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E0EA0" w14:textId="77777777" w:rsidR="00217626" w:rsidRPr="00122D13" w:rsidRDefault="00217626" w:rsidP="00717150">
      <w:pPr>
        <w:spacing w:after="0" w:line="240" w:lineRule="auto"/>
        <w:rPr>
          <w:rStyle w:val="Strong"/>
          <w:rFonts w:ascii="Arial" w:hAnsi="Arial" w:cs="Arial"/>
          <w:szCs w:val="24"/>
        </w:rPr>
      </w:pPr>
      <w:bookmarkStart w:id="0" w:name="_Hlk106283199"/>
    </w:p>
    <w:p w14:paraId="398409A9" w14:textId="77777777" w:rsidR="00217626" w:rsidRPr="00122D13" w:rsidRDefault="00217626" w:rsidP="00717150">
      <w:pPr>
        <w:spacing w:after="0" w:line="240" w:lineRule="auto"/>
        <w:rPr>
          <w:rStyle w:val="Strong"/>
          <w:rFonts w:ascii="Arial" w:hAnsi="Arial" w:cs="Arial"/>
          <w:szCs w:val="24"/>
        </w:rPr>
      </w:pPr>
    </w:p>
    <w:p w14:paraId="197363DA" w14:textId="7C46A9E9" w:rsidR="00217626" w:rsidRPr="00E47340" w:rsidRDefault="00217626" w:rsidP="00717150">
      <w:pPr>
        <w:spacing w:after="0" w:line="240" w:lineRule="auto"/>
        <w:rPr>
          <w:rStyle w:val="Strong"/>
          <w:rFonts w:ascii="Arial Narrow" w:hAnsi="Arial Narrow" w:cs="Arial"/>
          <w:szCs w:val="24"/>
        </w:rPr>
      </w:pPr>
    </w:p>
    <w:p w14:paraId="3DF150E5" w14:textId="6DB947C4" w:rsidR="00217626" w:rsidRPr="00E47340" w:rsidRDefault="00217626" w:rsidP="00717150">
      <w:pPr>
        <w:spacing w:after="0" w:line="240" w:lineRule="auto"/>
        <w:rPr>
          <w:rStyle w:val="Strong"/>
          <w:rFonts w:ascii="Arial Narrow" w:hAnsi="Arial Narrow" w:cs="Arial"/>
          <w:szCs w:val="24"/>
        </w:rPr>
      </w:pPr>
    </w:p>
    <w:p w14:paraId="78031D97" w14:textId="77777777" w:rsidR="00217626" w:rsidRPr="00E47340" w:rsidRDefault="00217626" w:rsidP="00717150">
      <w:pPr>
        <w:spacing w:after="0" w:line="240" w:lineRule="auto"/>
        <w:rPr>
          <w:rStyle w:val="Strong"/>
          <w:rFonts w:ascii="Arial Narrow" w:hAnsi="Arial Narrow" w:cs="Arial"/>
          <w:szCs w:val="24"/>
        </w:rPr>
      </w:pPr>
    </w:p>
    <w:p w14:paraId="7ACA524C" w14:textId="77777777" w:rsidR="00217626" w:rsidRDefault="00217626" w:rsidP="00717150">
      <w:pPr>
        <w:spacing w:after="0" w:line="240" w:lineRule="auto"/>
        <w:rPr>
          <w:rStyle w:val="Strong"/>
          <w:rFonts w:ascii="Arial Narrow" w:hAnsi="Arial Narrow" w:cs="Arial"/>
          <w:szCs w:val="24"/>
        </w:rPr>
      </w:pPr>
    </w:p>
    <w:p w14:paraId="0BAAA6A2" w14:textId="77777777" w:rsidR="00E47340" w:rsidRDefault="00E47340" w:rsidP="00717150">
      <w:pPr>
        <w:spacing w:after="0" w:line="240" w:lineRule="auto"/>
        <w:rPr>
          <w:rStyle w:val="Strong"/>
          <w:rFonts w:ascii="Arial Narrow" w:hAnsi="Arial Narrow" w:cs="Arial"/>
          <w:szCs w:val="24"/>
        </w:rPr>
      </w:pPr>
    </w:p>
    <w:p w14:paraId="73D85410" w14:textId="77777777" w:rsidR="00E47340" w:rsidRPr="00E47340" w:rsidRDefault="00E47340" w:rsidP="00717150">
      <w:pPr>
        <w:spacing w:after="0" w:line="240" w:lineRule="auto"/>
        <w:rPr>
          <w:rStyle w:val="Strong"/>
          <w:rFonts w:ascii="Arial Narrow" w:hAnsi="Arial Narrow" w:cs="Arial"/>
          <w:szCs w:val="24"/>
        </w:rPr>
      </w:pPr>
    </w:p>
    <w:p w14:paraId="10DDDF3C" w14:textId="77777777" w:rsidR="00E47340" w:rsidRDefault="000B1907" w:rsidP="00717150">
      <w:pPr>
        <w:spacing w:after="0" w:line="240" w:lineRule="auto"/>
        <w:rPr>
          <w:rFonts w:ascii="Arial Narrow" w:hAnsi="Arial Narrow" w:cs="Arial"/>
          <w:b/>
          <w:sz w:val="32"/>
          <w:szCs w:val="32"/>
        </w:rPr>
      </w:pPr>
      <w:r w:rsidRPr="00E47340">
        <w:rPr>
          <w:rFonts w:ascii="Arial Narrow" w:hAnsi="Arial Narrow" w:cs="Arial"/>
          <w:b/>
          <w:sz w:val="32"/>
          <w:szCs w:val="32"/>
        </w:rPr>
        <w:t>Documents</w:t>
      </w:r>
      <w:r w:rsidR="00217626" w:rsidRPr="00E47340">
        <w:rPr>
          <w:rFonts w:ascii="Arial Narrow" w:hAnsi="Arial Narrow" w:cs="Arial"/>
          <w:b/>
          <w:sz w:val="32"/>
          <w:szCs w:val="32"/>
        </w:rPr>
        <w:t xml:space="preserve"> d'information</w:t>
      </w:r>
    </w:p>
    <w:p w14:paraId="3EC41EFA" w14:textId="276EE77B" w:rsidR="00217626" w:rsidRDefault="00217626" w:rsidP="00717150">
      <w:pPr>
        <w:spacing w:after="0" w:line="240" w:lineRule="auto"/>
        <w:rPr>
          <w:rFonts w:ascii="Arial Narrow" w:hAnsi="Arial Narrow" w:cs="Arial"/>
          <w:b/>
          <w:sz w:val="28"/>
          <w:szCs w:val="28"/>
        </w:rPr>
      </w:pPr>
      <w:r w:rsidRPr="00E47340">
        <w:rPr>
          <w:rFonts w:ascii="Arial Narrow" w:hAnsi="Arial Narrow" w:cs="Arial"/>
          <w:b/>
          <w:sz w:val="32"/>
          <w:szCs w:val="32"/>
        </w:rPr>
        <w:br/>
      </w:r>
      <w:r w:rsidRPr="00E47340">
        <w:rPr>
          <w:rFonts w:ascii="Arial Narrow" w:hAnsi="Arial Narrow" w:cs="Arial"/>
          <w:b/>
          <w:sz w:val="28"/>
          <w:szCs w:val="28"/>
        </w:rPr>
        <w:t>SG/Inf(</w:t>
      </w:r>
      <w:r w:rsidR="00D52C20" w:rsidRPr="00E47340">
        <w:rPr>
          <w:rFonts w:ascii="Arial Narrow" w:hAnsi="Arial Narrow" w:cs="Arial"/>
          <w:b/>
          <w:sz w:val="28"/>
          <w:szCs w:val="28"/>
        </w:rPr>
        <w:t>2026</w:t>
      </w:r>
      <w:r w:rsidRPr="00E47340">
        <w:rPr>
          <w:rFonts w:ascii="Arial Narrow" w:hAnsi="Arial Narrow" w:cs="Arial"/>
          <w:b/>
          <w:sz w:val="28"/>
          <w:szCs w:val="28"/>
        </w:rPr>
        <w:t>)</w:t>
      </w:r>
      <w:r w:rsidR="00AD4FD2">
        <w:rPr>
          <w:rFonts w:ascii="Arial Narrow" w:hAnsi="Arial Narrow" w:cs="Arial"/>
          <w:b/>
          <w:sz w:val="28"/>
          <w:szCs w:val="28"/>
        </w:rPr>
        <w:t>16</w:t>
      </w:r>
    </w:p>
    <w:p w14:paraId="1A5A2D78" w14:textId="77777777" w:rsidR="00E47340" w:rsidRPr="00E47340" w:rsidRDefault="00E47340" w:rsidP="00717150">
      <w:pPr>
        <w:spacing w:after="0" w:line="240" w:lineRule="auto"/>
        <w:rPr>
          <w:rFonts w:ascii="Arial Narrow" w:hAnsi="Arial Narrow" w:cs="Arial"/>
          <w:b/>
        </w:rPr>
      </w:pPr>
    </w:p>
    <w:p w14:paraId="5E659BF9" w14:textId="77777777" w:rsidR="00E47340" w:rsidRPr="00E47340" w:rsidRDefault="00E47340" w:rsidP="00717150">
      <w:pPr>
        <w:spacing w:after="0" w:line="240" w:lineRule="auto"/>
        <w:rPr>
          <w:rFonts w:ascii="Arial Narrow" w:hAnsi="Arial Narrow" w:cs="Arial"/>
          <w:b/>
        </w:rPr>
      </w:pPr>
    </w:p>
    <w:p w14:paraId="1F5C7D15" w14:textId="377F40FF" w:rsidR="001C64E8" w:rsidRPr="00E47340" w:rsidRDefault="00E47340" w:rsidP="00E47340">
      <w:pPr>
        <w:tabs>
          <w:tab w:val="left" w:pos="720"/>
        </w:tabs>
        <w:spacing w:after="0" w:line="240" w:lineRule="auto"/>
        <w:jc w:val="right"/>
        <w:rPr>
          <w:rFonts w:ascii="Arial Narrow" w:hAnsi="Arial Narrow" w:cs="Arial"/>
        </w:rPr>
      </w:pPr>
      <w:r w:rsidRPr="00E47340">
        <w:rPr>
          <w:rFonts w:ascii="Arial Narrow" w:eastAsia="Times New Roman" w:hAnsi="Arial Narrow" w:cs="Arial"/>
        </w:rPr>
        <w:t>2</w:t>
      </w:r>
      <w:r w:rsidR="00AD4FD2">
        <w:rPr>
          <w:rFonts w:ascii="Arial Narrow" w:eastAsia="Times New Roman" w:hAnsi="Arial Narrow" w:cs="Arial"/>
        </w:rPr>
        <w:t>1</w:t>
      </w:r>
      <w:r w:rsidR="00D52C20" w:rsidRPr="00E47340">
        <w:rPr>
          <w:rFonts w:ascii="Arial Narrow" w:eastAsia="Times New Roman" w:hAnsi="Arial Narrow" w:cs="Arial"/>
        </w:rPr>
        <w:t xml:space="preserve"> mai 2026</w:t>
      </w:r>
    </w:p>
    <w:p w14:paraId="377D0268" w14:textId="0F39CED0" w:rsidR="00217626" w:rsidRPr="00E47340" w:rsidRDefault="00217626" w:rsidP="00717150">
      <w:pPr>
        <w:pBdr>
          <w:bottom w:val="single" w:sz="12" w:space="1" w:color="auto"/>
        </w:pBdr>
        <w:suppressAutoHyphens/>
        <w:spacing w:after="0" w:line="240" w:lineRule="auto"/>
        <w:jc w:val="both"/>
        <w:rPr>
          <w:rFonts w:ascii="Arial Narrow" w:hAnsi="Arial Narrow" w:cs="Arial"/>
          <w:b/>
          <w:bCs/>
        </w:rPr>
      </w:pPr>
    </w:p>
    <w:p w14:paraId="51D222A7" w14:textId="77777777" w:rsidR="00217626" w:rsidRPr="00E47340" w:rsidRDefault="00217626" w:rsidP="00717150">
      <w:pPr>
        <w:pBdr>
          <w:bottom w:val="single" w:sz="12" w:space="1" w:color="auto"/>
        </w:pBdr>
        <w:suppressAutoHyphens/>
        <w:spacing w:after="0" w:line="240" w:lineRule="auto"/>
        <w:jc w:val="both"/>
        <w:rPr>
          <w:rFonts w:ascii="Arial Narrow" w:hAnsi="Arial Narrow" w:cs="Arial"/>
          <w:b/>
          <w:bCs/>
        </w:rPr>
      </w:pPr>
    </w:p>
    <w:p w14:paraId="3DC8C51B" w14:textId="77777777" w:rsidR="000C00F1" w:rsidRPr="00E47340" w:rsidRDefault="000C00F1" w:rsidP="00E47340">
      <w:pPr>
        <w:pBdr>
          <w:bottom w:val="single" w:sz="12" w:space="1" w:color="auto"/>
        </w:pBdr>
        <w:tabs>
          <w:tab w:val="left" w:pos="720"/>
        </w:tabs>
        <w:spacing w:after="0" w:line="240" w:lineRule="auto"/>
        <w:rPr>
          <w:rFonts w:ascii="Arial Narrow" w:hAnsi="Arial Narrow" w:cs="Arial"/>
        </w:rPr>
      </w:pPr>
    </w:p>
    <w:p w14:paraId="5A3E6184" w14:textId="77777777" w:rsidR="000C00F1" w:rsidRPr="00E47340" w:rsidRDefault="000C00F1" w:rsidP="00717150">
      <w:pPr>
        <w:spacing w:after="0" w:line="240" w:lineRule="auto"/>
        <w:rPr>
          <w:rFonts w:ascii="Arial Narrow" w:hAnsi="Arial Narrow" w:cs="Arial"/>
          <w:sz w:val="32"/>
          <w:szCs w:val="32"/>
        </w:rPr>
      </w:pPr>
    </w:p>
    <w:p w14:paraId="26876747" w14:textId="5469C482" w:rsidR="007E3AD2" w:rsidRPr="00E47340" w:rsidRDefault="00EF6E24" w:rsidP="00717150">
      <w:pPr>
        <w:pBdr>
          <w:bottom w:val="single" w:sz="12" w:space="1" w:color="auto"/>
        </w:pBdr>
        <w:spacing w:after="0" w:line="240" w:lineRule="auto"/>
        <w:jc w:val="both"/>
        <w:rPr>
          <w:rFonts w:ascii="Arial Narrow" w:hAnsi="Arial Narrow" w:cs="Arial"/>
          <w:b/>
          <w:bCs/>
          <w:sz w:val="32"/>
          <w:szCs w:val="32"/>
        </w:rPr>
      </w:pPr>
      <w:bookmarkStart w:id="1" w:name="_Hlk227685935"/>
      <w:bookmarkStart w:id="2" w:name="_Hlk124353162"/>
      <w:r w:rsidRPr="00E47340">
        <w:rPr>
          <w:rFonts w:ascii="Arial Narrow" w:hAnsi="Arial Narrow" w:cs="Arial"/>
          <w:b/>
          <w:bCs/>
          <w:sz w:val="32"/>
          <w:szCs w:val="32"/>
        </w:rPr>
        <w:t xml:space="preserve">Rapport </w:t>
      </w:r>
      <w:r w:rsidR="00D52C20" w:rsidRPr="00E47340">
        <w:rPr>
          <w:rFonts w:ascii="Arial Narrow" w:hAnsi="Arial Narrow" w:cs="Arial"/>
          <w:b/>
          <w:bCs/>
          <w:sz w:val="32"/>
          <w:szCs w:val="32"/>
        </w:rPr>
        <w:t xml:space="preserve">final </w:t>
      </w:r>
      <w:r w:rsidR="007E3AD2" w:rsidRPr="00E47340">
        <w:rPr>
          <w:rFonts w:ascii="Arial Narrow" w:hAnsi="Arial Narrow" w:cs="Arial"/>
          <w:b/>
          <w:bCs/>
          <w:sz w:val="32"/>
          <w:szCs w:val="32"/>
        </w:rPr>
        <w:t>sur la mise en œuvre du</w:t>
      </w:r>
      <w:r w:rsidR="009178CE" w:rsidRPr="00E47340">
        <w:rPr>
          <w:rFonts w:ascii="Arial Narrow" w:hAnsi="Arial Narrow" w:cs="Arial"/>
          <w:b/>
          <w:bCs/>
          <w:sz w:val="32"/>
          <w:szCs w:val="32"/>
        </w:rPr>
        <w:t xml:space="preserve"> Plan d’action sur la protection des personnes vulnérables dans le contexte de</w:t>
      </w:r>
      <w:r w:rsidR="00140B38" w:rsidRPr="00E47340">
        <w:rPr>
          <w:rFonts w:ascii="Arial Narrow" w:hAnsi="Arial Narrow" w:cs="Arial"/>
          <w:b/>
          <w:bCs/>
          <w:sz w:val="32"/>
          <w:szCs w:val="32"/>
        </w:rPr>
        <w:t>s</w:t>
      </w:r>
      <w:r w:rsidR="009178CE" w:rsidRPr="00E47340">
        <w:rPr>
          <w:rFonts w:ascii="Arial Narrow" w:hAnsi="Arial Narrow" w:cs="Arial"/>
          <w:b/>
          <w:bCs/>
          <w:sz w:val="32"/>
          <w:szCs w:val="32"/>
        </w:rPr>
        <w:t xml:space="preserve"> migration</w:t>
      </w:r>
      <w:r w:rsidR="00140B38" w:rsidRPr="00E47340">
        <w:rPr>
          <w:rFonts w:ascii="Arial Narrow" w:hAnsi="Arial Narrow" w:cs="Arial"/>
          <w:b/>
          <w:bCs/>
          <w:sz w:val="32"/>
          <w:szCs w:val="32"/>
        </w:rPr>
        <w:t>s</w:t>
      </w:r>
      <w:r w:rsidR="009178CE" w:rsidRPr="00E47340">
        <w:rPr>
          <w:rFonts w:ascii="Arial Narrow" w:hAnsi="Arial Narrow" w:cs="Arial"/>
          <w:b/>
          <w:bCs/>
          <w:sz w:val="32"/>
          <w:szCs w:val="32"/>
        </w:rPr>
        <w:t xml:space="preserve"> et de l'asile en Europe (2021-2025)</w:t>
      </w:r>
      <w:bookmarkEnd w:id="1"/>
    </w:p>
    <w:bookmarkEnd w:id="2"/>
    <w:p w14:paraId="52800111" w14:textId="77777777" w:rsidR="000C00F1" w:rsidRPr="00E47340" w:rsidRDefault="000C00F1" w:rsidP="00717150">
      <w:pPr>
        <w:pBdr>
          <w:bottom w:val="single" w:sz="12" w:space="1" w:color="auto"/>
        </w:pBdr>
        <w:spacing w:after="0" w:line="240" w:lineRule="auto"/>
        <w:rPr>
          <w:rFonts w:ascii="Arial Narrow" w:hAnsi="Arial Narrow" w:cs="Arial"/>
          <w:b/>
          <w:bCs/>
          <w:sz w:val="32"/>
          <w:szCs w:val="32"/>
        </w:rPr>
      </w:pPr>
    </w:p>
    <w:p w14:paraId="13B5D2E7" w14:textId="77777777" w:rsidR="000C00F1" w:rsidRPr="00E47340" w:rsidRDefault="000C00F1" w:rsidP="00717150">
      <w:pPr>
        <w:spacing w:after="0" w:line="240" w:lineRule="auto"/>
        <w:rPr>
          <w:rFonts w:ascii="Arial Narrow" w:hAnsi="Arial Narrow" w:cs="Arial"/>
        </w:rPr>
      </w:pPr>
    </w:p>
    <w:p w14:paraId="4168A6B5" w14:textId="77777777" w:rsidR="000C00F1" w:rsidRPr="00E47340" w:rsidRDefault="000C00F1" w:rsidP="00717150">
      <w:pPr>
        <w:spacing w:after="0" w:line="240" w:lineRule="auto"/>
        <w:rPr>
          <w:rFonts w:ascii="Arial Narrow" w:hAnsi="Arial Narrow" w:cs="Arial"/>
        </w:rPr>
      </w:pPr>
    </w:p>
    <w:p w14:paraId="66D04FD5" w14:textId="77777777" w:rsidR="000C00F1" w:rsidRPr="00E47340" w:rsidRDefault="000C00F1" w:rsidP="00717150">
      <w:pPr>
        <w:spacing w:after="0" w:line="240" w:lineRule="auto"/>
        <w:rPr>
          <w:rFonts w:ascii="Arial Narrow" w:hAnsi="Arial Narrow" w:cs="Arial"/>
        </w:rPr>
      </w:pPr>
    </w:p>
    <w:bookmarkEnd w:id="0"/>
    <w:p w14:paraId="519D151F" w14:textId="68535533" w:rsidR="000C00F1" w:rsidRPr="00E47340" w:rsidRDefault="000C00F1" w:rsidP="00717150">
      <w:pPr>
        <w:spacing w:after="0" w:line="240" w:lineRule="auto"/>
        <w:rPr>
          <w:rFonts w:ascii="Arial Narrow" w:hAnsi="Arial Narrow" w:cs="Arial"/>
        </w:rPr>
      </w:pPr>
    </w:p>
    <w:p w14:paraId="5FF86D74" w14:textId="77777777" w:rsidR="007E3AD2" w:rsidRPr="00E47340" w:rsidRDefault="007E3AD2" w:rsidP="00717150">
      <w:pPr>
        <w:spacing w:after="0" w:line="240" w:lineRule="auto"/>
        <w:rPr>
          <w:rFonts w:ascii="Arial Narrow" w:hAnsi="Arial Narrow" w:cs="Arial"/>
        </w:rPr>
      </w:pPr>
    </w:p>
    <w:p w14:paraId="1FC8270E" w14:textId="77777777" w:rsidR="001513C0" w:rsidRPr="00E47340" w:rsidRDefault="001513C0" w:rsidP="00717150">
      <w:pPr>
        <w:spacing w:after="0" w:line="240" w:lineRule="auto"/>
        <w:rPr>
          <w:rFonts w:ascii="Arial Narrow" w:hAnsi="Arial Narrow" w:cs="Arial"/>
        </w:rPr>
      </w:pPr>
    </w:p>
    <w:p w14:paraId="588BD281" w14:textId="77777777" w:rsidR="007E3AD2" w:rsidRPr="00E47340" w:rsidRDefault="007E3AD2" w:rsidP="00717150">
      <w:pPr>
        <w:spacing w:after="0" w:line="240" w:lineRule="auto"/>
        <w:rPr>
          <w:rFonts w:ascii="Arial Narrow" w:hAnsi="Arial Narrow" w:cs="Arial"/>
        </w:rPr>
      </w:pPr>
    </w:p>
    <w:p w14:paraId="07179721" w14:textId="77777777" w:rsidR="007E3AD2" w:rsidRPr="00E47340" w:rsidRDefault="007E3AD2" w:rsidP="00717150">
      <w:pPr>
        <w:spacing w:after="0" w:line="240" w:lineRule="auto"/>
        <w:rPr>
          <w:rFonts w:ascii="Arial Narrow" w:hAnsi="Arial Narrow" w:cs="Arial"/>
        </w:rPr>
      </w:pPr>
    </w:p>
    <w:p w14:paraId="2F0D6E8F" w14:textId="77777777" w:rsidR="007E3AD2" w:rsidRPr="00E47340" w:rsidRDefault="007E3AD2" w:rsidP="00717150">
      <w:pPr>
        <w:spacing w:after="0" w:line="240" w:lineRule="auto"/>
        <w:rPr>
          <w:rFonts w:ascii="Arial Narrow" w:hAnsi="Arial Narrow" w:cs="Arial"/>
        </w:rPr>
      </w:pPr>
    </w:p>
    <w:p w14:paraId="124034A2" w14:textId="70CB3CE2" w:rsidR="00217626" w:rsidRPr="00122D13" w:rsidRDefault="00217626" w:rsidP="00717150">
      <w:pPr>
        <w:spacing w:after="0" w:line="240" w:lineRule="auto"/>
        <w:rPr>
          <w:rFonts w:ascii="Arial" w:hAnsi="Arial" w:cs="Arial"/>
          <w:b/>
          <w:bCs/>
        </w:rPr>
      </w:pPr>
      <w:r w:rsidRPr="00E47340">
        <w:rPr>
          <w:rFonts w:ascii="Arial Narrow" w:hAnsi="Arial Narrow" w:cs="Arial"/>
          <w:b/>
          <w:bCs/>
        </w:rPr>
        <w:br w:type="page"/>
      </w:r>
    </w:p>
    <w:sdt>
      <w:sdtPr>
        <w:rPr>
          <w:rFonts w:ascii="Arial" w:eastAsiaTheme="minorEastAsia" w:hAnsi="Arial" w:cs="Arial"/>
          <w:color w:val="auto"/>
          <w:sz w:val="22"/>
          <w:szCs w:val="22"/>
          <w:lang w:val="fr-FR" w:eastAsia="tr-TR"/>
        </w:rPr>
        <w:id w:val="2118408273"/>
        <w:docPartObj>
          <w:docPartGallery w:val="Table of Contents"/>
          <w:docPartUnique/>
        </w:docPartObj>
      </w:sdtPr>
      <w:sdtEndPr>
        <w:rPr>
          <w:rFonts w:eastAsiaTheme="minorHAnsi"/>
          <w:b/>
          <w:bCs/>
          <w:lang w:eastAsia="en-US"/>
        </w:rPr>
      </w:sdtEndPr>
      <w:sdtContent>
        <w:p w14:paraId="29099F26" w14:textId="77777777" w:rsidR="007638D4" w:rsidRPr="00122D13" w:rsidRDefault="007638D4" w:rsidP="00BF4401">
          <w:pPr>
            <w:pStyle w:val="TOCHeading"/>
            <w:spacing w:before="360" w:line="240" w:lineRule="auto"/>
            <w:rPr>
              <w:rFonts w:ascii="Arial" w:hAnsi="Arial" w:cs="Arial"/>
              <w:color w:val="auto"/>
              <w:lang w:val="fr-FR"/>
            </w:rPr>
          </w:pPr>
          <w:r w:rsidRPr="00122D13">
            <w:rPr>
              <w:rFonts w:ascii="Arial" w:hAnsi="Arial" w:cs="Arial"/>
              <w:b/>
              <w:color w:val="auto"/>
              <w:lang w:val="fr-FR"/>
            </w:rPr>
            <w:t>Table des matières</w:t>
          </w:r>
        </w:p>
        <w:p w14:paraId="712B32B1" w14:textId="77777777" w:rsidR="007638D4" w:rsidRPr="00E47340" w:rsidRDefault="007638D4" w:rsidP="00717150">
          <w:pPr>
            <w:pStyle w:val="TOCHeading"/>
            <w:tabs>
              <w:tab w:val="left" w:pos="6495"/>
            </w:tabs>
            <w:spacing w:before="0" w:line="240" w:lineRule="auto"/>
            <w:rPr>
              <w:rFonts w:ascii="Arial" w:hAnsi="Arial" w:cs="Arial"/>
              <w:color w:val="auto"/>
              <w:sz w:val="22"/>
              <w:szCs w:val="22"/>
              <w:lang w:val="fr-FR"/>
            </w:rPr>
          </w:pPr>
          <w:r w:rsidRPr="00E47340">
            <w:rPr>
              <w:rFonts w:ascii="Arial" w:hAnsi="Arial" w:cs="Arial"/>
              <w:color w:val="auto"/>
              <w:sz w:val="22"/>
              <w:szCs w:val="22"/>
              <w:lang w:val="fr-FR"/>
            </w:rPr>
            <w:tab/>
          </w:r>
        </w:p>
        <w:p w14:paraId="05E3C964" w14:textId="5F2CCA9E" w:rsidR="00CF62B7" w:rsidRDefault="007638D4">
          <w:pPr>
            <w:pStyle w:val="TOC2"/>
            <w:rPr>
              <w:rFonts w:asciiTheme="minorHAnsi" w:hAnsiTheme="minorHAnsi" w:cstheme="minorBidi"/>
              <w:noProof/>
              <w:kern w:val="2"/>
              <w:sz w:val="24"/>
              <w:szCs w:val="24"/>
              <w:lang w:eastAsia="fr-FR"/>
              <w14:ligatures w14:val="standardContextual"/>
            </w:rPr>
          </w:pPr>
          <w:r w:rsidRPr="00E47340">
            <w:fldChar w:fldCharType="begin"/>
          </w:r>
          <w:r w:rsidRPr="00E47340">
            <w:instrText xml:space="preserve"> TOC \o "1-3" \h \z \u </w:instrText>
          </w:r>
          <w:r w:rsidRPr="00E47340">
            <w:fldChar w:fldCharType="separate"/>
          </w:r>
          <w:hyperlink w:anchor="_Toc230104794" w:history="1">
            <w:r w:rsidR="00CF62B7" w:rsidRPr="002977A6">
              <w:rPr>
                <w:rStyle w:val="Hyperlink"/>
                <w:noProof/>
              </w:rPr>
              <w:t>Résumé exécutif</w:t>
            </w:r>
            <w:r w:rsidR="00CF62B7">
              <w:rPr>
                <w:noProof/>
                <w:webHidden/>
              </w:rPr>
              <w:tab/>
            </w:r>
            <w:r w:rsidR="00CF62B7">
              <w:rPr>
                <w:noProof/>
                <w:webHidden/>
              </w:rPr>
              <w:fldChar w:fldCharType="begin"/>
            </w:r>
            <w:r w:rsidR="00CF62B7">
              <w:rPr>
                <w:noProof/>
                <w:webHidden/>
              </w:rPr>
              <w:instrText xml:space="preserve"> PAGEREF _Toc230104794 \h </w:instrText>
            </w:r>
            <w:r w:rsidR="00CF62B7">
              <w:rPr>
                <w:noProof/>
                <w:webHidden/>
              </w:rPr>
            </w:r>
            <w:r w:rsidR="00CF62B7">
              <w:rPr>
                <w:noProof/>
                <w:webHidden/>
              </w:rPr>
              <w:fldChar w:fldCharType="separate"/>
            </w:r>
            <w:r w:rsidR="00CF62B7">
              <w:rPr>
                <w:noProof/>
                <w:webHidden/>
              </w:rPr>
              <w:t>3</w:t>
            </w:r>
            <w:r w:rsidR="00CF62B7">
              <w:rPr>
                <w:noProof/>
                <w:webHidden/>
              </w:rPr>
              <w:fldChar w:fldCharType="end"/>
            </w:r>
          </w:hyperlink>
        </w:p>
        <w:p w14:paraId="0EB1B4E2" w14:textId="108EE303" w:rsidR="00CF62B7" w:rsidRDefault="00CF62B7">
          <w:pPr>
            <w:pStyle w:val="TOC2"/>
            <w:rPr>
              <w:rFonts w:asciiTheme="minorHAnsi" w:hAnsiTheme="minorHAnsi" w:cstheme="minorBidi"/>
              <w:noProof/>
              <w:kern w:val="2"/>
              <w:sz w:val="24"/>
              <w:szCs w:val="24"/>
              <w:lang w:eastAsia="fr-FR"/>
              <w14:ligatures w14:val="standardContextual"/>
            </w:rPr>
          </w:pPr>
          <w:hyperlink w:anchor="_Toc230104795" w:history="1">
            <w:r w:rsidRPr="002977A6">
              <w:rPr>
                <w:rStyle w:val="Hyperlink"/>
                <w:noProof/>
              </w:rPr>
              <w:t>1.</w:t>
            </w:r>
            <w:r>
              <w:rPr>
                <w:rFonts w:asciiTheme="minorHAnsi" w:hAnsiTheme="minorHAnsi" w:cstheme="minorBidi"/>
                <w:noProof/>
                <w:kern w:val="2"/>
                <w:sz w:val="24"/>
                <w:szCs w:val="24"/>
                <w:lang w:eastAsia="fr-FR"/>
                <w14:ligatures w14:val="standardContextual"/>
              </w:rPr>
              <w:tab/>
            </w:r>
            <w:r w:rsidRPr="002977A6">
              <w:rPr>
                <w:rStyle w:val="Hyperlink"/>
                <w:noProof/>
              </w:rPr>
              <w:t>Introduction</w:t>
            </w:r>
            <w:r>
              <w:rPr>
                <w:noProof/>
                <w:webHidden/>
              </w:rPr>
              <w:tab/>
            </w:r>
            <w:r>
              <w:rPr>
                <w:noProof/>
                <w:webHidden/>
              </w:rPr>
              <w:fldChar w:fldCharType="begin"/>
            </w:r>
            <w:r>
              <w:rPr>
                <w:noProof/>
                <w:webHidden/>
              </w:rPr>
              <w:instrText xml:space="preserve"> PAGEREF _Toc230104795 \h </w:instrText>
            </w:r>
            <w:r>
              <w:rPr>
                <w:noProof/>
                <w:webHidden/>
              </w:rPr>
            </w:r>
            <w:r>
              <w:rPr>
                <w:noProof/>
                <w:webHidden/>
              </w:rPr>
              <w:fldChar w:fldCharType="separate"/>
            </w:r>
            <w:r>
              <w:rPr>
                <w:noProof/>
                <w:webHidden/>
              </w:rPr>
              <w:t>5</w:t>
            </w:r>
            <w:r>
              <w:rPr>
                <w:noProof/>
                <w:webHidden/>
              </w:rPr>
              <w:fldChar w:fldCharType="end"/>
            </w:r>
          </w:hyperlink>
        </w:p>
        <w:p w14:paraId="5274F461" w14:textId="3F71140A" w:rsidR="00CF62B7" w:rsidRDefault="00CF62B7">
          <w:pPr>
            <w:pStyle w:val="TOC2"/>
            <w:rPr>
              <w:rFonts w:asciiTheme="minorHAnsi" w:hAnsiTheme="minorHAnsi" w:cstheme="minorBidi"/>
              <w:noProof/>
              <w:kern w:val="2"/>
              <w:sz w:val="24"/>
              <w:szCs w:val="24"/>
              <w:lang w:eastAsia="fr-FR"/>
              <w14:ligatures w14:val="standardContextual"/>
            </w:rPr>
          </w:pPr>
          <w:hyperlink w:anchor="_Toc230104796" w:history="1">
            <w:r w:rsidRPr="002977A6">
              <w:rPr>
                <w:rStyle w:val="Hyperlink"/>
                <w:noProof/>
              </w:rPr>
              <w:t>2.</w:t>
            </w:r>
            <w:r>
              <w:rPr>
                <w:rFonts w:asciiTheme="minorHAnsi" w:hAnsiTheme="minorHAnsi" w:cstheme="minorBidi"/>
                <w:noProof/>
                <w:kern w:val="2"/>
                <w:sz w:val="24"/>
                <w:szCs w:val="24"/>
                <w:lang w:eastAsia="fr-FR"/>
                <w14:ligatures w14:val="standardContextual"/>
              </w:rPr>
              <w:tab/>
            </w:r>
            <w:r w:rsidRPr="002977A6">
              <w:rPr>
                <w:rStyle w:val="Hyperlink"/>
                <w:noProof/>
              </w:rPr>
              <w:t>Protection des personnes vulnérables dans le contexte des migrations – Action prioritaire pour le Conseil de l’Europe</w:t>
            </w:r>
            <w:r>
              <w:rPr>
                <w:noProof/>
                <w:webHidden/>
              </w:rPr>
              <w:tab/>
            </w:r>
            <w:r>
              <w:rPr>
                <w:noProof/>
                <w:webHidden/>
              </w:rPr>
              <w:fldChar w:fldCharType="begin"/>
            </w:r>
            <w:r>
              <w:rPr>
                <w:noProof/>
                <w:webHidden/>
              </w:rPr>
              <w:instrText xml:space="preserve"> PAGEREF _Toc230104796 \h </w:instrText>
            </w:r>
            <w:r>
              <w:rPr>
                <w:noProof/>
                <w:webHidden/>
              </w:rPr>
            </w:r>
            <w:r>
              <w:rPr>
                <w:noProof/>
                <w:webHidden/>
              </w:rPr>
              <w:fldChar w:fldCharType="separate"/>
            </w:r>
            <w:r>
              <w:rPr>
                <w:noProof/>
                <w:webHidden/>
              </w:rPr>
              <w:t>5</w:t>
            </w:r>
            <w:r>
              <w:rPr>
                <w:noProof/>
                <w:webHidden/>
              </w:rPr>
              <w:fldChar w:fldCharType="end"/>
            </w:r>
          </w:hyperlink>
        </w:p>
        <w:p w14:paraId="6BD00281" w14:textId="458B79FC" w:rsidR="00CF62B7" w:rsidRDefault="00CF62B7">
          <w:pPr>
            <w:pStyle w:val="TOC2"/>
            <w:rPr>
              <w:rFonts w:asciiTheme="minorHAnsi" w:hAnsiTheme="minorHAnsi" w:cstheme="minorBidi"/>
              <w:noProof/>
              <w:kern w:val="2"/>
              <w:sz w:val="24"/>
              <w:szCs w:val="24"/>
              <w:lang w:eastAsia="fr-FR"/>
              <w14:ligatures w14:val="standardContextual"/>
            </w:rPr>
          </w:pPr>
          <w:hyperlink w:anchor="_Toc230104797" w:history="1">
            <w:r w:rsidRPr="002977A6">
              <w:rPr>
                <w:rStyle w:val="Hyperlink"/>
                <w:noProof/>
              </w:rPr>
              <w:t>3.</w:t>
            </w:r>
            <w:r>
              <w:rPr>
                <w:rFonts w:asciiTheme="minorHAnsi" w:hAnsiTheme="minorHAnsi" w:cstheme="minorBidi"/>
                <w:noProof/>
                <w:kern w:val="2"/>
                <w:sz w:val="24"/>
                <w:szCs w:val="24"/>
                <w:lang w:eastAsia="fr-FR"/>
                <w14:ligatures w14:val="standardContextual"/>
              </w:rPr>
              <w:tab/>
            </w:r>
            <w:r w:rsidRPr="002977A6">
              <w:rPr>
                <w:rStyle w:val="Hyperlink"/>
                <w:noProof/>
              </w:rPr>
              <w:t>Rapport sur l'état d'avancement de la mise en œuvre des actions dans les quatre domaines prioritaires</w:t>
            </w:r>
            <w:r>
              <w:rPr>
                <w:noProof/>
                <w:webHidden/>
              </w:rPr>
              <w:tab/>
            </w:r>
            <w:r>
              <w:rPr>
                <w:noProof/>
                <w:webHidden/>
              </w:rPr>
              <w:fldChar w:fldCharType="begin"/>
            </w:r>
            <w:r>
              <w:rPr>
                <w:noProof/>
                <w:webHidden/>
              </w:rPr>
              <w:instrText xml:space="preserve"> PAGEREF _Toc230104797 \h </w:instrText>
            </w:r>
            <w:r>
              <w:rPr>
                <w:noProof/>
                <w:webHidden/>
              </w:rPr>
            </w:r>
            <w:r>
              <w:rPr>
                <w:noProof/>
                <w:webHidden/>
              </w:rPr>
              <w:fldChar w:fldCharType="separate"/>
            </w:r>
            <w:r>
              <w:rPr>
                <w:noProof/>
                <w:webHidden/>
              </w:rPr>
              <w:t>8</w:t>
            </w:r>
            <w:r>
              <w:rPr>
                <w:noProof/>
                <w:webHidden/>
              </w:rPr>
              <w:fldChar w:fldCharType="end"/>
            </w:r>
          </w:hyperlink>
        </w:p>
        <w:p w14:paraId="25FD03D4" w14:textId="5BCB98CE" w:rsidR="00CF62B7" w:rsidRDefault="00CF62B7">
          <w:pPr>
            <w:pStyle w:val="TOC2"/>
            <w:rPr>
              <w:rFonts w:asciiTheme="minorHAnsi" w:hAnsiTheme="minorHAnsi" w:cstheme="minorBidi"/>
              <w:noProof/>
              <w:kern w:val="2"/>
              <w:sz w:val="24"/>
              <w:szCs w:val="24"/>
              <w:lang w:eastAsia="fr-FR"/>
              <w14:ligatures w14:val="standardContextual"/>
            </w:rPr>
          </w:pPr>
          <w:hyperlink w:anchor="_Toc230104798" w:history="1">
            <w:r w:rsidRPr="002977A6">
              <w:rPr>
                <w:rStyle w:val="Hyperlink"/>
                <w:noProof/>
              </w:rPr>
              <w:t>4.</w:t>
            </w:r>
            <w:r>
              <w:rPr>
                <w:rFonts w:asciiTheme="minorHAnsi" w:hAnsiTheme="minorHAnsi" w:cstheme="minorBidi"/>
                <w:noProof/>
                <w:kern w:val="2"/>
                <w:sz w:val="24"/>
                <w:szCs w:val="24"/>
                <w:lang w:eastAsia="fr-FR"/>
                <w14:ligatures w14:val="standardContextual"/>
              </w:rPr>
              <w:tab/>
            </w:r>
            <w:r w:rsidRPr="002977A6">
              <w:rPr>
                <w:rStyle w:val="Hyperlink"/>
                <w:noProof/>
              </w:rPr>
              <w:t>Activités supplémentaires</w:t>
            </w:r>
            <w:r>
              <w:rPr>
                <w:noProof/>
                <w:webHidden/>
              </w:rPr>
              <w:tab/>
            </w:r>
            <w:r>
              <w:rPr>
                <w:noProof/>
                <w:webHidden/>
              </w:rPr>
              <w:fldChar w:fldCharType="begin"/>
            </w:r>
            <w:r>
              <w:rPr>
                <w:noProof/>
                <w:webHidden/>
              </w:rPr>
              <w:instrText xml:space="preserve"> PAGEREF _Toc230104798 \h </w:instrText>
            </w:r>
            <w:r>
              <w:rPr>
                <w:noProof/>
                <w:webHidden/>
              </w:rPr>
            </w:r>
            <w:r>
              <w:rPr>
                <w:noProof/>
                <w:webHidden/>
              </w:rPr>
              <w:fldChar w:fldCharType="separate"/>
            </w:r>
            <w:r>
              <w:rPr>
                <w:noProof/>
                <w:webHidden/>
              </w:rPr>
              <w:t>25</w:t>
            </w:r>
            <w:r>
              <w:rPr>
                <w:noProof/>
                <w:webHidden/>
              </w:rPr>
              <w:fldChar w:fldCharType="end"/>
            </w:r>
          </w:hyperlink>
        </w:p>
        <w:p w14:paraId="7688A452" w14:textId="43819677" w:rsidR="00CF62B7" w:rsidRDefault="00CF62B7">
          <w:pPr>
            <w:pStyle w:val="TOC2"/>
            <w:rPr>
              <w:rFonts w:asciiTheme="minorHAnsi" w:hAnsiTheme="minorHAnsi" w:cstheme="minorBidi"/>
              <w:noProof/>
              <w:kern w:val="2"/>
              <w:sz w:val="24"/>
              <w:szCs w:val="24"/>
              <w:lang w:eastAsia="fr-FR"/>
              <w14:ligatures w14:val="standardContextual"/>
            </w:rPr>
          </w:pPr>
          <w:hyperlink w:anchor="_Toc230104799" w:history="1">
            <w:r w:rsidRPr="002977A6">
              <w:rPr>
                <w:rStyle w:val="Hyperlink"/>
                <w:noProof/>
              </w:rPr>
              <w:t>5.</w:t>
            </w:r>
            <w:r>
              <w:rPr>
                <w:rFonts w:asciiTheme="minorHAnsi" w:hAnsiTheme="minorHAnsi" w:cstheme="minorBidi"/>
                <w:noProof/>
                <w:kern w:val="2"/>
                <w:sz w:val="24"/>
                <w:szCs w:val="24"/>
                <w:lang w:eastAsia="fr-FR"/>
                <w14:ligatures w14:val="standardContextual"/>
              </w:rPr>
              <w:tab/>
            </w:r>
            <w:r w:rsidRPr="002977A6">
              <w:rPr>
                <w:rStyle w:val="Hyperlink"/>
                <w:noProof/>
              </w:rPr>
              <w:t>Coopération multilatérale</w:t>
            </w:r>
            <w:r>
              <w:rPr>
                <w:noProof/>
                <w:webHidden/>
              </w:rPr>
              <w:tab/>
            </w:r>
            <w:r>
              <w:rPr>
                <w:noProof/>
                <w:webHidden/>
              </w:rPr>
              <w:fldChar w:fldCharType="begin"/>
            </w:r>
            <w:r>
              <w:rPr>
                <w:noProof/>
                <w:webHidden/>
              </w:rPr>
              <w:instrText xml:space="preserve"> PAGEREF _Toc230104799 \h </w:instrText>
            </w:r>
            <w:r>
              <w:rPr>
                <w:noProof/>
                <w:webHidden/>
              </w:rPr>
            </w:r>
            <w:r>
              <w:rPr>
                <w:noProof/>
                <w:webHidden/>
              </w:rPr>
              <w:fldChar w:fldCharType="separate"/>
            </w:r>
            <w:r>
              <w:rPr>
                <w:noProof/>
                <w:webHidden/>
              </w:rPr>
              <w:t>31</w:t>
            </w:r>
            <w:r>
              <w:rPr>
                <w:noProof/>
                <w:webHidden/>
              </w:rPr>
              <w:fldChar w:fldCharType="end"/>
            </w:r>
          </w:hyperlink>
        </w:p>
        <w:p w14:paraId="7314C27D" w14:textId="19B75CB2" w:rsidR="00CF62B7" w:rsidRDefault="00CF62B7">
          <w:pPr>
            <w:pStyle w:val="TOC2"/>
            <w:rPr>
              <w:rFonts w:asciiTheme="minorHAnsi" w:hAnsiTheme="minorHAnsi" w:cstheme="minorBidi"/>
              <w:noProof/>
              <w:kern w:val="2"/>
              <w:sz w:val="24"/>
              <w:szCs w:val="24"/>
              <w:lang w:eastAsia="fr-FR"/>
              <w14:ligatures w14:val="standardContextual"/>
            </w:rPr>
          </w:pPr>
          <w:hyperlink w:anchor="_Toc230104800" w:history="1">
            <w:r w:rsidRPr="002977A6">
              <w:rPr>
                <w:rStyle w:val="Hyperlink"/>
                <w:noProof/>
              </w:rPr>
              <w:t>6.</w:t>
            </w:r>
            <w:r>
              <w:rPr>
                <w:rFonts w:asciiTheme="minorHAnsi" w:hAnsiTheme="minorHAnsi" w:cstheme="minorBidi"/>
                <w:noProof/>
                <w:kern w:val="2"/>
                <w:sz w:val="24"/>
                <w:szCs w:val="24"/>
                <w:lang w:eastAsia="fr-FR"/>
                <w14:ligatures w14:val="standardContextual"/>
              </w:rPr>
              <w:tab/>
            </w:r>
            <w:r w:rsidRPr="002977A6">
              <w:rPr>
                <w:rStyle w:val="Hyperlink"/>
                <w:noProof/>
              </w:rPr>
              <w:t>Aperçu financier</w:t>
            </w:r>
            <w:r>
              <w:rPr>
                <w:noProof/>
                <w:webHidden/>
              </w:rPr>
              <w:tab/>
            </w:r>
            <w:r>
              <w:rPr>
                <w:noProof/>
                <w:webHidden/>
              </w:rPr>
              <w:fldChar w:fldCharType="begin"/>
            </w:r>
            <w:r>
              <w:rPr>
                <w:noProof/>
                <w:webHidden/>
              </w:rPr>
              <w:instrText xml:space="preserve"> PAGEREF _Toc230104800 \h </w:instrText>
            </w:r>
            <w:r>
              <w:rPr>
                <w:noProof/>
                <w:webHidden/>
              </w:rPr>
            </w:r>
            <w:r>
              <w:rPr>
                <w:noProof/>
                <w:webHidden/>
              </w:rPr>
              <w:fldChar w:fldCharType="separate"/>
            </w:r>
            <w:r>
              <w:rPr>
                <w:noProof/>
                <w:webHidden/>
              </w:rPr>
              <w:t>35</w:t>
            </w:r>
            <w:r>
              <w:rPr>
                <w:noProof/>
                <w:webHidden/>
              </w:rPr>
              <w:fldChar w:fldCharType="end"/>
            </w:r>
          </w:hyperlink>
        </w:p>
        <w:p w14:paraId="7E763A68" w14:textId="07B96DC4" w:rsidR="00CF62B7" w:rsidRDefault="00CF62B7">
          <w:pPr>
            <w:pStyle w:val="TOC2"/>
            <w:rPr>
              <w:rFonts w:asciiTheme="minorHAnsi" w:hAnsiTheme="minorHAnsi" w:cstheme="minorBidi"/>
              <w:noProof/>
              <w:kern w:val="2"/>
              <w:sz w:val="24"/>
              <w:szCs w:val="24"/>
              <w:lang w:eastAsia="fr-FR"/>
              <w14:ligatures w14:val="standardContextual"/>
            </w:rPr>
          </w:pPr>
          <w:hyperlink w:anchor="_Toc230104801" w:history="1">
            <w:r w:rsidRPr="002977A6">
              <w:rPr>
                <w:rStyle w:val="Hyperlink"/>
                <w:noProof/>
              </w:rPr>
              <w:t>7.</w:t>
            </w:r>
            <w:r>
              <w:rPr>
                <w:rFonts w:asciiTheme="minorHAnsi" w:hAnsiTheme="minorHAnsi" w:cstheme="minorBidi"/>
                <w:noProof/>
                <w:kern w:val="2"/>
                <w:sz w:val="24"/>
                <w:szCs w:val="24"/>
                <w:lang w:eastAsia="fr-FR"/>
                <w14:ligatures w14:val="standardContextual"/>
              </w:rPr>
              <w:tab/>
            </w:r>
            <w:r w:rsidRPr="002977A6">
              <w:rPr>
                <w:rStyle w:val="Hyperlink"/>
                <w:noProof/>
              </w:rPr>
              <w:t>Conclusion</w:t>
            </w:r>
            <w:r>
              <w:rPr>
                <w:noProof/>
                <w:webHidden/>
              </w:rPr>
              <w:tab/>
            </w:r>
            <w:r>
              <w:rPr>
                <w:noProof/>
                <w:webHidden/>
              </w:rPr>
              <w:fldChar w:fldCharType="begin"/>
            </w:r>
            <w:r>
              <w:rPr>
                <w:noProof/>
                <w:webHidden/>
              </w:rPr>
              <w:instrText xml:space="preserve"> PAGEREF _Toc230104801 \h </w:instrText>
            </w:r>
            <w:r>
              <w:rPr>
                <w:noProof/>
                <w:webHidden/>
              </w:rPr>
            </w:r>
            <w:r>
              <w:rPr>
                <w:noProof/>
                <w:webHidden/>
              </w:rPr>
              <w:fldChar w:fldCharType="separate"/>
            </w:r>
            <w:r>
              <w:rPr>
                <w:noProof/>
                <w:webHidden/>
              </w:rPr>
              <w:t>35</w:t>
            </w:r>
            <w:r>
              <w:rPr>
                <w:noProof/>
                <w:webHidden/>
              </w:rPr>
              <w:fldChar w:fldCharType="end"/>
            </w:r>
          </w:hyperlink>
        </w:p>
        <w:p w14:paraId="4C9B72D6" w14:textId="18AB9182" w:rsidR="007638D4" w:rsidRPr="00122D13" w:rsidRDefault="007638D4" w:rsidP="00717150">
          <w:pPr>
            <w:spacing w:after="0" w:line="240" w:lineRule="auto"/>
            <w:rPr>
              <w:rFonts w:ascii="Arial" w:hAnsi="Arial" w:cs="Arial"/>
            </w:rPr>
          </w:pPr>
          <w:r w:rsidRPr="00E47340">
            <w:rPr>
              <w:rFonts w:ascii="Arial" w:hAnsi="Arial" w:cs="Arial"/>
              <w:b/>
              <w:bCs/>
            </w:rPr>
            <w:fldChar w:fldCharType="end"/>
          </w:r>
        </w:p>
      </w:sdtContent>
    </w:sdt>
    <w:p w14:paraId="2BEDD671" w14:textId="76B19FD7" w:rsidR="00E731E2" w:rsidRPr="00122D13" w:rsidRDefault="00E731E2" w:rsidP="00717150">
      <w:pPr>
        <w:spacing w:after="0" w:line="240" w:lineRule="auto"/>
        <w:rPr>
          <w:rFonts w:ascii="Arial" w:eastAsiaTheme="majorEastAsia" w:hAnsi="Arial" w:cs="Arial"/>
          <w:b/>
          <w:bCs/>
          <w:sz w:val="26"/>
          <w:szCs w:val="26"/>
        </w:rPr>
      </w:pPr>
      <w:r w:rsidRPr="00122D13">
        <w:rPr>
          <w:rFonts w:ascii="Arial" w:hAnsi="Arial" w:cs="Arial"/>
        </w:rPr>
        <w:br w:type="page"/>
      </w:r>
    </w:p>
    <w:p w14:paraId="0F0653DD" w14:textId="01018105" w:rsidR="005B1C8C" w:rsidRPr="004D1BCB" w:rsidRDefault="00AE337D" w:rsidP="004D1BCB">
      <w:pPr>
        <w:pStyle w:val="Heading2"/>
        <w:numPr>
          <w:ilvl w:val="0"/>
          <w:numId w:val="0"/>
        </w:numPr>
        <w:ind w:left="360"/>
      </w:pPr>
      <w:bookmarkStart w:id="3" w:name="_Toc230104794"/>
      <w:r w:rsidRPr="004D1BCB">
        <w:lastRenderedPageBreak/>
        <w:t>Résumé</w:t>
      </w:r>
      <w:r w:rsidR="003A2B25" w:rsidRPr="004D1BCB">
        <w:t xml:space="preserve"> exécutif</w:t>
      </w:r>
      <w:bookmarkEnd w:id="3"/>
    </w:p>
    <w:p w14:paraId="56CDC318" w14:textId="30738231" w:rsidR="005B5DA0" w:rsidRPr="00122D13" w:rsidRDefault="00361056" w:rsidP="005273EA">
      <w:pPr>
        <w:pStyle w:val="ListParagraph"/>
        <w:numPr>
          <w:ilvl w:val="0"/>
          <w:numId w:val="4"/>
        </w:numPr>
        <w:tabs>
          <w:tab w:val="clear" w:pos="1220"/>
        </w:tabs>
        <w:spacing w:after="0" w:line="240" w:lineRule="auto"/>
        <w:ind w:left="426" w:hanging="425"/>
        <w:contextualSpacing w:val="0"/>
        <w:jc w:val="both"/>
        <w:rPr>
          <w:rFonts w:ascii="Arial" w:hAnsi="Arial" w:cs="Arial"/>
          <w:b/>
          <w:bCs/>
          <w:color w:val="000000" w:themeColor="text1"/>
        </w:rPr>
      </w:pPr>
      <w:r w:rsidRPr="00122D13">
        <w:rPr>
          <w:rFonts w:ascii="Arial" w:hAnsi="Arial" w:cs="Arial"/>
          <w:color w:val="000000" w:themeColor="text1"/>
        </w:rPr>
        <w:t xml:space="preserve">Le présent rapport </w:t>
      </w:r>
      <w:r w:rsidR="004A488D" w:rsidRPr="00122D13">
        <w:rPr>
          <w:rFonts w:ascii="Arial" w:hAnsi="Arial" w:cs="Arial"/>
          <w:color w:val="000000" w:themeColor="text1"/>
        </w:rPr>
        <w:t xml:space="preserve">final </w:t>
      </w:r>
      <w:r w:rsidRPr="00122D13">
        <w:rPr>
          <w:rFonts w:ascii="Arial" w:hAnsi="Arial" w:cs="Arial"/>
          <w:color w:val="000000" w:themeColor="text1"/>
        </w:rPr>
        <w:t xml:space="preserve">donne un aperçu des </w:t>
      </w:r>
      <w:r w:rsidR="00C22FE4" w:rsidRPr="00122D13">
        <w:rPr>
          <w:rFonts w:ascii="Arial" w:hAnsi="Arial" w:cs="Arial"/>
          <w:color w:val="000000" w:themeColor="text1"/>
        </w:rPr>
        <w:t xml:space="preserve">progrès et des résultats obtenus dans la </w:t>
      </w:r>
      <w:r w:rsidRPr="00122D13">
        <w:rPr>
          <w:rFonts w:ascii="Arial" w:hAnsi="Arial" w:cs="Arial"/>
          <w:color w:val="000000" w:themeColor="text1"/>
        </w:rPr>
        <w:t xml:space="preserve">mise en œuvre du </w:t>
      </w:r>
      <w:hyperlink r:id="rId8" w:anchor="{%22CoEIdentifier%22:[%220912594880252d4d%22],%22sort%22:[%22CoEValidationDate%20Descending%22]}" w:history="1">
        <w:r w:rsidRPr="00E47340">
          <w:rPr>
            <w:rStyle w:val="Hyperlink"/>
          </w:rPr>
          <w:t xml:space="preserve">Plan d’action du Conseil de l’Europe </w:t>
        </w:r>
        <w:hyperlink r:id="rId9" w:anchor="{%22CoEIdentifier%22:[%220912594880252d4d%22],%22sort%22:[%22CoEValidationDate%20Descending%22]}" w:history="1">
          <w:r w:rsidR="00775CDC" w:rsidRPr="00E47340">
            <w:rPr>
              <w:rStyle w:val="Hyperlink"/>
            </w:rPr>
            <w:t>sur la protection des personnes vulnérables dans le contexte des migrations et de l’asile en Europe</w:t>
          </w:r>
        </w:hyperlink>
        <w:r w:rsidR="00775CDC" w:rsidRPr="00E47340">
          <w:rPr>
            <w:rStyle w:val="Hyperlink"/>
          </w:rPr>
          <w:t xml:space="preserve"> (2021-2025)</w:t>
        </w:r>
      </w:hyperlink>
      <w:r w:rsidRPr="00E47340">
        <w:rPr>
          <w:rStyle w:val="Hyperlink"/>
        </w:rPr>
        <w:t xml:space="preserve"> (</w:t>
      </w:r>
      <w:r w:rsidR="008D4E0F" w:rsidRPr="00E47340">
        <w:rPr>
          <w:rStyle w:val="Hyperlink"/>
        </w:rPr>
        <w:t>Plan d’action</w:t>
      </w:r>
      <w:r w:rsidRPr="00E47340">
        <w:rPr>
          <w:rStyle w:val="Hyperlink"/>
        </w:rPr>
        <w:t>)</w:t>
      </w:r>
      <w:r w:rsidRPr="00122D13">
        <w:rPr>
          <w:rFonts w:ascii="Arial" w:hAnsi="Arial" w:cs="Arial"/>
          <w:color w:val="000000" w:themeColor="text1"/>
        </w:rPr>
        <w:t xml:space="preserve">, </w:t>
      </w:r>
      <w:r w:rsidR="005B5DA0" w:rsidRPr="00122D13">
        <w:rPr>
          <w:rFonts w:ascii="Arial" w:hAnsi="Arial" w:cs="Arial"/>
          <w:color w:val="000000" w:themeColor="text1"/>
        </w:rPr>
        <w:t xml:space="preserve">au cours de </w:t>
      </w:r>
      <w:r w:rsidRPr="00122D13">
        <w:rPr>
          <w:rFonts w:ascii="Arial" w:hAnsi="Arial" w:cs="Arial"/>
          <w:color w:val="000000" w:themeColor="text1"/>
        </w:rPr>
        <w:t xml:space="preserve">la </w:t>
      </w:r>
      <w:r w:rsidR="00873618" w:rsidRPr="00122D13">
        <w:rPr>
          <w:rFonts w:ascii="Arial" w:hAnsi="Arial" w:cs="Arial"/>
          <w:color w:val="000000" w:themeColor="text1"/>
        </w:rPr>
        <w:t xml:space="preserve">période </w:t>
      </w:r>
      <w:r w:rsidR="008D4E0F" w:rsidRPr="00122D13">
        <w:rPr>
          <w:rFonts w:ascii="Arial" w:hAnsi="Arial" w:cs="Arial"/>
          <w:color w:val="000000" w:themeColor="text1"/>
        </w:rPr>
        <w:t>allant du</w:t>
      </w:r>
      <w:r w:rsidR="00873618" w:rsidRPr="00122D13">
        <w:rPr>
          <w:rFonts w:ascii="Arial" w:hAnsi="Arial" w:cs="Arial"/>
          <w:color w:val="000000" w:themeColor="text1"/>
        </w:rPr>
        <w:t xml:space="preserve"> 1</w:t>
      </w:r>
      <w:r w:rsidR="00873618" w:rsidRPr="00122D13">
        <w:rPr>
          <w:rFonts w:ascii="Arial" w:hAnsi="Arial" w:cs="Arial"/>
          <w:color w:val="000000" w:themeColor="text1"/>
          <w:vertAlign w:val="superscript"/>
        </w:rPr>
        <w:t>er</w:t>
      </w:r>
      <w:r w:rsidR="009F0191" w:rsidRPr="00122D13">
        <w:rPr>
          <w:rFonts w:ascii="Arial" w:hAnsi="Arial" w:cs="Arial"/>
          <w:color w:val="000000" w:themeColor="text1"/>
        </w:rPr>
        <w:t xml:space="preserve"> </w:t>
      </w:r>
      <w:r w:rsidR="00F9009E" w:rsidRPr="00122D13">
        <w:rPr>
          <w:rFonts w:ascii="Arial" w:hAnsi="Arial" w:cs="Arial"/>
          <w:color w:val="000000" w:themeColor="text1"/>
        </w:rPr>
        <w:t xml:space="preserve">mai 2024 </w:t>
      </w:r>
      <w:r w:rsidR="00873618" w:rsidRPr="00122D13">
        <w:rPr>
          <w:rFonts w:ascii="Arial" w:hAnsi="Arial" w:cs="Arial"/>
          <w:color w:val="000000" w:themeColor="text1"/>
        </w:rPr>
        <w:t>au</w:t>
      </w:r>
      <w:r w:rsidR="00F9009E" w:rsidRPr="00122D13">
        <w:rPr>
          <w:rFonts w:ascii="Arial" w:hAnsi="Arial" w:cs="Arial"/>
          <w:color w:val="000000" w:themeColor="text1"/>
        </w:rPr>
        <w:t xml:space="preserve"> 31 décembre 2025</w:t>
      </w:r>
      <w:r w:rsidR="00651FF0" w:rsidRPr="00122D13">
        <w:rPr>
          <w:rFonts w:ascii="Arial" w:hAnsi="Arial" w:cs="Arial"/>
          <w:color w:val="000000" w:themeColor="text1"/>
        </w:rPr>
        <w:t xml:space="preserve">. </w:t>
      </w:r>
      <w:r w:rsidR="0048787A" w:rsidRPr="00122D13">
        <w:rPr>
          <w:rFonts w:ascii="Arial" w:hAnsi="Arial" w:cs="Arial"/>
          <w:color w:val="000000" w:themeColor="text1"/>
        </w:rPr>
        <w:t>Il est préparé à l’attention du</w:t>
      </w:r>
      <w:r w:rsidR="005B5DA0" w:rsidRPr="00122D13">
        <w:rPr>
          <w:rFonts w:ascii="Arial" w:hAnsi="Arial" w:cs="Arial"/>
          <w:color w:val="000000" w:themeColor="text1"/>
        </w:rPr>
        <w:t xml:space="preserve"> Comité des Ministres du Conseil de l’Europe et complète les </w:t>
      </w:r>
      <w:hyperlink r:id="rId10" w:history="1">
        <w:r w:rsidR="005B5DA0" w:rsidRPr="00E47340">
          <w:rPr>
            <w:rStyle w:val="Hyperlink"/>
          </w:rPr>
          <w:t>premier</w:t>
        </w:r>
      </w:hyperlink>
      <w:r w:rsidR="005B5DA0" w:rsidRPr="00122D13">
        <w:rPr>
          <w:rFonts w:ascii="Arial" w:hAnsi="Arial" w:cs="Arial"/>
          <w:color w:val="000000" w:themeColor="text1"/>
        </w:rPr>
        <w:t xml:space="preserve"> et </w:t>
      </w:r>
      <w:hyperlink r:id="rId11" w:history="1">
        <w:r w:rsidR="005B5DA0" w:rsidRPr="00E47340">
          <w:rPr>
            <w:rStyle w:val="Hyperlink"/>
          </w:rPr>
          <w:t>deuxième</w:t>
        </w:r>
      </w:hyperlink>
      <w:r w:rsidR="005561A3" w:rsidRPr="00122D13">
        <w:rPr>
          <w:rFonts w:ascii="Arial" w:hAnsi="Arial" w:cs="Arial"/>
          <w:color w:val="000000" w:themeColor="text1"/>
        </w:rPr>
        <w:t xml:space="preserve"> rapports intermédiaires, datés respectivement du 10 février 2023 et du 19 juin 2024</w:t>
      </w:r>
      <w:r w:rsidR="00A55267" w:rsidRPr="00122D13">
        <w:rPr>
          <w:rFonts w:ascii="Arial" w:hAnsi="Arial" w:cs="Arial"/>
          <w:color w:val="000000" w:themeColor="text1"/>
        </w:rPr>
        <w:t>.</w:t>
      </w:r>
    </w:p>
    <w:p w14:paraId="36F22E66" w14:textId="77777777" w:rsidR="005B5DA0" w:rsidRPr="00122D13" w:rsidRDefault="005B5DA0" w:rsidP="00717150">
      <w:pPr>
        <w:spacing w:after="0" w:line="240" w:lineRule="auto"/>
        <w:jc w:val="both"/>
        <w:rPr>
          <w:rFonts w:ascii="Arial" w:hAnsi="Arial" w:cs="Arial"/>
          <w:b/>
          <w:bCs/>
        </w:rPr>
      </w:pPr>
    </w:p>
    <w:p w14:paraId="18D52C79" w14:textId="5D794BEF" w:rsidR="00E5213D" w:rsidRPr="00122D13" w:rsidRDefault="00E5213D" w:rsidP="005273EA">
      <w:pPr>
        <w:pStyle w:val="ListParagraph"/>
        <w:numPr>
          <w:ilvl w:val="0"/>
          <w:numId w:val="4"/>
        </w:numPr>
        <w:tabs>
          <w:tab w:val="clear" w:pos="1220"/>
        </w:tabs>
        <w:spacing w:after="0" w:line="240" w:lineRule="auto"/>
        <w:ind w:left="426" w:hanging="425"/>
        <w:contextualSpacing w:val="0"/>
        <w:jc w:val="both"/>
        <w:rPr>
          <w:rFonts w:ascii="Arial" w:hAnsi="Arial" w:cs="Arial"/>
        </w:rPr>
      </w:pPr>
      <w:r w:rsidRPr="00122D13">
        <w:rPr>
          <w:rFonts w:ascii="Arial" w:hAnsi="Arial" w:cs="Arial"/>
        </w:rPr>
        <w:t xml:space="preserve">Le </w:t>
      </w:r>
      <w:r w:rsidR="00A55267" w:rsidRPr="00122D13">
        <w:rPr>
          <w:rFonts w:ascii="Arial" w:hAnsi="Arial" w:cs="Arial"/>
        </w:rPr>
        <w:t xml:space="preserve">présent </w:t>
      </w:r>
      <w:r w:rsidRPr="00122D13">
        <w:rPr>
          <w:rFonts w:ascii="Arial" w:hAnsi="Arial" w:cs="Arial"/>
        </w:rPr>
        <w:t xml:space="preserve">rapport détaille les </w:t>
      </w:r>
      <w:r w:rsidR="008A472F" w:rsidRPr="00122D13">
        <w:rPr>
          <w:rFonts w:ascii="Arial" w:hAnsi="Arial" w:cs="Arial"/>
        </w:rPr>
        <w:t xml:space="preserve">nouveaux </w:t>
      </w:r>
      <w:r w:rsidRPr="00122D13">
        <w:rPr>
          <w:rFonts w:ascii="Arial" w:hAnsi="Arial" w:cs="Arial"/>
        </w:rPr>
        <w:t xml:space="preserve">progrès substantiels réalisés </w:t>
      </w:r>
      <w:r w:rsidR="008A472F" w:rsidRPr="00122D13">
        <w:rPr>
          <w:rFonts w:ascii="Arial" w:hAnsi="Arial" w:cs="Arial"/>
        </w:rPr>
        <w:t xml:space="preserve">par le Conseil de l’Europe pour renforcer </w:t>
      </w:r>
      <w:r w:rsidR="00981077" w:rsidRPr="00122D13">
        <w:rPr>
          <w:rFonts w:ascii="Arial" w:hAnsi="Arial" w:cs="Arial"/>
        </w:rPr>
        <w:t xml:space="preserve">les garanties accordées aux personnes vulnérables dans le contexte de la migration et de l’asile, </w:t>
      </w:r>
      <w:r w:rsidR="00A84CE4" w:rsidRPr="00122D13">
        <w:rPr>
          <w:rFonts w:ascii="Arial" w:hAnsi="Arial" w:cs="Arial"/>
        </w:rPr>
        <w:t xml:space="preserve">en accordant également une attention particulière à l’impact de </w:t>
      </w:r>
      <w:r w:rsidR="0048787A" w:rsidRPr="00122D13">
        <w:rPr>
          <w:rFonts w:ascii="Arial" w:hAnsi="Arial" w:cs="Arial"/>
        </w:rPr>
        <w:t>l'agression à grande échelle de la Fédération de Russie contre l'Ukraine, qui a débuté le 24 février 2022 et</w:t>
      </w:r>
      <w:r w:rsidR="00977421" w:rsidRPr="00122D13">
        <w:rPr>
          <w:rFonts w:ascii="Arial" w:hAnsi="Arial" w:cs="Arial"/>
        </w:rPr>
        <w:t xml:space="preserve"> qui a entraîné le déplacement forcé</w:t>
      </w:r>
      <w:r w:rsidR="001B125E" w:rsidRPr="00122D13">
        <w:rPr>
          <w:rFonts w:ascii="Arial" w:hAnsi="Arial" w:cs="Arial"/>
        </w:rPr>
        <w:t xml:space="preserve"> de millions de personnes</w:t>
      </w:r>
      <w:r w:rsidR="00977421" w:rsidRPr="00122D13">
        <w:rPr>
          <w:rFonts w:ascii="Arial" w:hAnsi="Arial" w:cs="Arial"/>
        </w:rPr>
        <w:t>, tant à l’intérieur qu’à l’extérieur d</w:t>
      </w:r>
      <w:r w:rsidR="0048787A" w:rsidRPr="00122D13">
        <w:rPr>
          <w:rFonts w:ascii="Arial" w:hAnsi="Arial" w:cs="Arial"/>
        </w:rPr>
        <w:t>e ce</w:t>
      </w:r>
      <w:r w:rsidR="00977421" w:rsidRPr="00122D13">
        <w:rPr>
          <w:rFonts w:ascii="Arial" w:hAnsi="Arial" w:cs="Arial"/>
        </w:rPr>
        <w:t xml:space="preserve"> pays</w:t>
      </w:r>
      <w:r w:rsidRPr="00122D13">
        <w:rPr>
          <w:rFonts w:ascii="Arial" w:hAnsi="Arial" w:cs="Arial"/>
        </w:rPr>
        <w:t>.</w:t>
      </w:r>
    </w:p>
    <w:p w14:paraId="287BDBE6" w14:textId="77777777" w:rsidR="00661189" w:rsidRPr="00122D13" w:rsidRDefault="00661189" w:rsidP="00717150">
      <w:pPr>
        <w:pStyle w:val="ListParagraph"/>
        <w:spacing w:after="0" w:line="240" w:lineRule="auto"/>
        <w:ind w:left="426"/>
        <w:contextualSpacing w:val="0"/>
        <w:jc w:val="both"/>
        <w:rPr>
          <w:rFonts w:ascii="Arial" w:hAnsi="Arial" w:cs="Arial"/>
        </w:rPr>
      </w:pPr>
    </w:p>
    <w:p w14:paraId="6DF672AF" w14:textId="41A96967" w:rsidR="003D3477" w:rsidRPr="00122D13" w:rsidRDefault="00E5213D" w:rsidP="005273EA">
      <w:pPr>
        <w:pStyle w:val="ListParagraph"/>
        <w:numPr>
          <w:ilvl w:val="0"/>
          <w:numId w:val="4"/>
        </w:numPr>
        <w:tabs>
          <w:tab w:val="clear" w:pos="1220"/>
        </w:tabs>
        <w:spacing w:after="0" w:line="240" w:lineRule="auto"/>
        <w:ind w:left="426" w:hanging="425"/>
        <w:contextualSpacing w:val="0"/>
        <w:jc w:val="both"/>
        <w:rPr>
          <w:rFonts w:ascii="Arial" w:hAnsi="Arial" w:cs="Arial"/>
        </w:rPr>
      </w:pPr>
      <w:r w:rsidRPr="00122D13">
        <w:rPr>
          <w:rFonts w:ascii="Arial" w:hAnsi="Arial" w:cs="Arial"/>
        </w:rPr>
        <w:t xml:space="preserve">Au cours </w:t>
      </w:r>
      <w:r w:rsidR="00FC1489" w:rsidRPr="00122D13">
        <w:rPr>
          <w:rFonts w:ascii="Arial" w:hAnsi="Arial" w:cs="Arial"/>
        </w:rPr>
        <w:t xml:space="preserve">de la mise en œuvre du </w:t>
      </w:r>
      <w:r w:rsidR="001B125E" w:rsidRPr="00122D13">
        <w:rPr>
          <w:rFonts w:ascii="Arial" w:hAnsi="Arial" w:cs="Arial"/>
        </w:rPr>
        <w:t>P</w:t>
      </w:r>
      <w:r w:rsidR="00FC1489" w:rsidRPr="00122D13">
        <w:rPr>
          <w:rFonts w:ascii="Arial" w:hAnsi="Arial" w:cs="Arial"/>
        </w:rPr>
        <w:t xml:space="preserve">lan d’action </w:t>
      </w:r>
      <w:r w:rsidRPr="00122D13">
        <w:rPr>
          <w:rFonts w:ascii="Arial" w:hAnsi="Arial" w:cs="Arial"/>
        </w:rPr>
        <w:t xml:space="preserve">pendant </w:t>
      </w:r>
      <w:r w:rsidR="00DE5C94" w:rsidRPr="00122D13">
        <w:rPr>
          <w:rFonts w:ascii="Arial" w:hAnsi="Arial" w:cs="Arial"/>
        </w:rPr>
        <w:t xml:space="preserve">la période </w:t>
      </w:r>
      <w:r w:rsidR="00893487" w:rsidRPr="00122D13">
        <w:rPr>
          <w:rFonts w:ascii="Arial" w:hAnsi="Arial" w:cs="Arial"/>
        </w:rPr>
        <w:t>de référence</w:t>
      </w:r>
      <w:r w:rsidR="00E30DEC" w:rsidRPr="00122D13">
        <w:rPr>
          <w:rFonts w:ascii="Arial" w:hAnsi="Arial" w:cs="Arial"/>
        </w:rPr>
        <w:t xml:space="preserve">, l’ancien </w:t>
      </w:r>
      <w:r w:rsidR="007072D3" w:rsidRPr="00122D13">
        <w:rPr>
          <w:rFonts w:ascii="Arial" w:hAnsi="Arial" w:cs="Arial"/>
        </w:rPr>
        <w:t>Représentant spécial du Secrétaire Général</w:t>
      </w:r>
      <w:r w:rsidR="00213E4B" w:rsidRPr="00122D13">
        <w:rPr>
          <w:rFonts w:ascii="Arial" w:hAnsi="Arial" w:cs="Arial"/>
        </w:rPr>
        <w:t xml:space="preserve"> </w:t>
      </w:r>
      <w:r w:rsidR="00E15E62" w:rsidRPr="00122D13">
        <w:rPr>
          <w:rFonts w:ascii="Arial" w:hAnsi="Arial" w:cs="Arial"/>
        </w:rPr>
        <w:t>sur</w:t>
      </w:r>
      <w:r w:rsidR="00DE5C94" w:rsidRPr="00122D13">
        <w:rPr>
          <w:rFonts w:ascii="Arial" w:hAnsi="Arial" w:cs="Arial"/>
        </w:rPr>
        <w:t xml:space="preserve"> les migrations et les réfugiés </w:t>
      </w:r>
      <w:r w:rsidR="002207BA" w:rsidRPr="00122D13">
        <w:rPr>
          <w:rFonts w:ascii="Arial" w:hAnsi="Arial" w:cs="Arial"/>
        </w:rPr>
        <w:t>(</w:t>
      </w:r>
      <w:r w:rsidR="008D4E0F" w:rsidRPr="00122D13">
        <w:rPr>
          <w:rFonts w:ascii="Arial" w:hAnsi="Arial" w:cs="Arial"/>
        </w:rPr>
        <w:t>RSSG</w:t>
      </w:r>
      <w:r w:rsidR="002207BA" w:rsidRPr="00122D13">
        <w:rPr>
          <w:rFonts w:ascii="Arial" w:hAnsi="Arial" w:cs="Arial"/>
        </w:rPr>
        <w:t xml:space="preserve">) </w:t>
      </w:r>
      <w:r w:rsidR="00FC1489" w:rsidRPr="00122D13">
        <w:rPr>
          <w:rFonts w:ascii="Arial" w:hAnsi="Arial" w:cs="Arial"/>
        </w:rPr>
        <w:t xml:space="preserve">a assuré un rôle de coordination, une approche transversale et une coopération </w:t>
      </w:r>
      <w:r w:rsidR="00C006E1" w:rsidRPr="00122D13">
        <w:rPr>
          <w:rFonts w:ascii="Arial" w:hAnsi="Arial" w:cs="Arial"/>
        </w:rPr>
        <w:t xml:space="preserve">interne et externe </w:t>
      </w:r>
      <w:r w:rsidR="00FC1489" w:rsidRPr="00122D13">
        <w:rPr>
          <w:rFonts w:ascii="Arial" w:hAnsi="Arial" w:cs="Arial"/>
        </w:rPr>
        <w:t>rationalisée sur la base des conventions et normes pertinentes du Conseil de l’Europe</w:t>
      </w:r>
      <w:r w:rsidR="00DE5C94" w:rsidRPr="00122D13">
        <w:rPr>
          <w:rFonts w:ascii="Arial" w:hAnsi="Arial" w:cs="Arial"/>
        </w:rPr>
        <w:t xml:space="preserve">. </w:t>
      </w:r>
      <w:r w:rsidR="00FC1489" w:rsidRPr="00122D13">
        <w:rPr>
          <w:rFonts w:ascii="Arial" w:hAnsi="Arial" w:cs="Arial"/>
        </w:rPr>
        <w:t xml:space="preserve">À compter du </w:t>
      </w:r>
      <w:r w:rsidR="009F0191" w:rsidRPr="00122D13">
        <w:rPr>
          <w:rFonts w:ascii="Arial" w:hAnsi="Arial" w:cs="Arial"/>
        </w:rPr>
        <w:t>1</w:t>
      </w:r>
      <w:r w:rsidR="009F0191" w:rsidRPr="00122D13">
        <w:rPr>
          <w:rFonts w:ascii="Arial" w:hAnsi="Arial" w:cs="Arial"/>
          <w:vertAlign w:val="superscript"/>
        </w:rPr>
        <w:t>er</w:t>
      </w:r>
      <w:r w:rsidR="009F0191" w:rsidRPr="00122D13">
        <w:rPr>
          <w:rFonts w:ascii="Arial" w:hAnsi="Arial" w:cs="Arial"/>
        </w:rPr>
        <w:t xml:space="preserve"> </w:t>
      </w:r>
      <w:r w:rsidR="00FC1489" w:rsidRPr="00122D13">
        <w:rPr>
          <w:rFonts w:ascii="Arial" w:hAnsi="Arial" w:cs="Arial"/>
        </w:rPr>
        <w:t xml:space="preserve">février 2025 </w:t>
      </w:r>
      <w:r w:rsidR="00853FBF" w:rsidRPr="00122D13">
        <w:rPr>
          <w:rFonts w:ascii="Arial" w:hAnsi="Arial" w:cs="Arial"/>
        </w:rPr>
        <w:t xml:space="preserve">et jusqu’à la </w:t>
      </w:r>
      <w:r w:rsidR="00746C7A" w:rsidRPr="00122D13">
        <w:rPr>
          <w:rFonts w:ascii="Arial" w:hAnsi="Arial" w:cs="Arial"/>
        </w:rPr>
        <w:t xml:space="preserve">fin de </w:t>
      </w:r>
      <w:r w:rsidR="00853FBF" w:rsidRPr="00122D13">
        <w:rPr>
          <w:rFonts w:ascii="Arial" w:hAnsi="Arial" w:cs="Arial"/>
        </w:rPr>
        <w:t xml:space="preserve">la mise en œuvre </w:t>
      </w:r>
      <w:r w:rsidR="00746C7A" w:rsidRPr="00122D13">
        <w:rPr>
          <w:rFonts w:ascii="Arial" w:hAnsi="Arial" w:cs="Arial"/>
        </w:rPr>
        <w:t xml:space="preserve">du </w:t>
      </w:r>
      <w:r w:rsidR="001B125E" w:rsidRPr="00122D13">
        <w:rPr>
          <w:rFonts w:ascii="Arial" w:hAnsi="Arial" w:cs="Arial"/>
        </w:rPr>
        <w:t>Plan d’action</w:t>
      </w:r>
      <w:r w:rsidR="00FC1489" w:rsidRPr="00122D13">
        <w:rPr>
          <w:rFonts w:ascii="Arial" w:hAnsi="Arial" w:cs="Arial"/>
        </w:rPr>
        <w:t xml:space="preserve">, </w:t>
      </w:r>
      <w:r w:rsidR="00853FBF" w:rsidRPr="00122D13">
        <w:rPr>
          <w:rFonts w:ascii="Arial" w:hAnsi="Arial" w:cs="Arial"/>
        </w:rPr>
        <w:t xml:space="preserve">la nouvelle </w:t>
      </w:r>
      <w:r w:rsidR="00746C7A" w:rsidRPr="00122D13">
        <w:rPr>
          <w:rFonts w:ascii="Arial" w:hAnsi="Arial" w:cs="Arial"/>
        </w:rPr>
        <w:t xml:space="preserve">Division des migrations et des </w:t>
      </w:r>
      <w:r w:rsidR="00B767BA" w:rsidRPr="00122D13">
        <w:rPr>
          <w:rFonts w:ascii="Arial" w:hAnsi="Arial" w:cs="Arial"/>
        </w:rPr>
        <w:t xml:space="preserve">réfugiés </w:t>
      </w:r>
      <w:r w:rsidR="00746C7A" w:rsidRPr="00122D13">
        <w:rPr>
          <w:rFonts w:ascii="Arial" w:hAnsi="Arial" w:cs="Arial"/>
        </w:rPr>
        <w:t>(</w:t>
      </w:r>
      <w:r w:rsidR="008D4E0F" w:rsidRPr="00122D13">
        <w:rPr>
          <w:rFonts w:ascii="Arial" w:hAnsi="Arial" w:cs="Arial"/>
        </w:rPr>
        <w:t>DMR</w:t>
      </w:r>
      <w:r w:rsidR="00746C7A" w:rsidRPr="00122D13">
        <w:rPr>
          <w:rFonts w:ascii="Arial" w:hAnsi="Arial" w:cs="Arial"/>
        </w:rPr>
        <w:t xml:space="preserve">), créée au sein </w:t>
      </w:r>
      <w:r w:rsidR="00746C7A" w:rsidRPr="00122D13">
        <w:rPr>
          <w:rFonts w:ascii="Arial" w:hAnsi="Arial" w:cs="Arial"/>
          <w:color w:val="000000" w:themeColor="text1"/>
        </w:rPr>
        <w:t>de</w:t>
      </w:r>
      <w:r w:rsidR="00746C7A" w:rsidRPr="00122D13">
        <w:rPr>
          <w:rFonts w:ascii="Arial" w:hAnsi="Arial" w:cs="Arial"/>
        </w:rPr>
        <w:t xml:space="preserve"> la </w:t>
      </w:r>
      <w:r w:rsidR="00746C7A" w:rsidRPr="00122D13">
        <w:rPr>
          <w:rFonts w:ascii="Arial" w:hAnsi="Arial" w:cs="Arial"/>
          <w:color w:val="000000" w:themeColor="text1"/>
        </w:rPr>
        <w:t xml:space="preserve">Direction des </w:t>
      </w:r>
      <w:r w:rsidR="0038273E" w:rsidRPr="00122D13">
        <w:rPr>
          <w:rFonts w:ascii="Arial" w:hAnsi="Arial" w:cs="Arial"/>
          <w:color w:val="000000" w:themeColor="text1"/>
        </w:rPr>
        <w:t>droits humains</w:t>
      </w:r>
      <w:r w:rsidR="00746C7A" w:rsidRPr="00122D13">
        <w:rPr>
          <w:rFonts w:ascii="Arial" w:hAnsi="Arial" w:cs="Arial"/>
          <w:color w:val="000000" w:themeColor="text1"/>
        </w:rPr>
        <w:t xml:space="preserve"> de la Direction générale des </w:t>
      </w:r>
      <w:r w:rsidR="00195E93" w:rsidRPr="00122D13">
        <w:rPr>
          <w:rFonts w:ascii="Arial" w:hAnsi="Arial" w:cs="Arial"/>
          <w:color w:val="000000" w:themeColor="text1"/>
        </w:rPr>
        <w:t xml:space="preserve">Droits </w:t>
      </w:r>
      <w:r w:rsidR="0038273E" w:rsidRPr="00122D13">
        <w:rPr>
          <w:rFonts w:ascii="Arial" w:hAnsi="Arial" w:cs="Arial"/>
          <w:color w:val="000000" w:themeColor="text1"/>
        </w:rPr>
        <w:t>humains</w:t>
      </w:r>
      <w:r w:rsidR="00746C7A" w:rsidRPr="00122D13">
        <w:rPr>
          <w:rFonts w:ascii="Arial" w:hAnsi="Arial" w:cs="Arial"/>
          <w:color w:val="000000" w:themeColor="text1"/>
        </w:rPr>
        <w:t xml:space="preserve"> et de l’État de droit (DGI) </w:t>
      </w:r>
      <w:r w:rsidR="00746C7A" w:rsidRPr="00122D13">
        <w:rPr>
          <w:rFonts w:ascii="Arial" w:hAnsi="Arial" w:cs="Arial"/>
        </w:rPr>
        <w:t xml:space="preserve">afin </w:t>
      </w:r>
      <w:r w:rsidR="00746C7A" w:rsidRPr="00122D13">
        <w:rPr>
          <w:rFonts w:ascii="Arial" w:hAnsi="Arial" w:cs="Arial"/>
          <w:color w:val="161616"/>
          <w:shd w:val="clear" w:color="auto" w:fill="FFFFFF"/>
        </w:rPr>
        <w:t xml:space="preserve">de consolider et d’intensifier les travaux de l’Organisation dans ce domaine, a </w:t>
      </w:r>
      <w:r w:rsidR="00210325" w:rsidRPr="00122D13">
        <w:rPr>
          <w:rFonts w:ascii="Arial" w:hAnsi="Arial" w:cs="Arial"/>
          <w:color w:val="161616"/>
          <w:shd w:val="clear" w:color="auto" w:fill="FFFFFF"/>
        </w:rPr>
        <w:t xml:space="preserve">poursuivi </w:t>
      </w:r>
      <w:r w:rsidR="00FF249B" w:rsidRPr="00122D13">
        <w:rPr>
          <w:rFonts w:ascii="Arial" w:hAnsi="Arial" w:cs="Arial"/>
        </w:rPr>
        <w:t xml:space="preserve">ces </w:t>
      </w:r>
      <w:r w:rsidR="00853FBF" w:rsidRPr="00122D13">
        <w:rPr>
          <w:rFonts w:ascii="Arial" w:hAnsi="Arial" w:cs="Arial"/>
        </w:rPr>
        <w:t>tâches de coordination</w:t>
      </w:r>
      <w:r w:rsidR="00FF249B" w:rsidRPr="00122D13">
        <w:rPr>
          <w:rFonts w:ascii="Arial" w:hAnsi="Arial" w:cs="Arial"/>
        </w:rPr>
        <w:t xml:space="preserve">, </w:t>
      </w:r>
      <w:r w:rsidR="00853FBF" w:rsidRPr="00122D13">
        <w:rPr>
          <w:rFonts w:ascii="Arial" w:hAnsi="Arial" w:cs="Arial"/>
        </w:rPr>
        <w:t xml:space="preserve">assurant ainsi </w:t>
      </w:r>
      <w:r w:rsidR="00143717" w:rsidRPr="00122D13">
        <w:rPr>
          <w:rFonts w:ascii="Arial" w:hAnsi="Arial" w:cs="Arial"/>
        </w:rPr>
        <w:t>la</w:t>
      </w:r>
      <w:r w:rsidR="00746C7A" w:rsidRPr="00122D13">
        <w:rPr>
          <w:rFonts w:ascii="Arial" w:hAnsi="Arial" w:cs="Arial"/>
        </w:rPr>
        <w:t xml:space="preserve"> </w:t>
      </w:r>
      <w:r w:rsidR="00853FBF" w:rsidRPr="00122D13">
        <w:rPr>
          <w:rFonts w:ascii="Arial" w:hAnsi="Arial" w:cs="Arial"/>
        </w:rPr>
        <w:t>continuité</w:t>
      </w:r>
      <w:r w:rsidR="00824867" w:rsidRPr="00122D13">
        <w:rPr>
          <w:rFonts w:ascii="Arial" w:hAnsi="Arial" w:cs="Arial"/>
        </w:rPr>
        <w:t xml:space="preserve"> sans interruption</w:t>
      </w:r>
      <w:r w:rsidR="00853FBF" w:rsidRPr="00122D13">
        <w:rPr>
          <w:rFonts w:ascii="Arial" w:hAnsi="Arial" w:cs="Arial"/>
        </w:rPr>
        <w:t xml:space="preserve"> </w:t>
      </w:r>
      <w:r w:rsidR="00746C7A" w:rsidRPr="00122D13">
        <w:rPr>
          <w:rFonts w:ascii="Arial" w:hAnsi="Arial" w:cs="Arial"/>
        </w:rPr>
        <w:t xml:space="preserve">des </w:t>
      </w:r>
      <w:r w:rsidR="00853FBF" w:rsidRPr="00122D13">
        <w:rPr>
          <w:rFonts w:ascii="Arial" w:hAnsi="Arial" w:cs="Arial"/>
        </w:rPr>
        <w:t xml:space="preserve">activités </w:t>
      </w:r>
      <w:r w:rsidR="00210325" w:rsidRPr="00122D13">
        <w:rPr>
          <w:rFonts w:ascii="Arial" w:hAnsi="Arial" w:cs="Arial"/>
        </w:rPr>
        <w:t xml:space="preserve">prévues </w:t>
      </w:r>
      <w:r w:rsidR="00853FBF" w:rsidRPr="00122D13">
        <w:rPr>
          <w:rFonts w:ascii="Arial" w:hAnsi="Arial" w:cs="Arial"/>
        </w:rPr>
        <w:t>dans le Plan d’action.</w:t>
      </w:r>
    </w:p>
    <w:p w14:paraId="60909BC4" w14:textId="77777777" w:rsidR="00661189" w:rsidRPr="00122D13" w:rsidRDefault="00661189" w:rsidP="00717150">
      <w:pPr>
        <w:pStyle w:val="ListParagraph"/>
        <w:tabs>
          <w:tab w:val="left" w:pos="0"/>
        </w:tabs>
        <w:spacing w:after="0" w:line="240" w:lineRule="auto"/>
        <w:ind w:left="510" w:right="95"/>
        <w:contextualSpacing w:val="0"/>
        <w:jc w:val="both"/>
        <w:rPr>
          <w:rFonts w:ascii="Arial" w:hAnsi="Arial" w:cs="Arial"/>
        </w:rPr>
      </w:pPr>
    </w:p>
    <w:p w14:paraId="1A9B1F58" w14:textId="7584DADD" w:rsidR="005405DD" w:rsidRPr="00122D13" w:rsidRDefault="00767C39" w:rsidP="005273EA">
      <w:pPr>
        <w:pStyle w:val="ListParagraph"/>
        <w:numPr>
          <w:ilvl w:val="0"/>
          <w:numId w:val="4"/>
        </w:numPr>
        <w:tabs>
          <w:tab w:val="clear" w:pos="1220"/>
        </w:tabs>
        <w:spacing w:after="0" w:line="240" w:lineRule="auto"/>
        <w:ind w:left="426" w:hanging="425"/>
        <w:jc w:val="both"/>
        <w:rPr>
          <w:rFonts w:ascii="Arial" w:hAnsi="Arial" w:cs="Arial"/>
        </w:rPr>
      </w:pPr>
      <w:r w:rsidRPr="00122D13">
        <w:rPr>
          <w:rFonts w:ascii="Arial" w:hAnsi="Arial" w:cs="Arial"/>
        </w:rPr>
        <w:t>Au cours de la période de référence</w:t>
      </w:r>
      <w:r w:rsidR="0079385F" w:rsidRPr="00122D13">
        <w:rPr>
          <w:rFonts w:ascii="Arial" w:hAnsi="Arial" w:cs="Arial"/>
        </w:rPr>
        <w:t xml:space="preserve">, </w:t>
      </w:r>
      <w:r w:rsidR="005405DD" w:rsidRPr="00122D13">
        <w:rPr>
          <w:rFonts w:ascii="Arial" w:hAnsi="Arial" w:cs="Arial"/>
        </w:rPr>
        <w:t xml:space="preserve">la </w:t>
      </w:r>
      <w:r w:rsidR="0073546A" w:rsidRPr="00122D13">
        <w:rPr>
          <w:rFonts w:ascii="Arial" w:hAnsi="Arial" w:cs="Arial"/>
        </w:rPr>
        <w:t xml:space="preserve">mise en œuvre du </w:t>
      </w:r>
      <w:r w:rsidR="005405DD" w:rsidRPr="00122D13">
        <w:rPr>
          <w:rFonts w:ascii="Arial" w:hAnsi="Arial" w:cs="Arial"/>
        </w:rPr>
        <w:t xml:space="preserve">Plan d’action </w:t>
      </w:r>
      <w:r w:rsidR="0073546A" w:rsidRPr="00122D13">
        <w:rPr>
          <w:rFonts w:ascii="Arial" w:hAnsi="Arial" w:cs="Arial"/>
        </w:rPr>
        <w:t xml:space="preserve">s’est concentrée </w:t>
      </w:r>
      <w:r w:rsidR="00D4579D" w:rsidRPr="00122D13">
        <w:rPr>
          <w:rFonts w:ascii="Arial" w:hAnsi="Arial" w:cs="Arial"/>
        </w:rPr>
        <w:t xml:space="preserve">en particulier sur la protection des </w:t>
      </w:r>
      <w:r w:rsidR="005405DD" w:rsidRPr="00122D13">
        <w:rPr>
          <w:rFonts w:ascii="Arial" w:hAnsi="Arial" w:cs="Arial"/>
        </w:rPr>
        <w:t xml:space="preserve">femmes et des enfants, y compris les enfants non accompagnés et séparés, contre les abus, l’exploitation et la traite des êtres humains ; l’accès aux soins de santé, y compris </w:t>
      </w:r>
      <w:r w:rsidR="00F20B39" w:rsidRPr="00122D13">
        <w:rPr>
          <w:rFonts w:ascii="Arial" w:hAnsi="Arial" w:cs="Arial"/>
        </w:rPr>
        <w:t>au</w:t>
      </w:r>
      <w:r w:rsidR="005405DD" w:rsidRPr="00122D13">
        <w:rPr>
          <w:rFonts w:ascii="Arial" w:hAnsi="Arial" w:cs="Arial"/>
        </w:rPr>
        <w:t xml:space="preserve"> soutien psychologique ; la promotion de l’éducation, de l’intégration linguistique et de la reconnaissance des qualifications</w:t>
      </w:r>
      <w:r w:rsidR="00D4579D" w:rsidRPr="00122D13">
        <w:rPr>
          <w:rFonts w:ascii="Arial" w:hAnsi="Arial" w:cs="Arial"/>
        </w:rPr>
        <w:t xml:space="preserve"> des </w:t>
      </w:r>
      <w:r w:rsidR="00B767BA" w:rsidRPr="00122D13">
        <w:rPr>
          <w:rFonts w:ascii="Arial" w:hAnsi="Arial" w:cs="Arial"/>
        </w:rPr>
        <w:t>réfugié·es</w:t>
      </w:r>
      <w:r w:rsidR="00D4579D" w:rsidRPr="00122D13">
        <w:rPr>
          <w:rFonts w:ascii="Arial" w:hAnsi="Arial" w:cs="Arial"/>
        </w:rPr>
        <w:t xml:space="preserve"> </w:t>
      </w:r>
      <w:r w:rsidR="005405DD" w:rsidRPr="00122D13">
        <w:rPr>
          <w:rFonts w:ascii="Arial" w:hAnsi="Arial" w:cs="Arial"/>
        </w:rPr>
        <w:t xml:space="preserve">; le renforcement des capacités des </w:t>
      </w:r>
      <w:r w:rsidR="003218D8" w:rsidRPr="00122D13">
        <w:rPr>
          <w:rFonts w:ascii="Arial" w:hAnsi="Arial" w:cs="Arial"/>
        </w:rPr>
        <w:t>professionnel·les</w:t>
      </w:r>
      <w:r w:rsidR="005405DD" w:rsidRPr="00122D13">
        <w:rPr>
          <w:rFonts w:ascii="Arial" w:hAnsi="Arial" w:cs="Arial"/>
        </w:rPr>
        <w:t xml:space="preserve"> du droit dans le domaine de la migration et de l’asile </w:t>
      </w:r>
      <w:r w:rsidR="00D4579D" w:rsidRPr="00122D13">
        <w:rPr>
          <w:rFonts w:ascii="Arial" w:hAnsi="Arial" w:cs="Arial"/>
        </w:rPr>
        <w:t xml:space="preserve">(notamment par le biais </w:t>
      </w:r>
      <w:r w:rsidR="006C0D73" w:rsidRPr="00122D13">
        <w:rPr>
          <w:rFonts w:ascii="Arial" w:hAnsi="Arial" w:cs="Arial"/>
        </w:rPr>
        <w:t>des cours</w:t>
      </w:r>
      <w:r w:rsidR="00D4579D" w:rsidRPr="00122D13">
        <w:rPr>
          <w:rFonts w:ascii="Arial" w:hAnsi="Arial" w:cs="Arial"/>
        </w:rPr>
        <w:t xml:space="preserve"> </w:t>
      </w:r>
      <w:r w:rsidR="00F31A31" w:rsidRPr="00122D13">
        <w:rPr>
          <w:rFonts w:ascii="Arial" w:hAnsi="Arial" w:cs="Arial"/>
        </w:rPr>
        <w:t>relatifs</w:t>
      </w:r>
      <w:r w:rsidR="00D4579D" w:rsidRPr="00122D13">
        <w:rPr>
          <w:rFonts w:ascii="Arial" w:hAnsi="Arial" w:cs="Arial"/>
        </w:rPr>
        <w:t xml:space="preserve"> à la migration </w:t>
      </w:r>
      <w:r w:rsidR="006C0D73" w:rsidRPr="00122D13">
        <w:rPr>
          <w:rFonts w:ascii="Arial" w:hAnsi="Arial" w:cs="Arial"/>
        </w:rPr>
        <w:t xml:space="preserve">du </w:t>
      </w:r>
      <w:r w:rsidR="00D3080A" w:rsidRPr="00122D13">
        <w:rPr>
          <w:rFonts w:ascii="Arial" w:hAnsi="Arial" w:cs="Arial"/>
        </w:rPr>
        <w:t>P</w:t>
      </w:r>
      <w:r w:rsidR="00D4579D" w:rsidRPr="00122D13">
        <w:rPr>
          <w:rFonts w:ascii="Arial" w:hAnsi="Arial" w:cs="Arial"/>
        </w:rPr>
        <w:t>rogramme</w:t>
      </w:r>
      <w:r w:rsidR="006C0D73" w:rsidRPr="00122D13">
        <w:rPr>
          <w:rFonts w:ascii="Arial" w:hAnsi="Arial" w:cs="Arial"/>
          <w:color w:val="000000" w:themeColor="text1"/>
        </w:rPr>
        <w:t xml:space="preserve"> </w:t>
      </w:r>
      <w:r w:rsidR="007B2C4D" w:rsidRPr="00122D13">
        <w:rPr>
          <w:rFonts w:ascii="Arial" w:hAnsi="Arial" w:cs="Arial"/>
          <w:color w:val="000000" w:themeColor="text1"/>
        </w:rPr>
        <w:t xml:space="preserve">de </w:t>
      </w:r>
      <w:r w:rsidR="007B2C4D" w:rsidRPr="00946537">
        <w:rPr>
          <w:rFonts w:ascii="Arial" w:hAnsi="Arial" w:cs="Arial"/>
        </w:rPr>
        <w:t>f</w:t>
      </w:r>
      <w:r w:rsidR="00D3080A" w:rsidRPr="00946537">
        <w:rPr>
          <w:rFonts w:ascii="Arial" w:hAnsi="Arial" w:cs="Arial"/>
        </w:rPr>
        <w:t>orm</w:t>
      </w:r>
      <w:r w:rsidR="006C0D73" w:rsidRPr="00946537">
        <w:rPr>
          <w:rFonts w:ascii="Arial" w:hAnsi="Arial" w:cs="Arial"/>
        </w:rPr>
        <w:t xml:space="preserve">ation </w:t>
      </w:r>
      <w:r w:rsidR="003218D8" w:rsidRPr="00946537">
        <w:rPr>
          <w:rFonts w:ascii="Arial" w:hAnsi="Arial" w:cs="Arial"/>
        </w:rPr>
        <w:t>en</w:t>
      </w:r>
      <w:r w:rsidR="006C0D73" w:rsidRPr="00946537">
        <w:rPr>
          <w:rFonts w:ascii="Arial" w:hAnsi="Arial" w:cs="Arial"/>
        </w:rPr>
        <w:t xml:space="preserve"> </w:t>
      </w:r>
      <w:r w:rsidR="0038273E" w:rsidRPr="00946537">
        <w:rPr>
          <w:rFonts w:ascii="Arial" w:hAnsi="Arial" w:cs="Arial"/>
        </w:rPr>
        <w:t>droits humains</w:t>
      </w:r>
      <w:r w:rsidR="006C0D73" w:rsidRPr="00946537">
        <w:rPr>
          <w:rFonts w:ascii="Arial" w:hAnsi="Arial" w:cs="Arial"/>
        </w:rPr>
        <w:t xml:space="preserve"> pour les professionnels du droit (</w:t>
      </w:r>
      <w:hyperlink r:id="rId12" w:history="1">
        <w:r w:rsidR="006C0D73" w:rsidRPr="00E47340">
          <w:rPr>
            <w:rStyle w:val="Hyperlink"/>
          </w:rPr>
          <w:t>HELP</w:t>
        </w:r>
      </w:hyperlink>
      <w:r w:rsidR="006C0D73" w:rsidRPr="00946537">
        <w:rPr>
          <w:rFonts w:ascii="Arial" w:hAnsi="Arial" w:cs="Arial"/>
        </w:rPr>
        <w:t>)</w:t>
      </w:r>
      <w:r w:rsidR="00D4579D" w:rsidRPr="00946537">
        <w:rPr>
          <w:rFonts w:ascii="Arial" w:hAnsi="Arial" w:cs="Arial"/>
        </w:rPr>
        <w:t xml:space="preserve">) </w:t>
      </w:r>
      <w:r w:rsidR="005405DD" w:rsidRPr="00946537">
        <w:rPr>
          <w:rFonts w:ascii="Arial" w:hAnsi="Arial" w:cs="Arial"/>
        </w:rPr>
        <w:t xml:space="preserve">; le renforcement de la </w:t>
      </w:r>
      <w:r w:rsidR="005405DD" w:rsidRPr="00122D13">
        <w:rPr>
          <w:rFonts w:ascii="Arial" w:hAnsi="Arial" w:cs="Arial"/>
        </w:rPr>
        <w:t xml:space="preserve">résilience des autorités locales et régionales dans l’accueil </w:t>
      </w:r>
      <w:r w:rsidR="00D4579D" w:rsidRPr="00122D13">
        <w:rPr>
          <w:rFonts w:ascii="Arial" w:hAnsi="Arial" w:cs="Arial"/>
        </w:rPr>
        <w:t xml:space="preserve">des personnes déplacées </w:t>
      </w:r>
      <w:r w:rsidR="00F31A31" w:rsidRPr="00122D13">
        <w:rPr>
          <w:rFonts w:ascii="Arial" w:hAnsi="Arial" w:cs="Arial"/>
        </w:rPr>
        <w:t>par la</w:t>
      </w:r>
      <w:r w:rsidR="00D4579D" w:rsidRPr="00122D13">
        <w:rPr>
          <w:rFonts w:ascii="Arial" w:hAnsi="Arial" w:cs="Arial"/>
        </w:rPr>
        <w:t xml:space="preserve"> guerre </w:t>
      </w:r>
      <w:r w:rsidR="005405DD" w:rsidRPr="00122D13">
        <w:rPr>
          <w:rFonts w:ascii="Arial" w:hAnsi="Arial" w:cs="Arial"/>
        </w:rPr>
        <w:t>en Ukraine et</w:t>
      </w:r>
      <w:r w:rsidR="00F31A31" w:rsidRPr="00122D13">
        <w:rPr>
          <w:rFonts w:ascii="Arial" w:hAnsi="Arial" w:cs="Arial"/>
        </w:rPr>
        <w:t xml:space="preserve"> </w:t>
      </w:r>
      <w:r w:rsidR="005405DD" w:rsidRPr="00122D13">
        <w:rPr>
          <w:rFonts w:ascii="Arial" w:hAnsi="Arial" w:cs="Arial"/>
        </w:rPr>
        <w:t>répon</w:t>
      </w:r>
      <w:r w:rsidR="00B549EA" w:rsidRPr="00122D13">
        <w:rPr>
          <w:rFonts w:ascii="Arial" w:hAnsi="Arial" w:cs="Arial"/>
        </w:rPr>
        <w:t>dr</w:t>
      </w:r>
      <w:r w:rsidR="005405DD" w:rsidRPr="00122D13">
        <w:rPr>
          <w:rFonts w:ascii="Arial" w:hAnsi="Arial" w:cs="Arial"/>
        </w:rPr>
        <w:t xml:space="preserve">e à leurs besoins ; </w:t>
      </w:r>
      <w:r w:rsidR="00F31A31" w:rsidRPr="00122D13">
        <w:rPr>
          <w:rFonts w:ascii="Arial" w:hAnsi="Arial" w:cs="Arial"/>
        </w:rPr>
        <w:t>ainsi que</w:t>
      </w:r>
      <w:r w:rsidR="00B35188" w:rsidRPr="00122D13">
        <w:rPr>
          <w:rFonts w:ascii="Arial" w:hAnsi="Arial" w:cs="Arial"/>
        </w:rPr>
        <w:t xml:space="preserve"> </w:t>
      </w:r>
      <w:r w:rsidR="005405DD" w:rsidRPr="00122D13">
        <w:rPr>
          <w:rFonts w:ascii="Arial" w:hAnsi="Arial" w:cs="Arial"/>
        </w:rPr>
        <w:t>la promotion du dialogue interculturel</w:t>
      </w:r>
      <w:r w:rsidR="00F31A31" w:rsidRPr="00122D13">
        <w:rPr>
          <w:rFonts w:ascii="Arial" w:hAnsi="Arial" w:cs="Arial"/>
        </w:rPr>
        <w:t xml:space="preserve">, </w:t>
      </w:r>
      <w:r w:rsidR="00D4579D" w:rsidRPr="00122D13">
        <w:rPr>
          <w:rFonts w:ascii="Arial" w:hAnsi="Arial" w:cs="Arial"/>
        </w:rPr>
        <w:t xml:space="preserve">de l’inclusion sociale et de l’intégration des </w:t>
      </w:r>
      <w:r w:rsidR="00726830" w:rsidRPr="00122D13">
        <w:rPr>
          <w:rFonts w:ascii="Arial" w:hAnsi="Arial" w:cs="Arial"/>
        </w:rPr>
        <w:t>migrant·es</w:t>
      </w:r>
      <w:r w:rsidR="00D4579D" w:rsidRPr="00122D13">
        <w:rPr>
          <w:rFonts w:ascii="Arial" w:hAnsi="Arial" w:cs="Arial"/>
        </w:rPr>
        <w:t xml:space="preserve"> et des </w:t>
      </w:r>
      <w:r w:rsidR="00B767BA" w:rsidRPr="00122D13">
        <w:rPr>
          <w:rFonts w:ascii="Arial" w:hAnsi="Arial" w:cs="Arial"/>
        </w:rPr>
        <w:t>réfugié·es</w:t>
      </w:r>
      <w:r w:rsidR="00D4579D" w:rsidRPr="00122D13">
        <w:rPr>
          <w:rFonts w:ascii="Arial" w:hAnsi="Arial" w:cs="Arial"/>
        </w:rPr>
        <w:t>.</w:t>
      </w:r>
    </w:p>
    <w:p w14:paraId="5F145439" w14:textId="77777777" w:rsidR="00661189" w:rsidRPr="00122D13" w:rsidRDefault="00661189" w:rsidP="00717150">
      <w:pPr>
        <w:pStyle w:val="BodyText"/>
        <w:ind w:left="510" w:right="95"/>
        <w:jc w:val="both"/>
        <w:rPr>
          <w:rFonts w:ascii="Arial" w:hAnsi="Arial" w:cs="Arial"/>
          <w:lang w:val="fr-FR"/>
        </w:rPr>
      </w:pPr>
    </w:p>
    <w:p w14:paraId="56E449FC" w14:textId="161B7CD5" w:rsidR="009D259A" w:rsidRPr="00122D13" w:rsidRDefault="00F81D45" w:rsidP="005273EA">
      <w:pPr>
        <w:pStyle w:val="ListParagraph"/>
        <w:numPr>
          <w:ilvl w:val="0"/>
          <w:numId w:val="4"/>
        </w:numPr>
        <w:tabs>
          <w:tab w:val="clear" w:pos="1220"/>
        </w:tabs>
        <w:spacing w:after="0" w:line="240" w:lineRule="auto"/>
        <w:ind w:left="426" w:hanging="425"/>
        <w:contextualSpacing w:val="0"/>
        <w:jc w:val="both"/>
        <w:rPr>
          <w:rFonts w:ascii="Arial" w:hAnsi="Arial" w:cs="Arial"/>
          <w:b/>
          <w:bCs/>
          <w:color w:val="000000" w:themeColor="text1"/>
        </w:rPr>
      </w:pPr>
      <w:r w:rsidRPr="00122D13">
        <w:rPr>
          <w:rFonts w:ascii="Arial" w:hAnsi="Arial" w:cs="Arial"/>
          <w:color w:val="000000" w:themeColor="text1"/>
        </w:rPr>
        <w:t xml:space="preserve">Ces actions, ainsi que </w:t>
      </w:r>
      <w:r w:rsidR="00584E17" w:rsidRPr="00122D13">
        <w:rPr>
          <w:rFonts w:ascii="Arial" w:hAnsi="Arial" w:cs="Arial"/>
          <w:color w:val="000000" w:themeColor="text1"/>
        </w:rPr>
        <w:t xml:space="preserve">le </w:t>
      </w:r>
      <w:hyperlink r:id="rId13" w:history="1">
        <w:r w:rsidR="00584E17" w:rsidRPr="00E47340">
          <w:rPr>
            <w:rStyle w:val="Hyperlink"/>
          </w:rPr>
          <w:t xml:space="preserve">Réseau de correspondants sur les migrations </w:t>
        </w:r>
      </w:hyperlink>
      <w:r w:rsidR="00E50D32" w:rsidRPr="00122D13">
        <w:rPr>
          <w:rFonts w:ascii="Arial" w:hAnsi="Arial" w:cs="Arial"/>
          <w:color w:val="000000" w:themeColor="text1"/>
        </w:rPr>
        <w:t xml:space="preserve">et le </w:t>
      </w:r>
      <w:r w:rsidR="00891AD6" w:rsidRPr="00122D13">
        <w:rPr>
          <w:rFonts w:ascii="Arial" w:hAnsi="Arial" w:cs="Arial"/>
          <w:color w:val="000000" w:themeColor="text1"/>
        </w:rPr>
        <w:t>Groupe de coordination intersecrétariats du Conseil de l'Europe sur les migrations</w:t>
      </w:r>
      <w:r w:rsidRPr="00E47340">
        <w:rPr>
          <w:rStyle w:val="Hyperlink"/>
          <w:color w:val="auto"/>
          <w:u w:val="none"/>
        </w:rPr>
        <w:t xml:space="preserve">, </w:t>
      </w:r>
      <w:r w:rsidR="000D6999" w:rsidRPr="00122D13">
        <w:rPr>
          <w:rFonts w:ascii="Arial" w:hAnsi="Arial" w:cs="Arial"/>
          <w:color w:val="000000" w:themeColor="text1"/>
        </w:rPr>
        <w:t xml:space="preserve">coordonnés </w:t>
      </w:r>
      <w:r w:rsidR="00053087" w:rsidRPr="00122D13">
        <w:rPr>
          <w:rFonts w:ascii="Arial" w:hAnsi="Arial" w:cs="Arial"/>
          <w:color w:val="000000" w:themeColor="text1"/>
        </w:rPr>
        <w:t xml:space="preserve">et pilotés par </w:t>
      </w:r>
      <w:r w:rsidR="008D4E0F" w:rsidRPr="00122D13">
        <w:rPr>
          <w:rFonts w:ascii="Arial" w:hAnsi="Arial" w:cs="Arial"/>
          <w:color w:val="000000" w:themeColor="text1"/>
        </w:rPr>
        <w:t xml:space="preserve">la </w:t>
      </w:r>
      <w:r w:rsidR="00053087" w:rsidRPr="00122D13">
        <w:rPr>
          <w:rFonts w:ascii="Arial" w:hAnsi="Arial" w:cs="Arial"/>
          <w:color w:val="000000" w:themeColor="text1"/>
        </w:rPr>
        <w:t xml:space="preserve">DMR, </w:t>
      </w:r>
      <w:r w:rsidRPr="00122D13">
        <w:rPr>
          <w:rFonts w:ascii="Arial" w:hAnsi="Arial" w:cs="Arial"/>
          <w:color w:val="000000" w:themeColor="text1"/>
        </w:rPr>
        <w:t>ont contribué à renforcer</w:t>
      </w:r>
      <w:r w:rsidR="00053087" w:rsidRPr="00122D13">
        <w:rPr>
          <w:rFonts w:ascii="Arial" w:hAnsi="Arial" w:cs="Arial"/>
          <w:color w:val="000000" w:themeColor="text1"/>
        </w:rPr>
        <w:t xml:space="preserve"> encore </w:t>
      </w:r>
      <w:r w:rsidR="00C006E1" w:rsidRPr="00122D13">
        <w:rPr>
          <w:rFonts w:ascii="Arial" w:hAnsi="Arial" w:cs="Arial"/>
          <w:color w:val="000000" w:themeColor="text1"/>
        </w:rPr>
        <w:t xml:space="preserve">la </w:t>
      </w:r>
      <w:r w:rsidRPr="00122D13">
        <w:rPr>
          <w:rFonts w:ascii="Arial" w:hAnsi="Arial" w:cs="Arial"/>
          <w:color w:val="000000" w:themeColor="text1"/>
        </w:rPr>
        <w:t xml:space="preserve">coordination </w:t>
      </w:r>
      <w:r w:rsidR="00C006E1" w:rsidRPr="00122D13">
        <w:rPr>
          <w:rFonts w:ascii="Arial" w:hAnsi="Arial" w:cs="Arial"/>
          <w:color w:val="000000" w:themeColor="text1"/>
        </w:rPr>
        <w:t>intersecrétariats</w:t>
      </w:r>
      <w:r w:rsidR="00053087" w:rsidRPr="00122D13">
        <w:rPr>
          <w:rFonts w:ascii="Arial" w:hAnsi="Arial" w:cs="Arial"/>
          <w:color w:val="000000" w:themeColor="text1"/>
        </w:rPr>
        <w:t xml:space="preserve"> </w:t>
      </w:r>
      <w:r w:rsidRPr="00122D13">
        <w:rPr>
          <w:rFonts w:ascii="Arial" w:hAnsi="Arial" w:cs="Arial"/>
          <w:color w:val="000000" w:themeColor="text1"/>
        </w:rPr>
        <w:t xml:space="preserve">ainsi </w:t>
      </w:r>
      <w:r w:rsidR="00BE6AF0" w:rsidRPr="00122D13">
        <w:rPr>
          <w:rFonts w:ascii="Arial" w:hAnsi="Arial" w:cs="Arial"/>
          <w:color w:val="000000" w:themeColor="text1"/>
        </w:rPr>
        <w:t xml:space="preserve">qu’à consolider </w:t>
      </w:r>
      <w:r w:rsidR="00053087" w:rsidRPr="00122D13">
        <w:rPr>
          <w:rFonts w:ascii="Arial" w:hAnsi="Arial" w:cs="Arial"/>
          <w:color w:val="000000" w:themeColor="text1"/>
        </w:rPr>
        <w:t xml:space="preserve">et à renforcer </w:t>
      </w:r>
      <w:r w:rsidRPr="00122D13">
        <w:rPr>
          <w:rFonts w:ascii="Arial" w:hAnsi="Arial" w:cs="Arial"/>
          <w:color w:val="000000" w:themeColor="text1"/>
        </w:rPr>
        <w:t>la communication avec les États membres.</w:t>
      </w:r>
      <w:r w:rsidR="00584E17" w:rsidRPr="00122D13">
        <w:rPr>
          <w:rFonts w:ascii="Arial" w:hAnsi="Arial" w:cs="Arial"/>
          <w:color w:val="000000" w:themeColor="text1"/>
        </w:rPr>
        <w:t xml:space="preserve"> </w:t>
      </w:r>
    </w:p>
    <w:p w14:paraId="56C72E2B" w14:textId="77777777" w:rsidR="00661189" w:rsidRPr="00122D13" w:rsidRDefault="00661189" w:rsidP="00717150">
      <w:pPr>
        <w:pStyle w:val="ListParagraph"/>
        <w:tabs>
          <w:tab w:val="left" w:pos="0"/>
        </w:tabs>
        <w:spacing w:after="0" w:line="240" w:lineRule="auto"/>
        <w:ind w:left="510"/>
        <w:contextualSpacing w:val="0"/>
        <w:jc w:val="both"/>
        <w:rPr>
          <w:rFonts w:ascii="Arial" w:hAnsi="Arial" w:cs="Arial"/>
          <w:b/>
          <w:bCs/>
          <w:color w:val="000000" w:themeColor="text1"/>
        </w:rPr>
      </w:pPr>
    </w:p>
    <w:p w14:paraId="774ACB59" w14:textId="44A2D25C" w:rsidR="005C70BE" w:rsidRPr="00122D13" w:rsidRDefault="00361056" w:rsidP="005273EA">
      <w:pPr>
        <w:pStyle w:val="ListParagraph"/>
        <w:numPr>
          <w:ilvl w:val="0"/>
          <w:numId w:val="4"/>
        </w:numPr>
        <w:tabs>
          <w:tab w:val="clear" w:pos="1220"/>
        </w:tabs>
        <w:spacing w:after="0" w:line="240" w:lineRule="auto"/>
        <w:ind w:left="426" w:hanging="425"/>
        <w:contextualSpacing w:val="0"/>
        <w:jc w:val="both"/>
        <w:rPr>
          <w:rFonts w:ascii="Arial" w:hAnsi="Arial" w:cs="Arial"/>
          <w:color w:val="000000" w:themeColor="text1"/>
        </w:rPr>
      </w:pPr>
      <w:r w:rsidRPr="00122D13">
        <w:rPr>
          <w:rFonts w:ascii="Arial" w:hAnsi="Arial" w:cs="Arial"/>
          <w:color w:val="000000" w:themeColor="text1"/>
        </w:rPr>
        <w:t>La coopération avec les</w:t>
      </w:r>
      <w:r w:rsidR="002A54E7" w:rsidRPr="00122D13">
        <w:rPr>
          <w:rFonts w:ascii="Arial" w:hAnsi="Arial" w:cs="Arial"/>
          <w:color w:val="000000" w:themeColor="text1"/>
        </w:rPr>
        <w:t xml:space="preserve"> principales </w:t>
      </w:r>
      <w:r w:rsidRPr="00122D13">
        <w:rPr>
          <w:rFonts w:ascii="Arial" w:hAnsi="Arial" w:cs="Arial"/>
          <w:color w:val="000000" w:themeColor="text1"/>
        </w:rPr>
        <w:t xml:space="preserve">organisations internationales </w:t>
      </w:r>
      <w:r w:rsidR="00A533D1" w:rsidRPr="00122D13">
        <w:rPr>
          <w:rFonts w:ascii="Arial" w:hAnsi="Arial" w:cs="Arial"/>
          <w:color w:val="000000" w:themeColor="text1"/>
        </w:rPr>
        <w:t xml:space="preserve">s’est poursuivie tout au long de la période </w:t>
      </w:r>
      <w:r w:rsidR="00767C39" w:rsidRPr="00122D13">
        <w:rPr>
          <w:rFonts w:ascii="Arial" w:hAnsi="Arial" w:cs="Arial"/>
          <w:color w:val="000000" w:themeColor="text1"/>
        </w:rPr>
        <w:t>de référence</w:t>
      </w:r>
      <w:r w:rsidR="00A533D1" w:rsidRPr="00122D13">
        <w:rPr>
          <w:rFonts w:ascii="Arial" w:hAnsi="Arial" w:cs="Arial"/>
          <w:color w:val="000000" w:themeColor="text1"/>
        </w:rPr>
        <w:t xml:space="preserve">, tout en sensibilisant davantage au rôle du Conseil de l’Europe dans la protection des </w:t>
      </w:r>
      <w:r w:rsidR="0038273E" w:rsidRPr="00122D13">
        <w:rPr>
          <w:rFonts w:ascii="Arial" w:hAnsi="Arial" w:cs="Arial"/>
          <w:color w:val="000000" w:themeColor="text1"/>
        </w:rPr>
        <w:t>droits humains</w:t>
      </w:r>
      <w:r w:rsidR="00A533D1" w:rsidRPr="00122D13">
        <w:rPr>
          <w:rFonts w:ascii="Arial" w:hAnsi="Arial" w:cs="Arial"/>
          <w:color w:val="000000" w:themeColor="text1"/>
        </w:rPr>
        <w:t xml:space="preserve"> des personnes vulnérables dans le contexte de la migration </w:t>
      </w:r>
      <w:r w:rsidR="002A54E7" w:rsidRPr="00122D13">
        <w:rPr>
          <w:rFonts w:ascii="Arial" w:hAnsi="Arial" w:cs="Arial"/>
          <w:color w:val="000000" w:themeColor="text1"/>
        </w:rPr>
        <w:t>et de l’asile</w:t>
      </w:r>
      <w:r w:rsidR="00A533D1" w:rsidRPr="00122D13">
        <w:rPr>
          <w:rFonts w:ascii="Arial" w:hAnsi="Arial" w:cs="Arial"/>
          <w:color w:val="000000" w:themeColor="text1"/>
        </w:rPr>
        <w:t xml:space="preserve">. </w:t>
      </w:r>
      <w:r w:rsidRPr="00122D13">
        <w:rPr>
          <w:rFonts w:ascii="Arial" w:hAnsi="Arial" w:cs="Arial"/>
          <w:color w:val="000000" w:themeColor="text1"/>
        </w:rPr>
        <w:t xml:space="preserve">Le Plan d’action </w:t>
      </w:r>
      <w:r w:rsidR="00A533D1" w:rsidRPr="00122D13">
        <w:rPr>
          <w:rFonts w:ascii="Arial" w:hAnsi="Arial" w:cs="Arial"/>
          <w:color w:val="000000" w:themeColor="text1"/>
        </w:rPr>
        <w:t xml:space="preserve">a complété </w:t>
      </w:r>
      <w:r w:rsidRPr="00122D13">
        <w:rPr>
          <w:rFonts w:ascii="Arial" w:hAnsi="Arial" w:cs="Arial"/>
          <w:color w:val="000000" w:themeColor="text1"/>
        </w:rPr>
        <w:t xml:space="preserve">le travail </w:t>
      </w:r>
      <w:r w:rsidR="00891AD6" w:rsidRPr="00122D13">
        <w:rPr>
          <w:rFonts w:ascii="Arial" w:hAnsi="Arial" w:cs="Arial"/>
          <w:color w:val="000000" w:themeColor="text1"/>
        </w:rPr>
        <w:t xml:space="preserve">effectué </w:t>
      </w:r>
      <w:r w:rsidRPr="00122D13">
        <w:rPr>
          <w:rFonts w:ascii="Arial" w:hAnsi="Arial" w:cs="Arial"/>
          <w:color w:val="000000" w:themeColor="text1"/>
        </w:rPr>
        <w:t xml:space="preserve">par d’autres organisations internationales sur le terrain </w:t>
      </w:r>
      <w:r w:rsidR="009630B6" w:rsidRPr="00122D13">
        <w:rPr>
          <w:rFonts w:ascii="Arial" w:hAnsi="Arial" w:cs="Arial"/>
          <w:color w:val="000000" w:themeColor="text1"/>
        </w:rPr>
        <w:t xml:space="preserve">et </w:t>
      </w:r>
      <w:r w:rsidR="00A533D1" w:rsidRPr="00122D13">
        <w:rPr>
          <w:rFonts w:ascii="Arial" w:hAnsi="Arial" w:cs="Arial"/>
          <w:color w:val="000000" w:themeColor="text1"/>
        </w:rPr>
        <w:t xml:space="preserve">a contribué </w:t>
      </w:r>
      <w:r w:rsidRPr="00122D13">
        <w:rPr>
          <w:rFonts w:ascii="Arial" w:hAnsi="Arial" w:cs="Arial"/>
          <w:color w:val="000000" w:themeColor="text1"/>
        </w:rPr>
        <w:t xml:space="preserve">aux objectifs </w:t>
      </w:r>
      <w:r w:rsidR="00891AD6" w:rsidRPr="00122D13">
        <w:rPr>
          <w:rFonts w:ascii="Arial" w:hAnsi="Arial" w:cs="Arial"/>
          <w:color w:val="000000" w:themeColor="text1"/>
        </w:rPr>
        <w:t xml:space="preserve">du </w:t>
      </w:r>
      <w:hyperlink r:id="rId14" w:history="1">
        <w:r w:rsidR="00891AD6" w:rsidRPr="00E47340">
          <w:rPr>
            <w:rStyle w:val="Hyperlink"/>
          </w:rPr>
          <w:t>Pacte mondial des Nations Unies sur les réfugiés</w:t>
        </w:r>
      </w:hyperlink>
      <w:r w:rsidR="00891AD6" w:rsidRPr="00122D13">
        <w:rPr>
          <w:rFonts w:ascii="Arial" w:hAnsi="Arial" w:cs="Arial"/>
          <w:color w:val="000000" w:themeColor="text1"/>
        </w:rPr>
        <w:t xml:space="preserve">, du </w:t>
      </w:r>
      <w:hyperlink r:id="rId15" w:history="1">
        <w:r w:rsidR="00891AD6" w:rsidRPr="00E47340">
          <w:rPr>
            <w:rStyle w:val="Hyperlink"/>
          </w:rPr>
          <w:t>Pacte mondial des Nations Unies pour des migrations sûres, ordonnées et régulières</w:t>
        </w:r>
      </w:hyperlink>
      <w:r w:rsidR="00891AD6" w:rsidRPr="00122D13">
        <w:rPr>
          <w:rFonts w:ascii="Arial" w:hAnsi="Arial" w:cs="Arial"/>
          <w:color w:val="000000" w:themeColor="text1"/>
        </w:rPr>
        <w:t xml:space="preserve">, </w:t>
      </w:r>
      <w:r w:rsidR="009630B6" w:rsidRPr="00122D13">
        <w:rPr>
          <w:rFonts w:ascii="Arial" w:hAnsi="Arial" w:cs="Arial"/>
          <w:color w:val="000000" w:themeColor="text1"/>
        </w:rPr>
        <w:t xml:space="preserve">ainsi qu’aux </w:t>
      </w:r>
      <w:hyperlink r:id="rId16" w:history="1">
        <w:r w:rsidRPr="00E47340">
          <w:rPr>
            <w:rStyle w:val="Hyperlink"/>
          </w:rPr>
          <w:t xml:space="preserve">Objectifs de développement durable des Nations </w:t>
        </w:r>
        <w:r w:rsidR="00560C8A" w:rsidRPr="00E47340">
          <w:rPr>
            <w:rStyle w:val="Hyperlink"/>
          </w:rPr>
          <w:t>U</w:t>
        </w:r>
        <w:r w:rsidRPr="00E47340">
          <w:rPr>
            <w:rStyle w:val="Hyperlink"/>
          </w:rPr>
          <w:t>nies</w:t>
        </w:r>
      </w:hyperlink>
      <w:r w:rsidR="009005BE" w:rsidRPr="00122D13">
        <w:rPr>
          <w:rFonts w:ascii="Arial" w:hAnsi="Arial" w:cs="Arial"/>
          <w:color w:val="000000" w:themeColor="text1"/>
        </w:rPr>
        <w:t xml:space="preserve">. </w:t>
      </w:r>
    </w:p>
    <w:p w14:paraId="2D4A46DC" w14:textId="77777777" w:rsidR="00890BF3" w:rsidRPr="00122D13" w:rsidRDefault="00890BF3" w:rsidP="00717150">
      <w:pPr>
        <w:tabs>
          <w:tab w:val="left" w:pos="0"/>
        </w:tabs>
        <w:spacing w:after="0" w:line="240" w:lineRule="auto"/>
        <w:jc w:val="both"/>
        <w:rPr>
          <w:rFonts w:ascii="Arial" w:hAnsi="Arial" w:cs="Arial"/>
          <w:color w:val="000000" w:themeColor="text1"/>
        </w:rPr>
      </w:pPr>
    </w:p>
    <w:p w14:paraId="6F312B4C" w14:textId="77777777" w:rsidR="0028405B" w:rsidRDefault="0028405B">
      <w:pPr>
        <w:rPr>
          <w:rFonts w:ascii="Arial" w:hAnsi="Arial" w:cs="Arial"/>
        </w:rPr>
      </w:pPr>
      <w:r>
        <w:rPr>
          <w:rFonts w:ascii="Arial" w:hAnsi="Arial" w:cs="Arial"/>
        </w:rPr>
        <w:br w:type="page"/>
      </w:r>
    </w:p>
    <w:p w14:paraId="587A0720" w14:textId="4E535D5A" w:rsidR="00661189" w:rsidRPr="00122D13" w:rsidRDefault="002B4330" w:rsidP="00717150">
      <w:pPr>
        <w:tabs>
          <w:tab w:val="left" w:pos="0"/>
        </w:tabs>
        <w:spacing w:after="0" w:line="240" w:lineRule="auto"/>
        <w:jc w:val="both"/>
        <w:rPr>
          <w:rFonts w:ascii="Arial" w:hAnsi="Arial" w:cs="Arial"/>
        </w:rPr>
      </w:pPr>
      <w:r w:rsidRPr="00122D13">
        <w:rPr>
          <w:rFonts w:ascii="Arial" w:hAnsi="Arial" w:cs="Arial"/>
        </w:rPr>
        <w:lastRenderedPageBreak/>
        <w:t xml:space="preserve">En ce qui concerne les 28 </w:t>
      </w:r>
      <w:r w:rsidR="00B549EA" w:rsidRPr="00122D13">
        <w:rPr>
          <w:rFonts w:ascii="Arial" w:hAnsi="Arial" w:cs="Arial"/>
        </w:rPr>
        <w:t>axes</w:t>
      </w:r>
      <w:r w:rsidRPr="00122D13">
        <w:rPr>
          <w:rFonts w:ascii="Arial" w:hAnsi="Arial" w:cs="Arial"/>
        </w:rPr>
        <w:t xml:space="preserve"> d’action directement mentionnées dans le Plan d’action, les principales </w:t>
      </w:r>
      <w:r w:rsidR="00CD7092" w:rsidRPr="00122D13">
        <w:rPr>
          <w:rFonts w:ascii="Arial" w:hAnsi="Arial" w:cs="Arial"/>
        </w:rPr>
        <w:t xml:space="preserve">nouvelles </w:t>
      </w:r>
      <w:r w:rsidRPr="00122D13">
        <w:rPr>
          <w:rFonts w:ascii="Arial" w:hAnsi="Arial" w:cs="Arial"/>
        </w:rPr>
        <w:t xml:space="preserve">réalisations </w:t>
      </w:r>
      <w:r w:rsidR="00B549EA" w:rsidRPr="00122D13">
        <w:rPr>
          <w:rFonts w:ascii="Arial" w:hAnsi="Arial" w:cs="Arial"/>
        </w:rPr>
        <w:t>dans le cadre</w:t>
      </w:r>
      <w:r w:rsidRPr="00122D13">
        <w:rPr>
          <w:rFonts w:ascii="Arial" w:hAnsi="Arial" w:cs="Arial"/>
        </w:rPr>
        <w:t xml:space="preserve"> de chacun des quatre piliers </w:t>
      </w:r>
      <w:r w:rsidR="00AE2EBD" w:rsidRPr="00122D13">
        <w:rPr>
          <w:rFonts w:ascii="Arial" w:hAnsi="Arial" w:cs="Arial"/>
        </w:rPr>
        <w:t>(</w:t>
      </w:r>
      <w:r w:rsidR="00890BF3" w:rsidRPr="00122D13">
        <w:rPr>
          <w:rFonts w:ascii="Arial" w:hAnsi="Arial" w:cs="Arial"/>
        </w:rPr>
        <w:t>pour plus d'informations, voir le</w:t>
      </w:r>
      <w:r w:rsidR="003B3399" w:rsidRPr="00122D13">
        <w:rPr>
          <w:rFonts w:ascii="Arial" w:hAnsi="Arial" w:cs="Arial"/>
        </w:rPr>
        <w:t xml:space="preserve"> </w:t>
      </w:r>
      <w:r w:rsidR="00AE2EBD" w:rsidRPr="00122D13">
        <w:rPr>
          <w:rFonts w:ascii="Arial" w:hAnsi="Arial" w:cs="Arial"/>
        </w:rPr>
        <w:t xml:space="preserve">chapitre 3) </w:t>
      </w:r>
      <w:r w:rsidR="00767C39" w:rsidRPr="00122D13">
        <w:rPr>
          <w:rFonts w:ascii="Arial" w:hAnsi="Arial" w:cs="Arial"/>
        </w:rPr>
        <w:t xml:space="preserve">au cours de la période de référence </w:t>
      </w:r>
      <w:r w:rsidR="001C6FE5" w:rsidRPr="00122D13">
        <w:rPr>
          <w:rFonts w:ascii="Arial" w:hAnsi="Arial" w:cs="Arial"/>
        </w:rPr>
        <w:t xml:space="preserve">ont été les suivantes </w:t>
      </w:r>
      <w:r w:rsidR="00361056" w:rsidRPr="00122D13">
        <w:rPr>
          <w:rFonts w:ascii="Arial" w:hAnsi="Arial" w:cs="Arial"/>
        </w:rPr>
        <w:t>:</w:t>
      </w:r>
    </w:p>
    <w:p w14:paraId="7A59D269" w14:textId="77777777" w:rsidR="00661189" w:rsidRPr="00122D13" w:rsidRDefault="00661189" w:rsidP="0043402F">
      <w:pPr>
        <w:tabs>
          <w:tab w:val="left" w:pos="0"/>
        </w:tabs>
        <w:spacing w:after="0" w:line="240" w:lineRule="auto"/>
        <w:jc w:val="both"/>
        <w:rPr>
          <w:rFonts w:ascii="Arial" w:hAnsi="Arial" w:cs="Arial"/>
        </w:rPr>
      </w:pPr>
    </w:p>
    <w:p w14:paraId="595337DB" w14:textId="67070E92" w:rsidR="0074599F" w:rsidRPr="00AC3246" w:rsidRDefault="00E04FA3" w:rsidP="005273EA">
      <w:pPr>
        <w:pStyle w:val="ListParagraph"/>
        <w:numPr>
          <w:ilvl w:val="0"/>
          <w:numId w:val="4"/>
        </w:numPr>
        <w:tabs>
          <w:tab w:val="clear" w:pos="1220"/>
        </w:tabs>
        <w:spacing w:after="0" w:line="240" w:lineRule="auto"/>
        <w:ind w:left="284" w:right="2" w:hanging="284"/>
        <w:contextualSpacing w:val="0"/>
        <w:jc w:val="both"/>
        <w:rPr>
          <w:rFonts w:ascii="Arial" w:hAnsi="Arial" w:cs="Arial"/>
        </w:rPr>
      </w:pPr>
      <w:r w:rsidRPr="00122D13">
        <w:rPr>
          <w:rFonts w:ascii="Arial" w:hAnsi="Arial" w:cs="Arial"/>
          <w:b/>
          <w:bCs/>
          <w:i/>
          <w:iCs/>
        </w:rPr>
        <w:t xml:space="preserve">Pilier 1 </w:t>
      </w:r>
      <w:r w:rsidR="00E859CB" w:rsidRPr="00122D13">
        <w:rPr>
          <w:rFonts w:ascii="Arial" w:hAnsi="Arial" w:cs="Arial"/>
          <w:b/>
          <w:bCs/>
          <w:i/>
          <w:iCs/>
        </w:rPr>
        <w:t xml:space="preserve">– </w:t>
      </w:r>
      <w:r w:rsidR="00890BF3" w:rsidRPr="00122D13">
        <w:rPr>
          <w:rFonts w:ascii="Arial" w:hAnsi="Arial" w:cs="Arial"/>
          <w:b/>
          <w:bCs/>
          <w:i/>
          <w:iCs/>
        </w:rPr>
        <w:t xml:space="preserve">Assurer la protection et promouvoir les garanties en identifiant et en réduisant la vulnérabilité </w:t>
      </w:r>
      <w:r w:rsidRPr="00122D13">
        <w:rPr>
          <w:rFonts w:ascii="Arial" w:hAnsi="Arial" w:cs="Arial"/>
          <w:b/>
          <w:bCs/>
          <w:i/>
          <w:iCs/>
        </w:rPr>
        <w:t>(</w:t>
      </w:r>
      <w:r w:rsidR="0038273E" w:rsidRPr="00122D13">
        <w:rPr>
          <w:rFonts w:ascii="Arial" w:hAnsi="Arial" w:cs="Arial"/>
          <w:b/>
          <w:bCs/>
          <w:i/>
          <w:iCs/>
        </w:rPr>
        <w:t>droits humains</w:t>
      </w:r>
      <w:r w:rsidRPr="00122D13">
        <w:rPr>
          <w:rFonts w:ascii="Arial" w:hAnsi="Arial" w:cs="Arial"/>
          <w:b/>
          <w:bCs/>
          <w:i/>
          <w:iCs/>
        </w:rPr>
        <w:t xml:space="preserve">) </w:t>
      </w:r>
      <w:r w:rsidR="00361056" w:rsidRPr="00122D13">
        <w:rPr>
          <w:rFonts w:ascii="Arial" w:hAnsi="Arial" w:cs="Arial"/>
          <w:b/>
          <w:bCs/>
          <w:i/>
          <w:iCs/>
        </w:rPr>
        <w:t xml:space="preserve">: </w:t>
      </w:r>
      <w:r w:rsidR="0074599F" w:rsidRPr="00122D13">
        <w:rPr>
          <w:rFonts w:ascii="Arial" w:hAnsi="Arial" w:cs="Arial"/>
          <w:color w:val="000000" w:themeColor="text1"/>
        </w:rPr>
        <w:t xml:space="preserve">document </w:t>
      </w:r>
      <w:r w:rsidR="0074599F" w:rsidRPr="00AC3246">
        <w:rPr>
          <w:rFonts w:ascii="Arial" w:hAnsi="Arial" w:cs="Arial"/>
        </w:rPr>
        <w:t xml:space="preserve">thématique </w:t>
      </w:r>
      <w:r w:rsidR="00374194" w:rsidRPr="00AC3246">
        <w:rPr>
          <w:rFonts w:ascii="Arial" w:hAnsi="Arial" w:cs="Arial"/>
        </w:rPr>
        <w:t xml:space="preserve">« </w:t>
      </w:r>
      <w:hyperlink r:id="rId17" w:history="1">
        <w:r w:rsidR="0074599F" w:rsidRPr="00E47340">
          <w:rPr>
            <w:rStyle w:val="Hyperlink"/>
          </w:rPr>
          <w:t xml:space="preserve">Vulnérabilité des migrants, des demandeurs d’asile et des </w:t>
        </w:r>
        <w:r w:rsidR="00B767BA" w:rsidRPr="00E47340">
          <w:rPr>
            <w:rStyle w:val="Hyperlink"/>
          </w:rPr>
          <w:t>réfugié·es</w:t>
        </w:r>
        <w:r w:rsidR="0074599F" w:rsidRPr="00E47340">
          <w:rPr>
            <w:rStyle w:val="Hyperlink"/>
          </w:rPr>
          <w:t xml:space="preserve"> :</w:t>
        </w:r>
        <w:r w:rsidR="00374194" w:rsidRPr="00E47340">
          <w:rPr>
            <w:rStyle w:val="Hyperlink"/>
          </w:rPr>
          <w:t xml:space="preserve"> normes</w:t>
        </w:r>
        <w:r w:rsidR="0074599F" w:rsidRPr="00E47340">
          <w:rPr>
            <w:rStyle w:val="Hyperlink"/>
          </w:rPr>
          <w:t xml:space="preserve"> du Conseil de l’Europe et de l’Union européenne</w:t>
        </w:r>
      </w:hyperlink>
      <w:r w:rsidR="00374194" w:rsidRPr="00AC3246">
        <w:rPr>
          <w:rFonts w:ascii="Arial" w:hAnsi="Arial" w:cs="Arial"/>
        </w:rPr>
        <w:t xml:space="preserve"> »</w:t>
      </w:r>
      <w:r w:rsidR="003C40C0" w:rsidRPr="00AC3246">
        <w:rPr>
          <w:rFonts w:ascii="Arial" w:hAnsi="Arial" w:cs="Arial"/>
        </w:rPr>
        <w:t xml:space="preserve">, </w:t>
      </w:r>
      <w:r w:rsidR="00274F81" w:rsidRPr="00AC3246">
        <w:rPr>
          <w:rFonts w:ascii="Arial" w:hAnsi="Arial" w:cs="Arial"/>
        </w:rPr>
        <w:t xml:space="preserve">publié par </w:t>
      </w:r>
      <w:r w:rsidR="00181919" w:rsidRPr="00AC3246">
        <w:rPr>
          <w:rFonts w:ascii="Arial" w:hAnsi="Arial" w:cs="Arial"/>
        </w:rPr>
        <w:t xml:space="preserve">la </w:t>
      </w:r>
      <w:r w:rsidR="00274F81" w:rsidRPr="00AC3246">
        <w:rPr>
          <w:rFonts w:ascii="Arial" w:hAnsi="Arial" w:cs="Arial"/>
        </w:rPr>
        <w:t xml:space="preserve">DMR </w:t>
      </w:r>
      <w:r w:rsidR="0074599F" w:rsidRPr="00AC3246">
        <w:rPr>
          <w:rFonts w:ascii="Arial" w:hAnsi="Arial" w:cs="Arial"/>
        </w:rPr>
        <w:t xml:space="preserve">; </w:t>
      </w:r>
      <w:hyperlink r:id="rId18" w:history="1">
        <w:r w:rsidR="00C006E1" w:rsidRPr="00E47340">
          <w:rPr>
            <w:rStyle w:val="Hyperlink"/>
          </w:rPr>
          <w:t>guide</w:t>
        </w:r>
        <w:r w:rsidR="00143A07" w:rsidRPr="00E47340">
          <w:rPr>
            <w:rStyle w:val="Hyperlink"/>
          </w:rPr>
          <w:t xml:space="preserve"> pour les praticiens</w:t>
        </w:r>
        <w:r w:rsidR="004D723A" w:rsidRPr="00E47340">
          <w:rPr>
            <w:rStyle w:val="Hyperlink"/>
          </w:rPr>
          <w:t xml:space="preserve"> </w:t>
        </w:r>
        <w:r w:rsidR="00C006E1" w:rsidRPr="00E47340">
          <w:rPr>
            <w:rStyle w:val="Hyperlink"/>
          </w:rPr>
          <w:t xml:space="preserve">sur la </w:t>
        </w:r>
        <w:r w:rsidR="00143A07" w:rsidRPr="00E47340">
          <w:rPr>
            <w:rStyle w:val="Hyperlink"/>
          </w:rPr>
          <w:t>r</w:t>
        </w:r>
        <w:r w:rsidR="00C006E1" w:rsidRPr="00E47340">
          <w:rPr>
            <w:rStyle w:val="Hyperlink"/>
          </w:rPr>
          <w:t>étention administrative des migrants et des demandeurs d’asile</w:t>
        </w:r>
      </w:hyperlink>
      <w:r w:rsidR="00143A07" w:rsidRPr="00AC3246">
        <w:rPr>
          <w:rFonts w:ascii="Arial" w:hAnsi="Arial" w:cs="Arial"/>
        </w:rPr>
        <w:t xml:space="preserve"> du CDCJ</w:t>
      </w:r>
      <w:r w:rsidR="004D723A" w:rsidRPr="00AC3246">
        <w:rPr>
          <w:rFonts w:ascii="Arial" w:hAnsi="Arial" w:cs="Arial"/>
        </w:rPr>
        <w:t>, désormais disponible dans</w:t>
      </w:r>
      <w:hyperlink r:id="rId19" w:history="1">
        <w:r w:rsidR="0075510F" w:rsidRPr="00E47340">
          <w:rPr>
            <w:rStyle w:val="Hyperlink"/>
          </w:rPr>
          <w:t xml:space="preserve"> 10</w:t>
        </w:r>
      </w:hyperlink>
      <w:r w:rsidR="004D723A" w:rsidRPr="00AC3246">
        <w:rPr>
          <w:rFonts w:ascii="Arial" w:hAnsi="Arial" w:cs="Arial"/>
          <w:u w:val="single"/>
        </w:rPr>
        <w:t xml:space="preserve"> </w:t>
      </w:r>
      <w:hyperlink r:id="rId20" w:history="1">
        <w:r w:rsidR="00C006E1" w:rsidRPr="00E47340">
          <w:rPr>
            <w:rStyle w:val="Hyperlink"/>
          </w:rPr>
          <w:t>langues</w:t>
        </w:r>
      </w:hyperlink>
      <w:r w:rsidR="00C006E1" w:rsidRPr="00AC3246">
        <w:rPr>
          <w:rFonts w:ascii="Arial" w:hAnsi="Arial" w:cs="Arial"/>
        </w:rPr>
        <w:t xml:space="preserve"> ;</w:t>
      </w:r>
      <w:r w:rsidR="00C46BD7" w:rsidRPr="00AC3246">
        <w:rPr>
          <w:rFonts w:ascii="Arial" w:hAnsi="Arial" w:cs="Arial"/>
        </w:rPr>
        <w:t xml:space="preserve"> </w:t>
      </w:r>
      <w:hyperlink r:id="rId21" w:history="1">
        <w:r w:rsidR="00C46BD7" w:rsidRPr="00E47340">
          <w:rPr>
            <w:rStyle w:val="Hyperlink"/>
          </w:rPr>
          <w:t>g</w:t>
        </w:r>
        <w:r w:rsidR="0075510F" w:rsidRPr="00E47340">
          <w:rPr>
            <w:rStyle w:val="Hyperlink"/>
          </w:rPr>
          <w:t>uide</w:t>
        </w:r>
        <w:r w:rsidR="00D800A7" w:rsidRPr="00E47340">
          <w:rPr>
            <w:rStyle w:val="Hyperlink"/>
          </w:rPr>
          <w:t xml:space="preserve"> </w:t>
        </w:r>
        <w:r w:rsidR="0075510F" w:rsidRPr="00E47340">
          <w:rPr>
            <w:rStyle w:val="Hyperlink"/>
          </w:rPr>
          <w:t>sur la littératie en santé</w:t>
        </w:r>
      </w:hyperlink>
      <w:r w:rsidR="0075510F" w:rsidRPr="00AC3246">
        <w:rPr>
          <w:rFonts w:ascii="Arial" w:hAnsi="Arial" w:cs="Arial"/>
        </w:rPr>
        <w:t xml:space="preserve"> </w:t>
      </w:r>
      <w:r w:rsidR="00C46BD7" w:rsidRPr="00AC3246">
        <w:rPr>
          <w:rFonts w:ascii="Arial" w:hAnsi="Arial" w:cs="Arial"/>
        </w:rPr>
        <w:t xml:space="preserve">du CDBIO </w:t>
      </w:r>
      <w:r w:rsidR="0075510F" w:rsidRPr="00AC3246">
        <w:rPr>
          <w:rFonts w:ascii="Arial" w:hAnsi="Arial" w:cs="Arial"/>
        </w:rPr>
        <w:t>est</w:t>
      </w:r>
      <w:r w:rsidR="00D800A7" w:rsidRPr="00AC3246">
        <w:rPr>
          <w:rFonts w:ascii="Arial" w:hAnsi="Arial" w:cs="Arial"/>
        </w:rPr>
        <w:t xml:space="preserve"> désormais </w:t>
      </w:r>
      <w:r w:rsidR="0075510F" w:rsidRPr="00AC3246">
        <w:rPr>
          <w:rFonts w:ascii="Arial" w:hAnsi="Arial" w:cs="Arial"/>
        </w:rPr>
        <w:t>disponible en</w:t>
      </w:r>
      <w:hyperlink r:id="rId22" w:history="1">
        <w:r w:rsidR="0075510F" w:rsidRPr="00E47340">
          <w:rPr>
            <w:rStyle w:val="Hyperlink"/>
          </w:rPr>
          <w:t xml:space="preserve"> 11 langues</w:t>
        </w:r>
      </w:hyperlink>
      <w:r w:rsidR="00F63B4F" w:rsidRPr="00AC3246">
        <w:rPr>
          <w:rFonts w:ascii="Arial" w:hAnsi="Arial" w:cs="Arial"/>
        </w:rPr>
        <w:t xml:space="preserve"> ; </w:t>
      </w:r>
      <w:hyperlink r:id="rId23" w:history="1">
        <w:r w:rsidR="00C46BD7" w:rsidRPr="00E47340">
          <w:rPr>
            <w:rStyle w:val="Hyperlink"/>
          </w:rPr>
          <w:t>livre blanc sur l’accès équitable et en temps opportun à des traitements et des technologies innovants et appropriés dans les soins de santé</w:t>
        </w:r>
      </w:hyperlink>
      <w:r w:rsidR="00AD182D" w:rsidRPr="00AC3246">
        <w:rPr>
          <w:rFonts w:ascii="Arial" w:hAnsi="Arial" w:cs="Arial"/>
        </w:rPr>
        <w:t xml:space="preserve"> </w:t>
      </w:r>
      <w:r w:rsidR="00274F81" w:rsidRPr="00AC3246">
        <w:rPr>
          <w:rFonts w:ascii="Arial" w:hAnsi="Arial" w:cs="Arial"/>
        </w:rPr>
        <w:t xml:space="preserve">publié </w:t>
      </w:r>
      <w:r w:rsidR="0075510F" w:rsidRPr="00AC3246">
        <w:rPr>
          <w:rFonts w:ascii="Arial" w:hAnsi="Arial" w:cs="Arial"/>
        </w:rPr>
        <w:t xml:space="preserve">par le CDBIO ; </w:t>
      </w:r>
      <w:hyperlink r:id="rId24" w:history="1">
        <w:r w:rsidR="00AD182D" w:rsidRPr="00170A77">
          <w:rPr>
            <w:rStyle w:val="Hyperlink"/>
            <w:rFonts w:cs="Arial"/>
          </w:rPr>
          <w:t>r</w:t>
        </w:r>
        <w:r w:rsidR="0074599F" w:rsidRPr="00170A77">
          <w:rPr>
            <w:rStyle w:val="Hyperlink"/>
            <w:rFonts w:cs="Arial"/>
          </w:rPr>
          <w:t xml:space="preserve">apport d’évaluation sur le système de tutelle des enfants dans le contexte de la migration en </w:t>
        </w:r>
        <w:r w:rsidR="00CB6922" w:rsidRPr="00170A77">
          <w:rPr>
            <w:rStyle w:val="Hyperlink"/>
            <w:rFonts w:cs="Arial"/>
          </w:rPr>
          <w:t>Türkiye</w:t>
        </w:r>
      </w:hyperlink>
      <w:r w:rsidR="0074599F" w:rsidRPr="00AC3246">
        <w:rPr>
          <w:rFonts w:ascii="Arial" w:eastAsia="Times New Roman" w:hAnsi="Arial" w:cs="Arial"/>
        </w:rPr>
        <w:t xml:space="preserve"> et </w:t>
      </w:r>
      <w:hyperlink r:id="rId25" w:history="1">
        <w:r w:rsidR="00AD182D" w:rsidRPr="00170A77">
          <w:rPr>
            <w:rStyle w:val="Hyperlink"/>
            <w:rFonts w:cs="Arial"/>
          </w:rPr>
          <w:t>g</w:t>
        </w:r>
        <w:r w:rsidR="0074599F" w:rsidRPr="00170A77">
          <w:rPr>
            <w:rStyle w:val="Hyperlink"/>
            <w:rFonts w:cs="Arial"/>
          </w:rPr>
          <w:t xml:space="preserve">uide législatif sur la protection des enfants migrants en </w:t>
        </w:r>
        <w:r w:rsidR="00CB6922" w:rsidRPr="00170A77">
          <w:rPr>
            <w:rStyle w:val="Hyperlink"/>
            <w:rFonts w:cs="Arial"/>
          </w:rPr>
          <w:t>Türkiye</w:t>
        </w:r>
      </w:hyperlink>
      <w:r w:rsidR="00170A77">
        <w:rPr>
          <w:rFonts w:ascii="Arial" w:hAnsi="Arial" w:cs="Arial"/>
        </w:rPr>
        <w:t>,</w:t>
      </w:r>
      <w:r w:rsidR="00170A77" w:rsidRPr="00AC3246">
        <w:rPr>
          <w:rFonts w:ascii="Arial" w:hAnsi="Arial" w:cs="Arial"/>
        </w:rPr>
        <w:t xml:space="preserve"> </w:t>
      </w:r>
      <w:r w:rsidR="003C40C0" w:rsidRPr="00AC3246">
        <w:rPr>
          <w:rFonts w:ascii="Arial" w:hAnsi="Arial" w:cs="Arial"/>
        </w:rPr>
        <w:t xml:space="preserve">préparés par la DGI </w:t>
      </w:r>
      <w:r w:rsidR="00170A77">
        <w:rPr>
          <w:rFonts w:ascii="Arial" w:hAnsi="Arial" w:cs="Arial"/>
        </w:rPr>
        <w:t>et disponible en anglais seulement</w:t>
      </w:r>
      <w:r w:rsidR="0074599F" w:rsidRPr="00AC3246">
        <w:rPr>
          <w:rFonts w:ascii="Arial" w:eastAsia="Times New Roman" w:hAnsi="Arial" w:cs="Arial"/>
        </w:rPr>
        <w:t>;</w:t>
      </w:r>
      <w:hyperlink r:id="rId26" w:history="1">
        <w:r w:rsidR="00567927" w:rsidRPr="00170A77">
          <w:rPr>
            <w:rFonts w:eastAsia="Times New Roman" w:cs="Arial"/>
          </w:rPr>
          <w:t xml:space="preserve"> </w:t>
        </w:r>
        <w:r w:rsidR="00567927" w:rsidRPr="00170A77">
          <w:rPr>
            <w:rStyle w:val="Hyperlink"/>
          </w:rPr>
          <w:t>le rapport d’exame</w:t>
        </w:r>
        <w:r w:rsidR="00AD182D" w:rsidRPr="00170A77">
          <w:rPr>
            <w:rStyle w:val="Hyperlink"/>
          </w:rPr>
          <w:t xml:space="preserve">n </w:t>
        </w:r>
        <w:r w:rsidR="00311C65" w:rsidRPr="00170A77">
          <w:rPr>
            <w:rStyle w:val="Hyperlink"/>
          </w:rPr>
          <w:t>de la mise en œuvre</w:t>
        </w:r>
        <w:r w:rsidR="00AD182D" w:rsidRPr="00170A77">
          <w:rPr>
            <w:rStyle w:val="Hyperlink"/>
          </w:rPr>
          <w:t xml:space="preserve"> de la</w:t>
        </w:r>
        <w:r w:rsidR="00311C65" w:rsidRPr="00170A77">
          <w:rPr>
            <w:rStyle w:val="Hyperlink"/>
          </w:rPr>
          <w:t xml:space="preserve"> </w:t>
        </w:r>
        <w:r w:rsidR="00AD182D" w:rsidRPr="00170A77">
          <w:rPr>
            <w:rStyle w:val="Hyperlink"/>
          </w:rPr>
          <w:t>Recommandation CM/Rec(2019)11 du Comité des Ministres aux États membres sur un régime de tutelle efficace pour les enfants non accompagnés et les enfants séparés dans le contexte de la migration</w:t>
        </w:r>
      </w:hyperlink>
      <w:r w:rsidR="00AD182D" w:rsidRPr="00AC3246">
        <w:rPr>
          <w:rFonts w:ascii="Arial" w:eastAsia="Times New Roman" w:hAnsi="Arial" w:cs="Arial"/>
        </w:rPr>
        <w:t xml:space="preserve">, </w:t>
      </w:r>
      <w:r w:rsidR="00FD4EB5" w:rsidRPr="00AC3246">
        <w:rPr>
          <w:rFonts w:ascii="Arial" w:eastAsia="Times New Roman" w:hAnsi="Arial" w:cs="Arial"/>
        </w:rPr>
        <w:t xml:space="preserve">publiée </w:t>
      </w:r>
      <w:r w:rsidR="00AD182D" w:rsidRPr="00AC3246">
        <w:rPr>
          <w:rFonts w:ascii="Arial" w:eastAsia="Times New Roman" w:hAnsi="Arial" w:cs="Arial"/>
        </w:rPr>
        <w:t>par le CDENF</w:t>
      </w:r>
      <w:r w:rsidR="0074599F" w:rsidRPr="00AC3246">
        <w:rPr>
          <w:rFonts w:ascii="Arial" w:eastAsia="Times New Roman" w:hAnsi="Arial" w:cs="Arial"/>
        </w:rPr>
        <w:t xml:space="preserve">; </w:t>
      </w:r>
      <w:r w:rsidR="00B8745B" w:rsidRPr="00AC3246">
        <w:rPr>
          <w:rFonts w:ascii="Arial" w:hAnsi="Arial" w:cs="Arial"/>
        </w:rPr>
        <w:t xml:space="preserve">études et rapports concernant </w:t>
      </w:r>
      <w:r w:rsidR="00963483" w:rsidRPr="00AC3246">
        <w:rPr>
          <w:rFonts w:ascii="Arial" w:hAnsi="Arial" w:cs="Arial"/>
        </w:rPr>
        <w:t xml:space="preserve">la protection des enfants ukrainiens déplacés </w:t>
      </w:r>
      <w:r w:rsidR="00B8745B" w:rsidRPr="00AC3246">
        <w:rPr>
          <w:rFonts w:ascii="Arial" w:hAnsi="Arial" w:cs="Arial"/>
        </w:rPr>
        <w:t xml:space="preserve">par le </w:t>
      </w:r>
      <w:r w:rsidR="00E61D86" w:rsidRPr="00AC3246">
        <w:rPr>
          <w:rFonts w:ascii="Arial" w:hAnsi="Arial" w:cs="Arial"/>
        </w:rPr>
        <w:t xml:space="preserve">Groupe consultatif du Conseil de l’Europe sur les enfants d’Ukraine </w:t>
      </w:r>
      <w:r w:rsidR="0074599F" w:rsidRPr="00AC3246">
        <w:rPr>
          <w:rFonts w:ascii="Arial" w:hAnsi="Arial" w:cs="Arial"/>
        </w:rPr>
        <w:t xml:space="preserve">(CGU). </w:t>
      </w:r>
    </w:p>
    <w:p w14:paraId="3E11E2A3" w14:textId="77777777" w:rsidR="0043402F" w:rsidRPr="00AC3246" w:rsidRDefault="0043402F" w:rsidP="0043402F">
      <w:pPr>
        <w:pStyle w:val="ListParagraph"/>
        <w:spacing w:after="0" w:line="240" w:lineRule="auto"/>
        <w:ind w:left="284" w:right="2"/>
        <w:contextualSpacing w:val="0"/>
        <w:jc w:val="both"/>
        <w:rPr>
          <w:rFonts w:ascii="Arial" w:hAnsi="Arial" w:cs="Arial"/>
        </w:rPr>
      </w:pPr>
    </w:p>
    <w:p w14:paraId="57E8FC2E" w14:textId="1719E787" w:rsidR="007F1D54" w:rsidRPr="00AC3246" w:rsidRDefault="00E04FA3" w:rsidP="005273EA">
      <w:pPr>
        <w:pStyle w:val="ListParagraph"/>
        <w:numPr>
          <w:ilvl w:val="0"/>
          <w:numId w:val="4"/>
        </w:numPr>
        <w:tabs>
          <w:tab w:val="clear" w:pos="1220"/>
        </w:tabs>
        <w:spacing w:after="0" w:line="240" w:lineRule="auto"/>
        <w:ind w:left="284" w:right="2" w:hanging="284"/>
        <w:contextualSpacing w:val="0"/>
        <w:jc w:val="both"/>
        <w:rPr>
          <w:rFonts w:ascii="Arial" w:hAnsi="Arial" w:cs="Arial"/>
        </w:rPr>
      </w:pPr>
      <w:r w:rsidRPr="00AC3246">
        <w:rPr>
          <w:rFonts w:ascii="Arial" w:hAnsi="Arial" w:cs="Arial"/>
          <w:b/>
          <w:bCs/>
          <w:i/>
          <w:iCs/>
        </w:rPr>
        <w:t xml:space="preserve">Pilier 2 </w:t>
      </w:r>
      <w:r w:rsidR="00E859CB" w:rsidRPr="00AC3246">
        <w:rPr>
          <w:rFonts w:ascii="Arial" w:hAnsi="Arial" w:cs="Arial"/>
          <w:b/>
          <w:bCs/>
          <w:i/>
          <w:iCs/>
        </w:rPr>
        <w:t xml:space="preserve">– </w:t>
      </w:r>
      <w:r w:rsidRPr="00AC3246">
        <w:rPr>
          <w:rFonts w:ascii="Arial" w:hAnsi="Arial" w:cs="Arial"/>
          <w:b/>
          <w:bCs/>
          <w:i/>
          <w:iCs/>
        </w:rPr>
        <w:t>Garantir l’accès au droit et à la justice (</w:t>
      </w:r>
      <w:r w:rsidR="0038273E" w:rsidRPr="00AC3246">
        <w:rPr>
          <w:rFonts w:ascii="Arial" w:hAnsi="Arial" w:cs="Arial"/>
          <w:b/>
          <w:bCs/>
          <w:i/>
          <w:iCs/>
        </w:rPr>
        <w:t>droits humains</w:t>
      </w:r>
      <w:r w:rsidRPr="00AC3246">
        <w:rPr>
          <w:rFonts w:ascii="Arial" w:hAnsi="Arial" w:cs="Arial"/>
          <w:b/>
          <w:bCs/>
          <w:i/>
          <w:iCs/>
        </w:rPr>
        <w:t xml:space="preserve"> et État de droit) </w:t>
      </w:r>
      <w:r w:rsidR="00361056" w:rsidRPr="00AC3246">
        <w:rPr>
          <w:rFonts w:ascii="Arial" w:hAnsi="Arial" w:cs="Arial"/>
          <w:b/>
          <w:bCs/>
          <w:i/>
          <w:iCs/>
        </w:rPr>
        <w:t xml:space="preserve">: </w:t>
      </w:r>
      <w:hyperlink r:id="rId27" w:history="1">
        <w:r w:rsidR="004720EB" w:rsidRPr="00E47340">
          <w:rPr>
            <w:rStyle w:val="Hyperlink"/>
          </w:rPr>
          <w:t>Recueil de pratiques prometteuses sur l’accès à la nationalité pour les enfants apatrides</w:t>
        </w:r>
      </w:hyperlink>
      <w:r w:rsidR="0063611A" w:rsidRPr="00AC3246">
        <w:rPr>
          <w:rFonts w:ascii="Arial" w:hAnsi="Arial" w:cs="Arial"/>
        </w:rPr>
        <w:t xml:space="preserve">, publié </w:t>
      </w:r>
      <w:r w:rsidR="00BD21C2" w:rsidRPr="00AC3246">
        <w:rPr>
          <w:rFonts w:ascii="Arial" w:hAnsi="Arial" w:cs="Arial"/>
        </w:rPr>
        <w:t>par le CDCJ ;</w:t>
      </w:r>
      <w:r w:rsidR="00CF01FC" w:rsidRPr="00AC3246">
        <w:rPr>
          <w:rFonts w:ascii="Arial" w:hAnsi="Arial" w:cs="Arial"/>
        </w:rPr>
        <w:t xml:space="preserve"> </w:t>
      </w:r>
      <w:hyperlink r:id="rId28" w:history="1">
        <w:r w:rsidR="00CF01FC" w:rsidRPr="00E47340">
          <w:rPr>
            <w:rStyle w:val="Hyperlink"/>
          </w:rPr>
          <w:t>2e</w:t>
        </w:r>
      </w:hyperlink>
      <w:r w:rsidR="00CF01FC" w:rsidRPr="00AC3246">
        <w:rPr>
          <w:rFonts w:ascii="Arial" w:hAnsi="Arial" w:cs="Arial"/>
        </w:rPr>
        <w:t xml:space="preserve"> </w:t>
      </w:r>
      <w:r w:rsidR="00BD21C2" w:rsidRPr="00AC3246">
        <w:rPr>
          <w:rFonts w:ascii="Arial" w:hAnsi="Arial" w:cs="Arial"/>
        </w:rPr>
        <w:t>et</w:t>
      </w:r>
      <w:hyperlink r:id="rId29" w:history="1">
        <w:r w:rsidR="00BD21C2" w:rsidRPr="00E47340">
          <w:rPr>
            <w:rStyle w:val="Hyperlink"/>
          </w:rPr>
          <w:t xml:space="preserve"> 3e</w:t>
        </w:r>
      </w:hyperlink>
      <w:r w:rsidR="00BD21C2" w:rsidRPr="00AC3246">
        <w:rPr>
          <w:rFonts w:ascii="Arial" w:hAnsi="Arial" w:cs="Arial"/>
        </w:rPr>
        <w:t xml:space="preserve"> </w:t>
      </w:r>
      <w:r w:rsidR="00B2579A" w:rsidRPr="00AC3246">
        <w:rPr>
          <w:rFonts w:ascii="Arial" w:hAnsi="Arial" w:cs="Arial"/>
        </w:rPr>
        <w:t>c</w:t>
      </w:r>
      <w:r w:rsidR="00BD21C2" w:rsidRPr="00AC3246">
        <w:rPr>
          <w:rFonts w:ascii="Arial" w:hAnsi="Arial" w:cs="Arial"/>
        </w:rPr>
        <w:t xml:space="preserve">onférences internationales sur le trafic de migrants ; </w:t>
      </w:r>
      <w:hyperlink r:id="rId30" w:history="1">
        <w:r w:rsidR="00DE7F45" w:rsidRPr="00E47340">
          <w:rPr>
            <w:rStyle w:val="Hyperlink"/>
          </w:rPr>
          <w:t>guide pratique à l’intention des autorités publiques pour soutenir la mise en oeuvre de la Recommandation</w:t>
        </w:r>
      </w:hyperlink>
      <w:r w:rsidR="00DE7F45">
        <w:t xml:space="preserve"> </w:t>
      </w:r>
      <w:r w:rsidR="00DE7F45" w:rsidRPr="00DE7F45">
        <w:rPr>
          <w:rFonts w:ascii="Arial" w:hAnsi="Arial" w:cs="Arial"/>
        </w:rPr>
        <w:t>CM/Rec(2022)17 sur la protection des droits des femmes et des filles migrantes, réfugiées et demandeuses d’asile,</w:t>
      </w:r>
      <w:r w:rsidR="00DE7F45" w:rsidRPr="00DE7F45">
        <w:t xml:space="preserve"> </w:t>
      </w:r>
      <w:r w:rsidR="00493939" w:rsidRPr="00AC3246">
        <w:rPr>
          <w:rFonts w:ascii="Arial" w:hAnsi="Arial" w:cs="Arial"/>
        </w:rPr>
        <w:t xml:space="preserve">publié par </w:t>
      </w:r>
      <w:r w:rsidR="00A06462" w:rsidRPr="00AC3246">
        <w:rPr>
          <w:rFonts w:ascii="Arial" w:hAnsi="Arial" w:cs="Arial"/>
        </w:rPr>
        <w:t>la Division de l’égalité de genre</w:t>
      </w:r>
      <w:r w:rsidR="000B4756">
        <w:rPr>
          <w:rFonts w:ascii="Arial" w:hAnsi="Arial" w:cs="Arial"/>
        </w:rPr>
        <w:t> </w:t>
      </w:r>
      <w:r w:rsidR="003E2E70" w:rsidRPr="00AC3246">
        <w:rPr>
          <w:rFonts w:ascii="Arial" w:hAnsi="Arial" w:cs="Arial"/>
        </w:rPr>
        <w:t xml:space="preserve">; </w:t>
      </w:r>
      <w:r w:rsidR="007F1D54" w:rsidRPr="00AC3246">
        <w:rPr>
          <w:rFonts w:ascii="Arial" w:hAnsi="Arial" w:cs="Arial"/>
          <w:shd w:val="clear" w:color="auto" w:fill="FFFFFF"/>
        </w:rPr>
        <w:t xml:space="preserve">le document thématique </w:t>
      </w:r>
      <w:r w:rsidR="006B5FF8" w:rsidRPr="00AC3246">
        <w:rPr>
          <w:rFonts w:ascii="Arial" w:hAnsi="Arial" w:cs="Arial"/>
        </w:rPr>
        <w:t xml:space="preserve">de la DMR </w:t>
      </w:r>
      <w:r w:rsidR="0003778B" w:rsidRPr="00AC3246">
        <w:rPr>
          <w:rFonts w:ascii="Arial" w:hAnsi="Arial" w:cs="Arial"/>
        </w:rPr>
        <w:t>« </w:t>
      </w:r>
      <w:hyperlink r:id="rId31" w:history="1">
        <w:r w:rsidR="0003778B" w:rsidRPr="00E47340">
          <w:rPr>
            <w:rStyle w:val="Hyperlink"/>
          </w:rPr>
          <w:t>Garantir une fin du statut de réfugié conforme aux droits humains par l'intégration, la naturalisation ou le rapatriement volontaire</w:t>
        </w:r>
      </w:hyperlink>
      <w:r w:rsidR="0003778B" w:rsidRPr="00AC3246">
        <w:rPr>
          <w:rFonts w:ascii="Arial" w:hAnsi="Arial" w:cs="Arial"/>
        </w:rPr>
        <w:t> »</w:t>
      </w:r>
      <w:r w:rsidR="008F451B" w:rsidRPr="00AC3246">
        <w:rPr>
          <w:rFonts w:ascii="Arial" w:hAnsi="Arial" w:cs="Arial"/>
        </w:rPr>
        <w:t>,</w:t>
      </w:r>
      <w:r w:rsidR="00F31705" w:rsidRPr="00AC3246">
        <w:rPr>
          <w:rFonts w:ascii="Arial" w:hAnsi="Arial" w:cs="Arial"/>
        </w:rPr>
        <w:t xml:space="preserve"> le</w:t>
      </w:r>
      <w:r w:rsidR="00230259" w:rsidRPr="00AC3246">
        <w:rPr>
          <w:rFonts w:ascii="Arial" w:hAnsi="Arial" w:cs="Arial"/>
          <w:shd w:val="clear" w:color="auto" w:fill="FFFFFF"/>
        </w:rPr>
        <w:t xml:space="preserve"> </w:t>
      </w:r>
      <w:hyperlink r:id="rId32" w:history="1">
        <w:r w:rsidR="00F31705" w:rsidRPr="00E47340">
          <w:rPr>
            <w:rStyle w:val="Hyperlink"/>
          </w:rPr>
          <w:t>premier rapport d’évaluation de la mise en œuvre de la Recommandation CM/Rec(2019)4</w:t>
        </w:r>
      </w:hyperlink>
      <w:r w:rsidR="00F31705" w:rsidRPr="00AC3246">
        <w:rPr>
          <w:rFonts w:ascii="Arial" w:eastAsia="Times New Roman" w:hAnsi="Arial" w:cs="Arial"/>
        </w:rPr>
        <w:t xml:space="preserve"> du Comité des Ministres du Conseil de l'Europe aux États membres sur l’aide aux jeunes réfugiés en transition vers l’âge adulte</w:t>
      </w:r>
      <w:r w:rsidR="008F451B" w:rsidRPr="00AC3246">
        <w:rPr>
          <w:rFonts w:ascii="Arial" w:eastAsia="Times New Roman" w:hAnsi="Arial" w:cs="Arial"/>
        </w:rPr>
        <w:t xml:space="preserve">, publiée </w:t>
      </w:r>
      <w:r w:rsidR="008F451B" w:rsidRPr="00AC3246">
        <w:rPr>
          <w:rFonts w:ascii="Arial" w:hAnsi="Arial" w:cs="Arial"/>
          <w:shd w:val="clear" w:color="auto" w:fill="FFFFFF"/>
        </w:rPr>
        <w:t xml:space="preserve">par le </w:t>
      </w:r>
      <w:r w:rsidR="00D90AD5" w:rsidRPr="00AC3246">
        <w:rPr>
          <w:rFonts w:ascii="Arial" w:hAnsi="Arial" w:cs="Arial"/>
          <w:shd w:val="clear" w:color="auto" w:fill="FFFFFF"/>
        </w:rPr>
        <w:t>Service</w:t>
      </w:r>
      <w:r w:rsidR="00D320DF" w:rsidRPr="00AC3246">
        <w:rPr>
          <w:rFonts w:ascii="Arial" w:hAnsi="Arial" w:cs="Arial"/>
          <w:shd w:val="clear" w:color="auto" w:fill="FFFFFF"/>
        </w:rPr>
        <w:t xml:space="preserve"> de</w:t>
      </w:r>
      <w:r w:rsidR="008F451B" w:rsidRPr="00AC3246">
        <w:rPr>
          <w:rFonts w:ascii="Arial" w:hAnsi="Arial" w:cs="Arial"/>
          <w:shd w:val="clear" w:color="auto" w:fill="FFFFFF"/>
        </w:rPr>
        <w:t xml:space="preserve"> la jeunesse</w:t>
      </w:r>
      <w:r w:rsidR="00230259" w:rsidRPr="00AC3246">
        <w:rPr>
          <w:rFonts w:ascii="Arial" w:eastAsia="Times New Roman" w:hAnsi="Arial" w:cs="Arial"/>
        </w:rPr>
        <w:t>.</w:t>
      </w:r>
      <w:r w:rsidR="00A248A0" w:rsidRPr="00AC3246">
        <w:rPr>
          <w:rFonts w:ascii="Arial" w:eastAsia="Times New Roman" w:hAnsi="Arial" w:cs="Arial"/>
        </w:rPr>
        <w:t xml:space="preserve"> </w:t>
      </w:r>
      <w:r w:rsidR="00C74CF6">
        <w:rPr>
          <w:rFonts w:ascii="Arial" w:eastAsia="Times New Roman" w:hAnsi="Arial" w:cs="Arial"/>
        </w:rPr>
        <w:t>De plus</w:t>
      </w:r>
      <w:r w:rsidR="006B5FF8" w:rsidRPr="00AC3246">
        <w:rPr>
          <w:rFonts w:ascii="Arial" w:eastAsia="Times New Roman" w:hAnsi="Arial" w:cs="Arial"/>
        </w:rPr>
        <w:t xml:space="preserve">, </w:t>
      </w:r>
      <w:r w:rsidR="007F1D54" w:rsidRPr="00AC3246">
        <w:rPr>
          <w:rFonts w:ascii="Arial" w:hAnsi="Arial" w:cs="Arial"/>
        </w:rPr>
        <w:t xml:space="preserve">le Conseil de l’Europe a rejoint </w:t>
      </w:r>
      <w:hyperlink r:id="rId33" w:history="1">
        <w:r w:rsidR="007F1D54" w:rsidRPr="00E47340">
          <w:rPr>
            <w:rStyle w:val="Hyperlink"/>
          </w:rPr>
          <w:t>l’Alliance mondiale pour mettre fin à l’apatridie</w:t>
        </w:r>
      </w:hyperlink>
      <w:r w:rsidR="00046921" w:rsidRPr="00AC3246">
        <w:rPr>
          <w:rFonts w:ascii="Arial" w:hAnsi="Arial" w:cs="Arial"/>
        </w:rPr>
        <w:t xml:space="preserve"> en 2024</w:t>
      </w:r>
      <w:r w:rsidR="007F1D54" w:rsidRPr="00AC3246">
        <w:rPr>
          <w:rFonts w:ascii="Arial" w:hAnsi="Arial" w:cs="Arial"/>
        </w:rPr>
        <w:t xml:space="preserve">, tandis que les activités menées dans le cadre du </w:t>
      </w:r>
      <w:r w:rsidR="001B125E" w:rsidRPr="00AC3246">
        <w:rPr>
          <w:rFonts w:ascii="Arial" w:hAnsi="Arial" w:cs="Arial"/>
        </w:rPr>
        <w:t>Plan d’action</w:t>
      </w:r>
      <w:r w:rsidR="007F1D54" w:rsidRPr="00AC3246">
        <w:rPr>
          <w:rFonts w:ascii="Arial" w:hAnsi="Arial" w:cs="Arial"/>
        </w:rPr>
        <w:t xml:space="preserve"> ont contribué aux engagements 1 et 2 </w:t>
      </w:r>
      <w:r w:rsidR="00321497" w:rsidRPr="00AC3246">
        <w:rPr>
          <w:rFonts w:ascii="Arial" w:hAnsi="Arial" w:cs="Arial"/>
        </w:rPr>
        <w:t xml:space="preserve">du Conseil de l’Europe </w:t>
      </w:r>
      <w:r w:rsidR="007F1D54" w:rsidRPr="00AC3246">
        <w:rPr>
          <w:rFonts w:ascii="Arial" w:hAnsi="Arial" w:cs="Arial"/>
        </w:rPr>
        <w:t xml:space="preserve">au titre du </w:t>
      </w:r>
      <w:hyperlink r:id="rId34" w:history="1">
        <w:r w:rsidR="007F1D54" w:rsidRPr="00E47340">
          <w:rPr>
            <w:rStyle w:val="Hyperlink"/>
          </w:rPr>
          <w:t>Plan d’action mondial pour mettre fin à l’apatridie 2014-2024</w:t>
        </w:r>
      </w:hyperlink>
      <w:r w:rsidR="002B32A0" w:rsidRPr="00AC3246">
        <w:rPr>
          <w:rFonts w:ascii="Arial" w:hAnsi="Arial" w:cs="Arial"/>
        </w:rPr>
        <w:t xml:space="preserve"> du HCR</w:t>
      </w:r>
      <w:r w:rsidR="007F1D54" w:rsidRPr="00AC3246">
        <w:rPr>
          <w:rFonts w:ascii="Arial" w:hAnsi="Arial" w:cs="Arial"/>
        </w:rPr>
        <w:t xml:space="preserve">. </w:t>
      </w:r>
    </w:p>
    <w:p w14:paraId="0D5E8F64" w14:textId="77777777" w:rsidR="0043402F" w:rsidRPr="00AC3246" w:rsidRDefault="0043402F" w:rsidP="0043402F">
      <w:pPr>
        <w:pStyle w:val="ListParagraph"/>
        <w:spacing w:after="0" w:line="240" w:lineRule="auto"/>
        <w:ind w:left="284" w:right="2"/>
        <w:contextualSpacing w:val="0"/>
        <w:jc w:val="both"/>
        <w:rPr>
          <w:rFonts w:ascii="Arial" w:hAnsi="Arial" w:cs="Arial"/>
        </w:rPr>
      </w:pPr>
    </w:p>
    <w:p w14:paraId="310341FF" w14:textId="55D5B31C" w:rsidR="0051496D" w:rsidRDefault="00E04FA3" w:rsidP="005273EA">
      <w:pPr>
        <w:pStyle w:val="ListParagraph"/>
        <w:numPr>
          <w:ilvl w:val="0"/>
          <w:numId w:val="4"/>
        </w:numPr>
        <w:tabs>
          <w:tab w:val="clear" w:pos="1220"/>
        </w:tabs>
        <w:spacing w:after="0" w:line="240" w:lineRule="auto"/>
        <w:ind w:left="284" w:hanging="284"/>
        <w:contextualSpacing w:val="0"/>
        <w:jc w:val="both"/>
        <w:rPr>
          <w:rFonts w:ascii="Arial" w:eastAsia="Times New Roman" w:hAnsi="Arial" w:cs="Arial"/>
          <w:color w:val="000000" w:themeColor="text1"/>
        </w:rPr>
      </w:pPr>
      <w:r w:rsidRPr="00AC3246">
        <w:rPr>
          <w:rFonts w:ascii="Arial" w:hAnsi="Arial" w:cs="Arial"/>
          <w:b/>
          <w:bCs/>
          <w:i/>
          <w:iCs/>
        </w:rPr>
        <w:t xml:space="preserve">Pilier 3 </w:t>
      </w:r>
      <w:r w:rsidR="00E859CB" w:rsidRPr="00AC3246">
        <w:rPr>
          <w:rFonts w:ascii="Arial" w:hAnsi="Arial" w:cs="Arial"/>
          <w:b/>
          <w:bCs/>
          <w:i/>
          <w:iCs/>
        </w:rPr>
        <w:t xml:space="preserve">– </w:t>
      </w:r>
      <w:r w:rsidR="00890BF3" w:rsidRPr="00AC3246">
        <w:rPr>
          <w:rFonts w:ascii="Arial" w:hAnsi="Arial" w:cs="Arial"/>
          <w:b/>
          <w:bCs/>
          <w:i/>
          <w:iCs/>
        </w:rPr>
        <w:t xml:space="preserve">Encourager </w:t>
      </w:r>
      <w:r w:rsidRPr="00AC3246">
        <w:rPr>
          <w:rFonts w:ascii="Arial" w:hAnsi="Arial" w:cs="Arial"/>
          <w:b/>
          <w:bCs/>
          <w:i/>
          <w:iCs/>
        </w:rPr>
        <w:t>la participation démocratique et renforcer l'inclusion (</w:t>
      </w:r>
      <w:r w:rsidR="0038273E" w:rsidRPr="00AC3246">
        <w:rPr>
          <w:rFonts w:ascii="Arial" w:hAnsi="Arial" w:cs="Arial"/>
          <w:b/>
          <w:bCs/>
          <w:i/>
          <w:iCs/>
        </w:rPr>
        <w:t>droits humains</w:t>
      </w:r>
      <w:r w:rsidRPr="00AC3246">
        <w:rPr>
          <w:rFonts w:ascii="Arial" w:hAnsi="Arial" w:cs="Arial"/>
          <w:b/>
          <w:bCs/>
          <w:i/>
          <w:iCs/>
        </w:rPr>
        <w:t xml:space="preserve"> et démocratie) </w:t>
      </w:r>
      <w:r w:rsidR="00361056" w:rsidRPr="00AC3246">
        <w:rPr>
          <w:rFonts w:ascii="Arial" w:hAnsi="Arial" w:cs="Arial"/>
          <w:b/>
          <w:bCs/>
          <w:i/>
          <w:iCs/>
        </w:rPr>
        <w:t xml:space="preserve">: </w:t>
      </w:r>
      <w:hyperlink r:id="rId35" w:anchor="{%22CoEIdentifier%22:[%22091259488027d22f%22],%22sort%22:[%22CoEValidationDate%20Descending%22]}" w:history="1">
        <w:r w:rsidR="0051496D" w:rsidRPr="00E47340">
          <w:rPr>
            <w:rStyle w:val="Hyperlink"/>
          </w:rPr>
          <w:t xml:space="preserve">la </w:t>
        </w:r>
        <w:r w:rsidR="00A51040" w:rsidRPr="00E47340">
          <w:rPr>
            <w:rStyle w:val="Hyperlink"/>
          </w:rPr>
          <w:t>R</w:t>
        </w:r>
        <w:r w:rsidR="0051496D" w:rsidRPr="00E47340">
          <w:rPr>
            <w:rStyle w:val="Hyperlink"/>
          </w:rPr>
          <w:t xml:space="preserve">ecommandation CM/Rec (2025)6 du </w:t>
        </w:r>
        <w:r w:rsidR="004F2A3E" w:rsidRPr="00E47340">
          <w:rPr>
            <w:rStyle w:val="Hyperlink"/>
          </w:rPr>
          <w:t>Comité des Ministres</w:t>
        </w:r>
        <w:r w:rsidR="0051496D" w:rsidRPr="00E47340">
          <w:rPr>
            <w:rStyle w:val="Hyperlink"/>
          </w:rPr>
          <w:t xml:space="preserve"> aux États membres </w:t>
        </w:r>
        <w:r w:rsidR="00FD3FC3" w:rsidRPr="00E47340">
          <w:rPr>
            <w:rStyle w:val="Hyperlink"/>
          </w:rPr>
          <w:t xml:space="preserve">relative aux qualifications et aux compétences linguistiques des réfugiés en Europe </w:t>
        </w:r>
      </w:hyperlink>
      <w:r w:rsidR="0051496D" w:rsidRPr="00AC3246">
        <w:rPr>
          <w:rFonts w:ascii="Arial" w:hAnsi="Arial" w:cs="Arial"/>
        </w:rPr>
        <w:t xml:space="preserve">a été adoptée </w:t>
      </w:r>
      <w:r w:rsidR="00046921" w:rsidRPr="00AC3246">
        <w:rPr>
          <w:rFonts w:ascii="Arial" w:hAnsi="Arial" w:cs="Arial"/>
        </w:rPr>
        <w:t xml:space="preserve">en </w:t>
      </w:r>
      <w:r w:rsidR="0051496D" w:rsidRPr="00AC3246">
        <w:rPr>
          <w:rFonts w:ascii="Arial" w:hAnsi="Arial" w:cs="Arial"/>
        </w:rPr>
        <w:t>juillet 2025</w:t>
      </w:r>
      <w:r w:rsidR="00C26E3E">
        <w:rPr>
          <w:rFonts w:ascii="Arial" w:hAnsi="Arial" w:cs="Arial"/>
        </w:rPr>
        <w:t> </w:t>
      </w:r>
      <w:r w:rsidR="0051496D" w:rsidRPr="00AC3246">
        <w:rPr>
          <w:rFonts w:ascii="Arial" w:hAnsi="Arial" w:cs="Arial"/>
        </w:rPr>
        <w:t xml:space="preserve">; </w:t>
      </w:r>
      <w:r w:rsidR="00FD3FC3" w:rsidRPr="00AC3246">
        <w:rPr>
          <w:rFonts w:ascii="Arial" w:eastAsia="Times New Roman" w:hAnsi="Arial" w:cs="Arial"/>
        </w:rPr>
        <w:t>l</w:t>
      </w:r>
      <w:r w:rsidR="0051496D" w:rsidRPr="00AC3246">
        <w:rPr>
          <w:rFonts w:ascii="Arial" w:eastAsia="Times New Roman" w:hAnsi="Arial" w:cs="Arial"/>
        </w:rPr>
        <w:t xml:space="preserve">e programme HELP </w:t>
      </w:r>
      <w:r w:rsidR="00FD3FC3" w:rsidRPr="00AC3246">
        <w:rPr>
          <w:rFonts w:ascii="Arial" w:eastAsia="Times New Roman" w:hAnsi="Arial" w:cs="Arial"/>
        </w:rPr>
        <w:t xml:space="preserve">a élaboré </w:t>
      </w:r>
      <w:r w:rsidR="0051496D" w:rsidRPr="00AC3246">
        <w:rPr>
          <w:rFonts w:ascii="Arial" w:eastAsia="Times New Roman" w:hAnsi="Arial" w:cs="Arial"/>
        </w:rPr>
        <w:t xml:space="preserve">un ensemble complet de formations en ligne </w:t>
      </w:r>
      <w:r w:rsidR="0051496D" w:rsidRPr="00AC3246">
        <w:rPr>
          <w:rFonts w:ascii="Arial" w:eastAsia="Times New Roman" w:hAnsi="Arial" w:cs="Arial"/>
          <w:bdr w:val="none" w:sz="0" w:space="0" w:color="auto" w:frame="1"/>
          <w:lang w:eastAsia="en-GB"/>
        </w:rPr>
        <w:t>accompagnées de traductions</w:t>
      </w:r>
      <w:r w:rsidR="00B83F28" w:rsidRPr="00AC3246">
        <w:rPr>
          <w:rFonts w:ascii="Arial" w:eastAsia="Times New Roman" w:hAnsi="Arial" w:cs="Arial"/>
          <w:bdr w:val="none" w:sz="0" w:space="0" w:color="auto" w:frame="1"/>
          <w:lang w:eastAsia="en-GB"/>
        </w:rPr>
        <w:t xml:space="preserve">, </w:t>
      </w:r>
      <w:r w:rsidR="0051496D" w:rsidRPr="00AC3246">
        <w:rPr>
          <w:rFonts w:ascii="Arial" w:hAnsi="Arial" w:cs="Arial"/>
        </w:rPr>
        <w:t>ainsi que des séminaires nationaux connexes organisés en coopération avec diverses entités du Conseil de l’Europe et des partenaires internationaux</w:t>
      </w:r>
      <w:r w:rsidR="00C26E3E">
        <w:rPr>
          <w:rFonts w:ascii="Arial" w:hAnsi="Arial" w:cs="Arial"/>
        </w:rPr>
        <w:t> </w:t>
      </w:r>
      <w:r w:rsidR="0051496D" w:rsidRPr="00AC3246">
        <w:rPr>
          <w:rFonts w:ascii="Arial" w:eastAsia="Times New Roman" w:hAnsi="Arial" w:cs="Arial"/>
        </w:rPr>
        <w:t xml:space="preserve">; </w:t>
      </w:r>
      <w:r w:rsidR="0051496D" w:rsidRPr="00AC3246">
        <w:rPr>
          <w:rFonts w:ascii="Arial" w:hAnsi="Arial" w:cs="Arial"/>
        </w:rPr>
        <w:t xml:space="preserve">le </w:t>
      </w:r>
      <w:hyperlink r:id="rId36" w:history="1">
        <w:r w:rsidR="00FD3FC3" w:rsidRPr="00E47340">
          <w:rPr>
            <w:rStyle w:val="Hyperlink"/>
          </w:rPr>
          <w:t>Passeport européen des qualifications des réfugiés (EQPR)</w:t>
        </w:r>
      </w:hyperlink>
      <w:r w:rsidR="00FD3FC3" w:rsidRPr="00AC3246">
        <w:rPr>
          <w:rFonts w:ascii="Arial" w:hAnsi="Arial" w:cs="Arial"/>
        </w:rPr>
        <w:t xml:space="preserve"> </w:t>
      </w:r>
      <w:r w:rsidR="00845458" w:rsidRPr="00AC3246">
        <w:rPr>
          <w:rFonts w:ascii="Arial" w:hAnsi="Arial" w:cs="Arial"/>
        </w:rPr>
        <w:t>a</w:t>
      </w:r>
      <w:r w:rsidR="00B549EA" w:rsidRPr="00AC3246">
        <w:rPr>
          <w:rFonts w:ascii="Arial" w:hAnsi="Arial" w:cs="Arial"/>
        </w:rPr>
        <w:t xml:space="preserve"> bénéficié d'une adhésion accrue</w:t>
      </w:r>
      <w:r w:rsidR="00B549EA" w:rsidRPr="00AC3246" w:rsidDel="00AE5A4B">
        <w:rPr>
          <w:rFonts w:ascii="Arial" w:hAnsi="Arial" w:cs="Arial"/>
        </w:rPr>
        <w:t xml:space="preserve"> </w:t>
      </w:r>
      <w:r w:rsidR="00B549EA" w:rsidRPr="00AC3246">
        <w:rPr>
          <w:rFonts w:ascii="Arial" w:hAnsi="Arial" w:cs="Arial"/>
        </w:rPr>
        <w:t>d</w:t>
      </w:r>
      <w:r w:rsidR="0051496D" w:rsidRPr="00AC3246">
        <w:rPr>
          <w:rFonts w:ascii="Arial" w:hAnsi="Arial" w:cs="Arial"/>
        </w:rPr>
        <w:t>es autorités</w:t>
      </w:r>
      <w:r w:rsidR="00B83F28" w:rsidRPr="00AC3246">
        <w:rPr>
          <w:rFonts w:ascii="Arial" w:hAnsi="Arial" w:cs="Arial"/>
        </w:rPr>
        <w:t xml:space="preserve"> des États membres </w:t>
      </w:r>
      <w:r w:rsidR="0051496D" w:rsidRPr="00AC3246">
        <w:rPr>
          <w:rFonts w:ascii="Arial" w:hAnsi="Arial" w:cs="Arial"/>
        </w:rPr>
        <w:t xml:space="preserve">et les établissements </w:t>
      </w:r>
      <w:r w:rsidR="0051496D" w:rsidRPr="00122D13">
        <w:rPr>
          <w:rFonts w:ascii="Arial" w:hAnsi="Arial" w:cs="Arial"/>
          <w:color w:val="000000" w:themeColor="text1"/>
        </w:rPr>
        <w:t>d’enseignement supérieur, avec plus de 1000 passeports délivrés ; le programme</w:t>
      </w:r>
      <w:r w:rsidR="002A6AE1" w:rsidRPr="00122D13">
        <w:rPr>
          <w:rFonts w:ascii="Arial" w:hAnsi="Arial" w:cs="Arial"/>
          <w:color w:val="000000" w:themeColor="text1"/>
        </w:rPr>
        <w:t xml:space="preserve"> </w:t>
      </w:r>
      <w:r w:rsidR="00FD3FC3" w:rsidRPr="00122D13">
        <w:rPr>
          <w:rFonts w:ascii="Arial" w:hAnsi="Arial" w:cs="Arial"/>
          <w:color w:val="000000" w:themeColor="text1"/>
        </w:rPr>
        <w:t xml:space="preserve">des cités interculturelles </w:t>
      </w:r>
      <w:r w:rsidR="006D3D25" w:rsidRPr="00122D13">
        <w:rPr>
          <w:rFonts w:ascii="Arial" w:hAnsi="Arial" w:cs="Arial"/>
          <w:color w:val="000000" w:themeColor="text1"/>
        </w:rPr>
        <w:t xml:space="preserve">a renforcé son </w:t>
      </w:r>
      <w:r w:rsidR="002A6AE1" w:rsidRPr="00122D13">
        <w:rPr>
          <w:rFonts w:ascii="Arial" w:hAnsi="Arial" w:cs="Arial"/>
          <w:color w:val="000000" w:themeColor="text1"/>
        </w:rPr>
        <w:t xml:space="preserve">soutien </w:t>
      </w:r>
      <w:r w:rsidR="00482E63" w:rsidRPr="00122D13">
        <w:rPr>
          <w:rFonts w:ascii="Arial" w:hAnsi="Arial" w:cs="Arial"/>
          <w:color w:val="000000" w:themeColor="text1"/>
        </w:rPr>
        <w:t xml:space="preserve">aux </w:t>
      </w:r>
      <w:r w:rsidR="002A6AE1" w:rsidRPr="00122D13">
        <w:rPr>
          <w:rFonts w:ascii="Arial" w:hAnsi="Arial" w:cs="Arial"/>
          <w:color w:val="000000" w:themeColor="text1"/>
        </w:rPr>
        <w:t xml:space="preserve">villes de Pologne et des pays baltes </w:t>
      </w:r>
      <w:r w:rsidR="00181919" w:rsidRPr="00122D13">
        <w:rPr>
          <w:rFonts w:ascii="Arial" w:hAnsi="Arial" w:cs="Arial"/>
          <w:color w:val="000000" w:themeColor="text1"/>
        </w:rPr>
        <w:t xml:space="preserve">pour répondre </w:t>
      </w:r>
      <w:r w:rsidR="00181919" w:rsidRPr="00AC3246">
        <w:rPr>
          <w:rFonts w:ascii="Arial" w:hAnsi="Arial" w:cs="Arial"/>
        </w:rPr>
        <w:t xml:space="preserve">aux défis liés à l’accueil et à l’intégration à long terme des </w:t>
      </w:r>
      <w:r w:rsidR="00B767BA" w:rsidRPr="00AC3246">
        <w:rPr>
          <w:rFonts w:ascii="Arial" w:hAnsi="Arial" w:cs="Arial"/>
        </w:rPr>
        <w:t>réfugié·es</w:t>
      </w:r>
      <w:r w:rsidR="00181919" w:rsidRPr="00AC3246">
        <w:rPr>
          <w:rFonts w:ascii="Arial" w:hAnsi="Arial" w:cs="Arial"/>
        </w:rPr>
        <w:t xml:space="preserve"> et des </w:t>
      </w:r>
      <w:r w:rsidR="00CB3811" w:rsidRPr="00AC3246">
        <w:rPr>
          <w:rFonts w:ascii="Arial" w:hAnsi="Arial" w:cs="Arial"/>
        </w:rPr>
        <w:t>migrant·es</w:t>
      </w:r>
      <w:r w:rsidR="00482E63" w:rsidRPr="00AC3246">
        <w:rPr>
          <w:rFonts w:ascii="Arial" w:hAnsi="Arial" w:cs="Arial"/>
        </w:rPr>
        <w:t xml:space="preserve">, notamment par le biais de l’Académie sur l’intégration des </w:t>
      </w:r>
      <w:r w:rsidR="00D30107" w:rsidRPr="00AC3246">
        <w:rPr>
          <w:rFonts w:ascii="Arial" w:hAnsi="Arial" w:cs="Arial"/>
        </w:rPr>
        <w:t xml:space="preserve">migrant·es </w:t>
      </w:r>
      <w:r w:rsidR="00482E63" w:rsidRPr="00AC3246">
        <w:rPr>
          <w:rFonts w:ascii="Arial" w:hAnsi="Arial" w:cs="Arial"/>
        </w:rPr>
        <w:t xml:space="preserve">et des </w:t>
      </w:r>
      <w:r w:rsidR="00B767BA" w:rsidRPr="00AC3246">
        <w:rPr>
          <w:rFonts w:ascii="Arial" w:hAnsi="Arial" w:cs="Arial"/>
        </w:rPr>
        <w:t>réfugié·es</w:t>
      </w:r>
      <w:r w:rsidR="00482E63" w:rsidRPr="00AC3246">
        <w:rPr>
          <w:rFonts w:ascii="Arial" w:hAnsi="Arial" w:cs="Arial"/>
        </w:rPr>
        <w:t xml:space="preserve"> ; </w:t>
      </w:r>
      <w:hyperlink r:id="rId37" w:history="1">
        <w:r w:rsidR="001829E1" w:rsidRPr="00E47340">
          <w:rPr>
            <w:rStyle w:val="Hyperlink"/>
          </w:rPr>
          <w:t>l’étude de faisabilité</w:t>
        </w:r>
        <w:r w:rsidR="00BC0F19" w:rsidRPr="00E47340">
          <w:rPr>
            <w:rStyle w:val="Hyperlink"/>
          </w:rPr>
          <w:t xml:space="preserve"> </w:t>
        </w:r>
        <w:r w:rsidR="001829E1" w:rsidRPr="00E47340">
          <w:rPr>
            <w:rStyle w:val="Hyperlink"/>
          </w:rPr>
          <w:t>sur la prévention et la lutte contre la discrimination intersectionnelle en Europe</w:t>
        </w:r>
      </w:hyperlink>
      <w:r w:rsidR="001829E1" w:rsidRPr="00AC3246">
        <w:rPr>
          <w:rFonts w:ascii="Arial" w:eastAsia="Times New Roman" w:hAnsi="Arial" w:cs="Arial"/>
        </w:rPr>
        <w:t xml:space="preserve">, </w:t>
      </w:r>
      <w:r w:rsidR="00CD6849" w:rsidRPr="00AC3246">
        <w:rPr>
          <w:rFonts w:ascii="Arial" w:eastAsia="Times New Roman" w:hAnsi="Arial" w:cs="Arial"/>
        </w:rPr>
        <w:t xml:space="preserve">préparée par CDADI </w:t>
      </w:r>
      <w:r w:rsidR="001829E1" w:rsidRPr="00AC3246">
        <w:rPr>
          <w:rFonts w:ascii="Arial" w:eastAsia="Times New Roman" w:hAnsi="Arial" w:cs="Arial"/>
        </w:rPr>
        <w:t xml:space="preserve">en vue de la préparation d’un projet de recommandation du </w:t>
      </w:r>
      <w:r w:rsidR="001829E1" w:rsidRPr="00122D13">
        <w:rPr>
          <w:rFonts w:ascii="Arial" w:eastAsia="Times New Roman" w:hAnsi="Arial" w:cs="Arial"/>
          <w:color w:val="000000" w:themeColor="text1"/>
        </w:rPr>
        <w:t xml:space="preserve">Comité des Ministres sur </w:t>
      </w:r>
      <w:r w:rsidR="00407AAA" w:rsidRPr="00122D13">
        <w:rPr>
          <w:rFonts w:ascii="Arial" w:eastAsia="Times New Roman" w:hAnsi="Arial" w:cs="Arial"/>
          <w:color w:val="000000" w:themeColor="text1"/>
        </w:rPr>
        <w:t xml:space="preserve">ce </w:t>
      </w:r>
      <w:r w:rsidR="001829E1" w:rsidRPr="00122D13">
        <w:rPr>
          <w:rFonts w:ascii="Arial" w:eastAsia="Times New Roman" w:hAnsi="Arial" w:cs="Arial"/>
          <w:color w:val="000000" w:themeColor="text1"/>
        </w:rPr>
        <w:t xml:space="preserve">sujet. </w:t>
      </w:r>
    </w:p>
    <w:p w14:paraId="2C6A7C37" w14:textId="77777777" w:rsidR="00C825D8" w:rsidRPr="00122D13" w:rsidRDefault="00C825D8" w:rsidP="00C825D8">
      <w:pPr>
        <w:pStyle w:val="ListParagraph"/>
        <w:spacing w:after="0" w:line="240" w:lineRule="auto"/>
        <w:ind w:left="284"/>
        <w:contextualSpacing w:val="0"/>
        <w:jc w:val="both"/>
        <w:rPr>
          <w:rFonts w:ascii="Arial" w:eastAsia="Times New Roman" w:hAnsi="Arial" w:cs="Arial"/>
          <w:color w:val="000000" w:themeColor="text1"/>
        </w:rPr>
      </w:pPr>
    </w:p>
    <w:p w14:paraId="63394ED7" w14:textId="77777777" w:rsidR="007932DC" w:rsidRDefault="007932DC">
      <w:pPr>
        <w:rPr>
          <w:rFonts w:ascii="Arial" w:hAnsi="Arial" w:cs="Arial"/>
        </w:rPr>
      </w:pPr>
      <w:bookmarkStart w:id="4" w:name="_Hlk165017551"/>
      <w:r>
        <w:rPr>
          <w:rFonts w:ascii="Arial" w:hAnsi="Arial" w:cs="Arial"/>
        </w:rPr>
        <w:br w:type="page"/>
      </w:r>
    </w:p>
    <w:p w14:paraId="1729F47A" w14:textId="0632BAEA" w:rsidR="00661189" w:rsidRPr="00122D13" w:rsidRDefault="00CC514A" w:rsidP="00AF0C9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122D13">
        <w:rPr>
          <w:rFonts w:ascii="Arial" w:hAnsi="Arial" w:cs="Arial"/>
        </w:rPr>
        <w:lastRenderedPageBreak/>
        <w:t xml:space="preserve">Le </w:t>
      </w:r>
      <w:r w:rsidRPr="00122D13">
        <w:rPr>
          <w:rFonts w:ascii="Arial" w:hAnsi="Arial" w:cs="Arial"/>
          <w:color w:val="000000" w:themeColor="text1"/>
        </w:rPr>
        <w:t xml:space="preserve">coût de la mise en œuvre </w:t>
      </w:r>
      <w:r w:rsidR="00B11E61" w:rsidRPr="00122D13">
        <w:rPr>
          <w:rFonts w:ascii="Arial" w:hAnsi="Arial" w:cs="Arial"/>
          <w:color w:val="000000" w:themeColor="text1"/>
        </w:rPr>
        <w:t xml:space="preserve">du Plan d’action </w:t>
      </w:r>
      <w:r w:rsidRPr="00122D13">
        <w:rPr>
          <w:rFonts w:ascii="Arial" w:hAnsi="Arial" w:cs="Arial"/>
          <w:color w:val="000000" w:themeColor="text1"/>
        </w:rPr>
        <w:t xml:space="preserve">a varié, </w:t>
      </w:r>
      <w:r w:rsidR="001A5EC3" w:rsidRPr="00122D13">
        <w:rPr>
          <w:rFonts w:ascii="Arial" w:hAnsi="Arial" w:cs="Arial"/>
          <w:color w:val="000000" w:themeColor="text1"/>
        </w:rPr>
        <w:t xml:space="preserve">le travail politique et normatif a été financé par le budget ordinaire, </w:t>
      </w:r>
      <w:r w:rsidRPr="00122D13">
        <w:rPr>
          <w:rFonts w:ascii="Arial" w:hAnsi="Arial" w:cs="Arial"/>
          <w:color w:val="000000" w:themeColor="text1"/>
        </w:rPr>
        <w:t xml:space="preserve">tandis que la coopération technique était principalement </w:t>
      </w:r>
      <w:r w:rsidR="001A5EC3" w:rsidRPr="00122D13">
        <w:rPr>
          <w:rFonts w:ascii="Arial" w:hAnsi="Arial" w:cs="Arial"/>
          <w:color w:val="000000" w:themeColor="text1"/>
        </w:rPr>
        <w:t xml:space="preserve">couverte </w:t>
      </w:r>
      <w:r w:rsidRPr="00122D13">
        <w:rPr>
          <w:rFonts w:ascii="Arial" w:hAnsi="Arial" w:cs="Arial"/>
          <w:color w:val="000000" w:themeColor="text1"/>
        </w:rPr>
        <w:t xml:space="preserve">par des ressources extrabudgétaires. </w:t>
      </w:r>
      <w:r w:rsidR="00BF39B2" w:rsidRPr="00122D13">
        <w:rPr>
          <w:rFonts w:ascii="Arial" w:hAnsi="Arial" w:cs="Arial"/>
          <w:color w:val="000000" w:themeColor="text1"/>
        </w:rPr>
        <w:t xml:space="preserve">La mise en œuvre du Plan d'action a donné lieu à l'élaboration d'un nombre croissant d'outils et d'instruments efficaces, qui </w:t>
      </w:r>
      <w:r w:rsidR="0032535E" w:rsidRPr="00122D13">
        <w:rPr>
          <w:rFonts w:ascii="Arial" w:hAnsi="Arial" w:cs="Arial"/>
          <w:color w:val="000000" w:themeColor="text1"/>
        </w:rPr>
        <w:t xml:space="preserve">ont nécessité </w:t>
      </w:r>
      <w:r w:rsidR="00BF39B2" w:rsidRPr="00122D13">
        <w:rPr>
          <w:rFonts w:ascii="Arial" w:hAnsi="Arial" w:cs="Arial"/>
          <w:color w:val="000000" w:themeColor="text1"/>
        </w:rPr>
        <w:t xml:space="preserve">une promotion et une diffusion efficaces ainsi qu'une application durable. À cette fin, l'obtention de financements supplémentaires est restée un défi majeur, </w:t>
      </w:r>
      <w:r w:rsidR="0012487D" w:rsidRPr="00122D13">
        <w:rPr>
          <w:rFonts w:ascii="Arial" w:hAnsi="Arial" w:cs="Arial"/>
          <w:color w:val="000000" w:themeColor="text1"/>
        </w:rPr>
        <w:t xml:space="preserve">au regard de la nécessité de </w:t>
      </w:r>
      <w:r w:rsidR="00BF39B2" w:rsidRPr="00122D13">
        <w:rPr>
          <w:rFonts w:ascii="Arial" w:hAnsi="Arial" w:cs="Arial"/>
          <w:color w:val="000000" w:themeColor="text1"/>
        </w:rPr>
        <w:t>pérenniser les efforts et les investissements déjà consentis par l'ensemble de l'Organisation.</w:t>
      </w:r>
    </w:p>
    <w:p w14:paraId="7875DD65" w14:textId="77777777" w:rsidR="0095063C" w:rsidRPr="00122D13" w:rsidRDefault="0095063C" w:rsidP="00717150">
      <w:pPr>
        <w:spacing w:after="0" w:line="240" w:lineRule="auto"/>
        <w:jc w:val="both"/>
        <w:rPr>
          <w:rFonts w:ascii="Arial" w:hAnsi="Arial" w:cs="Arial"/>
          <w:color w:val="000000" w:themeColor="text1"/>
        </w:rPr>
      </w:pPr>
    </w:p>
    <w:bookmarkEnd w:id="4"/>
    <w:p w14:paraId="2E825513" w14:textId="2CBFCB6F" w:rsidR="00633FCA" w:rsidRPr="00122D13" w:rsidRDefault="00633FCA" w:rsidP="005273E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122D13">
        <w:rPr>
          <w:rFonts w:ascii="Arial" w:hAnsi="Arial" w:cs="Arial"/>
          <w:color w:val="000000" w:themeColor="text1"/>
        </w:rPr>
        <w:t>Grâce à une coopération étroite et à une communication soutenue</w:t>
      </w:r>
      <w:r w:rsidR="000F7405" w:rsidRPr="00122D13">
        <w:rPr>
          <w:rFonts w:ascii="Arial" w:hAnsi="Arial" w:cs="Arial"/>
          <w:color w:val="000000" w:themeColor="text1"/>
        </w:rPr>
        <w:t xml:space="preserve"> avec les États membres</w:t>
      </w:r>
      <w:r w:rsidRPr="00122D13">
        <w:rPr>
          <w:rFonts w:ascii="Arial" w:hAnsi="Arial" w:cs="Arial"/>
          <w:color w:val="000000" w:themeColor="text1"/>
        </w:rPr>
        <w:t xml:space="preserve">, les activités du Plan d’action ont pu être mieux adaptées </w:t>
      </w:r>
      <w:r w:rsidR="00C55BB9" w:rsidRPr="00122D13">
        <w:rPr>
          <w:rFonts w:ascii="Arial" w:hAnsi="Arial" w:cs="Arial"/>
          <w:color w:val="000000" w:themeColor="text1"/>
        </w:rPr>
        <w:t xml:space="preserve">à leurs besoins </w:t>
      </w:r>
      <w:r w:rsidRPr="00122D13">
        <w:rPr>
          <w:rFonts w:ascii="Arial" w:hAnsi="Arial" w:cs="Arial"/>
          <w:color w:val="000000" w:themeColor="text1"/>
        </w:rPr>
        <w:t xml:space="preserve">spécifiques, renforçant ainsi l’appropriation et garantissant un impact durable. </w:t>
      </w:r>
    </w:p>
    <w:p w14:paraId="1D698DE9" w14:textId="77224126" w:rsidR="000B5CAA" w:rsidRPr="00122D13" w:rsidRDefault="00D57AD3" w:rsidP="004D1BCB">
      <w:pPr>
        <w:pStyle w:val="Heading2"/>
      </w:pPr>
      <w:bookmarkStart w:id="5" w:name="_Toc230104795"/>
      <w:r w:rsidRPr="00122D13">
        <w:t>Introduction</w:t>
      </w:r>
      <w:bookmarkEnd w:id="5"/>
    </w:p>
    <w:p w14:paraId="1FDD20D9" w14:textId="18EC4954" w:rsidR="00CE206F" w:rsidRPr="00122D13" w:rsidRDefault="00190FBB"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rPr>
        <w:t>Le 5 mai 2021, lors de sa 1403</w:t>
      </w:r>
      <w:r w:rsidRPr="00122D13">
        <w:rPr>
          <w:rFonts w:ascii="Arial" w:hAnsi="Arial" w:cs="Arial"/>
          <w:vertAlign w:val="superscript"/>
        </w:rPr>
        <w:t>e</w:t>
      </w:r>
      <w:r w:rsidR="00375FE1" w:rsidRPr="00122D13">
        <w:rPr>
          <w:rFonts w:ascii="Arial" w:hAnsi="Arial" w:cs="Arial"/>
        </w:rPr>
        <w:t xml:space="preserve"> </w:t>
      </w:r>
      <w:r w:rsidR="008E127C" w:rsidRPr="00122D13">
        <w:rPr>
          <w:rFonts w:ascii="Arial" w:hAnsi="Arial" w:cs="Arial"/>
        </w:rPr>
        <w:t>réunion</w:t>
      </w:r>
      <w:r w:rsidRPr="00122D13">
        <w:rPr>
          <w:rFonts w:ascii="Arial" w:hAnsi="Arial" w:cs="Arial"/>
        </w:rPr>
        <w:t xml:space="preserve">, le </w:t>
      </w:r>
      <w:r w:rsidR="004F2A3E" w:rsidRPr="00122D13">
        <w:rPr>
          <w:rFonts w:ascii="Arial" w:hAnsi="Arial" w:cs="Arial"/>
        </w:rPr>
        <w:t>Comité des Ministres</w:t>
      </w:r>
      <w:r w:rsidRPr="00122D13">
        <w:rPr>
          <w:rFonts w:ascii="Arial" w:hAnsi="Arial" w:cs="Arial"/>
        </w:rPr>
        <w:t xml:space="preserve"> </w:t>
      </w:r>
      <w:r w:rsidR="006F0382" w:rsidRPr="00122D13">
        <w:rPr>
          <w:rFonts w:ascii="Arial" w:hAnsi="Arial" w:cs="Arial"/>
        </w:rPr>
        <w:t xml:space="preserve">a adopté </w:t>
      </w:r>
      <w:hyperlink r:id="rId38" w:anchor="{%22CoEIdentifier%22:[%220912594880252d4d%22],%22sort%22:[%22CoEValidationDate%20Descending%22]}" w:history="1">
        <w:r w:rsidRPr="00E47340">
          <w:rPr>
            <w:rStyle w:val="Hyperlink"/>
          </w:rPr>
          <w:t xml:space="preserve">le Plan d’action </w:t>
        </w:r>
        <w:r w:rsidR="00375FE1" w:rsidRPr="00E47340">
          <w:rPr>
            <w:rStyle w:val="Hyperlink"/>
          </w:rPr>
          <w:t>sur</w:t>
        </w:r>
        <w:r w:rsidRPr="00E47340">
          <w:rPr>
            <w:rStyle w:val="Hyperlink"/>
          </w:rPr>
          <w:t xml:space="preserve"> la protection des personnes vulnérables dans le contexte de</w:t>
        </w:r>
        <w:r w:rsidR="00375FE1" w:rsidRPr="00E47340">
          <w:rPr>
            <w:rStyle w:val="Hyperlink"/>
          </w:rPr>
          <w:t>s</w:t>
        </w:r>
        <w:r w:rsidRPr="00E47340">
          <w:rPr>
            <w:rStyle w:val="Hyperlink"/>
          </w:rPr>
          <w:t xml:space="preserve"> migration</w:t>
        </w:r>
        <w:r w:rsidR="00375FE1" w:rsidRPr="00E47340">
          <w:rPr>
            <w:rStyle w:val="Hyperlink"/>
          </w:rPr>
          <w:t>s</w:t>
        </w:r>
        <w:r w:rsidRPr="00E47340">
          <w:rPr>
            <w:rStyle w:val="Hyperlink"/>
          </w:rPr>
          <w:t xml:space="preserve"> et de l’asile en Europe</w:t>
        </w:r>
      </w:hyperlink>
      <w:r w:rsidR="00375FE1" w:rsidRPr="00122D13">
        <w:rPr>
          <w:u w:val="single"/>
        </w:rPr>
        <w:t xml:space="preserve"> </w:t>
      </w:r>
      <w:r w:rsidRPr="00122D13">
        <w:rPr>
          <w:rFonts w:ascii="Arial" w:hAnsi="Arial" w:cs="Arial"/>
          <w:u w:val="single"/>
        </w:rPr>
        <w:t>(2021-2025)</w:t>
      </w:r>
      <w:r w:rsidR="0028757C" w:rsidRPr="00122D13">
        <w:rPr>
          <w:rFonts w:ascii="Arial" w:hAnsi="Arial" w:cs="Arial"/>
          <w:u w:val="single"/>
        </w:rPr>
        <w:t xml:space="preserve"> </w:t>
      </w:r>
      <w:r w:rsidR="0028757C" w:rsidRPr="00122D13">
        <w:rPr>
          <w:rFonts w:ascii="Arial" w:hAnsi="Arial" w:cs="Arial"/>
          <w:color w:val="000000" w:themeColor="text1"/>
        </w:rPr>
        <w:t>(Plan d’action)</w:t>
      </w:r>
      <w:r w:rsidRPr="00122D13">
        <w:rPr>
          <w:rFonts w:ascii="Arial" w:hAnsi="Arial" w:cs="Arial"/>
        </w:rPr>
        <w:t xml:space="preserve">. Le </w:t>
      </w:r>
      <w:r w:rsidR="004F2A3E" w:rsidRPr="00122D13">
        <w:rPr>
          <w:rFonts w:ascii="Arial" w:hAnsi="Arial" w:cs="Arial"/>
        </w:rPr>
        <w:t>Comité des Ministres</w:t>
      </w:r>
      <w:r w:rsidRPr="00122D13">
        <w:rPr>
          <w:rFonts w:ascii="Arial" w:hAnsi="Arial" w:cs="Arial"/>
        </w:rPr>
        <w:t xml:space="preserve"> </w:t>
      </w:r>
      <w:r w:rsidR="00FD771D" w:rsidRPr="00122D13">
        <w:rPr>
          <w:rFonts w:ascii="Arial" w:hAnsi="Arial" w:cs="Arial"/>
        </w:rPr>
        <w:t xml:space="preserve">a souligné </w:t>
      </w:r>
      <w:r w:rsidR="000F667A" w:rsidRPr="00122D13">
        <w:rPr>
          <w:rFonts w:ascii="Arial" w:hAnsi="Arial" w:cs="Arial"/>
        </w:rPr>
        <w:t xml:space="preserve">la nécessité </w:t>
      </w:r>
      <w:r w:rsidRPr="00122D13">
        <w:rPr>
          <w:rFonts w:ascii="Arial" w:hAnsi="Arial" w:cs="Arial"/>
        </w:rPr>
        <w:t xml:space="preserve">de recevoir des mises à jour régulières </w:t>
      </w:r>
      <w:r w:rsidRPr="00122D13">
        <w:rPr>
          <w:rFonts w:ascii="Arial" w:hAnsi="Arial" w:cs="Arial"/>
          <w:color w:val="000000" w:themeColor="text1"/>
        </w:rPr>
        <w:t xml:space="preserve">sur les progrès </w:t>
      </w:r>
      <w:r w:rsidR="000F667A" w:rsidRPr="00122D13">
        <w:rPr>
          <w:rFonts w:ascii="Arial" w:hAnsi="Arial" w:cs="Arial"/>
          <w:color w:val="000000" w:themeColor="text1"/>
        </w:rPr>
        <w:t xml:space="preserve">réalisés </w:t>
      </w:r>
      <w:r w:rsidRPr="00122D13">
        <w:rPr>
          <w:rFonts w:ascii="Arial" w:hAnsi="Arial" w:cs="Arial"/>
          <w:color w:val="000000" w:themeColor="text1"/>
        </w:rPr>
        <w:t xml:space="preserve">et </w:t>
      </w:r>
      <w:r w:rsidR="000F667A" w:rsidRPr="00122D13">
        <w:rPr>
          <w:rFonts w:ascii="Arial" w:hAnsi="Arial" w:cs="Arial"/>
          <w:color w:val="000000" w:themeColor="text1"/>
        </w:rPr>
        <w:t xml:space="preserve">les </w:t>
      </w:r>
      <w:r w:rsidRPr="00122D13">
        <w:rPr>
          <w:rFonts w:ascii="Arial" w:hAnsi="Arial" w:cs="Arial"/>
          <w:color w:val="000000" w:themeColor="text1"/>
        </w:rPr>
        <w:t xml:space="preserve">résultats </w:t>
      </w:r>
      <w:r w:rsidR="008B21BB" w:rsidRPr="00122D13">
        <w:rPr>
          <w:rFonts w:ascii="Arial" w:hAnsi="Arial" w:cs="Arial"/>
          <w:color w:val="000000" w:themeColor="text1"/>
        </w:rPr>
        <w:t xml:space="preserve">en cours </w:t>
      </w:r>
      <w:r w:rsidRPr="00122D13">
        <w:rPr>
          <w:rFonts w:ascii="Arial" w:hAnsi="Arial" w:cs="Arial"/>
          <w:color w:val="000000" w:themeColor="text1"/>
        </w:rPr>
        <w:t xml:space="preserve">du Plan d’action par le biais de </w:t>
      </w:r>
      <w:r w:rsidR="00A27864" w:rsidRPr="00122D13">
        <w:rPr>
          <w:rFonts w:ascii="Arial" w:hAnsi="Arial" w:cs="Arial"/>
          <w:color w:val="000000" w:themeColor="text1"/>
        </w:rPr>
        <w:t>rapports</w:t>
      </w:r>
      <w:r w:rsidRPr="00122D13">
        <w:rPr>
          <w:rFonts w:ascii="Arial" w:hAnsi="Arial" w:cs="Arial"/>
          <w:color w:val="000000" w:themeColor="text1"/>
        </w:rPr>
        <w:t xml:space="preserve"> intermédiaires et </w:t>
      </w:r>
      <w:r w:rsidR="00A27864" w:rsidRPr="00122D13">
        <w:rPr>
          <w:rFonts w:ascii="Arial" w:hAnsi="Arial" w:cs="Arial"/>
          <w:color w:val="000000" w:themeColor="text1"/>
        </w:rPr>
        <w:t>d’un rapport final</w:t>
      </w:r>
      <w:r w:rsidRPr="00122D13">
        <w:rPr>
          <w:rFonts w:ascii="Arial" w:hAnsi="Arial" w:cs="Arial"/>
          <w:color w:val="000000" w:themeColor="text1"/>
        </w:rPr>
        <w:t xml:space="preserve">. </w:t>
      </w:r>
      <w:r w:rsidR="00CE206F" w:rsidRPr="00122D13">
        <w:rPr>
          <w:rFonts w:ascii="Arial" w:hAnsi="Arial" w:cs="Arial"/>
          <w:color w:val="000000" w:themeColor="text1"/>
        </w:rPr>
        <w:t xml:space="preserve">Le </w:t>
      </w:r>
      <w:hyperlink r:id="rId39" w:history="1">
        <w:r w:rsidR="00CE206F" w:rsidRPr="00E47340">
          <w:rPr>
            <w:rStyle w:val="Hyperlink"/>
          </w:rPr>
          <w:t>premier rapport intermédiaire,</w:t>
        </w:r>
      </w:hyperlink>
      <w:r w:rsidR="00745F1C" w:rsidRPr="00122D13">
        <w:rPr>
          <w:rFonts w:ascii="Arial" w:hAnsi="Arial" w:cs="Arial"/>
          <w:color w:val="000000" w:themeColor="text1"/>
        </w:rPr>
        <w:t xml:space="preserve"> daté du 10 février</w:t>
      </w:r>
      <w:r w:rsidR="00CE206F" w:rsidRPr="00122D13">
        <w:rPr>
          <w:rFonts w:ascii="Arial" w:hAnsi="Arial" w:cs="Arial"/>
          <w:color w:val="000000" w:themeColor="text1"/>
        </w:rPr>
        <w:t xml:space="preserve"> 2023, couvrait les 20 premiers mois de mise en œuvre du Plan d’action, du</w:t>
      </w:r>
      <w:r w:rsidR="0073254D" w:rsidRPr="00122D13">
        <w:rPr>
          <w:rFonts w:ascii="Arial" w:hAnsi="Arial" w:cs="Arial"/>
          <w:color w:val="000000" w:themeColor="text1"/>
        </w:rPr>
        <w:t xml:space="preserve"> 5 </w:t>
      </w:r>
      <w:r w:rsidR="00CE206F" w:rsidRPr="00122D13">
        <w:rPr>
          <w:rFonts w:ascii="Arial" w:hAnsi="Arial" w:cs="Arial"/>
          <w:color w:val="000000" w:themeColor="text1"/>
        </w:rPr>
        <w:t>mai 2021 au</w:t>
      </w:r>
      <w:r w:rsidR="0073254D" w:rsidRPr="00122D13">
        <w:rPr>
          <w:rFonts w:ascii="Arial" w:hAnsi="Arial" w:cs="Arial"/>
          <w:color w:val="000000" w:themeColor="text1"/>
        </w:rPr>
        <w:t xml:space="preserve"> 31 </w:t>
      </w:r>
      <w:r w:rsidR="00CE206F" w:rsidRPr="00122D13">
        <w:rPr>
          <w:rFonts w:ascii="Arial" w:hAnsi="Arial" w:cs="Arial"/>
          <w:color w:val="000000" w:themeColor="text1"/>
        </w:rPr>
        <w:t>décembre 2022</w:t>
      </w:r>
      <w:r w:rsidR="00D557A1" w:rsidRPr="00122D13">
        <w:rPr>
          <w:rFonts w:ascii="Arial" w:hAnsi="Arial" w:cs="Arial"/>
          <w:color w:val="000000" w:themeColor="text1"/>
        </w:rPr>
        <w:t xml:space="preserve">. Le </w:t>
      </w:r>
      <w:hyperlink r:id="rId40" w:history="1">
        <w:r w:rsidR="00400B84" w:rsidRPr="00E47340">
          <w:rPr>
            <w:rStyle w:val="Hyperlink"/>
          </w:rPr>
          <w:t>deuxième rapport intermédiaire,</w:t>
        </w:r>
      </w:hyperlink>
      <w:r w:rsidR="00745F1C" w:rsidRPr="00122D13">
        <w:rPr>
          <w:rFonts w:ascii="Arial" w:hAnsi="Arial" w:cs="Arial"/>
          <w:color w:val="000000" w:themeColor="text1"/>
        </w:rPr>
        <w:t xml:space="preserve"> daté du</w:t>
      </w:r>
      <w:r w:rsidR="00D557A1" w:rsidRPr="00122D13">
        <w:rPr>
          <w:rFonts w:ascii="Arial" w:hAnsi="Arial" w:cs="Arial"/>
        </w:rPr>
        <w:t xml:space="preserve"> 19 juin 2024, couvrait la période de mise en œuvre allant du 1</w:t>
      </w:r>
      <w:r w:rsidR="00D557A1" w:rsidRPr="00122D13">
        <w:rPr>
          <w:rFonts w:ascii="Arial" w:hAnsi="Arial" w:cs="Arial"/>
          <w:vertAlign w:val="superscript"/>
        </w:rPr>
        <w:t>er</w:t>
      </w:r>
      <w:r w:rsidR="001C6DD6" w:rsidRPr="00122D13">
        <w:rPr>
          <w:rFonts w:ascii="Arial" w:hAnsi="Arial" w:cs="Arial"/>
        </w:rPr>
        <w:t xml:space="preserve"> </w:t>
      </w:r>
      <w:r w:rsidR="00D557A1" w:rsidRPr="00122D13">
        <w:rPr>
          <w:rFonts w:ascii="Arial" w:hAnsi="Arial" w:cs="Arial"/>
        </w:rPr>
        <w:t xml:space="preserve">janvier 2023 au 30 avril 2024. </w:t>
      </w:r>
      <w:r w:rsidR="0073254D" w:rsidRPr="00122D13">
        <w:rPr>
          <w:rFonts w:ascii="Arial" w:hAnsi="Arial" w:cs="Arial"/>
        </w:rPr>
        <w:t xml:space="preserve">Le présent </w:t>
      </w:r>
      <w:r w:rsidR="00D557A1" w:rsidRPr="00122D13">
        <w:rPr>
          <w:rFonts w:ascii="Arial" w:hAnsi="Arial" w:cs="Arial"/>
        </w:rPr>
        <w:t xml:space="preserve">rapport final </w:t>
      </w:r>
      <w:r w:rsidR="00F03CB9" w:rsidRPr="00122D13">
        <w:rPr>
          <w:rFonts w:ascii="Arial" w:hAnsi="Arial" w:cs="Arial"/>
        </w:rPr>
        <w:t xml:space="preserve">résume </w:t>
      </w:r>
      <w:r w:rsidR="002C03E6" w:rsidRPr="00122D13">
        <w:rPr>
          <w:rFonts w:ascii="Arial" w:hAnsi="Arial" w:cs="Arial"/>
        </w:rPr>
        <w:t xml:space="preserve">les progrès, les réalisations </w:t>
      </w:r>
      <w:r w:rsidR="00400B84" w:rsidRPr="00122D13">
        <w:rPr>
          <w:rFonts w:ascii="Arial" w:hAnsi="Arial" w:cs="Arial"/>
        </w:rPr>
        <w:t xml:space="preserve">et les enseignements </w:t>
      </w:r>
      <w:r w:rsidR="00F27DC8" w:rsidRPr="00122D13">
        <w:rPr>
          <w:rFonts w:ascii="Arial" w:hAnsi="Arial" w:cs="Arial"/>
        </w:rPr>
        <w:t xml:space="preserve">tirés </w:t>
      </w:r>
      <w:r w:rsidR="00CE206F" w:rsidRPr="00122D13">
        <w:rPr>
          <w:rFonts w:ascii="Arial" w:hAnsi="Arial" w:cs="Arial"/>
        </w:rPr>
        <w:t xml:space="preserve">au cours de la mise en œuvre du </w:t>
      </w:r>
      <w:r w:rsidR="001B125E" w:rsidRPr="00122D13">
        <w:rPr>
          <w:rFonts w:ascii="Arial" w:hAnsi="Arial" w:cs="Arial"/>
        </w:rPr>
        <w:t>Plan d’action</w:t>
      </w:r>
      <w:r w:rsidR="00CE206F" w:rsidRPr="00122D13">
        <w:rPr>
          <w:rFonts w:ascii="Arial" w:hAnsi="Arial" w:cs="Arial"/>
        </w:rPr>
        <w:t xml:space="preserve"> </w:t>
      </w:r>
      <w:r w:rsidR="00400B84" w:rsidRPr="00122D13">
        <w:rPr>
          <w:rFonts w:ascii="Arial" w:hAnsi="Arial" w:cs="Arial"/>
        </w:rPr>
        <w:t>du</w:t>
      </w:r>
      <w:r w:rsidR="00D557A1" w:rsidRPr="00122D13">
        <w:rPr>
          <w:rFonts w:ascii="Arial" w:hAnsi="Arial" w:cs="Arial"/>
        </w:rPr>
        <w:t xml:space="preserve"> 1</w:t>
      </w:r>
      <w:r w:rsidR="00D557A1" w:rsidRPr="00122D13">
        <w:rPr>
          <w:rFonts w:ascii="Arial" w:hAnsi="Arial" w:cs="Arial"/>
          <w:vertAlign w:val="superscript"/>
        </w:rPr>
        <w:t>er</w:t>
      </w:r>
      <w:r w:rsidR="00D557A1" w:rsidRPr="00122D13">
        <w:rPr>
          <w:rFonts w:ascii="Arial" w:hAnsi="Arial" w:cs="Arial"/>
        </w:rPr>
        <w:t xml:space="preserve"> mai 2024 </w:t>
      </w:r>
      <w:r w:rsidR="00400B84" w:rsidRPr="00122D13">
        <w:rPr>
          <w:rFonts w:ascii="Arial" w:hAnsi="Arial" w:cs="Arial"/>
        </w:rPr>
        <w:t>au</w:t>
      </w:r>
      <w:r w:rsidR="00462C52" w:rsidRPr="00122D13">
        <w:rPr>
          <w:rFonts w:ascii="Arial" w:hAnsi="Arial" w:cs="Arial"/>
        </w:rPr>
        <w:t xml:space="preserve"> 31 </w:t>
      </w:r>
      <w:r w:rsidR="00D557A1" w:rsidRPr="00122D13">
        <w:rPr>
          <w:rFonts w:ascii="Arial" w:hAnsi="Arial" w:cs="Arial"/>
        </w:rPr>
        <w:t>décembre 2025</w:t>
      </w:r>
      <w:r w:rsidR="00400B84" w:rsidRPr="00122D13">
        <w:rPr>
          <w:rFonts w:ascii="Arial" w:hAnsi="Arial" w:cs="Arial"/>
        </w:rPr>
        <w:t xml:space="preserve">. </w:t>
      </w:r>
    </w:p>
    <w:p w14:paraId="4612266A" w14:textId="77777777" w:rsidR="008E270B" w:rsidRPr="00122D13" w:rsidRDefault="008E270B" w:rsidP="00717150">
      <w:pPr>
        <w:spacing w:after="0" w:line="240" w:lineRule="auto"/>
        <w:jc w:val="both"/>
        <w:rPr>
          <w:rFonts w:ascii="Arial" w:hAnsi="Arial" w:cs="Arial"/>
        </w:rPr>
      </w:pPr>
    </w:p>
    <w:p w14:paraId="1ED3C51E" w14:textId="1552E3AF" w:rsidR="00934B45" w:rsidRPr="00122D13" w:rsidRDefault="00934B45" w:rsidP="005273EA">
      <w:pPr>
        <w:pStyle w:val="ListParagraph"/>
        <w:numPr>
          <w:ilvl w:val="0"/>
          <w:numId w:val="4"/>
        </w:numPr>
        <w:shd w:val="clear" w:color="auto" w:fill="FFFFFF"/>
        <w:tabs>
          <w:tab w:val="clear" w:pos="1220"/>
        </w:tabs>
        <w:spacing w:after="0" w:line="240" w:lineRule="auto"/>
        <w:ind w:left="510" w:hanging="425"/>
        <w:contextualSpacing w:val="0"/>
        <w:jc w:val="both"/>
        <w:rPr>
          <w:rFonts w:ascii="Arial" w:hAnsi="Arial" w:cs="Arial"/>
        </w:rPr>
      </w:pPr>
      <w:r w:rsidRPr="00122D13">
        <w:rPr>
          <w:rFonts w:ascii="Arial" w:hAnsi="Arial" w:cs="Arial"/>
        </w:rPr>
        <w:t xml:space="preserve">Au cours de la mise en œuvre du Plan d’action, le nombre sans précédent de personnes </w:t>
      </w:r>
      <w:r w:rsidR="00D2385A" w:rsidRPr="00122D13">
        <w:rPr>
          <w:rFonts w:ascii="Arial" w:hAnsi="Arial" w:cs="Arial"/>
        </w:rPr>
        <w:t xml:space="preserve">fuyant les conséquences de l’agression à grande échelle de la Fédération de Russie contre l’Ukraine </w:t>
      </w:r>
      <w:r w:rsidRPr="00122D13">
        <w:rPr>
          <w:rFonts w:ascii="Arial" w:hAnsi="Arial" w:cs="Arial"/>
        </w:rPr>
        <w:t xml:space="preserve">– principalement des femmes, des enfants et des personnes âgées – a considérablement accru les exigences </w:t>
      </w:r>
      <w:r w:rsidR="001C6DD6" w:rsidRPr="00122D13">
        <w:rPr>
          <w:rFonts w:ascii="Arial" w:hAnsi="Arial" w:cs="Arial"/>
        </w:rPr>
        <w:t>pesant sur les</w:t>
      </w:r>
      <w:r w:rsidRPr="00122D13">
        <w:rPr>
          <w:rFonts w:ascii="Arial" w:hAnsi="Arial" w:cs="Arial"/>
        </w:rPr>
        <w:t xml:space="preserve"> États membres du Conseil de l’Europe. </w:t>
      </w:r>
      <w:r w:rsidR="00EC3173" w:rsidRPr="00122D13">
        <w:rPr>
          <w:rFonts w:ascii="Arial" w:hAnsi="Arial" w:cs="Arial"/>
        </w:rPr>
        <w:t xml:space="preserve">Cette situation a conduit le Conseil de l’Europe à adapter et à renforcer rapidement ses outils, ses normes et ses réponses opérationnelles, </w:t>
      </w:r>
      <w:r w:rsidRPr="00122D13">
        <w:rPr>
          <w:rFonts w:ascii="Arial" w:hAnsi="Arial" w:cs="Arial"/>
        </w:rPr>
        <w:t xml:space="preserve">afin de répondre aux besoins de protection émergents, de prévenir les violations des </w:t>
      </w:r>
      <w:r w:rsidR="0038273E" w:rsidRPr="00122D13">
        <w:rPr>
          <w:rFonts w:ascii="Arial" w:hAnsi="Arial" w:cs="Arial"/>
        </w:rPr>
        <w:t>droits humains</w:t>
      </w:r>
      <w:r w:rsidRPr="00122D13">
        <w:rPr>
          <w:rFonts w:ascii="Arial" w:hAnsi="Arial" w:cs="Arial"/>
        </w:rPr>
        <w:t xml:space="preserve"> et d’assurer la protection effective des personnes en situation de vulnérabilité. </w:t>
      </w:r>
    </w:p>
    <w:p w14:paraId="13419B99" w14:textId="77777777" w:rsidR="00AB7F31" w:rsidRPr="00122D13" w:rsidRDefault="00AB7F31" w:rsidP="00717150">
      <w:pPr>
        <w:shd w:val="clear" w:color="auto" w:fill="FFFFFF"/>
        <w:spacing w:after="0" w:line="240" w:lineRule="auto"/>
        <w:jc w:val="both"/>
        <w:rPr>
          <w:rFonts w:ascii="Arial" w:hAnsi="Arial" w:cs="Arial"/>
        </w:rPr>
      </w:pPr>
    </w:p>
    <w:p w14:paraId="2E9B414E" w14:textId="3CFE6630" w:rsidR="00347083" w:rsidRPr="00122D13" w:rsidRDefault="00347083" w:rsidP="005273EA">
      <w:pPr>
        <w:pStyle w:val="ListParagraph"/>
        <w:numPr>
          <w:ilvl w:val="0"/>
          <w:numId w:val="4"/>
        </w:numPr>
        <w:tabs>
          <w:tab w:val="clear" w:pos="1220"/>
        </w:tabs>
        <w:spacing w:after="0" w:line="240" w:lineRule="auto"/>
        <w:ind w:left="426" w:hanging="425"/>
        <w:contextualSpacing w:val="0"/>
        <w:jc w:val="both"/>
        <w:rPr>
          <w:rFonts w:ascii="Arial" w:hAnsi="Arial" w:cs="Arial"/>
        </w:rPr>
      </w:pPr>
      <w:r w:rsidRPr="00122D13">
        <w:rPr>
          <w:rFonts w:ascii="Arial" w:hAnsi="Arial" w:cs="Arial"/>
        </w:rPr>
        <w:t xml:space="preserve">Le </w:t>
      </w:r>
      <w:r w:rsidRPr="00122D13">
        <w:rPr>
          <w:rFonts w:ascii="Arial" w:eastAsia="Calibri" w:hAnsi="Arial" w:cs="Arial"/>
          <w:bCs/>
        </w:rPr>
        <w:t xml:space="preserve">rapport </w:t>
      </w:r>
      <w:r w:rsidRPr="00122D13">
        <w:rPr>
          <w:rFonts w:ascii="Arial" w:hAnsi="Arial" w:cs="Arial"/>
        </w:rPr>
        <w:t xml:space="preserve">est </w:t>
      </w:r>
      <w:r w:rsidR="009A46A2" w:rsidRPr="00122D13">
        <w:rPr>
          <w:rFonts w:ascii="Arial" w:hAnsi="Arial" w:cs="Arial"/>
        </w:rPr>
        <w:t xml:space="preserve">structuré </w:t>
      </w:r>
      <w:r w:rsidRPr="00122D13">
        <w:rPr>
          <w:rFonts w:ascii="Arial" w:hAnsi="Arial" w:cs="Arial"/>
        </w:rPr>
        <w:t xml:space="preserve">comme suit : le chapitre 2 </w:t>
      </w:r>
      <w:r w:rsidR="00BE6D42" w:rsidRPr="00122D13">
        <w:rPr>
          <w:rFonts w:ascii="Arial" w:hAnsi="Arial" w:cs="Arial"/>
        </w:rPr>
        <w:t xml:space="preserve">présente </w:t>
      </w:r>
      <w:r w:rsidRPr="00122D13">
        <w:rPr>
          <w:rFonts w:ascii="Arial" w:hAnsi="Arial" w:cs="Arial"/>
        </w:rPr>
        <w:t>les modalités de mise en œuvre</w:t>
      </w:r>
      <w:r w:rsidR="009A46A2" w:rsidRPr="00122D13">
        <w:rPr>
          <w:rFonts w:ascii="Arial" w:hAnsi="Arial" w:cs="Arial"/>
        </w:rPr>
        <w:t xml:space="preserve">, </w:t>
      </w:r>
      <w:r w:rsidRPr="00122D13">
        <w:rPr>
          <w:rFonts w:ascii="Arial" w:hAnsi="Arial" w:cs="Arial"/>
        </w:rPr>
        <w:t xml:space="preserve">l’approche transversale </w:t>
      </w:r>
      <w:r w:rsidR="009A46A2" w:rsidRPr="00122D13">
        <w:rPr>
          <w:rFonts w:ascii="Arial" w:hAnsi="Arial" w:cs="Arial"/>
        </w:rPr>
        <w:t xml:space="preserve">et la communication relatives au Plan d’action </w:t>
      </w:r>
      <w:r w:rsidR="00661B0B" w:rsidRPr="00122D13">
        <w:rPr>
          <w:rFonts w:ascii="Arial" w:hAnsi="Arial" w:cs="Arial"/>
          <w:color w:val="0070C0"/>
        </w:rPr>
        <w:t xml:space="preserve">; </w:t>
      </w:r>
      <w:r w:rsidRPr="00122D13">
        <w:rPr>
          <w:rFonts w:ascii="Arial" w:hAnsi="Arial" w:cs="Arial"/>
        </w:rPr>
        <w:t xml:space="preserve">le chapitre 3 donne </w:t>
      </w:r>
      <w:r w:rsidR="00F04FF2" w:rsidRPr="00122D13">
        <w:rPr>
          <w:rFonts w:ascii="Arial" w:hAnsi="Arial" w:cs="Arial"/>
        </w:rPr>
        <w:t xml:space="preserve">un </w:t>
      </w:r>
      <w:r w:rsidRPr="00122D13">
        <w:rPr>
          <w:rFonts w:ascii="Arial" w:hAnsi="Arial" w:cs="Arial"/>
        </w:rPr>
        <w:t xml:space="preserve">aperçu </w:t>
      </w:r>
      <w:r w:rsidR="005C3A3F" w:rsidRPr="00122D13">
        <w:rPr>
          <w:rFonts w:ascii="Arial" w:hAnsi="Arial" w:cs="Arial"/>
        </w:rPr>
        <w:t xml:space="preserve">des </w:t>
      </w:r>
      <w:r w:rsidR="00BF4D32" w:rsidRPr="00122D13">
        <w:rPr>
          <w:rFonts w:ascii="Arial" w:hAnsi="Arial" w:cs="Arial"/>
        </w:rPr>
        <w:t xml:space="preserve">progrès et </w:t>
      </w:r>
      <w:r w:rsidRPr="00122D13">
        <w:rPr>
          <w:rFonts w:ascii="Arial" w:hAnsi="Arial" w:cs="Arial"/>
        </w:rPr>
        <w:t>des</w:t>
      </w:r>
      <w:r w:rsidR="00067278" w:rsidRPr="00122D13">
        <w:rPr>
          <w:rFonts w:ascii="Arial" w:hAnsi="Arial" w:cs="Arial"/>
        </w:rPr>
        <w:t xml:space="preserve"> principales </w:t>
      </w:r>
      <w:r w:rsidRPr="00122D13">
        <w:rPr>
          <w:rFonts w:ascii="Arial" w:hAnsi="Arial" w:cs="Arial"/>
        </w:rPr>
        <w:t xml:space="preserve">réalisations dans la mise en œuvre des actions </w:t>
      </w:r>
      <w:r w:rsidR="00BF4D32" w:rsidRPr="00122D13">
        <w:rPr>
          <w:rFonts w:ascii="Arial" w:hAnsi="Arial" w:cs="Arial"/>
        </w:rPr>
        <w:t xml:space="preserve">dans </w:t>
      </w:r>
      <w:r w:rsidRPr="00122D13">
        <w:rPr>
          <w:rFonts w:ascii="Arial" w:hAnsi="Arial" w:cs="Arial"/>
        </w:rPr>
        <w:t xml:space="preserve">les quatre domaines prioritaires ; le chapitre 4 </w:t>
      </w:r>
      <w:r w:rsidR="007E4DB9" w:rsidRPr="00122D13">
        <w:rPr>
          <w:rFonts w:ascii="Arial" w:hAnsi="Arial" w:cs="Arial"/>
        </w:rPr>
        <w:t xml:space="preserve">met en évidence </w:t>
      </w:r>
      <w:r w:rsidR="009F6A29" w:rsidRPr="00122D13">
        <w:rPr>
          <w:rFonts w:ascii="Arial" w:hAnsi="Arial" w:cs="Arial"/>
        </w:rPr>
        <w:t xml:space="preserve">les activités et initiatives supplémentaires </w:t>
      </w:r>
      <w:r w:rsidR="00CD77EC" w:rsidRPr="00122D13">
        <w:rPr>
          <w:rFonts w:ascii="Arial" w:hAnsi="Arial" w:cs="Arial"/>
        </w:rPr>
        <w:t xml:space="preserve">menées </w:t>
      </w:r>
      <w:r w:rsidR="009F6A29" w:rsidRPr="00122D13">
        <w:rPr>
          <w:rFonts w:ascii="Arial" w:hAnsi="Arial" w:cs="Arial"/>
        </w:rPr>
        <w:t>par l’Organisation</w:t>
      </w:r>
      <w:r w:rsidR="00CD77EC" w:rsidRPr="00122D13">
        <w:rPr>
          <w:rFonts w:ascii="Arial" w:hAnsi="Arial" w:cs="Arial"/>
        </w:rPr>
        <w:t>, assurant</w:t>
      </w:r>
      <w:r w:rsidR="009F6A29" w:rsidRPr="00122D13">
        <w:rPr>
          <w:rFonts w:ascii="Arial" w:hAnsi="Arial" w:cs="Arial"/>
        </w:rPr>
        <w:t xml:space="preserve"> la complémentarité avec le Plan d’action </w:t>
      </w:r>
      <w:r w:rsidR="00661B0B" w:rsidRPr="00122D13">
        <w:rPr>
          <w:rFonts w:ascii="Arial" w:hAnsi="Arial" w:cs="Arial"/>
        </w:rPr>
        <w:t xml:space="preserve">; </w:t>
      </w:r>
      <w:r w:rsidR="005C3A3F" w:rsidRPr="00122D13">
        <w:rPr>
          <w:rFonts w:ascii="Arial" w:hAnsi="Arial" w:cs="Arial"/>
        </w:rPr>
        <w:t>le chapitre 5 traite de la coopération</w:t>
      </w:r>
      <w:r w:rsidR="005E18AD" w:rsidRPr="00122D13">
        <w:rPr>
          <w:rFonts w:ascii="Arial" w:hAnsi="Arial" w:cs="Arial"/>
        </w:rPr>
        <w:t xml:space="preserve"> multilatérale</w:t>
      </w:r>
      <w:r w:rsidR="005C3A3F" w:rsidRPr="00122D13">
        <w:rPr>
          <w:rFonts w:ascii="Arial" w:hAnsi="Arial" w:cs="Arial"/>
        </w:rPr>
        <w:t xml:space="preserve">. Un </w:t>
      </w:r>
      <w:r w:rsidR="007E4DB9" w:rsidRPr="00122D13">
        <w:rPr>
          <w:rFonts w:ascii="Arial" w:hAnsi="Arial" w:cs="Arial"/>
        </w:rPr>
        <w:t xml:space="preserve">bref </w:t>
      </w:r>
      <w:r w:rsidR="005C3A3F" w:rsidRPr="00122D13">
        <w:rPr>
          <w:rFonts w:ascii="Arial" w:hAnsi="Arial" w:cs="Arial"/>
        </w:rPr>
        <w:t xml:space="preserve">aperçu financier </w:t>
      </w:r>
      <w:r w:rsidR="001B27A1" w:rsidRPr="00122D13">
        <w:rPr>
          <w:rFonts w:ascii="Arial" w:hAnsi="Arial" w:cs="Arial"/>
        </w:rPr>
        <w:t xml:space="preserve">est </w:t>
      </w:r>
      <w:r w:rsidR="007E4DB9" w:rsidRPr="00122D13">
        <w:rPr>
          <w:rFonts w:ascii="Arial" w:hAnsi="Arial" w:cs="Arial"/>
        </w:rPr>
        <w:t xml:space="preserve">présenté </w:t>
      </w:r>
      <w:r w:rsidR="005C3A3F" w:rsidRPr="00122D13">
        <w:rPr>
          <w:rFonts w:ascii="Arial" w:hAnsi="Arial" w:cs="Arial"/>
        </w:rPr>
        <w:t>au chapitre 6</w:t>
      </w:r>
      <w:r w:rsidR="00661B0B" w:rsidRPr="00122D13">
        <w:rPr>
          <w:rFonts w:ascii="Arial" w:hAnsi="Arial" w:cs="Arial"/>
        </w:rPr>
        <w:t xml:space="preserve">. </w:t>
      </w:r>
      <w:r w:rsidR="00067278" w:rsidRPr="00122D13">
        <w:rPr>
          <w:rFonts w:ascii="Arial" w:hAnsi="Arial" w:cs="Arial"/>
        </w:rPr>
        <w:t xml:space="preserve">Enfin, </w:t>
      </w:r>
      <w:r w:rsidR="001B27A1" w:rsidRPr="00122D13">
        <w:rPr>
          <w:rFonts w:ascii="Arial" w:hAnsi="Arial" w:cs="Arial"/>
        </w:rPr>
        <w:t xml:space="preserve">le chapitre 7 </w:t>
      </w:r>
      <w:r w:rsidR="00843B21" w:rsidRPr="00122D13">
        <w:rPr>
          <w:rFonts w:ascii="Arial" w:hAnsi="Arial" w:cs="Arial"/>
        </w:rPr>
        <w:t xml:space="preserve">présente les </w:t>
      </w:r>
      <w:r w:rsidR="00661B0B" w:rsidRPr="00122D13">
        <w:rPr>
          <w:rFonts w:ascii="Arial" w:hAnsi="Arial" w:cs="Arial"/>
        </w:rPr>
        <w:t xml:space="preserve">conclusions, </w:t>
      </w:r>
      <w:r w:rsidR="007E4DB9" w:rsidRPr="00122D13">
        <w:rPr>
          <w:rFonts w:ascii="Arial" w:hAnsi="Arial" w:cs="Arial"/>
        </w:rPr>
        <w:t xml:space="preserve">met en </w:t>
      </w:r>
      <w:r w:rsidR="0044772D" w:rsidRPr="00122D13">
        <w:rPr>
          <w:rFonts w:ascii="Arial" w:hAnsi="Arial" w:cs="Arial"/>
        </w:rPr>
        <w:t xml:space="preserve">avant </w:t>
      </w:r>
      <w:r w:rsidR="005C3A3F" w:rsidRPr="00122D13">
        <w:rPr>
          <w:rFonts w:ascii="Arial" w:hAnsi="Arial" w:cs="Arial"/>
        </w:rPr>
        <w:t>les principaux enseignements</w:t>
      </w:r>
      <w:r w:rsidR="00E55320" w:rsidRPr="00122D13">
        <w:rPr>
          <w:rFonts w:ascii="Arial" w:hAnsi="Arial" w:cs="Arial"/>
        </w:rPr>
        <w:t xml:space="preserve">, </w:t>
      </w:r>
      <w:r w:rsidR="00915BAF" w:rsidRPr="00122D13">
        <w:rPr>
          <w:rFonts w:ascii="Arial" w:hAnsi="Arial" w:cs="Arial"/>
        </w:rPr>
        <w:t xml:space="preserve">également </w:t>
      </w:r>
      <w:r w:rsidR="002A38FD" w:rsidRPr="00122D13">
        <w:rPr>
          <w:rFonts w:ascii="Arial" w:hAnsi="Arial" w:cs="Arial"/>
        </w:rPr>
        <w:t>dans la perspective d’actions futures éventuelles</w:t>
      </w:r>
      <w:r w:rsidR="005C3A3F" w:rsidRPr="00122D13">
        <w:rPr>
          <w:rFonts w:ascii="Arial" w:hAnsi="Arial" w:cs="Arial"/>
        </w:rPr>
        <w:t xml:space="preserve">. </w:t>
      </w:r>
    </w:p>
    <w:p w14:paraId="5A5FB57D" w14:textId="0E1D26C4" w:rsidR="003C7BDF" w:rsidRPr="004D1BCB" w:rsidRDefault="00175170" w:rsidP="004D1BCB">
      <w:pPr>
        <w:pStyle w:val="Heading2"/>
      </w:pPr>
      <w:bookmarkStart w:id="6" w:name="_Toc230104796"/>
      <w:r w:rsidRPr="004D1BCB">
        <w:t xml:space="preserve">Protection des </w:t>
      </w:r>
      <w:r w:rsidR="00AE337D" w:rsidRPr="004D1BCB">
        <w:t xml:space="preserve">personnes vulnérables dans le contexte des </w:t>
      </w:r>
      <w:r w:rsidRPr="004D1BCB">
        <w:t>migrations – Action prioritaire pour le Conseil de l’Europe</w:t>
      </w:r>
      <w:bookmarkEnd w:id="6"/>
    </w:p>
    <w:p w14:paraId="32C9478A" w14:textId="28E774A8" w:rsidR="003B3DF1" w:rsidRPr="00122D13" w:rsidRDefault="003B3DF1" w:rsidP="005273EA">
      <w:pPr>
        <w:pStyle w:val="ListParagraph"/>
        <w:numPr>
          <w:ilvl w:val="1"/>
          <w:numId w:val="2"/>
        </w:numPr>
        <w:spacing w:before="240" w:after="240" w:line="240" w:lineRule="auto"/>
        <w:ind w:left="709" w:hanging="357"/>
        <w:contextualSpacing w:val="0"/>
        <w:jc w:val="both"/>
        <w:rPr>
          <w:rFonts w:ascii="Arial" w:hAnsi="Arial" w:cs="Arial"/>
          <w:bCs/>
          <w:i/>
          <w:u w:val="single"/>
        </w:rPr>
      </w:pPr>
      <w:r w:rsidRPr="00122D13">
        <w:rPr>
          <w:rFonts w:ascii="Arial" w:hAnsi="Arial" w:cs="Arial"/>
          <w:bCs/>
          <w:i/>
          <w:u w:val="single"/>
        </w:rPr>
        <w:t>Modalités de mise en œuvre et approche transversale</w:t>
      </w:r>
    </w:p>
    <w:p w14:paraId="31AE75DB" w14:textId="13411A6D" w:rsidR="00310925" w:rsidRPr="00122D13" w:rsidRDefault="00F3123A" w:rsidP="005273EA">
      <w:pPr>
        <w:pStyle w:val="ListParagraph"/>
        <w:numPr>
          <w:ilvl w:val="0"/>
          <w:numId w:val="4"/>
        </w:numPr>
        <w:tabs>
          <w:tab w:val="clear" w:pos="1220"/>
        </w:tabs>
        <w:spacing w:after="0" w:line="240" w:lineRule="auto"/>
        <w:ind w:left="426" w:hanging="425"/>
        <w:contextualSpacing w:val="0"/>
        <w:jc w:val="both"/>
        <w:rPr>
          <w:rFonts w:ascii="Arial" w:eastAsia="Calibri" w:hAnsi="Arial" w:cs="Arial"/>
          <w:bCs/>
        </w:rPr>
      </w:pPr>
      <w:r w:rsidRPr="00122D13">
        <w:rPr>
          <w:rFonts w:ascii="Arial" w:hAnsi="Arial" w:cs="Arial"/>
        </w:rPr>
        <w:t xml:space="preserve">Au </w:t>
      </w:r>
      <w:r w:rsidR="005041EB" w:rsidRPr="00122D13">
        <w:rPr>
          <w:rFonts w:ascii="Arial" w:hAnsi="Arial" w:cs="Arial"/>
        </w:rPr>
        <w:t>cours de la période de référence</w:t>
      </w:r>
      <w:r w:rsidR="00BF641E" w:rsidRPr="00122D13">
        <w:rPr>
          <w:rFonts w:ascii="Arial" w:hAnsi="Arial" w:cs="Arial"/>
        </w:rPr>
        <w:t>, du 1</w:t>
      </w:r>
      <w:r w:rsidR="00BF641E" w:rsidRPr="00122D13">
        <w:rPr>
          <w:rFonts w:ascii="Arial" w:hAnsi="Arial" w:cs="Arial"/>
          <w:vertAlign w:val="superscript"/>
        </w:rPr>
        <w:t>er</w:t>
      </w:r>
      <w:r w:rsidR="0044772D" w:rsidRPr="00122D13">
        <w:rPr>
          <w:rFonts w:ascii="Arial" w:hAnsi="Arial" w:cs="Arial"/>
        </w:rPr>
        <w:t xml:space="preserve"> </w:t>
      </w:r>
      <w:r w:rsidR="00BF641E" w:rsidRPr="00122D13">
        <w:rPr>
          <w:rFonts w:ascii="Arial" w:hAnsi="Arial" w:cs="Arial"/>
        </w:rPr>
        <w:t>mai 2024 au 31 janvier 2025</w:t>
      </w:r>
      <w:r w:rsidR="00C70B3F" w:rsidRPr="00122D13">
        <w:rPr>
          <w:rFonts w:ascii="Arial" w:hAnsi="Arial" w:cs="Arial"/>
        </w:rPr>
        <w:t xml:space="preserve">, l’ancien </w:t>
      </w:r>
      <w:r w:rsidR="007072D3" w:rsidRPr="00122D13">
        <w:rPr>
          <w:rFonts w:ascii="Arial" w:hAnsi="Arial" w:cs="Arial"/>
        </w:rPr>
        <w:t>Représentant spécial du Secrétaire Général</w:t>
      </w:r>
      <w:r w:rsidR="00E15E62" w:rsidRPr="00122D13">
        <w:rPr>
          <w:rFonts w:ascii="Arial" w:hAnsi="Arial" w:cs="Arial"/>
        </w:rPr>
        <w:t xml:space="preserve"> sur les migrations et les </w:t>
      </w:r>
      <w:r w:rsidR="00B767BA" w:rsidRPr="00122D13">
        <w:rPr>
          <w:rFonts w:ascii="Arial" w:hAnsi="Arial" w:cs="Arial"/>
        </w:rPr>
        <w:t>réfugiés</w:t>
      </w:r>
      <w:r w:rsidR="00E15E62" w:rsidRPr="00122D13">
        <w:rPr>
          <w:rFonts w:ascii="Arial" w:hAnsi="Arial" w:cs="Arial"/>
        </w:rPr>
        <w:t xml:space="preserve"> (RSSG) </w:t>
      </w:r>
      <w:r w:rsidR="00EB5463" w:rsidRPr="00122D13">
        <w:rPr>
          <w:rFonts w:ascii="Arial" w:hAnsi="Arial" w:cs="Arial"/>
          <w:color w:val="000000" w:themeColor="text1"/>
        </w:rPr>
        <w:t xml:space="preserve">a assuré </w:t>
      </w:r>
      <w:r w:rsidR="00EB5463" w:rsidRPr="00122D13">
        <w:rPr>
          <w:rFonts w:ascii="Arial" w:eastAsia="Calibri" w:hAnsi="Arial" w:cs="Arial"/>
          <w:bCs/>
        </w:rPr>
        <w:t xml:space="preserve">un rôle de coordination dans la mise en œuvre </w:t>
      </w:r>
      <w:r w:rsidR="006B6A93" w:rsidRPr="00122D13">
        <w:rPr>
          <w:rFonts w:ascii="Arial" w:eastAsia="Calibri" w:hAnsi="Arial" w:cs="Arial"/>
          <w:bCs/>
        </w:rPr>
        <w:t xml:space="preserve">du </w:t>
      </w:r>
      <w:r w:rsidR="00EB5463" w:rsidRPr="00122D13">
        <w:rPr>
          <w:rFonts w:ascii="Arial" w:eastAsia="Calibri" w:hAnsi="Arial" w:cs="Arial"/>
          <w:bCs/>
        </w:rPr>
        <w:t xml:space="preserve">Plan d’action, </w:t>
      </w:r>
      <w:r w:rsidR="001757E0" w:rsidRPr="00122D13">
        <w:rPr>
          <w:rFonts w:ascii="Arial" w:eastAsia="Calibri" w:hAnsi="Arial" w:cs="Arial"/>
          <w:bCs/>
        </w:rPr>
        <w:t xml:space="preserve">en garantissant une </w:t>
      </w:r>
      <w:r w:rsidR="00EB5463" w:rsidRPr="00122D13">
        <w:rPr>
          <w:rFonts w:ascii="Arial" w:eastAsia="Calibri" w:hAnsi="Arial" w:cs="Arial"/>
          <w:bCs/>
        </w:rPr>
        <w:t xml:space="preserve">communication fluide au sein de l’Organisation et avec les États membres, </w:t>
      </w:r>
      <w:r w:rsidR="00843370" w:rsidRPr="00122D13">
        <w:rPr>
          <w:rFonts w:ascii="Arial" w:eastAsia="Calibri" w:hAnsi="Arial" w:cs="Arial"/>
          <w:bCs/>
        </w:rPr>
        <w:t xml:space="preserve">en maintenant </w:t>
      </w:r>
      <w:r w:rsidR="00EB5463" w:rsidRPr="00122D13">
        <w:rPr>
          <w:rFonts w:ascii="Arial" w:eastAsia="Calibri" w:hAnsi="Arial" w:cs="Arial"/>
          <w:bCs/>
        </w:rPr>
        <w:t xml:space="preserve">un dialogue efficace avec les principaux partenaires extérieurs </w:t>
      </w:r>
      <w:r w:rsidR="0059779C" w:rsidRPr="00122D13">
        <w:rPr>
          <w:rFonts w:ascii="Arial" w:eastAsia="Calibri" w:hAnsi="Arial" w:cs="Arial"/>
          <w:bCs/>
        </w:rPr>
        <w:t>et en dirigeant la préparation des rapports et des examens relatifs au Plan d’action</w:t>
      </w:r>
      <w:r w:rsidR="00EB5463" w:rsidRPr="00122D13">
        <w:rPr>
          <w:rFonts w:ascii="Arial" w:eastAsia="Calibri" w:hAnsi="Arial" w:cs="Arial"/>
          <w:bCs/>
        </w:rPr>
        <w:t xml:space="preserve">. </w:t>
      </w:r>
    </w:p>
    <w:p w14:paraId="145E7E31" w14:textId="696E8BF2" w:rsidR="007932DC" w:rsidRDefault="007932DC">
      <w:pPr>
        <w:rPr>
          <w:rFonts w:ascii="Arial" w:hAnsi="Arial" w:cs="Arial"/>
        </w:rPr>
      </w:pPr>
    </w:p>
    <w:p w14:paraId="6BC3F554" w14:textId="0369FEBE" w:rsidR="00EB5463" w:rsidRPr="00122D13" w:rsidRDefault="0044772D" w:rsidP="005273EA">
      <w:pPr>
        <w:pStyle w:val="ListParagraph"/>
        <w:numPr>
          <w:ilvl w:val="0"/>
          <w:numId w:val="4"/>
        </w:numPr>
        <w:tabs>
          <w:tab w:val="clear" w:pos="1220"/>
        </w:tabs>
        <w:spacing w:after="0" w:line="240" w:lineRule="auto"/>
        <w:ind w:left="426" w:hanging="425"/>
        <w:contextualSpacing w:val="0"/>
        <w:jc w:val="both"/>
        <w:rPr>
          <w:rFonts w:ascii="Arial" w:eastAsia="Calibri" w:hAnsi="Arial" w:cs="Arial"/>
          <w:bCs/>
        </w:rPr>
      </w:pPr>
      <w:r w:rsidRPr="00122D13">
        <w:rPr>
          <w:rFonts w:ascii="Arial" w:hAnsi="Arial" w:cs="Arial"/>
        </w:rPr>
        <w:lastRenderedPageBreak/>
        <w:t>À compter du</w:t>
      </w:r>
      <w:r w:rsidR="0007791C" w:rsidRPr="00122D13">
        <w:rPr>
          <w:rFonts w:ascii="Arial" w:eastAsia="Calibri" w:hAnsi="Arial" w:cs="Arial"/>
          <w:bCs/>
        </w:rPr>
        <w:t xml:space="preserve"> 1</w:t>
      </w:r>
      <w:r w:rsidR="0007791C" w:rsidRPr="00122D13">
        <w:rPr>
          <w:rFonts w:ascii="Arial" w:eastAsia="Calibri" w:hAnsi="Arial" w:cs="Arial"/>
          <w:bCs/>
          <w:vertAlign w:val="superscript"/>
        </w:rPr>
        <w:t>er</w:t>
      </w:r>
      <w:r w:rsidRPr="00122D13">
        <w:rPr>
          <w:rFonts w:ascii="Arial" w:eastAsia="Calibri" w:hAnsi="Arial" w:cs="Arial"/>
          <w:bCs/>
        </w:rPr>
        <w:t xml:space="preserve"> </w:t>
      </w:r>
      <w:r w:rsidR="0007791C" w:rsidRPr="00122D13">
        <w:rPr>
          <w:rFonts w:ascii="Arial" w:eastAsia="Calibri" w:hAnsi="Arial" w:cs="Arial"/>
          <w:bCs/>
        </w:rPr>
        <w:t>février 2025</w:t>
      </w:r>
      <w:r w:rsidR="006B6A93" w:rsidRPr="00122D13">
        <w:rPr>
          <w:rFonts w:ascii="Arial" w:hAnsi="Arial" w:cs="Arial"/>
          <w:color w:val="000000" w:themeColor="text1"/>
        </w:rPr>
        <w:t xml:space="preserve">, </w:t>
      </w:r>
      <w:r w:rsidR="0059779C" w:rsidRPr="00122D13">
        <w:rPr>
          <w:rFonts w:ascii="Arial" w:hAnsi="Arial" w:cs="Arial"/>
          <w:color w:val="000000" w:themeColor="text1"/>
        </w:rPr>
        <w:t xml:space="preserve">ce rôle de coordination </w:t>
      </w:r>
      <w:r w:rsidR="006069B1" w:rsidRPr="00122D13">
        <w:rPr>
          <w:rFonts w:ascii="Arial" w:hAnsi="Arial" w:cs="Arial"/>
          <w:color w:val="000000" w:themeColor="text1"/>
        </w:rPr>
        <w:t xml:space="preserve">a été exercé </w:t>
      </w:r>
      <w:r w:rsidR="00EB5463" w:rsidRPr="00122D13">
        <w:rPr>
          <w:rFonts w:ascii="Arial" w:hAnsi="Arial" w:cs="Arial"/>
          <w:color w:val="000000" w:themeColor="text1"/>
        </w:rPr>
        <w:t>par la Division des migrations et des réfugiés (DMR)</w:t>
      </w:r>
      <w:r w:rsidR="00BF641E" w:rsidRPr="00122D13">
        <w:rPr>
          <w:rFonts w:ascii="Arial" w:hAnsi="Arial" w:cs="Arial"/>
          <w:color w:val="000000" w:themeColor="text1"/>
        </w:rPr>
        <w:t xml:space="preserve">, </w:t>
      </w:r>
      <w:r w:rsidR="00AC44D4" w:rsidRPr="00122D13">
        <w:rPr>
          <w:rFonts w:ascii="Arial" w:hAnsi="Arial" w:cs="Arial"/>
          <w:color w:val="000000" w:themeColor="text1"/>
        </w:rPr>
        <w:t xml:space="preserve">nouvellement créée </w:t>
      </w:r>
      <w:r w:rsidR="006069B1" w:rsidRPr="00122D13">
        <w:rPr>
          <w:rFonts w:ascii="Arial" w:hAnsi="Arial" w:cs="Arial"/>
          <w:color w:val="000000" w:themeColor="text1"/>
        </w:rPr>
        <w:t>par</w:t>
      </w:r>
      <w:r w:rsidR="00E33853" w:rsidRPr="00122D13">
        <w:rPr>
          <w:rFonts w:ascii="Arial" w:hAnsi="Arial" w:cs="Arial"/>
          <w:color w:val="000000" w:themeColor="text1"/>
        </w:rPr>
        <w:t xml:space="preserve"> décision </w:t>
      </w:r>
      <w:r w:rsidR="00D2385A" w:rsidRPr="00122D13">
        <w:rPr>
          <w:rFonts w:ascii="Arial" w:hAnsi="Arial" w:cs="Arial"/>
          <w:color w:val="000000" w:themeColor="text1"/>
        </w:rPr>
        <w:t xml:space="preserve">du </w:t>
      </w:r>
      <w:r w:rsidR="007072D3" w:rsidRPr="00122D13">
        <w:rPr>
          <w:rFonts w:ascii="Arial" w:hAnsi="Arial" w:cs="Arial"/>
          <w:color w:val="000000" w:themeColor="text1"/>
        </w:rPr>
        <w:t>Secrétaire Général</w:t>
      </w:r>
      <w:r w:rsidR="00D2385A" w:rsidRPr="00122D13">
        <w:rPr>
          <w:rFonts w:ascii="Arial" w:hAnsi="Arial" w:cs="Arial"/>
          <w:color w:val="000000" w:themeColor="text1"/>
        </w:rPr>
        <w:t xml:space="preserve"> du Conseil de l’Europe </w:t>
      </w:r>
      <w:r w:rsidR="00AC44D4" w:rsidRPr="00122D13">
        <w:rPr>
          <w:rFonts w:ascii="Arial" w:hAnsi="Arial" w:cs="Arial"/>
          <w:color w:val="000000" w:themeColor="text1"/>
        </w:rPr>
        <w:t xml:space="preserve">au sein de la Direction des </w:t>
      </w:r>
      <w:r w:rsidR="0038273E" w:rsidRPr="00122D13">
        <w:rPr>
          <w:rFonts w:ascii="Arial" w:hAnsi="Arial" w:cs="Arial"/>
          <w:color w:val="000000" w:themeColor="text1"/>
        </w:rPr>
        <w:t>droits humains</w:t>
      </w:r>
      <w:r w:rsidR="00AC44D4" w:rsidRPr="00122D13">
        <w:rPr>
          <w:rFonts w:ascii="Arial" w:hAnsi="Arial" w:cs="Arial"/>
          <w:color w:val="000000" w:themeColor="text1"/>
        </w:rPr>
        <w:t xml:space="preserve"> </w:t>
      </w:r>
      <w:r w:rsidR="008A3FBA" w:rsidRPr="00122D13">
        <w:rPr>
          <w:rFonts w:ascii="Arial" w:hAnsi="Arial" w:cs="Arial"/>
          <w:color w:val="000000" w:themeColor="text1"/>
        </w:rPr>
        <w:t>de la Direction générale des Droits humains et de l’État de droit (DGI)</w:t>
      </w:r>
      <w:r w:rsidR="007459E9" w:rsidRPr="00122D13">
        <w:rPr>
          <w:rFonts w:ascii="Arial" w:hAnsi="Arial" w:cs="Arial"/>
          <w:color w:val="000000" w:themeColor="text1"/>
        </w:rPr>
        <w:t xml:space="preserve">, </w:t>
      </w:r>
      <w:r w:rsidR="00D2385A" w:rsidRPr="00122D13">
        <w:rPr>
          <w:rFonts w:ascii="Arial" w:hAnsi="Arial" w:cs="Arial"/>
          <w:color w:val="000000" w:themeColor="text1"/>
        </w:rPr>
        <w:t xml:space="preserve">conformément à </w:t>
      </w:r>
      <w:r w:rsidR="006069B1" w:rsidRPr="00122D13">
        <w:rPr>
          <w:rFonts w:ascii="Arial" w:hAnsi="Arial" w:cs="Arial"/>
          <w:color w:val="000000" w:themeColor="text1"/>
        </w:rPr>
        <w:t>sa</w:t>
      </w:r>
      <w:r w:rsidR="00D2385A" w:rsidRPr="00122D13">
        <w:rPr>
          <w:rFonts w:ascii="Arial" w:hAnsi="Arial" w:cs="Arial"/>
          <w:color w:val="000000" w:themeColor="text1"/>
        </w:rPr>
        <w:t xml:space="preserve"> </w:t>
      </w:r>
      <w:r w:rsidR="00AC44D4" w:rsidRPr="00122D13">
        <w:rPr>
          <w:rFonts w:ascii="Arial" w:hAnsi="Arial" w:cs="Arial"/>
          <w:color w:val="000000" w:themeColor="text1"/>
        </w:rPr>
        <w:t>décision</w:t>
      </w:r>
      <w:r w:rsidR="00D2385A" w:rsidRPr="00122D13">
        <w:rPr>
          <w:rFonts w:ascii="Arial" w:hAnsi="Arial" w:cs="Arial"/>
          <w:color w:val="000000" w:themeColor="text1"/>
        </w:rPr>
        <w:t xml:space="preserve"> </w:t>
      </w:r>
      <w:r w:rsidR="00AC44D4" w:rsidRPr="00122D13">
        <w:rPr>
          <w:rFonts w:ascii="Arial" w:hAnsi="Arial" w:cs="Arial"/>
          <w:color w:val="000000" w:themeColor="text1"/>
        </w:rPr>
        <w:t xml:space="preserve">de consolider et d’intensifier les efforts de l’Organisation dans le domaine des migrations et des </w:t>
      </w:r>
      <w:r w:rsidR="00B767BA" w:rsidRPr="00122D13">
        <w:rPr>
          <w:rFonts w:ascii="Arial" w:hAnsi="Arial" w:cs="Arial"/>
          <w:color w:val="000000" w:themeColor="text1"/>
        </w:rPr>
        <w:t>réfugié·es</w:t>
      </w:r>
      <w:r w:rsidR="00AC44D4" w:rsidRPr="00122D13">
        <w:rPr>
          <w:rFonts w:ascii="Arial" w:hAnsi="Arial" w:cs="Arial"/>
          <w:color w:val="000000" w:themeColor="text1"/>
        </w:rPr>
        <w:t>.</w:t>
      </w:r>
    </w:p>
    <w:p w14:paraId="33053519" w14:textId="77777777" w:rsidR="00EB5463" w:rsidRPr="00122D13" w:rsidRDefault="00EB5463" w:rsidP="00717150">
      <w:pPr>
        <w:pStyle w:val="ListParagraph"/>
        <w:spacing w:after="0" w:line="240" w:lineRule="auto"/>
        <w:ind w:left="652"/>
        <w:contextualSpacing w:val="0"/>
        <w:jc w:val="both"/>
        <w:rPr>
          <w:rFonts w:ascii="Arial" w:eastAsia="Arial Narrow" w:hAnsi="Arial" w:cs="Arial"/>
          <w:bCs/>
        </w:rPr>
      </w:pPr>
    </w:p>
    <w:p w14:paraId="2BFA8F72" w14:textId="50D3DA85" w:rsidR="00F2186D" w:rsidRPr="00122D13" w:rsidRDefault="00624EC7" w:rsidP="005273EA">
      <w:pPr>
        <w:pStyle w:val="ListParagraph"/>
        <w:numPr>
          <w:ilvl w:val="0"/>
          <w:numId w:val="4"/>
        </w:numPr>
        <w:tabs>
          <w:tab w:val="clear" w:pos="1220"/>
        </w:tabs>
        <w:spacing w:after="0" w:line="240" w:lineRule="auto"/>
        <w:ind w:left="426" w:hanging="425"/>
        <w:contextualSpacing w:val="0"/>
        <w:jc w:val="both"/>
        <w:rPr>
          <w:rFonts w:ascii="Arial" w:hAnsi="Arial" w:cs="Arial"/>
        </w:rPr>
      </w:pPr>
      <w:r w:rsidRPr="00122D13">
        <w:rPr>
          <w:rFonts w:ascii="Arial" w:hAnsi="Arial" w:cs="Arial"/>
        </w:rPr>
        <w:t xml:space="preserve">Tout au long de la période </w:t>
      </w:r>
      <w:r w:rsidR="005041EB" w:rsidRPr="00122D13">
        <w:rPr>
          <w:rFonts w:ascii="Arial" w:hAnsi="Arial" w:cs="Arial"/>
        </w:rPr>
        <w:t>de référence</w:t>
      </w:r>
      <w:r w:rsidRPr="00122D13">
        <w:rPr>
          <w:rFonts w:ascii="Arial" w:hAnsi="Arial" w:cs="Arial"/>
        </w:rPr>
        <w:t xml:space="preserve">, la mise en œuvre du </w:t>
      </w:r>
      <w:r w:rsidR="001B125E" w:rsidRPr="00122D13">
        <w:rPr>
          <w:rFonts w:ascii="Arial" w:hAnsi="Arial" w:cs="Arial"/>
        </w:rPr>
        <w:t xml:space="preserve">Plan d’action </w:t>
      </w:r>
      <w:r w:rsidR="00443395" w:rsidRPr="00122D13">
        <w:rPr>
          <w:rFonts w:ascii="Arial" w:hAnsi="Arial" w:cs="Arial"/>
        </w:rPr>
        <w:t>est restée fortement marquée</w:t>
      </w:r>
      <w:r w:rsidRPr="00122D13">
        <w:rPr>
          <w:rFonts w:ascii="Arial" w:hAnsi="Arial" w:cs="Arial"/>
        </w:rPr>
        <w:t xml:space="preserve"> </w:t>
      </w:r>
      <w:r w:rsidR="00D45046" w:rsidRPr="00122D13">
        <w:rPr>
          <w:rFonts w:ascii="Arial" w:hAnsi="Arial" w:cs="Arial"/>
        </w:rPr>
        <w:t>par l’agression</w:t>
      </w:r>
      <w:r w:rsidR="00F03CB9" w:rsidRPr="00122D13">
        <w:rPr>
          <w:rFonts w:ascii="Arial" w:hAnsi="Arial" w:cs="Arial"/>
        </w:rPr>
        <w:t xml:space="preserve"> à grande échelle</w:t>
      </w:r>
      <w:r w:rsidR="00D45046" w:rsidRPr="00122D13">
        <w:rPr>
          <w:rFonts w:ascii="Arial" w:hAnsi="Arial" w:cs="Arial"/>
        </w:rPr>
        <w:t xml:space="preserve"> de la Fédération de Russie contre l’Ukraine</w:t>
      </w:r>
      <w:r w:rsidR="00A70EA3" w:rsidRPr="00122D13">
        <w:rPr>
          <w:rFonts w:ascii="Arial" w:hAnsi="Arial" w:cs="Arial"/>
        </w:rPr>
        <w:t>, débuté</w:t>
      </w:r>
      <w:r w:rsidR="00443395" w:rsidRPr="00122D13">
        <w:rPr>
          <w:rFonts w:ascii="Arial" w:hAnsi="Arial" w:cs="Arial"/>
        </w:rPr>
        <w:t>e</w:t>
      </w:r>
      <w:r w:rsidR="00D45046" w:rsidRPr="00122D13">
        <w:rPr>
          <w:rFonts w:ascii="Arial" w:hAnsi="Arial" w:cs="Arial"/>
        </w:rPr>
        <w:t xml:space="preserve"> le 24 février 2022. </w:t>
      </w:r>
      <w:hyperlink r:id="rId41" w:history="1">
        <w:r w:rsidR="00891845" w:rsidRPr="00E47340">
          <w:rPr>
            <w:rStyle w:val="Hyperlink"/>
          </w:rPr>
          <w:t>Plus de 5 millions</w:t>
        </w:r>
      </w:hyperlink>
      <w:r w:rsidR="00891845" w:rsidRPr="00122D13">
        <w:rPr>
          <w:rStyle w:val="FootnoteReference"/>
          <w:rFonts w:ascii="Arial" w:eastAsia="Arial Narrow" w:hAnsi="Arial" w:cs="Arial"/>
          <w:bCs/>
        </w:rPr>
        <w:footnoteReference w:id="1"/>
      </w:r>
      <w:r w:rsidR="00891845" w:rsidRPr="00122D13">
        <w:rPr>
          <w:rFonts w:ascii="Arial" w:eastAsia="Arial Narrow" w:hAnsi="Arial" w:cs="Arial"/>
          <w:bCs/>
        </w:rPr>
        <w:t xml:space="preserve"> </w:t>
      </w:r>
      <w:r w:rsidR="00443395" w:rsidRPr="00122D13">
        <w:rPr>
          <w:rFonts w:ascii="Arial" w:eastAsia="Arial Narrow" w:hAnsi="Arial" w:cs="Arial"/>
          <w:bCs/>
        </w:rPr>
        <w:t xml:space="preserve">personnes réfugiées d’Ukraine </w:t>
      </w:r>
      <w:r w:rsidR="00891845" w:rsidRPr="00122D13">
        <w:rPr>
          <w:rFonts w:ascii="Arial" w:eastAsia="Arial Narrow" w:hAnsi="Arial" w:cs="Arial"/>
          <w:bCs/>
        </w:rPr>
        <w:t xml:space="preserve">ont été </w:t>
      </w:r>
      <w:r w:rsidR="00443395" w:rsidRPr="00122D13">
        <w:rPr>
          <w:rFonts w:ascii="Arial" w:eastAsia="Arial Narrow" w:hAnsi="Arial" w:cs="Arial"/>
          <w:bCs/>
        </w:rPr>
        <w:t xml:space="preserve">recensées </w:t>
      </w:r>
      <w:r w:rsidR="00891845" w:rsidRPr="00122D13">
        <w:rPr>
          <w:rFonts w:ascii="Arial" w:eastAsia="Arial Narrow" w:hAnsi="Arial" w:cs="Arial"/>
          <w:bCs/>
        </w:rPr>
        <w:t>dans les États</w:t>
      </w:r>
      <w:r w:rsidR="00F942F6" w:rsidRPr="00122D13">
        <w:rPr>
          <w:rFonts w:ascii="Arial" w:eastAsia="Arial Narrow" w:hAnsi="Arial" w:cs="Arial"/>
          <w:bCs/>
        </w:rPr>
        <w:t xml:space="preserve"> européens</w:t>
      </w:r>
      <w:r w:rsidR="00891845" w:rsidRPr="00122D13">
        <w:rPr>
          <w:rFonts w:ascii="Arial" w:eastAsia="Arial Narrow" w:hAnsi="Arial" w:cs="Arial"/>
          <w:bCs/>
        </w:rPr>
        <w:t xml:space="preserve">. </w:t>
      </w:r>
      <w:r w:rsidR="008220C4" w:rsidRPr="00122D13">
        <w:rPr>
          <w:rFonts w:ascii="Arial" w:hAnsi="Arial" w:cs="Arial"/>
        </w:rPr>
        <w:t>C</w:t>
      </w:r>
      <w:r w:rsidR="00D45046" w:rsidRPr="00122D13">
        <w:rPr>
          <w:rFonts w:ascii="Arial" w:hAnsi="Arial" w:cs="Arial"/>
        </w:rPr>
        <w:t xml:space="preserve">e </w:t>
      </w:r>
      <w:r w:rsidR="00407333" w:rsidRPr="00122D13">
        <w:rPr>
          <w:rFonts w:ascii="Arial" w:hAnsi="Arial" w:cs="Arial"/>
        </w:rPr>
        <w:t xml:space="preserve">nombre élevé </w:t>
      </w:r>
      <w:r w:rsidR="00891845" w:rsidRPr="00122D13">
        <w:rPr>
          <w:rFonts w:ascii="Arial" w:hAnsi="Arial" w:cs="Arial"/>
        </w:rPr>
        <w:t xml:space="preserve">de </w:t>
      </w:r>
      <w:r w:rsidR="00B767BA" w:rsidRPr="00122D13">
        <w:rPr>
          <w:rFonts w:ascii="Arial" w:hAnsi="Arial" w:cs="Arial"/>
        </w:rPr>
        <w:t>réfugié·es</w:t>
      </w:r>
      <w:r w:rsidR="00D45046" w:rsidRPr="00122D13">
        <w:rPr>
          <w:rFonts w:ascii="Arial" w:hAnsi="Arial" w:cs="Arial"/>
        </w:rPr>
        <w:t xml:space="preserve">, </w:t>
      </w:r>
      <w:r w:rsidR="00B9124C" w:rsidRPr="00122D13">
        <w:rPr>
          <w:rFonts w:ascii="Arial" w:hAnsi="Arial" w:cs="Arial"/>
        </w:rPr>
        <w:t xml:space="preserve">composé </w:t>
      </w:r>
      <w:r w:rsidR="00443395" w:rsidRPr="00122D13">
        <w:rPr>
          <w:rFonts w:ascii="Arial" w:hAnsi="Arial" w:cs="Arial"/>
        </w:rPr>
        <w:t>majoritairement</w:t>
      </w:r>
      <w:r w:rsidR="00B9124C" w:rsidRPr="00122D13">
        <w:rPr>
          <w:rFonts w:ascii="Arial" w:hAnsi="Arial" w:cs="Arial"/>
        </w:rPr>
        <w:t xml:space="preserve"> de </w:t>
      </w:r>
      <w:r w:rsidR="00D45046" w:rsidRPr="00122D13">
        <w:rPr>
          <w:rFonts w:ascii="Arial" w:hAnsi="Arial" w:cs="Arial"/>
        </w:rPr>
        <w:t xml:space="preserve">femmes, d’enfants et </w:t>
      </w:r>
      <w:r w:rsidR="00B9124C" w:rsidRPr="00122D13">
        <w:rPr>
          <w:rFonts w:ascii="Arial" w:hAnsi="Arial" w:cs="Arial"/>
        </w:rPr>
        <w:t>de personnes âgées</w:t>
      </w:r>
      <w:r w:rsidR="00407333" w:rsidRPr="00122D13">
        <w:rPr>
          <w:rFonts w:ascii="Arial" w:hAnsi="Arial" w:cs="Arial"/>
        </w:rPr>
        <w:t xml:space="preserve">, </w:t>
      </w:r>
      <w:r w:rsidR="00891845" w:rsidRPr="00122D13">
        <w:rPr>
          <w:rFonts w:ascii="Arial" w:hAnsi="Arial" w:cs="Arial"/>
        </w:rPr>
        <w:t>a nécessité une réponse rapide de la part des pays</w:t>
      </w:r>
      <w:r w:rsidR="00407333" w:rsidRPr="00122D13">
        <w:rPr>
          <w:rFonts w:ascii="Arial" w:hAnsi="Arial" w:cs="Arial"/>
        </w:rPr>
        <w:t xml:space="preserve"> d’accueil </w:t>
      </w:r>
      <w:r w:rsidR="00891845" w:rsidRPr="00122D13">
        <w:rPr>
          <w:rFonts w:ascii="Arial" w:hAnsi="Arial" w:cs="Arial"/>
        </w:rPr>
        <w:t>afin d’assurer leur prise en charge et leur hébergement.</w:t>
      </w:r>
      <w:r w:rsidR="00D45046" w:rsidRPr="00122D13">
        <w:rPr>
          <w:rFonts w:ascii="Arial" w:hAnsi="Arial" w:cs="Arial"/>
        </w:rPr>
        <w:t xml:space="preserve"> </w:t>
      </w:r>
      <w:r w:rsidR="00963D9A" w:rsidRPr="00122D13">
        <w:rPr>
          <w:rFonts w:ascii="Arial" w:hAnsi="Arial" w:cs="Arial"/>
        </w:rPr>
        <w:t xml:space="preserve">Dans ce contexte, </w:t>
      </w:r>
      <w:r w:rsidR="00D45046" w:rsidRPr="00122D13">
        <w:rPr>
          <w:rFonts w:ascii="Arial" w:hAnsi="Arial" w:cs="Arial"/>
        </w:rPr>
        <w:t xml:space="preserve">les États membres </w:t>
      </w:r>
      <w:r w:rsidR="002918D7" w:rsidRPr="00122D13">
        <w:rPr>
          <w:rFonts w:ascii="Arial" w:hAnsi="Arial" w:cs="Arial"/>
        </w:rPr>
        <w:t xml:space="preserve">ont accordé une attention particulière à </w:t>
      </w:r>
      <w:r w:rsidR="00D45046" w:rsidRPr="00122D13">
        <w:rPr>
          <w:rFonts w:ascii="Arial" w:hAnsi="Arial" w:cs="Arial"/>
        </w:rPr>
        <w:t xml:space="preserve">la protection des personnes en situation particulièrement vulnérable fuyant l’Ukraine pour échapper aux abus, l’exploitation et la traite des êtres humains </w:t>
      </w:r>
      <w:r w:rsidR="00F27DC8" w:rsidRPr="00122D13">
        <w:rPr>
          <w:rFonts w:ascii="Arial" w:hAnsi="Arial" w:cs="Arial"/>
        </w:rPr>
        <w:t xml:space="preserve">; </w:t>
      </w:r>
      <w:r w:rsidR="002918D7" w:rsidRPr="00122D13">
        <w:rPr>
          <w:rFonts w:ascii="Arial" w:hAnsi="Arial" w:cs="Arial"/>
        </w:rPr>
        <w:t>à l’appui psychologique pour celles et ceux fuyant la guerre</w:t>
      </w:r>
      <w:r w:rsidR="00F27DC8" w:rsidRPr="00122D13">
        <w:rPr>
          <w:rFonts w:ascii="Arial" w:hAnsi="Arial" w:cs="Arial"/>
        </w:rPr>
        <w:t xml:space="preserve">; </w:t>
      </w:r>
      <w:r w:rsidR="002918D7" w:rsidRPr="00122D13">
        <w:rPr>
          <w:rFonts w:ascii="Arial" w:hAnsi="Arial" w:cs="Arial"/>
        </w:rPr>
        <w:t xml:space="preserve">à </w:t>
      </w:r>
      <w:r w:rsidR="00DC2C98" w:rsidRPr="00122D13">
        <w:rPr>
          <w:rFonts w:ascii="Arial" w:hAnsi="Arial" w:cs="Arial"/>
        </w:rPr>
        <w:t xml:space="preserve">la promotion de l’intégration linguistique tant pour les adultes que pour les enfants ; </w:t>
      </w:r>
      <w:r w:rsidR="002918D7" w:rsidRPr="00122D13">
        <w:rPr>
          <w:rFonts w:ascii="Arial" w:hAnsi="Arial" w:cs="Arial"/>
        </w:rPr>
        <w:t xml:space="preserve">à </w:t>
      </w:r>
      <w:r w:rsidR="00D45046" w:rsidRPr="00122D13">
        <w:rPr>
          <w:rFonts w:ascii="Arial" w:hAnsi="Arial" w:cs="Arial"/>
        </w:rPr>
        <w:t xml:space="preserve">l’accès à l’éducation et au marché du travail </w:t>
      </w:r>
      <w:r w:rsidR="00F27DC8" w:rsidRPr="00122D13">
        <w:rPr>
          <w:rFonts w:ascii="Arial" w:hAnsi="Arial" w:cs="Arial"/>
        </w:rPr>
        <w:t xml:space="preserve">; </w:t>
      </w:r>
      <w:r w:rsidR="002918D7" w:rsidRPr="00122D13">
        <w:rPr>
          <w:rFonts w:ascii="Arial" w:hAnsi="Arial" w:cs="Arial"/>
        </w:rPr>
        <w:t xml:space="preserve">ainsi qu’à la prise en compte des </w:t>
      </w:r>
      <w:r w:rsidR="00DC2C98" w:rsidRPr="00122D13">
        <w:rPr>
          <w:rFonts w:ascii="Arial" w:hAnsi="Arial" w:cs="Arial"/>
        </w:rPr>
        <w:t>besoins en matière de logement</w:t>
      </w:r>
      <w:r w:rsidR="002918D7" w:rsidRPr="00122D13">
        <w:rPr>
          <w:rFonts w:ascii="Arial" w:hAnsi="Arial" w:cs="Arial"/>
        </w:rPr>
        <w:t>,</w:t>
      </w:r>
      <w:r w:rsidR="00DC2C98" w:rsidRPr="00122D13">
        <w:rPr>
          <w:rFonts w:ascii="Arial" w:hAnsi="Arial" w:cs="Arial"/>
        </w:rPr>
        <w:t xml:space="preserve"> </w:t>
      </w:r>
      <w:r w:rsidR="002918D7" w:rsidRPr="00122D13">
        <w:rPr>
          <w:rFonts w:ascii="Arial" w:hAnsi="Arial" w:cs="Arial"/>
        </w:rPr>
        <w:t>d</w:t>
      </w:r>
      <w:r w:rsidR="00407333" w:rsidRPr="00122D13">
        <w:rPr>
          <w:rFonts w:ascii="Arial" w:hAnsi="Arial" w:cs="Arial"/>
        </w:rPr>
        <w:t xml:space="preserve">’inclusion sociale et </w:t>
      </w:r>
      <w:r w:rsidR="002918D7" w:rsidRPr="00122D13">
        <w:rPr>
          <w:rFonts w:ascii="Arial" w:hAnsi="Arial" w:cs="Arial"/>
        </w:rPr>
        <w:t>d</w:t>
      </w:r>
      <w:r w:rsidR="00407333" w:rsidRPr="00122D13">
        <w:rPr>
          <w:rFonts w:ascii="Arial" w:hAnsi="Arial" w:cs="Arial"/>
        </w:rPr>
        <w:t>’intégration</w:t>
      </w:r>
      <w:r w:rsidR="00D45046" w:rsidRPr="00122D13">
        <w:rPr>
          <w:rFonts w:ascii="Arial" w:hAnsi="Arial" w:cs="Arial"/>
        </w:rPr>
        <w:t xml:space="preserve">. </w:t>
      </w:r>
    </w:p>
    <w:p w14:paraId="0D907652" w14:textId="77777777" w:rsidR="00984702" w:rsidRPr="00122D13" w:rsidRDefault="00984702" w:rsidP="00717150">
      <w:pPr>
        <w:pStyle w:val="ListParagraph"/>
        <w:spacing w:after="0" w:line="240" w:lineRule="auto"/>
        <w:ind w:left="652"/>
        <w:contextualSpacing w:val="0"/>
        <w:jc w:val="both"/>
        <w:rPr>
          <w:rFonts w:ascii="Arial" w:eastAsia="Arial Narrow" w:hAnsi="Arial" w:cs="Arial"/>
          <w:bCs/>
        </w:rPr>
      </w:pPr>
    </w:p>
    <w:p w14:paraId="1E19AEC5" w14:textId="3638BC91" w:rsidR="00D45046" w:rsidRPr="00122D13" w:rsidRDefault="005716D7" w:rsidP="005273EA">
      <w:pPr>
        <w:pStyle w:val="ListParagraph"/>
        <w:numPr>
          <w:ilvl w:val="0"/>
          <w:numId w:val="4"/>
        </w:numPr>
        <w:tabs>
          <w:tab w:val="clear" w:pos="1220"/>
        </w:tabs>
        <w:spacing w:after="0" w:line="240" w:lineRule="auto"/>
        <w:ind w:left="426" w:hanging="425"/>
        <w:contextualSpacing w:val="0"/>
        <w:jc w:val="both"/>
        <w:rPr>
          <w:rFonts w:ascii="Arial" w:eastAsia="Arial Narrow" w:hAnsi="Arial" w:cs="Arial"/>
          <w:bCs/>
        </w:rPr>
      </w:pPr>
      <w:r w:rsidRPr="00122D13">
        <w:rPr>
          <w:rFonts w:ascii="Arial" w:eastAsia="Arial Narrow" w:hAnsi="Arial" w:cs="Arial"/>
          <w:bCs/>
        </w:rPr>
        <w:t xml:space="preserve">Pour </w:t>
      </w:r>
      <w:r w:rsidRPr="00122D13">
        <w:rPr>
          <w:rFonts w:ascii="Arial" w:hAnsi="Arial" w:cs="Arial"/>
        </w:rPr>
        <w:t xml:space="preserve">relever </w:t>
      </w:r>
      <w:r w:rsidRPr="00122D13">
        <w:rPr>
          <w:rFonts w:ascii="Arial" w:eastAsia="Arial Narrow" w:hAnsi="Arial" w:cs="Arial"/>
          <w:bCs/>
        </w:rPr>
        <w:t xml:space="preserve">ces défis et conformément aux mandats </w:t>
      </w:r>
      <w:r w:rsidR="000D674E" w:rsidRPr="00122D13">
        <w:rPr>
          <w:rFonts w:ascii="Arial" w:eastAsia="Arial Narrow" w:hAnsi="Arial" w:cs="Arial"/>
        </w:rPr>
        <w:t>concernés</w:t>
      </w:r>
      <w:r w:rsidRPr="00122D13">
        <w:rPr>
          <w:rFonts w:ascii="Arial" w:eastAsia="Arial Narrow" w:hAnsi="Arial" w:cs="Arial"/>
          <w:bCs/>
        </w:rPr>
        <w:t xml:space="preserve">, le Bureau de </w:t>
      </w:r>
      <w:r w:rsidR="005A3E9C" w:rsidRPr="00122D13">
        <w:rPr>
          <w:rFonts w:ascii="Arial" w:eastAsia="Arial Narrow" w:hAnsi="Arial" w:cs="Arial"/>
          <w:bCs/>
        </w:rPr>
        <w:t xml:space="preserve">l’ancien </w:t>
      </w:r>
      <w:r w:rsidR="00E15E62" w:rsidRPr="00122D13">
        <w:rPr>
          <w:rFonts w:ascii="Arial" w:eastAsia="Arial Narrow" w:hAnsi="Arial" w:cs="Arial"/>
          <w:bCs/>
        </w:rPr>
        <w:t>RSSG</w:t>
      </w:r>
      <w:r w:rsidRPr="00122D13">
        <w:rPr>
          <w:rFonts w:ascii="Arial" w:eastAsia="Arial Narrow" w:hAnsi="Arial" w:cs="Arial"/>
          <w:bCs/>
        </w:rPr>
        <w:t xml:space="preserve">, puis la DMR, ont systématiquement </w:t>
      </w:r>
      <w:r w:rsidR="000D674E" w:rsidRPr="00122D13">
        <w:rPr>
          <w:rFonts w:ascii="Arial" w:eastAsia="Arial Narrow" w:hAnsi="Arial" w:cs="Arial"/>
        </w:rPr>
        <w:t>utilisé les</w:t>
      </w:r>
      <w:r w:rsidR="000D674E" w:rsidRPr="00122D13">
        <w:rPr>
          <w:rFonts w:ascii="Arial" w:eastAsia="Arial Narrow" w:hAnsi="Arial" w:cs="Arial"/>
          <w:b/>
          <w:bCs/>
        </w:rPr>
        <w:t xml:space="preserve"> </w:t>
      </w:r>
      <w:r w:rsidRPr="00122D13">
        <w:rPr>
          <w:rFonts w:ascii="Arial" w:eastAsia="Arial Narrow" w:hAnsi="Arial" w:cs="Arial"/>
          <w:bCs/>
        </w:rPr>
        <w:t xml:space="preserve">méthodes de travail établies, </w:t>
      </w:r>
      <w:r w:rsidR="00A46A04" w:rsidRPr="00122D13">
        <w:rPr>
          <w:rFonts w:ascii="Arial" w:eastAsia="Arial Narrow" w:hAnsi="Arial" w:cs="Arial"/>
        </w:rPr>
        <w:t>notamment</w:t>
      </w:r>
      <w:r w:rsidRPr="00122D13">
        <w:rPr>
          <w:rFonts w:ascii="Arial" w:eastAsia="Arial Narrow" w:hAnsi="Arial" w:cs="Arial"/>
          <w:bCs/>
        </w:rPr>
        <w:t xml:space="preserve"> des échanges réguliers par l’intermédiaire du Groupe de coordination </w:t>
      </w:r>
      <w:r w:rsidR="008A3FBA" w:rsidRPr="00122D13">
        <w:rPr>
          <w:rFonts w:ascii="Arial" w:hAnsi="Arial" w:cs="Arial"/>
          <w:color w:val="000000" w:themeColor="text1"/>
        </w:rPr>
        <w:t xml:space="preserve">intersecrétariats </w:t>
      </w:r>
      <w:r w:rsidRPr="00122D13">
        <w:rPr>
          <w:rFonts w:ascii="Arial" w:eastAsia="Arial Narrow" w:hAnsi="Arial" w:cs="Arial"/>
          <w:bCs/>
        </w:rPr>
        <w:t>sur les migrations du Conseil de l’Europe (</w:t>
      </w:r>
      <w:r w:rsidR="00891AD6" w:rsidRPr="00122D13">
        <w:rPr>
          <w:rFonts w:ascii="Arial" w:hAnsi="Arial" w:cs="Arial"/>
        </w:rPr>
        <w:t>Groupe de coordination sur les migrations</w:t>
      </w:r>
      <w:r w:rsidRPr="00122D13">
        <w:rPr>
          <w:rFonts w:ascii="Arial" w:eastAsia="Arial Narrow" w:hAnsi="Arial" w:cs="Arial"/>
          <w:bCs/>
        </w:rPr>
        <w:t xml:space="preserve">) et du </w:t>
      </w:r>
      <w:r w:rsidR="00E15E62" w:rsidRPr="00122D13">
        <w:rPr>
          <w:rFonts w:ascii="Arial" w:eastAsia="Arial Narrow" w:hAnsi="Arial" w:cs="Arial"/>
          <w:bCs/>
        </w:rPr>
        <w:t>Réseau de correspondants sur les migrations</w:t>
      </w:r>
      <w:r w:rsidR="00CF7CCC" w:rsidRPr="00122D13">
        <w:rPr>
          <w:rFonts w:ascii="Arial" w:eastAsia="Arial Narrow" w:hAnsi="Arial" w:cs="Arial"/>
          <w:bCs/>
        </w:rPr>
        <w:t xml:space="preserve"> du Conseil de l’Europe</w:t>
      </w:r>
      <w:r w:rsidR="008C0CAC" w:rsidRPr="00122D13">
        <w:rPr>
          <w:rFonts w:ascii="Arial" w:eastAsia="Arial Narrow" w:hAnsi="Arial" w:cs="Arial"/>
          <w:bCs/>
        </w:rPr>
        <w:t xml:space="preserve">. </w:t>
      </w:r>
      <w:r w:rsidR="00A0424C" w:rsidRPr="00122D13">
        <w:rPr>
          <w:rFonts w:ascii="Arial" w:eastAsia="Arial Narrow" w:hAnsi="Arial" w:cs="Arial"/>
        </w:rPr>
        <w:t>Par ailleurs</w:t>
      </w:r>
      <w:r w:rsidRPr="00122D13">
        <w:rPr>
          <w:rFonts w:ascii="Arial" w:eastAsia="Arial Narrow" w:hAnsi="Arial" w:cs="Arial"/>
          <w:bCs/>
        </w:rPr>
        <w:t>, des missions d’</w:t>
      </w:r>
      <w:r w:rsidR="00D62510" w:rsidRPr="00122D13">
        <w:rPr>
          <w:rFonts w:ascii="Arial" w:eastAsia="Arial Narrow" w:hAnsi="Arial" w:cs="Arial"/>
          <w:bCs/>
        </w:rPr>
        <w:t>information</w:t>
      </w:r>
      <w:r w:rsidRPr="00122D13">
        <w:rPr>
          <w:rFonts w:ascii="Arial" w:eastAsia="Arial Narrow" w:hAnsi="Arial" w:cs="Arial"/>
          <w:bCs/>
        </w:rPr>
        <w:t xml:space="preserve"> et </w:t>
      </w:r>
      <w:r w:rsidR="00D62140" w:rsidRPr="00122D13">
        <w:rPr>
          <w:rFonts w:ascii="Arial" w:eastAsia="Arial Narrow" w:hAnsi="Arial" w:cs="Arial"/>
          <w:bCs/>
        </w:rPr>
        <w:t>des missions</w:t>
      </w:r>
      <w:r w:rsidRPr="00122D13">
        <w:rPr>
          <w:rFonts w:ascii="Arial" w:eastAsia="Arial Narrow" w:hAnsi="Arial" w:cs="Arial"/>
          <w:bCs/>
        </w:rPr>
        <w:t xml:space="preserve"> dans les pays ont été menées </w:t>
      </w:r>
      <w:r w:rsidR="00D62510" w:rsidRPr="00122D13">
        <w:rPr>
          <w:rFonts w:ascii="Arial" w:eastAsia="Arial Narrow" w:hAnsi="Arial" w:cs="Arial"/>
          <w:bCs/>
        </w:rPr>
        <w:t>afin</w:t>
      </w:r>
      <w:r w:rsidRPr="00122D13">
        <w:rPr>
          <w:rFonts w:ascii="Arial" w:eastAsia="Arial Narrow" w:hAnsi="Arial" w:cs="Arial"/>
          <w:bCs/>
        </w:rPr>
        <w:t xml:space="preserve"> d’apporter un soutien direct et </w:t>
      </w:r>
      <w:r w:rsidR="00D62510" w:rsidRPr="00122D13">
        <w:rPr>
          <w:rFonts w:ascii="Arial" w:eastAsia="Arial Narrow" w:hAnsi="Arial" w:cs="Arial"/>
          <w:bCs/>
        </w:rPr>
        <w:t xml:space="preserve">pratique </w:t>
      </w:r>
      <w:r w:rsidRPr="00122D13">
        <w:rPr>
          <w:rFonts w:ascii="Arial" w:eastAsia="Arial Narrow" w:hAnsi="Arial" w:cs="Arial"/>
          <w:bCs/>
        </w:rPr>
        <w:t>aux États membres</w:t>
      </w:r>
      <w:r w:rsidR="002F414D" w:rsidRPr="00122D13">
        <w:rPr>
          <w:rFonts w:ascii="Arial" w:eastAsia="Arial Narrow" w:hAnsi="Arial" w:cs="Arial"/>
          <w:bCs/>
        </w:rPr>
        <w:t>,</w:t>
      </w:r>
      <w:r w:rsidRPr="00122D13">
        <w:rPr>
          <w:rFonts w:ascii="Arial" w:eastAsia="Arial Narrow" w:hAnsi="Arial" w:cs="Arial"/>
          <w:bCs/>
        </w:rPr>
        <w:t xml:space="preserve"> </w:t>
      </w:r>
      <w:r w:rsidR="00DE7C14" w:rsidRPr="00122D13">
        <w:rPr>
          <w:rFonts w:ascii="Arial" w:eastAsia="Arial Narrow" w:hAnsi="Arial" w:cs="Arial"/>
          <w:bCs/>
        </w:rPr>
        <w:t>grâce à une coopération renforcée avec le Conseil de l’Europe</w:t>
      </w:r>
      <w:r w:rsidRPr="00122D13">
        <w:rPr>
          <w:rFonts w:ascii="Arial" w:eastAsia="Arial Narrow" w:hAnsi="Arial" w:cs="Arial"/>
          <w:bCs/>
        </w:rPr>
        <w:t>.</w:t>
      </w:r>
    </w:p>
    <w:p w14:paraId="5C822978" w14:textId="77777777" w:rsidR="00661189" w:rsidRPr="00122D13" w:rsidRDefault="00661189" w:rsidP="00717150">
      <w:pPr>
        <w:pStyle w:val="ListParagraph"/>
        <w:tabs>
          <w:tab w:val="left" w:pos="0"/>
        </w:tabs>
        <w:spacing w:after="0" w:line="240" w:lineRule="auto"/>
        <w:ind w:left="510"/>
        <w:contextualSpacing w:val="0"/>
        <w:jc w:val="both"/>
        <w:rPr>
          <w:rFonts w:ascii="Arial" w:eastAsia="Arial Narrow" w:hAnsi="Arial" w:cs="Arial"/>
          <w:bCs/>
        </w:rPr>
      </w:pPr>
    </w:p>
    <w:p w14:paraId="2FF44C57" w14:textId="2D3636EC" w:rsidR="00ED5849" w:rsidRPr="00122D13" w:rsidRDefault="00F50319" w:rsidP="005273EA">
      <w:pPr>
        <w:pStyle w:val="ListParagraph"/>
        <w:numPr>
          <w:ilvl w:val="0"/>
          <w:numId w:val="4"/>
        </w:numPr>
        <w:tabs>
          <w:tab w:val="clear" w:pos="1220"/>
        </w:tabs>
        <w:spacing w:after="0" w:line="240" w:lineRule="auto"/>
        <w:ind w:left="426" w:hanging="425"/>
        <w:contextualSpacing w:val="0"/>
        <w:jc w:val="both"/>
        <w:rPr>
          <w:rFonts w:ascii="Arial" w:hAnsi="Arial" w:cs="Arial"/>
          <w:bCs/>
          <w:iCs/>
        </w:rPr>
      </w:pPr>
      <w:r w:rsidRPr="00122D13">
        <w:rPr>
          <w:rFonts w:ascii="Arial" w:hAnsi="Arial" w:cs="Arial"/>
          <w:bCs/>
          <w:iCs/>
        </w:rPr>
        <w:t xml:space="preserve">Six </w:t>
      </w:r>
      <w:r w:rsidR="000B3ECD" w:rsidRPr="00122D13">
        <w:rPr>
          <w:rFonts w:ascii="Arial" w:hAnsi="Arial" w:cs="Arial"/>
        </w:rPr>
        <w:t xml:space="preserve">réunions </w:t>
      </w:r>
      <w:r w:rsidR="000B3ECD" w:rsidRPr="00122D13">
        <w:rPr>
          <w:rFonts w:ascii="Arial" w:hAnsi="Arial" w:cs="Arial"/>
          <w:bCs/>
          <w:iCs/>
        </w:rPr>
        <w:t xml:space="preserve">du Groupe de coordination sur les migrations ont été organisées, </w:t>
      </w:r>
      <w:r w:rsidR="000A58B4" w:rsidRPr="00122D13">
        <w:rPr>
          <w:rFonts w:ascii="Arial" w:hAnsi="Arial" w:cs="Arial"/>
        </w:rPr>
        <w:t xml:space="preserve">réunissant </w:t>
      </w:r>
      <w:r w:rsidR="00B961B1" w:rsidRPr="00122D13">
        <w:rPr>
          <w:rFonts w:ascii="Arial" w:hAnsi="Arial" w:cs="Arial"/>
        </w:rPr>
        <w:t>toutes</w:t>
      </w:r>
      <w:r w:rsidR="00D62510" w:rsidRPr="00122D13">
        <w:rPr>
          <w:rFonts w:ascii="Arial" w:hAnsi="Arial" w:cs="Arial"/>
        </w:rPr>
        <w:t xml:space="preserve"> des entités</w:t>
      </w:r>
      <w:r w:rsidR="00D62510" w:rsidRPr="00122D13">
        <w:rPr>
          <w:rFonts w:ascii="Arial" w:hAnsi="Arial" w:cs="Arial"/>
          <w:bCs/>
        </w:rPr>
        <w:t xml:space="preserve"> </w:t>
      </w:r>
      <w:r w:rsidR="00D62510" w:rsidRPr="00122D13">
        <w:rPr>
          <w:rFonts w:ascii="Arial" w:hAnsi="Arial" w:cs="Arial"/>
        </w:rPr>
        <w:t xml:space="preserve">du Conseil de l’Europe </w:t>
      </w:r>
      <w:r w:rsidR="00D62510" w:rsidRPr="00122D13">
        <w:rPr>
          <w:rFonts w:ascii="Arial" w:eastAsia="Calibri" w:hAnsi="Arial" w:cs="Arial"/>
          <w:bCs/>
        </w:rPr>
        <w:t xml:space="preserve">impliquées </w:t>
      </w:r>
      <w:r w:rsidR="00DA7C09" w:rsidRPr="00122D13">
        <w:rPr>
          <w:rFonts w:ascii="Arial" w:hAnsi="Arial" w:cs="Arial"/>
        </w:rPr>
        <w:t xml:space="preserve">dans la mise en œuvre du Plan d’action. Le Groupe de coordination </w:t>
      </w:r>
      <w:r w:rsidR="008D152D" w:rsidRPr="00122D13">
        <w:rPr>
          <w:rFonts w:ascii="Arial" w:hAnsi="Arial" w:cs="Arial"/>
        </w:rPr>
        <w:t>a suivi de près</w:t>
      </w:r>
      <w:r w:rsidR="008D152D" w:rsidRPr="00122D13">
        <w:rPr>
          <w:rFonts w:ascii="Arial" w:hAnsi="Arial" w:cs="Arial"/>
          <w:b/>
          <w:bCs/>
        </w:rPr>
        <w:t xml:space="preserve"> </w:t>
      </w:r>
      <w:r w:rsidR="00D62510" w:rsidRPr="00122D13">
        <w:rPr>
          <w:rFonts w:ascii="Arial" w:hAnsi="Arial" w:cs="Arial"/>
        </w:rPr>
        <w:t>des modalités</w:t>
      </w:r>
      <w:r w:rsidR="00D62510" w:rsidRPr="00122D13">
        <w:rPr>
          <w:rFonts w:ascii="Arial" w:hAnsi="Arial" w:cs="Arial"/>
          <w:bCs/>
          <w:iCs/>
        </w:rPr>
        <w:t xml:space="preserve"> </w:t>
      </w:r>
      <w:r w:rsidR="00ED5849" w:rsidRPr="00122D13">
        <w:rPr>
          <w:rFonts w:ascii="Arial" w:hAnsi="Arial" w:cs="Arial"/>
          <w:bCs/>
          <w:iCs/>
        </w:rPr>
        <w:t xml:space="preserve">de mise en œuvre du Plan d’action et </w:t>
      </w:r>
      <w:r w:rsidR="001245A6" w:rsidRPr="00122D13">
        <w:rPr>
          <w:rFonts w:ascii="Arial" w:hAnsi="Arial" w:cs="Arial"/>
          <w:bCs/>
          <w:iCs/>
        </w:rPr>
        <w:t>a œuvré ensemble</w:t>
      </w:r>
      <w:r w:rsidR="001245A6" w:rsidRPr="00122D13">
        <w:rPr>
          <w:rFonts w:ascii="Arial" w:hAnsi="Arial" w:cs="Arial"/>
          <w:b/>
          <w:bCs/>
          <w:iCs/>
        </w:rPr>
        <w:t xml:space="preserve"> </w:t>
      </w:r>
      <w:r w:rsidR="00ED5849" w:rsidRPr="00122D13">
        <w:rPr>
          <w:rFonts w:ascii="Arial" w:hAnsi="Arial" w:cs="Arial"/>
          <w:bCs/>
          <w:iCs/>
        </w:rPr>
        <w:t xml:space="preserve">à l’élaboration des procédures internes pour sa gestion </w:t>
      </w:r>
      <w:r w:rsidR="00EC0DDB" w:rsidRPr="00EC0DDB">
        <w:rPr>
          <w:rFonts w:ascii="Arial" w:hAnsi="Arial" w:cs="Arial"/>
          <w:bCs/>
          <w:iCs/>
        </w:rPr>
        <w:t xml:space="preserve">programmatique </w:t>
      </w:r>
      <w:r w:rsidR="00ED5849" w:rsidRPr="00122D13">
        <w:rPr>
          <w:rFonts w:ascii="Arial" w:hAnsi="Arial" w:cs="Arial"/>
          <w:bCs/>
          <w:iCs/>
        </w:rPr>
        <w:t>et financière.</w:t>
      </w:r>
    </w:p>
    <w:p w14:paraId="6AB87FB0" w14:textId="77777777" w:rsidR="00661189" w:rsidRPr="00122D13" w:rsidRDefault="00661189" w:rsidP="00717150">
      <w:pPr>
        <w:pStyle w:val="ListParagraph"/>
        <w:spacing w:after="0" w:line="240" w:lineRule="auto"/>
        <w:ind w:left="510"/>
        <w:contextualSpacing w:val="0"/>
        <w:jc w:val="both"/>
        <w:rPr>
          <w:rFonts w:ascii="Arial" w:hAnsi="Arial" w:cs="Arial"/>
          <w:bCs/>
        </w:rPr>
      </w:pPr>
    </w:p>
    <w:p w14:paraId="0A5F01C1" w14:textId="7514F50C" w:rsidR="000B3ECD" w:rsidRPr="00191468" w:rsidRDefault="00DE406F" w:rsidP="005273EA">
      <w:pPr>
        <w:pStyle w:val="ListParagraph"/>
        <w:numPr>
          <w:ilvl w:val="0"/>
          <w:numId w:val="4"/>
        </w:numPr>
        <w:tabs>
          <w:tab w:val="clear" w:pos="1220"/>
        </w:tabs>
        <w:spacing w:after="0" w:line="240" w:lineRule="auto"/>
        <w:ind w:left="426" w:hanging="425"/>
        <w:contextualSpacing w:val="0"/>
        <w:jc w:val="both"/>
        <w:rPr>
          <w:rFonts w:ascii="Arial" w:hAnsi="Arial" w:cs="Arial"/>
          <w:bCs/>
          <w:iCs/>
        </w:rPr>
      </w:pPr>
      <w:r w:rsidRPr="00122D13">
        <w:rPr>
          <w:rFonts w:ascii="Arial" w:hAnsi="Arial" w:cs="Arial"/>
        </w:rPr>
        <w:t>Les travaux du Groupe de coordination sur les migrations ont permis d’entretenir des relations solides et des échanges d’informations réguliers avec</w:t>
      </w:r>
      <w:r w:rsidR="00D62510" w:rsidRPr="00122D13">
        <w:rPr>
          <w:rFonts w:ascii="Arial" w:hAnsi="Arial" w:cs="Arial"/>
          <w:bCs/>
          <w:iCs/>
        </w:rPr>
        <w:t xml:space="preserve"> </w:t>
      </w:r>
      <w:r w:rsidR="000B3ECD" w:rsidRPr="00122D13">
        <w:rPr>
          <w:rFonts w:ascii="Arial" w:hAnsi="Arial" w:cs="Arial"/>
          <w:bCs/>
          <w:iCs/>
        </w:rPr>
        <w:t xml:space="preserve">la Conférence des organisations </w:t>
      </w:r>
      <w:r w:rsidR="00F27DC8" w:rsidRPr="00122D13">
        <w:rPr>
          <w:rFonts w:ascii="Arial" w:hAnsi="Arial" w:cs="Arial"/>
          <w:bCs/>
          <w:iCs/>
        </w:rPr>
        <w:t xml:space="preserve">internationales non gouvernementales </w:t>
      </w:r>
      <w:r w:rsidR="000A58B4" w:rsidRPr="00122D13">
        <w:rPr>
          <w:rFonts w:ascii="Arial" w:hAnsi="Arial" w:cs="Arial"/>
          <w:bCs/>
          <w:iCs/>
        </w:rPr>
        <w:t>du</w:t>
      </w:r>
      <w:r w:rsidR="000B3ECD" w:rsidRPr="00122D13">
        <w:rPr>
          <w:rFonts w:ascii="Arial" w:hAnsi="Arial" w:cs="Arial"/>
          <w:bCs/>
          <w:iCs/>
        </w:rPr>
        <w:t xml:space="preserve"> Conseil de </w:t>
      </w:r>
      <w:r w:rsidR="000A58B4" w:rsidRPr="00122D13">
        <w:rPr>
          <w:rFonts w:ascii="Arial" w:hAnsi="Arial" w:cs="Arial"/>
          <w:bCs/>
          <w:iCs/>
        </w:rPr>
        <w:t xml:space="preserve">l’Europe </w:t>
      </w:r>
      <w:r w:rsidR="001061EA" w:rsidRPr="00122D13">
        <w:rPr>
          <w:rFonts w:ascii="Arial" w:hAnsi="Arial" w:cs="Arial"/>
          <w:bCs/>
          <w:iCs/>
        </w:rPr>
        <w:t xml:space="preserve">(Conférence </w:t>
      </w:r>
      <w:r w:rsidR="001061EA" w:rsidRPr="00191468">
        <w:rPr>
          <w:rFonts w:ascii="Arial" w:hAnsi="Arial" w:cs="Arial"/>
          <w:bCs/>
          <w:iCs/>
        </w:rPr>
        <w:t xml:space="preserve">des OING) </w:t>
      </w:r>
      <w:r w:rsidR="000B3ECD" w:rsidRPr="00191468">
        <w:rPr>
          <w:rFonts w:ascii="Arial" w:hAnsi="Arial" w:cs="Arial"/>
          <w:bCs/>
          <w:iCs/>
        </w:rPr>
        <w:t xml:space="preserve">et son </w:t>
      </w:r>
      <w:hyperlink r:id="rId42" w:history="1">
        <w:r w:rsidR="000B3ECD" w:rsidRPr="00E47340">
          <w:rPr>
            <w:rStyle w:val="Hyperlink"/>
          </w:rPr>
          <w:t>Comité</w:t>
        </w:r>
        <w:r w:rsidR="004A32FC" w:rsidRPr="00E47340">
          <w:rPr>
            <w:rStyle w:val="Hyperlink"/>
          </w:rPr>
          <w:t xml:space="preserve"> des questions migratoires</w:t>
        </w:r>
      </w:hyperlink>
      <w:r w:rsidR="000B3ECD" w:rsidRPr="00191468">
        <w:rPr>
          <w:rFonts w:ascii="Arial" w:hAnsi="Arial" w:cs="Arial"/>
          <w:bCs/>
          <w:iCs/>
        </w:rPr>
        <w:t>.</w:t>
      </w:r>
    </w:p>
    <w:p w14:paraId="4BF7B562" w14:textId="77777777" w:rsidR="00661189" w:rsidRPr="00122D13" w:rsidRDefault="00661189" w:rsidP="00717150">
      <w:pPr>
        <w:pStyle w:val="ListParagraph"/>
        <w:spacing w:after="0" w:line="240" w:lineRule="auto"/>
        <w:ind w:left="510"/>
        <w:contextualSpacing w:val="0"/>
        <w:jc w:val="both"/>
        <w:rPr>
          <w:rFonts w:ascii="Arial" w:hAnsi="Arial" w:cs="Arial"/>
          <w:bCs/>
          <w:iCs/>
        </w:rPr>
      </w:pPr>
    </w:p>
    <w:p w14:paraId="0C110785" w14:textId="27B03783" w:rsidR="00066E87" w:rsidRPr="00122D13" w:rsidRDefault="00066E87" w:rsidP="005273EA">
      <w:pPr>
        <w:pStyle w:val="ListParagraph"/>
        <w:numPr>
          <w:ilvl w:val="0"/>
          <w:numId w:val="4"/>
        </w:numPr>
        <w:tabs>
          <w:tab w:val="clear" w:pos="1220"/>
        </w:tabs>
        <w:spacing w:after="0" w:line="240" w:lineRule="auto"/>
        <w:ind w:left="426" w:hanging="425"/>
        <w:contextualSpacing w:val="0"/>
        <w:jc w:val="both"/>
        <w:rPr>
          <w:rFonts w:ascii="Arial" w:hAnsi="Arial" w:cs="Arial"/>
          <w:bCs/>
        </w:rPr>
      </w:pPr>
      <w:r w:rsidRPr="00122D13">
        <w:rPr>
          <w:rFonts w:ascii="Arial" w:hAnsi="Arial" w:cs="Arial"/>
        </w:rPr>
        <w:t xml:space="preserve">Le renforcement </w:t>
      </w:r>
      <w:r w:rsidR="000B3ECD" w:rsidRPr="00122D13">
        <w:rPr>
          <w:rFonts w:ascii="Arial" w:hAnsi="Arial" w:cs="Arial"/>
          <w:iCs/>
        </w:rPr>
        <w:t xml:space="preserve">de la coordination interne </w:t>
      </w:r>
      <w:r w:rsidRPr="00122D13">
        <w:rPr>
          <w:rFonts w:ascii="Arial" w:hAnsi="Arial" w:cs="Arial"/>
          <w:iCs/>
        </w:rPr>
        <w:t xml:space="preserve">a favorisé </w:t>
      </w:r>
      <w:r w:rsidR="005E0282" w:rsidRPr="00122D13">
        <w:rPr>
          <w:rFonts w:ascii="Arial" w:hAnsi="Arial" w:cs="Arial"/>
          <w:iCs/>
        </w:rPr>
        <w:t xml:space="preserve">les liens </w:t>
      </w:r>
      <w:r w:rsidR="000B3ECD" w:rsidRPr="00122D13">
        <w:rPr>
          <w:rFonts w:ascii="Arial" w:hAnsi="Arial" w:cs="Arial"/>
          <w:iCs/>
        </w:rPr>
        <w:t xml:space="preserve">et les synergies entre les différents programmes. </w:t>
      </w:r>
      <w:r w:rsidRPr="00122D13">
        <w:rPr>
          <w:rFonts w:ascii="Arial" w:hAnsi="Arial" w:cs="Arial"/>
        </w:rPr>
        <w:t xml:space="preserve">Au </w:t>
      </w:r>
      <w:r w:rsidR="00C637E2" w:rsidRPr="00122D13">
        <w:rPr>
          <w:rFonts w:ascii="Arial" w:hAnsi="Arial" w:cs="Arial"/>
        </w:rPr>
        <w:t>cours de la période de référence</w:t>
      </w:r>
      <w:r w:rsidRPr="00122D13">
        <w:rPr>
          <w:rFonts w:ascii="Arial" w:hAnsi="Arial" w:cs="Arial"/>
        </w:rPr>
        <w:t xml:space="preserve">, cela s’est particulièrement manifesté dans les liens </w:t>
      </w:r>
      <w:r w:rsidR="000B3ECD" w:rsidRPr="00122D13">
        <w:rPr>
          <w:rFonts w:ascii="Arial" w:hAnsi="Arial" w:cs="Arial"/>
        </w:rPr>
        <w:t xml:space="preserve">entre les activités menées par le </w:t>
      </w:r>
      <w:r w:rsidR="00D62CF2" w:rsidRPr="00122D13">
        <w:rPr>
          <w:rFonts w:ascii="Arial" w:hAnsi="Arial" w:cs="Arial"/>
        </w:rPr>
        <w:t>Service</w:t>
      </w:r>
      <w:r w:rsidR="00AF6F31" w:rsidRPr="00122D13">
        <w:rPr>
          <w:rFonts w:ascii="Arial" w:hAnsi="Arial" w:cs="Arial"/>
        </w:rPr>
        <w:t xml:space="preserve"> </w:t>
      </w:r>
      <w:r w:rsidR="00255B9F" w:rsidRPr="00122D13">
        <w:rPr>
          <w:rFonts w:ascii="Arial" w:hAnsi="Arial" w:cs="Arial"/>
        </w:rPr>
        <w:t xml:space="preserve">des activités normatives en matière de </w:t>
      </w:r>
      <w:r w:rsidR="001B40A7" w:rsidRPr="00122D13">
        <w:rPr>
          <w:rFonts w:ascii="Arial" w:hAnsi="Arial" w:cs="Arial"/>
        </w:rPr>
        <w:t>droits humains</w:t>
      </w:r>
      <w:r w:rsidR="00255B9F" w:rsidRPr="00122D13">
        <w:rPr>
          <w:rFonts w:ascii="Arial" w:hAnsi="Arial" w:cs="Arial"/>
        </w:rPr>
        <w:t>, justice et coopération juridique</w:t>
      </w:r>
      <w:r w:rsidR="00D62CF2" w:rsidRPr="00122D13">
        <w:rPr>
          <w:rFonts w:ascii="Arial" w:hAnsi="Arial" w:cs="Arial"/>
        </w:rPr>
        <w:t xml:space="preserve"> </w:t>
      </w:r>
      <w:r w:rsidR="00255B9F" w:rsidRPr="00122D13">
        <w:rPr>
          <w:rFonts w:ascii="Arial" w:hAnsi="Arial" w:cs="Arial"/>
        </w:rPr>
        <w:t xml:space="preserve">; le </w:t>
      </w:r>
      <w:r w:rsidR="00D62CF2" w:rsidRPr="00122D13">
        <w:rPr>
          <w:rFonts w:ascii="Arial" w:hAnsi="Arial" w:cs="Arial"/>
        </w:rPr>
        <w:t>Service</w:t>
      </w:r>
      <w:r w:rsidR="00255B9F" w:rsidRPr="00122D13">
        <w:rPr>
          <w:rFonts w:ascii="Arial" w:hAnsi="Arial" w:cs="Arial"/>
        </w:rPr>
        <w:t xml:space="preserve"> de la coopération en matière de </w:t>
      </w:r>
      <w:r w:rsidR="001B40A7" w:rsidRPr="00122D13">
        <w:rPr>
          <w:rFonts w:ascii="Arial" w:hAnsi="Arial" w:cs="Arial"/>
        </w:rPr>
        <w:t>droits humains</w:t>
      </w:r>
      <w:r w:rsidR="00255B9F" w:rsidRPr="00122D13">
        <w:rPr>
          <w:rFonts w:ascii="Arial" w:hAnsi="Arial" w:cs="Arial"/>
        </w:rPr>
        <w:t xml:space="preserve"> et de justice</w:t>
      </w:r>
      <w:r w:rsidR="00D62CF2" w:rsidRPr="00122D13">
        <w:rPr>
          <w:rFonts w:ascii="Arial" w:hAnsi="Arial" w:cs="Arial"/>
        </w:rPr>
        <w:t xml:space="preserve"> </w:t>
      </w:r>
      <w:r w:rsidR="00255B9F" w:rsidRPr="00122D13">
        <w:rPr>
          <w:rFonts w:ascii="Arial" w:hAnsi="Arial" w:cs="Arial"/>
        </w:rPr>
        <w:t xml:space="preserve">; </w:t>
      </w:r>
      <w:r w:rsidR="00971C06" w:rsidRPr="00122D13">
        <w:rPr>
          <w:rFonts w:ascii="Arial" w:hAnsi="Arial" w:cs="Arial"/>
        </w:rPr>
        <w:t xml:space="preserve">le </w:t>
      </w:r>
      <w:r w:rsidR="004967F9" w:rsidRPr="00122D13">
        <w:rPr>
          <w:rFonts w:ascii="Arial" w:hAnsi="Arial" w:cs="Arial"/>
        </w:rPr>
        <w:t xml:space="preserve">Service </w:t>
      </w:r>
      <w:r w:rsidR="00971C06" w:rsidRPr="00122D13">
        <w:rPr>
          <w:rFonts w:ascii="Arial" w:hAnsi="Arial" w:cs="Arial"/>
        </w:rPr>
        <w:t>de la dignité humaine et de l’égalité de</w:t>
      </w:r>
      <w:r w:rsidR="0061203E" w:rsidRPr="00122D13">
        <w:rPr>
          <w:rFonts w:ascii="Arial" w:hAnsi="Arial" w:cs="Arial"/>
        </w:rPr>
        <w:t xml:space="preserve"> genre</w:t>
      </w:r>
      <w:r w:rsidR="00971C06" w:rsidRPr="00122D13">
        <w:rPr>
          <w:rFonts w:ascii="Arial" w:hAnsi="Arial" w:cs="Arial"/>
        </w:rPr>
        <w:t xml:space="preserve"> (Division des droits de</w:t>
      </w:r>
      <w:r w:rsidR="00AE4AFE" w:rsidRPr="00122D13">
        <w:rPr>
          <w:rFonts w:ascii="Arial" w:hAnsi="Arial" w:cs="Arial"/>
        </w:rPr>
        <w:t xml:space="preserve">s </w:t>
      </w:r>
      <w:r w:rsidR="00971C06" w:rsidRPr="00122D13">
        <w:rPr>
          <w:rFonts w:ascii="Arial" w:hAnsi="Arial" w:cs="Arial"/>
        </w:rPr>
        <w:t>enfant</w:t>
      </w:r>
      <w:r w:rsidR="00AE4AFE" w:rsidRPr="00122D13">
        <w:rPr>
          <w:rFonts w:ascii="Arial" w:hAnsi="Arial" w:cs="Arial"/>
        </w:rPr>
        <w:t>s</w:t>
      </w:r>
      <w:r w:rsidR="00971C06" w:rsidRPr="00122D13">
        <w:rPr>
          <w:rFonts w:ascii="Arial" w:hAnsi="Arial" w:cs="Arial"/>
        </w:rPr>
        <w:t>, Division de l’égalité de</w:t>
      </w:r>
      <w:r w:rsidR="00AE4AFE" w:rsidRPr="00122D13">
        <w:rPr>
          <w:rFonts w:ascii="Arial" w:hAnsi="Arial" w:cs="Arial"/>
        </w:rPr>
        <w:t xml:space="preserve"> genre</w:t>
      </w:r>
      <w:r w:rsidR="00971C06" w:rsidRPr="00122D13">
        <w:rPr>
          <w:rFonts w:ascii="Arial" w:hAnsi="Arial" w:cs="Arial"/>
        </w:rPr>
        <w:t xml:space="preserve">, Division de la violence à l’égard des femmes, Division de la traite des êtres humains) </w:t>
      </w:r>
      <w:r w:rsidR="00FD469D" w:rsidRPr="00122D13">
        <w:rPr>
          <w:rFonts w:ascii="Arial" w:hAnsi="Arial" w:cs="Arial"/>
        </w:rPr>
        <w:t>;</w:t>
      </w:r>
      <w:r w:rsidR="00971C06" w:rsidRPr="00122D13">
        <w:rPr>
          <w:rFonts w:ascii="Arial" w:hAnsi="Arial" w:cs="Arial"/>
        </w:rPr>
        <w:t xml:space="preserve"> </w:t>
      </w:r>
      <w:r w:rsidRPr="00122D13">
        <w:rPr>
          <w:rFonts w:ascii="Arial" w:hAnsi="Arial" w:cs="Arial"/>
        </w:rPr>
        <w:t xml:space="preserve">le </w:t>
      </w:r>
      <w:r w:rsidR="004967F9" w:rsidRPr="00122D13">
        <w:rPr>
          <w:rFonts w:ascii="Arial" w:hAnsi="Arial" w:cs="Arial"/>
        </w:rPr>
        <w:t xml:space="preserve">Service </w:t>
      </w:r>
      <w:r w:rsidRPr="00122D13">
        <w:rPr>
          <w:rFonts w:ascii="Arial" w:hAnsi="Arial" w:cs="Arial"/>
        </w:rPr>
        <w:t xml:space="preserve">de la jeunesse </w:t>
      </w:r>
      <w:r w:rsidR="00FD469D" w:rsidRPr="00122D13">
        <w:rPr>
          <w:rFonts w:ascii="Arial" w:hAnsi="Arial" w:cs="Arial"/>
        </w:rPr>
        <w:t xml:space="preserve">; </w:t>
      </w:r>
      <w:r w:rsidRPr="00122D13">
        <w:rPr>
          <w:rFonts w:ascii="Arial" w:hAnsi="Arial" w:cs="Arial"/>
        </w:rPr>
        <w:t xml:space="preserve">le </w:t>
      </w:r>
      <w:r w:rsidR="00D62CF2" w:rsidRPr="00122D13">
        <w:rPr>
          <w:rFonts w:ascii="Arial" w:hAnsi="Arial" w:cs="Arial"/>
        </w:rPr>
        <w:t>Service</w:t>
      </w:r>
      <w:r w:rsidRPr="00122D13">
        <w:rPr>
          <w:rFonts w:ascii="Arial" w:hAnsi="Arial" w:cs="Arial"/>
        </w:rPr>
        <w:t xml:space="preserve"> de la lutte contre la discrimination </w:t>
      </w:r>
      <w:r w:rsidR="00FD469D" w:rsidRPr="00122D13">
        <w:rPr>
          <w:rFonts w:ascii="Arial" w:hAnsi="Arial" w:cs="Arial"/>
        </w:rPr>
        <w:t xml:space="preserve">; </w:t>
      </w:r>
      <w:r w:rsidRPr="00122D13">
        <w:rPr>
          <w:rFonts w:ascii="Arial" w:hAnsi="Arial" w:cs="Arial"/>
        </w:rPr>
        <w:t xml:space="preserve">le </w:t>
      </w:r>
      <w:r w:rsidR="00D62CF2" w:rsidRPr="00122D13">
        <w:rPr>
          <w:rFonts w:ascii="Arial" w:hAnsi="Arial" w:cs="Arial"/>
        </w:rPr>
        <w:t>Service</w:t>
      </w:r>
      <w:r w:rsidRPr="00122D13">
        <w:rPr>
          <w:rFonts w:ascii="Arial" w:hAnsi="Arial" w:cs="Arial"/>
        </w:rPr>
        <w:t xml:space="preserve"> de l’éducation </w:t>
      </w:r>
      <w:r w:rsidR="00FD469D" w:rsidRPr="00122D13">
        <w:rPr>
          <w:rFonts w:ascii="Arial" w:hAnsi="Arial" w:cs="Arial"/>
        </w:rPr>
        <w:t xml:space="preserve">; </w:t>
      </w:r>
      <w:r w:rsidR="007618CE" w:rsidRPr="00122D13">
        <w:rPr>
          <w:rFonts w:ascii="Arial" w:hAnsi="Arial" w:cs="Arial"/>
        </w:rPr>
        <w:t xml:space="preserve">la Division des </w:t>
      </w:r>
      <w:r w:rsidR="001B40A7" w:rsidRPr="00122D13">
        <w:rPr>
          <w:rFonts w:ascii="Arial" w:hAnsi="Arial" w:cs="Arial"/>
        </w:rPr>
        <w:t>droits humains</w:t>
      </w:r>
      <w:r w:rsidR="007618CE" w:rsidRPr="00122D13">
        <w:rPr>
          <w:rFonts w:ascii="Arial" w:hAnsi="Arial" w:cs="Arial"/>
        </w:rPr>
        <w:t xml:space="preserve"> et de la biomédecine </w:t>
      </w:r>
      <w:r w:rsidR="00FD469D" w:rsidRPr="00122D13">
        <w:rPr>
          <w:rFonts w:ascii="Arial" w:hAnsi="Arial" w:cs="Arial"/>
        </w:rPr>
        <w:t xml:space="preserve">; </w:t>
      </w:r>
      <w:r w:rsidRPr="00122D13">
        <w:rPr>
          <w:rFonts w:ascii="Arial" w:hAnsi="Arial" w:cs="Arial"/>
        </w:rPr>
        <w:t xml:space="preserve">la Direction des affaires politiques et des relations extérieures </w:t>
      </w:r>
      <w:r w:rsidR="00FD469D" w:rsidRPr="00122D13">
        <w:rPr>
          <w:rFonts w:ascii="Arial" w:hAnsi="Arial" w:cs="Arial"/>
        </w:rPr>
        <w:t xml:space="preserve">; </w:t>
      </w:r>
      <w:r w:rsidRPr="00122D13">
        <w:rPr>
          <w:rFonts w:ascii="Arial" w:hAnsi="Arial" w:cs="Arial"/>
        </w:rPr>
        <w:t xml:space="preserve">les bureaux extérieurs du Conseil de l’Europe, </w:t>
      </w:r>
      <w:r w:rsidR="00101ABB" w:rsidRPr="00122D13">
        <w:rPr>
          <w:rFonts w:ascii="Arial" w:hAnsi="Arial" w:cs="Arial"/>
        </w:rPr>
        <w:t xml:space="preserve">l’Assemblée parlementaire </w:t>
      </w:r>
      <w:r w:rsidRPr="00122D13">
        <w:rPr>
          <w:rFonts w:ascii="Arial" w:hAnsi="Arial" w:cs="Arial"/>
        </w:rPr>
        <w:t>et le Congrès des pouvoirs locaux et régionaux</w:t>
      </w:r>
      <w:r w:rsidR="00AE4AFE" w:rsidRPr="00122D13">
        <w:rPr>
          <w:rFonts w:ascii="Arial" w:hAnsi="Arial" w:cs="Arial"/>
        </w:rPr>
        <w:t>,</w:t>
      </w:r>
      <w:r w:rsidRPr="00122D13">
        <w:rPr>
          <w:rFonts w:ascii="Arial" w:hAnsi="Arial" w:cs="Arial"/>
        </w:rPr>
        <w:t xml:space="preserve"> concernant l’inclusion et la protection des personnes en situation de vulnérabilité dans le contexte de</w:t>
      </w:r>
      <w:r w:rsidR="00AE4AFE" w:rsidRPr="00122D13">
        <w:rPr>
          <w:rFonts w:ascii="Arial" w:hAnsi="Arial" w:cs="Arial"/>
        </w:rPr>
        <w:t>s</w:t>
      </w:r>
      <w:r w:rsidRPr="00122D13">
        <w:rPr>
          <w:rFonts w:ascii="Arial" w:hAnsi="Arial" w:cs="Arial"/>
        </w:rPr>
        <w:t xml:space="preserve"> migration</w:t>
      </w:r>
      <w:r w:rsidR="00AE4AFE" w:rsidRPr="00122D13">
        <w:rPr>
          <w:rFonts w:ascii="Arial" w:hAnsi="Arial" w:cs="Arial"/>
        </w:rPr>
        <w:t>s</w:t>
      </w:r>
      <w:r w:rsidRPr="00122D13">
        <w:rPr>
          <w:rFonts w:ascii="Arial" w:hAnsi="Arial" w:cs="Arial"/>
        </w:rPr>
        <w:t>.</w:t>
      </w:r>
    </w:p>
    <w:p w14:paraId="791303BA" w14:textId="77777777" w:rsidR="007932DC" w:rsidRDefault="007932DC">
      <w:pPr>
        <w:rPr>
          <w:rFonts w:ascii="Arial" w:hAnsi="Arial" w:cs="Arial"/>
        </w:rPr>
      </w:pPr>
      <w:r>
        <w:rPr>
          <w:rFonts w:ascii="Arial" w:hAnsi="Arial" w:cs="Arial"/>
        </w:rPr>
        <w:br w:type="page"/>
      </w:r>
    </w:p>
    <w:p w14:paraId="3A9A11FB" w14:textId="2931DDB4" w:rsidR="007932DC" w:rsidRPr="007932DC" w:rsidRDefault="000B28C5" w:rsidP="00170A77">
      <w:pPr>
        <w:pStyle w:val="ListParagraph"/>
        <w:numPr>
          <w:ilvl w:val="0"/>
          <w:numId w:val="4"/>
        </w:numPr>
        <w:tabs>
          <w:tab w:val="clear" w:pos="1220"/>
        </w:tabs>
        <w:spacing w:after="0" w:line="240" w:lineRule="auto"/>
        <w:ind w:left="426" w:hanging="426"/>
        <w:contextualSpacing w:val="0"/>
        <w:jc w:val="both"/>
        <w:rPr>
          <w:rFonts w:ascii="Arial" w:hAnsi="Arial" w:cs="Arial"/>
          <w:color w:val="000000" w:themeColor="text1"/>
        </w:rPr>
      </w:pPr>
      <w:r w:rsidRPr="007932DC">
        <w:rPr>
          <w:rFonts w:ascii="Arial" w:hAnsi="Arial" w:cs="Arial"/>
        </w:rPr>
        <w:lastRenderedPageBreak/>
        <w:t xml:space="preserve">La mise en œuvre du Plan d'action </w:t>
      </w:r>
      <w:r w:rsidR="00A80F22" w:rsidRPr="007932DC">
        <w:rPr>
          <w:rFonts w:ascii="Arial" w:hAnsi="Arial" w:cs="Arial"/>
        </w:rPr>
        <w:t xml:space="preserve">a été régulièrement discutée </w:t>
      </w:r>
      <w:r w:rsidRPr="007932DC">
        <w:rPr>
          <w:rFonts w:ascii="Arial" w:hAnsi="Arial" w:cs="Arial"/>
        </w:rPr>
        <w:t xml:space="preserve">avec les États membres par l'intermédiaire du </w:t>
      </w:r>
      <w:r w:rsidR="00771220" w:rsidRPr="007932DC">
        <w:rPr>
          <w:rFonts w:ascii="Arial" w:eastAsia="Arial Narrow" w:hAnsi="Arial" w:cs="Arial"/>
          <w:bCs/>
        </w:rPr>
        <w:t>Réseau de correspondants sur les migrations</w:t>
      </w:r>
      <w:r w:rsidRPr="007932DC">
        <w:rPr>
          <w:rFonts w:ascii="Arial" w:hAnsi="Arial" w:cs="Arial"/>
        </w:rPr>
        <w:t xml:space="preserve">, qui a tenu quatre </w:t>
      </w:r>
      <w:r w:rsidRPr="007932DC">
        <w:rPr>
          <w:rFonts w:ascii="Arial" w:hAnsi="Arial" w:cs="Arial"/>
          <w:iCs/>
        </w:rPr>
        <w:t xml:space="preserve">réunions </w:t>
      </w:r>
      <w:r w:rsidR="00C637E2" w:rsidRPr="007932DC">
        <w:rPr>
          <w:rFonts w:ascii="Arial" w:hAnsi="Arial" w:cs="Arial"/>
        </w:rPr>
        <w:t>au cours de la période de référence</w:t>
      </w:r>
      <w:r w:rsidRPr="007932DC">
        <w:rPr>
          <w:rFonts w:ascii="Arial" w:hAnsi="Arial" w:cs="Arial"/>
        </w:rPr>
        <w:t xml:space="preserve">. Dans le cadre </w:t>
      </w:r>
      <w:r w:rsidR="00255B9F" w:rsidRPr="007932DC">
        <w:rPr>
          <w:rFonts w:ascii="Arial" w:hAnsi="Arial" w:cs="Arial"/>
        </w:rPr>
        <w:t xml:space="preserve">du </w:t>
      </w:r>
      <w:r w:rsidRPr="007932DC">
        <w:rPr>
          <w:rFonts w:ascii="Arial" w:hAnsi="Arial" w:cs="Arial"/>
        </w:rPr>
        <w:t>Plan d'action</w:t>
      </w:r>
      <w:r w:rsidR="000D0206" w:rsidRPr="007932DC">
        <w:rPr>
          <w:rFonts w:ascii="Arial" w:hAnsi="Arial" w:cs="Arial"/>
        </w:rPr>
        <w:t xml:space="preserve">, </w:t>
      </w:r>
      <w:r w:rsidRPr="007932DC">
        <w:rPr>
          <w:rFonts w:ascii="Arial" w:hAnsi="Arial" w:cs="Arial"/>
        </w:rPr>
        <w:t>le Réseau a servi non seulement de forum de consultation et d'échange de bonnes pratiques, mais aussi de plateforme de coordination de diverses interventions multidisciplinaires</w:t>
      </w:r>
      <w:r w:rsidR="004F1253" w:rsidRPr="007932DC">
        <w:rPr>
          <w:rFonts w:ascii="Arial" w:hAnsi="Arial" w:cs="Arial"/>
        </w:rPr>
        <w:t>, au moyen</w:t>
      </w:r>
      <w:r w:rsidRPr="007932DC">
        <w:rPr>
          <w:rFonts w:ascii="Arial" w:hAnsi="Arial" w:cs="Arial"/>
        </w:rPr>
        <w:t xml:space="preserve"> d'un dialogue direct avec les autorités nationales.</w:t>
      </w:r>
    </w:p>
    <w:p w14:paraId="43B0908B" w14:textId="77777777" w:rsidR="007932DC" w:rsidRPr="007932DC" w:rsidRDefault="007932DC" w:rsidP="007932DC">
      <w:pPr>
        <w:pStyle w:val="ListParagraph"/>
        <w:rPr>
          <w:rFonts w:ascii="Arial" w:hAnsi="Arial" w:cs="Arial"/>
          <w:color w:val="000000" w:themeColor="text1"/>
        </w:rPr>
      </w:pPr>
    </w:p>
    <w:p w14:paraId="2D08AB7F" w14:textId="2426C6AD" w:rsidR="00D41187" w:rsidRPr="00122D13" w:rsidRDefault="008D0731" w:rsidP="005273EA">
      <w:pPr>
        <w:pStyle w:val="ListParagraph"/>
        <w:numPr>
          <w:ilvl w:val="0"/>
          <w:numId w:val="4"/>
        </w:numPr>
        <w:tabs>
          <w:tab w:val="clear" w:pos="1220"/>
        </w:tabs>
        <w:spacing w:after="0" w:line="240" w:lineRule="auto"/>
        <w:ind w:left="426" w:hanging="425"/>
        <w:jc w:val="both"/>
        <w:rPr>
          <w:rFonts w:ascii="Arial" w:hAnsi="Arial" w:cs="Arial"/>
          <w:bCs/>
        </w:rPr>
      </w:pPr>
      <w:r w:rsidRPr="00122D13">
        <w:rPr>
          <w:rFonts w:ascii="Arial" w:hAnsi="Arial" w:cs="Arial"/>
          <w:color w:val="000000" w:themeColor="text1"/>
        </w:rPr>
        <w:t xml:space="preserve">Le </w:t>
      </w:r>
      <w:r w:rsidR="001B125E" w:rsidRPr="00122D13">
        <w:rPr>
          <w:rFonts w:ascii="Arial" w:hAnsi="Arial" w:cs="Arial"/>
          <w:bCs/>
          <w:color w:val="000000" w:themeColor="text1"/>
        </w:rPr>
        <w:t xml:space="preserve">Plan d’action </w:t>
      </w:r>
      <w:r w:rsidRPr="00122D13">
        <w:rPr>
          <w:rFonts w:ascii="Arial" w:hAnsi="Arial" w:cs="Arial"/>
          <w:bCs/>
          <w:color w:val="000000" w:themeColor="text1"/>
        </w:rPr>
        <w:t xml:space="preserve">a soutenu la mise en œuvre de </w:t>
      </w:r>
      <w:r w:rsidR="00BA7EBE" w:rsidRPr="00122D13">
        <w:rPr>
          <w:rFonts w:ascii="Arial" w:hAnsi="Arial" w:cs="Arial"/>
          <w:bCs/>
          <w:color w:val="000000" w:themeColor="text1"/>
        </w:rPr>
        <w:t xml:space="preserve">la </w:t>
      </w:r>
      <w:hyperlink r:id="rId43" w:anchor="{%22CoEIdentifier%22:[%220912594880256553%22],%22sort%22:[%22CoEValidationDate%20Descending%22]}" w:history="1">
        <w:r w:rsidR="002446B4" w:rsidRPr="00E47340">
          <w:rPr>
            <w:rStyle w:val="Hyperlink"/>
          </w:rPr>
          <w:t>Stratégie du Conseil de l'Europe pour les droits de l'enfant (2022-2027)</w:t>
        </w:r>
      </w:hyperlink>
      <w:r w:rsidR="002446B4" w:rsidRPr="00122D13">
        <w:rPr>
          <w:rFonts w:ascii="Arial" w:hAnsi="Arial" w:cs="Arial"/>
          <w:color w:val="000000" w:themeColor="text1"/>
        </w:rPr>
        <w:t xml:space="preserve"> </w:t>
      </w:r>
      <w:r w:rsidRPr="00122D13">
        <w:rPr>
          <w:rFonts w:ascii="Arial" w:hAnsi="Arial" w:cs="Arial"/>
          <w:color w:val="000000" w:themeColor="text1"/>
        </w:rPr>
        <w:t xml:space="preserve">en s’attaquant aux situations de vulnérabilité </w:t>
      </w:r>
      <w:r w:rsidR="00D6723F" w:rsidRPr="00122D13">
        <w:rPr>
          <w:rFonts w:ascii="Arial" w:hAnsi="Arial" w:cs="Arial"/>
          <w:color w:val="000000" w:themeColor="text1"/>
        </w:rPr>
        <w:t xml:space="preserve">des enfants migrants et </w:t>
      </w:r>
      <w:r w:rsidR="00B767BA" w:rsidRPr="00122D13">
        <w:rPr>
          <w:rFonts w:ascii="Arial" w:hAnsi="Arial" w:cs="Arial"/>
          <w:color w:val="000000" w:themeColor="text1"/>
        </w:rPr>
        <w:t>réfugiés</w:t>
      </w:r>
      <w:r w:rsidR="00D6723F" w:rsidRPr="00122D13">
        <w:rPr>
          <w:rFonts w:ascii="Arial" w:hAnsi="Arial" w:cs="Arial"/>
          <w:color w:val="000000" w:themeColor="text1"/>
        </w:rPr>
        <w:t xml:space="preserve">. </w:t>
      </w:r>
      <w:r w:rsidR="00EE4342" w:rsidRPr="00122D13">
        <w:rPr>
          <w:rFonts w:ascii="Arial" w:hAnsi="Arial" w:cs="Arial"/>
          <w:color w:val="000000" w:themeColor="text1"/>
        </w:rPr>
        <w:t xml:space="preserve">En outre, le </w:t>
      </w:r>
      <w:r w:rsidR="001B125E" w:rsidRPr="00122D13">
        <w:rPr>
          <w:rFonts w:ascii="Arial" w:hAnsi="Arial" w:cs="Arial"/>
          <w:color w:val="000000" w:themeColor="text1"/>
        </w:rPr>
        <w:t xml:space="preserve">Plan d’action </w:t>
      </w:r>
      <w:r w:rsidR="00EE4342" w:rsidRPr="00122D13">
        <w:rPr>
          <w:rFonts w:ascii="Arial" w:hAnsi="Arial" w:cs="Arial"/>
          <w:color w:val="000000" w:themeColor="text1"/>
        </w:rPr>
        <w:t xml:space="preserve">a soutenu la mise en œuvre de </w:t>
      </w:r>
      <w:r w:rsidR="00EE4342" w:rsidRPr="00122D13">
        <w:rPr>
          <w:rFonts w:ascii="Arial" w:hAnsi="Arial" w:cs="Arial"/>
          <w:bCs/>
          <w:color w:val="000000" w:themeColor="text1"/>
        </w:rPr>
        <w:t xml:space="preserve">la </w:t>
      </w:r>
      <w:hyperlink r:id="rId44" w:history="1">
        <w:r w:rsidR="006F357C" w:rsidRPr="00E47340">
          <w:rPr>
            <w:rStyle w:val="Hyperlink"/>
          </w:rPr>
          <w:t xml:space="preserve">Stratégie </w:t>
        </w:r>
        <w:r w:rsidR="00131B9E" w:rsidRPr="00E47340">
          <w:rPr>
            <w:rStyle w:val="Hyperlink"/>
          </w:rPr>
          <w:t xml:space="preserve">du Conseil de l'Europe </w:t>
        </w:r>
        <w:r w:rsidR="006F357C" w:rsidRPr="00E47340">
          <w:rPr>
            <w:rStyle w:val="Hyperlink"/>
          </w:rPr>
          <w:t>pour l’égalité de genre 2024-2029</w:t>
        </w:r>
      </w:hyperlink>
      <w:hyperlink r:id="rId45" w:history="1"/>
      <w:r w:rsidR="00CB0E34" w:rsidRPr="00122D13">
        <w:rPr>
          <w:rStyle w:val="FootnoteReference"/>
          <w:rFonts w:ascii="Arial" w:hAnsi="Arial" w:cs="Arial"/>
          <w:color w:val="000000" w:themeColor="text1"/>
        </w:rPr>
        <w:footnoteReference w:id="2"/>
      </w:r>
      <w:r w:rsidR="00EE4342" w:rsidRPr="00E47340">
        <w:rPr>
          <w:rStyle w:val="Hyperlink"/>
        </w:rPr>
        <w:t xml:space="preserve">, </w:t>
      </w:r>
      <w:r w:rsidR="00EE4342" w:rsidRPr="00122D13">
        <w:rPr>
          <w:rFonts w:ascii="Arial" w:hAnsi="Arial" w:cs="Arial"/>
          <w:color w:val="000000" w:themeColor="text1"/>
        </w:rPr>
        <w:t xml:space="preserve">en se concentrant spécifiquement sur la protection des droits des femmes </w:t>
      </w:r>
      <w:r w:rsidR="00EE4342" w:rsidRPr="00122D13">
        <w:rPr>
          <w:rFonts w:ascii="Arial" w:hAnsi="Arial" w:cs="Arial"/>
          <w:bCs/>
          <w:color w:val="000000" w:themeColor="text1"/>
        </w:rPr>
        <w:t xml:space="preserve">et </w:t>
      </w:r>
      <w:r w:rsidR="00EE4342" w:rsidRPr="00122D13">
        <w:rPr>
          <w:rFonts w:ascii="Arial" w:hAnsi="Arial" w:cs="Arial"/>
          <w:color w:val="000000" w:themeColor="text1"/>
        </w:rPr>
        <w:t xml:space="preserve">des </w:t>
      </w:r>
      <w:r w:rsidR="00EE4342" w:rsidRPr="00122D13">
        <w:rPr>
          <w:rFonts w:ascii="Arial" w:hAnsi="Arial" w:cs="Arial"/>
          <w:bCs/>
          <w:color w:val="000000" w:themeColor="text1"/>
        </w:rPr>
        <w:t xml:space="preserve">filles </w:t>
      </w:r>
      <w:r w:rsidR="00EE4342" w:rsidRPr="00122D13">
        <w:rPr>
          <w:rFonts w:ascii="Arial" w:hAnsi="Arial" w:cs="Arial"/>
          <w:color w:val="000000" w:themeColor="text1"/>
        </w:rPr>
        <w:t xml:space="preserve">migrantes </w:t>
      </w:r>
      <w:r w:rsidR="009414A4" w:rsidRPr="00122D13">
        <w:rPr>
          <w:rFonts w:ascii="Arial" w:hAnsi="Arial" w:cs="Arial"/>
          <w:color w:val="000000" w:themeColor="text1"/>
        </w:rPr>
        <w:t xml:space="preserve">et </w:t>
      </w:r>
      <w:r w:rsidR="00EE4342" w:rsidRPr="00122D13">
        <w:rPr>
          <w:rFonts w:ascii="Arial" w:hAnsi="Arial" w:cs="Arial"/>
          <w:color w:val="000000" w:themeColor="text1"/>
        </w:rPr>
        <w:t xml:space="preserve">réfugiées </w:t>
      </w:r>
      <w:r w:rsidR="005B5C69" w:rsidRPr="00122D13">
        <w:rPr>
          <w:rFonts w:ascii="Arial" w:hAnsi="Arial" w:cs="Arial"/>
          <w:color w:val="000000" w:themeColor="text1"/>
        </w:rPr>
        <w:t>(objectif stratégique n</w:t>
      </w:r>
      <w:r w:rsidR="005B5C69" w:rsidRPr="00122D13">
        <w:rPr>
          <w:rFonts w:ascii="Arial" w:hAnsi="Arial" w:cs="Arial"/>
        </w:rPr>
        <w:t>° 1).</w:t>
      </w:r>
      <w:r w:rsidR="00F36726" w:rsidRPr="00122D13">
        <w:rPr>
          <w:rFonts w:ascii="Arial" w:hAnsi="Arial" w:cs="Arial"/>
        </w:rPr>
        <w:t xml:space="preserve"> </w:t>
      </w:r>
      <w:r w:rsidR="000E34B6" w:rsidRPr="00122D13">
        <w:rPr>
          <w:rFonts w:ascii="Arial" w:hAnsi="Arial" w:cs="Arial"/>
          <w:color w:val="000000" w:themeColor="text1"/>
        </w:rPr>
        <w:t xml:space="preserve">Par ailleurs, </w:t>
      </w:r>
      <w:r w:rsidRPr="00122D13">
        <w:rPr>
          <w:rFonts w:ascii="Arial" w:hAnsi="Arial" w:cs="Arial"/>
          <w:bCs/>
        </w:rPr>
        <w:t xml:space="preserve">les activités du Plan d’action portant sur l’équité d’accès aux soins de santé dans le contexte de la pandémie et sur la littératie en santé </w:t>
      </w:r>
      <w:r w:rsidR="00BC5391" w:rsidRPr="00122D13">
        <w:rPr>
          <w:rFonts w:ascii="Arial" w:hAnsi="Arial" w:cs="Arial"/>
          <w:bCs/>
        </w:rPr>
        <w:t xml:space="preserve">ont soutenu </w:t>
      </w:r>
      <w:r w:rsidRPr="00122D13">
        <w:rPr>
          <w:rFonts w:ascii="Arial" w:hAnsi="Arial" w:cs="Arial"/>
          <w:bCs/>
        </w:rPr>
        <w:t xml:space="preserve">les priorités du </w:t>
      </w:r>
      <w:hyperlink r:id="rId46" w:history="1">
        <w:r w:rsidR="00EE4781" w:rsidRPr="00122D13">
          <w:rPr>
            <w:rFonts w:ascii="Arial" w:hAnsi="Arial" w:cs="Arial"/>
            <w:bCs/>
            <w:u w:val="single"/>
          </w:rPr>
          <w:t xml:space="preserve">Plan d’action stratégique sur les droits de l’Homme et les technologies en biomédecine </w:t>
        </w:r>
        <w:r w:rsidRPr="00122D13">
          <w:rPr>
            <w:rFonts w:ascii="Arial" w:hAnsi="Arial" w:cs="Arial"/>
            <w:bCs/>
            <w:u w:val="single"/>
          </w:rPr>
          <w:t>(2020-2025)</w:t>
        </w:r>
      </w:hyperlink>
      <w:r w:rsidRPr="00122D13">
        <w:rPr>
          <w:rFonts w:ascii="Arial" w:hAnsi="Arial" w:cs="Arial"/>
          <w:bCs/>
        </w:rPr>
        <w:t xml:space="preserve">. </w:t>
      </w:r>
      <w:r w:rsidRPr="00122D13">
        <w:rPr>
          <w:rFonts w:ascii="Arial" w:hAnsi="Arial" w:cs="Arial"/>
        </w:rPr>
        <w:t xml:space="preserve">La mise en œuvre du </w:t>
      </w:r>
      <w:hyperlink r:id="rId47" w:history="1">
        <w:r w:rsidR="00076AE2" w:rsidRPr="00E47340">
          <w:rPr>
            <w:rStyle w:val="Hyperlink"/>
          </w:rPr>
          <w:t>Plan d’action du Conseil de l’Europe sur le renforcement de la coopération internationale et des stratégies d’enquête dans la lutte contre le trafic de migrants</w:t>
        </w:r>
      </w:hyperlink>
      <w:r w:rsidR="00F36726" w:rsidRPr="00122D13">
        <w:rPr>
          <w:rFonts w:ascii="Arial" w:hAnsi="Arial" w:cs="Arial"/>
          <w:bCs/>
        </w:rPr>
        <w:t xml:space="preserve"> a été </w:t>
      </w:r>
      <w:r w:rsidR="007046B6" w:rsidRPr="00122D13">
        <w:rPr>
          <w:rFonts w:ascii="Arial" w:hAnsi="Arial" w:cs="Arial"/>
          <w:bCs/>
        </w:rPr>
        <w:t xml:space="preserve">davantage </w:t>
      </w:r>
      <w:r w:rsidRPr="00122D13">
        <w:rPr>
          <w:rFonts w:ascii="Arial" w:hAnsi="Arial" w:cs="Arial"/>
          <w:bCs/>
        </w:rPr>
        <w:t>soutenue</w:t>
      </w:r>
      <w:r w:rsidR="00B23F88" w:rsidRPr="00122D13">
        <w:rPr>
          <w:rFonts w:ascii="Arial" w:hAnsi="Arial" w:cs="Arial"/>
          <w:bCs/>
        </w:rPr>
        <w:t xml:space="preserve">, entre autres, </w:t>
      </w:r>
      <w:r w:rsidRPr="00122D13">
        <w:rPr>
          <w:rFonts w:ascii="Arial" w:hAnsi="Arial" w:cs="Arial"/>
          <w:bCs/>
        </w:rPr>
        <w:t xml:space="preserve">par le travail </w:t>
      </w:r>
      <w:r w:rsidR="00F04FF2" w:rsidRPr="00122D13">
        <w:rPr>
          <w:rFonts w:ascii="Arial" w:hAnsi="Arial" w:cs="Arial"/>
          <w:bCs/>
        </w:rPr>
        <w:t xml:space="preserve">du </w:t>
      </w:r>
      <w:r w:rsidRPr="00122D13">
        <w:rPr>
          <w:rFonts w:ascii="Arial" w:hAnsi="Arial" w:cs="Arial"/>
          <w:bCs/>
        </w:rPr>
        <w:t xml:space="preserve">Réseau </w:t>
      </w:r>
      <w:r w:rsidR="00076AE2" w:rsidRPr="00122D13">
        <w:rPr>
          <w:rFonts w:ascii="Arial" w:hAnsi="Arial" w:cs="Arial"/>
          <w:bCs/>
        </w:rPr>
        <w:t xml:space="preserve">des procureurs chargés de la lutte contre le trafic de </w:t>
      </w:r>
      <w:r w:rsidRPr="00122D13">
        <w:rPr>
          <w:rFonts w:ascii="Arial" w:hAnsi="Arial" w:cs="Arial"/>
          <w:bCs/>
        </w:rPr>
        <w:t>migrants</w:t>
      </w:r>
      <w:r w:rsidR="00B23F88" w:rsidRPr="00122D13">
        <w:rPr>
          <w:rFonts w:ascii="Arial" w:hAnsi="Arial" w:cs="Arial"/>
          <w:bCs/>
        </w:rPr>
        <w:t>.</w:t>
      </w:r>
      <w:r w:rsidR="00522C7F" w:rsidRPr="00122D13">
        <w:rPr>
          <w:rStyle w:val="FootnoteReference"/>
          <w:rFonts w:ascii="Arial" w:hAnsi="Arial" w:cs="Arial"/>
          <w:bCs/>
        </w:rPr>
        <w:footnoteReference w:id="3"/>
      </w:r>
      <w:r w:rsidR="00B23F88" w:rsidRPr="00122D13">
        <w:rPr>
          <w:rFonts w:ascii="Arial" w:hAnsi="Arial" w:cs="Arial"/>
          <w:bCs/>
        </w:rPr>
        <w:t xml:space="preserve"> </w:t>
      </w:r>
      <w:bookmarkStart w:id="7" w:name="_Hlk164162771"/>
    </w:p>
    <w:p w14:paraId="1569E965" w14:textId="1D89702C" w:rsidR="00654300" w:rsidRPr="00122D13" w:rsidRDefault="00654300" w:rsidP="00717150">
      <w:pPr>
        <w:pStyle w:val="ListParagraph"/>
        <w:spacing w:after="0" w:line="240" w:lineRule="auto"/>
        <w:ind w:left="426"/>
        <w:jc w:val="both"/>
        <w:rPr>
          <w:rFonts w:ascii="Arial" w:hAnsi="Arial" w:cs="Arial"/>
          <w:color w:val="000000"/>
          <w:sz w:val="24"/>
          <w:szCs w:val="24"/>
        </w:rPr>
      </w:pPr>
    </w:p>
    <w:p w14:paraId="7EB1E47E" w14:textId="514D4437" w:rsidR="008D0731" w:rsidRPr="00122D13" w:rsidRDefault="00654300" w:rsidP="005273EA">
      <w:pPr>
        <w:pStyle w:val="ListParagraph"/>
        <w:numPr>
          <w:ilvl w:val="0"/>
          <w:numId w:val="4"/>
        </w:numPr>
        <w:tabs>
          <w:tab w:val="clear" w:pos="1220"/>
        </w:tabs>
        <w:spacing w:after="0" w:line="240" w:lineRule="auto"/>
        <w:ind w:left="426" w:hanging="425"/>
        <w:contextualSpacing w:val="0"/>
        <w:jc w:val="both"/>
        <w:rPr>
          <w:rFonts w:ascii="Arial" w:hAnsi="Arial" w:cs="Arial"/>
          <w:bCs/>
        </w:rPr>
      </w:pPr>
      <w:r w:rsidRPr="00122D13">
        <w:rPr>
          <w:rFonts w:ascii="Arial" w:hAnsi="Arial" w:cs="Arial"/>
        </w:rPr>
        <w:t xml:space="preserve">L’approche transversale du Plan d’action visait </w:t>
      </w:r>
      <w:r w:rsidR="004114CF" w:rsidRPr="00122D13">
        <w:rPr>
          <w:rFonts w:ascii="Arial" w:hAnsi="Arial" w:cs="Arial"/>
        </w:rPr>
        <w:t xml:space="preserve">également </w:t>
      </w:r>
      <w:r w:rsidRPr="00122D13">
        <w:rPr>
          <w:rFonts w:ascii="Arial" w:hAnsi="Arial" w:cs="Arial"/>
        </w:rPr>
        <w:t xml:space="preserve">à renforcer le lien entre </w:t>
      </w:r>
      <w:r w:rsidRPr="00122D13">
        <w:rPr>
          <w:rFonts w:ascii="Arial" w:hAnsi="Arial" w:cs="Arial"/>
          <w:bCs/>
        </w:rPr>
        <w:t xml:space="preserve">les travaux du Conseil de l’Europe et les activités menées par la Banque de développement du Conseil de l’Europe (CEB). </w:t>
      </w:r>
      <w:r w:rsidR="008D0731" w:rsidRPr="00122D13">
        <w:rPr>
          <w:rFonts w:ascii="Arial" w:hAnsi="Arial" w:cs="Arial"/>
          <w:bCs/>
        </w:rPr>
        <w:t xml:space="preserve">Le </w:t>
      </w:r>
      <w:hyperlink r:id="rId48" w:history="1">
        <w:r w:rsidR="004F5567" w:rsidRPr="00E47340">
          <w:rPr>
            <w:rStyle w:val="Hyperlink"/>
          </w:rPr>
          <w:t>c</w:t>
        </w:r>
        <w:r w:rsidR="008D0731" w:rsidRPr="00E47340">
          <w:rPr>
            <w:rStyle w:val="Hyperlink"/>
          </w:rPr>
          <w:t>adre stratégique 2023-2027</w:t>
        </w:r>
      </w:hyperlink>
      <w:r w:rsidR="008D0731" w:rsidRPr="00122D13">
        <w:rPr>
          <w:rFonts w:ascii="Arial" w:hAnsi="Arial" w:cs="Arial"/>
          <w:bCs/>
        </w:rPr>
        <w:t xml:space="preserve"> de la CEB </w:t>
      </w:r>
      <w:r w:rsidRPr="00122D13">
        <w:rPr>
          <w:rFonts w:ascii="Arial" w:hAnsi="Arial" w:cs="Arial"/>
          <w:bCs/>
        </w:rPr>
        <w:t xml:space="preserve">a fourni une feuille de route pour lancer des activités </w:t>
      </w:r>
      <w:r w:rsidR="00284780" w:rsidRPr="00122D13">
        <w:rPr>
          <w:rFonts w:ascii="Arial" w:hAnsi="Arial" w:cs="Arial"/>
          <w:bCs/>
        </w:rPr>
        <w:t xml:space="preserve">visant à aider les autorités </w:t>
      </w:r>
      <w:r w:rsidRPr="00122D13">
        <w:rPr>
          <w:rFonts w:ascii="Arial" w:hAnsi="Arial" w:cs="Arial"/>
          <w:bCs/>
        </w:rPr>
        <w:t>ukrainiennes</w:t>
      </w:r>
      <w:r w:rsidR="008D0731" w:rsidRPr="00122D13">
        <w:rPr>
          <w:rFonts w:ascii="Arial" w:hAnsi="Arial" w:cs="Arial"/>
          <w:bCs/>
        </w:rPr>
        <w:t xml:space="preserve">, </w:t>
      </w:r>
      <w:r w:rsidRPr="00122D13">
        <w:rPr>
          <w:rFonts w:ascii="Arial" w:hAnsi="Arial" w:cs="Arial"/>
          <w:bCs/>
        </w:rPr>
        <w:t xml:space="preserve">à poursuivre le soutien aux </w:t>
      </w:r>
      <w:r w:rsidR="00D30107" w:rsidRPr="00122D13">
        <w:rPr>
          <w:rFonts w:ascii="Arial" w:hAnsi="Arial" w:cs="Arial"/>
          <w:bCs/>
        </w:rPr>
        <w:t xml:space="preserve">migrant·es </w:t>
      </w:r>
      <w:r w:rsidRPr="00122D13">
        <w:rPr>
          <w:rFonts w:ascii="Arial" w:hAnsi="Arial" w:cs="Arial"/>
          <w:bCs/>
        </w:rPr>
        <w:t>et à leurs communautés d’accueil, et à relever des défis sociaux plus larges à travers l’Europe.</w:t>
      </w:r>
    </w:p>
    <w:p w14:paraId="20D697B9" w14:textId="77777777" w:rsidR="00654300" w:rsidRPr="00122D13" w:rsidRDefault="00654300" w:rsidP="00717150">
      <w:pPr>
        <w:autoSpaceDE w:val="0"/>
        <w:autoSpaceDN w:val="0"/>
        <w:adjustRightInd w:val="0"/>
        <w:spacing w:after="0" w:line="240" w:lineRule="auto"/>
        <w:jc w:val="both"/>
        <w:rPr>
          <w:rFonts w:ascii="Arial" w:hAnsi="Arial" w:cs="Arial"/>
          <w:bCs/>
        </w:rPr>
      </w:pPr>
    </w:p>
    <w:bookmarkEnd w:id="7"/>
    <w:p w14:paraId="7BCAB6CA" w14:textId="48548C83" w:rsidR="004B5458" w:rsidRPr="00122D13" w:rsidRDefault="009351FC" w:rsidP="005273EA">
      <w:pPr>
        <w:pStyle w:val="ListParagraph"/>
        <w:numPr>
          <w:ilvl w:val="0"/>
          <w:numId w:val="4"/>
        </w:numPr>
        <w:tabs>
          <w:tab w:val="clear" w:pos="1220"/>
        </w:tabs>
        <w:spacing w:after="0" w:line="240" w:lineRule="auto"/>
        <w:ind w:left="425" w:hanging="425"/>
        <w:contextualSpacing w:val="0"/>
        <w:jc w:val="both"/>
        <w:rPr>
          <w:rFonts w:ascii="Arial" w:hAnsi="Arial" w:cs="Arial"/>
          <w:bCs/>
        </w:rPr>
      </w:pPr>
      <w:r w:rsidRPr="00122D13">
        <w:rPr>
          <w:rFonts w:ascii="Arial" w:hAnsi="Arial" w:cs="Arial"/>
        </w:rPr>
        <w:t xml:space="preserve">D’autres informations </w:t>
      </w:r>
      <w:r w:rsidR="006547D3" w:rsidRPr="00122D13">
        <w:rPr>
          <w:rFonts w:ascii="Arial" w:hAnsi="Arial" w:cs="Arial"/>
          <w:bCs/>
        </w:rPr>
        <w:t xml:space="preserve">sur </w:t>
      </w:r>
      <w:r w:rsidRPr="00122D13">
        <w:rPr>
          <w:rFonts w:ascii="Arial" w:hAnsi="Arial" w:cs="Arial"/>
          <w:bCs/>
        </w:rPr>
        <w:t xml:space="preserve">les activités </w:t>
      </w:r>
      <w:r w:rsidR="006547D3" w:rsidRPr="00122D13">
        <w:rPr>
          <w:rFonts w:ascii="Arial" w:hAnsi="Arial" w:cs="Arial"/>
          <w:bCs/>
        </w:rPr>
        <w:t xml:space="preserve">menées </w:t>
      </w:r>
      <w:r w:rsidR="004B5458" w:rsidRPr="00122D13">
        <w:rPr>
          <w:rFonts w:ascii="Arial" w:hAnsi="Arial" w:cs="Arial"/>
          <w:bCs/>
        </w:rPr>
        <w:t>par l’Organisation</w:t>
      </w:r>
      <w:r w:rsidR="006547D3" w:rsidRPr="00122D13">
        <w:rPr>
          <w:rFonts w:ascii="Arial" w:hAnsi="Arial" w:cs="Arial"/>
          <w:bCs/>
        </w:rPr>
        <w:t xml:space="preserve">, </w:t>
      </w:r>
      <w:r w:rsidRPr="00122D13">
        <w:rPr>
          <w:rFonts w:ascii="Arial" w:hAnsi="Arial" w:cs="Arial"/>
          <w:bCs/>
        </w:rPr>
        <w:t xml:space="preserve">bien que non directement liées au Plan d’action, mais ayant contribué à sa mise en œuvre, </w:t>
      </w:r>
      <w:r w:rsidR="00076B79" w:rsidRPr="00122D13">
        <w:rPr>
          <w:rFonts w:ascii="Arial" w:hAnsi="Arial" w:cs="Arial"/>
          <w:bCs/>
        </w:rPr>
        <w:t xml:space="preserve">sont </w:t>
      </w:r>
      <w:r w:rsidRPr="00122D13">
        <w:rPr>
          <w:rFonts w:ascii="Arial" w:hAnsi="Arial" w:cs="Arial"/>
          <w:bCs/>
        </w:rPr>
        <w:t xml:space="preserve">détaillées </w:t>
      </w:r>
      <w:r w:rsidR="006547D3" w:rsidRPr="00122D13">
        <w:rPr>
          <w:rFonts w:ascii="Arial" w:hAnsi="Arial" w:cs="Arial"/>
          <w:bCs/>
        </w:rPr>
        <w:t>au chapitre 4 du présent rapport</w:t>
      </w:r>
      <w:r w:rsidR="00DF28D9" w:rsidRPr="00122D13">
        <w:rPr>
          <w:rFonts w:ascii="Arial" w:hAnsi="Arial" w:cs="Arial"/>
          <w:bCs/>
        </w:rPr>
        <w:t>.</w:t>
      </w:r>
    </w:p>
    <w:p w14:paraId="7456DC48" w14:textId="559E208F" w:rsidR="00EE4BB7" w:rsidRPr="00122D13" w:rsidRDefault="003D592D" w:rsidP="005273EA">
      <w:pPr>
        <w:pStyle w:val="ListParagraph"/>
        <w:numPr>
          <w:ilvl w:val="1"/>
          <w:numId w:val="2"/>
        </w:numPr>
        <w:spacing w:before="240" w:after="240" w:line="240" w:lineRule="auto"/>
        <w:ind w:left="709" w:hanging="357"/>
        <w:contextualSpacing w:val="0"/>
        <w:jc w:val="both"/>
        <w:rPr>
          <w:rFonts w:ascii="Arial" w:hAnsi="Arial" w:cs="Arial"/>
          <w:bCs/>
          <w:i/>
          <w:iCs/>
          <w:u w:val="single"/>
        </w:rPr>
      </w:pPr>
      <w:r w:rsidRPr="00122D13">
        <w:rPr>
          <w:rFonts w:ascii="Arial" w:hAnsi="Arial" w:cs="Arial"/>
          <w:bCs/>
          <w:i/>
          <w:u w:val="single"/>
        </w:rPr>
        <w:t xml:space="preserve">Communication </w:t>
      </w:r>
      <w:r w:rsidRPr="00122D13">
        <w:rPr>
          <w:rFonts w:ascii="Arial" w:hAnsi="Arial" w:cs="Arial"/>
          <w:bCs/>
          <w:i/>
          <w:iCs/>
          <w:u w:val="single"/>
        </w:rPr>
        <w:t xml:space="preserve">sur le </w:t>
      </w:r>
      <w:r w:rsidRPr="00122D13">
        <w:rPr>
          <w:rFonts w:ascii="Arial" w:hAnsi="Arial" w:cs="Arial"/>
          <w:bCs/>
          <w:i/>
          <w:u w:val="single"/>
        </w:rPr>
        <w:t>Plan</w:t>
      </w:r>
      <w:r w:rsidRPr="00122D13">
        <w:rPr>
          <w:rFonts w:ascii="Arial" w:hAnsi="Arial" w:cs="Arial"/>
          <w:bCs/>
          <w:i/>
          <w:iCs/>
          <w:u w:val="single"/>
        </w:rPr>
        <w:t xml:space="preserve"> d’action</w:t>
      </w:r>
    </w:p>
    <w:p w14:paraId="3F19995D" w14:textId="64C95696" w:rsidR="004700B4" w:rsidRPr="00122D13" w:rsidRDefault="00642782" w:rsidP="005273EA">
      <w:pPr>
        <w:pStyle w:val="ListParagraph"/>
        <w:numPr>
          <w:ilvl w:val="0"/>
          <w:numId w:val="4"/>
        </w:numPr>
        <w:tabs>
          <w:tab w:val="clear" w:pos="1220"/>
        </w:tabs>
        <w:spacing w:after="0" w:line="240" w:lineRule="auto"/>
        <w:ind w:left="425" w:hanging="425"/>
        <w:contextualSpacing w:val="0"/>
        <w:jc w:val="both"/>
        <w:rPr>
          <w:rFonts w:ascii="Arial" w:eastAsia="Calibri" w:hAnsi="Arial" w:cs="Arial"/>
          <w:bCs/>
          <w:iCs/>
        </w:rPr>
      </w:pPr>
      <w:r w:rsidRPr="00122D13">
        <w:rPr>
          <w:rFonts w:ascii="Arial" w:eastAsia="Calibri" w:hAnsi="Arial" w:cs="Arial"/>
          <w:bCs/>
          <w:iCs/>
        </w:rPr>
        <w:t xml:space="preserve">Au </w:t>
      </w:r>
      <w:r w:rsidR="00C637E2" w:rsidRPr="00122D13">
        <w:rPr>
          <w:rFonts w:ascii="Arial" w:hAnsi="Arial" w:cs="Arial"/>
        </w:rPr>
        <w:t>cours de la période de référence</w:t>
      </w:r>
      <w:r w:rsidRPr="00122D13">
        <w:rPr>
          <w:rFonts w:ascii="Arial" w:eastAsia="Calibri" w:hAnsi="Arial" w:cs="Arial"/>
          <w:bCs/>
          <w:iCs/>
        </w:rPr>
        <w:t xml:space="preserve">, la communication sur le Plan d’action s’est poursuivie en interne et en externe dans le cadre des activités menées par le </w:t>
      </w:r>
      <w:r w:rsidR="000C629C" w:rsidRPr="00122D13">
        <w:rPr>
          <w:rFonts w:ascii="Arial" w:eastAsia="Calibri" w:hAnsi="Arial" w:cs="Arial"/>
          <w:bCs/>
          <w:iCs/>
        </w:rPr>
        <w:t xml:space="preserve">Bureau </w:t>
      </w:r>
      <w:r w:rsidRPr="00122D13">
        <w:rPr>
          <w:rFonts w:ascii="Arial" w:eastAsia="Calibri" w:hAnsi="Arial" w:cs="Arial"/>
          <w:bCs/>
          <w:iCs/>
        </w:rPr>
        <w:t xml:space="preserve">de </w:t>
      </w:r>
      <w:r w:rsidR="00E640E8" w:rsidRPr="00122D13">
        <w:rPr>
          <w:rFonts w:ascii="Arial" w:eastAsia="Calibri" w:hAnsi="Arial" w:cs="Arial"/>
          <w:bCs/>
          <w:iCs/>
        </w:rPr>
        <w:t xml:space="preserve">l’ancien </w:t>
      </w:r>
      <w:r w:rsidR="007636DD" w:rsidRPr="00122D13">
        <w:rPr>
          <w:rFonts w:ascii="Arial" w:eastAsia="Calibri" w:hAnsi="Arial" w:cs="Arial"/>
          <w:bCs/>
          <w:iCs/>
        </w:rPr>
        <w:t>RSSG</w:t>
      </w:r>
      <w:r w:rsidRPr="00122D13">
        <w:rPr>
          <w:rFonts w:ascii="Arial" w:eastAsia="Calibri" w:hAnsi="Arial" w:cs="Arial"/>
          <w:bCs/>
          <w:iCs/>
        </w:rPr>
        <w:t xml:space="preserve">, </w:t>
      </w:r>
      <w:r w:rsidR="00E24664" w:rsidRPr="00122D13">
        <w:rPr>
          <w:rFonts w:ascii="Arial" w:eastAsia="Calibri" w:hAnsi="Arial" w:cs="Arial"/>
          <w:bCs/>
          <w:iCs/>
        </w:rPr>
        <w:t>par la DMR</w:t>
      </w:r>
      <w:r w:rsidRPr="00122D13">
        <w:rPr>
          <w:rFonts w:ascii="Arial" w:eastAsia="Calibri" w:hAnsi="Arial" w:cs="Arial"/>
          <w:bCs/>
          <w:iCs/>
        </w:rPr>
        <w:t xml:space="preserve">, les départements spécialisés, les organes de suivi et les comités intergouvernementaux tels que </w:t>
      </w:r>
      <w:r w:rsidRPr="00122D13">
        <w:rPr>
          <w:rFonts w:ascii="Arial" w:eastAsia="Calibri" w:hAnsi="Arial" w:cs="Arial"/>
          <w:bCs/>
        </w:rPr>
        <w:t>le Comité</w:t>
      </w:r>
      <w:r w:rsidRPr="00122D13">
        <w:rPr>
          <w:rFonts w:ascii="Arial" w:eastAsia="Calibri" w:hAnsi="Arial" w:cs="Arial"/>
          <w:bCs/>
          <w:iCs/>
        </w:rPr>
        <w:t xml:space="preserve"> européen de coopération juridique (CDCJ), le Comité directeur pour les droits de l’enfant (CDENF)</w:t>
      </w:r>
      <w:r w:rsidR="00787EB7" w:rsidRPr="00122D13">
        <w:rPr>
          <w:rFonts w:ascii="Arial" w:eastAsia="Calibri" w:hAnsi="Arial" w:cs="Arial"/>
          <w:bCs/>
          <w:iCs/>
        </w:rPr>
        <w:t xml:space="preserve">, </w:t>
      </w:r>
      <w:r w:rsidR="00767DF9" w:rsidRPr="00122D13">
        <w:rPr>
          <w:rFonts w:ascii="Arial" w:hAnsi="Arial" w:cs="Arial"/>
          <w:color w:val="000000" w:themeColor="text1"/>
        </w:rPr>
        <w:t xml:space="preserve">le </w:t>
      </w:r>
      <w:r w:rsidR="00BA7B40" w:rsidRPr="00122D13">
        <w:rPr>
          <w:rFonts w:ascii="Arial" w:hAnsi="Arial" w:cs="Arial"/>
          <w:color w:val="000000" w:themeColor="text1"/>
        </w:rPr>
        <w:t>Groupe consultatif du Conseil de l’Europe sur les enfants d’Ukraine</w:t>
      </w:r>
      <w:r w:rsidR="00767DF9" w:rsidRPr="00122D13">
        <w:rPr>
          <w:rFonts w:ascii="Arial" w:hAnsi="Arial" w:cs="Arial"/>
          <w:color w:val="000000" w:themeColor="text1"/>
        </w:rPr>
        <w:t xml:space="preserve"> (CGU)</w:t>
      </w:r>
      <w:r w:rsidR="008C268E" w:rsidRPr="00122D13">
        <w:rPr>
          <w:rFonts w:ascii="Arial" w:hAnsi="Arial" w:cs="Arial"/>
          <w:color w:val="000000" w:themeColor="text1"/>
        </w:rPr>
        <w:t>,</w:t>
      </w:r>
      <w:r w:rsidR="00767DF9" w:rsidRPr="00122D13">
        <w:rPr>
          <w:rFonts w:ascii="Arial" w:hAnsi="Arial" w:cs="Arial"/>
          <w:color w:val="000000" w:themeColor="text1"/>
        </w:rPr>
        <w:t xml:space="preserve"> </w:t>
      </w:r>
      <w:r w:rsidRPr="00122D13">
        <w:rPr>
          <w:rFonts w:ascii="Arial" w:hAnsi="Arial" w:cs="Arial"/>
        </w:rPr>
        <w:t xml:space="preserve">le </w:t>
      </w:r>
      <w:r w:rsidRPr="00122D13">
        <w:rPr>
          <w:rFonts w:ascii="Arial" w:hAnsi="Arial" w:cs="Arial"/>
          <w:shd w:val="clear" w:color="auto" w:fill="FFFFFF"/>
        </w:rPr>
        <w:t xml:space="preserve">Comité directeur pour les </w:t>
      </w:r>
      <w:r w:rsidR="001B40A7" w:rsidRPr="00122D13">
        <w:rPr>
          <w:rFonts w:ascii="Arial" w:hAnsi="Arial" w:cs="Arial"/>
          <w:shd w:val="clear" w:color="auto" w:fill="FFFFFF"/>
        </w:rPr>
        <w:t>droits humains</w:t>
      </w:r>
      <w:r w:rsidRPr="00122D13">
        <w:rPr>
          <w:rFonts w:ascii="Arial" w:hAnsi="Arial" w:cs="Arial"/>
          <w:shd w:val="clear" w:color="auto" w:fill="FFFFFF"/>
        </w:rPr>
        <w:t xml:space="preserve"> dans les domaines de la biomédecine et de la santé (CDBIO)</w:t>
      </w:r>
      <w:r w:rsidR="008C268E" w:rsidRPr="00122D13">
        <w:rPr>
          <w:rFonts w:ascii="Arial" w:hAnsi="Arial" w:cs="Arial"/>
          <w:shd w:val="clear" w:color="auto" w:fill="FFFFFF"/>
        </w:rPr>
        <w:t>,</w:t>
      </w:r>
      <w:r w:rsidRPr="00122D13">
        <w:rPr>
          <w:rFonts w:ascii="Arial" w:eastAsia="Calibri" w:hAnsi="Arial" w:cs="Arial"/>
          <w:bCs/>
          <w:iCs/>
        </w:rPr>
        <w:t xml:space="preserve"> </w:t>
      </w:r>
      <w:r w:rsidR="008C268E" w:rsidRPr="00122D13">
        <w:rPr>
          <w:rFonts w:ascii="Arial" w:eastAsia="Calibri" w:hAnsi="Arial" w:cs="Arial"/>
          <w:bCs/>
          <w:iCs/>
        </w:rPr>
        <w:t xml:space="preserve">la Commission des migrations, des réfugiés et des personnes déplacées de l’Assemblée parlementaire du Conseil de l’Europe (APCE), </w:t>
      </w:r>
      <w:r w:rsidR="008C268E" w:rsidRPr="00122D13">
        <w:rPr>
          <w:rFonts w:ascii="Arial" w:hAnsi="Arial" w:cs="Arial"/>
          <w:color w:val="000000" w:themeColor="text1"/>
        </w:rPr>
        <w:t xml:space="preserve">le Réseau parlementaire de l’APCE sur la situation des enfants d’Ukraine et </w:t>
      </w:r>
      <w:r w:rsidR="008C268E" w:rsidRPr="00122D13">
        <w:rPr>
          <w:rFonts w:ascii="Arial" w:eastAsia="Calibri" w:hAnsi="Arial" w:cs="Arial"/>
          <w:bCs/>
          <w:iCs/>
        </w:rPr>
        <w:t xml:space="preserve">le Congrès des pouvoirs locaux et régionaux. </w:t>
      </w:r>
      <w:r w:rsidRPr="00122D13">
        <w:rPr>
          <w:rFonts w:ascii="Arial" w:eastAsia="Calibri" w:hAnsi="Arial" w:cs="Arial"/>
          <w:bCs/>
          <w:iCs/>
        </w:rPr>
        <w:t xml:space="preserve">Les progrès réalisés dans le cadre du </w:t>
      </w:r>
      <w:r w:rsidR="001B125E" w:rsidRPr="00122D13">
        <w:rPr>
          <w:rFonts w:ascii="Arial" w:eastAsia="Calibri" w:hAnsi="Arial" w:cs="Arial"/>
          <w:bCs/>
          <w:iCs/>
        </w:rPr>
        <w:t xml:space="preserve">Plan d’action </w:t>
      </w:r>
      <w:r w:rsidRPr="00122D13">
        <w:rPr>
          <w:rFonts w:ascii="Arial" w:eastAsia="Calibri" w:hAnsi="Arial" w:cs="Arial"/>
          <w:bCs/>
          <w:iCs/>
        </w:rPr>
        <w:t>ont été présentés</w:t>
      </w:r>
      <w:r w:rsidR="0008540B" w:rsidRPr="00122D13">
        <w:rPr>
          <w:rFonts w:ascii="Arial" w:eastAsia="Calibri" w:hAnsi="Arial" w:cs="Arial"/>
          <w:bCs/>
          <w:iCs/>
        </w:rPr>
        <w:t xml:space="preserve"> régulièrement aux représentant·es des États membres chargé</w:t>
      </w:r>
      <w:r w:rsidR="0009323A" w:rsidRPr="00122D13">
        <w:rPr>
          <w:rFonts w:ascii="Arial" w:eastAsia="Calibri" w:hAnsi="Arial" w:cs="Arial"/>
          <w:bCs/>
          <w:iCs/>
        </w:rPr>
        <w:t>·es</w:t>
      </w:r>
      <w:r w:rsidR="0008540B" w:rsidRPr="00122D13">
        <w:rPr>
          <w:rFonts w:ascii="Arial" w:eastAsia="Calibri" w:hAnsi="Arial" w:cs="Arial"/>
          <w:bCs/>
          <w:iCs/>
        </w:rPr>
        <w:t xml:space="preserve"> des questions de migration au niveau national, </w:t>
      </w:r>
      <w:r w:rsidRPr="00122D13">
        <w:rPr>
          <w:rFonts w:ascii="Arial" w:eastAsia="Calibri" w:hAnsi="Arial" w:cs="Arial"/>
          <w:bCs/>
          <w:iCs/>
        </w:rPr>
        <w:t xml:space="preserve">lors des réunions du </w:t>
      </w:r>
      <w:r w:rsidR="00771220" w:rsidRPr="00122D13">
        <w:rPr>
          <w:rFonts w:ascii="Arial" w:eastAsia="Arial Narrow" w:hAnsi="Arial" w:cs="Arial"/>
          <w:bCs/>
        </w:rPr>
        <w:t>Réseau de correspondants sur les migrations</w:t>
      </w:r>
      <w:r w:rsidRPr="00122D13">
        <w:rPr>
          <w:rFonts w:ascii="Arial" w:eastAsia="Calibri" w:hAnsi="Arial" w:cs="Arial"/>
          <w:bCs/>
          <w:iCs/>
        </w:rPr>
        <w:t xml:space="preserve"> </w:t>
      </w:r>
      <w:r w:rsidR="00162260" w:rsidRPr="00122D13">
        <w:rPr>
          <w:rFonts w:ascii="Arial" w:eastAsia="Calibri" w:hAnsi="Arial" w:cs="Arial"/>
          <w:bCs/>
          <w:iCs/>
        </w:rPr>
        <w:t>du</w:t>
      </w:r>
      <w:r w:rsidRPr="00122D13">
        <w:rPr>
          <w:rFonts w:ascii="Arial" w:eastAsia="Calibri" w:hAnsi="Arial" w:cs="Arial"/>
          <w:bCs/>
          <w:iCs/>
        </w:rPr>
        <w:t xml:space="preserve"> Conseil de </w:t>
      </w:r>
      <w:r w:rsidR="00162260" w:rsidRPr="00122D13">
        <w:rPr>
          <w:rFonts w:ascii="Arial" w:eastAsia="Calibri" w:hAnsi="Arial" w:cs="Arial"/>
          <w:bCs/>
          <w:iCs/>
        </w:rPr>
        <w:t>l’Europe</w:t>
      </w:r>
      <w:r w:rsidR="0008540B" w:rsidRPr="00122D13">
        <w:rPr>
          <w:rFonts w:ascii="Arial" w:eastAsia="Calibri" w:hAnsi="Arial" w:cs="Arial"/>
          <w:bCs/>
          <w:iCs/>
        </w:rPr>
        <w:t>.</w:t>
      </w:r>
      <w:r w:rsidR="00A02F46" w:rsidRPr="00122D13">
        <w:rPr>
          <w:rFonts w:ascii="Arial" w:eastAsia="Calibri" w:hAnsi="Arial" w:cs="Arial"/>
          <w:bCs/>
          <w:iCs/>
        </w:rPr>
        <w:t xml:space="preserve"> Ils</w:t>
      </w:r>
      <w:r w:rsidRPr="00122D13">
        <w:rPr>
          <w:rFonts w:ascii="Arial" w:eastAsia="Calibri" w:hAnsi="Arial" w:cs="Arial"/>
          <w:bCs/>
          <w:iCs/>
        </w:rPr>
        <w:t xml:space="preserve"> </w:t>
      </w:r>
      <w:r w:rsidR="00A02F46" w:rsidRPr="00122D13">
        <w:rPr>
          <w:rFonts w:ascii="Arial" w:eastAsia="Calibri" w:hAnsi="Arial" w:cs="Arial"/>
          <w:bCs/>
          <w:iCs/>
        </w:rPr>
        <w:t>ont également été partagés</w:t>
      </w:r>
      <w:r w:rsidR="006C7133" w:rsidRPr="00122D13">
        <w:rPr>
          <w:rFonts w:ascii="Arial" w:eastAsia="Calibri" w:hAnsi="Arial" w:cs="Arial"/>
          <w:bCs/>
          <w:iCs/>
        </w:rPr>
        <w:t xml:space="preserve"> </w:t>
      </w:r>
      <w:r w:rsidRPr="00122D13">
        <w:rPr>
          <w:rFonts w:ascii="Arial" w:eastAsia="Calibri" w:hAnsi="Arial" w:cs="Arial"/>
          <w:bCs/>
          <w:iCs/>
        </w:rPr>
        <w:t xml:space="preserve">lors </w:t>
      </w:r>
      <w:r w:rsidR="00226E3E" w:rsidRPr="00122D13">
        <w:rPr>
          <w:rFonts w:ascii="Arial" w:eastAsia="Calibri" w:hAnsi="Arial" w:cs="Arial"/>
          <w:bCs/>
          <w:iCs/>
        </w:rPr>
        <w:t xml:space="preserve">des </w:t>
      </w:r>
      <w:r w:rsidRPr="00122D13">
        <w:rPr>
          <w:rFonts w:ascii="Arial" w:eastAsia="Calibri" w:hAnsi="Arial" w:cs="Arial"/>
          <w:bCs/>
          <w:iCs/>
        </w:rPr>
        <w:t>réunions du Groupe de coordination sur l</w:t>
      </w:r>
      <w:r w:rsidR="00122682" w:rsidRPr="00122D13">
        <w:rPr>
          <w:rFonts w:ascii="Arial" w:eastAsia="Calibri" w:hAnsi="Arial" w:cs="Arial"/>
          <w:bCs/>
          <w:iCs/>
        </w:rPr>
        <w:t>es</w:t>
      </w:r>
      <w:r w:rsidRPr="00122D13">
        <w:rPr>
          <w:rFonts w:ascii="Arial" w:eastAsia="Calibri" w:hAnsi="Arial" w:cs="Arial"/>
          <w:bCs/>
          <w:iCs/>
        </w:rPr>
        <w:t xml:space="preserve"> migration</w:t>
      </w:r>
      <w:r w:rsidR="00122682" w:rsidRPr="00122D13">
        <w:rPr>
          <w:rFonts w:ascii="Arial" w:eastAsia="Calibri" w:hAnsi="Arial" w:cs="Arial"/>
          <w:bCs/>
          <w:iCs/>
        </w:rPr>
        <w:t>s</w:t>
      </w:r>
      <w:r w:rsidRPr="00122D13">
        <w:rPr>
          <w:rFonts w:ascii="Arial" w:eastAsia="Calibri" w:hAnsi="Arial" w:cs="Arial"/>
          <w:bCs/>
          <w:iCs/>
        </w:rPr>
        <w:t xml:space="preserve">. </w:t>
      </w:r>
    </w:p>
    <w:p w14:paraId="24DB143E" w14:textId="77777777" w:rsidR="00661189" w:rsidRPr="00122D13" w:rsidRDefault="00661189" w:rsidP="00717150">
      <w:pPr>
        <w:pStyle w:val="ListParagraph"/>
        <w:spacing w:after="0" w:line="240" w:lineRule="auto"/>
        <w:ind w:left="510"/>
        <w:contextualSpacing w:val="0"/>
        <w:jc w:val="both"/>
        <w:rPr>
          <w:rFonts w:ascii="Arial" w:eastAsia="Calibri" w:hAnsi="Arial" w:cs="Arial"/>
          <w:bCs/>
          <w:iCs/>
        </w:rPr>
      </w:pPr>
    </w:p>
    <w:p w14:paraId="697B562A" w14:textId="77777777" w:rsidR="006A727F" w:rsidRDefault="006A727F">
      <w:pPr>
        <w:rPr>
          <w:rFonts w:ascii="Arial" w:eastAsia="Calibri" w:hAnsi="Arial" w:cs="Arial"/>
          <w:bCs/>
          <w:iCs/>
        </w:rPr>
      </w:pPr>
      <w:r>
        <w:rPr>
          <w:rFonts w:ascii="Arial" w:eastAsia="Calibri" w:hAnsi="Arial" w:cs="Arial"/>
          <w:bCs/>
          <w:iCs/>
        </w:rPr>
        <w:br w:type="page"/>
      </w:r>
    </w:p>
    <w:p w14:paraId="541D6810" w14:textId="478236C1" w:rsidR="00642782" w:rsidRPr="00122D13" w:rsidRDefault="00642782" w:rsidP="005273EA">
      <w:pPr>
        <w:pStyle w:val="ListParagraph"/>
        <w:numPr>
          <w:ilvl w:val="0"/>
          <w:numId w:val="4"/>
        </w:numPr>
        <w:tabs>
          <w:tab w:val="clear" w:pos="1220"/>
        </w:tabs>
        <w:spacing w:after="0" w:line="240" w:lineRule="auto"/>
        <w:ind w:left="425" w:hanging="425"/>
        <w:contextualSpacing w:val="0"/>
        <w:jc w:val="both"/>
        <w:rPr>
          <w:rFonts w:ascii="Arial" w:hAnsi="Arial" w:cs="Arial"/>
          <w:bCs/>
        </w:rPr>
      </w:pPr>
      <w:r w:rsidRPr="00122D13">
        <w:rPr>
          <w:rFonts w:ascii="Arial" w:eastAsia="Calibri" w:hAnsi="Arial" w:cs="Arial"/>
          <w:bCs/>
          <w:iCs/>
        </w:rPr>
        <w:lastRenderedPageBreak/>
        <w:t xml:space="preserve">Le </w:t>
      </w:r>
      <w:r w:rsidR="001B125E" w:rsidRPr="00122D13">
        <w:rPr>
          <w:rFonts w:ascii="Arial" w:eastAsia="Calibri" w:hAnsi="Arial" w:cs="Arial"/>
          <w:bCs/>
          <w:iCs/>
        </w:rPr>
        <w:t>Plan d’action</w:t>
      </w:r>
      <w:r w:rsidRPr="00122D13">
        <w:rPr>
          <w:rFonts w:ascii="Arial" w:eastAsia="Calibri" w:hAnsi="Arial" w:cs="Arial"/>
          <w:bCs/>
        </w:rPr>
        <w:t xml:space="preserve"> </w:t>
      </w:r>
      <w:r w:rsidRPr="00122D13">
        <w:rPr>
          <w:rFonts w:ascii="Arial" w:eastAsia="Calibri" w:hAnsi="Arial" w:cs="Arial"/>
          <w:bCs/>
          <w:iCs/>
        </w:rPr>
        <w:t>a également été présenté aux partenaires des institutions de l’</w:t>
      </w:r>
      <w:r w:rsidR="00242C39" w:rsidRPr="00122D13">
        <w:rPr>
          <w:rFonts w:ascii="Arial" w:eastAsia="Calibri" w:hAnsi="Arial" w:cs="Arial"/>
          <w:bCs/>
          <w:iCs/>
        </w:rPr>
        <w:t>Union européenne</w:t>
      </w:r>
      <w:r w:rsidRPr="00122D13">
        <w:rPr>
          <w:rFonts w:ascii="Arial" w:eastAsia="Calibri" w:hAnsi="Arial" w:cs="Arial"/>
          <w:bCs/>
          <w:iCs/>
        </w:rPr>
        <w:t xml:space="preserve"> (</w:t>
      </w:r>
      <w:r w:rsidR="00E24664" w:rsidRPr="00122D13">
        <w:rPr>
          <w:rFonts w:ascii="Arial" w:eastAsia="Calibri" w:hAnsi="Arial" w:cs="Arial"/>
          <w:bCs/>
          <w:iCs/>
        </w:rPr>
        <w:t>Commission européenne</w:t>
      </w:r>
      <w:r w:rsidRPr="00122D13">
        <w:rPr>
          <w:rFonts w:ascii="Arial" w:eastAsia="Calibri" w:hAnsi="Arial" w:cs="Arial"/>
          <w:bCs/>
          <w:iCs/>
        </w:rPr>
        <w:t xml:space="preserve">, </w:t>
      </w:r>
      <w:r w:rsidR="006C7133" w:rsidRPr="00122D13">
        <w:rPr>
          <w:rFonts w:ascii="Arial" w:hAnsi="Arial" w:cs="Arial"/>
        </w:rPr>
        <w:t>Service européen pour l'action extérieure (SEAE),</w:t>
      </w:r>
      <w:r w:rsidRPr="00122D13">
        <w:rPr>
          <w:rFonts w:ascii="Arial" w:eastAsia="Calibri" w:hAnsi="Arial" w:cs="Arial"/>
          <w:bCs/>
          <w:iCs/>
        </w:rPr>
        <w:t xml:space="preserve"> </w:t>
      </w:r>
      <w:r w:rsidR="00C84136" w:rsidRPr="00122D13">
        <w:rPr>
          <w:rFonts w:ascii="Arial" w:eastAsia="Calibri" w:hAnsi="Arial" w:cs="Arial"/>
          <w:bCs/>
          <w:iCs/>
        </w:rPr>
        <w:t>Parlement européen</w:t>
      </w:r>
      <w:r w:rsidRPr="00122D13">
        <w:rPr>
          <w:rFonts w:ascii="Arial" w:eastAsia="Calibri" w:hAnsi="Arial" w:cs="Arial"/>
          <w:bCs/>
          <w:iCs/>
        </w:rPr>
        <w:t xml:space="preserve">) et </w:t>
      </w:r>
      <w:r w:rsidR="001C749B" w:rsidRPr="00122D13">
        <w:rPr>
          <w:rFonts w:ascii="Arial" w:eastAsia="Calibri" w:hAnsi="Arial" w:cs="Arial"/>
          <w:bCs/>
          <w:iCs/>
        </w:rPr>
        <w:t>aux</w:t>
      </w:r>
      <w:r w:rsidRPr="00122D13">
        <w:rPr>
          <w:rFonts w:ascii="Arial" w:eastAsia="Calibri" w:hAnsi="Arial" w:cs="Arial"/>
          <w:bCs/>
          <w:iCs/>
        </w:rPr>
        <w:t xml:space="preserve"> agences (Agence de l’Union européenne pour les droits fondamentaux (FRA), Agence de l’Union européenne pour l’asile (</w:t>
      </w:r>
      <w:r w:rsidR="00BF5349" w:rsidRPr="00122D13">
        <w:rPr>
          <w:rFonts w:ascii="Arial" w:eastAsia="Calibri" w:hAnsi="Arial" w:cs="Arial"/>
          <w:iCs/>
        </w:rPr>
        <w:t>AUEA</w:t>
      </w:r>
      <w:r w:rsidRPr="00122D13">
        <w:rPr>
          <w:rFonts w:ascii="Arial" w:eastAsia="Calibri" w:hAnsi="Arial" w:cs="Arial"/>
          <w:bCs/>
          <w:iCs/>
        </w:rPr>
        <w:t xml:space="preserve">), </w:t>
      </w:r>
      <w:r w:rsidR="009C3D6B" w:rsidRPr="00122D13">
        <w:rPr>
          <w:rFonts w:ascii="Arial" w:eastAsia="Calibri" w:hAnsi="Arial" w:cs="Arial"/>
          <w:bCs/>
          <w:iCs/>
        </w:rPr>
        <w:t>Agence européenne de garde</w:t>
      </w:r>
      <w:r w:rsidR="001C749B" w:rsidRPr="00122D13">
        <w:rPr>
          <w:rFonts w:ascii="Arial" w:eastAsia="Calibri" w:hAnsi="Arial" w:cs="Arial"/>
          <w:bCs/>
          <w:iCs/>
        </w:rPr>
        <w:t>-</w:t>
      </w:r>
      <w:r w:rsidR="009C3D6B" w:rsidRPr="00122D13">
        <w:rPr>
          <w:rFonts w:ascii="Arial" w:eastAsia="Calibri" w:hAnsi="Arial" w:cs="Arial"/>
          <w:bCs/>
          <w:iCs/>
        </w:rPr>
        <w:t>frontières et d</w:t>
      </w:r>
      <w:r w:rsidR="001C749B" w:rsidRPr="00122D13">
        <w:rPr>
          <w:rFonts w:ascii="Arial" w:eastAsia="Calibri" w:hAnsi="Arial" w:cs="Arial"/>
          <w:bCs/>
          <w:iCs/>
        </w:rPr>
        <w:t>e garde-</w:t>
      </w:r>
      <w:r w:rsidR="009C3D6B" w:rsidRPr="00122D13">
        <w:rPr>
          <w:rFonts w:ascii="Arial" w:eastAsia="Calibri" w:hAnsi="Arial" w:cs="Arial"/>
          <w:bCs/>
          <w:iCs/>
        </w:rPr>
        <w:t>côtes (</w:t>
      </w:r>
      <w:hyperlink r:id="rId49" w:history="1">
        <w:r w:rsidR="009C3D6B" w:rsidRPr="00122D13">
          <w:rPr>
            <w:rFonts w:ascii="Arial" w:eastAsia="Calibri" w:hAnsi="Arial" w:cs="Arial"/>
            <w:bCs/>
            <w:iCs/>
          </w:rPr>
          <w:t>Frontex</w:t>
        </w:r>
      </w:hyperlink>
      <w:r w:rsidR="009C3D6B" w:rsidRPr="00122D13">
        <w:rPr>
          <w:rFonts w:ascii="Arial" w:eastAsia="Calibri" w:hAnsi="Arial" w:cs="Arial"/>
          <w:bCs/>
          <w:iCs/>
        </w:rPr>
        <w:t xml:space="preserve">) </w:t>
      </w:r>
      <w:r w:rsidRPr="00122D13">
        <w:rPr>
          <w:rFonts w:ascii="Arial" w:eastAsia="Calibri" w:hAnsi="Arial" w:cs="Arial"/>
          <w:bCs/>
          <w:iCs/>
        </w:rPr>
        <w:t>et Réseau européen des migrations (</w:t>
      </w:r>
      <w:r w:rsidR="009033E6" w:rsidRPr="00122D13">
        <w:rPr>
          <w:rFonts w:ascii="Arial" w:eastAsia="Calibri" w:hAnsi="Arial" w:cs="Arial"/>
          <w:bCs/>
          <w:iCs/>
        </w:rPr>
        <w:t>REM</w:t>
      </w:r>
      <w:r w:rsidRPr="00122D13">
        <w:rPr>
          <w:rFonts w:ascii="Arial" w:eastAsia="Calibri" w:hAnsi="Arial" w:cs="Arial"/>
          <w:bCs/>
          <w:iCs/>
        </w:rPr>
        <w:t>)</w:t>
      </w:r>
      <w:r w:rsidR="00162260" w:rsidRPr="00122D13">
        <w:rPr>
          <w:rFonts w:ascii="Arial" w:eastAsia="Calibri" w:hAnsi="Arial" w:cs="Arial"/>
          <w:bCs/>
          <w:iCs/>
        </w:rPr>
        <w:t>)</w:t>
      </w:r>
      <w:r w:rsidRPr="00122D13">
        <w:rPr>
          <w:rFonts w:ascii="Arial" w:eastAsia="Calibri" w:hAnsi="Arial" w:cs="Arial"/>
          <w:bCs/>
          <w:iCs/>
        </w:rPr>
        <w:t xml:space="preserve">. </w:t>
      </w:r>
      <w:r w:rsidRPr="00E43908">
        <w:rPr>
          <w:rFonts w:ascii="Arial" w:eastAsia="Calibri" w:hAnsi="Arial" w:cs="Arial"/>
          <w:bCs/>
          <w:iCs/>
          <w:spacing w:val="-6"/>
        </w:rPr>
        <w:t xml:space="preserve">En outre, il a été présenté à d’autres partenaires internationaux tels que le </w:t>
      </w:r>
      <w:r w:rsidR="00273DF6" w:rsidRPr="00E43908">
        <w:rPr>
          <w:rFonts w:ascii="Arial" w:eastAsia="Calibri" w:hAnsi="Arial" w:cs="Arial"/>
          <w:bCs/>
          <w:iCs/>
          <w:spacing w:val="-6"/>
        </w:rPr>
        <w:t>Haut-Commissariat des Nations Unies pour les réfugiés (</w:t>
      </w:r>
      <w:r w:rsidRPr="00E43908">
        <w:rPr>
          <w:rFonts w:ascii="Arial" w:eastAsia="Calibri" w:hAnsi="Arial" w:cs="Arial"/>
          <w:bCs/>
          <w:iCs/>
          <w:spacing w:val="-6"/>
        </w:rPr>
        <w:t>HCR</w:t>
      </w:r>
      <w:r w:rsidR="00273DF6" w:rsidRPr="00E43908">
        <w:rPr>
          <w:rFonts w:ascii="Arial" w:eastAsia="Calibri" w:hAnsi="Arial" w:cs="Arial"/>
          <w:bCs/>
          <w:iCs/>
          <w:spacing w:val="-6"/>
        </w:rPr>
        <w:t>)</w:t>
      </w:r>
      <w:r w:rsidRPr="00E43908">
        <w:rPr>
          <w:rFonts w:ascii="Arial" w:eastAsia="Calibri" w:hAnsi="Arial" w:cs="Arial"/>
          <w:bCs/>
          <w:iCs/>
          <w:spacing w:val="-6"/>
        </w:rPr>
        <w:t xml:space="preserve">, le </w:t>
      </w:r>
      <w:r w:rsidR="003B17C5" w:rsidRPr="00E43908">
        <w:rPr>
          <w:rFonts w:ascii="Arial" w:eastAsia="Calibri" w:hAnsi="Arial" w:cs="Arial"/>
          <w:bCs/>
          <w:iCs/>
          <w:spacing w:val="-6"/>
        </w:rPr>
        <w:t>Haut-Commissariat des Nations Unies aux droits de l'homme (</w:t>
      </w:r>
      <w:r w:rsidRPr="00E43908">
        <w:rPr>
          <w:rFonts w:ascii="Arial" w:eastAsia="Calibri" w:hAnsi="Arial" w:cs="Arial"/>
          <w:bCs/>
          <w:iCs/>
          <w:spacing w:val="-6"/>
        </w:rPr>
        <w:t>HCDH</w:t>
      </w:r>
      <w:r w:rsidR="003B17C5" w:rsidRPr="00E43908">
        <w:rPr>
          <w:rFonts w:ascii="Arial" w:eastAsia="Calibri" w:hAnsi="Arial" w:cs="Arial"/>
          <w:bCs/>
          <w:iCs/>
          <w:spacing w:val="-6"/>
        </w:rPr>
        <w:t>)</w:t>
      </w:r>
      <w:r w:rsidRPr="00E43908">
        <w:rPr>
          <w:rFonts w:ascii="Arial" w:eastAsia="Calibri" w:hAnsi="Arial" w:cs="Arial"/>
          <w:bCs/>
          <w:iCs/>
          <w:spacing w:val="-6"/>
        </w:rPr>
        <w:t xml:space="preserve">, </w:t>
      </w:r>
      <w:r w:rsidR="00D74215" w:rsidRPr="00E43908">
        <w:rPr>
          <w:rFonts w:ascii="Arial" w:eastAsia="Calibri" w:hAnsi="Arial" w:cs="Arial"/>
          <w:bCs/>
          <w:iCs/>
          <w:spacing w:val="-6"/>
        </w:rPr>
        <w:t>l’Organisation internationale pour les migrations (</w:t>
      </w:r>
      <w:r w:rsidRPr="00E43908">
        <w:rPr>
          <w:rFonts w:ascii="Arial" w:eastAsia="Calibri" w:hAnsi="Arial" w:cs="Arial"/>
          <w:bCs/>
          <w:iCs/>
          <w:spacing w:val="-6"/>
        </w:rPr>
        <w:t>OIM</w:t>
      </w:r>
      <w:r w:rsidR="00D74215" w:rsidRPr="00E43908">
        <w:rPr>
          <w:rFonts w:ascii="Arial" w:eastAsia="Calibri" w:hAnsi="Arial" w:cs="Arial"/>
          <w:bCs/>
          <w:iCs/>
          <w:spacing w:val="-6"/>
        </w:rPr>
        <w:t>)</w:t>
      </w:r>
      <w:r w:rsidRPr="00E43908">
        <w:rPr>
          <w:rFonts w:ascii="Arial" w:eastAsia="Calibri" w:hAnsi="Arial" w:cs="Arial"/>
          <w:bCs/>
          <w:iCs/>
          <w:spacing w:val="-6"/>
        </w:rPr>
        <w:t xml:space="preserve"> et</w:t>
      </w:r>
      <w:r w:rsidR="002A14A0" w:rsidRPr="00E43908">
        <w:rPr>
          <w:rFonts w:ascii="Arial" w:eastAsia="Calibri" w:hAnsi="Arial" w:cs="Arial"/>
          <w:bCs/>
          <w:iCs/>
          <w:spacing w:val="-6"/>
        </w:rPr>
        <w:t xml:space="preserve"> le Bureau des institutions démocratiques et des droits de l'homme de l’Organisation</w:t>
      </w:r>
      <w:r w:rsidR="00210F60" w:rsidRPr="00E43908">
        <w:rPr>
          <w:rFonts w:ascii="Arial" w:eastAsia="Calibri" w:hAnsi="Arial" w:cs="Arial"/>
          <w:bCs/>
          <w:iCs/>
          <w:spacing w:val="-6"/>
        </w:rPr>
        <w:t xml:space="preserve"> pour</w:t>
      </w:r>
      <w:r w:rsidR="002A14A0" w:rsidRPr="00E43908">
        <w:rPr>
          <w:rFonts w:ascii="Arial" w:eastAsia="Calibri" w:hAnsi="Arial" w:cs="Arial"/>
          <w:bCs/>
          <w:iCs/>
          <w:spacing w:val="-6"/>
        </w:rPr>
        <w:t xml:space="preserve"> le Sécurité et la Coopération en Europe</w:t>
      </w:r>
      <w:r w:rsidRPr="00E43908">
        <w:rPr>
          <w:rFonts w:ascii="Arial" w:eastAsia="Calibri" w:hAnsi="Arial" w:cs="Arial"/>
          <w:bCs/>
          <w:iCs/>
          <w:spacing w:val="-6"/>
        </w:rPr>
        <w:t xml:space="preserve"> </w:t>
      </w:r>
      <w:r w:rsidR="002A14A0" w:rsidRPr="00E43908">
        <w:rPr>
          <w:rFonts w:ascii="Arial" w:eastAsia="Calibri" w:hAnsi="Arial" w:cs="Arial"/>
          <w:bCs/>
          <w:iCs/>
          <w:spacing w:val="-6"/>
        </w:rPr>
        <w:t>(</w:t>
      </w:r>
      <w:r w:rsidRPr="00E43908">
        <w:rPr>
          <w:rFonts w:ascii="Arial" w:eastAsia="Calibri" w:hAnsi="Arial" w:cs="Arial"/>
          <w:bCs/>
          <w:iCs/>
          <w:spacing w:val="-6"/>
        </w:rPr>
        <w:t>OSCE/BIDDH</w:t>
      </w:r>
      <w:r w:rsidR="002A14A0" w:rsidRPr="00E43908">
        <w:rPr>
          <w:rFonts w:ascii="Arial" w:eastAsia="Calibri" w:hAnsi="Arial" w:cs="Arial"/>
          <w:bCs/>
          <w:iCs/>
          <w:spacing w:val="-6"/>
        </w:rPr>
        <w:t>)</w:t>
      </w:r>
      <w:r w:rsidRPr="00E43908">
        <w:rPr>
          <w:rFonts w:ascii="Arial" w:eastAsia="Calibri" w:hAnsi="Arial" w:cs="Arial"/>
          <w:bCs/>
          <w:iCs/>
          <w:spacing w:val="-6"/>
        </w:rPr>
        <w:t xml:space="preserve">, </w:t>
      </w:r>
      <w:r w:rsidR="00005720" w:rsidRPr="00E43908">
        <w:rPr>
          <w:rFonts w:ascii="Arial" w:eastAsia="Calibri" w:hAnsi="Arial" w:cs="Arial"/>
          <w:bCs/>
          <w:iCs/>
          <w:spacing w:val="-6"/>
        </w:rPr>
        <w:t xml:space="preserve">les institutions nationales des </w:t>
      </w:r>
      <w:r w:rsidR="001B40A7" w:rsidRPr="00E43908">
        <w:rPr>
          <w:rFonts w:ascii="Arial" w:eastAsia="Calibri" w:hAnsi="Arial" w:cs="Arial"/>
          <w:bCs/>
          <w:iCs/>
          <w:spacing w:val="-6"/>
        </w:rPr>
        <w:t>droits humains</w:t>
      </w:r>
      <w:r w:rsidR="00005720" w:rsidRPr="00E43908">
        <w:rPr>
          <w:rFonts w:ascii="Arial" w:eastAsia="Calibri" w:hAnsi="Arial" w:cs="Arial"/>
          <w:bCs/>
          <w:iCs/>
          <w:spacing w:val="-6"/>
        </w:rPr>
        <w:t xml:space="preserve">, </w:t>
      </w:r>
      <w:r w:rsidRPr="00E43908">
        <w:rPr>
          <w:rFonts w:ascii="Arial" w:eastAsia="Calibri" w:hAnsi="Arial" w:cs="Arial"/>
          <w:bCs/>
          <w:iCs/>
          <w:spacing w:val="-6"/>
        </w:rPr>
        <w:t xml:space="preserve">les organisations de la société civile et la Conférence des OING </w:t>
      </w:r>
      <w:r w:rsidR="00162260" w:rsidRPr="00E43908">
        <w:rPr>
          <w:rFonts w:ascii="Arial" w:eastAsia="Calibri" w:hAnsi="Arial" w:cs="Arial"/>
          <w:bCs/>
          <w:iCs/>
          <w:spacing w:val="-6"/>
        </w:rPr>
        <w:t>du</w:t>
      </w:r>
      <w:r w:rsidRPr="00E43908">
        <w:rPr>
          <w:rFonts w:ascii="Arial" w:eastAsia="Calibri" w:hAnsi="Arial" w:cs="Arial"/>
          <w:bCs/>
          <w:iCs/>
          <w:spacing w:val="-6"/>
        </w:rPr>
        <w:t xml:space="preserve"> Conseil de </w:t>
      </w:r>
      <w:r w:rsidR="00162260" w:rsidRPr="00E43908">
        <w:rPr>
          <w:rFonts w:ascii="Arial" w:eastAsia="Calibri" w:hAnsi="Arial" w:cs="Arial"/>
          <w:bCs/>
          <w:iCs/>
          <w:spacing w:val="-6"/>
        </w:rPr>
        <w:t>l’Europe</w:t>
      </w:r>
      <w:r w:rsidRPr="00E43908">
        <w:rPr>
          <w:rFonts w:ascii="Arial" w:eastAsia="Calibri" w:hAnsi="Arial" w:cs="Arial"/>
          <w:bCs/>
          <w:iCs/>
          <w:spacing w:val="-6"/>
        </w:rPr>
        <w:t>.</w:t>
      </w:r>
      <w:r w:rsidRPr="00122D13">
        <w:rPr>
          <w:rFonts w:ascii="Arial" w:eastAsia="Calibri" w:hAnsi="Arial" w:cs="Arial"/>
          <w:bCs/>
          <w:iCs/>
        </w:rPr>
        <w:t xml:space="preserve"> </w:t>
      </w:r>
    </w:p>
    <w:p w14:paraId="78881ADB" w14:textId="77777777" w:rsidR="00661189" w:rsidRPr="00122D13" w:rsidRDefault="00661189" w:rsidP="00717150">
      <w:pPr>
        <w:pStyle w:val="ListParagraph"/>
        <w:spacing w:after="0" w:line="240" w:lineRule="auto"/>
        <w:ind w:left="510"/>
        <w:contextualSpacing w:val="0"/>
        <w:jc w:val="both"/>
        <w:rPr>
          <w:rFonts w:ascii="Arial" w:hAnsi="Arial" w:cs="Arial"/>
          <w:bCs/>
        </w:rPr>
      </w:pPr>
    </w:p>
    <w:p w14:paraId="072E2181" w14:textId="2F68FF43" w:rsidR="00642782" w:rsidRPr="006A727F" w:rsidRDefault="00642782" w:rsidP="005273EA">
      <w:pPr>
        <w:pStyle w:val="ListParagraph"/>
        <w:numPr>
          <w:ilvl w:val="0"/>
          <w:numId w:val="4"/>
        </w:numPr>
        <w:tabs>
          <w:tab w:val="clear" w:pos="1220"/>
        </w:tabs>
        <w:spacing w:after="0" w:line="240" w:lineRule="auto"/>
        <w:ind w:left="425" w:hanging="425"/>
        <w:contextualSpacing w:val="0"/>
        <w:jc w:val="both"/>
        <w:rPr>
          <w:rFonts w:ascii="Arial" w:eastAsia="Calibri" w:hAnsi="Arial" w:cs="Arial"/>
          <w:bCs/>
        </w:rPr>
      </w:pPr>
      <w:r w:rsidRPr="006A727F">
        <w:rPr>
          <w:rFonts w:ascii="Arial" w:eastAsia="Calibri" w:hAnsi="Arial" w:cs="Arial"/>
          <w:bCs/>
          <w:iCs/>
        </w:rPr>
        <w:t xml:space="preserve">Une page web dédiée </w:t>
      </w:r>
      <w:r w:rsidR="008E270B" w:rsidRPr="006A727F">
        <w:rPr>
          <w:rFonts w:ascii="Arial" w:eastAsia="Calibri" w:hAnsi="Arial" w:cs="Arial"/>
          <w:bCs/>
          <w:iCs/>
        </w:rPr>
        <w:t xml:space="preserve">a </w:t>
      </w:r>
      <w:r w:rsidR="00A33898" w:rsidRPr="006A727F">
        <w:rPr>
          <w:rFonts w:ascii="Arial" w:eastAsia="Calibri" w:hAnsi="Arial" w:cs="Arial"/>
          <w:bCs/>
          <w:iCs/>
        </w:rPr>
        <w:t>permis de rendre compte en temps</w:t>
      </w:r>
      <w:r w:rsidRPr="006A727F">
        <w:rPr>
          <w:rFonts w:ascii="Arial" w:eastAsia="Calibri" w:hAnsi="Arial" w:cs="Arial"/>
          <w:bCs/>
          <w:iCs/>
        </w:rPr>
        <w:t xml:space="preserve"> </w:t>
      </w:r>
      <w:r w:rsidR="00A33898" w:rsidRPr="006A727F">
        <w:rPr>
          <w:rFonts w:ascii="Arial" w:eastAsia="Calibri" w:hAnsi="Arial" w:cs="Arial"/>
          <w:bCs/>
          <w:iCs/>
        </w:rPr>
        <w:t xml:space="preserve">réel de </w:t>
      </w:r>
      <w:r w:rsidRPr="006A727F">
        <w:rPr>
          <w:rFonts w:ascii="Arial" w:eastAsia="Calibri" w:hAnsi="Arial" w:cs="Arial"/>
          <w:bCs/>
          <w:iCs/>
        </w:rPr>
        <w:t xml:space="preserve">la </w:t>
      </w:r>
      <w:hyperlink r:id="rId50" w:history="1">
        <w:r w:rsidRPr="00E47340">
          <w:rPr>
            <w:rStyle w:val="Hyperlink"/>
          </w:rPr>
          <w:t>mise en œuvre du Plan d’action</w:t>
        </w:r>
      </w:hyperlink>
      <w:r w:rsidRPr="006A727F">
        <w:rPr>
          <w:rFonts w:ascii="Arial" w:eastAsia="Calibri" w:hAnsi="Arial" w:cs="Arial"/>
          <w:bCs/>
          <w:iCs/>
        </w:rPr>
        <w:t xml:space="preserve"> et </w:t>
      </w:r>
      <w:r w:rsidR="00A33898" w:rsidRPr="006A727F">
        <w:rPr>
          <w:rFonts w:ascii="Arial" w:eastAsia="Calibri" w:hAnsi="Arial" w:cs="Arial"/>
          <w:bCs/>
          <w:iCs/>
        </w:rPr>
        <w:t>de</w:t>
      </w:r>
      <w:r w:rsidRPr="006A727F">
        <w:rPr>
          <w:rFonts w:ascii="Arial" w:eastAsia="Calibri" w:hAnsi="Arial" w:cs="Arial"/>
          <w:bCs/>
          <w:iCs/>
        </w:rPr>
        <w:t xml:space="preserve"> re</w:t>
      </w:r>
      <w:r w:rsidR="00A33898" w:rsidRPr="006A727F">
        <w:rPr>
          <w:rFonts w:ascii="Arial" w:eastAsia="Calibri" w:hAnsi="Arial" w:cs="Arial"/>
          <w:bCs/>
          <w:iCs/>
        </w:rPr>
        <w:t>lay</w:t>
      </w:r>
      <w:r w:rsidRPr="006A727F">
        <w:rPr>
          <w:rFonts w:ascii="Arial" w:eastAsia="Calibri" w:hAnsi="Arial" w:cs="Arial"/>
          <w:bCs/>
          <w:iCs/>
        </w:rPr>
        <w:t>er les nouvelles activités et événements</w:t>
      </w:r>
      <w:r w:rsidRPr="006A727F">
        <w:rPr>
          <w:rFonts w:ascii="Arial" w:eastAsia="Calibri" w:hAnsi="Arial" w:cs="Arial"/>
        </w:rPr>
        <w:t xml:space="preserve">. </w:t>
      </w:r>
      <w:r w:rsidR="006C7133" w:rsidRPr="006A727F">
        <w:rPr>
          <w:rFonts w:ascii="Arial" w:eastAsia="Calibri" w:hAnsi="Arial" w:cs="Arial"/>
          <w:bCs/>
        </w:rPr>
        <w:t>Par ailleurs</w:t>
      </w:r>
      <w:r w:rsidRPr="006A727F">
        <w:rPr>
          <w:rFonts w:ascii="Arial" w:eastAsia="Calibri" w:hAnsi="Arial" w:cs="Arial"/>
          <w:bCs/>
        </w:rPr>
        <w:t xml:space="preserve">, </w:t>
      </w:r>
      <w:r w:rsidR="00E24664" w:rsidRPr="006A727F">
        <w:rPr>
          <w:rFonts w:ascii="Arial" w:eastAsia="Calibri" w:hAnsi="Arial" w:cs="Arial"/>
          <w:bCs/>
        </w:rPr>
        <w:t xml:space="preserve">de nouvelles ressources ont été publiées sur la </w:t>
      </w:r>
      <w:hyperlink r:id="rId51" w:history="1">
        <w:r w:rsidRPr="00E47340">
          <w:rPr>
            <w:rStyle w:val="Hyperlink"/>
          </w:rPr>
          <w:t xml:space="preserve">page thématique </w:t>
        </w:r>
        <w:r w:rsidR="004D50E1" w:rsidRPr="00E47340">
          <w:rPr>
            <w:rStyle w:val="Hyperlink"/>
          </w:rPr>
          <w:t xml:space="preserve">concernant la </w:t>
        </w:r>
        <w:bookmarkStart w:id="8" w:name="_Hlk227445509"/>
        <w:r w:rsidR="004D50E1" w:rsidRPr="00E47340">
          <w:rPr>
            <w:rStyle w:val="Hyperlink"/>
          </w:rPr>
          <w:t>transition à l’âge adulte</w:t>
        </w:r>
        <w:bookmarkEnd w:id="8"/>
        <w:r w:rsidR="004D50E1" w:rsidRPr="00E47340">
          <w:rPr>
            <w:rStyle w:val="Hyperlink"/>
          </w:rPr>
          <w:t xml:space="preserve"> des enfants migrants</w:t>
        </w:r>
      </w:hyperlink>
      <w:r w:rsidRPr="006A727F">
        <w:rPr>
          <w:rFonts w:ascii="Arial" w:eastAsia="Calibri" w:hAnsi="Arial" w:cs="Arial"/>
        </w:rPr>
        <w:t>.</w:t>
      </w:r>
      <w:r w:rsidRPr="006A727F">
        <w:rPr>
          <w:rFonts w:ascii="Arial" w:eastAsia="Calibri" w:hAnsi="Arial" w:cs="Arial"/>
          <w:bCs/>
        </w:rPr>
        <w:t xml:space="preserve"> </w:t>
      </w:r>
      <w:r w:rsidR="004D50E1" w:rsidRPr="006A727F">
        <w:rPr>
          <w:rFonts w:ascii="Arial" w:eastAsia="Calibri" w:hAnsi="Arial" w:cs="Arial"/>
          <w:bCs/>
        </w:rPr>
        <w:t xml:space="preserve">À </w:t>
      </w:r>
      <w:r w:rsidR="000103E9" w:rsidRPr="006A727F">
        <w:rPr>
          <w:rFonts w:ascii="Arial" w:eastAsia="Calibri" w:hAnsi="Arial" w:cs="Arial"/>
          <w:bCs/>
        </w:rPr>
        <w:t>partir</w:t>
      </w:r>
      <w:r w:rsidR="004D50E1" w:rsidRPr="006A727F">
        <w:rPr>
          <w:rFonts w:ascii="Arial" w:eastAsia="Calibri" w:hAnsi="Arial" w:cs="Arial"/>
          <w:bCs/>
        </w:rPr>
        <w:t xml:space="preserve"> de</w:t>
      </w:r>
      <w:r w:rsidR="00506635" w:rsidRPr="006A727F">
        <w:rPr>
          <w:rFonts w:ascii="Arial" w:eastAsia="Calibri" w:hAnsi="Arial" w:cs="Arial"/>
          <w:bCs/>
        </w:rPr>
        <w:t xml:space="preserve"> </w:t>
      </w:r>
      <w:r w:rsidR="008D3268" w:rsidRPr="006A727F">
        <w:rPr>
          <w:rFonts w:ascii="Arial" w:eastAsia="Calibri" w:hAnsi="Arial" w:cs="Arial"/>
          <w:bCs/>
        </w:rPr>
        <w:t xml:space="preserve">février 2025, </w:t>
      </w:r>
      <w:r w:rsidR="00506635" w:rsidRPr="006A727F">
        <w:rPr>
          <w:rFonts w:ascii="Arial" w:eastAsia="Calibri" w:hAnsi="Arial" w:cs="Arial"/>
          <w:bCs/>
        </w:rPr>
        <w:t xml:space="preserve">la DMR </w:t>
      </w:r>
      <w:r w:rsidR="004D50E1" w:rsidRPr="006A727F">
        <w:rPr>
          <w:rFonts w:ascii="Arial" w:eastAsia="Calibri" w:hAnsi="Arial" w:cs="Arial"/>
          <w:bCs/>
        </w:rPr>
        <w:t>a poursuivi le développement et la mise à jour régulière</w:t>
      </w:r>
      <w:r w:rsidR="00506635" w:rsidRPr="006A727F">
        <w:rPr>
          <w:rFonts w:ascii="Arial" w:eastAsia="Calibri" w:hAnsi="Arial" w:cs="Arial"/>
          <w:bCs/>
        </w:rPr>
        <w:t xml:space="preserve"> de son site web, offrant à toutes les parties prenantes un accès facile aux informations </w:t>
      </w:r>
      <w:r w:rsidR="0052148A">
        <w:rPr>
          <w:rFonts w:ascii="Arial" w:eastAsia="Calibri" w:hAnsi="Arial" w:cs="Arial"/>
          <w:bCs/>
        </w:rPr>
        <w:t>relatives aux</w:t>
      </w:r>
      <w:r w:rsidR="00506635" w:rsidRPr="006A727F">
        <w:rPr>
          <w:rFonts w:ascii="Arial" w:eastAsia="Calibri" w:hAnsi="Arial" w:cs="Arial"/>
          <w:bCs/>
        </w:rPr>
        <w:t xml:space="preserve"> travaux en cours </w:t>
      </w:r>
      <w:r w:rsidR="0052148A" w:rsidRPr="0052148A">
        <w:rPr>
          <w:rFonts w:ascii="Arial" w:eastAsia="Calibri" w:hAnsi="Arial" w:cs="Arial"/>
          <w:bCs/>
        </w:rPr>
        <w:t>ainsi qu’à</w:t>
      </w:r>
      <w:r w:rsidR="0052148A">
        <w:rPr>
          <w:rFonts w:ascii="Arial" w:eastAsia="Calibri" w:hAnsi="Arial" w:cs="Arial"/>
          <w:bCs/>
        </w:rPr>
        <w:t xml:space="preserve"> </w:t>
      </w:r>
      <w:r w:rsidR="004D50E1" w:rsidRPr="006A727F">
        <w:rPr>
          <w:rFonts w:ascii="Arial" w:eastAsia="Calibri" w:hAnsi="Arial" w:cs="Arial"/>
          <w:bCs/>
        </w:rPr>
        <w:t>l’</w:t>
      </w:r>
      <w:r w:rsidR="00506635" w:rsidRPr="006A727F">
        <w:rPr>
          <w:rFonts w:ascii="Arial" w:eastAsia="Calibri" w:hAnsi="Arial" w:cs="Arial"/>
          <w:bCs/>
        </w:rPr>
        <w:t>acquis juridique du Conseil de l’Europe dans le domaine de</w:t>
      </w:r>
      <w:r w:rsidR="002474F7">
        <w:rPr>
          <w:rFonts w:ascii="Arial" w:eastAsia="Calibri" w:hAnsi="Arial" w:cs="Arial"/>
          <w:bCs/>
        </w:rPr>
        <w:t xml:space="preserve"> la</w:t>
      </w:r>
      <w:r w:rsidR="00506635" w:rsidRPr="006A727F">
        <w:rPr>
          <w:rFonts w:ascii="Arial" w:eastAsia="Calibri" w:hAnsi="Arial" w:cs="Arial"/>
          <w:bCs/>
        </w:rPr>
        <w:t xml:space="preserve"> migration et d</w:t>
      </w:r>
      <w:r w:rsidR="002474F7">
        <w:rPr>
          <w:rFonts w:ascii="Arial" w:eastAsia="Calibri" w:hAnsi="Arial" w:cs="Arial"/>
          <w:bCs/>
        </w:rPr>
        <w:t>e l</w:t>
      </w:r>
      <w:r w:rsidR="00506635" w:rsidRPr="006A727F">
        <w:rPr>
          <w:rFonts w:ascii="Arial" w:eastAsia="Calibri" w:hAnsi="Arial" w:cs="Arial"/>
          <w:bCs/>
        </w:rPr>
        <w:t>’asile.</w:t>
      </w:r>
      <w:r w:rsidR="00506635" w:rsidRPr="006A727F">
        <w:rPr>
          <w:rFonts w:ascii="Arial" w:eastAsia="Calibri" w:hAnsi="Arial" w:cs="Arial"/>
          <w:bCs/>
          <w:iCs/>
        </w:rPr>
        <w:t xml:space="preserve"> En particulier, la DMR a développé de nouvelles pages web conviviales sur son site, diffusant des informations liées au Plan d’action, telles que la </w:t>
      </w:r>
      <w:hyperlink r:id="rId52" w:history="1">
        <w:r w:rsidR="00506635" w:rsidRPr="00E47340">
          <w:rPr>
            <w:rStyle w:val="Hyperlink"/>
          </w:rPr>
          <w:t>page consacrée aux documents de référence en matière de droit de</w:t>
        </w:r>
        <w:r w:rsidR="00625712" w:rsidRPr="00E47340">
          <w:rPr>
            <w:rStyle w:val="Hyperlink"/>
          </w:rPr>
          <w:t xml:space="preserve"> la</w:t>
        </w:r>
        <w:r w:rsidR="00506635" w:rsidRPr="00E47340">
          <w:rPr>
            <w:rStyle w:val="Hyperlink"/>
          </w:rPr>
          <w:t xml:space="preserve"> migration</w:t>
        </w:r>
      </w:hyperlink>
      <w:r w:rsidR="00CA5B23" w:rsidRPr="006A727F">
        <w:rPr>
          <w:rFonts w:ascii="Arial" w:eastAsia="Calibri" w:hAnsi="Arial" w:cs="Arial"/>
          <w:bCs/>
          <w:iCs/>
        </w:rPr>
        <w:t xml:space="preserve"> du Conseil de l’Europe</w:t>
      </w:r>
      <w:r w:rsidR="00506635" w:rsidRPr="006A727F">
        <w:rPr>
          <w:rFonts w:ascii="Arial" w:eastAsia="Calibri" w:hAnsi="Arial" w:cs="Arial"/>
          <w:bCs/>
          <w:iCs/>
        </w:rPr>
        <w:t xml:space="preserve">, et la page relative à l’action du Conseil de l’Europe concernant </w:t>
      </w:r>
      <w:hyperlink r:id="rId53" w:history="1">
        <w:r w:rsidR="00506635" w:rsidRPr="00E47340">
          <w:rPr>
            <w:rStyle w:val="Hyperlink"/>
          </w:rPr>
          <w:t xml:space="preserve">les déplacements forcés depuis </w:t>
        </w:r>
        <w:r w:rsidR="00F70EFF" w:rsidRPr="00E47340">
          <w:rPr>
            <w:rStyle w:val="Hyperlink"/>
          </w:rPr>
          <w:t xml:space="preserve">et </w:t>
        </w:r>
        <w:r w:rsidR="00DB5592" w:rsidRPr="00E47340">
          <w:rPr>
            <w:rStyle w:val="Hyperlink"/>
          </w:rPr>
          <w:t>en</w:t>
        </w:r>
        <w:r w:rsidR="00506635" w:rsidRPr="00E47340">
          <w:rPr>
            <w:rStyle w:val="Hyperlink"/>
          </w:rPr>
          <w:t xml:space="preserve"> Ukraine.</w:t>
        </w:r>
      </w:hyperlink>
    </w:p>
    <w:p w14:paraId="4605CF8D" w14:textId="77777777" w:rsidR="00661189" w:rsidRPr="00122D13" w:rsidRDefault="00661189" w:rsidP="00717150">
      <w:pPr>
        <w:pStyle w:val="ListParagraph"/>
        <w:spacing w:after="0" w:line="240" w:lineRule="auto"/>
        <w:ind w:left="510"/>
        <w:contextualSpacing w:val="0"/>
        <w:jc w:val="both"/>
        <w:rPr>
          <w:rFonts w:ascii="Arial" w:eastAsia="Calibri" w:hAnsi="Arial" w:cs="Arial"/>
          <w:bCs/>
          <w:color w:val="000000" w:themeColor="text1"/>
        </w:rPr>
      </w:pPr>
    </w:p>
    <w:p w14:paraId="0A1C8E47" w14:textId="35D795A7" w:rsidR="00642782" w:rsidRPr="00122D13" w:rsidRDefault="00720B6E" w:rsidP="005273EA">
      <w:pPr>
        <w:pStyle w:val="ListParagraph"/>
        <w:numPr>
          <w:ilvl w:val="0"/>
          <w:numId w:val="4"/>
        </w:numPr>
        <w:tabs>
          <w:tab w:val="clear" w:pos="1220"/>
        </w:tabs>
        <w:spacing w:after="0" w:line="240" w:lineRule="auto"/>
        <w:ind w:left="425" w:hanging="425"/>
        <w:contextualSpacing w:val="0"/>
        <w:jc w:val="both"/>
        <w:rPr>
          <w:rFonts w:ascii="Arial" w:eastAsia="Calibri" w:hAnsi="Arial" w:cs="Arial"/>
          <w:bCs/>
          <w:iCs/>
          <w:color w:val="000000" w:themeColor="text1"/>
        </w:rPr>
      </w:pPr>
      <w:r w:rsidRPr="00122D13">
        <w:rPr>
          <w:rFonts w:ascii="Arial" w:eastAsia="Calibri" w:hAnsi="Arial" w:cs="Arial"/>
          <w:bCs/>
          <w:iCs/>
          <w:color w:val="000000" w:themeColor="text1"/>
        </w:rPr>
        <w:t xml:space="preserve">Au </w:t>
      </w:r>
      <w:r w:rsidR="00C637E2" w:rsidRPr="00122D13">
        <w:rPr>
          <w:rFonts w:ascii="Arial" w:hAnsi="Arial" w:cs="Arial"/>
        </w:rPr>
        <w:t>cours de la période de référence</w:t>
      </w:r>
      <w:r w:rsidRPr="00122D13">
        <w:rPr>
          <w:rFonts w:ascii="Arial" w:eastAsia="Calibri" w:hAnsi="Arial" w:cs="Arial"/>
          <w:bCs/>
          <w:iCs/>
          <w:color w:val="000000" w:themeColor="text1"/>
        </w:rPr>
        <w:t xml:space="preserve">, </w:t>
      </w:r>
      <w:r w:rsidR="00642782" w:rsidRPr="00122D13">
        <w:rPr>
          <w:rFonts w:ascii="Arial" w:eastAsia="Calibri" w:hAnsi="Arial" w:cs="Arial"/>
          <w:bCs/>
          <w:iCs/>
        </w:rPr>
        <w:t xml:space="preserve">plus </w:t>
      </w:r>
      <w:r w:rsidR="00642782" w:rsidRPr="00122D13">
        <w:rPr>
          <w:rFonts w:ascii="Arial" w:eastAsia="Calibri" w:hAnsi="Arial" w:cs="Arial"/>
          <w:bCs/>
          <w:iCs/>
          <w:color w:val="000000" w:themeColor="text1"/>
        </w:rPr>
        <w:t>de</w:t>
      </w:r>
      <w:r w:rsidRPr="00122D13">
        <w:rPr>
          <w:rFonts w:ascii="Arial" w:eastAsia="Calibri" w:hAnsi="Arial" w:cs="Arial"/>
          <w:bCs/>
          <w:iCs/>
          <w:color w:val="000000" w:themeColor="text1"/>
        </w:rPr>
        <w:t xml:space="preserve"> 150 </w:t>
      </w:r>
      <w:r w:rsidR="00642782" w:rsidRPr="00122D13">
        <w:rPr>
          <w:rFonts w:ascii="Arial" w:eastAsia="Calibri" w:hAnsi="Arial" w:cs="Arial"/>
          <w:bCs/>
          <w:iCs/>
          <w:color w:val="000000" w:themeColor="text1"/>
        </w:rPr>
        <w:t>activités de sensibilisation ont été menées,</w:t>
      </w:r>
      <w:r w:rsidRPr="00122D13">
        <w:rPr>
          <w:rFonts w:ascii="Arial" w:eastAsia="Calibri" w:hAnsi="Arial" w:cs="Arial"/>
          <w:bCs/>
          <w:iCs/>
          <w:color w:val="000000" w:themeColor="text1"/>
        </w:rPr>
        <w:t xml:space="preserve"> 13 </w:t>
      </w:r>
      <w:r w:rsidR="00642782" w:rsidRPr="00122D13">
        <w:rPr>
          <w:rFonts w:ascii="Arial" w:eastAsia="Calibri" w:hAnsi="Arial" w:cs="Arial"/>
          <w:bCs/>
          <w:iCs/>
          <w:color w:val="000000" w:themeColor="text1"/>
        </w:rPr>
        <w:t xml:space="preserve">bulletins d’information </w:t>
      </w:r>
      <w:r w:rsidR="007C0ADD" w:rsidRPr="00122D13">
        <w:rPr>
          <w:rFonts w:ascii="Arial" w:eastAsia="Calibri" w:hAnsi="Arial" w:cs="Arial"/>
          <w:bCs/>
          <w:iCs/>
          <w:color w:val="000000" w:themeColor="text1"/>
        </w:rPr>
        <w:t xml:space="preserve">sur les migrations </w:t>
      </w:r>
      <w:r w:rsidR="00642782" w:rsidRPr="00122D13">
        <w:rPr>
          <w:rFonts w:ascii="Arial" w:eastAsia="Calibri" w:hAnsi="Arial" w:cs="Arial"/>
          <w:bCs/>
          <w:iCs/>
          <w:color w:val="000000" w:themeColor="text1"/>
        </w:rPr>
        <w:t>ont mentionné le Plan d’action et plus de</w:t>
      </w:r>
      <w:r w:rsidRPr="00122D13">
        <w:rPr>
          <w:rFonts w:ascii="Arial" w:eastAsia="Calibri" w:hAnsi="Arial" w:cs="Arial"/>
          <w:bCs/>
          <w:iCs/>
          <w:color w:val="000000" w:themeColor="text1"/>
        </w:rPr>
        <w:t xml:space="preserve"> 40 </w:t>
      </w:r>
      <w:r w:rsidR="00642782" w:rsidRPr="00122D13">
        <w:rPr>
          <w:rFonts w:ascii="Arial" w:eastAsia="Calibri" w:hAnsi="Arial" w:cs="Arial"/>
          <w:bCs/>
          <w:iCs/>
          <w:color w:val="000000" w:themeColor="text1"/>
        </w:rPr>
        <w:t xml:space="preserve">articles </w:t>
      </w:r>
      <w:r w:rsidR="007C0ADD" w:rsidRPr="00122D13">
        <w:rPr>
          <w:rFonts w:ascii="Arial" w:eastAsia="Calibri" w:hAnsi="Arial" w:cs="Arial"/>
          <w:bCs/>
          <w:iCs/>
          <w:color w:val="000000" w:themeColor="text1"/>
        </w:rPr>
        <w:t>en ligne</w:t>
      </w:r>
      <w:r w:rsidR="00642782" w:rsidRPr="00122D13">
        <w:rPr>
          <w:rFonts w:ascii="Arial" w:eastAsia="Calibri" w:hAnsi="Arial" w:cs="Arial"/>
          <w:bCs/>
          <w:iCs/>
          <w:color w:val="000000" w:themeColor="text1"/>
        </w:rPr>
        <w:t xml:space="preserve"> y ont fait référence. </w:t>
      </w:r>
      <w:r w:rsidR="00F6717A" w:rsidRPr="00122D13">
        <w:rPr>
          <w:rFonts w:ascii="Arial" w:eastAsia="Calibri" w:hAnsi="Arial" w:cs="Arial"/>
          <w:iCs/>
          <w:color w:val="000000" w:themeColor="text1"/>
        </w:rPr>
        <w:t>De plus</w:t>
      </w:r>
      <w:r w:rsidR="000A7BDC" w:rsidRPr="00122D13">
        <w:rPr>
          <w:rFonts w:ascii="Arial" w:eastAsia="Calibri" w:hAnsi="Arial" w:cs="Arial"/>
          <w:bCs/>
          <w:iCs/>
          <w:color w:val="000000" w:themeColor="text1"/>
        </w:rPr>
        <w:t>,</w:t>
      </w:r>
      <w:r w:rsidRPr="00122D13">
        <w:rPr>
          <w:rFonts w:ascii="Arial" w:eastAsia="Calibri" w:hAnsi="Arial" w:cs="Arial"/>
          <w:bCs/>
          <w:iCs/>
          <w:color w:val="000000" w:themeColor="text1"/>
        </w:rPr>
        <w:t xml:space="preserve"> 11 </w:t>
      </w:r>
      <w:r w:rsidR="000A7BDC" w:rsidRPr="00122D13">
        <w:rPr>
          <w:rFonts w:ascii="Arial" w:eastAsia="Calibri" w:hAnsi="Arial" w:cs="Arial"/>
          <w:bCs/>
          <w:iCs/>
          <w:color w:val="000000" w:themeColor="text1"/>
        </w:rPr>
        <w:t xml:space="preserve">articles ont été publiés dans </w:t>
      </w:r>
      <w:r w:rsidR="007C0ADD" w:rsidRPr="00122D13">
        <w:rPr>
          <w:rFonts w:ascii="Arial" w:eastAsia="Calibri" w:hAnsi="Arial" w:cs="Arial"/>
          <w:bCs/>
          <w:iCs/>
          <w:color w:val="000000" w:themeColor="text1"/>
        </w:rPr>
        <w:t>des médias grand public</w:t>
      </w:r>
      <w:r w:rsidR="000A7BDC" w:rsidRPr="00122D13">
        <w:rPr>
          <w:rFonts w:ascii="Arial" w:eastAsia="Calibri" w:hAnsi="Arial" w:cs="Arial"/>
          <w:bCs/>
          <w:iCs/>
          <w:color w:val="000000" w:themeColor="text1"/>
        </w:rPr>
        <w:t xml:space="preserve">, mettant en lumière les activités du </w:t>
      </w:r>
      <w:r w:rsidR="000C629C" w:rsidRPr="00122D13">
        <w:rPr>
          <w:rFonts w:ascii="Arial" w:eastAsia="Calibri" w:hAnsi="Arial" w:cs="Arial"/>
          <w:bCs/>
          <w:iCs/>
          <w:color w:val="000000" w:themeColor="text1"/>
        </w:rPr>
        <w:t xml:space="preserve">Bureau </w:t>
      </w:r>
      <w:r w:rsidR="00153887" w:rsidRPr="00122D13">
        <w:rPr>
          <w:rFonts w:ascii="Arial" w:eastAsia="Calibri" w:hAnsi="Arial" w:cs="Arial"/>
          <w:bCs/>
          <w:iCs/>
          <w:color w:val="000000" w:themeColor="text1"/>
        </w:rPr>
        <w:t xml:space="preserve">de </w:t>
      </w:r>
      <w:r w:rsidR="00923D1E" w:rsidRPr="00122D13">
        <w:rPr>
          <w:rFonts w:ascii="Arial" w:eastAsia="Calibri" w:hAnsi="Arial" w:cs="Arial"/>
          <w:bCs/>
          <w:iCs/>
          <w:color w:val="000000" w:themeColor="text1"/>
        </w:rPr>
        <w:t xml:space="preserve">l’ancien </w:t>
      </w:r>
      <w:r w:rsidR="007C0ADD" w:rsidRPr="00122D13">
        <w:rPr>
          <w:rFonts w:ascii="Arial" w:eastAsia="Arial Narrow" w:hAnsi="Arial" w:cs="Arial"/>
          <w:bCs/>
          <w:color w:val="000000" w:themeColor="text1"/>
        </w:rPr>
        <w:t>RSSG</w:t>
      </w:r>
      <w:r w:rsidR="00403162" w:rsidRPr="00122D13">
        <w:rPr>
          <w:rFonts w:ascii="Arial" w:eastAsia="Arial Narrow" w:hAnsi="Arial" w:cs="Arial"/>
          <w:bCs/>
          <w:color w:val="000000" w:themeColor="text1"/>
        </w:rPr>
        <w:t xml:space="preserve">, de la DMR </w:t>
      </w:r>
      <w:r w:rsidR="000A7BDC" w:rsidRPr="00122D13">
        <w:rPr>
          <w:rFonts w:ascii="Arial" w:eastAsia="Calibri" w:hAnsi="Arial" w:cs="Arial"/>
          <w:bCs/>
          <w:iCs/>
          <w:color w:val="000000" w:themeColor="text1"/>
        </w:rPr>
        <w:t xml:space="preserve">et </w:t>
      </w:r>
      <w:r w:rsidR="006B120B" w:rsidRPr="00122D13">
        <w:rPr>
          <w:rFonts w:ascii="Arial" w:eastAsia="Calibri" w:hAnsi="Arial" w:cs="Arial"/>
          <w:bCs/>
          <w:iCs/>
          <w:color w:val="000000" w:themeColor="text1"/>
        </w:rPr>
        <w:t xml:space="preserve">du </w:t>
      </w:r>
      <w:r w:rsidR="000A7BDC" w:rsidRPr="00122D13">
        <w:rPr>
          <w:rFonts w:ascii="Arial" w:eastAsia="Calibri" w:hAnsi="Arial" w:cs="Arial"/>
          <w:bCs/>
          <w:iCs/>
          <w:color w:val="000000" w:themeColor="text1"/>
        </w:rPr>
        <w:t xml:space="preserve">Plan d’action. </w:t>
      </w:r>
      <w:r w:rsidR="00E41ABA" w:rsidRPr="00122D13">
        <w:rPr>
          <w:rFonts w:ascii="Arial" w:eastAsia="Calibri" w:hAnsi="Arial" w:cs="Arial"/>
          <w:bCs/>
          <w:iCs/>
          <w:color w:val="000000" w:themeColor="text1"/>
        </w:rPr>
        <w:t xml:space="preserve">Pour </w:t>
      </w:r>
      <w:r w:rsidR="000A7BDC" w:rsidRPr="00122D13">
        <w:rPr>
          <w:rFonts w:ascii="Arial" w:eastAsia="Calibri" w:hAnsi="Arial" w:cs="Arial"/>
          <w:bCs/>
          <w:iCs/>
          <w:color w:val="000000" w:themeColor="text1"/>
        </w:rPr>
        <w:t xml:space="preserve">renforcer les canaux de communication, la présence sur les réseaux sociaux a été </w:t>
      </w:r>
      <w:r w:rsidR="00C51543" w:rsidRPr="00122D13">
        <w:rPr>
          <w:rFonts w:ascii="Arial" w:eastAsia="Calibri" w:hAnsi="Arial" w:cs="Arial"/>
          <w:bCs/>
          <w:iCs/>
          <w:color w:val="000000" w:themeColor="text1"/>
        </w:rPr>
        <w:t>maintenue</w:t>
      </w:r>
      <w:r w:rsidR="0075045F" w:rsidRPr="00122D13">
        <w:rPr>
          <w:rFonts w:ascii="Arial" w:eastAsia="Calibri" w:hAnsi="Arial" w:cs="Arial"/>
          <w:bCs/>
          <w:iCs/>
          <w:color w:val="000000" w:themeColor="text1"/>
        </w:rPr>
        <w:t xml:space="preserve"> de manière régulière</w:t>
      </w:r>
      <w:r w:rsidR="000A7BDC" w:rsidRPr="00122D13">
        <w:rPr>
          <w:rFonts w:ascii="Arial" w:eastAsia="Calibri" w:hAnsi="Arial" w:cs="Arial"/>
          <w:bCs/>
          <w:iCs/>
          <w:color w:val="000000" w:themeColor="text1"/>
        </w:rPr>
        <w:t>, avec</w:t>
      </w:r>
      <w:r w:rsidRPr="00122D13">
        <w:rPr>
          <w:rFonts w:ascii="Arial" w:eastAsia="Calibri" w:hAnsi="Arial" w:cs="Arial"/>
          <w:bCs/>
          <w:iCs/>
          <w:color w:val="000000" w:themeColor="text1"/>
        </w:rPr>
        <w:t xml:space="preserve"> 81 </w:t>
      </w:r>
      <w:r w:rsidR="000A7BDC" w:rsidRPr="00122D13">
        <w:rPr>
          <w:rFonts w:ascii="Arial" w:eastAsia="Calibri" w:hAnsi="Arial" w:cs="Arial"/>
          <w:bCs/>
          <w:iCs/>
          <w:color w:val="000000" w:themeColor="text1"/>
        </w:rPr>
        <w:t>publications sur X</w:t>
      </w:r>
      <w:r w:rsidR="00C51543" w:rsidRPr="00122D13">
        <w:rPr>
          <w:rFonts w:ascii="Arial" w:eastAsia="Calibri" w:hAnsi="Arial" w:cs="Arial"/>
          <w:bCs/>
          <w:iCs/>
          <w:color w:val="000000" w:themeColor="text1"/>
        </w:rPr>
        <w:t xml:space="preserve"> (</w:t>
      </w:r>
      <w:r w:rsidR="000A7BDC" w:rsidRPr="00122D13">
        <w:rPr>
          <w:rFonts w:ascii="Arial" w:eastAsia="Calibri" w:hAnsi="Arial" w:cs="Arial"/>
          <w:bCs/>
          <w:iCs/>
          <w:color w:val="000000" w:themeColor="text1"/>
        </w:rPr>
        <w:t>anciennement Twitter</w:t>
      </w:r>
      <w:r w:rsidR="00C51543" w:rsidRPr="00122D13">
        <w:rPr>
          <w:rFonts w:ascii="Arial" w:eastAsia="Calibri" w:hAnsi="Arial" w:cs="Arial"/>
          <w:bCs/>
          <w:iCs/>
          <w:color w:val="000000" w:themeColor="text1"/>
        </w:rPr>
        <w:t>)</w:t>
      </w:r>
      <w:r w:rsidR="000A7BDC" w:rsidRPr="00122D13">
        <w:rPr>
          <w:rFonts w:ascii="Arial" w:eastAsia="Calibri" w:hAnsi="Arial" w:cs="Arial"/>
          <w:bCs/>
          <w:iCs/>
          <w:color w:val="000000" w:themeColor="text1"/>
        </w:rPr>
        <w:t xml:space="preserve">, </w:t>
      </w:r>
      <w:r w:rsidR="0015673A" w:rsidRPr="00122D13">
        <w:rPr>
          <w:rFonts w:ascii="Arial" w:eastAsia="Calibri" w:hAnsi="Arial" w:cs="Arial"/>
          <w:bCs/>
          <w:iCs/>
          <w:color w:val="000000" w:themeColor="text1"/>
        </w:rPr>
        <w:t>ayant généré plus de 120 000 vues et près de 4 000 abonnés</w:t>
      </w:r>
      <w:r w:rsidR="00C51543" w:rsidRPr="00122D13">
        <w:rPr>
          <w:rFonts w:ascii="Arial" w:eastAsia="Calibri" w:hAnsi="Arial" w:cs="Arial"/>
          <w:bCs/>
          <w:iCs/>
          <w:color w:val="000000" w:themeColor="text1"/>
        </w:rPr>
        <w:t>,</w:t>
      </w:r>
      <w:r w:rsidR="006B120B" w:rsidRPr="00122D13">
        <w:rPr>
          <w:rFonts w:ascii="Arial" w:eastAsia="Calibri" w:hAnsi="Arial" w:cs="Arial"/>
          <w:bCs/>
          <w:iCs/>
          <w:color w:val="000000" w:themeColor="text1"/>
        </w:rPr>
        <w:t xml:space="preserve"> tandis que le compte LinkedIn de la DMR, lancé en mars 2025, a rapidement suscité un large intérêt du public</w:t>
      </w:r>
      <w:r w:rsidR="00923D1E" w:rsidRPr="00122D13">
        <w:rPr>
          <w:rFonts w:ascii="Arial" w:eastAsia="Calibri" w:hAnsi="Arial" w:cs="Arial"/>
          <w:bCs/>
          <w:iCs/>
          <w:color w:val="000000" w:themeColor="text1"/>
        </w:rPr>
        <w:t xml:space="preserve">, atteignant </w:t>
      </w:r>
      <w:r w:rsidR="006B120B" w:rsidRPr="00122D13">
        <w:rPr>
          <w:rFonts w:ascii="Arial" w:eastAsia="Calibri" w:hAnsi="Arial" w:cs="Arial"/>
          <w:bCs/>
          <w:iCs/>
          <w:color w:val="000000" w:themeColor="text1"/>
        </w:rPr>
        <w:t>plus de 7</w:t>
      </w:r>
      <w:r w:rsidR="00C51543" w:rsidRPr="00122D13">
        <w:rPr>
          <w:rFonts w:ascii="Arial" w:eastAsia="Calibri" w:hAnsi="Arial" w:cs="Arial"/>
          <w:bCs/>
          <w:iCs/>
          <w:color w:val="000000" w:themeColor="text1"/>
        </w:rPr>
        <w:t> </w:t>
      </w:r>
      <w:r w:rsidR="006B120B" w:rsidRPr="00122D13">
        <w:rPr>
          <w:rFonts w:ascii="Arial" w:eastAsia="Calibri" w:hAnsi="Arial" w:cs="Arial"/>
          <w:bCs/>
          <w:iCs/>
          <w:color w:val="000000" w:themeColor="text1"/>
        </w:rPr>
        <w:t xml:space="preserve">600 </w:t>
      </w:r>
      <w:r w:rsidR="00923D1E" w:rsidRPr="00122D13">
        <w:rPr>
          <w:rFonts w:ascii="Arial" w:eastAsia="Calibri" w:hAnsi="Arial" w:cs="Arial"/>
          <w:bCs/>
          <w:iCs/>
          <w:color w:val="000000" w:themeColor="text1"/>
        </w:rPr>
        <w:t>abonnés à la fin de l'année 2025</w:t>
      </w:r>
      <w:r w:rsidR="006B120B" w:rsidRPr="00122D13">
        <w:rPr>
          <w:rFonts w:ascii="Arial" w:eastAsia="Calibri" w:hAnsi="Arial" w:cs="Arial"/>
          <w:bCs/>
          <w:iCs/>
          <w:color w:val="000000" w:themeColor="text1"/>
        </w:rPr>
        <w:t>.</w:t>
      </w:r>
    </w:p>
    <w:p w14:paraId="78BD90F3" w14:textId="55406F60" w:rsidR="008207CE" w:rsidRPr="00122D13" w:rsidRDefault="00D2796A" w:rsidP="004D1BCB">
      <w:pPr>
        <w:pStyle w:val="Heading2"/>
      </w:pPr>
      <w:bookmarkStart w:id="9" w:name="_Toc230104797"/>
      <w:r w:rsidRPr="00122D13">
        <w:t xml:space="preserve">Rapport </w:t>
      </w:r>
      <w:r w:rsidR="00BC349B" w:rsidRPr="00122D13">
        <w:t xml:space="preserve">sur l'état d'avancement de la </w:t>
      </w:r>
      <w:r w:rsidRPr="00122D13">
        <w:t>mise en œuvre des actions dans les quatre domaines prioritaires</w:t>
      </w:r>
      <w:bookmarkEnd w:id="9"/>
    </w:p>
    <w:p w14:paraId="213CEFE8" w14:textId="27DAB99E" w:rsidR="00885185" w:rsidRPr="00122D13" w:rsidRDefault="00885185" w:rsidP="005273EA">
      <w:pPr>
        <w:pStyle w:val="ListParagraph"/>
        <w:numPr>
          <w:ilvl w:val="0"/>
          <w:numId w:val="4"/>
        </w:numPr>
        <w:tabs>
          <w:tab w:val="clear" w:pos="1220"/>
        </w:tabs>
        <w:spacing w:after="0" w:line="240" w:lineRule="auto"/>
        <w:ind w:left="425" w:hanging="425"/>
        <w:contextualSpacing w:val="0"/>
        <w:jc w:val="both"/>
        <w:rPr>
          <w:rFonts w:ascii="Arial" w:eastAsia="Calibri" w:hAnsi="Arial" w:cs="Arial"/>
          <w:bCs/>
        </w:rPr>
      </w:pPr>
      <w:r w:rsidRPr="00122D13">
        <w:rPr>
          <w:rFonts w:ascii="Arial" w:eastAsia="Calibri" w:hAnsi="Arial" w:cs="Arial"/>
          <w:bCs/>
        </w:rPr>
        <w:t xml:space="preserve">La mise en œuvre globale du Plan d’action </w:t>
      </w:r>
      <w:r w:rsidR="00E46362" w:rsidRPr="00122D13">
        <w:rPr>
          <w:rFonts w:ascii="Arial" w:eastAsia="Calibri" w:hAnsi="Arial" w:cs="Arial"/>
          <w:bCs/>
        </w:rPr>
        <w:t xml:space="preserve">s’est déroulée </w:t>
      </w:r>
      <w:r w:rsidR="00B57A23" w:rsidRPr="00122D13">
        <w:rPr>
          <w:rFonts w:ascii="Arial" w:hAnsi="Arial" w:cs="Arial"/>
          <w:bCs/>
        </w:rPr>
        <w:t xml:space="preserve">conformément aux modalités </w:t>
      </w:r>
      <w:r w:rsidR="00800692" w:rsidRPr="00122D13">
        <w:rPr>
          <w:rFonts w:ascii="Arial" w:hAnsi="Arial" w:cs="Arial"/>
          <w:bCs/>
        </w:rPr>
        <w:t xml:space="preserve">de mise en </w:t>
      </w:r>
      <w:r w:rsidR="00F17F2D" w:rsidRPr="00122D13">
        <w:rPr>
          <w:rFonts w:ascii="Arial" w:hAnsi="Arial" w:cs="Arial"/>
          <w:bCs/>
        </w:rPr>
        <w:t>œuvre</w:t>
      </w:r>
      <w:r w:rsidR="00800692" w:rsidRPr="00122D13">
        <w:rPr>
          <w:rFonts w:ascii="Arial" w:hAnsi="Arial" w:cs="Arial"/>
          <w:bCs/>
        </w:rPr>
        <w:t xml:space="preserve"> </w:t>
      </w:r>
      <w:r w:rsidR="00B57A23" w:rsidRPr="00122D13">
        <w:rPr>
          <w:rFonts w:ascii="Arial" w:hAnsi="Arial" w:cs="Arial"/>
          <w:bCs/>
        </w:rPr>
        <w:t>approuvées par le Comité des Ministres</w:t>
      </w:r>
      <w:r w:rsidRPr="00122D13">
        <w:rPr>
          <w:rFonts w:ascii="Arial" w:hAnsi="Arial" w:cs="Arial"/>
          <w:bCs/>
        </w:rPr>
        <w:t xml:space="preserve">. </w:t>
      </w:r>
      <w:r w:rsidRPr="00122D13">
        <w:rPr>
          <w:rFonts w:ascii="Arial" w:eastAsia="Calibri" w:hAnsi="Arial" w:cs="Arial"/>
          <w:bCs/>
          <w:iCs/>
        </w:rPr>
        <w:t xml:space="preserve">Les </w:t>
      </w:r>
      <w:r w:rsidRPr="00122D13">
        <w:rPr>
          <w:rFonts w:ascii="Arial" w:hAnsi="Arial" w:cs="Arial"/>
          <w:bCs/>
        </w:rPr>
        <w:t xml:space="preserve">activités du Plan d’action </w:t>
      </w:r>
      <w:r w:rsidR="00F945F0" w:rsidRPr="00122D13">
        <w:rPr>
          <w:rFonts w:ascii="Arial" w:hAnsi="Arial" w:cs="Arial"/>
          <w:bCs/>
        </w:rPr>
        <w:t xml:space="preserve">sont regroupées </w:t>
      </w:r>
      <w:r w:rsidRPr="00122D13">
        <w:rPr>
          <w:rFonts w:ascii="Arial" w:hAnsi="Arial" w:cs="Arial"/>
          <w:bCs/>
        </w:rPr>
        <w:t>autour de quatre piliers</w:t>
      </w:r>
      <w:r w:rsidR="00E46362" w:rsidRPr="00122D13">
        <w:rPr>
          <w:rFonts w:ascii="Arial" w:hAnsi="Arial" w:cs="Arial"/>
          <w:bCs/>
        </w:rPr>
        <w:t xml:space="preserve">, et un bref aperçu </w:t>
      </w:r>
      <w:r w:rsidRPr="00122D13">
        <w:rPr>
          <w:rFonts w:ascii="Arial" w:hAnsi="Arial" w:cs="Arial"/>
          <w:bCs/>
        </w:rPr>
        <w:t xml:space="preserve">des progrès </w:t>
      </w:r>
      <w:r w:rsidR="00E46362" w:rsidRPr="00122D13">
        <w:rPr>
          <w:rFonts w:ascii="Arial" w:hAnsi="Arial" w:cs="Arial"/>
          <w:bCs/>
        </w:rPr>
        <w:t xml:space="preserve">réalisés </w:t>
      </w:r>
      <w:r w:rsidR="007F19D5" w:rsidRPr="007F19D5">
        <w:rPr>
          <w:rFonts w:ascii="Arial" w:hAnsi="Arial" w:cs="Arial"/>
          <w:bCs/>
        </w:rPr>
        <w:t xml:space="preserve">au titre de </w:t>
      </w:r>
      <w:r w:rsidR="00E46362" w:rsidRPr="00122D13">
        <w:rPr>
          <w:rFonts w:ascii="Arial" w:hAnsi="Arial" w:cs="Arial"/>
          <w:bCs/>
        </w:rPr>
        <w:t>chacun d’entre eux est présenté ci-dessous</w:t>
      </w:r>
      <w:r w:rsidR="001B7B11" w:rsidRPr="00122D13">
        <w:rPr>
          <w:rFonts w:ascii="Arial" w:hAnsi="Arial" w:cs="Arial"/>
          <w:bCs/>
        </w:rPr>
        <w:t>.</w:t>
      </w:r>
    </w:p>
    <w:p w14:paraId="77FB0681" w14:textId="49B88432" w:rsidR="004F53D3" w:rsidRPr="00122D13" w:rsidRDefault="00885185" w:rsidP="006E6980">
      <w:pPr>
        <w:pStyle w:val="Subtitle"/>
        <w:spacing w:before="240" w:after="200" w:line="240" w:lineRule="auto"/>
        <w:jc w:val="both"/>
        <w:rPr>
          <w:rStyle w:val="SubtleEmphasis"/>
          <w:rFonts w:ascii="Arial" w:hAnsi="Arial" w:cs="Arial"/>
          <w:color w:val="auto"/>
        </w:rPr>
      </w:pPr>
      <w:r w:rsidRPr="00122D13">
        <w:rPr>
          <w:rStyle w:val="SubtleEmphasis"/>
          <w:rFonts w:ascii="Arial" w:hAnsi="Arial" w:cs="Arial"/>
          <w:color w:val="auto"/>
        </w:rPr>
        <w:t xml:space="preserve">Pilier 1 </w:t>
      </w:r>
      <w:r w:rsidR="00317CF7" w:rsidRPr="00122D13">
        <w:rPr>
          <w:rStyle w:val="SubtleEmphasis"/>
          <w:rFonts w:ascii="Arial" w:hAnsi="Arial" w:cs="Arial"/>
          <w:color w:val="auto"/>
        </w:rPr>
        <w:t>–</w:t>
      </w:r>
      <w:r w:rsidR="00F945F0" w:rsidRPr="00122D13">
        <w:rPr>
          <w:rStyle w:val="SubtleEmphasis"/>
          <w:rFonts w:ascii="Arial" w:hAnsi="Arial" w:cs="Arial"/>
          <w:color w:val="auto"/>
        </w:rPr>
        <w:t xml:space="preserve"> Assurer la protection et promouvoir les garanties en identifiant et en réduisant la </w:t>
      </w:r>
      <w:r w:rsidR="00F17F2D" w:rsidRPr="00122D13">
        <w:rPr>
          <w:rStyle w:val="SubtleEmphasis"/>
          <w:rFonts w:ascii="Arial" w:hAnsi="Arial" w:cs="Arial"/>
          <w:color w:val="auto"/>
        </w:rPr>
        <w:t>vulnérabilité</w:t>
      </w:r>
      <w:r w:rsidR="00F945F0" w:rsidRPr="00122D13">
        <w:rPr>
          <w:rFonts w:ascii="Arial" w:hAnsi="Arial" w:cs="Arial"/>
          <w:i/>
          <w:iCs/>
          <w:color w:val="auto"/>
        </w:rPr>
        <w:t xml:space="preserve"> </w:t>
      </w:r>
      <w:r w:rsidRPr="00122D13">
        <w:rPr>
          <w:rStyle w:val="SubtleEmphasis"/>
          <w:rFonts w:ascii="Arial" w:hAnsi="Arial" w:cs="Arial"/>
          <w:color w:val="auto"/>
        </w:rPr>
        <w:t>(</w:t>
      </w:r>
      <w:r w:rsidR="001B40A7" w:rsidRPr="00122D13">
        <w:rPr>
          <w:rStyle w:val="SubtleEmphasis"/>
          <w:rFonts w:ascii="Arial" w:hAnsi="Arial" w:cs="Arial"/>
          <w:color w:val="auto"/>
        </w:rPr>
        <w:t>droits humains</w:t>
      </w:r>
      <w:r w:rsidRPr="00122D13">
        <w:rPr>
          <w:rStyle w:val="SubtleEmphasis"/>
          <w:rFonts w:ascii="Arial" w:hAnsi="Arial" w:cs="Arial"/>
          <w:color w:val="auto"/>
        </w:rPr>
        <w:t>)</w:t>
      </w:r>
    </w:p>
    <w:p w14:paraId="314768EB" w14:textId="22C414AB" w:rsidR="00426AB7" w:rsidRPr="00426AB7" w:rsidRDefault="003C27C6"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bookmarkStart w:id="10" w:name="_Hlk225892965"/>
      <w:r w:rsidRPr="00426AB7">
        <w:rPr>
          <w:rFonts w:ascii="Arial" w:hAnsi="Arial" w:cs="Arial"/>
        </w:rPr>
        <w:t xml:space="preserve">Conformément aux normes du Conseil de l’Europe </w:t>
      </w:r>
      <w:r w:rsidR="000C0D91" w:rsidRPr="00426AB7">
        <w:rPr>
          <w:rFonts w:ascii="Arial" w:hAnsi="Arial" w:cs="Arial"/>
        </w:rPr>
        <w:t>relatives à la protection des</w:t>
      </w:r>
      <w:r w:rsidRPr="00426AB7">
        <w:rPr>
          <w:rFonts w:ascii="Arial" w:hAnsi="Arial" w:cs="Arial"/>
        </w:rPr>
        <w:t xml:space="preserve"> personnes en situation de vulnérabilité contre les abus, la négligence, l’exploitation et la violence, ainsi qu’à </w:t>
      </w:r>
      <w:r w:rsidR="00794742" w:rsidRPr="00426AB7">
        <w:rPr>
          <w:rFonts w:ascii="Arial" w:hAnsi="Arial" w:cs="Arial"/>
        </w:rPr>
        <w:t xml:space="preserve">leur </w:t>
      </w:r>
      <w:r w:rsidRPr="00426AB7">
        <w:rPr>
          <w:rFonts w:ascii="Arial" w:hAnsi="Arial" w:cs="Arial"/>
        </w:rPr>
        <w:t xml:space="preserve">identification et </w:t>
      </w:r>
      <w:r w:rsidR="006F6FAC" w:rsidRPr="00426AB7">
        <w:rPr>
          <w:rFonts w:ascii="Arial" w:hAnsi="Arial" w:cs="Arial"/>
        </w:rPr>
        <w:t xml:space="preserve">à </w:t>
      </w:r>
      <w:r w:rsidRPr="00426AB7">
        <w:rPr>
          <w:rFonts w:ascii="Arial" w:hAnsi="Arial" w:cs="Arial"/>
        </w:rPr>
        <w:t xml:space="preserve">leur </w:t>
      </w:r>
      <w:r w:rsidR="007F19D5" w:rsidRPr="007F19D5">
        <w:rPr>
          <w:rFonts w:ascii="Arial" w:hAnsi="Arial" w:cs="Arial"/>
        </w:rPr>
        <w:t>prise en charge</w:t>
      </w:r>
      <w:r w:rsidR="007F19D5">
        <w:rPr>
          <w:rFonts w:ascii="Arial" w:hAnsi="Arial" w:cs="Arial"/>
        </w:rPr>
        <w:t xml:space="preserve"> </w:t>
      </w:r>
      <w:r w:rsidRPr="00426AB7">
        <w:rPr>
          <w:rFonts w:ascii="Arial" w:hAnsi="Arial" w:cs="Arial"/>
        </w:rPr>
        <w:t xml:space="preserve">tout au long des procédures d’asile et de migration, </w:t>
      </w:r>
      <w:r w:rsidR="00BF3BDE" w:rsidRPr="00426AB7">
        <w:rPr>
          <w:rFonts w:ascii="Arial" w:hAnsi="Arial" w:cs="Arial"/>
        </w:rPr>
        <w:t xml:space="preserve">les activités </w:t>
      </w:r>
      <w:r w:rsidR="004D7C44" w:rsidRPr="00426AB7">
        <w:rPr>
          <w:rFonts w:ascii="Arial" w:hAnsi="Arial" w:cs="Arial"/>
        </w:rPr>
        <w:t xml:space="preserve">se sont concentrées sur </w:t>
      </w:r>
      <w:r w:rsidR="00BF3BDE" w:rsidRPr="00426AB7">
        <w:rPr>
          <w:rFonts w:ascii="Arial" w:hAnsi="Arial" w:cs="Arial"/>
        </w:rPr>
        <w:t xml:space="preserve">le renforcement des cadres de protection des États membres </w:t>
      </w:r>
      <w:r w:rsidR="006F6FAC" w:rsidRPr="00426AB7">
        <w:rPr>
          <w:rFonts w:ascii="Arial" w:hAnsi="Arial" w:cs="Arial"/>
        </w:rPr>
        <w:t xml:space="preserve">par la promotion d’une </w:t>
      </w:r>
      <w:r w:rsidR="00E741C5" w:rsidRPr="00E741C5">
        <w:rPr>
          <w:rFonts w:ascii="Arial" w:hAnsi="Arial" w:cs="Arial"/>
        </w:rPr>
        <w:t>mise en œuvre</w:t>
      </w:r>
      <w:r w:rsidR="00E741C5">
        <w:rPr>
          <w:rFonts w:ascii="Arial" w:hAnsi="Arial" w:cs="Arial"/>
        </w:rPr>
        <w:t xml:space="preserve"> </w:t>
      </w:r>
      <w:r w:rsidR="006F6FAC" w:rsidRPr="00426AB7">
        <w:rPr>
          <w:rFonts w:ascii="Arial" w:hAnsi="Arial" w:cs="Arial"/>
        </w:rPr>
        <w:t>effective</w:t>
      </w:r>
      <w:r w:rsidR="00BF3BDE" w:rsidRPr="00426AB7">
        <w:rPr>
          <w:rFonts w:ascii="Arial" w:hAnsi="Arial" w:cs="Arial"/>
        </w:rPr>
        <w:t xml:space="preserve"> des normes de l’Organisation, </w:t>
      </w:r>
      <w:r w:rsidR="00A55F20" w:rsidRPr="00A55F20">
        <w:rPr>
          <w:rFonts w:ascii="Arial" w:hAnsi="Arial" w:cs="Arial"/>
        </w:rPr>
        <w:t>l’élaboration</w:t>
      </w:r>
      <w:r w:rsidR="00A55F20">
        <w:rPr>
          <w:rFonts w:ascii="Arial" w:hAnsi="Arial" w:cs="Arial"/>
        </w:rPr>
        <w:t xml:space="preserve"> </w:t>
      </w:r>
      <w:r w:rsidR="006F6FAC" w:rsidRPr="00426AB7">
        <w:rPr>
          <w:rFonts w:ascii="Arial" w:hAnsi="Arial" w:cs="Arial"/>
        </w:rPr>
        <w:t>d’orientations pratiques et le renforcement des capacités.</w:t>
      </w:r>
      <w:r w:rsidR="00356F90" w:rsidRPr="00426AB7">
        <w:rPr>
          <w:rFonts w:ascii="Arial" w:hAnsi="Arial" w:cs="Arial"/>
        </w:rPr>
        <w:t xml:space="preserve"> </w:t>
      </w:r>
      <w:r w:rsidR="00FE629D" w:rsidRPr="00426AB7">
        <w:rPr>
          <w:rFonts w:ascii="Arial" w:hAnsi="Arial" w:cs="Arial"/>
        </w:rPr>
        <w:t xml:space="preserve">Comme </w:t>
      </w:r>
      <w:r w:rsidR="00BF3BDE" w:rsidRPr="00426AB7">
        <w:rPr>
          <w:rFonts w:ascii="Arial" w:hAnsi="Arial" w:cs="Arial"/>
        </w:rPr>
        <w:t xml:space="preserve">indiqué </w:t>
      </w:r>
      <w:r w:rsidR="00FE629D" w:rsidRPr="00426AB7">
        <w:rPr>
          <w:rFonts w:ascii="Arial" w:hAnsi="Arial" w:cs="Arial"/>
        </w:rPr>
        <w:t xml:space="preserve">ci-dessous, </w:t>
      </w:r>
      <w:r w:rsidR="00B3316E" w:rsidRPr="00426AB7">
        <w:rPr>
          <w:rFonts w:ascii="Arial" w:hAnsi="Arial" w:cs="Arial"/>
        </w:rPr>
        <w:t>une attention particulière a été portée à</w:t>
      </w:r>
      <w:r w:rsidR="00356F90" w:rsidRPr="00426AB7">
        <w:rPr>
          <w:rFonts w:ascii="Arial" w:hAnsi="Arial" w:cs="Arial"/>
        </w:rPr>
        <w:t xml:space="preserve"> l’amélioration des procédures et des systèmes de protection des femmes </w:t>
      </w:r>
      <w:r w:rsidR="00FE629D" w:rsidRPr="00426AB7">
        <w:rPr>
          <w:rFonts w:ascii="Arial" w:hAnsi="Arial" w:cs="Arial"/>
        </w:rPr>
        <w:t xml:space="preserve">et </w:t>
      </w:r>
      <w:r w:rsidR="00356F90" w:rsidRPr="00426AB7">
        <w:rPr>
          <w:rFonts w:ascii="Arial" w:hAnsi="Arial" w:cs="Arial"/>
        </w:rPr>
        <w:t xml:space="preserve">des enfants </w:t>
      </w:r>
      <w:r w:rsidR="00FE629D" w:rsidRPr="00426AB7">
        <w:rPr>
          <w:rFonts w:ascii="Arial" w:hAnsi="Arial" w:cs="Arial"/>
        </w:rPr>
        <w:t>migrants et réfugiés</w:t>
      </w:r>
      <w:r w:rsidR="00356F90" w:rsidRPr="00426AB7">
        <w:rPr>
          <w:rFonts w:ascii="Arial" w:hAnsi="Arial" w:cs="Arial"/>
        </w:rPr>
        <w:t xml:space="preserve">, y compris </w:t>
      </w:r>
      <w:r w:rsidR="00D66399" w:rsidRPr="00426AB7">
        <w:rPr>
          <w:rFonts w:ascii="Arial" w:hAnsi="Arial" w:cs="Arial"/>
        </w:rPr>
        <w:t>les mineurs</w:t>
      </w:r>
      <w:r w:rsidR="00356F90" w:rsidRPr="00426AB7">
        <w:rPr>
          <w:rFonts w:ascii="Arial" w:hAnsi="Arial" w:cs="Arial"/>
        </w:rPr>
        <w:t xml:space="preserve"> non accompagnés </w:t>
      </w:r>
      <w:r w:rsidR="00DB101F" w:rsidRPr="00DB101F">
        <w:rPr>
          <w:rFonts w:ascii="Arial" w:hAnsi="Arial" w:cs="Arial"/>
        </w:rPr>
        <w:t xml:space="preserve">ou </w:t>
      </w:r>
      <w:r w:rsidR="00356F90" w:rsidRPr="00426AB7">
        <w:rPr>
          <w:rFonts w:ascii="Arial" w:hAnsi="Arial" w:cs="Arial"/>
        </w:rPr>
        <w:t xml:space="preserve">séparés, </w:t>
      </w:r>
      <w:r w:rsidR="00FE629D" w:rsidRPr="00426AB7">
        <w:rPr>
          <w:rFonts w:ascii="Arial" w:hAnsi="Arial" w:cs="Arial"/>
        </w:rPr>
        <w:t xml:space="preserve">ainsi </w:t>
      </w:r>
      <w:r w:rsidR="00B3316E" w:rsidRPr="00426AB7">
        <w:rPr>
          <w:rFonts w:ascii="Arial" w:hAnsi="Arial" w:cs="Arial"/>
        </w:rPr>
        <w:t xml:space="preserve">qu’à </w:t>
      </w:r>
      <w:r w:rsidR="00FE629D" w:rsidRPr="00426AB7">
        <w:rPr>
          <w:rFonts w:ascii="Arial" w:hAnsi="Arial" w:cs="Arial"/>
        </w:rPr>
        <w:t xml:space="preserve">l’accès aux soins de santé. </w:t>
      </w:r>
      <w:r w:rsidR="000C7A57" w:rsidRPr="00426AB7">
        <w:rPr>
          <w:rFonts w:ascii="Arial" w:hAnsi="Arial" w:cs="Arial"/>
        </w:rPr>
        <w:t xml:space="preserve">En outre, </w:t>
      </w:r>
      <w:r w:rsidR="00F0449D" w:rsidRPr="00426AB7">
        <w:rPr>
          <w:rFonts w:ascii="Arial" w:hAnsi="Arial" w:cs="Arial"/>
        </w:rPr>
        <w:t xml:space="preserve">des </w:t>
      </w:r>
      <w:r w:rsidR="000C7A57" w:rsidRPr="00426AB7">
        <w:rPr>
          <w:rFonts w:ascii="Arial" w:hAnsi="Arial" w:cs="Arial"/>
        </w:rPr>
        <w:t xml:space="preserve">alternatives efficaces à la </w:t>
      </w:r>
      <w:r w:rsidR="00B3316E" w:rsidRPr="00426AB7">
        <w:rPr>
          <w:rFonts w:ascii="Arial" w:hAnsi="Arial" w:cs="Arial"/>
        </w:rPr>
        <w:t>r</w:t>
      </w:r>
      <w:r w:rsidR="000C7A57" w:rsidRPr="00426AB7">
        <w:rPr>
          <w:rFonts w:ascii="Arial" w:hAnsi="Arial" w:cs="Arial"/>
        </w:rPr>
        <w:t xml:space="preserve">étention </w:t>
      </w:r>
      <w:r w:rsidR="00B3316E" w:rsidRPr="00426AB7">
        <w:rPr>
          <w:rFonts w:ascii="Arial" w:hAnsi="Arial" w:cs="Arial"/>
        </w:rPr>
        <w:t xml:space="preserve">administrative </w:t>
      </w:r>
      <w:r w:rsidR="000C7A57" w:rsidRPr="00426AB7">
        <w:rPr>
          <w:rFonts w:ascii="Arial" w:hAnsi="Arial" w:cs="Arial"/>
        </w:rPr>
        <w:t xml:space="preserve">des </w:t>
      </w:r>
      <w:r w:rsidR="00D30107" w:rsidRPr="00426AB7">
        <w:rPr>
          <w:rFonts w:ascii="Arial" w:hAnsi="Arial" w:cs="Arial"/>
        </w:rPr>
        <w:t>migrant·es</w:t>
      </w:r>
      <w:r w:rsidR="000C7A57" w:rsidRPr="00426AB7">
        <w:rPr>
          <w:rFonts w:ascii="Arial" w:hAnsi="Arial" w:cs="Arial"/>
        </w:rPr>
        <w:t xml:space="preserve"> </w:t>
      </w:r>
      <w:r w:rsidR="00F0449D" w:rsidRPr="00426AB7">
        <w:rPr>
          <w:rFonts w:ascii="Arial" w:hAnsi="Arial" w:cs="Arial"/>
        </w:rPr>
        <w:t xml:space="preserve">ont été </w:t>
      </w:r>
      <w:r w:rsidR="00B04804" w:rsidRPr="00426AB7">
        <w:rPr>
          <w:rFonts w:ascii="Arial" w:hAnsi="Arial" w:cs="Arial"/>
        </w:rPr>
        <w:t xml:space="preserve">promues </w:t>
      </w:r>
      <w:r w:rsidR="005B6B72" w:rsidRPr="00426AB7">
        <w:rPr>
          <w:rFonts w:ascii="Arial" w:hAnsi="Arial" w:cs="Arial"/>
        </w:rPr>
        <w:t xml:space="preserve">et </w:t>
      </w:r>
      <w:r w:rsidR="000C7A57" w:rsidRPr="00426AB7">
        <w:rPr>
          <w:rFonts w:ascii="Arial" w:hAnsi="Arial" w:cs="Arial"/>
        </w:rPr>
        <w:t xml:space="preserve">les garanties procédurales </w:t>
      </w:r>
      <w:r w:rsidR="00933018" w:rsidRPr="00426AB7">
        <w:rPr>
          <w:rFonts w:ascii="Arial" w:hAnsi="Arial" w:cs="Arial"/>
        </w:rPr>
        <w:t xml:space="preserve">ont été </w:t>
      </w:r>
      <w:r w:rsidR="00B3316E" w:rsidRPr="00426AB7">
        <w:rPr>
          <w:rFonts w:ascii="Arial" w:hAnsi="Arial" w:cs="Arial"/>
        </w:rPr>
        <w:t>renforcées</w:t>
      </w:r>
      <w:r w:rsidR="005B6B72" w:rsidRPr="00426AB7">
        <w:rPr>
          <w:rFonts w:ascii="Arial" w:hAnsi="Arial" w:cs="Arial"/>
        </w:rPr>
        <w:t xml:space="preserve">, </w:t>
      </w:r>
      <w:r w:rsidR="00F0449D" w:rsidRPr="00426AB7">
        <w:rPr>
          <w:rFonts w:ascii="Arial" w:hAnsi="Arial" w:cs="Arial"/>
        </w:rPr>
        <w:t>notamment</w:t>
      </w:r>
      <w:r w:rsidR="00E1138F" w:rsidRPr="00426AB7">
        <w:rPr>
          <w:rFonts w:ascii="Arial" w:hAnsi="Arial" w:cs="Arial"/>
        </w:rPr>
        <w:t xml:space="preserve"> par</w:t>
      </w:r>
      <w:r w:rsidR="00F0449D" w:rsidRPr="00426AB7">
        <w:rPr>
          <w:rFonts w:ascii="Arial" w:hAnsi="Arial" w:cs="Arial"/>
        </w:rPr>
        <w:t xml:space="preserve"> </w:t>
      </w:r>
      <w:r w:rsidR="00E1138F" w:rsidRPr="00426AB7">
        <w:rPr>
          <w:rFonts w:ascii="Arial" w:hAnsi="Arial" w:cs="Arial"/>
        </w:rPr>
        <w:t xml:space="preserve">un meilleur accès </w:t>
      </w:r>
      <w:r w:rsidR="00DB101F">
        <w:rPr>
          <w:rFonts w:ascii="Arial" w:hAnsi="Arial" w:cs="Arial"/>
        </w:rPr>
        <w:t>aux</w:t>
      </w:r>
      <w:r w:rsidR="00E1138F" w:rsidRPr="00426AB7">
        <w:rPr>
          <w:rFonts w:ascii="Arial" w:hAnsi="Arial" w:cs="Arial"/>
        </w:rPr>
        <w:t xml:space="preserve"> services,</w:t>
      </w:r>
      <w:r w:rsidR="00DC5BA5" w:rsidRPr="00426AB7">
        <w:rPr>
          <w:rFonts w:ascii="Arial" w:hAnsi="Arial" w:cs="Arial"/>
        </w:rPr>
        <w:t xml:space="preserve"> y compris </w:t>
      </w:r>
      <w:r w:rsidR="00DB101F">
        <w:rPr>
          <w:rFonts w:ascii="Arial" w:hAnsi="Arial" w:cs="Arial"/>
        </w:rPr>
        <w:t>aux</w:t>
      </w:r>
      <w:r w:rsidR="00DC5BA5" w:rsidRPr="00426AB7">
        <w:rPr>
          <w:rFonts w:ascii="Arial" w:hAnsi="Arial" w:cs="Arial"/>
        </w:rPr>
        <w:t xml:space="preserve"> soins de santé</w:t>
      </w:r>
      <w:r w:rsidR="00F0449D" w:rsidRPr="00426AB7">
        <w:rPr>
          <w:rFonts w:ascii="Arial" w:hAnsi="Arial" w:cs="Arial"/>
        </w:rPr>
        <w:t xml:space="preserve">. </w:t>
      </w:r>
      <w:r w:rsidR="00426AB7" w:rsidRPr="00426AB7">
        <w:rPr>
          <w:rFonts w:ascii="Arial" w:hAnsi="Arial" w:cs="Arial"/>
        </w:rPr>
        <w:br w:type="page"/>
      </w:r>
    </w:p>
    <w:bookmarkEnd w:id="10"/>
    <w:p w14:paraId="5918D49D" w14:textId="193697FA" w:rsidR="000C7A57" w:rsidRPr="00122D13" w:rsidRDefault="00F17F2D" w:rsidP="005273EA">
      <w:pPr>
        <w:pStyle w:val="ListParagraph"/>
        <w:numPr>
          <w:ilvl w:val="1"/>
          <w:numId w:val="5"/>
        </w:numPr>
        <w:spacing w:before="240" w:after="240" w:line="240" w:lineRule="auto"/>
        <w:ind w:left="709" w:hanging="357"/>
        <w:contextualSpacing w:val="0"/>
        <w:rPr>
          <w:rFonts w:ascii="Arial" w:hAnsi="Arial" w:cs="Arial"/>
          <w:u w:val="single"/>
        </w:rPr>
      </w:pPr>
      <w:r w:rsidRPr="00122D13">
        <w:rPr>
          <w:rFonts w:ascii="Arial" w:hAnsi="Arial" w:cs="Arial"/>
          <w:i/>
          <w:iCs/>
          <w:u w:val="single"/>
        </w:rPr>
        <w:lastRenderedPageBreak/>
        <w:t xml:space="preserve">Promouvoir des procédures efficaces de détection de la vulnérabilité et les garanties qui en découlent </w:t>
      </w:r>
    </w:p>
    <w:p w14:paraId="47757B76" w14:textId="1D25982A" w:rsidR="00E34722" w:rsidRPr="00122D13" w:rsidRDefault="00E34722" w:rsidP="005273EA">
      <w:pPr>
        <w:pStyle w:val="ListParagraph"/>
        <w:numPr>
          <w:ilvl w:val="0"/>
          <w:numId w:val="4"/>
        </w:numPr>
        <w:tabs>
          <w:tab w:val="clear" w:pos="1220"/>
        </w:tabs>
        <w:spacing w:after="0" w:line="240" w:lineRule="auto"/>
        <w:ind w:left="425" w:hanging="425"/>
        <w:contextualSpacing w:val="0"/>
        <w:jc w:val="both"/>
        <w:rPr>
          <w:rFonts w:ascii="Arial" w:hAnsi="Arial" w:cs="Arial"/>
          <w:bCs/>
        </w:rPr>
      </w:pPr>
      <w:r w:rsidRPr="00B42AAD">
        <w:rPr>
          <w:rFonts w:ascii="Arial" w:eastAsia="Calibri" w:hAnsi="Arial" w:cs="Arial"/>
          <w:bCs/>
          <w:iCs/>
        </w:rPr>
        <w:t xml:space="preserve">La </w:t>
      </w:r>
      <w:r w:rsidRPr="00B42AAD">
        <w:rPr>
          <w:rFonts w:ascii="Arial" w:hAnsi="Arial" w:cs="Arial"/>
        </w:rPr>
        <w:t xml:space="preserve">DMR a publié en novembre 2025 un </w:t>
      </w:r>
      <w:r w:rsidR="005374C0" w:rsidRPr="00B42AAD">
        <w:rPr>
          <w:rFonts w:ascii="Arial" w:hAnsi="Arial" w:cs="Arial"/>
        </w:rPr>
        <w:t>document thématique intitulé «</w:t>
      </w:r>
      <w:r w:rsidR="00BE195D">
        <w:rPr>
          <w:rFonts w:ascii="Arial" w:hAnsi="Arial" w:cs="Arial"/>
        </w:rPr>
        <w:t> </w:t>
      </w:r>
      <w:hyperlink r:id="rId54" w:history="1">
        <w:r w:rsidR="00A5224C" w:rsidRPr="00E47340">
          <w:rPr>
            <w:rStyle w:val="Hyperlink"/>
          </w:rPr>
          <w:t>Vulnérabilité des migrants, des demandeurs d’asile et des réfugiés : normes du Conseil de l’Europe et de l’Union européenne</w:t>
        </w:r>
      </w:hyperlink>
      <w:r w:rsidR="00BE195D">
        <w:rPr>
          <w:rFonts w:ascii="Arial" w:hAnsi="Arial" w:cs="Arial"/>
        </w:rPr>
        <w:t> </w:t>
      </w:r>
      <w:r w:rsidR="00A5224C" w:rsidRPr="00122D13">
        <w:rPr>
          <w:rFonts w:ascii="Arial" w:hAnsi="Arial" w:cs="Arial"/>
        </w:rPr>
        <w:t>»</w:t>
      </w:r>
      <w:r w:rsidR="009653B6" w:rsidRPr="00122D13">
        <w:rPr>
          <w:rFonts w:ascii="Arial" w:hAnsi="Arial" w:cs="Arial"/>
        </w:rPr>
        <w:t xml:space="preserve">, qui </w:t>
      </w:r>
      <w:r w:rsidRPr="00122D13">
        <w:rPr>
          <w:rFonts w:ascii="Arial" w:hAnsi="Arial" w:cs="Arial"/>
          <w:color w:val="000000" w:themeColor="text1"/>
        </w:rPr>
        <w:t xml:space="preserve">offre un aperçu concis des principaux instruments juridiques du Conseil de l’Europe et de l’Union européenne, ainsi que de la jurisprudence pertinente de la Cour européenne des droits de l’homme et de la Cour de justice de l’Union européenne </w:t>
      </w:r>
      <w:r w:rsidR="00A5224C" w:rsidRPr="00122D13">
        <w:rPr>
          <w:rFonts w:ascii="Arial" w:hAnsi="Arial" w:cs="Arial"/>
          <w:color w:val="000000" w:themeColor="text1"/>
        </w:rPr>
        <w:t xml:space="preserve">concernant </w:t>
      </w:r>
      <w:r w:rsidRPr="00122D13">
        <w:rPr>
          <w:rFonts w:ascii="Arial" w:hAnsi="Arial" w:cs="Arial"/>
          <w:color w:val="000000" w:themeColor="text1"/>
        </w:rPr>
        <w:t>la vulnérabilité dans le domaine de</w:t>
      </w:r>
      <w:r w:rsidR="00A5224C" w:rsidRPr="00122D13">
        <w:rPr>
          <w:rFonts w:ascii="Arial" w:hAnsi="Arial" w:cs="Arial"/>
          <w:color w:val="000000" w:themeColor="text1"/>
        </w:rPr>
        <w:t>s</w:t>
      </w:r>
      <w:r w:rsidRPr="00122D13">
        <w:rPr>
          <w:rFonts w:ascii="Arial" w:hAnsi="Arial" w:cs="Arial"/>
          <w:color w:val="000000" w:themeColor="text1"/>
        </w:rPr>
        <w:t xml:space="preserve"> migration</w:t>
      </w:r>
      <w:r w:rsidR="00A5224C" w:rsidRPr="00122D13">
        <w:rPr>
          <w:rFonts w:ascii="Arial" w:hAnsi="Arial" w:cs="Arial"/>
          <w:color w:val="000000" w:themeColor="text1"/>
        </w:rPr>
        <w:t>s</w:t>
      </w:r>
      <w:r w:rsidRPr="00122D13">
        <w:rPr>
          <w:rFonts w:ascii="Arial" w:hAnsi="Arial" w:cs="Arial"/>
          <w:color w:val="000000" w:themeColor="text1"/>
        </w:rPr>
        <w:t xml:space="preserve"> et de l’asile. Il vise à aider les États membres à </w:t>
      </w:r>
      <w:r w:rsidR="007D6B78" w:rsidRPr="00122D13">
        <w:rPr>
          <w:rFonts w:ascii="Arial" w:hAnsi="Arial" w:cs="Arial"/>
          <w:color w:val="000000" w:themeColor="text1"/>
        </w:rPr>
        <w:t xml:space="preserve">mieux </w:t>
      </w:r>
      <w:r w:rsidRPr="00122D13">
        <w:rPr>
          <w:rFonts w:ascii="Arial" w:hAnsi="Arial" w:cs="Arial"/>
          <w:color w:val="000000" w:themeColor="text1"/>
        </w:rPr>
        <w:t xml:space="preserve">aligner leurs </w:t>
      </w:r>
      <w:r w:rsidR="007D6B78" w:rsidRPr="00122D13">
        <w:rPr>
          <w:rFonts w:ascii="Arial" w:hAnsi="Arial" w:cs="Arial"/>
          <w:color w:val="000000" w:themeColor="text1"/>
        </w:rPr>
        <w:t xml:space="preserve">législations </w:t>
      </w:r>
      <w:r w:rsidRPr="00122D13">
        <w:rPr>
          <w:rFonts w:ascii="Arial" w:hAnsi="Arial" w:cs="Arial"/>
          <w:color w:val="000000" w:themeColor="text1"/>
        </w:rPr>
        <w:t>et pratiques sur les normes européennes</w:t>
      </w:r>
      <w:r w:rsidR="007D6B78" w:rsidRPr="00122D13">
        <w:rPr>
          <w:rFonts w:ascii="Arial" w:hAnsi="Arial" w:cs="Arial"/>
          <w:color w:val="000000" w:themeColor="text1"/>
        </w:rPr>
        <w:t>,</w:t>
      </w:r>
      <w:r w:rsidRPr="00122D13">
        <w:rPr>
          <w:rFonts w:ascii="Arial" w:hAnsi="Arial" w:cs="Arial"/>
          <w:color w:val="000000" w:themeColor="text1"/>
        </w:rPr>
        <w:t xml:space="preserve"> et souligne la responsabilité des autorités nationales d’évaluer les circonstances individuelles et de veiller à ce que les </w:t>
      </w:r>
      <w:r w:rsidR="00CB3811" w:rsidRPr="00122D13">
        <w:rPr>
          <w:rFonts w:ascii="Arial" w:hAnsi="Arial" w:cs="Arial"/>
          <w:color w:val="000000" w:themeColor="text1"/>
        </w:rPr>
        <w:t>migrant·es</w:t>
      </w:r>
      <w:r w:rsidRPr="00122D13">
        <w:rPr>
          <w:rFonts w:ascii="Arial" w:hAnsi="Arial" w:cs="Arial"/>
          <w:color w:val="000000" w:themeColor="text1"/>
        </w:rPr>
        <w:t xml:space="preserve"> et les demandeurs</w:t>
      </w:r>
      <w:r w:rsidR="00CB3811" w:rsidRPr="00122D13">
        <w:rPr>
          <w:rFonts w:ascii="Arial" w:hAnsi="Arial" w:cs="Arial"/>
          <w:color w:val="000000" w:themeColor="text1"/>
        </w:rPr>
        <w:t xml:space="preserve"> et demandeuses</w:t>
      </w:r>
      <w:r w:rsidRPr="00122D13">
        <w:rPr>
          <w:rFonts w:ascii="Arial" w:hAnsi="Arial" w:cs="Arial"/>
          <w:color w:val="000000" w:themeColor="text1"/>
        </w:rPr>
        <w:t xml:space="preserve"> d’asile en situation de vulnérabilité bénéficient de l’assistance et des garanties requises par le droit national et international.</w:t>
      </w:r>
    </w:p>
    <w:p w14:paraId="21C4264B" w14:textId="77777777" w:rsidR="00867807" w:rsidRPr="00122D13" w:rsidRDefault="00867807" w:rsidP="00717150">
      <w:pPr>
        <w:pStyle w:val="ListParagraph"/>
        <w:spacing w:after="0" w:line="240" w:lineRule="auto"/>
        <w:ind w:left="652"/>
        <w:contextualSpacing w:val="0"/>
        <w:jc w:val="both"/>
        <w:rPr>
          <w:rFonts w:ascii="Arial" w:hAnsi="Arial" w:cs="Arial"/>
          <w:bCs/>
        </w:rPr>
      </w:pPr>
    </w:p>
    <w:p w14:paraId="10B04D0F" w14:textId="6A2DE995" w:rsidR="00E50C7A" w:rsidRPr="00122D13" w:rsidRDefault="00C637E2" w:rsidP="005273EA">
      <w:pPr>
        <w:pStyle w:val="ListParagraph"/>
        <w:numPr>
          <w:ilvl w:val="0"/>
          <w:numId w:val="4"/>
        </w:numPr>
        <w:tabs>
          <w:tab w:val="clear" w:pos="1220"/>
        </w:tabs>
        <w:spacing w:after="0" w:line="240" w:lineRule="auto"/>
        <w:ind w:left="425" w:hanging="425"/>
        <w:contextualSpacing w:val="0"/>
        <w:jc w:val="both"/>
        <w:rPr>
          <w:rFonts w:ascii="Arial" w:hAnsi="Arial" w:cs="Arial"/>
          <w:bCs/>
        </w:rPr>
      </w:pPr>
      <w:r w:rsidRPr="00122D13">
        <w:rPr>
          <w:rFonts w:ascii="Arial" w:hAnsi="Arial" w:cs="Arial"/>
        </w:rPr>
        <w:t>Au cours de la période de référence</w:t>
      </w:r>
      <w:r w:rsidR="00A61562" w:rsidRPr="00122D13">
        <w:rPr>
          <w:rFonts w:ascii="Arial" w:hAnsi="Arial" w:cs="Arial"/>
          <w:color w:val="000000" w:themeColor="text1"/>
        </w:rPr>
        <w:t xml:space="preserve">, </w:t>
      </w:r>
      <w:r w:rsidR="00E34722" w:rsidRPr="00122D13">
        <w:rPr>
          <w:rFonts w:ascii="Arial" w:hAnsi="Arial" w:cs="Arial"/>
          <w:color w:val="000000" w:themeColor="text1"/>
        </w:rPr>
        <w:t xml:space="preserve">le </w:t>
      </w:r>
      <w:r w:rsidR="00BA7B40" w:rsidRPr="00122D13">
        <w:rPr>
          <w:rFonts w:ascii="Arial" w:hAnsi="Arial" w:cs="Arial"/>
          <w:color w:val="000000" w:themeColor="text1"/>
        </w:rPr>
        <w:t xml:space="preserve">Groupe consultatif du Conseil de l’Europe sur les enfants d’Ukraine </w:t>
      </w:r>
      <w:r w:rsidR="00E34722" w:rsidRPr="00122D13">
        <w:rPr>
          <w:rFonts w:ascii="Arial" w:hAnsi="Arial" w:cs="Arial"/>
          <w:color w:val="000000" w:themeColor="text1"/>
        </w:rPr>
        <w:t xml:space="preserve">(CGU) </w:t>
      </w:r>
      <w:r w:rsidR="00A61562" w:rsidRPr="00122D13">
        <w:rPr>
          <w:rFonts w:ascii="Arial" w:hAnsi="Arial" w:cs="Arial"/>
          <w:color w:val="000000" w:themeColor="text1"/>
        </w:rPr>
        <w:t xml:space="preserve">s’est développé pour devenir </w:t>
      </w:r>
      <w:r w:rsidR="00172957" w:rsidRPr="00122D13">
        <w:rPr>
          <w:rFonts w:ascii="Arial" w:hAnsi="Arial" w:cs="Arial"/>
          <w:color w:val="000000" w:themeColor="text1"/>
        </w:rPr>
        <w:t xml:space="preserve">une importante </w:t>
      </w:r>
      <w:r w:rsidR="00E34722" w:rsidRPr="00122D13">
        <w:rPr>
          <w:rFonts w:ascii="Arial" w:hAnsi="Arial" w:cs="Arial"/>
          <w:color w:val="000000" w:themeColor="text1"/>
        </w:rPr>
        <w:t xml:space="preserve">plateforme régionale de coopération multilatérale, de coordination et </w:t>
      </w:r>
      <w:r w:rsidR="007D6B78" w:rsidRPr="00122D13">
        <w:rPr>
          <w:rFonts w:ascii="Arial" w:hAnsi="Arial" w:cs="Arial"/>
          <w:color w:val="000000" w:themeColor="text1"/>
        </w:rPr>
        <w:t>d’évaluation</w:t>
      </w:r>
      <w:r w:rsidR="00E34722" w:rsidRPr="00122D13">
        <w:rPr>
          <w:rFonts w:ascii="Arial" w:hAnsi="Arial" w:cs="Arial"/>
          <w:color w:val="000000" w:themeColor="text1"/>
        </w:rPr>
        <w:t xml:space="preserve"> par les pairs, </w:t>
      </w:r>
      <w:r w:rsidR="007D6B78" w:rsidRPr="00122D13">
        <w:rPr>
          <w:rFonts w:ascii="Arial" w:hAnsi="Arial" w:cs="Arial"/>
          <w:color w:val="000000" w:themeColor="text1"/>
        </w:rPr>
        <w:t xml:space="preserve">permettant </w:t>
      </w:r>
      <w:r w:rsidR="00E34722" w:rsidRPr="00122D13">
        <w:rPr>
          <w:rFonts w:ascii="Arial" w:hAnsi="Arial" w:cs="Arial"/>
          <w:color w:val="000000" w:themeColor="text1"/>
        </w:rPr>
        <w:t xml:space="preserve">aux </w:t>
      </w:r>
      <w:r w:rsidR="006D2458" w:rsidRPr="00122D13">
        <w:rPr>
          <w:rFonts w:ascii="Arial" w:hAnsi="Arial" w:cs="Arial"/>
          <w:color w:val="000000" w:themeColor="text1"/>
        </w:rPr>
        <w:t>représentant·es</w:t>
      </w:r>
      <w:r w:rsidR="00E34722" w:rsidRPr="00122D13">
        <w:rPr>
          <w:rFonts w:ascii="Arial" w:hAnsi="Arial" w:cs="Arial"/>
          <w:color w:val="000000" w:themeColor="text1"/>
        </w:rPr>
        <w:t xml:space="preserve"> des États membres du Conseil de l’Europe, aux principaux partenaires internationaux (y compris </w:t>
      </w:r>
      <w:r w:rsidR="007D6B78" w:rsidRPr="00122D13">
        <w:rPr>
          <w:rFonts w:ascii="Arial" w:hAnsi="Arial" w:cs="Arial"/>
          <w:color w:val="000000" w:themeColor="text1"/>
        </w:rPr>
        <w:t>les agences de l’</w:t>
      </w:r>
      <w:r w:rsidR="00242C39" w:rsidRPr="00122D13">
        <w:rPr>
          <w:rFonts w:ascii="Arial" w:hAnsi="Arial" w:cs="Arial"/>
          <w:color w:val="000000" w:themeColor="text1"/>
        </w:rPr>
        <w:t>Union européenne</w:t>
      </w:r>
      <w:r w:rsidR="007D6B78" w:rsidRPr="00122D13">
        <w:rPr>
          <w:rFonts w:ascii="Arial" w:hAnsi="Arial" w:cs="Arial"/>
          <w:color w:val="000000" w:themeColor="text1"/>
        </w:rPr>
        <w:t xml:space="preserve"> et de</w:t>
      </w:r>
      <w:r w:rsidR="00057AFD">
        <w:rPr>
          <w:rFonts w:ascii="Arial" w:hAnsi="Arial" w:cs="Arial"/>
          <w:color w:val="000000" w:themeColor="text1"/>
        </w:rPr>
        <w:t>s</w:t>
      </w:r>
      <w:r w:rsidR="007D6B78" w:rsidRPr="00122D13">
        <w:rPr>
          <w:rFonts w:ascii="Arial" w:hAnsi="Arial" w:cs="Arial"/>
          <w:color w:val="000000" w:themeColor="text1"/>
        </w:rPr>
        <w:t xml:space="preserve"> </w:t>
      </w:r>
      <w:r w:rsidR="00057AFD" w:rsidRPr="00057AFD">
        <w:rPr>
          <w:rFonts w:ascii="Arial" w:hAnsi="Arial" w:cs="Arial"/>
          <w:color w:val="000000" w:themeColor="text1"/>
        </w:rPr>
        <w:t>Nations Unies</w:t>
      </w:r>
      <w:r w:rsidR="00E34722" w:rsidRPr="00122D13">
        <w:rPr>
          <w:rFonts w:ascii="Arial" w:hAnsi="Arial" w:cs="Arial"/>
          <w:color w:val="000000" w:themeColor="text1"/>
        </w:rPr>
        <w:t xml:space="preserve">) ainsi qu’à des organisations de la société civile </w:t>
      </w:r>
      <w:r w:rsidR="00296D0F" w:rsidRPr="00122D13">
        <w:rPr>
          <w:rFonts w:ascii="Arial" w:hAnsi="Arial" w:cs="Arial"/>
          <w:color w:val="000000" w:themeColor="text1"/>
        </w:rPr>
        <w:t xml:space="preserve">très variées </w:t>
      </w:r>
      <w:r w:rsidR="00E34722" w:rsidRPr="00122D13">
        <w:rPr>
          <w:rFonts w:ascii="Arial" w:hAnsi="Arial" w:cs="Arial"/>
          <w:color w:val="000000" w:themeColor="text1"/>
        </w:rPr>
        <w:t>et à des expert</w:t>
      </w:r>
      <w:r w:rsidR="00626E50" w:rsidRPr="00122D13">
        <w:rPr>
          <w:rFonts w:ascii="Arial" w:hAnsi="Arial" w:cs="Arial"/>
          <w:color w:val="000000" w:themeColor="text1"/>
        </w:rPr>
        <w:t>·e</w:t>
      </w:r>
      <w:r w:rsidR="00E34722" w:rsidRPr="00122D13">
        <w:rPr>
          <w:rFonts w:ascii="Arial" w:hAnsi="Arial" w:cs="Arial"/>
          <w:color w:val="000000" w:themeColor="text1"/>
        </w:rPr>
        <w:t xml:space="preserve">s indépendants, </w:t>
      </w:r>
      <w:r w:rsidR="00296D0F" w:rsidRPr="00122D13">
        <w:rPr>
          <w:rFonts w:ascii="Arial" w:hAnsi="Arial" w:cs="Arial"/>
          <w:color w:val="000000" w:themeColor="text1"/>
        </w:rPr>
        <w:t>y compris issus</w:t>
      </w:r>
      <w:r w:rsidR="00E34722" w:rsidRPr="00122D13">
        <w:rPr>
          <w:rFonts w:ascii="Arial" w:hAnsi="Arial" w:cs="Arial"/>
          <w:color w:val="000000" w:themeColor="text1"/>
        </w:rPr>
        <w:t xml:space="preserve"> du monde </w:t>
      </w:r>
      <w:r w:rsidR="00296D0F" w:rsidRPr="00122D13">
        <w:rPr>
          <w:rFonts w:ascii="Arial" w:hAnsi="Arial" w:cs="Arial"/>
          <w:color w:val="000000" w:themeColor="text1"/>
        </w:rPr>
        <w:t>académique</w:t>
      </w:r>
      <w:r w:rsidR="00E34722" w:rsidRPr="00122D13">
        <w:rPr>
          <w:rFonts w:ascii="Arial" w:hAnsi="Arial" w:cs="Arial"/>
          <w:color w:val="000000" w:themeColor="text1"/>
        </w:rPr>
        <w:t xml:space="preserve">, </w:t>
      </w:r>
      <w:r w:rsidR="00296D0F" w:rsidRPr="00122D13">
        <w:rPr>
          <w:rFonts w:ascii="Arial" w:hAnsi="Arial" w:cs="Arial"/>
          <w:color w:val="000000" w:themeColor="text1"/>
        </w:rPr>
        <w:t xml:space="preserve">d’aborder </w:t>
      </w:r>
      <w:r w:rsidR="00E34722" w:rsidRPr="00122D13">
        <w:rPr>
          <w:rFonts w:ascii="Arial" w:hAnsi="Arial" w:cs="Arial"/>
          <w:color w:val="000000" w:themeColor="text1"/>
        </w:rPr>
        <w:t xml:space="preserve">rapidement </w:t>
      </w:r>
      <w:r w:rsidR="00296D0F" w:rsidRPr="00122D13">
        <w:rPr>
          <w:rFonts w:ascii="Arial" w:hAnsi="Arial" w:cs="Arial"/>
          <w:color w:val="000000" w:themeColor="text1"/>
        </w:rPr>
        <w:t>les</w:t>
      </w:r>
      <w:r w:rsidR="00E34722" w:rsidRPr="00122D13">
        <w:rPr>
          <w:rFonts w:ascii="Arial" w:hAnsi="Arial" w:cs="Arial"/>
          <w:color w:val="000000" w:themeColor="text1"/>
        </w:rPr>
        <w:t xml:space="preserve"> défis juridiques et politiques </w:t>
      </w:r>
      <w:r w:rsidR="00FF12C0" w:rsidRPr="00122D13">
        <w:rPr>
          <w:rFonts w:ascii="Arial" w:hAnsi="Arial" w:cs="Arial"/>
          <w:color w:val="000000" w:themeColor="text1"/>
        </w:rPr>
        <w:t xml:space="preserve">urgents </w:t>
      </w:r>
      <w:r w:rsidR="00E34722" w:rsidRPr="00122D13">
        <w:rPr>
          <w:rFonts w:ascii="Arial" w:hAnsi="Arial" w:cs="Arial"/>
          <w:color w:val="000000" w:themeColor="text1"/>
        </w:rPr>
        <w:t>liés aux enfants d’Ukraine</w:t>
      </w:r>
      <w:r w:rsidR="00A61562" w:rsidRPr="00122D13">
        <w:rPr>
          <w:rFonts w:ascii="Arial" w:hAnsi="Arial" w:cs="Arial"/>
          <w:color w:val="000000" w:themeColor="text1"/>
        </w:rPr>
        <w:t xml:space="preserve">. </w:t>
      </w:r>
      <w:r w:rsidR="006523C4" w:rsidRPr="00122D13">
        <w:rPr>
          <w:rFonts w:ascii="Arial" w:hAnsi="Arial" w:cs="Arial"/>
          <w:color w:val="000000" w:themeColor="text1"/>
        </w:rPr>
        <w:t>Le CGU a facilité l’échange rapide d’informations et de bonnes pratiques, ainsi que l’apport de conseils d’expert</w:t>
      </w:r>
      <w:r w:rsidR="0096441D" w:rsidRPr="00122D13">
        <w:rPr>
          <w:rFonts w:ascii="Arial" w:hAnsi="Arial" w:cs="Arial"/>
          <w:color w:val="000000" w:themeColor="text1"/>
        </w:rPr>
        <w:t>·e</w:t>
      </w:r>
      <w:r w:rsidR="006523C4" w:rsidRPr="00122D13">
        <w:rPr>
          <w:rFonts w:ascii="Arial" w:hAnsi="Arial" w:cs="Arial"/>
          <w:color w:val="000000" w:themeColor="text1"/>
        </w:rPr>
        <w:t>s sur les procédures transnationales et la tutelle</w:t>
      </w:r>
      <w:r w:rsidR="00E50C7A" w:rsidRPr="00122D13">
        <w:rPr>
          <w:rFonts w:ascii="Arial" w:hAnsi="Arial" w:cs="Arial"/>
          <w:color w:val="000000" w:themeColor="text1"/>
        </w:rPr>
        <w:t xml:space="preserve">, </w:t>
      </w:r>
      <w:r w:rsidR="006523C4" w:rsidRPr="00122D13">
        <w:rPr>
          <w:rFonts w:ascii="Arial" w:hAnsi="Arial" w:cs="Arial"/>
          <w:color w:val="000000" w:themeColor="text1"/>
        </w:rPr>
        <w:t>le soutien et l’accompagnement psychologiques tenant compte des traumatismes,</w:t>
      </w:r>
      <w:r w:rsidR="00E50C7A" w:rsidRPr="00122D13">
        <w:rPr>
          <w:rFonts w:ascii="Arial" w:hAnsi="Arial" w:cs="Arial"/>
          <w:color w:val="000000" w:themeColor="text1"/>
        </w:rPr>
        <w:t xml:space="preserve"> les risques de traite liés aux enfants d’Ukraine, l’accès à une éducation (de qualité), les conditions préalables à un retour </w:t>
      </w:r>
      <w:r w:rsidR="007C7C5B" w:rsidRPr="00122D13">
        <w:rPr>
          <w:rFonts w:ascii="Arial" w:hAnsi="Arial" w:cs="Arial"/>
          <w:color w:val="000000" w:themeColor="text1"/>
        </w:rPr>
        <w:t xml:space="preserve">en toute sécurité </w:t>
      </w:r>
      <w:r w:rsidR="00E50C7A" w:rsidRPr="00122D13">
        <w:rPr>
          <w:rFonts w:ascii="Arial" w:hAnsi="Arial" w:cs="Arial"/>
          <w:color w:val="000000" w:themeColor="text1"/>
        </w:rPr>
        <w:t>de</w:t>
      </w:r>
      <w:r w:rsidR="006523C4" w:rsidRPr="00122D13">
        <w:rPr>
          <w:rFonts w:ascii="Arial" w:hAnsi="Arial" w:cs="Arial"/>
          <w:color w:val="000000" w:themeColor="text1"/>
        </w:rPr>
        <w:t>pui</w:t>
      </w:r>
      <w:r w:rsidR="00E50C7A" w:rsidRPr="00122D13">
        <w:rPr>
          <w:rFonts w:ascii="Arial" w:hAnsi="Arial" w:cs="Arial"/>
          <w:color w:val="000000" w:themeColor="text1"/>
        </w:rPr>
        <w:t>s</w:t>
      </w:r>
      <w:r w:rsidR="006523C4" w:rsidRPr="00122D13">
        <w:rPr>
          <w:rFonts w:ascii="Arial" w:hAnsi="Arial" w:cs="Arial"/>
          <w:color w:val="000000" w:themeColor="text1"/>
        </w:rPr>
        <w:t xml:space="preserve"> les</w:t>
      </w:r>
      <w:r w:rsidR="00E50C7A" w:rsidRPr="00122D13">
        <w:rPr>
          <w:rFonts w:ascii="Arial" w:hAnsi="Arial" w:cs="Arial"/>
          <w:color w:val="000000" w:themeColor="text1"/>
        </w:rPr>
        <w:t xml:space="preserve"> États membres du Conseil de l’Europe vers l’Ukraine, l’impact de la guerre sur les enfants en situation de handicap</w:t>
      </w:r>
      <w:r w:rsidR="006523C4" w:rsidRPr="00122D13">
        <w:rPr>
          <w:rFonts w:ascii="Arial" w:hAnsi="Arial" w:cs="Arial"/>
          <w:color w:val="000000" w:themeColor="text1"/>
        </w:rPr>
        <w:t xml:space="preserve">, ainsi que </w:t>
      </w:r>
      <w:r w:rsidR="00E50C7A" w:rsidRPr="00122D13">
        <w:rPr>
          <w:rFonts w:ascii="Arial" w:hAnsi="Arial" w:cs="Arial"/>
          <w:color w:val="000000" w:themeColor="text1"/>
        </w:rPr>
        <w:t xml:space="preserve">la réforme du système de protection de l’enfance en Ukraine, entre autres sujets. Le 19 septembre 2025, le CGU </w:t>
      </w:r>
      <w:r w:rsidR="00E50C7A" w:rsidRPr="00122D13">
        <w:rPr>
          <w:rFonts w:ascii="Arial" w:hAnsi="Arial" w:cs="Arial"/>
          <w:spacing w:val="2"/>
        </w:rPr>
        <w:t>a</w:t>
      </w:r>
      <w:r w:rsidR="00E50C7A" w:rsidRPr="00122D13">
        <w:rPr>
          <w:rFonts w:ascii="Arial" w:hAnsi="Arial" w:cs="Arial"/>
          <w:bCs/>
          <w:color w:val="000000" w:themeColor="text1"/>
          <w:spacing w:val="2"/>
        </w:rPr>
        <w:t xml:space="preserve"> officiellement </w:t>
      </w:r>
      <w:hyperlink r:id="rId55" w:history="1">
        <w:r w:rsidR="00E50C7A" w:rsidRPr="00E47340">
          <w:rPr>
            <w:rStyle w:val="Hyperlink"/>
          </w:rPr>
          <w:t>lancé s</w:t>
        </w:r>
        <w:r w:rsidR="006523C4" w:rsidRPr="00E47340">
          <w:rPr>
            <w:rStyle w:val="Hyperlink"/>
          </w:rPr>
          <w:t>a</w:t>
        </w:r>
        <w:r w:rsidR="00E50C7A" w:rsidRPr="00E47340">
          <w:rPr>
            <w:rStyle w:val="Hyperlink"/>
          </w:rPr>
          <w:t xml:space="preserve"> deuxième </w:t>
        </w:r>
        <w:r w:rsidR="006523C4" w:rsidRPr="00E47340">
          <w:rPr>
            <w:rStyle w:val="Hyperlink"/>
          </w:rPr>
          <w:t>phase</w:t>
        </w:r>
      </w:hyperlink>
      <w:r w:rsidR="00E50C7A" w:rsidRPr="00122D13">
        <w:rPr>
          <w:rFonts w:ascii="Arial" w:hAnsi="Arial" w:cs="Arial"/>
          <w:color w:val="000000" w:themeColor="text1"/>
        </w:rPr>
        <w:t xml:space="preserve">, </w:t>
      </w:r>
      <w:r w:rsidR="00E50C7A" w:rsidRPr="00122D13">
        <w:rPr>
          <w:rFonts w:ascii="Arial" w:hAnsi="Arial" w:cs="Arial"/>
          <w:bCs/>
          <w:color w:val="000000" w:themeColor="text1"/>
          <w:spacing w:val="2"/>
        </w:rPr>
        <w:t xml:space="preserve">prévu jusqu’au 31 décembre 2026, </w:t>
      </w:r>
      <w:r w:rsidR="00290AA1" w:rsidRPr="00122D13">
        <w:rPr>
          <w:rFonts w:ascii="Arial" w:hAnsi="Arial" w:cs="Arial"/>
          <w:bCs/>
          <w:color w:val="000000" w:themeColor="text1"/>
          <w:spacing w:val="2"/>
        </w:rPr>
        <w:t xml:space="preserve">en poursuivant son action sur des thématiques </w:t>
      </w:r>
      <w:r w:rsidR="00E50C7A" w:rsidRPr="00122D13">
        <w:rPr>
          <w:rFonts w:ascii="Arial" w:hAnsi="Arial" w:cs="Arial"/>
          <w:bCs/>
          <w:color w:val="000000" w:themeColor="text1"/>
          <w:spacing w:val="2"/>
        </w:rPr>
        <w:t xml:space="preserve">clés de la première phase, tels que l’impact de la guerre sur les enfants </w:t>
      </w:r>
      <w:r w:rsidR="00290AA1" w:rsidRPr="00122D13">
        <w:rPr>
          <w:rFonts w:ascii="Arial" w:hAnsi="Arial" w:cs="Arial"/>
          <w:bCs/>
          <w:color w:val="000000" w:themeColor="text1"/>
          <w:spacing w:val="2"/>
        </w:rPr>
        <w:t>en situation de handicap</w:t>
      </w:r>
      <w:r w:rsidR="00E50C7A" w:rsidRPr="00122D13">
        <w:rPr>
          <w:rFonts w:ascii="Arial" w:hAnsi="Arial" w:cs="Arial"/>
          <w:bCs/>
          <w:color w:val="000000" w:themeColor="text1"/>
          <w:spacing w:val="2"/>
        </w:rPr>
        <w:t xml:space="preserve">, les conditions préalables au retour </w:t>
      </w:r>
      <w:r w:rsidR="007C7C5B" w:rsidRPr="00122D13">
        <w:rPr>
          <w:rFonts w:ascii="Arial" w:hAnsi="Arial" w:cs="Arial"/>
          <w:color w:val="000000" w:themeColor="text1"/>
        </w:rPr>
        <w:t>en toute sécurité</w:t>
      </w:r>
      <w:r w:rsidR="007C7C5B" w:rsidRPr="00122D13">
        <w:rPr>
          <w:rFonts w:ascii="Arial" w:hAnsi="Arial" w:cs="Arial"/>
          <w:bCs/>
          <w:color w:val="000000" w:themeColor="text1"/>
        </w:rPr>
        <w:t xml:space="preserve"> </w:t>
      </w:r>
      <w:r w:rsidR="00E50C7A" w:rsidRPr="00122D13">
        <w:rPr>
          <w:rFonts w:ascii="Arial" w:hAnsi="Arial" w:cs="Arial"/>
          <w:bCs/>
          <w:color w:val="000000" w:themeColor="text1"/>
          <w:spacing w:val="2"/>
        </w:rPr>
        <w:t xml:space="preserve">des enfants des pays d’accueil vers l’Ukraine, ainsi que le soutien psychologique et les soins tenant compte des traumatismes. </w:t>
      </w:r>
      <w:r w:rsidR="00290AA1" w:rsidRPr="00122D13">
        <w:rPr>
          <w:rFonts w:ascii="Arial" w:hAnsi="Arial" w:cs="Arial"/>
          <w:color w:val="000000" w:themeColor="text1"/>
        </w:rPr>
        <w:t xml:space="preserve">Le CGU </w:t>
      </w:r>
      <w:r w:rsidR="00E50C7A" w:rsidRPr="00122D13">
        <w:rPr>
          <w:rFonts w:ascii="Arial" w:hAnsi="Arial" w:cs="Arial"/>
          <w:bCs/>
          <w:color w:val="000000" w:themeColor="text1"/>
          <w:spacing w:val="2"/>
        </w:rPr>
        <w:t xml:space="preserve">explorera également de nouveaux domaines prioritaires, notamment le rôle des enfants dans le processus de responsabilisation et l'accès à la justice, les violences sexuelles liées aux conflits à l'encontre des enfants, la sécurité en ligne et les risques émergents liés aux contenus générés par l'IA dans le contexte de la guerre, ainsi que le harcèlement et les </w:t>
      </w:r>
      <w:r w:rsidR="00B92FD3" w:rsidRPr="00122D13">
        <w:rPr>
          <w:rFonts w:ascii="Arial" w:hAnsi="Arial" w:cs="Arial"/>
          <w:bCs/>
          <w:color w:val="000000" w:themeColor="text1"/>
          <w:spacing w:val="2"/>
        </w:rPr>
        <w:t xml:space="preserve">intimidations </w:t>
      </w:r>
      <w:r w:rsidR="00E50C7A" w:rsidRPr="00122D13">
        <w:rPr>
          <w:rFonts w:ascii="Arial" w:hAnsi="Arial" w:cs="Arial"/>
          <w:bCs/>
          <w:color w:val="000000" w:themeColor="text1"/>
          <w:spacing w:val="2"/>
        </w:rPr>
        <w:t>d</w:t>
      </w:r>
      <w:r w:rsidR="00B92FD3" w:rsidRPr="00122D13">
        <w:rPr>
          <w:rFonts w:ascii="Arial" w:hAnsi="Arial" w:cs="Arial"/>
          <w:bCs/>
          <w:color w:val="000000" w:themeColor="text1"/>
          <w:spacing w:val="2"/>
        </w:rPr>
        <w:t>e</w:t>
      </w:r>
      <w:r w:rsidR="00E50C7A" w:rsidRPr="00122D13">
        <w:rPr>
          <w:rFonts w:ascii="Arial" w:hAnsi="Arial" w:cs="Arial"/>
          <w:bCs/>
          <w:color w:val="000000" w:themeColor="text1"/>
          <w:spacing w:val="2"/>
        </w:rPr>
        <w:t xml:space="preserve">s </w:t>
      </w:r>
      <w:r w:rsidR="00DD52E5" w:rsidRPr="00122D13">
        <w:rPr>
          <w:rFonts w:ascii="Arial" w:hAnsi="Arial" w:cs="Arial"/>
          <w:bCs/>
          <w:color w:val="000000" w:themeColor="text1"/>
          <w:spacing w:val="2"/>
        </w:rPr>
        <w:t>enfants d’Ukraine dans le cadre scolaire.</w:t>
      </w:r>
    </w:p>
    <w:p w14:paraId="266BD20C" w14:textId="77777777" w:rsidR="002A4F83" w:rsidRPr="00122D13" w:rsidRDefault="002A4F83" w:rsidP="00717150">
      <w:pPr>
        <w:pStyle w:val="ListParagraph"/>
        <w:spacing w:after="0" w:line="240" w:lineRule="auto"/>
        <w:ind w:left="652"/>
        <w:contextualSpacing w:val="0"/>
        <w:jc w:val="both"/>
        <w:rPr>
          <w:rFonts w:ascii="Arial" w:hAnsi="Arial" w:cs="Arial"/>
          <w:bCs/>
        </w:rPr>
      </w:pPr>
    </w:p>
    <w:p w14:paraId="3A312433" w14:textId="61B8EF21" w:rsidR="00E34722" w:rsidRPr="00122D13" w:rsidRDefault="00AA278D" w:rsidP="005273EA">
      <w:pPr>
        <w:pStyle w:val="ListParagraph"/>
        <w:numPr>
          <w:ilvl w:val="0"/>
          <w:numId w:val="4"/>
        </w:numPr>
        <w:tabs>
          <w:tab w:val="clear" w:pos="1220"/>
        </w:tabs>
        <w:spacing w:after="0" w:line="240" w:lineRule="auto"/>
        <w:ind w:left="425" w:hanging="425"/>
        <w:contextualSpacing w:val="0"/>
        <w:jc w:val="both"/>
        <w:rPr>
          <w:rFonts w:ascii="Arial" w:hAnsi="Arial" w:cs="Arial"/>
          <w:bCs/>
          <w:color w:val="000000" w:themeColor="text1"/>
          <w:spacing w:val="2"/>
        </w:rPr>
      </w:pPr>
      <w:r w:rsidRPr="00122D13">
        <w:rPr>
          <w:rFonts w:ascii="Arial" w:eastAsia="Calibri" w:hAnsi="Arial" w:cs="Arial"/>
          <w:bCs/>
          <w:iCs/>
        </w:rPr>
        <w:t xml:space="preserve">En outre, </w:t>
      </w:r>
      <w:r w:rsidR="009E02FB" w:rsidRPr="00122D13">
        <w:rPr>
          <w:rFonts w:ascii="Arial" w:eastAsia="Calibri" w:hAnsi="Arial" w:cs="Arial"/>
          <w:bCs/>
          <w:iCs/>
        </w:rPr>
        <w:t xml:space="preserve">le </w:t>
      </w:r>
      <w:r w:rsidR="00E50C7A" w:rsidRPr="00122D13">
        <w:rPr>
          <w:rFonts w:ascii="Arial" w:eastAsia="Calibri" w:hAnsi="Arial" w:cs="Arial"/>
          <w:bCs/>
          <w:iCs/>
        </w:rPr>
        <w:t xml:space="preserve">CGU </w:t>
      </w:r>
      <w:r w:rsidR="00E50C7A" w:rsidRPr="00122D13">
        <w:rPr>
          <w:rFonts w:ascii="Arial" w:hAnsi="Arial" w:cs="Arial"/>
          <w:color w:val="000000" w:themeColor="text1"/>
        </w:rPr>
        <w:t xml:space="preserve">a produit </w:t>
      </w:r>
      <w:r w:rsidR="00DD52E5" w:rsidRPr="00122D13">
        <w:rPr>
          <w:rFonts w:ascii="Arial" w:hAnsi="Arial" w:cs="Arial"/>
          <w:color w:val="000000" w:themeColor="text1"/>
        </w:rPr>
        <w:t>plusieurs</w:t>
      </w:r>
      <w:r w:rsidR="00DD52E5" w:rsidRPr="00122D13">
        <w:rPr>
          <w:rFonts w:ascii="Arial" w:hAnsi="Arial" w:cs="Arial"/>
          <w:bCs/>
          <w:color w:val="000000" w:themeColor="text1"/>
        </w:rPr>
        <w:t xml:space="preserve"> </w:t>
      </w:r>
      <w:r w:rsidR="00E50C7A" w:rsidRPr="00122D13">
        <w:rPr>
          <w:rFonts w:ascii="Arial" w:hAnsi="Arial" w:cs="Arial"/>
          <w:bCs/>
          <w:color w:val="000000" w:themeColor="text1"/>
          <w:spacing w:val="2"/>
        </w:rPr>
        <w:t xml:space="preserve">études et rapports concernant </w:t>
      </w:r>
      <w:r w:rsidR="008F5CC8" w:rsidRPr="00122D13">
        <w:rPr>
          <w:rFonts w:ascii="Arial" w:hAnsi="Arial" w:cs="Arial"/>
          <w:bCs/>
          <w:color w:val="000000" w:themeColor="text1"/>
          <w:spacing w:val="2"/>
        </w:rPr>
        <w:t>les enfants</w:t>
      </w:r>
      <w:r w:rsidR="00E50C7A" w:rsidRPr="00122D13">
        <w:rPr>
          <w:rFonts w:ascii="Arial" w:hAnsi="Arial" w:cs="Arial"/>
          <w:bCs/>
          <w:color w:val="000000" w:themeColor="text1"/>
          <w:spacing w:val="2"/>
        </w:rPr>
        <w:t xml:space="preserve"> vulnérables dans le contexte de</w:t>
      </w:r>
      <w:r w:rsidR="00D5559F" w:rsidRPr="00122D13">
        <w:rPr>
          <w:rFonts w:ascii="Arial" w:hAnsi="Arial" w:cs="Arial"/>
          <w:bCs/>
          <w:color w:val="000000" w:themeColor="text1"/>
          <w:spacing w:val="2"/>
        </w:rPr>
        <w:t>s</w:t>
      </w:r>
      <w:r w:rsidR="00E50C7A" w:rsidRPr="00122D13">
        <w:rPr>
          <w:rFonts w:ascii="Arial" w:hAnsi="Arial" w:cs="Arial"/>
          <w:bCs/>
          <w:color w:val="000000" w:themeColor="text1"/>
          <w:spacing w:val="2"/>
        </w:rPr>
        <w:t xml:space="preserve"> migration</w:t>
      </w:r>
      <w:r w:rsidR="00D5559F" w:rsidRPr="00122D13">
        <w:rPr>
          <w:rFonts w:ascii="Arial" w:hAnsi="Arial" w:cs="Arial"/>
          <w:bCs/>
          <w:color w:val="000000" w:themeColor="text1"/>
          <w:spacing w:val="2"/>
        </w:rPr>
        <w:t>s</w:t>
      </w:r>
      <w:r w:rsidR="00E50C7A" w:rsidRPr="00122D13">
        <w:rPr>
          <w:rFonts w:ascii="Arial" w:hAnsi="Arial" w:cs="Arial"/>
          <w:bCs/>
          <w:color w:val="000000" w:themeColor="text1"/>
          <w:spacing w:val="2"/>
        </w:rPr>
        <w:t xml:space="preserve"> et de l’asile : une </w:t>
      </w:r>
      <w:hyperlink r:id="rId56" w:history="1">
        <w:r w:rsidR="00E50C7A" w:rsidRPr="00E47340">
          <w:rPr>
            <w:rStyle w:val="Hyperlink"/>
          </w:rPr>
          <w:t>étude cartographi</w:t>
        </w:r>
        <w:r w:rsidR="00303DE5" w:rsidRPr="00E47340">
          <w:rPr>
            <w:rStyle w:val="Hyperlink"/>
          </w:rPr>
          <w:t>qu</w:t>
        </w:r>
        <w:r w:rsidR="00E50C7A" w:rsidRPr="00E47340">
          <w:rPr>
            <w:rStyle w:val="Hyperlink"/>
          </w:rPr>
          <w:t>e</w:t>
        </w:r>
      </w:hyperlink>
      <w:r w:rsidR="00E50C7A" w:rsidRPr="00122D13">
        <w:rPr>
          <w:rFonts w:ascii="Arial" w:hAnsi="Arial" w:cs="Arial"/>
          <w:bCs/>
          <w:color w:val="000000" w:themeColor="text1"/>
          <w:spacing w:val="2"/>
        </w:rPr>
        <w:t xml:space="preserve"> sur l’accès des </w:t>
      </w:r>
      <w:r w:rsidR="00C02E9A" w:rsidRPr="00122D13">
        <w:rPr>
          <w:rFonts w:ascii="Arial" w:hAnsi="Arial" w:cs="Arial"/>
          <w:color w:val="000000" w:themeColor="text1"/>
        </w:rPr>
        <w:t>enfants d’Ukraine</w:t>
      </w:r>
      <w:r w:rsidR="00C02E9A" w:rsidRPr="00122D13">
        <w:rPr>
          <w:rFonts w:ascii="Arial" w:hAnsi="Arial" w:cs="Arial"/>
          <w:bCs/>
          <w:color w:val="000000" w:themeColor="text1"/>
          <w:spacing w:val="2"/>
        </w:rPr>
        <w:t xml:space="preserve"> </w:t>
      </w:r>
      <w:r w:rsidR="00E50C7A" w:rsidRPr="00122D13">
        <w:rPr>
          <w:rFonts w:ascii="Arial" w:hAnsi="Arial" w:cs="Arial"/>
          <w:bCs/>
          <w:color w:val="000000" w:themeColor="text1"/>
          <w:spacing w:val="2"/>
        </w:rPr>
        <w:t xml:space="preserve">à l’éducation dans les États membres du Conseil de l’Europe (novembre 2024) ; </w:t>
      </w:r>
      <w:r w:rsidR="00B725B1" w:rsidRPr="00122D13">
        <w:rPr>
          <w:rFonts w:ascii="Arial" w:hAnsi="Arial" w:cs="Arial"/>
          <w:bCs/>
          <w:color w:val="000000" w:themeColor="text1"/>
          <w:spacing w:val="2"/>
        </w:rPr>
        <w:t>une étude cartographi</w:t>
      </w:r>
      <w:r w:rsidR="0091125C">
        <w:rPr>
          <w:rFonts w:ascii="Arial" w:hAnsi="Arial" w:cs="Arial"/>
          <w:bCs/>
          <w:color w:val="000000" w:themeColor="text1"/>
          <w:spacing w:val="2"/>
        </w:rPr>
        <w:t>qu</w:t>
      </w:r>
      <w:r w:rsidR="00B725B1" w:rsidRPr="00122D13">
        <w:rPr>
          <w:rFonts w:ascii="Arial" w:hAnsi="Arial" w:cs="Arial"/>
          <w:bCs/>
          <w:color w:val="000000" w:themeColor="text1"/>
          <w:spacing w:val="2"/>
        </w:rPr>
        <w:t xml:space="preserve">e sur l’impact de la guerre sur les enfants en situation de handicap: risques, défis et moyens d’atténuer les préjudices, </w:t>
      </w:r>
      <w:hyperlink r:id="rId57" w:history="1">
        <w:r w:rsidR="00E50C7A" w:rsidRPr="00E47340">
          <w:rPr>
            <w:rStyle w:val="Hyperlink"/>
          </w:rPr>
          <w:t>un rapport d’audition spéciale</w:t>
        </w:r>
      </w:hyperlink>
      <w:r w:rsidR="00E50C7A" w:rsidRPr="00122D13">
        <w:rPr>
          <w:rFonts w:ascii="Arial" w:hAnsi="Arial" w:cs="Arial"/>
          <w:bCs/>
          <w:color w:val="000000" w:themeColor="text1"/>
          <w:spacing w:val="2"/>
        </w:rPr>
        <w:t xml:space="preserve"> sur la compréhension des risques de traite des </w:t>
      </w:r>
      <w:r w:rsidR="00C02E9A" w:rsidRPr="00122D13">
        <w:rPr>
          <w:rFonts w:ascii="Arial" w:hAnsi="Arial" w:cs="Arial"/>
          <w:color w:val="000000" w:themeColor="text1"/>
        </w:rPr>
        <w:t>enfants d’Ukraine</w:t>
      </w:r>
      <w:r w:rsidR="00E50C7A" w:rsidRPr="00122D13">
        <w:rPr>
          <w:rFonts w:ascii="Arial" w:hAnsi="Arial" w:cs="Arial"/>
          <w:bCs/>
          <w:color w:val="000000" w:themeColor="text1"/>
          <w:spacing w:val="2"/>
        </w:rPr>
        <w:t xml:space="preserve">, </w:t>
      </w:r>
      <w:r w:rsidR="00C02E9A" w:rsidRPr="00122D13">
        <w:rPr>
          <w:rFonts w:ascii="Arial" w:hAnsi="Arial" w:cs="Arial"/>
          <w:bCs/>
          <w:color w:val="000000" w:themeColor="text1"/>
          <w:spacing w:val="2"/>
        </w:rPr>
        <w:t>y compris à des fins d’exploitation sexuelle et de travail</w:t>
      </w:r>
      <w:r w:rsidR="00E50C7A" w:rsidRPr="00122D13">
        <w:rPr>
          <w:rFonts w:ascii="Arial" w:hAnsi="Arial" w:cs="Arial"/>
          <w:bCs/>
          <w:color w:val="000000" w:themeColor="text1"/>
          <w:spacing w:val="2"/>
        </w:rPr>
        <w:t xml:space="preserve">, préparé en collaboration avec le Secrétariat du </w:t>
      </w:r>
      <w:r w:rsidR="00D456FC" w:rsidRPr="00122D13">
        <w:rPr>
          <w:rFonts w:ascii="Arial" w:hAnsi="Arial" w:cs="Arial"/>
          <w:color w:val="000000" w:themeColor="text1"/>
          <w:spacing w:val="2"/>
        </w:rPr>
        <w:t>Groupe d'experts sur la lutte contre la traite des êtres humains (</w:t>
      </w:r>
      <w:r w:rsidR="00E50C7A" w:rsidRPr="00122D13">
        <w:rPr>
          <w:rFonts w:ascii="Arial" w:hAnsi="Arial" w:cs="Arial"/>
          <w:bCs/>
          <w:color w:val="000000" w:themeColor="text1"/>
          <w:spacing w:val="2"/>
        </w:rPr>
        <w:t>GRETA</w:t>
      </w:r>
      <w:r w:rsidR="00D456FC" w:rsidRPr="00122D13">
        <w:rPr>
          <w:rFonts w:ascii="Arial" w:hAnsi="Arial" w:cs="Arial"/>
          <w:bCs/>
          <w:color w:val="000000" w:themeColor="text1"/>
          <w:spacing w:val="2"/>
        </w:rPr>
        <w:t>)</w:t>
      </w:r>
      <w:r w:rsidR="00E50C7A" w:rsidRPr="00122D13">
        <w:rPr>
          <w:rFonts w:ascii="Arial" w:hAnsi="Arial" w:cs="Arial"/>
          <w:bCs/>
          <w:color w:val="000000" w:themeColor="text1"/>
          <w:spacing w:val="2"/>
        </w:rPr>
        <w:t xml:space="preserve"> ; </w:t>
      </w:r>
      <w:hyperlink r:id="rId58" w:history="1">
        <w:r w:rsidR="00E50C7A" w:rsidRPr="00E47340">
          <w:rPr>
            <w:rStyle w:val="Hyperlink"/>
          </w:rPr>
          <w:t>des notes d’information</w:t>
        </w:r>
      </w:hyperlink>
      <w:r w:rsidR="00E50C7A" w:rsidRPr="00122D13">
        <w:rPr>
          <w:rFonts w:ascii="Arial" w:hAnsi="Arial" w:cs="Arial"/>
          <w:bCs/>
          <w:color w:val="000000" w:themeColor="text1"/>
          <w:spacing w:val="2"/>
        </w:rPr>
        <w:t xml:space="preserve"> sur l’adoption pendant la guerre et dans les situations d’urgence. </w:t>
      </w:r>
      <w:r w:rsidR="00CA6630" w:rsidRPr="00122D13">
        <w:rPr>
          <w:rFonts w:ascii="Arial" w:hAnsi="Arial" w:cs="Arial"/>
          <w:bCs/>
          <w:color w:val="000000" w:themeColor="text1"/>
          <w:spacing w:val="2"/>
        </w:rPr>
        <w:t xml:space="preserve">À la suite </w:t>
      </w:r>
      <w:r w:rsidR="00E50C7A" w:rsidRPr="00122D13">
        <w:rPr>
          <w:rFonts w:ascii="Arial" w:hAnsi="Arial" w:cs="Arial"/>
          <w:bCs/>
          <w:color w:val="000000" w:themeColor="text1"/>
          <w:spacing w:val="2"/>
        </w:rPr>
        <w:t xml:space="preserve">de l’audition thématique spéciale de la CGU sur </w:t>
      </w:r>
      <w:hyperlink r:id="rId59" w:history="1">
        <w:r w:rsidR="00E50C7A" w:rsidRPr="00E47340">
          <w:rPr>
            <w:rStyle w:val="Hyperlink"/>
          </w:rPr>
          <w:t>les conditions préalables au retour en toute sécurité</w:t>
        </w:r>
      </w:hyperlink>
      <w:r w:rsidR="00E50C7A" w:rsidRPr="00122D13">
        <w:rPr>
          <w:rFonts w:ascii="Arial" w:hAnsi="Arial" w:cs="Arial"/>
          <w:bCs/>
          <w:color w:val="000000" w:themeColor="text1"/>
          <w:spacing w:val="2"/>
        </w:rPr>
        <w:t xml:space="preserve"> des enfants </w:t>
      </w:r>
      <w:r w:rsidR="00CA6630" w:rsidRPr="00122D13">
        <w:rPr>
          <w:rFonts w:ascii="Arial" w:hAnsi="Arial" w:cs="Arial"/>
          <w:color w:val="000000" w:themeColor="text1"/>
        </w:rPr>
        <w:t>d’Ukraine</w:t>
      </w:r>
      <w:r w:rsidR="00CA6630" w:rsidRPr="00122D13">
        <w:rPr>
          <w:rFonts w:ascii="Arial" w:hAnsi="Arial" w:cs="Arial"/>
          <w:bCs/>
          <w:color w:val="000000" w:themeColor="text1"/>
          <w:spacing w:val="2"/>
        </w:rPr>
        <w:t xml:space="preserve"> </w:t>
      </w:r>
      <w:r w:rsidR="00E50C7A" w:rsidRPr="00122D13">
        <w:rPr>
          <w:rFonts w:ascii="Arial" w:hAnsi="Arial" w:cs="Arial"/>
          <w:bCs/>
          <w:color w:val="000000" w:themeColor="text1"/>
          <w:spacing w:val="2"/>
        </w:rPr>
        <w:t xml:space="preserve">depuis les États membres du Conseil de l’Europe, la CGU a produit : un formulaire d’information de coordination ; une liste de contrôle à l’intention des États d’accueil ; et une étude </w:t>
      </w:r>
      <w:r w:rsidR="007316E3" w:rsidRPr="00122D13">
        <w:rPr>
          <w:rFonts w:ascii="Arial" w:hAnsi="Arial" w:cs="Arial"/>
          <w:bCs/>
          <w:color w:val="000000" w:themeColor="text1"/>
          <w:spacing w:val="2"/>
        </w:rPr>
        <w:t>cartographi</w:t>
      </w:r>
      <w:r w:rsidR="0091125C">
        <w:rPr>
          <w:rFonts w:ascii="Arial" w:hAnsi="Arial" w:cs="Arial"/>
          <w:bCs/>
          <w:color w:val="000000" w:themeColor="text1"/>
          <w:spacing w:val="2"/>
        </w:rPr>
        <w:t>qu</w:t>
      </w:r>
      <w:r w:rsidR="007316E3" w:rsidRPr="00122D13">
        <w:rPr>
          <w:rFonts w:ascii="Arial" w:hAnsi="Arial" w:cs="Arial"/>
          <w:bCs/>
          <w:color w:val="000000" w:themeColor="text1"/>
          <w:spacing w:val="2"/>
        </w:rPr>
        <w:t xml:space="preserve">e </w:t>
      </w:r>
      <w:r w:rsidR="00E50C7A" w:rsidRPr="00122D13">
        <w:rPr>
          <w:rFonts w:ascii="Arial" w:hAnsi="Arial" w:cs="Arial"/>
          <w:bCs/>
          <w:color w:val="000000" w:themeColor="text1"/>
          <w:spacing w:val="2"/>
        </w:rPr>
        <w:t xml:space="preserve">sur la pratique </w:t>
      </w:r>
      <w:r w:rsidR="007316E3" w:rsidRPr="00122D13">
        <w:rPr>
          <w:rFonts w:ascii="Arial" w:hAnsi="Arial" w:cs="Arial"/>
          <w:bCs/>
          <w:color w:val="000000" w:themeColor="text1"/>
          <w:spacing w:val="2"/>
        </w:rPr>
        <w:t>de désignation de points focaux coordonnant toutes les actions et décisions relatives aux enfants d’Ukraine.</w:t>
      </w:r>
    </w:p>
    <w:p w14:paraId="0676B994" w14:textId="77777777" w:rsidR="00E50C7A" w:rsidRPr="00122D13" w:rsidRDefault="00E50C7A" w:rsidP="00717150">
      <w:pPr>
        <w:pStyle w:val="ListParagraph"/>
        <w:spacing w:after="0" w:line="240" w:lineRule="auto"/>
        <w:ind w:left="652"/>
        <w:contextualSpacing w:val="0"/>
        <w:jc w:val="both"/>
        <w:rPr>
          <w:rFonts w:ascii="Arial" w:hAnsi="Arial" w:cs="Arial"/>
          <w:bCs/>
          <w:color w:val="000000" w:themeColor="text1"/>
        </w:rPr>
      </w:pPr>
    </w:p>
    <w:p w14:paraId="3F03CFE6" w14:textId="77777777" w:rsidR="00B42AAD" w:rsidRDefault="00B42AAD">
      <w:pPr>
        <w:rPr>
          <w:rFonts w:ascii="Arial" w:hAnsi="Arial" w:cs="Arial"/>
          <w:color w:val="000000" w:themeColor="text1"/>
        </w:rPr>
      </w:pPr>
      <w:r>
        <w:rPr>
          <w:rFonts w:ascii="Arial" w:hAnsi="Arial" w:cs="Arial"/>
          <w:color w:val="000000" w:themeColor="text1"/>
        </w:rPr>
        <w:br w:type="page"/>
      </w:r>
    </w:p>
    <w:p w14:paraId="32493E7A" w14:textId="5CC6504F" w:rsidR="0072086A" w:rsidRPr="00B21897" w:rsidRDefault="006E7775" w:rsidP="005273EA">
      <w:pPr>
        <w:pStyle w:val="ListParagraph"/>
        <w:numPr>
          <w:ilvl w:val="0"/>
          <w:numId w:val="4"/>
        </w:numPr>
        <w:tabs>
          <w:tab w:val="clear" w:pos="1220"/>
        </w:tabs>
        <w:spacing w:after="0" w:line="240" w:lineRule="auto"/>
        <w:ind w:left="425" w:hanging="425"/>
        <w:contextualSpacing w:val="0"/>
        <w:jc w:val="both"/>
        <w:rPr>
          <w:rFonts w:ascii="Arial" w:hAnsi="Arial" w:cs="Arial"/>
          <w:bCs/>
        </w:rPr>
      </w:pPr>
      <w:r w:rsidRPr="00122D13">
        <w:rPr>
          <w:rFonts w:ascii="Arial" w:hAnsi="Arial" w:cs="Arial"/>
          <w:color w:val="000000" w:themeColor="text1"/>
        </w:rPr>
        <w:lastRenderedPageBreak/>
        <w:t xml:space="preserve">La Division de l’égalité </w:t>
      </w:r>
      <w:r w:rsidR="00847118" w:rsidRPr="00122D13">
        <w:rPr>
          <w:rFonts w:ascii="Arial" w:hAnsi="Arial" w:cs="Arial"/>
        </w:rPr>
        <w:t>de genre</w:t>
      </w:r>
      <w:r w:rsidR="00847118" w:rsidRPr="00122D13">
        <w:rPr>
          <w:rFonts w:ascii="Arial" w:eastAsia="Times New Roman" w:hAnsi="Arial" w:cs="Arial"/>
          <w:color w:val="000000" w:themeColor="text1"/>
        </w:rPr>
        <w:t xml:space="preserve"> </w:t>
      </w:r>
      <w:r w:rsidR="00BD27AD" w:rsidRPr="00122D13">
        <w:rPr>
          <w:rFonts w:ascii="Arial" w:hAnsi="Arial" w:cs="Arial"/>
        </w:rPr>
        <w:t xml:space="preserve">(GED) </w:t>
      </w:r>
      <w:r w:rsidRPr="00122D13">
        <w:rPr>
          <w:rFonts w:ascii="Arial" w:hAnsi="Arial" w:cs="Arial"/>
        </w:rPr>
        <w:t>a</w:t>
      </w:r>
      <w:r w:rsidRPr="00122D13">
        <w:rPr>
          <w:rFonts w:ascii="Arial" w:hAnsi="Arial" w:cs="Arial"/>
          <w:color w:val="000000" w:themeColor="text1"/>
        </w:rPr>
        <w:t xml:space="preserve"> soutenu la poursuite de la sensibilisation à </w:t>
      </w:r>
      <w:hyperlink r:id="rId60" w:history="1">
        <w:r w:rsidRPr="00E47340">
          <w:rPr>
            <w:rStyle w:val="Hyperlink"/>
          </w:rPr>
          <w:t>la Recommandation CM/Rec(2022)17 sur la protection des droits des femmes et des filles migrantes, réfugiées et demandeuses d’asile</w:t>
        </w:r>
      </w:hyperlink>
      <w:r w:rsidRPr="00122D13">
        <w:rPr>
          <w:rFonts w:ascii="Arial" w:hAnsi="Arial" w:cs="Arial"/>
          <w:color w:val="000000" w:themeColor="text1"/>
        </w:rPr>
        <w:t xml:space="preserve">, qui offre un cadre de référence complet pour tous les États membres et affirme l’engagement européen collectif en faveur de politiques </w:t>
      </w:r>
      <w:r w:rsidRPr="00122D13">
        <w:rPr>
          <w:rFonts w:ascii="Arial" w:hAnsi="Arial" w:cs="Arial"/>
        </w:rPr>
        <w:t xml:space="preserve">de migration et d’asile sensibles au genre. La </w:t>
      </w:r>
      <w:r w:rsidR="001C1004" w:rsidRPr="00122D13">
        <w:rPr>
          <w:rFonts w:ascii="Arial" w:hAnsi="Arial" w:cs="Arial"/>
        </w:rPr>
        <w:t>R</w:t>
      </w:r>
      <w:r w:rsidRPr="00122D13">
        <w:rPr>
          <w:rFonts w:ascii="Arial" w:hAnsi="Arial" w:cs="Arial"/>
        </w:rPr>
        <w:t xml:space="preserve">ecommandation a été présentée lors de nombreux événements, notamment à </w:t>
      </w:r>
      <w:r w:rsidR="000C2C51" w:rsidRPr="00122D13">
        <w:rPr>
          <w:rFonts w:ascii="Arial" w:hAnsi="Arial" w:cs="Arial"/>
        </w:rPr>
        <w:t>l’APCE</w:t>
      </w:r>
      <w:r w:rsidRPr="00122D13">
        <w:rPr>
          <w:rFonts w:ascii="Arial" w:hAnsi="Arial" w:cs="Arial"/>
        </w:rPr>
        <w:t xml:space="preserve">, au sein du </w:t>
      </w:r>
      <w:r w:rsidR="00771220" w:rsidRPr="00122D13">
        <w:rPr>
          <w:rFonts w:ascii="Arial" w:eastAsia="Arial Narrow" w:hAnsi="Arial" w:cs="Arial"/>
          <w:bCs/>
        </w:rPr>
        <w:t xml:space="preserve">Réseau de correspondants sur les </w:t>
      </w:r>
      <w:r w:rsidR="00771220" w:rsidRPr="00B21897">
        <w:rPr>
          <w:rFonts w:ascii="Arial" w:eastAsia="Arial Narrow" w:hAnsi="Arial" w:cs="Arial"/>
          <w:bCs/>
        </w:rPr>
        <w:t>migrations</w:t>
      </w:r>
      <w:r w:rsidRPr="00B21897">
        <w:rPr>
          <w:rFonts w:ascii="Arial" w:hAnsi="Arial" w:cs="Arial"/>
        </w:rPr>
        <w:t xml:space="preserve">, au sein de la </w:t>
      </w:r>
      <w:r w:rsidR="0072086A" w:rsidRPr="00B21897">
        <w:rPr>
          <w:rFonts w:ascii="Arial" w:hAnsi="Arial" w:cs="Arial"/>
        </w:rPr>
        <w:t xml:space="preserve">CGU </w:t>
      </w:r>
      <w:r w:rsidRPr="00B21897">
        <w:rPr>
          <w:rFonts w:ascii="Arial" w:hAnsi="Arial" w:cs="Arial"/>
        </w:rPr>
        <w:t xml:space="preserve">et lors de conférences internationales sur la lutte contre la violence à l’égard des femmes. </w:t>
      </w:r>
      <w:r w:rsidR="0072086A" w:rsidRPr="00B21897">
        <w:rPr>
          <w:rFonts w:ascii="Arial" w:hAnsi="Arial" w:cs="Arial"/>
        </w:rPr>
        <w:t xml:space="preserve">Un </w:t>
      </w:r>
      <w:hyperlink r:id="rId61" w:history="1">
        <w:r w:rsidR="005665D5" w:rsidRPr="00E47340">
          <w:rPr>
            <w:rStyle w:val="Hyperlink"/>
          </w:rPr>
          <w:t xml:space="preserve">guide pratique à l’intention des autorités publiques pour soutenir la mise en oeuvre de la </w:t>
        </w:r>
        <w:r w:rsidR="001C1004" w:rsidRPr="00E47340">
          <w:rPr>
            <w:rStyle w:val="Hyperlink"/>
          </w:rPr>
          <w:t>R</w:t>
        </w:r>
        <w:r w:rsidR="005665D5" w:rsidRPr="00E47340">
          <w:rPr>
            <w:rStyle w:val="Hyperlink"/>
          </w:rPr>
          <w:t>ecommandation</w:t>
        </w:r>
      </w:hyperlink>
      <w:r w:rsidR="005665D5" w:rsidRPr="00B21897">
        <w:rPr>
          <w:rFonts w:ascii="Arial" w:hAnsi="Arial" w:cs="Arial"/>
        </w:rPr>
        <w:t xml:space="preserve"> </w:t>
      </w:r>
      <w:r w:rsidR="0072086A" w:rsidRPr="00B21897">
        <w:rPr>
          <w:rFonts w:ascii="Arial" w:hAnsi="Arial" w:cs="Arial"/>
        </w:rPr>
        <w:t>a été publié en octobre 2025. Ce guide aide les différentes autorités chargées des questions de migration, d’intégration ou d’asile à traduire les normes internationales en actions concrètes</w:t>
      </w:r>
      <w:r w:rsidR="006B3047" w:rsidRPr="00B21897">
        <w:rPr>
          <w:rFonts w:ascii="Arial" w:hAnsi="Arial" w:cs="Arial"/>
        </w:rPr>
        <w:t xml:space="preserve"> au niveau national</w:t>
      </w:r>
      <w:r w:rsidR="00680989" w:rsidRPr="00B21897">
        <w:rPr>
          <w:rFonts w:ascii="Arial" w:hAnsi="Arial" w:cs="Arial"/>
        </w:rPr>
        <w:t>.</w:t>
      </w:r>
      <w:r w:rsidR="005665D5" w:rsidRPr="00B21897">
        <w:rPr>
          <w:rFonts w:ascii="Arial" w:hAnsi="Arial" w:cs="Arial"/>
        </w:rPr>
        <w:t xml:space="preserve"> </w:t>
      </w:r>
    </w:p>
    <w:p w14:paraId="71EFCB99" w14:textId="77777777" w:rsidR="00DC534E" w:rsidRPr="00B21897" w:rsidRDefault="00DC534E" w:rsidP="00717150">
      <w:pPr>
        <w:pStyle w:val="ListParagraph"/>
        <w:spacing w:after="0" w:line="240" w:lineRule="auto"/>
        <w:ind w:left="652"/>
        <w:contextualSpacing w:val="0"/>
        <w:jc w:val="both"/>
        <w:rPr>
          <w:rFonts w:ascii="Arial" w:hAnsi="Arial" w:cs="Arial"/>
          <w:bCs/>
        </w:rPr>
      </w:pPr>
    </w:p>
    <w:p w14:paraId="6134938B" w14:textId="334807D8" w:rsidR="00972E8A" w:rsidRPr="00B21897" w:rsidRDefault="00C73559" w:rsidP="005273E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rPr>
      </w:pPr>
      <w:r w:rsidRPr="00B21897">
        <w:rPr>
          <w:rFonts w:ascii="Arial" w:eastAsia="Times New Roman" w:hAnsi="Arial" w:cs="Arial"/>
        </w:rPr>
        <w:t xml:space="preserve">Les projets de coopération </w:t>
      </w:r>
      <w:r w:rsidRPr="00B21897">
        <w:rPr>
          <w:rFonts w:ascii="Arial" w:eastAsia="Calibri" w:hAnsi="Arial" w:cs="Arial"/>
          <w:bCs/>
          <w:iCs/>
        </w:rPr>
        <w:t xml:space="preserve">du GED </w:t>
      </w:r>
      <w:r w:rsidRPr="00B21897">
        <w:rPr>
          <w:rFonts w:ascii="Arial" w:eastAsia="Times New Roman" w:hAnsi="Arial" w:cs="Arial"/>
        </w:rPr>
        <w:t xml:space="preserve">en Arménie, en Ukraine, en République de </w:t>
      </w:r>
      <w:r w:rsidR="002369FE" w:rsidRPr="00B21897">
        <w:rPr>
          <w:rFonts w:ascii="Arial" w:eastAsia="Times New Roman" w:hAnsi="Arial" w:cs="Arial"/>
        </w:rPr>
        <w:t>Moldova</w:t>
      </w:r>
      <w:r w:rsidRPr="00B21897">
        <w:rPr>
          <w:rFonts w:ascii="Arial" w:eastAsia="Times New Roman" w:hAnsi="Arial" w:cs="Arial"/>
        </w:rPr>
        <w:t xml:space="preserve"> </w:t>
      </w:r>
      <w:r w:rsidRPr="00B21897">
        <w:rPr>
          <w:rFonts w:ascii="Arial" w:hAnsi="Arial" w:cs="Arial"/>
        </w:rPr>
        <w:t xml:space="preserve">et </w:t>
      </w:r>
      <w:r w:rsidRPr="00B21897">
        <w:rPr>
          <w:rFonts w:ascii="Arial" w:eastAsia="Times New Roman" w:hAnsi="Arial" w:cs="Arial"/>
        </w:rPr>
        <w:t>en</w:t>
      </w:r>
      <w:hyperlink r:id="rId62" w:history="1">
        <w:r w:rsidRPr="00B21897">
          <w:rPr>
            <w:rFonts w:ascii="Arial" w:hAnsi="Arial" w:cs="Arial"/>
          </w:rPr>
          <w:t xml:space="preserve"> </w:t>
        </w:r>
        <w:r w:rsidR="00CB6922" w:rsidRPr="00B21897">
          <w:rPr>
            <w:rFonts w:ascii="Arial" w:hAnsi="Arial" w:cs="Arial"/>
          </w:rPr>
          <w:t>Türkiye</w:t>
        </w:r>
      </w:hyperlink>
      <w:r w:rsidRPr="00B21897">
        <w:rPr>
          <w:rFonts w:ascii="Arial" w:eastAsia="Times New Roman" w:hAnsi="Arial" w:cs="Arial"/>
        </w:rPr>
        <w:t xml:space="preserve">, axés sur la lutte contre la violence à l’égard des femmes, comprenaient des volets </w:t>
      </w:r>
      <w:r w:rsidR="00413654" w:rsidRPr="00B21897">
        <w:rPr>
          <w:rFonts w:ascii="Arial" w:eastAsia="Times New Roman" w:hAnsi="Arial" w:cs="Arial"/>
        </w:rPr>
        <w:t xml:space="preserve">couvrant </w:t>
      </w:r>
      <w:r w:rsidRPr="00B21897">
        <w:rPr>
          <w:rFonts w:ascii="Arial" w:eastAsia="Times New Roman" w:hAnsi="Arial" w:cs="Arial"/>
        </w:rPr>
        <w:t>les besoins des femmes et des filles demandeuses d’asile et réfugiées</w:t>
      </w:r>
      <w:r w:rsidR="00BE5B28" w:rsidRPr="00B21897">
        <w:rPr>
          <w:rFonts w:ascii="Arial" w:eastAsia="Times New Roman" w:hAnsi="Arial" w:cs="Arial"/>
        </w:rPr>
        <w:t>, et ont contribué</w:t>
      </w:r>
      <w:r w:rsidR="00FE5AEE" w:rsidRPr="00B21897">
        <w:rPr>
          <w:rFonts w:ascii="Arial" w:eastAsia="Times New Roman" w:hAnsi="Arial" w:cs="Arial"/>
        </w:rPr>
        <w:t xml:space="preserve"> davantage </w:t>
      </w:r>
      <w:r w:rsidR="00BE5B28" w:rsidRPr="00B21897">
        <w:rPr>
          <w:rFonts w:ascii="Arial" w:eastAsia="Times New Roman" w:hAnsi="Arial" w:cs="Arial"/>
        </w:rPr>
        <w:t xml:space="preserve">à la mise en œuvre de la </w:t>
      </w:r>
      <w:hyperlink r:id="rId63" w:history="1">
        <w:r w:rsidR="00BE5B28" w:rsidRPr="00E47340">
          <w:rPr>
            <w:rStyle w:val="Hyperlink"/>
          </w:rPr>
          <w:t>Recommandation CM/Rec(2022)17</w:t>
        </w:r>
      </w:hyperlink>
      <w:r w:rsidR="00BE5B28" w:rsidRPr="00B21897">
        <w:rPr>
          <w:rFonts w:ascii="Arial" w:eastAsia="Times New Roman" w:hAnsi="Arial" w:cs="Arial"/>
        </w:rPr>
        <w:t xml:space="preserve"> en renforçant les capacités de la société civile, en promouvant un journalisme sensible au genre et en soutenant l’autonomisation socio-économique des femmes réfugiées. </w:t>
      </w:r>
    </w:p>
    <w:p w14:paraId="2D17FEE7" w14:textId="77777777" w:rsidR="0008051F" w:rsidRPr="00B21897" w:rsidRDefault="0008051F" w:rsidP="00717150">
      <w:pPr>
        <w:spacing w:after="0" w:line="240" w:lineRule="auto"/>
        <w:jc w:val="both"/>
        <w:rPr>
          <w:rFonts w:ascii="Arial" w:eastAsia="Times New Roman" w:hAnsi="Arial" w:cs="Arial"/>
        </w:rPr>
      </w:pPr>
    </w:p>
    <w:p w14:paraId="49D46754" w14:textId="5124B360" w:rsidR="00C73559" w:rsidRPr="00122D13" w:rsidRDefault="001614F9" w:rsidP="005273E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rPr>
      </w:pPr>
      <w:r w:rsidRPr="00B21897">
        <w:rPr>
          <w:rFonts w:ascii="Arial" w:hAnsi="Arial" w:cs="Arial"/>
        </w:rPr>
        <w:t xml:space="preserve">En </w:t>
      </w:r>
      <w:hyperlink r:id="rId64" w:history="1">
        <w:r w:rsidR="00FE5AEE" w:rsidRPr="00E47340">
          <w:rPr>
            <w:rStyle w:val="Hyperlink"/>
          </w:rPr>
          <w:t>Arménie</w:t>
        </w:r>
      </w:hyperlink>
      <w:r w:rsidRPr="00B21897">
        <w:rPr>
          <w:rFonts w:ascii="Arial" w:hAnsi="Arial" w:cs="Arial"/>
        </w:rPr>
        <w:t xml:space="preserve"> notamment,</w:t>
      </w:r>
      <w:hyperlink r:id="rId65" w:history="1">
        <w:r w:rsidR="00FE5AEE" w:rsidRPr="00E47340">
          <w:rPr>
            <w:rStyle w:val="Hyperlink"/>
          </w:rPr>
          <w:t xml:space="preserve"> 21 organisations de la société civile</w:t>
        </w:r>
      </w:hyperlink>
      <w:r w:rsidR="00FE5AEE" w:rsidRPr="00B21897">
        <w:rPr>
          <w:rFonts w:ascii="Arial" w:hAnsi="Arial" w:cs="Arial"/>
        </w:rPr>
        <w:t xml:space="preserve"> ont renforcé leurs capacités de plaidoyer, de coordination et de communication concernant la protection des droits des femmes réfugiées, apportant ainsi un soutien à environ 250 femmes réfugiées, dont la </w:t>
      </w:r>
      <w:r w:rsidR="00FE5AEE" w:rsidRPr="00122D13">
        <w:rPr>
          <w:rFonts w:ascii="Arial" w:hAnsi="Arial" w:cs="Arial"/>
        </w:rPr>
        <w:t>majorité a trouvé un emploi ou s'est lancée dans une activité indépendante ou à domicile.</w:t>
      </w:r>
      <w:r w:rsidR="00FE5AEE" w:rsidRPr="00122D13">
        <w:rPr>
          <w:rFonts w:ascii="Arial" w:hAnsi="Arial" w:cs="Arial"/>
          <w:b/>
          <w:bCs/>
        </w:rPr>
        <w:t xml:space="preserve"> </w:t>
      </w:r>
      <w:r w:rsidR="00FE5AEE" w:rsidRPr="00122D13">
        <w:rPr>
          <w:rFonts w:ascii="Arial" w:hAnsi="Arial" w:cs="Arial"/>
        </w:rPr>
        <w:t xml:space="preserve">La couverture médiatique sensible au genre concernant les femmes et les filles réfugiées a été renforcée grâce à l'élaboration de </w:t>
      </w:r>
      <w:hyperlink r:id="rId66" w:history="1">
        <w:r w:rsidR="00A6434F" w:rsidRPr="00170A77">
          <w:rPr>
            <w:rStyle w:val="Hyperlink"/>
            <w:rFonts w:cs="Arial"/>
          </w:rPr>
          <w:t>L</w:t>
        </w:r>
        <w:r w:rsidR="00FE5AEE" w:rsidRPr="00170A77">
          <w:rPr>
            <w:rStyle w:val="Hyperlink"/>
            <w:rFonts w:cs="Arial"/>
          </w:rPr>
          <w:t>ignes directrices sur le journalisme sensible au genre</w:t>
        </w:r>
      </w:hyperlink>
      <w:r w:rsidR="00170A77" w:rsidRPr="00122D13">
        <w:rPr>
          <w:rFonts w:ascii="Arial" w:hAnsi="Arial" w:cs="Arial"/>
        </w:rPr>
        <w:t xml:space="preserve"> </w:t>
      </w:r>
      <w:r w:rsidR="00FE5AEE" w:rsidRPr="00122D13">
        <w:rPr>
          <w:rFonts w:ascii="Arial" w:hAnsi="Arial" w:cs="Arial"/>
        </w:rPr>
        <w:t xml:space="preserve">et à une formation spécifique destinée aux </w:t>
      </w:r>
      <w:r w:rsidR="00BC0705" w:rsidRPr="00122D13">
        <w:rPr>
          <w:rFonts w:ascii="Arial" w:hAnsi="Arial" w:cs="Arial"/>
        </w:rPr>
        <w:t>professionnel·les</w:t>
      </w:r>
      <w:r w:rsidR="00FE5AEE" w:rsidRPr="00122D13">
        <w:rPr>
          <w:rFonts w:ascii="Arial" w:hAnsi="Arial" w:cs="Arial"/>
        </w:rPr>
        <w:t xml:space="preserve"> des médias, contribuant ainsi à un discours public plus précis, fondé sur les droits et non discriminatoire.</w:t>
      </w:r>
    </w:p>
    <w:p w14:paraId="68C74E63" w14:textId="77777777" w:rsidR="00E61691" w:rsidRPr="00122D13" w:rsidRDefault="00E61691" w:rsidP="00717150">
      <w:pPr>
        <w:pStyle w:val="ListParagraph"/>
        <w:spacing w:after="0" w:line="240" w:lineRule="auto"/>
        <w:ind w:left="652"/>
        <w:contextualSpacing w:val="0"/>
        <w:jc w:val="both"/>
        <w:rPr>
          <w:rFonts w:ascii="Arial" w:eastAsia="Times New Roman" w:hAnsi="Arial" w:cs="Arial"/>
        </w:rPr>
      </w:pPr>
    </w:p>
    <w:p w14:paraId="7DAD3860" w14:textId="08024DC2" w:rsidR="003C4139" w:rsidRPr="00122D13" w:rsidRDefault="00972E8A"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122D13">
        <w:rPr>
          <w:rFonts w:ascii="Arial" w:hAnsi="Arial" w:cs="Arial"/>
          <w:color w:val="000000" w:themeColor="text1"/>
        </w:rPr>
        <w:t xml:space="preserve">Les projets de coopération en </w:t>
      </w:r>
      <w:hyperlink r:id="rId67" w:history="1">
        <w:r w:rsidRPr="00E47340">
          <w:rPr>
            <w:rStyle w:val="Hyperlink"/>
          </w:rPr>
          <w:t>Ukraine</w:t>
        </w:r>
      </w:hyperlink>
      <w:r w:rsidRPr="00122D13">
        <w:rPr>
          <w:rFonts w:ascii="Arial" w:hAnsi="Arial" w:cs="Arial"/>
        </w:rPr>
        <w:t xml:space="preserve"> et en </w:t>
      </w:r>
      <w:hyperlink r:id="rId68" w:history="1">
        <w:r w:rsidRPr="00E47340">
          <w:rPr>
            <w:rStyle w:val="Hyperlink"/>
          </w:rPr>
          <w:t xml:space="preserve">République de </w:t>
        </w:r>
        <w:r w:rsidR="00A6434F" w:rsidRPr="00E47340">
          <w:rPr>
            <w:rStyle w:val="Hyperlink"/>
          </w:rPr>
          <w:t>Moldova</w:t>
        </w:r>
      </w:hyperlink>
      <w:r w:rsidR="009E1D7F" w:rsidRPr="00122D13">
        <w:rPr>
          <w:rFonts w:ascii="Arial" w:hAnsi="Arial" w:cs="Arial"/>
        </w:rPr>
        <w:t xml:space="preserve"> visant </w:t>
      </w:r>
      <w:r w:rsidR="009E1D7F" w:rsidRPr="00122D13">
        <w:rPr>
          <w:rFonts w:ascii="Arial" w:hAnsi="Arial" w:cs="Arial"/>
          <w:color w:val="000000" w:themeColor="text1"/>
        </w:rPr>
        <w:t xml:space="preserve">à sensibiliser à la lutte contre la violence à l'égard des femmes (COVAW) ont été adaptés pour refléter les besoins des femmes et des filles demandeuses d'asile et réfugiées dans le contexte de </w:t>
      </w:r>
      <w:r w:rsidR="00F27A94" w:rsidRPr="00122D13">
        <w:rPr>
          <w:rFonts w:ascii="Arial" w:hAnsi="Arial" w:cs="Arial"/>
        </w:rPr>
        <w:t>l'agression à grande échelle de la Fédération de Russie contre l'Ukraine</w:t>
      </w:r>
      <w:r w:rsidR="009E1D7F" w:rsidRPr="00122D13">
        <w:rPr>
          <w:rFonts w:ascii="Arial" w:hAnsi="Arial" w:cs="Arial"/>
          <w:color w:val="000000" w:themeColor="text1"/>
        </w:rPr>
        <w:t xml:space="preserve">, </w:t>
      </w:r>
      <w:r w:rsidRPr="00122D13">
        <w:rPr>
          <w:rFonts w:ascii="Arial" w:hAnsi="Arial" w:cs="Arial"/>
          <w:color w:val="000000" w:themeColor="text1"/>
        </w:rPr>
        <w:t xml:space="preserve">y compris les personnes déplacées à l'intérieur du pays et les </w:t>
      </w:r>
      <w:r w:rsidR="00B767BA" w:rsidRPr="00122D13">
        <w:rPr>
          <w:rFonts w:ascii="Arial" w:hAnsi="Arial" w:cs="Arial"/>
          <w:color w:val="000000" w:themeColor="text1"/>
        </w:rPr>
        <w:t>réfugié·es</w:t>
      </w:r>
      <w:r w:rsidRPr="00122D13">
        <w:rPr>
          <w:rFonts w:ascii="Arial" w:hAnsi="Arial" w:cs="Arial"/>
          <w:color w:val="000000" w:themeColor="text1"/>
        </w:rPr>
        <w:t xml:space="preserve">. En 2024-2025, le </w:t>
      </w:r>
      <w:r w:rsidR="009A6FFC" w:rsidRPr="00122D13">
        <w:rPr>
          <w:rFonts w:ascii="Arial" w:hAnsi="Arial" w:cs="Arial"/>
          <w:color w:val="000000" w:themeColor="text1"/>
        </w:rPr>
        <w:t xml:space="preserve">projet en </w:t>
      </w:r>
      <w:r w:rsidR="009A6FFC" w:rsidRPr="00122D13">
        <w:rPr>
          <w:rFonts w:ascii="Arial" w:hAnsi="Arial" w:cs="Arial"/>
        </w:rPr>
        <w:t xml:space="preserve">Ukraine </w:t>
      </w:r>
      <w:r w:rsidRPr="00122D13">
        <w:rPr>
          <w:rFonts w:ascii="Arial" w:eastAsia="Times New Roman" w:hAnsi="Arial" w:cs="Arial"/>
          <w:lang w:eastAsia="fr-FR"/>
        </w:rPr>
        <w:t>« Lutte contre la violence à l’égard des femmes en Ukraine – Phase II » (</w:t>
      </w:r>
      <w:hyperlink r:id="rId69" w:history="1">
        <w:r w:rsidRPr="00E47340">
          <w:rPr>
            <w:rStyle w:val="Hyperlink"/>
          </w:rPr>
          <w:t>COVAW-II</w:t>
        </w:r>
      </w:hyperlink>
      <w:r w:rsidRPr="00122D13">
        <w:rPr>
          <w:rFonts w:ascii="Arial" w:hAnsi="Arial" w:cs="Arial"/>
        </w:rPr>
        <w:t xml:space="preserve">) s’est concentré, entre autres, sur le renforcement des capacités et la formation des professionnels de la santé mentale et des services d’urgence, sur la base d’un </w:t>
      </w:r>
      <w:hyperlink r:id="rId70" w:history="1">
        <w:r w:rsidRPr="00E47340">
          <w:rPr>
            <w:rStyle w:val="Hyperlink"/>
          </w:rPr>
          <w:t>manuel</w:t>
        </w:r>
      </w:hyperlink>
      <w:r w:rsidRPr="00122D13">
        <w:rPr>
          <w:rFonts w:ascii="Arial" w:hAnsi="Arial" w:cs="Arial"/>
        </w:rPr>
        <w:t xml:space="preserve"> de 2022 </w:t>
      </w:r>
      <w:hyperlink r:id="rId71" w:history="1">
        <w:r w:rsidR="009A00A8" w:rsidRPr="00E47340">
          <w:rPr>
            <w:rStyle w:val="Hyperlink"/>
          </w:rPr>
          <w:t xml:space="preserve">destiné aux </w:t>
        </w:r>
        <w:r w:rsidR="00BC0705" w:rsidRPr="00E47340">
          <w:rPr>
            <w:rStyle w:val="Hyperlink"/>
          </w:rPr>
          <w:t>professionnel·les</w:t>
        </w:r>
        <w:r w:rsidR="009A00A8" w:rsidRPr="00E47340">
          <w:rPr>
            <w:rStyle w:val="Hyperlink"/>
          </w:rPr>
          <w:t xml:space="preserve"> ukrainien</w:t>
        </w:r>
        <w:r w:rsidR="00966288" w:rsidRPr="00E47340">
          <w:rPr>
            <w:rStyle w:val="Hyperlink"/>
          </w:rPr>
          <w:t>·e</w:t>
        </w:r>
        <w:r w:rsidR="009A00A8" w:rsidRPr="00E47340">
          <w:rPr>
            <w:rStyle w:val="Hyperlink"/>
          </w:rPr>
          <w:t>s de la santé mentale et des services d’urgence</w:t>
        </w:r>
      </w:hyperlink>
      <w:r w:rsidRPr="00122D13">
        <w:rPr>
          <w:rFonts w:ascii="Arial" w:hAnsi="Arial" w:cs="Arial"/>
        </w:rPr>
        <w:t xml:space="preserve"> sur la prise en charge de la violence sexuelle pendant les conflits armés. Dans le cadre du </w:t>
      </w:r>
      <w:r w:rsidR="009A6FFC" w:rsidRPr="00122D13">
        <w:rPr>
          <w:rFonts w:ascii="Arial" w:hAnsi="Arial" w:cs="Arial"/>
        </w:rPr>
        <w:t>projet</w:t>
      </w:r>
      <w:r w:rsidRPr="00122D13">
        <w:rPr>
          <w:rFonts w:ascii="Arial" w:hAnsi="Arial" w:cs="Arial"/>
        </w:rPr>
        <w:t xml:space="preserve"> COVAW-II et en coopération avec des OSC ukrainiennes, y compris celles travaillant aux frontières, un </w:t>
      </w:r>
      <w:hyperlink r:id="rId72" w:history="1">
        <w:r w:rsidRPr="00E47340">
          <w:rPr>
            <w:rStyle w:val="Hyperlink"/>
          </w:rPr>
          <w:t>Guide pour la mise en œuvre de la Recommandation du Conseil de l’Europe sur la protection des droits des femmes et des filles migrantes, réfugiées et demandeuses d’asile</w:t>
        </w:r>
      </w:hyperlink>
      <w:r w:rsidRPr="00122D13">
        <w:rPr>
          <w:rFonts w:ascii="Arial" w:hAnsi="Arial" w:cs="Arial"/>
        </w:rPr>
        <w:t xml:space="preserve"> a été publié en mai 2024.</w:t>
      </w:r>
      <w:r w:rsidR="00516F1D" w:rsidRPr="00122D13">
        <w:rPr>
          <w:rFonts w:ascii="Arial" w:eastAsia="Times New Roman" w:hAnsi="Arial" w:cs="Arial"/>
          <w:lang w:eastAsia="fr-FR"/>
        </w:rPr>
        <w:t xml:space="preserve"> </w:t>
      </w:r>
      <w:r w:rsidR="00877D54" w:rsidRPr="00122D13">
        <w:rPr>
          <w:rFonts w:ascii="Arial" w:eastAsia="Times New Roman" w:hAnsi="Arial" w:cs="Arial"/>
          <w:lang w:eastAsia="fr-FR"/>
        </w:rPr>
        <w:t xml:space="preserve">Ce </w:t>
      </w:r>
      <w:r w:rsidR="001137AE" w:rsidRPr="00122D13">
        <w:rPr>
          <w:rFonts w:ascii="Arial" w:eastAsia="Times New Roman" w:hAnsi="Arial" w:cs="Arial"/>
          <w:lang w:eastAsia="fr-FR"/>
        </w:rPr>
        <w:t>guide, axé sur le contexte ukrainien, apporte un soutien pratique aux autorités pour la protection des droits des femmes et des filles migrantes, réfugiées et demandeuses d’asile, grâce à l’élaboration d’outils accessibles et faciles à mettre en œuvre.</w:t>
      </w:r>
      <w:r w:rsidR="005C6B30" w:rsidRPr="00122D13">
        <w:rPr>
          <w:rFonts w:ascii="Arial" w:eastAsia="Times New Roman" w:hAnsi="Arial" w:cs="Arial"/>
          <w:lang w:eastAsia="fr-FR"/>
        </w:rPr>
        <w:t xml:space="preserve"> </w:t>
      </w:r>
      <w:r w:rsidR="00BD21C2" w:rsidRPr="00122D13">
        <w:rPr>
          <w:rFonts w:ascii="Arial" w:hAnsi="Arial" w:cs="Arial"/>
          <w:color w:val="000000" w:themeColor="text1"/>
        </w:rPr>
        <w:t xml:space="preserve">Une étude </w:t>
      </w:r>
      <w:r w:rsidR="008C0878" w:rsidRPr="00122D13">
        <w:rPr>
          <w:rFonts w:ascii="Arial" w:hAnsi="Arial" w:cs="Arial"/>
          <w:color w:val="000000" w:themeColor="text1"/>
        </w:rPr>
        <w:t xml:space="preserve">intitulée « </w:t>
      </w:r>
      <w:hyperlink r:id="rId73" w:tgtFrame="_blank" w:history="1">
        <w:r w:rsidR="00BD21C2" w:rsidRPr="00E47340">
          <w:rPr>
            <w:rStyle w:val="Hyperlink"/>
          </w:rPr>
          <w:t>Après la ratification</w:t>
        </w:r>
        <w:r w:rsidR="0032442A" w:rsidRPr="00E47340">
          <w:rPr>
            <w:rStyle w:val="Hyperlink"/>
          </w:rPr>
          <w:t> </w:t>
        </w:r>
        <w:r w:rsidR="00BD21C2" w:rsidRPr="00E47340">
          <w:rPr>
            <w:rStyle w:val="Hyperlink"/>
          </w:rPr>
          <w:t>: pratiques prometteuses pour la mise en œuvre de la Convention d’Istanbul</w:t>
        </w:r>
      </w:hyperlink>
      <w:r w:rsidR="008C0878" w:rsidRPr="00122D13">
        <w:rPr>
          <w:rFonts w:ascii="Arial" w:hAnsi="Arial" w:cs="Arial"/>
          <w:color w:val="000000" w:themeColor="text1"/>
        </w:rPr>
        <w:t xml:space="preserve"> » </w:t>
      </w:r>
      <w:r w:rsidR="00BD21C2" w:rsidRPr="00122D13">
        <w:rPr>
          <w:rFonts w:ascii="Arial" w:hAnsi="Arial" w:cs="Arial"/>
          <w:color w:val="000000" w:themeColor="text1"/>
        </w:rPr>
        <w:t xml:space="preserve">a été publiée </w:t>
      </w:r>
      <w:r w:rsidR="00AB5F51" w:rsidRPr="00122D13">
        <w:rPr>
          <w:rFonts w:ascii="Arial" w:hAnsi="Arial" w:cs="Arial"/>
          <w:color w:val="000000" w:themeColor="text1"/>
        </w:rPr>
        <w:t xml:space="preserve">concernant </w:t>
      </w:r>
      <w:r w:rsidR="00BD21C2" w:rsidRPr="00122D13">
        <w:rPr>
          <w:rFonts w:ascii="Arial" w:hAnsi="Arial" w:cs="Arial"/>
          <w:color w:val="000000" w:themeColor="text1"/>
        </w:rPr>
        <w:t xml:space="preserve">l’Ukraine. </w:t>
      </w:r>
      <w:r w:rsidR="005C6B30" w:rsidRPr="00122D13">
        <w:rPr>
          <w:rFonts w:ascii="Arial" w:eastAsia="Times New Roman" w:hAnsi="Arial" w:cs="Arial"/>
          <w:color w:val="000000"/>
          <w:lang w:eastAsia="fr-FR"/>
        </w:rPr>
        <w:t xml:space="preserve">La publication </w:t>
      </w:r>
      <w:r w:rsidR="005C6B30" w:rsidRPr="00122D13">
        <w:rPr>
          <w:rFonts w:ascii="Arial" w:hAnsi="Arial" w:cs="Arial"/>
        </w:rPr>
        <w:t xml:space="preserve">« </w:t>
      </w:r>
      <w:hyperlink r:id="rId74" w:history="1">
        <w:r w:rsidR="005C6B30" w:rsidRPr="00E47340">
          <w:rPr>
            <w:rStyle w:val="Hyperlink"/>
          </w:rPr>
          <w:t>Sécurité et dignité</w:t>
        </w:r>
        <w:r w:rsidR="00D42377" w:rsidRPr="00E47340">
          <w:rPr>
            <w:rStyle w:val="Hyperlink"/>
          </w:rPr>
          <w:t> </w:t>
        </w:r>
        <w:r w:rsidR="005C6B30" w:rsidRPr="00E47340">
          <w:rPr>
            <w:rStyle w:val="Hyperlink"/>
          </w:rPr>
          <w:t>: stratégies de retour volontaire sensibles au genre pour l’Ukraine, fondées sur les normes du Conseil de l’Europe</w:t>
        </w:r>
      </w:hyperlink>
      <w:r w:rsidR="005C6B30" w:rsidRPr="00122D13">
        <w:rPr>
          <w:rFonts w:ascii="Arial" w:hAnsi="Arial" w:cs="Arial"/>
        </w:rPr>
        <w:t xml:space="preserve"> » </w:t>
      </w:r>
      <w:r w:rsidR="005C6B30" w:rsidRPr="00122D13">
        <w:rPr>
          <w:rFonts w:ascii="Arial" w:eastAsia="Times New Roman" w:hAnsi="Arial" w:cs="Arial"/>
          <w:lang w:eastAsia="fr-FR"/>
        </w:rPr>
        <w:t xml:space="preserve">a été </w:t>
      </w:r>
      <w:r w:rsidR="001137AE" w:rsidRPr="00122D13">
        <w:rPr>
          <w:rFonts w:ascii="Arial" w:eastAsia="Times New Roman" w:hAnsi="Arial" w:cs="Arial"/>
          <w:lang w:eastAsia="fr-FR"/>
        </w:rPr>
        <w:t xml:space="preserve">finalisée en </w:t>
      </w:r>
      <w:r w:rsidR="00603874" w:rsidRPr="00122D13">
        <w:rPr>
          <w:rFonts w:ascii="Arial" w:eastAsia="Times New Roman" w:hAnsi="Arial" w:cs="Arial"/>
          <w:lang w:eastAsia="fr-FR"/>
        </w:rPr>
        <w:t>décembre</w:t>
      </w:r>
      <w:r w:rsidR="001137AE" w:rsidRPr="00122D13">
        <w:rPr>
          <w:rFonts w:ascii="Arial" w:eastAsia="Times New Roman" w:hAnsi="Arial" w:cs="Arial"/>
          <w:lang w:eastAsia="fr-FR"/>
        </w:rPr>
        <w:t xml:space="preserve"> 2025</w:t>
      </w:r>
      <w:r w:rsidR="005C6B30" w:rsidRPr="00122D13">
        <w:rPr>
          <w:rFonts w:ascii="Arial" w:eastAsia="Times New Roman" w:hAnsi="Arial" w:cs="Arial"/>
          <w:lang w:eastAsia="fr-FR"/>
        </w:rPr>
        <w:t xml:space="preserve">. </w:t>
      </w:r>
    </w:p>
    <w:p w14:paraId="3ABB0306" w14:textId="77777777" w:rsidR="00972E8A" w:rsidRPr="00122D13" w:rsidRDefault="00972E8A" w:rsidP="00717150">
      <w:pPr>
        <w:pStyle w:val="ListParagraph"/>
        <w:spacing w:after="0" w:line="240" w:lineRule="auto"/>
        <w:rPr>
          <w:rFonts w:ascii="Arial" w:hAnsi="Arial" w:cs="Arial"/>
        </w:rPr>
      </w:pPr>
    </w:p>
    <w:p w14:paraId="44AA8E22" w14:textId="77777777" w:rsidR="00B26D7D" w:rsidRDefault="00B26D7D">
      <w:pPr>
        <w:rPr>
          <w:rFonts w:ascii="Arial" w:hAnsi="Arial" w:cs="Arial"/>
          <w:color w:val="000000" w:themeColor="text1"/>
        </w:rPr>
      </w:pPr>
      <w:r>
        <w:rPr>
          <w:rFonts w:ascii="Arial" w:hAnsi="Arial" w:cs="Arial"/>
          <w:color w:val="000000" w:themeColor="text1"/>
        </w:rPr>
        <w:br w:type="page"/>
      </w:r>
    </w:p>
    <w:p w14:paraId="14D8AC24" w14:textId="594F0EF8" w:rsidR="001137AE" w:rsidRPr="00B21897" w:rsidRDefault="00911530"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122D13">
        <w:rPr>
          <w:rFonts w:ascii="Arial" w:hAnsi="Arial" w:cs="Arial"/>
          <w:color w:val="000000" w:themeColor="text1"/>
        </w:rPr>
        <w:lastRenderedPageBreak/>
        <w:t xml:space="preserve">En </w:t>
      </w:r>
      <w:hyperlink r:id="rId75" w:history="1">
        <w:r w:rsidR="00CB6922" w:rsidRPr="00122D13">
          <w:rPr>
            <w:rFonts w:ascii="Arial" w:eastAsia="Times New Roman" w:hAnsi="Arial" w:cs="Arial"/>
            <w:color w:val="000000" w:themeColor="text1"/>
          </w:rPr>
          <w:t>Türkiye</w:t>
        </w:r>
      </w:hyperlink>
      <w:r w:rsidRPr="00122D13">
        <w:rPr>
          <w:rFonts w:ascii="Arial" w:hAnsi="Arial" w:cs="Arial"/>
          <w:color w:val="000000" w:themeColor="text1"/>
        </w:rPr>
        <w:t>, l’action «</w:t>
      </w:r>
      <w:r w:rsidR="00BB2F5F">
        <w:rPr>
          <w:rFonts w:ascii="Arial" w:hAnsi="Arial" w:cs="Arial"/>
          <w:color w:val="000000" w:themeColor="text1"/>
        </w:rPr>
        <w:t> </w:t>
      </w:r>
      <w:r w:rsidRPr="00122D13">
        <w:rPr>
          <w:rFonts w:ascii="Arial" w:hAnsi="Arial" w:cs="Arial"/>
          <w:color w:val="000000" w:themeColor="text1"/>
        </w:rPr>
        <w:t xml:space="preserve">Favoriser l’accès des femmes à la justice en </w:t>
      </w:r>
      <w:r w:rsidR="00CB6922" w:rsidRPr="00122D13">
        <w:rPr>
          <w:rFonts w:ascii="Arial" w:hAnsi="Arial" w:cs="Arial"/>
          <w:color w:val="000000" w:themeColor="text1"/>
        </w:rPr>
        <w:t>Türkiye</w:t>
      </w:r>
      <w:r w:rsidR="00BB2F5F">
        <w:rPr>
          <w:rFonts w:ascii="Arial" w:hAnsi="Arial" w:cs="Arial"/>
          <w:color w:val="000000" w:themeColor="text1"/>
        </w:rPr>
        <w:t> </w:t>
      </w:r>
      <w:r w:rsidRPr="00122D13">
        <w:rPr>
          <w:rFonts w:ascii="Arial" w:hAnsi="Arial" w:cs="Arial"/>
          <w:color w:val="000000" w:themeColor="text1"/>
        </w:rPr>
        <w:t xml:space="preserve">» (WA2J Türkiye) </w:t>
      </w:r>
      <w:r w:rsidR="002A2827" w:rsidRPr="00122D13">
        <w:rPr>
          <w:rFonts w:ascii="Arial" w:hAnsi="Arial" w:cs="Arial"/>
          <w:color w:val="000000" w:themeColor="text1"/>
        </w:rPr>
        <w:t xml:space="preserve">a contribué </w:t>
      </w:r>
      <w:r w:rsidRPr="00122D13">
        <w:rPr>
          <w:rFonts w:ascii="Arial" w:hAnsi="Arial" w:cs="Arial"/>
          <w:color w:val="000000" w:themeColor="text1"/>
        </w:rPr>
        <w:t xml:space="preserve">à améliorer l’accessibilité et la qualité des services d’aide juridique destinés aux femmes et à soutenir les principales parties prenantes, y compris la société civile, ainsi qu’à renforcer la sensibilisation et la culture juridique des femmes. Elle est mise en œuvre dans </w:t>
      </w:r>
      <w:r w:rsidRPr="00B21897">
        <w:rPr>
          <w:rFonts w:ascii="Arial" w:hAnsi="Arial" w:cs="Arial"/>
        </w:rPr>
        <w:t xml:space="preserve">le cadre du programme conjoint de l’Union européenne et du Conseil de l’Europe « </w:t>
      </w:r>
      <w:hyperlink r:id="rId76" w:history="1">
        <w:r w:rsidRPr="00E47340">
          <w:rPr>
            <w:rStyle w:val="Hyperlink"/>
          </w:rPr>
          <w:t xml:space="preserve">Facilité horizontale pour les Balkans occidentaux et la </w:t>
        </w:r>
        <w:r w:rsidR="00CB6922" w:rsidRPr="00E47340">
          <w:rPr>
            <w:rStyle w:val="Hyperlink"/>
          </w:rPr>
          <w:t>Türkiye</w:t>
        </w:r>
      </w:hyperlink>
      <w:r w:rsidRPr="00B21897">
        <w:rPr>
          <w:rFonts w:ascii="Arial" w:hAnsi="Arial" w:cs="Arial"/>
        </w:rPr>
        <w:t xml:space="preserve"> » (2023-2025). Elle a apporté un soutien aux organisations locales venant en aide aux femmes réfugiées syriennes. Plus de 700 femmes et filles migrantes et réfugiées issues de communautés touchées par </w:t>
      </w:r>
      <w:r w:rsidR="00D42377" w:rsidRPr="00B21897">
        <w:rPr>
          <w:rFonts w:ascii="Arial" w:hAnsi="Arial" w:cs="Arial"/>
        </w:rPr>
        <w:t xml:space="preserve">le séisme </w:t>
      </w:r>
      <w:r w:rsidRPr="00B21897">
        <w:rPr>
          <w:rFonts w:ascii="Arial" w:hAnsi="Arial" w:cs="Arial"/>
        </w:rPr>
        <w:t xml:space="preserve">de 2023 ont bénéficié d’activités de sensibilisation à leurs droits et aux questions de violence à l’égard des femmes et de violence domestique. </w:t>
      </w:r>
    </w:p>
    <w:p w14:paraId="4765EFF0" w14:textId="77777777" w:rsidR="0072086A" w:rsidRPr="00B21897" w:rsidRDefault="0072086A" w:rsidP="00717150">
      <w:pPr>
        <w:pStyle w:val="ListParagraph"/>
        <w:spacing w:after="0" w:line="240" w:lineRule="auto"/>
        <w:ind w:left="652"/>
        <w:contextualSpacing w:val="0"/>
        <w:jc w:val="both"/>
        <w:rPr>
          <w:rFonts w:ascii="Arial" w:hAnsi="Arial" w:cs="Arial"/>
        </w:rPr>
      </w:pPr>
    </w:p>
    <w:p w14:paraId="58C8E180" w14:textId="09D1337E" w:rsidR="002A2827" w:rsidRPr="00B21897" w:rsidRDefault="002A2827"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bookmarkStart w:id="11" w:name="_Hlk164334736"/>
      <w:r w:rsidRPr="00B21897">
        <w:rPr>
          <w:rFonts w:ascii="Arial" w:hAnsi="Arial" w:cs="Arial"/>
        </w:rPr>
        <w:t xml:space="preserve">Dans </w:t>
      </w:r>
      <w:r w:rsidR="00831511" w:rsidRPr="00B21897">
        <w:rPr>
          <w:rFonts w:ascii="Arial" w:hAnsi="Arial" w:cs="Arial"/>
        </w:rPr>
        <w:t xml:space="preserve">le cadre du projet </w:t>
      </w:r>
      <w:r w:rsidR="00831511" w:rsidRPr="00B21897">
        <w:rPr>
          <w:rFonts w:ascii="Arial" w:hAnsi="Arial" w:cs="Arial"/>
          <w:bCs/>
        </w:rPr>
        <w:t xml:space="preserve">du Conseil </w:t>
      </w:r>
      <w:r w:rsidR="00831511" w:rsidRPr="00B21897">
        <w:rPr>
          <w:rFonts w:ascii="Arial" w:hAnsi="Arial" w:cs="Arial"/>
        </w:rPr>
        <w:t>de l’Europe «</w:t>
      </w:r>
      <w:hyperlink r:id="rId77" w:history="1">
        <w:r w:rsidR="002148CD" w:rsidRPr="00E47340">
          <w:rPr>
            <w:rStyle w:val="Hyperlink"/>
          </w:rPr>
          <w:t> </w:t>
        </w:r>
        <w:r w:rsidR="00831511" w:rsidRPr="00E47340">
          <w:rPr>
            <w:rStyle w:val="Hyperlink"/>
          </w:rPr>
          <w:t>Sout</w:t>
        </w:r>
        <w:r w:rsidR="002E01E2" w:rsidRPr="00E47340">
          <w:rPr>
            <w:rStyle w:val="Hyperlink"/>
          </w:rPr>
          <w:t>enir</w:t>
        </w:r>
        <w:r w:rsidR="00831511" w:rsidRPr="00E47340">
          <w:rPr>
            <w:rStyle w:val="Hyperlink"/>
          </w:rPr>
          <w:t xml:space="preserve"> la mise en œuvre de la Convention d’Istanbul en République de</w:t>
        </w:r>
      </w:hyperlink>
      <w:r w:rsidR="00831511" w:rsidRPr="00B21897">
        <w:rPr>
          <w:rFonts w:ascii="Arial" w:hAnsi="Arial" w:cs="Arial"/>
          <w:u w:val="single"/>
        </w:rPr>
        <w:t xml:space="preserve"> </w:t>
      </w:r>
      <w:r w:rsidR="00A6434F" w:rsidRPr="00B21897">
        <w:rPr>
          <w:rFonts w:ascii="Arial" w:hAnsi="Arial" w:cs="Arial"/>
          <w:u w:val="single"/>
        </w:rPr>
        <w:t>Moldova</w:t>
      </w:r>
      <w:r w:rsidR="002148CD">
        <w:rPr>
          <w:rFonts w:ascii="Arial" w:hAnsi="Arial" w:cs="Arial"/>
        </w:rPr>
        <w:t> </w:t>
      </w:r>
      <w:r w:rsidR="00831511" w:rsidRPr="00B21897">
        <w:rPr>
          <w:rFonts w:ascii="Arial" w:hAnsi="Arial" w:cs="Arial"/>
        </w:rPr>
        <w:t xml:space="preserve">», </w:t>
      </w:r>
      <w:r w:rsidRPr="00B21897">
        <w:rPr>
          <w:rFonts w:ascii="Arial" w:hAnsi="Arial" w:cs="Arial"/>
        </w:rPr>
        <w:t xml:space="preserve">une formation a été organisée en octobre 2024 à l’intention de 26 agents (8 hommes et 18 femmes) de l’Inspection générale des migrations et de la police des frontières de la République de </w:t>
      </w:r>
      <w:r w:rsidR="00A6434F" w:rsidRPr="00B21897">
        <w:rPr>
          <w:rFonts w:ascii="Arial" w:hAnsi="Arial" w:cs="Arial"/>
        </w:rPr>
        <w:t>Moldova</w:t>
      </w:r>
      <w:r w:rsidRPr="00B21897">
        <w:rPr>
          <w:rFonts w:ascii="Arial" w:hAnsi="Arial" w:cs="Arial"/>
        </w:rPr>
        <w:t xml:space="preserve">, axée sur les articles 60 et 61 de la </w:t>
      </w:r>
      <w:hyperlink r:id="rId78" w:history="1">
        <w:r w:rsidRPr="00E47340">
          <w:rPr>
            <w:rStyle w:val="Hyperlink"/>
          </w:rPr>
          <w:t>Convention d’Istanbul</w:t>
        </w:r>
      </w:hyperlink>
      <w:r w:rsidRPr="00B21897">
        <w:rPr>
          <w:rFonts w:ascii="Arial" w:hAnsi="Arial" w:cs="Arial"/>
        </w:rPr>
        <w:t xml:space="preserve">, </w:t>
      </w:r>
      <w:r w:rsidR="00D42377" w:rsidRPr="00B21897">
        <w:rPr>
          <w:rFonts w:ascii="Arial" w:hAnsi="Arial" w:cs="Arial"/>
        </w:rPr>
        <w:t>qui garantissent aux femmes migrantes, réfugiées et demandeuses d’asile le droit à une protection contre la violence</w:t>
      </w:r>
      <w:r w:rsidRPr="00B21897">
        <w:rPr>
          <w:rFonts w:ascii="Arial" w:hAnsi="Arial" w:cs="Arial"/>
        </w:rPr>
        <w:t>.</w:t>
      </w:r>
      <w:r w:rsidR="00005D3D" w:rsidRPr="00B21897">
        <w:rPr>
          <w:rFonts w:ascii="Arial" w:hAnsi="Arial" w:cs="Arial"/>
        </w:rPr>
        <w:t xml:space="preserve"> Cette formation </w:t>
      </w:r>
      <w:r w:rsidR="00C37AAA" w:rsidRPr="00B21897">
        <w:rPr>
          <w:rFonts w:ascii="Arial" w:hAnsi="Arial" w:cs="Arial"/>
        </w:rPr>
        <w:t xml:space="preserve">faisait </w:t>
      </w:r>
      <w:r w:rsidR="00005D3D" w:rsidRPr="00B21897">
        <w:rPr>
          <w:rFonts w:ascii="Arial" w:hAnsi="Arial" w:cs="Arial"/>
        </w:rPr>
        <w:t xml:space="preserve">suite </w:t>
      </w:r>
      <w:r w:rsidR="00190811" w:rsidRPr="00B21897">
        <w:rPr>
          <w:rFonts w:ascii="Arial" w:hAnsi="Arial" w:cs="Arial"/>
        </w:rPr>
        <w:t xml:space="preserve">à une </w:t>
      </w:r>
      <w:hyperlink r:id="rId79" w:history="1">
        <w:r w:rsidR="00005D3D" w:rsidRPr="00170A77">
          <w:rPr>
            <w:rStyle w:val="Hyperlink"/>
            <w:rFonts w:cs="Arial"/>
          </w:rPr>
          <w:t>étude</w:t>
        </w:r>
        <w:r w:rsidR="00170A77">
          <w:rPr>
            <w:rStyle w:val="Hyperlink"/>
            <w:rFonts w:asciiTheme="minorHAnsi" w:hAnsiTheme="minorHAnsi"/>
            <w:sz w:val="20"/>
            <w:vertAlign w:val="superscript"/>
          </w:rPr>
          <w:t xml:space="preserve"> </w:t>
        </w:r>
        <w:r w:rsidR="006E02D5" w:rsidRPr="00170A77">
          <w:rPr>
            <w:rStyle w:val="Hyperlink"/>
            <w:rFonts w:cs="Arial"/>
          </w:rPr>
          <w:t xml:space="preserve">réalisée </w:t>
        </w:r>
        <w:r w:rsidR="00005D3D" w:rsidRPr="00170A77">
          <w:rPr>
            <w:rStyle w:val="Hyperlink"/>
            <w:rFonts w:cs="Arial"/>
          </w:rPr>
          <w:t>par le Conseil de l’Europe</w:t>
        </w:r>
      </w:hyperlink>
      <w:r w:rsidR="00005D3D" w:rsidRPr="00B21897">
        <w:rPr>
          <w:rFonts w:ascii="Arial" w:hAnsi="Arial" w:cs="Arial"/>
        </w:rPr>
        <w:t xml:space="preserve"> et a aidé les participants à comprendre la dynamique de la violence à l’égard des femmes ainsi que les défis auxquels sont confrontées les femmes migrantes et </w:t>
      </w:r>
      <w:r w:rsidR="00190811" w:rsidRPr="00B21897">
        <w:rPr>
          <w:rFonts w:ascii="Arial" w:hAnsi="Arial" w:cs="Arial"/>
        </w:rPr>
        <w:t>demandeuses d’asile</w:t>
      </w:r>
      <w:r w:rsidR="00005D3D" w:rsidRPr="00B21897">
        <w:rPr>
          <w:rFonts w:ascii="Arial" w:hAnsi="Arial" w:cs="Arial"/>
        </w:rPr>
        <w:t xml:space="preserve">. Les participants ont pris part à des exercices pratiques sur la persécution tenant compte de la dimension de genre et le non-refoulement, </w:t>
      </w:r>
      <w:r w:rsidR="00D42377" w:rsidRPr="00B21897">
        <w:rPr>
          <w:rFonts w:ascii="Arial" w:hAnsi="Arial" w:cs="Arial"/>
        </w:rPr>
        <w:t xml:space="preserve">tout en promouvant </w:t>
      </w:r>
      <w:r w:rsidR="00005D3D" w:rsidRPr="00B21897">
        <w:rPr>
          <w:rFonts w:ascii="Arial" w:hAnsi="Arial" w:cs="Arial"/>
        </w:rPr>
        <w:t>la collaboration entre les différentes agences.</w:t>
      </w:r>
    </w:p>
    <w:p w14:paraId="2D7FD1B4" w14:textId="77777777" w:rsidR="002A2827" w:rsidRPr="00B21897" w:rsidRDefault="002A2827" w:rsidP="00717150">
      <w:pPr>
        <w:pStyle w:val="ListParagraph"/>
        <w:spacing w:after="0" w:line="240" w:lineRule="auto"/>
        <w:ind w:left="652"/>
        <w:contextualSpacing w:val="0"/>
        <w:jc w:val="both"/>
        <w:rPr>
          <w:rFonts w:ascii="Arial" w:hAnsi="Arial" w:cs="Arial"/>
        </w:rPr>
      </w:pPr>
    </w:p>
    <w:bookmarkEnd w:id="11"/>
    <w:p w14:paraId="56056C96" w14:textId="4D66C3E3" w:rsidR="004E7A59" w:rsidRPr="00122D13" w:rsidRDefault="004E7A59"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B21897">
        <w:rPr>
          <w:rFonts w:ascii="Arial" w:hAnsi="Arial" w:cs="Arial"/>
        </w:rPr>
        <w:t xml:space="preserve">Dans </w:t>
      </w:r>
      <w:r w:rsidRPr="00B21897">
        <w:rPr>
          <w:rFonts w:ascii="Arial" w:eastAsia="Times New Roman" w:hAnsi="Arial" w:cs="Arial"/>
        </w:rPr>
        <w:t xml:space="preserve">le cadre </w:t>
      </w:r>
      <w:r w:rsidRPr="00B21897">
        <w:rPr>
          <w:rFonts w:ascii="Arial" w:hAnsi="Arial" w:cs="Arial"/>
        </w:rPr>
        <w:t xml:space="preserve">de ses activités de renforcement des capacités, l’Unité </w:t>
      </w:r>
      <w:r w:rsidR="005F5C52" w:rsidRPr="00B21897">
        <w:rPr>
          <w:rFonts w:ascii="Arial" w:hAnsi="Arial" w:cs="Arial"/>
        </w:rPr>
        <w:t xml:space="preserve">« Orientation sexuelle, identité et expression de genre, et caractéristiques sexuelles » </w:t>
      </w:r>
      <w:r w:rsidRPr="00B21897">
        <w:rPr>
          <w:rFonts w:ascii="Arial" w:hAnsi="Arial" w:cs="Arial"/>
        </w:rPr>
        <w:t>(SOGIESC), dans le cadre du projet «</w:t>
      </w:r>
      <w:r w:rsidR="00BB2F5F">
        <w:rPr>
          <w:rFonts w:ascii="Arial" w:hAnsi="Arial" w:cs="Arial"/>
        </w:rPr>
        <w:t> </w:t>
      </w:r>
      <w:hyperlink r:id="rId80" w:history="1">
        <w:r w:rsidRPr="00E47340">
          <w:rPr>
            <w:rStyle w:val="Hyperlink"/>
          </w:rPr>
          <w:t xml:space="preserve">Promotion des </w:t>
        </w:r>
        <w:r w:rsidR="001B40A7" w:rsidRPr="00E47340">
          <w:rPr>
            <w:rStyle w:val="Hyperlink"/>
          </w:rPr>
          <w:t>droits humains</w:t>
        </w:r>
        <w:r w:rsidRPr="00E47340">
          <w:rPr>
            <w:rStyle w:val="Hyperlink"/>
          </w:rPr>
          <w:t xml:space="preserve"> et de l’égalité </w:t>
        </w:r>
        <w:r w:rsidR="00713651" w:rsidRPr="00E47340">
          <w:rPr>
            <w:rStyle w:val="Hyperlink"/>
          </w:rPr>
          <w:t>de</w:t>
        </w:r>
        <w:r w:rsidRPr="00E47340">
          <w:rPr>
            <w:rStyle w:val="Hyperlink"/>
          </w:rPr>
          <w:t>s personnes LGBTI-IV</w:t>
        </w:r>
      </w:hyperlink>
      <w:r w:rsidR="00BB2F5F">
        <w:rPr>
          <w:rFonts w:ascii="Arial" w:hAnsi="Arial" w:cs="Arial"/>
        </w:rPr>
        <w:t> </w:t>
      </w:r>
      <w:r w:rsidRPr="00B21897">
        <w:rPr>
          <w:rFonts w:ascii="Arial" w:hAnsi="Arial" w:cs="Arial"/>
        </w:rPr>
        <w:t xml:space="preserve">», </w:t>
      </w:r>
      <w:r w:rsidR="00713651" w:rsidRPr="00B21897">
        <w:rPr>
          <w:rFonts w:ascii="Arial" w:hAnsi="Arial" w:cs="Arial"/>
        </w:rPr>
        <w:t xml:space="preserve">a organisé en septembre 2024 à Dublin (Irlande), </w:t>
      </w:r>
      <w:r w:rsidRPr="00B21897">
        <w:rPr>
          <w:rFonts w:ascii="Arial" w:hAnsi="Arial" w:cs="Arial"/>
        </w:rPr>
        <w:t xml:space="preserve">un séminaire de renforcement des capacités </w:t>
      </w:r>
      <w:r w:rsidRPr="00122D13">
        <w:rPr>
          <w:rFonts w:ascii="Arial" w:hAnsi="Arial" w:cs="Arial"/>
          <w:color w:val="000000" w:themeColor="text1"/>
        </w:rPr>
        <w:t>juridiques</w:t>
      </w:r>
      <w:r w:rsidR="00713651" w:rsidRPr="00122D13">
        <w:rPr>
          <w:rFonts w:ascii="Arial" w:hAnsi="Arial" w:cs="Arial"/>
          <w:color w:val="000000" w:themeColor="text1"/>
        </w:rPr>
        <w:t>,</w:t>
      </w:r>
      <w:r w:rsidRPr="00122D13">
        <w:rPr>
          <w:rFonts w:ascii="Arial" w:hAnsi="Arial" w:cs="Arial"/>
          <w:color w:val="000000" w:themeColor="text1"/>
        </w:rPr>
        <w:t xml:space="preserve"> en partenariat avec le HCR Irlande. 58 </w:t>
      </w:r>
      <w:r w:rsidR="006D2458" w:rsidRPr="00122D13">
        <w:rPr>
          <w:rFonts w:ascii="Arial" w:hAnsi="Arial" w:cs="Arial"/>
          <w:color w:val="000000" w:themeColor="text1"/>
        </w:rPr>
        <w:t xml:space="preserve">représentant·es </w:t>
      </w:r>
      <w:r w:rsidRPr="00122D13">
        <w:rPr>
          <w:rFonts w:ascii="Arial" w:hAnsi="Arial" w:cs="Arial"/>
          <w:color w:val="000000" w:themeColor="text1"/>
        </w:rPr>
        <w:t>d’institutions irlandaises chargé</w:t>
      </w:r>
      <w:r w:rsidR="0098089A">
        <w:rPr>
          <w:rFonts w:ascii="Arial" w:hAnsi="Arial" w:cs="Arial"/>
          <w:color w:val="000000" w:themeColor="text1"/>
        </w:rPr>
        <w:t>·</w:t>
      </w:r>
      <w:r w:rsidRPr="00122D13">
        <w:rPr>
          <w:rFonts w:ascii="Arial" w:hAnsi="Arial" w:cs="Arial"/>
          <w:color w:val="000000" w:themeColor="text1"/>
        </w:rPr>
        <w:t xml:space="preserve">es de l’asile, d’institutions nationales des </w:t>
      </w:r>
      <w:r w:rsidR="001B40A7" w:rsidRPr="00122D13">
        <w:rPr>
          <w:rFonts w:ascii="Arial" w:hAnsi="Arial" w:cs="Arial"/>
          <w:color w:val="000000" w:themeColor="text1"/>
        </w:rPr>
        <w:t>droits humains</w:t>
      </w:r>
      <w:r w:rsidRPr="00122D13">
        <w:rPr>
          <w:rFonts w:ascii="Arial" w:hAnsi="Arial" w:cs="Arial"/>
          <w:color w:val="000000" w:themeColor="text1"/>
        </w:rPr>
        <w:t xml:space="preserve"> et de praticiens ont approfondi leur compréhension des besoins de protection des personnes LGBTI contre la violence, le harcèlement et la discrimination fondés sur leur identité SOGIESC, ainsi que de l’application effective des normes relatives aux </w:t>
      </w:r>
      <w:r w:rsidR="001B40A7" w:rsidRPr="00122D13">
        <w:rPr>
          <w:rFonts w:ascii="Arial" w:hAnsi="Arial" w:cs="Arial"/>
          <w:color w:val="000000" w:themeColor="text1"/>
        </w:rPr>
        <w:t>droits humains</w:t>
      </w:r>
      <w:r w:rsidRPr="00122D13">
        <w:rPr>
          <w:rFonts w:ascii="Arial" w:hAnsi="Arial" w:cs="Arial"/>
          <w:color w:val="000000" w:themeColor="text1"/>
        </w:rPr>
        <w:t xml:space="preserve"> et au droit des réfugiés dans ces cas.</w:t>
      </w:r>
    </w:p>
    <w:p w14:paraId="1AA1B742" w14:textId="386D5FD4" w:rsidR="000C7A57" w:rsidRPr="00122D13" w:rsidRDefault="00F17F2D" w:rsidP="005273EA">
      <w:pPr>
        <w:pStyle w:val="ListParagraph"/>
        <w:numPr>
          <w:ilvl w:val="1"/>
          <w:numId w:val="5"/>
        </w:numPr>
        <w:spacing w:before="240" w:after="240" w:line="240" w:lineRule="auto"/>
        <w:ind w:left="709" w:hanging="357"/>
        <w:contextualSpacing w:val="0"/>
        <w:rPr>
          <w:rFonts w:ascii="Arial" w:hAnsi="Arial" w:cs="Arial"/>
          <w:i/>
          <w:iCs/>
          <w:u w:val="single"/>
        </w:rPr>
      </w:pPr>
      <w:r w:rsidRPr="00122D13">
        <w:rPr>
          <w:rFonts w:ascii="Arial" w:hAnsi="Arial" w:cs="Arial"/>
          <w:i/>
          <w:iCs/>
          <w:u w:val="single"/>
        </w:rPr>
        <w:t xml:space="preserve"> Améliorer les services d’assistance spécifique, de protection et de soutien </w:t>
      </w:r>
    </w:p>
    <w:p w14:paraId="642F063B" w14:textId="75C19276" w:rsidR="005D6461" w:rsidRPr="00122D13" w:rsidRDefault="005D6461"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bookmarkStart w:id="12" w:name="_Hlk165018670"/>
      <w:r w:rsidRPr="00122D13">
        <w:rPr>
          <w:rFonts w:ascii="Arial" w:hAnsi="Arial" w:cs="Arial"/>
          <w:color w:val="000000" w:themeColor="text1"/>
        </w:rPr>
        <w:t xml:space="preserve">Le </w:t>
      </w:r>
      <w:hyperlink r:id="rId81" w:history="1">
        <w:r w:rsidRPr="00E47340">
          <w:rPr>
            <w:rStyle w:val="Hyperlink"/>
          </w:rPr>
          <w:t xml:space="preserve">Guide </w:t>
        </w:r>
        <w:r w:rsidR="00C520A3" w:rsidRPr="00E47340">
          <w:rPr>
            <w:rStyle w:val="Hyperlink"/>
          </w:rPr>
          <w:t>pour</w:t>
        </w:r>
        <w:r w:rsidRPr="00E47340">
          <w:rPr>
            <w:rStyle w:val="Hyperlink"/>
          </w:rPr>
          <w:t xml:space="preserve"> </w:t>
        </w:r>
        <w:r w:rsidR="00C520A3" w:rsidRPr="00E47340">
          <w:rPr>
            <w:rStyle w:val="Hyperlink"/>
          </w:rPr>
          <w:t>l</w:t>
        </w:r>
        <w:r w:rsidRPr="00E47340">
          <w:rPr>
            <w:rStyle w:val="Hyperlink"/>
          </w:rPr>
          <w:t xml:space="preserve">es praticiens sur la </w:t>
        </w:r>
        <w:r w:rsidR="00C520A3" w:rsidRPr="00E47340">
          <w:rPr>
            <w:rStyle w:val="Hyperlink"/>
          </w:rPr>
          <w:t>r</w:t>
        </w:r>
        <w:r w:rsidRPr="00E47340">
          <w:rPr>
            <w:rStyle w:val="Hyperlink"/>
          </w:rPr>
          <w:t>étention administrative des migrants et des demandeurs d’asile</w:t>
        </w:r>
      </w:hyperlink>
      <w:r w:rsidR="00DD1D47" w:rsidRPr="00122D13">
        <w:rPr>
          <w:rFonts w:ascii="Arial" w:hAnsi="Arial" w:cs="Arial"/>
        </w:rPr>
        <w:t xml:space="preserve">, </w:t>
      </w:r>
      <w:r w:rsidRPr="00122D13">
        <w:rPr>
          <w:rFonts w:ascii="Arial" w:hAnsi="Arial" w:cs="Arial"/>
          <w:color w:val="000000" w:themeColor="text1"/>
        </w:rPr>
        <w:t xml:space="preserve">adopté par le Comité européen de coopération juridique (CDCJ) en 2023 </w:t>
      </w:r>
      <w:r w:rsidR="00DD1D47" w:rsidRPr="00122D13">
        <w:rPr>
          <w:rFonts w:ascii="Arial" w:hAnsi="Arial" w:cs="Arial"/>
          <w:color w:val="000000" w:themeColor="text1"/>
        </w:rPr>
        <w:t xml:space="preserve">en tant qu’outil pratique destiné aux </w:t>
      </w:r>
      <w:r w:rsidR="00BC0705" w:rsidRPr="00122D13">
        <w:rPr>
          <w:rFonts w:ascii="Arial" w:hAnsi="Arial" w:cs="Arial"/>
          <w:color w:val="000000" w:themeColor="text1"/>
        </w:rPr>
        <w:t>professionnel·les</w:t>
      </w:r>
      <w:r w:rsidR="00DD1D47" w:rsidRPr="00122D13">
        <w:rPr>
          <w:rFonts w:ascii="Arial" w:hAnsi="Arial" w:cs="Arial"/>
          <w:color w:val="000000" w:themeColor="text1"/>
        </w:rPr>
        <w:t xml:space="preserve"> travaillant dans le domaine de la migration </w:t>
      </w:r>
      <w:r w:rsidRPr="00122D13">
        <w:rPr>
          <w:rFonts w:ascii="Arial" w:hAnsi="Arial" w:cs="Arial"/>
          <w:color w:val="000000" w:themeColor="text1"/>
        </w:rPr>
        <w:t xml:space="preserve">afin de promouvoir l’application des normes internationales et européennes existantes dans ce domaine, </w:t>
      </w:r>
      <w:r w:rsidR="00C520A3" w:rsidRPr="00122D13">
        <w:rPr>
          <w:rFonts w:ascii="Arial" w:hAnsi="Arial" w:cs="Arial"/>
          <w:color w:val="000000" w:themeColor="text1"/>
        </w:rPr>
        <w:t xml:space="preserve">a été davantage promu et diffuse, </w:t>
      </w:r>
      <w:r w:rsidR="002F752E" w:rsidRPr="00122D13">
        <w:rPr>
          <w:rFonts w:ascii="Arial" w:hAnsi="Arial" w:cs="Arial"/>
          <w:color w:val="000000" w:themeColor="text1"/>
        </w:rPr>
        <w:t xml:space="preserve">et </w:t>
      </w:r>
      <w:r w:rsidR="00DD1D47" w:rsidRPr="00122D13">
        <w:rPr>
          <w:rFonts w:ascii="Arial" w:hAnsi="Arial" w:cs="Arial"/>
          <w:color w:val="000000" w:themeColor="text1"/>
        </w:rPr>
        <w:t xml:space="preserve">traduit </w:t>
      </w:r>
      <w:r w:rsidR="00C520A3" w:rsidRPr="00122D13">
        <w:rPr>
          <w:rFonts w:ascii="Arial" w:hAnsi="Arial" w:cs="Arial"/>
          <w:color w:val="000000" w:themeColor="text1"/>
        </w:rPr>
        <w:t>en</w:t>
      </w:r>
      <w:r w:rsidRPr="00122D13">
        <w:rPr>
          <w:rFonts w:ascii="Arial" w:hAnsi="Arial" w:cs="Arial"/>
          <w:color w:val="000000" w:themeColor="text1"/>
        </w:rPr>
        <w:t xml:space="preserve"> d’autres langues </w:t>
      </w:r>
      <w:r w:rsidR="00856C02" w:rsidRPr="00122D13">
        <w:rPr>
          <w:rFonts w:ascii="Arial" w:hAnsi="Arial" w:cs="Arial"/>
          <w:color w:val="000000" w:themeColor="text1"/>
        </w:rPr>
        <w:t>:</w:t>
      </w:r>
      <w:r w:rsidRPr="00122D13">
        <w:rPr>
          <w:rFonts w:ascii="Arial" w:hAnsi="Arial" w:cs="Arial"/>
          <w:color w:val="000000" w:themeColor="text1"/>
        </w:rPr>
        <w:t xml:space="preserve"> outre </w:t>
      </w:r>
      <w:hyperlink r:id="rId82" w:history="1">
        <w:r w:rsidRPr="00E47340">
          <w:rPr>
            <w:rStyle w:val="Hyperlink"/>
          </w:rPr>
          <w:t>l’anglais</w:t>
        </w:r>
      </w:hyperlink>
      <w:r w:rsidRPr="00122D13">
        <w:rPr>
          <w:rFonts w:ascii="Arial" w:hAnsi="Arial" w:cs="Arial"/>
          <w:color w:val="000000" w:themeColor="text1"/>
        </w:rPr>
        <w:t xml:space="preserve"> et le</w:t>
      </w:r>
      <w:hyperlink r:id="rId83" w:history="1">
        <w:r w:rsidRPr="00E47340">
          <w:rPr>
            <w:rStyle w:val="Hyperlink"/>
          </w:rPr>
          <w:t xml:space="preserve"> français</w:t>
        </w:r>
      </w:hyperlink>
      <w:r w:rsidRPr="00122D13">
        <w:rPr>
          <w:rFonts w:ascii="Arial" w:hAnsi="Arial" w:cs="Arial"/>
          <w:color w:val="000000" w:themeColor="text1"/>
        </w:rPr>
        <w:t xml:space="preserve">, le Guide </w:t>
      </w:r>
      <w:r w:rsidR="0013088B" w:rsidRPr="00122D13">
        <w:rPr>
          <w:rFonts w:ascii="Arial" w:hAnsi="Arial" w:cs="Arial"/>
          <w:color w:val="000000" w:themeColor="text1"/>
        </w:rPr>
        <w:t xml:space="preserve">a été rendu </w:t>
      </w:r>
      <w:r w:rsidRPr="00122D13">
        <w:rPr>
          <w:rFonts w:ascii="Arial" w:hAnsi="Arial" w:cs="Arial"/>
          <w:color w:val="000000" w:themeColor="text1"/>
        </w:rPr>
        <w:t xml:space="preserve">disponible en </w:t>
      </w:r>
      <w:hyperlink r:id="rId84" w:history="1">
        <w:r w:rsidRPr="00E47340">
          <w:rPr>
            <w:rStyle w:val="Hyperlink"/>
          </w:rPr>
          <w:t>arabe</w:t>
        </w:r>
      </w:hyperlink>
      <w:r w:rsidRPr="00122D13">
        <w:rPr>
          <w:rFonts w:ascii="Arial" w:hAnsi="Arial" w:cs="Arial"/>
          <w:color w:val="000000" w:themeColor="text1"/>
        </w:rPr>
        <w:t xml:space="preserve">, </w:t>
      </w:r>
      <w:hyperlink r:id="rId85" w:history="1">
        <w:r w:rsidRPr="00E47340">
          <w:rPr>
            <w:rStyle w:val="Hyperlink"/>
          </w:rPr>
          <w:t>arménien</w:t>
        </w:r>
      </w:hyperlink>
      <w:r w:rsidR="00C520A3" w:rsidRPr="00122D13">
        <w:t>,</w:t>
      </w:r>
      <w:r w:rsidRPr="00122D13">
        <w:rPr>
          <w:rStyle w:val="FootnoteReference"/>
          <w:rFonts w:ascii="Arial" w:hAnsi="Arial" w:cs="Arial"/>
          <w:color w:val="000000" w:themeColor="text1"/>
        </w:rPr>
        <w:footnoteReference w:id="4"/>
      </w:r>
      <w:r w:rsidRPr="00122D13">
        <w:rPr>
          <w:rFonts w:ascii="Arial" w:hAnsi="Arial" w:cs="Arial"/>
          <w:color w:val="000000" w:themeColor="text1"/>
        </w:rPr>
        <w:t xml:space="preserve"> </w:t>
      </w:r>
      <w:hyperlink r:id="rId86" w:history="1">
        <w:r w:rsidRPr="00E47340">
          <w:rPr>
            <w:rStyle w:val="Hyperlink"/>
          </w:rPr>
          <w:t>allemand</w:t>
        </w:r>
      </w:hyperlink>
      <w:r w:rsidRPr="00122D13">
        <w:rPr>
          <w:rFonts w:ascii="Arial" w:hAnsi="Arial" w:cs="Arial"/>
          <w:color w:val="000000" w:themeColor="text1"/>
        </w:rPr>
        <w:t xml:space="preserve">, </w:t>
      </w:r>
      <w:hyperlink r:id="rId87" w:history="1">
        <w:r w:rsidRPr="00E47340">
          <w:rPr>
            <w:rStyle w:val="Hyperlink"/>
          </w:rPr>
          <w:t>grec</w:t>
        </w:r>
      </w:hyperlink>
      <w:r w:rsidRPr="00122D13">
        <w:rPr>
          <w:rFonts w:ascii="Arial" w:hAnsi="Arial" w:cs="Arial"/>
          <w:color w:val="000000" w:themeColor="text1"/>
        </w:rPr>
        <w:t xml:space="preserve">, </w:t>
      </w:r>
      <w:hyperlink r:id="rId88" w:history="1">
        <w:r w:rsidRPr="00E47340">
          <w:rPr>
            <w:rStyle w:val="Hyperlink"/>
          </w:rPr>
          <w:t>italien</w:t>
        </w:r>
      </w:hyperlink>
      <w:r w:rsidRPr="00122D13">
        <w:rPr>
          <w:rFonts w:ascii="Arial" w:hAnsi="Arial" w:cs="Arial"/>
          <w:color w:val="000000" w:themeColor="text1"/>
        </w:rPr>
        <w:t xml:space="preserve">, </w:t>
      </w:r>
      <w:hyperlink r:id="rId89" w:history="1">
        <w:r w:rsidRPr="00E47340">
          <w:rPr>
            <w:rStyle w:val="Hyperlink"/>
          </w:rPr>
          <w:t>portugais</w:t>
        </w:r>
      </w:hyperlink>
      <w:r w:rsidRPr="00122D13">
        <w:rPr>
          <w:rFonts w:ascii="Arial" w:hAnsi="Arial" w:cs="Arial"/>
          <w:color w:val="000000" w:themeColor="text1"/>
        </w:rPr>
        <w:t xml:space="preserve">, </w:t>
      </w:r>
      <w:hyperlink r:id="rId90" w:history="1">
        <w:r w:rsidRPr="00E47340">
          <w:rPr>
            <w:rStyle w:val="Hyperlink"/>
          </w:rPr>
          <w:t>turc</w:t>
        </w:r>
      </w:hyperlink>
      <w:r w:rsidRPr="00122D13">
        <w:rPr>
          <w:rStyle w:val="FootnoteReference"/>
          <w:rFonts w:ascii="Arial" w:hAnsi="Arial" w:cs="Arial"/>
          <w:color w:val="000000" w:themeColor="text1"/>
        </w:rPr>
        <w:footnoteReference w:id="5"/>
      </w:r>
      <w:r w:rsidRPr="00122D13">
        <w:rPr>
          <w:rFonts w:ascii="Arial" w:hAnsi="Arial" w:cs="Arial"/>
          <w:color w:val="000000" w:themeColor="text1"/>
        </w:rPr>
        <w:t xml:space="preserve"> et </w:t>
      </w:r>
      <w:hyperlink r:id="rId91" w:history="1">
        <w:r w:rsidRPr="00E47340">
          <w:rPr>
            <w:rStyle w:val="Hyperlink"/>
          </w:rPr>
          <w:t>espagnol</w:t>
        </w:r>
      </w:hyperlink>
      <w:r w:rsidRPr="00122D13">
        <w:rPr>
          <w:rFonts w:ascii="Arial" w:hAnsi="Arial" w:cs="Arial"/>
          <w:color w:val="000000" w:themeColor="text1"/>
        </w:rPr>
        <w:t>. Le Guide a été présenté aux mécanismes nationaux de prévention (MNP) lors d’un atelier du Forum européen des MNP en juin 2024.</w:t>
      </w:r>
    </w:p>
    <w:p w14:paraId="3BA3C920" w14:textId="77777777" w:rsidR="006618CE" w:rsidRPr="00122D13" w:rsidRDefault="006618CE" w:rsidP="00717150">
      <w:pPr>
        <w:pStyle w:val="ListParagraph"/>
        <w:spacing w:after="0" w:line="240" w:lineRule="auto"/>
        <w:ind w:left="652"/>
        <w:contextualSpacing w:val="0"/>
        <w:jc w:val="both"/>
        <w:rPr>
          <w:rFonts w:ascii="Arial" w:hAnsi="Arial" w:cs="Arial"/>
        </w:rPr>
      </w:pPr>
    </w:p>
    <w:p w14:paraId="66350687" w14:textId="77777777" w:rsidR="00B26D7D" w:rsidRDefault="00B26D7D">
      <w:pPr>
        <w:rPr>
          <w:rFonts w:ascii="Arial" w:hAnsi="Arial" w:cs="Arial"/>
          <w:bCs/>
          <w:spacing w:val="2"/>
        </w:rPr>
      </w:pPr>
      <w:r>
        <w:rPr>
          <w:rFonts w:ascii="Arial" w:hAnsi="Arial" w:cs="Arial"/>
          <w:bCs/>
          <w:spacing w:val="2"/>
        </w:rPr>
        <w:br w:type="page"/>
      </w:r>
    </w:p>
    <w:p w14:paraId="5E7036B7" w14:textId="48BD70C8" w:rsidR="006618CE" w:rsidRPr="00122D13" w:rsidRDefault="006618CE"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122D13">
        <w:rPr>
          <w:rFonts w:ascii="Arial" w:hAnsi="Arial" w:cs="Arial"/>
          <w:bCs/>
          <w:spacing w:val="2"/>
        </w:rPr>
        <w:lastRenderedPageBreak/>
        <w:t xml:space="preserve">En </w:t>
      </w:r>
      <w:r w:rsidRPr="00122D13">
        <w:rPr>
          <w:rFonts w:ascii="Arial" w:hAnsi="Arial" w:cs="Arial"/>
          <w:color w:val="000000" w:themeColor="text1"/>
        </w:rPr>
        <w:t xml:space="preserve">ce qui concerne </w:t>
      </w:r>
      <w:r w:rsidRPr="00122D13">
        <w:rPr>
          <w:rFonts w:ascii="Arial" w:hAnsi="Arial" w:cs="Arial"/>
          <w:bCs/>
          <w:spacing w:val="2"/>
        </w:rPr>
        <w:t>les activités de coopération,</w:t>
      </w:r>
      <w:bookmarkStart w:id="13" w:name="_Hlk120543487"/>
      <w:r w:rsidRPr="00122D13">
        <w:rPr>
          <w:rFonts w:ascii="Arial" w:hAnsi="Arial" w:cs="Arial"/>
        </w:rPr>
        <w:t xml:space="preserve"> diverses actions de renforcement des capacités et de sensibilisation aux alternatives à la </w:t>
      </w:r>
      <w:r w:rsidR="00EB77ED" w:rsidRPr="00122D13">
        <w:rPr>
          <w:rFonts w:ascii="Arial" w:hAnsi="Arial" w:cs="Arial"/>
        </w:rPr>
        <w:t xml:space="preserve">rétention administrative </w:t>
      </w:r>
      <w:r w:rsidRPr="00122D13">
        <w:rPr>
          <w:rFonts w:ascii="Arial" w:hAnsi="Arial" w:cs="Arial"/>
        </w:rPr>
        <w:t xml:space="preserve">ont été organisées ou soutenues dans plusieurs États membres par le </w:t>
      </w:r>
      <w:r w:rsidR="00060689" w:rsidRPr="00122D13">
        <w:rPr>
          <w:rFonts w:ascii="Arial" w:hAnsi="Arial" w:cs="Arial"/>
        </w:rPr>
        <w:t>Service</w:t>
      </w:r>
      <w:r w:rsidR="003345F3" w:rsidRPr="00122D13">
        <w:rPr>
          <w:rFonts w:ascii="Arial" w:hAnsi="Arial" w:cs="Arial"/>
        </w:rPr>
        <w:t xml:space="preserve"> </w:t>
      </w:r>
      <w:r w:rsidR="00060689" w:rsidRPr="00122D13">
        <w:rPr>
          <w:rFonts w:ascii="Arial" w:hAnsi="Arial" w:cs="Arial"/>
        </w:rPr>
        <w:t xml:space="preserve">de la coopération en matière de droits humains et de justice </w:t>
      </w:r>
      <w:r w:rsidR="003345F3" w:rsidRPr="00122D13">
        <w:rPr>
          <w:rFonts w:ascii="Arial" w:hAnsi="Arial" w:cs="Arial"/>
        </w:rPr>
        <w:t>de la DGI</w:t>
      </w:r>
      <w:r w:rsidRPr="00122D13">
        <w:rPr>
          <w:rFonts w:ascii="Arial" w:hAnsi="Arial" w:cs="Arial"/>
        </w:rPr>
        <w:t>. En particulier,</w:t>
      </w:r>
      <w:bookmarkEnd w:id="13"/>
      <w:r w:rsidRPr="00122D13">
        <w:rPr>
          <w:rFonts w:ascii="Arial" w:eastAsia="Times New Roman" w:hAnsi="Arial" w:cs="Arial"/>
        </w:rPr>
        <w:t xml:space="preserve"> dans le cadre de l’action intitulée «</w:t>
      </w:r>
      <w:r w:rsidR="002A1A72">
        <w:rPr>
          <w:rFonts w:ascii="Arial" w:eastAsia="Times New Roman" w:hAnsi="Arial" w:cs="Arial"/>
        </w:rPr>
        <w:t> </w:t>
      </w:r>
      <w:hyperlink r:id="rId92" w:history="1">
        <w:r w:rsidRPr="00E47340">
          <w:rPr>
            <w:rStyle w:val="Hyperlink"/>
          </w:rPr>
          <w:t>Renforce</w:t>
        </w:r>
        <w:r w:rsidR="00BE6BE4" w:rsidRPr="00E47340">
          <w:rPr>
            <w:rStyle w:val="Hyperlink"/>
          </w:rPr>
          <w:t>r</w:t>
        </w:r>
        <w:r w:rsidRPr="00E47340">
          <w:rPr>
            <w:rStyle w:val="Hyperlink"/>
          </w:rPr>
          <w:t xml:space="preserve"> la protection des </w:t>
        </w:r>
        <w:r w:rsidR="001B40A7" w:rsidRPr="00E47340">
          <w:rPr>
            <w:rStyle w:val="Hyperlink"/>
          </w:rPr>
          <w:t>droits humains</w:t>
        </w:r>
        <w:r w:rsidRPr="00E47340">
          <w:rPr>
            <w:rStyle w:val="Hyperlink"/>
          </w:rPr>
          <w:t xml:space="preserve"> dans le contexte des migrations en</w:t>
        </w:r>
      </w:hyperlink>
      <w:r w:rsidRPr="00122D13">
        <w:rPr>
          <w:rFonts w:ascii="Arial" w:eastAsia="Times New Roman" w:hAnsi="Arial" w:cs="Arial"/>
          <w:u w:val="single"/>
        </w:rPr>
        <w:t xml:space="preserve"> </w:t>
      </w:r>
      <w:r w:rsidR="00CB6922" w:rsidRPr="00122D13">
        <w:rPr>
          <w:rFonts w:ascii="Arial" w:eastAsia="Times New Roman" w:hAnsi="Arial" w:cs="Arial"/>
          <w:u w:val="single"/>
        </w:rPr>
        <w:t>Türkiye</w:t>
      </w:r>
      <w:r w:rsidRPr="00122D13">
        <w:rPr>
          <w:rFonts w:ascii="Arial" w:eastAsia="Times New Roman" w:hAnsi="Arial" w:cs="Arial"/>
        </w:rPr>
        <w:t xml:space="preserve"> » </w:t>
      </w:r>
      <w:r w:rsidR="00AD508C" w:rsidRPr="00122D13">
        <w:rPr>
          <w:rFonts w:ascii="Arial" w:eastAsia="Times New Roman" w:hAnsi="Arial" w:cs="Arial"/>
          <w:color w:val="000000" w:themeColor="text1"/>
        </w:rPr>
        <w:t xml:space="preserve">– </w:t>
      </w:r>
      <w:r w:rsidR="003B6E54" w:rsidRPr="00122D13">
        <w:rPr>
          <w:rFonts w:ascii="Arial" w:eastAsia="Times New Roman" w:hAnsi="Arial" w:cs="Arial"/>
          <w:color w:val="000000" w:themeColor="text1"/>
        </w:rPr>
        <w:t xml:space="preserve">composante du </w:t>
      </w:r>
      <w:r w:rsidRPr="00122D13">
        <w:rPr>
          <w:rFonts w:ascii="Arial" w:eastAsia="Times New Roman" w:hAnsi="Arial" w:cs="Arial"/>
          <w:color w:val="000000" w:themeColor="text1"/>
        </w:rPr>
        <w:t xml:space="preserve">programme conjoint de l’Union européenne et du Conseil de l’Europe « </w:t>
      </w:r>
      <w:r w:rsidR="003B6E54" w:rsidRPr="00122D13">
        <w:rPr>
          <w:rFonts w:ascii="Arial" w:eastAsia="Times New Roman" w:hAnsi="Arial" w:cs="Arial"/>
          <w:color w:val="000000" w:themeColor="text1"/>
        </w:rPr>
        <w:t xml:space="preserve">Facilité horizontale  </w:t>
      </w:r>
      <w:r w:rsidRPr="00122D13">
        <w:rPr>
          <w:rFonts w:ascii="Arial" w:eastAsia="Times New Roman" w:hAnsi="Arial" w:cs="Arial"/>
          <w:color w:val="000000" w:themeColor="text1"/>
        </w:rPr>
        <w:t xml:space="preserve">pour les Balkans occidentaux et la </w:t>
      </w:r>
      <w:r w:rsidR="00CB6922" w:rsidRPr="00122D13">
        <w:rPr>
          <w:rFonts w:ascii="Arial" w:eastAsia="Times New Roman" w:hAnsi="Arial" w:cs="Arial"/>
          <w:color w:val="000000" w:themeColor="text1"/>
        </w:rPr>
        <w:t>Türkiye</w:t>
      </w:r>
      <w:r w:rsidR="0091434D">
        <w:rPr>
          <w:rFonts w:ascii="Arial" w:eastAsia="Times New Roman" w:hAnsi="Arial" w:cs="Arial"/>
          <w:color w:val="000000" w:themeColor="text1"/>
        </w:rPr>
        <w:t> »</w:t>
      </w:r>
      <w:r w:rsidR="00D04699" w:rsidRPr="00122D13">
        <w:rPr>
          <w:rStyle w:val="FootnoteReference"/>
          <w:rFonts w:ascii="Arial" w:eastAsia="Times New Roman" w:hAnsi="Arial" w:cs="Arial"/>
          <w:color w:val="000000" w:themeColor="text1"/>
        </w:rPr>
        <w:footnoteReference w:id="6"/>
      </w:r>
      <w:r w:rsidRPr="00122D13">
        <w:rPr>
          <w:rFonts w:ascii="Arial" w:eastAsia="Times New Roman" w:hAnsi="Arial" w:cs="Arial"/>
          <w:i/>
          <w:iCs/>
          <w:color w:val="000000" w:themeColor="text1"/>
        </w:rPr>
        <w:t xml:space="preserve"> </w:t>
      </w:r>
      <w:r w:rsidR="00AD508C" w:rsidRPr="00122D13">
        <w:rPr>
          <w:rFonts w:ascii="Arial" w:eastAsia="Times New Roman" w:hAnsi="Arial" w:cs="Arial"/>
          <w:i/>
          <w:iCs/>
          <w:color w:val="000000" w:themeColor="text1"/>
        </w:rPr>
        <w:t xml:space="preserve">– </w:t>
      </w:r>
      <w:r w:rsidRPr="00122D13">
        <w:rPr>
          <w:rFonts w:ascii="Arial" w:eastAsia="Times New Roman" w:hAnsi="Arial" w:cs="Arial"/>
        </w:rPr>
        <w:t xml:space="preserve">plus de 200 </w:t>
      </w:r>
      <w:r w:rsidR="00140653">
        <w:rPr>
          <w:rFonts w:ascii="Arial" w:eastAsia="Times New Roman" w:hAnsi="Arial" w:cs="Arial"/>
        </w:rPr>
        <w:t>avocat·es</w:t>
      </w:r>
      <w:r w:rsidRPr="00122D13">
        <w:rPr>
          <w:rFonts w:ascii="Arial" w:eastAsia="Times New Roman" w:hAnsi="Arial" w:cs="Arial"/>
        </w:rPr>
        <w:t xml:space="preserve"> issus de huit barreaux locaux à travers la </w:t>
      </w:r>
      <w:r w:rsidR="00CB6922" w:rsidRPr="00122D13">
        <w:rPr>
          <w:rFonts w:ascii="Arial" w:eastAsia="Times New Roman" w:hAnsi="Arial" w:cs="Arial"/>
        </w:rPr>
        <w:t>Türkiye</w:t>
      </w:r>
      <w:r w:rsidRPr="00122D13">
        <w:rPr>
          <w:rFonts w:ascii="Arial" w:eastAsia="Times New Roman" w:hAnsi="Arial" w:cs="Arial"/>
        </w:rPr>
        <w:t xml:space="preserve"> ont acquis une expertise en matière de normes européennes et internationales relatives aux </w:t>
      </w:r>
      <w:r w:rsidR="001B40A7" w:rsidRPr="00122D13">
        <w:rPr>
          <w:rFonts w:ascii="Arial" w:eastAsia="Times New Roman" w:hAnsi="Arial" w:cs="Arial"/>
        </w:rPr>
        <w:t>droits humains</w:t>
      </w:r>
      <w:r w:rsidRPr="00122D13">
        <w:rPr>
          <w:rFonts w:ascii="Arial" w:eastAsia="Times New Roman" w:hAnsi="Arial" w:cs="Arial"/>
        </w:rPr>
        <w:t xml:space="preserve">, </w:t>
      </w:r>
      <w:r w:rsidR="003B6E54" w:rsidRPr="00122D13">
        <w:rPr>
          <w:rFonts w:ascii="Arial" w:eastAsia="Times New Roman" w:hAnsi="Arial" w:cs="Arial"/>
        </w:rPr>
        <w:t xml:space="preserve">en particulier sur la rétention administrative </w:t>
      </w:r>
      <w:r w:rsidRPr="00122D13">
        <w:rPr>
          <w:rFonts w:ascii="Arial" w:eastAsia="Times New Roman" w:hAnsi="Arial" w:cs="Arial"/>
        </w:rPr>
        <w:t>et les garanties procédurales</w:t>
      </w:r>
      <w:r w:rsidRPr="00122D13">
        <w:rPr>
          <w:rFonts w:ascii="Arial" w:hAnsi="Arial" w:cs="Arial"/>
        </w:rPr>
        <w:t xml:space="preserve">, </w:t>
      </w:r>
      <w:r w:rsidR="003B6E54" w:rsidRPr="00122D13">
        <w:rPr>
          <w:rFonts w:ascii="Arial" w:hAnsi="Arial" w:cs="Arial"/>
        </w:rPr>
        <w:t xml:space="preserve">à travers </w:t>
      </w:r>
      <w:r w:rsidRPr="00122D13">
        <w:rPr>
          <w:rFonts w:ascii="Arial" w:hAnsi="Arial" w:cs="Arial"/>
        </w:rPr>
        <w:t>une série de sessions de formation en cascade organisées en 2024</w:t>
      </w:r>
      <w:r w:rsidRPr="00122D13">
        <w:rPr>
          <w:rFonts w:ascii="Arial" w:eastAsia="Times New Roman" w:hAnsi="Arial" w:cs="Arial"/>
        </w:rPr>
        <w:t xml:space="preserve">. </w:t>
      </w:r>
    </w:p>
    <w:p w14:paraId="0F36B5ED" w14:textId="77777777" w:rsidR="005D6461" w:rsidRPr="00122D13" w:rsidRDefault="005D6461" w:rsidP="00717150">
      <w:pPr>
        <w:pStyle w:val="ListParagraph"/>
        <w:spacing w:after="0" w:line="240" w:lineRule="auto"/>
        <w:ind w:left="652"/>
        <w:contextualSpacing w:val="0"/>
        <w:jc w:val="both"/>
        <w:rPr>
          <w:rFonts w:ascii="Arial" w:hAnsi="Arial" w:cs="Arial"/>
          <w:color w:val="000000" w:themeColor="text1"/>
        </w:rPr>
      </w:pPr>
    </w:p>
    <w:p w14:paraId="41E626D2" w14:textId="0B32F667" w:rsidR="009A00A8" w:rsidRPr="00122D13" w:rsidRDefault="009A00A8"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hAnsi="Arial" w:cs="Arial"/>
          <w:color w:val="000000" w:themeColor="text1"/>
        </w:rPr>
        <w:t xml:space="preserve">En décembre 2025 </w:t>
      </w:r>
      <w:r w:rsidR="00A424DA" w:rsidRPr="00122D13">
        <w:rPr>
          <w:rFonts w:ascii="Arial" w:hAnsi="Arial" w:cs="Arial"/>
          <w:color w:val="000000" w:themeColor="text1"/>
        </w:rPr>
        <w:t>à Sofia</w:t>
      </w:r>
      <w:r w:rsidR="000B6021" w:rsidRPr="00122D13">
        <w:rPr>
          <w:rFonts w:ascii="Arial" w:hAnsi="Arial" w:cs="Arial"/>
          <w:color w:val="000000" w:themeColor="text1"/>
        </w:rPr>
        <w:t xml:space="preserve"> (</w:t>
      </w:r>
      <w:r w:rsidR="00A424DA" w:rsidRPr="00122D13">
        <w:rPr>
          <w:rFonts w:ascii="Arial" w:hAnsi="Arial" w:cs="Arial"/>
          <w:color w:val="000000" w:themeColor="text1"/>
        </w:rPr>
        <w:t>Bulgarie</w:t>
      </w:r>
      <w:r w:rsidR="000B6021" w:rsidRPr="00122D13">
        <w:rPr>
          <w:rFonts w:ascii="Arial" w:hAnsi="Arial" w:cs="Arial"/>
          <w:color w:val="000000" w:themeColor="text1"/>
        </w:rPr>
        <w:t>)</w:t>
      </w:r>
      <w:r w:rsidRPr="00122D13">
        <w:rPr>
          <w:rFonts w:ascii="Arial" w:hAnsi="Arial" w:cs="Arial"/>
          <w:color w:val="000000" w:themeColor="text1"/>
        </w:rPr>
        <w:t>, l</w:t>
      </w:r>
      <w:r w:rsidR="000B6021" w:rsidRPr="00122D13">
        <w:rPr>
          <w:rFonts w:ascii="Arial" w:hAnsi="Arial" w:cs="Arial"/>
          <w:color w:val="000000" w:themeColor="text1"/>
        </w:rPr>
        <w:t>a</w:t>
      </w:r>
      <w:r w:rsidRPr="00122D13">
        <w:rPr>
          <w:rFonts w:ascii="Arial" w:hAnsi="Arial" w:cs="Arial"/>
          <w:color w:val="000000" w:themeColor="text1"/>
        </w:rPr>
        <w:t xml:space="preserve"> DMR, en coopération avec le HCR, a coorganisé deux </w:t>
      </w:r>
      <w:r w:rsidRPr="007B201D">
        <w:rPr>
          <w:rFonts w:ascii="Arial" w:hAnsi="Arial" w:cs="Arial"/>
        </w:rPr>
        <w:t xml:space="preserve">séminaires </w:t>
      </w:r>
      <w:r w:rsidR="008D5EA4" w:rsidRPr="007B201D">
        <w:rPr>
          <w:rFonts w:ascii="Arial" w:hAnsi="Arial" w:cs="Arial"/>
        </w:rPr>
        <w:t>portant sur la</w:t>
      </w:r>
      <w:r w:rsidRPr="007B201D">
        <w:rPr>
          <w:rFonts w:ascii="Arial" w:hAnsi="Arial" w:cs="Arial"/>
        </w:rPr>
        <w:t xml:space="preserve"> </w:t>
      </w:r>
      <w:hyperlink r:id="rId93" w:history="1">
        <w:r w:rsidRPr="00E47340">
          <w:rPr>
            <w:rStyle w:val="Hyperlink"/>
          </w:rPr>
          <w:t>protection des enfants migrants non accompagnés et d’autres demandeurs d’asile vulnérables</w:t>
        </w:r>
      </w:hyperlink>
      <w:r w:rsidRPr="00122D13">
        <w:rPr>
          <w:rFonts w:ascii="Arial" w:hAnsi="Arial" w:cs="Arial"/>
          <w:color w:val="000000" w:themeColor="text1"/>
        </w:rPr>
        <w:t xml:space="preserve">. </w:t>
      </w:r>
      <w:r w:rsidRPr="00122D13">
        <w:rPr>
          <w:rFonts w:ascii="Arial" w:eastAsia="Times New Roman" w:hAnsi="Arial" w:cs="Arial"/>
          <w:color w:val="000000" w:themeColor="text1"/>
          <w:shd w:val="clear" w:color="auto" w:fill="FFFFFF"/>
        </w:rPr>
        <w:t xml:space="preserve">Ces événements, soutenus par </w:t>
      </w:r>
      <w:hyperlink r:id="rId94" w:history="1">
        <w:r w:rsidRPr="00122D13">
          <w:rPr>
            <w:rFonts w:ascii="Arial" w:eastAsia="Times New Roman" w:hAnsi="Arial" w:cs="Arial"/>
            <w:color w:val="000000" w:themeColor="text1"/>
            <w:u w:val="single"/>
            <w:shd w:val="clear" w:color="auto" w:fill="FFFFFF"/>
          </w:rPr>
          <w:t>l’Institut national de la justice</w:t>
        </w:r>
      </w:hyperlink>
      <w:r w:rsidRPr="00122D13">
        <w:rPr>
          <w:rFonts w:ascii="Arial" w:eastAsia="Times New Roman" w:hAnsi="Arial" w:cs="Arial"/>
          <w:color w:val="000000" w:themeColor="text1"/>
          <w:shd w:val="clear" w:color="auto" w:fill="FFFFFF"/>
        </w:rPr>
        <w:t xml:space="preserve"> et le </w:t>
      </w:r>
      <w:hyperlink r:id="rId95" w:history="1">
        <w:r w:rsidRPr="00122D13">
          <w:rPr>
            <w:rFonts w:ascii="Arial" w:eastAsia="Times New Roman" w:hAnsi="Arial" w:cs="Arial"/>
            <w:color w:val="000000" w:themeColor="text1"/>
            <w:u w:val="single"/>
            <w:shd w:val="clear" w:color="auto" w:fill="FFFFFF"/>
          </w:rPr>
          <w:t>Bureau national d</w:t>
        </w:r>
        <w:r w:rsidR="00087B09" w:rsidRPr="00122D13">
          <w:rPr>
            <w:rFonts w:ascii="Arial" w:eastAsia="Times New Roman" w:hAnsi="Arial" w:cs="Arial"/>
            <w:color w:val="000000" w:themeColor="text1"/>
            <w:u w:val="single"/>
            <w:shd w:val="clear" w:color="auto" w:fill="FFFFFF"/>
          </w:rPr>
          <w:t>e l</w:t>
        </w:r>
        <w:r w:rsidRPr="00122D13">
          <w:rPr>
            <w:rFonts w:ascii="Arial" w:eastAsia="Times New Roman" w:hAnsi="Arial" w:cs="Arial"/>
            <w:color w:val="000000" w:themeColor="text1"/>
            <w:u w:val="single"/>
            <w:shd w:val="clear" w:color="auto" w:fill="FFFFFF"/>
          </w:rPr>
          <w:t>’aide juridique</w:t>
        </w:r>
      </w:hyperlink>
      <w:r w:rsidRPr="00122D13">
        <w:rPr>
          <w:rFonts w:ascii="Arial" w:eastAsia="Times New Roman" w:hAnsi="Arial" w:cs="Arial"/>
          <w:color w:val="000000" w:themeColor="text1"/>
          <w:shd w:val="clear" w:color="auto" w:fill="FFFFFF"/>
        </w:rPr>
        <w:t xml:space="preserve"> de Bulgarie, ont réuni des juges, des </w:t>
      </w:r>
      <w:r w:rsidR="007B201D" w:rsidRPr="00122D13">
        <w:rPr>
          <w:rFonts w:ascii="Arial" w:eastAsia="Times New Roman" w:hAnsi="Arial" w:cs="Arial"/>
          <w:shd w:val="clear" w:color="auto" w:fill="FFFFFF"/>
        </w:rPr>
        <w:t>avocat·es</w:t>
      </w:r>
      <w:r w:rsidRPr="00122D13">
        <w:rPr>
          <w:rFonts w:ascii="Arial" w:eastAsia="Times New Roman" w:hAnsi="Arial" w:cs="Arial"/>
          <w:color w:val="000000" w:themeColor="text1"/>
          <w:shd w:val="clear" w:color="auto" w:fill="FFFFFF"/>
        </w:rPr>
        <w:t xml:space="preserve">, des </w:t>
      </w:r>
      <w:r w:rsidR="007B201D" w:rsidRPr="007B201D">
        <w:rPr>
          <w:rFonts w:ascii="Arial" w:eastAsia="Times New Roman" w:hAnsi="Arial" w:cs="Arial"/>
          <w:shd w:val="clear" w:color="auto" w:fill="FFFFFF"/>
        </w:rPr>
        <w:t xml:space="preserve">responsables </w:t>
      </w:r>
      <w:r w:rsidRPr="00122D13">
        <w:rPr>
          <w:rFonts w:ascii="Arial" w:eastAsia="Times New Roman" w:hAnsi="Arial" w:cs="Arial"/>
          <w:color w:val="000000" w:themeColor="text1"/>
          <w:shd w:val="clear" w:color="auto" w:fill="FFFFFF"/>
        </w:rPr>
        <w:t xml:space="preserve">politiques et des </w:t>
      </w:r>
      <w:r w:rsidR="006D2458" w:rsidRPr="00122D13">
        <w:rPr>
          <w:rFonts w:ascii="Arial" w:eastAsia="Times New Roman" w:hAnsi="Arial" w:cs="Arial"/>
          <w:color w:val="000000" w:themeColor="text1"/>
          <w:shd w:val="clear" w:color="auto" w:fill="FFFFFF"/>
        </w:rPr>
        <w:t>représentant·es</w:t>
      </w:r>
      <w:r w:rsidRPr="00122D13">
        <w:rPr>
          <w:rFonts w:ascii="Arial" w:eastAsia="Times New Roman" w:hAnsi="Arial" w:cs="Arial"/>
          <w:color w:val="000000" w:themeColor="text1"/>
          <w:shd w:val="clear" w:color="auto" w:fill="FFFFFF"/>
        </w:rPr>
        <w:t xml:space="preserve"> d’organisations internationales afin de partager </w:t>
      </w:r>
      <w:r w:rsidR="00087B09" w:rsidRPr="00122D13">
        <w:rPr>
          <w:rFonts w:ascii="Arial" w:eastAsia="Times New Roman" w:hAnsi="Arial" w:cs="Arial"/>
          <w:color w:val="000000" w:themeColor="text1"/>
          <w:shd w:val="clear" w:color="auto" w:fill="FFFFFF"/>
        </w:rPr>
        <w:t>des expertises et d’échanger sur les bonnes pratiques</w:t>
      </w:r>
      <w:r w:rsidRPr="00122D13">
        <w:rPr>
          <w:rFonts w:ascii="Arial" w:eastAsia="Times New Roman" w:hAnsi="Arial" w:cs="Arial"/>
          <w:color w:val="000000" w:themeColor="text1"/>
          <w:shd w:val="clear" w:color="auto" w:fill="FFFFFF"/>
        </w:rPr>
        <w:t>.</w:t>
      </w:r>
    </w:p>
    <w:p w14:paraId="40BD86B8" w14:textId="77777777" w:rsidR="009A00A8" w:rsidRPr="00122D13" w:rsidRDefault="009A00A8" w:rsidP="00717150">
      <w:pPr>
        <w:pStyle w:val="ListParagraph"/>
        <w:spacing w:after="0" w:line="240" w:lineRule="auto"/>
        <w:ind w:left="652"/>
        <w:contextualSpacing w:val="0"/>
        <w:jc w:val="both"/>
        <w:rPr>
          <w:rFonts w:ascii="Arial" w:hAnsi="Arial" w:cs="Arial"/>
        </w:rPr>
      </w:pPr>
    </w:p>
    <w:p w14:paraId="6311DDDB" w14:textId="760FEE84" w:rsidR="008F4D73" w:rsidRPr="00122D13" w:rsidRDefault="008F4D73"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122D13">
        <w:rPr>
          <w:rFonts w:ascii="Arial" w:hAnsi="Arial" w:cs="Arial"/>
          <w:bCs/>
          <w:color w:val="000000" w:themeColor="text1"/>
          <w:spacing w:val="2"/>
        </w:rPr>
        <w:t>Le Comité directeur du</w:t>
      </w:r>
      <w:r w:rsidRPr="00122D13">
        <w:rPr>
          <w:rFonts w:ascii="Arial" w:hAnsi="Arial" w:cs="Arial"/>
          <w:color w:val="000000" w:themeColor="text1"/>
        </w:rPr>
        <w:t xml:space="preserve"> </w:t>
      </w:r>
      <w:r w:rsidRPr="00C02C08">
        <w:rPr>
          <w:rFonts w:ascii="Arial" w:hAnsi="Arial" w:cs="Arial"/>
        </w:rPr>
        <w:t xml:space="preserve">Conseil </w:t>
      </w:r>
      <w:r w:rsidRPr="00C02C08">
        <w:rPr>
          <w:rFonts w:ascii="Arial" w:hAnsi="Arial" w:cs="Arial"/>
          <w:bCs/>
          <w:spacing w:val="2"/>
        </w:rPr>
        <w:t xml:space="preserve">de l’Europe sur les droits de l’enfant (CDENF) a mené et adopté en décembre 2024 </w:t>
      </w:r>
      <w:r w:rsidR="00567927" w:rsidRPr="00C02C08">
        <w:rPr>
          <w:rFonts w:ascii="Arial" w:hAnsi="Arial" w:cs="Arial"/>
          <w:bCs/>
          <w:spacing w:val="2"/>
        </w:rPr>
        <w:t xml:space="preserve">le </w:t>
      </w:r>
      <w:hyperlink r:id="rId96" w:history="1">
        <w:r w:rsidR="00567927" w:rsidRPr="00E47340">
          <w:rPr>
            <w:rStyle w:val="Hyperlink"/>
          </w:rPr>
          <w:t>rapport d</w:t>
        </w:r>
        <w:r w:rsidRPr="00E47340">
          <w:rPr>
            <w:rStyle w:val="Hyperlink"/>
          </w:rPr>
          <w:t>’examen de la mise en œuvre de la Recommandation CM/Rec(2019)11</w:t>
        </w:r>
      </w:hyperlink>
      <w:r w:rsidRPr="00C02C08">
        <w:rPr>
          <w:rFonts w:ascii="Arial" w:hAnsi="Arial" w:cs="Arial"/>
          <w:bCs/>
          <w:spacing w:val="2"/>
        </w:rPr>
        <w:t xml:space="preserve"> du </w:t>
      </w:r>
      <w:r w:rsidR="00D56488" w:rsidRPr="00C02C08">
        <w:rPr>
          <w:rFonts w:ascii="Arial" w:hAnsi="Arial" w:cs="Arial"/>
          <w:bCs/>
          <w:spacing w:val="2"/>
        </w:rPr>
        <w:t xml:space="preserve">Comité des Ministres aux États membres sur un régime de tutelle efficace pour les </w:t>
      </w:r>
      <w:r w:rsidR="00D56488" w:rsidRPr="00122D13">
        <w:rPr>
          <w:rFonts w:ascii="Arial" w:hAnsi="Arial" w:cs="Arial"/>
          <w:bCs/>
          <w:color w:val="000000" w:themeColor="text1"/>
          <w:spacing w:val="2"/>
        </w:rPr>
        <w:t>enfants non accompagnés et les enfants séparés dans le contexte de la migration</w:t>
      </w:r>
      <w:r w:rsidRPr="00122D13">
        <w:rPr>
          <w:rFonts w:ascii="Arial" w:hAnsi="Arial" w:cs="Arial"/>
          <w:bCs/>
          <w:color w:val="000000" w:themeColor="text1"/>
          <w:spacing w:val="2"/>
        </w:rPr>
        <w:t xml:space="preserve">. En outre, une consultation des enfants et des jeunes a été menée </w:t>
      </w:r>
      <w:r w:rsidR="00EB6F41" w:rsidRPr="00122D13">
        <w:rPr>
          <w:rFonts w:ascii="Arial" w:hAnsi="Arial" w:cs="Arial"/>
          <w:bCs/>
          <w:color w:val="000000" w:themeColor="text1"/>
          <w:spacing w:val="2"/>
        </w:rPr>
        <w:t xml:space="preserve">dans le cadre de l'examen </w:t>
      </w:r>
      <w:r w:rsidRPr="00122D13">
        <w:rPr>
          <w:rFonts w:ascii="Arial" w:hAnsi="Arial" w:cs="Arial"/>
          <w:bCs/>
          <w:color w:val="000000" w:themeColor="text1"/>
          <w:spacing w:val="2"/>
        </w:rPr>
        <w:t xml:space="preserve">et </w:t>
      </w:r>
      <w:r w:rsidR="00EB6F41" w:rsidRPr="00122D13">
        <w:rPr>
          <w:rFonts w:ascii="Arial" w:hAnsi="Arial" w:cs="Arial"/>
          <w:bCs/>
          <w:color w:val="000000" w:themeColor="text1"/>
          <w:spacing w:val="2"/>
        </w:rPr>
        <w:t xml:space="preserve">son rapport a été </w:t>
      </w:r>
      <w:r w:rsidRPr="00122D13">
        <w:rPr>
          <w:rFonts w:ascii="Arial" w:hAnsi="Arial" w:cs="Arial"/>
          <w:bCs/>
          <w:color w:val="000000" w:themeColor="text1"/>
          <w:spacing w:val="2"/>
        </w:rPr>
        <w:t xml:space="preserve">adoptée en tant </w:t>
      </w:r>
      <w:hyperlink r:id="rId97" w:history="1">
        <w:r w:rsidRPr="00E47340">
          <w:rPr>
            <w:rStyle w:val="Hyperlink"/>
          </w:rPr>
          <w:t xml:space="preserve">qu’annexe à l’examen de la mise en œuvre de la </w:t>
        </w:r>
        <w:r w:rsidR="001C1004" w:rsidRPr="00E47340">
          <w:rPr>
            <w:rStyle w:val="Hyperlink"/>
          </w:rPr>
          <w:t>R</w:t>
        </w:r>
        <w:r w:rsidRPr="00E47340">
          <w:rPr>
            <w:rStyle w:val="Hyperlink"/>
          </w:rPr>
          <w:t>ecommandation CM/Rec(2019)11</w:t>
        </w:r>
      </w:hyperlink>
      <w:r w:rsidRPr="00122D13">
        <w:rPr>
          <w:rFonts w:ascii="Arial" w:hAnsi="Arial" w:cs="Arial"/>
        </w:rPr>
        <w:t xml:space="preserve">. </w:t>
      </w:r>
    </w:p>
    <w:bookmarkEnd w:id="12"/>
    <w:p w14:paraId="13EB4A14" w14:textId="77777777" w:rsidR="00661189" w:rsidRPr="00122D13" w:rsidRDefault="00661189" w:rsidP="00717150">
      <w:pPr>
        <w:pStyle w:val="ListParagraph"/>
        <w:spacing w:after="0" w:line="240" w:lineRule="auto"/>
        <w:ind w:left="510"/>
        <w:contextualSpacing w:val="0"/>
        <w:jc w:val="both"/>
        <w:rPr>
          <w:rFonts w:ascii="Arial" w:hAnsi="Arial" w:cs="Arial"/>
          <w:u w:val="single"/>
        </w:rPr>
      </w:pPr>
    </w:p>
    <w:p w14:paraId="0FFC49DD" w14:textId="3A9B5AD2" w:rsidR="006618CE" w:rsidRPr="00122D13" w:rsidRDefault="006618CE" w:rsidP="005273EA">
      <w:pPr>
        <w:pStyle w:val="ListParagraph"/>
        <w:numPr>
          <w:ilvl w:val="0"/>
          <w:numId w:val="4"/>
        </w:numPr>
        <w:tabs>
          <w:tab w:val="clear" w:pos="1220"/>
        </w:tabs>
        <w:spacing w:after="0" w:line="240" w:lineRule="auto"/>
        <w:ind w:left="425" w:hanging="425"/>
        <w:contextualSpacing w:val="0"/>
        <w:jc w:val="both"/>
        <w:rPr>
          <w:rFonts w:ascii="Arial" w:hAnsi="Arial" w:cs="Arial"/>
          <w:bCs/>
          <w:color w:val="000000" w:themeColor="text1"/>
          <w:spacing w:val="2"/>
        </w:rPr>
      </w:pPr>
      <w:r w:rsidRPr="00122D13">
        <w:rPr>
          <w:rFonts w:ascii="Arial" w:hAnsi="Arial" w:cs="Arial"/>
          <w:bCs/>
          <w:color w:val="000000" w:themeColor="text1"/>
          <w:spacing w:val="2"/>
        </w:rPr>
        <w:t xml:space="preserve">En </w:t>
      </w:r>
      <w:r w:rsidRPr="00122D13">
        <w:rPr>
          <w:rFonts w:ascii="Arial" w:hAnsi="Arial" w:cs="Arial"/>
          <w:color w:val="000000" w:themeColor="text1"/>
        </w:rPr>
        <w:t xml:space="preserve">ce qui concerne </w:t>
      </w:r>
      <w:r w:rsidRPr="00122D13">
        <w:rPr>
          <w:rFonts w:ascii="Arial" w:hAnsi="Arial" w:cs="Arial"/>
          <w:bCs/>
          <w:color w:val="000000" w:themeColor="text1"/>
          <w:spacing w:val="2"/>
        </w:rPr>
        <w:t xml:space="preserve">les activités de coopération connexes, </w:t>
      </w:r>
      <w:r w:rsidR="00EB0470" w:rsidRPr="00122D13">
        <w:rPr>
          <w:rFonts w:ascii="Arial" w:hAnsi="Arial" w:cs="Arial"/>
          <w:bCs/>
          <w:color w:val="000000" w:themeColor="text1"/>
        </w:rPr>
        <w:t xml:space="preserve">la </w:t>
      </w:r>
      <w:r w:rsidRPr="00122D13">
        <w:rPr>
          <w:rFonts w:ascii="Arial" w:hAnsi="Arial" w:cs="Arial"/>
          <w:bCs/>
          <w:color w:val="000000" w:themeColor="text1"/>
          <w:spacing w:val="2"/>
        </w:rPr>
        <w:t>Division des droits de l’enfant a poursuivi la mise en œuvr</w:t>
      </w:r>
      <w:r w:rsidR="009B1064">
        <w:rPr>
          <w:rFonts w:ascii="Arial" w:hAnsi="Arial" w:cs="Arial"/>
          <w:bCs/>
          <w:color w:val="000000" w:themeColor="text1"/>
          <w:spacing w:val="2"/>
        </w:rPr>
        <w:t xml:space="preserve">e </w:t>
      </w:r>
      <w:r w:rsidR="008E19AF">
        <w:rPr>
          <w:rFonts w:ascii="Arial" w:hAnsi="Arial" w:cs="Arial"/>
          <w:bCs/>
          <w:color w:val="000000" w:themeColor="text1"/>
          <w:spacing w:val="2"/>
        </w:rPr>
        <w:t>d</w:t>
      </w:r>
      <w:r w:rsidRPr="00122D13">
        <w:rPr>
          <w:rFonts w:ascii="Arial" w:hAnsi="Arial" w:cs="Arial"/>
          <w:bCs/>
          <w:color w:val="000000" w:themeColor="text1"/>
          <w:spacing w:val="2"/>
        </w:rPr>
        <w:t xml:space="preserve">e du projet </w:t>
      </w:r>
      <w:r w:rsidR="00B71313" w:rsidRPr="00122D13">
        <w:rPr>
          <w:rFonts w:ascii="Arial" w:hAnsi="Arial" w:cs="Arial"/>
          <w:bCs/>
          <w:color w:val="000000" w:themeColor="text1"/>
          <w:spacing w:val="2"/>
        </w:rPr>
        <w:t xml:space="preserve">« </w:t>
      </w:r>
      <w:hyperlink r:id="rId98" w:history="1">
        <w:r w:rsidRPr="0091434D">
          <w:rPr>
            <w:rStyle w:val="Hyperlink"/>
          </w:rPr>
          <w:t>Protéger les droits des enfants en</w:t>
        </w:r>
        <w:r w:rsidR="00B71313" w:rsidRPr="0091434D">
          <w:rPr>
            <w:rStyle w:val="Hyperlink"/>
            <w:rFonts w:cs="Arial"/>
            <w:bCs/>
            <w:spacing w:val="2"/>
          </w:rPr>
          <w:t xml:space="preserve"> Arménie</w:t>
        </w:r>
      </w:hyperlink>
      <w:r w:rsidR="00970FF7" w:rsidRPr="00122D13">
        <w:rPr>
          <w:rFonts w:ascii="Arial" w:hAnsi="Arial" w:cs="Arial"/>
          <w:bCs/>
          <w:color w:val="000000" w:themeColor="text1"/>
          <w:spacing w:val="2"/>
        </w:rPr>
        <w:t> </w:t>
      </w:r>
      <w:r w:rsidR="00B71313" w:rsidRPr="00122D13">
        <w:rPr>
          <w:rFonts w:ascii="Arial" w:hAnsi="Arial" w:cs="Arial"/>
          <w:bCs/>
          <w:color w:val="000000" w:themeColor="text1"/>
          <w:spacing w:val="2"/>
        </w:rPr>
        <w:t xml:space="preserve">» </w:t>
      </w:r>
      <w:r w:rsidRPr="00122D13">
        <w:rPr>
          <w:rFonts w:ascii="Arial" w:hAnsi="Arial" w:cs="Arial"/>
          <w:bCs/>
          <w:color w:val="000000" w:themeColor="text1"/>
          <w:spacing w:val="2"/>
        </w:rPr>
        <w:t xml:space="preserve">(2024-2026), visant à renforcer les cadres nationaux de protection de l’enfance, y compris les systèmes de tutelle efficaces pour les enfants non accompagnés et séparés dans le contexte de la migration. Le projet a soutenu les réformes législatives et politiques, le renforcement des capacités des </w:t>
      </w:r>
      <w:r w:rsidR="00BC0705" w:rsidRPr="00122D13">
        <w:rPr>
          <w:rFonts w:ascii="Arial" w:hAnsi="Arial" w:cs="Arial"/>
          <w:bCs/>
          <w:color w:val="000000" w:themeColor="text1"/>
          <w:spacing w:val="2"/>
        </w:rPr>
        <w:t>professionnel·les</w:t>
      </w:r>
      <w:r w:rsidRPr="00122D13">
        <w:rPr>
          <w:rFonts w:ascii="Arial" w:hAnsi="Arial" w:cs="Arial"/>
          <w:bCs/>
          <w:color w:val="000000" w:themeColor="text1"/>
          <w:spacing w:val="2"/>
        </w:rPr>
        <w:t xml:space="preserve"> concernés et l’alignement sur les normes du Conseil de l’Europe en matière de droits et de protection des enfants dans les contextes post-conflit. Le projet </w:t>
      </w:r>
      <w:r w:rsidR="00A424DA" w:rsidRPr="00122D13">
        <w:rPr>
          <w:rFonts w:ascii="Arial" w:hAnsi="Arial" w:cs="Arial"/>
          <w:bCs/>
          <w:color w:val="000000" w:themeColor="text1"/>
          <w:spacing w:val="2"/>
        </w:rPr>
        <w:t xml:space="preserve">a soutenu </w:t>
      </w:r>
      <w:r w:rsidRPr="00122D13">
        <w:rPr>
          <w:rFonts w:ascii="Arial" w:hAnsi="Arial" w:cs="Arial"/>
          <w:bCs/>
          <w:color w:val="000000" w:themeColor="text1"/>
          <w:spacing w:val="2"/>
        </w:rPr>
        <w:t xml:space="preserve">la mise en œuvre de la Recommandation CM/Rec(2019)11 du </w:t>
      </w:r>
      <w:r w:rsidR="00D56488" w:rsidRPr="00122D13">
        <w:rPr>
          <w:rFonts w:ascii="Arial" w:hAnsi="Arial" w:cs="Arial"/>
          <w:bCs/>
          <w:color w:val="000000" w:themeColor="text1"/>
          <w:spacing w:val="2"/>
        </w:rPr>
        <w:t>Comité des Ministres aux États membres sur un régime de tutelle efficace pour les enfants non accompagnés et les enfants séparés dans le contexte de la migration</w:t>
      </w:r>
      <w:r w:rsidRPr="00122D13">
        <w:rPr>
          <w:rFonts w:ascii="Arial" w:hAnsi="Arial" w:cs="Arial"/>
          <w:bCs/>
          <w:color w:val="000000" w:themeColor="text1"/>
          <w:spacing w:val="2"/>
        </w:rPr>
        <w:t xml:space="preserve"> et a produit : un manuel pédagogique et méthodologique intitulé «</w:t>
      </w:r>
      <w:r w:rsidR="00AC6FCB">
        <w:rPr>
          <w:rFonts w:ascii="Arial" w:hAnsi="Arial" w:cs="Arial"/>
          <w:bCs/>
          <w:color w:val="000000" w:themeColor="text1"/>
          <w:spacing w:val="2"/>
        </w:rPr>
        <w:t> </w:t>
      </w:r>
      <w:hyperlink r:id="rId99" w:history="1">
        <w:r w:rsidRPr="00E47340">
          <w:rPr>
            <w:rStyle w:val="Hyperlink"/>
          </w:rPr>
          <w:t>Tutelle effective des enfants non accompagnés et séparés dans le contexte de la migration en Arménie</w:t>
        </w:r>
        <w:r w:rsidR="00AC6FCB" w:rsidRPr="00E47340">
          <w:rPr>
            <w:rStyle w:val="Hyperlink"/>
          </w:rPr>
          <w:t> </w:t>
        </w:r>
        <w:r w:rsidRPr="00E47340">
          <w:rPr>
            <w:rStyle w:val="Hyperlink"/>
          </w:rPr>
          <w:t>»</w:t>
        </w:r>
      </w:hyperlink>
      <w:r w:rsidRPr="00122D13">
        <w:rPr>
          <w:rFonts w:ascii="Arial" w:hAnsi="Arial" w:cs="Arial"/>
          <w:color w:val="000000" w:themeColor="text1"/>
        </w:rPr>
        <w:t xml:space="preserve"> ; </w:t>
      </w:r>
      <w:hyperlink r:id="rId100" w:history="1">
        <w:r w:rsidRPr="00E47340">
          <w:rPr>
            <w:rStyle w:val="Hyperlink"/>
          </w:rPr>
          <w:t>un nouveau cours HELP du Conseil de l’Europe</w:t>
        </w:r>
      </w:hyperlink>
      <w:r w:rsidRPr="00122D13">
        <w:rPr>
          <w:rFonts w:ascii="Arial" w:hAnsi="Arial" w:cs="Arial"/>
          <w:bCs/>
          <w:color w:val="000000" w:themeColor="text1"/>
          <w:spacing w:val="2"/>
        </w:rPr>
        <w:t xml:space="preserve"> sur les enfants réfugiés et migrants, adapté au contexte arménien </w:t>
      </w:r>
      <w:r w:rsidR="00A424DA" w:rsidRPr="00122D13">
        <w:rPr>
          <w:rFonts w:ascii="Arial" w:hAnsi="Arial" w:cs="Arial"/>
          <w:bCs/>
          <w:color w:val="000000" w:themeColor="text1"/>
          <w:spacing w:val="2"/>
        </w:rPr>
        <w:t xml:space="preserve">et </w:t>
      </w:r>
      <w:hyperlink r:id="rId101" w:anchor="p_com_liferay_asset_publisher_web_portlet_AssetPublisherPortlet_INSTANCE_UlNPvpZUDPS7" w:history="1">
        <w:r w:rsidRPr="00E47340">
          <w:rPr>
            <w:rStyle w:val="Hyperlink"/>
          </w:rPr>
          <w:t>lancé</w:t>
        </w:r>
      </w:hyperlink>
      <w:r w:rsidRPr="00122D13">
        <w:rPr>
          <w:rFonts w:ascii="Arial" w:hAnsi="Arial" w:cs="Arial"/>
          <w:bCs/>
          <w:color w:val="000000" w:themeColor="text1"/>
          <w:spacing w:val="2"/>
        </w:rPr>
        <w:t xml:space="preserve"> à Erevan en juillet 2024 en coopération avec le HCR et l’Université d’État d’Erevan, renforçant les connaissances des </w:t>
      </w:r>
      <w:r w:rsidR="00BC0705" w:rsidRPr="00122D13">
        <w:rPr>
          <w:rFonts w:ascii="Arial" w:hAnsi="Arial" w:cs="Arial"/>
          <w:bCs/>
          <w:color w:val="000000" w:themeColor="text1"/>
          <w:spacing w:val="2"/>
        </w:rPr>
        <w:t>professionnel·les</w:t>
      </w:r>
      <w:r w:rsidRPr="00122D13">
        <w:rPr>
          <w:rFonts w:ascii="Arial" w:hAnsi="Arial" w:cs="Arial"/>
          <w:bCs/>
          <w:color w:val="000000" w:themeColor="text1"/>
          <w:spacing w:val="2"/>
        </w:rPr>
        <w:t xml:space="preserve"> sur les droits et les besoins des enfants réfugiés et migrants</w:t>
      </w:r>
      <w:r w:rsidR="001B1746" w:rsidRPr="00122D13">
        <w:rPr>
          <w:rFonts w:ascii="Arial" w:hAnsi="Arial" w:cs="Arial"/>
          <w:bCs/>
          <w:color w:val="000000" w:themeColor="text1"/>
          <w:spacing w:val="2"/>
        </w:rPr>
        <w:t xml:space="preserve">. </w:t>
      </w:r>
      <w:r w:rsidR="00970FF7" w:rsidRPr="00122D13">
        <w:rPr>
          <w:rFonts w:ascii="Arial" w:hAnsi="Arial" w:cs="Arial"/>
          <w:bCs/>
          <w:color w:val="000000" w:themeColor="text1"/>
          <w:spacing w:val="2"/>
        </w:rPr>
        <w:t>En outre,</w:t>
      </w:r>
      <w:r w:rsidR="001B1746" w:rsidRPr="00122D13">
        <w:rPr>
          <w:rFonts w:ascii="Arial" w:hAnsi="Arial" w:cs="Arial"/>
          <w:bCs/>
          <w:color w:val="000000" w:themeColor="text1"/>
          <w:spacing w:val="2"/>
        </w:rPr>
        <w:t xml:space="preserve"> </w:t>
      </w:r>
      <w:hyperlink r:id="rId102" w:history="1">
        <w:r w:rsidR="001B1746" w:rsidRPr="00E47340">
          <w:rPr>
            <w:rStyle w:val="Hyperlink"/>
          </w:rPr>
          <w:t xml:space="preserve">une </w:t>
        </w:r>
        <w:r w:rsidRPr="00E47340">
          <w:rPr>
            <w:rStyle w:val="Hyperlink"/>
          </w:rPr>
          <w:t>table ronde multipartite</w:t>
        </w:r>
      </w:hyperlink>
      <w:r w:rsidR="001B1746" w:rsidRPr="00122D13">
        <w:rPr>
          <w:rFonts w:ascii="Arial" w:hAnsi="Arial" w:cs="Arial"/>
          <w:bCs/>
          <w:color w:val="000000" w:themeColor="text1"/>
          <w:spacing w:val="2"/>
        </w:rPr>
        <w:t xml:space="preserve"> a été </w:t>
      </w:r>
      <w:r w:rsidRPr="00122D13">
        <w:rPr>
          <w:rFonts w:ascii="Arial" w:hAnsi="Arial" w:cs="Arial"/>
          <w:bCs/>
          <w:color w:val="000000" w:themeColor="text1"/>
          <w:spacing w:val="2"/>
        </w:rPr>
        <w:t xml:space="preserve">organisée en juillet 2024 afin de soutenir la réforme de la </w:t>
      </w:r>
      <w:r w:rsidR="00970FF7" w:rsidRPr="00122D13">
        <w:rPr>
          <w:rFonts w:ascii="Arial" w:hAnsi="Arial" w:cs="Arial"/>
          <w:bCs/>
          <w:color w:val="000000" w:themeColor="text1"/>
          <w:spacing w:val="2"/>
        </w:rPr>
        <w:t xml:space="preserve">désinstitutionnalisation </w:t>
      </w:r>
      <w:r w:rsidRPr="00122D13">
        <w:rPr>
          <w:rFonts w:ascii="Arial" w:hAnsi="Arial" w:cs="Arial"/>
          <w:bCs/>
          <w:color w:val="000000" w:themeColor="text1"/>
          <w:spacing w:val="2"/>
        </w:rPr>
        <w:t xml:space="preserve">et de renforcer la protection des droits des enfants non accompagnés et séparés, en identifiant les lacunes du système de protection et en </w:t>
      </w:r>
      <w:r w:rsidR="00F3378A" w:rsidRPr="00122D13">
        <w:rPr>
          <w:rFonts w:ascii="Arial" w:hAnsi="Arial" w:cs="Arial"/>
          <w:bCs/>
          <w:color w:val="000000" w:themeColor="text1"/>
          <w:spacing w:val="2"/>
        </w:rPr>
        <w:t xml:space="preserve">formulant </w:t>
      </w:r>
      <w:r w:rsidRPr="00122D13">
        <w:rPr>
          <w:rFonts w:ascii="Arial" w:hAnsi="Arial" w:cs="Arial"/>
          <w:bCs/>
          <w:color w:val="000000" w:themeColor="text1"/>
          <w:spacing w:val="2"/>
        </w:rPr>
        <w:t>des recommandations ciblées.</w:t>
      </w:r>
    </w:p>
    <w:p w14:paraId="64197071" w14:textId="77777777" w:rsidR="004A3A01" w:rsidRPr="00122D13" w:rsidRDefault="004A3A01" w:rsidP="00717150">
      <w:pPr>
        <w:pStyle w:val="ListParagraph"/>
        <w:spacing w:after="0" w:line="240" w:lineRule="auto"/>
        <w:ind w:left="652"/>
        <w:contextualSpacing w:val="0"/>
        <w:jc w:val="both"/>
        <w:rPr>
          <w:rFonts w:ascii="Arial" w:hAnsi="Arial" w:cs="Arial"/>
          <w:bCs/>
          <w:color w:val="000000" w:themeColor="text1"/>
          <w:spacing w:val="2"/>
        </w:rPr>
      </w:pPr>
    </w:p>
    <w:p w14:paraId="3B0854EA" w14:textId="77777777" w:rsidR="00B26D7D" w:rsidRDefault="00B26D7D">
      <w:pPr>
        <w:rPr>
          <w:rFonts w:ascii="Arial" w:hAnsi="Arial" w:cs="Arial"/>
          <w:color w:val="000000" w:themeColor="text1"/>
        </w:rPr>
      </w:pPr>
      <w:r>
        <w:rPr>
          <w:rFonts w:ascii="Arial" w:hAnsi="Arial" w:cs="Arial"/>
          <w:color w:val="000000" w:themeColor="text1"/>
        </w:rPr>
        <w:br w:type="page"/>
      </w:r>
    </w:p>
    <w:p w14:paraId="4B1C19BC" w14:textId="5D6D69CF" w:rsidR="006618CE" w:rsidRPr="00122D13" w:rsidRDefault="006618CE"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122D13">
        <w:rPr>
          <w:rFonts w:ascii="Arial" w:hAnsi="Arial" w:cs="Arial"/>
          <w:color w:val="000000" w:themeColor="text1"/>
        </w:rPr>
        <w:lastRenderedPageBreak/>
        <w:t xml:space="preserve">Dans </w:t>
      </w:r>
      <w:r w:rsidRPr="00122D13">
        <w:rPr>
          <w:rFonts w:ascii="Arial" w:hAnsi="Arial" w:cs="Arial"/>
          <w:bCs/>
          <w:color w:val="000000" w:themeColor="text1"/>
          <w:spacing w:val="2"/>
        </w:rPr>
        <w:t xml:space="preserve">le cadre du projet conjoint de l’Union </w:t>
      </w:r>
      <w:r w:rsidRPr="00122D13">
        <w:rPr>
          <w:rFonts w:ascii="Arial" w:hAnsi="Arial" w:cs="Arial"/>
          <w:color w:val="000000" w:themeColor="text1"/>
        </w:rPr>
        <w:t xml:space="preserve">européenne </w:t>
      </w:r>
      <w:r w:rsidRPr="00122D13">
        <w:rPr>
          <w:rFonts w:ascii="Arial" w:hAnsi="Arial" w:cs="Arial"/>
          <w:bCs/>
          <w:color w:val="000000" w:themeColor="text1"/>
          <w:spacing w:val="2"/>
        </w:rPr>
        <w:t>et du Conseil de l’Europe intitulé «</w:t>
      </w:r>
      <w:r w:rsidR="00B759DB">
        <w:rPr>
          <w:rFonts w:ascii="Arial" w:hAnsi="Arial" w:cs="Arial"/>
          <w:bCs/>
          <w:color w:val="000000" w:themeColor="text1"/>
          <w:spacing w:val="2"/>
        </w:rPr>
        <w:t> </w:t>
      </w:r>
      <w:hyperlink r:id="rId103" w:history="1">
        <w:r w:rsidRPr="00E47340">
          <w:rPr>
            <w:rStyle w:val="Hyperlink"/>
          </w:rPr>
          <w:t>Garantir une justice adaptée aux enfants grâce au fonctionnement efficace des unités Barnahus en</w:t>
        </w:r>
      </w:hyperlink>
      <w:r w:rsidRPr="00B759DB">
        <w:rPr>
          <w:rFonts w:ascii="Arial" w:hAnsi="Arial" w:cs="Arial"/>
          <w:bCs/>
          <w:color w:val="000000" w:themeColor="text1"/>
          <w:spacing w:val="2"/>
          <w:u w:val="single"/>
        </w:rPr>
        <w:t xml:space="preserve"> Finlande</w:t>
      </w:r>
      <w:r w:rsidR="00B759DB" w:rsidRPr="00B759DB">
        <w:rPr>
          <w:rFonts w:ascii="Arial" w:hAnsi="Arial" w:cs="Arial"/>
          <w:bCs/>
          <w:color w:val="000000" w:themeColor="text1"/>
          <w:spacing w:val="2"/>
          <w:u w:val="single"/>
        </w:rPr>
        <w:t> </w:t>
      </w:r>
      <w:r w:rsidRPr="00122D13">
        <w:rPr>
          <w:rFonts w:ascii="Arial" w:hAnsi="Arial" w:cs="Arial"/>
          <w:bCs/>
          <w:color w:val="000000" w:themeColor="text1"/>
          <w:spacing w:val="2"/>
        </w:rPr>
        <w:t xml:space="preserve">», une subvention a été accordée à l’ONG Pesäpuu pour élaborer des supports destinés aux enfants en situation de migration afin de les sensibiliser aux abus sexuels sur mineurs. </w:t>
      </w:r>
      <w:r w:rsidR="00F3378A" w:rsidRPr="00122D13">
        <w:rPr>
          <w:rFonts w:ascii="Arial" w:hAnsi="Arial" w:cs="Arial"/>
          <w:bCs/>
          <w:color w:val="000000" w:themeColor="text1"/>
          <w:spacing w:val="2"/>
        </w:rPr>
        <w:t xml:space="preserve">Trois documents ont ainsi été développés : un « Livret de sécurité » pour les enfants migrants susceptibles d’être victimes ou témoins de violences sexuelles sur mineurs </w:t>
      </w:r>
      <w:r w:rsidRPr="00122D13">
        <w:rPr>
          <w:rFonts w:ascii="Arial" w:hAnsi="Arial" w:cs="Arial"/>
          <w:bCs/>
          <w:color w:val="000000" w:themeColor="text1"/>
          <w:spacing w:val="2"/>
        </w:rPr>
        <w:t xml:space="preserve">(en </w:t>
      </w:r>
      <w:hyperlink r:id="rId104" w:history="1">
        <w:r w:rsidRPr="00E47340">
          <w:rPr>
            <w:rStyle w:val="Hyperlink"/>
          </w:rPr>
          <w:t>finnois</w:t>
        </w:r>
      </w:hyperlink>
      <w:r w:rsidRPr="00122D13">
        <w:rPr>
          <w:rFonts w:ascii="Arial" w:hAnsi="Arial" w:cs="Arial"/>
          <w:bCs/>
          <w:color w:val="000000" w:themeColor="text1"/>
          <w:spacing w:val="2"/>
        </w:rPr>
        <w:t>)</w:t>
      </w:r>
      <w:r w:rsidR="00F3378A" w:rsidRPr="00122D13">
        <w:rPr>
          <w:rFonts w:ascii="Arial" w:hAnsi="Arial" w:cs="Arial"/>
          <w:bCs/>
          <w:color w:val="000000" w:themeColor="text1"/>
          <w:spacing w:val="2"/>
        </w:rPr>
        <w:t> ;</w:t>
      </w:r>
      <w:r w:rsidRPr="00122D13">
        <w:rPr>
          <w:rFonts w:ascii="Arial" w:hAnsi="Arial" w:cs="Arial"/>
          <w:bCs/>
          <w:color w:val="000000" w:themeColor="text1"/>
          <w:spacing w:val="2"/>
        </w:rPr>
        <w:t xml:space="preserve"> </w:t>
      </w:r>
      <w:r w:rsidR="00F3378A" w:rsidRPr="00122D13">
        <w:rPr>
          <w:rFonts w:ascii="Arial" w:hAnsi="Arial" w:cs="Arial"/>
          <w:bCs/>
          <w:color w:val="000000" w:themeColor="text1"/>
          <w:spacing w:val="2"/>
        </w:rPr>
        <w:t>d</w:t>
      </w:r>
      <w:r w:rsidRPr="00122D13">
        <w:rPr>
          <w:rFonts w:ascii="Arial" w:hAnsi="Arial" w:cs="Arial"/>
          <w:bCs/>
          <w:color w:val="000000" w:themeColor="text1"/>
          <w:spacing w:val="2"/>
        </w:rPr>
        <w:t>es « Lignes directrices à l’intention des professionnels travaillant en contact direct avec des enfants en situation de migration susceptibles d’être victimes ou témoins de violences sexuelles » (</w:t>
      </w:r>
      <w:hyperlink r:id="rId105" w:history="1">
        <w:r w:rsidRPr="00E47340">
          <w:rPr>
            <w:rStyle w:val="Hyperlink"/>
          </w:rPr>
          <w:t>en finnois</w:t>
        </w:r>
      </w:hyperlink>
      <w:r w:rsidRPr="00122D13">
        <w:rPr>
          <w:rFonts w:ascii="Arial" w:hAnsi="Arial" w:cs="Arial"/>
          <w:bCs/>
          <w:color w:val="000000" w:themeColor="text1"/>
          <w:spacing w:val="2"/>
        </w:rPr>
        <w:t>), form</w:t>
      </w:r>
      <w:r w:rsidR="00F3378A" w:rsidRPr="00122D13">
        <w:rPr>
          <w:rFonts w:ascii="Arial" w:hAnsi="Arial" w:cs="Arial"/>
          <w:bCs/>
          <w:color w:val="000000" w:themeColor="text1"/>
          <w:spacing w:val="2"/>
        </w:rPr>
        <w:t>a</w:t>
      </w:r>
      <w:r w:rsidRPr="00122D13">
        <w:rPr>
          <w:rFonts w:ascii="Arial" w:hAnsi="Arial" w:cs="Arial"/>
          <w:bCs/>
          <w:color w:val="000000" w:themeColor="text1"/>
          <w:spacing w:val="2"/>
        </w:rPr>
        <w:t xml:space="preserve">nt les </w:t>
      </w:r>
      <w:r w:rsidR="00BC0705" w:rsidRPr="00122D13">
        <w:rPr>
          <w:rFonts w:ascii="Arial" w:hAnsi="Arial" w:cs="Arial"/>
          <w:bCs/>
          <w:color w:val="000000" w:themeColor="text1"/>
          <w:spacing w:val="2"/>
        </w:rPr>
        <w:t>professionnel·les</w:t>
      </w:r>
      <w:r w:rsidRPr="00122D13">
        <w:rPr>
          <w:rFonts w:ascii="Arial" w:hAnsi="Arial" w:cs="Arial"/>
          <w:bCs/>
          <w:color w:val="000000" w:themeColor="text1"/>
          <w:spacing w:val="2"/>
        </w:rPr>
        <w:t xml:space="preserve"> à aider un enfant à remplir le « Livre</w:t>
      </w:r>
      <w:r w:rsidR="00F3378A" w:rsidRPr="00122D13">
        <w:rPr>
          <w:rFonts w:ascii="Arial" w:hAnsi="Arial" w:cs="Arial"/>
          <w:bCs/>
          <w:color w:val="000000" w:themeColor="text1"/>
          <w:spacing w:val="2"/>
        </w:rPr>
        <w:t>t</w:t>
      </w:r>
      <w:r w:rsidRPr="00122D13">
        <w:rPr>
          <w:rFonts w:ascii="Arial" w:hAnsi="Arial" w:cs="Arial"/>
          <w:bCs/>
          <w:color w:val="000000" w:themeColor="text1"/>
          <w:spacing w:val="2"/>
        </w:rPr>
        <w:t xml:space="preserve"> de sécurité », et </w:t>
      </w:r>
      <w:r w:rsidR="00F3378A" w:rsidRPr="00122D13">
        <w:rPr>
          <w:rFonts w:ascii="Arial" w:hAnsi="Arial" w:cs="Arial"/>
          <w:bCs/>
          <w:color w:val="000000" w:themeColor="text1"/>
          <w:spacing w:val="2"/>
        </w:rPr>
        <w:t>un</w:t>
      </w:r>
      <w:r w:rsidRPr="00122D13">
        <w:rPr>
          <w:rFonts w:ascii="Arial" w:hAnsi="Arial" w:cs="Arial"/>
          <w:bCs/>
          <w:color w:val="000000" w:themeColor="text1"/>
          <w:spacing w:val="2"/>
        </w:rPr>
        <w:t xml:space="preserve"> </w:t>
      </w:r>
      <w:r w:rsidR="00F3378A" w:rsidRPr="00122D13">
        <w:rPr>
          <w:rFonts w:ascii="Arial" w:hAnsi="Arial" w:cs="Arial"/>
          <w:bCs/>
          <w:color w:val="000000" w:themeColor="text1"/>
          <w:spacing w:val="2"/>
        </w:rPr>
        <w:t xml:space="preserve">dépliant </w:t>
      </w:r>
      <w:r w:rsidRPr="00122D13">
        <w:rPr>
          <w:rFonts w:ascii="Arial" w:hAnsi="Arial" w:cs="Arial"/>
          <w:bCs/>
          <w:color w:val="000000" w:themeColor="text1"/>
          <w:spacing w:val="2"/>
        </w:rPr>
        <w:t xml:space="preserve">de promotion du </w:t>
      </w:r>
      <w:r w:rsidR="00F3378A" w:rsidRPr="00122D13">
        <w:rPr>
          <w:rFonts w:ascii="Arial" w:hAnsi="Arial" w:cs="Arial"/>
          <w:bCs/>
          <w:color w:val="000000" w:themeColor="text1"/>
          <w:spacing w:val="2"/>
        </w:rPr>
        <w:t>« </w:t>
      </w:r>
      <w:r w:rsidRPr="00122D13">
        <w:rPr>
          <w:rFonts w:ascii="Arial" w:hAnsi="Arial" w:cs="Arial"/>
          <w:bCs/>
          <w:color w:val="000000" w:themeColor="text1"/>
          <w:spacing w:val="2"/>
        </w:rPr>
        <w:t>Livre</w:t>
      </w:r>
      <w:r w:rsidR="00F3378A" w:rsidRPr="00122D13">
        <w:rPr>
          <w:rFonts w:ascii="Arial" w:hAnsi="Arial" w:cs="Arial"/>
          <w:bCs/>
          <w:color w:val="000000" w:themeColor="text1"/>
          <w:spacing w:val="2"/>
        </w:rPr>
        <w:t>t</w:t>
      </w:r>
      <w:r w:rsidRPr="00122D13">
        <w:rPr>
          <w:rFonts w:ascii="Arial" w:hAnsi="Arial" w:cs="Arial"/>
          <w:bCs/>
          <w:color w:val="000000" w:themeColor="text1"/>
          <w:spacing w:val="2"/>
        </w:rPr>
        <w:t xml:space="preserve"> de sécurité » (en </w:t>
      </w:r>
      <w:hyperlink r:id="rId106" w:history="1">
        <w:r w:rsidRPr="00E47340">
          <w:rPr>
            <w:rStyle w:val="Hyperlink"/>
          </w:rPr>
          <w:t>finnois</w:t>
        </w:r>
      </w:hyperlink>
      <w:r w:rsidRPr="00122D13">
        <w:rPr>
          <w:rFonts w:ascii="Arial" w:hAnsi="Arial" w:cs="Arial"/>
          <w:bCs/>
          <w:color w:val="000000" w:themeColor="text1"/>
          <w:spacing w:val="2"/>
        </w:rPr>
        <w:t>).</w:t>
      </w:r>
    </w:p>
    <w:p w14:paraId="10140CC1" w14:textId="77777777" w:rsidR="006618CE" w:rsidRPr="005541EE" w:rsidRDefault="006618CE" w:rsidP="00717150">
      <w:pPr>
        <w:pStyle w:val="ListParagraph"/>
        <w:spacing w:after="0" w:line="240" w:lineRule="auto"/>
        <w:rPr>
          <w:rFonts w:ascii="Arial" w:hAnsi="Arial" w:cs="Arial"/>
        </w:rPr>
      </w:pPr>
    </w:p>
    <w:p w14:paraId="453D937F" w14:textId="19C85177" w:rsidR="005C2FCC" w:rsidRPr="005541EE" w:rsidRDefault="005C2FCC" w:rsidP="005273E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rPr>
      </w:pPr>
      <w:r w:rsidRPr="005541EE">
        <w:rPr>
          <w:rFonts w:ascii="Arial" w:eastAsia="Times New Roman" w:hAnsi="Arial" w:cs="Arial"/>
        </w:rPr>
        <w:t xml:space="preserve">L'action conjointe de l'Union européenne et du Conseil de l'Europe </w:t>
      </w:r>
      <w:r w:rsidR="004D4DF7" w:rsidRPr="005541EE">
        <w:rPr>
          <w:rFonts w:ascii="Arial" w:eastAsia="Times New Roman" w:hAnsi="Arial" w:cs="Arial"/>
        </w:rPr>
        <w:t>«</w:t>
      </w:r>
      <w:r w:rsidR="00B759DB">
        <w:rPr>
          <w:rFonts w:ascii="Arial" w:eastAsia="Times New Roman" w:hAnsi="Arial" w:cs="Arial"/>
        </w:rPr>
        <w:t> </w:t>
      </w:r>
      <w:hyperlink r:id="rId107" w:history="1">
        <w:r w:rsidR="004D4DF7" w:rsidRPr="00E47340">
          <w:rPr>
            <w:rStyle w:val="Hyperlink"/>
          </w:rPr>
          <w:t>Renforcer la protection des droits humains dans le contexte de la migration en Türkiye</w:t>
        </w:r>
      </w:hyperlink>
      <w:r w:rsidR="00B759DB">
        <w:rPr>
          <w:rFonts w:ascii="Arial" w:eastAsia="Times New Roman" w:hAnsi="Arial" w:cs="Arial"/>
        </w:rPr>
        <w:t> </w:t>
      </w:r>
      <w:r w:rsidR="004D4DF7" w:rsidRPr="005541EE">
        <w:rPr>
          <w:rFonts w:ascii="Arial" w:eastAsia="Times New Roman" w:hAnsi="Arial" w:cs="Arial"/>
        </w:rPr>
        <w:t xml:space="preserve">» </w:t>
      </w:r>
      <w:r w:rsidRPr="005541EE">
        <w:rPr>
          <w:rFonts w:ascii="Arial" w:eastAsia="Times New Roman" w:hAnsi="Arial" w:cs="Arial"/>
        </w:rPr>
        <w:t>s'est déroulée du 1</w:t>
      </w:r>
      <w:r w:rsidRPr="005541EE">
        <w:rPr>
          <w:rFonts w:ascii="Arial" w:eastAsia="Times New Roman" w:hAnsi="Arial" w:cs="Arial"/>
          <w:vertAlign w:val="superscript"/>
        </w:rPr>
        <w:t>er</w:t>
      </w:r>
      <w:r w:rsidR="009F0191" w:rsidRPr="005541EE">
        <w:rPr>
          <w:rFonts w:ascii="Arial" w:eastAsia="Times New Roman" w:hAnsi="Arial" w:cs="Arial"/>
        </w:rPr>
        <w:t xml:space="preserve"> </w:t>
      </w:r>
      <w:r w:rsidRPr="005541EE">
        <w:rPr>
          <w:rFonts w:ascii="Arial" w:eastAsia="Times New Roman" w:hAnsi="Arial" w:cs="Arial"/>
        </w:rPr>
        <w:t xml:space="preserve">janvier 2023 au 31 décembre 2025. Une attention particulière </w:t>
      </w:r>
      <w:r w:rsidR="008410D5" w:rsidRPr="005541EE">
        <w:rPr>
          <w:rFonts w:ascii="Arial" w:eastAsia="Times New Roman" w:hAnsi="Arial" w:cs="Arial"/>
        </w:rPr>
        <w:t xml:space="preserve">a </w:t>
      </w:r>
      <w:r w:rsidRPr="005541EE">
        <w:rPr>
          <w:rFonts w:ascii="Arial" w:eastAsia="Times New Roman" w:hAnsi="Arial" w:cs="Arial"/>
        </w:rPr>
        <w:t xml:space="preserve">été accordée au renforcement des garanties </w:t>
      </w:r>
      <w:r w:rsidR="00CB6922" w:rsidRPr="005541EE">
        <w:rPr>
          <w:rFonts w:ascii="Arial" w:eastAsia="Times New Roman" w:hAnsi="Arial" w:cs="Arial"/>
        </w:rPr>
        <w:t>pour l</w:t>
      </w:r>
      <w:r w:rsidRPr="005541EE">
        <w:rPr>
          <w:rFonts w:ascii="Arial" w:eastAsia="Times New Roman" w:hAnsi="Arial" w:cs="Arial"/>
        </w:rPr>
        <w:t xml:space="preserve">’identification, </w:t>
      </w:r>
      <w:r w:rsidR="00CB6922" w:rsidRPr="005541EE">
        <w:rPr>
          <w:rFonts w:ascii="Arial" w:eastAsia="Times New Roman" w:hAnsi="Arial" w:cs="Arial"/>
        </w:rPr>
        <w:t>la</w:t>
      </w:r>
      <w:r w:rsidRPr="005541EE">
        <w:rPr>
          <w:rFonts w:ascii="Arial" w:eastAsia="Times New Roman" w:hAnsi="Arial" w:cs="Arial"/>
        </w:rPr>
        <w:t xml:space="preserve"> protection et </w:t>
      </w:r>
      <w:r w:rsidR="00CB6922" w:rsidRPr="005541EE">
        <w:rPr>
          <w:rFonts w:ascii="Arial" w:eastAsia="Times New Roman" w:hAnsi="Arial" w:cs="Arial"/>
        </w:rPr>
        <w:t>l</w:t>
      </w:r>
      <w:r w:rsidRPr="005541EE">
        <w:rPr>
          <w:rFonts w:ascii="Arial" w:eastAsia="Times New Roman" w:hAnsi="Arial" w:cs="Arial"/>
        </w:rPr>
        <w:t xml:space="preserve">’orientation des personnes en situation de vulnérabilité. Le projet visait à </w:t>
      </w:r>
      <w:r w:rsidR="00CB6922" w:rsidRPr="005541EE">
        <w:rPr>
          <w:rFonts w:ascii="Arial" w:eastAsia="Times New Roman" w:hAnsi="Arial" w:cs="Arial"/>
        </w:rPr>
        <w:t xml:space="preserve">renforcer </w:t>
      </w:r>
      <w:r w:rsidRPr="005541EE">
        <w:rPr>
          <w:rFonts w:ascii="Arial" w:eastAsia="Times New Roman" w:hAnsi="Arial" w:cs="Arial"/>
        </w:rPr>
        <w:t xml:space="preserve">la protection des </w:t>
      </w:r>
      <w:r w:rsidR="00D30107" w:rsidRPr="005541EE">
        <w:rPr>
          <w:rFonts w:ascii="Arial" w:eastAsia="Times New Roman" w:hAnsi="Arial" w:cs="Arial"/>
        </w:rPr>
        <w:t xml:space="preserve">migrant·es </w:t>
      </w:r>
      <w:r w:rsidRPr="005541EE">
        <w:rPr>
          <w:rFonts w:ascii="Arial" w:eastAsia="Times New Roman" w:hAnsi="Arial" w:cs="Arial"/>
        </w:rPr>
        <w:t xml:space="preserve">et des </w:t>
      </w:r>
      <w:r w:rsidR="00B767BA" w:rsidRPr="005541EE">
        <w:rPr>
          <w:rFonts w:ascii="Arial" w:eastAsia="Times New Roman" w:hAnsi="Arial" w:cs="Arial"/>
        </w:rPr>
        <w:t>réfugié·es</w:t>
      </w:r>
      <w:r w:rsidRPr="005541EE">
        <w:rPr>
          <w:rFonts w:ascii="Arial" w:eastAsia="Times New Roman" w:hAnsi="Arial" w:cs="Arial"/>
        </w:rPr>
        <w:t xml:space="preserve"> vulnérables, en particulier des enfants, </w:t>
      </w:r>
      <w:r w:rsidR="00CB6922" w:rsidRPr="005541EE">
        <w:rPr>
          <w:rFonts w:ascii="Arial" w:eastAsia="Times New Roman" w:hAnsi="Arial" w:cs="Arial"/>
        </w:rPr>
        <w:t>par des actions de renforcement des capacités ciblées et des publications</w:t>
      </w:r>
      <w:r w:rsidRPr="005541EE">
        <w:rPr>
          <w:rFonts w:ascii="Arial" w:eastAsia="Times New Roman" w:hAnsi="Arial" w:cs="Arial"/>
        </w:rPr>
        <w:t xml:space="preserve"> clés. </w:t>
      </w:r>
      <w:r w:rsidR="00CB6922" w:rsidRPr="005541EE">
        <w:rPr>
          <w:rFonts w:ascii="Arial" w:eastAsia="Times New Roman" w:hAnsi="Arial" w:cs="Arial"/>
        </w:rPr>
        <w:t xml:space="preserve">Parmi celles-ci figuraient </w:t>
      </w:r>
      <w:r w:rsidRPr="005541EE">
        <w:rPr>
          <w:rFonts w:ascii="Arial" w:eastAsia="Times New Roman" w:hAnsi="Arial" w:cs="Arial"/>
        </w:rPr>
        <w:t xml:space="preserve">un </w:t>
      </w:r>
      <w:hyperlink r:id="rId108" w:history="1">
        <w:r w:rsidRPr="00E47340">
          <w:rPr>
            <w:rStyle w:val="Hyperlink"/>
          </w:rPr>
          <w:t xml:space="preserve">rapport d’évaluation </w:t>
        </w:r>
        <w:r w:rsidR="00CB6922" w:rsidRPr="00E47340">
          <w:rPr>
            <w:rStyle w:val="Hyperlink"/>
          </w:rPr>
          <w:t>du</w:t>
        </w:r>
        <w:r w:rsidRPr="00E47340">
          <w:rPr>
            <w:rStyle w:val="Hyperlink"/>
          </w:rPr>
          <w:t xml:space="preserve"> système de tutelle des enfants dans le contexte de la migration en </w:t>
        </w:r>
        <w:r w:rsidR="00CB6922" w:rsidRPr="00E47340">
          <w:rPr>
            <w:rStyle w:val="Hyperlink"/>
          </w:rPr>
          <w:t>Türkiye</w:t>
        </w:r>
      </w:hyperlink>
      <w:r w:rsidRPr="005541EE">
        <w:rPr>
          <w:rFonts w:ascii="Arial" w:eastAsia="Times New Roman" w:hAnsi="Arial" w:cs="Arial"/>
        </w:rPr>
        <w:t xml:space="preserve"> </w:t>
      </w:r>
      <w:r w:rsidRPr="005541EE">
        <w:rPr>
          <w:rFonts w:ascii="Arial" w:hAnsi="Arial" w:cs="Arial"/>
        </w:rPr>
        <w:t xml:space="preserve">(décembre 2024) </w:t>
      </w:r>
      <w:r w:rsidR="00B759DB" w:rsidRPr="00443ACF">
        <w:rPr>
          <w:rFonts w:ascii="Arial" w:hAnsi="Arial" w:cs="Arial"/>
        </w:rPr>
        <w:t>(</w:t>
      </w:r>
      <w:hyperlink r:id="rId109" w:history="1">
        <w:r w:rsidR="00B759DB" w:rsidRPr="00E47340">
          <w:rPr>
            <w:rStyle w:val="Hyperlink"/>
          </w:rPr>
          <w:t>en turc</w:t>
        </w:r>
      </w:hyperlink>
      <w:r w:rsidR="00B759DB">
        <w:rPr>
          <w:rFonts w:ascii="Arial" w:hAnsi="Arial" w:cs="Arial"/>
        </w:rPr>
        <w:t xml:space="preserve">) </w:t>
      </w:r>
      <w:r w:rsidRPr="005541EE">
        <w:rPr>
          <w:rFonts w:ascii="Arial" w:eastAsia="Times New Roman" w:hAnsi="Arial" w:cs="Arial"/>
        </w:rPr>
        <w:t xml:space="preserve">analysant le système de tutelle du pays et proposant 11 recommandations d’amélioration, un </w:t>
      </w:r>
      <w:hyperlink r:id="rId110" w:history="1">
        <w:r w:rsidRPr="00E47340">
          <w:rPr>
            <w:rStyle w:val="Hyperlink"/>
          </w:rPr>
          <w:t xml:space="preserve">guide législatif sur la protection des enfants migrants en </w:t>
        </w:r>
        <w:r w:rsidR="00CB6922" w:rsidRPr="00E47340">
          <w:rPr>
            <w:rStyle w:val="Hyperlink"/>
          </w:rPr>
          <w:t>Türkiye</w:t>
        </w:r>
      </w:hyperlink>
      <w:r w:rsidRPr="005541EE">
        <w:rPr>
          <w:rFonts w:ascii="Arial" w:eastAsia="Times New Roman" w:hAnsi="Arial" w:cs="Arial"/>
        </w:rPr>
        <w:t xml:space="preserve"> présentant les concepts clés, conventions internationales, lois et réglementations nationales, ainsi </w:t>
      </w:r>
      <w:r w:rsidRPr="005541EE">
        <w:rPr>
          <w:rFonts w:ascii="Arial" w:hAnsi="Arial" w:cs="Arial"/>
        </w:rPr>
        <w:t xml:space="preserve">qu’un rapport d’évaluation sur </w:t>
      </w:r>
      <w:hyperlink r:id="rId111" w:history="1">
        <w:r w:rsidRPr="00E47340">
          <w:rPr>
            <w:rStyle w:val="Hyperlink"/>
          </w:rPr>
          <w:t xml:space="preserve">les </w:t>
        </w:r>
        <w:r w:rsidR="00CB6922" w:rsidRPr="00E47340">
          <w:rPr>
            <w:rStyle w:val="Hyperlink"/>
          </w:rPr>
          <w:t>dispositifs</w:t>
        </w:r>
        <w:r w:rsidRPr="00E47340">
          <w:rPr>
            <w:rStyle w:val="Hyperlink"/>
          </w:rPr>
          <w:t xml:space="preserve"> de prise en charge alternatifs</w:t>
        </w:r>
      </w:hyperlink>
      <w:r w:rsidRPr="005541EE">
        <w:rPr>
          <w:rFonts w:ascii="Arial" w:hAnsi="Arial" w:cs="Arial"/>
        </w:rPr>
        <w:t xml:space="preserve"> (juin 2025)</w:t>
      </w:r>
      <w:r w:rsidR="00443ACF">
        <w:rPr>
          <w:rFonts w:ascii="Arial" w:hAnsi="Arial" w:cs="Arial"/>
        </w:rPr>
        <w:t xml:space="preserve"> (</w:t>
      </w:r>
      <w:hyperlink r:id="rId112" w:history="1">
        <w:r w:rsidR="00443ACF" w:rsidRPr="00E47340">
          <w:rPr>
            <w:rStyle w:val="Hyperlink"/>
          </w:rPr>
          <w:t>en turc</w:t>
        </w:r>
      </w:hyperlink>
      <w:r w:rsidR="00443ACF" w:rsidRPr="00443ACF">
        <w:rPr>
          <w:rFonts w:ascii="Arial" w:hAnsi="Arial" w:cs="Arial"/>
        </w:rPr>
        <w:t>)</w:t>
      </w:r>
      <w:r w:rsidR="00CB6922" w:rsidRPr="00443ACF">
        <w:rPr>
          <w:rFonts w:ascii="Arial" w:hAnsi="Arial" w:cs="Arial"/>
        </w:rPr>
        <w:t>,</w:t>
      </w:r>
      <w:r w:rsidRPr="005541EE">
        <w:rPr>
          <w:rFonts w:ascii="Arial" w:hAnsi="Arial" w:cs="Arial"/>
        </w:rPr>
        <w:t xml:space="preserve"> évaluant le système actuel et proposant des recommandations concrètes d’amélioration</w:t>
      </w:r>
      <w:r w:rsidR="00CB6922" w:rsidRPr="005541EE">
        <w:rPr>
          <w:rFonts w:ascii="Arial" w:hAnsi="Arial" w:cs="Arial"/>
        </w:rPr>
        <w:t xml:space="preserve">. Ces outils ont été </w:t>
      </w:r>
      <w:r w:rsidRPr="005541EE">
        <w:rPr>
          <w:rFonts w:ascii="Arial" w:hAnsi="Arial" w:cs="Arial"/>
        </w:rPr>
        <w:t xml:space="preserve">élaborés </w:t>
      </w:r>
      <w:r w:rsidR="00CB6922" w:rsidRPr="005541EE">
        <w:rPr>
          <w:rFonts w:ascii="Arial" w:hAnsi="Arial" w:cs="Arial"/>
        </w:rPr>
        <w:t>pour</w:t>
      </w:r>
      <w:r w:rsidRPr="005541EE">
        <w:rPr>
          <w:rFonts w:ascii="Arial" w:hAnsi="Arial" w:cs="Arial"/>
        </w:rPr>
        <w:t xml:space="preserve"> renforcer la protection des enfants</w:t>
      </w:r>
      <w:r w:rsidR="008410D5" w:rsidRPr="005541EE">
        <w:rPr>
          <w:rFonts w:ascii="Arial" w:hAnsi="Arial" w:cs="Arial"/>
        </w:rPr>
        <w:t xml:space="preserve"> migrants</w:t>
      </w:r>
      <w:r w:rsidRPr="005541EE">
        <w:rPr>
          <w:rFonts w:ascii="Arial" w:hAnsi="Arial" w:cs="Arial"/>
        </w:rPr>
        <w:t xml:space="preserve"> non accompagnés en </w:t>
      </w:r>
      <w:r w:rsidR="00CB6922" w:rsidRPr="005541EE">
        <w:rPr>
          <w:rFonts w:ascii="Arial" w:hAnsi="Arial" w:cs="Arial"/>
        </w:rPr>
        <w:t>Türkiye</w:t>
      </w:r>
      <w:r w:rsidRPr="005541EE">
        <w:rPr>
          <w:rFonts w:ascii="Arial" w:hAnsi="Arial" w:cs="Arial"/>
          <w:i/>
          <w:iCs/>
        </w:rPr>
        <w:t>.</w:t>
      </w:r>
    </w:p>
    <w:p w14:paraId="588EBCCE" w14:textId="57812AFE" w:rsidR="000C7A57" w:rsidRPr="005541EE" w:rsidRDefault="00F17F2D" w:rsidP="005273EA">
      <w:pPr>
        <w:pStyle w:val="ListParagraph"/>
        <w:numPr>
          <w:ilvl w:val="1"/>
          <w:numId w:val="5"/>
        </w:numPr>
        <w:spacing w:before="240" w:after="240" w:line="240" w:lineRule="auto"/>
        <w:ind w:left="567" w:hanging="357"/>
        <w:contextualSpacing w:val="0"/>
        <w:rPr>
          <w:rFonts w:ascii="Arial" w:hAnsi="Arial" w:cs="Arial"/>
          <w:i/>
          <w:iCs/>
          <w:u w:val="single"/>
        </w:rPr>
      </w:pPr>
      <w:r w:rsidRPr="005541EE">
        <w:rPr>
          <w:rFonts w:ascii="Arial" w:hAnsi="Arial" w:cs="Arial"/>
          <w:i/>
          <w:iCs/>
          <w:u w:val="single"/>
        </w:rPr>
        <w:t>Améliorer l’accès aux soins de santé et la participation à la réduction des risques de catastrophes et aux mesures d’urgence</w:t>
      </w:r>
    </w:p>
    <w:p w14:paraId="2754270C" w14:textId="461500DB" w:rsidR="00BF5BD0" w:rsidRPr="005541EE" w:rsidRDefault="004A3A01"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5541EE">
        <w:rPr>
          <w:rFonts w:ascii="Arial" w:eastAsia="Times New Roman" w:hAnsi="Arial" w:cs="Arial"/>
        </w:rPr>
        <w:t xml:space="preserve">Le </w:t>
      </w:r>
      <w:hyperlink r:id="rId113" w:history="1">
        <w:r w:rsidR="00AC5F6A" w:rsidRPr="00E47340">
          <w:rPr>
            <w:rStyle w:val="Hyperlink"/>
          </w:rPr>
          <w:t>Guide sur la littératie en santé</w:t>
        </w:r>
      </w:hyperlink>
      <w:r w:rsidRPr="005541EE">
        <w:rPr>
          <w:rFonts w:ascii="Arial" w:hAnsi="Arial" w:cs="Arial"/>
        </w:rPr>
        <w:t xml:space="preserve">, </w:t>
      </w:r>
      <w:r w:rsidRPr="00E47340">
        <w:rPr>
          <w:rStyle w:val="Hyperlink"/>
        </w:rPr>
        <w:t xml:space="preserve">produit </w:t>
      </w:r>
      <w:r w:rsidR="00F37821" w:rsidRPr="005541EE">
        <w:rPr>
          <w:rFonts w:ascii="Arial" w:hAnsi="Arial" w:cs="Arial"/>
        </w:rPr>
        <w:t xml:space="preserve">en </w:t>
      </w:r>
      <w:r w:rsidR="00F37821" w:rsidRPr="005541EE">
        <w:rPr>
          <w:rFonts w:ascii="Arial" w:hAnsi="Arial" w:cs="Arial"/>
          <w:bCs/>
        </w:rPr>
        <w:t>janvier</w:t>
      </w:r>
      <w:r w:rsidR="00F37821" w:rsidRPr="005541EE">
        <w:rPr>
          <w:rFonts w:ascii="Arial" w:hAnsi="Arial" w:cs="Arial"/>
        </w:rPr>
        <w:t xml:space="preserve"> 2023 </w:t>
      </w:r>
      <w:r w:rsidRPr="005541EE">
        <w:rPr>
          <w:rFonts w:ascii="Arial" w:hAnsi="Arial" w:cs="Arial"/>
        </w:rPr>
        <w:t xml:space="preserve">par le Comité directeur pour les </w:t>
      </w:r>
      <w:r w:rsidR="001B40A7" w:rsidRPr="005541EE">
        <w:rPr>
          <w:rFonts w:ascii="Arial" w:hAnsi="Arial" w:cs="Arial"/>
        </w:rPr>
        <w:t>droits humains</w:t>
      </w:r>
      <w:r w:rsidRPr="005541EE">
        <w:rPr>
          <w:rFonts w:ascii="Arial" w:hAnsi="Arial" w:cs="Arial"/>
        </w:rPr>
        <w:t xml:space="preserve"> dans les domaines de la biomédecine et de la santé (CDBIO) avec la participation </w:t>
      </w:r>
      <w:r w:rsidR="00845680" w:rsidRPr="005541EE">
        <w:rPr>
          <w:rFonts w:ascii="Arial" w:hAnsi="Arial" w:cs="Arial"/>
        </w:rPr>
        <w:t xml:space="preserve">du Bureau de </w:t>
      </w:r>
      <w:r w:rsidR="00FF16DD" w:rsidRPr="005541EE">
        <w:rPr>
          <w:rFonts w:ascii="Arial" w:hAnsi="Arial" w:cs="Arial"/>
        </w:rPr>
        <w:t>l’ancien</w:t>
      </w:r>
      <w:r w:rsidRPr="005541EE">
        <w:rPr>
          <w:rFonts w:ascii="Arial" w:hAnsi="Arial" w:cs="Arial"/>
        </w:rPr>
        <w:t xml:space="preserve"> </w:t>
      </w:r>
      <w:r w:rsidR="00845680" w:rsidRPr="005541EE">
        <w:rPr>
          <w:rFonts w:ascii="Arial" w:hAnsi="Arial" w:cs="Arial"/>
        </w:rPr>
        <w:t>RSSG</w:t>
      </w:r>
      <w:r w:rsidR="00BA0C68" w:rsidRPr="005541EE">
        <w:rPr>
          <w:rFonts w:ascii="Arial" w:hAnsi="Arial" w:cs="Arial"/>
        </w:rPr>
        <w:t xml:space="preserve">, afin d’aider </w:t>
      </w:r>
      <w:r w:rsidR="006F619A" w:rsidRPr="005541EE">
        <w:rPr>
          <w:rFonts w:ascii="Arial" w:hAnsi="Arial" w:cs="Arial"/>
        </w:rPr>
        <w:t>les décideurs</w:t>
      </w:r>
      <w:r w:rsidR="0098089A">
        <w:rPr>
          <w:rFonts w:ascii="Arial" w:hAnsi="Arial" w:cs="Arial"/>
        </w:rPr>
        <w:t xml:space="preserve"> et </w:t>
      </w:r>
      <w:r w:rsidR="0098089A" w:rsidRPr="005541EE">
        <w:rPr>
          <w:rFonts w:ascii="Arial" w:hAnsi="Arial" w:cs="Arial"/>
        </w:rPr>
        <w:t>décideu</w:t>
      </w:r>
      <w:r w:rsidR="0098089A">
        <w:rPr>
          <w:rFonts w:ascii="Arial" w:hAnsi="Arial" w:cs="Arial"/>
        </w:rPr>
        <w:t>ses</w:t>
      </w:r>
      <w:r w:rsidR="006F619A" w:rsidRPr="005541EE">
        <w:rPr>
          <w:rFonts w:ascii="Arial" w:hAnsi="Arial" w:cs="Arial"/>
        </w:rPr>
        <w:t xml:space="preserve">, les </w:t>
      </w:r>
      <w:r w:rsidR="00BC0705" w:rsidRPr="005541EE">
        <w:rPr>
          <w:rFonts w:ascii="Arial" w:hAnsi="Arial" w:cs="Arial"/>
        </w:rPr>
        <w:t>professionnel·les</w:t>
      </w:r>
      <w:r w:rsidR="006F619A" w:rsidRPr="005541EE">
        <w:rPr>
          <w:rFonts w:ascii="Arial" w:hAnsi="Arial" w:cs="Arial"/>
        </w:rPr>
        <w:t xml:space="preserve"> de la santé et les prestataires </w:t>
      </w:r>
      <w:r w:rsidR="00C33D8B" w:rsidRPr="00C33D8B">
        <w:rPr>
          <w:rFonts w:ascii="Arial" w:hAnsi="Arial" w:cs="Arial"/>
        </w:rPr>
        <w:t>de services de santé</w:t>
      </w:r>
      <w:r w:rsidR="00C33D8B">
        <w:rPr>
          <w:rFonts w:ascii="Arial" w:hAnsi="Arial" w:cs="Arial"/>
        </w:rPr>
        <w:t xml:space="preserve"> </w:t>
      </w:r>
      <w:r w:rsidR="00BA0C68" w:rsidRPr="005541EE">
        <w:rPr>
          <w:rFonts w:ascii="Arial" w:hAnsi="Arial" w:cs="Arial"/>
        </w:rPr>
        <w:t xml:space="preserve">à identifier </w:t>
      </w:r>
      <w:r w:rsidR="006F619A" w:rsidRPr="005541EE">
        <w:rPr>
          <w:rFonts w:ascii="Arial" w:hAnsi="Arial" w:cs="Arial"/>
        </w:rPr>
        <w:t xml:space="preserve">les besoins des individus en matière d’accès aux soins de santé et </w:t>
      </w:r>
      <w:r w:rsidR="00BA0C68" w:rsidRPr="005541EE">
        <w:rPr>
          <w:rFonts w:ascii="Arial" w:hAnsi="Arial" w:cs="Arial"/>
        </w:rPr>
        <w:t xml:space="preserve">à assumer </w:t>
      </w:r>
      <w:r w:rsidR="006F619A" w:rsidRPr="005541EE">
        <w:rPr>
          <w:rFonts w:ascii="Arial" w:hAnsi="Arial" w:cs="Arial"/>
        </w:rPr>
        <w:t xml:space="preserve">les responsabilités correspondantes en matière de soins de santé, de prévention des maladies et de promotion de la santé, a fait </w:t>
      </w:r>
      <w:r w:rsidR="00F37821" w:rsidRPr="005541EE">
        <w:rPr>
          <w:rFonts w:ascii="Arial" w:hAnsi="Arial" w:cs="Arial"/>
        </w:rPr>
        <w:t xml:space="preserve">l’objet d’une promotion accrue et </w:t>
      </w:r>
      <w:r w:rsidR="001D5AD7" w:rsidRPr="005541EE">
        <w:rPr>
          <w:rFonts w:ascii="Arial" w:hAnsi="Arial" w:cs="Arial"/>
        </w:rPr>
        <w:t>a été</w:t>
      </w:r>
      <w:r w:rsidR="006F619A" w:rsidRPr="005541EE">
        <w:rPr>
          <w:rFonts w:ascii="Arial" w:hAnsi="Arial" w:cs="Arial"/>
        </w:rPr>
        <w:t xml:space="preserve"> traduit </w:t>
      </w:r>
      <w:r w:rsidR="001D5AD7" w:rsidRPr="005541EE">
        <w:rPr>
          <w:rFonts w:ascii="Arial" w:hAnsi="Arial" w:cs="Arial"/>
        </w:rPr>
        <w:t>et publié en 11 langues</w:t>
      </w:r>
      <w:r w:rsidR="006F619A" w:rsidRPr="005541EE">
        <w:rPr>
          <w:rFonts w:ascii="Arial" w:hAnsi="Arial" w:cs="Arial"/>
        </w:rPr>
        <w:t xml:space="preserve">. </w:t>
      </w:r>
      <w:r w:rsidR="00BF5BD0" w:rsidRPr="005541EE">
        <w:rPr>
          <w:rFonts w:ascii="Arial" w:hAnsi="Arial" w:cs="Arial"/>
        </w:rPr>
        <w:t xml:space="preserve">Outre </w:t>
      </w:r>
      <w:hyperlink r:id="rId114" w:history="1">
        <w:r w:rsidR="00BF5BD0" w:rsidRPr="00E47340">
          <w:rPr>
            <w:rStyle w:val="Hyperlink"/>
          </w:rPr>
          <w:t>l'anglais</w:t>
        </w:r>
      </w:hyperlink>
      <w:r w:rsidR="00BF5BD0" w:rsidRPr="005541EE">
        <w:rPr>
          <w:rFonts w:ascii="Arial" w:hAnsi="Arial" w:cs="Arial"/>
        </w:rPr>
        <w:t xml:space="preserve"> et le</w:t>
      </w:r>
      <w:hyperlink r:id="rId115" w:history="1">
        <w:r w:rsidR="00BF5BD0" w:rsidRPr="00E47340">
          <w:rPr>
            <w:rStyle w:val="Hyperlink"/>
          </w:rPr>
          <w:t xml:space="preserve"> français</w:t>
        </w:r>
      </w:hyperlink>
      <w:r w:rsidR="00BF5BD0" w:rsidRPr="005541EE">
        <w:rPr>
          <w:rFonts w:ascii="Arial" w:hAnsi="Arial" w:cs="Arial"/>
        </w:rPr>
        <w:t xml:space="preserve">, le Guide a été </w:t>
      </w:r>
      <w:r w:rsidR="001D5AD7" w:rsidRPr="005541EE">
        <w:rPr>
          <w:rFonts w:ascii="Arial" w:hAnsi="Arial" w:cs="Arial"/>
        </w:rPr>
        <w:t xml:space="preserve">publié </w:t>
      </w:r>
      <w:r w:rsidR="00BF5BD0" w:rsidRPr="005541EE">
        <w:rPr>
          <w:rFonts w:ascii="Arial" w:hAnsi="Arial" w:cs="Arial"/>
        </w:rPr>
        <w:t xml:space="preserve">en </w:t>
      </w:r>
      <w:hyperlink r:id="rId116" w:history="1">
        <w:r w:rsidR="00BF5BD0" w:rsidRPr="00E47340">
          <w:rPr>
            <w:rStyle w:val="Hyperlink"/>
          </w:rPr>
          <w:t>grec</w:t>
        </w:r>
      </w:hyperlink>
      <w:r w:rsidR="00BF5BD0" w:rsidRPr="005541EE">
        <w:rPr>
          <w:rFonts w:ascii="Arial" w:hAnsi="Arial" w:cs="Arial"/>
        </w:rPr>
        <w:t xml:space="preserve">, </w:t>
      </w:r>
      <w:hyperlink r:id="rId117" w:history="1">
        <w:r w:rsidR="00BF5BD0" w:rsidRPr="00E47340">
          <w:rPr>
            <w:rStyle w:val="Hyperlink"/>
          </w:rPr>
          <w:t>italien</w:t>
        </w:r>
      </w:hyperlink>
      <w:r w:rsidR="00BF5BD0" w:rsidRPr="005541EE">
        <w:rPr>
          <w:rFonts w:ascii="Arial" w:hAnsi="Arial" w:cs="Arial"/>
        </w:rPr>
        <w:t xml:space="preserve">, </w:t>
      </w:r>
      <w:hyperlink r:id="rId118" w:history="1">
        <w:r w:rsidR="00BF5BD0" w:rsidRPr="00E47340">
          <w:rPr>
            <w:rStyle w:val="Hyperlink"/>
          </w:rPr>
          <w:t>serbe</w:t>
        </w:r>
      </w:hyperlink>
      <w:r w:rsidR="00BF5BD0" w:rsidRPr="005541EE">
        <w:rPr>
          <w:rFonts w:ascii="Arial" w:hAnsi="Arial" w:cs="Arial"/>
        </w:rPr>
        <w:t xml:space="preserve">, </w:t>
      </w:r>
      <w:hyperlink r:id="rId119" w:history="1">
        <w:r w:rsidR="00BF5BD0" w:rsidRPr="00E47340">
          <w:rPr>
            <w:rStyle w:val="Hyperlink"/>
          </w:rPr>
          <w:t>lituanien</w:t>
        </w:r>
      </w:hyperlink>
      <w:r w:rsidR="00BF5BD0" w:rsidRPr="005541EE">
        <w:rPr>
          <w:rFonts w:ascii="Arial" w:hAnsi="Arial" w:cs="Arial"/>
        </w:rPr>
        <w:t xml:space="preserve">, </w:t>
      </w:r>
      <w:hyperlink r:id="rId120" w:history="1">
        <w:r w:rsidR="00BF5BD0" w:rsidRPr="00E47340">
          <w:rPr>
            <w:rStyle w:val="Hyperlink"/>
          </w:rPr>
          <w:t>hongrois</w:t>
        </w:r>
      </w:hyperlink>
      <w:r w:rsidR="00BF5BD0" w:rsidRPr="005541EE">
        <w:rPr>
          <w:rFonts w:ascii="Arial" w:hAnsi="Arial" w:cs="Arial"/>
        </w:rPr>
        <w:t xml:space="preserve">, </w:t>
      </w:r>
      <w:hyperlink r:id="rId121" w:history="1">
        <w:r w:rsidR="00BF5BD0" w:rsidRPr="00E47340">
          <w:rPr>
            <w:rStyle w:val="Hyperlink"/>
          </w:rPr>
          <w:t>roumain</w:t>
        </w:r>
      </w:hyperlink>
      <w:r w:rsidR="00BF5BD0" w:rsidRPr="005541EE">
        <w:rPr>
          <w:rFonts w:ascii="Arial" w:hAnsi="Arial" w:cs="Arial"/>
        </w:rPr>
        <w:t xml:space="preserve">, </w:t>
      </w:r>
      <w:hyperlink r:id="rId122" w:history="1">
        <w:r w:rsidR="00BF5BD0" w:rsidRPr="00E47340">
          <w:rPr>
            <w:rStyle w:val="Hyperlink"/>
          </w:rPr>
          <w:t>romani</w:t>
        </w:r>
      </w:hyperlink>
      <w:r w:rsidR="00BF5BD0" w:rsidRPr="005541EE">
        <w:rPr>
          <w:rFonts w:ascii="Arial" w:hAnsi="Arial" w:cs="Arial"/>
        </w:rPr>
        <w:t xml:space="preserve">, </w:t>
      </w:r>
      <w:hyperlink r:id="rId123" w:history="1">
        <w:r w:rsidR="00BF5BD0" w:rsidRPr="00E47340">
          <w:rPr>
            <w:rStyle w:val="Hyperlink"/>
          </w:rPr>
          <w:t>letton</w:t>
        </w:r>
      </w:hyperlink>
      <w:r w:rsidR="00BF5BD0" w:rsidRPr="005541EE">
        <w:rPr>
          <w:rFonts w:ascii="Arial" w:hAnsi="Arial" w:cs="Arial"/>
        </w:rPr>
        <w:t xml:space="preserve"> et </w:t>
      </w:r>
      <w:hyperlink r:id="rId124" w:history="1">
        <w:r w:rsidR="00BF5BD0" w:rsidRPr="00E47340">
          <w:rPr>
            <w:rStyle w:val="Hyperlink"/>
          </w:rPr>
          <w:t>arménien</w:t>
        </w:r>
      </w:hyperlink>
      <w:r w:rsidR="00BF5BD0" w:rsidRPr="005541EE">
        <w:rPr>
          <w:rFonts w:ascii="Arial" w:hAnsi="Arial" w:cs="Arial"/>
        </w:rPr>
        <w:t xml:space="preserve">. </w:t>
      </w:r>
      <w:r w:rsidR="004C0B73" w:rsidRPr="005541EE">
        <w:rPr>
          <w:rFonts w:ascii="Arial" w:hAnsi="Arial" w:cs="Arial"/>
        </w:rPr>
        <w:t xml:space="preserve">Il a également été mis en avant </w:t>
      </w:r>
      <w:r w:rsidR="008A03FB" w:rsidRPr="005541EE">
        <w:rPr>
          <w:rFonts w:ascii="Arial" w:hAnsi="Arial" w:cs="Arial"/>
        </w:rPr>
        <w:t xml:space="preserve">lors de la </w:t>
      </w:r>
      <w:hyperlink r:id="rId125" w:history="1">
        <w:r w:rsidR="008A03FB" w:rsidRPr="00E47340">
          <w:rPr>
            <w:rStyle w:val="Hyperlink"/>
          </w:rPr>
          <w:t xml:space="preserve">conférence sur la littératie en santé et les </w:t>
        </w:r>
        <w:r w:rsidR="001B40A7" w:rsidRPr="00E47340">
          <w:rPr>
            <w:rStyle w:val="Hyperlink"/>
          </w:rPr>
          <w:t>droits humains</w:t>
        </w:r>
        <w:r w:rsidR="008A03FB" w:rsidRPr="00E47340">
          <w:rPr>
            <w:rStyle w:val="Hyperlink"/>
          </w:rPr>
          <w:t xml:space="preserve"> à Rome</w:t>
        </w:r>
      </w:hyperlink>
      <w:r w:rsidR="004C0B73" w:rsidRPr="00E47340">
        <w:rPr>
          <w:rStyle w:val="Hyperlink"/>
        </w:rPr>
        <w:t xml:space="preserve"> (Italie)</w:t>
      </w:r>
      <w:r w:rsidR="008A03FB" w:rsidRPr="005541EE">
        <w:rPr>
          <w:rFonts w:ascii="Arial" w:hAnsi="Arial" w:cs="Arial"/>
        </w:rPr>
        <w:t>, organisée en décembre 2024 par le CDBIO et</w:t>
      </w:r>
      <w:r w:rsidR="004C0B73" w:rsidRPr="005541EE">
        <w:rPr>
          <w:rFonts w:ascii="Arial" w:hAnsi="Arial" w:cs="Arial"/>
        </w:rPr>
        <w:t xml:space="preserve"> le Bureau national de lutte contre les discriminations raciales d’Italie</w:t>
      </w:r>
      <w:r w:rsidR="008A03FB" w:rsidRPr="005541EE">
        <w:rPr>
          <w:rFonts w:ascii="Arial" w:hAnsi="Arial" w:cs="Arial"/>
        </w:rPr>
        <w:t>.</w:t>
      </w:r>
    </w:p>
    <w:p w14:paraId="5ADFF4E7" w14:textId="77777777" w:rsidR="00C61C1B" w:rsidRPr="005541EE" w:rsidRDefault="00C61C1B" w:rsidP="00717150">
      <w:pPr>
        <w:pStyle w:val="ListParagraph"/>
        <w:spacing w:after="0" w:line="240" w:lineRule="auto"/>
        <w:rPr>
          <w:rFonts w:ascii="Arial" w:hAnsi="Arial" w:cs="Arial"/>
        </w:rPr>
      </w:pPr>
    </w:p>
    <w:p w14:paraId="2CA1336F" w14:textId="754F8DD5" w:rsidR="00850E2D" w:rsidRPr="005541EE" w:rsidRDefault="00622DD6" w:rsidP="005273E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rPr>
      </w:pPr>
      <w:r w:rsidRPr="005541EE">
        <w:rPr>
          <w:rFonts w:ascii="Arial" w:hAnsi="Arial" w:cs="Arial"/>
        </w:rPr>
        <w:t xml:space="preserve">En </w:t>
      </w:r>
      <w:r w:rsidR="007C10EB" w:rsidRPr="005541EE">
        <w:rPr>
          <w:rFonts w:ascii="Arial" w:eastAsia="Times New Roman" w:hAnsi="Arial" w:cs="Arial"/>
        </w:rPr>
        <w:t xml:space="preserve">septembre 2025, </w:t>
      </w:r>
      <w:r w:rsidRPr="005541EE">
        <w:rPr>
          <w:rFonts w:ascii="Arial" w:hAnsi="Arial" w:cs="Arial"/>
        </w:rPr>
        <w:t xml:space="preserve">le CDBIO a publié </w:t>
      </w:r>
      <w:r w:rsidR="007C10EB" w:rsidRPr="005541EE">
        <w:rPr>
          <w:rFonts w:ascii="Arial" w:hAnsi="Arial" w:cs="Arial"/>
        </w:rPr>
        <w:t xml:space="preserve">le </w:t>
      </w:r>
      <w:hyperlink r:id="rId126" w:history="1">
        <w:r w:rsidR="00850E2D" w:rsidRPr="00E47340">
          <w:rPr>
            <w:rStyle w:val="Hyperlink"/>
          </w:rPr>
          <w:t xml:space="preserve">Livre blanc </w:t>
        </w:r>
        <w:r w:rsidR="00E67D36" w:rsidRPr="00E47340">
          <w:rPr>
            <w:rStyle w:val="Hyperlink"/>
          </w:rPr>
          <w:t>sur</w:t>
        </w:r>
        <w:r w:rsidR="00850E2D" w:rsidRPr="00E47340">
          <w:rPr>
            <w:rStyle w:val="Hyperlink"/>
          </w:rPr>
          <w:t xml:space="preserve"> </w:t>
        </w:r>
        <w:r w:rsidR="00E67D36" w:rsidRPr="00E47340">
          <w:rPr>
            <w:rStyle w:val="Hyperlink"/>
          </w:rPr>
          <w:t>l’</w:t>
        </w:r>
        <w:r w:rsidR="00850E2D" w:rsidRPr="00E47340">
          <w:rPr>
            <w:rStyle w:val="Hyperlink"/>
          </w:rPr>
          <w:t>Accès équitable et en temps opportun à des traitements et des technologies innovants et appropriés dans les soins de santé</w:t>
        </w:r>
      </w:hyperlink>
      <w:r w:rsidR="00850E2D" w:rsidRPr="005541EE">
        <w:rPr>
          <w:rFonts w:ascii="Arial" w:eastAsia="Times New Roman" w:hAnsi="Arial" w:cs="Arial"/>
        </w:rPr>
        <w:t>.</w:t>
      </w:r>
    </w:p>
    <w:p w14:paraId="00201CEA" w14:textId="77777777" w:rsidR="00E15297" w:rsidRPr="005541EE" w:rsidRDefault="00E15297" w:rsidP="00717150">
      <w:pPr>
        <w:pStyle w:val="ListParagraph"/>
        <w:spacing w:after="0" w:line="240" w:lineRule="auto"/>
        <w:rPr>
          <w:rFonts w:ascii="Arial" w:hAnsi="Arial" w:cs="Arial"/>
        </w:rPr>
      </w:pPr>
    </w:p>
    <w:p w14:paraId="6521B35E" w14:textId="77777777" w:rsidR="008C70B0" w:rsidRDefault="00FF16DD" w:rsidP="005273EA">
      <w:pPr>
        <w:pStyle w:val="ListParagraph"/>
        <w:numPr>
          <w:ilvl w:val="0"/>
          <w:numId w:val="4"/>
        </w:numPr>
        <w:tabs>
          <w:tab w:val="clear" w:pos="1220"/>
        </w:tabs>
        <w:spacing w:after="0" w:line="240" w:lineRule="auto"/>
        <w:ind w:left="425" w:hanging="425"/>
        <w:contextualSpacing w:val="0"/>
        <w:jc w:val="both"/>
        <w:rPr>
          <w:rFonts w:ascii="Arial" w:hAnsi="Arial" w:cs="Arial"/>
          <w:bCs/>
          <w:color w:val="000000" w:themeColor="text1"/>
          <w:spacing w:val="2"/>
        </w:rPr>
      </w:pPr>
      <w:r w:rsidRPr="008C70B0">
        <w:rPr>
          <w:rFonts w:ascii="Arial" w:hAnsi="Arial" w:cs="Arial"/>
          <w:bCs/>
          <w:color w:val="000000" w:themeColor="text1"/>
          <w:spacing w:val="2"/>
        </w:rPr>
        <w:t xml:space="preserve">Le </w:t>
      </w:r>
      <w:r w:rsidR="005408CD" w:rsidRPr="008C70B0">
        <w:rPr>
          <w:rFonts w:ascii="Arial" w:hAnsi="Arial" w:cs="Arial"/>
          <w:bCs/>
          <w:color w:val="000000" w:themeColor="text1"/>
          <w:spacing w:val="2"/>
        </w:rPr>
        <w:t xml:space="preserve">manuel </w:t>
      </w:r>
      <w:r w:rsidR="00E67D36" w:rsidRPr="008C70B0">
        <w:rPr>
          <w:rFonts w:ascii="Arial" w:hAnsi="Arial" w:cs="Arial"/>
          <w:bCs/>
          <w:color w:val="000000" w:themeColor="text1"/>
          <w:spacing w:val="2"/>
        </w:rPr>
        <w:t xml:space="preserve">à l’intention des </w:t>
      </w:r>
      <w:r w:rsidR="00BC0705" w:rsidRPr="008C70B0">
        <w:rPr>
          <w:rFonts w:ascii="Arial" w:hAnsi="Arial" w:cs="Arial"/>
          <w:bCs/>
          <w:color w:val="000000" w:themeColor="text1"/>
          <w:spacing w:val="2"/>
        </w:rPr>
        <w:t>professionnel·les</w:t>
      </w:r>
      <w:r w:rsidR="005408CD" w:rsidRPr="008C70B0">
        <w:rPr>
          <w:rFonts w:ascii="Arial" w:hAnsi="Arial" w:cs="Arial"/>
          <w:bCs/>
          <w:color w:val="000000" w:themeColor="text1"/>
          <w:spacing w:val="2"/>
        </w:rPr>
        <w:t xml:space="preserve"> «</w:t>
      </w:r>
      <w:r w:rsidR="00007CCE" w:rsidRPr="008C70B0">
        <w:rPr>
          <w:rFonts w:ascii="Arial" w:hAnsi="Arial" w:cs="Arial"/>
          <w:bCs/>
          <w:color w:val="000000" w:themeColor="text1"/>
          <w:spacing w:val="2"/>
        </w:rPr>
        <w:t> </w:t>
      </w:r>
      <w:hyperlink r:id="rId127" w:history="1">
        <w:r w:rsidR="005408CD" w:rsidRPr="00E47340">
          <w:rPr>
            <w:rStyle w:val="Hyperlink"/>
          </w:rPr>
          <w:t>Santé mentale et soutien psychosocial pour les enfants en situation de crise et d'urgence</w:t>
        </w:r>
        <w:r w:rsidR="00007CCE" w:rsidRPr="00E47340">
          <w:rPr>
            <w:rStyle w:val="Hyperlink"/>
          </w:rPr>
          <w:t> </w:t>
        </w:r>
        <w:r w:rsidR="005408CD" w:rsidRPr="00E47340">
          <w:rPr>
            <w:rStyle w:val="Hyperlink"/>
          </w:rPr>
          <w:t>»</w:t>
        </w:r>
      </w:hyperlink>
      <w:r w:rsidR="00007CCE" w:rsidRPr="008C70B0">
        <w:rPr>
          <w:rFonts w:ascii="Arial" w:hAnsi="Arial" w:cs="Arial"/>
          <w:bCs/>
          <w:color w:val="000000" w:themeColor="text1"/>
          <w:spacing w:val="2"/>
        </w:rPr>
        <w:t xml:space="preserve"> (en anglais)</w:t>
      </w:r>
      <w:r w:rsidR="00033F3F" w:rsidRPr="008C70B0">
        <w:rPr>
          <w:rFonts w:ascii="Arial" w:hAnsi="Arial" w:cs="Arial"/>
          <w:bCs/>
          <w:color w:val="000000" w:themeColor="text1"/>
          <w:spacing w:val="2"/>
        </w:rPr>
        <w:t xml:space="preserve"> a été élaboré par la CGU </w:t>
      </w:r>
      <w:r w:rsidR="00E67D36" w:rsidRPr="008C70B0">
        <w:rPr>
          <w:rFonts w:ascii="Arial" w:eastAsia="Times New Roman" w:hAnsi="Arial" w:cs="Arial"/>
          <w:color w:val="000000" w:themeColor="text1"/>
        </w:rPr>
        <w:t xml:space="preserve">conjointement </w:t>
      </w:r>
      <w:r w:rsidR="00E15297" w:rsidRPr="008C70B0">
        <w:rPr>
          <w:rFonts w:ascii="Arial" w:hAnsi="Arial" w:cs="Arial"/>
          <w:bCs/>
          <w:color w:val="000000" w:themeColor="text1"/>
          <w:spacing w:val="2"/>
        </w:rPr>
        <w:t>avec le projet «</w:t>
      </w:r>
      <w:r w:rsidR="0098089A" w:rsidRPr="008C70B0">
        <w:rPr>
          <w:rFonts w:ascii="Arial" w:hAnsi="Arial" w:cs="Arial"/>
          <w:bCs/>
          <w:color w:val="000000" w:themeColor="text1"/>
          <w:spacing w:val="2"/>
        </w:rPr>
        <w:t> </w:t>
      </w:r>
      <w:r w:rsidR="00E67D36" w:rsidRPr="008C70B0">
        <w:rPr>
          <w:rFonts w:ascii="Arial" w:hAnsi="Arial" w:cs="Arial"/>
          <w:bCs/>
          <w:color w:val="000000" w:themeColor="text1"/>
          <w:spacing w:val="2"/>
        </w:rPr>
        <w:t>Protection des droits des enfants ukrainiens et l’instauration d’une justice adaptée à l’enfant</w:t>
      </w:r>
      <w:r w:rsidR="0098089A" w:rsidRPr="008C70B0">
        <w:rPr>
          <w:rFonts w:ascii="Arial" w:hAnsi="Arial" w:cs="Arial"/>
          <w:bCs/>
          <w:color w:val="000000" w:themeColor="text1"/>
          <w:spacing w:val="2"/>
        </w:rPr>
        <w:t> </w:t>
      </w:r>
      <w:r w:rsidR="00E15297" w:rsidRPr="008C70B0">
        <w:rPr>
          <w:rFonts w:ascii="Arial" w:hAnsi="Arial" w:cs="Arial"/>
          <w:bCs/>
          <w:color w:val="000000" w:themeColor="text1"/>
          <w:spacing w:val="2"/>
        </w:rPr>
        <w:t>»</w:t>
      </w:r>
      <w:r w:rsidR="0098089A" w:rsidRPr="008C70B0">
        <w:rPr>
          <w:rFonts w:ascii="Arial" w:hAnsi="Arial" w:cs="Arial"/>
          <w:bCs/>
          <w:color w:val="000000" w:themeColor="text1"/>
          <w:spacing w:val="2"/>
        </w:rPr>
        <w:t>.</w:t>
      </w:r>
      <w:r w:rsidR="00E15297" w:rsidRPr="00122D13">
        <w:rPr>
          <w:rStyle w:val="FootnoteReference"/>
          <w:rFonts w:ascii="Arial" w:hAnsi="Arial" w:cs="Arial"/>
          <w:bCs/>
          <w:color w:val="000000" w:themeColor="text1"/>
          <w:spacing w:val="2"/>
        </w:rPr>
        <w:footnoteReference w:id="7"/>
      </w:r>
      <w:r w:rsidR="00033F3F" w:rsidRPr="008C70B0">
        <w:rPr>
          <w:rFonts w:ascii="Arial" w:hAnsi="Arial" w:cs="Arial"/>
          <w:bCs/>
          <w:color w:val="000000" w:themeColor="text1"/>
          <w:spacing w:val="2"/>
        </w:rPr>
        <w:t xml:space="preserve"> </w:t>
      </w:r>
      <w:r w:rsidR="00E15297" w:rsidRPr="008C70B0">
        <w:rPr>
          <w:rFonts w:ascii="Arial" w:hAnsi="Arial" w:cs="Arial"/>
          <w:bCs/>
          <w:color w:val="000000" w:themeColor="text1"/>
          <w:spacing w:val="2"/>
        </w:rPr>
        <w:t xml:space="preserve">La traduction en arabe </w:t>
      </w:r>
      <w:r w:rsidR="00033F3F" w:rsidRPr="008C70B0">
        <w:rPr>
          <w:rFonts w:ascii="Arial" w:hAnsi="Arial" w:cs="Arial"/>
          <w:bCs/>
          <w:color w:val="000000" w:themeColor="text1"/>
          <w:spacing w:val="2"/>
        </w:rPr>
        <w:t>du manuel était prévue pour</w:t>
      </w:r>
      <w:r w:rsidR="00E15297" w:rsidRPr="008C70B0">
        <w:rPr>
          <w:rFonts w:ascii="Arial" w:hAnsi="Arial" w:cs="Arial"/>
          <w:bCs/>
          <w:color w:val="000000" w:themeColor="text1"/>
          <w:spacing w:val="2"/>
        </w:rPr>
        <w:t xml:space="preserve"> 2026.</w:t>
      </w:r>
      <w:bookmarkStart w:id="15" w:name="_Hlk164852764"/>
    </w:p>
    <w:p w14:paraId="61642769" w14:textId="26249981" w:rsidR="00B26D7D" w:rsidRPr="008C70B0" w:rsidRDefault="00B26D7D" w:rsidP="008C70B0">
      <w:pPr>
        <w:spacing w:after="0" w:line="240" w:lineRule="auto"/>
        <w:jc w:val="both"/>
        <w:rPr>
          <w:rFonts w:ascii="Arial" w:hAnsi="Arial" w:cs="Arial"/>
          <w:bCs/>
          <w:color w:val="000000" w:themeColor="text1"/>
          <w:spacing w:val="2"/>
        </w:rPr>
      </w:pPr>
      <w:r w:rsidRPr="008C70B0">
        <w:rPr>
          <w:rFonts w:ascii="Arial" w:hAnsi="Arial" w:cs="Arial"/>
          <w:bCs/>
          <w:color w:val="000000" w:themeColor="text1"/>
          <w:spacing w:val="2"/>
        </w:rPr>
        <w:br w:type="page"/>
      </w:r>
    </w:p>
    <w:p w14:paraId="5DEDE0A9" w14:textId="773A6CAE" w:rsidR="008D6A38" w:rsidRPr="00122D13" w:rsidRDefault="008D6A38"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122D13">
        <w:rPr>
          <w:rFonts w:ascii="Arial" w:hAnsi="Arial" w:cs="Arial"/>
          <w:bCs/>
          <w:color w:val="000000" w:themeColor="text1"/>
          <w:spacing w:val="2"/>
        </w:rPr>
        <w:lastRenderedPageBreak/>
        <w:t xml:space="preserve">En </w:t>
      </w:r>
      <w:r w:rsidRPr="00122D13">
        <w:rPr>
          <w:rFonts w:ascii="Arial" w:eastAsia="Times New Roman" w:hAnsi="Arial" w:cs="Arial"/>
          <w:color w:val="000000" w:themeColor="text1"/>
        </w:rPr>
        <w:t xml:space="preserve">ce qui concerne </w:t>
      </w:r>
      <w:r w:rsidRPr="00122D13">
        <w:rPr>
          <w:rFonts w:ascii="Arial" w:hAnsi="Arial" w:cs="Arial"/>
          <w:bCs/>
          <w:color w:val="000000" w:themeColor="text1"/>
          <w:spacing w:val="2"/>
        </w:rPr>
        <w:t xml:space="preserve">les activités de </w:t>
      </w:r>
      <w:r w:rsidRPr="005541EE">
        <w:rPr>
          <w:rFonts w:ascii="Arial" w:hAnsi="Arial" w:cs="Arial"/>
          <w:bCs/>
          <w:spacing w:val="2"/>
        </w:rPr>
        <w:t xml:space="preserve">coopération connexes, </w:t>
      </w:r>
      <w:r w:rsidRPr="005541EE">
        <w:rPr>
          <w:rFonts w:ascii="Arial" w:hAnsi="Arial" w:cs="Arial"/>
          <w:bCs/>
        </w:rPr>
        <w:t xml:space="preserve">dans le cadre de l’action conjointe de l’Union européenne </w:t>
      </w:r>
      <w:r w:rsidR="00ED7355" w:rsidRPr="005541EE">
        <w:rPr>
          <w:rFonts w:ascii="Arial" w:hAnsi="Arial" w:cs="Arial"/>
          <w:bCs/>
        </w:rPr>
        <w:t xml:space="preserve">et </w:t>
      </w:r>
      <w:r w:rsidRPr="005541EE">
        <w:rPr>
          <w:rFonts w:ascii="Arial" w:hAnsi="Arial" w:cs="Arial"/>
          <w:bCs/>
        </w:rPr>
        <w:t xml:space="preserve">du Conseil de l’Europe </w:t>
      </w:r>
      <w:r w:rsidR="00BD63A8" w:rsidRPr="005541EE">
        <w:rPr>
          <w:rFonts w:ascii="Arial" w:hAnsi="Arial" w:cs="Arial"/>
          <w:bCs/>
        </w:rPr>
        <w:t>« </w:t>
      </w:r>
      <w:hyperlink r:id="rId128" w:history="1">
        <w:hyperlink r:id="rId129" w:history="1">
          <w:r w:rsidR="00BD63A8" w:rsidRPr="00E47340">
            <w:rPr>
              <w:rStyle w:val="Hyperlink"/>
            </w:rPr>
            <w:t>Renforcer la protection des droits humains dans le contexte de la migration en Türkiye</w:t>
          </w:r>
        </w:hyperlink>
        <w:r w:rsidR="00BD63A8" w:rsidRPr="00E47340">
          <w:rPr>
            <w:rStyle w:val="Hyperlink"/>
          </w:rPr>
          <w:t> </w:t>
        </w:r>
        <w:r w:rsidR="00BD63A8" w:rsidRPr="006D4FF3">
          <w:rPr>
            <w:rFonts w:ascii="Arial" w:eastAsia="Times New Roman" w:hAnsi="Arial" w:cs="Arial"/>
          </w:rPr>
          <w:t>»</w:t>
        </w:r>
      </w:hyperlink>
      <w:r w:rsidR="00ED7355" w:rsidRPr="006D4FF3">
        <w:rPr>
          <w:rFonts w:ascii="Arial" w:hAnsi="Arial" w:cs="Arial"/>
          <w:bCs/>
        </w:rPr>
        <w:t xml:space="preserve">, </w:t>
      </w:r>
      <w:r w:rsidRPr="006D4FF3">
        <w:rPr>
          <w:rFonts w:ascii="Arial" w:hAnsi="Arial" w:cs="Arial"/>
        </w:rPr>
        <w:t xml:space="preserve">une </w:t>
      </w:r>
      <w:hyperlink r:id="rId130" w:history="1">
        <w:r w:rsidRPr="00E47340">
          <w:rPr>
            <w:rStyle w:val="Hyperlink"/>
          </w:rPr>
          <w:t xml:space="preserve">conférence internationale « </w:t>
        </w:r>
        <w:r w:rsidR="001B40A7" w:rsidRPr="00E47340">
          <w:rPr>
            <w:rStyle w:val="Hyperlink"/>
          </w:rPr>
          <w:t>Droits humains</w:t>
        </w:r>
        <w:r w:rsidRPr="00E47340">
          <w:rPr>
            <w:rStyle w:val="Hyperlink"/>
          </w:rPr>
          <w:t xml:space="preserve"> et migration dans le contexte des catastrophes naturelles et des situations d’urgence »</w:t>
        </w:r>
      </w:hyperlink>
      <w:r w:rsidRPr="006D4FF3">
        <w:rPr>
          <w:rFonts w:ascii="Arial" w:eastAsia="Times New Roman" w:hAnsi="Arial" w:cs="Arial"/>
        </w:rPr>
        <w:t xml:space="preserve"> s’est tenue en juin 2024 à Ankara, en coopération avec l’Union des barreaux </w:t>
      </w:r>
      <w:r w:rsidR="00E5281A" w:rsidRPr="006D4FF3">
        <w:rPr>
          <w:rFonts w:ascii="Arial" w:eastAsia="Times New Roman" w:hAnsi="Arial" w:cs="Arial"/>
        </w:rPr>
        <w:t xml:space="preserve">de Türkiye </w:t>
      </w:r>
      <w:r w:rsidRPr="006D4FF3">
        <w:rPr>
          <w:rFonts w:ascii="Arial" w:eastAsia="Times New Roman" w:hAnsi="Arial" w:cs="Arial"/>
        </w:rPr>
        <w:t xml:space="preserve">et avec le soutien du projet du Conseil de l’Europe intitulé </w:t>
      </w:r>
      <w:r w:rsidRPr="00E47340">
        <w:rPr>
          <w:rStyle w:val="Hyperlink"/>
        </w:rPr>
        <w:t xml:space="preserve">« </w:t>
      </w:r>
      <w:hyperlink r:id="rId131" w:history="1">
        <w:r w:rsidRPr="00E47340">
          <w:rPr>
            <w:rStyle w:val="Hyperlink"/>
          </w:rPr>
          <w:t>Renforce</w:t>
        </w:r>
        <w:r w:rsidR="00E5281A" w:rsidRPr="00E47340">
          <w:rPr>
            <w:rStyle w:val="Hyperlink"/>
          </w:rPr>
          <w:t>r</w:t>
        </w:r>
        <w:r w:rsidRPr="00E47340">
          <w:rPr>
            <w:rStyle w:val="Hyperlink"/>
          </w:rPr>
          <w:t xml:space="preserve"> la protection des </w:t>
        </w:r>
        <w:r w:rsidR="001B40A7" w:rsidRPr="00E47340">
          <w:rPr>
            <w:rStyle w:val="Hyperlink"/>
          </w:rPr>
          <w:t>droits humains</w:t>
        </w:r>
        <w:r w:rsidRPr="00E47340">
          <w:rPr>
            <w:rStyle w:val="Hyperlink"/>
          </w:rPr>
          <w:t xml:space="preserve"> des réfugiés et des migrants en République de</w:t>
        </w:r>
      </w:hyperlink>
      <w:r w:rsidRPr="00E47340">
        <w:rPr>
          <w:rStyle w:val="Hyperlink"/>
        </w:rPr>
        <w:t xml:space="preserve"> Mold</w:t>
      </w:r>
      <w:r w:rsidR="00A6434F" w:rsidRPr="00E47340">
        <w:rPr>
          <w:rStyle w:val="Hyperlink"/>
        </w:rPr>
        <w:t>ova</w:t>
      </w:r>
      <w:r w:rsidRPr="00E47340">
        <w:rPr>
          <w:rStyle w:val="Hyperlink"/>
        </w:rPr>
        <w:t xml:space="preserve"> »</w:t>
      </w:r>
      <w:r w:rsidR="00ED7355" w:rsidRPr="00E47340">
        <w:rPr>
          <w:rStyle w:val="Hyperlink"/>
        </w:rPr>
        <w:t>,</w:t>
      </w:r>
      <w:r w:rsidR="00ED7355" w:rsidRPr="00122D13">
        <w:rPr>
          <w:rFonts w:ascii="Arial" w:eastAsia="Times New Roman" w:hAnsi="Arial" w:cs="Arial"/>
        </w:rPr>
        <w:t xml:space="preserve"> dans le </w:t>
      </w:r>
      <w:r w:rsidRPr="00122D13">
        <w:rPr>
          <w:rFonts w:ascii="Arial" w:hAnsi="Arial" w:cs="Arial"/>
        </w:rPr>
        <w:t xml:space="preserve">but d’identifier les défis liés à la migration due aux catastrophes naturelles, </w:t>
      </w:r>
      <w:r w:rsidR="008E7E30" w:rsidRPr="00122D13">
        <w:rPr>
          <w:rFonts w:ascii="Arial" w:hAnsi="Arial" w:cs="Arial"/>
        </w:rPr>
        <w:t xml:space="preserve">y compris le séisme dévastateur </w:t>
      </w:r>
      <w:r w:rsidRPr="00122D13">
        <w:rPr>
          <w:rFonts w:ascii="Arial" w:hAnsi="Arial" w:cs="Arial"/>
        </w:rPr>
        <w:t xml:space="preserve">de février 2023 en </w:t>
      </w:r>
      <w:r w:rsidR="00CB6922" w:rsidRPr="00122D13">
        <w:rPr>
          <w:rFonts w:ascii="Arial" w:hAnsi="Arial" w:cs="Arial"/>
        </w:rPr>
        <w:t>Türkiye</w:t>
      </w:r>
      <w:r w:rsidRPr="00122D13">
        <w:rPr>
          <w:rFonts w:ascii="Arial" w:hAnsi="Arial" w:cs="Arial"/>
        </w:rPr>
        <w:t xml:space="preserve"> et en Syrie. La réunion </w:t>
      </w:r>
      <w:r w:rsidRPr="00122D13">
        <w:rPr>
          <w:rFonts w:ascii="Arial" w:eastAsia="Times New Roman" w:hAnsi="Arial" w:cs="Arial"/>
        </w:rPr>
        <w:t>a permis d’approfondir les connaissances</w:t>
      </w:r>
      <w:r w:rsidR="00FF16DD" w:rsidRPr="00122D13">
        <w:rPr>
          <w:rFonts w:ascii="Arial" w:eastAsia="Times New Roman" w:hAnsi="Arial" w:cs="Arial"/>
        </w:rPr>
        <w:t xml:space="preserve"> des participants </w:t>
      </w:r>
      <w:r w:rsidRPr="00122D13">
        <w:rPr>
          <w:rFonts w:ascii="Arial" w:eastAsia="Times New Roman" w:hAnsi="Arial" w:cs="Arial"/>
        </w:rPr>
        <w:t>sur les normes internationales et européennes</w:t>
      </w:r>
      <w:r w:rsidR="008E7E30" w:rsidRPr="00122D13">
        <w:rPr>
          <w:rFonts w:ascii="Arial" w:eastAsia="Times New Roman" w:hAnsi="Arial" w:cs="Arial"/>
        </w:rPr>
        <w:t xml:space="preserve"> et de promouvoir </w:t>
      </w:r>
      <w:r w:rsidRPr="00122D13">
        <w:rPr>
          <w:rFonts w:ascii="Arial" w:eastAsia="Times New Roman" w:hAnsi="Arial" w:cs="Arial"/>
        </w:rPr>
        <w:t xml:space="preserve">les bonnes pratiques </w:t>
      </w:r>
      <w:r w:rsidR="008E7E30" w:rsidRPr="00122D13">
        <w:rPr>
          <w:rFonts w:ascii="Arial" w:eastAsia="Times New Roman" w:hAnsi="Arial" w:cs="Arial"/>
        </w:rPr>
        <w:t xml:space="preserve">pour faciliter </w:t>
      </w:r>
      <w:r w:rsidRPr="00122D13">
        <w:rPr>
          <w:rFonts w:ascii="Arial" w:eastAsia="Times New Roman" w:hAnsi="Arial" w:cs="Arial"/>
        </w:rPr>
        <w:t>l’accès à la justice, aux documents d’identité, à l’enregistrement et à la protection des personnes</w:t>
      </w:r>
      <w:r w:rsidR="00FF16DD" w:rsidRPr="00122D13">
        <w:rPr>
          <w:rFonts w:ascii="Arial" w:eastAsia="Times New Roman" w:hAnsi="Arial" w:cs="Arial"/>
        </w:rPr>
        <w:t xml:space="preserve"> déplacées</w:t>
      </w:r>
      <w:r w:rsidRPr="00122D13">
        <w:rPr>
          <w:rFonts w:ascii="Arial" w:eastAsia="Times New Roman" w:hAnsi="Arial" w:cs="Arial"/>
        </w:rPr>
        <w:t xml:space="preserve"> vulnérables.</w:t>
      </w:r>
    </w:p>
    <w:p w14:paraId="0049EFCB" w14:textId="423FAD12" w:rsidR="00360419" w:rsidRPr="00122D13" w:rsidRDefault="00C966DD" w:rsidP="00717150">
      <w:pPr>
        <w:pStyle w:val="Subtitle"/>
        <w:spacing w:before="240" w:after="240" w:line="240" w:lineRule="auto"/>
        <w:jc w:val="both"/>
        <w:rPr>
          <w:rStyle w:val="SubtleEmphasis"/>
          <w:rFonts w:ascii="Arial" w:hAnsi="Arial" w:cs="Arial"/>
          <w:color w:val="auto"/>
        </w:rPr>
      </w:pPr>
      <w:bookmarkStart w:id="16" w:name="_Hlk125386808"/>
      <w:bookmarkEnd w:id="15"/>
      <w:r w:rsidRPr="00122D13">
        <w:rPr>
          <w:rStyle w:val="SubtleEmphasis"/>
          <w:rFonts w:ascii="Arial" w:hAnsi="Arial" w:cs="Arial"/>
          <w:color w:val="auto"/>
        </w:rPr>
        <w:t xml:space="preserve">Pilier 2 </w:t>
      </w:r>
      <w:r w:rsidR="00317CF7" w:rsidRPr="0091434D">
        <w:rPr>
          <w:rStyle w:val="SubtleEmphasis"/>
          <w:rFonts w:cs="Arial"/>
          <w:color w:val="auto"/>
        </w:rPr>
        <w:t xml:space="preserve">– </w:t>
      </w:r>
      <w:r w:rsidRPr="00122D13">
        <w:rPr>
          <w:rStyle w:val="SubtleEmphasis"/>
          <w:rFonts w:ascii="Arial" w:hAnsi="Arial" w:cs="Arial"/>
          <w:color w:val="auto"/>
        </w:rPr>
        <w:t>Garantir l'accès au droit et à la justice (</w:t>
      </w:r>
      <w:r w:rsidR="001B40A7" w:rsidRPr="00122D13">
        <w:rPr>
          <w:rStyle w:val="SubtleEmphasis"/>
          <w:rFonts w:ascii="Arial" w:hAnsi="Arial" w:cs="Arial"/>
          <w:color w:val="auto"/>
        </w:rPr>
        <w:t>droits humains</w:t>
      </w:r>
      <w:r w:rsidRPr="00122D13">
        <w:rPr>
          <w:rStyle w:val="SubtleEmphasis"/>
          <w:rFonts w:ascii="Arial" w:hAnsi="Arial" w:cs="Arial"/>
          <w:color w:val="auto"/>
        </w:rPr>
        <w:t xml:space="preserve"> et État de droit)</w:t>
      </w:r>
    </w:p>
    <w:bookmarkEnd w:id="16"/>
    <w:p w14:paraId="614B3E48" w14:textId="6BDEDF52" w:rsidR="00E01477" w:rsidRPr="00122D13" w:rsidRDefault="00EC6AC1" w:rsidP="005273E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rPr>
      </w:pPr>
      <w:r w:rsidRPr="00122D13">
        <w:rPr>
          <w:rFonts w:ascii="Arial" w:eastAsia="Times New Roman" w:hAnsi="Arial" w:cs="Arial"/>
        </w:rPr>
        <w:t xml:space="preserve">Des mesures </w:t>
      </w:r>
      <w:r w:rsidRPr="00122D13">
        <w:rPr>
          <w:rFonts w:ascii="Arial" w:eastAsia="Times New Roman" w:hAnsi="Arial" w:cs="Arial"/>
          <w:color w:val="000000" w:themeColor="text1"/>
        </w:rPr>
        <w:t xml:space="preserve">spécifiques </w:t>
      </w:r>
      <w:r w:rsidRPr="00122D13">
        <w:rPr>
          <w:rFonts w:ascii="Arial" w:eastAsia="Times New Roman" w:hAnsi="Arial" w:cs="Arial"/>
        </w:rPr>
        <w:t xml:space="preserve">ont été mises en œuvre pour </w:t>
      </w:r>
      <w:r w:rsidR="000F5693" w:rsidRPr="00122D13">
        <w:rPr>
          <w:rFonts w:ascii="Arial" w:eastAsia="Times New Roman" w:hAnsi="Arial" w:cs="Arial"/>
        </w:rPr>
        <w:t xml:space="preserve">renforcer </w:t>
      </w:r>
      <w:r w:rsidRPr="00122D13">
        <w:rPr>
          <w:rFonts w:ascii="Arial" w:eastAsia="Times New Roman" w:hAnsi="Arial" w:cs="Arial"/>
        </w:rPr>
        <w:t xml:space="preserve">les garanties procédurales spéciales et les services </w:t>
      </w:r>
      <w:r w:rsidR="003B320A" w:rsidRPr="00122D13">
        <w:rPr>
          <w:rFonts w:ascii="Arial" w:eastAsia="Times New Roman" w:hAnsi="Arial" w:cs="Arial"/>
        </w:rPr>
        <w:t>de soutien</w:t>
      </w:r>
      <w:r w:rsidRPr="00122D13">
        <w:rPr>
          <w:rFonts w:ascii="Arial" w:eastAsia="Times New Roman" w:hAnsi="Arial" w:cs="Arial"/>
        </w:rPr>
        <w:t xml:space="preserve">, permettant ainsi aux groupes vulnérables tels que les enfants, les femmes et d’autres personnes ayant des besoins spécifiques de participer </w:t>
      </w:r>
      <w:r w:rsidR="003B320A" w:rsidRPr="00122D13">
        <w:rPr>
          <w:rFonts w:ascii="Arial" w:hAnsi="Arial" w:cs="Arial"/>
        </w:rPr>
        <w:t xml:space="preserve">effectivement au </w:t>
      </w:r>
      <w:r w:rsidR="003B320A" w:rsidRPr="00122D13">
        <w:rPr>
          <w:rFonts w:ascii="Arial" w:eastAsia="Times New Roman" w:hAnsi="Arial" w:cs="Arial"/>
        </w:rPr>
        <w:t xml:space="preserve">système </w:t>
      </w:r>
      <w:r w:rsidR="00B76B6B" w:rsidRPr="00B76B6B">
        <w:rPr>
          <w:rFonts w:ascii="Arial" w:eastAsia="Times New Roman" w:hAnsi="Arial" w:cs="Arial"/>
        </w:rPr>
        <w:t>de justice</w:t>
      </w:r>
      <w:r w:rsidRPr="00122D13">
        <w:rPr>
          <w:rFonts w:ascii="Arial" w:eastAsia="Times New Roman" w:hAnsi="Arial" w:cs="Arial"/>
        </w:rPr>
        <w:t xml:space="preserve">. </w:t>
      </w:r>
      <w:r w:rsidR="002C749C" w:rsidRPr="00122D13">
        <w:rPr>
          <w:rFonts w:ascii="Arial" w:eastAsia="Times New Roman" w:hAnsi="Arial" w:cs="Arial"/>
        </w:rPr>
        <w:t xml:space="preserve">Les actions </w:t>
      </w:r>
      <w:r w:rsidR="00C75FA1" w:rsidRPr="00122D13">
        <w:rPr>
          <w:rFonts w:ascii="Arial" w:eastAsia="Times New Roman" w:hAnsi="Arial" w:cs="Arial"/>
        </w:rPr>
        <w:t xml:space="preserve">ont porté </w:t>
      </w:r>
      <w:r w:rsidR="002C749C" w:rsidRPr="00122D13">
        <w:rPr>
          <w:rFonts w:ascii="Arial" w:eastAsia="Times New Roman" w:hAnsi="Arial" w:cs="Arial"/>
        </w:rPr>
        <w:t xml:space="preserve">sur </w:t>
      </w:r>
      <w:r w:rsidR="008A6E0F" w:rsidRPr="00122D13">
        <w:rPr>
          <w:rFonts w:ascii="Arial" w:eastAsia="Times New Roman" w:hAnsi="Arial" w:cs="Arial"/>
        </w:rPr>
        <w:t xml:space="preserve">la </w:t>
      </w:r>
      <w:r w:rsidR="002C749C" w:rsidRPr="00122D13">
        <w:rPr>
          <w:rFonts w:ascii="Arial" w:eastAsia="Times New Roman" w:hAnsi="Arial" w:cs="Arial"/>
        </w:rPr>
        <w:t xml:space="preserve">clarification des normes et l’échange de bonnes pratiques </w:t>
      </w:r>
      <w:r w:rsidR="00ED7738" w:rsidRPr="00122D13">
        <w:rPr>
          <w:rFonts w:ascii="Arial" w:eastAsia="Times New Roman" w:hAnsi="Arial" w:cs="Arial"/>
        </w:rPr>
        <w:t xml:space="preserve">visant à </w:t>
      </w:r>
      <w:r w:rsidR="00F3221C" w:rsidRPr="00122D13">
        <w:rPr>
          <w:rFonts w:ascii="Arial" w:eastAsia="Times New Roman" w:hAnsi="Arial" w:cs="Arial"/>
        </w:rPr>
        <w:t>prévenir</w:t>
      </w:r>
      <w:r w:rsidR="002C749C" w:rsidRPr="00122D13">
        <w:rPr>
          <w:rFonts w:ascii="Arial" w:eastAsia="Times New Roman" w:hAnsi="Arial" w:cs="Arial"/>
        </w:rPr>
        <w:t xml:space="preserve"> </w:t>
      </w:r>
      <w:r w:rsidR="00F3221C" w:rsidRPr="00122D13">
        <w:rPr>
          <w:rFonts w:ascii="Arial" w:eastAsia="Times New Roman" w:hAnsi="Arial" w:cs="Arial"/>
        </w:rPr>
        <w:t>l</w:t>
      </w:r>
      <w:r w:rsidR="002C749C" w:rsidRPr="00122D13">
        <w:rPr>
          <w:rFonts w:ascii="Arial" w:eastAsia="Times New Roman" w:hAnsi="Arial" w:cs="Arial"/>
        </w:rPr>
        <w:t>es mauvais traitements et la violence</w:t>
      </w:r>
      <w:r w:rsidR="000F5693" w:rsidRPr="00122D13">
        <w:rPr>
          <w:rFonts w:ascii="Arial" w:eastAsia="Times New Roman" w:hAnsi="Arial" w:cs="Arial"/>
        </w:rPr>
        <w:t xml:space="preserve">, tout en promouvant la mise en œuvre d’une justice adaptée aux enfants dans les domaines du droit administratif et du droit </w:t>
      </w:r>
      <w:r w:rsidR="0003643A" w:rsidRPr="0003643A">
        <w:rPr>
          <w:rFonts w:ascii="Arial" w:eastAsia="Times New Roman" w:hAnsi="Arial" w:cs="Arial"/>
        </w:rPr>
        <w:t>des migrations</w:t>
      </w:r>
      <w:r w:rsidR="000F5693" w:rsidRPr="00122D13">
        <w:rPr>
          <w:rFonts w:ascii="Arial" w:eastAsia="Times New Roman" w:hAnsi="Arial" w:cs="Arial"/>
        </w:rPr>
        <w:t>.</w:t>
      </w:r>
    </w:p>
    <w:p w14:paraId="7F33A460" w14:textId="2DAF8880" w:rsidR="001A66F1" w:rsidRPr="00122D13" w:rsidRDefault="00F17F2D" w:rsidP="005273EA">
      <w:pPr>
        <w:pStyle w:val="ListParagraph"/>
        <w:numPr>
          <w:ilvl w:val="1"/>
          <w:numId w:val="6"/>
        </w:numPr>
        <w:spacing w:before="240" w:after="240" w:line="240" w:lineRule="auto"/>
        <w:ind w:left="709" w:hanging="357"/>
        <w:contextualSpacing w:val="0"/>
        <w:jc w:val="both"/>
        <w:rPr>
          <w:rFonts w:ascii="Arial" w:hAnsi="Arial" w:cs="Arial"/>
          <w:i/>
          <w:iCs/>
          <w:u w:val="single"/>
        </w:rPr>
      </w:pPr>
      <w:r w:rsidRPr="00122D13">
        <w:rPr>
          <w:rFonts w:ascii="Arial" w:hAnsi="Arial" w:cs="Arial"/>
          <w:i/>
          <w:iCs/>
          <w:u w:val="single"/>
        </w:rPr>
        <w:t xml:space="preserve"> Renforcer les </w:t>
      </w:r>
      <w:r w:rsidRPr="00122D13">
        <w:rPr>
          <w:rFonts w:ascii="Arial" w:hAnsi="Arial" w:cs="Arial"/>
          <w:i/>
          <w:iCs/>
          <w:color w:val="000000" w:themeColor="text1"/>
          <w:u w:val="single"/>
        </w:rPr>
        <w:t>procédures</w:t>
      </w:r>
      <w:r w:rsidRPr="00122D13">
        <w:rPr>
          <w:rFonts w:ascii="Arial" w:hAnsi="Arial" w:cs="Arial"/>
          <w:i/>
          <w:iCs/>
          <w:u w:val="single"/>
        </w:rPr>
        <w:t xml:space="preserve"> et améliorer la prise de décision</w:t>
      </w:r>
    </w:p>
    <w:p w14:paraId="12545948" w14:textId="70A6DC60" w:rsidR="00B076FF" w:rsidRPr="005541EE" w:rsidRDefault="00FF16DD" w:rsidP="005273EA">
      <w:pPr>
        <w:pStyle w:val="ListParagraph"/>
        <w:numPr>
          <w:ilvl w:val="0"/>
          <w:numId w:val="4"/>
        </w:numPr>
        <w:tabs>
          <w:tab w:val="clear" w:pos="1220"/>
        </w:tabs>
        <w:spacing w:after="0" w:line="240" w:lineRule="auto"/>
        <w:ind w:left="425" w:hanging="425"/>
        <w:contextualSpacing w:val="0"/>
        <w:jc w:val="both"/>
        <w:rPr>
          <w:rFonts w:ascii="Arial" w:hAnsi="Arial" w:cs="Arial"/>
          <w:sz w:val="20"/>
          <w:szCs w:val="20"/>
        </w:rPr>
      </w:pPr>
      <w:r w:rsidRPr="00122D13">
        <w:rPr>
          <w:rFonts w:ascii="Arial" w:eastAsia="Times New Roman" w:hAnsi="Arial" w:cs="Arial"/>
          <w:color w:val="000000" w:themeColor="text1"/>
        </w:rPr>
        <w:t xml:space="preserve">Le </w:t>
      </w:r>
      <w:r w:rsidR="00B076FF" w:rsidRPr="00122D13">
        <w:rPr>
          <w:rFonts w:ascii="Arial" w:eastAsia="Times New Roman" w:hAnsi="Arial" w:cs="Arial"/>
          <w:color w:val="000000" w:themeColor="text1"/>
        </w:rPr>
        <w:t xml:space="preserve">CDCJ </w:t>
      </w:r>
      <w:r w:rsidR="00656AAB" w:rsidRPr="00122D13">
        <w:rPr>
          <w:rFonts w:ascii="Arial" w:eastAsia="Times New Roman" w:hAnsi="Arial" w:cs="Arial"/>
        </w:rPr>
        <w:t xml:space="preserve">a créé un </w:t>
      </w:r>
      <w:r w:rsidR="00DE6F8E">
        <w:rPr>
          <w:rFonts w:ascii="Arial" w:hAnsi="Arial" w:cs="Arial"/>
          <w:color w:val="000000" w:themeColor="text1"/>
        </w:rPr>
        <w:t>G</w:t>
      </w:r>
      <w:r w:rsidR="00B076FF" w:rsidRPr="00122D13">
        <w:rPr>
          <w:rFonts w:ascii="Arial" w:hAnsi="Arial" w:cs="Arial"/>
          <w:color w:val="000000" w:themeColor="text1"/>
        </w:rPr>
        <w:t xml:space="preserve">roupe </w:t>
      </w:r>
      <w:r w:rsidR="00B076FF" w:rsidRPr="00122D13">
        <w:rPr>
          <w:rFonts w:ascii="Arial" w:eastAsia="Times New Roman" w:hAnsi="Arial" w:cs="Arial"/>
          <w:color w:val="000000" w:themeColor="text1"/>
        </w:rPr>
        <w:t>de travail</w:t>
      </w:r>
      <w:r w:rsidR="00B076FF" w:rsidRPr="00122D13">
        <w:rPr>
          <w:rFonts w:ascii="Arial" w:hAnsi="Arial" w:cs="Arial"/>
          <w:color w:val="000000" w:themeColor="text1"/>
        </w:rPr>
        <w:t xml:space="preserve"> restreint sur la migration</w:t>
      </w:r>
      <w:r w:rsidRPr="00122D13">
        <w:rPr>
          <w:rFonts w:ascii="Arial" w:hAnsi="Arial" w:cs="Arial"/>
        </w:rPr>
        <w:t>,</w:t>
      </w:r>
      <w:r w:rsidR="00B076FF" w:rsidRPr="00122D13">
        <w:rPr>
          <w:rFonts w:ascii="Arial" w:hAnsi="Arial" w:cs="Arial"/>
          <w:color w:val="000000" w:themeColor="text1"/>
        </w:rPr>
        <w:t xml:space="preserve"> </w:t>
      </w:r>
      <w:hyperlink r:id="rId132" w:tgtFrame="_blank" w:history="1">
        <w:r w:rsidR="00B076FF" w:rsidRPr="00E47340">
          <w:rPr>
            <w:rStyle w:val="Hyperlink"/>
          </w:rPr>
          <w:t>le CDCJ-MIG</w:t>
        </w:r>
      </w:hyperlink>
      <w:r w:rsidR="00B076FF" w:rsidRPr="00122D13">
        <w:rPr>
          <w:rStyle w:val="FootnoteReference"/>
          <w:rFonts w:ascii="Arial" w:hAnsi="Arial" w:cs="Arial"/>
        </w:rPr>
        <w:footnoteReference w:id="8"/>
      </w:r>
      <w:r w:rsidRPr="00122D13">
        <w:rPr>
          <w:rFonts w:ascii="Arial" w:hAnsi="Arial" w:cs="Arial"/>
        </w:rPr>
        <w:t xml:space="preserve"> </w:t>
      </w:r>
      <w:r w:rsidR="00B076FF" w:rsidRPr="00122D13">
        <w:rPr>
          <w:rFonts w:ascii="Arial" w:hAnsi="Arial" w:cs="Arial"/>
          <w:color w:val="000000" w:themeColor="text1"/>
        </w:rPr>
        <w:t xml:space="preserve">pour </w:t>
      </w:r>
      <w:r w:rsidRPr="00122D13">
        <w:rPr>
          <w:rFonts w:ascii="Arial" w:hAnsi="Arial" w:cs="Arial"/>
          <w:color w:val="000000" w:themeColor="text1"/>
        </w:rPr>
        <w:t xml:space="preserve">la </w:t>
      </w:r>
      <w:r w:rsidR="00B076FF" w:rsidRPr="00122D13">
        <w:rPr>
          <w:rFonts w:ascii="Arial" w:hAnsi="Arial" w:cs="Arial"/>
          <w:color w:val="000000" w:themeColor="text1"/>
        </w:rPr>
        <w:t xml:space="preserve">période de janvier 2024 à décembre 2026, afin </w:t>
      </w:r>
      <w:r w:rsidR="00B656BC" w:rsidRPr="00122D13">
        <w:rPr>
          <w:rFonts w:ascii="Arial" w:hAnsi="Arial" w:cs="Arial"/>
          <w:color w:val="000000" w:themeColor="text1"/>
        </w:rPr>
        <w:t>d’appuyer</w:t>
      </w:r>
      <w:r w:rsidR="00B076FF" w:rsidRPr="00122D13">
        <w:rPr>
          <w:rFonts w:ascii="Arial" w:hAnsi="Arial" w:cs="Arial"/>
          <w:color w:val="000000" w:themeColor="text1"/>
        </w:rPr>
        <w:t xml:space="preserve"> le </w:t>
      </w:r>
      <w:r w:rsidR="007263F3" w:rsidRPr="00122D13">
        <w:rPr>
          <w:rFonts w:ascii="Arial" w:hAnsi="Arial" w:cs="Arial"/>
          <w:color w:val="000000" w:themeColor="text1"/>
        </w:rPr>
        <w:t xml:space="preserve">CDCJ </w:t>
      </w:r>
      <w:r w:rsidR="00B656BC" w:rsidRPr="00122D13">
        <w:rPr>
          <w:rFonts w:ascii="Arial" w:hAnsi="Arial" w:cs="Arial"/>
          <w:color w:val="000000" w:themeColor="text1"/>
        </w:rPr>
        <w:t xml:space="preserve">dans l’exécution </w:t>
      </w:r>
      <w:r w:rsidR="007263F3" w:rsidRPr="00122D13">
        <w:rPr>
          <w:rFonts w:ascii="Arial" w:hAnsi="Arial" w:cs="Arial"/>
          <w:color w:val="000000" w:themeColor="text1"/>
        </w:rPr>
        <w:t xml:space="preserve">de son mandat </w:t>
      </w:r>
      <w:r w:rsidR="00B656BC" w:rsidRPr="00122D13">
        <w:rPr>
          <w:rFonts w:ascii="Arial" w:hAnsi="Arial" w:cs="Arial"/>
          <w:color w:val="000000" w:themeColor="text1"/>
        </w:rPr>
        <w:t xml:space="preserve">en matière d’apatridie et d’accès </w:t>
      </w:r>
      <w:r w:rsidR="007263F3" w:rsidRPr="00122D13">
        <w:rPr>
          <w:rFonts w:ascii="Arial" w:hAnsi="Arial" w:cs="Arial"/>
          <w:color w:val="000000" w:themeColor="text1"/>
        </w:rPr>
        <w:t>à la nationalité</w:t>
      </w:r>
      <w:r w:rsidR="00B656BC" w:rsidRPr="00122D13">
        <w:rPr>
          <w:rFonts w:ascii="Arial" w:hAnsi="Arial" w:cs="Arial"/>
          <w:color w:val="000000" w:themeColor="text1"/>
        </w:rPr>
        <w:t xml:space="preserve"> pour</w:t>
      </w:r>
      <w:r w:rsidR="007263F3" w:rsidRPr="00122D13">
        <w:rPr>
          <w:rFonts w:ascii="Arial" w:hAnsi="Arial" w:cs="Arial"/>
          <w:color w:val="000000" w:themeColor="text1"/>
        </w:rPr>
        <w:t xml:space="preserve"> les enfants, </w:t>
      </w:r>
      <w:r w:rsidR="00B656BC" w:rsidRPr="00122D13">
        <w:rPr>
          <w:rFonts w:ascii="Arial" w:hAnsi="Arial" w:cs="Arial"/>
          <w:color w:val="000000" w:themeColor="text1"/>
        </w:rPr>
        <w:t>en contribuant au</w:t>
      </w:r>
      <w:r w:rsidR="007263F3" w:rsidRPr="00122D13">
        <w:rPr>
          <w:rFonts w:ascii="Arial" w:hAnsi="Arial" w:cs="Arial"/>
          <w:color w:val="000000" w:themeColor="text1"/>
        </w:rPr>
        <w:t xml:space="preserve"> </w:t>
      </w:r>
      <w:r w:rsidR="00EC0CF8" w:rsidRPr="00122D13">
        <w:rPr>
          <w:rFonts w:ascii="Arial" w:hAnsi="Arial" w:cs="Arial"/>
        </w:rPr>
        <w:t xml:space="preserve">le Plan d’action sur la protection des personnes vulnérables dans le contexte des migrations et de l’asile en </w:t>
      </w:r>
      <w:r w:rsidR="00EC0CF8" w:rsidRPr="00DB0426">
        <w:rPr>
          <w:rFonts w:ascii="Arial" w:hAnsi="Arial" w:cs="Arial"/>
        </w:rPr>
        <w:t>Europe</w:t>
      </w:r>
      <w:r w:rsidR="00EC0CF8" w:rsidRPr="00DB0426">
        <w:t xml:space="preserve"> </w:t>
      </w:r>
      <w:r w:rsidR="00EC0CF8" w:rsidRPr="00DB0426">
        <w:rPr>
          <w:rFonts w:ascii="Arial" w:hAnsi="Arial" w:cs="Arial"/>
        </w:rPr>
        <w:t>(2021-2025)</w:t>
      </w:r>
      <w:r w:rsidR="00EC0CF8" w:rsidRPr="00DE6F8E">
        <w:rPr>
          <w:rFonts w:ascii="Arial" w:hAnsi="Arial" w:cs="Arial"/>
        </w:rPr>
        <w:t xml:space="preserve"> </w:t>
      </w:r>
      <w:r w:rsidR="007263F3" w:rsidRPr="00DB0426">
        <w:rPr>
          <w:rFonts w:ascii="Arial" w:hAnsi="Arial" w:cs="Arial"/>
        </w:rPr>
        <w:t>et de la Stratégie du Conseil de l’Europe pour les droits de l’enfant (2022-2027).</w:t>
      </w:r>
      <w:r w:rsidR="00245D1A" w:rsidRPr="00DB0426">
        <w:rPr>
          <w:rFonts w:ascii="Arial" w:hAnsi="Arial" w:cs="Arial"/>
        </w:rPr>
        <w:t xml:space="preserve"> </w:t>
      </w:r>
      <w:r w:rsidR="00B076FF" w:rsidRPr="00DB0426">
        <w:rPr>
          <w:rFonts w:ascii="Arial" w:hAnsi="Arial" w:cs="Arial"/>
        </w:rPr>
        <w:t>Lors de sa</w:t>
      </w:r>
      <w:r w:rsidR="00E20305" w:rsidRPr="00DB0426">
        <w:rPr>
          <w:rFonts w:ascii="Arial" w:hAnsi="Arial" w:cs="Arial"/>
        </w:rPr>
        <w:t xml:space="preserve"> </w:t>
      </w:r>
      <w:r w:rsidR="00B076FF" w:rsidRPr="00DB0426">
        <w:rPr>
          <w:rFonts w:ascii="Arial" w:hAnsi="Arial" w:cs="Arial"/>
        </w:rPr>
        <w:t>103e</w:t>
      </w:r>
      <w:r w:rsidR="00E20305" w:rsidRPr="00DB0426">
        <w:rPr>
          <w:rFonts w:ascii="Arial" w:hAnsi="Arial" w:cs="Arial"/>
        </w:rPr>
        <w:t xml:space="preserve"> </w:t>
      </w:r>
      <w:r w:rsidR="00B076FF" w:rsidRPr="00DB0426">
        <w:rPr>
          <w:rFonts w:ascii="Arial" w:hAnsi="Arial" w:cs="Arial"/>
        </w:rPr>
        <w:t xml:space="preserve">session plénière (novembre 2024), le CDCJ, sur la base d’une </w:t>
      </w:r>
      <w:hyperlink r:id="rId133" w:history="1">
        <w:r w:rsidR="00B076FF" w:rsidRPr="00E47340">
          <w:rPr>
            <w:rStyle w:val="Hyperlink"/>
          </w:rPr>
          <w:t xml:space="preserve">étude de faisabilité </w:t>
        </w:r>
        <w:r w:rsidR="006E216B" w:rsidRPr="00E47340">
          <w:rPr>
            <w:rStyle w:val="Hyperlink"/>
          </w:rPr>
          <w:t xml:space="preserve">sur </w:t>
        </w:r>
        <w:r w:rsidR="00B076FF" w:rsidRPr="00E47340">
          <w:rPr>
            <w:rStyle w:val="Hyperlink"/>
          </w:rPr>
          <w:t xml:space="preserve">un instrument juridique non contraignant </w:t>
        </w:r>
        <w:r w:rsidR="006E216B" w:rsidRPr="00E47340">
          <w:rPr>
            <w:rStyle w:val="Hyperlink"/>
          </w:rPr>
          <w:t xml:space="preserve">concernant </w:t>
        </w:r>
        <w:r w:rsidR="00B076FF" w:rsidRPr="00E47340">
          <w:rPr>
            <w:rStyle w:val="Hyperlink"/>
          </w:rPr>
          <w:t>l’accès</w:t>
        </w:r>
        <w:r w:rsidR="006E216B" w:rsidRPr="00E47340">
          <w:rPr>
            <w:rStyle w:val="Hyperlink"/>
          </w:rPr>
          <w:t xml:space="preserve"> des enfants apatrides</w:t>
        </w:r>
        <w:r w:rsidR="00B076FF" w:rsidRPr="00E47340">
          <w:rPr>
            <w:rStyle w:val="Hyperlink"/>
          </w:rPr>
          <w:t xml:space="preserve"> à la nationalité</w:t>
        </w:r>
      </w:hyperlink>
      <w:r w:rsidR="00B076FF" w:rsidRPr="00DB0426">
        <w:rPr>
          <w:rFonts w:ascii="Arial" w:hAnsi="Arial" w:cs="Arial"/>
        </w:rPr>
        <w:t xml:space="preserve">, a décidé de réviser la Recommandation CM/Rec(2009)13 sur la nationalité des enfants et de la </w:t>
      </w:r>
      <w:r w:rsidR="00B076FF" w:rsidRPr="00122D13">
        <w:rPr>
          <w:rFonts w:ascii="Arial" w:hAnsi="Arial" w:cs="Arial"/>
          <w:color w:val="000000" w:themeColor="text1"/>
        </w:rPr>
        <w:t xml:space="preserve">compléter par une </w:t>
      </w:r>
      <w:r w:rsidR="00B076FF" w:rsidRPr="005541EE">
        <w:rPr>
          <w:rFonts w:ascii="Arial" w:hAnsi="Arial" w:cs="Arial"/>
        </w:rPr>
        <w:t xml:space="preserve">liste de contrôle à l’intention des </w:t>
      </w:r>
      <w:r w:rsidR="00920B31" w:rsidRPr="00920B31">
        <w:rPr>
          <w:rFonts w:ascii="Arial" w:hAnsi="Arial" w:cs="Arial"/>
        </w:rPr>
        <w:t>responsables</w:t>
      </w:r>
      <w:r w:rsidR="00920B31">
        <w:rPr>
          <w:rFonts w:ascii="Arial" w:hAnsi="Arial" w:cs="Arial"/>
        </w:rPr>
        <w:t xml:space="preserve"> </w:t>
      </w:r>
      <w:r w:rsidR="00B076FF" w:rsidRPr="005541EE">
        <w:rPr>
          <w:rFonts w:ascii="Arial" w:hAnsi="Arial" w:cs="Arial"/>
        </w:rPr>
        <w:t xml:space="preserve">politiques – ce travail doit être achevé d’ici fin de 2026. Le CDCJ a également élaboré un </w:t>
      </w:r>
      <w:hyperlink r:id="rId134" w:history="1">
        <w:r w:rsidR="00E20305" w:rsidRPr="00E47340">
          <w:rPr>
            <w:rStyle w:val="Hyperlink"/>
          </w:rPr>
          <w:t>Recueil de pratiques prometteuses sur l’accès à la nationalité pour les enfants apatrides</w:t>
        </w:r>
      </w:hyperlink>
      <w:r w:rsidR="00B076FF" w:rsidRPr="005541EE">
        <w:rPr>
          <w:rFonts w:ascii="Arial" w:hAnsi="Arial" w:cs="Arial"/>
        </w:rPr>
        <w:t xml:space="preserve"> et l’a adopté lors de sa</w:t>
      </w:r>
      <w:r w:rsidR="00E20305" w:rsidRPr="005541EE">
        <w:rPr>
          <w:rFonts w:ascii="Arial" w:hAnsi="Arial" w:cs="Arial"/>
        </w:rPr>
        <w:t xml:space="preserve"> </w:t>
      </w:r>
      <w:r w:rsidR="00B076FF" w:rsidRPr="005541EE">
        <w:rPr>
          <w:rFonts w:ascii="Arial" w:hAnsi="Arial" w:cs="Arial"/>
        </w:rPr>
        <w:t>105e</w:t>
      </w:r>
      <w:r w:rsidR="00E20305" w:rsidRPr="005541EE">
        <w:rPr>
          <w:rFonts w:ascii="Arial" w:hAnsi="Arial" w:cs="Arial"/>
        </w:rPr>
        <w:t xml:space="preserve"> </w:t>
      </w:r>
      <w:r w:rsidR="00B076FF" w:rsidRPr="005541EE">
        <w:rPr>
          <w:rFonts w:ascii="Arial" w:hAnsi="Arial" w:cs="Arial"/>
        </w:rPr>
        <w:t xml:space="preserve">réunion plénière (novembre 2025). </w:t>
      </w:r>
    </w:p>
    <w:p w14:paraId="3769EA9A" w14:textId="77777777" w:rsidR="00B076FF" w:rsidRDefault="00B076FF" w:rsidP="005541EE">
      <w:pPr>
        <w:pStyle w:val="ListParagraph"/>
        <w:spacing w:after="0" w:line="240" w:lineRule="auto"/>
        <w:rPr>
          <w:rFonts w:ascii="Arial" w:hAnsi="Arial" w:cs="Arial"/>
          <w:color w:val="000000" w:themeColor="text1"/>
          <w:sz w:val="18"/>
          <w:szCs w:val="18"/>
        </w:rPr>
      </w:pPr>
    </w:p>
    <w:p w14:paraId="61D8BD21" w14:textId="0F246D27" w:rsidR="00B64A51" w:rsidRPr="00122D13" w:rsidRDefault="00B64A51"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5541EE">
        <w:rPr>
          <w:rFonts w:ascii="Arial" w:hAnsi="Arial" w:cs="Arial"/>
        </w:rPr>
        <w:t xml:space="preserve">En </w:t>
      </w:r>
      <w:r w:rsidRPr="005541EE">
        <w:rPr>
          <w:rFonts w:ascii="Arial" w:eastAsia="Times New Roman" w:hAnsi="Arial" w:cs="Arial"/>
        </w:rPr>
        <w:t>juin</w:t>
      </w:r>
      <w:r w:rsidRPr="005541EE">
        <w:rPr>
          <w:rFonts w:ascii="Arial" w:hAnsi="Arial" w:cs="Arial"/>
        </w:rPr>
        <w:t xml:space="preserve"> 2024, une </w:t>
      </w:r>
      <w:hyperlink r:id="rId135" w:anchor="p_com_liferay_asset_publisher_web_portlet_AssetPublisherPortlet_INSTANCE_ANmr6Q7ivgNX" w:history="1">
        <w:r w:rsidRPr="00E47340">
          <w:rPr>
            <w:rStyle w:val="Hyperlink"/>
          </w:rPr>
          <w:t xml:space="preserve">réunion multipartite sur </w:t>
        </w:r>
        <w:r w:rsidR="008261BA" w:rsidRPr="00E47340">
          <w:rPr>
            <w:rStyle w:val="Hyperlink"/>
          </w:rPr>
          <w:t>« L'apatridie et les enfants »</w:t>
        </w:r>
      </w:hyperlink>
      <w:r w:rsidR="008261BA" w:rsidRPr="005541EE">
        <w:rPr>
          <w:rFonts w:ascii="Arial" w:hAnsi="Arial" w:cs="Arial"/>
          <w:spacing w:val="-8"/>
        </w:rPr>
        <w:t xml:space="preserve"> </w:t>
      </w:r>
      <w:r w:rsidRPr="005541EE">
        <w:rPr>
          <w:rFonts w:ascii="Arial" w:hAnsi="Arial" w:cs="Arial"/>
        </w:rPr>
        <w:t>a été organisée conjointement par le CDCJ et le Réseau européen des migrations (</w:t>
      </w:r>
      <w:r w:rsidR="00D801A4" w:rsidRPr="005541EE">
        <w:rPr>
          <w:rFonts w:ascii="Arial" w:hAnsi="Arial" w:cs="Arial"/>
        </w:rPr>
        <w:t>REM</w:t>
      </w:r>
      <w:r w:rsidRPr="005541EE">
        <w:rPr>
          <w:rFonts w:ascii="Arial" w:hAnsi="Arial" w:cs="Arial"/>
        </w:rPr>
        <w:t xml:space="preserve">). Cette réunion </w:t>
      </w:r>
      <w:r w:rsidR="005B794D" w:rsidRPr="005541EE">
        <w:rPr>
          <w:rFonts w:ascii="Arial" w:hAnsi="Arial" w:cs="Arial"/>
        </w:rPr>
        <w:t xml:space="preserve">a </w:t>
      </w:r>
      <w:r w:rsidR="005B794D" w:rsidRPr="00122D13">
        <w:rPr>
          <w:rFonts w:ascii="Arial" w:hAnsi="Arial" w:cs="Arial"/>
          <w:color w:val="000000" w:themeColor="text1"/>
        </w:rPr>
        <w:t xml:space="preserve">permis </w:t>
      </w:r>
      <w:r w:rsidRPr="00122D13">
        <w:rPr>
          <w:rFonts w:ascii="Arial" w:hAnsi="Arial" w:cs="Arial"/>
          <w:color w:val="000000" w:themeColor="text1"/>
        </w:rPr>
        <w:t xml:space="preserve">de partager </w:t>
      </w:r>
      <w:r w:rsidR="005B794D" w:rsidRPr="00122D13">
        <w:rPr>
          <w:rFonts w:ascii="Arial" w:hAnsi="Arial" w:cs="Arial"/>
          <w:color w:val="000000" w:themeColor="text1"/>
        </w:rPr>
        <w:t>d</w:t>
      </w:r>
      <w:r w:rsidRPr="00122D13">
        <w:rPr>
          <w:rFonts w:ascii="Arial" w:hAnsi="Arial" w:cs="Arial"/>
          <w:color w:val="000000" w:themeColor="text1"/>
        </w:rPr>
        <w:t xml:space="preserve">es bonnes pratiques et d’identifier les défis liés à la prévention de l’apatridie des enfants et à l’accès à la nationalité pour les enfants apatrides. Elle a réuni des parties prenantes expérimentées issues </w:t>
      </w:r>
      <w:r w:rsidR="005B794D" w:rsidRPr="00122D13">
        <w:rPr>
          <w:rFonts w:ascii="Arial" w:hAnsi="Arial" w:cs="Arial"/>
          <w:color w:val="000000" w:themeColor="text1"/>
        </w:rPr>
        <w:t>à la fois des milieux institutionnels et de la société civile.</w:t>
      </w:r>
    </w:p>
    <w:p w14:paraId="422855BD" w14:textId="77777777" w:rsidR="00F27E44" w:rsidRPr="005541EE" w:rsidRDefault="00F27E44" w:rsidP="00717150">
      <w:pPr>
        <w:pStyle w:val="ListParagraph"/>
        <w:spacing w:after="0" w:line="240" w:lineRule="auto"/>
        <w:rPr>
          <w:rFonts w:ascii="Arial" w:hAnsi="Arial" w:cs="Arial"/>
          <w:color w:val="000000" w:themeColor="text1"/>
          <w:sz w:val="18"/>
          <w:szCs w:val="18"/>
        </w:rPr>
      </w:pPr>
    </w:p>
    <w:p w14:paraId="7A44A3C2" w14:textId="6671E9D9" w:rsidR="00F27E44" w:rsidRPr="00122D13" w:rsidRDefault="00F27E44"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eastAsia="Times New Roman" w:hAnsi="Arial" w:cs="Arial"/>
        </w:rPr>
        <w:t xml:space="preserve">Lors </w:t>
      </w:r>
      <w:r w:rsidRPr="00122D13">
        <w:rPr>
          <w:rFonts w:ascii="Arial" w:eastAsia="Times New Roman" w:hAnsi="Arial" w:cs="Arial"/>
          <w:color w:val="000000" w:themeColor="text1"/>
        </w:rPr>
        <w:t>de la</w:t>
      </w:r>
      <w:hyperlink r:id="rId136" w:history="1">
        <w:r w:rsidRPr="00E47340">
          <w:rPr>
            <w:rStyle w:val="Hyperlink"/>
          </w:rPr>
          <w:t xml:space="preserve"> 75e</w:t>
        </w:r>
        <w:r w:rsidR="008261BA" w:rsidRPr="00E47340">
          <w:rPr>
            <w:rStyle w:val="Hyperlink"/>
          </w:rPr>
          <w:t xml:space="preserve"> </w:t>
        </w:r>
        <w:r w:rsidRPr="00E47340">
          <w:rPr>
            <w:rStyle w:val="Hyperlink"/>
          </w:rPr>
          <w:t xml:space="preserve">session du Comité exécutif du Haut-Commissariat des Nations </w:t>
        </w:r>
        <w:r w:rsidR="00213F1D" w:rsidRPr="00E47340">
          <w:rPr>
            <w:rStyle w:val="Hyperlink"/>
          </w:rPr>
          <w:t>U</w:t>
        </w:r>
        <w:r w:rsidRPr="00E47340">
          <w:rPr>
            <w:rStyle w:val="Hyperlink"/>
          </w:rPr>
          <w:t>nies pour les réfugiés, qui s'est tenue</w:t>
        </w:r>
      </w:hyperlink>
      <w:r w:rsidRPr="00122D13">
        <w:rPr>
          <w:rFonts w:ascii="Arial" w:hAnsi="Arial" w:cs="Arial"/>
          <w:color w:val="000000" w:themeColor="text1"/>
        </w:rPr>
        <w:t xml:space="preserve"> en octobre 2024 à Genève, </w:t>
      </w:r>
      <w:r w:rsidR="00020D2E" w:rsidRPr="00122D13">
        <w:rPr>
          <w:rFonts w:ascii="Arial" w:hAnsi="Arial" w:cs="Arial"/>
          <w:color w:val="000000" w:themeColor="text1"/>
        </w:rPr>
        <w:t>l'ancien</w:t>
      </w:r>
      <w:r w:rsidRPr="00122D13">
        <w:rPr>
          <w:rFonts w:ascii="Arial" w:hAnsi="Arial" w:cs="Arial"/>
          <w:color w:val="000000" w:themeColor="text1"/>
        </w:rPr>
        <w:t xml:space="preserve"> </w:t>
      </w:r>
      <w:r w:rsidR="00782FC2" w:rsidRPr="00122D13">
        <w:rPr>
          <w:rFonts w:ascii="Arial" w:hAnsi="Arial" w:cs="Arial"/>
          <w:color w:val="000000" w:themeColor="text1"/>
        </w:rPr>
        <w:t>RSSG</w:t>
      </w:r>
      <w:r w:rsidRPr="00122D13">
        <w:rPr>
          <w:rFonts w:ascii="Arial" w:hAnsi="Arial" w:cs="Arial"/>
          <w:color w:val="000000" w:themeColor="text1"/>
        </w:rPr>
        <w:t xml:space="preserve"> </w:t>
      </w:r>
      <w:r w:rsidR="00716F9F" w:rsidRPr="00122D13">
        <w:rPr>
          <w:rFonts w:ascii="Arial" w:hAnsi="Arial" w:cs="Arial"/>
          <w:color w:val="000000" w:themeColor="text1"/>
        </w:rPr>
        <w:t>est intervenu lors</w:t>
      </w:r>
      <w:r w:rsidRPr="00122D13">
        <w:rPr>
          <w:rFonts w:ascii="Arial" w:hAnsi="Arial" w:cs="Arial"/>
          <w:color w:val="000000" w:themeColor="text1"/>
        </w:rPr>
        <w:t xml:space="preserve"> du segment de haut niveau sur l'apatridie et a participé au lancement par le HCR de </w:t>
      </w:r>
      <w:hyperlink r:id="rId137" w:history="1">
        <w:r w:rsidRPr="00E47340">
          <w:rPr>
            <w:rStyle w:val="Hyperlink"/>
          </w:rPr>
          <w:t>l'Alliance mondiale pour mettre fin à l'apatridie</w:t>
        </w:r>
      </w:hyperlink>
      <w:r w:rsidRPr="00122D13">
        <w:rPr>
          <w:rFonts w:ascii="Arial" w:hAnsi="Arial" w:cs="Arial"/>
          <w:color w:val="000000" w:themeColor="text1"/>
        </w:rPr>
        <w:t xml:space="preserve">. À cette occasion, </w:t>
      </w:r>
      <w:r w:rsidRPr="00122D13">
        <w:rPr>
          <w:rFonts w:ascii="Arial" w:eastAsia="Times New Roman" w:hAnsi="Arial" w:cs="Arial"/>
        </w:rPr>
        <w:t xml:space="preserve">le </w:t>
      </w:r>
      <w:r w:rsidRPr="00122D13">
        <w:rPr>
          <w:rFonts w:ascii="Arial" w:hAnsi="Arial" w:cs="Arial"/>
          <w:color w:val="000000" w:themeColor="text1"/>
        </w:rPr>
        <w:t xml:space="preserve">Conseil de l’Europe a rejoint </w:t>
      </w:r>
      <w:r w:rsidRPr="00122D13">
        <w:rPr>
          <w:rFonts w:ascii="Arial" w:hAnsi="Arial" w:cs="Arial"/>
        </w:rPr>
        <w:t>l’Alliance mondiale</w:t>
      </w:r>
      <w:r w:rsidRPr="00122D13">
        <w:rPr>
          <w:rFonts w:ascii="Arial" w:hAnsi="Arial" w:cs="Arial"/>
          <w:color w:val="000000" w:themeColor="text1"/>
        </w:rPr>
        <w:t xml:space="preserve">, </w:t>
      </w:r>
      <w:r w:rsidR="00175282" w:rsidRPr="00122D13">
        <w:rPr>
          <w:rFonts w:ascii="Arial" w:hAnsi="Arial" w:cs="Arial"/>
          <w:color w:val="000000" w:themeColor="text1"/>
        </w:rPr>
        <w:t xml:space="preserve">mettant en valeur son expérience dans ce domaine </w:t>
      </w:r>
      <w:r w:rsidRPr="00122D13">
        <w:rPr>
          <w:rFonts w:ascii="Arial" w:hAnsi="Arial" w:cs="Arial"/>
          <w:color w:val="000000" w:themeColor="text1"/>
        </w:rPr>
        <w:t xml:space="preserve">et </w:t>
      </w:r>
      <w:r w:rsidR="00175282" w:rsidRPr="00122D13">
        <w:rPr>
          <w:rFonts w:ascii="Arial" w:hAnsi="Arial" w:cs="Arial"/>
          <w:color w:val="000000" w:themeColor="text1"/>
        </w:rPr>
        <w:t>les travaux en cours concernant les enfants apatrides et leur accès à la nationalité.</w:t>
      </w:r>
      <w:r w:rsidRPr="00122D13">
        <w:rPr>
          <w:rFonts w:ascii="Arial" w:hAnsi="Arial" w:cs="Arial"/>
          <w:color w:val="000000" w:themeColor="text1"/>
        </w:rPr>
        <w:t xml:space="preserve"> Plusieurs États membres ont également rejoint l’Alliance mondiale, manifestant ainsi leur détermination à réduire l’apatridie. </w:t>
      </w:r>
    </w:p>
    <w:p w14:paraId="364B46E8" w14:textId="77777777" w:rsidR="00F27E44" w:rsidRPr="00122D13" w:rsidRDefault="00F27E44" w:rsidP="00717150">
      <w:pPr>
        <w:pStyle w:val="ListParagraph"/>
        <w:spacing w:after="0" w:line="240" w:lineRule="auto"/>
        <w:rPr>
          <w:rFonts w:ascii="Arial" w:hAnsi="Arial" w:cs="Arial"/>
          <w:color w:val="000000" w:themeColor="text1"/>
        </w:rPr>
      </w:pPr>
    </w:p>
    <w:p w14:paraId="44B6FDA2" w14:textId="2DB9DA70" w:rsidR="00BA4EA3" w:rsidRPr="00122D13" w:rsidRDefault="000849E1"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eastAsia="Times New Roman" w:hAnsi="Arial" w:cs="Arial"/>
        </w:rPr>
        <w:lastRenderedPageBreak/>
        <w:t>Le</w:t>
      </w:r>
      <w:r w:rsidRPr="00122D13">
        <w:rPr>
          <w:rFonts w:ascii="Arial" w:eastAsia="Times New Roman" w:hAnsi="Arial" w:cs="Arial"/>
          <w:color w:val="000000" w:themeColor="text1"/>
        </w:rPr>
        <w:t xml:space="preserve"> 20 </w:t>
      </w:r>
      <w:r w:rsidRPr="00122D13">
        <w:rPr>
          <w:rFonts w:ascii="Arial" w:eastAsia="Times New Roman" w:hAnsi="Arial" w:cs="Arial"/>
        </w:rPr>
        <w:t>mai 2025</w:t>
      </w:r>
      <w:r w:rsidR="00BA4EA3" w:rsidRPr="00122D13">
        <w:rPr>
          <w:rFonts w:ascii="Arial" w:eastAsia="Times New Roman" w:hAnsi="Arial" w:cs="Arial"/>
        </w:rPr>
        <w:t xml:space="preserve">, le CDCJ, représentant le Conseil de l’Europe, a coorganisé, dans le cadre de </w:t>
      </w:r>
      <w:r w:rsidR="00BA4EA3" w:rsidRPr="00122D13">
        <w:rPr>
          <w:rFonts w:ascii="Arial" w:hAnsi="Arial" w:cs="Arial"/>
          <w:color w:val="000000" w:themeColor="text1"/>
        </w:rPr>
        <w:t>l’Alliance</w:t>
      </w:r>
      <w:r w:rsidR="00BA4EA3" w:rsidRPr="00122D13">
        <w:rPr>
          <w:rFonts w:ascii="Arial" w:eastAsia="Times New Roman" w:hAnsi="Arial" w:cs="Arial"/>
        </w:rPr>
        <w:t xml:space="preserve"> mondiale</w:t>
      </w:r>
      <w:r w:rsidR="007A059E" w:rsidRPr="00122D13">
        <w:t xml:space="preserve"> </w:t>
      </w:r>
      <w:r w:rsidR="007A059E" w:rsidRPr="00122D13">
        <w:rPr>
          <w:rFonts w:ascii="Arial" w:eastAsia="Times New Roman" w:hAnsi="Arial" w:cs="Arial"/>
        </w:rPr>
        <w:t>pour mettre fin à l'apatridie</w:t>
      </w:r>
      <w:r w:rsidR="00BA4EA3" w:rsidRPr="00122D13">
        <w:rPr>
          <w:rFonts w:ascii="Arial" w:eastAsia="Times New Roman" w:hAnsi="Arial" w:cs="Arial"/>
        </w:rPr>
        <w:t xml:space="preserve">, le premier </w:t>
      </w:r>
      <w:r w:rsidR="007A059E" w:rsidRPr="00122D13">
        <w:rPr>
          <w:rFonts w:ascii="Arial" w:eastAsia="Times New Roman" w:hAnsi="Arial" w:cs="Arial"/>
        </w:rPr>
        <w:t>l</w:t>
      </w:r>
      <w:r w:rsidR="00BA4EA3" w:rsidRPr="00122D13">
        <w:rPr>
          <w:rFonts w:ascii="Arial" w:eastAsia="Times New Roman" w:hAnsi="Arial" w:cs="Arial"/>
        </w:rPr>
        <w:t xml:space="preserve">aboratoire du réseau interrégional intitulé « Action régionale, impact mondial – </w:t>
      </w:r>
      <w:r w:rsidR="007A059E" w:rsidRPr="00122D13">
        <w:rPr>
          <w:rFonts w:ascii="Arial" w:eastAsia="Times New Roman" w:hAnsi="Arial" w:cs="Arial"/>
        </w:rPr>
        <w:t xml:space="preserve">Mobiliser les </w:t>
      </w:r>
      <w:r w:rsidR="00BA4EA3" w:rsidRPr="00122D13">
        <w:rPr>
          <w:rFonts w:ascii="Arial" w:eastAsia="Times New Roman" w:hAnsi="Arial" w:cs="Arial"/>
        </w:rPr>
        <w:t xml:space="preserve">approches régionales et </w:t>
      </w:r>
      <w:r w:rsidR="00E15ECA" w:rsidRPr="00122D13">
        <w:rPr>
          <w:rFonts w:ascii="Arial" w:eastAsia="Times New Roman" w:hAnsi="Arial" w:cs="Arial"/>
        </w:rPr>
        <w:t>le</w:t>
      </w:r>
      <w:r w:rsidR="00BA4EA3" w:rsidRPr="00122D13">
        <w:rPr>
          <w:rFonts w:ascii="Arial" w:eastAsia="Times New Roman" w:hAnsi="Arial" w:cs="Arial"/>
        </w:rPr>
        <w:t xml:space="preserve"> rôle des organisations intergouvernementales dans la lutte contre l’apatridie », en collaboration avec le HCR, l’Organisation des États américains (OEA) et le Conseil </w:t>
      </w:r>
      <w:r w:rsidR="00E32B87" w:rsidRPr="00122D13">
        <w:rPr>
          <w:rFonts w:ascii="Arial" w:eastAsia="Times New Roman" w:hAnsi="Arial" w:cs="Arial"/>
        </w:rPr>
        <w:t>L</w:t>
      </w:r>
      <w:r w:rsidR="00BA4EA3" w:rsidRPr="00122D13">
        <w:rPr>
          <w:rFonts w:ascii="Arial" w:eastAsia="Times New Roman" w:hAnsi="Arial" w:cs="Arial"/>
        </w:rPr>
        <w:t>atino-américain et</w:t>
      </w:r>
      <w:r w:rsidR="00E32B87" w:rsidRPr="00122D13">
        <w:rPr>
          <w:rFonts w:ascii="Arial" w:eastAsia="Times New Roman" w:hAnsi="Arial" w:cs="Arial"/>
        </w:rPr>
        <w:t xml:space="preserve"> C</w:t>
      </w:r>
      <w:r w:rsidR="00BA4EA3" w:rsidRPr="00122D13">
        <w:rPr>
          <w:rFonts w:ascii="Arial" w:eastAsia="Times New Roman" w:hAnsi="Arial" w:cs="Arial"/>
        </w:rPr>
        <w:t xml:space="preserve">aribéen </w:t>
      </w:r>
      <w:r w:rsidR="00E32B87" w:rsidRPr="00122D13">
        <w:rPr>
          <w:rFonts w:ascii="Arial" w:eastAsia="Times New Roman" w:hAnsi="Arial" w:cs="Arial"/>
        </w:rPr>
        <w:t>de</w:t>
      </w:r>
      <w:r w:rsidR="00BA4EA3" w:rsidRPr="00122D13">
        <w:rPr>
          <w:rFonts w:ascii="Arial" w:eastAsia="Times New Roman" w:hAnsi="Arial" w:cs="Arial"/>
        </w:rPr>
        <w:t xml:space="preserve"> l’</w:t>
      </w:r>
      <w:r w:rsidR="00E32B87" w:rsidRPr="00122D13">
        <w:rPr>
          <w:rFonts w:ascii="Arial" w:eastAsia="Times New Roman" w:hAnsi="Arial" w:cs="Arial"/>
        </w:rPr>
        <w:t>E</w:t>
      </w:r>
      <w:r w:rsidR="00BA4EA3" w:rsidRPr="00122D13">
        <w:rPr>
          <w:rFonts w:ascii="Arial" w:eastAsia="Times New Roman" w:hAnsi="Arial" w:cs="Arial"/>
        </w:rPr>
        <w:t xml:space="preserve">tat </w:t>
      </w:r>
      <w:r w:rsidR="00E32B87" w:rsidRPr="00122D13">
        <w:rPr>
          <w:rFonts w:ascii="Arial" w:eastAsia="Times New Roman" w:hAnsi="Arial" w:cs="Arial"/>
        </w:rPr>
        <w:t>C</w:t>
      </w:r>
      <w:r w:rsidR="00BA4EA3" w:rsidRPr="00122D13">
        <w:rPr>
          <w:rFonts w:ascii="Arial" w:eastAsia="Times New Roman" w:hAnsi="Arial" w:cs="Arial"/>
        </w:rPr>
        <w:t xml:space="preserve">ivil, </w:t>
      </w:r>
      <w:r w:rsidR="00E32B87" w:rsidRPr="00122D13">
        <w:rPr>
          <w:rFonts w:ascii="Arial" w:eastAsia="Times New Roman" w:hAnsi="Arial" w:cs="Arial"/>
        </w:rPr>
        <w:t xml:space="preserve">de </w:t>
      </w:r>
      <w:r w:rsidR="00BA4EA3" w:rsidRPr="00122D13">
        <w:rPr>
          <w:rFonts w:ascii="Arial" w:eastAsia="Times New Roman" w:hAnsi="Arial" w:cs="Arial"/>
        </w:rPr>
        <w:t>l’</w:t>
      </w:r>
      <w:r w:rsidR="00E32B87" w:rsidRPr="00122D13">
        <w:rPr>
          <w:rFonts w:ascii="Arial" w:eastAsia="Times New Roman" w:hAnsi="Arial" w:cs="Arial"/>
        </w:rPr>
        <w:t>I</w:t>
      </w:r>
      <w:r w:rsidR="00BA4EA3" w:rsidRPr="00122D13">
        <w:rPr>
          <w:rFonts w:ascii="Arial" w:eastAsia="Times New Roman" w:hAnsi="Arial" w:cs="Arial"/>
        </w:rPr>
        <w:t xml:space="preserve">dentité et </w:t>
      </w:r>
      <w:r w:rsidR="00E32B87" w:rsidRPr="00122D13">
        <w:rPr>
          <w:rFonts w:ascii="Arial" w:eastAsia="Times New Roman" w:hAnsi="Arial" w:cs="Arial"/>
        </w:rPr>
        <w:t>d</w:t>
      </w:r>
      <w:r w:rsidR="00BA4EA3" w:rsidRPr="00122D13">
        <w:rPr>
          <w:rFonts w:ascii="Arial" w:eastAsia="Times New Roman" w:hAnsi="Arial" w:cs="Arial"/>
        </w:rPr>
        <w:t xml:space="preserve">es </w:t>
      </w:r>
      <w:r w:rsidR="00E32B87" w:rsidRPr="00122D13">
        <w:rPr>
          <w:rFonts w:ascii="Arial" w:eastAsia="Times New Roman" w:hAnsi="Arial" w:cs="Arial"/>
        </w:rPr>
        <w:t>S</w:t>
      </w:r>
      <w:r w:rsidR="00BA4EA3" w:rsidRPr="00122D13">
        <w:rPr>
          <w:rFonts w:ascii="Arial" w:eastAsia="Times New Roman" w:hAnsi="Arial" w:cs="Arial"/>
        </w:rPr>
        <w:t xml:space="preserve">tatistiques </w:t>
      </w:r>
      <w:r w:rsidR="00E32B87" w:rsidRPr="00122D13">
        <w:rPr>
          <w:rFonts w:ascii="Arial" w:eastAsia="Times New Roman" w:hAnsi="Arial" w:cs="Arial"/>
        </w:rPr>
        <w:t xml:space="preserve">Vitales </w:t>
      </w:r>
      <w:r w:rsidR="00BA4EA3" w:rsidRPr="00122D13">
        <w:rPr>
          <w:rFonts w:ascii="Arial" w:eastAsia="Times New Roman" w:hAnsi="Arial" w:cs="Arial"/>
        </w:rPr>
        <w:t>(CLARCIEV).</w:t>
      </w:r>
      <w:r w:rsidR="00E32B87" w:rsidRPr="00122D13">
        <w:rPr>
          <w:rFonts w:ascii="Arial" w:eastAsia="Times New Roman" w:hAnsi="Arial" w:cs="Arial"/>
        </w:rPr>
        <w:t xml:space="preserve"> </w:t>
      </w:r>
    </w:p>
    <w:p w14:paraId="3B2D086B" w14:textId="77777777" w:rsidR="00BA4EA3" w:rsidRPr="00122D13" w:rsidRDefault="00BA4EA3" w:rsidP="00717150">
      <w:pPr>
        <w:pStyle w:val="ListParagraph"/>
        <w:spacing w:after="0" w:line="240" w:lineRule="auto"/>
        <w:rPr>
          <w:rFonts w:ascii="Arial" w:eastAsia="Times New Roman" w:hAnsi="Arial" w:cs="Arial"/>
        </w:rPr>
      </w:pPr>
    </w:p>
    <w:p w14:paraId="2B21B28C" w14:textId="37274513" w:rsidR="00F27E44" w:rsidRPr="00122D13" w:rsidRDefault="00A40F3B"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hAnsi="Arial" w:cs="Arial"/>
          <w:color w:val="000000" w:themeColor="text1"/>
        </w:rPr>
        <w:t xml:space="preserve">L’ancien </w:t>
      </w:r>
      <w:r w:rsidR="007A059E" w:rsidRPr="00122D13">
        <w:rPr>
          <w:rFonts w:ascii="Arial" w:eastAsia="Times New Roman" w:hAnsi="Arial" w:cs="Arial"/>
          <w:color w:val="000000" w:themeColor="text1"/>
        </w:rPr>
        <w:t>RSSG</w:t>
      </w:r>
      <w:r w:rsidR="00F27E44" w:rsidRPr="00122D13">
        <w:rPr>
          <w:rFonts w:ascii="Arial" w:eastAsia="Times New Roman" w:hAnsi="Arial" w:cs="Arial"/>
          <w:color w:val="000000" w:themeColor="text1"/>
        </w:rPr>
        <w:t xml:space="preserve"> </w:t>
      </w:r>
      <w:r w:rsidR="00F27E44" w:rsidRPr="00122D13">
        <w:rPr>
          <w:rFonts w:ascii="Arial" w:hAnsi="Arial" w:cs="Arial"/>
          <w:color w:val="000000" w:themeColor="text1"/>
        </w:rPr>
        <w:t xml:space="preserve">a poursuivi ses échanges avec le </w:t>
      </w:r>
      <w:hyperlink r:id="rId138" w:tgtFrame="_blank" w:history="1">
        <w:r w:rsidR="00F27E44" w:rsidRPr="00E47340">
          <w:rPr>
            <w:rStyle w:val="Hyperlink"/>
          </w:rPr>
          <w:t>Réseau européen sur l’apatridie</w:t>
        </w:r>
      </w:hyperlink>
      <w:r w:rsidR="00F27E44" w:rsidRPr="00122D13">
        <w:rPr>
          <w:rFonts w:ascii="Arial" w:hAnsi="Arial" w:cs="Arial"/>
          <w:color w:val="000000" w:themeColor="text1"/>
        </w:rPr>
        <w:t xml:space="preserve"> – une alliance de la société civile </w:t>
      </w:r>
      <w:r w:rsidR="007A059E" w:rsidRPr="00122D13">
        <w:rPr>
          <w:rFonts w:ascii="Arial" w:hAnsi="Arial" w:cs="Arial"/>
          <w:color w:val="000000" w:themeColor="text1"/>
        </w:rPr>
        <w:t xml:space="preserve">composée d’organisations et d’individus </w:t>
      </w:r>
      <w:r w:rsidR="00F27E44" w:rsidRPr="00122D13">
        <w:rPr>
          <w:rFonts w:ascii="Arial" w:hAnsi="Arial" w:cs="Arial"/>
          <w:color w:val="000000" w:themeColor="text1"/>
        </w:rPr>
        <w:t xml:space="preserve">œuvrant à la promotion du droit à </w:t>
      </w:r>
      <w:r w:rsidR="007A059E" w:rsidRPr="00122D13">
        <w:rPr>
          <w:rFonts w:ascii="Arial" w:hAnsi="Arial" w:cs="Arial"/>
          <w:color w:val="000000" w:themeColor="text1"/>
        </w:rPr>
        <w:t>la</w:t>
      </w:r>
      <w:r w:rsidR="00F27E44" w:rsidRPr="00122D13">
        <w:rPr>
          <w:rFonts w:ascii="Arial" w:hAnsi="Arial" w:cs="Arial"/>
          <w:color w:val="000000" w:themeColor="text1"/>
        </w:rPr>
        <w:t xml:space="preserve"> nationalité en Europe, contribuant ainsi aux travaux du CDCJ.</w:t>
      </w:r>
    </w:p>
    <w:p w14:paraId="4F25CB13" w14:textId="77777777" w:rsidR="00332AC6" w:rsidRPr="00122D13" w:rsidRDefault="00332AC6" w:rsidP="00717150">
      <w:pPr>
        <w:spacing w:after="0" w:line="240" w:lineRule="auto"/>
        <w:jc w:val="both"/>
        <w:rPr>
          <w:rFonts w:ascii="Arial" w:hAnsi="Arial" w:cs="Arial"/>
          <w:color w:val="000000" w:themeColor="text1"/>
        </w:rPr>
      </w:pPr>
    </w:p>
    <w:p w14:paraId="5C43607D" w14:textId="3578081C" w:rsidR="00F27E44" w:rsidRPr="00122D13" w:rsidRDefault="00F27E44"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eastAsia="Times New Roman" w:hAnsi="Arial" w:cs="Arial"/>
          <w:color w:val="000000" w:themeColor="text1"/>
        </w:rPr>
        <w:t xml:space="preserve">En </w:t>
      </w:r>
      <w:r w:rsidRPr="00122D13">
        <w:rPr>
          <w:rFonts w:ascii="Arial" w:eastAsia="Times New Roman" w:hAnsi="Arial" w:cs="Arial"/>
        </w:rPr>
        <w:t xml:space="preserve">ce qui concerne </w:t>
      </w:r>
      <w:r w:rsidRPr="00122D13">
        <w:rPr>
          <w:rFonts w:ascii="Arial" w:hAnsi="Arial" w:cs="Arial"/>
          <w:color w:val="000000" w:themeColor="text1"/>
        </w:rPr>
        <w:t xml:space="preserve">les activités de coopération connexes, le projet de coopération </w:t>
      </w:r>
      <w:r w:rsidR="006000EA" w:rsidRPr="00122D13">
        <w:rPr>
          <w:rFonts w:ascii="Arial" w:hAnsi="Arial" w:cs="Arial"/>
          <w:color w:val="000000" w:themeColor="text1"/>
        </w:rPr>
        <w:t>de la DGI intitulé «</w:t>
      </w:r>
      <w:r w:rsidR="008F3E71">
        <w:rPr>
          <w:rFonts w:ascii="Arial" w:hAnsi="Arial" w:cs="Arial"/>
          <w:color w:val="000000" w:themeColor="text1"/>
        </w:rPr>
        <w:t> </w:t>
      </w:r>
      <w:hyperlink r:id="rId139" w:history="1">
        <w:r w:rsidR="00440386" w:rsidRPr="00E47340">
          <w:rPr>
            <w:rStyle w:val="Hyperlink"/>
          </w:rPr>
          <w:t>Renforcer la protection des droits humains des réfugiés et des migrants en République de</w:t>
        </w:r>
      </w:hyperlink>
      <w:r w:rsidR="00440386" w:rsidRPr="00122D13">
        <w:rPr>
          <w:rFonts w:ascii="Arial" w:eastAsia="Times New Roman" w:hAnsi="Arial" w:cs="Arial"/>
          <w:u w:val="single"/>
        </w:rPr>
        <w:t xml:space="preserve"> Moldova</w:t>
      </w:r>
      <w:r w:rsidR="008F3E71">
        <w:rPr>
          <w:rFonts w:ascii="Arial" w:eastAsia="Times New Roman" w:hAnsi="Arial" w:cs="Arial"/>
          <w:u w:val="single"/>
        </w:rPr>
        <w:t> </w:t>
      </w:r>
      <w:r w:rsidR="006000EA" w:rsidRPr="00122D13">
        <w:rPr>
          <w:rFonts w:ascii="Arial" w:hAnsi="Arial" w:cs="Arial"/>
          <w:color w:val="000000" w:themeColor="text1"/>
        </w:rPr>
        <w:t xml:space="preserve">», </w:t>
      </w:r>
      <w:r w:rsidR="009F3D48" w:rsidRPr="00122D13">
        <w:rPr>
          <w:rFonts w:ascii="Arial" w:hAnsi="Arial" w:cs="Arial"/>
          <w:color w:val="000000" w:themeColor="text1"/>
        </w:rPr>
        <w:t xml:space="preserve">a conduit, conjointement avec le HCR, un exercice de cartographie de l’apatridie en République de Moldova </w:t>
      </w:r>
      <w:hyperlink r:id="rId140" w:history="1">
        <w:r w:rsidR="008F3E71" w:rsidRPr="00E47340">
          <w:rPr>
            <w:rStyle w:val="Hyperlink"/>
          </w:rPr>
          <w:t>un exercice de</w:t>
        </w:r>
        <w:r w:rsidR="009F3D48" w:rsidRPr="00E47340">
          <w:rPr>
            <w:rStyle w:val="Hyperlink"/>
          </w:rPr>
          <w:t xml:space="preserve"> cartographie de l’apatridie en République de Moldova</w:t>
        </w:r>
      </w:hyperlink>
      <w:r w:rsidR="009F3D48" w:rsidRPr="008F3E71">
        <w:rPr>
          <w:rFonts w:ascii="Arial" w:hAnsi="Arial" w:cs="Arial"/>
        </w:rPr>
        <w:t xml:space="preserve">. </w:t>
      </w:r>
      <w:r w:rsidRPr="008F3E71">
        <w:rPr>
          <w:rFonts w:ascii="Arial" w:hAnsi="Arial" w:cs="Arial"/>
        </w:rPr>
        <w:t>Cet exercice com</w:t>
      </w:r>
      <w:r w:rsidRPr="00122D13">
        <w:rPr>
          <w:rFonts w:ascii="Arial" w:hAnsi="Arial" w:cs="Arial"/>
          <w:color w:val="000000" w:themeColor="text1"/>
        </w:rPr>
        <w:t>plexe de collecte de données a permis d’identifier les profils des populations sans papiers, d’analyser les causes de l’apatridie et d’éclairer l’élaboration de politiques et de mesures de soutien ciblées, conformément au Programme national sur la migration et l’asile pour la période 2026-2030.</w:t>
      </w:r>
      <w:r w:rsidR="009F3D48" w:rsidRPr="00122D13">
        <w:rPr>
          <w:rFonts w:ascii="Arial" w:hAnsi="Arial" w:cs="Arial"/>
          <w:color w:val="000000" w:themeColor="text1"/>
        </w:rPr>
        <w:t xml:space="preserve"> </w:t>
      </w:r>
      <w:r w:rsidRPr="00122D13">
        <w:rPr>
          <w:rFonts w:ascii="Arial" w:hAnsi="Arial" w:cs="Arial"/>
          <w:color w:val="000000" w:themeColor="text1"/>
        </w:rPr>
        <w:t>Cette activité</w:t>
      </w:r>
      <w:bookmarkStart w:id="17" w:name="_Hlk218809207"/>
      <w:r w:rsidRPr="00122D13">
        <w:rPr>
          <w:rFonts w:ascii="Arial" w:hAnsi="Arial" w:cs="Arial"/>
          <w:color w:val="000000" w:themeColor="text1"/>
        </w:rPr>
        <w:t xml:space="preserve"> a également </w:t>
      </w:r>
      <w:r w:rsidR="009F3D48" w:rsidRPr="00122D13">
        <w:rPr>
          <w:rFonts w:ascii="Arial" w:hAnsi="Arial" w:cs="Arial"/>
          <w:color w:val="000000" w:themeColor="text1"/>
        </w:rPr>
        <w:t xml:space="preserve">fait suite à </w:t>
      </w:r>
      <w:r w:rsidRPr="00122D13">
        <w:rPr>
          <w:rFonts w:ascii="Arial" w:hAnsi="Arial" w:cs="Arial"/>
          <w:color w:val="000000" w:themeColor="text1"/>
        </w:rPr>
        <w:t xml:space="preserve">l'adhésion </w:t>
      </w:r>
      <w:r w:rsidR="009F3D48" w:rsidRPr="00122D13">
        <w:rPr>
          <w:rFonts w:ascii="Arial" w:hAnsi="Arial" w:cs="Arial"/>
          <w:color w:val="000000" w:themeColor="text1"/>
        </w:rPr>
        <w:t xml:space="preserve">en 2024 </w:t>
      </w:r>
      <w:r w:rsidRPr="00122D13">
        <w:rPr>
          <w:rFonts w:ascii="Arial" w:hAnsi="Arial" w:cs="Arial"/>
          <w:color w:val="000000" w:themeColor="text1"/>
        </w:rPr>
        <w:t xml:space="preserve">de la République de </w:t>
      </w:r>
      <w:r w:rsidR="00A6434F" w:rsidRPr="00122D13">
        <w:rPr>
          <w:rFonts w:ascii="Arial" w:hAnsi="Arial" w:cs="Arial"/>
          <w:color w:val="000000" w:themeColor="text1"/>
        </w:rPr>
        <w:t>Moldova</w:t>
      </w:r>
      <w:r w:rsidRPr="00122D13">
        <w:rPr>
          <w:rFonts w:ascii="Arial" w:hAnsi="Arial" w:cs="Arial"/>
          <w:color w:val="000000" w:themeColor="text1"/>
        </w:rPr>
        <w:t xml:space="preserve"> à l'Alliance mondiale pour mettre fin à l'apatridie</w:t>
      </w:r>
      <w:r w:rsidR="009F3D48" w:rsidRPr="00122D13">
        <w:rPr>
          <w:rFonts w:ascii="Arial" w:hAnsi="Arial" w:cs="Arial"/>
          <w:color w:val="000000" w:themeColor="text1"/>
        </w:rPr>
        <w:t>,</w:t>
      </w:r>
      <w:r w:rsidRPr="00122D13">
        <w:rPr>
          <w:rFonts w:ascii="Arial" w:hAnsi="Arial" w:cs="Arial"/>
          <w:color w:val="000000" w:themeColor="text1"/>
        </w:rPr>
        <w:t xml:space="preserve"> et </w:t>
      </w:r>
      <w:r w:rsidR="009F3D48" w:rsidRPr="00122D13">
        <w:rPr>
          <w:rFonts w:ascii="Arial" w:hAnsi="Arial" w:cs="Arial"/>
          <w:color w:val="000000" w:themeColor="text1"/>
        </w:rPr>
        <w:t xml:space="preserve">à </w:t>
      </w:r>
      <w:r w:rsidRPr="00122D13">
        <w:rPr>
          <w:rFonts w:ascii="Arial" w:hAnsi="Arial" w:cs="Arial"/>
          <w:color w:val="000000" w:themeColor="text1"/>
        </w:rPr>
        <w:t xml:space="preserve">son engagement à </w:t>
      </w:r>
      <w:r w:rsidR="009F3D48" w:rsidRPr="00122D13">
        <w:rPr>
          <w:rFonts w:ascii="Arial" w:hAnsi="Arial" w:cs="Arial"/>
          <w:color w:val="000000" w:themeColor="text1"/>
        </w:rPr>
        <w:t xml:space="preserve">d’appliquer des mesures </w:t>
      </w:r>
      <w:r w:rsidRPr="00122D13">
        <w:rPr>
          <w:rFonts w:ascii="Arial" w:hAnsi="Arial" w:cs="Arial"/>
          <w:color w:val="000000" w:themeColor="text1"/>
        </w:rPr>
        <w:t xml:space="preserve">systématiques et cohérentes </w:t>
      </w:r>
      <w:r w:rsidR="009F3D48" w:rsidRPr="00122D13">
        <w:rPr>
          <w:rFonts w:ascii="Arial" w:hAnsi="Arial" w:cs="Arial"/>
          <w:color w:val="000000" w:themeColor="text1"/>
        </w:rPr>
        <w:t>pour</w:t>
      </w:r>
      <w:r w:rsidRPr="00122D13">
        <w:rPr>
          <w:rFonts w:ascii="Arial" w:hAnsi="Arial" w:cs="Arial"/>
          <w:color w:val="000000" w:themeColor="text1"/>
        </w:rPr>
        <w:t xml:space="preserve"> garantir </w:t>
      </w:r>
      <w:r w:rsidR="009F3D48" w:rsidRPr="00122D13">
        <w:rPr>
          <w:rFonts w:ascii="Arial" w:hAnsi="Arial" w:cs="Arial"/>
          <w:color w:val="000000" w:themeColor="text1"/>
        </w:rPr>
        <w:t xml:space="preserve">de façon non discriminatoire </w:t>
      </w:r>
      <w:r w:rsidRPr="00122D13">
        <w:rPr>
          <w:rFonts w:ascii="Arial" w:hAnsi="Arial" w:cs="Arial"/>
          <w:color w:val="000000" w:themeColor="text1"/>
        </w:rPr>
        <w:t>le droit à la citoyenneté pour toutes les personnes.</w:t>
      </w:r>
      <w:bookmarkEnd w:id="17"/>
    </w:p>
    <w:p w14:paraId="00E4F332" w14:textId="77777777" w:rsidR="00382591" w:rsidRPr="00122D13" w:rsidRDefault="00382591" w:rsidP="00717150">
      <w:pPr>
        <w:pStyle w:val="ListParagraph"/>
        <w:spacing w:after="0" w:line="240" w:lineRule="auto"/>
        <w:ind w:left="652"/>
        <w:contextualSpacing w:val="0"/>
        <w:jc w:val="both"/>
        <w:rPr>
          <w:rFonts w:ascii="Arial" w:hAnsi="Arial" w:cs="Arial"/>
          <w:color w:val="000000" w:themeColor="text1"/>
        </w:rPr>
      </w:pPr>
    </w:p>
    <w:p w14:paraId="6FE5A475" w14:textId="6DCC1A10" w:rsidR="00F93EA4" w:rsidRPr="00122D13" w:rsidRDefault="008F7AFB"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eastAsia="Times New Roman" w:hAnsi="Arial" w:cs="Arial"/>
        </w:rPr>
        <w:t xml:space="preserve">Dans </w:t>
      </w:r>
      <w:r w:rsidRPr="00122D13">
        <w:rPr>
          <w:rFonts w:ascii="Arial" w:hAnsi="Arial" w:cs="Arial"/>
          <w:color w:val="000000" w:themeColor="text1"/>
        </w:rPr>
        <w:t xml:space="preserve">le cadre de l'action du Conseil de l'Europe </w:t>
      </w:r>
      <w:r w:rsidR="003B1AE3" w:rsidRPr="00122D13">
        <w:rPr>
          <w:rFonts w:ascii="Arial" w:hAnsi="Arial" w:cs="Arial"/>
          <w:color w:val="000000" w:themeColor="text1"/>
        </w:rPr>
        <w:t>dans</w:t>
      </w:r>
      <w:r w:rsidRPr="00122D13">
        <w:rPr>
          <w:rFonts w:ascii="Arial" w:hAnsi="Arial" w:cs="Arial"/>
          <w:color w:val="000000" w:themeColor="text1"/>
        </w:rPr>
        <w:t xml:space="preserve"> de lutte contre le trafic de migrants</w:t>
      </w:r>
      <w:r w:rsidR="00E75B6A" w:rsidRPr="00122D13">
        <w:rPr>
          <w:rFonts w:ascii="Arial" w:hAnsi="Arial" w:cs="Arial"/>
          <w:color w:val="000000" w:themeColor="text1"/>
        </w:rPr>
        <w:t>,</w:t>
      </w:r>
      <w:r w:rsidR="00F93EA4" w:rsidRPr="00122D13">
        <w:rPr>
          <w:rStyle w:val="FootnoteReference"/>
          <w:rFonts w:ascii="Arial" w:hAnsi="Arial" w:cs="Arial"/>
          <w:color w:val="000000" w:themeColor="text1"/>
        </w:rPr>
        <w:footnoteReference w:id="9"/>
      </w:r>
      <w:r w:rsidR="00F93EA4" w:rsidRPr="00122D13">
        <w:rPr>
          <w:rFonts w:ascii="Arial" w:hAnsi="Arial" w:cs="Arial"/>
          <w:color w:val="000000" w:themeColor="text1"/>
        </w:rPr>
        <w:t xml:space="preserve"> </w:t>
      </w:r>
      <w:r w:rsidR="00F93EA4" w:rsidRPr="006D4FF3">
        <w:rPr>
          <w:rFonts w:ascii="Arial" w:hAnsi="Arial" w:cs="Arial"/>
        </w:rPr>
        <w:t>les</w:t>
      </w:r>
      <w:r w:rsidR="003B1AE3" w:rsidRPr="006D4FF3">
        <w:rPr>
          <w:rFonts w:ascii="Arial" w:hAnsi="Arial" w:cs="Arial"/>
        </w:rPr>
        <w:t xml:space="preserve"> </w:t>
      </w:r>
      <w:hyperlink r:id="rId141" w:history="1">
        <w:r w:rsidR="003B1AE3" w:rsidRPr="00E47340">
          <w:rPr>
            <w:rStyle w:val="Hyperlink"/>
          </w:rPr>
          <w:t>2e</w:t>
        </w:r>
      </w:hyperlink>
      <w:r w:rsidR="00422988">
        <w:t xml:space="preserve"> </w:t>
      </w:r>
      <w:r w:rsidR="00F93EA4" w:rsidRPr="006D4FF3">
        <w:rPr>
          <w:rFonts w:ascii="Arial" w:hAnsi="Arial" w:cs="Arial"/>
        </w:rPr>
        <w:t>et</w:t>
      </w:r>
      <w:r w:rsidR="003B1AE3" w:rsidRPr="006D4FF3">
        <w:rPr>
          <w:rFonts w:ascii="Arial" w:hAnsi="Arial" w:cs="Arial"/>
        </w:rPr>
        <w:t xml:space="preserve"> </w:t>
      </w:r>
      <w:hyperlink r:id="rId142" w:history="1">
        <w:r w:rsidR="003B1AE3" w:rsidRPr="00E47340">
          <w:rPr>
            <w:rStyle w:val="Hyperlink"/>
          </w:rPr>
          <w:t>3e</w:t>
        </w:r>
      </w:hyperlink>
      <w:r w:rsidR="00422988">
        <w:t xml:space="preserve"> </w:t>
      </w:r>
      <w:r w:rsidR="003B1AE3" w:rsidRPr="006D4FF3">
        <w:rPr>
          <w:rFonts w:ascii="Arial" w:hAnsi="Arial" w:cs="Arial"/>
        </w:rPr>
        <w:t xml:space="preserve"> </w:t>
      </w:r>
      <w:r w:rsidR="00772141" w:rsidRPr="006D4FF3">
        <w:rPr>
          <w:rFonts w:ascii="Arial" w:hAnsi="Arial" w:cs="Arial"/>
        </w:rPr>
        <w:t>C</w:t>
      </w:r>
      <w:r w:rsidR="00F93EA4" w:rsidRPr="006D4FF3">
        <w:rPr>
          <w:rFonts w:ascii="Arial" w:hAnsi="Arial" w:cs="Arial"/>
        </w:rPr>
        <w:t xml:space="preserve">onférences internationales sur le trafic de migrants ont été organisées </w:t>
      </w:r>
      <w:r w:rsidR="00382591" w:rsidRPr="006D4FF3">
        <w:rPr>
          <w:rFonts w:ascii="Arial" w:hAnsi="Arial" w:cs="Arial"/>
        </w:rPr>
        <w:t xml:space="preserve">les 10 </w:t>
      </w:r>
      <w:r w:rsidR="00382591" w:rsidRPr="00122D13">
        <w:rPr>
          <w:rFonts w:ascii="Arial" w:hAnsi="Arial" w:cs="Arial"/>
          <w:color w:val="000000" w:themeColor="text1"/>
        </w:rPr>
        <w:t xml:space="preserve">et 11 septembre 2024 et </w:t>
      </w:r>
      <w:r w:rsidR="00C8519C" w:rsidRPr="00122D13">
        <w:rPr>
          <w:rFonts w:ascii="Arial" w:hAnsi="Arial" w:cs="Arial"/>
          <w:color w:val="000000" w:themeColor="text1"/>
        </w:rPr>
        <w:t xml:space="preserve">les 21 et 22 octobre 2025 </w:t>
      </w:r>
      <w:r w:rsidR="00F93EA4" w:rsidRPr="00122D13">
        <w:rPr>
          <w:rFonts w:ascii="Arial" w:hAnsi="Arial" w:cs="Arial"/>
          <w:color w:val="000000" w:themeColor="text1"/>
        </w:rPr>
        <w:t xml:space="preserve">sous </w:t>
      </w:r>
      <w:r w:rsidR="00772141" w:rsidRPr="00122D13">
        <w:rPr>
          <w:rFonts w:ascii="Arial" w:hAnsi="Arial" w:cs="Arial"/>
          <w:color w:val="000000" w:themeColor="text1"/>
        </w:rPr>
        <w:t xml:space="preserve">l’égide </w:t>
      </w:r>
      <w:r w:rsidR="00F93EA4" w:rsidRPr="00122D13">
        <w:rPr>
          <w:rFonts w:ascii="Arial" w:hAnsi="Arial" w:cs="Arial"/>
          <w:color w:val="000000" w:themeColor="text1"/>
        </w:rPr>
        <w:t>du Comité européen pour les problèmes criminels (</w:t>
      </w:r>
      <w:hyperlink r:id="rId143" w:history="1">
        <w:r w:rsidR="00F93EA4" w:rsidRPr="00E47340">
          <w:rPr>
            <w:rStyle w:val="Hyperlink"/>
          </w:rPr>
          <w:t>CDPC</w:t>
        </w:r>
      </w:hyperlink>
      <w:r w:rsidR="00F93EA4" w:rsidRPr="00122D13">
        <w:rPr>
          <w:rFonts w:ascii="Arial" w:hAnsi="Arial" w:cs="Arial"/>
          <w:color w:val="000000" w:themeColor="text1"/>
        </w:rPr>
        <w:t xml:space="preserve">), en coopération avec </w:t>
      </w:r>
      <w:r w:rsidR="00772141" w:rsidRPr="00122D13">
        <w:rPr>
          <w:rFonts w:ascii="Arial" w:hAnsi="Arial" w:cs="Arial"/>
          <w:color w:val="000000" w:themeColor="text1"/>
        </w:rPr>
        <w:t xml:space="preserve">le Bureau de </w:t>
      </w:r>
      <w:r w:rsidR="006000EA" w:rsidRPr="00122D13">
        <w:rPr>
          <w:rFonts w:ascii="Arial" w:hAnsi="Arial" w:cs="Arial"/>
          <w:color w:val="000000" w:themeColor="text1"/>
        </w:rPr>
        <w:t>l'ancien</w:t>
      </w:r>
      <w:r w:rsidR="00F93EA4" w:rsidRPr="00122D13">
        <w:rPr>
          <w:rFonts w:ascii="Arial" w:hAnsi="Arial" w:cs="Arial"/>
          <w:color w:val="000000" w:themeColor="text1"/>
        </w:rPr>
        <w:t xml:space="preserve"> </w:t>
      </w:r>
      <w:r w:rsidR="00772141" w:rsidRPr="00122D13">
        <w:rPr>
          <w:rFonts w:ascii="Arial" w:hAnsi="Arial" w:cs="Arial"/>
          <w:color w:val="000000" w:themeColor="text1"/>
        </w:rPr>
        <w:t>RSSG</w:t>
      </w:r>
      <w:r w:rsidR="00F93EA4" w:rsidRPr="00122D13">
        <w:rPr>
          <w:rFonts w:ascii="Arial" w:hAnsi="Arial" w:cs="Arial"/>
          <w:color w:val="000000" w:themeColor="text1"/>
        </w:rPr>
        <w:t xml:space="preserve">, puis </w:t>
      </w:r>
      <w:r w:rsidR="004A545C" w:rsidRPr="00122D13">
        <w:rPr>
          <w:rFonts w:ascii="Arial" w:hAnsi="Arial" w:cs="Arial"/>
          <w:color w:val="000000" w:themeColor="text1"/>
        </w:rPr>
        <w:t xml:space="preserve">avec </w:t>
      </w:r>
      <w:r w:rsidR="00A23856" w:rsidRPr="00122D13">
        <w:rPr>
          <w:rFonts w:ascii="Arial" w:hAnsi="Arial" w:cs="Arial"/>
          <w:color w:val="000000" w:themeColor="text1"/>
        </w:rPr>
        <w:t>la DMR</w:t>
      </w:r>
      <w:r w:rsidR="00F93EA4" w:rsidRPr="00122D13">
        <w:rPr>
          <w:rFonts w:ascii="Arial" w:hAnsi="Arial" w:cs="Arial"/>
          <w:color w:val="000000" w:themeColor="text1"/>
        </w:rPr>
        <w:t xml:space="preserve">. Ces événements faisaient suite aux recommandations du Sommet de Reykjavik, qui avait réaffirmé la nécessité de lutter contre la traite et le trafic de migrants et s'était engagé à intensifier les efforts visant à favoriser et à améliorer la coopération internationale </w:t>
      </w:r>
      <w:r w:rsidR="00E00775" w:rsidRPr="00122D13">
        <w:rPr>
          <w:rFonts w:ascii="Arial" w:hAnsi="Arial" w:cs="Arial"/>
          <w:color w:val="000000" w:themeColor="text1"/>
        </w:rPr>
        <w:t>dans ce domaine</w:t>
      </w:r>
      <w:r w:rsidR="00F93EA4" w:rsidRPr="00122D13">
        <w:rPr>
          <w:rFonts w:ascii="Arial" w:hAnsi="Arial" w:cs="Arial"/>
          <w:color w:val="000000" w:themeColor="text1"/>
        </w:rPr>
        <w:t>. Des haut</w:t>
      </w:r>
      <w:r w:rsidR="00626E50" w:rsidRPr="00122D13">
        <w:rPr>
          <w:rFonts w:ascii="Arial" w:hAnsi="Arial" w:cs="Arial"/>
          <w:color w:val="000000" w:themeColor="text1"/>
        </w:rPr>
        <w:t xml:space="preserve">·es </w:t>
      </w:r>
      <w:r w:rsidR="00F93EA4" w:rsidRPr="00122D13">
        <w:rPr>
          <w:rFonts w:ascii="Arial" w:hAnsi="Arial" w:cs="Arial"/>
          <w:color w:val="000000" w:themeColor="text1"/>
        </w:rPr>
        <w:t>fonctionnaires, des procureur</w:t>
      </w:r>
      <w:r w:rsidR="00626E50" w:rsidRPr="00122D13">
        <w:rPr>
          <w:rFonts w:ascii="Arial" w:hAnsi="Arial" w:cs="Arial"/>
          <w:color w:val="000000" w:themeColor="text1"/>
        </w:rPr>
        <w:t>·es</w:t>
      </w:r>
      <w:r w:rsidR="00F93EA4" w:rsidRPr="00122D13">
        <w:rPr>
          <w:rFonts w:ascii="Arial" w:hAnsi="Arial" w:cs="Arial"/>
          <w:color w:val="000000" w:themeColor="text1"/>
        </w:rPr>
        <w:t xml:space="preserve">, des </w:t>
      </w:r>
      <w:r w:rsidR="00373899" w:rsidRPr="00373899">
        <w:rPr>
          <w:rFonts w:ascii="Arial" w:hAnsi="Arial" w:cs="Arial"/>
          <w:color w:val="000000" w:themeColor="text1"/>
        </w:rPr>
        <w:t xml:space="preserve">responsables </w:t>
      </w:r>
      <w:r w:rsidR="00F93EA4" w:rsidRPr="00122D13">
        <w:rPr>
          <w:rFonts w:ascii="Arial" w:hAnsi="Arial" w:cs="Arial"/>
          <w:color w:val="000000" w:themeColor="text1"/>
        </w:rPr>
        <w:t>politiques et des expert</w:t>
      </w:r>
      <w:r w:rsidR="00626E50" w:rsidRPr="00122D13">
        <w:rPr>
          <w:rFonts w:ascii="Arial" w:hAnsi="Arial" w:cs="Arial"/>
          <w:color w:val="000000" w:themeColor="text1"/>
        </w:rPr>
        <w:t xml:space="preserve">·es </w:t>
      </w:r>
      <w:r w:rsidR="00F93EA4" w:rsidRPr="00122D13">
        <w:rPr>
          <w:rFonts w:ascii="Arial" w:hAnsi="Arial" w:cs="Arial"/>
          <w:color w:val="000000" w:themeColor="text1"/>
        </w:rPr>
        <w:t>issu</w:t>
      </w:r>
      <w:r w:rsidR="00626E50" w:rsidRPr="00122D13">
        <w:rPr>
          <w:rFonts w:ascii="Arial" w:hAnsi="Arial" w:cs="Arial"/>
          <w:color w:val="000000" w:themeColor="text1"/>
        </w:rPr>
        <w:t>·es</w:t>
      </w:r>
      <w:r w:rsidR="00F93EA4" w:rsidRPr="00122D13">
        <w:rPr>
          <w:rFonts w:ascii="Arial" w:hAnsi="Arial" w:cs="Arial"/>
          <w:color w:val="000000" w:themeColor="text1"/>
        </w:rPr>
        <w:t xml:space="preserve"> d’organisations internationales et de la société civile ont discuté des défis actuels et des réponses politiques liées au trafic de migrants, et ont souligné l’importance de la coopération et de la coordination internationales entre les services répressifs, les autorités judiciaires et les partenaires internationaux, la nécessité de respecter les normes </w:t>
      </w:r>
      <w:r w:rsidR="00ED2015" w:rsidRPr="00122D13">
        <w:rPr>
          <w:rFonts w:ascii="Arial" w:hAnsi="Arial" w:cs="Arial"/>
          <w:color w:val="000000" w:themeColor="text1"/>
        </w:rPr>
        <w:t xml:space="preserve">relatives aux </w:t>
      </w:r>
      <w:r w:rsidR="001B40A7" w:rsidRPr="00122D13">
        <w:rPr>
          <w:rFonts w:ascii="Arial" w:hAnsi="Arial" w:cs="Arial"/>
          <w:color w:val="000000" w:themeColor="text1"/>
        </w:rPr>
        <w:t>droits humains</w:t>
      </w:r>
      <w:r w:rsidR="00F93EA4" w:rsidRPr="00122D13">
        <w:rPr>
          <w:rFonts w:ascii="Arial" w:hAnsi="Arial" w:cs="Arial"/>
          <w:color w:val="000000" w:themeColor="text1"/>
        </w:rPr>
        <w:t xml:space="preserve"> dans toutes les actions visant à lutter contre le trafic de migrants, ainsi que les </w:t>
      </w:r>
      <w:r w:rsidR="0023488B" w:rsidRPr="00122D13">
        <w:rPr>
          <w:rFonts w:ascii="Arial" w:hAnsi="Arial" w:cs="Arial"/>
          <w:color w:val="000000" w:themeColor="text1"/>
        </w:rPr>
        <w:t xml:space="preserve">travaux sur </w:t>
      </w:r>
      <w:r w:rsidR="00F93EA4" w:rsidRPr="00122D13">
        <w:rPr>
          <w:rFonts w:ascii="Arial" w:hAnsi="Arial" w:cs="Arial"/>
          <w:color w:val="000000" w:themeColor="text1"/>
        </w:rPr>
        <w:t>un instrument du Conseil de l’Europe destiné à combattre le trafic de migrants.</w:t>
      </w:r>
    </w:p>
    <w:p w14:paraId="148EB7A8" w14:textId="57E31D9B" w:rsidR="00F27E44" w:rsidRPr="00122D13" w:rsidRDefault="00F27E44" w:rsidP="00717150">
      <w:pPr>
        <w:pStyle w:val="ListParagraph"/>
        <w:spacing w:after="0" w:line="240" w:lineRule="auto"/>
        <w:ind w:left="652"/>
        <w:contextualSpacing w:val="0"/>
        <w:jc w:val="both"/>
        <w:rPr>
          <w:rFonts w:ascii="Arial" w:hAnsi="Arial" w:cs="Arial"/>
          <w:color w:val="000000" w:themeColor="text1"/>
        </w:rPr>
      </w:pPr>
    </w:p>
    <w:p w14:paraId="0A91A014" w14:textId="77777777" w:rsidR="006D4FF3" w:rsidRDefault="006D4FF3">
      <w:pPr>
        <w:rPr>
          <w:rFonts w:ascii="Arial" w:eastAsia="Times New Roman" w:hAnsi="Arial" w:cs="Arial"/>
        </w:rPr>
      </w:pPr>
      <w:r>
        <w:rPr>
          <w:rFonts w:ascii="Arial" w:eastAsia="Times New Roman" w:hAnsi="Arial" w:cs="Arial"/>
        </w:rPr>
        <w:br w:type="page"/>
      </w:r>
    </w:p>
    <w:p w14:paraId="25CA63E8" w14:textId="1F0E1F1D" w:rsidR="00F17F2D" w:rsidRPr="00122D13" w:rsidRDefault="00282AB8"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eastAsia="Times New Roman" w:hAnsi="Arial" w:cs="Arial"/>
        </w:rPr>
        <w:lastRenderedPageBreak/>
        <w:t xml:space="preserve">En 2025, </w:t>
      </w:r>
      <w:r w:rsidR="000E2D90" w:rsidRPr="00122D13">
        <w:rPr>
          <w:rFonts w:ascii="Arial" w:eastAsia="Times New Roman" w:hAnsi="Arial" w:cs="Arial"/>
        </w:rPr>
        <w:t xml:space="preserve">le </w:t>
      </w:r>
      <w:r w:rsidR="000E2D90" w:rsidRPr="00122D13">
        <w:rPr>
          <w:rFonts w:ascii="Arial" w:hAnsi="Arial" w:cs="Arial"/>
          <w:color w:val="000000" w:themeColor="text1"/>
        </w:rPr>
        <w:t>groupe de rédaction</w:t>
      </w:r>
      <w:r w:rsidRPr="00122D13">
        <w:rPr>
          <w:rFonts w:ascii="Arial" w:hAnsi="Arial" w:cs="Arial"/>
          <w:color w:val="000000" w:themeColor="text1"/>
        </w:rPr>
        <w:t xml:space="preserve"> </w:t>
      </w:r>
      <w:r w:rsidR="000E2D90" w:rsidRPr="00122D13">
        <w:rPr>
          <w:rFonts w:ascii="Arial" w:hAnsi="Arial" w:cs="Arial"/>
          <w:color w:val="000000" w:themeColor="text1"/>
        </w:rPr>
        <w:t xml:space="preserve">sur </w:t>
      </w:r>
      <w:r w:rsidR="00614666" w:rsidRPr="00122D13">
        <w:rPr>
          <w:rFonts w:ascii="Arial" w:hAnsi="Arial" w:cs="Arial"/>
          <w:color w:val="000000" w:themeColor="text1"/>
        </w:rPr>
        <w:t>la</w:t>
      </w:r>
      <w:r w:rsidR="000E2D90" w:rsidRPr="00122D13">
        <w:rPr>
          <w:rFonts w:ascii="Arial" w:hAnsi="Arial" w:cs="Arial"/>
          <w:color w:val="000000" w:themeColor="text1"/>
        </w:rPr>
        <w:t xml:space="preserve"> </w:t>
      </w:r>
      <w:r w:rsidR="00614666" w:rsidRPr="00122D13">
        <w:rPr>
          <w:rFonts w:ascii="Arial" w:hAnsi="Arial" w:cs="Arial"/>
          <w:color w:val="000000" w:themeColor="text1"/>
        </w:rPr>
        <w:t>notion</w:t>
      </w:r>
      <w:r w:rsidR="000E2D90" w:rsidRPr="00122D13">
        <w:rPr>
          <w:rFonts w:ascii="Arial" w:hAnsi="Arial" w:cs="Arial"/>
          <w:color w:val="000000" w:themeColor="text1"/>
        </w:rPr>
        <w:t xml:space="preserve"> de pays tiers sûr (CDDH-PTS) </w:t>
      </w:r>
      <w:r w:rsidR="000F1D13" w:rsidRPr="00122D13">
        <w:rPr>
          <w:rFonts w:ascii="Arial" w:hAnsi="Arial" w:cs="Arial"/>
          <w:color w:val="000000" w:themeColor="text1"/>
        </w:rPr>
        <w:t xml:space="preserve">du </w:t>
      </w:r>
      <w:r w:rsidR="000F1D13" w:rsidRPr="000F1D13">
        <w:rPr>
          <w:rFonts w:ascii="Arial" w:hAnsi="Arial" w:cs="Arial"/>
          <w:color w:val="000000" w:themeColor="text1"/>
        </w:rPr>
        <w:t>Comité directeur pour les droits humains</w:t>
      </w:r>
      <w:r w:rsidR="000F1D13">
        <w:rPr>
          <w:rFonts w:ascii="Arial" w:hAnsi="Arial" w:cs="Arial"/>
          <w:color w:val="000000" w:themeColor="text1"/>
        </w:rPr>
        <w:t xml:space="preserve"> (</w:t>
      </w:r>
      <w:r w:rsidR="000F1D13" w:rsidRPr="00122D13">
        <w:rPr>
          <w:rFonts w:ascii="Arial" w:hAnsi="Arial" w:cs="Arial"/>
          <w:color w:val="000000" w:themeColor="text1"/>
        </w:rPr>
        <w:t>CDDH</w:t>
      </w:r>
      <w:r w:rsidR="000F1D13">
        <w:rPr>
          <w:rFonts w:ascii="Arial" w:hAnsi="Arial" w:cs="Arial"/>
          <w:color w:val="000000" w:themeColor="text1"/>
        </w:rPr>
        <w:t>)</w:t>
      </w:r>
      <w:r w:rsidR="000F1D13" w:rsidRPr="00122D13">
        <w:rPr>
          <w:rFonts w:ascii="Arial" w:hAnsi="Arial" w:cs="Arial"/>
          <w:color w:val="000000" w:themeColor="text1"/>
        </w:rPr>
        <w:t xml:space="preserve"> </w:t>
      </w:r>
      <w:r w:rsidR="000E2D90" w:rsidRPr="00122D13">
        <w:rPr>
          <w:rFonts w:ascii="Arial" w:hAnsi="Arial" w:cs="Arial"/>
          <w:color w:val="000000" w:themeColor="text1"/>
        </w:rPr>
        <w:t xml:space="preserve">a entamé des travaux sur un projet d’étude concernant la nécessité et la faisabilité d’une mise </w:t>
      </w:r>
      <w:r w:rsidR="000E2D90" w:rsidRPr="006D4FF3">
        <w:rPr>
          <w:rFonts w:ascii="Arial" w:hAnsi="Arial" w:cs="Arial"/>
        </w:rPr>
        <w:t xml:space="preserve">à jour de la </w:t>
      </w:r>
      <w:hyperlink r:id="rId144" w:history="1">
        <w:r w:rsidR="000E2D90" w:rsidRPr="00E47340">
          <w:rPr>
            <w:rStyle w:val="Hyperlink"/>
          </w:rPr>
          <w:t xml:space="preserve">Recommandation </w:t>
        </w:r>
        <w:r w:rsidR="00D5738B" w:rsidRPr="00E47340">
          <w:rPr>
            <w:rStyle w:val="Hyperlink"/>
          </w:rPr>
          <w:t>n° R(97)22 du Comité des Ministres aux États membres, qui contient des lignes directrices sur l’application</w:t>
        </w:r>
        <w:r w:rsidR="005849D6" w:rsidRPr="00E47340">
          <w:rPr>
            <w:rStyle w:val="Hyperlink"/>
          </w:rPr>
          <w:t xml:space="preserve"> de la notion de pays tiers sûr</w:t>
        </w:r>
      </w:hyperlink>
      <w:r w:rsidR="000E2D90" w:rsidRPr="00122D13">
        <w:rPr>
          <w:rFonts w:ascii="Arial" w:hAnsi="Arial" w:cs="Arial"/>
          <w:color w:val="000000" w:themeColor="text1"/>
        </w:rPr>
        <w:t xml:space="preserve">. Étant donné que la </w:t>
      </w:r>
      <w:r w:rsidR="001C1004" w:rsidRPr="00122D13">
        <w:rPr>
          <w:rFonts w:ascii="Arial" w:hAnsi="Arial" w:cs="Arial"/>
          <w:color w:val="000000" w:themeColor="text1"/>
        </w:rPr>
        <w:t>R</w:t>
      </w:r>
      <w:r w:rsidR="000E2D90" w:rsidRPr="00122D13">
        <w:rPr>
          <w:rFonts w:ascii="Arial" w:hAnsi="Arial" w:cs="Arial"/>
          <w:color w:val="000000" w:themeColor="text1"/>
        </w:rPr>
        <w:t xml:space="preserve">ecommandation a été adoptée il y a plus de 25 ans et </w:t>
      </w:r>
      <w:r w:rsidR="008F5E7F">
        <w:rPr>
          <w:rFonts w:ascii="Arial" w:hAnsi="Arial" w:cs="Arial"/>
          <w:color w:val="000000" w:themeColor="text1"/>
        </w:rPr>
        <w:t>l</w:t>
      </w:r>
      <w:r w:rsidR="000E2D90" w:rsidRPr="00122D13">
        <w:rPr>
          <w:rFonts w:ascii="Arial" w:hAnsi="Arial" w:cs="Arial"/>
          <w:color w:val="000000" w:themeColor="text1"/>
        </w:rPr>
        <w:t xml:space="preserve">es </w:t>
      </w:r>
      <w:r w:rsidR="00614666" w:rsidRPr="00122D13">
        <w:rPr>
          <w:rFonts w:ascii="Arial" w:hAnsi="Arial" w:cs="Arial"/>
          <w:color w:val="000000" w:themeColor="text1"/>
        </w:rPr>
        <w:t xml:space="preserve">développements </w:t>
      </w:r>
      <w:r w:rsidR="000E2D90" w:rsidRPr="00122D13">
        <w:rPr>
          <w:rFonts w:ascii="Arial" w:hAnsi="Arial" w:cs="Arial"/>
          <w:color w:val="000000" w:themeColor="text1"/>
        </w:rPr>
        <w:t xml:space="preserve">juridiques </w:t>
      </w:r>
      <w:r w:rsidR="00614666" w:rsidRPr="00122D13">
        <w:rPr>
          <w:rFonts w:ascii="Arial" w:hAnsi="Arial" w:cs="Arial"/>
          <w:color w:val="000000" w:themeColor="text1"/>
        </w:rPr>
        <w:t>significatifs qui ont eu lieu depuis</w:t>
      </w:r>
      <w:r w:rsidR="000E2D90" w:rsidRPr="00122D13">
        <w:rPr>
          <w:rFonts w:ascii="Arial" w:hAnsi="Arial" w:cs="Arial"/>
          <w:color w:val="000000" w:themeColor="text1"/>
        </w:rPr>
        <w:t xml:space="preserve">, </w:t>
      </w:r>
      <w:r w:rsidR="00614666" w:rsidRPr="00122D13">
        <w:rPr>
          <w:rFonts w:ascii="Arial" w:hAnsi="Arial" w:cs="Arial"/>
          <w:color w:val="000000" w:themeColor="text1"/>
        </w:rPr>
        <w:t xml:space="preserve">y compris </w:t>
      </w:r>
      <w:r w:rsidR="000E2D90" w:rsidRPr="00122D13">
        <w:rPr>
          <w:rFonts w:ascii="Arial" w:hAnsi="Arial" w:cs="Arial"/>
          <w:color w:val="000000" w:themeColor="text1"/>
        </w:rPr>
        <w:t xml:space="preserve">des arrêts de la Cour européenne des droits de l’homme, le Comité des </w:t>
      </w:r>
      <w:r w:rsidR="00614666" w:rsidRPr="00122D13">
        <w:rPr>
          <w:rFonts w:ascii="Arial" w:hAnsi="Arial" w:cs="Arial"/>
          <w:color w:val="000000" w:themeColor="text1"/>
        </w:rPr>
        <w:t>M</w:t>
      </w:r>
      <w:r w:rsidR="000E2D90" w:rsidRPr="00122D13">
        <w:rPr>
          <w:rFonts w:ascii="Arial" w:hAnsi="Arial" w:cs="Arial"/>
          <w:color w:val="000000" w:themeColor="text1"/>
        </w:rPr>
        <w:t xml:space="preserve">inistres </w:t>
      </w:r>
      <w:r w:rsidR="00614666" w:rsidRPr="00122D13">
        <w:rPr>
          <w:rFonts w:ascii="Arial" w:hAnsi="Arial" w:cs="Arial"/>
          <w:color w:val="000000" w:themeColor="text1"/>
        </w:rPr>
        <w:t>a estimé nécessaire</w:t>
      </w:r>
      <w:r w:rsidR="000E2D90" w:rsidRPr="00122D13">
        <w:rPr>
          <w:rFonts w:ascii="Arial" w:hAnsi="Arial" w:cs="Arial"/>
          <w:color w:val="000000" w:themeColor="text1"/>
        </w:rPr>
        <w:t xml:space="preserve"> de </w:t>
      </w:r>
      <w:r w:rsidR="008F5E7F" w:rsidRPr="008F5E7F">
        <w:rPr>
          <w:rFonts w:ascii="Arial" w:hAnsi="Arial" w:cs="Arial"/>
          <w:color w:val="000000" w:themeColor="text1"/>
        </w:rPr>
        <w:t>la réexaminer et, le cas échéant, de la réviser.</w:t>
      </w:r>
      <w:r w:rsidR="000E2D90" w:rsidRPr="00122D13">
        <w:rPr>
          <w:rFonts w:ascii="Arial" w:hAnsi="Arial" w:cs="Arial"/>
          <w:color w:val="000000" w:themeColor="text1"/>
        </w:rPr>
        <w:t xml:space="preserve"> En 2025, </w:t>
      </w:r>
      <w:r w:rsidR="00000B5C" w:rsidRPr="00122D13">
        <w:rPr>
          <w:rFonts w:ascii="Arial" w:hAnsi="Arial" w:cs="Arial"/>
          <w:color w:val="000000" w:themeColor="text1"/>
        </w:rPr>
        <w:t xml:space="preserve">trois réunions </w:t>
      </w:r>
      <w:r w:rsidR="000E2D90" w:rsidRPr="00122D13">
        <w:rPr>
          <w:rFonts w:ascii="Arial" w:hAnsi="Arial" w:cs="Arial"/>
          <w:color w:val="000000" w:themeColor="text1"/>
        </w:rPr>
        <w:t xml:space="preserve">du CDDH-PTS </w:t>
      </w:r>
      <w:r w:rsidR="00000B5C" w:rsidRPr="00122D13">
        <w:rPr>
          <w:rFonts w:ascii="Arial" w:hAnsi="Arial" w:cs="Arial"/>
          <w:color w:val="000000" w:themeColor="text1"/>
        </w:rPr>
        <w:t xml:space="preserve">ont été </w:t>
      </w:r>
      <w:r w:rsidR="000E2D90" w:rsidRPr="00122D13">
        <w:rPr>
          <w:rFonts w:ascii="Arial" w:hAnsi="Arial" w:cs="Arial"/>
          <w:color w:val="000000" w:themeColor="text1"/>
        </w:rPr>
        <w:t>organisées, au cours desquelles des échanges de vues avec des expert</w:t>
      </w:r>
      <w:r w:rsidR="0096441D" w:rsidRPr="00122D13">
        <w:rPr>
          <w:rFonts w:ascii="Arial" w:hAnsi="Arial" w:cs="Arial"/>
          <w:color w:val="000000" w:themeColor="text1"/>
        </w:rPr>
        <w:t xml:space="preserve">·es </w:t>
      </w:r>
      <w:r w:rsidR="000E2D90" w:rsidRPr="00122D13">
        <w:rPr>
          <w:rFonts w:ascii="Arial" w:hAnsi="Arial" w:cs="Arial"/>
          <w:color w:val="000000" w:themeColor="text1"/>
        </w:rPr>
        <w:t xml:space="preserve">externes ont eu lieu et les membres ont mené des discussions de fond sur l’application </w:t>
      </w:r>
      <w:r w:rsidR="00A534CE" w:rsidRPr="00122D13">
        <w:rPr>
          <w:rFonts w:ascii="Arial" w:hAnsi="Arial" w:cs="Arial"/>
          <w:color w:val="000000" w:themeColor="text1"/>
        </w:rPr>
        <w:t>la notion</w:t>
      </w:r>
      <w:r w:rsidR="000E2D90" w:rsidRPr="00122D13">
        <w:rPr>
          <w:rFonts w:ascii="Arial" w:hAnsi="Arial" w:cs="Arial"/>
          <w:color w:val="000000" w:themeColor="text1"/>
        </w:rPr>
        <w:t xml:space="preserve"> de pays tiers sûr, y compris la jurisprudence pertinente de la Cour et le contenu des </w:t>
      </w:r>
      <w:hyperlink r:id="rId145" w:anchor="{%22CoEIdentifier%22:[%2209000016805d0cbf%22],%22sort%22:[%22CoEValidationDate%20Descending%22]}" w:history="1">
        <w:r w:rsidR="000E2D90" w:rsidRPr="00E47340">
          <w:rPr>
            <w:rStyle w:val="Hyperlink"/>
          </w:rPr>
          <w:t xml:space="preserve">Lignes directrices du Comité des Ministres sur la protection des </w:t>
        </w:r>
        <w:r w:rsidR="001B40A7" w:rsidRPr="00E47340">
          <w:rPr>
            <w:rStyle w:val="Hyperlink"/>
          </w:rPr>
          <w:t>droits humains</w:t>
        </w:r>
        <w:r w:rsidR="000E2D90" w:rsidRPr="00E47340">
          <w:rPr>
            <w:rStyle w:val="Hyperlink"/>
          </w:rPr>
          <w:t xml:space="preserve"> dans le cadre des procédures d’asile accélérée</w:t>
        </w:r>
        <w:r w:rsidR="00191AD3" w:rsidRPr="00E47340">
          <w:rPr>
            <w:rStyle w:val="Hyperlink"/>
          </w:rPr>
          <w:t>s (2009)</w:t>
        </w:r>
      </w:hyperlink>
      <w:r w:rsidR="000E2D90" w:rsidRPr="00122D13">
        <w:rPr>
          <w:rFonts w:ascii="Arial" w:hAnsi="Arial" w:cs="Arial"/>
          <w:color w:val="000000" w:themeColor="text1"/>
        </w:rPr>
        <w:t xml:space="preserve">. Une attention particulière a été accordée aux garanties </w:t>
      </w:r>
      <w:r w:rsidR="00350548" w:rsidRPr="00122D13">
        <w:rPr>
          <w:rFonts w:ascii="Arial" w:hAnsi="Arial" w:cs="Arial"/>
          <w:color w:val="000000" w:themeColor="text1"/>
        </w:rPr>
        <w:t xml:space="preserve">destinées aux </w:t>
      </w:r>
      <w:r w:rsidR="000E2D90" w:rsidRPr="00122D13">
        <w:rPr>
          <w:rFonts w:ascii="Arial" w:hAnsi="Arial" w:cs="Arial"/>
          <w:color w:val="000000" w:themeColor="text1"/>
        </w:rPr>
        <w:t xml:space="preserve">groupes vulnérables. Sur la base de ces discussions, </w:t>
      </w:r>
      <w:r w:rsidR="00914259" w:rsidRPr="00122D13">
        <w:rPr>
          <w:rFonts w:ascii="Arial" w:hAnsi="Arial" w:cs="Arial"/>
          <w:color w:val="000000" w:themeColor="text1"/>
        </w:rPr>
        <w:t>la préparation d’un projet d’étude a été lancée</w:t>
      </w:r>
      <w:r w:rsidR="00000B5C" w:rsidRPr="00122D13">
        <w:rPr>
          <w:rFonts w:ascii="Arial" w:hAnsi="Arial" w:cs="Arial"/>
          <w:color w:val="000000" w:themeColor="text1"/>
        </w:rPr>
        <w:t xml:space="preserve">, </w:t>
      </w:r>
      <w:r w:rsidR="00350548" w:rsidRPr="00122D13">
        <w:rPr>
          <w:rFonts w:ascii="Arial" w:hAnsi="Arial" w:cs="Arial"/>
          <w:color w:val="000000" w:themeColor="text1"/>
        </w:rPr>
        <w:t>intégrant l</w:t>
      </w:r>
      <w:r w:rsidR="000E2D90" w:rsidRPr="00122D13">
        <w:rPr>
          <w:rFonts w:ascii="Arial" w:hAnsi="Arial" w:cs="Arial"/>
          <w:color w:val="000000" w:themeColor="text1"/>
        </w:rPr>
        <w:t xml:space="preserve">es considérations spécifiques relatives aux personnes en situation de vulnérabilité. </w:t>
      </w:r>
      <w:r w:rsidR="00000B5C" w:rsidRPr="00122D13">
        <w:rPr>
          <w:rFonts w:ascii="Arial" w:hAnsi="Arial" w:cs="Arial"/>
          <w:color w:val="000000" w:themeColor="text1"/>
        </w:rPr>
        <w:t xml:space="preserve">La finalisation de l’étude, </w:t>
      </w:r>
      <w:r w:rsidR="00F846D2" w:rsidRPr="00122D13">
        <w:rPr>
          <w:rFonts w:ascii="Arial" w:hAnsi="Arial" w:cs="Arial"/>
          <w:color w:val="000000" w:themeColor="text1"/>
        </w:rPr>
        <w:t xml:space="preserve">attendue pour </w:t>
      </w:r>
      <w:r w:rsidR="00000B5C" w:rsidRPr="00122D13">
        <w:rPr>
          <w:rFonts w:ascii="Arial" w:hAnsi="Arial" w:cs="Arial"/>
          <w:color w:val="000000" w:themeColor="text1"/>
        </w:rPr>
        <w:t xml:space="preserve">le 30 juin 2026, </w:t>
      </w:r>
      <w:r w:rsidR="00F846D2" w:rsidRPr="00122D13">
        <w:rPr>
          <w:rFonts w:ascii="Arial" w:hAnsi="Arial" w:cs="Arial"/>
          <w:color w:val="000000" w:themeColor="text1"/>
        </w:rPr>
        <w:t xml:space="preserve">devrait </w:t>
      </w:r>
      <w:r w:rsidR="006D4FF3" w:rsidRPr="006D4FF3">
        <w:rPr>
          <w:rFonts w:ascii="Arial" w:hAnsi="Arial" w:cs="Arial"/>
          <w:color w:val="000000" w:themeColor="text1"/>
        </w:rPr>
        <w:t xml:space="preserve">renforcer </w:t>
      </w:r>
      <w:r w:rsidR="00000B5C" w:rsidRPr="00122D13">
        <w:rPr>
          <w:rFonts w:ascii="Arial" w:hAnsi="Arial" w:cs="Arial"/>
          <w:color w:val="000000" w:themeColor="text1"/>
        </w:rPr>
        <w:t xml:space="preserve">à la mise en œuvre des normes </w:t>
      </w:r>
      <w:r w:rsidR="00F846D2" w:rsidRPr="00122D13">
        <w:rPr>
          <w:rFonts w:ascii="Arial" w:hAnsi="Arial" w:cs="Arial"/>
          <w:color w:val="000000" w:themeColor="text1"/>
        </w:rPr>
        <w:t xml:space="preserve">relative aux </w:t>
      </w:r>
      <w:r w:rsidR="001B40A7" w:rsidRPr="00122D13">
        <w:rPr>
          <w:rFonts w:ascii="Arial" w:hAnsi="Arial" w:cs="Arial"/>
          <w:color w:val="000000" w:themeColor="text1"/>
        </w:rPr>
        <w:t>droits humains</w:t>
      </w:r>
      <w:r w:rsidR="00000B5C" w:rsidRPr="00122D13">
        <w:rPr>
          <w:rFonts w:ascii="Arial" w:hAnsi="Arial" w:cs="Arial"/>
          <w:color w:val="000000" w:themeColor="text1"/>
        </w:rPr>
        <w:t xml:space="preserve"> et à l’élaboration de conseils pratiques à l’intention des États membres.</w:t>
      </w:r>
    </w:p>
    <w:p w14:paraId="3B3FBDDE" w14:textId="466D57D9" w:rsidR="00C966DD" w:rsidRPr="00122D13" w:rsidRDefault="00F17F2D" w:rsidP="005273EA">
      <w:pPr>
        <w:pStyle w:val="ListParagraph"/>
        <w:numPr>
          <w:ilvl w:val="1"/>
          <w:numId w:val="6"/>
        </w:numPr>
        <w:spacing w:before="240" w:after="240" w:line="240" w:lineRule="auto"/>
        <w:ind w:left="709" w:hanging="357"/>
        <w:contextualSpacing w:val="0"/>
        <w:jc w:val="both"/>
        <w:rPr>
          <w:rFonts w:ascii="Arial" w:hAnsi="Arial" w:cs="Arial"/>
          <w:i/>
          <w:iCs/>
          <w:color w:val="000000" w:themeColor="text1"/>
          <w:u w:val="single"/>
        </w:rPr>
      </w:pPr>
      <w:bookmarkStart w:id="18" w:name="_Hlk164091982"/>
      <w:r w:rsidRPr="00122D13">
        <w:rPr>
          <w:rFonts w:ascii="Arial" w:hAnsi="Arial" w:cs="Arial"/>
          <w:i/>
          <w:iCs/>
          <w:color w:val="000000" w:themeColor="text1"/>
          <w:u w:val="single"/>
        </w:rPr>
        <w:t xml:space="preserve"> Donner aux groupes vulnérables les moyens d’accéder à leurs droits</w:t>
      </w:r>
      <w:r w:rsidR="00C966DD" w:rsidRPr="00122D13">
        <w:rPr>
          <w:rFonts w:ascii="Arial" w:hAnsi="Arial" w:cs="Arial"/>
          <w:i/>
          <w:iCs/>
          <w:color w:val="000000" w:themeColor="text1"/>
          <w:u w:val="single"/>
        </w:rPr>
        <w:t xml:space="preserve"> </w:t>
      </w:r>
    </w:p>
    <w:p w14:paraId="78401596" w14:textId="53DB08FB" w:rsidR="00A31C08" w:rsidRPr="00122D13" w:rsidRDefault="00A31C08"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bookmarkStart w:id="19" w:name="_Hlk164768264"/>
      <w:bookmarkEnd w:id="18"/>
      <w:r w:rsidRPr="00122D13">
        <w:rPr>
          <w:rFonts w:ascii="Arial" w:eastAsia="Times New Roman" w:hAnsi="Arial" w:cs="Arial"/>
        </w:rPr>
        <w:t>L</w:t>
      </w:r>
      <w:r w:rsidR="00A23856" w:rsidRPr="00122D13">
        <w:rPr>
          <w:rFonts w:ascii="Arial" w:eastAsia="Times New Roman" w:hAnsi="Arial" w:cs="Arial"/>
        </w:rPr>
        <w:t>a</w:t>
      </w:r>
      <w:r w:rsidRPr="00122D13">
        <w:rPr>
          <w:rFonts w:ascii="Arial" w:eastAsia="Times New Roman" w:hAnsi="Arial" w:cs="Arial"/>
        </w:rPr>
        <w:t xml:space="preserve"> DMR a publié en </w:t>
      </w:r>
      <w:r w:rsidR="001A3669" w:rsidRPr="00122D13">
        <w:rPr>
          <w:rFonts w:ascii="Arial" w:eastAsia="Times New Roman" w:hAnsi="Arial" w:cs="Arial"/>
        </w:rPr>
        <w:t>décembre</w:t>
      </w:r>
      <w:r w:rsidRPr="00122D13">
        <w:rPr>
          <w:rFonts w:ascii="Arial" w:eastAsia="Times New Roman" w:hAnsi="Arial" w:cs="Arial"/>
        </w:rPr>
        <w:t xml:space="preserve"> 2025 un </w:t>
      </w:r>
      <w:r w:rsidR="00333F1F" w:rsidRPr="00122D13">
        <w:rPr>
          <w:rFonts w:ascii="Arial" w:eastAsia="Times New Roman" w:hAnsi="Arial" w:cs="Arial"/>
        </w:rPr>
        <w:t xml:space="preserve">document thématique </w:t>
      </w:r>
      <w:r w:rsidRPr="006D4FF3">
        <w:rPr>
          <w:rFonts w:ascii="Arial" w:eastAsia="Times New Roman" w:hAnsi="Arial" w:cs="Arial"/>
        </w:rPr>
        <w:t xml:space="preserve">intitulé « </w:t>
      </w:r>
      <w:hyperlink r:id="rId146" w:history="1">
        <w:r w:rsidR="00921CBA" w:rsidRPr="00E47340">
          <w:rPr>
            <w:rStyle w:val="Hyperlink"/>
          </w:rPr>
          <w:t>Garantir une fin du statut de réfugié conforme aux droits humains par l'intégration, la naturalisation ou le rapatriement volontaire</w:t>
        </w:r>
      </w:hyperlink>
      <w:r w:rsidR="00333F1F" w:rsidRPr="006D4FF3">
        <w:rPr>
          <w:rFonts w:ascii="Arial" w:hAnsi="Arial" w:cs="Arial"/>
        </w:rPr>
        <w:t xml:space="preserve"> », </w:t>
      </w:r>
      <w:r w:rsidR="00333F1F" w:rsidRPr="006D4FF3">
        <w:rPr>
          <w:rFonts w:ascii="Arial" w:eastAsia="Times New Roman" w:hAnsi="Arial" w:cs="Arial"/>
        </w:rPr>
        <w:t xml:space="preserve">qui analyse les normes juridiques et les garanties </w:t>
      </w:r>
      <w:r w:rsidR="00333F1F" w:rsidRPr="00122D13">
        <w:rPr>
          <w:rFonts w:ascii="Arial" w:eastAsia="Times New Roman" w:hAnsi="Arial" w:cs="Arial"/>
          <w:color w:val="000000" w:themeColor="text1"/>
        </w:rPr>
        <w:t xml:space="preserve">en matière de </w:t>
      </w:r>
      <w:r w:rsidR="001B40A7" w:rsidRPr="00122D13">
        <w:rPr>
          <w:rFonts w:ascii="Arial" w:eastAsia="Times New Roman" w:hAnsi="Arial" w:cs="Arial"/>
          <w:color w:val="000000" w:themeColor="text1"/>
        </w:rPr>
        <w:t>droits humains</w:t>
      </w:r>
      <w:r w:rsidR="00333F1F" w:rsidRPr="00122D13">
        <w:rPr>
          <w:rFonts w:ascii="Arial" w:eastAsia="Times New Roman" w:hAnsi="Arial" w:cs="Arial"/>
          <w:color w:val="000000" w:themeColor="text1"/>
        </w:rPr>
        <w:t xml:space="preserve"> applicables à la cessation du statut de réfugié en vertu du droit international des réfugiés et des </w:t>
      </w:r>
      <w:r w:rsidR="001B40A7" w:rsidRPr="00122D13">
        <w:rPr>
          <w:rFonts w:ascii="Arial" w:eastAsia="Times New Roman" w:hAnsi="Arial" w:cs="Arial"/>
          <w:color w:val="000000" w:themeColor="text1"/>
        </w:rPr>
        <w:t>droits humains</w:t>
      </w:r>
      <w:r w:rsidR="00333F1F" w:rsidRPr="00122D13">
        <w:rPr>
          <w:rFonts w:ascii="Arial" w:eastAsia="Times New Roman" w:hAnsi="Arial" w:cs="Arial"/>
          <w:color w:val="000000" w:themeColor="text1"/>
        </w:rPr>
        <w:t xml:space="preserve">, et donne un aperçu des pratiques des États dans ce contexte. En définissant des normes claires et des orientations pratiques, il vise à aider les autorités nationales, les praticiens du droit et les autres parties prenantes à garantir que les décisions de mettre fin au statut de réfugié par l’intégration, la naturalisation ou le rapatriement volontaire soient guidées par les normes et principes établis du droit international des </w:t>
      </w:r>
      <w:r w:rsidR="001B40A7" w:rsidRPr="00122D13">
        <w:rPr>
          <w:rFonts w:ascii="Arial" w:eastAsia="Times New Roman" w:hAnsi="Arial" w:cs="Arial"/>
          <w:color w:val="000000" w:themeColor="text1"/>
        </w:rPr>
        <w:t>droits humains</w:t>
      </w:r>
      <w:r w:rsidR="00333F1F" w:rsidRPr="00122D13">
        <w:rPr>
          <w:rFonts w:ascii="Arial" w:eastAsia="Times New Roman" w:hAnsi="Arial" w:cs="Arial"/>
          <w:color w:val="000000" w:themeColor="text1"/>
        </w:rPr>
        <w:t xml:space="preserve"> et du droit des réfugiés, dans le plein respect de la dignité et de la sécurité des personnes concernées.</w:t>
      </w:r>
    </w:p>
    <w:p w14:paraId="6DF1A336" w14:textId="77777777" w:rsidR="00E76350" w:rsidRPr="00122D13" w:rsidRDefault="00E76350" w:rsidP="00717150">
      <w:pPr>
        <w:pStyle w:val="ListParagraph"/>
        <w:spacing w:after="0" w:line="240" w:lineRule="auto"/>
        <w:ind w:left="425"/>
        <w:contextualSpacing w:val="0"/>
        <w:jc w:val="both"/>
        <w:rPr>
          <w:rFonts w:ascii="Arial" w:hAnsi="Arial" w:cs="Arial"/>
          <w:color w:val="000000" w:themeColor="text1"/>
        </w:rPr>
      </w:pPr>
    </w:p>
    <w:p w14:paraId="33DB124E" w14:textId="04784995" w:rsidR="00E76350" w:rsidRPr="00122D13" w:rsidRDefault="00E76350"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hAnsi="Arial" w:cs="Arial"/>
          <w:color w:val="000000" w:themeColor="text1"/>
        </w:rPr>
        <w:t xml:space="preserve">La DGI a continué à gérer le </w:t>
      </w:r>
      <w:hyperlink r:id="rId147" w:history="1">
        <w:r w:rsidRPr="00E47340">
          <w:rPr>
            <w:rStyle w:val="Hyperlink"/>
          </w:rPr>
          <w:t>Forum européen des mécanismes nationaux de prévention (MNP)</w:t>
        </w:r>
      </w:hyperlink>
      <w:r w:rsidR="001B70A0" w:rsidRPr="00122D13">
        <w:t xml:space="preserve"> </w:t>
      </w:r>
      <w:r w:rsidRPr="00122D13">
        <w:rPr>
          <w:rFonts w:ascii="Arial" w:hAnsi="Arial" w:cs="Arial"/>
          <w:color w:val="000000" w:themeColor="text1"/>
        </w:rPr>
        <w:t xml:space="preserve">en tant que plateforme d’échange </w:t>
      </w:r>
      <w:r w:rsidRPr="00422988">
        <w:rPr>
          <w:rFonts w:ascii="Arial" w:hAnsi="Arial" w:cs="Arial"/>
          <w:color w:val="000000" w:themeColor="text1"/>
        </w:rPr>
        <w:t>visant</w:t>
      </w:r>
      <w:r w:rsidRPr="00122D13">
        <w:rPr>
          <w:rFonts w:ascii="Arial" w:hAnsi="Arial" w:cs="Arial"/>
          <w:color w:val="000000" w:themeColor="text1"/>
        </w:rPr>
        <w:t xml:space="preserve"> à rassembler les MNP européens et à les aider à s’acquitter de leur mandat de manière efficace et indépendante, ce qui inclut la sauvegarde et la protection des </w:t>
      </w:r>
      <w:r w:rsidR="001B40A7" w:rsidRPr="00122D13">
        <w:rPr>
          <w:rFonts w:ascii="Arial" w:hAnsi="Arial" w:cs="Arial"/>
          <w:color w:val="000000" w:themeColor="text1"/>
        </w:rPr>
        <w:t>droits humains</w:t>
      </w:r>
      <w:r w:rsidRPr="00122D13">
        <w:rPr>
          <w:rFonts w:ascii="Arial" w:hAnsi="Arial" w:cs="Arial"/>
          <w:color w:val="000000" w:themeColor="text1"/>
        </w:rPr>
        <w:t xml:space="preserve"> des </w:t>
      </w:r>
      <w:r w:rsidR="00396747" w:rsidRPr="00122D13">
        <w:rPr>
          <w:rFonts w:ascii="Arial" w:hAnsi="Arial" w:cs="Arial"/>
          <w:color w:val="000000" w:themeColor="text1"/>
        </w:rPr>
        <w:t>migrant·es</w:t>
      </w:r>
      <w:r w:rsidRPr="00122D13">
        <w:rPr>
          <w:rFonts w:ascii="Arial" w:hAnsi="Arial" w:cs="Arial"/>
          <w:color w:val="000000" w:themeColor="text1"/>
        </w:rPr>
        <w:t xml:space="preserve"> et </w:t>
      </w:r>
      <w:r w:rsidR="00B767BA" w:rsidRPr="00122D13">
        <w:rPr>
          <w:rFonts w:ascii="Arial" w:hAnsi="Arial" w:cs="Arial"/>
          <w:color w:val="000000" w:themeColor="text1"/>
        </w:rPr>
        <w:t>réfugié·es</w:t>
      </w:r>
      <w:r w:rsidRPr="00122D13">
        <w:rPr>
          <w:rFonts w:ascii="Arial" w:hAnsi="Arial" w:cs="Arial"/>
          <w:color w:val="000000" w:themeColor="text1"/>
        </w:rPr>
        <w:t xml:space="preserve"> vulnérables. </w:t>
      </w:r>
      <w:hyperlink r:id="rId148" w:history="1">
        <w:r w:rsidRPr="00E47340">
          <w:rPr>
            <w:rStyle w:val="Hyperlink"/>
          </w:rPr>
          <w:t>L'atelier</w:t>
        </w:r>
      </w:hyperlink>
      <w:r w:rsidR="00103138" w:rsidRPr="00122D13">
        <w:rPr>
          <w:rFonts w:ascii="Arial" w:hAnsi="Arial" w:cs="Arial"/>
          <w:color w:val="000000" w:themeColor="text1"/>
          <w:u w:val="single"/>
        </w:rPr>
        <w:t xml:space="preserve"> </w:t>
      </w:r>
      <w:hyperlink r:id="rId149" w:history="1">
        <w:r w:rsidRPr="00E47340">
          <w:rPr>
            <w:rStyle w:val="Hyperlink"/>
          </w:rPr>
          <w:t>sur le suivi des MNP dans le contexte de la migration</w:t>
        </w:r>
      </w:hyperlink>
      <w:r w:rsidR="00103138" w:rsidRPr="00122D13">
        <w:rPr>
          <w:rFonts w:ascii="Arial" w:hAnsi="Arial" w:cs="Arial"/>
          <w:color w:val="000000" w:themeColor="text1"/>
        </w:rPr>
        <w:t xml:space="preserve"> du Forum européen des MNPs</w:t>
      </w:r>
      <w:r w:rsidRPr="00122D13">
        <w:rPr>
          <w:rFonts w:ascii="Arial" w:hAnsi="Arial" w:cs="Arial"/>
          <w:color w:val="000000" w:themeColor="text1"/>
        </w:rPr>
        <w:t xml:space="preserve">, organisé à Strasbourg les 9 et 10 avril 2025, </w:t>
      </w:r>
      <w:r w:rsidRPr="00122D13">
        <w:rPr>
          <w:rFonts w:ascii="Arial" w:eastAsia="Times New Roman" w:hAnsi="Arial" w:cs="Arial"/>
          <w:color w:val="000000" w:themeColor="text1"/>
          <w:lang w:eastAsia="fr-FR"/>
        </w:rPr>
        <w:t xml:space="preserve">a fourni un aperçu complet des nouvelles tendances en matière de </w:t>
      </w:r>
      <w:r w:rsidR="008A51F4">
        <w:rPr>
          <w:rFonts w:ascii="Arial" w:eastAsia="Times New Roman" w:hAnsi="Arial" w:cs="Arial"/>
          <w:color w:val="000000" w:themeColor="text1"/>
          <w:lang w:eastAsia="fr-FR"/>
        </w:rPr>
        <w:t>r</w:t>
      </w:r>
      <w:r w:rsidRPr="00122D13">
        <w:rPr>
          <w:rFonts w:ascii="Arial" w:eastAsia="Times New Roman" w:hAnsi="Arial" w:cs="Arial"/>
          <w:color w:val="000000" w:themeColor="text1"/>
          <w:lang w:eastAsia="fr-FR"/>
        </w:rPr>
        <w:t xml:space="preserve">étention </w:t>
      </w:r>
      <w:r w:rsidR="008A51F4">
        <w:rPr>
          <w:rFonts w:ascii="Arial" w:eastAsia="Times New Roman" w:hAnsi="Arial" w:cs="Arial"/>
          <w:color w:val="000000" w:themeColor="text1"/>
          <w:lang w:eastAsia="fr-FR"/>
        </w:rPr>
        <w:t xml:space="preserve">administrative </w:t>
      </w:r>
      <w:r w:rsidRPr="00122D13">
        <w:rPr>
          <w:rFonts w:ascii="Arial" w:eastAsia="Times New Roman" w:hAnsi="Arial" w:cs="Arial"/>
          <w:color w:val="000000" w:themeColor="text1"/>
          <w:lang w:eastAsia="fr-FR"/>
        </w:rPr>
        <w:t xml:space="preserve">des </w:t>
      </w:r>
      <w:r w:rsidR="00CB3811" w:rsidRPr="00122D13">
        <w:rPr>
          <w:rFonts w:ascii="Arial" w:eastAsia="Times New Roman" w:hAnsi="Arial" w:cs="Arial"/>
          <w:color w:val="000000" w:themeColor="text1"/>
          <w:lang w:eastAsia="fr-FR"/>
        </w:rPr>
        <w:t>migrant·es</w:t>
      </w:r>
      <w:r w:rsidRPr="00122D13">
        <w:rPr>
          <w:rFonts w:ascii="Arial" w:eastAsia="Times New Roman" w:hAnsi="Arial" w:cs="Arial"/>
          <w:color w:val="000000" w:themeColor="text1"/>
          <w:lang w:eastAsia="fr-FR"/>
        </w:rPr>
        <w:t xml:space="preserve"> et des défis en constante évolution auxquels sont confrontés les MNP, en particulier dans des contextes éloignés et complexes. Les avis d'experts issus d'organismes européens et internationaux ont souligné l'importance des garanties juridiques et des recours efficaces, tandis que les participants ont partagé des stratégies précieuses en matière de surveillance et de contrôle, notamment dans des contextes extraterritoriaux (y compris les dynamiques juridiques et opérationnelles complexes de l'accord migratoire entre l'Italie et l'Albanie).</w:t>
      </w:r>
    </w:p>
    <w:p w14:paraId="21DF6C39" w14:textId="77777777" w:rsidR="00E76350" w:rsidRPr="00122D13" w:rsidRDefault="00E76350" w:rsidP="00717150">
      <w:pPr>
        <w:pStyle w:val="ListParagraph"/>
        <w:spacing w:after="0" w:line="240" w:lineRule="auto"/>
        <w:ind w:left="425"/>
        <w:contextualSpacing w:val="0"/>
        <w:jc w:val="both"/>
        <w:rPr>
          <w:rFonts w:ascii="Arial" w:hAnsi="Arial" w:cs="Arial"/>
          <w:color w:val="000000" w:themeColor="text1"/>
        </w:rPr>
      </w:pPr>
    </w:p>
    <w:p w14:paraId="33C0EB55" w14:textId="6371FE7B" w:rsidR="00E76350" w:rsidRPr="00122D13" w:rsidRDefault="007402D7"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122D13">
        <w:rPr>
          <w:rFonts w:ascii="Arial" w:hAnsi="Arial" w:cs="Arial"/>
          <w:color w:val="000000" w:themeColor="text1"/>
        </w:rPr>
        <w:t xml:space="preserve">Le </w:t>
      </w:r>
      <w:hyperlink r:id="rId150" w:history="1">
        <w:r w:rsidRPr="00E47340">
          <w:rPr>
            <w:rStyle w:val="Hyperlink"/>
          </w:rPr>
          <w:t>Manuel sur l'IA et les droits humains,</w:t>
        </w:r>
      </w:hyperlink>
      <w:r w:rsidRPr="00122D13">
        <w:rPr>
          <w:rFonts w:ascii="Arial" w:hAnsi="Arial" w:cs="Arial"/>
          <w:color w:val="000000" w:themeColor="text1"/>
        </w:rPr>
        <w:t xml:space="preserve"> comprenant une section sur l'immigration et le contrôle des frontières, a été adopté par le CDDH en novembre 2025.</w:t>
      </w:r>
      <w:r w:rsidR="00E76350" w:rsidRPr="00122D13">
        <w:rPr>
          <w:rFonts w:ascii="Arial" w:hAnsi="Arial" w:cs="Arial"/>
          <w:color w:val="000000" w:themeColor="text1"/>
        </w:rPr>
        <w:t xml:space="preserve"> Cette section </w:t>
      </w:r>
      <w:r w:rsidR="00B9341E" w:rsidRPr="00122D13">
        <w:rPr>
          <w:rFonts w:ascii="Arial" w:hAnsi="Arial" w:cs="Arial"/>
          <w:color w:val="000000" w:themeColor="text1"/>
        </w:rPr>
        <w:t>aborde</w:t>
      </w:r>
      <w:r w:rsidR="00E76350" w:rsidRPr="00122D13">
        <w:rPr>
          <w:rFonts w:ascii="Arial" w:hAnsi="Arial" w:cs="Arial"/>
          <w:color w:val="000000" w:themeColor="text1"/>
        </w:rPr>
        <w:t xml:space="preserve"> les activités de l’État relatives au contrôle des frontières, aux conditions et </w:t>
      </w:r>
      <w:r w:rsidR="00755455" w:rsidRPr="00122D13">
        <w:rPr>
          <w:rFonts w:ascii="Arial" w:hAnsi="Arial" w:cs="Arial"/>
          <w:color w:val="000000" w:themeColor="text1"/>
        </w:rPr>
        <w:t>modalités `</w:t>
      </w:r>
      <w:r w:rsidR="00E76350" w:rsidRPr="00122D13">
        <w:rPr>
          <w:rFonts w:ascii="Arial" w:hAnsi="Arial" w:cs="Arial"/>
          <w:color w:val="000000" w:themeColor="text1"/>
        </w:rPr>
        <w:t xml:space="preserve">d’entrée et de sortie du territoire de l’État, y compris la délivrance de visas ou d’autres types d’autorisations de voyage, </w:t>
      </w:r>
      <w:r w:rsidR="00755455" w:rsidRPr="00122D13">
        <w:rPr>
          <w:rFonts w:ascii="Arial" w:hAnsi="Arial" w:cs="Arial"/>
          <w:color w:val="000000" w:themeColor="text1"/>
        </w:rPr>
        <w:t xml:space="preserve">les permis </w:t>
      </w:r>
      <w:r w:rsidR="00E76350" w:rsidRPr="00122D13">
        <w:rPr>
          <w:rFonts w:ascii="Arial" w:hAnsi="Arial" w:cs="Arial"/>
          <w:color w:val="000000" w:themeColor="text1"/>
        </w:rPr>
        <w:t>de séjour, l’expulsion et</w:t>
      </w:r>
      <w:r w:rsidR="00755455" w:rsidRPr="00122D13">
        <w:rPr>
          <w:rFonts w:ascii="Arial" w:hAnsi="Arial" w:cs="Arial"/>
          <w:color w:val="000000" w:themeColor="text1"/>
        </w:rPr>
        <w:t xml:space="preserve"> le renvoi</w:t>
      </w:r>
      <w:r w:rsidR="00E76350" w:rsidRPr="00122D13">
        <w:rPr>
          <w:rFonts w:ascii="Arial" w:hAnsi="Arial" w:cs="Arial"/>
          <w:color w:val="000000" w:themeColor="text1"/>
        </w:rPr>
        <w:t xml:space="preserve">, le statut de réfugié </w:t>
      </w:r>
      <w:r w:rsidR="00755455" w:rsidRPr="00122D13">
        <w:rPr>
          <w:rFonts w:ascii="Arial" w:hAnsi="Arial" w:cs="Arial"/>
          <w:color w:val="000000" w:themeColor="text1"/>
        </w:rPr>
        <w:t xml:space="preserve">et d'asile et les ajustements </w:t>
      </w:r>
      <w:r w:rsidR="00E76350" w:rsidRPr="00122D13">
        <w:rPr>
          <w:rFonts w:ascii="Arial" w:hAnsi="Arial" w:cs="Arial"/>
          <w:color w:val="000000" w:themeColor="text1"/>
        </w:rPr>
        <w:t xml:space="preserve">de statut, les services de traduction/interprétation, la production de transcriptions, la collecte et l’évaluation des preuves, dans le respect des obligations internationales en matière de </w:t>
      </w:r>
      <w:r w:rsidR="001B40A7" w:rsidRPr="00122D13">
        <w:rPr>
          <w:rFonts w:ascii="Arial" w:hAnsi="Arial" w:cs="Arial"/>
          <w:color w:val="000000" w:themeColor="text1"/>
        </w:rPr>
        <w:t>droits humains</w:t>
      </w:r>
      <w:r w:rsidR="00E76350" w:rsidRPr="00122D13">
        <w:rPr>
          <w:rFonts w:ascii="Arial" w:hAnsi="Arial" w:cs="Arial"/>
          <w:color w:val="000000" w:themeColor="text1"/>
        </w:rPr>
        <w:t xml:space="preserve">, y compris celles envers les </w:t>
      </w:r>
      <w:r w:rsidR="00396747" w:rsidRPr="00122D13">
        <w:rPr>
          <w:rFonts w:ascii="Arial" w:hAnsi="Arial" w:cs="Arial"/>
          <w:color w:val="000000" w:themeColor="text1"/>
        </w:rPr>
        <w:t>migrant·es</w:t>
      </w:r>
      <w:r w:rsidR="00E76350" w:rsidRPr="00122D13">
        <w:rPr>
          <w:rFonts w:ascii="Arial" w:hAnsi="Arial" w:cs="Arial"/>
          <w:color w:val="000000" w:themeColor="text1"/>
        </w:rPr>
        <w:t xml:space="preserve"> et </w:t>
      </w:r>
      <w:r w:rsidR="00E76350" w:rsidRPr="00122D13">
        <w:rPr>
          <w:rFonts w:ascii="Arial" w:hAnsi="Arial" w:cs="Arial"/>
        </w:rPr>
        <w:t xml:space="preserve">les </w:t>
      </w:r>
      <w:r w:rsidR="00B767BA" w:rsidRPr="00122D13">
        <w:rPr>
          <w:rFonts w:ascii="Arial" w:hAnsi="Arial" w:cs="Arial"/>
        </w:rPr>
        <w:t>réfugié·es</w:t>
      </w:r>
      <w:r w:rsidR="00E76350" w:rsidRPr="00122D13">
        <w:rPr>
          <w:rFonts w:ascii="Arial" w:hAnsi="Arial" w:cs="Arial"/>
        </w:rPr>
        <w:t>.</w:t>
      </w:r>
    </w:p>
    <w:p w14:paraId="2AC6AD8A" w14:textId="77777777" w:rsidR="00E76350" w:rsidRPr="00122D13" w:rsidRDefault="00E76350" w:rsidP="00717150">
      <w:pPr>
        <w:spacing w:after="0" w:line="240" w:lineRule="auto"/>
        <w:jc w:val="both"/>
        <w:rPr>
          <w:rFonts w:ascii="Arial" w:hAnsi="Arial" w:cs="Arial"/>
        </w:rPr>
      </w:pPr>
    </w:p>
    <w:p w14:paraId="035B6D2F" w14:textId="64817545" w:rsidR="00D320A9" w:rsidRPr="00C02C08" w:rsidRDefault="0064438A"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122D13">
        <w:rPr>
          <w:rFonts w:ascii="Arial" w:hAnsi="Arial" w:cs="Arial"/>
          <w:color w:val="000000" w:themeColor="text1"/>
        </w:rPr>
        <w:lastRenderedPageBreak/>
        <w:t xml:space="preserve">Plusieurs activités </w:t>
      </w:r>
      <w:r w:rsidR="001445B6" w:rsidRPr="00122D13">
        <w:rPr>
          <w:rFonts w:ascii="Arial" w:hAnsi="Arial" w:cs="Arial"/>
          <w:color w:val="000000" w:themeColor="text1"/>
        </w:rPr>
        <w:t xml:space="preserve">du </w:t>
      </w:r>
      <w:r w:rsidR="004F2A3E" w:rsidRPr="00122D13">
        <w:rPr>
          <w:rFonts w:ascii="Arial" w:hAnsi="Arial" w:cs="Arial"/>
          <w:color w:val="000000" w:themeColor="text1"/>
        </w:rPr>
        <w:t>Service</w:t>
      </w:r>
      <w:r w:rsidR="001445B6" w:rsidRPr="00122D13">
        <w:rPr>
          <w:rFonts w:ascii="Arial" w:hAnsi="Arial" w:cs="Arial"/>
          <w:color w:val="000000" w:themeColor="text1"/>
        </w:rPr>
        <w:t xml:space="preserve"> de la jeunesse </w:t>
      </w:r>
      <w:r w:rsidRPr="00122D13">
        <w:rPr>
          <w:rFonts w:ascii="Arial" w:hAnsi="Arial" w:cs="Arial"/>
          <w:color w:val="000000" w:themeColor="text1"/>
        </w:rPr>
        <w:t xml:space="preserve">ont été consacrées à </w:t>
      </w:r>
      <w:r w:rsidR="00C939B2" w:rsidRPr="00122D13">
        <w:rPr>
          <w:rFonts w:ascii="Arial" w:hAnsi="Arial" w:cs="Arial"/>
          <w:color w:val="000000" w:themeColor="text1"/>
        </w:rPr>
        <w:t xml:space="preserve">la </w:t>
      </w:r>
      <w:r w:rsidR="00C939B2" w:rsidRPr="00122D13">
        <w:rPr>
          <w:rFonts w:ascii="Arial" w:hAnsi="Arial" w:cs="Arial"/>
          <w:bCs/>
          <w:color w:val="000000" w:themeColor="text1"/>
        </w:rPr>
        <w:t xml:space="preserve">promotion de </w:t>
      </w:r>
      <w:r w:rsidRPr="00122D13">
        <w:rPr>
          <w:rFonts w:ascii="Arial" w:hAnsi="Arial" w:cs="Arial"/>
          <w:bCs/>
          <w:color w:val="000000" w:themeColor="text1"/>
        </w:rPr>
        <w:t xml:space="preserve">la </w:t>
      </w:r>
      <w:r w:rsidR="004069FC" w:rsidRPr="00122D13">
        <w:rPr>
          <w:rFonts w:ascii="Arial" w:hAnsi="Arial" w:cs="Arial"/>
          <w:color w:val="000000" w:themeColor="text1"/>
        </w:rPr>
        <w:t xml:space="preserve">mise en œuvre </w:t>
      </w:r>
      <w:r w:rsidR="003C1387" w:rsidRPr="00122D13">
        <w:rPr>
          <w:rFonts w:ascii="Arial" w:hAnsi="Arial" w:cs="Arial"/>
          <w:bCs/>
          <w:color w:val="000000" w:themeColor="text1"/>
        </w:rPr>
        <w:t xml:space="preserve">pratique </w:t>
      </w:r>
      <w:r w:rsidR="004069FC" w:rsidRPr="00122D13">
        <w:rPr>
          <w:rFonts w:ascii="Arial" w:hAnsi="Arial" w:cs="Arial"/>
          <w:color w:val="000000" w:themeColor="text1"/>
        </w:rPr>
        <w:t xml:space="preserve">de </w:t>
      </w:r>
      <w:r w:rsidRPr="00122D13">
        <w:rPr>
          <w:rFonts w:ascii="Arial" w:hAnsi="Arial" w:cs="Arial"/>
          <w:color w:val="000000" w:themeColor="text1"/>
        </w:rPr>
        <w:t xml:space="preserve">la </w:t>
      </w:r>
      <w:hyperlink r:id="rId151" w:history="1">
        <w:r w:rsidR="004069FC" w:rsidRPr="00E47340">
          <w:rPr>
            <w:rStyle w:val="Hyperlink"/>
          </w:rPr>
          <w:t>Recommandation CM/Rec(2019)4</w:t>
        </w:r>
      </w:hyperlink>
      <w:r w:rsidR="004069FC" w:rsidRPr="00122D13">
        <w:rPr>
          <w:rFonts w:ascii="Arial" w:hAnsi="Arial" w:cs="Arial"/>
          <w:color w:val="000000" w:themeColor="text1"/>
        </w:rPr>
        <w:t xml:space="preserve"> du </w:t>
      </w:r>
      <w:r w:rsidR="004F2A3E" w:rsidRPr="00122D13">
        <w:rPr>
          <w:rFonts w:ascii="Arial" w:hAnsi="Arial" w:cs="Arial"/>
          <w:color w:val="000000" w:themeColor="text1"/>
        </w:rPr>
        <w:t>Comité des Ministres</w:t>
      </w:r>
      <w:r w:rsidR="004069FC" w:rsidRPr="00122D13">
        <w:rPr>
          <w:rFonts w:ascii="Arial" w:hAnsi="Arial" w:cs="Arial"/>
          <w:color w:val="000000" w:themeColor="text1"/>
        </w:rPr>
        <w:t xml:space="preserve"> du Conseil de l’Europe aux États membres sur le soutien aux jeunes réfugiés en transition vers l’âge adulte, </w:t>
      </w:r>
      <w:r w:rsidR="00C939B2" w:rsidRPr="00122D13">
        <w:rPr>
          <w:rFonts w:ascii="Arial" w:hAnsi="Arial" w:cs="Arial"/>
          <w:color w:val="000000" w:themeColor="text1"/>
        </w:rPr>
        <w:t xml:space="preserve">ainsi </w:t>
      </w:r>
      <w:r w:rsidRPr="00122D13">
        <w:rPr>
          <w:rFonts w:ascii="Arial" w:hAnsi="Arial" w:cs="Arial"/>
          <w:color w:val="000000" w:themeColor="text1"/>
        </w:rPr>
        <w:t xml:space="preserve">qu’au </w:t>
      </w:r>
      <w:r w:rsidRPr="00122D13">
        <w:rPr>
          <w:rFonts w:ascii="Arial" w:hAnsi="Arial" w:cs="Arial"/>
        </w:rPr>
        <w:t>guide</w:t>
      </w:r>
      <w:r w:rsidRPr="00122D13">
        <w:rPr>
          <w:rFonts w:ascii="Arial" w:hAnsi="Arial" w:cs="Arial"/>
          <w:color w:val="000000" w:themeColor="text1"/>
        </w:rPr>
        <w:t xml:space="preserve"> dédié </w:t>
      </w:r>
      <w:hyperlink r:id="rId152" w:history="1">
        <w:r w:rsidR="00D90AD5" w:rsidRPr="00E47340">
          <w:rPr>
            <w:rStyle w:val="Hyperlink"/>
          </w:rPr>
          <w:t>intitulé « Atteindre l’âge de 18 ans en toute confiance »</w:t>
        </w:r>
      </w:hyperlink>
      <w:r w:rsidRPr="00122D13">
        <w:rPr>
          <w:rFonts w:ascii="Arial" w:hAnsi="Arial" w:cs="Arial"/>
          <w:color w:val="000000" w:themeColor="text1"/>
        </w:rPr>
        <w:t xml:space="preserve"> </w:t>
      </w:r>
      <w:r w:rsidRPr="00122D13">
        <w:rPr>
          <w:rFonts w:ascii="Arial" w:hAnsi="Arial" w:cs="Arial"/>
          <w:bCs/>
          <w:color w:val="000000" w:themeColor="text1"/>
        </w:rPr>
        <w:t xml:space="preserve">et au </w:t>
      </w:r>
      <w:hyperlink r:id="rId153" w:history="1">
        <w:r w:rsidRPr="00E47340">
          <w:rPr>
            <w:rStyle w:val="Hyperlink"/>
          </w:rPr>
          <w:t>cours HELP sur la transition des enfants migrants et réfugiés vers l’âge adulte</w:t>
        </w:r>
      </w:hyperlink>
      <w:r w:rsidR="003C1387" w:rsidRPr="00122D13">
        <w:rPr>
          <w:rFonts w:ascii="Arial" w:hAnsi="Arial" w:cs="Arial"/>
          <w:color w:val="000000" w:themeColor="text1"/>
        </w:rPr>
        <w:t>. Les 20 et 21 juin 2024</w:t>
      </w:r>
      <w:r w:rsidR="00612C12" w:rsidRPr="00122D13">
        <w:rPr>
          <w:rFonts w:ascii="Arial" w:hAnsi="Arial" w:cs="Arial"/>
          <w:color w:val="000000" w:themeColor="text1"/>
        </w:rPr>
        <w:t xml:space="preserve">, </w:t>
      </w:r>
      <w:r w:rsidR="00612C12" w:rsidRPr="00122D13">
        <w:rPr>
          <w:rFonts w:ascii="Arial" w:hAnsi="Arial" w:cs="Arial"/>
        </w:rPr>
        <w:t xml:space="preserve">le séminaire « </w:t>
      </w:r>
      <w:r w:rsidR="00BA629C" w:rsidRPr="00122D13">
        <w:rPr>
          <w:rFonts w:ascii="Arial" w:hAnsi="Arial" w:cs="Arial"/>
        </w:rPr>
        <w:t xml:space="preserve">Soutenir la confiance à 18 </w:t>
      </w:r>
      <w:r w:rsidR="00612C12" w:rsidRPr="00122D13">
        <w:rPr>
          <w:rFonts w:ascii="Arial" w:hAnsi="Arial" w:cs="Arial"/>
        </w:rPr>
        <w:t xml:space="preserve">», organisé en coopération entre le </w:t>
      </w:r>
      <w:r w:rsidR="00D90AD5" w:rsidRPr="00122D13">
        <w:rPr>
          <w:rFonts w:ascii="Arial" w:hAnsi="Arial" w:cs="Arial"/>
        </w:rPr>
        <w:t xml:space="preserve">Service </w:t>
      </w:r>
      <w:r w:rsidR="00612C12" w:rsidRPr="00122D13">
        <w:rPr>
          <w:rFonts w:ascii="Arial" w:hAnsi="Arial" w:cs="Arial"/>
        </w:rPr>
        <w:t>de la jeunesse et</w:t>
      </w:r>
      <w:r w:rsidR="00BA629C" w:rsidRPr="00122D13">
        <w:rPr>
          <w:rFonts w:ascii="Arial" w:hAnsi="Arial" w:cs="Arial"/>
        </w:rPr>
        <w:t xml:space="preserve"> le</w:t>
      </w:r>
      <w:r w:rsidR="00612C12" w:rsidRPr="00122D13">
        <w:rPr>
          <w:rFonts w:ascii="Arial" w:hAnsi="Arial" w:cs="Arial"/>
        </w:rPr>
        <w:t xml:space="preserve"> </w:t>
      </w:r>
      <w:r w:rsidR="00BA629C" w:rsidRPr="00122D13">
        <w:rPr>
          <w:rFonts w:ascii="Arial" w:hAnsi="Arial" w:cs="Arial"/>
        </w:rPr>
        <w:t xml:space="preserve">Bureau </w:t>
      </w:r>
      <w:r w:rsidR="001445B6" w:rsidRPr="00122D13">
        <w:rPr>
          <w:rFonts w:ascii="Arial" w:hAnsi="Arial" w:cs="Arial"/>
        </w:rPr>
        <w:t>l’ancien</w:t>
      </w:r>
      <w:r w:rsidR="00612C12" w:rsidRPr="00122D13">
        <w:rPr>
          <w:rFonts w:ascii="Arial" w:hAnsi="Arial" w:cs="Arial"/>
        </w:rPr>
        <w:t xml:space="preserve"> </w:t>
      </w:r>
      <w:r w:rsidR="00BA629C" w:rsidRPr="00122D13">
        <w:rPr>
          <w:rFonts w:ascii="Arial" w:hAnsi="Arial" w:cs="Arial"/>
        </w:rPr>
        <w:t>RSSG</w:t>
      </w:r>
      <w:r w:rsidR="00612C12" w:rsidRPr="00122D13">
        <w:rPr>
          <w:rFonts w:ascii="Arial" w:hAnsi="Arial" w:cs="Arial"/>
        </w:rPr>
        <w:t xml:space="preserve">, en partenariat avec la Plateforme pour la coopération internationale sur les migrants sans papiers (PICUM), le Forum européen des jeunes ayant vécu l’expérience de la migration (VOICIFY) et Voices of Young Refugees in Europe (VYRE), a offert un espace </w:t>
      </w:r>
      <w:r w:rsidR="00010F8B" w:rsidRPr="00122D13">
        <w:rPr>
          <w:rFonts w:ascii="Arial" w:hAnsi="Arial" w:cs="Arial"/>
        </w:rPr>
        <w:t xml:space="preserve">d’échange </w:t>
      </w:r>
      <w:r w:rsidR="00612C12" w:rsidRPr="00122D13">
        <w:rPr>
          <w:rFonts w:ascii="Arial" w:hAnsi="Arial" w:cs="Arial"/>
        </w:rPr>
        <w:t>de pratiques et d</w:t>
      </w:r>
      <w:r w:rsidR="00010F8B" w:rsidRPr="00122D13">
        <w:rPr>
          <w:rFonts w:ascii="Arial" w:hAnsi="Arial" w:cs="Arial"/>
        </w:rPr>
        <w:t>’</w:t>
      </w:r>
      <w:r w:rsidR="00612C12" w:rsidRPr="00122D13">
        <w:rPr>
          <w:rFonts w:ascii="Arial" w:hAnsi="Arial" w:cs="Arial"/>
        </w:rPr>
        <w:t xml:space="preserve">initiatives </w:t>
      </w:r>
      <w:r w:rsidR="00010F8B" w:rsidRPr="00122D13">
        <w:rPr>
          <w:rFonts w:ascii="Arial" w:hAnsi="Arial" w:cs="Arial"/>
        </w:rPr>
        <w:t xml:space="preserve">de soutien aux </w:t>
      </w:r>
      <w:r w:rsidR="00612C12" w:rsidRPr="00122D13">
        <w:rPr>
          <w:rFonts w:ascii="Arial" w:hAnsi="Arial" w:cs="Arial"/>
        </w:rPr>
        <w:t xml:space="preserve">jeunes </w:t>
      </w:r>
      <w:r w:rsidR="00B767BA" w:rsidRPr="00122D13">
        <w:rPr>
          <w:rFonts w:ascii="Arial" w:hAnsi="Arial" w:cs="Arial"/>
        </w:rPr>
        <w:t>réfugié·es</w:t>
      </w:r>
      <w:r w:rsidR="00612C12" w:rsidRPr="00122D13">
        <w:rPr>
          <w:rFonts w:ascii="Arial" w:hAnsi="Arial" w:cs="Arial"/>
        </w:rPr>
        <w:t xml:space="preserve"> et </w:t>
      </w:r>
      <w:r w:rsidR="00396747" w:rsidRPr="00122D13">
        <w:rPr>
          <w:rFonts w:ascii="Arial" w:hAnsi="Arial" w:cs="Arial"/>
        </w:rPr>
        <w:t>migrant·es</w:t>
      </w:r>
      <w:r w:rsidR="00612C12" w:rsidRPr="00122D13">
        <w:rPr>
          <w:rFonts w:ascii="Arial" w:hAnsi="Arial" w:cs="Arial"/>
        </w:rPr>
        <w:t xml:space="preserve">. Il a mis en évidence la complexité de la transition vers l’âge adulte pour les jeunes </w:t>
      </w:r>
      <w:r w:rsidR="00B767BA" w:rsidRPr="00122D13">
        <w:rPr>
          <w:rFonts w:ascii="Arial" w:hAnsi="Arial" w:cs="Arial"/>
        </w:rPr>
        <w:t>réfugié·es</w:t>
      </w:r>
      <w:r w:rsidR="00612C12" w:rsidRPr="00122D13">
        <w:rPr>
          <w:rFonts w:ascii="Arial" w:hAnsi="Arial" w:cs="Arial"/>
        </w:rPr>
        <w:t xml:space="preserve">, </w:t>
      </w:r>
      <w:r w:rsidR="00010F8B" w:rsidRPr="00122D13">
        <w:rPr>
          <w:rFonts w:ascii="Arial" w:hAnsi="Arial" w:cs="Arial"/>
        </w:rPr>
        <w:t xml:space="preserve">influencée </w:t>
      </w:r>
      <w:r w:rsidR="00612C12" w:rsidRPr="00122D13">
        <w:rPr>
          <w:rFonts w:ascii="Arial" w:hAnsi="Arial" w:cs="Arial"/>
        </w:rPr>
        <w:t xml:space="preserve">par des facteurs juridiques, culturels, politiques et personnels, et a souligné le besoin urgent d’un </w:t>
      </w:r>
      <w:r w:rsidR="0084019B" w:rsidRPr="00122D13">
        <w:rPr>
          <w:rFonts w:ascii="Arial" w:hAnsi="Arial" w:cs="Arial"/>
        </w:rPr>
        <w:t xml:space="preserve">accompagnement </w:t>
      </w:r>
      <w:r w:rsidR="00612C12" w:rsidRPr="00122D13">
        <w:rPr>
          <w:rFonts w:ascii="Arial" w:hAnsi="Arial" w:cs="Arial"/>
        </w:rPr>
        <w:t xml:space="preserve">global, d’informations accessibles et d’une participation significative à </w:t>
      </w:r>
      <w:r w:rsidR="00BC427F" w:rsidRPr="00122D13">
        <w:rPr>
          <w:rFonts w:ascii="Arial" w:hAnsi="Arial" w:cs="Arial"/>
        </w:rPr>
        <w:t xml:space="preserve">l’élaboration des politiques </w:t>
      </w:r>
      <w:r w:rsidR="00612C12" w:rsidRPr="00122D13">
        <w:rPr>
          <w:rFonts w:ascii="Arial" w:hAnsi="Arial" w:cs="Arial"/>
        </w:rPr>
        <w:t xml:space="preserve">afin de garantir leurs droits et leur bien-être. </w:t>
      </w:r>
      <w:r w:rsidR="005438A5" w:rsidRPr="00C02C08">
        <w:rPr>
          <w:rFonts w:ascii="Arial" w:hAnsi="Arial" w:cs="Arial"/>
        </w:rPr>
        <w:t xml:space="preserve">Du 15 au 19 septembre 2025, la session d’étude </w:t>
      </w:r>
      <w:hyperlink r:id="rId154" w:history="1">
        <w:r w:rsidR="005438A5" w:rsidRPr="00E47340">
          <w:rPr>
            <w:rStyle w:val="Hyperlink"/>
          </w:rPr>
          <w:t>«</w:t>
        </w:r>
        <w:r w:rsidR="00422988" w:rsidRPr="00E47340">
          <w:rPr>
            <w:rStyle w:val="Hyperlink"/>
          </w:rPr>
          <w:t> </w:t>
        </w:r>
        <w:r w:rsidR="005438A5" w:rsidRPr="00E47340">
          <w:rPr>
            <w:rStyle w:val="Hyperlink"/>
          </w:rPr>
          <w:t>L’autonomisation en action</w:t>
        </w:r>
        <w:r w:rsidR="0084019B" w:rsidRPr="00E47340">
          <w:rPr>
            <w:rStyle w:val="Hyperlink"/>
          </w:rPr>
          <w:t> </w:t>
        </w:r>
        <w:r w:rsidR="005438A5" w:rsidRPr="00E47340">
          <w:rPr>
            <w:rStyle w:val="Hyperlink"/>
          </w:rPr>
          <w:t>: le parcours des jeunes réfugiés vers</w:t>
        </w:r>
      </w:hyperlink>
      <w:r w:rsidR="005438A5" w:rsidRPr="00C02C08">
        <w:rPr>
          <w:rFonts w:ascii="Arial" w:hAnsi="Arial" w:cs="Arial"/>
          <w:u w:val="single"/>
        </w:rPr>
        <w:t xml:space="preserve"> l’âge adulte</w:t>
      </w:r>
      <w:hyperlink r:id="rId155" w:history="1">
        <w:r w:rsidR="00422988" w:rsidRPr="00E47340">
          <w:rPr>
            <w:rStyle w:val="Hyperlink"/>
          </w:rPr>
          <w:t> </w:t>
        </w:r>
        <w:r w:rsidR="005438A5" w:rsidRPr="00E47340">
          <w:rPr>
            <w:rStyle w:val="Hyperlink"/>
          </w:rPr>
          <w:t>»</w:t>
        </w:r>
      </w:hyperlink>
      <w:r w:rsidR="005438A5" w:rsidRPr="00C02C08">
        <w:rPr>
          <w:rFonts w:ascii="Arial" w:hAnsi="Arial" w:cs="Arial"/>
        </w:rPr>
        <w:t xml:space="preserve"> s’est tenue à Strasbourg, organisée par </w:t>
      </w:r>
      <w:r w:rsidR="00BF2E92" w:rsidRPr="00C02C08">
        <w:rPr>
          <w:rFonts w:ascii="Arial" w:hAnsi="Arial" w:cs="Arial"/>
        </w:rPr>
        <w:t>« </w:t>
      </w:r>
      <w:r w:rsidR="005438A5" w:rsidRPr="00C02C08">
        <w:rPr>
          <w:rFonts w:ascii="Arial" w:hAnsi="Arial" w:cs="Arial"/>
        </w:rPr>
        <w:t>Voices of Young Refugees in Europe</w:t>
      </w:r>
      <w:r w:rsidR="00BF2E92" w:rsidRPr="00C02C08">
        <w:rPr>
          <w:rFonts w:ascii="Arial" w:hAnsi="Arial" w:cs="Arial"/>
        </w:rPr>
        <w:t> »</w:t>
      </w:r>
      <w:r w:rsidR="005438A5" w:rsidRPr="00C02C08">
        <w:rPr>
          <w:rFonts w:ascii="Arial" w:hAnsi="Arial" w:cs="Arial"/>
        </w:rPr>
        <w:t xml:space="preserve"> (VYRE) en coopération avec le </w:t>
      </w:r>
      <w:r w:rsidR="00D90AD5" w:rsidRPr="00C02C08">
        <w:rPr>
          <w:rFonts w:ascii="Arial" w:hAnsi="Arial" w:cs="Arial"/>
        </w:rPr>
        <w:t>Service</w:t>
      </w:r>
      <w:r w:rsidR="00BF2E92" w:rsidRPr="00C02C08">
        <w:rPr>
          <w:rFonts w:ascii="Arial" w:hAnsi="Arial" w:cs="Arial"/>
        </w:rPr>
        <w:t xml:space="preserve"> de</w:t>
      </w:r>
      <w:r w:rsidR="005438A5" w:rsidRPr="00C02C08">
        <w:rPr>
          <w:rFonts w:ascii="Arial" w:hAnsi="Arial" w:cs="Arial"/>
        </w:rPr>
        <w:t xml:space="preserve"> la jeunesse, dans le but de renforcer les compétences des participants pour soutenir les jeunes </w:t>
      </w:r>
      <w:r w:rsidR="00B767BA" w:rsidRPr="00C02C08">
        <w:rPr>
          <w:rFonts w:ascii="Arial" w:hAnsi="Arial" w:cs="Arial"/>
        </w:rPr>
        <w:t>réfugié·es</w:t>
      </w:r>
      <w:r w:rsidR="005438A5" w:rsidRPr="00C02C08">
        <w:rPr>
          <w:rFonts w:ascii="Arial" w:hAnsi="Arial" w:cs="Arial"/>
        </w:rPr>
        <w:t xml:space="preserve"> dans leur transition vers l’âge adulte </w:t>
      </w:r>
      <w:r w:rsidR="0084019B" w:rsidRPr="00C02C08">
        <w:rPr>
          <w:rFonts w:ascii="Arial" w:hAnsi="Arial" w:cs="Arial"/>
        </w:rPr>
        <w:t>grâce au travail de jeunesse et à l’éducation aux droits humains</w:t>
      </w:r>
      <w:r w:rsidR="005438A5" w:rsidRPr="00C02C08">
        <w:rPr>
          <w:rFonts w:ascii="Arial" w:hAnsi="Arial" w:cs="Arial"/>
        </w:rPr>
        <w:t>.</w:t>
      </w:r>
    </w:p>
    <w:p w14:paraId="76622F11" w14:textId="0A30D905" w:rsidR="004069FC" w:rsidRPr="00C02C08" w:rsidRDefault="004069FC" w:rsidP="00717150">
      <w:pPr>
        <w:pStyle w:val="ListParagraph"/>
        <w:spacing w:after="0" w:line="240" w:lineRule="auto"/>
        <w:ind w:left="652"/>
        <w:contextualSpacing w:val="0"/>
        <w:jc w:val="both"/>
        <w:rPr>
          <w:rFonts w:ascii="Arial" w:hAnsi="Arial" w:cs="Arial"/>
          <w:bCs/>
        </w:rPr>
      </w:pPr>
    </w:p>
    <w:p w14:paraId="4B75BB30" w14:textId="02C5AF47" w:rsidR="003C1387" w:rsidRPr="00C02C08" w:rsidRDefault="00CD26B1" w:rsidP="005273EA">
      <w:pPr>
        <w:pStyle w:val="ListParagraph"/>
        <w:numPr>
          <w:ilvl w:val="0"/>
          <w:numId w:val="4"/>
        </w:numPr>
        <w:tabs>
          <w:tab w:val="clear" w:pos="1220"/>
        </w:tabs>
        <w:spacing w:after="0" w:line="240" w:lineRule="auto"/>
        <w:ind w:left="425" w:hanging="425"/>
        <w:contextualSpacing w:val="0"/>
        <w:jc w:val="both"/>
        <w:rPr>
          <w:rFonts w:ascii="Arial" w:hAnsi="Arial" w:cs="Arial"/>
          <w:bCs/>
        </w:rPr>
      </w:pPr>
      <w:r w:rsidRPr="00C02C08">
        <w:rPr>
          <w:rFonts w:ascii="Arial" w:hAnsi="Arial" w:cs="Arial"/>
        </w:rPr>
        <w:t xml:space="preserve">Le </w:t>
      </w:r>
      <w:hyperlink r:id="rId156" w:history="1">
        <w:r w:rsidRPr="00E47340">
          <w:rPr>
            <w:rStyle w:val="Hyperlink"/>
          </w:rPr>
          <w:t>premier rapport d’évaluation de la mise en œuvre de la Recommandation CM/Rec(2019)4</w:t>
        </w:r>
      </w:hyperlink>
      <w:r w:rsidRPr="00C02C08">
        <w:rPr>
          <w:rFonts w:ascii="Arial" w:eastAsia="Times New Roman" w:hAnsi="Arial" w:cs="Arial"/>
        </w:rPr>
        <w:t xml:space="preserve"> </w:t>
      </w:r>
      <w:r w:rsidR="00AE6E82" w:rsidRPr="00C02C08">
        <w:rPr>
          <w:rFonts w:ascii="Arial" w:eastAsia="Times New Roman" w:hAnsi="Arial" w:cs="Arial"/>
        </w:rPr>
        <w:t>du Comité des Ministres du Conseil de l'Europe aux États membres sur l’aide aux jeunes réfugiés en transition vers l’âge adulte</w:t>
      </w:r>
      <w:r w:rsidRPr="00C02C08">
        <w:rPr>
          <w:rFonts w:ascii="Arial" w:eastAsia="Times New Roman" w:hAnsi="Arial" w:cs="Arial"/>
        </w:rPr>
        <w:t xml:space="preserve"> a été publié en octobre 2025, avec la contribution du </w:t>
      </w:r>
      <w:r w:rsidR="00186EF6" w:rsidRPr="00C02C08">
        <w:rPr>
          <w:rFonts w:ascii="Arial" w:eastAsia="Arial Narrow" w:hAnsi="Arial" w:cs="Arial"/>
          <w:bCs/>
        </w:rPr>
        <w:t>Réseau de correspondants sur les migrations</w:t>
      </w:r>
      <w:r w:rsidR="00186EF6" w:rsidRPr="00C02C08">
        <w:rPr>
          <w:rFonts w:ascii="Arial" w:eastAsia="Times New Roman" w:hAnsi="Arial" w:cs="Arial"/>
        </w:rPr>
        <w:t xml:space="preserve"> </w:t>
      </w:r>
      <w:r w:rsidR="00B519C7" w:rsidRPr="00C02C08">
        <w:rPr>
          <w:rFonts w:ascii="Arial" w:eastAsia="Times New Roman" w:hAnsi="Arial" w:cs="Arial"/>
        </w:rPr>
        <w:t xml:space="preserve">du Conseil de l’Europe </w:t>
      </w:r>
      <w:r w:rsidRPr="00C02C08">
        <w:rPr>
          <w:rFonts w:ascii="Arial" w:eastAsia="Times New Roman" w:hAnsi="Arial" w:cs="Arial"/>
        </w:rPr>
        <w:t>et de la DMR.</w:t>
      </w:r>
      <w:r w:rsidR="00AE6E82" w:rsidRPr="00C02C08">
        <w:rPr>
          <w:rFonts w:ascii="Arial" w:eastAsia="Times New Roman" w:hAnsi="Arial" w:cs="Arial"/>
        </w:rPr>
        <w:t xml:space="preserve"> </w:t>
      </w:r>
    </w:p>
    <w:p w14:paraId="28B88FA9" w14:textId="77777777" w:rsidR="00AE6E82" w:rsidRPr="00C02C08" w:rsidRDefault="00AE6E82" w:rsidP="00717150">
      <w:pPr>
        <w:pStyle w:val="ListParagraph"/>
        <w:spacing w:after="0" w:line="240" w:lineRule="auto"/>
        <w:rPr>
          <w:rFonts w:ascii="Arial" w:hAnsi="Arial" w:cs="Arial"/>
          <w:bCs/>
        </w:rPr>
      </w:pPr>
    </w:p>
    <w:p w14:paraId="2A5EB2A1" w14:textId="2ECABAE2" w:rsidR="006C0D73" w:rsidRPr="00C02C08" w:rsidRDefault="006C0D73" w:rsidP="005273E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rPr>
      </w:pPr>
      <w:r w:rsidRPr="00C02C08">
        <w:rPr>
          <w:rFonts w:ascii="Arial" w:hAnsi="Arial" w:cs="Arial"/>
        </w:rPr>
        <w:t>Le</w:t>
      </w:r>
      <w:r w:rsidRPr="00C02C08">
        <w:rPr>
          <w:rFonts w:ascii="Arial" w:eastAsia="Times New Roman" w:hAnsi="Arial" w:cs="Arial"/>
        </w:rPr>
        <w:t xml:space="preserve"> 4 </w:t>
      </w:r>
      <w:r w:rsidRPr="00C02C08">
        <w:rPr>
          <w:rFonts w:ascii="Arial" w:eastAsia="Times New Roman" w:hAnsi="Arial" w:cs="Arial"/>
          <w:bdr w:val="none" w:sz="0" w:space="0" w:color="auto" w:frame="1"/>
          <w:lang w:eastAsia="en-GB"/>
        </w:rPr>
        <w:t>novembre</w:t>
      </w:r>
      <w:r w:rsidRPr="00C02C08">
        <w:rPr>
          <w:rFonts w:ascii="Arial" w:eastAsia="Times New Roman" w:hAnsi="Arial" w:cs="Arial"/>
        </w:rPr>
        <w:t xml:space="preserve"> 2024, le programme HELP a organisé </w:t>
      </w:r>
      <w:r w:rsidR="00E963D4" w:rsidRPr="00C02C08">
        <w:rPr>
          <w:rFonts w:ascii="Arial" w:eastAsia="Times New Roman" w:hAnsi="Arial" w:cs="Arial"/>
        </w:rPr>
        <w:t xml:space="preserve">à Strasbourg </w:t>
      </w:r>
      <w:r w:rsidRPr="00C02C08">
        <w:rPr>
          <w:rFonts w:ascii="Arial" w:eastAsia="Times New Roman" w:hAnsi="Arial" w:cs="Arial"/>
        </w:rPr>
        <w:t xml:space="preserve">une </w:t>
      </w:r>
      <w:hyperlink r:id="rId157" w:history="1">
        <w:r w:rsidRPr="00E47340">
          <w:rPr>
            <w:rStyle w:val="Hyperlink"/>
          </w:rPr>
          <w:t>conférence</w:t>
        </w:r>
      </w:hyperlink>
      <w:r w:rsidRPr="00C02C08">
        <w:rPr>
          <w:rFonts w:ascii="Arial" w:eastAsia="Times New Roman" w:hAnsi="Arial" w:cs="Arial"/>
        </w:rPr>
        <w:t xml:space="preserve"> sur l</w:t>
      </w:r>
      <w:r w:rsidR="006502C1" w:rsidRPr="00C02C08">
        <w:rPr>
          <w:rFonts w:ascii="Arial" w:eastAsia="Times New Roman" w:hAnsi="Arial" w:cs="Arial"/>
        </w:rPr>
        <w:t xml:space="preserve">a </w:t>
      </w:r>
      <w:r w:rsidR="005F134D" w:rsidRPr="00C02C08">
        <w:rPr>
          <w:rFonts w:ascii="Arial" w:eastAsia="Times New Roman" w:hAnsi="Arial" w:cs="Arial"/>
        </w:rPr>
        <w:t>déportation d'enfants pendant les conflits armés</w:t>
      </w:r>
      <w:r w:rsidRPr="00C02C08">
        <w:rPr>
          <w:rFonts w:ascii="Arial" w:eastAsia="Times New Roman" w:hAnsi="Arial" w:cs="Arial"/>
        </w:rPr>
        <w:t>, afin de marquer le lancement de son nouveau cours en ligne gratuit intitulé «</w:t>
      </w:r>
      <w:r w:rsidR="005F134D" w:rsidRPr="00C02C08">
        <w:rPr>
          <w:rFonts w:ascii="Arial" w:eastAsia="Times New Roman" w:hAnsi="Arial" w:cs="Arial"/>
        </w:rPr>
        <w:t> </w:t>
      </w:r>
      <w:hyperlink r:id="rId158" w:history="1">
        <w:r w:rsidR="005F134D" w:rsidRPr="00E47340">
          <w:rPr>
            <w:rStyle w:val="Hyperlink"/>
          </w:rPr>
          <w:t>Déportation d'enfants pendant les conflits armés</w:t>
        </w:r>
      </w:hyperlink>
      <w:r w:rsidR="005F134D" w:rsidRPr="00C02C08">
        <w:t> </w:t>
      </w:r>
      <w:r w:rsidRPr="00C02C08">
        <w:rPr>
          <w:rFonts w:ascii="Arial" w:eastAsia="Times New Roman" w:hAnsi="Arial" w:cs="Arial"/>
        </w:rPr>
        <w:t>». Organisé dans le cadre du projet « HELP en Ukraine, y compris en temps de guerre », cet événement a mis en évidence le besoin urgent d’une formation spécialisée pour traiter la question de l</w:t>
      </w:r>
      <w:r w:rsidR="006502C1" w:rsidRPr="00C02C08">
        <w:rPr>
          <w:rFonts w:ascii="Arial" w:eastAsia="Times New Roman" w:hAnsi="Arial" w:cs="Arial"/>
        </w:rPr>
        <w:t>a déportation</w:t>
      </w:r>
      <w:r w:rsidRPr="00C02C08">
        <w:rPr>
          <w:rFonts w:ascii="Arial" w:eastAsia="Times New Roman" w:hAnsi="Arial" w:cs="Arial"/>
        </w:rPr>
        <w:t xml:space="preserve"> des enfants. Il a réuni un large éventail de parties prenantes, dont des </w:t>
      </w:r>
      <w:r w:rsidR="006D2458" w:rsidRPr="00C02C08">
        <w:rPr>
          <w:rFonts w:ascii="Arial" w:eastAsia="Times New Roman" w:hAnsi="Arial" w:cs="Arial"/>
        </w:rPr>
        <w:t>représentant·es</w:t>
      </w:r>
      <w:r w:rsidRPr="00C02C08">
        <w:rPr>
          <w:rFonts w:ascii="Arial" w:eastAsia="Times New Roman" w:hAnsi="Arial" w:cs="Arial"/>
        </w:rPr>
        <w:t xml:space="preserve"> de l’Ukraine, et a présenté le nouveau cours conçu pour doter les </w:t>
      </w:r>
      <w:r w:rsidR="003218D8" w:rsidRPr="00C02C08">
        <w:rPr>
          <w:rFonts w:ascii="Arial" w:eastAsia="Times New Roman" w:hAnsi="Arial" w:cs="Arial"/>
        </w:rPr>
        <w:t>professionnel·les</w:t>
      </w:r>
      <w:r w:rsidRPr="00C02C08">
        <w:rPr>
          <w:rFonts w:ascii="Arial" w:eastAsia="Times New Roman" w:hAnsi="Arial" w:cs="Arial"/>
        </w:rPr>
        <w:t xml:space="preserve"> du droit des connaissances et des outils essentiels pour appréhender les complexités de l</w:t>
      </w:r>
      <w:r w:rsidR="006502C1" w:rsidRPr="00C02C08">
        <w:rPr>
          <w:rFonts w:ascii="Arial" w:eastAsia="Times New Roman" w:hAnsi="Arial" w:cs="Arial"/>
        </w:rPr>
        <w:t>a déportation</w:t>
      </w:r>
      <w:r w:rsidRPr="00C02C08">
        <w:rPr>
          <w:rFonts w:ascii="Arial" w:eastAsia="Times New Roman" w:hAnsi="Arial" w:cs="Arial"/>
        </w:rPr>
        <w:t xml:space="preserve"> des enfants dans les zones de guerre. Les </w:t>
      </w:r>
      <w:r w:rsidR="00E963D4" w:rsidRPr="00C02C08">
        <w:rPr>
          <w:rFonts w:ascii="Arial" w:eastAsia="Times New Roman" w:hAnsi="Arial" w:cs="Arial"/>
        </w:rPr>
        <w:t xml:space="preserve">échanges </w:t>
      </w:r>
      <w:r w:rsidRPr="00C02C08">
        <w:rPr>
          <w:rFonts w:ascii="Arial" w:eastAsia="Times New Roman" w:hAnsi="Arial" w:cs="Arial"/>
        </w:rPr>
        <w:t>ont également porté sur les cadres juridiques de la protection de l’enfance et les stratégies de rétablissement et de réintégration.</w:t>
      </w:r>
    </w:p>
    <w:p w14:paraId="0DF79006" w14:textId="77777777" w:rsidR="006C0D73" w:rsidRPr="00C02C08" w:rsidRDefault="006C0D73" w:rsidP="00717150">
      <w:pPr>
        <w:spacing w:after="0" w:line="240" w:lineRule="auto"/>
        <w:jc w:val="both"/>
        <w:rPr>
          <w:rFonts w:ascii="Arial" w:eastAsia="Times New Roman" w:hAnsi="Arial" w:cs="Arial"/>
        </w:rPr>
      </w:pPr>
    </w:p>
    <w:p w14:paraId="6D5CFF3B" w14:textId="0C382F67" w:rsidR="006C0D73" w:rsidRPr="00C02C08" w:rsidRDefault="006C0D73" w:rsidP="005273E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rPr>
      </w:pPr>
      <w:r w:rsidRPr="00C02C08">
        <w:rPr>
          <w:rFonts w:ascii="Arial" w:eastAsia="Times New Roman" w:hAnsi="Arial" w:cs="Arial"/>
        </w:rPr>
        <w:t xml:space="preserve">Le 28 </w:t>
      </w:r>
      <w:r w:rsidRPr="00C02C08">
        <w:rPr>
          <w:rFonts w:ascii="Arial" w:eastAsia="Times New Roman" w:hAnsi="Arial" w:cs="Arial"/>
          <w:bdr w:val="none" w:sz="0" w:space="0" w:color="auto" w:frame="1"/>
          <w:lang w:eastAsia="en-GB"/>
        </w:rPr>
        <w:t>mai</w:t>
      </w:r>
      <w:r w:rsidRPr="00C02C08">
        <w:rPr>
          <w:rFonts w:ascii="Arial" w:eastAsia="Times New Roman" w:hAnsi="Arial" w:cs="Arial"/>
        </w:rPr>
        <w:t xml:space="preserve"> 2025, la formation HELP intitulée « L</w:t>
      </w:r>
      <w:r w:rsidR="006502C1" w:rsidRPr="00C02C08">
        <w:rPr>
          <w:rFonts w:ascii="Arial" w:eastAsia="Times New Roman" w:hAnsi="Arial" w:cs="Arial"/>
        </w:rPr>
        <w:t xml:space="preserve">a </w:t>
      </w:r>
      <w:r w:rsidR="005F134D" w:rsidRPr="00C02C08">
        <w:rPr>
          <w:rFonts w:ascii="Arial" w:eastAsia="Times New Roman" w:hAnsi="Arial" w:cs="Arial"/>
        </w:rPr>
        <w:t>déportation d'enfants pendant les conflits armés</w:t>
      </w:r>
      <w:r w:rsidRPr="00C02C08">
        <w:rPr>
          <w:rFonts w:ascii="Arial" w:eastAsia="Times New Roman" w:hAnsi="Arial" w:cs="Arial"/>
        </w:rPr>
        <w:t xml:space="preserve"> » a été lancée à K</w:t>
      </w:r>
      <w:r w:rsidR="00BA7E37" w:rsidRPr="00C02C08">
        <w:rPr>
          <w:rFonts w:ascii="Arial" w:eastAsia="Times New Roman" w:hAnsi="Arial" w:cs="Arial"/>
        </w:rPr>
        <w:t>yi</w:t>
      </w:r>
      <w:r w:rsidRPr="00C02C08">
        <w:rPr>
          <w:rFonts w:ascii="Arial" w:eastAsia="Times New Roman" w:hAnsi="Arial" w:cs="Arial"/>
        </w:rPr>
        <w:t xml:space="preserve">v, en collaboration avec l'École nationale de la magistrature et l'École supérieure d'avocature. Cette formation a été élaborée </w:t>
      </w:r>
      <w:r w:rsidR="00B45F63" w:rsidRPr="00C02C08">
        <w:rPr>
          <w:rFonts w:ascii="Arial" w:eastAsia="Times New Roman" w:hAnsi="Arial" w:cs="Arial"/>
        </w:rPr>
        <w:t xml:space="preserve">dans le cadre du suivi de la </w:t>
      </w:r>
      <w:hyperlink r:id="rId159" w:history="1">
        <w:r w:rsidR="00B45F63" w:rsidRPr="00E47340">
          <w:rPr>
            <w:rStyle w:val="Hyperlink"/>
          </w:rPr>
          <w:t>Recommandation 2253 (2023) de l’Assemblée parlementaire du Conseil de l’Europe</w:t>
        </w:r>
      </w:hyperlink>
      <w:r w:rsidR="00B45F63" w:rsidRPr="00C02C08">
        <w:rPr>
          <w:rFonts w:ascii="Arial" w:eastAsia="Times New Roman" w:hAnsi="Arial" w:cs="Arial"/>
        </w:rPr>
        <w:t xml:space="preserve"> invitant les États membres à donner la priorité au retour des enfants, </w:t>
      </w:r>
      <w:r w:rsidRPr="00C02C08">
        <w:rPr>
          <w:rFonts w:ascii="Arial" w:eastAsia="Times New Roman" w:hAnsi="Arial" w:cs="Arial"/>
        </w:rPr>
        <w:t xml:space="preserve">à leur </w:t>
      </w:r>
      <w:r w:rsidR="00B45F63" w:rsidRPr="00C02C08">
        <w:rPr>
          <w:rFonts w:ascii="Arial" w:eastAsia="Times New Roman" w:hAnsi="Arial" w:cs="Arial"/>
        </w:rPr>
        <w:t xml:space="preserve">réhabilitation </w:t>
      </w:r>
      <w:r w:rsidRPr="00C02C08">
        <w:rPr>
          <w:rFonts w:ascii="Arial" w:eastAsia="Times New Roman" w:hAnsi="Arial" w:cs="Arial"/>
        </w:rPr>
        <w:t xml:space="preserve">et à la création de conditions propices au regroupement familial et à la préservation de l'identité des enfants ukrainiens. Ce cours </w:t>
      </w:r>
      <w:r w:rsidR="00B45F63" w:rsidRPr="00C02C08">
        <w:rPr>
          <w:rFonts w:ascii="Arial" w:eastAsia="Times New Roman" w:hAnsi="Arial" w:cs="Arial"/>
        </w:rPr>
        <w:t xml:space="preserve">a été lancé pour </w:t>
      </w:r>
      <w:r w:rsidRPr="00C02C08">
        <w:rPr>
          <w:rFonts w:ascii="Arial" w:eastAsia="Times New Roman" w:hAnsi="Arial" w:cs="Arial"/>
        </w:rPr>
        <w:t xml:space="preserve">23 juges et 23 </w:t>
      </w:r>
      <w:r w:rsidR="00140653" w:rsidRPr="00C02C08">
        <w:rPr>
          <w:rFonts w:ascii="Arial" w:eastAsia="Times New Roman" w:hAnsi="Arial" w:cs="Arial"/>
        </w:rPr>
        <w:t>avocat·es</w:t>
      </w:r>
      <w:r w:rsidRPr="00C02C08">
        <w:rPr>
          <w:rFonts w:ascii="Arial" w:eastAsia="Times New Roman" w:hAnsi="Arial" w:cs="Arial"/>
        </w:rPr>
        <w:t xml:space="preserve"> issu</w:t>
      </w:r>
      <w:r w:rsidR="00804CDC" w:rsidRPr="00C02C08">
        <w:rPr>
          <w:rFonts w:ascii="Arial" w:eastAsia="Times New Roman" w:hAnsi="Arial" w:cs="Arial"/>
        </w:rPr>
        <w:t>·e</w:t>
      </w:r>
      <w:r w:rsidRPr="00C02C08">
        <w:rPr>
          <w:rFonts w:ascii="Arial" w:eastAsia="Times New Roman" w:hAnsi="Arial" w:cs="Arial"/>
        </w:rPr>
        <w:t xml:space="preserve">s de différentes régions, </w:t>
      </w:r>
      <w:r w:rsidR="00E52ED6" w:rsidRPr="00C02C08">
        <w:rPr>
          <w:rFonts w:ascii="Arial" w:eastAsia="Times New Roman" w:hAnsi="Arial" w:cs="Arial"/>
        </w:rPr>
        <w:t xml:space="preserve">accompagnés </w:t>
      </w:r>
      <w:r w:rsidRPr="00C02C08">
        <w:rPr>
          <w:rFonts w:ascii="Arial" w:eastAsia="Times New Roman" w:hAnsi="Arial" w:cs="Arial"/>
        </w:rPr>
        <w:t xml:space="preserve">par des tuteurs nationaux qui ont adapté </w:t>
      </w:r>
      <w:r w:rsidR="00E52ED6" w:rsidRPr="00C02C08">
        <w:rPr>
          <w:rFonts w:ascii="Arial" w:eastAsia="Times New Roman" w:hAnsi="Arial" w:cs="Arial"/>
        </w:rPr>
        <w:t>la formation</w:t>
      </w:r>
      <w:r w:rsidRPr="00C02C08">
        <w:rPr>
          <w:rFonts w:ascii="Arial" w:eastAsia="Times New Roman" w:hAnsi="Arial" w:cs="Arial"/>
        </w:rPr>
        <w:t xml:space="preserve"> à la législation ukrainienne.</w:t>
      </w:r>
    </w:p>
    <w:p w14:paraId="23B87E76" w14:textId="77777777" w:rsidR="006C0D73" w:rsidRPr="00C02C08" w:rsidRDefault="006C0D73" w:rsidP="00717150">
      <w:pPr>
        <w:pStyle w:val="ListParagraph"/>
        <w:spacing w:after="0" w:line="240" w:lineRule="auto"/>
        <w:rPr>
          <w:rFonts w:ascii="Arial" w:eastAsia="Times New Roman" w:hAnsi="Arial" w:cs="Arial"/>
        </w:rPr>
      </w:pPr>
    </w:p>
    <w:p w14:paraId="33500334" w14:textId="710875A0" w:rsidR="006C0D73" w:rsidRPr="00C02C08" w:rsidRDefault="006C0D73" w:rsidP="005273EA">
      <w:pPr>
        <w:pStyle w:val="ListParagraph"/>
        <w:numPr>
          <w:ilvl w:val="0"/>
          <w:numId w:val="4"/>
        </w:numPr>
        <w:tabs>
          <w:tab w:val="clear" w:pos="1220"/>
        </w:tabs>
        <w:spacing w:after="0" w:line="240" w:lineRule="auto"/>
        <w:ind w:left="425" w:hanging="425"/>
        <w:contextualSpacing w:val="0"/>
        <w:jc w:val="both"/>
        <w:rPr>
          <w:rFonts w:ascii="Arial" w:hAnsi="Arial" w:cs="Arial"/>
          <w:bCs/>
        </w:rPr>
      </w:pPr>
      <w:r w:rsidRPr="00C02C08">
        <w:rPr>
          <w:rFonts w:ascii="Arial" w:hAnsi="Arial" w:cs="Arial"/>
        </w:rPr>
        <w:t>Le</w:t>
      </w:r>
      <w:r w:rsidRPr="00C02C08">
        <w:rPr>
          <w:rFonts w:ascii="Arial" w:eastAsia="Times New Roman" w:hAnsi="Arial" w:cs="Arial"/>
        </w:rPr>
        <w:t xml:space="preserve"> 27 </w:t>
      </w:r>
      <w:r w:rsidRPr="00C02C08">
        <w:rPr>
          <w:rFonts w:ascii="Arial" w:hAnsi="Arial" w:cs="Arial"/>
        </w:rPr>
        <w:t>octobre</w:t>
      </w:r>
      <w:r w:rsidRPr="00C02C08">
        <w:rPr>
          <w:rFonts w:ascii="Arial" w:eastAsia="Times New Roman" w:hAnsi="Arial" w:cs="Arial"/>
        </w:rPr>
        <w:t xml:space="preserve"> 2025, 32 </w:t>
      </w:r>
      <w:r w:rsidR="003218D8" w:rsidRPr="00C02C08">
        <w:rPr>
          <w:rFonts w:ascii="Arial" w:eastAsia="Times New Roman" w:hAnsi="Arial" w:cs="Arial"/>
        </w:rPr>
        <w:t>professionnel·les</w:t>
      </w:r>
      <w:r w:rsidRPr="00C02C08">
        <w:rPr>
          <w:rFonts w:ascii="Arial" w:eastAsia="Times New Roman" w:hAnsi="Arial" w:cs="Arial"/>
        </w:rPr>
        <w:t xml:space="preserve"> du droit ukrainien</w:t>
      </w:r>
      <w:r w:rsidR="00966288" w:rsidRPr="00C02C08">
        <w:rPr>
          <w:rFonts w:ascii="Arial" w:eastAsia="Times New Roman" w:hAnsi="Arial" w:cs="Arial"/>
        </w:rPr>
        <w:t>·e</w:t>
      </w:r>
      <w:r w:rsidRPr="00C02C08">
        <w:rPr>
          <w:rFonts w:ascii="Arial" w:eastAsia="Times New Roman" w:hAnsi="Arial" w:cs="Arial"/>
        </w:rPr>
        <w:t xml:space="preserve">s ont commencé le </w:t>
      </w:r>
      <w:hyperlink r:id="rId160" w:history="1">
        <w:r w:rsidRPr="00E47340">
          <w:rPr>
            <w:rStyle w:val="Hyperlink"/>
          </w:rPr>
          <w:t xml:space="preserve">cours </w:t>
        </w:r>
        <w:r w:rsidR="00FC7082" w:rsidRPr="00E47340">
          <w:rPr>
            <w:rStyle w:val="Hyperlink"/>
          </w:rPr>
          <w:t>tuto</w:t>
        </w:r>
        <w:r w:rsidRPr="00E47340">
          <w:rPr>
            <w:rStyle w:val="Hyperlink"/>
          </w:rPr>
          <w:t>ré par HELP intitulé «</w:t>
        </w:r>
        <w:r w:rsidR="005F134D" w:rsidRPr="00E47340">
          <w:rPr>
            <w:rStyle w:val="Hyperlink"/>
          </w:rPr>
          <w:t> Déportation d'enfants pendant les conflits armés </w:t>
        </w:r>
        <w:r w:rsidRPr="00E47340">
          <w:rPr>
            <w:rStyle w:val="Hyperlink"/>
          </w:rPr>
          <w:t>»,</w:t>
        </w:r>
      </w:hyperlink>
      <w:r w:rsidRPr="00C02C08">
        <w:rPr>
          <w:rFonts w:ascii="Arial" w:eastAsia="Times New Roman" w:hAnsi="Arial" w:cs="Arial"/>
        </w:rPr>
        <w:t xml:space="preserve"> destiné à leur fournir les connaissances et les compétences nécessaires pour traiter les questions complexes liées à l</w:t>
      </w:r>
      <w:r w:rsidR="006502C1" w:rsidRPr="00C02C08">
        <w:rPr>
          <w:rFonts w:ascii="Arial" w:eastAsia="Times New Roman" w:hAnsi="Arial" w:cs="Arial"/>
        </w:rPr>
        <w:t>a déportation</w:t>
      </w:r>
      <w:r w:rsidRPr="00C02C08">
        <w:rPr>
          <w:rFonts w:ascii="Arial" w:eastAsia="Times New Roman" w:hAnsi="Arial" w:cs="Arial"/>
        </w:rPr>
        <w:t xml:space="preserve"> d’enfants dans les zones de conflit et pour faire respecter efficacement les normes juridiques internationales.</w:t>
      </w:r>
    </w:p>
    <w:p w14:paraId="187A6418" w14:textId="0F1A37E1" w:rsidR="005B64EA" w:rsidRPr="00C02C08" w:rsidRDefault="005B64EA">
      <w:pPr>
        <w:rPr>
          <w:rFonts w:ascii="Arial" w:hAnsi="Arial" w:cs="Arial"/>
          <w:bCs/>
        </w:rPr>
      </w:pPr>
      <w:r w:rsidRPr="00C02C08">
        <w:rPr>
          <w:rFonts w:ascii="Arial" w:hAnsi="Arial" w:cs="Arial"/>
          <w:bCs/>
        </w:rPr>
        <w:br w:type="page"/>
      </w:r>
    </w:p>
    <w:p w14:paraId="3D6BABC9" w14:textId="7EC60E29" w:rsidR="005B64EA" w:rsidRPr="00C02C08" w:rsidRDefault="005B64EA">
      <w:pPr>
        <w:rPr>
          <w:rFonts w:ascii="Arial" w:hAnsi="Arial" w:cs="Arial"/>
        </w:rPr>
      </w:pPr>
    </w:p>
    <w:p w14:paraId="3D8A1279" w14:textId="011545BE" w:rsidR="004069FC" w:rsidRPr="00C02C08" w:rsidRDefault="004069FC"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C02C08">
        <w:rPr>
          <w:rFonts w:ascii="Arial" w:hAnsi="Arial" w:cs="Arial"/>
        </w:rPr>
        <w:t xml:space="preserve">En </w:t>
      </w:r>
      <w:r w:rsidRPr="00C02C08">
        <w:rPr>
          <w:rFonts w:ascii="Arial" w:eastAsia="Times New Roman" w:hAnsi="Arial" w:cs="Arial"/>
        </w:rPr>
        <w:t xml:space="preserve">ce qui concerne </w:t>
      </w:r>
      <w:r w:rsidRPr="00C02C08">
        <w:rPr>
          <w:rFonts w:ascii="Arial" w:hAnsi="Arial" w:cs="Arial"/>
        </w:rPr>
        <w:t xml:space="preserve">les activités de coopération connexes, </w:t>
      </w:r>
      <w:r w:rsidR="00C97213" w:rsidRPr="00C02C08">
        <w:rPr>
          <w:rFonts w:ascii="Arial" w:eastAsia="Times New Roman" w:hAnsi="Arial" w:cs="Arial"/>
        </w:rPr>
        <w:t>dans le cadre de l’action « </w:t>
      </w:r>
      <w:hyperlink r:id="rId161" w:history="1">
        <w:r w:rsidR="00C97213" w:rsidRPr="0091434D">
          <w:rPr>
            <w:rStyle w:val="Hyperlink"/>
          </w:rPr>
          <w:t>Renforce</w:t>
        </w:r>
        <w:r w:rsidR="00D2601C" w:rsidRPr="0091434D">
          <w:rPr>
            <w:rStyle w:val="Hyperlink"/>
          </w:rPr>
          <w:t>r</w:t>
        </w:r>
        <w:r w:rsidR="00C97213" w:rsidRPr="0091434D">
          <w:rPr>
            <w:rStyle w:val="Hyperlink"/>
          </w:rPr>
          <w:t xml:space="preserve"> la protection des droits humains dans le contexte des migrations en Türkiye</w:t>
        </w:r>
        <w:r w:rsidR="00823766" w:rsidRPr="0091434D">
          <w:rPr>
            <w:rStyle w:val="Hyperlink"/>
            <w:u w:val="none"/>
          </w:rPr>
          <w:t> </w:t>
        </w:r>
      </w:hyperlink>
      <w:r w:rsidR="00C97213" w:rsidRPr="00C02C08">
        <w:rPr>
          <w:rFonts w:ascii="Arial" w:eastAsia="Times New Roman" w:hAnsi="Arial" w:cs="Arial"/>
        </w:rPr>
        <w:t xml:space="preserve">», </w:t>
      </w:r>
      <w:r w:rsidRPr="00C02C08">
        <w:rPr>
          <w:rFonts w:ascii="Arial" w:eastAsia="Times New Roman" w:hAnsi="Arial" w:cs="Arial"/>
          <w:bdr w:val="none" w:sz="0" w:space="0" w:color="auto" w:frame="1"/>
          <w:lang w:eastAsia="en-GB"/>
        </w:rPr>
        <w:t xml:space="preserve">trois </w:t>
      </w:r>
      <w:r w:rsidRPr="00C02C08">
        <w:rPr>
          <w:rFonts w:ascii="Arial" w:hAnsi="Arial" w:cs="Arial"/>
        </w:rPr>
        <w:t xml:space="preserve">subventions ont été accordées à des organisations de la société civile en </w:t>
      </w:r>
      <w:r w:rsidR="00CB6922" w:rsidRPr="00C02C08">
        <w:rPr>
          <w:rFonts w:ascii="Arial" w:hAnsi="Arial" w:cs="Arial"/>
        </w:rPr>
        <w:t>Türkiye</w:t>
      </w:r>
      <w:r w:rsidRPr="00C02C08">
        <w:rPr>
          <w:rFonts w:ascii="Arial" w:hAnsi="Arial" w:cs="Arial"/>
        </w:rPr>
        <w:t xml:space="preserve"> afin d’améliorer l’accès </w:t>
      </w:r>
      <w:r w:rsidR="00C97213" w:rsidRPr="00C02C08">
        <w:rPr>
          <w:rFonts w:ascii="Arial" w:eastAsia="Times New Roman" w:hAnsi="Arial" w:cs="Arial"/>
        </w:rPr>
        <w:t xml:space="preserve">à </w:t>
      </w:r>
      <w:r w:rsidRPr="00C02C08">
        <w:rPr>
          <w:rFonts w:ascii="Arial" w:hAnsi="Arial" w:cs="Arial"/>
        </w:rPr>
        <w:t xml:space="preserve">l’information </w:t>
      </w:r>
      <w:r w:rsidR="00CE0D9E" w:rsidRPr="00C02C08">
        <w:rPr>
          <w:rFonts w:ascii="Arial" w:eastAsia="Times New Roman" w:hAnsi="Arial" w:cs="Arial"/>
        </w:rPr>
        <w:t xml:space="preserve">et </w:t>
      </w:r>
      <w:r w:rsidR="00CE0D9E" w:rsidRPr="00C02C08">
        <w:rPr>
          <w:rFonts w:ascii="Arial" w:hAnsi="Arial" w:cs="Arial"/>
        </w:rPr>
        <w:t>à</w:t>
      </w:r>
      <w:r w:rsidR="00CE0D9E" w:rsidRPr="00C02C08">
        <w:rPr>
          <w:rFonts w:ascii="Arial" w:eastAsia="Times New Roman" w:hAnsi="Arial" w:cs="Arial"/>
        </w:rPr>
        <w:t xml:space="preserve"> l’aide juridique </w:t>
      </w:r>
      <w:r w:rsidRPr="00C02C08">
        <w:rPr>
          <w:rFonts w:ascii="Arial" w:hAnsi="Arial" w:cs="Arial"/>
        </w:rPr>
        <w:t xml:space="preserve">pour les personnes en situation de migration, en accordant une attention particulière aux personnes vulnérables, notamment les femmes et les enfants. En collaboration avec les barreaux locaux, les bénéficiaires ont mis en œuvre leurs activités entre novembre 2024 et octobre 2025, </w:t>
      </w:r>
      <w:r w:rsidR="00122D13" w:rsidRPr="00C02C08">
        <w:rPr>
          <w:rFonts w:ascii="Arial" w:hAnsi="Arial" w:cs="Arial"/>
        </w:rPr>
        <w:t xml:space="preserve">atteignant </w:t>
      </w:r>
      <w:r w:rsidRPr="00C02C08">
        <w:rPr>
          <w:rFonts w:ascii="Arial" w:hAnsi="Arial" w:cs="Arial"/>
        </w:rPr>
        <w:t>plus de 570 femmes et enfants réfugiés et migrants</w:t>
      </w:r>
      <w:r w:rsidR="00122D13" w:rsidRPr="00C02C08">
        <w:rPr>
          <w:rFonts w:ascii="Arial" w:hAnsi="Arial" w:cs="Arial"/>
        </w:rPr>
        <w:t>,</w:t>
      </w:r>
      <w:r w:rsidRPr="00C02C08">
        <w:rPr>
          <w:rFonts w:ascii="Arial" w:hAnsi="Arial" w:cs="Arial"/>
        </w:rPr>
        <w:t xml:space="preserve"> </w:t>
      </w:r>
      <w:r w:rsidR="00122D13" w:rsidRPr="00C02C08">
        <w:rPr>
          <w:rFonts w:ascii="Arial" w:hAnsi="Arial" w:cs="Arial"/>
        </w:rPr>
        <w:t>et renforçant leur compréhension de leurs droits ainsi que des modalités d’accès à l’aide juridique</w:t>
      </w:r>
      <w:r w:rsidRPr="00C02C08">
        <w:rPr>
          <w:rFonts w:ascii="Arial" w:hAnsi="Arial" w:cs="Arial"/>
        </w:rPr>
        <w:t xml:space="preserve">. En outre, 42 </w:t>
      </w:r>
      <w:hyperlink r:id="rId162" w:history="1">
        <w:r w:rsidRPr="00E47340">
          <w:rPr>
            <w:rStyle w:val="Hyperlink"/>
          </w:rPr>
          <w:t xml:space="preserve">enfants réfugiés et migrants en </w:t>
        </w:r>
        <w:r w:rsidR="00CB6922" w:rsidRPr="00E47340">
          <w:rPr>
            <w:rStyle w:val="Hyperlink"/>
          </w:rPr>
          <w:t>Türkiye</w:t>
        </w:r>
        <w:r w:rsidRPr="00E47340">
          <w:rPr>
            <w:rStyle w:val="Hyperlink"/>
          </w:rPr>
          <w:t>,</w:t>
        </w:r>
      </w:hyperlink>
      <w:r w:rsidRPr="00C02C08">
        <w:rPr>
          <w:rFonts w:ascii="Arial" w:hAnsi="Arial" w:cs="Arial"/>
        </w:rPr>
        <w:t xml:space="preserve"> accompagnés de leurs mères, </w:t>
      </w:r>
      <w:r w:rsidR="008965DF" w:rsidRPr="00C02C08">
        <w:rPr>
          <w:rFonts w:ascii="Arial" w:hAnsi="Arial" w:cs="Arial"/>
        </w:rPr>
        <w:t>ont été sensibilisés à leurs droits fondamentaux</w:t>
      </w:r>
      <w:r w:rsidRPr="00C02C08">
        <w:rPr>
          <w:rFonts w:ascii="Arial" w:hAnsi="Arial" w:cs="Arial"/>
        </w:rPr>
        <w:t xml:space="preserve">, notamment le droit à la non-discrimination, à la protection contre tout préjudice, à l’identité, à la vie privée et familiale, à l’éducation, </w:t>
      </w:r>
      <w:r w:rsidR="008965DF" w:rsidRPr="00C02C08">
        <w:rPr>
          <w:rFonts w:ascii="Arial" w:hAnsi="Arial" w:cs="Arial"/>
        </w:rPr>
        <w:t>ainsi qu’à la liberté d’expression et au droit d’être entendu</w:t>
      </w:r>
      <w:r w:rsidRPr="00C02C08">
        <w:rPr>
          <w:rFonts w:ascii="Arial" w:hAnsi="Arial" w:cs="Arial"/>
        </w:rPr>
        <w:t xml:space="preserve">, grâce à deux initiatives </w:t>
      </w:r>
      <w:hyperlink r:id="rId163" w:history="1">
        <w:r w:rsidRPr="00E47340">
          <w:rPr>
            <w:rStyle w:val="Hyperlink"/>
          </w:rPr>
          <w:t>de sensibilisation</w:t>
        </w:r>
      </w:hyperlink>
      <w:r w:rsidRPr="00C02C08">
        <w:rPr>
          <w:rFonts w:ascii="Arial" w:hAnsi="Arial" w:cs="Arial"/>
        </w:rPr>
        <w:t>.</w:t>
      </w:r>
    </w:p>
    <w:p w14:paraId="425D77D1" w14:textId="77777777" w:rsidR="0008369D" w:rsidRPr="00C02C08" w:rsidRDefault="0008369D" w:rsidP="00717150">
      <w:pPr>
        <w:pStyle w:val="ListParagraph"/>
        <w:spacing w:after="0" w:line="240" w:lineRule="auto"/>
        <w:ind w:left="425"/>
        <w:contextualSpacing w:val="0"/>
        <w:jc w:val="both"/>
        <w:rPr>
          <w:rFonts w:ascii="Arial" w:hAnsi="Arial" w:cs="Arial"/>
        </w:rPr>
      </w:pPr>
    </w:p>
    <w:p w14:paraId="53DC1149" w14:textId="1CA81F94" w:rsidR="0008369D" w:rsidRPr="00055A7B" w:rsidRDefault="00A25473"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C02C08">
        <w:rPr>
          <w:rFonts w:ascii="Arial" w:hAnsi="Arial" w:cs="Arial"/>
          <w:bCs/>
          <w:iCs/>
        </w:rPr>
        <w:t xml:space="preserve">Le </w:t>
      </w:r>
      <w:hyperlink r:id="rId164" w:history="1">
        <w:r w:rsidRPr="00E47340">
          <w:rPr>
            <w:rStyle w:val="Hyperlink"/>
          </w:rPr>
          <w:t xml:space="preserve">Comité </w:t>
        </w:r>
        <w:r w:rsidR="00BB2F5F" w:rsidRPr="00E47340">
          <w:rPr>
            <w:rStyle w:val="Hyperlink"/>
          </w:rPr>
          <w:t>des questions migratoires</w:t>
        </w:r>
      </w:hyperlink>
      <w:r w:rsidRPr="00C02C08">
        <w:rPr>
          <w:rFonts w:ascii="Arial" w:hAnsi="Arial" w:cs="Arial"/>
          <w:bCs/>
          <w:iCs/>
        </w:rPr>
        <w:t xml:space="preserve"> de la </w:t>
      </w:r>
      <w:r w:rsidR="004A32FC" w:rsidRPr="00C02C08">
        <w:rPr>
          <w:rFonts w:ascii="Arial" w:hAnsi="Arial" w:cs="Arial"/>
          <w:bCs/>
          <w:iCs/>
        </w:rPr>
        <w:t xml:space="preserve">Conférence des OING </w:t>
      </w:r>
      <w:r w:rsidRPr="00C02C08">
        <w:rPr>
          <w:rFonts w:ascii="Arial" w:hAnsi="Arial" w:cs="Arial"/>
          <w:bCs/>
          <w:iCs/>
        </w:rPr>
        <w:t>a adopté, en octobre 2025,</w:t>
      </w:r>
      <w:r w:rsidR="0008369D" w:rsidRPr="00C02C08">
        <w:rPr>
          <w:rFonts w:ascii="Arial" w:hAnsi="Arial" w:cs="Arial"/>
        </w:rPr>
        <w:t xml:space="preserve"> </w:t>
      </w:r>
      <w:r w:rsidR="00055A7B" w:rsidRPr="00C02C08">
        <w:rPr>
          <w:rFonts w:ascii="Arial" w:hAnsi="Arial" w:cs="Arial"/>
        </w:rPr>
        <w:t xml:space="preserve">la </w:t>
      </w:r>
      <w:hyperlink r:id="rId165" w:history="1">
        <w:r w:rsidR="00055A7B" w:rsidRPr="00E47340">
          <w:rPr>
            <w:rStyle w:val="Hyperlink"/>
          </w:rPr>
          <w:t>Recommandation sur la responsabilité des Etats en matière d’hébergement des personnes en situation de migrations, des réfugiés et des demandeurs d’asile – Un enjeu essentiel pour le respect des droits fondamentaux</w:t>
        </w:r>
      </w:hyperlink>
      <w:r w:rsidR="00055A7B" w:rsidRPr="00055A7B">
        <w:rPr>
          <w:rFonts w:ascii="Arial" w:hAnsi="Arial" w:cs="Arial"/>
        </w:rPr>
        <w:t xml:space="preserve">. </w:t>
      </w:r>
      <w:r w:rsidR="0008369D" w:rsidRPr="00055A7B">
        <w:rPr>
          <w:rFonts w:ascii="Arial" w:hAnsi="Arial" w:cs="Arial"/>
        </w:rPr>
        <w:t xml:space="preserve">Cette </w:t>
      </w:r>
      <w:r w:rsidR="001C1004" w:rsidRPr="00055A7B">
        <w:rPr>
          <w:rFonts w:ascii="Arial" w:hAnsi="Arial" w:cs="Arial"/>
        </w:rPr>
        <w:t>R</w:t>
      </w:r>
      <w:r w:rsidR="0008369D" w:rsidRPr="00055A7B">
        <w:rPr>
          <w:rFonts w:ascii="Arial" w:hAnsi="Arial" w:cs="Arial"/>
        </w:rPr>
        <w:t xml:space="preserve">ecommandation consolide les normes du Conseil de l’Europe, affirme </w:t>
      </w:r>
      <w:r w:rsidR="0008369D" w:rsidRPr="00055A7B">
        <w:rPr>
          <w:rStyle w:val="Strong"/>
          <w:rFonts w:ascii="Arial" w:eastAsiaTheme="majorEastAsia" w:hAnsi="Arial" w:cs="Arial"/>
          <w:b w:val="0"/>
          <w:bCs w:val="0"/>
        </w:rPr>
        <w:t>la responsabilité publique ultime</w:t>
      </w:r>
      <w:r w:rsidR="0008369D" w:rsidRPr="00055A7B">
        <w:rPr>
          <w:rFonts w:ascii="Arial" w:hAnsi="Arial" w:cs="Arial"/>
        </w:rPr>
        <w:t xml:space="preserve">, </w:t>
      </w:r>
      <w:r w:rsidR="0008369D" w:rsidRPr="00055A7B">
        <w:rPr>
          <w:rStyle w:val="Strong"/>
          <w:rFonts w:ascii="Arial" w:eastAsiaTheme="majorEastAsia" w:hAnsi="Arial" w:cs="Arial"/>
          <w:b w:val="0"/>
          <w:bCs w:val="0"/>
        </w:rPr>
        <w:t xml:space="preserve">la dignité </w:t>
      </w:r>
      <w:r w:rsidR="0008369D" w:rsidRPr="00055A7B">
        <w:rPr>
          <w:rFonts w:ascii="Arial" w:hAnsi="Arial" w:cs="Arial"/>
        </w:rPr>
        <w:t>(</w:t>
      </w:r>
      <w:r w:rsidR="0070678E" w:rsidRPr="00055A7B">
        <w:rPr>
          <w:rFonts w:ascii="Arial" w:hAnsi="Arial" w:cs="Arial"/>
        </w:rPr>
        <w:t>minim</w:t>
      </w:r>
      <w:r w:rsidR="0070678E">
        <w:rPr>
          <w:rFonts w:ascii="Arial" w:hAnsi="Arial" w:cs="Arial"/>
        </w:rPr>
        <w:t>um de</w:t>
      </w:r>
      <w:r w:rsidR="0070678E" w:rsidRPr="00055A7B">
        <w:rPr>
          <w:rFonts w:ascii="Arial" w:hAnsi="Arial" w:cs="Arial"/>
        </w:rPr>
        <w:t xml:space="preserve"> </w:t>
      </w:r>
      <w:r w:rsidR="0008369D" w:rsidRPr="00055A7B">
        <w:rPr>
          <w:rFonts w:ascii="Arial" w:hAnsi="Arial" w:cs="Arial"/>
        </w:rPr>
        <w:t xml:space="preserve">confort et </w:t>
      </w:r>
      <w:r w:rsidRPr="00055A7B">
        <w:rPr>
          <w:rFonts w:ascii="Arial" w:hAnsi="Arial" w:cs="Arial"/>
        </w:rPr>
        <w:t>respect de la vie privée</w:t>
      </w:r>
      <w:r w:rsidR="0008369D" w:rsidRPr="00055A7B">
        <w:rPr>
          <w:rFonts w:ascii="Arial" w:hAnsi="Arial" w:cs="Arial"/>
        </w:rPr>
        <w:t xml:space="preserve">), </w:t>
      </w:r>
      <w:r w:rsidR="0008369D" w:rsidRPr="00055A7B">
        <w:rPr>
          <w:rStyle w:val="Strong"/>
          <w:rFonts w:ascii="Arial" w:eastAsiaTheme="majorEastAsia" w:hAnsi="Arial" w:cs="Arial"/>
          <w:b w:val="0"/>
          <w:bCs w:val="0"/>
        </w:rPr>
        <w:t>la sécurité immédiate</w:t>
      </w:r>
      <w:r w:rsidR="0008369D" w:rsidRPr="00055A7B">
        <w:rPr>
          <w:rFonts w:ascii="Arial" w:hAnsi="Arial" w:cs="Arial"/>
        </w:rPr>
        <w:t xml:space="preserve">, </w:t>
      </w:r>
      <w:r w:rsidR="0008369D" w:rsidRPr="00055A7B">
        <w:rPr>
          <w:rStyle w:val="Strong"/>
          <w:rFonts w:ascii="Arial" w:eastAsiaTheme="majorEastAsia" w:hAnsi="Arial" w:cs="Arial"/>
          <w:b w:val="0"/>
          <w:bCs w:val="0"/>
        </w:rPr>
        <w:t xml:space="preserve">la stabilité à long terme </w:t>
      </w:r>
      <w:r w:rsidR="0008369D" w:rsidRPr="00055A7B">
        <w:rPr>
          <w:rFonts w:ascii="Arial" w:hAnsi="Arial" w:cs="Arial"/>
        </w:rPr>
        <w:t xml:space="preserve">et une </w:t>
      </w:r>
      <w:r w:rsidR="0008369D" w:rsidRPr="00055A7B">
        <w:rPr>
          <w:rStyle w:val="Strong"/>
          <w:rFonts w:ascii="Arial" w:eastAsiaTheme="majorEastAsia" w:hAnsi="Arial" w:cs="Arial"/>
          <w:b w:val="0"/>
          <w:bCs w:val="0"/>
        </w:rPr>
        <w:t>perspective d’intégration</w:t>
      </w:r>
      <w:r w:rsidR="00EE0BC4">
        <w:rPr>
          <w:rStyle w:val="Strong"/>
          <w:rFonts w:ascii="Arial" w:eastAsiaTheme="majorEastAsia" w:hAnsi="Arial" w:cs="Arial"/>
          <w:b w:val="0"/>
          <w:bCs w:val="0"/>
        </w:rPr>
        <w:t> </w:t>
      </w:r>
      <w:r w:rsidR="0008369D" w:rsidRPr="00055A7B">
        <w:rPr>
          <w:rFonts w:ascii="Arial" w:hAnsi="Arial" w:cs="Arial"/>
        </w:rPr>
        <w:t xml:space="preserve">; elle intègre </w:t>
      </w:r>
      <w:r w:rsidR="0008369D" w:rsidRPr="00055A7B">
        <w:rPr>
          <w:rStyle w:val="Strong"/>
          <w:rFonts w:ascii="Arial" w:eastAsiaTheme="majorEastAsia" w:hAnsi="Arial" w:cs="Arial"/>
          <w:b w:val="0"/>
          <w:bCs w:val="0"/>
        </w:rPr>
        <w:t xml:space="preserve">des garanties adaptées aux enfants </w:t>
      </w:r>
      <w:r w:rsidR="0008369D" w:rsidRPr="00055A7B">
        <w:rPr>
          <w:rFonts w:ascii="Arial" w:hAnsi="Arial" w:cs="Arial"/>
        </w:rPr>
        <w:t xml:space="preserve">et établit un lien entre le logement, </w:t>
      </w:r>
      <w:r w:rsidR="0008369D" w:rsidRPr="00055A7B">
        <w:rPr>
          <w:rStyle w:val="Strong"/>
          <w:rFonts w:ascii="Arial" w:eastAsiaTheme="majorEastAsia" w:hAnsi="Arial" w:cs="Arial"/>
          <w:b w:val="0"/>
          <w:bCs w:val="0"/>
        </w:rPr>
        <w:t>la santé</w:t>
      </w:r>
      <w:r w:rsidR="0008369D" w:rsidRPr="00055A7B">
        <w:rPr>
          <w:rFonts w:ascii="Arial" w:hAnsi="Arial" w:cs="Arial"/>
        </w:rPr>
        <w:t xml:space="preserve">, </w:t>
      </w:r>
      <w:r w:rsidR="0008369D" w:rsidRPr="00055A7B">
        <w:rPr>
          <w:rStyle w:val="Strong"/>
          <w:rFonts w:ascii="Arial" w:eastAsiaTheme="majorEastAsia" w:hAnsi="Arial" w:cs="Arial"/>
          <w:b w:val="0"/>
          <w:bCs w:val="0"/>
        </w:rPr>
        <w:t xml:space="preserve">l’éducation </w:t>
      </w:r>
      <w:r w:rsidR="0008369D" w:rsidRPr="00055A7B">
        <w:rPr>
          <w:rFonts w:ascii="Arial" w:hAnsi="Arial" w:cs="Arial"/>
        </w:rPr>
        <w:t xml:space="preserve">et </w:t>
      </w:r>
      <w:r w:rsidR="0008369D" w:rsidRPr="00055A7B">
        <w:rPr>
          <w:rStyle w:val="Strong"/>
          <w:rFonts w:ascii="Arial" w:eastAsiaTheme="majorEastAsia" w:hAnsi="Arial" w:cs="Arial"/>
          <w:b w:val="0"/>
          <w:bCs w:val="0"/>
        </w:rPr>
        <w:t>la non-discrimination</w:t>
      </w:r>
      <w:r w:rsidR="0008369D" w:rsidRPr="00055A7B">
        <w:rPr>
          <w:rFonts w:ascii="Arial" w:hAnsi="Arial" w:cs="Arial"/>
        </w:rPr>
        <w:t>.</w:t>
      </w:r>
    </w:p>
    <w:p w14:paraId="36EABE3B" w14:textId="77777777" w:rsidR="0008369D" w:rsidRPr="00122D13" w:rsidRDefault="0008369D" w:rsidP="00717150">
      <w:pPr>
        <w:pStyle w:val="ListParagraph"/>
        <w:spacing w:after="0" w:line="240" w:lineRule="auto"/>
        <w:rPr>
          <w:rFonts w:ascii="Arial" w:hAnsi="Arial" w:cs="Arial"/>
          <w:color w:val="000000" w:themeColor="text1"/>
        </w:rPr>
      </w:pPr>
    </w:p>
    <w:p w14:paraId="028B0927" w14:textId="0259CB8B" w:rsidR="0008369D" w:rsidRPr="00122D13" w:rsidRDefault="00E50BE4"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eastAsia="Calibri" w:hAnsi="Arial" w:cs="Arial"/>
          <w:color w:val="000000" w:themeColor="text1"/>
        </w:rPr>
        <w:t>Enfin</w:t>
      </w:r>
      <w:r w:rsidR="00ED4494" w:rsidRPr="00122D13">
        <w:rPr>
          <w:rFonts w:ascii="Arial" w:eastAsia="Calibri" w:hAnsi="Arial" w:cs="Arial"/>
          <w:color w:val="000000" w:themeColor="text1"/>
        </w:rPr>
        <w:t xml:space="preserve">, en 2025, </w:t>
      </w:r>
      <w:hyperlink r:id="rId166" w:history="1">
        <w:r w:rsidR="00ED4494" w:rsidRPr="00E47340">
          <w:rPr>
            <w:rStyle w:val="Hyperlink"/>
          </w:rPr>
          <w:t xml:space="preserve">le Registre </w:t>
        </w:r>
        <w:r w:rsidR="000807E6" w:rsidRPr="00E47340">
          <w:rPr>
            <w:rStyle w:val="Hyperlink"/>
          </w:rPr>
          <w:t>des dommages pour l'Ukraine</w:t>
        </w:r>
      </w:hyperlink>
      <w:r w:rsidR="000807E6" w:rsidRPr="00122D13">
        <w:t xml:space="preserve"> </w:t>
      </w:r>
      <w:r w:rsidR="00ED4494" w:rsidRPr="00122D13">
        <w:rPr>
          <w:rFonts w:ascii="Arial" w:eastAsia="Calibri" w:hAnsi="Arial" w:cs="Arial"/>
          <w:color w:val="000000" w:themeColor="text1"/>
        </w:rPr>
        <w:t xml:space="preserve">causés par l'agression de la Fédération de Russie contre l'Ukraine </w:t>
      </w:r>
      <w:r w:rsidR="00ED4494" w:rsidRPr="00122D13">
        <w:rPr>
          <w:rFonts w:ascii="Arial" w:hAnsi="Arial" w:cs="Arial"/>
          <w:color w:val="000000" w:themeColor="text1"/>
        </w:rPr>
        <w:t xml:space="preserve">a lancé une nouvelle catégorie de demandes d'indemnisation : </w:t>
      </w:r>
      <w:r w:rsidR="00ED4494" w:rsidRPr="00122D13">
        <w:rPr>
          <w:rFonts w:ascii="Arial" w:eastAsia="Times New Roman" w:hAnsi="Arial" w:cs="Arial"/>
          <w:color w:val="000000" w:themeColor="text1"/>
          <w:lang w:eastAsia="fr-FR"/>
        </w:rPr>
        <w:t>A1.1 Déplacement interne involontaire</w:t>
      </w:r>
      <w:r w:rsidR="00192929">
        <w:rPr>
          <w:rFonts w:ascii="Arial" w:eastAsia="Times New Roman" w:hAnsi="Arial" w:cs="Arial"/>
          <w:color w:val="000000" w:themeColor="text1"/>
          <w:lang w:eastAsia="fr-FR"/>
        </w:rPr>
        <w:t> ;</w:t>
      </w:r>
      <w:r w:rsidR="00ED4494" w:rsidRPr="00122D13">
        <w:rPr>
          <w:rFonts w:ascii="Arial" w:eastAsia="Times New Roman" w:hAnsi="Arial" w:cs="Arial"/>
          <w:color w:val="000000" w:themeColor="text1"/>
          <w:lang w:eastAsia="fr-FR"/>
        </w:rPr>
        <w:t xml:space="preserve"> ainsi que deux autres </w:t>
      </w:r>
      <w:r w:rsidR="00ED4494" w:rsidRPr="00122D13">
        <w:rPr>
          <w:rFonts w:ascii="Arial" w:hAnsi="Arial" w:cs="Arial"/>
          <w:color w:val="000000" w:themeColor="text1"/>
        </w:rPr>
        <w:t>nouvelles catégories : A2.8 et A2.9 – Transfert forcé ou déportation d'enfants et d'adultes.</w:t>
      </w:r>
      <w:r w:rsidR="00ED4494" w:rsidRPr="00E43F63">
        <w:rPr>
          <w:rFonts w:ascii="Arial" w:hAnsi="Arial" w:cs="Arial"/>
          <w:color w:val="000000" w:themeColor="text1"/>
        </w:rPr>
        <w:t xml:space="preserve"> </w:t>
      </w:r>
      <w:r w:rsidR="00ED4494" w:rsidRPr="00122D13">
        <w:rPr>
          <w:rFonts w:ascii="Arial" w:hAnsi="Arial" w:cs="Arial"/>
          <w:color w:val="000000" w:themeColor="text1"/>
        </w:rPr>
        <w:t xml:space="preserve">Ces dernières catégories sont destinées aux personnes – enfants et adultes – qui ont été transférées de force à l'intérieur de l'Ukraine ou déportées hors de l'Ukraine </w:t>
      </w:r>
      <w:r w:rsidR="000807E6" w:rsidRPr="00122D13">
        <w:rPr>
          <w:rFonts w:ascii="Arial" w:hAnsi="Arial" w:cs="Arial"/>
          <w:color w:val="000000" w:themeColor="text1"/>
        </w:rPr>
        <w:t xml:space="preserve">à la suite </w:t>
      </w:r>
      <w:r w:rsidR="00AF287F" w:rsidRPr="00122D13">
        <w:rPr>
          <w:rFonts w:ascii="Arial" w:eastAsia="Calibri" w:hAnsi="Arial" w:cs="Arial"/>
          <w:color w:val="000000" w:themeColor="text1"/>
        </w:rPr>
        <w:t xml:space="preserve">l'agression de la </w:t>
      </w:r>
      <w:r w:rsidR="00ED4494" w:rsidRPr="00122D13">
        <w:rPr>
          <w:rFonts w:ascii="Arial" w:hAnsi="Arial" w:cs="Arial"/>
          <w:color w:val="000000" w:themeColor="text1"/>
        </w:rPr>
        <w:t>Fédération de Russie.</w:t>
      </w:r>
    </w:p>
    <w:p w14:paraId="62E5592C" w14:textId="7FBE9116" w:rsidR="00FC249C" w:rsidRPr="00122D13" w:rsidRDefault="00FC249C" w:rsidP="00717150">
      <w:pPr>
        <w:pStyle w:val="Subtitle"/>
        <w:spacing w:before="240" w:after="240" w:line="240" w:lineRule="auto"/>
        <w:jc w:val="both"/>
        <w:rPr>
          <w:rStyle w:val="SubtleEmphasis"/>
          <w:rFonts w:ascii="Arial" w:hAnsi="Arial" w:cs="Arial"/>
          <w:color w:val="auto"/>
        </w:rPr>
      </w:pPr>
      <w:bookmarkStart w:id="20" w:name="_Hlk125386850"/>
      <w:bookmarkEnd w:id="19"/>
      <w:r w:rsidRPr="00122D13">
        <w:rPr>
          <w:rStyle w:val="SubtleEmphasis"/>
          <w:rFonts w:ascii="Arial" w:hAnsi="Arial" w:cs="Arial"/>
          <w:color w:val="auto"/>
        </w:rPr>
        <w:t xml:space="preserve">Pilier 3 </w:t>
      </w:r>
      <w:r w:rsidR="00317CF7" w:rsidRPr="00122D13">
        <w:rPr>
          <w:rStyle w:val="SubtleEmphasis"/>
          <w:rFonts w:ascii="Arial" w:hAnsi="Arial" w:cs="Arial"/>
          <w:color w:val="auto"/>
        </w:rPr>
        <w:t xml:space="preserve">– </w:t>
      </w:r>
      <w:r w:rsidR="00CD329C" w:rsidRPr="00122D13">
        <w:rPr>
          <w:rStyle w:val="SubtleEmphasis"/>
          <w:rFonts w:ascii="Arial" w:hAnsi="Arial" w:cs="Arial"/>
          <w:color w:val="auto"/>
        </w:rPr>
        <w:t>Encourager la participation démocratique et renforcer l’inclusion</w:t>
      </w:r>
      <w:r w:rsidRPr="00122D13">
        <w:rPr>
          <w:rStyle w:val="SubtleEmphasis"/>
          <w:rFonts w:ascii="Arial" w:hAnsi="Arial" w:cs="Arial"/>
          <w:color w:val="auto"/>
        </w:rPr>
        <w:t xml:space="preserve"> (</w:t>
      </w:r>
      <w:r w:rsidR="001B40A7" w:rsidRPr="00122D13">
        <w:rPr>
          <w:rStyle w:val="SubtleEmphasis"/>
          <w:rFonts w:ascii="Arial" w:hAnsi="Arial" w:cs="Arial"/>
          <w:color w:val="auto"/>
        </w:rPr>
        <w:t>droits humains</w:t>
      </w:r>
      <w:r w:rsidRPr="00122D13">
        <w:rPr>
          <w:rStyle w:val="SubtleEmphasis"/>
          <w:rFonts w:ascii="Arial" w:hAnsi="Arial" w:cs="Arial"/>
          <w:color w:val="auto"/>
        </w:rPr>
        <w:t xml:space="preserve"> et démocratie)</w:t>
      </w:r>
    </w:p>
    <w:bookmarkEnd w:id="20"/>
    <w:p w14:paraId="0D8FBF27" w14:textId="22C0B951" w:rsidR="005E2C27" w:rsidRDefault="005E2C27"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122D13">
        <w:rPr>
          <w:rFonts w:ascii="Arial" w:hAnsi="Arial" w:cs="Arial"/>
          <w:color w:val="000000" w:themeColor="text1"/>
        </w:rPr>
        <w:t xml:space="preserve">Un soutien </w:t>
      </w:r>
      <w:r w:rsidRPr="00122D13">
        <w:rPr>
          <w:rFonts w:ascii="Arial" w:hAnsi="Arial" w:cs="Arial"/>
        </w:rPr>
        <w:t xml:space="preserve">a été apporté aux </w:t>
      </w:r>
      <w:r w:rsidR="00135EEB" w:rsidRPr="00122D13">
        <w:rPr>
          <w:rFonts w:ascii="Arial" w:hAnsi="Arial" w:cs="Arial"/>
        </w:rPr>
        <w:t xml:space="preserve">États </w:t>
      </w:r>
      <w:r w:rsidR="00135EEB" w:rsidRPr="00122D13">
        <w:rPr>
          <w:rFonts w:ascii="Arial" w:eastAsia="Times New Roman" w:hAnsi="Arial" w:cs="Arial"/>
          <w:bdr w:val="none" w:sz="0" w:space="0" w:color="auto" w:frame="1"/>
          <w:lang w:eastAsia="en-GB"/>
        </w:rPr>
        <w:t xml:space="preserve">membres </w:t>
      </w:r>
      <w:r w:rsidR="00B63226" w:rsidRPr="00122D13">
        <w:rPr>
          <w:rFonts w:ascii="Arial" w:hAnsi="Arial" w:cs="Arial"/>
        </w:rPr>
        <w:t xml:space="preserve">pour </w:t>
      </w:r>
      <w:r w:rsidRPr="00122D13">
        <w:rPr>
          <w:rFonts w:ascii="Arial" w:hAnsi="Arial" w:cs="Arial"/>
        </w:rPr>
        <w:t xml:space="preserve">renforcer la résilience des communautés locales face aux défis liés </w:t>
      </w:r>
      <w:r w:rsidR="00F40137" w:rsidRPr="00F40137">
        <w:rPr>
          <w:rFonts w:ascii="Arial" w:hAnsi="Arial" w:cs="Arial"/>
        </w:rPr>
        <w:t>aux migrations</w:t>
      </w:r>
      <w:r w:rsidRPr="00122D13">
        <w:rPr>
          <w:rFonts w:ascii="Arial" w:hAnsi="Arial" w:cs="Arial"/>
        </w:rPr>
        <w:t xml:space="preserve">, conformément </w:t>
      </w:r>
      <w:r w:rsidR="0033230F" w:rsidRPr="00122D13">
        <w:rPr>
          <w:rFonts w:ascii="Arial" w:hAnsi="Arial" w:cs="Arial"/>
        </w:rPr>
        <w:t>aux normes</w:t>
      </w:r>
      <w:r w:rsidRPr="00122D13">
        <w:rPr>
          <w:rFonts w:ascii="Arial" w:hAnsi="Arial" w:cs="Arial"/>
        </w:rPr>
        <w:t xml:space="preserve"> </w:t>
      </w:r>
      <w:r w:rsidR="007B02AD" w:rsidRPr="00122D13">
        <w:rPr>
          <w:rFonts w:ascii="Arial" w:hAnsi="Arial" w:cs="Arial"/>
        </w:rPr>
        <w:t xml:space="preserve">relatives aux </w:t>
      </w:r>
      <w:r w:rsidR="001B40A7" w:rsidRPr="00122D13">
        <w:rPr>
          <w:rFonts w:ascii="Arial" w:hAnsi="Arial" w:cs="Arial"/>
        </w:rPr>
        <w:t>droits humains</w:t>
      </w:r>
      <w:r w:rsidRPr="00122D13">
        <w:rPr>
          <w:rFonts w:ascii="Arial" w:hAnsi="Arial" w:cs="Arial"/>
        </w:rPr>
        <w:t xml:space="preserve"> et aux principes de non-discrimination, d’égalité et de participation démocratique. Ces efforts ont été mis en œuvre </w:t>
      </w:r>
      <w:r w:rsidR="0021795B" w:rsidRPr="0021795B">
        <w:rPr>
          <w:rFonts w:ascii="Arial" w:hAnsi="Arial" w:cs="Arial"/>
        </w:rPr>
        <w:t>au moyen de</w:t>
      </w:r>
      <w:r w:rsidRPr="00122D13">
        <w:rPr>
          <w:rFonts w:ascii="Arial" w:hAnsi="Arial" w:cs="Arial"/>
        </w:rPr>
        <w:t xml:space="preserve"> mesures visant à </w:t>
      </w:r>
      <w:r w:rsidR="006E5DB6" w:rsidRPr="006E5DB6">
        <w:rPr>
          <w:rFonts w:ascii="Arial" w:hAnsi="Arial" w:cs="Arial"/>
        </w:rPr>
        <w:t xml:space="preserve">améliorer </w:t>
      </w:r>
      <w:r w:rsidRPr="00122D13">
        <w:rPr>
          <w:rFonts w:ascii="Arial" w:hAnsi="Arial" w:cs="Arial"/>
        </w:rPr>
        <w:t>l’inclusion sociale dans</w:t>
      </w:r>
      <w:r w:rsidR="006E5DB6">
        <w:rPr>
          <w:rFonts w:ascii="Arial" w:hAnsi="Arial" w:cs="Arial"/>
        </w:rPr>
        <w:t xml:space="preserve"> </w:t>
      </w:r>
      <w:r w:rsidR="006E5DB6" w:rsidRPr="006E5DB6">
        <w:rPr>
          <w:rFonts w:ascii="Arial" w:hAnsi="Arial" w:cs="Arial"/>
        </w:rPr>
        <w:t>le domaine de</w:t>
      </w:r>
      <w:r w:rsidRPr="00122D13">
        <w:rPr>
          <w:rFonts w:ascii="Arial" w:hAnsi="Arial" w:cs="Arial"/>
        </w:rPr>
        <w:t xml:space="preserve"> l’éducation</w:t>
      </w:r>
      <w:r w:rsidR="003548AC">
        <w:rPr>
          <w:rFonts w:ascii="Arial" w:hAnsi="Arial" w:cs="Arial"/>
        </w:rPr>
        <w:t> ;</w:t>
      </w:r>
      <w:r w:rsidRPr="00122D13">
        <w:rPr>
          <w:rFonts w:ascii="Arial" w:hAnsi="Arial" w:cs="Arial"/>
        </w:rPr>
        <w:t xml:space="preserve"> à instaurer la confiance au sein des communautés locales et à redéfinir les discours sur la migration.</w:t>
      </w:r>
      <w:r w:rsidRPr="00122D13">
        <w:rPr>
          <w:rFonts w:ascii="Arial" w:hAnsi="Arial" w:cs="Arial"/>
          <w:color w:val="0070C0"/>
        </w:rPr>
        <w:t xml:space="preserve"> </w:t>
      </w:r>
      <w:r w:rsidRPr="00122D13">
        <w:rPr>
          <w:rFonts w:ascii="Arial" w:hAnsi="Arial" w:cs="Arial"/>
        </w:rPr>
        <w:t xml:space="preserve">Les capacités des </w:t>
      </w:r>
      <w:r w:rsidR="003218D8" w:rsidRPr="00122D13">
        <w:rPr>
          <w:rFonts w:ascii="Arial" w:hAnsi="Arial" w:cs="Arial"/>
        </w:rPr>
        <w:t>professionnel·les</w:t>
      </w:r>
      <w:r w:rsidRPr="00122D13">
        <w:rPr>
          <w:rFonts w:ascii="Arial" w:hAnsi="Arial" w:cs="Arial"/>
        </w:rPr>
        <w:t xml:space="preserve"> du droit ont été encore renforcées grâce à des modules de formation </w:t>
      </w:r>
      <w:r w:rsidR="003548AC" w:rsidRPr="00122D13">
        <w:rPr>
          <w:rFonts w:ascii="Arial" w:hAnsi="Arial" w:cs="Arial"/>
        </w:rPr>
        <w:t xml:space="preserve">ciblés </w:t>
      </w:r>
      <w:r w:rsidR="003548AC" w:rsidRPr="003548AC">
        <w:rPr>
          <w:rFonts w:ascii="Arial" w:hAnsi="Arial" w:cs="Arial"/>
        </w:rPr>
        <w:t>du programme</w:t>
      </w:r>
      <w:r w:rsidR="003548AC">
        <w:rPr>
          <w:rFonts w:ascii="Arial" w:hAnsi="Arial" w:cs="Arial"/>
        </w:rPr>
        <w:t xml:space="preserve"> </w:t>
      </w:r>
      <w:r w:rsidRPr="00122D13">
        <w:rPr>
          <w:rFonts w:ascii="Arial" w:hAnsi="Arial" w:cs="Arial"/>
        </w:rPr>
        <w:t>HELP</w:t>
      </w:r>
      <w:r w:rsidR="003548AC">
        <w:rPr>
          <w:rFonts w:ascii="Arial" w:hAnsi="Arial" w:cs="Arial"/>
        </w:rPr>
        <w:t>,</w:t>
      </w:r>
      <w:r w:rsidRPr="00122D13">
        <w:rPr>
          <w:rFonts w:ascii="Arial" w:hAnsi="Arial" w:cs="Arial"/>
        </w:rPr>
        <w:t xml:space="preserve"> </w:t>
      </w:r>
      <w:r w:rsidR="003548AC" w:rsidRPr="003548AC">
        <w:rPr>
          <w:rFonts w:ascii="Arial" w:hAnsi="Arial" w:cs="Arial"/>
        </w:rPr>
        <w:t xml:space="preserve">visant à promouvoir </w:t>
      </w:r>
      <w:r w:rsidR="006F224F" w:rsidRPr="00122D13">
        <w:rPr>
          <w:rFonts w:ascii="Arial" w:hAnsi="Arial" w:cs="Arial"/>
        </w:rPr>
        <w:t xml:space="preserve">l'égalité et l'inclusion des </w:t>
      </w:r>
      <w:r w:rsidR="00396747" w:rsidRPr="00122D13">
        <w:rPr>
          <w:rFonts w:ascii="Arial" w:hAnsi="Arial" w:cs="Arial"/>
        </w:rPr>
        <w:t>migrant·es</w:t>
      </w:r>
      <w:r w:rsidR="006F224F" w:rsidRPr="00122D13">
        <w:rPr>
          <w:rFonts w:ascii="Arial" w:hAnsi="Arial" w:cs="Arial"/>
        </w:rPr>
        <w:t xml:space="preserve"> et des réfugié</w:t>
      </w:r>
      <w:r w:rsidR="00396747" w:rsidRPr="00122D13">
        <w:rPr>
          <w:rFonts w:ascii="Arial" w:hAnsi="Arial" w:cs="Arial"/>
        </w:rPr>
        <w:t>·es</w:t>
      </w:r>
      <w:r w:rsidRPr="00122D13">
        <w:rPr>
          <w:rFonts w:ascii="Arial" w:hAnsi="Arial" w:cs="Arial"/>
        </w:rPr>
        <w:t xml:space="preserve">. </w:t>
      </w:r>
      <w:r w:rsidR="003548AC" w:rsidRPr="003548AC">
        <w:rPr>
          <w:rFonts w:ascii="Arial" w:hAnsi="Arial" w:cs="Arial"/>
        </w:rPr>
        <w:t>Par ailleurs,</w:t>
      </w:r>
      <w:r w:rsidRPr="00122D13">
        <w:rPr>
          <w:rFonts w:ascii="Arial" w:hAnsi="Arial" w:cs="Arial"/>
        </w:rPr>
        <w:t xml:space="preserve"> les </w:t>
      </w:r>
      <w:r w:rsidR="005338E9">
        <w:rPr>
          <w:rFonts w:ascii="Arial" w:hAnsi="Arial" w:cs="Arial"/>
        </w:rPr>
        <w:t>s</w:t>
      </w:r>
      <w:r w:rsidR="007B02AD" w:rsidRPr="00122D13">
        <w:rPr>
          <w:rFonts w:ascii="Arial" w:hAnsi="Arial" w:cs="Arial"/>
        </w:rPr>
        <w:t>ervices de l’anti-</w:t>
      </w:r>
      <w:r w:rsidRPr="00122D13">
        <w:rPr>
          <w:rFonts w:ascii="Arial" w:hAnsi="Arial" w:cs="Arial"/>
        </w:rPr>
        <w:t xml:space="preserve">discrimination, </w:t>
      </w:r>
      <w:r w:rsidR="007B02AD" w:rsidRPr="00122D13">
        <w:rPr>
          <w:rFonts w:ascii="Arial" w:hAnsi="Arial" w:cs="Arial"/>
        </w:rPr>
        <w:t>de la j</w:t>
      </w:r>
      <w:r w:rsidRPr="00122D13">
        <w:rPr>
          <w:rFonts w:ascii="Arial" w:hAnsi="Arial" w:cs="Arial"/>
        </w:rPr>
        <w:t xml:space="preserve">eunesse et </w:t>
      </w:r>
      <w:r w:rsidR="007B02AD" w:rsidRPr="00122D13">
        <w:rPr>
          <w:rFonts w:ascii="Arial" w:hAnsi="Arial" w:cs="Arial"/>
        </w:rPr>
        <w:t xml:space="preserve">de l’éducation </w:t>
      </w:r>
      <w:r w:rsidRPr="00122D13">
        <w:rPr>
          <w:rFonts w:ascii="Arial" w:hAnsi="Arial" w:cs="Arial"/>
        </w:rPr>
        <w:t xml:space="preserve">ont contribué à </w:t>
      </w:r>
      <w:r w:rsidR="00CC24B1" w:rsidRPr="00CC24B1">
        <w:rPr>
          <w:rFonts w:ascii="Arial" w:hAnsi="Arial" w:cs="Arial"/>
        </w:rPr>
        <w:t xml:space="preserve">promouvoir </w:t>
      </w:r>
      <w:r w:rsidRPr="00122D13">
        <w:rPr>
          <w:rFonts w:ascii="Arial" w:hAnsi="Arial" w:cs="Arial"/>
        </w:rPr>
        <w:t>l'inclusion sociale et la cohésion communautaire par la mise en œuvre d'initiatives sur mesure.</w:t>
      </w:r>
    </w:p>
    <w:p w14:paraId="2F5B17F3" w14:textId="77777777" w:rsidR="00B21897" w:rsidRPr="00122D13" w:rsidRDefault="00B21897" w:rsidP="00B21897">
      <w:pPr>
        <w:pStyle w:val="ListParagraph"/>
        <w:spacing w:after="0" w:line="240" w:lineRule="auto"/>
        <w:ind w:left="425"/>
        <w:contextualSpacing w:val="0"/>
        <w:jc w:val="both"/>
        <w:rPr>
          <w:rFonts w:ascii="Arial" w:hAnsi="Arial" w:cs="Arial"/>
        </w:rPr>
      </w:pPr>
    </w:p>
    <w:p w14:paraId="492DD80C" w14:textId="77777777" w:rsidR="005B64EA" w:rsidRDefault="005B64EA">
      <w:pPr>
        <w:rPr>
          <w:rFonts w:ascii="Arial" w:hAnsi="Arial" w:cs="Arial"/>
          <w:i/>
          <w:iCs/>
          <w:u w:val="single"/>
        </w:rPr>
      </w:pPr>
      <w:r>
        <w:rPr>
          <w:rFonts w:ascii="Arial" w:hAnsi="Arial" w:cs="Arial"/>
          <w:i/>
          <w:iCs/>
          <w:u w:val="single"/>
        </w:rPr>
        <w:br w:type="page"/>
      </w:r>
    </w:p>
    <w:p w14:paraId="3DF3A7AD" w14:textId="506837B4" w:rsidR="00135EEB" w:rsidRPr="00122D13" w:rsidRDefault="00135EEB" w:rsidP="005273EA">
      <w:pPr>
        <w:pStyle w:val="ListParagraph"/>
        <w:numPr>
          <w:ilvl w:val="1"/>
          <w:numId w:val="7"/>
        </w:numPr>
        <w:spacing w:before="240" w:after="240" w:line="240" w:lineRule="auto"/>
        <w:ind w:left="709" w:hanging="357"/>
        <w:contextualSpacing w:val="0"/>
        <w:jc w:val="both"/>
        <w:rPr>
          <w:rFonts w:ascii="Arial" w:hAnsi="Arial" w:cs="Arial"/>
          <w:i/>
          <w:iCs/>
          <w:u w:val="single"/>
        </w:rPr>
      </w:pPr>
      <w:r w:rsidRPr="00122D13">
        <w:rPr>
          <w:rFonts w:ascii="Arial" w:hAnsi="Arial" w:cs="Arial"/>
          <w:i/>
          <w:iCs/>
          <w:u w:val="single"/>
        </w:rPr>
        <w:lastRenderedPageBreak/>
        <w:t>Promouvoir la non-discrimination et la diversité</w:t>
      </w:r>
    </w:p>
    <w:p w14:paraId="7B4AAB58" w14:textId="3273B753" w:rsidR="00041717" w:rsidRPr="00122D13" w:rsidRDefault="000771E0" w:rsidP="005273EA">
      <w:pPr>
        <w:pStyle w:val="ListParagraph"/>
        <w:numPr>
          <w:ilvl w:val="0"/>
          <w:numId w:val="4"/>
        </w:numPr>
        <w:tabs>
          <w:tab w:val="clear" w:pos="1220"/>
        </w:tabs>
        <w:spacing w:after="0" w:line="240" w:lineRule="auto"/>
        <w:ind w:left="425" w:hanging="425"/>
        <w:contextualSpacing w:val="0"/>
        <w:jc w:val="both"/>
        <w:rPr>
          <w:rFonts w:ascii="Arial" w:hAnsi="Arial" w:cs="Arial"/>
          <w:bCs/>
          <w:color w:val="000000" w:themeColor="text1"/>
        </w:rPr>
      </w:pPr>
      <w:r w:rsidRPr="00122D13">
        <w:rPr>
          <w:rFonts w:ascii="Arial" w:hAnsi="Arial" w:cs="Arial"/>
        </w:rPr>
        <w:t>L</w:t>
      </w:r>
      <w:r w:rsidR="00DD1BF1" w:rsidRPr="00122D13">
        <w:rPr>
          <w:rFonts w:ascii="Arial" w:hAnsi="Arial" w:cs="Arial"/>
        </w:rPr>
        <w:t xml:space="preserve">e </w:t>
      </w:r>
      <w:r w:rsidR="00EC518B" w:rsidRPr="005F478E">
        <w:rPr>
          <w:rFonts w:ascii="Arial" w:hAnsi="Arial" w:cs="Arial"/>
        </w:rPr>
        <w:t xml:space="preserve">Programme </w:t>
      </w:r>
      <w:hyperlink r:id="rId167" w:history="1">
        <w:r w:rsidR="00EC518B" w:rsidRPr="00E47340">
          <w:rPr>
            <w:rStyle w:val="Hyperlink"/>
          </w:rPr>
          <w:t>HELP</w:t>
        </w:r>
      </w:hyperlink>
      <w:r w:rsidR="00041717" w:rsidRPr="005F478E">
        <w:rPr>
          <w:rFonts w:ascii="Arial" w:hAnsi="Arial" w:cs="Arial"/>
        </w:rPr>
        <w:t xml:space="preserve"> du</w:t>
      </w:r>
      <w:r w:rsidR="00041717" w:rsidRPr="005F478E">
        <w:rPr>
          <w:rFonts w:ascii="Arial" w:eastAsia="Times New Roman" w:hAnsi="Arial" w:cs="Arial"/>
          <w:bdr w:val="none" w:sz="0" w:space="0" w:color="auto" w:frame="1"/>
          <w:lang w:eastAsia="en-GB"/>
        </w:rPr>
        <w:t xml:space="preserve"> Conseil </w:t>
      </w:r>
      <w:r w:rsidR="00041717" w:rsidRPr="00122D13">
        <w:rPr>
          <w:rFonts w:ascii="Arial" w:hAnsi="Arial" w:cs="Arial"/>
          <w:color w:val="000000" w:themeColor="text1"/>
        </w:rPr>
        <w:t xml:space="preserve">de l’Europe, avec la contribution et le soutien </w:t>
      </w:r>
      <w:r w:rsidR="009B2AAE" w:rsidRPr="009B2AAE">
        <w:rPr>
          <w:rFonts w:ascii="Arial" w:hAnsi="Arial" w:cs="Arial"/>
          <w:color w:val="000000" w:themeColor="text1"/>
        </w:rPr>
        <w:t>de parties prenantes clés</w:t>
      </w:r>
      <w:r w:rsidR="00041717" w:rsidRPr="00122D13">
        <w:rPr>
          <w:rFonts w:ascii="Arial" w:hAnsi="Arial" w:cs="Arial"/>
          <w:color w:val="000000" w:themeColor="text1"/>
        </w:rPr>
        <w:t>, notamment le HCR et l’</w:t>
      </w:r>
      <w:r w:rsidR="00242C39" w:rsidRPr="00122D13">
        <w:rPr>
          <w:rFonts w:ascii="Arial" w:hAnsi="Arial" w:cs="Arial"/>
          <w:color w:val="000000" w:themeColor="text1"/>
        </w:rPr>
        <w:t>Union européenne</w:t>
      </w:r>
      <w:r w:rsidR="00041717" w:rsidRPr="00122D13">
        <w:rPr>
          <w:rFonts w:ascii="Arial" w:hAnsi="Arial" w:cs="Arial"/>
          <w:color w:val="000000" w:themeColor="text1"/>
        </w:rPr>
        <w:t xml:space="preserve">, a développé un ensemble complet de formations en ligne librement accessibles et à suivre à son propre rythme sur le thème de la </w:t>
      </w:r>
      <w:r w:rsidR="00041717" w:rsidRPr="00C02C08">
        <w:rPr>
          <w:rFonts w:ascii="Arial" w:hAnsi="Arial" w:cs="Arial"/>
        </w:rPr>
        <w:t xml:space="preserve">migration, destinées principalement aux </w:t>
      </w:r>
      <w:r w:rsidR="003218D8" w:rsidRPr="00C02C08">
        <w:rPr>
          <w:rFonts w:ascii="Arial" w:hAnsi="Arial" w:cs="Arial"/>
        </w:rPr>
        <w:t>professionnel·les</w:t>
      </w:r>
      <w:r w:rsidR="00041717" w:rsidRPr="00C02C08">
        <w:rPr>
          <w:rFonts w:ascii="Arial" w:hAnsi="Arial" w:cs="Arial"/>
        </w:rPr>
        <w:t xml:space="preserve"> du droit (juges, procureur</w:t>
      </w:r>
      <w:r w:rsidR="00140653" w:rsidRPr="00C02C08">
        <w:rPr>
          <w:rFonts w:ascii="Arial" w:hAnsi="Arial" w:cs="Arial"/>
        </w:rPr>
        <w:t>·e</w:t>
      </w:r>
      <w:r w:rsidR="00041717" w:rsidRPr="00C02C08">
        <w:rPr>
          <w:rFonts w:ascii="Arial" w:hAnsi="Arial" w:cs="Arial"/>
        </w:rPr>
        <w:t xml:space="preserve">s et </w:t>
      </w:r>
      <w:r w:rsidR="00140653" w:rsidRPr="00C02C08">
        <w:rPr>
          <w:rFonts w:ascii="Arial" w:hAnsi="Arial" w:cs="Arial"/>
        </w:rPr>
        <w:t>avocat·es</w:t>
      </w:r>
      <w:r w:rsidR="00041717" w:rsidRPr="00C02C08">
        <w:rPr>
          <w:rFonts w:ascii="Arial" w:hAnsi="Arial" w:cs="Arial"/>
        </w:rPr>
        <w:t xml:space="preserve">) </w:t>
      </w:r>
      <w:r w:rsidR="00F07F8B" w:rsidRPr="00C02C08">
        <w:rPr>
          <w:rFonts w:ascii="Arial" w:hAnsi="Arial" w:cs="Arial"/>
        </w:rPr>
        <w:t>:</w:t>
      </w:r>
      <w:r w:rsidR="00041717" w:rsidRPr="00C02C08">
        <w:rPr>
          <w:rFonts w:ascii="Arial" w:hAnsi="Arial" w:cs="Arial"/>
        </w:rPr>
        <w:t xml:space="preserve"> </w:t>
      </w:r>
      <w:hyperlink r:id="rId168" w:history="1">
        <w:r w:rsidR="00041717" w:rsidRPr="00E47340">
          <w:rPr>
            <w:rStyle w:val="Hyperlink"/>
          </w:rPr>
          <w:t xml:space="preserve">Asile et </w:t>
        </w:r>
        <w:r w:rsidR="001B40A7" w:rsidRPr="00E47340">
          <w:rPr>
            <w:rStyle w:val="Hyperlink"/>
          </w:rPr>
          <w:t>droits humains</w:t>
        </w:r>
      </w:hyperlink>
      <w:r w:rsidR="00041717" w:rsidRPr="00C02C08">
        <w:rPr>
          <w:rFonts w:ascii="Arial" w:hAnsi="Arial" w:cs="Arial"/>
        </w:rPr>
        <w:t xml:space="preserve"> (disponible en 29 langues), </w:t>
      </w:r>
      <w:hyperlink r:id="rId169" w:history="1">
        <w:r w:rsidR="00041717" w:rsidRPr="00E47340">
          <w:rPr>
            <w:rStyle w:val="Hyperlink"/>
          </w:rPr>
          <w:t>Enfants réfugiés et migrants</w:t>
        </w:r>
      </w:hyperlink>
      <w:r w:rsidR="00041717" w:rsidRPr="00C02C08">
        <w:rPr>
          <w:rFonts w:ascii="Arial" w:hAnsi="Arial" w:cs="Arial"/>
        </w:rPr>
        <w:t xml:space="preserve"> (disponible en 22 langues)</w:t>
      </w:r>
      <w:r w:rsidR="00D60A93" w:rsidRPr="00C02C08">
        <w:rPr>
          <w:rFonts w:ascii="Arial" w:hAnsi="Arial" w:cs="Arial"/>
        </w:rPr>
        <w:t> </w:t>
      </w:r>
      <w:r w:rsidR="00041717" w:rsidRPr="00C02C08">
        <w:rPr>
          <w:rFonts w:ascii="Arial" w:hAnsi="Arial" w:cs="Arial"/>
        </w:rPr>
        <w:t xml:space="preserve">; </w:t>
      </w:r>
      <w:hyperlink r:id="rId170" w:history="1">
        <w:r w:rsidR="00041717" w:rsidRPr="00E47340">
          <w:rPr>
            <w:rStyle w:val="Hyperlink"/>
          </w:rPr>
          <w:t>Alternatives à la détention des migrants</w:t>
        </w:r>
      </w:hyperlink>
      <w:r w:rsidR="00041717" w:rsidRPr="00C02C08">
        <w:rPr>
          <w:rFonts w:ascii="Arial" w:hAnsi="Arial" w:cs="Arial"/>
        </w:rPr>
        <w:t xml:space="preserve"> (disponible en 12 langues) ; </w:t>
      </w:r>
      <w:hyperlink r:id="rId171" w:history="1">
        <w:r w:rsidR="008D288D" w:rsidRPr="00E47340">
          <w:rPr>
            <w:rStyle w:val="Hyperlink"/>
          </w:rPr>
          <w:t>Déportation d'enfants pendant les conflits armés</w:t>
        </w:r>
      </w:hyperlink>
      <w:r w:rsidR="00041717" w:rsidRPr="00C02C08">
        <w:rPr>
          <w:rFonts w:ascii="Arial" w:hAnsi="Arial" w:cs="Arial"/>
        </w:rPr>
        <w:t xml:space="preserve"> (disponible en 1 langue)</w:t>
      </w:r>
      <w:r w:rsidR="00D60A93" w:rsidRPr="00C02C08">
        <w:rPr>
          <w:rFonts w:ascii="Arial" w:hAnsi="Arial" w:cs="Arial"/>
        </w:rPr>
        <w:t> </w:t>
      </w:r>
      <w:r w:rsidR="00041717" w:rsidRPr="00C02C08">
        <w:rPr>
          <w:rFonts w:ascii="Arial" w:hAnsi="Arial" w:cs="Arial"/>
        </w:rPr>
        <w:t>;</w:t>
      </w:r>
      <w:r w:rsidR="00D60A93" w:rsidRPr="00C02C08">
        <w:rPr>
          <w:rFonts w:ascii="Arial" w:hAnsi="Arial" w:cs="Arial"/>
        </w:rPr>
        <w:t xml:space="preserve"> </w:t>
      </w:r>
      <w:hyperlink r:id="rId172" w:history="1">
        <w:r w:rsidR="00041717" w:rsidRPr="00E47340">
          <w:rPr>
            <w:rStyle w:val="Hyperlink"/>
          </w:rPr>
          <w:t>Personnes déplacées à l’intérieur de leur propre pays</w:t>
        </w:r>
      </w:hyperlink>
      <w:r w:rsidR="00041717" w:rsidRPr="00C02C08">
        <w:rPr>
          <w:rFonts w:ascii="Arial" w:hAnsi="Arial" w:cs="Arial"/>
        </w:rPr>
        <w:t xml:space="preserve"> (disponible en 3 langues)</w:t>
      </w:r>
      <w:r w:rsidR="00D60A93" w:rsidRPr="00C02C08">
        <w:rPr>
          <w:rFonts w:ascii="Arial" w:hAnsi="Arial" w:cs="Arial"/>
        </w:rPr>
        <w:t> </w:t>
      </w:r>
      <w:r w:rsidR="00041717" w:rsidRPr="00C02C08">
        <w:rPr>
          <w:rFonts w:ascii="Arial" w:hAnsi="Arial" w:cs="Arial"/>
        </w:rPr>
        <w:t xml:space="preserve">; </w:t>
      </w:r>
      <w:hyperlink r:id="rId173" w:history="1">
        <w:r w:rsidR="00041717" w:rsidRPr="00E47340">
          <w:rPr>
            <w:rStyle w:val="Hyperlink"/>
          </w:rPr>
          <w:t>Personnes LGBTI dans la procédure d’asile</w:t>
        </w:r>
      </w:hyperlink>
      <w:r w:rsidR="00041717" w:rsidRPr="00122D13">
        <w:rPr>
          <w:rFonts w:ascii="Arial" w:hAnsi="Arial" w:cs="Arial"/>
          <w:color w:val="000000" w:themeColor="text1"/>
        </w:rPr>
        <w:t xml:space="preserve"> (disponible en 9 langues)</w:t>
      </w:r>
      <w:r w:rsidR="00041717" w:rsidRPr="00122D13">
        <w:rPr>
          <w:rStyle w:val="FootnoteReference"/>
          <w:rFonts w:ascii="Arial" w:hAnsi="Arial" w:cs="Arial"/>
          <w:color w:val="000000" w:themeColor="text1"/>
        </w:rPr>
        <w:footnoteReference w:id="10"/>
      </w:r>
      <w:r w:rsidR="0091434D">
        <w:rPr>
          <w:rFonts w:ascii="Arial" w:hAnsi="Arial" w:cs="Arial"/>
          <w:color w:val="000000" w:themeColor="text1"/>
        </w:rPr>
        <w:t> ;</w:t>
      </w:r>
      <w:r w:rsidR="00041717" w:rsidRPr="00122D13">
        <w:rPr>
          <w:rFonts w:ascii="Arial" w:hAnsi="Arial" w:cs="Arial"/>
          <w:color w:val="000000" w:themeColor="text1"/>
        </w:rPr>
        <w:t xml:space="preserve"> </w:t>
      </w:r>
      <w:hyperlink r:id="rId174" w:history="1">
        <w:r w:rsidR="00041717" w:rsidRPr="00E47340">
          <w:rPr>
            <w:rStyle w:val="Hyperlink"/>
          </w:rPr>
          <w:t>Protection temporaire dans l’Union européenne</w:t>
        </w:r>
      </w:hyperlink>
      <w:r w:rsidR="00041717" w:rsidRPr="00122D13">
        <w:rPr>
          <w:rFonts w:ascii="Arial" w:hAnsi="Arial" w:cs="Arial"/>
          <w:color w:val="000000" w:themeColor="text1"/>
        </w:rPr>
        <w:t xml:space="preserve"> (disponible en 6 langues) ; </w:t>
      </w:r>
      <w:hyperlink r:id="rId175" w:history="1">
        <w:r w:rsidR="00041717" w:rsidRPr="00E47340">
          <w:rPr>
            <w:rStyle w:val="Hyperlink"/>
          </w:rPr>
          <w:t>Transition des enfants migrants et réfugiés vers l’âge adulte</w:t>
        </w:r>
      </w:hyperlink>
      <w:r w:rsidR="00041717" w:rsidRPr="00122D13">
        <w:rPr>
          <w:rFonts w:ascii="Arial" w:hAnsi="Arial" w:cs="Arial"/>
          <w:color w:val="000000" w:themeColor="text1"/>
        </w:rPr>
        <w:t xml:space="preserve"> (disponible en 1 langue). </w:t>
      </w:r>
      <w:r w:rsidR="00DE32EF" w:rsidRPr="00DE32EF">
        <w:rPr>
          <w:rFonts w:ascii="Arial" w:hAnsi="Arial" w:cs="Arial"/>
          <w:color w:val="000000" w:themeColor="text1"/>
        </w:rPr>
        <w:t>Les apprenants ayant réussi ces cours pouvaient obtenir des certificats électroniques attestant de leurs connaissances et compétences acquises.</w:t>
      </w:r>
      <w:r w:rsidR="00DE32EF">
        <w:rPr>
          <w:rFonts w:ascii="Arial" w:hAnsi="Arial" w:cs="Arial"/>
          <w:color w:val="000000" w:themeColor="text1"/>
        </w:rPr>
        <w:t xml:space="preserve"> </w:t>
      </w:r>
      <w:r w:rsidR="00041717" w:rsidRPr="00122D13">
        <w:rPr>
          <w:rFonts w:ascii="Arial" w:hAnsi="Arial" w:cs="Arial"/>
          <w:color w:val="000000" w:themeColor="text1"/>
        </w:rPr>
        <w:t xml:space="preserve">À la fin de l’année 2025, 24 275 utilisateurs étaient inscrits à ces cours et 6 473 les avaient terminés avec succès en </w:t>
      </w:r>
      <w:r w:rsidRPr="00122D13">
        <w:rPr>
          <w:rFonts w:ascii="Arial" w:hAnsi="Arial" w:cs="Arial"/>
          <w:color w:val="000000" w:themeColor="text1"/>
        </w:rPr>
        <w:t>auto-apprentissage</w:t>
      </w:r>
      <w:r w:rsidR="00041717" w:rsidRPr="00122D13">
        <w:rPr>
          <w:rFonts w:ascii="Arial" w:hAnsi="Arial" w:cs="Arial"/>
          <w:color w:val="000000" w:themeColor="text1"/>
        </w:rPr>
        <w:t xml:space="preserve">. De plus, ces cours ont été mis en œuvre en format tutoré en collaboration avec divers instituts nationaux de formation judiciaire et barreaux, spécifiquement adaptés aux contextes nationaux. En 2025, les cours HELP « Enfants réfugiés et migrants », « </w:t>
      </w:r>
      <w:r w:rsidR="006502C1">
        <w:rPr>
          <w:rFonts w:ascii="Arial" w:hAnsi="Arial" w:cs="Arial"/>
          <w:color w:val="000000" w:themeColor="text1"/>
        </w:rPr>
        <w:t>Déportation</w:t>
      </w:r>
      <w:r w:rsidR="00041717" w:rsidRPr="00122D13">
        <w:rPr>
          <w:rFonts w:ascii="Arial" w:hAnsi="Arial" w:cs="Arial"/>
          <w:color w:val="000000" w:themeColor="text1"/>
        </w:rPr>
        <w:t xml:space="preserve"> d’enfants en période de conflit armé » et « Personnes LGBTI dans la procédure d’asile » ont été dispensés en format tutoré en Arménie, en Bosnie-Herzégovine, en République de </w:t>
      </w:r>
      <w:r w:rsidR="00A6434F" w:rsidRPr="00122D13">
        <w:rPr>
          <w:rFonts w:ascii="Arial" w:hAnsi="Arial" w:cs="Arial"/>
          <w:color w:val="000000" w:themeColor="text1"/>
        </w:rPr>
        <w:t>Moldova</w:t>
      </w:r>
      <w:r w:rsidR="00041717" w:rsidRPr="00122D13">
        <w:rPr>
          <w:rFonts w:ascii="Arial" w:hAnsi="Arial" w:cs="Arial"/>
          <w:color w:val="000000" w:themeColor="text1"/>
        </w:rPr>
        <w:t xml:space="preserve"> et en Ukraine. Au total, 173 </w:t>
      </w:r>
      <w:r w:rsidR="003218D8" w:rsidRPr="00122D13">
        <w:rPr>
          <w:rFonts w:ascii="Arial" w:hAnsi="Arial" w:cs="Arial"/>
          <w:color w:val="000000" w:themeColor="text1"/>
        </w:rPr>
        <w:t>professionnel·les</w:t>
      </w:r>
      <w:r w:rsidR="00041717" w:rsidRPr="00122D13">
        <w:rPr>
          <w:rFonts w:ascii="Arial" w:hAnsi="Arial" w:cs="Arial"/>
          <w:color w:val="000000" w:themeColor="text1"/>
        </w:rPr>
        <w:t xml:space="preserve"> du droit y ont participé, dont 118 ont obtenu leur certification</w:t>
      </w:r>
      <w:r w:rsidR="00BD3869">
        <w:rPr>
          <w:rFonts w:ascii="Arial" w:hAnsi="Arial" w:cs="Arial"/>
          <w:color w:val="000000" w:themeColor="text1"/>
        </w:rPr>
        <w:t xml:space="preserve"> (soit </w:t>
      </w:r>
      <w:r w:rsidR="00041717" w:rsidRPr="00122D13">
        <w:rPr>
          <w:rFonts w:ascii="Arial" w:hAnsi="Arial" w:cs="Arial"/>
          <w:color w:val="000000" w:themeColor="text1"/>
        </w:rPr>
        <w:t>un taux de réussite de 67 %</w:t>
      </w:r>
      <w:r w:rsidR="00BD3869">
        <w:rPr>
          <w:rFonts w:ascii="Arial" w:hAnsi="Arial" w:cs="Arial"/>
          <w:color w:val="000000" w:themeColor="text1"/>
        </w:rPr>
        <w:t>)</w:t>
      </w:r>
      <w:r w:rsidR="00041717" w:rsidRPr="00122D13">
        <w:rPr>
          <w:rFonts w:ascii="Arial" w:hAnsi="Arial" w:cs="Arial"/>
          <w:color w:val="000000" w:themeColor="text1"/>
        </w:rPr>
        <w:t xml:space="preserve">. </w:t>
      </w:r>
      <w:r w:rsidR="00041717" w:rsidRPr="00122D13">
        <w:rPr>
          <w:rFonts w:ascii="Arial" w:eastAsia="Times New Roman" w:hAnsi="Arial" w:cs="Arial"/>
          <w:color w:val="000000" w:themeColor="text1"/>
          <w:bdr w:val="none" w:sz="0" w:space="0" w:color="auto" w:frame="1"/>
          <w:lang w:eastAsia="en-GB"/>
        </w:rPr>
        <w:t xml:space="preserve">Des traductions </w:t>
      </w:r>
      <w:r w:rsidR="00041717" w:rsidRPr="00122D13">
        <w:rPr>
          <w:rFonts w:ascii="Arial" w:hAnsi="Arial" w:cs="Arial"/>
          <w:color w:val="000000" w:themeColor="text1"/>
        </w:rPr>
        <w:t xml:space="preserve">et des séminaires nationaux liés aux cours HELP ont été réalisés en coopération avec diverses entités du Conseil de l’Europe et des partenaires internationaux. </w:t>
      </w:r>
    </w:p>
    <w:p w14:paraId="272D9641" w14:textId="77777777" w:rsidR="00C77740" w:rsidRPr="00122D13" w:rsidRDefault="00C77740" w:rsidP="00717150">
      <w:pPr>
        <w:pStyle w:val="ListParagraph"/>
        <w:spacing w:after="0" w:line="240" w:lineRule="auto"/>
        <w:ind w:left="652"/>
        <w:contextualSpacing w:val="0"/>
        <w:jc w:val="both"/>
        <w:rPr>
          <w:rFonts w:ascii="Arial" w:hAnsi="Arial" w:cs="Arial"/>
          <w:bCs/>
          <w:color w:val="000000" w:themeColor="text1"/>
        </w:rPr>
      </w:pPr>
    </w:p>
    <w:p w14:paraId="319162F6" w14:textId="2D7672A8" w:rsidR="00F07F8B" w:rsidRPr="00122D13" w:rsidRDefault="00C77740"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hAnsi="Arial" w:cs="Arial"/>
          <w:color w:val="000000" w:themeColor="text1"/>
        </w:rPr>
        <w:t>En mai</w:t>
      </w:r>
      <w:r w:rsidRPr="00122D13">
        <w:rPr>
          <w:rFonts w:ascii="Arial" w:eastAsia="Times New Roman" w:hAnsi="Arial" w:cs="Arial"/>
          <w:color w:val="000000" w:themeColor="text1"/>
        </w:rPr>
        <w:t xml:space="preserve"> 2024, en partenariat avec l’Académie de justice croate, le cours HELP axé sur la protection des enfants réfugiés et migrants a été lancé lors d’un événement organisé à Zagreb</w:t>
      </w:r>
      <w:r w:rsidR="0079223D">
        <w:rPr>
          <w:rFonts w:ascii="Arial" w:eastAsia="Times New Roman" w:hAnsi="Arial" w:cs="Arial"/>
          <w:color w:val="000000" w:themeColor="text1"/>
        </w:rPr>
        <w:t xml:space="preserve"> (</w:t>
      </w:r>
      <w:r w:rsidRPr="00122D13">
        <w:rPr>
          <w:rFonts w:ascii="Arial" w:eastAsia="Times New Roman" w:hAnsi="Arial" w:cs="Arial"/>
          <w:color w:val="000000" w:themeColor="text1"/>
        </w:rPr>
        <w:t>Croatie</w:t>
      </w:r>
      <w:r w:rsidR="0079223D">
        <w:rPr>
          <w:rFonts w:ascii="Arial" w:eastAsia="Times New Roman" w:hAnsi="Arial" w:cs="Arial"/>
          <w:color w:val="000000" w:themeColor="text1"/>
        </w:rPr>
        <w:t>)</w:t>
      </w:r>
      <w:r w:rsidRPr="00122D13">
        <w:rPr>
          <w:rFonts w:ascii="Arial" w:eastAsia="Times New Roman" w:hAnsi="Arial" w:cs="Arial"/>
          <w:color w:val="000000" w:themeColor="text1"/>
        </w:rPr>
        <w:t xml:space="preserve">, auquel ont assisté des juges de tout le pays. Cette activité a été organisée dans le cadre du projet HELP </w:t>
      </w:r>
      <w:r w:rsidR="00242C39" w:rsidRPr="00122D13">
        <w:rPr>
          <w:rFonts w:ascii="Arial" w:eastAsia="Times New Roman" w:hAnsi="Arial" w:cs="Arial"/>
          <w:color w:val="000000" w:themeColor="text1"/>
        </w:rPr>
        <w:t xml:space="preserve">de </w:t>
      </w:r>
      <w:r w:rsidR="00E43424" w:rsidRPr="00122D13">
        <w:rPr>
          <w:rFonts w:ascii="Arial" w:eastAsia="Times New Roman" w:hAnsi="Arial" w:cs="Arial"/>
          <w:color w:val="000000" w:themeColor="text1"/>
        </w:rPr>
        <w:t xml:space="preserve">l’Union européenne </w:t>
      </w:r>
      <w:r w:rsidRPr="00122D13">
        <w:rPr>
          <w:rFonts w:ascii="Arial" w:eastAsia="Times New Roman" w:hAnsi="Arial" w:cs="Arial"/>
          <w:color w:val="000000" w:themeColor="text1"/>
        </w:rPr>
        <w:t>-</w:t>
      </w:r>
      <w:r w:rsidR="00242C39" w:rsidRPr="00122D13">
        <w:rPr>
          <w:rFonts w:ascii="Arial" w:eastAsia="Times New Roman" w:hAnsi="Arial" w:cs="Arial"/>
          <w:color w:val="000000" w:themeColor="text1"/>
        </w:rPr>
        <w:t xml:space="preserve"> </w:t>
      </w:r>
      <w:r w:rsidRPr="00122D13">
        <w:rPr>
          <w:rFonts w:ascii="Arial" w:eastAsia="Times New Roman" w:hAnsi="Arial" w:cs="Arial"/>
          <w:color w:val="000000" w:themeColor="text1"/>
        </w:rPr>
        <w:t>Co</w:t>
      </w:r>
      <w:r w:rsidR="00E43424" w:rsidRPr="00122D13">
        <w:rPr>
          <w:rFonts w:ascii="Arial" w:eastAsia="Times New Roman" w:hAnsi="Arial" w:cs="Arial"/>
          <w:color w:val="000000" w:themeColor="text1"/>
        </w:rPr>
        <w:t>nseil de l’</w:t>
      </w:r>
      <w:r w:rsidRPr="00122D13">
        <w:rPr>
          <w:rFonts w:ascii="Arial" w:eastAsia="Times New Roman" w:hAnsi="Arial" w:cs="Arial"/>
          <w:color w:val="000000" w:themeColor="text1"/>
        </w:rPr>
        <w:t>E</w:t>
      </w:r>
      <w:r w:rsidR="00E43424" w:rsidRPr="00122D13">
        <w:rPr>
          <w:rFonts w:ascii="Arial" w:eastAsia="Times New Roman" w:hAnsi="Arial" w:cs="Arial"/>
          <w:color w:val="000000" w:themeColor="text1"/>
        </w:rPr>
        <w:t>urope</w:t>
      </w:r>
      <w:r w:rsidRPr="00122D13">
        <w:rPr>
          <w:rFonts w:ascii="Arial" w:eastAsia="Times New Roman" w:hAnsi="Arial" w:cs="Arial"/>
          <w:color w:val="000000" w:themeColor="text1"/>
        </w:rPr>
        <w:t xml:space="preserve"> </w:t>
      </w:r>
      <w:r w:rsidR="00410CB8" w:rsidRPr="00122D13">
        <w:rPr>
          <w:rFonts w:ascii="Arial" w:eastAsia="Times New Roman" w:hAnsi="Arial" w:cs="Arial"/>
          <w:color w:val="000000" w:themeColor="text1"/>
        </w:rPr>
        <w:t>«</w:t>
      </w:r>
      <w:r w:rsidR="001E49FB" w:rsidRPr="00122D13">
        <w:rPr>
          <w:rFonts w:ascii="Arial" w:eastAsia="Times New Roman" w:hAnsi="Arial" w:cs="Arial"/>
          <w:color w:val="000000" w:themeColor="text1"/>
        </w:rPr>
        <w:t> </w:t>
      </w:r>
      <w:r w:rsidRPr="00122D13">
        <w:rPr>
          <w:rFonts w:ascii="Arial" w:eastAsia="Times New Roman" w:hAnsi="Arial" w:cs="Arial"/>
          <w:color w:val="000000" w:themeColor="text1"/>
        </w:rPr>
        <w:t xml:space="preserve">Formation judiciaire sur l’État de droit et </w:t>
      </w:r>
      <w:r w:rsidR="00410CB8" w:rsidRPr="00122D13">
        <w:rPr>
          <w:rFonts w:ascii="Arial" w:eastAsia="Times New Roman" w:hAnsi="Arial" w:cs="Arial"/>
          <w:color w:val="000000" w:themeColor="text1"/>
        </w:rPr>
        <w:t>les droits</w:t>
      </w:r>
      <w:r w:rsidRPr="00122D13">
        <w:rPr>
          <w:rFonts w:ascii="Arial" w:eastAsia="Times New Roman" w:hAnsi="Arial" w:cs="Arial"/>
          <w:color w:val="000000" w:themeColor="text1"/>
        </w:rPr>
        <w:t xml:space="preserve"> fondamentaux</w:t>
      </w:r>
      <w:r w:rsidR="001E49FB" w:rsidRPr="00122D13">
        <w:rPr>
          <w:rFonts w:ascii="Arial" w:eastAsia="Times New Roman" w:hAnsi="Arial" w:cs="Arial"/>
          <w:color w:val="000000" w:themeColor="text1"/>
        </w:rPr>
        <w:t> </w:t>
      </w:r>
      <w:r w:rsidR="00410CB8" w:rsidRPr="00122D13">
        <w:rPr>
          <w:rFonts w:ascii="Arial" w:eastAsia="Times New Roman" w:hAnsi="Arial" w:cs="Arial"/>
          <w:color w:val="000000" w:themeColor="text1"/>
        </w:rPr>
        <w:t>»</w:t>
      </w:r>
      <w:r w:rsidRPr="00122D13">
        <w:rPr>
          <w:rFonts w:ascii="Arial" w:eastAsia="Times New Roman" w:hAnsi="Arial" w:cs="Arial"/>
          <w:color w:val="000000" w:themeColor="text1"/>
        </w:rPr>
        <w:t>, financé par le programme Justice de l’Union européenne.</w:t>
      </w:r>
    </w:p>
    <w:p w14:paraId="318E4EF6" w14:textId="77777777" w:rsidR="00F07F8B" w:rsidRPr="00122D13" w:rsidRDefault="00F07F8B" w:rsidP="00717150">
      <w:pPr>
        <w:pStyle w:val="ListParagraph"/>
        <w:spacing w:after="0" w:line="240" w:lineRule="auto"/>
        <w:rPr>
          <w:rFonts w:ascii="Arial" w:eastAsia="Times New Roman" w:hAnsi="Arial" w:cs="Arial"/>
          <w:color w:val="000000" w:themeColor="text1"/>
        </w:rPr>
      </w:pPr>
    </w:p>
    <w:p w14:paraId="0116BD86" w14:textId="12E332A4" w:rsidR="00C77740" w:rsidRPr="00122D13" w:rsidRDefault="00C77740"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hAnsi="Arial" w:cs="Arial"/>
          <w:color w:val="000000" w:themeColor="text1"/>
        </w:rPr>
        <w:t xml:space="preserve">En juin 2024, un séminaire destiné aux </w:t>
      </w:r>
      <w:r w:rsidR="00140653">
        <w:rPr>
          <w:rFonts w:ascii="Arial" w:hAnsi="Arial" w:cs="Arial"/>
          <w:color w:val="000000" w:themeColor="text1"/>
        </w:rPr>
        <w:t xml:space="preserve">avocat·es </w:t>
      </w:r>
      <w:r w:rsidRPr="00122D13">
        <w:rPr>
          <w:rFonts w:ascii="Arial" w:hAnsi="Arial" w:cs="Arial"/>
          <w:color w:val="000000" w:themeColor="text1"/>
        </w:rPr>
        <w:t xml:space="preserve">européens sur les pratiques juridiques européennes en matière d’asile et de migration visant à aider les personnes fuyant les conséquences de </w:t>
      </w:r>
      <w:r w:rsidR="001B125E" w:rsidRPr="00122D13">
        <w:rPr>
          <w:rFonts w:ascii="Arial" w:hAnsi="Arial" w:cs="Arial"/>
        </w:rPr>
        <w:t>l'agression à grande échelle de la Fédération de Russie contre l'Ukraine</w:t>
      </w:r>
      <w:r w:rsidR="001B125E" w:rsidRPr="00122D13">
        <w:rPr>
          <w:rFonts w:ascii="Arial" w:hAnsi="Arial" w:cs="Arial"/>
          <w:color w:val="000000" w:themeColor="text1"/>
        </w:rPr>
        <w:t xml:space="preserve"> </w:t>
      </w:r>
      <w:r w:rsidRPr="00122D13">
        <w:rPr>
          <w:rFonts w:ascii="Arial" w:hAnsi="Arial" w:cs="Arial"/>
          <w:color w:val="000000" w:themeColor="text1"/>
        </w:rPr>
        <w:t xml:space="preserve">a été organisé dans le cadre </w:t>
      </w:r>
      <w:hyperlink r:id="rId176" w:history="1">
        <w:r w:rsidRPr="00122D13">
          <w:rPr>
            <w:rFonts w:ascii="Arial" w:hAnsi="Arial" w:cs="Arial"/>
            <w:color w:val="000000" w:themeColor="text1"/>
          </w:rPr>
          <w:t>du projet</w:t>
        </w:r>
      </w:hyperlink>
      <w:r w:rsidRPr="00122D13">
        <w:rPr>
          <w:rFonts w:ascii="Arial" w:hAnsi="Arial" w:cs="Arial"/>
          <w:color w:val="000000" w:themeColor="text1"/>
        </w:rPr>
        <w:t xml:space="preserve"> du Conseil de l’Europe </w:t>
      </w:r>
      <w:hyperlink r:id="rId177" w:history="1">
        <w:r w:rsidRPr="00E47340">
          <w:rPr>
            <w:rStyle w:val="Hyperlink"/>
          </w:rPr>
          <w:t>«</w:t>
        </w:r>
        <w:r w:rsidR="0079223D" w:rsidRPr="00E47340">
          <w:rPr>
            <w:rStyle w:val="Hyperlink"/>
          </w:rPr>
          <w:t> </w:t>
        </w:r>
        <w:r w:rsidRPr="00E47340">
          <w:rPr>
            <w:rStyle w:val="Hyperlink"/>
          </w:rPr>
          <w:t>HELP pour l’Ukraine, y compris en temps de guerre</w:t>
        </w:r>
        <w:r w:rsidR="0079223D" w:rsidRPr="00E47340">
          <w:rPr>
            <w:rStyle w:val="Hyperlink"/>
          </w:rPr>
          <w:t> </w:t>
        </w:r>
        <w:r w:rsidRPr="00E47340">
          <w:rPr>
            <w:rStyle w:val="Hyperlink"/>
          </w:rPr>
          <w:t>»</w:t>
        </w:r>
      </w:hyperlink>
      <w:r w:rsidRPr="00E47340">
        <w:rPr>
          <w:rStyle w:val="Hyperlink"/>
        </w:rPr>
        <w:t xml:space="preserve">, en coopération avec la </w:t>
      </w:r>
      <w:r w:rsidRPr="004B4DCD">
        <w:rPr>
          <w:rFonts w:ascii="Arial" w:hAnsi="Arial" w:cs="Arial"/>
          <w:color w:val="000000" w:themeColor="text1"/>
        </w:rPr>
        <w:t xml:space="preserve">Commission </w:t>
      </w:r>
      <w:r w:rsidRPr="00122D13">
        <w:rPr>
          <w:rFonts w:ascii="Arial" w:hAnsi="Arial" w:cs="Arial"/>
          <w:color w:val="000000" w:themeColor="text1"/>
        </w:rPr>
        <w:t xml:space="preserve">européenne et le HCR. Ce séminaire s'est tenu à l'invitation et en coopération avec l'Ordre des avocats de Slovaquie et a fourni des informations utiles et pratiques aux </w:t>
      </w:r>
      <w:r w:rsidR="00140653">
        <w:rPr>
          <w:rFonts w:ascii="Arial" w:hAnsi="Arial" w:cs="Arial"/>
          <w:color w:val="000000" w:themeColor="text1"/>
        </w:rPr>
        <w:t>avocat·es</w:t>
      </w:r>
      <w:r w:rsidRPr="00122D13">
        <w:rPr>
          <w:rFonts w:ascii="Arial" w:hAnsi="Arial" w:cs="Arial"/>
          <w:color w:val="000000" w:themeColor="text1"/>
        </w:rPr>
        <w:t xml:space="preserve"> de l'</w:t>
      </w:r>
      <w:r w:rsidR="00242C39" w:rsidRPr="00122D13">
        <w:rPr>
          <w:rFonts w:ascii="Arial" w:hAnsi="Arial" w:cs="Arial"/>
          <w:color w:val="000000" w:themeColor="text1"/>
        </w:rPr>
        <w:t>l’Union européenne</w:t>
      </w:r>
      <w:r w:rsidRPr="00122D13">
        <w:rPr>
          <w:rFonts w:ascii="Arial" w:hAnsi="Arial" w:cs="Arial"/>
          <w:color w:val="000000" w:themeColor="text1"/>
        </w:rPr>
        <w:t xml:space="preserve"> et d'Ukraine qui viennent en aide aux personnes fuyant la guerre en Ukraine.</w:t>
      </w:r>
    </w:p>
    <w:p w14:paraId="583CF07A" w14:textId="77777777" w:rsidR="00C77740" w:rsidRPr="00122D13" w:rsidRDefault="00C77740" w:rsidP="00717150">
      <w:pPr>
        <w:pStyle w:val="ListParagraph"/>
        <w:spacing w:after="0" w:line="240" w:lineRule="auto"/>
        <w:rPr>
          <w:rFonts w:ascii="Arial" w:hAnsi="Arial" w:cs="Arial"/>
          <w:color w:val="000000" w:themeColor="text1"/>
        </w:rPr>
      </w:pPr>
    </w:p>
    <w:p w14:paraId="4BED937A" w14:textId="05274A58" w:rsidR="00C77740" w:rsidRPr="00122D13" w:rsidRDefault="00C77740" w:rsidP="005273E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rPr>
      </w:pPr>
      <w:r w:rsidRPr="00122D13">
        <w:rPr>
          <w:rFonts w:ascii="Arial" w:eastAsia="Times New Roman" w:hAnsi="Arial" w:cs="Arial"/>
          <w:color w:val="000000" w:themeColor="text1"/>
        </w:rPr>
        <w:t xml:space="preserve">En </w:t>
      </w:r>
      <w:r w:rsidRPr="00122D13">
        <w:rPr>
          <w:rFonts w:ascii="Arial" w:hAnsi="Arial" w:cs="Arial"/>
          <w:color w:val="000000" w:themeColor="text1"/>
        </w:rPr>
        <w:t>novembre</w:t>
      </w:r>
      <w:r w:rsidRPr="00122D13">
        <w:rPr>
          <w:rFonts w:ascii="Arial" w:eastAsia="Times New Roman" w:hAnsi="Arial" w:cs="Arial"/>
          <w:color w:val="000000" w:themeColor="text1"/>
        </w:rPr>
        <w:t xml:space="preserve"> 2025, un </w:t>
      </w:r>
      <w:hyperlink r:id="rId178" w:history="1">
        <w:r w:rsidRPr="00E47340">
          <w:rPr>
            <w:rStyle w:val="Hyperlink"/>
          </w:rPr>
          <w:t xml:space="preserve">cours HELP </w:t>
        </w:r>
        <w:r w:rsidR="000771E0" w:rsidRPr="00E47340">
          <w:rPr>
            <w:rStyle w:val="Hyperlink"/>
          </w:rPr>
          <w:t xml:space="preserve">tutoré </w:t>
        </w:r>
        <w:r w:rsidRPr="00E47340">
          <w:rPr>
            <w:rStyle w:val="Hyperlink"/>
          </w:rPr>
          <w:t>sur la lutte contre la traite des êtres humains</w:t>
        </w:r>
      </w:hyperlink>
      <w:r w:rsidRPr="007B6499">
        <w:rPr>
          <w:rFonts w:ascii="Arial" w:eastAsia="Times New Roman" w:hAnsi="Arial" w:cs="Arial"/>
        </w:rPr>
        <w:t xml:space="preserve"> a </w:t>
      </w:r>
      <w:r w:rsidRPr="00122D13">
        <w:rPr>
          <w:rFonts w:ascii="Arial" w:eastAsia="Times New Roman" w:hAnsi="Arial" w:cs="Arial"/>
          <w:color w:val="000000" w:themeColor="text1"/>
        </w:rPr>
        <w:t>été lancé à Lviv</w:t>
      </w:r>
      <w:r w:rsidR="000771E0" w:rsidRPr="00122D13">
        <w:rPr>
          <w:rFonts w:ascii="Arial" w:eastAsia="Times New Roman" w:hAnsi="Arial" w:cs="Arial"/>
          <w:color w:val="000000" w:themeColor="text1"/>
        </w:rPr>
        <w:t xml:space="preserve"> (</w:t>
      </w:r>
      <w:r w:rsidRPr="00122D13">
        <w:rPr>
          <w:rFonts w:ascii="Arial" w:eastAsia="Times New Roman" w:hAnsi="Arial" w:cs="Arial"/>
          <w:color w:val="000000" w:themeColor="text1"/>
        </w:rPr>
        <w:t>Ukraine</w:t>
      </w:r>
      <w:r w:rsidR="000771E0" w:rsidRPr="00122D13">
        <w:rPr>
          <w:rFonts w:ascii="Arial" w:eastAsia="Times New Roman" w:hAnsi="Arial" w:cs="Arial"/>
          <w:color w:val="000000" w:themeColor="text1"/>
        </w:rPr>
        <w:t>)</w:t>
      </w:r>
      <w:r w:rsidRPr="00122D13">
        <w:rPr>
          <w:rFonts w:ascii="Arial" w:eastAsia="Times New Roman" w:hAnsi="Arial" w:cs="Arial"/>
          <w:color w:val="000000" w:themeColor="text1"/>
        </w:rPr>
        <w:t xml:space="preserve">, </w:t>
      </w:r>
      <w:r w:rsidR="000771E0" w:rsidRPr="00122D13">
        <w:rPr>
          <w:rFonts w:ascii="Arial" w:eastAsia="Times New Roman" w:hAnsi="Arial" w:cs="Arial"/>
          <w:color w:val="000000" w:themeColor="text1"/>
        </w:rPr>
        <w:t xml:space="preserve">pour </w:t>
      </w:r>
      <w:r w:rsidRPr="00122D13">
        <w:rPr>
          <w:rFonts w:ascii="Arial" w:eastAsia="Times New Roman" w:hAnsi="Arial" w:cs="Arial"/>
          <w:color w:val="000000" w:themeColor="text1"/>
        </w:rPr>
        <w:t>22 juges et 22 procureur</w:t>
      </w:r>
      <w:r w:rsidR="00140653">
        <w:rPr>
          <w:rFonts w:ascii="Arial" w:eastAsia="Times New Roman" w:hAnsi="Arial" w:cs="Arial"/>
          <w:color w:val="000000" w:themeColor="text1"/>
        </w:rPr>
        <w:t>·e</w:t>
      </w:r>
      <w:r w:rsidRPr="00122D13">
        <w:rPr>
          <w:rFonts w:ascii="Arial" w:eastAsia="Times New Roman" w:hAnsi="Arial" w:cs="Arial"/>
          <w:color w:val="000000" w:themeColor="text1"/>
        </w:rPr>
        <w:t xml:space="preserve">s </w:t>
      </w:r>
      <w:r w:rsidR="00C253FE" w:rsidRPr="00122D13">
        <w:rPr>
          <w:rFonts w:ascii="Arial" w:eastAsia="Times New Roman" w:hAnsi="Arial" w:cs="Arial"/>
          <w:color w:val="000000" w:themeColor="text1"/>
        </w:rPr>
        <w:t xml:space="preserve">provenant des </w:t>
      </w:r>
      <w:r w:rsidRPr="00122D13">
        <w:rPr>
          <w:rFonts w:ascii="Arial" w:eastAsia="Times New Roman" w:hAnsi="Arial" w:cs="Arial"/>
          <w:color w:val="000000" w:themeColor="text1"/>
        </w:rPr>
        <w:t>régions occidentales de l'Ukraine.</w:t>
      </w:r>
    </w:p>
    <w:p w14:paraId="28A9D1AF" w14:textId="77777777" w:rsidR="00C77740" w:rsidRPr="00122D13" w:rsidRDefault="00C77740" w:rsidP="00717150">
      <w:pPr>
        <w:pStyle w:val="ListParagraph"/>
        <w:spacing w:after="0" w:line="240" w:lineRule="auto"/>
        <w:ind w:left="652"/>
        <w:contextualSpacing w:val="0"/>
        <w:jc w:val="both"/>
        <w:rPr>
          <w:rFonts w:ascii="Arial" w:eastAsia="Times New Roman" w:hAnsi="Arial" w:cs="Arial"/>
          <w:color w:val="000000" w:themeColor="text1"/>
        </w:rPr>
      </w:pPr>
    </w:p>
    <w:p w14:paraId="2AB8EFE5" w14:textId="77777777" w:rsidR="005F478E" w:rsidRDefault="005F478E">
      <w:pPr>
        <w:rPr>
          <w:rFonts w:ascii="Arial" w:hAnsi="Arial" w:cs="Arial"/>
          <w:color w:val="000000" w:themeColor="text1"/>
        </w:rPr>
      </w:pPr>
      <w:r>
        <w:rPr>
          <w:rFonts w:ascii="Arial" w:hAnsi="Arial" w:cs="Arial"/>
          <w:color w:val="000000" w:themeColor="text1"/>
        </w:rPr>
        <w:br w:type="page"/>
      </w:r>
    </w:p>
    <w:p w14:paraId="203D5D80" w14:textId="6B127A3B" w:rsidR="00C139F5" w:rsidRPr="00122D13" w:rsidRDefault="00C77740" w:rsidP="005273E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rPr>
      </w:pPr>
      <w:r w:rsidRPr="00122D13">
        <w:rPr>
          <w:rFonts w:ascii="Arial" w:hAnsi="Arial" w:cs="Arial"/>
          <w:color w:val="000000" w:themeColor="text1"/>
        </w:rPr>
        <w:lastRenderedPageBreak/>
        <w:t>Trois lancements nationaux</w:t>
      </w:r>
      <w:r w:rsidR="007832FF">
        <w:rPr>
          <w:rFonts w:ascii="Arial" w:hAnsi="Arial" w:cs="Arial"/>
          <w:color w:val="000000" w:themeColor="text1"/>
        </w:rPr>
        <w:t xml:space="preserve"> </w:t>
      </w:r>
      <w:r w:rsidR="007832FF" w:rsidRPr="007832FF">
        <w:rPr>
          <w:rFonts w:ascii="Arial" w:hAnsi="Arial" w:cs="Arial"/>
          <w:color w:val="000000" w:themeColor="text1"/>
        </w:rPr>
        <w:t>du cours</w:t>
      </w:r>
      <w:r w:rsidRPr="00122D13">
        <w:rPr>
          <w:rFonts w:ascii="Arial" w:hAnsi="Arial" w:cs="Arial"/>
          <w:color w:val="000000" w:themeColor="text1"/>
        </w:rPr>
        <w:t xml:space="preserve"> et </w:t>
      </w:r>
      <w:r w:rsidR="007832FF">
        <w:rPr>
          <w:rFonts w:ascii="Arial" w:hAnsi="Arial" w:cs="Arial"/>
          <w:color w:val="000000" w:themeColor="text1"/>
        </w:rPr>
        <w:t xml:space="preserve">des </w:t>
      </w:r>
      <w:r w:rsidR="00C253FE" w:rsidRPr="00122D13">
        <w:rPr>
          <w:rFonts w:ascii="Arial" w:hAnsi="Arial" w:cs="Arial"/>
          <w:color w:val="000000" w:themeColor="text1"/>
        </w:rPr>
        <w:t xml:space="preserve">programmes de formation tutorés </w:t>
      </w:r>
      <w:r w:rsidRPr="00122D13">
        <w:rPr>
          <w:rFonts w:ascii="Arial" w:hAnsi="Arial" w:cs="Arial"/>
          <w:color w:val="000000" w:themeColor="text1"/>
        </w:rPr>
        <w:t>ont été organisés par l'</w:t>
      </w:r>
      <w:r w:rsidR="00C253FE" w:rsidRPr="00122D13">
        <w:rPr>
          <w:rFonts w:ascii="Arial" w:hAnsi="Arial" w:cs="Arial"/>
          <w:color w:val="000000" w:themeColor="text1"/>
        </w:rPr>
        <w:t>U</w:t>
      </w:r>
      <w:r w:rsidRPr="00122D13">
        <w:rPr>
          <w:rFonts w:ascii="Arial" w:hAnsi="Arial" w:cs="Arial"/>
          <w:color w:val="000000" w:themeColor="text1"/>
        </w:rPr>
        <w:t>nité SOGIESC sur la base du cours HELP «</w:t>
      </w:r>
      <w:r w:rsidR="00DD3EDE">
        <w:rPr>
          <w:rFonts w:ascii="Arial" w:hAnsi="Arial" w:cs="Arial"/>
          <w:color w:val="000000" w:themeColor="text1"/>
        </w:rPr>
        <w:t> P</w:t>
      </w:r>
      <w:r w:rsidRPr="00122D13">
        <w:rPr>
          <w:rFonts w:ascii="Arial" w:hAnsi="Arial" w:cs="Arial"/>
          <w:color w:val="000000" w:themeColor="text1"/>
        </w:rPr>
        <w:t>ersonnes LGBTI dans la procédure d'asile</w:t>
      </w:r>
      <w:r w:rsidR="00DD3EDE">
        <w:rPr>
          <w:rFonts w:ascii="Arial" w:hAnsi="Arial" w:cs="Arial"/>
          <w:color w:val="000000" w:themeColor="text1"/>
        </w:rPr>
        <w:t> </w:t>
      </w:r>
      <w:r w:rsidRPr="00122D13">
        <w:rPr>
          <w:rFonts w:ascii="Arial" w:hAnsi="Arial" w:cs="Arial"/>
          <w:color w:val="000000" w:themeColor="text1"/>
        </w:rPr>
        <w:t xml:space="preserve">» en Serbie (septembre 2024), </w:t>
      </w:r>
      <w:hyperlink r:id="rId179" w:history="1">
        <w:r w:rsidRPr="00E47340">
          <w:rPr>
            <w:rStyle w:val="Hyperlink"/>
          </w:rPr>
          <w:t>en Bosnie-Herzégovine</w:t>
        </w:r>
      </w:hyperlink>
      <w:r w:rsidRPr="00122D13">
        <w:rPr>
          <w:rFonts w:ascii="Arial" w:hAnsi="Arial" w:cs="Arial"/>
          <w:color w:val="000000" w:themeColor="text1"/>
        </w:rPr>
        <w:t xml:space="preserve"> (septembre 2025) et </w:t>
      </w:r>
      <w:hyperlink r:id="rId180" w:history="1">
        <w:r w:rsidRPr="00E47340">
          <w:rPr>
            <w:rStyle w:val="Hyperlink"/>
          </w:rPr>
          <w:t>en Mold</w:t>
        </w:r>
        <w:r w:rsidR="00A6434F" w:rsidRPr="00E47340">
          <w:rPr>
            <w:rStyle w:val="Hyperlink"/>
          </w:rPr>
          <w:t>ova</w:t>
        </w:r>
      </w:hyperlink>
      <w:r w:rsidRPr="00122D13">
        <w:rPr>
          <w:rFonts w:ascii="Arial" w:hAnsi="Arial" w:cs="Arial"/>
          <w:color w:val="000000" w:themeColor="text1"/>
        </w:rPr>
        <w:t xml:space="preserve"> (novembre 2025). À la suite de ces initiatives, 95 </w:t>
      </w:r>
      <w:r w:rsidR="006D2458" w:rsidRPr="00122D13">
        <w:rPr>
          <w:rFonts w:ascii="Arial" w:hAnsi="Arial" w:cs="Arial"/>
          <w:color w:val="000000" w:themeColor="text1"/>
        </w:rPr>
        <w:t>représentant·es</w:t>
      </w:r>
      <w:r w:rsidRPr="00122D13">
        <w:rPr>
          <w:rFonts w:ascii="Arial" w:hAnsi="Arial" w:cs="Arial"/>
          <w:color w:val="000000" w:themeColor="text1"/>
        </w:rPr>
        <w:t xml:space="preserve"> travaillant dans le domaine de l’asile ont approfondi leur compréhension de la situation spécifique des personnes LGBTI dans le contexte de l’asile et de l’accueil, et ont renforcé leurs capacités à évaluer les demandes de protection internationale de manière équitable et individualisée, conformément aux normes internationales en matière de </w:t>
      </w:r>
      <w:r w:rsidR="001B40A7" w:rsidRPr="00122D13">
        <w:rPr>
          <w:rFonts w:ascii="Arial" w:hAnsi="Arial" w:cs="Arial"/>
          <w:color w:val="000000" w:themeColor="text1"/>
        </w:rPr>
        <w:t>droits humains</w:t>
      </w:r>
      <w:r w:rsidRPr="00122D13">
        <w:rPr>
          <w:rFonts w:ascii="Arial" w:hAnsi="Arial" w:cs="Arial"/>
          <w:color w:val="000000" w:themeColor="text1"/>
        </w:rPr>
        <w:t>.</w:t>
      </w:r>
    </w:p>
    <w:p w14:paraId="18115659" w14:textId="77777777" w:rsidR="00EE7BB4" w:rsidRPr="00122D13" w:rsidRDefault="00EE7BB4" w:rsidP="00717150">
      <w:pPr>
        <w:pStyle w:val="ListParagraph"/>
        <w:spacing w:after="0" w:line="240" w:lineRule="auto"/>
        <w:rPr>
          <w:rFonts w:ascii="Arial" w:eastAsia="Times New Roman" w:hAnsi="Arial" w:cs="Arial"/>
          <w:color w:val="000000" w:themeColor="text1"/>
        </w:rPr>
      </w:pPr>
    </w:p>
    <w:p w14:paraId="7D418477" w14:textId="06075EC7" w:rsidR="00EE7BB4" w:rsidRPr="00122D13" w:rsidRDefault="00EE7BB4"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hAnsi="Arial" w:cs="Arial"/>
          <w:color w:val="000000" w:themeColor="text1"/>
        </w:rPr>
        <w:t xml:space="preserve">En ce qui concerne les activités de coopération </w:t>
      </w:r>
      <w:r w:rsidR="005F478E" w:rsidRPr="00122D13">
        <w:rPr>
          <w:rFonts w:ascii="Arial" w:hAnsi="Arial" w:cs="Arial"/>
          <w:color w:val="000000" w:themeColor="text1"/>
        </w:rPr>
        <w:t xml:space="preserve">réalisés par </w:t>
      </w:r>
      <w:r w:rsidR="005F478E" w:rsidRPr="00122D13">
        <w:rPr>
          <w:rFonts w:ascii="Arial" w:hAnsi="Arial" w:cs="Arial"/>
        </w:rPr>
        <w:t>le Service de la coopération en matière de droits humains et de justice de la DGI (voir aussi le chapitre 4),</w:t>
      </w:r>
      <w:r w:rsidR="005F478E">
        <w:rPr>
          <w:rFonts w:ascii="Arial" w:hAnsi="Arial" w:cs="Arial"/>
        </w:rPr>
        <w:t xml:space="preserve"> </w:t>
      </w:r>
      <w:r w:rsidR="005F478E" w:rsidRPr="005F478E">
        <w:rPr>
          <w:rFonts w:ascii="Arial" w:hAnsi="Arial" w:cs="Arial"/>
          <w:color w:val="000000" w:themeColor="text1"/>
        </w:rPr>
        <w:t>en vue de</w:t>
      </w:r>
      <w:r w:rsidRPr="00122D13">
        <w:rPr>
          <w:rFonts w:ascii="Arial" w:hAnsi="Arial" w:cs="Arial"/>
          <w:color w:val="000000" w:themeColor="text1"/>
        </w:rPr>
        <w:t xml:space="preserve"> soutenir l’intégration linguistique des </w:t>
      </w:r>
      <w:r w:rsidR="00611238" w:rsidRPr="00122D13">
        <w:rPr>
          <w:rFonts w:ascii="Arial" w:hAnsi="Arial" w:cs="Arial"/>
          <w:color w:val="000000" w:themeColor="text1"/>
        </w:rPr>
        <w:t>migrant·es</w:t>
      </w:r>
      <w:r w:rsidRPr="00122D13">
        <w:rPr>
          <w:rFonts w:ascii="Arial" w:hAnsi="Arial" w:cs="Arial"/>
          <w:color w:val="000000" w:themeColor="text1"/>
        </w:rPr>
        <w:t xml:space="preserve"> et des réfugié</w:t>
      </w:r>
      <w:r w:rsidR="00611238" w:rsidRPr="00122D13">
        <w:rPr>
          <w:rFonts w:ascii="Arial" w:hAnsi="Arial" w:cs="Arial"/>
          <w:color w:val="000000" w:themeColor="text1"/>
        </w:rPr>
        <w:t>·es</w:t>
      </w:r>
      <w:r w:rsidRPr="00122D13">
        <w:rPr>
          <w:rFonts w:ascii="Arial" w:hAnsi="Arial" w:cs="Arial"/>
          <w:color w:val="000000" w:themeColor="text1"/>
        </w:rPr>
        <w:t xml:space="preserve">, </w:t>
      </w:r>
      <w:r w:rsidR="005F478E">
        <w:rPr>
          <w:rFonts w:ascii="Arial" w:hAnsi="Arial" w:cs="Arial"/>
          <w:color w:val="000000" w:themeColor="text1"/>
        </w:rPr>
        <w:t xml:space="preserve">en Moldova, </w:t>
      </w:r>
      <w:r w:rsidR="00B75C30" w:rsidRPr="00B75C30">
        <w:rPr>
          <w:rFonts w:ascii="Arial" w:hAnsi="Arial" w:cs="Arial"/>
          <w:color w:val="000000" w:themeColor="text1"/>
        </w:rPr>
        <w:t xml:space="preserve">outre l’élaboration du </w:t>
      </w:r>
      <w:r w:rsidRPr="00122D13">
        <w:rPr>
          <w:rFonts w:ascii="Arial" w:hAnsi="Arial" w:cs="Arial"/>
          <w:color w:val="000000" w:themeColor="text1"/>
        </w:rPr>
        <w:t xml:space="preserve">concept du premier </w:t>
      </w:r>
      <w:hyperlink r:id="rId181" w:history="1">
        <w:r w:rsidR="0071737E" w:rsidRPr="00E47340">
          <w:rPr>
            <w:rStyle w:val="Hyperlink"/>
          </w:rPr>
          <w:t>C</w:t>
        </w:r>
        <w:r w:rsidRPr="00E47340">
          <w:rPr>
            <w:rStyle w:val="Hyperlink"/>
          </w:rPr>
          <w:t>entre d’intégration multifonctionnel</w:t>
        </w:r>
      </w:hyperlink>
      <w:r w:rsidRPr="00122D13">
        <w:rPr>
          <w:rFonts w:ascii="Arial" w:hAnsi="Arial" w:cs="Arial"/>
          <w:color w:val="000000" w:themeColor="text1"/>
        </w:rPr>
        <w:t xml:space="preserve"> </w:t>
      </w:r>
      <w:r w:rsidR="00B75C30">
        <w:rPr>
          <w:rFonts w:ascii="Arial" w:hAnsi="Arial" w:cs="Arial"/>
          <w:color w:val="000000" w:themeColor="text1"/>
        </w:rPr>
        <w:t>du pays</w:t>
      </w:r>
      <w:r w:rsidR="0071737E" w:rsidRPr="00122D13">
        <w:rPr>
          <w:rFonts w:ascii="Arial" w:hAnsi="Arial" w:cs="Arial"/>
          <w:color w:val="000000" w:themeColor="text1"/>
        </w:rPr>
        <w:t>,</w:t>
      </w:r>
      <w:r w:rsidRPr="00122D13">
        <w:rPr>
          <w:rFonts w:ascii="Arial" w:hAnsi="Arial" w:cs="Arial"/>
        </w:rPr>
        <w:t xml:space="preserve"> </w:t>
      </w:r>
      <w:r w:rsidR="00B75C30" w:rsidRPr="00B75C30">
        <w:rPr>
          <w:rFonts w:ascii="Arial" w:hAnsi="Arial" w:cs="Arial"/>
        </w:rPr>
        <w:t xml:space="preserve">soumis </w:t>
      </w:r>
      <w:r w:rsidRPr="00122D13">
        <w:rPr>
          <w:rFonts w:ascii="Arial" w:hAnsi="Arial" w:cs="Arial"/>
          <w:color w:val="000000" w:themeColor="text1"/>
        </w:rPr>
        <w:t>pour exam</w:t>
      </w:r>
      <w:r w:rsidR="0071737E" w:rsidRPr="00122D13">
        <w:rPr>
          <w:rFonts w:ascii="Arial" w:hAnsi="Arial" w:cs="Arial"/>
          <w:color w:val="000000" w:themeColor="text1"/>
        </w:rPr>
        <w:t xml:space="preserve">en </w:t>
      </w:r>
      <w:r w:rsidR="00B75C30">
        <w:rPr>
          <w:rFonts w:ascii="Arial" w:hAnsi="Arial" w:cs="Arial"/>
          <w:color w:val="000000" w:themeColor="text1"/>
        </w:rPr>
        <w:t>au</w:t>
      </w:r>
      <w:r w:rsidRPr="00122D13">
        <w:rPr>
          <w:rFonts w:ascii="Arial" w:hAnsi="Arial" w:cs="Arial"/>
          <w:color w:val="000000" w:themeColor="text1"/>
        </w:rPr>
        <w:t xml:space="preserve"> ministère de l’Intérieur de la République de </w:t>
      </w:r>
      <w:r w:rsidR="002369FE" w:rsidRPr="00122D13">
        <w:rPr>
          <w:rFonts w:ascii="Arial" w:hAnsi="Arial" w:cs="Arial"/>
          <w:color w:val="000000" w:themeColor="text1"/>
        </w:rPr>
        <w:t>Moldova</w:t>
      </w:r>
      <w:r w:rsidR="0071737E" w:rsidRPr="00122D13">
        <w:rPr>
          <w:rFonts w:ascii="Arial" w:hAnsi="Arial" w:cs="Arial"/>
          <w:color w:val="000000" w:themeColor="text1"/>
        </w:rPr>
        <w:t>, d</w:t>
      </w:r>
      <w:r w:rsidRPr="00122D13">
        <w:rPr>
          <w:rFonts w:ascii="Arial" w:hAnsi="Arial" w:cs="Arial"/>
          <w:color w:val="000000" w:themeColor="text1"/>
        </w:rPr>
        <w:t xml:space="preserve">es progrès ont </w:t>
      </w:r>
      <w:r w:rsidR="00B75C30" w:rsidRPr="00B75C30">
        <w:rPr>
          <w:rFonts w:ascii="Arial" w:hAnsi="Arial" w:cs="Arial"/>
          <w:color w:val="000000" w:themeColor="text1"/>
        </w:rPr>
        <w:t xml:space="preserve">également </w:t>
      </w:r>
      <w:r w:rsidRPr="00122D13">
        <w:rPr>
          <w:rFonts w:ascii="Arial" w:hAnsi="Arial" w:cs="Arial"/>
          <w:color w:val="000000" w:themeColor="text1"/>
        </w:rPr>
        <w:t xml:space="preserve">été réalisés </w:t>
      </w:r>
      <w:r w:rsidR="00B75C30" w:rsidRPr="00B75C30">
        <w:rPr>
          <w:rFonts w:ascii="Arial" w:hAnsi="Arial" w:cs="Arial"/>
          <w:color w:val="000000" w:themeColor="text1"/>
        </w:rPr>
        <w:t>dans le développement</w:t>
      </w:r>
      <w:r w:rsidR="00B75C30">
        <w:rPr>
          <w:rFonts w:ascii="Arial" w:hAnsi="Arial" w:cs="Arial"/>
          <w:color w:val="000000" w:themeColor="text1"/>
        </w:rPr>
        <w:t xml:space="preserve"> </w:t>
      </w:r>
      <w:r w:rsidRPr="00122D13">
        <w:rPr>
          <w:rFonts w:ascii="Arial" w:hAnsi="Arial" w:cs="Arial"/>
          <w:color w:val="000000" w:themeColor="text1"/>
        </w:rPr>
        <w:t xml:space="preserve">d’un programme national d’enseignement de la langue roumaine destiné aux </w:t>
      </w:r>
      <w:r w:rsidR="00611238" w:rsidRPr="00122D13">
        <w:rPr>
          <w:rFonts w:ascii="Arial" w:hAnsi="Arial" w:cs="Arial"/>
          <w:color w:val="000000" w:themeColor="text1"/>
        </w:rPr>
        <w:t>migrant·es</w:t>
      </w:r>
      <w:r w:rsidRPr="00122D13">
        <w:rPr>
          <w:rFonts w:ascii="Arial" w:hAnsi="Arial" w:cs="Arial"/>
          <w:color w:val="000000" w:themeColor="text1"/>
        </w:rPr>
        <w:t xml:space="preserve"> et </w:t>
      </w:r>
      <w:r w:rsidR="00CD7787" w:rsidRPr="00122D13">
        <w:rPr>
          <w:rFonts w:ascii="Arial" w:hAnsi="Arial" w:cs="Arial"/>
          <w:color w:val="000000" w:themeColor="text1"/>
        </w:rPr>
        <w:t xml:space="preserve">réfugié·es </w:t>
      </w:r>
      <w:r w:rsidRPr="00122D13">
        <w:rPr>
          <w:rFonts w:ascii="Arial" w:hAnsi="Arial" w:cs="Arial"/>
          <w:color w:val="000000" w:themeColor="text1"/>
        </w:rPr>
        <w:t>adultes</w:t>
      </w:r>
      <w:r w:rsidR="0071737E" w:rsidRPr="00122D13">
        <w:rPr>
          <w:rFonts w:ascii="Arial" w:hAnsi="Arial" w:cs="Arial"/>
          <w:color w:val="000000" w:themeColor="text1"/>
        </w:rPr>
        <w:t>. L</w:t>
      </w:r>
      <w:r w:rsidRPr="00122D13">
        <w:rPr>
          <w:rFonts w:ascii="Arial" w:hAnsi="Arial" w:cs="Arial"/>
          <w:color w:val="000000" w:themeColor="text1"/>
        </w:rPr>
        <w:t xml:space="preserve">e programme </w:t>
      </w:r>
      <w:r w:rsidR="0071737E" w:rsidRPr="00122D13">
        <w:rPr>
          <w:rFonts w:ascii="Arial" w:hAnsi="Arial" w:cs="Arial"/>
          <w:color w:val="000000" w:themeColor="text1"/>
        </w:rPr>
        <w:t>correspondant aux niveaux A1-A2 du Cadre européen commun de référence pour les langues (CECR) a</w:t>
      </w:r>
      <w:r w:rsidRPr="00122D13">
        <w:rPr>
          <w:rFonts w:ascii="Arial" w:hAnsi="Arial" w:cs="Arial"/>
          <w:color w:val="000000" w:themeColor="text1"/>
        </w:rPr>
        <w:t xml:space="preserve"> été finalisé</w:t>
      </w:r>
      <w:r w:rsidR="0071737E" w:rsidRPr="00122D13">
        <w:rPr>
          <w:rFonts w:ascii="Arial" w:hAnsi="Arial" w:cs="Arial"/>
          <w:color w:val="000000" w:themeColor="text1"/>
        </w:rPr>
        <w:t>,</w:t>
      </w:r>
      <w:r w:rsidRPr="00122D13">
        <w:rPr>
          <w:rFonts w:ascii="Arial" w:hAnsi="Arial" w:cs="Arial"/>
          <w:color w:val="000000" w:themeColor="text1"/>
        </w:rPr>
        <w:t xml:space="preserve"> et le programme B1-B2 </w:t>
      </w:r>
      <w:r w:rsidR="0071737E" w:rsidRPr="00122D13">
        <w:rPr>
          <w:rFonts w:ascii="Arial" w:hAnsi="Arial" w:cs="Arial"/>
          <w:color w:val="000000" w:themeColor="text1"/>
        </w:rPr>
        <w:t>sera piloté en 2026</w:t>
      </w:r>
      <w:r w:rsidRPr="00122D13">
        <w:rPr>
          <w:rFonts w:ascii="Arial" w:hAnsi="Arial" w:cs="Arial"/>
          <w:color w:val="000000" w:themeColor="text1"/>
        </w:rPr>
        <w:t>.</w:t>
      </w:r>
    </w:p>
    <w:p w14:paraId="3ADDFAC3" w14:textId="77777777" w:rsidR="00C139F5" w:rsidRPr="00122D13" w:rsidRDefault="00C139F5" w:rsidP="00717150">
      <w:pPr>
        <w:pStyle w:val="ListParagraph"/>
        <w:spacing w:after="0" w:line="240" w:lineRule="auto"/>
        <w:rPr>
          <w:rFonts w:ascii="Arial" w:eastAsia="Times New Roman" w:hAnsi="Arial" w:cs="Arial"/>
          <w:color w:val="000000" w:themeColor="text1"/>
        </w:rPr>
      </w:pPr>
    </w:p>
    <w:p w14:paraId="716CA4C2" w14:textId="270F08F5" w:rsidR="00FE049B" w:rsidRPr="00122D13" w:rsidRDefault="00C139F5"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122D13">
        <w:rPr>
          <w:rFonts w:ascii="Arial" w:hAnsi="Arial" w:cs="Arial"/>
        </w:rPr>
        <w:t xml:space="preserve">La Charte </w:t>
      </w:r>
      <w:r w:rsidRPr="00122D13">
        <w:rPr>
          <w:rFonts w:ascii="Arial" w:hAnsi="Arial" w:cs="Arial"/>
          <w:color w:val="000000" w:themeColor="text1"/>
        </w:rPr>
        <w:t xml:space="preserve">européenne </w:t>
      </w:r>
      <w:r w:rsidRPr="00122D13">
        <w:rPr>
          <w:rFonts w:ascii="Arial" w:hAnsi="Arial" w:cs="Arial"/>
        </w:rPr>
        <w:t>du sport</w:t>
      </w:r>
      <w:r w:rsidR="007C12D5">
        <w:rPr>
          <w:rFonts w:ascii="Arial" w:hAnsi="Arial" w:cs="Arial"/>
        </w:rPr>
        <w:t xml:space="preserve">, </w:t>
      </w:r>
      <w:r w:rsidRPr="00122D13">
        <w:rPr>
          <w:rFonts w:ascii="Arial" w:hAnsi="Arial" w:cs="Arial"/>
        </w:rPr>
        <w:t>pierre angulaire des travaux de l’Accord partiel élargi sur le sport (</w:t>
      </w:r>
      <w:r w:rsidR="00B6158B" w:rsidRPr="00122D13">
        <w:rPr>
          <w:rFonts w:ascii="Arial" w:hAnsi="Arial" w:cs="Arial"/>
        </w:rPr>
        <w:t>APES</w:t>
      </w:r>
      <w:r w:rsidRPr="00122D13">
        <w:rPr>
          <w:rFonts w:ascii="Arial" w:hAnsi="Arial" w:cs="Arial"/>
        </w:rPr>
        <w:t xml:space="preserve">), applique une approche de diligence raisonnable en matière de </w:t>
      </w:r>
      <w:r w:rsidR="001B40A7" w:rsidRPr="00122D13">
        <w:rPr>
          <w:rFonts w:ascii="Arial" w:hAnsi="Arial" w:cs="Arial"/>
        </w:rPr>
        <w:t>droits humains</w:t>
      </w:r>
      <w:r w:rsidRPr="00122D13">
        <w:rPr>
          <w:rFonts w:ascii="Arial" w:hAnsi="Arial" w:cs="Arial"/>
        </w:rPr>
        <w:t xml:space="preserve"> dans le sport et une politique de tolérance zéro envers la violence et toutes les formes de discrimination, </w:t>
      </w:r>
      <w:r w:rsidR="007C12D5">
        <w:rPr>
          <w:rFonts w:ascii="Arial" w:hAnsi="Arial" w:cs="Arial"/>
        </w:rPr>
        <w:t>avec</w:t>
      </w:r>
      <w:r w:rsidRPr="00122D13">
        <w:rPr>
          <w:rFonts w:ascii="Arial" w:hAnsi="Arial" w:cs="Arial"/>
        </w:rPr>
        <w:t xml:space="preserve"> une attention particulière </w:t>
      </w:r>
      <w:r w:rsidR="007C12D5">
        <w:rPr>
          <w:rFonts w:ascii="Arial" w:hAnsi="Arial" w:cs="Arial"/>
        </w:rPr>
        <w:t>pour les</w:t>
      </w:r>
      <w:r w:rsidRPr="00122D13">
        <w:rPr>
          <w:rFonts w:ascii="Arial" w:hAnsi="Arial" w:cs="Arial"/>
        </w:rPr>
        <w:t xml:space="preserve"> personnes et groupes vulnérab</w:t>
      </w:r>
      <w:r w:rsidR="007C12D5">
        <w:rPr>
          <w:rFonts w:ascii="Arial" w:hAnsi="Arial" w:cs="Arial"/>
        </w:rPr>
        <w:t>les</w:t>
      </w:r>
      <w:r w:rsidRPr="00122D13">
        <w:rPr>
          <w:rFonts w:ascii="Arial" w:hAnsi="Arial" w:cs="Arial"/>
        </w:rPr>
        <w:t xml:space="preserve">, tels que les enfants, les </w:t>
      </w:r>
      <w:r w:rsidR="00611238" w:rsidRPr="00122D13">
        <w:rPr>
          <w:rFonts w:ascii="Arial" w:hAnsi="Arial" w:cs="Arial"/>
        </w:rPr>
        <w:t>migrant·es</w:t>
      </w:r>
      <w:r w:rsidRPr="00122D13">
        <w:rPr>
          <w:rFonts w:ascii="Arial" w:hAnsi="Arial" w:cs="Arial"/>
        </w:rPr>
        <w:t xml:space="preserve"> et les personnes </w:t>
      </w:r>
      <w:r w:rsidR="00B6158B" w:rsidRPr="00122D13">
        <w:rPr>
          <w:rFonts w:ascii="Arial" w:hAnsi="Arial" w:cs="Arial"/>
        </w:rPr>
        <w:t>en situation de handicap</w:t>
      </w:r>
      <w:r w:rsidRPr="00122D13">
        <w:rPr>
          <w:rFonts w:ascii="Arial" w:hAnsi="Arial" w:cs="Arial"/>
        </w:rPr>
        <w:t>. L'</w:t>
      </w:r>
      <w:r w:rsidR="00B6158B" w:rsidRPr="00122D13">
        <w:rPr>
          <w:rFonts w:ascii="Arial" w:hAnsi="Arial" w:cs="Arial"/>
        </w:rPr>
        <w:t>APES</w:t>
      </w:r>
      <w:r w:rsidRPr="00122D13">
        <w:rPr>
          <w:rFonts w:ascii="Arial" w:hAnsi="Arial" w:cs="Arial"/>
        </w:rPr>
        <w:t xml:space="preserve"> a travaillé en étroite collaboration avec l'Association </w:t>
      </w:r>
      <w:r w:rsidRPr="00122D13">
        <w:rPr>
          <w:rFonts w:ascii="Arial" w:hAnsi="Arial" w:cs="Arial"/>
          <w:color w:val="000000" w:themeColor="text1"/>
        </w:rPr>
        <w:t>internationale pour le sport et la culture (ISCA), membre de longue date du Comité consultatif de l'</w:t>
      </w:r>
      <w:r w:rsidR="00B6158B" w:rsidRPr="00122D13">
        <w:rPr>
          <w:rFonts w:ascii="Arial" w:hAnsi="Arial" w:cs="Arial"/>
          <w:color w:val="000000" w:themeColor="text1"/>
        </w:rPr>
        <w:t>APES</w:t>
      </w:r>
      <w:r w:rsidRPr="00122D13">
        <w:rPr>
          <w:rFonts w:ascii="Arial" w:hAnsi="Arial" w:cs="Arial"/>
          <w:color w:val="000000" w:themeColor="text1"/>
        </w:rPr>
        <w:t xml:space="preserve">, </w:t>
      </w:r>
      <w:r w:rsidR="00D92382" w:rsidRPr="00122D13">
        <w:rPr>
          <w:rFonts w:ascii="Arial" w:hAnsi="Arial" w:cs="Arial"/>
          <w:color w:val="000000" w:themeColor="text1"/>
        </w:rPr>
        <w:t xml:space="preserve">en transférant </w:t>
      </w:r>
      <w:r w:rsidRPr="00122D13">
        <w:rPr>
          <w:rFonts w:ascii="Arial" w:hAnsi="Arial" w:cs="Arial"/>
          <w:color w:val="000000" w:themeColor="text1"/>
        </w:rPr>
        <w:t xml:space="preserve">la </w:t>
      </w:r>
      <w:hyperlink r:id="rId182" w:history="1">
        <w:r w:rsidR="00D92382" w:rsidRPr="00E47340">
          <w:rPr>
            <w:rStyle w:val="Hyperlink"/>
          </w:rPr>
          <w:t>Plate-forme de l’intégration des migrants par le sport</w:t>
        </w:r>
      </w:hyperlink>
      <w:r w:rsidRPr="00122D13">
        <w:rPr>
          <w:rFonts w:ascii="Arial" w:hAnsi="Arial" w:cs="Arial"/>
          <w:color w:val="000000" w:themeColor="text1"/>
        </w:rPr>
        <w:t xml:space="preserve"> vers le site </w:t>
      </w:r>
      <w:r w:rsidR="00536DE2" w:rsidRPr="00122D13">
        <w:rPr>
          <w:rFonts w:ascii="Arial" w:hAnsi="Arial" w:cs="Arial"/>
          <w:color w:val="000000" w:themeColor="text1"/>
        </w:rPr>
        <w:t xml:space="preserve">de l’ISCA </w:t>
      </w:r>
      <w:r w:rsidR="00D92382" w:rsidRPr="00122D13">
        <w:rPr>
          <w:rFonts w:ascii="Arial" w:hAnsi="Arial" w:cs="Arial"/>
          <w:color w:val="000000" w:themeColor="text1"/>
        </w:rPr>
        <w:t>« Integration of Refugees Through Sport »</w:t>
      </w:r>
      <w:r w:rsidRPr="00122D13">
        <w:rPr>
          <w:rFonts w:ascii="Arial" w:hAnsi="Arial" w:cs="Arial"/>
          <w:color w:val="000000" w:themeColor="text1"/>
        </w:rPr>
        <w:t xml:space="preserve">. Ce partenariat stratégique </w:t>
      </w:r>
      <w:r w:rsidR="00F43B7B" w:rsidRPr="00122D13">
        <w:rPr>
          <w:rFonts w:ascii="Arial" w:hAnsi="Arial" w:cs="Arial"/>
          <w:color w:val="000000" w:themeColor="text1"/>
        </w:rPr>
        <w:t xml:space="preserve">a </w:t>
      </w:r>
      <w:r w:rsidR="00D92382" w:rsidRPr="00122D13">
        <w:rPr>
          <w:rFonts w:ascii="Arial" w:hAnsi="Arial" w:cs="Arial"/>
          <w:color w:val="000000" w:themeColor="text1"/>
        </w:rPr>
        <w:t xml:space="preserve">renforcé </w:t>
      </w:r>
      <w:r w:rsidRPr="00122D13">
        <w:rPr>
          <w:rFonts w:ascii="Arial" w:hAnsi="Arial" w:cs="Arial"/>
          <w:color w:val="000000" w:themeColor="text1"/>
        </w:rPr>
        <w:t>la visibilité des projets hébergés sur le site web de l</w:t>
      </w:r>
      <w:r w:rsidR="00B6158B" w:rsidRPr="00122D13">
        <w:rPr>
          <w:rFonts w:ascii="Arial" w:hAnsi="Arial" w:cs="Arial"/>
        </w:rPr>
        <w:t>'APES</w:t>
      </w:r>
      <w:r w:rsidRPr="00122D13">
        <w:rPr>
          <w:rFonts w:ascii="Arial" w:hAnsi="Arial" w:cs="Arial"/>
          <w:color w:val="000000" w:themeColor="text1"/>
        </w:rPr>
        <w:t xml:space="preserve">, tandis que l’ISCA </w:t>
      </w:r>
      <w:r w:rsidR="00A361B7" w:rsidRPr="00122D13">
        <w:rPr>
          <w:rFonts w:ascii="Arial" w:hAnsi="Arial" w:cs="Arial"/>
          <w:color w:val="000000" w:themeColor="text1"/>
        </w:rPr>
        <w:t xml:space="preserve">assurera la gestion de </w:t>
      </w:r>
      <w:r w:rsidRPr="00122D13">
        <w:rPr>
          <w:rFonts w:ascii="Arial" w:hAnsi="Arial" w:cs="Arial"/>
          <w:color w:val="000000" w:themeColor="text1"/>
        </w:rPr>
        <w:t xml:space="preserve">tous les futurs projets via cette nouvelle page web. </w:t>
      </w:r>
      <w:r w:rsidR="00B6158B" w:rsidRPr="00122D13">
        <w:rPr>
          <w:rFonts w:ascii="Arial" w:hAnsi="Arial" w:cs="Arial"/>
        </w:rPr>
        <w:t>L'APES</w:t>
      </w:r>
      <w:r w:rsidRPr="00122D13">
        <w:rPr>
          <w:rFonts w:ascii="Arial" w:hAnsi="Arial" w:cs="Arial"/>
          <w:color w:val="000000" w:themeColor="text1"/>
        </w:rPr>
        <w:t xml:space="preserve"> a également continué </w:t>
      </w:r>
      <w:r w:rsidR="00A361B7" w:rsidRPr="00122D13">
        <w:rPr>
          <w:rFonts w:ascii="Arial" w:hAnsi="Arial" w:cs="Arial"/>
          <w:color w:val="000000" w:themeColor="text1"/>
        </w:rPr>
        <w:t xml:space="preserve">la collecte </w:t>
      </w:r>
      <w:hyperlink r:id="rId183" w:history="1">
        <w:r w:rsidRPr="00E47340">
          <w:rPr>
            <w:rStyle w:val="Hyperlink"/>
          </w:rPr>
          <w:t>de bonnes pratiques</w:t>
        </w:r>
      </w:hyperlink>
      <w:r w:rsidRPr="00122D13">
        <w:rPr>
          <w:rFonts w:ascii="Arial" w:hAnsi="Arial" w:cs="Arial"/>
          <w:color w:val="000000" w:themeColor="text1"/>
        </w:rPr>
        <w:t xml:space="preserve">, en étroite coopération avec son </w:t>
      </w:r>
      <w:r w:rsidR="00A361B7" w:rsidRPr="00122D13">
        <w:rPr>
          <w:rFonts w:ascii="Arial" w:hAnsi="Arial" w:cs="Arial"/>
          <w:color w:val="000000" w:themeColor="text1"/>
        </w:rPr>
        <w:t>C</w:t>
      </w:r>
      <w:r w:rsidRPr="00122D13">
        <w:rPr>
          <w:rFonts w:ascii="Arial" w:hAnsi="Arial" w:cs="Arial"/>
          <w:color w:val="000000" w:themeColor="text1"/>
        </w:rPr>
        <w:t>omité consultatif (</w:t>
      </w:r>
      <w:r w:rsidR="00A361B7" w:rsidRPr="00122D13">
        <w:rPr>
          <w:rFonts w:ascii="Arial" w:hAnsi="Arial" w:cs="Arial"/>
          <w:color w:val="000000" w:themeColor="text1"/>
        </w:rPr>
        <w:t xml:space="preserve">qui comprend jusqu’à </w:t>
      </w:r>
      <w:r w:rsidRPr="00122D13">
        <w:rPr>
          <w:rFonts w:ascii="Arial" w:hAnsi="Arial" w:cs="Arial"/>
          <w:color w:val="000000" w:themeColor="text1"/>
        </w:rPr>
        <w:t>35 organisations sportives</w:t>
      </w:r>
      <w:r w:rsidRPr="00122D13">
        <w:rPr>
          <w:rFonts w:ascii="Arial" w:hAnsi="Arial" w:cs="Arial"/>
        </w:rPr>
        <w:t xml:space="preserve">), </w:t>
      </w:r>
      <w:r w:rsidR="00A361B7" w:rsidRPr="00122D13">
        <w:rPr>
          <w:rFonts w:ascii="Arial" w:hAnsi="Arial" w:cs="Arial"/>
        </w:rPr>
        <w:t xml:space="preserve">pour soutenir encore </w:t>
      </w:r>
      <w:r w:rsidRPr="00122D13">
        <w:rPr>
          <w:rFonts w:ascii="Arial" w:hAnsi="Arial" w:cs="Arial"/>
        </w:rPr>
        <w:t>davantage les États membres dans la mise en œuvre de l’article 6 de la Charte européenne du sport</w:t>
      </w:r>
      <w:r w:rsidR="00F43B7B" w:rsidRPr="00122D13">
        <w:rPr>
          <w:rFonts w:ascii="Arial" w:hAnsi="Arial" w:cs="Arial"/>
        </w:rPr>
        <w:t>.</w:t>
      </w:r>
    </w:p>
    <w:p w14:paraId="4645BB44" w14:textId="3708D7D8" w:rsidR="00C139F5" w:rsidRPr="00122D13" w:rsidRDefault="00135EEB" w:rsidP="005273EA">
      <w:pPr>
        <w:pStyle w:val="ListParagraph"/>
        <w:numPr>
          <w:ilvl w:val="1"/>
          <w:numId w:val="7"/>
        </w:numPr>
        <w:spacing w:before="240" w:after="240" w:line="240" w:lineRule="auto"/>
        <w:ind w:left="567" w:hanging="357"/>
        <w:contextualSpacing w:val="0"/>
        <w:jc w:val="both"/>
        <w:rPr>
          <w:rFonts w:ascii="Arial" w:hAnsi="Arial" w:cs="Arial"/>
          <w:i/>
          <w:iCs/>
          <w:u w:val="single"/>
        </w:rPr>
      </w:pPr>
      <w:bookmarkStart w:id="21" w:name="_Hlk164107524"/>
      <w:r w:rsidRPr="00122D13">
        <w:rPr>
          <w:rFonts w:ascii="Arial" w:hAnsi="Arial" w:cs="Arial"/>
          <w:i/>
          <w:iCs/>
          <w:u w:val="single"/>
        </w:rPr>
        <w:t>Promouvoir la participation démocratique et l'inclusion</w:t>
      </w:r>
    </w:p>
    <w:p w14:paraId="6EF7AFA7" w14:textId="333ED7DF" w:rsidR="005F478E" w:rsidRPr="005F478E" w:rsidRDefault="00274268"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hyperlink r:id="rId184" w:history="1">
        <w:r w:rsidRPr="00376223">
          <w:rPr>
            <w:rFonts w:ascii="Arial" w:hAnsi="Arial" w:cs="Arial"/>
            <w:color w:val="000000" w:themeColor="text1"/>
          </w:rPr>
          <w:t xml:space="preserve"> </w:t>
        </w:r>
        <w:r w:rsidR="00C75A30" w:rsidRPr="00376223">
          <w:rPr>
            <w:rFonts w:ascii="Arial" w:hAnsi="Arial" w:cs="Arial"/>
            <w:color w:val="000000" w:themeColor="text1"/>
          </w:rPr>
          <w:t xml:space="preserve">Le </w:t>
        </w:r>
        <w:r w:rsidR="00C75A30" w:rsidRPr="00376223">
          <w:rPr>
            <w:rFonts w:ascii="Arial" w:hAnsi="Arial" w:cs="Arial"/>
            <w:color w:val="000000" w:themeColor="text1"/>
            <w:u w:val="single"/>
          </w:rPr>
          <w:t xml:space="preserve">Programme des Cités interculturelles </w:t>
        </w:r>
        <w:r w:rsidRPr="00376223">
          <w:rPr>
            <w:rFonts w:ascii="Arial" w:hAnsi="Arial" w:cs="Arial"/>
            <w:color w:val="000000" w:themeColor="text1"/>
            <w:u w:val="single"/>
          </w:rPr>
          <w:t>(ICC)</w:t>
        </w:r>
      </w:hyperlink>
      <w:r w:rsidRPr="005F478E">
        <w:rPr>
          <w:rFonts w:ascii="Arial" w:hAnsi="Arial" w:cs="Arial"/>
          <w:color w:val="000000" w:themeColor="text1"/>
        </w:rPr>
        <w:t xml:space="preserve"> a considérablement renforcé les approches locales et </w:t>
      </w:r>
      <w:r w:rsidR="000A1F12" w:rsidRPr="000A1F12">
        <w:rPr>
          <w:rFonts w:ascii="Arial" w:hAnsi="Arial" w:cs="Arial"/>
          <w:color w:val="000000" w:themeColor="text1"/>
        </w:rPr>
        <w:t xml:space="preserve">multiniveaux </w:t>
      </w:r>
      <w:r w:rsidRPr="005F478E">
        <w:rPr>
          <w:rFonts w:ascii="Arial" w:hAnsi="Arial" w:cs="Arial"/>
          <w:color w:val="000000" w:themeColor="text1"/>
        </w:rPr>
        <w:t xml:space="preserve">en matière de migration et d’intégration en élargissant son réseau de membres, en consolidant ses outils analytiques et en approfondissant le soutien politique apporté aux villes confrontées à des dynamiques migratoires de plus en plus complexes. Le nombre de collectivités locales engagées dans le programme ICC est passé à 173 villes et régions </w:t>
      </w:r>
      <w:r w:rsidR="00BA66CA" w:rsidRPr="005F478E">
        <w:rPr>
          <w:rFonts w:ascii="Arial" w:hAnsi="Arial" w:cs="Arial"/>
          <w:color w:val="000000" w:themeColor="text1"/>
        </w:rPr>
        <w:t xml:space="preserve">dans </w:t>
      </w:r>
      <w:r w:rsidRPr="005F478E">
        <w:rPr>
          <w:rFonts w:ascii="Arial" w:hAnsi="Arial" w:cs="Arial"/>
          <w:color w:val="000000" w:themeColor="text1"/>
        </w:rPr>
        <w:t xml:space="preserve">le monde, y compris de nouveaux membres </w:t>
      </w:r>
      <w:r w:rsidR="00405631">
        <w:rPr>
          <w:rFonts w:ascii="Arial" w:hAnsi="Arial" w:cs="Arial"/>
          <w:color w:val="000000" w:themeColor="text1"/>
        </w:rPr>
        <w:t xml:space="preserve">hors </w:t>
      </w:r>
      <w:r w:rsidR="0065641C" w:rsidRPr="005F478E">
        <w:rPr>
          <w:rFonts w:ascii="Arial" w:hAnsi="Arial" w:cs="Arial"/>
          <w:color w:val="000000" w:themeColor="text1"/>
        </w:rPr>
        <w:t>Europe</w:t>
      </w:r>
      <w:r w:rsidRPr="005F478E">
        <w:rPr>
          <w:rFonts w:ascii="Arial" w:hAnsi="Arial" w:cs="Arial"/>
          <w:color w:val="000000" w:themeColor="text1"/>
        </w:rPr>
        <w:t xml:space="preserve">, renforçant ainsi la pertinence mondiale du programme et son rôle de plateforme pour l’élaboration de politiques fondées sur des données factuelles et l’apprentissage entre pairs en matière d’inclusion des </w:t>
      </w:r>
      <w:r w:rsidR="00611238" w:rsidRPr="005F478E">
        <w:rPr>
          <w:rFonts w:ascii="Arial" w:hAnsi="Arial" w:cs="Arial"/>
          <w:color w:val="000000" w:themeColor="text1"/>
        </w:rPr>
        <w:t>migrant·es</w:t>
      </w:r>
      <w:r w:rsidRPr="005F478E">
        <w:rPr>
          <w:rFonts w:ascii="Arial" w:hAnsi="Arial" w:cs="Arial"/>
          <w:color w:val="000000" w:themeColor="text1"/>
        </w:rPr>
        <w:t xml:space="preserve">. </w:t>
      </w:r>
      <w:hyperlink r:id="rId185" w:history="1">
        <w:r w:rsidRPr="00E47340">
          <w:rPr>
            <w:rStyle w:val="Hyperlink"/>
          </w:rPr>
          <w:t>L'indice ICC</w:t>
        </w:r>
      </w:hyperlink>
      <w:r w:rsidR="007118F8" w:rsidRPr="005F478E">
        <w:rPr>
          <w:rFonts w:ascii="Arial" w:hAnsi="Arial" w:cs="Arial"/>
          <w:color w:val="000000" w:themeColor="text1"/>
        </w:rPr>
        <w:t xml:space="preserve"> est resté </w:t>
      </w:r>
      <w:r w:rsidRPr="005F478E">
        <w:rPr>
          <w:rFonts w:ascii="Arial" w:hAnsi="Arial" w:cs="Arial"/>
          <w:color w:val="000000" w:themeColor="text1"/>
        </w:rPr>
        <w:t xml:space="preserve">un outil </w:t>
      </w:r>
      <w:r w:rsidR="00305925">
        <w:rPr>
          <w:rFonts w:ascii="Arial" w:hAnsi="Arial" w:cs="Arial"/>
          <w:color w:val="000000" w:themeColor="text1"/>
        </w:rPr>
        <w:t>central</w:t>
      </w:r>
      <w:r w:rsidRPr="005F478E">
        <w:rPr>
          <w:rFonts w:ascii="Arial" w:hAnsi="Arial" w:cs="Arial"/>
          <w:color w:val="000000" w:themeColor="text1"/>
        </w:rPr>
        <w:t xml:space="preserve">, avec 22 nouveaux rapports publiés entre mai 2024 et décembre 2025, aidant les villes à identifier leurs atouts et leurs lacunes dans des domaines directement liés à l'accueil, à l'inclusion, à l'égalité et à la participation des </w:t>
      </w:r>
      <w:r w:rsidR="00611238" w:rsidRPr="005F478E">
        <w:rPr>
          <w:rFonts w:ascii="Arial" w:hAnsi="Arial" w:cs="Arial"/>
          <w:color w:val="000000" w:themeColor="text1"/>
        </w:rPr>
        <w:t>migrant·es</w:t>
      </w:r>
      <w:r w:rsidRPr="005F478E">
        <w:rPr>
          <w:rFonts w:ascii="Arial" w:hAnsi="Arial" w:cs="Arial"/>
          <w:color w:val="000000" w:themeColor="text1"/>
        </w:rPr>
        <w:t xml:space="preserve">. Ces processus ont aidé </w:t>
      </w:r>
      <w:r w:rsidRPr="005F478E">
        <w:rPr>
          <w:rFonts w:ascii="Arial" w:hAnsi="Arial" w:cs="Arial"/>
        </w:rPr>
        <w:t>les autorités</w:t>
      </w:r>
      <w:r w:rsidRPr="005F478E">
        <w:rPr>
          <w:rFonts w:ascii="Arial" w:hAnsi="Arial" w:cs="Arial"/>
          <w:color w:val="000000" w:themeColor="text1"/>
        </w:rPr>
        <w:t xml:space="preserve"> locales </w:t>
      </w:r>
      <w:r w:rsidRPr="005F478E">
        <w:rPr>
          <w:rFonts w:ascii="Arial" w:hAnsi="Arial" w:cs="Arial"/>
        </w:rPr>
        <w:t xml:space="preserve">à traduire les normes en matière de </w:t>
      </w:r>
      <w:r w:rsidR="001B40A7" w:rsidRPr="005F478E">
        <w:rPr>
          <w:rFonts w:ascii="Arial" w:hAnsi="Arial" w:cs="Arial"/>
        </w:rPr>
        <w:t>droits humains</w:t>
      </w:r>
      <w:r w:rsidRPr="005F478E">
        <w:rPr>
          <w:rFonts w:ascii="Arial" w:hAnsi="Arial" w:cs="Arial"/>
        </w:rPr>
        <w:t xml:space="preserve"> en politiques concrètes sur l’accès aux services, la non-discrimination, la participation des </w:t>
      </w:r>
      <w:r w:rsidR="00611238" w:rsidRPr="005F478E">
        <w:rPr>
          <w:rFonts w:ascii="Arial" w:hAnsi="Arial" w:cs="Arial"/>
        </w:rPr>
        <w:t>migrant·es</w:t>
      </w:r>
      <w:r w:rsidRPr="005F478E">
        <w:rPr>
          <w:rFonts w:ascii="Arial" w:hAnsi="Arial" w:cs="Arial"/>
        </w:rPr>
        <w:t xml:space="preserve"> et des réfugié</w:t>
      </w:r>
      <w:r w:rsidR="00611238" w:rsidRPr="005F478E">
        <w:rPr>
          <w:rFonts w:ascii="Arial" w:hAnsi="Arial" w:cs="Arial"/>
        </w:rPr>
        <w:t>·es</w:t>
      </w:r>
      <w:r w:rsidRPr="005F478E">
        <w:rPr>
          <w:rFonts w:ascii="Arial" w:hAnsi="Arial" w:cs="Arial"/>
        </w:rPr>
        <w:t xml:space="preserve">, et la prévention de la ségrégation, tout en permettant l’analyse comparative et l’élaboration de politiques fondées sur des données factuelles à l’échelle du réseau. </w:t>
      </w:r>
      <w:r w:rsidRPr="005F478E">
        <w:rPr>
          <w:rFonts w:ascii="Arial" w:hAnsi="Arial" w:cs="Arial"/>
          <w:color w:val="000000" w:themeColor="text1"/>
        </w:rPr>
        <w:t xml:space="preserve">Le </w:t>
      </w:r>
      <w:r w:rsidRPr="005F478E">
        <w:rPr>
          <w:rFonts w:ascii="Arial" w:hAnsi="Arial" w:cs="Arial"/>
        </w:rPr>
        <w:t xml:space="preserve">programme de formation en </w:t>
      </w:r>
      <w:r w:rsidRPr="005F478E">
        <w:rPr>
          <w:rFonts w:ascii="Arial" w:hAnsi="Arial" w:cs="Arial"/>
          <w:color w:val="000000" w:themeColor="text1"/>
        </w:rPr>
        <w:t xml:space="preserve">ligne sur </w:t>
      </w:r>
      <w:hyperlink r:id="rId186" w:history="1">
        <w:r w:rsidRPr="00E47340">
          <w:rPr>
            <w:rStyle w:val="Hyperlink"/>
          </w:rPr>
          <w:t>les récits alternatifs et la communication inclusive</w:t>
        </w:r>
      </w:hyperlink>
      <w:r w:rsidR="00D611B4" w:rsidRPr="005F478E">
        <w:rPr>
          <w:rFonts w:ascii="Arial" w:hAnsi="Arial" w:cs="Arial"/>
          <w:color w:val="000000" w:themeColor="text1"/>
        </w:rPr>
        <w:t xml:space="preserve"> constitue </w:t>
      </w:r>
      <w:r w:rsidRPr="005F478E">
        <w:rPr>
          <w:rFonts w:ascii="Arial" w:hAnsi="Arial" w:cs="Arial"/>
          <w:color w:val="000000" w:themeColor="text1"/>
        </w:rPr>
        <w:t xml:space="preserve">un point de départ pour renforcer les capacités en communication interculturelle positive et développer un discours public </w:t>
      </w:r>
      <w:r w:rsidR="0065641C" w:rsidRPr="005F478E">
        <w:rPr>
          <w:rFonts w:ascii="Arial" w:hAnsi="Arial" w:cs="Arial"/>
          <w:color w:val="000000" w:themeColor="text1"/>
        </w:rPr>
        <w:t>apte</w:t>
      </w:r>
      <w:r w:rsidRPr="005F478E">
        <w:rPr>
          <w:rFonts w:ascii="Arial" w:hAnsi="Arial" w:cs="Arial"/>
          <w:color w:val="000000" w:themeColor="text1"/>
        </w:rPr>
        <w:t xml:space="preserve"> à contrer les rumeurs, les stéréotypes et, </w:t>
      </w:r>
      <w:r w:rsidR="0065641C" w:rsidRPr="005F478E">
        <w:rPr>
          <w:rFonts w:ascii="Arial" w:hAnsi="Arial" w:cs="Arial"/>
          <w:color w:val="000000" w:themeColor="text1"/>
        </w:rPr>
        <w:t>en définitive</w:t>
      </w:r>
      <w:r w:rsidRPr="005F478E">
        <w:rPr>
          <w:rFonts w:ascii="Arial" w:hAnsi="Arial" w:cs="Arial"/>
          <w:color w:val="000000" w:themeColor="text1"/>
        </w:rPr>
        <w:t>, la propagation des discours de haine.</w:t>
      </w:r>
      <w:r w:rsidR="005F478E" w:rsidRPr="005F478E">
        <w:rPr>
          <w:rFonts w:ascii="Arial" w:hAnsi="Arial" w:cs="Arial"/>
          <w:color w:val="000000" w:themeColor="text1"/>
        </w:rPr>
        <w:br w:type="page"/>
      </w:r>
    </w:p>
    <w:p w14:paraId="6F16371F" w14:textId="7121DF95" w:rsidR="006312FD" w:rsidRPr="00122D13" w:rsidRDefault="00D611B4"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hAnsi="Arial" w:cs="Arial"/>
          <w:color w:val="000000" w:themeColor="text1"/>
        </w:rPr>
        <w:lastRenderedPageBreak/>
        <w:t xml:space="preserve">Le </w:t>
      </w:r>
      <w:r w:rsidR="008D1A90" w:rsidRPr="00122D13">
        <w:rPr>
          <w:rFonts w:ascii="Arial" w:hAnsi="Arial" w:cs="Arial"/>
          <w:color w:val="000000" w:themeColor="text1"/>
        </w:rPr>
        <w:t xml:space="preserve">programme ICC et le Comité d’experts sur l’inclusion interculturelle (ADI-INT) ont fait progresser la gouvernance à plusieurs niveaux de la migration et de l’intégration, </w:t>
      </w:r>
      <w:r w:rsidR="00330C0B" w:rsidRPr="00122D13">
        <w:rPr>
          <w:rFonts w:ascii="Arial" w:hAnsi="Arial" w:cs="Arial"/>
          <w:color w:val="000000" w:themeColor="text1"/>
        </w:rPr>
        <w:t>en reliant les pratiques locales aux cadres politiques nationaux et européens.</w:t>
      </w:r>
      <w:r w:rsidR="008D1A90" w:rsidRPr="00122D13">
        <w:rPr>
          <w:rFonts w:ascii="Arial" w:hAnsi="Arial" w:cs="Arial"/>
          <w:color w:val="000000" w:themeColor="text1"/>
        </w:rPr>
        <w:t xml:space="preserve"> Grâce à </w:t>
      </w:r>
      <w:hyperlink r:id="rId187" w:history="1">
        <w:r w:rsidR="008D1A90" w:rsidRPr="00E47340">
          <w:rPr>
            <w:rStyle w:val="Hyperlink"/>
          </w:rPr>
          <w:t>des initiatives interinstitutionnelles avec le HCR, l’OSCE/BIDDH et l’OCDE</w:t>
        </w:r>
      </w:hyperlink>
      <w:r w:rsidR="008D1A90" w:rsidRPr="00122D13">
        <w:rPr>
          <w:rFonts w:ascii="Arial" w:hAnsi="Arial" w:cs="Arial"/>
          <w:color w:val="000000" w:themeColor="text1"/>
          <w:u w:val="single"/>
        </w:rPr>
        <w:t>,</w:t>
      </w:r>
      <w:hyperlink r:id="rId188" w:history="1">
        <w:r w:rsidR="008D1A90" w:rsidRPr="00E47340">
          <w:rPr>
            <w:rStyle w:val="Hyperlink"/>
          </w:rPr>
          <w:t xml:space="preserve"> ainsi qu’à des activités ciblées de renforcement des capacités</w:t>
        </w:r>
      </w:hyperlink>
      <w:r w:rsidR="008D1A90" w:rsidRPr="00122D13">
        <w:rPr>
          <w:rFonts w:ascii="Arial" w:hAnsi="Arial" w:cs="Arial"/>
          <w:color w:val="000000" w:themeColor="text1"/>
        </w:rPr>
        <w:t>, le programme ICC a aidé</w:t>
      </w:r>
      <w:r w:rsidR="00BF09C9" w:rsidRPr="00122D13">
        <w:rPr>
          <w:rFonts w:ascii="Arial" w:hAnsi="Arial" w:cs="Arial"/>
          <w:color w:val="000000" w:themeColor="text1"/>
        </w:rPr>
        <w:t xml:space="preserve"> 13 </w:t>
      </w:r>
      <w:r w:rsidR="008D1A90" w:rsidRPr="00122D13">
        <w:rPr>
          <w:rFonts w:ascii="Arial" w:hAnsi="Arial" w:cs="Arial"/>
          <w:color w:val="000000" w:themeColor="text1"/>
        </w:rPr>
        <w:t xml:space="preserve">villes en Pologne et dans les pays baltes à relever les défis liés à l’accueil des </w:t>
      </w:r>
      <w:r w:rsidR="00CD7787" w:rsidRPr="00122D13">
        <w:rPr>
          <w:rFonts w:ascii="Arial" w:hAnsi="Arial" w:cs="Arial"/>
          <w:color w:val="000000" w:themeColor="text1"/>
        </w:rPr>
        <w:t xml:space="preserve">réfugié·es </w:t>
      </w:r>
      <w:r w:rsidR="008D1A90" w:rsidRPr="00122D13">
        <w:rPr>
          <w:rFonts w:ascii="Arial" w:hAnsi="Arial" w:cs="Arial"/>
          <w:color w:val="000000" w:themeColor="text1"/>
        </w:rPr>
        <w:t xml:space="preserve">et à leur intégration à long terme. </w:t>
      </w:r>
      <w:r w:rsidR="00EA4E67" w:rsidRPr="00122D13">
        <w:rPr>
          <w:rFonts w:ascii="Arial" w:hAnsi="Arial" w:cs="Arial"/>
          <w:color w:val="000000" w:themeColor="text1"/>
        </w:rPr>
        <w:t xml:space="preserve">Un exemple </w:t>
      </w:r>
      <w:r w:rsidR="006312FD" w:rsidRPr="00122D13">
        <w:rPr>
          <w:rFonts w:ascii="Arial" w:hAnsi="Arial" w:cs="Arial"/>
          <w:color w:val="000000" w:themeColor="text1"/>
        </w:rPr>
        <w:t xml:space="preserve">est l'Académie sur l'intégration des </w:t>
      </w:r>
      <w:r w:rsidR="00611238" w:rsidRPr="00122D13">
        <w:rPr>
          <w:rFonts w:ascii="Arial" w:hAnsi="Arial" w:cs="Arial"/>
          <w:color w:val="000000" w:themeColor="text1"/>
        </w:rPr>
        <w:t>migrant·es</w:t>
      </w:r>
      <w:r w:rsidR="006312FD" w:rsidRPr="00122D13">
        <w:rPr>
          <w:rFonts w:ascii="Arial" w:hAnsi="Arial" w:cs="Arial"/>
          <w:color w:val="000000" w:themeColor="text1"/>
        </w:rPr>
        <w:t xml:space="preserve"> et des </w:t>
      </w:r>
      <w:r w:rsidR="00CD7787" w:rsidRPr="00122D13">
        <w:rPr>
          <w:rFonts w:ascii="Arial" w:hAnsi="Arial" w:cs="Arial"/>
          <w:color w:val="000000" w:themeColor="text1"/>
        </w:rPr>
        <w:t xml:space="preserve">réfugié·es </w:t>
      </w:r>
      <w:r w:rsidR="006312FD" w:rsidRPr="00122D13">
        <w:rPr>
          <w:rFonts w:ascii="Arial" w:hAnsi="Arial" w:cs="Arial"/>
          <w:color w:val="000000" w:themeColor="text1"/>
        </w:rPr>
        <w:t xml:space="preserve">dans les villes polonaises, </w:t>
      </w:r>
      <w:r w:rsidR="00B8030A" w:rsidRPr="00122D13">
        <w:rPr>
          <w:rFonts w:ascii="Arial" w:hAnsi="Arial" w:cs="Arial"/>
          <w:color w:val="000000" w:themeColor="text1"/>
        </w:rPr>
        <w:t>qui s'est achevée en novembre 2024</w:t>
      </w:r>
      <w:r w:rsidR="006312FD" w:rsidRPr="00122D13">
        <w:rPr>
          <w:rFonts w:ascii="Arial" w:hAnsi="Arial" w:cs="Arial"/>
          <w:color w:val="000000" w:themeColor="text1"/>
        </w:rPr>
        <w:t xml:space="preserve">. Il s'agissait d'un </w:t>
      </w:r>
      <w:hyperlink r:id="rId189" w:history="1">
        <w:r w:rsidR="006312FD" w:rsidRPr="00E47340">
          <w:rPr>
            <w:rStyle w:val="Hyperlink"/>
          </w:rPr>
          <w:t>programme pilote de 18 mois</w:t>
        </w:r>
      </w:hyperlink>
      <w:r w:rsidR="00B8030A" w:rsidRPr="00122D13">
        <w:rPr>
          <w:rFonts w:ascii="Arial" w:hAnsi="Arial" w:cs="Arial"/>
          <w:color w:val="000000" w:themeColor="text1"/>
        </w:rPr>
        <w:t xml:space="preserve"> qui a dispensé 10 formations complètes à 146 participants issus de 13 villes polonaises. En mars 2025, </w:t>
      </w:r>
      <w:r w:rsidR="0087651F" w:rsidRPr="0087651F">
        <w:rPr>
          <w:rFonts w:ascii="Arial" w:hAnsi="Arial" w:cs="Arial"/>
          <w:color w:val="000000" w:themeColor="text1"/>
        </w:rPr>
        <w:t xml:space="preserve">L’Académie baltique d’intégration interculturelle </w:t>
      </w:r>
      <w:r w:rsidR="00B8030A" w:rsidRPr="00122D13">
        <w:rPr>
          <w:rFonts w:ascii="Arial" w:hAnsi="Arial" w:cs="Arial"/>
          <w:color w:val="000000" w:themeColor="text1"/>
        </w:rPr>
        <w:t xml:space="preserve">a été </w:t>
      </w:r>
      <w:hyperlink r:id="rId190" w:history="1">
        <w:r w:rsidR="00B8030A" w:rsidRPr="00E47340">
          <w:rPr>
            <w:rStyle w:val="Hyperlink"/>
          </w:rPr>
          <w:t>lancée</w:t>
        </w:r>
      </w:hyperlink>
      <w:r w:rsidR="00B8030A" w:rsidRPr="00122D13">
        <w:rPr>
          <w:rFonts w:ascii="Arial" w:hAnsi="Arial" w:cs="Arial"/>
          <w:color w:val="000000" w:themeColor="text1"/>
        </w:rPr>
        <w:t xml:space="preserve"> à Riga</w:t>
      </w:r>
      <w:r w:rsidR="00EA4E67" w:rsidRPr="00122D13">
        <w:rPr>
          <w:rFonts w:ascii="Arial" w:hAnsi="Arial" w:cs="Arial"/>
          <w:color w:val="000000" w:themeColor="text1"/>
        </w:rPr>
        <w:t xml:space="preserve"> (</w:t>
      </w:r>
      <w:r w:rsidR="00B8030A" w:rsidRPr="00122D13">
        <w:rPr>
          <w:rFonts w:ascii="Arial" w:hAnsi="Arial" w:cs="Arial"/>
          <w:color w:val="000000" w:themeColor="text1"/>
        </w:rPr>
        <w:t>Lettonie</w:t>
      </w:r>
      <w:r w:rsidR="00EA4E67" w:rsidRPr="00122D13">
        <w:rPr>
          <w:rFonts w:ascii="Arial" w:hAnsi="Arial" w:cs="Arial"/>
          <w:color w:val="000000" w:themeColor="text1"/>
        </w:rPr>
        <w:t>)</w:t>
      </w:r>
      <w:r w:rsidR="00B8030A" w:rsidRPr="00122D13">
        <w:rPr>
          <w:rFonts w:ascii="Arial" w:hAnsi="Arial" w:cs="Arial"/>
          <w:color w:val="000000" w:themeColor="text1"/>
        </w:rPr>
        <w:t xml:space="preserve"> – une initiative interinstitutionnelle visant à renforcer la capacité des administrations municipales </w:t>
      </w:r>
      <w:r w:rsidR="00913521" w:rsidRPr="00122D13">
        <w:rPr>
          <w:rFonts w:ascii="Arial" w:hAnsi="Arial" w:cs="Arial"/>
          <w:color w:val="000000" w:themeColor="text1"/>
        </w:rPr>
        <w:t>d’Estonie, de Lettonie et de Lituanie</w:t>
      </w:r>
      <w:r w:rsidR="00B8030A" w:rsidRPr="00122D13">
        <w:rPr>
          <w:rFonts w:ascii="Arial" w:hAnsi="Arial" w:cs="Arial"/>
          <w:color w:val="000000" w:themeColor="text1"/>
        </w:rPr>
        <w:t xml:space="preserve"> à intégrer efficacement les </w:t>
      </w:r>
      <w:r w:rsidR="00CD7787" w:rsidRPr="00122D13">
        <w:rPr>
          <w:rFonts w:ascii="Arial" w:hAnsi="Arial" w:cs="Arial"/>
          <w:color w:val="000000" w:themeColor="text1"/>
        </w:rPr>
        <w:t xml:space="preserve">réfugié·es </w:t>
      </w:r>
      <w:r w:rsidR="00B8030A" w:rsidRPr="00122D13">
        <w:rPr>
          <w:rFonts w:ascii="Arial" w:hAnsi="Arial" w:cs="Arial"/>
          <w:color w:val="000000" w:themeColor="text1"/>
        </w:rPr>
        <w:t xml:space="preserve">et les </w:t>
      </w:r>
      <w:r w:rsidR="00611238" w:rsidRPr="00122D13">
        <w:rPr>
          <w:rFonts w:ascii="Arial" w:hAnsi="Arial" w:cs="Arial"/>
          <w:color w:val="000000" w:themeColor="text1"/>
        </w:rPr>
        <w:t>migrant·es</w:t>
      </w:r>
      <w:r w:rsidR="00B8030A" w:rsidRPr="00122D13">
        <w:rPr>
          <w:rFonts w:ascii="Arial" w:hAnsi="Arial" w:cs="Arial"/>
          <w:color w:val="000000" w:themeColor="text1"/>
        </w:rPr>
        <w:t>.</w:t>
      </w:r>
    </w:p>
    <w:p w14:paraId="424D947A" w14:textId="77777777" w:rsidR="006312FD" w:rsidRPr="00122D13" w:rsidRDefault="006312FD" w:rsidP="00717150">
      <w:pPr>
        <w:pStyle w:val="ListParagraph"/>
        <w:spacing w:after="0" w:line="240" w:lineRule="auto"/>
        <w:ind w:left="652"/>
        <w:contextualSpacing w:val="0"/>
        <w:jc w:val="both"/>
        <w:rPr>
          <w:rFonts w:ascii="Arial" w:hAnsi="Arial" w:cs="Arial"/>
          <w:color w:val="000000" w:themeColor="text1"/>
        </w:rPr>
      </w:pPr>
    </w:p>
    <w:p w14:paraId="78C14638" w14:textId="0B5F6ACF" w:rsidR="008D1A90" w:rsidRPr="00122D13" w:rsidRDefault="008D1A90"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hAnsi="Arial" w:cs="Arial"/>
          <w:color w:val="000000" w:themeColor="text1"/>
        </w:rPr>
        <w:t xml:space="preserve">Les initiatives soutenues </w:t>
      </w:r>
      <w:r w:rsidR="005A3585" w:rsidRPr="00122D13">
        <w:rPr>
          <w:rFonts w:ascii="Arial" w:hAnsi="Arial" w:cs="Arial"/>
          <w:color w:val="000000" w:themeColor="text1"/>
        </w:rPr>
        <w:t xml:space="preserve">dans le cadre des subventions </w:t>
      </w:r>
      <w:r w:rsidR="0099433A" w:rsidRPr="00122D13">
        <w:rPr>
          <w:rFonts w:ascii="Arial" w:hAnsi="Arial" w:cs="Arial"/>
          <w:color w:val="000000" w:themeColor="text1"/>
        </w:rPr>
        <w:t>intercités</w:t>
      </w:r>
      <w:r w:rsidR="009D6B4D" w:rsidRPr="00122D13">
        <w:rPr>
          <w:rFonts w:ascii="Arial" w:hAnsi="Arial" w:cs="Arial"/>
          <w:color w:val="000000" w:themeColor="text1"/>
        </w:rPr>
        <w:t xml:space="preserve"> </w:t>
      </w:r>
      <w:r w:rsidRPr="00122D13">
        <w:rPr>
          <w:rFonts w:ascii="Arial" w:hAnsi="Arial" w:cs="Arial"/>
          <w:color w:val="000000" w:themeColor="text1"/>
        </w:rPr>
        <w:t xml:space="preserve">de l’ICC, notamment des projets tels que « </w:t>
      </w:r>
      <w:hyperlink r:id="rId191" w:history="1">
        <w:r w:rsidRPr="00E47340">
          <w:rPr>
            <w:rStyle w:val="Hyperlink"/>
          </w:rPr>
          <w:t>Villes de réciprocité »</w:t>
        </w:r>
      </w:hyperlink>
      <w:r w:rsidRPr="00122D13">
        <w:rPr>
          <w:rFonts w:ascii="Arial" w:hAnsi="Arial" w:cs="Arial"/>
          <w:color w:val="000000" w:themeColor="text1"/>
        </w:rPr>
        <w:t xml:space="preserve"> en Ukraine et en Pologne, ont démontré la valeur ajoutée des approches interculturelles dans les contextes de déplacement, de migration interne et de relèvement post-crise, en renforçant la cohésion sociale et la confiance </w:t>
      </w:r>
      <w:r w:rsidR="00CC45D4" w:rsidRPr="00122D13">
        <w:rPr>
          <w:rFonts w:ascii="Arial" w:hAnsi="Arial" w:cs="Arial"/>
          <w:color w:val="000000" w:themeColor="text1"/>
        </w:rPr>
        <w:t>au sein des communautés</w:t>
      </w:r>
      <w:r w:rsidRPr="00122D13">
        <w:rPr>
          <w:rFonts w:ascii="Arial" w:hAnsi="Arial" w:cs="Arial"/>
          <w:color w:val="000000" w:themeColor="text1"/>
        </w:rPr>
        <w:t>.</w:t>
      </w:r>
    </w:p>
    <w:p w14:paraId="5199F2DE" w14:textId="77777777" w:rsidR="008D1A90" w:rsidRPr="00122D13" w:rsidRDefault="008D1A90" w:rsidP="00717150">
      <w:pPr>
        <w:pStyle w:val="ListParagraph"/>
        <w:spacing w:after="0" w:line="240" w:lineRule="auto"/>
        <w:ind w:left="652"/>
        <w:contextualSpacing w:val="0"/>
        <w:jc w:val="both"/>
        <w:rPr>
          <w:rFonts w:ascii="Arial" w:hAnsi="Arial" w:cs="Arial"/>
          <w:color w:val="000000" w:themeColor="text1"/>
        </w:rPr>
      </w:pPr>
    </w:p>
    <w:p w14:paraId="29AFC942" w14:textId="4DDD951E" w:rsidR="008D1A90" w:rsidRPr="00E603A8" w:rsidRDefault="008D1A90"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122D13">
        <w:rPr>
          <w:rFonts w:ascii="Arial" w:hAnsi="Arial" w:cs="Arial"/>
          <w:color w:val="000000" w:themeColor="text1"/>
        </w:rPr>
        <w:t xml:space="preserve">Au niveau intergouvernemental, l’ADI-INT a poursuivi la mise en œuvre de </w:t>
      </w:r>
      <w:hyperlink r:id="rId192" w:history="1">
        <w:r w:rsidRPr="00E47340">
          <w:rPr>
            <w:rStyle w:val="Hyperlink"/>
          </w:rPr>
          <w:t xml:space="preserve">la </w:t>
        </w:r>
        <w:r w:rsidR="00F0629D" w:rsidRPr="00E47340">
          <w:rPr>
            <w:rStyle w:val="Hyperlink"/>
          </w:rPr>
          <w:t>R</w:t>
        </w:r>
        <w:r w:rsidRPr="00E47340">
          <w:rPr>
            <w:rStyle w:val="Hyperlink"/>
          </w:rPr>
          <w:t xml:space="preserve">ecommandation CM/Rec(2022)10 </w:t>
        </w:r>
        <w:r w:rsidR="00F0629D" w:rsidRPr="00E47340">
          <w:rPr>
            <w:rStyle w:val="Hyperlink"/>
          </w:rPr>
          <w:t xml:space="preserve">du Comité des Ministres aux États membres </w:t>
        </w:r>
        <w:r w:rsidRPr="00E47340">
          <w:rPr>
            <w:rStyle w:val="Hyperlink"/>
          </w:rPr>
          <w:t xml:space="preserve">sur les politiques et gouvernance </w:t>
        </w:r>
        <w:r w:rsidR="00F0629D" w:rsidRPr="00E47340">
          <w:rPr>
            <w:rStyle w:val="Hyperlink"/>
          </w:rPr>
          <w:t>multiniveaux</w:t>
        </w:r>
        <w:r w:rsidRPr="00E47340">
          <w:rPr>
            <w:rStyle w:val="Hyperlink"/>
          </w:rPr>
          <w:t xml:space="preserve"> pour l’intégration interculturelle</w:t>
        </w:r>
      </w:hyperlink>
      <w:r w:rsidRPr="00122D13">
        <w:rPr>
          <w:rFonts w:ascii="Arial" w:hAnsi="Arial" w:cs="Arial"/>
          <w:color w:val="000000" w:themeColor="text1"/>
        </w:rPr>
        <w:t xml:space="preserve">, </w:t>
      </w:r>
      <w:r w:rsidR="002423D0" w:rsidRPr="00122D13">
        <w:rPr>
          <w:rFonts w:ascii="Arial" w:hAnsi="Arial" w:cs="Arial"/>
          <w:color w:val="000000" w:themeColor="text1"/>
        </w:rPr>
        <w:t>en fournissant des orientations ainsi que des livrables et outils concrets en matière de gouvernance multiniveaux et d’inclusion interculturelle,</w:t>
      </w:r>
      <w:r w:rsidRPr="00122D13">
        <w:rPr>
          <w:rFonts w:ascii="Arial" w:hAnsi="Arial" w:cs="Arial"/>
          <w:color w:val="000000" w:themeColor="text1"/>
        </w:rPr>
        <w:t xml:space="preserve"> tels que </w:t>
      </w:r>
      <w:bookmarkStart w:id="22" w:name="_Hlk227597911"/>
      <w:r w:rsidRPr="00122D13">
        <w:rPr>
          <w:color w:val="000000" w:themeColor="text1"/>
        </w:rPr>
        <w:fldChar w:fldCharType="begin"/>
      </w:r>
      <w:r w:rsidRPr="00122D13">
        <w:rPr>
          <w:color w:val="000000" w:themeColor="text1"/>
        </w:rPr>
        <w:instrText>HYPERLINK "https://rm.coe.int/self-assessment-tool-on-multilevel-governance-for-intercultural-integr/48802a7d57"</w:instrText>
      </w:r>
      <w:r w:rsidRPr="00122D13">
        <w:rPr>
          <w:color w:val="000000" w:themeColor="text1"/>
        </w:rPr>
      </w:r>
      <w:r w:rsidRPr="00122D13">
        <w:rPr>
          <w:color w:val="000000" w:themeColor="text1"/>
        </w:rPr>
        <w:fldChar w:fldCharType="separate"/>
      </w:r>
      <w:r w:rsidR="00BA08C4" w:rsidRPr="00122D13">
        <w:rPr>
          <w:rFonts w:ascii="Arial" w:eastAsia="Times New Roman" w:hAnsi="Arial" w:cs="Arial"/>
          <w:color w:val="000000" w:themeColor="text1"/>
          <w:u w:val="single"/>
        </w:rPr>
        <w:t>l’</w:t>
      </w:r>
      <w:hyperlink r:id="rId193" w:history="1">
        <w:r w:rsidR="00BA08C4" w:rsidRPr="00E47340">
          <w:rPr>
            <w:rStyle w:val="Hyperlink"/>
          </w:rPr>
          <w:t>outil d'autoévaluation de la gouvernance multiniveaux pour l'intégration interculturelle</w:t>
        </w:r>
      </w:hyperlink>
      <w:r w:rsidR="00BA08C4" w:rsidRPr="00122D13">
        <w:rPr>
          <w:rFonts w:ascii="Arial" w:eastAsia="Times New Roman" w:hAnsi="Arial" w:cs="Arial"/>
          <w:color w:val="000000" w:themeColor="text1"/>
          <w:u w:val="single"/>
        </w:rPr>
        <w:t xml:space="preserve">, </w:t>
      </w:r>
      <w:r w:rsidRPr="00122D13">
        <w:rPr>
          <w:color w:val="000000" w:themeColor="text1"/>
        </w:rPr>
        <w:fldChar w:fldCharType="end"/>
      </w:r>
      <w:bookmarkEnd w:id="22"/>
      <w:r w:rsidRPr="00122D13">
        <w:rPr>
          <w:rFonts w:ascii="Arial" w:eastAsia="Times New Roman" w:hAnsi="Arial" w:cs="Arial"/>
          <w:color w:val="000000" w:themeColor="text1"/>
        </w:rPr>
        <w:t xml:space="preserve">et le </w:t>
      </w:r>
      <w:hyperlink r:id="rId194" w:history="1">
        <w:hyperlink r:id="rId195" w:history="1">
          <w:r w:rsidR="00480382" w:rsidRPr="00E47340">
            <w:rPr>
              <w:rStyle w:val="Hyperlink"/>
            </w:rPr>
            <w:t>Document d’orientation sur les stratégies d’inclusion dans les domaines relevant de la responsabilité du Comité directeur sur l’anti-discrimination, la diversité et l’inclusion (CDADI)</w:t>
          </w:r>
        </w:hyperlink>
      </w:hyperlink>
      <w:r w:rsidRPr="00122D13">
        <w:rPr>
          <w:rFonts w:ascii="Arial" w:hAnsi="Arial" w:cs="Arial"/>
          <w:color w:val="000000" w:themeColor="text1"/>
        </w:rPr>
        <w:t xml:space="preserve">, renforçant ainsi la cohérence et les synergies entre les politiques d’asile, de migration et d’intégration à tous les niveaux de </w:t>
      </w:r>
      <w:r w:rsidRPr="00E603A8">
        <w:rPr>
          <w:rFonts w:ascii="Arial" w:hAnsi="Arial" w:cs="Arial"/>
        </w:rPr>
        <w:t>gouvernance, dans tous les domaines d’action et pour tous les groupes cibles.</w:t>
      </w:r>
    </w:p>
    <w:p w14:paraId="79DE4695" w14:textId="77777777" w:rsidR="007118F8" w:rsidRPr="00E603A8" w:rsidRDefault="007118F8" w:rsidP="00717150">
      <w:pPr>
        <w:pStyle w:val="ListParagraph"/>
        <w:spacing w:after="0" w:line="240" w:lineRule="auto"/>
        <w:rPr>
          <w:rFonts w:ascii="Arial" w:hAnsi="Arial" w:cs="Arial"/>
        </w:rPr>
      </w:pPr>
    </w:p>
    <w:p w14:paraId="7275B20A" w14:textId="277A7D97" w:rsidR="00A16A73" w:rsidRPr="00E603A8" w:rsidRDefault="00353D71" w:rsidP="005273E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rPr>
      </w:pPr>
      <w:bookmarkStart w:id="23" w:name="_Hlk224919430"/>
      <w:r w:rsidRPr="00E603A8">
        <w:rPr>
          <w:rFonts w:ascii="Arial" w:hAnsi="Arial" w:cs="Arial"/>
        </w:rPr>
        <w:t xml:space="preserve">Par ailleurs, </w:t>
      </w:r>
      <w:r w:rsidRPr="00E603A8">
        <w:rPr>
          <w:rFonts w:ascii="Arial" w:eastAsia="Times New Roman" w:hAnsi="Arial" w:cs="Arial"/>
        </w:rPr>
        <w:t xml:space="preserve">grâce aux </w:t>
      </w:r>
      <w:r w:rsidR="001C1004" w:rsidRPr="00E603A8">
        <w:rPr>
          <w:rFonts w:ascii="Arial" w:eastAsia="Times New Roman" w:hAnsi="Arial" w:cs="Arial"/>
        </w:rPr>
        <w:t>R</w:t>
      </w:r>
      <w:r w:rsidR="00D34AF7" w:rsidRPr="00E603A8">
        <w:rPr>
          <w:rFonts w:ascii="Arial" w:eastAsia="Times New Roman" w:hAnsi="Arial" w:cs="Arial"/>
        </w:rPr>
        <w:t xml:space="preserve">ecommandations du </w:t>
      </w:r>
      <w:r w:rsidR="004F2A3E" w:rsidRPr="00E603A8">
        <w:rPr>
          <w:rFonts w:ascii="Arial" w:eastAsia="Times New Roman" w:hAnsi="Arial" w:cs="Arial"/>
        </w:rPr>
        <w:t>Comité des Ministres</w:t>
      </w:r>
      <w:r w:rsidR="00D70B0B" w:rsidRPr="00E603A8">
        <w:rPr>
          <w:rFonts w:ascii="Arial" w:eastAsia="Times New Roman" w:hAnsi="Arial" w:cs="Arial"/>
        </w:rPr>
        <w:t xml:space="preserve"> aux États membres</w:t>
      </w:r>
      <w:r w:rsidR="00D34AF7" w:rsidRPr="00E603A8">
        <w:rPr>
          <w:rFonts w:ascii="Arial" w:eastAsia="Times New Roman" w:hAnsi="Arial" w:cs="Arial"/>
        </w:rPr>
        <w:t xml:space="preserve"> </w:t>
      </w:r>
      <w:hyperlink r:id="rId196" w:anchor="{%22CoEIdentifier%22:[%220912594880268339%22],%22sort%22:[%22CoEValidationDate%20Descending%22]}" w:tgtFrame="_blank" w:history="1">
        <w:r w:rsidR="00D34AF7" w:rsidRPr="00E47340">
          <w:rPr>
            <w:rStyle w:val="Hyperlink"/>
          </w:rPr>
          <w:t xml:space="preserve">CM/Rec(2022)16 sur la lutte contre </w:t>
        </w:r>
        <w:r w:rsidR="00A16A73" w:rsidRPr="00E603A8">
          <w:rPr>
            <w:rFonts w:ascii="Arial" w:eastAsia="Times New Roman" w:hAnsi="Arial" w:cs="Arial"/>
            <w:u w:val="single"/>
          </w:rPr>
          <w:t>le discours</w:t>
        </w:r>
        <w:r w:rsidR="00D34AF7" w:rsidRPr="00E47340">
          <w:rPr>
            <w:rStyle w:val="Hyperlink"/>
          </w:rPr>
          <w:t xml:space="preserve"> de haine</w:t>
        </w:r>
      </w:hyperlink>
      <w:r w:rsidR="00D34AF7" w:rsidRPr="00E603A8">
        <w:rPr>
          <w:rFonts w:ascii="Arial" w:eastAsia="Times New Roman" w:hAnsi="Arial" w:cs="Arial"/>
        </w:rPr>
        <w:t xml:space="preserve"> et </w:t>
      </w:r>
      <w:hyperlink r:id="rId197" w:anchor="{%22CoEIdentifier%22:[%22091259488025f97d%22],%22sort%22:[%22CoEValidationDate%20Descending%22]}" w:history="1">
        <w:r w:rsidR="00D34AF7" w:rsidRPr="00E47340">
          <w:rPr>
            <w:rStyle w:val="Hyperlink"/>
          </w:rPr>
          <w:t>CM/Rec</w:t>
        </w:r>
        <w:r w:rsidR="00CE026A" w:rsidRPr="00E47340">
          <w:rPr>
            <w:rStyle w:val="Hyperlink"/>
          </w:rPr>
          <w:t>(</w:t>
        </w:r>
        <w:r w:rsidR="00D34AF7" w:rsidRPr="00E47340">
          <w:rPr>
            <w:rStyle w:val="Hyperlink"/>
          </w:rPr>
          <w:t>2024)4 sur la lutte contre les crimes de haine</w:t>
        </w:r>
      </w:hyperlink>
      <w:r w:rsidR="00D34AF7" w:rsidRPr="00E603A8">
        <w:rPr>
          <w:rFonts w:ascii="Arial" w:eastAsia="Times New Roman" w:hAnsi="Arial" w:cs="Arial"/>
        </w:rPr>
        <w:t>,</w:t>
      </w:r>
      <w:bookmarkStart w:id="24" w:name="_Hlk224919448"/>
      <w:bookmarkEnd w:id="23"/>
      <w:r w:rsidR="00D34AF7" w:rsidRPr="00E603A8">
        <w:rPr>
          <w:rFonts w:ascii="Arial" w:eastAsia="Times New Roman" w:hAnsi="Arial" w:cs="Arial"/>
        </w:rPr>
        <w:t xml:space="preserve"> un cadre global pour la prévention et la lutte contre le discours de haine et les crimes de haine à l’encontre des </w:t>
      </w:r>
      <w:r w:rsidR="00CB3811" w:rsidRPr="00E603A8">
        <w:rPr>
          <w:rFonts w:ascii="Arial" w:eastAsia="Times New Roman" w:hAnsi="Arial" w:cs="Arial"/>
        </w:rPr>
        <w:t>migrant·es</w:t>
      </w:r>
      <w:bookmarkEnd w:id="24"/>
      <w:r w:rsidR="00D34AF7" w:rsidRPr="00E603A8">
        <w:rPr>
          <w:rFonts w:ascii="Arial" w:eastAsia="Times New Roman" w:hAnsi="Arial" w:cs="Arial"/>
        </w:rPr>
        <w:t xml:space="preserve"> a été créé par</w:t>
      </w:r>
      <w:bookmarkStart w:id="25" w:name="_Hlk224919469"/>
      <w:r w:rsidR="00CE026A" w:rsidRPr="00E603A8">
        <w:rPr>
          <w:rFonts w:ascii="Arial" w:eastAsia="Times New Roman" w:hAnsi="Arial" w:cs="Arial"/>
        </w:rPr>
        <w:t xml:space="preserve"> le Comité directeur sur </w:t>
      </w:r>
      <w:r w:rsidR="00E00DA6" w:rsidRPr="00E603A8">
        <w:rPr>
          <w:rFonts w:ascii="Arial" w:eastAsia="Times New Roman" w:hAnsi="Arial" w:cs="Arial"/>
        </w:rPr>
        <w:t>l’anti-</w:t>
      </w:r>
      <w:r w:rsidR="00CE026A" w:rsidRPr="00E603A8">
        <w:rPr>
          <w:rFonts w:ascii="Arial" w:eastAsia="Times New Roman" w:hAnsi="Arial" w:cs="Arial"/>
        </w:rPr>
        <w:t xml:space="preserve">discrimination, la diversité et l’inclusion (CDADI) </w:t>
      </w:r>
      <w:r w:rsidR="00D34AF7" w:rsidRPr="00E603A8">
        <w:rPr>
          <w:rFonts w:ascii="Arial" w:eastAsia="Times New Roman" w:hAnsi="Arial" w:cs="Arial"/>
        </w:rPr>
        <w:t>en coopération avec le Comité directeur sur les médias et la société de l’information (CDMSI) et le CDPC.</w:t>
      </w:r>
      <w:bookmarkEnd w:id="25"/>
      <w:r w:rsidR="00A16A73" w:rsidRPr="00E603A8">
        <w:rPr>
          <w:rFonts w:ascii="Arial" w:eastAsia="Times New Roman" w:hAnsi="Arial" w:cs="Arial"/>
        </w:rPr>
        <w:t xml:space="preserve"> </w:t>
      </w:r>
    </w:p>
    <w:p w14:paraId="5E8A7BCD" w14:textId="77777777" w:rsidR="00EA5F0F" w:rsidRPr="00E603A8" w:rsidRDefault="00EA5F0F" w:rsidP="00CC7301">
      <w:pPr>
        <w:pStyle w:val="ListParagraph"/>
        <w:spacing w:after="0" w:line="240" w:lineRule="auto"/>
        <w:rPr>
          <w:rFonts w:ascii="Arial" w:eastAsia="Times New Roman" w:hAnsi="Arial" w:cs="Arial"/>
        </w:rPr>
      </w:pPr>
    </w:p>
    <w:p w14:paraId="2988DB35" w14:textId="50F03A77" w:rsidR="00EA5F0F" w:rsidRPr="00122D13" w:rsidRDefault="00EA5F0F" w:rsidP="005273E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rPr>
      </w:pPr>
      <w:hyperlink r:id="rId198" w:anchor="{%22CoEIdentifier%22:[%22091259488028b95b%22],%22sort%22:[%22CoEValidationDate%20Descending%22]}" w:history="1">
        <w:r w:rsidRPr="00E47340">
          <w:rPr>
            <w:rStyle w:val="Hyperlink"/>
          </w:rPr>
          <w:t xml:space="preserve">La Recommandation CM/Rec(2025)7 du </w:t>
        </w:r>
        <w:r w:rsidR="004F2A3E" w:rsidRPr="00E47340">
          <w:rPr>
            <w:rStyle w:val="Hyperlink"/>
          </w:rPr>
          <w:t>Comité des Ministres</w:t>
        </w:r>
        <w:r w:rsidRPr="00E47340">
          <w:rPr>
            <w:rStyle w:val="Hyperlink"/>
          </w:rPr>
          <w:t xml:space="preserve"> </w:t>
        </w:r>
        <w:r w:rsidR="00152A21" w:rsidRPr="00E47340">
          <w:rPr>
            <w:rStyle w:val="Hyperlink"/>
          </w:rPr>
          <w:t xml:space="preserve">aux États membres </w:t>
        </w:r>
        <w:r w:rsidR="007967F2" w:rsidRPr="00E47340">
          <w:rPr>
            <w:rStyle w:val="Hyperlink"/>
          </w:rPr>
          <w:t>sur l'égalité</w:t>
        </w:r>
        <w:r w:rsidR="00B20CAC" w:rsidRPr="00E47340">
          <w:rPr>
            <w:rStyle w:val="Hyperlink"/>
          </w:rPr>
          <w:t xml:space="preserve"> des droits des personnes intersexes</w:t>
        </w:r>
      </w:hyperlink>
      <w:r w:rsidRPr="00E603A8">
        <w:rPr>
          <w:rFonts w:ascii="Arial" w:eastAsia="Times New Roman" w:hAnsi="Arial" w:cs="Arial"/>
        </w:rPr>
        <w:t xml:space="preserve"> a été adoptée le 7 octobre 2025</w:t>
      </w:r>
      <w:r w:rsidR="00023CB8" w:rsidRPr="00E603A8">
        <w:rPr>
          <w:rFonts w:ascii="Arial" w:eastAsia="Times New Roman" w:hAnsi="Arial" w:cs="Arial"/>
        </w:rPr>
        <w:t> :</w:t>
      </w:r>
      <w:r w:rsidRPr="00E603A8">
        <w:rPr>
          <w:rFonts w:ascii="Arial" w:eastAsia="Times New Roman" w:hAnsi="Arial" w:cs="Arial"/>
        </w:rPr>
        <w:t xml:space="preserve"> </w:t>
      </w:r>
      <w:r w:rsidR="00B20CAC" w:rsidRPr="00E603A8">
        <w:rPr>
          <w:rFonts w:ascii="Arial" w:eastAsia="Times New Roman" w:hAnsi="Arial" w:cs="Arial"/>
        </w:rPr>
        <w:t>l</w:t>
      </w:r>
      <w:r w:rsidRPr="00E603A8">
        <w:rPr>
          <w:rFonts w:ascii="Arial" w:eastAsia="Times New Roman" w:hAnsi="Arial" w:cs="Arial"/>
        </w:rPr>
        <w:t>es paragraphes 16 à 18 de l’annexe recommandent que les personnes intersexuées soient protégées dans les procédures d’asile en reconnaissant la persécution fondée sur les caractéristiques sexuelles comme un motif valable</w:t>
      </w:r>
      <w:r w:rsidR="00D23769" w:rsidRPr="00E603A8">
        <w:rPr>
          <w:rFonts w:ascii="Arial" w:eastAsia="Times New Roman" w:hAnsi="Arial" w:cs="Arial"/>
        </w:rPr>
        <w:t xml:space="preserve"> de demande</w:t>
      </w:r>
      <w:r w:rsidRPr="00E603A8">
        <w:rPr>
          <w:rFonts w:ascii="Arial" w:eastAsia="Times New Roman" w:hAnsi="Arial" w:cs="Arial"/>
        </w:rPr>
        <w:t xml:space="preserve"> d’asile ; que les États </w:t>
      </w:r>
      <w:r w:rsidRPr="00122D13">
        <w:rPr>
          <w:rFonts w:ascii="Arial" w:eastAsia="Times New Roman" w:hAnsi="Arial" w:cs="Arial"/>
          <w:color w:val="000000" w:themeColor="text1"/>
        </w:rPr>
        <w:t xml:space="preserve">membres veillent </w:t>
      </w:r>
      <w:r w:rsidR="007967F2" w:rsidRPr="00122D13">
        <w:rPr>
          <w:rFonts w:ascii="Arial" w:eastAsia="Times New Roman" w:hAnsi="Arial" w:cs="Arial"/>
          <w:color w:val="000000" w:themeColor="text1"/>
        </w:rPr>
        <w:t>à ce que les personnes intersexes demandeuses d'asile ne soient pas envoyées dans un pays où elles courent un risque réel d'être soumises à la torture, à des peines ou traitements inhumains ou dégradants en raison de leurs caractéristiques sexuelles ou dans lequel leur vie, leur intégrité corporelle ou leur liberté seraient menacées</w:t>
      </w:r>
      <w:r w:rsidRPr="00122D13">
        <w:rPr>
          <w:rFonts w:ascii="Arial" w:eastAsia="Times New Roman" w:hAnsi="Arial" w:cs="Arial"/>
          <w:color w:val="000000" w:themeColor="text1"/>
        </w:rPr>
        <w:t xml:space="preserve"> ; et que des mesures appropriées soient prises </w:t>
      </w:r>
      <w:r w:rsidR="007967F2" w:rsidRPr="00122D13">
        <w:rPr>
          <w:rFonts w:ascii="Arial" w:eastAsia="Times New Roman" w:hAnsi="Arial" w:cs="Arial"/>
          <w:color w:val="000000" w:themeColor="text1"/>
        </w:rPr>
        <w:t>pour prévenir les risques de violences physiques, dont les abus sexuels, les agressions verbales et d'autres formes de harcèlement à l'encontre des personnes intersexes demandeuses d'asile, en particulier celles qui vivent dans des logements collectifs et celles qui sont privées de liberté, et pour garantir qu’elles reçoivent des informations relatives à leur situation particulière, ainsi que des soins de santé qui répondent à leurs besoins spécifiques.</w:t>
      </w:r>
    </w:p>
    <w:p w14:paraId="3E98D54E" w14:textId="77777777" w:rsidR="00EA5F0F" w:rsidRPr="00122D13" w:rsidRDefault="00EA5F0F" w:rsidP="00717150">
      <w:pPr>
        <w:pStyle w:val="ListParagraph"/>
        <w:spacing w:after="0" w:line="240" w:lineRule="auto"/>
        <w:rPr>
          <w:rFonts w:ascii="Arial" w:eastAsia="Times New Roman" w:hAnsi="Arial" w:cs="Arial"/>
          <w:color w:val="000000" w:themeColor="text1"/>
        </w:rPr>
      </w:pPr>
    </w:p>
    <w:p w14:paraId="3DC63F4C" w14:textId="77777777" w:rsidR="004B4DCD" w:rsidRDefault="004B4DCD">
      <w:pPr>
        <w:rPr>
          <w:rFonts w:ascii="Arial" w:hAnsi="Arial" w:cs="Arial"/>
          <w:color w:val="000000" w:themeColor="text1"/>
        </w:rPr>
      </w:pPr>
      <w:r>
        <w:rPr>
          <w:rFonts w:ascii="Arial" w:hAnsi="Arial" w:cs="Arial"/>
          <w:color w:val="000000" w:themeColor="text1"/>
        </w:rPr>
        <w:br w:type="page"/>
      </w:r>
    </w:p>
    <w:p w14:paraId="1C9B6B46" w14:textId="49F86384" w:rsidR="00D17F70" w:rsidRPr="00122D13" w:rsidRDefault="00EA5F0F" w:rsidP="005273E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rPr>
      </w:pPr>
      <w:r w:rsidRPr="00122D13">
        <w:rPr>
          <w:rFonts w:ascii="Arial" w:hAnsi="Arial" w:cs="Arial"/>
          <w:color w:val="000000" w:themeColor="text1"/>
        </w:rPr>
        <w:lastRenderedPageBreak/>
        <w:t>En novembre</w:t>
      </w:r>
      <w:r w:rsidRPr="00122D13">
        <w:rPr>
          <w:rFonts w:ascii="Arial" w:eastAsia="Times New Roman" w:hAnsi="Arial" w:cs="Arial"/>
          <w:color w:val="000000" w:themeColor="text1"/>
        </w:rPr>
        <w:t xml:space="preserve"> 2025, le CDADI a adopté </w:t>
      </w:r>
      <w:hyperlink r:id="rId199" w:history="1">
        <w:r w:rsidR="003E00AC" w:rsidRPr="00E47340">
          <w:rPr>
            <w:rStyle w:val="Hyperlink"/>
          </w:rPr>
          <w:t>l’étude de faisabilité sur la prévention et la lutte contre la discrimination intersectionnelle en Europe</w:t>
        </w:r>
      </w:hyperlink>
      <w:r w:rsidR="00C1036B" w:rsidRPr="00122D13">
        <w:rPr>
          <w:rFonts w:ascii="Arial" w:eastAsia="Times New Roman" w:hAnsi="Arial" w:cs="Arial"/>
          <w:color w:val="000000" w:themeColor="text1"/>
        </w:rPr>
        <w:t xml:space="preserve">, </w:t>
      </w:r>
      <w:r w:rsidR="00D17F70" w:rsidRPr="00122D13">
        <w:rPr>
          <w:rFonts w:ascii="Arial" w:eastAsia="Times New Roman" w:hAnsi="Arial" w:cs="Arial"/>
          <w:color w:val="000000" w:themeColor="text1"/>
        </w:rPr>
        <w:t xml:space="preserve">en vue de préparer </w:t>
      </w:r>
      <w:r w:rsidRPr="00122D13">
        <w:rPr>
          <w:rFonts w:ascii="Arial" w:eastAsia="Times New Roman" w:hAnsi="Arial" w:cs="Arial"/>
          <w:color w:val="000000" w:themeColor="text1"/>
        </w:rPr>
        <w:t xml:space="preserve">un projet de recommandation du </w:t>
      </w:r>
      <w:r w:rsidR="004F2A3E" w:rsidRPr="00122D13">
        <w:rPr>
          <w:rFonts w:ascii="Arial" w:eastAsia="Times New Roman" w:hAnsi="Arial" w:cs="Arial"/>
          <w:color w:val="000000" w:themeColor="text1"/>
        </w:rPr>
        <w:t>Comité des Ministres</w:t>
      </w:r>
      <w:r w:rsidRPr="00122D13">
        <w:rPr>
          <w:rFonts w:ascii="Arial" w:eastAsia="Times New Roman" w:hAnsi="Arial" w:cs="Arial"/>
          <w:color w:val="000000" w:themeColor="text1"/>
        </w:rPr>
        <w:t xml:space="preserve"> sur ce sujet</w:t>
      </w:r>
      <w:r w:rsidR="00D17F70" w:rsidRPr="00122D13">
        <w:rPr>
          <w:rFonts w:ascii="Arial" w:eastAsia="Times New Roman" w:hAnsi="Arial" w:cs="Arial"/>
          <w:color w:val="000000" w:themeColor="text1"/>
        </w:rPr>
        <w:t xml:space="preserve">. Ce travail devait contribuer à renforcer la protection des </w:t>
      </w:r>
      <w:r w:rsidR="00611238" w:rsidRPr="00122D13">
        <w:rPr>
          <w:rFonts w:ascii="Arial" w:eastAsia="Times New Roman" w:hAnsi="Arial" w:cs="Arial"/>
          <w:color w:val="000000" w:themeColor="text1"/>
        </w:rPr>
        <w:t>migrant·es</w:t>
      </w:r>
      <w:r w:rsidR="00D17F70" w:rsidRPr="00122D13">
        <w:rPr>
          <w:rFonts w:ascii="Arial" w:eastAsia="Times New Roman" w:hAnsi="Arial" w:cs="Arial"/>
          <w:color w:val="000000" w:themeColor="text1"/>
        </w:rPr>
        <w:t xml:space="preserve"> contre cette forme de discrimination, à laquelle nombre d’entre eux sont exposés.</w:t>
      </w:r>
    </w:p>
    <w:p w14:paraId="116F1647" w14:textId="77777777" w:rsidR="00D17F70" w:rsidRPr="00122D13" w:rsidRDefault="00D17F70" w:rsidP="00717150">
      <w:pPr>
        <w:pStyle w:val="ListParagraph"/>
        <w:spacing w:after="0" w:line="240" w:lineRule="auto"/>
        <w:rPr>
          <w:rFonts w:ascii="Arial" w:eastAsia="Times New Roman" w:hAnsi="Arial" w:cs="Arial"/>
          <w:color w:val="000000" w:themeColor="text1"/>
        </w:rPr>
      </w:pPr>
    </w:p>
    <w:p w14:paraId="7594AD64" w14:textId="5E2EEE9B" w:rsidR="007107E1" w:rsidRPr="00122D13" w:rsidRDefault="007107E1" w:rsidP="005273E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lang w:eastAsia="fr-FR"/>
        </w:rPr>
      </w:pPr>
      <w:r w:rsidRPr="00122D13">
        <w:rPr>
          <w:rFonts w:ascii="Arial" w:eastAsia="Times New Roman" w:hAnsi="Arial" w:cs="Arial"/>
          <w:color w:val="000000" w:themeColor="text1"/>
        </w:rPr>
        <w:t xml:space="preserve">Le </w:t>
      </w:r>
      <w:r w:rsidRPr="00122D13">
        <w:rPr>
          <w:rFonts w:ascii="Arial" w:hAnsi="Arial" w:cs="Arial"/>
          <w:color w:val="000000" w:themeColor="text1"/>
        </w:rPr>
        <w:t xml:space="preserve">Conseil de l'Europe gère depuis 2017 le </w:t>
      </w:r>
      <w:hyperlink r:id="rId200" w:history="1">
        <w:r w:rsidRPr="00E47340">
          <w:rPr>
            <w:rStyle w:val="Hyperlink"/>
          </w:rPr>
          <w:t xml:space="preserve">Passeport européen des qualifications </w:t>
        </w:r>
        <w:r w:rsidR="00951D14" w:rsidRPr="00E47340">
          <w:rPr>
            <w:rStyle w:val="Hyperlink"/>
          </w:rPr>
          <w:t>d</w:t>
        </w:r>
        <w:r w:rsidRPr="00E47340">
          <w:rPr>
            <w:rStyle w:val="Hyperlink"/>
          </w:rPr>
          <w:t>es réfugiés (EQPR)</w:t>
        </w:r>
      </w:hyperlink>
      <w:r w:rsidRPr="00122D13">
        <w:rPr>
          <w:rFonts w:ascii="Arial" w:hAnsi="Arial" w:cs="Arial"/>
          <w:color w:val="000000" w:themeColor="text1"/>
        </w:rPr>
        <w:t xml:space="preserve">, une initiative visant à faciliter la reconnaissance des qualifications des </w:t>
      </w:r>
      <w:r w:rsidR="00CD7787" w:rsidRPr="00122D13">
        <w:rPr>
          <w:rFonts w:ascii="Arial" w:hAnsi="Arial" w:cs="Arial"/>
          <w:color w:val="000000" w:themeColor="text1"/>
        </w:rPr>
        <w:t xml:space="preserve">réfugié·es </w:t>
      </w:r>
      <w:r w:rsidRPr="00122D13">
        <w:rPr>
          <w:rFonts w:ascii="Arial" w:hAnsi="Arial" w:cs="Arial"/>
          <w:color w:val="000000" w:themeColor="text1"/>
        </w:rPr>
        <w:t xml:space="preserve">en l'absence de </w:t>
      </w:r>
      <w:r w:rsidR="00951D14" w:rsidRPr="00122D13">
        <w:rPr>
          <w:rFonts w:ascii="Arial" w:hAnsi="Arial" w:cs="Arial"/>
          <w:color w:val="000000" w:themeColor="text1"/>
        </w:rPr>
        <w:t xml:space="preserve">justificatifs </w:t>
      </w:r>
      <w:r w:rsidRPr="00122D13">
        <w:rPr>
          <w:rFonts w:ascii="Arial" w:hAnsi="Arial" w:cs="Arial"/>
          <w:color w:val="000000" w:themeColor="text1"/>
        </w:rPr>
        <w:t xml:space="preserve">complets. L'EQPR est un document standardisé et </w:t>
      </w:r>
      <w:r w:rsidR="00AC6AAA" w:rsidRPr="00122D13">
        <w:rPr>
          <w:rFonts w:ascii="Arial" w:hAnsi="Arial" w:cs="Arial"/>
          <w:color w:val="000000" w:themeColor="text1"/>
        </w:rPr>
        <w:t xml:space="preserve">portable </w:t>
      </w:r>
      <w:r w:rsidRPr="00122D13">
        <w:rPr>
          <w:rFonts w:ascii="Arial" w:hAnsi="Arial" w:cs="Arial"/>
          <w:color w:val="000000" w:themeColor="text1"/>
        </w:rPr>
        <w:t xml:space="preserve">qui décrit la ou les qualifications qu'un réfugié est </w:t>
      </w:r>
      <w:r w:rsidR="00AC6AAA" w:rsidRPr="00122D13">
        <w:rPr>
          <w:rFonts w:ascii="Arial" w:hAnsi="Arial" w:cs="Arial"/>
          <w:color w:val="000000" w:themeColor="text1"/>
        </w:rPr>
        <w:t>susceptible d'avoir sur la base des preuves disponibles</w:t>
      </w:r>
      <w:r w:rsidRPr="00122D13">
        <w:rPr>
          <w:rFonts w:ascii="Arial" w:hAnsi="Arial" w:cs="Arial"/>
          <w:color w:val="000000" w:themeColor="text1"/>
        </w:rPr>
        <w:t xml:space="preserve">. </w:t>
      </w:r>
      <w:r w:rsidR="00AC6AAA" w:rsidRPr="00122D13">
        <w:rPr>
          <w:rFonts w:ascii="Arial" w:hAnsi="Arial" w:cs="Arial"/>
          <w:color w:val="000000" w:themeColor="text1"/>
        </w:rPr>
        <w:t xml:space="preserve">Bien que ce document ne constitue pas un acte de reconnaissance formel, il résume et présente les informations disponibles sur le niveau d'éducation du demandeur, son expérience professionnelle et ses compétences linguistiques. </w:t>
      </w:r>
      <w:r w:rsidRPr="00122D13">
        <w:rPr>
          <w:rFonts w:ascii="Arial" w:eastAsia="Times New Roman" w:hAnsi="Arial" w:cs="Arial"/>
          <w:color w:val="000000" w:themeColor="text1"/>
          <w:lang w:eastAsia="fr-FR"/>
        </w:rPr>
        <w:t xml:space="preserve">Au 31 décembre 2025, 24 pays </w:t>
      </w:r>
      <w:r w:rsidR="0030513C" w:rsidRPr="00122D13">
        <w:rPr>
          <w:rFonts w:ascii="Arial" w:eastAsia="Times New Roman" w:hAnsi="Arial" w:cs="Arial"/>
          <w:color w:val="000000" w:themeColor="text1"/>
          <w:lang w:eastAsia="fr-FR"/>
        </w:rPr>
        <w:t xml:space="preserve">avaient </w:t>
      </w:r>
      <w:r w:rsidRPr="00122D13">
        <w:rPr>
          <w:rFonts w:ascii="Arial" w:eastAsia="Times New Roman" w:hAnsi="Arial" w:cs="Arial"/>
          <w:color w:val="000000" w:themeColor="text1"/>
          <w:lang w:eastAsia="fr-FR"/>
        </w:rPr>
        <w:t xml:space="preserve">adhéré à l'EQPR : l'Albanie, l'Andorre, l'Arménie, la Bosnie-Herzégovine, le Canada, la Croatie, la France, l'Allemagne, la Géorgie, la Grèce, l'Irlande, l'Italie, la Lettonie, le Monténégro, les Pays-Bas, la Norvège, la Pologne, le Portugal, la République de </w:t>
      </w:r>
      <w:r w:rsidR="002369FE" w:rsidRPr="00122D13">
        <w:rPr>
          <w:rFonts w:ascii="Arial" w:eastAsia="Times New Roman" w:hAnsi="Arial" w:cs="Arial"/>
          <w:color w:val="000000" w:themeColor="text1"/>
          <w:lang w:eastAsia="fr-FR"/>
        </w:rPr>
        <w:t>Moldova</w:t>
      </w:r>
      <w:r w:rsidRPr="00122D13">
        <w:rPr>
          <w:rFonts w:ascii="Arial" w:eastAsia="Times New Roman" w:hAnsi="Arial" w:cs="Arial"/>
          <w:color w:val="000000" w:themeColor="text1"/>
          <w:lang w:eastAsia="fr-FR"/>
        </w:rPr>
        <w:t>, la Roumanie, Saint-Marin, la Serbie, l'Espagne et le Royaume-Uni.</w:t>
      </w:r>
      <w:r w:rsidRPr="00122D13">
        <w:rPr>
          <w:rStyle w:val="FootnoteReference"/>
          <w:rFonts w:ascii="Arial" w:eastAsia="Times New Roman" w:hAnsi="Arial" w:cs="Arial"/>
          <w:color w:val="000000" w:themeColor="text1"/>
          <w:lang w:eastAsia="fr-FR"/>
        </w:rPr>
        <w:footnoteReference w:id="11"/>
      </w:r>
      <w:r w:rsidRPr="00122D13">
        <w:rPr>
          <w:rFonts w:ascii="Arial" w:eastAsia="Times New Roman" w:hAnsi="Arial" w:cs="Arial"/>
          <w:color w:val="000000" w:themeColor="text1"/>
          <w:lang w:eastAsia="fr-FR"/>
        </w:rPr>
        <w:t xml:space="preserve"> Plus de 1</w:t>
      </w:r>
      <w:r w:rsidR="00D7178B" w:rsidRPr="00122D13">
        <w:rPr>
          <w:rFonts w:ascii="Arial" w:eastAsia="Times New Roman" w:hAnsi="Arial" w:cs="Arial"/>
          <w:color w:val="000000" w:themeColor="text1"/>
          <w:lang w:eastAsia="fr-FR"/>
        </w:rPr>
        <w:t> </w:t>
      </w:r>
      <w:r w:rsidRPr="00122D13">
        <w:rPr>
          <w:rFonts w:ascii="Arial" w:eastAsia="Times New Roman" w:hAnsi="Arial" w:cs="Arial"/>
          <w:color w:val="000000" w:themeColor="text1"/>
          <w:lang w:eastAsia="fr-FR"/>
        </w:rPr>
        <w:t xml:space="preserve">000 EQPR ont été délivrés. Plus de 100 </w:t>
      </w:r>
      <w:r w:rsidR="007F5B6B" w:rsidRPr="00122D13">
        <w:rPr>
          <w:rFonts w:ascii="Arial" w:eastAsia="Times New Roman" w:hAnsi="Arial" w:cs="Arial"/>
          <w:color w:val="000000" w:themeColor="text1"/>
          <w:lang w:eastAsia="fr-FR"/>
        </w:rPr>
        <w:t xml:space="preserve">personnes chargées de l’évaluation des diplômes </w:t>
      </w:r>
      <w:r w:rsidRPr="00122D13">
        <w:rPr>
          <w:rFonts w:ascii="Arial" w:eastAsia="Times New Roman" w:hAnsi="Arial" w:cs="Arial"/>
          <w:color w:val="000000" w:themeColor="text1"/>
          <w:lang w:eastAsia="fr-FR"/>
        </w:rPr>
        <w:t>issu</w:t>
      </w:r>
      <w:r w:rsidR="006D60D2" w:rsidRPr="00122D13">
        <w:rPr>
          <w:rFonts w:ascii="Arial" w:eastAsia="Times New Roman" w:hAnsi="Arial" w:cs="Arial"/>
          <w:color w:val="000000" w:themeColor="text1"/>
          <w:lang w:eastAsia="fr-FR"/>
        </w:rPr>
        <w:t>e</w:t>
      </w:r>
      <w:r w:rsidRPr="00122D13">
        <w:rPr>
          <w:rFonts w:ascii="Arial" w:eastAsia="Times New Roman" w:hAnsi="Arial" w:cs="Arial"/>
          <w:color w:val="000000" w:themeColor="text1"/>
          <w:lang w:eastAsia="fr-FR"/>
        </w:rPr>
        <w:t>s de 24 centres nationaux d’information sur la reconnaissance académique et la mobilité</w:t>
      </w:r>
      <w:r w:rsidR="00D7178B" w:rsidRPr="00122D13">
        <w:rPr>
          <w:rFonts w:ascii="Arial" w:eastAsia="Times New Roman" w:hAnsi="Arial" w:cs="Arial"/>
          <w:color w:val="000000" w:themeColor="text1"/>
          <w:lang w:eastAsia="fr-FR"/>
        </w:rPr>
        <w:t xml:space="preserve"> ayant pris part à l’EQPR</w:t>
      </w:r>
      <w:r w:rsidRPr="00122D13">
        <w:rPr>
          <w:rFonts w:ascii="Arial" w:eastAsia="Times New Roman" w:hAnsi="Arial" w:cs="Arial"/>
          <w:color w:val="000000" w:themeColor="text1"/>
          <w:lang w:eastAsia="fr-FR"/>
        </w:rPr>
        <w:t xml:space="preserve"> </w:t>
      </w:r>
      <w:r w:rsidR="00BF09C9" w:rsidRPr="00122D13">
        <w:rPr>
          <w:rFonts w:ascii="Arial" w:eastAsia="Times New Roman" w:hAnsi="Arial" w:cs="Arial"/>
          <w:color w:val="000000" w:themeColor="text1"/>
          <w:lang w:eastAsia="fr-FR"/>
        </w:rPr>
        <w:t xml:space="preserve">ont été </w:t>
      </w:r>
      <w:r w:rsidRPr="00122D13">
        <w:rPr>
          <w:rFonts w:ascii="Arial" w:eastAsia="Times New Roman" w:hAnsi="Arial" w:cs="Arial"/>
          <w:color w:val="000000" w:themeColor="text1"/>
          <w:lang w:eastAsia="fr-FR"/>
        </w:rPr>
        <w:t>formé</w:t>
      </w:r>
      <w:r w:rsidR="006D60D2" w:rsidRPr="00122D13">
        <w:rPr>
          <w:rFonts w:ascii="Arial" w:eastAsia="Times New Roman" w:hAnsi="Arial" w:cs="Arial"/>
          <w:color w:val="000000" w:themeColor="text1"/>
          <w:lang w:eastAsia="fr-FR"/>
        </w:rPr>
        <w:t>e</w:t>
      </w:r>
      <w:r w:rsidRPr="00122D13">
        <w:rPr>
          <w:rFonts w:ascii="Arial" w:eastAsia="Times New Roman" w:hAnsi="Arial" w:cs="Arial"/>
          <w:color w:val="000000" w:themeColor="text1"/>
          <w:lang w:eastAsia="fr-FR"/>
        </w:rPr>
        <w:t xml:space="preserve">s à la méthodologie de l’EQPR </w:t>
      </w:r>
      <w:r w:rsidR="00D7178B" w:rsidRPr="00122D13">
        <w:rPr>
          <w:rFonts w:ascii="Arial" w:eastAsia="Times New Roman" w:hAnsi="Arial" w:cs="Arial"/>
          <w:color w:val="000000" w:themeColor="text1"/>
          <w:lang w:eastAsia="fr-FR"/>
        </w:rPr>
        <w:t xml:space="preserve">fondée </w:t>
      </w:r>
      <w:r w:rsidRPr="00122D13">
        <w:rPr>
          <w:rFonts w:ascii="Arial" w:eastAsia="Times New Roman" w:hAnsi="Arial" w:cs="Arial"/>
          <w:color w:val="000000" w:themeColor="text1"/>
          <w:lang w:eastAsia="fr-FR"/>
        </w:rPr>
        <w:t xml:space="preserve">sur des entretiens. </w:t>
      </w:r>
    </w:p>
    <w:p w14:paraId="20F495AC" w14:textId="77777777" w:rsidR="005A1FDE" w:rsidRPr="00122D13" w:rsidRDefault="005A1FDE" w:rsidP="00717150">
      <w:pPr>
        <w:pStyle w:val="ListParagraph"/>
        <w:spacing w:after="0" w:line="240" w:lineRule="auto"/>
        <w:rPr>
          <w:rFonts w:ascii="Arial" w:eastAsia="Times New Roman" w:hAnsi="Arial" w:cs="Arial"/>
          <w:color w:val="000000" w:themeColor="text1"/>
          <w:lang w:eastAsia="fr-FR"/>
        </w:rPr>
      </w:pPr>
    </w:p>
    <w:p w14:paraId="63CCBE00" w14:textId="0F72C7C0" w:rsidR="007107E1" w:rsidRPr="00122D13" w:rsidRDefault="007107E1"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eastAsia="Times New Roman" w:hAnsi="Arial" w:cs="Arial"/>
          <w:color w:val="000000" w:themeColor="text1"/>
          <w:lang w:eastAsia="fr-FR"/>
        </w:rPr>
        <w:t xml:space="preserve">Le projet </w:t>
      </w:r>
      <w:r w:rsidRPr="00122D13">
        <w:rPr>
          <w:rFonts w:ascii="Arial" w:hAnsi="Arial" w:cs="Arial"/>
          <w:color w:val="000000" w:themeColor="text1"/>
        </w:rPr>
        <w:t xml:space="preserve">conjoint </w:t>
      </w:r>
      <w:r w:rsidRPr="00122D13">
        <w:rPr>
          <w:rFonts w:ascii="Arial" w:eastAsia="Times New Roman" w:hAnsi="Arial" w:cs="Arial"/>
          <w:color w:val="000000" w:themeColor="text1"/>
          <w:lang w:eastAsia="fr-FR"/>
        </w:rPr>
        <w:t xml:space="preserve">de </w:t>
      </w:r>
      <w:r w:rsidR="00242C39" w:rsidRPr="00122D13">
        <w:rPr>
          <w:rFonts w:ascii="Arial" w:eastAsia="Times New Roman" w:hAnsi="Arial" w:cs="Arial"/>
          <w:color w:val="000000" w:themeColor="text1"/>
          <w:lang w:eastAsia="fr-FR"/>
        </w:rPr>
        <w:t>l’Union européenne</w:t>
      </w:r>
      <w:r w:rsidRPr="00122D13">
        <w:rPr>
          <w:rFonts w:ascii="Arial" w:eastAsia="Times New Roman" w:hAnsi="Arial" w:cs="Arial"/>
          <w:color w:val="000000" w:themeColor="text1"/>
          <w:lang w:eastAsia="fr-FR"/>
        </w:rPr>
        <w:t xml:space="preserve"> et du Conseil de l'Europe intitulé « Soutenir un mécanisme national efficace de reconnaissance des qualifications des réfugiés en Italie » (1</w:t>
      </w:r>
      <w:r w:rsidRPr="00122D13">
        <w:rPr>
          <w:rFonts w:ascii="Arial" w:eastAsia="Times New Roman" w:hAnsi="Arial" w:cs="Arial"/>
          <w:color w:val="000000" w:themeColor="text1"/>
          <w:vertAlign w:val="superscript"/>
          <w:lang w:eastAsia="fr-FR"/>
        </w:rPr>
        <w:t>er</w:t>
      </w:r>
      <w:r w:rsidR="009F0191" w:rsidRPr="00122D13">
        <w:rPr>
          <w:rFonts w:ascii="Arial" w:eastAsia="Times New Roman" w:hAnsi="Arial" w:cs="Arial"/>
          <w:color w:val="000000" w:themeColor="text1"/>
          <w:lang w:eastAsia="fr-FR"/>
        </w:rPr>
        <w:t xml:space="preserve"> </w:t>
      </w:r>
      <w:r w:rsidRPr="00122D13">
        <w:rPr>
          <w:rFonts w:ascii="Arial" w:eastAsia="Times New Roman" w:hAnsi="Arial" w:cs="Arial"/>
          <w:color w:val="000000" w:themeColor="text1"/>
          <w:lang w:eastAsia="fr-FR"/>
        </w:rPr>
        <w:t xml:space="preserve">septembre 2022 - 31 août 2024), cofinancé </w:t>
      </w:r>
      <w:r w:rsidR="00DA78EB" w:rsidRPr="00122D13">
        <w:rPr>
          <w:rFonts w:ascii="Arial" w:eastAsia="Times New Roman" w:hAnsi="Arial" w:cs="Arial"/>
          <w:color w:val="000000" w:themeColor="text1"/>
          <w:lang w:eastAsia="fr-FR"/>
        </w:rPr>
        <w:t xml:space="preserve">via l’instrument d’appui technique </w:t>
      </w:r>
      <w:r w:rsidRPr="00122D13">
        <w:rPr>
          <w:rFonts w:ascii="Arial" w:eastAsia="Times New Roman" w:hAnsi="Arial" w:cs="Arial"/>
          <w:color w:val="000000" w:themeColor="text1"/>
          <w:lang w:eastAsia="fr-FR"/>
        </w:rPr>
        <w:t xml:space="preserve">et mis en œuvre par le Conseil de l'Europe en coopération avec la DG REFORM, a encore renforcé l'utilisation de l'instrument EQPR au niveau national. </w:t>
      </w:r>
    </w:p>
    <w:p w14:paraId="07D14900" w14:textId="77777777" w:rsidR="007107E1" w:rsidRPr="00122D13" w:rsidRDefault="007107E1" w:rsidP="00717150">
      <w:pPr>
        <w:pStyle w:val="ListParagraph"/>
        <w:spacing w:after="0" w:line="240" w:lineRule="auto"/>
        <w:ind w:left="652"/>
        <w:contextualSpacing w:val="0"/>
        <w:jc w:val="both"/>
        <w:rPr>
          <w:rFonts w:ascii="Arial" w:hAnsi="Arial" w:cs="Arial"/>
          <w:color w:val="000000" w:themeColor="text1"/>
        </w:rPr>
      </w:pPr>
    </w:p>
    <w:p w14:paraId="03FC1E12" w14:textId="2846110F" w:rsidR="007107E1" w:rsidRPr="00122D13" w:rsidRDefault="007107E1" w:rsidP="005273E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lang w:eastAsia="fr-FR"/>
        </w:rPr>
      </w:pPr>
      <w:r w:rsidRPr="00122D13">
        <w:rPr>
          <w:rFonts w:ascii="Arial" w:eastAsia="Times New Roman" w:hAnsi="Arial" w:cs="Arial"/>
          <w:color w:val="000000" w:themeColor="text1"/>
          <w:lang w:eastAsia="fr-FR"/>
        </w:rPr>
        <w:t>En</w:t>
      </w:r>
      <w:r w:rsidRPr="00122D13">
        <w:rPr>
          <w:rFonts w:ascii="Arial" w:hAnsi="Arial" w:cs="Arial"/>
          <w:color w:val="000000" w:themeColor="text1"/>
        </w:rPr>
        <w:t xml:space="preserve"> 2025, </w:t>
      </w:r>
      <w:r w:rsidRPr="00122D13">
        <w:rPr>
          <w:rFonts w:ascii="Arial" w:eastAsia="Times New Roman" w:hAnsi="Arial" w:cs="Arial"/>
          <w:color w:val="000000" w:themeColor="text1"/>
          <w:lang w:eastAsia="fr-FR"/>
        </w:rPr>
        <w:t xml:space="preserve">le Conseil de l’Europe a </w:t>
      </w:r>
      <w:r w:rsidRPr="008D6F54">
        <w:rPr>
          <w:rFonts w:ascii="Arial" w:eastAsia="Times New Roman" w:hAnsi="Arial" w:cs="Arial"/>
          <w:lang w:eastAsia="fr-FR"/>
        </w:rPr>
        <w:t xml:space="preserve">mené une </w:t>
      </w:r>
      <w:hyperlink r:id="rId201" w:history="1">
        <w:r w:rsidR="002872CD" w:rsidRPr="00E47340">
          <w:rPr>
            <w:rStyle w:val="Hyperlink"/>
          </w:rPr>
          <w:t>enquête</w:t>
        </w:r>
      </w:hyperlink>
      <w:r w:rsidRPr="008D6F54">
        <w:rPr>
          <w:rFonts w:ascii="Arial" w:eastAsia="Times New Roman" w:hAnsi="Arial" w:cs="Arial"/>
          <w:lang w:eastAsia="fr-FR"/>
        </w:rPr>
        <w:t xml:space="preserve"> sur </w:t>
      </w:r>
      <w:r w:rsidRPr="00122D13">
        <w:rPr>
          <w:rFonts w:ascii="Arial" w:eastAsia="Times New Roman" w:hAnsi="Arial" w:cs="Arial"/>
          <w:color w:val="000000" w:themeColor="text1"/>
          <w:lang w:eastAsia="fr-FR"/>
        </w:rPr>
        <w:t xml:space="preserve">l’utilisation de l’EQPR, recueillant les réponses de 336 titulaires de passeport représentant plus de 40 nationalités. L’enquête a confirmé que l’EQPR </w:t>
      </w:r>
      <w:r w:rsidR="00BF09C9" w:rsidRPr="00122D13">
        <w:rPr>
          <w:rFonts w:ascii="Arial" w:eastAsia="Times New Roman" w:hAnsi="Arial" w:cs="Arial"/>
          <w:color w:val="000000" w:themeColor="text1"/>
          <w:lang w:eastAsia="fr-FR"/>
        </w:rPr>
        <w:t xml:space="preserve">était </w:t>
      </w:r>
      <w:r w:rsidRPr="00122D13">
        <w:rPr>
          <w:rFonts w:ascii="Arial" w:eastAsia="Times New Roman" w:hAnsi="Arial" w:cs="Arial"/>
          <w:color w:val="000000" w:themeColor="text1"/>
          <w:lang w:eastAsia="fr-FR"/>
        </w:rPr>
        <w:t xml:space="preserve">un outil pratique et efficace pour l’inclusion dans l’enseignement supérieur et sur le marché du travail. Selon les résultats, 59 % des personnes </w:t>
      </w:r>
      <w:r w:rsidR="007F0945" w:rsidRPr="00122D13">
        <w:rPr>
          <w:rFonts w:ascii="Arial" w:eastAsia="Times New Roman" w:hAnsi="Arial" w:cs="Arial"/>
          <w:color w:val="000000" w:themeColor="text1"/>
          <w:lang w:eastAsia="fr-FR"/>
        </w:rPr>
        <w:t xml:space="preserve">répondantes </w:t>
      </w:r>
      <w:r w:rsidRPr="00122D13">
        <w:rPr>
          <w:rFonts w:ascii="Arial" w:eastAsia="Times New Roman" w:hAnsi="Arial" w:cs="Arial"/>
          <w:color w:val="000000" w:themeColor="text1"/>
          <w:lang w:eastAsia="fr-FR"/>
        </w:rPr>
        <w:t xml:space="preserve">ont utilisé leur EQPR, le plus souvent dans le pays où il a été délivré. 65 % des étudiants ont déclaré que l’EQPR les avait directement aidés à accéder à l’enseignement supérieur, tandis que 59 % </w:t>
      </w:r>
      <w:r w:rsidR="007F0945" w:rsidRPr="00122D13">
        <w:rPr>
          <w:rFonts w:ascii="Arial" w:eastAsia="Times New Roman" w:hAnsi="Arial" w:cs="Arial"/>
          <w:color w:val="000000" w:themeColor="text1"/>
          <w:lang w:eastAsia="fr-FR"/>
        </w:rPr>
        <w:t>des personnes en emploi</w:t>
      </w:r>
      <w:r w:rsidR="006B0613" w:rsidRPr="00122D13">
        <w:rPr>
          <w:rFonts w:ascii="Arial" w:eastAsia="Times New Roman" w:hAnsi="Arial" w:cs="Arial"/>
          <w:color w:val="000000" w:themeColor="text1"/>
          <w:lang w:eastAsia="fr-FR"/>
        </w:rPr>
        <w:t xml:space="preserve"> </w:t>
      </w:r>
      <w:r w:rsidRPr="00122D13">
        <w:rPr>
          <w:rFonts w:ascii="Arial" w:eastAsia="Times New Roman" w:hAnsi="Arial" w:cs="Arial"/>
          <w:color w:val="000000" w:themeColor="text1"/>
          <w:lang w:eastAsia="fr-FR"/>
        </w:rPr>
        <w:t xml:space="preserve">lui attribuaient le mérite d’avoir amélioré leurs perspectives d’emploi. Plus de 60 % travaillent dans leur domaine de qualification d’origine, ce qui démontre la capacité de l’EQPR à transformer la reconnaissance académique en opportunités </w:t>
      </w:r>
      <w:r w:rsidR="006B0613" w:rsidRPr="00122D13">
        <w:rPr>
          <w:rFonts w:ascii="Arial" w:eastAsia="Times New Roman" w:hAnsi="Arial" w:cs="Arial"/>
          <w:color w:val="000000" w:themeColor="text1"/>
          <w:lang w:eastAsia="fr-FR"/>
        </w:rPr>
        <w:t>réelles</w:t>
      </w:r>
      <w:r w:rsidRPr="00122D13">
        <w:rPr>
          <w:rFonts w:ascii="Arial" w:eastAsia="Times New Roman" w:hAnsi="Arial" w:cs="Arial"/>
          <w:color w:val="000000" w:themeColor="text1"/>
          <w:lang w:eastAsia="fr-FR"/>
        </w:rPr>
        <w:t xml:space="preserve">. De plus, le taux de satisfaction élevé – 95 % des participants recommanderaient l’EQPR – reflète le succès du programme. L’enquête a également </w:t>
      </w:r>
      <w:r w:rsidR="0019450A" w:rsidRPr="00122D13">
        <w:rPr>
          <w:rFonts w:ascii="Arial" w:eastAsia="Times New Roman" w:hAnsi="Arial" w:cs="Arial"/>
          <w:color w:val="000000" w:themeColor="text1"/>
          <w:lang w:eastAsia="fr-FR"/>
        </w:rPr>
        <w:t xml:space="preserve">relevé </w:t>
      </w:r>
      <w:r w:rsidRPr="00122D13">
        <w:rPr>
          <w:rFonts w:ascii="Arial" w:eastAsia="Times New Roman" w:hAnsi="Arial" w:cs="Arial"/>
          <w:color w:val="000000" w:themeColor="text1"/>
          <w:lang w:eastAsia="fr-FR"/>
        </w:rPr>
        <w:t xml:space="preserve">que plus de 60 % des utilisateurs de l’EQPR qui travaillent ou étudient détenaient un certificat de langue de niveau B2 ou supérieur, soulignant ainsi comment la maîtrise de la langue renforce l’employabilité et l’intégration. </w:t>
      </w:r>
      <w:r w:rsidR="00C176D2" w:rsidRPr="00122D13">
        <w:rPr>
          <w:rFonts w:ascii="Arial" w:eastAsia="Times New Roman" w:hAnsi="Arial" w:cs="Arial"/>
          <w:color w:val="000000" w:themeColor="text1"/>
          <w:lang w:eastAsia="fr-FR"/>
        </w:rPr>
        <w:t>L’ensemble de ces éléments montre que l’EQPR est de plus en plus reconnu comme un outil essentiel pour l’intégration des réfugiés.</w:t>
      </w:r>
    </w:p>
    <w:p w14:paraId="12A01DA2" w14:textId="77777777" w:rsidR="007107E1" w:rsidRPr="00122D13" w:rsidRDefault="007107E1" w:rsidP="00717150">
      <w:pPr>
        <w:pStyle w:val="ListParagraph"/>
        <w:spacing w:after="0" w:line="240" w:lineRule="auto"/>
        <w:ind w:left="652"/>
        <w:contextualSpacing w:val="0"/>
        <w:jc w:val="both"/>
        <w:rPr>
          <w:rFonts w:ascii="Arial" w:eastAsia="Times New Roman" w:hAnsi="Arial" w:cs="Arial"/>
          <w:color w:val="000000" w:themeColor="text1"/>
          <w:lang w:eastAsia="fr-FR"/>
        </w:rPr>
      </w:pPr>
    </w:p>
    <w:p w14:paraId="7A1A5C6C" w14:textId="53C34DF1" w:rsidR="007107E1" w:rsidRPr="00122D13" w:rsidRDefault="007107E1" w:rsidP="005273EA">
      <w:pPr>
        <w:pStyle w:val="ListParagraph"/>
        <w:numPr>
          <w:ilvl w:val="0"/>
          <w:numId w:val="4"/>
        </w:numPr>
        <w:tabs>
          <w:tab w:val="clear" w:pos="1220"/>
        </w:tabs>
        <w:spacing w:after="0" w:line="240" w:lineRule="auto"/>
        <w:ind w:left="425" w:hanging="425"/>
        <w:contextualSpacing w:val="0"/>
        <w:jc w:val="both"/>
        <w:rPr>
          <w:rFonts w:ascii="Arial" w:eastAsia="Times New Roman" w:hAnsi="Arial" w:cs="Arial"/>
          <w:color w:val="000000" w:themeColor="text1"/>
          <w:lang w:eastAsia="fr-FR"/>
        </w:rPr>
      </w:pPr>
      <w:r w:rsidRPr="00122D13">
        <w:rPr>
          <w:rFonts w:ascii="Arial" w:hAnsi="Arial" w:cs="Arial"/>
          <w:color w:val="000000" w:themeColor="text1"/>
        </w:rPr>
        <w:t xml:space="preserve">Recueil </w:t>
      </w:r>
      <w:r w:rsidRPr="00122D13">
        <w:rPr>
          <w:rFonts w:ascii="Arial" w:eastAsia="Times New Roman" w:hAnsi="Arial" w:cs="Arial"/>
          <w:color w:val="000000" w:themeColor="text1"/>
          <w:lang w:eastAsia="fr-FR"/>
        </w:rPr>
        <w:t xml:space="preserve">d’expériences vécues avec l’EQPR, la </w:t>
      </w:r>
      <w:r w:rsidRPr="008D6F54">
        <w:rPr>
          <w:rFonts w:ascii="Arial" w:eastAsia="Times New Roman" w:hAnsi="Arial" w:cs="Arial"/>
          <w:lang w:eastAsia="fr-FR"/>
        </w:rPr>
        <w:t>brochure «</w:t>
      </w:r>
      <w:r w:rsidR="005D485F">
        <w:rPr>
          <w:rFonts w:ascii="Arial" w:eastAsia="Times New Roman" w:hAnsi="Arial" w:cs="Arial"/>
          <w:lang w:eastAsia="fr-FR"/>
        </w:rPr>
        <w:t> </w:t>
      </w:r>
      <w:hyperlink r:id="rId202" w:history="1">
        <w:r w:rsidRPr="00E47340">
          <w:rPr>
            <w:rStyle w:val="Hyperlink"/>
          </w:rPr>
          <w:t>Portrait des réfugiés</w:t>
        </w:r>
      </w:hyperlink>
      <w:r w:rsidR="005D485F">
        <w:rPr>
          <w:rFonts w:ascii="Arial" w:eastAsia="Times New Roman" w:hAnsi="Arial" w:cs="Arial"/>
          <w:lang w:eastAsia="fr-FR"/>
        </w:rPr>
        <w:t> </w:t>
      </w:r>
      <w:r w:rsidRPr="008D6F54">
        <w:rPr>
          <w:rFonts w:ascii="Arial" w:eastAsia="Times New Roman" w:hAnsi="Arial" w:cs="Arial"/>
          <w:lang w:eastAsia="fr-FR"/>
        </w:rPr>
        <w:t xml:space="preserve">» a été </w:t>
      </w:r>
      <w:r w:rsidRPr="00122D13">
        <w:rPr>
          <w:rFonts w:ascii="Arial" w:eastAsia="Times New Roman" w:hAnsi="Arial" w:cs="Arial"/>
          <w:color w:val="000000" w:themeColor="text1"/>
          <w:lang w:eastAsia="fr-FR"/>
        </w:rPr>
        <w:t xml:space="preserve">publiée par le département de l’Éducation en mai 2025. Chaque récit des sept </w:t>
      </w:r>
      <w:r w:rsidR="00102555" w:rsidRPr="00122D13">
        <w:rPr>
          <w:rFonts w:ascii="Arial" w:eastAsia="Times New Roman" w:hAnsi="Arial" w:cs="Arial"/>
          <w:color w:val="000000" w:themeColor="text1"/>
          <w:lang w:eastAsia="fr-FR"/>
        </w:rPr>
        <w:t>personnes interrogées</w:t>
      </w:r>
      <w:r w:rsidRPr="00122D13">
        <w:rPr>
          <w:rFonts w:ascii="Arial" w:eastAsia="Times New Roman" w:hAnsi="Arial" w:cs="Arial"/>
          <w:color w:val="000000" w:themeColor="text1"/>
          <w:lang w:eastAsia="fr-FR"/>
        </w:rPr>
        <w:t xml:space="preserve">, originaires de différents pays, </w:t>
      </w:r>
      <w:r w:rsidR="00BF09C9" w:rsidRPr="00122D13">
        <w:rPr>
          <w:rFonts w:ascii="Arial" w:eastAsia="Times New Roman" w:hAnsi="Arial" w:cs="Arial"/>
          <w:color w:val="000000" w:themeColor="text1"/>
          <w:lang w:eastAsia="fr-FR"/>
        </w:rPr>
        <w:t xml:space="preserve">a révélé </w:t>
      </w:r>
      <w:r w:rsidRPr="00122D13">
        <w:rPr>
          <w:rFonts w:ascii="Arial" w:eastAsia="Times New Roman" w:hAnsi="Arial" w:cs="Arial"/>
          <w:color w:val="000000" w:themeColor="text1"/>
          <w:lang w:eastAsia="fr-FR"/>
        </w:rPr>
        <w:t xml:space="preserve">un parcours unique de formation continue et de reprise </w:t>
      </w:r>
      <w:r w:rsidR="00102555" w:rsidRPr="00122D13">
        <w:rPr>
          <w:rFonts w:ascii="Arial" w:eastAsia="Times New Roman" w:hAnsi="Arial" w:cs="Arial"/>
          <w:color w:val="000000" w:themeColor="text1"/>
          <w:lang w:eastAsia="fr-FR"/>
        </w:rPr>
        <w:t>de</w:t>
      </w:r>
      <w:r w:rsidRPr="00122D13">
        <w:rPr>
          <w:rFonts w:ascii="Arial" w:eastAsia="Times New Roman" w:hAnsi="Arial" w:cs="Arial"/>
          <w:color w:val="000000" w:themeColor="text1"/>
          <w:lang w:eastAsia="fr-FR"/>
        </w:rPr>
        <w:t xml:space="preserve"> carrière professionnelle dans les pays d’accueil. </w:t>
      </w:r>
    </w:p>
    <w:p w14:paraId="3B7902B3" w14:textId="77777777" w:rsidR="007107E1" w:rsidRPr="00122D13" w:rsidRDefault="007107E1" w:rsidP="00717150">
      <w:pPr>
        <w:pStyle w:val="ListParagraph"/>
        <w:spacing w:after="0" w:line="240" w:lineRule="auto"/>
        <w:rPr>
          <w:rFonts w:ascii="Arial" w:eastAsia="Times New Roman" w:hAnsi="Arial" w:cs="Arial"/>
          <w:color w:val="000000" w:themeColor="text1"/>
          <w:lang w:eastAsia="fr-FR"/>
        </w:rPr>
      </w:pPr>
    </w:p>
    <w:p w14:paraId="590B5F6D" w14:textId="0BAE4C06" w:rsidR="00A83DFD" w:rsidRPr="00A83DFD" w:rsidRDefault="007107E1"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A83DFD">
        <w:rPr>
          <w:rFonts w:ascii="Arial" w:hAnsi="Arial" w:cs="Arial"/>
          <w:color w:val="000000" w:themeColor="text1"/>
        </w:rPr>
        <w:t xml:space="preserve">En outre, le projet EQPR développe des synergies et coopère avec le </w:t>
      </w:r>
      <w:hyperlink r:id="rId203" w:history="1">
        <w:r w:rsidRPr="00E47340">
          <w:rPr>
            <w:rStyle w:val="Hyperlink"/>
          </w:rPr>
          <w:t>Passeport de qualifications de l’UNESCO</w:t>
        </w:r>
      </w:hyperlink>
      <w:r w:rsidRPr="00A83DFD">
        <w:rPr>
          <w:rFonts w:ascii="Arial" w:hAnsi="Arial" w:cs="Arial"/>
          <w:color w:val="000000" w:themeColor="text1"/>
        </w:rPr>
        <w:t xml:space="preserve"> pour les </w:t>
      </w:r>
      <w:r w:rsidR="00CD7787" w:rsidRPr="00A83DFD">
        <w:rPr>
          <w:rFonts w:ascii="Arial" w:hAnsi="Arial" w:cs="Arial"/>
          <w:color w:val="000000" w:themeColor="text1"/>
        </w:rPr>
        <w:t xml:space="preserve">réfugié·es </w:t>
      </w:r>
      <w:r w:rsidRPr="00A83DFD">
        <w:rPr>
          <w:rFonts w:ascii="Arial" w:hAnsi="Arial" w:cs="Arial"/>
          <w:color w:val="000000" w:themeColor="text1"/>
        </w:rPr>
        <w:t xml:space="preserve">et les </w:t>
      </w:r>
      <w:r w:rsidR="00611238" w:rsidRPr="00A83DFD">
        <w:rPr>
          <w:rFonts w:ascii="Arial" w:hAnsi="Arial" w:cs="Arial"/>
          <w:color w:val="000000" w:themeColor="text1"/>
        </w:rPr>
        <w:t>migrant·es</w:t>
      </w:r>
      <w:r w:rsidRPr="00A83DFD">
        <w:rPr>
          <w:rFonts w:ascii="Arial" w:hAnsi="Arial" w:cs="Arial"/>
          <w:color w:val="000000" w:themeColor="text1"/>
        </w:rPr>
        <w:t xml:space="preserve"> vulnérables, qui cible des pays au-delà de l’Europe. L’EQPR pourrait servir à soutenir la mise en œuvre de la Convention mondiale de l’UNESCO</w:t>
      </w:r>
      <w:r w:rsidR="0045653A" w:rsidRPr="00A83DFD">
        <w:rPr>
          <w:rFonts w:ascii="Arial" w:hAnsi="Arial" w:cs="Arial"/>
          <w:color w:val="000000" w:themeColor="text1"/>
        </w:rPr>
        <w:t xml:space="preserve"> de 2019 </w:t>
      </w:r>
      <w:r w:rsidRPr="00A83DFD">
        <w:rPr>
          <w:rFonts w:ascii="Arial" w:hAnsi="Arial" w:cs="Arial"/>
          <w:color w:val="000000" w:themeColor="text1"/>
        </w:rPr>
        <w:t xml:space="preserve">sur la reconnaissance des qualifications relatives à l’enseignement supérieur. </w:t>
      </w:r>
      <w:r w:rsidR="00A83DFD" w:rsidRPr="00A83DFD">
        <w:rPr>
          <w:rFonts w:ascii="Arial" w:hAnsi="Arial" w:cs="Arial"/>
          <w:color w:val="000000" w:themeColor="text1"/>
        </w:rPr>
        <w:br w:type="page"/>
      </w:r>
    </w:p>
    <w:p w14:paraId="47454666" w14:textId="39803346" w:rsidR="00BF09C9" w:rsidRPr="00A83DFD" w:rsidRDefault="007107E1"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spacing w:val="-6"/>
        </w:rPr>
      </w:pPr>
      <w:r w:rsidRPr="00122D13">
        <w:rPr>
          <w:rFonts w:ascii="Arial" w:eastAsia="Times New Roman" w:hAnsi="Arial" w:cs="Arial"/>
          <w:color w:val="000000" w:themeColor="text1"/>
          <w:lang w:eastAsia="fr-FR"/>
        </w:rPr>
        <w:lastRenderedPageBreak/>
        <w:t>Le</w:t>
      </w:r>
      <w:r w:rsidRPr="00122D13">
        <w:rPr>
          <w:rFonts w:ascii="Arial" w:hAnsi="Arial" w:cs="Arial"/>
          <w:color w:val="000000" w:themeColor="text1"/>
        </w:rPr>
        <w:t xml:space="preserve"> 9 juillet 2025, le </w:t>
      </w:r>
      <w:r w:rsidR="004F2A3E" w:rsidRPr="00122D13">
        <w:rPr>
          <w:rFonts w:ascii="Arial" w:hAnsi="Arial" w:cs="Arial"/>
          <w:color w:val="000000" w:themeColor="text1"/>
        </w:rPr>
        <w:t>Comité des Ministres</w:t>
      </w:r>
      <w:r w:rsidRPr="00122D13">
        <w:rPr>
          <w:rFonts w:ascii="Arial" w:hAnsi="Arial" w:cs="Arial"/>
          <w:color w:val="000000" w:themeColor="text1"/>
        </w:rPr>
        <w:t xml:space="preserve"> du Conseil de l’Europe a adopté </w:t>
      </w:r>
      <w:hyperlink r:id="rId204" w:history="1">
        <w:r w:rsidRPr="00E47340">
          <w:rPr>
            <w:rStyle w:val="Hyperlink"/>
          </w:rPr>
          <w:t xml:space="preserve">la Recommandation CM/Rec (2025)6 </w:t>
        </w:r>
        <w:r w:rsidR="00F0629D" w:rsidRPr="00122D13">
          <w:rPr>
            <w:rFonts w:ascii="Arial" w:hAnsi="Arial" w:cs="Arial"/>
            <w:color w:val="000000" w:themeColor="text1"/>
            <w:u w:val="single"/>
          </w:rPr>
          <w:t xml:space="preserve">du Comité des Ministres </w:t>
        </w:r>
        <w:r w:rsidR="00F0629D" w:rsidRPr="00E47340">
          <w:rPr>
            <w:rStyle w:val="Hyperlink"/>
          </w:rPr>
          <w:t xml:space="preserve">aux États membres </w:t>
        </w:r>
        <w:r w:rsidRPr="00E47340">
          <w:rPr>
            <w:rStyle w:val="Hyperlink"/>
          </w:rPr>
          <w:t>sur les qualifications et les compétences linguistiques des réfugiés en Europe</w:t>
        </w:r>
      </w:hyperlink>
      <w:r w:rsidRPr="00E47340">
        <w:rPr>
          <w:rStyle w:val="Hyperlink"/>
        </w:rPr>
        <w:t xml:space="preserve">. </w:t>
      </w:r>
      <w:r w:rsidRPr="00122D13">
        <w:rPr>
          <w:rFonts w:ascii="Arial" w:hAnsi="Arial" w:cs="Arial"/>
          <w:color w:val="000000" w:themeColor="text1"/>
        </w:rPr>
        <w:t xml:space="preserve">Depuis 2024, un groupe de travail dédié a élaboré cette </w:t>
      </w:r>
      <w:r w:rsidR="00671649" w:rsidRPr="00122D13">
        <w:rPr>
          <w:rFonts w:ascii="Arial" w:hAnsi="Arial" w:cs="Arial"/>
          <w:color w:val="000000" w:themeColor="text1"/>
        </w:rPr>
        <w:t>R</w:t>
      </w:r>
      <w:r w:rsidRPr="00122D13">
        <w:rPr>
          <w:rFonts w:ascii="Arial" w:hAnsi="Arial" w:cs="Arial"/>
          <w:color w:val="000000" w:themeColor="text1"/>
        </w:rPr>
        <w:t xml:space="preserve">ecommandation sous le mandat du Comité directeur </w:t>
      </w:r>
      <w:r w:rsidR="00746F6D" w:rsidRPr="00122D13">
        <w:rPr>
          <w:rFonts w:ascii="Arial" w:hAnsi="Arial" w:cs="Arial"/>
          <w:color w:val="000000" w:themeColor="text1"/>
        </w:rPr>
        <w:t>de</w:t>
      </w:r>
      <w:r w:rsidRPr="00122D13">
        <w:rPr>
          <w:rFonts w:ascii="Arial" w:hAnsi="Arial" w:cs="Arial"/>
          <w:color w:val="000000" w:themeColor="text1"/>
        </w:rPr>
        <w:t xml:space="preserve"> l’éducation (CDEDU). La </w:t>
      </w:r>
      <w:r w:rsidR="00671649" w:rsidRPr="00122D13">
        <w:rPr>
          <w:rFonts w:ascii="Arial" w:hAnsi="Arial" w:cs="Arial"/>
          <w:color w:val="000000" w:themeColor="text1"/>
        </w:rPr>
        <w:t>R</w:t>
      </w:r>
      <w:r w:rsidRPr="00122D13">
        <w:rPr>
          <w:rFonts w:ascii="Arial" w:hAnsi="Arial" w:cs="Arial"/>
          <w:color w:val="000000" w:themeColor="text1"/>
        </w:rPr>
        <w:t xml:space="preserve">ecommandation s'appuie sur les projets </w:t>
      </w:r>
      <w:r w:rsidR="00114B27" w:rsidRPr="00122D13">
        <w:rPr>
          <w:rFonts w:ascii="Arial" w:hAnsi="Arial" w:cs="Arial"/>
          <w:color w:val="000000" w:themeColor="text1"/>
        </w:rPr>
        <w:t xml:space="preserve">éducatifs </w:t>
      </w:r>
      <w:r w:rsidRPr="00122D13">
        <w:rPr>
          <w:rFonts w:ascii="Arial" w:hAnsi="Arial" w:cs="Arial"/>
          <w:color w:val="000000" w:themeColor="text1"/>
        </w:rPr>
        <w:t xml:space="preserve">en cours du Conseil de l'Europe </w:t>
      </w:r>
      <w:r w:rsidR="00695495" w:rsidRPr="00122D13">
        <w:rPr>
          <w:rFonts w:ascii="Arial" w:hAnsi="Arial" w:cs="Arial"/>
          <w:color w:val="000000" w:themeColor="text1"/>
        </w:rPr>
        <w:t xml:space="preserve">dans le domaine de l’inclusion des </w:t>
      </w:r>
      <w:r w:rsidR="00CD7787" w:rsidRPr="00122D13">
        <w:rPr>
          <w:rFonts w:ascii="Arial" w:hAnsi="Arial" w:cs="Arial"/>
          <w:color w:val="000000" w:themeColor="text1"/>
        </w:rPr>
        <w:t xml:space="preserve">réfugié·es </w:t>
      </w:r>
      <w:r w:rsidR="00695495" w:rsidRPr="00122D13">
        <w:rPr>
          <w:rFonts w:ascii="Arial" w:hAnsi="Arial" w:cs="Arial"/>
          <w:color w:val="000000" w:themeColor="text1"/>
        </w:rPr>
        <w:t>par l’éducation</w:t>
      </w:r>
      <w:r w:rsidRPr="00122D13">
        <w:rPr>
          <w:rFonts w:ascii="Arial" w:hAnsi="Arial" w:cs="Arial"/>
          <w:color w:val="000000" w:themeColor="text1"/>
        </w:rPr>
        <w:t xml:space="preserve">, notamment sur </w:t>
      </w:r>
      <w:hyperlink r:id="rId205" w:history="1">
        <w:r w:rsidRPr="00E47340">
          <w:rPr>
            <w:rStyle w:val="Hyperlink"/>
          </w:rPr>
          <w:t>l'EQPR</w:t>
        </w:r>
      </w:hyperlink>
      <w:r w:rsidRPr="00122D13">
        <w:rPr>
          <w:rFonts w:ascii="Arial" w:hAnsi="Arial" w:cs="Arial"/>
          <w:color w:val="000000" w:themeColor="text1"/>
        </w:rPr>
        <w:t xml:space="preserve"> et le </w:t>
      </w:r>
      <w:hyperlink r:id="rId206" w:history="1">
        <w:r w:rsidRPr="00E47340">
          <w:rPr>
            <w:rStyle w:val="Hyperlink"/>
          </w:rPr>
          <w:t>programme d'intégration linguistique des migrants adultes</w:t>
        </w:r>
      </w:hyperlink>
      <w:r w:rsidRPr="00122D13">
        <w:rPr>
          <w:rFonts w:ascii="Arial" w:hAnsi="Arial" w:cs="Arial"/>
          <w:color w:val="000000" w:themeColor="text1"/>
        </w:rPr>
        <w:t xml:space="preserve">. Cette </w:t>
      </w:r>
      <w:r w:rsidR="00D51742" w:rsidRPr="00122D13">
        <w:rPr>
          <w:rFonts w:ascii="Arial" w:hAnsi="Arial" w:cs="Arial"/>
          <w:color w:val="000000" w:themeColor="text1"/>
        </w:rPr>
        <w:t>R</w:t>
      </w:r>
      <w:r w:rsidRPr="00122D13">
        <w:rPr>
          <w:rFonts w:ascii="Arial" w:hAnsi="Arial" w:cs="Arial"/>
          <w:color w:val="000000" w:themeColor="text1"/>
        </w:rPr>
        <w:t xml:space="preserve">ecommandation </w:t>
      </w:r>
      <w:r w:rsidR="00BF09C9" w:rsidRPr="00122D13">
        <w:rPr>
          <w:rFonts w:ascii="Arial" w:hAnsi="Arial" w:cs="Arial"/>
          <w:color w:val="000000" w:themeColor="text1"/>
        </w:rPr>
        <w:t xml:space="preserve">a marqué une avancée vers une approche globale de la reconnaissance et de la valorisation des qualifications et des compétences linguistiques des </w:t>
      </w:r>
      <w:r w:rsidR="00CD7787" w:rsidRPr="00122D13">
        <w:rPr>
          <w:rFonts w:ascii="Arial" w:hAnsi="Arial" w:cs="Arial"/>
          <w:color w:val="000000" w:themeColor="text1"/>
        </w:rPr>
        <w:t xml:space="preserve">réfugié·es </w:t>
      </w:r>
      <w:r w:rsidR="00BF09C9" w:rsidRPr="00122D13">
        <w:rPr>
          <w:rFonts w:ascii="Arial" w:hAnsi="Arial" w:cs="Arial"/>
          <w:color w:val="000000" w:themeColor="text1"/>
        </w:rPr>
        <w:t>dans l’ensemble des États membres</w:t>
      </w:r>
      <w:r w:rsidRPr="00122D13">
        <w:rPr>
          <w:rFonts w:ascii="Arial" w:hAnsi="Arial" w:cs="Arial"/>
          <w:color w:val="000000" w:themeColor="text1"/>
        </w:rPr>
        <w:t xml:space="preserve">. </w:t>
      </w:r>
      <w:r w:rsidRPr="00A83DFD">
        <w:rPr>
          <w:rFonts w:ascii="Arial" w:hAnsi="Arial" w:cs="Arial"/>
          <w:color w:val="000000" w:themeColor="text1"/>
        </w:rPr>
        <w:t xml:space="preserve">Elle </w:t>
      </w:r>
      <w:r w:rsidR="002C15A0" w:rsidRPr="00A83DFD">
        <w:rPr>
          <w:rFonts w:ascii="Arial" w:hAnsi="Arial" w:cs="Arial"/>
          <w:color w:val="000000" w:themeColor="text1"/>
        </w:rPr>
        <w:t>vis</w:t>
      </w:r>
      <w:r w:rsidR="00AE74C4" w:rsidRPr="00A83DFD">
        <w:rPr>
          <w:rFonts w:ascii="Arial" w:hAnsi="Arial" w:cs="Arial"/>
          <w:color w:val="000000" w:themeColor="text1"/>
        </w:rPr>
        <w:t>e</w:t>
      </w:r>
      <w:r w:rsidR="002C15A0" w:rsidRPr="00A83DFD">
        <w:rPr>
          <w:rFonts w:ascii="Arial" w:hAnsi="Arial" w:cs="Arial"/>
          <w:color w:val="000000" w:themeColor="text1"/>
        </w:rPr>
        <w:t xml:space="preserve"> </w:t>
      </w:r>
      <w:r w:rsidR="00BF09C9" w:rsidRPr="00A83DFD">
        <w:rPr>
          <w:rFonts w:ascii="Arial" w:hAnsi="Arial" w:cs="Arial"/>
          <w:color w:val="000000" w:themeColor="text1"/>
        </w:rPr>
        <w:t xml:space="preserve">à établir des procédures de reconnaissance transparentes et encourage la mise en place de processus accessibles, efficaces, flexibles et transparents pour évaluer rapidement les qualifications académiques, y compris les compétences linguistiques acquises </w:t>
      </w:r>
      <w:r w:rsidR="00AE74C4" w:rsidRPr="00A83DFD">
        <w:rPr>
          <w:rFonts w:ascii="Arial" w:hAnsi="Arial" w:cs="Arial"/>
          <w:color w:val="000000" w:themeColor="text1"/>
        </w:rPr>
        <w:t>dans le cadre de l’apprentissage</w:t>
      </w:r>
      <w:r w:rsidR="00BF09C9" w:rsidRPr="00A83DFD">
        <w:rPr>
          <w:rFonts w:ascii="Arial" w:hAnsi="Arial" w:cs="Arial"/>
          <w:color w:val="000000" w:themeColor="text1"/>
        </w:rPr>
        <w:t xml:space="preserve"> non formel et informel</w:t>
      </w:r>
      <w:r w:rsidRPr="00A83DFD">
        <w:rPr>
          <w:rFonts w:ascii="Arial" w:hAnsi="Arial" w:cs="Arial"/>
          <w:color w:val="000000" w:themeColor="text1"/>
        </w:rPr>
        <w:t xml:space="preserve">. En soulignant l’importance de l’intégration académique, professionnelle et linguistique, </w:t>
      </w:r>
      <w:r w:rsidR="002C15A0" w:rsidRPr="00A83DFD">
        <w:rPr>
          <w:rFonts w:ascii="Arial" w:hAnsi="Arial" w:cs="Arial"/>
          <w:color w:val="000000" w:themeColor="text1"/>
        </w:rPr>
        <w:t xml:space="preserve">elle reconnaît également </w:t>
      </w:r>
      <w:r w:rsidRPr="00A83DFD">
        <w:rPr>
          <w:rFonts w:ascii="Arial" w:hAnsi="Arial" w:cs="Arial"/>
          <w:color w:val="000000" w:themeColor="text1"/>
        </w:rPr>
        <w:t xml:space="preserve">les </w:t>
      </w:r>
      <w:r w:rsidR="00F60FD1" w:rsidRPr="00A83DFD">
        <w:rPr>
          <w:rFonts w:ascii="Arial" w:hAnsi="Arial" w:cs="Arial"/>
          <w:color w:val="000000" w:themeColor="text1"/>
        </w:rPr>
        <w:t xml:space="preserve">diverses </w:t>
      </w:r>
      <w:r w:rsidRPr="00A83DFD">
        <w:rPr>
          <w:rFonts w:ascii="Arial" w:hAnsi="Arial" w:cs="Arial"/>
          <w:color w:val="000000" w:themeColor="text1"/>
        </w:rPr>
        <w:t>contributions des personnes déplacées à leurs pays d’accueil.</w:t>
      </w:r>
    </w:p>
    <w:p w14:paraId="604B0AEC" w14:textId="77777777" w:rsidR="00DF5779" w:rsidRPr="00F60FD1" w:rsidRDefault="00DF5779" w:rsidP="00717150">
      <w:pPr>
        <w:pStyle w:val="ListParagraph"/>
        <w:spacing w:after="0" w:line="240" w:lineRule="auto"/>
        <w:ind w:left="425"/>
        <w:contextualSpacing w:val="0"/>
        <w:jc w:val="both"/>
        <w:rPr>
          <w:rFonts w:ascii="Arial" w:hAnsi="Arial" w:cs="Arial"/>
          <w:color w:val="000000" w:themeColor="text1"/>
        </w:rPr>
      </w:pPr>
    </w:p>
    <w:p w14:paraId="0FDE5E6D" w14:textId="0F635EAB" w:rsidR="009A7D2B" w:rsidRPr="00E603A8" w:rsidRDefault="00B30507" w:rsidP="005273EA">
      <w:pPr>
        <w:pStyle w:val="ListParagraph"/>
        <w:numPr>
          <w:ilvl w:val="0"/>
          <w:numId w:val="4"/>
        </w:numPr>
        <w:tabs>
          <w:tab w:val="clear" w:pos="1220"/>
        </w:tabs>
        <w:spacing w:after="0" w:line="240" w:lineRule="auto"/>
        <w:ind w:left="425" w:hanging="425"/>
        <w:contextualSpacing w:val="0"/>
        <w:jc w:val="both"/>
        <w:rPr>
          <w:rFonts w:ascii="Arial" w:hAnsi="Arial" w:cs="Arial"/>
          <w:bCs/>
          <w:color w:val="000000" w:themeColor="text1"/>
          <w:spacing w:val="-6"/>
        </w:rPr>
      </w:pPr>
      <w:r w:rsidRPr="00122D13">
        <w:rPr>
          <w:rFonts w:ascii="Arial" w:eastAsia="Times New Roman" w:hAnsi="Arial" w:cs="Arial"/>
          <w:color w:val="000000" w:themeColor="text1"/>
        </w:rPr>
        <w:t xml:space="preserve">Outre les activités liées au soutien aux jeunes </w:t>
      </w:r>
      <w:r w:rsidR="00CD7787" w:rsidRPr="00122D13">
        <w:rPr>
          <w:rFonts w:ascii="Arial" w:eastAsia="Times New Roman" w:hAnsi="Arial" w:cs="Arial"/>
          <w:color w:val="000000" w:themeColor="text1"/>
        </w:rPr>
        <w:t xml:space="preserve">réfugié·es </w:t>
      </w:r>
      <w:r w:rsidRPr="00122D13">
        <w:rPr>
          <w:rFonts w:ascii="Arial" w:eastAsia="Times New Roman" w:hAnsi="Arial" w:cs="Arial"/>
          <w:color w:val="000000" w:themeColor="text1"/>
        </w:rPr>
        <w:t xml:space="preserve">en transition vers l’âge adulte (voir chapitre 2.2.), la participation </w:t>
      </w:r>
      <w:r w:rsidRPr="00122D13">
        <w:rPr>
          <w:rFonts w:ascii="Arial" w:eastAsia="Calibri" w:hAnsi="Arial" w:cs="Arial"/>
          <w:color w:val="000000" w:themeColor="text1"/>
        </w:rPr>
        <w:t xml:space="preserve">des jeunes </w:t>
      </w:r>
      <w:r w:rsidR="00CD7787" w:rsidRPr="00122D13">
        <w:rPr>
          <w:rFonts w:ascii="Arial" w:eastAsia="Calibri" w:hAnsi="Arial" w:cs="Arial"/>
          <w:color w:val="000000" w:themeColor="text1"/>
        </w:rPr>
        <w:t xml:space="preserve">réfugié·es </w:t>
      </w:r>
      <w:r w:rsidR="00BA421A" w:rsidRPr="00122D13">
        <w:rPr>
          <w:rFonts w:ascii="Arial" w:eastAsia="Calibri" w:hAnsi="Arial" w:cs="Arial"/>
          <w:color w:val="000000" w:themeColor="text1"/>
        </w:rPr>
        <w:t xml:space="preserve">au travail de jeunesse </w:t>
      </w:r>
      <w:r w:rsidRPr="00122D13">
        <w:rPr>
          <w:rFonts w:ascii="Arial" w:hAnsi="Arial" w:cs="Arial"/>
          <w:color w:val="000000" w:themeColor="text1"/>
        </w:rPr>
        <w:t xml:space="preserve">et aux plateformes de participation des jeunes </w:t>
      </w:r>
      <w:r w:rsidRPr="00122D13">
        <w:rPr>
          <w:rFonts w:ascii="Arial" w:eastAsia="Calibri" w:hAnsi="Arial" w:cs="Arial"/>
          <w:color w:val="000000" w:themeColor="text1"/>
        </w:rPr>
        <w:t xml:space="preserve">a été </w:t>
      </w:r>
      <w:r w:rsidR="00C61D34" w:rsidRPr="00122D13">
        <w:rPr>
          <w:rFonts w:ascii="Arial" w:eastAsia="Calibri" w:hAnsi="Arial" w:cs="Arial"/>
          <w:color w:val="000000" w:themeColor="text1"/>
        </w:rPr>
        <w:t xml:space="preserve">encouragée </w:t>
      </w:r>
      <w:r w:rsidRPr="00122D13">
        <w:rPr>
          <w:rFonts w:ascii="Arial" w:eastAsia="Calibri" w:hAnsi="Arial" w:cs="Arial"/>
          <w:color w:val="000000" w:themeColor="text1"/>
        </w:rPr>
        <w:t xml:space="preserve">grâce à la coopération avec le </w:t>
      </w:r>
      <w:r w:rsidR="00D90AD5" w:rsidRPr="00122D13">
        <w:rPr>
          <w:rFonts w:ascii="Arial" w:eastAsia="Calibri" w:hAnsi="Arial" w:cs="Arial"/>
          <w:color w:val="000000" w:themeColor="text1"/>
        </w:rPr>
        <w:t xml:space="preserve">Service </w:t>
      </w:r>
      <w:r w:rsidR="00F413CA" w:rsidRPr="00122D13">
        <w:rPr>
          <w:rFonts w:ascii="Arial" w:eastAsia="Calibri" w:hAnsi="Arial" w:cs="Arial"/>
          <w:color w:val="000000" w:themeColor="text1"/>
        </w:rPr>
        <w:t>de</w:t>
      </w:r>
      <w:r w:rsidRPr="00122D13">
        <w:rPr>
          <w:rFonts w:ascii="Arial" w:eastAsia="Calibri" w:hAnsi="Arial" w:cs="Arial"/>
          <w:color w:val="000000" w:themeColor="text1"/>
        </w:rPr>
        <w:t xml:space="preserve"> la jeunesse du Conseil de l’Europe et des organisations de la société civile. </w:t>
      </w:r>
      <w:r w:rsidRPr="00122D13">
        <w:rPr>
          <w:rFonts w:ascii="Arial" w:hAnsi="Arial" w:cs="Arial"/>
          <w:color w:val="000000" w:themeColor="text1"/>
        </w:rPr>
        <w:t xml:space="preserve">En novembre 2024, </w:t>
      </w:r>
      <w:r w:rsidR="006B6297" w:rsidRPr="00122D13">
        <w:rPr>
          <w:rFonts w:ascii="Arial" w:hAnsi="Arial" w:cs="Arial"/>
          <w:color w:val="000000" w:themeColor="text1"/>
        </w:rPr>
        <w:t xml:space="preserve">au Centre européen de la jeunesse à </w:t>
      </w:r>
      <w:r w:rsidRPr="00122D13">
        <w:rPr>
          <w:rFonts w:ascii="Arial" w:hAnsi="Arial" w:cs="Arial"/>
          <w:color w:val="000000" w:themeColor="text1"/>
        </w:rPr>
        <w:t xml:space="preserve">Budapest, </w:t>
      </w:r>
      <w:r w:rsidR="00776971" w:rsidRPr="00122D13">
        <w:rPr>
          <w:rFonts w:ascii="Arial" w:hAnsi="Arial" w:cs="Arial"/>
          <w:color w:val="000000" w:themeColor="text1"/>
        </w:rPr>
        <w:t xml:space="preserve">l’ancien </w:t>
      </w:r>
      <w:r w:rsidR="00C61D34" w:rsidRPr="00122D13">
        <w:rPr>
          <w:rFonts w:ascii="Arial" w:hAnsi="Arial" w:cs="Arial"/>
          <w:color w:val="000000" w:themeColor="text1"/>
        </w:rPr>
        <w:t>RSSG</w:t>
      </w:r>
      <w:r w:rsidRPr="00122D13">
        <w:rPr>
          <w:rFonts w:ascii="Arial" w:hAnsi="Arial" w:cs="Arial"/>
          <w:color w:val="000000" w:themeColor="text1"/>
        </w:rPr>
        <w:t xml:space="preserve"> a animé une discussion avec les participants à la session d’étude</w:t>
      </w:r>
      <w:r w:rsidR="00DF7867" w:rsidRPr="00122D13">
        <w:rPr>
          <w:rFonts w:ascii="Arial" w:hAnsi="Arial" w:cs="Arial"/>
          <w:color w:val="000000" w:themeColor="text1"/>
        </w:rPr>
        <w:t xml:space="preserve"> </w:t>
      </w:r>
      <w:r w:rsidR="00DF7867" w:rsidRPr="00E603A8">
        <w:rPr>
          <w:rFonts w:ascii="Arial" w:hAnsi="Arial" w:cs="Arial"/>
          <w:color w:val="000000" w:themeColor="text1"/>
          <w:spacing w:val="-6"/>
        </w:rPr>
        <w:t>«</w:t>
      </w:r>
      <w:r w:rsidR="000836AE">
        <w:rPr>
          <w:rFonts w:ascii="Arial" w:hAnsi="Arial" w:cs="Arial"/>
          <w:color w:val="000000" w:themeColor="text1"/>
          <w:spacing w:val="-6"/>
        </w:rPr>
        <w:t> </w:t>
      </w:r>
      <w:hyperlink r:id="rId207" w:history="1">
        <w:r w:rsidR="00DF7867" w:rsidRPr="00D47D71">
          <w:rPr>
            <w:rStyle w:val="Hyperlink"/>
            <w:rFonts w:cs="Arial"/>
            <w:spacing w:val="-6"/>
          </w:rPr>
          <w:t>Plaidoyer fondé sur les droits humains : accès aux droits et aux services pour les jeunes femmes migrantes et réfugiées en Europe</w:t>
        </w:r>
      </w:hyperlink>
      <w:r w:rsidR="000836AE">
        <w:rPr>
          <w:rFonts w:ascii="Arial" w:hAnsi="Arial" w:cs="Arial"/>
          <w:color w:val="000000" w:themeColor="text1"/>
          <w:spacing w:val="-6"/>
        </w:rPr>
        <w:t> </w:t>
      </w:r>
      <w:r w:rsidR="00DF7867" w:rsidRPr="00E603A8">
        <w:rPr>
          <w:rFonts w:ascii="Arial" w:hAnsi="Arial" w:cs="Arial"/>
          <w:color w:val="000000" w:themeColor="text1"/>
          <w:spacing w:val="-6"/>
        </w:rPr>
        <w:t>»</w:t>
      </w:r>
      <w:r w:rsidRPr="00E603A8">
        <w:rPr>
          <w:rFonts w:ascii="Arial" w:hAnsi="Arial" w:cs="Arial"/>
          <w:color w:val="000000" w:themeColor="text1"/>
          <w:spacing w:val="-6"/>
        </w:rPr>
        <w:t xml:space="preserve">, co-organisée avec </w:t>
      </w:r>
      <w:r w:rsidR="009A7D2B" w:rsidRPr="00E603A8">
        <w:rPr>
          <w:rFonts w:ascii="Arial" w:hAnsi="Arial" w:cs="Arial"/>
          <w:color w:val="000000" w:themeColor="text1"/>
          <w:spacing w:val="-6"/>
        </w:rPr>
        <w:t>une organisation de jeunesse dirigée par des réfugié</w:t>
      </w:r>
      <w:r w:rsidR="00564B8C">
        <w:rPr>
          <w:rFonts w:ascii="Arial" w:hAnsi="Arial" w:cs="Arial"/>
          <w:color w:val="000000" w:themeColor="text1"/>
          <w:spacing w:val="-6"/>
        </w:rPr>
        <w:t>·e</w:t>
      </w:r>
      <w:r w:rsidR="009A7D2B" w:rsidRPr="00E603A8">
        <w:rPr>
          <w:rFonts w:ascii="Arial" w:hAnsi="Arial" w:cs="Arial"/>
          <w:color w:val="000000" w:themeColor="text1"/>
          <w:spacing w:val="-6"/>
        </w:rPr>
        <w:t>s, «</w:t>
      </w:r>
      <w:r w:rsidR="00E603A8">
        <w:rPr>
          <w:rFonts w:ascii="Arial" w:hAnsi="Arial" w:cs="Arial"/>
          <w:color w:val="000000" w:themeColor="text1"/>
          <w:spacing w:val="-6"/>
        </w:rPr>
        <w:t> </w:t>
      </w:r>
      <w:r w:rsidRPr="00E603A8">
        <w:rPr>
          <w:rFonts w:ascii="Arial" w:hAnsi="Arial" w:cs="Arial"/>
          <w:color w:val="000000" w:themeColor="text1"/>
          <w:spacing w:val="-6"/>
        </w:rPr>
        <w:t xml:space="preserve">The Voices of Young Refugees in </w:t>
      </w:r>
      <w:r w:rsidR="009A7D2B" w:rsidRPr="00E603A8">
        <w:rPr>
          <w:rFonts w:ascii="Arial" w:hAnsi="Arial" w:cs="Arial"/>
          <w:color w:val="000000" w:themeColor="text1"/>
          <w:spacing w:val="-6"/>
        </w:rPr>
        <w:t>Europe</w:t>
      </w:r>
      <w:r w:rsidR="00E603A8">
        <w:rPr>
          <w:rFonts w:ascii="Arial" w:hAnsi="Arial" w:cs="Arial"/>
          <w:color w:val="000000" w:themeColor="text1"/>
          <w:spacing w:val="-6"/>
        </w:rPr>
        <w:t> </w:t>
      </w:r>
      <w:r w:rsidR="009A7D2B" w:rsidRPr="00E603A8">
        <w:rPr>
          <w:rFonts w:ascii="Arial" w:hAnsi="Arial" w:cs="Arial"/>
          <w:color w:val="000000" w:themeColor="text1"/>
          <w:spacing w:val="-6"/>
        </w:rPr>
        <w:t xml:space="preserve">» </w:t>
      </w:r>
      <w:r w:rsidRPr="00E603A8">
        <w:rPr>
          <w:rFonts w:ascii="Arial" w:hAnsi="Arial" w:cs="Arial"/>
          <w:color w:val="000000" w:themeColor="text1"/>
          <w:spacing w:val="-6"/>
        </w:rPr>
        <w:t xml:space="preserve">(VYRE). </w:t>
      </w:r>
    </w:p>
    <w:p w14:paraId="0A5827F8" w14:textId="77777777" w:rsidR="003C5B3A" w:rsidRPr="00122D13" w:rsidRDefault="003C5B3A" w:rsidP="00717150">
      <w:pPr>
        <w:spacing w:after="0" w:line="240" w:lineRule="auto"/>
        <w:jc w:val="both"/>
        <w:rPr>
          <w:rFonts w:ascii="Arial" w:hAnsi="Arial" w:cs="Arial"/>
          <w:bCs/>
          <w:color w:val="000000" w:themeColor="text1"/>
        </w:rPr>
      </w:pPr>
    </w:p>
    <w:p w14:paraId="35866B2B" w14:textId="5355CDAE" w:rsidR="009A7D2B" w:rsidRPr="00122D13" w:rsidRDefault="00D23E69"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hAnsi="Arial" w:cs="Arial"/>
          <w:color w:val="000000" w:themeColor="text1"/>
        </w:rPr>
        <w:t xml:space="preserve">Enfin, une </w:t>
      </w:r>
      <w:r w:rsidR="009A7D2B" w:rsidRPr="00122D13">
        <w:rPr>
          <w:rFonts w:ascii="Arial" w:hAnsi="Arial" w:cs="Arial"/>
          <w:color w:val="000000" w:themeColor="text1"/>
        </w:rPr>
        <w:t>session «</w:t>
      </w:r>
      <w:r w:rsidR="000836AE">
        <w:rPr>
          <w:rFonts w:ascii="Arial" w:hAnsi="Arial" w:cs="Arial"/>
        </w:rPr>
        <w:t> </w:t>
      </w:r>
      <w:hyperlink r:id="rId208" w:history="1">
        <w:r w:rsidR="009A7D2B" w:rsidRPr="00D47D71">
          <w:rPr>
            <w:rStyle w:val="Hyperlink"/>
            <w:rFonts w:cs="Arial"/>
          </w:rPr>
          <w:t>Positive Storytellers</w:t>
        </w:r>
      </w:hyperlink>
      <w:r w:rsidR="000836AE">
        <w:rPr>
          <w:rFonts w:ascii="Arial" w:hAnsi="Arial" w:cs="Arial"/>
          <w:color w:val="000000" w:themeColor="text1"/>
        </w:rPr>
        <w:t> </w:t>
      </w:r>
      <w:r w:rsidR="009A7D2B" w:rsidRPr="00122D13">
        <w:rPr>
          <w:rFonts w:ascii="Arial" w:hAnsi="Arial" w:cs="Arial"/>
          <w:color w:val="000000" w:themeColor="text1"/>
        </w:rPr>
        <w:t xml:space="preserve">» a été organisée </w:t>
      </w:r>
      <w:r w:rsidR="00921BA0" w:rsidRPr="00122D13">
        <w:rPr>
          <w:rFonts w:ascii="Arial" w:hAnsi="Arial" w:cs="Arial"/>
          <w:color w:val="000000" w:themeColor="text1"/>
        </w:rPr>
        <w:t>en</w:t>
      </w:r>
      <w:r w:rsidR="009A7D2B" w:rsidRPr="00122D13">
        <w:rPr>
          <w:rFonts w:ascii="Arial" w:hAnsi="Arial" w:cs="Arial"/>
          <w:color w:val="000000" w:themeColor="text1"/>
        </w:rPr>
        <w:t xml:space="preserve"> novembre 2024 à Strasbourg par </w:t>
      </w:r>
      <w:r w:rsidR="009A7D2B" w:rsidRPr="00122D13">
        <w:rPr>
          <w:rFonts w:ascii="Arial" w:eastAsia="Times New Roman" w:hAnsi="Arial" w:cs="Arial"/>
          <w:color w:val="000000" w:themeColor="text1"/>
        </w:rPr>
        <w:t xml:space="preserve">le </w:t>
      </w:r>
      <w:r w:rsidR="00D90AD5" w:rsidRPr="00122D13">
        <w:rPr>
          <w:rFonts w:ascii="Arial" w:hAnsi="Arial" w:cs="Arial"/>
          <w:color w:val="000000" w:themeColor="text1"/>
        </w:rPr>
        <w:t xml:space="preserve">Service </w:t>
      </w:r>
      <w:r w:rsidR="00D67DBC" w:rsidRPr="00122D13">
        <w:rPr>
          <w:rFonts w:ascii="Arial" w:hAnsi="Arial" w:cs="Arial"/>
          <w:color w:val="000000" w:themeColor="text1"/>
        </w:rPr>
        <w:t>de</w:t>
      </w:r>
      <w:r w:rsidR="009A7D2B" w:rsidRPr="00122D13">
        <w:rPr>
          <w:rFonts w:ascii="Arial" w:hAnsi="Arial" w:cs="Arial"/>
          <w:color w:val="000000" w:themeColor="text1"/>
        </w:rPr>
        <w:t xml:space="preserve"> la jeunesse, en coordination avec le Youth Social Rights Network et I</w:t>
      </w:r>
      <w:r w:rsidR="00D47D71">
        <w:rPr>
          <w:rFonts w:ascii="Arial" w:hAnsi="Arial" w:cs="Arial"/>
          <w:color w:val="000000" w:themeColor="text1"/>
        </w:rPr>
        <w:noBreakHyphen/>
      </w:r>
      <w:r w:rsidR="009A7D2B" w:rsidRPr="00122D13">
        <w:rPr>
          <w:rFonts w:ascii="Arial" w:hAnsi="Arial" w:cs="Arial"/>
          <w:color w:val="000000" w:themeColor="text1"/>
        </w:rPr>
        <w:t xml:space="preserve">participate. </w:t>
      </w:r>
      <w:r w:rsidR="00921BA0" w:rsidRPr="00122D13">
        <w:rPr>
          <w:rFonts w:ascii="Arial" w:hAnsi="Arial" w:cs="Arial"/>
          <w:color w:val="000000" w:themeColor="text1"/>
        </w:rPr>
        <w:t xml:space="preserve">Cette initiative </w:t>
      </w:r>
      <w:r w:rsidR="009A7D2B" w:rsidRPr="00122D13">
        <w:rPr>
          <w:rFonts w:ascii="Arial" w:hAnsi="Arial" w:cs="Arial"/>
          <w:color w:val="000000" w:themeColor="text1"/>
        </w:rPr>
        <w:t xml:space="preserve">visait à donner aux participants les moyens de créer des récits positifs favorisant l’inclusion et le sentiment d’appartenance des jeunes </w:t>
      </w:r>
      <w:r w:rsidR="00CD7787" w:rsidRPr="00122D13">
        <w:rPr>
          <w:rFonts w:ascii="Arial" w:hAnsi="Arial" w:cs="Arial"/>
          <w:color w:val="000000" w:themeColor="text1"/>
        </w:rPr>
        <w:t xml:space="preserve">réfugié·es </w:t>
      </w:r>
      <w:r w:rsidR="009A7D2B" w:rsidRPr="00122D13">
        <w:rPr>
          <w:rFonts w:ascii="Arial" w:hAnsi="Arial" w:cs="Arial"/>
          <w:color w:val="000000" w:themeColor="text1"/>
        </w:rPr>
        <w:t xml:space="preserve">et </w:t>
      </w:r>
      <w:r w:rsidR="00CB3811" w:rsidRPr="00122D13">
        <w:rPr>
          <w:rFonts w:ascii="Arial" w:hAnsi="Arial" w:cs="Arial"/>
          <w:color w:val="000000" w:themeColor="text1"/>
        </w:rPr>
        <w:t>migrant·es</w:t>
      </w:r>
      <w:r w:rsidR="009A7D2B" w:rsidRPr="00122D13">
        <w:rPr>
          <w:rFonts w:ascii="Arial" w:hAnsi="Arial" w:cs="Arial"/>
          <w:color w:val="000000" w:themeColor="text1"/>
        </w:rPr>
        <w:t xml:space="preserve">, </w:t>
      </w:r>
      <w:r w:rsidR="00921BA0" w:rsidRPr="00122D13">
        <w:rPr>
          <w:rFonts w:ascii="Arial" w:hAnsi="Arial" w:cs="Arial"/>
          <w:color w:val="000000" w:themeColor="text1"/>
        </w:rPr>
        <w:t xml:space="preserve">en aidant ces jeunes à se sentir valorisés et acceptés. </w:t>
      </w:r>
    </w:p>
    <w:bookmarkEnd w:id="21"/>
    <w:p w14:paraId="5470EED2" w14:textId="1D8D152A" w:rsidR="00E66B80" w:rsidRPr="00122D13" w:rsidRDefault="006024FB" w:rsidP="00717150">
      <w:pPr>
        <w:pStyle w:val="Subtitle"/>
        <w:spacing w:before="240" w:after="240" w:line="240" w:lineRule="auto"/>
        <w:jc w:val="both"/>
        <w:rPr>
          <w:rStyle w:val="SubtleEmphasis"/>
          <w:rFonts w:ascii="Arial" w:hAnsi="Arial" w:cs="Arial"/>
          <w:color w:val="auto"/>
        </w:rPr>
      </w:pPr>
      <w:r w:rsidRPr="00122D13">
        <w:rPr>
          <w:rStyle w:val="SubtleEmphasis"/>
          <w:rFonts w:ascii="Arial" w:hAnsi="Arial" w:cs="Arial"/>
          <w:color w:val="auto"/>
        </w:rPr>
        <w:t xml:space="preserve">Pilier 4 </w:t>
      </w:r>
      <w:r w:rsidR="00317CF7" w:rsidRPr="00D47D71">
        <w:rPr>
          <w:rStyle w:val="SubtleEmphasis"/>
          <w:rFonts w:cs="Arial"/>
          <w:color w:val="auto"/>
        </w:rPr>
        <w:t>–</w:t>
      </w:r>
      <w:r w:rsidR="00CD329C" w:rsidRPr="00D47D71">
        <w:rPr>
          <w:rStyle w:val="SubtleEmphasis"/>
          <w:rFonts w:cs="Arial"/>
          <w:color w:val="auto"/>
        </w:rPr>
        <w:t xml:space="preserve"> </w:t>
      </w:r>
      <w:r w:rsidR="00CD329C" w:rsidRPr="00122D13">
        <w:rPr>
          <w:rStyle w:val="SubtleEmphasis"/>
          <w:rFonts w:ascii="Arial" w:hAnsi="Arial" w:cs="Arial"/>
          <w:color w:val="auto"/>
        </w:rPr>
        <w:t>Renforcer la coopération entre les autorités responsables de la migration et de l’asile dans les États membres du Conseil de l’Europe</w:t>
      </w:r>
      <w:r w:rsidR="00CD329C" w:rsidRPr="00122D13">
        <w:rPr>
          <w:rFonts w:ascii="Arial" w:hAnsi="Arial" w:cs="Arial"/>
          <w:i/>
          <w:iCs/>
          <w:color w:val="auto"/>
        </w:rPr>
        <w:t xml:space="preserve"> </w:t>
      </w:r>
      <w:r w:rsidRPr="00122D13">
        <w:rPr>
          <w:rStyle w:val="SubtleEmphasis"/>
          <w:rFonts w:ascii="Arial" w:hAnsi="Arial" w:cs="Arial"/>
          <w:color w:val="auto"/>
        </w:rPr>
        <w:t xml:space="preserve">(soutien transversal) </w:t>
      </w:r>
    </w:p>
    <w:p w14:paraId="225A9B9F" w14:textId="30CD20D3" w:rsidR="0010263B" w:rsidRPr="004769EC" w:rsidRDefault="00E07CB1" w:rsidP="005273EA">
      <w:pPr>
        <w:pStyle w:val="ListParagraph"/>
        <w:numPr>
          <w:ilvl w:val="0"/>
          <w:numId w:val="4"/>
        </w:numPr>
        <w:tabs>
          <w:tab w:val="clear" w:pos="1220"/>
        </w:tabs>
        <w:spacing w:after="0" w:line="240" w:lineRule="auto"/>
        <w:ind w:left="425" w:hanging="425"/>
        <w:contextualSpacing w:val="0"/>
        <w:jc w:val="both"/>
        <w:rPr>
          <w:rFonts w:ascii="Arial" w:hAnsi="Arial" w:cs="Arial"/>
          <w:color w:val="000000" w:themeColor="text1"/>
        </w:rPr>
      </w:pPr>
      <w:r w:rsidRPr="00122D13">
        <w:rPr>
          <w:rFonts w:ascii="Arial" w:hAnsi="Arial" w:cs="Arial"/>
          <w:color w:val="000000" w:themeColor="text1"/>
        </w:rPr>
        <w:t xml:space="preserve">Tout au long de la mise en œuvre du Plan d’action, le </w:t>
      </w:r>
      <w:r w:rsidR="00186EF6" w:rsidRPr="00122D13">
        <w:rPr>
          <w:rFonts w:ascii="Arial" w:eastAsia="Arial Narrow" w:hAnsi="Arial" w:cs="Arial"/>
          <w:bCs/>
        </w:rPr>
        <w:t>Réseau de correspondants sur les migrations</w:t>
      </w:r>
      <w:r w:rsidR="00186EF6" w:rsidRPr="00122D13">
        <w:rPr>
          <w:rFonts w:ascii="Arial" w:hAnsi="Arial" w:cs="Arial"/>
          <w:color w:val="000000" w:themeColor="text1"/>
        </w:rPr>
        <w:t xml:space="preserve"> </w:t>
      </w:r>
      <w:r w:rsidRPr="00122D13">
        <w:rPr>
          <w:rFonts w:ascii="Arial" w:hAnsi="Arial" w:cs="Arial"/>
          <w:color w:val="000000" w:themeColor="text1"/>
        </w:rPr>
        <w:t xml:space="preserve">du Conseil de l’Europe, composé de </w:t>
      </w:r>
      <w:r w:rsidR="006D2458" w:rsidRPr="00122D13">
        <w:rPr>
          <w:rFonts w:ascii="Arial" w:hAnsi="Arial" w:cs="Arial"/>
          <w:color w:val="000000" w:themeColor="text1"/>
        </w:rPr>
        <w:t>représentant·es</w:t>
      </w:r>
      <w:r w:rsidRPr="00122D13">
        <w:rPr>
          <w:rFonts w:ascii="Arial" w:hAnsi="Arial" w:cs="Arial"/>
          <w:color w:val="000000" w:themeColor="text1"/>
        </w:rPr>
        <w:t xml:space="preserve"> des 46 États membres, a continué à jouer un rôle central </w:t>
      </w:r>
      <w:r w:rsidR="002F322A" w:rsidRPr="00122D13">
        <w:rPr>
          <w:rFonts w:ascii="Arial" w:hAnsi="Arial" w:cs="Arial"/>
          <w:color w:val="000000" w:themeColor="text1"/>
        </w:rPr>
        <w:t xml:space="preserve">dans la facilitation de la coopération et du dialogue </w:t>
      </w:r>
      <w:r w:rsidRPr="00122D13">
        <w:rPr>
          <w:rFonts w:ascii="Arial" w:hAnsi="Arial" w:cs="Arial"/>
          <w:color w:val="000000" w:themeColor="text1"/>
        </w:rPr>
        <w:t xml:space="preserve">entre les autorités </w:t>
      </w:r>
      <w:r w:rsidR="00037008" w:rsidRPr="00037008">
        <w:rPr>
          <w:rFonts w:ascii="Arial" w:hAnsi="Arial" w:cs="Arial"/>
          <w:color w:val="000000" w:themeColor="text1"/>
        </w:rPr>
        <w:t xml:space="preserve">responsables des migrations </w:t>
      </w:r>
      <w:r w:rsidRPr="00122D13">
        <w:rPr>
          <w:rFonts w:ascii="Arial" w:hAnsi="Arial" w:cs="Arial"/>
          <w:color w:val="000000" w:themeColor="text1"/>
        </w:rPr>
        <w:t>et de l’asile dans les États membres du Conseil de l’Europe. La participation des États membres a été particulièrement importante lors de l’organisation de missions d’</w:t>
      </w:r>
      <w:r w:rsidR="002F322A" w:rsidRPr="00122D13">
        <w:rPr>
          <w:rFonts w:ascii="Arial" w:hAnsi="Arial" w:cs="Arial"/>
          <w:color w:val="000000" w:themeColor="text1"/>
        </w:rPr>
        <w:t>information</w:t>
      </w:r>
      <w:r w:rsidRPr="00122D13">
        <w:rPr>
          <w:rFonts w:ascii="Arial" w:hAnsi="Arial" w:cs="Arial"/>
          <w:color w:val="000000" w:themeColor="text1"/>
        </w:rPr>
        <w:t xml:space="preserve"> </w:t>
      </w:r>
      <w:r w:rsidR="00563678" w:rsidRPr="00122D13">
        <w:rPr>
          <w:rFonts w:ascii="Arial" w:hAnsi="Arial" w:cs="Arial"/>
          <w:color w:val="000000" w:themeColor="text1"/>
        </w:rPr>
        <w:t xml:space="preserve">et </w:t>
      </w:r>
      <w:r w:rsidRPr="00122D13">
        <w:rPr>
          <w:rFonts w:ascii="Arial" w:hAnsi="Arial" w:cs="Arial"/>
          <w:color w:val="000000" w:themeColor="text1"/>
        </w:rPr>
        <w:t>de missions</w:t>
      </w:r>
      <w:r w:rsidR="00563678" w:rsidRPr="00122D13">
        <w:rPr>
          <w:rFonts w:ascii="Arial" w:hAnsi="Arial" w:cs="Arial"/>
          <w:color w:val="000000" w:themeColor="text1"/>
        </w:rPr>
        <w:t xml:space="preserve"> dans les pays,</w:t>
      </w:r>
      <w:r w:rsidRPr="00122D13">
        <w:rPr>
          <w:rFonts w:ascii="Arial" w:hAnsi="Arial" w:cs="Arial"/>
          <w:color w:val="000000" w:themeColor="text1"/>
        </w:rPr>
        <w:t xml:space="preserve"> ainsi que dans le cadre des discussions thématiques</w:t>
      </w:r>
      <w:r w:rsidR="00563678" w:rsidRPr="00122D13">
        <w:rPr>
          <w:rFonts w:ascii="Arial" w:hAnsi="Arial" w:cs="Arial"/>
          <w:color w:val="000000" w:themeColor="text1"/>
        </w:rPr>
        <w:t xml:space="preserve">, </w:t>
      </w:r>
      <w:r w:rsidR="0010263B" w:rsidRPr="0010263B">
        <w:rPr>
          <w:rFonts w:ascii="Arial" w:hAnsi="Arial" w:cs="Arial"/>
          <w:color w:val="000000" w:themeColor="text1"/>
        </w:rPr>
        <w:t xml:space="preserve">qui ont été </w:t>
      </w:r>
      <w:r w:rsidR="0010263B" w:rsidRPr="004769EC">
        <w:rPr>
          <w:rFonts w:ascii="Arial" w:hAnsi="Arial" w:cs="Arial"/>
          <w:color w:val="000000" w:themeColor="text1"/>
        </w:rPr>
        <w:t xml:space="preserve">davantage développées </w:t>
      </w:r>
      <w:r w:rsidR="00563678" w:rsidRPr="004769EC">
        <w:rPr>
          <w:rFonts w:ascii="Arial" w:hAnsi="Arial" w:cs="Arial"/>
          <w:color w:val="000000" w:themeColor="text1"/>
        </w:rPr>
        <w:t xml:space="preserve">par la DMR en 2025, </w:t>
      </w:r>
      <w:r w:rsidR="0010263B" w:rsidRPr="004769EC">
        <w:rPr>
          <w:rFonts w:ascii="Arial" w:hAnsi="Arial" w:cs="Arial"/>
          <w:color w:val="000000" w:themeColor="text1"/>
        </w:rPr>
        <w:t>renforçant ainsi la coopération interinstitutionnelle et facilitant l’échange de bonnes pratiques et d’enseignements tirés entre les membres.</w:t>
      </w:r>
    </w:p>
    <w:p w14:paraId="7D2A25EC" w14:textId="0D74D621" w:rsidR="00F463A3" w:rsidRPr="00122D13" w:rsidRDefault="00227E12" w:rsidP="005273EA">
      <w:pPr>
        <w:pStyle w:val="ListParagraph"/>
        <w:numPr>
          <w:ilvl w:val="1"/>
          <w:numId w:val="8"/>
        </w:numPr>
        <w:tabs>
          <w:tab w:val="num" w:pos="652"/>
        </w:tabs>
        <w:spacing w:before="200" w:after="120" w:line="240" w:lineRule="auto"/>
        <w:ind w:left="924" w:hanging="357"/>
        <w:contextualSpacing w:val="0"/>
        <w:jc w:val="both"/>
        <w:rPr>
          <w:rFonts w:ascii="Arial" w:hAnsi="Arial" w:cs="Arial"/>
          <w:i/>
          <w:iCs/>
          <w:u w:val="single"/>
        </w:rPr>
      </w:pPr>
      <w:r w:rsidRPr="00122D13">
        <w:rPr>
          <w:rFonts w:ascii="Arial" w:hAnsi="Arial" w:cs="Arial"/>
          <w:i/>
          <w:iCs/>
          <w:u w:val="single"/>
        </w:rPr>
        <w:t>Promouvoir la coopération entre organismes</w:t>
      </w:r>
    </w:p>
    <w:p w14:paraId="5994002A" w14:textId="06A0B632" w:rsidR="00424222" w:rsidRPr="00122D13" w:rsidRDefault="003F059F" w:rsidP="005273EA">
      <w:pPr>
        <w:pStyle w:val="ListParagraph"/>
        <w:numPr>
          <w:ilvl w:val="0"/>
          <w:numId w:val="4"/>
        </w:numPr>
        <w:tabs>
          <w:tab w:val="clear" w:pos="1220"/>
        </w:tabs>
        <w:spacing w:after="0" w:line="240" w:lineRule="auto"/>
        <w:ind w:left="425" w:hanging="425"/>
        <w:contextualSpacing w:val="0"/>
        <w:jc w:val="both"/>
        <w:rPr>
          <w:rFonts w:ascii="Arial" w:hAnsi="Arial" w:cs="Arial"/>
        </w:rPr>
      </w:pPr>
      <w:r w:rsidRPr="00122D13">
        <w:rPr>
          <w:rFonts w:ascii="Arial" w:hAnsi="Arial" w:cs="Arial"/>
          <w:color w:val="000000" w:themeColor="text1"/>
        </w:rPr>
        <w:t xml:space="preserve">Quatre </w:t>
      </w:r>
      <w:r w:rsidR="00424222" w:rsidRPr="00122D13">
        <w:rPr>
          <w:rFonts w:ascii="Arial" w:hAnsi="Arial" w:cs="Arial"/>
          <w:color w:val="000000" w:themeColor="text1"/>
        </w:rPr>
        <w:t xml:space="preserve">réunions du </w:t>
      </w:r>
      <w:r w:rsidR="00186EF6" w:rsidRPr="00122D13">
        <w:rPr>
          <w:rFonts w:ascii="Arial" w:eastAsia="Arial Narrow" w:hAnsi="Arial" w:cs="Arial"/>
          <w:bCs/>
        </w:rPr>
        <w:t>Réseau de correspondants sur les migrations</w:t>
      </w:r>
      <w:r w:rsidR="00186EF6" w:rsidRPr="00122D13">
        <w:rPr>
          <w:rFonts w:ascii="Arial" w:hAnsi="Arial" w:cs="Arial"/>
          <w:color w:val="000000" w:themeColor="text1"/>
        </w:rPr>
        <w:t xml:space="preserve"> </w:t>
      </w:r>
      <w:r w:rsidR="00424222" w:rsidRPr="00122D13">
        <w:rPr>
          <w:rFonts w:ascii="Arial" w:hAnsi="Arial" w:cs="Arial"/>
          <w:color w:val="000000" w:themeColor="text1"/>
        </w:rPr>
        <w:t xml:space="preserve">ont été organisées </w:t>
      </w:r>
      <w:r w:rsidR="00C637E2" w:rsidRPr="00122D13">
        <w:rPr>
          <w:rFonts w:ascii="Arial" w:hAnsi="Arial" w:cs="Arial"/>
        </w:rPr>
        <w:t>au cours de la période de référence</w:t>
      </w:r>
      <w:r w:rsidR="00E54CDC" w:rsidRPr="00122D13">
        <w:rPr>
          <w:rFonts w:ascii="Arial" w:hAnsi="Arial" w:cs="Arial"/>
          <w:color w:val="000000" w:themeColor="text1"/>
        </w:rPr>
        <w:t xml:space="preserve"> </w:t>
      </w:r>
      <w:r w:rsidR="00D910E4" w:rsidRPr="00122D13">
        <w:rPr>
          <w:rFonts w:ascii="Arial" w:hAnsi="Arial" w:cs="Arial"/>
          <w:color w:val="000000" w:themeColor="text1"/>
        </w:rPr>
        <w:t>(deux réunions ordinaires par an)</w:t>
      </w:r>
      <w:r w:rsidR="00424222" w:rsidRPr="00122D13">
        <w:rPr>
          <w:rFonts w:ascii="Arial" w:hAnsi="Arial" w:cs="Arial"/>
          <w:color w:val="000000" w:themeColor="text1"/>
        </w:rPr>
        <w:t xml:space="preserve">. Les réunions du Réseau </w:t>
      </w:r>
      <w:r w:rsidR="00D910E4" w:rsidRPr="00122D13">
        <w:rPr>
          <w:rFonts w:ascii="Arial" w:hAnsi="Arial" w:cs="Arial"/>
          <w:color w:val="000000" w:themeColor="text1"/>
        </w:rPr>
        <w:t xml:space="preserve">ont permis de s’assurer </w:t>
      </w:r>
      <w:r w:rsidR="00424222" w:rsidRPr="00122D13">
        <w:rPr>
          <w:rFonts w:ascii="Arial" w:hAnsi="Arial" w:cs="Arial"/>
          <w:color w:val="000000" w:themeColor="text1"/>
        </w:rPr>
        <w:t xml:space="preserve">que les activités </w:t>
      </w:r>
      <w:r w:rsidR="00416BB4" w:rsidRPr="00122D13">
        <w:rPr>
          <w:rFonts w:ascii="Arial" w:hAnsi="Arial" w:cs="Arial"/>
          <w:color w:val="000000" w:themeColor="text1"/>
        </w:rPr>
        <w:t>du</w:t>
      </w:r>
      <w:r w:rsidR="00424222" w:rsidRPr="00122D13">
        <w:rPr>
          <w:rFonts w:ascii="Arial" w:hAnsi="Arial" w:cs="Arial"/>
          <w:color w:val="000000" w:themeColor="text1"/>
        </w:rPr>
        <w:t xml:space="preserve"> Conseil de </w:t>
      </w:r>
      <w:r w:rsidR="00416BB4" w:rsidRPr="00122D13">
        <w:rPr>
          <w:rFonts w:ascii="Arial" w:hAnsi="Arial" w:cs="Arial"/>
          <w:color w:val="000000" w:themeColor="text1"/>
        </w:rPr>
        <w:t xml:space="preserve">l’Europe </w:t>
      </w:r>
      <w:r w:rsidR="00424222" w:rsidRPr="00122D13">
        <w:rPr>
          <w:rFonts w:ascii="Arial" w:hAnsi="Arial" w:cs="Arial"/>
          <w:color w:val="000000" w:themeColor="text1"/>
        </w:rPr>
        <w:t xml:space="preserve">dans le domaine de la migration, ainsi que le Plan d’action, </w:t>
      </w:r>
      <w:r w:rsidR="00E54CDC" w:rsidRPr="00122D13">
        <w:rPr>
          <w:rFonts w:ascii="Arial" w:hAnsi="Arial" w:cs="Arial"/>
          <w:color w:val="000000" w:themeColor="text1"/>
        </w:rPr>
        <w:t xml:space="preserve">étaient </w:t>
      </w:r>
      <w:r w:rsidR="00424222" w:rsidRPr="00122D13">
        <w:rPr>
          <w:rFonts w:ascii="Arial" w:hAnsi="Arial" w:cs="Arial"/>
          <w:color w:val="000000" w:themeColor="text1"/>
        </w:rPr>
        <w:t>correctement adaptées pour répondre aux besoins des États membres</w:t>
      </w:r>
      <w:r w:rsidR="00424222" w:rsidRPr="00122D13">
        <w:rPr>
          <w:rFonts w:ascii="Arial" w:hAnsi="Arial" w:cs="Arial"/>
        </w:rPr>
        <w:t>.</w:t>
      </w:r>
      <w:r w:rsidR="00424222" w:rsidRPr="00122D13">
        <w:rPr>
          <w:rFonts w:ascii="Arial" w:hAnsi="Arial" w:cs="Arial"/>
          <w:color w:val="000000" w:themeColor="text1"/>
        </w:rPr>
        <w:t xml:space="preserve"> </w:t>
      </w:r>
      <w:r w:rsidR="00424222" w:rsidRPr="00122D13">
        <w:rPr>
          <w:rFonts w:ascii="Arial" w:hAnsi="Arial" w:cs="Arial"/>
        </w:rPr>
        <w:t xml:space="preserve">Les normes et pratiques </w:t>
      </w:r>
      <w:r w:rsidR="00424222" w:rsidRPr="00122D13">
        <w:rPr>
          <w:rFonts w:ascii="Arial" w:hAnsi="Arial" w:cs="Arial"/>
          <w:color w:val="000000" w:themeColor="text1"/>
        </w:rPr>
        <w:t xml:space="preserve">existantes </w:t>
      </w:r>
      <w:r w:rsidR="00D910E4" w:rsidRPr="00122D13">
        <w:rPr>
          <w:rFonts w:ascii="Arial" w:hAnsi="Arial" w:cs="Arial"/>
        </w:rPr>
        <w:t xml:space="preserve">ont été </w:t>
      </w:r>
      <w:r w:rsidR="00424222" w:rsidRPr="00122D13">
        <w:rPr>
          <w:rFonts w:ascii="Arial" w:hAnsi="Arial" w:cs="Arial"/>
        </w:rPr>
        <w:t xml:space="preserve">davantage promues grâce aux travaux du Réseau. </w:t>
      </w:r>
    </w:p>
    <w:p w14:paraId="69737453" w14:textId="50EAE7CA" w:rsidR="00D47D71" w:rsidRDefault="0048048C" w:rsidP="00717150">
      <w:pPr>
        <w:pStyle w:val="ListParagraph"/>
        <w:spacing w:after="0" w:line="240" w:lineRule="auto"/>
        <w:ind w:left="510"/>
        <w:contextualSpacing w:val="0"/>
        <w:jc w:val="both"/>
        <w:rPr>
          <w:rFonts w:ascii="Arial" w:hAnsi="Arial" w:cs="Arial"/>
        </w:rPr>
      </w:pPr>
      <w:r w:rsidRPr="00122D13">
        <w:rPr>
          <w:rFonts w:ascii="Arial" w:hAnsi="Arial" w:cs="Arial"/>
        </w:rPr>
        <w:t xml:space="preserve"> </w:t>
      </w:r>
    </w:p>
    <w:p w14:paraId="5ECB1037" w14:textId="77777777" w:rsidR="00D47D71" w:rsidRDefault="00D47D71">
      <w:pPr>
        <w:rPr>
          <w:rFonts w:ascii="Arial" w:hAnsi="Arial" w:cs="Arial"/>
        </w:rPr>
      </w:pPr>
      <w:r>
        <w:rPr>
          <w:rFonts w:ascii="Arial" w:hAnsi="Arial" w:cs="Arial"/>
        </w:rPr>
        <w:br w:type="page"/>
      </w:r>
    </w:p>
    <w:p w14:paraId="7AC41F1F" w14:textId="77777777" w:rsidR="00661189" w:rsidRPr="00122D13" w:rsidRDefault="00661189" w:rsidP="00717150">
      <w:pPr>
        <w:pStyle w:val="ListParagraph"/>
        <w:spacing w:after="0" w:line="240" w:lineRule="auto"/>
        <w:ind w:left="510"/>
        <w:contextualSpacing w:val="0"/>
        <w:jc w:val="both"/>
        <w:rPr>
          <w:rFonts w:ascii="Arial" w:hAnsi="Arial" w:cs="Arial"/>
        </w:rPr>
      </w:pPr>
    </w:p>
    <w:p w14:paraId="5F13D3E7" w14:textId="706DE102" w:rsidR="007F57B4" w:rsidRPr="00B1204F" w:rsidRDefault="00024600" w:rsidP="00D47D71">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color w:val="000000" w:themeColor="text1"/>
        </w:rPr>
        <w:t xml:space="preserve">Au </w:t>
      </w:r>
      <w:r w:rsidR="00C637E2" w:rsidRPr="00122D13">
        <w:rPr>
          <w:rFonts w:ascii="Arial" w:hAnsi="Arial" w:cs="Arial"/>
        </w:rPr>
        <w:t>cours de la période de référence</w:t>
      </w:r>
      <w:r w:rsidR="0048048C" w:rsidRPr="00122D13">
        <w:rPr>
          <w:rFonts w:ascii="Arial" w:hAnsi="Arial" w:cs="Arial"/>
          <w:color w:val="000000" w:themeColor="text1"/>
        </w:rPr>
        <w:t xml:space="preserve">, </w:t>
      </w:r>
      <w:r w:rsidR="00A81F06" w:rsidRPr="00122D13">
        <w:rPr>
          <w:rFonts w:ascii="Arial" w:hAnsi="Arial" w:cs="Arial"/>
          <w:color w:val="000000" w:themeColor="text1"/>
        </w:rPr>
        <w:t xml:space="preserve">l'ancien </w:t>
      </w:r>
      <w:r w:rsidR="00F432B0" w:rsidRPr="00122D13">
        <w:rPr>
          <w:rFonts w:ascii="Arial" w:hAnsi="Arial" w:cs="Arial"/>
          <w:color w:val="000000" w:themeColor="text1"/>
        </w:rPr>
        <w:t>RSSG</w:t>
      </w:r>
      <w:r w:rsidR="0048048C" w:rsidRPr="00122D13">
        <w:rPr>
          <w:rFonts w:ascii="Arial" w:hAnsi="Arial" w:cs="Arial"/>
          <w:color w:val="000000" w:themeColor="text1"/>
        </w:rPr>
        <w:t xml:space="preserve"> a effectué une mission </w:t>
      </w:r>
      <w:r w:rsidRPr="00122D13">
        <w:rPr>
          <w:rFonts w:ascii="Arial" w:hAnsi="Arial" w:cs="Arial"/>
          <w:color w:val="000000" w:themeColor="text1"/>
        </w:rPr>
        <w:t>d'</w:t>
      </w:r>
      <w:r w:rsidR="009B54CF" w:rsidRPr="00122D13">
        <w:rPr>
          <w:rFonts w:ascii="Arial" w:hAnsi="Arial" w:cs="Arial"/>
          <w:color w:val="000000" w:themeColor="text1"/>
        </w:rPr>
        <w:t>information</w:t>
      </w:r>
      <w:r w:rsidRPr="00122D13">
        <w:rPr>
          <w:rFonts w:ascii="Arial" w:hAnsi="Arial" w:cs="Arial"/>
          <w:color w:val="000000" w:themeColor="text1"/>
        </w:rPr>
        <w:t xml:space="preserve"> </w:t>
      </w:r>
      <w:r w:rsidR="0048048C" w:rsidRPr="00122D13">
        <w:rPr>
          <w:rFonts w:ascii="Arial" w:hAnsi="Arial" w:cs="Arial"/>
          <w:color w:val="000000" w:themeColor="text1"/>
        </w:rPr>
        <w:t xml:space="preserve">en </w:t>
      </w:r>
      <w:hyperlink r:id="rId209" w:history="1">
        <w:r w:rsidR="0048048C" w:rsidRPr="00E47340">
          <w:rPr>
            <w:rStyle w:val="Hyperlink"/>
          </w:rPr>
          <w:t>Finlande</w:t>
        </w:r>
      </w:hyperlink>
      <w:r w:rsidR="0048048C" w:rsidRPr="00B1204F">
        <w:rPr>
          <w:rFonts w:ascii="Arial" w:hAnsi="Arial" w:cs="Arial"/>
        </w:rPr>
        <w:t xml:space="preserve"> du 21 au 23 mai</w:t>
      </w:r>
      <w:r w:rsidR="004B1A22" w:rsidRPr="00B1204F">
        <w:rPr>
          <w:rFonts w:ascii="Arial" w:hAnsi="Arial" w:cs="Arial"/>
        </w:rPr>
        <w:t xml:space="preserve"> 2024. Le </w:t>
      </w:r>
      <w:hyperlink r:id="rId210" w:history="1">
        <w:r w:rsidR="007E2E5F" w:rsidRPr="00E47340">
          <w:rPr>
            <w:rStyle w:val="Hyperlink"/>
          </w:rPr>
          <w:t>rapport</w:t>
        </w:r>
      </w:hyperlink>
      <w:r w:rsidR="004B1A22" w:rsidRPr="00B1204F">
        <w:rPr>
          <w:rFonts w:ascii="Arial" w:hAnsi="Arial" w:cs="Arial"/>
        </w:rPr>
        <w:t xml:space="preserve"> de cette mission a examiné </w:t>
      </w:r>
      <w:r w:rsidR="007E2E5F" w:rsidRPr="00B1204F">
        <w:rPr>
          <w:rFonts w:ascii="Arial" w:hAnsi="Arial" w:cs="Arial"/>
        </w:rPr>
        <w:t xml:space="preserve">la situation migratoire en Finlande, en particulier </w:t>
      </w:r>
      <w:r w:rsidR="009325AD" w:rsidRPr="00B1204F">
        <w:rPr>
          <w:rFonts w:ascii="Arial" w:hAnsi="Arial" w:cs="Arial"/>
        </w:rPr>
        <w:t>l'«</w:t>
      </w:r>
      <w:r w:rsidR="00B1204F">
        <w:rPr>
          <w:rFonts w:ascii="Arial" w:hAnsi="Arial" w:cs="Arial"/>
        </w:rPr>
        <w:t> </w:t>
      </w:r>
      <w:r w:rsidR="009325AD" w:rsidRPr="00B1204F">
        <w:rPr>
          <w:rFonts w:ascii="Arial" w:hAnsi="Arial" w:cs="Arial"/>
        </w:rPr>
        <w:t>instrumentalisation</w:t>
      </w:r>
      <w:r w:rsidR="00B1204F">
        <w:rPr>
          <w:rFonts w:ascii="Arial" w:hAnsi="Arial" w:cs="Arial"/>
        </w:rPr>
        <w:t> </w:t>
      </w:r>
      <w:r w:rsidR="009325AD" w:rsidRPr="00B1204F">
        <w:rPr>
          <w:rFonts w:ascii="Arial" w:hAnsi="Arial" w:cs="Arial"/>
        </w:rPr>
        <w:t xml:space="preserve">» </w:t>
      </w:r>
      <w:r w:rsidR="007E2E5F" w:rsidRPr="00B1204F">
        <w:rPr>
          <w:rFonts w:ascii="Arial" w:hAnsi="Arial" w:cs="Arial"/>
        </w:rPr>
        <w:t xml:space="preserve">des </w:t>
      </w:r>
      <w:r w:rsidR="00CB3811" w:rsidRPr="00B1204F">
        <w:rPr>
          <w:rFonts w:ascii="Arial" w:hAnsi="Arial" w:cs="Arial"/>
        </w:rPr>
        <w:t>migrant·es</w:t>
      </w:r>
      <w:r w:rsidR="007E2E5F" w:rsidRPr="00B1204F">
        <w:rPr>
          <w:rFonts w:ascii="Arial" w:hAnsi="Arial" w:cs="Arial"/>
        </w:rPr>
        <w:t xml:space="preserve"> dans le contexte de </w:t>
      </w:r>
      <w:r w:rsidR="001B125E" w:rsidRPr="00B1204F">
        <w:rPr>
          <w:rFonts w:ascii="Arial" w:hAnsi="Arial" w:cs="Arial"/>
        </w:rPr>
        <w:t>l'agression à grande échelle de la Fédération de Russie contre l'Ukraine</w:t>
      </w:r>
      <w:r w:rsidR="009325AD" w:rsidRPr="00B1204F">
        <w:rPr>
          <w:rFonts w:ascii="Arial" w:hAnsi="Arial" w:cs="Arial"/>
        </w:rPr>
        <w:t xml:space="preserve">, et a fourni une analyse détaillée de la législation nationale ainsi que des défis liés à la protection des </w:t>
      </w:r>
      <w:r w:rsidR="001B40A7" w:rsidRPr="00B1204F">
        <w:rPr>
          <w:rFonts w:ascii="Arial" w:hAnsi="Arial" w:cs="Arial"/>
        </w:rPr>
        <w:t>droits humains</w:t>
      </w:r>
      <w:r w:rsidR="009325AD" w:rsidRPr="00B1204F">
        <w:rPr>
          <w:rFonts w:ascii="Arial" w:hAnsi="Arial" w:cs="Arial"/>
        </w:rPr>
        <w:t xml:space="preserve"> et de l'État de droit dans le contexte de la migration et de l'asile.</w:t>
      </w:r>
    </w:p>
    <w:p w14:paraId="16B52341" w14:textId="77777777" w:rsidR="007F57B4" w:rsidRPr="00B1204F" w:rsidRDefault="007F57B4" w:rsidP="00717150">
      <w:pPr>
        <w:pStyle w:val="ListParagraph"/>
        <w:spacing w:after="0" w:line="240" w:lineRule="auto"/>
        <w:rPr>
          <w:rFonts w:ascii="Arial" w:hAnsi="Arial" w:cs="Arial"/>
        </w:rPr>
      </w:pPr>
    </w:p>
    <w:p w14:paraId="5C337D67" w14:textId="7193F7B9" w:rsidR="00C8401F" w:rsidRPr="00122D13" w:rsidRDefault="00C8401F" w:rsidP="00D47D71">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B1204F">
        <w:rPr>
          <w:rFonts w:ascii="Arial" w:hAnsi="Arial" w:cs="Arial"/>
        </w:rPr>
        <w:t xml:space="preserve">Les 9 et 10 septembre 2025, </w:t>
      </w:r>
      <w:r w:rsidR="00A23856" w:rsidRPr="00B1204F">
        <w:rPr>
          <w:rFonts w:ascii="Arial" w:hAnsi="Arial" w:cs="Arial"/>
        </w:rPr>
        <w:t>la DMR</w:t>
      </w:r>
      <w:r w:rsidRPr="00B1204F">
        <w:rPr>
          <w:rFonts w:ascii="Arial" w:hAnsi="Arial" w:cs="Arial"/>
        </w:rPr>
        <w:t xml:space="preserve"> a mené une mission</w:t>
      </w:r>
      <w:r w:rsidR="00EC1635" w:rsidRPr="00B1204F">
        <w:rPr>
          <w:rFonts w:ascii="Arial" w:hAnsi="Arial" w:cs="Arial"/>
        </w:rPr>
        <w:t xml:space="preserve"> dans le pays</w:t>
      </w:r>
      <w:r w:rsidRPr="00B1204F">
        <w:rPr>
          <w:rFonts w:ascii="Arial" w:hAnsi="Arial" w:cs="Arial"/>
        </w:rPr>
        <w:t xml:space="preserve"> en </w:t>
      </w:r>
      <w:hyperlink r:id="rId211" w:history="1">
        <w:r w:rsidRPr="00E47340">
          <w:rPr>
            <w:rStyle w:val="Hyperlink"/>
          </w:rPr>
          <w:t>Croatie</w:t>
        </w:r>
      </w:hyperlink>
      <w:r w:rsidRPr="00B1204F">
        <w:rPr>
          <w:rFonts w:ascii="Arial" w:hAnsi="Arial" w:cs="Arial"/>
        </w:rPr>
        <w:t xml:space="preserve">, axée sur la surveillance des frontières et la protection des enfants migrants. Comme </w:t>
      </w:r>
      <w:r w:rsidR="00792DF6" w:rsidRPr="00B1204F">
        <w:rPr>
          <w:rFonts w:ascii="Arial" w:hAnsi="Arial" w:cs="Arial"/>
        </w:rPr>
        <w:t>le précise</w:t>
      </w:r>
      <w:r w:rsidRPr="00B1204F">
        <w:rPr>
          <w:rFonts w:ascii="Arial" w:hAnsi="Arial" w:cs="Arial"/>
        </w:rPr>
        <w:t xml:space="preserve"> </w:t>
      </w:r>
      <w:hyperlink r:id="rId212" w:history="1">
        <w:r w:rsidRPr="00E47340">
          <w:rPr>
            <w:rStyle w:val="Hyperlink"/>
          </w:rPr>
          <w:t>le rapport</w:t>
        </w:r>
      </w:hyperlink>
      <w:r w:rsidRPr="00B1204F">
        <w:rPr>
          <w:rFonts w:ascii="Arial" w:hAnsi="Arial" w:cs="Arial"/>
        </w:rPr>
        <w:t xml:space="preserve"> de mission, </w:t>
      </w:r>
      <w:r w:rsidR="009A30B6" w:rsidRPr="00B1204F">
        <w:rPr>
          <w:rFonts w:ascii="Arial" w:hAnsi="Arial" w:cs="Arial"/>
        </w:rPr>
        <w:t xml:space="preserve">cette visite </w:t>
      </w:r>
      <w:r w:rsidRPr="00B1204F">
        <w:rPr>
          <w:rFonts w:ascii="Arial" w:hAnsi="Arial" w:cs="Arial"/>
        </w:rPr>
        <w:t>a permis à la DMR d’identifier les domaines dans lesquels le Conseil d</w:t>
      </w:r>
      <w:r w:rsidRPr="00122D13">
        <w:rPr>
          <w:rFonts w:ascii="Arial" w:hAnsi="Arial" w:cs="Arial"/>
        </w:rPr>
        <w:t xml:space="preserve">e l’Europe pourrait </w:t>
      </w:r>
      <w:r w:rsidR="00DD02E7" w:rsidRPr="00122D13">
        <w:rPr>
          <w:rFonts w:ascii="Arial" w:hAnsi="Arial" w:cs="Arial"/>
        </w:rPr>
        <w:t xml:space="preserve">soutenir les </w:t>
      </w:r>
      <w:r w:rsidRPr="00122D13">
        <w:rPr>
          <w:rFonts w:ascii="Arial" w:hAnsi="Arial" w:cs="Arial"/>
        </w:rPr>
        <w:t>autorités</w:t>
      </w:r>
      <w:r w:rsidR="00172957" w:rsidRPr="00122D13">
        <w:rPr>
          <w:rFonts w:ascii="Arial" w:hAnsi="Arial" w:cs="Arial"/>
        </w:rPr>
        <w:t xml:space="preserve"> croates, </w:t>
      </w:r>
      <w:r w:rsidR="00DD02E7" w:rsidRPr="00122D13">
        <w:rPr>
          <w:rFonts w:ascii="Arial" w:hAnsi="Arial" w:cs="Arial"/>
        </w:rPr>
        <w:t xml:space="preserve">tels que l’exploration de synergies </w:t>
      </w:r>
      <w:r w:rsidRPr="00122D13">
        <w:rPr>
          <w:rFonts w:ascii="Arial" w:hAnsi="Arial" w:cs="Arial"/>
        </w:rPr>
        <w:t xml:space="preserve">avec le Mécanisme de surveillance indépendant (IMM) de la Croatie et d’autres institutions européennes similaires afin de renforcer davantage la méthodologie existante de l’IMM et son efficacité, y compris le </w:t>
      </w:r>
      <w:r w:rsidR="00186EF6" w:rsidRPr="00122D13">
        <w:rPr>
          <w:rFonts w:ascii="Arial" w:eastAsia="Arial Narrow" w:hAnsi="Arial" w:cs="Arial"/>
          <w:bCs/>
        </w:rPr>
        <w:t>Réseau de correspondants sur les migrations</w:t>
      </w:r>
      <w:r w:rsidRPr="00122D13">
        <w:rPr>
          <w:rFonts w:ascii="Arial" w:hAnsi="Arial" w:cs="Arial"/>
        </w:rPr>
        <w:t xml:space="preserve"> du Conseil de l’Europe et le Forum des mécanismes nationaux de prévention, géré par la DGI.</w:t>
      </w:r>
    </w:p>
    <w:p w14:paraId="134EF61A" w14:textId="77777777" w:rsidR="007F57B4" w:rsidRPr="00122D13" w:rsidRDefault="007F57B4" w:rsidP="00717150">
      <w:pPr>
        <w:pStyle w:val="ListParagraph"/>
        <w:spacing w:after="0" w:line="240" w:lineRule="auto"/>
        <w:rPr>
          <w:rFonts w:ascii="Arial" w:hAnsi="Arial" w:cs="Arial"/>
          <w:color w:val="000000" w:themeColor="text1"/>
        </w:rPr>
      </w:pPr>
    </w:p>
    <w:p w14:paraId="03738030" w14:textId="5155BDB3" w:rsidR="0048048C" w:rsidRPr="00122D13" w:rsidRDefault="00DB5F2A" w:rsidP="005273E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122D13">
        <w:rPr>
          <w:rFonts w:ascii="Arial" w:hAnsi="Arial" w:cs="Arial"/>
        </w:rPr>
        <w:t xml:space="preserve">Ces </w:t>
      </w:r>
      <w:r w:rsidRPr="00122D13">
        <w:rPr>
          <w:rFonts w:ascii="Arial" w:hAnsi="Arial" w:cs="Arial"/>
          <w:color w:val="000000" w:themeColor="text1"/>
        </w:rPr>
        <w:t xml:space="preserve">missions dans les États membres </w:t>
      </w:r>
      <w:r w:rsidR="00126711" w:rsidRPr="00122D13">
        <w:rPr>
          <w:rFonts w:ascii="Arial" w:hAnsi="Arial" w:cs="Arial"/>
          <w:color w:val="000000" w:themeColor="text1"/>
        </w:rPr>
        <w:t>ont permis</w:t>
      </w:r>
      <w:r w:rsidRPr="00122D13">
        <w:rPr>
          <w:rFonts w:ascii="Arial" w:hAnsi="Arial" w:cs="Arial"/>
          <w:color w:val="000000" w:themeColor="text1"/>
        </w:rPr>
        <w:t xml:space="preserve"> d’observer la situation sur le terrain et de formuler des recommandations ainsi que des </w:t>
      </w:r>
      <w:r w:rsidR="00126711" w:rsidRPr="00122D13">
        <w:rPr>
          <w:rFonts w:ascii="Arial" w:hAnsi="Arial" w:cs="Arial"/>
          <w:color w:val="000000" w:themeColor="text1"/>
        </w:rPr>
        <w:t xml:space="preserve">actions </w:t>
      </w:r>
      <w:r w:rsidRPr="00122D13">
        <w:rPr>
          <w:rFonts w:ascii="Arial" w:hAnsi="Arial" w:cs="Arial"/>
          <w:color w:val="000000" w:themeColor="text1"/>
        </w:rPr>
        <w:t xml:space="preserve">de suivi </w:t>
      </w:r>
      <w:r w:rsidR="00126711" w:rsidRPr="00122D13">
        <w:rPr>
          <w:rFonts w:ascii="Arial" w:hAnsi="Arial" w:cs="Arial"/>
          <w:color w:val="000000" w:themeColor="text1"/>
        </w:rPr>
        <w:t xml:space="preserve">conformes à </w:t>
      </w:r>
      <w:r w:rsidRPr="00122D13">
        <w:rPr>
          <w:rFonts w:ascii="Arial" w:hAnsi="Arial" w:cs="Arial"/>
          <w:color w:val="000000" w:themeColor="text1"/>
        </w:rPr>
        <w:t xml:space="preserve">l’expertise du Conseil de l’Europe, </w:t>
      </w:r>
      <w:r w:rsidR="009532E3" w:rsidRPr="00122D13">
        <w:rPr>
          <w:rFonts w:ascii="Arial" w:hAnsi="Arial" w:cs="Arial"/>
          <w:color w:val="000000" w:themeColor="text1"/>
        </w:rPr>
        <w:t>en mettant également l’accent sur les personnes vulnérables en déplacement</w:t>
      </w:r>
      <w:r w:rsidRPr="00122D13">
        <w:rPr>
          <w:rFonts w:ascii="Arial" w:hAnsi="Arial" w:cs="Arial"/>
          <w:color w:val="000000" w:themeColor="text1"/>
        </w:rPr>
        <w:t xml:space="preserve">. </w:t>
      </w:r>
      <w:r w:rsidR="00D92E9B" w:rsidRPr="00122D13">
        <w:rPr>
          <w:rFonts w:ascii="Arial" w:hAnsi="Arial" w:cs="Arial"/>
          <w:color w:val="000000" w:themeColor="text1"/>
        </w:rPr>
        <w:t xml:space="preserve">La communication avec les représentations permanentes et le </w:t>
      </w:r>
      <w:r w:rsidR="00186EF6" w:rsidRPr="00122D13">
        <w:rPr>
          <w:rFonts w:ascii="Arial" w:eastAsia="Arial Narrow" w:hAnsi="Arial" w:cs="Arial"/>
          <w:bCs/>
        </w:rPr>
        <w:t>Réseau de correspondants sur les migrations</w:t>
      </w:r>
      <w:r w:rsidR="00186EF6" w:rsidRPr="00122D13">
        <w:rPr>
          <w:rFonts w:ascii="Arial" w:hAnsi="Arial" w:cs="Arial"/>
          <w:color w:val="000000" w:themeColor="text1"/>
        </w:rPr>
        <w:t xml:space="preserve"> </w:t>
      </w:r>
      <w:r w:rsidR="00D92E9B" w:rsidRPr="00122D13">
        <w:rPr>
          <w:rFonts w:ascii="Arial" w:hAnsi="Arial" w:cs="Arial"/>
          <w:color w:val="000000" w:themeColor="text1"/>
        </w:rPr>
        <w:t xml:space="preserve">s’est avérée déterminante </w:t>
      </w:r>
      <w:r w:rsidR="00700CFF" w:rsidRPr="00122D13">
        <w:rPr>
          <w:rFonts w:ascii="Arial" w:hAnsi="Arial" w:cs="Arial"/>
          <w:color w:val="000000" w:themeColor="text1"/>
        </w:rPr>
        <w:t>pour</w:t>
      </w:r>
      <w:r w:rsidR="00D92E9B" w:rsidRPr="00122D13">
        <w:rPr>
          <w:rFonts w:ascii="Arial" w:hAnsi="Arial" w:cs="Arial"/>
          <w:color w:val="000000" w:themeColor="text1"/>
        </w:rPr>
        <w:t xml:space="preserve"> l’organisation des missions </w:t>
      </w:r>
      <w:r w:rsidR="00700CFF" w:rsidRPr="00122D13">
        <w:rPr>
          <w:rFonts w:ascii="Arial" w:hAnsi="Arial" w:cs="Arial"/>
          <w:color w:val="000000" w:themeColor="text1"/>
        </w:rPr>
        <w:t xml:space="preserve">dans les États membres </w:t>
      </w:r>
      <w:r w:rsidR="00D92E9B" w:rsidRPr="00122D13">
        <w:rPr>
          <w:rFonts w:ascii="Arial" w:hAnsi="Arial" w:cs="Arial"/>
          <w:color w:val="000000" w:themeColor="text1"/>
        </w:rPr>
        <w:t>et la conduite des activités de suivi associées.</w:t>
      </w:r>
    </w:p>
    <w:p w14:paraId="49EA33D2" w14:textId="0BC25B04" w:rsidR="002619FC" w:rsidRPr="00122D13" w:rsidRDefault="002619FC" w:rsidP="00717150">
      <w:pPr>
        <w:pStyle w:val="ListParagraph"/>
        <w:spacing w:after="0" w:line="240" w:lineRule="auto"/>
        <w:ind w:left="652"/>
        <w:contextualSpacing w:val="0"/>
        <w:jc w:val="both"/>
        <w:rPr>
          <w:rFonts w:ascii="Arial" w:hAnsi="Arial" w:cs="Arial"/>
          <w:color w:val="000000" w:themeColor="text1"/>
        </w:rPr>
      </w:pPr>
    </w:p>
    <w:p w14:paraId="786FFDBD" w14:textId="27CDA819" w:rsidR="00CB55D4" w:rsidRPr="00122D13" w:rsidRDefault="00A308FA" w:rsidP="005273EA">
      <w:pPr>
        <w:pStyle w:val="ListParagraph"/>
        <w:numPr>
          <w:ilvl w:val="0"/>
          <w:numId w:val="4"/>
        </w:numPr>
        <w:tabs>
          <w:tab w:val="clear" w:pos="1220"/>
        </w:tabs>
        <w:spacing w:after="0" w:line="240" w:lineRule="auto"/>
        <w:ind w:left="567" w:hanging="567"/>
        <w:contextualSpacing w:val="0"/>
        <w:jc w:val="both"/>
        <w:rPr>
          <w:rFonts w:ascii="Arial" w:hAnsi="Arial" w:cs="Arial"/>
          <w:bCs/>
          <w:color w:val="000000" w:themeColor="text1"/>
        </w:rPr>
      </w:pPr>
      <w:r w:rsidRPr="00122D13">
        <w:rPr>
          <w:rFonts w:ascii="Arial" w:hAnsi="Arial" w:cs="Arial"/>
        </w:rPr>
        <w:t>Par ailleurs,</w:t>
      </w:r>
      <w:r w:rsidR="00024600" w:rsidRPr="00122D13">
        <w:rPr>
          <w:rFonts w:ascii="Arial" w:hAnsi="Arial" w:cs="Arial"/>
          <w:color w:val="000000" w:themeColor="text1"/>
        </w:rPr>
        <w:t xml:space="preserve"> </w:t>
      </w:r>
      <w:r w:rsidR="00C637E2" w:rsidRPr="00122D13">
        <w:rPr>
          <w:rFonts w:ascii="Arial" w:hAnsi="Arial" w:cs="Arial"/>
        </w:rPr>
        <w:t>au cours de la période de référence</w:t>
      </w:r>
      <w:r w:rsidR="00024600" w:rsidRPr="00122D13">
        <w:rPr>
          <w:rFonts w:ascii="Arial" w:hAnsi="Arial" w:cs="Arial"/>
          <w:color w:val="000000" w:themeColor="text1"/>
        </w:rPr>
        <w:t>,</w:t>
      </w:r>
      <w:r w:rsidR="006F1B79" w:rsidRPr="00122D13">
        <w:rPr>
          <w:rFonts w:ascii="Arial" w:hAnsi="Arial" w:cs="Arial"/>
          <w:color w:val="000000" w:themeColor="text1"/>
        </w:rPr>
        <w:t xml:space="preserve"> </w:t>
      </w:r>
      <w:r w:rsidR="00206A23" w:rsidRPr="00122D13">
        <w:rPr>
          <w:rFonts w:ascii="Arial" w:hAnsi="Arial" w:cs="Arial"/>
          <w:color w:val="000000" w:themeColor="text1"/>
        </w:rPr>
        <w:t xml:space="preserve">l’ancien </w:t>
      </w:r>
      <w:r w:rsidR="00E64B12" w:rsidRPr="00122D13">
        <w:rPr>
          <w:rFonts w:ascii="Arial" w:eastAsia="Calibri" w:hAnsi="Arial" w:cs="Arial"/>
          <w:color w:val="000000" w:themeColor="text1"/>
        </w:rPr>
        <w:t>RSSG</w:t>
      </w:r>
      <w:r w:rsidR="002207BA" w:rsidRPr="00122D13">
        <w:rPr>
          <w:rFonts w:ascii="Arial" w:eastAsia="Calibri" w:hAnsi="Arial" w:cs="Arial"/>
          <w:color w:val="000000" w:themeColor="text1"/>
        </w:rPr>
        <w:t xml:space="preserve"> </w:t>
      </w:r>
      <w:r w:rsidR="006F1B79" w:rsidRPr="00122D13">
        <w:rPr>
          <w:rFonts w:ascii="Arial" w:eastAsia="Calibri" w:hAnsi="Arial" w:cs="Arial"/>
          <w:color w:val="000000" w:themeColor="text1"/>
        </w:rPr>
        <w:t xml:space="preserve">et la </w:t>
      </w:r>
      <w:r w:rsidR="00776829" w:rsidRPr="00122D13">
        <w:rPr>
          <w:rFonts w:ascii="Arial" w:eastAsia="Calibri" w:hAnsi="Arial" w:cs="Arial"/>
          <w:color w:val="000000" w:themeColor="text1"/>
        </w:rPr>
        <w:t xml:space="preserve">DMR </w:t>
      </w:r>
      <w:r w:rsidR="00024600" w:rsidRPr="00122D13">
        <w:rPr>
          <w:rFonts w:ascii="Arial" w:hAnsi="Arial" w:cs="Arial"/>
          <w:color w:val="000000" w:themeColor="text1"/>
        </w:rPr>
        <w:t xml:space="preserve">ont participé à plusieurs événements de haut niveau, </w:t>
      </w:r>
      <w:r w:rsidR="00E64B12" w:rsidRPr="00122D13">
        <w:rPr>
          <w:rFonts w:ascii="Arial" w:hAnsi="Arial" w:cs="Arial"/>
          <w:color w:val="000000" w:themeColor="text1"/>
        </w:rPr>
        <w:t xml:space="preserve">notamment </w:t>
      </w:r>
      <w:r w:rsidR="00024600" w:rsidRPr="00122D13">
        <w:rPr>
          <w:rFonts w:ascii="Arial" w:hAnsi="Arial" w:cs="Arial"/>
          <w:bCs/>
          <w:color w:val="000000" w:themeColor="text1"/>
        </w:rPr>
        <w:t xml:space="preserve">: </w:t>
      </w:r>
      <w:hyperlink r:id="rId213" w:history="1">
        <w:r w:rsidR="006F1B79" w:rsidRPr="00E47340">
          <w:rPr>
            <w:rStyle w:val="Hyperlink"/>
          </w:rPr>
          <w:t>la 75e</w:t>
        </w:r>
        <w:r w:rsidR="00213F1D" w:rsidRPr="00E47340">
          <w:rPr>
            <w:rStyle w:val="Hyperlink"/>
          </w:rPr>
          <w:t xml:space="preserve"> </w:t>
        </w:r>
        <w:r w:rsidR="006F1B79" w:rsidRPr="00E47340">
          <w:rPr>
            <w:rStyle w:val="Hyperlink"/>
          </w:rPr>
          <w:t xml:space="preserve">session du Comité exécutif du Haut-Commissariat des Nations </w:t>
        </w:r>
        <w:r w:rsidR="00213F1D" w:rsidRPr="00E47340">
          <w:rPr>
            <w:rStyle w:val="Hyperlink"/>
          </w:rPr>
          <w:t>U</w:t>
        </w:r>
        <w:r w:rsidR="006F1B79" w:rsidRPr="00E47340">
          <w:rPr>
            <w:rStyle w:val="Hyperlink"/>
          </w:rPr>
          <w:t>nies pour les réfugiés</w:t>
        </w:r>
      </w:hyperlink>
      <w:r w:rsidR="006F1B79" w:rsidRPr="00122D13">
        <w:rPr>
          <w:rFonts w:ascii="Arial" w:hAnsi="Arial" w:cs="Arial"/>
          <w:color w:val="000000" w:themeColor="text1"/>
        </w:rPr>
        <w:t xml:space="preserve"> (HCR) en octobre 2024 à Genève</w:t>
      </w:r>
      <w:r w:rsidR="00B1204F">
        <w:rPr>
          <w:rFonts w:ascii="Arial" w:hAnsi="Arial" w:cs="Arial"/>
          <w:color w:val="000000" w:themeColor="text1"/>
        </w:rPr>
        <w:t> </w:t>
      </w:r>
      <w:r w:rsidR="0085301E" w:rsidRPr="00122D13">
        <w:rPr>
          <w:rFonts w:ascii="Arial" w:hAnsi="Arial" w:cs="Arial"/>
          <w:color w:val="000000" w:themeColor="text1"/>
        </w:rPr>
        <w:t>;</w:t>
      </w:r>
      <w:r w:rsidR="008A7936" w:rsidRPr="00122D13">
        <w:rPr>
          <w:rFonts w:ascii="Arial" w:hAnsi="Arial" w:cs="Arial"/>
          <w:color w:val="000000" w:themeColor="text1"/>
        </w:rPr>
        <w:t xml:space="preserve"> la table ronde sur la protection des enfants non accompagnés, </w:t>
      </w:r>
      <w:r w:rsidR="00F0629D" w:rsidRPr="00122D13">
        <w:rPr>
          <w:rFonts w:ascii="Arial" w:hAnsi="Arial" w:cs="Arial"/>
          <w:color w:val="000000" w:themeColor="text1"/>
        </w:rPr>
        <w:t>coorganisée</w:t>
      </w:r>
      <w:r w:rsidR="008A7936" w:rsidRPr="00122D13">
        <w:rPr>
          <w:rFonts w:ascii="Arial" w:hAnsi="Arial" w:cs="Arial"/>
          <w:color w:val="000000" w:themeColor="text1"/>
        </w:rPr>
        <w:t xml:space="preserve"> en juin 2024 à Strasbourg </w:t>
      </w:r>
      <w:r w:rsidR="004878F9" w:rsidRPr="00122D13">
        <w:rPr>
          <w:rFonts w:ascii="Arial" w:hAnsi="Arial" w:cs="Arial"/>
          <w:color w:val="000000" w:themeColor="text1"/>
        </w:rPr>
        <w:t xml:space="preserve">avec </w:t>
      </w:r>
      <w:r w:rsidR="008A7936" w:rsidRPr="00122D13">
        <w:rPr>
          <w:rFonts w:ascii="Arial" w:hAnsi="Arial" w:cs="Arial"/>
        </w:rPr>
        <w:t>le HCR dans le cadre de la Journée mondiale des réfugiés</w:t>
      </w:r>
      <w:r w:rsidR="00B1204F">
        <w:rPr>
          <w:rFonts w:ascii="Arial" w:hAnsi="Arial" w:cs="Arial"/>
        </w:rPr>
        <w:t> </w:t>
      </w:r>
      <w:r w:rsidR="008A7936" w:rsidRPr="00122D13">
        <w:rPr>
          <w:rFonts w:ascii="Arial" w:hAnsi="Arial" w:cs="Arial"/>
        </w:rPr>
        <w:t xml:space="preserve">; </w:t>
      </w:r>
      <w:r w:rsidR="002538C3" w:rsidRPr="00122D13">
        <w:rPr>
          <w:rFonts w:ascii="Arial" w:hAnsi="Arial" w:cs="Arial"/>
          <w:bCs/>
        </w:rPr>
        <w:t>le 16</w:t>
      </w:r>
      <w:r w:rsidR="002538C3" w:rsidRPr="00B1204F">
        <w:rPr>
          <w:rFonts w:ascii="Arial" w:hAnsi="Arial" w:cs="Arial"/>
          <w:bCs/>
          <w:vertAlign w:val="superscript"/>
        </w:rPr>
        <w:t>e</w:t>
      </w:r>
      <w:r w:rsidR="00B1204F">
        <w:rPr>
          <w:rFonts w:ascii="Arial" w:hAnsi="Arial" w:cs="Arial"/>
          <w:bCs/>
        </w:rPr>
        <w:t xml:space="preserve"> </w:t>
      </w:r>
      <w:hyperlink r:id="rId214" w:history="1">
        <w:r w:rsidR="002538C3" w:rsidRPr="00E47340">
          <w:rPr>
            <w:rStyle w:val="Hyperlink"/>
          </w:rPr>
          <w:t xml:space="preserve">séminaire de Varsovie sur les </w:t>
        </w:r>
        <w:r w:rsidR="001B40A7" w:rsidRPr="00E47340">
          <w:rPr>
            <w:rStyle w:val="Hyperlink"/>
          </w:rPr>
          <w:t>droits humains</w:t>
        </w:r>
      </w:hyperlink>
      <w:r w:rsidR="002538C3" w:rsidRPr="00122D13">
        <w:rPr>
          <w:rFonts w:ascii="Arial" w:hAnsi="Arial" w:cs="Arial"/>
          <w:bCs/>
          <w:color w:val="000000" w:themeColor="text1"/>
        </w:rPr>
        <w:t xml:space="preserve"> en novembre 2025</w:t>
      </w:r>
      <w:r w:rsidR="00B1204F">
        <w:rPr>
          <w:rFonts w:ascii="Arial" w:hAnsi="Arial" w:cs="Arial"/>
          <w:bCs/>
          <w:color w:val="000000" w:themeColor="text1"/>
        </w:rPr>
        <w:t> </w:t>
      </w:r>
      <w:r w:rsidR="002538C3" w:rsidRPr="00122D13">
        <w:rPr>
          <w:rFonts w:ascii="Arial" w:hAnsi="Arial" w:cs="Arial"/>
          <w:bCs/>
          <w:color w:val="000000" w:themeColor="text1"/>
        </w:rPr>
        <w:t xml:space="preserve">; </w:t>
      </w:r>
      <w:hyperlink r:id="rId215" w:history="1">
        <w:r w:rsidR="002E78C6" w:rsidRPr="00E47340">
          <w:rPr>
            <w:rStyle w:val="Hyperlink"/>
          </w:rPr>
          <w:t>l'examen des progrès réalisés dans le cadre du Forum mondial sur les réfugiés</w:t>
        </w:r>
      </w:hyperlink>
      <w:r w:rsidR="002E78C6" w:rsidRPr="00122D13">
        <w:rPr>
          <w:rFonts w:ascii="Arial" w:hAnsi="Arial" w:cs="Arial"/>
          <w:color w:val="000000" w:themeColor="text1"/>
          <w:lang w:eastAsia="fr-FR"/>
        </w:rPr>
        <w:t xml:space="preserve"> du HCR </w:t>
      </w:r>
      <w:r w:rsidR="002E78C6" w:rsidRPr="00122D13">
        <w:rPr>
          <w:rFonts w:ascii="Arial" w:hAnsi="Arial" w:cs="Arial"/>
          <w:color w:val="000000" w:themeColor="text1"/>
        </w:rPr>
        <w:t>en décembre 2025</w:t>
      </w:r>
      <w:r w:rsidR="002538C3" w:rsidRPr="00122D13">
        <w:rPr>
          <w:rFonts w:ascii="Arial" w:hAnsi="Arial" w:cs="Arial"/>
          <w:color w:val="000000" w:themeColor="text1"/>
          <w:lang w:eastAsia="fr-FR"/>
        </w:rPr>
        <w:t>.</w:t>
      </w:r>
      <w:r w:rsidR="002E78C6" w:rsidRPr="00122D13">
        <w:rPr>
          <w:rFonts w:ascii="Arial" w:hAnsi="Arial" w:cs="Arial"/>
          <w:color w:val="000000" w:themeColor="text1"/>
          <w:lang w:eastAsia="fr-FR"/>
        </w:rPr>
        <w:t xml:space="preserve"> </w:t>
      </w:r>
      <w:r w:rsidR="00D72FCF" w:rsidRPr="00122D13">
        <w:rPr>
          <w:rFonts w:ascii="Arial" w:hAnsi="Arial" w:cs="Arial"/>
          <w:color w:val="000000" w:themeColor="text1"/>
        </w:rPr>
        <w:t xml:space="preserve">L’ancien </w:t>
      </w:r>
      <w:r w:rsidR="005B32F9" w:rsidRPr="00122D13">
        <w:rPr>
          <w:rFonts w:ascii="Arial" w:hAnsi="Arial" w:cs="Arial"/>
          <w:color w:val="000000" w:themeColor="text1"/>
        </w:rPr>
        <w:t>RSSG</w:t>
      </w:r>
      <w:r w:rsidR="005235C4" w:rsidRPr="00122D13">
        <w:rPr>
          <w:rFonts w:ascii="Arial" w:hAnsi="Arial" w:cs="Arial"/>
          <w:color w:val="000000" w:themeColor="text1"/>
        </w:rPr>
        <w:t xml:space="preserve"> </w:t>
      </w:r>
      <w:r w:rsidR="00CB55D4" w:rsidRPr="00122D13">
        <w:rPr>
          <w:rFonts w:ascii="Arial" w:hAnsi="Arial" w:cs="Arial"/>
          <w:color w:val="000000" w:themeColor="text1"/>
        </w:rPr>
        <w:t xml:space="preserve">et </w:t>
      </w:r>
      <w:r w:rsidR="00B63AC1" w:rsidRPr="00122D13">
        <w:rPr>
          <w:rFonts w:ascii="Arial" w:hAnsi="Arial" w:cs="Arial"/>
          <w:color w:val="000000" w:themeColor="text1"/>
        </w:rPr>
        <w:t xml:space="preserve">la </w:t>
      </w:r>
      <w:r w:rsidR="005B32F9" w:rsidRPr="00122D13">
        <w:rPr>
          <w:rFonts w:ascii="Arial" w:eastAsia="Calibri" w:hAnsi="Arial" w:cs="Arial"/>
          <w:color w:val="000000" w:themeColor="text1"/>
        </w:rPr>
        <w:t xml:space="preserve">DMR </w:t>
      </w:r>
      <w:r w:rsidR="00CB55D4" w:rsidRPr="00122D13">
        <w:rPr>
          <w:rFonts w:ascii="Arial" w:hAnsi="Arial" w:cs="Arial"/>
          <w:color w:val="000000" w:themeColor="text1"/>
        </w:rPr>
        <w:t>ont</w:t>
      </w:r>
      <w:r w:rsidR="002538C3" w:rsidRPr="00122D13">
        <w:rPr>
          <w:rFonts w:ascii="Arial" w:hAnsi="Arial" w:cs="Arial"/>
          <w:color w:val="000000" w:themeColor="text1"/>
        </w:rPr>
        <w:t xml:space="preserve"> régulièrement </w:t>
      </w:r>
      <w:r w:rsidR="00CB55D4" w:rsidRPr="00122D13">
        <w:rPr>
          <w:rFonts w:ascii="Arial" w:hAnsi="Arial" w:cs="Arial"/>
          <w:color w:val="000000" w:themeColor="text1"/>
        </w:rPr>
        <w:t xml:space="preserve">assisté </w:t>
      </w:r>
      <w:r w:rsidR="005235C4" w:rsidRPr="00122D13">
        <w:rPr>
          <w:rFonts w:ascii="Arial" w:hAnsi="Arial" w:cs="Arial"/>
          <w:color w:val="000000" w:themeColor="text1"/>
        </w:rPr>
        <w:t xml:space="preserve">aux réunions de la Commission des migrations de l’APCE et aux sessions plénières du Congrès des pouvoirs locaux et régionaux, ce qui a permis de présenter les activités du Plan d’action et de renforcer la coopération et l’échange d’informations avec les parties prenantes concernées des États membres. </w:t>
      </w:r>
    </w:p>
    <w:p w14:paraId="7B663DBB" w14:textId="77777777" w:rsidR="00CB55D4" w:rsidRPr="00122D13" w:rsidRDefault="00CB55D4" w:rsidP="00717150">
      <w:pPr>
        <w:pStyle w:val="ListParagraph"/>
        <w:spacing w:after="0" w:line="240" w:lineRule="auto"/>
        <w:rPr>
          <w:rFonts w:ascii="Arial" w:hAnsi="Arial" w:cs="Arial"/>
          <w:color w:val="000000" w:themeColor="text1"/>
        </w:rPr>
      </w:pPr>
    </w:p>
    <w:p w14:paraId="6D29969C" w14:textId="34D470FB" w:rsidR="00CB55D4" w:rsidRPr="00122D13" w:rsidRDefault="00A82C8F" w:rsidP="005273EA">
      <w:pPr>
        <w:pStyle w:val="ListParagraph"/>
        <w:numPr>
          <w:ilvl w:val="0"/>
          <w:numId w:val="4"/>
        </w:numPr>
        <w:tabs>
          <w:tab w:val="clear" w:pos="1220"/>
        </w:tabs>
        <w:spacing w:after="0" w:line="240" w:lineRule="auto"/>
        <w:ind w:left="567" w:hanging="567"/>
        <w:contextualSpacing w:val="0"/>
        <w:jc w:val="both"/>
        <w:rPr>
          <w:rFonts w:ascii="Arial" w:hAnsi="Arial" w:cs="Arial"/>
          <w:bCs/>
          <w:color w:val="000000" w:themeColor="text1"/>
        </w:rPr>
      </w:pPr>
      <w:r w:rsidRPr="00122D13">
        <w:rPr>
          <w:rFonts w:ascii="Arial" w:hAnsi="Arial" w:cs="Arial"/>
          <w:color w:val="000000" w:themeColor="text1"/>
        </w:rPr>
        <w:t xml:space="preserve">En ce qui concerne </w:t>
      </w:r>
      <w:r w:rsidR="005235C4" w:rsidRPr="00122D13">
        <w:rPr>
          <w:rFonts w:ascii="Arial" w:hAnsi="Arial" w:cs="Arial"/>
          <w:color w:val="000000" w:themeColor="text1"/>
        </w:rPr>
        <w:t xml:space="preserve">la coopération avec </w:t>
      </w:r>
      <w:r w:rsidR="00932B0B" w:rsidRPr="00122D13">
        <w:rPr>
          <w:rFonts w:ascii="Arial" w:hAnsi="Arial" w:cs="Arial"/>
          <w:color w:val="000000" w:themeColor="text1"/>
        </w:rPr>
        <w:t xml:space="preserve">le </w:t>
      </w:r>
      <w:r w:rsidR="00932B0B" w:rsidRPr="00122D13">
        <w:rPr>
          <w:rFonts w:ascii="Arial" w:hAnsi="Arial" w:cs="Arial"/>
          <w:bCs/>
          <w:iCs/>
        </w:rPr>
        <w:t xml:space="preserve">Comité </w:t>
      </w:r>
      <w:r w:rsidR="004013F6" w:rsidRPr="004013F6">
        <w:rPr>
          <w:rFonts w:ascii="Arial" w:hAnsi="Arial" w:cs="Arial"/>
          <w:bCs/>
          <w:iCs/>
        </w:rPr>
        <w:t xml:space="preserve">des questions migratoires </w:t>
      </w:r>
      <w:r w:rsidR="00932B0B" w:rsidRPr="00122D13">
        <w:rPr>
          <w:rFonts w:ascii="Arial" w:hAnsi="Arial" w:cs="Arial"/>
          <w:color w:val="000000" w:themeColor="text1"/>
        </w:rPr>
        <w:t xml:space="preserve">de </w:t>
      </w:r>
      <w:r w:rsidR="00932B0B" w:rsidRPr="00122D13">
        <w:rPr>
          <w:rFonts w:ascii="Arial" w:hAnsi="Arial" w:cs="Arial"/>
          <w:bCs/>
          <w:iCs/>
        </w:rPr>
        <w:t>la Conférence des organisations internationales non gouvernementales du Conseil de l’Europe</w:t>
      </w:r>
      <w:r w:rsidR="005235C4" w:rsidRPr="00122D13">
        <w:rPr>
          <w:rFonts w:ascii="Arial" w:hAnsi="Arial" w:cs="Arial"/>
          <w:color w:val="000000" w:themeColor="text1"/>
        </w:rPr>
        <w:t xml:space="preserve">, </w:t>
      </w:r>
      <w:r w:rsidR="00CB3976" w:rsidRPr="00122D13">
        <w:rPr>
          <w:rFonts w:ascii="Arial" w:hAnsi="Arial" w:cs="Arial"/>
          <w:color w:val="000000" w:themeColor="text1"/>
          <w:lang w:eastAsia="fr-FR"/>
        </w:rPr>
        <w:t xml:space="preserve">l’ancien </w:t>
      </w:r>
      <w:r w:rsidR="00932B0B" w:rsidRPr="00122D13">
        <w:rPr>
          <w:rFonts w:ascii="Arial" w:hAnsi="Arial" w:cs="Arial"/>
          <w:color w:val="000000" w:themeColor="text1"/>
          <w:lang w:eastAsia="fr-FR"/>
        </w:rPr>
        <w:t>RSSG</w:t>
      </w:r>
      <w:r w:rsidR="005235C4" w:rsidRPr="00122D13">
        <w:rPr>
          <w:rFonts w:ascii="Arial" w:hAnsi="Arial" w:cs="Arial"/>
          <w:color w:val="000000" w:themeColor="text1"/>
          <w:lang w:eastAsia="fr-FR"/>
        </w:rPr>
        <w:t xml:space="preserve"> </w:t>
      </w:r>
      <w:r w:rsidR="004878F9" w:rsidRPr="00122D13">
        <w:rPr>
          <w:rFonts w:ascii="Arial" w:hAnsi="Arial" w:cs="Arial"/>
          <w:color w:val="000000" w:themeColor="text1"/>
        </w:rPr>
        <w:t xml:space="preserve">est intervenu lors </w:t>
      </w:r>
      <w:r w:rsidR="002E78C6" w:rsidRPr="00122D13">
        <w:rPr>
          <w:rFonts w:ascii="Arial" w:hAnsi="Arial" w:cs="Arial"/>
          <w:color w:val="000000" w:themeColor="text1"/>
        </w:rPr>
        <w:t xml:space="preserve">du webinaire </w:t>
      </w:r>
      <w:r w:rsidR="004878F9" w:rsidRPr="00122D13">
        <w:rPr>
          <w:rFonts w:ascii="Arial" w:hAnsi="Arial" w:cs="Arial"/>
          <w:color w:val="000000" w:themeColor="text1"/>
        </w:rPr>
        <w:t>«</w:t>
      </w:r>
      <w:r w:rsidR="00D86BDA">
        <w:rPr>
          <w:rFonts w:ascii="Arial" w:hAnsi="Arial" w:cs="Arial"/>
          <w:color w:val="000000" w:themeColor="text1"/>
        </w:rPr>
        <w:t> </w:t>
      </w:r>
      <w:r w:rsidR="004878F9" w:rsidRPr="00122D13">
        <w:rPr>
          <w:rFonts w:ascii="Arial" w:hAnsi="Arial" w:cs="Arial"/>
          <w:color w:val="000000" w:themeColor="text1"/>
        </w:rPr>
        <w:t>Migration et santé</w:t>
      </w:r>
      <w:r w:rsidR="00D86BDA">
        <w:rPr>
          <w:rFonts w:ascii="Arial" w:hAnsi="Arial" w:cs="Arial"/>
          <w:color w:val="000000" w:themeColor="text1"/>
        </w:rPr>
        <w:t> </w:t>
      </w:r>
      <w:r w:rsidR="004878F9" w:rsidRPr="00122D13">
        <w:rPr>
          <w:rFonts w:ascii="Arial" w:hAnsi="Arial" w:cs="Arial"/>
          <w:color w:val="000000" w:themeColor="text1"/>
        </w:rPr>
        <w:t xml:space="preserve">» </w:t>
      </w:r>
      <w:r w:rsidR="005235C4" w:rsidRPr="00122D13">
        <w:rPr>
          <w:rFonts w:ascii="Arial" w:hAnsi="Arial" w:cs="Arial"/>
          <w:color w:val="000000" w:themeColor="text1"/>
        </w:rPr>
        <w:t>en février 2024</w:t>
      </w:r>
      <w:r w:rsidR="002E78C6" w:rsidRPr="00122D13">
        <w:rPr>
          <w:rFonts w:ascii="Arial" w:hAnsi="Arial" w:cs="Arial"/>
          <w:color w:val="000000" w:themeColor="text1"/>
        </w:rPr>
        <w:t xml:space="preserve">, </w:t>
      </w:r>
      <w:r w:rsidR="0085301E" w:rsidRPr="00122D13">
        <w:rPr>
          <w:rFonts w:ascii="Arial" w:hAnsi="Arial" w:cs="Arial"/>
          <w:color w:val="000000" w:themeColor="text1"/>
        </w:rPr>
        <w:t xml:space="preserve">tandis que </w:t>
      </w:r>
      <w:r w:rsidR="00A23856" w:rsidRPr="00122D13">
        <w:rPr>
          <w:rFonts w:ascii="Arial" w:hAnsi="Arial" w:cs="Arial"/>
          <w:color w:val="000000" w:themeColor="text1"/>
        </w:rPr>
        <w:t>la DMR</w:t>
      </w:r>
      <w:r w:rsidR="005235C4" w:rsidRPr="00122D13">
        <w:rPr>
          <w:rFonts w:ascii="Arial" w:hAnsi="Arial" w:cs="Arial"/>
          <w:color w:val="000000" w:themeColor="text1"/>
        </w:rPr>
        <w:t xml:space="preserve"> a contribué aux discussions du webinaire «</w:t>
      </w:r>
      <w:r w:rsidR="00D86BDA">
        <w:rPr>
          <w:rFonts w:ascii="Arial" w:hAnsi="Arial" w:cs="Arial"/>
          <w:color w:val="000000" w:themeColor="text1"/>
        </w:rPr>
        <w:t> </w:t>
      </w:r>
      <w:r w:rsidR="005235C4" w:rsidRPr="00122D13">
        <w:rPr>
          <w:rFonts w:ascii="Arial" w:hAnsi="Arial" w:cs="Arial"/>
          <w:color w:val="000000" w:themeColor="text1"/>
        </w:rPr>
        <w:t>Éducation et migration</w:t>
      </w:r>
      <w:r w:rsidR="00965021" w:rsidRPr="00122D13">
        <w:rPr>
          <w:rFonts w:ascii="Arial" w:hAnsi="Arial" w:cs="Arial"/>
          <w:color w:val="000000" w:themeColor="text1"/>
        </w:rPr>
        <w:t> </w:t>
      </w:r>
      <w:r w:rsidR="005235C4" w:rsidRPr="00122D13">
        <w:rPr>
          <w:rFonts w:ascii="Arial" w:hAnsi="Arial" w:cs="Arial"/>
          <w:color w:val="000000" w:themeColor="text1"/>
        </w:rPr>
        <w:t>: enseignement supérieur, formation professionnelle et jeunes migrants</w:t>
      </w:r>
      <w:r w:rsidR="00D86BDA">
        <w:rPr>
          <w:rFonts w:ascii="Arial" w:hAnsi="Arial" w:cs="Arial"/>
          <w:color w:val="000000" w:themeColor="text1"/>
        </w:rPr>
        <w:t> </w:t>
      </w:r>
      <w:r w:rsidR="005235C4" w:rsidRPr="00122D13">
        <w:rPr>
          <w:rFonts w:ascii="Arial" w:hAnsi="Arial" w:cs="Arial"/>
          <w:color w:val="000000" w:themeColor="text1"/>
        </w:rPr>
        <w:t>» en avril 2025</w:t>
      </w:r>
      <w:r w:rsidR="004878F9" w:rsidRPr="00122D13">
        <w:rPr>
          <w:rFonts w:ascii="Arial" w:hAnsi="Arial" w:cs="Arial"/>
          <w:color w:val="000000" w:themeColor="text1"/>
        </w:rPr>
        <w:t>.</w:t>
      </w:r>
      <w:r w:rsidR="00CB3976" w:rsidRPr="00122D13">
        <w:rPr>
          <w:rFonts w:ascii="Arial" w:hAnsi="Arial" w:cs="Arial"/>
          <w:color w:val="000000" w:themeColor="text1"/>
        </w:rPr>
        <w:t xml:space="preserve"> </w:t>
      </w:r>
      <w:r w:rsidR="00965021" w:rsidRPr="00122D13">
        <w:rPr>
          <w:rFonts w:ascii="Arial" w:hAnsi="Arial" w:cs="Arial"/>
          <w:color w:val="000000" w:themeColor="text1"/>
        </w:rPr>
        <w:t xml:space="preserve">En </w:t>
      </w:r>
      <w:r w:rsidR="00CB3976" w:rsidRPr="00122D13">
        <w:rPr>
          <w:rFonts w:ascii="Arial" w:hAnsi="Arial" w:cs="Arial"/>
          <w:color w:val="000000" w:themeColor="text1"/>
        </w:rPr>
        <w:t>novembre 2025, la DMR est</w:t>
      </w:r>
      <w:r w:rsidR="00965021" w:rsidRPr="00122D13">
        <w:rPr>
          <w:rFonts w:ascii="Arial" w:hAnsi="Arial" w:cs="Arial"/>
          <w:color w:val="000000" w:themeColor="text1"/>
        </w:rPr>
        <w:t xml:space="preserve"> également</w:t>
      </w:r>
      <w:r w:rsidR="00CB3976" w:rsidRPr="00122D13">
        <w:rPr>
          <w:rFonts w:ascii="Arial" w:hAnsi="Arial" w:cs="Arial"/>
          <w:color w:val="000000" w:themeColor="text1"/>
        </w:rPr>
        <w:t xml:space="preserve"> intervenue lors du webinaire de la Commission des questions migratoires intitulé «</w:t>
      </w:r>
      <w:r w:rsidR="00D86BDA">
        <w:rPr>
          <w:rFonts w:ascii="Arial" w:hAnsi="Arial" w:cs="Arial"/>
          <w:color w:val="000000" w:themeColor="text1"/>
        </w:rPr>
        <w:t> </w:t>
      </w:r>
      <w:r w:rsidR="00CB3976" w:rsidRPr="00122D13">
        <w:rPr>
          <w:rFonts w:ascii="Arial" w:hAnsi="Arial" w:cs="Arial"/>
          <w:color w:val="000000" w:themeColor="text1"/>
        </w:rPr>
        <w:t>IA et migration</w:t>
      </w:r>
      <w:r w:rsidR="00D86BDA">
        <w:rPr>
          <w:rFonts w:ascii="Arial" w:hAnsi="Arial" w:cs="Arial"/>
          <w:color w:val="000000" w:themeColor="text1"/>
        </w:rPr>
        <w:t> </w:t>
      </w:r>
      <w:r w:rsidR="00CB3976" w:rsidRPr="00122D13">
        <w:rPr>
          <w:rFonts w:ascii="Arial" w:hAnsi="Arial" w:cs="Arial"/>
          <w:color w:val="000000" w:themeColor="text1"/>
        </w:rPr>
        <w:t>»</w:t>
      </w:r>
      <w:r w:rsidR="00965021" w:rsidRPr="00122D13">
        <w:rPr>
          <w:rFonts w:ascii="Arial" w:hAnsi="Arial" w:cs="Arial"/>
          <w:color w:val="000000" w:themeColor="text1"/>
        </w:rPr>
        <w:t xml:space="preserve"> du Comité</w:t>
      </w:r>
      <w:r w:rsidR="00CB3976" w:rsidRPr="00122D13">
        <w:rPr>
          <w:rFonts w:ascii="Arial" w:hAnsi="Arial" w:cs="Arial"/>
        </w:rPr>
        <w:t xml:space="preserve">, qui visait à examiner </w:t>
      </w:r>
      <w:r w:rsidR="00CB3811" w:rsidRPr="00122D13">
        <w:rPr>
          <w:rFonts w:ascii="Arial" w:hAnsi="Arial" w:cs="Arial"/>
        </w:rPr>
        <w:t>les usages actuels</w:t>
      </w:r>
      <w:r w:rsidR="00CB3976" w:rsidRPr="00122D13">
        <w:rPr>
          <w:rFonts w:ascii="Arial" w:hAnsi="Arial" w:cs="Arial"/>
        </w:rPr>
        <w:t xml:space="preserve"> de </w:t>
      </w:r>
      <w:r w:rsidR="00CB3811" w:rsidRPr="00122D13">
        <w:rPr>
          <w:rFonts w:ascii="Arial" w:hAnsi="Arial" w:cs="Arial"/>
        </w:rPr>
        <w:t>l’</w:t>
      </w:r>
      <w:r w:rsidR="00CB3811" w:rsidRPr="00D86BDA">
        <w:rPr>
          <w:rFonts w:ascii="Arial" w:hAnsi="Arial" w:cs="Arial"/>
        </w:rPr>
        <w:t>intelligence</w:t>
      </w:r>
      <w:r w:rsidR="00965021" w:rsidRPr="00122D13">
        <w:rPr>
          <w:rFonts w:ascii="Arial" w:hAnsi="Arial" w:cs="Arial"/>
        </w:rPr>
        <w:t xml:space="preserve"> artificielle </w:t>
      </w:r>
      <w:r w:rsidR="00CB3976" w:rsidRPr="00122D13">
        <w:rPr>
          <w:rFonts w:ascii="Arial" w:hAnsi="Arial" w:cs="Arial"/>
        </w:rPr>
        <w:t xml:space="preserve">dans le contexte migratoire, à évaluer les </w:t>
      </w:r>
      <w:r w:rsidR="00503FB2" w:rsidRPr="00122D13">
        <w:rPr>
          <w:rFonts w:ascii="Arial" w:hAnsi="Arial" w:cs="Arial"/>
        </w:rPr>
        <w:t>dispositifs existants de</w:t>
      </w:r>
      <w:r w:rsidR="00CB3976" w:rsidRPr="00122D13">
        <w:rPr>
          <w:rFonts w:ascii="Arial" w:hAnsi="Arial" w:cs="Arial"/>
        </w:rPr>
        <w:t xml:space="preserve"> protection des </w:t>
      </w:r>
      <w:r w:rsidR="00CB3811" w:rsidRPr="00122D13">
        <w:rPr>
          <w:rFonts w:ascii="Arial" w:hAnsi="Arial" w:cs="Arial"/>
        </w:rPr>
        <w:t>migrant·es</w:t>
      </w:r>
      <w:r w:rsidR="00CB3976" w:rsidRPr="00122D13">
        <w:rPr>
          <w:rFonts w:ascii="Arial" w:hAnsi="Arial" w:cs="Arial"/>
        </w:rPr>
        <w:t xml:space="preserve"> et à ouvrir le débat sur la transparence, la responsabilité et les mécanismes de recours dans un environnement de plus en plus algorithmique.</w:t>
      </w:r>
    </w:p>
    <w:p w14:paraId="6F83D26F" w14:textId="77777777" w:rsidR="00CB55D4" w:rsidRPr="00122D13" w:rsidRDefault="00CB55D4" w:rsidP="00717150">
      <w:pPr>
        <w:pStyle w:val="ListParagraph"/>
        <w:spacing w:after="0" w:line="240" w:lineRule="auto"/>
        <w:rPr>
          <w:rFonts w:ascii="Arial" w:hAnsi="Arial" w:cs="Arial"/>
          <w:color w:val="000000" w:themeColor="text1"/>
        </w:rPr>
      </w:pPr>
    </w:p>
    <w:p w14:paraId="60CC9022" w14:textId="2511A333" w:rsidR="008A7936" w:rsidRPr="00CC7301" w:rsidRDefault="005235C4" w:rsidP="005273EA">
      <w:pPr>
        <w:pStyle w:val="ListParagraph"/>
        <w:numPr>
          <w:ilvl w:val="0"/>
          <w:numId w:val="4"/>
        </w:numPr>
        <w:tabs>
          <w:tab w:val="clear" w:pos="1220"/>
        </w:tabs>
        <w:spacing w:after="0" w:line="240" w:lineRule="auto"/>
        <w:ind w:left="567" w:hanging="567"/>
        <w:contextualSpacing w:val="0"/>
        <w:jc w:val="both"/>
        <w:rPr>
          <w:rFonts w:ascii="Arial" w:hAnsi="Arial" w:cs="Arial"/>
          <w:bCs/>
        </w:rPr>
      </w:pPr>
      <w:r w:rsidRPr="00122D13">
        <w:rPr>
          <w:rFonts w:ascii="Arial" w:hAnsi="Arial" w:cs="Arial"/>
          <w:color w:val="000000" w:themeColor="text1"/>
        </w:rPr>
        <w:t xml:space="preserve">Enfin, </w:t>
      </w:r>
      <w:r w:rsidR="001B7806" w:rsidRPr="00122D13">
        <w:rPr>
          <w:rFonts w:ascii="Arial" w:hAnsi="Arial" w:cs="Arial"/>
          <w:color w:val="000000" w:themeColor="text1"/>
        </w:rPr>
        <w:t xml:space="preserve">l’ancien </w:t>
      </w:r>
      <w:r w:rsidR="00534486" w:rsidRPr="00122D13">
        <w:rPr>
          <w:rFonts w:ascii="Arial" w:hAnsi="Arial" w:cs="Arial"/>
          <w:color w:val="000000" w:themeColor="text1"/>
          <w:lang w:eastAsia="fr-FR"/>
        </w:rPr>
        <w:t xml:space="preserve">RSSG </w:t>
      </w:r>
      <w:r w:rsidR="001B7806" w:rsidRPr="00122D13">
        <w:rPr>
          <w:rFonts w:ascii="Arial" w:hAnsi="Arial" w:cs="Arial"/>
          <w:color w:val="000000" w:themeColor="text1"/>
        </w:rPr>
        <w:t xml:space="preserve">et </w:t>
      </w:r>
      <w:r w:rsidR="00A23856" w:rsidRPr="00122D13">
        <w:rPr>
          <w:rFonts w:ascii="Arial" w:hAnsi="Arial" w:cs="Arial"/>
          <w:color w:val="000000" w:themeColor="text1"/>
        </w:rPr>
        <w:t>la DMR</w:t>
      </w:r>
      <w:r w:rsidR="001B7806" w:rsidRPr="00122D13">
        <w:rPr>
          <w:rFonts w:ascii="Arial" w:hAnsi="Arial" w:cs="Arial"/>
          <w:color w:val="000000" w:themeColor="text1"/>
        </w:rPr>
        <w:t xml:space="preserve"> </w:t>
      </w:r>
      <w:r w:rsidR="008A7936" w:rsidRPr="00122D13">
        <w:rPr>
          <w:rFonts w:ascii="Arial" w:hAnsi="Arial" w:cs="Arial"/>
          <w:bCs/>
          <w:color w:val="000000" w:themeColor="text1"/>
        </w:rPr>
        <w:t xml:space="preserve">ont représenté le Conseil de l’Europe </w:t>
      </w:r>
      <w:r w:rsidR="001B7806" w:rsidRPr="00122D13">
        <w:rPr>
          <w:rFonts w:ascii="Arial" w:hAnsi="Arial" w:cs="Arial"/>
          <w:bCs/>
          <w:color w:val="000000" w:themeColor="text1"/>
        </w:rPr>
        <w:t xml:space="preserve">et participé activement aux activités </w:t>
      </w:r>
      <w:r w:rsidR="0085301E" w:rsidRPr="00122D13">
        <w:rPr>
          <w:rFonts w:ascii="Arial" w:hAnsi="Arial" w:cs="Arial"/>
          <w:bCs/>
          <w:color w:val="000000" w:themeColor="text1"/>
        </w:rPr>
        <w:t xml:space="preserve">des forums consultatifs de </w:t>
      </w:r>
      <w:hyperlink r:id="rId216" w:history="1">
        <w:r w:rsidR="0085301E" w:rsidRPr="00E47340">
          <w:rPr>
            <w:rStyle w:val="Hyperlink"/>
          </w:rPr>
          <w:t>Frontex</w:t>
        </w:r>
      </w:hyperlink>
      <w:r w:rsidR="0085301E" w:rsidRPr="00122D13">
        <w:rPr>
          <w:rFonts w:ascii="Arial" w:hAnsi="Arial" w:cs="Arial"/>
          <w:bCs/>
          <w:color w:val="000000" w:themeColor="text1"/>
        </w:rPr>
        <w:t xml:space="preserve"> et de </w:t>
      </w:r>
      <w:hyperlink r:id="rId217" w:history="1">
        <w:r w:rsidR="0085301E" w:rsidRPr="00E47340">
          <w:rPr>
            <w:rStyle w:val="Hyperlink"/>
          </w:rPr>
          <w:t>l’</w:t>
        </w:r>
        <w:r w:rsidR="00BF5349" w:rsidRPr="00E47340">
          <w:rPr>
            <w:rStyle w:val="Hyperlink"/>
          </w:rPr>
          <w:t>A</w:t>
        </w:r>
        <w:r w:rsidR="0085301E" w:rsidRPr="00E47340">
          <w:rPr>
            <w:rStyle w:val="Hyperlink"/>
          </w:rPr>
          <w:t>U</w:t>
        </w:r>
        <w:r w:rsidR="00BF5349" w:rsidRPr="00E47340">
          <w:rPr>
            <w:rStyle w:val="Hyperlink"/>
          </w:rPr>
          <w:t>E</w:t>
        </w:r>
        <w:r w:rsidR="0085301E" w:rsidRPr="00E47340">
          <w:rPr>
            <w:rStyle w:val="Hyperlink"/>
          </w:rPr>
          <w:t>A</w:t>
        </w:r>
      </w:hyperlink>
      <w:r w:rsidR="0085301E" w:rsidRPr="00122D13">
        <w:rPr>
          <w:rFonts w:ascii="Arial" w:hAnsi="Arial" w:cs="Arial"/>
          <w:bCs/>
          <w:color w:val="000000" w:themeColor="text1"/>
        </w:rPr>
        <w:t xml:space="preserve">, ainsi qu’au </w:t>
      </w:r>
      <w:r w:rsidR="000907DD" w:rsidRPr="00CC7301">
        <w:rPr>
          <w:rFonts w:ascii="Arial" w:hAnsi="Arial" w:cs="Arial"/>
          <w:bCs/>
        </w:rPr>
        <w:t>C</w:t>
      </w:r>
      <w:r w:rsidR="008A7936" w:rsidRPr="00CC7301">
        <w:rPr>
          <w:rFonts w:ascii="Arial" w:hAnsi="Arial" w:cs="Arial"/>
          <w:bCs/>
        </w:rPr>
        <w:t xml:space="preserve">omité de sélection </w:t>
      </w:r>
      <w:hyperlink r:id="rId218" w:history="1">
        <w:r w:rsidR="008A7936" w:rsidRPr="00E47340">
          <w:rPr>
            <w:rStyle w:val="Hyperlink"/>
          </w:rPr>
          <w:t>d</w:t>
        </w:r>
        <w:r w:rsidR="001F60BE" w:rsidRPr="00E47340">
          <w:rPr>
            <w:rStyle w:val="Hyperlink"/>
          </w:rPr>
          <w:t xml:space="preserve">e la </w:t>
        </w:r>
        <w:r w:rsidR="009309C0" w:rsidRPr="00E47340">
          <w:rPr>
            <w:rStyle w:val="Hyperlink"/>
          </w:rPr>
          <w:t>D</w:t>
        </w:r>
        <w:r w:rsidR="001F60BE" w:rsidRPr="00E47340">
          <w:rPr>
            <w:rStyle w:val="Hyperlink"/>
          </w:rPr>
          <w:t>istinction Nansen pour les réfugiés</w:t>
        </w:r>
      </w:hyperlink>
      <w:r w:rsidR="008A7936" w:rsidRPr="00CC7301">
        <w:rPr>
          <w:rFonts w:ascii="Arial" w:hAnsi="Arial" w:cs="Arial"/>
          <w:bCs/>
        </w:rPr>
        <w:t xml:space="preserve"> du HCR</w:t>
      </w:r>
      <w:r w:rsidR="00520304" w:rsidRPr="00CC7301">
        <w:rPr>
          <w:rFonts w:ascii="Arial" w:hAnsi="Arial" w:cs="Arial"/>
          <w:bCs/>
        </w:rPr>
        <w:t>.</w:t>
      </w:r>
    </w:p>
    <w:p w14:paraId="52AA80B2" w14:textId="77777777" w:rsidR="000836AE" w:rsidRDefault="000836AE">
      <w:pPr>
        <w:rPr>
          <w:rFonts w:ascii="Arial" w:hAnsi="Arial" w:cs="Arial"/>
          <w:i/>
          <w:iCs/>
          <w:color w:val="000000" w:themeColor="text1"/>
          <w:u w:val="single"/>
        </w:rPr>
      </w:pPr>
      <w:r>
        <w:rPr>
          <w:rFonts w:ascii="Arial" w:hAnsi="Arial" w:cs="Arial"/>
          <w:i/>
          <w:iCs/>
          <w:color w:val="000000" w:themeColor="text1"/>
          <w:u w:val="single"/>
        </w:rPr>
        <w:br w:type="page"/>
      </w:r>
    </w:p>
    <w:p w14:paraId="6C9E1A36" w14:textId="3AAB24AB" w:rsidR="006024FB" w:rsidRPr="00122D13" w:rsidRDefault="00227E12" w:rsidP="005273EA">
      <w:pPr>
        <w:pStyle w:val="ListParagraph"/>
        <w:numPr>
          <w:ilvl w:val="1"/>
          <w:numId w:val="3"/>
        </w:numPr>
        <w:spacing w:before="240" w:after="240" w:line="240" w:lineRule="auto"/>
        <w:ind w:left="567" w:hanging="357"/>
        <w:contextualSpacing w:val="0"/>
        <w:rPr>
          <w:rFonts w:ascii="Arial" w:hAnsi="Arial" w:cs="Arial"/>
          <w:i/>
          <w:iCs/>
          <w:color w:val="000000" w:themeColor="text1"/>
          <w:u w:val="single"/>
        </w:rPr>
      </w:pPr>
      <w:r w:rsidRPr="00122D13">
        <w:rPr>
          <w:rFonts w:ascii="Arial" w:hAnsi="Arial" w:cs="Arial"/>
          <w:i/>
          <w:iCs/>
          <w:color w:val="000000" w:themeColor="text1"/>
          <w:u w:val="single"/>
        </w:rPr>
        <w:lastRenderedPageBreak/>
        <w:t>Encourager les échanges entre pairs</w:t>
      </w:r>
    </w:p>
    <w:p w14:paraId="7B9635E3" w14:textId="6FDDE122" w:rsidR="008E0D80" w:rsidRPr="00CC7301" w:rsidRDefault="00186EF6"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8D6F54">
        <w:rPr>
          <w:rFonts w:ascii="Arial" w:hAnsi="Arial" w:cs="Arial"/>
          <w:color w:val="000000" w:themeColor="text1"/>
        </w:rPr>
        <w:t>Réseau</w:t>
      </w:r>
      <w:r w:rsidRPr="00122D13">
        <w:rPr>
          <w:rFonts w:ascii="Arial" w:eastAsia="Arial Narrow" w:hAnsi="Arial" w:cs="Arial"/>
          <w:bCs/>
        </w:rPr>
        <w:t xml:space="preserve"> de correspondants sur les migrations</w:t>
      </w:r>
      <w:r w:rsidRPr="00122D13">
        <w:rPr>
          <w:rFonts w:ascii="Arial" w:hAnsi="Arial" w:cs="Arial"/>
          <w:color w:val="000000" w:themeColor="text1"/>
        </w:rPr>
        <w:t xml:space="preserve"> </w:t>
      </w:r>
      <w:r w:rsidR="001B7806" w:rsidRPr="00122D13">
        <w:rPr>
          <w:rFonts w:ascii="Arial" w:hAnsi="Arial" w:cs="Arial"/>
          <w:color w:val="000000" w:themeColor="text1"/>
        </w:rPr>
        <w:t xml:space="preserve">du Conseil de l’Europe </w:t>
      </w:r>
      <w:r w:rsidR="001B7806" w:rsidRPr="00122D13">
        <w:rPr>
          <w:rFonts w:ascii="Arial" w:hAnsi="Arial" w:cs="Arial"/>
        </w:rPr>
        <w:t xml:space="preserve">a continué à </w:t>
      </w:r>
      <w:r w:rsidR="00C279ED" w:rsidRPr="00122D13">
        <w:rPr>
          <w:rFonts w:ascii="Arial" w:hAnsi="Arial" w:cs="Arial"/>
        </w:rPr>
        <w:t>discuter régulièrement des bonnes pratiques en matière de mise en œuvre au niveau national des arrêts</w:t>
      </w:r>
      <w:r w:rsidR="00C279ED" w:rsidRPr="00122D13">
        <w:rPr>
          <w:rFonts w:ascii="Arial" w:eastAsia="Calibri" w:hAnsi="Arial" w:cs="Arial"/>
        </w:rPr>
        <w:t xml:space="preserve"> de la Cour européenne des droits de l’homme </w:t>
      </w:r>
      <w:r w:rsidR="00C279ED" w:rsidRPr="00122D13">
        <w:rPr>
          <w:rFonts w:ascii="Arial" w:hAnsi="Arial" w:cs="Arial"/>
        </w:rPr>
        <w:t xml:space="preserve">concernant la vulnérabilité des </w:t>
      </w:r>
      <w:r w:rsidR="00C279ED" w:rsidRPr="00CC7301">
        <w:rPr>
          <w:rFonts w:ascii="Arial" w:hAnsi="Arial" w:cs="Arial"/>
        </w:rPr>
        <w:t xml:space="preserve">mineurs accompagnés et non accompagnés et leur accès à l’asile </w:t>
      </w:r>
      <w:r w:rsidR="001B7806" w:rsidRPr="00CC7301">
        <w:rPr>
          <w:rFonts w:ascii="Arial" w:hAnsi="Arial" w:cs="Arial"/>
        </w:rPr>
        <w:t xml:space="preserve">(voir également la nouvelle page web de la DMR </w:t>
      </w:r>
      <w:r w:rsidR="00F33C7F" w:rsidRPr="00CC7301">
        <w:rPr>
          <w:rFonts w:ascii="Arial" w:hAnsi="Arial" w:cs="Arial"/>
        </w:rPr>
        <w:t xml:space="preserve">sur </w:t>
      </w:r>
      <w:hyperlink r:id="rId219" w:history="1">
        <w:r w:rsidR="00F33C7F" w:rsidRPr="00E47340">
          <w:rPr>
            <w:rStyle w:val="Hyperlink"/>
          </w:rPr>
          <w:t>le travail du Conseil de l'Europe sur la migration et les réfugiés</w:t>
        </w:r>
      </w:hyperlink>
      <w:r w:rsidR="001B7806" w:rsidRPr="00CC7301">
        <w:rPr>
          <w:rFonts w:ascii="Arial" w:hAnsi="Arial" w:cs="Arial"/>
        </w:rPr>
        <w:t xml:space="preserve">, y compris les arrêts de la </w:t>
      </w:r>
      <w:r w:rsidR="003620D2" w:rsidRPr="00CC7301">
        <w:rPr>
          <w:rFonts w:ascii="Arial" w:hAnsi="Arial" w:cs="Arial"/>
        </w:rPr>
        <w:t xml:space="preserve">Cour européenne des droits de l’homme </w:t>
      </w:r>
      <w:r w:rsidR="001B7806" w:rsidRPr="00CC7301">
        <w:rPr>
          <w:rFonts w:ascii="Arial" w:hAnsi="Arial" w:cs="Arial"/>
        </w:rPr>
        <w:t>liés à la migration en attente d’exécution).</w:t>
      </w:r>
    </w:p>
    <w:p w14:paraId="4C7E83E6" w14:textId="4C86DAA1" w:rsidR="002667FB" w:rsidRPr="00D47D71" w:rsidRDefault="002667FB" w:rsidP="004D1BCB">
      <w:pPr>
        <w:pStyle w:val="Heading2"/>
      </w:pPr>
      <w:bookmarkStart w:id="26" w:name="_Toc230104798"/>
      <w:bookmarkStart w:id="27" w:name="_Hlk164107680"/>
      <w:r w:rsidRPr="00D47D71">
        <w:t xml:space="preserve">Activités </w:t>
      </w:r>
      <w:r w:rsidR="00815347" w:rsidRPr="00D47D71">
        <w:t>supplémentaires</w:t>
      </w:r>
      <w:bookmarkEnd w:id="26"/>
    </w:p>
    <w:bookmarkEnd w:id="27"/>
    <w:p w14:paraId="7EB8466E" w14:textId="7023C368" w:rsidR="008915F5" w:rsidRPr="00CC7301" w:rsidRDefault="004C0D65"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CC7301">
        <w:rPr>
          <w:rFonts w:ascii="Arial" w:hAnsi="Arial" w:cs="Arial"/>
        </w:rPr>
        <w:t xml:space="preserve">Ce chapitre présente un aperçu des activités supplémentaires menées </w:t>
      </w:r>
      <w:r w:rsidR="00C637E2" w:rsidRPr="00CC7301">
        <w:rPr>
          <w:rFonts w:ascii="Arial" w:hAnsi="Arial" w:cs="Arial"/>
        </w:rPr>
        <w:t>au cours de la période de référence</w:t>
      </w:r>
      <w:r w:rsidRPr="00CC7301">
        <w:rPr>
          <w:rFonts w:ascii="Arial" w:hAnsi="Arial" w:cs="Arial"/>
        </w:rPr>
        <w:t xml:space="preserve">. Bien que ces activités ne soient pas directement mentionnées dans le </w:t>
      </w:r>
      <w:r w:rsidR="001B125E" w:rsidRPr="00CC7301">
        <w:rPr>
          <w:rFonts w:ascii="Arial" w:hAnsi="Arial" w:cs="Arial"/>
        </w:rPr>
        <w:t>Plan d’action</w:t>
      </w:r>
      <w:r w:rsidRPr="00CC7301">
        <w:rPr>
          <w:rFonts w:ascii="Arial" w:hAnsi="Arial" w:cs="Arial"/>
        </w:rPr>
        <w:t xml:space="preserve">, elles </w:t>
      </w:r>
      <w:r w:rsidR="004F4242" w:rsidRPr="00CC7301">
        <w:rPr>
          <w:rFonts w:ascii="Arial" w:hAnsi="Arial" w:cs="Arial"/>
        </w:rPr>
        <w:t xml:space="preserve">ont contribué à </w:t>
      </w:r>
      <w:r w:rsidRPr="00CC7301">
        <w:rPr>
          <w:rFonts w:ascii="Arial" w:hAnsi="Arial" w:cs="Arial"/>
        </w:rPr>
        <w:t xml:space="preserve">son objectif </w:t>
      </w:r>
      <w:r w:rsidR="00E5588E" w:rsidRPr="00CC7301">
        <w:rPr>
          <w:rFonts w:ascii="Arial" w:hAnsi="Arial" w:cs="Arial"/>
        </w:rPr>
        <w:t xml:space="preserve">global </w:t>
      </w:r>
      <w:r w:rsidRPr="00CC7301">
        <w:rPr>
          <w:rFonts w:ascii="Arial" w:hAnsi="Arial" w:cs="Arial"/>
        </w:rPr>
        <w:t>et ses différents piliers</w:t>
      </w:r>
      <w:r w:rsidR="00451ED8" w:rsidRPr="00CC7301">
        <w:rPr>
          <w:rFonts w:ascii="Arial" w:hAnsi="Arial" w:cs="Arial"/>
        </w:rPr>
        <w:t>,</w:t>
      </w:r>
      <w:r w:rsidRPr="00CC7301">
        <w:rPr>
          <w:rFonts w:ascii="Arial" w:hAnsi="Arial" w:cs="Arial"/>
        </w:rPr>
        <w:t xml:space="preserve"> </w:t>
      </w:r>
      <w:r w:rsidR="00451ED8" w:rsidRPr="00CC7301">
        <w:rPr>
          <w:rFonts w:ascii="Arial" w:hAnsi="Arial" w:cs="Arial"/>
        </w:rPr>
        <w:t xml:space="preserve">tout en complétant </w:t>
      </w:r>
      <w:r w:rsidRPr="00CC7301">
        <w:rPr>
          <w:rFonts w:ascii="Arial" w:hAnsi="Arial" w:cs="Arial"/>
        </w:rPr>
        <w:t xml:space="preserve">sa mise en œuvre. </w:t>
      </w:r>
      <w:r w:rsidR="008915F5" w:rsidRPr="00CC7301">
        <w:rPr>
          <w:rFonts w:ascii="Arial" w:hAnsi="Arial" w:cs="Arial"/>
        </w:rPr>
        <w:t xml:space="preserve">La majorité des activités </w:t>
      </w:r>
      <w:r w:rsidR="006352D7" w:rsidRPr="00CC7301">
        <w:rPr>
          <w:rFonts w:ascii="Arial" w:hAnsi="Arial" w:cs="Arial"/>
        </w:rPr>
        <w:t xml:space="preserve">présentées </w:t>
      </w:r>
      <w:r w:rsidR="004F40A9" w:rsidRPr="004F40A9">
        <w:rPr>
          <w:rFonts w:ascii="Arial" w:hAnsi="Arial" w:cs="Arial"/>
        </w:rPr>
        <w:t xml:space="preserve">visaient </w:t>
      </w:r>
      <w:r w:rsidR="008915F5" w:rsidRPr="00CC7301">
        <w:rPr>
          <w:rFonts w:ascii="Arial" w:hAnsi="Arial" w:cs="Arial"/>
        </w:rPr>
        <w:t xml:space="preserve">à aider les États membres à </w:t>
      </w:r>
      <w:r w:rsidR="00525012" w:rsidRPr="00CC7301">
        <w:rPr>
          <w:rFonts w:ascii="Arial" w:hAnsi="Arial" w:cs="Arial"/>
        </w:rPr>
        <w:t xml:space="preserve">garantir le respect des </w:t>
      </w:r>
      <w:r w:rsidR="008915F5" w:rsidRPr="00CC7301">
        <w:rPr>
          <w:rFonts w:ascii="Arial" w:hAnsi="Arial" w:cs="Arial"/>
        </w:rPr>
        <w:t xml:space="preserve">droits humains des personnes vulnérables </w:t>
      </w:r>
      <w:r w:rsidR="001C121F" w:rsidRPr="00CC7301">
        <w:rPr>
          <w:rFonts w:ascii="Arial" w:hAnsi="Arial" w:cs="Arial"/>
        </w:rPr>
        <w:t>déplacées d’Ukraine</w:t>
      </w:r>
      <w:r w:rsidR="008915F5" w:rsidRPr="00CC7301">
        <w:rPr>
          <w:rFonts w:ascii="Arial" w:hAnsi="Arial" w:cs="Arial"/>
        </w:rPr>
        <w:t xml:space="preserve">, tout en restant pertinentes dans d’autres contextes de migration et d’asile. </w:t>
      </w:r>
    </w:p>
    <w:p w14:paraId="7C382E72" w14:textId="725D465B" w:rsidR="006908F8" w:rsidRPr="00CC7301" w:rsidRDefault="00CE12A9" w:rsidP="00717150">
      <w:pPr>
        <w:spacing w:before="240" w:after="240" w:line="240" w:lineRule="auto"/>
        <w:ind w:firstLine="510"/>
        <w:jc w:val="both"/>
        <w:rPr>
          <w:rFonts w:ascii="Arial" w:hAnsi="Arial" w:cs="Arial"/>
          <w:bCs/>
          <w:i/>
          <w:u w:val="single"/>
        </w:rPr>
      </w:pPr>
      <w:bookmarkStart w:id="28" w:name="_Hlk164366863"/>
      <w:r w:rsidRPr="00CC7301">
        <w:rPr>
          <w:rFonts w:ascii="Arial" w:hAnsi="Arial" w:cs="Arial"/>
          <w:bCs/>
          <w:i/>
          <w:u w:val="single"/>
        </w:rPr>
        <w:t xml:space="preserve">Protection des femmes et des enfants en situation de vulnérabilité </w:t>
      </w:r>
    </w:p>
    <w:bookmarkEnd w:id="28"/>
    <w:p w14:paraId="3A57246F" w14:textId="39089FB8" w:rsidR="00510E12" w:rsidRPr="00122D13" w:rsidRDefault="00510E12"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CC7301">
        <w:rPr>
          <w:rFonts w:ascii="Arial" w:hAnsi="Arial" w:cs="Arial"/>
        </w:rPr>
        <w:t xml:space="preserve">En juillet 2024, le GRETA a adopté une nouvelle </w:t>
      </w:r>
      <w:hyperlink r:id="rId220" w:history="1">
        <w:r w:rsidRPr="00E47340">
          <w:rPr>
            <w:rStyle w:val="Hyperlink"/>
          </w:rPr>
          <w:t xml:space="preserve">note d’orientation </w:t>
        </w:r>
        <w:r w:rsidR="005A7404" w:rsidRPr="00E47340">
          <w:rPr>
            <w:rStyle w:val="Hyperlink"/>
          </w:rPr>
          <w:t>sur le délai de rétablissement et de réflexion</w:t>
        </w:r>
      </w:hyperlink>
      <w:r w:rsidRPr="00CC7301">
        <w:rPr>
          <w:rFonts w:ascii="Arial" w:hAnsi="Arial" w:cs="Arial"/>
        </w:rPr>
        <w:t xml:space="preserve">, prévue </w:t>
      </w:r>
      <w:r w:rsidR="00D02A47" w:rsidRPr="00CC7301">
        <w:rPr>
          <w:rFonts w:ascii="Arial" w:hAnsi="Arial" w:cs="Arial"/>
        </w:rPr>
        <w:t xml:space="preserve">par </w:t>
      </w:r>
      <w:r w:rsidRPr="00CC7301">
        <w:rPr>
          <w:rFonts w:ascii="Arial" w:hAnsi="Arial" w:cs="Arial"/>
        </w:rPr>
        <w:t xml:space="preserve">l’article 13 de la Convention du Conseil de l’Europe </w:t>
      </w:r>
      <w:r w:rsidR="005A7404" w:rsidRPr="00CC7301">
        <w:rPr>
          <w:rFonts w:ascii="Arial" w:hAnsi="Arial" w:cs="Arial"/>
        </w:rPr>
        <w:t>sur la lutte contre la traite des êtres humains</w:t>
      </w:r>
      <w:r w:rsidRPr="00CC7301">
        <w:rPr>
          <w:rFonts w:ascii="Arial" w:hAnsi="Arial" w:cs="Arial"/>
        </w:rPr>
        <w:t xml:space="preserve">. Elle </w:t>
      </w:r>
      <w:r w:rsidR="005A7404" w:rsidRPr="00CC7301">
        <w:rPr>
          <w:rFonts w:ascii="Arial" w:hAnsi="Arial" w:cs="Arial"/>
        </w:rPr>
        <w:t xml:space="preserve">précise les objectifs et les </w:t>
      </w:r>
      <w:r w:rsidR="005A7404" w:rsidRPr="00122D13">
        <w:rPr>
          <w:rFonts w:ascii="Arial" w:hAnsi="Arial" w:cs="Arial"/>
        </w:rPr>
        <w:t xml:space="preserve">principes de </w:t>
      </w:r>
      <w:r w:rsidRPr="00122D13">
        <w:rPr>
          <w:rFonts w:ascii="Arial" w:hAnsi="Arial" w:cs="Arial"/>
        </w:rPr>
        <w:t xml:space="preserve">cette période de rétablissement et de réflexion, la base juridique et les procédures pour l’accorder, ainsi que son lien avec d’autres dispositions de la Convention contre la traite des êtres humains. La note d'orientation a pour objectif </w:t>
      </w:r>
      <w:r w:rsidR="002820D1" w:rsidRPr="00122D13">
        <w:rPr>
          <w:rFonts w:ascii="Arial" w:hAnsi="Arial" w:cs="Arial"/>
        </w:rPr>
        <w:t>de renforcer la mise en œuvre de l’obligation d’accorder une période de rétablissement et de réflexion aux victimes de la traite et de fournir des orientations concrètes et pratiques aux autorités, agences et organisations de la société civile concernées.</w:t>
      </w:r>
      <w:r w:rsidRPr="00122D13">
        <w:rPr>
          <w:rFonts w:ascii="Arial" w:hAnsi="Arial" w:cs="Arial"/>
        </w:rPr>
        <w:t xml:space="preserve"> Cette période s'applique aux victimes de la traite qui se trouvent en situation irrégulière.</w:t>
      </w:r>
    </w:p>
    <w:p w14:paraId="3C1D7A82" w14:textId="77777777" w:rsidR="00510E12" w:rsidRPr="00122D13" w:rsidRDefault="00510E12" w:rsidP="00717150">
      <w:pPr>
        <w:pStyle w:val="ListParagraph"/>
        <w:spacing w:after="0" w:line="240" w:lineRule="auto"/>
        <w:rPr>
          <w:rFonts w:ascii="Arial" w:hAnsi="Arial" w:cs="Arial"/>
        </w:rPr>
      </w:pPr>
    </w:p>
    <w:p w14:paraId="51F1B24E" w14:textId="11671A31" w:rsidR="00510E12" w:rsidRPr="00122D13" w:rsidRDefault="00510E12"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rPr>
        <w:t xml:space="preserve">Dans </w:t>
      </w:r>
      <w:r w:rsidRPr="00122D13">
        <w:rPr>
          <w:rFonts w:ascii="Arial" w:hAnsi="Arial" w:cs="Arial"/>
          <w:color w:val="000000" w:themeColor="text1"/>
        </w:rPr>
        <w:t xml:space="preserve">le cadre </w:t>
      </w:r>
      <w:r w:rsidRPr="00122D13">
        <w:rPr>
          <w:rFonts w:ascii="Arial" w:hAnsi="Arial" w:cs="Arial"/>
        </w:rPr>
        <w:t>du</w:t>
      </w:r>
      <w:r w:rsidR="00B144D5" w:rsidRPr="00122D13">
        <w:rPr>
          <w:rFonts w:ascii="Arial" w:hAnsi="Arial" w:cs="Arial"/>
        </w:rPr>
        <w:t xml:space="preserve"> </w:t>
      </w:r>
      <w:r w:rsidRPr="00122D13">
        <w:rPr>
          <w:rFonts w:ascii="Arial" w:hAnsi="Arial" w:cs="Arial"/>
        </w:rPr>
        <w:t>4</w:t>
      </w:r>
      <w:r w:rsidRPr="00122D13">
        <w:rPr>
          <w:rFonts w:ascii="Arial" w:hAnsi="Arial" w:cs="Arial"/>
          <w:vertAlign w:val="superscript"/>
        </w:rPr>
        <w:t>e</w:t>
      </w:r>
      <w:r w:rsidR="00B144D5" w:rsidRPr="00122D13">
        <w:rPr>
          <w:rFonts w:ascii="Arial" w:hAnsi="Arial" w:cs="Arial"/>
        </w:rPr>
        <w:t xml:space="preserve"> </w:t>
      </w:r>
      <w:r w:rsidRPr="00122D13">
        <w:rPr>
          <w:rFonts w:ascii="Arial" w:hAnsi="Arial" w:cs="Arial"/>
        </w:rPr>
        <w:t xml:space="preserve">cycle d’évaluation </w:t>
      </w:r>
      <w:r w:rsidR="00B144D5" w:rsidRPr="00122D13">
        <w:rPr>
          <w:rFonts w:ascii="Arial" w:hAnsi="Arial" w:cs="Arial"/>
        </w:rPr>
        <w:t xml:space="preserve">en cours </w:t>
      </w:r>
      <w:r w:rsidRPr="00122D13">
        <w:rPr>
          <w:rFonts w:ascii="Arial" w:hAnsi="Arial" w:cs="Arial"/>
        </w:rPr>
        <w:t xml:space="preserve">de la Convention contre la traite des êtres humains, </w:t>
      </w:r>
      <w:r w:rsidR="00E362C6" w:rsidRPr="00122D13">
        <w:rPr>
          <w:rFonts w:ascii="Arial" w:hAnsi="Arial" w:cs="Arial"/>
        </w:rPr>
        <w:t>qui met l’accent sur la prévention et la prise en compte des situations de vulnérabilité à la traite,</w:t>
      </w:r>
      <w:r w:rsidRPr="00122D13">
        <w:rPr>
          <w:rFonts w:ascii="Arial" w:hAnsi="Arial" w:cs="Arial"/>
        </w:rPr>
        <w:t xml:space="preserve"> le GRETA </w:t>
      </w:r>
      <w:r w:rsidR="00E362C6" w:rsidRPr="00122D13">
        <w:rPr>
          <w:rFonts w:ascii="Arial" w:hAnsi="Arial" w:cs="Arial"/>
        </w:rPr>
        <w:t>a notamment examiné la manière dont les vulnérabilités des demandeurs</w:t>
      </w:r>
      <w:r w:rsidR="00CB3811" w:rsidRPr="00122D13">
        <w:rPr>
          <w:rFonts w:ascii="Arial" w:hAnsi="Arial" w:cs="Arial"/>
        </w:rPr>
        <w:t xml:space="preserve"> et demandeuses</w:t>
      </w:r>
      <w:r w:rsidR="00E362C6" w:rsidRPr="00122D13">
        <w:rPr>
          <w:rFonts w:ascii="Arial" w:hAnsi="Arial" w:cs="Arial"/>
        </w:rPr>
        <w:t xml:space="preserve"> d’asile et des </w:t>
      </w:r>
      <w:r w:rsidR="00CB3811" w:rsidRPr="00122D13">
        <w:rPr>
          <w:rFonts w:ascii="Arial" w:hAnsi="Arial" w:cs="Arial"/>
        </w:rPr>
        <w:t>migrant·es</w:t>
      </w:r>
      <w:r w:rsidR="00E362C6" w:rsidRPr="00122D13">
        <w:rPr>
          <w:rFonts w:ascii="Arial" w:hAnsi="Arial" w:cs="Arial"/>
        </w:rPr>
        <w:t xml:space="preserve"> sont évaluées, ainsi que les mesures prises par les États membres pour prévenir </w:t>
      </w:r>
      <w:r w:rsidRPr="00122D13">
        <w:rPr>
          <w:rFonts w:ascii="Arial" w:hAnsi="Arial" w:cs="Arial"/>
        </w:rPr>
        <w:t>qu’ils ne deviennent victimes de la traite des êtres humains.</w:t>
      </w:r>
    </w:p>
    <w:p w14:paraId="2CD951D3" w14:textId="77777777" w:rsidR="00510E12" w:rsidRPr="00CC7301" w:rsidRDefault="00510E12" w:rsidP="00717150">
      <w:pPr>
        <w:spacing w:after="0" w:line="240" w:lineRule="auto"/>
        <w:jc w:val="both"/>
        <w:rPr>
          <w:rFonts w:ascii="Arial" w:hAnsi="Arial" w:cs="Arial"/>
        </w:rPr>
      </w:pPr>
    </w:p>
    <w:p w14:paraId="2E68DB46" w14:textId="40F0631B" w:rsidR="00925474" w:rsidRPr="00CC7301" w:rsidRDefault="00774E6D" w:rsidP="005273EA">
      <w:pPr>
        <w:pStyle w:val="ListParagraph"/>
        <w:numPr>
          <w:ilvl w:val="0"/>
          <w:numId w:val="4"/>
        </w:numPr>
        <w:tabs>
          <w:tab w:val="clear" w:pos="1220"/>
        </w:tabs>
        <w:spacing w:after="0" w:line="240" w:lineRule="auto"/>
        <w:ind w:left="567" w:hanging="567"/>
        <w:jc w:val="both"/>
        <w:rPr>
          <w:rFonts w:ascii="Arial" w:hAnsi="Arial" w:cs="Arial"/>
          <w:b/>
        </w:rPr>
      </w:pPr>
      <w:r w:rsidRPr="00CC7301">
        <w:rPr>
          <w:rFonts w:ascii="Arial" w:hAnsi="Arial" w:cs="Arial"/>
        </w:rPr>
        <w:t>En 2024</w:t>
      </w:r>
      <w:r w:rsidR="00172957" w:rsidRPr="00CC7301">
        <w:rPr>
          <w:rFonts w:ascii="Arial" w:hAnsi="Arial" w:cs="Arial"/>
        </w:rPr>
        <w:t xml:space="preserve">, </w:t>
      </w:r>
      <w:r w:rsidRPr="00CC7301">
        <w:rPr>
          <w:rFonts w:ascii="Arial" w:hAnsi="Arial" w:cs="Arial"/>
        </w:rPr>
        <w:t>le</w:t>
      </w:r>
      <w:r w:rsidR="005063C8" w:rsidRPr="00CC7301">
        <w:rPr>
          <w:rFonts w:ascii="Arial" w:hAnsi="Arial" w:cs="Arial"/>
        </w:rPr>
        <w:t xml:space="preserve"> Groupe d’experts sur la lutte contre la violence à l’égard des femmes et la violence domestique (</w:t>
      </w:r>
      <w:r w:rsidRPr="00CC7301">
        <w:rPr>
          <w:rFonts w:ascii="Arial" w:hAnsi="Arial" w:cs="Arial"/>
        </w:rPr>
        <w:t>GREVIO</w:t>
      </w:r>
      <w:r w:rsidR="005063C8" w:rsidRPr="00CC7301">
        <w:rPr>
          <w:rFonts w:ascii="Arial" w:hAnsi="Arial" w:cs="Arial"/>
        </w:rPr>
        <w:t>)</w:t>
      </w:r>
      <w:r w:rsidRPr="00CC7301">
        <w:rPr>
          <w:rFonts w:ascii="Arial" w:hAnsi="Arial" w:cs="Arial"/>
        </w:rPr>
        <w:t xml:space="preserve"> a organisé une série d’événements consacrés aux droits humains des femmes et des filles migrantes, réfugiées et demandeuses d’asile, notamment une conférence intitulée « </w:t>
      </w:r>
      <w:hyperlink r:id="rId221" w:history="1">
        <w:r w:rsidR="009A7438" w:rsidRPr="00E47340">
          <w:rPr>
            <w:rStyle w:val="Hyperlink"/>
          </w:rPr>
          <w:t>Uni∙es pour l'égalité de genre : de l’espace pour les femmes et les filles</w:t>
        </w:r>
      </w:hyperlink>
      <w:r w:rsidR="009A7438" w:rsidRPr="00CC7301">
        <w:rPr>
          <w:rFonts w:ascii="Arial" w:hAnsi="Arial" w:cs="Arial"/>
        </w:rPr>
        <w:t xml:space="preserve"> </w:t>
      </w:r>
      <w:r w:rsidRPr="00CC7301">
        <w:rPr>
          <w:rFonts w:ascii="Arial" w:hAnsi="Arial" w:cs="Arial"/>
        </w:rPr>
        <w:t xml:space="preserve">», </w:t>
      </w:r>
      <w:r w:rsidR="00830CF0" w:rsidRPr="00CC7301">
        <w:rPr>
          <w:rFonts w:ascii="Arial" w:hAnsi="Arial" w:cs="Arial"/>
        </w:rPr>
        <w:t xml:space="preserve">organisée sous l’égide de la présidence lituanienne du </w:t>
      </w:r>
      <w:r w:rsidR="004F2A3E" w:rsidRPr="00CC7301">
        <w:rPr>
          <w:rFonts w:ascii="Arial" w:hAnsi="Arial" w:cs="Arial"/>
        </w:rPr>
        <w:t>Comité des Ministres</w:t>
      </w:r>
      <w:r w:rsidR="00830CF0" w:rsidRPr="00CC7301">
        <w:rPr>
          <w:rFonts w:ascii="Arial" w:hAnsi="Arial" w:cs="Arial"/>
        </w:rPr>
        <w:t xml:space="preserve"> </w:t>
      </w:r>
      <w:r w:rsidRPr="00CC7301">
        <w:rPr>
          <w:rFonts w:ascii="Arial" w:hAnsi="Arial" w:cs="Arial"/>
        </w:rPr>
        <w:t>le 30 mai 2024 à Strasbourg.</w:t>
      </w:r>
      <w:r w:rsidR="009A7438" w:rsidRPr="00CC7301">
        <w:rPr>
          <w:rFonts w:ascii="Arial" w:hAnsi="Arial" w:cs="Arial"/>
        </w:rPr>
        <w:t xml:space="preserve"> </w:t>
      </w:r>
    </w:p>
    <w:p w14:paraId="1832A4A9" w14:textId="77777777" w:rsidR="00CF6150" w:rsidRPr="00122D13" w:rsidRDefault="00CF6150" w:rsidP="00717150">
      <w:pPr>
        <w:pStyle w:val="ListParagraph"/>
        <w:spacing w:after="0" w:line="240" w:lineRule="auto"/>
        <w:ind w:left="567"/>
        <w:contextualSpacing w:val="0"/>
        <w:jc w:val="both"/>
        <w:rPr>
          <w:rFonts w:ascii="Arial" w:hAnsi="Arial" w:cs="Arial"/>
          <w:color w:val="000000" w:themeColor="text1"/>
        </w:rPr>
      </w:pPr>
    </w:p>
    <w:p w14:paraId="7D6CBEFD" w14:textId="77777777" w:rsidR="000836AE" w:rsidRDefault="000836AE">
      <w:pPr>
        <w:rPr>
          <w:rFonts w:ascii="Arial" w:hAnsi="Arial" w:cs="Arial"/>
          <w:bCs/>
          <w:color w:val="000000" w:themeColor="text1"/>
        </w:rPr>
      </w:pPr>
      <w:r>
        <w:rPr>
          <w:rFonts w:ascii="Arial" w:hAnsi="Arial" w:cs="Arial"/>
          <w:bCs/>
          <w:color w:val="000000" w:themeColor="text1"/>
        </w:rPr>
        <w:br w:type="page"/>
      </w:r>
    </w:p>
    <w:p w14:paraId="445FB17B" w14:textId="50A8F931" w:rsidR="00CF6150" w:rsidRPr="00122D13" w:rsidRDefault="00CF6150"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bCs/>
          <w:color w:val="000000" w:themeColor="text1"/>
        </w:rPr>
        <w:lastRenderedPageBreak/>
        <w:t>En</w:t>
      </w:r>
      <w:r w:rsidRPr="00122D13">
        <w:rPr>
          <w:rFonts w:ascii="Arial" w:hAnsi="Arial" w:cs="Arial"/>
          <w:color w:val="000000" w:themeColor="text1"/>
        </w:rPr>
        <w:t xml:space="preserve"> 2025</w:t>
      </w:r>
      <w:r w:rsidR="00172957" w:rsidRPr="00122D13">
        <w:rPr>
          <w:rFonts w:ascii="Arial" w:hAnsi="Arial" w:cs="Arial"/>
          <w:color w:val="000000" w:themeColor="text1"/>
        </w:rPr>
        <w:t xml:space="preserve">, </w:t>
      </w:r>
      <w:r w:rsidRPr="00122D13">
        <w:rPr>
          <w:rFonts w:ascii="Arial" w:hAnsi="Arial" w:cs="Arial"/>
          <w:bCs/>
          <w:color w:val="000000" w:themeColor="text1"/>
        </w:rPr>
        <w:t xml:space="preserve">le GREVIO </w:t>
      </w:r>
      <w:r w:rsidRPr="00122D13">
        <w:rPr>
          <w:rFonts w:ascii="Arial" w:hAnsi="Arial" w:cs="Arial"/>
          <w:color w:val="000000" w:themeColor="text1"/>
        </w:rPr>
        <w:t xml:space="preserve">a publié un rapport de référence concernant le Royaume-Uni </w:t>
      </w:r>
      <w:r w:rsidR="004D6A68" w:rsidRPr="00122D13">
        <w:rPr>
          <w:rFonts w:ascii="Arial" w:hAnsi="Arial" w:cs="Arial"/>
          <w:color w:val="000000" w:themeColor="text1"/>
        </w:rPr>
        <w:t xml:space="preserve">et </w:t>
      </w:r>
      <w:r w:rsidRPr="00122D13">
        <w:rPr>
          <w:rFonts w:ascii="Arial" w:hAnsi="Arial" w:cs="Arial"/>
          <w:color w:val="000000" w:themeColor="text1"/>
        </w:rPr>
        <w:t xml:space="preserve">a effectué des visites d’évaluation de référence en Lettonie et en Ukraine. </w:t>
      </w:r>
      <w:r w:rsidR="00C66854" w:rsidRPr="00122D13">
        <w:rPr>
          <w:rFonts w:ascii="Arial" w:hAnsi="Arial" w:cs="Arial"/>
          <w:color w:val="000000" w:themeColor="text1"/>
        </w:rPr>
        <w:t>Ce rapport ainsi que les prochains rapports sur la Lettonie et l’Ukraine évaluent la conformité aux dispositions du chapitre 7 de la Convention d’Istanbul</w:t>
      </w:r>
      <w:r w:rsidR="00C66854" w:rsidRPr="00122D13">
        <w:rPr>
          <w:rStyle w:val="FootnoteReference"/>
          <w:rFonts w:ascii="Arial" w:hAnsi="Arial" w:cs="Arial"/>
          <w:color w:val="000000" w:themeColor="text1"/>
        </w:rPr>
        <w:footnoteReference w:id="12"/>
      </w:r>
      <w:r w:rsidR="00C66854" w:rsidRPr="00122D13">
        <w:rPr>
          <w:rFonts w:ascii="Arial" w:hAnsi="Arial" w:cs="Arial"/>
          <w:color w:val="000000" w:themeColor="text1"/>
        </w:rPr>
        <w:t xml:space="preserve"> relatives aux droits des femmes migrantes et demandeuses d’asile. </w:t>
      </w:r>
      <w:r w:rsidRPr="00122D13">
        <w:rPr>
          <w:rFonts w:ascii="Arial" w:hAnsi="Arial" w:cs="Arial"/>
          <w:color w:val="000000" w:themeColor="text1"/>
        </w:rPr>
        <w:t xml:space="preserve">Le GREVIO a également publié ses premiers rapports d’évaluation thématiques sur Monaco, l’Autriche, l’Albanie, l’Espagne, le Monténégro, la Suède, la Finlande, le Danemark, le Portugal, la France, la Serbie, les Pays-Bas, Andorre, la Belgique et l’Italie, et a effectué dans ce cadre des visites d’évaluation en Estonie, en Roumanie, en Slovénie et à Malte. Dans ces rapports, la situation des femmes demandeuses d’asile et des femmes migrantes </w:t>
      </w:r>
      <w:r w:rsidR="008C7385" w:rsidRPr="00122D13">
        <w:rPr>
          <w:rFonts w:ascii="Arial" w:hAnsi="Arial" w:cs="Arial"/>
          <w:color w:val="000000" w:themeColor="text1"/>
        </w:rPr>
        <w:t xml:space="preserve">a été </w:t>
      </w:r>
      <w:r w:rsidRPr="00122D13">
        <w:rPr>
          <w:rFonts w:ascii="Arial" w:hAnsi="Arial" w:cs="Arial"/>
          <w:color w:val="000000" w:themeColor="text1"/>
        </w:rPr>
        <w:t xml:space="preserve">évaluée de manière transversale dans le contexte de la prévention, de la protection et des politiques coordonnées. Une évaluation de la situation </w:t>
      </w:r>
      <w:r w:rsidR="00E36167" w:rsidRPr="00122D13">
        <w:rPr>
          <w:rFonts w:ascii="Arial" w:hAnsi="Arial" w:cs="Arial"/>
          <w:color w:val="000000" w:themeColor="text1"/>
        </w:rPr>
        <w:t xml:space="preserve">dans </w:t>
      </w:r>
      <w:r w:rsidRPr="00122D13">
        <w:rPr>
          <w:rFonts w:ascii="Arial" w:hAnsi="Arial" w:cs="Arial"/>
          <w:color w:val="000000" w:themeColor="text1"/>
        </w:rPr>
        <w:t>l'</w:t>
      </w:r>
      <w:r w:rsidR="00242C39" w:rsidRPr="00122D13">
        <w:rPr>
          <w:rFonts w:ascii="Arial" w:hAnsi="Arial" w:cs="Arial"/>
          <w:color w:val="000000" w:themeColor="text1"/>
        </w:rPr>
        <w:t>Union européenne</w:t>
      </w:r>
      <w:r w:rsidRPr="00122D13">
        <w:rPr>
          <w:rFonts w:ascii="Arial" w:hAnsi="Arial" w:cs="Arial"/>
          <w:color w:val="000000" w:themeColor="text1"/>
        </w:rPr>
        <w:t xml:space="preserve">, y compris sur les questions liées à l'asile et à la migration, </w:t>
      </w:r>
      <w:r w:rsidR="00E36167" w:rsidRPr="00122D13">
        <w:rPr>
          <w:rFonts w:ascii="Arial" w:hAnsi="Arial" w:cs="Arial"/>
          <w:color w:val="000000" w:themeColor="text1"/>
        </w:rPr>
        <w:t xml:space="preserve">est </w:t>
      </w:r>
      <w:r w:rsidRPr="00122D13">
        <w:rPr>
          <w:rFonts w:ascii="Arial" w:hAnsi="Arial" w:cs="Arial"/>
          <w:color w:val="000000" w:themeColor="text1"/>
        </w:rPr>
        <w:t xml:space="preserve">en cours, la </w:t>
      </w:r>
      <w:r w:rsidRPr="00122D13">
        <w:rPr>
          <w:rFonts w:ascii="Arial" w:hAnsi="Arial" w:cs="Arial"/>
        </w:rPr>
        <w:t>visite</w:t>
      </w:r>
      <w:r w:rsidRPr="00122D13">
        <w:rPr>
          <w:rFonts w:ascii="Arial" w:hAnsi="Arial" w:cs="Arial"/>
          <w:color w:val="000000" w:themeColor="text1"/>
        </w:rPr>
        <w:t xml:space="preserve"> d'évaluation étant </w:t>
      </w:r>
      <w:r w:rsidRPr="00122D13">
        <w:rPr>
          <w:rFonts w:ascii="Arial" w:hAnsi="Arial" w:cs="Arial"/>
        </w:rPr>
        <w:t>prévue pour mi-2026.</w:t>
      </w:r>
    </w:p>
    <w:p w14:paraId="3A32D831" w14:textId="77777777" w:rsidR="00FB4707" w:rsidRPr="00122D13" w:rsidRDefault="00FB4707" w:rsidP="00717150">
      <w:pPr>
        <w:pStyle w:val="ListParagraph"/>
        <w:spacing w:after="0" w:line="240" w:lineRule="auto"/>
        <w:rPr>
          <w:rFonts w:ascii="Arial" w:hAnsi="Arial" w:cs="Arial"/>
        </w:rPr>
      </w:pPr>
    </w:p>
    <w:p w14:paraId="2AC3E50F" w14:textId="43BB91F2" w:rsidR="00FB4707" w:rsidRPr="00122D13" w:rsidRDefault="00DB10C0" w:rsidP="005273E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122D13">
        <w:rPr>
          <w:rFonts w:ascii="Arial" w:hAnsi="Arial" w:cs="Arial"/>
          <w:color w:val="000000" w:themeColor="text1"/>
        </w:rPr>
        <w:t xml:space="preserve">En ce qui concerne les </w:t>
      </w:r>
      <w:r w:rsidR="00793113" w:rsidRPr="00122D13">
        <w:rPr>
          <w:rFonts w:ascii="Arial" w:hAnsi="Arial" w:cs="Arial"/>
          <w:color w:val="000000" w:themeColor="text1"/>
        </w:rPr>
        <w:t>activités</w:t>
      </w:r>
      <w:r w:rsidRPr="00122D13">
        <w:rPr>
          <w:rFonts w:ascii="Arial" w:hAnsi="Arial" w:cs="Arial"/>
          <w:color w:val="000000" w:themeColor="text1"/>
        </w:rPr>
        <w:t xml:space="preserve"> de coopération connexes, </w:t>
      </w:r>
      <w:r w:rsidR="00FB4707" w:rsidRPr="00122D13">
        <w:rPr>
          <w:rFonts w:ascii="Arial" w:hAnsi="Arial" w:cs="Arial"/>
          <w:color w:val="000000" w:themeColor="text1"/>
        </w:rPr>
        <w:t xml:space="preserve">le soutien global apporté à la République de </w:t>
      </w:r>
      <w:r w:rsidR="002369FE" w:rsidRPr="00122D13">
        <w:rPr>
          <w:rFonts w:ascii="Arial" w:hAnsi="Arial" w:cs="Arial"/>
          <w:color w:val="000000" w:themeColor="text1"/>
        </w:rPr>
        <w:t>Moldova</w:t>
      </w:r>
      <w:r w:rsidR="00FB4707" w:rsidRPr="00122D13">
        <w:rPr>
          <w:rFonts w:ascii="Arial" w:hAnsi="Arial" w:cs="Arial"/>
          <w:color w:val="000000" w:themeColor="text1"/>
        </w:rPr>
        <w:t xml:space="preserve"> pour renforcer la protection des </w:t>
      </w:r>
      <w:r w:rsidR="001B40A7" w:rsidRPr="00122D13">
        <w:rPr>
          <w:rFonts w:ascii="Arial" w:hAnsi="Arial" w:cs="Arial"/>
          <w:color w:val="000000" w:themeColor="text1"/>
        </w:rPr>
        <w:t>droits humains</w:t>
      </w:r>
      <w:r w:rsidR="00FB4707" w:rsidRPr="00122D13">
        <w:rPr>
          <w:rFonts w:ascii="Arial" w:hAnsi="Arial" w:cs="Arial"/>
          <w:color w:val="000000" w:themeColor="text1"/>
        </w:rPr>
        <w:t xml:space="preserve"> des </w:t>
      </w:r>
      <w:r w:rsidR="00CD7787" w:rsidRPr="00122D13">
        <w:rPr>
          <w:rFonts w:ascii="Arial" w:hAnsi="Arial" w:cs="Arial"/>
          <w:color w:val="000000" w:themeColor="text1"/>
        </w:rPr>
        <w:t xml:space="preserve">réfugié·es </w:t>
      </w:r>
      <w:r w:rsidR="00FB4707" w:rsidRPr="00122D13">
        <w:rPr>
          <w:rFonts w:ascii="Arial" w:hAnsi="Arial" w:cs="Arial"/>
          <w:color w:val="000000" w:themeColor="text1"/>
        </w:rPr>
        <w:t xml:space="preserve">et des </w:t>
      </w:r>
      <w:r w:rsidR="00D7186A" w:rsidRPr="00122D13">
        <w:rPr>
          <w:rFonts w:ascii="Arial" w:hAnsi="Arial" w:cs="Arial"/>
          <w:color w:val="000000" w:themeColor="text1"/>
        </w:rPr>
        <w:t>migrant·es</w:t>
      </w:r>
      <w:r w:rsidR="00FB4707" w:rsidRPr="00122D13">
        <w:rPr>
          <w:rFonts w:ascii="Arial" w:hAnsi="Arial" w:cs="Arial"/>
          <w:color w:val="000000" w:themeColor="text1"/>
        </w:rPr>
        <w:t xml:space="preserve">, </w:t>
      </w:r>
      <w:r w:rsidR="00F579D7" w:rsidRPr="00122D13">
        <w:rPr>
          <w:rFonts w:ascii="Arial" w:hAnsi="Arial" w:cs="Arial"/>
          <w:color w:val="000000" w:themeColor="text1"/>
        </w:rPr>
        <w:t xml:space="preserve">notamment des personnes en situation de vulnérabilité telles que les femmes et enfants déplacés d’Ukraine </w:t>
      </w:r>
      <w:r w:rsidR="00FB4707" w:rsidRPr="00122D13">
        <w:rPr>
          <w:rFonts w:ascii="Arial" w:hAnsi="Arial" w:cs="Arial"/>
          <w:color w:val="000000" w:themeColor="text1"/>
        </w:rPr>
        <w:t xml:space="preserve">par </w:t>
      </w:r>
      <w:r w:rsidR="001B125E" w:rsidRPr="00122D13">
        <w:rPr>
          <w:rFonts w:ascii="Arial" w:hAnsi="Arial" w:cs="Arial"/>
        </w:rPr>
        <w:t>l'agression à grande échelle de la Fédération de Russie contre l'Ukraine</w:t>
      </w:r>
      <w:r w:rsidR="00FB4707" w:rsidRPr="00122D13">
        <w:rPr>
          <w:rFonts w:ascii="Arial" w:hAnsi="Arial" w:cs="Arial"/>
          <w:color w:val="000000" w:themeColor="text1"/>
        </w:rPr>
        <w:t xml:space="preserve">, a été au centre </w:t>
      </w:r>
      <w:r w:rsidRPr="00122D13">
        <w:rPr>
          <w:rFonts w:ascii="Arial" w:hAnsi="Arial" w:cs="Arial"/>
          <w:color w:val="000000" w:themeColor="text1"/>
        </w:rPr>
        <w:t xml:space="preserve">de la </w:t>
      </w:r>
      <w:r w:rsidR="00FB4707" w:rsidRPr="00122D13">
        <w:rPr>
          <w:rFonts w:ascii="Arial" w:hAnsi="Arial" w:cs="Arial"/>
          <w:color w:val="000000" w:themeColor="text1"/>
        </w:rPr>
        <w:t xml:space="preserve">conférence internationale « </w:t>
      </w:r>
      <w:hyperlink r:id="rId222" w:history="1">
        <w:r w:rsidR="00FB4707" w:rsidRPr="00E47340">
          <w:rPr>
            <w:rStyle w:val="Hyperlink"/>
          </w:rPr>
          <w:t xml:space="preserve">Protéger les </w:t>
        </w:r>
        <w:r w:rsidR="001B40A7" w:rsidRPr="00E47340">
          <w:rPr>
            <w:rStyle w:val="Hyperlink"/>
          </w:rPr>
          <w:t>droits humains</w:t>
        </w:r>
        <w:r w:rsidR="00FB4707" w:rsidRPr="00E47340">
          <w:rPr>
            <w:rStyle w:val="Hyperlink"/>
          </w:rPr>
          <w:t xml:space="preserve"> des personnes déplacées : défis actuels et perspectives</w:t>
        </w:r>
      </w:hyperlink>
      <w:r w:rsidR="00FB4707" w:rsidRPr="00122D13">
        <w:rPr>
          <w:rFonts w:ascii="Arial" w:hAnsi="Arial" w:cs="Arial"/>
          <w:color w:val="000000" w:themeColor="text1"/>
        </w:rPr>
        <w:t xml:space="preserve"> », </w:t>
      </w:r>
      <w:r w:rsidR="00002659" w:rsidRPr="00122D13">
        <w:rPr>
          <w:rFonts w:ascii="Arial" w:hAnsi="Arial" w:cs="Arial"/>
          <w:color w:val="000000" w:themeColor="text1"/>
        </w:rPr>
        <w:t>organisée</w:t>
      </w:r>
      <w:r w:rsidR="00FB4707" w:rsidRPr="00122D13">
        <w:rPr>
          <w:rFonts w:ascii="Arial" w:hAnsi="Arial" w:cs="Arial"/>
          <w:color w:val="000000" w:themeColor="text1"/>
        </w:rPr>
        <w:t xml:space="preserve"> en novembre 2024 à </w:t>
      </w:r>
      <w:bookmarkStart w:id="29" w:name="_Hlk224942730"/>
      <w:r w:rsidR="00FB4707" w:rsidRPr="00122D13">
        <w:rPr>
          <w:rFonts w:ascii="Arial" w:hAnsi="Arial" w:cs="Arial"/>
          <w:color w:val="000000" w:themeColor="text1"/>
        </w:rPr>
        <w:t>Chișinău</w:t>
      </w:r>
      <w:bookmarkEnd w:id="29"/>
      <w:r w:rsidR="00FB4707" w:rsidRPr="00122D13">
        <w:rPr>
          <w:rFonts w:ascii="Arial" w:hAnsi="Arial" w:cs="Arial"/>
          <w:color w:val="000000" w:themeColor="text1"/>
        </w:rPr>
        <w:t xml:space="preserve">, avec la participation du Bureau de </w:t>
      </w:r>
      <w:r w:rsidR="009271BD" w:rsidRPr="00122D13">
        <w:rPr>
          <w:rFonts w:ascii="Arial" w:hAnsi="Arial" w:cs="Arial"/>
          <w:color w:val="000000" w:themeColor="text1"/>
        </w:rPr>
        <w:t>l’ancien</w:t>
      </w:r>
      <w:r w:rsidR="00DB6252" w:rsidRPr="00122D13">
        <w:rPr>
          <w:rFonts w:ascii="Arial" w:hAnsi="Arial" w:cs="Arial"/>
          <w:color w:val="000000" w:themeColor="text1"/>
        </w:rPr>
        <w:t>ne</w:t>
      </w:r>
      <w:r w:rsidR="00FB4707" w:rsidRPr="00122D13">
        <w:rPr>
          <w:rFonts w:ascii="Arial" w:hAnsi="Arial" w:cs="Arial"/>
          <w:color w:val="000000" w:themeColor="text1"/>
        </w:rPr>
        <w:t xml:space="preserve"> </w:t>
      </w:r>
      <w:r w:rsidR="00002659" w:rsidRPr="00122D13">
        <w:rPr>
          <w:rFonts w:ascii="Arial" w:hAnsi="Arial" w:cs="Arial"/>
          <w:color w:val="000000" w:themeColor="text1"/>
        </w:rPr>
        <w:t>RSSG</w:t>
      </w:r>
      <w:r w:rsidR="00FB4707" w:rsidRPr="00122D13">
        <w:rPr>
          <w:rFonts w:ascii="Arial" w:hAnsi="Arial" w:cs="Arial"/>
          <w:color w:val="000000" w:themeColor="text1"/>
        </w:rPr>
        <w:t xml:space="preserve">, </w:t>
      </w:r>
      <w:r w:rsidR="009271BD" w:rsidRPr="00122D13">
        <w:rPr>
          <w:rFonts w:ascii="Arial" w:hAnsi="Arial" w:cs="Arial"/>
          <w:color w:val="000000" w:themeColor="text1"/>
        </w:rPr>
        <w:t xml:space="preserve">dans </w:t>
      </w:r>
      <w:r w:rsidR="00CF690D" w:rsidRPr="00122D13">
        <w:rPr>
          <w:rFonts w:ascii="Arial" w:hAnsi="Arial" w:cs="Arial"/>
          <w:color w:val="000000" w:themeColor="text1"/>
        </w:rPr>
        <w:t xml:space="preserve">le cadre du suivi </w:t>
      </w:r>
      <w:r w:rsidR="009271BD" w:rsidRPr="00122D13">
        <w:rPr>
          <w:rFonts w:ascii="Arial" w:hAnsi="Arial" w:cs="Arial"/>
          <w:color w:val="000000" w:themeColor="text1"/>
        </w:rPr>
        <w:t xml:space="preserve">de </w:t>
      </w:r>
      <w:r w:rsidR="00DB6252" w:rsidRPr="00122D13">
        <w:rPr>
          <w:rFonts w:ascii="Arial" w:hAnsi="Arial" w:cs="Arial"/>
          <w:color w:val="000000" w:themeColor="text1"/>
        </w:rPr>
        <w:t>s</w:t>
      </w:r>
      <w:r w:rsidR="00FB4707" w:rsidRPr="00122D13">
        <w:rPr>
          <w:rFonts w:ascii="Arial" w:hAnsi="Arial" w:cs="Arial"/>
          <w:color w:val="000000" w:themeColor="text1"/>
        </w:rPr>
        <w:t>a mission d’</w:t>
      </w:r>
      <w:r w:rsidR="00CF690D" w:rsidRPr="00122D13">
        <w:rPr>
          <w:rFonts w:ascii="Arial" w:hAnsi="Arial" w:cs="Arial"/>
          <w:color w:val="000000" w:themeColor="text1"/>
        </w:rPr>
        <w:t>information</w:t>
      </w:r>
      <w:r w:rsidR="00FB4707" w:rsidRPr="00122D13">
        <w:rPr>
          <w:rFonts w:ascii="Arial" w:hAnsi="Arial" w:cs="Arial"/>
          <w:color w:val="000000" w:themeColor="text1"/>
        </w:rPr>
        <w:t xml:space="preserve"> en </w:t>
      </w:r>
      <w:hyperlink r:id="rId223" w:history="1">
        <w:r w:rsidR="00FB4707" w:rsidRPr="00E47340">
          <w:rPr>
            <w:rStyle w:val="Hyperlink"/>
          </w:rPr>
          <w:t>République de Mold</w:t>
        </w:r>
        <w:r w:rsidR="002369FE" w:rsidRPr="00E47340">
          <w:rPr>
            <w:rStyle w:val="Hyperlink"/>
          </w:rPr>
          <w:t>ova</w:t>
        </w:r>
      </w:hyperlink>
      <w:r w:rsidR="00FB4707" w:rsidRPr="00122D13">
        <w:rPr>
          <w:rFonts w:ascii="Arial" w:hAnsi="Arial" w:cs="Arial"/>
          <w:color w:val="000000" w:themeColor="text1"/>
        </w:rPr>
        <w:t xml:space="preserve">. </w:t>
      </w:r>
    </w:p>
    <w:p w14:paraId="6E01E9E8" w14:textId="6CBB98C4" w:rsidR="006908F8" w:rsidRPr="00122D13" w:rsidRDefault="00CE12A9" w:rsidP="00B01A6C">
      <w:pPr>
        <w:spacing w:before="240" w:after="240" w:line="240" w:lineRule="auto"/>
        <w:ind w:left="284"/>
        <w:jc w:val="both"/>
        <w:rPr>
          <w:rFonts w:ascii="Arial" w:hAnsi="Arial" w:cs="Arial"/>
          <w:bCs/>
          <w:i/>
          <w:iCs/>
          <w:u w:val="single"/>
        </w:rPr>
      </w:pPr>
      <w:bookmarkStart w:id="30" w:name="_Hlk164065748"/>
      <w:r w:rsidRPr="00122D13">
        <w:rPr>
          <w:rFonts w:ascii="Arial" w:hAnsi="Arial" w:cs="Arial"/>
          <w:bCs/>
          <w:i/>
          <w:u w:val="single"/>
        </w:rPr>
        <w:t>Renforce</w:t>
      </w:r>
      <w:r w:rsidR="00CB3811" w:rsidRPr="00122D13">
        <w:rPr>
          <w:rFonts w:ascii="Arial" w:hAnsi="Arial" w:cs="Arial"/>
          <w:bCs/>
          <w:i/>
          <w:u w:val="single"/>
        </w:rPr>
        <w:t>r</w:t>
      </w:r>
      <w:r w:rsidRPr="00122D13">
        <w:rPr>
          <w:rFonts w:ascii="Arial" w:hAnsi="Arial" w:cs="Arial"/>
          <w:bCs/>
          <w:i/>
          <w:u w:val="single"/>
        </w:rPr>
        <w:t xml:space="preserve"> </w:t>
      </w:r>
      <w:r w:rsidRPr="00122D13">
        <w:rPr>
          <w:rFonts w:ascii="Arial" w:hAnsi="Arial" w:cs="Arial"/>
          <w:bCs/>
          <w:i/>
          <w:iCs/>
          <w:u w:val="single"/>
        </w:rPr>
        <w:t xml:space="preserve">la protection des </w:t>
      </w:r>
      <w:r w:rsidR="001B40A7" w:rsidRPr="00122D13">
        <w:rPr>
          <w:rFonts w:ascii="Arial" w:hAnsi="Arial" w:cs="Arial"/>
          <w:bCs/>
          <w:i/>
          <w:iCs/>
          <w:u w:val="single"/>
        </w:rPr>
        <w:t>droits humains</w:t>
      </w:r>
      <w:r w:rsidRPr="00122D13">
        <w:rPr>
          <w:rFonts w:ascii="Arial" w:hAnsi="Arial" w:cs="Arial"/>
          <w:bCs/>
          <w:i/>
          <w:iCs/>
          <w:u w:val="single"/>
        </w:rPr>
        <w:t xml:space="preserve"> des </w:t>
      </w:r>
      <w:r w:rsidR="00CA7512" w:rsidRPr="00122D13">
        <w:rPr>
          <w:rFonts w:ascii="Arial" w:hAnsi="Arial" w:cs="Arial"/>
          <w:bCs/>
          <w:i/>
          <w:iCs/>
          <w:color w:val="000000" w:themeColor="text1"/>
          <w:u w:val="single"/>
        </w:rPr>
        <w:t>réfugié</w:t>
      </w:r>
      <w:r w:rsidR="00B01A6C" w:rsidRPr="00122D13">
        <w:rPr>
          <w:rFonts w:ascii="Arial" w:hAnsi="Arial" w:cs="Arial"/>
          <w:bCs/>
          <w:i/>
          <w:iCs/>
          <w:color w:val="000000" w:themeColor="text1"/>
          <w:u w:val="single"/>
        </w:rPr>
        <w:t>·es</w:t>
      </w:r>
      <w:r w:rsidR="00CA7512" w:rsidRPr="00122D13">
        <w:rPr>
          <w:rFonts w:ascii="Arial" w:hAnsi="Arial" w:cs="Arial"/>
          <w:bCs/>
          <w:i/>
          <w:iCs/>
          <w:color w:val="000000" w:themeColor="text1"/>
          <w:u w:val="single"/>
        </w:rPr>
        <w:t>,</w:t>
      </w:r>
      <w:r w:rsidRPr="00122D13">
        <w:rPr>
          <w:rFonts w:ascii="Arial" w:hAnsi="Arial" w:cs="Arial"/>
          <w:bCs/>
          <w:i/>
          <w:iCs/>
          <w:u w:val="single"/>
        </w:rPr>
        <w:t xml:space="preserve"> des </w:t>
      </w:r>
      <w:r w:rsidR="00CA7512" w:rsidRPr="00122D13">
        <w:rPr>
          <w:rFonts w:ascii="Arial" w:hAnsi="Arial" w:cs="Arial"/>
          <w:bCs/>
          <w:i/>
          <w:iCs/>
          <w:color w:val="000000" w:themeColor="text1"/>
          <w:u w:val="single"/>
        </w:rPr>
        <w:t>migrant</w:t>
      </w:r>
      <w:r w:rsidR="00B01A6C" w:rsidRPr="00122D13">
        <w:rPr>
          <w:rFonts w:ascii="Arial" w:hAnsi="Arial" w:cs="Arial"/>
          <w:bCs/>
          <w:i/>
          <w:iCs/>
          <w:color w:val="000000" w:themeColor="text1"/>
          <w:u w:val="single"/>
        </w:rPr>
        <w:t>·es</w:t>
      </w:r>
      <w:r w:rsidR="00CA7512" w:rsidRPr="00122D13">
        <w:rPr>
          <w:rFonts w:ascii="Arial" w:hAnsi="Arial" w:cs="Arial"/>
          <w:bCs/>
          <w:i/>
          <w:iCs/>
          <w:color w:val="000000" w:themeColor="text1"/>
          <w:u w:val="single"/>
        </w:rPr>
        <w:t xml:space="preserve"> et des rapatrié</w:t>
      </w:r>
      <w:r w:rsidR="00B01A6C" w:rsidRPr="00122D13">
        <w:rPr>
          <w:rFonts w:ascii="Arial" w:hAnsi="Arial" w:cs="Arial"/>
          <w:bCs/>
          <w:i/>
          <w:iCs/>
          <w:color w:val="000000" w:themeColor="text1"/>
          <w:u w:val="single"/>
        </w:rPr>
        <w:t>·es</w:t>
      </w:r>
    </w:p>
    <w:p w14:paraId="0ECC5159" w14:textId="6F27ABDB" w:rsidR="00A31C08" w:rsidRPr="00122D13" w:rsidRDefault="00172957" w:rsidP="005273EA">
      <w:pPr>
        <w:pStyle w:val="ListParagraph"/>
        <w:numPr>
          <w:ilvl w:val="0"/>
          <w:numId w:val="4"/>
        </w:numPr>
        <w:tabs>
          <w:tab w:val="clear" w:pos="1220"/>
        </w:tabs>
        <w:spacing w:after="0" w:line="240" w:lineRule="auto"/>
        <w:ind w:left="567" w:hanging="567"/>
        <w:contextualSpacing w:val="0"/>
        <w:jc w:val="both"/>
        <w:rPr>
          <w:rFonts w:ascii="Arial" w:hAnsi="Arial" w:cs="Arial"/>
          <w:bCs/>
        </w:rPr>
      </w:pPr>
      <w:r w:rsidRPr="00122D13">
        <w:rPr>
          <w:rFonts w:ascii="Arial" w:hAnsi="Arial" w:cs="Arial"/>
        </w:rPr>
        <w:t xml:space="preserve">Le </w:t>
      </w:r>
      <w:r w:rsidR="00A31C08" w:rsidRPr="00122D13">
        <w:rPr>
          <w:rFonts w:ascii="Arial" w:hAnsi="Arial" w:cs="Arial"/>
        </w:rPr>
        <w:t xml:space="preserve">Comité européen pour la prévention de la torture et des peines ou traitements inhumains ou dégradants (CPT) a effectué des visites liées à la migration en </w:t>
      </w:r>
      <w:hyperlink r:id="rId224" w:anchor="p_com_liferay_asset_publisher_web_portlet_AssetPublisherPortlet_INSTANCE_F4MCR6Bvx1tS" w:history="1">
        <w:r w:rsidR="00A31C08" w:rsidRPr="00E47340">
          <w:rPr>
            <w:rStyle w:val="Hyperlink"/>
          </w:rPr>
          <w:t>Bosnie-Herzégovine</w:t>
        </w:r>
      </w:hyperlink>
      <w:r w:rsidR="00A31C08" w:rsidRPr="00122D13">
        <w:rPr>
          <w:rFonts w:ascii="Arial" w:hAnsi="Arial" w:cs="Arial"/>
        </w:rPr>
        <w:t xml:space="preserve">, </w:t>
      </w:r>
      <w:hyperlink r:id="rId225" w:anchor="p_com_liferay_asset_publisher_web_portlet_AssetPublisherPortlet_INSTANCE_F4MCR6Bvx1tS" w:history="1">
        <w:r w:rsidR="00A31C08" w:rsidRPr="00E47340">
          <w:rPr>
            <w:rStyle w:val="Hyperlink"/>
          </w:rPr>
          <w:t>en Bulgarie</w:t>
        </w:r>
      </w:hyperlink>
      <w:r w:rsidR="00A31C08" w:rsidRPr="00122D13">
        <w:rPr>
          <w:rFonts w:ascii="Arial" w:hAnsi="Arial" w:cs="Arial"/>
        </w:rPr>
        <w:t xml:space="preserve">, à </w:t>
      </w:r>
      <w:hyperlink r:id="rId226" w:anchor="p_com_liferay_asset_publisher_web_portlet_AssetPublisherPortlet_INSTANCE_F4MCR6Bvx1tS" w:history="1">
        <w:r w:rsidR="00A31C08" w:rsidRPr="00E47340">
          <w:rPr>
            <w:rStyle w:val="Hyperlink"/>
          </w:rPr>
          <w:t>Chypre</w:t>
        </w:r>
      </w:hyperlink>
      <w:r w:rsidR="00A31C08" w:rsidRPr="00122D13">
        <w:rPr>
          <w:rFonts w:ascii="Arial" w:hAnsi="Arial" w:cs="Arial"/>
        </w:rPr>
        <w:t xml:space="preserve">, </w:t>
      </w:r>
      <w:hyperlink r:id="rId227" w:history="1">
        <w:r w:rsidR="00A31C08" w:rsidRPr="00E47340">
          <w:rPr>
            <w:rStyle w:val="Hyperlink"/>
          </w:rPr>
          <w:t>au Danemark</w:t>
        </w:r>
      </w:hyperlink>
      <w:r w:rsidR="00A31C08" w:rsidRPr="00122D13">
        <w:rPr>
          <w:rFonts w:ascii="Arial" w:hAnsi="Arial" w:cs="Arial"/>
        </w:rPr>
        <w:t xml:space="preserve">, </w:t>
      </w:r>
      <w:hyperlink r:id="rId228" w:history="1">
        <w:r w:rsidR="00A31C08" w:rsidRPr="00E47340">
          <w:rPr>
            <w:rStyle w:val="Hyperlink"/>
          </w:rPr>
          <w:t>en Italie</w:t>
        </w:r>
      </w:hyperlink>
      <w:r w:rsidR="00A31C08" w:rsidRPr="00122D13">
        <w:rPr>
          <w:rFonts w:ascii="Arial" w:hAnsi="Arial" w:cs="Arial"/>
        </w:rPr>
        <w:t xml:space="preserve"> et </w:t>
      </w:r>
      <w:hyperlink r:id="rId229" w:history="1">
        <w:r w:rsidR="00A31C08" w:rsidRPr="00E47340">
          <w:rPr>
            <w:rStyle w:val="Hyperlink"/>
          </w:rPr>
          <w:t>en Norvège</w:t>
        </w:r>
      </w:hyperlink>
      <w:r w:rsidR="00A31C08" w:rsidRPr="00122D13">
        <w:rPr>
          <w:rFonts w:ascii="Arial" w:hAnsi="Arial" w:cs="Arial"/>
        </w:rPr>
        <w:t xml:space="preserve">, dont les rapports et les réponses des gouvernements ont été publiés, ainsi que des visites axées sur la migration en </w:t>
      </w:r>
      <w:hyperlink r:id="rId230" w:anchor="p_com_liferay_asset_publisher_web_portlet_AssetPublisherPortlet_INSTANCE_F4MCR6Bvx1tS" w:history="1">
        <w:r w:rsidR="00A31C08" w:rsidRPr="00E47340">
          <w:rPr>
            <w:rStyle w:val="Hyperlink"/>
          </w:rPr>
          <w:t>France</w:t>
        </w:r>
      </w:hyperlink>
      <w:r w:rsidR="00A31C08" w:rsidRPr="00122D13">
        <w:rPr>
          <w:rFonts w:ascii="Arial" w:hAnsi="Arial" w:cs="Arial"/>
        </w:rPr>
        <w:t xml:space="preserve"> et </w:t>
      </w:r>
      <w:hyperlink r:id="rId231" w:anchor="p_com_liferay_asset_publisher_web_portlet_AssetPublisherPortlet_INSTANCE_F4MCR6Bvx1tS" w:history="1">
        <w:r w:rsidR="00A31C08" w:rsidRPr="00E47340">
          <w:rPr>
            <w:rStyle w:val="Hyperlink"/>
          </w:rPr>
          <w:t>aux Pays-Bas</w:t>
        </w:r>
      </w:hyperlink>
      <w:r w:rsidR="00A31C08" w:rsidRPr="00122D13">
        <w:rPr>
          <w:rFonts w:ascii="Arial" w:hAnsi="Arial" w:cs="Arial"/>
        </w:rPr>
        <w:t xml:space="preserve">. </w:t>
      </w:r>
    </w:p>
    <w:p w14:paraId="2BBDDA0A" w14:textId="77777777" w:rsidR="00A31C08" w:rsidRPr="00122D13" w:rsidRDefault="00A31C08" w:rsidP="00717150">
      <w:pPr>
        <w:pStyle w:val="ListParagraph"/>
        <w:spacing w:after="0" w:line="240" w:lineRule="auto"/>
        <w:ind w:left="567"/>
        <w:contextualSpacing w:val="0"/>
        <w:jc w:val="both"/>
        <w:rPr>
          <w:rFonts w:ascii="Arial" w:hAnsi="Arial" w:cs="Arial"/>
          <w:bCs/>
        </w:rPr>
      </w:pPr>
    </w:p>
    <w:p w14:paraId="7B79A576" w14:textId="363934F2" w:rsidR="00A31C08" w:rsidRPr="00122D13" w:rsidRDefault="00A31C08" w:rsidP="005273EA">
      <w:pPr>
        <w:pStyle w:val="ListParagraph"/>
        <w:numPr>
          <w:ilvl w:val="0"/>
          <w:numId w:val="4"/>
        </w:numPr>
        <w:tabs>
          <w:tab w:val="clear" w:pos="1220"/>
        </w:tabs>
        <w:spacing w:after="0" w:line="240" w:lineRule="auto"/>
        <w:ind w:left="567" w:hanging="567"/>
        <w:contextualSpacing w:val="0"/>
        <w:jc w:val="both"/>
        <w:rPr>
          <w:rFonts w:ascii="Arial" w:hAnsi="Arial" w:cs="Arial"/>
          <w:bCs/>
        </w:rPr>
      </w:pPr>
      <w:r w:rsidRPr="00122D13">
        <w:rPr>
          <w:rFonts w:ascii="Arial" w:hAnsi="Arial" w:cs="Arial"/>
        </w:rPr>
        <w:t xml:space="preserve">Le </w:t>
      </w:r>
      <w:r w:rsidRPr="00122D13">
        <w:rPr>
          <w:rFonts w:ascii="Arial" w:eastAsia="Times New Roman" w:hAnsi="Arial" w:cs="Arial"/>
        </w:rPr>
        <w:t xml:space="preserve">CPT </w:t>
      </w:r>
      <w:r w:rsidRPr="00122D13">
        <w:rPr>
          <w:rFonts w:ascii="Arial" w:hAnsi="Arial" w:cs="Arial"/>
        </w:rPr>
        <w:t xml:space="preserve">a également renforcé sa coopération avec les organismes compétents afin de protéger les personnes vulnérables dans le contexte de la migration. </w:t>
      </w:r>
      <w:r w:rsidR="00883BB6" w:rsidRPr="00122D13">
        <w:rPr>
          <w:rFonts w:ascii="Arial" w:hAnsi="Arial" w:cs="Arial"/>
        </w:rPr>
        <w:t>Cela a notamment inclus une collaboration avec</w:t>
      </w:r>
      <w:r w:rsidRPr="00122D13">
        <w:rPr>
          <w:rFonts w:ascii="Arial" w:hAnsi="Arial" w:cs="Arial"/>
        </w:rPr>
        <w:t xml:space="preserve"> Frontex pour identifier et protéger les personnes vulnérables et lutter contre l’exploitation liée au trafic d’êtres humains, ainsi qu’à maintenir une vigilance constante concernant les refoulements. Le CPT a partagé sa méthodologie de surveillance des frontières avec les mécanismes nationaux, a contribué à l’examen par la Commission européenne de la proposition de règlement du Parlement européen et du Conseil établissant un système commun </w:t>
      </w:r>
      <w:r w:rsidR="004877DA" w:rsidRPr="00122D13">
        <w:rPr>
          <w:rFonts w:ascii="Arial" w:hAnsi="Arial" w:cs="Arial"/>
        </w:rPr>
        <w:t>en matière de</w:t>
      </w:r>
      <w:r w:rsidRPr="00122D13">
        <w:rPr>
          <w:rFonts w:ascii="Arial" w:hAnsi="Arial" w:cs="Arial"/>
        </w:rPr>
        <w:t xml:space="preserve"> retour des ressortissants de pays tiers en séjour irrégulier dans l’Union (</w:t>
      </w:r>
      <w:r w:rsidR="004877DA" w:rsidRPr="00122D13">
        <w:rPr>
          <w:rFonts w:ascii="Arial" w:hAnsi="Arial" w:cs="Arial"/>
        </w:rPr>
        <w:t xml:space="preserve">« </w:t>
      </w:r>
      <w:r w:rsidRPr="00122D13">
        <w:rPr>
          <w:rFonts w:ascii="Arial" w:hAnsi="Arial" w:cs="Arial"/>
        </w:rPr>
        <w:t>règlement retour »), et a collaboré avec l’Agence des droits fondamentaux à l’élaboration d’une méthodologie de surveillance des frontières.</w:t>
      </w:r>
    </w:p>
    <w:p w14:paraId="035CDE16" w14:textId="77777777" w:rsidR="00A31C08" w:rsidRPr="00122D13" w:rsidRDefault="00A31C08" w:rsidP="000836AE">
      <w:pPr>
        <w:pStyle w:val="ListParagraph"/>
        <w:spacing w:after="0" w:line="240" w:lineRule="auto"/>
        <w:ind w:left="567"/>
        <w:contextualSpacing w:val="0"/>
        <w:jc w:val="both"/>
        <w:rPr>
          <w:rFonts w:ascii="Arial" w:hAnsi="Arial" w:cs="Arial"/>
          <w:bCs/>
          <w:color w:val="000000" w:themeColor="text1"/>
        </w:rPr>
      </w:pPr>
    </w:p>
    <w:p w14:paraId="78388A93" w14:textId="77777777" w:rsidR="000836AE" w:rsidRDefault="000836AE">
      <w:pPr>
        <w:rPr>
          <w:rFonts w:ascii="Arial" w:hAnsi="Arial" w:cs="Arial"/>
          <w:color w:val="000000" w:themeColor="text1"/>
        </w:rPr>
      </w:pPr>
      <w:r>
        <w:rPr>
          <w:rFonts w:ascii="Arial" w:hAnsi="Arial" w:cs="Arial"/>
          <w:color w:val="000000" w:themeColor="text1"/>
        </w:rPr>
        <w:br w:type="page"/>
      </w:r>
    </w:p>
    <w:p w14:paraId="245E3A93" w14:textId="217D68F1" w:rsidR="00FB4707" w:rsidRPr="00122D13" w:rsidRDefault="00172957" w:rsidP="005273EA">
      <w:pPr>
        <w:pStyle w:val="ListParagraph"/>
        <w:numPr>
          <w:ilvl w:val="0"/>
          <w:numId w:val="4"/>
        </w:numPr>
        <w:tabs>
          <w:tab w:val="clear" w:pos="1220"/>
        </w:tabs>
        <w:spacing w:after="0" w:line="240" w:lineRule="auto"/>
        <w:ind w:left="567" w:hanging="567"/>
        <w:contextualSpacing w:val="0"/>
        <w:jc w:val="both"/>
        <w:rPr>
          <w:rFonts w:ascii="Arial" w:hAnsi="Arial" w:cs="Arial"/>
          <w:bCs/>
          <w:color w:val="000000" w:themeColor="text1"/>
        </w:rPr>
      </w:pPr>
      <w:r w:rsidRPr="00122D13">
        <w:rPr>
          <w:rFonts w:ascii="Arial" w:hAnsi="Arial" w:cs="Arial"/>
          <w:color w:val="000000" w:themeColor="text1"/>
        </w:rPr>
        <w:lastRenderedPageBreak/>
        <w:t xml:space="preserve">La </w:t>
      </w:r>
      <w:r w:rsidR="00FB4707" w:rsidRPr="00122D13">
        <w:rPr>
          <w:rFonts w:ascii="Arial" w:hAnsi="Arial" w:cs="Arial"/>
          <w:bCs/>
          <w:color w:val="000000" w:themeColor="text1"/>
        </w:rPr>
        <w:t xml:space="preserve">Commission </w:t>
      </w:r>
      <w:r w:rsidR="00FB4707" w:rsidRPr="00122D13">
        <w:rPr>
          <w:rFonts w:ascii="Arial" w:hAnsi="Arial" w:cs="Arial"/>
          <w:color w:val="000000" w:themeColor="text1"/>
        </w:rPr>
        <w:t xml:space="preserve">européenne </w:t>
      </w:r>
      <w:r w:rsidR="00FB4707" w:rsidRPr="00122D13">
        <w:rPr>
          <w:rFonts w:ascii="Arial" w:hAnsi="Arial" w:cs="Arial"/>
          <w:bCs/>
          <w:color w:val="000000" w:themeColor="text1"/>
        </w:rPr>
        <w:t>contre le racisme et l’intolérance (</w:t>
      </w:r>
      <w:hyperlink r:id="rId232" w:history="1">
        <w:r w:rsidR="00FB4707" w:rsidRPr="00122D13">
          <w:rPr>
            <w:rFonts w:ascii="Arial" w:hAnsi="Arial" w:cs="Arial"/>
            <w:bCs/>
            <w:color w:val="000000" w:themeColor="text1"/>
          </w:rPr>
          <w:t>ECRI</w:t>
        </w:r>
      </w:hyperlink>
      <w:r w:rsidR="00FB4707" w:rsidRPr="00122D13">
        <w:rPr>
          <w:rFonts w:ascii="Arial" w:hAnsi="Arial" w:cs="Arial"/>
          <w:bCs/>
          <w:color w:val="000000" w:themeColor="text1"/>
        </w:rPr>
        <w:t xml:space="preserve">) a publié le 20 juin 2024 son </w:t>
      </w:r>
      <w:hyperlink r:id="rId233" w:history="1">
        <w:r w:rsidR="00FB4707" w:rsidRPr="00E47340">
          <w:rPr>
            <w:rStyle w:val="Hyperlink"/>
          </w:rPr>
          <w:t>rapport annuel 2023</w:t>
        </w:r>
      </w:hyperlink>
      <w:r w:rsidR="00FB4707" w:rsidRPr="00122D13">
        <w:rPr>
          <w:rFonts w:ascii="Arial" w:hAnsi="Arial" w:cs="Arial"/>
          <w:bCs/>
          <w:color w:val="000000" w:themeColor="text1"/>
        </w:rPr>
        <w:t xml:space="preserve">, qui examinait la manière dont les États membres du Conseil de l’Europe avaient traité la situation des personnes déplacées par la guerre et d’autres situations d’urgence. Il a analysé les </w:t>
      </w:r>
      <w:r w:rsidR="005C0998" w:rsidRPr="005C0998">
        <w:rPr>
          <w:rFonts w:ascii="Arial" w:hAnsi="Arial" w:cs="Arial"/>
          <w:bCs/>
          <w:color w:val="000000" w:themeColor="text1"/>
        </w:rPr>
        <w:t xml:space="preserve">principaux </w:t>
      </w:r>
      <w:r w:rsidR="00FB4707" w:rsidRPr="00122D13">
        <w:rPr>
          <w:rFonts w:ascii="Arial" w:hAnsi="Arial" w:cs="Arial"/>
          <w:bCs/>
          <w:color w:val="000000" w:themeColor="text1"/>
        </w:rPr>
        <w:t>défis et aux évolutions positives dans plusieurs domaines, tels que la garantie d’une protection égale pour toutes les personnes déplacées par des guerres et d’autres situations d’urgence, leur accueil, leur intégration et leur inclusion dans les pays d’accueil, ainsi que la manière dont le discours public concernant ce groupe de personnes est façonné. En outre, les rapports nationaux de l’ECRI publiés au cours de son 6</w:t>
      </w:r>
      <w:r w:rsidR="00FB4707" w:rsidRPr="00122D13">
        <w:rPr>
          <w:rFonts w:ascii="Arial" w:hAnsi="Arial" w:cs="Arial"/>
          <w:bCs/>
          <w:color w:val="000000" w:themeColor="text1"/>
          <w:vertAlign w:val="superscript"/>
        </w:rPr>
        <w:t>e</w:t>
      </w:r>
      <w:r w:rsidR="00F553B7" w:rsidRPr="00122D13">
        <w:rPr>
          <w:rFonts w:ascii="Arial" w:hAnsi="Arial" w:cs="Arial"/>
          <w:bCs/>
          <w:color w:val="000000" w:themeColor="text1"/>
        </w:rPr>
        <w:t xml:space="preserve"> </w:t>
      </w:r>
      <w:r w:rsidR="00FB4707" w:rsidRPr="00122D13">
        <w:rPr>
          <w:rFonts w:ascii="Arial" w:hAnsi="Arial" w:cs="Arial"/>
          <w:bCs/>
          <w:color w:val="000000" w:themeColor="text1"/>
        </w:rPr>
        <w:t xml:space="preserve">cycle de suivi contiennent des sections traitant de l’intégration et de l’inclusion des </w:t>
      </w:r>
      <w:r w:rsidR="00D7186A" w:rsidRPr="00122D13">
        <w:rPr>
          <w:rFonts w:ascii="Arial" w:hAnsi="Arial" w:cs="Arial"/>
          <w:bCs/>
          <w:color w:val="000000" w:themeColor="text1"/>
        </w:rPr>
        <w:t>migrant·es</w:t>
      </w:r>
      <w:r w:rsidR="00FB4707" w:rsidRPr="00122D13">
        <w:rPr>
          <w:rFonts w:ascii="Arial" w:hAnsi="Arial" w:cs="Arial"/>
          <w:bCs/>
          <w:color w:val="000000" w:themeColor="text1"/>
        </w:rPr>
        <w:t xml:space="preserve"> (y compris, le cas échéant, la situation des personnes déplacées d’Ukraine à la suite de l’agression à grande échelle de la Fédération de Russie), ainsi que des discours de haine et de la violence motivée par la haine. Les rapports en question </w:t>
      </w:r>
      <w:r w:rsidR="002A1402" w:rsidRPr="00122D13">
        <w:rPr>
          <w:rFonts w:ascii="Arial" w:hAnsi="Arial" w:cs="Arial"/>
          <w:bCs/>
          <w:color w:val="000000" w:themeColor="text1"/>
        </w:rPr>
        <w:t xml:space="preserve">concernaient </w:t>
      </w:r>
      <w:r w:rsidR="00FB4707" w:rsidRPr="00122D13">
        <w:rPr>
          <w:rFonts w:ascii="Arial" w:hAnsi="Arial" w:cs="Arial"/>
          <w:bCs/>
          <w:color w:val="000000" w:themeColor="text1"/>
        </w:rPr>
        <w:t xml:space="preserve">les </w:t>
      </w:r>
      <w:hyperlink r:id="rId234" w:history="1">
        <w:r w:rsidR="00FB4707" w:rsidRPr="00122D13">
          <w:rPr>
            <w:rFonts w:ascii="Arial" w:hAnsi="Arial" w:cs="Arial"/>
            <w:bCs/>
            <w:color w:val="000000" w:themeColor="text1"/>
          </w:rPr>
          <w:t>États membres</w:t>
        </w:r>
      </w:hyperlink>
      <w:r w:rsidR="00FB4707" w:rsidRPr="00122D13">
        <w:rPr>
          <w:rFonts w:ascii="Arial" w:hAnsi="Arial" w:cs="Arial"/>
          <w:bCs/>
          <w:color w:val="000000" w:themeColor="text1"/>
        </w:rPr>
        <w:t xml:space="preserve"> suivants : Andorre, Bosnie-Herzégovine, Croatie, Finlande, Irlande, Italie, Lettonie, Lituanie, Malte, République de </w:t>
      </w:r>
      <w:r w:rsidR="002369FE" w:rsidRPr="00122D13">
        <w:rPr>
          <w:rFonts w:ascii="Arial" w:hAnsi="Arial" w:cs="Arial"/>
          <w:bCs/>
          <w:color w:val="000000" w:themeColor="text1"/>
        </w:rPr>
        <w:t>Moldova</w:t>
      </w:r>
      <w:r w:rsidR="00FB4707" w:rsidRPr="00122D13">
        <w:rPr>
          <w:rFonts w:ascii="Arial" w:hAnsi="Arial" w:cs="Arial"/>
          <w:bCs/>
          <w:color w:val="000000" w:themeColor="text1"/>
        </w:rPr>
        <w:t xml:space="preserve">, Monténégro, Portugal, Roumanie, Saint-Marin, Serbie, Slovénie, Espagne, Suède, </w:t>
      </w:r>
      <w:r w:rsidR="00CB6922" w:rsidRPr="00122D13">
        <w:rPr>
          <w:rFonts w:ascii="Arial" w:hAnsi="Arial" w:cs="Arial"/>
          <w:bCs/>
          <w:color w:val="000000" w:themeColor="text1"/>
        </w:rPr>
        <w:t>Türkiye</w:t>
      </w:r>
      <w:r w:rsidR="00FB4707" w:rsidRPr="00122D13">
        <w:rPr>
          <w:rFonts w:ascii="Arial" w:hAnsi="Arial" w:cs="Arial"/>
          <w:bCs/>
          <w:color w:val="000000" w:themeColor="text1"/>
        </w:rPr>
        <w:t xml:space="preserve"> et Royaume-Uni.</w:t>
      </w:r>
    </w:p>
    <w:p w14:paraId="4DF9D39F" w14:textId="77777777" w:rsidR="00FB4707" w:rsidRPr="00122D13" w:rsidRDefault="00FB4707" w:rsidP="00717150">
      <w:pPr>
        <w:pStyle w:val="ListParagraph"/>
        <w:spacing w:after="0" w:line="240" w:lineRule="auto"/>
        <w:ind w:left="652"/>
        <w:jc w:val="both"/>
        <w:rPr>
          <w:rFonts w:ascii="Arial" w:hAnsi="Arial" w:cs="Arial"/>
          <w:color w:val="000000" w:themeColor="text1"/>
        </w:rPr>
      </w:pPr>
    </w:p>
    <w:p w14:paraId="043859C6" w14:textId="0951F8B1" w:rsidR="00FB4707" w:rsidRPr="00122D13" w:rsidRDefault="00A4532C"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bookmarkStart w:id="31" w:name="_Hlk221639223"/>
      <w:r w:rsidRPr="00122D13">
        <w:rPr>
          <w:rFonts w:ascii="Arial" w:hAnsi="Arial" w:cs="Arial"/>
          <w:bCs/>
          <w:spacing w:val="2"/>
        </w:rPr>
        <w:t xml:space="preserve">En </w:t>
      </w:r>
      <w:r w:rsidRPr="00122D13">
        <w:rPr>
          <w:rFonts w:ascii="Arial" w:hAnsi="Arial" w:cs="Arial"/>
        </w:rPr>
        <w:t xml:space="preserve">ce qui concerne </w:t>
      </w:r>
      <w:r w:rsidRPr="00122D13">
        <w:rPr>
          <w:rFonts w:ascii="Arial" w:hAnsi="Arial" w:cs="Arial"/>
          <w:bCs/>
          <w:spacing w:val="2"/>
        </w:rPr>
        <w:t xml:space="preserve">les activités de coopération connexes du </w:t>
      </w:r>
      <w:r w:rsidR="00F72C34" w:rsidRPr="00122D13">
        <w:rPr>
          <w:rFonts w:ascii="Arial" w:hAnsi="Arial" w:cs="Arial"/>
        </w:rPr>
        <w:t>le Service de la coopération en matière de droits humains et de justice</w:t>
      </w:r>
      <w:r w:rsidR="00667446" w:rsidRPr="00122D13">
        <w:rPr>
          <w:rFonts w:ascii="Arial" w:hAnsi="Arial" w:cs="Arial"/>
        </w:rPr>
        <w:t xml:space="preserve"> </w:t>
      </w:r>
      <w:r w:rsidRPr="00122D13">
        <w:rPr>
          <w:rFonts w:ascii="Arial" w:hAnsi="Arial" w:cs="Arial"/>
        </w:rPr>
        <w:t>de la DGI</w:t>
      </w:r>
      <w:r w:rsidRPr="00122D13">
        <w:rPr>
          <w:rFonts w:ascii="Arial" w:hAnsi="Arial" w:cs="Arial"/>
          <w:bdr w:val="none" w:sz="0" w:space="0" w:color="auto" w:frame="1"/>
        </w:rPr>
        <w:t xml:space="preserve">, </w:t>
      </w:r>
      <w:r w:rsidR="003C33CB" w:rsidRPr="00122D13">
        <w:rPr>
          <w:rFonts w:ascii="Arial" w:hAnsi="Arial" w:cs="Arial"/>
        </w:rPr>
        <w:t xml:space="preserve">depuis mai 2024, le projet du Conseil de l’Europe </w:t>
      </w:r>
      <w:r w:rsidR="00554702" w:rsidRPr="00122D13">
        <w:rPr>
          <w:rFonts w:ascii="Arial" w:hAnsi="Arial" w:cs="Arial"/>
        </w:rPr>
        <w:t>en Ukraine intitulé «</w:t>
      </w:r>
      <w:r w:rsidR="00EC1B2F">
        <w:rPr>
          <w:rFonts w:ascii="Arial" w:hAnsi="Arial" w:cs="Arial"/>
        </w:rPr>
        <w:t> </w:t>
      </w:r>
      <w:hyperlink r:id="rId235" w:anchor="{%22266029409%22:[1]}" w:history="1">
        <w:r w:rsidR="003C33CB" w:rsidRPr="00E47340">
          <w:rPr>
            <w:rStyle w:val="Hyperlink"/>
          </w:rPr>
          <w:t xml:space="preserve">Faciliter l’accès aux </w:t>
        </w:r>
        <w:r w:rsidR="001B40A7" w:rsidRPr="00E47340">
          <w:rPr>
            <w:rStyle w:val="Hyperlink"/>
          </w:rPr>
          <w:t>droits humains</w:t>
        </w:r>
        <w:r w:rsidR="003C33CB" w:rsidRPr="00E47340">
          <w:rPr>
            <w:rStyle w:val="Hyperlink"/>
          </w:rPr>
          <w:t xml:space="preserve"> et aux services essentiels pour les personnes déplacées à l’intérieur du pays et les rapatriés au niveau </w:t>
        </w:r>
        <w:r w:rsidR="00766ADF" w:rsidRPr="00E47340">
          <w:rPr>
            <w:rStyle w:val="Hyperlink"/>
          </w:rPr>
          <w:t>local</w:t>
        </w:r>
        <w:r w:rsidR="00EC1B2F" w:rsidRPr="00E47340">
          <w:rPr>
            <w:rStyle w:val="Hyperlink"/>
          </w:rPr>
          <w:t> </w:t>
        </w:r>
        <w:r w:rsidR="00554702" w:rsidRPr="00E47340">
          <w:rPr>
            <w:rStyle w:val="Hyperlink"/>
          </w:rPr>
          <w:t>»</w:t>
        </w:r>
      </w:hyperlink>
      <w:r w:rsidR="003C33CB" w:rsidRPr="00122D13">
        <w:rPr>
          <w:rFonts w:ascii="Arial" w:hAnsi="Arial" w:cs="Arial"/>
        </w:rPr>
        <w:t xml:space="preserve"> s’est concentré, entre autres, sur la promotion des politiques et des pratiques d’intégration et de réintégration grâce à un meilleur accès à l’aide juridique, à l’information et aux services pour </w:t>
      </w:r>
      <w:r w:rsidR="00000D22" w:rsidRPr="00122D13">
        <w:rPr>
          <w:rFonts w:ascii="Arial" w:hAnsi="Arial" w:cs="Arial"/>
        </w:rPr>
        <w:t xml:space="preserve">les personnes déplacées à l’intérieur du pays et les rapatriés </w:t>
      </w:r>
      <w:r w:rsidR="003C33CB" w:rsidRPr="00122D13">
        <w:rPr>
          <w:rFonts w:ascii="Arial" w:hAnsi="Arial" w:cs="Arial"/>
        </w:rPr>
        <w:t xml:space="preserve">vulnérables. Le projet </w:t>
      </w:r>
      <w:r w:rsidR="00755413" w:rsidRPr="00122D13">
        <w:rPr>
          <w:rFonts w:ascii="Arial" w:hAnsi="Arial" w:cs="Arial"/>
        </w:rPr>
        <w:t xml:space="preserve">a soutenu </w:t>
      </w:r>
      <w:r w:rsidR="003C33CB" w:rsidRPr="00122D13">
        <w:rPr>
          <w:rFonts w:ascii="Arial" w:hAnsi="Arial" w:cs="Arial"/>
        </w:rPr>
        <w:t xml:space="preserve">le Bureau du médiateur en Ukraine à élaborer </w:t>
      </w:r>
      <w:hyperlink r:id="rId236" w:history="1">
        <w:r w:rsidR="003C33CB" w:rsidRPr="00E47340">
          <w:rPr>
            <w:rStyle w:val="Hyperlink"/>
          </w:rPr>
          <w:t>des recommandations</w:t>
        </w:r>
      </w:hyperlink>
      <w:r w:rsidR="003C33CB" w:rsidRPr="00122D13">
        <w:rPr>
          <w:rFonts w:ascii="Arial" w:hAnsi="Arial" w:cs="Arial"/>
        </w:rPr>
        <w:t xml:space="preserve"> sur les politiques de retour, en mettant l’accent sur les groupes vulnérables. Dans le but de favoriser la participation et de renforcer l’inclusion des personnes déplacées, le projet a développé </w:t>
      </w:r>
      <w:r w:rsidR="00554702" w:rsidRPr="00122D13">
        <w:rPr>
          <w:rFonts w:ascii="Arial" w:hAnsi="Arial" w:cs="Arial"/>
        </w:rPr>
        <w:t xml:space="preserve">une </w:t>
      </w:r>
      <w:hyperlink r:id="rId237" w:history="1">
        <w:r w:rsidR="003C33CB" w:rsidRPr="00E47340">
          <w:rPr>
            <w:rStyle w:val="Hyperlink"/>
          </w:rPr>
          <w:t>méthodologie d’analyse des programmes locaux afin de prendre en compte et de répondre aux besoins des personnes déplacées à l’intérieur du pays</w:t>
        </w:r>
      </w:hyperlink>
      <w:r w:rsidR="00755413" w:rsidRPr="00122D13">
        <w:rPr>
          <w:rStyle w:val="FootnoteReference"/>
        </w:rPr>
        <w:footnoteReference w:id="13"/>
      </w:r>
      <w:r w:rsidR="003C33CB" w:rsidRPr="00122D13">
        <w:rPr>
          <w:rFonts w:ascii="Arial" w:hAnsi="Arial" w:cs="Arial"/>
        </w:rPr>
        <w:t>. Cette méthodologie est appliquée par les conseils de personnes déplacées, les collectivités locales et les organisations de la société civile.</w:t>
      </w:r>
      <w:bookmarkEnd w:id="31"/>
      <w:r w:rsidR="003C33CB" w:rsidRPr="00122D13">
        <w:rPr>
          <w:rFonts w:ascii="Arial" w:hAnsi="Arial" w:cs="Arial"/>
        </w:rPr>
        <w:t xml:space="preserve"> Dans le cadre </w:t>
      </w:r>
      <w:r w:rsidR="003C33CB" w:rsidRPr="00EC1B2F">
        <w:rPr>
          <w:rFonts w:ascii="Arial" w:hAnsi="Arial" w:cs="Arial"/>
        </w:rPr>
        <w:t xml:space="preserve">du </w:t>
      </w:r>
      <w:hyperlink r:id="rId238" w:history="1">
        <w:r w:rsidR="003C33CB" w:rsidRPr="00E47340">
          <w:rPr>
            <w:rStyle w:val="Hyperlink"/>
          </w:rPr>
          <w:t xml:space="preserve">Plan d'action pour l'Ukraine </w:t>
        </w:r>
        <w:r w:rsidR="00554702" w:rsidRPr="00E47340">
          <w:rPr>
            <w:rStyle w:val="Hyperlink"/>
          </w:rPr>
          <w:t>«</w:t>
        </w:r>
        <w:r w:rsidR="00EC1B2F" w:rsidRPr="00E47340">
          <w:rPr>
            <w:rStyle w:val="Hyperlink"/>
          </w:rPr>
          <w:t> </w:t>
        </w:r>
        <w:r w:rsidR="003C33CB" w:rsidRPr="00E47340">
          <w:rPr>
            <w:rStyle w:val="Hyperlink"/>
          </w:rPr>
          <w:t>Résilience, rel</w:t>
        </w:r>
        <w:r w:rsidR="00A7368A" w:rsidRPr="00E47340">
          <w:rPr>
            <w:rStyle w:val="Hyperlink"/>
          </w:rPr>
          <w:t>ance</w:t>
        </w:r>
        <w:r w:rsidR="003C33CB" w:rsidRPr="00E47340">
          <w:rPr>
            <w:rStyle w:val="Hyperlink"/>
          </w:rPr>
          <w:t xml:space="preserve"> et </w:t>
        </w:r>
        <w:r w:rsidR="00554702" w:rsidRPr="00E47340">
          <w:rPr>
            <w:rStyle w:val="Hyperlink"/>
          </w:rPr>
          <w:t xml:space="preserve">reconstruction </w:t>
        </w:r>
        <w:r w:rsidR="005F0EEE" w:rsidRPr="00E47340">
          <w:rPr>
            <w:rStyle w:val="Hyperlink"/>
          </w:rPr>
          <w:t>2023-2026</w:t>
        </w:r>
        <w:r w:rsidR="00EC1B2F" w:rsidRPr="00E47340">
          <w:rPr>
            <w:rStyle w:val="Hyperlink"/>
          </w:rPr>
          <w:t> </w:t>
        </w:r>
        <w:r w:rsidR="00554702" w:rsidRPr="00E47340">
          <w:rPr>
            <w:rStyle w:val="Hyperlink"/>
          </w:rPr>
          <w:t>»</w:t>
        </w:r>
      </w:hyperlink>
      <w:r w:rsidR="003C33CB" w:rsidRPr="00122D13">
        <w:rPr>
          <w:rFonts w:ascii="Arial" w:hAnsi="Arial" w:cs="Arial"/>
        </w:rPr>
        <w:t>, deux études ont été réalisées en novembre 2024</w:t>
      </w:r>
      <w:r w:rsidR="005F0EEE" w:rsidRPr="00122D13">
        <w:rPr>
          <w:rFonts w:ascii="Arial" w:hAnsi="Arial" w:cs="Arial"/>
        </w:rPr>
        <w:t> :</w:t>
      </w:r>
      <w:r w:rsidR="003C33CB" w:rsidRPr="00122D13">
        <w:rPr>
          <w:rFonts w:ascii="Arial" w:hAnsi="Arial" w:cs="Arial"/>
        </w:rPr>
        <w:t xml:space="preserve"> </w:t>
      </w:r>
      <w:r w:rsidR="005F0EEE" w:rsidRPr="00122D13">
        <w:rPr>
          <w:rFonts w:ascii="Arial" w:hAnsi="Arial" w:cs="Arial"/>
        </w:rPr>
        <w:t>« </w:t>
      </w:r>
      <w:hyperlink r:id="rId239" w:history="1">
        <w:r w:rsidR="004D1BCB" w:rsidRPr="004641B0">
          <w:rPr>
            <w:rStyle w:val="Hyperlink"/>
            <w:rFonts w:cs="Arial"/>
          </w:rPr>
          <w:t>La protection des droits humains des rapatrié·es : normes et politiques</w:t>
        </w:r>
      </w:hyperlink>
      <w:r w:rsidR="004641B0" w:rsidRPr="004641B0">
        <w:rPr>
          <w:rFonts w:ascii="Arial" w:hAnsi="Arial" w:cs="Arial"/>
        </w:rPr>
        <w:t xml:space="preserve">, </w:t>
      </w:r>
      <w:r w:rsidR="004D1BCB" w:rsidRPr="004641B0">
        <w:rPr>
          <w:rFonts w:ascii="Arial" w:hAnsi="Arial" w:cs="Arial"/>
        </w:rPr>
        <w:t xml:space="preserve">» </w:t>
      </w:r>
      <w:r w:rsidR="004D1BCB" w:rsidRPr="004641B0">
        <w:rPr>
          <w:rFonts w:ascii="Arial" w:hAnsi="Arial" w:cs="Arial"/>
          <w:vertAlign w:val="superscript"/>
        </w:rPr>
        <w:footnoteReference w:id="14"/>
      </w:r>
      <w:r w:rsidR="003C33CB" w:rsidRPr="004641B0">
        <w:rPr>
          <w:rFonts w:ascii="Arial" w:hAnsi="Arial" w:cs="Arial"/>
        </w:rPr>
        <w:t xml:space="preserve"> et </w:t>
      </w:r>
      <w:r w:rsidR="005F0EEE" w:rsidRPr="004641B0">
        <w:rPr>
          <w:rFonts w:ascii="Arial" w:hAnsi="Arial" w:cs="Arial"/>
        </w:rPr>
        <w:t>« </w:t>
      </w:r>
      <w:hyperlink r:id="rId240" w:history="1">
        <w:r w:rsidR="005F0EEE" w:rsidRPr="004641B0">
          <w:rPr>
            <w:rStyle w:val="Hyperlink"/>
            <w:rFonts w:cs="Arial"/>
          </w:rPr>
          <w:t>R</w:t>
        </w:r>
        <w:r w:rsidR="003C33CB" w:rsidRPr="004641B0">
          <w:rPr>
            <w:rStyle w:val="Hyperlink"/>
            <w:rFonts w:cs="Arial"/>
          </w:rPr>
          <w:t xml:space="preserve">éintégration des </w:t>
        </w:r>
        <w:r w:rsidR="006718D2" w:rsidRPr="004641B0">
          <w:rPr>
            <w:rStyle w:val="Hyperlink"/>
            <w:rFonts w:cs="Arial"/>
          </w:rPr>
          <w:t>rapatrié·es </w:t>
        </w:r>
        <w:r w:rsidR="003C33CB" w:rsidRPr="004641B0">
          <w:rPr>
            <w:rStyle w:val="Hyperlink"/>
            <w:rFonts w:cs="Arial"/>
          </w:rPr>
          <w:t xml:space="preserve">: complexités et considérations relatives aux </w:t>
        </w:r>
        <w:r w:rsidR="001B40A7" w:rsidRPr="004641B0">
          <w:rPr>
            <w:rStyle w:val="Hyperlink"/>
            <w:rFonts w:cs="Arial"/>
          </w:rPr>
          <w:t>droits humains</w:t>
        </w:r>
      </w:hyperlink>
      <w:r w:rsidR="004641B0">
        <w:rPr>
          <w:rFonts w:ascii="Arial" w:hAnsi="Arial" w:cs="Arial"/>
        </w:rPr>
        <w:t xml:space="preserve">. </w:t>
      </w:r>
      <w:r w:rsidR="005F0EEE" w:rsidRPr="004641B0">
        <w:rPr>
          <w:rFonts w:ascii="Arial" w:hAnsi="Arial" w:cs="Arial"/>
        </w:rPr>
        <w:t>»</w:t>
      </w:r>
      <w:r w:rsidR="003C33CB" w:rsidRPr="00122D13">
        <w:rPr>
          <w:rFonts w:ascii="Arial" w:hAnsi="Arial" w:cs="Arial"/>
        </w:rPr>
        <w:t xml:space="preserve"> </w:t>
      </w:r>
    </w:p>
    <w:p w14:paraId="1665363F" w14:textId="77777777" w:rsidR="00FB4707" w:rsidRPr="00122D13" w:rsidRDefault="00FB4707" w:rsidP="00717150">
      <w:pPr>
        <w:pStyle w:val="ListParagraph"/>
        <w:spacing w:after="0" w:line="240" w:lineRule="auto"/>
        <w:ind w:left="652"/>
        <w:jc w:val="both"/>
        <w:rPr>
          <w:rFonts w:ascii="Arial" w:hAnsi="Arial" w:cs="Arial"/>
          <w:color w:val="000000" w:themeColor="text1"/>
        </w:rPr>
      </w:pPr>
    </w:p>
    <w:p w14:paraId="76199E2D" w14:textId="42ECBE8D" w:rsidR="00212710" w:rsidRPr="00212710" w:rsidRDefault="00172D3B" w:rsidP="005273E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212710">
        <w:rPr>
          <w:rFonts w:ascii="Arial" w:hAnsi="Arial" w:cs="Arial"/>
          <w:color w:val="000000" w:themeColor="text1"/>
          <w:bdr w:val="none" w:sz="0" w:space="0" w:color="auto" w:frame="1"/>
        </w:rPr>
        <w:t xml:space="preserve">Un </w:t>
      </w:r>
      <w:r w:rsidR="00542D87" w:rsidRPr="00212710">
        <w:rPr>
          <w:rFonts w:ascii="Arial" w:hAnsi="Arial" w:cs="Arial"/>
          <w:bCs/>
          <w:color w:val="000000" w:themeColor="text1"/>
          <w:bdr w:val="none" w:sz="0" w:space="0" w:color="auto" w:frame="1"/>
        </w:rPr>
        <w:t xml:space="preserve">projet à part entière </w:t>
      </w:r>
      <w:r w:rsidR="004641B0">
        <w:rPr>
          <w:rFonts w:ascii="Arial" w:hAnsi="Arial" w:cs="Arial"/>
          <w:bCs/>
          <w:color w:val="000000" w:themeColor="text1"/>
          <w:bdr w:val="none" w:sz="0" w:space="0" w:color="auto" w:frame="1"/>
        </w:rPr>
        <w:t>« </w:t>
      </w:r>
      <w:hyperlink r:id="rId241" w:history="1">
        <w:r w:rsidR="004641B0" w:rsidRPr="004641B0">
          <w:rPr>
            <w:rStyle w:val="Hyperlink"/>
            <w:rFonts w:cs="Arial"/>
            <w:bCs/>
            <w:bdr w:val="none" w:sz="0" w:space="0" w:color="auto" w:frame="1"/>
          </w:rPr>
          <w:t>Renforcer la protection des droits humains des réfugiés et des migrants en République de Moldova</w:t>
        </w:r>
      </w:hyperlink>
      <w:r w:rsidR="004641B0">
        <w:rPr>
          <w:rFonts w:ascii="Arial" w:hAnsi="Arial" w:cs="Arial"/>
          <w:bCs/>
          <w:color w:val="000000" w:themeColor="text1"/>
          <w:bdr w:val="none" w:sz="0" w:space="0" w:color="auto" w:frame="1"/>
        </w:rPr>
        <w:t xml:space="preserve"> » </w:t>
      </w:r>
      <w:r w:rsidR="00542D87" w:rsidRPr="00212710">
        <w:rPr>
          <w:rFonts w:ascii="Arial" w:hAnsi="Arial" w:cs="Arial"/>
          <w:bCs/>
          <w:color w:val="000000" w:themeColor="text1"/>
          <w:bdr w:val="none" w:sz="0" w:space="0" w:color="auto" w:frame="1"/>
        </w:rPr>
        <w:t xml:space="preserve">(octobre 2022 </w:t>
      </w:r>
      <w:r w:rsidR="001A753A" w:rsidRPr="00212710">
        <w:rPr>
          <w:rFonts w:ascii="Arial" w:hAnsi="Arial" w:cs="Arial"/>
          <w:bCs/>
          <w:color w:val="000000" w:themeColor="text1"/>
          <w:bdr w:val="none" w:sz="0" w:space="0" w:color="auto" w:frame="1"/>
        </w:rPr>
        <w:t xml:space="preserve">– </w:t>
      </w:r>
      <w:r w:rsidR="00542D87" w:rsidRPr="00212710">
        <w:rPr>
          <w:rFonts w:ascii="Arial" w:hAnsi="Arial" w:cs="Arial"/>
          <w:bCs/>
          <w:color w:val="000000" w:themeColor="text1"/>
          <w:bdr w:val="none" w:sz="0" w:space="0" w:color="auto" w:frame="1"/>
        </w:rPr>
        <w:t xml:space="preserve">décembre 2024) </w:t>
      </w:r>
      <w:r w:rsidRPr="00212710">
        <w:rPr>
          <w:rFonts w:ascii="Arial" w:hAnsi="Arial" w:cs="Arial"/>
          <w:color w:val="000000" w:themeColor="text1"/>
          <w:bdr w:val="none" w:sz="0" w:space="0" w:color="auto" w:frame="1"/>
        </w:rPr>
        <w:t xml:space="preserve">a été mis en œuvre par le </w:t>
      </w:r>
      <w:r w:rsidR="00F72C34" w:rsidRPr="00212710">
        <w:rPr>
          <w:rFonts w:ascii="Arial" w:hAnsi="Arial" w:cs="Arial"/>
        </w:rPr>
        <w:t>Service de la coopération en matière de droits humains et de justice</w:t>
      </w:r>
      <w:r w:rsidR="00F72C34" w:rsidRPr="00212710">
        <w:rPr>
          <w:rFonts w:ascii="Arial" w:hAnsi="Arial" w:cs="Arial"/>
          <w:color w:val="000000" w:themeColor="text1"/>
        </w:rPr>
        <w:t xml:space="preserve"> </w:t>
      </w:r>
      <w:r w:rsidRPr="00212710">
        <w:rPr>
          <w:rFonts w:ascii="Arial" w:hAnsi="Arial" w:cs="Arial"/>
          <w:color w:val="000000" w:themeColor="text1"/>
        </w:rPr>
        <w:t>de la DGI</w:t>
      </w:r>
      <w:r w:rsidRPr="00212710">
        <w:rPr>
          <w:rFonts w:ascii="Arial" w:hAnsi="Arial" w:cs="Arial"/>
          <w:color w:val="000000" w:themeColor="text1"/>
          <w:bdr w:val="none" w:sz="0" w:space="0" w:color="auto" w:frame="1"/>
        </w:rPr>
        <w:t xml:space="preserve">, dans le but </w:t>
      </w:r>
      <w:r w:rsidR="00542D87" w:rsidRPr="00212710">
        <w:rPr>
          <w:rFonts w:ascii="Arial" w:hAnsi="Arial" w:cs="Arial"/>
          <w:color w:val="000000" w:themeColor="text1"/>
          <w:bdr w:val="none" w:sz="0" w:space="0" w:color="auto" w:frame="1"/>
        </w:rPr>
        <w:t xml:space="preserve">de renforcer la protection des </w:t>
      </w:r>
      <w:r w:rsidR="001B40A7" w:rsidRPr="00212710">
        <w:rPr>
          <w:rFonts w:ascii="Arial" w:hAnsi="Arial" w:cs="Arial"/>
          <w:color w:val="000000" w:themeColor="text1"/>
          <w:bdr w:val="none" w:sz="0" w:space="0" w:color="auto" w:frame="1"/>
        </w:rPr>
        <w:t>droits humains</w:t>
      </w:r>
      <w:r w:rsidR="00542D87" w:rsidRPr="00212710">
        <w:rPr>
          <w:rFonts w:ascii="Arial" w:hAnsi="Arial" w:cs="Arial"/>
          <w:color w:val="000000" w:themeColor="text1"/>
          <w:bdr w:val="none" w:sz="0" w:space="0" w:color="auto" w:frame="1"/>
        </w:rPr>
        <w:t xml:space="preserve"> des </w:t>
      </w:r>
      <w:r w:rsidR="00CD7787" w:rsidRPr="00212710">
        <w:rPr>
          <w:rFonts w:ascii="Arial" w:hAnsi="Arial" w:cs="Arial"/>
          <w:color w:val="000000" w:themeColor="text1"/>
          <w:bdr w:val="none" w:sz="0" w:space="0" w:color="auto" w:frame="1"/>
        </w:rPr>
        <w:t xml:space="preserve">réfugié·es </w:t>
      </w:r>
      <w:r w:rsidR="00542D87" w:rsidRPr="00212710">
        <w:rPr>
          <w:rFonts w:ascii="Arial" w:hAnsi="Arial" w:cs="Arial"/>
          <w:color w:val="000000" w:themeColor="text1"/>
          <w:bdr w:val="none" w:sz="0" w:space="0" w:color="auto" w:frame="1"/>
        </w:rPr>
        <w:t xml:space="preserve">et des </w:t>
      </w:r>
      <w:r w:rsidR="00D7186A" w:rsidRPr="00212710">
        <w:rPr>
          <w:rFonts w:ascii="Arial" w:hAnsi="Arial" w:cs="Arial"/>
          <w:color w:val="000000" w:themeColor="text1"/>
          <w:bdr w:val="none" w:sz="0" w:space="0" w:color="auto" w:frame="1"/>
        </w:rPr>
        <w:t>migrant·es</w:t>
      </w:r>
      <w:r w:rsidR="00542D87" w:rsidRPr="00212710">
        <w:rPr>
          <w:rFonts w:ascii="Arial" w:hAnsi="Arial" w:cs="Arial"/>
          <w:color w:val="000000" w:themeColor="text1"/>
          <w:bdr w:val="none" w:sz="0" w:space="0" w:color="auto" w:frame="1"/>
        </w:rPr>
        <w:t xml:space="preserve"> en République de </w:t>
      </w:r>
      <w:r w:rsidR="002369FE" w:rsidRPr="00212710">
        <w:rPr>
          <w:rFonts w:ascii="Arial" w:hAnsi="Arial" w:cs="Arial"/>
          <w:color w:val="000000" w:themeColor="text1"/>
          <w:bdr w:val="none" w:sz="0" w:space="0" w:color="auto" w:frame="1"/>
        </w:rPr>
        <w:t>Moldova</w:t>
      </w:r>
      <w:r w:rsidR="00542D87" w:rsidRPr="00212710">
        <w:rPr>
          <w:rFonts w:ascii="Arial" w:hAnsi="Arial" w:cs="Arial"/>
          <w:color w:val="000000" w:themeColor="text1"/>
          <w:bdr w:val="none" w:sz="0" w:space="0" w:color="auto" w:frame="1"/>
        </w:rPr>
        <w:t xml:space="preserve">. Le projet visait à </w:t>
      </w:r>
      <w:r w:rsidR="00B473C8" w:rsidRPr="00212710">
        <w:rPr>
          <w:rFonts w:ascii="Arial" w:hAnsi="Arial" w:cs="Arial"/>
          <w:color w:val="000000" w:themeColor="text1"/>
          <w:bdr w:val="none" w:sz="0" w:space="0" w:color="auto" w:frame="1"/>
        </w:rPr>
        <w:t xml:space="preserve">accompagner </w:t>
      </w:r>
      <w:r w:rsidR="00542D87" w:rsidRPr="00212710">
        <w:rPr>
          <w:rFonts w:ascii="Arial" w:hAnsi="Arial" w:cs="Arial"/>
          <w:color w:val="000000" w:themeColor="text1"/>
          <w:bdr w:val="none" w:sz="0" w:space="0" w:color="auto" w:frame="1"/>
        </w:rPr>
        <w:t xml:space="preserve">les autorités moldaves et </w:t>
      </w:r>
      <w:r w:rsidR="00B473C8" w:rsidRPr="00212710">
        <w:rPr>
          <w:rFonts w:ascii="Arial" w:hAnsi="Arial" w:cs="Arial"/>
          <w:color w:val="000000" w:themeColor="text1"/>
          <w:bdr w:val="none" w:sz="0" w:space="0" w:color="auto" w:frame="1"/>
        </w:rPr>
        <w:t xml:space="preserve">les diverses </w:t>
      </w:r>
      <w:r w:rsidR="00542D87" w:rsidRPr="00212710">
        <w:rPr>
          <w:rFonts w:ascii="Arial" w:hAnsi="Arial" w:cs="Arial"/>
          <w:color w:val="000000" w:themeColor="text1"/>
          <w:bdr w:val="none" w:sz="0" w:space="0" w:color="auto" w:frame="1"/>
        </w:rPr>
        <w:t xml:space="preserve">parties prenantes nationales à répondre aux besoins des </w:t>
      </w:r>
      <w:r w:rsidR="00CD7787" w:rsidRPr="00212710">
        <w:rPr>
          <w:rFonts w:ascii="Arial" w:hAnsi="Arial" w:cs="Arial"/>
          <w:color w:val="000000" w:themeColor="text1"/>
          <w:bdr w:val="none" w:sz="0" w:space="0" w:color="auto" w:frame="1"/>
        </w:rPr>
        <w:t xml:space="preserve">réfugié·es </w:t>
      </w:r>
      <w:r w:rsidR="00542D87" w:rsidRPr="00212710">
        <w:rPr>
          <w:rFonts w:ascii="Arial" w:hAnsi="Arial" w:cs="Arial"/>
          <w:color w:val="000000" w:themeColor="text1"/>
          <w:bdr w:val="none" w:sz="0" w:space="0" w:color="auto" w:frame="1"/>
        </w:rPr>
        <w:t xml:space="preserve">et des </w:t>
      </w:r>
      <w:r w:rsidR="00D7186A" w:rsidRPr="00212710">
        <w:rPr>
          <w:rFonts w:ascii="Arial" w:hAnsi="Arial" w:cs="Arial"/>
          <w:color w:val="000000" w:themeColor="text1"/>
          <w:bdr w:val="none" w:sz="0" w:space="0" w:color="auto" w:frame="1"/>
        </w:rPr>
        <w:t>migrant·es</w:t>
      </w:r>
      <w:r w:rsidR="00542D87" w:rsidRPr="00212710">
        <w:rPr>
          <w:rFonts w:ascii="Arial" w:hAnsi="Arial" w:cs="Arial"/>
          <w:color w:val="000000" w:themeColor="text1"/>
          <w:bdr w:val="none" w:sz="0" w:space="0" w:color="auto" w:frame="1"/>
        </w:rPr>
        <w:t xml:space="preserve"> tout en mettant en place, à long terme, des systèmes résilients en matière de migration, d’asile et d’accueil.</w:t>
      </w:r>
      <w:r w:rsidR="00242812" w:rsidRPr="00212710">
        <w:rPr>
          <w:rFonts w:ascii="Arial" w:hAnsi="Arial" w:cs="Arial"/>
          <w:color w:val="000000" w:themeColor="text1"/>
          <w:bdr w:val="none" w:sz="0" w:space="0" w:color="auto" w:frame="1"/>
        </w:rPr>
        <w:t xml:space="preserve"> </w:t>
      </w:r>
      <w:r w:rsidR="00940238" w:rsidRPr="00212710">
        <w:rPr>
          <w:rFonts w:ascii="Arial" w:hAnsi="Arial" w:cs="Arial"/>
          <w:color w:val="000000" w:themeColor="text1"/>
          <w:bdr w:val="none" w:sz="0" w:space="0" w:color="auto" w:frame="1"/>
        </w:rPr>
        <w:t>Des progrès supplémentaires ont été enregistrés au cours de la phase II du projet, mise en œuvre et financée dans le cadre du</w:t>
      </w:r>
      <w:r w:rsidR="00940238" w:rsidRPr="00094F84">
        <w:rPr>
          <w:rFonts w:ascii="Arial" w:hAnsi="Arial" w:cs="Arial"/>
          <w:bdr w:val="none" w:sz="0" w:space="0" w:color="auto" w:frame="1"/>
        </w:rPr>
        <w:t xml:space="preserve"> </w:t>
      </w:r>
      <w:hyperlink r:id="rId242" w:history="1">
        <w:r w:rsidR="00940238" w:rsidRPr="00E47340">
          <w:rPr>
            <w:rStyle w:val="Hyperlink"/>
          </w:rPr>
          <w:t>Plan d’action du Conseil de l’Europe pour la République de Moldova 2025-2028</w:t>
        </w:r>
      </w:hyperlink>
      <w:r w:rsidR="00940238" w:rsidRPr="00094F84">
        <w:rPr>
          <w:rFonts w:ascii="Arial" w:hAnsi="Arial" w:cs="Arial"/>
          <w:bdr w:val="none" w:sz="0" w:space="0" w:color="auto" w:frame="1"/>
        </w:rPr>
        <w:t xml:space="preserve">, notamment </w:t>
      </w:r>
      <w:r w:rsidR="00940238" w:rsidRPr="00212710">
        <w:rPr>
          <w:rFonts w:ascii="Arial" w:hAnsi="Arial" w:cs="Arial"/>
          <w:color w:val="000000" w:themeColor="text1"/>
          <w:bdr w:val="none" w:sz="0" w:space="0" w:color="auto" w:frame="1"/>
        </w:rPr>
        <w:t>sur la conception de systèmes plus efficaces et respectueux des droits humains en matière de migration, d’asile, d’accueil et d’intégration.</w:t>
      </w:r>
      <w:r w:rsidR="00542D87" w:rsidRPr="00212710">
        <w:rPr>
          <w:rFonts w:ascii="Arial" w:hAnsi="Arial" w:cs="Arial"/>
          <w:color w:val="000000" w:themeColor="text1"/>
          <w:bdr w:val="none" w:sz="0" w:space="0" w:color="auto" w:frame="1"/>
        </w:rPr>
        <w:t xml:space="preserve"> </w:t>
      </w:r>
      <w:r w:rsidR="00377DC0" w:rsidRPr="00212710">
        <w:rPr>
          <w:rFonts w:ascii="Arial" w:hAnsi="Arial" w:cs="Arial"/>
          <w:color w:val="000000" w:themeColor="text1"/>
        </w:rPr>
        <w:t xml:space="preserve">Sur </w:t>
      </w:r>
      <w:r w:rsidR="00377DC0" w:rsidRPr="00212710">
        <w:rPr>
          <w:rFonts w:ascii="Arial" w:hAnsi="Arial" w:cs="Arial"/>
        </w:rPr>
        <w:t>la</w:t>
      </w:r>
      <w:r w:rsidR="00377DC0" w:rsidRPr="00212710">
        <w:rPr>
          <w:rFonts w:ascii="Arial" w:hAnsi="Arial" w:cs="Arial"/>
          <w:color w:val="000000" w:themeColor="text1"/>
        </w:rPr>
        <w:t xml:space="preserve"> base </w:t>
      </w:r>
      <w:hyperlink r:id="rId243" w:history="1">
        <w:r w:rsidR="00377DC0" w:rsidRPr="00E47340">
          <w:rPr>
            <w:rStyle w:val="Hyperlink"/>
          </w:rPr>
          <w:t>des recommandations</w:t>
        </w:r>
      </w:hyperlink>
      <w:r w:rsidR="00377DC0" w:rsidRPr="00212710">
        <w:rPr>
          <w:rFonts w:ascii="Arial" w:hAnsi="Arial" w:cs="Arial"/>
          <w:color w:val="000000" w:themeColor="text1"/>
        </w:rPr>
        <w:t xml:space="preserve"> issues de l’analyse des capacités du système national d’asile, </w:t>
      </w:r>
      <w:hyperlink r:id="rId244" w:history="1">
        <w:r w:rsidR="00377DC0" w:rsidRPr="00E47340">
          <w:rPr>
            <w:rStyle w:val="Hyperlink"/>
          </w:rPr>
          <w:t>la loi sur l’asile</w:t>
        </w:r>
      </w:hyperlink>
      <w:r w:rsidR="00377DC0" w:rsidRPr="00212710">
        <w:rPr>
          <w:rFonts w:ascii="Arial" w:hAnsi="Arial" w:cs="Arial"/>
          <w:color w:val="000000" w:themeColor="text1"/>
        </w:rPr>
        <w:t xml:space="preserve"> en Moldova a été modifiée.</w:t>
      </w:r>
      <w:r w:rsidR="00AE267D" w:rsidRPr="00212710">
        <w:rPr>
          <w:rFonts w:ascii="Arial" w:eastAsia="Times New Roman" w:hAnsi="Arial" w:cs="Arial"/>
          <w:color w:val="000000" w:themeColor="text1"/>
        </w:rPr>
        <w:t xml:space="preserve"> Le </w:t>
      </w:r>
      <w:r w:rsidR="00AE267D" w:rsidRPr="00212710">
        <w:rPr>
          <w:rFonts w:ascii="Arial" w:hAnsi="Arial" w:cs="Arial"/>
          <w:color w:val="000000" w:themeColor="text1"/>
        </w:rPr>
        <w:t xml:space="preserve">projet a renforcé les capacités de l’Inspection générale des migrations, notamment par la fourniture de matériel informatique </w:t>
      </w:r>
      <w:r w:rsidR="00AE267D" w:rsidRPr="00212710">
        <w:rPr>
          <w:rFonts w:ascii="Arial" w:eastAsiaTheme="majorEastAsia" w:hAnsi="Arial" w:cs="Arial"/>
          <w:color w:val="000000" w:themeColor="text1"/>
        </w:rPr>
        <w:t>(d’une valeur de 84 000 €)</w:t>
      </w:r>
      <w:r w:rsidR="00AE267D" w:rsidRPr="00212710">
        <w:rPr>
          <w:rFonts w:ascii="Arial" w:hAnsi="Arial" w:cs="Arial"/>
          <w:color w:val="000000" w:themeColor="text1"/>
        </w:rPr>
        <w:t>, permettant la</w:t>
      </w:r>
      <w:r w:rsidR="00AE267D" w:rsidRPr="00212710">
        <w:rPr>
          <w:rFonts w:ascii="Arial" w:eastAsiaTheme="majorEastAsia" w:hAnsi="Arial" w:cs="Arial"/>
          <w:color w:val="000000" w:themeColor="text1"/>
        </w:rPr>
        <w:t xml:space="preserve"> collecte systématique de données pour la protection des groupes vulnérables, dont les femmes, les enfants et les personnes en situation de handicap.</w:t>
      </w:r>
      <w:r w:rsidR="00542D87" w:rsidRPr="00212710">
        <w:rPr>
          <w:rFonts w:ascii="Arial" w:hAnsi="Arial" w:cs="Arial"/>
          <w:color w:val="000000" w:themeColor="text1"/>
        </w:rPr>
        <w:t xml:space="preserve"> </w:t>
      </w:r>
      <w:r w:rsidR="00212710" w:rsidRPr="00212710">
        <w:rPr>
          <w:rFonts w:ascii="Arial" w:hAnsi="Arial" w:cs="Arial"/>
          <w:color w:val="000000" w:themeColor="text1"/>
        </w:rPr>
        <w:br w:type="page"/>
      </w:r>
    </w:p>
    <w:p w14:paraId="461E7867" w14:textId="6B3AA7F5" w:rsidR="00D35BC1" w:rsidRPr="00122D13" w:rsidRDefault="00A414FE" w:rsidP="005273EA">
      <w:pPr>
        <w:pStyle w:val="ListParagraph"/>
        <w:numPr>
          <w:ilvl w:val="0"/>
          <w:numId w:val="4"/>
        </w:numPr>
        <w:tabs>
          <w:tab w:val="clear" w:pos="1220"/>
        </w:tabs>
        <w:spacing w:after="0" w:line="240" w:lineRule="auto"/>
        <w:ind w:left="567" w:hanging="567"/>
        <w:contextualSpacing w:val="0"/>
        <w:jc w:val="both"/>
        <w:rPr>
          <w:rFonts w:ascii="Arial" w:hAnsi="Arial" w:cs="Arial"/>
          <w:color w:val="161616"/>
        </w:rPr>
      </w:pPr>
      <w:r w:rsidRPr="00122D13">
        <w:rPr>
          <w:rFonts w:ascii="Arial" w:hAnsi="Arial" w:cs="Arial"/>
          <w:bCs/>
          <w:color w:val="000000" w:themeColor="text1"/>
        </w:rPr>
        <w:lastRenderedPageBreak/>
        <w:t>Dans le cadre de ce projet,</w:t>
      </w:r>
      <w:r w:rsidR="00542D87" w:rsidRPr="00122D13">
        <w:rPr>
          <w:rFonts w:ascii="Arial" w:hAnsi="Arial" w:cs="Arial"/>
        </w:rPr>
        <w:t xml:space="preserve"> </w:t>
      </w:r>
      <w:hyperlink r:id="rId245" w:history="1">
        <w:r w:rsidR="0082730E" w:rsidRPr="00E47340">
          <w:rPr>
            <w:rStyle w:val="Hyperlink"/>
          </w:rPr>
          <w:t>le «</w:t>
        </w:r>
        <w:r w:rsidR="001834BA" w:rsidRPr="00E47340">
          <w:rPr>
            <w:rStyle w:val="Hyperlink"/>
          </w:rPr>
          <w:t> </w:t>
        </w:r>
        <w:r w:rsidR="0082730E" w:rsidRPr="00E47340">
          <w:rPr>
            <w:rStyle w:val="Hyperlink"/>
          </w:rPr>
          <w:t>Journal de résilience pour adolescents</w:t>
        </w:r>
        <w:r w:rsidR="001834BA" w:rsidRPr="00E47340">
          <w:rPr>
            <w:rStyle w:val="Hyperlink"/>
          </w:rPr>
          <w:t> </w:t>
        </w:r>
        <w:r w:rsidR="0082730E" w:rsidRPr="00E47340">
          <w:rPr>
            <w:rStyle w:val="Hyperlink"/>
          </w:rPr>
          <w:t>»</w:t>
        </w:r>
      </w:hyperlink>
      <w:r w:rsidR="00FD4308" w:rsidRPr="00122D13">
        <w:rPr>
          <w:rStyle w:val="FootnoteReference"/>
        </w:rPr>
        <w:footnoteReference w:id="15"/>
      </w:r>
      <w:r w:rsidR="0082730E" w:rsidRPr="00122D13">
        <w:rPr>
          <w:rFonts w:ascii="Arial" w:hAnsi="Arial" w:cs="Arial"/>
          <w:color w:val="000000" w:themeColor="text1"/>
        </w:rPr>
        <w:t xml:space="preserve"> </w:t>
      </w:r>
      <w:r w:rsidRPr="00122D13">
        <w:rPr>
          <w:rFonts w:ascii="Arial" w:hAnsi="Arial" w:cs="Arial"/>
        </w:rPr>
        <w:t>a</w:t>
      </w:r>
      <w:r>
        <w:rPr>
          <w:rFonts w:ascii="Arial" w:hAnsi="Arial" w:cs="Arial"/>
        </w:rPr>
        <w:t xml:space="preserve"> </w:t>
      </w:r>
      <w:r w:rsidRPr="00122D13">
        <w:rPr>
          <w:rFonts w:ascii="Arial" w:hAnsi="Arial" w:cs="Arial"/>
          <w:color w:val="000000" w:themeColor="text1"/>
        </w:rPr>
        <w:t>é</w:t>
      </w:r>
      <w:r>
        <w:rPr>
          <w:rFonts w:ascii="Arial" w:hAnsi="Arial" w:cs="Arial"/>
          <w:color w:val="000000" w:themeColor="text1"/>
        </w:rPr>
        <w:t>t</w:t>
      </w:r>
      <w:r w:rsidRPr="00122D13">
        <w:rPr>
          <w:rFonts w:ascii="Arial" w:hAnsi="Arial" w:cs="Arial"/>
          <w:color w:val="000000" w:themeColor="text1"/>
        </w:rPr>
        <w:t>é</w:t>
      </w:r>
      <w:r w:rsidRPr="00122D13">
        <w:rPr>
          <w:rFonts w:ascii="Arial" w:hAnsi="Arial" w:cs="Arial"/>
        </w:rPr>
        <w:t xml:space="preserve"> </w:t>
      </w:r>
      <w:r w:rsidRPr="00122D13">
        <w:rPr>
          <w:rFonts w:ascii="Arial" w:hAnsi="Arial" w:cs="Arial"/>
          <w:color w:val="000000" w:themeColor="text1"/>
        </w:rPr>
        <w:t xml:space="preserve">élaboré </w:t>
      </w:r>
      <w:r w:rsidR="00495287" w:rsidRPr="00122D13">
        <w:rPr>
          <w:rFonts w:ascii="Arial" w:hAnsi="Arial" w:cs="Arial"/>
          <w:color w:val="000000" w:themeColor="text1"/>
        </w:rPr>
        <w:t xml:space="preserve">pour </w:t>
      </w:r>
      <w:r w:rsidR="0082730E" w:rsidRPr="00122D13">
        <w:rPr>
          <w:rFonts w:ascii="Arial" w:hAnsi="Arial" w:cs="Arial"/>
          <w:color w:val="000000" w:themeColor="text1"/>
        </w:rPr>
        <w:t xml:space="preserve">aider les jeunes </w:t>
      </w:r>
      <w:r w:rsidR="00CD7787" w:rsidRPr="00122D13">
        <w:rPr>
          <w:rFonts w:ascii="Arial" w:hAnsi="Arial" w:cs="Arial"/>
          <w:color w:val="000000" w:themeColor="text1"/>
        </w:rPr>
        <w:t xml:space="preserve">réfugié·es </w:t>
      </w:r>
      <w:r w:rsidR="0082730E" w:rsidRPr="00122D13">
        <w:rPr>
          <w:rFonts w:ascii="Arial" w:hAnsi="Arial" w:cs="Arial"/>
          <w:color w:val="000000" w:themeColor="text1"/>
        </w:rPr>
        <w:t>et les résident</w:t>
      </w:r>
      <w:r w:rsidR="0089587B" w:rsidRPr="00122D13">
        <w:rPr>
          <w:rFonts w:ascii="Arial" w:hAnsi="Arial" w:cs="Arial"/>
          <w:color w:val="000000" w:themeColor="text1"/>
        </w:rPr>
        <w:t>·es</w:t>
      </w:r>
      <w:r w:rsidR="0082730E" w:rsidRPr="00122D13">
        <w:rPr>
          <w:rFonts w:ascii="Arial" w:hAnsi="Arial" w:cs="Arial"/>
          <w:color w:val="000000" w:themeColor="text1"/>
        </w:rPr>
        <w:t xml:space="preserve"> des communautés d'accueil à acquérir des techniques de gestion du stress et </w:t>
      </w:r>
      <w:r w:rsidR="00A10E37" w:rsidRPr="00122D13">
        <w:rPr>
          <w:rFonts w:ascii="Arial" w:hAnsi="Arial" w:cs="Arial"/>
          <w:color w:val="000000" w:themeColor="text1"/>
        </w:rPr>
        <w:t>d’autosoins</w:t>
      </w:r>
      <w:r w:rsidR="0082730E" w:rsidRPr="00122D13">
        <w:rPr>
          <w:rFonts w:ascii="Arial" w:hAnsi="Arial" w:cs="Arial"/>
          <w:color w:val="000000" w:themeColor="text1"/>
        </w:rPr>
        <w:t xml:space="preserve">. Grâce à </w:t>
      </w:r>
      <w:r w:rsidR="00A86DD0" w:rsidRPr="00122D13">
        <w:rPr>
          <w:rFonts w:ascii="Arial" w:hAnsi="Arial" w:cs="Arial"/>
          <w:color w:val="000000" w:themeColor="text1"/>
        </w:rPr>
        <w:t xml:space="preserve">son format </w:t>
      </w:r>
      <w:r w:rsidR="0082730E" w:rsidRPr="00122D13">
        <w:rPr>
          <w:rFonts w:ascii="Arial" w:hAnsi="Arial" w:cs="Arial"/>
          <w:color w:val="000000" w:themeColor="text1"/>
        </w:rPr>
        <w:t xml:space="preserve">convivial, ce journal a été </w:t>
      </w:r>
      <w:r w:rsidR="002D7DDA" w:rsidRPr="00122D13">
        <w:rPr>
          <w:rFonts w:ascii="Arial" w:hAnsi="Arial" w:cs="Arial"/>
          <w:color w:val="000000" w:themeColor="text1"/>
        </w:rPr>
        <w:t xml:space="preserve">diffusé </w:t>
      </w:r>
      <w:r w:rsidR="0082730E" w:rsidRPr="00122D13">
        <w:rPr>
          <w:rFonts w:ascii="Arial" w:hAnsi="Arial" w:cs="Arial"/>
          <w:color w:val="000000" w:themeColor="text1"/>
        </w:rPr>
        <w:t xml:space="preserve">à l'échelle internationale, largement promu en Türkiye et </w:t>
      </w:r>
      <w:r w:rsidRPr="00A414FE">
        <w:rPr>
          <w:rFonts w:ascii="Arial" w:hAnsi="Arial" w:cs="Arial"/>
          <w:color w:val="000000" w:themeColor="text1"/>
        </w:rPr>
        <w:t xml:space="preserve">utilisé </w:t>
      </w:r>
      <w:hyperlink r:id="rId246" w:history="1">
        <w:r w:rsidR="0082730E" w:rsidRPr="00E47340">
          <w:rPr>
            <w:rStyle w:val="Hyperlink"/>
          </w:rPr>
          <w:t>en Ukraine.</w:t>
        </w:r>
      </w:hyperlink>
    </w:p>
    <w:p w14:paraId="756B9FF2" w14:textId="77777777" w:rsidR="00542D87" w:rsidRPr="00122D13" w:rsidRDefault="00542D87" w:rsidP="00717150">
      <w:pPr>
        <w:pStyle w:val="ListParagraph"/>
        <w:spacing w:after="0" w:line="240" w:lineRule="auto"/>
        <w:ind w:left="652"/>
        <w:contextualSpacing w:val="0"/>
        <w:jc w:val="both"/>
        <w:rPr>
          <w:rFonts w:ascii="Arial" w:hAnsi="Arial" w:cs="Arial"/>
          <w:bCs/>
          <w:color w:val="000000" w:themeColor="text1"/>
        </w:rPr>
      </w:pPr>
    </w:p>
    <w:p w14:paraId="20317543" w14:textId="57023165" w:rsidR="00DA66AE" w:rsidRPr="00122D13" w:rsidRDefault="00DA66AE" w:rsidP="005273EA">
      <w:pPr>
        <w:pStyle w:val="ListParagraph"/>
        <w:numPr>
          <w:ilvl w:val="0"/>
          <w:numId w:val="4"/>
        </w:numPr>
        <w:tabs>
          <w:tab w:val="clear" w:pos="1220"/>
        </w:tabs>
        <w:spacing w:after="0" w:line="240" w:lineRule="auto"/>
        <w:ind w:left="567" w:hanging="567"/>
        <w:contextualSpacing w:val="0"/>
        <w:jc w:val="both"/>
        <w:rPr>
          <w:rFonts w:ascii="Arial" w:hAnsi="Arial" w:cs="Arial"/>
          <w:color w:val="161616"/>
        </w:rPr>
      </w:pPr>
      <w:r w:rsidRPr="00122D13">
        <w:rPr>
          <w:rFonts w:ascii="Arial" w:hAnsi="Arial" w:cs="Arial"/>
        </w:rPr>
        <w:t xml:space="preserve"> En </w:t>
      </w:r>
      <w:r w:rsidRPr="00122D13">
        <w:rPr>
          <w:rFonts w:ascii="Arial" w:hAnsi="Arial" w:cs="Arial"/>
          <w:color w:val="000000" w:themeColor="text1"/>
        </w:rPr>
        <w:t>novembre</w:t>
      </w:r>
      <w:r w:rsidRPr="00122D13">
        <w:rPr>
          <w:rFonts w:ascii="Arial" w:hAnsi="Arial" w:cs="Arial"/>
        </w:rPr>
        <w:t xml:space="preserve"> 2025, une délégation de 18 </w:t>
      </w:r>
      <w:r w:rsidR="006D2458" w:rsidRPr="00122D13">
        <w:rPr>
          <w:rFonts w:ascii="Arial" w:hAnsi="Arial" w:cs="Arial"/>
        </w:rPr>
        <w:t>représentant·es</w:t>
      </w:r>
      <w:r w:rsidRPr="00122D13">
        <w:rPr>
          <w:rFonts w:ascii="Arial" w:hAnsi="Arial" w:cs="Arial"/>
        </w:rPr>
        <w:t xml:space="preserve"> du ministère de l’Intérieur </w:t>
      </w:r>
      <w:r w:rsidR="00662E51" w:rsidRPr="00122D13">
        <w:rPr>
          <w:rFonts w:ascii="Arial" w:hAnsi="Arial" w:cs="Arial"/>
        </w:rPr>
        <w:t xml:space="preserve">de la République de </w:t>
      </w:r>
      <w:r w:rsidR="002369FE" w:rsidRPr="00122D13">
        <w:rPr>
          <w:rFonts w:ascii="Arial" w:hAnsi="Arial" w:cs="Arial"/>
        </w:rPr>
        <w:t>Moldova</w:t>
      </w:r>
      <w:r w:rsidRPr="00122D13">
        <w:rPr>
          <w:rFonts w:ascii="Arial" w:hAnsi="Arial" w:cs="Arial"/>
        </w:rPr>
        <w:t>, comprenant l’Inspection générale des migrations et l’Inspection générale de la police des frontières, ainsi que du ministère du Travail et de la Protection sociale, le Bureau du Défenseur du peuple et l’Institut national de la justice</w:t>
      </w:r>
      <w:r w:rsidR="00662E51" w:rsidRPr="00122D13">
        <w:rPr>
          <w:rFonts w:ascii="Arial" w:hAnsi="Arial" w:cs="Arial"/>
        </w:rPr>
        <w:t xml:space="preserve">, </w:t>
      </w:r>
      <w:r w:rsidRPr="00122D13">
        <w:rPr>
          <w:rFonts w:ascii="Arial" w:hAnsi="Arial" w:cs="Arial"/>
        </w:rPr>
        <w:t xml:space="preserve">a effectué une </w:t>
      </w:r>
      <w:hyperlink r:id="rId247" w:history="1">
        <w:r w:rsidRPr="00E47340">
          <w:rPr>
            <w:rStyle w:val="Hyperlink"/>
          </w:rPr>
          <w:t>visite d’étude</w:t>
        </w:r>
      </w:hyperlink>
      <w:r w:rsidRPr="001266FF">
        <w:rPr>
          <w:rFonts w:ascii="Arial" w:hAnsi="Arial" w:cs="Arial"/>
        </w:rPr>
        <w:t xml:space="preserve"> de </w:t>
      </w:r>
      <w:r w:rsidRPr="00122D13">
        <w:rPr>
          <w:rFonts w:ascii="Arial" w:hAnsi="Arial" w:cs="Arial"/>
        </w:rPr>
        <w:t xml:space="preserve">deux jours au siège du Conseil de l’Europe, </w:t>
      </w:r>
      <w:r w:rsidR="006E7721" w:rsidRPr="00122D13">
        <w:rPr>
          <w:rFonts w:ascii="Arial" w:hAnsi="Arial" w:cs="Arial"/>
        </w:rPr>
        <w:t xml:space="preserve">pour </w:t>
      </w:r>
      <w:r w:rsidRPr="00122D13">
        <w:rPr>
          <w:rFonts w:ascii="Arial" w:hAnsi="Arial" w:cs="Arial"/>
        </w:rPr>
        <w:t xml:space="preserve">se concentrer sur les normes et </w:t>
      </w:r>
      <w:r w:rsidRPr="00122D13">
        <w:rPr>
          <w:rFonts w:ascii="Arial" w:hAnsi="Arial" w:cs="Arial"/>
          <w:color w:val="161616"/>
        </w:rPr>
        <w:t xml:space="preserve">les mécanismes </w:t>
      </w:r>
      <w:r w:rsidRPr="00122D13">
        <w:rPr>
          <w:rFonts w:ascii="Arial" w:hAnsi="Arial" w:cs="Arial"/>
        </w:rPr>
        <w:t xml:space="preserve">du Conseil de l’Europe </w:t>
      </w:r>
      <w:r w:rsidRPr="00122D13">
        <w:rPr>
          <w:rFonts w:ascii="Arial" w:hAnsi="Arial" w:cs="Arial"/>
          <w:color w:val="161616"/>
        </w:rPr>
        <w:t xml:space="preserve">dans le domaine de la migration, des déplacements de population et de la protection des réfugiés, et d’acquérir des connaissances auprès de ses entités, mécanismes et organes de suivi qui traitent régulièrement de la protection des personnes déplacées, des </w:t>
      </w:r>
      <w:r w:rsidR="00D7186A" w:rsidRPr="00122D13">
        <w:rPr>
          <w:rFonts w:ascii="Arial" w:hAnsi="Arial" w:cs="Arial"/>
          <w:color w:val="161616"/>
        </w:rPr>
        <w:t>migrant·es</w:t>
      </w:r>
      <w:r w:rsidRPr="00122D13">
        <w:rPr>
          <w:rFonts w:ascii="Arial" w:hAnsi="Arial" w:cs="Arial"/>
          <w:color w:val="161616"/>
        </w:rPr>
        <w:t xml:space="preserve"> et des réfugié</w:t>
      </w:r>
      <w:r w:rsidR="00D7186A" w:rsidRPr="00122D13">
        <w:rPr>
          <w:rFonts w:ascii="Arial" w:hAnsi="Arial" w:cs="Arial"/>
          <w:color w:val="161616"/>
        </w:rPr>
        <w:t>·es</w:t>
      </w:r>
      <w:r w:rsidRPr="00122D13">
        <w:rPr>
          <w:rFonts w:ascii="Arial" w:hAnsi="Arial" w:cs="Arial"/>
          <w:color w:val="161616"/>
        </w:rPr>
        <w:t>.</w:t>
      </w:r>
    </w:p>
    <w:p w14:paraId="01CFBB86" w14:textId="77777777" w:rsidR="00285F13" w:rsidRPr="00122D13" w:rsidRDefault="00285F13" w:rsidP="00717150">
      <w:pPr>
        <w:pStyle w:val="ListParagraph"/>
        <w:spacing w:after="0" w:line="240" w:lineRule="auto"/>
        <w:rPr>
          <w:rFonts w:ascii="Arial" w:hAnsi="Arial" w:cs="Arial"/>
          <w:color w:val="000000" w:themeColor="text1"/>
        </w:rPr>
      </w:pPr>
    </w:p>
    <w:p w14:paraId="569D3D09" w14:textId="56D45617" w:rsidR="00285F13" w:rsidRPr="00122D13" w:rsidRDefault="00285F13" w:rsidP="005273E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bookmarkStart w:id="33" w:name="_Hlk221639122"/>
      <w:r w:rsidRPr="00122D13">
        <w:rPr>
          <w:rFonts w:ascii="Arial" w:hAnsi="Arial" w:cs="Arial"/>
          <w:color w:val="000000" w:themeColor="text1"/>
        </w:rPr>
        <w:t xml:space="preserve">En Arménie, dans le cadre </w:t>
      </w:r>
      <w:r w:rsidR="00313A9A" w:rsidRPr="00122D13">
        <w:rPr>
          <w:rFonts w:ascii="Arial" w:hAnsi="Arial" w:cs="Arial"/>
          <w:color w:val="000000" w:themeColor="text1"/>
        </w:rPr>
        <w:t xml:space="preserve">du paquet </w:t>
      </w:r>
      <w:r w:rsidRPr="00122D13">
        <w:rPr>
          <w:rFonts w:ascii="Arial" w:hAnsi="Arial" w:cs="Arial"/>
          <w:color w:val="000000" w:themeColor="text1"/>
        </w:rPr>
        <w:t xml:space="preserve">de réponse à l’afflux de réfugiés, le projet </w:t>
      </w:r>
      <w:r w:rsidR="007B1215" w:rsidRPr="00122D13">
        <w:rPr>
          <w:rFonts w:ascii="Arial" w:hAnsi="Arial" w:cs="Arial"/>
          <w:color w:val="000000" w:themeColor="text1"/>
        </w:rPr>
        <w:t xml:space="preserve">mis en œuvre </w:t>
      </w:r>
      <w:r w:rsidR="00A4532C" w:rsidRPr="00122D13">
        <w:rPr>
          <w:rFonts w:ascii="Arial" w:hAnsi="Arial" w:cs="Arial"/>
          <w:color w:val="000000" w:themeColor="text1"/>
        </w:rPr>
        <w:t xml:space="preserve">par le </w:t>
      </w:r>
      <w:r w:rsidR="00F72C34" w:rsidRPr="00122D13">
        <w:rPr>
          <w:rFonts w:ascii="Arial" w:hAnsi="Arial" w:cs="Arial"/>
        </w:rPr>
        <w:t>Service de la coopération en matière de droits humains et de justice</w:t>
      </w:r>
      <w:r w:rsidR="00F72C34" w:rsidRPr="00122D13">
        <w:rPr>
          <w:rFonts w:ascii="Arial" w:hAnsi="Arial" w:cs="Arial"/>
          <w:color w:val="000000" w:themeColor="text1"/>
        </w:rPr>
        <w:t xml:space="preserve"> </w:t>
      </w:r>
      <w:r w:rsidR="00A4532C" w:rsidRPr="00122D13">
        <w:rPr>
          <w:rFonts w:ascii="Arial" w:hAnsi="Arial" w:cs="Arial"/>
          <w:color w:val="000000" w:themeColor="text1"/>
        </w:rPr>
        <w:t xml:space="preserve">de la DGI </w:t>
      </w:r>
      <w:r w:rsidR="007B1215" w:rsidRPr="00122D13">
        <w:rPr>
          <w:rFonts w:ascii="Arial" w:hAnsi="Arial" w:cs="Arial"/>
          <w:color w:val="000000" w:themeColor="text1"/>
        </w:rPr>
        <w:t>« </w:t>
      </w:r>
      <w:hyperlink r:id="rId248" w:history="1">
        <w:r w:rsidR="007B1215" w:rsidRPr="00E47340">
          <w:rPr>
            <w:rStyle w:val="Hyperlink"/>
          </w:rPr>
          <w:t>R</w:t>
        </w:r>
        <w:r w:rsidRPr="00E47340">
          <w:rPr>
            <w:rStyle w:val="Hyperlink"/>
          </w:rPr>
          <w:t>enforce</w:t>
        </w:r>
        <w:r w:rsidR="007B1215" w:rsidRPr="00E47340">
          <w:rPr>
            <w:rStyle w:val="Hyperlink"/>
          </w:rPr>
          <w:t>r</w:t>
        </w:r>
        <w:r w:rsidRPr="00E47340">
          <w:rPr>
            <w:rStyle w:val="Hyperlink"/>
          </w:rPr>
          <w:t xml:space="preserve"> </w:t>
        </w:r>
        <w:r w:rsidR="00FC1531" w:rsidRPr="00E47340">
          <w:rPr>
            <w:rStyle w:val="Hyperlink"/>
          </w:rPr>
          <w:t>l</w:t>
        </w:r>
        <w:r w:rsidRPr="00E47340">
          <w:rPr>
            <w:rStyle w:val="Hyperlink"/>
          </w:rPr>
          <w:t>es garanties de</w:t>
        </w:r>
        <w:r w:rsidR="00FC1531" w:rsidRPr="00E47340">
          <w:rPr>
            <w:rStyle w:val="Hyperlink"/>
          </w:rPr>
          <w:t>s</w:t>
        </w:r>
        <w:r w:rsidRPr="00E47340">
          <w:rPr>
            <w:rStyle w:val="Hyperlink"/>
          </w:rPr>
          <w:t xml:space="preserve"> </w:t>
        </w:r>
        <w:r w:rsidR="001B40A7" w:rsidRPr="00E47340">
          <w:rPr>
            <w:rStyle w:val="Hyperlink"/>
          </w:rPr>
          <w:t>droits humains</w:t>
        </w:r>
        <w:r w:rsidRPr="00E47340">
          <w:rPr>
            <w:rStyle w:val="Hyperlink"/>
          </w:rPr>
          <w:t xml:space="preserve"> pour la population déplacée en Arménie</w:t>
        </w:r>
      </w:hyperlink>
      <w:r w:rsidR="006C5E66" w:rsidRPr="00122D13">
        <w:t> »</w:t>
      </w:r>
      <w:r w:rsidRPr="00122D13">
        <w:rPr>
          <w:rFonts w:ascii="Arial" w:hAnsi="Arial" w:cs="Arial"/>
          <w:color w:val="000000" w:themeColor="text1"/>
        </w:rPr>
        <w:t xml:space="preserve"> a permis de renforcer les capacités opérationnelles du Service des migrations et de la citoyenneté d’Arménie, notamment grâce </w:t>
      </w:r>
      <w:hyperlink r:id="rId249" w:anchor="p_com_liferay_asset_publisher_web_portlet_AssetPublisherPortlet_INSTANCE_6rZOkBnTBvl8" w:history="1">
        <w:r w:rsidRPr="00E47340">
          <w:rPr>
            <w:rStyle w:val="Hyperlink"/>
          </w:rPr>
          <w:t>au soutien apporté à la mise en place d’un centre d’appel.</w:t>
        </w:r>
      </w:hyperlink>
      <w:r w:rsidRPr="00122D13">
        <w:rPr>
          <w:rFonts w:ascii="Arial" w:hAnsi="Arial" w:cs="Arial"/>
          <w:color w:val="000000" w:themeColor="text1"/>
        </w:rPr>
        <w:t xml:space="preserve"> Le centre d’appel fournit des consultations à la population déplacée sur la citoyenneté, la documentation et le statut juridique. Afin de faciliter l’accès à la justice pour les </w:t>
      </w:r>
      <w:r w:rsidR="00D7186A" w:rsidRPr="00122D13">
        <w:rPr>
          <w:rFonts w:ascii="Arial" w:hAnsi="Arial" w:cs="Arial"/>
          <w:color w:val="000000" w:themeColor="text1"/>
        </w:rPr>
        <w:t xml:space="preserve">migrant·es, les </w:t>
      </w:r>
      <w:r w:rsidRPr="00122D13">
        <w:rPr>
          <w:rFonts w:ascii="Arial" w:hAnsi="Arial" w:cs="Arial"/>
          <w:color w:val="000000" w:themeColor="text1"/>
        </w:rPr>
        <w:t>demandeurs</w:t>
      </w:r>
      <w:r w:rsidR="00D7186A" w:rsidRPr="00122D13">
        <w:rPr>
          <w:rFonts w:ascii="Arial" w:hAnsi="Arial" w:cs="Arial"/>
          <w:color w:val="000000" w:themeColor="text1"/>
        </w:rPr>
        <w:t xml:space="preserve"> et demandeuses</w:t>
      </w:r>
      <w:r w:rsidRPr="00122D13">
        <w:rPr>
          <w:rFonts w:ascii="Arial" w:hAnsi="Arial" w:cs="Arial"/>
          <w:color w:val="000000" w:themeColor="text1"/>
        </w:rPr>
        <w:t xml:space="preserve"> d’asile vulnérables, </w:t>
      </w:r>
      <w:hyperlink r:id="rId250" w:anchor="p_com_liferay_asset_publisher_web_portlet_AssetPublisherPortlet_INSTANCE_6rZOkBnTBvl8" w:history="1">
        <w:r w:rsidRPr="00E47340">
          <w:rPr>
            <w:rStyle w:val="Hyperlink"/>
          </w:rPr>
          <w:t xml:space="preserve">le projet a mis en œuvre un vaste programme de renforcement des capacités destiné aux </w:t>
        </w:r>
        <w:r w:rsidR="003218D8" w:rsidRPr="00E47340">
          <w:rPr>
            <w:rStyle w:val="Hyperlink"/>
          </w:rPr>
          <w:t>professionnel·les</w:t>
        </w:r>
        <w:r w:rsidRPr="00E47340">
          <w:rPr>
            <w:rStyle w:val="Hyperlink"/>
          </w:rPr>
          <w:t xml:space="preserve"> du droit</w:t>
        </w:r>
      </w:hyperlink>
      <w:r w:rsidRPr="00122D13">
        <w:rPr>
          <w:rFonts w:ascii="Arial" w:hAnsi="Arial" w:cs="Arial"/>
          <w:color w:val="000000" w:themeColor="text1"/>
        </w:rPr>
        <w:t xml:space="preserve"> sur les garanties procédurales dans le contexte de la migration, y compris sur l’article 39 du Règlement de la Cour européenne des droits de l’homme</w:t>
      </w:r>
      <w:bookmarkEnd w:id="33"/>
      <w:r w:rsidRPr="00122D13">
        <w:rPr>
          <w:rFonts w:ascii="Arial" w:hAnsi="Arial" w:cs="Arial"/>
          <w:color w:val="000000" w:themeColor="text1"/>
        </w:rPr>
        <w:t>.</w:t>
      </w:r>
    </w:p>
    <w:p w14:paraId="6442F61B" w14:textId="77777777" w:rsidR="00720594" w:rsidRPr="00122D13" w:rsidRDefault="00720594" w:rsidP="00717150">
      <w:pPr>
        <w:spacing w:after="0" w:line="240" w:lineRule="auto"/>
        <w:jc w:val="both"/>
        <w:rPr>
          <w:rFonts w:ascii="Arial" w:hAnsi="Arial" w:cs="Arial"/>
          <w:color w:val="161616"/>
        </w:rPr>
      </w:pPr>
    </w:p>
    <w:p w14:paraId="796BB16A" w14:textId="555E51BF" w:rsidR="00720594" w:rsidRPr="00122D13" w:rsidRDefault="00720594"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rPr>
        <w:t xml:space="preserve">Enfin, l’Unité SOGIESC a présenté, </w:t>
      </w:r>
      <w:r w:rsidR="00587244" w:rsidRPr="00122D13">
        <w:rPr>
          <w:rFonts w:ascii="Arial" w:hAnsi="Arial" w:cs="Arial"/>
        </w:rPr>
        <w:t xml:space="preserve">lors de différents événements, </w:t>
      </w:r>
      <w:r w:rsidRPr="00122D13">
        <w:rPr>
          <w:rFonts w:ascii="Arial" w:hAnsi="Arial" w:cs="Arial"/>
        </w:rPr>
        <w:t>les normes du Conseil de l’Europe et a fait la promotion de ses outils pour la protection des personnes LGBTI demandeuses d’asile, notamment lors du 9</w:t>
      </w:r>
      <w:r w:rsidRPr="00122D13">
        <w:rPr>
          <w:rFonts w:ascii="Arial" w:hAnsi="Arial" w:cs="Arial"/>
          <w:vertAlign w:val="superscript"/>
        </w:rPr>
        <w:t>e</w:t>
      </w:r>
      <w:r w:rsidR="00FD16CF" w:rsidRPr="00122D13">
        <w:rPr>
          <w:rFonts w:ascii="Arial" w:hAnsi="Arial" w:cs="Arial"/>
        </w:rPr>
        <w:t xml:space="preserve"> </w:t>
      </w:r>
      <w:r w:rsidRPr="00122D13">
        <w:rPr>
          <w:rFonts w:ascii="Arial" w:hAnsi="Arial" w:cs="Arial"/>
        </w:rPr>
        <w:t>Conseil européen et d’Asie centrale sur la transidentité organisé par le TGEU</w:t>
      </w:r>
      <w:r w:rsidR="00FB00DA" w:rsidRPr="00122D13">
        <w:rPr>
          <w:rFonts w:ascii="Arial" w:hAnsi="Arial" w:cs="Arial"/>
        </w:rPr>
        <w:t xml:space="preserve">, qui s’est tenu </w:t>
      </w:r>
      <w:r w:rsidRPr="00122D13">
        <w:rPr>
          <w:rFonts w:ascii="Arial" w:hAnsi="Arial" w:cs="Arial"/>
        </w:rPr>
        <w:t>en novembre 2024 à Malte.</w:t>
      </w:r>
    </w:p>
    <w:bookmarkEnd w:id="30"/>
    <w:p w14:paraId="60D1317B" w14:textId="4A233AAA" w:rsidR="001144B4" w:rsidRPr="00122D13" w:rsidRDefault="00546948" w:rsidP="00717150">
      <w:pPr>
        <w:spacing w:before="240" w:after="240" w:line="240" w:lineRule="auto"/>
        <w:ind w:firstLine="510"/>
        <w:jc w:val="both"/>
        <w:rPr>
          <w:rFonts w:ascii="Arial" w:hAnsi="Arial" w:cs="Arial"/>
          <w:bCs/>
          <w:i/>
          <w:u w:val="single"/>
        </w:rPr>
      </w:pPr>
      <w:r w:rsidRPr="00122D13">
        <w:rPr>
          <w:rFonts w:ascii="Arial" w:hAnsi="Arial" w:cs="Arial"/>
          <w:bCs/>
          <w:i/>
          <w:u w:val="single"/>
        </w:rPr>
        <w:t xml:space="preserve">Promouvoir </w:t>
      </w:r>
      <w:r w:rsidR="001144B4" w:rsidRPr="00122D13">
        <w:rPr>
          <w:rFonts w:ascii="Arial" w:hAnsi="Arial" w:cs="Arial"/>
          <w:bCs/>
          <w:i/>
          <w:u w:val="single"/>
        </w:rPr>
        <w:t xml:space="preserve">une communication </w:t>
      </w:r>
      <w:r w:rsidR="004A5A5C" w:rsidRPr="004A5A5C">
        <w:rPr>
          <w:rFonts w:ascii="Arial" w:hAnsi="Arial" w:cs="Arial"/>
          <w:bCs/>
          <w:i/>
          <w:u w:val="single"/>
        </w:rPr>
        <w:t>fondée sur les faits en matière de migration</w:t>
      </w:r>
    </w:p>
    <w:p w14:paraId="54642901" w14:textId="5632379D" w:rsidR="001144B4" w:rsidRPr="00AC3246" w:rsidRDefault="001144B4" w:rsidP="005273EA">
      <w:pPr>
        <w:pStyle w:val="ListParagraph"/>
        <w:numPr>
          <w:ilvl w:val="0"/>
          <w:numId w:val="4"/>
        </w:numPr>
        <w:tabs>
          <w:tab w:val="clear" w:pos="1220"/>
        </w:tabs>
        <w:spacing w:after="0" w:line="240" w:lineRule="auto"/>
        <w:ind w:left="567" w:hanging="567"/>
        <w:contextualSpacing w:val="0"/>
        <w:jc w:val="both"/>
        <w:rPr>
          <w:rFonts w:ascii="Arial" w:eastAsia="Calibri" w:hAnsi="Arial" w:cs="Arial"/>
          <w:bCs/>
          <w:iCs/>
        </w:rPr>
      </w:pPr>
      <w:bookmarkStart w:id="34" w:name="_Hlk190622343"/>
      <w:r w:rsidRPr="00122D13">
        <w:rPr>
          <w:rFonts w:ascii="Arial" w:eastAsia="Calibri" w:hAnsi="Arial" w:cs="Arial"/>
          <w:bCs/>
          <w:iCs/>
          <w:color w:val="000000" w:themeColor="text1"/>
        </w:rPr>
        <w:t xml:space="preserve">En </w:t>
      </w:r>
      <w:r w:rsidRPr="00122D13">
        <w:rPr>
          <w:rFonts w:ascii="Arial" w:eastAsia="Calibri" w:hAnsi="Arial" w:cs="Arial"/>
          <w:bCs/>
          <w:color w:val="000000" w:themeColor="text1"/>
        </w:rPr>
        <w:t>novembre</w:t>
      </w:r>
      <w:r w:rsidRPr="00122D13">
        <w:rPr>
          <w:rFonts w:ascii="Arial" w:eastAsia="Calibri" w:hAnsi="Arial" w:cs="Arial"/>
          <w:bCs/>
          <w:iCs/>
          <w:color w:val="000000" w:themeColor="text1"/>
        </w:rPr>
        <w:t xml:space="preserve"> 2025</w:t>
      </w:r>
      <w:r w:rsidR="00172957" w:rsidRPr="00122D13">
        <w:rPr>
          <w:rFonts w:ascii="Arial" w:eastAsia="Calibri" w:hAnsi="Arial" w:cs="Arial"/>
          <w:bCs/>
          <w:iCs/>
          <w:color w:val="000000" w:themeColor="text1"/>
        </w:rPr>
        <w:t xml:space="preserve">, </w:t>
      </w:r>
      <w:r w:rsidR="000E321A" w:rsidRPr="00122D13">
        <w:rPr>
          <w:rFonts w:ascii="Arial" w:eastAsia="Calibri" w:hAnsi="Arial" w:cs="Arial"/>
          <w:bCs/>
          <w:iCs/>
          <w:color w:val="000000" w:themeColor="text1"/>
        </w:rPr>
        <w:t xml:space="preserve">la </w:t>
      </w:r>
      <w:r w:rsidRPr="00122D13">
        <w:rPr>
          <w:rFonts w:ascii="Arial" w:eastAsia="Calibri" w:hAnsi="Arial" w:cs="Arial"/>
          <w:bCs/>
          <w:iCs/>
          <w:color w:val="000000" w:themeColor="text1"/>
        </w:rPr>
        <w:t xml:space="preserve">DMR a publié </w:t>
      </w:r>
      <w:r w:rsidR="00A8346D" w:rsidRPr="00122D13">
        <w:rPr>
          <w:rFonts w:ascii="Arial" w:eastAsia="Calibri" w:hAnsi="Arial" w:cs="Arial"/>
          <w:bCs/>
          <w:iCs/>
          <w:color w:val="000000" w:themeColor="text1"/>
        </w:rPr>
        <w:t xml:space="preserve">une synthèse </w:t>
      </w:r>
      <w:r w:rsidR="008D6000" w:rsidRPr="00122D13">
        <w:rPr>
          <w:rFonts w:ascii="Arial" w:eastAsia="Calibri" w:hAnsi="Arial" w:cs="Arial"/>
          <w:bCs/>
          <w:iCs/>
          <w:color w:val="000000" w:themeColor="text1"/>
        </w:rPr>
        <w:t>complète</w:t>
      </w:r>
      <w:r w:rsidR="00A8346D" w:rsidRPr="00122D13">
        <w:rPr>
          <w:rFonts w:ascii="Arial" w:eastAsia="Calibri" w:hAnsi="Arial" w:cs="Arial"/>
          <w:bCs/>
          <w:iCs/>
          <w:color w:val="000000" w:themeColor="text1"/>
        </w:rPr>
        <w:t xml:space="preserve"> </w:t>
      </w:r>
      <w:r w:rsidR="000E321A" w:rsidRPr="00122D13">
        <w:rPr>
          <w:rFonts w:ascii="Arial" w:eastAsia="Calibri" w:hAnsi="Arial" w:cs="Arial"/>
          <w:bCs/>
          <w:iCs/>
          <w:color w:val="000000" w:themeColor="text1"/>
        </w:rPr>
        <w:t>des données</w:t>
      </w:r>
      <w:r w:rsidRPr="00122D13">
        <w:rPr>
          <w:rFonts w:ascii="Arial" w:eastAsia="Calibri" w:hAnsi="Arial" w:cs="Arial"/>
          <w:bCs/>
          <w:iCs/>
          <w:color w:val="000000" w:themeColor="text1"/>
        </w:rPr>
        <w:t xml:space="preserve"> clés sur la migration </w:t>
      </w:r>
      <w:r w:rsidRPr="00AC3246">
        <w:rPr>
          <w:rFonts w:ascii="Arial" w:eastAsia="Calibri" w:hAnsi="Arial" w:cs="Arial"/>
          <w:bCs/>
          <w:iCs/>
        </w:rPr>
        <w:t>aux niveaux mondial et européen, intitulée «</w:t>
      </w:r>
      <w:r w:rsidR="00612631">
        <w:rPr>
          <w:rFonts w:ascii="Arial" w:eastAsia="Calibri" w:hAnsi="Arial" w:cs="Arial"/>
          <w:bCs/>
          <w:iCs/>
        </w:rPr>
        <w:t> </w:t>
      </w:r>
      <w:hyperlink r:id="rId251" w:history="1">
        <w:r w:rsidR="009C7954" w:rsidRPr="00E47340">
          <w:rPr>
            <w:rStyle w:val="Hyperlink"/>
          </w:rPr>
          <w:t>Chiffres</w:t>
        </w:r>
        <w:r w:rsidRPr="00E47340">
          <w:rPr>
            <w:rStyle w:val="Hyperlink"/>
          </w:rPr>
          <w:t xml:space="preserve"> clés </w:t>
        </w:r>
        <w:r w:rsidR="009C7954" w:rsidRPr="00E47340">
          <w:rPr>
            <w:rStyle w:val="Hyperlink"/>
          </w:rPr>
          <w:t>sur les</w:t>
        </w:r>
        <w:r w:rsidRPr="00E47340">
          <w:rPr>
            <w:rStyle w:val="Hyperlink"/>
          </w:rPr>
          <w:t xml:space="preserve"> migration</w:t>
        </w:r>
        <w:r w:rsidR="009C7954" w:rsidRPr="00E47340">
          <w:rPr>
            <w:rStyle w:val="Hyperlink"/>
          </w:rPr>
          <w:t>s</w:t>
        </w:r>
      </w:hyperlink>
      <w:r w:rsidR="00612631" w:rsidRPr="00E47340">
        <w:rPr>
          <w:rStyle w:val="Hyperlink"/>
        </w:rPr>
        <w:t> </w:t>
      </w:r>
      <w:r w:rsidRPr="00AC3246">
        <w:rPr>
          <w:rFonts w:ascii="Arial" w:eastAsia="Calibri" w:hAnsi="Arial" w:cs="Arial"/>
          <w:bCs/>
          <w:iCs/>
        </w:rPr>
        <w:t xml:space="preserve">». En compilant et en présentant les tendances et </w:t>
      </w:r>
      <w:r w:rsidR="005E7771" w:rsidRPr="00AC3246">
        <w:rPr>
          <w:rFonts w:ascii="Arial" w:eastAsia="Calibri" w:hAnsi="Arial" w:cs="Arial"/>
          <w:bCs/>
          <w:iCs/>
        </w:rPr>
        <w:t xml:space="preserve">chiffres </w:t>
      </w:r>
      <w:r w:rsidRPr="00AC3246">
        <w:rPr>
          <w:rFonts w:ascii="Arial" w:eastAsia="Calibri" w:hAnsi="Arial" w:cs="Arial"/>
          <w:bCs/>
          <w:iCs/>
        </w:rPr>
        <w:t xml:space="preserve">les plus pertinentes, </w:t>
      </w:r>
      <w:r w:rsidR="000E321A" w:rsidRPr="00AC3246">
        <w:rPr>
          <w:rFonts w:ascii="Arial" w:eastAsia="Calibri" w:hAnsi="Arial" w:cs="Arial"/>
          <w:bCs/>
          <w:iCs/>
        </w:rPr>
        <w:t xml:space="preserve">cette publication </w:t>
      </w:r>
      <w:r w:rsidR="006117AB" w:rsidRPr="00AC3246">
        <w:rPr>
          <w:rFonts w:ascii="Arial" w:eastAsia="Calibri" w:hAnsi="Arial" w:cs="Arial"/>
          <w:bCs/>
          <w:iCs/>
        </w:rPr>
        <w:t xml:space="preserve">sert </w:t>
      </w:r>
      <w:r w:rsidR="004E35CE" w:rsidRPr="00AC3246">
        <w:rPr>
          <w:rFonts w:ascii="Arial" w:eastAsia="Calibri" w:hAnsi="Arial" w:cs="Arial"/>
          <w:bCs/>
          <w:iCs/>
        </w:rPr>
        <w:t xml:space="preserve">d’outil </w:t>
      </w:r>
      <w:r w:rsidRPr="00AC3246">
        <w:rPr>
          <w:rFonts w:ascii="Arial" w:eastAsia="Calibri" w:hAnsi="Arial" w:cs="Arial"/>
          <w:bCs/>
          <w:iCs/>
        </w:rPr>
        <w:t xml:space="preserve">pratique pour </w:t>
      </w:r>
      <w:r w:rsidR="004E35CE" w:rsidRPr="00AC3246">
        <w:rPr>
          <w:rFonts w:ascii="Arial" w:eastAsia="Calibri" w:hAnsi="Arial" w:cs="Arial"/>
          <w:bCs/>
          <w:iCs/>
        </w:rPr>
        <w:t>l’ensemble des p</w:t>
      </w:r>
      <w:r w:rsidRPr="00AC3246">
        <w:rPr>
          <w:rFonts w:ascii="Arial" w:eastAsia="Calibri" w:hAnsi="Arial" w:cs="Arial"/>
          <w:bCs/>
          <w:iCs/>
        </w:rPr>
        <w:t xml:space="preserve">arties prenantes, facilitant </w:t>
      </w:r>
      <w:r w:rsidR="00822785" w:rsidRPr="00AC3246">
        <w:rPr>
          <w:rFonts w:ascii="Arial" w:eastAsia="Calibri" w:hAnsi="Arial" w:cs="Arial"/>
          <w:bCs/>
          <w:iCs/>
        </w:rPr>
        <w:t>la</w:t>
      </w:r>
      <w:r w:rsidRPr="00AC3246">
        <w:rPr>
          <w:rFonts w:ascii="Arial" w:eastAsia="Calibri" w:hAnsi="Arial" w:cs="Arial"/>
          <w:bCs/>
          <w:iCs/>
        </w:rPr>
        <w:t xml:space="preserve"> réflexion, les discussions et la prise de décision</w:t>
      </w:r>
      <w:r w:rsidR="00110114" w:rsidRPr="00AC3246">
        <w:rPr>
          <w:rFonts w:ascii="Arial" w:eastAsia="Calibri" w:hAnsi="Arial" w:cs="Arial"/>
          <w:bCs/>
          <w:iCs/>
        </w:rPr>
        <w:t xml:space="preserve"> fondées sur les faits en matière de migration</w:t>
      </w:r>
      <w:r w:rsidR="00030056" w:rsidRPr="00AC3246">
        <w:rPr>
          <w:rFonts w:ascii="Arial" w:eastAsia="Calibri" w:hAnsi="Arial" w:cs="Arial"/>
          <w:bCs/>
          <w:iCs/>
        </w:rPr>
        <w:t xml:space="preserve">. </w:t>
      </w:r>
      <w:r w:rsidR="00822785" w:rsidRPr="00AC3246">
        <w:rPr>
          <w:rFonts w:ascii="Arial" w:eastAsia="Calibri" w:hAnsi="Arial" w:cs="Arial"/>
          <w:bCs/>
          <w:iCs/>
        </w:rPr>
        <w:t>Elle est destinée à être mise à jour régulièrement et à être mise à disposition sur le site web de la DMR.</w:t>
      </w:r>
    </w:p>
    <w:p w14:paraId="2185E5BB" w14:textId="77777777" w:rsidR="001144B4" w:rsidRPr="00AC3246" w:rsidRDefault="001144B4" w:rsidP="00717150">
      <w:pPr>
        <w:pStyle w:val="ListParagraph"/>
        <w:spacing w:after="0" w:line="240" w:lineRule="auto"/>
        <w:ind w:left="510"/>
        <w:jc w:val="both"/>
        <w:rPr>
          <w:rFonts w:ascii="Arial" w:eastAsia="Calibri" w:hAnsi="Arial" w:cs="Arial"/>
          <w:bCs/>
          <w:iCs/>
        </w:rPr>
      </w:pPr>
      <w:bookmarkStart w:id="35" w:name="_Hlk221462909"/>
    </w:p>
    <w:p w14:paraId="28CAECA9" w14:textId="5D4A24D6" w:rsidR="001144B4" w:rsidRPr="00AC3246" w:rsidRDefault="001144B4" w:rsidP="005273EA">
      <w:pPr>
        <w:pStyle w:val="ListParagraph"/>
        <w:numPr>
          <w:ilvl w:val="0"/>
          <w:numId w:val="4"/>
        </w:numPr>
        <w:tabs>
          <w:tab w:val="clear" w:pos="1220"/>
        </w:tabs>
        <w:spacing w:after="0" w:line="240" w:lineRule="auto"/>
        <w:ind w:left="567" w:hanging="567"/>
        <w:contextualSpacing w:val="0"/>
        <w:jc w:val="both"/>
        <w:rPr>
          <w:rFonts w:ascii="Arial" w:eastAsia="Calibri" w:hAnsi="Arial" w:cs="Arial"/>
          <w:bCs/>
          <w:iCs/>
        </w:rPr>
      </w:pPr>
      <w:r w:rsidRPr="00AC3246">
        <w:rPr>
          <w:rFonts w:ascii="Arial" w:eastAsia="Calibri" w:hAnsi="Arial" w:cs="Arial"/>
          <w:bCs/>
          <w:iCs/>
        </w:rPr>
        <w:t>Le 7 novembre 2025</w:t>
      </w:r>
      <w:r w:rsidR="00172957" w:rsidRPr="00AC3246">
        <w:rPr>
          <w:rFonts w:ascii="Arial" w:eastAsia="Calibri" w:hAnsi="Arial" w:cs="Arial"/>
          <w:bCs/>
          <w:iCs/>
        </w:rPr>
        <w:t xml:space="preserve">, </w:t>
      </w:r>
      <w:r w:rsidRPr="00AC3246">
        <w:rPr>
          <w:rFonts w:ascii="Arial" w:eastAsia="Calibri" w:hAnsi="Arial" w:cs="Arial"/>
          <w:bCs/>
          <w:iCs/>
        </w:rPr>
        <w:t xml:space="preserve">la DMR a organisé la première </w:t>
      </w:r>
      <w:hyperlink r:id="rId252" w:history="1">
        <w:r w:rsidR="007F2728" w:rsidRPr="00E47340">
          <w:rPr>
            <w:rStyle w:val="Hyperlink"/>
          </w:rPr>
          <w:t>Table ronde sur la communication fondée sur les faits en matière de migration</w:t>
        </w:r>
      </w:hyperlink>
      <w:r w:rsidRPr="00AC3246">
        <w:rPr>
          <w:rFonts w:ascii="Arial" w:eastAsia="Calibri" w:hAnsi="Arial" w:cs="Arial"/>
          <w:bCs/>
          <w:iCs/>
        </w:rPr>
        <w:t xml:space="preserve">, </w:t>
      </w:r>
      <w:r w:rsidR="00670E33" w:rsidRPr="00AC3246">
        <w:rPr>
          <w:rFonts w:ascii="Arial" w:eastAsia="Calibri" w:hAnsi="Arial" w:cs="Arial"/>
          <w:bCs/>
          <w:iCs/>
        </w:rPr>
        <w:t>en</w:t>
      </w:r>
      <w:r w:rsidRPr="00AC3246">
        <w:rPr>
          <w:rFonts w:ascii="Arial" w:eastAsia="Calibri" w:hAnsi="Arial" w:cs="Arial"/>
          <w:bCs/>
          <w:iCs/>
        </w:rPr>
        <w:t xml:space="preserve"> format hybride, à laquelle ont participé 120 éminents universitaires, expert</w:t>
      </w:r>
      <w:r w:rsidR="0096441D" w:rsidRPr="00AC3246">
        <w:rPr>
          <w:rFonts w:ascii="Arial" w:hAnsi="Arial" w:cs="Arial"/>
        </w:rPr>
        <w:t xml:space="preserve">·es </w:t>
      </w:r>
      <w:r w:rsidRPr="00AC3246">
        <w:rPr>
          <w:rFonts w:ascii="Arial" w:eastAsia="Calibri" w:hAnsi="Arial" w:cs="Arial"/>
          <w:bCs/>
          <w:iCs/>
        </w:rPr>
        <w:t xml:space="preserve">en communication, journalistes et </w:t>
      </w:r>
      <w:r w:rsidR="006D2458" w:rsidRPr="00AC3246">
        <w:rPr>
          <w:rFonts w:ascii="Arial" w:eastAsia="Calibri" w:hAnsi="Arial" w:cs="Arial"/>
          <w:bCs/>
          <w:iCs/>
        </w:rPr>
        <w:t>représentant·es</w:t>
      </w:r>
      <w:r w:rsidRPr="00AC3246">
        <w:rPr>
          <w:rFonts w:ascii="Arial" w:eastAsia="Calibri" w:hAnsi="Arial" w:cs="Arial"/>
          <w:bCs/>
          <w:iCs/>
        </w:rPr>
        <w:t xml:space="preserve"> d’institutions, dans le but de relever les défis croissants liés à une communication efficace et responsable sur la migration. Cet échange d'idées et de pratiques s'est concentré sur la manière de promouvoir une communication équilibrée, fondée sur des faits et respectueuse des </w:t>
      </w:r>
      <w:r w:rsidR="001B40A7" w:rsidRPr="00AC3246">
        <w:rPr>
          <w:rFonts w:ascii="Arial" w:eastAsia="Calibri" w:hAnsi="Arial" w:cs="Arial"/>
          <w:bCs/>
          <w:iCs/>
        </w:rPr>
        <w:t>droits humains</w:t>
      </w:r>
      <w:r w:rsidRPr="00AC3246">
        <w:rPr>
          <w:rFonts w:ascii="Arial" w:eastAsia="Calibri" w:hAnsi="Arial" w:cs="Arial"/>
          <w:bCs/>
          <w:iCs/>
        </w:rPr>
        <w:t xml:space="preserve"> en matière de migration, tout en luttant contre les stéréotypes négatifs et la désinformation concernant les </w:t>
      </w:r>
      <w:r w:rsidR="00D7186A" w:rsidRPr="00AC3246">
        <w:rPr>
          <w:rFonts w:ascii="Arial" w:eastAsia="Calibri" w:hAnsi="Arial" w:cs="Arial"/>
          <w:bCs/>
          <w:iCs/>
        </w:rPr>
        <w:t>migrant·es</w:t>
      </w:r>
      <w:r w:rsidRPr="00AC3246">
        <w:rPr>
          <w:rFonts w:ascii="Arial" w:eastAsia="Calibri" w:hAnsi="Arial" w:cs="Arial"/>
          <w:bCs/>
          <w:iCs/>
        </w:rPr>
        <w:t xml:space="preserve"> qui, entre autres, conduisent à des discours de haine. Les discussions ont souligné que la communication factuelle sur la migration doit être complétée par des récits faisant appel à des valeurs communes, à l'empathie et à l'inclusivité. Un </w:t>
      </w:r>
      <w:hyperlink r:id="rId253" w:history="1">
        <w:r w:rsidRPr="00E47340">
          <w:rPr>
            <w:rStyle w:val="Hyperlink"/>
          </w:rPr>
          <w:t>rapport de synthèse</w:t>
        </w:r>
      </w:hyperlink>
      <w:r w:rsidRPr="00AC3246">
        <w:rPr>
          <w:rFonts w:ascii="Arial" w:eastAsia="Calibri" w:hAnsi="Arial" w:cs="Arial"/>
          <w:bCs/>
          <w:iCs/>
        </w:rPr>
        <w:t xml:space="preserve"> de la table ronde a été publié par la DMR en décembre 2025</w:t>
      </w:r>
      <w:bookmarkEnd w:id="35"/>
      <w:r w:rsidRPr="00AC3246">
        <w:rPr>
          <w:rFonts w:ascii="Arial" w:eastAsia="Calibri" w:hAnsi="Arial" w:cs="Arial"/>
          <w:bCs/>
          <w:iCs/>
        </w:rPr>
        <w:t>.</w:t>
      </w:r>
      <w:bookmarkEnd w:id="34"/>
    </w:p>
    <w:p w14:paraId="55B08FA6" w14:textId="77777777" w:rsidR="00D80949" w:rsidRPr="00AC3246" w:rsidRDefault="00D80949" w:rsidP="00717150">
      <w:pPr>
        <w:pStyle w:val="ListParagraph"/>
        <w:spacing w:after="0" w:line="240" w:lineRule="auto"/>
        <w:rPr>
          <w:rFonts w:ascii="Arial" w:eastAsia="Calibri" w:hAnsi="Arial" w:cs="Arial"/>
          <w:bCs/>
          <w:iCs/>
        </w:rPr>
      </w:pPr>
    </w:p>
    <w:p w14:paraId="21F8826F" w14:textId="26FC3F37" w:rsidR="00D80949" w:rsidRPr="00122D13" w:rsidRDefault="005F721C" w:rsidP="005273EA">
      <w:pPr>
        <w:pStyle w:val="ListParagraph"/>
        <w:numPr>
          <w:ilvl w:val="0"/>
          <w:numId w:val="4"/>
        </w:numPr>
        <w:tabs>
          <w:tab w:val="clear" w:pos="1220"/>
        </w:tabs>
        <w:spacing w:after="0" w:line="240" w:lineRule="auto"/>
        <w:ind w:left="567" w:hanging="567"/>
        <w:contextualSpacing w:val="0"/>
        <w:jc w:val="both"/>
        <w:rPr>
          <w:rFonts w:ascii="Arial" w:eastAsia="Calibri" w:hAnsi="Arial" w:cs="Arial"/>
          <w:bCs/>
          <w:iCs/>
          <w:color w:val="000000" w:themeColor="text1"/>
        </w:rPr>
      </w:pPr>
      <w:r w:rsidRPr="00122D13">
        <w:rPr>
          <w:rFonts w:ascii="Arial" w:eastAsia="Times New Roman" w:hAnsi="Arial" w:cs="Arial"/>
          <w:lang w:eastAsia="fr-FR"/>
        </w:rPr>
        <w:t>Dans le cadre de la diffusion d’informations sur la migration,</w:t>
      </w:r>
      <w:r w:rsidR="00D80949" w:rsidRPr="00122D13">
        <w:rPr>
          <w:rFonts w:ascii="Arial" w:eastAsia="Times New Roman" w:hAnsi="Arial" w:cs="Arial"/>
          <w:lang w:eastAsia="fr-FR"/>
        </w:rPr>
        <w:t xml:space="preserve"> la DMR a également publié </w:t>
      </w:r>
      <w:r w:rsidR="00D80949" w:rsidRPr="002C4A99">
        <w:rPr>
          <w:rFonts w:ascii="Arial" w:eastAsia="Times New Roman" w:hAnsi="Arial" w:cs="Arial"/>
          <w:lang w:eastAsia="fr-FR"/>
        </w:rPr>
        <w:t xml:space="preserve">en </w:t>
      </w:r>
      <w:r w:rsidRPr="002C4A99">
        <w:rPr>
          <w:rFonts w:ascii="Arial" w:eastAsia="Times New Roman" w:hAnsi="Arial" w:cs="Arial"/>
          <w:lang w:eastAsia="fr-FR"/>
        </w:rPr>
        <w:t xml:space="preserve">février </w:t>
      </w:r>
      <w:r w:rsidR="00D80949" w:rsidRPr="002C4A99">
        <w:rPr>
          <w:rFonts w:ascii="Arial" w:eastAsia="Times New Roman" w:hAnsi="Arial" w:cs="Arial"/>
          <w:lang w:eastAsia="fr-FR"/>
        </w:rPr>
        <w:t xml:space="preserve">2025 un </w:t>
      </w:r>
      <w:bookmarkStart w:id="36" w:name="_Hlk227686278"/>
      <w:r w:rsidR="00D80949" w:rsidRPr="002C4A99">
        <w:fldChar w:fldCharType="begin"/>
      </w:r>
      <w:r w:rsidR="00D80949" w:rsidRPr="002C4A99">
        <w:instrText>HYPERLINK "https://rm.coe.int/fr-echr-migration-brief-explainer-faq-fr-2765-7609-1921-v-1-1-/488028e7d0"</w:instrText>
      </w:r>
      <w:r w:rsidR="00D80949" w:rsidRPr="002C4A99">
        <w:fldChar w:fldCharType="separate"/>
      </w:r>
      <w:r w:rsidR="00D80949" w:rsidRPr="00E47340">
        <w:rPr>
          <w:rStyle w:val="Hyperlink"/>
        </w:rPr>
        <w:t xml:space="preserve">document </w:t>
      </w:r>
      <w:r w:rsidRPr="00E47340">
        <w:rPr>
          <w:rStyle w:val="Hyperlink"/>
        </w:rPr>
        <w:t>« Foire aux questions »</w:t>
      </w:r>
      <w:r w:rsidR="00D80949" w:rsidRPr="002C4A99">
        <w:fldChar w:fldCharType="end"/>
      </w:r>
      <w:r w:rsidRPr="002C4A99">
        <w:t xml:space="preserve"> </w:t>
      </w:r>
      <w:bookmarkEnd w:id="36"/>
      <w:r w:rsidR="00D80949" w:rsidRPr="002C4A99">
        <w:fldChar w:fldCharType="begin"/>
      </w:r>
      <w:r w:rsidR="00D80949" w:rsidRPr="002C4A99">
        <w:instrText>HYPERLINK "https://rm.coe.int/faq-migration-european-convention-on-human-rights-updated-2026/48802aa179"</w:instrText>
      </w:r>
      <w:r w:rsidR="00D80949" w:rsidRPr="002C4A99">
        <w:fldChar w:fldCharType="separate"/>
      </w:r>
      <w:r w:rsidR="00D80949" w:rsidRPr="00E47340">
        <w:rPr>
          <w:rStyle w:val="Hyperlink"/>
        </w:rPr>
        <w:t xml:space="preserve">sur </w:t>
      </w:r>
      <w:r w:rsidR="0000136C" w:rsidRPr="00E47340">
        <w:rPr>
          <w:rStyle w:val="Hyperlink"/>
        </w:rPr>
        <w:t xml:space="preserve">la </w:t>
      </w:r>
      <w:r w:rsidR="00D80949" w:rsidRPr="002C4A99">
        <w:rPr>
          <w:rFonts w:ascii="Arial" w:eastAsia="Times New Roman" w:hAnsi="Arial" w:cs="Arial"/>
          <w:lang w:eastAsia="fr-FR"/>
        </w:rPr>
        <w:t xml:space="preserve">Convention européenne des droits de l’homme </w:t>
      </w:r>
      <w:r w:rsidR="00D80949" w:rsidRPr="00E47340">
        <w:rPr>
          <w:rStyle w:val="Hyperlink"/>
        </w:rPr>
        <w:t>et la migration,</w:t>
      </w:r>
      <w:r w:rsidR="00D80949" w:rsidRPr="002C4A99">
        <w:fldChar w:fldCharType="end"/>
      </w:r>
      <w:r w:rsidR="00D80949" w:rsidRPr="00122D13">
        <w:rPr>
          <w:rFonts w:ascii="Arial" w:eastAsia="Times New Roman" w:hAnsi="Arial" w:cs="Arial"/>
          <w:lang w:eastAsia="fr-FR"/>
        </w:rPr>
        <w:t xml:space="preserve"> expliquant </w:t>
      </w:r>
      <w:r w:rsidRPr="00122D13">
        <w:rPr>
          <w:rFonts w:ascii="Arial" w:eastAsia="Times New Roman" w:hAnsi="Arial" w:cs="Arial"/>
          <w:lang w:eastAsia="fr-FR"/>
        </w:rPr>
        <w:t xml:space="preserve">la manière dont </w:t>
      </w:r>
      <w:r w:rsidR="00D80949" w:rsidRPr="00122D13">
        <w:rPr>
          <w:rFonts w:ascii="Arial" w:eastAsia="Times New Roman" w:hAnsi="Arial" w:cs="Arial"/>
          <w:lang w:eastAsia="fr-FR"/>
        </w:rPr>
        <w:t xml:space="preserve">la Convention s’applique aux </w:t>
      </w:r>
      <w:r w:rsidR="0000136C" w:rsidRPr="00122D13">
        <w:rPr>
          <w:rFonts w:ascii="Arial" w:eastAsia="Times New Roman" w:hAnsi="Arial" w:cs="Arial"/>
          <w:lang w:eastAsia="fr-FR"/>
        </w:rPr>
        <w:t>affaires</w:t>
      </w:r>
      <w:r w:rsidR="00D80949" w:rsidRPr="00122D13">
        <w:rPr>
          <w:rFonts w:ascii="Arial" w:eastAsia="Times New Roman" w:hAnsi="Arial" w:cs="Arial"/>
          <w:lang w:eastAsia="fr-FR"/>
        </w:rPr>
        <w:t xml:space="preserve"> liées à la migration</w:t>
      </w:r>
      <w:r w:rsidR="00D80949" w:rsidRPr="00122D13">
        <w:rPr>
          <w:rFonts w:ascii="Arial" w:eastAsia="Times New Roman" w:hAnsi="Arial" w:cs="Arial"/>
          <w:color w:val="161616"/>
          <w:lang w:eastAsia="fr-FR"/>
        </w:rPr>
        <w:t>.</w:t>
      </w:r>
    </w:p>
    <w:p w14:paraId="61F79DFC" w14:textId="0332C3C0" w:rsidR="004730E1" w:rsidRPr="00122D13" w:rsidRDefault="004730E1" w:rsidP="00717150">
      <w:pPr>
        <w:spacing w:before="240" w:after="240" w:line="240" w:lineRule="auto"/>
        <w:ind w:firstLine="510"/>
        <w:jc w:val="both"/>
        <w:rPr>
          <w:rFonts w:ascii="Arial" w:hAnsi="Arial" w:cs="Arial"/>
          <w:bCs/>
          <w:i/>
          <w:u w:val="single"/>
        </w:rPr>
      </w:pPr>
      <w:r w:rsidRPr="00122D13">
        <w:rPr>
          <w:rFonts w:ascii="Arial" w:hAnsi="Arial" w:cs="Arial"/>
          <w:bCs/>
          <w:i/>
          <w:u w:val="single"/>
        </w:rPr>
        <w:t>Assemblée parlementaire du Conseil de l'Europe</w:t>
      </w:r>
    </w:p>
    <w:p w14:paraId="75ADC413" w14:textId="355F476D" w:rsidR="001B0D2B" w:rsidRPr="00122D13" w:rsidRDefault="001B0D2B" w:rsidP="005273EA">
      <w:pPr>
        <w:pStyle w:val="ListParagraph"/>
        <w:numPr>
          <w:ilvl w:val="0"/>
          <w:numId w:val="4"/>
        </w:numPr>
        <w:tabs>
          <w:tab w:val="clear" w:pos="1220"/>
        </w:tabs>
        <w:spacing w:after="0" w:line="240" w:lineRule="auto"/>
        <w:ind w:left="567" w:hanging="567"/>
        <w:contextualSpacing w:val="0"/>
        <w:jc w:val="both"/>
        <w:rPr>
          <w:rFonts w:ascii="Arial" w:hAnsi="Arial" w:cs="Arial"/>
          <w:bCs/>
          <w:color w:val="000000" w:themeColor="text1"/>
        </w:rPr>
      </w:pPr>
      <w:r w:rsidRPr="00122D13">
        <w:rPr>
          <w:rFonts w:ascii="Arial" w:hAnsi="Arial" w:cs="Arial"/>
          <w:bCs/>
          <w:color w:val="000000" w:themeColor="text1"/>
        </w:rPr>
        <w:t xml:space="preserve">L'Assemblée </w:t>
      </w:r>
      <w:r w:rsidRPr="00122D13">
        <w:rPr>
          <w:rFonts w:ascii="Arial" w:hAnsi="Arial" w:cs="Arial"/>
          <w:color w:val="000000" w:themeColor="text1"/>
        </w:rPr>
        <w:t xml:space="preserve">parlementaire </w:t>
      </w:r>
      <w:r w:rsidRPr="00122D13">
        <w:rPr>
          <w:rFonts w:ascii="Arial" w:hAnsi="Arial" w:cs="Arial"/>
          <w:bCs/>
          <w:color w:val="000000" w:themeColor="text1"/>
        </w:rPr>
        <w:t xml:space="preserve">du Conseil de l'Europe (APCE) </w:t>
      </w:r>
      <w:r w:rsidR="006B634B" w:rsidRPr="00122D13">
        <w:rPr>
          <w:rFonts w:ascii="Arial" w:hAnsi="Arial" w:cs="Arial"/>
          <w:bCs/>
          <w:color w:val="000000" w:themeColor="text1"/>
        </w:rPr>
        <w:t xml:space="preserve">a apporté une contribution précieuse sous la forme de rapports, de résolutions </w:t>
      </w:r>
      <w:r w:rsidRPr="00122D13">
        <w:rPr>
          <w:rFonts w:ascii="Arial" w:hAnsi="Arial" w:cs="Arial"/>
          <w:bCs/>
          <w:color w:val="000000" w:themeColor="text1"/>
        </w:rPr>
        <w:t xml:space="preserve">et de </w:t>
      </w:r>
      <w:r w:rsidR="008E2033" w:rsidRPr="00122D13">
        <w:rPr>
          <w:rFonts w:ascii="Arial" w:hAnsi="Arial" w:cs="Arial"/>
          <w:bCs/>
          <w:color w:val="000000" w:themeColor="text1"/>
        </w:rPr>
        <w:t xml:space="preserve">discussions </w:t>
      </w:r>
      <w:r w:rsidRPr="00122D13">
        <w:rPr>
          <w:rFonts w:ascii="Arial" w:hAnsi="Arial" w:cs="Arial"/>
          <w:bCs/>
          <w:color w:val="000000" w:themeColor="text1"/>
        </w:rPr>
        <w:t xml:space="preserve">sur divers sujets </w:t>
      </w:r>
      <w:r w:rsidRPr="00122D13">
        <w:rPr>
          <w:rFonts w:ascii="Arial" w:hAnsi="Arial" w:cs="Arial"/>
          <w:color w:val="000000" w:themeColor="text1"/>
        </w:rPr>
        <w:t xml:space="preserve">liés </w:t>
      </w:r>
      <w:r w:rsidR="006B634B" w:rsidRPr="00122D13">
        <w:rPr>
          <w:rFonts w:ascii="Arial" w:hAnsi="Arial" w:cs="Arial"/>
          <w:color w:val="000000" w:themeColor="text1"/>
        </w:rPr>
        <w:t>aux migrations</w:t>
      </w:r>
      <w:r w:rsidRPr="00122D13">
        <w:rPr>
          <w:rFonts w:ascii="Arial" w:hAnsi="Arial" w:cs="Arial"/>
          <w:color w:val="000000" w:themeColor="text1"/>
        </w:rPr>
        <w:t xml:space="preserve">, notamment la protection des </w:t>
      </w:r>
      <w:r w:rsidR="00D7186A" w:rsidRPr="00122D13">
        <w:rPr>
          <w:rFonts w:ascii="Arial" w:hAnsi="Arial" w:cs="Arial"/>
          <w:color w:val="000000" w:themeColor="text1"/>
        </w:rPr>
        <w:t>migrant·es</w:t>
      </w:r>
      <w:r w:rsidRPr="00122D13">
        <w:rPr>
          <w:rFonts w:ascii="Arial" w:hAnsi="Arial" w:cs="Arial"/>
          <w:color w:val="000000" w:themeColor="text1"/>
        </w:rPr>
        <w:t xml:space="preserve"> et des </w:t>
      </w:r>
      <w:r w:rsidR="00CD7787" w:rsidRPr="00122D13">
        <w:rPr>
          <w:rFonts w:ascii="Arial" w:hAnsi="Arial" w:cs="Arial"/>
          <w:color w:val="000000" w:themeColor="text1"/>
        </w:rPr>
        <w:t xml:space="preserve">réfugié·es </w:t>
      </w:r>
      <w:r w:rsidRPr="00122D13">
        <w:rPr>
          <w:rFonts w:ascii="Arial" w:hAnsi="Arial" w:cs="Arial"/>
          <w:color w:val="000000" w:themeColor="text1"/>
        </w:rPr>
        <w:t xml:space="preserve">vulnérables. </w:t>
      </w:r>
      <w:r w:rsidR="004F1D9D" w:rsidRPr="00122D13">
        <w:rPr>
          <w:rFonts w:ascii="Arial" w:hAnsi="Arial" w:cs="Arial"/>
          <w:color w:val="000000" w:themeColor="text1"/>
        </w:rPr>
        <w:t xml:space="preserve">Ses </w:t>
      </w:r>
      <w:r w:rsidRPr="00122D13">
        <w:rPr>
          <w:rFonts w:ascii="Arial" w:hAnsi="Arial" w:cs="Arial"/>
          <w:color w:val="000000" w:themeColor="text1"/>
        </w:rPr>
        <w:t xml:space="preserve">rapports </w:t>
      </w:r>
      <w:r w:rsidR="00312974" w:rsidRPr="00122D13">
        <w:rPr>
          <w:rFonts w:ascii="Arial" w:hAnsi="Arial" w:cs="Arial"/>
          <w:color w:val="000000" w:themeColor="text1"/>
        </w:rPr>
        <w:t xml:space="preserve">publiés </w:t>
      </w:r>
      <w:r w:rsidR="00C637E2" w:rsidRPr="00122D13">
        <w:rPr>
          <w:rFonts w:ascii="Arial" w:hAnsi="Arial" w:cs="Arial"/>
        </w:rPr>
        <w:t>au cours de la période de référence</w:t>
      </w:r>
      <w:r w:rsidR="00312974" w:rsidRPr="00122D13">
        <w:rPr>
          <w:rFonts w:ascii="Arial" w:hAnsi="Arial" w:cs="Arial"/>
          <w:color w:val="000000" w:themeColor="text1"/>
        </w:rPr>
        <w:t xml:space="preserve">, </w:t>
      </w:r>
      <w:r w:rsidR="004F1D9D" w:rsidRPr="00122D13">
        <w:rPr>
          <w:rFonts w:ascii="Arial" w:hAnsi="Arial" w:cs="Arial"/>
          <w:color w:val="000000" w:themeColor="text1"/>
        </w:rPr>
        <w:t xml:space="preserve">ont </w:t>
      </w:r>
      <w:r w:rsidRPr="00122D13">
        <w:rPr>
          <w:rFonts w:ascii="Arial" w:hAnsi="Arial" w:cs="Arial"/>
          <w:color w:val="000000" w:themeColor="text1"/>
        </w:rPr>
        <w:t xml:space="preserve">exhorté les États membres à </w:t>
      </w:r>
      <w:r w:rsidR="004F1D9D" w:rsidRPr="002C4A99">
        <w:rPr>
          <w:rFonts w:ascii="Arial" w:hAnsi="Arial" w:cs="Arial"/>
        </w:rPr>
        <w:t xml:space="preserve">développer </w:t>
      </w:r>
      <w:r w:rsidRPr="002C4A99">
        <w:rPr>
          <w:rFonts w:ascii="Arial" w:hAnsi="Arial" w:cs="Arial"/>
        </w:rPr>
        <w:t xml:space="preserve">des </w:t>
      </w:r>
      <w:hyperlink r:id="rId254" w:history="1">
        <w:r w:rsidR="00056899" w:rsidRPr="00E47340">
          <w:rPr>
            <w:rStyle w:val="Hyperlink"/>
          </w:rPr>
          <w:t>procédures d'asile conformes aux droits humains</w:t>
        </w:r>
      </w:hyperlink>
      <w:r w:rsidRPr="002C4A99">
        <w:rPr>
          <w:rFonts w:ascii="Arial" w:hAnsi="Arial" w:cs="Arial"/>
        </w:rPr>
        <w:t xml:space="preserve"> tenant compte des vulnérabilités de certains groupes de demandeurs. Elle a également souligné l'importance de répondre de manière appropriée </w:t>
      </w:r>
      <w:hyperlink r:id="rId255" w:history="1">
        <w:r w:rsidRPr="00E47340">
          <w:rPr>
            <w:rStyle w:val="Hyperlink"/>
          </w:rPr>
          <w:t xml:space="preserve">aux besoins des </w:t>
        </w:r>
        <w:r w:rsidR="00CD7787" w:rsidRPr="00E47340">
          <w:rPr>
            <w:rStyle w:val="Hyperlink"/>
          </w:rPr>
          <w:t xml:space="preserve">réfugié·es </w:t>
        </w:r>
        <w:r w:rsidRPr="00E47340">
          <w:rPr>
            <w:rStyle w:val="Hyperlink"/>
          </w:rPr>
          <w:t>ukrainien</w:t>
        </w:r>
        <w:r w:rsidR="00966288" w:rsidRPr="00E47340">
          <w:rPr>
            <w:rStyle w:val="Hyperlink"/>
          </w:rPr>
          <w:t>·e</w:t>
        </w:r>
        <w:r w:rsidRPr="00E47340">
          <w:rPr>
            <w:rStyle w:val="Hyperlink"/>
          </w:rPr>
          <w:t>s vulnérables</w:t>
        </w:r>
      </w:hyperlink>
      <w:r w:rsidRPr="002C4A99">
        <w:rPr>
          <w:rFonts w:ascii="Arial" w:hAnsi="Arial" w:cs="Arial"/>
        </w:rPr>
        <w:t xml:space="preserve"> grâce à des programmes, des services et des ressources adéquats. Dans le contexte du </w:t>
      </w:r>
      <w:hyperlink r:id="rId256" w:history="1">
        <w:r w:rsidRPr="00E47340">
          <w:rPr>
            <w:rStyle w:val="Hyperlink"/>
          </w:rPr>
          <w:t>trafic de migrants</w:t>
        </w:r>
      </w:hyperlink>
      <w:r w:rsidRPr="00122D13">
        <w:rPr>
          <w:rFonts w:ascii="Arial" w:hAnsi="Arial" w:cs="Arial"/>
          <w:color w:val="000000" w:themeColor="text1"/>
        </w:rPr>
        <w:t xml:space="preserve">, l’APCE a appelé à une protection adéquate des personnes victimes de ce trafic, dont la vulnérabilité peut être accrue. Les travaux de l’APCE sur les </w:t>
      </w:r>
      <w:r w:rsidR="00CC4830" w:rsidRPr="00122D13">
        <w:rPr>
          <w:rFonts w:ascii="Arial" w:hAnsi="Arial" w:cs="Arial"/>
          <w:color w:val="000000" w:themeColor="text1"/>
        </w:rPr>
        <w:t>migrant·es</w:t>
      </w:r>
      <w:r w:rsidRPr="00122D13">
        <w:rPr>
          <w:rFonts w:ascii="Arial" w:hAnsi="Arial" w:cs="Arial"/>
          <w:color w:val="000000" w:themeColor="text1"/>
        </w:rPr>
        <w:t xml:space="preserve"> disparus ont compris à la fois un </w:t>
      </w:r>
      <w:hyperlink r:id="rId257" w:history="1">
        <w:r w:rsidRPr="00E47340">
          <w:rPr>
            <w:rStyle w:val="Hyperlink"/>
          </w:rPr>
          <w:t>rapport</w:t>
        </w:r>
      </w:hyperlink>
      <w:r w:rsidRPr="00122D13">
        <w:rPr>
          <w:rFonts w:ascii="Arial" w:hAnsi="Arial" w:cs="Arial"/>
          <w:color w:val="000000" w:themeColor="text1"/>
        </w:rPr>
        <w:t xml:space="preserve">, l’organisation d’une </w:t>
      </w:r>
      <w:hyperlink r:id="rId258" w:history="1">
        <w:r w:rsidRPr="00E47340">
          <w:rPr>
            <w:rStyle w:val="Hyperlink"/>
          </w:rPr>
          <w:t>conférence multipartite</w:t>
        </w:r>
      </w:hyperlink>
      <w:r w:rsidRPr="00122D13">
        <w:rPr>
          <w:rFonts w:ascii="Arial" w:hAnsi="Arial" w:cs="Arial"/>
          <w:color w:val="000000" w:themeColor="text1"/>
        </w:rPr>
        <w:t xml:space="preserve"> et l’élaboration d’un </w:t>
      </w:r>
      <w:hyperlink r:id="rId259" w:history="1">
        <w:r w:rsidR="0040520A" w:rsidRPr="00E47340">
          <w:rPr>
            <w:rStyle w:val="Hyperlink"/>
          </w:rPr>
          <w:t>guide</w:t>
        </w:r>
        <w:r w:rsidRPr="00E47340">
          <w:rPr>
            <w:rStyle w:val="Hyperlink"/>
          </w:rPr>
          <w:t xml:space="preserve"> à l’intention des parlementaires</w:t>
        </w:r>
      </w:hyperlink>
      <w:r w:rsidRPr="00122D13">
        <w:rPr>
          <w:rFonts w:ascii="Arial" w:hAnsi="Arial" w:cs="Arial"/>
          <w:color w:val="000000" w:themeColor="text1"/>
        </w:rPr>
        <w:t xml:space="preserve"> pour prévenir les disparitions de </w:t>
      </w:r>
      <w:r w:rsidR="00CC4830" w:rsidRPr="00122D13">
        <w:rPr>
          <w:rFonts w:ascii="Arial" w:hAnsi="Arial" w:cs="Arial"/>
          <w:color w:val="000000" w:themeColor="text1"/>
        </w:rPr>
        <w:t>migrant·es</w:t>
      </w:r>
      <w:r w:rsidRPr="00122D13">
        <w:rPr>
          <w:rFonts w:ascii="Arial" w:hAnsi="Arial" w:cs="Arial"/>
          <w:color w:val="000000" w:themeColor="text1"/>
        </w:rPr>
        <w:t xml:space="preserve">. </w:t>
      </w:r>
      <w:r w:rsidR="00312974" w:rsidRPr="00122D13">
        <w:rPr>
          <w:rFonts w:ascii="Arial" w:hAnsi="Arial" w:cs="Arial"/>
          <w:color w:val="000000" w:themeColor="text1"/>
        </w:rPr>
        <w:t xml:space="preserve">Certaines </w:t>
      </w:r>
      <w:r w:rsidRPr="00122D13">
        <w:rPr>
          <w:rFonts w:ascii="Arial" w:hAnsi="Arial" w:cs="Arial"/>
          <w:color w:val="000000" w:themeColor="text1"/>
        </w:rPr>
        <w:t>résolutions ont porté sur les pratiques</w:t>
      </w:r>
      <w:r w:rsidR="00312974" w:rsidRPr="00122D13">
        <w:rPr>
          <w:rFonts w:ascii="Arial" w:hAnsi="Arial" w:cs="Arial"/>
          <w:color w:val="000000" w:themeColor="text1"/>
        </w:rPr>
        <w:t xml:space="preserve"> de contrôle</w:t>
      </w:r>
      <w:r w:rsidRPr="00122D13">
        <w:rPr>
          <w:rFonts w:ascii="Arial" w:hAnsi="Arial" w:cs="Arial"/>
          <w:color w:val="000000" w:themeColor="text1"/>
        </w:rPr>
        <w:t xml:space="preserve"> aux frontières, en mettant particulièrement l’accent sur leur impact sur les </w:t>
      </w:r>
      <w:r w:rsidR="00CC4830" w:rsidRPr="00122D13">
        <w:rPr>
          <w:rFonts w:ascii="Arial" w:hAnsi="Arial" w:cs="Arial"/>
          <w:color w:val="000000" w:themeColor="text1"/>
        </w:rPr>
        <w:t>migrant·es</w:t>
      </w:r>
      <w:r w:rsidRPr="00122D13">
        <w:rPr>
          <w:rFonts w:ascii="Arial" w:hAnsi="Arial" w:cs="Arial"/>
          <w:color w:val="000000" w:themeColor="text1"/>
        </w:rPr>
        <w:t xml:space="preserve"> vulnérables</w:t>
      </w:r>
      <w:r w:rsidR="0012109F" w:rsidRPr="00122D13">
        <w:rPr>
          <w:rFonts w:ascii="Arial" w:hAnsi="Arial" w:cs="Arial"/>
          <w:color w:val="000000" w:themeColor="text1"/>
        </w:rPr>
        <w:t>,</w:t>
      </w:r>
      <w:r w:rsidR="0040520A" w:rsidRPr="00122D13">
        <w:rPr>
          <w:rFonts w:ascii="Arial" w:hAnsi="Arial" w:cs="Arial"/>
          <w:color w:val="000000" w:themeColor="text1"/>
        </w:rPr>
        <w:t xml:space="preserve"> </w:t>
      </w:r>
      <w:r w:rsidR="0012109F" w:rsidRPr="00122D13">
        <w:rPr>
          <w:rFonts w:ascii="Arial" w:hAnsi="Arial" w:cs="Arial"/>
          <w:color w:val="000000" w:themeColor="text1"/>
        </w:rPr>
        <w:t>tant sur terre</w:t>
      </w:r>
      <w:r w:rsidR="0012109F" w:rsidRPr="00122D13">
        <w:rPr>
          <w:rFonts w:ascii="Arial" w:hAnsi="Arial" w:cs="Arial"/>
          <w:b/>
          <w:bCs/>
          <w:color w:val="000000" w:themeColor="text1"/>
        </w:rPr>
        <w:t xml:space="preserve"> </w:t>
      </w:r>
      <w:r w:rsidR="0040520A" w:rsidRPr="00122D13">
        <w:rPr>
          <w:rFonts w:ascii="Arial" w:hAnsi="Arial" w:cs="Arial"/>
          <w:color w:val="000000" w:themeColor="text1"/>
        </w:rPr>
        <w:t xml:space="preserve">dans le cadre </w:t>
      </w:r>
      <w:hyperlink r:id="rId260" w:history="1">
        <w:r w:rsidR="0040520A" w:rsidRPr="00E47340">
          <w:rPr>
            <w:rStyle w:val="Hyperlink"/>
          </w:rPr>
          <w:t>d’expulsions collectives</w:t>
        </w:r>
      </w:hyperlink>
      <w:r w:rsidRPr="00122D13">
        <w:rPr>
          <w:rFonts w:ascii="Arial" w:hAnsi="Arial" w:cs="Arial"/>
          <w:color w:val="000000" w:themeColor="text1"/>
        </w:rPr>
        <w:t xml:space="preserve">, qu’en mer lors </w:t>
      </w:r>
      <w:hyperlink r:id="rId261" w:history="1">
        <w:r w:rsidRPr="00E47340">
          <w:rPr>
            <w:rStyle w:val="Hyperlink"/>
          </w:rPr>
          <w:t>d</w:t>
        </w:r>
        <w:r w:rsidR="00FC3273" w:rsidRPr="00E47340">
          <w:rPr>
            <w:rStyle w:val="Hyperlink"/>
          </w:rPr>
          <w:t xml:space="preserve">es </w:t>
        </w:r>
        <w:r w:rsidRPr="00E47340">
          <w:rPr>
            <w:rStyle w:val="Hyperlink"/>
          </w:rPr>
          <w:t>opérations de recherche et de sauvetage</w:t>
        </w:r>
      </w:hyperlink>
      <w:r w:rsidRPr="00122D13">
        <w:rPr>
          <w:rFonts w:ascii="Arial" w:hAnsi="Arial" w:cs="Arial"/>
          <w:color w:val="000000" w:themeColor="text1"/>
        </w:rPr>
        <w:t xml:space="preserve">. </w:t>
      </w:r>
      <w:r w:rsidR="00312974" w:rsidRPr="00122D13">
        <w:rPr>
          <w:rFonts w:ascii="Arial" w:hAnsi="Arial" w:cs="Arial"/>
          <w:color w:val="000000" w:themeColor="text1"/>
        </w:rPr>
        <w:t xml:space="preserve">Par ailleurs, </w:t>
      </w:r>
      <w:r w:rsidRPr="00122D13">
        <w:rPr>
          <w:rFonts w:ascii="Arial" w:hAnsi="Arial" w:cs="Arial"/>
          <w:color w:val="000000" w:themeColor="text1"/>
        </w:rPr>
        <w:t xml:space="preserve">l’APCE a adopté </w:t>
      </w:r>
      <w:r w:rsidR="00F310A1" w:rsidRPr="00122D13">
        <w:rPr>
          <w:rFonts w:ascii="Arial" w:hAnsi="Arial" w:cs="Arial"/>
          <w:color w:val="000000" w:themeColor="text1"/>
        </w:rPr>
        <w:t xml:space="preserve">une </w:t>
      </w:r>
      <w:r w:rsidR="00475B43" w:rsidRPr="00122D13">
        <w:rPr>
          <w:rFonts w:ascii="Arial" w:hAnsi="Arial" w:cs="Arial"/>
          <w:color w:val="000000" w:themeColor="text1"/>
        </w:rPr>
        <w:t>r</w:t>
      </w:r>
      <w:r w:rsidRPr="00122D13">
        <w:rPr>
          <w:rFonts w:ascii="Arial" w:hAnsi="Arial" w:cs="Arial"/>
          <w:color w:val="000000" w:themeColor="text1"/>
        </w:rPr>
        <w:t>ésolution soulignant la nécessité d</w:t>
      </w:r>
      <w:r w:rsidR="00475B43" w:rsidRPr="00122D13">
        <w:rPr>
          <w:rFonts w:ascii="Arial" w:hAnsi="Arial" w:cs="Arial"/>
          <w:color w:val="000000" w:themeColor="text1"/>
        </w:rPr>
        <w:t>e construire</w:t>
      </w:r>
      <w:r w:rsidRPr="00122D13">
        <w:rPr>
          <w:rFonts w:ascii="Arial" w:hAnsi="Arial" w:cs="Arial"/>
          <w:color w:val="000000" w:themeColor="text1"/>
        </w:rPr>
        <w:t xml:space="preserve"> des politiques pertinentes en </w:t>
      </w:r>
      <w:hyperlink r:id="rId262" w:history="1">
        <w:r w:rsidRPr="00E47340">
          <w:rPr>
            <w:rStyle w:val="Hyperlink"/>
          </w:rPr>
          <w:t>matière d’intelligence artificielle et de migration</w:t>
        </w:r>
      </w:hyperlink>
      <w:r w:rsidRPr="00122D13">
        <w:rPr>
          <w:rFonts w:ascii="Arial" w:hAnsi="Arial" w:cs="Arial"/>
          <w:color w:val="000000" w:themeColor="text1"/>
        </w:rPr>
        <w:t xml:space="preserve">, en tenant compte de l’ensemble du parcours migratoire, depuis la phase préalable au départ jusqu’au transit, au séjour et à l’intégration, et enfin aux décisions de retour, en adoptant une approche « </w:t>
      </w:r>
      <w:r w:rsidR="00713F42" w:rsidRPr="00122D13">
        <w:rPr>
          <w:rFonts w:ascii="Arial" w:hAnsi="Arial" w:cs="Arial"/>
          <w:color w:val="000000" w:themeColor="text1"/>
        </w:rPr>
        <w:t>H</w:t>
      </w:r>
      <w:r w:rsidRPr="00122D13">
        <w:rPr>
          <w:rFonts w:ascii="Arial" w:hAnsi="Arial" w:cs="Arial"/>
          <w:color w:val="000000" w:themeColor="text1"/>
        </w:rPr>
        <w:t>uman</w:t>
      </w:r>
      <w:r w:rsidR="00713F42" w:rsidRPr="00122D13">
        <w:rPr>
          <w:rFonts w:ascii="Arial" w:hAnsi="Arial" w:cs="Arial"/>
          <w:color w:val="000000" w:themeColor="text1"/>
        </w:rPr>
        <w:t>-</w:t>
      </w:r>
      <w:r w:rsidRPr="00122D13">
        <w:rPr>
          <w:rFonts w:ascii="Arial" w:hAnsi="Arial" w:cs="Arial"/>
          <w:color w:val="000000" w:themeColor="text1"/>
        </w:rPr>
        <w:t>in</w:t>
      </w:r>
      <w:r w:rsidR="00713F42" w:rsidRPr="00122D13">
        <w:rPr>
          <w:rFonts w:ascii="Arial" w:hAnsi="Arial" w:cs="Arial"/>
          <w:color w:val="000000" w:themeColor="text1"/>
        </w:rPr>
        <w:t>-</w:t>
      </w:r>
      <w:r w:rsidRPr="00122D13">
        <w:rPr>
          <w:rFonts w:ascii="Arial" w:hAnsi="Arial" w:cs="Arial"/>
          <w:color w:val="000000" w:themeColor="text1"/>
        </w:rPr>
        <w:t>the</w:t>
      </w:r>
      <w:r w:rsidR="00713F42" w:rsidRPr="00122D13">
        <w:rPr>
          <w:rFonts w:ascii="Arial" w:hAnsi="Arial" w:cs="Arial"/>
          <w:color w:val="000000" w:themeColor="text1"/>
        </w:rPr>
        <w:t>-L</w:t>
      </w:r>
      <w:r w:rsidRPr="00122D13">
        <w:rPr>
          <w:rFonts w:ascii="Arial" w:hAnsi="Arial" w:cs="Arial"/>
          <w:color w:val="000000" w:themeColor="text1"/>
        </w:rPr>
        <w:t xml:space="preserve">oop » lors de la conception d’outils d’IA </w:t>
      </w:r>
      <w:r w:rsidR="008B7918" w:rsidRPr="00122D13">
        <w:rPr>
          <w:rFonts w:ascii="Arial" w:hAnsi="Arial" w:cs="Arial"/>
          <w:color w:val="000000" w:themeColor="text1"/>
        </w:rPr>
        <w:t xml:space="preserve">applicables </w:t>
      </w:r>
      <w:r w:rsidRPr="00122D13">
        <w:rPr>
          <w:rFonts w:ascii="Arial" w:hAnsi="Arial" w:cs="Arial"/>
          <w:color w:val="000000" w:themeColor="text1"/>
        </w:rPr>
        <w:t xml:space="preserve">dans le domaine de la migration. Enfin, l’APCE </w:t>
      </w:r>
      <w:r w:rsidRPr="00122D13">
        <w:rPr>
          <w:rFonts w:ascii="Arial" w:hAnsi="Arial" w:cs="Arial"/>
        </w:rPr>
        <w:t>a</w:t>
      </w:r>
      <w:r w:rsidRPr="00122D13">
        <w:rPr>
          <w:rFonts w:ascii="Arial" w:hAnsi="Arial" w:cs="Arial"/>
          <w:color w:val="000000" w:themeColor="text1"/>
        </w:rPr>
        <w:t xml:space="preserve"> également </w:t>
      </w:r>
      <w:hyperlink r:id="rId263" w:history="1">
        <w:r w:rsidRPr="00E47340">
          <w:rPr>
            <w:rStyle w:val="Hyperlink"/>
          </w:rPr>
          <w:t>exhorté les acteurs privés et publics</w:t>
        </w:r>
      </w:hyperlink>
      <w:r w:rsidRPr="00122D13">
        <w:rPr>
          <w:rFonts w:ascii="Arial" w:hAnsi="Arial" w:cs="Arial"/>
          <w:color w:val="000000" w:themeColor="text1"/>
        </w:rPr>
        <w:t xml:space="preserve"> impliqués dans la gestion des migrations à garantir une assistance adéquate aux personnes vulnérables dans les zones frontalières et les points chauds. </w:t>
      </w:r>
    </w:p>
    <w:p w14:paraId="04E3199E" w14:textId="77777777" w:rsidR="00673CAF" w:rsidRPr="00122D13" w:rsidRDefault="00673CAF" w:rsidP="00717150">
      <w:pPr>
        <w:pStyle w:val="ListParagraph"/>
        <w:spacing w:after="0" w:line="240" w:lineRule="auto"/>
        <w:ind w:left="652"/>
        <w:jc w:val="both"/>
        <w:rPr>
          <w:rFonts w:ascii="Arial" w:hAnsi="Arial" w:cs="Arial"/>
          <w:bCs/>
          <w:color w:val="000000" w:themeColor="text1"/>
        </w:rPr>
      </w:pPr>
    </w:p>
    <w:p w14:paraId="2719A3AF" w14:textId="08F9EAB1" w:rsidR="00673CAF" w:rsidRPr="00122D13" w:rsidRDefault="00673CAF" w:rsidP="005273E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hyperlink r:id="rId264" w:history="1">
        <w:r w:rsidRPr="00E47340">
          <w:rPr>
            <w:rStyle w:val="Hyperlink"/>
          </w:rPr>
          <w:t>Le Réseau parlementaire de l’APCE sur la situation des enfants d’Ukraine</w:t>
        </w:r>
      </w:hyperlink>
      <w:r w:rsidR="00F659A6" w:rsidRPr="00122D13">
        <w:rPr>
          <w:rFonts w:ascii="Arial" w:hAnsi="Arial" w:cs="Arial"/>
          <w:color w:val="000000" w:themeColor="text1"/>
        </w:rPr>
        <w:t xml:space="preserve"> a continué d’apporter </w:t>
      </w:r>
      <w:r w:rsidRPr="00122D13">
        <w:rPr>
          <w:rFonts w:ascii="Arial" w:hAnsi="Arial" w:cs="Arial"/>
          <w:color w:val="000000" w:themeColor="text1"/>
        </w:rPr>
        <w:t xml:space="preserve">une contribution significative à la prise en charge de la situation des enfants ukrainiens vulnérables déplacés à travers l’Europe en raison de la guerre. Plusieurs réunions ont porté spécifiquement sur les défis auxquels sont confrontés les enfants vivant dans les pays d’accueil européens, notamment l’accès à l’éducation, la préservation de l’identité, la tutelle légale et les risques en matière de protection pour les enfants déplacés et placés en institution. En réunissant des parlementaires, des autorités nationales, des organisations internationales et la société civile, le Réseau a facilité l’échange de pratiques nationales et mis en évidence des défis communs tels que les barrières linguistiques, la surcharge liée au double cursus, les besoins en matière de santé mentale et les lacunes des systèmes de soutien à l’intégration. Les travaux </w:t>
      </w:r>
      <w:r w:rsidRPr="00122D13">
        <w:rPr>
          <w:rFonts w:ascii="Arial" w:hAnsi="Arial" w:cs="Arial"/>
          <w:bCs/>
          <w:color w:val="000000" w:themeColor="text1"/>
        </w:rPr>
        <w:t xml:space="preserve">du </w:t>
      </w:r>
      <w:r w:rsidR="0011494E" w:rsidRPr="00122D13">
        <w:rPr>
          <w:rFonts w:ascii="Arial" w:hAnsi="Arial" w:cs="Arial"/>
          <w:bCs/>
          <w:color w:val="000000" w:themeColor="text1"/>
        </w:rPr>
        <w:t>R</w:t>
      </w:r>
      <w:r w:rsidRPr="00122D13">
        <w:rPr>
          <w:rFonts w:ascii="Arial" w:hAnsi="Arial" w:cs="Arial"/>
          <w:bCs/>
          <w:color w:val="000000" w:themeColor="text1"/>
        </w:rPr>
        <w:t xml:space="preserve">éseau </w:t>
      </w:r>
      <w:r w:rsidRPr="00122D13">
        <w:rPr>
          <w:rFonts w:ascii="Arial" w:hAnsi="Arial" w:cs="Arial"/>
          <w:color w:val="000000" w:themeColor="text1"/>
        </w:rPr>
        <w:t xml:space="preserve">ont abouti à des orientations concrètes à l’intention des États européens accueillant des enfants ukrainiens, notamment des recommandations sur la reconnaissance des acquis scolaires obtenus à l’étranger, le soutien à l’enseignement en langue ukrainienne et à </w:t>
      </w:r>
      <w:r w:rsidR="003D5C74" w:rsidRPr="00122D13">
        <w:rPr>
          <w:rFonts w:ascii="Arial" w:hAnsi="Arial" w:cs="Arial"/>
          <w:color w:val="000000" w:themeColor="text1"/>
        </w:rPr>
        <w:t>l’éducation communautaire</w:t>
      </w:r>
      <w:r w:rsidRPr="00122D13">
        <w:rPr>
          <w:rFonts w:ascii="Arial" w:hAnsi="Arial" w:cs="Arial"/>
          <w:color w:val="000000" w:themeColor="text1"/>
        </w:rPr>
        <w:t xml:space="preserve">, le maintien des </w:t>
      </w:r>
      <w:r w:rsidR="0011494E" w:rsidRPr="00122D13">
        <w:rPr>
          <w:rFonts w:ascii="Arial" w:hAnsi="Arial" w:cs="Arial"/>
          <w:color w:val="000000" w:themeColor="text1"/>
        </w:rPr>
        <w:t xml:space="preserve">dispositifs </w:t>
      </w:r>
      <w:r w:rsidRPr="00122D13">
        <w:rPr>
          <w:rFonts w:ascii="Arial" w:hAnsi="Arial" w:cs="Arial"/>
          <w:color w:val="000000" w:themeColor="text1"/>
        </w:rPr>
        <w:t xml:space="preserve">de tutelle </w:t>
      </w:r>
      <w:r w:rsidR="00D45DC0" w:rsidRPr="00122D13">
        <w:rPr>
          <w:rFonts w:ascii="Arial" w:hAnsi="Arial" w:cs="Arial"/>
          <w:color w:val="000000" w:themeColor="text1"/>
        </w:rPr>
        <w:t xml:space="preserve">ukrainiens </w:t>
      </w:r>
      <w:r w:rsidRPr="00122D13">
        <w:rPr>
          <w:rFonts w:ascii="Arial" w:hAnsi="Arial" w:cs="Arial"/>
          <w:color w:val="000000" w:themeColor="text1"/>
        </w:rPr>
        <w:t xml:space="preserve">et la prévention des adoptions illégales ou de la perte d’identité </w:t>
      </w:r>
      <w:r w:rsidR="00A055E8" w:rsidRPr="00122D13">
        <w:rPr>
          <w:rFonts w:ascii="Arial" w:hAnsi="Arial" w:cs="Arial"/>
          <w:color w:val="000000" w:themeColor="text1"/>
        </w:rPr>
        <w:t>légale</w:t>
      </w:r>
      <w:r w:rsidRPr="00122D13">
        <w:rPr>
          <w:rFonts w:ascii="Arial" w:hAnsi="Arial" w:cs="Arial"/>
          <w:color w:val="000000" w:themeColor="text1"/>
        </w:rPr>
        <w:t xml:space="preserve">. </w:t>
      </w:r>
      <w:r w:rsidR="0001412B" w:rsidRPr="00122D13">
        <w:rPr>
          <w:rFonts w:ascii="Arial" w:hAnsi="Arial" w:cs="Arial"/>
          <w:color w:val="000000" w:themeColor="text1"/>
        </w:rPr>
        <w:t xml:space="preserve">Le Réseau a </w:t>
      </w:r>
      <w:r w:rsidRPr="00122D13">
        <w:rPr>
          <w:rFonts w:ascii="Arial" w:hAnsi="Arial" w:cs="Arial"/>
          <w:color w:val="000000" w:themeColor="text1"/>
        </w:rPr>
        <w:t xml:space="preserve">également réaffirmé le principe selon lequel les enfants ukrainiens déplacés doivent rester sous protection temporaire et </w:t>
      </w:r>
      <w:r w:rsidR="005D5FC2" w:rsidRPr="00122D13">
        <w:rPr>
          <w:rFonts w:ascii="Arial" w:hAnsi="Arial" w:cs="Arial"/>
          <w:color w:val="000000" w:themeColor="text1"/>
        </w:rPr>
        <w:t xml:space="preserve">maintenir des </w:t>
      </w:r>
      <w:r w:rsidRPr="00122D13">
        <w:rPr>
          <w:rFonts w:ascii="Arial" w:hAnsi="Arial" w:cs="Arial"/>
          <w:color w:val="000000" w:themeColor="text1"/>
        </w:rPr>
        <w:t>liens avec l’Ukraine</w:t>
      </w:r>
      <w:r w:rsidR="005D5FC2" w:rsidRPr="00122D13">
        <w:rPr>
          <w:rFonts w:ascii="Arial" w:hAnsi="Arial" w:cs="Arial"/>
          <w:color w:val="000000" w:themeColor="text1"/>
        </w:rPr>
        <w:t>,</w:t>
      </w:r>
      <w:r w:rsidRPr="00122D13">
        <w:rPr>
          <w:rFonts w:ascii="Arial" w:hAnsi="Arial" w:cs="Arial"/>
          <w:color w:val="000000" w:themeColor="text1"/>
        </w:rPr>
        <w:t xml:space="preserve"> tout en bénéficiant de soins et de services adéquats dans les pays d’accueil. </w:t>
      </w:r>
    </w:p>
    <w:p w14:paraId="528611CF" w14:textId="77777777" w:rsidR="002A618E" w:rsidRDefault="002A618E">
      <w:pPr>
        <w:rPr>
          <w:rFonts w:ascii="Arial" w:hAnsi="Arial" w:cs="Arial"/>
          <w:bCs/>
          <w:i/>
          <w:u w:val="single"/>
        </w:rPr>
      </w:pPr>
      <w:r>
        <w:rPr>
          <w:rFonts w:ascii="Arial" w:hAnsi="Arial" w:cs="Arial"/>
          <w:bCs/>
          <w:i/>
          <w:u w:val="single"/>
        </w:rPr>
        <w:br w:type="page"/>
      </w:r>
    </w:p>
    <w:p w14:paraId="65E8858B" w14:textId="3E9AC50B" w:rsidR="00204BD4" w:rsidRPr="00122D13" w:rsidRDefault="00204BD4" w:rsidP="00717150">
      <w:pPr>
        <w:spacing w:before="240" w:after="240" w:line="240" w:lineRule="auto"/>
        <w:ind w:firstLine="510"/>
        <w:jc w:val="both"/>
        <w:rPr>
          <w:rFonts w:ascii="Arial" w:hAnsi="Arial" w:cs="Arial"/>
          <w:bCs/>
          <w:i/>
          <w:u w:val="single"/>
        </w:rPr>
      </w:pPr>
      <w:r w:rsidRPr="00122D13">
        <w:rPr>
          <w:rFonts w:ascii="Arial" w:hAnsi="Arial" w:cs="Arial"/>
          <w:bCs/>
          <w:i/>
          <w:u w:val="single"/>
        </w:rPr>
        <w:lastRenderedPageBreak/>
        <w:t>Congrès des pouvoirs locaux et régionaux</w:t>
      </w:r>
    </w:p>
    <w:p w14:paraId="7A41EBBE" w14:textId="60EC0264" w:rsidR="00793113" w:rsidRPr="00122D13" w:rsidRDefault="008D62A3" w:rsidP="005273EA">
      <w:pPr>
        <w:pStyle w:val="ListParagraph"/>
        <w:numPr>
          <w:ilvl w:val="0"/>
          <w:numId w:val="4"/>
        </w:numPr>
        <w:tabs>
          <w:tab w:val="clear" w:pos="1220"/>
        </w:tabs>
        <w:spacing w:after="0" w:line="240" w:lineRule="auto"/>
        <w:ind w:left="567" w:hanging="567"/>
        <w:contextualSpacing w:val="0"/>
        <w:jc w:val="both"/>
        <w:rPr>
          <w:rFonts w:ascii="Arial" w:hAnsi="Arial" w:cs="Arial"/>
          <w:bCs/>
          <w:color w:val="000000" w:themeColor="text1"/>
        </w:rPr>
      </w:pPr>
      <w:bookmarkStart w:id="37" w:name="_Hlk164163594"/>
      <w:r w:rsidRPr="00CC7301">
        <w:rPr>
          <w:rFonts w:ascii="Arial" w:hAnsi="Arial" w:cs="Arial"/>
        </w:rPr>
        <w:t xml:space="preserve">Le </w:t>
      </w:r>
      <w:r w:rsidRPr="00CC7301">
        <w:rPr>
          <w:rFonts w:ascii="Arial" w:hAnsi="Arial" w:cs="Arial"/>
          <w:bCs/>
        </w:rPr>
        <w:t xml:space="preserve">projet à part entière </w:t>
      </w:r>
      <w:r w:rsidR="0012016B" w:rsidRPr="00CC7301">
        <w:rPr>
          <w:rFonts w:ascii="Arial" w:hAnsi="Arial" w:cs="Arial"/>
          <w:bCs/>
        </w:rPr>
        <w:t xml:space="preserve">« </w:t>
      </w:r>
      <w:hyperlink r:id="rId265" w:history="1">
        <w:r w:rsidRPr="00E47340">
          <w:rPr>
            <w:rStyle w:val="Hyperlink"/>
          </w:rPr>
          <w:t>Renforcer la résilience des autorités locales et régionales confrontées</w:t>
        </w:r>
        <w:r w:rsidR="0012016B" w:rsidRPr="00E47340">
          <w:rPr>
            <w:rStyle w:val="Hyperlink"/>
          </w:rPr>
          <w:t xml:space="preserve"> aux défis</w:t>
        </w:r>
        <w:r w:rsidRPr="00E47340">
          <w:rPr>
            <w:rStyle w:val="Hyperlink"/>
          </w:rPr>
          <w:t xml:space="preserve"> de la migration</w:t>
        </w:r>
      </w:hyperlink>
      <w:r w:rsidR="0012016B" w:rsidRPr="00CC7301">
        <w:rPr>
          <w:rFonts w:ascii="Arial" w:hAnsi="Arial" w:cs="Arial"/>
        </w:rPr>
        <w:t xml:space="preserve"> » </w:t>
      </w:r>
      <w:r w:rsidRPr="00CC7301">
        <w:rPr>
          <w:rFonts w:ascii="Arial" w:hAnsi="Arial" w:cs="Arial"/>
          <w:bCs/>
        </w:rPr>
        <w:t xml:space="preserve">a été mis en œuvre de janvier 2023 à décembre 2024. Le projet visait à renforcer la capacité des autorités locales et régionales à gérer efficacement la migration en Pologne, en République de </w:t>
      </w:r>
      <w:r w:rsidR="002369FE" w:rsidRPr="00CC7301">
        <w:rPr>
          <w:rFonts w:ascii="Arial" w:hAnsi="Arial" w:cs="Arial"/>
          <w:bCs/>
        </w:rPr>
        <w:t>Moldova</w:t>
      </w:r>
      <w:r w:rsidRPr="00CC7301">
        <w:rPr>
          <w:rFonts w:ascii="Arial" w:hAnsi="Arial" w:cs="Arial"/>
          <w:bCs/>
        </w:rPr>
        <w:t xml:space="preserve"> et en Roumanie. Il a </w:t>
      </w:r>
      <w:r w:rsidRPr="00122D13">
        <w:rPr>
          <w:rFonts w:ascii="Arial" w:hAnsi="Arial" w:cs="Arial"/>
          <w:bCs/>
          <w:color w:val="000000" w:themeColor="text1"/>
        </w:rPr>
        <w:t xml:space="preserve">renforcé le dialogue </w:t>
      </w:r>
      <w:r w:rsidR="00DF0835" w:rsidRPr="00122D13">
        <w:rPr>
          <w:rFonts w:ascii="Arial" w:hAnsi="Arial" w:cs="Arial"/>
          <w:bCs/>
          <w:color w:val="000000" w:themeColor="text1"/>
        </w:rPr>
        <w:t>multiniveaux</w:t>
      </w:r>
      <w:r w:rsidRPr="00122D13">
        <w:rPr>
          <w:rFonts w:ascii="Arial" w:hAnsi="Arial" w:cs="Arial"/>
          <w:bCs/>
          <w:color w:val="000000" w:themeColor="text1"/>
        </w:rPr>
        <w:t xml:space="preserve">, les capacités institutionnelles locales et la résilience en matière de gestion des migrations, tout en favorisant la coopération régionale. Grâce à un dialogue institutionnel, à l’apprentissage entre pairs et </w:t>
      </w:r>
      <w:r w:rsidR="00B436AA" w:rsidRPr="00122D13">
        <w:rPr>
          <w:rFonts w:ascii="Arial" w:hAnsi="Arial" w:cs="Arial"/>
          <w:bCs/>
          <w:color w:val="000000" w:themeColor="text1"/>
        </w:rPr>
        <w:t>les échanges de connaissances</w:t>
      </w:r>
      <w:r w:rsidRPr="00122D13">
        <w:rPr>
          <w:rFonts w:ascii="Arial" w:hAnsi="Arial" w:cs="Arial"/>
          <w:bCs/>
          <w:color w:val="000000" w:themeColor="text1"/>
        </w:rPr>
        <w:t xml:space="preserve">, le projet a permis aux autorités locales et à leurs associations nationales de mieux coordonner les pratiques migratoires, de protéger les </w:t>
      </w:r>
      <w:r w:rsidR="001B40A7" w:rsidRPr="00122D13">
        <w:rPr>
          <w:rFonts w:ascii="Arial" w:hAnsi="Arial" w:cs="Arial"/>
          <w:bCs/>
          <w:color w:val="000000" w:themeColor="text1"/>
        </w:rPr>
        <w:t>droits humains</w:t>
      </w:r>
      <w:r w:rsidRPr="00122D13">
        <w:rPr>
          <w:rFonts w:ascii="Arial" w:hAnsi="Arial" w:cs="Arial"/>
          <w:bCs/>
          <w:color w:val="000000" w:themeColor="text1"/>
        </w:rPr>
        <w:t xml:space="preserve"> et de soutenir l’intégration des migrants, </w:t>
      </w:r>
      <w:r w:rsidR="00B436AA" w:rsidRPr="00122D13">
        <w:rPr>
          <w:rFonts w:ascii="Arial" w:hAnsi="Arial" w:cs="Arial"/>
          <w:bCs/>
          <w:color w:val="000000" w:themeColor="text1"/>
        </w:rPr>
        <w:t>avec une attention particulière portée aux groupes les plus vulnérables</w:t>
      </w:r>
      <w:r w:rsidRPr="00122D13">
        <w:rPr>
          <w:rFonts w:ascii="Arial" w:hAnsi="Arial" w:cs="Arial"/>
          <w:bCs/>
          <w:color w:val="000000" w:themeColor="text1"/>
        </w:rPr>
        <w:t xml:space="preserve"> (femmes, enfants, jeunes et personnes âgées). </w:t>
      </w:r>
      <w:r w:rsidR="00760A32" w:rsidRPr="00122D13">
        <w:rPr>
          <w:rFonts w:ascii="Arial" w:hAnsi="Arial" w:cs="Arial"/>
          <w:bCs/>
          <w:color w:val="000000" w:themeColor="text1"/>
        </w:rPr>
        <w:t>13</w:t>
      </w:r>
      <w:r w:rsidRPr="00122D13">
        <w:rPr>
          <w:rFonts w:ascii="Arial" w:hAnsi="Arial" w:cs="Arial"/>
          <w:bCs/>
          <w:color w:val="000000" w:themeColor="text1"/>
        </w:rPr>
        <w:t xml:space="preserve"> activités ont été organisées, réunissant au total 445 participants (268 femmes et 177 hommes) de tous les niveaux de gouvernement et des parties prenantes concernées. Les synergies </w:t>
      </w:r>
      <w:r w:rsidR="002F6FBD" w:rsidRPr="00122D13">
        <w:rPr>
          <w:rFonts w:ascii="Arial" w:hAnsi="Arial" w:cs="Arial"/>
          <w:bCs/>
          <w:color w:val="000000" w:themeColor="text1"/>
        </w:rPr>
        <w:t xml:space="preserve">créées </w:t>
      </w:r>
      <w:r w:rsidRPr="00122D13">
        <w:rPr>
          <w:rFonts w:ascii="Arial" w:hAnsi="Arial" w:cs="Arial"/>
          <w:bCs/>
          <w:color w:val="000000" w:themeColor="text1"/>
        </w:rPr>
        <w:t xml:space="preserve">avec les autorités locales ukrainiennes ont permis </w:t>
      </w:r>
      <w:r w:rsidR="0052083D" w:rsidRPr="00122D13">
        <w:rPr>
          <w:rFonts w:ascii="Arial" w:hAnsi="Arial" w:cs="Arial"/>
          <w:bCs/>
          <w:color w:val="000000" w:themeColor="text1"/>
        </w:rPr>
        <w:t>une meilleure compréhension du contexte</w:t>
      </w:r>
      <w:r w:rsidRPr="00122D13">
        <w:rPr>
          <w:rFonts w:ascii="Arial" w:hAnsi="Arial" w:cs="Arial"/>
          <w:bCs/>
          <w:color w:val="000000" w:themeColor="text1"/>
        </w:rPr>
        <w:t xml:space="preserve"> des déplacements et ont donné </w:t>
      </w:r>
      <w:r w:rsidR="0052083D" w:rsidRPr="00122D13">
        <w:rPr>
          <w:rFonts w:ascii="Arial" w:hAnsi="Arial" w:cs="Arial"/>
          <w:bCs/>
          <w:color w:val="000000" w:themeColor="text1"/>
        </w:rPr>
        <w:t xml:space="preserve">une impulsion </w:t>
      </w:r>
      <w:r w:rsidRPr="00122D13">
        <w:rPr>
          <w:rFonts w:ascii="Arial" w:hAnsi="Arial" w:cs="Arial"/>
          <w:bCs/>
          <w:color w:val="000000" w:themeColor="text1"/>
        </w:rPr>
        <w:t xml:space="preserve">à l’engagement en faveur d’un soutien continu aux personnes déplacées ukrainiennes. </w:t>
      </w:r>
    </w:p>
    <w:p w14:paraId="1DE44040" w14:textId="77777777" w:rsidR="00793113" w:rsidRPr="00122D13" w:rsidRDefault="00793113" w:rsidP="00717150">
      <w:pPr>
        <w:pStyle w:val="ListParagraph"/>
        <w:spacing w:after="0" w:line="240" w:lineRule="auto"/>
        <w:ind w:left="567"/>
        <w:contextualSpacing w:val="0"/>
        <w:jc w:val="both"/>
        <w:rPr>
          <w:rFonts w:ascii="Arial" w:hAnsi="Arial" w:cs="Arial"/>
          <w:bCs/>
          <w:color w:val="000000" w:themeColor="text1"/>
        </w:rPr>
      </w:pPr>
    </w:p>
    <w:p w14:paraId="5D783AC0" w14:textId="0E0B38C3" w:rsidR="00793113" w:rsidRPr="00122D13" w:rsidRDefault="0012016B" w:rsidP="005273EA">
      <w:pPr>
        <w:pStyle w:val="ListParagraph"/>
        <w:numPr>
          <w:ilvl w:val="0"/>
          <w:numId w:val="4"/>
        </w:numPr>
        <w:tabs>
          <w:tab w:val="clear" w:pos="1220"/>
        </w:tabs>
        <w:spacing w:after="0" w:line="240" w:lineRule="auto"/>
        <w:ind w:left="567" w:hanging="567"/>
        <w:contextualSpacing w:val="0"/>
        <w:jc w:val="both"/>
        <w:rPr>
          <w:rFonts w:ascii="Arial" w:hAnsi="Arial" w:cs="Arial"/>
          <w:bCs/>
          <w:color w:val="000000" w:themeColor="text1"/>
        </w:rPr>
      </w:pPr>
      <w:r w:rsidRPr="00122D13">
        <w:rPr>
          <w:rFonts w:ascii="Arial" w:hAnsi="Arial" w:cs="Arial"/>
          <w:bCs/>
          <w:color w:val="000000" w:themeColor="text1"/>
        </w:rPr>
        <w:t xml:space="preserve">Dans le cadre de ce projet, la </w:t>
      </w:r>
      <w:r w:rsidR="00793113" w:rsidRPr="00122D13">
        <w:rPr>
          <w:rFonts w:ascii="Arial" w:hAnsi="Arial" w:cs="Arial"/>
          <w:bCs/>
          <w:color w:val="000000" w:themeColor="text1"/>
        </w:rPr>
        <w:t xml:space="preserve">création de la Communauté de pratique sur la migration et les </w:t>
      </w:r>
      <w:r w:rsidR="001B40A7" w:rsidRPr="00122D13">
        <w:rPr>
          <w:rFonts w:ascii="Arial" w:hAnsi="Arial" w:cs="Arial"/>
          <w:bCs/>
          <w:color w:val="000000" w:themeColor="text1"/>
        </w:rPr>
        <w:t>droits humains</w:t>
      </w:r>
      <w:r w:rsidR="00793113" w:rsidRPr="00122D13">
        <w:rPr>
          <w:rFonts w:ascii="Arial" w:hAnsi="Arial" w:cs="Arial"/>
          <w:bCs/>
          <w:color w:val="000000" w:themeColor="text1"/>
        </w:rPr>
        <w:t xml:space="preserve"> au niveau local (Communauté de pratique) a figuré parmi les principales réalisations, en établissant une plateforme multilatérale d’échange entre pairs qui a réuni plus de 156 participants (112 femmes et 44 hommes) et a permis l’échange de bonnes pratiques, des </w:t>
      </w:r>
      <w:r w:rsidR="00627F1A" w:rsidRPr="00122D13">
        <w:rPr>
          <w:rFonts w:ascii="Arial" w:hAnsi="Arial" w:cs="Arial"/>
          <w:bCs/>
          <w:color w:val="000000" w:themeColor="text1"/>
        </w:rPr>
        <w:t xml:space="preserve">débats </w:t>
      </w:r>
      <w:r w:rsidR="00793113" w:rsidRPr="00122D13">
        <w:rPr>
          <w:rFonts w:ascii="Arial" w:hAnsi="Arial" w:cs="Arial"/>
          <w:bCs/>
          <w:color w:val="000000" w:themeColor="text1"/>
        </w:rPr>
        <w:t>sur les politiques</w:t>
      </w:r>
      <w:r w:rsidR="00943DF2" w:rsidRPr="00122D13">
        <w:rPr>
          <w:rFonts w:ascii="Arial" w:hAnsi="Arial" w:cs="Arial"/>
          <w:bCs/>
          <w:color w:val="000000" w:themeColor="text1"/>
        </w:rPr>
        <w:t xml:space="preserve"> publiques</w:t>
      </w:r>
      <w:r w:rsidR="00793113" w:rsidRPr="00122D13">
        <w:rPr>
          <w:rFonts w:ascii="Arial" w:hAnsi="Arial" w:cs="Arial"/>
          <w:bCs/>
          <w:color w:val="000000" w:themeColor="text1"/>
        </w:rPr>
        <w:t xml:space="preserve"> et le </w:t>
      </w:r>
      <w:r w:rsidR="00657DF6" w:rsidRPr="00122D13">
        <w:rPr>
          <w:rFonts w:ascii="Arial" w:hAnsi="Arial" w:cs="Arial"/>
          <w:bCs/>
          <w:color w:val="000000" w:themeColor="text1"/>
        </w:rPr>
        <w:t xml:space="preserve">développement </w:t>
      </w:r>
      <w:r w:rsidR="00793113" w:rsidRPr="00122D13">
        <w:rPr>
          <w:rFonts w:ascii="Arial" w:hAnsi="Arial" w:cs="Arial"/>
          <w:bCs/>
          <w:color w:val="000000" w:themeColor="text1"/>
        </w:rPr>
        <w:t>des capacités.</w:t>
      </w:r>
      <w:r w:rsidR="008D62A3" w:rsidRPr="00122D13">
        <w:rPr>
          <w:rFonts w:ascii="Arial" w:hAnsi="Arial" w:cs="Arial"/>
          <w:bCs/>
          <w:color w:val="000000" w:themeColor="text1"/>
        </w:rPr>
        <w:t xml:space="preserve"> La communauté de pratique </w:t>
      </w:r>
      <w:r w:rsidR="003C499C" w:rsidRPr="00122D13">
        <w:rPr>
          <w:rFonts w:ascii="Arial" w:hAnsi="Arial" w:cs="Arial"/>
          <w:bCs/>
          <w:color w:val="000000" w:themeColor="text1"/>
        </w:rPr>
        <w:t xml:space="preserve">regroupait </w:t>
      </w:r>
      <w:r w:rsidR="008D62A3" w:rsidRPr="00122D13">
        <w:rPr>
          <w:rFonts w:ascii="Arial" w:hAnsi="Arial" w:cs="Arial"/>
          <w:bCs/>
          <w:color w:val="000000" w:themeColor="text1"/>
        </w:rPr>
        <w:t>des représentant</w:t>
      </w:r>
      <w:r w:rsidR="00CC4830" w:rsidRPr="00122D13">
        <w:rPr>
          <w:rFonts w:ascii="Arial" w:hAnsi="Arial" w:cs="Arial"/>
          <w:bCs/>
          <w:color w:val="000000" w:themeColor="text1"/>
        </w:rPr>
        <w:t>·es</w:t>
      </w:r>
      <w:r w:rsidR="008D62A3" w:rsidRPr="00122D13">
        <w:rPr>
          <w:rFonts w:ascii="Arial" w:hAnsi="Arial" w:cs="Arial"/>
          <w:bCs/>
          <w:color w:val="000000" w:themeColor="text1"/>
        </w:rPr>
        <w:t xml:space="preserve"> de trois autorités locales par pays</w:t>
      </w:r>
      <w:r w:rsidR="008609BF">
        <w:rPr>
          <w:rFonts w:ascii="Arial" w:hAnsi="Arial" w:cs="Arial"/>
          <w:bCs/>
          <w:color w:val="000000" w:themeColor="text1"/>
        </w:rPr>
        <w:t> </w:t>
      </w:r>
      <w:r w:rsidR="008D62A3" w:rsidRPr="00122D13">
        <w:rPr>
          <w:rFonts w:ascii="Arial" w:hAnsi="Arial" w:cs="Arial"/>
          <w:bCs/>
          <w:color w:val="000000" w:themeColor="text1"/>
        </w:rPr>
        <w:t xml:space="preserve">: Hrubieszów, Rzeszów et Wrocław (Pologne) ; Edineț, Strășeni et Vinogradovca (République de </w:t>
      </w:r>
      <w:r w:rsidR="002369FE" w:rsidRPr="00122D13">
        <w:rPr>
          <w:rFonts w:ascii="Arial" w:hAnsi="Arial" w:cs="Arial"/>
          <w:bCs/>
          <w:color w:val="000000" w:themeColor="text1"/>
        </w:rPr>
        <w:t>Moldova</w:t>
      </w:r>
      <w:r w:rsidR="008D62A3" w:rsidRPr="00122D13">
        <w:rPr>
          <w:rFonts w:ascii="Arial" w:hAnsi="Arial" w:cs="Arial"/>
          <w:bCs/>
          <w:color w:val="000000" w:themeColor="text1"/>
        </w:rPr>
        <w:t xml:space="preserve">) ; et Bogdan Vodă, Măgurele et Tulcea (Roumanie). Elle comprenait également des </w:t>
      </w:r>
      <w:r w:rsidR="006D2458" w:rsidRPr="00122D13">
        <w:rPr>
          <w:rFonts w:ascii="Arial" w:hAnsi="Arial" w:cs="Arial"/>
          <w:bCs/>
          <w:color w:val="000000" w:themeColor="text1"/>
        </w:rPr>
        <w:t>représentant·es</w:t>
      </w:r>
      <w:r w:rsidR="008D62A3" w:rsidRPr="00122D13">
        <w:rPr>
          <w:rFonts w:ascii="Arial" w:hAnsi="Arial" w:cs="Arial"/>
          <w:bCs/>
          <w:color w:val="000000" w:themeColor="text1"/>
        </w:rPr>
        <w:t xml:space="preserve"> de l’Association des villes polonaises, du Congrès des autorités locales de </w:t>
      </w:r>
      <w:r w:rsidR="002369FE" w:rsidRPr="00122D13">
        <w:rPr>
          <w:rFonts w:ascii="Arial" w:hAnsi="Arial" w:cs="Arial"/>
          <w:bCs/>
          <w:color w:val="000000" w:themeColor="text1"/>
        </w:rPr>
        <w:t>Moldova</w:t>
      </w:r>
      <w:r w:rsidR="008D62A3" w:rsidRPr="00122D13">
        <w:rPr>
          <w:rFonts w:ascii="Arial" w:hAnsi="Arial" w:cs="Arial"/>
          <w:bCs/>
          <w:color w:val="000000" w:themeColor="text1"/>
        </w:rPr>
        <w:t xml:space="preserve"> et de l’Association des communes de Roumanie. </w:t>
      </w:r>
    </w:p>
    <w:p w14:paraId="6872CE0F" w14:textId="77777777" w:rsidR="00793113" w:rsidRPr="00122D13" w:rsidRDefault="00793113" w:rsidP="00717150">
      <w:pPr>
        <w:pStyle w:val="ListParagraph"/>
        <w:spacing w:after="0" w:line="240" w:lineRule="auto"/>
        <w:rPr>
          <w:rFonts w:ascii="Arial" w:hAnsi="Arial" w:cs="Arial"/>
          <w:bCs/>
          <w:color w:val="000000" w:themeColor="text1"/>
        </w:rPr>
      </w:pPr>
    </w:p>
    <w:p w14:paraId="6FB25C6C" w14:textId="1D44252F" w:rsidR="008D62A3" w:rsidRPr="00122D13" w:rsidRDefault="00D41015" w:rsidP="005273EA">
      <w:pPr>
        <w:pStyle w:val="ListParagraph"/>
        <w:numPr>
          <w:ilvl w:val="0"/>
          <w:numId w:val="4"/>
        </w:numPr>
        <w:tabs>
          <w:tab w:val="clear" w:pos="1220"/>
        </w:tabs>
        <w:spacing w:after="0" w:line="240" w:lineRule="auto"/>
        <w:ind w:left="567" w:hanging="567"/>
        <w:contextualSpacing w:val="0"/>
        <w:jc w:val="both"/>
        <w:rPr>
          <w:rFonts w:ascii="Arial" w:hAnsi="Arial" w:cs="Arial"/>
          <w:bCs/>
          <w:color w:val="000000" w:themeColor="text1"/>
        </w:rPr>
      </w:pPr>
      <w:r w:rsidRPr="00122D13">
        <w:rPr>
          <w:rFonts w:ascii="Arial" w:hAnsi="Arial" w:cs="Arial"/>
          <w:bCs/>
          <w:color w:val="000000" w:themeColor="text1"/>
        </w:rPr>
        <w:t>Grâce à ce projet</w:t>
      </w:r>
      <w:r w:rsidR="0012016B" w:rsidRPr="00122D13">
        <w:rPr>
          <w:rFonts w:ascii="Arial" w:hAnsi="Arial" w:cs="Arial"/>
          <w:bCs/>
          <w:color w:val="000000" w:themeColor="text1"/>
        </w:rPr>
        <w:t xml:space="preserve">, les </w:t>
      </w:r>
      <w:r w:rsidR="00966EC2" w:rsidRPr="00122D13">
        <w:rPr>
          <w:rFonts w:ascii="Arial" w:hAnsi="Arial" w:cs="Arial"/>
          <w:bCs/>
          <w:color w:val="000000" w:themeColor="text1"/>
        </w:rPr>
        <w:t xml:space="preserve">capacités institutionnelles et les connaissances des partenaires du projet et des autorités locales participantes se sont renforcées non seulement dans des domaines thématiques clés (gestion des migrations, </w:t>
      </w:r>
      <w:r w:rsidR="001B40A7" w:rsidRPr="00122D13">
        <w:rPr>
          <w:rFonts w:ascii="Arial" w:hAnsi="Arial" w:cs="Arial"/>
          <w:bCs/>
          <w:color w:val="000000" w:themeColor="text1"/>
        </w:rPr>
        <w:t>droits humains</w:t>
      </w:r>
      <w:r w:rsidR="00966EC2" w:rsidRPr="00122D13">
        <w:rPr>
          <w:rFonts w:ascii="Arial" w:hAnsi="Arial" w:cs="Arial"/>
          <w:bCs/>
          <w:color w:val="000000" w:themeColor="text1"/>
        </w:rPr>
        <w:t xml:space="preserve">, dialogue et coopération </w:t>
      </w:r>
      <w:r w:rsidR="00294ECC" w:rsidRPr="00122D13">
        <w:rPr>
          <w:rFonts w:ascii="Arial" w:hAnsi="Arial" w:cs="Arial"/>
          <w:bCs/>
          <w:color w:val="000000" w:themeColor="text1"/>
        </w:rPr>
        <w:t>multiniveaux</w:t>
      </w:r>
      <w:r w:rsidR="00966EC2" w:rsidRPr="00122D13">
        <w:rPr>
          <w:rFonts w:ascii="Arial" w:hAnsi="Arial" w:cs="Arial"/>
          <w:bCs/>
          <w:color w:val="000000" w:themeColor="text1"/>
        </w:rPr>
        <w:t xml:space="preserve">, inclusion sociale, etc.), mais aussi dans leur compréhension des cadres juridiques et politiques régissant les migrations dans les pays concernés. En outre, </w:t>
      </w:r>
      <w:r w:rsidR="008D62A3" w:rsidRPr="00122D13">
        <w:rPr>
          <w:rFonts w:ascii="Arial" w:hAnsi="Arial" w:cs="Arial"/>
          <w:bCs/>
          <w:color w:val="000000" w:themeColor="text1"/>
        </w:rPr>
        <w:t xml:space="preserve">le projet </w:t>
      </w:r>
      <w:r w:rsidR="00966EC2" w:rsidRPr="00122D13">
        <w:rPr>
          <w:rFonts w:ascii="Arial" w:hAnsi="Arial" w:cs="Arial"/>
          <w:bCs/>
          <w:color w:val="000000" w:themeColor="text1"/>
        </w:rPr>
        <w:t xml:space="preserve">a </w:t>
      </w:r>
      <w:r w:rsidR="00294ECC" w:rsidRPr="00122D13">
        <w:rPr>
          <w:rFonts w:ascii="Arial" w:hAnsi="Arial" w:cs="Arial"/>
          <w:bCs/>
          <w:color w:val="000000" w:themeColor="text1"/>
        </w:rPr>
        <w:t xml:space="preserve">produit </w:t>
      </w:r>
      <w:r w:rsidR="008D62A3" w:rsidRPr="00122D13">
        <w:rPr>
          <w:rFonts w:ascii="Arial" w:hAnsi="Arial" w:cs="Arial"/>
          <w:bCs/>
          <w:color w:val="000000" w:themeColor="text1"/>
        </w:rPr>
        <w:t xml:space="preserve">trois </w:t>
      </w:r>
      <w:r w:rsidR="00470511" w:rsidRPr="00122D13">
        <w:rPr>
          <w:rFonts w:ascii="Arial" w:hAnsi="Arial" w:cs="Arial"/>
          <w:color w:val="000000" w:themeColor="text1"/>
        </w:rPr>
        <w:t>rapports d’évaluation de référence</w:t>
      </w:r>
      <w:r w:rsidR="00470511" w:rsidRPr="00122D13">
        <w:rPr>
          <w:rFonts w:ascii="Arial" w:hAnsi="Arial" w:cs="Arial"/>
          <w:b/>
          <w:bCs/>
          <w:color w:val="000000" w:themeColor="text1"/>
        </w:rPr>
        <w:t xml:space="preserve"> </w:t>
      </w:r>
      <w:r w:rsidR="008D62A3" w:rsidRPr="00122D13">
        <w:rPr>
          <w:rFonts w:ascii="Arial" w:hAnsi="Arial" w:cs="Arial"/>
          <w:bCs/>
          <w:color w:val="000000" w:themeColor="text1"/>
        </w:rPr>
        <w:t xml:space="preserve">spécifiques à chaque pays, </w:t>
      </w:r>
      <w:r w:rsidR="00966EC2" w:rsidRPr="00122D13">
        <w:rPr>
          <w:rFonts w:ascii="Arial" w:hAnsi="Arial" w:cs="Arial"/>
          <w:bCs/>
          <w:color w:val="000000" w:themeColor="text1"/>
        </w:rPr>
        <w:t xml:space="preserve">fournissant des données sur le rôle des autorités locales et régionales au sein des systèmes nationaux de gouvernance des migrations et proposant des recommandations pour renforcer leur mandat. Les conclusions de ces rapports ont guidé l’élaboration des interventions du projet et ont soutenu les efforts de plaidoyer </w:t>
      </w:r>
      <w:r w:rsidR="0012529F" w:rsidRPr="00122D13">
        <w:rPr>
          <w:rFonts w:ascii="Arial" w:hAnsi="Arial" w:cs="Arial"/>
          <w:bCs/>
          <w:color w:val="000000" w:themeColor="text1"/>
        </w:rPr>
        <w:t>en faveur du dialogue et de la coopération multiniveaux</w:t>
      </w:r>
      <w:r w:rsidR="00966EC2" w:rsidRPr="00122D13">
        <w:rPr>
          <w:rFonts w:ascii="Arial" w:hAnsi="Arial" w:cs="Arial"/>
          <w:bCs/>
          <w:color w:val="000000" w:themeColor="text1"/>
        </w:rPr>
        <w:t>.</w:t>
      </w:r>
    </w:p>
    <w:p w14:paraId="1FE54AAA" w14:textId="489FE202" w:rsidR="002667FB" w:rsidRPr="00122D13" w:rsidRDefault="002667FB" w:rsidP="00717150">
      <w:pPr>
        <w:spacing w:before="240" w:after="240" w:line="240" w:lineRule="auto"/>
        <w:ind w:firstLine="510"/>
        <w:jc w:val="both"/>
        <w:rPr>
          <w:rFonts w:ascii="Arial" w:hAnsi="Arial" w:cs="Arial"/>
          <w:bCs/>
          <w:i/>
          <w:u w:val="single"/>
        </w:rPr>
      </w:pPr>
      <w:r w:rsidRPr="00122D13">
        <w:rPr>
          <w:rFonts w:ascii="Arial" w:hAnsi="Arial" w:cs="Arial"/>
          <w:bCs/>
          <w:i/>
          <w:u w:val="single"/>
        </w:rPr>
        <w:t>Banque de développement du Conseil de l'Europe (CEB)</w:t>
      </w:r>
    </w:p>
    <w:p w14:paraId="6ACCCD13" w14:textId="1027DB19" w:rsidR="005F2E6C" w:rsidRPr="00122D13" w:rsidRDefault="005F2E6C"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bookmarkStart w:id="38" w:name="_Hlk221305787"/>
      <w:r w:rsidRPr="00122D13">
        <w:rPr>
          <w:rFonts w:ascii="Arial" w:hAnsi="Arial" w:cs="Arial"/>
          <w:color w:val="000000" w:themeColor="text1"/>
        </w:rPr>
        <w:t xml:space="preserve">Entre </w:t>
      </w:r>
      <w:r w:rsidRPr="00122D13">
        <w:rPr>
          <w:rFonts w:ascii="Arial" w:hAnsi="Arial" w:cs="Arial"/>
        </w:rPr>
        <w:t>mai 2024 et décembre 2025, la CEB a approuvé des projets pour un montant total d’environ 2,2 milliards d’euros, destinés notamment</w:t>
      </w:r>
      <w:r w:rsidRPr="00122D13">
        <w:rPr>
          <w:rFonts w:ascii="Arial" w:hAnsi="Arial" w:cs="Arial"/>
          <w:i/>
          <w:iCs/>
        </w:rPr>
        <w:t xml:space="preserve"> </w:t>
      </w:r>
      <w:r w:rsidRPr="00122D13">
        <w:rPr>
          <w:rFonts w:ascii="Arial" w:hAnsi="Arial" w:cs="Arial"/>
        </w:rPr>
        <w:t>à</w:t>
      </w:r>
      <w:r w:rsidRPr="00122D13">
        <w:rPr>
          <w:rFonts w:ascii="Arial" w:hAnsi="Arial" w:cs="Arial"/>
          <w:i/>
          <w:iCs/>
        </w:rPr>
        <w:t xml:space="preserve"> </w:t>
      </w:r>
      <w:r w:rsidRPr="00122D13">
        <w:rPr>
          <w:rFonts w:ascii="Arial" w:hAnsi="Arial" w:cs="Arial"/>
        </w:rPr>
        <w:t xml:space="preserve">soutenir les réfugiés, les personnes déplacées et les migrants. Ces investissements ont permis </w:t>
      </w:r>
      <w:r w:rsidR="00A90C0C" w:rsidRPr="00122D13">
        <w:rPr>
          <w:rFonts w:ascii="Arial" w:hAnsi="Arial" w:cs="Arial"/>
        </w:rPr>
        <w:t>répondre à des défis majeurs tels que la pénurie de logements sociaux et abordables, les lacunes en matière d’éducation et de services sociaux, ou encore la nécessité d’un appui ciblé à la suite de catastrophes naturelles ou écologiques.</w:t>
      </w:r>
      <w:r w:rsidRPr="00122D13">
        <w:rPr>
          <w:rFonts w:ascii="Arial" w:hAnsi="Arial" w:cs="Arial"/>
        </w:rPr>
        <w:t xml:space="preserve"> </w:t>
      </w:r>
      <w:r w:rsidR="002A2F99" w:rsidRPr="00122D13">
        <w:rPr>
          <w:rFonts w:ascii="Arial" w:hAnsi="Arial" w:cs="Arial"/>
        </w:rPr>
        <w:t xml:space="preserve">Une part importante de ces efforts a porté sur le </w:t>
      </w:r>
      <w:r w:rsidRPr="00122D13">
        <w:rPr>
          <w:rFonts w:ascii="Arial" w:hAnsi="Arial" w:cs="Arial"/>
        </w:rPr>
        <w:t xml:space="preserve">renforcement de la résilience et l'intégration à long terme des personnes touchées par </w:t>
      </w:r>
      <w:r w:rsidR="00620166" w:rsidRPr="00620166">
        <w:rPr>
          <w:rFonts w:ascii="Arial" w:hAnsi="Arial" w:cs="Arial"/>
        </w:rPr>
        <w:t>l’agression continue</w:t>
      </w:r>
      <w:r w:rsidR="00620166">
        <w:rPr>
          <w:rFonts w:ascii="Arial" w:hAnsi="Arial" w:cs="Arial"/>
        </w:rPr>
        <w:t xml:space="preserve"> </w:t>
      </w:r>
      <w:r w:rsidR="00620166" w:rsidRPr="00620166">
        <w:rPr>
          <w:rFonts w:ascii="Arial" w:hAnsi="Arial" w:cs="Arial"/>
        </w:rPr>
        <w:t>de la Fédération de Russie contre l’Ukraine</w:t>
      </w:r>
      <w:r w:rsidRPr="00122D13">
        <w:rPr>
          <w:rFonts w:ascii="Arial" w:hAnsi="Arial" w:cs="Arial"/>
        </w:rPr>
        <w:t>.</w:t>
      </w:r>
    </w:p>
    <w:p w14:paraId="4DE4545A" w14:textId="77777777" w:rsidR="005F2E6C" w:rsidRPr="00122D13" w:rsidRDefault="005F2E6C" w:rsidP="00717150">
      <w:pPr>
        <w:pStyle w:val="ListParagraph"/>
        <w:spacing w:after="0" w:line="240" w:lineRule="auto"/>
        <w:ind w:left="652"/>
        <w:jc w:val="both"/>
        <w:rPr>
          <w:rFonts w:ascii="Arial" w:hAnsi="Arial" w:cs="Arial"/>
        </w:rPr>
      </w:pPr>
    </w:p>
    <w:p w14:paraId="48E1B057" w14:textId="77777777" w:rsidR="008609BF" w:rsidRDefault="008609BF">
      <w:pPr>
        <w:rPr>
          <w:rFonts w:ascii="Arial" w:hAnsi="Arial" w:cs="Arial"/>
        </w:rPr>
      </w:pPr>
      <w:r>
        <w:rPr>
          <w:rFonts w:ascii="Arial" w:hAnsi="Arial" w:cs="Arial"/>
        </w:rPr>
        <w:br w:type="page"/>
      </w:r>
    </w:p>
    <w:p w14:paraId="4B84E3AD" w14:textId="5F8D401E" w:rsidR="005F2E6C" w:rsidRPr="00CC7301" w:rsidRDefault="000770CB"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CC7301">
        <w:rPr>
          <w:rFonts w:ascii="Arial" w:hAnsi="Arial" w:cs="Arial"/>
        </w:rPr>
        <w:lastRenderedPageBreak/>
        <w:t>La CEB</w:t>
      </w:r>
      <w:r w:rsidR="005F2E6C" w:rsidRPr="00CC7301">
        <w:rPr>
          <w:rFonts w:ascii="Arial" w:hAnsi="Arial" w:cs="Arial"/>
        </w:rPr>
        <w:t xml:space="preserve"> a mis en œuvre des projets innovants qui s'appuient sur la microfinance pour atteindre les groupes les plus vulnérables. L'une de ces initiatives, financée par l'</w:t>
      </w:r>
      <w:r w:rsidR="00242C39" w:rsidRPr="00CC7301">
        <w:rPr>
          <w:rFonts w:ascii="Arial" w:hAnsi="Arial" w:cs="Arial"/>
        </w:rPr>
        <w:t>Union européenne</w:t>
      </w:r>
      <w:r w:rsidR="005F2E6C" w:rsidRPr="00CC7301">
        <w:rPr>
          <w:rFonts w:ascii="Arial" w:hAnsi="Arial" w:cs="Arial"/>
        </w:rPr>
        <w:t xml:space="preserve">, </w:t>
      </w:r>
      <w:r w:rsidR="0008192C" w:rsidRPr="00CC7301">
        <w:rPr>
          <w:rFonts w:ascii="Arial" w:hAnsi="Arial" w:cs="Arial"/>
        </w:rPr>
        <w:t xml:space="preserve">était </w:t>
      </w:r>
      <w:r w:rsidR="005F2E6C" w:rsidRPr="00CC7301">
        <w:rPr>
          <w:rFonts w:ascii="Arial" w:hAnsi="Arial" w:cs="Arial"/>
        </w:rPr>
        <w:t xml:space="preserve">le projet PAFMI (Partenariat et financement pour l'inclusion des migrants), achevé en 2025, qui s'est concentré sur l'intégration des </w:t>
      </w:r>
      <w:r w:rsidR="00C60626" w:rsidRPr="00CC7301">
        <w:rPr>
          <w:rFonts w:ascii="Arial" w:hAnsi="Arial" w:cs="Arial"/>
        </w:rPr>
        <w:t xml:space="preserve">migrant·es </w:t>
      </w:r>
      <w:r w:rsidR="005F2E6C" w:rsidRPr="00CC7301">
        <w:rPr>
          <w:rFonts w:ascii="Arial" w:hAnsi="Arial" w:cs="Arial"/>
        </w:rPr>
        <w:t>et des réfugié</w:t>
      </w:r>
      <w:r w:rsidR="002352C6" w:rsidRPr="00CC7301">
        <w:rPr>
          <w:rFonts w:ascii="Arial" w:hAnsi="Arial" w:cs="Arial"/>
        </w:rPr>
        <w:t>·es</w:t>
      </w:r>
      <w:r w:rsidR="005F2E6C" w:rsidRPr="00CC7301">
        <w:rPr>
          <w:rFonts w:ascii="Arial" w:hAnsi="Arial" w:cs="Arial"/>
        </w:rPr>
        <w:t xml:space="preserve"> par le biais de services de formation et de développement des entreprises. Il a été mis en œuvre par </w:t>
      </w:r>
      <w:r w:rsidRPr="00CC7301">
        <w:rPr>
          <w:rFonts w:ascii="Arial" w:hAnsi="Arial" w:cs="Arial"/>
        </w:rPr>
        <w:t>La CEB</w:t>
      </w:r>
      <w:r w:rsidR="005F2E6C" w:rsidRPr="00CC7301">
        <w:rPr>
          <w:rFonts w:ascii="Arial" w:hAnsi="Arial" w:cs="Arial"/>
        </w:rPr>
        <w:t xml:space="preserve"> et financé par une contribution de 3,5 millions d'euros provenant du </w:t>
      </w:r>
      <w:r w:rsidR="0061743C" w:rsidRPr="00CC7301">
        <w:rPr>
          <w:rFonts w:ascii="Arial" w:hAnsi="Arial" w:cs="Arial"/>
        </w:rPr>
        <w:t>Fonds européen asile, migration et intégration (FAMI)</w:t>
      </w:r>
      <w:r w:rsidR="005F2E6C" w:rsidRPr="00CC7301">
        <w:rPr>
          <w:rFonts w:ascii="Arial" w:hAnsi="Arial" w:cs="Arial"/>
        </w:rPr>
        <w:t xml:space="preserve"> de l'</w:t>
      </w:r>
      <w:r w:rsidR="00242C39" w:rsidRPr="00CC7301">
        <w:rPr>
          <w:rFonts w:ascii="Arial" w:hAnsi="Arial" w:cs="Arial"/>
        </w:rPr>
        <w:t>Union européenne</w:t>
      </w:r>
      <w:r w:rsidR="005F2E6C" w:rsidRPr="00CC7301">
        <w:rPr>
          <w:rFonts w:ascii="Arial" w:hAnsi="Arial" w:cs="Arial"/>
        </w:rPr>
        <w:t xml:space="preserve">. </w:t>
      </w:r>
    </w:p>
    <w:p w14:paraId="441F3BAA" w14:textId="77777777" w:rsidR="005F2E6C" w:rsidRPr="00CC7301" w:rsidRDefault="005F2E6C" w:rsidP="00717150">
      <w:pPr>
        <w:pStyle w:val="ListParagraph"/>
        <w:spacing w:after="0" w:line="240" w:lineRule="auto"/>
        <w:ind w:left="652"/>
        <w:jc w:val="both"/>
        <w:rPr>
          <w:rFonts w:ascii="Arial" w:hAnsi="Arial" w:cs="Arial"/>
        </w:rPr>
      </w:pPr>
    </w:p>
    <w:p w14:paraId="7D40BE19" w14:textId="1C3C622D" w:rsidR="005F2E6C" w:rsidRPr="00122D13" w:rsidRDefault="00DA3957" w:rsidP="005273E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hyperlink r:id="rId266" w:history="1">
        <w:r w:rsidRPr="00E47340">
          <w:rPr>
            <w:rStyle w:val="Hyperlink"/>
          </w:rPr>
          <w:t>Le cadre stratégique 2023-2027 de la CEB</w:t>
        </w:r>
      </w:hyperlink>
      <w:r w:rsidRPr="00CC7301">
        <w:rPr>
          <w:rFonts w:ascii="Arial" w:hAnsi="Arial" w:cs="Arial"/>
        </w:rPr>
        <w:t xml:space="preserve"> définit la voie à suivre pour que la CEB lance des activités en Ukraine, continue d’aider les </w:t>
      </w:r>
      <w:r w:rsidR="00C60626" w:rsidRPr="00CC7301">
        <w:rPr>
          <w:rFonts w:ascii="Arial" w:hAnsi="Arial" w:cs="Arial"/>
        </w:rPr>
        <w:t xml:space="preserve">migrant·es </w:t>
      </w:r>
      <w:r w:rsidRPr="00CC7301">
        <w:rPr>
          <w:rFonts w:ascii="Arial" w:hAnsi="Arial" w:cs="Arial"/>
        </w:rPr>
        <w:t xml:space="preserve">et leurs communautés d’accueil et relève d’autres défis sociaux </w:t>
      </w:r>
      <w:r w:rsidR="0011363F" w:rsidRPr="00CC7301">
        <w:rPr>
          <w:rFonts w:ascii="Arial" w:hAnsi="Arial" w:cs="Arial"/>
        </w:rPr>
        <w:t>à l’échelle européenne</w:t>
      </w:r>
      <w:r w:rsidRPr="00CC7301">
        <w:rPr>
          <w:rFonts w:ascii="Arial" w:hAnsi="Arial" w:cs="Arial"/>
        </w:rPr>
        <w:t xml:space="preserve">. </w:t>
      </w:r>
      <w:r w:rsidR="005F2E6C" w:rsidRPr="00CC7301">
        <w:rPr>
          <w:rFonts w:ascii="Arial" w:hAnsi="Arial" w:cs="Arial"/>
          <w:bCs/>
        </w:rPr>
        <w:t xml:space="preserve">Depuis </w:t>
      </w:r>
      <w:r w:rsidR="005F2E6C" w:rsidRPr="00CC7301">
        <w:rPr>
          <w:rFonts w:ascii="Arial" w:hAnsi="Arial" w:cs="Arial"/>
        </w:rPr>
        <w:t xml:space="preserve">le début de l’agression à grande échelle de la Fédération de Russie contre l’Ukraine, la CEB a approuvé un total de 31 millions d’euros de subventions et de garanties de prêts pour soutenir des projets liés à </w:t>
      </w:r>
      <w:r w:rsidR="005F2E6C" w:rsidRPr="00122D13">
        <w:rPr>
          <w:rFonts w:ascii="Arial" w:hAnsi="Arial" w:cs="Arial"/>
        </w:rPr>
        <w:t>l’Ukraine, y compris pour les États membres voisins accueillant des réfugiés. Ces subventions sont principalement financées par le Cadre d'investissement pour l'Ukraine de l'</w:t>
      </w:r>
      <w:r w:rsidR="00242C39" w:rsidRPr="00122D13">
        <w:rPr>
          <w:rFonts w:ascii="Arial" w:hAnsi="Arial" w:cs="Arial"/>
        </w:rPr>
        <w:t>Union européenne</w:t>
      </w:r>
      <w:r w:rsidR="005F2E6C" w:rsidRPr="00122D13">
        <w:rPr>
          <w:rFonts w:ascii="Arial" w:hAnsi="Arial" w:cs="Arial"/>
        </w:rPr>
        <w:t xml:space="preserve"> et deux fonds fiduciaires de la CEB : le Fonds de solidarité pour l'Ukraine (USF) et le Fonds pour les migrants et les réfugiés (MRF). L'USF a été créé en 2022 pour venir en aide aux Ukrainiens déplacés et soutenir la reconstruction du pays. Il a </w:t>
      </w:r>
      <w:r w:rsidR="005F2E6C" w:rsidRPr="00122D13">
        <w:rPr>
          <w:rFonts w:ascii="Arial" w:hAnsi="Arial" w:cs="Arial"/>
          <w:color w:val="000000" w:themeColor="text1"/>
        </w:rPr>
        <w:t xml:space="preserve">reçu 17 millions d’euros de contributions de l’Allemagne, de l’Irlande, de la Lituanie, de la Pologne, de la République tchèque et de la CEB, tandis que les montants approuvés s’élèvent à 8 millions d’euros. Le MRF a été créé en 2015 pour aider les États membres à accueillir et à intégrer les personnes déplacées. Il a été doté de 39 millions d’euros par 22 États membres de la CEB, ainsi que par la CEB et la Banque européenne d’investissement, tandis que les montants approuvés s’élèvent à 37 millions </w:t>
      </w:r>
      <w:r w:rsidR="0012016B" w:rsidRPr="00122D13">
        <w:rPr>
          <w:rFonts w:ascii="Arial" w:hAnsi="Arial" w:cs="Arial"/>
          <w:color w:val="000000" w:themeColor="text1"/>
        </w:rPr>
        <w:t>d’euros.</w:t>
      </w:r>
      <w:bookmarkEnd w:id="38"/>
      <w:r w:rsidR="0012016B" w:rsidRPr="00122D13">
        <w:rPr>
          <w:rFonts w:ascii="Arial" w:hAnsi="Arial" w:cs="Arial"/>
          <w:color w:val="000000" w:themeColor="text1"/>
        </w:rPr>
        <w:t xml:space="preserve"> En juillet 2025, un </w:t>
      </w:r>
      <w:hyperlink r:id="rId267" w:history="1">
        <w:r w:rsidR="0012016B" w:rsidRPr="00E47340">
          <w:rPr>
            <w:rStyle w:val="Hyperlink"/>
          </w:rPr>
          <w:t xml:space="preserve">prêt de 200 millions d’euros a été accordé </w:t>
        </w:r>
        <w:r w:rsidR="00ED7273" w:rsidRPr="00E47340">
          <w:rPr>
            <w:rStyle w:val="Hyperlink"/>
          </w:rPr>
          <w:t xml:space="preserve">à l’Ukraine </w:t>
        </w:r>
        <w:r w:rsidR="0012016B" w:rsidRPr="00E47340">
          <w:rPr>
            <w:rStyle w:val="Hyperlink"/>
          </w:rPr>
          <w:t>par la CEB</w:t>
        </w:r>
      </w:hyperlink>
      <w:r w:rsidR="0012016B" w:rsidRPr="00122D13">
        <w:rPr>
          <w:rFonts w:ascii="Arial" w:hAnsi="Arial" w:cs="Arial"/>
          <w:color w:val="000000" w:themeColor="text1"/>
        </w:rPr>
        <w:t>, afin de soutenir un programme d’aide gouvernementale qui fournit un logement et des moyens de subsistance de base à 1,2 million de personnes déplacées à travers l’Ukraine. Ce prêt s’inscrit dans le cadre de la stratégie politique nationale de l’Ukraine en matière de déplacements internes, adoptée en août 2023 avec le soutien de partenaires internationaux, dont le Conseil de l’Europe.</w:t>
      </w:r>
    </w:p>
    <w:p w14:paraId="2C63A909" w14:textId="5AB4047F" w:rsidR="00143828" w:rsidRPr="00122D13" w:rsidRDefault="005A58BB" w:rsidP="004D1BCB">
      <w:pPr>
        <w:pStyle w:val="Heading2"/>
      </w:pPr>
      <w:bookmarkStart w:id="39" w:name="_Toc230104799"/>
      <w:bookmarkEnd w:id="37"/>
      <w:r w:rsidRPr="00122D13">
        <w:t>Coopération multilatérale</w:t>
      </w:r>
      <w:bookmarkEnd w:id="39"/>
    </w:p>
    <w:p w14:paraId="02971B7A" w14:textId="086D105B" w:rsidR="009E3D61" w:rsidRPr="00122D13" w:rsidRDefault="00775B34"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color w:val="000000" w:themeColor="text1"/>
        </w:rPr>
        <w:t xml:space="preserve">La </w:t>
      </w:r>
      <w:r w:rsidR="00E9611D" w:rsidRPr="00122D13">
        <w:rPr>
          <w:rFonts w:ascii="Arial" w:hAnsi="Arial" w:cs="Arial"/>
        </w:rPr>
        <w:t xml:space="preserve">mise en œuvre du </w:t>
      </w:r>
      <w:r w:rsidR="001B125E" w:rsidRPr="00122D13">
        <w:rPr>
          <w:rFonts w:ascii="Arial" w:hAnsi="Arial" w:cs="Arial"/>
        </w:rPr>
        <w:t xml:space="preserve">Plan d’action </w:t>
      </w:r>
      <w:r w:rsidR="00E9611D" w:rsidRPr="00122D13">
        <w:rPr>
          <w:rFonts w:ascii="Arial" w:hAnsi="Arial" w:cs="Arial"/>
        </w:rPr>
        <w:t xml:space="preserve">a renforcé </w:t>
      </w:r>
      <w:r w:rsidRPr="00122D13">
        <w:rPr>
          <w:rFonts w:ascii="Arial" w:hAnsi="Arial" w:cs="Arial"/>
        </w:rPr>
        <w:t xml:space="preserve">la coopération multilatérale en matière de migration et </w:t>
      </w:r>
      <w:r w:rsidR="00E9611D" w:rsidRPr="00122D13">
        <w:rPr>
          <w:rFonts w:ascii="Arial" w:hAnsi="Arial" w:cs="Arial"/>
        </w:rPr>
        <w:t xml:space="preserve">créé </w:t>
      </w:r>
      <w:r w:rsidRPr="00122D13">
        <w:rPr>
          <w:rFonts w:ascii="Arial" w:hAnsi="Arial" w:cs="Arial"/>
        </w:rPr>
        <w:t xml:space="preserve">de nouvelles synergies avec des partenaires internationaux clés, </w:t>
      </w:r>
      <w:r w:rsidR="00682522" w:rsidRPr="00682522">
        <w:rPr>
          <w:rFonts w:ascii="Arial" w:hAnsi="Arial" w:cs="Arial"/>
        </w:rPr>
        <w:t>afin d’améliorer</w:t>
      </w:r>
      <w:r w:rsidR="00682522">
        <w:rPr>
          <w:rFonts w:ascii="Arial" w:hAnsi="Arial" w:cs="Arial"/>
        </w:rPr>
        <w:t xml:space="preserve"> </w:t>
      </w:r>
      <w:r w:rsidR="00224E2B" w:rsidRPr="00122D13">
        <w:rPr>
          <w:rFonts w:ascii="Arial" w:hAnsi="Arial" w:cs="Arial"/>
        </w:rPr>
        <w:t xml:space="preserve">la coopération et la coordination avec les organisations internationales, tout en favorisant les relations avec </w:t>
      </w:r>
      <w:r w:rsidR="00225699" w:rsidRPr="00122D13">
        <w:rPr>
          <w:rFonts w:ascii="Arial" w:hAnsi="Arial" w:cs="Arial"/>
        </w:rPr>
        <w:t xml:space="preserve">la société civile, les </w:t>
      </w:r>
      <w:r w:rsidR="00F667DB" w:rsidRPr="00122D13">
        <w:rPr>
          <w:rFonts w:ascii="Arial" w:hAnsi="Arial" w:cs="Arial"/>
        </w:rPr>
        <w:t xml:space="preserve">institutions d’ombudsperson et les institutions nationales des droits </w:t>
      </w:r>
      <w:r w:rsidR="007863F6" w:rsidRPr="00122D13">
        <w:rPr>
          <w:rFonts w:ascii="Arial" w:hAnsi="Arial" w:cs="Arial"/>
        </w:rPr>
        <w:t>humains</w:t>
      </w:r>
      <w:r w:rsidR="00224E2B" w:rsidRPr="00122D13">
        <w:rPr>
          <w:rFonts w:ascii="Arial" w:hAnsi="Arial" w:cs="Arial"/>
        </w:rPr>
        <w:t xml:space="preserve">. </w:t>
      </w:r>
    </w:p>
    <w:p w14:paraId="4E8245F8" w14:textId="77777777" w:rsidR="00CE6BDB" w:rsidRPr="00122D13" w:rsidRDefault="00CE6BDB" w:rsidP="00717150">
      <w:pPr>
        <w:pStyle w:val="ListParagraph"/>
        <w:spacing w:after="0" w:line="240" w:lineRule="auto"/>
        <w:ind w:left="567"/>
        <w:contextualSpacing w:val="0"/>
        <w:jc w:val="both"/>
        <w:rPr>
          <w:rFonts w:ascii="Arial" w:hAnsi="Arial" w:cs="Arial"/>
        </w:rPr>
      </w:pPr>
    </w:p>
    <w:p w14:paraId="70AED3D8" w14:textId="33DF3D98" w:rsidR="009E3D61" w:rsidRPr="00122D13" w:rsidRDefault="009E3D61"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rPr>
        <w:t xml:space="preserve">Conformément à leurs mandats respectifs, </w:t>
      </w:r>
      <w:r w:rsidR="0049728E" w:rsidRPr="00122D13">
        <w:rPr>
          <w:rFonts w:ascii="Arial" w:hAnsi="Arial" w:cs="Arial"/>
        </w:rPr>
        <w:t xml:space="preserve">l'ancien </w:t>
      </w:r>
      <w:r w:rsidR="00AD5DCB" w:rsidRPr="00122D13">
        <w:rPr>
          <w:rFonts w:ascii="Arial" w:hAnsi="Arial" w:cs="Arial"/>
        </w:rPr>
        <w:t>RSSG</w:t>
      </w:r>
      <w:r w:rsidRPr="00122D13">
        <w:rPr>
          <w:rFonts w:ascii="Arial" w:hAnsi="Arial" w:cs="Arial"/>
        </w:rPr>
        <w:t xml:space="preserve"> et </w:t>
      </w:r>
      <w:r w:rsidR="0049728E" w:rsidRPr="00122D13">
        <w:rPr>
          <w:rFonts w:ascii="Arial" w:hAnsi="Arial" w:cs="Arial"/>
        </w:rPr>
        <w:t xml:space="preserve">la </w:t>
      </w:r>
      <w:r w:rsidR="00AD5DCB" w:rsidRPr="00122D13">
        <w:rPr>
          <w:rFonts w:ascii="Arial" w:hAnsi="Arial" w:cs="Arial"/>
        </w:rPr>
        <w:t>DMR</w:t>
      </w:r>
      <w:r w:rsidRPr="00122D13">
        <w:rPr>
          <w:rFonts w:ascii="Arial" w:hAnsi="Arial" w:cs="Arial"/>
        </w:rPr>
        <w:t xml:space="preserve"> ont assuré la liaison et échangé</w:t>
      </w:r>
      <w:r w:rsidR="0049728E" w:rsidRPr="00122D13">
        <w:rPr>
          <w:rFonts w:ascii="Arial" w:hAnsi="Arial" w:cs="Arial"/>
        </w:rPr>
        <w:t xml:space="preserve"> régulièrement </w:t>
      </w:r>
      <w:r w:rsidRPr="00122D13">
        <w:rPr>
          <w:rFonts w:ascii="Arial" w:hAnsi="Arial" w:cs="Arial"/>
        </w:rPr>
        <w:t xml:space="preserve">des informations avec les partenaires internationaux concernés afin de favoriser la coopération dans le domaine des </w:t>
      </w:r>
      <w:r w:rsidR="00CD7787" w:rsidRPr="00122D13">
        <w:rPr>
          <w:rFonts w:ascii="Arial" w:hAnsi="Arial" w:cs="Arial"/>
        </w:rPr>
        <w:t xml:space="preserve">réfugié·es </w:t>
      </w:r>
      <w:r w:rsidRPr="00122D13">
        <w:rPr>
          <w:rFonts w:ascii="Arial" w:hAnsi="Arial" w:cs="Arial"/>
        </w:rPr>
        <w:t>et des migrations, notamment avec l'</w:t>
      </w:r>
      <w:r w:rsidR="00242C39" w:rsidRPr="00122D13">
        <w:rPr>
          <w:rFonts w:ascii="Arial" w:hAnsi="Arial" w:cs="Arial"/>
        </w:rPr>
        <w:t>Union européenne</w:t>
      </w:r>
      <w:r w:rsidRPr="00122D13">
        <w:rPr>
          <w:rFonts w:ascii="Arial" w:hAnsi="Arial" w:cs="Arial"/>
        </w:rPr>
        <w:t xml:space="preserve"> et ses agences spécialisées, </w:t>
      </w:r>
      <w:r w:rsidR="00682522" w:rsidRPr="00682522">
        <w:rPr>
          <w:rFonts w:ascii="Arial" w:hAnsi="Arial" w:cs="Arial"/>
        </w:rPr>
        <w:t>les Nations Unies,</w:t>
      </w:r>
      <w:r w:rsidR="00CE6BDB" w:rsidRPr="00122D13">
        <w:rPr>
          <w:rFonts w:ascii="Arial" w:hAnsi="Arial" w:cs="Arial"/>
        </w:rPr>
        <w:t xml:space="preserve"> </w:t>
      </w:r>
      <w:r w:rsidRPr="00122D13">
        <w:rPr>
          <w:rFonts w:ascii="Arial" w:hAnsi="Arial" w:cs="Arial"/>
        </w:rPr>
        <w:t>l'OIM, l'OSCE/BIDDH</w:t>
      </w:r>
      <w:r w:rsidR="00176BC0" w:rsidRPr="00176BC0">
        <w:rPr>
          <w:rFonts w:ascii="Arial" w:hAnsi="Arial" w:cs="Arial"/>
        </w:rPr>
        <w:t>, ainsi qu’avec</w:t>
      </w:r>
      <w:r w:rsidRPr="00122D13">
        <w:rPr>
          <w:rFonts w:ascii="Arial" w:hAnsi="Arial" w:cs="Arial"/>
        </w:rPr>
        <w:t xml:space="preserve"> d'autres parties prenantes nationales, régionales et internationales, y compris </w:t>
      </w:r>
      <w:r w:rsidR="0049728E" w:rsidRPr="00122D13">
        <w:rPr>
          <w:rFonts w:ascii="Arial" w:hAnsi="Arial" w:cs="Arial"/>
        </w:rPr>
        <w:t xml:space="preserve">les institutions nationales des </w:t>
      </w:r>
      <w:r w:rsidR="001B40A7" w:rsidRPr="00122D13">
        <w:rPr>
          <w:rFonts w:ascii="Arial" w:hAnsi="Arial" w:cs="Arial"/>
        </w:rPr>
        <w:t>droits humains</w:t>
      </w:r>
      <w:r w:rsidR="0049728E" w:rsidRPr="00122D13">
        <w:rPr>
          <w:rFonts w:ascii="Arial" w:hAnsi="Arial" w:cs="Arial"/>
        </w:rPr>
        <w:t xml:space="preserve"> et </w:t>
      </w:r>
      <w:r w:rsidRPr="00122D13">
        <w:rPr>
          <w:rFonts w:ascii="Arial" w:hAnsi="Arial" w:cs="Arial"/>
        </w:rPr>
        <w:t>les organisations de la société civile.</w:t>
      </w:r>
    </w:p>
    <w:p w14:paraId="3AFF0D4F" w14:textId="77777777" w:rsidR="008609BF" w:rsidRDefault="008609BF">
      <w:pPr>
        <w:rPr>
          <w:rFonts w:ascii="Arial" w:hAnsi="Arial" w:cs="Arial"/>
          <w:i/>
          <w:iCs/>
          <w:u w:val="single"/>
        </w:rPr>
      </w:pPr>
      <w:r>
        <w:rPr>
          <w:rFonts w:ascii="Arial" w:hAnsi="Arial" w:cs="Arial"/>
          <w:i/>
          <w:iCs/>
          <w:u w:val="single"/>
        </w:rPr>
        <w:br w:type="page"/>
      </w:r>
    </w:p>
    <w:p w14:paraId="497B355E" w14:textId="50968F2A" w:rsidR="005A58BB" w:rsidRPr="00122D13" w:rsidRDefault="005A58BB" w:rsidP="009B5164">
      <w:pPr>
        <w:spacing w:before="240" w:after="240" w:line="240" w:lineRule="auto"/>
        <w:ind w:firstLine="510"/>
        <w:jc w:val="both"/>
        <w:rPr>
          <w:rFonts w:ascii="Arial" w:hAnsi="Arial" w:cs="Arial"/>
          <w:i/>
          <w:iCs/>
          <w:u w:val="single"/>
        </w:rPr>
      </w:pPr>
      <w:r w:rsidRPr="00122D13">
        <w:rPr>
          <w:rFonts w:ascii="Arial" w:hAnsi="Arial" w:cs="Arial"/>
          <w:i/>
          <w:iCs/>
          <w:u w:val="single"/>
        </w:rPr>
        <w:lastRenderedPageBreak/>
        <w:t xml:space="preserve">L'Union </w:t>
      </w:r>
      <w:r w:rsidRPr="00122D13">
        <w:rPr>
          <w:rFonts w:ascii="Arial" w:hAnsi="Arial" w:cs="Arial"/>
          <w:bCs/>
          <w:i/>
          <w:u w:val="single"/>
        </w:rPr>
        <w:t xml:space="preserve">européenne </w:t>
      </w:r>
      <w:r w:rsidRPr="00122D13">
        <w:rPr>
          <w:rFonts w:ascii="Arial" w:hAnsi="Arial" w:cs="Arial"/>
          <w:i/>
          <w:iCs/>
          <w:u w:val="single"/>
        </w:rPr>
        <w:t>et ses agences</w:t>
      </w:r>
    </w:p>
    <w:p w14:paraId="2C831D64" w14:textId="7B0A7692" w:rsidR="0065466F" w:rsidRPr="00122D13" w:rsidRDefault="00BA55A5"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rPr>
        <w:t xml:space="preserve">L'ancien </w:t>
      </w:r>
      <w:r w:rsidR="003C3CFC" w:rsidRPr="00122D13">
        <w:rPr>
          <w:rFonts w:ascii="Arial" w:hAnsi="Arial" w:cs="Arial"/>
        </w:rPr>
        <w:t xml:space="preserve">RSSG </w:t>
      </w:r>
      <w:r w:rsidR="00AE3BF1" w:rsidRPr="00122D13">
        <w:rPr>
          <w:rFonts w:ascii="Arial" w:hAnsi="Arial" w:cs="Arial"/>
        </w:rPr>
        <w:t xml:space="preserve">a rencontré </w:t>
      </w:r>
      <w:r w:rsidR="00D52FB3" w:rsidRPr="00122D13">
        <w:rPr>
          <w:rFonts w:ascii="Arial" w:hAnsi="Arial" w:cs="Arial"/>
        </w:rPr>
        <w:t>des interlocuteurs clés de la Commission européenne, du Service européen pour l'action extérieure (SEAE), du Conseil de l'</w:t>
      </w:r>
      <w:r w:rsidR="00242C39" w:rsidRPr="00122D13">
        <w:rPr>
          <w:rFonts w:ascii="Arial" w:hAnsi="Arial" w:cs="Arial"/>
        </w:rPr>
        <w:t>Union européenne</w:t>
      </w:r>
      <w:r w:rsidR="00D52FB3" w:rsidRPr="00122D13">
        <w:rPr>
          <w:rFonts w:ascii="Arial" w:hAnsi="Arial" w:cs="Arial"/>
        </w:rPr>
        <w:t xml:space="preserve"> et du Parlement européen/Commission LIBE. </w:t>
      </w:r>
      <w:r w:rsidR="00AE3BF1" w:rsidRPr="00122D13">
        <w:rPr>
          <w:rFonts w:ascii="Arial" w:hAnsi="Arial" w:cs="Arial"/>
        </w:rPr>
        <w:t xml:space="preserve">D’autres échanges </w:t>
      </w:r>
      <w:r w:rsidRPr="00122D13">
        <w:rPr>
          <w:rFonts w:ascii="Arial" w:hAnsi="Arial" w:cs="Arial"/>
        </w:rPr>
        <w:t>ont été organisées par la DMR et se sont déroulées à un niveau plus technique avec la DG HOME</w:t>
      </w:r>
      <w:r w:rsidR="00D52FB3" w:rsidRPr="00122D13">
        <w:rPr>
          <w:rFonts w:ascii="Arial" w:hAnsi="Arial" w:cs="Arial"/>
        </w:rPr>
        <w:t xml:space="preserve">. Ces échanges ont permis de faire le point sur </w:t>
      </w:r>
      <w:r w:rsidR="00AE3BF1" w:rsidRPr="00122D13">
        <w:rPr>
          <w:rFonts w:ascii="Arial" w:hAnsi="Arial" w:cs="Arial"/>
        </w:rPr>
        <w:t xml:space="preserve">les évolutions respectives, </w:t>
      </w:r>
      <w:r w:rsidR="00D52FB3" w:rsidRPr="00122D13">
        <w:rPr>
          <w:rFonts w:ascii="Arial" w:hAnsi="Arial" w:cs="Arial"/>
        </w:rPr>
        <w:t xml:space="preserve">de mettre en </w:t>
      </w:r>
      <w:r w:rsidR="00335B4F" w:rsidRPr="00122D13">
        <w:rPr>
          <w:rFonts w:ascii="Arial" w:hAnsi="Arial" w:cs="Arial"/>
        </w:rPr>
        <w:t>exergue</w:t>
      </w:r>
      <w:r w:rsidR="00D52FB3" w:rsidRPr="00122D13">
        <w:rPr>
          <w:rFonts w:ascii="Arial" w:hAnsi="Arial" w:cs="Arial"/>
        </w:rPr>
        <w:t xml:space="preserve"> les normes et obligations pertinentes, </w:t>
      </w:r>
      <w:r w:rsidR="00335B4F" w:rsidRPr="00122D13">
        <w:rPr>
          <w:rFonts w:ascii="Arial" w:hAnsi="Arial" w:cs="Arial"/>
        </w:rPr>
        <w:t xml:space="preserve">et de promouvoir </w:t>
      </w:r>
      <w:r w:rsidR="00D52FB3" w:rsidRPr="00122D13">
        <w:rPr>
          <w:rFonts w:ascii="Arial" w:hAnsi="Arial" w:cs="Arial"/>
        </w:rPr>
        <w:t xml:space="preserve">des approches plus cohérentes et coordonnées </w:t>
      </w:r>
      <w:r w:rsidR="00AC7EE4" w:rsidRPr="00122D13">
        <w:rPr>
          <w:rFonts w:ascii="Arial" w:hAnsi="Arial" w:cs="Arial"/>
        </w:rPr>
        <w:t>lorsque c’était possible</w:t>
      </w:r>
      <w:r w:rsidR="00D52FB3" w:rsidRPr="00122D13">
        <w:rPr>
          <w:rFonts w:ascii="Arial" w:hAnsi="Arial" w:cs="Arial"/>
        </w:rPr>
        <w:t xml:space="preserve">. Ce dialogue de haut niveau visait également </w:t>
      </w:r>
      <w:r w:rsidR="00D52FB3" w:rsidRPr="00122D13">
        <w:rPr>
          <w:rFonts w:ascii="Arial" w:hAnsi="Arial" w:cs="Arial"/>
          <w:color w:val="000000" w:themeColor="text1"/>
        </w:rPr>
        <w:t xml:space="preserve">à </w:t>
      </w:r>
      <w:r w:rsidR="00131711" w:rsidRPr="00122D13">
        <w:rPr>
          <w:rFonts w:ascii="Arial" w:hAnsi="Arial" w:cs="Arial"/>
          <w:color w:val="000000" w:themeColor="text1"/>
        </w:rPr>
        <w:t xml:space="preserve">appuyer </w:t>
      </w:r>
      <w:r w:rsidR="00D52FB3" w:rsidRPr="00122D13">
        <w:rPr>
          <w:rFonts w:ascii="Arial" w:hAnsi="Arial" w:cs="Arial"/>
          <w:color w:val="000000" w:themeColor="text1"/>
        </w:rPr>
        <w:t xml:space="preserve">la mobilisation de </w:t>
      </w:r>
      <w:r w:rsidR="009652F4" w:rsidRPr="00122D13">
        <w:rPr>
          <w:rFonts w:ascii="Arial" w:hAnsi="Arial" w:cs="Arial"/>
          <w:color w:val="000000" w:themeColor="text1"/>
        </w:rPr>
        <w:t xml:space="preserve">financements </w:t>
      </w:r>
      <w:r w:rsidR="00D52FB3" w:rsidRPr="00122D13">
        <w:rPr>
          <w:rFonts w:ascii="Arial" w:hAnsi="Arial" w:cs="Arial"/>
          <w:color w:val="000000" w:themeColor="text1"/>
        </w:rPr>
        <w:t xml:space="preserve">pour des initiatives de renforcement des capacités liées </w:t>
      </w:r>
      <w:r w:rsidR="00567D1C" w:rsidRPr="00122D13">
        <w:rPr>
          <w:rFonts w:ascii="Arial" w:hAnsi="Arial" w:cs="Arial"/>
          <w:color w:val="000000" w:themeColor="text1"/>
        </w:rPr>
        <w:t>aux</w:t>
      </w:r>
      <w:r w:rsidR="00D52FB3" w:rsidRPr="00122D13">
        <w:rPr>
          <w:rFonts w:ascii="Arial" w:hAnsi="Arial" w:cs="Arial"/>
          <w:color w:val="000000" w:themeColor="text1"/>
        </w:rPr>
        <w:t xml:space="preserve"> migration</w:t>
      </w:r>
      <w:r w:rsidR="00567D1C" w:rsidRPr="00122D13">
        <w:rPr>
          <w:rFonts w:ascii="Arial" w:hAnsi="Arial" w:cs="Arial"/>
          <w:color w:val="000000" w:themeColor="text1"/>
        </w:rPr>
        <w:t>s</w:t>
      </w:r>
      <w:r w:rsidR="00D52FB3" w:rsidRPr="00122D13">
        <w:rPr>
          <w:rFonts w:ascii="Arial" w:hAnsi="Arial" w:cs="Arial"/>
          <w:color w:val="000000" w:themeColor="text1"/>
        </w:rPr>
        <w:t xml:space="preserve"> et aux </w:t>
      </w:r>
      <w:r w:rsidR="00CD7787" w:rsidRPr="00122D13">
        <w:rPr>
          <w:rFonts w:ascii="Arial" w:hAnsi="Arial" w:cs="Arial"/>
          <w:color w:val="000000" w:themeColor="text1"/>
        </w:rPr>
        <w:t xml:space="preserve">réfugié·es </w:t>
      </w:r>
      <w:r w:rsidR="00D52FB3" w:rsidRPr="00122D13">
        <w:rPr>
          <w:rFonts w:ascii="Arial" w:hAnsi="Arial" w:cs="Arial"/>
          <w:color w:val="000000" w:themeColor="text1"/>
        </w:rPr>
        <w:t xml:space="preserve">dans le cadre du </w:t>
      </w:r>
      <w:r w:rsidR="001B125E" w:rsidRPr="00122D13">
        <w:rPr>
          <w:rFonts w:ascii="Arial" w:hAnsi="Arial" w:cs="Arial"/>
          <w:color w:val="000000" w:themeColor="text1"/>
        </w:rPr>
        <w:t>Plan d’action</w:t>
      </w:r>
      <w:r w:rsidR="00D52FB3" w:rsidRPr="00122D13">
        <w:rPr>
          <w:rFonts w:ascii="Arial" w:hAnsi="Arial" w:cs="Arial"/>
          <w:color w:val="000000" w:themeColor="text1"/>
        </w:rPr>
        <w:t xml:space="preserve">. </w:t>
      </w:r>
      <w:r w:rsidR="002B4AEC" w:rsidRPr="00122D13">
        <w:rPr>
          <w:rFonts w:ascii="Arial" w:hAnsi="Arial" w:cs="Arial"/>
          <w:color w:val="000000" w:themeColor="text1"/>
        </w:rPr>
        <w:t xml:space="preserve">En octobre 2025, </w:t>
      </w:r>
      <w:r w:rsidR="00A23856" w:rsidRPr="00122D13">
        <w:rPr>
          <w:rFonts w:ascii="Arial" w:hAnsi="Arial" w:cs="Arial"/>
          <w:color w:val="000000" w:themeColor="text1"/>
        </w:rPr>
        <w:t>la DMR</w:t>
      </w:r>
      <w:r w:rsidR="002B4AEC" w:rsidRPr="00122D13">
        <w:rPr>
          <w:rFonts w:ascii="Arial" w:hAnsi="Arial" w:cs="Arial"/>
          <w:color w:val="000000" w:themeColor="text1"/>
        </w:rPr>
        <w:t xml:space="preserve"> a coordonné la </w:t>
      </w:r>
      <w:hyperlink r:id="rId268" w:history="1">
        <w:r w:rsidR="002B4AEC" w:rsidRPr="00E47340">
          <w:rPr>
            <w:rStyle w:val="Hyperlink"/>
          </w:rPr>
          <w:t>réponse</w:t>
        </w:r>
      </w:hyperlink>
      <w:r w:rsidR="002B4AEC" w:rsidRPr="00122D13">
        <w:rPr>
          <w:rFonts w:ascii="Arial" w:hAnsi="Arial" w:cs="Arial"/>
          <w:color w:val="000000" w:themeColor="text1"/>
        </w:rPr>
        <w:t xml:space="preserve"> du Conseil de l’Europe à l’appel à </w:t>
      </w:r>
      <w:r w:rsidR="002B4AEC" w:rsidRPr="00122D13">
        <w:rPr>
          <w:rFonts w:ascii="Arial" w:hAnsi="Arial" w:cs="Arial"/>
        </w:rPr>
        <w:t>contributions</w:t>
      </w:r>
      <w:r w:rsidR="002B4AEC" w:rsidRPr="00122D13">
        <w:rPr>
          <w:rFonts w:ascii="Arial" w:hAnsi="Arial" w:cs="Arial"/>
          <w:color w:val="000000" w:themeColor="text1"/>
        </w:rPr>
        <w:t xml:space="preserve"> de la Commission européenne </w:t>
      </w:r>
      <w:r w:rsidR="002B4AEC" w:rsidRPr="00122D13">
        <w:rPr>
          <w:rFonts w:ascii="Arial" w:hAnsi="Arial" w:cs="Arial"/>
        </w:rPr>
        <w:t xml:space="preserve">pour la </w:t>
      </w:r>
      <w:r w:rsidR="002B4AEC" w:rsidRPr="00122D13">
        <w:rPr>
          <w:rFonts w:ascii="Arial" w:hAnsi="Arial" w:cs="Arial"/>
          <w:shd w:val="clear" w:color="auto" w:fill="FFFFFF"/>
        </w:rPr>
        <w:t xml:space="preserve">première </w:t>
      </w:r>
      <w:r w:rsidR="00276827" w:rsidRPr="00122D13">
        <w:rPr>
          <w:rFonts w:ascii="Arial" w:hAnsi="Arial" w:cs="Arial"/>
          <w:shd w:val="clear" w:color="auto" w:fill="FFFFFF"/>
        </w:rPr>
        <w:t>stratégie européenne quinquennale de gestion de l’asile et de la migration</w:t>
      </w:r>
      <w:r w:rsidR="002B4AEC" w:rsidRPr="00122D13">
        <w:rPr>
          <w:rFonts w:ascii="Arial" w:hAnsi="Arial" w:cs="Arial"/>
          <w:shd w:val="clear" w:color="auto" w:fill="FFFFFF"/>
        </w:rPr>
        <w:t>.</w:t>
      </w:r>
      <w:r w:rsidR="002B4AEC" w:rsidRPr="00122D13">
        <w:rPr>
          <w:rFonts w:ascii="Arial" w:hAnsi="Arial" w:cs="Arial"/>
        </w:rPr>
        <w:t xml:space="preserve"> En décembre 2025, la DMR a organisé une réunion en ligne avec des </w:t>
      </w:r>
      <w:r w:rsidR="006D2458" w:rsidRPr="00122D13">
        <w:rPr>
          <w:rFonts w:ascii="Arial" w:hAnsi="Arial" w:cs="Arial"/>
        </w:rPr>
        <w:t>représentant·es</w:t>
      </w:r>
      <w:r w:rsidR="002B4AEC" w:rsidRPr="00122D13">
        <w:rPr>
          <w:rFonts w:ascii="Arial" w:hAnsi="Arial" w:cs="Arial"/>
        </w:rPr>
        <w:t xml:space="preserve"> de la Commission européenne – Secrétariat de la DG HOME</w:t>
      </w:r>
      <w:r w:rsidR="00793461" w:rsidRPr="00122D13">
        <w:rPr>
          <w:rFonts w:ascii="Arial" w:hAnsi="Arial" w:cs="Arial"/>
        </w:rPr>
        <w:t>,</w:t>
      </w:r>
      <w:r w:rsidR="002B4AEC" w:rsidRPr="00122D13">
        <w:rPr>
          <w:rFonts w:ascii="Arial" w:hAnsi="Arial" w:cs="Arial"/>
        </w:rPr>
        <w:t xml:space="preserve"> </w:t>
      </w:r>
      <w:r w:rsidR="00793461" w:rsidRPr="00122D13">
        <w:rPr>
          <w:rFonts w:ascii="Arial" w:hAnsi="Arial" w:cs="Arial"/>
        </w:rPr>
        <w:t>à l’occasion</w:t>
      </w:r>
      <w:r w:rsidR="002B4AEC" w:rsidRPr="00122D13">
        <w:rPr>
          <w:rFonts w:ascii="Arial" w:hAnsi="Arial" w:cs="Arial"/>
        </w:rPr>
        <w:t xml:space="preserve"> de laquelle </w:t>
      </w:r>
      <w:r w:rsidR="0030361A" w:rsidRPr="00122D13">
        <w:rPr>
          <w:rFonts w:ascii="Arial" w:hAnsi="Arial" w:cs="Arial"/>
        </w:rPr>
        <w:t>la DMR</w:t>
      </w:r>
      <w:r w:rsidR="002B4AEC" w:rsidRPr="00122D13">
        <w:rPr>
          <w:rFonts w:ascii="Arial" w:hAnsi="Arial" w:cs="Arial"/>
        </w:rPr>
        <w:t xml:space="preserve"> a présenté ses travaux en cours et exploré des pistes de synergies possibles, notamment en ce qui concerne le développement de mécanismes indépendants et efficaces de surveillance des frontières dans les États membres, comme le prévoit le Pacte de l’</w:t>
      </w:r>
      <w:r w:rsidR="00242C39" w:rsidRPr="00122D13">
        <w:rPr>
          <w:rFonts w:ascii="Arial" w:hAnsi="Arial" w:cs="Arial"/>
        </w:rPr>
        <w:t>Union européenne</w:t>
      </w:r>
      <w:r w:rsidR="002B4AEC" w:rsidRPr="00122D13">
        <w:rPr>
          <w:rFonts w:ascii="Arial" w:hAnsi="Arial" w:cs="Arial"/>
        </w:rPr>
        <w:t xml:space="preserve"> sur la migration et l’asile, ainsi que la communication </w:t>
      </w:r>
      <w:r w:rsidR="0030361A" w:rsidRPr="00122D13">
        <w:rPr>
          <w:rFonts w:ascii="Arial" w:hAnsi="Arial" w:cs="Arial"/>
        </w:rPr>
        <w:t>fondée sur les faits en matière de migration</w:t>
      </w:r>
      <w:r w:rsidR="002B4AEC" w:rsidRPr="00122D13">
        <w:rPr>
          <w:rFonts w:ascii="Arial" w:hAnsi="Arial" w:cs="Arial"/>
        </w:rPr>
        <w:t>, sur laquelle la DMR a organisé une première table ronde en novembre 2025.</w:t>
      </w:r>
    </w:p>
    <w:p w14:paraId="1FDF4590" w14:textId="77777777" w:rsidR="00C35E5E" w:rsidRPr="00122D13" w:rsidRDefault="00C35E5E" w:rsidP="00717150">
      <w:pPr>
        <w:pStyle w:val="ListParagraph"/>
        <w:spacing w:after="0" w:line="240" w:lineRule="auto"/>
        <w:ind w:left="567"/>
        <w:contextualSpacing w:val="0"/>
        <w:jc w:val="both"/>
        <w:rPr>
          <w:rFonts w:ascii="Arial" w:hAnsi="Arial" w:cs="Arial"/>
        </w:rPr>
      </w:pPr>
    </w:p>
    <w:p w14:paraId="371F0158" w14:textId="73D277B2" w:rsidR="006A71A0" w:rsidRPr="00122D13" w:rsidRDefault="002B4AEC"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rPr>
        <w:t xml:space="preserve">L'ancien </w:t>
      </w:r>
      <w:r w:rsidR="003A67E6" w:rsidRPr="00122D13">
        <w:rPr>
          <w:rFonts w:ascii="Arial" w:hAnsi="Arial" w:cs="Arial"/>
        </w:rPr>
        <w:t xml:space="preserve">RSSG </w:t>
      </w:r>
      <w:r w:rsidRPr="00122D13">
        <w:rPr>
          <w:rFonts w:ascii="Arial" w:eastAsia="Calibri" w:hAnsi="Arial" w:cs="Arial"/>
        </w:rPr>
        <w:t xml:space="preserve">et </w:t>
      </w:r>
      <w:r w:rsidR="00A23856" w:rsidRPr="00122D13">
        <w:rPr>
          <w:rFonts w:ascii="Arial" w:eastAsia="Calibri" w:hAnsi="Arial" w:cs="Arial"/>
        </w:rPr>
        <w:t>la DMR</w:t>
      </w:r>
      <w:r w:rsidR="00150D7C" w:rsidRPr="00122D13">
        <w:rPr>
          <w:rFonts w:ascii="Arial" w:eastAsia="Calibri" w:hAnsi="Arial" w:cs="Arial"/>
        </w:rPr>
        <w:t xml:space="preserve"> </w:t>
      </w:r>
      <w:r w:rsidR="00150D7C" w:rsidRPr="00122D13">
        <w:rPr>
          <w:rFonts w:ascii="Arial" w:hAnsi="Arial" w:cs="Arial"/>
        </w:rPr>
        <w:t>ont</w:t>
      </w:r>
      <w:r w:rsidR="00F676A3" w:rsidRPr="00122D13">
        <w:rPr>
          <w:rFonts w:ascii="Arial" w:hAnsi="Arial" w:cs="Arial"/>
        </w:rPr>
        <w:t xml:space="preserve"> régulièrement </w:t>
      </w:r>
      <w:r w:rsidR="00150D7C" w:rsidRPr="00122D13">
        <w:rPr>
          <w:rFonts w:ascii="Arial" w:hAnsi="Arial" w:cs="Arial"/>
        </w:rPr>
        <w:t xml:space="preserve">représenté </w:t>
      </w:r>
      <w:r w:rsidR="006A71A0" w:rsidRPr="00122D13">
        <w:rPr>
          <w:rFonts w:ascii="Arial" w:hAnsi="Arial" w:cs="Arial"/>
        </w:rPr>
        <w:t xml:space="preserve">le </w:t>
      </w:r>
      <w:r w:rsidR="009C1FF7" w:rsidRPr="00122D13">
        <w:rPr>
          <w:rFonts w:ascii="Arial" w:hAnsi="Arial" w:cs="Arial"/>
        </w:rPr>
        <w:t xml:space="preserve">Conseil de l'Europe </w:t>
      </w:r>
      <w:r w:rsidR="006A71A0" w:rsidRPr="00122D13">
        <w:rPr>
          <w:rFonts w:ascii="Arial" w:hAnsi="Arial" w:cs="Arial"/>
        </w:rPr>
        <w:t xml:space="preserve">au sein du </w:t>
      </w:r>
      <w:hyperlink r:id="rId269" w:history="1">
        <w:r w:rsidR="006A71A0" w:rsidRPr="00E47340">
          <w:rPr>
            <w:rStyle w:val="Hyperlink"/>
          </w:rPr>
          <w:t>Forum consultatif de l'</w:t>
        </w:r>
        <w:r w:rsidR="00BF5349" w:rsidRPr="00E47340">
          <w:rPr>
            <w:rStyle w:val="Hyperlink"/>
          </w:rPr>
          <w:t>A</w:t>
        </w:r>
        <w:r w:rsidR="006A71A0" w:rsidRPr="00E47340">
          <w:rPr>
            <w:rStyle w:val="Hyperlink"/>
          </w:rPr>
          <w:t>U</w:t>
        </w:r>
        <w:r w:rsidR="00BF5349" w:rsidRPr="00E47340">
          <w:rPr>
            <w:rStyle w:val="Hyperlink"/>
          </w:rPr>
          <w:t>E</w:t>
        </w:r>
        <w:r w:rsidR="006A71A0" w:rsidRPr="00E47340">
          <w:rPr>
            <w:rStyle w:val="Hyperlink"/>
          </w:rPr>
          <w:t>A</w:t>
        </w:r>
      </w:hyperlink>
      <w:r w:rsidR="004C02A4" w:rsidRPr="00122D13">
        <w:rPr>
          <w:rFonts w:ascii="Arial" w:hAnsi="Arial" w:cs="Arial"/>
        </w:rPr>
        <w:t xml:space="preserve">, principal canal de coopération de l'Agence avec près de 120 </w:t>
      </w:r>
      <w:r w:rsidR="00B37A6B" w:rsidRPr="00122D13">
        <w:rPr>
          <w:rFonts w:ascii="Arial" w:hAnsi="Arial" w:cs="Arial"/>
        </w:rPr>
        <w:t xml:space="preserve">organisations de la société civile </w:t>
      </w:r>
      <w:r w:rsidR="004C02A4" w:rsidRPr="00122D13">
        <w:rPr>
          <w:rFonts w:ascii="Arial" w:hAnsi="Arial" w:cs="Arial"/>
        </w:rPr>
        <w:t>et autres organismes compétents œuvrant dans le domaine de l'asile aux niveaux local, régional, national, européen ou international</w:t>
      </w:r>
      <w:r w:rsidR="006A71A0" w:rsidRPr="00122D13">
        <w:rPr>
          <w:rFonts w:ascii="Arial" w:hAnsi="Arial" w:cs="Arial"/>
        </w:rPr>
        <w:t>.</w:t>
      </w:r>
      <w:r w:rsidRPr="00122D13">
        <w:rPr>
          <w:rFonts w:ascii="Arial" w:hAnsi="Arial" w:cs="Arial"/>
        </w:rPr>
        <w:t xml:space="preserve"> </w:t>
      </w:r>
      <w:r w:rsidRPr="00122D13">
        <w:rPr>
          <w:rFonts w:ascii="Arial" w:hAnsi="Arial" w:cs="Arial"/>
          <w:color w:val="000000" w:themeColor="text1"/>
        </w:rPr>
        <w:t xml:space="preserve">La DMR </w:t>
      </w:r>
      <w:r w:rsidR="003D1A8A" w:rsidRPr="00122D13">
        <w:rPr>
          <w:rFonts w:ascii="Arial" w:hAnsi="Arial" w:cs="Arial"/>
          <w:color w:val="000000" w:themeColor="text1"/>
        </w:rPr>
        <w:t xml:space="preserve">a participé activement </w:t>
      </w:r>
      <w:r w:rsidRPr="00122D13">
        <w:rPr>
          <w:rFonts w:ascii="Arial" w:hAnsi="Arial" w:cs="Arial"/>
          <w:color w:val="000000" w:themeColor="text1"/>
        </w:rPr>
        <w:t>à la réunion plénière du Forum consultatif de l’</w:t>
      </w:r>
      <w:r w:rsidR="00BF5349" w:rsidRPr="00122D13">
        <w:rPr>
          <w:rFonts w:ascii="Arial" w:hAnsi="Arial" w:cs="Arial"/>
          <w:color w:val="000000" w:themeColor="text1"/>
        </w:rPr>
        <w:t>A</w:t>
      </w:r>
      <w:r w:rsidRPr="00122D13">
        <w:rPr>
          <w:rFonts w:ascii="Arial" w:hAnsi="Arial" w:cs="Arial"/>
          <w:color w:val="000000" w:themeColor="text1"/>
        </w:rPr>
        <w:t>U</w:t>
      </w:r>
      <w:r w:rsidR="00BF5349" w:rsidRPr="00122D13">
        <w:rPr>
          <w:rFonts w:ascii="Arial" w:hAnsi="Arial" w:cs="Arial"/>
          <w:color w:val="000000" w:themeColor="text1"/>
        </w:rPr>
        <w:t>E</w:t>
      </w:r>
      <w:r w:rsidRPr="00122D13">
        <w:rPr>
          <w:rFonts w:ascii="Arial" w:hAnsi="Arial" w:cs="Arial"/>
          <w:color w:val="000000" w:themeColor="text1"/>
        </w:rPr>
        <w:t xml:space="preserve">A en octobre 2025, qui a constitué un </w:t>
      </w:r>
      <w:r w:rsidR="00396943" w:rsidRPr="00122D13">
        <w:rPr>
          <w:rFonts w:ascii="Arial" w:hAnsi="Arial" w:cs="Arial"/>
          <w:color w:val="000000" w:themeColor="text1"/>
        </w:rPr>
        <w:t xml:space="preserve">cadre </w:t>
      </w:r>
      <w:r w:rsidRPr="00122D13">
        <w:rPr>
          <w:rFonts w:ascii="Arial" w:hAnsi="Arial" w:cs="Arial"/>
          <w:color w:val="000000" w:themeColor="text1"/>
        </w:rPr>
        <w:t>utile pour échanger sur d’éventuelles synergies supplémentaires.</w:t>
      </w:r>
    </w:p>
    <w:p w14:paraId="6C2C4FE2" w14:textId="77777777" w:rsidR="0065466F" w:rsidRPr="00122D13" w:rsidRDefault="0065466F" w:rsidP="00717150">
      <w:pPr>
        <w:pStyle w:val="ListParagraph"/>
        <w:spacing w:after="0" w:line="240" w:lineRule="auto"/>
        <w:ind w:left="510"/>
        <w:contextualSpacing w:val="0"/>
        <w:jc w:val="both"/>
        <w:rPr>
          <w:rFonts w:ascii="Arial" w:hAnsi="Arial" w:cs="Arial"/>
        </w:rPr>
      </w:pPr>
    </w:p>
    <w:p w14:paraId="04605CFF" w14:textId="7F96E0A2" w:rsidR="002629FB" w:rsidRPr="00122D13" w:rsidRDefault="00A17CAE" w:rsidP="005273EA">
      <w:pPr>
        <w:pStyle w:val="ListParagraph"/>
        <w:numPr>
          <w:ilvl w:val="0"/>
          <w:numId w:val="4"/>
        </w:numPr>
        <w:tabs>
          <w:tab w:val="clear" w:pos="1220"/>
        </w:tabs>
        <w:spacing w:after="0" w:line="240" w:lineRule="auto"/>
        <w:ind w:left="567" w:hanging="567"/>
        <w:jc w:val="both"/>
        <w:rPr>
          <w:rFonts w:ascii="Arial" w:hAnsi="Arial" w:cs="Arial"/>
        </w:rPr>
      </w:pPr>
      <w:bookmarkStart w:id="40" w:name="_Hlk164872227"/>
      <w:r w:rsidRPr="00122D13">
        <w:rPr>
          <w:rFonts w:ascii="Arial" w:hAnsi="Arial" w:cs="Arial"/>
        </w:rPr>
        <w:t xml:space="preserve">La participation régulière </w:t>
      </w:r>
      <w:r w:rsidR="000D22E7" w:rsidRPr="00122D13">
        <w:rPr>
          <w:rFonts w:ascii="Arial" w:hAnsi="Arial" w:cs="Arial"/>
        </w:rPr>
        <w:t xml:space="preserve">et active </w:t>
      </w:r>
      <w:r w:rsidRPr="00122D13">
        <w:rPr>
          <w:rFonts w:ascii="Arial" w:hAnsi="Arial" w:cs="Arial"/>
        </w:rPr>
        <w:t xml:space="preserve">de </w:t>
      </w:r>
      <w:r w:rsidR="000D22E7" w:rsidRPr="00122D13">
        <w:rPr>
          <w:rFonts w:ascii="Arial" w:hAnsi="Arial" w:cs="Arial"/>
        </w:rPr>
        <w:t xml:space="preserve">l’ancien </w:t>
      </w:r>
      <w:r w:rsidR="00396943" w:rsidRPr="00122D13">
        <w:rPr>
          <w:rFonts w:ascii="Arial" w:hAnsi="Arial" w:cs="Arial"/>
        </w:rPr>
        <w:t>RSSG</w:t>
      </w:r>
      <w:r w:rsidR="002207BA" w:rsidRPr="00122D13">
        <w:rPr>
          <w:rFonts w:ascii="Arial" w:hAnsi="Arial" w:cs="Arial"/>
        </w:rPr>
        <w:t xml:space="preserve"> </w:t>
      </w:r>
      <w:r w:rsidR="00636A63" w:rsidRPr="00122D13">
        <w:rPr>
          <w:rFonts w:ascii="Arial" w:hAnsi="Arial" w:cs="Arial"/>
        </w:rPr>
        <w:t xml:space="preserve">et de la DMR, </w:t>
      </w:r>
      <w:r w:rsidRPr="00122D13">
        <w:rPr>
          <w:rFonts w:ascii="Arial" w:hAnsi="Arial" w:cs="Arial"/>
        </w:rPr>
        <w:t xml:space="preserve">représentant le Conseil de l’Europe au sein du Forum consultatif de </w:t>
      </w:r>
      <w:hyperlink r:id="rId270" w:history="1">
        <w:r w:rsidRPr="00E47340">
          <w:rPr>
            <w:rStyle w:val="Hyperlink"/>
          </w:rPr>
          <w:t>Frontex,</w:t>
        </w:r>
      </w:hyperlink>
      <w:r w:rsidRPr="00122D13">
        <w:rPr>
          <w:rFonts w:ascii="Arial" w:hAnsi="Arial" w:cs="Arial"/>
        </w:rPr>
        <w:t xml:space="preserve"> </w:t>
      </w:r>
      <w:r w:rsidR="00396943" w:rsidRPr="00122D13">
        <w:rPr>
          <w:rFonts w:ascii="Arial" w:hAnsi="Arial" w:cs="Arial"/>
        </w:rPr>
        <w:t xml:space="preserve">a </w:t>
      </w:r>
      <w:r w:rsidR="00C307AD" w:rsidRPr="00122D13">
        <w:rPr>
          <w:rFonts w:ascii="Arial" w:hAnsi="Arial" w:cs="Arial"/>
        </w:rPr>
        <w:t>permis</w:t>
      </w:r>
      <w:r w:rsidR="00396943" w:rsidRPr="00122D13">
        <w:rPr>
          <w:rFonts w:ascii="Arial" w:hAnsi="Arial" w:cs="Arial"/>
        </w:rPr>
        <w:t xml:space="preserve"> de </w:t>
      </w:r>
      <w:r w:rsidR="00F31D60" w:rsidRPr="00122D13">
        <w:rPr>
          <w:rFonts w:ascii="Arial" w:hAnsi="Arial" w:cs="Arial"/>
        </w:rPr>
        <w:t xml:space="preserve">faire connaître, </w:t>
      </w:r>
      <w:r w:rsidRPr="00122D13">
        <w:rPr>
          <w:rFonts w:ascii="Arial" w:hAnsi="Arial" w:cs="Arial"/>
        </w:rPr>
        <w:t xml:space="preserve">d’expliquer et de rappeler les normes pertinentes du Conseil de l’Europe </w:t>
      </w:r>
      <w:r w:rsidR="00906099" w:rsidRPr="00122D13">
        <w:rPr>
          <w:rFonts w:ascii="Arial" w:hAnsi="Arial" w:cs="Arial"/>
        </w:rPr>
        <w:t>et les obligations en découlant pour les États membres.</w:t>
      </w:r>
      <w:r w:rsidRPr="00122D13">
        <w:rPr>
          <w:rFonts w:ascii="Arial" w:hAnsi="Arial" w:cs="Arial"/>
        </w:rPr>
        <w:t xml:space="preserve"> </w:t>
      </w:r>
      <w:r w:rsidR="008B6124" w:rsidRPr="00122D13">
        <w:rPr>
          <w:rFonts w:ascii="Arial" w:hAnsi="Arial" w:cs="Arial"/>
        </w:rPr>
        <w:t>En outre, le Bureau de l’</w:t>
      </w:r>
      <w:r w:rsidR="000D22E7" w:rsidRPr="00122D13">
        <w:rPr>
          <w:rFonts w:ascii="Arial" w:hAnsi="Arial" w:cs="Arial"/>
        </w:rPr>
        <w:t xml:space="preserve">ancien </w:t>
      </w:r>
      <w:r w:rsidR="00A00216" w:rsidRPr="00122D13">
        <w:rPr>
          <w:rFonts w:ascii="Arial" w:hAnsi="Arial" w:cs="Arial"/>
        </w:rPr>
        <w:t>RSSG</w:t>
      </w:r>
      <w:r w:rsidR="008B6124" w:rsidRPr="00122D13">
        <w:rPr>
          <w:rFonts w:ascii="Arial" w:hAnsi="Arial" w:cs="Arial"/>
        </w:rPr>
        <w:t xml:space="preserve"> a participé à la visite sur place du Forum consultatif de Frontex dans </w:t>
      </w:r>
      <w:r w:rsidR="00B770FA" w:rsidRPr="00122D13">
        <w:rPr>
          <w:rFonts w:ascii="Arial" w:hAnsi="Arial" w:cs="Arial"/>
        </w:rPr>
        <w:t xml:space="preserve">le cadre de l’opération conjointe </w:t>
      </w:r>
      <w:r w:rsidR="002629FB" w:rsidRPr="00122D13">
        <w:rPr>
          <w:rFonts w:ascii="Arial" w:hAnsi="Arial" w:cs="Arial"/>
        </w:rPr>
        <w:t xml:space="preserve">en Bulgarie et de </w:t>
      </w:r>
      <w:r w:rsidR="00B770FA" w:rsidRPr="00122D13">
        <w:rPr>
          <w:rFonts w:ascii="Arial" w:hAnsi="Arial" w:cs="Arial"/>
        </w:rPr>
        <w:t xml:space="preserve">l’opération conjointe </w:t>
      </w:r>
      <w:r w:rsidR="002629FB" w:rsidRPr="00122D13">
        <w:rPr>
          <w:rFonts w:ascii="Arial" w:hAnsi="Arial" w:cs="Arial"/>
        </w:rPr>
        <w:t xml:space="preserve">en Serbie, </w:t>
      </w:r>
      <w:r w:rsidR="00454CD8" w:rsidRPr="00122D13">
        <w:rPr>
          <w:rFonts w:ascii="Arial" w:hAnsi="Arial" w:cs="Arial"/>
        </w:rPr>
        <w:t>en</w:t>
      </w:r>
      <w:r w:rsidR="002629FB" w:rsidRPr="00122D13">
        <w:rPr>
          <w:rFonts w:ascii="Arial" w:hAnsi="Arial" w:cs="Arial"/>
        </w:rPr>
        <w:t xml:space="preserve"> décembre 2024.</w:t>
      </w:r>
      <w:r w:rsidR="000D22E7" w:rsidRPr="00122D13">
        <w:rPr>
          <w:rFonts w:ascii="Arial" w:hAnsi="Arial" w:cs="Arial"/>
        </w:rPr>
        <w:t xml:space="preserve"> </w:t>
      </w:r>
      <w:r w:rsidR="00A23856" w:rsidRPr="00122D13">
        <w:rPr>
          <w:rFonts w:ascii="Arial" w:hAnsi="Arial" w:cs="Arial"/>
          <w:color w:val="000000" w:themeColor="text1"/>
        </w:rPr>
        <w:t>La DMR</w:t>
      </w:r>
      <w:r w:rsidR="000D22E7" w:rsidRPr="00122D13">
        <w:rPr>
          <w:rFonts w:ascii="Arial" w:hAnsi="Arial" w:cs="Arial"/>
          <w:color w:val="000000" w:themeColor="text1"/>
        </w:rPr>
        <w:t xml:space="preserve"> a représenté le Conseil de l’Europe au sein du Forum consultatif de Frontex et a participé activement à ses réunions tenues en mai et octobre 2025, y compris aux discussions sur la </w:t>
      </w:r>
      <w:r w:rsidR="005803B4" w:rsidRPr="00122D13">
        <w:rPr>
          <w:rFonts w:ascii="Arial" w:hAnsi="Arial" w:cs="Arial"/>
          <w:color w:val="000000" w:themeColor="text1"/>
        </w:rPr>
        <w:t>refonte du règlement relatif au Corps européen de garde-frontières et de garde-côtes</w:t>
      </w:r>
      <w:r w:rsidR="000D22E7" w:rsidRPr="00122D13">
        <w:rPr>
          <w:rFonts w:ascii="Arial" w:hAnsi="Arial" w:cs="Arial"/>
          <w:color w:val="000000" w:themeColor="text1"/>
        </w:rPr>
        <w:t xml:space="preserve">. À l'initiative de </w:t>
      </w:r>
      <w:r w:rsidR="002B7B8F" w:rsidRPr="00122D13">
        <w:rPr>
          <w:rFonts w:ascii="Arial" w:hAnsi="Arial" w:cs="Arial"/>
          <w:color w:val="000000" w:themeColor="text1"/>
        </w:rPr>
        <w:t xml:space="preserve">la </w:t>
      </w:r>
      <w:r w:rsidR="000D22E7" w:rsidRPr="00122D13">
        <w:rPr>
          <w:rFonts w:ascii="Arial" w:hAnsi="Arial" w:cs="Arial"/>
          <w:color w:val="000000" w:themeColor="text1"/>
        </w:rPr>
        <w:t xml:space="preserve">DMR, </w:t>
      </w:r>
      <w:r w:rsidR="000D22E7" w:rsidRPr="00122D13">
        <w:rPr>
          <w:rFonts w:ascii="Arial" w:hAnsi="Arial" w:cs="Arial"/>
        </w:rPr>
        <w:t xml:space="preserve">le chef de l'Unité de protection des données du Conseil de l'Europe a été nommé, </w:t>
      </w:r>
      <w:r w:rsidR="000D22E7" w:rsidRPr="00122D13">
        <w:rPr>
          <w:rFonts w:ascii="Arial" w:hAnsi="Arial" w:cs="Arial"/>
          <w:color w:val="000000" w:themeColor="text1"/>
        </w:rPr>
        <w:t xml:space="preserve">en novembre 2025, </w:t>
      </w:r>
      <w:r w:rsidR="000D22E7" w:rsidRPr="00122D13">
        <w:rPr>
          <w:rFonts w:ascii="Arial" w:hAnsi="Arial" w:cs="Arial"/>
        </w:rPr>
        <w:t xml:space="preserve">représentant du Forum consultatif de Frontex au sein du Comité </w:t>
      </w:r>
      <w:r w:rsidR="00AB6112" w:rsidRPr="00122D13">
        <w:rPr>
          <w:rFonts w:ascii="Arial" w:hAnsi="Arial" w:cs="Arial"/>
        </w:rPr>
        <w:t xml:space="preserve">d’orientation sur les droits fondamentaux </w:t>
      </w:r>
      <w:r w:rsidR="000D22E7" w:rsidRPr="00122D13">
        <w:rPr>
          <w:rFonts w:ascii="Arial" w:hAnsi="Arial" w:cs="Arial"/>
        </w:rPr>
        <w:t xml:space="preserve">consultatif sur les droits fondamentaux (EFRGB) du système européen </w:t>
      </w:r>
      <w:r w:rsidR="00AB6112" w:rsidRPr="00122D13">
        <w:rPr>
          <w:rFonts w:ascii="Arial" w:hAnsi="Arial" w:cs="Arial"/>
        </w:rPr>
        <w:t xml:space="preserve">d’information et d’autorisation concernant les voyages </w:t>
      </w:r>
      <w:r w:rsidR="000D22E7" w:rsidRPr="00122D13">
        <w:rPr>
          <w:rFonts w:ascii="Arial" w:hAnsi="Arial" w:cs="Arial"/>
        </w:rPr>
        <w:t xml:space="preserve">(ETIAS). Des </w:t>
      </w:r>
      <w:r w:rsidR="006D2458" w:rsidRPr="00122D13">
        <w:rPr>
          <w:rFonts w:ascii="Arial" w:hAnsi="Arial" w:cs="Arial"/>
        </w:rPr>
        <w:t>représentant·es</w:t>
      </w:r>
      <w:r w:rsidR="000D22E7" w:rsidRPr="00122D13">
        <w:rPr>
          <w:rFonts w:ascii="Arial" w:hAnsi="Arial" w:cs="Arial"/>
        </w:rPr>
        <w:t xml:space="preserve"> du Bureau du responsable des droits fondamentaux de Frontex</w:t>
      </w:r>
      <w:r w:rsidR="006B1735" w:rsidRPr="00122D13">
        <w:rPr>
          <w:rFonts w:ascii="Arial" w:hAnsi="Arial" w:cs="Arial"/>
        </w:rPr>
        <w:t>,</w:t>
      </w:r>
      <w:r w:rsidR="000D22E7" w:rsidRPr="00122D13">
        <w:rPr>
          <w:rFonts w:ascii="Arial" w:hAnsi="Arial" w:cs="Arial"/>
        </w:rPr>
        <w:t xml:space="preserve"> de l’</w:t>
      </w:r>
      <w:r w:rsidR="00BF5349" w:rsidRPr="00122D13">
        <w:rPr>
          <w:rFonts w:ascii="Arial" w:hAnsi="Arial" w:cs="Arial"/>
        </w:rPr>
        <w:t>A</w:t>
      </w:r>
      <w:r w:rsidR="000D22E7" w:rsidRPr="00122D13">
        <w:rPr>
          <w:rFonts w:ascii="Arial" w:hAnsi="Arial" w:cs="Arial"/>
        </w:rPr>
        <w:t>U</w:t>
      </w:r>
      <w:r w:rsidR="00BF5349" w:rsidRPr="00122D13">
        <w:rPr>
          <w:rFonts w:ascii="Arial" w:hAnsi="Arial" w:cs="Arial"/>
        </w:rPr>
        <w:t>E</w:t>
      </w:r>
      <w:r w:rsidR="000D22E7" w:rsidRPr="00122D13">
        <w:rPr>
          <w:rFonts w:ascii="Arial" w:hAnsi="Arial" w:cs="Arial"/>
        </w:rPr>
        <w:t>A (et de la DG HOME de la Commission européenne) ont participé en tant qu’intervenants</w:t>
      </w:r>
      <w:r w:rsidR="00011AC5" w:rsidRPr="00122D13">
        <w:rPr>
          <w:rFonts w:ascii="Arial" w:hAnsi="Arial" w:cs="Arial"/>
        </w:rPr>
        <w:t xml:space="preserve"> lors des réunions du Réseau</w:t>
      </w:r>
      <w:r w:rsidR="000D22E7" w:rsidRPr="00122D13">
        <w:rPr>
          <w:rFonts w:ascii="Arial" w:hAnsi="Arial" w:cs="Arial"/>
        </w:rPr>
        <w:t xml:space="preserve"> </w:t>
      </w:r>
      <w:r w:rsidR="00011AC5" w:rsidRPr="00122D13">
        <w:rPr>
          <w:rFonts w:ascii="Arial" w:eastAsia="Arial Narrow" w:hAnsi="Arial" w:cs="Arial"/>
          <w:bCs/>
        </w:rPr>
        <w:t>de correspondants sur les migrations</w:t>
      </w:r>
      <w:r w:rsidR="00011AC5" w:rsidRPr="00122D13">
        <w:rPr>
          <w:rFonts w:ascii="Arial" w:hAnsi="Arial" w:cs="Arial"/>
        </w:rPr>
        <w:t xml:space="preserve"> du Conseil de l’Europe, organisées par la DMR en</w:t>
      </w:r>
      <w:r w:rsidR="000D22E7" w:rsidRPr="00122D13">
        <w:rPr>
          <w:rFonts w:ascii="Arial" w:hAnsi="Arial" w:cs="Arial"/>
        </w:rPr>
        <w:t xml:space="preserve"> juin et novembre 2025</w:t>
      </w:r>
      <w:r w:rsidR="00011AC5" w:rsidRPr="00122D13">
        <w:rPr>
          <w:rFonts w:ascii="Arial" w:hAnsi="Arial" w:cs="Arial"/>
        </w:rPr>
        <w:t>,</w:t>
      </w:r>
      <w:r w:rsidR="000D22E7" w:rsidRPr="00122D13">
        <w:rPr>
          <w:rFonts w:ascii="Arial" w:hAnsi="Arial" w:cs="Arial"/>
        </w:rPr>
        <w:t xml:space="preserve"> </w:t>
      </w:r>
      <w:r w:rsidR="00011AC5" w:rsidRPr="00122D13">
        <w:rPr>
          <w:rFonts w:ascii="Arial" w:hAnsi="Arial" w:cs="Arial"/>
        </w:rPr>
        <w:t xml:space="preserve">axées </w:t>
      </w:r>
      <w:r w:rsidR="000D22E7" w:rsidRPr="00122D13">
        <w:rPr>
          <w:rFonts w:ascii="Arial" w:hAnsi="Arial" w:cs="Arial"/>
        </w:rPr>
        <w:t>sur les normes du Conseil de l’Europe et de l’</w:t>
      </w:r>
      <w:r w:rsidR="00242C39" w:rsidRPr="00122D13">
        <w:rPr>
          <w:rFonts w:ascii="Arial" w:hAnsi="Arial" w:cs="Arial"/>
        </w:rPr>
        <w:t>Union européenne</w:t>
      </w:r>
      <w:r w:rsidR="000D22E7" w:rsidRPr="00122D13">
        <w:rPr>
          <w:rFonts w:ascii="Arial" w:hAnsi="Arial" w:cs="Arial"/>
        </w:rPr>
        <w:t xml:space="preserve"> ainsi que sur les pratiques des États membres dans le domaine de la migration et de l’asile.</w:t>
      </w:r>
    </w:p>
    <w:p w14:paraId="7FDC586F" w14:textId="77777777" w:rsidR="002629FB" w:rsidRPr="00122D13" w:rsidRDefault="002629FB" w:rsidP="00717150">
      <w:pPr>
        <w:pStyle w:val="ListParagraph"/>
        <w:spacing w:after="0" w:line="240" w:lineRule="auto"/>
        <w:rPr>
          <w:rFonts w:ascii="Arial" w:hAnsi="Arial" w:cs="Arial"/>
        </w:rPr>
      </w:pPr>
    </w:p>
    <w:bookmarkEnd w:id="40"/>
    <w:p w14:paraId="0D63234C" w14:textId="77777777" w:rsidR="008609BF" w:rsidRDefault="008609BF">
      <w:pPr>
        <w:rPr>
          <w:rFonts w:ascii="Arial" w:hAnsi="Arial" w:cs="Arial"/>
        </w:rPr>
      </w:pPr>
      <w:r>
        <w:rPr>
          <w:rFonts w:ascii="Arial" w:hAnsi="Arial" w:cs="Arial"/>
        </w:rPr>
        <w:br w:type="page"/>
      </w:r>
    </w:p>
    <w:p w14:paraId="544052F5" w14:textId="0CE0CFE8" w:rsidR="00150D7C" w:rsidRPr="00122D13" w:rsidRDefault="00150D7C"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rPr>
        <w:lastRenderedPageBreak/>
        <w:t xml:space="preserve">La coopération </w:t>
      </w:r>
      <w:r w:rsidR="00BC60BB" w:rsidRPr="00122D13">
        <w:rPr>
          <w:rFonts w:ascii="Arial" w:hAnsi="Arial" w:cs="Arial"/>
        </w:rPr>
        <w:t xml:space="preserve">et </w:t>
      </w:r>
      <w:r w:rsidR="006A6C0C" w:rsidRPr="00122D13">
        <w:rPr>
          <w:rFonts w:ascii="Arial" w:hAnsi="Arial" w:cs="Arial"/>
        </w:rPr>
        <w:t>les échanges</w:t>
      </w:r>
      <w:r w:rsidR="00BC60BB" w:rsidRPr="00122D13">
        <w:rPr>
          <w:rFonts w:ascii="Arial" w:hAnsi="Arial" w:cs="Arial"/>
        </w:rPr>
        <w:t xml:space="preserve"> d'informations </w:t>
      </w:r>
      <w:r w:rsidRPr="00122D13">
        <w:rPr>
          <w:rFonts w:ascii="Arial" w:hAnsi="Arial" w:cs="Arial"/>
        </w:rPr>
        <w:t>avec l'Agence des droits fondamentaux de l'Union européenne (FRA) se sont</w:t>
      </w:r>
      <w:r w:rsidR="00BC60BB" w:rsidRPr="00122D13">
        <w:rPr>
          <w:rFonts w:ascii="Arial" w:hAnsi="Arial" w:cs="Arial"/>
        </w:rPr>
        <w:t xml:space="preserve"> également </w:t>
      </w:r>
      <w:r w:rsidRPr="00122D13">
        <w:rPr>
          <w:rFonts w:ascii="Arial" w:hAnsi="Arial" w:cs="Arial"/>
        </w:rPr>
        <w:t xml:space="preserve">poursuivis </w:t>
      </w:r>
      <w:r w:rsidR="00C637E2" w:rsidRPr="00122D13">
        <w:rPr>
          <w:rFonts w:ascii="Arial" w:hAnsi="Arial" w:cs="Arial"/>
        </w:rPr>
        <w:t>au cours de la période de référence</w:t>
      </w:r>
      <w:r w:rsidRPr="00122D13">
        <w:rPr>
          <w:rFonts w:ascii="Arial" w:hAnsi="Arial" w:cs="Arial"/>
        </w:rPr>
        <w:t xml:space="preserve">. Des </w:t>
      </w:r>
      <w:r w:rsidR="006D2458" w:rsidRPr="00122D13">
        <w:rPr>
          <w:rFonts w:ascii="Arial" w:hAnsi="Arial" w:cs="Arial"/>
        </w:rPr>
        <w:t>représentant·es</w:t>
      </w:r>
      <w:r w:rsidRPr="00122D13">
        <w:rPr>
          <w:rFonts w:ascii="Arial" w:hAnsi="Arial" w:cs="Arial"/>
        </w:rPr>
        <w:t xml:space="preserve"> de la FRA </w:t>
      </w:r>
      <w:r w:rsidR="004C2BFC" w:rsidRPr="00122D13">
        <w:rPr>
          <w:rFonts w:ascii="Arial" w:hAnsi="Arial" w:cs="Arial"/>
        </w:rPr>
        <w:t xml:space="preserve">sont intervenus lors de la 18e </w:t>
      </w:r>
      <w:r w:rsidRPr="00122D13">
        <w:rPr>
          <w:rFonts w:ascii="Arial" w:hAnsi="Arial" w:cs="Arial"/>
        </w:rPr>
        <w:t xml:space="preserve">réunion du Groupe de coordination sur les migrations en octobre 2024, consacrée </w:t>
      </w:r>
      <w:r w:rsidRPr="00122D13">
        <w:rPr>
          <w:rFonts w:ascii="Arial" w:hAnsi="Arial" w:cs="Arial"/>
          <w:color w:val="000000" w:themeColor="text1"/>
        </w:rPr>
        <w:t xml:space="preserve">à la </w:t>
      </w:r>
      <w:r w:rsidR="000A014F" w:rsidRPr="00122D13">
        <w:rPr>
          <w:rFonts w:ascii="Arial" w:hAnsi="Arial" w:cs="Arial"/>
          <w:color w:val="000000" w:themeColor="text1"/>
        </w:rPr>
        <w:t>discussion</w:t>
      </w:r>
      <w:r w:rsidRPr="00122D13">
        <w:rPr>
          <w:rFonts w:ascii="Arial" w:hAnsi="Arial" w:cs="Arial"/>
          <w:color w:val="000000" w:themeColor="text1"/>
        </w:rPr>
        <w:t xml:space="preserve"> thématique sur le nouveau </w:t>
      </w:r>
      <w:hyperlink r:id="rId271" w:history="1">
        <w:r w:rsidR="001F05EA" w:rsidRPr="00E47340">
          <w:rPr>
            <w:rStyle w:val="Hyperlink"/>
          </w:rPr>
          <w:t>P</w:t>
        </w:r>
        <w:r w:rsidR="00681D77" w:rsidRPr="00E47340">
          <w:rPr>
            <w:rStyle w:val="Hyperlink"/>
          </w:rPr>
          <w:t>acte de l’</w:t>
        </w:r>
        <w:r w:rsidR="00242C39" w:rsidRPr="00E47340">
          <w:rPr>
            <w:rStyle w:val="Hyperlink"/>
          </w:rPr>
          <w:t>Union européenne</w:t>
        </w:r>
        <w:r w:rsidR="00681D77" w:rsidRPr="00E47340">
          <w:rPr>
            <w:rStyle w:val="Hyperlink"/>
          </w:rPr>
          <w:t xml:space="preserve"> sur l</w:t>
        </w:r>
        <w:r w:rsidR="00313F1E" w:rsidRPr="00E47340">
          <w:rPr>
            <w:rStyle w:val="Hyperlink"/>
          </w:rPr>
          <w:t>a</w:t>
        </w:r>
        <w:r w:rsidR="00681D77" w:rsidRPr="00E47340">
          <w:rPr>
            <w:rStyle w:val="Hyperlink"/>
          </w:rPr>
          <w:t xml:space="preserve"> migration et l’asile</w:t>
        </w:r>
      </w:hyperlink>
      <w:r w:rsidRPr="00122D13">
        <w:rPr>
          <w:rFonts w:ascii="Arial" w:hAnsi="Arial" w:cs="Arial"/>
          <w:color w:val="000000" w:themeColor="text1"/>
        </w:rPr>
        <w:t xml:space="preserve">, aux côtés d’autres </w:t>
      </w:r>
      <w:r w:rsidRPr="00122D13">
        <w:rPr>
          <w:rFonts w:ascii="Arial" w:hAnsi="Arial" w:cs="Arial"/>
        </w:rPr>
        <w:t>agences de l’</w:t>
      </w:r>
      <w:r w:rsidR="00242C39" w:rsidRPr="00122D13">
        <w:rPr>
          <w:rFonts w:ascii="Arial" w:hAnsi="Arial" w:cs="Arial"/>
        </w:rPr>
        <w:t>Union européenne</w:t>
      </w:r>
      <w:r w:rsidRPr="00122D13">
        <w:rPr>
          <w:rFonts w:ascii="Arial" w:hAnsi="Arial" w:cs="Arial"/>
        </w:rPr>
        <w:t xml:space="preserve"> (Frontex, </w:t>
      </w:r>
      <w:r w:rsidR="00BF5349" w:rsidRPr="00122D13">
        <w:rPr>
          <w:rFonts w:ascii="Arial" w:hAnsi="Arial" w:cs="Arial"/>
        </w:rPr>
        <w:t>A</w:t>
      </w:r>
      <w:r w:rsidRPr="00122D13">
        <w:rPr>
          <w:rFonts w:ascii="Arial" w:hAnsi="Arial" w:cs="Arial"/>
        </w:rPr>
        <w:t>U</w:t>
      </w:r>
      <w:r w:rsidR="00BF5349" w:rsidRPr="00122D13">
        <w:rPr>
          <w:rFonts w:ascii="Arial" w:hAnsi="Arial" w:cs="Arial"/>
        </w:rPr>
        <w:t>E</w:t>
      </w:r>
      <w:r w:rsidRPr="00122D13">
        <w:rPr>
          <w:rFonts w:ascii="Arial" w:hAnsi="Arial" w:cs="Arial"/>
        </w:rPr>
        <w:t>A) et du Conseil européen sur les réfugiés et les exilés (ECRE).</w:t>
      </w:r>
      <w:r w:rsidR="000D22E7" w:rsidRPr="00122D13">
        <w:rPr>
          <w:rFonts w:ascii="Arial" w:hAnsi="Arial" w:cs="Arial"/>
        </w:rPr>
        <w:t xml:space="preserve"> Des </w:t>
      </w:r>
      <w:r w:rsidR="006D2458" w:rsidRPr="00122D13">
        <w:rPr>
          <w:rFonts w:ascii="Arial" w:hAnsi="Arial" w:cs="Arial"/>
        </w:rPr>
        <w:t>représentant·es</w:t>
      </w:r>
      <w:r w:rsidR="000D22E7" w:rsidRPr="00122D13">
        <w:rPr>
          <w:rFonts w:ascii="Arial" w:hAnsi="Arial" w:cs="Arial"/>
        </w:rPr>
        <w:t xml:space="preserve"> de la FRA (et du Bureau du responsable des droits fondamentaux de l’</w:t>
      </w:r>
      <w:r w:rsidR="00BF5349" w:rsidRPr="00122D13">
        <w:rPr>
          <w:rFonts w:ascii="Arial" w:hAnsi="Arial" w:cs="Arial"/>
        </w:rPr>
        <w:t>A</w:t>
      </w:r>
      <w:r w:rsidR="000D22E7" w:rsidRPr="00122D13">
        <w:rPr>
          <w:rFonts w:ascii="Arial" w:hAnsi="Arial" w:cs="Arial"/>
        </w:rPr>
        <w:t>U</w:t>
      </w:r>
      <w:r w:rsidR="00BF5349" w:rsidRPr="00122D13">
        <w:rPr>
          <w:rFonts w:ascii="Arial" w:hAnsi="Arial" w:cs="Arial"/>
        </w:rPr>
        <w:t>E</w:t>
      </w:r>
      <w:r w:rsidR="000D22E7" w:rsidRPr="00122D13">
        <w:rPr>
          <w:rFonts w:ascii="Arial" w:hAnsi="Arial" w:cs="Arial"/>
        </w:rPr>
        <w:t>A) ont</w:t>
      </w:r>
      <w:r w:rsidR="005E08A1" w:rsidRPr="00122D13">
        <w:rPr>
          <w:rFonts w:ascii="Arial" w:hAnsi="Arial" w:cs="Arial"/>
        </w:rPr>
        <w:t xml:space="preserve"> aussi</w:t>
      </w:r>
      <w:r w:rsidR="000D22E7" w:rsidRPr="00122D13">
        <w:rPr>
          <w:rFonts w:ascii="Arial" w:hAnsi="Arial" w:cs="Arial"/>
        </w:rPr>
        <w:t xml:space="preserve"> été invités </w:t>
      </w:r>
      <w:r w:rsidR="006064FA" w:rsidRPr="00122D13">
        <w:rPr>
          <w:rFonts w:ascii="Arial" w:hAnsi="Arial" w:cs="Arial"/>
        </w:rPr>
        <w:t>à participer</w:t>
      </w:r>
      <w:r w:rsidR="000D4A60" w:rsidRPr="00122D13">
        <w:rPr>
          <w:rFonts w:ascii="Arial" w:hAnsi="Arial" w:cs="Arial"/>
        </w:rPr>
        <w:t xml:space="preserve"> </w:t>
      </w:r>
      <w:r w:rsidR="000D22E7" w:rsidRPr="00122D13">
        <w:rPr>
          <w:rFonts w:ascii="Arial" w:hAnsi="Arial" w:cs="Arial"/>
        </w:rPr>
        <w:t xml:space="preserve">aux réunions du </w:t>
      </w:r>
      <w:r w:rsidR="00122682" w:rsidRPr="00122D13">
        <w:rPr>
          <w:rFonts w:ascii="Arial" w:hAnsi="Arial" w:cs="Arial"/>
        </w:rPr>
        <w:t>Groupe de coordination sur les migrations</w:t>
      </w:r>
      <w:r w:rsidR="000D22E7" w:rsidRPr="00122D13">
        <w:rPr>
          <w:rFonts w:ascii="Arial" w:hAnsi="Arial" w:cs="Arial"/>
        </w:rPr>
        <w:t xml:space="preserve">, organisées par </w:t>
      </w:r>
      <w:r w:rsidR="002B7B8F" w:rsidRPr="00122D13">
        <w:rPr>
          <w:rFonts w:ascii="Arial" w:hAnsi="Arial" w:cs="Arial"/>
        </w:rPr>
        <w:t xml:space="preserve">la </w:t>
      </w:r>
      <w:r w:rsidR="000D22E7" w:rsidRPr="00122D13">
        <w:rPr>
          <w:rFonts w:ascii="Arial" w:hAnsi="Arial" w:cs="Arial"/>
        </w:rPr>
        <w:t>DMR en mars et avril 2025, et ont échangé avec les participants sur les développements au sein de l’</w:t>
      </w:r>
      <w:r w:rsidR="00242C39" w:rsidRPr="00122D13">
        <w:rPr>
          <w:rFonts w:ascii="Arial" w:hAnsi="Arial" w:cs="Arial"/>
        </w:rPr>
        <w:t>Union européenne</w:t>
      </w:r>
      <w:r w:rsidR="000D22E7" w:rsidRPr="00122D13">
        <w:rPr>
          <w:rFonts w:ascii="Arial" w:hAnsi="Arial" w:cs="Arial"/>
        </w:rPr>
        <w:t xml:space="preserve">, </w:t>
      </w:r>
      <w:r w:rsidR="00624D39" w:rsidRPr="00122D13">
        <w:rPr>
          <w:rFonts w:ascii="Arial" w:hAnsi="Arial" w:cs="Arial"/>
        </w:rPr>
        <w:t xml:space="preserve">notamment </w:t>
      </w:r>
      <w:r w:rsidR="00822D98" w:rsidRPr="00122D13">
        <w:rPr>
          <w:rFonts w:ascii="Arial" w:hAnsi="Arial" w:cs="Arial"/>
        </w:rPr>
        <w:t>en ce qui concerne le</w:t>
      </w:r>
      <w:r w:rsidR="00624D39" w:rsidRPr="00122D13">
        <w:rPr>
          <w:rFonts w:ascii="Arial" w:hAnsi="Arial" w:cs="Arial"/>
        </w:rPr>
        <w:t xml:space="preserve"> Pacte sur la migration et l’asile</w:t>
      </w:r>
      <w:r w:rsidR="001055D5" w:rsidRPr="00122D13">
        <w:rPr>
          <w:rFonts w:ascii="Arial" w:hAnsi="Arial" w:cs="Arial"/>
        </w:rPr>
        <w:t>,</w:t>
      </w:r>
      <w:r w:rsidR="00307DE2" w:rsidRPr="00122D13">
        <w:rPr>
          <w:rFonts w:ascii="Arial" w:hAnsi="Arial" w:cs="Arial"/>
        </w:rPr>
        <w:t xml:space="preserve"> ainsi</w:t>
      </w:r>
      <w:r w:rsidR="00624D39" w:rsidRPr="00122D13">
        <w:rPr>
          <w:rFonts w:ascii="Arial" w:hAnsi="Arial" w:cs="Arial"/>
        </w:rPr>
        <w:t xml:space="preserve"> </w:t>
      </w:r>
      <w:r w:rsidR="00307DE2" w:rsidRPr="00122D13">
        <w:rPr>
          <w:rFonts w:ascii="Arial" w:hAnsi="Arial" w:cs="Arial"/>
        </w:rPr>
        <w:t>que</w:t>
      </w:r>
      <w:r w:rsidR="00822D98" w:rsidRPr="00122D13">
        <w:rPr>
          <w:rFonts w:ascii="Arial" w:hAnsi="Arial" w:cs="Arial"/>
        </w:rPr>
        <w:t xml:space="preserve"> les initiatives connexes </w:t>
      </w:r>
      <w:r w:rsidR="00624D39" w:rsidRPr="00122D13">
        <w:rPr>
          <w:rFonts w:ascii="Arial" w:hAnsi="Arial" w:cs="Arial"/>
        </w:rPr>
        <w:t>du Conseil de l’Europe.</w:t>
      </w:r>
    </w:p>
    <w:p w14:paraId="04623CC7" w14:textId="3B13F1F2" w:rsidR="00A942C3" w:rsidRPr="00122D13" w:rsidRDefault="005A58BB" w:rsidP="009B5164">
      <w:pPr>
        <w:spacing w:before="240" w:after="240" w:line="240" w:lineRule="auto"/>
        <w:ind w:firstLine="510"/>
        <w:jc w:val="both"/>
        <w:rPr>
          <w:rFonts w:ascii="Arial" w:hAnsi="Arial" w:cs="Arial"/>
          <w:i/>
          <w:iCs/>
          <w:u w:val="single"/>
        </w:rPr>
      </w:pPr>
      <w:r w:rsidRPr="00122D13">
        <w:rPr>
          <w:rFonts w:ascii="Arial" w:hAnsi="Arial" w:cs="Arial"/>
          <w:bCs/>
          <w:i/>
          <w:u w:val="single"/>
        </w:rPr>
        <w:t>Nations</w:t>
      </w:r>
      <w:r w:rsidRPr="00122D13">
        <w:rPr>
          <w:rFonts w:ascii="Arial" w:hAnsi="Arial" w:cs="Arial"/>
          <w:i/>
          <w:iCs/>
          <w:u w:val="single"/>
        </w:rPr>
        <w:t xml:space="preserve"> </w:t>
      </w:r>
      <w:r w:rsidR="00495DEE" w:rsidRPr="00122D13">
        <w:rPr>
          <w:rFonts w:ascii="Arial" w:hAnsi="Arial" w:cs="Arial"/>
          <w:i/>
          <w:iCs/>
          <w:u w:val="single"/>
        </w:rPr>
        <w:t>U</w:t>
      </w:r>
      <w:r w:rsidRPr="00122D13">
        <w:rPr>
          <w:rFonts w:ascii="Arial" w:hAnsi="Arial" w:cs="Arial"/>
          <w:i/>
          <w:iCs/>
          <w:u w:val="single"/>
        </w:rPr>
        <w:t>nies</w:t>
      </w:r>
    </w:p>
    <w:p w14:paraId="28C15C04" w14:textId="1F82E9F0" w:rsidR="00317CF7" w:rsidRPr="00122D13" w:rsidRDefault="001E3DC2"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rPr>
        <w:t xml:space="preserve">La coopération avec les organes des Nations Unies </w:t>
      </w:r>
      <w:r w:rsidR="00253D3F" w:rsidRPr="00122D13">
        <w:rPr>
          <w:rFonts w:ascii="Arial" w:hAnsi="Arial" w:cs="Arial"/>
        </w:rPr>
        <w:t xml:space="preserve">a continué de jouer </w:t>
      </w:r>
      <w:r w:rsidRPr="00122D13">
        <w:rPr>
          <w:rFonts w:ascii="Arial" w:hAnsi="Arial" w:cs="Arial"/>
        </w:rPr>
        <w:t xml:space="preserve">un rôle essentiel dans la promotion des normes du Conseil de l’Europe en matière de </w:t>
      </w:r>
      <w:r w:rsidR="001B40A7" w:rsidRPr="00122D13">
        <w:rPr>
          <w:rFonts w:ascii="Arial" w:hAnsi="Arial" w:cs="Arial"/>
        </w:rPr>
        <w:t>droits humains</w:t>
      </w:r>
      <w:r w:rsidRPr="00122D13">
        <w:rPr>
          <w:rFonts w:ascii="Arial" w:hAnsi="Arial" w:cs="Arial"/>
        </w:rPr>
        <w:t xml:space="preserve"> dans le cadre </w:t>
      </w:r>
      <w:r w:rsidR="0036117A" w:rsidRPr="00122D13">
        <w:rPr>
          <w:rFonts w:ascii="Arial" w:hAnsi="Arial" w:cs="Arial"/>
        </w:rPr>
        <w:t xml:space="preserve">élargi </w:t>
      </w:r>
      <w:r w:rsidRPr="00122D13">
        <w:rPr>
          <w:rFonts w:ascii="Arial" w:hAnsi="Arial" w:cs="Arial"/>
        </w:rPr>
        <w:t xml:space="preserve">de l’asile et des migrations. </w:t>
      </w:r>
      <w:r w:rsidR="00AB42EB" w:rsidRPr="00122D13">
        <w:rPr>
          <w:rFonts w:ascii="Arial" w:hAnsi="Arial" w:cs="Arial"/>
        </w:rPr>
        <w:t xml:space="preserve">Elle est demeurée </w:t>
      </w:r>
      <w:r w:rsidRPr="00122D13">
        <w:rPr>
          <w:rFonts w:ascii="Arial" w:hAnsi="Arial" w:cs="Arial"/>
        </w:rPr>
        <w:t xml:space="preserve">déterminante dans les activités d’élaboration de normes, de suivi et de renforcement des capacités. </w:t>
      </w:r>
      <w:r w:rsidR="005A58BB" w:rsidRPr="00122D13">
        <w:rPr>
          <w:rFonts w:ascii="Arial" w:hAnsi="Arial" w:cs="Arial"/>
        </w:rPr>
        <w:t xml:space="preserve">Au sein du système des Nations Unies, les relations les plus développées sont celles avec </w:t>
      </w:r>
      <w:r w:rsidR="00854C23" w:rsidRPr="00122D13">
        <w:rPr>
          <w:rFonts w:ascii="Arial" w:hAnsi="Arial" w:cs="Arial"/>
        </w:rPr>
        <w:t>le Haut-Commissariat des</w:t>
      </w:r>
      <w:r w:rsidR="00DB356C" w:rsidRPr="00122D13">
        <w:rPr>
          <w:rFonts w:ascii="Arial" w:hAnsi="Arial" w:cs="Arial"/>
        </w:rPr>
        <w:t xml:space="preserve"> Nations Unies </w:t>
      </w:r>
      <w:r w:rsidR="00854C23" w:rsidRPr="00122D13">
        <w:rPr>
          <w:rFonts w:ascii="Arial" w:hAnsi="Arial" w:cs="Arial"/>
        </w:rPr>
        <w:t xml:space="preserve">pour les réfugiés </w:t>
      </w:r>
      <w:r w:rsidR="005A58BB" w:rsidRPr="00122D13">
        <w:rPr>
          <w:rFonts w:ascii="Arial" w:hAnsi="Arial" w:cs="Arial"/>
        </w:rPr>
        <w:t xml:space="preserve">(HCR) et sont facilitées par la présence du HCR à Strasbourg </w:t>
      </w:r>
      <w:r w:rsidR="0017604E" w:rsidRPr="00122D13">
        <w:rPr>
          <w:rFonts w:ascii="Arial" w:hAnsi="Arial" w:cs="Arial"/>
        </w:rPr>
        <w:t xml:space="preserve">et sur le terrain dans de nombreux États membres du Conseil de l’Europe. </w:t>
      </w:r>
      <w:r w:rsidR="005A58BB" w:rsidRPr="00122D13">
        <w:rPr>
          <w:rFonts w:ascii="Arial" w:hAnsi="Arial" w:cs="Arial"/>
        </w:rPr>
        <w:t xml:space="preserve">Des événements ont été </w:t>
      </w:r>
      <w:r w:rsidR="00453AB5" w:rsidRPr="00122D13">
        <w:rPr>
          <w:rFonts w:ascii="Arial" w:hAnsi="Arial" w:cs="Arial"/>
        </w:rPr>
        <w:t xml:space="preserve">organisés </w:t>
      </w:r>
      <w:r w:rsidR="005A58BB" w:rsidRPr="00122D13">
        <w:rPr>
          <w:rFonts w:ascii="Arial" w:hAnsi="Arial" w:cs="Arial"/>
        </w:rPr>
        <w:t>conjointement dans différents États membres du Conseil de l’Europe, axés sur la jurisprudence pertinente de</w:t>
      </w:r>
      <w:r w:rsidR="00DB356C" w:rsidRPr="00122D13">
        <w:rPr>
          <w:rFonts w:ascii="Arial" w:hAnsi="Arial" w:cs="Arial"/>
        </w:rPr>
        <w:t xml:space="preserve"> la</w:t>
      </w:r>
      <w:r w:rsidR="00687DF7" w:rsidRPr="00122D13">
        <w:rPr>
          <w:rFonts w:ascii="Arial" w:hAnsi="Arial" w:cs="Arial"/>
        </w:rPr>
        <w:t xml:space="preserve"> Cour européenne </w:t>
      </w:r>
      <w:r w:rsidR="00DB356C" w:rsidRPr="00122D13">
        <w:rPr>
          <w:rFonts w:ascii="Arial" w:hAnsi="Arial" w:cs="Arial"/>
        </w:rPr>
        <w:t>des droits</w:t>
      </w:r>
      <w:r w:rsidR="00687DF7" w:rsidRPr="00122D13">
        <w:rPr>
          <w:rFonts w:ascii="Arial" w:hAnsi="Arial" w:cs="Arial"/>
        </w:rPr>
        <w:t xml:space="preserve"> de l’homme </w:t>
      </w:r>
      <w:r w:rsidR="00391847" w:rsidRPr="00122D13">
        <w:rPr>
          <w:rFonts w:ascii="Arial" w:hAnsi="Arial" w:cs="Arial"/>
        </w:rPr>
        <w:t xml:space="preserve">et </w:t>
      </w:r>
      <w:r w:rsidR="005A58BB" w:rsidRPr="00122D13">
        <w:rPr>
          <w:rFonts w:ascii="Arial" w:hAnsi="Arial" w:cs="Arial"/>
        </w:rPr>
        <w:t xml:space="preserve">sur les actions du Conseil de l’Europe, de l’Union européenne et du HCR en matière d’asile et de migration. Ces événements conjoints et ces actions ont contribué à une coopération thématique concrète, </w:t>
      </w:r>
      <w:r w:rsidR="00713366" w:rsidRPr="00122D13">
        <w:rPr>
          <w:rFonts w:ascii="Arial" w:hAnsi="Arial" w:cs="Arial"/>
        </w:rPr>
        <w:t xml:space="preserve">notamment </w:t>
      </w:r>
      <w:r w:rsidR="005A58BB" w:rsidRPr="00122D13">
        <w:rPr>
          <w:rFonts w:ascii="Arial" w:hAnsi="Arial" w:cs="Arial"/>
        </w:rPr>
        <w:t xml:space="preserve">sur </w:t>
      </w:r>
      <w:r w:rsidR="00891FF9" w:rsidRPr="00122D13">
        <w:rPr>
          <w:rFonts w:ascii="Arial" w:hAnsi="Arial" w:cs="Arial"/>
        </w:rPr>
        <w:t>les droits des enfants migrants non accompagnés et des demandeurs d’asile vulnérables ; sur l</w:t>
      </w:r>
      <w:r w:rsidR="00611238" w:rsidRPr="00122D13">
        <w:rPr>
          <w:rFonts w:ascii="Arial" w:hAnsi="Arial" w:cs="Arial"/>
        </w:rPr>
        <w:t>e</w:t>
      </w:r>
      <w:r w:rsidR="00891FF9" w:rsidRPr="00122D13">
        <w:rPr>
          <w:rFonts w:ascii="Arial" w:hAnsi="Arial" w:cs="Arial"/>
        </w:rPr>
        <w:t xml:space="preserve"> nouve</w:t>
      </w:r>
      <w:r w:rsidR="00611238" w:rsidRPr="00122D13">
        <w:rPr>
          <w:rFonts w:ascii="Arial" w:hAnsi="Arial" w:cs="Arial"/>
        </w:rPr>
        <w:t>au</w:t>
      </w:r>
      <w:r w:rsidR="00891FF9" w:rsidRPr="00122D13">
        <w:rPr>
          <w:rFonts w:ascii="Arial" w:hAnsi="Arial" w:cs="Arial"/>
        </w:rPr>
        <w:t xml:space="preserve"> </w:t>
      </w:r>
      <w:r w:rsidR="00611238" w:rsidRPr="00122D13">
        <w:rPr>
          <w:rFonts w:ascii="Arial" w:hAnsi="Arial" w:cs="Arial"/>
        </w:rPr>
        <w:t xml:space="preserve">guide pratique du </w:t>
      </w:r>
      <w:r w:rsidR="00713366" w:rsidRPr="00122D13">
        <w:rPr>
          <w:rFonts w:ascii="Arial" w:hAnsi="Arial" w:cs="Arial"/>
        </w:rPr>
        <w:t xml:space="preserve">HCR </w:t>
      </w:r>
      <w:r w:rsidR="00510DA0" w:rsidRPr="00122D13">
        <w:rPr>
          <w:rFonts w:ascii="Arial" w:hAnsi="Arial" w:cs="Arial"/>
        </w:rPr>
        <w:t>relative aux</w:t>
      </w:r>
      <w:r w:rsidR="00713366" w:rsidRPr="00122D13">
        <w:rPr>
          <w:rFonts w:ascii="Arial" w:hAnsi="Arial" w:cs="Arial"/>
        </w:rPr>
        <w:t xml:space="preserve"> mesures provisoires </w:t>
      </w:r>
      <w:r w:rsidR="00510DA0" w:rsidRPr="00122D13">
        <w:rPr>
          <w:rFonts w:ascii="Arial" w:hAnsi="Arial" w:cs="Arial"/>
        </w:rPr>
        <w:t>prévues par</w:t>
      </w:r>
      <w:r w:rsidR="0001313E" w:rsidRPr="00122D13">
        <w:rPr>
          <w:rFonts w:ascii="Arial" w:hAnsi="Arial" w:cs="Arial"/>
        </w:rPr>
        <w:t xml:space="preserve"> </w:t>
      </w:r>
      <w:r w:rsidR="00713366" w:rsidRPr="00122D13">
        <w:rPr>
          <w:rFonts w:ascii="Arial" w:hAnsi="Arial" w:cs="Arial"/>
        </w:rPr>
        <w:t xml:space="preserve">l’article 39 </w:t>
      </w:r>
      <w:r w:rsidR="0001313E" w:rsidRPr="00122D13">
        <w:rPr>
          <w:rFonts w:ascii="Arial" w:hAnsi="Arial" w:cs="Arial"/>
        </w:rPr>
        <w:t xml:space="preserve">du règlement </w:t>
      </w:r>
      <w:r w:rsidR="00891FF9" w:rsidRPr="00122D13">
        <w:rPr>
          <w:rFonts w:ascii="Arial" w:hAnsi="Arial" w:cs="Arial"/>
        </w:rPr>
        <w:t>de la Cour européenne des droits de l’homme</w:t>
      </w:r>
      <w:r w:rsidR="00726663">
        <w:rPr>
          <w:rFonts w:ascii="Arial" w:hAnsi="Arial" w:cs="Arial"/>
        </w:rPr>
        <w:t> </w:t>
      </w:r>
      <w:r w:rsidR="00713366" w:rsidRPr="00122D13">
        <w:rPr>
          <w:rFonts w:ascii="Arial" w:hAnsi="Arial" w:cs="Arial"/>
        </w:rPr>
        <w:t xml:space="preserve">; ainsi que sur </w:t>
      </w:r>
      <w:r w:rsidR="005A58BB" w:rsidRPr="00122D13">
        <w:rPr>
          <w:rFonts w:ascii="Arial" w:hAnsi="Arial" w:cs="Arial"/>
        </w:rPr>
        <w:t xml:space="preserve">l’élaboration de nouveaux modules de formation dans le cadre des </w:t>
      </w:r>
      <w:r w:rsidR="00E5312B" w:rsidRPr="00122D13">
        <w:rPr>
          <w:rFonts w:ascii="Arial" w:hAnsi="Arial" w:cs="Arial"/>
        </w:rPr>
        <w:t>cours en ligne</w:t>
      </w:r>
      <w:r w:rsidR="005A58BB" w:rsidRPr="00122D13">
        <w:rPr>
          <w:rFonts w:ascii="Arial" w:hAnsi="Arial" w:cs="Arial"/>
        </w:rPr>
        <w:t xml:space="preserve"> HELP </w:t>
      </w:r>
      <w:r w:rsidR="00E5312B" w:rsidRPr="00122D13">
        <w:rPr>
          <w:rFonts w:ascii="Arial" w:hAnsi="Arial" w:cs="Arial"/>
        </w:rPr>
        <w:t xml:space="preserve">consacrés aux enfants réfugiés et migrants et aux alternatives à la détention des migrants. </w:t>
      </w:r>
      <w:r w:rsidR="00FC25D0" w:rsidRPr="00122D13">
        <w:rPr>
          <w:rFonts w:ascii="Arial" w:hAnsi="Arial" w:cs="Arial"/>
        </w:rPr>
        <w:t xml:space="preserve">Des activités </w:t>
      </w:r>
      <w:r w:rsidR="00893DCB" w:rsidRPr="00122D13">
        <w:rPr>
          <w:rFonts w:ascii="Arial" w:hAnsi="Arial" w:cs="Arial"/>
        </w:rPr>
        <w:t xml:space="preserve">conjointes </w:t>
      </w:r>
      <w:r w:rsidR="00FC25D0" w:rsidRPr="00122D13">
        <w:rPr>
          <w:rFonts w:ascii="Arial" w:hAnsi="Arial" w:cs="Arial"/>
        </w:rPr>
        <w:t xml:space="preserve">de renforcement des capacités </w:t>
      </w:r>
      <w:r w:rsidR="00922702" w:rsidRPr="00122D13">
        <w:rPr>
          <w:rFonts w:ascii="Arial" w:hAnsi="Arial" w:cs="Arial"/>
        </w:rPr>
        <w:t xml:space="preserve">ont été </w:t>
      </w:r>
      <w:r w:rsidR="00FC25D0" w:rsidRPr="00122D13">
        <w:rPr>
          <w:rFonts w:ascii="Arial" w:hAnsi="Arial" w:cs="Arial"/>
        </w:rPr>
        <w:t xml:space="preserve">menées dans le cadre du </w:t>
      </w:r>
      <w:r w:rsidR="001B125E" w:rsidRPr="00122D13">
        <w:rPr>
          <w:rFonts w:ascii="Arial" w:hAnsi="Arial" w:cs="Arial"/>
        </w:rPr>
        <w:t>Plan d’action</w:t>
      </w:r>
      <w:r w:rsidR="008E2A0C" w:rsidRPr="00122D13">
        <w:rPr>
          <w:rFonts w:ascii="Arial" w:hAnsi="Arial" w:cs="Arial"/>
        </w:rPr>
        <w:t xml:space="preserve"> actuel </w:t>
      </w:r>
      <w:r w:rsidR="00FC25D0" w:rsidRPr="00122D13">
        <w:rPr>
          <w:rFonts w:ascii="Arial" w:hAnsi="Arial" w:cs="Arial"/>
        </w:rPr>
        <w:t xml:space="preserve">et </w:t>
      </w:r>
      <w:r w:rsidR="00C90E0A" w:rsidRPr="00122D13">
        <w:rPr>
          <w:rFonts w:ascii="Arial" w:hAnsi="Arial" w:cs="Arial"/>
        </w:rPr>
        <w:t xml:space="preserve">à la suite </w:t>
      </w:r>
      <w:r w:rsidR="005A58BB" w:rsidRPr="00122D13">
        <w:rPr>
          <w:rFonts w:ascii="Arial" w:hAnsi="Arial" w:cs="Arial"/>
        </w:rPr>
        <w:t xml:space="preserve">des </w:t>
      </w:r>
      <w:r w:rsidR="00922702" w:rsidRPr="00122D13">
        <w:rPr>
          <w:rFonts w:ascii="Arial" w:hAnsi="Arial" w:cs="Arial"/>
        </w:rPr>
        <w:t>missions</w:t>
      </w:r>
      <w:r w:rsidR="005A58BB" w:rsidRPr="00122D13">
        <w:rPr>
          <w:rFonts w:ascii="Arial" w:hAnsi="Arial" w:cs="Arial"/>
        </w:rPr>
        <w:t xml:space="preserve"> d’</w:t>
      </w:r>
      <w:r w:rsidR="006F6E47" w:rsidRPr="00122D13">
        <w:rPr>
          <w:rFonts w:ascii="Arial" w:hAnsi="Arial" w:cs="Arial"/>
        </w:rPr>
        <w:t>information</w:t>
      </w:r>
      <w:r w:rsidR="00EB2FA1" w:rsidRPr="00122D13">
        <w:rPr>
          <w:rFonts w:ascii="Arial" w:hAnsi="Arial" w:cs="Arial"/>
        </w:rPr>
        <w:t xml:space="preserve"> de l’ancien</w:t>
      </w:r>
      <w:r w:rsidR="006F6E47" w:rsidRPr="00122D13">
        <w:rPr>
          <w:rFonts w:ascii="Arial" w:hAnsi="Arial" w:cs="Arial"/>
        </w:rPr>
        <w:t>ne</w:t>
      </w:r>
      <w:r w:rsidR="00EB2FA1" w:rsidRPr="00122D13">
        <w:rPr>
          <w:rFonts w:ascii="Arial" w:hAnsi="Arial" w:cs="Arial"/>
        </w:rPr>
        <w:t xml:space="preserve"> </w:t>
      </w:r>
      <w:r w:rsidR="006F6E47" w:rsidRPr="00122D13">
        <w:rPr>
          <w:rFonts w:ascii="Arial" w:hAnsi="Arial" w:cs="Arial"/>
        </w:rPr>
        <w:t>RSSG</w:t>
      </w:r>
      <w:r w:rsidR="005A58BB" w:rsidRPr="00122D13">
        <w:rPr>
          <w:rFonts w:ascii="Arial" w:hAnsi="Arial" w:cs="Arial"/>
        </w:rPr>
        <w:t>.</w:t>
      </w:r>
    </w:p>
    <w:p w14:paraId="52FBAA25" w14:textId="77777777" w:rsidR="00253D3F" w:rsidRPr="00122D13" w:rsidRDefault="00253D3F" w:rsidP="00717150">
      <w:pPr>
        <w:pStyle w:val="ListParagraph"/>
        <w:spacing w:after="0" w:line="240" w:lineRule="auto"/>
        <w:ind w:left="567"/>
        <w:contextualSpacing w:val="0"/>
        <w:jc w:val="both"/>
        <w:rPr>
          <w:rFonts w:ascii="Arial" w:hAnsi="Arial" w:cs="Arial"/>
        </w:rPr>
      </w:pPr>
    </w:p>
    <w:p w14:paraId="5CA75AC8" w14:textId="746312C3" w:rsidR="003904B7" w:rsidRPr="008609BF" w:rsidRDefault="003904B7"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bookmarkStart w:id="41" w:name="_Hlk225367690"/>
      <w:r w:rsidRPr="00122D13">
        <w:rPr>
          <w:rFonts w:ascii="Arial" w:hAnsi="Arial" w:cs="Arial"/>
          <w:color w:val="161616"/>
        </w:rPr>
        <w:t xml:space="preserve">En 2025, la DGI/DMR </w:t>
      </w:r>
      <w:r w:rsidR="00C403EB" w:rsidRPr="00122D13">
        <w:rPr>
          <w:rFonts w:ascii="Arial" w:hAnsi="Arial" w:cs="Arial"/>
          <w:color w:val="161616"/>
        </w:rPr>
        <w:t xml:space="preserve">a contribué à plusieurs consultations des organismes des Nations Unies relatives </w:t>
      </w:r>
      <w:r w:rsidRPr="00122D13">
        <w:rPr>
          <w:rFonts w:ascii="Arial" w:hAnsi="Arial" w:cs="Arial"/>
          <w:color w:val="161616"/>
        </w:rPr>
        <w:t xml:space="preserve">à la migration : </w:t>
      </w:r>
      <w:hyperlink r:id="rId272" w:history="1">
        <w:r w:rsidRPr="00E47340">
          <w:rPr>
            <w:rStyle w:val="Hyperlink"/>
          </w:rPr>
          <w:t xml:space="preserve">Contribution à l’appel lancé par le Rapporteur spécial des Nations </w:t>
        </w:r>
        <w:r w:rsidR="00213F1D" w:rsidRPr="00E47340">
          <w:rPr>
            <w:rStyle w:val="Hyperlink"/>
          </w:rPr>
          <w:t>U</w:t>
        </w:r>
        <w:r w:rsidRPr="00E47340">
          <w:rPr>
            <w:rStyle w:val="Hyperlink"/>
          </w:rPr>
          <w:t xml:space="preserve">nies sur les droits </w:t>
        </w:r>
        <w:r w:rsidR="00DA7E0F" w:rsidRPr="00E47340">
          <w:rPr>
            <w:rStyle w:val="Hyperlink"/>
          </w:rPr>
          <w:t>humains</w:t>
        </w:r>
        <w:r w:rsidRPr="00E47340">
          <w:rPr>
            <w:rStyle w:val="Hyperlink"/>
          </w:rPr>
          <w:t xml:space="preserve"> des migrants concernant l’externalisation de la gouvernance des migrations (décembre 2025</w:t>
        </w:r>
      </w:hyperlink>
      <w:r w:rsidRPr="008609BF">
        <w:rPr>
          <w:rFonts w:ascii="Arial" w:hAnsi="Arial" w:cs="Arial"/>
        </w:rPr>
        <w:t xml:space="preserve">) ; </w:t>
      </w:r>
      <w:hyperlink r:id="rId273" w:history="1">
        <w:r w:rsidRPr="00E47340">
          <w:rPr>
            <w:rStyle w:val="Hyperlink"/>
          </w:rPr>
          <w:t>Contribution à l’appel à contributions du HCDH pour le rapport sur la protection des migrants (octobre 2025</w:t>
        </w:r>
      </w:hyperlink>
      <w:r w:rsidRPr="008609BF">
        <w:rPr>
          <w:rFonts w:ascii="Arial" w:hAnsi="Arial" w:cs="Arial"/>
        </w:rPr>
        <w:t>)</w:t>
      </w:r>
      <w:r w:rsidR="000953E2">
        <w:rPr>
          <w:rFonts w:ascii="Arial" w:hAnsi="Arial" w:cs="Arial"/>
        </w:rPr>
        <w:t> </w:t>
      </w:r>
      <w:r w:rsidRPr="008609BF">
        <w:rPr>
          <w:rFonts w:ascii="Arial" w:hAnsi="Arial" w:cs="Arial"/>
        </w:rPr>
        <w:t xml:space="preserve">; </w:t>
      </w:r>
      <w:hyperlink r:id="rId274" w:history="1">
        <w:r w:rsidRPr="00E47340">
          <w:rPr>
            <w:rStyle w:val="Hyperlink"/>
          </w:rPr>
          <w:t xml:space="preserve">Contribution au rapport sur « Migration de main-d’œuvre, entreprises et droits </w:t>
        </w:r>
        <w:r w:rsidR="008855BF" w:rsidRPr="00E47340">
          <w:rPr>
            <w:rStyle w:val="Hyperlink"/>
          </w:rPr>
          <w:t>humains</w:t>
        </w:r>
        <w:r w:rsidRPr="00E47340">
          <w:rPr>
            <w:rStyle w:val="Hyperlink"/>
          </w:rPr>
          <w:t xml:space="preserve"> » présenté à la 80e</w:t>
        </w:r>
        <w:r w:rsidR="000953E2" w:rsidRPr="00E47340">
          <w:rPr>
            <w:rStyle w:val="Hyperlink"/>
          </w:rPr>
          <w:t xml:space="preserve"> </w:t>
        </w:r>
        <w:r w:rsidRPr="00E47340">
          <w:rPr>
            <w:rStyle w:val="Hyperlink"/>
          </w:rPr>
          <w:t xml:space="preserve">session de l’Assemblée générale des Nations </w:t>
        </w:r>
        <w:r w:rsidR="00213F1D" w:rsidRPr="00E47340">
          <w:rPr>
            <w:rStyle w:val="Hyperlink"/>
          </w:rPr>
          <w:t>U</w:t>
        </w:r>
        <w:r w:rsidRPr="00E47340">
          <w:rPr>
            <w:rStyle w:val="Hyperlink"/>
          </w:rPr>
          <w:t>nies</w:t>
        </w:r>
      </w:hyperlink>
      <w:r w:rsidRPr="008609BF">
        <w:rPr>
          <w:rFonts w:ascii="Arial" w:hAnsi="Arial" w:cs="Arial"/>
        </w:rPr>
        <w:t xml:space="preserve"> (juillet 2025).</w:t>
      </w:r>
      <w:bookmarkEnd w:id="41"/>
    </w:p>
    <w:p w14:paraId="045BEDBA" w14:textId="77777777" w:rsidR="0065466F" w:rsidRPr="008609BF" w:rsidRDefault="0065466F" w:rsidP="00717150">
      <w:pPr>
        <w:pStyle w:val="ListParagraph"/>
        <w:spacing w:after="0" w:line="240" w:lineRule="auto"/>
        <w:ind w:left="510"/>
        <w:contextualSpacing w:val="0"/>
        <w:jc w:val="both"/>
        <w:rPr>
          <w:rFonts w:ascii="Arial" w:hAnsi="Arial" w:cs="Arial"/>
        </w:rPr>
      </w:pPr>
    </w:p>
    <w:p w14:paraId="1CF3BEA0" w14:textId="489971A9" w:rsidR="005A58BB" w:rsidRPr="00122D13" w:rsidRDefault="002207BA"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rPr>
        <w:t>L’</w:t>
      </w:r>
      <w:r w:rsidR="00657F04" w:rsidRPr="00122D13">
        <w:rPr>
          <w:rFonts w:ascii="Arial" w:hAnsi="Arial" w:cs="Arial"/>
        </w:rPr>
        <w:t>ancien</w:t>
      </w:r>
      <w:r w:rsidR="008E2A0C" w:rsidRPr="00122D13">
        <w:rPr>
          <w:rFonts w:ascii="Arial" w:hAnsi="Arial" w:cs="Arial"/>
        </w:rPr>
        <w:t xml:space="preserve"> </w:t>
      </w:r>
      <w:r w:rsidR="003D29C7" w:rsidRPr="00122D13">
        <w:rPr>
          <w:rFonts w:ascii="Arial" w:hAnsi="Arial" w:cs="Arial"/>
        </w:rPr>
        <w:t>RSSG</w:t>
      </w:r>
      <w:r w:rsidRPr="00122D13">
        <w:rPr>
          <w:rFonts w:ascii="Arial" w:hAnsi="Arial" w:cs="Arial"/>
        </w:rPr>
        <w:t xml:space="preserve"> </w:t>
      </w:r>
      <w:r w:rsidR="00732C1D" w:rsidRPr="00122D13">
        <w:rPr>
          <w:rFonts w:ascii="Arial" w:hAnsi="Arial" w:cs="Arial"/>
        </w:rPr>
        <w:t xml:space="preserve">et </w:t>
      </w:r>
      <w:r w:rsidR="00657F04" w:rsidRPr="00122D13">
        <w:rPr>
          <w:rFonts w:ascii="Arial" w:hAnsi="Arial" w:cs="Arial"/>
        </w:rPr>
        <w:t xml:space="preserve">la </w:t>
      </w:r>
      <w:r w:rsidR="003D29C7" w:rsidRPr="00122D13">
        <w:rPr>
          <w:rFonts w:ascii="Arial" w:hAnsi="Arial" w:cs="Arial"/>
        </w:rPr>
        <w:t>DMR</w:t>
      </w:r>
      <w:r w:rsidR="00922702" w:rsidRPr="00122D13">
        <w:rPr>
          <w:rFonts w:ascii="Arial" w:hAnsi="Arial" w:cs="Arial"/>
        </w:rPr>
        <w:t xml:space="preserve"> </w:t>
      </w:r>
      <w:r w:rsidR="0004762D" w:rsidRPr="00122D13">
        <w:rPr>
          <w:rFonts w:ascii="Arial" w:hAnsi="Arial" w:cs="Arial"/>
        </w:rPr>
        <w:t>ont régulièrement participé et pris la parole l</w:t>
      </w:r>
      <w:r w:rsidR="00687DF7" w:rsidRPr="00122D13">
        <w:rPr>
          <w:rFonts w:ascii="Arial" w:hAnsi="Arial" w:cs="Arial"/>
        </w:rPr>
        <w:t xml:space="preserve">ors </w:t>
      </w:r>
      <w:r w:rsidR="005A58BB" w:rsidRPr="00122D13">
        <w:rPr>
          <w:rFonts w:ascii="Arial" w:hAnsi="Arial" w:cs="Arial"/>
        </w:rPr>
        <w:t xml:space="preserve">de réunions organisées par le HCR </w:t>
      </w:r>
      <w:r w:rsidR="00C637E2" w:rsidRPr="00122D13">
        <w:rPr>
          <w:rFonts w:ascii="Arial" w:hAnsi="Arial" w:cs="Arial"/>
        </w:rPr>
        <w:t>au cours de la période de référence</w:t>
      </w:r>
      <w:r w:rsidR="00BF5E08" w:rsidRPr="00122D13">
        <w:rPr>
          <w:rFonts w:ascii="Arial" w:hAnsi="Arial" w:cs="Arial"/>
        </w:rPr>
        <w:t xml:space="preserve">, </w:t>
      </w:r>
      <w:r w:rsidR="006F330B" w:rsidRPr="00122D13">
        <w:rPr>
          <w:rFonts w:ascii="Arial" w:hAnsi="Arial" w:cs="Arial"/>
        </w:rPr>
        <w:t>apportant des retours et un suivi de la part de l’Organisation dans le cadre du bilan de la mise en œuvre du Pacte mondial sur les réfugiés,</w:t>
      </w:r>
      <w:r w:rsidR="005A58BB" w:rsidRPr="00122D13">
        <w:rPr>
          <w:rFonts w:ascii="Arial" w:hAnsi="Arial" w:cs="Arial"/>
        </w:rPr>
        <w:t xml:space="preserve"> conformément aux dispositions pertinentes de la </w:t>
      </w:r>
      <w:r w:rsidR="00BB4E17" w:rsidRPr="00122D13">
        <w:rPr>
          <w:rFonts w:ascii="Arial" w:hAnsi="Arial" w:cs="Arial"/>
        </w:rPr>
        <w:t>R</w:t>
      </w:r>
      <w:r w:rsidR="005A58BB" w:rsidRPr="00122D13">
        <w:rPr>
          <w:rFonts w:ascii="Arial" w:hAnsi="Arial" w:cs="Arial"/>
        </w:rPr>
        <w:t xml:space="preserve">ésolution de l’Assemblée générale des Nations </w:t>
      </w:r>
      <w:r w:rsidR="00213F1D" w:rsidRPr="00122D13">
        <w:rPr>
          <w:rFonts w:ascii="Arial" w:hAnsi="Arial" w:cs="Arial"/>
        </w:rPr>
        <w:t>U</w:t>
      </w:r>
      <w:r w:rsidR="005A58BB" w:rsidRPr="00122D13">
        <w:rPr>
          <w:rFonts w:ascii="Arial" w:hAnsi="Arial" w:cs="Arial"/>
        </w:rPr>
        <w:t xml:space="preserve">nies sur la </w:t>
      </w:r>
      <w:hyperlink r:id="rId275" w:history="1">
        <w:r w:rsidR="001A4125" w:rsidRPr="00E47340">
          <w:rPr>
            <w:rStyle w:val="Hyperlink"/>
          </w:rPr>
          <w:t xml:space="preserve">coopération entre le Conseil de l’Europe et les Nations </w:t>
        </w:r>
        <w:r w:rsidR="00213F1D" w:rsidRPr="00E47340">
          <w:rPr>
            <w:rStyle w:val="Hyperlink"/>
          </w:rPr>
          <w:t>U</w:t>
        </w:r>
        <w:r w:rsidR="001A4125" w:rsidRPr="00E47340">
          <w:rPr>
            <w:rStyle w:val="Hyperlink"/>
          </w:rPr>
          <w:t>nies</w:t>
        </w:r>
      </w:hyperlink>
      <w:r w:rsidR="005A58BB" w:rsidRPr="00122D13">
        <w:rPr>
          <w:rFonts w:ascii="Arial" w:hAnsi="Arial" w:cs="Arial"/>
        </w:rPr>
        <w:t xml:space="preserve">. Dans ce contexte, le </w:t>
      </w:r>
      <w:r w:rsidR="00BF5E08" w:rsidRPr="00122D13">
        <w:rPr>
          <w:rFonts w:ascii="Arial" w:hAnsi="Arial" w:cs="Arial"/>
        </w:rPr>
        <w:t xml:space="preserve">Plan d’action a également été promu. </w:t>
      </w:r>
      <w:r w:rsidR="005A58BB" w:rsidRPr="00122D13">
        <w:rPr>
          <w:rFonts w:ascii="Arial" w:hAnsi="Arial" w:cs="Arial"/>
        </w:rPr>
        <w:t xml:space="preserve">L'accent </w:t>
      </w:r>
      <w:r w:rsidR="00BF5E08" w:rsidRPr="00122D13">
        <w:rPr>
          <w:rFonts w:ascii="Arial" w:hAnsi="Arial" w:cs="Arial"/>
        </w:rPr>
        <w:t xml:space="preserve">a </w:t>
      </w:r>
      <w:r w:rsidR="005A58BB" w:rsidRPr="00122D13">
        <w:rPr>
          <w:rFonts w:ascii="Arial" w:hAnsi="Arial" w:cs="Arial"/>
        </w:rPr>
        <w:t xml:space="preserve">été mis non seulement sur son caractère complémentaire et son importance dans le contexte de la mise en œuvre du Pacte mondial </w:t>
      </w:r>
      <w:r w:rsidR="00657F04" w:rsidRPr="00122D13">
        <w:rPr>
          <w:rFonts w:ascii="Arial" w:hAnsi="Arial" w:cs="Arial"/>
        </w:rPr>
        <w:t>sur les réfugiés</w:t>
      </w:r>
      <w:r w:rsidR="005A58BB" w:rsidRPr="00122D13">
        <w:rPr>
          <w:rFonts w:ascii="Arial" w:hAnsi="Arial" w:cs="Arial"/>
        </w:rPr>
        <w:t xml:space="preserve">, mais aussi sur le soutien à la réalisation de nombreux objectifs de développement durable (ODD). </w:t>
      </w:r>
      <w:r w:rsidR="00894229" w:rsidRPr="00122D13">
        <w:rPr>
          <w:rFonts w:ascii="Arial" w:hAnsi="Arial" w:cs="Arial"/>
        </w:rPr>
        <w:t xml:space="preserve">Le </w:t>
      </w:r>
      <w:r w:rsidR="005A58BB" w:rsidRPr="00122D13">
        <w:rPr>
          <w:rFonts w:ascii="Arial" w:hAnsi="Arial" w:cs="Arial"/>
        </w:rPr>
        <w:t xml:space="preserve">Plan d'action </w:t>
      </w:r>
      <w:r w:rsidR="00C420C6" w:rsidRPr="00122D13">
        <w:rPr>
          <w:rFonts w:ascii="Arial" w:hAnsi="Arial" w:cs="Arial"/>
        </w:rPr>
        <w:t xml:space="preserve">a contribué </w:t>
      </w:r>
      <w:r w:rsidR="00894229" w:rsidRPr="00122D13">
        <w:rPr>
          <w:rFonts w:ascii="Arial" w:hAnsi="Arial" w:cs="Arial"/>
        </w:rPr>
        <w:t xml:space="preserve">aux </w:t>
      </w:r>
      <w:r w:rsidR="00893DCB" w:rsidRPr="00122D13">
        <w:rPr>
          <w:rFonts w:ascii="Arial" w:hAnsi="Arial" w:cs="Arial"/>
        </w:rPr>
        <w:t>ODD</w:t>
      </w:r>
      <w:r w:rsidR="005A58BB" w:rsidRPr="00122D13">
        <w:rPr>
          <w:rFonts w:ascii="Arial" w:hAnsi="Arial" w:cs="Arial"/>
        </w:rPr>
        <w:t xml:space="preserve"> 3, 4, 5 et 8, et </w:t>
      </w:r>
      <w:r w:rsidR="00C420C6" w:rsidRPr="00122D13">
        <w:rPr>
          <w:rFonts w:ascii="Arial" w:hAnsi="Arial" w:cs="Arial"/>
        </w:rPr>
        <w:t>a contribué</w:t>
      </w:r>
      <w:r w:rsidR="005A58BB" w:rsidRPr="00122D13">
        <w:rPr>
          <w:rFonts w:ascii="Arial" w:hAnsi="Arial" w:cs="Arial"/>
        </w:rPr>
        <w:t xml:space="preserve"> globalement à la réalisation de l'ODD 10. </w:t>
      </w:r>
    </w:p>
    <w:p w14:paraId="16DC442D" w14:textId="77777777" w:rsidR="00732C1D" w:rsidRPr="00122D13" w:rsidRDefault="00732C1D" w:rsidP="00717150">
      <w:pPr>
        <w:pStyle w:val="ListParagraph"/>
        <w:spacing w:after="0" w:line="240" w:lineRule="auto"/>
        <w:rPr>
          <w:rFonts w:ascii="Arial" w:hAnsi="Arial" w:cs="Arial"/>
        </w:rPr>
      </w:pPr>
    </w:p>
    <w:p w14:paraId="13E868F5" w14:textId="77777777" w:rsidR="008609BF" w:rsidRDefault="008609BF">
      <w:pPr>
        <w:rPr>
          <w:rFonts w:ascii="Arial" w:hAnsi="Arial" w:cs="Arial"/>
        </w:rPr>
      </w:pPr>
      <w:r>
        <w:rPr>
          <w:rFonts w:ascii="Arial" w:hAnsi="Arial" w:cs="Arial"/>
        </w:rPr>
        <w:br w:type="page"/>
      </w:r>
    </w:p>
    <w:p w14:paraId="6575A687" w14:textId="77BDBED7" w:rsidR="00573977" w:rsidRPr="00633865" w:rsidRDefault="00BB4E17"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633865">
        <w:rPr>
          <w:rFonts w:ascii="Arial" w:hAnsi="Arial" w:cs="Arial"/>
        </w:rPr>
        <w:lastRenderedPageBreak/>
        <w:t>À la suite</w:t>
      </w:r>
      <w:r w:rsidR="00732C1D" w:rsidRPr="00633865">
        <w:rPr>
          <w:rFonts w:ascii="Arial" w:hAnsi="Arial" w:cs="Arial"/>
        </w:rPr>
        <w:t xml:space="preserve"> des </w:t>
      </w:r>
      <w:hyperlink r:id="rId276" w:history="1">
        <w:r w:rsidR="00732C1D" w:rsidRPr="00E47340">
          <w:rPr>
            <w:rStyle w:val="Hyperlink"/>
          </w:rPr>
          <w:t xml:space="preserve">engagements </w:t>
        </w:r>
        <w:r w:rsidR="00727293" w:rsidRPr="00E47340">
          <w:rPr>
            <w:rStyle w:val="Hyperlink"/>
          </w:rPr>
          <w:t>pris par le Conseil de l’Europe lors du Forum mondial sur les réfugiés</w:t>
        </w:r>
      </w:hyperlink>
      <w:r w:rsidR="00727293" w:rsidRPr="00633865">
        <w:rPr>
          <w:rFonts w:ascii="Arial" w:hAnsi="Arial" w:cs="Arial"/>
        </w:rPr>
        <w:t xml:space="preserve"> (GRF)</w:t>
      </w:r>
      <w:r w:rsidR="00732C1D" w:rsidRPr="00633865">
        <w:rPr>
          <w:rFonts w:ascii="Arial" w:hAnsi="Arial" w:cs="Arial"/>
        </w:rPr>
        <w:t xml:space="preserve">, annoncés lors du deuxième </w:t>
      </w:r>
      <w:r w:rsidR="00727293" w:rsidRPr="00633865">
        <w:rPr>
          <w:rFonts w:ascii="Arial" w:hAnsi="Arial" w:cs="Arial"/>
        </w:rPr>
        <w:t xml:space="preserve">GRF </w:t>
      </w:r>
      <w:r w:rsidR="00732C1D" w:rsidRPr="00633865">
        <w:rPr>
          <w:rFonts w:ascii="Arial" w:hAnsi="Arial" w:cs="Arial"/>
        </w:rPr>
        <w:t>en décembre 2023</w:t>
      </w:r>
      <w:r w:rsidR="00B90356" w:rsidRPr="00633865">
        <w:rPr>
          <w:rFonts w:ascii="Arial" w:hAnsi="Arial" w:cs="Arial"/>
        </w:rPr>
        <w:t xml:space="preserve"> –</w:t>
      </w:r>
      <w:r w:rsidR="00727293" w:rsidRPr="00633865">
        <w:rPr>
          <w:rFonts w:ascii="Arial" w:hAnsi="Arial" w:cs="Arial"/>
        </w:rPr>
        <w:t xml:space="preserve"> </w:t>
      </w:r>
      <w:r w:rsidR="001E3DC2" w:rsidRPr="00633865">
        <w:rPr>
          <w:rFonts w:ascii="Arial" w:hAnsi="Arial" w:cs="Arial"/>
        </w:rPr>
        <w:t xml:space="preserve">à savoir : </w:t>
      </w:r>
      <w:r w:rsidR="00B90356" w:rsidRPr="00633865">
        <w:rPr>
          <w:rFonts w:ascii="Arial" w:hAnsi="Arial" w:cs="Arial"/>
        </w:rPr>
        <w:t xml:space="preserve">traiter l’apatridie des enfants et leur accès à une nationalité </w:t>
      </w:r>
      <w:r w:rsidR="00732C1D" w:rsidRPr="00633865">
        <w:rPr>
          <w:rFonts w:ascii="Arial" w:hAnsi="Arial" w:cs="Arial"/>
        </w:rPr>
        <w:t xml:space="preserve">; </w:t>
      </w:r>
      <w:r w:rsidR="00B90356" w:rsidRPr="00633865">
        <w:rPr>
          <w:rFonts w:ascii="Arial" w:hAnsi="Arial" w:cs="Arial"/>
        </w:rPr>
        <w:t>garantir</w:t>
      </w:r>
      <w:r w:rsidR="00732C1D" w:rsidRPr="00633865">
        <w:rPr>
          <w:rFonts w:ascii="Arial" w:hAnsi="Arial" w:cs="Arial"/>
        </w:rPr>
        <w:t xml:space="preserve"> l’égalité de </w:t>
      </w:r>
      <w:r w:rsidR="00847118" w:rsidRPr="00633865">
        <w:rPr>
          <w:rFonts w:ascii="Arial" w:hAnsi="Arial" w:cs="Arial"/>
        </w:rPr>
        <w:t>genre</w:t>
      </w:r>
      <w:r w:rsidR="00732C1D" w:rsidRPr="00633865">
        <w:rPr>
          <w:rFonts w:ascii="Arial" w:hAnsi="Arial" w:cs="Arial"/>
        </w:rPr>
        <w:t xml:space="preserve"> et </w:t>
      </w:r>
      <w:r w:rsidR="008512C9" w:rsidRPr="00633865">
        <w:rPr>
          <w:rFonts w:ascii="Arial" w:hAnsi="Arial" w:cs="Arial"/>
        </w:rPr>
        <w:t xml:space="preserve">protéger les droits des femmes et des filles réfugiées, y compris les victimes de violences </w:t>
      </w:r>
      <w:r w:rsidR="00B90356" w:rsidRPr="00633865">
        <w:rPr>
          <w:rFonts w:ascii="Arial" w:hAnsi="Arial" w:cs="Arial"/>
        </w:rPr>
        <w:t xml:space="preserve">fondées sur le genre </w:t>
      </w:r>
      <w:r w:rsidR="00732C1D" w:rsidRPr="00633865">
        <w:rPr>
          <w:rFonts w:ascii="Arial" w:hAnsi="Arial" w:cs="Arial"/>
        </w:rPr>
        <w:t>; assurer l’inclusion dans les systèmes de santé nationaux et favoriser la santé mentale et le bien-être psychosocial</w:t>
      </w:r>
      <w:r w:rsidR="000953E2" w:rsidRPr="00633865">
        <w:rPr>
          <w:rFonts w:ascii="Arial" w:hAnsi="Arial" w:cs="Arial"/>
        </w:rPr>
        <w:t> </w:t>
      </w:r>
      <w:r w:rsidR="00732C1D" w:rsidRPr="00633865">
        <w:rPr>
          <w:rFonts w:ascii="Arial" w:hAnsi="Arial" w:cs="Arial"/>
        </w:rPr>
        <w:t xml:space="preserve">; </w:t>
      </w:r>
      <w:r w:rsidR="008512C9" w:rsidRPr="00633865">
        <w:rPr>
          <w:rFonts w:ascii="Arial" w:hAnsi="Arial" w:cs="Arial"/>
        </w:rPr>
        <w:t>promouvoir des stratégies et des politiques d’inclusion interculturelle aux niveaux local, régional et national</w:t>
      </w:r>
      <w:r w:rsidR="00B90356" w:rsidRPr="00633865">
        <w:rPr>
          <w:rFonts w:ascii="Arial" w:hAnsi="Arial" w:cs="Arial"/>
        </w:rPr>
        <w:t xml:space="preserve"> – le</w:t>
      </w:r>
      <w:r w:rsidR="001E3DC2" w:rsidRPr="00633865">
        <w:rPr>
          <w:rFonts w:ascii="Arial" w:hAnsi="Arial" w:cs="Arial"/>
        </w:rPr>
        <w:t xml:space="preserve"> </w:t>
      </w:r>
      <w:r w:rsidR="00B90356" w:rsidRPr="00633865">
        <w:rPr>
          <w:rFonts w:ascii="Arial" w:hAnsi="Arial" w:cs="Arial"/>
        </w:rPr>
        <w:t xml:space="preserve">Bureau de </w:t>
      </w:r>
      <w:r w:rsidR="00C07A1E" w:rsidRPr="00633865">
        <w:rPr>
          <w:rFonts w:ascii="Arial" w:hAnsi="Arial" w:cs="Arial"/>
        </w:rPr>
        <w:t>l’ancien</w:t>
      </w:r>
      <w:r w:rsidR="00732C1D" w:rsidRPr="00633865">
        <w:rPr>
          <w:rFonts w:ascii="Arial" w:hAnsi="Arial" w:cs="Arial"/>
        </w:rPr>
        <w:t xml:space="preserve"> </w:t>
      </w:r>
      <w:r w:rsidR="00B90356" w:rsidRPr="00633865">
        <w:rPr>
          <w:rFonts w:ascii="Arial" w:hAnsi="Arial" w:cs="Arial"/>
        </w:rPr>
        <w:t>RSSG</w:t>
      </w:r>
      <w:r w:rsidR="00732C1D" w:rsidRPr="00633865">
        <w:rPr>
          <w:rFonts w:ascii="Arial" w:hAnsi="Arial" w:cs="Arial"/>
        </w:rPr>
        <w:t xml:space="preserve"> et </w:t>
      </w:r>
      <w:r w:rsidR="00C07A1E" w:rsidRPr="00633865">
        <w:rPr>
          <w:rFonts w:ascii="Arial" w:hAnsi="Arial" w:cs="Arial"/>
        </w:rPr>
        <w:t xml:space="preserve">la </w:t>
      </w:r>
      <w:r w:rsidR="00732C1D" w:rsidRPr="00633865">
        <w:rPr>
          <w:rFonts w:ascii="Arial" w:hAnsi="Arial" w:cs="Arial"/>
        </w:rPr>
        <w:t xml:space="preserve">DMR ont assuré le </w:t>
      </w:r>
      <w:r w:rsidR="00CB086B" w:rsidRPr="00633865">
        <w:rPr>
          <w:rFonts w:ascii="Arial" w:hAnsi="Arial" w:cs="Arial"/>
        </w:rPr>
        <w:t xml:space="preserve">rôle de coordination transversale </w:t>
      </w:r>
      <w:r w:rsidR="00A94A93" w:rsidRPr="00633865">
        <w:rPr>
          <w:rFonts w:ascii="Arial" w:hAnsi="Arial" w:cs="Arial"/>
        </w:rPr>
        <w:t>intersecrétariats et la transmission des rapports au GRF.</w:t>
      </w:r>
      <w:r w:rsidR="00A8504E" w:rsidRPr="00633865">
        <w:rPr>
          <w:rFonts w:ascii="Arial" w:hAnsi="Arial" w:cs="Arial"/>
        </w:rPr>
        <w:t xml:space="preserve"> </w:t>
      </w:r>
      <w:hyperlink r:id="rId277" w:history="1">
        <w:r w:rsidR="00773947" w:rsidRPr="00E47340">
          <w:rPr>
            <w:rStyle w:val="Hyperlink"/>
          </w:rPr>
          <w:t>Les progrès réalisés dans la mise en œuvre des engagements du Conseil de l’Europe</w:t>
        </w:r>
      </w:hyperlink>
      <w:r w:rsidR="00773947" w:rsidRPr="00633865">
        <w:rPr>
          <w:rFonts w:ascii="Arial" w:hAnsi="Arial" w:cs="Arial"/>
          <w:color w:val="000000" w:themeColor="text1"/>
        </w:rPr>
        <w:t xml:space="preserve"> ont fait l’objet de rapports réguliers </w:t>
      </w:r>
      <w:r w:rsidR="00773947" w:rsidRPr="00633865">
        <w:rPr>
          <w:rFonts w:ascii="Arial" w:hAnsi="Arial" w:cs="Arial"/>
        </w:rPr>
        <w:t xml:space="preserve">sur le site web du </w:t>
      </w:r>
      <w:r w:rsidR="003762CC" w:rsidRPr="00633865">
        <w:rPr>
          <w:rFonts w:ascii="Arial" w:hAnsi="Arial" w:cs="Arial"/>
        </w:rPr>
        <w:t>RSSG</w:t>
      </w:r>
      <w:r w:rsidR="00773947" w:rsidRPr="00633865">
        <w:rPr>
          <w:rFonts w:ascii="Arial" w:hAnsi="Arial" w:cs="Arial"/>
        </w:rPr>
        <w:t>/DMR.</w:t>
      </w:r>
      <w:r w:rsidR="003F6E82" w:rsidRPr="00633865">
        <w:rPr>
          <w:rFonts w:ascii="Arial" w:hAnsi="Arial" w:cs="Arial"/>
        </w:rPr>
        <w:t xml:space="preserve"> Lors </w:t>
      </w:r>
      <w:r w:rsidR="003F6E82" w:rsidRPr="00633865">
        <w:rPr>
          <w:rFonts w:ascii="Arial" w:hAnsi="Arial" w:cs="Arial"/>
          <w:lang w:eastAsia="fr-FR"/>
        </w:rPr>
        <w:t xml:space="preserve">de </w:t>
      </w:r>
      <w:hyperlink r:id="rId278" w:history="1">
        <w:r w:rsidR="00633865" w:rsidRPr="00633865">
          <w:rPr>
            <w:rFonts w:ascii="Arial" w:hAnsi="Arial" w:cs="Arial"/>
            <w:color w:val="000000" w:themeColor="text1"/>
            <w:u w:val="single"/>
            <w:lang w:eastAsia="fr-FR"/>
          </w:rPr>
          <w:t>l’Examen</w:t>
        </w:r>
        <w:r w:rsidR="00633865" w:rsidRPr="00E47340">
          <w:rPr>
            <w:rStyle w:val="Hyperlink"/>
          </w:rPr>
          <w:t xml:space="preserve"> </w:t>
        </w:r>
        <w:r w:rsidR="00886533" w:rsidRPr="00E47340">
          <w:rPr>
            <w:rStyle w:val="Hyperlink"/>
          </w:rPr>
          <w:t>des progrès du Forum mondial sur les réfugiés du HCR</w:t>
        </w:r>
      </w:hyperlink>
      <w:r w:rsidR="00886533" w:rsidRPr="00633865">
        <w:rPr>
          <w:rFonts w:ascii="Arial" w:hAnsi="Arial" w:cs="Arial"/>
          <w:lang w:eastAsia="fr-FR"/>
        </w:rPr>
        <w:t xml:space="preserve"> </w:t>
      </w:r>
      <w:r w:rsidR="003F6E82" w:rsidRPr="00633865">
        <w:rPr>
          <w:rFonts w:ascii="Arial" w:hAnsi="Arial" w:cs="Arial"/>
          <w:lang w:eastAsia="fr-FR"/>
        </w:rPr>
        <w:t xml:space="preserve">en </w:t>
      </w:r>
      <w:r w:rsidR="003F6E82" w:rsidRPr="00633865">
        <w:rPr>
          <w:rFonts w:ascii="Arial" w:hAnsi="Arial" w:cs="Arial"/>
          <w:color w:val="000000" w:themeColor="text1"/>
          <w:lang w:eastAsia="fr-FR"/>
        </w:rPr>
        <w:t xml:space="preserve">décembre 2025 </w:t>
      </w:r>
      <w:r w:rsidR="00F95A96" w:rsidRPr="00633865">
        <w:rPr>
          <w:rFonts w:ascii="Arial" w:hAnsi="Arial" w:cs="Arial"/>
          <w:color w:val="000000" w:themeColor="text1"/>
          <w:lang w:eastAsia="fr-FR"/>
        </w:rPr>
        <w:t>à Genève</w:t>
      </w:r>
      <w:r w:rsidR="00893DCB" w:rsidRPr="00633865">
        <w:rPr>
          <w:rFonts w:ascii="Arial" w:hAnsi="Arial" w:cs="Arial"/>
          <w:color w:val="000000" w:themeColor="text1"/>
          <w:lang w:eastAsia="fr-FR"/>
        </w:rPr>
        <w:t xml:space="preserve">, </w:t>
      </w:r>
      <w:r w:rsidR="003F6E82" w:rsidRPr="00633865">
        <w:rPr>
          <w:rFonts w:ascii="Arial" w:hAnsi="Arial" w:cs="Arial"/>
          <w:color w:val="000000" w:themeColor="text1"/>
          <w:lang w:eastAsia="fr-FR"/>
        </w:rPr>
        <w:t xml:space="preserve">la DMR </w:t>
      </w:r>
      <w:r w:rsidR="00A178B2" w:rsidRPr="00633865">
        <w:rPr>
          <w:rFonts w:ascii="Arial" w:hAnsi="Arial" w:cs="Arial"/>
          <w:color w:val="000000" w:themeColor="text1"/>
          <w:lang w:eastAsia="fr-FR"/>
        </w:rPr>
        <w:t xml:space="preserve">a renforcé </w:t>
      </w:r>
      <w:r w:rsidR="00886533" w:rsidRPr="00633865">
        <w:rPr>
          <w:rFonts w:ascii="Arial" w:hAnsi="Arial" w:cs="Arial"/>
          <w:color w:val="000000" w:themeColor="text1"/>
          <w:lang w:eastAsia="fr-FR"/>
        </w:rPr>
        <w:t>l</w:t>
      </w:r>
      <w:r w:rsidR="00A178B2" w:rsidRPr="00633865">
        <w:rPr>
          <w:rFonts w:ascii="Arial" w:hAnsi="Arial" w:cs="Arial"/>
          <w:color w:val="000000" w:themeColor="text1"/>
          <w:lang w:eastAsia="fr-FR"/>
        </w:rPr>
        <w:t xml:space="preserve">a visibilité et </w:t>
      </w:r>
      <w:r w:rsidR="00886533" w:rsidRPr="00633865">
        <w:rPr>
          <w:rFonts w:ascii="Arial" w:hAnsi="Arial" w:cs="Arial"/>
          <w:color w:val="000000" w:themeColor="text1"/>
          <w:lang w:eastAsia="fr-FR"/>
        </w:rPr>
        <w:t xml:space="preserve">fourni des mises à jour sur la réalisation des engagements </w:t>
      </w:r>
      <w:r w:rsidR="003F6E82" w:rsidRPr="00633865">
        <w:rPr>
          <w:rFonts w:ascii="Arial" w:hAnsi="Arial" w:cs="Arial"/>
          <w:color w:val="000000" w:themeColor="text1"/>
          <w:lang w:eastAsia="fr-FR"/>
        </w:rPr>
        <w:t xml:space="preserve">pris par le Conseil de l'Europe </w:t>
      </w:r>
      <w:r w:rsidR="00886533" w:rsidRPr="00633865">
        <w:rPr>
          <w:rFonts w:ascii="Arial" w:hAnsi="Arial" w:cs="Arial"/>
          <w:color w:val="000000" w:themeColor="text1"/>
          <w:lang w:eastAsia="fr-FR"/>
        </w:rPr>
        <w:t xml:space="preserve">en lien avec le </w:t>
      </w:r>
      <w:r w:rsidR="003F6E82" w:rsidRPr="00633865">
        <w:rPr>
          <w:rFonts w:ascii="Arial" w:hAnsi="Arial" w:cs="Arial"/>
          <w:color w:val="000000" w:themeColor="text1"/>
          <w:lang w:eastAsia="fr-FR"/>
        </w:rPr>
        <w:t xml:space="preserve">Pacte mondial sur les réfugiés </w:t>
      </w:r>
      <w:r w:rsidR="00A178B2" w:rsidRPr="00633865">
        <w:rPr>
          <w:rFonts w:ascii="Arial" w:hAnsi="Arial" w:cs="Arial"/>
          <w:color w:val="000000" w:themeColor="text1"/>
          <w:lang w:eastAsia="fr-FR"/>
        </w:rPr>
        <w:t xml:space="preserve">concernant </w:t>
      </w:r>
      <w:r w:rsidR="00F95A96" w:rsidRPr="00633865">
        <w:rPr>
          <w:rFonts w:ascii="Arial" w:hAnsi="Arial" w:cs="Arial"/>
          <w:color w:val="000000" w:themeColor="text1"/>
          <w:lang w:eastAsia="fr-FR"/>
        </w:rPr>
        <w:t>les stratégies d'inclusion interculturelle et la protection des femmes et des filles réfugiées.</w:t>
      </w:r>
      <w:r w:rsidR="00633865" w:rsidRPr="00633865">
        <w:rPr>
          <w:rFonts w:ascii="Arial" w:hAnsi="Arial" w:cs="Arial"/>
          <w:color w:val="000000" w:themeColor="text1"/>
          <w:lang w:eastAsia="fr-FR"/>
        </w:rPr>
        <w:t xml:space="preserve"> </w:t>
      </w:r>
    </w:p>
    <w:p w14:paraId="43BF0F80" w14:textId="77777777" w:rsidR="00633865" w:rsidRPr="00633865" w:rsidRDefault="00633865" w:rsidP="00633865">
      <w:pPr>
        <w:pStyle w:val="ListParagraph"/>
        <w:spacing w:after="0" w:line="240" w:lineRule="auto"/>
        <w:ind w:left="567"/>
        <w:contextualSpacing w:val="0"/>
        <w:jc w:val="both"/>
        <w:rPr>
          <w:rFonts w:ascii="Arial" w:hAnsi="Arial" w:cs="Arial"/>
        </w:rPr>
      </w:pPr>
    </w:p>
    <w:p w14:paraId="367924DE" w14:textId="3B7888C8" w:rsidR="00573977" w:rsidRPr="00122D13" w:rsidRDefault="00573977"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rPr>
        <w:t xml:space="preserve">En mars 2025, la DMR a participé </w:t>
      </w:r>
      <w:r w:rsidR="00BD1ED8" w:rsidRPr="00CE1F65">
        <w:rPr>
          <w:rFonts w:ascii="Arial" w:hAnsi="Arial" w:cs="Arial"/>
        </w:rPr>
        <w:t>au</w:t>
      </w:r>
      <w:r w:rsidRPr="00CE1F65">
        <w:rPr>
          <w:rFonts w:ascii="Arial" w:hAnsi="Arial" w:cs="Arial"/>
        </w:rPr>
        <w:t xml:space="preserve"> </w:t>
      </w:r>
      <w:hyperlink r:id="rId279" w:history="1">
        <w:r w:rsidRPr="00E47340">
          <w:rPr>
            <w:rStyle w:val="Hyperlink"/>
          </w:rPr>
          <w:t>2e</w:t>
        </w:r>
        <w:r w:rsidR="00886533" w:rsidRPr="00E47340">
          <w:rPr>
            <w:rStyle w:val="Hyperlink"/>
          </w:rPr>
          <w:t xml:space="preserve"> </w:t>
        </w:r>
        <w:r w:rsidR="00BD1ED8" w:rsidRPr="00E47340">
          <w:rPr>
            <w:rStyle w:val="Hyperlink"/>
          </w:rPr>
          <w:t>échange semestriel</w:t>
        </w:r>
      </w:hyperlink>
      <w:r w:rsidR="00BD1ED8" w:rsidRPr="00CE1F65">
        <w:rPr>
          <w:rFonts w:ascii="Arial" w:hAnsi="Arial" w:cs="Arial"/>
        </w:rPr>
        <w:t xml:space="preserve"> des Amis </w:t>
      </w:r>
      <w:r w:rsidR="00BD1ED8" w:rsidRPr="00BD1ED8">
        <w:rPr>
          <w:rFonts w:ascii="Arial" w:hAnsi="Arial" w:cs="Arial"/>
        </w:rPr>
        <w:t>de l'engagement</w:t>
      </w:r>
      <w:r w:rsidR="00BD1ED8" w:rsidRPr="00BD1ED8">
        <w:rPr>
          <w:rFonts w:ascii="Arial" w:hAnsi="Arial" w:cs="Arial"/>
          <w:i/>
          <w:iCs/>
        </w:rPr>
        <w:t xml:space="preserve"> </w:t>
      </w:r>
      <w:r w:rsidRPr="00122D13">
        <w:rPr>
          <w:rFonts w:ascii="Arial" w:hAnsi="Arial" w:cs="Arial"/>
        </w:rPr>
        <w:t xml:space="preserve">en faveur des droits de l’enfant : </w:t>
      </w:r>
      <w:r w:rsidR="00886533" w:rsidRPr="00122D13">
        <w:rPr>
          <w:rFonts w:ascii="Arial" w:hAnsi="Arial" w:cs="Arial"/>
        </w:rPr>
        <w:t>« </w:t>
      </w:r>
      <w:r w:rsidRPr="00122D13">
        <w:rPr>
          <w:rFonts w:ascii="Arial" w:hAnsi="Arial" w:cs="Arial"/>
        </w:rPr>
        <w:t xml:space="preserve">Des engagements à l’action </w:t>
      </w:r>
      <w:r w:rsidR="00571705">
        <w:rPr>
          <w:rFonts w:ascii="Arial" w:hAnsi="Arial" w:cs="Arial"/>
        </w:rPr>
        <w:t>pour</w:t>
      </w:r>
      <w:r w:rsidRPr="00122D13">
        <w:rPr>
          <w:rFonts w:ascii="Arial" w:hAnsi="Arial" w:cs="Arial"/>
        </w:rPr>
        <w:t xml:space="preserve"> des droits de l’enfant</w:t>
      </w:r>
      <w:r w:rsidR="00886533" w:rsidRPr="00122D13">
        <w:rPr>
          <w:rFonts w:ascii="Arial" w:hAnsi="Arial" w:cs="Arial"/>
        </w:rPr>
        <w:t> »</w:t>
      </w:r>
      <w:r w:rsidRPr="00122D13">
        <w:rPr>
          <w:rFonts w:ascii="Arial" w:hAnsi="Arial" w:cs="Arial"/>
        </w:rPr>
        <w:t xml:space="preserve">, organisée par l’Initiative des Nations Unies pour les droits de l’enfant dans les </w:t>
      </w:r>
      <w:r w:rsidR="00571705">
        <w:rPr>
          <w:rFonts w:ascii="Arial" w:hAnsi="Arial" w:cs="Arial"/>
        </w:rPr>
        <w:t>P</w:t>
      </w:r>
      <w:r w:rsidRPr="00122D13">
        <w:rPr>
          <w:rFonts w:ascii="Arial" w:hAnsi="Arial" w:cs="Arial"/>
        </w:rPr>
        <w:t>actes mondiaux.</w:t>
      </w:r>
      <w:r w:rsidR="00BD1ED8">
        <w:rPr>
          <w:rFonts w:ascii="Arial" w:hAnsi="Arial" w:cs="Arial"/>
        </w:rPr>
        <w:t xml:space="preserve"> </w:t>
      </w:r>
    </w:p>
    <w:p w14:paraId="578DD90E" w14:textId="07227824" w:rsidR="00573977" w:rsidRPr="00122D13" w:rsidRDefault="00573977" w:rsidP="00717150">
      <w:pPr>
        <w:spacing w:after="0" w:line="240" w:lineRule="auto"/>
        <w:jc w:val="both"/>
        <w:rPr>
          <w:rFonts w:ascii="Arial" w:hAnsi="Arial" w:cs="Arial"/>
        </w:rPr>
      </w:pPr>
    </w:p>
    <w:p w14:paraId="3291DA3B" w14:textId="1C59EF1A" w:rsidR="00573977" w:rsidRPr="00122D13" w:rsidRDefault="00573977"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rPr>
        <w:t xml:space="preserve">En mai 2025, </w:t>
      </w:r>
      <w:r w:rsidR="00A23856" w:rsidRPr="00122D13">
        <w:rPr>
          <w:rFonts w:ascii="Arial" w:hAnsi="Arial" w:cs="Arial"/>
        </w:rPr>
        <w:t>la DMR</w:t>
      </w:r>
      <w:r w:rsidRPr="00122D13">
        <w:rPr>
          <w:rFonts w:ascii="Arial" w:hAnsi="Arial" w:cs="Arial"/>
        </w:rPr>
        <w:t xml:space="preserve">, en coopération avec le HCR et le Réseau européen de tutelle, a coorganisé à Sofia </w:t>
      </w:r>
      <w:r w:rsidR="00C70133">
        <w:rPr>
          <w:rFonts w:ascii="Arial" w:hAnsi="Arial" w:cs="Arial"/>
        </w:rPr>
        <w:t>(</w:t>
      </w:r>
      <w:r w:rsidRPr="00122D13">
        <w:rPr>
          <w:rFonts w:ascii="Arial" w:hAnsi="Arial" w:cs="Arial"/>
        </w:rPr>
        <w:t>Bulgarie</w:t>
      </w:r>
      <w:r w:rsidR="00C70133">
        <w:rPr>
          <w:rFonts w:ascii="Arial" w:hAnsi="Arial" w:cs="Arial"/>
        </w:rPr>
        <w:t>)</w:t>
      </w:r>
      <w:r w:rsidRPr="00122D13">
        <w:rPr>
          <w:rFonts w:ascii="Arial" w:hAnsi="Arial" w:cs="Arial"/>
        </w:rPr>
        <w:t>, une table ronde sur le thème «</w:t>
      </w:r>
      <w:r w:rsidR="006337FC">
        <w:rPr>
          <w:rFonts w:ascii="Arial" w:hAnsi="Arial" w:cs="Arial"/>
        </w:rPr>
        <w:t> </w:t>
      </w:r>
      <w:hyperlink r:id="rId280" w:history="1">
        <w:r w:rsidRPr="00E47340">
          <w:rPr>
            <w:rStyle w:val="Hyperlink"/>
          </w:rPr>
          <w:t>Une tutelle eff</w:t>
        </w:r>
        <w:r w:rsidR="00E743BD" w:rsidRPr="00E47340">
          <w:rPr>
            <w:rStyle w:val="Hyperlink"/>
          </w:rPr>
          <w:t>ective</w:t>
        </w:r>
        <w:r w:rsidRPr="00E47340">
          <w:rPr>
            <w:rStyle w:val="Hyperlink"/>
          </w:rPr>
          <w:t xml:space="preserve"> pour les enfants demandeurs d’asile et réfugiés non accompagnés en Bulgarie : perspectives dans le contexte du Pacte de l’</w:t>
        </w:r>
        <w:r w:rsidR="00242C39" w:rsidRPr="00E47340">
          <w:rPr>
            <w:rStyle w:val="Hyperlink"/>
          </w:rPr>
          <w:t>Union européenne</w:t>
        </w:r>
        <w:r w:rsidRPr="00E47340">
          <w:rPr>
            <w:rStyle w:val="Hyperlink"/>
          </w:rPr>
          <w:t xml:space="preserve"> sur la migration et l’asile</w:t>
        </w:r>
      </w:hyperlink>
      <w:r w:rsidR="006337FC">
        <w:rPr>
          <w:rFonts w:ascii="Arial" w:hAnsi="Arial" w:cs="Arial"/>
        </w:rPr>
        <w:t> </w:t>
      </w:r>
      <w:r w:rsidRPr="00122D13">
        <w:rPr>
          <w:rFonts w:ascii="Arial" w:hAnsi="Arial" w:cs="Arial"/>
        </w:rPr>
        <w:t xml:space="preserve">». Elle a réuni des </w:t>
      </w:r>
      <w:r w:rsidR="006D2458" w:rsidRPr="00122D13">
        <w:rPr>
          <w:rFonts w:ascii="Arial" w:hAnsi="Arial" w:cs="Arial"/>
        </w:rPr>
        <w:t>représentant·es</w:t>
      </w:r>
      <w:r w:rsidRPr="00122D13">
        <w:rPr>
          <w:rFonts w:ascii="Arial" w:hAnsi="Arial" w:cs="Arial"/>
        </w:rPr>
        <w:t xml:space="preserve"> des autorités bulgares, d’organisations internationales et d’organisations de la société civile, qui ont discuté de solutions durables et fondées sur les droits pour renforcer les systèmes de tutelle des enfants non accompagnés dans le contexte de la migration et de l’asile. </w:t>
      </w:r>
    </w:p>
    <w:p w14:paraId="206DC6E1" w14:textId="77777777" w:rsidR="00573977" w:rsidRPr="00122D13" w:rsidRDefault="00573977" w:rsidP="00717150">
      <w:pPr>
        <w:pStyle w:val="ListParagraph"/>
        <w:spacing w:after="0" w:line="240" w:lineRule="auto"/>
        <w:rPr>
          <w:rFonts w:ascii="Arial" w:hAnsi="Arial" w:cs="Arial"/>
          <w:sz w:val="20"/>
          <w:szCs w:val="20"/>
        </w:rPr>
      </w:pPr>
    </w:p>
    <w:p w14:paraId="55342C83" w14:textId="6DD42252" w:rsidR="0061128C" w:rsidRPr="00122D13" w:rsidRDefault="00CF2530" w:rsidP="005273EA">
      <w:pPr>
        <w:pStyle w:val="ListParagraph"/>
        <w:numPr>
          <w:ilvl w:val="0"/>
          <w:numId w:val="4"/>
        </w:numPr>
        <w:tabs>
          <w:tab w:val="clear" w:pos="1220"/>
        </w:tabs>
        <w:spacing w:after="0" w:line="240" w:lineRule="auto"/>
        <w:ind w:left="567" w:hanging="567"/>
        <w:jc w:val="both"/>
        <w:rPr>
          <w:rFonts w:ascii="Arial" w:hAnsi="Arial" w:cs="Arial"/>
          <w:sz w:val="20"/>
          <w:szCs w:val="20"/>
        </w:rPr>
      </w:pPr>
      <w:r w:rsidRPr="00122D13">
        <w:rPr>
          <w:rFonts w:ascii="Arial" w:hAnsi="Arial" w:cs="Arial"/>
        </w:rPr>
        <w:t xml:space="preserve">En novembre 2025, DMR et le HCR ont organisé conjointement </w:t>
      </w:r>
      <w:r w:rsidR="0061128C" w:rsidRPr="00122D13">
        <w:rPr>
          <w:rFonts w:ascii="Arial" w:hAnsi="Arial" w:cs="Arial"/>
        </w:rPr>
        <w:t xml:space="preserve">un </w:t>
      </w:r>
      <w:hyperlink r:id="rId281" w:history="1">
        <w:r w:rsidR="0061128C" w:rsidRPr="00E47340">
          <w:rPr>
            <w:rStyle w:val="Hyperlink"/>
          </w:rPr>
          <w:t xml:space="preserve">séminaire sur les mesures provisoires prévues par l’article 39 </w:t>
        </w:r>
        <w:r w:rsidR="00886533" w:rsidRPr="00122D13">
          <w:rPr>
            <w:rFonts w:ascii="Arial" w:hAnsi="Arial" w:cs="Arial"/>
            <w:color w:val="000000" w:themeColor="text1"/>
            <w:u w:val="single"/>
          </w:rPr>
          <w:t xml:space="preserve">du Règlement </w:t>
        </w:r>
        <w:r w:rsidR="0061128C" w:rsidRPr="00E47340">
          <w:rPr>
            <w:rStyle w:val="Hyperlink"/>
          </w:rPr>
          <w:t>de la Cour européenne des droits de l’homme pour les personnes ayant besoin d’une protection internationale</w:t>
        </w:r>
      </w:hyperlink>
      <w:r w:rsidR="0061128C" w:rsidRPr="00122D13">
        <w:rPr>
          <w:rFonts w:ascii="Arial" w:hAnsi="Arial" w:cs="Arial"/>
        </w:rPr>
        <w:t xml:space="preserve">, </w:t>
      </w:r>
      <w:r w:rsidRPr="00122D13">
        <w:rPr>
          <w:rFonts w:ascii="Arial" w:hAnsi="Arial" w:cs="Arial"/>
        </w:rPr>
        <w:t xml:space="preserve">afin de </w:t>
      </w:r>
      <w:r w:rsidRPr="008609BF">
        <w:rPr>
          <w:rFonts w:ascii="Arial" w:hAnsi="Arial" w:cs="Arial"/>
        </w:rPr>
        <w:t>marquer la publication d</w:t>
      </w:r>
      <w:r w:rsidR="00FC3A91" w:rsidRPr="008609BF">
        <w:rPr>
          <w:rFonts w:ascii="Arial" w:hAnsi="Arial" w:cs="Arial"/>
        </w:rPr>
        <w:t>u</w:t>
      </w:r>
      <w:r w:rsidRPr="008609BF">
        <w:rPr>
          <w:rFonts w:ascii="Arial" w:hAnsi="Arial" w:cs="Arial"/>
        </w:rPr>
        <w:t xml:space="preserve"> nouve</w:t>
      </w:r>
      <w:r w:rsidR="00FC3A91" w:rsidRPr="008609BF">
        <w:rPr>
          <w:rFonts w:ascii="Arial" w:hAnsi="Arial" w:cs="Arial"/>
        </w:rPr>
        <w:t>au</w:t>
      </w:r>
      <w:r w:rsidRPr="008609BF">
        <w:rPr>
          <w:rFonts w:ascii="Arial" w:hAnsi="Arial" w:cs="Arial"/>
        </w:rPr>
        <w:t xml:space="preserve"> </w:t>
      </w:r>
      <w:hyperlink r:id="rId282" w:history="1">
        <w:r w:rsidR="00FC3A91" w:rsidRPr="00E47340">
          <w:rPr>
            <w:rStyle w:val="Hyperlink"/>
          </w:rPr>
          <w:t>guide pratique</w:t>
        </w:r>
        <w:r w:rsidRPr="00E47340">
          <w:rPr>
            <w:rStyle w:val="Hyperlink"/>
          </w:rPr>
          <w:t xml:space="preserve"> du HCR</w:t>
        </w:r>
      </w:hyperlink>
      <w:r w:rsidR="00D8485E" w:rsidRPr="008609BF">
        <w:rPr>
          <w:rFonts w:ascii="Arial" w:hAnsi="Arial" w:cs="Arial"/>
        </w:rPr>
        <w:t xml:space="preserve"> intitulée «</w:t>
      </w:r>
      <w:r w:rsidR="00FC3A91" w:rsidRPr="008609BF">
        <w:rPr>
          <w:rFonts w:ascii="Arial" w:hAnsi="Arial" w:cs="Arial"/>
        </w:rPr>
        <w:t> </w:t>
      </w:r>
      <w:r w:rsidR="0061128C" w:rsidRPr="008609BF">
        <w:rPr>
          <w:rFonts w:ascii="Arial" w:hAnsi="Arial" w:cs="Arial"/>
        </w:rPr>
        <w:t xml:space="preserve">Comment demander </w:t>
      </w:r>
      <w:r w:rsidR="0061128C" w:rsidRPr="00122D13">
        <w:rPr>
          <w:rFonts w:ascii="Arial" w:hAnsi="Arial" w:cs="Arial"/>
        </w:rPr>
        <w:t>des mesures provisoires en vertu de l’article 39 du règlement de la Cour européenne des droits de l’homme pour les personnes ayant besoin d’une protection internationale ».</w:t>
      </w:r>
    </w:p>
    <w:p w14:paraId="0A7B5C26" w14:textId="77777777" w:rsidR="0061128C" w:rsidRPr="00122D13" w:rsidRDefault="0061128C" w:rsidP="00717150">
      <w:pPr>
        <w:pStyle w:val="ListParagraph"/>
        <w:spacing w:after="0" w:line="240" w:lineRule="auto"/>
        <w:rPr>
          <w:rFonts w:ascii="Arial" w:hAnsi="Arial" w:cs="Arial"/>
          <w:sz w:val="20"/>
          <w:szCs w:val="20"/>
        </w:rPr>
      </w:pPr>
    </w:p>
    <w:p w14:paraId="7E34964A" w14:textId="36803EA7" w:rsidR="00573977" w:rsidRPr="00122D13" w:rsidRDefault="00573977"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rPr>
        <w:t xml:space="preserve">En décembre 2025, </w:t>
      </w:r>
      <w:r w:rsidR="00A23856" w:rsidRPr="00122D13">
        <w:rPr>
          <w:rFonts w:ascii="Arial" w:hAnsi="Arial" w:cs="Arial"/>
        </w:rPr>
        <w:t>la DMR</w:t>
      </w:r>
      <w:r w:rsidRPr="00122D13">
        <w:rPr>
          <w:rFonts w:ascii="Arial" w:hAnsi="Arial" w:cs="Arial"/>
        </w:rPr>
        <w:t>, en collaboration avec le HCR, a coorganisé à Sofia</w:t>
      </w:r>
      <w:r w:rsidR="007B201D">
        <w:rPr>
          <w:rFonts w:ascii="Arial" w:hAnsi="Arial" w:cs="Arial"/>
        </w:rPr>
        <w:t xml:space="preserve"> (</w:t>
      </w:r>
      <w:r w:rsidRPr="00122D13">
        <w:rPr>
          <w:rFonts w:ascii="Arial" w:hAnsi="Arial" w:cs="Arial"/>
        </w:rPr>
        <w:t>Bulgarie</w:t>
      </w:r>
      <w:r w:rsidR="007B201D">
        <w:rPr>
          <w:rFonts w:ascii="Arial" w:hAnsi="Arial" w:cs="Arial"/>
        </w:rPr>
        <w:t>)</w:t>
      </w:r>
      <w:r w:rsidRPr="00122D13">
        <w:rPr>
          <w:rFonts w:ascii="Arial" w:hAnsi="Arial" w:cs="Arial"/>
        </w:rPr>
        <w:t xml:space="preserve">, deux </w:t>
      </w:r>
      <w:r w:rsidR="00DD6FD8" w:rsidRPr="007B201D">
        <w:rPr>
          <w:rFonts w:ascii="Arial" w:hAnsi="Arial" w:cs="Arial"/>
        </w:rPr>
        <w:t xml:space="preserve">séminaires portant sur la </w:t>
      </w:r>
      <w:hyperlink r:id="rId283" w:history="1">
        <w:r w:rsidR="00DD6FD8" w:rsidRPr="00E47340">
          <w:rPr>
            <w:rStyle w:val="Hyperlink"/>
          </w:rPr>
          <w:t>protection des enfants migrants non accompagnés et d’autres demandeurs d’asile vulnérables</w:t>
        </w:r>
      </w:hyperlink>
      <w:r w:rsidR="00DD6FD8" w:rsidRPr="00122D13">
        <w:rPr>
          <w:rFonts w:ascii="Arial" w:hAnsi="Arial" w:cs="Arial"/>
          <w:color w:val="000000" w:themeColor="text1"/>
        </w:rPr>
        <w:t>.</w:t>
      </w:r>
      <w:r w:rsidRPr="00122D13">
        <w:rPr>
          <w:rFonts w:ascii="Arial" w:hAnsi="Arial" w:cs="Arial"/>
        </w:rPr>
        <w:t xml:space="preserve"> </w:t>
      </w:r>
      <w:r w:rsidRPr="00122D13">
        <w:rPr>
          <w:rFonts w:ascii="Arial" w:eastAsia="Times New Roman" w:hAnsi="Arial" w:cs="Arial"/>
          <w:shd w:val="clear" w:color="auto" w:fill="FFFFFF"/>
        </w:rPr>
        <w:t>Ces événements, soutenus par l’Institut national de la justice et le Bureau national d’aide juridique de Bulgarie, ont réuni des juges, des avocat</w:t>
      </w:r>
      <w:r w:rsidR="000D4589" w:rsidRPr="00122D13">
        <w:rPr>
          <w:rFonts w:ascii="Arial" w:eastAsia="Times New Roman" w:hAnsi="Arial" w:cs="Arial"/>
          <w:shd w:val="clear" w:color="auto" w:fill="FFFFFF"/>
        </w:rPr>
        <w:t>·e</w:t>
      </w:r>
      <w:r w:rsidRPr="00122D13">
        <w:rPr>
          <w:rFonts w:ascii="Arial" w:eastAsia="Times New Roman" w:hAnsi="Arial" w:cs="Arial"/>
          <w:shd w:val="clear" w:color="auto" w:fill="FFFFFF"/>
        </w:rPr>
        <w:t xml:space="preserve">s, des </w:t>
      </w:r>
      <w:r w:rsidR="007B201D" w:rsidRPr="007B201D">
        <w:rPr>
          <w:rFonts w:ascii="Arial" w:eastAsia="Times New Roman" w:hAnsi="Arial" w:cs="Arial"/>
          <w:shd w:val="clear" w:color="auto" w:fill="FFFFFF"/>
        </w:rPr>
        <w:t>responsables politiques</w:t>
      </w:r>
      <w:r w:rsidR="007B201D">
        <w:rPr>
          <w:rFonts w:ascii="Arial" w:eastAsia="Times New Roman" w:hAnsi="Arial" w:cs="Arial"/>
          <w:shd w:val="clear" w:color="auto" w:fill="FFFFFF"/>
        </w:rPr>
        <w:t xml:space="preserve"> </w:t>
      </w:r>
      <w:r w:rsidRPr="00122D13">
        <w:rPr>
          <w:rFonts w:ascii="Arial" w:eastAsia="Times New Roman" w:hAnsi="Arial" w:cs="Arial"/>
          <w:shd w:val="clear" w:color="auto" w:fill="FFFFFF"/>
        </w:rPr>
        <w:t xml:space="preserve">et des </w:t>
      </w:r>
      <w:r w:rsidR="006D2458" w:rsidRPr="00122D13">
        <w:rPr>
          <w:rFonts w:ascii="Arial" w:eastAsia="Times New Roman" w:hAnsi="Arial" w:cs="Arial"/>
          <w:shd w:val="clear" w:color="auto" w:fill="FFFFFF"/>
        </w:rPr>
        <w:t>représentant·es</w:t>
      </w:r>
      <w:r w:rsidRPr="00122D13">
        <w:rPr>
          <w:rFonts w:ascii="Arial" w:eastAsia="Times New Roman" w:hAnsi="Arial" w:cs="Arial"/>
          <w:shd w:val="clear" w:color="auto" w:fill="FFFFFF"/>
        </w:rPr>
        <w:t xml:space="preserve"> </w:t>
      </w:r>
      <w:r w:rsidR="001A753A" w:rsidRPr="00122D13">
        <w:rPr>
          <w:rFonts w:ascii="Arial" w:eastAsia="Times New Roman" w:hAnsi="Arial" w:cs="Arial"/>
          <w:shd w:val="clear" w:color="auto" w:fill="FFFFFF"/>
        </w:rPr>
        <w:t>d’organisations</w:t>
      </w:r>
      <w:r w:rsidRPr="00122D13">
        <w:rPr>
          <w:rFonts w:ascii="Arial" w:eastAsia="Times New Roman" w:hAnsi="Arial" w:cs="Arial"/>
          <w:shd w:val="clear" w:color="auto" w:fill="FFFFFF"/>
        </w:rPr>
        <w:t xml:space="preserve"> internationales afin de partager leur expertise et </w:t>
      </w:r>
      <w:r w:rsidR="00FC3A91" w:rsidRPr="00122D13">
        <w:rPr>
          <w:rFonts w:ascii="Arial" w:eastAsia="Times New Roman" w:hAnsi="Arial" w:cs="Arial"/>
          <w:shd w:val="clear" w:color="auto" w:fill="FFFFFF"/>
        </w:rPr>
        <w:t>d’échanger sur les bonnes pratiques</w:t>
      </w:r>
      <w:r w:rsidRPr="00122D13">
        <w:rPr>
          <w:rFonts w:ascii="Arial" w:eastAsia="Times New Roman" w:hAnsi="Arial" w:cs="Arial"/>
          <w:shd w:val="clear" w:color="auto" w:fill="FFFFFF"/>
        </w:rPr>
        <w:t>.</w:t>
      </w:r>
    </w:p>
    <w:p w14:paraId="78F149F8" w14:textId="77777777" w:rsidR="0065466F" w:rsidRPr="00122D13" w:rsidRDefault="0065466F" w:rsidP="00717150">
      <w:pPr>
        <w:pStyle w:val="ListParagraph"/>
        <w:spacing w:after="0" w:line="240" w:lineRule="auto"/>
        <w:ind w:left="510"/>
        <w:contextualSpacing w:val="0"/>
        <w:jc w:val="both"/>
        <w:rPr>
          <w:rFonts w:ascii="Arial" w:hAnsi="Arial" w:cs="Arial"/>
        </w:rPr>
      </w:pPr>
    </w:p>
    <w:p w14:paraId="5D31E56E" w14:textId="0B953E36" w:rsidR="005A58BB" w:rsidRPr="00122D13" w:rsidRDefault="005A58BB"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rPr>
        <w:t xml:space="preserve">Les relations avec </w:t>
      </w:r>
      <w:r w:rsidR="007238CB" w:rsidRPr="00122D13">
        <w:rPr>
          <w:rFonts w:ascii="Arial" w:hAnsi="Arial" w:cs="Arial"/>
        </w:rPr>
        <w:t>l’Organisation internationale pour les migrations (OIM) et</w:t>
      </w:r>
      <w:r w:rsidR="00895541" w:rsidRPr="00122D13">
        <w:rPr>
          <w:rFonts w:ascii="Arial" w:hAnsi="Arial" w:cs="Arial"/>
        </w:rPr>
        <w:t xml:space="preserve"> l’Office des Nations Unies contre la drogue et le crime</w:t>
      </w:r>
      <w:r w:rsidR="007238CB" w:rsidRPr="00122D13">
        <w:rPr>
          <w:rFonts w:ascii="Arial" w:hAnsi="Arial" w:cs="Arial"/>
        </w:rPr>
        <w:t xml:space="preserve"> </w:t>
      </w:r>
      <w:r w:rsidR="00895541" w:rsidRPr="00122D13">
        <w:rPr>
          <w:rFonts w:ascii="Arial" w:hAnsi="Arial" w:cs="Arial"/>
        </w:rPr>
        <w:t>(</w:t>
      </w:r>
      <w:r w:rsidR="007238CB" w:rsidRPr="00122D13">
        <w:rPr>
          <w:rFonts w:ascii="Arial" w:hAnsi="Arial" w:cs="Arial"/>
        </w:rPr>
        <w:t>ONUDC</w:t>
      </w:r>
      <w:r w:rsidR="00895541" w:rsidRPr="00122D13">
        <w:rPr>
          <w:rFonts w:ascii="Arial" w:hAnsi="Arial" w:cs="Arial"/>
        </w:rPr>
        <w:t>)</w:t>
      </w:r>
      <w:r w:rsidR="007238CB" w:rsidRPr="00122D13">
        <w:rPr>
          <w:rFonts w:ascii="Arial" w:hAnsi="Arial" w:cs="Arial"/>
        </w:rPr>
        <w:t xml:space="preserve"> </w:t>
      </w:r>
      <w:r w:rsidRPr="00122D13">
        <w:rPr>
          <w:rFonts w:ascii="Arial" w:hAnsi="Arial" w:cs="Arial"/>
        </w:rPr>
        <w:t>ont été encore renforcées au cours des</w:t>
      </w:r>
      <w:r w:rsidR="00C420C6" w:rsidRPr="00122D13">
        <w:rPr>
          <w:rFonts w:ascii="Arial" w:hAnsi="Arial" w:cs="Arial"/>
        </w:rPr>
        <w:t xml:space="preserve"> 20</w:t>
      </w:r>
      <w:r w:rsidRPr="00122D13">
        <w:rPr>
          <w:rFonts w:ascii="Arial" w:hAnsi="Arial" w:cs="Arial"/>
        </w:rPr>
        <w:t xml:space="preserve"> derniers mois. Des échanges bilatéraux ont eu lieu régulièrement </w:t>
      </w:r>
      <w:r w:rsidR="00391847" w:rsidRPr="00122D13">
        <w:rPr>
          <w:rFonts w:ascii="Arial" w:hAnsi="Arial" w:cs="Arial"/>
        </w:rPr>
        <w:t xml:space="preserve">afin d’explorer </w:t>
      </w:r>
      <w:r w:rsidRPr="00122D13">
        <w:rPr>
          <w:rFonts w:ascii="Arial" w:hAnsi="Arial" w:cs="Arial"/>
        </w:rPr>
        <w:t xml:space="preserve">les synergies possibles en vue de la mise en œuvre du </w:t>
      </w:r>
      <w:r w:rsidR="001B125E" w:rsidRPr="00122D13">
        <w:rPr>
          <w:rFonts w:ascii="Arial" w:hAnsi="Arial" w:cs="Arial"/>
        </w:rPr>
        <w:t>Plan d’action</w:t>
      </w:r>
      <w:r w:rsidR="00FC25D0" w:rsidRPr="00122D13">
        <w:rPr>
          <w:rFonts w:ascii="Arial" w:hAnsi="Arial" w:cs="Arial"/>
        </w:rPr>
        <w:t>.</w:t>
      </w:r>
    </w:p>
    <w:p w14:paraId="5E3B97A8" w14:textId="77777777" w:rsidR="005A58BB" w:rsidRPr="00122D13" w:rsidRDefault="005A58BB" w:rsidP="009B5164">
      <w:pPr>
        <w:spacing w:before="240" w:after="240" w:line="240" w:lineRule="auto"/>
        <w:ind w:firstLine="510"/>
        <w:jc w:val="both"/>
        <w:rPr>
          <w:rFonts w:ascii="Arial" w:hAnsi="Arial" w:cs="Arial"/>
          <w:i/>
          <w:iCs/>
          <w:u w:val="single"/>
        </w:rPr>
      </w:pPr>
      <w:r w:rsidRPr="00122D13">
        <w:rPr>
          <w:rFonts w:ascii="Arial" w:hAnsi="Arial" w:cs="Arial"/>
          <w:i/>
          <w:iCs/>
          <w:u w:val="single"/>
        </w:rPr>
        <w:t>Autres relations internationales</w:t>
      </w:r>
    </w:p>
    <w:p w14:paraId="4D916B77" w14:textId="5B364533" w:rsidR="004D3917" w:rsidRPr="00122D13" w:rsidRDefault="00AF458B" w:rsidP="005273E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122D13">
        <w:rPr>
          <w:rFonts w:ascii="Arial" w:hAnsi="Arial" w:cs="Arial"/>
          <w:color w:val="000000" w:themeColor="text1"/>
        </w:rPr>
        <w:t xml:space="preserve">Les relations avec l’OSCE/BIDDH </w:t>
      </w:r>
      <w:r w:rsidR="004D3917" w:rsidRPr="00122D13">
        <w:rPr>
          <w:rFonts w:ascii="Arial" w:hAnsi="Arial" w:cs="Arial"/>
          <w:color w:val="000000" w:themeColor="text1"/>
        </w:rPr>
        <w:t xml:space="preserve">ont été </w:t>
      </w:r>
      <w:r w:rsidRPr="00122D13">
        <w:rPr>
          <w:rFonts w:ascii="Arial" w:hAnsi="Arial" w:cs="Arial"/>
          <w:color w:val="000000" w:themeColor="text1"/>
        </w:rPr>
        <w:t>maintenues de manière constante</w:t>
      </w:r>
      <w:r w:rsidR="004D3917" w:rsidRPr="00122D13">
        <w:rPr>
          <w:rFonts w:ascii="Arial" w:hAnsi="Arial" w:cs="Arial"/>
          <w:color w:val="000000" w:themeColor="text1"/>
        </w:rPr>
        <w:t xml:space="preserve">, notamment </w:t>
      </w:r>
      <w:r w:rsidR="00F12527" w:rsidRPr="00122D13">
        <w:rPr>
          <w:rFonts w:ascii="Arial" w:hAnsi="Arial" w:cs="Arial"/>
          <w:color w:val="000000" w:themeColor="text1"/>
        </w:rPr>
        <w:t xml:space="preserve">à travers </w:t>
      </w:r>
      <w:r w:rsidR="004D3917" w:rsidRPr="00122D13">
        <w:rPr>
          <w:rFonts w:ascii="Arial" w:hAnsi="Arial" w:cs="Arial"/>
          <w:color w:val="000000" w:themeColor="text1"/>
        </w:rPr>
        <w:t>de</w:t>
      </w:r>
      <w:r w:rsidR="00F12527" w:rsidRPr="00122D13">
        <w:rPr>
          <w:rFonts w:ascii="Arial" w:hAnsi="Arial" w:cs="Arial"/>
          <w:color w:val="000000" w:themeColor="text1"/>
        </w:rPr>
        <w:t>s</w:t>
      </w:r>
      <w:r w:rsidR="004D3917" w:rsidRPr="00122D13">
        <w:rPr>
          <w:rFonts w:ascii="Arial" w:hAnsi="Arial" w:cs="Arial"/>
          <w:color w:val="000000" w:themeColor="text1"/>
        </w:rPr>
        <w:t xml:space="preserve"> réunions bilatérales et d</w:t>
      </w:r>
      <w:r w:rsidR="00F12527" w:rsidRPr="00122D13">
        <w:rPr>
          <w:rFonts w:ascii="Arial" w:hAnsi="Arial" w:cs="Arial"/>
          <w:color w:val="000000" w:themeColor="text1"/>
        </w:rPr>
        <w:t xml:space="preserve">es </w:t>
      </w:r>
      <w:r w:rsidR="004D3917" w:rsidRPr="00122D13">
        <w:rPr>
          <w:rFonts w:ascii="Arial" w:hAnsi="Arial" w:cs="Arial"/>
          <w:color w:val="000000" w:themeColor="text1"/>
        </w:rPr>
        <w:t xml:space="preserve">échanges d’informations sur les initiatives </w:t>
      </w:r>
      <w:r w:rsidR="00F12527" w:rsidRPr="00122D13">
        <w:rPr>
          <w:rFonts w:ascii="Arial" w:hAnsi="Arial" w:cs="Arial"/>
          <w:color w:val="000000" w:themeColor="text1"/>
        </w:rPr>
        <w:t xml:space="preserve">relatives </w:t>
      </w:r>
      <w:r w:rsidR="004D3917" w:rsidRPr="00122D13">
        <w:rPr>
          <w:rFonts w:ascii="Arial" w:hAnsi="Arial" w:cs="Arial"/>
          <w:color w:val="000000" w:themeColor="text1"/>
        </w:rPr>
        <w:t>à la migration et à l’asile.</w:t>
      </w:r>
    </w:p>
    <w:p w14:paraId="6D9EDA68" w14:textId="78F6264F" w:rsidR="005D465F" w:rsidRPr="00122D13" w:rsidRDefault="007548AF" w:rsidP="004D1BCB">
      <w:pPr>
        <w:pStyle w:val="Heading2"/>
      </w:pPr>
      <w:bookmarkStart w:id="42" w:name="_Toc230104800"/>
      <w:bookmarkStart w:id="43" w:name="_Hlk224504992"/>
      <w:r w:rsidRPr="00122D13">
        <w:lastRenderedPageBreak/>
        <w:t>Aperçu financier</w:t>
      </w:r>
      <w:bookmarkEnd w:id="42"/>
    </w:p>
    <w:p w14:paraId="2BFA23A3" w14:textId="3524F004" w:rsidR="005D465F" w:rsidRPr="00122D13" w:rsidRDefault="005D465F" w:rsidP="005273EA">
      <w:pPr>
        <w:pStyle w:val="ListParagraph"/>
        <w:numPr>
          <w:ilvl w:val="0"/>
          <w:numId w:val="4"/>
        </w:numPr>
        <w:tabs>
          <w:tab w:val="clear" w:pos="1220"/>
        </w:tabs>
        <w:spacing w:after="0" w:line="240" w:lineRule="auto"/>
        <w:ind w:left="652" w:hanging="567"/>
        <w:contextualSpacing w:val="0"/>
        <w:jc w:val="both"/>
        <w:rPr>
          <w:rFonts w:ascii="Arial" w:hAnsi="Arial" w:cs="Arial"/>
        </w:rPr>
      </w:pPr>
      <w:bookmarkStart w:id="44" w:name="_Hlk164960326"/>
      <w:r w:rsidRPr="00122D13">
        <w:rPr>
          <w:rFonts w:ascii="Arial" w:hAnsi="Arial" w:cs="Arial"/>
        </w:rPr>
        <w:t xml:space="preserve">Le budget global du Plan d’action </w:t>
      </w:r>
      <w:r w:rsidR="00402907" w:rsidRPr="00122D13">
        <w:rPr>
          <w:rFonts w:ascii="Arial" w:hAnsi="Arial" w:cs="Arial"/>
        </w:rPr>
        <w:t xml:space="preserve">s’élevait </w:t>
      </w:r>
      <w:r w:rsidRPr="00122D13">
        <w:rPr>
          <w:rFonts w:ascii="Arial" w:hAnsi="Arial" w:cs="Arial"/>
        </w:rPr>
        <w:t>à</w:t>
      </w:r>
      <w:r w:rsidR="00A17D9B" w:rsidRPr="00122D13">
        <w:rPr>
          <w:rFonts w:ascii="Arial" w:hAnsi="Arial" w:cs="Arial"/>
        </w:rPr>
        <w:t xml:space="preserve"> 10</w:t>
      </w:r>
      <w:r w:rsidR="00727562" w:rsidRPr="00122D13">
        <w:rPr>
          <w:rFonts w:ascii="Arial" w:hAnsi="Arial" w:cs="Arial"/>
        </w:rPr>
        <w:t> </w:t>
      </w:r>
      <w:r w:rsidR="00A17D9B" w:rsidRPr="00122D13">
        <w:rPr>
          <w:rFonts w:ascii="Arial" w:hAnsi="Arial" w:cs="Arial"/>
        </w:rPr>
        <w:t>815</w:t>
      </w:r>
      <w:r w:rsidR="00727562" w:rsidRPr="00122D13">
        <w:rPr>
          <w:rFonts w:ascii="Arial" w:hAnsi="Arial" w:cs="Arial"/>
        </w:rPr>
        <w:t> </w:t>
      </w:r>
      <w:r w:rsidR="00A17D9B" w:rsidRPr="00122D13">
        <w:rPr>
          <w:rFonts w:ascii="Arial" w:hAnsi="Arial" w:cs="Arial"/>
        </w:rPr>
        <w:t xml:space="preserve">123,34 </w:t>
      </w:r>
      <w:r w:rsidRPr="00122D13">
        <w:rPr>
          <w:rFonts w:ascii="Arial" w:hAnsi="Arial" w:cs="Arial"/>
        </w:rPr>
        <w:t xml:space="preserve">€. </w:t>
      </w:r>
      <w:r w:rsidR="00260993" w:rsidRPr="00122D13">
        <w:rPr>
          <w:rFonts w:ascii="Arial" w:hAnsi="Arial" w:cs="Arial"/>
        </w:rPr>
        <w:t xml:space="preserve">À la fin de </w:t>
      </w:r>
      <w:r w:rsidR="00C637E2" w:rsidRPr="00122D13">
        <w:rPr>
          <w:rFonts w:ascii="Arial" w:hAnsi="Arial" w:cs="Arial"/>
        </w:rPr>
        <w:t>la période de référence</w:t>
      </w:r>
      <w:r w:rsidR="00260993" w:rsidRPr="00122D13">
        <w:rPr>
          <w:rFonts w:ascii="Arial" w:hAnsi="Arial" w:cs="Arial"/>
        </w:rPr>
        <w:t xml:space="preserve">, </w:t>
      </w:r>
      <w:r w:rsidRPr="00122D13">
        <w:rPr>
          <w:rFonts w:ascii="Arial" w:hAnsi="Arial" w:cs="Arial"/>
        </w:rPr>
        <w:t>un montant total de</w:t>
      </w:r>
      <w:r w:rsidR="00A17D9B" w:rsidRPr="00122D13">
        <w:rPr>
          <w:rFonts w:ascii="Arial" w:hAnsi="Arial" w:cs="Arial"/>
        </w:rPr>
        <w:t xml:space="preserve"> 9</w:t>
      </w:r>
      <w:r w:rsidR="00727562" w:rsidRPr="00122D13">
        <w:rPr>
          <w:rFonts w:ascii="Arial" w:hAnsi="Arial" w:cs="Arial"/>
        </w:rPr>
        <w:t> </w:t>
      </w:r>
      <w:r w:rsidR="00A17D9B" w:rsidRPr="00122D13">
        <w:rPr>
          <w:rFonts w:ascii="Arial" w:hAnsi="Arial" w:cs="Arial"/>
        </w:rPr>
        <w:t>461</w:t>
      </w:r>
      <w:r w:rsidR="00727562" w:rsidRPr="00122D13">
        <w:rPr>
          <w:rFonts w:ascii="Arial" w:hAnsi="Arial" w:cs="Arial"/>
        </w:rPr>
        <w:t> </w:t>
      </w:r>
      <w:r w:rsidR="00A17D9B" w:rsidRPr="00122D13">
        <w:rPr>
          <w:rFonts w:ascii="Arial" w:hAnsi="Arial" w:cs="Arial"/>
        </w:rPr>
        <w:t>718</w:t>
      </w:r>
      <w:r w:rsidR="001A33A1" w:rsidRPr="00122D13">
        <w:rPr>
          <w:rFonts w:ascii="Arial" w:hAnsi="Arial" w:cs="Arial"/>
        </w:rPr>
        <w:t>,</w:t>
      </w:r>
      <w:r w:rsidR="00A17D9B" w:rsidRPr="00122D13">
        <w:rPr>
          <w:rFonts w:ascii="Arial" w:hAnsi="Arial" w:cs="Arial"/>
        </w:rPr>
        <w:t xml:space="preserve">35 </w:t>
      </w:r>
      <w:r w:rsidR="00DB356C" w:rsidRPr="00122D13">
        <w:rPr>
          <w:rFonts w:ascii="Arial" w:hAnsi="Arial" w:cs="Arial"/>
        </w:rPr>
        <w:t xml:space="preserve">€ </w:t>
      </w:r>
      <w:r w:rsidR="00260993" w:rsidRPr="00122D13">
        <w:rPr>
          <w:rFonts w:ascii="Arial" w:hAnsi="Arial" w:cs="Arial"/>
        </w:rPr>
        <w:t xml:space="preserve">avait été </w:t>
      </w:r>
      <w:r w:rsidR="009D6062" w:rsidRPr="00122D13">
        <w:rPr>
          <w:rFonts w:ascii="Arial" w:hAnsi="Arial" w:cs="Arial"/>
        </w:rPr>
        <w:t>mobilisé</w:t>
      </w:r>
      <w:r w:rsidRPr="00122D13">
        <w:rPr>
          <w:rFonts w:ascii="Arial" w:hAnsi="Arial" w:cs="Arial"/>
        </w:rPr>
        <w:t xml:space="preserve">. Ce montant </w:t>
      </w:r>
      <w:r w:rsidR="00260993" w:rsidRPr="00122D13">
        <w:rPr>
          <w:rFonts w:ascii="Arial" w:hAnsi="Arial" w:cs="Arial"/>
        </w:rPr>
        <w:t xml:space="preserve">comprenait </w:t>
      </w:r>
      <w:r w:rsidR="006600AA" w:rsidRPr="00122D13">
        <w:rPr>
          <w:rFonts w:ascii="Arial" w:hAnsi="Arial" w:cs="Arial"/>
        </w:rPr>
        <w:t xml:space="preserve">le </w:t>
      </w:r>
      <w:r w:rsidRPr="00122D13">
        <w:rPr>
          <w:rFonts w:ascii="Arial" w:hAnsi="Arial" w:cs="Arial"/>
        </w:rPr>
        <w:t xml:space="preserve">budget ordinaire </w:t>
      </w:r>
      <w:r w:rsidR="009D6062" w:rsidRPr="00122D13">
        <w:rPr>
          <w:rFonts w:ascii="Arial" w:hAnsi="Arial" w:cs="Arial"/>
        </w:rPr>
        <w:t xml:space="preserve">ainsi que </w:t>
      </w:r>
      <w:r w:rsidRPr="00122D13">
        <w:rPr>
          <w:rFonts w:ascii="Arial" w:hAnsi="Arial" w:cs="Arial"/>
        </w:rPr>
        <w:t>des fonds extrabudgétaires. Les fonds extrabudgétaires se répartissent comme suit :</w:t>
      </w:r>
      <w:r w:rsidR="00164679" w:rsidRPr="00122D13">
        <w:rPr>
          <w:rFonts w:ascii="Arial" w:hAnsi="Arial" w:cs="Arial"/>
        </w:rPr>
        <w:t xml:space="preserve"> 1) </w:t>
      </w:r>
      <w:r w:rsidR="00727562" w:rsidRPr="00122D13">
        <w:rPr>
          <w:rFonts w:ascii="Arial" w:hAnsi="Arial" w:cs="Arial"/>
        </w:rPr>
        <w:t>f</w:t>
      </w:r>
      <w:r w:rsidRPr="00122D13">
        <w:rPr>
          <w:rFonts w:ascii="Arial" w:hAnsi="Arial" w:cs="Arial"/>
        </w:rPr>
        <w:t>onds non affectés provenant de contributions volontaires, d'un montant de</w:t>
      </w:r>
      <w:r w:rsidR="00A17D9B" w:rsidRPr="00122D13">
        <w:rPr>
          <w:rFonts w:ascii="Arial" w:hAnsi="Arial" w:cs="Arial"/>
        </w:rPr>
        <w:t xml:space="preserve"> 2</w:t>
      </w:r>
      <w:r w:rsidR="00727562" w:rsidRPr="00122D13">
        <w:rPr>
          <w:rFonts w:ascii="Arial" w:hAnsi="Arial" w:cs="Arial"/>
        </w:rPr>
        <w:t> </w:t>
      </w:r>
      <w:r w:rsidR="00A17D9B" w:rsidRPr="00122D13">
        <w:rPr>
          <w:rFonts w:ascii="Arial" w:hAnsi="Arial" w:cs="Arial"/>
        </w:rPr>
        <w:t>036</w:t>
      </w:r>
      <w:r w:rsidR="00727562" w:rsidRPr="00122D13">
        <w:rPr>
          <w:rFonts w:ascii="Arial" w:hAnsi="Arial" w:cs="Arial"/>
        </w:rPr>
        <w:t> </w:t>
      </w:r>
      <w:r w:rsidR="00A17D9B" w:rsidRPr="00122D13">
        <w:rPr>
          <w:rFonts w:ascii="Arial" w:hAnsi="Arial" w:cs="Arial"/>
        </w:rPr>
        <w:t xml:space="preserve">934,33 </w:t>
      </w:r>
      <w:r w:rsidRPr="00122D13">
        <w:rPr>
          <w:rFonts w:ascii="Arial" w:hAnsi="Arial" w:cs="Arial"/>
        </w:rPr>
        <w:t xml:space="preserve">€, </w:t>
      </w:r>
      <w:r w:rsidR="001A33A1" w:rsidRPr="00122D13">
        <w:rPr>
          <w:rFonts w:ascii="Arial" w:hAnsi="Arial" w:cs="Arial"/>
        </w:rPr>
        <w:t xml:space="preserve">comprenant </w:t>
      </w:r>
      <w:r w:rsidRPr="00122D13">
        <w:rPr>
          <w:rFonts w:ascii="Arial" w:hAnsi="Arial" w:cs="Arial"/>
        </w:rPr>
        <w:t xml:space="preserve">les contributions </w:t>
      </w:r>
      <w:r w:rsidR="001A33A1" w:rsidRPr="00122D13">
        <w:rPr>
          <w:rFonts w:ascii="Arial" w:hAnsi="Arial" w:cs="Arial"/>
        </w:rPr>
        <w:t xml:space="preserve">d'Andorre, </w:t>
      </w:r>
      <w:r w:rsidRPr="00122D13">
        <w:rPr>
          <w:rFonts w:ascii="Arial" w:hAnsi="Arial" w:cs="Arial"/>
        </w:rPr>
        <w:t xml:space="preserve">de </w:t>
      </w:r>
      <w:r w:rsidR="001A33A1" w:rsidRPr="00122D13">
        <w:rPr>
          <w:rFonts w:ascii="Arial" w:hAnsi="Arial" w:cs="Arial"/>
        </w:rPr>
        <w:t xml:space="preserve">Chypre, de la République tchèque, </w:t>
      </w:r>
      <w:r w:rsidRPr="00122D13">
        <w:rPr>
          <w:rFonts w:ascii="Arial" w:hAnsi="Arial" w:cs="Arial"/>
        </w:rPr>
        <w:t xml:space="preserve">de </w:t>
      </w:r>
      <w:r w:rsidR="001A33A1" w:rsidRPr="00122D13">
        <w:rPr>
          <w:rFonts w:ascii="Arial" w:hAnsi="Arial" w:cs="Arial"/>
        </w:rPr>
        <w:t xml:space="preserve">l'Islande, du Luxembourg, de Malte, </w:t>
      </w:r>
      <w:r w:rsidRPr="00122D13">
        <w:rPr>
          <w:rFonts w:ascii="Arial" w:hAnsi="Arial" w:cs="Arial"/>
        </w:rPr>
        <w:t xml:space="preserve">de </w:t>
      </w:r>
      <w:r w:rsidR="001A33A1" w:rsidRPr="00122D13">
        <w:rPr>
          <w:rFonts w:ascii="Arial" w:hAnsi="Arial" w:cs="Arial"/>
        </w:rPr>
        <w:t xml:space="preserve">Monaco, de la Slovénie, de la </w:t>
      </w:r>
      <w:r w:rsidR="00CB6922" w:rsidRPr="00122D13">
        <w:rPr>
          <w:rFonts w:ascii="Arial" w:hAnsi="Arial" w:cs="Arial"/>
        </w:rPr>
        <w:t>Türkiye</w:t>
      </w:r>
      <w:r w:rsidR="001A33A1" w:rsidRPr="00122D13">
        <w:rPr>
          <w:rFonts w:ascii="Arial" w:hAnsi="Arial" w:cs="Arial"/>
        </w:rPr>
        <w:t xml:space="preserve"> et du </w:t>
      </w:r>
      <w:r w:rsidR="00727562" w:rsidRPr="00122D13">
        <w:rPr>
          <w:rFonts w:ascii="Arial" w:hAnsi="Arial" w:cs="Arial"/>
        </w:rPr>
        <w:t>Royaume-Uni ;</w:t>
      </w:r>
      <w:r w:rsidR="001A33A1" w:rsidRPr="00122D13">
        <w:rPr>
          <w:rFonts w:ascii="Arial" w:hAnsi="Arial" w:cs="Arial"/>
        </w:rPr>
        <w:t xml:space="preserve"> </w:t>
      </w:r>
      <w:r w:rsidR="00453AB5" w:rsidRPr="00122D13">
        <w:rPr>
          <w:rFonts w:ascii="Arial" w:hAnsi="Arial" w:cs="Arial"/>
        </w:rPr>
        <w:t xml:space="preserve">2) </w:t>
      </w:r>
      <w:r w:rsidR="00727562" w:rsidRPr="00122D13">
        <w:rPr>
          <w:rFonts w:ascii="Arial" w:hAnsi="Arial" w:cs="Arial"/>
        </w:rPr>
        <w:t>a</w:t>
      </w:r>
      <w:r w:rsidRPr="00122D13">
        <w:rPr>
          <w:rFonts w:ascii="Arial" w:hAnsi="Arial" w:cs="Arial"/>
        </w:rPr>
        <w:t xml:space="preserve">ffectés à </w:t>
      </w:r>
      <w:r w:rsidR="001C788D" w:rsidRPr="00122D13">
        <w:rPr>
          <w:rFonts w:ascii="Arial" w:hAnsi="Arial" w:cs="Arial"/>
        </w:rPr>
        <w:t>des projets</w:t>
      </w:r>
      <w:r w:rsidRPr="00122D13">
        <w:rPr>
          <w:rFonts w:ascii="Arial" w:hAnsi="Arial" w:cs="Arial"/>
        </w:rPr>
        <w:t xml:space="preserve"> spécifiques ou </w:t>
      </w:r>
      <w:r w:rsidR="00F6167D" w:rsidRPr="00F6167D">
        <w:rPr>
          <w:rFonts w:ascii="Arial" w:hAnsi="Arial" w:cs="Arial"/>
        </w:rPr>
        <w:t>dans le cadre de programmes conjoints</w:t>
      </w:r>
      <w:r w:rsidRPr="00122D13">
        <w:rPr>
          <w:rFonts w:ascii="Arial" w:hAnsi="Arial" w:cs="Arial"/>
        </w:rPr>
        <w:t>, d'un montant de</w:t>
      </w:r>
      <w:r w:rsidR="000D7479" w:rsidRPr="00122D13">
        <w:rPr>
          <w:rFonts w:ascii="Arial" w:hAnsi="Arial" w:cs="Arial"/>
        </w:rPr>
        <w:t xml:space="preserve"> 7</w:t>
      </w:r>
      <w:r w:rsidR="00727562" w:rsidRPr="00122D13">
        <w:rPr>
          <w:rFonts w:ascii="Arial" w:hAnsi="Arial" w:cs="Arial"/>
        </w:rPr>
        <w:t> </w:t>
      </w:r>
      <w:r w:rsidR="000D7479" w:rsidRPr="00122D13">
        <w:rPr>
          <w:rFonts w:ascii="Arial" w:hAnsi="Arial" w:cs="Arial"/>
        </w:rPr>
        <w:t>424</w:t>
      </w:r>
      <w:r w:rsidR="00727562" w:rsidRPr="00122D13">
        <w:rPr>
          <w:rFonts w:ascii="Arial" w:hAnsi="Arial" w:cs="Arial"/>
        </w:rPr>
        <w:t> </w:t>
      </w:r>
      <w:r w:rsidR="000D7479" w:rsidRPr="00122D13">
        <w:rPr>
          <w:rFonts w:ascii="Arial" w:hAnsi="Arial" w:cs="Arial"/>
        </w:rPr>
        <w:t xml:space="preserve">784,02 </w:t>
      </w:r>
      <w:r w:rsidR="00925B0A" w:rsidRPr="00122D13">
        <w:rPr>
          <w:rFonts w:ascii="Arial" w:hAnsi="Arial" w:cs="Arial"/>
        </w:rPr>
        <w:t>€</w:t>
      </w:r>
      <w:r w:rsidR="004D1BCB">
        <w:rPr>
          <w:rFonts w:ascii="Arial" w:hAnsi="Arial" w:cs="Arial"/>
        </w:rPr>
        <w:t>,</w:t>
      </w:r>
      <w:r w:rsidR="00A14C3F" w:rsidRPr="00122D13">
        <w:rPr>
          <w:rStyle w:val="FootnoteReference"/>
          <w:rFonts w:ascii="Arial" w:hAnsi="Arial" w:cs="Arial"/>
        </w:rPr>
        <w:footnoteReference w:id="16"/>
      </w:r>
      <w:r w:rsidR="000D7479" w:rsidRPr="00122D13">
        <w:rPr>
          <w:rFonts w:ascii="Arial" w:hAnsi="Arial" w:cs="Arial"/>
        </w:rPr>
        <w:t xml:space="preserve"> comprenant les contributions de l'Union européenne, de Chypre, de l'Estonie, de l'Allemagne, de la Géorgie, de l'Italie, de la Lituanie, de Malte, de Monaco, de la Norvège et de la République slovaque.</w:t>
      </w:r>
    </w:p>
    <w:p w14:paraId="350B76E3" w14:textId="77777777" w:rsidR="0065466F" w:rsidRPr="00122D13" w:rsidRDefault="0065466F" w:rsidP="00717150">
      <w:pPr>
        <w:pStyle w:val="ListParagraph"/>
        <w:spacing w:after="0" w:line="240" w:lineRule="auto"/>
        <w:ind w:left="510"/>
        <w:contextualSpacing w:val="0"/>
        <w:jc w:val="both"/>
        <w:rPr>
          <w:rFonts w:ascii="Arial" w:hAnsi="Arial" w:cs="Arial"/>
        </w:rPr>
      </w:pPr>
    </w:p>
    <w:bookmarkEnd w:id="44"/>
    <w:p w14:paraId="12814F50" w14:textId="4D9DC7A7" w:rsidR="001E13BE" w:rsidRPr="00122D13" w:rsidRDefault="005A439E" w:rsidP="005273EA">
      <w:pPr>
        <w:pStyle w:val="ListParagraph"/>
        <w:numPr>
          <w:ilvl w:val="0"/>
          <w:numId w:val="4"/>
        </w:numPr>
        <w:tabs>
          <w:tab w:val="clear" w:pos="1220"/>
        </w:tabs>
        <w:spacing w:after="0" w:line="240" w:lineRule="auto"/>
        <w:ind w:left="567" w:hanging="567"/>
        <w:contextualSpacing w:val="0"/>
        <w:jc w:val="both"/>
        <w:rPr>
          <w:rFonts w:ascii="Arial" w:hAnsi="Arial" w:cs="Arial"/>
        </w:rPr>
      </w:pPr>
      <w:r w:rsidRPr="00122D13">
        <w:rPr>
          <w:rFonts w:ascii="Arial" w:hAnsi="Arial" w:cs="Arial"/>
        </w:rPr>
        <w:t xml:space="preserve">Le budget total </w:t>
      </w:r>
      <w:r w:rsidR="00260993" w:rsidRPr="00122D13">
        <w:rPr>
          <w:rFonts w:ascii="Arial" w:hAnsi="Arial" w:cs="Arial"/>
        </w:rPr>
        <w:t xml:space="preserve">du </w:t>
      </w:r>
      <w:r w:rsidR="001B125E" w:rsidRPr="00122D13">
        <w:rPr>
          <w:rFonts w:ascii="Arial" w:hAnsi="Arial" w:cs="Arial"/>
        </w:rPr>
        <w:t xml:space="preserve">Plan d’action </w:t>
      </w:r>
      <w:r w:rsidR="001E13BE" w:rsidRPr="00122D13">
        <w:rPr>
          <w:rFonts w:ascii="Arial" w:hAnsi="Arial" w:cs="Arial"/>
        </w:rPr>
        <w:t xml:space="preserve">comprenait 31 </w:t>
      </w:r>
      <w:r w:rsidRPr="00122D13">
        <w:rPr>
          <w:rFonts w:ascii="Arial" w:hAnsi="Arial" w:cs="Arial"/>
        </w:rPr>
        <w:t xml:space="preserve">projets </w:t>
      </w:r>
      <w:r w:rsidR="005A6675" w:rsidRPr="005A6675">
        <w:rPr>
          <w:rFonts w:ascii="Arial" w:hAnsi="Arial" w:cs="Arial"/>
        </w:rPr>
        <w:t xml:space="preserve">associés à ce Plan d’action </w:t>
      </w:r>
      <w:r w:rsidR="001E13BE" w:rsidRPr="00122D13">
        <w:rPr>
          <w:rFonts w:ascii="Arial" w:hAnsi="Arial" w:cs="Arial"/>
        </w:rPr>
        <w:t xml:space="preserve">tout au long de sa durée. </w:t>
      </w:r>
      <w:r w:rsidR="001E13BE" w:rsidRPr="00122D13">
        <w:rPr>
          <w:rFonts w:ascii="Arial" w:hAnsi="Arial" w:cs="Arial"/>
          <w:color w:val="000000" w:themeColor="text1"/>
        </w:rPr>
        <w:t xml:space="preserve">Au 31 décembre 2025, 14 projets </w:t>
      </w:r>
      <w:r w:rsidR="000A1991" w:rsidRPr="00122D13">
        <w:rPr>
          <w:rFonts w:ascii="Arial" w:hAnsi="Arial" w:cs="Arial"/>
          <w:color w:val="000000" w:themeColor="text1"/>
        </w:rPr>
        <w:t>étaient clôturés ou mis en œuvre avec succès,</w:t>
      </w:r>
      <w:r w:rsidR="000D7479" w:rsidRPr="00122D13">
        <w:rPr>
          <w:rFonts w:ascii="Arial" w:hAnsi="Arial" w:cs="Arial"/>
          <w:color w:val="000000" w:themeColor="text1"/>
        </w:rPr>
        <w:t xml:space="preserve"> 6 </w:t>
      </w:r>
      <w:r w:rsidR="001E13BE" w:rsidRPr="00122D13">
        <w:rPr>
          <w:rFonts w:ascii="Arial" w:hAnsi="Arial" w:cs="Arial"/>
          <w:color w:val="000000" w:themeColor="text1"/>
        </w:rPr>
        <w:t>étaient en cours de mise en œuvre</w:t>
      </w:r>
      <w:r w:rsidR="000A1991" w:rsidRPr="00122D13">
        <w:rPr>
          <w:rFonts w:ascii="Arial" w:hAnsi="Arial" w:cs="Arial"/>
          <w:color w:val="000000" w:themeColor="text1"/>
        </w:rPr>
        <w:t xml:space="preserve"> ou </w:t>
      </w:r>
      <w:r w:rsidR="005A6675" w:rsidRPr="005A6675">
        <w:rPr>
          <w:rFonts w:ascii="Arial" w:hAnsi="Arial" w:cs="Arial"/>
          <w:color w:val="000000" w:themeColor="text1"/>
        </w:rPr>
        <w:t>de démarrag</w:t>
      </w:r>
      <w:r w:rsidR="005A6675">
        <w:rPr>
          <w:rFonts w:ascii="Arial" w:hAnsi="Arial" w:cs="Arial"/>
          <w:color w:val="000000" w:themeColor="text1"/>
        </w:rPr>
        <w:t>e</w:t>
      </w:r>
      <w:r w:rsidR="000A1991" w:rsidRPr="00122D13">
        <w:rPr>
          <w:rFonts w:ascii="Arial" w:hAnsi="Arial" w:cs="Arial"/>
          <w:color w:val="000000" w:themeColor="text1"/>
        </w:rPr>
        <w:t>,</w:t>
      </w:r>
      <w:r w:rsidR="001E13BE" w:rsidRPr="00122D13">
        <w:rPr>
          <w:rFonts w:ascii="Arial" w:hAnsi="Arial" w:cs="Arial"/>
          <w:color w:val="000000" w:themeColor="text1"/>
        </w:rPr>
        <w:t xml:space="preserve"> et</w:t>
      </w:r>
      <w:r w:rsidR="000D7479" w:rsidRPr="00122D13">
        <w:rPr>
          <w:rFonts w:ascii="Arial" w:hAnsi="Arial" w:cs="Arial"/>
          <w:color w:val="000000" w:themeColor="text1"/>
        </w:rPr>
        <w:t xml:space="preserve"> 11 </w:t>
      </w:r>
      <w:r w:rsidR="001E13BE" w:rsidRPr="00122D13">
        <w:rPr>
          <w:rFonts w:ascii="Arial" w:hAnsi="Arial" w:cs="Arial"/>
          <w:color w:val="000000" w:themeColor="text1"/>
        </w:rPr>
        <w:t>avaient été abandonnés.</w:t>
      </w:r>
      <w:r w:rsidR="000D7479" w:rsidRPr="00122D13">
        <w:rPr>
          <w:rFonts w:ascii="Arial" w:hAnsi="Arial" w:cs="Arial"/>
        </w:rPr>
        <w:t xml:space="preserve"> 12 </w:t>
      </w:r>
      <w:r w:rsidR="001E13BE" w:rsidRPr="00122D13">
        <w:rPr>
          <w:rFonts w:ascii="Arial" w:hAnsi="Arial" w:cs="Arial"/>
        </w:rPr>
        <w:t>projets ont été entièrement financés tandis que</w:t>
      </w:r>
      <w:r w:rsidR="000D7479" w:rsidRPr="00122D13">
        <w:rPr>
          <w:rFonts w:ascii="Arial" w:hAnsi="Arial" w:cs="Arial"/>
        </w:rPr>
        <w:t xml:space="preserve"> </w:t>
      </w:r>
      <w:r w:rsidR="00D2648E">
        <w:rPr>
          <w:rFonts w:ascii="Arial" w:hAnsi="Arial" w:cs="Arial"/>
        </w:rPr>
        <w:t>8</w:t>
      </w:r>
      <w:r w:rsidR="000D7479" w:rsidRPr="00122D13">
        <w:rPr>
          <w:rFonts w:ascii="Arial" w:hAnsi="Arial" w:cs="Arial"/>
        </w:rPr>
        <w:t xml:space="preserve"> </w:t>
      </w:r>
      <w:r w:rsidR="001E13BE" w:rsidRPr="00122D13">
        <w:rPr>
          <w:rFonts w:ascii="Arial" w:hAnsi="Arial" w:cs="Arial"/>
        </w:rPr>
        <w:t>projets ont</w:t>
      </w:r>
      <w:r w:rsidR="000A1991" w:rsidRPr="00122D13">
        <w:rPr>
          <w:rFonts w:ascii="Arial" w:hAnsi="Arial" w:cs="Arial"/>
        </w:rPr>
        <w:t xml:space="preserve"> bénéfici</w:t>
      </w:r>
      <w:r w:rsidR="001E13BE" w:rsidRPr="00122D13">
        <w:rPr>
          <w:rFonts w:ascii="Arial" w:hAnsi="Arial" w:cs="Arial"/>
        </w:rPr>
        <w:t xml:space="preserve">é </w:t>
      </w:r>
      <w:r w:rsidR="000A1991" w:rsidRPr="00122D13">
        <w:rPr>
          <w:rFonts w:ascii="Arial" w:hAnsi="Arial" w:cs="Arial"/>
        </w:rPr>
        <w:t>d’un financement partiel.</w:t>
      </w:r>
    </w:p>
    <w:p w14:paraId="6E55C767" w14:textId="5B2AC1ED" w:rsidR="000B5CAA" w:rsidRPr="00122D13" w:rsidRDefault="002D5843" w:rsidP="004D1BCB">
      <w:pPr>
        <w:pStyle w:val="Heading2"/>
        <w:rPr>
          <w:color w:val="000000" w:themeColor="text1"/>
        </w:rPr>
      </w:pPr>
      <w:bookmarkStart w:id="45" w:name="_Toc230104801"/>
      <w:bookmarkEnd w:id="43"/>
      <w:r w:rsidRPr="00122D13">
        <w:t>Conclusion</w:t>
      </w:r>
      <w:bookmarkEnd w:id="45"/>
    </w:p>
    <w:p w14:paraId="39CA7CA8" w14:textId="11DECA78" w:rsidR="00142C40" w:rsidRPr="00122D13" w:rsidRDefault="0021563C" w:rsidP="005273EA">
      <w:pPr>
        <w:pStyle w:val="ListParagraph"/>
        <w:numPr>
          <w:ilvl w:val="0"/>
          <w:numId w:val="4"/>
        </w:numPr>
        <w:tabs>
          <w:tab w:val="clear" w:pos="1220"/>
        </w:tabs>
        <w:spacing w:after="0" w:line="240" w:lineRule="auto"/>
        <w:ind w:left="567" w:hanging="567"/>
        <w:contextualSpacing w:val="0"/>
        <w:jc w:val="both"/>
        <w:rPr>
          <w:rFonts w:ascii="Arial" w:hAnsi="Arial" w:cs="Arial"/>
          <w:color w:val="000000" w:themeColor="text1"/>
        </w:rPr>
      </w:pPr>
      <w:r w:rsidRPr="008609BF">
        <w:rPr>
          <w:rFonts w:ascii="Arial" w:hAnsi="Arial" w:cs="Arial"/>
        </w:rPr>
        <w:t xml:space="preserve">La mise en œuvre du </w:t>
      </w:r>
      <w:hyperlink r:id="rId284" w:anchor="{%22CoEIdentifier%22:[%220912594880252d4d%22],%22sort%22:[%22CoEValidationDate%20Descending%22]}" w:history="1">
        <w:r w:rsidR="009D67F6" w:rsidRPr="00E47340">
          <w:rPr>
            <w:rStyle w:val="Hyperlink"/>
          </w:rPr>
          <w:t>Plan d’action du Conseil de l’Europe sur la protection des personnes vulnérables dans le contexte des migrations et de l’asile en Europe (2021-2025)</w:t>
        </w:r>
      </w:hyperlink>
      <w:r w:rsidR="00924C0D" w:rsidRPr="008609BF">
        <w:rPr>
          <w:rFonts w:ascii="Arial" w:hAnsi="Arial" w:cs="Arial"/>
          <w:iCs/>
        </w:rPr>
        <w:t xml:space="preserve"> a fourni un cadre </w:t>
      </w:r>
      <w:r w:rsidR="005B4406" w:rsidRPr="008609BF">
        <w:rPr>
          <w:rFonts w:ascii="Arial" w:hAnsi="Arial" w:cs="Arial"/>
          <w:iCs/>
        </w:rPr>
        <w:t>global</w:t>
      </w:r>
      <w:r w:rsidR="00924C0D" w:rsidRPr="008609BF">
        <w:rPr>
          <w:rFonts w:ascii="Arial" w:hAnsi="Arial" w:cs="Arial"/>
          <w:iCs/>
        </w:rPr>
        <w:t xml:space="preserve"> visant à renforcer la capacité des États membres à identifier </w:t>
      </w:r>
      <w:r w:rsidR="00924C0D" w:rsidRPr="008609BF">
        <w:rPr>
          <w:rFonts w:ascii="Arial" w:hAnsi="Arial" w:cs="Arial"/>
        </w:rPr>
        <w:t xml:space="preserve">et à </w:t>
      </w:r>
      <w:r w:rsidR="005B4406" w:rsidRPr="008609BF">
        <w:rPr>
          <w:rFonts w:ascii="Arial" w:hAnsi="Arial" w:cs="Arial"/>
        </w:rPr>
        <w:t xml:space="preserve">prendre </w:t>
      </w:r>
      <w:r w:rsidR="005B4406" w:rsidRPr="00122D13">
        <w:rPr>
          <w:rFonts w:ascii="Arial" w:hAnsi="Arial" w:cs="Arial"/>
          <w:color w:val="000000" w:themeColor="text1"/>
        </w:rPr>
        <w:t xml:space="preserve">en compte les situations de vulnérabilité </w:t>
      </w:r>
      <w:r w:rsidR="00924C0D" w:rsidRPr="00122D13">
        <w:rPr>
          <w:rFonts w:ascii="Arial" w:hAnsi="Arial" w:cs="Arial"/>
          <w:color w:val="000000" w:themeColor="text1"/>
        </w:rPr>
        <w:t xml:space="preserve">dans les procédures de migration et d’asile. </w:t>
      </w:r>
      <w:r w:rsidR="00D209A5">
        <w:rPr>
          <w:rFonts w:ascii="Arial" w:hAnsi="Arial" w:cs="Arial"/>
          <w:color w:val="000000" w:themeColor="text1"/>
        </w:rPr>
        <w:t>Le Plan d’action</w:t>
      </w:r>
      <w:r w:rsidR="00142C40" w:rsidRPr="00122D13">
        <w:rPr>
          <w:rFonts w:ascii="Arial" w:hAnsi="Arial" w:cs="Arial"/>
          <w:color w:val="000000" w:themeColor="text1"/>
        </w:rPr>
        <w:t xml:space="preserve"> a notamment soutenu l’adoption</w:t>
      </w:r>
      <w:r w:rsidR="000A2F38" w:rsidRPr="00122D13">
        <w:rPr>
          <w:rFonts w:ascii="Arial" w:hAnsi="Arial" w:cs="Arial"/>
          <w:color w:val="000000" w:themeColor="text1"/>
        </w:rPr>
        <w:t xml:space="preserve">, la diffusion et la mise en œuvre </w:t>
      </w:r>
      <w:r w:rsidR="00142C40" w:rsidRPr="00122D13">
        <w:rPr>
          <w:rFonts w:ascii="Arial" w:hAnsi="Arial" w:cs="Arial"/>
          <w:color w:val="000000" w:themeColor="text1"/>
        </w:rPr>
        <w:t xml:space="preserve">de </w:t>
      </w:r>
      <w:r w:rsidR="00357108" w:rsidRPr="00122D13">
        <w:rPr>
          <w:rFonts w:ascii="Arial" w:hAnsi="Arial" w:cs="Arial"/>
          <w:color w:val="000000" w:themeColor="text1"/>
        </w:rPr>
        <w:t>R</w:t>
      </w:r>
      <w:r w:rsidR="00142C40" w:rsidRPr="00122D13">
        <w:rPr>
          <w:rFonts w:ascii="Arial" w:hAnsi="Arial" w:cs="Arial"/>
          <w:color w:val="000000" w:themeColor="text1"/>
        </w:rPr>
        <w:t xml:space="preserve">ecommandations importantes du </w:t>
      </w:r>
      <w:r w:rsidR="004F2A3E" w:rsidRPr="00122D13">
        <w:rPr>
          <w:rFonts w:ascii="Arial" w:hAnsi="Arial" w:cs="Arial"/>
          <w:color w:val="000000" w:themeColor="text1"/>
        </w:rPr>
        <w:t>Comité des Ministres</w:t>
      </w:r>
      <w:r w:rsidR="006A0E2D">
        <w:rPr>
          <w:rFonts w:ascii="Arial" w:hAnsi="Arial" w:cs="Arial"/>
          <w:color w:val="000000" w:themeColor="text1"/>
        </w:rPr>
        <w:t xml:space="preserve">. Il a </w:t>
      </w:r>
      <w:r w:rsidR="006A0E2D" w:rsidRPr="006A0E2D">
        <w:rPr>
          <w:rFonts w:ascii="Arial" w:hAnsi="Arial" w:cs="Arial"/>
          <w:color w:val="000000" w:themeColor="text1"/>
        </w:rPr>
        <w:t>contribué</w:t>
      </w:r>
      <w:r w:rsidR="006A0E2D">
        <w:rPr>
          <w:rFonts w:ascii="Arial" w:hAnsi="Arial" w:cs="Arial"/>
          <w:color w:val="000000" w:themeColor="text1"/>
        </w:rPr>
        <w:t xml:space="preserve"> au</w:t>
      </w:r>
      <w:r w:rsidR="00142C40" w:rsidRPr="00122D13">
        <w:rPr>
          <w:rFonts w:ascii="Arial" w:hAnsi="Arial" w:cs="Arial"/>
          <w:color w:val="000000" w:themeColor="text1"/>
        </w:rPr>
        <w:t xml:space="preserve"> développement </w:t>
      </w:r>
      <w:r w:rsidR="005B4406" w:rsidRPr="00122D13">
        <w:rPr>
          <w:rFonts w:ascii="Arial" w:hAnsi="Arial" w:cs="Arial"/>
          <w:color w:val="000000" w:themeColor="text1"/>
        </w:rPr>
        <w:t xml:space="preserve">de nombreux </w:t>
      </w:r>
      <w:r w:rsidR="00142C40" w:rsidRPr="00122D13">
        <w:rPr>
          <w:rFonts w:ascii="Arial" w:hAnsi="Arial" w:cs="Arial"/>
          <w:color w:val="000000" w:themeColor="text1"/>
        </w:rPr>
        <w:t xml:space="preserve">cours connexes dans le cadre du </w:t>
      </w:r>
      <w:r w:rsidR="00800A0B" w:rsidRPr="00122D13">
        <w:rPr>
          <w:rFonts w:ascii="Arial" w:hAnsi="Arial" w:cs="Arial"/>
        </w:rPr>
        <w:t>Programme</w:t>
      </w:r>
      <w:r w:rsidR="00800A0B" w:rsidRPr="00122D13">
        <w:rPr>
          <w:rFonts w:ascii="Arial" w:hAnsi="Arial" w:cs="Arial"/>
          <w:color w:val="000000" w:themeColor="text1"/>
        </w:rPr>
        <w:t xml:space="preserve"> de formation </w:t>
      </w:r>
      <w:r w:rsidR="003218D8" w:rsidRPr="00122D13">
        <w:rPr>
          <w:rFonts w:ascii="Arial" w:hAnsi="Arial" w:cs="Arial"/>
          <w:color w:val="000000" w:themeColor="text1"/>
        </w:rPr>
        <w:t>en</w:t>
      </w:r>
      <w:r w:rsidR="00800A0B" w:rsidRPr="00122D13">
        <w:rPr>
          <w:rFonts w:ascii="Arial" w:hAnsi="Arial" w:cs="Arial"/>
          <w:color w:val="000000" w:themeColor="text1"/>
        </w:rPr>
        <w:t xml:space="preserve"> droits humains pour les professionnels du droit (HELP)</w:t>
      </w:r>
      <w:r w:rsidR="00142C40" w:rsidRPr="00122D13">
        <w:rPr>
          <w:rFonts w:ascii="Arial" w:hAnsi="Arial" w:cs="Arial"/>
          <w:color w:val="000000" w:themeColor="text1"/>
        </w:rPr>
        <w:t xml:space="preserve">, et a </w:t>
      </w:r>
      <w:r w:rsidR="006568E2" w:rsidRPr="006568E2">
        <w:rPr>
          <w:rFonts w:ascii="Arial" w:hAnsi="Arial" w:cs="Arial"/>
          <w:color w:val="000000" w:themeColor="text1"/>
        </w:rPr>
        <w:t xml:space="preserve">soutenu </w:t>
      </w:r>
      <w:r w:rsidR="00142C40" w:rsidRPr="00122D13">
        <w:rPr>
          <w:rFonts w:ascii="Arial" w:hAnsi="Arial" w:cs="Arial"/>
          <w:color w:val="000000" w:themeColor="text1"/>
        </w:rPr>
        <w:t xml:space="preserve">la </w:t>
      </w:r>
      <w:r w:rsidR="004032E1" w:rsidRPr="00122D13">
        <w:rPr>
          <w:rFonts w:ascii="Arial" w:hAnsi="Arial" w:cs="Arial"/>
          <w:color w:val="000000" w:themeColor="text1"/>
        </w:rPr>
        <w:t xml:space="preserve">large </w:t>
      </w:r>
      <w:r w:rsidR="00142C40" w:rsidRPr="00122D13">
        <w:rPr>
          <w:rFonts w:ascii="Arial" w:hAnsi="Arial" w:cs="Arial"/>
          <w:color w:val="000000" w:themeColor="text1"/>
        </w:rPr>
        <w:t>diffusion</w:t>
      </w:r>
      <w:r w:rsidR="006568E2">
        <w:rPr>
          <w:rFonts w:ascii="Arial" w:hAnsi="Arial" w:cs="Arial"/>
          <w:color w:val="000000" w:themeColor="text1"/>
        </w:rPr>
        <w:t xml:space="preserve"> </w:t>
      </w:r>
      <w:r w:rsidR="006568E2" w:rsidRPr="006568E2">
        <w:rPr>
          <w:rFonts w:ascii="Arial" w:hAnsi="Arial" w:cs="Arial"/>
          <w:color w:val="000000" w:themeColor="text1"/>
        </w:rPr>
        <w:t>et la mise en œuvre</w:t>
      </w:r>
      <w:r w:rsidR="00142C40" w:rsidRPr="00122D13">
        <w:rPr>
          <w:rFonts w:ascii="Arial" w:hAnsi="Arial" w:cs="Arial"/>
          <w:color w:val="000000" w:themeColor="text1"/>
        </w:rPr>
        <w:t xml:space="preserve"> </w:t>
      </w:r>
      <w:r w:rsidR="007A49A4" w:rsidRPr="00122D13">
        <w:rPr>
          <w:rFonts w:ascii="Arial" w:hAnsi="Arial" w:cs="Arial"/>
          <w:color w:val="000000" w:themeColor="text1"/>
        </w:rPr>
        <w:t xml:space="preserve">d’autres </w:t>
      </w:r>
      <w:r w:rsidR="00142C40" w:rsidRPr="00122D13">
        <w:rPr>
          <w:rFonts w:ascii="Arial" w:hAnsi="Arial" w:cs="Arial"/>
          <w:color w:val="000000" w:themeColor="text1"/>
        </w:rPr>
        <w:t>normes et outils du Conseil de l’Europe</w:t>
      </w:r>
      <w:r w:rsidR="006568E2" w:rsidRPr="006568E2">
        <w:rPr>
          <w:rFonts w:ascii="Arial" w:hAnsi="Arial" w:cs="Arial"/>
          <w:color w:val="000000" w:themeColor="text1"/>
        </w:rPr>
        <w:t xml:space="preserve">, ainsi que de la jurisprudence </w:t>
      </w:r>
      <w:r w:rsidR="005C018B" w:rsidRPr="005C018B">
        <w:rPr>
          <w:rFonts w:ascii="Arial" w:hAnsi="Arial" w:cs="Arial"/>
          <w:color w:val="000000" w:themeColor="text1"/>
        </w:rPr>
        <w:t xml:space="preserve">clé </w:t>
      </w:r>
      <w:r w:rsidR="006568E2" w:rsidRPr="006568E2">
        <w:rPr>
          <w:rFonts w:ascii="Arial" w:hAnsi="Arial" w:cs="Arial"/>
          <w:color w:val="000000" w:themeColor="text1"/>
        </w:rPr>
        <w:t>de la Cour européenne des droits de l’homme en matière de migration.</w:t>
      </w:r>
    </w:p>
    <w:p w14:paraId="6B2350E2" w14:textId="77777777" w:rsidR="00142C40" w:rsidRPr="00122D13" w:rsidRDefault="00142C40" w:rsidP="00717150">
      <w:pPr>
        <w:pStyle w:val="ListParagraph"/>
        <w:spacing w:after="0" w:line="240" w:lineRule="auto"/>
        <w:ind w:left="567"/>
        <w:contextualSpacing w:val="0"/>
        <w:jc w:val="both"/>
        <w:rPr>
          <w:rFonts w:ascii="Arial" w:hAnsi="Arial" w:cs="Arial"/>
          <w:color w:val="000000" w:themeColor="text1"/>
        </w:rPr>
      </w:pPr>
    </w:p>
    <w:p w14:paraId="249DDCE7" w14:textId="3CB7521D" w:rsidR="00EC11DA" w:rsidRPr="00122D13" w:rsidRDefault="00EC11DA" w:rsidP="005273EA">
      <w:pPr>
        <w:pStyle w:val="ListParagraph"/>
        <w:numPr>
          <w:ilvl w:val="0"/>
          <w:numId w:val="4"/>
        </w:numPr>
        <w:tabs>
          <w:tab w:val="clear" w:pos="1220"/>
        </w:tabs>
        <w:spacing w:after="0" w:line="240" w:lineRule="auto"/>
        <w:ind w:left="567" w:hanging="567"/>
        <w:contextualSpacing w:val="0"/>
        <w:jc w:val="both"/>
        <w:rPr>
          <w:rFonts w:ascii="Arial" w:hAnsi="Arial" w:cs="Arial"/>
          <w:shd w:val="clear" w:color="auto" w:fill="FFFFFF"/>
        </w:rPr>
      </w:pPr>
      <w:r w:rsidRPr="00122D13">
        <w:rPr>
          <w:rFonts w:ascii="Arial" w:hAnsi="Arial" w:cs="Arial"/>
          <w:shd w:val="clear" w:color="auto" w:fill="FFFFFF"/>
        </w:rPr>
        <w:t xml:space="preserve">Grâce au Plan d’action, diverses initiatives ont permis de </w:t>
      </w:r>
      <w:r w:rsidR="006E2BE1" w:rsidRPr="00122D13">
        <w:rPr>
          <w:rFonts w:ascii="Arial" w:hAnsi="Arial" w:cs="Arial"/>
          <w:shd w:val="clear" w:color="auto" w:fill="FFFFFF"/>
        </w:rPr>
        <w:t xml:space="preserve">renforcer efficacement la sensibilisation </w:t>
      </w:r>
      <w:r w:rsidR="009F26BA" w:rsidRPr="00122D13">
        <w:rPr>
          <w:rFonts w:ascii="Arial" w:hAnsi="Arial" w:cs="Arial"/>
          <w:shd w:val="clear" w:color="auto" w:fill="FFFFFF"/>
        </w:rPr>
        <w:t>et l</w:t>
      </w:r>
      <w:r w:rsidR="00767A0F" w:rsidRPr="00122D13">
        <w:rPr>
          <w:rFonts w:ascii="Arial" w:hAnsi="Arial" w:cs="Arial"/>
          <w:shd w:val="clear" w:color="auto" w:fill="FFFFFF"/>
        </w:rPr>
        <w:t>es</w:t>
      </w:r>
      <w:r w:rsidR="009F26BA" w:rsidRPr="00122D13">
        <w:rPr>
          <w:rFonts w:ascii="Arial" w:hAnsi="Arial" w:cs="Arial"/>
          <w:shd w:val="clear" w:color="auto" w:fill="FFFFFF"/>
        </w:rPr>
        <w:t xml:space="preserve"> capacité</w:t>
      </w:r>
      <w:r w:rsidR="00767A0F" w:rsidRPr="00122D13">
        <w:rPr>
          <w:rFonts w:ascii="Arial" w:hAnsi="Arial" w:cs="Arial"/>
          <w:shd w:val="clear" w:color="auto" w:fill="FFFFFF"/>
        </w:rPr>
        <w:t>s</w:t>
      </w:r>
      <w:r w:rsidR="009F26BA" w:rsidRPr="00122D13">
        <w:rPr>
          <w:rFonts w:ascii="Arial" w:hAnsi="Arial" w:cs="Arial"/>
          <w:shd w:val="clear" w:color="auto" w:fill="FFFFFF"/>
        </w:rPr>
        <w:t xml:space="preserve"> des </w:t>
      </w:r>
      <w:r w:rsidR="002E5C17" w:rsidRPr="00122D13">
        <w:rPr>
          <w:rFonts w:ascii="Arial" w:hAnsi="Arial" w:cs="Arial"/>
          <w:shd w:val="clear" w:color="auto" w:fill="FFFFFF"/>
        </w:rPr>
        <w:t xml:space="preserve">parties prenantes au niveau national </w:t>
      </w:r>
      <w:r w:rsidR="00767A0F" w:rsidRPr="00122D13">
        <w:rPr>
          <w:rFonts w:ascii="Arial" w:hAnsi="Arial" w:cs="Arial"/>
          <w:shd w:val="clear" w:color="auto" w:fill="FFFFFF"/>
        </w:rPr>
        <w:t xml:space="preserve">pour </w:t>
      </w:r>
      <w:r w:rsidR="00617F2C" w:rsidRPr="00122D13">
        <w:rPr>
          <w:rFonts w:ascii="Arial" w:hAnsi="Arial" w:cs="Arial"/>
          <w:shd w:val="clear" w:color="auto" w:fill="FFFFFF"/>
        </w:rPr>
        <w:t xml:space="preserve">faire face </w:t>
      </w:r>
      <w:r w:rsidR="00956386" w:rsidRPr="00956386">
        <w:rPr>
          <w:rFonts w:ascii="Arial" w:hAnsi="Arial" w:cs="Arial"/>
          <w:shd w:val="clear" w:color="auto" w:fill="FFFFFF"/>
        </w:rPr>
        <w:t>aux</w:t>
      </w:r>
      <w:r w:rsidR="005B4406" w:rsidRPr="00122D13">
        <w:rPr>
          <w:rFonts w:ascii="Arial" w:hAnsi="Arial" w:cs="Arial"/>
          <w:shd w:val="clear" w:color="auto" w:fill="FFFFFF"/>
        </w:rPr>
        <w:t xml:space="preserve"> </w:t>
      </w:r>
      <w:r w:rsidRPr="00122D13">
        <w:rPr>
          <w:rFonts w:ascii="Arial" w:hAnsi="Arial" w:cs="Arial"/>
          <w:shd w:val="clear" w:color="auto" w:fill="FFFFFF"/>
        </w:rPr>
        <w:t>complexité</w:t>
      </w:r>
      <w:r w:rsidR="00956386">
        <w:rPr>
          <w:rFonts w:ascii="Arial" w:hAnsi="Arial" w:cs="Arial"/>
          <w:shd w:val="clear" w:color="auto" w:fill="FFFFFF"/>
        </w:rPr>
        <w:t>s</w:t>
      </w:r>
      <w:r w:rsidRPr="00122D13">
        <w:rPr>
          <w:rFonts w:ascii="Arial" w:hAnsi="Arial" w:cs="Arial"/>
          <w:shd w:val="clear" w:color="auto" w:fill="FFFFFF"/>
        </w:rPr>
        <w:t xml:space="preserve"> </w:t>
      </w:r>
      <w:r w:rsidR="00E73E4C" w:rsidRPr="00E73E4C">
        <w:rPr>
          <w:rFonts w:ascii="Arial" w:hAnsi="Arial" w:cs="Arial"/>
          <w:shd w:val="clear" w:color="auto" w:fill="FFFFFF"/>
        </w:rPr>
        <w:t>des migrations</w:t>
      </w:r>
      <w:r w:rsidR="00E73E4C">
        <w:rPr>
          <w:rFonts w:ascii="Arial" w:hAnsi="Arial" w:cs="Arial"/>
          <w:shd w:val="clear" w:color="auto" w:fill="FFFFFF"/>
        </w:rPr>
        <w:t xml:space="preserve"> </w:t>
      </w:r>
      <w:r w:rsidR="00956386" w:rsidRPr="00956386">
        <w:rPr>
          <w:rFonts w:ascii="Arial" w:hAnsi="Arial" w:cs="Arial"/>
          <w:shd w:val="clear" w:color="auto" w:fill="FFFFFF"/>
        </w:rPr>
        <w:t>et de l’asile</w:t>
      </w:r>
      <w:r w:rsidR="00B94A6C">
        <w:rPr>
          <w:rFonts w:ascii="Arial" w:hAnsi="Arial" w:cs="Arial"/>
          <w:shd w:val="clear" w:color="auto" w:fill="FFFFFF"/>
        </w:rPr>
        <w:t xml:space="preserve">. </w:t>
      </w:r>
      <w:r w:rsidR="00B94A6C" w:rsidRPr="00B94A6C">
        <w:rPr>
          <w:rFonts w:ascii="Arial" w:hAnsi="Arial" w:cs="Arial"/>
          <w:shd w:val="clear" w:color="auto" w:fill="FFFFFF"/>
        </w:rPr>
        <w:t>Ces initiatives ont permis de maintenir un</w:t>
      </w:r>
      <w:r w:rsidR="00B94A6C">
        <w:rPr>
          <w:rFonts w:ascii="Arial" w:hAnsi="Arial" w:cs="Arial"/>
          <w:shd w:val="clear" w:color="auto" w:fill="FFFFFF"/>
        </w:rPr>
        <w:t xml:space="preserve"> </w:t>
      </w:r>
      <w:r w:rsidR="005B4406" w:rsidRPr="00122D13">
        <w:rPr>
          <w:rFonts w:ascii="Arial" w:hAnsi="Arial" w:cs="Arial"/>
          <w:shd w:val="clear" w:color="auto" w:fill="FFFFFF"/>
        </w:rPr>
        <w:t xml:space="preserve">engagement </w:t>
      </w:r>
      <w:r w:rsidRPr="00122D13">
        <w:rPr>
          <w:rFonts w:ascii="Arial" w:hAnsi="Arial" w:cs="Arial"/>
          <w:shd w:val="clear" w:color="auto" w:fill="FFFFFF"/>
        </w:rPr>
        <w:t xml:space="preserve">actif </w:t>
      </w:r>
      <w:r w:rsidR="00E73E4C" w:rsidRPr="00E73E4C">
        <w:rPr>
          <w:rFonts w:ascii="Arial" w:hAnsi="Arial" w:cs="Arial"/>
          <w:shd w:val="clear" w:color="auto" w:fill="FFFFFF"/>
        </w:rPr>
        <w:t>entre les</w:t>
      </w:r>
      <w:r w:rsidR="00E73E4C">
        <w:rPr>
          <w:rFonts w:ascii="Arial" w:hAnsi="Arial" w:cs="Arial"/>
          <w:shd w:val="clear" w:color="auto" w:fill="FFFFFF"/>
        </w:rPr>
        <w:t xml:space="preserve"> </w:t>
      </w:r>
      <w:r w:rsidR="002E5C17" w:rsidRPr="00122D13">
        <w:rPr>
          <w:rFonts w:ascii="Arial" w:hAnsi="Arial" w:cs="Arial"/>
          <w:shd w:val="clear" w:color="auto" w:fill="FFFFFF"/>
        </w:rPr>
        <w:t xml:space="preserve">États membres et </w:t>
      </w:r>
      <w:r w:rsidRPr="00122D13">
        <w:rPr>
          <w:rFonts w:ascii="Arial" w:hAnsi="Arial" w:cs="Arial"/>
          <w:shd w:val="clear" w:color="auto" w:fill="FFFFFF"/>
        </w:rPr>
        <w:t>des</w:t>
      </w:r>
      <w:r w:rsidR="002E5C17" w:rsidRPr="00122D13">
        <w:rPr>
          <w:rFonts w:ascii="Arial" w:hAnsi="Arial" w:cs="Arial"/>
          <w:shd w:val="clear" w:color="auto" w:fill="FFFFFF"/>
        </w:rPr>
        <w:t xml:space="preserve"> autres </w:t>
      </w:r>
      <w:r w:rsidRPr="00122D13">
        <w:rPr>
          <w:rFonts w:ascii="Arial" w:hAnsi="Arial" w:cs="Arial"/>
          <w:shd w:val="clear" w:color="auto" w:fill="FFFFFF"/>
        </w:rPr>
        <w:t xml:space="preserve">parties prenantes dans </w:t>
      </w:r>
      <w:r w:rsidR="002D3A78" w:rsidRPr="002D3A78">
        <w:rPr>
          <w:rFonts w:ascii="Arial" w:hAnsi="Arial" w:cs="Arial"/>
          <w:shd w:val="clear" w:color="auto" w:fill="FFFFFF"/>
        </w:rPr>
        <w:t>la mise en œuvre</w:t>
      </w:r>
      <w:r w:rsidR="00617F2C" w:rsidRPr="00122D13">
        <w:rPr>
          <w:rFonts w:ascii="Arial" w:hAnsi="Arial" w:cs="Arial"/>
          <w:shd w:val="clear" w:color="auto" w:fill="FFFFFF"/>
        </w:rPr>
        <w:t xml:space="preserve"> effective </w:t>
      </w:r>
      <w:r w:rsidRPr="00122D13">
        <w:rPr>
          <w:rFonts w:ascii="Arial" w:hAnsi="Arial" w:cs="Arial"/>
          <w:shd w:val="clear" w:color="auto" w:fill="FFFFFF"/>
        </w:rPr>
        <w:t xml:space="preserve">des normes </w:t>
      </w:r>
      <w:r w:rsidR="005B4406" w:rsidRPr="00122D13">
        <w:rPr>
          <w:rFonts w:ascii="Arial" w:hAnsi="Arial" w:cs="Arial"/>
          <w:shd w:val="clear" w:color="auto" w:fill="FFFFFF"/>
        </w:rPr>
        <w:t xml:space="preserve">pertinentes </w:t>
      </w:r>
      <w:r w:rsidRPr="00122D13">
        <w:rPr>
          <w:rFonts w:ascii="Arial" w:hAnsi="Arial" w:cs="Arial"/>
          <w:shd w:val="clear" w:color="auto" w:fill="FFFFFF"/>
        </w:rPr>
        <w:t>et des outils pratiques.</w:t>
      </w:r>
    </w:p>
    <w:p w14:paraId="5A1D4C48" w14:textId="77777777" w:rsidR="00EC11DA" w:rsidRPr="00122D13" w:rsidRDefault="00EC11DA" w:rsidP="00717150">
      <w:pPr>
        <w:spacing w:after="0" w:line="240" w:lineRule="auto"/>
        <w:jc w:val="both"/>
        <w:rPr>
          <w:rFonts w:ascii="Arial" w:hAnsi="Arial" w:cs="Arial"/>
          <w:shd w:val="clear" w:color="auto" w:fill="FFFFFF"/>
        </w:rPr>
      </w:pPr>
    </w:p>
    <w:p w14:paraId="3BA0875E" w14:textId="33F45230" w:rsidR="006C42DB" w:rsidRPr="00122D13" w:rsidRDefault="006C42DB" w:rsidP="005273EA">
      <w:pPr>
        <w:pStyle w:val="ListParagraph"/>
        <w:numPr>
          <w:ilvl w:val="0"/>
          <w:numId w:val="4"/>
        </w:numPr>
        <w:tabs>
          <w:tab w:val="clear" w:pos="1220"/>
        </w:tabs>
        <w:spacing w:after="0" w:line="240" w:lineRule="auto"/>
        <w:ind w:left="567" w:hanging="567"/>
        <w:contextualSpacing w:val="0"/>
        <w:jc w:val="both"/>
        <w:rPr>
          <w:rFonts w:ascii="Arial" w:hAnsi="Arial" w:cs="Arial"/>
          <w:shd w:val="clear" w:color="auto" w:fill="FFFFFF"/>
        </w:rPr>
      </w:pPr>
      <w:r w:rsidRPr="00122D13">
        <w:rPr>
          <w:rFonts w:ascii="Arial" w:hAnsi="Arial" w:cs="Arial"/>
          <w:shd w:val="clear" w:color="auto" w:fill="FFFFFF"/>
        </w:rPr>
        <w:t xml:space="preserve">Le Plan d’action </w:t>
      </w:r>
      <w:r w:rsidR="009B2406" w:rsidRPr="00122D13">
        <w:rPr>
          <w:rFonts w:ascii="Arial" w:hAnsi="Arial" w:cs="Arial"/>
          <w:shd w:val="clear" w:color="auto" w:fill="FFFFFF"/>
        </w:rPr>
        <w:t xml:space="preserve">a renforcé la visibilité et l’impact </w:t>
      </w:r>
      <w:r w:rsidR="00AC1305">
        <w:rPr>
          <w:rFonts w:ascii="Arial" w:hAnsi="Arial" w:cs="Arial"/>
          <w:shd w:val="clear" w:color="auto" w:fill="FFFFFF"/>
        </w:rPr>
        <w:t>global</w:t>
      </w:r>
      <w:r w:rsidR="009B2406" w:rsidRPr="00122D13">
        <w:rPr>
          <w:rFonts w:ascii="Arial" w:hAnsi="Arial" w:cs="Arial"/>
          <w:shd w:val="clear" w:color="auto" w:fill="FFFFFF"/>
        </w:rPr>
        <w:t xml:space="preserve"> </w:t>
      </w:r>
      <w:r w:rsidR="004345DD" w:rsidRPr="004345DD">
        <w:rPr>
          <w:rFonts w:ascii="Arial" w:hAnsi="Arial" w:cs="Arial"/>
          <w:shd w:val="clear" w:color="auto" w:fill="FFFFFF"/>
        </w:rPr>
        <w:t>du riche acquis</w:t>
      </w:r>
      <w:r w:rsidR="004345DD">
        <w:rPr>
          <w:rFonts w:ascii="Arial" w:hAnsi="Arial" w:cs="Arial"/>
          <w:shd w:val="clear" w:color="auto" w:fill="FFFFFF"/>
        </w:rPr>
        <w:t xml:space="preserve"> </w:t>
      </w:r>
      <w:r w:rsidR="002E5C17" w:rsidRPr="00122D13">
        <w:rPr>
          <w:rFonts w:ascii="Arial" w:hAnsi="Arial" w:cs="Arial"/>
          <w:shd w:val="clear" w:color="auto" w:fill="FFFFFF"/>
        </w:rPr>
        <w:t xml:space="preserve">du Conseil de l’Europe </w:t>
      </w:r>
      <w:r w:rsidR="00EC2C3F" w:rsidRPr="00122D13">
        <w:rPr>
          <w:rFonts w:ascii="Arial" w:hAnsi="Arial" w:cs="Arial"/>
          <w:shd w:val="clear" w:color="auto" w:fill="FFFFFF"/>
        </w:rPr>
        <w:t>dans le domaine des migrations et de l’asile</w:t>
      </w:r>
      <w:r w:rsidR="00102A08">
        <w:rPr>
          <w:rFonts w:ascii="Arial" w:hAnsi="Arial" w:cs="Arial"/>
          <w:shd w:val="clear" w:color="auto" w:fill="FFFFFF"/>
        </w:rPr>
        <w:t>,</w:t>
      </w:r>
      <w:r w:rsidR="00EC2C3F" w:rsidRPr="00122D13">
        <w:rPr>
          <w:rFonts w:ascii="Arial" w:hAnsi="Arial" w:cs="Arial"/>
          <w:shd w:val="clear" w:color="auto" w:fill="FFFFFF"/>
        </w:rPr>
        <w:t xml:space="preserve"> </w:t>
      </w:r>
      <w:r w:rsidR="00D32EF6" w:rsidRPr="00122D13">
        <w:rPr>
          <w:rFonts w:ascii="Arial" w:hAnsi="Arial" w:cs="Arial"/>
          <w:shd w:val="clear" w:color="auto" w:fill="FFFFFF"/>
        </w:rPr>
        <w:t xml:space="preserve">et </w:t>
      </w:r>
      <w:r w:rsidRPr="00122D13">
        <w:rPr>
          <w:rFonts w:ascii="Arial" w:hAnsi="Arial" w:cs="Arial"/>
          <w:shd w:val="clear" w:color="auto" w:fill="FFFFFF"/>
        </w:rPr>
        <w:t xml:space="preserve">a confirmé sa pertinence grâce à sa capacité à s’adapter et à mobiliser efficacement des ressources </w:t>
      </w:r>
      <w:r w:rsidR="008D0C7A" w:rsidRPr="008D0C7A">
        <w:rPr>
          <w:rFonts w:ascii="Arial" w:hAnsi="Arial" w:cs="Arial"/>
          <w:shd w:val="clear" w:color="auto" w:fill="FFFFFF"/>
        </w:rPr>
        <w:t xml:space="preserve">afin de </w:t>
      </w:r>
      <w:r w:rsidRPr="00122D13">
        <w:rPr>
          <w:rFonts w:ascii="Arial" w:hAnsi="Arial" w:cs="Arial"/>
          <w:shd w:val="clear" w:color="auto" w:fill="FFFFFF"/>
        </w:rPr>
        <w:t>répondre aux besoins des États membres. Sa mise en œuvre a permis de répondre</w:t>
      </w:r>
      <w:r w:rsidR="004B10BA" w:rsidRPr="00122D13">
        <w:rPr>
          <w:rFonts w:ascii="Arial" w:hAnsi="Arial" w:cs="Arial"/>
          <w:shd w:val="clear" w:color="auto" w:fill="FFFFFF"/>
        </w:rPr>
        <w:t>, par des mesures concrètes,</w:t>
      </w:r>
      <w:r w:rsidRPr="00122D13">
        <w:rPr>
          <w:rFonts w:ascii="Arial" w:hAnsi="Arial" w:cs="Arial"/>
          <w:shd w:val="clear" w:color="auto" w:fill="FFFFFF"/>
        </w:rPr>
        <w:t xml:space="preserve"> </w:t>
      </w:r>
      <w:r w:rsidR="004B10BA" w:rsidRPr="00122D13">
        <w:rPr>
          <w:rFonts w:ascii="Arial" w:hAnsi="Arial" w:cs="Arial"/>
          <w:shd w:val="clear" w:color="auto" w:fill="FFFFFF"/>
        </w:rPr>
        <w:t xml:space="preserve">à des flux </w:t>
      </w:r>
      <w:r w:rsidR="002E5C17" w:rsidRPr="00122D13">
        <w:rPr>
          <w:rFonts w:ascii="Arial" w:hAnsi="Arial" w:cs="Arial"/>
          <w:shd w:val="clear" w:color="auto" w:fill="FFFFFF"/>
        </w:rPr>
        <w:t>migratoires sans précédent en Europe</w:t>
      </w:r>
      <w:r w:rsidRPr="00122D13">
        <w:rPr>
          <w:rFonts w:ascii="Arial" w:hAnsi="Arial" w:cs="Arial"/>
          <w:shd w:val="clear" w:color="auto" w:fill="FFFFFF"/>
        </w:rPr>
        <w:t xml:space="preserve">. La coordination avec les principales parties prenantes internationales </w:t>
      </w:r>
      <w:r w:rsidR="00426B8D" w:rsidRPr="00122D13">
        <w:rPr>
          <w:rFonts w:ascii="Arial" w:hAnsi="Arial" w:cs="Arial"/>
          <w:shd w:val="clear" w:color="auto" w:fill="FFFFFF"/>
        </w:rPr>
        <w:t xml:space="preserve">dans le domaine des migrations et de l’asile </w:t>
      </w:r>
      <w:r w:rsidRPr="00122D13">
        <w:rPr>
          <w:rFonts w:ascii="Arial" w:hAnsi="Arial" w:cs="Arial"/>
          <w:shd w:val="clear" w:color="auto" w:fill="FFFFFF"/>
        </w:rPr>
        <w:t>a été renforcée, et la communication avec les États membres a été encore consolidée.</w:t>
      </w:r>
    </w:p>
    <w:p w14:paraId="097CDC6C" w14:textId="77777777" w:rsidR="0065466F" w:rsidRPr="00122D13" w:rsidRDefault="0065466F" w:rsidP="00717150">
      <w:pPr>
        <w:pStyle w:val="ListParagraph"/>
        <w:spacing w:after="0" w:line="240" w:lineRule="auto"/>
        <w:ind w:left="567"/>
        <w:contextualSpacing w:val="0"/>
        <w:jc w:val="both"/>
        <w:rPr>
          <w:rFonts w:ascii="Arial" w:hAnsi="Arial" w:cs="Arial"/>
          <w:shd w:val="clear" w:color="auto" w:fill="FFFFFF"/>
        </w:rPr>
      </w:pPr>
    </w:p>
    <w:p w14:paraId="1933D842" w14:textId="77777777" w:rsidR="00D602FE" w:rsidRDefault="00D602FE">
      <w:pPr>
        <w:rPr>
          <w:rFonts w:ascii="Arial" w:hAnsi="Arial" w:cs="Arial"/>
          <w:shd w:val="clear" w:color="auto" w:fill="FFFFFF"/>
        </w:rPr>
      </w:pPr>
      <w:r>
        <w:rPr>
          <w:rFonts w:ascii="Arial" w:hAnsi="Arial" w:cs="Arial"/>
          <w:shd w:val="clear" w:color="auto" w:fill="FFFFFF"/>
        </w:rPr>
        <w:br w:type="page"/>
      </w:r>
    </w:p>
    <w:p w14:paraId="418035AA" w14:textId="7E90EF28" w:rsidR="002F7087" w:rsidRPr="00122D13" w:rsidRDefault="006C42DB" w:rsidP="005273EA">
      <w:pPr>
        <w:pStyle w:val="ListParagraph"/>
        <w:numPr>
          <w:ilvl w:val="0"/>
          <w:numId w:val="4"/>
        </w:numPr>
        <w:tabs>
          <w:tab w:val="clear" w:pos="1220"/>
        </w:tabs>
        <w:spacing w:after="0" w:line="240" w:lineRule="auto"/>
        <w:ind w:left="567" w:hanging="567"/>
        <w:contextualSpacing w:val="0"/>
        <w:jc w:val="both"/>
        <w:rPr>
          <w:rFonts w:ascii="Arial" w:hAnsi="Arial" w:cs="Arial"/>
          <w:shd w:val="clear" w:color="auto" w:fill="FFFFFF"/>
        </w:rPr>
      </w:pPr>
      <w:r w:rsidRPr="00122D13">
        <w:rPr>
          <w:rFonts w:ascii="Arial" w:hAnsi="Arial" w:cs="Arial"/>
          <w:shd w:val="clear" w:color="auto" w:fill="FFFFFF"/>
        </w:rPr>
        <w:lastRenderedPageBreak/>
        <w:t xml:space="preserve">En ce qui concerne la </w:t>
      </w:r>
      <w:r w:rsidR="00FE5692" w:rsidRPr="00122D13">
        <w:rPr>
          <w:rFonts w:ascii="Arial" w:hAnsi="Arial" w:cs="Arial"/>
          <w:shd w:val="clear" w:color="auto" w:fill="FFFFFF"/>
        </w:rPr>
        <w:t>coordination</w:t>
      </w:r>
      <w:r w:rsidR="00C37CDE" w:rsidRPr="00122D13">
        <w:rPr>
          <w:rFonts w:ascii="Arial" w:hAnsi="Arial" w:cs="Arial"/>
          <w:shd w:val="clear" w:color="auto" w:fill="FFFFFF"/>
        </w:rPr>
        <w:t xml:space="preserve"> interne</w:t>
      </w:r>
      <w:r w:rsidRPr="00122D13">
        <w:rPr>
          <w:rFonts w:ascii="Arial" w:hAnsi="Arial" w:cs="Arial"/>
          <w:shd w:val="clear" w:color="auto" w:fill="FFFFFF"/>
        </w:rPr>
        <w:t xml:space="preserve">, les 28 </w:t>
      </w:r>
      <w:r w:rsidR="000A1885" w:rsidRPr="00122D13">
        <w:rPr>
          <w:rFonts w:ascii="Arial" w:hAnsi="Arial" w:cs="Arial"/>
          <w:shd w:val="clear" w:color="auto" w:fill="FFFFFF"/>
        </w:rPr>
        <w:t xml:space="preserve">activités </w:t>
      </w:r>
      <w:r w:rsidRPr="00122D13">
        <w:rPr>
          <w:rFonts w:ascii="Arial" w:hAnsi="Arial" w:cs="Arial"/>
          <w:shd w:val="clear" w:color="auto" w:fill="FFFFFF"/>
        </w:rPr>
        <w:t xml:space="preserve">énumérées dans </w:t>
      </w:r>
      <w:r w:rsidR="00FE5692" w:rsidRPr="00122D13">
        <w:rPr>
          <w:rFonts w:ascii="Arial" w:hAnsi="Arial" w:cs="Arial"/>
          <w:shd w:val="clear" w:color="auto" w:fill="FFFFFF"/>
        </w:rPr>
        <w:t xml:space="preserve">le </w:t>
      </w:r>
      <w:r w:rsidR="001B125E" w:rsidRPr="00122D13">
        <w:rPr>
          <w:rFonts w:ascii="Arial" w:hAnsi="Arial" w:cs="Arial"/>
          <w:shd w:val="clear" w:color="auto" w:fill="FFFFFF"/>
        </w:rPr>
        <w:t>Plan d’action</w:t>
      </w:r>
      <w:r w:rsidR="00FE5692" w:rsidRPr="00122D13">
        <w:rPr>
          <w:rFonts w:ascii="Arial" w:hAnsi="Arial" w:cs="Arial"/>
          <w:shd w:val="clear" w:color="auto" w:fill="FFFFFF"/>
        </w:rPr>
        <w:t xml:space="preserve"> </w:t>
      </w:r>
      <w:r w:rsidRPr="00122D13">
        <w:rPr>
          <w:rFonts w:ascii="Arial" w:hAnsi="Arial" w:cs="Arial"/>
          <w:shd w:val="clear" w:color="auto" w:fill="FFFFFF"/>
        </w:rPr>
        <w:t xml:space="preserve">ont été </w:t>
      </w:r>
      <w:r w:rsidR="00364C3E" w:rsidRPr="00122D13">
        <w:rPr>
          <w:rFonts w:ascii="Arial" w:hAnsi="Arial" w:cs="Arial"/>
          <w:shd w:val="clear" w:color="auto" w:fill="FFFFFF"/>
        </w:rPr>
        <w:t xml:space="preserve">complétées par </w:t>
      </w:r>
      <w:r w:rsidR="00FE5692" w:rsidRPr="00122D13">
        <w:rPr>
          <w:rFonts w:ascii="Arial" w:hAnsi="Arial" w:cs="Arial"/>
          <w:shd w:val="clear" w:color="auto" w:fill="FFFFFF"/>
        </w:rPr>
        <w:t>de</w:t>
      </w:r>
      <w:r w:rsidR="00364C3E" w:rsidRPr="00122D13">
        <w:rPr>
          <w:rFonts w:ascii="Arial" w:hAnsi="Arial" w:cs="Arial"/>
          <w:shd w:val="clear" w:color="auto" w:fill="FFFFFF"/>
        </w:rPr>
        <w:t xml:space="preserve"> nombreuses </w:t>
      </w:r>
      <w:r w:rsidR="00FE5692" w:rsidRPr="00122D13">
        <w:rPr>
          <w:rFonts w:ascii="Arial" w:hAnsi="Arial" w:cs="Arial"/>
          <w:shd w:val="clear" w:color="auto" w:fill="FFFFFF"/>
        </w:rPr>
        <w:t>initiatives sur mesure</w:t>
      </w:r>
      <w:r w:rsidR="00CB4797" w:rsidRPr="00122D13">
        <w:rPr>
          <w:rFonts w:ascii="Arial" w:hAnsi="Arial" w:cs="Arial"/>
          <w:shd w:val="clear" w:color="auto" w:fill="FFFFFF"/>
        </w:rPr>
        <w:t xml:space="preserve">, </w:t>
      </w:r>
      <w:r w:rsidR="000A1885" w:rsidRPr="00122D13">
        <w:rPr>
          <w:rFonts w:ascii="Arial" w:hAnsi="Arial" w:cs="Arial"/>
          <w:shd w:val="clear" w:color="auto" w:fill="FFFFFF"/>
        </w:rPr>
        <w:t xml:space="preserve">y compris </w:t>
      </w:r>
      <w:r w:rsidR="00FE5692" w:rsidRPr="00122D13">
        <w:rPr>
          <w:rFonts w:ascii="Arial" w:hAnsi="Arial" w:cs="Arial"/>
          <w:shd w:val="clear" w:color="auto" w:fill="FFFFFF"/>
        </w:rPr>
        <w:t xml:space="preserve">des projets de coopération mis en œuvre par différentes entités de l'Organisation. </w:t>
      </w:r>
      <w:r w:rsidR="002C70E0" w:rsidRPr="00122D13">
        <w:rPr>
          <w:rFonts w:ascii="Arial" w:hAnsi="Arial" w:cs="Arial"/>
          <w:shd w:val="clear" w:color="auto" w:fill="FFFFFF"/>
        </w:rPr>
        <w:t xml:space="preserve">Il </w:t>
      </w:r>
      <w:r w:rsidRPr="00122D13">
        <w:rPr>
          <w:rFonts w:ascii="Arial" w:hAnsi="Arial" w:cs="Arial"/>
          <w:shd w:val="clear" w:color="auto" w:fill="FFFFFF"/>
        </w:rPr>
        <w:t xml:space="preserve">s'est avéré </w:t>
      </w:r>
      <w:r w:rsidR="002C70E0" w:rsidRPr="00122D13">
        <w:rPr>
          <w:rFonts w:ascii="Arial" w:hAnsi="Arial" w:cs="Arial"/>
          <w:shd w:val="clear" w:color="auto" w:fill="FFFFFF"/>
        </w:rPr>
        <w:t xml:space="preserve">essentiel d'assurer </w:t>
      </w:r>
      <w:r w:rsidR="00FE5692" w:rsidRPr="00122D13">
        <w:rPr>
          <w:rFonts w:ascii="Arial" w:hAnsi="Arial" w:cs="Arial"/>
          <w:shd w:val="clear" w:color="auto" w:fill="FFFFFF"/>
        </w:rPr>
        <w:t xml:space="preserve">une coordination </w:t>
      </w:r>
      <w:r w:rsidR="00CA12D0" w:rsidRPr="00122D13">
        <w:rPr>
          <w:rFonts w:ascii="Arial" w:hAnsi="Arial" w:cs="Arial"/>
          <w:shd w:val="clear" w:color="auto" w:fill="FFFFFF"/>
        </w:rPr>
        <w:t xml:space="preserve">d’ensemble </w:t>
      </w:r>
      <w:r w:rsidR="00FE5692" w:rsidRPr="00122D13">
        <w:rPr>
          <w:rFonts w:ascii="Arial" w:hAnsi="Arial" w:cs="Arial"/>
          <w:shd w:val="clear" w:color="auto" w:fill="FFFFFF"/>
        </w:rPr>
        <w:t>adéquate</w:t>
      </w:r>
      <w:r w:rsidR="00CA12D0" w:rsidRPr="00122D13">
        <w:rPr>
          <w:rFonts w:ascii="Arial" w:hAnsi="Arial" w:cs="Arial"/>
          <w:shd w:val="clear" w:color="auto" w:fill="FFFFFF"/>
        </w:rPr>
        <w:t>,</w:t>
      </w:r>
      <w:r w:rsidR="00FE5692" w:rsidRPr="00122D13">
        <w:rPr>
          <w:rFonts w:ascii="Arial" w:hAnsi="Arial" w:cs="Arial"/>
          <w:shd w:val="clear" w:color="auto" w:fill="FFFFFF"/>
        </w:rPr>
        <w:t xml:space="preserve"> en établissant des liens et des synergies entre les différentes actions et projets</w:t>
      </w:r>
      <w:r w:rsidR="00CB4797" w:rsidRPr="00122D13">
        <w:rPr>
          <w:rFonts w:ascii="Arial" w:hAnsi="Arial" w:cs="Arial"/>
          <w:shd w:val="clear" w:color="auto" w:fill="FFFFFF"/>
        </w:rPr>
        <w:t xml:space="preserve">, </w:t>
      </w:r>
      <w:r w:rsidR="00B71BDE" w:rsidRPr="00122D13">
        <w:rPr>
          <w:rFonts w:ascii="Arial" w:hAnsi="Arial" w:cs="Arial"/>
          <w:shd w:val="clear" w:color="auto" w:fill="FFFFFF"/>
        </w:rPr>
        <w:t xml:space="preserve">et en veillant à leur cohérence avec </w:t>
      </w:r>
      <w:r w:rsidR="00E47684" w:rsidRPr="00122D13">
        <w:rPr>
          <w:rFonts w:ascii="Arial" w:hAnsi="Arial" w:cs="Arial"/>
          <w:shd w:val="clear" w:color="auto" w:fill="FFFFFF"/>
        </w:rPr>
        <w:t xml:space="preserve">les objectifs et </w:t>
      </w:r>
      <w:r w:rsidR="002C70E0" w:rsidRPr="00122D13">
        <w:rPr>
          <w:rFonts w:ascii="Arial" w:hAnsi="Arial" w:cs="Arial"/>
          <w:shd w:val="clear" w:color="auto" w:fill="FFFFFF"/>
        </w:rPr>
        <w:t xml:space="preserve">la communication </w:t>
      </w:r>
      <w:r w:rsidR="00FE5692" w:rsidRPr="00122D13">
        <w:rPr>
          <w:rFonts w:ascii="Arial" w:hAnsi="Arial" w:cs="Arial"/>
          <w:shd w:val="clear" w:color="auto" w:fill="FFFFFF"/>
        </w:rPr>
        <w:t xml:space="preserve">du </w:t>
      </w:r>
      <w:r w:rsidR="001B125E" w:rsidRPr="00122D13">
        <w:rPr>
          <w:rFonts w:ascii="Arial" w:hAnsi="Arial" w:cs="Arial"/>
          <w:shd w:val="clear" w:color="auto" w:fill="FFFFFF"/>
        </w:rPr>
        <w:t>Plan d’action</w:t>
      </w:r>
      <w:r w:rsidR="00A84CF0" w:rsidRPr="00122D13">
        <w:rPr>
          <w:rFonts w:ascii="Arial" w:hAnsi="Arial" w:cs="Arial"/>
          <w:shd w:val="clear" w:color="auto" w:fill="FFFFFF"/>
        </w:rPr>
        <w:t>.</w:t>
      </w:r>
      <w:r w:rsidR="00FE5692" w:rsidRPr="00122D13">
        <w:rPr>
          <w:rFonts w:ascii="Arial" w:hAnsi="Arial" w:cs="Arial"/>
          <w:shd w:val="clear" w:color="auto" w:fill="FFFFFF"/>
        </w:rPr>
        <w:t xml:space="preserve"> </w:t>
      </w:r>
      <w:r w:rsidR="002F7087" w:rsidRPr="00122D13">
        <w:rPr>
          <w:rFonts w:ascii="Arial" w:hAnsi="Arial" w:cs="Arial"/>
          <w:shd w:val="clear" w:color="auto" w:fill="FFFFFF"/>
        </w:rPr>
        <w:t xml:space="preserve">Le rôle </w:t>
      </w:r>
      <w:r w:rsidR="00CA12D0" w:rsidRPr="00122D13">
        <w:rPr>
          <w:rFonts w:ascii="Arial" w:hAnsi="Arial" w:cs="Arial"/>
          <w:shd w:val="clear" w:color="auto" w:fill="FFFFFF"/>
        </w:rPr>
        <w:t xml:space="preserve">essentiel </w:t>
      </w:r>
      <w:r w:rsidR="002F7087" w:rsidRPr="00122D13">
        <w:rPr>
          <w:rFonts w:ascii="Arial" w:hAnsi="Arial" w:cs="Arial"/>
          <w:shd w:val="clear" w:color="auto" w:fill="FFFFFF"/>
        </w:rPr>
        <w:t>de</w:t>
      </w:r>
      <w:r w:rsidR="007C15A2" w:rsidRPr="00122D13">
        <w:rPr>
          <w:rFonts w:ascii="Arial" w:hAnsi="Arial" w:cs="Arial"/>
          <w:shd w:val="clear" w:color="auto" w:fill="FFFFFF"/>
        </w:rPr>
        <w:t xml:space="preserve"> coordination</w:t>
      </w:r>
      <w:r w:rsidR="002E5C17" w:rsidRPr="00122D13">
        <w:rPr>
          <w:rFonts w:ascii="Arial" w:hAnsi="Arial" w:cs="Arial"/>
          <w:shd w:val="clear" w:color="auto" w:fill="FFFFFF"/>
        </w:rPr>
        <w:t xml:space="preserve"> </w:t>
      </w:r>
      <w:r w:rsidR="00CA12D0" w:rsidRPr="00122D13">
        <w:rPr>
          <w:rFonts w:ascii="Arial" w:hAnsi="Arial" w:cs="Arial"/>
          <w:shd w:val="clear" w:color="auto" w:fill="FFFFFF"/>
        </w:rPr>
        <w:t>assuré par l’ancien</w:t>
      </w:r>
      <w:r w:rsidR="002207BA" w:rsidRPr="00122D13">
        <w:rPr>
          <w:rFonts w:ascii="Arial" w:hAnsi="Arial" w:cs="Arial"/>
          <w:shd w:val="clear" w:color="auto" w:fill="FFFFFF"/>
        </w:rPr>
        <w:t xml:space="preserve"> </w:t>
      </w:r>
      <w:r w:rsidR="00CA12D0" w:rsidRPr="00122D13">
        <w:rPr>
          <w:rFonts w:ascii="Arial" w:hAnsi="Arial" w:cs="Arial"/>
          <w:shd w:val="clear" w:color="auto" w:fill="FFFFFF"/>
        </w:rPr>
        <w:t xml:space="preserve">RSSG </w:t>
      </w:r>
      <w:r w:rsidR="006D0B82" w:rsidRPr="00122D13">
        <w:rPr>
          <w:rFonts w:ascii="Arial" w:hAnsi="Arial" w:cs="Arial"/>
          <w:shd w:val="clear" w:color="auto" w:fill="FFFFFF"/>
        </w:rPr>
        <w:t xml:space="preserve">et la DMR s’est concentré </w:t>
      </w:r>
      <w:r w:rsidR="002F7087" w:rsidRPr="00122D13">
        <w:rPr>
          <w:rFonts w:ascii="Arial" w:hAnsi="Arial" w:cs="Arial"/>
          <w:shd w:val="clear" w:color="auto" w:fill="FFFFFF"/>
        </w:rPr>
        <w:t xml:space="preserve">sur la création d’opportunités, </w:t>
      </w:r>
      <w:r w:rsidR="00CE0CBC" w:rsidRPr="00122D13">
        <w:rPr>
          <w:rFonts w:ascii="Arial" w:hAnsi="Arial" w:cs="Arial"/>
          <w:shd w:val="clear" w:color="auto" w:fill="FFFFFF"/>
        </w:rPr>
        <w:t xml:space="preserve">notamment </w:t>
      </w:r>
      <w:r w:rsidR="00CA12D0" w:rsidRPr="00122D13">
        <w:rPr>
          <w:rFonts w:ascii="Arial" w:hAnsi="Arial" w:cs="Arial"/>
          <w:shd w:val="clear" w:color="auto" w:fill="FFFFFF"/>
        </w:rPr>
        <w:t xml:space="preserve">à travers les travaux </w:t>
      </w:r>
      <w:r w:rsidR="00CB4797" w:rsidRPr="00122D13">
        <w:rPr>
          <w:rFonts w:ascii="Arial" w:hAnsi="Arial" w:cs="Arial"/>
          <w:shd w:val="clear" w:color="auto" w:fill="FFFFFF"/>
        </w:rPr>
        <w:t xml:space="preserve">du </w:t>
      </w:r>
      <w:r w:rsidR="002F7087" w:rsidRPr="00122D13">
        <w:rPr>
          <w:rFonts w:ascii="Arial" w:hAnsi="Arial" w:cs="Arial"/>
          <w:shd w:val="clear" w:color="auto" w:fill="FFFFFF"/>
        </w:rPr>
        <w:t xml:space="preserve">Groupe </w:t>
      </w:r>
      <w:r w:rsidR="00E47684" w:rsidRPr="00122D13">
        <w:rPr>
          <w:rFonts w:ascii="Arial" w:hAnsi="Arial" w:cs="Arial"/>
          <w:shd w:val="clear" w:color="auto" w:fill="FFFFFF"/>
        </w:rPr>
        <w:t>de coordination</w:t>
      </w:r>
      <w:r w:rsidR="002F7087" w:rsidRPr="00122D13">
        <w:rPr>
          <w:rFonts w:ascii="Arial" w:hAnsi="Arial" w:cs="Arial"/>
          <w:shd w:val="clear" w:color="auto" w:fill="FFFFFF"/>
        </w:rPr>
        <w:t xml:space="preserve"> intersecrétariats sur les migrations </w:t>
      </w:r>
      <w:r w:rsidR="002E5C17" w:rsidRPr="00122D13">
        <w:rPr>
          <w:rFonts w:ascii="Arial" w:hAnsi="Arial" w:cs="Arial"/>
          <w:shd w:val="clear" w:color="auto" w:fill="FFFFFF"/>
        </w:rPr>
        <w:t xml:space="preserve">et du </w:t>
      </w:r>
      <w:r w:rsidR="00186EF6" w:rsidRPr="00122D13">
        <w:rPr>
          <w:rFonts w:ascii="Arial" w:eastAsia="Arial Narrow" w:hAnsi="Arial" w:cs="Arial"/>
          <w:bCs/>
        </w:rPr>
        <w:t>Réseau de correspondants sur les migrations</w:t>
      </w:r>
      <w:r w:rsidR="002F7087" w:rsidRPr="00122D13">
        <w:rPr>
          <w:rFonts w:ascii="Arial" w:hAnsi="Arial" w:cs="Arial"/>
          <w:shd w:val="clear" w:color="auto" w:fill="FFFFFF"/>
        </w:rPr>
        <w:t xml:space="preserve">, en </w:t>
      </w:r>
      <w:r w:rsidR="00AC114D" w:rsidRPr="00122D13">
        <w:rPr>
          <w:rFonts w:ascii="Arial" w:hAnsi="Arial" w:cs="Arial"/>
          <w:shd w:val="clear" w:color="auto" w:fill="FFFFFF"/>
        </w:rPr>
        <w:t xml:space="preserve">privilégiant la gestion </w:t>
      </w:r>
      <w:r w:rsidR="00F76105" w:rsidRPr="00122D13">
        <w:rPr>
          <w:rFonts w:ascii="Arial" w:hAnsi="Arial" w:cs="Arial"/>
          <w:shd w:val="clear" w:color="auto" w:fill="FFFFFF"/>
        </w:rPr>
        <w:t xml:space="preserve">partagée </w:t>
      </w:r>
      <w:r w:rsidR="0051578F" w:rsidRPr="00122D13">
        <w:rPr>
          <w:rFonts w:ascii="Arial" w:hAnsi="Arial" w:cs="Arial"/>
          <w:shd w:val="clear" w:color="auto" w:fill="FFFFFF"/>
        </w:rPr>
        <w:t xml:space="preserve">plutôt que </w:t>
      </w:r>
      <w:r w:rsidR="00AC114D" w:rsidRPr="00122D13">
        <w:rPr>
          <w:rFonts w:ascii="Arial" w:hAnsi="Arial" w:cs="Arial"/>
          <w:shd w:val="clear" w:color="auto" w:fill="FFFFFF"/>
        </w:rPr>
        <w:t>des actions unilatérales</w:t>
      </w:r>
      <w:r w:rsidR="0051578F" w:rsidRPr="00122D13">
        <w:rPr>
          <w:rFonts w:ascii="Arial" w:hAnsi="Arial" w:cs="Arial"/>
          <w:shd w:val="clear" w:color="auto" w:fill="FFFFFF"/>
        </w:rPr>
        <w:t xml:space="preserve">. </w:t>
      </w:r>
    </w:p>
    <w:p w14:paraId="1D486F19" w14:textId="77777777" w:rsidR="0065466F" w:rsidRPr="00122D13" w:rsidRDefault="0065466F" w:rsidP="00717150">
      <w:pPr>
        <w:pStyle w:val="ListParagraph"/>
        <w:spacing w:after="0" w:line="240" w:lineRule="auto"/>
        <w:ind w:left="567"/>
        <w:contextualSpacing w:val="0"/>
        <w:jc w:val="both"/>
        <w:rPr>
          <w:rFonts w:ascii="Arial" w:hAnsi="Arial" w:cs="Arial"/>
          <w:shd w:val="clear" w:color="auto" w:fill="FFFFFF"/>
        </w:rPr>
      </w:pPr>
    </w:p>
    <w:p w14:paraId="3A2857D5" w14:textId="44870F51" w:rsidR="0065466F" w:rsidRPr="00122D13" w:rsidRDefault="00852B28" w:rsidP="005273EA">
      <w:pPr>
        <w:pStyle w:val="ListParagraph"/>
        <w:numPr>
          <w:ilvl w:val="0"/>
          <w:numId w:val="4"/>
        </w:numPr>
        <w:tabs>
          <w:tab w:val="clear" w:pos="1220"/>
        </w:tabs>
        <w:spacing w:after="0" w:line="240" w:lineRule="auto"/>
        <w:ind w:left="567" w:hanging="567"/>
        <w:contextualSpacing w:val="0"/>
        <w:jc w:val="both"/>
        <w:rPr>
          <w:rFonts w:ascii="Arial" w:hAnsi="Arial" w:cs="Arial"/>
          <w:bCs/>
        </w:rPr>
      </w:pPr>
      <w:r w:rsidRPr="00852B28">
        <w:rPr>
          <w:rFonts w:ascii="Arial" w:hAnsi="Arial" w:cs="Arial"/>
          <w:bCs/>
        </w:rPr>
        <w:t xml:space="preserve">L’un des atouts majeurs </w:t>
      </w:r>
      <w:r w:rsidR="00796CA7" w:rsidRPr="00122D13">
        <w:rPr>
          <w:rFonts w:ascii="Arial" w:hAnsi="Arial" w:cs="Arial"/>
          <w:bCs/>
        </w:rPr>
        <w:t xml:space="preserve">du Plan d'action était son </w:t>
      </w:r>
      <w:r w:rsidR="00E47684" w:rsidRPr="00122D13">
        <w:rPr>
          <w:rFonts w:ascii="Arial" w:hAnsi="Arial" w:cs="Arial"/>
          <w:bCs/>
        </w:rPr>
        <w:t>adaptabilité</w:t>
      </w:r>
      <w:r w:rsidR="00796CA7" w:rsidRPr="00122D13">
        <w:rPr>
          <w:rFonts w:ascii="Arial" w:hAnsi="Arial" w:cs="Arial"/>
          <w:bCs/>
        </w:rPr>
        <w:t xml:space="preserve">. </w:t>
      </w:r>
      <w:r w:rsidR="00C2095A" w:rsidRPr="00122D13">
        <w:rPr>
          <w:rFonts w:ascii="Arial" w:hAnsi="Arial" w:cs="Arial"/>
          <w:bCs/>
        </w:rPr>
        <w:t xml:space="preserve">Le Plan d’action </w:t>
      </w:r>
      <w:r w:rsidR="00EF1AA2" w:rsidRPr="00122D13">
        <w:rPr>
          <w:rFonts w:ascii="Arial" w:hAnsi="Arial" w:cs="Arial"/>
          <w:bCs/>
        </w:rPr>
        <w:t xml:space="preserve">a servi de </w:t>
      </w:r>
      <w:r w:rsidR="00C2095A" w:rsidRPr="00122D13">
        <w:rPr>
          <w:rFonts w:ascii="Arial" w:hAnsi="Arial" w:cs="Arial"/>
          <w:bCs/>
        </w:rPr>
        <w:t xml:space="preserve">cadre stratégique évolutif </w:t>
      </w:r>
      <w:r w:rsidR="00FC1B2D" w:rsidRPr="00122D13">
        <w:rPr>
          <w:rFonts w:ascii="Arial" w:hAnsi="Arial" w:cs="Arial"/>
          <w:bCs/>
        </w:rPr>
        <w:t xml:space="preserve">permettant au Conseil de </w:t>
      </w:r>
      <w:r w:rsidR="00FC1B2D" w:rsidRPr="00122D13">
        <w:rPr>
          <w:rFonts w:ascii="Arial" w:hAnsi="Arial" w:cs="Arial"/>
        </w:rPr>
        <w:t xml:space="preserve">l’Europe </w:t>
      </w:r>
      <w:r w:rsidR="00FC1B2D" w:rsidRPr="00122D13">
        <w:rPr>
          <w:rFonts w:ascii="Arial" w:hAnsi="Arial" w:cs="Arial"/>
          <w:bCs/>
        </w:rPr>
        <w:t xml:space="preserve">de répondre aux défis émergents par des actions concrètes. </w:t>
      </w:r>
      <w:r w:rsidR="00E92786" w:rsidRPr="00122D13">
        <w:rPr>
          <w:rFonts w:ascii="Arial" w:hAnsi="Arial" w:cs="Arial"/>
          <w:bCs/>
        </w:rPr>
        <w:t xml:space="preserve">S’appuyant sur la longue expérience programmatique et technique des entités concernées du Conseil de l’Europe, il a mobilisé et canalisé l’expertise, en l’adaptant rapidement à des contextes divers. Plusieurs actions ont été ajustées pour se concentrer sur le soutien aux efforts des États membres visant à répondre aux besoins des </w:t>
      </w:r>
      <w:r w:rsidR="002E5C17" w:rsidRPr="00122D13">
        <w:rPr>
          <w:rFonts w:ascii="Arial" w:hAnsi="Arial" w:cs="Arial"/>
          <w:bCs/>
        </w:rPr>
        <w:t xml:space="preserve">personnes déplacées </w:t>
      </w:r>
      <w:r w:rsidR="00987C49" w:rsidRPr="00122D13">
        <w:rPr>
          <w:rFonts w:ascii="Arial" w:hAnsi="Arial" w:cs="Arial"/>
          <w:bCs/>
        </w:rPr>
        <w:t xml:space="preserve">par la </w:t>
      </w:r>
      <w:r w:rsidR="002E5C17" w:rsidRPr="00122D13">
        <w:rPr>
          <w:rFonts w:ascii="Arial" w:hAnsi="Arial" w:cs="Arial"/>
          <w:bCs/>
        </w:rPr>
        <w:t>guerre en Ukraine</w:t>
      </w:r>
      <w:r w:rsidR="00987C49" w:rsidRPr="00122D13">
        <w:rPr>
          <w:rFonts w:ascii="Arial" w:hAnsi="Arial" w:cs="Arial"/>
          <w:bCs/>
        </w:rPr>
        <w:t xml:space="preserve"> ayant besoin de protection</w:t>
      </w:r>
      <w:r w:rsidR="002E5C17" w:rsidRPr="00122D13">
        <w:rPr>
          <w:rFonts w:ascii="Arial" w:hAnsi="Arial" w:cs="Arial"/>
          <w:bCs/>
        </w:rPr>
        <w:t>, y compris les groupes particulièrement vulnérables.</w:t>
      </w:r>
    </w:p>
    <w:p w14:paraId="4F7A064D" w14:textId="77777777" w:rsidR="00E92786" w:rsidRPr="00122D13" w:rsidRDefault="00E92786" w:rsidP="00717150">
      <w:pPr>
        <w:spacing w:after="0" w:line="240" w:lineRule="auto"/>
        <w:jc w:val="both"/>
        <w:rPr>
          <w:rFonts w:ascii="Arial" w:hAnsi="Arial" w:cs="Arial"/>
          <w:bCs/>
        </w:rPr>
      </w:pPr>
    </w:p>
    <w:p w14:paraId="4196E505" w14:textId="669943B9" w:rsidR="00A562FC" w:rsidRPr="00122D13" w:rsidRDefault="00A562FC" w:rsidP="005273EA">
      <w:pPr>
        <w:pStyle w:val="ListParagraph"/>
        <w:numPr>
          <w:ilvl w:val="0"/>
          <w:numId w:val="4"/>
        </w:numPr>
        <w:tabs>
          <w:tab w:val="clear" w:pos="1220"/>
        </w:tabs>
        <w:spacing w:after="0" w:line="240" w:lineRule="auto"/>
        <w:ind w:left="567" w:hanging="567"/>
        <w:contextualSpacing w:val="0"/>
        <w:jc w:val="both"/>
        <w:rPr>
          <w:rFonts w:ascii="Arial" w:hAnsi="Arial" w:cs="Arial"/>
          <w:bCs/>
        </w:rPr>
      </w:pPr>
      <w:r w:rsidRPr="00122D13">
        <w:rPr>
          <w:rFonts w:ascii="Arial" w:hAnsi="Arial" w:cs="Arial"/>
          <w:bCs/>
        </w:rPr>
        <w:t xml:space="preserve">En ce qui concerne </w:t>
      </w:r>
      <w:r w:rsidR="00671BDE" w:rsidRPr="00122D13">
        <w:rPr>
          <w:rFonts w:ascii="Arial" w:hAnsi="Arial" w:cs="Arial"/>
          <w:bCs/>
        </w:rPr>
        <w:t xml:space="preserve">la mobilisation des </w:t>
      </w:r>
      <w:r w:rsidR="00987C49" w:rsidRPr="00122D13">
        <w:rPr>
          <w:rFonts w:ascii="Arial" w:hAnsi="Arial" w:cs="Arial"/>
          <w:bCs/>
        </w:rPr>
        <w:t xml:space="preserve">financements </w:t>
      </w:r>
      <w:r w:rsidR="00E47684" w:rsidRPr="00122D13">
        <w:rPr>
          <w:rFonts w:ascii="Arial" w:hAnsi="Arial" w:cs="Arial"/>
          <w:bCs/>
        </w:rPr>
        <w:t>et des ressources</w:t>
      </w:r>
      <w:r w:rsidRPr="00122D13">
        <w:rPr>
          <w:rFonts w:ascii="Arial" w:hAnsi="Arial" w:cs="Arial"/>
          <w:bCs/>
        </w:rPr>
        <w:t xml:space="preserve">, la mise en œuvre du Plan d’action </w:t>
      </w:r>
      <w:r w:rsidR="00987C49" w:rsidRPr="00122D13">
        <w:rPr>
          <w:rFonts w:ascii="Arial" w:hAnsi="Arial" w:cs="Arial"/>
          <w:bCs/>
        </w:rPr>
        <w:t xml:space="preserve">s’est déroulée </w:t>
      </w:r>
      <w:r w:rsidRPr="00122D13">
        <w:rPr>
          <w:rFonts w:ascii="Arial" w:hAnsi="Arial" w:cs="Arial"/>
          <w:bCs/>
        </w:rPr>
        <w:t xml:space="preserve">avec des moyens financiers limités, ce qui a restreint la capacité à répondre pleinement aux besoins émergents et à fournir un soutien systématique et </w:t>
      </w:r>
      <w:r w:rsidR="00CD07C5" w:rsidRPr="00122D13">
        <w:rPr>
          <w:rFonts w:ascii="Arial" w:hAnsi="Arial" w:cs="Arial"/>
          <w:bCs/>
        </w:rPr>
        <w:t xml:space="preserve">pérenne en réponse </w:t>
      </w:r>
      <w:r w:rsidRPr="00122D13">
        <w:rPr>
          <w:rFonts w:ascii="Arial" w:hAnsi="Arial" w:cs="Arial"/>
          <w:bCs/>
        </w:rPr>
        <w:t xml:space="preserve">aux </w:t>
      </w:r>
      <w:r w:rsidR="00276FBD" w:rsidRPr="00122D13">
        <w:rPr>
          <w:rFonts w:ascii="Arial" w:hAnsi="Arial" w:cs="Arial"/>
          <w:bCs/>
        </w:rPr>
        <w:t xml:space="preserve">besoins </w:t>
      </w:r>
      <w:r w:rsidRPr="00122D13">
        <w:rPr>
          <w:rFonts w:ascii="Arial" w:hAnsi="Arial" w:cs="Arial"/>
          <w:bCs/>
        </w:rPr>
        <w:t>des États membres.</w:t>
      </w:r>
    </w:p>
    <w:p w14:paraId="54DCC842" w14:textId="77777777" w:rsidR="00A562FC" w:rsidRPr="00122D13" w:rsidRDefault="00A562FC" w:rsidP="00717150">
      <w:pPr>
        <w:pStyle w:val="ListParagraph"/>
        <w:spacing w:after="0" w:line="240" w:lineRule="auto"/>
        <w:rPr>
          <w:rFonts w:ascii="Arial" w:hAnsi="Arial" w:cs="Arial"/>
          <w:bCs/>
        </w:rPr>
      </w:pPr>
    </w:p>
    <w:p w14:paraId="4EF7227A" w14:textId="56CCD18F" w:rsidR="000F6BCF" w:rsidRPr="00122D13" w:rsidRDefault="00AA7394" w:rsidP="005273EA">
      <w:pPr>
        <w:pStyle w:val="ListParagraph"/>
        <w:numPr>
          <w:ilvl w:val="0"/>
          <w:numId w:val="4"/>
        </w:numPr>
        <w:tabs>
          <w:tab w:val="clear" w:pos="1220"/>
        </w:tabs>
        <w:spacing w:after="0" w:line="240" w:lineRule="auto"/>
        <w:ind w:left="567" w:hanging="567"/>
        <w:contextualSpacing w:val="0"/>
        <w:jc w:val="both"/>
        <w:rPr>
          <w:rFonts w:ascii="Arial" w:hAnsi="Arial" w:cs="Arial"/>
          <w:bCs/>
        </w:rPr>
      </w:pPr>
      <w:r w:rsidRPr="00122D13">
        <w:rPr>
          <w:rFonts w:ascii="Arial" w:hAnsi="Arial" w:cs="Arial"/>
          <w:bCs/>
        </w:rPr>
        <w:t xml:space="preserve">La mise en œuvre du Plan d’action </w:t>
      </w:r>
      <w:r w:rsidR="00A562FC" w:rsidRPr="00122D13">
        <w:rPr>
          <w:rFonts w:ascii="Arial" w:hAnsi="Arial" w:cs="Arial"/>
          <w:bCs/>
        </w:rPr>
        <w:t xml:space="preserve">a nécessité </w:t>
      </w:r>
      <w:r w:rsidRPr="00122D13">
        <w:rPr>
          <w:rFonts w:ascii="Arial" w:hAnsi="Arial" w:cs="Arial"/>
          <w:bCs/>
        </w:rPr>
        <w:t>une coordination</w:t>
      </w:r>
      <w:r w:rsidR="00FD40BD" w:rsidRPr="00122D13">
        <w:rPr>
          <w:rFonts w:ascii="Arial" w:hAnsi="Arial" w:cs="Arial"/>
          <w:bCs/>
        </w:rPr>
        <w:t xml:space="preserve"> </w:t>
      </w:r>
      <w:r w:rsidR="00F27C8D" w:rsidRPr="00122D13">
        <w:rPr>
          <w:rFonts w:ascii="Arial" w:hAnsi="Arial" w:cs="Arial"/>
          <w:bCs/>
        </w:rPr>
        <w:t xml:space="preserve">constante </w:t>
      </w:r>
      <w:r w:rsidRPr="00122D13">
        <w:rPr>
          <w:rFonts w:ascii="Arial" w:hAnsi="Arial" w:cs="Arial"/>
          <w:bCs/>
        </w:rPr>
        <w:t xml:space="preserve">et </w:t>
      </w:r>
      <w:r w:rsidR="00A562FC" w:rsidRPr="00122D13">
        <w:rPr>
          <w:rFonts w:ascii="Arial" w:hAnsi="Arial" w:cs="Arial"/>
          <w:bCs/>
        </w:rPr>
        <w:t xml:space="preserve">un engagement actif </w:t>
      </w:r>
      <w:r w:rsidRPr="00122D13">
        <w:rPr>
          <w:rFonts w:ascii="Arial" w:hAnsi="Arial" w:cs="Arial"/>
          <w:bCs/>
        </w:rPr>
        <w:t>de toutes les parties prenantes concernées</w:t>
      </w:r>
      <w:r w:rsidR="00A562FC" w:rsidRPr="00122D13">
        <w:rPr>
          <w:rFonts w:ascii="Arial" w:hAnsi="Arial" w:cs="Arial"/>
          <w:bCs/>
        </w:rPr>
        <w:t xml:space="preserve">, </w:t>
      </w:r>
      <w:r w:rsidRPr="00122D13">
        <w:rPr>
          <w:rFonts w:ascii="Arial" w:hAnsi="Arial" w:cs="Arial"/>
          <w:bCs/>
        </w:rPr>
        <w:t xml:space="preserve">tant au sein </w:t>
      </w:r>
      <w:r w:rsidR="00F27C8D" w:rsidRPr="00122D13">
        <w:rPr>
          <w:rFonts w:ascii="Arial" w:hAnsi="Arial" w:cs="Arial"/>
          <w:bCs/>
        </w:rPr>
        <w:t>qu’en dehors du Conseil de l’Europe</w:t>
      </w:r>
      <w:r w:rsidRPr="00122D13">
        <w:rPr>
          <w:rFonts w:ascii="Arial" w:hAnsi="Arial" w:cs="Arial"/>
          <w:bCs/>
        </w:rPr>
        <w:t xml:space="preserve">. </w:t>
      </w:r>
      <w:r w:rsidR="00F27C8D" w:rsidRPr="00122D13">
        <w:rPr>
          <w:rFonts w:ascii="Arial" w:hAnsi="Arial" w:cs="Arial"/>
          <w:bCs/>
        </w:rPr>
        <w:t xml:space="preserve">Il était important </w:t>
      </w:r>
      <w:r w:rsidR="00A562FC" w:rsidRPr="00122D13">
        <w:rPr>
          <w:rFonts w:ascii="Arial" w:hAnsi="Arial" w:cs="Arial"/>
          <w:bCs/>
        </w:rPr>
        <w:t>de promouvoir un engagement fort des États membres afin qu’ils assument la responsabilité de sa mise en œuvre et de ses résultats</w:t>
      </w:r>
      <w:r w:rsidRPr="00122D13">
        <w:rPr>
          <w:rFonts w:ascii="Arial" w:hAnsi="Arial" w:cs="Arial"/>
          <w:bCs/>
        </w:rPr>
        <w:t xml:space="preserve">. Parallèlement, </w:t>
      </w:r>
      <w:r w:rsidR="00FC1B2D" w:rsidRPr="00122D13">
        <w:rPr>
          <w:rFonts w:ascii="Arial" w:hAnsi="Arial" w:cs="Arial"/>
          <w:bCs/>
        </w:rPr>
        <w:t xml:space="preserve">le maintien </w:t>
      </w:r>
      <w:r w:rsidR="00FF4480" w:rsidRPr="00122D13">
        <w:rPr>
          <w:rFonts w:ascii="Arial" w:hAnsi="Arial" w:cs="Arial"/>
          <w:bCs/>
        </w:rPr>
        <w:t xml:space="preserve">d’une interaction et </w:t>
      </w:r>
      <w:r w:rsidR="00FC1B2D" w:rsidRPr="00122D13">
        <w:rPr>
          <w:rFonts w:ascii="Arial" w:hAnsi="Arial" w:cs="Arial"/>
          <w:bCs/>
        </w:rPr>
        <w:t xml:space="preserve">d’une coordination régulières avec </w:t>
      </w:r>
      <w:r w:rsidRPr="00122D13">
        <w:rPr>
          <w:rFonts w:ascii="Arial" w:hAnsi="Arial" w:cs="Arial"/>
          <w:bCs/>
        </w:rPr>
        <w:t xml:space="preserve">les </w:t>
      </w:r>
      <w:r w:rsidR="00FF4480" w:rsidRPr="00122D13">
        <w:rPr>
          <w:rFonts w:ascii="Arial" w:hAnsi="Arial" w:cs="Arial"/>
          <w:bCs/>
        </w:rPr>
        <w:t xml:space="preserve">principaux </w:t>
      </w:r>
      <w:r w:rsidRPr="00122D13">
        <w:rPr>
          <w:rFonts w:ascii="Arial" w:hAnsi="Arial" w:cs="Arial"/>
          <w:bCs/>
        </w:rPr>
        <w:t xml:space="preserve">partenaires internationaux </w:t>
      </w:r>
      <w:r w:rsidR="00A562FC" w:rsidRPr="00122D13">
        <w:rPr>
          <w:rFonts w:ascii="Arial" w:hAnsi="Arial" w:cs="Arial"/>
          <w:bCs/>
        </w:rPr>
        <w:t xml:space="preserve">était </w:t>
      </w:r>
      <w:r w:rsidR="00FC1B2D" w:rsidRPr="00122D13">
        <w:rPr>
          <w:rFonts w:ascii="Arial" w:hAnsi="Arial" w:cs="Arial"/>
          <w:bCs/>
        </w:rPr>
        <w:t xml:space="preserve">essentiel pour garantir que </w:t>
      </w:r>
      <w:r w:rsidR="002E71A2" w:rsidRPr="00122D13">
        <w:rPr>
          <w:rFonts w:ascii="Arial" w:hAnsi="Arial" w:cs="Arial"/>
          <w:bCs/>
        </w:rPr>
        <w:t xml:space="preserve">les </w:t>
      </w:r>
      <w:r w:rsidRPr="00122D13">
        <w:rPr>
          <w:rFonts w:ascii="Arial" w:hAnsi="Arial" w:cs="Arial"/>
          <w:bCs/>
        </w:rPr>
        <w:t xml:space="preserve">activités </w:t>
      </w:r>
      <w:r w:rsidR="00502BCF" w:rsidRPr="00122D13">
        <w:rPr>
          <w:rFonts w:ascii="Arial" w:hAnsi="Arial" w:cs="Arial"/>
          <w:bCs/>
        </w:rPr>
        <w:t xml:space="preserve">du </w:t>
      </w:r>
      <w:r w:rsidRPr="00122D13">
        <w:rPr>
          <w:rFonts w:ascii="Arial" w:hAnsi="Arial" w:cs="Arial"/>
          <w:bCs/>
        </w:rPr>
        <w:t xml:space="preserve">Plan d’action </w:t>
      </w:r>
      <w:r w:rsidR="00A562FC" w:rsidRPr="00122D13">
        <w:rPr>
          <w:rFonts w:ascii="Arial" w:hAnsi="Arial" w:cs="Arial"/>
          <w:bCs/>
        </w:rPr>
        <w:t xml:space="preserve">complètent </w:t>
      </w:r>
      <w:r w:rsidR="009C7F94" w:rsidRPr="00122D13">
        <w:rPr>
          <w:rFonts w:ascii="Arial" w:hAnsi="Arial" w:cs="Arial"/>
          <w:bCs/>
        </w:rPr>
        <w:t xml:space="preserve">l’ensemble des efforts déployés </w:t>
      </w:r>
      <w:r w:rsidRPr="00122D13">
        <w:rPr>
          <w:rFonts w:ascii="Arial" w:hAnsi="Arial" w:cs="Arial"/>
          <w:bCs/>
        </w:rPr>
        <w:t>sur le terrain.</w:t>
      </w:r>
    </w:p>
    <w:p w14:paraId="0CF478B1" w14:textId="77777777" w:rsidR="00142C40" w:rsidRPr="00122D13" w:rsidRDefault="00142C40" w:rsidP="00717150">
      <w:pPr>
        <w:pStyle w:val="ListParagraph"/>
        <w:spacing w:after="0" w:line="240" w:lineRule="auto"/>
        <w:rPr>
          <w:rFonts w:ascii="Arial" w:hAnsi="Arial" w:cs="Arial"/>
          <w:bCs/>
        </w:rPr>
      </w:pPr>
    </w:p>
    <w:p w14:paraId="0B70525D" w14:textId="762BCA54" w:rsidR="00971E8A" w:rsidRPr="00717150" w:rsidRDefault="00A562FC" w:rsidP="005273EA">
      <w:pPr>
        <w:pStyle w:val="ListParagraph"/>
        <w:numPr>
          <w:ilvl w:val="0"/>
          <w:numId w:val="4"/>
        </w:numPr>
        <w:tabs>
          <w:tab w:val="clear" w:pos="1220"/>
        </w:tabs>
        <w:spacing w:after="0" w:line="240" w:lineRule="auto"/>
        <w:ind w:left="567" w:hanging="567"/>
        <w:contextualSpacing w:val="0"/>
        <w:jc w:val="both"/>
        <w:rPr>
          <w:rFonts w:ascii="Arial" w:hAnsi="Arial" w:cs="Arial"/>
          <w:bCs/>
        </w:rPr>
      </w:pPr>
      <w:r w:rsidRPr="00122D13">
        <w:rPr>
          <w:rFonts w:ascii="Arial" w:hAnsi="Arial" w:cs="Arial"/>
          <w:bCs/>
        </w:rPr>
        <w:t xml:space="preserve">En conclusion, </w:t>
      </w:r>
      <w:r w:rsidR="004E76F4" w:rsidRPr="00122D13">
        <w:rPr>
          <w:rFonts w:ascii="Arial" w:hAnsi="Arial" w:cs="Arial"/>
          <w:iCs/>
        </w:rPr>
        <w:t xml:space="preserve">la </w:t>
      </w:r>
      <w:r w:rsidR="007A2379" w:rsidRPr="00122D13">
        <w:rPr>
          <w:rFonts w:ascii="Arial" w:hAnsi="Arial" w:cs="Arial"/>
          <w:iCs/>
        </w:rPr>
        <w:t xml:space="preserve">richesse des réalisations </w:t>
      </w:r>
      <w:r w:rsidR="004E76F4" w:rsidRPr="00122D13">
        <w:rPr>
          <w:rFonts w:ascii="Arial" w:hAnsi="Arial" w:cs="Arial"/>
          <w:iCs/>
        </w:rPr>
        <w:t>issue</w:t>
      </w:r>
      <w:r w:rsidR="007E2451" w:rsidRPr="00122D13">
        <w:rPr>
          <w:rFonts w:ascii="Arial" w:hAnsi="Arial" w:cs="Arial"/>
          <w:iCs/>
        </w:rPr>
        <w:t>s</w:t>
      </w:r>
      <w:r w:rsidR="004E76F4" w:rsidRPr="00122D13">
        <w:rPr>
          <w:rFonts w:ascii="Arial" w:hAnsi="Arial" w:cs="Arial"/>
          <w:iCs/>
        </w:rPr>
        <w:t xml:space="preserve"> du </w:t>
      </w:r>
      <w:r w:rsidR="00142C40" w:rsidRPr="00122D13">
        <w:rPr>
          <w:rFonts w:ascii="Arial" w:hAnsi="Arial" w:cs="Arial"/>
          <w:iCs/>
        </w:rPr>
        <w:t xml:space="preserve">Plan d’action constitue une base solide pour </w:t>
      </w:r>
      <w:r w:rsidR="00471C15" w:rsidRPr="00122D13">
        <w:rPr>
          <w:rFonts w:ascii="Arial" w:hAnsi="Arial" w:cs="Arial"/>
          <w:iCs/>
        </w:rPr>
        <w:t>les travaux futurs du Conseil de l’Europe dans ce domaine</w:t>
      </w:r>
      <w:r w:rsidR="00142C40" w:rsidRPr="00122D13">
        <w:rPr>
          <w:rFonts w:ascii="Arial" w:hAnsi="Arial" w:cs="Arial"/>
          <w:iCs/>
        </w:rPr>
        <w:t xml:space="preserve">, </w:t>
      </w:r>
      <w:r w:rsidR="00971E8A" w:rsidRPr="00122D13">
        <w:rPr>
          <w:rFonts w:ascii="Arial" w:hAnsi="Arial" w:cs="Arial"/>
          <w:iCs/>
        </w:rPr>
        <w:t xml:space="preserve">en s’appuyant </w:t>
      </w:r>
      <w:r w:rsidR="00142C40" w:rsidRPr="00122D13">
        <w:rPr>
          <w:rFonts w:ascii="Arial" w:hAnsi="Arial" w:cs="Arial"/>
          <w:iCs/>
        </w:rPr>
        <w:t xml:space="preserve">sur les progrès </w:t>
      </w:r>
      <w:r w:rsidR="00142C40" w:rsidRPr="00122D13">
        <w:rPr>
          <w:rFonts w:ascii="Arial" w:hAnsi="Arial" w:cs="Arial"/>
          <w:iCs/>
          <w:color w:val="000000" w:themeColor="text1"/>
        </w:rPr>
        <w:t xml:space="preserve">réalisés </w:t>
      </w:r>
      <w:r w:rsidR="00971E8A" w:rsidRPr="00122D13">
        <w:rPr>
          <w:rFonts w:ascii="Arial" w:hAnsi="Arial" w:cs="Arial"/>
          <w:iCs/>
          <w:color w:val="000000" w:themeColor="text1"/>
        </w:rPr>
        <w:t xml:space="preserve">et </w:t>
      </w:r>
      <w:r w:rsidR="00142C40" w:rsidRPr="00122D13">
        <w:rPr>
          <w:rFonts w:ascii="Arial" w:hAnsi="Arial" w:cs="Arial"/>
          <w:iCs/>
          <w:color w:val="000000" w:themeColor="text1"/>
        </w:rPr>
        <w:t xml:space="preserve">en visant à renforcer davantage </w:t>
      </w:r>
      <w:r w:rsidR="00FF4480" w:rsidRPr="00122D13">
        <w:rPr>
          <w:rFonts w:ascii="Arial" w:hAnsi="Arial" w:cs="Arial"/>
          <w:iCs/>
          <w:color w:val="000000" w:themeColor="text1"/>
        </w:rPr>
        <w:t xml:space="preserve">les capacités </w:t>
      </w:r>
      <w:r w:rsidR="00142C40" w:rsidRPr="00122D13">
        <w:rPr>
          <w:rFonts w:ascii="Arial" w:hAnsi="Arial" w:cs="Arial"/>
          <w:iCs/>
          <w:color w:val="000000" w:themeColor="text1"/>
        </w:rPr>
        <w:t xml:space="preserve">des États membres </w:t>
      </w:r>
      <w:r w:rsidR="00D86AFC" w:rsidRPr="00122D13">
        <w:rPr>
          <w:rFonts w:ascii="Arial" w:hAnsi="Arial" w:cs="Arial"/>
          <w:iCs/>
          <w:color w:val="000000" w:themeColor="text1"/>
        </w:rPr>
        <w:t>ainsi que leur action</w:t>
      </w:r>
      <w:r w:rsidR="00045E9A" w:rsidRPr="00122D13">
        <w:rPr>
          <w:rFonts w:ascii="Arial" w:hAnsi="Arial" w:cs="Arial"/>
          <w:iCs/>
          <w:color w:val="000000" w:themeColor="text1"/>
        </w:rPr>
        <w:t xml:space="preserve"> </w:t>
      </w:r>
      <w:r w:rsidR="00142C40" w:rsidRPr="00122D13">
        <w:rPr>
          <w:rFonts w:ascii="Arial" w:hAnsi="Arial" w:cs="Arial"/>
          <w:iCs/>
          <w:color w:val="000000" w:themeColor="text1"/>
        </w:rPr>
        <w:t>sur le terrain</w:t>
      </w:r>
      <w:r w:rsidR="00142C40" w:rsidRPr="00122D13">
        <w:rPr>
          <w:rFonts w:ascii="Arial" w:hAnsi="Arial" w:cs="Arial"/>
          <w:iCs/>
        </w:rPr>
        <w:t xml:space="preserve">. </w:t>
      </w:r>
    </w:p>
    <w:sectPr w:rsidR="00971E8A" w:rsidRPr="00717150" w:rsidSect="00162055">
      <w:headerReference w:type="even" r:id="rId285"/>
      <w:headerReference w:type="default" r:id="rId286"/>
      <w:footerReference w:type="even" r:id="rId287"/>
      <w:footerReference w:type="default" r:id="rId288"/>
      <w:headerReference w:type="first" r:id="rId289"/>
      <w:footerReference w:type="first" r:id="rId290"/>
      <w:pgSz w:w="11906" w:h="16838" w:code="9"/>
      <w:pgMar w:top="1247" w:right="1304" w:bottom="113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B81FA" w14:textId="77777777" w:rsidR="00E91728" w:rsidRPr="00122D13" w:rsidRDefault="00E91728" w:rsidP="00471A76">
      <w:pPr>
        <w:spacing w:after="0" w:line="240" w:lineRule="auto"/>
      </w:pPr>
      <w:r w:rsidRPr="00122D13">
        <w:separator/>
      </w:r>
    </w:p>
  </w:endnote>
  <w:endnote w:type="continuationSeparator" w:id="0">
    <w:p w14:paraId="1E19C9A7" w14:textId="77777777" w:rsidR="00E91728" w:rsidRPr="00122D13" w:rsidRDefault="00E91728" w:rsidP="00471A76">
      <w:pPr>
        <w:spacing w:after="0" w:line="240" w:lineRule="auto"/>
      </w:pPr>
      <w:r w:rsidRPr="00122D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Times">
    <w:panose1 w:val="02020603050405020304"/>
    <w:charset w:val="4D"/>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53F02" w14:textId="77777777" w:rsidR="00AD4FD2" w:rsidRDefault="00AD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C0C57" w14:textId="1DAC4389" w:rsidR="009F59DE" w:rsidRPr="00122D13" w:rsidRDefault="009F59DE">
    <w:pPr>
      <w:pStyle w:val="Footer"/>
      <w:jc w:val="cen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81F01" w14:textId="77777777" w:rsidR="00AD4FD2" w:rsidRDefault="00AD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24B7D" w14:textId="77777777" w:rsidR="00E91728" w:rsidRPr="00122D13" w:rsidRDefault="00E91728" w:rsidP="00471A76">
      <w:pPr>
        <w:spacing w:after="0" w:line="240" w:lineRule="auto"/>
      </w:pPr>
      <w:r w:rsidRPr="00122D13">
        <w:separator/>
      </w:r>
    </w:p>
  </w:footnote>
  <w:footnote w:type="continuationSeparator" w:id="0">
    <w:p w14:paraId="781B3F3A" w14:textId="77777777" w:rsidR="00E91728" w:rsidRPr="00122D13" w:rsidRDefault="00E91728" w:rsidP="00471A76">
      <w:pPr>
        <w:spacing w:after="0" w:line="240" w:lineRule="auto"/>
      </w:pPr>
      <w:r w:rsidRPr="00122D13">
        <w:continuationSeparator/>
      </w:r>
    </w:p>
  </w:footnote>
  <w:footnote w:id="1">
    <w:p w14:paraId="29413EC0" w14:textId="471F7D6B" w:rsidR="00891845" w:rsidRPr="00170A77" w:rsidRDefault="00891845" w:rsidP="004641B0">
      <w:pPr>
        <w:pStyle w:val="FootnoteText"/>
        <w:rPr>
          <w:rStyle w:val="FootnoteReference"/>
          <w:smallCaps/>
          <w:sz w:val="16"/>
          <w:vertAlign w:val="baseline"/>
        </w:rPr>
      </w:pPr>
      <w:r w:rsidRPr="00170A77">
        <w:rPr>
          <w:rStyle w:val="FootnoteReference"/>
          <w:sz w:val="16"/>
          <w:vertAlign w:val="baseline"/>
        </w:rPr>
        <w:footnoteRef/>
      </w:r>
      <w:r w:rsidR="00170A77">
        <w:t>.</w:t>
      </w:r>
      <w:r w:rsidRPr="00170A77">
        <w:t xml:space="preserve"> </w:t>
      </w:r>
      <w:r w:rsidRPr="00170A77">
        <w:rPr>
          <w:rStyle w:val="FootnoteReference"/>
          <w:sz w:val="16"/>
          <w:vertAlign w:val="baseline"/>
        </w:rPr>
        <w:t>Au</w:t>
      </w:r>
      <w:r w:rsidRPr="00170A77">
        <w:t xml:space="preserve"> 31 décembre 2025</w:t>
      </w:r>
      <w:r w:rsidRPr="00170A77">
        <w:rPr>
          <w:rStyle w:val="FootnoteReference"/>
          <w:sz w:val="16"/>
          <w:vertAlign w:val="baseline"/>
        </w:rPr>
        <w:t>.</w:t>
      </w:r>
    </w:p>
  </w:footnote>
  <w:footnote w:id="2">
    <w:p w14:paraId="6B22F0A8" w14:textId="72688550" w:rsidR="00CB0E34" w:rsidRPr="00170A77" w:rsidRDefault="00CB0E34" w:rsidP="004641B0">
      <w:pPr>
        <w:pStyle w:val="FootnoteText"/>
      </w:pPr>
      <w:r w:rsidRPr="00170A77">
        <w:rPr>
          <w:rStyle w:val="FootnoteReference"/>
          <w:sz w:val="16"/>
          <w:vertAlign w:val="baseline"/>
        </w:rPr>
        <w:footnoteRef/>
      </w:r>
      <w:r w:rsidR="00170A77">
        <w:t>.</w:t>
      </w:r>
      <w:r w:rsidRPr="00170A77">
        <w:t xml:space="preserve"> </w:t>
      </w:r>
      <w:hyperlink r:id="rId1" w:history="1">
        <w:r w:rsidRPr="00170A77">
          <w:rPr>
            <w:rStyle w:val="Hyperlink"/>
            <w:sz w:val="16"/>
            <w:szCs w:val="10"/>
          </w:rPr>
          <w:t xml:space="preserve">La </w:t>
        </w:r>
        <w:hyperlink r:id="rId2" w:history="1">
          <w:r w:rsidR="00B2579A" w:rsidRPr="00170A77">
            <w:rPr>
              <w:rStyle w:val="Hyperlink"/>
              <w:sz w:val="16"/>
              <w:szCs w:val="10"/>
            </w:rPr>
            <w:t>Stratégie du Conseil de l’Europe pour l’égalité de genre 2024-2029</w:t>
          </w:r>
        </w:hyperlink>
        <w:r w:rsidR="00B2579A" w:rsidRPr="00170A77">
          <w:rPr>
            <w:bCs/>
          </w:rPr>
          <w:t xml:space="preserve"> </w:t>
        </w:r>
      </w:hyperlink>
      <w:r w:rsidR="00533C79" w:rsidRPr="00170A77">
        <w:rPr>
          <w:bCs/>
          <w:color w:val="000000" w:themeColor="text1"/>
        </w:rPr>
        <w:t xml:space="preserve">souligne </w:t>
      </w:r>
      <w:r w:rsidRPr="00170A77">
        <w:rPr>
          <w:bCs/>
          <w:color w:val="000000" w:themeColor="text1"/>
        </w:rPr>
        <w:t xml:space="preserve">que les discours négatifs sur la migration ont exacerbé les obstacles existants à la réalisation de l’égalité </w:t>
      </w:r>
      <w:r w:rsidR="00533C79" w:rsidRPr="00170A77">
        <w:rPr>
          <w:bCs/>
          <w:color w:val="000000" w:themeColor="text1"/>
        </w:rPr>
        <w:t xml:space="preserve">de genre </w:t>
      </w:r>
      <w:r w:rsidRPr="00170A77">
        <w:rPr>
          <w:bCs/>
          <w:color w:val="000000" w:themeColor="text1"/>
        </w:rPr>
        <w:t xml:space="preserve">et des </w:t>
      </w:r>
      <w:r w:rsidR="001B40A7" w:rsidRPr="00170A77">
        <w:rPr>
          <w:bCs/>
          <w:color w:val="000000" w:themeColor="text1"/>
        </w:rPr>
        <w:t>droits humains</w:t>
      </w:r>
      <w:r w:rsidRPr="00170A77">
        <w:rPr>
          <w:bCs/>
          <w:color w:val="000000" w:themeColor="text1"/>
        </w:rPr>
        <w:t xml:space="preserve"> </w:t>
      </w:r>
      <w:r w:rsidR="009441BE" w:rsidRPr="00170A77">
        <w:rPr>
          <w:bCs/>
          <w:color w:val="000000" w:themeColor="text1"/>
        </w:rPr>
        <w:t>de</w:t>
      </w:r>
      <w:r w:rsidRPr="00170A77">
        <w:rPr>
          <w:bCs/>
          <w:color w:val="000000" w:themeColor="text1"/>
        </w:rPr>
        <w:t xml:space="preserve"> toutes les femmes et les filles. La mise en œuvre de cette </w:t>
      </w:r>
      <w:r w:rsidR="009441BE" w:rsidRPr="00170A77">
        <w:rPr>
          <w:bCs/>
          <w:color w:val="000000" w:themeColor="text1"/>
        </w:rPr>
        <w:t>s</w:t>
      </w:r>
      <w:r w:rsidRPr="00170A77">
        <w:rPr>
          <w:bCs/>
          <w:color w:val="000000" w:themeColor="text1"/>
        </w:rPr>
        <w:t xml:space="preserve">tratégie est coordonnée avec les autres stratégies et plans d’action </w:t>
      </w:r>
      <w:r w:rsidR="00533C79" w:rsidRPr="00170A77">
        <w:rPr>
          <w:bCs/>
          <w:color w:val="000000" w:themeColor="text1"/>
        </w:rPr>
        <w:t xml:space="preserve">en vigueur </w:t>
      </w:r>
      <w:r w:rsidRPr="00170A77">
        <w:rPr>
          <w:bCs/>
          <w:color w:val="000000" w:themeColor="text1"/>
        </w:rPr>
        <w:t xml:space="preserve">du Conseil de l’Europe, y compris les mesures de protection </w:t>
      </w:r>
      <w:r w:rsidR="009441BE" w:rsidRPr="00170A77">
        <w:rPr>
          <w:bCs/>
          <w:color w:val="000000" w:themeColor="text1"/>
        </w:rPr>
        <w:t>d</w:t>
      </w:r>
      <w:r w:rsidRPr="00170A77">
        <w:rPr>
          <w:bCs/>
          <w:color w:val="000000" w:themeColor="text1"/>
        </w:rPr>
        <w:t>es personnes vulnérables dans le contexte de la migration et de l’asile.</w:t>
      </w:r>
    </w:p>
  </w:footnote>
  <w:footnote w:id="3">
    <w:p w14:paraId="33C7CC32" w14:textId="2ECF3CF5" w:rsidR="00522C7F" w:rsidRPr="00122D13" w:rsidRDefault="00522C7F" w:rsidP="004641B0">
      <w:pPr>
        <w:pStyle w:val="FootnoteText"/>
      </w:pPr>
      <w:r w:rsidRPr="00170A77">
        <w:rPr>
          <w:rStyle w:val="FootnoteReference"/>
          <w:sz w:val="16"/>
          <w:vertAlign w:val="baseline"/>
        </w:rPr>
        <w:footnoteRef/>
      </w:r>
      <w:r w:rsidR="00170A77">
        <w:t>.</w:t>
      </w:r>
      <w:r w:rsidRPr="00170A77">
        <w:t xml:space="preserve"> </w:t>
      </w:r>
      <w:r w:rsidR="00076AE2" w:rsidRPr="00170A77">
        <w:t xml:space="preserve">À la lumière de l’actuel Plan d’action stratégique du Conseil de l’Europe sur l’intégration des Roms et des Gens du voyage (2020-2025), le champ d’application du présent </w:t>
      </w:r>
      <w:r w:rsidR="00DC0A07" w:rsidRPr="00170A77">
        <w:rPr>
          <w:smallCaps/>
        </w:rPr>
        <w:t>P</w:t>
      </w:r>
      <w:r w:rsidR="00076AE2" w:rsidRPr="00170A77">
        <w:t>lan d’action ne s’étend</w:t>
      </w:r>
      <w:r w:rsidR="00734466" w:rsidRPr="00170A77">
        <w:t>ait</w:t>
      </w:r>
      <w:r w:rsidR="00076AE2" w:rsidRPr="00170A77">
        <w:t xml:space="preserve"> pas à ce groupe de personnes</w:t>
      </w:r>
      <w:r w:rsidR="00576F6A" w:rsidRPr="00170A77">
        <w:t>.</w:t>
      </w:r>
    </w:p>
  </w:footnote>
  <w:footnote w:id="4">
    <w:p w14:paraId="7B0EE184" w14:textId="44C3FD30" w:rsidR="005D6461" w:rsidRPr="00170A77" w:rsidRDefault="005D6461" w:rsidP="004641B0">
      <w:pPr>
        <w:pStyle w:val="FootnoteText"/>
        <w:rPr>
          <w:smallCaps/>
        </w:rPr>
      </w:pPr>
      <w:r w:rsidRPr="00170A77">
        <w:rPr>
          <w:rStyle w:val="FootnoteReference"/>
          <w:sz w:val="16"/>
          <w:vertAlign w:val="baseline"/>
        </w:rPr>
        <w:footnoteRef/>
      </w:r>
      <w:r w:rsidR="00170A77">
        <w:t>.</w:t>
      </w:r>
      <w:r w:rsidRPr="00170A77">
        <w:t xml:space="preserve"> La traduction du Guide en arménien a été réalisée dans le cadre du projet «</w:t>
      </w:r>
      <w:r w:rsidR="00823766" w:rsidRPr="00170A77">
        <w:t> </w:t>
      </w:r>
      <w:hyperlink r:id="rId3" w:history="1">
        <w:r w:rsidRPr="007C61A0">
          <w:rPr>
            <w:rStyle w:val="Hyperlink"/>
            <w:color w:val="0070C0"/>
            <w:sz w:val="16"/>
          </w:rPr>
          <w:t>Renforce</w:t>
        </w:r>
        <w:r w:rsidR="00823766" w:rsidRPr="007C61A0">
          <w:rPr>
            <w:rStyle w:val="Hyperlink"/>
            <w:color w:val="0070C0"/>
            <w:sz w:val="16"/>
          </w:rPr>
          <w:t>r</w:t>
        </w:r>
        <w:r w:rsidRPr="007C61A0">
          <w:rPr>
            <w:rStyle w:val="Hyperlink"/>
            <w:color w:val="0070C0"/>
            <w:sz w:val="16"/>
          </w:rPr>
          <w:t xml:space="preserve"> </w:t>
        </w:r>
        <w:r w:rsidR="00823766" w:rsidRPr="007C61A0">
          <w:rPr>
            <w:rStyle w:val="Hyperlink"/>
            <w:color w:val="0070C0"/>
            <w:sz w:val="16"/>
          </w:rPr>
          <w:t>l</w:t>
        </w:r>
        <w:r w:rsidRPr="007C61A0">
          <w:rPr>
            <w:rStyle w:val="Hyperlink"/>
            <w:color w:val="0070C0"/>
            <w:sz w:val="16"/>
          </w:rPr>
          <w:t xml:space="preserve">es garanties </w:t>
        </w:r>
        <w:r w:rsidR="00FC1531" w:rsidRPr="007C61A0">
          <w:rPr>
            <w:rStyle w:val="Hyperlink"/>
            <w:color w:val="0070C0"/>
            <w:sz w:val="16"/>
          </w:rPr>
          <w:t>des</w:t>
        </w:r>
        <w:r w:rsidRPr="007C61A0">
          <w:rPr>
            <w:rStyle w:val="Hyperlink"/>
            <w:color w:val="0070C0"/>
            <w:sz w:val="16"/>
          </w:rPr>
          <w:t xml:space="preserve"> </w:t>
        </w:r>
        <w:r w:rsidR="001B40A7" w:rsidRPr="007C61A0">
          <w:rPr>
            <w:rStyle w:val="Hyperlink"/>
            <w:color w:val="0070C0"/>
            <w:sz w:val="16"/>
          </w:rPr>
          <w:t>droits humains</w:t>
        </w:r>
        <w:r w:rsidRPr="007C61A0">
          <w:rPr>
            <w:rStyle w:val="Hyperlink"/>
            <w:color w:val="0070C0"/>
            <w:sz w:val="16"/>
          </w:rPr>
          <w:t xml:space="preserve"> pour </w:t>
        </w:r>
        <w:r w:rsidR="00C0281F" w:rsidRPr="007C61A0">
          <w:rPr>
            <w:rStyle w:val="Hyperlink"/>
            <w:color w:val="0070C0"/>
            <w:sz w:val="16"/>
          </w:rPr>
          <w:t>la</w:t>
        </w:r>
        <w:r w:rsidRPr="007C61A0">
          <w:rPr>
            <w:rStyle w:val="Hyperlink"/>
            <w:color w:val="0070C0"/>
            <w:sz w:val="16"/>
          </w:rPr>
          <w:t xml:space="preserve"> population déplacée en Arménie</w:t>
        </w:r>
      </w:hyperlink>
      <w:r w:rsidR="00823766" w:rsidRPr="00170A77">
        <w:t> </w:t>
      </w:r>
      <w:r w:rsidRPr="00170A77">
        <w:t>».</w:t>
      </w:r>
    </w:p>
  </w:footnote>
  <w:footnote w:id="5">
    <w:p w14:paraId="04EE8E3A" w14:textId="4350E9C7" w:rsidR="005D6461" w:rsidRPr="00FC1531" w:rsidRDefault="005D6461" w:rsidP="004641B0">
      <w:pPr>
        <w:pStyle w:val="FootnoteText"/>
        <w:rPr>
          <w:szCs w:val="18"/>
        </w:rPr>
      </w:pPr>
      <w:r w:rsidRPr="00170A77">
        <w:rPr>
          <w:rStyle w:val="FootnoteReference"/>
          <w:sz w:val="16"/>
          <w:vertAlign w:val="baseline"/>
        </w:rPr>
        <w:footnoteRef/>
      </w:r>
      <w:r w:rsidR="00170A77">
        <w:t>.</w:t>
      </w:r>
      <w:r w:rsidRPr="00170A77">
        <w:t xml:space="preserve"> La traduction en turc du Guide a été réalisée dans le cadre du projet </w:t>
      </w:r>
      <w:r w:rsidR="007C61A0">
        <w:t>« </w:t>
      </w:r>
      <w:hyperlink r:id="rId4" w:tooltip="https://www.coe.int/en/web/ankara/strengthening-the-human-rights-protection-in-the-context-of-migration-in-türkiye" w:history="1">
        <w:r w:rsidR="007C61A0" w:rsidRPr="007C61A0">
          <w:rPr>
            <w:rStyle w:val="Hyperlink"/>
            <w:sz w:val="16"/>
          </w:rPr>
          <w:t>Renforcer la protection des droits humains dans le contexte de la migration en Türkiye</w:t>
        </w:r>
      </w:hyperlink>
      <w:r w:rsidR="007C61A0">
        <w:t xml:space="preserve"> » </w:t>
      </w:r>
      <w:r w:rsidRPr="00170A77">
        <w:t xml:space="preserve">(2023-2025), mis en œuvre au titre du programme conjoint de l’Union européenne et du Conseil de l’Europe « </w:t>
      </w:r>
      <w:hyperlink r:id="rId5" w:history="1">
        <w:r w:rsidRPr="007C61A0">
          <w:rPr>
            <w:rStyle w:val="Hyperlink"/>
            <w:color w:val="0070C0"/>
            <w:sz w:val="16"/>
          </w:rPr>
          <w:t xml:space="preserve">Facilité horizontale pour les Balkans occidentaux et la </w:t>
        </w:r>
        <w:r w:rsidR="00CB6922" w:rsidRPr="007C61A0">
          <w:rPr>
            <w:rStyle w:val="Hyperlink"/>
            <w:color w:val="0070C0"/>
            <w:sz w:val="16"/>
          </w:rPr>
          <w:t>Türkiye</w:t>
        </w:r>
      </w:hyperlink>
      <w:r w:rsidR="00C520A3" w:rsidRPr="00170A77">
        <w:t> </w:t>
      </w:r>
      <w:r w:rsidRPr="00170A77">
        <w:t>».</w:t>
      </w:r>
    </w:p>
  </w:footnote>
  <w:footnote w:id="6">
    <w:p w14:paraId="0D2D3402" w14:textId="10EA8E1A" w:rsidR="00D04699" w:rsidRPr="0091434D" w:rsidRDefault="00D04699" w:rsidP="004641B0">
      <w:pPr>
        <w:pStyle w:val="FootnoteText"/>
        <w:rPr>
          <w:smallCaps/>
        </w:rPr>
      </w:pPr>
      <w:r w:rsidRPr="0091434D">
        <w:rPr>
          <w:rStyle w:val="FootnoteReference"/>
          <w:sz w:val="16"/>
          <w:vertAlign w:val="baseline"/>
        </w:rPr>
        <w:footnoteRef/>
      </w:r>
      <w:r w:rsidR="0091434D">
        <w:rPr>
          <w:rStyle w:val="FootnoteReference"/>
          <w:sz w:val="16"/>
          <w:vertAlign w:val="baseline"/>
        </w:rPr>
        <w:t>.</w:t>
      </w:r>
      <w:r w:rsidRPr="0091434D">
        <w:rPr>
          <w:rStyle w:val="FootnoteReference"/>
          <w:sz w:val="16"/>
          <w:vertAlign w:val="baseline"/>
        </w:rPr>
        <w:t xml:space="preserve"> </w:t>
      </w:r>
      <w:r w:rsidRPr="0091434D">
        <w:rPr>
          <w:rFonts w:eastAsia="Times New Roman"/>
          <w:color w:val="000000" w:themeColor="text1"/>
        </w:rPr>
        <w:t xml:space="preserve">L'action conjointe de l'Union européenne et du Conseil de l'Europe intitulée « </w:t>
      </w:r>
      <w:hyperlink r:id="rId6" w:history="1">
        <w:r w:rsidRPr="0091434D">
          <w:rPr>
            <w:rStyle w:val="Hyperlink"/>
            <w:sz w:val="16"/>
          </w:rPr>
          <w:t>Renforce</w:t>
        </w:r>
        <w:r w:rsidR="00DF2BD3" w:rsidRPr="0091434D">
          <w:rPr>
            <w:rStyle w:val="Hyperlink"/>
            <w:sz w:val="16"/>
          </w:rPr>
          <w:t>r</w:t>
        </w:r>
        <w:r w:rsidRPr="0091434D">
          <w:rPr>
            <w:rStyle w:val="Hyperlink"/>
            <w:sz w:val="16"/>
          </w:rPr>
          <w:t xml:space="preserve"> la protection des </w:t>
        </w:r>
        <w:r w:rsidR="001B40A7" w:rsidRPr="0091434D">
          <w:rPr>
            <w:rStyle w:val="Hyperlink"/>
            <w:sz w:val="16"/>
          </w:rPr>
          <w:t>droits humains</w:t>
        </w:r>
        <w:r w:rsidRPr="0091434D">
          <w:rPr>
            <w:rStyle w:val="Hyperlink"/>
            <w:sz w:val="16"/>
          </w:rPr>
          <w:t xml:space="preserve"> dans le contexte de la migration en</w:t>
        </w:r>
        <w:r w:rsidRPr="0091434D">
          <w:rPr>
            <w:rStyle w:val="Hyperlink"/>
            <w:rFonts w:eastAsia="Times New Roman"/>
            <w:sz w:val="16"/>
          </w:rPr>
          <w:t xml:space="preserve"> </w:t>
        </w:r>
        <w:r w:rsidR="00CB6922" w:rsidRPr="0091434D">
          <w:rPr>
            <w:rStyle w:val="Hyperlink"/>
            <w:rFonts w:eastAsia="Times New Roman"/>
            <w:sz w:val="16"/>
          </w:rPr>
          <w:t>Türkiye</w:t>
        </w:r>
      </w:hyperlink>
      <w:r w:rsidRPr="0091434D">
        <w:rPr>
          <w:rFonts w:eastAsia="Times New Roman"/>
          <w:color w:val="000000" w:themeColor="text1"/>
        </w:rPr>
        <w:t xml:space="preserve"> » s'est déroulée du 1er</w:t>
      </w:r>
      <w:r w:rsidR="009F0191" w:rsidRPr="0091434D">
        <w:rPr>
          <w:rFonts w:eastAsia="Times New Roman"/>
          <w:color w:val="000000" w:themeColor="text1"/>
        </w:rPr>
        <w:t xml:space="preserve"> </w:t>
      </w:r>
      <w:r w:rsidRPr="0091434D">
        <w:rPr>
          <w:rFonts w:eastAsia="Times New Roman"/>
          <w:color w:val="000000" w:themeColor="text1"/>
        </w:rPr>
        <w:t>janvier 2023 au 31 décembre 2025.</w:t>
      </w:r>
    </w:p>
  </w:footnote>
  <w:footnote w:id="7">
    <w:p w14:paraId="790B3435" w14:textId="19CC712E" w:rsidR="00E15297" w:rsidRPr="0091434D" w:rsidRDefault="00E15297" w:rsidP="004641B0">
      <w:pPr>
        <w:pStyle w:val="FootnoteText"/>
        <w:rPr>
          <w:smallCaps/>
        </w:rPr>
      </w:pPr>
      <w:r w:rsidRPr="0091434D">
        <w:rPr>
          <w:rStyle w:val="FootnoteReference"/>
          <w:sz w:val="16"/>
          <w:vertAlign w:val="baseline"/>
        </w:rPr>
        <w:footnoteRef/>
      </w:r>
      <w:r w:rsidR="0091434D">
        <w:t>.</w:t>
      </w:r>
      <w:r w:rsidRPr="0091434D">
        <w:t xml:space="preserve"> </w:t>
      </w:r>
      <w:r w:rsidR="008C11E5" w:rsidRPr="0091434D">
        <w:t xml:space="preserve">Mise en œuvre </w:t>
      </w:r>
      <w:r w:rsidRPr="0091434D">
        <w:t xml:space="preserve">dans le cadre du </w:t>
      </w:r>
      <w:hyperlink r:id="rId7" w:history="1">
        <w:r w:rsidRPr="0091434D">
          <w:rPr>
            <w:rStyle w:val="Hyperlink"/>
            <w:color w:val="auto"/>
            <w:sz w:val="16"/>
            <w:u w:val="none"/>
          </w:rPr>
          <w:t>plan d'action de l'</w:t>
        </w:r>
      </w:hyperlink>
      <w:bookmarkStart w:id="14" w:name="_Hlk131759696"/>
      <w:bookmarkEnd w:id="14"/>
      <w:r w:rsidR="00E67D36" w:rsidRPr="0091434D">
        <w:rPr>
          <w:rStyle w:val="Hyperlink"/>
          <w:color w:val="auto"/>
          <w:sz w:val="16"/>
          <w:u w:val="none"/>
        </w:rPr>
        <w:t>UE</w:t>
      </w:r>
      <w:r w:rsidR="0091434D">
        <w:rPr>
          <w:rStyle w:val="Hyperlink"/>
          <w:color w:val="auto"/>
          <w:sz w:val="16"/>
          <w:u w:val="none"/>
        </w:rPr>
        <w:t xml:space="preserve"> </w:t>
      </w:r>
      <w:r w:rsidR="0091434D" w:rsidRPr="0091434D">
        <w:rPr>
          <w:rStyle w:val="Hyperlink"/>
          <w:color w:val="auto"/>
          <w:sz w:val="16"/>
          <w:u w:val="none"/>
        </w:rPr>
        <w:t>e</w:t>
      </w:r>
      <w:r w:rsidR="0091434D">
        <w:rPr>
          <w:rStyle w:val="Hyperlink"/>
          <w:color w:val="auto"/>
          <w:sz w:val="16"/>
          <w:u w:val="none"/>
        </w:rPr>
        <w:t>t</w:t>
      </w:r>
      <w:r w:rsidR="0091434D" w:rsidRPr="0091434D">
        <w:rPr>
          <w:rStyle w:val="Hyperlink"/>
          <w:color w:val="auto"/>
          <w:sz w:val="16"/>
          <w:u w:val="none"/>
        </w:rPr>
        <w:t xml:space="preserve"> du Conseil de l'Europe pour l'Ukraine</w:t>
      </w:r>
      <w:r w:rsidR="00834E27" w:rsidRPr="0091434D">
        <w:rPr>
          <w:rStyle w:val="Hyperlink"/>
          <w:color w:val="auto"/>
          <w:sz w:val="16"/>
          <w:u w:val="none"/>
        </w:rPr>
        <w:t xml:space="preserve"> </w:t>
      </w:r>
      <w:hyperlink r:id="rId8" w:history="1">
        <w:r w:rsidR="0091434D" w:rsidRPr="0091434D">
          <w:rPr>
            <w:rStyle w:val="Hyperlink"/>
            <w:sz w:val="16"/>
          </w:rPr>
          <w:t>« Résilience, relance et reconstruction (2023-2026)</w:t>
        </w:r>
      </w:hyperlink>
      <w:r w:rsidR="0091434D">
        <w:rPr>
          <w:rStyle w:val="Hyperlink"/>
          <w:color w:val="auto"/>
          <w:sz w:val="16"/>
          <w:u w:val="none"/>
        </w:rPr>
        <w:t xml:space="preserve"> » par </w:t>
      </w:r>
      <w:r w:rsidRPr="0091434D">
        <w:t>la Division des droits de l'enfant du Conseil de l'Europe et en étroite coopération avec le Bureau du Conseil de l'Europe à K</w:t>
      </w:r>
      <w:r w:rsidR="00E67D36" w:rsidRPr="0091434D">
        <w:t>yi</w:t>
      </w:r>
      <w:r w:rsidRPr="0091434D">
        <w:t>v pendant la période 2025-2026</w:t>
      </w:r>
      <w:r w:rsidR="00B917CA" w:rsidRPr="0091434D">
        <w:t>.</w:t>
      </w:r>
    </w:p>
  </w:footnote>
  <w:footnote w:id="8">
    <w:p w14:paraId="65148463" w14:textId="3803FDC8" w:rsidR="00B076FF" w:rsidRPr="0091434D" w:rsidRDefault="00B076FF" w:rsidP="004641B0">
      <w:pPr>
        <w:pStyle w:val="FootnoteText"/>
        <w:rPr>
          <w:smallCaps/>
        </w:rPr>
      </w:pPr>
      <w:r w:rsidRPr="0091434D">
        <w:rPr>
          <w:rStyle w:val="FootnoteReference"/>
          <w:sz w:val="16"/>
          <w:vertAlign w:val="baseline"/>
        </w:rPr>
        <w:footnoteRef/>
      </w:r>
      <w:r w:rsidR="0091434D">
        <w:t>.</w:t>
      </w:r>
      <w:r w:rsidRPr="0091434D">
        <w:t xml:space="preserve"> Le groupe de travail CDCJ-MIG est composé d’expert</w:t>
      </w:r>
      <w:r w:rsidR="00486E2B" w:rsidRPr="0091434D">
        <w:t>·es</w:t>
      </w:r>
      <w:r w:rsidRPr="0091434D">
        <w:t xml:space="preserve"> possédant des connaissances spécifiques en matière de droit, de politique et de pratique dans le domaine de l’apatridie et de l’accès à la nationalité, en particulier en ce qui concerne les enfants.</w:t>
      </w:r>
    </w:p>
  </w:footnote>
  <w:footnote w:id="9">
    <w:p w14:paraId="77E80A2A" w14:textId="2F5AFC68" w:rsidR="00F93EA4" w:rsidRPr="00122D13" w:rsidRDefault="00F93EA4" w:rsidP="004641B0">
      <w:pPr>
        <w:pStyle w:val="FootnoteText"/>
      </w:pPr>
      <w:r w:rsidRPr="0091434D">
        <w:rPr>
          <w:rStyle w:val="FootnoteReference"/>
          <w:sz w:val="16"/>
          <w:vertAlign w:val="baseline"/>
        </w:rPr>
        <w:footnoteRef/>
      </w:r>
      <w:r w:rsidR="0091434D">
        <w:t>.</w:t>
      </w:r>
      <w:r w:rsidRPr="0091434D">
        <w:t xml:space="preserve"> Identifié comme une priorité dans les décisions des chef</w:t>
      </w:r>
      <w:r w:rsidR="005E07C1" w:rsidRPr="0091434D">
        <w:t xml:space="preserve">·fes </w:t>
      </w:r>
      <w:r w:rsidRPr="0091434D">
        <w:t>d'État et de gouvernement du Conseil de l'Europe lors de leur</w:t>
      </w:r>
      <w:hyperlink r:id="rId9" w:history="1">
        <w:r w:rsidRPr="0091434D">
          <w:t xml:space="preserve"> </w:t>
        </w:r>
        <w:r w:rsidR="00927508" w:rsidRPr="0091434D">
          <w:rPr>
            <w:rStyle w:val="Hyperlink"/>
            <w:sz w:val="16"/>
          </w:rPr>
          <w:t>4e S</w:t>
        </w:r>
        <w:r w:rsidRPr="0091434D">
          <w:rPr>
            <w:rStyle w:val="Hyperlink"/>
            <w:sz w:val="16"/>
          </w:rPr>
          <w:t>ommet</w:t>
        </w:r>
      </w:hyperlink>
      <w:r w:rsidRPr="0091434D">
        <w:t xml:space="preserve"> qui s'est tenu à Reykjav</w:t>
      </w:r>
      <w:r w:rsidR="0091434D">
        <w:t>í</w:t>
      </w:r>
      <w:r w:rsidRPr="0091434D">
        <w:t>k les 16 et 17 mai 2023</w:t>
      </w:r>
      <w:r w:rsidRPr="00122D13">
        <w:t>.</w:t>
      </w:r>
    </w:p>
  </w:footnote>
  <w:footnote w:id="10">
    <w:p w14:paraId="577C94D7" w14:textId="501180D9" w:rsidR="00041717" w:rsidRPr="0091434D" w:rsidRDefault="00041717" w:rsidP="0091434D">
      <w:pPr>
        <w:spacing w:after="0" w:line="240" w:lineRule="auto"/>
        <w:jc w:val="both"/>
        <w:rPr>
          <w:rFonts w:ascii="Arial" w:hAnsi="Arial" w:cs="Arial"/>
          <w:sz w:val="16"/>
          <w:szCs w:val="16"/>
        </w:rPr>
      </w:pPr>
      <w:r w:rsidRPr="0091434D">
        <w:rPr>
          <w:rFonts w:ascii="Arial" w:hAnsi="Arial" w:cs="Arial"/>
          <w:sz w:val="16"/>
          <w:szCs w:val="16"/>
        </w:rPr>
        <w:footnoteRef/>
      </w:r>
      <w:r w:rsidR="0091434D">
        <w:rPr>
          <w:rFonts w:ascii="Arial" w:hAnsi="Arial" w:cs="Arial"/>
          <w:sz w:val="16"/>
          <w:szCs w:val="16"/>
        </w:rPr>
        <w:t>.</w:t>
      </w:r>
      <w:r w:rsidRPr="0091434D">
        <w:rPr>
          <w:rFonts w:ascii="Arial" w:hAnsi="Arial" w:cs="Arial"/>
          <w:sz w:val="16"/>
          <w:szCs w:val="16"/>
        </w:rPr>
        <w:t xml:space="preserve"> </w:t>
      </w:r>
      <w:hyperlink r:id="rId10" w:history="1">
        <w:r w:rsidRPr="0091434D">
          <w:rPr>
            <w:rStyle w:val="Hyperlink"/>
            <w:rFonts w:cs="Arial"/>
            <w:sz w:val="16"/>
            <w:szCs w:val="16"/>
          </w:rPr>
          <w:t>Huit</w:t>
        </w:r>
      </w:hyperlink>
      <w:r w:rsidRPr="0091434D">
        <w:rPr>
          <w:rFonts w:ascii="Arial" w:hAnsi="Arial" w:cs="Arial"/>
          <w:sz w:val="16"/>
          <w:szCs w:val="16"/>
        </w:rPr>
        <w:t xml:space="preserve"> adaptations linguistiques et nationales du cours HELP «</w:t>
      </w:r>
      <w:r w:rsidR="00944345" w:rsidRPr="0091434D">
        <w:rPr>
          <w:rFonts w:ascii="Arial" w:hAnsi="Arial" w:cs="Arial"/>
          <w:sz w:val="16"/>
          <w:szCs w:val="16"/>
        </w:rPr>
        <w:t> P</w:t>
      </w:r>
      <w:r w:rsidRPr="0091434D">
        <w:rPr>
          <w:rFonts w:ascii="Arial" w:hAnsi="Arial" w:cs="Arial"/>
          <w:sz w:val="16"/>
          <w:szCs w:val="16"/>
        </w:rPr>
        <w:t>ersonnes LGBTI dans la procédure d'asile</w:t>
      </w:r>
      <w:r w:rsidR="0025594F" w:rsidRPr="0091434D">
        <w:rPr>
          <w:rFonts w:ascii="Arial" w:hAnsi="Arial" w:cs="Arial"/>
          <w:sz w:val="16"/>
          <w:szCs w:val="16"/>
        </w:rPr>
        <w:t> </w:t>
      </w:r>
      <w:r w:rsidRPr="0091434D">
        <w:rPr>
          <w:rFonts w:ascii="Arial" w:hAnsi="Arial" w:cs="Arial"/>
          <w:sz w:val="16"/>
          <w:szCs w:val="16"/>
        </w:rPr>
        <w:t xml:space="preserve">» ont été réalisées en bosniaque, français, allemand, grec, italien, roumain, serbe et espagnol dans le cadre du projet « </w:t>
      </w:r>
      <w:hyperlink r:id="rId11" w:history="1">
        <w:r w:rsidRPr="0091434D">
          <w:rPr>
            <w:rStyle w:val="Hyperlink"/>
            <w:rFonts w:cs="Arial"/>
            <w:sz w:val="16"/>
            <w:szCs w:val="16"/>
          </w:rPr>
          <w:t xml:space="preserve">Promotion des </w:t>
        </w:r>
        <w:r w:rsidR="001B40A7" w:rsidRPr="0091434D">
          <w:rPr>
            <w:rStyle w:val="Hyperlink"/>
            <w:rFonts w:cs="Arial"/>
            <w:sz w:val="16"/>
            <w:szCs w:val="16"/>
          </w:rPr>
          <w:t>droits humains</w:t>
        </w:r>
        <w:r w:rsidRPr="0091434D">
          <w:rPr>
            <w:rStyle w:val="Hyperlink"/>
            <w:rFonts w:cs="Arial"/>
            <w:sz w:val="16"/>
            <w:szCs w:val="16"/>
          </w:rPr>
          <w:t xml:space="preserve"> et de l'égalité pour les personnes LGBTI – IV</w:t>
        </w:r>
      </w:hyperlink>
      <w:r w:rsidRPr="0091434D">
        <w:rPr>
          <w:rFonts w:ascii="Arial" w:hAnsi="Arial" w:cs="Arial"/>
          <w:sz w:val="16"/>
          <w:szCs w:val="16"/>
        </w:rPr>
        <w:t xml:space="preserve"> » de l'unité SOGIESC. Ces adaptations ont contribué à améliorer l'accessibilité du cours dans les États membres.</w:t>
      </w:r>
    </w:p>
  </w:footnote>
  <w:footnote w:id="11">
    <w:p w14:paraId="40A1FCC3" w14:textId="641D8C1A" w:rsidR="007107E1" w:rsidRPr="00D47D71" w:rsidRDefault="007107E1" w:rsidP="004641B0">
      <w:pPr>
        <w:pStyle w:val="FootnoteText"/>
        <w:rPr>
          <w:smallCaps/>
        </w:rPr>
      </w:pPr>
      <w:r w:rsidRPr="00D47D71">
        <w:rPr>
          <w:rStyle w:val="FootnoteReference"/>
          <w:sz w:val="16"/>
          <w:vertAlign w:val="baseline"/>
        </w:rPr>
        <w:footnoteRef/>
      </w:r>
      <w:r w:rsidR="00D47D71">
        <w:t>.</w:t>
      </w:r>
      <w:r w:rsidRPr="00D47D71">
        <w:t xml:space="preserve"> Cela s'inscrit </w:t>
      </w:r>
      <w:r w:rsidR="00A3406A" w:rsidRPr="00D47D71">
        <w:t xml:space="preserve">dans l’objectif </w:t>
      </w:r>
      <w:r w:rsidRPr="00D47D71">
        <w:t>du Conseil de l'Europe visant à ce qu'au moins 50 % des États membres adhèrent à l'EQPR d'ici 2027.</w:t>
      </w:r>
    </w:p>
  </w:footnote>
  <w:footnote w:id="12">
    <w:p w14:paraId="54026939" w14:textId="1C6612CB" w:rsidR="00C66854" w:rsidRPr="004641B0" w:rsidRDefault="00C66854" w:rsidP="004641B0">
      <w:pPr>
        <w:pStyle w:val="FootnoteText"/>
      </w:pPr>
      <w:r w:rsidRPr="004641B0">
        <w:rPr>
          <w:rStyle w:val="FootnoteReference"/>
          <w:sz w:val="16"/>
          <w:vertAlign w:val="baseline"/>
        </w:rPr>
        <w:footnoteRef/>
      </w:r>
      <w:r w:rsidR="004641B0">
        <w:t>.</w:t>
      </w:r>
      <w:r w:rsidRPr="004641B0">
        <w:t xml:space="preserve"> La Convention sur la prévention et la lutte contre la violence à l’égard des femmes et la violence domestique (Convention d’Istanbul) comprend un chapitre sur la migration et l’asile (chapitre 7), avec des articles axés sur le statut de séjour, les demandes d’asile fondées sur le genre, les procédures d’accueil et d’asile sensibles au genre et le principe de non-refoulement, ainsi qu’un article transversal sur les droits fondamentaux, l’égalité et la non-discrimination, qui concernent la situation des femmes et des filles migrantes, réfugiées et demandeuses d’asile.</w:t>
      </w:r>
    </w:p>
  </w:footnote>
  <w:footnote w:id="13">
    <w:p w14:paraId="1E767ECE" w14:textId="13B0E842" w:rsidR="00755413" w:rsidRPr="002B6B38" w:rsidRDefault="00755413" w:rsidP="004641B0">
      <w:pPr>
        <w:pStyle w:val="FootnoteText"/>
      </w:pPr>
      <w:r w:rsidRPr="002B6B38">
        <w:rPr>
          <w:rStyle w:val="FootnoteReference"/>
          <w:sz w:val="18"/>
          <w:szCs w:val="18"/>
        </w:rPr>
        <w:footnoteRef/>
      </w:r>
      <w:r w:rsidRPr="002B6B38">
        <w:t xml:space="preserve"> Disponible en ukrainien</w:t>
      </w:r>
      <w:r w:rsidR="005921CD" w:rsidRPr="002B6B38">
        <w:t xml:space="preserve"> uniquement</w:t>
      </w:r>
      <w:r w:rsidRPr="002B6B38">
        <w:t>.</w:t>
      </w:r>
    </w:p>
  </w:footnote>
  <w:footnote w:id="14">
    <w:p w14:paraId="6BFF1369" w14:textId="77777777" w:rsidR="004D1BCB" w:rsidRPr="002B6B38" w:rsidRDefault="004D1BCB" w:rsidP="004641B0">
      <w:pPr>
        <w:pStyle w:val="FootnoteText"/>
      </w:pPr>
      <w:r w:rsidRPr="002B6B38">
        <w:rPr>
          <w:rStyle w:val="FootnoteReference"/>
          <w:sz w:val="18"/>
          <w:szCs w:val="18"/>
        </w:rPr>
        <w:footnoteRef/>
      </w:r>
      <w:r w:rsidRPr="002B6B38">
        <w:t xml:space="preserve"> </w:t>
      </w:r>
      <w:bookmarkStart w:id="32" w:name="_Hlk229752533"/>
      <w:r w:rsidRPr="002B6B38">
        <w:t>Ibid.</w:t>
      </w:r>
      <w:bookmarkEnd w:id="32"/>
    </w:p>
  </w:footnote>
  <w:footnote w:id="15">
    <w:p w14:paraId="01F1B80B" w14:textId="4C1696FF" w:rsidR="00FD4308" w:rsidRPr="004D1BCB" w:rsidRDefault="00FD4308" w:rsidP="004D1BCB">
      <w:pPr>
        <w:spacing w:after="0" w:line="240" w:lineRule="auto"/>
        <w:jc w:val="both"/>
        <w:rPr>
          <w:rFonts w:ascii="Arial" w:hAnsi="Arial" w:cs="Arial"/>
          <w:sz w:val="16"/>
          <w:szCs w:val="16"/>
        </w:rPr>
      </w:pPr>
      <w:r w:rsidRPr="004D1BCB">
        <w:rPr>
          <w:rFonts w:ascii="Arial" w:hAnsi="Arial" w:cs="Arial"/>
          <w:sz w:val="16"/>
          <w:szCs w:val="16"/>
        </w:rPr>
        <w:footnoteRef/>
      </w:r>
      <w:r w:rsidR="004D1BCB">
        <w:rPr>
          <w:rFonts w:ascii="Arial" w:hAnsi="Arial" w:cs="Arial"/>
          <w:sz w:val="16"/>
          <w:szCs w:val="16"/>
        </w:rPr>
        <w:t>.</w:t>
      </w:r>
      <w:r w:rsidRPr="004D1BCB">
        <w:rPr>
          <w:rFonts w:ascii="Arial" w:hAnsi="Arial" w:cs="Arial"/>
          <w:sz w:val="16"/>
          <w:szCs w:val="16"/>
        </w:rPr>
        <w:t xml:space="preserve"> Disponible en anglais, roumain</w:t>
      </w:r>
      <w:r w:rsidR="00E05094" w:rsidRPr="004D1BCB">
        <w:rPr>
          <w:rFonts w:ascii="Arial" w:hAnsi="Arial" w:cs="Arial"/>
          <w:sz w:val="16"/>
          <w:szCs w:val="16"/>
        </w:rPr>
        <w:t>,</w:t>
      </w:r>
      <w:r w:rsidRPr="004D1BCB">
        <w:rPr>
          <w:rFonts w:ascii="Arial" w:hAnsi="Arial" w:cs="Arial"/>
          <w:sz w:val="16"/>
          <w:szCs w:val="16"/>
        </w:rPr>
        <w:t xml:space="preserve"> </w:t>
      </w:r>
      <w:r w:rsidR="00E05094" w:rsidRPr="004D1BCB">
        <w:rPr>
          <w:rFonts w:ascii="Arial" w:hAnsi="Arial" w:cs="Arial"/>
          <w:sz w:val="16"/>
          <w:szCs w:val="16"/>
        </w:rPr>
        <w:t>ukrainien</w:t>
      </w:r>
      <w:r w:rsidR="00A10E37" w:rsidRPr="004D1BCB">
        <w:rPr>
          <w:rFonts w:ascii="Arial" w:hAnsi="Arial" w:cs="Arial"/>
          <w:sz w:val="16"/>
          <w:szCs w:val="16"/>
        </w:rPr>
        <w:t>,</w:t>
      </w:r>
      <w:r w:rsidR="00E05094" w:rsidRPr="004D1BCB">
        <w:rPr>
          <w:rFonts w:ascii="Arial" w:hAnsi="Arial" w:cs="Arial"/>
          <w:sz w:val="16"/>
          <w:szCs w:val="16"/>
        </w:rPr>
        <w:t xml:space="preserve"> </w:t>
      </w:r>
      <w:r w:rsidRPr="004D1BCB">
        <w:rPr>
          <w:rFonts w:ascii="Arial" w:hAnsi="Arial" w:cs="Arial"/>
          <w:sz w:val="16"/>
          <w:szCs w:val="16"/>
        </w:rPr>
        <w:t xml:space="preserve">russe : </w:t>
      </w:r>
      <w:hyperlink r:id="rId12" w:tgtFrame="_new" w:history="1">
        <w:r w:rsidRPr="004D1BCB">
          <w:rPr>
            <w:rStyle w:val="Hyperlink"/>
            <w:rFonts w:cs="Arial"/>
            <w:sz w:val="16"/>
            <w:szCs w:val="16"/>
          </w:rPr>
          <w:t>https://www.coe.int/en/web/chisinau/human-rights-protection-of-refugees-and-migrants</w:t>
        </w:r>
      </w:hyperlink>
    </w:p>
  </w:footnote>
  <w:footnote w:id="16">
    <w:p w14:paraId="4B0E8288" w14:textId="1B30BD74" w:rsidR="00A14C3F" w:rsidRPr="004D1BCB" w:rsidRDefault="00A14C3F" w:rsidP="004641B0">
      <w:pPr>
        <w:pStyle w:val="FootnoteText"/>
        <w:rPr>
          <w:smallCaps/>
        </w:rPr>
      </w:pPr>
      <w:r w:rsidRPr="004D1BCB">
        <w:rPr>
          <w:rStyle w:val="FootnoteReference"/>
          <w:sz w:val="16"/>
          <w:vertAlign w:val="baseline"/>
        </w:rPr>
        <w:footnoteRef/>
      </w:r>
      <w:r w:rsidR="004D1BCB">
        <w:t>.</w:t>
      </w:r>
      <w:r w:rsidRPr="004D1BCB">
        <w:t xml:space="preserve"> Le projet «</w:t>
      </w:r>
      <w:r w:rsidR="00E93F6D" w:rsidRPr="004D1BCB">
        <w:t> </w:t>
      </w:r>
      <w:r w:rsidRPr="004D1BCB">
        <w:t>Renforce</w:t>
      </w:r>
      <w:r w:rsidR="00E93F6D" w:rsidRPr="004D1BCB">
        <w:t>r</w:t>
      </w:r>
      <w:r w:rsidRPr="004D1BCB">
        <w:t xml:space="preserve"> la protection des </w:t>
      </w:r>
      <w:r w:rsidR="001B40A7" w:rsidRPr="004D1BCB">
        <w:t>droits humains</w:t>
      </w:r>
      <w:r w:rsidRPr="004D1BCB">
        <w:t xml:space="preserve"> des réfugiés et des migrants en République de </w:t>
      </w:r>
      <w:r w:rsidR="002369FE" w:rsidRPr="004D1BCB">
        <w:t>Moldova</w:t>
      </w:r>
      <w:r w:rsidR="00E93F6D" w:rsidRPr="004D1BCB">
        <w:t> </w:t>
      </w:r>
      <w:r w:rsidRPr="004D1BCB">
        <w:t xml:space="preserve">» </w:t>
      </w:r>
      <w:r w:rsidR="002D57CB" w:rsidRPr="004D1BCB">
        <w:t xml:space="preserve">a été </w:t>
      </w:r>
      <w:r w:rsidRPr="004D1BCB">
        <w:t xml:space="preserve">financé dans le cadre du Plan d’action du Conseil de l’Europe pour la République de </w:t>
      </w:r>
      <w:r w:rsidR="002369FE" w:rsidRPr="004D1BCB">
        <w:t>Moldova</w:t>
      </w:r>
      <w:r w:rsidRPr="004D1BCB">
        <w:t xml:space="preserve"> 2021-2024.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07525" w14:textId="128A0A6C" w:rsidR="008463B6" w:rsidRPr="00122D13" w:rsidRDefault="0030524E" w:rsidP="0030524E">
    <w:pPr>
      <w:pStyle w:val="Header"/>
      <w:rPr>
        <w:rFonts w:ascii="Arial" w:hAnsi="Arial" w:cs="Arial"/>
        <w:sz w:val="18"/>
        <w:szCs w:val="18"/>
      </w:rPr>
    </w:pPr>
    <w:r w:rsidRPr="00AD4FD2">
      <w:rPr>
        <w:rFonts w:ascii="Arial" w:hAnsi="Arial" w:cs="Arial"/>
        <w:sz w:val="18"/>
        <w:szCs w:val="18"/>
      </w:rPr>
      <w:t>SG/Inf(</w:t>
    </w:r>
    <w:r w:rsidR="003F6968" w:rsidRPr="00AD4FD2">
      <w:rPr>
        <w:rFonts w:ascii="Arial" w:hAnsi="Arial" w:cs="Arial"/>
        <w:sz w:val="18"/>
        <w:szCs w:val="18"/>
      </w:rPr>
      <w:t>2026</w:t>
    </w:r>
    <w:r w:rsidRPr="00AD4FD2">
      <w:rPr>
        <w:rFonts w:ascii="Arial" w:hAnsi="Arial" w:cs="Arial"/>
        <w:sz w:val="18"/>
        <w:szCs w:val="18"/>
      </w:rPr>
      <w:t>)</w:t>
    </w:r>
    <w:r w:rsidR="00AD4FD2" w:rsidRPr="00AD4FD2">
      <w:rPr>
        <w:rFonts w:ascii="Arial" w:hAnsi="Arial" w:cs="Arial"/>
        <w:sz w:val="18"/>
        <w:szCs w:val="18"/>
      </w:rPr>
      <w:t>16</w:t>
    </w:r>
    <w:r w:rsidRPr="00AD4FD2">
      <w:rPr>
        <w:rFonts w:ascii="Arial" w:hAnsi="Arial" w:cs="Arial"/>
        <w:sz w:val="18"/>
        <w:szCs w:val="18"/>
      </w:rPr>
      <w:ptab w:relativeTo="margin" w:alignment="center" w:leader="none"/>
    </w:r>
    <w:r w:rsidRPr="00AD4FD2">
      <w:rPr>
        <w:rFonts w:ascii="Arial" w:hAnsi="Arial" w:cs="Arial"/>
        <w:sz w:val="18"/>
        <w:szCs w:val="18"/>
      </w:rPr>
      <w:fldChar w:fldCharType="begin"/>
    </w:r>
    <w:r w:rsidRPr="00AD4FD2">
      <w:rPr>
        <w:rFonts w:ascii="Arial" w:hAnsi="Arial" w:cs="Arial"/>
        <w:sz w:val="18"/>
        <w:szCs w:val="18"/>
      </w:rPr>
      <w:instrText xml:space="preserve"> PAGE   \* MERGEFORMAT </w:instrText>
    </w:r>
    <w:r w:rsidRPr="00AD4FD2">
      <w:rPr>
        <w:rFonts w:ascii="Arial" w:hAnsi="Arial" w:cs="Arial"/>
        <w:sz w:val="18"/>
        <w:szCs w:val="18"/>
      </w:rPr>
      <w:fldChar w:fldCharType="separate"/>
    </w:r>
    <w:r w:rsidRPr="00AD4FD2">
      <w:rPr>
        <w:rFonts w:ascii="Arial" w:hAnsi="Arial" w:cs="Arial"/>
        <w:sz w:val="18"/>
        <w:szCs w:val="18"/>
      </w:rPr>
      <w:t>1</w:t>
    </w:r>
    <w:r w:rsidRPr="00AD4FD2">
      <w:rPr>
        <w:rFonts w:ascii="Arial" w:hAnsi="Arial" w:cs="Arial"/>
        <w:sz w:val="18"/>
        <w:szCs w:val="18"/>
      </w:rPr>
      <w:fldChar w:fldCharType="end"/>
    </w:r>
    <w:r w:rsidRPr="00AD4FD2">
      <w:rPr>
        <w:rFonts w:ascii="Arial" w:hAnsi="Arial" w:cs="Arial"/>
        <w:sz w:val="18"/>
        <w:szCs w:val="18"/>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A3895" w14:textId="1D8A7C53" w:rsidR="00217626" w:rsidRPr="00122D13" w:rsidRDefault="0030524E" w:rsidP="008463B6">
    <w:pPr>
      <w:pStyle w:val="Header"/>
      <w:rPr>
        <w:rFonts w:ascii="Arial" w:hAnsi="Arial" w:cs="Arial"/>
        <w:sz w:val="18"/>
        <w:szCs w:val="18"/>
      </w:rPr>
    </w:pPr>
    <w:r w:rsidRPr="00122D13">
      <w:rPr>
        <w:rFonts w:ascii="Arial" w:hAnsi="Arial" w:cs="Arial"/>
        <w:sz w:val="18"/>
        <w:szCs w:val="18"/>
      </w:rPr>
      <w:ptab w:relativeTo="margin" w:alignment="center" w:leader="none"/>
    </w:r>
    <w:r w:rsidRPr="00122D13">
      <w:rPr>
        <w:rFonts w:ascii="Arial" w:hAnsi="Arial" w:cs="Arial"/>
        <w:sz w:val="18"/>
        <w:szCs w:val="18"/>
      </w:rPr>
      <w:fldChar w:fldCharType="begin"/>
    </w:r>
    <w:r w:rsidRPr="00122D13">
      <w:rPr>
        <w:rFonts w:ascii="Arial" w:hAnsi="Arial" w:cs="Arial"/>
        <w:sz w:val="18"/>
        <w:szCs w:val="18"/>
      </w:rPr>
      <w:instrText xml:space="preserve"> PAGE   \* MERGEFORMAT </w:instrText>
    </w:r>
    <w:r w:rsidRPr="00122D13">
      <w:rPr>
        <w:rFonts w:ascii="Arial" w:hAnsi="Arial" w:cs="Arial"/>
        <w:sz w:val="18"/>
        <w:szCs w:val="18"/>
      </w:rPr>
      <w:fldChar w:fldCharType="separate"/>
    </w:r>
    <w:r w:rsidRPr="00122D13">
      <w:rPr>
        <w:rFonts w:ascii="Arial" w:hAnsi="Arial" w:cs="Arial"/>
        <w:sz w:val="18"/>
        <w:szCs w:val="18"/>
      </w:rPr>
      <w:t>1</w:t>
    </w:r>
    <w:r w:rsidRPr="00122D13">
      <w:rPr>
        <w:rFonts w:ascii="Arial" w:hAnsi="Arial" w:cs="Arial"/>
        <w:sz w:val="18"/>
        <w:szCs w:val="18"/>
      </w:rPr>
      <w:fldChar w:fldCharType="end"/>
    </w:r>
    <w:r w:rsidRPr="00122D13">
      <w:rPr>
        <w:rFonts w:ascii="Arial" w:hAnsi="Arial" w:cs="Arial"/>
        <w:sz w:val="18"/>
        <w:szCs w:val="18"/>
      </w:rPr>
      <w:ptab w:relativeTo="margin" w:alignment="right" w:leader="none"/>
    </w:r>
    <w:r w:rsidRPr="00AD4FD2">
      <w:rPr>
        <w:rFonts w:ascii="Arial" w:hAnsi="Arial" w:cs="Arial"/>
        <w:sz w:val="18"/>
        <w:szCs w:val="18"/>
      </w:rPr>
      <w:t>SG/Inf(</w:t>
    </w:r>
    <w:r w:rsidR="00E3594C" w:rsidRPr="00AD4FD2">
      <w:rPr>
        <w:rFonts w:ascii="Arial" w:hAnsi="Arial" w:cs="Arial"/>
        <w:sz w:val="18"/>
        <w:szCs w:val="18"/>
      </w:rPr>
      <w:t>2026</w:t>
    </w:r>
    <w:r w:rsidRPr="00AD4FD2">
      <w:rPr>
        <w:rFonts w:ascii="Arial" w:hAnsi="Arial" w:cs="Arial"/>
        <w:sz w:val="18"/>
        <w:szCs w:val="18"/>
      </w:rPr>
      <w:t>)</w:t>
    </w:r>
    <w:r w:rsidR="00AD4FD2" w:rsidRPr="00AD4FD2">
      <w:rPr>
        <w:rFonts w:ascii="Arial" w:hAnsi="Arial" w:cs="Arial"/>
        <w:sz w:val="18"/>
        <w:szCs w:val="18"/>
      </w:rPr>
      <w:t>16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8461" w14:textId="0B27A1F3" w:rsidR="003C3498" w:rsidRPr="00122D13" w:rsidRDefault="003C3498" w:rsidP="00C579B1">
    <w:pPr>
      <w:pStyle w:val="Header"/>
      <w:jc w:val="right"/>
    </w:pPr>
    <w:r w:rsidRPr="00122D13">
      <w:tab/>
    </w:r>
    <w:r w:rsidR="003F6968" w:rsidRPr="00122D13">
      <w:rPr>
        <w:rFonts w:ascii="Arial" w:hAnsi="Arial" w:cs="Arial"/>
        <w:b/>
        <w:noProof/>
      </w:rPr>
      <w:drawing>
        <wp:inline distT="0" distB="0" distL="0" distR="0" wp14:anchorId="38CD5613" wp14:editId="00FA5231">
          <wp:extent cx="1827930" cy="1397000"/>
          <wp:effectExtent l="0" t="0" r="0" b="0"/>
          <wp:docPr id="1299943293" name="Picture 1299943293"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flag with yellow stars and a circle in the midd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29874" cy="13984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4CF8"/>
    <w:multiLevelType w:val="multilevel"/>
    <w:tmpl w:val="F0D6014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F14BC7"/>
    <w:multiLevelType w:val="multilevel"/>
    <w:tmpl w:val="BD82AD1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44D44961"/>
    <w:multiLevelType w:val="multilevel"/>
    <w:tmpl w:val="89588AB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DB84F3E"/>
    <w:multiLevelType w:val="multilevel"/>
    <w:tmpl w:val="13A01DF4"/>
    <w:lvl w:ilvl="0">
      <w:start w:val="1"/>
      <w:numFmt w:val="decimal"/>
      <w:lvlText w:val="%1."/>
      <w:lvlJc w:val="left"/>
      <w:pPr>
        <w:ind w:left="360" w:hanging="360"/>
      </w:pPr>
      <w:rPr>
        <w:rFonts w:hint="default"/>
        <w:b w:val="0"/>
        <w:bCs w:val="0"/>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4" w15:restartNumberingAfterBreak="0">
    <w:nsid w:val="521E2109"/>
    <w:multiLevelType w:val="multilevel"/>
    <w:tmpl w:val="89588AB6"/>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69C6BA7"/>
    <w:multiLevelType w:val="multilevel"/>
    <w:tmpl w:val="82E033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85331DF"/>
    <w:multiLevelType w:val="hybridMultilevel"/>
    <w:tmpl w:val="349CA418"/>
    <w:lvl w:ilvl="0" w:tplc="9656FA46">
      <w:start w:val="1"/>
      <w:numFmt w:val="decimal"/>
      <w:lvlText w:val="%1."/>
      <w:lvlJc w:val="left"/>
      <w:pPr>
        <w:tabs>
          <w:tab w:val="num" w:pos="1220"/>
        </w:tabs>
        <w:ind w:left="1220" w:hanging="510"/>
      </w:pPr>
      <w:rPr>
        <w:rFonts w:hint="default"/>
        <w:b w:val="0"/>
        <w:bCs w:val="0"/>
        <w:color w:val="000000" w:themeColor="text1"/>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90C4650"/>
    <w:multiLevelType w:val="multilevel"/>
    <w:tmpl w:val="E61450CE"/>
    <w:lvl w:ilvl="0">
      <w:start w:val="1"/>
      <w:numFmt w:val="decimal"/>
      <w:pStyle w:val="Heading2"/>
      <w:lvlText w:val="%1."/>
      <w:lvlJc w:val="left"/>
      <w:pPr>
        <w:ind w:left="720" w:hanging="360"/>
      </w:pPr>
      <w:rPr>
        <w:sz w:val="24"/>
        <w:szCs w:val="24"/>
      </w:rPr>
    </w:lvl>
    <w:lvl w:ilvl="1">
      <w:start w:val="2"/>
      <w:numFmt w:val="decimal"/>
      <w:isLgl/>
      <w:lvlText w:val="%1.%2"/>
      <w:lvlJc w:val="left"/>
      <w:pPr>
        <w:ind w:left="927"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num w:numId="1" w16cid:durableId="298268498">
    <w:abstractNumId w:val="7"/>
  </w:num>
  <w:num w:numId="2" w16cid:durableId="1633290208">
    <w:abstractNumId w:val="2"/>
  </w:num>
  <w:num w:numId="3" w16cid:durableId="1633438982">
    <w:abstractNumId w:val="4"/>
  </w:num>
  <w:num w:numId="4" w16cid:durableId="217908062">
    <w:abstractNumId w:val="6"/>
  </w:num>
  <w:num w:numId="5" w16cid:durableId="731777981">
    <w:abstractNumId w:val="3"/>
  </w:num>
  <w:num w:numId="6" w16cid:durableId="333995755">
    <w:abstractNumId w:val="1"/>
  </w:num>
  <w:num w:numId="7" w16cid:durableId="148403863">
    <w:abstractNumId w:val="0"/>
  </w:num>
  <w:num w:numId="8" w16cid:durableId="84123906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807"/>
    <w:rsid w:val="00000B5C"/>
    <w:rsid w:val="00000D22"/>
    <w:rsid w:val="0000136C"/>
    <w:rsid w:val="000023C3"/>
    <w:rsid w:val="00002659"/>
    <w:rsid w:val="00002CB3"/>
    <w:rsid w:val="000031DB"/>
    <w:rsid w:val="00004D93"/>
    <w:rsid w:val="000053A7"/>
    <w:rsid w:val="00005720"/>
    <w:rsid w:val="00005D3D"/>
    <w:rsid w:val="00006D2D"/>
    <w:rsid w:val="00007A71"/>
    <w:rsid w:val="00007CCE"/>
    <w:rsid w:val="00007DAD"/>
    <w:rsid w:val="000103E9"/>
    <w:rsid w:val="00010F8B"/>
    <w:rsid w:val="00011AC5"/>
    <w:rsid w:val="00011EBE"/>
    <w:rsid w:val="00011F47"/>
    <w:rsid w:val="00011FA6"/>
    <w:rsid w:val="0001313E"/>
    <w:rsid w:val="00013747"/>
    <w:rsid w:val="0001412B"/>
    <w:rsid w:val="00014484"/>
    <w:rsid w:val="00015E6A"/>
    <w:rsid w:val="00016D5C"/>
    <w:rsid w:val="000174AD"/>
    <w:rsid w:val="00017DAB"/>
    <w:rsid w:val="00020D2E"/>
    <w:rsid w:val="00020E42"/>
    <w:rsid w:val="00023CB8"/>
    <w:rsid w:val="00024600"/>
    <w:rsid w:val="00025186"/>
    <w:rsid w:val="00027E6C"/>
    <w:rsid w:val="00030056"/>
    <w:rsid w:val="0003027D"/>
    <w:rsid w:val="00030CF5"/>
    <w:rsid w:val="000321FA"/>
    <w:rsid w:val="00033271"/>
    <w:rsid w:val="0003382D"/>
    <w:rsid w:val="00033AF3"/>
    <w:rsid w:val="00033F3F"/>
    <w:rsid w:val="0003458D"/>
    <w:rsid w:val="00034DAF"/>
    <w:rsid w:val="00034ED2"/>
    <w:rsid w:val="00035A73"/>
    <w:rsid w:val="0003643A"/>
    <w:rsid w:val="00036647"/>
    <w:rsid w:val="00037008"/>
    <w:rsid w:val="00037296"/>
    <w:rsid w:val="000374EB"/>
    <w:rsid w:val="000374EE"/>
    <w:rsid w:val="0003778B"/>
    <w:rsid w:val="00041371"/>
    <w:rsid w:val="00041717"/>
    <w:rsid w:val="000422B6"/>
    <w:rsid w:val="00042500"/>
    <w:rsid w:val="00043089"/>
    <w:rsid w:val="000441A4"/>
    <w:rsid w:val="00044B3D"/>
    <w:rsid w:val="0004598D"/>
    <w:rsid w:val="00045E9A"/>
    <w:rsid w:val="00046000"/>
    <w:rsid w:val="00046921"/>
    <w:rsid w:val="0004762D"/>
    <w:rsid w:val="000505E6"/>
    <w:rsid w:val="00052648"/>
    <w:rsid w:val="00053087"/>
    <w:rsid w:val="00053685"/>
    <w:rsid w:val="0005371C"/>
    <w:rsid w:val="00055A7B"/>
    <w:rsid w:val="00056336"/>
    <w:rsid w:val="00056899"/>
    <w:rsid w:val="000568C8"/>
    <w:rsid w:val="00057AFD"/>
    <w:rsid w:val="00060689"/>
    <w:rsid w:val="00060A44"/>
    <w:rsid w:val="0006182E"/>
    <w:rsid w:val="00062097"/>
    <w:rsid w:val="00062D99"/>
    <w:rsid w:val="00066A79"/>
    <w:rsid w:val="00066DC7"/>
    <w:rsid w:val="00066E87"/>
    <w:rsid w:val="00067278"/>
    <w:rsid w:val="000714A3"/>
    <w:rsid w:val="000739E0"/>
    <w:rsid w:val="0007524C"/>
    <w:rsid w:val="0007595F"/>
    <w:rsid w:val="00075D3F"/>
    <w:rsid w:val="000766EC"/>
    <w:rsid w:val="00076AE2"/>
    <w:rsid w:val="00076B79"/>
    <w:rsid w:val="000770CB"/>
    <w:rsid w:val="000771E0"/>
    <w:rsid w:val="000776B3"/>
    <w:rsid w:val="0007791C"/>
    <w:rsid w:val="0008051F"/>
    <w:rsid w:val="000807DD"/>
    <w:rsid w:val="000807E6"/>
    <w:rsid w:val="0008192C"/>
    <w:rsid w:val="0008369D"/>
    <w:rsid w:val="000836AE"/>
    <w:rsid w:val="000849E1"/>
    <w:rsid w:val="00085154"/>
    <w:rsid w:val="000853AC"/>
    <w:rsid w:val="0008540B"/>
    <w:rsid w:val="00087B09"/>
    <w:rsid w:val="000901AA"/>
    <w:rsid w:val="000906B8"/>
    <w:rsid w:val="000907DD"/>
    <w:rsid w:val="00090AD0"/>
    <w:rsid w:val="00090F62"/>
    <w:rsid w:val="00092486"/>
    <w:rsid w:val="0009323A"/>
    <w:rsid w:val="000933F1"/>
    <w:rsid w:val="000944BC"/>
    <w:rsid w:val="00094F84"/>
    <w:rsid w:val="000953E2"/>
    <w:rsid w:val="000956D3"/>
    <w:rsid w:val="00095BB7"/>
    <w:rsid w:val="00096085"/>
    <w:rsid w:val="00096119"/>
    <w:rsid w:val="00097844"/>
    <w:rsid w:val="00097ED3"/>
    <w:rsid w:val="000A014F"/>
    <w:rsid w:val="000A0932"/>
    <w:rsid w:val="000A1885"/>
    <w:rsid w:val="000A1991"/>
    <w:rsid w:val="000A1F12"/>
    <w:rsid w:val="000A216E"/>
    <w:rsid w:val="000A21EA"/>
    <w:rsid w:val="000A2F38"/>
    <w:rsid w:val="000A3CBA"/>
    <w:rsid w:val="000A447D"/>
    <w:rsid w:val="000A44ED"/>
    <w:rsid w:val="000A58B4"/>
    <w:rsid w:val="000A594B"/>
    <w:rsid w:val="000A5DA7"/>
    <w:rsid w:val="000A66C9"/>
    <w:rsid w:val="000A7BDC"/>
    <w:rsid w:val="000B0335"/>
    <w:rsid w:val="000B1905"/>
    <w:rsid w:val="000B1907"/>
    <w:rsid w:val="000B28C5"/>
    <w:rsid w:val="000B3ECD"/>
    <w:rsid w:val="000B4756"/>
    <w:rsid w:val="000B5CAA"/>
    <w:rsid w:val="000B6021"/>
    <w:rsid w:val="000C00F1"/>
    <w:rsid w:val="000C0D91"/>
    <w:rsid w:val="000C20C5"/>
    <w:rsid w:val="000C2945"/>
    <w:rsid w:val="000C2C51"/>
    <w:rsid w:val="000C2F02"/>
    <w:rsid w:val="000C3F00"/>
    <w:rsid w:val="000C5747"/>
    <w:rsid w:val="000C629C"/>
    <w:rsid w:val="000C6B67"/>
    <w:rsid w:val="000C7981"/>
    <w:rsid w:val="000C7A57"/>
    <w:rsid w:val="000D0206"/>
    <w:rsid w:val="000D095C"/>
    <w:rsid w:val="000D1DB7"/>
    <w:rsid w:val="000D2023"/>
    <w:rsid w:val="000D22E7"/>
    <w:rsid w:val="000D2C3A"/>
    <w:rsid w:val="000D2F58"/>
    <w:rsid w:val="000D3FFA"/>
    <w:rsid w:val="000D4589"/>
    <w:rsid w:val="000D4A60"/>
    <w:rsid w:val="000D674E"/>
    <w:rsid w:val="000D6999"/>
    <w:rsid w:val="000D6E63"/>
    <w:rsid w:val="000D71CB"/>
    <w:rsid w:val="000D7479"/>
    <w:rsid w:val="000D7A06"/>
    <w:rsid w:val="000D7CA6"/>
    <w:rsid w:val="000E24B8"/>
    <w:rsid w:val="000E2D90"/>
    <w:rsid w:val="000E321A"/>
    <w:rsid w:val="000E3371"/>
    <w:rsid w:val="000E34B6"/>
    <w:rsid w:val="000E398E"/>
    <w:rsid w:val="000E4C39"/>
    <w:rsid w:val="000E5A02"/>
    <w:rsid w:val="000E77FF"/>
    <w:rsid w:val="000E7C40"/>
    <w:rsid w:val="000F04AA"/>
    <w:rsid w:val="000F16CB"/>
    <w:rsid w:val="000F1D13"/>
    <w:rsid w:val="000F25EA"/>
    <w:rsid w:val="000F344A"/>
    <w:rsid w:val="000F4649"/>
    <w:rsid w:val="000F5693"/>
    <w:rsid w:val="000F5787"/>
    <w:rsid w:val="000F667A"/>
    <w:rsid w:val="000F6BCF"/>
    <w:rsid w:val="000F6E91"/>
    <w:rsid w:val="000F7405"/>
    <w:rsid w:val="00101ABB"/>
    <w:rsid w:val="00101DC8"/>
    <w:rsid w:val="00102555"/>
    <w:rsid w:val="0010263B"/>
    <w:rsid w:val="00102A08"/>
    <w:rsid w:val="00103138"/>
    <w:rsid w:val="001055D5"/>
    <w:rsid w:val="00105AAF"/>
    <w:rsid w:val="001061EA"/>
    <w:rsid w:val="001068B3"/>
    <w:rsid w:val="00107E3F"/>
    <w:rsid w:val="00110114"/>
    <w:rsid w:val="00110944"/>
    <w:rsid w:val="00113604"/>
    <w:rsid w:val="0011363F"/>
    <w:rsid w:val="001137AE"/>
    <w:rsid w:val="00113ACD"/>
    <w:rsid w:val="001144B4"/>
    <w:rsid w:val="0011494E"/>
    <w:rsid w:val="00114B27"/>
    <w:rsid w:val="0012016B"/>
    <w:rsid w:val="0012109F"/>
    <w:rsid w:val="0012196F"/>
    <w:rsid w:val="00121BEB"/>
    <w:rsid w:val="00122311"/>
    <w:rsid w:val="00122682"/>
    <w:rsid w:val="00122D13"/>
    <w:rsid w:val="001245A6"/>
    <w:rsid w:val="0012487D"/>
    <w:rsid w:val="00124E07"/>
    <w:rsid w:val="00124ECF"/>
    <w:rsid w:val="0012529F"/>
    <w:rsid w:val="00125516"/>
    <w:rsid w:val="001256AD"/>
    <w:rsid w:val="001266FF"/>
    <w:rsid w:val="00126711"/>
    <w:rsid w:val="0013088B"/>
    <w:rsid w:val="001314AB"/>
    <w:rsid w:val="00131711"/>
    <w:rsid w:val="00131B9E"/>
    <w:rsid w:val="00132ACD"/>
    <w:rsid w:val="001332D5"/>
    <w:rsid w:val="00134D60"/>
    <w:rsid w:val="00135CBF"/>
    <w:rsid w:val="00135EEB"/>
    <w:rsid w:val="00136348"/>
    <w:rsid w:val="00136BA5"/>
    <w:rsid w:val="0014059C"/>
    <w:rsid w:val="00140653"/>
    <w:rsid w:val="00140B38"/>
    <w:rsid w:val="001423BA"/>
    <w:rsid w:val="00142C40"/>
    <w:rsid w:val="00143031"/>
    <w:rsid w:val="00143717"/>
    <w:rsid w:val="00143828"/>
    <w:rsid w:val="00143A07"/>
    <w:rsid w:val="001441F7"/>
    <w:rsid w:val="001445B6"/>
    <w:rsid w:val="00145FC1"/>
    <w:rsid w:val="00146564"/>
    <w:rsid w:val="00150D7C"/>
    <w:rsid w:val="001513C0"/>
    <w:rsid w:val="0015256B"/>
    <w:rsid w:val="00152A21"/>
    <w:rsid w:val="00153887"/>
    <w:rsid w:val="00154B90"/>
    <w:rsid w:val="00156674"/>
    <w:rsid w:val="0015673A"/>
    <w:rsid w:val="00157590"/>
    <w:rsid w:val="00157619"/>
    <w:rsid w:val="00160265"/>
    <w:rsid w:val="00160C92"/>
    <w:rsid w:val="001614F9"/>
    <w:rsid w:val="00162055"/>
    <w:rsid w:val="00162260"/>
    <w:rsid w:val="00163DBE"/>
    <w:rsid w:val="00164679"/>
    <w:rsid w:val="00165922"/>
    <w:rsid w:val="0016626C"/>
    <w:rsid w:val="00166402"/>
    <w:rsid w:val="001677E0"/>
    <w:rsid w:val="00167878"/>
    <w:rsid w:val="00167C22"/>
    <w:rsid w:val="00170A77"/>
    <w:rsid w:val="00170F53"/>
    <w:rsid w:val="00171649"/>
    <w:rsid w:val="00171BA6"/>
    <w:rsid w:val="0017267C"/>
    <w:rsid w:val="00172957"/>
    <w:rsid w:val="00172D3B"/>
    <w:rsid w:val="0017339B"/>
    <w:rsid w:val="001737F7"/>
    <w:rsid w:val="0017492A"/>
    <w:rsid w:val="00175170"/>
    <w:rsid w:val="00175282"/>
    <w:rsid w:val="001757E0"/>
    <w:rsid w:val="0017604E"/>
    <w:rsid w:val="0017691A"/>
    <w:rsid w:val="00176BC0"/>
    <w:rsid w:val="0018059A"/>
    <w:rsid w:val="00181919"/>
    <w:rsid w:val="00182536"/>
    <w:rsid w:val="001829E1"/>
    <w:rsid w:val="00182AF5"/>
    <w:rsid w:val="001831E0"/>
    <w:rsid w:val="001834BA"/>
    <w:rsid w:val="001850A9"/>
    <w:rsid w:val="00186795"/>
    <w:rsid w:val="00186EF6"/>
    <w:rsid w:val="001900EC"/>
    <w:rsid w:val="00190811"/>
    <w:rsid w:val="00190FBB"/>
    <w:rsid w:val="00191468"/>
    <w:rsid w:val="00191AD3"/>
    <w:rsid w:val="00192929"/>
    <w:rsid w:val="0019450A"/>
    <w:rsid w:val="00195E93"/>
    <w:rsid w:val="00195ECB"/>
    <w:rsid w:val="001961B4"/>
    <w:rsid w:val="00196C71"/>
    <w:rsid w:val="001A075D"/>
    <w:rsid w:val="001A0D5C"/>
    <w:rsid w:val="001A28BE"/>
    <w:rsid w:val="001A33A1"/>
    <w:rsid w:val="001A3669"/>
    <w:rsid w:val="001A3777"/>
    <w:rsid w:val="001A4125"/>
    <w:rsid w:val="001A5EC3"/>
    <w:rsid w:val="001A6350"/>
    <w:rsid w:val="001A66F1"/>
    <w:rsid w:val="001A69A9"/>
    <w:rsid w:val="001A7507"/>
    <w:rsid w:val="001A753A"/>
    <w:rsid w:val="001A761A"/>
    <w:rsid w:val="001A7829"/>
    <w:rsid w:val="001A79B6"/>
    <w:rsid w:val="001B0B7D"/>
    <w:rsid w:val="001B0D2B"/>
    <w:rsid w:val="001B125E"/>
    <w:rsid w:val="001B1746"/>
    <w:rsid w:val="001B27A1"/>
    <w:rsid w:val="001B27CB"/>
    <w:rsid w:val="001B40A7"/>
    <w:rsid w:val="001B4ED7"/>
    <w:rsid w:val="001B70A0"/>
    <w:rsid w:val="001B7681"/>
    <w:rsid w:val="001B7806"/>
    <w:rsid w:val="001B7B11"/>
    <w:rsid w:val="001C1004"/>
    <w:rsid w:val="001C121F"/>
    <w:rsid w:val="001C1EE8"/>
    <w:rsid w:val="001C298B"/>
    <w:rsid w:val="001C3229"/>
    <w:rsid w:val="001C4338"/>
    <w:rsid w:val="001C64E8"/>
    <w:rsid w:val="001C6ADA"/>
    <w:rsid w:val="001C6DD6"/>
    <w:rsid w:val="001C6FE5"/>
    <w:rsid w:val="001C749B"/>
    <w:rsid w:val="001C772D"/>
    <w:rsid w:val="001C788D"/>
    <w:rsid w:val="001D0849"/>
    <w:rsid w:val="001D2857"/>
    <w:rsid w:val="001D3857"/>
    <w:rsid w:val="001D3BCB"/>
    <w:rsid w:val="001D53F8"/>
    <w:rsid w:val="001D5AD7"/>
    <w:rsid w:val="001D5D85"/>
    <w:rsid w:val="001D60E4"/>
    <w:rsid w:val="001D6750"/>
    <w:rsid w:val="001D6B6A"/>
    <w:rsid w:val="001D6BDC"/>
    <w:rsid w:val="001E0BC0"/>
    <w:rsid w:val="001E0BD8"/>
    <w:rsid w:val="001E13BE"/>
    <w:rsid w:val="001E13C7"/>
    <w:rsid w:val="001E37F4"/>
    <w:rsid w:val="001E3DC2"/>
    <w:rsid w:val="001E49FB"/>
    <w:rsid w:val="001E5468"/>
    <w:rsid w:val="001E5672"/>
    <w:rsid w:val="001E7DDC"/>
    <w:rsid w:val="001E7EA0"/>
    <w:rsid w:val="001F05EA"/>
    <w:rsid w:val="001F36A1"/>
    <w:rsid w:val="001F36F8"/>
    <w:rsid w:val="001F60BE"/>
    <w:rsid w:val="001F7F03"/>
    <w:rsid w:val="0020291A"/>
    <w:rsid w:val="0020325D"/>
    <w:rsid w:val="002045C4"/>
    <w:rsid w:val="002045FD"/>
    <w:rsid w:val="00204BD4"/>
    <w:rsid w:val="00204E21"/>
    <w:rsid w:val="00204F21"/>
    <w:rsid w:val="00206A23"/>
    <w:rsid w:val="00207699"/>
    <w:rsid w:val="00207C6B"/>
    <w:rsid w:val="00210325"/>
    <w:rsid w:val="00210F60"/>
    <w:rsid w:val="00210F66"/>
    <w:rsid w:val="002124EE"/>
    <w:rsid w:val="00212710"/>
    <w:rsid w:val="00212FFB"/>
    <w:rsid w:val="00213412"/>
    <w:rsid w:val="00213E4B"/>
    <w:rsid w:val="00213F1D"/>
    <w:rsid w:val="002148CD"/>
    <w:rsid w:val="00214987"/>
    <w:rsid w:val="0021563C"/>
    <w:rsid w:val="00216D88"/>
    <w:rsid w:val="00217626"/>
    <w:rsid w:val="0021795B"/>
    <w:rsid w:val="002207BA"/>
    <w:rsid w:val="002209AE"/>
    <w:rsid w:val="002217E6"/>
    <w:rsid w:val="002236C9"/>
    <w:rsid w:val="002246C8"/>
    <w:rsid w:val="00224E2B"/>
    <w:rsid w:val="00225699"/>
    <w:rsid w:val="00226A8F"/>
    <w:rsid w:val="00226E3E"/>
    <w:rsid w:val="00227E12"/>
    <w:rsid w:val="00227FB6"/>
    <w:rsid w:val="00230259"/>
    <w:rsid w:val="00230413"/>
    <w:rsid w:val="00233516"/>
    <w:rsid w:val="002337EE"/>
    <w:rsid w:val="00233DA6"/>
    <w:rsid w:val="00234451"/>
    <w:rsid w:val="0023488B"/>
    <w:rsid w:val="002352C6"/>
    <w:rsid w:val="0023625F"/>
    <w:rsid w:val="002369FE"/>
    <w:rsid w:val="00236A12"/>
    <w:rsid w:val="00237E23"/>
    <w:rsid w:val="00240389"/>
    <w:rsid w:val="00240BDA"/>
    <w:rsid w:val="00240FB9"/>
    <w:rsid w:val="00241BA6"/>
    <w:rsid w:val="002423B8"/>
    <w:rsid w:val="002423D0"/>
    <w:rsid w:val="002424E3"/>
    <w:rsid w:val="00242812"/>
    <w:rsid w:val="00242C39"/>
    <w:rsid w:val="00243DD1"/>
    <w:rsid w:val="00243F62"/>
    <w:rsid w:val="002446B4"/>
    <w:rsid w:val="00245D1A"/>
    <w:rsid w:val="00246A39"/>
    <w:rsid w:val="00246DC0"/>
    <w:rsid w:val="00247025"/>
    <w:rsid w:val="002474F7"/>
    <w:rsid w:val="00250035"/>
    <w:rsid w:val="00250EDB"/>
    <w:rsid w:val="00251BC5"/>
    <w:rsid w:val="002538C3"/>
    <w:rsid w:val="00253D3F"/>
    <w:rsid w:val="002542C1"/>
    <w:rsid w:val="00255268"/>
    <w:rsid w:val="002553F1"/>
    <w:rsid w:val="0025594F"/>
    <w:rsid w:val="00255B9F"/>
    <w:rsid w:val="00255F96"/>
    <w:rsid w:val="0025605C"/>
    <w:rsid w:val="00256DFB"/>
    <w:rsid w:val="00257CFE"/>
    <w:rsid w:val="00260993"/>
    <w:rsid w:val="00261720"/>
    <w:rsid w:val="002619FC"/>
    <w:rsid w:val="00261FC7"/>
    <w:rsid w:val="002629FB"/>
    <w:rsid w:val="002630E5"/>
    <w:rsid w:val="00264103"/>
    <w:rsid w:val="00264C48"/>
    <w:rsid w:val="002657B1"/>
    <w:rsid w:val="002667FB"/>
    <w:rsid w:val="00266A0E"/>
    <w:rsid w:val="00267986"/>
    <w:rsid w:val="00270B76"/>
    <w:rsid w:val="00271D73"/>
    <w:rsid w:val="00272C42"/>
    <w:rsid w:val="00273D2C"/>
    <w:rsid w:val="00273DF6"/>
    <w:rsid w:val="00274268"/>
    <w:rsid w:val="00274F81"/>
    <w:rsid w:val="00275C00"/>
    <w:rsid w:val="00276827"/>
    <w:rsid w:val="00276FBD"/>
    <w:rsid w:val="00277B6B"/>
    <w:rsid w:val="00277FCC"/>
    <w:rsid w:val="002802F7"/>
    <w:rsid w:val="00280388"/>
    <w:rsid w:val="00281ECA"/>
    <w:rsid w:val="002820D1"/>
    <w:rsid w:val="00282AB8"/>
    <w:rsid w:val="0028405B"/>
    <w:rsid w:val="00284780"/>
    <w:rsid w:val="00285C69"/>
    <w:rsid w:val="00285F13"/>
    <w:rsid w:val="002872CD"/>
    <w:rsid w:val="0028757C"/>
    <w:rsid w:val="002903DA"/>
    <w:rsid w:val="00290AA1"/>
    <w:rsid w:val="002913ED"/>
    <w:rsid w:val="002918D7"/>
    <w:rsid w:val="00291DF9"/>
    <w:rsid w:val="0029247A"/>
    <w:rsid w:val="00292B01"/>
    <w:rsid w:val="0029301B"/>
    <w:rsid w:val="00293665"/>
    <w:rsid w:val="00294031"/>
    <w:rsid w:val="00294ECC"/>
    <w:rsid w:val="00296207"/>
    <w:rsid w:val="00296D0F"/>
    <w:rsid w:val="0029750D"/>
    <w:rsid w:val="002A1402"/>
    <w:rsid w:val="002A14A0"/>
    <w:rsid w:val="002A179D"/>
    <w:rsid w:val="002A1A72"/>
    <w:rsid w:val="002A2282"/>
    <w:rsid w:val="002A2827"/>
    <w:rsid w:val="002A2A36"/>
    <w:rsid w:val="002A2E29"/>
    <w:rsid w:val="002A2F99"/>
    <w:rsid w:val="002A330E"/>
    <w:rsid w:val="002A3642"/>
    <w:rsid w:val="002A3799"/>
    <w:rsid w:val="002A38FD"/>
    <w:rsid w:val="002A4F83"/>
    <w:rsid w:val="002A54E7"/>
    <w:rsid w:val="002A618E"/>
    <w:rsid w:val="002A63A2"/>
    <w:rsid w:val="002A6AE1"/>
    <w:rsid w:val="002A7D1C"/>
    <w:rsid w:val="002B02B8"/>
    <w:rsid w:val="002B1259"/>
    <w:rsid w:val="002B19D0"/>
    <w:rsid w:val="002B32A0"/>
    <w:rsid w:val="002B4330"/>
    <w:rsid w:val="002B4AEC"/>
    <w:rsid w:val="002B4B63"/>
    <w:rsid w:val="002B4E54"/>
    <w:rsid w:val="002B635B"/>
    <w:rsid w:val="002B6B38"/>
    <w:rsid w:val="002B7B8F"/>
    <w:rsid w:val="002C03E6"/>
    <w:rsid w:val="002C0E5F"/>
    <w:rsid w:val="002C15A0"/>
    <w:rsid w:val="002C2E60"/>
    <w:rsid w:val="002C3216"/>
    <w:rsid w:val="002C45A0"/>
    <w:rsid w:val="002C4A99"/>
    <w:rsid w:val="002C4F72"/>
    <w:rsid w:val="002C536B"/>
    <w:rsid w:val="002C5F85"/>
    <w:rsid w:val="002C70E0"/>
    <w:rsid w:val="002C749C"/>
    <w:rsid w:val="002C766B"/>
    <w:rsid w:val="002C7DC7"/>
    <w:rsid w:val="002D2411"/>
    <w:rsid w:val="002D2DEB"/>
    <w:rsid w:val="002D2FAF"/>
    <w:rsid w:val="002D3A78"/>
    <w:rsid w:val="002D4FF0"/>
    <w:rsid w:val="002D53E7"/>
    <w:rsid w:val="002D5730"/>
    <w:rsid w:val="002D57CB"/>
    <w:rsid w:val="002D5843"/>
    <w:rsid w:val="002D69ED"/>
    <w:rsid w:val="002D73AC"/>
    <w:rsid w:val="002D7DDA"/>
    <w:rsid w:val="002E01E2"/>
    <w:rsid w:val="002E04E7"/>
    <w:rsid w:val="002E07E3"/>
    <w:rsid w:val="002E145A"/>
    <w:rsid w:val="002E3CD8"/>
    <w:rsid w:val="002E5344"/>
    <w:rsid w:val="002E5C17"/>
    <w:rsid w:val="002E6B51"/>
    <w:rsid w:val="002E71A2"/>
    <w:rsid w:val="002E78C6"/>
    <w:rsid w:val="002F0966"/>
    <w:rsid w:val="002F2588"/>
    <w:rsid w:val="002F322A"/>
    <w:rsid w:val="002F414D"/>
    <w:rsid w:val="002F4264"/>
    <w:rsid w:val="002F466C"/>
    <w:rsid w:val="002F5012"/>
    <w:rsid w:val="002F5F11"/>
    <w:rsid w:val="002F61B1"/>
    <w:rsid w:val="002F6FBD"/>
    <w:rsid w:val="002F7087"/>
    <w:rsid w:val="002F752E"/>
    <w:rsid w:val="0030006A"/>
    <w:rsid w:val="0030023A"/>
    <w:rsid w:val="003003BB"/>
    <w:rsid w:val="0030042D"/>
    <w:rsid w:val="00301756"/>
    <w:rsid w:val="00303001"/>
    <w:rsid w:val="00303411"/>
    <w:rsid w:val="0030361A"/>
    <w:rsid w:val="00303871"/>
    <w:rsid w:val="0030399D"/>
    <w:rsid w:val="00303DE5"/>
    <w:rsid w:val="00304313"/>
    <w:rsid w:val="003046A4"/>
    <w:rsid w:val="0030513C"/>
    <w:rsid w:val="0030524E"/>
    <w:rsid w:val="00305925"/>
    <w:rsid w:val="00305B23"/>
    <w:rsid w:val="0030677A"/>
    <w:rsid w:val="00307520"/>
    <w:rsid w:val="00307DE2"/>
    <w:rsid w:val="0031067F"/>
    <w:rsid w:val="00310925"/>
    <w:rsid w:val="00311C65"/>
    <w:rsid w:val="00312974"/>
    <w:rsid w:val="00312B50"/>
    <w:rsid w:val="00313A9A"/>
    <w:rsid w:val="00313F1E"/>
    <w:rsid w:val="0031557B"/>
    <w:rsid w:val="0031569B"/>
    <w:rsid w:val="00315C2B"/>
    <w:rsid w:val="00316B5B"/>
    <w:rsid w:val="00317CF7"/>
    <w:rsid w:val="0032011F"/>
    <w:rsid w:val="00320805"/>
    <w:rsid w:val="003209C6"/>
    <w:rsid w:val="0032107D"/>
    <w:rsid w:val="00321497"/>
    <w:rsid w:val="003218D8"/>
    <w:rsid w:val="00321C07"/>
    <w:rsid w:val="0032291D"/>
    <w:rsid w:val="00322C63"/>
    <w:rsid w:val="00323018"/>
    <w:rsid w:val="0032442A"/>
    <w:rsid w:val="00324AD0"/>
    <w:rsid w:val="00324C06"/>
    <w:rsid w:val="00325217"/>
    <w:rsid w:val="0032535E"/>
    <w:rsid w:val="0032569C"/>
    <w:rsid w:val="0032653B"/>
    <w:rsid w:val="00326D7A"/>
    <w:rsid w:val="003306FE"/>
    <w:rsid w:val="00330C0B"/>
    <w:rsid w:val="00332045"/>
    <w:rsid w:val="00332194"/>
    <w:rsid w:val="0033230F"/>
    <w:rsid w:val="00332AC6"/>
    <w:rsid w:val="00332CB3"/>
    <w:rsid w:val="003336C1"/>
    <w:rsid w:val="00333F1F"/>
    <w:rsid w:val="003342B0"/>
    <w:rsid w:val="00334335"/>
    <w:rsid w:val="003345F3"/>
    <w:rsid w:val="00335B4F"/>
    <w:rsid w:val="00336426"/>
    <w:rsid w:val="0034155A"/>
    <w:rsid w:val="00341F62"/>
    <w:rsid w:val="00343BEE"/>
    <w:rsid w:val="00343D7C"/>
    <w:rsid w:val="00345A30"/>
    <w:rsid w:val="00346767"/>
    <w:rsid w:val="00346A29"/>
    <w:rsid w:val="00347083"/>
    <w:rsid w:val="00347300"/>
    <w:rsid w:val="00350548"/>
    <w:rsid w:val="003508D5"/>
    <w:rsid w:val="003521D9"/>
    <w:rsid w:val="00353D71"/>
    <w:rsid w:val="003546B4"/>
    <w:rsid w:val="00354882"/>
    <w:rsid w:val="003548AC"/>
    <w:rsid w:val="0035595F"/>
    <w:rsid w:val="00355C48"/>
    <w:rsid w:val="00356E8D"/>
    <w:rsid w:val="00356F90"/>
    <w:rsid w:val="00357108"/>
    <w:rsid w:val="00360083"/>
    <w:rsid w:val="003603AC"/>
    <w:rsid w:val="00360419"/>
    <w:rsid w:val="003608BD"/>
    <w:rsid w:val="00361056"/>
    <w:rsid w:val="0036117A"/>
    <w:rsid w:val="003612FF"/>
    <w:rsid w:val="003620D2"/>
    <w:rsid w:val="00362A88"/>
    <w:rsid w:val="00362E3E"/>
    <w:rsid w:val="00364C3E"/>
    <w:rsid w:val="00364CA0"/>
    <w:rsid w:val="00364FFC"/>
    <w:rsid w:val="003655B1"/>
    <w:rsid w:val="00365728"/>
    <w:rsid w:val="00365E04"/>
    <w:rsid w:val="00366290"/>
    <w:rsid w:val="00366CE3"/>
    <w:rsid w:val="003717A5"/>
    <w:rsid w:val="00373518"/>
    <w:rsid w:val="00373899"/>
    <w:rsid w:val="003739D0"/>
    <w:rsid w:val="00374194"/>
    <w:rsid w:val="003741FA"/>
    <w:rsid w:val="0037592B"/>
    <w:rsid w:val="00375FE1"/>
    <w:rsid w:val="00376223"/>
    <w:rsid w:val="003762CC"/>
    <w:rsid w:val="003765FB"/>
    <w:rsid w:val="0037717D"/>
    <w:rsid w:val="003776CB"/>
    <w:rsid w:val="00377DC0"/>
    <w:rsid w:val="00380800"/>
    <w:rsid w:val="00380BBB"/>
    <w:rsid w:val="00380FF2"/>
    <w:rsid w:val="00382591"/>
    <w:rsid w:val="0038273E"/>
    <w:rsid w:val="003831D5"/>
    <w:rsid w:val="003838C1"/>
    <w:rsid w:val="00383CA0"/>
    <w:rsid w:val="0038401B"/>
    <w:rsid w:val="003855C3"/>
    <w:rsid w:val="00385DF6"/>
    <w:rsid w:val="0038630B"/>
    <w:rsid w:val="00387188"/>
    <w:rsid w:val="003904B7"/>
    <w:rsid w:val="00391259"/>
    <w:rsid w:val="0039164E"/>
    <w:rsid w:val="00391847"/>
    <w:rsid w:val="00396747"/>
    <w:rsid w:val="00396943"/>
    <w:rsid w:val="00397660"/>
    <w:rsid w:val="003A093A"/>
    <w:rsid w:val="003A21F2"/>
    <w:rsid w:val="003A2762"/>
    <w:rsid w:val="003A2B25"/>
    <w:rsid w:val="003A2CFC"/>
    <w:rsid w:val="003A2E84"/>
    <w:rsid w:val="003A3072"/>
    <w:rsid w:val="003A3603"/>
    <w:rsid w:val="003A507B"/>
    <w:rsid w:val="003A67E6"/>
    <w:rsid w:val="003A7603"/>
    <w:rsid w:val="003B0299"/>
    <w:rsid w:val="003B06CE"/>
    <w:rsid w:val="003B17C5"/>
    <w:rsid w:val="003B1AE3"/>
    <w:rsid w:val="003B22E6"/>
    <w:rsid w:val="003B24ED"/>
    <w:rsid w:val="003B320A"/>
    <w:rsid w:val="003B3399"/>
    <w:rsid w:val="003B3DF1"/>
    <w:rsid w:val="003B41CC"/>
    <w:rsid w:val="003B41F0"/>
    <w:rsid w:val="003B4BFB"/>
    <w:rsid w:val="003B4D9E"/>
    <w:rsid w:val="003B6140"/>
    <w:rsid w:val="003B6E54"/>
    <w:rsid w:val="003B7467"/>
    <w:rsid w:val="003C1387"/>
    <w:rsid w:val="003C1709"/>
    <w:rsid w:val="003C1786"/>
    <w:rsid w:val="003C27C6"/>
    <w:rsid w:val="003C33CB"/>
    <w:rsid w:val="003C3498"/>
    <w:rsid w:val="003C3CFC"/>
    <w:rsid w:val="003C40C0"/>
    <w:rsid w:val="003C4139"/>
    <w:rsid w:val="003C499C"/>
    <w:rsid w:val="003C5A1E"/>
    <w:rsid w:val="003C5B3A"/>
    <w:rsid w:val="003C612A"/>
    <w:rsid w:val="003C62DF"/>
    <w:rsid w:val="003C75E8"/>
    <w:rsid w:val="003C7BDF"/>
    <w:rsid w:val="003C7FE9"/>
    <w:rsid w:val="003D1A8A"/>
    <w:rsid w:val="003D22B9"/>
    <w:rsid w:val="003D29C7"/>
    <w:rsid w:val="003D3477"/>
    <w:rsid w:val="003D35D8"/>
    <w:rsid w:val="003D38BB"/>
    <w:rsid w:val="003D5466"/>
    <w:rsid w:val="003D592D"/>
    <w:rsid w:val="003D5C74"/>
    <w:rsid w:val="003D5E2A"/>
    <w:rsid w:val="003D6DC4"/>
    <w:rsid w:val="003E00AC"/>
    <w:rsid w:val="003E0388"/>
    <w:rsid w:val="003E2E70"/>
    <w:rsid w:val="003E3915"/>
    <w:rsid w:val="003E3DDD"/>
    <w:rsid w:val="003E573A"/>
    <w:rsid w:val="003F059F"/>
    <w:rsid w:val="003F208B"/>
    <w:rsid w:val="003F4D9A"/>
    <w:rsid w:val="003F60C8"/>
    <w:rsid w:val="003F6968"/>
    <w:rsid w:val="003F6E82"/>
    <w:rsid w:val="0040046D"/>
    <w:rsid w:val="00400B84"/>
    <w:rsid w:val="00401159"/>
    <w:rsid w:val="004013F6"/>
    <w:rsid w:val="00402391"/>
    <w:rsid w:val="00402559"/>
    <w:rsid w:val="00402907"/>
    <w:rsid w:val="00403162"/>
    <w:rsid w:val="004032E1"/>
    <w:rsid w:val="00404033"/>
    <w:rsid w:val="0040520A"/>
    <w:rsid w:val="00405631"/>
    <w:rsid w:val="004069FC"/>
    <w:rsid w:val="00407333"/>
    <w:rsid w:val="004077B5"/>
    <w:rsid w:val="00407978"/>
    <w:rsid w:val="00407AAA"/>
    <w:rsid w:val="00407DE7"/>
    <w:rsid w:val="00410687"/>
    <w:rsid w:val="00410A80"/>
    <w:rsid w:val="00410CB8"/>
    <w:rsid w:val="004114CF"/>
    <w:rsid w:val="004133B0"/>
    <w:rsid w:val="00413654"/>
    <w:rsid w:val="00414F0B"/>
    <w:rsid w:val="00415AD0"/>
    <w:rsid w:val="00415F04"/>
    <w:rsid w:val="00416BB4"/>
    <w:rsid w:val="00422988"/>
    <w:rsid w:val="00423793"/>
    <w:rsid w:val="00423A93"/>
    <w:rsid w:val="00424222"/>
    <w:rsid w:val="004244E1"/>
    <w:rsid w:val="00424B2E"/>
    <w:rsid w:val="004251A8"/>
    <w:rsid w:val="0042548E"/>
    <w:rsid w:val="00426135"/>
    <w:rsid w:val="00426964"/>
    <w:rsid w:val="00426AB7"/>
    <w:rsid w:val="00426B8D"/>
    <w:rsid w:val="00427C98"/>
    <w:rsid w:val="004301CA"/>
    <w:rsid w:val="00430F17"/>
    <w:rsid w:val="00430F1B"/>
    <w:rsid w:val="004312D6"/>
    <w:rsid w:val="00431D30"/>
    <w:rsid w:val="0043402F"/>
    <w:rsid w:val="004340EA"/>
    <w:rsid w:val="004345DD"/>
    <w:rsid w:val="00435D30"/>
    <w:rsid w:val="004361AE"/>
    <w:rsid w:val="00436F98"/>
    <w:rsid w:val="00440386"/>
    <w:rsid w:val="00440514"/>
    <w:rsid w:val="00443395"/>
    <w:rsid w:val="00443674"/>
    <w:rsid w:val="00443ACF"/>
    <w:rsid w:val="00443FFE"/>
    <w:rsid w:val="00444E10"/>
    <w:rsid w:val="0044585A"/>
    <w:rsid w:val="00447203"/>
    <w:rsid w:val="0044772D"/>
    <w:rsid w:val="00447754"/>
    <w:rsid w:val="00450CC5"/>
    <w:rsid w:val="00450F1D"/>
    <w:rsid w:val="00451ED8"/>
    <w:rsid w:val="004528D4"/>
    <w:rsid w:val="004528DF"/>
    <w:rsid w:val="00453AB5"/>
    <w:rsid w:val="00453EFB"/>
    <w:rsid w:val="004541C3"/>
    <w:rsid w:val="00454370"/>
    <w:rsid w:val="00454A44"/>
    <w:rsid w:val="00454CD8"/>
    <w:rsid w:val="00454D6F"/>
    <w:rsid w:val="0045591B"/>
    <w:rsid w:val="004564A3"/>
    <w:rsid w:val="0045653A"/>
    <w:rsid w:val="0046191E"/>
    <w:rsid w:val="00461CCA"/>
    <w:rsid w:val="00462C52"/>
    <w:rsid w:val="0046312C"/>
    <w:rsid w:val="004637E2"/>
    <w:rsid w:val="004641B0"/>
    <w:rsid w:val="0046457B"/>
    <w:rsid w:val="00465F26"/>
    <w:rsid w:val="00467087"/>
    <w:rsid w:val="004676AF"/>
    <w:rsid w:val="004679E5"/>
    <w:rsid w:val="004700B4"/>
    <w:rsid w:val="00470511"/>
    <w:rsid w:val="004709F1"/>
    <w:rsid w:val="00471A76"/>
    <w:rsid w:val="00471C15"/>
    <w:rsid w:val="004720EB"/>
    <w:rsid w:val="004730E1"/>
    <w:rsid w:val="00475A81"/>
    <w:rsid w:val="00475B43"/>
    <w:rsid w:val="004768E8"/>
    <w:rsid w:val="004769EC"/>
    <w:rsid w:val="004779AF"/>
    <w:rsid w:val="00480382"/>
    <w:rsid w:val="0048048C"/>
    <w:rsid w:val="00481A2C"/>
    <w:rsid w:val="00482507"/>
    <w:rsid w:val="00482E63"/>
    <w:rsid w:val="00484936"/>
    <w:rsid w:val="00484BB0"/>
    <w:rsid w:val="00485382"/>
    <w:rsid w:val="004859C5"/>
    <w:rsid w:val="00486E2B"/>
    <w:rsid w:val="0048717A"/>
    <w:rsid w:val="004877BF"/>
    <w:rsid w:val="004877DA"/>
    <w:rsid w:val="0048787A"/>
    <w:rsid w:val="004878F9"/>
    <w:rsid w:val="00492322"/>
    <w:rsid w:val="00493939"/>
    <w:rsid w:val="00493FDA"/>
    <w:rsid w:val="004940BD"/>
    <w:rsid w:val="0049455C"/>
    <w:rsid w:val="00494D40"/>
    <w:rsid w:val="00495287"/>
    <w:rsid w:val="00495DEE"/>
    <w:rsid w:val="004967F9"/>
    <w:rsid w:val="0049728E"/>
    <w:rsid w:val="004A0149"/>
    <w:rsid w:val="004A0B85"/>
    <w:rsid w:val="004A2B5F"/>
    <w:rsid w:val="004A32FC"/>
    <w:rsid w:val="004A3A01"/>
    <w:rsid w:val="004A488D"/>
    <w:rsid w:val="004A4900"/>
    <w:rsid w:val="004A51DA"/>
    <w:rsid w:val="004A545C"/>
    <w:rsid w:val="004A5609"/>
    <w:rsid w:val="004A5A5C"/>
    <w:rsid w:val="004A6516"/>
    <w:rsid w:val="004B0CB7"/>
    <w:rsid w:val="004B0F3F"/>
    <w:rsid w:val="004B10BA"/>
    <w:rsid w:val="004B1A22"/>
    <w:rsid w:val="004B2000"/>
    <w:rsid w:val="004B4A30"/>
    <w:rsid w:val="004B4DCD"/>
    <w:rsid w:val="004B53A2"/>
    <w:rsid w:val="004B5458"/>
    <w:rsid w:val="004B5875"/>
    <w:rsid w:val="004B692C"/>
    <w:rsid w:val="004B798C"/>
    <w:rsid w:val="004C02A4"/>
    <w:rsid w:val="004C0B73"/>
    <w:rsid w:val="004C0D65"/>
    <w:rsid w:val="004C1F80"/>
    <w:rsid w:val="004C206E"/>
    <w:rsid w:val="004C2BFC"/>
    <w:rsid w:val="004C3382"/>
    <w:rsid w:val="004C380A"/>
    <w:rsid w:val="004C791D"/>
    <w:rsid w:val="004D05E8"/>
    <w:rsid w:val="004D09D9"/>
    <w:rsid w:val="004D0AAA"/>
    <w:rsid w:val="004D12B0"/>
    <w:rsid w:val="004D152E"/>
    <w:rsid w:val="004D1BCB"/>
    <w:rsid w:val="004D1C2F"/>
    <w:rsid w:val="004D1D14"/>
    <w:rsid w:val="004D3917"/>
    <w:rsid w:val="004D3F29"/>
    <w:rsid w:val="004D4DF7"/>
    <w:rsid w:val="004D5094"/>
    <w:rsid w:val="004D50E1"/>
    <w:rsid w:val="004D56D2"/>
    <w:rsid w:val="004D678B"/>
    <w:rsid w:val="004D6A68"/>
    <w:rsid w:val="004D723A"/>
    <w:rsid w:val="004D7C44"/>
    <w:rsid w:val="004E0D73"/>
    <w:rsid w:val="004E13B0"/>
    <w:rsid w:val="004E35CE"/>
    <w:rsid w:val="004E4495"/>
    <w:rsid w:val="004E4CD2"/>
    <w:rsid w:val="004E76E8"/>
    <w:rsid w:val="004E76F4"/>
    <w:rsid w:val="004E79B4"/>
    <w:rsid w:val="004E7A59"/>
    <w:rsid w:val="004E7E34"/>
    <w:rsid w:val="004F0121"/>
    <w:rsid w:val="004F0A95"/>
    <w:rsid w:val="004F0CF7"/>
    <w:rsid w:val="004F1253"/>
    <w:rsid w:val="004F1742"/>
    <w:rsid w:val="004F1D9D"/>
    <w:rsid w:val="004F2124"/>
    <w:rsid w:val="004F2A3E"/>
    <w:rsid w:val="004F2E1E"/>
    <w:rsid w:val="004F2F6D"/>
    <w:rsid w:val="004F40A9"/>
    <w:rsid w:val="004F4242"/>
    <w:rsid w:val="004F45AA"/>
    <w:rsid w:val="004F49A2"/>
    <w:rsid w:val="004F5148"/>
    <w:rsid w:val="004F53D3"/>
    <w:rsid w:val="004F5567"/>
    <w:rsid w:val="004F58C5"/>
    <w:rsid w:val="004F5907"/>
    <w:rsid w:val="00502BCF"/>
    <w:rsid w:val="00503648"/>
    <w:rsid w:val="00503FB2"/>
    <w:rsid w:val="005041EB"/>
    <w:rsid w:val="00504F89"/>
    <w:rsid w:val="005063C8"/>
    <w:rsid w:val="00506635"/>
    <w:rsid w:val="00506EC4"/>
    <w:rsid w:val="00510AED"/>
    <w:rsid w:val="00510B11"/>
    <w:rsid w:val="00510DA0"/>
    <w:rsid w:val="00510E12"/>
    <w:rsid w:val="00511369"/>
    <w:rsid w:val="005122BF"/>
    <w:rsid w:val="00512DD8"/>
    <w:rsid w:val="00513B80"/>
    <w:rsid w:val="005140B7"/>
    <w:rsid w:val="005142A4"/>
    <w:rsid w:val="0051496D"/>
    <w:rsid w:val="0051578F"/>
    <w:rsid w:val="00516F1D"/>
    <w:rsid w:val="00517B4E"/>
    <w:rsid w:val="00520304"/>
    <w:rsid w:val="0052083D"/>
    <w:rsid w:val="00520D2A"/>
    <w:rsid w:val="00520EE0"/>
    <w:rsid w:val="0052148A"/>
    <w:rsid w:val="00521967"/>
    <w:rsid w:val="00522773"/>
    <w:rsid w:val="00522C7F"/>
    <w:rsid w:val="00523551"/>
    <w:rsid w:val="005235C4"/>
    <w:rsid w:val="0052371D"/>
    <w:rsid w:val="00523B95"/>
    <w:rsid w:val="00525012"/>
    <w:rsid w:val="005272D6"/>
    <w:rsid w:val="005273EA"/>
    <w:rsid w:val="00527488"/>
    <w:rsid w:val="00527C99"/>
    <w:rsid w:val="005327C1"/>
    <w:rsid w:val="0053303C"/>
    <w:rsid w:val="005338E9"/>
    <w:rsid w:val="00533A51"/>
    <w:rsid w:val="00533C79"/>
    <w:rsid w:val="00534486"/>
    <w:rsid w:val="00534D53"/>
    <w:rsid w:val="00535D8D"/>
    <w:rsid w:val="00536DE2"/>
    <w:rsid w:val="005374C0"/>
    <w:rsid w:val="005405DD"/>
    <w:rsid w:val="005407AD"/>
    <w:rsid w:val="005408CD"/>
    <w:rsid w:val="00540E37"/>
    <w:rsid w:val="0054125A"/>
    <w:rsid w:val="00542375"/>
    <w:rsid w:val="00542D87"/>
    <w:rsid w:val="00542ED0"/>
    <w:rsid w:val="00543148"/>
    <w:rsid w:val="005438A5"/>
    <w:rsid w:val="00543CAF"/>
    <w:rsid w:val="00543CC7"/>
    <w:rsid w:val="005446C8"/>
    <w:rsid w:val="00546948"/>
    <w:rsid w:val="005470B9"/>
    <w:rsid w:val="00547476"/>
    <w:rsid w:val="00551963"/>
    <w:rsid w:val="00551F98"/>
    <w:rsid w:val="00552B4E"/>
    <w:rsid w:val="00553690"/>
    <w:rsid w:val="005541EE"/>
    <w:rsid w:val="00554288"/>
    <w:rsid w:val="00554702"/>
    <w:rsid w:val="00555218"/>
    <w:rsid w:val="00555E1C"/>
    <w:rsid w:val="005561A3"/>
    <w:rsid w:val="00556BEC"/>
    <w:rsid w:val="0055721B"/>
    <w:rsid w:val="00557291"/>
    <w:rsid w:val="00557CF9"/>
    <w:rsid w:val="00557DE6"/>
    <w:rsid w:val="00560C8A"/>
    <w:rsid w:val="00561D27"/>
    <w:rsid w:val="00563678"/>
    <w:rsid w:val="00564B8C"/>
    <w:rsid w:val="005655B8"/>
    <w:rsid w:val="00565B02"/>
    <w:rsid w:val="005665D5"/>
    <w:rsid w:val="00567927"/>
    <w:rsid w:val="00567AE5"/>
    <w:rsid w:val="00567D1C"/>
    <w:rsid w:val="0057069B"/>
    <w:rsid w:val="0057121B"/>
    <w:rsid w:val="005716D7"/>
    <w:rsid w:val="00571705"/>
    <w:rsid w:val="00572851"/>
    <w:rsid w:val="005728FE"/>
    <w:rsid w:val="00572E73"/>
    <w:rsid w:val="00573977"/>
    <w:rsid w:val="005748D4"/>
    <w:rsid w:val="00574AA1"/>
    <w:rsid w:val="00574ACC"/>
    <w:rsid w:val="00576A5D"/>
    <w:rsid w:val="00576F6A"/>
    <w:rsid w:val="00576F6E"/>
    <w:rsid w:val="0057796B"/>
    <w:rsid w:val="005803B4"/>
    <w:rsid w:val="00580EF9"/>
    <w:rsid w:val="005819A3"/>
    <w:rsid w:val="00582238"/>
    <w:rsid w:val="005849D6"/>
    <w:rsid w:val="00584E17"/>
    <w:rsid w:val="005857CD"/>
    <w:rsid w:val="00585FDB"/>
    <w:rsid w:val="00585FFD"/>
    <w:rsid w:val="00587244"/>
    <w:rsid w:val="00590C3C"/>
    <w:rsid w:val="00592089"/>
    <w:rsid w:val="005921CD"/>
    <w:rsid w:val="00593138"/>
    <w:rsid w:val="0059344B"/>
    <w:rsid w:val="0059381B"/>
    <w:rsid w:val="00595148"/>
    <w:rsid w:val="00595E06"/>
    <w:rsid w:val="0059779C"/>
    <w:rsid w:val="005A096B"/>
    <w:rsid w:val="005A1FDE"/>
    <w:rsid w:val="005A24B3"/>
    <w:rsid w:val="005A32DD"/>
    <w:rsid w:val="005A3585"/>
    <w:rsid w:val="005A392D"/>
    <w:rsid w:val="005A3C67"/>
    <w:rsid w:val="005A3E9C"/>
    <w:rsid w:val="005A439E"/>
    <w:rsid w:val="005A52CD"/>
    <w:rsid w:val="005A563B"/>
    <w:rsid w:val="005A58BB"/>
    <w:rsid w:val="005A6675"/>
    <w:rsid w:val="005A7404"/>
    <w:rsid w:val="005A7C02"/>
    <w:rsid w:val="005A7DE3"/>
    <w:rsid w:val="005B020D"/>
    <w:rsid w:val="005B050C"/>
    <w:rsid w:val="005B1C8C"/>
    <w:rsid w:val="005B2840"/>
    <w:rsid w:val="005B31BC"/>
    <w:rsid w:val="005B32F9"/>
    <w:rsid w:val="005B359E"/>
    <w:rsid w:val="005B4406"/>
    <w:rsid w:val="005B44BF"/>
    <w:rsid w:val="005B5349"/>
    <w:rsid w:val="005B5C69"/>
    <w:rsid w:val="005B5CFC"/>
    <w:rsid w:val="005B5DA0"/>
    <w:rsid w:val="005B64EA"/>
    <w:rsid w:val="005B670E"/>
    <w:rsid w:val="005B6B72"/>
    <w:rsid w:val="005B71CB"/>
    <w:rsid w:val="005B794D"/>
    <w:rsid w:val="005B7C41"/>
    <w:rsid w:val="005C018B"/>
    <w:rsid w:val="005C0998"/>
    <w:rsid w:val="005C13EE"/>
    <w:rsid w:val="005C1417"/>
    <w:rsid w:val="005C243C"/>
    <w:rsid w:val="005C26C0"/>
    <w:rsid w:val="005C2FCC"/>
    <w:rsid w:val="005C3A3F"/>
    <w:rsid w:val="005C61FA"/>
    <w:rsid w:val="005C6B30"/>
    <w:rsid w:val="005C70BE"/>
    <w:rsid w:val="005D0ECB"/>
    <w:rsid w:val="005D2F25"/>
    <w:rsid w:val="005D3EC1"/>
    <w:rsid w:val="005D465F"/>
    <w:rsid w:val="005D485F"/>
    <w:rsid w:val="005D489F"/>
    <w:rsid w:val="005D53FC"/>
    <w:rsid w:val="005D5FC2"/>
    <w:rsid w:val="005D6461"/>
    <w:rsid w:val="005E0203"/>
    <w:rsid w:val="005E0282"/>
    <w:rsid w:val="005E07C1"/>
    <w:rsid w:val="005E08A1"/>
    <w:rsid w:val="005E0BA3"/>
    <w:rsid w:val="005E18AD"/>
    <w:rsid w:val="005E192B"/>
    <w:rsid w:val="005E1D62"/>
    <w:rsid w:val="005E2377"/>
    <w:rsid w:val="005E2C27"/>
    <w:rsid w:val="005E2C70"/>
    <w:rsid w:val="005E59AB"/>
    <w:rsid w:val="005E73C3"/>
    <w:rsid w:val="005E7771"/>
    <w:rsid w:val="005F0EEE"/>
    <w:rsid w:val="005F134D"/>
    <w:rsid w:val="005F1CBF"/>
    <w:rsid w:val="005F28EB"/>
    <w:rsid w:val="005F2E6C"/>
    <w:rsid w:val="005F366F"/>
    <w:rsid w:val="005F46D8"/>
    <w:rsid w:val="005F478E"/>
    <w:rsid w:val="005F5C52"/>
    <w:rsid w:val="005F5DC0"/>
    <w:rsid w:val="005F721C"/>
    <w:rsid w:val="006000EA"/>
    <w:rsid w:val="00601257"/>
    <w:rsid w:val="00601845"/>
    <w:rsid w:val="006024FB"/>
    <w:rsid w:val="006025FE"/>
    <w:rsid w:val="0060295A"/>
    <w:rsid w:val="00602D9F"/>
    <w:rsid w:val="00603874"/>
    <w:rsid w:val="00604195"/>
    <w:rsid w:val="00604291"/>
    <w:rsid w:val="00604BED"/>
    <w:rsid w:val="006059AD"/>
    <w:rsid w:val="006064FA"/>
    <w:rsid w:val="006069B1"/>
    <w:rsid w:val="00611188"/>
    <w:rsid w:val="00611238"/>
    <w:rsid w:val="0061128C"/>
    <w:rsid w:val="006117AB"/>
    <w:rsid w:val="0061203E"/>
    <w:rsid w:val="00612631"/>
    <w:rsid w:val="00612C12"/>
    <w:rsid w:val="00614666"/>
    <w:rsid w:val="0061716B"/>
    <w:rsid w:val="0061743C"/>
    <w:rsid w:val="00617979"/>
    <w:rsid w:val="00617F2C"/>
    <w:rsid w:val="00620166"/>
    <w:rsid w:val="00620698"/>
    <w:rsid w:val="00621AA5"/>
    <w:rsid w:val="00622DD6"/>
    <w:rsid w:val="00623D9A"/>
    <w:rsid w:val="00624D39"/>
    <w:rsid w:val="00624D75"/>
    <w:rsid w:val="00624EC7"/>
    <w:rsid w:val="00625712"/>
    <w:rsid w:val="006259B8"/>
    <w:rsid w:val="00626E50"/>
    <w:rsid w:val="00626FDE"/>
    <w:rsid w:val="00627052"/>
    <w:rsid w:val="00627765"/>
    <w:rsid w:val="00627F1A"/>
    <w:rsid w:val="00630C12"/>
    <w:rsid w:val="006312FD"/>
    <w:rsid w:val="0063281D"/>
    <w:rsid w:val="0063353F"/>
    <w:rsid w:val="006337FC"/>
    <w:rsid w:val="00633865"/>
    <w:rsid w:val="00633FCA"/>
    <w:rsid w:val="00634C3F"/>
    <w:rsid w:val="00634CC4"/>
    <w:rsid w:val="006352D7"/>
    <w:rsid w:val="0063611A"/>
    <w:rsid w:val="00636642"/>
    <w:rsid w:val="00636A63"/>
    <w:rsid w:val="00636F0D"/>
    <w:rsid w:val="00641839"/>
    <w:rsid w:val="00642676"/>
    <w:rsid w:val="00642782"/>
    <w:rsid w:val="006436EB"/>
    <w:rsid w:val="0064405F"/>
    <w:rsid w:val="0064438A"/>
    <w:rsid w:val="00645D02"/>
    <w:rsid w:val="00645E31"/>
    <w:rsid w:val="006462CF"/>
    <w:rsid w:val="00646622"/>
    <w:rsid w:val="00646FF0"/>
    <w:rsid w:val="00647449"/>
    <w:rsid w:val="00647AFB"/>
    <w:rsid w:val="00647CBF"/>
    <w:rsid w:val="00650002"/>
    <w:rsid w:val="006502C1"/>
    <w:rsid w:val="00651FF0"/>
    <w:rsid w:val="006523C4"/>
    <w:rsid w:val="00652966"/>
    <w:rsid w:val="00652DB4"/>
    <w:rsid w:val="00653A34"/>
    <w:rsid w:val="00654300"/>
    <w:rsid w:val="0065457C"/>
    <w:rsid w:val="0065466F"/>
    <w:rsid w:val="006547D3"/>
    <w:rsid w:val="00655B8F"/>
    <w:rsid w:val="0065641C"/>
    <w:rsid w:val="006568E2"/>
    <w:rsid w:val="00656AAB"/>
    <w:rsid w:val="00657DF6"/>
    <w:rsid w:val="00657F04"/>
    <w:rsid w:val="006600AA"/>
    <w:rsid w:val="00661189"/>
    <w:rsid w:val="00661807"/>
    <w:rsid w:val="006618CE"/>
    <w:rsid w:val="00661978"/>
    <w:rsid w:val="00661B0B"/>
    <w:rsid w:val="00662E51"/>
    <w:rsid w:val="0066381A"/>
    <w:rsid w:val="00663EDF"/>
    <w:rsid w:val="00664445"/>
    <w:rsid w:val="00664DA9"/>
    <w:rsid w:val="006651BF"/>
    <w:rsid w:val="006657A8"/>
    <w:rsid w:val="00667432"/>
    <w:rsid w:val="00667446"/>
    <w:rsid w:val="0067029C"/>
    <w:rsid w:val="0067044B"/>
    <w:rsid w:val="00670E33"/>
    <w:rsid w:val="00671649"/>
    <w:rsid w:val="006718D2"/>
    <w:rsid w:val="00671BDE"/>
    <w:rsid w:val="00671C36"/>
    <w:rsid w:val="00673CAF"/>
    <w:rsid w:val="006744C5"/>
    <w:rsid w:val="0067549E"/>
    <w:rsid w:val="006758DA"/>
    <w:rsid w:val="00676A94"/>
    <w:rsid w:val="00677F6B"/>
    <w:rsid w:val="006801C9"/>
    <w:rsid w:val="006802B1"/>
    <w:rsid w:val="00680989"/>
    <w:rsid w:val="00680DB1"/>
    <w:rsid w:val="00681D77"/>
    <w:rsid w:val="00682522"/>
    <w:rsid w:val="006825DB"/>
    <w:rsid w:val="006840F2"/>
    <w:rsid w:val="006858C1"/>
    <w:rsid w:val="00685CB8"/>
    <w:rsid w:val="00687DF7"/>
    <w:rsid w:val="006908F8"/>
    <w:rsid w:val="00691080"/>
    <w:rsid w:val="00692012"/>
    <w:rsid w:val="00692356"/>
    <w:rsid w:val="0069473C"/>
    <w:rsid w:val="00695495"/>
    <w:rsid w:val="006976D4"/>
    <w:rsid w:val="00697A80"/>
    <w:rsid w:val="006A0E2D"/>
    <w:rsid w:val="006A13A3"/>
    <w:rsid w:val="006A2752"/>
    <w:rsid w:val="006A533F"/>
    <w:rsid w:val="006A5471"/>
    <w:rsid w:val="006A6913"/>
    <w:rsid w:val="006A6C0C"/>
    <w:rsid w:val="006A71A0"/>
    <w:rsid w:val="006A727F"/>
    <w:rsid w:val="006B0098"/>
    <w:rsid w:val="006B0613"/>
    <w:rsid w:val="006B09A6"/>
    <w:rsid w:val="006B1057"/>
    <w:rsid w:val="006B10A4"/>
    <w:rsid w:val="006B120B"/>
    <w:rsid w:val="006B15B7"/>
    <w:rsid w:val="006B1735"/>
    <w:rsid w:val="006B1AB5"/>
    <w:rsid w:val="006B1E21"/>
    <w:rsid w:val="006B3047"/>
    <w:rsid w:val="006B3144"/>
    <w:rsid w:val="006B37B2"/>
    <w:rsid w:val="006B3D6F"/>
    <w:rsid w:val="006B4CD5"/>
    <w:rsid w:val="006B5FF8"/>
    <w:rsid w:val="006B6297"/>
    <w:rsid w:val="006B62DA"/>
    <w:rsid w:val="006B634B"/>
    <w:rsid w:val="006B6A93"/>
    <w:rsid w:val="006B7318"/>
    <w:rsid w:val="006C0809"/>
    <w:rsid w:val="006C0B9F"/>
    <w:rsid w:val="006C0D73"/>
    <w:rsid w:val="006C11C9"/>
    <w:rsid w:val="006C227E"/>
    <w:rsid w:val="006C23B2"/>
    <w:rsid w:val="006C262C"/>
    <w:rsid w:val="006C347C"/>
    <w:rsid w:val="006C42DB"/>
    <w:rsid w:val="006C4BEA"/>
    <w:rsid w:val="006C5E66"/>
    <w:rsid w:val="006C65D6"/>
    <w:rsid w:val="006C7133"/>
    <w:rsid w:val="006D0270"/>
    <w:rsid w:val="006D0B82"/>
    <w:rsid w:val="006D233B"/>
    <w:rsid w:val="006D2458"/>
    <w:rsid w:val="006D2BCD"/>
    <w:rsid w:val="006D3D25"/>
    <w:rsid w:val="006D4FF3"/>
    <w:rsid w:val="006D5455"/>
    <w:rsid w:val="006D60D2"/>
    <w:rsid w:val="006D7FB9"/>
    <w:rsid w:val="006E02D5"/>
    <w:rsid w:val="006E03FF"/>
    <w:rsid w:val="006E0631"/>
    <w:rsid w:val="006E0716"/>
    <w:rsid w:val="006E1994"/>
    <w:rsid w:val="006E216B"/>
    <w:rsid w:val="006E23AD"/>
    <w:rsid w:val="006E2514"/>
    <w:rsid w:val="006E2BE1"/>
    <w:rsid w:val="006E2D11"/>
    <w:rsid w:val="006E3D4B"/>
    <w:rsid w:val="006E4672"/>
    <w:rsid w:val="006E5368"/>
    <w:rsid w:val="006E5DB6"/>
    <w:rsid w:val="006E6980"/>
    <w:rsid w:val="006E7721"/>
    <w:rsid w:val="006E7775"/>
    <w:rsid w:val="006E7D67"/>
    <w:rsid w:val="006F0382"/>
    <w:rsid w:val="006F1B79"/>
    <w:rsid w:val="006F224F"/>
    <w:rsid w:val="006F330B"/>
    <w:rsid w:val="006F357C"/>
    <w:rsid w:val="006F4D30"/>
    <w:rsid w:val="006F619A"/>
    <w:rsid w:val="006F6928"/>
    <w:rsid w:val="006F6E47"/>
    <w:rsid w:val="006F6FAC"/>
    <w:rsid w:val="006F7891"/>
    <w:rsid w:val="006F7D35"/>
    <w:rsid w:val="00700036"/>
    <w:rsid w:val="007006C0"/>
    <w:rsid w:val="00700CFF"/>
    <w:rsid w:val="00701400"/>
    <w:rsid w:val="00701532"/>
    <w:rsid w:val="007032A7"/>
    <w:rsid w:val="007046B6"/>
    <w:rsid w:val="00705C16"/>
    <w:rsid w:val="0070678E"/>
    <w:rsid w:val="0070712B"/>
    <w:rsid w:val="007072D3"/>
    <w:rsid w:val="007075D6"/>
    <w:rsid w:val="00707E68"/>
    <w:rsid w:val="007107E1"/>
    <w:rsid w:val="00710E80"/>
    <w:rsid w:val="007118F8"/>
    <w:rsid w:val="00712C48"/>
    <w:rsid w:val="00712F5B"/>
    <w:rsid w:val="00713366"/>
    <w:rsid w:val="00713651"/>
    <w:rsid w:val="00713F42"/>
    <w:rsid w:val="00714162"/>
    <w:rsid w:val="007148DC"/>
    <w:rsid w:val="007150B8"/>
    <w:rsid w:val="00716A36"/>
    <w:rsid w:val="00716F9F"/>
    <w:rsid w:val="00716FBE"/>
    <w:rsid w:val="00717150"/>
    <w:rsid w:val="0071737E"/>
    <w:rsid w:val="00720594"/>
    <w:rsid w:val="0072086A"/>
    <w:rsid w:val="00720B6E"/>
    <w:rsid w:val="00721751"/>
    <w:rsid w:val="00721CC8"/>
    <w:rsid w:val="007238CB"/>
    <w:rsid w:val="00723FCC"/>
    <w:rsid w:val="00724AFC"/>
    <w:rsid w:val="00725236"/>
    <w:rsid w:val="007263F3"/>
    <w:rsid w:val="007265CA"/>
    <w:rsid w:val="00726663"/>
    <w:rsid w:val="00726820"/>
    <w:rsid w:val="00726830"/>
    <w:rsid w:val="00727293"/>
    <w:rsid w:val="00727562"/>
    <w:rsid w:val="0073015D"/>
    <w:rsid w:val="007316E3"/>
    <w:rsid w:val="00731E80"/>
    <w:rsid w:val="0073254D"/>
    <w:rsid w:val="00732C1D"/>
    <w:rsid w:val="00732F2C"/>
    <w:rsid w:val="00733A14"/>
    <w:rsid w:val="00734466"/>
    <w:rsid w:val="0073510C"/>
    <w:rsid w:val="0073546A"/>
    <w:rsid w:val="007402D7"/>
    <w:rsid w:val="007403DA"/>
    <w:rsid w:val="00740A1D"/>
    <w:rsid w:val="00741807"/>
    <w:rsid w:val="007454D1"/>
    <w:rsid w:val="0074599F"/>
    <w:rsid w:val="007459E9"/>
    <w:rsid w:val="00745F1C"/>
    <w:rsid w:val="00746265"/>
    <w:rsid w:val="00746C7A"/>
    <w:rsid w:val="00746F6D"/>
    <w:rsid w:val="0075045F"/>
    <w:rsid w:val="007515EE"/>
    <w:rsid w:val="0075298E"/>
    <w:rsid w:val="00753616"/>
    <w:rsid w:val="00754655"/>
    <w:rsid w:val="007548AF"/>
    <w:rsid w:val="0075510F"/>
    <w:rsid w:val="00755125"/>
    <w:rsid w:val="00755205"/>
    <w:rsid w:val="00755413"/>
    <w:rsid w:val="00755455"/>
    <w:rsid w:val="0075697A"/>
    <w:rsid w:val="007569B4"/>
    <w:rsid w:val="007571EC"/>
    <w:rsid w:val="0076069E"/>
    <w:rsid w:val="00760A32"/>
    <w:rsid w:val="00760DEA"/>
    <w:rsid w:val="007618CE"/>
    <w:rsid w:val="00761B0F"/>
    <w:rsid w:val="0076235E"/>
    <w:rsid w:val="00762B78"/>
    <w:rsid w:val="007636DD"/>
    <w:rsid w:val="007638D4"/>
    <w:rsid w:val="007655EB"/>
    <w:rsid w:val="00765D7E"/>
    <w:rsid w:val="00765F12"/>
    <w:rsid w:val="00765F24"/>
    <w:rsid w:val="00765F34"/>
    <w:rsid w:val="0076660B"/>
    <w:rsid w:val="0076695F"/>
    <w:rsid w:val="00766ADF"/>
    <w:rsid w:val="00767A0F"/>
    <w:rsid w:val="00767C39"/>
    <w:rsid w:val="00767DF9"/>
    <w:rsid w:val="00771220"/>
    <w:rsid w:val="00771BA7"/>
    <w:rsid w:val="00772141"/>
    <w:rsid w:val="00773947"/>
    <w:rsid w:val="00774C3A"/>
    <w:rsid w:val="00774E6D"/>
    <w:rsid w:val="00775B34"/>
    <w:rsid w:val="00775CDC"/>
    <w:rsid w:val="00776271"/>
    <w:rsid w:val="00776829"/>
    <w:rsid w:val="00776971"/>
    <w:rsid w:val="00781AF1"/>
    <w:rsid w:val="00782FC2"/>
    <w:rsid w:val="0078307B"/>
    <w:rsid w:val="007832FF"/>
    <w:rsid w:val="00783F27"/>
    <w:rsid w:val="00784273"/>
    <w:rsid w:val="007863F6"/>
    <w:rsid w:val="0078740A"/>
    <w:rsid w:val="00787EB7"/>
    <w:rsid w:val="00790994"/>
    <w:rsid w:val="007914CB"/>
    <w:rsid w:val="007917C0"/>
    <w:rsid w:val="0079223D"/>
    <w:rsid w:val="00792DF6"/>
    <w:rsid w:val="00793113"/>
    <w:rsid w:val="007932DC"/>
    <w:rsid w:val="00793461"/>
    <w:rsid w:val="0079385F"/>
    <w:rsid w:val="00794726"/>
    <w:rsid w:val="00794742"/>
    <w:rsid w:val="0079492B"/>
    <w:rsid w:val="007951F8"/>
    <w:rsid w:val="0079599A"/>
    <w:rsid w:val="007966C8"/>
    <w:rsid w:val="007967F2"/>
    <w:rsid w:val="007969F6"/>
    <w:rsid w:val="00796CA7"/>
    <w:rsid w:val="0079747C"/>
    <w:rsid w:val="007A059E"/>
    <w:rsid w:val="007A0FD2"/>
    <w:rsid w:val="007A1850"/>
    <w:rsid w:val="007A2379"/>
    <w:rsid w:val="007A3EE1"/>
    <w:rsid w:val="007A49A4"/>
    <w:rsid w:val="007A4F6E"/>
    <w:rsid w:val="007A692F"/>
    <w:rsid w:val="007B0101"/>
    <w:rsid w:val="007B02AD"/>
    <w:rsid w:val="007B075C"/>
    <w:rsid w:val="007B1215"/>
    <w:rsid w:val="007B201D"/>
    <w:rsid w:val="007B20B8"/>
    <w:rsid w:val="007B2C4D"/>
    <w:rsid w:val="007B3B89"/>
    <w:rsid w:val="007B4DF5"/>
    <w:rsid w:val="007B589D"/>
    <w:rsid w:val="007B5EF9"/>
    <w:rsid w:val="007B6499"/>
    <w:rsid w:val="007B7671"/>
    <w:rsid w:val="007C0ADD"/>
    <w:rsid w:val="007C10EB"/>
    <w:rsid w:val="007C12D5"/>
    <w:rsid w:val="007C15A2"/>
    <w:rsid w:val="007C16C1"/>
    <w:rsid w:val="007C2A47"/>
    <w:rsid w:val="007C3AEB"/>
    <w:rsid w:val="007C3FAF"/>
    <w:rsid w:val="007C5659"/>
    <w:rsid w:val="007C61A0"/>
    <w:rsid w:val="007C6371"/>
    <w:rsid w:val="007C7C5B"/>
    <w:rsid w:val="007C7CEF"/>
    <w:rsid w:val="007D0444"/>
    <w:rsid w:val="007D3DA1"/>
    <w:rsid w:val="007D6B78"/>
    <w:rsid w:val="007E1755"/>
    <w:rsid w:val="007E177E"/>
    <w:rsid w:val="007E1F86"/>
    <w:rsid w:val="007E2451"/>
    <w:rsid w:val="007E2892"/>
    <w:rsid w:val="007E2E5F"/>
    <w:rsid w:val="007E3AD2"/>
    <w:rsid w:val="007E4874"/>
    <w:rsid w:val="007E4DB9"/>
    <w:rsid w:val="007E6DB6"/>
    <w:rsid w:val="007E7890"/>
    <w:rsid w:val="007F0945"/>
    <w:rsid w:val="007F19D5"/>
    <w:rsid w:val="007F1D19"/>
    <w:rsid w:val="007F1D54"/>
    <w:rsid w:val="007F236F"/>
    <w:rsid w:val="007F2728"/>
    <w:rsid w:val="007F4D5F"/>
    <w:rsid w:val="007F5717"/>
    <w:rsid w:val="007F5794"/>
    <w:rsid w:val="007F57B4"/>
    <w:rsid w:val="007F5B6B"/>
    <w:rsid w:val="007F5F69"/>
    <w:rsid w:val="007F61C5"/>
    <w:rsid w:val="007F637E"/>
    <w:rsid w:val="007F6BEE"/>
    <w:rsid w:val="00800692"/>
    <w:rsid w:val="00800A0B"/>
    <w:rsid w:val="00800C95"/>
    <w:rsid w:val="00803990"/>
    <w:rsid w:val="008049A5"/>
    <w:rsid w:val="00804CDC"/>
    <w:rsid w:val="00804EE3"/>
    <w:rsid w:val="00804F62"/>
    <w:rsid w:val="0080732C"/>
    <w:rsid w:val="008076DA"/>
    <w:rsid w:val="008101C0"/>
    <w:rsid w:val="00815185"/>
    <w:rsid w:val="00815347"/>
    <w:rsid w:val="008153F6"/>
    <w:rsid w:val="008162FA"/>
    <w:rsid w:val="00816A3E"/>
    <w:rsid w:val="00816C44"/>
    <w:rsid w:val="008176CA"/>
    <w:rsid w:val="00820296"/>
    <w:rsid w:val="008207CE"/>
    <w:rsid w:val="008220C4"/>
    <w:rsid w:val="00822785"/>
    <w:rsid w:val="00822D98"/>
    <w:rsid w:val="00823766"/>
    <w:rsid w:val="0082483A"/>
    <w:rsid w:val="00824867"/>
    <w:rsid w:val="00824ECB"/>
    <w:rsid w:val="00825580"/>
    <w:rsid w:val="008255E0"/>
    <w:rsid w:val="00825CE0"/>
    <w:rsid w:val="008261BA"/>
    <w:rsid w:val="0082730E"/>
    <w:rsid w:val="00830309"/>
    <w:rsid w:val="00830CF0"/>
    <w:rsid w:val="008310EA"/>
    <w:rsid w:val="00831128"/>
    <w:rsid w:val="00831511"/>
    <w:rsid w:val="0083222C"/>
    <w:rsid w:val="008326F0"/>
    <w:rsid w:val="00834B49"/>
    <w:rsid w:val="00834B76"/>
    <w:rsid w:val="00834E27"/>
    <w:rsid w:val="00834FFC"/>
    <w:rsid w:val="00837995"/>
    <w:rsid w:val="0084019B"/>
    <w:rsid w:val="008410D5"/>
    <w:rsid w:val="0084326C"/>
    <w:rsid w:val="00843370"/>
    <w:rsid w:val="00843B21"/>
    <w:rsid w:val="00843C69"/>
    <w:rsid w:val="00843E14"/>
    <w:rsid w:val="00843E3E"/>
    <w:rsid w:val="00844847"/>
    <w:rsid w:val="008453D4"/>
    <w:rsid w:val="00845458"/>
    <w:rsid w:val="00845680"/>
    <w:rsid w:val="00846026"/>
    <w:rsid w:val="008463B6"/>
    <w:rsid w:val="00847118"/>
    <w:rsid w:val="00850E2D"/>
    <w:rsid w:val="008512C9"/>
    <w:rsid w:val="00852198"/>
    <w:rsid w:val="00852B28"/>
    <w:rsid w:val="0085301E"/>
    <w:rsid w:val="0085335B"/>
    <w:rsid w:val="00853FBF"/>
    <w:rsid w:val="008546B8"/>
    <w:rsid w:val="00854C23"/>
    <w:rsid w:val="00856C02"/>
    <w:rsid w:val="008609BF"/>
    <w:rsid w:val="00860A61"/>
    <w:rsid w:val="00860CD8"/>
    <w:rsid w:val="00861894"/>
    <w:rsid w:val="00861FD2"/>
    <w:rsid w:val="0086439B"/>
    <w:rsid w:val="00865493"/>
    <w:rsid w:val="00865A03"/>
    <w:rsid w:val="00865A13"/>
    <w:rsid w:val="00866A35"/>
    <w:rsid w:val="00867807"/>
    <w:rsid w:val="00873618"/>
    <w:rsid w:val="008759DE"/>
    <w:rsid w:val="0087651F"/>
    <w:rsid w:val="00876E97"/>
    <w:rsid w:val="00876FF0"/>
    <w:rsid w:val="00877D54"/>
    <w:rsid w:val="00880C52"/>
    <w:rsid w:val="008815BE"/>
    <w:rsid w:val="00881A70"/>
    <w:rsid w:val="00882DD6"/>
    <w:rsid w:val="00883BB6"/>
    <w:rsid w:val="0088417D"/>
    <w:rsid w:val="00884797"/>
    <w:rsid w:val="00885185"/>
    <w:rsid w:val="008855BF"/>
    <w:rsid w:val="00886048"/>
    <w:rsid w:val="00886533"/>
    <w:rsid w:val="00890BF3"/>
    <w:rsid w:val="008915F5"/>
    <w:rsid w:val="00891845"/>
    <w:rsid w:val="00891AD6"/>
    <w:rsid w:val="00891E20"/>
    <w:rsid w:val="00891FF9"/>
    <w:rsid w:val="00892AB1"/>
    <w:rsid w:val="00892CB5"/>
    <w:rsid w:val="00893022"/>
    <w:rsid w:val="00893487"/>
    <w:rsid w:val="0089352B"/>
    <w:rsid w:val="00893DCB"/>
    <w:rsid w:val="00894229"/>
    <w:rsid w:val="0089467E"/>
    <w:rsid w:val="008952F0"/>
    <w:rsid w:val="00895541"/>
    <w:rsid w:val="0089587B"/>
    <w:rsid w:val="00895FE0"/>
    <w:rsid w:val="008965DF"/>
    <w:rsid w:val="00897E04"/>
    <w:rsid w:val="008A03FB"/>
    <w:rsid w:val="008A169E"/>
    <w:rsid w:val="008A271C"/>
    <w:rsid w:val="008A333D"/>
    <w:rsid w:val="008A3FBA"/>
    <w:rsid w:val="008A4146"/>
    <w:rsid w:val="008A472F"/>
    <w:rsid w:val="008A4AF1"/>
    <w:rsid w:val="008A51F4"/>
    <w:rsid w:val="008A6365"/>
    <w:rsid w:val="008A64A5"/>
    <w:rsid w:val="008A6E0F"/>
    <w:rsid w:val="008A7936"/>
    <w:rsid w:val="008B0960"/>
    <w:rsid w:val="008B0D4E"/>
    <w:rsid w:val="008B0DE3"/>
    <w:rsid w:val="008B1AE5"/>
    <w:rsid w:val="008B1B6F"/>
    <w:rsid w:val="008B21BB"/>
    <w:rsid w:val="008B26BB"/>
    <w:rsid w:val="008B5D18"/>
    <w:rsid w:val="008B6124"/>
    <w:rsid w:val="008B7918"/>
    <w:rsid w:val="008C0878"/>
    <w:rsid w:val="008C0CAC"/>
    <w:rsid w:val="008C11E5"/>
    <w:rsid w:val="008C1F17"/>
    <w:rsid w:val="008C268E"/>
    <w:rsid w:val="008C27D3"/>
    <w:rsid w:val="008C3725"/>
    <w:rsid w:val="008C5219"/>
    <w:rsid w:val="008C55E0"/>
    <w:rsid w:val="008C6A7D"/>
    <w:rsid w:val="008C70B0"/>
    <w:rsid w:val="008C7385"/>
    <w:rsid w:val="008D0731"/>
    <w:rsid w:val="008D0C7A"/>
    <w:rsid w:val="008D1085"/>
    <w:rsid w:val="008D152D"/>
    <w:rsid w:val="008D1666"/>
    <w:rsid w:val="008D1A90"/>
    <w:rsid w:val="008D288D"/>
    <w:rsid w:val="008D3268"/>
    <w:rsid w:val="008D4E0F"/>
    <w:rsid w:val="008D5091"/>
    <w:rsid w:val="008D54BB"/>
    <w:rsid w:val="008D5EA4"/>
    <w:rsid w:val="008D6000"/>
    <w:rsid w:val="008D62A3"/>
    <w:rsid w:val="008D6A38"/>
    <w:rsid w:val="008D6F54"/>
    <w:rsid w:val="008D6F9F"/>
    <w:rsid w:val="008E0D80"/>
    <w:rsid w:val="008E127C"/>
    <w:rsid w:val="008E19AF"/>
    <w:rsid w:val="008E201C"/>
    <w:rsid w:val="008E2033"/>
    <w:rsid w:val="008E270B"/>
    <w:rsid w:val="008E2A0C"/>
    <w:rsid w:val="008E38C4"/>
    <w:rsid w:val="008E6C50"/>
    <w:rsid w:val="008E78BA"/>
    <w:rsid w:val="008E79C5"/>
    <w:rsid w:val="008E7E30"/>
    <w:rsid w:val="008F140C"/>
    <w:rsid w:val="008F3B79"/>
    <w:rsid w:val="008F3E71"/>
    <w:rsid w:val="008F4308"/>
    <w:rsid w:val="008F451B"/>
    <w:rsid w:val="008F4D73"/>
    <w:rsid w:val="008F5CC8"/>
    <w:rsid w:val="008F5E7F"/>
    <w:rsid w:val="008F62C8"/>
    <w:rsid w:val="008F6945"/>
    <w:rsid w:val="008F7AFB"/>
    <w:rsid w:val="008F7FEA"/>
    <w:rsid w:val="009004BA"/>
    <w:rsid w:val="009005BE"/>
    <w:rsid w:val="009006BA"/>
    <w:rsid w:val="00900BF1"/>
    <w:rsid w:val="009033E6"/>
    <w:rsid w:val="00903677"/>
    <w:rsid w:val="00904087"/>
    <w:rsid w:val="00906099"/>
    <w:rsid w:val="00906C10"/>
    <w:rsid w:val="00907216"/>
    <w:rsid w:val="00907630"/>
    <w:rsid w:val="0090787B"/>
    <w:rsid w:val="00907F72"/>
    <w:rsid w:val="00910FB7"/>
    <w:rsid w:val="0091125C"/>
    <w:rsid w:val="00911530"/>
    <w:rsid w:val="00912667"/>
    <w:rsid w:val="00912ECF"/>
    <w:rsid w:val="00913521"/>
    <w:rsid w:val="00913DD4"/>
    <w:rsid w:val="00914259"/>
    <w:rsid w:val="0091434D"/>
    <w:rsid w:val="00915BAF"/>
    <w:rsid w:val="00916B1E"/>
    <w:rsid w:val="009178CE"/>
    <w:rsid w:val="0092016C"/>
    <w:rsid w:val="00920B31"/>
    <w:rsid w:val="00920D4C"/>
    <w:rsid w:val="009218E1"/>
    <w:rsid w:val="00921BA0"/>
    <w:rsid w:val="00921CBA"/>
    <w:rsid w:val="00922702"/>
    <w:rsid w:val="00923163"/>
    <w:rsid w:val="00923D1E"/>
    <w:rsid w:val="00924C0D"/>
    <w:rsid w:val="00924E8D"/>
    <w:rsid w:val="00925474"/>
    <w:rsid w:val="00925508"/>
    <w:rsid w:val="00925B0A"/>
    <w:rsid w:val="009271BD"/>
    <w:rsid w:val="00927508"/>
    <w:rsid w:val="009309C0"/>
    <w:rsid w:val="009325AD"/>
    <w:rsid w:val="00932B0B"/>
    <w:rsid w:val="00932F05"/>
    <w:rsid w:val="00933018"/>
    <w:rsid w:val="00933D70"/>
    <w:rsid w:val="00934B45"/>
    <w:rsid w:val="009351FC"/>
    <w:rsid w:val="0093651D"/>
    <w:rsid w:val="00940238"/>
    <w:rsid w:val="009414A4"/>
    <w:rsid w:val="00941857"/>
    <w:rsid w:val="00943232"/>
    <w:rsid w:val="00943D08"/>
    <w:rsid w:val="00943DF2"/>
    <w:rsid w:val="009441BE"/>
    <w:rsid w:val="00944345"/>
    <w:rsid w:val="0094456F"/>
    <w:rsid w:val="00945377"/>
    <w:rsid w:val="00946537"/>
    <w:rsid w:val="00946A48"/>
    <w:rsid w:val="00947D36"/>
    <w:rsid w:val="0095063C"/>
    <w:rsid w:val="009506CC"/>
    <w:rsid w:val="00951907"/>
    <w:rsid w:val="00951A24"/>
    <w:rsid w:val="00951D14"/>
    <w:rsid w:val="0095238E"/>
    <w:rsid w:val="00952F14"/>
    <w:rsid w:val="0095326D"/>
    <w:rsid w:val="009532E3"/>
    <w:rsid w:val="009533BC"/>
    <w:rsid w:val="00953F00"/>
    <w:rsid w:val="00956386"/>
    <w:rsid w:val="00957123"/>
    <w:rsid w:val="009573AD"/>
    <w:rsid w:val="00960DB0"/>
    <w:rsid w:val="00962A73"/>
    <w:rsid w:val="009630B6"/>
    <w:rsid w:val="00963483"/>
    <w:rsid w:val="0096379F"/>
    <w:rsid w:val="00963837"/>
    <w:rsid w:val="00963D9A"/>
    <w:rsid w:val="0096441D"/>
    <w:rsid w:val="00965021"/>
    <w:rsid w:val="009652F4"/>
    <w:rsid w:val="009653B6"/>
    <w:rsid w:val="009659B9"/>
    <w:rsid w:val="00966288"/>
    <w:rsid w:val="00966CD4"/>
    <w:rsid w:val="00966CE7"/>
    <w:rsid w:val="00966EC2"/>
    <w:rsid w:val="00970053"/>
    <w:rsid w:val="0097039B"/>
    <w:rsid w:val="00970FF7"/>
    <w:rsid w:val="009712C4"/>
    <w:rsid w:val="009712D2"/>
    <w:rsid w:val="00971C06"/>
    <w:rsid w:val="00971DB1"/>
    <w:rsid w:val="00971E8A"/>
    <w:rsid w:val="00972E8A"/>
    <w:rsid w:val="00973A1D"/>
    <w:rsid w:val="00973BC2"/>
    <w:rsid w:val="00973E09"/>
    <w:rsid w:val="009746D6"/>
    <w:rsid w:val="009750E0"/>
    <w:rsid w:val="009753FC"/>
    <w:rsid w:val="0097552B"/>
    <w:rsid w:val="00975FEB"/>
    <w:rsid w:val="00976064"/>
    <w:rsid w:val="0097726B"/>
    <w:rsid w:val="00977421"/>
    <w:rsid w:val="0098089A"/>
    <w:rsid w:val="0098096A"/>
    <w:rsid w:val="00981077"/>
    <w:rsid w:val="00981201"/>
    <w:rsid w:val="00981377"/>
    <w:rsid w:val="00982F80"/>
    <w:rsid w:val="00983166"/>
    <w:rsid w:val="009839FF"/>
    <w:rsid w:val="00984702"/>
    <w:rsid w:val="00984B19"/>
    <w:rsid w:val="009854AD"/>
    <w:rsid w:val="00985657"/>
    <w:rsid w:val="00985BBD"/>
    <w:rsid w:val="00986E52"/>
    <w:rsid w:val="00986F46"/>
    <w:rsid w:val="0098739D"/>
    <w:rsid w:val="00987B65"/>
    <w:rsid w:val="00987C49"/>
    <w:rsid w:val="00990E1D"/>
    <w:rsid w:val="009914BF"/>
    <w:rsid w:val="00991AA9"/>
    <w:rsid w:val="009923EC"/>
    <w:rsid w:val="009941F3"/>
    <w:rsid w:val="0099433A"/>
    <w:rsid w:val="00994710"/>
    <w:rsid w:val="00995A96"/>
    <w:rsid w:val="00995E93"/>
    <w:rsid w:val="00996A68"/>
    <w:rsid w:val="00996CA7"/>
    <w:rsid w:val="00997ED4"/>
    <w:rsid w:val="009A00A8"/>
    <w:rsid w:val="009A08D0"/>
    <w:rsid w:val="009A09C4"/>
    <w:rsid w:val="009A1ACD"/>
    <w:rsid w:val="009A25BB"/>
    <w:rsid w:val="009A30B6"/>
    <w:rsid w:val="009A37E4"/>
    <w:rsid w:val="009A4242"/>
    <w:rsid w:val="009A46A2"/>
    <w:rsid w:val="009A485F"/>
    <w:rsid w:val="009A655E"/>
    <w:rsid w:val="009A660E"/>
    <w:rsid w:val="009A6FFC"/>
    <w:rsid w:val="009A7438"/>
    <w:rsid w:val="009A7D2B"/>
    <w:rsid w:val="009B1064"/>
    <w:rsid w:val="009B130D"/>
    <w:rsid w:val="009B1D6D"/>
    <w:rsid w:val="009B2406"/>
    <w:rsid w:val="009B2AAE"/>
    <w:rsid w:val="009B3DA1"/>
    <w:rsid w:val="009B5164"/>
    <w:rsid w:val="009B54CF"/>
    <w:rsid w:val="009B5892"/>
    <w:rsid w:val="009B58A9"/>
    <w:rsid w:val="009B5EBE"/>
    <w:rsid w:val="009B78F5"/>
    <w:rsid w:val="009C1D54"/>
    <w:rsid w:val="009C1FF7"/>
    <w:rsid w:val="009C21B8"/>
    <w:rsid w:val="009C23C2"/>
    <w:rsid w:val="009C31F1"/>
    <w:rsid w:val="009C3D6B"/>
    <w:rsid w:val="009C4904"/>
    <w:rsid w:val="009C55D5"/>
    <w:rsid w:val="009C7954"/>
    <w:rsid w:val="009C7F94"/>
    <w:rsid w:val="009D038E"/>
    <w:rsid w:val="009D17CB"/>
    <w:rsid w:val="009D259A"/>
    <w:rsid w:val="009D4E3E"/>
    <w:rsid w:val="009D555E"/>
    <w:rsid w:val="009D6062"/>
    <w:rsid w:val="009D67F6"/>
    <w:rsid w:val="009D6B4D"/>
    <w:rsid w:val="009D6BB7"/>
    <w:rsid w:val="009E02FB"/>
    <w:rsid w:val="009E1D7F"/>
    <w:rsid w:val="009E30AD"/>
    <w:rsid w:val="009E3D61"/>
    <w:rsid w:val="009E49C1"/>
    <w:rsid w:val="009E522B"/>
    <w:rsid w:val="009E549B"/>
    <w:rsid w:val="009E625E"/>
    <w:rsid w:val="009E6BC8"/>
    <w:rsid w:val="009F0191"/>
    <w:rsid w:val="009F0467"/>
    <w:rsid w:val="009F26BA"/>
    <w:rsid w:val="009F3291"/>
    <w:rsid w:val="009F3423"/>
    <w:rsid w:val="009F35AB"/>
    <w:rsid w:val="009F3D48"/>
    <w:rsid w:val="009F59DE"/>
    <w:rsid w:val="009F6A29"/>
    <w:rsid w:val="009F6CED"/>
    <w:rsid w:val="00A00216"/>
    <w:rsid w:val="00A005D3"/>
    <w:rsid w:val="00A00F90"/>
    <w:rsid w:val="00A01CE5"/>
    <w:rsid w:val="00A02881"/>
    <w:rsid w:val="00A02F46"/>
    <w:rsid w:val="00A0424C"/>
    <w:rsid w:val="00A0458D"/>
    <w:rsid w:val="00A055E8"/>
    <w:rsid w:val="00A05AD4"/>
    <w:rsid w:val="00A06462"/>
    <w:rsid w:val="00A10E37"/>
    <w:rsid w:val="00A1146C"/>
    <w:rsid w:val="00A11B6A"/>
    <w:rsid w:val="00A12977"/>
    <w:rsid w:val="00A12B55"/>
    <w:rsid w:val="00A140A0"/>
    <w:rsid w:val="00A14409"/>
    <w:rsid w:val="00A14C3F"/>
    <w:rsid w:val="00A1504C"/>
    <w:rsid w:val="00A15181"/>
    <w:rsid w:val="00A15368"/>
    <w:rsid w:val="00A15F2C"/>
    <w:rsid w:val="00A16A73"/>
    <w:rsid w:val="00A16A95"/>
    <w:rsid w:val="00A16BC1"/>
    <w:rsid w:val="00A178B2"/>
    <w:rsid w:val="00A17CAE"/>
    <w:rsid w:val="00A17D9B"/>
    <w:rsid w:val="00A20192"/>
    <w:rsid w:val="00A210F2"/>
    <w:rsid w:val="00A22CE4"/>
    <w:rsid w:val="00A230C3"/>
    <w:rsid w:val="00A23856"/>
    <w:rsid w:val="00A248A0"/>
    <w:rsid w:val="00A25473"/>
    <w:rsid w:val="00A2564E"/>
    <w:rsid w:val="00A25B54"/>
    <w:rsid w:val="00A25FBC"/>
    <w:rsid w:val="00A2663C"/>
    <w:rsid w:val="00A2693F"/>
    <w:rsid w:val="00A27864"/>
    <w:rsid w:val="00A308FA"/>
    <w:rsid w:val="00A3098C"/>
    <w:rsid w:val="00A31C08"/>
    <w:rsid w:val="00A31EBD"/>
    <w:rsid w:val="00A33898"/>
    <w:rsid w:val="00A33AAA"/>
    <w:rsid w:val="00A3406A"/>
    <w:rsid w:val="00A361B7"/>
    <w:rsid w:val="00A3705B"/>
    <w:rsid w:val="00A40F3B"/>
    <w:rsid w:val="00A414FE"/>
    <w:rsid w:val="00A416B8"/>
    <w:rsid w:val="00A424DA"/>
    <w:rsid w:val="00A43B73"/>
    <w:rsid w:val="00A43FCC"/>
    <w:rsid w:val="00A441DC"/>
    <w:rsid w:val="00A4532C"/>
    <w:rsid w:val="00A45954"/>
    <w:rsid w:val="00A46636"/>
    <w:rsid w:val="00A46854"/>
    <w:rsid w:val="00A46A04"/>
    <w:rsid w:val="00A46A71"/>
    <w:rsid w:val="00A51040"/>
    <w:rsid w:val="00A518AB"/>
    <w:rsid w:val="00A51E0D"/>
    <w:rsid w:val="00A5224C"/>
    <w:rsid w:val="00A533D1"/>
    <w:rsid w:val="00A534CE"/>
    <w:rsid w:val="00A53BEB"/>
    <w:rsid w:val="00A542E9"/>
    <w:rsid w:val="00A55267"/>
    <w:rsid w:val="00A5561E"/>
    <w:rsid w:val="00A557D0"/>
    <w:rsid w:val="00A55F20"/>
    <w:rsid w:val="00A562FC"/>
    <w:rsid w:val="00A56922"/>
    <w:rsid w:val="00A56F92"/>
    <w:rsid w:val="00A61562"/>
    <w:rsid w:val="00A62394"/>
    <w:rsid w:val="00A630CF"/>
    <w:rsid w:val="00A63648"/>
    <w:rsid w:val="00A6434F"/>
    <w:rsid w:val="00A653AC"/>
    <w:rsid w:val="00A70BE2"/>
    <w:rsid w:val="00A70EA3"/>
    <w:rsid w:val="00A72B1F"/>
    <w:rsid w:val="00A7338A"/>
    <w:rsid w:val="00A7368A"/>
    <w:rsid w:val="00A73ADD"/>
    <w:rsid w:val="00A73BF2"/>
    <w:rsid w:val="00A746DE"/>
    <w:rsid w:val="00A7668D"/>
    <w:rsid w:val="00A80CB9"/>
    <w:rsid w:val="00A80F22"/>
    <w:rsid w:val="00A81288"/>
    <w:rsid w:val="00A813E2"/>
    <w:rsid w:val="00A81F06"/>
    <w:rsid w:val="00A828FB"/>
    <w:rsid w:val="00A82C8F"/>
    <w:rsid w:val="00A8346D"/>
    <w:rsid w:val="00A83DFD"/>
    <w:rsid w:val="00A84CE4"/>
    <w:rsid w:val="00A84CF0"/>
    <w:rsid w:val="00A8504E"/>
    <w:rsid w:val="00A85721"/>
    <w:rsid w:val="00A86D51"/>
    <w:rsid w:val="00A86DD0"/>
    <w:rsid w:val="00A90C0C"/>
    <w:rsid w:val="00A912E2"/>
    <w:rsid w:val="00A93253"/>
    <w:rsid w:val="00A93923"/>
    <w:rsid w:val="00A942C3"/>
    <w:rsid w:val="00A94A93"/>
    <w:rsid w:val="00A9700E"/>
    <w:rsid w:val="00A97614"/>
    <w:rsid w:val="00AA05EA"/>
    <w:rsid w:val="00AA2558"/>
    <w:rsid w:val="00AA278D"/>
    <w:rsid w:val="00AA3E3B"/>
    <w:rsid w:val="00AA3E82"/>
    <w:rsid w:val="00AA5B39"/>
    <w:rsid w:val="00AA6A47"/>
    <w:rsid w:val="00AA7394"/>
    <w:rsid w:val="00AA7D9F"/>
    <w:rsid w:val="00AB168D"/>
    <w:rsid w:val="00AB2068"/>
    <w:rsid w:val="00AB3661"/>
    <w:rsid w:val="00AB3FD8"/>
    <w:rsid w:val="00AB42EB"/>
    <w:rsid w:val="00AB4D6C"/>
    <w:rsid w:val="00AB5428"/>
    <w:rsid w:val="00AB5CE1"/>
    <w:rsid w:val="00AB5E0C"/>
    <w:rsid w:val="00AB5F51"/>
    <w:rsid w:val="00AB6112"/>
    <w:rsid w:val="00AB6157"/>
    <w:rsid w:val="00AB6718"/>
    <w:rsid w:val="00AB7F31"/>
    <w:rsid w:val="00AC114D"/>
    <w:rsid w:val="00AC1305"/>
    <w:rsid w:val="00AC2831"/>
    <w:rsid w:val="00AC2FD0"/>
    <w:rsid w:val="00AC3160"/>
    <w:rsid w:val="00AC3246"/>
    <w:rsid w:val="00AC443B"/>
    <w:rsid w:val="00AC44D4"/>
    <w:rsid w:val="00AC4B04"/>
    <w:rsid w:val="00AC5F6A"/>
    <w:rsid w:val="00AC5FEA"/>
    <w:rsid w:val="00AC6AAA"/>
    <w:rsid w:val="00AC6FCB"/>
    <w:rsid w:val="00AC7EE4"/>
    <w:rsid w:val="00AD182D"/>
    <w:rsid w:val="00AD1D78"/>
    <w:rsid w:val="00AD249D"/>
    <w:rsid w:val="00AD2D8A"/>
    <w:rsid w:val="00AD3058"/>
    <w:rsid w:val="00AD4FD2"/>
    <w:rsid w:val="00AD508C"/>
    <w:rsid w:val="00AD5B4F"/>
    <w:rsid w:val="00AD5DCB"/>
    <w:rsid w:val="00AD62C3"/>
    <w:rsid w:val="00AD6700"/>
    <w:rsid w:val="00AD6FF4"/>
    <w:rsid w:val="00AD712C"/>
    <w:rsid w:val="00AD7E1C"/>
    <w:rsid w:val="00AE267D"/>
    <w:rsid w:val="00AE2EBD"/>
    <w:rsid w:val="00AE337D"/>
    <w:rsid w:val="00AE3648"/>
    <w:rsid w:val="00AE3BF1"/>
    <w:rsid w:val="00AE43C1"/>
    <w:rsid w:val="00AE4799"/>
    <w:rsid w:val="00AE4AFE"/>
    <w:rsid w:val="00AE51BC"/>
    <w:rsid w:val="00AE5F5E"/>
    <w:rsid w:val="00AE5FEE"/>
    <w:rsid w:val="00AE624F"/>
    <w:rsid w:val="00AE6BFB"/>
    <w:rsid w:val="00AE6E82"/>
    <w:rsid w:val="00AE6FD4"/>
    <w:rsid w:val="00AE7204"/>
    <w:rsid w:val="00AE74C4"/>
    <w:rsid w:val="00AE7631"/>
    <w:rsid w:val="00AF0C9A"/>
    <w:rsid w:val="00AF287F"/>
    <w:rsid w:val="00AF4209"/>
    <w:rsid w:val="00AF458B"/>
    <w:rsid w:val="00AF4C82"/>
    <w:rsid w:val="00AF5BE2"/>
    <w:rsid w:val="00AF6C53"/>
    <w:rsid w:val="00AF6F31"/>
    <w:rsid w:val="00AF72B4"/>
    <w:rsid w:val="00AF7C90"/>
    <w:rsid w:val="00B0006E"/>
    <w:rsid w:val="00B0173A"/>
    <w:rsid w:val="00B01A6C"/>
    <w:rsid w:val="00B031D6"/>
    <w:rsid w:val="00B04804"/>
    <w:rsid w:val="00B0683B"/>
    <w:rsid w:val="00B06ACE"/>
    <w:rsid w:val="00B076FF"/>
    <w:rsid w:val="00B07B64"/>
    <w:rsid w:val="00B1053E"/>
    <w:rsid w:val="00B10CEE"/>
    <w:rsid w:val="00B112CC"/>
    <w:rsid w:val="00B11726"/>
    <w:rsid w:val="00B11E61"/>
    <w:rsid w:val="00B1204F"/>
    <w:rsid w:val="00B1264E"/>
    <w:rsid w:val="00B13619"/>
    <w:rsid w:val="00B13E01"/>
    <w:rsid w:val="00B13E3D"/>
    <w:rsid w:val="00B144D5"/>
    <w:rsid w:val="00B14D93"/>
    <w:rsid w:val="00B154A3"/>
    <w:rsid w:val="00B1639C"/>
    <w:rsid w:val="00B16794"/>
    <w:rsid w:val="00B206B6"/>
    <w:rsid w:val="00B20CAC"/>
    <w:rsid w:val="00B20F7D"/>
    <w:rsid w:val="00B21897"/>
    <w:rsid w:val="00B22F51"/>
    <w:rsid w:val="00B23944"/>
    <w:rsid w:val="00B23C3F"/>
    <w:rsid w:val="00B23D73"/>
    <w:rsid w:val="00B23F88"/>
    <w:rsid w:val="00B245B5"/>
    <w:rsid w:val="00B2579A"/>
    <w:rsid w:val="00B26568"/>
    <w:rsid w:val="00B26D7D"/>
    <w:rsid w:val="00B27A2B"/>
    <w:rsid w:val="00B30507"/>
    <w:rsid w:val="00B30DF0"/>
    <w:rsid w:val="00B3165D"/>
    <w:rsid w:val="00B318E0"/>
    <w:rsid w:val="00B31D9F"/>
    <w:rsid w:val="00B325DE"/>
    <w:rsid w:val="00B3316E"/>
    <w:rsid w:val="00B34C5B"/>
    <w:rsid w:val="00B35188"/>
    <w:rsid w:val="00B35B20"/>
    <w:rsid w:val="00B37805"/>
    <w:rsid w:val="00B37A6B"/>
    <w:rsid w:val="00B40A87"/>
    <w:rsid w:val="00B41F12"/>
    <w:rsid w:val="00B42AAD"/>
    <w:rsid w:val="00B42E3F"/>
    <w:rsid w:val="00B436AA"/>
    <w:rsid w:val="00B44267"/>
    <w:rsid w:val="00B45F63"/>
    <w:rsid w:val="00B473C8"/>
    <w:rsid w:val="00B47D6F"/>
    <w:rsid w:val="00B50177"/>
    <w:rsid w:val="00B51411"/>
    <w:rsid w:val="00B51702"/>
    <w:rsid w:val="00B519C7"/>
    <w:rsid w:val="00B5385F"/>
    <w:rsid w:val="00B53A70"/>
    <w:rsid w:val="00B549EA"/>
    <w:rsid w:val="00B54FC5"/>
    <w:rsid w:val="00B558BD"/>
    <w:rsid w:val="00B56E15"/>
    <w:rsid w:val="00B57A23"/>
    <w:rsid w:val="00B6158B"/>
    <w:rsid w:val="00B61AEE"/>
    <w:rsid w:val="00B63226"/>
    <w:rsid w:val="00B63AC1"/>
    <w:rsid w:val="00B64A51"/>
    <w:rsid w:val="00B65093"/>
    <w:rsid w:val="00B656BC"/>
    <w:rsid w:val="00B666F7"/>
    <w:rsid w:val="00B66823"/>
    <w:rsid w:val="00B66DCF"/>
    <w:rsid w:val="00B67BB7"/>
    <w:rsid w:val="00B70570"/>
    <w:rsid w:val="00B70C88"/>
    <w:rsid w:val="00B71313"/>
    <w:rsid w:val="00B71BDE"/>
    <w:rsid w:val="00B725B1"/>
    <w:rsid w:val="00B73694"/>
    <w:rsid w:val="00B73B94"/>
    <w:rsid w:val="00B73E12"/>
    <w:rsid w:val="00B759DB"/>
    <w:rsid w:val="00B75C30"/>
    <w:rsid w:val="00B767BA"/>
    <w:rsid w:val="00B76B6B"/>
    <w:rsid w:val="00B770FA"/>
    <w:rsid w:val="00B8030A"/>
    <w:rsid w:val="00B803D6"/>
    <w:rsid w:val="00B805DB"/>
    <w:rsid w:val="00B80F41"/>
    <w:rsid w:val="00B818E7"/>
    <w:rsid w:val="00B819BC"/>
    <w:rsid w:val="00B833CA"/>
    <w:rsid w:val="00B83F28"/>
    <w:rsid w:val="00B84C23"/>
    <w:rsid w:val="00B8599B"/>
    <w:rsid w:val="00B86527"/>
    <w:rsid w:val="00B86D48"/>
    <w:rsid w:val="00B86D7E"/>
    <w:rsid w:val="00B8745B"/>
    <w:rsid w:val="00B87D47"/>
    <w:rsid w:val="00B90356"/>
    <w:rsid w:val="00B9124C"/>
    <w:rsid w:val="00B917CA"/>
    <w:rsid w:val="00B91B18"/>
    <w:rsid w:val="00B91D45"/>
    <w:rsid w:val="00B92FD3"/>
    <w:rsid w:val="00B93414"/>
    <w:rsid w:val="00B9341E"/>
    <w:rsid w:val="00B94A6C"/>
    <w:rsid w:val="00B961B1"/>
    <w:rsid w:val="00BA08C4"/>
    <w:rsid w:val="00BA0C68"/>
    <w:rsid w:val="00BA0FE8"/>
    <w:rsid w:val="00BA228B"/>
    <w:rsid w:val="00BA2EF5"/>
    <w:rsid w:val="00BA3098"/>
    <w:rsid w:val="00BA3D52"/>
    <w:rsid w:val="00BA421A"/>
    <w:rsid w:val="00BA4EA3"/>
    <w:rsid w:val="00BA55A5"/>
    <w:rsid w:val="00BA629C"/>
    <w:rsid w:val="00BA63DC"/>
    <w:rsid w:val="00BA66CA"/>
    <w:rsid w:val="00BA6AB0"/>
    <w:rsid w:val="00BA6EC1"/>
    <w:rsid w:val="00BA77CB"/>
    <w:rsid w:val="00BA7B40"/>
    <w:rsid w:val="00BA7BDF"/>
    <w:rsid w:val="00BA7E37"/>
    <w:rsid w:val="00BA7EBE"/>
    <w:rsid w:val="00BB0A5B"/>
    <w:rsid w:val="00BB0CC1"/>
    <w:rsid w:val="00BB1437"/>
    <w:rsid w:val="00BB1A84"/>
    <w:rsid w:val="00BB1C04"/>
    <w:rsid w:val="00BB2F5F"/>
    <w:rsid w:val="00BB2FA5"/>
    <w:rsid w:val="00BB44AF"/>
    <w:rsid w:val="00BB4A94"/>
    <w:rsid w:val="00BB4E17"/>
    <w:rsid w:val="00BB5142"/>
    <w:rsid w:val="00BB55A9"/>
    <w:rsid w:val="00BC0705"/>
    <w:rsid w:val="00BC0767"/>
    <w:rsid w:val="00BC0F19"/>
    <w:rsid w:val="00BC15B8"/>
    <w:rsid w:val="00BC3044"/>
    <w:rsid w:val="00BC349B"/>
    <w:rsid w:val="00BC3FDB"/>
    <w:rsid w:val="00BC427F"/>
    <w:rsid w:val="00BC4408"/>
    <w:rsid w:val="00BC44E3"/>
    <w:rsid w:val="00BC5391"/>
    <w:rsid w:val="00BC60BB"/>
    <w:rsid w:val="00BC663D"/>
    <w:rsid w:val="00BD1AF3"/>
    <w:rsid w:val="00BD1ED8"/>
    <w:rsid w:val="00BD21C2"/>
    <w:rsid w:val="00BD27AD"/>
    <w:rsid w:val="00BD2E48"/>
    <w:rsid w:val="00BD33E2"/>
    <w:rsid w:val="00BD3869"/>
    <w:rsid w:val="00BD482E"/>
    <w:rsid w:val="00BD50E7"/>
    <w:rsid w:val="00BD5BC9"/>
    <w:rsid w:val="00BD63A8"/>
    <w:rsid w:val="00BD68DB"/>
    <w:rsid w:val="00BD6928"/>
    <w:rsid w:val="00BE07F4"/>
    <w:rsid w:val="00BE0DD9"/>
    <w:rsid w:val="00BE0EFA"/>
    <w:rsid w:val="00BE195D"/>
    <w:rsid w:val="00BE19AC"/>
    <w:rsid w:val="00BE1CB4"/>
    <w:rsid w:val="00BE28DA"/>
    <w:rsid w:val="00BE33B3"/>
    <w:rsid w:val="00BE4C6F"/>
    <w:rsid w:val="00BE5B28"/>
    <w:rsid w:val="00BE6AF0"/>
    <w:rsid w:val="00BE6BE4"/>
    <w:rsid w:val="00BE6D42"/>
    <w:rsid w:val="00BE6F2D"/>
    <w:rsid w:val="00BF00BC"/>
    <w:rsid w:val="00BF09C9"/>
    <w:rsid w:val="00BF2E92"/>
    <w:rsid w:val="00BF39B2"/>
    <w:rsid w:val="00BF3A65"/>
    <w:rsid w:val="00BF3BDE"/>
    <w:rsid w:val="00BF4026"/>
    <w:rsid w:val="00BF4401"/>
    <w:rsid w:val="00BF450F"/>
    <w:rsid w:val="00BF4D32"/>
    <w:rsid w:val="00BF5349"/>
    <w:rsid w:val="00BF5BD0"/>
    <w:rsid w:val="00BF5E08"/>
    <w:rsid w:val="00BF641E"/>
    <w:rsid w:val="00BF7CD1"/>
    <w:rsid w:val="00C006E1"/>
    <w:rsid w:val="00C01868"/>
    <w:rsid w:val="00C01CEB"/>
    <w:rsid w:val="00C0281F"/>
    <w:rsid w:val="00C02C08"/>
    <w:rsid w:val="00C02E9A"/>
    <w:rsid w:val="00C03972"/>
    <w:rsid w:val="00C076B4"/>
    <w:rsid w:val="00C07A1E"/>
    <w:rsid w:val="00C1036B"/>
    <w:rsid w:val="00C10BB6"/>
    <w:rsid w:val="00C11355"/>
    <w:rsid w:val="00C139F5"/>
    <w:rsid w:val="00C15FC9"/>
    <w:rsid w:val="00C17099"/>
    <w:rsid w:val="00C176D2"/>
    <w:rsid w:val="00C1775B"/>
    <w:rsid w:val="00C17D7B"/>
    <w:rsid w:val="00C20177"/>
    <w:rsid w:val="00C2095A"/>
    <w:rsid w:val="00C21956"/>
    <w:rsid w:val="00C21ECF"/>
    <w:rsid w:val="00C224C8"/>
    <w:rsid w:val="00C22FE4"/>
    <w:rsid w:val="00C232FF"/>
    <w:rsid w:val="00C2432F"/>
    <w:rsid w:val="00C24747"/>
    <w:rsid w:val="00C253FE"/>
    <w:rsid w:val="00C26B1B"/>
    <w:rsid w:val="00C26E3E"/>
    <w:rsid w:val="00C26EF4"/>
    <w:rsid w:val="00C279ED"/>
    <w:rsid w:val="00C307AD"/>
    <w:rsid w:val="00C30C8E"/>
    <w:rsid w:val="00C31E78"/>
    <w:rsid w:val="00C32D64"/>
    <w:rsid w:val="00C337AE"/>
    <w:rsid w:val="00C33D8B"/>
    <w:rsid w:val="00C34165"/>
    <w:rsid w:val="00C3508C"/>
    <w:rsid w:val="00C35E5E"/>
    <w:rsid w:val="00C3705C"/>
    <w:rsid w:val="00C37AAA"/>
    <w:rsid w:val="00C37CDE"/>
    <w:rsid w:val="00C401BB"/>
    <w:rsid w:val="00C403EB"/>
    <w:rsid w:val="00C4157F"/>
    <w:rsid w:val="00C420C6"/>
    <w:rsid w:val="00C44B95"/>
    <w:rsid w:val="00C44D13"/>
    <w:rsid w:val="00C45E9A"/>
    <w:rsid w:val="00C461D2"/>
    <w:rsid w:val="00C461D3"/>
    <w:rsid w:val="00C4670D"/>
    <w:rsid w:val="00C46BD7"/>
    <w:rsid w:val="00C46D36"/>
    <w:rsid w:val="00C47490"/>
    <w:rsid w:val="00C505E7"/>
    <w:rsid w:val="00C51543"/>
    <w:rsid w:val="00C51D9D"/>
    <w:rsid w:val="00C520A3"/>
    <w:rsid w:val="00C55BB9"/>
    <w:rsid w:val="00C56572"/>
    <w:rsid w:val="00C5660C"/>
    <w:rsid w:val="00C56852"/>
    <w:rsid w:val="00C57467"/>
    <w:rsid w:val="00C579B1"/>
    <w:rsid w:val="00C60626"/>
    <w:rsid w:val="00C609DD"/>
    <w:rsid w:val="00C61A65"/>
    <w:rsid w:val="00C61C1B"/>
    <w:rsid w:val="00C61D34"/>
    <w:rsid w:val="00C637E2"/>
    <w:rsid w:val="00C64DB2"/>
    <w:rsid w:val="00C66854"/>
    <w:rsid w:val="00C70133"/>
    <w:rsid w:val="00C70490"/>
    <w:rsid w:val="00C70542"/>
    <w:rsid w:val="00C70ACC"/>
    <w:rsid w:val="00C70B3F"/>
    <w:rsid w:val="00C71E3A"/>
    <w:rsid w:val="00C727D2"/>
    <w:rsid w:val="00C7281F"/>
    <w:rsid w:val="00C73559"/>
    <w:rsid w:val="00C74984"/>
    <w:rsid w:val="00C74CF6"/>
    <w:rsid w:val="00C75125"/>
    <w:rsid w:val="00C75A30"/>
    <w:rsid w:val="00C75B46"/>
    <w:rsid w:val="00C75FA1"/>
    <w:rsid w:val="00C7725A"/>
    <w:rsid w:val="00C77740"/>
    <w:rsid w:val="00C8035F"/>
    <w:rsid w:val="00C81286"/>
    <w:rsid w:val="00C825D8"/>
    <w:rsid w:val="00C82A1A"/>
    <w:rsid w:val="00C82F94"/>
    <w:rsid w:val="00C836E6"/>
    <w:rsid w:val="00C8401F"/>
    <w:rsid w:val="00C84136"/>
    <w:rsid w:val="00C84E6A"/>
    <w:rsid w:val="00C8519C"/>
    <w:rsid w:val="00C8612C"/>
    <w:rsid w:val="00C863AC"/>
    <w:rsid w:val="00C86722"/>
    <w:rsid w:val="00C86DD5"/>
    <w:rsid w:val="00C90E0A"/>
    <w:rsid w:val="00C91CE2"/>
    <w:rsid w:val="00C939B2"/>
    <w:rsid w:val="00C93AFD"/>
    <w:rsid w:val="00C945E5"/>
    <w:rsid w:val="00C9622F"/>
    <w:rsid w:val="00C966DD"/>
    <w:rsid w:val="00C96D55"/>
    <w:rsid w:val="00C9712D"/>
    <w:rsid w:val="00C97213"/>
    <w:rsid w:val="00CA0EEB"/>
    <w:rsid w:val="00CA1117"/>
    <w:rsid w:val="00CA12D0"/>
    <w:rsid w:val="00CA175C"/>
    <w:rsid w:val="00CA2CF7"/>
    <w:rsid w:val="00CA31BB"/>
    <w:rsid w:val="00CA3749"/>
    <w:rsid w:val="00CA3D78"/>
    <w:rsid w:val="00CA5B23"/>
    <w:rsid w:val="00CA614A"/>
    <w:rsid w:val="00CA6630"/>
    <w:rsid w:val="00CA6652"/>
    <w:rsid w:val="00CA6D12"/>
    <w:rsid w:val="00CA7512"/>
    <w:rsid w:val="00CA788B"/>
    <w:rsid w:val="00CA7954"/>
    <w:rsid w:val="00CB086B"/>
    <w:rsid w:val="00CB0E34"/>
    <w:rsid w:val="00CB287B"/>
    <w:rsid w:val="00CB31D3"/>
    <w:rsid w:val="00CB34BE"/>
    <w:rsid w:val="00CB3811"/>
    <w:rsid w:val="00CB3976"/>
    <w:rsid w:val="00CB3CE7"/>
    <w:rsid w:val="00CB3D35"/>
    <w:rsid w:val="00CB4797"/>
    <w:rsid w:val="00CB55D4"/>
    <w:rsid w:val="00CB6922"/>
    <w:rsid w:val="00CB7D80"/>
    <w:rsid w:val="00CC0AD2"/>
    <w:rsid w:val="00CC116B"/>
    <w:rsid w:val="00CC14B6"/>
    <w:rsid w:val="00CC1AFE"/>
    <w:rsid w:val="00CC24B1"/>
    <w:rsid w:val="00CC404A"/>
    <w:rsid w:val="00CC4254"/>
    <w:rsid w:val="00CC45D4"/>
    <w:rsid w:val="00CC4830"/>
    <w:rsid w:val="00CC4D8A"/>
    <w:rsid w:val="00CC514A"/>
    <w:rsid w:val="00CC5854"/>
    <w:rsid w:val="00CC5B5D"/>
    <w:rsid w:val="00CC61F1"/>
    <w:rsid w:val="00CC6AA1"/>
    <w:rsid w:val="00CC7301"/>
    <w:rsid w:val="00CD062E"/>
    <w:rsid w:val="00CD07C5"/>
    <w:rsid w:val="00CD19ED"/>
    <w:rsid w:val="00CD21D3"/>
    <w:rsid w:val="00CD26B1"/>
    <w:rsid w:val="00CD313A"/>
    <w:rsid w:val="00CD329C"/>
    <w:rsid w:val="00CD34D4"/>
    <w:rsid w:val="00CD4494"/>
    <w:rsid w:val="00CD4503"/>
    <w:rsid w:val="00CD4A58"/>
    <w:rsid w:val="00CD560C"/>
    <w:rsid w:val="00CD6849"/>
    <w:rsid w:val="00CD7092"/>
    <w:rsid w:val="00CD7787"/>
    <w:rsid w:val="00CD77EC"/>
    <w:rsid w:val="00CE026A"/>
    <w:rsid w:val="00CE0CBC"/>
    <w:rsid w:val="00CE0D9E"/>
    <w:rsid w:val="00CE12A9"/>
    <w:rsid w:val="00CE1F65"/>
    <w:rsid w:val="00CE206F"/>
    <w:rsid w:val="00CE2F94"/>
    <w:rsid w:val="00CE30E2"/>
    <w:rsid w:val="00CE34A8"/>
    <w:rsid w:val="00CE5D39"/>
    <w:rsid w:val="00CE62B8"/>
    <w:rsid w:val="00CE6664"/>
    <w:rsid w:val="00CE6BDB"/>
    <w:rsid w:val="00CE6E2C"/>
    <w:rsid w:val="00CF01FC"/>
    <w:rsid w:val="00CF068E"/>
    <w:rsid w:val="00CF1D35"/>
    <w:rsid w:val="00CF2530"/>
    <w:rsid w:val="00CF2ADA"/>
    <w:rsid w:val="00CF3AB6"/>
    <w:rsid w:val="00CF5A29"/>
    <w:rsid w:val="00CF5CF1"/>
    <w:rsid w:val="00CF5E3F"/>
    <w:rsid w:val="00CF6150"/>
    <w:rsid w:val="00CF62B7"/>
    <w:rsid w:val="00CF66AD"/>
    <w:rsid w:val="00CF690D"/>
    <w:rsid w:val="00CF6E62"/>
    <w:rsid w:val="00CF7005"/>
    <w:rsid w:val="00CF76AD"/>
    <w:rsid w:val="00CF7791"/>
    <w:rsid w:val="00CF7CCC"/>
    <w:rsid w:val="00D00C75"/>
    <w:rsid w:val="00D01F48"/>
    <w:rsid w:val="00D02470"/>
    <w:rsid w:val="00D02A47"/>
    <w:rsid w:val="00D04699"/>
    <w:rsid w:val="00D046DF"/>
    <w:rsid w:val="00D05DBE"/>
    <w:rsid w:val="00D06D54"/>
    <w:rsid w:val="00D06EE1"/>
    <w:rsid w:val="00D07136"/>
    <w:rsid w:val="00D10A8F"/>
    <w:rsid w:val="00D1136D"/>
    <w:rsid w:val="00D1256C"/>
    <w:rsid w:val="00D1334E"/>
    <w:rsid w:val="00D1410A"/>
    <w:rsid w:val="00D166C6"/>
    <w:rsid w:val="00D17F70"/>
    <w:rsid w:val="00D209A5"/>
    <w:rsid w:val="00D214EC"/>
    <w:rsid w:val="00D234D3"/>
    <w:rsid w:val="00D23769"/>
    <w:rsid w:val="00D2385A"/>
    <w:rsid w:val="00D2388A"/>
    <w:rsid w:val="00D23E69"/>
    <w:rsid w:val="00D24923"/>
    <w:rsid w:val="00D2601C"/>
    <w:rsid w:val="00D2648E"/>
    <w:rsid w:val="00D267A2"/>
    <w:rsid w:val="00D2796A"/>
    <w:rsid w:val="00D27CD6"/>
    <w:rsid w:val="00D30107"/>
    <w:rsid w:val="00D3080A"/>
    <w:rsid w:val="00D3180E"/>
    <w:rsid w:val="00D320A9"/>
    <w:rsid w:val="00D320DF"/>
    <w:rsid w:val="00D32EF6"/>
    <w:rsid w:val="00D33975"/>
    <w:rsid w:val="00D342C1"/>
    <w:rsid w:val="00D3442A"/>
    <w:rsid w:val="00D34AF7"/>
    <w:rsid w:val="00D35361"/>
    <w:rsid w:val="00D35B43"/>
    <w:rsid w:val="00D35BC1"/>
    <w:rsid w:val="00D3780F"/>
    <w:rsid w:val="00D37AC5"/>
    <w:rsid w:val="00D41015"/>
    <w:rsid w:val="00D41187"/>
    <w:rsid w:val="00D41AE8"/>
    <w:rsid w:val="00D4208C"/>
    <w:rsid w:val="00D420AC"/>
    <w:rsid w:val="00D42377"/>
    <w:rsid w:val="00D42408"/>
    <w:rsid w:val="00D45046"/>
    <w:rsid w:val="00D456FC"/>
    <w:rsid w:val="00D4579D"/>
    <w:rsid w:val="00D45C01"/>
    <w:rsid w:val="00D45DC0"/>
    <w:rsid w:val="00D46150"/>
    <w:rsid w:val="00D466A0"/>
    <w:rsid w:val="00D4707A"/>
    <w:rsid w:val="00D47D71"/>
    <w:rsid w:val="00D50BC8"/>
    <w:rsid w:val="00D50FB1"/>
    <w:rsid w:val="00D51742"/>
    <w:rsid w:val="00D51957"/>
    <w:rsid w:val="00D52C20"/>
    <w:rsid w:val="00D52FB3"/>
    <w:rsid w:val="00D53C5F"/>
    <w:rsid w:val="00D54698"/>
    <w:rsid w:val="00D5559F"/>
    <w:rsid w:val="00D557A1"/>
    <w:rsid w:val="00D55849"/>
    <w:rsid w:val="00D56488"/>
    <w:rsid w:val="00D56B25"/>
    <w:rsid w:val="00D56BD6"/>
    <w:rsid w:val="00D5738B"/>
    <w:rsid w:val="00D57694"/>
    <w:rsid w:val="00D57AD3"/>
    <w:rsid w:val="00D602FE"/>
    <w:rsid w:val="00D60A93"/>
    <w:rsid w:val="00D60B15"/>
    <w:rsid w:val="00D60C09"/>
    <w:rsid w:val="00D61147"/>
    <w:rsid w:val="00D611B4"/>
    <w:rsid w:val="00D62140"/>
    <w:rsid w:val="00D6247E"/>
    <w:rsid w:val="00D62510"/>
    <w:rsid w:val="00D62CF2"/>
    <w:rsid w:val="00D62F56"/>
    <w:rsid w:val="00D6325D"/>
    <w:rsid w:val="00D64C05"/>
    <w:rsid w:val="00D657F6"/>
    <w:rsid w:val="00D66399"/>
    <w:rsid w:val="00D66ACF"/>
    <w:rsid w:val="00D66CF0"/>
    <w:rsid w:val="00D6723F"/>
    <w:rsid w:val="00D6784D"/>
    <w:rsid w:val="00D67DBC"/>
    <w:rsid w:val="00D70B0B"/>
    <w:rsid w:val="00D7178B"/>
    <w:rsid w:val="00D7186A"/>
    <w:rsid w:val="00D71C85"/>
    <w:rsid w:val="00D72901"/>
    <w:rsid w:val="00D72FCF"/>
    <w:rsid w:val="00D73B64"/>
    <w:rsid w:val="00D73F0E"/>
    <w:rsid w:val="00D74215"/>
    <w:rsid w:val="00D7469D"/>
    <w:rsid w:val="00D748E0"/>
    <w:rsid w:val="00D75351"/>
    <w:rsid w:val="00D75381"/>
    <w:rsid w:val="00D75926"/>
    <w:rsid w:val="00D779D5"/>
    <w:rsid w:val="00D800A7"/>
    <w:rsid w:val="00D801A4"/>
    <w:rsid w:val="00D80949"/>
    <w:rsid w:val="00D8364E"/>
    <w:rsid w:val="00D84637"/>
    <w:rsid w:val="00D8485E"/>
    <w:rsid w:val="00D85E6B"/>
    <w:rsid w:val="00D869D4"/>
    <w:rsid w:val="00D86AFC"/>
    <w:rsid w:val="00D86BDA"/>
    <w:rsid w:val="00D870FB"/>
    <w:rsid w:val="00D8728E"/>
    <w:rsid w:val="00D90ABB"/>
    <w:rsid w:val="00D90AD5"/>
    <w:rsid w:val="00D910E4"/>
    <w:rsid w:val="00D9230F"/>
    <w:rsid w:val="00D92382"/>
    <w:rsid w:val="00D92E9B"/>
    <w:rsid w:val="00D94C9B"/>
    <w:rsid w:val="00D956FB"/>
    <w:rsid w:val="00D95866"/>
    <w:rsid w:val="00D95B3A"/>
    <w:rsid w:val="00D95EED"/>
    <w:rsid w:val="00D96FEE"/>
    <w:rsid w:val="00D979B8"/>
    <w:rsid w:val="00DA0B90"/>
    <w:rsid w:val="00DA0D2A"/>
    <w:rsid w:val="00DA1A3F"/>
    <w:rsid w:val="00DA1B64"/>
    <w:rsid w:val="00DA1B9F"/>
    <w:rsid w:val="00DA2327"/>
    <w:rsid w:val="00DA2882"/>
    <w:rsid w:val="00DA2BB0"/>
    <w:rsid w:val="00DA31E2"/>
    <w:rsid w:val="00DA3957"/>
    <w:rsid w:val="00DA66AE"/>
    <w:rsid w:val="00DA78EB"/>
    <w:rsid w:val="00DA7BAC"/>
    <w:rsid w:val="00DA7C09"/>
    <w:rsid w:val="00DA7E0F"/>
    <w:rsid w:val="00DB0272"/>
    <w:rsid w:val="00DB0426"/>
    <w:rsid w:val="00DB101F"/>
    <w:rsid w:val="00DB10C0"/>
    <w:rsid w:val="00DB17D0"/>
    <w:rsid w:val="00DB1FBA"/>
    <w:rsid w:val="00DB2274"/>
    <w:rsid w:val="00DB2B99"/>
    <w:rsid w:val="00DB356C"/>
    <w:rsid w:val="00DB5592"/>
    <w:rsid w:val="00DB5F2A"/>
    <w:rsid w:val="00DB6252"/>
    <w:rsid w:val="00DC0A07"/>
    <w:rsid w:val="00DC0A96"/>
    <w:rsid w:val="00DC1A70"/>
    <w:rsid w:val="00DC2C98"/>
    <w:rsid w:val="00DC2CD5"/>
    <w:rsid w:val="00DC534E"/>
    <w:rsid w:val="00DC5BA5"/>
    <w:rsid w:val="00DC5DC6"/>
    <w:rsid w:val="00DC6B4E"/>
    <w:rsid w:val="00DD02E7"/>
    <w:rsid w:val="00DD07FE"/>
    <w:rsid w:val="00DD0F67"/>
    <w:rsid w:val="00DD1866"/>
    <w:rsid w:val="00DD1BF1"/>
    <w:rsid w:val="00DD1D47"/>
    <w:rsid w:val="00DD1DF5"/>
    <w:rsid w:val="00DD3D7E"/>
    <w:rsid w:val="00DD3EDE"/>
    <w:rsid w:val="00DD42C7"/>
    <w:rsid w:val="00DD52E5"/>
    <w:rsid w:val="00DD6EAA"/>
    <w:rsid w:val="00DD6FD8"/>
    <w:rsid w:val="00DE215B"/>
    <w:rsid w:val="00DE246A"/>
    <w:rsid w:val="00DE32EF"/>
    <w:rsid w:val="00DE372F"/>
    <w:rsid w:val="00DE406F"/>
    <w:rsid w:val="00DE4C84"/>
    <w:rsid w:val="00DE5C94"/>
    <w:rsid w:val="00DE6F8E"/>
    <w:rsid w:val="00DE7C14"/>
    <w:rsid w:val="00DE7F45"/>
    <w:rsid w:val="00DF0835"/>
    <w:rsid w:val="00DF28D9"/>
    <w:rsid w:val="00DF2BD3"/>
    <w:rsid w:val="00DF3038"/>
    <w:rsid w:val="00DF48A0"/>
    <w:rsid w:val="00DF4B5E"/>
    <w:rsid w:val="00DF555A"/>
    <w:rsid w:val="00DF5779"/>
    <w:rsid w:val="00DF6D19"/>
    <w:rsid w:val="00DF7867"/>
    <w:rsid w:val="00E00775"/>
    <w:rsid w:val="00E0091F"/>
    <w:rsid w:val="00E00DA6"/>
    <w:rsid w:val="00E012F7"/>
    <w:rsid w:val="00E01477"/>
    <w:rsid w:val="00E01FC5"/>
    <w:rsid w:val="00E04FA3"/>
    <w:rsid w:val="00E05094"/>
    <w:rsid w:val="00E05654"/>
    <w:rsid w:val="00E0636F"/>
    <w:rsid w:val="00E06807"/>
    <w:rsid w:val="00E07CB1"/>
    <w:rsid w:val="00E1044B"/>
    <w:rsid w:val="00E10452"/>
    <w:rsid w:val="00E1138F"/>
    <w:rsid w:val="00E12ED4"/>
    <w:rsid w:val="00E131B0"/>
    <w:rsid w:val="00E13646"/>
    <w:rsid w:val="00E15297"/>
    <w:rsid w:val="00E15E62"/>
    <w:rsid w:val="00E15ECA"/>
    <w:rsid w:val="00E15FC2"/>
    <w:rsid w:val="00E163DB"/>
    <w:rsid w:val="00E17256"/>
    <w:rsid w:val="00E174FE"/>
    <w:rsid w:val="00E20305"/>
    <w:rsid w:val="00E20314"/>
    <w:rsid w:val="00E20873"/>
    <w:rsid w:val="00E21FAE"/>
    <w:rsid w:val="00E22193"/>
    <w:rsid w:val="00E2264B"/>
    <w:rsid w:val="00E22E94"/>
    <w:rsid w:val="00E2411E"/>
    <w:rsid w:val="00E24664"/>
    <w:rsid w:val="00E25BD2"/>
    <w:rsid w:val="00E267AD"/>
    <w:rsid w:val="00E26919"/>
    <w:rsid w:val="00E309BE"/>
    <w:rsid w:val="00E30DEC"/>
    <w:rsid w:val="00E312EE"/>
    <w:rsid w:val="00E31781"/>
    <w:rsid w:val="00E31B45"/>
    <w:rsid w:val="00E321FC"/>
    <w:rsid w:val="00E32B87"/>
    <w:rsid w:val="00E3307C"/>
    <w:rsid w:val="00E33853"/>
    <w:rsid w:val="00E3395B"/>
    <w:rsid w:val="00E34722"/>
    <w:rsid w:val="00E34DC1"/>
    <w:rsid w:val="00E3594C"/>
    <w:rsid w:val="00E35AFE"/>
    <w:rsid w:val="00E36167"/>
    <w:rsid w:val="00E362C6"/>
    <w:rsid w:val="00E36A67"/>
    <w:rsid w:val="00E407FD"/>
    <w:rsid w:val="00E41ABA"/>
    <w:rsid w:val="00E425CF"/>
    <w:rsid w:val="00E43424"/>
    <w:rsid w:val="00E43908"/>
    <w:rsid w:val="00E43F63"/>
    <w:rsid w:val="00E443C5"/>
    <w:rsid w:val="00E46362"/>
    <w:rsid w:val="00E468D7"/>
    <w:rsid w:val="00E47340"/>
    <w:rsid w:val="00E47684"/>
    <w:rsid w:val="00E478B8"/>
    <w:rsid w:val="00E50BE4"/>
    <w:rsid w:val="00E50C7A"/>
    <w:rsid w:val="00E50D32"/>
    <w:rsid w:val="00E5168E"/>
    <w:rsid w:val="00E517DA"/>
    <w:rsid w:val="00E5213D"/>
    <w:rsid w:val="00E5281A"/>
    <w:rsid w:val="00E5292F"/>
    <w:rsid w:val="00E52A70"/>
    <w:rsid w:val="00E52C98"/>
    <w:rsid w:val="00E52ED6"/>
    <w:rsid w:val="00E5312B"/>
    <w:rsid w:val="00E53702"/>
    <w:rsid w:val="00E542F4"/>
    <w:rsid w:val="00E54CDC"/>
    <w:rsid w:val="00E55320"/>
    <w:rsid w:val="00E55579"/>
    <w:rsid w:val="00E5588E"/>
    <w:rsid w:val="00E5676D"/>
    <w:rsid w:val="00E56854"/>
    <w:rsid w:val="00E57B06"/>
    <w:rsid w:val="00E602D8"/>
    <w:rsid w:val="00E603A8"/>
    <w:rsid w:val="00E61691"/>
    <w:rsid w:val="00E61D86"/>
    <w:rsid w:val="00E61EA3"/>
    <w:rsid w:val="00E62012"/>
    <w:rsid w:val="00E640E8"/>
    <w:rsid w:val="00E64B12"/>
    <w:rsid w:val="00E650AB"/>
    <w:rsid w:val="00E656D2"/>
    <w:rsid w:val="00E656F6"/>
    <w:rsid w:val="00E66B80"/>
    <w:rsid w:val="00E67400"/>
    <w:rsid w:val="00E6799B"/>
    <w:rsid w:val="00E67D36"/>
    <w:rsid w:val="00E703DC"/>
    <w:rsid w:val="00E71D92"/>
    <w:rsid w:val="00E71E38"/>
    <w:rsid w:val="00E720E0"/>
    <w:rsid w:val="00E731E2"/>
    <w:rsid w:val="00E732F1"/>
    <w:rsid w:val="00E73E4C"/>
    <w:rsid w:val="00E741C5"/>
    <w:rsid w:val="00E743BD"/>
    <w:rsid w:val="00E75B6A"/>
    <w:rsid w:val="00E75CDB"/>
    <w:rsid w:val="00E75CFD"/>
    <w:rsid w:val="00E76350"/>
    <w:rsid w:val="00E766D0"/>
    <w:rsid w:val="00E77E91"/>
    <w:rsid w:val="00E84708"/>
    <w:rsid w:val="00E84C6E"/>
    <w:rsid w:val="00E859CB"/>
    <w:rsid w:val="00E86BEA"/>
    <w:rsid w:val="00E87F22"/>
    <w:rsid w:val="00E90087"/>
    <w:rsid w:val="00E90F43"/>
    <w:rsid w:val="00E91728"/>
    <w:rsid w:val="00E92786"/>
    <w:rsid w:val="00E92994"/>
    <w:rsid w:val="00E9307E"/>
    <w:rsid w:val="00E93F6D"/>
    <w:rsid w:val="00E94E12"/>
    <w:rsid w:val="00E95AFE"/>
    <w:rsid w:val="00E95F04"/>
    <w:rsid w:val="00E9611D"/>
    <w:rsid w:val="00E963D4"/>
    <w:rsid w:val="00E97454"/>
    <w:rsid w:val="00EA0869"/>
    <w:rsid w:val="00EA0DD6"/>
    <w:rsid w:val="00EA1038"/>
    <w:rsid w:val="00EA1655"/>
    <w:rsid w:val="00EA2161"/>
    <w:rsid w:val="00EA273F"/>
    <w:rsid w:val="00EA32AF"/>
    <w:rsid w:val="00EA39E2"/>
    <w:rsid w:val="00EA42B9"/>
    <w:rsid w:val="00EA4E67"/>
    <w:rsid w:val="00EA5F0F"/>
    <w:rsid w:val="00EA7785"/>
    <w:rsid w:val="00EA7F50"/>
    <w:rsid w:val="00EB0470"/>
    <w:rsid w:val="00EB075B"/>
    <w:rsid w:val="00EB0A6B"/>
    <w:rsid w:val="00EB0F85"/>
    <w:rsid w:val="00EB2FA1"/>
    <w:rsid w:val="00EB3AC3"/>
    <w:rsid w:val="00EB5463"/>
    <w:rsid w:val="00EB6F41"/>
    <w:rsid w:val="00EB7204"/>
    <w:rsid w:val="00EB76B3"/>
    <w:rsid w:val="00EB77ED"/>
    <w:rsid w:val="00EB7AB1"/>
    <w:rsid w:val="00EB7C0A"/>
    <w:rsid w:val="00EC0CF8"/>
    <w:rsid w:val="00EC0DDB"/>
    <w:rsid w:val="00EC11DA"/>
    <w:rsid w:val="00EC14C9"/>
    <w:rsid w:val="00EC1635"/>
    <w:rsid w:val="00EC163C"/>
    <w:rsid w:val="00EC1B2F"/>
    <w:rsid w:val="00EC1D77"/>
    <w:rsid w:val="00EC1F81"/>
    <w:rsid w:val="00EC2BDF"/>
    <w:rsid w:val="00EC2C3F"/>
    <w:rsid w:val="00EC3173"/>
    <w:rsid w:val="00EC518B"/>
    <w:rsid w:val="00EC584D"/>
    <w:rsid w:val="00EC5E85"/>
    <w:rsid w:val="00EC6601"/>
    <w:rsid w:val="00EC6AC1"/>
    <w:rsid w:val="00EC7CCA"/>
    <w:rsid w:val="00ED0000"/>
    <w:rsid w:val="00ED0309"/>
    <w:rsid w:val="00ED0EB1"/>
    <w:rsid w:val="00ED2015"/>
    <w:rsid w:val="00ED2435"/>
    <w:rsid w:val="00ED2CD0"/>
    <w:rsid w:val="00ED371D"/>
    <w:rsid w:val="00ED4494"/>
    <w:rsid w:val="00ED5316"/>
    <w:rsid w:val="00ED5849"/>
    <w:rsid w:val="00ED5FF8"/>
    <w:rsid w:val="00ED68EE"/>
    <w:rsid w:val="00ED7273"/>
    <w:rsid w:val="00ED7355"/>
    <w:rsid w:val="00ED75DB"/>
    <w:rsid w:val="00ED7738"/>
    <w:rsid w:val="00ED7DAC"/>
    <w:rsid w:val="00EE07AB"/>
    <w:rsid w:val="00EE0BC4"/>
    <w:rsid w:val="00EE0CF2"/>
    <w:rsid w:val="00EE19F8"/>
    <w:rsid w:val="00EE2A88"/>
    <w:rsid w:val="00EE4342"/>
    <w:rsid w:val="00EE4781"/>
    <w:rsid w:val="00EE49A5"/>
    <w:rsid w:val="00EE4BB7"/>
    <w:rsid w:val="00EE534D"/>
    <w:rsid w:val="00EE5D87"/>
    <w:rsid w:val="00EE6B89"/>
    <w:rsid w:val="00EE744F"/>
    <w:rsid w:val="00EE74EB"/>
    <w:rsid w:val="00EE7AA6"/>
    <w:rsid w:val="00EE7BB4"/>
    <w:rsid w:val="00EF04E6"/>
    <w:rsid w:val="00EF0A8C"/>
    <w:rsid w:val="00EF1AA2"/>
    <w:rsid w:val="00EF26FB"/>
    <w:rsid w:val="00EF2933"/>
    <w:rsid w:val="00EF45B8"/>
    <w:rsid w:val="00EF6E24"/>
    <w:rsid w:val="00EF7A4C"/>
    <w:rsid w:val="00F00E01"/>
    <w:rsid w:val="00F02A51"/>
    <w:rsid w:val="00F0314F"/>
    <w:rsid w:val="00F03A73"/>
    <w:rsid w:val="00F03CB9"/>
    <w:rsid w:val="00F043C3"/>
    <w:rsid w:val="00F0449D"/>
    <w:rsid w:val="00F04FF2"/>
    <w:rsid w:val="00F0629D"/>
    <w:rsid w:val="00F06C87"/>
    <w:rsid w:val="00F07F8B"/>
    <w:rsid w:val="00F10433"/>
    <w:rsid w:val="00F106E9"/>
    <w:rsid w:val="00F10FCF"/>
    <w:rsid w:val="00F116AB"/>
    <w:rsid w:val="00F11ADC"/>
    <w:rsid w:val="00F11CD1"/>
    <w:rsid w:val="00F11D74"/>
    <w:rsid w:val="00F12527"/>
    <w:rsid w:val="00F12826"/>
    <w:rsid w:val="00F15685"/>
    <w:rsid w:val="00F15BDD"/>
    <w:rsid w:val="00F16440"/>
    <w:rsid w:val="00F168A7"/>
    <w:rsid w:val="00F16B95"/>
    <w:rsid w:val="00F16C7F"/>
    <w:rsid w:val="00F16EE4"/>
    <w:rsid w:val="00F17DD5"/>
    <w:rsid w:val="00F17F2D"/>
    <w:rsid w:val="00F2028D"/>
    <w:rsid w:val="00F203A8"/>
    <w:rsid w:val="00F20B39"/>
    <w:rsid w:val="00F2186D"/>
    <w:rsid w:val="00F221B7"/>
    <w:rsid w:val="00F23539"/>
    <w:rsid w:val="00F24CE6"/>
    <w:rsid w:val="00F25AE7"/>
    <w:rsid w:val="00F25B07"/>
    <w:rsid w:val="00F25F44"/>
    <w:rsid w:val="00F26A14"/>
    <w:rsid w:val="00F27A94"/>
    <w:rsid w:val="00F27BA6"/>
    <w:rsid w:val="00F27C8D"/>
    <w:rsid w:val="00F27C91"/>
    <w:rsid w:val="00F27DC8"/>
    <w:rsid w:val="00F27E44"/>
    <w:rsid w:val="00F310A1"/>
    <w:rsid w:val="00F3123A"/>
    <w:rsid w:val="00F31705"/>
    <w:rsid w:val="00F31A31"/>
    <w:rsid w:val="00F31D60"/>
    <w:rsid w:val="00F3221C"/>
    <w:rsid w:val="00F32AA9"/>
    <w:rsid w:val="00F3378A"/>
    <w:rsid w:val="00F33C7F"/>
    <w:rsid w:val="00F360C4"/>
    <w:rsid w:val="00F3656E"/>
    <w:rsid w:val="00F36726"/>
    <w:rsid w:val="00F369DD"/>
    <w:rsid w:val="00F36B73"/>
    <w:rsid w:val="00F37821"/>
    <w:rsid w:val="00F40137"/>
    <w:rsid w:val="00F413CA"/>
    <w:rsid w:val="00F4283D"/>
    <w:rsid w:val="00F432B0"/>
    <w:rsid w:val="00F43706"/>
    <w:rsid w:val="00F43B7B"/>
    <w:rsid w:val="00F4428E"/>
    <w:rsid w:val="00F44D48"/>
    <w:rsid w:val="00F45AF8"/>
    <w:rsid w:val="00F461DF"/>
    <w:rsid w:val="00F46362"/>
    <w:rsid w:val="00F463A3"/>
    <w:rsid w:val="00F4726E"/>
    <w:rsid w:val="00F50319"/>
    <w:rsid w:val="00F5197B"/>
    <w:rsid w:val="00F5210A"/>
    <w:rsid w:val="00F5381B"/>
    <w:rsid w:val="00F54098"/>
    <w:rsid w:val="00F54610"/>
    <w:rsid w:val="00F547C2"/>
    <w:rsid w:val="00F550BB"/>
    <w:rsid w:val="00F553B7"/>
    <w:rsid w:val="00F579D7"/>
    <w:rsid w:val="00F6025F"/>
    <w:rsid w:val="00F60862"/>
    <w:rsid w:val="00F60E97"/>
    <w:rsid w:val="00F60FD1"/>
    <w:rsid w:val="00F6167D"/>
    <w:rsid w:val="00F63388"/>
    <w:rsid w:val="00F63B4F"/>
    <w:rsid w:val="00F65863"/>
    <w:rsid w:val="00F659A6"/>
    <w:rsid w:val="00F65CBC"/>
    <w:rsid w:val="00F667DB"/>
    <w:rsid w:val="00F6707F"/>
    <w:rsid w:val="00F6717A"/>
    <w:rsid w:val="00F6721B"/>
    <w:rsid w:val="00F676A3"/>
    <w:rsid w:val="00F7020A"/>
    <w:rsid w:val="00F70EFF"/>
    <w:rsid w:val="00F71C69"/>
    <w:rsid w:val="00F72C34"/>
    <w:rsid w:val="00F72D2E"/>
    <w:rsid w:val="00F74BED"/>
    <w:rsid w:val="00F74C24"/>
    <w:rsid w:val="00F755D0"/>
    <w:rsid w:val="00F760E6"/>
    <w:rsid w:val="00F76105"/>
    <w:rsid w:val="00F7612D"/>
    <w:rsid w:val="00F76AD3"/>
    <w:rsid w:val="00F801BD"/>
    <w:rsid w:val="00F80368"/>
    <w:rsid w:val="00F810BA"/>
    <w:rsid w:val="00F81D45"/>
    <w:rsid w:val="00F8278C"/>
    <w:rsid w:val="00F83F8B"/>
    <w:rsid w:val="00F84043"/>
    <w:rsid w:val="00F846D2"/>
    <w:rsid w:val="00F84AB3"/>
    <w:rsid w:val="00F8585E"/>
    <w:rsid w:val="00F8597D"/>
    <w:rsid w:val="00F863FA"/>
    <w:rsid w:val="00F9009E"/>
    <w:rsid w:val="00F92430"/>
    <w:rsid w:val="00F93EA4"/>
    <w:rsid w:val="00F93F6A"/>
    <w:rsid w:val="00F942F6"/>
    <w:rsid w:val="00F945F0"/>
    <w:rsid w:val="00F958A4"/>
    <w:rsid w:val="00F95A96"/>
    <w:rsid w:val="00F95B5D"/>
    <w:rsid w:val="00F95EDD"/>
    <w:rsid w:val="00F9669A"/>
    <w:rsid w:val="00F9676E"/>
    <w:rsid w:val="00F96E01"/>
    <w:rsid w:val="00F972DF"/>
    <w:rsid w:val="00F97460"/>
    <w:rsid w:val="00F97A06"/>
    <w:rsid w:val="00FA3482"/>
    <w:rsid w:val="00FA432C"/>
    <w:rsid w:val="00FA56D2"/>
    <w:rsid w:val="00FA5D73"/>
    <w:rsid w:val="00FA5EB5"/>
    <w:rsid w:val="00FA6274"/>
    <w:rsid w:val="00FB00DA"/>
    <w:rsid w:val="00FB0216"/>
    <w:rsid w:val="00FB08CF"/>
    <w:rsid w:val="00FB08F2"/>
    <w:rsid w:val="00FB10AF"/>
    <w:rsid w:val="00FB2D61"/>
    <w:rsid w:val="00FB3277"/>
    <w:rsid w:val="00FB38C6"/>
    <w:rsid w:val="00FB3E9D"/>
    <w:rsid w:val="00FB4707"/>
    <w:rsid w:val="00FB5BA0"/>
    <w:rsid w:val="00FB5D6B"/>
    <w:rsid w:val="00FB707B"/>
    <w:rsid w:val="00FC015C"/>
    <w:rsid w:val="00FC1489"/>
    <w:rsid w:val="00FC1531"/>
    <w:rsid w:val="00FC1B2D"/>
    <w:rsid w:val="00FC249C"/>
    <w:rsid w:val="00FC25D0"/>
    <w:rsid w:val="00FC3273"/>
    <w:rsid w:val="00FC3A91"/>
    <w:rsid w:val="00FC4A65"/>
    <w:rsid w:val="00FC53C7"/>
    <w:rsid w:val="00FC7082"/>
    <w:rsid w:val="00FC71B4"/>
    <w:rsid w:val="00FC7D91"/>
    <w:rsid w:val="00FD09DA"/>
    <w:rsid w:val="00FD16CF"/>
    <w:rsid w:val="00FD324C"/>
    <w:rsid w:val="00FD3FC3"/>
    <w:rsid w:val="00FD40BD"/>
    <w:rsid w:val="00FD4308"/>
    <w:rsid w:val="00FD4550"/>
    <w:rsid w:val="00FD469D"/>
    <w:rsid w:val="00FD4BED"/>
    <w:rsid w:val="00FD4EB5"/>
    <w:rsid w:val="00FD577B"/>
    <w:rsid w:val="00FD771D"/>
    <w:rsid w:val="00FE049B"/>
    <w:rsid w:val="00FE0836"/>
    <w:rsid w:val="00FE0A3A"/>
    <w:rsid w:val="00FE25F5"/>
    <w:rsid w:val="00FE4441"/>
    <w:rsid w:val="00FE5692"/>
    <w:rsid w:val="00FE5AEE"/>
    <w:rsid w:val="00FE613C"/>
    <w:rsid w:val="00FE629D"/>
    <w:rsid w:val="00FE6928"/>
    <w:rsid w:val="00FE6C63"/>
    <w:rsid w:val="00FE6C9C"/>
    <w:rsid w:val="00FE7EFD"/>
    <w:rsid w:val="00FF1183"/>
    <w:rsid w:val="00FF12C0"/>
    <w:rsid w:val="00FF16DD"/>
    <w:rsid w:val="00FF249B"/>
    <w:rsid w:val="00FF3278"/>
    <w:rsid w:val="00FF4278"/>
    <w:rsid w:val="00FF43BD"/>
    <w:rsid w:val="00FF4480"/>
    <w:rsid w:val="00FF4BFB"/>
    <w:rsid w:val="00FF5652"/>
    <w:rsid w:val="00FF5CA7"/>
    <w:rsid w:val="00FF5D90"/>
    <w:rsid w:val="00FF5EA2"/>
    <w:rsid w:val="00FF6316"/>
    <w:rsid w:val="00FF6A93"/>
    <w:rsid w:val="00FF6AF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1D408"/>
  <w15:docId w15:val="{96FDF97A-DE67-4901-A88F-F05D43E3D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B9F"/>
    <w:rPr>
      <w:lang w:val="fr-FR"/>
    </w:rPr>
  </w:style>
  <w:style w:type="paragraph" w:styleId="Heading1">
    <w:name w:val="heading 1"/>
    <w:basedOn w:val="Normal"/>
    <w:next w:val="Normal"/>
    <w:link w:val="Heading1Char"/>
    <w:uiPriority w:val="9"/>
    <w:qFormat/>
    <w:rsid w:val="00885185"/>
    <w:pPr>
      <w:keepNext/>
      <w:keepLines/>
      <w:spacing w:before="480" w:after="0"/>
      <w:outlineLvl w:val="0"/>
    </w:pPr>
    <w:rPr>
      <w:rFonts w:asciiTheme="majorHAnsi" w:eastAsiaTheme="majorEastAsia" w:hAnsiTheme="majorHAnsi" w:cstheme="majorBidi"/>
      <w:b/>
      <w:bCs/>
      <w:color w:val="2D4F8E" w:themeColor="accent1" w:themeShade="B5"/>
      <w:sz w:val="32"/>
      <w:szCs w:val="32"/>
    </w:rPr>
  </w:style>
  <w:style w:type="paragraph" w:styleId="Heading2">
    <w:name w:val="heading 2"/>
    <w:basedOn w:val="Normal"/>
    <w:next w:val="Normal"/>
    <w:link w:val="Heading2Char"/>
    <w:uiPriority w:val="9"/>
    <w:unhideWhenUsed/>
    <w:qFormat/>
    <w:rsid w:val="004D1BCB"/>
    <w:pPr>
      <w:keepNext/>
      <w:keepLines/>
      <w:numPr>
        <w:numId w:val="1"/>
      </w:numPr>
      <w:spacing w:before="240" w:after="240" w:line="240" w:lineRule="auto"/>
      <w:ind w:left="426" w:hanging="426"/>
      <w:jc w:val="both"/>
      <w:outlineLvl w:val="1"/>
    </w:pPr>
    <w:rPr>
      <w:rFonts w:ascii="Arial" w:eastAsiaTheme="majorEastAsia" w:hAnsi="Arial" w:cs="Arial"/>
      <w:b/>
      <w:bCs/>
      <w:sz w:val="24"/>
      <w:szCs w:val="24"/>
    </w:rPr>
  </w:style>
  <w:style w:type="paragraph" w:styleId="Heading3">
    <w:name w:val="heading 3"/>
    <w:basedOn w:val="Normal"/>
    <w:link w:val="Heading3Char"/>
    <w:uiPriority w:val="9"/>
    <w:unhideWhenUsed/>
    <w:qFormat/>
    <w:rsid w:val="00E17256"/>
    <w:pPr>
      <w:widowControl w:val="0"/>
      <w:autoSpaceDE w:val="0"/>
      <w:autoSpaceDN w:val="0"/>
      <w:spacing w:before="90" w:after="0" w:line="240" w:lineRule="auto"/>
      <w:jc w:val="both"/>
      <w:outlineLvl w:val="2"/>
    </w:pPr>
    <w:rPr>
      <w:rFonts w:ascii="Calibri" w:eastAsia="Calibri" w:hAnsi="Calibri" w:cs="Calibri"/>
      <w:b/>
      <w:bCs/>
      <w:sz w:val="24"/>
      <w:szCs w:val="24"/>
      <w:lang w:val="en-US"/>
    </w:rPr>
  </w:style>
  <w:style w:type="paragraph" w:styleId="Heading4">
    <w:name w:val="heading 4"/>
    <w:basedOn w:val="Normal"/>
    <w:next w:val="Normal"/>
    <w:link w:val="Heading4Char"/>
    <w:uiPriority w:val="9"/>
    <w:unhideWhenUsed/>
    <w:qFormat/>
    <w:rsid w:val="00885185"/>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DA1B9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A1B9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A1B9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A1B9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A1B9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661807"/>
    <w:pPr>
      <w:ind w:left="720"/>
      <w:contextualSpacing/>
    </w:pPr>
  </w:style>
  <w:style w:type="table" w:styleId="TableGrid">
    <w:name w:val="Table Grid"/>
    <w:basedOn w:val="TableNormal"/>
    <w:uiPriority w:val="39"/>
    <w:rsid w:val="00334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1A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A76"/>
  </w:style>
  <w:style w:type="paragraph" w:styleId="Footer">
    <w:name w:val="footer"/>
    <w:basedOn w:val="Normal"/>
    <w:link w:val="FooterChar"/>
    <w:uiPriority w:val="99"/>
    <w:unhideWhenUsed/>
    <w:rsid w:val="00471A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A76"/>
  </w:style>
  <w:style w:type="paragraph" w:styleId="Revision">
    <w:name w:val="Revision"/>
    <w:hidden/>
    <w:uiPriority w:val="99"/>
    <w:semiHidden/>
    <w:rsid w:val="00F3656E"/>
    <w:pPr>
      <w:spacing w:after="0" w:line="240" w:lineRule="auto"/>
    </w:pPr>
  </w:style>
  <w:style w:type="paragraph" w:styleId="BalloonText">
    <w:name w:val="Balloon Text"/>
    <w:basedOn w:val="Normal"/>
    <w:link w:val="BalloonTextChar"/>
    <w:uiPriority w:val="99"/>
    <w:semiHidden/>
    <w:unhideWhenUsed/>
    <w:rsid w:val="00831128"/>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31128"/>
    <w:rPr>
      <w:rFonts w:ascii="Lucida Grande" w:hAnsi="Lucida Grande"/>
      <w:sz w:val="18"/>
      <w:szCs w:val="18"/>
    </w:rPr>
  </w:style>
  <w:style w:type="character" w:customStyle="1" w:styleId="Heading3Char">
    <w:name w:val="Heading 3 Char"/>
    <w:basedOn w:val="DefaultParagraphFont"/>
    <w:link w:val="Heading3"/>
    <w:uiPriority w:val="9"/>
    <w:rsid w:val="00E17256"/>
    <w:rPr>
      <w:rFonts w:ascii="Calibri" w:eastAsia="Calibri" w:hAnsi="Calibri" w:cs="Calibri"/>
      <w:b/>
      <w:bCs/>
      <w:sz w:val="24"/>
      <w:szCs w:val="24"/>
      <w:lang w:val="en-US"/>
    </w:rPr>
  </w:style>
  <w:style w:type="character" w:styleId="Hyperlink">
    <w:name w:val="Hyperlink"/>
    <w:basedOn w:val="DefaultParagraphFont"/>
    <w:uiPriority w:val="99"/>
    <w:unhideWhenUsed/>
    <w:rsid w:val="00E47340"/>
    <w:rPr>
      <w:rFonts w:ascii="Arial" w:hAnsi="Arial"/>
      <w:color w:val="0563C1" w:themeColor="hyperlink"/>
      <w:sz w:val="22"/>
      <w:u w:val="single"/>
    </w:rPr>
  </w:style>
  <w:style w:type="character" w:customStyle="1" w:styleId="Heading2Char">
    <w:name w:val="Heading 2 Char"/>
    <w:basedOn w:val="DefaultParagraphFont"/>
    <w:link w:val="Heading2"/>
    <w:uiPriority w:val="9"/>
    <w:rsid w:val="004D1BCB"/>
    <w:rPr>
      <w:rFonts w:ascii="Arial" w:eastAsiaTheme="majorEastAsia" w:hAnsi="Arial" w:cs="Arial"/>
      <w:b/>
      <w:bCs/>
      <w:sz w:val="24"/>
      <w:szCs w:val="24"/>
      <w:lang w:val="fr-FR"/>
    </w:rPr>
  </w:style>
  <w:style w:type="character" w:customStyle="1" w:styleId="Heading4Char">
    <w:name w:val="Heading 4 Char"/>
    <w:basedOn w:val="DefaultParagraphFont"/>
    <w:link w:val="Heading4"/>
    <w:uiPriority w:val="9"/>
    <w:rsid w:val="00885185"/>
    <w:rPr>
      <w:rFonts w:asciiTheme="majorHAnsi" w:eastAsiaTheme="majorEastAsia" w:hAnsiTheme="majorHAnsi" w:cstheme="majorBidi"/>
      <w:b/>
      <w:bCs/>
      <w:i/>
      <w:iCs/>
      <w:color w:val="4472C4" w:themeColor="accent1"/>
    </w:rPr>
  </w:style>
  <w:style w:type="character" w:customStyle="1" w:styleId="Heading1Char">
    <w:name w:val="Heading 1 Char"/>
    <w:basedOn w:val="DefaultParagraphFont"/>
    <w:link w:val="Heading1"/>
    <w:uiPriority w:val="9"/>
    <w:rsid w:val="00885185"/>
    <w:rPr>
      <w:rFonts w:asciiTheme="majorHAnsi" w:eastAsiaTheme="majorEastAsia" w:hAnsiTheme="majorHAnsi" w:cstheme="majorBidi"/>
      <w:b/>
      <w:bCs/>
      <w:color w:val="2D4F8E" w:themeColor="accent1" w:themeShade="B5"/>
      <w:sz w:val="32"/>
      <w:szCs w:val="32"/>
    </w:rPr>
  </w:style>
  <w:style w:type="character" w:styleId="FollowedHyperlink">
    <w:name w:val="FollowedHyperlink"/>
    <w:basedOn w:val="DefaultParagraphFont"/>
    <w:uiPriority w:val="99"/>
    <w:semiHidden/>
    <w:unhideWhenUsed/>
    <w:rsid w:val="002667FB"/>
    <w:rPr>
      <w:color w:val="954F72" w:themeColor="followedHyperlink"/>
      <w:u w:val="single"/>
    </w:rPr>
  </w:style>
  <w:style w:type="character" w:styleId="SubtleEmphasis">
    <w:name w:val="Subtle Emphasis"/>
    <w:basedOn w:val="DefaultParagraphFont"/>
    <w:uiPriority w:val="19"/>
    <w:qFormat/>
    <w:rsid w:val="00E3307C"/>
    <w:rPr>
      <w:i/>
      <w:iCs/>
      <w:color w:val="404040" w:themeColor="text1" w:themeTint="BF"/>
    </w:rPr>
  </w:style>
  <w:style w:type="paragraph" w:styleId="Subtitle">
    <w:name w:val="Subtitle"/>
    <w:basedOn w:val="Normal"/>
    <w:next w:val="Normal"/>
    <w:link w:val="SubtitleChar"/>
    <w:uiPriority w:val="11"/>
    <w:qFormat/>
    <w:rsid w:val="00E3307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3307C"/>
    <w:rPr>
      <w:rFonts w:eastAsiaTheme="minorEastAsia"/>
      <w:color w:val="5A5A5A" w:themeColor="text1" w:themeTint="A5"/>
      <w:spacing w:val="15"/>
    </w:rPr>
  </w:style>
  <w:style w:type="paragraph" w:styleId="NormalWeb">
    <w:name w:val="Normal (Web)"/>
    <w:basedOn w:val="Normal"/>
    <w:uiPriority w:val="99"/>
    <w:unhideWhenUsed/>
    <w:rsid w:val="004A2B5F"/>
    <w:pPr>
      <w:spacing w:before="100" w:beforeAutospacing="1" w:after="100" w:afterAutospacing="1" w:line="240" w:lineRule="auto"/>
    </w:pPr>
    <w:rPr>
      <w:rFonts w:ascii="Times" w:hAnsi="Times" w:cs="Times New Roman"/>
      <w:sz w:val="20"/>
      <w:szCs w:val="20"/>
      <w:lang w:val="en-US"/>
    </w:rPr>
  </w:style>
  <w:style w:type="character" w:styleId="Strong">
    <w:name w:val="Strong"/>
    <w:basedOn w:val="DefaultParagraphFont"/>
    <w:uiPriority w:val="22"/>
    <w:qFormat/>
    <w:rsid w:val="00E2264B"/>
    <w:rPr>
      <w:b/>
      <w:bCs/>
    </w:rPr>
  </w:style>
  <w:style w:type="character" w:styleId="FootnoteReference">
    <w:name w:val="footnote reference"/>
    <w:aliases w:val="4_G Char Char Char Char,BVI fnr Car Car Car Car Char Char1 Char Char,BVI fnr Car Car Char Char Char Char,BVI fnr Car Char Char Char Char,BVI fnr Char Car Car Car Char Char Char Char,BVI fnr Char Char Char Char,Footnote Refernece,4_G"/>
    <w:basedOn w:val="DefaultParagraphFont"/>
    <w:link w:val="4GCharCharChar"/>
    <w:uiPriority w:val="99"/>
    <w:unhideWhenUsed/>
    <w:qFormat/>
    <w:rsid w:val="00C75125"/>
    <w:rPr>
      <w:sz w:val="20"/>
      <w:vertAlign w:val="superscript"/>
    </w:rPr>
  </w:style>
  <w:style w:type="paragraph" w:styleId="BodyText">
    <w:name w:val="Body Text"/>
    <w:basedOn w:val="Normal"/>
    <w:link w:val="BodyTextChar"/>
    <w:uiPriority w:val="1"/>
    <w:qFormat/>
    <w:rsid w:val="00AA7394"/>
    <w:pPr>
      <w:widowControl w:val="0"/>
      <w:autoSpaceDE w:val="0"/>
      <w:autoSpaceDN w:val="0"/>
      <w:spacing w:after="0" w:line="240" w:lineRule="auto"/>
      <w:ind w:left="1513"/>
    </w:pPr>
    <w:rPr>
      <w:rFonts w:ascii="Calibri" w:eastAsia="Calibri" w:hAnsi="Calibri" w:cs="Calibri"/>
      <w:lang w:val="en-US"/>
    </w:rPr>
  </w:style>
  <w:style w:type="character" w:customStyle="1" w:styleId="BodyTextChar">
    <w:name w:val="Body Text Char"/>
    <w:basedOn w:val="DefaultParagraphFont"/>
    <w:link w:val="BodyText"/>
    <w:uiPriority w:val="1"/>
    <w:rsid w:val="00AA7394"/>
    <w:rPr>
      <w:rFonts w:ascii="Calibri" w:eastAsia="Calibri" w:hAnsi="Calibri" w:cs="Calibri"/>
      <w:lang w:val="en-US"/>
    </w:rPr>
  </w:style>
  <w:style w:type="character" w:styleId="CommentReference">
    <w:name w:val="annotation reference"/>
    <w:basedOn w:val="DefaultParagraphFont"/>
    <w:uiPriority w:val="99"/>
    <w:semiHidden/>
    <w:unhideWhenUsed/>
    <w:rsid w:val="007A692F"/>
    <w:rPr>
      <w:sz w:val="16"/>
      <w:szCs w:val="16"/>
    </w:rPr>
  </w:style>
  <w:style w:type="paragraph" w:styleId="CommentText">
    <w:name w:val="annotation text"/>
    <w:basedOn w:val="Normal"/>
    <w:link w:val="CommentTextChar"/>
    <w:uiPriority w:val="99"/>
    <w:unhideWhenUsed/>
    <w:rsid w:val="007A692F"/>
    <w:pPr>
      <w:spacing w:line="240" w:lineRule="auto"/>
    </w:pPr>
    <w:rPr>
      <w:sz w:val="20"/>
      <w:szCs w:val="20"/>
    </w:rPr>
  </w:style>
  <w:style w:type="character" w:customStyle="1" w:styleId="CommentTextChar">
    <w:name w:val="Comment Text Char"/>
    <w:basedOn w:val="DefaultParagraphFont"/>
    <w:link w:val="CommentText"/>
    <w:uiPriority w:val="99"/>
    <w:rsid w:val="007A692F"/>
    <w:rPr>
      <w:sz w:val="20"/>
      <w:szCs w:val="20"/>
    </w:rPr>
  </w:style>
  <w:style w:type="paragraph" w:styleId="CommentSubject">
    <w:name w:val="annotation subject"/>
    <w:basedOn w:val="CommentText"/>
    <w:next w:val="CommentText"/>
    <w:link w:val="CommentSubjectChar"/>
    <w:uiPriority w:val="99"/>
    <w:semiHidden/>
    <w:unhideWhenUsed/>
    <w:rsid w:val="007A692F"/>
    <w:rPr>
      <w:b/>
      <w:bCs/>
    </w:rPr>
  </w:style>
  <w:style w:type="character" w:customStyle="1" w:styleId="CommentSubjectChar">
    <w:name w:val="Comment Subject Char"/>
    <w:basedOn w:val="CommentTextChar"/>
    <w:link w:val="CommentSubject"/>
    <w:uiPriority w:val="99"/>
    <w:semiHidden/>
    <w:rsid w:val="007A692F"/>
    <w:rPr>
      <w:b/>
      <w:bCs/>
      <w:sz w:val="20"/>
      <w:szCs w:val="20"/>
    </w:rPr>
  </w:style>
  <w:style w:type="paragraph" w:customStyle="1" w:styleId="xxmsonormal">
    <w:name w:val="x_xmsonormal"/>
    <w:basedOn w:val="Normal"/>
    <w:rsid w:val="004D09D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FootnoteText">
    <w:name w:val="footnote text"/>
    <w:aliases w:val="5_G,Boston 10,Char,Char Char Char,Font: Geneva 9,Footnote Text Char Char,Footnote Text1 Cha,Geneva 9,f,ft,single space,Текст сноски Знак1,Текст сноски Знак1 Char Char Char Char Char Char,Текст сноски Знак1 Знак,Текст сноски Знак1 Знак Знак"/>
    <w:basedOn w:val="Normal"/>
    <w:next w:val="Normal"/>
    <w:link w:val="FootnoteTextChar"/>
    <w:autoRedefine/>
    <w:unhideWhenUsed/>
    <w:qFormat/>
    <w:rsid w:val="004641B0"/>
    <w:pPr>
      <w:spacing w:after="0" w:line="240" w:lineRule="auto"/>
      <w:contextualSpacing/>
      <w:jc w:val="both"/>
    </w:pPr>
    <w:rPr>
      <w:rFonts w:ascii="Arial" w:hAnsi="Arial" w:cs="Arial"/>
      <w:sz w:val="16"/>
      <w:szCs w:val="16"/>
    </w:rPr>
  </w:style>
  <w:style w:type="character" w:customStyle="1" w:styleId="FootnoteTextChar">
    <w:name w:val="Footnote Text Char"/>
    <w:aliases w:val="5_G Char,Boston 10 Char,Char Char,Char Char Char Char,Font: Geneva 9 Char,Footnote Text Char Char Char,Footnote Text1 Cha Char,Geneva 9 Char,f Char,ft Char,single space Char,Текст сноски Знак1 Char,Текст сноски Знак1 Знак Char"/>
    <w:basedOn w:val="DefaultParagraphFont"/>
    <w:link w:val="FootnoteText"/>
    <w:qFormat/>
    <w:rsid w:val="004641B0"/>
    <w:rPr>
      <w:rFonts w:ascii="Arial" w:hAnsi="Arial" w:cs="Arial"/>
      <w:sz w:val="16"/>
      <w:szCs w:val="16"/>
      <w:lang w:val="fr-FR"/>
    </w:rPr>
  </w:style>
  <w:style w:type="character" w:customStyle="1" w:styleId="apple-converted-space">
    <w:name w:val="apple-converted-space"/>
    <w:basedOn w:val="DefaultParagraphFont"/>
    <w:rsid w:val="00FB3277"/>
  </w:style>
  <w:style w:type="paragraph" w:customStyle="1" w:styleId="xmsolistparagraph">
    <w:name w:val="x_msolistparagraph"/>
    <w:basedOn w:val="Normal"/>
    <w:rsid w:val="00DA1B64"/>
    <w:pPr>
      <w:spacing w:before="100" w:beforeAutospacing="1" w:after="100" w:afterAutospacing="1" w:line="240" w:lineRule="auto"/>
    </w:pPr>
    <w:rPr>
      <w:rFonts w:ascii="Times New Roman" w:eastAsia="Times New Roman" w:hAnsi="Times New Roman" w:cs="Times New Roman"/>
      <w:sz w:val="24"/>
      <w:szCs w:val="24"/>
      <w:lang w:val="uz-Cyrl-UZ" w:eastAsia="en-GB"/>
    </w:rPr>
  </w:style>
  <w:style w:type="paragraph" w:customStyle="1" w:styleId="xmsonormal">
    <w:name w:val="x_msonormal"/>
    <w:basedOn w:val="Normal"/>
    <w:rsid w:val="00DA1B64"/>
    <w:pPr>
      <w:spacing w:before="100" w:beforeAutospacing="1" w:after="100" w:afterAutospacing="1" w:line="240" w:lineRule="auto"/>
    </w:pPr>
    <w:rPr>
      <w:rFonts w:ascii="Times New Roman" w:eastAsia="Times New Roman" w:hAnsi="Times New Roman" w:cs="Times New Roman"/>
      <w:sz w:val="24"/>
      <w:szCs w:val="24"/>
      <w:lang w:val="uz-Cyrl-UZ" w:eastAsia="en-GB"/>
    </w:rPr>
  </w:style>
  <w:style w:type="paragraph" w:customStyle="1" w:styleId="4GCharCharChar">
    <w:name w:val="4_G Char Char Char"/>
    <w:aliases w:val="BVI fnr Car Car Car Car Char Char1 Char,BVI fnr Car Car Char Char Char,BVI fnr Car Char Char Char,BVI fnr Char Car Car Car Char Char Char,BVI fnr Char Char Char,Footnotes refss Char Char Char,ftref Char Char Char"/>
    <w:link w:val="FootnoteReference"/>
    <w:uiPriority w:val="99"/>
    <w:rsid w:val="00C75125"/>
    <w:pPr>
      <w:spacing w:line="240" w:lineRule="exact"/>
      <w:jc w:val="both"/>
    </w:pPr>
    <w:rPr>
      <w:sz w:val="20"/>
      <w:vertAlign w:val="superscript"/>
    </w:rPr>
  </w:style>
  <w:style w:type="character" w:styleId="PageNumber">
    <w:name w:val="page number"/>
    <w:basedOn w:val="DefaultParagraphFont"/>
    <w:uiPriority w:val="99"/>
    <w:semiHidden/>
    <w:unhideWhenUsed/>
    <w:rsid w:val="000B5CAA"/>
  </w:style>
  <w:style w:type="paragraph" w:styleId="TOCHeading">
    <w:name w:val="TOC Heading"/>
    <w:basedOn w:val="Heading1"/>
    <w:next w:val="Normal"/>
    <w:uiPriority w:val="39"/>
    <w:unhideWhenUsed/>
    <w:qFormat/>
    <w:rsid w:val="000B5CAA"/>
    <w:pPr>
      <w:spacing w:before="240"/>
      <w:outlineLvl w:val="9"/>
    </w:pPr>
    <w:rPr>
      <w:b w:val="0"/>
      <w:bCs w:val="0"/>
      <w:color w:val="2F5496" w:themeColor="accent1" w:themeShade="BF"/>
      <w:lang w:val="en-US"/>
    </w:rPr>
  </w:style>
  <w:style w:type="paragraph" w:styleId="TOC1">
    <w:name w:val="toc 1"/>
    <w:basedOn w:val="Normal"/>
    <w:next w:val="Normal"/>
    <w:autoRedefine/>
    <w:uiPriority w:val="39"/>
    <w:unhideWhenUsed/>
    <w:rsid w:val="000B5CAA"/>
    <w:pPr>
      <w:tabs>
        <w:tab w:val="left" w:pos="426"/>
        <w:tab w:val="right" w:leader="dot" w:pos="8637"/>
      </w:tabs>
      <w:spacing w:after="100" w:line="240" w:lineRule="auto"/>
    </w:pPr>
    <w:rPr>
      <w:rFonts w:eastAsiaTheme="minorEastAsia"/>
      <w:lang w:val="tr-TR" w:eastAsia="tr-TR"/>
    </w:rPr>
  </w:style>
  <w:style w:type="paragraph" w:styleId="TOC2">
    <w:name w:val="toc 2"/>
    <w:basedOn w:val="Normal"/>
    <w:next w:val="Normal"/>
    <w:autoRedefine/>
    <w:uiPriority w:val="39"/>
    <w:unhideWhenUsed/>
    <w:rsid w:val="0098089A"/>
    <w:pPr>
      <w:tabs>
        <w:tab w:val="left" w:pos="660"/>
        <w:tab w:val="right" w:leader="dot" w:pos="9016"/>
      </w:tabs>
      <w:spacing w:after="120" w:line="240" w:lineRule="auto"/>
      <w:ind w:left="567" w:right="227" w:hanging="346"/>
    </w:pPr>
    <w:rPr>
      <w:rFonts w:ascii="Arial" w:eastAsiaTheme="minorEastAsia" w:hAnsi="Arial" w:cs="Arial"/>
      <w:lang w:eastAsia="tr-TR"/>
    </w:rPr>
  </w:style>
  <w:style w:type="paragraph" w:styleId="TOC3">
    <w:name w:val="toc 3"/>
    <w:basedOn w:val="Normal"/>
    <w:next w:val="Normal"/>
    <w:autoRedefine/>
    <w:uiPriority w:val="39"/>
    <w:unhideWhenUsed/>
    <w:rsid w:val="001E5672"/>
    <w:pPr>
      <w:ind w:left="440"/>
    </w:pPr>
  </w:style>
  <w:style w:type="paragraph" w:styleId="TOC4">
    <w:name w:val="toc 4"/>
    <w:basedOn w:val="Normal"/>
    <w:next w:val="Normal"/>
    <w:autoRedefine/>
    <w:uiPriority w:val="39"/>
    <w:unhideWhenUsed/>
    <w:rsid w:val="001E5672"/>
    <w:pPr>
      <w:ind w:left="660"/>
    </w:pPr>
  </w:style>
  <w:style w:type="paragraph" w:styleId="TOC5">
    <w:name w:val="toc 5"/>
    <w:basedOn w:val="Normal"/>
    <w:next w:val="Normal"/>
    <w:autoRedefine/>
    <w:uiPriority w:val="39"/>
    <w:unhideWhenUsed/>
    <w:rsid w:val="001E5672"/>
    <w:pPr>
      <w:ind w:left="880"/>
    </w:pPr>
  </w:style>
  <w:style w:type="paragraph" w:styleId="TOC6">
    <w:name w:val="toc 6"/>
    <w:basedOn w:val="Normal"/>
    <w:next w:val="Normal"/>
    <w:autoRedefine/>
    <w:uiPriority w:val="39"/>
    <w:unhideWhenUsed/>
    <w:rsid w:val="001E5672"/>
    <w:pPr>
      <w:ind w:left="1100"/>
    </w:pPr>
  </w:style>
  <w:style w:type="paragraph" w:styleId="TOC7">
    <w:name w:val="toc 7"/>
    <w:basedOn w:val="Normal"/>
    <w:next w:val="Normal"/>
    <w:autoRedefine/>
    <w:uiPriority w:val="39"/>
    <w:unhideWhenUsed/>
    <w:rsid w:val="001E5672"/>
    <w:pPr>
      <w:ind w:left="1320"/>
    </w:pPr>
  </w:style>
  <w:style w:type="paragraph" w:styleId="TOC8">
    <w:name w:val="toc 8"/>
    <w:basedOn w:val="Normal"/>
    <w:next w:val="Normal"/>
    <w:autoRedefine/>
    <w:uiPriority w:val="39"/>
    <w:unhideWhenUsed/>
    <w:rsid w:val="001E5672"/>
    <w:pPr>
      <w:ind w:left="1540"/>
    </w:pPr>
  </w:style>
  <w:style w:type="paragraph" w:styleId="TOC9">
    <w:name w:val="toc 9"/>
    <w:basedOn w:val="Normal"/>
    <w:next w:val="Normal"/>
    <w:autoRedefine/>
    <w:uiPriority w:val="39"/>
    <w:unhideWhenUsed/>
    <w:rsid w:val="001E5672"/>
    <w:pPr>
      <w:ind w:left="1760"/>
    </w:pPr>
  </w:style>
  <w:style w:type="character" w:customStyle="1" w:styleId="UnresolvedMention1">
    <w:name w:val="Unresolved Mention1"/>
    <w:basedOn w:val="DefaultParagraphFont"/>
    <w:uiPriority w:val="99"/>
    <w:semiHidden/>
    <w:unhideWhenUsed/>
    <w:rsid w:val="006E23AD"/>
    <w:rPr>
      <w:color w:val="605E5C"/>
      <w:shd w:val="clear" w:color="auto" w:fill="E1DFDD"/>
    </w:rPr>
  </w:style>
  <w:style w:type="character" w:styleId="UnresolvedMention">
    <w:name w:val="Unresolved Mention"/>
    <w:basedOn w:val="DefaultParagraphFont"/>
    <w:uiPriority w:val="99"/>
    <w:semiHidden/>
    <w:unhideWhenUsed/>
    <w:rsid w:val="00246DC0"/>
    <w:rPr>
      <w:color w:val="605E5C"/>
      <w:shd w:val="clear" w:color="auto" w:fill="E1DFDD"/>
    </w:rPr>
  </w:style>
  <w:style w:type="paragraph" w:customStyle="1" w:styleId="InfoData">
    <w:name w:val="InfoData"/>
    <w:basedOn w:val="Normal"/>
    <w:rsid w:val="00217626"/>
    <w:pPr>
      <w:spacing w:before="40" w:after="80" w:line="280" w:lineRule="exact"/>
      <w:jc w:val="both"/>
    </w:pPr>
    <w:rPr>
      <w:rFonts w:ascii="Verdana" w:eastAsia="Times New Roman" w:hAnsi="Verdana" w:cs="Times New Roman"/>
      <w:spacing w:val="-4"/>
      <w:sz w:val="24"/>
      <w:szCs w:val="20"/>
      <w:lang w:val="en-US"/>
    </w:rPr>
  </w:style>
  <w:style w:type="character" w:customStyle="1" w:styleId="Heading5Char">
    <w:name w:val="Heading 5 Char"/>
    <w:basedOn w:val="DefaultParagraphFont"/>
    <w:link w:val="Heading5"/>
    <w:uiPriority w:val="9"/>
    <w:semiHidden/>
    <w:rsid w:val="00DA1B9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A1B9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A1B9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DA1B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A1B9F"/>
    <w:rPr>
      <w:rFonts w:asciiTheme="majorHAnsi" w:eastAsiaTheme="majorEastAsia" w:hAnsiTheme="majorHAnsi" w:cstheme="majorBidi"/>
      <w:i/>
      <w:iCs/>
      <w:color w:val="272727" w:themeColor="text1" w:themeTint="D8"/>
      <w:sz w:val="21"/>
      <w:szCs w:val="21"/>
    </w:rPr>
  </w:style>
  <w:style w:type="paragraph" w:customStyle="1" w:styleId="chapeau">
    <w:name w:val="chapeau"/>
    <w:basedOn w:val="Normal"/>
    <w:rsid w:val="00557DE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Emphasis">
    <w:name w:val="Emphasis"/>
    <w:basedOn w:val="DefaultParagraphFont"/>
    <w:uiPriority w:val="20"/>
    <w:qFormat/>
    <w:rsid w:val="00557DE6"/>
    <w:rPr>
      <w:i/>
      <w:iC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basedOn w:val="DefaultParagraphFont"/>
    <w:link w:val="ListParagraph"/>
    <w:uiPriority w:val="34"/>
    <w:locked/>
    <w:rsid w:val="00D748E0"/>
  </w:style>
  <w:style w:type="paragraph" w:customStyle="1" w:styleId="TableParagraph">
    <w:name w:val="Table Paragraph"/>
    <w:basedOn w:val="Normal"/>
    <w:uiPriority w:val="1"/>
    <w:qFormat/>
    <w:rsid w:val="007C16C1"/>
    <w:pPr>
      <w:widowControl w:val="0"/>
      <w:autoSpaceDE w:val="0"/>
      <w:autoSpaceDN w:val="0"/>
      <w:spacing w:after="0" w:line="240" w:lineRule="auto"/>
    </w:pPr>
    <w:rPr>
      <w:rFonts w:ascii="Calibri" w:eastAsia="Calibri" w:hAnsi="Calibri" w:cs="Calibri"/>
      <w:lang w:val="en-US"/>
    </w:rPr>
  </w:style>
  <w:style w:type="paragraph" w:styleId="z-TopofForm">
    <w:name w:val="HTML Top of Form"/>
    <w:basedOn w:val="Normal"/>
    <w:next w:val="Normal"/>
    <w:link w:val="z-TopofFormChar"/>
    <w:hidden/>
    <w:uiPriority w:val="99"/>
    <w:semiHidden/>
    <w:unhideWhenUsed/>
    <w:rsid w:val="002C03E6"/>
    <w:pPr>
      <w:pBdr>
        <w:bottom w:val="single" w:sz="6" w:space="1" w:color="auto"/>
      </w:pBdr>
      <w:spacing w:after="0" w:line="240" w:lineRule="auto"/>
      <w:jc w:val="center"/>
    </w:pPr>
    <w:rPr>
      <w:rFonts w:ascii="Arial" w:eastAsia="Times New Roman" w:hAnsi="Arial" w:cs="Arial"/>
      <w:vanish/>
      <w:sz w:val="16"/>
      <w:szCs w:val="16"/>
      <w:lang w:eastAsia="fr-FR"/>
    </w:rPr>
  </w:style>
  <w:style w:type="character" w:customStyle="1" w:styleId="z-TopofFormChar">
    <w:name w:val="z-Top of Form Char"/>
    <w:basedOn w:val="DefaultParagraphFont"/>
    <w:link w:val="z-TopofForm"/>
    <w:uiPriority w:val="99"/>
    <w:semiHidden/>
    <w:rsid w:val="002C03E6"/>
    <w:rPr>
      <w:rFonts w:ascii="Arial" w:eastAsia="Times New Roman" w:hAnsi="Arial" w:cs="Arial"/>
      <w:vanish/>
      <w:sz w:val="16"/>
      <w:szCs w:val="16"/>
      <w:lang w:val="fr-FR" w:eastAsia="fr-FR"/>
    </w:rPr>
  </w:style>
  <w:style w:type="paragraph" w:customStyle="1" w:styleId="Default">
    <w:name w:val="Default"/>
    <w:basedOn w:val="Normal"/>
    <w:rsid w:val="005B44BF"/>
    <w:pPr>
      <w:autoSpaceDE w:val="0"/>
      <w:autoSpaceDN w:val="0"/>
      <w:spacing w:after="0" w:line="240" w:lineRule="auto"/>
    </w:pPr>
    <w:rPr>
      <w:rFonts w:ascii="Arial" w:hAnsi="Arial" w:cs="Arial"/>
      <w:color w:val="000000"/>
      <w:sz w:val="24"/>
      <w:szCs w:val="24"/>
      <w14:ligatures w14:val="standardContextual"/>
    </w:rPr>
  </w:style>
  <w:style w:type="character" w:customStyle="1" w:styleId="fui-primitive">
    <w:name w:val="fui-primitive"/>
    <w:basedOn w:val="DefaultParagraphFont"/>
    <w:rsid w:val="000F25EA"/>
  </w:style>
  <w:style w:type="paragraph" w:styleId="EndnoteText">
    <w:name w:val="endnote text"/>
    <w:basedOn w:val="Normal"/>
    <w:link w:val="EndnoteTextChar"/>
    <w:uiPriority w:val="99"/>
    <w:semiHidden/>
    <w:unhideWhenUsed/>
    <w:rsid w:val="00EE6B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6B89"/>
    <w:rPr>
      <w:sz w:val="20"/>
      <w:szCs w:val="20"/>
    </w:rPr>
  </w:style>
  <w:style w:type="character" w:styleId="EndnoteReference">
    <w:name w:val="endnote reference"/>
    <w:basedOn w:val="DefaultParagraphFont"/>
    <w:uiPriority w:val="99"/>
    <w:semiHidden/>
    <w:unhideWhenUsed/>
    <w:rsid w:val="00EE6B89"/>
    <w:rPr>
      <w:vertAlign w:val="superscript"/>
    </w:rPr>
  </w:style>
  <w:style w:type="character" w:customStyle="1" w:styleId="xmsohyperlink">
    <w:name w:val="x_msohyperlink"/>
    <w:basedOn w:val="DefaultParagraphFont"/>
    <w:rsid w:val="00DB356C"/>
    <w:rPr>
      <w:color w:val="0563C1"/>
      <w:u w:val="single"/>
    </w:rPr>
  </w:style>
  <w:style w:type="character" w:customStyle="1" w:styleId="xmsofootnotereference">
    <w:name w:val="x_msofootnotereference"/>
    <w:basedOn w:val="DefaultParagraphFont"/>
    <w:rsid w:val="00DB35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822">
      <w:bodyDiv w:val="1"/>
      <w:marLeft w:val="0"/>
      <w:marRight w:val="0"/>
      <w:marTop w:val="0"/>
      <w:marBottom w:val="0"/>
      <w:divBdr>
        <w:top w:val="none" w:sz="0" w:space="0" w:color="auto"/>
        <w:left w:val="none" w:sz="0" w:space="0" w:color="auto"/>
        <w:bottom w:val="none" w:sz="0" w:space="0" w:color="auto"/>
        <w:right w:val="none" w:sz="0" w:space="0" w:color="auto"/>
      </w:divBdr>
    </w:div>
    <w:div w:id="6057561">
      <w:bodyDiv w:val="1"/>
      <w:marLeft w:val="0"/>
      <w:marRight w:val="0"/>
      <w:marTop w:val="0"/>
      <w:marBottom w:val="0"/>
      <w:divBdr>
        <w:top w:val="none" w:sz="0" w:space="0" w:color="auto"/>
        <w:left w:val="none" w:sz="0" w:space="0" w:color="auto"/>
        <w:bottom w:val="none" w:sz="0" w:space="0" w:color="auto"/>
        <w:right w:val="none" w:sz="0" w:space="0" w:color="auto"/>
      </w:divBdr>
    </w:div>
    <w:div w:id="32965535">
      <w:bodyDiv w:val="1"/>
      <w:marLeft w:val="0"/>
      <w:marRight w:val="0"/>
      <w:marTop w:val="0"/>
      <w:marBottom w:val="0"/>
      <w:divBdr>
        <w:top w:val="none" w:sz="0" w:space="0" w:color="auto"/>
        <w:left w:val="none" w:sz="0" w:space="0" w:color="auto"/>
        <w:bottom w:val="none" w:sz="0" w:space="0" w:color="auto"/>
        <w:right w:val="none" w:sz="0" w:space="0" w:color="auto"/>
      </w:divBdr>
    </w:div>
    <w:div w:id="43220338">
      <w:bodyDiv w:val="1"/>
      <w:marLeft w:val="0"/>
      <w:marRight w:val="0"/>
      <w:marTop w:val="0"/>
      <w:marBottom w:val="0"/>
      <w:divBdr>
        <w:top w:val="none" w:sz="0" w:space="0" w:color="auto"/>
        <w:left w:val="none" w:sz="0" w:space="0" w:color="auto"/>
        <w:bottom w:val="none" w:sz="0" w:space="0" w:color="auto"/>
        <w:right w:val="none" w:sz="0" w:space="0" w:color="auto"/>
      </w:divBdr>
    </w:div>
    <w:div w:id="46492364">
      <w:bodyDiv w:val="1"/>
      <w:marLeft w:val="0"/>
      <w:marRight w:val="0"/>
      <w:marTop w:val="0"/>
      <w:marBottom w:val="0"/>
      <w:divBdr>
        <w:top w:val="none" w:sz="0" w:space="0" w:color="auto"/>
        <w:left w:val="none" w:sz="0" w:space="0" w:color="auto"/>
        <w:bottom w:val="none" w:sz="0" w:space="0" w:color="auto"/>
        <w:right w:val="none" w:sz="0" w:space="0" w:color="auto"/>
      </w:divBdr>
    </w:div>
    <w:div w:id="49035629">
      <w:bodyDiv w:val="1"/>
      <w:marLeft w:val="0"/>
      <w:marRight w:val="0"/>
      <w:marTop w:val="0"/>
      <w:marBottom w:val="0"/>
      <w:divBdr>
        <w:top w:val="none" w:sz="0" w:space="0" w:color="auto"/>
        <w:left w:val="none" w:sz="0" w:space="0" w:color="auto"/>
        <w:bottom w:val="none" w:sz="0" w:space="0" w:color="auto"/>
        <w:right w:val="none" w:sz="0" w:space="0" w:color="auto"/>
      </w:divBdr>
    </w:div>
    <w:div w:id="55666852">
      <w:bodyDiv w:val="1"/>
      <w:marLeft w:val="0"/>
      <w:marRight w:val="0"/>
      <w:marTop w:val="0"/>
      <w:marBottom w:val="0"/>
      <w:divBdr>
        <w:top w:val="none" w:sz="0" w:space="0" w:color="auto"/>
        <w:left w:val="none" w:sz="0" w:space="0" w:color="auto"/>
        <w:bottom w:val="none" w:sz="0" w:space="0" w:color="auto"/>
        <w:right w:val="none" w:sz="0" w:space="0" w:color="auto"/>
      </w:divBdr>
    </w:div>
    <w:div w:id="56559760">
      <w:bodyDiv w:val="1"/>
      <w:marLeft w:val="0"/>
      <w:marRight w:val="0"/>
      <w:marTop w:val="0"/>
      <w:marBottom w:val="0"/>
      <w:divBdr>
        <w:top w:val="none" w:sz="0" w:space="0" w:color="auto"/>
        <w:left w:val="none" w:sz="0" w:space="0" w:color="auto"/>
        <w:bottom w:val="none" w:sz="0" w:space="0" w:color="auto"/>
        <w:right w:val="none" w:sz="0" w:space="0" w:color="auto"/>
      </w:divBdr>
    </w:div>
    <w:div w:id="78606385">
      <w:bodyDiv w:val="1"/>
      <w:marLeft w:val="0"/>
      <w:marRight w:val="0"/>
      <w:marTop w:val="0"/>
      <w:marBottom w:val="0"/>
      <w:divBdr>
        <w:top w:val="none" w:sz="0" w:space="0" w:color="auto"/>
        <w:left w:val="none" w:sz="0" w:space="0" w:color="auto"/>
        <w:bottom w:val="none" w:sz="0" w:space="0" w:color="auto"/>
        <w:right w:val="none" w:sz="0" w:space="0" w:color="auto"/>
      </w:divBdr>
    </w:div>
    <w:div w:id="93979888">
      <w:bodyDiv w:val="1"/>
      <w:marLeft w:val="0"/>
      <w:marRight w:val="0"/>
      <w:marTop w:val="0"/>
      <w:marBottom w:val="0"/>
      <w:divBdr>
        <w:top w:val="none" w:sz="0" w:space="0" w:color="auto"/>
        <w:left w:val="none" w:sz="0" w:space="0" w:color="auto"/>
        <w:bottom w:val="none" w:sz="0" w:space="0" w:color="auto"/>
        <w:right w:val="none" w:sz="0" w:space="0" w:color="auto"/>
      </w:divBdr>
    </w:div>
    <w:div w:id="97406250">
      <w:bodyDiv w:val="1"/>
      <w:marLeft w:val="0"/>
      <w:marRight w:val="0"/>
      <w:marTop w:val="0"/>
      <w:marBottom w:val="0"/>
      <w:divBdr>
        <w:top w:val="none" w:sz="0" w:space="0" w:color="auto"/>
        <w:left w:val="none" w:sz="0" w:space="0" w:color="auto"/>
        <w:bottom w:val="none" w:sz="0" w:space="0" w:color="auto"/>
        <w:right w:val="none" w:sz="0" w:space="0" w:color="auto"/>
      </w:divBdr>
    </w:div>
    <w:div w:id="107435978">
      <w:bodyDiv w:val="1"/>
      <w:marLeft w:val="0"/>
      <w:marRight w:val="0"/>
      <w:marTop w:val="0"/>
      <w:marBottom w:val="0"/>
      <w:divBdr>
        <w:top w:val="none" w:sz="0" w:space="0" w:color="auto"/>
        <w:left w:val="none" w:sz="0" w:space="0" w:color="auto"/>
        <w:bottom w:val="none" w:sz="0" w:space="0" w:color="auto"/>
        <w:right w:val="none" w:sz="0" w:space="0" w:color="auto"/>
      </w:divBdr>
    </w:div>
    <w:div w:id="126357813">
      <w:bodyDiv w:val="1"/>
      <w:marLeft w:val="0"/>
      <w:marRight w:val="0"/>
      <w:marTop w:val="0"/>
      <w:marBottom w:val="0"/>
      <w:divBdr>
        <w:top w:val="none" w:sz="0" w:space="0" w:color="auto"/>
        <w:left w:val="none" w:sz="0" w:space="0" w:color="auto"/>
        <w:bottom w:val="none" w:sz="0" w:space="0" w:color="auto"/>
        <w:right w:val="none" w:sz="0" w:space="0" w:color="auto"/>
      </w:divBdr>
    </w:div>
    <w:div w:id="140774872">
      <w:bodyDiv w:val="1"/>
      <w:marLeft w:val="0"/>
      <w:marRight w:val="0"/>
      <w:marTop w:val="0"/>
      <w:marBottom w:val="0"/>
      <w:divBdr>
        <w:top w:val="none" w:sz="0" w:space="0" w:color="auto"/>
        <w:left w:val="none" w:sz="0" w:space="0" w:color="auto"/>
        <w:bottom w:val="none" w:sz="0" w:space="0" w:color="auto"/>
        <w:right w:val="none" w:sz="0" w:space="0" w:color="auto"/>
      </w:divBdr>
    </w:div>
    <w:div w:id="140925868">
      <w:bodyDiv w:val="1"/>
      <w:marLeft w:val="0"/>
      <w:marRight w:val="0"/>
      <w:marTop w:val="0"/>
      <w:marBottom w:val="0"/>
      <w:divBdr>
        <w:top w:val="none" w:sz="0" w:space="0" w:color="auto"/>
        <w:left w:val="none" w:sz="0" w:space="0" w:color="auto"/>
        <w:bottom w:val="none" w:sz="0" w:space="0" w:color="auto"/>
        <w:right w:val="none" w:sz="0" w:space="0" w:color="auto"/>
      </w:divBdr>
    </w:div>
    <w:div w:id="168259497">
      <w:bodyDiv w:val="1"/>
      <w:marLeft w:val="0"/>
      <w:marRight w:val="0"/>
      <w:marTop w:val="0"/>
      <w:marBottom w:val="0"/>
      <w:divBdr>
        <w:top w:val="none" w:sz="0" w:space="0" w:color="auto"/>
        <w:left w:val="none" w:sz="0" w:space="0" w:color="auto"/>
        <w:bottom w:val="none" w:sz="0" w:space="0" w:color="auto"/>
        <w:right w:val="none" w:sz="0" w:space="0" w:color="auto"/>
      </w:divBdr>
    </w:div>
    <w:div w:id="200745808">
      <w:bodyDiv w:val="1"/>
      <w:marLeft w:val="0"/>
      <w:marRight w:val="0"/>
      <w:marTop w:val="0"/>
      <w:marBottom w:val="0"/>
      <w:divBdr>
        <w:top w:val="none" w:sz="0" w:space="0" w:color="auto"/>
        <w:left w:val="none" w:sz="0" w:space="0" w:color="auto"/>
        <w:bottom w:val="none" w:sz="0" w:space="0" w:color="auto"/>
        <w:right w:val="none" w:sz="0" w:space="0" w:color="auto"/>
      </w:divBdr>
    </w:div>
    <w:div w:id="256595607">
      <w:bodyDiv w:val="1"/>
      <w:marLeft w:val="0"/>
      <w:marRight w:val="0"/>
      <w:marTop w:val="0"/>
      <w:marBottom w:val="0"/>
      <w:divBdr>
        <w:top w:val="none" w:sz="0" w:space="0" w:color="auto"/>
        <w:left w:val="none" w:sz="0" w:space="0" w:color="auto"/>
        <w:bottom w:val="none" w:sz="0" w:space="0" w:color="auto"/>
        <w:right w:val="none" w:sz="0" w:space="0" w:color="auto"/>
      </w:divBdr>
    </w:div>
    <w:div w:id="261037120">
      <w:bodyDiv w:val="1"/>
      <w:marLeft w:val="0"/>
      <w:marRight w:val="0"/>
      <w:marTop w:val="0"/>
      <w:marBottom w:val="0"/>
      <w:divBdr>
        <w:top w:val="none" w:sz="0" w:space="0" w:color="auto"/>
        <w:left w:val="none" w:sz="0" w:space="0" w:color="auto"/>
        <w:bottom w:val="none" w:sz="0" w:space="0" w:color="auto"/>
        <w:right w:val="none" w:sz="0" w:space="0" w:color="auto"/>
      </w:divBdr>
      <w:divsChild>
        <w:div w:id="1888760776">
          <w:marLeft w:val="0"/>
          <w:marRight w:val="0"/>
          <w:marTop w:val="0"/>
          <w:marBottom w:val="0"/>
          <w:divBdr>
            <w:top w:val="none" w:sz="0" w:space="0" w:color="auto"/>
            <w:left w:val="none" w:sz="0" w:space="0" w:color="auto"/>
            <w:bottom w:val="none" w:sz="0" w:space="0" w:color="auto"/>
            <w:right w:val="none" w:sz="0" w:space="0" w:color="auto"/>
          </w:divBdr>
        </w:div>
      </w:divsChild>
    </w:div>
    <w:div w:id="262039010">
      <w:bodyDiv w:val="1"/>
      <w:marLeft w:val="0"/>
      <w:marRight w:val="0"/>
      <w:marTop w:val="0"/>
      <w:marBottom w:val="0"/>
      <w:divBdr>
        <w:top w:val="none" w:sz="0" w:space="0" w:color="auto"/>
        <w:left w:val="none" w:sz="0" w:space="0" w:color="auto"/>
        <w:bottom w:val="none" w:sz="0" w:space="0" w:color="auto"/>
        <w:right w:val="none" w:sz="0" w:space="0" w:color="auto"/>
      </w:divBdr>
    </w:div>
    <w:div w:id="288438432">
      <w:bodyDiv w:val="1"/>
      <w:marLeft w:val="0"/>
      <w:marRight w:val="0"/>
      <w:marTop w:val="0"/>
      <w:marBottom w:val="0"/>
      <w:divBdr>
        <w:top w:val="none" w:sz="0" w:space="0" w:color="auto"/>
        <w:left w:val="none" w:sz="0" w:space="0" w:color="auto"/>
        <w:bottom w:val="none" w:sz="0" w:space="0" w:color="auto"/>
        <w:right w:val="none" w:sz="0" w:space="0" w:color="auto"/>
      </w:divBdr>
    </w:div>
    <w:div w:id="293100077">
      <w:bodyDiv w:val="1"/>
      <w:marLeft w:val="0"/>
      <w:marRight w:val="0"/>
      <w:marTop w:val="0"/>
      <w:marBottom w:val="0"/>
      <w:divBdr>
        <w:top w:val="none" w:sz="0" w:space="0" w:color="auto"/>
        <w:left w:val="none" w:sz="0" w:space="0" w:color="auto"/>
        <w:bottom w:val="none" w:sz="0" w:space="0" w:color="auto"/>
        <w:right w:val="none" w:sz="0" w:space="0" w:color="auto"/>
      </w:divBdr>
    </w:div>
    <w:div w:id="298464286">
      <w:bodyDiv w:val="1"/>
      <w:marLeft w:val="0"/>
      <w:marRight w:val="0"/>
      <w:marTop w:val="0"/>
      <w:marBottom w:val="0"/>
      <w:divBdr>
        <w:top w:val="none" w:sz="0" w:space="0" w:color="auto"/>
        <w:left w:val="none" w:sz="0" w:space="0" w:color="auto"/>
        <w:bottom w:val="none" w:sz="0" w:space="0" w:color="auto"/>
        <w:right w:val="none" w:sz="0" w:space="0" w:color="auto"/>
      </w:divBdr>
    </w:div>
    <w:div w:id="316690235">
      <w:bodyDiv w:val="1"/>
      <w:marLeft w:val="0"/>
      <w:marRight w:val="0"/>
      <w:marTop w:val="0"/>
      <w:marBottom w:val="0"/>
      <w:divBdr>
        <w:top w:val="none" w:sz="0" w:space="0" w:color="auto"/>
        <w:left w:val="none" w:sz="0" w:space="0" w:color="auto"/>
        <w:bottom w:val="none" w:sz="0" w:space="0" w:color="auto"/>
        <w:right w:val="none" w:sz="0" w:space="0" w:color="auto"/>
      </w:divBdr>
    </w:div>
    <w:div w:id="333844086">
      <w:bodyDiv w:val="1"/>
      <w:marLeft w:val="0"/>
      <w:marRight w:val="0"/>
      <w:marTop w:val="0"/>
      <w:marBottom w:val="0"/>
      <w:divBdr>
        <w:top w:val="none" w:sz="0" w:space="0" w:color="auto"/>
        <w:left w:val="none" w:sz="0" w:space="0" w:color="auto"/>
        <w:bottom w:val="none" w:sz="0" w:space="0" w:color="auto"/>
        <w:right w:val="none" w:sz="0" w:space="0" w:color="auto"/>
      </w:divBdr>
    </w:div>
    <w:div w:id="334840558">
      <w:bodyDiv w:val="1"/>
      <w:marLeft w:val="0"/>
      <w:marRight w:val="0"/>
      <w:marTop w:val="0"/>
      <w:marBottom w:val="0"/>
      <w:divBdr>
        <w:top w:val="none" w:sz="0" w:space="0" w:color="auto"/>
        <w:left w:val="none" w:sz="0" w:space="0" w:color="auto"/>
        <w:bottom w:val="none" w:sz="0" w:space="0" w:color="auto"/>
        <w:right w:val="none" w:sz="0" w:space="0" w:color="auto"/>
      </w:divBdr>
    </w:div>
    <w:div w:id="348290580">
      <w:bodyDiv w:val="1"/>
      <w:marLeft w:val="0"/>
      <w:marRight w:val="0"/>
      <w:marTop w:val="0"/>
      <w:marBottom w:val="0"/>
      <w:divBdr>
        <w:top w:val="none" w:sz="0" w:space="0" w:color="auto"/>
        <w:left w:val="none" w:sz="0" w:space="0" w:color="auto"/>
        <w:bottom w:val="none" w:sz="0" w:space="0" w:color="auto"/>
        <w:right w:val="none" w:sz="0" w:space="0" w:color="auto"/>
      </w:divBdr>
    </w:div>
    <w:div w:id="381759338">
      <w:bodyDiv w:val="1"/>
      <w:marLeft w:val="0"/>
      <w:marRight w:val="0"/>
      <w:marTop w:val="0"/>
      <w:marBottom w:val="0"/>
      <w:divBdr>
        <w:top w:val="none" w:sz="0" w:space="0" w:color="auto"/>
        <w:left w:val="none" w:sz="0" w:space="0" w:color="auto"/>
        <w:bottom w:val="none" w:sz="0" w:space="0" w:color="auto"/>
        <w:right w:val="none" w:sz="0" w:space="0" w:color="auto"/>
      </w:divBdr>
    </w:div>
    <w:div w:id="396900348">
      <w:bodyDiv w:val="1"/>
      <w:marLeft w:val="0"/>
      <w:marRight w:val="0"/>
      <w:marTop w:val="0"/>
      <w:marBottom w:val="0"/>
      <w:divBdr>
        <w:top w:val="none" w:sz="0" w:space="0" w:color="auto"/>
        <w:left w:val="none" w:sz="0" w:space="0" w:color="auto"/>
        <w:bottom w:val="none" w:sz="0" w:space="0" w:color="auto"/>
        <w:right w:val="none" w:sz="0" w:space="0" w:color="auto"/>
      </w:divBdr>
    </w:div>
    <w:div w:id="403530218">
      <w:bodyDiv w:val="1"/>
      <w:marLeft w:val="0"/>
      <w:marRight w:val="0"/>
      <w:marTop w:val="0"/>
      <w:marBottom w:val="0"/>
      <w:divBdr>
        <w:top w:val="none" w:sz="0" w:space="0" w:color="auto"/>
        <w:left w:val="none" w:sz="0" w:space="0" w:color="auto"/>
        <w:bottom w:val="none" w:sz="0" w:space="0" w:color="auto"/>
        <w:right w:val="none" w:sz="0" w:space="0" w:color="auto"/>
      </w:divBdr>
    </w:div>
    <w:div w:id="430316119">
      <w:bodyDiv w:val="1"/>
      <w:marLeft w:val="0"/>
      <w:marRight w:val="0"/>
      <w:marTop w:val="0"/>
      <w:marBottom w:val="0"/>
      <w:divBdr>
        <w:top w:val="none" w:sz="0" w:space="0" w:color="auto"/>
        <w:left w:val="none" w:sz="0" w:space="0" w:color="auto"/>
        <w:bottom w:val="none" w:sz="0" w:space="0" w:color="auto"/>
        <w:right w:val="none" w:sz="0" w:space="0" w:color="auto"/>
      </w:divBdr>
    </w:div>
    <w:div w:id="439956041">
      <w:bodyDiv w:val="1"/>
      <w:marLeft w:val="0"/>
      <w:marRight w:val="0"/>
      <w:marTop w:val="0"/>
      <w:marBottom w:val="0"/>
      <w:divBdr>
        <w:top w:val="none" w:sz="0" w:space="0" w:color="auto"/>
        <w:left w:val="none" w:sz="0" w:space="0" w:color="auto"/>
        <w:bottom w:val="none" w:sz="0" w:space="0" w:color="auto"/>
        <w:right w:val="none" w:sz="0" w:space="0" w:color="auto"/>
      </w:divBdr>
    </w:div>
    <w:div w:id="455031262">
      <w:bodyDiv w:val="1"/>
      <w:marLeft w:val="0"/>
      <w:marRight w:val="0"/>
      <w:marTop w:val="0"/>
      <w:marBottom w:val="0"/>
      <w:divBdr>
        <w:top w:val="none" w:sz="0" w:space="0" w:color="auto"/>
        <w:left w:val="none" w:sz="0" w:space="0" w:color="auto"/>
        <w:bottom w:val="none" w:sz="0" w:space="0" w:color="auto"/>
        <w:right w:val="none" w:sz="0" w:space="0" w:color="auto"/>
      </w:divBdr>
    </w:div>
    <w:div w:id="468328236">
      <w:bodyDiv w:val="1"/>
      <w:marLeft w:val="0"/>
      <w:marRight w:val="0"/>
      <w:marTop w:val="0"/>
      <w:marBottom w:val="0"/>
      <w:divBdr>
        <w:top w:val="none" w:sz="0" w:space="0" w:color="auto"/>
        <w:left w:val="none" w:sz="0" w:space="0" w:color="auto"/>
        <w:bottom w:val="none" w:sz="0" w:space="0" w:color="auto"/>
        <w:right w:val="none" w:sz="0" w:space="0" w:color="auto"/>
      </w:divBdr>
    </w:div>
    <w:div w:id="478037499">
      <w:bodyDiv w:val="1"/>
      <w:marLeft w:val="0"/>
      <w:marRight w:val="0"/>
      <w:marTop w:val="0"/>
      <w:marBottom w:val="0"/>
      <w:divBdr>
        <w:top w:val="none" w:sz="0" w:space="0" w:color="auto"/>
        <w:left w:val="none" w:sz="0" w:space="0" w:color="auto"/>
        <w:bottom w:val="none" w:sz="0" w:space="0" w:color="auto"/>
        <w:right w:val="none" w:sz="0" w:space="0" w:color="auto"/>
      </w:divBdr>
    </w:div>
    <w:div w:id="489636227">
      <w:bodyDiv w:val="1"/>
      <w:marLeft w:val="0"/>
      <w:marRight w:val="0"/>
      <w:marTop w:val="0"/>
      <w:marBottom w:val="0"/>
      <w:divBdr>
        <w:top w:val="none" w:sz="0" w:space="0" w:color="auto"/>
        <w:left w:val="none" w:sz="0" w:space="0" w:color="auto"/>
        <w:bottom w:val="none" w:sz="0" w:space="0" w:color="auto"/>
        <w:right w:val="none" w:sz="0" w:space="0" w:color="auto"/>
      </w:divBdr>
    </w:div>
    <w:div w:id="493842266">
      <w:bodyDiv w:val="1"/>
      <w:marLeft w:val="0"/>
      <w:marRight w:val="0"/>
      <w:marTop w:val="0"/>
      <w:marBottom w:val="0"/>
      <w:divBdr>
        <w:top w:val="none" w:sz="0" w:space="0" w:color="auto"/>
        <w:left w:val="none" w:sz="0" w:space="0" w:color="auto"/>
        <w:bottom w:val="none" w:sz="0" w:space="0" w:color="auto"/>
        <w:right w:val="none" w:sz="0" w:space="0" w:color="auto"/>
      </w:divBdr>
    </w:div>
    <w:div w:id="497505396">
      <w:bodyDiv w:val="1"/>
      <w:marLeft w:val="0"/>
      <w:marRight w:val="0"/>
      <w:marTop w:val="0"/>
      <w:marBottom w:val="0"/>
      <w:divBdr>
        <w:top w:val="none" w:sz="0" w:space="0" w:color="auto"/>
        <w:left w:val="none" w:sz="0" w:space="0" w:color="auto"/>
        <w:bottom w:val="none" w:sz="0" w:space="0" w:color="auto"/>
        <w:right w:val="none" w:sz="0" w:space="0" w:color="auto"/>
      </w:divBdr>
    </w:div>
    <w:div w:id="506020423">
      <w:bodyDiv w:val="1"/>
      <w:marLeft w:val="0"/>
      <w:marRight w:val="0"/>
      <w:marTop w:val="0"/>
      <w:marBottom w:val="0"/>
      <w:divBdr>
        <w:top w:val="none" w:sz="0" w:space="0" w:color="auto"/>
        <w:left w:val="none" w:sz="0" w:space="0" w:color="auto"/>
        <w:bottom w:val="none" w:sz="0" w:space="0" w:color="auto"/>
        <w:right w:val="none" w:sz="0" w:space="0" w:color="auto"/>
      </w:divBdr>
    </w:div>
    <w:div w:id="508448330">
      <w:bodyDiv w:val="1"/>
      <w:marLeft w:val="0"/>
      <w:marRight w:val="0"/>
      <w:marTop w:val="0"/>
      <w:marBottom w:val="0"/>
      <w:divBdr>
        <w:top w:val="none" w:sz="0" w:space="0" w:color="auto"/>
        <w:left w:val="none" w:sz="0" w:space="0" w:color="auto"/>
        <w:bottom w:val="none" w:sz="0" w:space="0" w:color="auto"/>
        <w:right w:val="none" w:sz="0" w:space="0" w:color="auto"/>
      </w:divBdr>
    </w:div>
    <w:div w:id="530995015">
      <w:bodyDiv w:val="1"/>
      <w:marLeft w:val="0"/>
      <w:marRight w:val="0"/>
      <w:marTop w:val="0"/>
      <w:marBottom w:val="0"/>
      <w:divBdr>
        <w:top w:val="none" w:sz="0" w:space="0" w:color="auto"/>
        <w:left w:val="none" w:sz="0" w:space="0" w:color="auto"/>
        <w:bottom w:val="none" w:sz="0" w:space="0" w:color="auto"/>
        <w:right w:val="none" w:sz="0" w:space="0" w:color="auto"/>
      </w:divBdr>
    </w:div>
    <w:div w:id="562757989">
      <w:bodyDiv w:val="1"/>
      <w:marLeft w:val="0"/>
      <w:marRight w:val="0"/>
      <w:marTop w:val="0"/>
      <w:marBottom w:val="0"/>
      <w:divBdr>
        <w:top w:val="none" w:sz="0" w:space="0" w:color="auto"/>
        <w:left w:val="none" w:sz="0" w:space="0" w:color="auto"/>
        <w:bottom w:val="none" w:sz="0" w:space="0" w:color="auto"/>
        <w:right w:val="none" w:sz="0" w:space="0" w:color="auto"/>
      </w:divBdr>
    </w:div>
    <w:div w:id="568613117">
      <w:bodyDiv w:val="1"/>
      <w:marLeft w:val="0"/>
      <w:marRight w:val="0"/>
      <w:marTop w:val="0"/>
      <w:marBottom w:val="0"/>
      <w:divBdr>
        <w:top w:val="none" w:sz="0" w:space="0" w:color="auto"/>
        <w:left w:val="none" w:sz="0" w:space="0" w:color="auto"/>
        <w:bottom w:val="none" w:sz="0" w:space="0" w:color="auto"/>
        <w:right w:val="none" w:sz="0" w:space="0" w:color="auto"/>
      </w:divBdr>
    </w:div>
    <w:div w:id="582958949">
      <w:bodyDiv w:val="1"/>
      <w:marLeft w:val="0"/>
      <w:marRight w:val="0"/>
      <w:marTop w:val="0"/>
      <w:marBottom w:val="0"/>
      <w:divBdr>
        <w:top w:val="none" w:sz="0" w:space="0" w:color="auto"/>
        <w:left w:val="none" w:sz="0" w:space="0" w:color="auto"/>
        <w:bottom w:val="none" w:sz="0" w:space="0" w:color="auto"/>
        <w:right w:val="none" w:sz="0" w:space="0" w:color="auto"/>
      </w:divBdr>
    </w:div>
    <w:div w:id="583415662">
      <w:bodyDiv w:val="1"/>
      <w:marLeft w:val="0"/>
      <w:marRight w:val="0"/>
      <w:marTop w:val="0"/>
      <w:marBottom w:val="0"/>
      <w:divBdr>
        <w:top w:val="none" w:sz="0" w:space="0" w:color="auto"/>
        <w:left w:val="none" w:sz="0" w:space="0" w:color="auto"/>
        <w:bottom w:val="none" w:sz="0" w:space="0" w:color="auto"/>
        <w:right w:val="none" w:sz="0" w:space="0" w:color="auto"/>
      </w:divBdr>
    </w:div>
    <w:div w:id="588080204">
      <w:bodyDiv w:val="1"/>
      <w:marLeft w:val="0"/>
      <w:marRight w:val="0"/>
      <w:marTop w:val="0"/>
      <w:marBottom w:val="0"/>
      <w:divBdr>
        <w:top w:val="none" w:sz="0" w:space="0" w:color="auto"/>
        <w:left w:val="none" w:sz="0" w:space="0" w:color="auto"/>
        <w:bottom w:val="none" w:sz="0" w:space="0" w:color="auto"/>
        <w:right w:val="none" w:sz="0" w:space="0" w:color="auto"/>
      </w:divBdr>
    </w:div>
    <w:div w:id="614750945">
      <w:bodyDiv w:val="1"/>
      <w:marLeft w:val="0"/>
      <w:marRight w:val="0"/>
      <w:marTop w:val="0"/>
      <w:marBottom w:val="0"/>
      <w:divBdr>
        <w:top w:val="none" w:sz="0" w:space="0" w:color="auto"/>
        <w:left w:val="none" w:sz="0" w:space="0" w:color="auto"/>
        <w:bottom w:val="none" w:sz="0" w:space="0" w:color="auto"/>
        <w:right w:val="none" w:sz="0" w:space="0" w:color="auto"/>
      </w:divBdr>
      <w:divsChild>
        <w:div w:id="1196038577">
          <w:marLeft w:val="0"/>
          <w:marRight w:val="0"/>
          <w:marTop w:val="0"/>
          <w:marBottom w:val="0"/>
          <w:divBdr>
            <w:top w:val="none" w:sz="0" w:space="0" w:color="auto"/>
            <w:left w:val="none" w:sz="0" w:space="0" w:color="auto"/>
            <w:bottom w:val="none" w:sz="0" w:space="0" w:color="auto"/>
            <w:right w:val="none" w:sz="0" w:space="0" w:color="auto"/>
          </w:divBdr>
        </w:div>
      </w:divsChild>
    </w:div>
    <w:div w:id="618414608">
      <w:bodyDiv w:val="1"/>
      <w:marLeft w:val="0"/>
      <w:marRight w:val="0"/>
      <w:marTop w:val="0"/>
      <w:marBottom w:val="0"/>
      <w:divBdr>
        <w:top w:val="none" w:sz="0" w:space="0" w:color="auto"/>
        <w:left w:val="none" w:sz="0" w:space="0" w:color="auto"/>
        <w:bottom w:val="none" w:sz="0" w:space="0" w:color="auto"/>
        <w:right w:val="none" w:sz="0" w:space="0" w:color="auto"/>
      </w:divBdr>
    </w:div>
    <w:div w:id="632713351">
      <w:bodyDiv w:val="1"/>
      <w:marLeft w:val="0"/>
      <w:marRight w:val="0"/>
      <w:marTop w:val="0"/>
      <w:marBottom w:val="0"/>
      <w:divBdr>
        <w:top w:val="none" w:sz="0" w:space="0" w:color="auto"/>
        <w:left w:val="none" w:sz="0" w:space="0" w:color="auto"/>
        <w:bottom w:val="none" w:sz="0" w:space="0" w:color="auto"/>
        <w:right w:val="none" w:sz="0" w:space="0" w:color="auto"/>
      </w:divBdr>
    </w:div>
    <w:div w:id="641540807">
      <w:bodyDiv w:val="1"/>
      <w:marLeft w:val="0"/>
      <w:marRight w:val="0"/>
      <w:marTop w:val="0"/>
      <w:marBottom w:val="0"/>
      <w:divBdr>
        <w:top w:val="none" w:sz="0" w:space="0" w:color="auto"/>
        <w:left w:val="none" w:sz="0" w:space="0" w:color="auto"/>
        <w:bottom w:val="none" w:sz="0" w:space="0" w:color="auto"/>
        <w:right w:val="none" w:sz="0" w:space="0" w:color="auto"/>
      </w:divBdr>
    </w:div>
    <w:div w:id="655105594">
      <w:bodyDiv w:val="1"/>
      <w:marLeft w:val="0"/>
      <w:marRight w:val="0"/>
      <w:marTop w:val="0"/>
      <w:marBottom w:val="0"/>
      <w:divBdr>
        <w:top w:val="none" w:sz="0" w:space="0" w:color="auto"/>
        <w:left w:val="none" w:sz="0" w:space="0" w:color="auto"/>
        <w:bottom w:val="none" w:sz="0" w:space="0" w:color="auto"/>
        <w:right w:val="none" w:sz="0" w:space="0" w:color="auto"/>
      </w:divBdr>
    </w:div>
    <w:div w:id="659387982">
      <w:bodyDiv w:val="1"/>
      <w:marLeft w:val="0"/>
      <w:marRight w:val="0"/>
      <w:marTop w:val="0"/>
      <w:marBottom w:val="0"/>
      <w:divBdr>
        <w:top w:val="none" w:sz="0" w:space="0" w:color="auto"/>
        <w:left w:val="none" w:sz="0" w:space="0" w:color="auto"/>
        <w:bottom w:val="none" w:sz="0" w:space="0" w:color="auto"/>
        <w:right w:val="none" w:sz="0" w:space="0" w:color="auto"/>
      </w:divBdr>
    </w:div>
    <w:div w:id="659893957">
      <w:bodyDiv w:val="1"/>
      <w:marLeft w:val="0"/>
      <w:marRight w:val="0"/>
      <w:marTop w:val="0"/>
      <w:marBottom w:val="0"/>
      <w:divBdr>
        <w:top w:val="none" w:sz="0" w:space="0" w:color="auto"/>
        <w:left w:val="none" w:sz="0" w:space="0" w:color="auto"/>
        <w:bottom w:val="none" w:sz="0" w:space="0" w:color="auto"/>
        <w:right w:val="none" w:sz="0" w:space="0" w:color="auto"/>
      </w:divBdr>
    </w:div>
    <w:div w:id="663749489">
      <w:bodyDiv w:val="1"/>
      <w:marLeft w:val="0"/>
      <w:marRight w:val="0"/>
      <w:marTop w:val="0"/>
      <w:marBottom w:val="0"/>
      <w:divBdr>
        <w:top w:val="none" w:sz="0" w:space="0" w:color="auto"/>
        <w:left w:val="none" w:sz="0" w:space="0" w:color="auto"/>
        <w:bottom w:val="none" w:sz="0" w:space="0" w:color="auto"/>
        <w:right w:val="none" w:sz="0" w:space="0" w:color="auto"/>
      </w:divBdr>
    </w:div>
    <w:div w:id="689914752">
      <w:bodyDiv w:val="1"/>
      <w:marLeft w:val="0"/>
      <w:marRight w:val="0"/>
      <w:marTop w:val="0"/>
      <w:marBottom w:val="0"/>
      <w:divBdr>
        <w:top w:val="none" w:sz="0" w:space="0" w:color="auto"/>
        <w:left w:val="none" w:sz="0" w:space="0" w:color="auto"/>
        <w:bottom w:val="none" w:sz="0" w:space="0" w:color="auto"/>
        <w:right w:val="none" w:sz="0" w:space="0" w:color="auto"/>
      </w:divBdr>
    </w:div>
    <w:div w:id="690451699">
      <w:bodyDiv w:val="1"/>
      <w:marLeft w:val="0"/>
      <w:marRight w:val="0"/>
      <w:marTop w:val="0"/>
      <w:marBottom w:val="0"/>
      <w:divBdr>
        <w:top w:val="none" w:sz="0" w:space="0" w:color="auto"/>
        <w:left w:val="none" w:sz="0" w:space="0" w:color="auto"/>
        <w:bottom w:val="none" w:sz="0" w:space="0" w:color="auto"/>
        <w:right w:val="none" w:sz="0" w:space="0" w:color="auto"/>
      </w:divBdr>
    </w:div>
    <w:div w:id="693843264">
      <w:bodyDiv w:val="1"/>
      <w:marLeft w:val="0"/>
      <w:marRight w:val="0"/>
      <w:marTop w:val="0"/>
      <w:marBottom w:val="0"/>
      <w:divBdr>
        <w:top w:val="none" w:sz="0" w:space="0" w:color="auto"/>
        <w:left w:val="none" w:sz="0" w:space="0" w:color="auto"/>
        <w:bottom w:val="none" w:sz="0" w:space="0" w:color="auto"/>
        <w:right w:val="none" w:sz="0" w:space="0" w:color="auto"/>
      </w:divBdr>
    </w:div>
    <w:div w:id="698967408">
      <w:bodyDiv w:val="1"/>
      <w:marLeft w:val="0"/>
      <w:marRight w:val="0"/>
      <w:marTop w:val="0"/>
      <w:marBottom w:val="0"/>
      <w:divBdr>
        <w:top w:val="none" w:sz="0" w:space="0" w:color="auto"/>
        <w:left w:val="none" w:sz="0" w:space="0" w:color="auto"/>
        <w:bottom w:val="none" w:sz="0" w:space="0" w:color="auto"/>
        <w:right w:val="none" w:sz="0" w:space="0" w:color="auto"/>
      </w:divBdr>
    </w:div>
    <w:div w:id="704215142">
      <w:bodyDiv w:val="1"/>
      <w:marLeft w:val="0"/>
      <w:marRight w:val="0"/>
      <w:marTop w:val="0"/>
      <w:marBottom w:val="0"/>
      <w:divBdr>
        <w:top w:val="none" w:sz="0" w:space="0" w:color="auto"/>
        <w:left w:val="none" w:sz="0" w:space="0" w:color="auto"/>
        <w:bottom w:val="none" w:sz="0" w:space="0" w:color="auto"/>
        <w:right w:val="none" w:sz="0" w:space="0" w:color="auto"/>
      </w:divBdr>
    </w:div>
    <w:div w:id="742721426">
      <w:bodyDiv w:val="1"/>
      <w:marLeft w:val="0"/>
      <w:marRight w:val="0"/>
      <w:marTop w:val="0"/>
      <w:marBottom w:val="0"/>
      <w:divBdr>
        <w:top w:val="none" w:sz="0" w:space="0" w:color="auto"/>
        <w:left w:val="none" w:sz="0" w:space="0" w:color="auto"/>
        <w:bottom w:val="none" w:sz="0" w:space="0" w:color="auto"/>
        <w:right w:val="none" w:sz="0" w:space="0" w:color="auto"/>
      </w:divBdr>
    </w:div>
    <w:div w:id="752777683">
      <w:bodyDiv w:val="1"/>
      <w:marLeft w:val="0"/>
      <w:marRight w:val="0"/>
      <w:marTop w:val="0"/>
      <w:marBottom w:val="0"/>
      <w:divBdr>
        <w:top w:val="none" w:sz="0" w:space="0" w:color="auto"/>
        <w:left w:val="none" w:sz="0" w:space="0" w:color="auto"/>
        <w:bottom w:val="none" w:sz="0" w:space="0" w:color="auto"/>
        <w:right w:val="none" w:sz="0" w:space="0" w:color="auto"/>
      </w:divBdr>
    </w:div>
    <w:div w:id="787748244">
      <w:bodyDiv w:val="1"/>
      <w:marLeft w:val="0"/>
      <w:marRight w:val="0"/>
      <w:marTop w:val="0"/>
      <w:marBottom w:val="0"/>
      <w:divBdr>
        <w:top w:val="none" w:sz="0" w:space="0" w:color="auto"/>
        <w:left w:val="none" w:sz="0" w:space="0" w:color="auto"/>
        <w:bottom w:val="none" w:sz="0" w:space="0" w:color="auto"/>
        <w:right w:val="none" w:sz="0" w:space="0" w:color="auto"/>
      </w:divBdr>
    </w:div>
    <w:div w:id="795760345">
      <w:bodyDiv w:val="1"/>
      <w:marLeft w:val="0"/>
      <w:marRight w:val="0"/>
      <w:marTop w:val="0"/>
      <w:marBottom w:val="0"/>
      <w:divBdr>
        <w:top w:val="none" w:sz="0" w:space="0" w:color="auto"/>
        <w:left w:val="none" w:sz="0" w:space="0" w:color="auto"/>
        <w:bottom w:val="none" w:sz="0" w:space="0" w:color="auto"/>
        <w:right w:val="none" w:sz="0" w:space="0" w:color="auto"/>
      </w:divBdr>
    </w:div>
    <w:div w:id="799884475">
      <w:bodyDiv w:val="1"/>
      <w:marLeft w:val="0"/>
      <w:marRight w:val="0"/>
      <w:marTop w:val="0"/>
      <w:marBottom w:val="0"/>
      <w:divBdr>
        <w:top w:val="none" w:sz="0" w:space="0" w:color="auto"/>
        <w:left w:val="none" w:sz="0" w:space="0" w:color="auto"/>
        <w:bottom w:val="none" w:sz="0" w:space="0" w:color="auto"/>
        <w:right w:val="none" w:sz="0" w:space="0" w:color="auto"/>
      </w:divBdr>
    </w:div>
    <w:div w:id="802190189">
      <w:bodyDiv w:val="1"/>
      <w:marLeft w:val="0"/>
      <w:marRight w:val="0"/>
      <w:marTop w:val="0"/>
      <w:marBottom w:val="0"/>
      <w:divBdr>
        <w:top w:val="none" w:sz="0" w:space="0" w:color="auto"/>
        <w:left w:val="none" w:sz="0" w:space="0" w:color="auto"/>
        <w:bottom w:val="none" w:sz="0" w:space="0" w:color="auto"/>
        <w:right w:val="none" w:sz="0" w:space="0" w:color="auto"/>
      </w:divBdr>
    </w:div>
    <w:div w:id="805394705">
      <w:bodyDiv w:val="1"/>
      <w:marLeft w:val="0"/>
      <w:marRight w:val="0"/>
      <w:marTop w:val="0"/>
      <w:marBottom w:val="0"/>
      <w:divBdr>
        <w:top w:val="none" w:sz="0" w:space="0" w:color="auto"/>
        <w:left w:val="none" w:sz="0" w:space="0" w:color="auto"/>
        <w:bottom w:val="none" w:sz="0" w:space="0" w:color="auto"/>
        <w:right w:val="none" w:sz="0" w:space="0" w:color="auto"/>
      </w:divBdr>
    </w:div>
    <w:div w:id="814219305">
      <w:bodyDiv w:val="1"/>
      <w:marLeft w:val="0"/>
      <w:marRight w:val="0"/>
      <w:marTop w:val="0"/>
      <w:marBottom w:val="0"/>
      <w:divBdr>
        <w:top w:val="none" w:sz="0" w:space="0" w:color="auto"/>
        <w:left w:val="none" w:sz="0" w:space="0" w:color="auto"/>
        <w:bottom w:val="none" w:sz="0" w:space="0" w:color="auto"/>
        <w:right w:val="none" w:sz="0" w:space="0" w:color="auto"/>
      </w:divBdr>
    </w:div>
    <w:div w:id="833835395">
      <w:bodyDiv w:val="1"/>
      <w:marLeft w:val="0"/>
      <w:marRight w:val="0"/>
      <w:marTop w:val="0"/>
      <w:marBottom w:val="0"/>
      <w:divBdr>
        <w:top w:val="none" w:sz="0" w:space="0" w:color="auto"/>
        <w:left w:val="none" w:sz="0" w:space="0" w:color="auto"/>
        <w:bottom w:val="none" w:sz="0" w:space="0" w:color="auto"/>
        <w:right w:val="none" w:sz="0" w:space="0" w:color="auto"/>
      </w:divBdr>
    </w:div>
    <w:div w:id="835654511">
      <w:bodyDiv w:val="1"/>
      <w:marLeft w:val="0"/>
      <w:marRight w:val="0"/>
      <w:marTop w:val="0"/>
      <w:marBottom w:val="0"/>
      <w:divBdr>
        <w:top w:val="none" w:sz="0" w:space="0" w:color="auto"/>
        <w:left w:val="none" w:sz="0" w:space="0" w:color="auto"/>
        <w:bottom w:val="none" w:sz="0" w:space="0" w:color="auto"/>
        <w:right w:val="none" w:sz="0" w:space="0" w:color="auto"/>
      </w:divBdr>
    </w:div>
    <w:div w:id="844245971">
      <w:bodyDiv w:val="1"/>
      <w:marLeft w:val="0"/>
      <w:marRight w:val="0"/>
      <w:marTop w:val="0"/>
      <w:marBottom w:val="0"/>
      <w:divBdr>
        <w:top w:val="none" w:sz="0" w:space="0" w:color="auto"/>
        <w:left w:val="none" w:sz="0" w:space="0" w:color="auto"/>
        <w:bottom w:val="none" w:sz="0" w:space="0" w:color="auto"/>
        <w:right w:val="none" w:sz="0" w:space="0" w:color="auto"/>
      </w:divBdr>
    </w:div>
    <w:div w:id="849024346">
      <w:bodyDiv w:val="1"/>
      <w:marLeft w:val="0"/>
      <w:marRight w:val="0"/>
      <w:marTop w:val="0"/>
      <w:marBottom w:val="0"/>
      <w:divBdr>
        <w:top w:val="none" w:sz="0" w:space="0" w:color="auto"/>
        <w:left w:val="none" w:sz="0" w:space="0" w:color="auto"/>
        <w:bottom w:val="none" w:sz="0" w:space="0" w:color="auto"/>
        <w:right w:val="none" w:sz="0" w:space="0" w:color="auto"/>
      </w:divBdr>
    </w:div>
    <w:div w:id="849177566">
      <w:bodyDiv w:val="1"/>
      <w:marLeft w:val="0"/>
      <w:marRight w:val="0"/>
      <w:marTop w:val="0"/>
      <w:marBottom w:val="0"/>
      <w:divBdr>
        <w:top w:val="none" w:sz="0" w:space="0" w:color="auto"/>
        <w:left w:val="none" w:sz="0" w:space="0" w:color="auto"/>
        <w:bottom w:val="none" w:sz="0" w:space="0" w:color="auto"/>
        <w:right w:val="none" w:sz="0" w:space="0" w:color="auto"/>
      </w:divBdr>
    </w:div>
    <w:div w:id="864489583">
      <w:bodyDiv w:val="1"/>
      <w:marLeft w:val="0"/>
      <w:marRight w:val="0"/>
      <w:marTop w:val="0"/>
      <w:marBottom w:val="0"/>
      <w:divBdr>
        <w:top w:val="none" w:sz="0" w:space="0" w:color="auto"/>
        <w:left w:val="none" w:sz="0" w:space="0" w:color="auto"/>
        <w:bottom w:val="none" w:sz="0" w:space="0" w:color="auto"/>
        <w:right w:val="none" w:sz="0" w:space="0" w:color="auto"/>
      </w:divBdr>
    </w:div>
    <w:div w:id="879903885">
      <w:bodyDiv w:val="1"/>
      <w:marLeft w:val="0"/>
      <w:marRight w:val="0"/>
      <w:marTop w:val="0"/>
      <w:marBottom w:val="0"/>
      <w:divBdr>
        <w:top w:val="none" w:sz="0" w:space="0" w:color="auto"/>
        <w:left w:val="none" w:sz="0" w:space="0" w:color="auto"/>
        <w:bottom w:val="none" w:sz="0" w:space="0" w:color="auto"/>
        <w:right w:val="none" w:sz="0" w:space="0" w:color="auto"/>
      </w:divBdr>
      <w:divsChild>
        <w:div w:id="782699414">
          <w:marLeft w:val="0"/>
          <w:marRight w:val="0"/>
          <w:marTop w:val="0"/>
          <w:marBottom w:val="0"/>
          <w:divBdr>
            <w:top w:val="single" w:sz="2" w:space="0" w:color="E3E3E3"/>
            <w:left w:val="single" w:sz="2" w:space="0" w:color="E3E3E3"/>
            <w:bottom w:val="single" w:sz="2" w:space="0" w:color="E3E3E3"/>
            <w:right w:val="single" w:sz="2" w:space="0" w:color="E3E3E3"/>
          </w:divBdr>
          <w:divsChild>
            <w:div w:id="969672926">
              <w:marLeft w:val="0"/>
              <w:marRight w:val="0"/>
              <w:marTop w:val="0"/>
              <w:marBottom w:val="0"/>
              <w:divBdr>
                <w:top w:val="single" w:sz="2" w:space="0" w:color="E3E3E3"/>
                <w:left w:val="single" w:sz="2" w:space="0" w:color="E3E3E3"/>
                <w:bottom w:val="single" w:sz="2" w:space="0" w:color="E3E3E3"/>
                <w:right w:val="single" w:sz="2" w:space="0" w:color="E3E3E3"/>
              </w:divBdr>
              <w:divsChild>
                <w:div w:id="1527718105">
                  <w:marLeft w:val="0"/>
                  <w:marRight w:val="0"/>
                  <w:marTop w:val="0"/>
                  <w:marBottom w:val="0"/>
                  <w:divBdr>
                    <w:top w:val="single" w:sz="2" w:space="0" w:color="E3E3E3"/>
                    <w:left w:val="single" w:sz="2" w:space="0" w:color="E3E3E3"/>
                    <w:bottom w:val="single" w:sz="2" w:space="0" w:color="E3E3E3"/>
                    <w:right w:val="single" w:sz="2" w:space="0" w:color="E3E3E3"/>
                  </w:divBdr>
                  <w:divsChild>
                    <w:div w:id="1057126834">
                      <w:marLeft w:val="0"/>
                      <w:marRight w:val="0"/>
                      <w:marTop w:val="0"/>
                      <w:marBottom w:val="0"/>
                      <w:divBdr>
                        <w:top w:val="single" w:sz="2" w:space="0" w:color="E3E3E3"/>
                        <w:left w:val="single" w:sz="2" w:space="0" w:color="E3E3E3"/>
                        <w:bottom w:val="single" w:sz="2" w:space="0" w:color="E3E3E3"/>
                        <w:right w:val="single" w:sz="2" w:space="0" w:color="E3E3E3"/>
                      </w:divBdr>
                      <w:divsChild>
                        <w:div w:id="2000887895">
                          <w:marLeft w:val="0"/>
                          <w:marRight w:val="0"/>
                          <w:marTop w:val="0"/>
                          <w:marBottom w:val="0"/>
                          <w:divBdr>
                            <w:top w:val="single" w:sz="2" w:space="0" w:color="E3E3E3"/>
                            <w:left w:val="single" w:sz="2" w:space="0" w:color="E3E3E3"/>
                            <w:bottom w:val="single" w:sz="2" w:space="0" w:color="E3E3E3"/>
                            <w:right w:val="single" w:sz="2" w:space="0" w:color="E3E3E3"/>
                          </w:divBdr>
                          <w:divsChild>
                            <w:div w:id="547496625">
                              <w:marLeft w:val="0"/>
                              <w:marRight w:val="0"/>
                              <w:marTop w:val="0"/>
                              <w:marBottom w:val="0"/>
                              <w:divBdr>
                                <w:top w:val="single" w:sz="2" w:space="0" w:color="E3E3E3"/>
                                <w:left w:val="single" w:sz="2" w:space="0" w:color="E3E3E3"/>
                                <w:bottom w:val="single" w:sz="2" w:space="0" w:color="E3E3E3"/>
                                <w:right w:val="single" w:sz="2" w:space="0" w:color="E3E3E3"/>
                              </w:divBdr>
                              <w:divsChild>
                                <w:div w:id="890463333">
                                  <w:marLeft w:val="0"/>
                                  <w:marRight w:val="0"/>
                                  <w:marTop w:val="100"/>
                                  <w:marBottom w:val="100"/>
                                  <w:divBdr>
                                    <w:top w:val="single" w:sz="2" w:space="0" w:color="E3E3E3"/>
                                    <w:left w:val="single" w:sz="2" w:space="0" w:color="E3E3E3"/>
                                    <w:bottom w:val="single" w:sz="2" w:space="0" w:color="E3E3E3"/>
                                    <w:right w:val="single" w:sz="2" w:space="0" w:color="E3E3E3"/>
                                  </w:divBdr>
                                  <w:divsChild>
                                    <w:div w:id="367225004">
                                      <w:marLeft w:val="0"/>
                                      <w:marRight w:val="0"/>
                                      <w:marTop w:val="0"/>
                                      <w:marBottom w:val="0"/>
                                      <w:divBdr>
                                        <w:top w:val="single" w:sz="2" w:space="0" w:color="E3E3E3"/>
                                        <w:left w:val="single" w:sz="2" w:space="0" w:color="E3E3E3"/>
                                        <w:bottom w:val="single" w:sz="2" w:space="0" w:color="E3E3E3"/>
                                        <w:right w:val="single" w:sz="2" w:space="0" w:color="E3E3E3"/>
                                      </w:divBdr>
                                      <w:divsChild>
                                        <w:div w:id="500001310">
                                          <w:marLeft w:val="0"/>
                                          <w:marRight w:val="0"/>
                                          <w:marTop w:val="0"/>
                                          <w:marBottom w:val="0"/>
                                          <w:divBdr>
                                            <w:top w:val="single" w:sz="2" w:space="0" w:color="E3E3E3"/>
                                            <w:left w:val="single" w:sz="2" w:space="0" w:color="E3E3E3"/>
                                            <w:bottom w:val="single" w:sz="2" w:space="0" w:color="E3E3E3"/>
                                            <w:right w:val="single" w:sz="2" w:space="0" w:color="E3E3E3"/>
                                          </w:divBdr>
                                          <w:divsChild>
                                            <w:div w:id="226961568">
                                              <w:marLeft w:val="0"/>
                                              <w:marRight w:val="0"/>
                                              <w:marTop w:val="0"/>
                                              <w:marBottom w:val="0"/>
                                              <w:divBdr>
                                                <w:top w:val="single" w:sz="2" w:space="0" w:color="E3E3E3"/>
                                                <w:left w:val="single" w:sz="2" w:space="0" w:color="E3E3E3"/>
                                                <w:bottom w:val="single" w:sz="2" w:space="0" w:color="E3E3E3"/>
                                                <w:right w:val="single" w:sz="2" w:space="0" w:color="E3E3E3"/>
                                              </w:divBdr>
                                              <w:divsChild>
                                                <w:div w:id="713312458">
                                                  <w:marLeft w:val="0"/>
                                                  <w:marRight w:val="0"/>
                                                  <w:marTop w:val="0"/>
                                                  <w:marBottom w:val="0"/>
                                                  <w:divBdr>
                                                    <w:top w:val="single" w:sz="2" w:space="0" w:color="E3E3E3"/>
                                                    <w:left w:val="single" w:sz="2" w:space="0" w:color="E3E3E3"/>
                                                    <w:bottom w:val="single" w:sz="2" w:space="0" w:color="E3E3E3"/>
                                                    <w:right w:val="single" w:sz="2" w:space="0" w:color="E3E3E3"/>
                                                  </w:divBdr>
                                                  <w:divsChild>
                                                    <w:div w:id="2047556680">
                                                      <w:marLeft w:val="0"/>
                                                      <w:marRight w:val="0"/>
                                                      <w:marTop w:val="0"/>
                                                      <w:marBottom w:val="0"/>
                                                      <w:divBdr>
                                                        <w:top w:val="single" w:sz="2" w:space="0" w:color="E3E3E3"/>
                                                        <w:left w:val="single" w:sz="2" w:space="0" w:color="E3E3E3"/>
                                                        <w:bottom w:val="single" w:sz="2" w:space="0" w:color="E3E3E3"/>
                                                        <w:right w:val="single" w:sz="2" w:space="0" w:color="E3E3E3"/>
                                                      </w:divBdr>
                                                      <w:divsChild>
                                                        <w:div w:id="20516064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77642401">
          <w:marLeft w:val="0"/>
          <w:marRight w:val="0"/>
          <w:marTop w:val="0"/>
          <w:marBottom w:val="0"/>
          <w:divBdr>
            <w:top w:val="none" w:sz="0" w:space="0" w:color="auto"/>
            <w:left w:val="none" w:sz="0" w:space="0" w:color="auto"/>
            <w:bottom w:val="none" w:sz="0" w:space="0" w:color="auto"/>
            <w:right w:val="none" w:sz="0" w:space="0" w:color="auto"/>
          </w:divBdr>
        </w:div>
      </w:divsChild>
    </w:div>
    <w:div w:id="890994557">
      <w:bodyDiv w:val="1"/>
      <w:marLeft w:val="0"/>
      <w:marRight w:val="0"/>
      <w:marTop w:val="0"/>
      <w:marBottom w:val="0"/>
      <w:divBdr>
        <w:top w:val="none" w:sz="0" w:space="0" w:color="auto"/>
        <w:left w:val="none" w:sz="0" w:space="0" w:color="auto"/>
        <w:bottom w:val="none" w:sz="0" w:space="0" w:color="auto"/>
        <w:right w:val="none" w:sz="0" w:space="0" w:color="auto"/>
      </w:divBdr>
    </w:div>
    <w:div w:id="908005069">
      <w:bodyDiv w:val="1"/>
      <w:marLeft w:val="0"/>
      <w:marRight w:val="0"/>
      <w:marTop w:val="0"/>
      <w:marBottom w:val="0"/>
      <w:divBdr>
        <w:top w:val="none" w:sz="0" w:space="0" w:color="auto"/>
        <w:left w:val="none" w:sz="0" w:space="0" w:color="auto"/>
        <w:bottom w:val="none" w:sz="0" w:space="0" w:color="auto"/>
        <w:right w:val="none" w:sz="0" w:space="0" w:color="auto"/>
      </w:divBdr>
    </w:div>
    <w:div w:id="919942867">
      <w:bodyDiv w:val="1"/>
      <w:marLeft w:val="0"/>
      <w:marRight w:val="0"/>
      <w:marTop w:val="0"/>
      <w:marBottom w:val="0"/>
      <w:divBdr>
        <w:top w:val="none" w:sz="0" w:space="0" w:color="auto"/>
        <w:left w:val="none" w:sz="0" w:space="0" w:color="auto"/>
        <w:bottom w:val="none" w:sz="0" w:space="0" w:color="auto"/>
        <w:right w:val="none" w:sz="0" w:space="0" w:color="auto"/>
      </w:divBdr>
    </w:div>
    <w:div w:id="951329722">
      <w:bodyDiv w:val="1"/>
      <w:marLeft w:val="0"/>
      <w:marRight w:val="0"/>
      <w:marTop w:val="0"/>
      <w:marBottom w:val="0"/>
      <w:divBdr>
        <w:top w:val="none" w:sz="0" w:space="0" w:color="auto"/>
        <w:left w:val="none" w:sz="0" w:space="0" w:color="auto"/>
        <w:bottom w:val="none" w:sz="0" w:space="0" w:color="auto"/>
        <w:right w:val="none" w:sz="0" w:space="0" w:color="auto"/>
      </w:divBdr>
    </w:div>
    <w:div w:id="953827537">
      <w:bodyDiv w:val="1"/>
      <w:marLeft w:val="0"/>
      <w:marRight w:val="0"/>
      <w:marTop w:val="0"/>
      <w:marBottom w:val="0"/>
      <w:divBdr>
        <w:top w:val="none" w:sz="0" w:space="0" w:color="auto"/>
        <w:left w:val="none" w:sz="0" w:space="0" w:color="auto"/>
        <w:bottom w:val="none" w:sz="0" w:space="0" w:color="auto"/>
        <w:right w:val="none" w:sz="0" w:space="0" w:color="auto"/>
      </w:divBdr>
    </w:div>
    <w:div w:id="956449240">
      <w:bodyDiv w:val="1"/>
      <w:marLeft w:val="0"/>
      <w:marRight w:val="0"/>
      <w:marTop w:val="0"/>
      <w:marBottom w:val="0"/>
      <w:divBdr>
        <w:top w:val="none" w:sz="0" w:space="0" w:color="auto"/>
        <w:left w:val="none" w:sz="0" w:space="0" w:color="auto"/>
        <w:bottom w:val="none" w:sz="0" w:space="0" w:color="auto"/>
        <w:right w:val="none" w:sz="0" w:space="0" w:color="auto"/>
      </w:divBdr>
    </w:div>
    <w:div w:id="964821467">
      <w:bodyDiv w:val="1"/>
      <w:marLeft w:val="0"/>
      <w:marRight w:val="0"/>
      <w:marTop w:val="0"/>
      <w:marBottom w:val="0"/>
      <w:divBdr>
        <w:top w:val="none" w:sz="0" w:space="0" w:color="auto"/>
        <w:left w:val="none" w:sz="0" w:space="0" w:color="auto"/>
        <w:bottom w:val="none" w:sz="0" w:space="0" w:color="auto"/>
        <w:right w:val="none" w:sz="0" w:space="0" w:color="auto"/>
      </w:divBdr>
    </w:div>
    <w:div w:id="991718333">
      <w:bodyDiv w:val="1"/>
      <w:marLeft w:val="0"/>
      <w:marRight w:val="0"/>
      <w:marTop w:val="0"/>
      <w:marBottom w:val="0"/>
      <w:divBdr>
        <w:top w:val="none" w:sz="0" w:space="0" w:color="auto"/>
        <w:left w:val="none" w:sz="0" w:space="0" w:color="auto"/>
        <w:bottom w:val="none" w:sz="0" w:space="0" w:color="auto"/>
        <w:right w:val="none" w:sz="0" w:space="0" w:color="auto"/>
      </w:divBdr>
    </w:div>
    <w:div w:id="1053575689">
      <w:bodyDiv w:val="1"/>
      <w:marLeft w:val="0"/>
      <w:marRight w:val="0"/>
      <w:marTop w:val="0"/>
      <w:marBottom w:val="0"/>
      <w:divBdr>
        <w:top w:val="none" w:sz="0" w:space="0" w:color="auto"/>
        <w:left w:val="none" w:sz="0" w:space="0" w:color="auto"/>
        <w:bottom w:val="none" w:sz="0" w:space="0" w:color="auto"/>
        <w:right w:val="none" w:sz="0" w:space="0" w:color="auto"/>
      </w:divBdr>
    </w:div>
    <w:div w:id="1062750156">
      <w:bodyDiv w:val="1"/>
      <w:marLeft w:val="0"/>
      <w:marRight w:val="0"/>
      <w:marTop w:val="0"/>
      <w:marBottom w:val="0"/>
      <w:divBdr>
        <w:top w:val="none" w:sz="0" w:space="0" w:color="auto"/>
        <w:left w:val="none" w:sz="0" w:space="0" w:color="auto"/>
        <w:bottom w:val="none" w:sz="0" w:space="0" w:color="auto"/>
        <w:right w:val="none" w:sz="0" w:space="0" w:color="auto"/>
      </w:divBdr>
    </w:div>
    <w:div w:id="1069229311">
      <w:bodyDiv w:val="1"/>
      <w:marLeft w:val="0"/>
      <w:marRight w:val="0"/>
      <w:marTop w:val="0"/>
      <w:marBottom w:val="0"/>
      <w:divBdr>
        <w:top w:val="none" w:sz="0" w:space="0" w:color="auto"/>
        <w:left w:val="none" w:sz="0" w:space="0" w:color="auto"/>
        <w:bottom w:val="none" w:sz="0" w:space="0" w:color="auto"/>
        <w:right w:val="none" w:sz="0" w:space="0" w:color="auto"/>
      </w:divBdr>
    </w:div>
    <w:div w:id="1075316582">
      <w:bodyDiv w:val="1"/>
      <w:marLeft w:val="0"/>
      <w:marRight w:val="0"/>
      <w:marTop w:val="0"/>
      <w:marBottom w:val="0"/>
      <w:divBdr>
        <w:top w:val="none" w:sz="0" w:space="0" w:color="auto"/>
        <w:left w:val="none" w:sz="0" w:space="0" w:color="auto"/>
        <w:bottom w:val="none" w:sz="0" w:space="0" w:color="auto"/>
        <w:right w:val="none" w:sz="0" w:space="0" w:color="auto"/>
      </w:divBdr>
    </w:div>
    <w:div w:id="1080827543">
      <w:bodyDiv w:val="1"/>
      <w:marLeft w:val="0"/>
      <w:marRight w:val="0"/>
      <w:marTop w:val="0"/>
      <w:marBottom w:val="0"/>
      <w:divBdr>
        <w:top w:val="none" w:sz="0" w:space="0" w:color="auto"/>
        <w:left w:val="none" w:sz="0" w:space="0" w:color="auto"/>
        <w:bottom w:val="none" w:sz="0" w:space="0" w:color="auto"/>
        <w:right w:val="none" w:sz="0" w:space="0" w:color="auto"/>
      </w:divBdr>
    </w:div>
    <w:div w:id="1092438346">
      <w:bodyDiv w:val="1"/>
      <w:marLeft w:val="0"/>
      <w:marRight w:val="0"/>
      <w:marTop w:val="0"/>
      <w:marBottom w:val="0"/>
      <w:divBdr>
        <w:top w:val="none" w:sz="0" w:space="0" w:color="auto"/>
        <w:left w:val="none" w:sz="0" w:space="0" w:color="auto"/>
        <w:bottom w:val="none" w:sz="0" w:space="0" w:color="auto"/>
        <w:right w:val="none" w:sz="0" w:space="0" w:color="auto"/>
      </w:divBdr>
    </w:div>
    <w:div w:id="1114863264">
      <w:bodyDiv w:val="1"/>
      <w:marLeft w:val="0"/>
      <w:marRight w:val="0"/>
      <w:marTop w:val="0"/>
      <w:marBottom w:val="0"/>
      <w:divBdr>
        <w:top w:val="none" w:sz="0" w:space="0" w:color="auto"/>
        <w:left w:val="none" w:sz="0" w:space="0" w:color="auto"/>
        <w:bottom w:val="none" w:sz="0" w:space="0" w:color="auto"/>
        <w:right w:val="none" w:sz="0" w:space="0" w:color="auto"/>
      </w:divBdr>
    </w:div>
    <w:div w:id="1134756976">
      <w:bodyDiv w:val="1"/>
      <w:marLeft w:val="0"/>
      <w:marRight w:val="0"/>
      <w:marTop w:val="0"/>
      <w:marBottom w:val="0"/>
      <w:divBdr>
        <w:top w:val="none" w:sz="0" w:space="0" w:color="auto"/>
        <w:left w:val="none" w:sz="0" w:space="0" w:color="auto"/>
        <w:bottom w:val="none" w:sz="0" w:space="0" w:color="auto"/>
        <w:right w:val="none" w:sz="0" w:space="0" w:color="auto"/>
      </w:divBdr>
    </w:div>
    <w:div w:id="1139684860">
      <w:bodyDiv w:val="1"/>
      <w:marLeft w:val="0"/>
      <w:marRight w:val="0"/>
      <w:marTop w:val="0"/>
      <w:marBottom w:val="0"/>
      <w:divBdr>
        <w:top w:val="none" w:sz="0" w:space="0" w:color="auto"/>
        <w:left w:val="none" w:sz="0" w:space="0" w:color="auto"/>
        <w:bottom w:val="none" w:sz="0" w:space="0" w:color="auto"/>
        <w:right w:val="none" w:sz="0" w:space="0" w:color="auto"/>
      </w:divBdr>
    </w:div>
    <w:div w:id="1160459444">
      <w:bodyDiv w:val="1"/>
      <w:marLeft w:val="0"/>
      <w:marRight w:val="0"/>
      <w:marTop w:val="0"/>
      <w:marBottom w:val="0"/>
      <w:divBdr>
        <w:top w:val="none" w:sz="0" w:space="0" w:color="auto"/>
        <w:left w:val="none" w:sz="0" w:space="0" w:color="auto"/>
        <w:bottom w:val="none" w:sz="0" w:space="0" w:color="auto"/>
        <w:right w:val="none" w:sz="0" w:space="0" w:color="auto"/>
      </w:divBdr>
    </w:div>
    <w:div w:id="1163665570">
      <w:bodyDiv w:val="1"/>
      <w:marLeft w:val="0"/>
      <w:marRight w:val="0"/>
      <w:marTop w:val="0"/>
      <w:marBottom w:val="0"/>
      <w:divBdr>
        <w:top w:val="none" w:sz="0" w:space="0" w:color="auto"/>
        <w:left w:val="none" w:sz="0" w:space="0" w:color="auto"/>
        <w:bottom w:val="none" w:sz="0" w:space="0" w:color="auto"/>
        <w:right w:val="none" w:sz="0" w:space="0" w:color="auto"/>
      </w:divBdr>
    </w:div>
    <w:div w:id="1169104426">
      <w:bodyDiv w:val="1"/>
      <w:marLeft w:val="0"/>
      <w:marRight w:val="0"/>
      <w:marTop w:val="0"/>
      <w:marBottom w:val="0"/>
      <w:divBdr>
        <w:top w:val="none" w:sz="0" w:space="0" w:color="auto"/>
        <w:left w:val="none" w:sz="0" w:space="0" w:color="auto"/>
        <w:bottom w:val="none" w:sz="0" w:space="0" w:color="auto"/>
        <w:right w:val="none" w:sz="0" w:space="0" w:color="auto"/>
      </w:divBdr>
    </w:div>
    <w:div w:id="1169373338">
      <w:bodyDiv w:val="1"/>
      <w:marLeft w:val="0"/>
      <w:marRight w:val="0"/>
      <w:marTop w:val="0"/>
      <w:marBottom w:val="0"/>
      <w:divBdr>
        <w:top w:val="none" w:sz="0" w:space="0" w:color="auto"/>
        <w:left w:val="none" w:sz="0" w:space="0" w:color="auto"/>
        <w:bottom w:val="none" w:sz="0" w:space="0" w:color="auto"/>
        <w:right w:val="none" w:sz="0" w:space="0" w:color="auto"/>
      </w:divBdr>
    </w:div>
    <w:div w:id="1174220130">
      <w:bodyDiv w:val="1"/>
      <w:marLeft w:val="0"/>
      <w:marRight w:val="0"/>
      <w:marTop w:val="0"/>
      <w:marBottom w:val="0"/>
      <w:divBdr>
        <w:top w:val="none" w:sz="0" w:space="0" w:color="auto"/>
        <w:left w:val="none" w:sz="0" w:space="0" w:color="auto"/>
        <w:bottom w:val="none" w:sz="0" w:space="0" w:color="auto"/>
        <w:right w:val="none" w:sz="0" w:space="0" w:color="auto"/>
      </w:divBdr>
    </w:div>
    <w:div w:id="1179999070">
      <w:bodyDiv w:val="1"/>
      <w:marLeft w:val="0"/>
      <w:marRight w:val="0"/>
      <w:marTop w:val="0"/>
      <w:marBottom w:val="0"/>
      <w:divBdr>
        <w:top w:val="none" w:sz="0" w:space="0" w:color="auto"/>
        <w:left w:val="none" w:sz="0" w:space="0" w:color="auto"/>
        <w:bottom w:val="none" w:sz="0" w:space="0" w:color="auto"/>
        <w:right w:val="none" w:sz="0" w:space="0" w:color="auto"/>
      </w:divBdr>
    </w:div>
    <w:div w:id="1180587260">
      <w:bodyDiv w:val="1"/>
      <w:marLeft w:val="0"/>
      <w:marRight w:val="0"/>
      <w:marTop w:val="0"/>
      <w:marBottom w:val="0"/>
      <w:divBdr>
        <w:top w:val="none" w:sz="0" w:space="0" w:color="auto"/>
        <w:left w:val="none" w:sz="0" w:space="0" w:color="auto"/>
        <w:bottom w:val="none" w:sz="0" w:space="0" w:color="auto"/>
        <w:right w:val="none" w:sz="0" w:space="0" w:color="auto"/>
      </w:divBdr>
    </w:div>
    <w:div w:id="1196847759">
      <w:bodyDiv w:val="1"/>
      <w:marLeft w:val="0"/>
      <w:marRight w:val="0"/>
      <w:marTop w:val="0"/>
      <w:marBottom w:val="0"/>
      <w:divBdr>
        <w:top w:val="none" w:sz="0" w:space="0" w:color="auto"/>
        <w:left w:val="none" w:sz="0" w:space="0" w:color="auto"/>
        <w:bottom w:val="none" w:sz="0" w:space="0" w:color="auto"/>
        <w:right w:val="none" w:sz="0" w:space="0" w:color="auto"/>
      </w:divBdr>
    </w:div>
    <w:div w:id="1200357998">
      <w:bodyDiv w:val="1"/>
      <w:marLeft w:val="0"/>
      <w:marRight w:val="0"/>
      <w:marTop w:val="0"/>
      <w:marBottom w:val="0"/>
      <w:divBdr>
        <w:top w:val="none" w:sz="0" w:space="0" w:color="auto"/>
        <w:left w:val="none" w:sz="0" w:space="0" w:color="auto"/>
        <w:bottom w:val="none" w:sz="0" w:space="0" w:color="auto"/>
        <w:right w:val="none" w:sz="0" w:space="0" w:color="auto"/>
      </w:divBdr>
    </w:div>
    <w:div w:id="1203639684">
      <w:bodyDiv w:val="1"/>
      <w:marLeft w:val="0"/>
      <w:marRight w:val="0"/>
      <w:marTop w:val="0"/>
      <w:marBottom w:val="0"/>
      <w:divBdr>
        <w:top w:val="none" w:sz="0" w:space="0" w:color="auto"/>
        <w:left w:val="none" w:sz="0" w:space="0" w:color="auto"/>
        <w:bottom w:val="none" w:sz="0" w:space="0" w:color="auto"/>
        <w:right w:val="none" w:sz="0" w:space="0" w:color="auto"/>
      </w:divBdr>
    </w:div>
    <w:div w:id="1208027850">
      <w:bodyDiv w:val="1"/>
      <w:marLeft w:val="0"/>
      <w:marRight w:val="0"/>
      <w:marTop w:val="0"/>
      <w:marBottom w:val="0"/>
      <w:divBdr>
        <w:top w:val="none" w:sz="0" w:space="0" w:color="auto"/>
        <w:left w:val="none" w:sz="0" w:space="0" w:color="auto"/>
        <w:bottom w:val="none" w:sz="0" w:space="0" w:color="auto"/>
        <w:right w:val="none" w:sz="0" w:space="0" w:color="auto"/>
      </w:divBdr>
    </w:div>
    <w:div w:id="1223372949">
      <w:bodyDiv w:val="1"/>
      <w:marLeft w:val="0"/>
      <w:marRight w:val="0"/>
      <w:marTop w:val="0"/>
      <w:marBottom w:val="0"/>
      <w:divBdr>
        <w:top w:val="none" w:sz="0" w:space="0" w:color="auto"/>
        <w:left w:val="none" w:sz="0" w:space="0" w:color="auto"/>
        <w:bottom w:val="none" w:sz="0" w:space="0" w:color="auto"/>
        <w:right w:val="none" w:sz="0" w:space="0" w:color="auto"/>
      </w:divBdr>
    </w:div>
    <w:div w:id="1225606976">
      <w:bodyDiv w:val="1"/>
      <w:marLeft w:val="0"/>
      <w:marRight w:val="0"/>
      <w:marTop w:val="0"/>
      <w:marBottom w:val="0"/>
      <w:divBdr>
        <w:top w:val="none" w:sz="0" w:space="0" w:color="auto"/>
        <w:left w:val="none" w:sz="0" w:space="0" w:color="auto"/>
        <w:bottom w:val="none" w:sz="0" w:space="0" w:color="auto"/>
        <w:right w:val="none" w:sz="0" w:space="0" w:color="auto"/>
      </w:divBdr>
      <w:divsChild>
        <w:div w:id="150367108">
          <w:marLeft w:val="0"/>
          <w:marRight w:val="0"/>
          <w:marTop w:val="0"/>
          <w:marBottom w:val="0"/>
          <w:divBdr>
            <w:top w:val="none" w:sz="0" w:space="0" w:color="auto"/>
            <w:left w:val="none" w:sz="0" w:space="0" w:color="auto"/>
            <w:bottom w:val="none" w:sz="0" w:space="0" w:color="auto"/>
            <w:right w:val="none" w:sz="0" w:space="0" w:color="auto"/>
          </w:divBdr>
        </w:div>
      </w:divsChild>
    </w:div>
    <w:div w:id="1226598564">
      <w:bodyDiv w:val="1"/>
      <w:marLeft w:val="0"/>
      <w:marRight w:val="0"/>
      <w:marTop w:val="0"/>
      <w:marBottom w:val="0"/>
      <w:divBdr>
        <w:top w:val="none" w:sz="0" w:space="0" w:color="auto"/>
        <w:left w:val="none" w:sz="0" w:space="0" w:color="auto"/>
        <w:bottom w:val="none" w:sz="0" w:space="0" w:color="auto"/>
        <w:right w:val="none" w:sz="0" w:space="0" w:color="auto"/>
      </w:divBdr>
    </w:div>
    <w:div w:id="1233395566">
      <w:bodyDiv w:val="1"/>
      <w:marLeft w:val="0"/>
      <w:marRight w:val="0"/>
      <w:marTop w:val="0"/>
      <w:marBottom w:val="0"/>
      <w:divBdr>
        <w:top w:val="none" w:sz="0" w:space="0" w:color="auto"/>
        <w:left w:val="none" w:sz="0" w:space="0" w:color="auto"/>
        <w:bottom w:val="none" w:sz="0" w:space="0" w:color="auto"/>
        <w:right w:val="none" w:sz="0" w:space="0" w:color="auto"/>
      </w:divBdr>
    </w:div>
    <w:div w:id="1239905284">
      <w:bodyDiv w:val="1"/>
      <w:marLeft w:val="0"/>
      <w:marRight w:val="0"/>
      <w:marTop w:val="0"/>
      <w:marBottom w:val="0"/>
      <w:divBdr>
        <w:top w:val="none" w:sz="0" w:space="0" w:color="auto"/>
        <w:left w:val="none" w:sz="0" w:space="0" w:color="auto"/>
        <w:bottom w:val="none" w:sz="0" w:space="0" w:color="auto"/>
        <w:right w:val="none" w:sz="0" w:space="0" w:color="auto"/>
      </w:divBdr>
    </w:div>
    <w:div w:id="1241449150">
      <w:bodyDiv w:val="1"/>
      <w:marLeft w:val="0"/>
      <w:marRight w:val="0"/>
      <w:marTop w:val="0"/>
      <w:marBottom w:val="0"/>
      <w:divBdr>
        <w:top w:val="none" w:sz="0" w:space="0" w:color="auto"/>
        <w:left w:val="none" w:sz="0" w:space="0" w:color="auto"/>
        <w:bottom w:val="none" w:sz="0" w:space="0" w:color="auto"/>
        <w:right w:val="none" w:sz="0" w:space="0" w:color="auto"/>
      </w:divBdr>
    </w:div>
    <w:div w:id="1259676497">
      <w:bodyDiv w:val="1"/>
      <w:marLeft w:val="0"/>
      <w:marRight w:val="0"/>
      <w:marTop w:val="0"/>
      <w:marBottom w:val="0"/>
      <w:divBdr>
        <w:top w:val="none" w:sz="0" w:space="0" w:color="auto"/>
        <w:left w:val="none" w:sz="0" w:space="0" w:color="auto"/>
        <w:bottom w:val="none" w:sz="0" w:space="0" w:color="auto"/>
        <w:right w:val="none" w:sz="0" w:space="0" w:color="auto"/>
      </w:divBdr>
    </w:div>
    <w:div w:id="1289125473">
      <w:bodyDiv w:val="1"/>
      <w:marLeft w:val="0"/>
      <w:marRight w:val="0"/>
      <w:marTop w:val="0"/>
      <w:marBottom w:val="0"/>
      <w:divBdr>
        <w:top w:val="none" w:sz="0" w:space="0" w:color="auto"/>
        <w:left w:val="none" w:sz="0" w:space="0" w:color="auto"/>
        <w:bottom w:val="none" w:sz="0" w:space="0" w:color="auto"/>
        <w:right w:val="none" w:sz="0" w:space="0" w:color="auto"/>
      </w:divBdr>
    </w:div>
    <w:div w:id="1303651880">
      <w:bodyDiv w:val="1"/>
      <w:marLeft w:val="0"/>
      <w:marRight w:val="0"/>
      <w:marTop w:val="0"/>
      <w:marBottom w:val="0"/>
      <w:divBdr>
        <w:top w:val="none" w:sz="0" w:space="0" w:color="auto"/>
        <w:left w:val="none" w:sz="0" w:space="0" w:color="auto"/>
        <w:bottom w:val="none" w:sz="0" w:space="0" w:color="auto"/>
        <w:right w:val="none" w:sz="0" w:space="0" w:color="auto"/>
      </w:divBdr>
    </w:div>
    <w:div w:id="1303847418">
      <w:bodyDiv w:val="1"/>
      <w:marLeft w:val="0"/>
      <w:marRight w:val="0"/>
      <w:marTop w:val="0"/>
      <w:marBottom w:val="0"/>
      <w:divBdr>
        <w:top w:val="none" w:sz="0" w:space="0" w:color="auto"/>
        <w:left w:val="none" w:sz="0" w:space="0" w:color="auto"/>
        <w:bottom w:val="none" w:sz="0" w:space="0" w:color="auto"/>
        <w:right w:val="none" w:sz="0" w:space="0" w:color="auto"/>
      </w:divBdr>
    </w:div>
    <w:div w:id="1304778335">
      <w:bodyDiv w:val="1"/>
      <w:marLeft w:val="0"/>
      <w:marRight w:val="0"/>
      <w:marTop w:val="0"/>
      <w:marBottom w:val="0"/>
      <w:divBdr>
        <w:top w:val="none" w:sz="0" w:space="0" w:color="auto"/>
        <w:left w:val="none" w:sz="0" w:space="0" w:color="auto"/>
        <w:bottom w:val="none" w:sz="0" w:space="0" w:color="auto"/>
        <w:right w:val="none" w:sz="0" w:space="0" w:color="auto"/>
      </w:divBdr>
    </w:div>
    <w:div w:id="1317150725">
      <w:bodyDiv w:val="1"/>
      <w:marLeft w:val="0"/>
      <w:marRight w:val="0"/>
      <w:marTop w:val="0"/>
      <w:marBottom w:val="0"/>
      <w:divBdr>
        <w:top w:val="none" w:sz="0" w:space="0" w:color="auto"/>
        <w:left w:val="none" w:sz="0" w:space="0" w:color="auto"/>
        <w:bottom w:val="none" w:sz="0" w:space="0" w:color="auto"/>
        <w:right w:val="none" w:sz="0" w:space="0" w:color="auto"/>
      </w:divBdr>
    </w:div>
    <w:div w:id="1341078473">
      <w:bodyDiv w:val="1"/>
      <w:marLeft w:val="0"/>
      <w:marRight w:val="0"/>
      <w:marTop w:val="0"/>
      <w:marBottom w:val="0"/>
      <w:divBdr>
        <w:top w:val="none" w:sz="0" w:space="0" w:color="auto"/>
        <w:left w:val="none" w:sz="0" w:space="0" w:color="auto"/>
        <w:bottom w:val="none" w:sz="0" w:space="0" w:color="auto"/>
        <w:right w:val="none" w:sz="0" w:space="0" w:color="auto"/>
      </w:divBdr>
    </w:div>
    <w:div w:id="1357316504">
      <w:bodyDiv w:val="1"/>
      <w:marLeft w:val="0"/>
      <w:marRight w:val="0"/>
      <w:marTop w:val="0"/>
      <w:marBottom w:val="0"/>
      <w:divBdr>
        <w:top w:val="none" w:sz="0" w:space="0" w:color="auto"/>
        <w:left w:val="none" w:sz="0" w:space="0" w:color="auto"/>
        <w:bottom w:val="none" w:sz="0" w:space="0" w:color="auto"/>
        <w:right w:val="none" w:sz="0" w:space="0" w:color="auto"/>
      </w:divBdr>
      <w:divsChild>
        <w:div w:id="1921132849">
          <w:marLeft w:val="0"/>
          <w:marRight w:val="0"/>
          <w:marTop w:val="0"/>
          <w:marBottom w:val="0"/>
          <w:divBdr>
            <w:top w:val="none" w:sz="0" w:space="0" w:color="auto"/>
            <w:left w:val="none" w:sz="0" w:space="0" w:color="auto"/>
            <w:bottom w:val="none" w:sz="0" w:space="0" w:color="auto"/>
            <w:right w:val="none" w:sz="0" w:space="0" w:color="auto"/>
          </w:divBdr>
        </w:div>
      </w:divsChild>
    </w:div>
    <w:div w:id="1358384423">
      <w:bodyDiv w:val="1"/>
      <w:marLeft w:val="0"/>
      <w:marRight w:val="0"/>
      <w:marTop w:val="0"/>
      <w:marBottom w:val="0"/>
      <w:divBdr>
        <w:top w:val="none" w:sz="0" w:space="0" w:color="auto"/>
        <w:left w:val="none" w:sz="0" w:space="0" w:color="auto"/>
        <w:bottom w:val="none" w:sz="0" w:space="0" w:color="auto"/>
        <w:right w:val="none" w:sz="0" w:space="0" w:color="auto"/>
      </w:divBdr>
    </w:div>
    <w:div w:id="1365713731">
      <w:bodyDiv w:val="1"/>
      <w:marLeft w:val="0"/>
      <w:marRight w:val="0"/>
      <w:marTop w:val="0"/>
      <w:marBottom w:val="0"/>
      <w:divBdr>
        <w:top w:val="none" w:sz="0" w:space="0" w:color="auto"/>
        <w:left w:val="none" w:sz="0" w:space="0" w:color="auto"/>
        <w:bottom w:val="none" w:sz="0" w:space="0" w:color="auto"/>
        <w:right w:val="none" w:sz="0" w:space="0" w:color="auto"/>
      </w:divBdr>
    </w:div>
    <w:div w:id="1374307837">
      <w:bodyDiv w:val="1"/>
      <w:marLeft w:val="0"/>
      <w:marRight w:val="0"/>
      <w:marTop w:val="0"/>
      <w:marBottom w:val="0"/>
      <w:divBdr>
        <w:top w:val="none" w:sz="0" w:space="0" w:color="auto"/>
        <w:left w:val="none" w:sz="0" w:space="0" w:color="auto"/>
        <w:bottom w:val="none" w:sz="0" w:space="0" w:color="auto"/>
        <w:right w:val="none" w:sz="0" w:space="0" w:color="auto"/>
      </w:divBdr>
    </w:div>
    <w:div w:id="1378622785">
      <w:bodyDiv w:val="1"/>
      <w:marLeft w:val="0"/>
      <w:marRight w:val="0"/>
      <w:marTop w:val="0"/>
      <w:marBottom w:val="0"/>
      <w:divBdr>
        <w:top w:val="none" w:sz="0" w:space="0" w:color="auto"/>
        <w:left w:val="none" w:sz="0" w:space="0" w:color="auto"/>
        <w:bottom w:val="none" w:sz="0" w:space="0" w:color="auto"/>
        <w:right w:val="none" w:sz="0" w:space="0" w:color="auto"/>
      </w:divBdr>
    </w:div>
    <w:div w:id="1381057112">
      <w:bodyDiv w:val="1"/>
      <w:marLeft w:val="0"/>
      <w:marRight w:val="0"/>
      <w:marTop w:val="0"/>
      <w:marBottom w:val="0"/>
      <w:divBdr>
        <w:top w:val="none" w:sz="0" w:space="0" w:color="auto"/>
        <w:left w:val="none" w:sz="0" w:space="0" w:color="auto"/>
        <w:bottom w:val="none" w:sz="0" w:space="0" w:color="auto"/>
        <w:right w:val="none" w:sz="0" w:space="0" w:color="auto"/>
      </w:divBdr>
    </w:div>
    <w:div w:id="1387484139">
      <w:bodyDiv w:val="1"/>
      <w:marLeft w:val="0"/>
      <w:marRight w:val="0"/>
      <w:marTop w:val="0"/>
      <w:marBottom w:val="0"/>
      <w:divBdr>
        <w:top w:val="none" w:sz="0" w:space="0" w:color="auto"/>
        <w:left w:val="none" w:sz="0" w:space="0" w:color="auto"/>
        <w:bottom w:val="none" w:sz="0" w:space="0" w:color="auto"/>
        <w:right w:val="none" w:sz="0" w:space="0" w:color="auto"/>
      </w:divBdr>
      <w:divsChild>
        <w:div w:id="1497381817">
          <w:marLeft w:val="0"/>
          <w:marRight w:val="0"/>
          <w:marTop w:val="0"/>
          <w:marBottom w:val="0"/>
          <w:divBdr>
            <w:top w:val="single" w:sz="2" w:space="0" w:color="E3E3E3"/>
            <w:left w:val="single" w:sz="2" w:space="0" w:color="E3E3E3"/>
            <w:bottom w:val="single" w:sz="2" w:space="0" w:color="E3E3E3"/>
            <w:right w:val="single" w:sz="2" w:space="0" w:color="E3E3E3"/>
          </w:divBdr>
          <w:divsChild>
            <w:div w:id="768502207">
              <w:marLeft w:val="0"/>
              <w:marRight w:val="0"/>
              <w:marTop w:val="0"/>
              <w:marBottom w:val="0"/>
              <w:divBdr>
                <w:top w:val="single" w:sz="2" w:space="0" w:color="E3E3E3"/>
                <w:left w:val="single" w:sz="2" w:space="0" w:color="E3E3E3"/>
                <w:bottom w:val="single" w:sz="2" w:space="0" w:color="E3E3E3"/>
                <w:right w:val="single" w:sz="2" w:space="0" w:color="E3E3E3"/>
              </w:divBdr>
              <w:divsChild>
                <w:div w:id="1814327518">
                  <w:marLeft w:val="0"/>
                  <w:marRight w:val="0"/>
                  <w:marTop w:val="0"/>
                  <w:marBottom w:val="0"/>
                  <w:divBdr>
                    <w:top w:val="single" w:sz="2" w:space="0" w:color="E3E3E3"/>
                    <w:left w:val="single" w:sz="2" w:space="0" w:color="E3E3E3"/>
                    <w:bottom w:val="single" w:sz="2" w:space="0" w:color="E3E3E3"/>
                    <w:right w:val="single" w:sz="2" w:space="0" w:color="E3E3E3"/>
                  </w:divBdr>
                  <w:divsChild>
                    <w:div w:id="1364361124">
                      <w:marLeft w:val="0"/>
                      <w:marRight w:val="0"/>
                      <w:marTop w:val="0"/>
                      <w:marBottom w:val="0"/>
                      <w:divBdr>
                        <w:top w:val="single" w:sz="2" w:space="0" w:color="E3E3E3"/>
                        <w:left w:val="single" w:sz="2" w:space="0" w:color="E3E3E3"/>
                        <w:bottom w:val="single" w:sz="2" w:space="0" w:color="E3E3E3"/>
                        <w:right w:val="single" w:sz="2" w:space="0" w:color="E3E3E3"/>
                      </w:divBdr>
                      <w:divsChild>
                        <w:div w:id="1989439531">
                          <w:marLeft w:val="0"/>
                          <w:marRight w:val="0"/>
                          <w:marTop w:val="0"/>
                          <w:marBottom w:val="0"/>
                          <w:divBdr>
                            <w:top w:val="single" w:sz="2" w:space="0" w:color="E3E3E3"/>
                            <w:left w:val="single" w:sz="2" w:space="0" w:color="E3E3E3"/>
                            <w:bottom w:val="single" w:sz="2" w:space="0" w:color="E3E3E3"/>
                            <w:right w:val="single" w:sz="2" w:space="0" w:color="E3E3E3"/>
                          </w:divBdr>
                          <w:divsChild>
                            <w:div w:id="553277549">
                              <w:marLeft w:val="0"/>
                              <w:marRight w:val="0"/>
                              <w:marTop w:val="0"/>
                              <w:marBottom w:val="0"/>
                              <w:divBdr>
                                <w:top w:val="single" w:sz="2" w:space="0" w:color="E3E3E3"/>
                                <w:left w:val="single" w:sz="2" w:space="0" w:color="E3E3E3"/>
                                <w:bottom w:val="single" w:sz="2" w:space="0" w:color="E3E3E3"/>
                                <w:right w:val="single" w:sz="2" w:space="0" w:color="E3E3E3"/>
                              </w:divBdr>
                              <w:divsChild>
                                <w:div w:id="873886208">
                                  <w:marLeft w:val="0"/>
                                  <w:marRight w:val="0"/>
                                  <w:marTop w:val="100"/>
                                  <w:marBottom w:val="100"/>
                                  <w:divBdr>
                                    <w:top w:val="single" w:sz="2" w:space="0" w:color="E3E3E3"/>
                                    <w:left w:val="single" w:sz="2" w:space="0" w:color="E3E3E3"/>
                                    <w:bottom w:val="single" w:sz="2" w:space="0" w:color="E3E3E3"/>
                                    <w:right w:val="single" w:sz="2" w:space="0" w:color="E3E3E3"/>
                                  </w:divBdr>
                                  <w:divsChild>
                                    <w:div w:id="326253720">
                                      <w:marLeft w:val="0"/>
                                      <w:marRight w:val="0"/>
                                      <w:marTop w:val="0"/>
                                      <w:marBottom w:val="0"/>
                                      <w:divBdr>
                                        <w:top w:val="single" w:sz="2" w:space="0" w:color="E3E3E3"/>
                                        <w:left w:val="single" w:sz="2" w:space="0" w:color="E3E3E3"/>
                                        <w:bottom w:val="single" w:sz="2" w:space="0" w:color="E3E3E3"/>
                                        <w:right w:val="single" w:sz="2" w:space="0" w:color="E3E3E3"/>
                                      </w:divBdr>
                                      <w:divsChild>
                                        <w:div w:id="85884067">
                                          <w:marLeft w:val="0"/>
                                          <w:marRight w:val="0"/>
                                          <w:marTop w:val="0"/>
                                          <w:marBottom w:val="0"/>
                                          <w:divBdr>
                                            <w:top w:val="single" w:sz="2" w:space="0" w:color="E3E3E3"/>
                                            <w:left w:val="single" w:sz="2" w:space="0" w:color="E3E3E3"/>
                                            <w:bottom w:val="single" w:sz="2" w:space="0" w:color="E3E3E3"/>
                                            <w:right w:val="single" w:sz="2" w:space="0" w:color="E3E3E3"/>
                                          </w:divBdr>
                                          <w:divsChild>
                                            <w:div w:id="2115589423">
                                              <w:marLeft w:val="0"/>
                                              <w:marRight w:val="0"/>
                                              <w:marTop w:val="0"/>
                                              <w:marBottom w:val="0"/>
                                              <w:divBdr>
                                                <w:top w:val="single" w:sz="2" w:space="0" w:color="E3E3E3"/>
                                                <w:left w:val="single" w:sz="2" w:space="0" w:color="E3E3E3"/>
                                                <w:bottom w:val="single" w:sz="2" w:space="0" w:color="E3E3E3"/>
                                                <w:right w:val="single" w:sz="2" w:space="0" w:color="E3E3E3"/>
                                              </w:divBdr>
                                              <w:divsChild>
                                                <w:div w:id="1694258072">
                                                  <w:marLeft w:val="0"/>
                                                  <w:marRight w:val="0"/>
                                                  <w:marTop w:val="0"/>
                                                  <w:marBottom w:val="0"/>
                                                  <w:divBdr>
                                                    <w:top w:val="single" w:sz="2" w:space="0" w:color="E3E3E3"/>
                                                    <w:left w:val="single" w:sz="2" w:space="0" w:color="E3E3E3"/>
                                                    <w:bottom w:val="single" w:sz="2" w:space="0" w:color="E3E3E3"/>
                                                    <w:right w:val="single" w:sz="2" w:space="0" w:color="E3E3E3"/>
                                                  </w:divBdr>
                                                  <w:divsChild>
                                                    <w:div w:id="807550709">
                                                      <w:marLeft w:val="0"/>
                                                      <w:marRight w:val="0"/>
                                                      <w:marTop w:val="0"/>
                                                      <w:marBottom w:val="0"/>
                                                      <w:divBdr>
                                                        <w:top w:val="single" w:sz="2" w:space="0" w:color="E3E3E3"/>
                                                        <w:left w:val="single" w:sz="2" w:space="0" w:color="E3E3E3"/>
                                                        <w:bottom w:val="single" w:sz="2" w:space="0" w:color="E3E3E3"/>
                                                        <w:right w:val="single" w:sz="2" w:space="0" w:color="E3E3E3"/>
                                                      </w:divBdr>
                                                      <w:divsChild>
                                                        <w:div w:id="17216362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76686302">
          <w:marLeft w:val="0"/>
          <w:marRight w:val="0"/>
          <w:marTop w:val="0"/>
          <w:marBottom w:val="0"/>
          <w:divBdr>
            <w:top w:val="none" w:sz="0" w:space="0" w:color="auto"/>
            <w:left w:val="none" w:sz="0" w:space="0" w:color="auto"/>
            <w:bottom w:val="none" w:sz="0" w:space="0" w:color="auto"/>
            <w:right w:val="none" w:sz="0" w:space="0" w:color="auto"/>
          </w:divBdr>
        </w:div>
      </w:divsChild>
    </w:div>
    <w:div w:id="1419474826">
      <w:bodyDiv w:val="1"/>
      <w:marLeft w:val="0"/>
      <w:marRight w:val="0"/>
      <w:marTop w:val="0"/>
      <w:marBottom w:val="0"/>
      <w:divBdr>
        <w:top w:val="none" w:sz="0" w:space="0" w:color="auto"/>
        <w:left w:val="none" w:sz="0" w:space="0" w:color="auto"/>
        <w:bottom w:val="none" w:sz="0" w:space="0" w:color="auto"/>
        <w:right w:val="none" w:sz="0" w:space="0" w:color="auto"/>
      </w:divBdr>
    </w:div>
    <w:div w:id="1420247584">
      <w:bodyDiv w:val="1"/>
      <w:marLeft w:val="0"/>
      <w:marRight w:val="0"/>
      <w:marTop w:val="0"/>
      <w:marBottom w:val="0"/>
      <w:divBdr>
        <w:top w:val="none" w:sz="0" w:space="0" w:color="auto"/>
        <w:left w:val="none" w:sz="0" w:space="0" w:color="auto"/>
        <w:bottom w:val="none" w:sz="0" w:space="0" w:color="auto"/>
        <w:right w:val="none" w:sz="0" w:space="0" w:color="auto"/>
      </w:divBdr>
    </w:div>
    <w:div w:id="1432898183">
      <w:bodyDiv w:val="1"/>
      <w:marLeft w:val="0"/>
      <w:marRight w:val="0"/>
      <w:marTop w:val="0"/>
      <w:marBottom w:val="0"/>
      <w:divBdr>
        <w:top w:val="none" w:sz="0" w:space="0" w:color="auto"/>
        <w:left w:val="none" w:sz="0" w:space="0" w:color="auto"/>
        <w:bottom w:val="none" w:sz="0" w:space="0" w:color="auto"/>
        <w:right w:val="none" w:sz="0" w:space="0" w:color="auto"/>
      </w:divBdr>
    </w:div>
    <w:div w:id="1444888006">
      <w:bodyDiv w:val="1"/>
      <w:marLeft w:val="0"/>
      <w:marRight w:val="0"/>
      <w:marTop w:val="0"/>
      <w:marBottom w:val="0"/>
      <w:divBdr>
        <w:top w:val="none" w:sz="0" w:space="0" w:color="auto"/>
        <w:left w:val="none" w:sz="0" w:space="0" w:color="auto"/>
        <w:bottom w:val="none" w:sz="0" w:space="0" w:color="auto"/>
        <w:right w:val="none" w:sz="0" w:space="0" w:color="auto"/>
      </w:divBdr>
    </w:div>
    <w:div w:id="1459715393">
      <w:bodyDiv w:val="1"/>
      <w:marLeft w:val="0"/>
      <w:marRight w:val="0"/>
      <w:marTop w:val="0"/>
      <w:marBottom w:val="0"/>
      <w:divBdr>
        <w:top w:val="none" w:sz="0" w:space="0" w:color="auto"/>
        <w:left w:val="none" w:sz="0" w:space="0" w:color="auto"/>
        <w:bottom w:val="none" w:sz="0" w:space="0" w:color="auto"/>
        <w:right w:val="none" w:sz="0" w:space="0" w:color="auto"/>
      </w:divBdr>
      <w:divsChild>
        <w:div w:id="1956062893">
          <w:marLeft w:val="0"/>
          <w:marRight w:val="0"/>
          <w:marTop w:val="0"/>
          <w:marBottom w:val="0"/>
          <w:divBdr>
            <w:top w:val="single" w:sz="2" w:space="0" w:color="E3E3E3"/>
            <w:left w:val="single" w:sz="2" w:space="0" w:color="E3E3E3"/>
            <w:bottom w:val="single" w:sz="2" w:space="0" w:color="E3E3E3"/>
            <w:right w:val="single" w:sz="2" w:space="0" w:color="E3E3E3"/>
          </w:divBdr>
          <w:divsChild>
            <w:div w:id="326251697">
              <w:marLeft w:val="0"/>
              <w:marRight w:val="0"/>
              <w:marTop w:val="0"/>
              <w:marBottom w:val="0"/>
              <w:divBdr>
                <w:top w:val="single" w:sz="2" w:space="0" w:color="E3E3E3"/>
                <w:left w:val="single" w:sz="2" w:space="0" w:color="E3E3E3"/>
                <w:bottom w:val="single" w:sz="2" w:space="0" w:color="E3E3E3"/>
                <w:right w:val="single" w:sz="2" w:space="0" w:color="E3E3E3"/>
              </w:divBdr>
              <w:divsChild>
                <w:div w:id="477191191">
                  <w:marLeft w:val="0"/>
                  <w:marRight w:val="0"/>
                  <w:marTop w:val="0"/>
                  <w:marBottom w:val="0"/>
                  <w:divBdr>
                    <w:top w:val="single" w:sz="2" w:space="0" w:color="E3E3E3"/>
                    <w:left w:val="single" w:sz="2" w:space="0" w:color="E3E3E3"/>
                    <w:bottom w:val="single" w:sz="2" w:space="0" w:color="E3E3E3"/>
                    <w:right w:val="single" w:sz="2" w:space="0" w:color="E3E3E3"/>
                  </w:divBdr>
                  <w:divsChild>
                    <w:div w:id="1819686403">
                      <w:marLeft w:val="0"/>
                      <w:marRight w:val="0"/>
                      <w:marTop w:val="0"/>
                      <w:marBottom w:val="0"/>
                      <w:divBdr>
                        <w:top w:val="single" w:sz="2" w:space="0" w:color="E3E3E3"/>
                        <w:left w:val="single" w:sz="2" w:space="0" w:color="E3E3E3"/>
                        <w:bottom w:val="single" w:sz="2" w:space="0" w:color="E3E3E3"/>
                        <w:right w:val="single" w:sz="2" w:space="0" w:color="E3E3E3"/>
                      </w:divBdr>
                      <w:divsChild>
                        <w:div w:id="1591624047">
                          <w:marLeft w:val="0"/>
                          <w:marRight w:val="0"/>
                          <w:marTop w:val="0"/>
                          <w:marBottom w:val="0"/>
                          <w:divBdr>
                            <w:top w:val="single" w:sz="2" w:space="0" w:color="E3E3E3"/>
                            <w:left w:val="single" w:sz="2" w:space="0" w:color="E3E3E3"/>
                            <w:bottom w:val="single" w:sz="2" w:space="0" w:color="E3E3E3"/>
                            <w:right w:val="single" w:sz="2" w:space="0" w:color="E3E3E3"/>
                          </w:divBdr>
                          <w:divsChild>
                            <w:div w:id="1647470211">
                              <w:marLeft w:val="0"/>
                              <w:marRight w:val="0"/>
                              <w:marTop w:val="0"/>
                              <w:marBottom w:val="0"/>
                              <w:divBdr>
                                <w:top w:val="single" w:sz="2" w:space="0" w:color="E3E3E3"/>
                                <w:left w:val="single" w:sz="2" w:space="0" w:color="E3E3E3"/>
                                <w:bottom w:val="single" w:sz="2" w:space="0" w:color="E3E3E3"/>
                                <w:right w:val="single" w:sz="2" w:space="0" w:color="E3E3E3"/>
                              </w:divBdr>
                              <w:divsChild>
                                <w:div w:id="2034114051">
                                  <w:marLeft w:val="0"/>
                                  <w:marRight w:val="0"/>
                                  <w:marTop w:val="100"/>
                                  <w:marBottom w:val="100"/>
                                  <w:divBdr>
                                    <w:top w:val="single" w:sz="2" w:space="0" w:color="E3E3E3"/>
                                    <w:left w:val="single" w:sz="2" w:space="0" w:color="E3E3E3"/>
                                    <w:bottom w:val="single" w:sz="2" w:space="0" w:color="E3E3E3"/>
                                    <w:right w:val="single" w:sz="2" w:space="0" w:color="E3E3E3"/>
                                  </w:divBdr>
                                  <w:divsChild>
                                    <w:div w:id="1839885453">
                                      <w:marLeft w:val="0"/>
                                      <w:marRight w:val="0"/>
                                      <w:marTop w:val="0"/>
                                      <w:marBottom w:val="0"/>
                                      <w:divBdr>
                                        <w:top w:val="single" w:sz="2" w:space="0" w:color="E3E3E3"/>
                                        <w:left w:val="single" w:sz="2" w:space="0" w:color="E3E3E3"/>
                                        <w:bottom w:val="single" w:sz="2" w:space="0" w:color="E3E3E3"/>
                                        <w:right w:val="single" w:sz="2" w:space="0" w:color="E3E3E3"/>
                                      </w:divBdr>
                                      <w:divsChild>
                                        <w:div w:id="1464152047">
                                          <w:marLeft w:val="0"/>
                                          <w:marRight w:val="0"/>
                                          <w:marTop w:val="0"/>
                                          <w:marBottom w:val="0"/>
                                          <w:divBdr>
                                            <w:top w:val="single" w:sz="2" w:space="0" w:color="E3E3E3"/>
                                            <w:left w:val="single" w:sz="2" w:space="0" w:color="E3E3E3"/>
                                            <w:bottom w:val="single" w:sz="2" w:space="0" w:color="E3E3E3"/>
                                            <w:right w:val="single" w:sz="2" w:space="0" w:color="E3E3E3"/>
                                          </w:divBdr>
                                          <w:divsChild>
                                            <w:div w:id="150143352">
                                              <w:marLeft w:val="0"/>
                                              <w:marRight w:val="0"/>
                                              <w:marTop w:val="0"/>
                                              <w:marBottom w:val="0"/>
                                              <w:divBdr>
                                                <w:top w:val="single" w:sz="2" w:space="0" w:color="E3E3E3"/>
                                                <w:left w:val="single" w:sz="2" w:space="0" w:color="E3E3E3"/>
                                                <w:bottom w:val="single" w:sz="2" w:space="0" w:color="E3E3E3"/>
                                                <w:right w:val="single" w:sz="2" w:space="0" w:color="E3E3E3"/>
                                              </w:divBdr>
                                              <w:divsChild>
                                                <w:div w:id="320043047">
                                                  <w:marLeft w:val="0"/>
                                                  <w:marRight w:val="0"/>
                                                  <w:marTop w:val="0"/>
                                                  <w:marBottom w:val="0"/>
                                                  <w:divBdr>
                                                    <w:top w:val="single" w:sz="2" w:space="0" w:color="E3E3E3"/>
                                                    <w:left w:val="single" w:sz="2" w:space="0" w:color="E3E3E3"/>
                                                    <w:bottom w:val="single" w:sz="2" w:space="0" w:color="E3E3E3"/>
                                                    <w:right w:val="single" w:sz="2" w:space="0" w:color="E3E3E3"/>
                                                  </w:divBdr>
                                                  <w:divsChild>
                                                    <w:div w:id="1288510797">
                                                      <w:marLeft w:val="0"/>
                                                      <w:marRight w:val="0"/>
                                                      <w:marTop w:val="0"/>
                                                      <w:marBottom w:val="0"/>
                                                      <w:divBdr>
                                                        <w:top w:val="single" w:sz="2" w:space="0" w:color="E3E3E3"/>
                                                        <w:left w:val="single" w:sz="2" w:space="0" w:color="E3E3E3"/>
                                                        <w:bottom w:val="single" w:sz="2" w:space="0" w:color="E3E3E3"/>
                                                        <w:right w:val="single" w:sz="2" w:space="0" w:color="E3E3E3"/>
                                                      </w:divBdr>
                                                      <w:divsChild>
                                                        <w:div w:id="15408244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96650762">
          <w:marLeft w:val="0"/>
          <w:marRight w:val="0"/>
          <w:marTop w:val="0"/>
          <w:marBottom w:val="0"/>
          <w:divBdr>
            <w:top w:val="none" w:sz="0" w:space="0" w:color="auto"/>
            <w:left w:val="none" w:sz="0" w:space="0" w:color="auto"/>
            <w:bottom w:val="none" w:sz="0" w:space="0" w:color="auto"/>
            <w:right w:val="none" w:sz="0" w:space="0" w:color="auto"/>
          </w:divBdr>
        </w:div>
      </w:divsChild>
    </w:div>
    <w:div w:id="1463116937">
      <w:bodyDiv w:val="1"/>
      <w:marLeft w:val="0"/>
      <w:marRight w:val="0"/>
      <w:marTop w:val="0"/>
      <w:marBottom w:val="0"/>
      <w:divBdr>
        <w:top w:val="none" w:sz="0" w:space="0" w:color="auto"/>
        <w:left w:val="none" w:sz="0" w:space="0" w:color="auto"/>
        <w:bottom w:val="none" w:sz="0" w:space="0" w:color="auto"/>
        <w:right w:val="none" w:sz="0" w:space="0" w:color="auto"/>
      </w:divBdr>
    </w:div>
    <w:div w:id="1485005542">
      <w:bodyDiv w:val="1"/>
      <w:marLeft w:val="0"/>
      <w:marRight w:val="0"/>
      <w:marTop w:val="0"/>
      <w:marBottom w:val="0"/>
      <w:divBdr>
        <w:top w:val="none" w:sz="0" w:space="0" w:color="auto"/>
        <w:left w:val="none" w:sz="0" w:space="0" w:color="auto"/>
        <w:bottom w:val="none" w:sz="0" w:space="0" w:color="auto"/>
        <w:right w:val="none" w:sz="0" w:space="0" w:color="auto"/>
      </w:divBdr>
    </w:div>
    <w:div w:id="1487012108">
      <w:bodyDiv w:val="1"/>
      <w:marLeft w:val="0"/>
      <w:marRight w:val="0"/>
      <w:marTop w:val="0"/>
      <w:marBottom w:val="0"/>
      <w:divBdr>
        <w:top w:val="none" w:sz="0" w:space="0" w:color="auto"/>
        <w:left w:val="none" w:sz="0" w:space="0" w:color="auto"/>
        <w:bottom w:val="none" w:sz="0" w:space="0" w:color="auto"/>
        <w:right w:val="none" w:sz="0" w:space="0" w:color="auto"/>
      </w:divBdr>
    </w:div>
    <w:div w:id="1505127765">
      <w:bodyDiv w:val="1"/>
      <w:marLeft w:val="0"/>
      <w:marRight w:val="0"/>
      <w:marTop w:val="0"/>
      <w:marBottom w:val="0"/>
      <w:divBdr>
        <w:top w:val="none" w:sz="0" w:space="0" w:color="auto"/>
        <w:left w:val="none" w:sz="0" w:space="0" w:color="auto"/>
        <w:bottom w:val="none" w:sz="0" w:space="0" w:color="auto"/>
        <w:right w:val="none" w:sz="0" w:space="0" w:color="auto"/>
      </w:divBdr>
    </w:div>
    <w:div w:id="1506743776">
      <w:bodyDiv w:val="1"/>
      <w:marLeft w:val="0"/>
      <w:marRight w:val="0"/>
      <w:marTop w:val="0"/>
      <w:marBottom w:val="0"/>
      <w:divBdr>
        <w:top w:val="none" w:sz="0" w:space="0" w:color="auto"/>
        <w:left w:val="none" w:sz="0" w:space="0" w:color="auto"/>
        <w:bottom w:val="none" w:sz="0" w:space="0" w:color="auto"/>
        <w:right w:val="none" w:sz="0" w:space="0" w:color="auto"/>
      </w:divBdr>
    </w:div>
    <w:div w:id="1524631930">
      <w:bodyDiv w:val="1"/>
      <w:marLeft w:val="0"/>
      <w:marRight w:val="0"/>
      <w:marTop w:val="0"/>
      <w:marBottom w:val="0"/>
      <w:divBdr>
        <w:top w:val="none" w:sz="0" w:space="0" w:color="auto"/>
        <w:left w:val="none" w:sz="0" w:space="0" w:color="auto"/>
        <w:bottom w:val="none" w:sz="0" w:space="0" w:color="auto"/>
        <w:right w:val="none" w:sz="0" w:space="0" w:color="auto"/>
      </w:divBdr>
    </w:div>
    <w:div w:id="1535191874">
      <w:bodyDiv w:val="1"/>
      <w:marLeft w:val="0"/>
      <w:marRight w:val="0"/>
      <w:marTop w:val="0"/>
      <w:marBottom w:val="0"/>
      <w:divBdr>
        <w:top w:val="none" w:sz="0" w:space="0" w:color="auto"/>
        <w:left w:val="none" w:sz="0" w:space="0" w:color="auto"/>
        <w:bottom w:val="none" w:sz="0" w:space="0" w:color="auto"/>
        <w:right w:val="none" w:sz="0" w:space="0" w:color="auto"/>
      </w:divBdr>
    </w:div>
    <w:div w:id="1538085236">
      <w:bodyDiv w:val="1"/>
      <w:marLeft w:val="0"/>
      <w:marRight w:val="0"/>
      <w:marTop w:val="0"/>
      <w:marBottom w:val="0"/>
      <w:divBdr>
        <w:top w:val="none" w:sz="0" w:space="0" w:color="auto"/>
        <w:left w:val="none" w:sz="0" w:space="0" w:color="auto"/>
        <w:bottom w:val="none" w:sz="0" w:space="0" w:color="auto"/>
        <w:right w:val="none" w:sz="0" w:space="0" w:color="auto"/>
      </w:divBdr>
    </w:div>
    <w:div w:id="1556627267">
      <w:bodyDiv w:val="1"/>
      <w:marLeft w:val="0"/>
      <w:marRight w:val="0"/>
      <w:marTop w:val="0"/>
      <w:marBottom w:val="0"/>
      <w:divBdr>
        <w:top w:val="none" w:sz="0" w:space="0" w:color="auto"/>
        <w:left w:val="none" w:sz="0" w:space="0" w:color="auto"/>
        <w:bottom w:val="none" w:sz="0" w:space="0" w:color="auto"/>
        <w:right w:val="none" w:sz="0" w:space="0" w:color="auto"/>
      </w:divBdr>
    </w:div>
    <w:div w:id="1574852841">
      <w:bodyDiv w:val="1"/>
      <w:marLeft w:val="0"/>
      <w:marRight w:val="0"/>
      <w:marTop w:val="0"/>
      <w:marBottom w:val="0"/>
      <w:divBdr>
        <w:top w:val="none" w:sz="0" w:space="0" w:color="auto"/>
        <w:left w:val="none" w:sz="0" w:space="0" w:color="auto"/>
        <w:bottom w:val="none" w:sz="0" w:space="0" w:color="auto"/>
        <w:right w:val="none" w:sz="0" w:space="0" w:color="auto"/>
      </w:divBdr>
    </w:div>
    <w:div w:id="1585066213">
      <w:bodyDiv w:val="1"/>
      <w:marLeft w:val="0"/>
      <w:marRight w:val="0"/>
      <w:marTop w:val="0"/>
      <w:marBottom w:val="0"/>
      <w:divBdr>
        <w:top w:val="none" w:sz="0" w:space="0" w:color="auto"/>
        <w:left w:val="none" w:sz="0" w:space="0" w:color="auto"/>
        <w:bottom w:val="none" w:sz="0" w:space="0" w:color="auto"/>
        <w:right w:val="none" w:sz="0" w:space="0" w:color="auto"/>
      </w:divBdr>
    </w:div>
    <w:div w:id="1588879664">
      <w:bodyDiv w:val="1"/>
      <w:marLeft w:val="0"/>
      <w:marRight w:val="0"/>
      <w:marTop w:val="0"/>
      <w:marBottom w:val="0"/>
      <w:divBdr>
        <w:top w:val="none" w:sz="0" w:space="0" w:color="auto"/>
        <w:left w:val="none" w:sz="0" w:space="0" w:color="auto"/>
        <w:bottom w:val="none" w:sz="0" w:space="0" w:color="auto"/>
        <w:right w:val="none" w:sz="0" w:space="0" w:color="auto"/>
      </w:divBdr>
      <w:divsChild>
        <w:div w:id="35515864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89000220">
      <w:bodyDiv w:val="1"/>
      <w:marLeft w:val="0"/>
      <w:marRight w:val="0"/>
      <w:marTop w:val="0"/>
      <w:marBottom w:val="0"/>
      <w:divBdr>
        <w:top w:val="none" w:sz="0" w:space="0" w:color="auto"/>
        <w:left w:val="none" w:sz="0" w:space="0" w:color="auto"/>
        <w:bottom w:val="none" w:sz="0" w:space="0" w:color="auto"/>
        <w:right w:val="none" w:sz="0" w:space="0" w:color="auto"/>
      </w:divBdr>
    </w:div>
    <w:div w:id="1593471825">
      <w:bodyDiv w:val="1"/>
      <w:marLeft w:val="0"/>
      <w:marRight w:val="0"/>
      <w:marTop w:val="0"/>
      <w:marBottom w:val="0"/>
      <w:divBdr>
        <w:top w:val="none" w:sz="0" w:space="0" w:color="auto"/>
        <w:left w:val="none" w:sz="0" w:space="0" w:color="auto"/>
        <w:bottom w:val="none" w:sz="0" w:space="0" w:color="auto"/>
        <w:right w:val="none" w:sz="0" w:space="0" w:color="auto"/>
      </w:divBdr>
    </w:div>
    <w:div w:id="1596551393">
      <w:bodyDiv w:val="1"/>
      <w:marLeft w:val="0"/>
      <w:marRight w:val="0"/>
      <w:marTop w:val="0"/>
      <w:marBottom w:val="0"/>
      <w:divBdr>
        <w:top w:val="none" w:sz="0" w:space="0" w:color="auto"/>
        <w:left w:val="none" w:sz="0" w:space="0" w:color="auto"/>
        <w:bottom w:val="none" w:sz="0" w:space="0" w:color="auto"/>
        <w:right w:val="none" w:sz="0" w:space="0" w:color="auto"/>
      </w:divBdr>
    </w:div>
    <w:div w:id="1603805832">
      <w:bodyDiv w:val="1"/>
      <w:marLeft w:val="0"/>
      <w:marRight w:val="0"/>
      <w:marTop w:val="0"/>
      <w:marBottom w:val="0"/>
      <w:divBdr>
        <w:top w:val="none" w:sz="0" w:space="0" w:color="auto"/>
        <w:left w:val="none" w:sz="0" w:space="0" w:color="auto"/>
        <w:bottom w:val="none" w:sz="0" w:space="0" w:color="auto"/>
        <w:right w:val="none" w:sz="0" w:space="0" w:color="auto"/>
      </w:divBdr>
      <w:divsChild>
        <w:div w:id="185364999">
          <w:marLeft w:val="0"/>
          <w:marRight w:val="0"/>
          <w:marTop w:val="0"/>
          <w:marBottom w:val="0"/>
          <w:divBdr>
            <w:top w:val="single" w:sz="2" w:space="0" w:color="E3E3E3"/>
            <w:left w:val="single" w:sz="2" w:space="0" w:color="E3E3E3"/>
            <w:bottom w:val="single" w:sz="2" w:space="0" w:color="E3E3E3"/>
            <w:right w:val="single" w:sz="2" w:space="0" w:color="E3E3E3"/>
          </w:divBdr>
          <w:divsChild>
            <w:div w:id="1863200361">
              <w:marLeft w:val="0"/>
              <w:marRight w:val="0"/>
              <w:marTop w:val="0"/>
              <w:marBottom w:val="0"/>
              <w:divBdr>
                <w:top w:val="single" w:sz="2" w:space="0" w:color="E3E3E3"/>
                <w:left w:val="single" w:sz="2" w:space="0" w:color="E3E3E3"/>
                <w:bottom w:val="single" w:sz="2" w:space="0" w:color="E3E3E3"/>
                <w:right w:val="single" w:sz="2" w:space="0" w:color="E3E3E3"/>
              </w:divBdr>
              <w:divsChild>
                <w:div w:id="347414243">
                  <w:marLeft w:val="0"/>
                  <w:marRight w:val="0"/>
                  <w:marTop w:val="0"/>
                  <w:marBottom w:val="0"/>
                  <w:divBdr>
                    <w:top w:val="single" w:sz="2" w:space="0" w:color="E3E3E3"/>
                    <w:left w:val="single" w:sz="2" w:space="0" w:color="E3E3E3"/>
                    <w:bottom w:val="single" w:sz="2" w:space="0" w:color="E3E3E3"/>
                    <w:right w:val="single" w:sz="2" w:space="0" w:color="E3E3E3"/>
                  </w:divBdr>
                  <w:divsChild>
                    <w:div w:id="1580292006">
                      <w:marLeft w:val="0"/>
                      <w:marRight w:val="0"/>
                      <w:marTop w:val="0"/>
                      <w:marBottom w:val="0"/>
                      <w:divBdr>
                        <w:top w:val="single" w:sz="2" w:space="0" w:color="E3E3E3"/>
                        <w:left w:val="single" w:sz="2" w:space="0" w:color="E3E3E3"/>
                        <w:bottom w:val="single" w:sz="2" w:space="0" w:color="E3E3E3"/>
                        <w:right w:val="single" w:sz="2" w:space="0" w:color="E3E3E3"/>
                      </w:divBdr>
                      <w:divsChild>
                        <w:div w:id="485321788">
                          <w:marLeft w:val="0"/>
                          <w:marRight w:val="0"/>
                          <w:marTop w:val="0"/>
                          <w:marBottom w:val="0"/>
                          <w:divBdr>
                            <w:top w:val="single" w:sz="2" w:space="0" w:color="E3E3E3"/>
                            <w:left w:val="single" w:sz="2" w:space="0" w:color="E3E3E3"/>
                            <w:bottom w:val="single" w:sz="2" w:space="0" w:color="E3E3E3"/>
                            <w:right w:val="single" w:sz="2" w:space="0" w:color="E3E3E3"/>
                          </w:divBdr>
                          <w:divsChild>
                            <w:div w:id="1246115384">
                              <w:marLeft w:val="0"/>
                              <w:marRight w:val="0"/>
                              <w:marTop w:val="0"/>
                              <w:marBottom w:val="0"/>
                              <w:divBdr>
                                <w:top w:val="single" w:sz="2" w:space="0" w:color="E3E3E3"/>
                                <w:left w:val="single" w:sz="2" w:space="0" w:color="E3E3E3"/>
                                <w:bottom w:val="single" w:sz="2" w:space="0" w:color="E3E3E3"/>
                                <w:right w:val="single" w:sz="2" w:space="0" w:color="E3E3E3"/>
                              </w:divBdr>
                              <w:divsChild>
                                <w:div w:id="14041595">
                                  <w:marLeft w:val="0"/>
                                  <w:marRight w:val="0"/>
                                  <w:marTop w:val="100"/>
                                  <w:marBottom w:val="100"/>
                                  <w:divBdr>
                                    <w:top w:val="single" w:sz="2" w:space="0" w:color="E3E3E3"/>
                                    <w:left w:val="single" w:sz="2" w:space="0" w:color="E3E3E3"/>
                                    <w:bottom w:val="single" w:sz="2" w:space="0" w:color="E3E3E3"/>
                                    <w:right w:val="single" w:sz="2" w:space="0" w:color="E3E3E3"/>
                                  </w:divBdr>
                                  <w:divsChild>
                                    <w:div w:id="1610627540">
                                      <w:marLeft w:val="0"/>
                                      <w:marRight w:val="0"/>
                                      <w:marTop w:val="0"/>
                                      <w:marBottom w:val="0"/>
                                      <w:divBdr>
                                        <w:top w:val="single" w:sz="2" w:space="0" w:color="E3E3E3"/>
                                        <w:left w:val="single" w:sz="2" w:space="0" w:color="E3E3E3"/>
                                        <w:bottom w:val="single" w:sz="2" w:space="0" w:color="E3E3E3"/>
                                        <w:right w:val="single" w:sz="2" w:space="0" w:color="E3E3E3"/>
                                      </w:divBdr>
                                      <w:divsChild>
                                        <w:div w:id="1029646748">
                                          <w:marLeft w:val="0"/>
                                          <w:marRight w:val="0"/>
                                          <w:marTop w:val="0"/>
                                          <w:marBottom w:val="0"/>
                                          <w:divBdr>
                                            <w:top w:val="single" w:sz="2" w:space="0" w:color="E3E3E3"/>
                                            <w:left w:val="single" w:sz="2" w:space="0" w:color="E3E3E3"/>
                                            <w:bottom w:val="single" w:sz="2" w:space="0" w:color="E3E3E3"/>
                                            <w:right w:val="single" w:sz="2" w:space="0" w:color="E3E3E3"/>
                                          </w:divBdr>
                                          <w:divsChild>
                                            <w:div w:id="2093383644">
                                              <w:marLeft w:val="0"/>
                                              <w:marRight w:val="0"/>
                                              <w:marTop w:val="0"/>
                                              <w:marBottom w:val="0"/>
                                              <w:divBdr>
                                                <w:top w:val="single" w:sz="2" w:space="0" w:color="E3E3E3"/>
                                                <w:left w:val="single" w:sz="2" w:space="0" w:color="E3E3E3"/>
                                                <w:bottom w:val="single" w:sz="2" w:space="0" w:color="E3E3E3"/>
                                                <w:right w:val="single" w:sz="2" w:space="0" w:color="E3E3E3"/>
                                              </w:divBdr>
                                              <w:divsChild>
                                                <w:div w:id="1599485268">
                                                  <w:marLeft w:val="0"/>
                                                  <w:marRight w:val="0"/>
                                                  <w:marTop w:val="0"/>
                                                  <w:marBottom w:val="0"/>
                                                  <w:divBdr>
                                                    <w:top w:val="single" w:sz="2" w:space="0" w:color="E3E3E3"/>
                                                    <w:left w:val="single" w:sz="2" w:space="0" w:color="E3E3E3"/>
                                                    <w:bottom w:val="single" w:sz="2" w:space="0" w:color="E3E3E3"/>
                                                    <w:right w:val="single" w:sz="2" w:space="0" w:color="E3E3E3"/>
                                                  </w:divBdr>
                                                  <w:divsChild>
                                                    <w:div w:id="939526938">
                                                      <w:marLeft w:val="0"/>
                                                      <w:marRight w:val="0"/>
                                                      <w:marTop w:val="0"/>
                                                      <w:marBottom w:val="0"/>
                                                      <w:divBdr>
                                                        <w:top w:val="single" w:sz="2" w:space="0" w:color="E3E3E3"/>
                                                        <w:left w:val="single" w:sz="2" w:space="0" w:color="E3E3E3"/>
                                                        <w:bottom w:val="single" w:sz="2" w:space="0" w:color="E3E3E3"/>
                                                        <w:right w:val="single" w:sz="2" w:space="0" w:color="E3E3E3"/>
                                                      </w:divBdr>
                                                      <w:divsChild>
                                                        <w:div w:id="2766425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30152962">
          <w:marLeft w:val="0"/>
          <w:marRight w:val="0"/>
          <w:marTop w:val="0"/>
          <w:marBottom w:val="0"/>
          <w:divBdr>
            <w:top w:val="none" w:sz="0" w:space="0" w:color="auto"/>
            <w:left w:val="none" w:sz="0" w:space="0" w:color="auto"/>
            <w:bottom w:val="none" w:sz="0" w:space="0" w:color="auto"/>
            <w:right w:val="none" w:sz="0" w:space="0" w:color="auto"/>
          </w:divBdr>
          <w:divsChild>
            <w:div w:id="708603921">
              <w:marLeft w:val="0"/>
              <w:marRight w:val="0"/>
              <w:marTop w:val="100"/>
              <w:marBottom w:val="100"/>
              <w:divBdr>
                <w:top w:val="single" w:sz="2" w:space="0" w:color="E3E3E3"/>
                <w:left w:val="single" w:sz="2" w:space="0" w:color="E3E3E3"/>
                <w:bottom w:val="single" w:sz="2" w:space="0" w:color="E3E3E3"/>
                <w:right w:val="single" w:sz="2" w:space="0" w:color="E3E3E3"/>
              </w:divBdr>
              <w:divsChild>
                <w:div w:id="3541615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39214980">
      <w:bodyDiv w:val="1"/>
      <w:marLeft w:val="0"/>
      <w:marRight w:val="0"/>
      <w:marTop w:val="0"/>
      <w:marBottom w:val="0"/>
      <w:divBdr>
        <w:top w:val="none" w:sz="0" w:space="0" w:color="auto"/>
        <w:left w:val="none" w:sz="0" w:space="0" w:color="auto"/>
        <w:bottom w:val="none" w:sz="0" w:space="0" w:color="auto"/>
        <w:right w:val="none" w:sz="0" w:space="0" w:color="auto"/>
      </w:divBdr>
    </w:div>
    <w:div w:id="1653214569">
      <w:bodyDiv w:val="1"/>
      <w:marLeft w:val="0"/>
      <w:marRight w:val="0"/>
      <w:marTop w:val="0"/>
      <w:marBottom w:val="0"/>
      <w:divBdr>
        <w:top w:val="none" w:sz="0" w:space="0" w:color="auto"/>
        <w:left w:val="none" w:sz="0" w:space="0" w:color="auto"/>
        <w:bottom w:val="none" w:sz="0" w:space="0" w:color="auto"/>
        <w:right w:val="none" w:sz="0" w:space="0" w:color="auto"/>
      </w:divBdr>
    </w:div>
    <w:div w:id="1674794336">
      <w:bodyDiv w:val="1"/>
      <w:marLeft w:val="0"/>
      <w:marRight w:val="0"/>
      <w:marTop w:val="0"/>
      <w:marBottom w:val="0"/>
      <w:divBdr>
        <w:top w:val="none" w:sz="0" w:space="0" w:color="auto"/>
        <w:left w:val="none" w:sz="0" w:space="0" w:color="auto"/>
        <w:bottom w:val="none" w:sz="0" w:space="0" w:color="auto"/>
        <w:right w:val="none" w:sz="0" w:space="0" w:color="auto"/>
      </w:divBdr>
    </w:div>
    <w:div w:id="1676031520">
      <w:bodyDiv w:val="1"/>
      <w:marLeft w:val="0"/>
      <w:marRight w:val="0"/>
      <w:marTop w:val="0"/>
      <w:marBottom w:val="0"/>
      <w:divBdr>
        <w:top w:val="none" w:sz="0" w:space="0" w:color="auto"/>
        <w:left w:val="none" w:sz="0" w:space="0" w:color="auto"/>
        <w:bottom w:val="none" w:sz="0" w:space="0" w:color="auto"/>
        <w:right w:val="none" w:sz="0" w:space="0" w:color="auto"/>
      </w:divBdr>
    </w:div>
    <w:div w:id="1679966406">
      <w:bodyDiv w:val="1"/>
      <w:marLeft w:val="0"/>
      <w:marRight w:val="0"/>
      <w:marTop w:val="0"/>
      <w:marBottom w:val="0"/>
      <w:divBdr>
        <w:top w:val="none" w:sz="0" w:space="0" w:color="auto"/>
        <w:left w:val="none" w:sz="0" w:space="0" w:color="auto"/>
        <w:bottom w:val="none" w:sz="0" w:space="0" w:color="auto"/>
        <w:right w:val="none" w:sz="0" w:space="0" w:color="auto"/>
      </w:divBdr>
    </w:div>
    <w:div w:id="1712807407">
      <w:bodyDiv w:val="1"/>
      <w:marLeft w:val="0"/>
      <w:marRight w:val="0"/>
      <w:marTop w:val="0"/>
      <w:marBottom w:val="0"/>
      <w:divBdr>
        <w:top w:val="none" w:sz="0" w:space="0" w:color="auto"/>
        <w:left w:val="none" w:sz="0" w:space="0" w:color="auto"/>
        <w:bottom w:val="none" w:sz="0" w:space="0" w:color="auto"/>
        <w:right w:val="none" w:sz="0" w:space="0" w:color="auto"/>
      </w:divBdr>
    </w:div>
    <w:div w:id="1715735431">
      <w:bodyDiv w:val="1"/>
      <w:marLeft w:val="0"/>
      <w:marRight w:val="0"/>
      <w:marTop w:val="0"/>
      <w:marBottom w:val="0"/>
      <w:divBdr>
        <w:top w:val="none" w:sz="0" w:space="0" w:color="auto"/>
        <w:left w:val="none" w:sz="0" w:space="0" w:color="auto"/>
        <w:bottom w:val="none" w:sz="0" w:space="0" w:color="auto"/>
        <w:right w:val="none" w:sz="0" w:space="0" w:color="auto"/>
      </w:divBdr>
    </w:div>
    <w:div w:id="1716735608">
      <w:bodyDiv w:val="1"/>
      <w:marLeft w:val="0"/>
      <w:marRight w:val="0"/>
      <w:marTop w:val="0"/>
      <w:marBottom w:val="0"/>
      <w:divBdr>
        <w:top w:val="none" w:sz="0" w:space="0" w:color="auto"/>
        <w:left w:val="none" w:sz="0" w:space="0" w:color="auto"/>
        <w:bottom w:val="none" w:sz="0" w:space="0" w:color="auto"/>
        <w:right w:val="none" w:sz="0" w:space="0" w:color="auto"/>
      </w:divBdr>
    </w:div>
    <w:div w:id="1748112013">
      <w:bodyDiv w:val="1"/>
      <w:marLeft w:val="0"/>
      <w:marRight w:val="0"/>
      <w:marTop w:val="0"/>
      <w:marBottom w:val="0"/>
      <w:divBdr>
        <w:top w:val="none" w:sz="0" w:space="0" w:color="auto"/>
        <w:left w:val="none" w:sz="0" w:space="0" w:color="auto"/>
        <w:bottom w:val="none" w:sz="0" w:space="0" w:color="auto"/>
        <w:right w:val="none" w:sz="0" w:space="0" w:color="auto"/>
      </w:divBdr>
    </w:div>
    <w:div w:id="1753812176">
      <w:bodyDiv w:val="1"/>
      <w:marLeft w:val="0"/>
      <w:marRight w:val="0"/>
      <w:marTop w:val="0"/>
      <w:marBottom w:val="0"/>
      <w:divBdr>
        <w:top w:val="none" w:sz="0" w:space="0" w:color="auto"/>
        <w:left w:val="none" w:sz="0" w:space="0" w:color="auto"/>
        <w:bottom w:val="none" w:sz="0" w:space="0" w:color="auto"/>
        <w:right w:val="none" w:sz="0" w:space="0" w:color="auto"/>
      </w:divBdr>
    </w:div>
    <w:div w:id="1770664230">
      <w:bodyDiv w:val="1"/>
      <w:marLeft w:val="0"/>
      <w:marRight w:val="0"/>
      <w:marTop w:val="0"/>
      <w:marBottom w:val="0"/>
      <w:divBdr>
        <w:top w:val="none" w:sz="0" w:space="0" w:color="auto"/>
        <w:left w:val="none" w:sz="0" w:space="0" w:color="auto"/>
        <w:bottom w:val="none" w:sz="0" w:space="0" w:color="auto"/>
        <w:right w:val="none" w:sz="0" w:space="0" w:color="auto"/>
      </w:divBdr>
    </w:div>
    <w:div w:id="1794669215">
      <w:bodyDiv w:val="1"/>
      <w:marLeft w:val="0"/>
      <w:marRight w:val="0"/>
      <w:marTop w:val="0"/>
      <w:marBottom w:val="0"/>
      <w:divBdr>
        <w:top w:val="none" w:sz="0" w:space="0" w:color="auto"/>
        <w:left w:val="none" w:sz="0" w:space="0" w:color="auto"/>
        <w:bottom w:val="none" w:sz="0" w:space="0" w:color="auto"/>
        <w:right w:val="none" w:sz="0" w:space="0" w:color="auto"/>
      </w:divBdr>
    </w:div>
    <w:div w:id="1804617596">
      <w:bodyDiv w:val="1"/>
      <w:marLeft w:val="0"/>
      <w:marRight w:val="0"/>
      <w:marTop w:val="0"/>
      <w:marBottom w:val="0"/>
      <w:divBdr>
        <w:top w:val="none" w:sz="0" w:space="0" w:color="auto"/>
        <w:left w:val="none" w:sz="0" w:space="0" w:color="auto"/>
        <w:bottom w:val="none" w:sz="0" w:space="0" w:color="auto"/>
        <w:right w:val="none" w:sz="0" w:space="0" w:color="auto"/>
      </w:divBdr>
    </w:div>
    <w:div w:id="1805931304">
      <w:bodyDiv w:val="1"/>
      <w:marLeft w:val="0"/>
      <w:marRight w:val="0"/>
      <w:marTop w:val="0"/>
      <w:marBottom w:val="0"/>
      <w:divBdr>
        <w:top w:val="none" w:sz="0" w:space="0" w:color="auto"/>
        <w:left w:val="none" w:sz="0" w:space="0" w:color="auto"/>
        <w:bottom w:val="none" w:sz="0" w:space="0" w:color="auto"/>
        <w:right w:val="none" w:sz="0" w:space="0" w:color="auto"/>
      </w:divBdr>
    </w:div>
    <w:div w:id="1807048732">
      <w:bodyDiv w:val="1"/>
      <w:marLeft w:val="0"/>
      <w:marRight w:val="0"/>
      <w:marTop w:val="0"/>
      <w:marBottom w:val="0"/>
      <w:divBdr>
        <w:top w:val="none" w:sz="0" w:space="0" w:color="auto"/>
        <w:left w:val="none" w:sz="0" w:space="0" w:color="auto"/>
        <w:bottom w:val="none" w:sz="0" w:space="0" w:color="auto"/>
        <w:right w:val="none" w:sz="0" w:space="0" w:color="auto"/>
      </w:divBdr>
    </w:div>
    <w:div w:id="1816754124">
      <w:bodyDiv w:val="1"/>
      <w:marLeft w:val="0"/>
      <w:marRight w:val="0"/>
      <w:marTop w:val="0"/>
      <w:marBottom w:val="0"/>
      <w:divBdr>
        <w:top w:val="none" w:sz="0" w:space="0" w:color="auto"/>
        <w:left w:val="none" w:sz="0" w:space="0" w:color="auto"/>
        <w:bottom w:val="none" w:sz="0" w:space="0" w:color="auto"/>
        <w:right w:val="none" w:sz="0" w:space="0" w:color="auto"/>
      </w:divBdr>
    </w:div>
    <w:div w:id="1821531694">
      <w:bodyDiv w:val="1"/>
      <w:marLeft w:val="0"/>
      <w:marRight w:val="0"/>
      <w:marTop w:val="0"/>
      <w:marBottom w:val="0"/>
      <w:divBdr>
        <w:top w:val="none" w:sz="0" w:space="0" w:color="auto"/>
        <w:left w:val="none" w:sz="0" w:space="0" w:color="auto"/>
        <w:bottom w:val="none" w:sz="0" w:space="0" w:color="auto"/>
        <w:right w:val="none" w:sz="0" w:space="0" w:color="auto"/>
      </w:divBdr>
    </w:div>
    <w:div w:id="1822575906">
      <w:bodyDiv w:val="1"/>
      <w:marLeft w:val="0"/>
      <w:marRight w:val="0"/>
      <w:marTop w:val="0"/>
      <w:marBottom w:val="0"/>
      <w:divBdr>
        <w:top w:val="none" w:sz="0" w:space="0" w:color="auto"/>
        <w:left w:val="none" w:sz="0" w:space="0" w:color="auto"/>
        <w:bottom w:val="none" w:sz="0" w:space="0" w:color="auto"/>
        <w:right w:val="none" w:sz="0" w:space="0" w:color="auto"/>
      </w:divBdr>
    </w:div>
    <w:div w:id="1824656162">
      <w:bodyDiv w:val="1"/>
      <w:marLeft w:val="0"/>
      <w:marRight w:val="0"/>
      <w:marTop w:val="0"/>
      <w:marBottom w:val="0"/>
      <w:divBdr>
        <w:top w:val="none" w:sz="0" w:space="0" w:color="auto"/>
        <w:left w:val="none" w:sz="0" w:space="0" w:color="auto"/>
        <w:bottom w:val="none" w:sz="0" w:space="0" w:color="auto"/>
        <w:right w:val="none" w:sz="0" w:space="0" w:color="auto"/>
      </w:divBdr>
    </w:div>
    <w:div w:id="1829906996">
      <w:bodyDiv w:val="1"/>
      <w:marLeft w:val="0"/>
      <w:marRight w:val="0"/>
      <w:marTop w:val="0"/>
      <w:marBottom w:val="0"/>
      <w:divBdr>
        <w:top w:val="none" w:sz="0" w:space="0" w:color="auto"/>
        <w:left w:val="none" w:sz="0" w:space="0" w:color="auto"/>
        <w:bottom w:val="none" w:sz="0" w:space="0" w:color="auto"/>
        <w:right w:val="none" w:sz="0" w:space="0" w:color="auto"/>
      </w:divBdr>
    </w:div>
    <w:div w:id="1842622404">
      <w:bodyDiv w:val="1"/>
      <w:marLeft w:val="0"/>
      <w:marRight w:val="0"/>
      <w:marTop w:val="0"/>
      <w:marBottom w:val="0"/>
      <w:divBdr>
        <w:top w:val="none" w:sz="0" w:space="0" w:color="auto"/>
        <w:left w:val="none" w:sz="0" w:space="0" w:color="auto"/>
        <w:bottom w:val="none" w:sz="0" w:space="0" w:color="auto"/>
        <w:right w:val="none" w:sz="0" w:space="0" w:color="auto"/>
      </w:divBdr>
    </w:div>
    <w:div w:id="1875998522">
      <w:bodyDiv w:val="1"/>
      <w:marLeft w:val="0"/>
      <w:marRight w:val="0"/>
      <w:marTop w:val="0"/>
      <w:marBottom w:val="0"/>
      <w:divBdr>
        <w:top w:val="none" w:sz="0" w:space="0" w:color="auto"/>
        <w:left w:val="none" w:sz="0" w:space="0" w:color="auto"/>
        <w:bottom w:val="none" w:sz="0" w:space="0" w:color="auto"/>
        <w:right w:val="none" w:sz="0" w:space="0" w:color="auto"/>
      </w:divBdr>
      <w:divsChild>
        <w:div w:id="91631681">
          <w:marLeft w:val="0"/>
          <w:marRight w:val="0"/>
          <w:marTop w:val="0"/>
          <w:marBottom w:val="0"/>
          <w:divBdr>
            <w:top w:val="single" w:sz="2" w:space="0" w:color="E3E3E3"/>
            <w:left w:val="single" w:sz="2" w:space="0" w:color="E3E3E3"/>
            <w:bottom w:val="single" w:sz="2" w:space="0" w:color="E3E3E3"/>
            <w:right w:val="single" w:sz="2" w:space="0" w:color="E3E3E3"/>
          </w:divBdr>
          <w:divsChild>
            <w:div w:id="465004822">
              <w:marLeft w:val="0"/>
              <w:marRight w:val="0"/>
              <w:marTop w:val="100"/>
              <w:marBottom w:val="100"/>
              <w:divBdr>
                <w:top w:val="single" w:sz="2" w:space="0" w:color="E3E3E3"/>
                <w:left w:val="single" w:sz="2" w:space="0" w:color="E3E3E3"/>
                <w:bottom w:val="single" w:sz="2" w:space="0" w:color="E3E3E3"/>
                <w:right w:val="single" w:sz="2" w:space="0" w:color="E3E3E3"/>
              </w:divBdr>
              <w:divsChild>
                <w:div w:id="2122455843">
                  <w:marLeft w:val="0"/>
                  <w:marRight w:val="0"/>
                  <w:marTop w:val="0"/>
                  <w:marBottom w:val="0"/>
                  <w:divBdr>
                    <w:top w:val="single" w:sz="2" w:space="0" w:color="E3E3E3"/>
                    <w:left w:val="single" w:sz="2" w:space="0" w:color="E3E3E3"/>
                    <w:bottom w:val="single" w:sz="2" w:space="0" w:color="E3E3E3"/>
                    <w:right w:val="single" w:sz="2" w:space="0" w:color="E3E3E3"/>
                  </w:divBdr>
                  <w:divsChild>
                    <w:div w:id="1586616">
                      <w:marLeft w:val="0"/>
                      <w:marRight w:val="0"/>
                      <w:marTop w:val="0"/>
                      <w:marBottom w:val="0"/>
                      <w:divBdr>
                        <w:top w:val="single" w:sz="2" w:space="0" w:color="E3E3E3"/>
                        <w:left w:val="single" w:sz="2" w:space="0" w:color="E3E3E3"/>
                        <w:bottom w:val="single" w:sz="2" w:space="0" w:color="E3E3E3"/>
                        <w:right w:val="single" w:sz="2" w:space="0" w:color="E3E3E3"/>
                      </w:divBdr>
                      <w:divsChild>
                        <w:div w:id="789662815">
                          <w:marLeft w:val="0"/>
                          <w:marRight w:val="0"/>
                          <w:marTop w:val="0"/>
                          <w:marBottom w:val="0"/>
                          <w:divBdr>
                            <w:top w:val="single" w:sz="2" w:space="0" w:color="E3E3E3"/>
                            <w:left w:val="single" w:sz="2" w:space="0" w:color="E3E3E3"/>
                            <w:bottom w:val="single" w:sz="2" w:space="0" w:color="E3E3E3"/>
                            <w:right w:val="single" w:sz="2" w:space="0" w:color="E3E3E3"/>
                          </w:divBdr>
                          <w:divsChild>
                            <w:div w:id="1242832976">
                              <w:marLeft w:val="0"/>
                              <w:marRight w:val="0"/>
                              <w:marTop w:val="0"/>
                              <w:marBottom w:val="0"/>
                              <w:divBdr>
                                <w:top w:val="single" w:sz="2" w:space="0" w:color="E3E3E3"/>
                                <w:left w:val="single" w:sz="2" w:space="0" w:color="E3E3E3"/>
                                <w:bottom w:val="single" w:sz="2" w:space="0" w:color="E3E3E3"/>
                                <w:right w:val="single" w:sz="2" w:space="0" w:color="E3E3E3"/>
                              </w:divBdr>
                              <w:divsChild>
                                <w:div w:id="1009022025">
                                  <w:marLeft w:val="0"/>
                                  <w:marRight w:val="0"/>
                                  <w:marTop w:val="0"/>
                                  <w:marBottom w:val="0"/>
                                  <w:divBdr>
                                    <w:top w:val="single" w:sz="2" w:space="0" w:color="E3E3E3"/>
                                    <w:left w:val="single" w:sz="2" w:space="0" w:color="E3E3E3"/>
                                    <w:bottom w:val="single" w:sz="2" w:space="0" w:color="E3E3E3"/>
                                    <w:right w:val="single" w:sz="2" w:space="0" w:color="E3E3E3"/>
                                  </w:divBdr>
                                  <w:divsChild>
                                    <w:div w:id="4847853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01941040">
      <w:bodyDiv w:val="1"/>
      <w:marLeft w:val="0"/>
      <w:marRight w:val="0"/>
      <w:marTop w:val="0"/>
      <w:marBottom w:val="0"/>
      <w:divBdr>
        <w:top w:val="none" w:sz="0" w:space="0" w:color="auto"/>
        <w:left w:val="none" w:sz="0" w:space="0" w:color="auto"/>
        <w:bottom w:val="none" w:sz="0" w:space="0" w:color="auto"/>
        <w:right w:val="none" w:sz="0" w:space="0" w:color="auto"/>
      </w:divBdr>
    </w:div>
    <w:div w:id="1914654852">
      <w:bodyDiv w:val="1"/>
      <w:marLeft w:val="0"/>
      <w:marRight w:val="0"/>
      <w:marTop w:val="0"/>
      <w:marBottom w:val="0"/>
      <w:divBdr>
        <w:top w:val="none" w:sz="0" w:space="0" w:color="auto"/>
        <w:left w:val="none" w:sz="0" w:space="0" w:color="auto"/>
        <w:bottom w:val="none" w:sz="0" w:space="0" w:color="auto"/>
        <w:right w:val="none" w:sz="0" w:space="0" w:color="auto"/>
      </w:divBdr>
      <w:divsChild>
        <w:div w:id="550654426">
          <w:marLeft w:val="0"/>
          <w:marRight w:val="0"/>
          <w:marTop w:val="0"/>
          <w:marBottom w:val="0"/>
          <w:divBdr>
            <w:top w:val="single" w:sz="2" w:space="0" w:color="E3E3E3"/>
            <w:left w:val="single" w:sz="2" w:space="0" w:color="E3E3E3"/>
            <w:bottom w:val="single" w:sz="2" w:space="0" w:color="E3E3E3"/>
            <w:right w:val="single" w:sz="2" w:space="0" w:color="E3E3E3"/>
          </w:divBdr>
          <w:divsChild>
            <w:div w:id="550730982">
              <w:marLeft w:val="0"/>
              <w:marRight w:val="0"/>
              <w:marTop w:val="0"/>
              <w:marBottom w:val="0"/>
              <w:divBdr>
                <w:top w:val="single" w:sz="2" w:space="0" w:color="E3E3E3"/>
                <w:left w:val="single" w:sz="2" w:space="0" w:color="E3E3E3"/>
                <w:bottom w:val="single" w:sz="2" w:space="0" w:color="E3E3E3"/>
                <w:right w:val="single" w:sz="2" w:space="0" w:color="E3E3E3"/>
              </w:divBdr>
              <w:divsChild>
                <w:div w:id="598027151">
                  <w:marLeft w:val="0"/>
                  <w:marRight w:val="0"/>
                  <w:marTop w:val="0"/>
                  <w:marBottom w:val="0"/>
                  <w:divBdr>
                    <w:top w:val="single" w:sz="2" w:space="0" w:color="E3E3E3"/>
                    <w:left w:val="single" w:sz="2" w:space="0" w:color="E3E3E3"/>
                    <w:bottom w:val="single" w:sz="2" w:space="0" w:color="E3E3E3"/>
                    <w:right w:val="single" w:sz="2" w:space="0" w:color="E3E3E3"/>
                  </w:divBdr>
                  <w:divsChild>
                    <w:div w:id="1522284872">
                      <w:marLeft w:val="0"/>
                      <w:marRight w:val="0"/>
                      <w:marTop w:val="0"/>
                      <w:marBottom w:val="0"/>
                      <w:divBdr>
                        <w:top w:val="single" w:sz="2" w:space="0" w:color="E3E3E3"/>
                        <w:left w:val="single" w:sz="2" w:space="0" w:color="E3E3E3"/>
                        <w:bottom w:val="single" w:sz="2" w:space="0" w:color="E3E3E3"/>
                        <w:right w:val="single" w:sz="2" w:space="0" w:color="E3E3E3"/>
                      </w:divBdr>
                      <w:divsChild>
                        <w:div w:id="816848533">
                          <w:marLeft w:val="0"/>
                          <w:marRight w:val="0"/>
                          <w:marTop w:val="0"/>
                          <w:marBottom w:val="0"/>
                          <w:divBdr>
                            <w:top w:val="single" w:sz="2" w:space="0" w:color="E3E3E3"/>
                            <w:left w:val="single" w:sz="2" w:space="0" w:color="E3E3E3"/>
                            <w:bottom w:val="single" w:sz="2" w:space="0" w:color="E3E3E3"/>
                            <w:right w:val="single" w:sz="2" w:space="0" w:color="E3E3E3"/>
                          </w:divBdr>
                          <w:divsChild>
                            <w:div w:id="442192529">
                              <w:marLeft w:val="0"/>
                              <w:marRight w:val="0"/>
                              <w:marTop w:val="0"/>
                              <w:marBottom w:val="0"/>
                              <w:divBdr>
                                <w:top w:val="single" w:sz="2" w:space="0" w:color="E3E3E3"/>
                                <w:left w:val="single" w:sz="2" w:space="0" w:color="E3E3E3"/>
                                <w:bottom w:val="single" w:sz="2" w:space="0" w:color="E3E3E3"/>
                                <w:right w:val="single" w:sz="2" w:space="0" w:color="E3E3E3"/>
                              </w:divBdr>
                              <w:divsChild>
                                <w:div w:id="6832537">
                                  <w:marLeft w:val="0"/>
                                  <w:marRight w:val="0"/>
                                  <w:marTop w:val="100"/>
                                  <w:marBottom w:val="100"/>
                                  <w:divBdr>
                                    <w:top w:val="single" w:sz="2" w:space="0" w:color="E3E3E3"/>
                                    <w:left w:val="single" w:sz="2" w:space="0" w:color="E3E3E3"/>
                                    <w:bottom w:val="single" w:sz="2" w:space="0" w:color="E3E3E3"/>
                                    <w:right w:val="single" w:sz="2" w:space="0" w:color="E3E3E3"/>
                                  </w:divBdr>
                                  <w:divsChild>
                                    <w:div w:id="1181746253">
                                      <w:marLeft w:val="0"/>
                                      <w:marRight w:val="0"/>
                                      <w:marTop w:val="0"/>
                                      <w:marBottom w:val="0"/>
                                      <w:divBdr>
                                        <w:top w:val="single" w:sz="2" w:space="0" w:color="E3E3E3"/>
                                        <w:left w:val="single" w:sz="2" w:space="0" w:color="E3E3E3"/>
                                        <w:bottom w:val="single" w:sz="2" w:space="0" w:color="E3E3E3"/>
                                        <w:right w:val="single" w:sz="2" w:space="0" w:color="E3E3E3"/>
                                      </w:divBdr>
                                      <w:divsChild>
                                        <w:div w:id="1122505441">
                                          <w:marLeft w:val="0"/>
                                          <w:marRight w:val="0"/>
                                          <w:marTop w:val="0"/>
                                          <w:marBottom w:val="0"/>
                                          <w:divBdr>
                                            <w:top w:val="single" w:sz="2" w:space="0" w:color="E3E3E3"/>
                                            <w:left w:val="single" w:sz="2" w:space="0" w:color="E3E3E3"/>
                                            <w:bottom w:val="single" w:sz="2" w:space="0" w:color="E3E3E3"/>
                                            <w:right w:val="single" w:sz="2" w:space="0" w:color="E3E3E3"/>
                                          </w:divBdr>
                                          <w:divsChild>
                                            <w:div w:id="190918471">
                                              <w:marLeft w:val="0"/>
                                              <w:marRight w:val="0"/>
                                              <w:marTop w:val="0"/>
                                              <w:marBottom w:val="0"/>
                                              <w:divBdr>
                                                <w:top w:val="single" w:sz="2" w:space="0" w:color="E3E3E3"/>
                                                <w:left w:val="single" w:sz="2" w:space="0" w:color="E3E3E3"/>
                                                <w:bottom w:val="single" w:sz="2" w:space="0" w:color="E3E3E3"/>
                                                <w:right w:val="single" w:sz="2" w:space="0" w:color="E3E3E3"/>
                                              </w:divBdr>
                                              <w:divsChild>
                                                <w:div w:id="114688340">
                                                  <w:marLeft w:val="0"/>
                                                  <w:marRight w:val="0"/>
                                                  <w:marTop w:val="0"/>
                                                  <w:marBottom w:val="0"/>
                                                  <w:divBdr>
                                                    <w:top w:val="single" w:sz="2" w:space="0" w:color="E3E3E3"/>
                                                    <w:left w:val="single" w:sz="2" w:space="0" w:color="E3E3E3"/>
                                                    <w:bottom w:val="single" w:sz="2" w:space="0" w:color="E3E3E3"/>
                                                    <w:right w:val="single" w:sz="2" w:space="0" w:color="E3E3E3"/>
                                                  </w:divBdr>
                                                  <w:divsChild>
                                                    <w:div w:id="362751816">
                                                      <w:marLeft w:val="0"/>
                                                      <w:marRight w:val="0"/>
                                                      <w:marTop w:val="0"/>
                                                      <w:marBottom w:val="0"/>
                                                      <w:divBdr>
                                                        <w:top w:val="single" w:sz="2" w:space="0" w:color="E3E3E3"/>
                                                        <w:left w:val="single" w:sz="2" w:space="0" w:color="E3E3E3"/>
                                                        <w:bottom w:val="single" w:sz="2" w:space="0" w:color="E3E3E3"/>
                                                        <w:right w:val="single" w:sz="2" w:space="0" w:color="E3E3E3"/>
                                                      </w:divBdr>
                                                      <w:divsChild>
                                                        <w:div w:id="12539772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44304088">
          <w:marLeft w:val="0"/>
          <w:marRight w:val="0"/>
          <w:marTop w:val="0"/>
          <w:marBottom w:val="0"/>
          <w:divBdr>
            <w:top w:val="none" w:sz="0" w:space="0" w:color="auto"/>
            <w:left w:val="none" w:sz="0" w:space="0" w:color="auto"/>
            <w:bottom w:val="none" w:sz="0" w:space="0" w:color="auto"/>
            <w:right w:val="none" w:sz="0" w:space="0" w:color="auto"/>
          </w:divBdr>
          <w:divsChild>
            <w:div w:id="1835603718">
              <w:marLeft w:val="0"/>
              <w:marRight w:val="0"/>
              <w:marTop w:val="100"/>
              <w:marBottom w:val="100"/>
              <w:divBdr>
                <w:top w:val="single" w:sz="2" w:space="0" w:color="E3E3E3"/>
                <w:left w:val="single" w:sz="2" w:space="0" w:color="E3E3E3"/>
                <w:bottom w:val="single" w:sz="2" w:space="0" w:color="E3E3E3"/>
                <w:right w:val="single" w:sz="2" w:space="0" w:color="E3E3E3"/>
              </w:divBdr>
              <w:divsChild>
                <w:div w:id="10517271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28726493">
      <w:bodyDiv w:val="1"/>
      <w:marLeft w:val="0"/>
      <w:marRight w:val="0"/>
      <w:marTop w:val="0"/>
      <w:marBottom w:val="0"/>
      <w:divBdr>
        <w:top w:val="none" w:sz="0" w:space="0" w:color="auto"/>
        <w:left w:val="none" w:sz="0" w:space="0" w:color="auto"/>
        <w:bottom w:val="none" w:sz="0" w:space="0" w:color="auto"/>
        <w:right w:val="none" w:sz="0" w:space="0" w:color="auto"/>
      </w:divBdr>
    </w:div>
    <w:div w:id="1936864916">
      <w:bodyDiv w:val="1"/>
      <w:marLeft w:val="0"/>
      <w:marRight w:val="0"/>
      <w:marTop w:val="0"/>
      <w:marBottom w:val="0"/>
      <w:divBdr>
        <w:top w:val="none" w:sz="0" w:space="0" w:color="auto"/>
        <w:left w:val="none" w:sz="0" w:space="0" w:color="auto"/>
        <w:bottom w:val="none" w:sz="0" w:space="0" w:color="auto"/>
        <w:right w:val="none" w:sz="0" w:space="0" w:color="auto"/>
      </w:divBdr>
    </w:div>
    <w:div w:id="1964533072">
      <w:bodyDiv w:val="1"/>
      <w:marLeft w:val="0"/>
      <w:marRight w:val="0"/>
      <w:marTop w:val="0"/>
      <w:marBottom w:val="0"/>
      <w:divBdr>
        <w:top w:val="none" w:sz="0" w:space="0" w:color="auto"/>
        <w:left w:val="none" w:sz="0" w:space="0" w:color="auto"/>
        <w:bottom w:val="none" w:sz="0" w:space="0" w:color="auto"/>
        <w:right w:val="none" w:sz="0" w:space="0" w:color="auto"/>
      </w:divBdr>
    </w:div>
    <w:div w:id="1973558107">
      <w:bodyDiv w:val="1"/>
      <w:marLeft w:val="0"/>
      <w:marRight w:val="0"/>
      <w:marTop w:val="0"/>
      <w:marBottom w:val="0"/>
      <w:divBdr>
        <w:top w:val="none" w:sz="0" w:space="0" w:color="auto"/>
        <w:left w:val="none" w:sz="0" w:space="0" w:color="auto"/>
        <w:bottom w:val="none" w:sz="0" w:space="0" w:color="auto"/>
        <w:right w:val="none" w:sz="0" w:space="0" w:color="auto"/>
      </w:divBdr>
    </w:div>
    <w:div w:id="1984457873">
      <w:bodyDiv w:val="1"/>
      <w:marLeft w:val="0"/>
      <w:marRight w:val="0"/>
      <w:marTop w:val="0"/>
      <w:marBottom w:val="0"/>
      <w:divBdr>
        <w:top w:val="none" w:sz="0" w:space="0" w:color="auto"/>
        <w:left w:val="none" w:sz="0" w:space="0" w:color="auto"/>
        <w:bottom w:val="none" w:sz="0" w:space="0" w:color="auto"/>
        <w:right w:val="none" w:sz="0" w:space="0" w:color="auto"/>
      </w:divBdr>
    </w:div>
    <w:div w:id="1994261518">
      <w:bodyDiv w:val="1"/>
      <w:marLeft w:val="0"/>
      <w:marRight w:val="0"/>
      <w:marTop w:val="0"/>
      <w:marBottom w:val="0"/>
      <w:divBdr>
        <w:top w:val="none" w:sz="0" w:space="0" w:color="auto"/>
        <w:left w:val="none" w:sz="0" w:space="0" w:color="auto"/>
        <w:bottom w:val="none" w:sz="0" w:space="0" w:color="auto"/>
        <w:right w:val="none" w:sz="0" w:space="0" w:color="auto"/>
      </w:divBdr>
    </w:div>
    <w:div w:id="2003191063">
      <w:bodyDiv w:val="1"/>
      <w:marLeft w:val="0"/>
      <w:marRight w:val="0"/>
      <w:marTop w:val="0"/>
      <w:marBottom w:val="0"/>
      <w:divBdr>
        <w:top w:val="none" w:sz="0" w:space="0" w:color="auto"/>
        <w:left w:val="none" w:sz="0" w:space="0" w:color="auto"/>
        <w:bottom w:val="none" w:sz="0" w:space="0" w:color="auto"/>
        <w:right w:val="none" w:sz="0" w:space="0" w:color="auto"/>
      </w:divBdr>
    </w:div>
    <w:div w:id="2009944629">
      <w:bodyDiv w:val="1"/>
      <w:marLeft w:val="0"/>
      <w:marRight w:val="0"/>
      <w:marTop w:val="0"/>
      <w:marBottom w:val="0"/>
      <w:divBdr>
        <w:top w:val="none" w:sz="0" w:space="0" w:color="auto"/>
        <w:left w:val="none" w:sz="0" w:space="0" w:color="auto"/>
        <w:bottom w:val="none" w:sz="0" w:space="0" w:color="auto"/>
        <w:right w:val="none" w:sz="0" w:space="0" w:color="auto"/>
      </w:divBdr>
    </w:div>
    <w:div w:id="2016418531">
      <w:bodyDiv w:val="1"/>
      <w:marLeft w:val="0"/>
      <w:marRight w:val="0"/>
      <w:marTop w:val="0"/>
      <w:marBottom w:val="0"/>
      <w:divBdr>
        <w:top w:val="none" w:sz="0" w:space="0" w:color="auto"/>
        <w:left w:val="none" w:sz="0" w:space="0" w:color="auto"/>
        <w:bottom w:val="none" w:sz="0" w:space="0" w:color="auto"/>
        <w:right w:val="none" w:sz="0" w:space="0" w:color="auto"/>
      </w:divBdr>
    </w:div>
    <w:div w:id="2017609816">
      <w:bodyDiv w:val="1"/>
      <w:marLeft w:val="0"/>
      <w:marRight w:val="0"/>
      <w:marTop w:val="0"/>
      <w:marBottom w:val="0"/>
      <w:divBdr>
        <w:top w:val="none" w:sz="0" w:space="0" w:color="auto"/>
        <w:left w:val="none" w:sz="0" w:space="0" w:color="auto"/>
        <w:bottom w:val="none" w:sz="0" w:space="0" w:color="auto"/>
        <w:right w:val="none" w:sz="0" w:space="0" w:color="auto"/>
      </w:divBdr>
    </w:div>
    <w:div w:id="2027899820">
      <w:bodyDiv w:val="1"/>
      <w:marLeft w:val="0"/>
      <w:marRight w:val="0"/>
      <w:marTop w:val="0"/>
      <w:marBottom w:val="0"/>
      <w:divBdr>
        <w:top w:val="none" w:sz="0" w:space="0" w:color="auto"/>
        <w:left w:val="none" w:sz="0" w:space="0" w:color="auto"/>
        <w:bottom w:val="none" w:sz="0" w:space="0" w:color="auto"/>
        <w:right w:val="none" w:sz="0" w:space="0" w:color="auto"/>
      </w:divBdr>
    </w:div>
    <w:div w:id="2032874161">
      <w:bodyDiv w:val="1"/>
      <w:marLeft w:val="0"/>
      <w:marRight w:val="0"/>
      <w:marTop w:val="0"/>
      <w:marBottom w:val="0"/>
      <w:divBdr>
        <w:top w:val="none" w:sz="0" w:space="0" w:color="auto"/>
        <w:left w:val="none" w:sz="0" w:space="0" w:color="auto"/>
        <w:bottom w:val="none" w:sz="0" w:space="0" w:color="auto"/>
        <w:right w:val="none" w:sz="0" w:space="0" w:color="auto"/>
      </w:divBdr>
    </w:div>
    <w:div w:id="2054036976">
      <w:bodyDiv w:val="1"/>
      <w:marLeft w:val="0"/>
      <w:marRight w:val="0"/>
      <w:marTop w:val="0"/>
      <w:marBottom w:val="0"/>
      <w:divBdr>
        <w:top w:val="none" w:sz="0" w:space="0" w:color="auto"/>
        <w:left w:val="none" w:sz="0" w:space="0" w:color="auto"/>
        <w:bottom w:val="none" w:sz="0" w:space="0" w:color="auto"/>
        <w:right w:val="none" w:sz="0" w:space="0" w:color="auto"/>
      </w:divBdr>
    </w:div>
    <w:div w:id="2073888662">
      <w:bodyDiv w:val="1"/>
      <w:marLeft w:val="0"/>
      <w:marRight w:val="0"/>
      <w:marTop w:val="0"/>
      <w:marBottom w:val="0"/>
      <w:divBdr>
        <w:top w:val="none" w:sz="0" w:space="0" w:color="auto"/>
        <w:left w:val="none" w:sz="0" w:space="0" w:color="auto"/>
        <w:bottom w:val="none" w:sz="0" w:space="0" w:color="auto"/>
        <w:right w:val="none" w:sz="0" w:space="0" w:color="auto"/>
      </w:divBdr>
    </w:div>
    <w:div w:id="2074237708">
      <w:bodyDiv w:val="1"/>
      <w:marLeft w:val="0"/>
      <w:marRight w:val="0"/>
      <w:marTop w:val="0"/>
      <w:marBottom w:val="0"/>
      <w:divBdr>
        <w:top w:val="none" w:sz="0" w:space="0" w:color="auto"/>
        <w:left w:val="none" w:sz="0" w:space="0" w:color="auto"/>
        <w:bottom w:val="none" w:sz="0" w:space="0" w:color="auto"/>
        <w:right w:val="none" w:sz="0" w:space="0" w:color="auto"/>
      </w:divBdr>
    </w:div>
    <w:div w:id="2078360230">
      <w:bodyDiv w:val="1"/>
      <w:marLeft w:val="0"/>
      <w:marRight w:val="0"/>
      <w:marTop w:val="0"/>
      <w:marBottom w:val="0"/>
      <w:divBdr>
        <w:top w:val="none" w:sz="0" w:space="0" w:color="auto"/>
        <w:left w:val="none" w:sz="0" w:space="0" w:color="auto"/>
        <w:bottom w:val="none" w:sz="0" w:space="0" w:color="auto"/>
        <w:right w:val="none" w:sz="0" w:space="0" w:color="auto"/>
      </w:divBdr>
    </w:div>
    <w:div w:id="2126385805">
      <w:bodyDiv w:val="1"/>
      <w:marLeft w:val="0"/>
      <w:marRight w:val="0"/>
      <w:marTop w:val="0"/>
      <w:marBottom w:val="0"/>
      <w:divBdr>
        <w:top w:val="none" w:sz="0" w:space="0" w:color="auto"/>
        <w:left w:val="none" w:sz="0" w:space="0" w:color="auto"/>
        <w:bottom w:val="none" w:sz="0" w:space="0" w:color="auto"/>
        <w:right w:val="none" w:sz="0" w:space="0" w:color="auto"/>
      </w:divBdr>
    </w:div>
    <w:div w:id="2132311910">
      <w:bodyDiv w:val="1"/>
      <w:marLeft w:val="0"/>
      <w:marRight w:val="0"/>
      <w:marTop w:val="0"/>
      <w:marBottom w:val="0"/>
      <w:divBdr>
        <w:top w:val="none" w:sz="0" w:space="0" w:color="auto"/>
        <w:left w:val="none" w:sz="0" w:space="0" w:color="auto"/>
        <w:bottom w:val="none" w:sz="0" w:space="0" w:color="auto"/>
        <w:right w:val="none" w:sz="0" w:space="0" w:color="auto"/>
      </w:divBdr>
    </w:div>
    <w:div w:id="213825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oe.int/it/web/human-rights-and-biomedicine/guide-to-health-literacy" TargetMode="External"/><Relationship Id="rId21" Type="http://schemas.openxmlformats.org/officeDocument/2006/relationships/hyperlink" Target="https://www.coe.int/fr/web/human-rights-and-biomedicine/guide-to-health-literacy" TargetMode="External"/><Relationship Id="rId42" Type="http://schemas.openxmlformats.org/officeDocument/2006/relationships/hyperlink" Target="https://www.coe.int/fr/web/ingo/committee-on-migration-issues" TargetMode="External"/><Relationship Id="rId63" Type="http://schemas.openxmlformats.org/officeDocument/2006/relationships/hyperlink" Target="https://rm.coe.int/prems-092122-fra-2573-recommandation-cm-rec-2022-17-a5-bat-web/1680a6ef9b" TargetMode="External"/><Relationship Id="rId84" Type="http://schemas.openxmlformats.org/officeDocument/2006/relationships/hyperlink" Target="https://rm.coe.int/arabic-version-administrative-detention-of-migrants-and-asylum-seekers/4880289d53" TargetMode="External"/><Relationship Id="rId138" Type="http://schemas.openxmlformats.org/officeDocument/2006/relationships/hyperlink" Target="https://www.statelessness.eu/" TargetMode="External"/><Relationship Id="rId159" Type="http://schemas.openxmlformats.org/officeDocument/2006/relationships/hyperlink" Target="https://pace.coe.int/fr/files/31777/html" TargetMode="External"/><Relationship Id="rId170" Type="http://schemas.openxmlformats.org/officeDocument/2006/relationships/hyperlink" Target="https://rm.coe.int/help-course-brief-alternatives-to-immigration-detention/16809ee293" TargetMode="External"/><Relationship Id="rId191" Type="http://schemas.openxmlformats.org/officeDocument/2006/relationships/hyperlink" Target="https://www.coe.int/fr/web/interculturalcities/-/inter-city-grants-kick-off-in-ukraine" TargetMode="External"/><Relationship Id="rId205" Type="http://schemas.openxmlformats.org/officeDocument/2006/relationships/hyperlink" Target="https://www.coe.int/fr/web/education/recognition-of-refugees-qualifications" TargetMode="External"/><Relationship Id="rId226" Type="http://schemas.openxmlformats.org/officeDocument/2006/relationships/hyperlink" Target="https://www.coe.int/en/web/cpt/news-2025/-/asset_publisher/F4MCR6Bvx1tS/content/id/294011563?_com_liferay_asset_publisher_web_portlet_AssetPublisherPortlet_INSTANCE_F4MCR6Bvx1tS_languageId=fr_FR" TargetMode="External"/><Relationship Id="rId247" Type="http://schemas.openxmlformats.org/officeDocument/2006/relationships/hyperlink" Target="https://www.coe.int/en/web/chisinau/-/moldovan-professionals-improved-their-capacity-to-apply-the-council-of-europe-standards-in-the-field-of-migration-displacement-and-refugee-protection" TargetMode="External"/><Relationship Id="rId107" Type="http://schemas.openxmlformats.org/officeDocument/2006/relationships/hyperlink" Target="https://www.coe.int/en/web/implementation/t%C3%BCrkiye-strengthening-the-human-rights-protection-in-the-context-of-migration-in-t%C3%BCrkiye" TargetMode="External"/><Relationship Id="rId268" Type="http://schemas.openxmlformats.org/officeDocument/2006/relationships/hyperlink" Target="https://ec.europa.eu/info/law/better-regulation/have-your-say/initiatives/14376-Migration-et-asile-Strategie-europeenne-quinquennale-de-gestion-de-lasile-et-de-la-migration/F33082531_fr" TargetMode="External"/><Relationship Id="rId289" Type="http://schemas.openxmlformats.org/officeDocument/2006/relationships/header" Target="header3.xml"/><Relationship Id="rId11" Type="http://schemas.openxmlformats.org/officeDocument/2006/relationships/hyperlink" Target="https://rm.coe.int/deuxieme-rapport-intermediaire-sur-la-mise-en-uvre-du-plan-d-action/1680b06aff" TargetMode="External"/><Relationship Id="rId32" Type="http://schemas.openxmlformats.org/officeDocument/2006/relationships/hyperlink" Target="https://www.coe.int/en/web/youth-peace-dialogue/1st-review-of-the-recommendation" TargetMode="External"/><Relationship Id="rId53" Type="http://schemas.openxmlformats.org/officeDocument/2006/relationships/hyperlink" Target="https://www.coe.int/fr/web/migration-and-refugees/ukraine-displacement" TargetMode="External"/><Relationship Id="rId74" Type="http://schemas.openxmlformats.org/officeDocument/2006/relationships/hyperlink" Target="https://rm.coe.int/eng-guide-on-gender-sensitive-return-procedures-web-2778-6246-8115-1/48802b79f7" TargetMode="External"/><Relationship Id="rId128" Type="http://schemas.openxmlformats.org/officeDocument/2006/relationships/hyperlink" Target="https://www.coe.int/en/web/ankara/strengthening-the-human-rights-protection-in-the-context-of-migration-in-t%C3%BCrkiye" TargetMode="External"/><Relationship Id="rId149" Type="http://schemas.openxmlformats.org/officeDocument/2006/relationships/hyperlink" Target="https://www.coe.int/fr/web/implementation/european-npm-forum/-/asset_publisher/LYsygJ9WpBdy/content/monitoring-by-national-preventive-mechanisms-in-the-context-of-migration" TargetMode="External"/><Relationship Id="rId5" Type="http://schemas.openxmlformats.org/officeDocument/2006/relationships/webSettings" Target="webSettings.xml"/><Relationship Id="rId95" Type="http://schemas.openxmlformats.org/officeDocument/2006/relationships/hyperlink" Target="https://nrm.bg/en/legal-information/legal-aid/national-bureau-for-legal-aid/" TargetMode="External"/><Relationship Id="rId160" Type="http://schemas.openxmlformats.org/officeDocument/2006/relationships/hyperlink" Target="https://www.coe.int/en/web/kyiv/-/council-of-europe-help-course-on-deportation-of-children-during-armed-conflicts-launched-for-ukrainian-legal-professionals-1" TargetMode="External"/><Relationship Id="rId181" Type="http://schemas.openxmlformats.org/officeDocument/2006/relationships/hyperlink" Target="https://www.coe.int/en/web/chisinau/-/council-of-europe-supports-republic-of-moldova-in-developing-the-concept-for-its-first-multifunctional-integration-centre" TargetMode="External"/><Relationship Id="rId216" Type="http://schemas.openxmlformats.org/officeDocument/2006/relationships/hyperlink" Target="https://www.frontex.europa.eu/fundamental-rights/consultative-forum/general/" TargetMode="External"/><Relationship Id="rId237" Type="http://schemas.openxmlformats.org/officeDocument/2006/relationships/hyperlink" Target="https://rm.coe.int/-/1680b5ef96" TargetMode="External"/><Relationship Id="rId258" Type="http://schemas.openxmlformats.org/officeDocument/2006/relationships/hyperlink" Target="https://pace.coe.int/fr/pages/conferencemissingmigrants" TargetMode="External"/><Relationship Id="rId279" Type="http://schemas.openxmlformats.org/officeDocument/2006/relationships/hyperlink" Target="https://www.coe.int/fr/web/migration-and-refugees/-/division-on-migration-and-refugees-takes-part-in-un-biannual-exchange-on-child-rights-pledges" TargetMode="External"/><Relationship Id="rId22" Type="http://schemas.openxmlformats.org/officeDocument/2006/relationships/hyperlink" Target="https://www.coe.int/en/web/human-rights-and-biomedicine/guide-to-health-literacy" TargetMode="External"/><Relationship Id="rId43" Type="http://schemas.openxmlformats.org/officeDocument/2006/relationships/hyperlink" Target="https://search.coe.int/cm" TargetMode="External"/><Relationship Id="rId64" Type="http://schemas.openxmlformats.org/officeDocument/2006/relationships/hyperlink" Target="https://www.coe.int/fr/web/genderequality/ending-violence-against-women-and-promoting-gender-equality-in-armenia-phase-ii-" TargetMode="External"/><Relationship Id="rId118" Type="http://schemas.openxmlformats.org/officeDocument/2006/relationships/hyperlink" Target="https://www.coe.int/sr/web/human-rights-and-biomedicine/guide-to-health-literacy" TargetMode="External"/><Relationship Id="rId139" Type="http://schemas.openxmlformats.org/officeDocument/2006/relationships/hyperlink" Target="https://www.coe.int/en/web/chisinau/human-rights-protection-of-refugees-and-migrants" TargetMode="External"/><Relationship Id="rId290" Type="http://schemas.openxmlformats.org/officeDocument/2006/relationships/footer" Target="footer3.xml"/><Relationship Id="rId85" Type="http://schemas.openxmlformats.org/officeDocument/2006/relationships/hyperlink" Target="https://rm.coe.int/armenian-administrative-detention-of-migrants-and-asylum-seekers-guide/1680b69bdd" TargetMode="External"/><Relationship Id="rId150" Type="http://schemas.openxmlformats.org/officeDocument/2006/relationships/hyperlink" Target="https://rm.coe.int/comite-directeur-pour-les-droits-humains-cddh-manuel-du-cddh-sur-les-d/48802a2f5a" TargetMode="External"/><Relationship Id="rId171" Type="http://schemas.openxmlformats.org/officeDocument/2006/relationships/hyperlink" Target="https://help.elearning.ext.coe.int/course/view.php?id=7498" TargetMode="External"/><Relationship Id="rId192" Type="http://schemas.openxmlformats.org/officeDocument/2006/relationships/hyperlink" Target="https://edoc.coe.int/fr/vivre-ensemble-diversite-et-liberte-en-europe/11310-politiques-et-gouvernance-multiniveaux-pour-lintegration-interculturelle-recommandation-cmrec202210.html" TargetMode="External"/><Relationship Id="rId206" Type="http://schemas.openxmlformats.org/officeDocument/2006/relationships/hyperlink" Target="https://www.coe.int/fr/web/lang-migrants/home" TargetMode="External"/><Relationship Id="rId227" Type="http://schemas.openxmlformats.org/officeDocument/2006/relationships/hyperlink" Target="https://www.coe.int/fr/web/cpt/denmark/-/asset_publisher/PFaK6X0t8P1k/content/council-of-europe-anti-torture-committee-cpt-publishes-report-on-its-2024-periodic-visit-to-denmark?_com_liferay_asset_publisher_web_portlet_AssetPublisherPortlet_INSTANCE_PFaK6X0t8P1k_assetEntryId=276085198&amp;_com_liferay_asset_publisher_web_portlet_AssetPublisherPortlet_INSTANCE_PFaK6X0t8P1k_redirect=https%3A%2F%2Fwww.coe.int%2Fen%2Fweb%2Fcpt%2Fdenmark%3Fp_p_id%3Dcom_liferay_asset_publisher_web_portlet_AssetPublisherPortlet_INSTANCE_PFaK6X0t8P1k%26p_p_lifecycle%3D0%26p_p_state%3Dnormal%26p_p_mode%3Dview%26_com_liferay_asset_publisher_web_portlet_AssetPublisherPortlet_INSTANCE_PFaK6X0t8P1k_cur%3D0%26p_r_p_resetCur%3Dfalse%26_com_liferay_asset_publisher_web_portlet_AssetPublisherPortlet_INSTANCE_PFaK6X0t8P1k_assetEntryId%3D276085198%23p_com_liferay_asset_publisher_web_portlet_AssetPublisherPortlet_INSTANCE_PFaK6X0t8P1k" TargetMode="External"/><Relationship Id="rId248" Type="http://schemas.openxmlformats.org/officeDocument/2006/relationships/hyperlink" Target="https://www.coe.int/en/web/yerevan/strengthening-human-right-safeguards-for-the-displaced-population-in-armenia" TargetMode="External"/><Relationship Id="rId269" Type="http://schemas.openxmlformats.org/officeDocument/2006/relationships/hyperlink" Target="https://euaa.europa.eu/partners/civil-society-and-consultative-forum" TargetMode="External"/><Relationship Id="rId12" Type="http://schemas.openxmlformats.org/officeDocument/2006/relationships/hyperlink" Target="https://www.coe.int/fr/web/help/home" TargetMode="External"/><Relationship Id="rId33" Type="http://schemas.openxmlformats.org/officeDocument/2006/relationships/hyperlink" Target="https://statelessnessalliance.org/" TargetMode="External"/><Relationship Id="rId108" Type="http://schemas.openxmlformats.org/officeDocument/2006/relationships/hyperlink" Target="https://www.coe.int/fr/web/implementation/-/-evaluation-report-on-the-guardianship-system-for-children-in-the-context-of-migration-in-t%C3%BCrkiye-published" TargetMode="External"/><Relationship Id="rId129" Type="http://schemas.openxmlformats.org/officeDocument/2006/relationships/hyperlink" Target="https://www.coe.int/en/web/implementation/t%C3%BCrkiye-strengthening-the-human-rights-protection-in-the-context-of-migration-in-t%C3%BCrkiye" TargetMode="External"/><Relationship Id="rId280" Type="http://schemas.openxmlformats.org/officeDocument/2006/relationships/hyperlink" Target="https://www.coe.int/fr/web/migration-and-refugees/-/council-of-europe-contributes-to-roundtable-on-guardianship-for-unaccompanied-children-in-bulgaria" TargetMode="External"/><Relationship Id="rId54" Type="http://schemas.openxmlformats.org/officeDocument/2006/relationships/hyperlink" Target="https://rm.coe.int/fr-prems-132025-gbr-2050-vulnerability-of-migrants-asylum-seekers-and-/4880294e7d" TargetMode="External"/><Relationship Id="rId75" Type="http://schemas.openxmlformats.org/officeDocument/2006/relationships/hyperlink" Target="https://www.coe.int/en/web/genderequality/fostering-women-s-access-to-justice-in-t%C3%BCrkiye" TargetMode="External"/><Relationship Id="rId96" Type="http://schemas.openxmlformats.org/officeDocument/2006/relationships/hyperlink" Target="https://rm.coe.int/cdenf-2024-06-final-rapport-examen-de-la-mise-en-uvre-de-la-recommanda/1680b48f48" TargetMode="External"/><Relationship Id="rId140" Type="http://schemas.openxmlformats.org/officeDocument/2006/relationships/hyperlink" Target="https://www.coe.int/en/web/chisinau/-/round-table-discussion-on-addressing-the-situation-of-stateless-and-undocumented-persons-in-the-republic-of-moldova" TargetMode="External"/><Relationship Id="rId161" Type="http://schemas.openxmlformats.org/officeDocument/2006/relationships/hyperlink" Target="https://www.coe.int/en/web/implementation/newsroom-strengthening-the-human-rights-protection-in-the-context-of-migration-in-t%C3%BCrkiye" TargetMode="External"/><Relationship Id="rId182" Type="http://schemas.openxmlformats.org/officeDocument/2006/relationships/hyperlink" Target="https://www.coe.int/fr/web/sport-migrant-integration-directory/" TargetMode="External"/><Relationship Id="rId217" Type="http://schemas.openxmlformats.org/officeDocument/2006/relationships/hyperlink" Target="https://euaa.europa.eu/partners/civil-society-and-consultative-forum" TargetMode="External"/><Relationship Id="rId6" Type="http://schemas.openxmlformats.org/officeDocument/2006/relationships/footnotes" Target="footnotes.xml"/><Relationship Id="rId238" Type="http://schemas.openxmlformats.org/officeDocument/2006/relationships/hyperlink" Target="https://rm.coe.int/action-plan-ukraine-2023-2026-fra/1680aa8281" TargetMode="External"/><Relationship Id="rId259" Type="http://schemas.openxmlformats.org/officeDocument/2006/relationships/hyperlink" Target="https://pace.coe.int/fr/news/10121/pace-launches-new-toolkit-for-parliamentary-action-on-missing-migrants-at-grand-national-assembly-of-turkiye" TargetMode="External"/><Relationship Id="rId23" Type="http://schemas.openxmlformats.org/officeDocument/2006/relationships/hyperlink" Target="https://edoc.coe.int/en/health-care/12330-livre-blanc-acces-equitable-et-en-temps-opportun-a-des-traitements-et-des-technologies-innovants-et-appropries-dans-les-soins-de-sante.html" TargetMode="External"/><Relationship Id="rId119" Type="http://schemas.openxmlformats.org/officeDocument/2006/relationships/hyperlink" Target="https://www.coe.int/lt/web/human-rights-and-biomedicine/guide-to-health-literacy" TargetMode="External"/><Relationship Id="rId270" Type="http://schemas.openxmlformats.org/officeDocument/2006/relationships/hyperlink" Target="https://www.frontex.europa.eu/?etrans=fr" TargetMode="External"/><Relationship Id="rId291" Type="http://schemas.openxmlformats.org/officeDocument/2006/relationships/fontTable" Target="fontTable.xml"/><Relationship Id="rId44" Type="http://schemas.openxmlformats.org/officeDocument/2006/relationships/hyperlink" Target="https://rm.coe.int/prems-080324-fra-2573-gender-equality-strategy-2024-29-txt-web-a5-1-27/1680afc66c" TargetMode="External"/><Relationship Id="rId65" Type="http://schemas.openxmlformats.org/officeDocument/2006/relationships/hyperlink" Target="https://www.coe.int/fr/web/genderequality/-/civil-society-s-role-in-supporting-refugee-women-and-girls-in-armenia" TargetMode="External"/><Relationship Id="rId86" Type="http://schemas.openxmlformats.org/officeDocument/2006/relationships/hyperlink" Target="https://rm.coe.int/administrative-detention-of-migrants-and-asylum-seekers-guide-for-prac/48802a7d10" TargetMode="External"/><Relationship Id="rId130" Type="http://schemas.openxmlformats.org/officeDocument/2006/relationships/hyperlink" Target="https://www.coe.int/fr/web/implementation/-/conference-on-human-rights-and-migration-in-the-context-of-natural-disasters-and-emergency-situations-held-in-ankara-1" TargetMode="External"/><Relationship Id="rId151" Type="http://schemas.openxmlformats.org/officeDocument/2006/relationships/hyperlink" Target="https://rm.coe.int/09000016809416e2" TargetMode="External"/><Relationship Id="rId172" Type="http://schemas.openxmlformats.org/officeDocument/2006/relationships/hyperlink" Target="https://rm.coe.int/help-course-brief-internal-displacement/16808c6e8a" TargetMode="External"/><Relationship Id="rId193" Type="http://schemas.openxmlformats.org/officeDocument/2006/relationships/hyperlink" Target="https://rm.coe.int/outil-d-auto-evaluation-de-la-gouvernance-multiniveaux-pour-l-integrat/48802a7d56" TargetMode="External"/><Relationship Id="rId207" Type="http://schemas.openxmlformats.org/officeDocument/2006/relationships/hyperlink" Target="https://www.coe.int/en/web/youth/-/human-rights-based-advocacy-unleashed" TargetMode="External"/><Relationship Id="rId228" Type="http://schemas.openxmlformats.org/officeDocument/2006/relationships/hyperlink" Target="https://www.coe.int/fr/web/cpt/italy" TargetMode="External"/><Relationship Id="rId249" Type="http://schemas.openxmlformats.org/officeDocument/2006/relationships/hyperlink" Target="https://www.coe.int/en/web/yerevan/strengthening-human-rights-safeguards-for-the-displaced-population-in-armenia/-/asset_publisher/6rZOkBnTBvl8/content/migration-and-citizenship-service-enhances-customer-support-through-its-new-call-centre?_com_liferay_asset_publisher_web_portlet_AssetPublisherPortlet_INSTANCE_6rZOkBnTBvl8_assetEntryId=283569546&amp;_com_liferay_asset_publisher_web_portlet_AssetPublisherPortlet_INSTANCE_6rZOkBnTBvl8_redirect=https%3A%2F%2Fwww.coe.int%2Fen%2Fweb%2Fyerevan%2Fstrengthening-human-rights-safeguards-for-the-displaced-population-in-armenia%3Fp_p_id%3Dcom_liferay_asset_publisher_web_portlet_AssetPublisherPortlet_INSTANCE_6rZOkBnTBvl8%26p_p_lifecycle%3D0%26p_p_state%3Dnormal%26p_p_mode%3Dview%26_com_liferay_asset_publisher_web_portlet_AssetPublisherPortlet_INSTANCE_6rZOkBnTBvl8_cur%3D0%26p_r_p_resetCur%3Dfalse%26_com_liferay_asset_publisher_web_portlet_AssetPublisherPortlet_INSTANCE_6rZOkBnTBvl8_assetEntryId%3D283569546%23p_com_liferay_asset_publisher_web_portlet_AssetPublisherPortlet_INSTANCE_6rZOkBnTBvl8" TargetMode="External"/><Relationship Id="rId13" Type="http://schemas.openxmlformats.org/officeDocument/2006/relationships/hyperlink" Target="https://www.coe.int/fr/web/migration-and-refugees/focal-points-network" TargetMode="External"/><Relationship Id="rId109" Type="http://schemas.openxmlformats.org/officeDocument/2006/relationships/hyperlink" Target="https://rm.coe.int/turkiyede-goc-baglam-nda-cocuklar-icin-vesayet-sistemine-dair-degerlen/1680b2b192" TargetMode="External"/><Relationship Id="rId260" Type="http://schemas.openxmlformats.org/officeDocument/2006/relationships/hyperlink" Target="https://pace.coe.int/fr/files/34267" TargetMode="External"/><Relationship Id="rId281" Type="http://schemas.openxmlformats.org/officeDocument/2006/relationships/hyperlink" Target="https://www.coe.int/fr/web/portal/-/launch-of-unhcr-rule-39-toolkit" TargetMode="External"/><Relationship Id="rId34" Type="http://schemas.openxmlformats.org/officeDocument/2006/relationships/hyperlink" Target="https://www.refworld.org/policy/strategy/unhcr/2024/en/148761" TargetMode="External"/><Relationship Id="rId50" Type="http://schemas.openxmlformats.org/officeDocument/2006/relationships/hyperlink" Target="https://www.coe.int/fr/web/migration-and-refugees/implementation-on-the-council-of-europe-action-plan-on-protecting-vulnerable-persons-in-the-context-of-migration-and-asylum-in-europe-2021-2025-" TargetMode="External"/><Relationship Id="rId55" Type="http://schemas.openxmlformats.org/officeDocument/2006/relationships/hyperlink" Target="https://www.coe.int/fr/web/children/newsroom/-/asset_publisher/L7envmqdPwCl/content/council-of-europe-consultation-group-on-the-children-of-ukraine-launches-second-phase-from-commitment-to-concrete-action?_com_liferay_asset_publisher_web_portlet_AssetPublisherPortlet_INSTANCE_L7envmqdPwCl_assetEntryId=290092990&amp;_com_liferay_asset_publisher_web_portlet_AssetPublisherPortlet_INSTANCE_L7envmqdPwCl_redirect=https%3A%2F%2Fwww.coe.int%2Fen%2Fweb%2Fchildren%2Fnewsroom%3Fp_p_id%3Dcom_liferay_asset_publisher_web_portlet_AssetPublisherPortlet_INSTANCE_L7envmqdPwCl%26p_p_lifecycle%3D0%26p_p_state%3Dnormal%26p_p_mode%3Dview%26_com_liferay_asset_publisher_web_portlet_AssetPublisherPortlet_INSTANCE_L7envmqdPwCl_cur%3D0%26p_r_p_resetCur%3Dfalse%26_com_liferay_asset_publisher_web_portlet_AssetPublisherPortlet_INSTANCE_L7envmqdPwCl_assetEntryId%3D290092990%23p_com_liferay_asset_publisher_web_portlet_AssetPublisherPortlet_INSTANCE_L7envmqdPwCl" TargetMode="External"/><Relationship Id="rId76" Type="http://schemas.openxmlformats.org/officeDocument/2006/relationships/hyperlink" Target="https://pjp-eu.coe.int/en/web/horizontal-facility/home" TargetMode="External"/><Relationship Id="rId97" Type="http://schemas.openxmlformats.org/officeDocument/2006/relationships/hyperlink" Target="https://rm.coe.int/cdenf-2024-06add-f-consultations-d-enfants-sur-la-tutelle-/1680b48f47" TargetMode="External"/><Relationship Id="rId104" Type="http://schemas.openxmlformats.org/officeDocument/2006/relationships/hyperlink" Target="https://rm.coe.int/safety-book-for-children-in-migration-who-might-be-victims-or-witnesse/1680ad54d8" TargetMode="External"/><Relationship Id="rId120" Type="http://schemas.openxmlformats.org/officeDocument/2006/relationships/hyperlink" Target="https://www.coe.int/hu/web/human-rights-and-biomedicine/guide-to-health-literacy" TargetMode="External"/><Relationship Id="rId125" Type="http://schemas.openxmlformats.org/officeDocument/2006/relationships/hyperlink" Target="https://www.coe.int/fr/web/human-rights-and-biomedicine/conference-on-health-literacy-2" TargetMode="External"/><Relationship Id="rId141" Type="http://schemas.openxmlformats.org/officeDocument/2006/relationships/hyperlink" Target="https://www.coe.int/en/web/cdpc/-/2nd-international-conference-on-migrant-smuggling-strasbourg-10-11-september-2024" TargetMode="External"/><Relationship Id="rId146" Type="http://schemas.openxmlformats.org/officeDocument/2006/relationships/hyperlink" Target="https://rm.coe.int/fr-thematic-paper-end-of-refugee-status/488029d5b6" TargetMode="External"/><Relationship Id="rId167" Type="http://schemas.openxmlformats.org/officeDocument/2006/relationships/hyperlink" Target="https://www.coe.int/fr/web/help/home" TargetMode="External"/><Relationship Id="rId188" Type="http://schemas.openxmlformats.org/officeDocument/2006/relationships/hyperlink" Target="https://www.coe.int/fr/web/interculturalcities/-/icc-osce-odihr-unhcr-and-oecd-continue-joining-forces-in-support-of-polish-cities" TargetMode="External"/><Relationship Id="rId7" Type="http://schemas.openxmlformats.org/officeDocument/2006/relationships/endnotes" Target="endnotes.xml"/><Relationship Id="rId71" Type="http://schemas.openxmlformats.org/officeDocument/2006/relationships/hyperlink" Target="https://rm.coe.int/ukr-2022-sexual-violence-manual-web-en/1680a97132" TargetMode="External"/><Relationship Id="rId92" Type="http://schemas.openxmlformats.org/officeDocument/2006/relationships/hyperlink" Target="https://www.coe.int/fr/web/implementation/newsroom-strengthening-the-human-rights-protection-in-the-context-of-migration-in-t%C3%BCrkiye" TargetMode="External"/><Relationship Id="rId162" Type="http://schemas.openxmlformats.org/officeDocument/2006/relationships/hyperlink" Target="https://www.coe.int/en/web/ankara/-/empowering-migrant-and-refugee-children-gamified-awareness-of-their-rights" TargetMode="External"/><Relationship Id="rId183" Type="http://schemas.openxmlformats.org/officeDocument/2006/relationships/hyperlink" Target="https://www.coe.int/fr/web/sport/publications" TargetMode="External"/><Relationship Id="rId213" Type="http://schemas.openxmlformats.org/officeDocument/2006/relationships/hyperlink" Target="https://www.unhcr.org/fr/evenements/session-du-comite-executif-en-2024" TargetMode="External"/><Relationship Id="rId218" Type="http://schemas.openxmlformats.org/officeDocument/2006/relationships/hyperlink" Target="https://www.unhcr.org/fr/distinction-nansen-pour-les-refugies" TargetMode="External"/><Relationship Id="rId234" Type="http://schemas.openxmlformats.org/officeDocument/2006/relationships/hyperlink" Target="https://www.coe.int/en/web/european-commission-against-racism-and-intolerance/country-monitoring" TargetMode="External"/><Relationship Id="rId239" Type="http://schemas.openxmlformats.org/officeDocument/2006/relationships/hyperlink" Target="https://rm.coe.int/human-rights-protection-of-returnees-standards-and-policies-november-2/1680b2bd70" TargetMode="External"/><Relationship Id="rId2" Type="http://schemas.openxmlformats.org/officeDocument/2006/relationships/numbering" Target="numbering.xml"/><Relationship Id="rId29" Type="http://schemas.openxmlformats.org/officeDocument/2006/relationships/hyperlink" Target="https://www.coe.int/fr/web/cdpc/-/3rd-international-conference-on-migrant-smuggling-strasbourg-21-22-october-2025" TargetMode="External"/><Relationship Id="rId250" Type="http://schemas.openxmlformats.org/officeDocument/2006/relationships/hyperlink" Target="https://www.coe.int/en/web/yerevan/strengthening-human-rights-safeguards-for-the-displaced-population-in-armenia/-/asset_publisher/6rZOkBnTBvl8/content/council-of-europe-and-unhcr-workshop-enhances-capacity-of-legal-professionals-in-armenia-on-rule-39-raising-awareness-of-legal-safeguards-for-the-protection-of-persons-in-vulnerable-situations-in-the-context-of-displacement-and-migration?_com_liferay_asset_publisher_web_portlet_AssetPublisherPortlet_INSTANCE_6rZOkBnTBvl8_assetEntryId=286239925&amp;_com_liferay_asset_publisher_web_portlet_AssetPublisherPortlet_INSTANCE_6rZOkBnTBvl8_redirect=https%3A%2F%2Fwww.coe.int%2Fen%2Fweb%2Fyerevan%2Fstrengthening-human-rights-safeguards-for-the-displaced-population-in-armenia%3Fp_p_id%3Dcom_liferay_asset_publisher_web_portlet_AssetPublisherPortlet_INSTANCE_6rZOkBnTBvl8%26p_p_lifecycle%3D0%26p_p_state%3Dnormal%26p_p_mode%3Dview%26_com_liferay_asset_publisher_web_portlet_AssetPublisherPortlet_INSTANCE_6rZOkBnTBvl8_cur%3D0%26p_r_p_resetCur%3Dfalse%26_com_liferay_asset_publisher_web_portlet_AssetPublisherPortlet_INSTANCE_6rZOkBnTBvl8_assetEntryId%3D286239925%23p_com_liferay_asset_publisher_web_portlet_AssetPublisherPortlet_INSTANCE_6rZOkBnTBvl8" TargetMode="External"/><Relationship Id="rId255" Type="http://schemas.openxmlformats.org/officeDocument/2006/relationships/hyperlink" Target="https://pace.coe.int/fr/files/33562/html" TargetMode="External"/><Relationship Id="rId271" Type="http://schemas.openxmlformats.org/officeDocument/2006/relationships/hyperlink" Target="https://home-affairs.ec.europa.eu/policies/migration-and-asylum/pact-migration-and-asylum_fr" TargetMode="External"/><Relationship Id="rId276" Type="http://schemas.openxmlformats.org/officeDocument/2006/relationships/hyperlink" Target="https://www.coe.int/en/web/migration-and-refugees/council-of-europe-pledges-to-global-refugee-forum" TargetMode="External"/><Relationship Id="rId292" Type="http://schemas.openxmlformats.org/officeDocument/2006/relationships/theme" Target="theme/theme1.xml"/><Relationship Id="rId24" Type="http://schemas.openxmlformats.org/officeDocument/2006/relationships/hyperlink" Target="https://www.coe.int/en/web/implementation/-/-evaluation-report-on-the-guardianship-system-for-children-in-the-context-of-migration-in-t%C3%BCrkiye-published" TargetMode="External"/><Relationship Id="rId40" Type="http://schemas.openxmlformats.org/officeDocument/2006/relationships/hyperlink" Target="https://rm.coe.int/deuxieme-rapport-intermediaire-sur-la-mise-en-uvre-du-plan-d-action/1680b06aff" TargetMode="External"/><Relationship Id="rId45" Type="http://schemas.openxmlformats.org/officeDocument/2006/relationships/hyperlink" Target="https://rm.coe.int/prems-073024-gbr-2573-gender-equality-strategy-2024-29-txt-web-a5-2756/1680afc66a" TargetMode="External"/><Relationship Id="rId66" Type="http://schemas.openxmlformats.org/officeDocument/2006/relationships/hyperlink" Target="https://rm.coe.int/arm-2024-gender-sensitive-guideline-for-media-final-eng-2753-2227-9690/native/1680b20c41" TargetMode="External"/><Relationship Id="rId87" Type="http://schemas.openxmlformats.org/officeDocument/2006/relationships/hyperlink" Target="https://rm.coe.int/guide-sur-la-retention-administrative-des-migrants-et-demandeurs-d-asi/1680aec766" TargetMode="External"/><Relationship Id="rId110" Type="http://schemas.openxmlformats.org/officeDocument/2006/relationships/hyperlink" Target="https://www.coe.int/en/web/implementation/-/legislation-guide-on-the-protection-of-migrant-children-in-t%C3%BCrkiye-published" TargetMode="External"/><Relationship Id="rId115" Type="http://schemas.openxmlformats.org/officeDocument/2006/relationships/hyperlink" Target="https://www.coe.int/fr/web/human-rights-and-biomedicine/guide-to-health-literacy" TargetMode="External"/><Relationship Id="rId131" Type="http://schemas.openxmlformats.org/officeDocument/2006/relationships/hyperlink" Target="https://www.coe.int/en/web/chisinau/human-rights-protection-of-refugees-and-migrants" TargetMode="External"/><Relationship Id="rId136" Type="http://schemas.openxmlformats.org/officeDocument/2006/relationships/hyperlink" Target="https://www.unhcr.org/events/2024-executive-committee-session" TargetMode="External"/><Relationship Id="rId157" Type="http://schemas.openxmlformats.org/officeDocument/2006/relationships/hyperlink" Target="https://www.coe.int/en/web/kyiv/-/deportation-of-children-during-armed-conflicts-report-on-conference-held-in-strasbourg-and-publication-of-a-new-help-online-course" TargetMode="External"/><Relationship Id="rId178" Type="http://schemas.openxmlformats.org/officeDocument/2006/relationships/hyperlink" Target="https://www.coe.int/en/web/kyiv/-/council-of-europe-help-course-on-combating-trafficking-in-human-beings-launched-in-lviv-for-ukrainian-judges-and-prosecutors" TargetMode="External"/><Relationship Id="rId61" Type="http://schemas.openxmlformats.org/officeDocument/2006/relationships/hyperlink" Target="https://rm.coe.int/prems-089825-gbr-guide-refugee-women/4880293076" TargetMode="External"/><Relationship Id="rId82" Type="http://schemas.openxmlformats.org/officeDocument/2006/relationships/hyperlink" Target="https://rm.coe.int/administrative-detention-of-migrants-and-asylum-seekers-guide-for-prac/1680ad4c43" TargetMode="External"/><Relationship Id="rId152" Type="http://schemas.openxmlformats.org/officeDocument/2006/relationships/hyperlink" Target="https://rm.coe.int/turning18-fr-web/1680aaf425" TargetMode="External"/><Relationship Id="rId173" Type="http://schemas.openxmlformats.org/officeDocument/2006/relationships/hyperlink" Target="https://rm.coe.int/lgbti-in-asylum-procedure-course-brief-english/1680ad1ab7" TargetMode="External"/><Relationship Id="rId194" Type="http://schemas.openxmlformats.org/officeDocument/2006/relationships/hyperlink" Target="https://rm.coe.int/prems-170625-gbr-2551-strategies-d-incusion-cdadi-web-bat-a4/488029b910" TargetMode="External"/><Relationship Id="rId199" Type="http://schemas.openxmlformats.org/officeDocument/2006/relationships/hyperlink" Target="https://rm.coe.int/etude-de-faisabilite-prevenir-et-combattre-la-discrimination-intersect/48802a9b70" TargetMode="External"/><Relationship Id="rId203" Type="http://schemas.openxmlformats.org/officeDocument/2006/relationships/hyperlink" Target="https://www.unesco.org/fr/emergencies/qualifications-passport" TargetMode="External"/><Relationship Id="rId208" Type="http://schemas.openxmlformats.org/officeDocument/2006/relationships/hyperlink" Target="https://www.coe.int/en/web/youth/-/positive-storytellers" TargetMode="External"/><Relationship Id="rId229" Type="http://schemas.openxmlformats.org/officeDocument/2006/relationships/hyperlink" Target="https://www.coe.int/fr/web/cpt/-/council-of-europe-anti-torture-committee-cpt-publishes-report-on-2024-visit-to-norway" TargetMode="External"/><Relationship Id="rId19" Type="http://schemas.openxmlformats.org/officeDocument/2006/relationships/hyperlink" Target="https://www.coe.int/en/web/cdcj/publications" TargetMode="External"/><Relationship Id="rId224" Type="http://schemas.openxmlformats.org/officeDocument/2006/relationships/hyperlink" Target="https://www.coe.int/en/web/cpt/news-2026/-/asset_publisher/F4MCR6Bvx1tS/content/id/295721104?_com_liferay_asset_publisher_web_portlet_AssetPublisherPortlet_INSTANCE_F4MCR6Bvx1tS_languageId=fr_FR" TargetMode="External"/><Relationship Id="rId240" Type="http://schemas.openxmlformats.org/officeDocument/2006/relationships/hyperlink" Target="https://rm.coe.int/reintegration-of-returnees-exploring-complexities/1680b394c5" TargetMode="External"/><Relationship Id="rId245" Type="http://schemas.openxmlformats.org/officeDocument/2006/relationships/hyperlink" Target="https://rm.coe.int/coe-jurnalulrezilientei-en-20241122/1680b29580" TargetMode="External"/><Relationship Id="rId261" Type="http://schemas.openxmlformats.org/officeDocument/2006/relationships/hyperlink" Target="https://www.coe.int/fr/web/migration-and-refugees/-/saving-the-lives-of-migrants-at-sea-and-protecting-their-human-rights" TargetMode="External"/><Relationship Id="rId266" Type="http://schemas.openxmlformats.org/officeDocument/2006/relationships/hyperlink" Target="https://coebank.org/media/documents/CEB_Cadre_Strategique_2023_2027.pdf" TargetMode="External"/><Relationship Id="rId287" Type="http://schemas.openxmlformats.org/officeDocument/2006/relationships/footer" Target="footer1.xml"/><Relationship Id="rId14" Type="http://schemas.openxmlformats.org/officeDocument/2006/relationships/hyperlink" Target="https://www.unhcr.org/fr/media/pacte-mondial-sur-les-refugies" TargetMode="External"/><Relationship Id="rId30" Type="http://schemas.openxmlformats.org/officeDocument/2006/relationships/hyperlink" Target="https://rm.coe.int/prems-089825-gbr-guide-refugee-women/4880293076" TargetMode="External"/><Relationship Id="rId35" Type="http://schemas.openxmlformats.org/officeDocument/2006/relationships/hyperlink" Target="https://search.coe.int/cm" TargetMode="External"/><Relationship Id="rId56" Type="http://schemas.openxmlformats.org/officeDocument/2006/relationships/hyperlink" Target="https://rm.coe.int/mapping-study-on-access-to-education-of-the-children-of-ukraine-in-cou/1680b27e7e" TargetMode="External"/><Relationship Id="rId77" Type="http://schemas.openxmlformats.org/officeDocument/2006/relationships/hyperlink" Target="https://www.coe.int/fr/web/genderequality/supporting-the-implementation-of-the-istanbul-convention-in-the-republic-of-moldova-phase-ii" TargetMode="External"/><Relationship Id="rId100" Type="http://schemas.openxmlformats.org/officeDocument/2006/relationships/hyperlink" Target="https://help.elearning.ext.coe.int/enrol/index.php?id=6231" TargetMode="External"/><Relationship Id="rId105" Type="http://schemas.openxmlformats.org/officeDocument/2006/relationships/hyperlink" Target="https://rm.coe.int/guidelines-for-professionals-who-work-in-direct-contact-with-children-/1680ad54bf" TargetMode="External"/><Relationship Id="rId126" Type="http://schemas.openxmlformats.org/officeDocument/2006/relationships/hyperlink" Target="https://edoc.coe.int/en/health-care/12330-livre-blanc-acces-equitable-et-en-temps-opportun-a-des-traitements-et-des-technologies-innovants-et-appropries-dans-les-soins-de-sante.html" TargetMode="External"/><Relationship Id="rId147" Type="http://schemas.openxmlformats.org/officeDocument/2006/relationships/hyperlink" Target="https://www.coe.int/fr/web/implementation/european-npm-forum" TargetMode="External"/><Relationship Id="rId168" Type="http://schemas.openxmlformats.org/officeDocument/2006/relationships/hyperlink" Target="https://rm.coe.int/210416-asylum-course-brief-2021-edition/1680a249d5" TargetMode="External"/><Relationship Id="rId282" Type="http://schemas.openxmlformats.org/officeDocument/2006/relationships/hyperlink" Target="https://www.refworld.org/policy/opguidance/unhcr/2025/en/149657" TargetMode="External"/><Relationship Id="rId8" Type="http://schemas.openxmlformats.org/officeDocument/2006/relationships/hyperlink" Target="https://search.coe.int/cm" TargetMode="External"/><Relationship Id="rId51" Type="http://schemas.openxmlformats.org/officeDocument/2006/relationships/hyperlink" Target="https://www.coe.int/fr/web/migration-and-refugees/transition-to-adulthood" TargetMode="External"/><Relationship Id="rId72" Type="http://schemas.openxmlformats.org/officeDocument/2006/relationships/hyperlink" Target="https://rm.coe.int/ukr-2024-guide-to-recommendation-on-migrants-refugees-and-asylum-seeki/1680afa650" TargetMode="External"/><Relationship Id="rId93" Type="http://schemas.openxmlformats.org/officeDocument/2006/relationships/hyperlink" Target="https://www.coe.int/fr/web/migration-and-refugees/-/seminars-in-sofia-address-rights-of-unaccompanied-migrant-children-and-vulnerable-asylum-seekers" TargetMode="External"/><Relationship Id="rId98" Type="http://schemas.openxmlformats.org/officeDocument/2006/relationships/hyperlink" Target="https://www.coe.int/en/web/yerevan/protecting-the-rights-of-children-in-armenia?p_l_back_url=%2Fhy%2Fgroup%2Fyerevan%2F%7E%2Fcontrol_panel%2Fmanage%3Fp_p_id%3Dcom_liferay_layout_admin_web_portlet_GroupPagesPortlet%26p_p_lifecycle%3D0%26p_p_state%3Dmaximized%26p_p_mode%3Dview%26_com_liferay_layout_admin_web_portlet_GroupPagesPortlet_tabs1%3Dpages%26_com_liferay_layout_admin_web_portlet_GroupPagesPortlet_privateLayout%3Dfalse%26_com_liferay_layout_admin_web_portlet_GroupPagesPortlet_displayStyle%3Dmiller-columns%26p_r_p_selPlid%3D138806063%26p_r_p_layoutSetBranchId%3D0%26p_p_auth%3DAgQcp9dY" TargetMode="External"/><Relationship Id="rId121" Type="http://schemas.openxmlformats.org/officeDocument/2006/relationships/hyperlink" Target="https://www.coe.int/ro/web/human-rights-and-biomedicine/guide-to-health-literacy" TargetMode="External"/><Relationship Id="rId142" Type="http://schemas.openxmlformats.org/officeDocument/2006/relationships/hyperlink" Target="https://www.coe.int/en/web/cdpc/-/3rd-international-conference-on-migrant-smuggling-strasbourg-21-22-october-2025" TargetMode="External"/><Relationship Id="rId163" Type="http://schemas.openxmlformats.org/officeDocument/2006/relationships/hyperlink" Target="https://www.coe.int/en/web/ankara/-/understanding-rights-and-finding-support-an-awareness-raising-activity-for-children-on-the-move" TargetMode="External"/><Relationship Id="rId184" Type="http://schemas.openxmlformats.org/officeDocument/2006/relationships/hyperlink" Target="https://www.coe.int/fr/web/interculturalcities/" TargetMode="External"/><Relationship Id="rId189" Type="http://schemas.openxmlformats.org/officeDocument/2006/relationships/hyperlink" Target="https://www.coe.int/fr/web/interculturalcities/-/building-bridges-how-polish-cities-are-strengthening-migrant-and-refugee-integration" TargetMode="External"/><Relationship Id="rId219" Type="http://schemas.openxmlformats.org/officeDocument/2006/relationships/hyperlink" Target="https://www.coe.int/fr/web/migration-and-refugees/activities" TargetMode="External"/><Relationship Id="rId3" Type="http://schemas.openxmlformats.org/officeDocument/2006/relationships/styles" Target="styles.xml"/><Relationship Id="rId214" Type="http://schemas.openxmlformats.org/officeDocument/2006/relationships/hyperlink" Target="https://www.coe.int/fr/web/migration-and-refugees/-/council-of-europe-division-on-migration-and-refugees-participates-in-16th-warsaw-human-rights-seminar" TargetMode="External"/><Relationship Id="rId230" Type="http://schemas.openxmlformats.org/officeDocument/2006/relationships/hyperlink" Target="https://www.coe.int/en/web/cpt/news-2025/-/asset_publisher/F4MCR6Bvx1tS/content/id/291773934?_com_liferay_asset_publisher_web_portlet_AssetPublisherPortlet_INSTANCE_F4MCR6Bvx1tS_languageId=fr_FR" TargetMode="External"/><Relationship Id="rId235" Type="http://schemas.openxmlformats.org/officeDocument/2006/relationships/hyperlink" Target="https://www.coe.int/en/web/kyiv/facilitating-access-to-human-rights-and-essential-services-for-internally-displaced-persons-and-returnees-at-the-community-level" TargetMode="External"/><Relationship Id="rId251" Type="http://schemas.openxmlformats.org/officeDocument/2006/relationships/hyperlink" Target="https://rm.coe.int/migration-key-facts-fr/488029548d" TargetMode="External"/><Relationship Id="rId256" Type="http://schemas.openxmlformats.org/officeDocument/2006/relationships/hyperlink" Target="https://pace.coe.int/fr/files/33812/html" TargetMode="External"/><Relationship Id="rId277" Type="http://schemas.openxmlformats.org/officeDocument/2006/relationships/hyperlink" Target="https://www.coe.int/fr/web/migration-and-refugees/council-of-europe-pledges-to-global-refugee-forum" TargetMode="External"/><Relationship Id="rId25" Type="http://schemas.openxmlformats.org/officeDocument/2006/relationships/hyperlink" Target="https://www.coe.int/en/web/implementation/-/legislation-guide-on-the-protection-of-migrant-children-in-t%C3%BCrkiye-published" TargetMode="External"/><Relationship Id="rId46" Type="http://schemas.openxmlformats.org/officeDocument/2006/relationships/hyperlink" Target="https://rm.coe.int/plan-d-action-strategique-final-f/1680a2c5d1" TargetMode="External"/><Relationship Id="rId67" Type="http://schemas.openxmlformats.org/officeDocument/2006/relationships/hyperlink" Target="https://www.coe.int/fr/web/genderequality/combating-violence-against-women-in-ukraine-phase-iii-covaw-iii-" TargetMode="External"/><Relationship Id="rId116" Type="http://schemas.openxmlformats.org/officeDocument/2006/relationships/hyperlink" Target="https://www.coe.int/el/web/human-rights-and-biomedicine/guide-to-health-literacy" TargetMode="External"/><Relationship Id="rId137" Type="http://schemas.openxmlformats.org/officeDocument/2006/relationships/hyperlink" Target="https://statelessnessalliance.org/" TargetMode="External"/><Relationship Id="rId158" Type="http://schemas.openxmlformats.org/officeDocument/2006/relationships/hyperlink" Target="https://help.elearning.ext.coe.int/course/view.php?id=7498" TargetMode="External"/><Relationship Id="rId272" Type="http://schemas.openxmlformats.org/officeDocument/2006/relationships/hyperlink" Target="https://rm.coe.int/25-456-contribution-to-the-call-by-un-special-rapporteur-on-the-call-o/48802a6429" TargetMode="External"/><Relationship Id="rId20" Type="http://schemas.openxmlformats.org/officeDocument/2006/relationships/hyperlink" Target="https://www.coe.int/en/web/cdcj/publications" TargetMode="External"/><Relationship Id="rId41" Type="http://schemas.openxmlformats.org/officeDocument/2006/relationships/hyperlink" Target="https://data.unhcr.org/fr/situations/ukraine" TargetMode="External"/><Relationship Id="rId62" Type="http://schemas.openxmlformats.org/officeDocument/2006/relationships/hyperlink" Target="https://www.coe.int/en/web/genderequality/fostering-women-s-access-to-justice-in-t%C3%BCrkiye" TargetMode="External"/><Relationship Id="rId83" Type="http://schemas.openxmlformats.org/officeDocument/2006/relationships/hyperlink" Target="https://rm.coe.int/retention-administrative-des-migrants-et-des-demandeurs-d-asile-guide-/1680ad4c44" TargetMode="External"/><Relationship Id="rId88" Type="http://schemas.openxmlformats.org/officeDocument/2006/relationships/hyperlink" Target="https://rm.coe.int/061425-ita-web-final-guide-administrative-detention-of-migrants/1680b6a11a" TargetMode="External"/><Relationship Id="rId111" Type="http://schemas.openxmlformats.org/officeDocument/2006/relationships/hyperlink" Target="https://rm.coe.int/turkiyede-goc-baglam-nda-refakatsiz-ve-ailesinden-ayr-dusmus-cocuklara/1680b68fe6" TargetMode="External"/><Relationship Id="rId132" Type="http://schemas.openxmlformats.org/officeDocument/2006/relationships/hyperlink" Target="https://www.coe.int/fr/web/cdcj/apatridie-et-acces-a-la-nationalite" TargetMode="External"/><Relationship Id="rId153" Type="http://schemas.openxmlformats.org/officeDocument/2006/relationships/hyperlink" Target="https://help.elearning.ext.coe.int/enrol/index.php?id=6587" TargetMode="External"/><Relationship Id="rId174" Type="http://schemas.openxmlformats.org/officeDocument/2006/relationships/hyperlink" Target="https://help.elearning.ext.coe.int/course/view.php?id=7193" TargetMode="External"/><Relationship Id="rId179" Type="http://schemas.openxmlformats.org/officeDocument/2006/relationships/hyperlink" Target="https://www.coe.int/en/web/sarajevo/-/new-skills-available-for-bosnian-herzegovinian-civil-servants-to-protect-rights-of-lgbti-asylum-seekers" TargetMode="External"/><Relationship Id="rId195" Type="http://schemas.openxmlformats.org/officeDocument/2006/relationships/hyperlink" Target="https://rm.coe.int/prems-172525-fra-2551-strategies-d-incusion-cdadi-web-bat-a4-1-/488029b932" TargetMode="External"/><Relationship Id="rId209" Type="http://schemas.openxmlformats.org/officeDocument/2006/relationships/hyperlink" Target="https://www.coe.int/fr/web/migration-and-refugees/-/special-representative-publishes-report-on-fact-finding-mission-to-finland-1" TargetMode="External"/><Relationship Id="rId190" Type="http://schemas.openxmlformats.org/officeDocument/2006/relationships/hyperlink" Target="https://www.coe.int/fr/web/interculturalcities/-/strengthening-inclusion-in-the-baltic-states-baltic-intercultural-integration-academy-launched" TargetMode="External"/><Relationship Id="rId204" Type="http://schemas.openxmlformats.org/officeDocument/2006/relationships/hyperlink" Target="https://search.coe.int/cm?i=091259488027d22e" TargetMode="External"/><Relationship Id="rId220" Type="http://schemas.openxmlformats.org/officeDocument/2006/relationships/hyperlink" Target="https://rm.coe.int/note-d-orientation-sur-la-periode-de-retablissement-et-de-reflexion-gr/1680b1a3cb" TargetMode="External"/><Relationship Id="rId225" Type="http://schemas.openxmlformats.org/officeDocument/2006/relationships/hyperlink" Target="https://www.coe.int/en/web/cpt/news-2025/-/asset_publisher/F4MCR6Bvx1tS/content/id/288165666?_com_liferay_asset_publisher_web_portlet_AssetPublisherPortlet_INSTANCE_F4MCR6Bvx1tS_languageId=fr_FR" TargetMode="External"/><Relationship Id="rId241" Type="http://schemas.openxmlformats.org/officeDocument/2006/relationships/hyperlink" Target="https://www.coe.int/en/web/chisinau/human-rights-protection-of-refugees-and-migrants" TargetMode="External"/><Relationship Id="rId246" Type="http://schemas.openxmlformats.org/officeDocument/2006/relationships/hyperlink" Target="https://rm.coe.int/coe-jurnalulrezilientei-ua-20241122/1680b29584" TargetMode="External"/><Relationship Id="rId267" Type="http://schemas.openxmlformats.org/officeDocument/2006/relationships/hyperlink" Target="https://coebank.org/fr/news-and-publications/news/200-millions-euros-pour-soutenir-les-personnes-deplacees-interieur-ukraine/" TargetMode="External"/><Relationship Id="rId288" Type="http://schemas.openxmlformats.org/officeDocument/2006/relationships/footer" Target="footer2.xml"/><Relationship Id="rId15" Type="http://schemas.openxmlformats.org/officeDocument/2006/relationships/hyperlink" Target="https://www.ohchr.org/fr/migration/global-compact-safe-orderly-and-regular-migration-gcm" TargetMode="External"/><Relationship Id="rId36" Type="http://schemas.openxmlformats.org/officeDocument/2006/relationships/hyperlink" Target="https://www.coe.int/fr/web/education/recognition-of-refugees-qualifications" TargetMode="External"/><Relationship Id="rId57" Type="http://schemas.openxmlformats.org/officeDocument/2006/relationships/hyperlink" Target="https://rm.coe.int/thematic-hearing-report-on-understanding-the-risks-of-trafficking-of-c/1680b2023c" TargetMode="External"/><Relationship Id="rId106" Type="http://schemas.openxmlformats.org/officeDocument/2006/relationships/hyperlink" Target="https://rm.coe.int/leaflet-to-promote-the-safety-book-fin/1680ad54d5" TargetMode="External"/><Relationship Id="rId127" Type="http://schemas.openxmlformats.org/officeDocument/2006/relationships/hyperlink" Target="https://rm.coe.int/mental-health-and-psycho-social-support-for-children-in-crisis-and-eme/1680b69252" TargetMode="External"/><Relationship Id="rId262" Type="http://schemas.openxmlformats.org/officeDocument/2006/relationships/hyperlink" Target="https://pace.coe.int/fr/files/35698/html" TargetMode="External"/><Relationship Id="rId283" Type="http://schemas.openxmlformats.org/officeDocument/2006/relationships/hyperlink" Target="https://www.coe.int/fr/web/migration-and-refugees/-/seminars-in-sofia-address-rights-of-unaccompanied-migrant-children-and-vulnerable-asylum-seekers" TargetMode="External"/><Relationship Id="rId10" Type="http://schemas.openxmlformats.org/officeDocument/2006/relationships/hyperlink" Target="https://rm.coe.int/premier-rapport-intermediaire-sur-la-mise-en-oeuvre-du-plan-d-action/1680aa29bc" TargetMode="External"/><Relationship Id="rId31" Type="http://schemas.openxmlformats.org/officeDocument/2006/relationships/hyperlink" Target="https://rm.coe.int/fr-thematic-paper-end-of-refugee-status/488029d5b6" TargetMode="External"/><Relationship Id="rId52" Type="http://schemas.openxmlformats.org/officeDocument/2006/relationships/hyperlink" Target="https://www.coe.int/fr/web/migration-and-refugees/migration-and-refugee-law" TargetMode="External"/><Relationship Id="rId73" Type="http://schemas.openxmlformats.org/officeDocument/2006/relationships/hyperlink" Target="https://rm.coe.int/ukr-2024-after-ratification-promising-practices-of-ic-eng/1680af9c34" TargetMode="External"/><Relationship Id="rId78" Type="http://schemas.openxmlformats.org/officeDocument/2006/relationships/hyperlink" Target="https://www.coe.int/fr/web/istanbul-convention/about-the-convention" TargetMode="External"/><Relationship Id="rId94" Type="http://schemas.openxmlformats.org/officeDocument/2006/relationships/hyperlink" Target="https://nij.bg/en" TargetMode="External"/><Relationship Id="rId99" Type="http://schemas.openxmlformats.org/officeDocument/2006/relationships/hyperlink" Target="https://rm.coe.int/manual-on-guardianship-final-eng/native/488028ba7e" TargetMode="External"/><Relationship Id="rId101" Type="http://schemas.openxmlformats.org/officeDocument/2006/relationships/hyperlink" Target="https://www.coe.int/en/web/yerevan/news/-/asset_publisher/UlNPvpZUDPS7/content/new-council-of-europe-help-course-refugee-and-migrant-children-adapted-into-armenian-context-and-launched-in-yerevan.?_com_liferay_asset_publisher_web_portlet_AssetPublisherPortlet_INSTANCE_UlNPvpZUDPS7_assetEntryId=270136915&amp;_com_liferay_asset_publisher_web_portlet_AssetPublisherPortlet_INSTANCE_UlNPvpZUDPS7_redirect=https%3A%2F%2Fwww.coe.int%2Fen%2Fweb%2Fyerevan%2Fnews%3Fp_p_id%3Dcom_liferay_asset_publisher_web_portlet_AssetPublisherPortlet_INSTANCE_UlNPvpZUDPS7%26p_p_lifecycle%3D0%26p_p_state%3Dnormal%26p_p_mode%3Dview%26_com_liferay_asset_publisher_web_portlet_AssetPublisherPortlet_INSTANCE_UlNPvpZUDPS7_cur%3D2%26_com_liferay_asset_publisher_web_portlet_AssetPublisherPortlet_INSTANCE_UlNPvpZUDPS7_delta%3D10%26p_r_p_resetCur%3Dfalse%26_com_liferay_asset_publisher_web_portlet_AssetPublisherPortlet_INSTANCE_UlNPvpZUDPS7_assetEntryId%3D270136915%23p_com_liferay_asset_publisher_web_portlet_AssetPublisherPortlet_INSTANCE_UlNPvpZUDPS7" TargetMode="External"/><Relationship Id="rId122" Type="http://schemas.openxmlformats.org/officeDocument/2006/relationships/hyperlink" Target="https://www.coe.int/rom/web/human-rights-and-biomedicine/guide-to-health-literacy" TargetMode="External"/><Relationship Id="rId143" Type="http://schemas.openxmlformats.org/officeDocument/2006/relationships/hyperlink" Target="https://www.coe.int/fr/web/cdpc/" TargetMode="External"/><Relationship Id="rId148" Type="http://schemas.openxmlformats.org/officeDocument/2006/relationships/hyperlink" Target="https://www.coe.int/en/web/implementation/european-npm-forum/-/asset_publisher/LYsygJ9WpBdy/content/monitoring-by-national-preventive-mechanisms-in-the-context-of-migration" TargetMode="External"/><Relationship Id="rId164" Type="http://schemas.openxmlformats.org/officeDocument/2006/relationships/hyperlink" Target="https://www.coe.int/fr/web/ingo/committee-on-migration-issues" TargetMode="External"/><Relationship Id="rId169" Type="http://schemas.openxmlformats.org/officeDocument/2006/relationships/hyperlink" Target="https://rm.coe.int/help-course-brief-refugee-and-migrant-children/16808b4f45" TargetMode="External"/><Relationship Id="rId185" Type="http://schemas.openxmlformats.org/officeDocument/2006/relationships/hyperlink" Target="https://www.coe.int/fr/web/interculturalcities/about-the-index" TargetMode="External"/><Relationship Id="rId4" Type="http://schemas.openxmlformats.org/officeDocument/2006/relationships/settings" Target="settings.xml"/><Relationship Id="rId9" Type="http://schemas.openxmlformats.org/officeDocument/2006/relationships/hyperlink" Target="https://search.coe.int/cm" TargetMode="External"/><Relationship Id="rId180" Type="http://schemas.openxmlformats.org/officeDocument/2006/relationships/hyperlink" Target="https://www.coe.int/en/web/sogi/-/towards-inclusive-protection-and-access-to-asylum-for-lgbti-persons-in-the-republic-of-moldova" TargetMode="External"/><Relationship Id="rId210" Type="http://schemas.openxmlformats.org/officeDocument/2006/relationships/hyperlink" Target="https://rm.coe.int/rapport-de-la-mission-d-information-en-finlande-de-m-david-best/1680b18ac8" TargetMode="External"/><Relationship Id="rId215" Type="http://schemas.openxmlformats.org/officeDocument/2006/relationships/hyperlink" Target="https://www.unhcr.org/events/global-refugee-forum-progress-review-2025" TargetMode="External"/><Relationship Id="rId236" Type="http://schemas.openxmlformats.org/officeDocument/2006/relationships/hyperlink" Target="https://rm.coe.int/forced-displacement-abroad-v2-5-/1680b4fac7" TargetMode="External"/><Relationship Id="rId257" Type="http://schemas.openxmlformats.org/officeDocument/2006/relationships/hyperlink" Target="https://pace.coe.int/fr/files/33815" TargetMode="External"/><Relationship Id="rId278" Type="http://schemas.openxmlformats.org/officeDocument/2006/relationships/hyperlink" Target="https://www.coe.int/fr/web/migration-and-refugees/-/report-on-first-roundtable-on-fact-based-communication-on-migration-10" TargetMode="External"/><Relationship Id="rId26" Type="http://schemas.openxmlformats.org/officeDocument/2006/relationships/hyperlink" Target="https://rm.coe.int/cdenf-2024-06-final-rapport-examen-de-la-mise-en-uvre-de-la-recommanda/1680b48f48" TargetMode="External"/><Relationship Id="rId231" Type="http://schemas.openxmlformats.org/officeDocument/2006/relationships/hyperlink" Target="https://www.coe.int/en/web/cpt/news-2025/-/asset_publisher/F4MCR6Bvx1tS/content/id/291470058?_com_liferay_asset_publisher_web_portlet_AssetPublisherPortlet_INSTANCE_F4MCR6Bvx1tS_languageId=fr_FR" TargetMode="External"/><Relationship Id="rId252" Type="http://schemas.openxmlformats.org/officeDocument/2006/relationships/hyperlink" Target="https://www.coe.int/fr/web/portal/-/council-of-europe-roundtable-highlights-need-for-fact-based-communication-on-migration-1" TargetMode="External"/><Relationship Id="rId273" Type="http://schemas.openxmlformats.org/officeDocument/2006/relationships/hyperlink" Target="https://rm.coe.int/25-354-contribution-to-the-ohchr-call-for-inputs-for-the-report-on-the/48802a647c" TargetMode="External"/><Relationship Id="rId47" Type="http://schemas.openxmlformats.org/officeDocument/2006/relationships/hyperlink" Target="https://rm.coe.int/cdpc-2019-9fin-plan-d-action-renforcement-de-la-cooperation-intl-et-de/16809f7a07" TargetMode="External"/><Relationship Id="rId68" Type="http://schemas.openxmlformats.org/officeDocument/2006/relationships/hyperlink" Target="https://www.coe.int/fr/web/genderequality/supporting-the-implementation-of-the-istanbul-convention-in-the-republic-of-moldova-phase-ii" TargetMode="External"/><Relationship Id="rId89" Type="http://schemas.openxmlformats.org/officeDocument/2006/relationships/hyperlink" Target="https://rm.coe.int/administrative-detention-of-migrants-and-asylum-seekers-guide-for-prac/48802a7d11" TargetMode="External"/><Relationship Id="rId112" Type="http://schemas.openxmlformats.org/officeDocument/2006/relationships/hyperlink" Target="https://rm.coe.int/goc-mevzuat-rehberi-aral-k-2023/1680b1cf8f" TargetMode="External"/><Relationship Id="rId133" Type="http://schemas.openxmlformats.org/officeDocument/2006/relationships/hyperlink" Target="https://rm.coe.int/prems-015825-fra-2017-publication-etude-acces-des-enfants-apatrides-we/1680b46351" TargetMode="External"/><Relationship Id="rId154" Type="http://schemas.openxmlformats.org/officeDocument/2006/relationships/hyperlink" Target="https://www.coe.int/en/web/youth/-/young-refugees-journey-to-adulthood" TargetMode="External"/><Relationship Id="rId175" Type="http://schemas.openxmlformats.org/officeDocument/2006/relationships/hyperlink" Target="https://rm.coe.int/course-brief-transition-of-rmc-to-adulthood/1680ac30be" TargetMode="External"/><Relationship Id="rId196" Type="http://schemas.openxmlformats.org/officeDocument/2006/relationships/hyperlink" Target="https://search.coe.int/cm" TargetMode="External"/><Relationship Id="rId200" Type="http://schemas.openxmlformats.org/officeDocument/2006/relationships/hyperlink" Target="https://www.coe.int/fr/web/education/recognition-of-refugees-qualifications" TargetMode="External"/><Relationship Id="rId16" Type="http://schemas.openxmlformats.org/officeDocument/2006/relationships/hyperlink" Target="https://www.undp.org/fr/sustainable-development-goals" TargetMode="External"/><Relationship Id="rId221" Type="http://schemas.openxmlformats.org/officeDocument/2006/relationships/hyperlink" Target="https://www.coe.int/fr/web/istanbul-convention/united-around-gender-equality" TargetMode="External"/><Relationship Id="rId242" Type="http://schemas.openxmlformats.org/officeDocument/2006/relationships/hyperlink" Target="https://edoc.coe.int/fr/liberts-fondamentales/12111-plan-daction-du-conseil-de-leurope-pour-la-republique-de-moldova-2025-2028.html" TargetMode="External"/><Relationship Id="rId263" Type="http://schemas.openxmlformats.org/officeDocument/2006/relationships/hyperlink" Target="https://pace.coe.int/fr/files/34506/html" TargetMode="External"/><Relationship Id="rId284" Type="http://schemas.openxmlformats.org/officeDocument/2006/relationships/hyperlink" Target="https://search.coe.int/cm" TargetMode="External"/><Relationship Id="rId37" Type="http://schemas.openxmlformats.org/officeDocument/2006/relationships/hyperlink" Target="https://rm.coe.int/etude-de-faisabilite-prevenir-et-combattre-la-discrimination-intersect/48802a9b70" TargetMode="External"/><Relationship Id="rId58" Type="http://schemas.openxmlformats.org/officeDocument/2006/relationships/hyperlink" Target="https://e-justice.europa.eu/sites/default/files/media/file/information-note-on-adoption-during-the-war-in-ukraine.pdf" TargetMode="External"/><Relationship Id="rId79" Type="http://schemas.openxmlformats.org/officeDocument/2006/relationships/hyperlink" Target="https://rm.coe.int/studiu-cadrul-juridic-migration-en-final/1680b03b0c" TargetMode="External"/><Relationship Id="rId102" Type="http://schemas.openxmlformats.org/officeDocument/2006/relationships/hyperlink" Target="https://www.coe.int/fr/web/children/-/pivotal-roundtable-discussion-on-deinstitutionalisation-reform-and-protection-of-unaccompanied-and-separated-children-s-rights-in-armenia" TargetMode="External"/><Relationship Id="rId123" Type="http://schemas.openxmlformats.org/officeDocument/2006/relationships/hyperlink" Target="https://www.coe.int/lv/web/human-rights-and-biomedicine/guide-to-health-literacy" TargetMode="External"/><Relationship Id="rId144" Type="http://schemas.openxmlformats.org/officeDocument/2006/relationships/hyperlink" Target="https://rm.coe.int/native/09000016804fea9e" TargetMode="External"/><Relationship Id="rId90" Type="http://schemas.openxmlformats.org/officeDocument/2006/relationships/hyperlink" Target="https://rm.coe.int/turkish-version-administrative-detention-of-migrants-and-asylum-seeker/488028649f" TargetMode="External"/><Relationship Id="rId165" Type="http://schemas.openxmlformats.org/officeDocument/2006/relationships/hyperlink" Target="https://rm.coe.int/conf-ag-2025-rec4-projet-de-recommandation-sur-la-responsabilite-des-e/488028ba79" TargetMode="External"/><Relationship Id="rId186" Type="http://schemas.openxmlformats.org/officeDocument/2006/relationships/hyperlink" Target="https://www.coe.int/fr/web/interculturalcities/training-inclusive-communication" TargetMode="External"/><Relationship Id="rId211" Type="http://schemas.openxmlformats.org/officeDocument/2006/relationships/hyperlink" Target="https://www.coe.int/fr/web/migration-and-refugees/-/mission-to-croatia-focused-on-border-monitoring-and-protection-of-migrant-children" TargetMode="External"/><Relationship Id="rId232" Type="http://schemas.openxmlformats.org/officeDocument/2006/relationships/hyperlink" Target="https://www.coe.int/en/web/european-commission-against-racism-and-intolerance/home" TargetMode="External"/><Relationship Id="rId253" Type="http://schemas.openxmlformats.org/officeDocument/2006/relationships/hyperlink" Target="https://rm.coe.int/roundtable-on-fact-based-comm-summary-report-rev-dmr-002-/488029a46c" TargetMode="External"/><Relationship Id="rId274" Type="http://schemas.openxmlformats.org/officeDocument/2006/relationships/hyperlink" Target="https://www.ohchr.org/sites/default/files/documents/issues/business/workinggroupbusiness/cfis/labour-migration/subm-labour-migration-business-regi-mech-council-europe.pdf" TargetMode="External"/><Relationship Id="rId27" Type="http://schemas.openxmlformats.org/officeDocument/2006/relationships/hyperlink" Target="https://rm.coe.int/recueil-acces-nationalite-pour-enfants-apatrides-web-bat-a5-prems-0008/48802a7842" TargetMode="External"/><Relationship Id="rId48" Type="http://schemas.openxmlformats.org/officeDocument/2006/relationships/hyperlink" Target="https://www.bing.com/ck/a?!&amp;&amp;p=226f458d2952cdc8c17e13ba311f32f9683471d9d27fea74bcf9d607171daf5fJmltdHM9MTc3NjQ3MDQwMA&amp;ptn=3&amp;ver=2&amp;hsh=4&amp;fclid=0bb42ed6-ab0b-6bae-1e18-3835aa766a65&amp;psq=cadre+strat%c3%a9gique+2023-2027&amp;u=a1aHR0cHM6Ly9jb2ViYW5rLm9yZy9tZWRpYS9kb2N1bWVudHMvQ0VCX0NhZHJlX1N0cmF0ZWdpcXVlXzIwMjNfMjAyNy5wZGY" TargetMode="External"/><Relationship Id="rId69" Type="http://schemas.openxmlformats.org/officeDocument/2006/relationships/hyperlink" Target="https://www.coe.int/en/web/kyiv/combating-violence-against-women-in-ukraine-phase-ii-covaw-ii-" TargetMode="External"/><Relationship Id="rId113" Type="http://schemas.openxmlformats.org/officeDocument/2006/relationships/hyperlink" Target="https://www.coe.int/fr/web/human-rights-and-biomedicine/guide-to-health-literacy" TargetMode="External"/><Relationship Id="rId134" Type="http://schemas.openxmlformats.org/officeDocument/2006/relationships/hyperlink" Target="https://rm.coe.int/recueil-acces-nationalite-pour-enfants-apatrides-web-bat-a5-prems-0008/48802a7842" TargetMode="External"/><Relationship Id="rId80" Type="http://schemas.openxmlformats.org/officeDocument/2006/relationships/hyperlink" Target="https://www.coe.int/fr/web/sogi/promoting-hr-for-lgbti-persons" TargetMode="External"/><Relationship Id="rId155" Type="http://schemas.openxmlformats.org/officeDocument/2006/relationships/hyperlink" Target="https://www.coe.int/en/web/youth/-/young-refugees-journey-to-adulthood" TargetMode="External"/><Relationship Id="rId176" Type="http://schemas.openxmlformats.org/officeDocument/2006/relationships/hyperlink" Target="https://www.coe.int/en/web/kyiv/project-help-human-rights-education-for-legal-professionals-for-ukraine-including-during-wartime" TargetMode="External"/><Relationship Id="rId197" Type="http://schemas.openxmlformats.org/officeDocument/2006/relationships/hyperlink" Target="https://search.coe.int/cm" TargetMode="External"/><Relationship Id="rId201" Type="http://schemas.openxmlformats.org/officeDocument/2006/relationships/hyperlink" Target="https://www.coe.int/documents/21202288/0/EQPR+survey+FR.pdf/bdba7fc7-55bd-77da-5cbd-8e95a1fbb8c0?t=1763657744688" TargetMode="External"/><Relationship Id="rId222" Type="http://schemas.openxmlformats.org/officeDocument/2006/relationships/hyperlink" Target="https://www.coe.int/fr/web/migration-and-refugees/-/council-of-europe-provides-comprehensive-support-to-republic-of-moldova-to-address-needs-of-war-displaced-people-from-ukraine" TargetMode="External"/><Relationship Id="rId243" Type="http://schemas.openxmlformats.org/officeDocument/2006/relationships/hyperlink" Target="https://rm.coe.int/final-coe-book-study-on-asylum-eng-20240716-1/1680b1127f" TargetMode="External"/><Relationship Id="rId264" Type="http://schemas.openxmlformats.org/officeDocument/2006/relationships/hyperlink" Target="https://pace.coe.int/fr/pages/parliamentarynetwork-on-the-situation-of-the-children-of-ukraine" TargetMode="External"/><Relationship Id="rId285" Type="http://schemas.openxmlformats.org/officeDocument/2006/relationships/header" Target="header1.xml"/><Relationship Id="rId17" Type="http://schemas.openxmlformats.org/officeDocument/2006/relationships/hyperlink" Target="https://rm.coe.int/fr-prems-132025-gbr-2050-vulnerability-of-migrants-asylum-seekers-and-/4880294e7d" TargetMode="External"/><Relationship Id="rId38" Type="http://schemas.openxmlformats.org/officeDocument/2006/relationships/hyperlink" Target="https://search.coe.int/cm" TargetMode="External"/><Relationship Id="rId59" Type="http://schemas.openxmlformats.org/officeDocument/2006/relationships/hyperlink" Target="https://www.coe.int/fr/web/children/cgu-priority-topics" TargetMode="External"/><Relationship Id="rId103" Type="http://schemas.openxmlformats.org/officeDocument/2006/relationships/hyperlink" Target="https://www.coe.int/fr/web/children/finland-barnahus" TargetMode="External"/><Relationship Id="rId124" Type="http://schemas.openxmlformats.org/officeDocument/2006/relationships/hyperlink" Target="https://www.coe.int/hy/web/human-rights-and-biomedicine/guide-to-health-literacy" TargetMode="External"/><Relationship Id="rId70" Type="http://schemas.openxmlformats.org/officeDocument/2006/relationships/hyperlink" Target="https://rm.coe.int/ukr-2022-sexual-violence-manual-web-en/1680a97132" TargetMode="External"/><Relationship Id="rId91" Type="http://schemas.openxmlformats.org/officeDocument/2006/relationships/hyperlink" Target="https://rm.coe.int/061525-esp-final-administrative-detention-of-migrants-and-asylum-seeke/1680b6916e" TargetMode="External"/><Relationship Id="rId145" Type="http://schemas.openxmlformats.org/officeDocument/2006/relationships/hyperlink" Target="https://search.coe.int/cm" TargetMode="External"/><Relationship Id="rId166" Type="http://schemas.openxmlformats.org/officeDocument/2006/relationships/hyperlink" Target="https://rd4u.coe.int/en/" TargetMode="External"/><Relationship Id="rId187" Type="http://schemas.openxmlformats.org/officeDocument/2006/relationships/hyperlink" Target="https://www.coe.int/fr/web/interculturalcities/-/icc-osce-odihr-unhcr-and-oecd-continue-joining-forces-in-support-of-polish-cities" TargetMode="External"/><Relationship Id="rId1" Type="http://schemas.openxmlformats.org/officeDocument/2006/relationships/customXml" Target="../customXml/item1.xml"/><Relationship Id="rId212" Type="http://schemas.openxmlformats.org/officeDocument/2006/relationships/hyperlink" Target="https://rm.coe.int/final-rapport-dmr-mission-croatie-fr/4880292af8" TargetMode="External"/><Relationship Id="rId233" Type="http://schemas.openxmlformats.org/officeDocument/2006/relationships/hyperlink" Target="https://rm.coe.int/rapport-annuel-sur-les-activites-de-l-ecri-couvrant-la-periode-du-1er-/1680b0505e" TargetMode="External"/><Relationship Id="rId254" Type="http://schemas.openxmlformats.org/officeDocument/2006/relationships/hyperlink" Target="https://pace.coe.int/fr/files/33652/html" TargetMode="External"/><Relationship Id="rId28" Type="http://schemas.openxmlformats.org/officeDocument/2006/relationships/hyperlink" Target="https://www.coe.int/fr/web/cdpc/-/council-of-europe-calls-for-strengthening-international-cooperation-against-migrant-smuggling" TargetMode="External"/><Relationship Id="rId49" Type="http://schemas.openxmlformats.org/officeDocument/2006/relationships/hyperlink" Target="https://frontex.europa.eu/" TargetMode="External"/><Relationship Id="rId114" Type="http://schemas.openxmlformats.org/officeDocument/2006/relationships/hyperlink" Target="https://www.coe.int/en/web/human-rights-and-biomedicine/guide-to-health-literacy" TargetMode="External"/><Relationship Id="rId275" Type="http://schemas.openxmlformats.org/officeDocument/2006/relationships/hyperlink" Target="https://rm.coe.int/derinf-2021-1-coe-un-cooperation-en/1680a1bc7c" TargetMode="External"/><Relationship Id="rId60" Type="http://schemas.openxmlformats.org/officeDocument/2006/relationships/hyperlink" Target="https://rm.coe.int/prems-092122-fra-2573-recommandation-cm-rec-2022-17-a5-bat-web/1680a6ef9b" TargetMode="External"/><Relationship Id="rId81" Type="http://schemas.openxmlformats.org/officeDocument/2006/relationships/hyperlink" Target="https://rm.coe.int/retention-administrative-des-migrants-et-des-demandeurs-d-asile-guide-/1680ad4c44" TargetMode="External"/><Relationship Id="rId135" Type="http://schemas.openxmlformats.org/officeDocument/2006/relationships/hyperlink" Target="https://www.coe.int/fr/web/cdcj/apatridie-et-acces-a-la-nationalite/-/asset_publisher/ANmr6Q7ivgNX/content/multistakeholder-meeting-on-statelessness-and-children-jointly-organised-by-the-european-committee-on-legal-co-operation-cdcj-and-the-european-migration-network-emn-2?_com_liferay_asset_publisher_web_portlet_AssetPublisherPortlet_INSTANCE_ANmr6Q7ivgNX_assetEntryId=286642384&amp;_com_liferay_asset_publisher_web_portlet_AssetPublisherPortlet_INSTANCE_ANmr6Q7ivgNX_redirect=https%3A%2F%2Fwww.coe.int%2Ffr%2Fweb%2Fcdcj%2Fapatridie-et-acces-a-la-nationalite%3Fp_p_id%3Dcom_liferay_asset_publisher_web_portlet_AssetPublisherPortlet_INSTANCE_ANmr6Q7ivgNX%26p_p_lifecycle%3D0%26p_p_state%3Dnormal%26p_p_mode%3Dview%26_com_liferay_asset_publisher_web_portlet_AssetPublisherPortlet_INSTANCE_ANmr6Q7ivgNX_cur%3D0%26p_r_p_resetCur%3Dfalse%26_com_liferay_asset_publisher_web_portlet_AssetPublisherPortlet_INSTANCE_ANmr6Q7ivgNX_assetEntryId%3D286642384%23p_com_liferay_asset_publisher_web_portlet_AssetPublisherPortlet_INSTANCE_ANmr6Q7ivgNX" TargetMode="External"/><Relationship Id="rId156" Type="http://schemas.openxmlformats.org/officeDocument/2006/relationships/hyperlink" Target="https://www.coe.int/en/web/youth-peace-dialogue/1st-review-of-the-recommendation" TargetMode="External"/><Relationship Id="rId177" Type="http://schemas.openxmlformats.org/officeDocument/2006/relationships/hyperlink" Target="https://www.coe.int/en/web/kyiv/project-help-human-rights-education-for-legal-professionals-for-ukraine-including-during-wartime" TargetMode="External"/><Relationship Id="rId198" Type="http://schemas.openxmlformats.org/officeDocument/2006/relationships/hyperlink" Target="https://search.coe.int/cm" TargetMode="External"/><Relationship Id="rId202" Type="http://schemas.openxmlformats.org/officeDocument/2006/relationships/hyperlink" Target="https://rm.coe.int/eqpr-portrait-of-refugees/1680b66dd5" TargetMode="External"/><Relationship Id="rId223" Type="http://schemas.openxmlformats.org/officeDocument/2006/relationships/hyperlink" Target="https://rm.coe.int/rapport-de-la-mission-d-information-en-republique-de-moldova-de-mme-le/1680a818e2" TargetMode="External"/><Relationship Id="rId244" Type="http://schemas.openxmlformats.org/officeDocument/2006/relationships/hyperlink" Target="https://www.parlament.md/material-details-md.nspx?param=79975fc9-b643-4201-9bb2-2fdd3de20e93" TargetMode="External"/><Relationship Id="rId18" Type="http://schemas.openxmlformats.org/officeDocument/2006/relationships/hyperlink" Target="https://rm.coe.int/retention-administrative-des-migrants-et-des-demandeurs-d-asile-guide-/1680ad4c44" TargetMode="External"/><Relationship Id="rId39" Type="http://schemas.openxmlformats.org/officeDocument/2006/relationships/hyperlink" Target="https://rm.coe.int/premier-rapport-intermediaire-sur-la-mise-en-oeuvre-du-plan-d-action/1680aa29bc" TargetMode="External"/><Relationship Id="rId265" Type="http://schemas.openxmlformats.org/officeDocument/2006/relationships/hyperlink" Target="https://www.coe.int/fr/web/congress/multilateral-project-on-migration1" TargetMode="External"/><Relationship Id="rId286"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search.coe.int/cm/Pages/result_details.aspx?ObjectId=0900001680a96440" TargetMode="External"/><Relationship Id="rId3" Type="http://schemas.openxmlformats.org/officeDocument/2006/relationships/hyperlink" Target="https://www.coe.int/en/web/yerevan/strengthening-human-right-safeguards-for-the-displaced-population-in-armenia" TargetMode="External"/><Relationship Id="rId7" Type="http://schemas.openxmlformats.org/officeDocument/2006/relationships/hyperlink" Target="https://search.coe.int/cm/Pages/result_details.aspx?ObjectId=0900001680a96440" TargetMode="External"/><Relationship Id="rId12" Type="http://schemas.openxmlformats.org/officeDocument/2006/relationships/hyperlink" Target="https://www.coe.int/en/web/chisinau/human-rights-protection-of-refugees-and-migrants" TargetMode="External"/><Relationship Id="rId2" Type="http://schemas.openxmlformats.org/officeDocument/2006/relationships/hyperlink" Target="https://rm.coe.int/prems-080324-fra-2573-gender-equality-strategy-2024-29-txt-web-a5-1-27/1680afc66c" TargetMode="External"/><Relationship Id="rId1" Type="http://schemas.openxmlformats.org/officeDocument/2006/relationships/hyperlink" Target="https://rm.coe.int/prems-073024-gbr-2573-gender-equality-strategy-2024-29-txt-web-a5-2756/1680afc66a" TargetMode="External"/><Relationship Id="rId6" Type="http://schemas.openxmlformats.org/officeDocument/2006/relationships/hyperlink" Target="https://www.coe.int/en/web/implementation/t%C3%BCrkiye-strengthening-the-human-rights-protection-in-the-context-of-migration-in-t%C3%BCrkiye" TargetMode="External"/><Relationship Id="rId11" Type="http://schemas.openxmlformats.org/officeDocument/2006/relationships/hyperlink" Target="https://www.coe.int/en/web/sogi/promoting-hr-for-lgbti-persons" TargetMode="External"/><Relationship Id="rId5" Type="http://schemas.openxmlformats.org/officeDocument/2006/relationships/hyperlink" Target="https://pjp-eu.coe.int/en/web/horizontal-facility/home" TargetMode="External"/><Relationship Id="rId10" Type="http://schemas.openxmlformats.org/officeDocument/2006/relationships/hyperlink" Target="https://help.elearning.ext.coe.int/local/edcatalog/pages/courses.php" TargetMode="External"/><Relationship Id="rId4" Type="http://schemas.openxmlformats.org/officeDocument/2006/relationships/hyperlink" Target="https://www.coe.int/en/web/ankara/strengthening-the-human-rights-protection-in-the-context-of-migration-in-t&#252;rkiye" TargetMode="External"/><Relationship Id="rId9" Type="http://schemas.openxmlformats.org/officeDocument/2006/relationships/hyperlink" Target="https://www.coe.int/fr/web/cm/summit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EBFD3-B977-854B-AA16-6322AC337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36</Pages>
  <Words>26030</Words>
  <Characters>143165</Characters>
  <Application>Microsoft Office Word</Application>
  <DocSecurity>0</DocSecurity>
  <Lines>1193</Lines>
  <Paragraphs>337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KARPATSZKI Viktoria</dc:creator>
  <cp:keywords>, docId:554ED42AD6B4AFA9FA52E334C6F55BDE</cp:keywords>
  <dc:description/>
  <cp:lastModifiedBy>SPADA Giorgia</cp:lastModifiedBy>
  <cp:revision>8</cp:revision>
  <cp:lastPrinted>2026-05-19T15:39:00Z</cp:lastPrinted>
  <dcterms:created xsi:type="dcterms:W3CDTF">2026-05-15T12:09:00Z</dcterms:created>
  <dcterms:modified xsi:type="dcterms:W3CDTF">2026-05-29T13:58:00Z</dcterms:modified>
</cp:coreProperties>
</file>