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86" w:type="dxa"/>
        <w:tblCellSpacing w:w="15" w:type="dxa"/>
        <w:shd w:val="clear" w:color="auto" w:fill="FFFFFF"/>
        <w:tblCellMar>
          <w:left w:w="0" w:type="dxa"/>
          <w:right w:w="0" w:type="dxa"/>
        </w:tblCellMar>
        <w:tblLook w:val="04A0" w:firstRow="1" w:lastRow="0" w:firstColumn="1" w:lastColumn="0" w:noHBand="0" w:noVBand="1"/>
      </w:tblPr>
      <w:tblGrid>
        <w:gridCol w:w="4693"/>
        <w:gridCol w:w="4693"/>
      </w:tblGrid>
      <w:tr w:rsidR="00D608D8" w14:paraId="04D66BBC" w14:textId="77777777" w:rsidTr="00D608D8">
        <w:trPr>
          <w:trHeight w:val="294"/>
          <w:tblCellSpacing w:w="15" w:type="dxa"/>
        </w:trPr>
        <w:tc>
          <w:tcPr>
            <w:tcW w:w="4648" w:type="dxa"/>
            <w:vMerge w:val="restart"/>
            <w:shd w:val="clear" w:color="auto" w:fill="FFFFFF"/>
            <w:vAlign w:val="center"/>
          </w:tcPr>
          <w:p w14:paraId="1403DA9B" w14:textId="77777777" w:rsidR="00D608D8" w:rsidRPr="00803931" w:rsidRDefault="0058514A">
            <w:pPr>
              <w:rPr>
                <w:rFonts w:ascii="Verdana" w:hAnsi="Verdana"/>
                <w:sz w:val="22"/>
                <w:szCs w:val="22"/>
              </w:rPr>
            </w:pPr>
            <w:r>
              <w:rPr>
                <w:rFonts w:ascii="Verdana" w:hAnsi="Verdana"/>
                <w:sz w:val="22"/>
                <w:szCs w:val="22"/>
              </w:rPr>
              <w:pict w14:anchorId="6466AB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3.95pt;height:82.05pt">
                  <v:imagedata r:id="rId7" o:title="75 ANS DE LA CONVENTION DES DH - BAT - Quadri"/>
                </v:shape>
              </w:pict>
            </w:r>
            <w:r w:rsidR="00980348">
              <w:rPr>
                <w:rFonts w:ascii="Times" w:hAnsi="Times" w:cs="Times"/>
                <w:color w:val="000000"/>
              </w:rPr>
              <w:fldChar w:fldCharType="begin"/>
            </w:r>
            <w:r w:rsidR="00980348">
              <w:rPr>
                <w:rFonts w:ascii="Times" w:hAnsi="Times" w:cs="Times"/>
                <w:color w:val="000000"/>
              </w:rPr>
              <w:instrText xml:space="preserve"> INCLUDEPICTURE "https://static.coe.int/pics/email/council-of-europe.png" \* MERGEFORMATINET </w:instrText>
            </w:r>
            <w:r w:rsidR="00980348">
              <w:rPr>
                <w:rFonts w:ascii="Times" w:hAnsi="Times" w:cs="Times"/>
                <w:color w:val="000000"/>
              </w:rPr>
              <w:fldChar w:fldCharType="separate"/>
            </w:r>
            <w:r w:rsidR="005C7FBC">
              <w:rPr>
                <w:rFonts w:ascii="Times" w:hAnsi="Times" w:cs="Times"/>
                <w:color w:val="000000"/>
              </w:rPr>
              <w:fldChar w:fldCharType="begin"/>
            </w:r>
            <w:r w:rsidR="005C7FBC">
              <w:rPr>
                <w:rFonts w:ascii="Times" w:hAnsi="Times" w:cs="Times"/>
                <w:color w:val="000000"/>
              </w:rPr>
              <w:instrText xml:space="preserve"> INCLUDEPICTURE  "https://static.coe.int/pics/email/council-of-europe.png" \* MERGEFORMATINET </w:instrText>
            </w:r>
            <w:r w:rsidR="005C7FBC">
              <w:rPr>
                <w:rFonts w:ascii="Times" w:hAnsi="Times" w:cs="Times"/>
                <w:color w:val="000000"/>
              </w:rPr>
              <w:fldChar w:fldCharType="separate"/>
            </w:r>
            <w:r w:rsidR="002645F9">
              <w:rPr>
                <w:rFonts w:ascii="Times" w:hAnsi="Times" w:cs="Times"/>
                <w:color w:val="000000"/>
              </w:rPr>
              <w:fldChar w:fldCharType="begin"/>
            </w:r>
            <w:r w:rsidR="002645F9">
              <w:rPr>
                <w:rFonts w:ascii="Times" w:hAnsi="Times" w:cs="Times"/>
                <w:color w:val="000000"/>
              </w:rPr>
              <w:instrText xml:space="preserve"> INCLUDEPICTURE  "https://static.coe.int/pics/email/council-of-europe.png" \* MERGEFORMATINET </w:instrText>
            </w:r>
            <w:r w:rsidR="002645F9">
              <w:rPr>
                <w:rFonts w:ascii="Times" w:hAnsi="Times" w:cs="Times"/>
                <w:color w:val="000000"/>
              </w:rPr>
              <w:fldChar w:fldCharType="separate"/>
            </w:r>
            <w:r w:rsidR="005A3163">
              <w:rPr>
                <w:rFonts w:ascii="Times" w:hAnsi="Times" w:cs="Times"/>
                <w:color w:val="000000"/>
              </w:rPr>
              <w:fldChar w:fldCharType="begin"/>
            </w:r>
            <w:r w:rsidR="005A3163">
              <w:rPr>
                <w:rFonts w:ascii="Times" w:hAnsi="Times" w:cs="Times"/>
                <w:color w:val="000000"/>
              </w:rPr>
              <w:instrText xml:space="preserve"> INCLUDEPICTURE  "https://static.coe.int/pics/email/council-of-europe.png" \* MERGEFORMATINET </w:instrText>
            </w:r>
            <w:r w:rsidR="005A3163">
              <w:rPr>
                <w:rFonts w:ascii="Times" w:hAnsi="Times" w:cs="Times"/>
                <w:color w:val="000000"/>
              </w:rPr>
              <w:fldChar w:fldCharType="separate"/>
            </w:r>
            <w:r w:rsidR="00075C3E">
              <w:rPr>
                <w:rFonts w:ascii="Times" w:hAnsi="Times" w:cs="Times"/>
                <w:color w:val="000000"/>
              </w:rPr>
              <w:fldChar w:fldCharType="begin"/>
            </w:r>
            <w:r w:rsidR="00075C3E">
              <w:rPr>
                <w:rFonts w:ascii="Times" w:hAnsi="Times" w:cs="Times"/>
                <w:color w:val="000000"/>
              </w:rPr>
              <w:instrText xml:space="preserve"> </w:instrText>
            </w:r>
            <w:r w:rsidR="00075C3E">
              <w:rPr>
                <w:rFonts w:ascii="Times" w:hAnsi="Times" w:cs="Times"/>
                <w:color w:val="000000"/>
              </w:rPr>
              <w:instrText>INCLUDEPICTURE  "https://static.coe.int/pics/email/council-of-europe.png" \* MERGEFORMATINET</w:instrText>
            </w:r>
            <w:r w:rsidR="00075C3E">
              <w:rPr>
                <w:rFonts w:ascii="Times" w:hAnsi="Times" w:cs="Times"/>
                <w:color w:val="000000"/>
              </w:rPr>
              <w:instrText xml:space="preserve"> </w:instrText>
            </w:r>
            <w:r w:rsidR="00075C3E">
              <w:rPr>
                <w:rFonts w:ascii="Times" w:hAnsi="Times" w:cs="Times"/>
                <w:color w:val="000000"/>
              </w:rPr>
              <w:fldChar w:fldCharType="separate"/>
            </w:r>
            <w:r>
              <w:rPr>
                <w:rFonts w:ascii="Times" w:hAnsi="Times" w:cs="Times"/>
                <w:color w:val="000000"/>
              </w:rPr>
              <w:pict w14:anchorId="51D561D8">
                <v:shape id="_x0000_i1026" type="#_x0000_t75" alt="Council of Europe - Conseil de l'Europe" style="width:87.5pt;height:75.1pt">
                  <v:imagedata r:id="rId8" r:href="rId9"/>
                </v:shape>
              </w:pict>
            </w:r>
            <w:r w:rsidR="00075C3E">
              <w:rPr>
                <w:rFonts w:ascii="Times" w:hAnsi="Times" w:cs="Times"/>
                <w:color w:val="000000"/>
              </w:rPr>
              <w:fldChar w:fldCharType="end"/>
            </w:r>
            <w:r w:rsidR="005A3163">
              <w:rPr>
                <w:rFonts w:ascii="Times" w:hAnsi="Times" w:cs="Times"/>
                <w:color w:val="000000"/>
              </w:rPr>
              <w:fldChar w:fldCharType="end"/>
            </w:r>
            <w:r w:rsidR="002645F9">
              <w:rPr>
                <w:rFonts w:ascii="Times" w:hAnsi="Times" w:cs="Times"/>
                <w:color w:val="000000"/>
              </w:rPr>
              <w:fldChar w:fldCharType="end"/>
            </w:r>
            <w:r w:rsidR="005C7FBC">
              <w:rPr>
                <w:rFonts w:ascii="Times" w:hAnsi="Times" w:cs="Times"/>
                <w:color w:val="000000"/>
              </w:rPr>
              <w:fldChar w:fldCharType="end"/>
            </w:r>
            <w:r w:rsidR="00980348">
              <w:rPr>
                <w:rFonts w:ascii="Times" w:hAnsi="Times" w:cs="Times"/>
                <w:color w:val="000000"/>
              </w:rPr>
              <w:fldChar w:fldCharType="end"/>
            </w:r>
          </w:p>
        </w:tc>
        <w:tc>
          <w:tcPr>
            <w:tcW w:w="4648" w:type="dxa"/>
            <w:shd w:val="clear" w:color="auto" w:fill="FFFFFF"/>
            <w:vAlign w:val="center"/>
          </w:tcPr>
          <w:p w14:paraId="72E636EF" w14:textId="77777777" w:rsidR="00D608D8" w:rsidRPr="00803931" w:rsidRDefault="00D608D8">
            <w:pPr>
              <w:rPr>
                <w:rFonts w:ascii="Verdana" w:hAnsi="Verdana"/>
                <w:sz w:val="22"/>
                <w:szCs w:val="22"/>
              </w:rPr>
            </w:pPr>
          </w:p>
        </w:tc>
      </w:tr>
      <w:tr w:rsidR="00D608D8" w14:paraId="29087FB5" w14:textId="77777777" w:rsidTr="00D608D8">
        <w:trPr>
          <w:trHeight w:val="292"/>
          <w:tblCellSpacing w:w="15" w:type="dxa"/>
        </w:trPr>
        <w:tc>
          <w:tcPr>
            <w:tcW w:w="4648" w:type="dxa"/>
            <w:vMerge/>
            <w:shd w:val="clear" w:color="auto" w:fill="FFFFFF"/>
            <w:vAlign w:val="center"/>
          </w:tcPr>
          <w:p w14:paraId="30EFB6FB" w14:textId="77777777" w:rsidR="00D608D8" w:rsidRPr="00803931" w:rsidRDefault="00D608D8">
            <w:pPr>
              <w:rPr>
                <w:rFonts w:ascii="Verdana" w:hAnsi="Verdana"/>
                <w:sz w:val="22"/>
                <w:szCs w:val="22"/>
              </w:rPr>
            </w:pPr>
          </w:p>
        </w:tc>
        <w:tc>
          <w:tcPr>
            <w:tcW w:w="4648" w:type="dxa"/>
            <w:shd w:val="clear" w:color="auto" w:fill="FFFFFF"/>
            <w:vAlign w:val="center"/>
          </w:tcPr>
          <w:p w14:paraId="774B910C" w14:textId="77777777" w:rsidR="00D608D8" w:rsidRPr="004B7A3F" w:rsidRDefault="004B7A3F" w:rsidP="00D608D8">
            <w:pPr>
              <w:jc w:val="right"/>
              <w:rPr>
                <w:rFonts w:ascii="Verdana" w:hAnsi="Verdana"/>
                <w:b/>
                <w:bCs/>
                <w:sz w:val="22"/>
                <w:szCs w:val="22"/>
              </w:rPr>
            </w:pPr>
            <w:r w:rsidRPr="004B7A3F">
              <w:rPr>
                <w:rFonts w:ascii="Arial" w:hAnsi="Arial" w:cs="Arial"/>
                <w:b/>
                <w:bCs/>
                <w:sz w:val="20"/>
                <w:szCs w:val="20"/>
              </w:rPr>
              <w:t>COMMUNIQUÉ DE PRESSE</w:t>
            </w:r>
          </w:p>
        </w:tc>
      </w:tr>
      <w:tr w:rsidR="00D608D8" w14:paraId="30B835EE" w14:textId="77777777" w:rsidTr="00D608D8">
        <w:trPr>
          <w:trHeight w:val="292"/>
          <w:tblCellSpacing w:w="15" w:type="dxa"/>
        </w:trPr>
        <w:tc>
          <w:tcPr>
            <w:tcW w:w="4648" w:type="dxa"/>
            <w:vMerge/>
            <w:shd w:val="clear" w:color="auto" w:fill="FFFFFF"/>
            <w:vAlign w:val="center"/>
          </w:tcPr>
          <w:p w14:paraId="46181074" w14:textId="77777777" w:rsidR="00D608D8" w:rsidRPr="00803931" w:rsidRDefault="00D608D8">
            <w:pPr>
              <w:rPr>
                <w:rFonts w:ascii="Verdana" w:hAnsi="Verdana"/>
                <w:sz w:val="22"/>
                <w:szCs w:val="22"/>
              </w:rPr>
            </w:pPr>
          </w:p>
        </w:tc>
        <w:tc>
          <w:tcPr>
            <w:tcW w:w="4648" w:type="dxa"/>
            <w:shd w:val="clear" w:color="auto" w:fill="FFFFFF"/>
            <w:vAlign w:val="center"/>
          </w:tcPr>
          <w:p w14:paraId="243C19D8" w14:textId="77777777" w:rsidR="00D608D8" w:rsidRPr="00803931" w:rsidRDefault="00D608D8" w:rsidP="00D608D8">
            <w:pPr>
              <w:jc w:val="right"/>
              <w:rPr>
                <w:rFonts w:ascii="Verdana" w:hAnsi="Verdana"/>
                <w:sz w:val="22"/>
                <w:szCs w:val="22"/>
              </w:rPr>
            </w:pPr>
            <w:r>
              <w:rPr>
                <w:rFonts w:ascii="Arial" w:hAnsi="Arial" w:cs="Arial"/>
                <w:sz w:val="20"/>
                <w:szCs w:val="20"/>
              </w:rPr>
              <w:t>Communication</w:t>
            </w:r>
          </w:p>
        </w:tc>
      </w:tr>
      <w:tr w:rsidR="00D608D8" w14:paraId="2D47B6E2" w14:textId="77777777" w:rsidTr="00D608D8">
        <w:trPr>
          <w:trHeight w:val="292"/>
          <w:tblCellSpacing w:w="15" w:type="dxa"/>
        </w:trPr>
        <w:tc>
          <w:tcPr>
            <w:tcW w:w="4648" w:type="dxa"/>
            <w:vMerge/>
            <w:shd w:val="clear" w:color="auto" w:fill="FFFFFF"/>
            <w:vAlign w:val="center"/>
          </w:tcPr>
          <w:p w14:paraId="25F9C9B9" w14:textId="77777777" w:rsidR="00D608D8" w:rsidRPr="00803931" w:rsidRDefault="00D608D8">
            <w:pPr>
              <w:rPr>
                <w:rFonts w:ascii="Verdana" w:hAnsi="Verdana"/>
                <w:sz w:val="22"/>
                <w:szCs w:val="22"/>
              </w:rPr>
            </w:pPr>
          </w:p>
        </w:tc>
        <w:tc>
          <w:tcPr>
            <w:tcW w:w="4648" w:type="dxa"/>
            <w:shd w:val="clear" w:color="auto" w:fill="FFFFFF"/>
            <w:vAlign w:val="center"/>
          </w:tcPr>
          <w:p w14:paraId="7ABC8503" w14:textId="77777777" w:rsidR="00D608D8" w:rsidRPr="00803931" w:rsidRDefault="00D608D8">
            <w:pPr>
              <w:rPr>
                <w:rFonts w:ascii="Verdana" w:hAnsi="Verdana"/>
                <w:sz w:val="22"/>
                <w:szCs w:val="22"/>
              </w:rPr>
            </w:pPr>
          </w:p>
        </w:tc>
      </w:tr>
      <w:tr w:rsidR="008B04FE" w:rsidRPr="00C3527C" w14:paraId="2ED20055" w14:textId="77777777" w:rsidTr="00AD3BD1">
        <w:trPr>
          <w:tblCellSpacing w:w="15" w:type="dxa"/>
        </w:trPr>
        <w:tc>
          <w:tcPr>
            <w:tcW w:w="9326" w:type="dxa"/>
            <w:gridSpan w:val="2"/>
            <w:tcBorders>
              <w:bottom w:val="single" w:sz="8" w:space="0" w:color="0E3D8A"/>
            </w:tcBorders>
            <w:shd w:val="clear" w:color="auto" w:fill="FFFFFF"/>
            <w:vAlign w:val="center"/>
          </w:tcPr>
          <w:p w14:paraId="333FBA12" w14:textId="77777777" w:rsidR="008B04FE" w:rsidRPr="001D094C" w:rsidRDefault="008B04FE" w:rsidP="001629EC">
            <w:pPr>
              <w:jc w:val="right"/>
              <w:rPr>
                <w:rFonts w:ascii="Verdana" w:hAnsi="Verdana"/>
                <w:sz w:val="18"/>
                <w:szCs w:val="18"/>
                <w:lang w:val="en-US"/>
              </w:rPr>
            </w:pPr>
          </w:p>
        </w:tc>
      </w:tr>
      <w:tr w:rsidR="00B45D95" w:rsidRPr="00C3527C" w14:paraId="0C4F25E2" w14:textId="77777777" w:rsidTr="00B45D95">
        <w:trPr>
          <w:tblCellSpacing w:w="15" w:type="dxa"/>
        </w:trPr>
        <w:tc>
          <w:tcPr>
            <w:tcW w:w="9326" w:type="dxa"/>
            <w:gridSpan w:val="2"/>
            <w:shd w:val="clear" w:color="auto" w:fill="FFFFFF"/>
            <w:vAlign w:val="center"/>
          </w:tcPr>
          <w:p w14:paraId="496394C5" w14:textId="77777777" w:rsidR="00B45D95" w:rsidRPr="001D094C" w:rsidRDefault="00B45D95" w:rsidP="001629EC">
            <w:pPr>
              <w:jc w:val="right"/>
              <w:rPr>
                <w:rFonts w:ascii="Verdana" w:hAnsi="Verdana"/>
                <w:sz w:val="18"/>
                <w:szCs w:val="18"/>
                <w:lang w:val="en-US"/>
              </w:rPr>
            </w:pPr>
          </w:p>
        </w:tc>
      </w:tr>
      <w:tr w:rsidR="001629EC" w:rsidRPr="00F255D7" w14:paraId="62F08352" w14:textId="77777777">
        <w:trPr>
          <w:tblCellSpacing w:w="15" w:type="dxa"/>
        </w:trPr>
        <w:tc>
          <w:tcPr>
            <w:tcW w:w="9326" w:type="dxa"/>
            <w:gridSpan w:val="2"/>
            <w:shd w:val="clear" w:color="auto" w:fill="FFFFFF"/>
            <w:vAlign w:val="center"/>
          </w:tcPr>
          <w:p w14:paraId="536CFA2F" w14:textId="38AC1CC9" w:rsidR="001629EC" w:rsidRPr="000C6006" w:rsidRDefault="001629EC" w:rsidP="000C6006">
            <w:pPr>
              <w:spacing w:after="240"/>
              <w:jc w:val="right"/>
              <w:rPr>
                <w:rFonts w:ascii="Verdana" w:hAnsi="Verdana"/>
                <w:sz w:val="18"/>
                <w:szCs w:val="18"/>
              </w:rPr>
            </w:pPr>
            <w:r w:rsidRPr="000C6006">
              <w:rPr>
                <w:rFonts w:ascii="Verdana" w:hAnsi="Verdana"/>
                <w:sz w:val="18"/>
                <w:szCs w:val="18"/>
              </w:rPr>
              <w:t>Réf. DC</w:t>
            </w:r>
            <w:r w:rsidR="00803931" w:rsidRPr="000C6006">
              <w:rPr>
                <w:rFonts w:ascii="Verdana" w:hAnsi="Verdana"/>
                <w:sz w:val="18"/>
                <w:szCs w:val="18"/>
              </w:rPr>
              <w:t xml:space="preserve"> </w:t>
            </w:r>
            <w:r w:rsidR="0058514A">
              <w:rPr>
                <w:rFonts w:ascii="Verdana" w:hAnsi="Verdana"/>
                <w:sz w:val="18"/>
                <w:szCs w:val="18"/>
              </w:rPr>
              <w:t>093</w:t>
            </w:r>
            <w:r w:rsidRPr="000C6006">
              <w:rPr>
                <w:rFonts w:ascii="Verdana" w:hAnsi="Verdana"/>
                <w:sz w:val="18"/>
                <w:szCs w:val="18"/>
              </w:rPr>
              <w:t>(20</w:t>
            </w:r>
            <w:r w:rsidR="009313A8" w:rsidRPr="000C6006">
              <w:rPr>
                <w:rFonts w:ascii="Verdana" w:hAnsi="Verdana"/>
                <w:sz w:val="18"/>
                <w:szCs w:val="18"/>
              </w:rPr>
              <w:t>2</w:t>
            </w:r>
            <w:r w:rsidR="004560EF">
              <w:rPr>
                <w:rFonts w:ascii="Verdana" w:hAnsi="Verdana"/>
                <w:sz w:val="18"/>
                <w:szCs w:val="18"/>
              </w:rPr>
              <w:t>5</w:t>
            </w:r>
            <w:r w:rsidRPr="000C6006">
              <w:rPr>
                <w:rFonts w:ascii="Verdana" w:hAnsi="Verdana"/>
                <w:sz w:val="18"/>
                <w:szCs w:val="18"/>
              </w:rPr>
              <w:t>)</w:t>
            </w:r>
          </w:p>
          <w:p w14:paraId="538AE391" w14:textId="77777777" w:rsidR="005C7FBC" w:rsidRPr="00C15359" w:rsidRDefault="005C7FBC" w:rsidP="005C7FBC">
            <w:pPr>
              <w:spacing w:after="240"/>
              <w:jc w:val="both"/>
              <w:rPr>
                <w:rFonts w:ascii="Verdana" w:hAnsi="Verdana"/>
                <w:b/>
                <w:bCs/>
              </w:rPr>
            </w:pPr>
            <w:r w:rsidRPr="00C15359">
              <w:rPr>
                <w:rFonts w:ascii="Verdana" w:hAnsi="Verdana"/>
                <w:b/>
                <w:bCs/>
              </w:rPr>
              <w:t xml:space="preserve">Le Secrétaire Général </w:t>
            </w:r>
            <w:r>
              <w:rPr>
                <w:rFonts w:ascii="Verdana" w:hAnsi="Verdana"/>
                <w:b/>
                <w:bCs/>
              </w:rPr>
              <w:t xml:space="preserve">présente les étapes à venir concernant </w:t>
            </w:r>
            <w:r w:rsidRPr="00C15359">
              <w:rPr>
                <w:rFonts w:ascii="Verdana" w:hAnsi="Verdana"/>
                <w:b/>
                <w:bCs/>
              </w:rPr>
              <w:t>le Tribunal spécial pour l’Ukraine</w:t>
            </w:r>
            <w:r>
              <w:rPr>
                <w:rFonts w:ascii="Verdana" w:hAnsi="Verdana"/>
                <w:b/>
                <w:bCs/>
              </w:rPr>
              <w:t xml:space="preserve"> lors d’un événement d’unité tenu à Lviv</w:t>
            </w:r>
          </w:p>
          <w:p w14:paraId="12491436" w14:textId="4BBE9C83" w:rsidR="005C7FBC" w:rsidRPr="002C2C14" w:rsidRDefault="005C7FBC" w:rsidP="005A3163">
            <w:pPr>
              <w:spacing w:after="240"/>
              <w:jc w:val="both"/>
              <w:rPr>
                <w:rFonts w:ascii="Verdana" w:hAnsi="Verdana"/>
                <w:sz w:val="18"/>
                <w:szCs w:val="18"/>
              </w:rPr>
            </w:pPr>
            <w:r w:rsidRPr="002C2C14">
              <w:rPr>
                <w:rFonts w:ascii="Verdana" w:hAnsi="Verdana"/>
                <w:sz w:val="18"/>
                <w:szCs w:val="18"/>
              </w:rPr>
              <w:t xml:space="preserve">Strasbourg, 09.05.2025 – Le </w:t>
            </w:r>
            <w:hyperlink r:id="rId10" w:history="1">
              <w:r w:rsidRPr="002C2C14">
                <w:rPr>
                  <w:rStyle w:val="Hyperlink"/>
                  <w:rFonts w:ascii="Verdana" w:hAnsi="Verdana"/>
                  <w:sz w:val="18"/>
                  <w:szCs w:val="18"/>
                </w:rPr>
                <w:t>Secrétaire Général</w:t>
              </w:r>
            </w:hyperlink>
            <w:r w:rsidRPr="002C2C14">
              <w:rPr>
                <w:rFonts w:ascii="Verdana" w:hAnsi="Verdana"/>
                <w:sz w:val="18"/>
                <w:szCs w:val="18"/>
              </w:rPr>
              <w:t xml:space="preserve"> du Conseil de l’Europe, Alain Berset, a fait la déclaration suivante concernant le soutien politique exprimé aujourd’hui en faveur du Tribunal spécial pour le crime d’agression contre l’Ukraine :</w:t>
            </w:r>
          </w:p>
          <w:p w14:paraId="189909A0" w14:textId="77777777" w:rsidR="005C7FBC" w:rsidRPr="002C2C14" w:rsidRDefault="005C7FBC" w:rsidP="005A3163">
            <w:pPr>
              <w:spacing w:after="240"/>
              <w:jc w:val="both"/>
              <w:rPr>
                <w:rFonts w:ascii="Verdana" w:hAnsi="Verdana"/>
                <w:sz w:val="18"/>
                <w:szCs w:val="18"/>
              </w:rPr>
            </w:pPr>
            <w:r w:rsidRPr="002C2C14">
              <w:rPr>
                <w:rFonts w:ascii="Verdana" w:hAnsi="Verdana"/>
                <w:sz w:val="18"/>
                <w:szCs w:val="18"/>
              </w:rPr>
              <w:t xml:space="preserve">« L’événement qui se tient aujourd’hui à Lviv démontre notre unité et notre détermination à garantir une paix juste et durable pour l’Ukraine. </w:t>
            </w:r>
          </w:p>
          <w:p w14:paraId="421306D5" w14:textId="77777777" w:rsidR="005C7FBC" w:rsidRPr="002C2C14" w:rsidRDefault="005C7FBC" w:rsidP="005A3163">
            <w:pPr>
              <w:spacing w:after="240"/>
              <w:jc w:val="both"/>
              <w:rPr>
                <w:rFonts w:ascii="Verdana" w:hAnsi="Verdana"/>
                <w:sz w:val="18"/>
                <w:szCs w:val="18"/>
              </w:rPr>
            </w:pPr>
            <w:r w:rsidRPr="002C2C14">
              <w:rPr>
                <w:rFonts w:ascii="Verdana" w:hAnsi="Verdana"/>
                <w:sz w:val="18"/>
                <w:szCs w:val="18"/>
              </w:rPr>
              <w:t>L’Ukraine fait partie de notre famille européenne et demeure la priorité absolue du Conseil de l’Europe. Nous avons déjà élaboré un Plan d’action sur la résilience, la relance et la reconstruction. Nous avons établi un Registre des dommages pour l’Ukraine, qui est maintenant pleinement opérationnel. La Cour européenne des droits de l’homme examine des milliers de cas de violations présumées des droits humains résultant de l’agression russe. Et nous avons fait nôtre le sort des enfants ukrainiens.</w:t>
            </w:r>
          </w:p>
          <w:p w14:paraId="6EF9ECB2" w14:textId="77777777" w:rsidR="005C7FBC" w:rsidRPr="002C2C14" w:rsidRDefault="005C7FBC" w:rsidP="005A3163">
            <w:pPr>
              <w:spacing w:after="240"/>
              <w:jc w:val="both"/>
              <w:rPr>
                <w:rFonts w:ascii="Verdana" w:hAnsi="Verdana"/>
                <w:sz w:val="18"/>
                <w:szCs w:val="18"/>
              </w:rPr>
            </w:pPr>
            <w:r w:rsidRPr="002C2C14">
              <w:rPr>
                <w:rFonts w:ascii="Verdana" w:hAnsi="Verdana"/>
                <w:sz w:val="18"/>
                <w:szCs w:val="18"/>
              </w:rPr>
              <w:t xml:space="preserve">Nous avons maintenant mis en place le cadre du Tribunal spécial pour le crime d’agression contre l’Ukraine. Le moment est venu pour les États de donner suite à la volonté politique affichée aujourd’hui. La justice a également besoin de ressources. Le financement doit être assuré et le soutien nécessaire doit être fourni pour le fonctionnement du futur tribunal. </w:t>
            </w:r>
          </w:p>
          <w:p w14:paraId="04FA6845" w14:textId="77777777" w:rsidR="005C7FBC" w:rsidRPr="002C2C14" w:rsidRDefault="005C7FBC" w:rsidP="005A3163">
            <w:pPr>
              <w:spacing w:after="240"/>
              <w:jc w:val="both"/>
              <w:rPr>
                <w:rFonts w:ascii="Verdana" w:hAnsi="Verdana"/>
                <w:sz w:val="18"/>
                <w:szCs w:val="18"/>
              </w:rPr>
            </w:pPr>
            <w:r w:rsidRPr="002C2C14">
              <w:rPr>
                <w:rFonts w:ascii="Verdana" w:hAnsi="Verdana"/>
                <w:sz w:val="18"/>
                <w:szCs w:val="18"/>
              </w:rPr>
              <w:t>Ce Tribunal spécial peut contribuer à façonner l’avenir de l’Ukraine pour les générations à venir. »</w:t>
            </w:r>
          </w:p>
          <w:p w14:paraId="157EDF6F" w14:textId="0F908486" w:rsidR="005C7FBC" w:rsidRPr="002C2C14" w:rsidRDefault="00075C3E" w:rsidP="005A3163">
            <w:pPr>
              <w:spacing w:after="240"/>
              <w:jc w:val="both"/>
              <w:rPr>
                <w:rFonts w:ascii="Verdana" w:hAnsi="Verdana"/>
                <w:i/>
                <w:iCs/>
                <w:sz w:val="18"/>
                <w:szCs w:val="18"/>
              </w:rPr>
            </w:pPr>
            <w:hyperlink r:id="rId11" w:history="1">
              <w:r w:rsidR="005C7FBC" w:rsidRPr="00075C3E">
                <w:rPr>
                  <w:rStyle w:val="Hyperlink"/>
                  <w:rFonts w:ascii="Verdana" w:hAnsi="Verdana"/>
                  <w:i/>
                  <w:iCs/>
                  <w:sz w:val="18"/>
                  <w:szCs w:val="18"/>
                </w:rPr>
                <w:t>Foire aux questions - Tribunal spécial pour le crime d’agression contre l’Ukraine</w:t>
              </w:r>
            </w:hyperlink>
          </w:p>
          <w:p w14:paraId="16C6C7ED" w14:textId="77777777" w:rsidR="00431F6C" w:rsidRPr="00074016" w:rsidRDefault="00431F6C" w:rsidP="00A05C29">
            <w:pPr>
              <w:spacing w:after="240"/>
              <w:jc w:val="both"/>
              <w:rPr>
                <w:rFonts w:ascii="Verdana" w:hAnsi="Verdana"/>
                <w:sz w:val="18"/>
                <w:szCs w:val="18"/>
              </w:rPr>
            </w:pPr>
          </w:p>
        </w:tc>
      </w:tr>
      <w:tr w:rsidR="005A2A23" w:rsidRPr="00EE1D8A" w14:paraId="2E7EBC33" w14:textId="77777777" w:rsidTr="005A2A23">
        <w:trPr>
          <w:tblCellSpacing w:w="15" w:type="dxa"/>
        </w:trPr>
        <w:tc>
          <w:tcPr>
            <w:tcW w:w="9326" w:type="dxa"/>
            <w:gridSpan w:val="2"/>
            <w:shd w:val="clear" w:color="auto" w:fill="FFFFFF"/>
            <w:vAlign w:val="center"/>
          </w:tcPr>
          <w:p w14:paraId="3FEAD1C8" w14:textId="448F88EC" w:rsidR="005A2A23" w:rsidRPr="00EE1D8A" w:rsidRDefault="005A2A23" w:rsidP="00FA1A59">
            <w:pPr>
              <w:rPr>
                <w:rFonts w:ascii="Verdana" w:hAnsi="Verdana"/>
                <w:b/>
                <w:bCs/>
                <w:sz w:val="18"/>
                <w:szCs w:val="18"/>
              </w:rPr>
            </w:pPr>
            <w:r w:rsidRPr="00EE1D8A">
              <w:rPr>
                <w:rFonts w:ascii="Verdana" w:hAnsi="Verdana"/>
                <w:b/>
                <w:bCs/>
                <w:sz w:val="18"/>
                <w:szCs w:val="18"/>
              </w:rPr>
              <w:t>Contac</w:t>
            </w:r>
            <w:r>
              <w:rPr>
                <w:rFonts w:ascii="Verdana" w:hAnsi="Verdana"/>
                <w:b/>
                <w:bCs/>
                <w:sz w:val="18"/>
                <w:szCs w:val="18"/>
              </w:rPr>
              <w:t>t</w:t>
            </w:r>
            <w:r w:rsidR="002645F9">
              <w:rPr>
                <w:rFonts w:ascii="Verdana" w:hAnsi="Verdana"/>
                <w:b/>
                <w:bCs/>
                <w:sz w:val="18"/>
                <w:szCs w:val="18"/>
              </w:rPr>
              <w:t xml:space="preserve">s </w:t>
            </w:r>
            <w:r w:rsidR="004560EF">
              <w:rPr>
                <w:rFonts w:ascii="Verdana" w:hAnsi="Verdana"/>
                <w:b/>
                <w:bCs/>
                <w:sz w:val="18"/>
                <w:szCs w:val="18"/>
              </w:rPr>
              <w:t>p</w:t>
            </w:r>
            <w:r w:rsidRPr="00EE1D8A">
              <w:rPr>
                <w:rFonts w:ascii="Verdana" w:hAnsi="Verdana"/>
                <w:b/>
                <w:bCs/>
                <w:sz w:val="18"/>
                <w:szCs w:val="18"/>
              </w:rPr>
              <w:t>resse</w:t>
            </w:r>
          </w:p>
        </w:tc>
      </w:tr>
      <w:tr w:rsidR="005A2A23" w:rsidRPr="00F371BB" w14:paraId="51607766" w14:textId="77777777" w:rsidTr="005A2A23">
        <w:trPr>
          <w:tblCellSpacing w:w="15" w:type="dxa"/>
        </w:trPr>
        <w:tc>
          <w:tcPr>
            <w:tcW w:w="9326" w:type="dxa"/>
            <w:gridSpan w:val="2"/>
            <w:shd w:val="clear" w:color="auto" w:fill="FFFFFF"/>
            <w:vAlign w:val="center"/>
          </w:tcPr>
          <w:p w14:paraId="07C4C1E1" w14:textId="77777777" w:rsidR="005C7FBC" w:rsidRPr="00B562B1" w:rsidRDefault="00075C3E" w:rsidP="005C7FBC">
            <w:pPr>
              <w:rPr>
                <w:rFonts w:ascii="Verdana" w:hAnsi="Verdana"/>
                <w:sz w:val="18"/>
                <w:szCs w:val="18"/>
              </w:rPr>
            </w:pPr>
            <w:hyperlink r:id="rId12" w:history="1">
              <w:r w:rsidR="005C7FBC" w:rsidRPr="00B562B1">
                <w:rPr>
                  <w:rStyle w:val="Hyperlink"/>
                  <w:rFonts w:ascii="Verdana" w:hAnsi="Verdana"/>
                  <w:sz w:val="18"/>
                  <w:szCs w:val="18"/>
                </w:rPr>
                <w:t>Andrew Cutting</w:t>
              </w:r>
            </w:hyperlink>
            <w:r w:rsidR="005C7FBC" w:rsidRPr="00B562B1">
              <w:rPr>
                <w:rFonts w:ascii="Verdana" w:hAnsi="Verdana"/>
                <w:sz w:val="18"/>
                <w:szCs w:val="18"/>
              </w:rPr>
              <w:t xml:space="preserve">, Porte-parole/Attaché de presse, Tél. +32 485 21 72 02 </w:t>
            </w:r>
          </w:p>
          <w:p w14:paraId="224E9C72" w14:textId="77777777" w:rsidR="005C7FBC" w:rsidRPr="00B562B1" w:rsidRDefault="00075C3E" w:rsidP="005C7FBC">
            <w:pPr>
              <w:rPr>
                <w:rFonts w:ascii="Verdana" w:hAnsi="Verdana"/>
                <w:sz w:val="18"/>
                <w:szCs w:val="18"/>
              </w:rPr>
            </w:pPr>
            <w:hyperlink r:id="rId13" w:history="1">
              <w:r w:rsidR="005C7FBC" w:rsidRPr="00B562B1">
                <w:rPr>
                  <w:rStyle w:val="Hyperlink"/>
                  <w:rFonts w:ascii="Verdana" w:hAnsi="Verdana"/>
                  <w:sz w:val="18"/>
                  <w:szCs w:val="18"/>
                </w:rPr>
                <w:t xml:space="preserve">Tatiana </w:t>
              </w:r>
              <w:proofErr w:type="spellStart"/>
              <w:r w:rsidR="005C7FBC" w:rsidRPr="00B562B1">
                <w:rPr>
                  <w:rStyle w:val="Hyperlink"/>
                  <w:rFonts w:ascii="Verdana" w:hAnsi="Verdana"/>
                  <w:sz w:val="18"/>
                  <w:szCs w:val="18"/>
                </w:rPr>
                <w:t>Baeva</w:t>
              </w:r>
              <w:proofErr w:type="spellEnd"/>
              <w:r w:rsidR="005C7FBC" w:rsidRPr="00B562B1">
                <w:rPr>
                  <w:rStyle w:val="Hyperlink"/>
                  <w:rFonts w:ascii="Verdana" w:hAnsi="Verdana"/>
                  <w:sz w:val="18"/>
                  <w:szCs w:val="18"/>
                </w:rPr>
                <w:t>-Frachon</w:t>
              </w:r>
            </w:hyperlink>
            <w:r w:rsidR="005C7FBC" w:rsidRPr="00B562B1">
              <w:rPr>
                <w:rFonts w:ascii="Verdana" w:hAnsi="Verdana"/>
                <w:sz w:val="18"/>
                <w:szCs w:val="18"/>
              </w:rPr>
              <w:t>, Attachée de presse, Tél. +33 3 88 41 21 41 ou Tél. +33 6 85 11 64 93</w:t>
            </w:r>
          </w:p>
          <w:p w14:paraId="4F06C280" w14:textId="77777777" w:rsidR="00445442" w:rsidRPr="00F371BB" w:rsidRDefault="00445442" w:rsidP="00445442">
            <w:pPr>
              <w:rPr>
                <w:rFonts w:ascii="Verdana" w:hAnsi="Verdana"/>
                <w:sz w:val="18"/>
                <w:szCs w:val="18"/>
                <w:lang w:val="en-US"/>
              </w:rPr>
            </w:pPr>
          </w:p>
        </w:tc>
      </w:tr>
      <w:tr w:rsidR="005A2A23" w:rsidRPr="00F371BB" w14:paraId="0895BA26" w14:textId="77777777" w:rsidTr="005A2A23">
        <w:trPr>
          <w:tblCellSpacing w:w="15" w:type="dxa"/>
        </w:trPr>
        <w:tc>
          <w:tcPr>
            <w:tcW w:w="9326" w:type="dxa"/>
            <w:gridSpan w:val="2"/>
            <w:shd w:val="clear" w:color="auto" w:fill="FFFFFF"/>
            <w:vAlign w:val="center"/>
          </w:tcPr>
          <w:p w14:paraId="7CD16828" w14:textId="77777777" w:rsidR="005A2A23" w:rsidRPr="00F371BB" w:rsidRDefault="005A2A23" w:rsidP="00FA1A59">
            <w:pPr>
              <w:rPr>
                <w:rFonts w:ascii="Verdana" w:hAnsi="Verdana"/>
                <w:sz w:val="18"/>
                <w:szCs w:val="18"/>
                <w:lang w:val="en-US"/>
              </w:rPr>
            </w:pPr>
          </w:p>
        </w:tc>
      </w:tr>
      <w:tr w:rsidR="005A2A23" w:rsidRPr="004B7A3F" w14:paraId="3B37C4B9" w14:textId="77777777" w:rsidTr="005A2A23">
        <w:trPr>
          <w:tblCellSpacing w:w="15" w:type="dxa"/>
        </w:trPr>
        <w:tc>
          <w:tcPr>
            <w:tcW w:w="9326" w:type="dxa"/>
            <w:gridSpan w:val="2"/>
            <w:shd w:val="clear" w:color="auto" w:fill="FFFFFF"/>
            <w:vAlign w:val="center"/>
          </w:tcPr>
          <w:p w14:paraId="731301C5" w14:textId="77777777" w:rsidR="005A2A23" w:rsidRPr="004B7A3F" w:rsidRDefault="005A2A23" w:rsidP="00FA1A59">
            <w:pPr>
              <w:rPr>
                <w:rFonts w:ascii="Verdana" w:hAnsi="Verdana"/>
                <w:sz w:val="18"/>
                <w:szCs w:val="18"/>
              </w:rPr>
            </w:pPr>
            <w:r w:rsidRPr="005657D3">
              <w:rPr>
                <w:rFonts w:ascii="Arial" w:hAnsi="Arial" w:cs="Arial"/>
                <w:sz w:val="16"/>
                <w:szCs w:val="16"/>
              </w:rPr>
              <w:t>Conseil de l</w:t>
            </w:r>
            <w:r w:rsidR="00AA5117">
              <w:rPr>
                <w:rFonts w:ascii="Arial" w:hAnsi="Arial" w:cs="Arial"/>
                <w:sz w:val="16"/>
                <w:szCs w:val="16"/>
              </w:rPr>
              <w:t>’</w:t>
            </w:r>
            <w:r w:rsidRPr="005657D3">
              <w:rPr>
                <w:rFonts w:ascii="Arial" w:hAnsi="Arial" w:cs="Arial"/>
                <w:sz w:val="16"/>
                <w:szCs w:val="16"/>
              </w:rPr>
              <w:t>Europe, Unité d</w:t>
            </w:r>
            <w:r w:rsidR="00AA5117">
              <w:rPr>
                <w:rFonts w:ascii="Arial" w:hAnsi="Arial" w:cs="Arial"/>
                <w:sz w:val="16"/>
                <w:szCs w:val="16"/>
              </w:rPr>
              <w:t>’</w:t>
            </w:r>
            <w:r w:rsidRPr="005657D3">
              <w:rPr>
                <w:rFonts w:ascii="Arial" w:hAnsi="Arial" w:cs="Arial"/>
                <w:sz w:val="16"/>
                <w:szCs w:val="16"/>
              </w:rPr>
              <w:t>assistance aux médias</w:t>
            </w:r>
            <w:r w:rsidRPr="005657D3">
              <w:rPr>
                <w:rFonts w:ascii="Arial" w:hAnsi="Arial" w:cs="Arial"/>
                <w:sz w:val="16"/>
                <w:szCs w:val="16"/>
              </w:rPr>
              <w:br/>
              <w:t xml:space="preserve">Tel. +33 (0)3 88 41 25 60 - </w:t>
            </w:r>
            <w:hyperlink r:id="rId14" w:history="1">
              <w:r w:rsidRPr="005657D3">
                <w:rPr>
                  <w:rStyle w:val="Hyperlink"/>
                  <w:rFonts w:ascii="Arial" w:hAnsi="Arial" w:cs="Arial"/>
                  <w:color w:val="1B7EAC"/>
                  <w:sz w:val="16"/>
                  <w:szCs w:val="16"/>
                </w:rPr>
                <w:t>www.coe.int</w:t>
              </w:r>
            </w:hyperlink>
            <w:r w:rsidRPr="005657D3">
              <w:rPr>
                <w:rFonts w:ascii="Arial" w:hAnsi="Arial" w:cs="Arial"/>
                <w:sz w:val="16"/>
                <w:szCs w:val="16"/>
              </w:rPr>
              <w:t xml:space="preserve"> - </w:t>
            </w:r>
            <w:hyperlink r:id="rId15" w:history="1">
              <w:r w:rsidRPr="005657D3">
                <w:rPr>
                  <w:rStyle w:val="Hyperlink"/>
                  <w:rFonts w:ascii="Arial" w:hAnsi="Arial" w:cs="Arial"/>
                  <w:color w:val="1B7EAC"/>
                  <w:sz w:val="16"/>
                  <w:szCs w:val="16"/>
                </w:rPr>
                <w:t>pressunit@coe.int</w:t>
              </w:r>
            </w:hyperlink>
          </w:p>
        </w:tc>
      </w:tr>
    </w:tbl>
    <w:p w14:paraId="6582C53F" w14:textId="77777777" w:rsidR="00B5721B" w:rsidRPr="004B7A3F" w:rsidRDefault="00B5721B" w:rsidP="00A44DE1">
      <w:pPr>
        <w:spacing w:after="240"/>
        <w:rPr>
          <w:rFonts w:ascii="Verdana" w:hAnsi="Verdana"/>
          <w:sz w:val="18"/>
          <w:szCs w:val="18"/>
        </w:rPr>
      </w:pPr>
    </w:p>
    <w:sectPr w:rsidR="00B5721B" w:rsidRPr="004B7A3F">
      <w:pgSz w:w="11907" w:h="16840"/>
      <w:pgMar w:top="1474"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C34B6" w14:textId="77777777" w:rsidR="00B1631A" w:rsidRDefault="00B1631A">
      <w:pPr>
        <w:rPr>
          <w:lang w:val="en-US"/>
        </w:rPr>
      </w:pPr>
      <w:r>
        <w:rPr>
          <w:lang w:val="en-US"/>
        </w:rPr>
        <w:separator/>
      </w:r>
    </w:p>
  </w:endnote>
  <w:endnote w:type="continuationSeparator" w:id="0">
    <w:p w14:paraId="7BB567B1" w14:textId="77777777" w:rsidR="00B1631A" w:rsidRDefault="00B1631A">
      <w:pPr>
        <w:rPr>
          <w:lang w:val="en-US"/>
        </w:rPr>
      </w:pPr>
      <w:r>
        <w:rPr>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0C3EB" w14:textId="77777777" w:rsidR="00B1631A" w:rsidRDefault="00B1631A">
      <w:pPr>
        <w:rPr>
          <w:lang w:val="en-US"/>
        </w:rPr>
      </w:pPr>
      <w:r>
        <w:rPr>
          <w:lang w:val="en-US"/>
        </w:rPr>
        <w:separator/>
      </w:r>
    </w:p>
  </w:footnote>
  <w:footnote w:type="continuationSeparator" w:id="0">
    <w:p w14:paraId="069A72A5" w14:textId="77777777" w:rsidR="00B1631A" w:rsidRDefault="00B1631A">
      <w:pPr>
        <w:rPr>
          <w:lang w:val="en-US"/>
        </w:rPr>
      </w:pPr>
      <w:r>
        <w:rPr>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2027F"/>
    <w:multiLevelType w:val="hybridMultilevel"/>
    <w:tmpl w:val="F3C0BC94"/>
    <w:lvl w:ilvl="0" w:tplc="0884347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6A09E4"/>
    <w:multiLevelType w:val="hybridMultilevel"/>
    <w:tmpl w:val="F73A2A74"/>
    <w:lvl w:ilvl="0" w:tplc="040C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3234D39"/>
    <w:multiLevelType w:val="hybridMultilevel"/>
    <w:tmpl w:val="5686D420"/>
    <w:lvl w:ilvl="0" w:tplc="040C0001">
      <w:start w:val="16"/>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DF5962"/>
    <w:multiLevelType w:val="hybridMultilevel"/>
    <w:tmpl w:val="BBDA25E8"/>
    <w:lvl w:ilvl="0" w:tplc="ED94C914">
      <w:numFmt w:val="bullet"/>
      <w:lvlText w:val="-"/>
      <w:lvlJc w:val="left"/>
      <w:pPr>
        <w:ind w:left="720" w:hanging="360"/>
      </w:pPr>
      <w:rPr>
        <w:rFonts w:ascii="Verdana" w:eastAsia="Calibri" w:hAnsi="Verdana"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D0C09DA"/>
    <w:multiLevelType w:val="hybridMultilevel"/>
    <w:tmpl w:val="30F478B8"/>
    <w:lvl w:ilvl="0" w:tplc="0884347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649710D"/>
    <w:multiLevelType w:val="hybridMultilevel"/>
    <w:tmpl w:val="B464CE8C"/>
    <w:lvl w:ilvl="0" w:tplc="46EE965C">
      <w:numFmt w:val="bullet"/>
      <w:lvlText w:val="-"/>
      <w:lvlJc w:val="left"/>
      <w:pPr>
        <w:ind w:left="720" w:hanging="360"/>
      </w:pPr>
      <w:rPr>
        <w:rFonts w:ascii="Calibri" w:eastAsia="Times New Roman" w:hAnsi="Calibri"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3F67E17"/>
    <w:multiLevelType w:val="hybridMultilevel"/>
    <w:tmpl w:val="EE7CD3D8"/>
    <w:lvl w:ilvl="0" w:tplc="81842020">
      <w:start w:val="1"/>
      <w:numFmt w:val="decimal"/>
      <w:pStyle w:val="COEParagraphn"/>
      <w:lvlText w:val="%1."/>
      <w:lvlJc w:val="left"/>
      <w:pPr>
        <w:tabs>
          <w:tab w:val="num" w:pos="567"/>
        </w:tabs>
        <w:ind w:left="567" w:hanging="567"/>
      </w:pPr>
      <w:rPr>
        <w:rFonts w:hint="default"/>
        <w:b w:val="0"/>
        <w:i w:val="0"/>
        <w:color w:val="auto"/>
        <w:sz w:val="20"/>
        <w:szCs w:val="20"/>
        <w:lang w:val="en-US"/>
      </w:rPr>
    </w:lvl>
    <w:lvl w:ilvl="1" w:tplc="040C0019" w:tentative="1">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15:restartNumberingAfterBreak="0">
    <w:nsid w:val="5A564EC2"/>
    <w:multiLevelType w:val="hybridMultilevel"/>
    <w:tmpl w:val="542EBB8C"/>
    <w:lvl w:ilvl="0" w:tplc="D5189FE4">
      <w:numFmt w:val="bullet"/>
      <w:lvlText w:val="•"/>
      <w:lvlJc w:val="left"/>
      <w:pPr>
        <w:ind w:left="1080" w:hanging="72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3F90C47"/>
    <w:multiLevelType w:val="hybridMultilevel"/>
    <w:tmpl w:val="7262AA30"/>
    <w:lvl w:ilvl="0" w:tplc="08843476">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40D15F2"/>
    <w:multiLevelType w:val="hybridMultilevel"/>
    <w:tmpl w:val="465228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7A750C3"/>
    <w:multiLevelType w:val="hybridMultilevel"/>
    <w:tmpl w:val="2F8EC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C5161C"/>
    <w:multiLevelType w:val="hybridMultilevel"/>
    <w:tmpl w:val="8AA6882A"/>
    <w:lvl w:ilvl="0" w:tplc="BA72364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9A6584C"/>
    <w:multiLevelType w:val="hybridMultilevel"/>
    <w:tmpl w:val="31B203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D802679"/>
    <w:multiLevelType w:val="hybridMultilevel"/>
    <w:tmpl w:val="531CDC84"/>
    <w:lvl w:ilvl="0" w:tplc="040C0001">
      <w:start w:val="1"/>
      <w:numFmt w:val="bullet"/>
      <w:lvlText w:val=""/>
      <w:lvlJc w:val="left"/>
      <w:pPr>
        <w:ind w:left="1065" w:hanging="705"/>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0332625"/>
    <w:multiLevelType w:val="hybridMultilevel"/>
    <w:tmpl w:val="29BC62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598238A"/>
    <w:multiLevelType w:val="hybridMultilevel"/>
    <w:tmpl w:val="26D638B6"/>
    <w:lvl w:ilvl="0" w:tplc="FD6CD12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5C97ED8"/>
    <w:multiLevelType w:val="hybridMultilevel"/>
    <w:tmpl w:val="E5CEBB8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10252501">
    <w:abstractNumId w:val="10"/>
  </w:num>
  <w:num w:numId="2" w16cid:durableId="274485908">
    <w:abstractNumId w:val="6"/>
  </w:num>
  <w:num w:numId="3" w16cid:durableId="902569922">
    <w:abstractNumId w:val="16"/>
  </w:num>
  <w:num w:numId="4" w16cid:durableId="524443809">
    <w:abstractNumId w:val="15"/>
  </w:num>
  <w:num w:numId="5" w16cid:durableId="1124234261">
    <w:abstractNumId w:val="5"/>
  </w:num>
  <w:num w:numId="6" w16cid:durableId="431558992">
    <w:abstractNumId w:val="9"/>
  </w:num>
  <w:num w:numId="7" w16cid:durableId="1735661229">
    <w:abstractNumId w:val="13"/>
  </w:num>
  <w:num w:numId="8" w16cid:durableId="370305517">
    <w:abstractNumId w:val="3"/>
  </w:num>
  <w:num w:numId="9" w16cid:durableId="2110084111">
    <w:abstractNumId w:val="12"/>
  </w:num>
  <w:num w:numId="10" w16cid:durableId="2056275636">
    <w:abstractNumId w:val="4"/>
  </w:num>
  <w:num w:numId="11" w16cid:durableId="808522804">
    <w:abstractNumId w:val="8"/>
  </w:num>
  <w:num w:numId="12" w16cid:durableId="1048145097">
    <w:abstractNumId w:val="0"/>
  </w:num>
  <w:num w:numId="13" w16cid:durableId="896430000">
    <w:abstractNumId w:val="11"/>
  </w:num>
  <w:num w:numId="14" w16cid:durableId="64382863">
    <w:abstractNumId w:val="2"/>
  </w:num>
  <w:num w:numId="15" w16cid:durableId="946618826">
    <w:abstractNumId w:val="14"/>
  </w:num>
  <w:num w:numId="16" w16cid:durableId="463080332">
    <w:abstractNumId w:val="7"/>
  </w:num>
  <w:num w:numId="17" w16cid:durableId="10048250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oNotTrackMoves/>
  <w:defaultTabStop w:val="720"/>
  <w:hyphenationZone w:val="420"/>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F3901"/>
    <w:rsid w:val="00040C15"/>
    <w:rsid w:val="00040F31"/>
    <w:rsid w:val="0006104E"/>
    <w:rsid w:val="00073377"/>
    <w:rsid w:val="00074016"/>
    <w:rsid w:val="00075C3E"/>
    <w:rsid w:val="000B3FF6"/>
    <w:rsid w:val="000C241B"/>
    <w:rsid w:val="000C4B7A"/>
    <w:rsid w:val="000C6006"/>
    <w:rsid w:val="000F00DC"/>
    <w:rsid w:val="00106563"/>
    <w:rsid w:val="00122C99"/>
    <w:rsid w:val="00126DC3"/>
    <w:rsid w:val="00142738"/>
    <w:rsid w:val="00142965"/>
    <w:rsid w:val="00160119"/>
    <w:rsid w:val="001629EC"/>
    <w:rsid w:val="00163473"/>
    <w:rsid w:val="0017695C"/>
    <w:rsid w:val="00176D41"/>
    <w:rsid w:val="001808E7"/>
    <w:rsid w:val="00187548"/>
    <w:rsid w:val="001D094C"/>
    <w:rsid w:val="001D58E1"/>
    <w:rsid w:val="001E5DE1"/>
    <w:rsid w:val="001F1132"/>
    <w:rsid w:val="00205E45"/>
    <w:rsid w:val="00215E4D"/>
    <w:rsid w:val="00224920"/>
    <w:rsid w:val="002527AD"/>
    <w:rsid w:val="002645F9"/>
    <w:rsid w:val="002A0228"/>
    <w:rsid w:val="002A651F"/>
    <w:rsid w:val="002B03BC"/>
    <w:rsid w:val="002B13D5"/>
    <w:rsid w:val="002C2C14"/>
    <w:rsid w:val="002C7C81"/>
    <w:rsid w:val="002E69D0"/>
    <w:rsid w:val="002F2E75"/>
    <w:rsid w:val="003055C6"/>
    <w:rsid w:val="00313D89"/>
    <w:rsid w:val="00325976"/>
    <w:rsid w:val="00340B80"/>
    <w:rsid w:val="00347631"/>
    <w:rsid w:val="00352F5F"/>
    <w:rsid w:val="0038578A"/>
    <w:rsid w:val="00392823"/>
    <w:rsid w:val="003A1CFF"/>
    <w:rsid w:val="003A2EA0"/>
    <w:rsid w:val="003A3E33"/>
    <w:rsid w:val="003A5F08"/>
    <w:rsid w:val="003B4D46"/>
    <w:rsid w:val="003D3EC4"/>
    <w:rsid w:val="003E3557"/>
    <w:rsid w:val="003F2CEA"/>
    <w:rsid w:val="004010F6"/>
    <w:rsid w:val="0040297C"/>
    <w:rsid w:val="00402A9B"/>
    <w:rsid w:val="00411F8A"/>
    <w:rsid w:val="004204DF"/>
    <w:rsid w:val="004214E3"/>
    <w:rsid w:val="00431F6C"/>
    <w:rsid w:val="0043469F"/>
    <w:rsid w:val="00437B75"/>
    <w:rsid w:val="00442353"/>
    <w:rsid w:val="00445442"/>
    <w:rsid w:val="004560EF"/>
    <w:rsid w:val="00457EBF"/>
    <w:rsid w:val="0046022A"/>
    <w:rsid w:val="004762B1"/>
    <w:rsid w:val="004762C8"/>
    <w:rsid w:val="00476A13"/>
    <w:rsid w:val="004A319A"/>
    <w:rsid w:val="004B7A3F"/>
    <w:rsid w:val="004D5696"/>
    <w:rsid w:val="004F6040"/>
    <w:rsid w:val="0050231A"/>
    <w:rsid w:val="00512307"/>
    <w:rsid w:val="0052185C"/>
    <w:rsid w:val="00531BC0"/>
    <w:rsid w:val="00536322"/>
    <w:rsid w:val="00543AA9"/>
    <w:rsid w:val="0055474C"/>
    <w:rsid w:val="005657D3"/>
    <w:rsid w:val="0058130D"/>
    <w:rsid w:val="005826DA"/>
    <w:rsid w:val="0058514A"/>
    <w:rsid w:val="005A2A23"/>
    <w:rsid w:val="005A3163"/>
    <w:rsid w:val="005B0D72"/>
    <w:rsid w:val="005B46D9"/>
    <w:rsid w:val="005B4706"/>
    <w:rsid w:val="005B781D"/>
    <w:rsid w:val="005C68A9"/>
    <w:rsid w:val="005C7FBC"/>
    <w:rsid w:val="005D25F1"/>
    <w:rsid w:val="005E23F0"/>
    <w:rsid w:val="006049A6"/>
    <w:rsid w:val="006120A1"/>
    <w:rsid w:val="006225EC"/>
    <w:rsid w:val="00623D90"/>
    <w:rsid w:val="0062543C"/>
    <w:rsid w:val="006352D4"/>
    <w:rsid w:val="00642C15"/>
    <w:rsid w:val="00663E4F"/>
    <w:rsid w:val="00670C72"/>
    <w:rsid w:val="006A117D"/>
    <w:rsid w:val="006C1056"/>
    <w:rsid w:val="006F143C"/>
    <w:rsid w:val="006F27C6"/>
    <w:rsid w:val="006F44E3"/>
    <w:rsid w:val="007239EF"/>
    <w:rsid w:val="00732659"/>
    <w:rsid w:val="00770305"/>
    <w:rsid w:val="00773008"/>
    <w:rsid w:val="00775624"/>
    <w:rsid w:val="00791343"/>
    <w:rsid w:val="007A3925"/>
    <w:rsid w:val="007C0C32"/>
    <w:rsid w:val="007D0F98"/>
    <w:rsid w:val="007D182D"/>
    <w:rsid w:val="007D6935"/>
    <w:rsid w:val="007E5D6A"/>
    <w:rsid w:val="007E67DA"/>
    <w:rsid w:val="007F0859"/>
    <w:rsid w:val="007F41FA"/>
    <w:rsid w:val="00802C30"/>
    <w:rsid w:val="00803931"/>
    <w:rsid w:val="0080747C"/>
    <w:rsid w:val="008114AC"/>
    <w:rsid w:val="008119E4"/>
    <w:rsid w:val="00812D1F"/>
    <w:rsid w:val="00846316"/>
    <w:rsid w:val="008603AF"/>
    <w:rsid w:val="00870BAC"/>
    <w:rsid w:val="008977DA"/>
    <w:rsid w:val="008B04FE"/>
    <w:rsid w:val="008B5B34"/>
    <w:rsid w:val="008D079A"/>
    <w:rsid w:val="008D537B"/>
    <w:rsid w:val="008D697F"/>
    <w:rsid w:val="008E0D62"/>
    <w:rsid w:val="008F38D9"/>
    <w:rsid w:val="0090633C"/>
    <w:rsid w:val="00912272"/>
    <w:rsid w:val="009140D5"/>
    <w:rsid w:val="009313A8"/>
    <w:rsid w:val="00941F0B"/>
    <w:rsid w:val="0094219C"/>
    <w:rsid w:val="00980348"/>
    <w:rsid w:val="009A10EB"/>
    <w:rsid w:val="009A110E"/>
    <w:rsid w:val="009A6F79"/>
    <w:rsid w:val="009B4DFA"/>
    <w:rsid w:val="009C2418"/>
    <w:rsid w:val="009C7C0A"/>
    <w:rsid w:val="009E10F4"/>
    <w:rsid w:val="009E16C3"/>
    <w:rsid w:val="00A03E41"/>
    <w:rsid w:val="00A05C29"/>
    <w:rsid w:val="00A1261B"/>
    <w:rsid w:val="00A20D52"/>
    <w:rsid w:val="00A4124F"/>
    <w:rsid w:val="00A44DE1"/>
    <w:rsid w:val="00A52919"/>
    <w:rsid w:val="00A52ABF"/>
    <w:rsid w:val="00A52C81"/>
    <w:rsid w:val="00A53F7B"/>
    <w:rsid w:val="00A60C02"/>
    <w:rsid w:val="00A614CD"/>
    <w:rsid w:val="00A7190F"/>
    <w:rsid w:val="00A72A5A"/>
    <w:rsid w:val="00A737BB"/>
    <w:rsid w:val="00A7520B"/>
    <w:rsid w:val="00A757AA"/>
    <w:rsid w:val="00A87306"/>
    <w:rsid w:val="00A91122"/>
    <w:rsid w:val="00AA1206"/>
    <w:rsid w:val="00AA5117"/>
    <w:rsid w:val="00AB040B"/>
    <w:rsid w:val="00AC53F8"/>
    <w:rsid w:val="00AD3BD1"/>
    <w:rsid w:val="00AE12DF"/>
    <w:rsid w:val="00AE5CC2"/>
    <w:rsid w:val="00B06D0B"/>
    <w:rsid w:val="00B1631A"/>
    <w:rsid w:val="00B16F87"/>
    <w:rsid w:val="00B208B1"/>
    <w:rsid w:val="00B22A6D"/>
    <w:rsid w:val="00B43AAB"/>
    <w:rsid w:val="00B45D95"/>
    <w:rsid w:val="00B54A3C"/>
    <w:rsid w:val="00B5721B"/>
    <w:rsid w:val="00B9453B"/>
    <w:rsid w:val="00B95535"/>
    <w:rsid w:val="00BB145A"/>
    <w:rsid w:val="00BB27C1"/>
    <w:rsid w:val="00BC0172"/>
    <w:rsid w:val="00BF0425"/>
    <w:rsid w:val="00BF6092"/>
    <w:rsid w:val="00C06F31"/>
    <w:rsid w:val="00C161B1"/>
    <w:rsid w:val="00C16AB2"/>
    <w:rsid w:val="00C212F4"/>
    <w:rsid w:val="00C23792"/>
    <w:rsid w:val="00C3527C"/>
    <w:rsid w:val="00C43FA7"/>
    <w:rsid w:val="00C5389F"/>
    <w:rsid w:val="00C90D00"/>
    <w:rsid w:val="00C92700"/>
    <w:rsid w:val="00C9550C"/>
    <w:rsid w:val="00CC6AC9"/>
    <w:rsid w:val="00CD768F"/>
    <w:rsid w:val="00CE0DAC"/>
    <w:rsid w:val="00CE17B6"/>
    <w:rsid w:val="00CE49EC"/>
    <w:rsid w:val="00CF18A0"/>
    <w:rsid w:val="00D2041D"/>
    <w:rsid w:val="00D337AC"/>
    <w:rsid w:val="00D608D8"/>
    <w:rsid w:val="00D61CD4"/>
    <w:rsid w:val="00D82310"/>
    <w:rsid w:val="00D90BAB"/>
    <w:rsid w:val="00DA63DE"/>
    <w:rsid w:val="00DA7DFB"/>
    <w:rsid w:val="00DC1156"/>
    <w:rsid w:val="00DC1BF6"/>
    <w:rsid w:val="00DC5974"/>
    <w:rsid w:val="00DC7C55"/>
    <w:rsid w:val="00DD2943"/>
    <w:rsid w:val="00DD5E41"/>
    <w:rsid w:val="00DE21DF"/>
    <w:rsid w:val="00DE2669"/>
    <w:rsid w:val="00DE6EB7"/>
    <w:rsid w:val="00E00C7D"/>
    <w:rsid w:val="00E05D46"/>
    <w:rsid w:val="00E45E4D"/>
    <w:rsid w:val="00E87515"/>
    <w:rsid w:val="00EA045D"/>
    <w:rsid w:val="00EA700B"/>
    <w:rsid w:val="00EB1CAD"/>
    <w:rsid w:val="00EC407E"/>
    <w:rsid w:val="00EE1D8A"/>
    <w:rsid w:val="00EE2B02"/>
    <w:rsid w:val="00EF4D55"/>
    <w:rsid w:val="00F04CDA"/>
    <w:rsid w:val="00F04E9E"/>
    <w:rsid w:val="00F12AF0"/>
    <w:rsid w:val="00F15220"/>
    <w:rsid w:val="00F255D7"/>
    <w:rsid w:val="00F33C5B"/>
    <w:rsid w:val="00F371BB"/>
    <w:rsid w:val="00F630FB"/>
    <w:rsid w:val="00F71B69"/>
    <w:rsid w:val="00F841FC"/>
    <w:rsid w:val="00FA1A59"/>
    <w:rsid w:val="00FA5051"/>
    <w:rsid w:val="00FB7A2E"/>
    <w:rsid w:val="00FD0D46"/>
    <w:rsid w:val="00FF2F4E"/>
    <w:rsid w:val="00FF390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1F85A063"/>
  <w15:chartTrackingRefBased/>
  <w15:docId w15:val="{74674077-C3E8-4E87-B2E9-EF3A62FE3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Hyperlink" w:uiPriority="99"/>
    <w:lsdException w:name="Strong" w:qFormat="1"/>
    <w:lsdException w:name="Emphasis" w:uiPriority="20" w:qFormat="1"/>
    <w:lsdException w:name="Plain Text" w:uiPriority="99"/>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NormalWeb">
    <w:name w:val="Normal (Web)"/>
    <w:basedOn w:val="Normal"/>
    <w:uiPriority w:val="99"/>
    <w:pPr>
      <w:spacing w:before="100" w:beforeAutospacing="1" w:after="100" w:afterAutospacing="1"/>
    </w:pPr>
  </w:style>
  <w:style w:type="paragraph" w:styleId="FootnoteText">
    <w:name w:val="footnote text"/>
    <w:basedOn w:val="Normal"/>
    <w:link w:val="FootnoteTextChar"/>
    <w:uiPriority w:val="99"/>
    <w:pPr>
      <w:spacing w:before="100" w:beforeAutospacing="1" w:after="100" w:afterAutospacing="1"/>
    </w:pPr>
  </w:style>
  <w:style w:type="character" w:customStyle="1" w:styleId="FootnoteTextChar">
    <w:name w:val="Footnote Text Char"/>
    <w:basedOn w:val="DefaultParagraphFont"/>
    <w:link w:val="FootnoteText"/>
    <w:uiPriority w:val="99"/>
    <w:locked/>
  </w:style>
  <w:style w:type="paragraph" w:styleId="PlainText">
    <w:name w:val="Plain Text"/>
    <w:basedOn w:val="Normal"/>
    <w:link w:val="PlainTextChar"/>
    <w:uiPriority w:val="99"/>
    <w:rPr>
      <w:rFonts w:ascii="Calibri" w:hAnsi="Calibri"/>
      <w:sz w:val="22"/>
      <w:szCs w:val="21"/>
    </w:rPr>
  </w:style>
  <w:style w:type="character" w:customStyle="1" w:styleId="PlainTextChar">
    <w:name w:val="Plain Text Char"/>
    <w:link w:val="PlainText"/>
    <w:uiPriority w:val="99"/>
    <w:locked/>
    <w:rPr>
      <w:rFonts w:ascii="Calibri" w:hAnsi="Calibri" w:cs="Calibri" w:hint="default"/>
      <w:sz w:val="22"/>
      <w:szCs w:val="21"/>
      <w:lang w:val="en-GB"/>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link w:val="BalloonText"/>
    <w:locked/>
    <w:rPr>
      <w:rFonts w:ascii="Tahoma" w:hAnsi="Tahoma" w:cs="Tahoma" w:hint="default"/>
      <w:sz w:val="16"/>
      <w:szCs w:val="16"/>
    </w:rPr>
  </w:style>
  <w:style w:type="paragraph" w:styleId="ListParagraph">
    <w:name w:val="List Paragraph"/>
    <w:basedOn w:val="Normal"/>
    <w:uiPriority w:val="34"/>
    <w:qFormat/>
    <w:pPr>
      <w:ind w:left="720"/>
      <w:contextualSpacing/>
    </w:pPr>
  </w:style>
  <w:style w:type="paragraph" w:customStyle="1" w:styleId="coetitre">
    <w:name w:val="coetitre"/>
    <w:basedOn w:val="Normal"/>
    <w:pPr>
      <w:spacing w:before="100" w:beforeAutospacing="1" w:after="100" w:afterAutospacing="1"/>
    </w:pPr>
  </w:style>
  <w:style w:type="paragraph" w:customStyle="1" w:styleId="COETitre0">
    <w:name w:val="COE_Titre"/>
    <w:basedOn w:val="Normal"/>
    <w:rPr>
      <w:sz w:val="36"/>
    </w:rPr>
  </w:style>
  <w:style w:type="paragraph" w:customStyle="1" w:styleId="Default">
    <w:name w:val="Default"/>
    <w:basedOn w:val="Normal"/>
    <w:pPr>
      <w:autoSpaceDE w:val="0"/>
      <w:autoSpaceDN w:val="0"/>
    </w:pPr>
    <w:rPr>
      <w:rFonts w:ascii="Arial" w:eastAsia="Calibri" w:hAnsi="Arial" w:cs="Arial"/>
      <w:color w:val="000000"/>
    </w:rPr>
  </w:style>
  <w:style w:type="character" w:styleId="FootnoteReference">
    <w:name w:val="footnote reference"/>
    <w:uiPriority w:val="99"/>
    <w:semiHidden/>
    <w:rPr>
      <w:vertAlign w:val="superscript"/>
    </w:rPr>
  </w:style>
  <w:style w:type="character" w:customStyle="1" w:styleId="StyleBoldRed">
    <w:name w:val="Style Bold Red"/>
    <w:rPr>
      <w:rFonts w:ascii="Arial" w:hAnsi="Arial" w:cs="Arial" w:hint="default"/>
      <w:b/>
      <w:bCs/>
      <w:color w:val="FF0000"/>
    </w:rPr>
  </w:style>
  <w:style w:type="character" w:customStyle="1" w:styleId="apple-converted-space">
    <w:name w:val="apple-converted-space"/>
    <w:basedOn w:val="DefaultParagraphFont"/>
  </w:style>
  <w:style w:type="character" w:customStyle="1" w:styleId="header3">
    <w:name w:val="header3"/>
    <w:rPr>
      <w:rFonts w:ascii="Verdana" w:hAnsi="Verdana" w:hint="default"/>
      <w:b/>
      <w:bCs/>
      <w:color w:val="330099"/>
      <w:sz w:val="22"/>
      <w:szCs w:val="22"/>
    </w:rPr>
  </w:style>
  <w:style w:type="paragraph" w:customStyle="1" w:styleId="COEParagraphn">
    <w:name w:val="COE_Paragraph_n"/>
    <w:basedOn w:val="Normal"/>
    <w:link w:val="COEParagraphnChar"/>
    <w:rsid w:val="00A44DE1"/>
    <w:pPr>
      <w:numPr>
        <w:numId w:val="2"/>
      </w:numPr>
      <w:spacing w:before="240" w:after="120"/>
      <w:jc w:val="both"/>
    </w:pPr>
    <w:rPr>
      <w:rFonts w:ascii="Arial" w:hAnsi="Arial"/>
      <w:sz w:val="22"/>
    </w:rPr>
  </w:style>
  <w:style w:type="character" w:customStyle="1" w:styleId="COEParagraphnChar">
    <w:name w:val="COE_Paragraph_n Char"/>
    <w:link w:val="COEParagraphn"/>
    <w:locked/>
    <w:rsid w:val="00A44DE1"/>
    <w:rPr>
      <w:rFonts w:ascii="Arial" w:hAnsi="Arial"/>
      <w:sz w:val="22"/>
      <w:szCs w:val="24"/>
    </w:rPr>
  </w:style>
  <w:style w:type="paragraph" w:customStyle="1" w:styleId="COEParagraph">
    <w:name w:val="COE_Paragraph"/>
    <w:basedOn w:val="Normal"/>
    <w:rsid w:val="00A44DE1"/>
    <w:pPr>
      <w:spacing w:before="100" w:beforeAutospacing="1" w:after="100" w:afterAutospacing="1"/>
      <w:jc w:val="both"/>
    </w:pPr>
    <w:rPr>
      <w:rFonts w:ascii="Arial" w:hAnsi="Arial"/>
      <w:sz w:val="22"/>
      <w:szCs w:val="20"/>
      <w:lang w:eastAsia="en-US"/>
    </w:rPr>
  </w:style>
  <w:style w:type="paragraph" w:styleId="HTMLPreformatted">
    <w:name w:val="HTML Preformatted"/>
    <w:basedOn w:val="Normal"/>
    <w:link w:val="HTMLPreformattedChar"/>
    <w:uiPriority w:val="99"/>
    <w:unhideWhenUsed/>
    <w:rsid w:val="00A44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A44DE1"/>
    <w:rPr>
      <w:rFonts w:ascii="Courier New" w:hAnsi="Courier New" w:cs="Courier New"/>
    </w:rPr>
  </w:style>
  <w:style w:type="character" w:customStyle="1" w:styleId="3oh-">
    <w:name w:val="_3oh-"/>
    <w:rsid w:val="00AE12DF"/>
  </w:style>
  <w:style w:type="character" w:styleId="UnresolvedMention">
    <w:name w:val="Unresolved Mention"/>
    <w:uiPriority w:val="99"/>
    <w:semiHidden/>
    <w:unhideWhenUsed/>
    <w:rsid w:val="003E3557"/>
    <w:rPr>
      <w:color w:val="605E5C"/>
      <w:shd w:val="clear" w:color="auto" w:fill="E1DFDD"/>
    </w:rPr>
  </w:style>
  <w:style w:type="paragraph" w:styleId="NoSpacing">
    <w:name w:val="No Spacing"/>
    <w:uiPriority w:val="1"/>
    <w:qFormat/>
    <w:rsid w:val="00D61CD4"/>
    <w:rPr>
      <w:rFonts w:ascii="Calibri" w:eastAsia="Calibri" w:hAnsi="Calibri"/>
      <w:sz w:val="22"/>
      <w:szCs w:val="22"/>
      <w:lang w:val="en-GB" w:eastAsia="en-US"/>
    </w:rPr>
  </w:style>
  <w:style w:type="character" w:styleId="Emphasis">
    <w:name w:val="Emphasis"/>
    <w:uiPriority w:val="20"/>
    <w:qFormat/>
    <w:rsid w:val="004A31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5585">
      <w:bodyDiv w:val="1"/>
      <w:marLeft w:val="0"/>
      <w:marRight w:val="0"/>
      <w:marTop w:val="0"/>
      <w:marBottom w:val="0"/>
      <w:divBdr>
        <w:top w:val="none" w:sz="0" w:space="0" w:color="auto"/>
        <w:left w:val="none" w:sz="0" w:space="0" w:color="auto"/>
        <w:bottom w:val="none" w:sz="0" w:space="0" w:color="auto"/>
        <w:right w:val="none" w:sz="0" w:space="0" w:color="auto"/>
      </w:divBdr>
    </w:div>
    <w:div w:id="42795223">
      <w:bodyDiv w:val="1"/>
      <w:marLeft w:val="0"/>
      <w:marRight w:val="0"/>
      <w:marTop w:val="0"/>
      <w:marBottom w:val="0"/>
      <w:divBdr>
        <w:top w:val="none" w:sz="0" w:space="0" w:color="auto"/>
        <w:left w:val="none" w:sz="0" w:space="0" w:color="auto"/>
        <w:bottom w:val="none" w:sz="0" w:space="0" w:color="auto"/>
        <w:right w:val="none" w:sz="0" w:space="0" w:color="auto"/>
      </w:divBdr>
    </w:div>
    <w:div w:id="324600521">
      <w:bodyDiv w:val="1"/>
      <w:marLeft w:val="0"/>
      <w:marRight w:val="0"/>
      <w:marTop w:val="0"/>
      <w:marBottom w:val="0"/>
      <w:divBdr>
        <w:top w:val="none" w:sz="0" w:space="0" w:color="auto"/>
        <w:left w:val="none" w:sz="0" w:space="0" w:color="auto"/>
        <w:bottom w:val="none" w:sz="0" w:space="0" w:color="auto"/>
        <w:right w:val="none" w:sz="0" w:space="0" w:color="auto"/>
      </w:divBdr>
    </w:div>
    <w:div w:id="426392104">
      <w:bodyDiv w:val="1"/>
      <w:marLeft w:val="0"/>
      <w:marRight w:val="0"/>
      <w:marTop w:val="0"/>
      <w:marBottom w:val="0"/>
      <w:divBdr>
        <w:top w:val="none" w:sz="0" w:space="0" w:color="auto"/>
        <w:left w:val="none" w:sz="0" w:space="0" w:color="auto"/>
        <w:bottom w:val="none" w:sz="0" w:space="0" w:color="auto"/>
        <w:right w:val="none" w:sz="0" w:space="0" w:color="auto"/>
      </w:divBdr>
    </w:div>
    <w:div w:id="500584815">
      <w:bodyDiv w:val="1"/>
      <w:marLeft w:val="0"/>
      <w:marRight w:val="0"/>
      <w:marTop w:val="0"/>
      <w:marBottom w:val="0"/>
      <w:divBdr>
        <w:top w:val="none" w:sz="0" w:space="0" w:color="auto"/>
        <w:left w:val="none" w:sz="0" w:space="0" w:color="auto"/>
        <w:bottom w:val="none" w:sz="0" w:space="0" w:color="auto"/>
        <w:right w:val="none" w:sz="0" w:space="0" w:color="auto"/>
      </w:divBdr>
    </w:div>
    <w:div w:id="516311443">
      <w:bodyDiv w:val="1"/>
      <w:marLeft w:val="0"/>
      <w:marRight w:val="0"/>
      <w:marTop w:val="0"/>
      <w:marBottom w:val="0"/>
      <w:divBdr>
        <w:top w:val="none" w:sz="0" w:space="0" w:color="auto"/>
        <w:left w:val="none" w:sz="0" w:space="0" w:color="auto"/>
        <w:bottom w:val="none" w:sz="0" w:space="0" w:color="auto"/>
        <w:right w:val="none" w:sz="0" w:space="0" w:color="auto"/>
      </w:divBdr>
    </w:div>
    <w:div w:id="831027942">
      <w:bodyDiv w:val="1"/>
      <w:marLeft w:val="0"/>
      <w:marRight w:val="0"/>
      <w:marTop w:val="0"/>
      <w:marBottom w:val="0"/>
      <w:divBdr>
        <w:top w:val="none" w:sz="0" w:space="0" w:color="auto"/>
        <w:left w:val="none" w:sz="0" w:space="0" w:color="auto"/>
        <w:bottom w:val="none" w:sz="0" w:space="0" w:color="auto"/>
        <w:right w:val="none" w:sz="0" w:space="0" w:color="auto"/>
      </w:divBdr>
    </w:div>
    <w:div w:id="978849561">
      <w:bodyDiv w:val="1"/>
      <w:marLeft w:val="0"/>
      <w:marRight w:val="0"/>
      <w:marTop w:val="0"/>
      <w:marBottom w:val="0"/>
      <w:divBdr>
        <w:top w:val="none" w:sz="0" w:space="0" w:color="auto"/>
        <w:left w:val="none" w:sz="0" w:space="0" w:color="auto"/>
        <w:bottom w:val="none" w:sz="0" w:space="0" w:color="auto"/>
        <w:right w:val="none" w:sz="0" w:space="0" w:color="auto"/>
      </w:divBdr>
    </w:div>
    <w:div w:id="1155100346">
      <w:bodyDiv w:val="1"/>
      <w:marLeft w:val="0"/>
      <w:marRight w:val="0"/>
      <w:marTop w:val="0"/>
      <w:marBottom w:val="0"/>
      <w:divBdr>
        <w:top w:val="none" w:sz="0" w:space="0" w:color="auto"/>
        <w:left w:val="none" w:sz="0" w:space="0" w:color="auto"/>
        <w:bottom w:val="none" w:sz="0" w:space="0" w:color="auto"/>
        <w:right w:val="none" w:sz="0" w:space="0" w:color="auto"/>
      </w:divBdr>
    </w:div>
    <w:div w:id="1358041235">
      <w:bodyDiv w:val="1"/>
      <w:marLeft w:val="0"/>
      <w:marRight w:val="0"/>
      <w:marTop w:val="0"/>
      <w:marBottom w:val="0"/>
      <w:divBdr>
        <w:top w:val="none" w:sz="0" w:space="0" w:color="auto"/>
        <w:left w:val="none" w:sz="0" w:space="0" w:color="auto"/>
        <w:bottom w:val="none" w:sz="0" w:space="0" w:color="auto"/>
        <w:right w:val="none" w:sz="0" w:space="0" w:color="auto"/>
      </w:divBdr>
    </w:div>
    <w:div w:id="1547521751">
      <w:bodyDiv w:val="1"/>
      <w:marLeft w:val="0"/>
      <w:marRight w:val="0"/>
      <w:marTop w:val="0"/>
      <w:marBottom w:val="0"/>
      <w:divBdr>
        <w:top w:val="none" w:sz="0" w:space="0" w:color="auto"/>
        <w:left w:val="none" w:sz="0" w:space="0" w:color="auto"/>
        <w:bottom w:val="none" w:sz="0" w:space="0" w:color="auto"/>
        <w:right w:val="none" w:sz="0" w:space="0" w:color="auto"/>
      </w:divBdr>
    </w:div>
    <w:div w:id="1678311787">
      <w:bodyDiv w:val="1"/>
      <w:marLeft w:val="0"/>
      <w:marRight w:val="0"/>
      <w:marTop w:val="0"/>
      <w:marBottom w:val="0"/>
      <w:divBdr>
        <w:top w:val="none" w:sz="0" w:space="0" w:color="auto"/>
        <w:left w:val="none" w:sz="0" w:space="0" w:color="auto"/>
        <w:bottom w:val="none" w:sz="0" w:space="0" w:color="auto"/>
        <w:right w:val="none" w:sz="0" w:space="0" w:color="auto"/>
      </w:divBdr>
    </w:div>
    <w:div w:id="1711607257">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tatiana.baeva-frachon@coe.in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andrew.cutting@coe.in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e.int/fr/web/portal/frequently-asked-questions" TargetMode="External"/><Relationship Id="rId5" Type="http://schemas.openxmlformats.org/officeDocument/2006/relationships/footnotes" Target="footnotes.xml"/><Relationship Id="rId15" Type="http://schemas.openxmlformats.org/officeDocument/2006/relationships/hyperlink" Target="mailto:pressunit@coe.int" TargetMode="External"/><Relationship Id="rId10" Type="http://schemas.openxmlformats.org/officeDocument/2006/relationships/hyperlink" Target="https://www.coe.int/fr/web/secretary-general/home" TargetMode="External"/><Relationship Id="rId4" Type="http://schemas.openxmlformats.org/officeDocument/2006/relationships/webSettings" Target="webSettings.xml"/><Relationship Id="rId9" Type="http://schemas.openxmlformats.org/officeDocument/2006/relationships/image" Target="https://static.coe.int/pics/email/council-of-europe.png" TargetMode="External"/><Relationship Id="rId14" Type="http://schemas.openxmlformats.org/officeDocument/2006/relationships/hyperlink" Target="http://www.coe.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421</Words>
  <Characters>2316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2732</CharactersWithSpaces>
  <SharedDoc>false</SharedDoc>
  <HLinks>
    <vt:vector size="12" baseType="variant">
      <vt:variant>
        <vt:i4>327736</vt:i4>
      </vt:variant>
      <vt:variant>
        <vt:i4>6</vt:i4>
      </vt:variant>
      <vt:variant>
        <vt:i4>0</vt:i4>
      </vt:variant>
      <vt:variant>
        <vt:i4>5</vt:i4>
      </vt:variant>
      <vt:variant>
        <vt:lpwstr>mailto:pressunit@coe.int</vt:lpwstr>
      </vt:variant>
      <vt:variant>
        <vt:lpwstr/>
      </vt:variant>
      <vt:variant>
        <vt:i4>3145855</vt:i4>
      </vt:variant>
      <vt:variant>
        <vt:i4>3</vt:i4>
      </vt:variant>
      <vt:variant>
        <vt:i4>0</vt:i4>
      </vt:variant>
      <vt:variant>
        <vt:i4>5</vt:i4>
      </vt:variant>
      <vt:variant>
        <vt:lpwstr>http://www.coe.int/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BECARMIN Catherine</dc:creator>
  <cp:keywords/>
  <cp:lastModifiedBy>BECARMIN Catherine</cp:lastModifiedBy>
  <cp:revision>8</cp:revision>
  <cp:lastPrinted>2025-05-09T09:38:00Z</cp:lastPrinted>
  <dcterms:created xsi:type="dcterms:W3CDTF">2025-05-09T09:29:00Z</dcterms:created>
  <dcterms:modified xsi:type="dcterms:W3CDTF">2025-05-09T10:47:00Z</dcterms:modified>
</cp:coreProperties>
</file>