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BE1F3D8" w14:textId="77777777" w:rsidTr="00E54322">
        <w:trPr>
          <w:trHeight w:val="737"/>
        </w:trPr>
        <w:tc>
          <w:tcPr>
            <w:tcW w:w="1250" w:type="pct"/>
            <w:shd w:val="clear" w:color="auto" w:fill="auto"/>
            <w:vAlign w:val="center"/>
          </w:tcPr>
          <w:p w14:paraId="62C58119" w14:textId="17F6A04F" w:rsidR="002D11B8" w:rsidRPr="00B920E4" w:rsidRDefault="00653F25" w:rsidP="00E54322">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DF6976A" w14:textId="4570E4F8" w:rsidR="002D11B8" w:rsidRPr="009C5258" w:rsidRDefault="00556F19" w:rsidP="00E54322">
            <w:pPr>
              <w:ind w:left="-108"/>
              <w:jc w:val="center"/>
              <w:rPr>
                <w:rFonts w:ascii="Arial Narrow" w:hAnsi="Arial Narrow" w:cs="Arial"/>
                <w:szCs w:val="20"/>
              </w:rPr>
            </w:pPr>
            <w:proofErr w:type="spellStart"/>
            <w:r>
              <w:rPr>
                <w:rFonts w:ascii="Arial Narrow" w:hAnsi="Arial Narrow" w:cs="Calibri"/>
                <w:szCs w:val="20"/>
              </w:rPr>
              <w:t>D</w:t>
            </w:r>
            <w:r w:rsidR="00653F25">
              <w:rPr>
                <w:rFonts w:ascii="Arial Narrow" w:hAnsi="Arial Narrow" w:cs="Calibri"/>
                <w:szCs w:val="20"/>
              </w:rPr>
              <w:t>é</w:t>
            </w:r>
            <w:r>
              <w:rPr>
                <w:rFonts w:ascii="Arial Narrow" w:hAnsi="Arial Narrow" w:cs="Calibri"/>
                <w:szCs w:val="20"/>
              </w:rPr>
              <w:t>cisions</w:t>
            </w:r>
            <w:proofErr w:type="spellEnd"/>
          </w:p>
        </w:tc>
        <w:tc>
          <w:tcPr>
            <w:tcW w:w="1250" w:type="pct"/>
            <w:shd w:val="clear" w:color="auto" w:fill="auto"/>
            <w:vAlign w:val="center"/>
          </w:tcPr>
          <w:p w14:paraId="081B969A" w14:textId="50F92897" w:rsidR="002D11B8" w:rsidRPr="00385C10" w:rsidRDefault="00385C10" w:rsidP="00524187">
            <w:pPr>
              <w:ind w:left="-40"/>
              <w:jc w:val="center"/>
              <w:rPr>
                <w:rFonts w:ascii="Arial Narrow" w:hAnsi="Arial Narrow" w:cs="Arial"/>
                <w:b/>
                <w:sz w:val="22"/>
              </w:rPr>
            </w:pPr>
            <w:r w:rsidRPr="00385C10">
              <w:rPr>
                <w:rFonts w:ascii="Arial Narrow" w:hAnsi="Arial Narrow" w:cs="Calibri"/>
                <w:b/>
                <w:sz w:val="22"/>
              </w:rPr>
              <w:t>CM/Del/</w:t>
            </w:r>
            <w:proofErr w:type="gramStart"/>
            <w:r w:rsidRPr="00385C10">
              <w:rPr>
                <w:rFonts w:ascii="Arial Narrow" w:hAnsi="Arial Narrow" w:cs="Calibri"/>
                <w:b/>
                <w:sz w:val="22"/>
              </w:rPr>
              <w:t>Dec(</w:t>
            </w:r>
            <w:proofErr w:type="gramEnd"/>
            <w:r w:rsidRPr="00385C10">
              <w:rPr>
                <w:rFonts w:ascii="Arial Narrow" w:hAnsi="Arial Narrow" w:cs="Calibri"/>
                <w:b/>
                <w:sz w:val="22"/>
              </w:rPr>
              <w:t>2025)15</w:t>
            </w:r>
            <w:r w:rsidR="006078AF">
              <w:rPr>
                <w:rFonts w:ascii="Arial Narrow" w:hAnsi="Arial Narrow" w:cs="Calibri"/>
                <w:b/>
                <w:sz w:val="22"/>
              </w:rPr>
              <w:t>20</w:t>
            </w:r>
            <w:r w:rsidRPr="00385C10">
              <w:rPr>
                <w:rFonts w:ascii="Arial Narrow" w:hAnsi="Arial Narrow" w:cs="Calibri"/>
                <w:b/>
                <w:sz w:val="22"/>
              </w:rPr>
              <w:t>/</w:t>
            </w:r>
            <w:r w:rsidR="00794624">
              <w:rPr>
                <w:rFonts w:ascii="Arial Narrow" w:hAnsi="Arial Narrow" w:cs="Calibri"/>
                <w:b/>
                <w:sz w:val="22"/>
              </w:rPr>
              <w:t>2.3</w:t>
            </w:r>
          </w:p>
        </w:tc>
        <w:tc>
          <w:tcPr>
            <w:tcW w:w="1250" w:type="pct"/>
            <w:shd w:val="clear" w:color="auto" w:fill="auto"/>
            <w:vAlign w:val="center"/>
          </w:tcPr>
          <w:p w14:paraId="256D444D" w14:textId="733E016F" w:rsidR="002D11B8" w:rsidRPr="00F96689" w:rsidRDefault="003C352E" w:rsidP="00556F19">
            <w:pPr>
              <w:jc w:val="right"/>
              <w:rPr>
                <w:rFonts w:ascii="Arial Narrow" w:hAnsi="Arial Narrow" w:cs="Arial"/>
                <w:sz w:val="16"/>
                <w:szCs w:val="16"/>
              </w:rPr>
            </w:pPr>
            <w:r>
              <w:rPr>
                <w:rFonts w:ascii="Arial Narrow" w:hAnsi="Arial Narrow" w:cs="Calibri"/>
                <w:sz w:val="16"/>
                <w:szCs w:val="16"/>
              </w:rPr>
              <w:t>24</w:t>
            </w:r>
            <w:r w:rsidR="008706C5">
              <w:rPr>
                <w:rFonts w:ascii="Arial Narrow" w:hAnsi="Arial Narrow" w:cs="Calibri"/>
                <w:sz w:val="16"/>
                <w:szCs w:val="16"/>
              </w:rPr>
              <w:t xml:space="preserve"> </w:t>
            </w:r>
            <w:proofErr w:type="spellStart"/>
            <w:r w:rsidR="00852B83">
              <w:rPr>
                <w:rFonts w:ascii="Arial Narrow" w:hAnsi="Arial Narrow" w:cs="Calibri"/>
                <w:sz w:val="16"/>
                <w:szCs w:val="16"/>
              </w:rPr>
              <w:t>f</w:t>
            </w:r>
            <w:r w:rsidR="00653F25">
              <w:rPr>
                <w:rFonts w:ascii="Arial Narrow" w:hAnsi="Arial Narrow" w:cs="Calibri"/>
                <w:sz w:val="16"/>
                <w:szCs w:val="16"/>
              </w:rPr>
              <w:t>évrier</w:t>
            </w:r>
            <w:proofErr w:type="spellEnd"/>
            <w:r w:rsidR="00653F25">
              <w:rPr>
                <w:rFonts w:ascii="Arial Narrow" w:hAnsi="Arial Narrow" w:cs="Calibri"/>
                <w:sz w:val="16"/>
                <w:szCs w:val="16"/>
              </w:rPr>
              <w:t xml:space="preserve"> 2</w:t>
            </w:r>
            <w:r w:rsidR="00541438">
              <w:rPr>
                <w:rFonts w:ascii="Arial Narrow" w:hAnsi="Arial Narrow" w:cs="Calibri"/>
                <w:sz w:val="16"/>
                <w:szCs w:val="16"/>
              </w:rPr>
              <w:t>02</w:t>
            </w:r>
            <w:r w:rsidR="00A717C8">
              <w:rPr>
                <w:rFonts w:ascii="Arial Narrow" w:hAnsi="Arial Narrow" w:cs="Calibri"/>
                <w:sz w:val="16"/>
                <w:szCs w:val="16"/>
              </w:rPr>
              <w:t>5</w:t>
            </w:r>
          </w:p>
        </w:tc>
      </w:tr>
    </w:tbl>
    <w:p w14:paraId="5654964F"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2D3CE4" w14:paraId="4A9DDF96" w14:textId="77777777" w:rsidTr="006078AF">
        <w:trPr>
          <w:trHeight w:val="117"/>
        </w:trPr>
        <w:tc>
          <w:tcPr>
            <w:tcW w:w="9399" w:type="dxa"/>
            <w:shd w:val="clear" w:color="auto" w:fill="auto"/>
            <w:tcMar>
              <w:top w:w="227" w:type="dxa"/>
              <w:bottom w:w="227" w:type="dxa"/>
            </w:tcMar>
            <w:vAlign w:val="center"/>
          </w:tcPr>
          <w:p w14:paraId="1FA15B3E" w14:textId="77777777" w:rsidR="00987FA2" w:rsidRPr="00987FA2" w:rsidRDefault="00987FA2" w:rsidP="00987FA2">
            <w:pPr>
              <w:widowControl w:val="0"/>
              <w:autoSpaceDE w:val="0"/>
              <w:autoSpaceDN w:val="0"/>
              <w:adjustRightInd w:val="0"/>
              <w:rPr>
                <w:rFonts w:ascii="Arial Narrow" w:hAnsi="Arial Narrow" w:cs="Calibri"/>
                <w:b/>
                <w:bCs/>
                <w:sz w:val="32"/>
                <w:szCs w:val="32"/>
                <w:lang w:val="fr-FR"/>
              </w:rPr>
            </w:pPr>
            <w:r w:rsidRPr="00987FA2">
              <w:rPr>
                <w:rFonts w:ascii="Arial Narrow" w:hAnsi="Arial Narrow" w:cs="Calibri"/>
                <w:b/>
                <w:bCs/>
                <w:sz w:val="32"/>
                <w:szCs w:val="32"/>
                <w:lang w:val="fr-FR"/>
              </w:rPr>
              <w:t>1520</w:t>
            </w:r>
            <w:r w:rsidRPr="00987FA2">
              <w:rPr>
                <w:rFonts w:ascii="Arial Narrow" w:hAnsi="Arial Narrow" w:cs="Calibri"/>
                <w:b/>
                <w:bCs/>
                <w:sz w:val="32"/>
                <w:szCs w:val="32"/>
                <w:vertAlign w:val="superscript"/>
                <w:lang w:val="fr-FR"/>
              </w:rPr>
              <w:t>e</w:t>
            </w:r>
            <w:r w:rsidRPr="00987FA2">
              <w:rPr>
                <w:rFonts w:ascii="Arial Narrow" w:hAnsi="Arial Narrow" w:cs="Calibri"/>
                <w:b/>
                <w:bCs/>
                <w:sz w:val="32"/>
                <w:szCs w:val="32"/>
                <w:lang w:val="fr-FR"/>
              </w:rPr>
              <w:t xml:space="preserve"> réunion, 24 et 26 février 2025</w:t>
            </w:r>
          </w:p>
          <w:p w14:paraId="2A06A1CC" w14:textId="45A20D9F" w:rsidR="00BB15EB" w:rsidRPr="00BB15EB" w:rsidRDefault="00BB15EB" w:rsidP="00BB15EB">
            <w:pPr>
              <w:rPr>
                <w:rFonts w:ascii="Arial Narrow" w:hAnsi="Arial Narrow" w:cs="Calibri"/>
                <w:i/>
                <w:szCs w:val="20"/>
                <w:lang w:val="fr-FR"/>
              </w:rPr>
            </w:pPr>
          </w:p>
          <w:p w14:paraId="618B8889" w14:textId="7D306B77" w:rsidR="00C572D8" w:rsidRPr="00C572D8" w:rsidRDefault="00794624" w:rsidP="00794624">
            <w:pPr>
              <w:rPr>
                <w:rFonts w:ascii="Arial Narrow" w:hAnsi="Arial Narrow" w:cs="Calibri"/>
                <w:sz w:val="22"/>
                <w:lang w:val="fr-FR"/>
              </w:rPr>
            </w:pPr>
            <w:r>
              <w:rPr>
                <w:rFonts w:ascii="Arial Narrow" w:hAnsi="Arial Narrow" w:cs="Calibri"/>
                <w:b/>
                <w:sz w:val="28"/>
                <w:szCs w:val="28"/>
                <w:lang w:val="fr-FR"/>
              </w:rPr>
              <w:t>2.3</w:t>
            </w:r>
            <w:r w:rsidR="00C572D8" w:rsidRPr="00C572D8">
              <w:rPr>
                <w:rFonts w:ascii="Arial Narrow" w:hAnsi="Arial Narrow" w:cs="Calibri"/>
                <w:b/>
                <w:sz w:val="28"/>
                <w:szCs w:val="28"/>
                <w:lang w:val="fr-FR"/>
              </w:rPr>
              <w:t xml:space="preserve"> </w:t>
            </w:r>
            <w:r w:rsidRPr="00794624">
              <w:rPr>
                <w:rFonts w:ascii="Arial Narrow" w:hAnsi="Arial Narrow" w:cs="Calibri"/>
                <w:b/>
                <w:sz w:val="28"/>
                <w:szCs w:val="28"/>
                <w:lang w:val="fr-FR"/>
              </w:rPr>
              <w:t>Conséquences de l’agression de la Fédération de Russie contre l’Ukraine</w:t>
            </w:r>
          </w:p>
          <w:p w14:paraId="68849253" w14:textId="77777777" w:rsidR="00C572D8" w:rsidRPr="00C572D8" w:rsidRDefault="00C572D8" w:rsidP="00C572D8">
            <w:pPr>
              <w:rPr>
                <w:rFonts w:ascii="Arial Narrow" w:hAnsi="Arial Narrow" w:cs="Calibri"/>
                <w:szCs w:val="20"/>
                <w:lang w:val="fr-FR"/>
              </w:rPr>
            </w:pPr>
          </w:p>
          <w:p w14:paraId="40EE6813" w14:textId="79932ABB" w:rsidR="00C572D8" w:rsidRPr="00C572D8" w:rsidRDefault="00C572D8" w:rsidP="00C572D8">
            <w:pPr>
              <w:rPr>
                <w:rFonts w:ascii="Arial Narrow" w:hAnsi="Arial Narrow" w:cs="Calibri"/>
                <w:sz w:val="18"/>
                <w:szCs w:val="18"/>
                <w:lang w:val="fr-FR"/>
              </w:rPr>
            </w:pPr>
            <w:r w:rsidRPr="00C572D8">
              <w:rPr>
                <w:rFonts w:ascii="Arial Narrow" w:hAnsi="Arial Narrow" w:cs="Calibri"/>
                <w:sz w:val="18"/>
                <w:szCs w:val="18"/>
                <w:lang w:val="fr-FR"/>
              </w:rPr>
              <w:t>Document de référence</w:t>
            </w:r>
          </w:p>
          <w:p w14:paraId="043D9C32" w14:textId="36C3F198" w:rsidR="00E457C3" w:rsidRPr="00794624" w:rsidRDefault="002D3CE4" w:rsidP="00C572D8">
            <w:pPr>
              <w:rPr>
                <w:rFonts w:ascii="Arial Narrow" w:hAnsi="Arial Narrow" w:cs="Calibri"/>
                <w:sz w:val="18"/>
                <w:szCs w:val="18"/>
                <w:lang w:val="fr-FR"/>
              </w:rPr>
            </w:pPr>
            <w:hyperlink r:id="rId8" w:history="1">
              <w:r w:rsidR="003C352E" w:rsidRPr="002D3CE4">
                <w:rPr>
                  <w:rStyle w:val="Hyperlink"/>
                  <w:rFonts w:ascii="Arial Narrow" w:hAnsi="Arial Narrow"/>
                  <w:sz w:val="18"/>
                  <w:szCs w:val="18"/>
                  <w:lang w:val="fr-FR"/>
                </w:rPr>
                <w:t xml:space="preserve">Rapport </w:t>
              </w:r>
              <w:r w:rsidRPr="002D3CE4">
                <w:rPr>
                  <w:rStyle w:val="Hyperlink"/>
                  <w:rFonts w:ascii="Arial Narrow" w:hAnsi="Arial Narrow"/>
                  <w:sz w:val="18"/>
                  <w:szCs w:val="18"/>
                  <w:lang w:val="fr-FR"/>
                </w:rPr>
                <w:t>du Secrétaire Général</w:t>
              </w:r>
            </w:hyperlink>
          </w:p>
        </w:tc>
      </w:tr>
    </w:tbl>
    <w:p w14:paraId="25976AE4" w14:textId="77777777" w:rsidR="00556F19" w:rsidRPr="00BB15EB" w:rsidRDefault="00556F19" w:rsidP="0037200F">
      <w:pPr>
        <w:rPr>
          <w:rFonts w:eastAsia="Times New Roman"/>
          <w:szCs w:val="24"/>
          <w:lang w:val="fr-FR"/>
        </w:rPr>
      </w:pPr>
      <w:r w:rsidRPr="00BB15EB">
        <w:rPr>
          <w:rFonts w:eastAsia="Times New Roman"/>
          <w:szCs w:val="24"/>
          <w:lang w:val="fr-FR"/>
        </w:rPr>
        <w:t xml:space="preserve"> </w:t>
      </w:r>
    </w:p>
    <w:p w14:paraId="3CEC67CC" w14:textId="6BBC8847" w:rsidR="00556F19" w:rsidRPr="008C364D" w:rsidRDefault="00556F19" w:rsidP="0037200F">
      <w:pPr>
        <w:rPr>
          <w:rFonts w:eastAsia="Times New Roman"/>
          <w:i/>
          <w:szCs w:val="24"/>
          <w:lang w:val="fr-FR"/>
        </w:rPr>
      </w:pPr>
      <w:r w:rsidRPr="008C364D">
        <w:rPr>
          <w:rFonts w:eastAsia="Times New Roman"/>
          <w:i/>
          <w:szCs w:val="24"/>
          <w:lang w:val="fr-FR"/>
        </w:rPr>
        <w:t>D</w:t>
      </w:r>
      <w:r w:rsidR="00833CB7" w:rsidRPr="008C364D">
        <w:rPr>
          <w:rFonts w:eastAsia="Times New Roman"/>
          <w:i/>
          <w:szCs w:val="24"/>
          <w:lang w:val="fr-FR"/>
        </w:rPr>
        <w:t>é</w:t>
      </w:r>
      <w:r w:rsidRPr="008C364D">
        <w:rPr>
          <w:rFonts w:eastAsia="Times New Roman"/>
          <w:i/>
          <w:szCs w:val="24"/>
          <w:lang w:val="fr-FR"/>
        </w:rPr>
        <w:t>cision</w:t>
      </w:r>
      <w:r w:rsidR="00DB504E">
        <w:rPr>
          <w:rFonts w:eastAsia="Times New Roman"/>
          <w:i/>
          <w:szCs w:val="24"/>
          <w:lang w:val="fr-FR"/>
        </w:rPr>
        <w:t>s</w:t>
      </w:r>
    </w:p>
    <w:p w14:paraId="16220A55" w14:textId="77777777" w:rsidR="00E226A0" w:rsidRPr="008C364D" w:rsidRDefault="00E226A0" w:rsidP="0037200F">
      <w:pPr>
        <w:rPr>
          <w:rFonts w:eastAsia="Times New Roman"/>
          <w:szCs w:val="24"/>
          <w:lang w:val="fr-FR"/>
        </w:rPr>
      </w:pPr>
    </w:p>
    <w:p w14:paraId="1415512E" w14:textId="77777777" w:rsidR="00794624" w:rsidRPr="00794624" w:rsidRDefault="00794624" w:rsidP="00794624">
      <w:pPr>
        <w:rPr>
          <w:rFonts w:cs="Arial"/>
          <w:szCs w:val="20"/>
          <w:lang w:val="fr-FR"/>
        </w:rPr>
      </w:pPr>
      <w:r w:rsidRPr="00794624">
        <w:rPr>
          <w:rFonts w:cs="Arial"/>
          <w:szCs w:val="20"/>
          <w:lang w:val="fr-FR"/>
        </w:rPr>
        <w:t>S’étant réunis en ce 24 février 2025 dans le contexte des trois années de l’agression à grande échelle de la Fédération de Russie contre l’Ukraine,</w:t>
      </w:r>
    </w:p>
    <w:p w14:paraId="10D80258" w14:textId="77777777" w:rsidR="00794624" w:rsidRPr="00794624" w:rsidRDefault="00794624" w:rsidP="00794624">
      <w:pPr>
        <w:rPr>
          <w:rFonts w:cs="Arial"/>
          <w:szCs w:val="20"/>
          <w:lang w:val="fr-FR"/>
        </w:rPr>
      </w:pPr>
    </w:p>
    <w:p w14:paraId="49DE9906" w14:textId="77777777" w:rsidR="00794624" w:rsidRPr="00794624" w:rsidRDefault="00794624" w:rsidP="00794624">
      <w:pPr>
        <w:rPr>
          <w:rFonts w:cs="Arial"/>
          <w:szCs w:val="20"/>
          <w:lang w:val="fr-FR"/>
        </w:rPr>
      </w:pPr>
      <w:r w:rsidRPr="00794624">
        <w:rPr>
          <w:rFonts w:cs="Arial"/>
          <w:szCs w:val="20"/>
          <w:lang w:val="fr-FR"/>
        </w:rPr>
        <w:t>Rappelant que lors de leur 4</w:t>
      </w:r>
      <w:r w:rsidRPr="00794624">
        <w:rPr>
          <w:rFonts w:cs="Arial"/>
          <w:szCs w:val="20"/>
          <w:vertAlign w:val="superscript"/>
          <w:lang w:val="fr-FR"/>
        </w:rPr>
        <w:t>e</w:t>
      </w:r>
      <w:r w:rsidRPr="00794624">
        <w:rPr>
          <w:rFonts w:cs="Arial"/>
          <w:szCs w:val="20"/>
          <w:lang w:val="fr-FR"/>
        </w:rPr>
        <w:t> Sommet tenu à Reykjavík les 16 et 17 mai 2023, les chefs d'État et de gouvernement du Conseil de l'Europe ont exprimé leur détermination à rester unis face à la guerre d'agression de la Russie contre l'Ukraine et leur soutien sans réserve à l'Ukraine et à son peuple, </w:t>
      </w:r>
    </w:p>
    <w:p w14:paraId="7BA157B6" w14:textId="77777777" w:rsidR="00794624" w:rsidRPr="00794624" w:rsidRDefault="00794624" w:rsidP="00794624">
      <w:pPr>
        <w:rPr>
          <w:rFonts w:cs="Arial"/>
          <w:szCs w:val="20"/>
          <w:lang w:val="fr-FR"/>
        </w:rPr>
      </w:pPr>
    </w:p>
    <w:p w14:paraId="77AEEDD4" w14:textId="45289A82" w:rsidR="00794624" w:rsidRPr="00794624" w:rsidRDefault="00794624" w:rsidP="00794624">
      <w:pPr>
        <w:rPr>
          <w:rFonts w:cs="Arial"/>
          <w:szCs w:val="20"/>
          <w:lang w:val="fr-FR"/>
        </w:rPr>
      </w:pPr>
      <w:r w:rsidRPr="00794624">
        <w:rPr>
          <w:rFonts w:cs="Arial"/>
          <w:szCs w:val="20"/>
          <w:lang w:val="fr-FR"/>
        </w:rPr>
        <w:t>Se référant à leurs précédentes décisions concernant l’agression de la Fédération de Russie contre l’Ukraine, en particulier celles condamnant dans les termes les plus forts possibles la guerre d'agression à grande échelle de la Fédération de Russie contre l'Ukraine</w:t>
      </w:r>
      <w:r w:rsidR="003C352E">
        <w:rPr>
          <w:rFonts w:cs="Arial"/>
          <w:szCs w:val="20"/>
          <w:lang w:val="fr-FR"/>
        </w:rPr>
        <w:t>,</w:t>
      </w:r>
      <w:r w:rsidRPr="00794624">
        <w:rPr>
          <w:rFonts w:cs="Arial"/>
          <w:szCs w:val="20"/>
          <w:lang w:val="fr-FR"/>
        </w:rPr>
        <w:t xml:space="preserve"> ainsi que celle affirmant leur attachement indéfectible à l'indépendance, la souveraineté et l'intégrité territoriale de l'Ukraine dans ses frontières internationalement reconnues,</w:t>
      </w:r>
    </w:p>
    <w:p w14:paraId="0CE6E304" w14:textId="77777777" w:rsidR="00794624" w:rsidRPr="00794624" w:rsidRDefault="00794624" w:rsidP="00794624">
      <w:pPr>
        <w:rPr>
          <w:rFonts w:cs="Arial"/>
          <w:szCs w:val="20"/>
          <w:lang w:val="fr-FR"/>
        </w:rPr>
      </w:pPr>
    </w:p>
    <w:p w14:paraId="109FD3D1" w14:textId="77777777" w:rsidR="00794624" w:rsidRPr="00794624" w:rsidRDefault="00794624" w:rsidP="00794624">
      <w:pPr>
        <w:rPr>
          <w:rFonts w:cs="Arial"/>
          <w:szCs w:val="20"/>
          <w:lang w:val="fr-FR"/>
        </w:rPr>
      </w:pPr>
      <w:r w:rsidRPr="00794624">
        <w:rPr>
          <w:rFonts w:cs="Arial"/>
          <w:szCs w:val="20"/>
          <w:lang w:val="fr-FR"/>
        </w:rPr>
        <w:t xml:space="preserve">Déterminés à poursuivre leurs efforts en vue de s’assurer que la Fédération de Russie soit pleinement tenue de rendre des comptes pour son agression contre l’Ukraine, </w:t>
      </w:r>
    </w:p>
    <w:p w14:paraId="7DCDC98F" w14:textId="77777777" w:rsidR="00794624" w:rsidRPr="00794624" w:rsidRDefault="00794624" w:rsidP="00794624">
      <w:pPr>
        <w:rPr>
          <w:rFonts w:cs="Arial"/>
          <w:szCs w:val="20"/>
          <w:lang w:val="fr-FR"/>
        </w:rPr>
      </w:pPr>
    </w:p>
    <w:p w14:paraId="5ABA6A3C" w14:textId="77777777" w:rsidR="00794624" w:rsidRPr="00794624" w:rsidRDefault="00794624" w:rsidP="00794624">
      <w:pPr>
        <w:rPr>
          <w:rFonts w:cs="Arial"/>
          <w:szCs w:val="20"/>
          <w:lang w:val="fr-FR"/>
        </w:rPr>
      </w:pPr>
      <w:r w:rsidRPr="00794624">
        <w:rPr>
          <w:rFonts w:cs="Arial"/>
          <w:szCs w:val="20"/>
          <w:lang w:val="fr-FR"/>
        </w:rPr>
        <w:t>Les Délégués</w:t>
      </w:r>
    </w:p>
    <w:p w14:paraId="3C8A603B" w14:textId="77777777" w:rsidR="00794624" w:rsidRPr="00D04DA0" w:rsidRDefault="00794624" w:rsidP="00794624">
      <w:pPr>
        <w:rPr>
          <w:rStyle w:val="Hyperlink"/>
          <w:kern w:val="2"/>
          <w:lang w:val="fr-FR"/>
          <w14:ligatures w14:val="standardContextual"/>
        </w:rPr>
      </w:pPr>
    </w:p>
    <w:p w14:paraId="239A8882" w14:textId="5D39772D" w:rsidR="00794624" w:rsidRPr="00794624" w:rsidRDefault="00794624" w:rsidP="00794624">
      <w:pPr>
        <w:rPr>
          <w:rFonts w:cs="Arial"/>
          <w:szCs w:val="20"/>
          <w:lang w:val="fr-FR"/>
        </w:rPr>
      </w:pPr>
      <w:r w:rsidRPr="00D04DA0">
        <w:rPr>
          <w:rStyle w:val="Hyperlink"/>
          <w:kern w:val="2"/>
          <w:lang w:val="fr-FR"/>
          <w14:ligatures w14:val="standardContextual"/>
        </w:rPr>
        <w:t>1.</w:t>
      </w:r>
      <w:r w:rsidRPr="00D04DA0">
        <w:rPr>
          <w:rStyle w:val="Hyperlink"/>
          <w:kern w:val="2"/>
          <w:lang w:val="fr-FR"/>
          <w14:ligatures w14:val="standardContextual"/>
        </w:rPr>
        <w:tab/>
        <w:t xml:space="preserve">se félicitent </w:t>
      </w:r>
      <w:r w:rsidRPr="00D04DA0">
        <w:rPr>
          <w:rStyle w:val="Hyperlink"/>
          <w:lang w:val="fr-FR"/>
        </w:rPr>
        <w:t xml:space="preserve">du </w:t>
      </w:r>
      <w:hyperlink r:id="rId9" w:history="1">
        <w:r w:rsidRPr="00774093">
          <w:rPr>
            <w:rStyle w:val="Hyperlink"/>
            <w:rFonts w:cs="Arial"/>
            <w:kern w:val="2"/>
            <w:szCs w:val="20"/>
            <w:lang w:val="fr-FR"/>
            <w14:ligatures w14:val="standardContextual"/>
          </w:rPr>
          <w:t>rapport du Secrétaire Général</w:t>
        </w:r>
      </w:hyperlink>
      <w:r w:rsidRPr="00D04DA0">
        <w:rPr>
          <w:rStyle w:val="Hyperlink"/>
          <w:lang w:val="fr-FR"/>
        </w:rPr>
        <w:t xml:space="preserve"> «</w:t>
      </w:r>
      <w:r w:rsidR="001025EF" w:rsidRPr="00D04DA0">
        <w:rPr>
          <w:rStyle w:val="Hyperlink"/>
          <w:lang w:val="fr-FR"/>
        </w:rPr>
        <w:t xml:space="preserve"> Trois ans de guerre d’agression de la Russie –</w:t>
      </w:r>
      <w:r w:rsidR="008D2C7F">
        <w:rPr>
          <w:rFonts w:cs="Arial"/>
          <w:kern w:val="2"/>
          <w:szCs w:val="20"/>
          <w:lang w:val="fr-FR"/>
          <w14:ligatures w14:val="standardContextual"/>
        </w:rPr>
        <w:t> </w:t>
      </w:r>
      <w:r w:rsidRPr="00794624">
        <w:rPr>
          <w:rFonts w:cs="Arial"/>
          <w:kern w:val="2"/>
          <w:szCs w:val="20"/>
          <w:lang w:val="fr-FR"/>
          <w14:ligatures w14:val="standardContextual"/>
        </w:rPr>
        <w:t>L’action du Conseil de l’Europe en faveur de l’Ukraine</w:t>
      </w:r>
      <w:r w:rsidR="008D2C7F">
        <w:rPr>
          <w:rFonts w:cs="Arial"/>
          <w:kern w:val="2"/>
          <w:szCs w:val="20"/>
          <w:lang w:val="fr-FR"/>
          <w14:ligatures w14:val="standardContextual"/>
        </w:rPr>
        <w:t> </w:t>
      </w:r>
      <w:r w:rsidRPr="00794624">
        <w:rPr>
          <w:rFonts w:cs="Arial"/>
          <w:kern w:val="2"/>
          <w:szCs w:val="20"/>
          <w:lang w:val="fr-FR"/>
          <w14:ligatures w14:val="standardContextual"/>
        </w:rPr>
        <w:t xml:space="preserve">», et attendent avec intérêt le prochain rapport annuel du Secrétaire Général sur la situation des droits humains dans les territoires de l’Ukraine temporairement contrôlés ou occupés par la Fédération de Russie ; </w:t>
      </w:r>
    </w:p>
    <w:p w14:paraId="7A73AB3B" w14:textId="77777777" w:rsidR="00794624" w:rsidRPr="00794624" w:rsidRDefault="00794624" w:rsidP="00794624">
      <w:pPr>
        <w:rPr>
          <w:rFonts w:cs="Arial"/>
          <w:szCs w:val="20"/>
          <w:lang w:val="fr-FR"/>
        </w:rPr>
      </w:pPr>
    </w:p>
    <w:p w14:paraId="427CE5A1" w14:textId="21B7F42C" w:rsidR="00794624" w:rsidRPr="00794624" w:rsidRDefault="00794624" w:rsidP="00794624">
      <w:pPr>
        <w:rPr>
          <w:rFonts w:cs="Arial"/>
          <w:kern w:val="2"/>
          <w:szCs w:val="20"/>
          <w:lang w:val="fr-FR"/>
          <w14:ligatures w14:val="standardContextual"/>
        </w:rPr>
      </w:pPr>
      <w:r w:rsidRPr="00794624">
        <w:rPr>
          <w:rFonts w:cs="Arial"/>
          <w:szCs w:val="20"/>
          <w:lang w:val="fr-FR"/>
        </w:rPr>
        <w:t>2.</w:t>
      </w:r>
      <w:r w:rsidRPr="00794624">
        <w:rPr>
          <w:rFonts w:cs="Arial"/>
          <w:szCs w:val="20"/>
          <w:lang w:val="fr-FR"/>
        </w:rPr>
        <w:tab/>
        <w:t xml:space="preserve">se félicitent de </w:t>
      </w:r>
      <w:r w:rsidRPr="00794624">
        <w:rPr>
          <w:rFonts w:cs="Arial"/>
          <w:kern w:val="2"/>
          <w:szCs w:val="20"/>
          <w:lang w:val="fr-FR"/>
          <w14:ligatures w14:val="standardContextual"/>
        </w:rPr>
        <w:t xml:space="preserve">la récente nomination de </w:t>
      </w:r>
      <w:r w:rsidR="008D2C7F" w:rsidRPr="00794624">
        <w:rPr>
          <w:rFonts w:cs="Arial"/>
          <w:kern w:val="2"/>
          <w:szCs w:val="20"/>
          <w:lang w:val="fr-FR"/>
          <w14:ligatures w14:val="standardContextual"/>
        </w:rPr>
        <w:t>l’Envoyée</w:t>
      </w:r>
      <w:r w:rsidRPr="00794624">
        <w:rPr>
          <w:rFonts w:cs="Arial"/>
          <w:kern w:val="2"/>
          <w:szCs w:val="20"/>
          <w:lang w:val="fr-FR"/>
          <w14:ligatures w14:val="standardContextual"/>
        </w:rPr>
        <w:t xml:space="preserve"> spéciale du Secrétaire Général sur la situation des enfants d'Ukraine ;</w:t>
      </w:r>
    </w:p>
    <w:p w14:paraId="4C821A3E" w14:textId="77777777" w:rsidR="00794624" w:rsidRPr="00794624" w:rsidRDefault="00794624" w:rsidP="00794624">
      <w:pPr>
        <w:rPr>
          <w:rFonts w:cs="Arial"/>
          <w:kern w:val="2"/>
          <w:szCs w:val="20"/>
          <w:lang w:val="fr-FR"/>
          <w14:ligatures w14:val="standardContextual"/>
        </w:rPr>
      </w:pPr>
    </w:p>
    <w:p w14:paraId="3635A4AD" w14:textId="77777777" w:rsidR="00794624" w:rsidRPr="00794624" w:rsidRDefault="00794624" w:rsidP="00794624">
      <w:pPr>
        <w:rPr>
          <w:rFonts w:cs="Arial"/>
          <w:szCs w:val="20"/>
          <w:lang w:val="fr-FR"/>
        </w:rPr>
      </w:pPr>
      <w:r w:rsidRPr="00794624">
        <w:rPr>
          <w:rFonts w:cs="Arial"/>
          <w:szCs w:val="20"/>
          <w:lang w:val="fr-FR"/>
        </w:rPr>
        <w:t xml:space="preserve">3. </w:t>
      </w:r>
      <w:r w:rsidRPr="00794624">
        <w:rPr>
          <w:rFonts w:cs="Arial"/>
          <w:szCs w:val="20"/>
          <w:lang w:val="fr-FR"/>
        </w:rPr>
        <w:tab/>
        <w:t>condamnent les pratiques actuelles de déportation forcée, d'adoption illégale et de modification de l'identité des enfants ukrainiens mises en œuvre par les autorités russes, et demandent le retour immédiat et inconditionnel en Ukraine de tous les enfants ukrainiens déportés ou transférés de force ;</w:t>
      </w:r>
    </w:p>
    <w:p w14:paraId="42FB46C2" w14:textId="77777777" w:rsidR="00794624" w:rsidRPr="00794624" w:rsidRDefault="00794624" w:rsidP="00794624">
      <w:pPr>
        <w:rPr>
          <w:rFonts w:cs="Arial"/>
          <w:szCs w:val="20"/>
          <w:lang w:val="fr-FR"/>
        </w:rPr>
      </w:pPr>
    </w:p>
    <w:p w14:paraId="3CD64603" w14:textId="77777777" w:rsidR="00794624" w:rsidRPr="00794624" w:rsidRDefault="00794624" w:rsidP="00794624">
      <w:pPr>
        <w:rPr>
          <w:rFonts w:cs="Arial"/>
          <w:szCs w:val="20"/>
          <w:lang w:val="fr-FR"/>
        </w:rPr>
      </w:pPr>
      <w:r w:rsidRPr="00794624">
        <w:rPr>
          <w:rFonts w:cs="Arial"/>
          <w:szCs w:val="20"/>
          <w:lang w:val="fr-FR"/>
        </w:rPr>
        <w:t>4.</w:t>
      </w:r>
      <w:r w:rsidRPr="00794624">
        <w:rPr>
          <w:rFonts w:cs="Arial"/>
          <w:szCs w:val="20"/>
          <w:lang w:val="fr-FR"/>
        </w:rPr>
        <w:tab/>
        <w:t>expriment leurs vives préoccupations concernant la situation des civils ukrainiens retenus en captivité par la Fédération de Russie ;</w:t>
      </w:r>
    </w:p>
    <w:p w14:paraId="0348AA26" w14:textId="77777777" w:rsidR="00794624" w:rsidRPr="00794624" w:rsidRDefault="00794624" w:rsidP="00794624">
      <w:pPr>
        <w:rPr>
          <w:rFonts w:cs="Arial"/>
          <w:szCs w:val="20"/>
          <w:lang w:val="fr-FR"/>
        </w:rPr>
      </w:pPr>
    </w:p>
    <w:p w14:paraId="15B42B1B" w14:textId="77777777" w:rsidR="00794624" w:rsidRPr="00794624" w:rsidRDefault="00794624" w:rsidP="00794624">
      <w:pPr>
        <w:rPr>
          <w:rFonts w:cs="Arial"/>
          <w:szCs w:val="20"/>
          <w:lang w:val="fr-FR"/>
        </w:rPr>
      </w:pPr>
      <w:r w:rsidRPr="00794624">
        <w:rPr>
          <w:rFonts w:cs="Arial"/>
          <w:szCs w:val="20"/>
          <w:lang w:val="fr-FR"/>
        </w:rPr>
        <w:t>5.</w:t>
      </w:r>
      <w:r w:rsidRPr="00794624">
        <w:rPr>
          <w:rFonts w:cs="Arial"/>
          <w:szCs w:val="20"/>
          <w:lang w:val="fr-FR"/>
        </w:rPr>
        <w:tab/>
        <w:t>rappellent que le droit international humanitaire interdit la capture et le maintien en captivité de civils en tant qu’otages ;</w:t>
      </w:r>
    </w:p>
    <w:p w14:paraId="3BE6603C" w14:textId="77777777" w:rsidR="00794624" w:rsidRPr="00794624" w:rsidRDefault="00794624" w:rsidP="00794624">
      <w:pPr>
        <w:rPr>
          <w:rFonts w:cs="Arial"/>
          <w:szCs w:val="20"/>
          <w:lang w:val="fr-FR"/>
        </w:rPr>
      </w:pPr>
    </w:p>
    <w:p w14:paraId="1006BBD6" w14:textId="77777777" w:rsidR="00794624" w:rsidRPr="00794624" w:rsidRDefault="00794624" w:rsidP="00794624">
      <w:pPr>
        <w:rPr>
          <w:rFonts w:cs="Arial"/>
          <w:szCs w:val="20"/>
          <w:lang w:val="fr-FR"/>
        </w:rPr>
      </w:pPr>
      <w:r w:rsidRPr="00794624">
        <w:rPr>
          <w:rFonts w:cs="Arial"/>
          <w:szCs w:val="20"/>
          <w:lang w:val="fr-FR"/>
        </w:rPr>
        <w:t>6.</w:t>
      </w:r>
      <w:r w:rsidRPr="00794624">
        <w:rPr>
          <w:rFonts w:cs="Arial"/>
          <w:szCs w:val="20"/>
          <w:lang w:val="fr-FR"/>
        </w:rPr>
        <w:tab/>
        <w:t>appellent instamment les autorités de la Fédération de Russie à traiter les civils ukrainiens retenus en captivité conformément au droit international des droits humains et au droit international humanitaire ;</w:t>
      </w:r>
    </w:p>
    <w:p w14:paraId="6D60B2A4" w14:textId="77777777" w:rsidR="00794624" w:rsidRPr="00794624" w:rsidRDefault="00794624" w:rsidP="00794624">
      <w:pPr>
        <w:rPr>
          <w:rFonts w:cs="Arial"/>
          <w:szCs w:val="20"/>
          <w:lang w:val="fr-FR"/>
        </w:rPr>
      </w:pPr>
    </w:p>
    <w:p w14:paraId="31B23CBC" w14:textId="77777777" w:rsidR="00794624" w:rsidRPr="00794624" w:rsidRDefault="00794624" w:rsidP="00794624">
      <w:pPr>
        <w:rPr>
          <w:rFonts w:cs="Arial"/>
          <w:szCs w:val="20"/>
          <w:lang w:val="fr-FR"/>
        </w:rPr>
      </w:pPr>
      <w:r w:rsidRPr="00794624">
        <w:rPr>
          <w:rFonts w:cs="Arial"/>
          <w:szCs w:val="20"/>
          <w:lang w:val="fr-FR"/>
        </w:rPr>
        <w:t>7.</w:t>
      </w:r>
      <w:r w:rsidRPr="00794624">
        <w:rPr>
          <w:rFonts w:cs="Arial"/>
          <w:szCs w:val="20"/>
          <w:lang w:val="fr-FR"/>
        </w:rPr>
        <w:tab/>
        <w:t xml:space="preserve">s’engagent à poursuivre les efforts pour assurer la remise en liberté des civils ukrainiens maintenus en captivité par la Fédération de Russie et demandent instamment leur libération immédiate et inconditionnelle ; </w:t>
      </w:r>
    </w:p>
    <w:p w14:paraId="1DD0B537" w14:textId="77777777" w:rsidR="00794624" w:rsidRPr="00794624" w:rsidRDefault="00794624" w:rsidP="00794624">
      <w:pPr>
        <w:rPr>
          <w:rFonts w:cs="Arial"/>
          <w:szCs w:val="20"/>
          <w:lang w:val="fr-FR"/>
        </w:rPr>
      </w:pPr>
    </w:p>
    <w:p w14:paraId="6AC4CC4E" w14:textId="77777777" w:rsidR="00794624" w:rsidRPr="00794624" w:rsidRDefault="00794624" w:rsidP="00794624">
      <w:pPr>
        <w:rPr>
          <w:rFonts w:cs="Arial"/>
          <w:szCs w:val="20"/>
          <w:lang w:val="fr-FR"/>
        </w:rPr>
      </w:pPr>
      <w:r w:rsidRPr="00794624">
        <w:rPr>
          <w:rFonts w:cs="Arial"/>
          <w:szCs w:val="20"/>
          <w:lang w:val="fr-FR"/>
        </w:rPr>
        <w:t xml:space="preserve">8. </w:t>
      </w:r>
      <w:r w:rsidRPr="00794624">
        <w:rPr>
          <w:rFonts w:cs="Arial"/>
          <w:szCs w:val="20"/>
          <w:lang w:val="fr-FR"/>
        </w:rPr>
        <w:tab/>
        <w:t>condamnent le ciblage systématique des infrastructures civiles vitales et la destruction délibérée de l’héritage culturel ukrainien ;</w:t>
      </w:r>
    </w:p>
    <w:p w14:paraId="1ADEB790" w14:textId="77777777" w:rsidR="00794624" w:rsidRPr="00794624" w:rsidRDefault="00794624" w:rsidP="00794624">
      <w:pPr>
        <w:rPr>
          <w:rFonts w:cs="Arial"/>
          <w:szCs w:val="20"/>
          <w:lang w:val="fr-FR"/>
        </w:rPr>
      </w:pPr>
    </w:p>
    <w:p w14:paraId="6D34C017" w14:textId="77777777" w:rsidR="00794624" w:rsidRPr="00794624" w:rsidRDefault="00794624" w:rsidP="00794624">
      <w:pPr>
        <w:rPr>
          <w:rFonts w:cs="Arial"/>
          <w:szCs w:val="20"/>
          <w:lang w:val="fr-FR"/>
        </w:rPr>
      </w:pPr>
      <w:r w:rsidRPr="00794624">
        <w:rPr>
          <w:rFonts w:cs="Arial"/>
          <w:szCs w:val="20"/>
          <w:lang w:val="fr-FR"/>
        </w:rPr>
        <w:t>9.</w:t>
      </w:r>
      <w:r w:rsidRPr="00794624">
        <w:rPr>
          <w:rFonts w:cs="Arial"/>
          <w:szCs w:val="20"/>
          <w:lang w:val="fr-FR"/>
        </w:rPr>
        <w:tab/>
        <w:t>s’engagent à amener les responsables de crimes et de violations du droit international des droits humains et du droit international humanitaire à rendre des comptes pour leurs actes ;</w:t>
      </w:r>
    </w:p>
    <w:p w14:paraId="1BBA15B7" w14:textId="77777777" w:rsidR="00794624" w:rsidRPr="00794624" w:rsidRDefault="00794624" w:rsidP="00794624">
      <w:pPr>
        <w:rPr>
          <w:lang w:val="fr-FR"/>
        </w:rPr>
      </w:pPr>
    </w:p>
    <w:p w14:paraId="5456D513" w14:textId="7698F608" w:rsidR="00556F19" w:rsidRPr="00794624" w:rsidRDefault="00794624" w:rsidP="00794624">
      <w:pPr>
        <w:rPr>
          <w:lang w:val="fr-FR"/>
        </w:rPr>
      </w:pPr>
      <w:r w:rsidRPr="00794624">
        <w:rPr>
          <w:lang w:val="fr-FR"/>
        </w:rPr>
        <w:t>10.</w:t>
      </w:r>
      <w:r w:rsidRPr="00794624">
        <w:rPr>
          <w:lang w:val="fr-FR"/>
        </w:rPr>
        <w:tab/>
        <w:t>conviennent de revenir sur cette question et sur les mesures spécifiques à prendre pour aider l’Ukraine à contrer l’agression de la Fédération de Russie</w:t>
      </w:r>
      <w:r w:rsidRPr="00794624">
        <w:rPr>
          <w:rFonts w:cs="Arial"/>
          <w:szCs w:val="20"/>
          <w:lang w:val="fr-FR"/>
        </w:rPr>
        <w:t xml:space="preserve"> </w:t>
      </w:r>
      <w:r w:rsidRPr="00794624">
        <w:rPr>
          <w:lang w:val="fr-FR"/>
        </w:rPr>
        <w:t>dans le contexte de la préparation de la 134</w:t>
      </w:r>
      <w:r w:rsidRPr="00794624">
        <w:rPr>
          <w:vertAlign w:val="superscript"/>
          <w:lang w:val="fr-FR"/>
        </w:rPr>
        <w:t>e</w:t>
      </w:r>
      <w:r w:rsidRPr="00794624">
        <w:rPr>
          <w:lang w:val="fr-FR"/>
        </w:rPr>
        <w:t xml:space="preserve"> Session du Comité des Ministres (Luxembourg, 13-14 mai 2025).</w:t>
      </w:r>
    </w:p>
    <w:sectPr w:rsidR="00556F19" w:rsidRPr="00794624" w:rsidSect="006E7255">
      <w:headerReference w:type="even" r:id="rId10"/>
      <w:headerReference w:type="default" r:id="rId11"/>
      <w:footerReference w:type="default" r:id="rId12"/>
      <w:headerReference w:type="first" r:id="rId13"/>
      <w:footerReference w:type="first" r:id="rId14"/>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D8A4F" w14:textId="77777777" w:rsidR="00975234" w:rsidRDefault="00975234" w:rsidP="00FD6043">
      <w:r>
        <w:separator/>
      </w:r>
    </w:p>
  </w:endnote>
  <w:endnote w:type="continuationSeparator" w:id="0">
    <w:p w14:paraId="638E6C59" w14:textId="77777777" w:rsidR="00975234" w:rsidRDefault="00975234"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515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61ED"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87DC" w14:textId="77777777" w:rsidR="00975234" w:rsidRDefault="00975234" w:rsidP="00FD6043">
      <w:r>
        <w:separator/>
      </w:r>
    </w:p>
  </w:footnote>
  <w:footnote w:type="continuationSeparator" w:id="0">
    <w:p w14:paraId="422BB21D" w14:textId="77777777" w:rsidR="00975234" w:rsidRDefault="00975234"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6DCA" w14:textId="5D7BFE24" w:rsidR="00E24C57" w:rsidRPr="00E54322" w:rsidRDefault="002660DB" w:rsidP="00E54322">
    <w:pPr>
      <w:pStyle w:val="Header"/>
    </w:pPr>
    <w:r w:rsidRPr="00E54322">
      <w:t>CM</w:t>
    </w:r>
    <w:r w:rsidR="00556F19">
      <w:t>/Del/</w:t>
    </w:r>
    <w:proofErr w:type="gramStart"/>
    <w:r w:rsidR="00556F19">
      <w:t>Dec</w:t>
    </w:r>
    <w:r w:rsidRPr="00E54322">
      <w:t>(</w:t>
    </w:r>
    <w:proofErr w:type="gramEnd"/>
    <w:r w:rsidR="001F5F79">
      <w:t>2025</w:t>
    </w:r>
    <w:r w:rsidRPr="00E54322">
      <w:t>)</w:t>
    </w:r>
    <w:r w:rsidR="00556F19">
      <w:t>1</w:t>
    </w:r>
    <w:r w:rsidR="00794624">
      <w:t>520/2.3</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556F19">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100E"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556F19">
      <w:rPr>
        <w:noProof/>
      </w:rPr>
      <w:t>3</w:t>
    </w:r>
    <w:r w:rsidRPr="00E54322">
      <w:fldChar w:fldCharType="end"/>
    </w:r>
    <w:r w:rsidR="00E475F9" w:rsidRPr="00E54322">
      <w:tab/>
    </w:r>
    <w:r w:rsidR="00556F19" w:rsidRPr="00E54322">
      <w:t>CM</w:t>
    </w:r>
    <w:r w:rsidR="00556F19">
      <w:t>/Del/</w:t>
    </w:r>
    <w:proofErr w:type="gramStart"/>
    <w:r w:rsidR="00556F19">
      <w:t>Dec</w:t>
    </w:r>
    <w:r w:rsidR="00556F19" w:rsidRPr="00E54322">
      <w:t>(</w:t>
    </w:r>
    <w:proofErr w:type="gramEnd"/>
    <w:r w:rsidR="001F5F79">
      <w:t>2025</w:t>
    </w:r>
    <w:r w:rsidR="00556F19" w:rsidRPr="00E54322">
      <w:t>)</w:t>
    </w:r>
    <w:r w:rsidR="00556F19">
      <w:t>12</w:t>
    </w:r>
    <w:r w:rsidR="00556F19" w:rsidRPr="00E54322">
      <w:t>..</w:t>
    </w:r>
    <w:r w:rsidR="00556F19">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6FCC" w14:textId="77777777" w:rsidR="00135BDB" w:rsidRDefault="006256AA" w:rsidP="00123CDD">
    <w:pPr>
      <w:pStyle w:val="Header"/>
      <w:spacing w:after="2280"/>
    </w:pPr>
    <w:r>
      <w:rPr>
        <w:noProof/>
      </w:rPr>
      <w:drawing>
        <wp:anchor distT="0" distB="0" distL="114300" distR="114300" simplePos="0" relativeHeight="251659264" behindDoc="1" locked="0" layoutInCell="0" allowOverlap="0" wp14:anchorId="59EFB4D5" wp14:editId="5BF92B8A">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01415"/>
    <w:multiLevelType w:val="hybridMultilevel"/>
    <w:tmpl w:val="7C7883F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21771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75234"/>
    <w:rsid w:val="0001238D"/>
    <w:rsid w:val="00035C2A"/>
    <w:rsid w:val="00035FDF"/>
    <w:rsid w:val="00056775"/>
    <w:rsid w:val="000706EC"/>
    <w:rsid w:val="00071EA7"/>
    <w:rsid w:val="00072CBD"/>
    <w:rsid w:val="00082CEE"/>
    <w:rsid w:val="000A307B"/>
    <w:rsid w:val="000B1B52"/>
    <w:rsid w:val="000B2EE1"/>
    <w:rsid w:val="000C52A6"/>
    <w:rsid w:val="000D0CF0"/>
    <w:rsid w:val="000E50A4"/>
    <w:rsid w:val="000F3F59"/>
    <w:rsid w:val="000F4CF2"/>
    <w:rsid w:val="000F58C3"/>
    <w:rsid w:val="000F5ADA"/>
    <w:rsid w:val="001025EF"/>
    <w:rsid w:val="00106141"/>
    <w:rsid w:val="00110729"/>
    <w:rsid w:val="00113EB0"/>
    <w:rsid w:val="00123CDD"/>
    <w:rsid w:val="00134D9A"/>
    <w:rsid w:val="00135BDB"/>
    <w:rsid w:val="00140FC8"/>
    <w:rsid w:val="001424ED"/>
    <w:rsid w:val="0014266D"/>
    <w:rsid w:val="00146F22"/>
    <w:rsid w:val="00147EF4"/>
    <w:rsid w:val="00153BB3"/>
    <w:rsid w:val="00156DC1"/>
    <w:rsid w:val="00160B03"/>
    <w:rsid w:val="00171115"/>
    <w:rsid w:val="00181ED9"/>
    <w:rsid w:val="00187847"/>
    <w:rsid w:val="001A6076"/>
    <w:rsid w:val="001B7E0B"/>
    <w:rsid w:val="001C480A"/>
    <w:rsid w:val="001C60C4"/>
    <w:rsid w:val="001E21C1"/>
    <w:rsid w:val="001E7C29"/>
    <w:rsid w:val="001F297D"/>
    <w:rsid w:val="001F4F04"/>
    <w:rsid w:val="001F5F79"/>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03E"/>
    <w:rsid w:val="002D0655"/>
    <w:rsid w:val="002D11B8"/>
    <w:rsid w:val="002D3CE4"/>
    <w:rsid w:val="002E4089"/>
    <w:rsid w:val="002E4B5B"/>
    <w:rsid w:val="002E7730"/>
    <w:rsid w:val="002F3006"/>
    <w:rsid w:val="002F405C"/>
    <w:rsid w:val="002F6BB7"/>
    <w:rsid w:val="00303712"/>
    <w:rsid w:val="003354C4"/>
    <w:rsid w:val="00335CAF"/>
    <w:rsid w:val="003364D1"/>
    <w:rsid w:val="0037200F"/>
    <w:rsid w:val="00373957"/>
    <w:rsid w:val="00381C50"/>
    <w:rsid w:val="00385587"/>
    <w:rsid w:val="00385C10"/>
    <w:rsid w:val="00392D1D"/>
    <w:rsid w:val="003A5509"/>
    <w:rsid w:val="003B2C8C"/>
    <w:rsid w:val="003B345B"/>
    <w:rsid w:val="003C352E"/>
    <w:rsid w:val="003D3B17"/>
    <w:rsid w:val="003D48AE"/>
    <w:rsid w:val="003D6AC2"/>
    <w:rsid w:val="003F3D4B"/>
    <w:rsid w:val="0040027C"/>
    <w:rsid w:val="00400868"/>
    <w:rsid w:val="004033A8"/>
    <w:rsid w:val="004256CB"/>
    <w:rsid w:val="0042572C"/>
    <w:rsid w:val="004329B7"/>
    <w:rsid w:val="00443709"/>
    <w:rsid w:val="00447D22"/>
    <w:rsid w:val="004553F6"/>
    <w:rsid w:val="00456B02"/>
    <w:rsid w:val="004678F1"/>
    <w:rsid w:val="00480915"/>
    <w:rsid w:val="00480D8B"/>
    <w:rsid w:val="004977D5"/>
    <w:rsid w:val="004A37E1"/>
    <w:rsid w:val="004A5704"/>
    <w:rsid w:val="004B080D"/>
    <w:rsid w:val="004C0C2F"/>
    <w:rsid w:val="004C11B3"/>
    <w:rsid w:val="004C3E84"/>
    <w:rsid w:val="004F2552"/>
    <w:rsid w:val="0050115D"/>
    <w:rsid w:val="005015EB"/>
    <w:rsid w:val="005018A3"/>
    <w:rsid w:val="0051342E"/>
    <w:rsid w:val="00524187"/>
    <w:rsid w:val="0054041B"/>
    <w:rsid w:val="00541438"/>
    <w:rsid w:val="00550B6C"/>
    <w:rsid w:val="00556F19"/>
    <w:rsid w:val="00574663"/>
    <w:rsid w:val="0058096C"/>
    <w:rsid w:val="005A05CE"/>
    <w:rsid w:val="005B1FA1"/>
    <w:rsid w:val="005B3604"/>
    <w:rsid w:val="005C12F4"/>
    <w:rsid w:val="005C73BB"/>
    <w:rsid w:val="005D7C26"/>
    <w:rsid w:val="005D7CDF"/>
    <w:rsid w:val="005F093B"/>
    <w:rsid w:val="005F3DC6"/>
    <w:rsid w:val="006001AA"/>
    <w:rsid w:val="006078AF"/>
    <w:rsid w:val="00614982"/>
    <w:rsid w:val="006256AA"/>
    <w:rsid w:val="00631491"/>
    <w:rsid w:val="00643231"/>
    <w:rsid w:val="00643C3F"/>
    <w:rsid w:val="00644AD3"/>
    <w:rsid w:val="006455FA"/>
    <w:rsid w:val="00653F25"/>
    <w:rsid w:val="00660638"/>
    <w:rsid w:val="00671684"/>
    <w:rsid w:val="00671EA2"/>
    <w:rsid w:val="006748BA"/>
    <w:rsid w:val="00677BA1"/>
    <w:rsid w:val="006827E4"/>
    <w:rsid w:val="00690291"/>
    <w:rsid w:val="006908C5"/>
    <w:rsid w:val="006E04ED"/>
    <w:rsid w:val="006E7255"/>
    <w:rsid w:val="006F0318"/>
    <w:rsid w:val="006F6B48"/>
    <w:rsid w:val="00712E65"/>
    <w:rsid w:val="007150DE"/>
    <w:rsid w:val="00721866"/>
    <w:rsid w:val="00733452"/>
    <w:rsid w:val="00735569"/>
    <w:rsid w:val="00737804"/>
    <w:rsid w:val="007541C7"/>
    <w:rsid w:val="00761627"/>
    <w:rsid w:val="00773CFE"/>
    <w:rsid w:val="00774093"/>
    <w:rsid w:val="007744EC"/>
    <w:rsid w:val="007868F4"/>
    <w:rsid w:val="00794624"/>
    <w:rsid w:val="007A543D"/>
    <w:rsid w:val="007B3DD0"/>
    <w:rsid w:val="007C0AD1"/>
    <w:rsid w:val="007D7B20"/>
    <w:rsid w:val="007E168C"/>
    <w:rsid w:val="007F5AE9"/>
    <w:rsid w:val="007F7247"/>
    <w:rsid w:val="00800A19"/>
    <w:rsid w:val="008042E6"/>
    <w:rsid w:val="00805F04"/>
    <w:rsid w:val="00810D5A"/>
    <w:rsid w:val="0081175D"/>
    <w:rsid w:val="00814AA2"/>
    <w:rsid w:val="0082394F"/>
    <w:rsid w:val="00833CB7"/>
    <w:rsid w:val="00852B83"/>
    <w:rsid w:val="00853C90"/>
    <w:rsid w:val="008575F2"/>
    <w:rsid w:val="00857F73"/>
    <w:rsid w:val="008706C5"/>
    <w:rsid w:val="0087380A"/>
    <w:rsid w:val="00877E5C"/>
    <w:rsid w:val="00882F99"/>
    <w:rsid w:val="008B07D4"/>
    <w:rsid w:val="008B1C8A"/>
    <w:rsid w:val="008C12CC"/>
    <w:rsid w:val="008C364D"/>
    <w:rsid w:val="008D06F4"/>
    <w:rsid w:val="008D12DD"/>
    <w:rsid w:val="008D2C7F"/>
    <w:rsid w:val="008F1823"/>
    <w:rsid w:val="00916BF5"/>
    <w:rsid w:val="009215B8"/>
    <w:rsid w:val="00923554"/>
    <w:rsid w:val="009270C4"/>
    <w:rsid w:val="00940F14"/>
    <w:rsid w:val="009432D0"/>
    <w:rsid w:val="00950D67"/>
    <w:rsid w:val="009527D7"/>
    <w:rsid w:val="00955512"/>
    <w:rsid w:val="0096092A"/>
    <w:rsid w:val="00963962"/>
    <w:rsid w:val="00964091"/>
    <w:rsid w:val="00974C41"/>
    <w:rsid w:val="00975234"/>
    <w:rsid w:val="00981F7E"/>
    <w:rsid w:val="00987FA2"/>
    <w:rsid w:val="0099367C"/>
    <w:rsid w:val="009B2ABF"/>
    <w:rsid w:val="009B3AB7"/>
    <w:rsid w:val="009C5258"/>
    <w:rsid w:val="009D28F3"/>
    <w:rsid w:val="009F380C"/>
    <w:rsid w:val="00A12DEC"/>
    <w:rsid w:val="00A22D53"/>
    <w:rsid w:val="00A474E5"/>
    <w:rsid w:val="00A717C8"/>
    <w:rsid w:val="00A842D4"/>
    <w:rsid w:val="00A93CA3"/>
    <w:rsid w:val="00AB6552"/>
    <w:rsid w:val="00AB67F8"/>
    <w:rsid w:val="00AB7727"/>
    <w:rsid w:val="00AC73AA"/>
    <w:rsid w:val="00AE76B8"/>
    <w:rsid w:val="00B003CD"/>
    <w:rsid w:val="00B06133"/>
    <w:rsid w:val="00B120CB"/>
    <w:rsid w:val="00B129D8"/>
    <w:rsid w:val="00B227AE"/>
    <w:rsid w:val="00B356F0"/>
    <w:rsid w:val="00B41B03"/>
    <w:rsid w:val="00B41EC3"/>
    <w:rsid w:val="00B63F08"/>
    <w:rsid w:val="00B72A28"/>
    <w:rsid w:val="00B779CB"/>
    <w:rsid w:val="00B81BAC"/>
    <w:rsid w:val="00B849E0"/>
    <w:rsid w:val="00B90246"/>
    <w:rsid w:val="00B920E4"/>
    <w:rsid w:val="00BA79A3"/>
    <w:rsid w:val="00BB0BDF"/>
    <w:rsid w:val="00BB15EB"/>
    <w:rsid w:val="00BB249F"/>
    <w:rsid w:val="00BB5066"/>
    <w:rsid w:val="00BB7DCE"/>
    <w:rsid w:val="00BD25C0"/>
    <w:rsid w:val="00C049EE"/>
    <w:rsid w:val="00C109FD"/>
    <w:rsid w:val="00C14C2C"/>
    <w:rsid w:val="00C409C2"/>
    <w:rsid w:val="00C41FF1"/>
    <w:rsid w:val="00C572D8"/>
    <w:rsid w:val="00C74E6F"/>
    <w:rsid w:val="00C8348A"/>
    <w:rsid w:val="00C90DE4"/>
    <w:rsid w:val="00C92F89"/>
    <w:rsid w:val="00CC39DC"/>
    <w:rsid w:val="00CE1FF8"/>
    <w:rsid w:val="00CE34AE"/>
    <w:rsid w:val="00CE4890"/>
    <w:rsid w:val="00CE6FD2"/>
    <w:rsid w:val="00D0182E"/>
    <w:rsid w:val="00D0265B"/>
    <w:rsid w:val="00D04DA0"/>
    <w:rsid w:val="00D24A57"/>
    <w:rsid w:val="00D416D8"/>
    <w:rsid w:val="00D44232"/>
    <w:rsid w:val="00D53526"/>
    <w:rsid w:val="00D554E6"/>
    <w:rsid w:val="00D70628"/>
    <w:rsid w:val="00DA7643"/>
    <w:rsid w:val="00DB029C"/>
    <w:rsid w:val="00DB504E"/>
    <w:rsid w:val="00DC162E"/>
    <w:rsid w:val="00DC4A39"/>
    <w:rsid w:val="00DE0A21"/>
    <w:rsid w:val="00DF4D4D"/>
    <w:rsid w:val="00DF6796"/>
    <w:rsid w:val="00E125C6"/>
    <w:rsid w:val="00E15639"/>
    <w:rsid w:val="00E173B5"/>
    <w:rsid w:val="00E223C0"/>
    <w:rsid w:val="00E226A0"/>
    <w:rsid w:val="00E24C57"/>
    <w:rsid w:val="00E37912"/>
    <w:rsid w:val="00E423A1"/>
    <w:rsid w:val="00E457C3"/>
    <w:rsid w:val="00E475F9"/>
    <w:rsid w:val="00E50974"/>
    <w:rsid w:val="00E54200"/>
    <w:rsid w:val="00E54322"/>
    <w:rsid w:val="00E86611"/>
    <w:rsid w:val="00E940BF"/>
    <w:rsid w:val="00EA643A"/>
    <w:rsid w:val="00EE1154"/>
    <w:rsid w:val="00EE34E3"/>
    <w:rsid w:val="00F01885"/>
    <w:rsid w:val="00F03D21"/>
    <w:rsid w:val="00F14097"/>
    <w:rsid w:val="00F168A4"/>
    <w:rsid w:val="00F2380B"/>
    <w:rsid w:val="00F24713"/>
    <w:rsid w:val="00F40699"/>
    <w:rsid w:val="00F433D6"/>
    <w:rsid w:val="00F61D34"/>
    <w:rsid w:val="00F63F76"/>
    <w:rsid w:val="00F76BBD"/>
    <w:rsid w:val="00F96689"/>
    <w:rsid w:val="00FB3C78"/>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31474"/>
  <w15:docId w15:val="{1580A788-C4C2-4825-BEAF-04191D8C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Footnote Text Char Char Car1,Footnote Text Char Char Char Char Char Char Car1,Footnote Text Char1 Car1,Footnote Text Char1 Char Char Char Char Car1,Footnote Text Char2 Char Char Char Car1,Note de bas de page Car1"/>
    <w:uiPriority w:val="99"/>
    <w:unhideWhenUsed/>
    <w:qFormat/>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CMNormal">
    <w:name w:val="CM_Normal"/>
    <w:basedOn w:val="Normal"/>
    <w:rsid w:val="00E226A0"/>
    <w:rPr>
      <w:rFonts w:eastAsia="Times New Roman" w:cs="Arial"/>
      <w:color w:val="000000"/>
      <w:szCs w:val="20"/>
      <w:lang w:eastAsia="fr-FR"/>
    </w:rPr>
  </w:style>
  <w:style w:type="paragraph" w:customStyle="1" w:styleId="CMRightAlign">
    <w:name w:val="CM_RightAlign"/>
    <w:basedOn w:val="Normal"/>
    <w:rsid w:val="00E226A0"/>
    <w:pPr>
      <w:jc w:val="right"/>
    </w:pPr>
    <w:rPr>
      <w:rFonts w:eastAsia="Times New Roman" w:cs="Arial"/>
      <w:color w:val="000000"/>
      <w:szCs w:val="20"/>
      <w:lang w:eastAsia="fr-FR"/>
    </w:rPr>
  </w:style>
  <w:style w:type="character" w:styleId="UnresolvedMention">
    <w:name w:val="Unresolved Mention"/>
    <w:basedOn w:val="DefaultParagraphFont"/>
    <w:uiPriority w:val="99"/>
    <w:semiHidden/>
    <w:unhideWhenUsed/>
    <w:rsid w:val="008F1823"/>
    <w:rPr>
      <w:color w:val="605E5C"/>
      <w:shd w:val="clear" w:color="auto" w:fill="E1DFDD"/>
    </w:rPr>
  </w:style>
  <w:style w:type="character" w:styleId="Strong">
    <w:name w:val="Strong"/>
    <w:basedOn w:val="DefaultParagraphFont"/>
    <w:uiPriority w:val="22"/>
    <w:qFormat/>
    <w:rsid w:val="006078AF"/>
    <w:rPr>
      <w:b/>
      <w:bCs/>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99"/>
    <w:qFormat/>
    <w:rsid w:val="0058096C"/>
    <w:pPr>
      <w:ind w:left="720"/>
      <w:contextualSpacing/>
    </w:pPr>
    <w:rPr>
      <w:lang w:val="fr-FR"/>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locked/>
    <w:rsid w:val="0058096C"/>
    <w:rPr>
      <w:rFonts w:ascii="Arial" w:hAnsi="Arial"/>
      <w:szCs w:val="22"/>
      <w:lang w:val="fr-FR" w:eastAsia="en-US"/>
    </w:rPr>
  </w:style>
  <w:style w:type="character" w:styleId="FollowedHyperlink">
    <w:name w:val="FollowedHyperlink"/>
    <w:basedOn w:val="DefaultParagraphFont"/>
    <w:uiPriority w:val="99"/>
    <w:semiHidden/>
    <w:unhideWhenUsed/>
    <w:rsid w:val="00794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three-years-of-russia-s-war-of-agression-council-of-europe-action-in-s/1680b462f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m.coe.int/three-years-of-russia-s-war-of-agression-council-of-europe-action-in-s/1680b462f3"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E_Decision-Template%202783-9457-5369%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06539F5-35FD-4DA8-BFAF-CA1C51F2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E_Decision-Template 2783-9457-5369 v.3</Template>
  <TotalTime>12</TotalTime>
  <Pages>2</Pages>
  <Words>564</Words>
  <Characters>3107</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3664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EVANS Elizabeth</cp:lastModifiedBy>
  <cp:revision>12</cp:revision>
  <cp:lastPrinted>2025-02-24T10:08:00Z</cp:lastPrinted>
  <dcterms:created xsi:type="dcterms:W3CDTF">2025-02-20T09:44:00Z</dcterms:created>
  <dcterms:modified xsi:type="dcterms:W3CDTF">2025-02-24T12:07:00Z</dcterms:modified>
</cp:coreProperties>
</file>