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193"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7"/>
        <w:gridCol w:w="2390"/>
        <w:gridCol w:w="2390"/>
        <w:gridCol w:w="2757"/>
      </w:tblGrid>
      <w:tr w:rsidR="00E475F9" w:rsidRPr="00AC00F0" w14:paraId="78B649DA" w14:textId="77777777" w:rsidTr="00177368">
        <w:trPr>
          <w:trHeight w:val="737"/>
        </w:trPr>
        <w:tc>
          <w:tcPr>
            <w:tcW w:w="1203" w:type="pct"/>
            <w:shd w:val="clear" w:color="auto" w:fill="auto"/>
            <w:vAlign w:val="center"/>
          </w:tcPr>
          <w:p w14:paraId="69BC2E14" w14:textId="2442739C" w:rsidR="002D11B8" w:rsidRPr="00AC00F0" w:rsidRDefault="00605ABF" w:rsidP="00E54322">
            <w:pPr>
              <w:widowControl w:val="0"/>
              <w:autoSpaceDE w:val="0"/>
              <w:autoSpaceDN w:val="0"/>
              <w:adjustRightInd w:val="0"/>
              <w:rPr>
                <w:rFonts w:ascii="Arial Narrow" w:hAnsi="Arial Narrow" w:cs="Calibri"/>
                <w:szCs w:val="20"/>
                <w:lang w:val="fr-FR"/>
              </w:rPr>
            </w:pPr>
            <w:r>
              <w:rPr>
                <w:rFonts w:ascii="Arial Narrow" w:hAnsi="Arial Narrow" w:cs="Calibri"/>
                <w:b/>
                <w:bCs/>
                <w:szCs w:val="20"/>
                <w:lang w:val="fr-FR"/>
              </w:rPr>
              <w:t>DELEGUES DES MINISTRES</w:t>
            </w:r>
          </w:p>
        </w:tc>
        <w:tc>
          <w:tcPr>
            <w:tcW w:w="1204" w:type="pct"/>
            <w:shd w:val="clear" w:color="auto" w:fill="auto"/>
            <w:vAlign w:val="center"/>
          </w:tcPr>
          <w:p w14:paraId="73409EFD" w14:textId="09D07B60" w:rsidR="002D11B8" w:rsidRPr="00AC00F0" w:rsidRDefault="003D6AC2" w:rsidP="00E54322">
            <w:pPr>
              <w:ind w:left="-108"/>
              <w:jc w:val="center"/>
              <w:rPr>
                <w:rFonts w:ascii="Arial Narrow" w:hAnsi="Arial Narrow" w:cs="Arial"/>
                <w:szCs w:val="20"/>
                <w:lang w:val="fr-FR"/>
              </w:rPr>
            </w:pPr>
            <w:r w:rsidRPr="00AC00F0">
              <w:rPr>
                <w:rFonts w:ascii="Arial Narrow" w:hAnsi="Arial Narrow" w:cs="Calibri"/>
                <w:szCs w:val="20"/>
                <w:lang w:val="fr-FR"/>
              </w:rPr>
              <w:t>Documents</w:t>
            </w:r>
            <w:r w:rsidR="00605ABF">
              <w:rPr>
                <w:rFonts w:ascii="Arial Narrow" w:hAnsi="Arial Narrow" w:cs="Calibri"/>
                <w:szCs w:val="20"/>
                <w:lang w:val="fr-FR"/>
              </w:rPr>
              <w:t xml:space="preserve"> d’information</w:t>
            </w:r>
          </w:p>
        </w:tc>
        <w:tc>
          <w:tcPr>
            <w:tcW w:w="1204" w:type="pct"/>
            <w:shd w:val="clear" w:color="auto" w:fill="auto"/>
            <w:vAlign w:val="center"/>
          </w:tcPr>
          <w:p w14:paraId="11203511" w14:textId="5DE76043" w:rsidR="002D11B8" w:rsidRPr="00AC00F0" w:rsidRDefault="000C3564" w:rsidP="00FE16E3">
            <w:pPr>
              <w:ind w:left="-40"/>
              <w:jc w:val="center"/>
              <w:rPr>
                <w:rFonts w:ascii="Arial Narrow" w:hAnsi="Arial Narrow" w:cs="Arial"/>
                <w:b/>
                <w:sz w:val="24"/>
                <w:szCs w:val="24"/>
                <w:lang w:val="fr-FR"/>
              </w:rPr>
            </w:pPr>
            <w:r w:rsidRPr="000C3564">
              <w:rPr>
                <w:rFonts w:ascii="Arial Narrow" w:hAnsi="Arial Narrow" w:cs="Calibri"/>
                <w:b/>
                <w:sz w:val="24"/>
                <w:szCs w:val="24"/>
                <w:lang w:val="fr-FR"/>
              </w:rPr>
              <w:t>CM(2024)74</w:t>
            </w:r>
            <w:r w:rsidR="003A59E4">
              <w:rPr>
                <w:rFonts w:ascii="Arial Narrow" w:hAnsi="Arial Narrow" w:cs="Calibri"/>
                <w:b/>
                <w:sz w:val="24"/>
                <w:szCs w:val="24"/>
                <w:lang w:val="fr-FR"/>
              </w:rPr>
              <w:t>-final</w:t>
            </w:r>
          </w:p>
        </w:tc>
        <w:tc>
          <w:tcPr>
            <w:tcW w:w="1389" w:type="pct"/>
            <w:shd w:val="clear" w:color="auto" w:fill="auto"/>
            <w:vAlign w:val="center"/>
          </w:tcPr>
          <w:p w14:paraId="1BA0890C" w14:textId="3E111EC2" w:rsidR="002D11B8" w:rsidRPr="00AC00F0" w:rsidRDefault="00B23CC4" w:rsidP="00FE16E3">
            <w:pPr>
              <w:jc w:val="right"/>
              <w:rPr>
                <w:rFonts w:ascii="Arial Narrow" w:hAnsi="Arial Narrow" w:cs="Arial"/>
                <w:sz w:val="16"/>
                <w:szCs w:val="16"/>
                <w:lang w:val="fr-FR"/>
              </w:rPr>
            </w:pPr>
            <w:r>
              <w:rPr>
                <w:rFonts w:ascii="Arial Narrow" w:hAnsi="Arial Narrow" w:cs="Calibri"/>
                <w:sz w:val="16"/>
                <w:szCs w:val="16"/>
                <w:lang w:val="fr-FR"/>
              </w:rPr>
              <w:t xml:space="preserve">17 </w:t>
            </w:r>
            <w:r w:rsidR="0068093C">
              <w:rPr>
                <w:rFonts w:ascii="Arial Narrow" w:hAnsi="Arial Narrow" w:cs="Calibri"/>
                <w:sz w:val="16"/>
                <w:szCs w:val="16"/>
                <w:lang w:val="fr-FR"/>
              </w:rPr>
              <w:t xml:space="preserve">mai </w:t>
            </w:r>
            <w:r w:rsidR="00681C0C" w:rsidRPr="00AC00F0">
              <w:rPr>
                <w:rFonts w:ascii="Arial Narrow" w:hAnsi="Arial Narrow" w:cs="Calibri"/>
                <w:sz w:val="16"/>
                <w:szCs w:val="16"/>
                <w:lang w:val="fr-FR"/>
              </w:rPr>
              <w:t>2024</w:t>
            </w:r>
          </w:p>
        </w:tc>
      </w:tr>
    </w:tbl>
    <w:p w14:paraId="043C2EC1" w14:textId="77777777" w:rsidR="00D554E6" w:rsidRPr="00AC00F0" w:rsidRDefault="00D554E6" w:rsidP="000F4CF2">
      <w:pPr>
        <w:framePr w:hSpace="141" w:wrap="around" w:vAnchor="text" w:hAnchor="page" w:x="1630" w:y="231"/>
        <w:rPr>
          <w:rFonts w:cs="Arial"/>
          <w:sz w:val="2"/>
          <w:szCs w:val="2"/>
          <w:lang w:val="fr-FR"/>
        </w:rPr>
      </w:pPr>
    </w:p>
    <w:tbl>
      <w:tblPr>
        <w:tblW w:w="5193" w:type="pct"/>
        <w:tblBorders>
          <w:bottom w:val="single" w:sz="4" w:space="0" w:color="auto"/>
        </w:tblBorders>
        <w:tblCellMar>
          <w:left w:w="0" w:type="dxa"/>
          <w:right w:w="0" w:type="dxa"/>
        </w:tblCellMar>
        <w:tblLook w:val="04A0" w:firstRow="1" w:lastRow="0" w:firstColumn="1" w:lastColumn="0" w:noHBand="0" w:noVBand="1"/>
      </w:tblPr>
      <w:tblGrid>
        <w:gridCol w:w="9924"/>
      </w:tblGrid>
      <w:tr w:rsidR="00E24C57" w:rsidRPr="003A59E4" w14:paraId="414531F2" w14:textId="77777777" w:rsidTr="00E679FC">
        <w:tc>
          <w:tcPr>
            <w:tcW w:w="9923" w:type="dxa"/>
            <w:shd w:val="clear" w:color="auto" w:fill="auto"/>
            <w:tcMar>
              <w:top w:w="227" w:type="dxa"/>
              <w:bottom w:w="227" w:type="dxa"/>
            </w:tcMar>
            <w:vAlign w:val="center"/>
          </w:tcPr>
          <w:p w14:paraId="0ABC5C98" w14:textId="4431E9C6" w:rsidR="00177368" w:rsidRPr="00177368" w:rsidRDefault="00177368" w:rsidP="00177368">
            <w:pPr>
              <w:widowControl w:val="0"/>
              <w:autoSpaceDE w:val="0"/>
              <w:autoSpaceDN w:val="0"/>
              <w:adjustRightInd w:val="0"/>
              <w:rPr>
                <w:rFonts w:ascii="Arial Narrow" w:hAnsi="Arial Narrow" w:cs="Calibri"/>
                <w:b/>
                <w:bCs/>
                <w:sz w:val="32"/>
                <w:szCs w:val="32"/>
                <w:lang w:val="fr-FR"/>
              </w:rPr>
            </w:pPr>
            <w:r w:rsidRPr="00177368">
              <w:rPr>
                <w:rFonts w:ascii="Arial Narrow" w:hAnsi="Arial Narrow" w:cs="Calibri"/>
                <w:b/>
                <w:bCs/>
                <w:sz w:val="32"/>
                <w:szCs w:val="32"/>
                <w:lang w:val="fr-FR"/>
              </w:rPr>
              <w:t>13</w:t>
            </w:r>
            <w:r>
              <w:rPr>
                <w:rFonts w:ascii="Arial Narrow" w:hAnsi="Arial Narrow" w:cs="Calibri"/>
                <w:b/>
                <w:bCs/>
                <w:sz w:val="32"/>
                <w:szCs w:val="32"/>
                <w:lang w:val="fr-FR"/>
              </w:rPr>
              <w:t>3</w:t>
            </w:r>
            <w:r w:rsidRPr="00177368">
              <w:rPr>
                <w:rFonts w:ascii="Arial Narrow" w:hAnsi="Arial Narrow" w:cs="Calibri"/>
                <w:b/>
                <w:bCs/>
                <w:sz w:val="32"/>
                <w:szCs w:val="32"/>
                <w:vertAlign w:val="superscript"/>
                <w:lang w:val="fr-FR"/>
              </w:rPr>
              <w:t>e</w:t>
            </w:r>
            <w:r w:rsidRPr="00177368">
              <w:rPr>
                <w:rFonts w:ascii="Arial Narrow" w:hAnsi="Arial Narrow" w:cs="Calibri"/>
                <w:b/>
                <w:bCs/>
                <w:sz w:val="32"/>
                <w:szCs w:val="32"/>
                <w:lang w:val="fr-FR"/>
              </w:rPr>
              <w:t xml:space="preserve"> Session du Comité des Ministres</w:t>
            </w:r>
            <w:r w:rsidRPr="00177368">
              <w:rPr>
                <w:rFonts w:ascii="Arial Narrow" w:hAnsi="Arial Narrow" w:cs="Calibri"/>
                <w:b/>
                <w:bCs/>
                <w:sz w:val="32"/>
                <w:szCs w:val="32"/>
                <w:lang w:val="fr-FR"/>
              </w:rPr>
              <w:br/>
              <w:t>(</w:t>
            </w:r>
            <w:r>
              <w:rPr>
                <w:rFonts w:ascii="Arial Narrow" w:hAnsi="Arial Narrow" w:cs="Calibri"/>
                <w:b/>
                <w:bCs/>
                <w:sz w:val="32"/>
                <w:szCs w:val="32"/>
                <w:lang w:val="fr-FR"/>
              </w:rPr>
              <w:t>Strasbourg, 16-17 mai</w:t>
            </w:r>
            <w:r w:rsidRPr="00177368">
              <w:rPr>
                <w:rFonts w:ascii="Arial Narrow" w:hAnsi="Arial Narrow" w:cs="Calibri"/>
                <w:b/>
                <w:bCs/>
                <w:sz w:val="32"/>
                <w:szCs w:val="32"/>
                <w:lang w:val="fr-FR"/>
              </w:rPr>
              <w:t xml:space="preserve"> 202</w:t>
            </w:r>
            <w:r>
              <w:rPr>
                <w:rFonts w:ascii="Arial Narrow" w:hAnsi="Arial Narrow" w:cs="Calibri"/>
                <w:b/>
                <w:bCs/>
                <w:sz w:val="32"/>
                <w:szCs w:val="32"/>
                <w:lang w:val="fr-FR"/>
              </w:rPr>
              <w:t>4</w:t>
            </w:r>
            <w:r w:rsidRPr="00177368">
              <w:rPr>
                <w:rFonts w:ascii="Arial Narrow" w:hAnsi="Arial Narrow" w:cs="Calibri"/>
                <w:b/>
                <w:bCs/>
                <w:sz w:val="32"/>
                <w:szCs w:val="32"/>
                <w:lang w:val="fr-FR"/>
              </w:rPr>
              <w:t>)</w:t>
            </w:r>
          </w:p>
          <w:p w14:paraId="7738EA23" w14:textId="77777777" w:rsidR="00177368" w:rsidRPr="00177368" w:rsidRDefault="00177368" w:rsidP="00177368">
            <w:pPr>
              <w:rPr>
                <w:rFonts w:ascii="Arial Narrow" w:hAnsi="Arial Narrow" w:cs="Calibri"/>
                <w:i/>
                <w:szCs w:val="20"/>
                <w:lang w:val="fr-FR"/>
              </w:rPr>
            </w:pPr>
            <w:r w:rsidRPr="00177368">
              <w:rPr>
                <w:rFonts w:ascii="Arial Narrow" w:hAnsi="Arial Narrow" w:cs="Calibri"/>
                <w:i/>
                <w:szCs w:val="20"/>
                <w:lang w:val="fr-FR"/>
              </w:rPr>
              <w:t xml:space="preserve"> </w:t>
            </w:r>
          </w:p>
          <w:p w14:paraId="568B839E" w14:textId="75E244B0" w:rsidR="00E457C3" w:rsidRPr="00AC00F0" w:rsidRDefault="00177368" w:rsidP="00F6718B">
            <w:pPr>
              <w:widowControl w:val="0"/>
              <w:autoSpaceDE w:val="0"/>
              <w:autoSpaceDN w:val="0"/>
              <w:adjustRightInd w:val="0"/>
              <w:rPr>
                <w:rFonts w:ascii="Arial Narrow" w:hAnsi="Arial Narrow" w:cs="Calibri"/>
                <w:b/>
                <w:szCs w:val="20"/>
                <w:lang w:val="fr-FR"/>
              </w:rPr>
            </w:pPr>
            <w:r w:rsidRPr="00177368">
              <w:rPr>
                <w:rFonts w:ascii="Arial Narrow" w:hAnsi="Arial Narrow"/>
                <w:b/>
                <w:bCs/>
                <w:sz w:val="28"/>
                <w:szCs w:val="28"/>
                <w:lang w:val="fr-FR"/>
              </w:rPr>
              <w:t>Déclaration de la Présidence du Comité des Ministres</w:t>
            </w:r>
            <w:r w:rsidR="00F6718B">
              <w:rPr>
                <w:rStyle w:val="FootnoteReference"/>
                <w:rFonts w:ascii="Arial Narrow" w:hAnsi="Arial Narrow" w:cs="Calibri"/>
                <w:sz w:val="22"/>
                <w:lang w:val="fr-FR"/>
              </w:rPr>
              <w:footnoteReference w:id="1"/>
            </w:r>
            <w:r w:rsidRPr="00177368">
              <w:rPr>
                <w:rFonts w:ascii="Arial Narrow" w:hAnsi="Arial Narrow"/>
                <w:b/>
                <w:bCs/>
                <w:sz w:val="28"/>
                <w:szCs w:val="28"/>
                <w:lang w:val="fr-FR"/>
              </w:rPr>
              <w:t xml:space="preserve"> </w:t>
            </w:r>
            <w:r>
              <w:rPr>
                <w:rFonts w:ascii="Arial Narrow" w:hAnsi="Arial Narrow"/>
                <w:b/>
                <w:bCs/>
                <w:sz w:val="28"/>
                <w:szCs w:val="28"/>
                <w:lang w:val="fr-FR"/>
              </w:rPr>
              <w:t>à l’occasion du 75</w:t>
            </w:r>
            <w:r w:rsidRPr="00177368">
              <w:rPr>
                <w:rFonts w:ascii="Arial Narrow" w:hAnsi="Arial Narrow"/>
                <w:b/>
                <w:bCs/>
                <w:sz w:val="28"/>
                <w:szCs w:val="28"/>
                <w:vertAlign w:val="superscript"/>
                <w:lang w:val="fr-FR"/>
              </w:rPr>
              <w:t>e</w:t>
            </w:r>
            <w:r>
              <w:rPr>
                <w:rFonts w:ascii="Arial Narrow" w:hAnsi="Arial Narrow"/>
                <w:b/>
                <w:bCs/>
                <w:sz w:val="28"/>
                <w:szCs w:val="28"/>
                <w:lang w:val="fr-FR"/>
              </w:rPr>
              <w:t xml:space="preserve"> anniversaire du Conseil de l’Europe</w:t>
            </w:r>
          </w:p>
        </w:tc>
      </w:tr>
    </w:tbl>
    <w:p w14:paraId="1699D9D2" w14:textId="77777777" w:rsidR="00E54322" w:rsidRPr="00AC00F0" w:rsidRDefault="00E54322" w:rsidP="0037200F">
      <w:pPr>
        <w:rPr>
          <w:rFonts w:eastAsia="Times New Roman"/>
          <w:szCs w:val="24"/>
          <w:lang w:val="fr-FR"/>
        </w:rPr>
      </w:pPr>
      <w:r w:rsidRPr="00AC00F0">
        <w:rPr>
          <w:rFonts w:eastAsia="Times New Roman"/>
          <w:szCs w:val="24"/>
          <w:lang w:val="fr-FR"/>
        </w:rPr>
        <w:t xml:space="preserve"> </w:t>
      </w:r>
    </w:p>
    <w:p w14:paraId="62C122D2" w14:textId="7A1AB90B" w:rsidR="006528F4" w:rsidRPr="00AC00F0" w:rsidRDefault="0049530F" w:rsidP="006528F4">
      <w:pPr>
        <w:rPr>
          <w:rFonts w:cs="Arial"/>
          <w:szCs w:val="20"/>
          <w:lang w:val="fr-FR"/>
        </w:rPr>
      </w:pPr>
      <w:bookmarkStart w:id="0" w:name="_Hlk165017498"/>
      <w:r>
        <w:rPr>
          <w:rFonts w:cs="Arial"/>
          <w:szCs w:val="20"/>
          <w:lang w:val="fr-FR"/>
        </w:rPr>
        <w:t>E</w:t>
      </w:r>
      <w:r w:rsidR="00050FE0" w:rsidRPr="00AC00F0">
        <w:rPr>
          <w:rFonts w:cs="Arial"/>
          <w:szCs w:val="20"/>
          <w:lang w:val="fr-FR"/>
        </w:rPr>
        <w:t xml:space="preserve">n 1949, </w:t>
      </w:r>
      <w:r>
        <w:rPr>
          <w:rFonts w:cs="Arial"/>
          <w:szCs w:val="20"/>
          <w:lang w:val="fr-FR"/>
        </w:rPr>
        <w:t>tandis que l’</w:t>
      </w:r>
      <w:r w:rsidR="00050FE0" w:rsidRPr="00AC00F0">
        <w:rPr>
          <w:rFonts w:cs="Arial"/>
          <w:szCs w:val="20"/>
          <w:lang w:val="fr-FR"/>
        </w:rPr>
        <w:t xml:space="preserve">Europe </w:t>
      </w:r>
      <w:r>
        <w:rPr>
          <w:rFonts w:cs="Arial"/>
          <w:szCs w:val="20"/>
          <w:lang w:val="fr-FR"/>
        </w:rPr>
        <w:t xml:space="preserve">se relevait </w:t>
      </w:r>
      <w:r w:rsidR="00BC03D2">
        <w:rPr>
          <w:rFonts w:cs="Arial"/>
          <w:szCs w:val="20"/>
          <w:lang w:val="fr-FR"/>
        </w:rPr>
        <w:t>d</w:t>
      </w:r>
      <w:r>
        <w:rPr>
          <w:rFonts w:cs="Arial"/>
          <w:szCs w:val="20"/>
          <w:lang w:val="fr-FR"/>
        </w:rPr>
        <w:t xml:space="preserve">es </w:t>
      </w:r>
      <w:r w:rsidRPr="0049530F">
        <w:rPr>
          <w:rFonts w:cs="Arial"/>
          <w:szCs w:val="20"/>
          <w:lang w:val="fr-FR"/>
        </w:rPr>
        <w:t>cendres de la Seconde Guerre mondiale</w:t>
      </w:r>
      <w:r w:rsidR="00050FE0" w:rsidRPr="00AC00F0">
        <w:rPr>
          <w:rFonts w:cs="Arial"/>
          <w:szCs w:val="20"/>
          <w:lang w:val="fr-FR"/>
        </w:rPr>
        <w:t xml:space="preserve">, </w:t>
      </w:r>
      <w:r w:rsidRPr="0049530F">
        <w:rPr>
          <w:rFonts w:cs="Arial"/>
          <w:szCs w:val="20"/>
          <w:lang w:val="fr-FR"/>
        </w:rPr>
        <w:t xml:space="preserve">des dirigeants visionnaires ont signé </w:t>
      </w:r>
      <w:r>
        <w:rPr>
          <w:rFonts w:cs="Arial"/>
          <w:szCs w:val="20"/>
          <w:lang w:val="fr-FR"/>
        </w:rPr>
        <w:t xml:space="preserve">le </w:t>
      </w:r>
      <w:r w:rsidR="006528F4" w:rsidRPr="00AC00F0">
        <w:rPr>
          <w:rFonts w:cs="Arial"/>
          <w:szCs w:val="20"/>
          <w:lang w:val="fr-FR"/>
        </w:rPr>
        <w:t>Statut</w:t>
      </w:r>
      <w:r>
        <w:rPr>
          <w:rFonts w:cs="Arial"/>
          <w:szCs w:val="20"/>
          <w:lang w:val="fr-FR"/>
        </w:rPr>
        <w:t xml:space="preserve"> du Conseil de l'Europe, à Londres, lançant ainsi le projet </w:t>
      </w:r>
      <w:r w:rsidRPr="0049530F">
        <w:rPr>
          <w:rFonts w:cs="Arial"/>
          <w:szCs w:val="20"/>
          <w:lang w:val="fr-FR"/>
        </w:rPr>
        <w:t xml:space="preserve">d’une Europe unie fondée sur la démocratie, les </w:t>
      </w:r>
      <w:r>
        <w:rPr>
          <w:rFonts w:cs="Arial"/>
          <w:szCs w:val="20"/>
          <w:lang w:val="fr-FR"/>
        </w:rPr>
        <w:t xml:space="preserve">droits </w:t>
      </w:r>
      <w:r w:rsidR="00614766">
        <w:rPr>
          <w:rFonts w:cs="Arial"/>
          <w:szCs w:val="20"/>
          <w:lang w:val="fr-FR"/>
        </w:rPr>
        <w:t>de l’</w:t>
      </w:r>
      <w:r w:rsidR="00AD4AE8">
        <w:rPr>
          <w:rFonts w:cs="Arial"/>
          <w:szCs w:val="20"/>
          <w:lang w:val="fr-FR"/>
        </w:rPr>
        <w:t>H</w:t>
      </w:r>
      <w:r w:rsidR="00614766">
        <w:rPr>
          <w:rFonts w:cs="Arial"/>
          <w:szCs w:val="20"/>
          <w:lang w:val="fr-FR"/>
        </w:rPr>
        <w:t xml:space="preserve">omme </w:t>
      </w:r>
      <w:r w:rsidRPr="0049530F">
        <w:rPr>
          <w:rFonts w:cs="Arial"/>
          <w:szCs w:val="20"/>
          <w:lang w:val="fr-FR"/>
        </w:rPr>
        <w:t>et l’État de droit</w:t>
      </w:r>
      <w:r w:rsidR="006528F4" w:rsidRPr="00AC00F0">
        <w:rPr>
          <w:rFonts w:cs="Arial"/>
          <w:szCs w:val="20"/>
          <w:lang w:val="fr-FR"/>
        </w:rPr>
        <w:t xml:space="preserve">. </w:t>
      </w:r>
    </w:p>
    <w:p w14:paraId="2661C42F" w14:textId="77777777" w:rsidR="006528F4" w:rsidRPr="00AC00F0" w:rsidRDefault="006528F4" w:rsidP="006528F4">
      <w:pPr>
        <w:rPr>
          <w:rFonts w:cs="Arial"/>
          <w:szCs w:val="20"/>
          <w:lang w:val="fr-FR"/>
        </w:rPr>
      </w:pPr>
    </w:p>
    <w:p w14:paraId="0FAFF626" w14:textId="45D1EE41" w:rsidR="006528F4" w:rsidRPr="00AC00F0" w:rsidRDefault="00B47D0C" w:rsidP="006528F4">
      <w:pPr>
        <w:rPr>
          <w:rFonts w:cs="Arial"/>
          <w:szCs w:val="20"/>
          <w:lang w:val="fr-FR"/>
        </w:rPr>
      </w:pPr>
      <w:r>
        <w:rPr>
          <w:rFonts w:cs="Arial"/>
          <w:szCs w:val="20"/>
          <w:lang w:val="fr-FR"/>
        </w:rPr>
        <w:t xml:space="preserve">Au fil des 75 ans de notre histoire, les États membres ont </w:t>
      </w:r>
      <w:r w:rsidRPr="00B47D0C">
        <w:rPr>
          <w:rFonts w:cs="Arial"/>
          <w:szCs w:val="20"/>
          <w:lang w:val="fr-FR"/>
        </w:rPr>
        <w:t xml:space="preserve">mis en place des mécanismes de coopération efficaces qui ont abouti à la création d’un espace juridique commun sans précédent, </w:t>
      </w:r>
      <w:r>
        <w:rPr>
          <w:rFonts w:cs="Arial"/>
          <w:szCs w:val="20"/>
          <w:lang w:val="fr-FR"/>
        </w:rPr>
        <w:t xml:space="preserve">fondé sur </w:t>
      </w:r>
      <w:r w:rsidRPr="00B47D0C">
        <w:rPr>
          <w:rFonts w:cs="Arial"/>
          <w:szCs w:val="20"/>
          <w:lang w:val="fr-FR"/>
        </w:rPr>
        <w:t>le système de la Convention européenne des droits de l’homme</w:t>
      </w:r>
      <w:r w:rsidR="006528F4" w:rsidRPr="00AC00F0">
        <w:rPr>
          <w:rFonts w:cs="Arial"/>
          <w:szCs w:val="20"/>
          <w:lang w:val="fr-FR"/>
        </w:rPr>
        <w:t xml:space="preserve">. </w:t>
      </w:r>
      <w:r w:rsidR="00935822" w:rsidRPr="00935822">
        <w:rPr>
          <w:rFonts w:cs="Arial"/>
          <w:szCs w:val="20"/>
          <w:lang w:val="fr-FR"/>
        </w:rPr>
        <w:t>Le Conseil de l’Europe</w:t>
      </w:r>
      <w:r w:rsidR="00935822">
        <w:rPr>
          <w:rFonts w:cs="Arial"/>
          <w:szCs w:val="20"/>
          <w:lang w:val="fr-FR"/>
        </w:rPr>
        <w:t>, qui</w:t>
      </w:r>
      <w:r w:rsidR="00935822" w:rsidRPr="00935822">
        <w:rPr>
          <w:rFonts w:cs="Arial"/>
          <w:szCs w:val="20"/>
          <w:lang w:val="fr-FR"/>
        </w:rPr>
        <w:t xml:space="preserve"> est aujourd’hui la principale organisation de défense des droits </w:t>
      </w:r>
      <w:r w:rsidR="00001459">
        <w:rPr>
          <w:rFonts w:cs="Arial"/>
          <w:szCs w:val="20"/>
          <w:lang w:val="fr-FR"/>
        </w:rPr>
        <w:t>de l’Homme</w:t>
      </w:r>
      <w:r w:rsidR="00935822" w:rsidRPr="00935822">
        <w:rPr>
          <w:rFonts w:cs="Arial"/>
          <w:szCs w:val="20"/>
          <w:lang w:val="fr-FR"/>
        </w:rPr>
        <w:t xml:space="preserve"> du continent, </w:t>
      </w:r>
      <w:r w:rsidR="00935822">
        <w:rPr>
          <w:rFonts w:cs="Arial"/>
          <w:szCs w:val="20"/>
          <w:lang w:val="fr-FR"/>
        </w:rPr>
        <w:t xml:space="preserve">permet à </w:t>
      </w:r>
      <w:r w:rsidR="00001459">
        <w:rPr>
          <w:rFonts w:cs="Arial"/>
          <w:szCs w:val="20"/>
          <w:lang w:val="fr-FR"/>
        </w:rPr>
        <w:t>approximativement</w:t>
      </w:r>
      <w:r w:rsidR="00935822" w:rsidRPr="00935822">
        <w:rPr>
          <w:rFonts w:cs="Arial"/>
          <w:szCs w:val="20"/>
          <w:lang w:val="fr-FR"/>
        </w:rPr>
        <w:t xml:space="preserve"> 700 millions de personnes de vivre dans des sociétés libres et démocratiques tout en tenant leurs gouvernements responsables du respect de leurs obligations en matière de droits </w:t>
      </w:r>
      <w:r w:rsidR="00001459">
        <w:rPr>
          <w:rFonts w:cs="Arial"/>
          <w:szCs w:val="20"/>
          <w:lang w:val="fr-FR"/>
        </w:rPr>
        <w:t>de l’Homme</w:t>
      </w:r>
      <w:r w:rsidR="006528F4" w:rsidRPr="00AC00F0">
        <w:rPr>
          <w:rFonts w:cs="Arial"/>
          <w:szCs w:val="20"/>
          <w:lang w:val="fr-FR"/>
        </w:rPr>
        <w:t xml:space="preserve">. </w:t>
      </w:r>
    </w:p>
    <w:p w14:paraId="6CC74C8E" w14:textId="77777777" w:rsidR="00B02341" w:rsidRPr="00AC00F0" w:rsidRDefault="00B02341" w:rsidP="006528F4">
      <w:pPr>
        <w:rPr>
          <w:rFonts w:cs="Arial"/>
          <w:szCs w:val="20"/>
          <w:lang w:val="fr-FR"/>
        </w:rPr>
      </w:pPr>
    </w:p>
    <w:p w14:paraId="2A836AB9" w14:textId="616C7DE7" w:rsidR="00B02341" w:rsidRPr="00AC00F0" w:rsidRDefault="00935822" w:rsidP="006528F4">
      <w:pPr>
        <w:rPr>
          <w:rFonts w:cs="Arial"/>
          <w:szCs w:val="20"/>
          <w:lang w:val="fr-FR"/>
        </w:rPr>
      </w:pPr>
      <w:r>
        <w:rPr>
          <w:rFonts w:cs="Arial"/>
          <w:szCs w:val="20"/>
          <w:lang w:val="fr-FR"/>
        </w:rPr>
        <w:t>E</w:t>
      </w:r>
      <w:r w:rsidR="00050FE0" w:rsidRPr="00AC00F0">
        <w:rPr>
          <w:rFonts w:cs="Arial"/>
          <w:szCs w:val="20"/>
          <w:lang w:val="fr-FR"/>
        </w:rPr>
        <w:t xml:space="preserve">n </w:t>
      </w:r>
      <w:r>
        <w:rPr>
          <w:rFonts w:cs="Arial"/>
          <w:szCs w:val="20"/>
          <w:lang w:val="fr-FR"/>
        </w:rPr>
        <w:t xml:space="preserve">mai </w:t>
      </w:r>
      <w:r w:rsidR="00050FE0" w:rsidRPr="00AC00F0">
        <w:rPr>
          <w:rFonts w:cs="Arial"/>
          <w:szCs w:val="20"/>
          <w:lang w:val="fr-FR"/>
        </w:rPr>
        <w:t>2023</w:t>
      </w:r>
      <w:r w:rsidR="00B02341" w:rsidRPr="00AC00F0">
        <w:rPr>
          <w:rFonts w:cs="Arial"/>
          <w:szCs w:val="20"/>
          <w:lang w:val="fr-FR"/>
        </w:rPr>
        <w:t xml:space="preserve">, </w:t>
      </w:r>
      <w:r>
        <w:rPr>
          <w:rFonts w:cs="Arial"/>
          <w:szCs w:val="20"/>
          <w:lang w:val="fr-FR"/>
        </w:rPr>
        <w:t xml:space="preserve">nos </w:t>
      </w:r>
      <w:r w:rsidRPr="00935822">
        <w:rPr>
          <w:rFonts w:cs="Arial"/>
          <w:szCs w:val="20"/>
          <w:lang w:val="fr-FR"/>
        </w:rPr>
        <w:t xml:space="preserve">chefs d’État et de gouvernement se sont réunis à </w:t>
      </w:r>
      <w:r w:rsidR="003D0730" w:rsidRPr="003D0730">
        <w:rPr>
          <w:rFonts w:cs="Arial"/>
          <w:szCs w:val="20"/>
          <w:lang w:val="fr-FR"/>
        </w:rPr>
        <w:t xml:space="preserve">Reykjavík </w:t>
      </w:r>
      <w:r w:rsidRPr="00935822">
        <w:rPr>
          <w:rFonts w:cs="Arial"/>
          <w:szCs w:val="20"/>
          <w:lang w:val="fr-FR"/>
        </w:rPr>
        <w:t>à l’occasion du 4</w:t>
      </w:r>
      <w:r w:rsidRPr="00205E64">
        <w:rPr>
          <w:rFonts w:cs="Arial"/>
          <w:szCs w:val="20"/>
          <w:vertAlign w:val="superscript"/>
          <w:lang w:val="fr-FR"/>
        </w:rPr>
        <w:t>e</w:t>
      </w:r>
      <w:r w:rsidR="00205E64">
        <w:rPr>
          <w:rFonts w:cs="Arial"/>
          <w:szCs w:val="20"/>
          <w:lang w:val="fr-FR"/>
        </w:rPr>
        <w:t xml:space="preserve"> </w:t>
      </w:r>
      <w:r w:rsidRPr="00935822">
        <w:rPr>
          <w:rFonts w:cs="Arial"/>
          <w:szCs w:val="20"/>
          <w:lang w:val="fr-FR"/>
        </w:rPr>
        <w:t>Sommet du Conseil de l’Europe pour condamner la guerre d’agression menée par la Russie contre l’Ukraine en violation flagrante du droit international et des valeurs fondamentales partagées par les États membres</w:t>
      </w:r>
      <w:r w:rsidR="00B02341" w:rsidRPr="00AC00F0">
        <w:rPr>
          <w:rFonts w:cs="Arial"/>
          <w:szCs w:val="20"/>
          <w:lang w:val="fr-FR"/>
        </w:rPr>
        <w:t xml:space="preserve">. </w:t>
      </w:r>
      <w:r w:rsidR="00205E64">
        <w:rPr>
          <w:rFonts w:cs="Arial"/>
          <w:szCs w:val="20"/>
          <w:lang w:val="fr-FR"/>
        </w:rPr>
        <w:t xml:space="preserve">Ils ont défini l’action </w:t>
      </w:r>
      <w:r w:rsidR="00050FE0" w:rsidRPr="00AC00F0">
        <w:rPr>
          <w:rFonts w:cs="Arial"/>
          <w:szCs w:val="20"/>
          <w:lang w:val="fr-FR"/>
        </w:rPr>
        <w:t xml:space="preserve">collective </w:t>
      </w:r>
      <w:r w:rsidR="00205E64">
        <w:rPr>
          <w:rFonts w:cs="Arial"/>
          <w:szCs w:val="20"/>
          <w:lang w:val="fr-FR"/>
        </w:rPr>
        <w:t>à mener en réponse aux manœuvres illicites de la Russie</w:t>
      </w:r>
      <w:r w:rsidR="00C65BFF" w:rsidRPr="0049436C">
        <w:rPr>
          <w:rFonts w:cs="Arial"/>
          <w:szCs w:val="20"/>
          <w:lang w:val="fr-FR"/>
        </w:rPr>
        <w:t xml:space="preserve">. Les chefs d’État et de gouvernement ont aussi </w:t>
      </w:r>
      <w:r w:rsidR="00205E64" w:rsidRPr="0049436C">
        <w:rPr>
          <w:rFonts w:cs="Arial"/>
          <w:szCs w:val="20"/>
          <w:lang w:val="fr-FR"/>
        </w:rPr>
        <w:t>réaffirm</w:t>
      </w:r>
      <w:r w:rsidR="00C65BFF" w:rsidRPr="0049436C">
        <w:rPr>
          <w:rFonts w:cs="Arial"/>
          <w:szCs w:val="20"/>
          <w:lang w:val="fr-FR"/>
        </w:rPr>
        <w:t>é</w:t>
      </w:r>
      <w:r w:rsidR="00205E64">
        <w:rPr>
          <w:rFonts w:cs="Arial"/>
          <w:szCs w:val="20"/>
          <w:lang w:val="fr-FR"/>
        </w:rPr>
        <w:t xml:space="preserve"> avec force </w:t>
      </w:r>
      <w:r w:rsidR="00205E64" w:rsidRPr="00205E64">
        <w:rPr>
          <w:rFonts w:cs="Arial"/>
          <w:szCs w:val="20"/>
          <w:lang w:val="fr-FR"/>
        </w:rPr>
        <w:t xml:space="preserve">leur attachement profond et durable au Statut du Conseil de l’Europe et </w:t>
      </w:r>
      <w:r w:rsidR="00BC03D2" w:rsidRPr="00BC03D2">
        <w:rPr>
          <w:rFonts w:cs="Arial"/>
          <w:szCs w:val="20"/>
          <w:lang w:val="fr-FR"/>
        </w:rPr>
        <w:t xml:space="preserve">à </w:t>
      </w:r>
      <w:r w:rsidR="00205E64" w:rsidRPr="00205E64">
        <w:rPr>
          <w:rFonts w:cs="Arial"/>
          <w:szCs w:val="20"/>
          <w:lang w:val="fr-FR"/>
        </w:rPr>
        <w:t>la Convention européenne des droits de l’homme, y compris l’obligation inconditionnelle de se conformer aux arrêts définitifs de la Cour européenne</w:t>
      </w:r>
      <w:r w:rsidR="00205E64">
        <w:rPr>
          <w:rFonts w:cs="Arial"/>
          <w:szCs w:val="20"/>
          <w:lang w:val="fr-FR"/>
        </w:rPr>
        <w:t xml:space="preserve"> dans tout </w:t>
      </w:r>
      <w:r w:rsidR="0016151D">
        <w:rPr>
          <w:rFonts w:cs="Arial"/>
          <w:szCs w:val="20"/>
          <w:lang w:val="fr-FR"/>
        </w:rPr>
        <w:t>litige</w:t>
      </w:r>
      <w:r w:rsidR="00205E64">
        <w:rPr>
          <w:rFonts w:cs="Arial"/>
          <w:szCs w:val="20"/>
          <w:lang w:val="fr-FR"/>
        </w:rPr>
        <w:t xml:space="preserve"> où les États membres sont </w:t>
      </w:r>
      <w:r w:rsidR="000933F4" w:rsidRPr="00AC00F0">
        <w:rPr>
          <w:rFonts w:cs="Arial"/>
          <w:szCs w:val="20"/>
          <w:lang w:val="fr-FR"/>
        </w:rPr>
        <w:t>parties</w:t>
      </w:r>
      <w:r w:rsidR="004E23D3">
        <w:rPr>
          <w:rFonts w:cs="Arial"/>
          <w:szCs w:val="20"/>
          <w:lang w:val="fr-FR"/>
        </w:rPr>
        <w:t xml:space="preserve">. </w:t>
      </w:r>
      <w:r w:rsidR="00BC03D2" w:rsidRPr="009C5ABA">
        <w:rPr>
          <w:lang w:val="fr-FR"/>
        </w:rPr>
        <w:t xml:space="preserve">Ils ont affirmé la nécessité d’une approche coopérative et inclusive, fondée sur le dialogue, dans le processus de surveillance de l’exécution des arrêts. </w:t>
      </w:r>
      <w:r w:rsidR="001B0FB2" w:rsidRPr="003D0730">
        <w:rPr>
          <w:lang w:val="fr-FR"/>
        </w:rPr>
        <w:t>Ils</w:t>
      </w:r>
      <w:r w:rsidR="001B0FB2">
        <w:rPr>
          <w:rFonts w:cs="Arial"/>
          <w:szCs w:val="20"/>
          <w:lang w:val="fr-FR"/>
        </w:rPr>
        <w:t xml:space="preserve"> ont souligné la nécessité d’enrayer le recul démocratique et ont adopté les </w:t>
      </w:r>
      <w:r w:rsidR="001B0FB2" w:rsidRPr="001B0FB2">
        <w:rPr>
          <w:rFonts w:cs="Arial"/>
          <w:szCs w:val="20"/>
          <w:lang w:val="fr-FR"/>
        </w:rPr>
        <w:t xml:space="preserve">Principes de </w:t>
      </w:r>
      <w:r w:rsidR="003D0730" w:rsidRPr="003D0730">
        <w:rPr>
          <w:rFonts w:cs="Arial"/>
          <w:szCs w:val="20"/>
          <w:lang w:val="fr-FR"/>
        </w:rPr>
        <w:t xml:space="preserve">Reykjavík </w:t>
      </w:r>
      <w:r w:rsidR="001B0FB2" w:rsidRPr="001B0FB2">
        <w:rPr>
          <w:rFonts w:cs="Arial"/>
          <w:szCs w:val="20"/>
          <w:lang w:val="fr-FR"/>
        </w:rPr>
        <w:t>pour la démocratie</w:t>
      </w:r>
      <w:r w:rsidR="0042462A">
        <w:rPr>
          <w:rFonts w:cs="Arial"/>
          <w:szCs w:val="20"/>
          <w:lang w:val="fr-FR"/>
        </w:rPr>
        <w:t xml:space="preserve"> afin de promouvoir, de protéger et de renforcer la démocratie, les droits </w:t>
      </w:r>
      <w:r w:rsidR="00001459">
        <w:rPr>
          <w:rFonts w:cs="Arial"/>
          <w:szCs w:val="20"/>
          <w:lang w:val="fr-FR"/>
        </w:rPr>
        <w:t>de l’Homme</w:t>
      </w:r>
      <w:r w:rsidR="0042462A">
        <w:rPr>
          <w:rFonts w:cs="Arial"/>
          <w:szCs w:val="20"/>
          <w:lang w:val="fr-FR"/>
        </w:rPr>
        <w:t xml:space="preserve"> et l’État de droit dans tous nos États membres. Enfin, ils ont pris l’engagement de renforcer l’action en faveur de sociétés inclusives</w:t>
      </w:r>
      <w:r w:rsidR="0042462A" w:rsidRPr="0042462A">
        <w:rPr>
          <w:rFonts w:cs="Arial"/>
          <w:szCs w:val="20"/>
          <w:lang w:val="fr-FR"/>
        </w:rPr>
        <w:t>, sans marginalisation ni exclusion, racisme</w:t>
      </w:r>
      <w:r w:rsidR="00207451">
        <w:rPr>
          <w:rFonts w:cs="Arial"/>
          <w:szCs w:val="20"/>
          <w:lang w:val="fr-FR"/>
        </w:rPr>
        <w:t xml:space="preserve">, </w:t>
      </w:r>
      <w:r w:rsidR="00207451" w:rsidRPr="00BC03D2">
        <w:rPr>
          <w:rFonts w:cs="Arial"/>
          <w:szCs w:val="20"/>
          <w:lang w:val="fr-FR"/>
        </w:rPr>
        <w:t>discrimination</w:t>
      </w:r>
      <w:r w:rsidR="00207451">
        <w:rPr>
          <w:rFonts w:cs="Arial"/>
          <w:szCs w:val="20"/>
          <w:lang w:val="fr-FR"/>
        </w:rPr>
        <w:t xml:space="preserve"> </w:t>
      </w:r>
      <w:r w:rsidR="0042462A" w:rsidRPr="0042462A">
        <w:rPr>
          <w:rFonts w:cs="Arial"/>
          <w:szCs w:val="20"/>
          <w:lang w:val="fr-FR"/>
        </w:rPr>
        <w:t>ou intolérance</w:t>
      </w:r>
      <w:r w:rsidR="00EE2676" w:rsidRPr="00AC00F0">
        <w:rPr>
          <w:rFonts w:cs="Arial"/>
          <w:szCs w:val="20"/>
          <w:lang w:val="fr-FR"/>
        </w:rPr>
        <w:t>.</w:t>
      </w:r>
    </w:p>
    <w:p w14:paraId="478CFA0D" w14:textId="77777777" w:rsidR="00B02341" w:rsidRPr="00AC00F0" w:rsidRDefault="00B02341" w:rsidP="006528F4">
      <w:pPr>
        <w:rPr>
          <w:rFonts w:cs="Arial"/>
          <w:szCs w:val="20"/>
          <w:lang w:val="fr-FR"/>
        </w:rPr>
      </w:pPr>
    </w:p>
    <w:p w14:paraId="17A0E6FC" w14:textId="15AEA6EC" w:rsidR="00D31937" w:rsidRPr="00AC00F0" w:rsidRDefault="00B74362" w:rsidP="003050A6">
      <w:pPr>
        <w:rPr>
          <w:rFonts w:cs="Arial"/>
          <w:szCs w:val="20"/>
          <w:lang w:val="fr-FR"/>
        </w:rPr>
      </w:pPr>
      <w:r>
        <w:rPr>
          <w:rFonts w:cs="Arial"/>
          <w:szCs w:val="20"/>
          <w:lang w:val="fr-FR"/>
        </w:rPr>
        <w:t>Nous sommes aujourd’hui réunis à Strasbourg pour notre 133</w:t>
      </w:r>
      <w:r w:rsidRPr="00B74362">
        <w:rPr>
          <w:rFonts w:cs="Arial"/>
          <w:szCs w:val="20"/>
          <w:vertAlign w:val="superscript"/>
          <w:lang w:val="fr-FR"/>
        </w:rPr>
        <w:t>e</w:t>
      </w:r>
      <w:r>
        <w:rPr>
          <w:rFonts w:cs="Arial"/>
          <w:szCs w:val="20"/>
          <w:lang w:val="fr-FR"/>
        </w:rPr>
        <w:t xml:space="preserve"> </w:t>
      </w:r>
      <w:r w:rsidR="006528F4" w:rsidRPr="00AC00F0">
        <w:rPr>
          <w:rFonts w:cs="Arial"/>
          <w:szCs w:val="20"/>
          <w:lang w:val="fr-FR"/>
        </w:rPr>
        <w:t>Session</w:t>
      </w:r>
      <w:r w:rsidR="00F45D0F">
        <w:rPr>
          <w:rFonts w:cs="Arial"/>
          <w:szCs w:val="20"/>
          <w:lang w:val="fr-FR"/>
        </w:rPr>
        <w:t xml:space="preserve"> </w:t>
      </w:r>
      <w:r w:rsidR="001D5358">
        <w:rPr>
          <w:rFonts w:cs="Arial"/>
          <w:szCs w:val="20"/>
          <w:lang w:val="fr-FR"/>
        </w:rPr>
        <w:t>afin de</w:t>
      </w:r>
      <w:r w:rsidR="00F45D0F">
        <w:rPr>
          <w:rFonts w:cs="Arial"/>
          <w:szCs w:val="20"/>
          <w:lang w:val="fr-FR"/>
        </w:rPr>
        <w:t xml:space="preserve"> définir les prochaines étapes de la mise en œuvre des engagements pris à </w:t>
      </w:r>
      <w:r w:rsidR="003D0730" w:rsidRPr="003D0730">
        <w:rPr>
          <w:rFonts w:cs="Arial"/>
          <w:szCs w:val="20"/>
          <w:lang w:val="fr-FR"/>
        </w:rPr>
        <w:t xml:space="preserve">Reykjavík </w:t>
      </w:r>
      <w:r w:rsidR="00F45D0F">
        <w:rPr>
          <w:rFonts w:cs="Arial"/>
          <w:szCs w:val="20"/>
          <w:lang w:val="fr-FR"/>
        </w:rPr>
        <w:t xml:space="preserve">et fournir à nos Délégués </w:t>
      </w:r>
      <w:r w:rsidR="00FA1C9E">
        <w:rPr>
          <w:rFonts w:cs="Arial"/>
          <w:szCs w:val="20"/>
          <w:lang w:val="fr-FR"/>
        </w:rPr>
        <w:t>et à l’</w:t>
      </w:r>
      <w:r w:rsidR="00D31937" w:rsidRPr="00AC00F0">
        <w:rPr>
          <w:rFonts w:cs="Arial"/>
          <w:szCs w:val="20"/>
          <w:lang w:val="fr-FR"/>
        </w:rPr>
        <w:t>Organisation</w:t>
      </w:r>
      <w:r w:rsidR="00FA1C9E">
        <w:rPr>
          <w:rFonts w:cs="Arial"/>
          <w:szCs w:val="20"/>
          <w:lang w:val="fr-FR"/>
        </w:rPr>
        <w:t xml:space="preserve"> les orientations nécessaires</w:t>
      </w:r>
      <w:r w:rsidR="00D31937" w:rsidRPr="00AC00F0">
        <w:rPr>
          <w:rFonts w:cs="Arial"/>
          <w:szCs w:val="20"/>
          <w:lang w:val="fr-FR"/>
        </w:rPr>
        <w:t xml:space="preserve">. </w:t>
      </w:r>
      <w:r w:rsidR="00FA1C9E">
        <w:rPr>
          <w:rFonts w:cs="Arial"/>
          <w:szCs w:val="20"/>
          <w:lang w:val="fr-FR"/>
        </w:rPr>
        <w:t xml:space="preserve">Nous avons, à cet effet, adopté une série de décisions </w:t>
      </w:r>
      <w:r w:rsidR="006528F4" w:rsidRPr="00AC00F0">
        <w:rPr>
          <w:rFonts w:cs="Arial"/>
          <w:szCs w:val="20"/>
          <w:lang w:val="fr-FR"/>
        </w:rPr>
        <w:t>(</w:t>
      </w:r>
      <w:r w:rsidR="00FA1C9E">
        <w:rPr>
          <w:rFonts w:cs="Arial"/>
          <w:szCs w:val="20"/>
          <w:lang w:val="fr-FR"/>
        </w:rPr>
        <w:t xml:space="preserve">voir </w:t>
      </w:r>
      <w:r w:rsidR="00FA1C9E">
        <w:rPr>
          <w:rFonts w:cs="Arial"/>
          <w:i/>
          <w:iCs/>
          <w:szCs w:val="20"/>
          <w:lang w:val="fr-FR"/>
        </w:rPr>
        <w:t>lien vers les décisions</w:t>
      </w:r>
      <w:r w:rsidR="006528F4" w:rsidRPr="00AC00F0">
        <w:rPr>
          <w:rFonts w:cs="Arial"/>
          <w:szCs w:val="20"/>
          <w:lang w:val="fr-FR"/>
        </w:rPr>
        <w:t xml:space="preserve">). </w:t>
      </w:r>
    </w:p>
    <w:p w14:paraId="0811300B" w14:textId="77777777" w:rsidR="00D31937" w:rsidRPr="00AC00F0" w:rsidRDefault="00D31937" w:rsidP="003050A6">
      <w:pPr>
        <w:rPr>
          <w:rFonts w:cs="Arial"/>
          <w:szCs w:val="20"/>
          <w:lang w:val="fr-FR"/>
        </w:rPr>
      </w:pPr>
    </w:p>
    <w:p w14:paraId="177659E3" w14:textId="3F37823F" w:rsidR="00B20052" w:rsidRPr="004E23D3" w:rsidRDefault="00FA1C9E" w:rsidP="003050A6">
      <w:pPr>
        <w:rPr>
          <w:rFonts w:cs="Arial"/>
          <w:szCs w:val="20"/>
          <w:lang w:val="fr-FR"/>
        </w:rPr>
      </w:pPr>
      <w:r>
        <w:rPr>
          <w:rFonts w:cs="Arial"/>
          <w:szCs w:val="20"/>
          <w:lang w:val="fr-FR"/>
        </w:rPr>
        <w:t xml:space="preserve">Nous tenons tout particulièrement </w:t>
      </w:r>
      <w:r w:rsidR="001D5358">
        <w:rPr>
          <w:rFonts w:cs="Arial"/>
          <w:szCs w:val="20"/>
          <w:lang w:val="fr-FR"/>
        </w:rPr>
        <w:t xml:space="preserve">à </w:t>
      </w:r>
      <w:r>
        <w:rPr>
          <w:rFonts w:cs="Arial"/>
          <w:szCs w:val="20"/>
          <w:lang w:val="fr-FR"/>
        </w:rPr>
        <w:t xml:space="preserve">souligner les décisions que nous </w:t>
      </w:r>
      <w:r w:rsidR="00C91324">
        <w:rPr>
          <w:rFonts w:cs="Arial"/>
          <w:szCs w:val="20"/>
          <w:lang w:val="fr-FR"/>
        </w:rPr>
        <w:t>avons prises</w:t>
      </w:r>
      <w:r>
        <w:rPr>
          <w:rFonts w:cs="Arial"/>
          <w:szCs w:val="20"/>
          <w:lang w:val="fr-FR"/>
        </w:rPr>
        <w:t xml:space="preserve"> concernant le </w:t>
      </w:r>
      <w:r w:rsidRPr="00FA1C9E">
        <w:rPr>
          <w:rFonts w:cs="Arial"/>
          <w:szCs w:val="20"/>
          <w:lang w:val="fr-FR"/>
        </w:rPr>
        <w:t>Registre des dommages causés par l’agression de la Fédération de Russie contre l’Ukraine</w:t>
      </w:r>
      <w:r w:rsidR="00701F74" w:rsidRPr="00AC00F0">
        <w:rPr>
          <w:rFonts w:cs="Arial"/>
          <w:szCs w:val="20"/>
          <w:lang w:val="fr-FR"/>
        </w:rPr>
        <w:t>,</w:t>
      </w:r>
      <w:r>
        <w:rPr>
          <w:rFonts w:cs="Arial"/>
          <w:szCs w:val="20"/>
          <w:lang w:val="fr-FR"/>
        </w:rPr>
        <w:t xml:space="preserve"> qui constitue la première </w:t>
      </w:r>
      <w:r w:rsidR="00207451" w:rsidRPr="004E23D3">
        <w:rPr>
          <w:rFonts w:cs="Arial"/>
          <w:szCs w:val="20"/>
          <w:lang w:val="fr-FR"/>
        </w:rPr>
        <w:t>composante</w:t>
      </w:r>
      <w:r w:rsidR="00207451">
        <w:rPr>
          <w:rFonts w:cs="Arial"/>
          <w:szCs w:val="20"/>
          <w:lang w:val="fr-FR"/>
        </w:rPr>
        <w:t xml:space="preserve"> </w:t>
      </w:r>
      <w:r>
        <w:rPr>
          <w:rFonts w:cs="Arial"/>
          <w:szCs w:val="20"/>
          <w:lang w:val="fr-FR"/>
        </w:rPr>
        <w:t>d’un mécanisme international complet d’indemnisation</w:t>
      </w:r>
      <w:r w:rsidR="00050FE0" w:rsidRPr="00AC00F0">
        <w:rPr>
          <w:rFonts w:cs="Arial"/>
          <w:szCs w:val="20"/>
          <w:lang w:val="fr-FR"/>
        </w:rPr>
        <w:t xml:space="preserve">. </w:t>
      </w:r>
      <w:r w:rsidR="00A57730">
        <w:rPr>
          <w:rFonts w:cs="Arial"/>
          <w:szCs w:val="20"/>
          <w:lang w:val="fr-FR"/>
        </w:rPr>
        <w:t>C</w:t>
      </w:r>
      <w:r w:rsidR="00050FE0" w:rsidRPr="00AC00F0">
        <w:rPr>
          <w:rFonts w:cs="Arial"/>
          <w:szCs w:val="20"/>
          <w:lang w:val="fr-FR"/>
        </w:rPr>
        <w:t>e Regist</w:t>
      </w:r>
      <w:r w:rsidR="00A57730">
        <w:rPr>
          <w:rFonts w:cs="Arial"/>
          <w:szCs w:val="20"/>
          <w:lang w:val="fr-FR"/>
        </w:rPr>
        <w:t>re</w:t>
      </w:r>
      <w:r w:rsidR="00207451">
        <w:rPr>
          <w:rFonts w:cs="Arial"/>
          <w:szCs w:val="20"/>
          <w:lang w:val="fr-FR"/>
        </w:rPr>
        <w:t xml:space="preserve">, </w:t>
      </w:r>
      <w:r w:rsidR="00207451" w:rsidRPr="004E23D3">
        <w:rPr>
          <w:rFonts w:cs="Arial"/>
          <w:szCs w:val="20"/>
          <w:lang w:val="fr-FR"/>
        </w:rPr>
        <w:t xml:space="preserve">ouvert </w:t>
      </w:r>
      <w:r w:rsidR="005A6AE8" w:rsidRPr="004E23D3">
        <w:rPr>
          <w:rFonts w:cs="Arial"/>
          <w:szCs w:val="20"/>
          <w:lang w:val="fr-FR"/>
        </w:rPr>
        <w:t xml:space="preserve">à l’adhésion de </w:t>
      </w:r>
      <w:r w:rsidR="00207451" w:rsidRPr="004E23D3">
        <w:rPr>
          <w:rFonts w:cs="Arial"/>
          <w:szCs w:val="20"/>
          <w:lang w:val="fr-FR"/>
        </w:rPr>
        <w:t xml:space="preserve">tous les États et </w:t>
      </w:r>
      <w:r w:rsidR="005A6AE8" w:rsidRPr="004E23D3">
        <w:rPr>
          <w:rFonts w:cs="Arial"/>
          <w:szCs w:val="20"/>
          <w:lang w:val="fr-FR"/>
        </w:rPr>
        <w:t>des</w:t>
      </w:r>
      <w:r w:rsidR="00207451" w:rsidRPr="004E23D3">
        <w:rPr>
          <w:rFonts w:cs="Arial"/>
          <w:szCs w:val="20"/>
          <w:lang w:val="fr-FR"/>
        </w:rPr>
        <w:t xml:space="preserve"> organisations internationale</w:t>
      </w:r>
      <w:r w:rsidR="00B20052" w:rsidRPr="004E23D3">
        <w:rPr>
          <w:rFonts w:cs="Arial"/>
          <w:szCs w:val="20"/>
          <w:lang w:val="fr-FR"/>
        </w:rPr>
        <w:t>s</w:t>
      </w:r>
      <w:r w:rsidR="005A6AE8" w:rsidRPr="004E23D3">
        <w:rPr>
          <w:rFonts w:cs="Arial"/>
          <w:szCs w:val="20"/>
          <w:lang w:val="fr-FR"/>
        </w:rPr>
        <w:t>,</w:t>
      </w:r>
      <w:r w:rsidR="00050FE0" w:rsidRPr="00AC00F0">
        <w:rPr>
          <w:rFonts w:cs="Arial"/>
          <w:szCs w:val="20"/>
          <w:lang w:val="fr-FR"/>
        </w:rPr>
        <w:t xml:space="preserve"> </w:t>
      </w:r>
      <w:r w:rsidR="005F4A47" w:rsidRPr="004E23D3">
        <w:rPr>
          <w:rFonts w:cs="Arial"/>
          <w:szCs w:val="20"/>
          <w:lang w:val="fr-FR"/>
        </w:rPr>
        <w:t>est déjà en fonction</w:t>
      </w:r>
      <w:r w:rsidR="005F4A47">
        <w:rPr>
          <w:rFonts w:cs="Arial"/>
          <w:szCs w:val="20"/>
          <w:lang w:val="fr-FR"/>
        </w:rPr>
        <w:t xml:space="preserve"> </w:t>
      </w:r>
      <w:r w:rsidR="005A6AE8">
        <w:rPr>
          <w:rFonts w:cs="Arial"/>
          <w:szCs w:val="20"/>
          <w:lang w:val="fr-FR"/>
        </w:rPr>
        <w:t>et</w:t>
      </w:r>
      <w:r w:rsidR="00B20052">
        <w:rPr>
          <w:rFonts w:cs="Arial"/>
          <w:szCs w:val="20"/>
          <w:lang w:val="fr-FR"/>
        </w:rPr>
        <w:t xml:space="preserve"> </w:t>
      </w:r>
      <w:r w:rsidR="00A57730">
        <w:rPr>
          <w:rFonts w:cs="Arial"/>
          <w:szCs w:val="20"/>
          <w:lang w:val="fr-FR"/>
        </w:rPr>
        <w:t>a lancé</w:t>
      </w:r>
      <w:r w:rsidR="00B33BC3">
        <w:rPr>
          <w:rFonts w:cs="Arial"/>
          <w:szCs w:val="20"/>
          <w:lang w:val="fr-FR"/>
        </w:rPr>
        <w:t>, le 2</w:t>
      </w:r>
      <w:r w:rsidR="00C65BFF">
        <w:rPr>
          <w:rFonts w:cs="Arial"/>
          <w:szCs w:val="20"/>
          <w:lang w:val="fr-FR"/>
        </w:rPr>
        <w:t> </w:t>
      </w:r>
      <w:r w:rsidR="00B33BC3">
        <w:rPr>
          <w:rFonts w:cs="Arial"/>
          <w:szCs w:val="20"/>
          <w:lang w:val="fr-FR"/>
        </w:rPr>
        <w:t>avril</w:t>
      </w:r>
      <w:r w:rsidR="00C65BFF">
        <w:rPr>
          <w:rFonts w:cs="Arial"/>
          <w:szCs w:val="20"/>
          <w:lang w:val="fr-FR"/>
        </w:rPr>
        <w:t> </w:t>
      </w:r>
      <w:r w:rsidR="00B33BC3">
        <w:rPr>
          <w:rFonts w:cs="Arial"/>
          <w:szCs w:val="20"/>
          <w:lang w:val="fr-FR"/>
        </w:rPr>
        <w:t xml:space="preserve">2024, </w:t>
      </w:r>
      <w:r w:rsidR="00A57730">
        <w:rPr>
          <w:rFonts w:cs="Arial"/>
          <w:szCs w:val="20"/>
          <w:lang w:val="fr-FR"/>
        </w:rPr>
        <w:t>une plate-forme de dépôt de demandes</w:t>
      </w:r>
      <w:r w:rsidR="0016151D">
        <w:rPr>
          <w:rFonts w:cs="Arial"/>
          <w:szCs w:val="20"/>
          <w:lang w:val="fr-FR"/>
        </w:rPr>
        <w:t xml:space="preserve"> d’indemnisation</w:t>
      </w:r>
      <w:r w:rsidR="00C12A80" w:rsidRPr="00AC00F0">
        <w:rPr>
          <w:rFonts w:cs="Arial"/>
          <w:szCs w:val="20"/>
          <w:lang w:val="fr-FR"/>
        </w:rPr>
        <w:t xml:space="preserve">. </w:t>
      </w:r>
      <w:r w:rsidR="00A57730">
        <w:rPr>
          <w:rFonts w:cs="Arial"/>
          <w:szCs w:val="20"/>
          <w:lang w:val="fr-FR"/>
        </w:rPr>
        <w:t xml:space="preserve">D’autres décisions ont été prises pour soutenir l’Ukraine </w:t>
      </w:r>
      <w:r w:rsidR="00B20052">
        <w:rPr>
          <w:rFonts w:cs="Arial"/>
          <w:szCs w:val="20"/>
          <w:lang w:val="fr-FR"/>
        </w:rPr>
        <w:t xml:space="preserve">concernant notamment </w:t>
      </w:r>
      <w:r w:rsidR="00A57730">
        <w:rPr>
          <w:rFonts w:cs="Arial"/>
          <w:szCs w:val="20"/>
          <w:lang w:val="fr-FR"/>
        </w:rPr>
        <w:t xml:space="preserve">les progrès </w:t>
      </w:r>
      <w:r w:rsidR="00A57730" w:rsidRPr="009C5ABA">
        <w:rPr>
          <w:rFonts w:cs="Arial"/>
          <w:szCs w:val="20"/>
          <w:lang w:val="fr-FR"/>
        </w:rPr>
        <w:t>réalisés</w:t>
      </w:r>
      <w:r w:rsidR="00C65BFF" w:rsidRPr="009C5ABA">
        <w:rPr>
          <w:rFonts w:cs="Arial"/>
          <w:szCs w:val="20"/>
          <w:lang w:val="fr-FR"/>
        </w:rPr>
        <w:t xml:space="preserve"> </w:t>
      </w:r>
      <w:r w:rsidR="00A57730" w:rsidRPr="009C5ABA">
        <w:rPr>
          <w:rFonts w:cs="Arial"/>
          <w:szCs w:val="20"/>
          <w:lang w:val="fr-FR"/>
        </w:rPr>
        <w:t>en vue</w:t>
      </w:r>
      <w:r w:rsidR="00A57730" w:rsidRPr="00C65BFF">
        <w:rPr>
          <w:rFonts w:cs="Arial"/>
          <w:szCs w:val="20"/>
          <w:lang w:val="fr-FR"/>
        </w:rPr>
        <w:t xml:space="preserve"> </w:t>
      </w:r>
      <w:r w:rsidR="00A57730">
        <w:rPr>
          <w:rFonts w:cs="Arial"/>
          <w:szCs w:val="20"/>
          <w:lang w:val="fr-FR"/>
        </w:rPr>
        <w:t xml:space="preserve">de </w:t>
      </w:r>
      <w:r w:rsidR="00B20052" w:rsidRPr="004E23D3">
        <w:rPr>
          <w:rFonts w:cs="Arial"/>
          <w:szCs w:val="20"/>
          <w:lang w:val="fr-FR"/>
        </w:rPr>
        <w:t>l’éventuelle</w:t>
      </w:r>
      <w:r w:rsidR="00B20052">
        <w:rPr>
          <w:rFonts w:cs="Arial"/>
          <w:szCs w:val="20"/>
          <w:lang w:val="fr-FR"/>
        </w:rPr>
        <w:t xml:space="preserve"> </w:t>
      </w:r>
      <w:r w:rsidR="00A57730">
        <w:rPr>
          <w:rFonts w:cs="Arial"/>
          <w:szCs w:val="20"/>
          <w:lang w:val="fr-FR"/>
        </w:rPr>
        <w:t>création d’un tribunal spécial pour le crime d’agression, le</w:t>
      </w:r>
      <w:r w:rsidR="00A57730" w:rsidRPr="004E23D3">
        <w:rPr>
          <w:rFonts w:cs="Arial"/>
          <w:szCs w:val="20"/>
          <w:lang w:val="fr-FR"/>
        </w:rPr>
        <w:t xml:space="preserve"> </w:t>
      </w:r>
      <w:r w:rsidR="00A57730" w:rsidRPr="00A57730">
        <w:rPr>
          <w:rFonts w:cs="Arial"/>
          <w:szCs w:val="20"/>
          <w:lang w:val="fr-FR"/>
        </w:rPr>
        <w:t xml:space="preserve">lancement d’un </w:t>
      </w:r>
      <w:r w:rsidR="00A57730">
        <w:rPr>
          <w:rFonts w:cs="Arial"/>
          <w:szCs w:val="20"/>
          <w:lang w:val="fr-FR"/>
        </w:rPr>
        <w:t>G</w:t>
      </w:r>
      <w:r w:rsidR="00A57730" w:rsidRPr="00A57730">
        <w:rPr>
          <w:rFonts w:cs="Arial"/>
          <w:szCs w:val="20"/>
          <w:lang w:val="fr-FR"/>
        </w:rPr>
        <w:t>roupe de consultation sur les enfants d’Ukraine</w:t>
      </w:r>
      <w:r w:rsidR="00EC4338">
        <w:rPr>
          <w:rFonts w:cs="Arial"/>
          <w:szCs w:val="20"/>
          <w:lang w:val="fr-FR"/>
        </w:rPr>
        <w:t xml:space="preserve"> et la </w:t>
      </w:r>
      <w:r w:rsidR="006528F4" w:rsidRPr="00AC00F0">
        <w:rPr>
          <w:rFonts w:cs="Arial"/>
          <w:szCs w:val="20"/>
          <w:lang w:val="fr-FR"/>
        </w:rPr>
        <w:t xml:space="preserve">Coalition </w:t>
      </w:r>
      <w:r w:rsidR="00EC4338">
        <w:rPr>
          <w:rFonts w:cs="Arial"/>
          <w:szCs w:val="20"/>
          <w:lang w:val="fr-FR"/>
        </w:rPr>
        <w:t>internationale pour le retour des enfants ukrainiens</w:t>
      </w:r>
      <w:r w:rsidR="00EC4338" w:rsidRPr="004E23D3">
        <w:rPr>
          <w:rFonts w:cs="Arial"/>
          <w:szCs w:val="20"/>
          <w:lang w:val="fr-FR"/>
        </w:rPr>
        <w:t xml:space="preserve">. </w:t>
      </w:r>
      <w:r w:rsidR="00B20052" w:rsidRPr="004E23D3">
        <w:rPr>
          <w:rFonts w:cs="Arial"/>
          <w:szCs w:val="20"/>
          <w:lang w:val="fr-FR"/>
        </w:rPr>
        <w:t>Tant qu'il n'y aura pas de paix juste et durable</w:t>
      </w:r>
      <w:r w:rsidR="00426B59" w:rsidRPr="004E23D3">
        <w:rPr>
          <w:rFonts w:cs="Arial"/>
          <w:szCs w:val="20"/>
          <w:lang w:val="fr-FR"/>
        </w:rPr>
        <w:t xml:space="preserve"> </w:t>
      </w:r>
      <w:r w:rsidR="00B20052" w:rsidRPr="004E23D3">
        <w:rPr>
          <w:rFonts w:cs="Arial"/>
          <w:szCs w:val="20"/>
          <w:lang w:val="fr-FR"/>
        </w:rPr>
        <w:t xml:space="preserve">conforme aux principes de la Charte des Nations </w:t>
      </w:r>
      <w:r w:rsidR="0016151D">
        <w:rPr>
          <w:rFonts w:cs="Arial"/>
          <w:szCs w:val="20"/>
          <w:lang w:val="fr-FR"/>
        </w:rPr>
        <w:t>U</w:t>
      </w:r>
      <w:r w:rsidR="00B20052" w:rsidRPr="004E23D3">
        <w:rPr>
          <w:rFonts w:cs="Arial"/>
          <w:szCs w:val="20"/>
          <w:lang w:val="fr-FR"/>
        </w:rPr>
        <w:t>nies et au respect de la souveraineté et de l'intégrité territoriale de l'Ukraine,</w:t>
      </w:r>
      <w:r w:rsidR="004E23D3" w:rsidRPr="004E23D3">
        <w:rPr>
          <w:rFonts w:cs="Arial"/>
          <w:szCs w:val="20"/>
          <w:lang w:val="fr-FR"/>
        </w:rPr>
        <w:t xml:space="preserve"> </w:t>
      </w:r>
      <w:r w:rsidR="004E23D3" w:rsidRPr="009C5ABA">
        <w:rPr>
          <w:lang w:val="fr-FR"/>
        </w:rPr>
        <w:t>qui constituent le fondement de la formule de paix du Président Zelenskyy</w:t>
      </w:r>
      <w:r w:rsidR="001E7EAA" w:rsidRPr="009C5ABA">
        <w:rPr>
          <w:lang w:val="fr-FR"/>
        </w:rPr>
        <w:t>,</w:t>
      </w:r>
      <w:r w:rsidR="00B20052" w:rsidRPr="009C5ABA">
        <w:rPr>
          <w:lang w:val="fr-FR"/>
        </w:rPr>
        <w:t xml:space="preserve"> </w:t>
      </w:r>
      <w:r w:rsidR="00B20052" w:rsidRPr="004E23D3">
        <w:rPr>
          <w:rFonts w:cs="Arial"/>
          <w:szCs w:val="20"/>
          <w:lang w:val="fr-FR"/>
        </w:rPr>
        <w:t>la lutte contre l'agression de la Fédération de Russie contre l'Ukraine restera notre priorité stratégique. Nous sommes déterminés à continuer à soutenir l'Ukraine et son peuple.</w:t>
      </w:r>
    </w:p>
    <w:p w14:paraId="1C2B1447" w14:textId="77777777" w:rsidR="00B20052" w:rsidRDefault="00B20052" w:rsidP="003050A6">
      <w:pPr>
        <w:rPr>
          <w:rFonts w:cs="Arial"/>
          <w:szCs w:val="20"/>
          <w:lang w:val="fr-FR"/>
        </w:rPr>
      </w:pPr>
    </w:p>
    <w:p w14:paraId="30FCE03C" w14:textId="357A1D0B" w:rsidR="003050A6" w:rsidRPr="001E7EAA" w:rsidRDefault="00DB0197" w:rsidP="003050A6">
      <w:pPr>
        <w:rPr>
          <w:rFonts w:cs="Arial"/>
          <w:szCs w:val="20"/>
          <w:lang w:val="fr-FR"/>
        </w:rPr>
      </w:pPr>
      <w:r w:rsidRPr="00DB0197">
        <w:rPr>
          <w:rFonts w:cs="Arial"/>
          <w:szCs w:val="20"/>
          <w:lang w:val="fr-FR"/>
        </w:rPr>
        <w:t>Notre attachement indéfectible à l’indépendance, à la souveraineté et à l’intégrité territoriale de l’Ukraine</w:t>
      </w:r>
      <w:r w:rsidR="00A30AB8">
        <w:rPr>
          <w:rFonts w:cs="Arial"/>
          <w:szCs w:val="20"/>
          <w:lang w:val="fr-FR"/>
        </w:rPr>
        <w:t xml:space="preserve">, </w:t>
      </w:r>
      <w:r w:rsidR="00A30AB8" w:rsidRPr="001E7EAA">
        <w:rPr>
          <w:rFonts w:cs="Arial"/>
          <w:szCs w:val="20"/>
          <w:lang w:val="fr-FR"/>
        </w:rPr>
        <w:t>de la Géorgie et de la République de Moldova</w:t>
      </w:r>
      <w:r w:rsidR="00A30AB8">
        <w:rPr>
          <w:rFonts w:cs="Arial"/>
          <w:szCs w:val="20"/>
          <w:lang w:val="fr-FR"/>
        </w:rPr>
        <w:t xml:space="preserve">, </w:t>
      </w:r>
      <w:r w:rsidRPr="00DB0197">
        <w:rPr>
          <w:rFonts w:cs="Arial"/>
          <w:szCs w:val="20"/>
          <w:lang w:val="fr-FR"/>
        </w:rPr>
        <w:t xml:space="preserve">à l’intérieur de </w:t>
      </w:r>
      <w:r w:rsidR="00A30AB8" w:rsidRPr="001E7EAA">
        <w:rPr>
          <w:rFonts w:cs="Arial"/>
          <w:szCs w:val="20"/>
          <w:lang w:val="fr-FR"/>
        </w:rPr>
        <w:t>leurs</w:t>
      </w:r>
      <w:r w:rsidR="00A30AB8">
        <w:rPr>
          <w:rFonts w:cs="Arial"/>
          <w:szCs w:val="20"/>
          <w:lang w:val="fr-FR"/>
        </w:rPr>
        <w:t xml:space="preserve"> </w:t>
      </w:r>
      <w:r w:rsidRPr="00DB0197">
        <w:rPr>
          <w:rFonts w:cs="Arial"/>
          <w:szCs w:val="20"/>
          <w:lang w:val="fr-FR"/>
        </w:rPr>
        <w:t>frontières internationalement reconnues demeure sans faille</w:t>
      </w:r>
      <w:r w:rsidR="006528F4" w:rsidRPr="00AC00F0">
        <w:rPr>
          <w:rFonts w:cs="Arial"/>
          <w:szCs w:val="20"/>
          <w:lang w:val="fr-FR"/>
        </w:rPr>
        <w:t xml:space="preserve">. </w:t>
      </w:r>
      <w:r w:rsidR="00560C59">
        <w:rPr>
          <w:rFonts w:cs="Arial"/>
          <w:szCs w:val="20"/>
          <w:lang w:val="fr-FR"/>
        </w:rPr>
        <w:t>Nous appelons la Russie à retirer immédiatement, totalement et inconditionnellement ses forces et son matériel militaire de tout le territoire de l’Ukraine</w:t>
      </w:r>
      <w:r w:rsidR="00A30AB8">
        <w:rPr>
          <w:rFonts w:cs="Arial"/>
          <w:szCs w:val="20"/>
          <w:lang w:val="fr-FR"/>
        </w:rPr>
        <w:t xml:space="preserve">, </w:t>
      </w:r>
      <w:r w:rsidR="00A30AB8" w:rsidRPr="001E7EAA">
        <w:rPr>
          <w:rFonts w:cs="Arial"/>
          <w:szCs w:val="20"/>
          <w:lang w:val="fr-FR"/>
        </w:rPr>
        <w:t>de la Géorgie et de la République de Moldova</w:t>
      </w:r>
      <w:r w:rsidR="00ED00A4" w:rsidRPr="00AC00F0">
        <w:rPr>
          <w:rFonts w:cs="Arial"/>
          <w:szCs w:val="20"/>
          <w:lang w:val="fr-FR"/>
        </w:rPr>
        <w:t xml:space="preserve">. </w:t>
      </w:r>
    </w:p>
    <w:p w14:paraId="6FED1D94" w14:textId="77777777" w:rsidR="00E10501" w:rsidRPr="00AC00F0" w:rsidRDefault="00E10501" w:rsidP="006528F4">
      <w:pPr>
        <w:rPr>
          <w:rFonts w:cs="Arial"/>
          <w:szCs w:val="20"/>
          <w:lang w:val="fr-FR"/>
        </w:rPr>
      </w:pPr>
    </w:p>
    <w:p w14:paraId="79B4CDEF" w14:textId="3484E3C5" w:rsidR="00DB3E79" w:rsidRPr="00AC00F0" w:rsidRDefault="00A55B81" w:rsidP="00E10501">
      <w:pPr>
        <w:rPr>
          <w:rFonts w:cs="Arial"/>
          <w:szCs w:val="20"/>
          <w:lang w:val="fr-FR"/>
        </w:rPr>
      </w:pPr>
      <w:r>
        <w:rPr>
          <w:rFonts w:cs="Arial"/>
          <w:szCs w:val="20"/>
          <w:lang w:val="fr-FR"/>
        </w:rPr>
        <w:t xml:space="preserve">Nous avons également commencé à remplir les engagements pris à </w:t>
      </w:r>
      <w:r w:rsidR="00C65BFF" w:rsidRPr="00C65BFF">
        <w:rPr>
          <w:rFonts w:cs="Arial"/>
          <w:szCs w:val="20"/>
          <w:lang w:val="fr-FR"/>
        </w:rPr>
        <w:t xml:space="preserve">Reykjavík </w:t>
      </w:r>
      <w:r>
        <w:rPr>
          <w:rFonts w:cs="Arial"/>
          <w:szCs w:val="20"/>
          <w:lang w:val="fr-FR"/>
        </w:rPr>
        <w:t xml:space="preserve">en adoptant </w:t>
      </w:r>
      <w:r w:rsidR="00A30AB8" w:rsidRPr="001E7EAA">
        <w:rPr>
          <w:rFonts w:cs="Arial"/>
          <w:szCs w:val="20"/>
          <w:lang w:val="fr-FR"/>
        </w:rPr>
        <w:t>aujourd’hui</w:t>
      </w:r>
      <w:r w:rsidR="00A30AB8">
        <w:rPr>
          <w:rFonts w:cs="Arial"/>
          <w:szCs w:val="20"/>
          <w:lang w:val="fr-FR"/>
        </w:rPr>
        <w:t xml:space="preserve"> </w:t>
      </w:r>
      <w:r>
        <w:rPr>
          <w:rFonts w:cs="Arial"/>
          <w:szCs w:val="20"/>
          <w:lang w:val="fr-FR"/>
        </w:rPr>
        <w:t xml:space="preserve">la </w:t>
      </w:r>
      <w:r w:rsidR="00987AA9" w:rsidRPr="00987AA9">
        <w:rPr>
          <w:rFonts w:cs="Arial"/>
          <w:szCs w:val="20"/>
          <w:lang w:val="fr-FR"/>
        </w:rPr>
        <w:t>Convention-cadre sur l'intelligence artificielle</w:t>
      </w:r>
      <w:r w:rsidR="006528F4" w:rsidRPr="00AC00F0">
        <w:rPr>
          <w:rFonts w:cs="Arial"/>
          <w:szCs w:val="20"/>
          <w:lang w:val="fr-FR"/>
        </w:rPr>
        <w:t>,</w:t>
      </w:r>
      <w:r w:rsidR="00701F74" w:rsidRPr="00AC00F0">
        <w:rPr>
          <w:rFonts w:cs="Arial"/>
          <w:szCs w:val="20"/>
          <w:lang w:val="fr-FR"/>
        </w:rPr>
        <w:t xml:space="preserve"> </w:t>
      </w:r>
      <w:r w:rsidR="00987AA9">
        <w:rPr>
          <w:rFonts w:cs="Arial"/>
          <w:szCs w:val="20"/>
          <w:lang w:val="fr-FR"/>
        </w:rPr>
        <w:t>qui sera ouverte à la signature à V</w:t>
      </w:r>
      <w:r w:rsidR="00C76696">
        <w:rPr>
          <w:rFonts w:cs="Arial"/>
          <w:szCs w:val="20"/>
          <w:lang w:val="fr-FR"/>
        </w:rPr>
        <w:t>il</w:t>
      </w:r>
      <w:r w:rsidR="00987AA9">
        <w:rPr>
          <w:rFonts w:cs="Arial"/>
          <w:szCs w:val="20"/>
          <w:lang w:val="fr-FR"/>
        </w:rPr>
        <w:t>n</w:t>
      </w:r>
      <w:r w:rsidR="00C76696">
        <w:rPr>
          <w:rFonts w:cs="Arial"/>
          <w:szCs w:val="20"/>
          <w:lang w:val="fr-FR"/>
        </w:rPr>
        <w:t>i</w:t>
      </w:r>
      <w:r w:rsidR="00987AA9">
        <w:rPr>
          <w:rFonts w:cs="Arial"/>
          <w:szCs w:val="20"/>
          <w:lang w:val="fr-FR"/>
        </w:rPr>
        <w:t xml:space="preserve">us en septembre prochain et </w:t>
      </w:r>
      <w:r w:rsidR="00987AA9" w:rsidRPr="00987AA9">
        <w:rPr>
          <w:rFonts w:cs="Arial"/>
          <w:szCs w:val="20"/>
          <w:lang w:val="fr-FR"/>
        </w:rPr>
        <w:t>marque un tournant historique en tant que premier instrument international de ce type</w:t>
      </w:r>
      <w:r w:rsidR="006528F4" w:rsidRPr="00AC00F0">
        <w:rPr>
          <w:rFonts w:cs="Arial"/>
          <w:szCs w:val="20"/>
          <w:lang w:val="fr-FR"/>
        </w:rPr>
        <w:t xml:space="preserve">. </w:t>
      </w:r>
    </w:p>
    <w:p w14:paraId="37434A1F" w14:textId="77777777" w:rsidR="00DB3E79" w:rsidRPr="00AC00F0" w:rsidRDefault="00DB3E79" w:rsidP="00E10501">
      <w:pPr>
        <w:rPr>
          <w:rFonts w:cs="Arial"/>
          <w:szCs w:val="20"/>
          <w:lang w:val="fr-FR"/>
        </w:rPr>
      </w:pPr>
    </w:p>
    <w:p w14:paraId="2F832B7F" w14:textId="6832540D" w:rsidR="00A30AB8" w:rsidRDefault="008D1490" w:rsidP="00A30AB8">
      <w:pPr>
        <w:rPr>
          <w:lang w:val="fr-FR"/>
        </w:rPr>
      </w:pPr>
      <w:r>
        <w:rPr>
          <w:rFonts w:cs="Arial"/>
          <w:szCs w:val="20"/>
          <w:lang w:val="fr-FR"/>
        </w:rPr>
        <w:t xml:space="preserve">Désireux de réagir à la triple crise planétaire de la pollution, </w:t>
      </w:r>
      <w:r w:rsidR="00DE0DEB">
        <w:rPr>
          <w:rFonts w:cs="Arial"/>
          <w:szCs w:val="20"/>
          <w:lang w:val="fr-FR"/>
        </w:rPr>
        <w:t xml:space="preserve">du </w:t>
      </w:r>
      <w:r>
        <w:rPr>
          <w:rFonts w:cs="Arial"/>
          <w:szCs w:val="20"/>
          <w:lang w:val="fr-FR"/>
        </w:rPr>
        <w:t xml:space="preserve">changement climatique </w:t>
      </w:r>
      <w:r w:rsidR="00DE0DEB">
        <w:rPr>
          <w:rFonts w:cs="Arial"/>
          <w:szCs w:val="20"/>
          <w:lang w:val="fr-FR"/>
        </w:rPr>
        <w:t xml:space="preserve">et </w:t>
      </w:r>
      <w:r>
        <w:rPr>
          <w:rFonts w:cs="Arial"/>
          <w:szCs w:val="20"/>
          <w:lang w:val="fr-FR"/>
        </w:rPr>
        <w:t xml:space="preserve">de la perte de diversité biologique, </w:t>
      </w:r>
      <w:r w:rsidR="00A30AB8" w:rsidRPr="001E7EAA">
        <w:rPr>
          <w:rFonts w:cs="Arial"/>
          <w:szCs w:val="20"/>
          <w:lang w:val="fr-FR"/>
        </w:rPr>
        <w:t xml:space="preserve">nous préparons actuellement une nouvelle Convention sur la protection de l’environnement par le droit pénal et examinons la nécessité et la faisabilité </w:t>
      </w:r>
      <w:r>
        <w:rPr>
          <w:rFonts w:cs="Arial"/>
          <w:szCs w:val="20"/>
          <w:lang w:val="fr-FR"/>
        </w:rPr>
        <w:t>d</w:t>
      </w:r>
      <w:r w:rsidR="00A30AB8">
        <w:rPr>
          <w:rFonts w:cs="Arial"/>
          <w:szCs w:val="20"/>
          <w:lang w:val="fr-FR"/>
        </w:rPr>
        <w:t xml:space="preserve">’éventuels </w:t>
      </w:r>
      <w:r>
        <w:rPr>
          <w:rFonts w:cs="Arial"/>
          <w:szCs w:val="20"/>
          <w:lang w:val="fr-FR"/>
        </w:rPr>
        <w:t>nouveaux instruments juridiques</w:t>
      </w:r>
      <w:r w:rsidR="001E7EAA">
        <w:rPr>
          <w:rFonts w:cs="Arial"/>
          <w:szCs w:val="20"/>
          <w:lang w:val="fr-FR"/>
        </w:rPr>
        <w:t xml:space="preserve"> </w:t>
      </w:r>
      <w:r>
        <w:rPr>
          <w:rFonts w:cs="Arial"/>
          <w:szCs w:val="20"/>
          <w:lang w:val="fr-FR"/>
        </w:rPr>
        <w:t xml:space="preserve">dans le domaine des droits </w:t>
      </w:r>
      <w:r w:rsidR="00001459">
        <w:rPr>
          <w:rFonts w:cs="Arial"/>
          <w:szCs w:val="20"/>
          <w:lang w:val="fr-FR"/>
        </w:rPr>
        <w:t>de l’Homme</w:t>
      </w:r>
      <w:r>
        <w:rPr>
          <w:rFonts w:cs="Arial"/>
          <w:szCs w:val="20"/>
          <w:lang w:val="fr-FR"/>
        </w:rPr>
        <w:t xml:space="preserve"> et de l’environnement</w:t>
      </w:r>
      <w:r w:rsidR="006528F4" w:rsidRPr="00AC00F0">
        <w:rPr>
          <w:rFonts w:cs="Arial"/>
          <w:szCs w:val="20"/>
          <w:lang w:val="fr-FR"/>
        </w:rPr>
        <w:t>.</w:t>
      </w:r>
      <w:r w:rsidR="00900F76" w:rsidRPr="00AC00F0">
        <w:rPr>
          <w:lang w:val="fr-FR"/>
        </w:rPr>
        <w:t xml:space="preserve"> </w:t>
      </w:r>
    </w:p>
    <w:p w14:paraId="66511D62" w14:textId="77777777" w:rsidR="00A30AB8" w:rsidRDefault="00A30AB8" w:rsidP="00A30AB8">
      <w:pPr>
        <w:rPr>
          <w:lang w:val="fr-FR"/>
        </w:rPr>
      </w:pPr>
    </w:p>
    <w:p w14:paraId="2DC75B87" w14:textId="64ECFB00" w:rsidR="00A30AB8" w:rsidRPr="001E7EAA" w:rsidRDefault="00A30AB8" w:rsidP="00A30AB8">
      <w:pPr>
        <w:rPr>
          <w:rFonts w:cs="Arial"/>
          <w:szCs w:val="20"/>
          <w:lang w:val="fr-FR"/>
        </w:rPr>
      </w:pPr>
      <w:r w:rsidRPr="001E7EAA">
        <w:rPr>
          <w:rFonts w:cs="Arial"/>
          <w:szCs w:val="20"/>
          <w:lang w:val="fr-FR"/>
        </w:rPr>
        <w:t xml:space="preserve">Mobilisés en faveur de la protection des droits </w:t>
      </w:r>
      <w:r w:rsidR="00001459">
        <w:rPr>
          <w:rFonts w:cs="Arial"/>
          <w:szCs w:val="20"/>
          <w:lang w:val="fr-FR"/>
        </w:rPr>
        <w:t>de l’Homme</w:t>
      </w:r>
      <w:r w:rsidRPr="001E7EAA">
        <w:rPr>
          <w:rFonts w:cs="Arial"/>
          <w:szCs w:val="20"/>
          <w:lang w:val="fr-FR"/>
        </w:rPr>
        <w:t xml:space="preserve"> en Europe, nous avons réaffirmé notre engagement d’adopter dans les meilleurs délais les instruments révisés d’adhésion de l’Union européenne à la Convention européenne des droits de l'homme, en rappelant que cette adhésion de l’UE est d’une importance capitale pour la cohérence du système européen de protection des droits de l’</w:t>
      </w:r>
      <w:r w:rsidR="00AD4AE8">
        <w:rPr>
          <w:rFonts w:cs="Arial"/>
          <w:szCs w:val="20"/>
          <w:lang w:val="fr-FR"/>
        </w:rPr>
        <w:t>H</w:t>
      </w:r>
      <w:r w:rsidRPr="001E7EAA">
        <w:rPr>
          <w:rFonts w:cs="Arial"/>
          <w:szCs w:val="20"/>
          <w:lang w:val="fr-FR"/>
        </w:rPr>
        <w:t xml:space="preserve">omme. </w:t>
      </w:r>
    </w:p>
    <w:p w14:paraId="0F4D9BF8" w14:textId="540F0AEE" w:rsidR="00DB3E79" w:rsidRPr="001E7EAA" w:rsidRDefault="00DB3E79" w:rsidP="00E10501">
      <w:pPr>
        <w:rPr>
          <w:rFonts w:cs="Arial"/>
          <w:szCs w:val="20"/>
          <w:lang w:val="fr-FR"/>
        </w:rPr>
      </w:pPr>
    </w:p>
    <w:p w14:paraId="22EC7FAB" w14:textId="409439D7" w:rsidR="001E7EAA" w:rsidRPr="001E7EAA" w:rsidRDefault="00A30AB8" w:rsidP="00DE5492">
      <w:pPr>
        <w:rPr>
          <w:rFonts w:cs="Arial"/>
          <w:szCs w:val="20"/>
          <w:lang w:val="fr-FR"/>
        </w:rPr>
      </w:pPr>
      <w:r w:rsidRPr="001E7EAA">
        <w:rPr>
          <w:rFonts w:cs="Arial"/>
          <w:szCs w:val="20"/>
          <w:lang w:val="fr-FR"/>
        </w:rPr>
        <w:t xml:space="preserve">Pour promouvoir la justice sociale et la protection des droits sociaux, qui sont déterminantes pour la stabilité démocratique et la sécurité à travers le continent, nous restons </w:t>
      </w:r>
      <w:r w:rsidR="006E0540" w:rsidRPr="001E7EAA">
        <w:rPr>
          <w:rFonts w:cs="Arial"/>
          <w:szCs w:val="20"/>
          <w:lang w:val="fr-FR"/>
        </w:rPr>
        <w:t xml:space="preserve">attachés au système de la Charte sociale européenne et nous </w:t>
      </w:r>
      <w:r w:rsidR="001610AB">
        <w:rPr>
          <w:rFonts w:cs="Arial"/>
          <w:szCs w:val="20"/>
          <w:lang w:val="fr-FR"/>
        </w:rPr>
        <w:t xml:space="preserve">nous </w:t>
      </w:r>
      <w:r w:rsidR="006E0540" w:rsidRPr="001E7EAA">
        <w:rPr>
          <w:rFonts w:cs="Arial"/>
          <w:szCs w:val="20"/>
          <w:lang w:val="fr-FR"/>
        </w:rPr>
        <w:t>félicitons de la Conférence de haut niveau qui se tiendra en juillet prochain.</w:t>
      </w:r>
    </w:p>
    <w:p w14:paraId="7197BD70" w14:textId="77777777" w:rsidR="001E7EAA" w:rsidRPr="001E7EAA" w:rsidRDefault="001E7EAA" w:rsidP="00DE5492">
      <w:pPr>
        <w:rPr>
          <w:rFonts w:cs="Arial"/>
          <w:szCs w:val="20"/>
          <w:lang w:val="fr-FR"/>
        </w:rPr>
      </w:pPr>
    </w:p>
    <w:p w14:paraId="5E36D230" w14:textId="7B91BC47" w:rsidR="006E0540" w:rsidRPr="00C65BFF" w:rsidRDefault="00A22B92" w:rsidP="00C65BFF">
      <w:pPr>
        <w:rPr>
          <w:lang w:val="fr-FR"/>
        </w:rPr>
      </w:pPr>
      <w:r w:rsidRPr="001E7EAA">
        <w:rPr>
          <w:lang w:val="fr-FR"/>
        </w:rPr>
        <w:t xml:space="preserve">Pour renforcer l’État de droit, </w:t>
      </w:r>
      <w:r w:rsidR="006E0540" w:rsidRPr="001E7EAA">
        <w:rPr>
          <w:lang w:val="fr-FR"/>
        </w:rPr>
        <w:t xml:space="preserve">nous avons </w:t>
      </w:r>
      <w:r w:rsidR="0016151D">
        <w:rPr>
          <w:lang w:val="fr-FR"/>
        </w:rPr>
        <w:t>renforcé</w:t>
      </w:r>
      <w:r w:rsidR="006E0540" w:rsidRPr="001E7EAA">
        <w:rPr>
          <w:lang w:val="fr-FR"/>
        </w:rPr>
        <w:t xml:space="preserve"> la Commission de Venise et appelé à une finalisation rapide du pr</w:t>
      </w:r>
      <w:r w:rsidR="006E0540">
        <w:rPr>
          <w:lang w:val="fr-FR"/>
        </w:rPr>
        <w:t>ojet de Convention sur la protection de la profession d’avocats</w:t>
      </w:r>
      <w:r w:rsidR="001E7EAA">
        <w:rPr>
          <w:lang w:val="fr-FR"/>
        </w:rPr>
        <w:t>.</w:t>
      </w:r>
      <w:r w:rsidR="001E7EAA" w:rsidRPr="001E7EAA">
        <w:rPr>
          <w:lang w:val="fr-FR"/>
        </w:rPr>
        <w:t xml:space="preserve"> </w:t>
      </w:r>
      <w:r w:rsidR="001E7EAA" w:rsidRPr="00C65BFF">
        <w:rPr>
          <w:lang w:val="fr-FR"/>
        </w:rPr>
        <w:t>Nous poursuivrons nos efforts collectifs pour promouvoir la liberté d'expression et la sécurité des journalistes et des autres acteurs des médias.</w:t>
      </w:r>
    </w:p>
    <w:p w14:paraId="041BD1A0" w14:textId="77777777" w:rsidR="00A30AB8" w:rsidRPr="00C65BFF" w:rsidRDefault="00A30AB8" w:rsidP="00C65BFF">
      <w:pPr>
        <w:rPr>
          <w:strike/>
          <w:lang w:val="fr-FR"/>
        </w:rPr>
      </w:pPr>
    </w:p>
    <w:p w14:paraId="61382EB0" w14:textId="2678AA31" w:rsidR="006E0540" w:rsidRPr="00DD2199" w:rsidRDefault="00DD2199" w:rsidP="00C65BFF">
      <w:pPr>
        <w:rPr>
          <w:lang w:val="fr-FR"/>
        </w:rPr>
      </w:pPr>
      <w:r w:rsidRPr="00C65BFF">
        <w:rPr>
          <w:lang w:val="fr-FR"/>
        </w:rPr>
        <w:t xml:space="preserve">Afin de soutenir et d’améliorer la participation des jeunes à la vie démocratique et aux processus décisionnels, nous préparons la tenue, l’année prochaine, d’une Conférence des </w:t>
      </w:r>
      <w:r w:rsidR="0016151D" w:rsidRPr="00C65BFF">
        <w:rPr>
          <w:lang w:val="fr-FR"/>
        </w:rPr>
        <w:t>m</w:t>
      </w:r>
      <w:r w:rsidRPr="00C65BFF">
        <w:rPr>
          <w:lang w:val="fr-FR"/>
        </w:rPr>
        <w:t>inistres responsables de la Jeunesse et assureron</w:t>
      </w:r>
      <w:r w:rsidR="001610AB" w:rsidRPr="00C65BFF">
        <w:rPr>
          <w:lang w:val="fr-FR"/>
        </w:rPr>
        <w:t>s</w:t>
      </w:r>
      <w:r w:rsidRPr="00C65BFF">
        <w:rPr>
          <w:lang w:val="fr-FR"/>
        </w:rPr>
        <w:t xml:space="preserve"> le suivi </w:t>
      </w:r>
      <w:r w:rsidR="006E0540" w:rsidRPr="00C65BFF">
        <w:rPr>
          <w:lang w:val="fr-FR"/>
        </w:rPr>
        <w:t xml:space="preserve">de l’événement de jeunesse « Confiance en l’avenir » </w:t>
      </w:r>
      <w:r w:rsidRPr="00C65BFF">
        <w:rPr>
          <w:lang w:val="fr-FR"/>
        </w:rPr>
        <w:t xml:space="preserve">qui s’est tenu </w:t>
      </w:r>
      <w:r w:rsidR="006E0540" w:rsidRPr="00C65BFF">
        <w:rPr>
          <w:lang w:val="fr-FR"/>
        </w:rPr>
        <w:t>à la veille de notre 133</w:t>
      </w:r>
      <w:r w:rsidR="006E0540" w:rsidRPr="00C65BFF">
        <w:rPr>
          <w:vertAlign w:val="superscript"/>
          <w:lang w:val="fr-FR"/>
        </w:rPr>
        <w:t>e</w:t>
      </w:r>
      <w:r w:rsidR="006E0540" w:rsidRPr="00C65BFF">
        <w:rPr>
          <w:lang w:val="fr-FR"/>
        </w:rPr>
        <w:t xml:space="preserve"> Session. </w:t>
      </w:r>
      <w:r w:rsidR="00AD4AE8" w:rsidRPr="00C65BFF">
        <w:rPr>
          <w:lang w:val="fr-FR"/>
        </w:rPr>
        <w:t xml:space="preserve">Ceci témoigne de l’importance que nous attachons à la contribution inestimable de la jeunesse au travail et à la mission de l’Organisation. </w:t>
      </w:r>
      <w:r w:rsidRPr="00C65BFF">
        <w:rPr>
          <w:lang w:val="fr-FR"/>
        </w:rPr>
        <w:t>Nous soutenons les activités liées à l'éducation à la citoyenneté démocratique,</w:t>
      </w:r>
      <w:r w:rsidR="0016151D" w:rsidRPr="00C65BFF">
        <w:rPr>
          <w:lang w:val="fr-FR"/>
        </w:rPr>
        <w:t xml:space="preserve"> </w:t>
      </w:r>
      <w:r w:rsidRPr="00C65BFF">
        <w:rPr>
          <w:lang w:val="fr-FR"/>
        </w:rPr>
        <w:t>à la culture et au patrimoine en tant qu'investissement important dans la participation démocratique.</w:t>
      </w:r>
    </w:p>
    <w:p w14:paraId="1060D5D6" w14:textId="77777777" w:rsidR="006E0540" w:rsidRPr="00DD2199" w:rsidRDefault="006E0540" w:rsidP="00DE5492">
      <w:pPr>
        <w:rPr>
          <w:rFonts w:cs="Arial"/>
          <w:szCs w:val="20"/>
          <w:lang w:val="fr-FR"/>
        </w:rPr>
      </w:pPr>
    </w:p>
    <w:p w14:paraId="0DCC0987" w14:textId="4E8DB8E1" w:rsidR="006528F4" w:rsidRPr="00AC00F0" w:rsidRDefault="0009598A" w:rsidP="00DE5492">
      <w:pPr>
        <w:rPr>
          <w:rFonts w:ascii="Times New Roman" w:hAnsi="Times New Roman"/>
          <w:sz w:val="24"/>
          <w:szCs w:val="24"/>
          <w:lang w:val="fr-FR" w:eastAsia="fr-FR"/>
        </w:rPr>
      </w:pPr>
      <w:r>
        <w:rPr>
          <w:rFonts w:cs="Arial"/>
          <w:szCs w:val="20"/>
          <w:lang w:val="fr-FR"/>
        </w:rPr>
        <w:t xml:space="preserve">Afin de permettre au Conseil de l'Europe de mener </w:t>
      </w:r>
      <w:r w:rsidRPr="0009598A">
        <w:rPr>
          <w:rFonts w:cs="Arial"/>
          <w:szCs w:val="20"/>
          <w:lang w:val="fr-FR"/>
        </w:rPr>
        <w:t xml:space="preserve">de manière efficace et efficiente </w:t>
      </w:r>
      <w:r>
        <w:rPr>
          <w:rFonts w:cs="Arial"/>
          <w:szCs w:val="20"/>
          <w:lang w:val="fr-FR"/>
        </w:rPr>
        <w:t>son programme ambitieux</w:t>
      </w:r>
      <w:r w:rsidR="00E10501" w:rsidRPr="00AC00F0">
        <w:rPr>
          <w:rFonts w:cs="Arial"/>
          <w:szCs w:val="20"/>
          <w:lang w:val="fr-FR"/>
        </w:rPr>
        <w:t xml:space="preserve">, </w:t>
      </w:r>
      <w:r>
        <w:rPr>
          <w:rFonts w:cs="Arial"/>
          <w:szCs w:val="20"/>
          <w:lang w:val="fr-FR"/>
        </w:rPr>
        <w:t xml:space="preserve">nous </w:t>
      </w:r>
      <w:r w:rsidR="00E10501" w:rsidRPr="00AC00F0">
        <w:rPr>
          <w:rFonts w:cs="Arial"/>
          <w:szCs w:val="20"/>
          <w:lang w:val="fr-FR"/>
        </w:rPr>
        <w:t>a</w:t>
      </w:r>
      <w:r w:rsidR="00C12A80" w:rsidRPr="00AC00F0">
        <w:rPr>
          <w:rFonts w:cs="Arial"/>
          <w:szCs w:val="20"/>
          <w:lang w:val="fr-FR"/>
        </w:rPr>
        <w:t>cc</w:t>
      </w:r>
      <w:r>
        <w:rPr>
          <w:rFonts w:cs="Arial"/>
          <w:szCs w:val="20"/>
          <w:lang w:val="fr-FR"/>
        </w:rPr>
        <w:t xml:space="preserve">élérons </w:t>
      </w:r>
      <w:r w:rsidR="00747B76" w:rsidRPr="001E7EAA">
        <w:rPr>
          <w:rFonts w:cs="Arial"/>
          <w:szCs w:val="20"/>
          <w:lang w:val="fr-FR"/>
        </w:rPr>
        <w:t>le processus de</w:t>
      </w:r>
      <w:r>
        <w:rPr>
          <w:rFonts w:cs="Arial"/>
          <w:szCs w:val="20"/>
          <w:lang w:val="fr-FR"/>
        </w:rPr>
        <w:t xml:space="preserve"> réforme</w:t>
      </w:r>
      <w:r w:rsidR="00C12A80" w:rsidRPr="00AC00F0">
        <w:rPr>
          <w:rFonts w:cs="Arial"/>
          <w:szCs w:val="20"/>
          <w:lang w:val="fr-FR"/>
        </w:rPr>
        <w:t xml:space="preserve">, </w:t>
      </w:r>
      <w:r w:rsidR="00DE5492">
        <w:rPr>
          <w:rFonts w:cs="Arial"/>
          <w:szCs w:val="20"/>
          <w:lang w:val="fr-FR"/>
        </w:rPr>
        <w:t xml:space="preserve">notamment des points de vue de la </w:t>
      </w:r>
      <w:r w:rsidR="00695B09" w:rsidRPr="00AC00F0">
        <w:rPr>
          <w:rFonts w:cs="Arial"/>
          <w:szCs w:val="20"/>
          <w:lang w:val="fr-FR"/>
        </w:rPr>
        <w:t>transparenc</w:t>
      </w:r>
      <w:r w:rsidR="00DE5492">
        <w:rPr>
          <w:rFonts w:cs="Arial"/>
          <w:szCs w:val="20"/>
          <w:lang w:val="fr-FR"/>
        </w:rPr>
        <w:t xml:space="preserve">e et de l’ouverture et avons, pour la première fois en 17 ans, augmenté les moyens </w:t>
      </w:r>
      <w:r w:rsidR="00C12A80" w:rsidRPr="00AC00F0">
        <w:rPr>
          <w:rFonts w:cs="Arial"/>
          <w:szCs w:val="20"/>
          <w:lang w:val="fr-FR"/>
        </w:rPr>
        <w:t>financi</w:t>
      </w:r>
      <w:r w:rsidR="00DE5492">
        <w:rPr>
          <w:rFonts w:cs="Arial"/>
          <w:szCs w:val="20"/>
          <w:lang w:val="fr-FR"/>
        </w:rPr>
        <w:t xml:space="preserve">ers de notre </w:t>
      </w:r>
      <w:r w:rsidR="00C12A80" w:rsidRPr="00AC00F0">
        <w:rPr>
          <w:rFonts w:cs="Arial"/>
          <w:szCs w:val="20"/>
          <w:lang w:val="fr-FR"/>
        </w:rPr>
        <w:t xml:space="preserve">Organisation </w:t>
      </w:r>
      <w:r w:rsidR="00DE5492">
        <w:rPr>
          <w:rFonts w:cs="Arial"/>
          <w:szCs w:val="20"/>
          <w:lang w:val="fr-FR"/>
        </w:rPr>
        <w:t xml:space="preserve">en termes réels pour la période </w:t>
      </w:r>
      <w:r w:rsidR="00C12A80" w:rsidRPr="00AC00F0">
        <w:rPr>
          <w:rFonts w:cs="Arial"/>
          <w:szCs w:val="20"/>
          <w:lang w:val="fr-FR"/>
        </w:rPr>
        <w:t>2024-2027</w:t>
      </w:r>
      <w:r w:rsidR="00E10501" w:rsidRPr="00AC00F0">
        <w:rPr>
          <w:rFonts w:cs="Arial"/>
          <w:szCs w:val="20"/>
          <w:lang w:val="fr-FR"/>
        </w:rPr>
        <w:t>.</w:t>
      </w:r>
    </w:p>
    <w:p w14:paraId="679629DA" w14:textId="77777777" w:rsidR="006528F4" w:rsidRPr="00AC00F0" w:rsidRDefault="006528F4" w:rsidP="006528F4">
      <w:pPr>
        <w:rPr>
          <w:rFonts w:cs="Arial"/>
          <w:szCs w:val="20"/>
          <w:lang w:val="fr-FR"/>
        </w:rPr>
      </w:pPr>
    </w:p>
    <w:p w14:paraId="0AF6970A" w14:textId="77777777" w:rsidR="00C80C4D" w:rsidRDefault="00E00345" w:rsidP="006528F4">
      <w:pPr>
        <w:rPr>
          <w:rFonts w:cs="Arial"/>
          <w:szCs w:val="20"/>
          <w:lang w:val="fr-FR"/>
        </w:rPr>
      </w:pPr>
      <w:r w:rsidRPr="00E00345">
        <w:rPr>
          <w:rFonts w:cs="Arial"/>
          <w:szCs w:val="20"/>
          <w:lang w:val="fr-FR"/>
        </w:rPr>
        <w:t>Nous reconnaissons qu’il est impératif de conserver une instance politique solide où les États membres peuvent se réunir pour relever les défis et tendre à des objectifs communs. Dans cet esprit, nous sommes déterminés à renforcer la coopération avec l’Assemblée parlementaire</w:t>
      </w:r>
      <w:r>
        <w:rPr>
          <w:rFonts w:cs="Arial"/>
          <w:szCs w:val="20"/>
          <w:lang w:val="fr-FR"/>
        </w:rPr>
        <w:t xml:space="preserve">, qui est l’autre organe statutaire du Conseil de l'Europe et constitue </w:t>
      </w:r>
      <w:r w:rsidRPr="00E00345">
        <w:rPr>
          <w:rFonts w:cs="Arial"/>
          <w:szCs w:val="20"/>
          <w:lang w:val="fr-FR"/>
        </w:rPr>
        <w:t>une enceinte paneuropéenne sans équivalent</w:t>
      </w:r>
      <w:r w:rsidR="00526AD2" w:rsidRPr="00AC00F0">
        <w:rPr>
          <w:rFonts w:cs="Arial"/>
          <w:szCs w:val="20"/>
          <w:lang w:val="fr-FR"/>
        </w:rPr>
        <w:t xml:space="preserve"> </w:t>
      </w:r>
      <w:r w:rsidRPr="00E00345">
        <w:rPr>
          <w:rFonts w:cs="Arial"/>
          <w:szCs w:val="20"/>
          <w:lang w:val="fr-FR"/>
        </w:rPr>
        <w:t>au service du dialogue interparlementaire</w:t>
      </w:r>
      <w:r w:rsidR="00407EA0" w:rsidRPr="00AC00F0">
        <w:rPr>
          <w:rFonts w:cs="Arial"/>
          <w:szCs w:val="20"/>
          <w:lang w:val="fr-FR"/>
        </w:rPr>
        <w:t xml:space="preserve">, </w:t>
      </w:r>
      <w:r>
        <w:rPr>
          <w:rFonts w:cs="Arial"/>
          <w:szCs w:val="20"/>
          <w:lang w:val="fr-FR"/>
        </w:rPr>
        <w:t>ainsi qu’avec le Congrès des pouvoirs locaux et régionaux</w:t>
      </w:r>
      <w:r w:rsidR="00867B8A">
        <w:rPr>
          <w:rFonts w:cs="Arial"/>
          <w:szCs w:val="20"/>
          <w:lang w:val="fr-FR"/>
        </w:rPr>
        <w:t xml:space="preserve">, </w:t>
      </w:r>
      <w:r w:rsidR="00867B8A" w:rsidRPr="00C80C4D">
        <w:rPr>
          <w:rFonts w:cs="Arial"/>
          <w:szCs w:val="20"/>
          <w:lang w:val="fr-FR"/>
        </w:rPr>
        <w:t xml:space="preserve">la voix des communes, villes et régions d’Europe. Nous souhaitons également affermir notre coopération constructive avec </w:t>
      </w:r>
      <w:r w:rsidR="00867B8A" w:rsidRPr="00867B8A">
        <w:rPr>
          <w:rFonts w:cs="Arial"/>
          <w:szCs w:val="20"/>
          <w:lang w:val="fr-FR"/>
        </w:rPr>
        <w:t>la société civile</w:t>
      </w:r>
      <w:r>
        <w:rPr>
          <w:rFonts w:cs="Arial"/>
          <w:szCs w:val="20"/>
          <w:lang w:val="fr-FR"/>
        </w:rPr>
        <w:t xml:space="preserve">. </w:t>
      </w:r>
    </w:p>
    <w:p w14:paraId="5CD79A5C" w14:textId="77777777" w:rsidR="00C80C4D" w:rsidRDefault="00C80C4D" w:rsidP="006528F4">
      <w:pPr>
        <w:rPr>
          <w:rFonts w:cs="Arial"/>
          <w:szCs w:val="20"/>
          <w:lang w:val="fr-FR"/>
        </w:rPr>
      </w:pPr>
    </w:p>
    <w:p w14:paraId="55D4E7C7" w14:textId="26B35933" w:rsidR="00B645ED" w:rsidRDefault="00C80C4D" w:rsidP="006528F4">
      <w:pPr>
        <w:rPr>
          <w:rFonts w:cs="Arial"/>
          <w:szCs w:val="20"/>
          <w:lang w:val="fr-FR"/>
        </w:rPr>
      </w:pPr>
      <w:r w:rsidRPr="00C80C4D">
        <w:rPr>
          <w:rFonts w:cs="Arial"/>
          <w:szCs w:val="20"/>
          <w:lang w:val="fr-FR"/>
        </w:rPr>
        <w:t>Alors que nous célébrons le 75</w:t>
      </w:r>
      <w:r w:rsidRPr="00C65BFF">
        <w:rPr>
          <w:rFonts w:cs="Arial"/>
          <w:szCs w:val="20"/>
          <w:vertAlign w:val="superscript"/>
          <w:lang w:val="fr-FR"/>
        </w:rPr>
        <w:t>e</w:t>
      </w:r>
      <w:r w:rsidRPr="00C80C4D">
        <w:rPr>
          <w:rFonts w:cs="Arial"/>
          <w:szCs w:val="20"/>
          <w:lang w:val="fr-FR"/>
        </w:rPr>
        <w:t xml:space="preserve"> anniversaire du Conseil de l’Europe, nous réaffirmons notre volonté de poursuivre la paix, de promouvoir les principes du multilatéralisme et de favoriser la coopération sur la scène européenne et mondiale.</w:t>
      </w:r>
      <w:r>
        <w:rPr>
          <w:rFonts w:cs="Arial"/>
          <w:szCs w:val="20"/>
          <w:lang w:val="fr-FR"/>
        </w:rPr>
        <w:t xml:space="preserve"> </w:t>
      </w:r>
      <w:r w:rsidR="00B9109E" w:rsidRPr="00B9109E">
        <w:rPr>
          <w:rFonts w:cs="Arial"/>
          <w:szCs w:val="20"/>
          <w:lang w:val="fr-FR"/>
        </w:rPr>
        <w:t xml:space="preserve">Nous sommes également résolus à renforcer la coopération avec d’autres organisations internationales, </w:t>
      </w:r>
      <w:r w:rsidR="00195BF9">
        <w:rPr>
          <w:rFonts w:cs="Arial"/>
          <w:szCs w:val="20"/>
          <w:lang w:val="fr-FR"/>
        </w:rPr>
        <w:t xml:space="preserve">et en particulier </w:t>
      </w:r>
      <w:r w:rsidR="00B9109E" w:rsidRPr="00B9109E">
        <w:rPr>
          <w:rFonts w:cs="Arial"/>
          <w:szCs w:val="20"/>
          <w:lang w:val="fr-FR"/>
        </w:rPr>
        <w:t>avec l’Union européenne, l’OSCE et l’Organisation des Nations Unies</w:t>
      </w:r>
      <w:r w:rsidR="00526AD2" w:rsidRPr="00AC00F0">
        <w:rPr>
          <w:rFonts w:cs="Arial"/>
          <w:szCs w:val="20"/>
          <w:lang w:val="fr-FR"/>
        </w:rPr>
        <w:t xml:space="preserve">. </w:t>
      </w:r>
      <w:r w:rsidR="00195BF9">
        <w:rPr>
          <w:rFonts w:cs="Arial"/>
          <w:szCs w:val="20"/>
          <w:lang w:val="fr-FR"/>
        </w:rPr>
        <w:t xml:space="preserve">De plus, nous </w:t>
      </w:r>
      <w:r w:rsidR="00526AD2" w:rsidRPr="00AC00F0">
        <w:rPr>
          <w:rFonts w:cs="Arial"/>
          <w:szCs w:val="20"/>
          <w:lang w:val="fr-FR"/>
        </w:rPr>
        <w:t>continue</w:t>
      </w:r>
      <w:r w:rsidR="00195BF9">
        <w:rPr>
          <w:rFonts w:cs="Arial"/>
          <w:szCs w:val="20"/>
          <w:lang w:val="fr-FR"/>
        </w:rPr>
        <w:t xml:space="preserve">rons de renforcer notre </w:t>
      </w:r>
      <w:r w:rsidR="00526AD2" w:rsidRPr="00AC00F0">
        <w:rPr>
          <w:rFonts w:cs="Arial"/>
          <w:szCs w:val="20"/>
          <w:lang w:val="fr-FR"/>
        </w:rPr>
        <w:t xml:space="preserve">collaboration </w:t>
      </w:r>
      <w:r w:rsidR="00195BF9">
        <w:rPr>
          <w:rFonts w:cs="Arial"/>
          <w:szCs w:val="20"/>
          <w:lang w:val="fr-FR"/>
        </w:rPr>
        <w:t xml:space="preserve">avec les États observateurs et les États </w:t>
      </w:r>
      <w:r w:rsidR="001D5358">
        <w:rPr>
          <w:rFonts w:cs="Arial"/>
          <w:szCs w:val="20"/>
          <w:lang w:val="fr-FR"/>
        </w:rPr>
        <w:t>non-membres</w:t>
      </w:r>
      <w:r w:rsidR="00867B8A">
        <w:rPr>
          <w:rFonts w:cs="Arial"/>
          <w:szCs w:val="20"/>
          <w:lang w:val="fr-FR"/>
        </w:rPr>
        <w:t xml:space="preserve"> </w:t>
      </w:r>
      <w:r w:rsidR="00867B8A" w:rsidRPr="00C80C4D">
        <w:rPr>
          <w:rFonts w:cs="Arial"/>
          <w:szCs w:val="20"/>
          <w:lang w:val="fr-FR"/>
        </w:rPr>
        <w:t>qui partagent nos valeurs</w:t>
      </w:r>
      <w:r w:rsidR="00526AD2" w:rsidRPr="00C80C4D">
        <w:rPr>
          <w:rFonts w:cs="Arial"/>
          <w:szCs w:val="20"/>
          <w:lang w:val="fr-FR"/>
        </w:rPr>
        <w:t xml:space="preserve">, </w:t>
      </w:r>
      <w:r w:rsidR="00195BF9" w:rsidRPr="00C80C4D">
        <w:rPr>
          <w:rFonts w:cs="Arial"/>
          <w:szCs w:val="20"/>
          <w:lang w:val="fr-FR"/>
        </w:rPr>
        <w:t xml:space="preserve">notamment </w:t>
      </w:r>
      <w:r w:rsidR="00867B8A" w:rsidRPr="00C80C4D">
        <w:rPr>
          <w:rFonts w:cs="Arial"/>
          <w:szCs w:val="20"/>
          <w:lang w:val="fr-FR"/>
        </w:rPr>
        <w:t xml:space="preserve">ceux couverts par notre politique de </w:t>
      </w:r>
      <w:r w:rsidR="00195BF9" w:rsidRPr="00C80C4D">
        <w:rPr>
          <w:rFonts w:cs="Arial"/>
          <w:szCs w:val="20"/>
          <w:lang w:val="fr-FR"/>
        </w:rPr>
        <w:t>voisinage</w:t>
      </w:r>
      <w:r w:rsidR="00195BF9">
        <w:rPr>
          <w:rFonts w:cs="Arial"/>
          <w:szCs w:val="20"/>
          <w:lang w:val="fr-FR"/>
        </w:rPr>
        <w:t>, et de promouvoir une sensibilisation accrue à nos</w:t>
      </w:r>
      <w:r w:rsidR="00526AD2" w:rsidRPr="00AC00F0">
        <w:rPr>
          <w:rFonts w:cs="Arial"/>
          <w:szCs w:val="20"/>
          <w:lang w:val="fr-FR"/>
        </w:rPr>
        <w:t xml:space="preserve"> instruments, </w:t>
      </w:r>
      <w:r w:rsidR="00195BF9">
        <w:rPr>
          <w:rFonts w:cs="Arial"/>
          <w:szCs w:val="20"/>
          <w:lang w:val="fr-FR"/>
        </w:rPr>
        <w:t>normes et outils au-delà du continent européen</w:t>
      </w:r>
      <w:r w:rsidR="00526AD2" w:rsidRPr="00AC00F0">
        <w:rPr>
          <w:rFonts w:cs="Arial"/>
          <w:szCs w:val="20"/>
          <w:lang w:val="fr-FR"/>
        </w:rPr>
        <w:t>.</w:t>
      </w:r>
    </w:p>
    <w:p w14:paraId="32382568" w14:textId="77777777" w:rsidR="00F6718B" w:rsidRPr="00AC00F0" w:rsidRDefault="00F6718B" w:rsidP="006528F4">
      <w:pPr>
        <w:rPr>
          <w:rFonts w:cs="Arial"/>
          <w:szCs w:val="20"/>
          <w:lang w:val="fr-FR"/>
        </w:rPr>
      </w:pPr>
    </w:p>
    <w:p w14:paraId="068BD568" w14:textId="4510E53B" w:rsidR="006528F4" w:rsidRDefault="00F50C46" w:rsidP="003B1EA2">
      <w:pPr>
        <w:rPr>
          <w:rFonts w:cs="Arial"/>
          <w:szCs w:val="20"/>
          <w:lang w:val="fr-FR"/>
        </w:rPr>
      </w:pPr>
      <w:r>
        <w:rPr>
          <w:rFonts w:cs="Arial"/>
          <w:szCs w:val="20"/>
          <w:lang w:val="fr-FR"/>
        </w:rPr>
        <w:t xml:space="preserve">À 75 ans, notre organisation paneuropéenne continue </w:t>
      </w:r>
      <w:r w:rsidR="00867B8A" w:rsidRPr="00C80C4D">
        <w:rPr>
          <w:rFonts w:cs="Arial"/>
          <w:szCs w:val="20"/>
          <w:lang w:val="fr-FR"/>
        </w:rPr>
        <w:t xml:space="preserve">de nous guider </w:t>
      </w:r>
      <w:r>
        <w:rPr>
          <w:rFonts w:cs="Arial"/>
          <w:szCs w:val="20"/>
          <w:lang w:val="fr-FR"/>
        </w:rPr>
        <w:t xml:space="preserve">dans les domaines des droits </w:t>
      </w:r>
      <w:r w:rsidR="00001459">
        <w:rPr>
          <w:rFonts w:cs="Arial"/>
          <w:szCs w:val="20"/>
          <w:lang w:val="fr-FR"/>
        </w:rPr>
        <w:t>de l’Homme</w:t>
      </w:r>
      <w:r>
        <w:rPr>
          <w:rFonts w:cs="Arial"/>
          <w:szCs w:val="20"/>
          <w:lang w:val="fr-FR"/>
        </w:rPr>
        <w:t xml:space="preserve">, de la démocratie et de l’État de droit. Tournés vers l’avenir, nous </w:t>
      </w:r>
      <w:r w:rsidR="001610AB">
        <w:rPr>
          <w:rFonts w:cs="Arial"/>
          <w:szCs w:val="20"/>
          <w:lang w:val="fr-FR"/>
        </w:rPr>
        <w:t>continuerons</w:t>
      </w:r>
      <w:r>
        <w:rPr>
          <w:rFonts w:cs="Arial"/>
          <w:szCs w:val="20"/>
          <w:lang w:val="fr-FR"/>
        </w:rPr>
        <w:t xml:space="preserve"> de veiller à ce que le Conseil de l'Europe puisse s’adapter et rester </w:t>
      </w:r>
      <w:r w:rsidR="009B6BEF" w:rsidRPr="00C80C4D">
        <w:rPr>
          <w:rFonts w:cs="Arial"/>
          <w:szCs w:val="20"/>
          <w:lang w:val="fr-FR"/>
        </w:rPr>
        <w:t>à l’avant-garde du développement de nos démocraties</w:t>
      </w:r>
      <w:r w:rsidR="009B6BEF" w:rsidRPr="009B6BEF">
        <w:rPr>
          <w:rFonts w:cs="Arial"/>
          <w:szCs w:val="20"/>
          <w:lang w:val="fr-FR"/>
        </w:rPr>
        <w:t xml:space="preserve"> </w:t>
      </w:r>
      <w:r w:rsidR="0098630D">
        <w:rPr>
          <w:rFonts w:cs="Arial"/>
          <w:szCs w:val="20"/>
          <w:lang w:val="fr-FR"/>
        </w:rPr>
        <w:t>face aux nouveaux enjeux de demain</w:t>
      </w:r>
      <w:r w:rsidR="003B1EA2" w:rsidRPr="00AC00F0">
        <w:rPr>
          <w:rFonts w:cs="Arial"/>
          <w:szCs w:val="20"/>
          <w:lang w:val="fr-FR"/>
        </w:rPr>
        <w:t>.</w:t>
      </w:r>
      <w:bookmarkEnd w:id="0"/>
    </w:p>
    <w:p w14:paraId="16E188B6" w14:textId="593A48F5" w:rsidR="00F6718B" w:rsidRPr="00F6718B" w:rsidRDefault="00F6718B" w:rsidP="00F6718B">
      <w:pPr>
        <w:tabs>
          <w:tab w:val="left" w:pos="2196"/>
        </w:tabs>
        <w:rPr>
          <w:rFonts w:cs="Arial"/>
          <w:szCs w:val="20"/>
          <w:lang w:val="fr-FR"/>
        </w:rPr>
      </w:pPr>
    </w:p>
    <w:sectPr w:rsidR="00F6718B" w:rsidRPr="00F6718B" w:rsidSect="00F6718B">
      <w:headerReference w:type="even" r:id="rId10"/>
      <w:headerReference w:type="default" r:id="rId11"/>
      <w:footerReference w:type="default" r:id="rId12"/>
      <w:headerReference w:type="first" r:id="rId13"/>
      <w:footerReference w:type="first" r:id="rId14"/>
      <w:type w:val="continuous"/>
      <w:pgSz w:w="11907" w:h="16840" w:code="9"/>
      <w:pgMar w:top="992" w:right="1162" w:bottom="0"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C726B" w14:textId="77777777" w:rsidR="00305D78" w:rsidRDefault="00305D78" w:rsidP="00FD6043">
      <w:r>
        <w:separator/>
      </w:r>
    </w:p>
  </w:endnote>
  <w:endnote w:type="continuationSeparator" w:id="0">
    <w:p w14:paraId="6972C7A7" w14:textId="77777777" w:rsidR="00305D78" w:rsidRDefault="00305D78"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8EA9" w14:textId="6BA089A2" w:rsidR="002F3006" w:rsidRPr="002F3006" w:rsidRDefault="000933F4" w:rsidP="002F3006">
    <w:pPr>
      <w:pStyle w:val="Footer"/>
      <w:jc w:val="right"/>
      <w:rPr>
        <w:rFonts w:cs="Arial"/>
        <w:sz w:val="18"/>
        <w:szCs w:val="18"/>
      </w:rPr>
    </w:pPr>
    <w:r>
      <w:rPr>
        <w:rFonts w:cs="Arial"/>
        <w:noProof/>
        <w:sz w:val="18"/>
        <w:szCs w:val="18"/>
      </w:rPr>
      <mc:AlternateContent>
        <mc:Choice Requires="wps">
          <w:drawing>
            <wp:anchor distT="0" distB="0" distL="0" distR="0" simplePos="0" relativeHeight="251664384" behindDoc="0" locked="0" layoutInCell="1" allowOverlap="1" wp14:anchorId="08CCF5E1" wp14:editId="503C106D">
              <wp:simplePos x="635" y="635"/>
              <wp:positionH relativeFrom="page">
                <wp:align>center</wp:align>
              </wp:positionH>
              <wp:positionV relativeFrom="page">
                <wp:align>bottom</wp:align>
              </wp:positionV>
              <wp:extent cx="443865" cy="443865"/>
              <wp:effectExtent l="0" t="0" r="1651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2D15BE" w14:textId="01A8131D" w:rsidR="000933F4" w:rsidRPr="000933F4" w:rsidRDefault="000933F4" w:rsidP="000933F4">
                          <w:pPr>
                            <w:rPr>
                              <w:rFonts w:ascii="Calibri" w:hAnsi="Calibri" w:cs="Calibri"/>
                              <w:noProof/>
                              <w:color w:val="000000"/>
                              <w:szCs w:val="20"/>
                            </w:rPr>
                          </w:pPr>
                          <w:r w:rsidRPr="000933F4">
                            <w:rPr>
                              <w:rFonts w:ascii="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CCF5E1" id="_x0000_t202" coordsize="21600,21600" o:spt="202" path="m,l,21600r21600,l21600,xe">
              <v:stroke joinstyle="miter"/>
              <v:path gradientshapeok="t" o:connecttype="rect"/>
            </v:shapetype>
            <v:shape id="Text Box 7" o:spid="_x0000_s1027"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92D15BE" w14:textId="01A8131D" w:rsidR="000933F4" w:rsidRPr="000933F4" w:rsidRDefault="000933F4" w:rsidP="000933F4">
                    <w:pPr>
                      <w:rPr>
                        <w:rFonts w:ascii="Calibri" w:hAnsi="Calibri" w:cs="Calibri"/>
                        <w:noProof/>
                        <w:color w:val="000000"/>
                        <w:szCs w:val="20"/>
                      </w:rPr>
                    </w:pPr>
                    <w:r w:rsidRPr="000933F4">
                      <w:rPr>
                        <w:rFonts w:ascii="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6AE8" w14:textId="481943C0"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EDAF" w14:textId="77777777" w:rsidR="00305D78" w:rsidRDefault="00305D78" w:rsidP="00FD6043">
      <w:r>
        <w:separator/>
      </w:r>
    </w:p>
  </w:footnote>
  <w:footnote w:type="continuationSeparator" w:id="0">
    <w:p w14:paraId="389DC82A" w14:textId="77777777" w:rsidR="00305D78" w:rsidRDefault="00305D78" w:rsidP="00FD6043">
      <w:r>
        <w:continuationSeparator/>
      </w:r>
    </w:p>
  </w:footnote>
  <w:footnote w:id="1">
    <w:p w14:paraId="0472115F" w14:textId="28DE6057" w:rsidR="00F6718B" w:rsidRPr="00B9204C" w:rsidRDefault="00F6718B" w:rsidP="00F6718B">
      <w:pPr>
        <w:pStyle w:val="FootnoteText"/>
        <w:rPr>
          <w:lang w:val="fr-FR"/>
        </w:rPr>
      </w:pPr>
      <w:r>
        <w:rPr>
          <w:rStyle w:val="FootnoteReference"/>
        </w:rPr>
        <w:footnoteRef/>
      </w:r>
      <w:r w:rsidRPr="00177368">
        <w:rPr>
          <w:lang w:val="fr-FR"/>
        </w:rPr>
        <w:t xml:space="preserve"> </w:t>
      </w:r>
      <w:r w:rsidRPr="00B9204C">
        <w:rPr>
          <w:rFonts w:ascii="Helvetica" w:hAnsi="Helvetica" w:cs="Helvetica"/>
          <w:szCs w:val="16"/>
          <w:shd w:val="clear" w:color="auto" w:fill="FFFFFF"/>
          <w:lang w:val="fr-FR"/>
        </w:rPr>
        <w:t>Avec le soutien des États membres suivants :</w:t>
      </w:r>
      <w:r w:rsidR="00FD369E" w:rsidRPr="00B9204C">
        <w:rPr>
          <w:rFonts w:ascii="Helvetica" w:hAnsi="Helvetica" w:cs="Helvetica"/>
          <w:szCs w:val="16"/>
          <w:shd w:val="clear" w:color="auto" w:fill="FFFFFF"/>
          <w:lang w:val="fr-FR"/>
        </w:rPr>
        <w:t xml:space="preserve"> </w:t>
      </w:r>
      <w:r w:rsidR="00F96446" w:rsidRPr="00B9204C">
        <w:rPr>
          <w:rFonts w:ascii="Helvetica" w:hAnsi="Helvetica" w:cs="Helvetica"/>
          <w:szCs w:val="16"/>
          <w:shd w:val="clear" w:color="auto" w:fill="FFFFFF"/>
          <w:lang w:val="fr-FR"/>
        </w:rPr>
        <w:t>Albanie, Andorre, Autriche, Belgique, Bosnie-Herzégovine, Bulgarie, Croatie, Chypre, République tchèque, Danemark, Estonie, Finlande, France, Géorgie, Allemagne, Grèce, Islande, Irlande, Italie, Lettonie, Liechtenstein, Lituanie, Luxembourg, Malte, République de Moldova, Monaco, Monténégro, Pays-Bas, Macédoine du Nord, Norvège, Pologne, Portugal, Roumanie, Saint-Marin, République slovaque, Slovénie, Espagne, Suède, Suisse, Ukraine</w:t>
      </w:r>
      <w:r w:rsidR="00AE0D8E" w:rsidRPr="00B9204C">
        <w:rPr>
          <w:rFonts w:ascii="Helvetica" w:hAnsi="Helvetica" w:cs="Helvetica"/>
          <w:szCs w:val="16"/>
          <w:shd w:val="clear" w:color="auto" w:fill="FFFFFF"/>
          <w:lang w:val="fr-FR"/>
        </w:rPr>
        <w:t xml:space="preserve"> et</w:t>
      </w:r>
      <w:r w:rsidR="00F96446" w:rsidRPr="00B9204C">
        <w:rPr>
          <w:rFonts w:ascii="Helvetica" w:hAnsi="Helvetica" w:cs="Helvetica"/>
          <w:szCs w:val="16"/>
          <w:shd w:val="clear" w:color="auto" w:fill="FFFFFF"/>
          <w:lang w:val="fr-FR"/>
        </w:rPr>
        <w:t xml:space="preserve"> Royaume-Uni.</w:t>
      </w:r>
      <w:r w:rsidR="00EE6919" w:rsidRPr="00B9204C">
        <w:rPr>
          <w:rFonts w:ascii="Helvetica" w:hAnsi="Helvetica" w:cs="Helvetica"/>
          <w:szCs w:val="16"/>
          <w:shd w:val="clear" w:color="auto" w:fill="FFFFFF"/>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B735" w14:textId="43EBEB71" w:rsidR="00E24C57" w:rsidRPr="00E54322" w:rsidRDefault="002660DB" w:rsidP="00E54322">
    <w:pPr>
      <w:pStyle w:val="Header"/>
    </w:pPr>
    <w:r w:rsidRPr="00E54322">
      <w:t>CM(</w:t>
    </w:r>
    <w:r w:rsidR="00681C0C">
      <w:t>2024</w:t>
    </w:r>
    <w:r w:rsidRPr="00E54322">
      <w:t>)</w:t>
    </w:r>
    <w:r w:rsidR="002951B1">
      <w:t>74</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9E49" w14:textId="73F606DC" w:rsidR="00E24C57" w:rsidRPr="009B6BEF" w:rsidRDefault="000933F4" w:rsidP="00E54322">
    <w:pPr>
      <w:pStyle w:val="Header"/>
      <w:rPr>
        <w:color w:val="FF0000"/>
      </w:rPr>
    </w:pPr>
    <w:r>
      <w:rPr>
        <w:noProof/>
      </w:rPr>
      <mc:AlternateContent>
        <mc:Choice Requires="wps">
          <w:drawing>
            <wp:anchor distT="0" distB="0" distL="0" distR="0" simplePos="0" relativeHeight="251661312" behindDoc="0" locked="0" layoutInCell="1" allowOverlap="1" wp14:anchorId="5D2315DE" wp14:editId="062D0F8E">
              <wp:simplePos x="635" y="635"/>
              <wp:positionH relativeFrom="page">
                <wp:align>center</wp:align>
              </wp:positionH>
              <wp:positionV relativeFrom="page">
                <wp:align>top</wp:align>
              </wp:positionV>
              <wp:extent cx="443865" cy="443865"/>
              <wp:effectExtent l="0" t="0" r="16510" b="1651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7402CD" w14:textId="40721B90" w:rsidR="000933F4" w:rsidRPr="000933F4" w:rsidRDefault="000933F4" w:rsidP="000933F4">
                          <w:pPr>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2315DE"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F7402CD" w14:textId="40721B90" w:rsidR="000933F4" w:rsidRPr="000933F4" w:rsidRDefault="000933F4" w:rsidP="000933F4">
                    <w:pPr>
                      <w:rPr>
                        <w:rFonts w:ascii="Calibri" w:hAnsi="Calibri" w:cs="Calibri"/>
                        <w:noProof/>
                        <w:color w:val="000000"/>
                        <w:szCs w:val="20"/>
                      </w:rPr>
                    </w:pPr>
                  </w:p>
                </w:txbxContent>
              </v:textbox>
              <w10:wrap anchorx="page" anchory="page"/>
            </v:shape>
          </w:pict>
        </mc:Fallback>
      </mc:AlternateConten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3</w:t>
    </w:r>
    <w:r w:rsidR="00E15639" w:rsidRPr="00E54322">
      <w:fldChar w:fldCharType="end"/>
    </w:r>
    <w:r w:rsidR="00E475F9" w:rsidRPr="00E54322">
      <w:tab/>
    </w:r>
    <w:r w:rsidR="002660DB" w:rsidRPr="00E54322">
      <w:t>CM(</w:t>
    </w:r>
    <w:r w:rsidR="00681C0C">
      <w:t>2024</w:t>
    </w:r>
    <w:r w:rsidR="002660DB" w:rsidRPr="00E54322">
      <w:t>)</w:t>
    </w:r>
    <w:r w:rsidR="009B6BEF">
      <w:t>74-</w:t>
    </w:r>
    <w:r w:rsidR="009B6BEF" w:rsidRPr="009B6BEF">
      <w:rPr>
        <w:color w:val="FF0000"/>
        <w:highlight w:val="darkGray"/>
      </w:rPr>
      <w:t>prov3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E5A2" w14:textId="47294AC6" w:rsidR="00135BDB" w:rsidRDefault="006E6FA7" w:rsidP="00123CDD">
    <w:pPr>
      <w:pStyle w:val="Header"/>
      <w:spacing w:after="2280"/>
    </w:pPr>
    <w:r>
      <w:rPr>
        <w:noProof/>
      </w:rPr>
      <w:drawing>
        <wp:anchor distT="0" distB="0" distL="114300" distR="114300" simplePos="0" relativeHeight="251658240" behindDoc="1" locked="0" layoutInCell="0" allowOverlap="0" wp14:anchorId="42135DC6" wp14:editId="0D4A518E">
          <wp:simplePos x="0" y="0"/>
          <wp:positionH relativeFrom="margin">
            <wp:posOffset>3415665</wp:posOffset>
          </wp:positionH>
          <wp:positionV relativeFrom="page">
            <wp:posOffset>0</wp:posOffset>
          </wp:positionV>
          <wp:extent cx="3168000" cy="172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6E37C3-8C15-4D34-93C5-9A240659B33F}"/>
    <w:docVar w:name="dgnword-eventsink" w:val="778454248"/>
  </w:docVars>
  <w:rsids>
    <w:rsidRoot w:val="000A0278"/>
    <w:rsid w:val="00001459"/>
    <w:rsid w:val="000019EE"/>
    <w:rsid w:val="00004228"/>
    <w:rsid w:val="00007FCD"/>
    <w:rsid w:val="0001238D"/>
    <w:rsid w:val="00035FDF"/>
    <w:rsid w:val="00050FE0"/>
    <w:rsid w:val="00052DF4"/>
    <w:rsid w:val="00070F02"/>
    <w:rsid w:val="00071EA7"/>
    <w:rsid w:val="00072CBD"/>
    <w:rsid w:val="00082CEE"/>
    <w:rsid w:val="000933F4"/>
    <w:rsid w:val="0009598A"/>
    <w:rsid w:val="000A0278"/>
    <w:rsid w:val="000A307B"/>
    <w:rsid w:val="000C3564"/>
    <w:rsid w:val="000C52A6"/>
    <w:rsid w:val="000E50A4"/>
    <w:rsid w:val="000F0031"/>
    <w:rsid w:val="000F4CF2"/>
    <w:rsid w:val="000F58C3"/>
    <w:rsid w:val="000F5ADA"/>
    <w:rsid w:val="00106141"/>
    <w:rsid w:val="00110729"/>
    <w:rsid w:val="00113EB0"/>
    <w:rsid w:val="001229FB"/>
    <w:rsid w:val="00123CDD"/>
    <w:rsid w:val="00134D9A"/>
    <w:rsid w:val="00135BDB"/>
    <w:rsid w:val="00136053"/>
    <w:rsid w:val="00140FC8"/>
    <w:rsid w:val="0014266D"/>
    <w:rsid w:val="00147EF4"/>
    <w:rsid w:val="00153BB3"/>
    <w:rsid w:val="00156DC1"/>
    <w:rsid w:val="00160B03"/>
    <w:rsid w:val="001610AB"/>
    <w:rsid w:val="0016151D"/>
    <w:rsid w:val="00171115"/>
    <w:rsid w:val="00177368"/>
    <w:rsid w:val="00181ED9"/>
    <w:rsid w:val="00195BF9"/>
    <w:rsid w:val="001A6076"/>
    <w:rsid w:val="001B0FB2"/>
    <w:rsid w:val="001B7E0B"/>
    <w:rsid w:val="001D2397"/>
    <w:rsid w:val="001D4C5B"/>
    <w:rsid w:val="001D5358"/>
    <w:rsid w:val="001E7C29"/>
    <w:rsid w:val="001E7EAA"/>
    <w:rsid w:val="001F297D"/>
    <w:rsid w:val="001F4F04"/>
    <w:rsid w:val="00205E64"/>
    <w:rsid w:val="00207451"/>
    <w:rsid w:val="00214299"/>
    <w:rsid w:val="002250DD"/>
    <w:rsid w:val="0023437D"/>
    <w:rsid w:val="002363D1"/>
    <w:rsid w:val="00240806"/>
    <w:rsid w:val="00242ABB"/>
    <w:rsid w:val="002470BD"/>
    <w:rsid w:val="00251353"/>
    <w:rsid w:val="00262B36"/>
    <w:rsid w:val="00265917"/>
    <w:rsid w:val="002660DB"/>
    <w:rsid w:val="002746C8"/>
    <w:rsid w:val="00282B11"/>
    <w:rsid w:val="002861FB"/>
    <w:rsid w:val="00293EE6"/>
    <w:rsid w:val="002951B1"/>
    <w:rsid w:val="002C0872"/>
    <w:rsid w:val="002C20BA"/>
    <w:rsid w:val="002C43B5"/>
    <w:rsid w:val="002C4704"/>
    <w:rsid w:val="002D0655"/>
    <w:rsid w:val="002D11B8"/>
    <w:rsid w:val="002E4089"/>
    <w:rsid w:val="002F3006"/>
    <w:rsid w:val="002F405C"/>
    <w:rsid w:val="002F6BB7"/>
    <w:rsid w:val="00303712"/>
    <w:rsid w:val="003050A6"/>
    <w:rsid w:val="00305D78"/>
    <w:rsid w:val="003354C4"/>
    <w:rsid w:val="00335CAF"/>
    <w:rsid w:val="003364D1"/>
    <w:rsid w:val="0037200F"/>
    <w:rsid w:val="00373957"/>
    <w:rsid w:val="00375236"/>
    <w:rsid w:val="00381C50"/>
    <w:rsid w:val="00385587"/>
    <w:rsid w:val="00392D1D"/>
    <w:rsid w:val="003A5509"/>
    <w:rsid w:val="003A59E4"/>
    <w:rsid w:val="003B1EA2"/>
    <w:rsid w:val="003B2C8C"/>
    <w:rsid w:val="003B3197"/>
    <w:rsid w:val="003B345B"/>
    <w:rsid w:val="003D0730"/>
    <w:rsid w:val="003D3B17"/>
    <w:rsid w:val="003D48AE"/>
    <w:rsid w:val="003D6AC2"/>
    <w:rsid w:val="003F3D4B"/>
    <w:rsid w:val="003F7C33"/>
    <w:rsid w:val="0040027C"/>
    <w:rsid w:val="00400868"/>
    <w:rsid w:val="00401246"/>
    <w:rsid w:val="00407EA0"/>
    <w:rsid w:val="0042462A"/>
    <w:rsid w:val="004256CB"/>
    <w:rsid w:val="00426B59"/>
    <w:rsid w:val="004329B7"/>
    <w:rsid w:val="00443709"/>
    <w:rsid w:val="00447D22"/>
    <w:rsid w:val="004553F6"/>
    <w:rsid w:val="00456CED"/>
    <w:rsid w:val="00472929"/>
    <w:rsid w:val="00472EA9"/>
    <w:rsid w:val="00480D8B"/>
    <w:rsid w:val="00490C8E"/>
    <w:rsid w:val="0049436C"/>
    <w:rsid w:val="0049530F"/>
    <w:rsid w:val="004A37E1"/>
    <w:rsid w:val="004C0C2F"/>
    <w:rsid w:val="004C11B3"/>
    <w:rsid w:val="004D357B"/>
    <w:rsid w:val="004E23D3"/>
    <w:rsid w:val="004F4CCC"/>
    <w:rsid w:val="0050115D"/>
    <w:rsid w:val="00510E39"/>
    <w:rsid w:val="00511979"/>
    <w:rsid w:val="00526AD2"/>
    <w:rsid w:val="0054041B"/>
    <w:rsid w:val="00550B6C"/>
    <w:rsid w:val="00560C59"/>
    <w:rsid w:val="00574663"/>
    <w:rsid w:val="005A6AE8"/>
    <w:rsid w:val="005B1FA1"/>
    <w:rsid w:val="005B3604"/>
    <w:rsid w:val="005C73BB"/>
    <w:rsid w:val="005D7CDF"/>
    <w:rsid w:val="005F093B"/>
    <w:rsid w:val="005F3DC6"/>
    <w:rsid w:val="005F4A47"/>
    <w:rsid w:val="00605ABF"/>
    <w:rsid w:val="00614766"/>
    <w:rsid w:val="00614982"/>
    <w:rsid w:val="00631491"/>
    <w:rsid w:val="00632537"/>
    <w:rsid w:val="00643231"/>
    <w:rsid w:val="00643C3F"/>
    <w:rsid w:val="00644AD3"/>
    <w:rsid w:val="006455FA"/>
    <w:rsid w:val="006528F4"/>
    <w:rsid w:val="00660638"/>
    <w:rsid w:val="006608C3"/>
    <w:rsid w:val="00667577"/>
    <w:rsid w:val="00671684"/>
    <w:rsid w:val="00671B81"/>
    <w:rsid w:val="00671EA2"/>
    <w:rsid w:val="0068093C"/>
    <w:rsid w:val="00681C0C"/>
    <w:rsid w:val="006827E4"/>
    <w:rsid w:val="006908C5"/>
    <w:rsid w:val="00691093"/>
    <w:rsid w:val="00695B09"/>
    <w:rsid w:val="006D745B"/>
    <w:rsid w:val="006E0540"/>
    <w:rsid w:val="006E6FA7"/>
    <w:rsid w:val="006E7DC3"/>
    <w:rsid w:val="006F0318"/>
    <w:rsid w:val="006F6B48"/>
    <w:rsid w:val="00701F74"/>
    <w:rsid w:val="00705AD5"/>
    <w:rsid w:val="00712E65"/>
    <w:rsid w:val="00714967"/>
    <w:rsid w:val="007150DE"/>
    <w:rsid w:val="00721866"/>
    <w:rsid w:val="00735569"/>
    <w:rsid w:val="00747B76"/>
    <w:rsid w:val="007541C7"/>
    <w:rsid w:val="00761627"/>
    <w:rsid w:val="00773CFE"/>
    <w:rsid w:val="00775B61"/>
    <w:rsid w:val="00780B1B"/>
    <w:rsid w:val="007A543D"/>
    <w:rsid w:val="007B3DD0"/>
    <w:rsid w:val="007C0AD1"/>
    <w:rsid w:val="007D0C43"/>
    <w:rsid w:val="007D71EE"/>
    <w:rsid w:val="007D7B20"/>
    <w:rsid w:val="007E168C"/>
    <w:rsid w:val="007E4ADA"/>
    <w:rsid w:val="00800A19"/>
    <w:rsid w:val="008042E6"/>
    <w:rsid w:val="00805F04"/>
    <w:rsid w:val="0080776D"/>
    <w:rsid w:val="00810D5A"/>
    <w:rsid w:val="00814AA2"/>
    <w:rsid w:val="0082394F"/>
    <w:rsid w:val="00853C90"/>
    <w:rsid w:val="008575F2"/>
    <w:rsid w:val="00857F73"/>
    <w:rsid w:val="00867B8A"/>
    <w:rsid w:val="0087380A"/>
    <w:rsid w:val="00877E5C"/>
    <w:rsid w:val="00892126"/>
    <w:rsid w:val="0089219A"/>
    <w:rsid w:val="008B07D4"/>
    <w:rsid w:val="008C12CC"/>
    <w:rsid w:val="008D1088"/>
    <w:rsid w:val="008D1490"/>
    <w:rsid w:val="008D1C6B"/>
    <w:rsid w:val="008F4393"/>
    <w:rsid w:val="00900F76"/>
    <w:rsid w:val="00916BF5"/>
    <w:rsid w:val="009215B8"/>
    <w:rsid w:val="00923554"/>
    <w:rsid w:val="009270C4"/>
    <w:rsid w:val="00935822"/>
    <w:rsid w:val="00940F14"/>
    <w:rsid w:val="00941E30"/>
    <w:rsid w:val="009432D0"/>
    <w:rsid w:val="00950D67"/>
    <w:rsid w:val="009527D7"/>
    <w:rsid w:val="00955512"/>
    <w:rsid w:val="00960AFD"/>
    <w:rsid w:val="00963962"/>
    <w:rsid w:val="00974C41"/>
    <w:rsid w:val="0098630D"/>
    <w:rsid w:val="00987AA9"/>
    <w:rsid w:val="009B3AB7"/>
    <w:rsid w:val="009B6BEF"/>
    <w:rsid w:val="009C5258"/>
    <w:rsid w:val="009C5ABA"/>
    <w:rsid w:val="009D28F3"/>
    <w:rsid w:val="00A12DEC"/>
    <w:rsid w:val="00A16F09"/>
    <w:rsid w:val="00A173E1"/>
    <w:rsid w:val="00A22B92"/>
    <w:rsid w:val="00A22D53"/>
    <w:rsid w:val="00A30AB8"/>
    <w:rsid w:val="00A37E36"/>
    <w:rsid w:val="00A41560"/>
    <w:rsid w:val="00A474E5"/>
    <w:rsid w:val="00A55B81"/>
    <w:rsid w:val="00A57730"/>
    <w:rsid w:val="00A842D4"/>
    <w:rsid w:val="00A93CA3"/>
    <w:rsid w:val="00AB6552"/>
    <w:rsid w:val="00AB67F8"/>
    <w:rsid w:val="00AB7727"/>
    <w:rsid w:val="00AC00F0"/>
    <w:rsid w:val="00AC30A2"/>
    <w:rsid w:val="00AC73AA"/>
    <w:rsid w:val="00AD4AE8"/>
    <w:rsid w:val="00AE0D8E"/>
    <w:rsid w:val="00AE3CDF"/>
    <w:rsid w:val="00AE76B8"/>
    <w:rsid w:val="00AF1C7F"/>
    <w:rsid w:val="00B02341"/>
    <w:rsid w:val="00B06133"/>
    <w:rsid w:val="00B129D8"/>
    <w:rsid w:val="00B17EB8"/>
    <w:rsid w:val="00B20052"/>
    <w:rsid w:val="00B227AE"/>
    <w:rsid w:val="00B23CC4"/>
    <w:rsid w:val="00B33BC3"/>
    <w:rsid w:val="00B41B03"/>
    <w:rsid w:val="00B41EC3"/>
    <w:rsid w:val="00B47D0C"/>
    <w:rsid w:val="00B63F08"/>
    <w:rsid w:val="00B645ED"/>
    <w:rsid w:val="00B74362"/>
    <w:rsid w:val="00B81BAC"/>
    <w:rsid w:val="00B849E0"/>
    <w:rsid w:val="00B90246"/>
    <w:rsid w:val="00B9109E"/>
    <w:rsid w:val="00B9204C"/>
    <w:rsid w:val="00B920E4"/>
    <w:rsid w:val="00BA6135"/>
    <w:rsid w:val="00BA79A3"/>
    <w:rsid w:val="00BB7DCE"/>
    <w:rsid w:val="00BC03D2"/>
    <w:rsid w:val="00BD25C0"/>
    <w:rsid w:val="00BF78B3"/>
    <w:rsid w:val="00C049EE"/>
    <w:rsid w:val="00C109FD"/>
    <w:rsid w:val="00C12A80"/>
    <w:rsid w:val="00C14C2C"/>
    <w:rsid w:val="00C409C2"/>
    <w:rsid w:val="00C65BFF"/>
    <w:rsid w:val="00C74E6F"/>
    <w:rsid w:val="00C76696"/>
    <w:rsid w:val="00C80C4D"/>
    <w:rsid w:val="00C827F5"/>
    <w:rsid w:val="00C8348A"/>
    <w:rsid w:val="00C91324"/>
    <w:rsid w:val="00C92F89"/>
    <w:rsid w:val="00CA3F3F"/>
    <w:rsid w:val="00CC03C4"/>
    <w:rsid w:val="00CC39DC"/>
    <w:rsid w:val="00CD181E"/>
    <w:rsid w:val="00CE1FF8"/>
    <w:rsid w:val="00CE4890"/>
    <w:rsid w:val="00CE6FD2"/>
    <w:rsid w:val="00D0182E"/>
    <w:rsid w:val="00D0265B"/>
    <w:rsid w:val="00D05A29"/>
    <w:rsid w:val="00D24A57"/>
    <w:rsid w:val="00D31937"/>
    <w:rsid w:val="00D47395"/>
    <w:rsid w:val="00D53526"/>
    <w:rsid w:val="00D554E6"/>
    <w:rsid w:val="00D70628"/>
    <w:rsid w:val="00DA23B5"/>
    <w:rsid w:val="00DA7643"/>
    <w:rsid w:val="00DB0197"/>
    <w:rsid w:val="00DB029C"/>
    <w:rsid w:val="00DB3E79"/>
    <w:rsid w:val="00DB43B3"/>
    <w:rsid w:val="00DC162E"/>
    <w:rsid w:val="00DC27B8"/>
    <w:rsid w:val="00DC4A39"/>
    <w:rsid w:val="00DD2199"/>
    <w:rsid w:val="00DE0A21"/>
    <w:rsid w:val="00DE0DEB"/>
    <w:rsid w:val="00DE5492"/>
    <w:rsid w:val="00DF6796"/>
    <w:rsid w:val="00E00345"/>
    <w:rsid w:val="00E10501"/>
    <w:rsid w:val="00E123FF"/>
    <w:rsid w:val="00E125C6"/>
    <w:rsid w:val="00E15639"/>
    <w:rsid w:val="00E173B5"/>
    <w:rsid w:val="00E24C57"/>
    <w:rsid w:val="00E457C3"/>
    <w:rsid w:val="00E475F9"/>
    <w:rsid w:val="00E50974"/>
    <w:rsid w:val="00E54322"/>
    <w:rsid w:val="00E679FC"/>
    <w:rsid w:val="00E80C04"/>
    <w:rsid w:val="00E86611"/>
    <w:rsid w:val="00E879D1"/>
    <w:rsid w:val="00E940BF"/>
    <w:rsid w:val="00EA643A"/>
    <w:rsid w:val="00EC4338"/>
    <w:rsid w:val="00ED00A4"/>
    <w:rsid w:val="00EE2676"/>
    <w:rsid w:val="00EE2D16"/>
    <w:rsid w:val="00EE34E3"/>
    <w:rsid w:val="00EE6919"/>
    <w:rsid w:val="00F01885"/>
    <w:rsid w:val="00F168A4"/>
    <w:rsid w:val="00F2380B"/>
    <w:rsid w:val="00F24713"/>
    <w:rsid w:val="00F40699"/>
    <w:rsid w:val="00F433D6"/>
    <w:rsid w:val="00F45D0F"/>
    <w:rsid w:val="00F50C46"/>
    <w:rsid w:val="00F538FD"/>
    <w:rsid w:val="00F61D34"/>
    <w:rsid w:val="00F6718B"/>
    <w:rsid w:val="00F76BBD"/>
    <w:rsid w:val="00F96446"/>
    <w:rsid w:val="00F96689"/>
    <w:rsid w:val="00FA1C9E"/>
    <w:rsid w:val="00FD369E"/>
    <w:rsid w:val="00FD6043"/>
    <w:rsid w:val="00FE16E3"/>
    <w:rsid w:val="00FE34CE"/>
    <w:rsid w:val="00FE4AA6"/>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6E062"/>
  <w15:docId w15:val="{A5A64899-FDC5-49E7-B945-2A548C32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Revision">
    <w:name w:val="Revision"/>
    <w:hidden/>
    <w:uiPriority w:val="99"/>
    <w:semiHidden/>
    <w:rsid w:val="00490C8E"/>
    <w:rPr>
      <w:rFonts w:ascii="Arial" w:hAnsi="Arial"/>
      <w:szCs w:val="22"/>
      <w:lang w:eastAsia="en-US"/>
    </w:rPr>
  </w:style>
  <w:style w:type="character" w:styleId="UnresolvedMention">
    <w:name w:val="Unresolved Mention"/>
    <w:basedOn w:val="DefaultParagraphFont"/>
    <w:uiPriority w:val="99"/>
    <w:semiHidden/>
    <w:unhideWhenUsed/>
    <w:rsid w:val="00667577"/>
    <w:rPr>
      <w:color w:val="605E5C"/>
      <w:shd w:val="clear" w:color="auto" w:fill="E1DFDD"/>
    </w:rPr>
  </w:style>
  <w:style w:type="paragraph" w:styleId="EndnoteText">
    <w:name w:val="endnote text"/>
    <w:basedOn w:val="Normal"/>
    <w:link w:val="EndnoteTextChar"/>
    <w:uiPriority w:val="99"/>
    <w:unhideWhenUsed/>
    <w:rsid w:val="00177368"/>
    <w:rPr>
      <w:szCs w:val="20"/>
      <w:lang w:val="fr-FR"/>
    </w:rPr>
  </w:style>
  <w:style w:type="character" w:customStyle="1" w:styleId="EndnoteTextChar">
    <w:name w:val="Endnote Text Char"/>
    <w:basedOn w:val="DefaultParagraphFont"/>
    <w:link w:val="EndnoteText"/>
    <w:uiPriority w:val="99"/>
    <w:rsid w:val="00177368"/>
    <w:rPr>
      <w:rFonts w:ascii="Arial" w:hAnsi="Arial"/>
      <w:lang w:val="fr-FR" w:eastAsia="en-US"/>
    </w:rPr>
  </w:style>
  <w:style w:type="character" w:styleId="EndnoteReference">
    <w:name w:val="endnote reference"/>
    <w:basedOn w:val="DefaultParagraphFont"/>
    <w:uiPriority w:val="99"/>
    <w:semiHidden/>
    <w:unhideWhenUsed/>
    <w:rsid w:val="001773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1613">
      <w:bodyDiv w:val="1"/>
      <w:marLeft w:val="0"/>
      <w:marRight w:val="0"/>
      <w:marTop w:val="0"/>
      <w:marBottom w:val="0"/>
      <w:divBdr>
        <w:top w:val="none" w:sz="0" w:space="0" w:color="auto"/>
        <w:left w:val="none" w:sz="0" w:space="0" w:color="auto"/>
        <w:bottom w:val="none" w:sz="0" w:space="0" w:color="auto"/>
        <w:right w:val="none" w:sz="0" w:space="0" w:color="auto"/>
      </w:divBdr>
    </w:div>
    <w:div w:id="118450702">
      <w:bodyDiv w:val="1"/>
      <w:marLeft w:val="0"/>
      <w:marRight w:val="0"/>
      <w:marTop w:val="0"/>
      <w:marBottom w:val="0"/>
      <w:divBdr>
        <w:top w:val="none" w:sz="0" w:space="0" w:color="auto"/>
        <w:left w:val="none" w:sz="0" w:space="0" w:color="auto"/>
        <w:bottom w:val="none" w:sz="0" w:space="0" w:color="auto"/>
        <w:right w:val="none" w:sz="0" w:space="0" w:color="auto"/>
      </w:divBdr>
    </w:div>
    <w:div w:id="42769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E_CM-Template-2024%202791-4659-3539%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3e97536-2476-4afa-96d7-14576f8cfe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F5F9D69E3EB42A99E60777C9AFCA7" ma:contentTypeVersion="19" ma:contentTypeDescription="Create a new document." ma:contentTypeScope="" ma:versionID="996f6307a1199d676451cf579fe784c0">
  <xsd:schema xmlns:xsd="http://www.w3.org/2001/XMLSchema" xmlns:xs="http://www.w3.org/2001/XMLSchema" xmlns:p="http://schemas.microsoft.com/office/2006/metadata/properties" xmlns:ns1="http://schemas.microsoft.com/sharepoint/v3" xmlns:ns3="23e97536-2476-4afa-96d7-14576f8cfed3" xmlns:ns4="e0de7985-25e6-45a6-9b44-a2a4a74aa2a9" targetNamespace="http://schemas.microsoft.com/office/2006/metadata/properties" ma:root="true" ma:fieldsID="a7bc6545b568ea89528b94aa8e286e76" ns1:_="" ns3:_="" ns4:_="">
    <xsd:import namespace="http://schemas.microsoft.com/sharepoint/v3"/>
    <xsd:import namespace="23e97536-2476-4afa-96d7-14576f8cfed3"/>
    <xsd:import namespace="e0de7985-25e6-45a6-9b44-a2a4a74aa2a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97536-2476-4afa-96d7-14576f8cfe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e7985-25e6-45a6-9b44-a2a4a74aa2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ED39269-66D7-4862-907B-5DE2E776C632}">
  <ds:schemaRefs>
    <ds:schemaRef ds:uri="http://schemas.microsoft.com/office/2006/metadata/properties"/>
    <ds:schemaRef ds:uri="http://schemas.microsoft.com/office/infopath/2007/PartnerControls"/>
    <ds:schemaRef ds:uri="http://schemas.microsoft.com/sharepoint/v3"/>
    <ds:schemaRef ds:uri="23e97536-2476-4afa-96d7-14576f8cfed3"/>
  </ds:schemaRefs>
</ds:datastoreItem>
</file>

<file path=customXml/itemProps2.xml><?xml version="1.0" encoding="utf-8"?>
<ds:datastoreItem xmlns:ds="http://schemas.openxmlformats.org/officeDocument/2006/customXml" ds:itemID="{CE14679C-4279-4F82-AC2F-250967F9C9C2}">
  <ds:schemaRefs>
    <ds:schemaRef ds:uri="http://schemas.microsoft.com/sharepoint/v3/contenttype/forms"/>
  </ds:schemaRefs>
</ds:datastoreItem>
</file>

<file path=customXml/itemProps3.xml><?xml version="1.0" encoding="utf-8"?>
<ds:datastoreItem xmlns:ds="http://schemas.openxmlformats.org/officeDocument/2006/customXml" ds:itemID="{3E81DA22-280C-4FFF-A5CE-7475EC80D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e97536-2476-4afa-96d7-14576f8cfed3"/>
    <ds:schemaRef ds:uri="e0de7985-25e6-45a6-9b44-a2a4a74aa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E_CM-Template-2024 2791-4659-3539 v.5.dotx</Template>
  <TotalTime>0</TotalTime>
  <Pages>2</Pages>
  <Words>1223</Words>
  <Characters>7706</Characters>
  <Application>Microsoft Office Word</Application>
  <DocSecurity>0</DocSecurity>
  <Lines>64</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8912</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Tracey</dc:creator>
  <cp:lastModifiedBy>SCHUHLER Corinne</cp:lastModifiedBy>
  <cp:revision>14</cp:revision>
  <cp:lastPrinted>2024-05-17T08:34:00Z</cp:lastPrinted>
  <dcterms:created xsi:type="dcterms:W3CDTF">2024-05-16T09:07:00Z</dcterms:created>
  <dcterms:modified xsi:type="dcterms:W3CDTF">2024-05-17T08:40:00Z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ContentTypeId">
    <vt:lpwstr>0x010100E42F5F9D69E3EB42A99E60777C9AFCA7</vt:lpwstr>
  </property>
</Properties>
</file>