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229"/>
        <w:tblOverlap w:val="never"/>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466"/>
        <w:gridCol w:w="2466"/>
        <w:gridCol w:w="2467"/>
        <w:gridCol w:w="2467"/>
      </w:tblGrid>
      <w:tr w:rsidR="00E475F9" w:rsidRPr="00F96689" w14:paraId="639B5FD2" w14:textId="77777777" w:rsidTr="00491E67">
        <w:trPr>
          <w:trHeight w:val="737"/>
        </w:trPr>
        <w:tc>
          <w:tcPr>
            <w:tcW w:w="1250" w:type="pct"/>
            <w:shd w:val="clear" w:color="auto" w:fill="auto"/>
            <w:vAlign w:val="center"/>
          </w:tcPr>
          <w:p w14:paraId="01C82590" w14:textId="77777777" w:rsidR="002D11B8" w:rsidRPr="00B920E4" w:rsidRDefault="004728F8" w:rsidP="00491E67">
            <w:pPr>
              <w:widowControl w:val="0"/>
              <w:autoSpaceDE w:val="0"/>
              <w:autoSpaceDN w:val="0"/>
              <w:adjustRightInd w:val="0"/>
              <w:rPr>
                <w:rFonts w:ascii="Arial Narrow" w:hAnsi="Arial Narrow" w:cs="Calibri"/>
                <w:szCs w:val="20"/>
              </w:rPr>
            </w:pPr>
            <w:r w:rsidRPr="004728F8">
              <w:rPr>
                <w:rFonts w:ascii="Arial Narrow" w:hAnsi="Arial Narrow" w:cs="Calibri"/>
                <w:b/>
                <w:bCs/>
                <w:szCs w:val="20"/>
              </w:rPr>
              <w:t>DÉLÉGUÉS DES MINISTRES</w:t>
            </w:r>
          </w:p>
        </w:tc>
        <w:tc>
          <w:tcPr>
            <w:tcW w:w="1250" w:type="pct"/>
            <w:shd w:val="clear" w:color="auto" w:fill="auto"/>
            <w:vAlign w:val="center"/>
          </w:tcPr>
          <w:p w14:paraId="7655B2DE" w14:textId="77777777" w:rsidR="002D11B8" w:rsidRPr="008E5A10" w:rsidRDefault="003D6AC2" w:rsidP="00491E67">
            <w:pPr>
              <w:ind w:left="-108"/>
              <w:jc w:val="center"/>
              <w:rPr>
                <w:rFonts w:ascii="Arial Narrow" w:hAnsi="Arial Narrow" w:cs="Arial"/>
                <w:szCs w:val="20"/>
              </w:rPr>
            </w:pPr>
            <w:r w:rsidRPr="008E5A10">
              <w:rPr>
                <w:rFonts w:ascii="Arial Narrow" w:hAnsi="Arial Narrow" w:cs="Calibri"/>
                <w:szCs w:val="20"/>
              </w:rPr>
              <w:t>Documents</w:t>
            </w:r>
            <w:r w:rsidR="004728F8" w:rsidRPr="008E5A10">
              <w:rPr>
                <w:rFonts w:ascii="Arial Narrow" w:hAnsi="Arial Narrow" w:cs="Calibri"/>
                <w:szCs w:val="20"/>
              </w:rPr>
              <w:t xml:space="preserve"> CM</w:t>
            </w:r>
          </w:p>
        </w:tc>
        <w:tc>
          <w:tcPr>
            <w:tcW w:w="1250" w:type="pct"/>
            <w:shd w:val="clear" w:color="auto" w:fill="auto"/>
            <w:vAlign w:val="center"/>
          </w:tcPr>
          <w:p w14:paraId="50BBD946" w14:textId="158B4C80" w:rsidR="002D11B8" w:rsidRPr="00E17192" w:rsidRDefault="00E17192" w:rsidP="00491E67">
            <w:pPr>
              <w:ind w:left="-40"/>
              <w:jc w:val="center"/>
              <w:rPr>
                <w:rFonts w:ascii="Arial Narrow" w:hAnsi="Arial Narrow" w:cs="Arial"/>
                <w:b/>
                <w:sz w:val="24"/>
                <w:szCs w:val="24"/>
              </w:rPr>
            </w:pPr>
            <w:proofErr w:type="gramStart"/>
            <w:r w:rsidRPr="00E17192">
              <w:rPr>
                <w:rFonts w:ascii="Arial Narrow" w:hAnsi="Arial Narrow" w:cs="Calibri"/>
                <w:b/>
                <w:sz w:val="24"/>
                <w:szCs w:val="24"/>
              </w:rPr>
              <w:t>CM(</w:t>
            </w:r>
            <w:proofErr w:type="gramEnd"/>
            <w:r w:rsidRPr="00E17192">
              <w:rPr>
                <w:rFonts w:ascii="Arial Narrow" w:hAnsi="Arial Narrow" w:cs="Calibri"/>
                <w:b/>
                <w:sz w:val="24"/>
                <w:szCs w:val="24"/>
              </w:rPr>
              <w:t>2024)52-final</w:t>
            </w:r>
          </w:p>
        </w:tc>
        <w:tc>
          <w:tcPr>
            <w:tcW w:w="1250" w:type="pct"/>
            <w:shd w:val="clear" w:color="auto" w:fill="auto"/>
            <w:vAlign w:val="center"/>
          </w:tcPr>
          <w:p w14:paraId="518B2F1E" w14:textId="7F86823D" w:rsidR="002D11B8" w:rsidRPr="00F96689" w:rsidRDefault="00E17192" w:rsidP="00491E67">
            <w:pPr>
              <w:jc w:val="right"/>
              <w:rPr>
                <w:rFonts w:ascii="Arial Narrow" w:hAnsi="Arial Narrow" w:cs="Arial"/>
                <w:sz w:val="16"/>
                <w:szCs w:val="16"/>
              </w:rPr>
            </w:pPr>
            <w:r>
              <w:rPr>
                <w:rFonts w:ascii="Arial Narrow" w:hAnsi="Arial Narrow" w:cs="Calibri"/>
                <w:sz w:val="16"/>
                <w:szCs w:val="16"/>
              </w:rPr>
              <w:t xml:space="preserve">17 mai </w:t>
            </w:r>
            <w:r w:rsidR="00356993">
              <w:rPr>
                <w:rFonts w:ascii="Arial Narrow" w:hAnsi="Arial Narrow" w:cs="Calibri"/>
                <w:sz w:val="16"/>
                <w:szCs w:val="16"/>
              </w:rPr>
              <w:t>202</w:t>
            </w:r>
            <w:r w:rsidR="00804350">
              <w:rPr>
                <w:rFonts w:ascii="Arial Narrow" w:hAnsi="Arial Narrow" w:cs="Calibri"/>
                <w:sz w:val="16"/>
                <w:szCs w:val="16"/>
              </w:rPr>
              <w:t>4</w:t>
            </w:r>
          </w:p>
        </w:tc>
      </w:tr>
    </w:tbl>
    <w:p w14:paraId="5AB7F7E5"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866"/>
      </w:tblGrid>
      <w:tr w:rsidR="005030D5" w:rsidRPr="005030D5" w14:paraId="48E7E277" w14:textId="77777777" w:rsidTr="00491E67">
        <w:tc>
          <w:tcPr>
            <w:tcW w:w="9399" w:type="dxa"/>
            <w:shd w:val="clear" w:color="auto" w:fill="auto"/>
            <w:tcMar>
              <w:top w:w="227" w:type="dxa"/>
              <w:bottom w:w="227" w:type="dxa"/>
            </w:tcMar>
            <w:vAlign w:val="center"/>
          </w:tcPr>
          <w:p w14:paraId="28D47EF2" w14:textId="77777777" w:rsidR="00E17192" w:rsidRPr="001D0C26" w:rsidRDefault="00E17192" w:rsidP="00E17192">
            <w:pPr>
              <w:widowControl w:val="0"/>
              <w:autoSpaceDE w:val="0"/>
              <w:autoSpaceDN w:val="0"/>
              <w:adjustRightInd w:val="0"/>
              <w:rPr>
                <w:rFonts w:ascii="Arial Narrow" w:hAnsi="Arial Narrow" w:cs="Calibri"/>
                <w:b/>
                <w:bCs/>
                <w:sz w:val="32"/>
                <w:szCs w:val="32"/>
              </w:rPr>
            </w:pPr>
            <w:r w:rsidRPr="001D0C26">
              <w:rPr>
                <w:rFonts w:ascii="Arial Narrow" w:hAnsi="Arial Narrow" w:cs="Calibri"/>
                <w:b/>
                <w:bCs/>
                <w:sz w:val="32"/>
                <w:szCs w:val="32"/>
              </w:rPr>
              <w:t>133</w:t>
            </w:r>
            <w:r w:rsidRPr="001D0C26">
              <w:rPr>
                <w:rFonts w:ascii="Arial Narrow" w:hAnsi="Arial Narrow" w:cs="Calibri"/>
                <w:b/>
                <w:bCs/>
                <w:sz w:val="32"/>
                <w:szCs w:val="32"/>
                <w:vertAlign w:val="superscript"/>
              </w:rPr>
              <w:t>e</w:t>
            </w:r>
            <w:r w:rsidRPr="001D0C26">
              <w:rPr>
                <w:rFonts w:ascii="Arial Narrow" w:hAnsi="Arial Narrow" w:cs="Calibri"/>
                <w:b/>
                <w:bCs/>
                <w:sz w:val="32"/>
                <w:szCs w:val="32"/>
              </w:rPr>
              <w:t xml:space="preserve"> Session du Comité des Ministres</w:t>
            </w:r>
          </w:p>
          <w:p w14:paraId="50C32E0D" w14:textId="7B16C34E" w:rsidR="00242ABB" w:rsidRPr="005030D5" w:rsidRDefault="00E17192" w:rsidP="00E17192">
            <w:pPr>
              <w:rPr>
                <w:rFonts w:ascii="Arial Narrow" w:hAnsi="Arial Narrow" w:cs="Calibri"/>
                <w:sz w:val="22"/>
              </w:rPr>
            </w:pPr>
            <w:r w:rsidRPr="001D0C26">
              <w:rPr>
                <w:rFonts w:ascii="Arial Narrow" w:hAnsi="Arial Narrow" w:cs="Calibri"/>
                <w:b/>
                <w:bCs/>
                <w:sz w:val="32"/>
                <w:szCs w:val="32"/>
              </w:rPr>
              <w:t>(Strasbourg, 17 mai 2024)</w:t>
            </w:r>
          </w:p>
          <w:p w14:paraId="6ACA8B53" w14:textId="77777777" w:rsidR="0037200F" w:rsidRPr="005030D5" w:rsidRDefault="00CE6FD2" w:rsidP="00491E67">
            <w:pPr>
              <w:rPr>
                <w:rFonts w:ascii="Arial Narrow" w:hAnsi="Arial Narrow" w:cs="Calibri"/>
                <w:i/>
                <w:szCs w:val="20"/>
              </w:rPr>
            </w:pPr>
            <w:r w:rsidRPr="005030D5">
              <w:rPr>
                <w:rFonts w:ascii="Arial Narrow" w:hAnsi="Arial Narrow" w:cs="Calibri"/>
                <w:i/>
                <w:szCs w:val="20"/>
              </w:rPr>
              <w:t xml:space="preserve"> </w:t>
            </w:r>
          </w:p>
          <w:p w14:paraId="774FF0DA" w14:textId="293B99DE" w:rsidR="003D6AC2" w:rsidRPr="005030D5" w:rsidRDefault="00FC60D8" w:rsidP="00491E67">
            <w:pPr>
              <w:rPr>
                <w:rFonts w:ascii="Arial Narrow" w:hAnsi="Arial Narrow" w:cs="Calibri"/>
                <w:b/>
                <w:sz w:val="28"/>
                <w:szCs w:val="28"/>
              </w:rPr>
            </w:pPr>
            <w:r w:rsidRPr="00C63A26">
              <w:rPr>
                <w:rFonts w:ascii="Arial Narrow" w:hAnsi="Arial Narrow" w:cs="Calibri"/>
                <w:b/>
                <w:sz w:val="28"/>
                <w:szCs w:val="28"/>
              </w:rPr>
              <w:t>Comité</w:t>
            </w:r>
            <w:r w:rsidRPr="005030D5">
              <w:rPr>
                <w:rFonts w:ascii="Arial Narrow" w:hAnsi="Arial Narrow" w:cs="Calibri"/>
                <w:b/>
                <w:sz w:val="28"/>
                <w:szCs w:val="28"/>
              </w:rPr>
              <w:t xml:space="preserve"> sur l’intelligence artificielle (CAI)</w:t>
            </w:r>
          </w:p>
          <w:p w14:paraId="59FC8E31" w14:textId="4133B53A" w:rsidR="000A307B" w:rsidRPr="00E17192" w:rsidRDefault="006C4539" w:rsidP="000C1E01">
            <w:pPr>
              <w:rPr>
                <w:rFonts w:ascii="Arial Narrow" w:hAnsi="Arial Narrow" w:cs="Calibri"/>
                <w:sz w:val="22"/>
              </w:rPr>
            </w:pPr>
            <w:r w:rsidRPr="0019346E">
              <w:rPr>
                <w:rFonts w:ascii="Arial Narrow" w:hAnsi="Arial Narrow" w:cs="Calibri"/>
                <w:sz w:val="22"/>
              </w:rPr>
              <w:t>Convention-cadre</w:t>
            </w:r>
            <w:r w:rsidR="0019346E" w:rsidRPr="0019346E">
              <w:rPr>
                <w:rFonts w:ascii="Arial Narrow" w:hAnsi="Arial Narrow" w:cs="Calibri"/>
                <w:sz w:val="22"/>
              </w:rPr>
              <w:t xml:space="preserve"> </w:t>
            </w:r>
            <w:r w:rsidR="00DB5A66">
              <w:rPr>
                <w:rFonts w:ascii="Arial Narrow" w:hAnsi="Arial Narrow" w:cs="Calibri"/>
                <w:sz w:val="22"/>
              </w:rPr>
              <w:t xml:space="preserve">du Conseil de l’Europe </w:t>
            </w:r>
            <w:r w:rsidR="0019346E" w:rsidRPr="0019346E">
              <w:rPr>
                <w:rFonts w:ascii="Arial Narrow" w:hAnsi="Arial Narrow" w:cs="Calibri"/>
                <w:sz w:val="22"/>
              </w:rPr>
              <w:t>sur l’intelligence artificielle</w:t>
            </w:r>
            <w:r w:rsidR="005E1C3A">
              <w:rPr>
                <w:rFonts w:ascii="Arial Narrow" w:hAnsi="Arial Narrow" w:cs="Calibri"/>
                <w:sz w:val="22"/>
              </w:rPr>
              <w:t xml:space="preserve"> et</w:t>
            </w:r>
            <w:r w:rsidR="0019346E" w:rsidRPr="0019346E">
              <w:rPr>
                <w:rFonts w:ascii="Arial Narrow" w:hAnsi="Arial Narrow" w:cs="Calibri"/>
                <w:sz w:val="22"/>
              </w:rPr>
              <w:t xml:space="preserve"> les droits de l’homme, la démocratie et l’</w:t>
            </w:r>
            <w:r w:rsidR="0019346E">
              <w:rPr>
                <w:rFonts w:ascii="Arial Narrow" w:hAnsi="Arial Narrow" w:cs="Calibri"/>
                <w:sz w:val="22"/>
              </w:rPr>
              <w:t>É</w:t>
            </w:r>
            <w:r w:rsidR="0019346E" w:rsidRPr="0019346E">
              <w:rPr>
                <w:rFonts w:ascii="Arial Narrow" w:hAnsi="Arial Narrow" w:cs="Calibri"/>
                <w:sz w:val="22"/>
              </w:rPr>
              <w:t>tat de droit</w:t>
            </w:r>
          </w:p>
        </w:tc>
      </w:tr>
    </w:tbl>
    <w:p w14:paraId="02E7CD6B" w14:textId="77777777" w:rsidR="00491E67" w:rsidRPr="005030D5" w:rsidRDefault="00491E67" w:rsidP="0037200F">
      <w:pPr>
        <w:rPr>
          <w:rFonts w:eastAsia="Times New Roman"/>
          <w:szCs w:val="24"/>
        </w:rPr>
      </w:pPr>
      <w:r w:rsidRPr="005030D5">
        <w:rPr>
          <w:rFonts w:eastAsia="Times New Roman"/>
          <w:szCs w:val="24"/>
        </w:rPr>
        <w:t xml:space="preserve"> </w:t>
      </w:r>
    </w:p>
    <w:p w14:paraId="361F429B" w14:textId="72E4212C" w:rsidR="0019346E" w:rsidRDefault="0019346E">
      <w:pPr>
        <w:rPr>
          <w:rFonts w:cs="Arial"/>
          <w:szCs w:val="20"/>
        </w:rPr>
      </w:pPr>
      <w:r>
        <w:rPr>
          <w:rFonts w:cs="Arial"/>
          <w:szCs w:val="20"/>
        </w:rPr>
        <w:br w:type="page"/>
      </w:r>
    </w:p>
    <w:p w14:paraId="2B7CC057" w14:textId="77777777" w:rsidR="00003336" w:rsidRPr="0067427B" w:rsidRDefault="00003336" w:rsidP="00CE14AD">
      <w:pPr>
        <w:pStyle w:val="Chapter"/>
        <w:rPr>
          <w:sz w:val="20"/>
          <w:szCs w:val="20"/>
        </w:rPr>
      </w:pPr>
      <w:bookmarkStart w:id="0" w:name="_Toc161406333"/>
      <w:r w:rsidRPr="0067427B">
        <w:rPr>
          <w:sz w:val="20"/>
          <w:szCs w:val="20"/>
        </w:rPr>
        <w:lastRenderedPageBreak/>
        <w:t>Préambule</w:t>
      </w:r>
      <w:bookmarkEnd w:id="0"/>
    </w:p>
    <w:p w14:paraId="6BEB9641" w14:textId="77777777" w:rsidR="00003336" w:rsidRPr="0067427B" w:rsidRDefault="00003336" w:rsidP="00CE14AD">
      <w:pPr>
        <w:outlineLvl w:val="0"/>
        <w:rPr>
          <w:rFonts w:cs="Arial"/>
          <w:szCs w:val="20"/>
          <w:lang w:eastAsia="fr-FR"/>
        </w:rPr>
      </w:pPr>
    </w:p>
    <w:p w14:paraId="47F034D9" w14:textId="77777777" w:rsidR="00003336" w:rsidRPr="0067427B" w:rsidRDefault="00003336" w:rsidP="00CE14AD">
      <w:pPr>
        <w:outlineLvl w:val="0"/>
        <w:rPr>
          <w:rFonts w:cs="Arial"/>
          <w:szCs w:val="20"/>
          <w:lang w:eastAsia="fr-FR"/>
        </w:rPr>
      </w:pPr>
      <w:r w:rsidRPr="0067427B">
        <w:rPr>
          <w:rFonts w:cs="Arial"/>
          <w:szCs w:val="20"/>
          <w:lang w:eastAsia="fr-FR"/>
        </w:rPr>
        <w:t>Les États membres du Conseil de l’Europe et les autres signataires,</w:t>
      </w:r>
    </w:p>
    <w:p w14:paraId="65283EC6" w14:textId="77777777" w:rsidR="00003336" w:rsidRPr="0067427B" w:rsidRDefault="00003336" w:rsidP="00CE14AD">
      <w:pPr>
        <w:pBdr>
          <w:between w:val="nil"/>
        </w:pBdr>
        <w:rPr>
          <w:rFonts w:cs="Arial"/>
          <w:szCs w:val="20"/>
          <w:lang w:eastAsia="fr-FR"/>
        </w:rPr>
      </w:pPr>
    </w:p>
    <w:p w14:paraId="53FD18E1" w14:textId="77777777" w:rsidR="00003336" w:rsidRPr="0067427B" w:rsidRDefault="00003336" w:rsidP="00CE14AD">
      <w:pPr>
        <w:pStyle w:val="ListParagraph"/>
        <w:pBdr>
          <w:between w:val="nil"/>
        </w:pBdr>
        <w:ind w:left="0"/>
        <w:rPr>
          <w:rFonts w:cs="Arial"/>
          <w:szCs w:val="20"/>
          <w:lang w:eastAsia="fr-FR"/>
        </w:rPr>
      </w:pPr>
      <w:r w:rsidRPr="0067427B">
        <w:rPr>
          <w:rFonts w:cs="Arial"/>
          <w:szCs w:val="20"/>
          <w:lang w:eastAsia="fr-FR"/>
        </w:rPr>
        <w:t xml:space="preserve">Considérant que le but du Conseil de l’Europe est de réaliser une union plus étroite entre ses membres, fondée en particulier sur le respect des droits de l’homme, de la démocratie et de l'État de </w:t>
      </w:r>
      <w:proofErr w:type="gramStart"/>
      <w:r w:rsidRPr="0067427B">
        <w:rPr>
          <w:rFonts w:cs="Arial"/>
          <w:szCs w:val="20"/>
          <w:lang w:eastAsia="fr-FR"/>
        </w:rPr>
        <w:t>droit;</w:t>
      </w:r>
      <w:proofErr w:type="gramEnd"/>
    </w:p>
    <w:p w14:paraId="2FB05F9C" w14:textId="77777777" w:rsidR="00003336" w:rsidRPr="0067427B" w:rsidRDefault="00003336" w:rsidP="00CE14AD">
      <w:pPr>
        <w:pBdr>
          <w:between w:val="nil"/>
        </w:pBdr>
        <w:rPr>
          <w:rFonts w:cs="Arial"/>
          <w:szCs w:val="20"/>
          <w:lang w:eastAsia="fr-FR"/>
        </w:rPr>
      </w:pPr>
    </w:p>
    <w:p w14:paraId="1C509E6B" w14:textId="77777777" w:rsidR="00003336" w:rsidRPr="0067427B" w:rsidRDefault="00003336" w:rsidP="00CE14AD">
      <w:pPr>
        <w:pStyle w:val="ListParagraph"/>
        <w:ind w:left="0"/>
        <w:rPr>
          <w:rFonts w:cs="Arial"/>
          <w:szCs w:val="20"/>
          <w:lang w:eastAsia="fr-FR"/>
        </w:rPr>
      </w:pPr>
      <w:r w:rsidRPr="0067427B">
        <w:rPr>
          <w:rFonts w:cs="Arial"/>
          <w:szCs w:val="20"/>
          <w:lang w:eastAsia="fr-FR"/>
        </w:rPr>
        <w:t xml:space="preserve">Reconnaissant l'intérêt de favoriser la coopération entre les Parties à la présente Convention et d’étendre cette coopération à d’autres États qui partagent les mêmes </w:t>
      </w:r>
      <w:proofErr w:type="gramStart"/>
      <w:r w:rsidRPr="0067427B">
        <w:rPr>
          <w:rFonts w:cs="Arial"/>
          <w:szCs w:val="20"/>
          <w:lang w:eastAsia="fr-FR"/>
        </w:rPr>
        <w:t>valeurs;</w:t>
      </w:r>
      <w:proofErr w:type="gramEnd"/>
    </w:p>
    <w:p w14:paraId="5BDA31EE" w14:textId="77777777" w:rsidR="00003336" w:rsidRPr="0067427B" w:rsidRDefault="00003336" w:rsidP="00CE14AD">
      <w:pPr>
        <w:rPr>
          <w:rFonts w:cs="Arial"/>
          <w:szCs w:val="20"/>
          <w:lang w:eastAsia="fr-FR"/>
        </w:rPr>
      </w:pPr>
    </w:p>
    <w:p w14:paraId="5CBA671A" w14:textId="77777777" w:rsidR="00003336" w:rsidRPr="0067427B" w:rsidRDefault="00003336" w:rsidP="00CE14AD">
      <w:pPr>
        <w:pStyle w:val="ListParagraph"/>
        <w:ind w:left="0"/>
        <w:rPr>
          <w:rFonts w:cs="Arial"/>
          <w:szCs w:val="20"/>
          <w:lang w:eastAsia="fr-FR"/>
        </w:rPr>
      </w:pPr>
      <w:r w:rsidRPr="0067427B">
        <w:rPr>
          <w:rFonts w:cs="Arial"/>
          <w:szCs w:val="20"/>
          <w:lang w:eastAsia="fr-FR"/>
        </w:rPr>
        <w:t xml:space="preserve">Conscients des développements rapides de la science et de la technologie, et des profonds changements induits par les </w:t>
      </w:r>
      <w:bookmarkStart w:id="1" w:name="_Hlk157510431"/>
      <w:r w:rsidRPr="0067427B">
        <w:rPr>
          <w:rFonts w:cs="Arial"/>
          <w:szCs w:val="20"/>
          <w:lang w:eastAsia="fr-FR"/>
        </w:rPr>
        <w:t>activités menées dans le cadre du cycle de vie des systèmes d'intelligence artificielle</w:t>
      </w:r>
      <w:bookmarkEnd w:id="1"/>
      <w:r w:rsidRPr="0067427B">
        <w:rPr>
          <w:rFonts w:cs="Arial"/>
          <w:szCs w:val="20"/>
          <w:lang w:eastAsia="fr-FR"/>
        </w:rPr>
        <w:t xml:space="preserve"> qui ont le potentiel de promouvoir la prospérité humaine et le bien-être des individus et de la société, le développement durable, l'égalité de genre et l'autonomisation de toutes les femmes et filles, ainsi que d'autres objectifs et intérêts importants, en renforçant le progrès et l'innovation;</w:t>
      </w:r>
    </w:p>
    <w:p w14:paraId="76124302" w14:textId="77777777" w:rsidR="00003336" w:rsidRPr="0067427B" w:rsidRDefault="00003336" w:rsidP="00CE14AD">
      <w:pPr>
        <w:rPr>
          <w:rFonts w:cs="Arial"/>
          <w:szCs w:val="20"/>
          <w:lang w:eastAsia="fr-FR"/>
        </w:rPr>
      </w:pPr>
    </w:p>
    <w:p w14:paraId="35A19984" w14:textId="77777777" w:rsidR="00003336" w:rsidRPr="0067427B" w:rsidRDefault="00003336" w:rsidP="00CE14AD">
      <w:pPr>
        <w:pStyle w:val="ListParagraph"/>
        <w:ind w:left="0"/>
        <w:rPr>
          <w:rFonts w:cs="Arial"/>
          <w:szCs w:val="20"/>
          <w:lang w:eastAsia="fr-FR"/>
        </w:rPr>
      </w:pPr>
      <w:r w:rsidRPr="0067427B">
        <w:rPr>
          <w:rFonts w:cs="Arial"/>
          <w:szCs w:val="20"/>
          <w:lang w:eastAsia="fr-FR"/>
        </w:rPr>
        <w:t xml:space="preserve">Reconnaissant que les activités menées dans le cadre du cycle de vie des systèmes d’intelligence artificielle peuvent offrir des opportunités sans précédents pour la protection et la promotion des droits de l’homme, de la démocratie et de l'État de </w:t>
      </w:r>
      <w:proofErr w:type="gramStart"/>
      <w:r w:rsidRPr="0067427B">
        <w:rPr>
          <w:rFonts w:cs="Arial"/>
          <w:szCs w:val="20"/>
          <w:lang w:eastAsia="fr-FR"/>
        </w:rPr>
        <w:t>droit;</w:t>
      </w:r>
      <w:proofErr w:type="gramEnd"/>
      <w:r w:rsidRPr="0067427B">
        <w:rPr>
          <w:rFonts w:cs="Arial"/>
          <w:szCs w:val="20"/>
          <w:lang w:eastAsia="fr-FR"/>
        </w:rPr>
        <w:t xml:space="preserve"> </w:t>
      </w:r>
    </w:p>
    <w:p w14:paraId="138B251D" w14:textId="77777777" w:rsidR="00003336" w:rsidRPr="0067427B" w:rsidRDefault="00003336" w:rsidP="00CE14AD">
      <w:pPr>
        <w:rPr>
          <w:rFonts w:cs="Arial"/>
          <w:szCs w:val="20"/>
          <w:lang w:eastAsia="fr-FR"/>
        </w:rPr>
      </w:pPr>
    </w:p>
    <w:p w14:paraId="5C1B79F0" w14:textId="77777777" w:rsidR="00003336" w:rsidRPr="0067427B" w:rsidRDefault="00003336" w:rsidP="00CE14AD">
      <w:pPr>
        <w:pStyle w:val="ListParagraph"/>
        <w:ind w:left="0"/>
        <w:rPr>
          <w:rFonts w:cs="Arial"/>
          <w:szCs w:val="20"/>
          <w:lang w:eastAsia="fr-FR"/>
        </w:rPr>
      </w:pPr>
      <w:bookmarkStart w:id="2" w:name="_Hlk158357112"/>
      <w:r w:rsidRPr="0067427B">
        <w:rPr>
          <w:rFonts w:cs="Arial"/>
          <w:szCs w:val="20"/>
          <w:lang w:eastAsia="fr-FR"/>
        </w:rPr>
        <w:t>Préoccupés par le</w:t>
      </w:r>
      <w:bookmarkEnd w:id="2"/>
      <w:r w:rsidRPr="0067427B">
        <w:rPr>
          <w:rFonts w:cs="Arial"/>
          <w:szCs w:val="20"/>
          <w:lang w:eastAsia="fr-FR"/>
        </w:rPr>
        <w:t xml:space="preserve"> fait que certaines activités menées dans le cadre du cycle de vie des systèmes d'intelligence artificielle peuvent porter atteinte à la dignité humaine et à l'autonomie personnelle, aux droits de l'homme, à la démocratie et à l'État de </w:t>
      </w:r>
      <w:proofErr w:type="gramStart"/>
      <w:r w:rsidRPr="0067427B">
        <w:rPr>
          <w:rFonts w:cs="Arial"/>
          <w:szCs w:val="20"/>
          <w:lang w:eastAsia="fr-FR"/>
        </w:rPr>
        <w:t>droit;</w:t>
      </w:r>
      <w:proofErr w:type="gramEnd"/>
    </w:p>
    <w:p w14:paraId="2521D311" w14:textId="77777777" w:rsidR="00003336" w:rsidRPr="0067427B" w:rsidRDefault="00003336" w:rsidP="00CE14AD">
      <w:pPr>
        <w:rPr>
          <w:rFonts w:cs="Arial"/>
          <w:szCs w:val="20"/>
          <w:lang w:eastAsia="fr-FR"/>
        </w:rPr>
      </w:pPr>
    </w:p>
    <w:p w14:paraId="1DAAF5B7" w14:textId="77777777" w:rsidR="00003336" w:rsidRPr="0067427B" w:rsidRDefault="00003336" w:rsidP="00CE14AD">
      <w:pPr>
        <w:pStyle w:val="ListParagraph"/>
        <w:ind w:left="0"/>
        <w:rPr>
          <w:rFonts w:cs="Arial"/>
          <w:szCs w:val="20"/>
          <w:lang w:eastAsia="fr-FR"/>
        </w:rPr>
      </w:pPr>
      <w:r w:rsidRPr="0067427B">
        <w:rPr>
          <w:rFonts w:cs="Arial"/>
          <w:szCs w:val="20"/>
          <w:lang w:eastAsia="fr-FR"/>
        </w:rPr>
        <w:t xml:space="preserve">Préoccupés par les risques de discrimination dans les cadres numériques, en particulier ceux impliquant des systèmes d'intelligence artificielle, et par leur effet potentiel de création ou d’aggravation des inégalités, y compris celles vécues par les femmes et les personnes en situation de vulnérabilité, en ce qui concerne la jouissance de leurs droits humains et leur participation pleine, égale et effective aux affaires économiques, sociales, culturelles et </w:t>
      </w:r>
      <w:proofErr w:type="gramStart"/>
      <w:r w:rsidRPr="0067427B">
        <w:rPr>
          <w:rFonts w:cs="Arial"/>
          <w:szCs w:val="20"/>
          <w:lang w:eastAsia="fr-FR"/>
        </w:rPr>
        <w:t>politiques;</w:t>
      </w:r>
      <w:proofErr w:type="gramEnd"/>
    </w:p>
    <w:p w14:paraId="42A12C58" w14:textId="77777777" w:rsidR="00003336" w:rsidRPr="0067427B" w:rsidRDefault="00003336" w:rsidP="00CE14AD">
      <w:pPr>
        <w:rPr>
          <w:rFonts w:cs="Arial"/>
          <w:szCs w:val="20"/>
          <w:lang w:eastAsia="fr-FR"/>
        </w:rPr>
      </w:pPr>
    </w:p>
    <w:p w14:paraId="3C2F1505" w14:textId="77777777" w:rsidR="00003336" w:rsidRPr="0067427B" w:rsidRDefault="00003336" w:rsidP="00CE14AD">
      <w:pPr>
        <w:pStyle w:val="ListParagraph"/>
        <w:ind w:left="0"/>
        <w:rPr>
          <w:rFonts w:cs="Arial"/>
          <w:szCs w:val="20"/>
          <w:lang w:eastAsia="fr-FR"/>
        </w:rPr>
      </w:pPr>
      <w:r w:rsidRPr="0067427B">
        <w:rPr>
          <w:rFonts w:cs="Arial"/>
          <w:szCs w:val="20"/>
          <w:lang w:eastAsia="fr-FR"/>
        </w:rPr>
        <w:t xml:space="preserve">Préoccupés par l'utilisation abusive de systèmes d'intelligence artificielle et opposés à l’utilisation de ces systèmes à des fins répressives, en violation du droit international des droits de l'homme, notamment par des pratiques de surveillance et de censure arbitraires ou illégales qui portent atteinte à la vie privée et à l'autonomie </w:t>
      </w:r>
      <w:proofErr w:type="gramStart"/>
      <w:r w:rsidRPr="0067427B">
        <w:rPr>
          <w:rFonts w:cs="Arial"/>
          <w:szCs w:val="20"/>
          <w:lang w:eastAsia="fr-FR"/>
        </w:rPr>
        <w:t>personnelle;</w:t>
      </w:r>
      <w:proofErr w:type="gramEnd"/>
    </w:p>
    <w:p w14:paraId="75462D9D" w14:textId="77777777" w:rsidR="00003336" w:rsidRPr="0067427B" w:rsidRDefault="00003336" w:rsidP="00CE14AD">
      <w:pPr>
        <w:rPr>
          <w:rFonts w:cs="Arial"/>
          <w:szCs w:val="20"/>
          <w:lang w:eastAsia="fr-FR"/>
        </w:rPr>
      </w:pPr>
    </w:p>
    <w:p w14:paraId="2050E735" w14:textId="77777777" w:rsidR="00003336" w:rsidRPr="0067427B" w:rsidRDefault="00003336" w:rsidP="00CE14AD">
      <w:pPr>
        <w:pStyle w:val="ListParagraph"/>
        <w:ind w:left="0"/>
        <w:rPr>
          <w:rFonts w:cs="Arial"/>
          <w:szCs w:val="20"/>
          <w:lang w:eastAsia="fr-FR"/>
        </w:rPr>
      </w:pPr>
      <w:r w:rsidRPr="0067427B">
        <w:rPr>
          <w:rFonts w:cs="Arial"/>
          <w:szCs w:val="20"/>
          <w:lang w:eastAsia="fr-FR"/>
        </w:rPr>
        <w:t xml:space="preserve">Conscients du fait que les droits de l’homme, la démocratie et l'État de droit sont intrinsèquement liés entre </w:t>
      </w:r>
      <w:proofErr w:type="gramStart"/>
      <w:r w:rsidRPr="0067427B">
        <w:rPr>
          <w:rFonts w:cs="Arial"/>
          <w:szCs w:val="20"/>
          <w:lang w:eastAsia="fr-FR"/>
        </w:rPr>
        <w:t>eux;</w:t>
      </w:r>
      <w:proofErr w:type="gramEnd"/>
    </w:p>
    <w:p w14:paraId="5AC2A9CE" w14:textId="77777777" w:rsidR="00003336" w:rsidRPr="0067427B" w:rsidRDefault="00003336" w:rsidP="00CE14AD">
      <w:pPr>
        <w:pStyle w:val="ListParagraph"/>
        <w:ind w:left="0"/>
        <w:rPr>
          <w:rFonts w:cs="Arial"/>
          <w:szCs w:val="20"/>
          <w:lang w:eastAsia="fr-FR"/>
        </w:rPr>
      </w:pPr>
    </w:p>
    <w:p w14:paraId="78F91D99" w14:textId="77777777" w:rsidR="00003336" w:rsidRPr="0067427B" w:rsidRDefault="00003336" w:rsidP="00CE14AD">
      <w:pPr>
        <w:pStyle w:val="ListParagraph"/>
        <w:ind w:left="0"/>
        <w:rPr>
          <w:rFonts w:cs="Arial"/>
          <w:szCs w:val="20"/>
          <w:lang w:eastAsia="fr-FR"/>
        </w:rPr>
      </w:pPr>
      <w:r w:rsidRPr="0067427B">
        <w:rPr>
          <w:rFonts w:cs="Arial"/>
          <w:szCs w:val="20"/>
          <w:lang w:eastAsia="fr-FR"/>
        </w:rPr>
        <w:t xml:space="preserve">Convaincus de la nécessité d'établir, en priorité, un cadre juridique applicable à l'échelle mondiale énonçant des règles et des principes généraux communs régissant les </w:t>
      </w:r>
      <w:bookmarkStart w:id="3" w:name="_Hlk158357968"/>
      <w:r w:rsidRPr="0067427B">
        <w:rPr>
          <w:rFonts w:cs="Arial"/>
          <w:szCs w:val="20"/>
          <w:lang w:eastAsia="fr-FR"/>
        </w:rPr>
        <w:t xml:space="preserve">activités menées dans le cadre du cycle de vie </w:t>
      </w:r>
      <w:bookmarkEnd w:id="3"/>
      <w:r w:rsidRPr="0067427B">
        <w:rPr>
          <w:rFonts w:cs="Arial"/>
          <w:szCs w:val="20"/>
          <w:lang w:eastAsia="fr-FR"/>
        </w:rPr>
        <w:t xml:space="preserve">des systèmes d'intelligence artificielle, qui préserve de manière efficace les valeurs communes et exploite les avantages de l'intelligence artificielle pour la promotion de ces valeurs d'une manière propice à l'innovation </w:t>
      </w:r>
      <w:proofErr w:type="gramStart"/>
      <w:r w:rsidRPr="0067427B">
        <w:rPr>
          <w:rFonts w:cs="Arial"/>
          <w:szCs w:val="20"/>
          <w:lang w:eastAsia="fr-FR"/>
        </w:rPr>
        <w:t>responsable;</w:t>
      </w:r>
      <w:proofErr w:type="gramEnd"/>
    </w:p>
    <w:p w14:paraId="07F167A7" w14:textId="77777777" w:rsidR="00003336" w:rsidRPr="0067427B" w:rsidRDefault="00003336" w:rsidP="00CE14AD">
      <w:pPr>
        <w:pStyle w:val="ListParagraph"/>
        <w:ind w:left="0"/>
        <w:rPr>
          <w:rFonts w:cs="Arial"/>
          <w:szCs w:val="20"/>
          <w:lang w:eastAsia="fr-FR"/>
        </w:rPr>
      </w:pPr>
    </w:p>
    <w:p w14:paraId="532228E4" w14:textId="77777777" w:rsidR="00003336" w:rsidRPr="0067427B" w:rsidRDefault="00003336" w:rsidP="00CE14AD">
      <w:pPr>
        <w:pStyle w:val="ListParagraph"/>
        <w:ind w:left="0"/>
        <w:rPr>
          <w:rFonts w:cs="Arial"/>
          <w:szCs w:val="20"/>
          <w:lang w:eastAsia="fr-FR"/>
        </w:rPr>
      </w:pPr>
      <w:r w:rsidRPr="0067427B">
        <w:rPr>
          <w:rFonts w:cs="Arial"/>
          <w:szCs w:val="20"/>
          <w:lang w:eastAsia="fr-FR"/>
        </w:rPr>
        <w:t>Reconnaissant la nécessité de promouvoir la maîtrise du numérique, ainsi que la connaissance de la conception, du développement, de l’utilisation et de la mise hors service des systèmes d’intelligence artificielle, et de la confiance dans ceux-</w:t>
      </w:r>
      <w:proofErr w:type="gramStart"/>
      <w:r w:rsidRPr="0067427B">
        <w:rPr>
          <w:rFonts w:cs="Arial"/>
          <w:szCs w:val="20"/>
          <w:lang w:eastAsia="fr-FR"/>
        </w:rPr>
        <w:t>ci;</w:t>
      </w:r>
      <w:proofErr w:type="gramEnd"/>
    </w:p>
    <w:p w14:paraId="608787A5" w14:textId="77777777" w:rsidR="00003336" w:rsidRPr="0067427B" w:rsidRDefault="00003336" w:rsidP="00CE14AD">
      <w:pPr>
        <w:rPr>
          <w:rFonts w:cs="Arial"/>
          <w:szCs w:val="20"/>
          <w:lang w:eastAsia="fr-FR"/>
        </w:rPr>
      </w:pPr>
    </w:p>
    <w:p w14:paraId="4A6BB675" w14:textId="77777777" w:rsidR="00003336" w:rsidRPr="0067427B" w:rsidRDefault="00003336" w:rsidP="00CE14AD">
      <w:pPr>
        <w:pStyle w:val="ListParagraph"/>
        <w:ind w:left="0"/>
        <w:rPr>
          <w:rFonts w:cs="Arial"/>
          <w:szCs w:val="20"/>
          <w:lang w:eastAsia="fr-FR"/>
        </w:rPr>
      </w:pPr>
      <w:r w:rsidRPr="0067427B">
        <w:rPr>
          <w:rFonts w:cs="Arial"/>
          <w:szCs w:val="20"/>
          <w:lang w:eastAsia="fr-FR"/>
        </w:rPr>
        <w:t xml:space="preserve">Reconnaissant que la présente Convention a valeur de cadre et qu'elle peut être complétée par d'autres instruments destinés à traiter des questions spécifiques liées aux activités menées dans le cadre du cycle de vie des systèmes d'intelligence </w:t>
      </w:r>
      <w:proofErr w:type="gramStart"/>
      <w:r w:rsidRPr="0067427B">
        <w:rPr>
          <w:rFonts w:cs="Arial"/>
          <w:szCs w:val="20"/>
          <w:lang w:eastAsia="fr-FR"/>
        </w:rPr>
        <w:t>artificielle;</w:t>
      </w:r>
      <w:proofErr w:type="gramEnd"/>
    </w:p>
    <w:p w14:paraId="21438777" w14:textId="77777777" w:rsidR="00003336" w:rsidRPr="0067427B" w:rsidRDefault="00003336" w:rsidP="00CE14AD">
      <w:pPr>
        <w:rPr>
          <w:rFonts w:cs="Arial"/>
          <w:szCs w:val="20"/>
          <w:lang w:eastAsia="fr-FR"/>
        </w:rPr>
      </w:pPr>
    </w:p>
    <w:p w14:paraId="36B0955B" w14:textId="77777777" w:rsidR="00003336" w:rsidRPr="0067427B" w:rsidRDefault="00003336" w:rsidP="00CE14AD">
      <w:pPr>
        <w:pStyle w:val="ListParagraph"/>
        <w:ind w:left="0"/>
        <w:rPr>
          <w:rFonts w:cs="Arial"/>
          <w:szCs w:val="20"/>
          <w:lang w:eastAsia="fr-FR"/>
        </w:rPr>
      </w:pPr>
      <w:r w:rsidRPr="0067427B">
        <w:rPr>
          <w:rFonts w:cs="Arial"/>
          <w:szCs w:val="20"/>
          <w:lang w:eastAsia="fr-FR"/>
        </w:rPr>
        <w:t xml:space="preserve">Soulignant que la présente Convention vise à répondre aux défis particuliers survenant tout au long du cycle de vie des systèmes d'intelligence artificielle et à encourager la prise en compte des risques et des impacts plus larges liés à ces technologies, notamment, sans s'y limiter, sur la santé humaine et l'environnement, et sur les aspects socio-économiques tels que l’emploi et le </w:t>
      </w:r>
      <w:proofErr w:type="gramStart"/>
      <w:r w:rsidRPr="0067427B">
        <w:rPr>
          <w:rFonts w:cs="Arial"/>
          <w:szCs w:val="20"/>
          <w:lang w:eastAsia="fr-FR"/>
        </w:rPr>
        <w:t>travail;</w:t>
      </w:r>
      <w:proofErr w:type="gramEnd"/>
    </w:p>
    <w:p w14:paraId="2F5E9595" w14:textId="77777777" w:rsidR="00003336" w:rsidRPr="0067427B" w:rsidRDefault="00003336" w:rsidP="00561B1E">
      <w:pPr>
        <w:rPr>
          <w:rFonts w:cs="Arial"/>
          <w:szCs w:val="20"/>
          <w:lang w:eastAsia="fr-FR"/>
        </w:rPr>
      </w:pPr>
    </w:p>
    <w:p w14:paraId="5A9D4095" w14:textId="77777777" w:rsidR="00003336" w:rsidRPr="0067427B" w:rsidRDefault="00003336" w:rsidP="00561B1E">
      <w:pPr>
        <w:pStyle w:val="ListParagraph"/>
        <w:ind w:left="0"/>
        <w:rPr>
          <w:rFonts w:cs="Arial"/>
          <w:szCs w:val="20"/>
          <w:lang w:eastAsia="fr-FR"/>
        </w:rPr>
      </w:pPr>
      <w:r w:rsidRPr="0067427B">
        <w:rPr>
          <w:rFonts w:cs="Arial"/>
          <w:szCs w:val="20"/>
          <w:lang w:eastAsia="fr-FR"/>
        </w:rPr>
        <w:t xml:space="preserve">Constatant les efforts pertinents déployés par d'autres organisations et instances internationales et supranationales pour faire progresser la compréhension et la coopération internationales en matière d'intelligence </w:t>
      </w:r>
      <w:proofErr w:type="gramStart"/>
      <w:r w:rsidRPr="0067427B">
        <w:rPr>
          <w:rFonts w:cs="Arial"/>
          <w:szCs w:val="20"/>
          <w:lang w:eastAsia="fr-FR"/>
        </w:rPr>
        <w:t>artificielle;</w:t>
      </w:r>
      <w:proofErr w:type="gramEnd"/>
    </w:p>
    <w:p w14:paraId="5DC36A98" w14:textId="77777777" w:rsidR="00003336" w:rsidRPr="0067427B" w:rsidRDefault="00003336" w:rsidP="00561B1E">
      <w:pPr>
        <w:pStyle w:val="ListParagraph"/>
        <w:ind w:left="0"/>
        <w:rPr>
          <w:rFonts w:cs="Arial"/>
          <w:szCs w:val="20"/>
          <w:lang w:eastAsia="fr-FR"/>
        </w:rPr>
      </w:pPr>
    </w:p>
    <w:p w14:paraId="4D54DD56" w14:textId="77777777" w:rsidR="00561B1E" w:rsidRPr="0067427B" w:rsidRDefault="00561B1E">
      <w:pPr>
        <w:rPr>
          <w:rFonts w:cs="Arial"/>
          <w:szCs w:val="20"/>
          <w:lang w:eastAsia="fr-FR"/>
        </w:rPr>
      </w:pPr>
      <w:r w:rsidRPr="0067427B">
        <w:rPr>
          <w:rFonts w:cs="Arial"/>
          <w:szCs w:val="20"/>
          <w:lang w:eastAsia="fr-FR"/>
        </w:rPr>
        <w:br w:type="page"/>
      </w:r>
    </w:p>
    <w:p w14:paraId="2CDD3A96" w14:textId="554EDBD8" w:rsidR="00003336" w:rsidRPr="0067427B" w:rsidRDefault="00003336" w:rsidP="00561B1E">
      <w:pPr>
        <w:rPr>
          <w:rFonts w:cs="Arial"/>
          <w:szCs w:val="20"/>
          <w:lang w:eastAsia="fr-FR"/>
        </w:rPr>
      </w:pPr>
      <w:r w:rsidRPr="0067427B">
        <w:rPr>
          <w:rFonts w:cs="Arial"/>
          <w:szCs w:val="20"/>
          <w:lang w:eastAsia="fr-FR"/>
        </w:rPr>
        <w:lastRenderedPageBreak/>
        <w:t>Gardant à l’esprit les instruments internationaux applicables en matière de droits de l'homme, tels que la Déclaration universelle des droits de l’homme de 1948, la Convention de sauvegarde des droits de l'homme et des libertés fondamentales de 1950</w:t>
      </w:r>
      <w:r w:rsidRPr="0067427B">
        <w:rPr>
          <w:rFonts w:cs="Arial"/>
          <w:szCs w:val="20"/>
        </w:rPr>
        <w:t xml:space="preserve"> </w:t>
      </w:r>
      <w:r w:rsidRPr="0067427B">
        <w:rPr>
          <w:rFonts w:cs="Arial"/>
          <w:szCs w:val="20"/>
          <w:lang w:eastAsia="fr-FR"/>
        </w:rPr>
        <w:t>(STE n° 5), le Pacte international relatif aux droits civils et politiques de 1966, le Pacte international relatif aux droits économiques, sociaux et culturels de 1966, la Charte sociale européenne de 1961</w:t>
      </w:r>
      <w:r w:rsidRPr="0067427B">
        <w:rPr>
          <w:rFonts w:cs="Arial"/>
          <w:szCs w:val="20"/>
        </w:rPr>
        <w:t xml:space="preserve"> </w:t>
      </w:r>
      <w:r w:rsidRPr="0067427B">
        <w:rPr>
          <w:rFonts w:cs="Arial"/>
          <w:szCs w:val="20"/>
          <w:lang w:eastAsia="fr-FR"/>
        </w:rPr>
        <w:t>(STE n° 35) ainsi que leurs protocoles respectifs, et la Charte sociale européenne (révisée) de 1996</w:t>
      </w:r>
      <w:r w:rsidRPr="0067427B">
        <w:rPr>
          <w:rFonts w:cs="Arial"/>
          <w:szCs w:val="20"/>
        </w:rPr>
        <w:t xml:space="preserve"> </w:t>
      </w:r>
      <w:r w:rsidRPr="0067427B">
        <w:rPr>
          <w:rFonts w:cs="Arial"/>
          <w:szCs w:val="20"/>
          <w:lang w:eastAsia="fr-FR"/>
        </w:rPr>
        <w:t>(STE n° 163);</w:t>
      </w:r>
    </w:p>
    <w:p w14:paraId="3E1D5F83" w14:textId="77777777" w:rsidR="00003336" w:rsidRPr="0067427B" w:rsidRDefault="00003336" w:rsidP="00561B1E">
      <w:pPr>
        <w:pStyle w:val="ListParagraph"/>
        <w:ind w:left="0"/>
        <w:rPr>
          <w:rFonts w:cs="Arial"/>
          <w:szCs w:val="20"/>
          <w:lang w:eastAsia="fr-FR"/>
        </w:rPr>
      </w:pPr>
    </w:p>
    <w:p w14:paraId="07E60853" w14:textId="77777777" w:rsidR="00003336" w:rsidRPr="0067427B" w:rsidRDefault="00003336" w:rsidP="00561B1E">
      <w:pPr>
        <w:pStyle w:val="ListParagraph"/>
        <w:ind w:left="0"/>
        <w:rPr>
          <w:rFonts w:cs="Arial"/>
          <w:szCs w:val="20"/>
          <w:lang w:eastAsia="fr-FR"/>
        </w:rPr>
      </w:pPr>
      <w:r w:rsidRPr="0067427B">
        <w:rPr>
          <w:rFonts w:cs="Arial"/>
          <w:szCs w:val="20"/>
        </w:rPr>
        <w:t xml:space="preserve">Gardant également à l’esprit la Convention des Nations Unies relative aux droits de l'enfant de 1989 et la Convention des Nations Unies relative aux droits des personnes handicapées de </w:t>
      </w:r>
      <w:proofErr w:type="gramStart"/>
      <w:r w:rsidRPr="0067427B">
        <w:rPr>
          <w:rFonts w:cs="Arial"/>
          <w:szCs w:val="20"/>
        </w:rPr>
        <w:t>2006;</w:t>
      </w:r>
      <w:proofErr w:type="gramEnd"/>
    </w:p>
    <w:p w14:paraId="1EDA0290" w14:textId="77777777" w:rsidR="00003336" w:rsidRPr="0067427B" w:rsidRDefault="00003336" w:rsidP="00561B1E">
      <w:pPr>
        <w:pStyle w:val="ListParagraph"/>
        <w:ind w:left="0"/>
        <w:rPr>
          <w:rFonts w:cs="Arial"/>
          <w:szCs w:val="20"/>
          <w:lang w:eastAsia="fr-FR"/>
        </w:rPr>
      </w:pPr>
    </w:p>
    <w:p w14:paraId="2CA120CF" w14:textId="5A392E19" w:rsidR="00003336" w:rsidRPr="0067427B" w:rsidRDefault="00003336" w:rsidP="00561B1E">
      <w:pPr>
        <w:pStyle w:val="ListParagraph"/>
        <w:ind w:left="0"/>
        <w:rPr>
          <w:rFonts w:cs="Arial"/>
          <w:szCs w:val="20"/>
          <w:lang w:eastAsia="fr-FR"/>
        </w:rPr>
      </w:pPr>
      <w:r w:rsidRPr="0067427B">
        <w:rPr>
          <w:rFonts w:cs="Arial"/>
          <w:szCs w:val="20"/>
          <w:lang w:eastAsia="fr-FR"/>
        </w:rPr>
        <w:t>Gardant également à l’esprit les droits applicables relatifs au respect de la vie privée des personnes et à la protection des données à caractère personnel, tels que conférés, par exemple, par la Convention pour la protection des personnes à l'égard du traitement automatisé des données à caractère personnel de 1981</w:t>
      </w:r>
      <w:r w:rsidRPr="0067427B">
        <w:rPr>
          <w:rFonts w:cs="Arial"/>
          <w:szCs w:val="20"/>
        </w:rPr>
        <w:t xml:space="preserve"> </w:t>
      </w:r>
      <w:r w:rsidRPr="0067427B">
        <w:rPr>
          <w:rFonts w:cs="Arial"/>
          <w:szCs w:val="20"/>
          <w:lang w:eastAsia="fr-FR"/>
        </w:rPr>
        <w:t>(STE</w:t>
      </w:r>
      <w:r w:rsidR="00561B1E" w:rsidRPr="0067427B">
        <w:rPr>
          <w:rFonts w:cs="Arial"/>
          <w:szCs w:val="20"/>
          <w:lang w:eastAsia="fr-FR"/>
        </w:rPr>
        <w:t> </w:t>
      </w:r>
      <w:r w:rsidRPr="0067427B">
        <w:rPr>
          <w:rFonts w:cs="Arial"/>
          <w:szCs w:val="20"/>
          <w:lang w:eastAsia="fr-FR"/>
        </w:rPr>
        <w:t xml:space="preserve">n° 108) et ses </w:t>
      </w:r>
      <w:proofErr w:type="gramStart"/>
      <w:r w:rsidRPr="0067427B">
        <w:rPr>
          <w:rFonts w:cs="Arial"/>
          <w:szCs w:val="20"/>
          <w:lang w:eastAsia="fr-FR"/>
        </w:rPr>
        <w:t>protocoles;</w:t>
      </w:r>
      <w:proofErr w:type="gramEnd"/>
    </w:p>
    <w:p w14:paraId="3C747E84" w14:textId="77777777" w:rsidR="00003336" w:rsidRPr="0067427B" w:rsidRDefault="00003336" w:rsidP="00561B1E">
      <w:pPr>
        <w:rPr>
          <w:rFonts w:cs="Arial"/>
          <w:szCs w:val="20"/>
          <w:lang w:eastAsia="fr-FR"/>
        </w:rPr>
      </w:pPr>
    </w:p>
    <w:p w14:paraId="5C265535" w14:textId="77777777" w:rsidR="00003336" w:rsidRPr="0067427B" w:rsidRDefault="00003336" w:rsidP="00561B1E">
      <w:pPr>
        <w:pStyle w:val="ListParagraph"/>
        <w:ind w:left="0"/>
        <w:rPr>
          <w:rFonts w:cs="Arial"/>
          <w:szCs w:val="20"/>
          <w:lang w:eastAsia="fr-FR"/>
        </w:rPr>
      </w:pPr>
      <w:r w:rsidRPr="0067427B">
        <w:rPr>
          <w:rFonts w:cs="Arial"/>
          <w:szCs w:val="20"/>
          <w:lang w:eastAsia="fr-FR"/>
        </w:rPr>
        <w:t>Affirmant l'engagement des Parties à protéger les droits de l'homme, la démocratie et l'État de droit, et à favoriser la fiabilité des systèmes d’intelligence artificielle par le biais de la présente Convention,</w:t>
      </w:r>
    </w:p>
    <w:p w14:paraId="459FC87E" w14:textId="77777777" w:rsidR="00003336" w:rsidRPr="0067427B" w:rsidRDefault="00003336" w:rsidP="00561B1E">
      <w:pPr>
        <w:rPr>
          <w:rFonts w:cs="Arial"/>
          <w:szCs w:val="20"/>
          <w:lang w:eastAsia="fr-FR"/>
        </w:rPr>
      </w:pPr>
    </w:p>
    <w:p w14:paraId="1DDB5561" w14:textId="77777777" w:rsidR="00003336" w:rsidRPr="0067427B" w:rsidRDefault="00003336" w:rsidP="00561B1E">
      <w:pPr>
        <w:pBdr>
          <w:between w:val="nil"/>
        </w:pBdr>
        <w:rPr>
          <w:rFonts w:cs="Arial"/>
          <w:szCs w:val="20"/>
          <w:lang w:eastAsia="fr-FR"/>
        </w:rPr>
      </w:pPr>
      <w:r w:rsidRPr="0067427B">
        <w:rPr>
          <w:rFonts w:cs="Arial"/>
          <w:szCs w:val="20"/>
          <w:lang w:eastAsia="fr-FR"/>
        </w:rPr>
        <w:t xml:space="preserve">Sont convenus de ce qui </w:t>
      </w:r>
      <w:proofErr w:type="gramStart"/>
      <w:r w:rsidRPr="0067427B">
        <w:rPr>
          <w:rFonts w:cs="Arial"/>
          <w:szCs w:val="20"/>
          <w:lang w:eastAsia="fr-FR"/>
        </w:rPr>
        <w:t>suit:</w:t>
      </w:r>
      <w:proofErr w:type="gramEnd"/>
    </w:p>
    <w:p w14:paraId="02672848" w14:textId="77777777" w:rsidR="00003336" w:rsidRPr="0067427B" w:rsidRDefault="00003336" w:rsidP="00561B1E">
      <w:pPr>
        <w:pBdr>
          <w:between w:val="nil"/>
        </w:pBdr>
        <w:rPr>
          <w:rFonts w:cs="Arial"/>
          <w:szCs w:val="20"/>
          <w:lang w:eastAsia="fr-FR"/>
        </w:rPr>
      </w:pPr>
    </w:p>
    <w:p w14:paraId="4A8114EB" w14:textId="77777777" w:rsidR="00003336" w:rsidRPr="0067427B" w:rsidRDefault="00003336" w:rsidP="00561B1E">
      <w:pPr>
        <w:pBdr>
          <w:between w:val="nil"/>
        </w:pBdr>
        <w:rPr>
          <w:rFonts w:cs="Arial"/>
          <w:szCs w:val="20"/>
          <w:lang w:eastAsia="fr-FR"/>
        </w:rPr>
      </w:pPr>
    </w:p>
    <w:p w14:paraId="550C4F24" w14:textId="77777777" w:rsidR="00003336" w:rsidRPr="0067427B" w:rsidRDefault="00003336" w:rsidP="00561B1E">
      <w:pPr>
        <w:pStyle w:val="Chapter"/>
        <w:rPr>
          <w:sz w:val="20"/>
          <w:szCs w:val="20"/>
        </w:rPr>
      </w:pPr>
      <w:bookmarkStart w:id="4" w:name="_Toc161406334"/>
      <w:bookmarkStart w:id="5" w:name="_Hlk138667357"/>
      <w:r w:rsidRPr="0067427B">
        <w:rPr>
          <w:sz w:val="20"/>
          <w:szCs w:val="20"/>
        </w:rPr>
        <w:t>Chapitre I – Dispositions générales</w:t>
      </w:r>
      <w:bookmarkEnd w:id="4"/>
      <w:r w:rsidRPr="0067427B">
        <w:rPr>
          <w:sz w:val="20"/>
          <w:szCs w:val="20"/>
        </w:rPr>
        <w:t xml:space="preserve"> </w:t>
      </w:r>
    </w:p>
    <w:p w14:paraId="54450BC4" w14:textId="77777777" w:rsidR="00003336" w:rsidRPr="0067427B" w:rsidRDefault="00003336" w:rsidP="00561B1E">
      <w:pPr>
        <w:contextualSpacing/>
        <w:rPr>
          <w:rFonts w:cs="Arial"/>
          <w:b/>
          <w:bCs/>
          <w:szCs w:val="20"/>
          <w:lang w:eastAsia="fr-FR"/>
        </w:rPr>
      </w:pPr>
      <w:bookmarkStart w:id="6" w:name="_Toc121241187"/>
      <w:bookmarkStart w:id="7" w:name="_Toc123913581"/>
      <w:bookmarkEnd w:id="5"/>
    </w:p>
    <w:p w14:paraId="77E1496C" w14:textId="09A526ED" w:rsidR="00003336" w:rsidRPr="0067427B" w:rsidRDefault="00003336" w:rsidP="00561B1E">
      <w:pPr>
        <w:pStyle w:val="Article"/>
        <w:jc w:val="left"/>
        <w:rPr>
          <w:rFonts w:eastAsiaTheme="minorHAnsi" w:cs="Arial"/>
          <w:sz w:val="20"/>
          <w:szCs w:val="20"/>
          <w:lang w:val="fr-FR"/>
        </w:rPr>
      </w:pPr>
      <w:bookmarkStart w:id="8" w:name="_Toc161406335"/>
      <w:r w:rsidRPr="0067427B">
        <w:rPr>
          <w:rFonts w:cs="Arial"/>
          <w:sz w:val="20"/>
          <w:szCs w:val="20"/>
          <w:lang w:val="fr-FR"/>
        </w:rPr>
        <w:t>Article 1</w:t>
      </w:r>
      <w:r w:rsidRPr="0067427B">
        <w:rPr>
          <w:rFonts w:cs="Arial"/>
          <w:sz w:val="20"/>
          <w:szCs w:val="20"/>
          <w:vertAlign w:val="superscript"/>
          <w:lang w:val="fr-FR"/>
        </w:rPr>
        <w:t>er</w:t>
      </w:r>
      <w:r w:rsidRPr="0067427B">
        <w:rPr>
          <w:rFonts w:cs="Arial"/>
          <w:sz w:val="20"/>
          <w:szCs w:val="20"/>
          <w:lang w:val="fr-FR"/>
        </w:rPr>
        <w:t xml:space="preserve"> – </w:t>
      </w:r>
      <w:bookmarkStart w:id="9" w:name="_Hlk161401326"/>
      <w:r w:rsidRPr="0067427B">
        <w:rPr>
          <w:rFonts w:cs="Arial"/>
          <w:sz w:val="20"/>
          <w:szCs w:val="20"/>
          <w:lang w:val="fr-FR"/>
        </w:rPr>
        <w:t>Objet et but</w:t>
      </w:r>
      <w:bookmarkEnd w:id="8"/>
      <w:bookmarkEnd w:id="9"/>
    </w:p>
    <w:p w14:paraId="18CAB1AB" w14:textId="77777777" w:rsidR="00003336" w:rsidRPr="0067427B" w:rsidRDefault="00003336" w:rsidP="00561B1E">
      <w:pPr>
        <w:contextualSpacing/>
        <w:rPr>
          <w:rFonts w:eastAsiaTheme="minorHAnsi" w:cs="Arial"/>
          <w:szCs w:val="20"/>
          <w:lang w:eastAsia="fr-FR"/>
        </w:rPr>
      </w:pPr>
    </w:p>
    <w:p w14:paraId="330EA34C" w14:textId="77777777" w:rsidR="00003336" w:rsidRPr="0067427B" w:rsidRDefault="00003336" w:rsidP="00561B1E">
      <w:pPr>
        <w:pStyle w:val="ListParagraph"/>
        <w:numPr>
          <w:ilvl w:val="0"/>
          <w:numId w:val="27"/>
        </w:numPr>
        <w:ind w:left="0" w:firstLine="0"/>
        <w:contextualSpacing w:val="0"/>
        <w:rPr>
          <w:rFonts w:cs="Arial"/>
          <w:szCs w:val="20"/>
          <w:lang w:eastAsia="fr-FR"/>
        </w:rPr>
      </w:pPr>
      <w:r w:rsidRPr="0067427B">
        <w:rPr>
          <w:rFonts w:cs="Arial"/>
          <w:szCs w:val="20"/>
          <w:lang w:eastAsia="fr-FR"/>
        </w:rPr>
        <w:t xml:space="preserve">Les dispositions de la présente Convention visent à garantir que </w:t>
      </w:r>
      <w:bookmarkStart w:id="10" w:name="_Hlk157510066"/>
      <w:r w:rsidRPr="0067427B">
        <w:rPr>
          <w:rFonts w:cs="Arial"/>
          <w:szCs w:val="20"/>
          <w:lang w:eastAsia="fr-FR"/>
        </w:rPr>
        <w:t xml:space="preserve">les activités menées dans le cadre du cycle de vie des systèmes d'intelligence artificielle </w:t>
      </w:r>
      <w:bookmarkEnd w:id="10"/>
      <w:r w:rsidRPr="0067427B">
        <w:rPr>
          <w:rFonts w:cs="Arial"/>
          <w:szCs w:val="20"/>
          <w:lang w:eastAsia="fr-FR"/>
        </w:rPr>
        <w:t xml:space="preserve">sont pleinement compatibles avec les droits de l'homme, la démocratie et l'État de droit. </w:t>
      </w:r>
    </w:p>
    <w:p w14:paraId="0858F8C3" w14:textId="77777777" w:rsidR="00561B1E" w:rsidRPr="0067427B" w:rsidRDefault="00561B1E" w:rsidP="00561B1E">
      <w:pPr>
        <w:pStyle w:val="ListParagraph"/>
        <w:ind w:left="0"/>
        <w:contextualSpacing w:val="0"/>
        <w:rPr>
          <w:rFonts w:cs="Arial"/>
          <w:szCs w:val="20"/>
          <w:lang w:eastAsia="fr-FR"/>
        </w:rPr>
      </w:pPr>
    </w:p>
    <w:p w14:paraId="539B5A99" w14:textId="77777777" w:rsidR="00003336" w:rsidRPr="0067427B" w:rsidRDefault="00003336" w:rsidP="00561B1E">
      <w:pPr>
        <w:pStyle w:val="ListParagraph"/>
        <w:numPr>
          <w:ilvl w:val="0"/>
          <w:numId w:val="39"/>
        </w:numPr>
        <w:ind w:left="0" w:firstLine="0"/>
        <w:contextualSpacing w:val="0"/>
        <w:rPr>
          <w:rFonts w:cs="Arial"/>
          <w:szCs w:val="20"/>
        </w:rPr>
      </w:pPr>
      <w:r w:rsidRPr="0067427B">
        <w:rPr>
          <w:rFonts w:cs="Arial"/>
          <w:szCs w:val="20"/>
        </w:rPr>
        <w:t xml:space="preserve">Chaque Partie adopte ou maintient les mesures législatives, administratives ou autres appropriées pour donner effet aux dispositions de la présente Convention. </w:t>
      </w:r>
      <w:bookmarkStart w:id="11" w:name="_Hlk157515805"/>
      <w:r w:rsidRPr="0067427B">
        <w:rPr>
          <w:rFonts w:cs="Arial"/>
          <w:szCs w:val="20"/>
        </w:rPr>
        <w:t>Ces mesures sont graduées et différenciées</w:t>
      </w:r>
      <w:bookmarkEnd w:id="11"/>
      <w:r w:rsidRPr="0067427B">
        <w:rPr>
          <w:rFonts w:cs="Arial"/>
          <w:szCs w:val="20"/>
        </w:rPr>
        <w:t>, si nécessaire, en fonction de la gravité et de la probabilité de l'apparition d’impacts négatifs sur les droits de l'homme, la démocratie et l'État de droit tout au long du cycle de vie des systèmes d'intelligence artificielle. Il peut s'agir de mesures particulières ou horizontales qui s'appliquent quel que soit le type de technologie utilisé.</w:t>
      </w:r>
    </w:p>
    <w:p w14:paraId="74D325AD" w14:textId="77777777" w:rsidR="00561B1E" w:rsidRPr="0067427B" w:rsidRDefault="00561B1E" w:rsidP="00561B1E">
      <w:pPr>
        <w:pStyle w:val="ListParagraph"/>
        <w:ind w:left="0"/>
        <w:contextualSpacing w:val="0"/>
        <w:rPr>
          <w:rFonts w:cs="Arial"/>
          <w:szCs w:val="20"/>
        </w:rPr>
      </w:pPr>
    </w:p>
    <w:p w14:paraId="09EF7E12" w14:textId="69DC7915" w:rsidR="00003336" w:rsidRPr="0067427B" w:rsidRDefault="00003336" w:rsidP="00561B1E">
      <w:pPr>
        <w:pStyle w:val="ListParagraph"/>
        <w:ind w:left="0"/>
        <w:rPr>
          <w:rFonts w:cs="Arial"/>
          <w:szCs w:val="20"/>
          <w:lang w:eastAsia="fr-FR"/>
        </w:rPr>
      </w:pPr>
      <w:r w:rsidRPr="0067427B">
        <w:rPr>
          <w:rFonts w:cs="Arial"/>
          <w:szCs w:val="20"/>
          <w:lang w:eastAsia="fr-FR"/>
        </w:rPr>
        <w:t>3.</w:t>
      </w:r>
      <w:r w:rsidRPr="0067427B">
        <w:rPr>
          <w:rFonts w:cs="Arial"/>
          <w:szCs w:val="20"/>
          <w:lang w:eastAsia="fr-FR"/>
        </w:rPr>
        <w:tab/>
        <w:t>Afin d'assurer la mise en œuvre effective de ses dispositions par les Parties, la présente Convention établit un mécanisme de suivi et prévoit une coopération internationale.</w:t>
      </w:r>
    </w:p>
    <w:p w14:paraId="7DE746D8" w14:textId="77777777" w:rsidR="00003336" w:rsidRPr="0067427B" w:rsidRDefault="00003336" w:rsidP="00561B1E">
      <w:pPr>
        <w:pStyle w:val="ListParagraph"/>
        <w:ind w:left="0"/>
        <w:rPr>
          <w:rFonts w:cs="Arial"/>
          <w:szCs w:val="20"/>
          <w:lang w:eastAsia="fr-FR"/>
        </w:rPr>
      </w:pPr>
    </w:p>
    <w:p w14:paraId="43C42DE3" w14:textId="77777777" w:rsidR="00003336" w:rsidRPr="0067427B" w:rsidRDefault="00003336" w:rsidP="00561B1E">
      <w:pPr>
        <w:pStyle w:val="Article"/>
        <w:jc w:val="left"/>
        <w:rPr>
          <w:rFonts w:cs="Arial"/>
          <w:sz w:val="20"/>
          <w:szCs w:val="20"/>
          <w:lang w:val="fr-FR"/>
        </w:rPr>
      </w:pPr>
      <w:bookmarkStart w:id="12" w:name="_Toc161406336"/>
      <w:r w:rsidRPr="0067427B">
        <w:rPr>
          <w:rFonts w:cs="Arial"/>
          <w:sz w:val="20"/>
          <w:szCs w:val="20"/>
          <w:lang w:val="fr-FR"/>
        </w:rPr>
        <w:t>Article 2 – Définition des systèmes d’intelligence artificielle</w:t>
      </w:r>
      <w:bookmarkEnd w:id="12"/>
      <w:r w:rsidRPr="0067427B">
        <w:rPr>
          <w:rFonts w:cs="Arial"/>
          <w:sz w:val="20"/>
          <w:szCs w:val="20"/>
          <w:lang w:val="fr-FR"/>
        </w:rPr>
        <w:t xml:space="preserve"> </w:t>
      </w:r>
    </w:p>
    <w:p w14:paraId="582143E4" w14:textId="77777777" w:rsidR="00003336" w:rsidRPr="0067427B" w:rsidRDefault="00003336" w:rsidP="00561B1E">
      <w:pPr>
        <w:pStyle w:val="Default"/>
        <w:rPr>
          <w:color w:val="auto"/>
          <w:sz w:val="20"/>
          <w:szCs w:val="20"/>
        </w:rPr>
      </w:pPr>
    </w:p>
    <w:p w14:paraId="0F366749" w14:textId="5B82164E" w:rsidR="00003336" w:rsidRPr="0067427B" w:rsidRDefault="00003336" w:rsidP="00561B1E">
      <w:pPr>
        <w:rPr>
          <w:rFonts w:cs="Arial"/>
          <w:szCs w:val="20"/>
        </w:rPr>
      </w:pPr>
      <w:r w:rsidRPr="0067427B">
        <w:rPr>
          <w:rFonts w:cs="Arial"/>
          <w:szCs w:val="20"/>
        </w:rPr>
        <w:t>Aux fins de la présente Convention, on entend par «</w:t>
      </w:r>
      <w:r w:rsidR="00DB6C56" w:rsidRPr="0067427B">
        <w:rPr>
          <w:rFonts w:cs="Arial"/>
          <w:szCs w:val="20"/>
        </w:rPr>
        <w:t xml:space="preserve"> </w:t>
      </w:r>
      <w:r w:rsidRPr="0067427B">
        <w:rPr>
          <w:rFonts w:cs="Arial"/>
          <w:szCs w:val="20"/>
        </w:rPr>
        <w:t>système d'intelligence artificielle</w:t>
      </w:r>
      <w:r w:rsidR="00DB6C56" w:rsidRPr="0067427B">
        <w:rPr>
          <w:rFonts w:cs="Arial"/>
          <w:szCs w:val="20"/>
        </w:rPr>
        <w:t xml:space="preserve"> </w:t>
      </w:r>
      <w:r w:rsidRPr="0067427B">
        <w:rPr>
          <w:rFonts w:cs="Arial"/>
          <w:szCs w:val="20"/>
        </w:rPr>
        <w:t>» un système automatisé qui, pour des objectifs explicites ou implicites, déduit, à partir d’entrées reçues, comment générer des résultats en sortie tels que des prévisions, des contenus, des recommandations ou des décisions qui peuvent influer sur des environnements physiques ou virtuels. Différents systèmes d’intelligence artificielle présentent des degrés variables d’autonomie et d’adaptabilité après déploiement.</w:t>
      </w:r>
    </w:p>
    <w:p w14:paraId="35250CC0" w14:textId="77777777" w:rsidR="00003336" w:rsidRPr="0067427B" w:rsidRDefault="00003336" w:rsidP="00561B1E">
      <w:pPr>
        <w:pStyle w:val="Article"/>
        <w:jc w:val="left"/>
        <w:rPr>
          <w:rFonts w:cs="Arial"/>
          <w:sz w:val="20"/>
          <w:szCs w:val="20"/>
          <w:lang w:val="fr-FR"/>
        </w:rPr>
      </w:pPr>
    </w:p>
    <w:p w14:paraId="6966E230" w14:textId="77777777" w:rsidR="00003336" w:rsidRPr="0067427B" w:rsidRDefault="00003336" w:rsidP="00561B1E">
      <w:pPr>
        <w:pStyle w:val="Article"/>
        <w:jc w:val="left"/>
        <w:rPr>
          <w:rFonts w:cs="Arial"/>
          <w:sz w:val="20"/>
          <w:szCs w:val="20"/>
          <w:lang w:val="fr-FR"/>
        </w:rPr>
      </w:pPr>
      <w:bookmarkStart w:id="13" w:name="_Toc161406337"/>
      <w:r w:rsidRPr="0067427B">
        <w:rPr>
          <w:rFonts w:cs="Arial"/>
          <w:sz w:val="20"/>
          <w:szCs w:val="20"/>
          <w:lang w:val="fr-FR"/>
        </w:rPr>
        <w:t>Article 3 – Champ d’application</w:t>
      </w:r>
      <w:bookmarkEnd w:id="13"/>
      <w:r w:rsidRPr="0067427B">
        <w:rPr>
          <w:rFonts w:cs="Arial"/>
          <w:sz w:val="20"/>
          <w:szCs w:val="20"/>
          <w:lang w:val="fr-FR"/>
        </w:rPr>
        <w:t xml:space="preserve"> </w:t>
      </w:r>
    </w:p>
    <w:p w14:paraId="2B002D5F" w14:textId="77777777" w:rsidR="00003336" w:rsidRPr="0067427B" w:rsidRDefault="00003336" w:rsidP="00561B1E">
      <w:pPr>
        <w:pStyle w:val="Article"/>
        <w:jc w:val="left"/>
        <w:rPr>
          <w:rFonts w:cs="Arial"/>
          <w:sz w:val="20"/>
          <w:szCs w:val="20"/>
          <w:lang w:val="fr-FR"/>
        </w:rPr>
      </w:pPr>
    </w:p>
    <w:p w14:paraId="40D9587F" w14:textId="77777777" w:rsidR="00003336" w:rsidRPr="0067427B" w:rsidRDefault="00003336" w:rsidP="00561B1E">
      <w:pPr>
        <w:pStyle w:val="ListParagraph"/>
        <w:numPr>
          <w:ilvl w:val="0"/>
          <w:numId w:val="45"/>
        </w:numPr>
        <w:ind w:left="0" w:firstLine="0"/>
        <w:contextualSpacing w:val="0"/>
        <w:rPr>
          <w:rFonts w:cs="Arial"/>
          <w:szCs w:val="20"/>
          <w:lang w:eastAsia="fr-FR"/>
        </w:rPr>
      </w:pPr>
      <w:r w:rsidRPr="0067427B">
        <w:rPr>
          <w:rFonts w:cs="Arial"/>
          <w:szCs w:val="20"/>
          <w:lang w:eastAsia="fr-FR"/>
        </w:rPr>
        <w:t xml:space="preserve">Le champ d’application de la présente Convention couvre de la manière suivante les activités menées dans le cadre du cycle de vie des systèmes d'intelligence artificielle qui sont susceptibles de porter atteinte aux droits de l'homme, à la démocratie et à l'État de </w:t>
      </w:r>
      <w:proofErr w:type="gramStart"/>
      <w:r w:rsidRPr="0067427B">
        <w:rPr>
          <w:rFonts w:cs="Arial"/>
          <w:szCs w:val="20"/>
          <w:lang w:eastAsia="fr-FR"/>
        </w:rPr>
        <w:t>droit:</w:t>
      </w:r>
      <w:proofErr w:type="gramEnd"/>
    </w:p>
    <w:p w14:paraId="6D24E8CF" w14:textId="77777777" w:rsidR="00003336" w:rsidRPr="0067427B" w:rsidRDefault="00003336" w:rsidP="00561B1E">
      <w:pPr>
        <w:pBdr>
          <w:between w:val="nil"/>
        </w:pBdr>
        <w:rPr>
          <w:rFonts w:cs="Arial"/>
          <w:szCs w:val="20"/>
          <w:lang w:eastAsia="fr-FR"/>
        </w:rPr>
      </w:pPr>
    </w:p>
    <w:p w14:paraId="3C0443E3" w14:textId="77777777" w:rsidR="00003336" w:rsidRPr="0067427B" w:rsidRDefault="00003336" w:rsidP="00561B1E">
      <w:pPr>
        <w:pStyle w:val="ListParagraph"/>
        <w:numPr>
          <w:ilvl w:val="0"/>
          <w:numId w:val="46"/>
        </w:numPr>
        <w:pBdr>
          <w:between w:val="nil"/>
        </w:pBdr>
        <w:ind w:left="993" w:hanging="284"/>
        <w:contextualSpacing w:val="0"/>
        <w:rPr>
          <w:rFonts w:cs="Arial"/>
          <w:szCs w:val="20"/>
          <w:lang w:eastAsia="fr-FR"/>
        </w:rPr>
      </w:pPr>
      <w:proofErr w:type="gramStart"/>
      <w:r w:rsidRPr="0067427B">
        <w:rPr>
          <w:rFonts w:cs="Arial"/>
          <w:szCs w:val="20"/>
          <w:lang w:eastAsia="fr-FR"/>
        </w:rPr>
        <w:t>chaque</w:t>
      </w:r>
      <w:proofErr w:type="gramEnd"/>
      <w:r w:rsidRPr="0067427B">
        <w:rPr>
          <w:rFonts w:cs="Arial"/>
          <w:szCs w:val="20"/>
          <w:lang w:eastAsia="fr-FR"/>
        </w:rPr>
        <w:t xml:space="preserve"> Partie applique la présente Convention aux activités menées dans le cadre du cycle de vie des systèmes d'intelligence artificielle, entreprises par les pouvoirs publics ou des acteurs privés qui agissent pour leur compte;</w:t>
      </w:r>
    </w:p>
    <w:p w14:paraId="0AAD2A85" w14:textId="77777777" w:rsidR="00003336" w:rsidRPr="0067427B" w:rsidRDefault="00003336" w:rsidP="00561B1E">
      <w:pPr>
        <w:pStyle w:val="ListParagraph"/>
        <w:pBdr>
          <w:between w:val="nil"/>
        </w:pBdr>
        <w:ind w:left="993" w:hanging="284"/>
        <w:rPr>
          <w:rFonts w:cs="Arial"/>
          <w:szCs w:val="20"/>
          <w:lang w:eastAsia="fr-FR"/>
        </w:rPr>
      </w:pPr>
    </w:p>
    <w:p w14:paraId="3044D5A2" w14:textId="77777777" w:rsidR="00003336" w:rsidRPr="0067427B" w:rsidRDefault="00003336" w:rsidP="00561B1E">
      <w:pPr>
        <w:pStyle w:val="ListParagraph"/>
        <w:numPr>
          <w:ilvl w:val="0"/>
          <w:numId w:val="46"/>
        </w:numPr>
        <w:pBdr>
          <w:between w:val="nil"/>
        </w:pBdr>
        <w:ind w:left="993" w:hanging="284"/>
        <w:contextualSpacing w:val="0"/>
        <w:rPr>
          <w:rFonts w:cs="Arial"/>
          <w:szCs w:val="20"/>
          <w:lang w:eastAsia="fr-FR"/>
        </w:rPr>
      </w:pPr>
      <w:proofErr w:type="gramStart"/>
      <w:r w:rsidRPr="0067427B">
        <w:rPr>
          <w:rFonts w:cs="Arial"/>
          <w:szCs w:val="20"/>
          <w:lang w:eastAsia="fr-FR"/>
        </w:rPr>
        <w:t>chaque</w:t>
      </w:r>
      <w:proofErr w:type="gramEnd"/>
      <w:r w:rsidRPr="0067427B">
        <w:rPr>
          <w:rFonts w:cs="Arial"/>
          <w:szCs w:val="20"/>
          <w:lang w:eastAsia="fr-FR"/>
        </w:rPr>
        <w:t xml:space="preserve"> Partie répond aux risques et aux impacts découlant des activités menées dans le cadre du cycle de vie des systèmes d'intelligence artificielle par des acteurs privés dans la mesure où ils ne sont pas couverts par l’alinéa </w:t>
      </w:r>
      <w:r w:rsidRPr="0067427B">
        <w:rPr>
          <w:rFonts w:cs="Arial"/>
          <w:i/>
          <w:iCs/>
          <w:szCs w:val="20"/>
          <w:lang w:eastAsia="fr-FR"/>
        </w:rPr>
        <w:t>a</w:t>
      </w:r>
      <w:r w:rsidRPr="0067427B">
        <w:rPr>
          <w:rFonts w:cs="Arial"/>
          <w:szCs w:val="20"/>
          <w:lang w:eastAsia="fr-FR"/>
        </w:rPr>
        <w:t>, d’une manière conforme à l’objet et au but de la Convention;</w:t>
      </w:r>
    </w:p>
    <w:p w14:paraId="343FBA52" w14:textId="77777777" w:rsidR="00003336" w:rsidRPr="0067427B" w:rsidRDefault="00003336" w:rsidP="00561B1E">
      <w:pPr>
        <w:pBdr>
          <w:between w:val="nil"/>
        </w:pBdr>
        <w:ind w:left="993" w:hanging="284"/>
        <w:rPr>
          <w:rFonts w:cs="Arial"/>
          <w:szCs w:val="20"/>
          <w:lang w:eastAsia="fr-FR"/>
        </w:rPr>
      </w:pPr>
    </w:p>
    <w:p w14:paraId="01A5050B" w14:textId="77777777" w:rsidR="00CE14AD" w:rsidRPr="0067427B" w:rsidRDefault="00CE14AD">
      <w:pPr>
        <w:rPr>
          <w:rFonts w:cs="Arial"/>
          <w:szCs w:val="20"/>
          <w:lang w:eastAsia="fr-FR"/>
        </w:rPr>
      </w:pPr>
      <w:r w:rsidRPr="0067427B">
        <w:rPr>
          <w:rFonts w:cs="Arial"/>
          <w:szCs w:val="20"/>
          <w:lang w:eastAsia="fr-FR"/>
        </w:rPr>
        <w:br w:type="page"/>
      </w:r>
    </w:p>
    <w:p w14:paraId="5BC46CDC" w14:textId="5C63F46E" w:rsidR="00003336" w:rsidRPr="0067427B" w:rsidRDefault="00CE14AD" w:rsidP="00561B1E">
      <w:pPr>
        <w:pStyle w:val="ListParagraph"/>
        <w:ind w:left="993" w:hanging="284"/>
        <w:rPr>
          <w:rFonts w:cs="Arial"/>
          <w:szCs w:val="20"/>
          <w:lang w:eastAsia="fr-FR"/>
        </w:rPr>
      </w:pPr>
      <w:r w:rsidRPr="0067427B">
        <w:rPr>
          <w:rFonts w:cs="Arial"/>
          <w:szCs w:val="20"/>
          <w:lang w:eastAsia="fr-FR"/>
        </w:rPr>
        <w:tab/>
      </w:r>
      <w:r w:rsidR="00003336" w:rsidRPr="0067427B">
        <w:rPr>
          <w:rFonts w:cs="Arial"/>
          <w:szCs w:val="20"/>
          <w:lang w:eastAsia="fr-FR"/>
        </w:rPr>
        <w:t xml:space="preserve">chaque Partie spécifie dans une déclaration soumise au Secrétaire Général du Conseil de l'Europe, au moment de la signature ou lors du dépôt de son instrument de ratification, d'acceptation, d'approbation ou d'adhésion, la manière dont elle entend mettre en œuvre cette obligation, soit en appliquant les principes et obligations énoncés aux chapitres II à VI de la présente Convention aux activités des acteurs privés, soit en prenant d’autres mesures appropriées pour satisfaire à l'obligation prévue au présent alinéa. Les Parties peuvent, à tout moment et de la même manière, modifier leur </w:t>
      </w:r>
      <w:proofErr w:type="gramStart"/>
      <w:r w:rsidR="00003336" w:rsidRPr="0067427B">
        <w:rPr>
          <w:rFonts w:cs="Arial"/>
          <w:szCs w:val="20"/>
          <w:lang w:eastAsia="fr-FR"/>
        </w:rPr>
        <w:t>déclaration;</w:t>
      </w:r>
      <w:proofErr w:type="gramEnd"/>
    </w:p>
    <w:p w14:paraId="41DAB58C" w14:textId="77777777" w:rsidR="00003336" w:rsidRPr="0067427B" w:rsidRDefault="00003336" w:rsidP="00561B1E">
      <w:pPr>
        <w:pStyle w:val="ListParagraph"/>
        <w:ind w:left="993"/>
        <w:rPr>
          <w:rFonts w:cs="Arial"/>
          <w:szCs w:val="20"/>
          <w:lang w:eastAsia="fr-FR"/>
        </w:rPr>
      </w:pPr>
    </w:p>
    <w:p w14:paraId="199118EE" w14:textId="2A117F16" w:rsidR="00003336" w:rsidRPr="0067427B" w:rsidRDefault="00003336" w:rsidP="00561B1E">
      <w:pPr>
        <w:pStyle w:val="ListParagraph"/>
        <w:ind w:left="993"/>
        <w:rPr>
          <w:rFonts w:cs="Arial"/>
          <w:szCs w:val="20"/>
          <w:lang w:eastAsia="fr-FR"/>
        </w:rPr>
      </w:pPr>
      <w:proofErr w:type="gramStart"/>
      <w:r w:rsidRPr="0067427B">
        <w:rPr>
          <w:rFonts w:cs="Arial"/>
          <w:szCs w:val="20"/>
          <w:lang w:eastAsia="fr-FR"/>
        </w:rPr>
        <w:t>lors</w:t>
      </w:r>
      <w:proofErr w:type="gramEnd"/>
      <w:r w:rsidRPr="0067427B">
        <w:rPr>
          <w:rFonts w:cs="Arial"/>
          <w:szCs w:val="20"/>
          <w:lang w:eastAsia="fr-FR"/>
        </w:rPr>
        <w:t xml:space="preserve"> de la mise en œuvre de l’obligation au titre du présent alinéa </w:t>
      </w:r>
      <w:r w:rsidRPr="0067427B">
        <w:rPr>
          <w:rFonts w:cs="Arial"/>
          <w:i/>
          <w:iCs/>
          <w:szCs w:val="20"/>
          <w:lang w:eastAsia="fr-FR"/>
        </w:rPr>
        <w:t>b</w:t>
      </w:r>
      <w:r w:rsidRPr="0067427B">
        <w:rPr>
          <w:rFonts w:cs="Arial"/>
          <w:szCs w:val="20"/>
          <w:lang w:eastAsia="fr-FR"/>
        </w:rPr>
        <w:t>, une Partie ne peut déroger ou limiter l’application des obligations internationales qui lui incombent en matière de protection des droits de l’homme, de la démocratie et de l’État de droit.</w:t>
      </w:r>
    </w:p>
    <w:p w14:paraId="0797F59C" w14:textId="77777777" w:rsidR="00003336" w:rsidRPr="0067427B" w:rsidRDefault="00003336" w:rsidP="00561B1E">
      <w:pPr>
        <w:pStyle w:val="ListParagraph"/>
        <w:ind w:left="993"/>
        <w:rPr>
          <w:rFonts w:cs="Arial"/>
          <w:szCs w:val="20"/>
          <w:lang w:eastAsia="fr-FR"/>
        </w:rPr>
      </w:pPr>
    </w:p>
    <w:p w14:paraId="6E76103D" w14:textId="004FAA23" w:rsidR="00003336" w:rsidRPr="0067427B" w:rsidRDefault="00003336" w:rsidP="00561B1E">
      <w:pPr>
        <w:pStyle w:val="ListParagraph"/>
        <w:numPr>
          <w:ilvl w:val="0"/>
          <w:numId w:val="45"/>
        </w:numPr>
        <w:ind w:left="0" w:firstLine="0"/>
        <w:contextualSpacing w:val="0"/>
        <w:rPr>
          <w:rFonts w:cs="Arial"/>
          <w:szCs w:val="20"/>
          <w:lang w:eastAsia="fr-FR"/>
        </w:rPr>
      </w:pPr>
      <w:r w:rsidRPr="0067427B">
        <w:rPr>
          <w:rFonts w:cs="Arial"/>
          <w:szCs w:val="20"/>
          <w:lang w:eastAsia="fr-FR"/>
        </w:rPr>
        <w:t>Une Partie n'est pas tenue d'appliquer la présente Convention aux activités menées dans le cadre du cycle de vie des systèmes d'intelligence artificielle et liées à la protection de ses intérêts de sécurité nationale, étant entendu que ces activités sont menées de manière compatible avec le droit international applicable, y compris les obligations nées du droit international des droits de l’homme, et dans le respect de ses institutions et processus démocratiques.</w:t>
      </w:r>
    </w:p>
    <w:p w14:paraId="540EC377" w14:textId="77777777" w:rsidR="00003336" w:rsidRPr="0067427B" w:rsidRDefault="00003336" w:rsidP="00561B1E">
      <w:pPr>
        <w:pStyle w:val="ListParagraph"/>
        <w:ind w:left="0"/>
        <w:contextualSpacing w:val="0"/>
        <w:rPr>
          <w:rFonts w:cs="Arial"/>
          <w:szCs w:val="20"/>
          <w:lang w:eastAsia="fr-FR"/>
        </w:rPr>
      </w:pPr>
    </w:p>
    <w:p w14:paraId="4259F3B0" w14:textId="77777777" w:rsidR="00003336" w:rsidRPr="0067427B" w:rsidRDefault="00003336" w:rsidP="00561B1E">
      <w:pPr>
        <w:pStyle w:val="ListParagraph"/>
        <w:numPr>
          <w:ilvl w:val="0"/>
          <w:numId w:val="45"/>
        </w:numPr>
        <w:ind w:left="0" w:firstLine="0"/>
        <w:contextualSpacing w:val="0"/>
        <w:rPr>
          <w:rFonts w:cs="Arial"/>
          <w:szCs w:val="20"/>
          <w:lang w:eastAsia="fr-FR"/>
        </w:rPr>
      </w:pPr>
      <w:r w:rsidRPr="0067427B">
        <w:rPr>
          <w:rFonts w:cs="Arial"/>
          <w:szCs w:val="20"/>
          <w:lang w:eastAsia="fr-FR"/>
        </w:rPr>
        <w:t>Sans préjudice de l’article 13 et de l’article 25, paragraphe 2, la présente Convention ne s'applique pas aux activités de recherche et de développement relatives aux systèmes d'intelligence artificielle qui n’ont pas encore été rendus disponibles à l’utilisation, à moins que des essais ou des activités similaires ne soient entrepris d'une manière telle qu’ils sont susceptibles de porter atteinte aux droits de l'homme, à la démocratie et à l'État de droit.</w:t>
      </w:r>
    </w:p>
    <w:p w14:paraId="6566F617" w14:textId="77777777" w:rsidR="00003336" w:rsidRPr="0067427B" w:rsidRDefault="00003336" w:rsidP="00561B1E">
      <w:pPr>
        <w:pStyle w:val="ListParagraph"/>
        <w:ind w:left="0"/>
        <w:contextualSpacing w:val="0"/>
        <w:rPr>
          <w:rFonts w:cs="Arial"/>
          <w:szCs w:val="20"/>
          <w:lang w:eastAsia="fr-FR"/>
        </w:rPr>
      </w:pPr>
    </w:p>
    <w:p w14:paraId="0FE686C6" w14:textId="77777777" w:rsidR="00003336" w:rsidRPr="0067427B" w:rsidRDefault="00003336" w:rsidP="00561B1E">
      <w:pPr>
        <w:pStyle w:val="ListParagraph"/>
        <w:numPr>
          <w:ilvl w:val="0"/>
          <w:numId w:val="45"/>
        </w:numPr>
        <w:ind w:left="0" w:firstLine="0"/>
        <w:contextualSpacing w:val="0"/>
        <w:rPr>
          <w:rFonts w:cs="Arial"/>
          <w:szCs w:val="20"/>
          <w:lang w:eastAsia="fr-FR"/>
        </w:rPr>
      </w:pPr>
      <w:r w:rsidRPr="0067427B">
        <w:rPr>
          <w:rFonts w:cs="Arial"/>
          <w:szCs w:val="20"/>
          <w:lang w:eastAsia="fr-FR"/>
        </w:rPr>
        <w:t xml:space="preserve">Les questions relatives à la défense nationale n'entrent pas dans le champ d'application de la présente Convention. </w:t>
      </w:r>
    </w:p>
    <w:p w14:paraId="19CD199F" w14:textId="77777777" w:rsidR="00003336" w:rsidRPr="0067427B" w:rsidRDefault="00003336" w:rsidP="00561B1E">
      <w:pPr>
        <w:pBdr>
          <w:between w:val="nil"/>
        </w:pBdr>
        <w:rPr>
          <w:rFonts w:cs="Arial"/>
          <w:szCs w:val="20"/>
          <w:lang w:eastAsia="fr-FR"/>
        </w:rPr>
      </w:pPr>
    </w:p>
    <w:p w14:paraId="3C6CE051" w14:textId="77777777" w:rsidR="00003336" w:rsidRPr="0067427B" w:rsidRDefault="00003336" w:rsidP="00561B1E">
      <w:pPr>
        <w:pBdr>
          <w:between w:val="nil"/>
        </w:pBdr>
        <w:rPr>
          <w:rFonts w:cs="Arial"/>
          <w:szCs w:val="20"/>
          <w:lang w:eastAsia="fr-FR"/>
        </w:rPr>
      </w:pPr>
    </w:p>
    <w:p w14:paraId="6C5CAB5F" w14:textId="77777777" w:rsidR="00003336" w:rsidRPr="0067427B" w:rsidRDefault="00003336" w:rsidP="00561B1E">
      <w:pPr>
        <w:pStyle w:val="Chapter"/>
        <w:rPr>
          <w:sz w:val="20"/>
          <w:szCs w:val="20"/>
        </w:rPr>
      </w:pPr>
      <w:bookmarkStart w:id="14" w:name="_Toc161406338"/>
      <w:bookmarkStart w:id="15" w:name="_Toc121241192"/>
      <w:bookmarkStart w:id="16" w:name="_Toc123913586"/>
      <w:bookmarkStart w:id="17" w:name="_Hlk120111488"/>
      <w:bookmarkEnd w:id="6"/>
      <w:bookmarkEnd w:id="7"/>
      <w:r w:rsidRPr="0067427B">
        <w:rPr>
          <w:sz w:val="20"/>
          <w:szCs w:val="20"/>
        </w:rPr>
        <w:t>Chapitre II – Obligations générales</w:t>
      </w:r>
      <w:bookmarkEnd w:id="14"/>
    </w:p>
    <w:p w14:paraId="3A2747B5" w14:textId="77777777" w:rsidR="00003336" w:rsidRPr="0067427B" w:rsidRDefault="00003336" w:rsidP="00561B1E">
      <w:pPr>
        <w:pStyle w:val="Article"/>
        <w:jc w:val="left"/>
        <w:rPr>
          <w:rFonts w:cs="Arial"/>
          <w:sz w:val="20"/>
          <w:szCs w:val="20"/>
          <w:lang w:val="fr-FR"/>
        </w:rPr>
      </w:pPr>
    </w:p>
    <w:p w14:paraId="0FF6CFB0" w14:textId="77777777" w:rsidR="00003336" w:rsidRPr="0067427B" w:rsidRDefault="00003336" w:rsidP="00561B1E">
      <w:pPr>
        <w:pStyle w:val="Article"/>
        <w:jc w:val="left"/>
        <w:rPr>
          <w:rFonts w:cs="Arial"/>
          <w:sz w:val="20"/>
          <w:szCs w:val="20"/>
          <w:lang w:val="fr-FR"/>
        </w:rPr>
      </w:pPr>
      <w:bookmarkStart w:id="18" w:name="_Toc161406339"/>
      <w:r w:rsidRPr="0067427B">
        <w:rPr>
          <w:rFonts w:cs="Arial"/>
          <w:sz w:val="20"/>
          <w:szCs w:val="20"/>
          <w:lang w:val="fr-FR"/>
        </w:rPr>
        <w:t>Article 4 – Protection des droits de l'homme</w:t>
      </w:r>
      <w:bookmarkEnd w:id="18"/>
      <w:r w:rsidRPr="0067427B">
        <w:rPr>
          <w:rFonts w:cs="Arial"/>
          <w:sz w:val="20"/>
          <w:szCs w:val="20"/>
          <w:lang w:val="fr-FR"/>
        </w:rPr>
        <w:t xml:space="preserve">  </w:t>
      </w:r>
    </w:p>
    <w:p w14:paraId="0A8A39C1" w14:textId="431DE417" w:rsidR="00003336" w:rsidRPr="0067427B" w:rsidRDefault="00003336" w:rsidP="00561B1E">
      <w:pPr>
        <w:pBdr>
          <w:between w:val="nil"/>
        </w:pBdr>
        <w:ind w:right="1134"/>
        <w:rPr>
          <w:rFonts w:cs="Arial"/>
          <w:b/>
          <w:bCs/>
          <w:szCs w:val="20"/>
          <w:lang w:eastAsia="fr-FR"/>
        </w:rPr>
      </w:pPr>
      <w:bookmarkStart w:id="19" w:name="_Hlk138669008"/>
      <w:bookmarkStart w:id="20" w:name="_Hlk138838692"/>
    </w:p>
    <w:p w14:paraId="73D65808" w14:textId="77777777" w:rsidR="00003336" w:rsidRPr="0067427B" w:rsidRDefault="00003336" w:rsidP="00561B1E">
      <w:pPr>
        <w:rPr>
          <w:rFonts w:cs="Arial"/>
          <w:szCs w:val="20"/>
        </w:rPr>
      </w:pPr>
      <w:r w:rsidRPr="0067427B">
        <w:rPr>
          <w:rFonts w:cs="Arial"/>
          <w:szCs w:val="20"/>
        </w:rPr>
        <w:t xml:space="preserve">Chaque Partie adopte ou maintient des mesures pour veiller à ce que les activités </w:t>
      </w:r>
      <w:r w:rsidRPr="0067427B">
        <w:rPr>
          <w:rFonts w:cs="Arial"/>
          <w:szCs w:val="20"/>
          <w:lang w:eastAsia="fr-FR"/>
        </w:rPr>
        <w:t xml:space="preserve">menées dans le cadre </w:t>
      </w:r>
      <w:r w:rsidRPr="0067427B">
        <w:rPr>
          <w:rFonts w:cs="Arial"/>
          <w:szCs w:val="20"/>
        </w:rPr>
        <w:t>du cycle de vie des systèmes d'intelligence artificielle soient cohérentes avec les obligations de protection des droits de l'homme, telles qu'elles sont consacrées par le droit international applicable et par son droit interne.</w:t>
      </w:r>
      <w:bookmarkEnd w:id="19"/>
      <w:bookmarkEnd w:id="20"/>
    </w:p>
    <w:p w14:paraId="0995B400" w14:textId="77777777" w:rsidR="00DA5174" w:rsidRPr="0067427B" w:rsidRDefault="00DA5174" w:rsidP="00561B1E">
      <w:pPr>
        <w:rPr>
          <w:rFonts w:cs="Arial"/>
          <w:szCs w:val="20"/>
        </w:rPr>
      </w:pPr>
    </w:p>
    <w:p w14:paraId="00FC3095" w14:textId="77777777" w:rsidR="00003336" w:rsidRPr="0067427B" w:rsidRDefault="00003336" w:rsidP="00561B1E">
      <w:pPr>
        <w:pStyle w:val="Article"/>
        <w:jc w:val="left"/>
        <w:rPr>
          <w:rFonts w:cs="Arial"/>
          <w:sz w:val="20"/>
          <w:szCs w:val="20"/>
          <w:lang w:val="fr-FR"/>
        </w:rPr>
      </w:pPr>
      <w:bookmarkStart w:id="21" w:name="_Toc161406340"/>
      <w:r w:rsidRPr="0067427B">
        <w:rPr>
          <w:rFonts w:cs="Arial"/>
          <w:sz w:val="20"/>
          <w:szCs w:val="20"/>
          <w:lang w:val="fr-FR"/>
        </w:rPr>
        <w:t>Article 5 – Intégrité des processus démocratiques et respect de l'État de droit</w:t>
      </w:r>
      <w:bookmarkEnd w:id="21"/>
      <w:r w:rsidRPr="0067427B">
        <w:rPr>
          <w:rFonts w:cs="Arial"/>
          <w:sz w:val="20"/>
          <w:szCs w:val="20"/>
          <w:lang w:val="fr-FR"/>
        </w:rPr>
        <w:t xml:space="preserve"> </w:t>
      </w:r>
    </w:p>
    <w:p w14:paraId="65E07967" w14:textId="77777777" w:rsidR="00003336" w:rsidRPr="0067427B" w:rsidRDefault="00003336" w:rsidP="00561B1E">
      <w:pPr>
        <w:pBdr>
          <w:between w:val="nil"/>
        </w:pBdr>
        <w:ind w:left="1134" w:right="1134"/>
        <w:rPr>
          <w:rFonts w:cs="Arial"/>
          <w:b/>
          <w:bCs/>
          <w:szCs w:val="20"/>
          <w:lang w:eastAsia="fr-FR"/>
        </w:rPr>
      </w:pPr>
    </w:p>
    <w:p w14:paraId="6F9E43E0" w14:textId="77777777" w:rsidR="00003336" w:rsidRPr="0067427B" w:rsidRDefault="00003336" w:rsidP="00561B1E">
      <w:pPr>
        <w:pStyle w:val="ListParagraph"/>
        <w:numPr>
          <w:ilvl w:val="0"/>
          <w:numId w:val="28"/>
        </w:numPr>
        <w:ind w:left="0" w:firstLine="0"/>
        <w:contextualSpacing w:val="0"/>
        <w:rPr>
          <w:rFonts w:cs="Arial"/>
          <w:szCs w:val="20"/>
        </w:rPr>
      </w:pPr>
      <w:r w:rsidRPr="0067427B">
        <w:rPr>
          <w:rFonts w:cs="Arial"/>
          <w:szCs w:val="20"/>
        </w:rPr>
        <w:t xml:space="preserve">Chaque Partie adopte ou maintient des mesures </w:t>
      </w:r>
      <w:bookmarkStart w:id="22" w:name="_Hlk157516969"/>
      <w:r w:rsidRPr="0067427B">
        <w:rPr>
          <w:rFonts w:cs="Arial"/>
          <w:szCs w:val="20"/>
        </w:rPr>
        <w:t xml:space="preserve">visant à garantir que </w:t>
      </w:r>
      <w:bookmarkEnd w:id="22"/>
      <w:r w:rsidRPr="0067427B">
        <w:rPr>
          <w:rFonts w:cs="Arial"/>
          <w:szCs w:val="20"/>
        </w:rPr>
        <w:t>les systèmes d'intelligence artificielle ne sont pas utilisés pour porter atteinte à l'intégrité, à l'indépendance et à l'efficacité des institutions et processus démocratiques, y compris au principe de la séparation des pouvoirs, au respect de l'indépendance de la justice et à l'accès à la justice.</w:t>
      </w:r>
    </w:p>
    <w:p w14:paraId="2A2F6FD2" w14:textId="77777777" w:rsidR="00DA5174" w:rsidRPr="0067427B" w:rsidRDefault="00DA5174" w:rsidP="00DA5174">
      <w:pPr>
        <w:pStyle w:val="ListParagraph"/>
        <w:ind w:left="0"/>
        <w:contextualSpacing w:val="0"/>
        <w:rPr>
          <w:rFonts w:cs="Arial"/>
          <w:szCs w:val="20"/>
        </w:rPr>
      </w:pPr>
    </w:p>
    <w:p w14:paraId="259EDD6A" w14:textId="77777777" w:rsidR="00003336" w:rsidRPr="0067427B" w:rsidRDefault="00003336" w:rsidP="00561B1E">
      <w:pPr>
        <w:pStyle w:val="ListParagraph"/>
        <w:numPr>
          <w:ilvl w:val="0"/>
          <w:numId w:val="28"/>
        </w:numPr>
        <w:ind w:left="0" w:firstLine="0"/>
        <w:contextualSpacing w:val="0"/>
        <w:rPr>
          <w:rFonts w:cs="Arial"/>
          <w:szCs w:val="20"/>
        </w:rPr>
      </w:pPr>
      <w:r w:rsidRPr="0067427B">
        <w:rPr>
          <w:rFonts w:cs="Arial"/>
          <w:szCs w:val="20"/>
        </w:rPr>
        <w:t xml:space="preserve">Chaque Partie adopte ou maintient des mesures qui visent à protéger ses processus démocratiques dans le cadre des activités menées au cours du cycle de vie des systèmes d'intelligence artificielle, y compris l'accès équitable et la participation des personnes au débat public, ainsi que leur capacité à se forger librement une opinion. </w:t>
      </w:r>
    </w:p>
    <w:p w14:paraId="1D7D97C5" w14:textId="77777777" w:rsidR="00003336" w:rsidRPr="0067427B" w:rsidRDefault="00003336" w:rsidP="00561B1E">
      <w:pPr>
        <w:pStyle w:val="ListParagraph"/>
        <w:ind w:left="0"/>
        <w:contextualSpacing w:val="0"/>
        <w:rPr>
          <w:rFonts w:cs="Arial"/>
          <w:szCs w:val="20"/>
        </w:rPr>
      </w:pPr>
    </w:p>
    <w:p w14:paraId="5AA0FADB" w14:textId="77777777" w:rsidR="00003336" w:rsidRPr="0067427B" w:rsidRDefault="00003336" w:rsidP="00561B1E">
      <w:pPr>
        <w:pBdr>
          <w:between w:val="nil"/>
        </w:pBdr>
        <w:ind w:right="-46"/>
        <w:rPr>
          <w:rFonts w:eastAsiaTheme="minorHAnsi" w:cs="Arial"/>
          <w:b/>
          <w:bCs/>
          <w:szCs w:val="20"/>
          <w:u w:val="single"/>
          <w:lang w:eastAsia="fr-FR"/>
        </w:rPr>
      </w:pPr>
    </w:p>
    <w:p w14:paraId="6CC48B1B" w14:textId="77777777" w:rsidR="00003336" w:rsidRPr="0067427B" w:rsidRDefault="00003336" w:rsidP="00561B1E">
      <w:pPr>
        <w:pStyle w:val="Chapter"/>
        <w:rPr>
          <w:sz w:val="20"/>
          <w:szCs w:val="20"/>
        </w:rPr>
      </w:pPr>
      <w:bookmarkStart w:id="23" w:name="_Toc161406341"/>
      <w:bookmarkStart w:id="24" w:name="_Hlk138669929"/>
      <w:bookmarkEnd w:id="15"/>
      <w:bookmarkEnd w:id="16"/>
      <w:bookmarkEnd w:id="17"/>
      <w:r w:rsidRPr="0067427B">
        <w:rPr>
          <w:sz w:val="20"/>
          <w:szCs w:val="20"/>
        </w:rPr>
        <w:t>Chapitre III – Principes relatifs aux activités menées dans le cadre du cycle de vie des systèmes d'intelligence artificielle</w:t>
      </w:r>
      <w:bookmarkEnd w:id="23"/>
    </w:p>
    <w:bookmarkEnd w:id="24"/>
    <w:p w14:paraId="4B198C0F" w14:textId="77777777" w:rsidR="00003336" w:rsidRPr="0067427B" w:rsidRDefault="00003336" w:rsidP="00561B1E">
      <w:pPr>
        <w:rPr>
          <w:rFonts w:cs="Arial"/>
          <w:szCs w:val="20"/>
        </w:rPr>
      </w:pPr>
    </w:p>
    <w:p w14:paraId="2E1F0207" w14:textId="77777777" w:rsidR="00003336" w:rsidRPr="0067427B" w:rsidRDefault="00003336" w:rsidP="00561B1E">
      <w:pPr>
        <w:pStyle w:val="Article"/>
        <w:jc w:val="left"/>
        <w:rPr>
          <w:rFonts w:cs="Arial"/>
          <w:sz w:val="20"/>
          <w:szCs w:val="20"/>
          <w:lang w:val="fr-FR"/>
        </w:rPr>
      </w:pPr>
      <w:bookmarkStart w:id="25" w:name="_Toc161406342"/>
      <w:r w:rsidRPr="0067427B">
        <w:rPr>
          <w:rFonts w:cs="Arial"/>
          <w:sz w:val="20"/>
          <w:szCs w:val="20"/>
          <w:lang w:val="fr-FR"/>
        </w:rPr>
        <w:t>Article 6 – Approche générale</w:t>
      </w:r>
      <w:bookmarkEnd w:id="25"/>
    </w:p>
    <w:p w14:paraId="769D9391" w14:textId="77777777" w:rsidR="00003336" w:rsidRPr="0067427B" w:rsidRDefault="00003336" w:rsidP="00561B1E">
      <w:pPr>
        <w:rPr>
          <w:rFonts w:cs="Arial"/>
          <w:szCs w:val="20"/>
        </w:rPr>
      </w:pPr>
    </w:p>
    <w:p w14:paraId="16331764" w14:textId="77777777" w:rsidR="00003336" w:rsidRPr="0067427B" w:rsidRDefault="00003336" w:rsidP="00561B1E">
      <w:pPr>
        <w:rPr>
          <w:rFonts w:cs="Arial"/>
          <w:szCs w:val="20"/>
        </w:rPr>
      </w:pPr>
      <w:r w:rsidRPr="0067427B">
        <w:rPr>
          <w:rFonts w:cs="Arial"/>
          <w:szCs w:val="20"/>
        </w:rPr>
        <w:t>Le présent chapitre énonce les principes généraux communs que chaque Partie met en œuvre à l'égard des systèmes d'intelligence artificielle, de manière adaptée à son ordre juridique interne et aux autres obligations nées de la présente Convention.</w:t>
      </w:r>
    </w:p>
    <w:p w14:paraId="41151897" w14:textId="77777777" w:rsidR="00003336" w:rsidRPr="0067427B" w:rsidRDefault="00003336" w:rsidP="00561B1E">
      <w:pPr>
        <w:pStyle w:val="Article"/>
        <w:jc w:val="left"/>
        <w:rPr>
          <w:rFonts w:cs="Arial"/>
          <w:sz w:val="20"/>
          <w:szCs w:val="20"/>
          <w:lang w:val="fr-FR"/>
        </w:rPr>
      </w:pPr>
    </w:p>
    <w:p w14:paraId="615D3AB6" w14:textId="77777777" w:rsidR="00003336" w:rsidRPr="0067427B" w:rsidRDefault="00003336" w:rsidP="00561B1E">
      <w:pPr>
        <w:pStyle w:val="Article"/>
        <w:jc w:val="left"/>
        <w:rPr>
          <w:rFonts w:cs="Arial"/>
          <w:sz w:val="20"/>
          <w:szCs w:val="20"/>
          <w:lang w:val="fr-FR"/>
        </w:rPr>
      </w:pPr>
      <w:bookmarkStart w:id="26" w:name="_Toc161406343"/>
      <w:r w:rsidRPr="0067427B">
        <w:rPr>
          <w:rFonts w:cs="Arial"/>
          <w:sz w:val="20"/>
          <w:szCs w:val="20"/>
          <w:lang w:val="fr-FR"/>
        </w:rPr>
        <w:t>Article 7 – Dignité humaine et autonomie personnelle</w:t>
      </w:r>
      <w:bookmarkEnd w:id="26"/>
    </w:p>
    <w:p w14:paraId="50A23A7F" w14:textId="77777777" w:rsidR="00003336" w:rsidRPr="0067427B" w:rsidRDefault="00003336" w:rsidP="00561B1E">
      <w:pPr>
        <w:rPr>
          <w:rFonts w:cs="Arial"/>
          <w:szCs w:val="20"/>
        </w:rPr>
      </w:pPr>
    </w:p>
    <w:p w14:paraId="7AAB06EE" w14:textId="699D313A" w:rsidR="00003336" w:rsidRPr="0067427B" w:rsidRDefault="00003336" w:rsidP="00561B1E">
      <w:pPr>
        <w:rPr>
          <w:rFonts w:cs="Arial"/>
          <w:szCs w:val="20"/>
          <w:lang w:eastAsia="en-GB"/>
        </w:rPr>
      </w:pPr>
      <w:r w:rsidRPr="0067427B">
        <w:rPr>
          <w:rFonts w:cs="Arial"/>
          <w:szCs w:val="20"/>
          <w:lang w:eastAsia="en-GB"/>
        </w:rPr>
        <w:t>Chaque Partie adopte ou maintient des mesures pour le respect de la dignité humaine et de l'autonomie personnelle en ce qui concerne les activités menées dans le cadre du cycle de vie des systèmes d'intelligence artificielle.</w:t>
      </w:r>
    </w:p>
    <w:p w14:paraId="0E35CEC7" w14:textId="77777777" w:rsidR="00003336" w:rsidRPr="0067427B" w:rsidRDefault="00003336" w:rsidP="00561B1E">
      <w:pPr>
        <w:rPr>
          <w:rFonts w:cs="Arial"/>
          <w:szCs w:val="20"/>
          <w:lang w:eastAsia="en-GB"/>
        </w:rPr>
      </w:pPr>
    </w:p>
    <w:p w14:paraId="31AD5B32" w14:textId="77777777" w:rsidR="00CE14AD" w:rsidRPr="0067427B" w:rsidRDefault="00CE14AD">
      <w:pPr>
        <w:rPr>
          <w:rFonts w:cs="Arial"/>
          <w:b/>
          <w:bCs/>
          <w:szCs w:val="20"/>
          <w:lang w:eastAsia="fr-FR"/>
        </w:rPr>
      </w:pPr>
      <w:bookmarkStart w:id="27" w:name="_Toc161406344"/>
      <w:r w:rsidRPr="0067427B">
        <w:rPr>
          <w:rFonts w:cs="Arial"/>
          <w:szCs w:val="20"/>
        </w:rPr>
        <w:br w:type="page"/>
      </w:r>
    </w:p>
    <w:p w14:paraId="414A5493" w14:textId="429D9015" w:rsidR="00003336" w:rsidRPr="0067427B" w:rsidRDefault="00003336" w:rsidP="00561B1E">
      <w:pPr>
        <w:pStyle w:val="Article"/>
        <w:jc w:val="left"/>
        <w:rPr>
          <w:rFonts w:cs="Arial"/>
          <w:sz w:val="20"/>
          <w:szCs w:val="20"/>
          <w:lang w:val="fr-FR"/>
        </w:rPr>
      </w:pPr>
      <w:r w:rsidRPr="0067427B">
        <w:rPr>
          <w:rFonts w:cs="Arial"/>
          <w:sz w:val="20"/>
          <w:szCs w:val="20"/>
          <w:lang w:val="fr-FR"/>
        </w:rPr>
        <w:t>Article 8 – Transparence et contrôle</w:t>
      </w:r>
      <w:bookmarkEnd w:id="27"/>
      <w:r w:rsidRPr="0067427B">
        <w:rPr>
          <w:rFonts w:cs="Arial"/>
          <w:sz w:val="20"/>
          <w:szCs w:val="20"/>
          <w:lang w:val="fr-FR"/>
        </w:rPr>
        <w:t xml:space="preserve"> </w:t>
      </w:r>
    </w:p>
    <w:p w14:paraId="5B9B72A7" w14:textId="77777777" w:rsidR="00003336" w:rsidRPr="0067427B" w:rsidRDefault="00003336" w:rsidP="00561B1E">
      <w:pPr>
        <w:shd w:val="clear" w:color="auto" w:fill="FFFFFF"/>
        <w:tabs>
          <w:tab w:val="left" w:pos="2445"/>
        </w:tabs>
        <w:ind w:left="10" w:right="-46" w:hanging="10"/>
        <w:rPr>
          <w:rFonts w:cs="Arial"/>
          <w:bCs/>
          <w:szCs w:val="20"/>
          <w:highlight w:val="yellow"/>
          <w:bdr w:val="none" w:sz="0" w:space="0" w:color="auto" w:frame="1"/>
          <w:lang w:eastAsia="fr-FR"/>
        </w:rPr>
      </w:pPr>
      <w:r w:rsidRPr="0067427B">
        <w:rPr>
          <w:rFonts w:cs="Arial"/>
          <w:bCs/>
          <w:szCs w:val="20"/>
          <w:highlight w:val="yellow"/>
          <w:bdr w:val="none" w:sz="0" w:space="0" w:color="auto" w:frame="1"/>
          <w:lang w:eastAsia="fr-FR"/>
        </w:rPr>
        <w:tab/>
      </w:r>
    </w:p>
    <w:p w14:paraId="758A560B" w14:textId="77777777" w:rsidR="00003336" w:rsidRPr="0067427B" w:rsidRDefault="00003336" w:rsidP="00561B1E">
      <w:pPr>
        <w:rPr>
          <w:rFonts w:cs="Arial"/>
          <w:szCs w:val="20"/>
        </w:rPr>
      </w:pPr>
      <w:r w:rsidRPr="0067427B">
        <w:rPr>
          <w:rFonts w:cs="Arial"/>
          <w:szCs w:val="20"/>
        </w:rPr>
        <w:t xml:space="preserve">Chaque Partie adopte ou maintient des mesures pour veiller à ce que les exigences de transparence et de contrôle adaptées aux contextes et aux risques spécifiques soient en place en ce qui concerne les activités au sein du cycle de vie des systèmes d'intelligence artificielle, y compris en ce qui concerne l’identification de contenu généré par des systèmes </w:t>
      </w:r>
      <w:r w:rsidRPr="0067427B">
        <w:rPr>
          <w:rFonts w:cs="Arial"/>
          <w:szCs w:val="20"/>
          <w:lang w:eastAsia="en-GB"/>
        </w:rPr>
        <w:t>d’intelligence</w:t>
      </w:r>
      <w:r w:rsidRPr="0067427B">
        <w:rPr>
          <w:rFonts w:cs="Arial"/>
          <w:szCs w:val="20"/>
        </w:rPr>
        <w:t xml:space="preserve"> artificielle.</w:t>
      </w:r>
    </w:p>
    <w:p w14:paraId="5BEE2245" w14:textId="77777777" w:rsidR="00CE14AD" w:rsidRPr="0067427B" w:rsidRDefault="00CE14AD" w:rsidP="00561B1E">
      <w:pPr>
        <w:rPr>
          <w:rFonts w:cs="Arial"/>
          <w:szCs w:val="20"/>
        </w:rPr>
      </w:pPr>
    </w:p>
    <w:p w14:paraId="2FC4BA1C" w14:textId="77777777" w:rsidR="00003336" w:rsidRPr="0067427B" w:rsidRDefault="00003336" w:rsidP="00561B1E">
      <w:pPr>
        <w:pStyle w:val="Article"/>
        <w:jc w:val="left"/>
        <w:rPr>
          <w:rFonts w:cs="Arial"/>
          <w:sz w:val="20"/>
          <w:szCs w:val="20"/>
          <w:lang w:val="fr-FR"/>
        </w:rPr>
      </w:pPr>
      <w:bookmarkStart w:id="28" w:name="_Toc161406345"/>
      <w:r w:rsidRPr="0067427B">
        <w:rPr>
          <w:rFonts w:cs="Arial"/>
          <w:sz w:val="20"/>
          <w:szCs w:val="20"/>
          <w:lang w:val="fr-FR"/>
        </w:rPr>
        <w:t>Article 9 – Obligation de rendre des comptes et responsabilité</w:t>
      </w:r>
      <w:bookmarkEnd w:id="28"/>
      <w:r w:rsidRPr="0067427B">
        <w:rPr>
          <w:rFonts w:cs="Arial"/>
          <w:sz w:val="20"/>
          <w:szCs w:val="20"/>
          <w:lang w:val="fr-FR"/>
        </w:rPr>
        <w:t xml:space="preserve"> </w:t>
      </w:r>
    </w:p>
    <w:p w14:paraId="29247F5E" w14:textId="77777777" w:rsidR="00003336" w:rsidRPr="0067427B" w:rsidRDefault="00003336" w:rsidP="00561B1E">
      <w:pPr>
        <w:pBdr>
          <w:between w:val="nil"/>
        </w:pBdr>
        <w:rPr>
          <w:rFonts w:cs="Arial"/>
          <w:szCs w:val="20"/>
        </w:rPr>
      </w:pPr>
    </w:p>
    <w:p w14:paraId="7836FFA7" w14:textId="77777777" w:rsidR="00003336" w:rsidRPr="0067427B" w:rsidRDefault="00003336" w:rsidP="00561B1E">
      <w:pPr>
        <w:rPr>
          <w:rFonts w:eastAsiaTheme="minorHAnsi" w:cs="Arial"/>
          <w:b/>
          <w:bCs/>
          <w:szCs w:val="20"/>
          <w:lang w:eastAsia="fr-FR"/>
        </w:rPr>
      </w:pPr>
      <w:r w:rsidRPr="0067427B">
        <w:rPr>
          <w:rFonts w:cs="Arial"/>
          <w:szCs w:val="20"/>
        </w:rPr>
        <w:t>Chaque Partie adopte ou maintient des mesures pour garantir l'obligation de rendre des comptes et d'assumer la responsabilité pour les impacts négatifs sur les droits de l'homme, la démocratie et l'État de droit qui résultent des activités menées dans le cadre du cycle de vie des systèmes d'intelligence artificielle.</w:t>
      </w:r>
      <w:r w:rsidRPr="0067427B">
        <w:rPr>
          <w:rFonts w:eastAsiaTheme="minorHAnsi" w:cs="Arial"/>
          <w:b/>
          <w:bCs/>
          <w:szCs w:val="20"/>
          <w:lang w:eastAsia="fr-FR"/>
        </w:rPr>
        <w:t xml:space="preserve"> </w:t>
      </w:r>
    </w:p>
    <w:p w14:paraId="70FAA6F2" w14:textId="77777777" w:rsidR="00003336" w:rsidRPr="0067427B" w:rsidRDefault="00003336" w:rsidP="00561B1E">
      <w:pPr>
        <w:rPr>
          <w:rFonts w:eastAsiaTheme="minorHAnsi" w:cs="Arial"/>
          <w:b/>
          <w:bCs/>
          <w:szCs w:val="20"/>
          <w:lang w:eastAsia="fr-FR"/>
        </w:rPr>
      </w:pPr>
    </w:p>
    <w:p w14:paraId="5AE386BA" w14:textId="77777777" w:rsidR="00003336" w:rsidRPr="0067427B" w:rsidRDefault="00003336" w:rsidP="00561B1E">
      <w:pPr>
        <w:pStyle w:val="Article"/>
        <w:jc w:val="left"/>
        <w:rPr>
          <w:rFonts w:cs="Arial"/>
          <w:sz w:val="20"/>
          <w:szCs w:val="20"/>
          <w:lang w:val="fr-FR"/>
        </w:rPr>
      </w:pPr>
      <w:bookmarkStart w:id="29" w:name="_Toc161406346"/>
      <w:r w:rsidRPr="0067427B">
        <w:rPr>
          <w:rFonts w:cs="Arial"/>
          <w:sz w:val="20"/>
          <w:szCs w:val="20"/>
          <w:lang w:val="fr-FR"/>
        </w:rPr>
        <w:t>Article 10 – Égalité et non-discrimination</w:t>
      </w:r>
      <w:bookmarkEnd w:id="29"/>
      <w:r w:rsidRPr="0067427B">
        <w:rPr>
          <w:rFonts w:cs="Arial"/>
          <w:sz w:val="20"/>
          <w:szCs w:val="20"/>
          <w:lang w:val="fr-FR"/>
        </w:rPr>
        <w:t xml:space="preserve"> </w:t>
      </w:r>
    </w:p>
    <w:p w14:paraId="65B46E4D" w14:textId="77777777" w:rsidR="00003336" w:rsidRPr="0067427B" w:rsidRDefault="00003336" w:rsidP="00561B1E">
      <w:pPr>
        <w:pBdr>
          <w:between w:val="nil"/>
        </w:pBdr>
        <w:rPr>
          <w:rFonts w:cs="Arial"/>
          <w:szCs w:val="20"/>
          <w:lang w:eastAsia="fr-FR"/>
        </w:rPr>
      </w:pPr>
    </w:p>
    <w:p w14:paraId="55F86CEB" w14:textId="2A2B4755" w:rsidR="00003336" w:rsidRPr="0067427B" w:rsidRDefault="00003336" w:rsidP="00561B1E">
      <w:pPr>
        <w:rPr>
          <w:rFonts w:cs="Arial"/>
          <w:szCs w:val="20"/>
        </w:rPr>
      </w:pPr>
      <w:r w:rsidRPr="0067427B">
        <w:rPr>
          <w:rFonts w:cs="Arial"/>
          <w:szCs w:val="20"/>
        </w:rPr>
        <w:t>1.</w:t>
      </w:r>
      <w:r w:rsidR="00DA5174" w:rsidRPr="0067427B">
        <w:rPr>
          <w:rFonts w:cs="Arial"/>
          <w:szCs w:val="20"/>
        </w:rPr>
        <w:tab/>
      </w:r>
      <w:r w:rsidRPr="0067427B">
        <w:rPr>
          <w:rFonts w:cs="Arial"/>
          <w:szCs w:val="20"/>
        </w:rPr>
        <w:t>Chaque Partie adopte ou maintient des mesures visant à garantir le respect de l'égalité, y compris l'égalité de genre, et l'interdiction de la discrimination dans les activités menées dans le cadre du cycle de vie des systèmes d'intelligence artificielle, comme le prévoit le droit international et interne applicable.</w:t>
      </w:r>
    </w:p>
    <w:p w14:paraId="4956001F" w14:textId="77777777" w:rsidR="00003336" w:rsidRPr="0067427B" w:rsidRDefault="00003336" w:rsidP="00561B1E">
      <w:pPr>
        <w:rPr>
          <w:rFonts w:cs="Arial"/>
          <w:szCs w:val="20"/>
        </w:rPr>
      </w:pPr>
    </w:p>
    <w:p w14:paraId="36775142" w14:textId="478319B8" w:rsidR="00003336" w:rsidRPr="0067427B" w:rsidRDefault="00003336" w:rsidP="00561B1E">
      <w:pPr>
        <w:rPr>
          <w:rFonts w:cs="Arial"/>
          <w:szCs w:val="20"/>
        </w:rPr>
      </w:pPr>
      <w:r w:rsidRPr="0067427B">
        <w:rPr>
          <w:rFonts w:cs="Arial"/>
          <w:szCs w:val="20"/>
        </w:rPr>
        <w:t>2.</w:t>
      </w:r>
      <w:r w:rsidR="00DA5174" w:rsidRPr="0067427B">
        <w:rPr>
          <w:rFonts w:cs="Arial"/>
          <w:szCs w:val="20"/>
        </w:rPr>
        <w:tab/>
      </w:r>
      <w:r w:rsidRPr="0067427B">
        <w:rPr>
          <w:rFonts w:cs="Arial"/>
          <w:szCs w:val="20"/>
        </w:rPr>
        <w:t xml:space="preserve">Chaque Partie s'engage à adopter ou à maintenir des mesures visant à supprimer les inégalités dans les activités menées dans le cadre du cycle de vie des systèmes d'intelligence artificielle, afin d'obtenir des résultats impartiaux, justes et équitables, </w:t>
      </w:r>
      <w:r w:rsidR="00EC4E4D">
        <w:rPr>
          <w:rFonts w:cs="Arial"/>
          <w:szCs w:val="20"/>
        </w:rPr>
        <w:t>dans le cadre des</w:t>
      </w:r>
      <w:r w:rsidRPr="0067427B">
        <w:rPr>
          <w:rFonts w:cs="Arial"/>
          <w:szCs w:val="20"/>
        </w:rPr>
        <w:t xml:space="preserve"> obligations nationales et internationales qui lui incombent en matière de droits de l'homme. </w:t>
      </w:r>
    </w:p>
    <w:p w14:paraId="1A751B4F" w14:textId="77777777" w:rsidR="00003336" w:rsidRPr="0067427B" w:rsidRDefault="00003336" w:rsidP="00561B1E">
      <w:pPr>
        <w:rPr>
          <w:rFonts w:cs="Arial"/>
          <w:b/>
          <w:bCs/>
          <w:szCs w:val="20"/>
          <w:lang w:eastAsia="fr-FR"/>
        </w:rPr>
      </w:pPr>
    </w:p>
    <w:p w14:paraId="19A5605F" w14:textId="77777777" w:rsidR="00003336" w:rsidRPr="0067427B" w:rsidRDefault="00003336" w:rsidP="00561B1E">
      <w:pPr>
        <w:pStyle w:val="Article"/>
        <w:jc w:val="left"/>
        <w:rPr>
          <w:rFonts w:cs="Arial"/>
          <w:sz w:val="20"/>
          <w:szCs w:val="20"/>
          <w:lang w:val="fr-FR"/>
        </w:rPr>
      </w:pPr>
      <w:bookmarkStart w:id="30" w:name="_Toc161406347"/>
      <w:r w:rsidRPr="0067427B">
        <w:rPr>
          <w:rFonts w:cs="Arial"/>
          <w:sz w:val="20"/>
          <w:szCs w:val="20"/>
          <w:lang w:val="fr-FR"/>
        </w:rPr>
        <w:t>Article 11 – Respect de la vie privée et protection des données à caractère personnel</w:t>
      </w:r>
      <w:bookmarkEnd w:id="30"/>
      <w:r w:rsidRPr="0067427B">
        <w:rPr>
          <w:rFonts w:cs="Arial"/>
          <w:sz w:val="20"/>
          <w:szCs w:val="20"/>
          <w:lang w:val="fr-FR"/>
        </w:rPr>
        <w:t xml:space="preserve"> </w:t>
      </w:r>
    </w:p>
    <w:p w14:paraId="786ED89A" w14:textId="77777777" w:rsidR="00003336" w:rsidRPr="0067427B" w:rsidRDefault="00003336" w:rsidP="00561B1E">
      <w:pPr>
        <w:rPr>
          <w:rFonts w:cs="Arial"/>
          <w:b/>
          <w:bCs/>
          <w:szCs w:val="20"/>
          <w:lang w:eastAsia="fr-FR"/>
        </w:rPr>
      </w:pPr>
    </w:p>
    <w:p w14:paraId="4F787FB5" w14:textId="77777777" w:rsidR="00003336" w:rsidRPr="0067427B" w:rsidRDefault="00003336" w:rsidP="00561B1E">
      <w:pPr>
        <w:pBdr>
          <w:between w:val="nil"/>
        </w:pBdr>
        <w:rPr>
          <w:rFonts w:cs="Arial"/>
          <w:szCs w:val="20"/>
          <w:lang w:eastAsia="fr-FR"/>
        </w:rPr>
      </w:pPr>
      <w:r w:rsidRPr="0067427B">
        <w:rPr>
          <w:rFonts w:cs="Arial"/>
          <w:szCs w:val="20"/>
          <w:lang w:eastAsia="fr-FR"/>
        </w:rPr>
        <w:t xml:space="preserve">Chaque Partie adopte ou maintient des mesures pour garantir que, en ce qui concerne les activités menées dans le cadre du cycle de vie des systèmes d'intelligence </w:t>
      </w:r>
      <w:proofErr w:type="gramStart"/>
      <w:r w:rsidRPr="0067427B">
        <w:rPr>
          <w:rFonts w:cs="Arial"/>
          <w:szCs w:val="20"/>
          <w:lang w:eastAsia="fr-FR"/>
        </w:rPr>
        <w:t>artificielle:</w:t>
      </w:r>
      <w:proofErr w:type="gramEnd"/>
    </w:p>
    <w:p w14:paraId="5CC83505" w14:textId="77777777" w:rsidR="00003336" w:rsidRPr="0067427B" w:rsidRDefault="00003336" w:rsidP="00561B1E">
      <w:pPr>
        <w:pBdr>
          <w:between w:val="nil"/>
        </w:pBdr>
        <w:rPr>
          <w:rFonts w:cs="Arial"/>
          <w:szCs w:val="20"/>
          <w:lang w:eastAsia="fr-FR"/>
        </w:rPr>
      </w:pPr>
    </w:p>
    <w:p w14:paraId="07A6DABC" w14:textId="77777777" w:rsidR="00003336" w:rsidRPr="0067427B" w:rsidRDefault="00003336" w:rsidP="00DA5174">
      <w:pPr>
        <w:numPr>
          <w:ilvl w:val="0"/>
          <w:numId w:val="20"/>
        </w:numPr>
        <w:pBdr>
          <w:between w:val="nil"/>
        </w:pBdr>
        <w:ind w:left="993" w:hanging="284"/>
        <w:contextualSpacing/>
        <w:rPr>
          <w:rFonts w:cs="Arial"/>
          <w:szCs w:val="20"/>
          <w:lang w:eastAsia="fr-FR"/>
        </w:rPr>
      </w:pPr>
      <w:proofErr w:type="gramStart"/>
      <w:r w:rsidRPr="0067427B">
        <w:rPr>
          <w:rFonts w:cs="Arial"/>
          <w:szCs w:val="20"/>
          <w:lang w:eastAsia="fr-FR"/>
        </w:rPr>
        <w:t>les</w:t>
      </w:r>
      <w:proofErr w:type="gramEnd"/>
      <w:r w:rsidRPr="0067427B">
        <w:rPr>
          <w:rFonts w:cs="Arial"/>
          <w:szCs w:val="20"/>
          <w:lang w:eastAsia="fr-FR"/>
        </w:rPr>
        <w:t xml:space="preserve"> droits à la vie privée des personnes et leurs données à caractère personnel sont protégés, notamment par les lois, normes et cadres nationaux et internationaux applicables; et</w:t>
      </w:r>
    </w:p>
    <w:p w14:paraId="27221093" w14:textId="77777777" w:rsidR="00003336" w:rsidRPr="0067427B" w:rsidRDefault="00003336" w:rsidP="00DA5174">
      <w:pPr>
        <w:pBdr>
          <w:between w:val="nil"/>
        </w:pBdr>
        <w:ind w:left="993" w:hanging="284"/>
        <w:contextualSpacing/>
        <w:rPr>
          <w:rFonts w:cs="Arial"/>
          <w:szCs w:val="20"/>
          <w:lang w:eastAsia="fr-FR"/>
        </w:rPr>
      </w:pPr>
    </w:p>
    <w:p w14:paraId="60E2ACAB" w14:textId="77777777" w:rsidR="00003336" w:rsidRPr="0067427B" w:rsidRDefault="00003336" w:rsidP="00DA5174">
      <w:pPr>
        <w:numPr>
          <w:ilvl w:val="0"/>
          <w:numId w:val="20"/>
        </w:numPr>
        <w:pBdr>
          <w:between w:val="nil"/>
        </w:pBdr>
        <w:ind w:left="993" w:hanging="284"/>
        <w:contextualSpacing/>
        <w:rPr>
          <w:rFonts w:cs="Arial"/>
          <w:szCs w:val="20"/>
          <w:lang w:eastAsia="fr-FR"/>
        </w:rPr>
      </w:pPr>
      <w:proofErr w:type="gramStart"/>
      <w:r w:rsidRPr="0067427B">
        <w:rPr>
          <w:rFonts w:cs="Arial"/>
          <w:szCs w:val="20"/>
          <w:lang w:eastAsia="fr-FR"/>
        </w:rPr>
        <w:t>des</w:t>
      </w:r>
      <w:proofErr w:type="gramEnd"/>
      <w:r w:rsidRPr="0067427B">
        <w:rPr>
          <w:rFonts w:cs="Arial"/>
          <w:szCs w:val="20"/>
          <w:lang w:eastAsia="fr-FR"/>
        </w:rPr>
        <w:t xml:space="preserve"> garanties et des protections effectives ont été mises en place pour les personnes, conformément aux obligations juridiques nationales et internationales applicables.</w:t>
      </w:r>
    </w:p>
    <w:p w14:paraId="73071115" w14:textId="77777777" w:rsidR="00003336" w:rsidRPr="0067427B" w:rsidRDefault="00003336" w:rsidP="00561B1E">
      <w:pPr>
        <w:rPr>
          <w:rFonts w:cs="Arial"/>
          <w:b/>
          <w:bCs/>
          <w:szCs w:val="20"/>
          <w:lang w:eastAsia="fr-FR"/>
        </w:rPr>
      </w:pPr>
    </w:p>
    <w:p w14:paraId="71274138" w14:textId="77777777" w:rsidR="00003336" w:rsidRPr="0067427B" w:rsidRDefault="00003336" w:rsidP="00561B1E">
      <w:pPr>
        <w:pStyle w:val="Article"/>
        <w:jc w:val="left"/>
        <w:rPr>
          <w:rFonts w:cs="Arial"/>
          <w:sz w:val="20"/>
          <w:szCs w:val="20"/>
          <w:lang w:val="fr-FR"/>
        </w:rPr>
      </w:pPr>
      <w:bookmarkStart w:id="31" w:name="_Toc161406348"/>
      <w:r w:rsidRPr="0067427B">
        <w:rPr>
          <w:rFonts w:cs="Arial"/>
          <w:sz w:val="20"/>
          <w:szCs w:val="20"/>
          <w:lang w:val="fr-FR"/>
        </w:rPr>
        <w:t>Article 12 – Fiabilité</w:t>
      </w:r>
      <w:bookmarkEnd w:id="31"/>
      <w:r w:rsidRPr="0067427B">
        <w:rPr>
          <w:rFonts w:cs="Arial"/>
          <w:sz w:val="20"/>
          <w:szCs w:val="20"/>
          <w:lang w:val="fr-FR"/>
        </w:rPr>
        <w:t xml:space="preserve">  </w:t>
      </w:r>
    </w:p>
    <w:p w14:paraId="09FE0572" w14:textId="77777777" w:rsidR="00003336" w:rsidRPr="0067427B" w:rsidRDefault="00003336" w:rsidP="00561B1E">
      <w:pPr>
        <w:rPr>
          <w:rFonts w:cs="Arial"/>
          <w:b/>
          <w:bCs/>
          <w:szCs w:val="20"/>
          <w:lang w:eastAsia="fr-FR"/>
        </w:rPr>
      </w:pPr>
    </w:p>
    <w:p w14:paraId="7123A2E1" w14:textId="77777777" w:rsidR="00003336" w:rsidRPr="0067427B" w:rsidRDefault="00003336" w:rsidP="00561B1E">
      <w:pPr>
        <w:pBdr>
          <w:between w:val="nil"/>
        </w:pBdr>
        <w:contextualSpacing/>
        <w:rPr>
          <w:rFonts w:cs="Arial"/>
          <w:szCs w:val="20"/>
          <w:lang w:eastAsia="fr-FR"/>
        </w:rPr>
      </w:pPr>
      <w:r w:rsidRPr="0067427B">
        <w:rPr>
          <w:rFonts w:cs="Arial"/>
          <w:szCs w:val="20"/>
          <w:lang w:eastAsia="fr-FR"/>
        </w:rPr>
        <w:t xml:space="preserve">Chaque Partie prend, de manière appropriée, des mesures pour promouvoir la fiabilité des systèmes d'intelligence artificielle et la confiance en leurs résultats, ce qui pourrait inclure des exigences en matière de qualité et de sécurité adéquates tout au long du cycle de vie des systèmes d’intelligence artificielle. </w:t>
      </w:r>
    </w:p>
    <w:p w14:paraId="7F2C81FA" w14:textId="77777777" w:rsidR="00003336" w:rsidRPr="0067427B" w:rsidRDefault="00003336" w:rsidP="00561B1E">
      <w:pPr>
        <w:pStyle w:val="Article"/>
        <w:jc w:val="left"/>
        <w:rPr>
          <w:rFonts w:cs="Arial"/>
          <w:sz w:val="20"/>
          <w:szCs w:val="20"/>
          <w:lang w:val="fr-FR"/>
        </w:rPr>
      </w:pPr>
    </w:p>
    <w:p w14:paraId="698357EB" w14:textId="77777777" w:rsidR="00003336" w:rsidRPr="0067427B" w:rsidRDefault="00003336" w:rsidP="00561B1E">
      <w:pPr>
        <w:pStyle w:val="Article"/>
        <w:jc w:val="left"/>
        <w:rPr>
          <w:rFonts w:cs="Arial"/>
          <w:sz w:val="20"/>
          <w:szCs w:val="20"/>
          <w:lang w:val="fr-FR"/>
        </w:rPr>
      </w:pPr>
      <w:bookmarkStart w:id="32" w:name="_Toc161406349"/>
      <w:r w:rsidRPr="0067427B">
        <w:rPr>
          <w:rFonts w:cs="Arial"/>
          <w:sz w:val="20"/>
          <w:szCs w:val="20"/>
          <w:lang w:val="fr-FR"/>
        </w:rPr>
        <w:t>Article 13 – Innovation sûre</w:t>
      </w:r>
      <w:bookmarkEnd w:id="32"/>
      <w:r w:rsidRPr="0067427B">
        <w:rPr>
          <w:rFonts w:cs="Arial"/>
          <w:sz w:val="20"/>
          <w:szCs w:val="20"/>
          <w:lang w:val="fr-FR"/>
        </w:rPr>
        <w:t xml:space="preserve"> </w:t>
      </w:r>
    </w:p>
    <w:p w14:paraId="6ED0B533" w14:textId="77777777" w:rsidR="00003336" w:rsidRPr="0067427B" w:rsidRDefault="00003336" w:rsidP="00561B1E">
      <w:pPr>
        <w:pBdr>
          <w:between w:val="nil"/>
        </w:pBdr>
        <w:contextualSpacing/>
        <w:rPr>
          <w:rFonts w:cs="Arial"/>
          <w:szCs w:val="20"/>
          <w:lang w:eastAsia="fr-FR"/>
        </w:rPr>
      </w:pPr>
    </w:p>
    <w:p w14:paraId="57C455C5" w14:textId="77777777" w:rsidR="00003336" w:rsidRPr="0067427B" w:rsidRDefault="00003336" w:rsidP="00561B1E">
      <w:pPr>
        <w:pBdr>
          <w:between w:val="nil"/>
        </w:pBdr>
        <w:contextualSpacing/>
        <w:rPr>
          <w:rFonts w:cs="Arial"/>
          <w:szCs w:val="20"/>
          <w:lang w:eastAsia="fr-FR"/>
        </w:rPr>
      </w:pPr>
      <w:r w:rsidRPr="0067427B">
        <w:rPr>
          <w:rFonts w:cs="Arial"/>
          <w:szCs w:val="20"/>
          <w:lang w:eastAsia="fr-FR"/>
        </w:rPr>
        <w:t xml:space="preserve">En vue de </w:t>
      </w:r>
      <w:bookmarkStart w:id="33" w:name="_Hlk154777127"/>
      <w:r w:rsidRPr="0067427B">
        <w:rPr>
          <w:rFonts w:cs="Arial"/>
          <w:szCs w:val="20"/>
          <w:lang w:eastAsia="fr-FR"/>
        </w:rPr>
        <w:t xml:space="preserve">favoriser </w:t>
      </w:r>
      <w:bookmarkEnd w:id="33"/>
      <w:r w:rsidRPr="0067427B">
        <w:rPr>
          <w:rFonts w:cs="Arial"/>
          <w:szCs w:val="20"/>
          <w:lang w:eastAsia="fr-FR"/>
        </w:rPr>
        <w:t xml:space="preserve">l'innovation tout en évitant les impacts négatifs sur les droits de l'homme, la démocratie et l'État de droit, chaque Partie est appelée à permettre, le cas échéant, la mise en place d'environnements contrôlés pour le développement, l'expérimentation et l'essai de systèmes d'intelligence artificielle sous la surveillance de ses autorités compétentes.  </w:t>
      </w:r>
    </w:p>
    <w:p w14:paraId="221B444E" w14:textId="77777777" w:rsidR="00003336" w:rsidRPr="0067427B" w:rsidRDefault="00003336" w:rsidP="00561B1E">
      <w:pPr>
        <w:pBdr>
          <w:between w:val="nil"/>
        </w:pBdr>
        <w:contextualSpacing/>
        <w:rPr>
          <w:rFonts w:cs="Arial"/>
          <w:szCs w:val="20"/>
          <w:lang w:eastAsia="fr-FR"/>
        </w:rPr>
      </w:pPr>
    </w:p>
    <w:p w14:paraId="738E0DBD" w14:textId="77777777" w:rsidR="00003336" w:rsidRPr="0067427B" w:rsidRDefault="00003336" w:rsidP="00561B1E">
      <w:pPr>
        <w:pBdr>
          <w:between w:val="nil"/>
        </w:pBdr>
        <w:contextualSpacing/>
        <w:rPr>
          <w:rFonts w:cs="Arial"/>
          <w:szCs w:val="20"/>
          <w:lang w:eastAsia="fr-FR"/>
        </w:rPr>
      </w:pPr>
    </w:p>
    <w:p w14:paraId="0B1820BB" w14:textId="77777777" w:rsidR="00003336" w:rsidRPr="0067427B" w:rsidRDefault="00003336" w:rsidP="00561B1E">
      <w:pPr>
        <w:pStyle w:val="Chapter"/>
        <w:rPr>
          <w:sz w:val="20"/>
          <w:szCs w:val="20"/>
        </w:rPr>
      </w:pPr>
      <w:bookmarkStart w:id="34" w:name="_Toc161406350"/>
      <w:bookmarkStart w:id="35" w:name="_Hlk138672853"/>
      <w:r w:rsidRPr="0067427B">
        <w:rPr>
          <w:sz w:val="20"/>
          <w:szCs w:val="20"/>
        </w:rPr>
        <w:t>Chapitre IV – Recours</w:t>
      </w:r>
      <w:bookmarkEnd w:id="34"/>
    </w:p>
    <w:bookmarkEnd w:id="35"/>
    <w:p w14:paraId="37AC68D8" w14:textId="77777777" w:rsidR="00003336" w:rsidRPr="0067427B" w:rsidRDefault="00003336" w:rsidP="00561B1E">
      <w:pPr>
        <w:rPr>
          <w:rFonts w:cs="Arial"/>
          <w:b/>
          <w:bCs/>
          <w:szCs w:val="20"/>
          <w:lang w:eastAsia="fr-FR"/>
        </w:rPr>
      </w:pPr>
    </w:p>
    <w:p w14:paraId="6C3F082C" w14:textId="77777777" w:rsidR="00003336" w:rsidRPr="0067427B" w:rsidRDefault="00003336" w:rsidP="00561B1E">
      <w:pPr>
        <w:pStyle w:val="Article"/>
        <w:jc w:val="left"/>
        <w:rPr>
          <w:rFonts w:cs="Arial"/>
          <w:sz w:val="20"/>
          <w:szCs w:val="20"/>
          <w:lang w:val="fr-FR"/>
        </w:rPr>
      </w:pPr>
      <w:bookmarkStart w:id="36" w:name="_Toc161406351"/>
      <w:r w:rsidRPr="0067427B">
        <w:rPr>
          <w:rFonts w:cs="Arial"/>
          <w:sz w:val="20"/>
          <w:szCs w:val="20"/>
          <w:lang w:val="fr-FR"/>
        </w:rPr>
        <w:t>Article 14 – Recours</w:t>
      </w:r>
      <w:bookmarkEnd w:id="36"/>
      <w:r w:rsidRPr="0067427B">
        <w:rPr>
          <w:rFonts w:cs="Arial"/>
          <w:sz w:val="20"/>
          <w:szCs w:val="20"/>
          <w:lang w:val="fr-FR"/>
        </w:rPr>
        <w:t xml:space="preserve"> </w:t>
      </w:r>
    </w:p>
    <w:p w14:paraId="49297ACB" w14:textId="77777777" w:rsidR="00003336" w:rsidRPr="0067427B" w:rsidRDefault="00003336" w:rsidP="00561B1E">
      <w:pPr>
        <w:pBdr>
          <w:between w:val="nil"/>
        </w:pBdr>
        <w:rPr>
          <w:rFonts w:cs="Arial"/>
          <w:szCs w:val="20"/>
          <w:lang w:eastAsia="fr-FR"/>
        </w:rPr>
      </w:pPr>
    </w:p>
    <w:p w14:paraId="57588C7F" w14:textId="77777777" w:rsidR="00003336" w:rsidRPr="0067427B" w:rsidRDefault="00003336" w:rsidP="00561B1E">
      <w:pPr>
        <w:pStyle w:val="ListParagraph"/>
        <w:numPr>
          <w:ilvl w:val="3"/>
          <w:numId w:val="19"/>
        </w:numPr>
        <w:ind w:left="0" w:firstLine="0"/>
        <w:contextualSpacing w:val="0"/>
        <w:rPr>
          <w:rFonts w:cs="Arial"/>
          <w:szCs w:val="20"/>
          <w:lang w:eastAsia="fr-FR"/>
        </w:rPr>
      </w:pPr>
      <w:r w:rsidRPr="0067427B">
        <w:rPr>
          <w:rFonts w:cs="Arial"/>
          <w:szCs w:val="20"/>
        </w:rPr>
        <w:t>Chaque</w:t>
      </w:r>
      <w:r w:rsidRPr="0067427B">
        <w:rPr>
          <w:rFonts w:cs="Arial"/>
          <w:szCs w:val="20"/>
          <w:lang w:eastAsia="fr-FR"/>
        </w:rPr>
        <w:t xml:space="preserve"> Partie adopte ou maintient, dans la mesure où des voies de recours sont requises par </w:t>
      </w:r>
      <w:r w:rsidRPr="0067427B">
        <w:rPr>
          <w:rFonts w:cs="Arial"/>
          <w:bCs/>
          <w:szCs w:val="20"/>
          <w:bdr w:val="none" w:sz="0" w:space="0" w:color="auto" w:frame="1"/>
          <w:lang w:eastAsia="fr-FR"/>
        </w:rPr>
        <w:t xml:space="preserve">ses obligations internationales et conformément à son système juridique interne, </w:t>
      </w:r>
      <w:r w:rsidRPr="0067427B">
        <w:rPr>
          <w:rFonts w:cs="Arial"/>
          <w:szCs w:val="20"/>
          <w:lang w:eastAsia="fr-FR"/>
        </w:rPr>
        <w:t>des mesures garantissant la disponibilité de voies de recours accessibles et effectives contre les violations des droits de l'homme résultant des activités menées dans le cadre du cycle de vie des systèmes d'intelligence artificielle.</w:t>
      </w:r>
    </w:p>
    <w:p w14:paraId="56F4613E" w14:textId="77777777" w:rsidR="00003336" w:rsidRPr="0067427B" w:rsidRDefault="00003336" w:rsidP="00561B1E">
      <w:pPr>
        <w:pStyle w:val="ListParagraph"/>
        <w:ind w:left="0"/>
        <w:contextualSpacing w:val="0"/>
        <w:rPr>
          <w:rFonts w:cs="Arial"/>
          <w:szCs w:val="20"/>
          <w:lang w:eastAsia="fr-FR"/>
        </w:rPr>
      </w:pPr>
    </w:p>
    <w:p w14:paraId="7B12BA4D" w14:textId="77777777" w:rsidR="00003336" w:rsidRPr="0067427B" w:rsidRDefault="00003336" w:rsidP="00561B1E">
      <w:pPr>
        <w:pStyle w:val="ListParagraph"/>
        <w:numPr>
          <w:ilvl w:val="3"/>
          <w:numId w:val="19"/>
        </w:numPr>
        <w:ind w:left="0" w:firstLine="0"/>
        <w:contextualSpacing w:val="0"/>
        <w:rPr>
          <w:rFonts w:cs="Arial"/>
          <w:szCs w:val="20"/>
          <w:lang w:eastAsia="fr-FR"/>
        </w:rPr>
      </w:pPr>
      <w:r w:rsidRPr="0067427B">
        <w:rPr>
          <w:rFonts w:cs="Arial"/>
          <w:szCs w:val="20"/>
          <w:lang w:eastAsia="fr-FR"/>
        </w:rPr>
        <w:t xml:space="preserve">Afin de renforcer la portée du paragraphe 1 ci-dessus, chaque Partie adopte ou maintient des mesures, y </w:t>
      </w:r>
      <w:proofErr w:type="gramStart"/>
      <w:r w:rsidRPr="0067427B">
        <w:rPr>
          <w:rFonts w:cs="Arial"/>
          <w:szCs w:val="20"/>
          <w:lang w:eastAsia="fr-FR"/>
        </w:rPr>
        <w:t>compris:</w:t>
      </w:r>
      <w:proofErr w:type="gramEnd"/>
    </w:p>
    <w:p w14:paraId="4CBB95CB" w14:textId="77777777" w:rsidR="00003336" w:rsidRPr="0067427B" w:rsidRDefault="00003336" w:rsidP="00561B1E">
      <w:pPr>
        <w:pStyle w:val="ListParagraph"/>
        <w:ind w:left="0"/>
        <w:contextualSpacing w:val="0"/>
        <w:rPr>
          <w:rFonts w:cs="Arial"/>
          <w:szCs w:val="20"/>
          <w:lang w:eastAsia="fr-FR"/>
        </w:rPr>
      </w:pPr>
    </w:p>
    <w:p w14:paraId="303C4E86" w14:textId="77777777" w:rsidR="00CE14AD" w:rsidRPr="0067427B" w:rsidRDefault="00CE14AD">
      <w:pPr>
        <w:rPr>
          <w:rFonts w:cs="Arial"/>
          <w:szCs w:val="20"/>
          <w:lang w:eastAsia="fr-FR"/>
        </w:rPr>
      </w:pPr>
      <w:r w:rsidRPr="0067427B">
        <w:rPr>
          <w:rFonts w:cs="Arial"/>
          <w:szCs w:val="20"/>
          <w:lang w:eastAsia="fr-FR"/>
        </w:rPr>
        <w:br w:type="page"/>
      </w:r>
    </w:p>
    <w:p w14:paraId="188217D5" w14:textId="6AFE136E" w:rsidR="00003336" w:rsidRPr="0067427B" w:rsidRDefault="00003336" w:rsidP="00CE14AD">
      <w:pPr>
        <w:numPr>
          <w:ilvl w:val="0"/>
          <w:numId w:val="49"/>
        </w:numPr>
        <w:pBdr>
          <w:between w:val="nil"/>
        </w:pBdr>
        <w:ind w:left="993" w:hanging="284"/>
        <w:contextualSpacing/>
        <w:rPr>
          <w:rFonts w:cs="Arial"/>
          <w:szCs w:val="20"/>
          <w:lang w:eastAsia="fr-FR"/>
        </w:rPr>
      </w:pPr>
      <w:proofErr w:type="gramStart"/>
      <w:r w:rsidRPr="0067427B">
        <w:rPr>
          <w:rFonts w:cs="Arial"/>
          <w:szCs w:val="20"/>
          <w:lang w:eastAsia="fr-FR"/>
        </w:rPr>
        <w:t>des</w:t>
      </w:r>
      <w:proofErr w:type="gramEnd"/>
      <w:r w:rsidRPr="0067427B">
        <w:rPr>
          <w:rFonts w:cs="Arial"/>
          <w:szCs w:val="20"/>
          <w:lang w:eastAsia="fr-FR"/>
        </w:rPr>
        <w:t xml:space="preserve"> mesures </w:t>
      </w:r>
      <w:bookmarkStart w:id="37" w:name="_Hlk157514785"/>
      <w:r w:rsidRPr="0067427B">
        <w:rPr>
          <w:rFonts w:cs="Arial"/>
          <w:szCs w:val="20"/>
          <w:lang w:eastAsia="fr-FR"/>
        </w:rPr>
        <w:t xml:space="preserve">garantissant </w:t>
      </w:r>
      <w:bookmarkEnd w:id="37"/>
      <w:r w:rsidRPr="0067427B">
        <w:rPr>
          <w:rFonts w:cs="Arial"/>
          <w:szCs w:val="20"/>
          <w:lang w:eastAsia="fr-FR"/>
        </w:rPr>
        <w:t>que des informations pertinentes concernant les systèmes d'intelligence artificielle susceptibles d'avoir une incidence significative sur les droits de l'homme et leur utilisation pertinente sont documentées, fournies aux organismes autorisés à avoir accès à ces informations et, si nécessaire et applicable, mises à la disposition des personnes concernées ou communiquées à ces dernières ;</w:t>
      </w:r>
    </w:p>
    <w:p w14:paraId="51D90398" w14:textId="77777777" w:rsidR="00003336" w:rsidRPr="0067427B" w:rsidRDefault="00003336" w:rsidP="00CE14AD">
      <w:pPr>
        <w:pBdr>
          <w:between w:val="nil"/>
        </w:pBdr>
        <w:ind w:left="993" w:hanging="284"/>
        <w:contextualSpacing/>
        <w:rPr>
          <w:rFonts w:cs="Arial"/>
          <w:szCs w:val="20"/>
          <w:lang w:eastAsia="fr-FR"/>
        </w:rPr>
      </w:pPr>
    </w:p>
    <w:p w14:paraId="0D6BC76C" w14:textId="231D2DDD" w:rsidR="00003336" w:rsidRPr="0067427B" w:rsidRDefault="00003336" w:rsidP="00CE14AD">
      <w:pPr>
        <w:numPr>
          <w:ilvl w:val="0"/>
          <w:numId w:val="49"/>
        </w:numPr>
        <w:pBdr>
          <w:between w:val="nil"/>
        </w:pBdr>
        <w:ind w:left="993" w:hanging="284"/>
        <w:contextualSpacing/>
        <w:rPr>
          <w:rFonts w:cs="Arial"/>
          <w:szCs w:val="20"/>
          <w:lang w:eastAsia="fr-FR"/>
        </w:rPr>
      </w:pPr>
      <w:proofErr w:type="gramStart"/>
      <w:r w:rsidRPr="0067427B">
        <w:rPr>
          <w:rFonts w:cs="Arial"/>
          <w:szCs w:val="20"/>
          <w:lang w:eastAsia="fr-FR"/>
        </w:rPr>
        <w:t>des</w:t>
      </w:r>
      <w:proofErr w:type="gramEnd"/>
      <w:r w:rsidRPr="0067427B">
        <w:rPr>
          <w:rFonts w:cs="Arial"/>
          <w:szCs w:val="20"/>
          <w:lang w:eastAsia="fr-FR"/>
        </w:rPr>
        <w:t xml:space="preserve"> mesures garantissant que les informations visées à l’alinéa </w:t>
      </w:r>
      <w:r w:rsidRPr="0067427B">
        <w:rPr>
          <w:rFonts w:cs="Arial"/>
          <w:i/>
          <w:iCs/>
          <w:szCs w:val="20"/>
          <w:lang w:eastAsia="fr-FR"/>
        </w:rPr>
        <w:t>a</w:t>
      </w:r>
      <w:r w:rsidRPr="0067427B">
        <w:rPr>
          <w:rFonts w:cs="Arial"/>
          <w:szCs w:val="20"/>
          <w:lang w:eastAsia="fr-FR"/>
        </w:rPr>
        <w:t xml:space="preserve"> sont suffisantes pour permettre aux personnes concernées de contester la ou les décisions prises par le biais de l'utilisation du système ou fondées en grande partie sur celle-ci, et si nécessaire et approprié, de contester l'utilisation du système; et</w:t>
      </w:r>
    </w:p>
    <w:p w14:paraId="0BAD6CB9" w14:textId="2167B87C" w:rsidR="00DA5174" w:rsidRPr="0067427B" w:rsidRDefault="00DA5174" w:rsidP="00CE14AD">
      <w:pPr>
        <w:ind w:left="993" w:hanging="284"/>
        <w:rPr>
          <w:rFonts w:cs="Arial"/>
          <w:szCs w:val="20"/>
          <w:lang w:eastAsia="fr-FR"/>
        </w:rPr>
      </w:pPr>
    </w:p>
    <w:p w14:paraId="52DEEF3C" w14:textId="52F492B8" w:rsidR="00003336" w:rsidRPr="0067427B" w:rsidRDefault="00003336" w:rsidP="00CE14AD">
      <w:pPr>
        <w:numPr>
          <w:ilvl w:val="0"/>
          <w:numId w:val="49"/>
        </w:numPr>
        <w:pBdr>
          <w:between w:val="nil"/>
        </w:pBdr>
        <w:ind w:left="993" w:hanging="284"/>
        <w:contextualSpacing/>
        <w:rPr>
          <w:rFonts w:cs="Arial"/>
          <w:szCs w:val="20"/>
          <w:lang w:eastAsia="fr-FR"/>
        </w:rPr>
      </w:pPr>
      <w:proofErr w:type="gramStart"/>
      <w:r w:rsidRPr="0067427B">
        <w:rPr>
          <w:rFonts w:cs="Arial"/>
          <w:szCs w:val="20"/>
          <w:lang w:eastAsia="fr-FR"/>
        </w:rPr>
        <w:t>une</w:t>
      </w:r>
      <w:proofErr w:type="gramEnd"/>
      <w:r w:rsidRPr="0067427B">
        <w:rPr>
          <w:rFonts w:cs="Arial"/>
          <w:szCs w:val="20"/>
          <w:lang w:eastAsia="fr-FR"/>
        </w:rPr>
        <w:t xml:space="preserve"> possibilité effective donnée aux personnes concernées de former un recours auprès des autorités compétentes. </w:t>
      </w:r>
    </w:p>
    <w:p w14:paraId="4D8CC59C" w14:textId="77777777" w:rsidR="00003336" w:rsidRPr="0067427B" w:rsidRDefault="00003336" w:rsidP="00561B1E">
      <w:pPr>
        <w:pBdr>
          <w:between w:val="nil"/>
        </w:pBdr>
        <w:contextualSpacing/>
        <w:rPr>
          <w:rFonts w:cs="Arial"/>
          <w:szCs w:val="20"/>
          <w:lang w:eastAsia="fr-FR"/>
        </w:rPr>
      </w:pPr>
    </w:p>
    <w:p w14:paraId="2C85D255" w14:textId="77777777" w:rsidR="00003336" w:rsidRPr="0067427B" w:rsidRDefault="00003336" w:rsidP="00561B1E">
      <w:pPr>
        <w:pStyle w:val="Article"/>
        <w:jc w:val="left"/>
        <w:rPr>
          <w:rFonts w:cs="Arial"/>
          <w:sz w:val="20"/>
          <w:szCs w:val="20"/>
          <w:lang w:val="fr-FR"/>
        </w:rPr>
      </w:pPr>
      <w:bookmarkStart w:id="38" w:name="_Toc161406352"/>
      <w:r w:rsidRPr="0067427B">
        <w:rPr>
          <w:rFonts w:cs="Arial"/>
          <w:sz w:val="20"/>
          <w:szCs w:val="20"/>
          <w:lang w:val="fr-FR"/>
        </w:rPr>
        <w:t>Article 15 – Garanties procédurales</w:t>
      </w:r>
      <w:bookmarkEnd w:id="38"/>
      <w:r w:rsidRPr="0067427B">
        <w:rPr>
          <w:rFonts w:cs="Arial"/>
          <w:sz w:val="20"/>
          <w:szCs w:val="20"/>
          <w:lang w:val="fr-FR"/>
        </w:rPr>
        <w:t xml:space="preserve"> </w:t>
      </w:r>
    </w:p>
    <w:p w14:paraId="24E2C67F" w14:textId="77777777" w:rsidR="00003336" w:rsidRPr="0067427B" w:rsidRDefault="00003336" w:rsidP="00561B1E">
      <w:pPr>
        <w:pBdr>
          <w:between w:val="nil"/>
        </w:pBdr>
        <w:rPr>
          <w:rFonts w:cs="Arial"/>
          <w:szCs w:val="20"/>
          <w:lang w:eastAsia="fr-FR"/>
        </w:rPr>
      </w:pPr>
      <w:bookmarkStart w:id="39" w:name="_Toc121241207"/>
      <w:bookmarkStart w:id="40" w:name="_Toc123913602"/>
      <w:bookmarkStart w:id="41" w:name="_Hlk138840459"/>
    </w:p>
    <w:p w14:paraId="2AE5B1C8" w14:textId="77777777" w:rsidR="00003336" w:rsidRPr="0067427B" w:rsidRDefault="00003336" w:rsidP="00561B1E">
      <w:pPr>
        <w:pStyle w:val="ListParagraph"/>
        <w:numPr>
          <w:ilvl w:val="0"/>
          <w:numId w:val="31"/>
        </w:numPr>
        <w:tabs>
          <w:tab w:val="clear" w:pos="720"/>
        </w:tabs>
        <w:ind w:left="0" w:firstLine="0"/>
        <w:contextualSpacing w:val="0"/>
        <w:textAlignment w:val="baseline"/>
        <w:rPr>
          <w:rFonts w:cs="Arial"/>
          <w:szCs w:val="20"/>
          <w:lang w:eastAsia="fr-FR"/>
        </w:rPr>
      </w:pPr>
      <w:r w:rsidRPr="0067427B">
        <w:rPr>
          <w:rFonts w:cs="Arial"/>
          <w:szCs w:val="20"/>
          <w:lang w:eastAsia="fr-FR"/>
        </w:rPr>
        <w:t>Chaque Partie veille à ce que, lorsqu'un système d'intelligence artificielle a un impact significatif sur la jouissance des droits de l'homme, les personnes affectées par celui-ci disposent de garanties, de protections et de droits procéduraux effectifs, conformément au droit international et au droit interne applicables.</w:t>
      </w:r>
    </w:p>
    <w:p w14:paraId="48E20F9C" w14:textId="77777777" w:rsidR="00003336" w:rsidRPr="0067427B" w:rsidRDefault="00003336" w:rsidP="00561B1E">
      <w:pPr>
        <w:pStyle w:val="ListParagraph"/>
        <w:ind w:left="0"/>
        <w:textAlignment w:val="baseline"/>
        <w:rPr>
          <w:rFonts w:cs="Arial"/>
          <w:szCs w:val="20"/>
          <w:lang w:eastAsia="fr-FR"/>
        </w:rPr>
      </w:pPr>
    </w:p>
    <w:p w14:paraId="237DB83A" w14:textId="77777777" w:rsidR="00003336" w:rsidRPr="0067427B" w:rsidRDefault="00003336" w:rsidP="00561B1E">
      <w:pPr>
        <w:numPr>
          <w:ilvl w:val="0"/>
          <w:numId w:val="31"/>
        </w:numPr>
        <w:tabs>
          <w:tab w:val="clear" w:pos="720"/>
        </w:tabs>
        <w:ind w:left="0" w:firstLine="0"/>
        <w:textAlignment w:val="baseline"/>
        <w:rPr>
          <w:rFonts w:cs="Arial"/>
          <w:szCs w:val="20"/>
          <w:lang w:eastAsia="fr-FR"/>
        </w:rPr>
      </w:pPr>
      <w:r w:rsidRPr="0067427B">
        <w:rPr>
          <w:rFonts w:cs="Arial"/>
          <w:szCs w:val="20"/>
          <w:lang w:eastAsia="fr-FR"/>
        </w:rPr>
        <w:t>Chaque Partie cherche à veiller à ce que, en fonction du contexte, les personnes qui interagissent avec des systèmes d'intelligence artificielle soient informées du fait qu'elles interagissent avec de tels systèmes et non avec un humain.</w:t>
      </w:r>
    </w:p>
    <w:p w14:paraId="291159C5" w14:textId="77777777" w:rsidR="00003336" w:rsidRPr="0067427B" w:rsidRDefault="00003336" w:rsidP="00561B1E">
      <w:pPr>
        <w:pStyle w:val="Chapter"/>
        <w:rPr>
          <w:b w:val="0"/>
          <w:bCs/>
          <w:sz w:val="20"/>
          <w:szCs w:val="20"/>
        </w:rPr>
      </w:pPr>
      <w:bookmarkStart w:id="42" w:name="_heading=h.8py7p5fsvbt3" w:colFirst="0" w:colLast="0"/>
      <w:bookmarkStart w:id="43" w:name="_heading=h.1fob9te" w:colFirst="0" w:colLast="0"/>
      <w:bookmarkStart w:id="44" w:name="_Toc121241213"/>
      <w:bookmarkStart w:id="45" w:name="_Toc123913608"/>
      <w:bookmarkEnd w:id="39"/>
      <w:bookmarkEnd w:id="40"/>
      <w:bookmarkEnd w:id="41"/>
      <w:bookmarkEnd w:id="42"/>
      <w:bookmarkEnd w:id="43"/>
    </w:p>
    <w:p w14:paraId="1084E85C" w14:textId="77777777" w:rsidR="00003336" w:rsidRPr="0067427B" w:rsidRDefault="00003336" w:rsidP="00561B1E">
      <w:pPr>
        <w:pStyle w:val="Chapter"/>
        <w:rPr>
          <w:b w:val="0"/>
          <w:bCs/>
          <w:sz w:val="20"/>
          <w:szCs w:val="20"/>
        </w:rPr>
      </w:pPr>
    </w:p>
    <w:p w14:paraId="19ADA619" w14:textId="77777777" w:rsidR="00003336" w:rsidRPr="0067427B" w:rsidRDefault="00003336" w:rsidP="00561B1E">
      <w:pPr>
        <w:pStyle w:val="Chapter"/>
        <w:rPr>
          <w:sz w:val="20"/>
          <w:szCs w:val="20"/>
        </w:rPr>
      </w:pPr>
      <w:bookmarkStart w:id="46" w:name="_Toc161406353"/>
      <w:bookmarkEnd w:id="44"/>
      <w:bookmarkEnd w:id="45"/>
      <w:r w:rsidRPr="0067427B">
        <w:rPr>
          <w:sz w:val="20"/>
          <w:szCs w:val="20"/>
        </w:rPr>
        <w:t>Chapitre V – Évaluation et atténuation des risques et des impacts négatifs</w:t>
      </w:r>
      <w:bookmarkEnd w:id="46"/>
    </w:p>
    <w:p w14:paraId="35C9C428" w14:textId="77777777" w:rsidR="00003336" w:rsidRPr="0067427B" w:rsidRDefault="00003336" w:rsidP="00561B1E">
      <w:pPr>
        <w:rPr>
          <w:rFonts w:cs="Arial"/>
          <w:bCs/>
          <w:szCs w:val="20"/>
          <w:lang w:eastAsia="fr-FR"/>
        </w:rPr>
      </w:pPr>
    </w:p>
    <w:p w14:paraId="1876F96B" w14:textId="77777777" w:rsidR="00003336" w:rsidRPr="0067427B" w:rsidRDefault="00003336" w:rsidP="00561B1E">
      <w:pPr>
        <w:pStyle w:val="Article"/>
        <w:jc w:val="left"/>
        <w:rPr>
          <w:rFonts w:cs="Arial"/>
          <w:sz w:val="20"/>
          <w:szCs w:val="20"/>
          <w:lang w:val="fr-FR"/>
        </w:rPr>
      </w:pPr>
      <w:bookmarkStart w:id="47" w:name="_Toc161406354"/>
      <w:r w:rsidRPr="0067427B">
        <w:rPr>
          <w:rFonts w:cs="Arial"/>
          <w:sz w:val="20"/>
          <w:szCs w:val="20"/>
          <w:lang w:val="fr-FR"/>
        </w:rPr>
        <w:t>Article 16 – Cadre de gestion des risques et des impacts</w:t>
      </w:r>
      <w:bookmarkEnd w:id="47"/>
    </w:p>
    <w:p w14:paraId="274B2AE8" w14:textId="77777777" w:rsidR="00003336" w:rsidRPr="0067427B" w:rsidRDefault="00003336" w:rsidP="00561B1E">
      <w:pPr>
        <w:pBdr>
          <w:between w:val="nil"/>
        </w:pBdr>
        <w:rPr>
          <w:rFonts w:cs="Arial"/>
          <w:szCs w:val="20"/>
          <w:lang w:eastAsia="fr-FR"/>
        </w:rPr>
      </w:pPr>
    </w:p>
    <w:p w14:paraId="09B9C021" w14:textId="77777777" w:rsidR="00003336" w:rsidRPr="0067427B" w:rsidRDefault="00003336" w:rsidP="00561B1E">
      <w:pPr>
        <w:pBdr>
          <w:between w:val="nil"/>
        </w:pBdr>
        <w:rPr>
          <w:rFonts w:cs="Arial"/>
          <w:szCs w:val="20"/>
          <w:lang w:eastAsia="fr-FR"/>
        </w:rPr>
      </w:pPr>
      <w:r w:rsidRPr="0067427B">
        <w:rPr>
          <w:rFonts w:cs="Arial"/>
          <w:szCs w:val="20"/>
          <w:lang w:eastAsia="fr-FR"/>
        </w:rPr>
        <w:t>1.</w:t>
      </w:r>
      <w:r w:rsidRPr="0067427B">
        <w:rPr>
          <w:rFonts w:cs="Arial"/>
          <w:szCs w:val="20"/>
          <w:lang w:eastAsia="fr-FR"/>
        </w:rPr>
        <w:tab/>
        <w:t xml:space="preserve">Chaque Partie, compte tenu des principes énoncés au chapitre III, adopte ou maintient des mesures afin d’identifier, d’évaluer, de prévenir et d’atténuer les risques posés par les systèmes d’intelligence artificielle en tenant compte des impacts réels et potentiels sur les droits de l'homme, la démocratie et l'État de droit. </w:t>
      </w:r>
    </w:p>
    <w:p w14:paraId="360C6E28" w14:textId="77777777" w:rsidR="00003336" w:rsidRPr="0067427B" w:rsidRDefault="00003336" w:rsidP="00561B1E">
      <w:pPr>
        <w:pBdr>
          <w:between w:val="nil"/>
        </w:pBdr>
        <w:rPr>
          <w:rFonts w:cs="Arial"/>
          <w:szCs w:val="20"/>
          <w:lang w:eastAsia="fr-FR"/>
        </w:rPr>
      </w:pPr>
    </w:p>
    <w:p w14:paraId="15EAC8E7" w14:textId="77777777" w:rsidR="00003336" w:rsidRPr="0067427B" w:rsidRDefault="00003336" w:rsidP="00561B1E">
      <w:pPr>
        <w:pBdr>
          <w:between w:val="nil"/>
        </w:pBdr>
        <w:rPr>
          <w:rFonts w:cs="Arial"/>
          <w:szCs w:val="20"/>
          <w:lang w:eastAsia="fr-FR"/>
        </w:rPr>
      </w:pPr>
      <w:r w:rsidRPr="0067427B">
        <w:rPr>
          <w:rFonts w:cs="Arial"/>
          <w:szCs w:val="20"/>
          <w:lang w:eastAsia="fr-FR"/>
        </w:rPr>
        <w:t>2.</w:t>
      </w:r>
      <w:r w:rsidRPr="0067427B">
        <w:rPr>
          <w:rFonts w:cs="Arial"/>
          <w:szCs w:val="20"/>
          <w:lang w:eastAsia="fr-FR"/>
        </w:rPr>
        <w:tab/>
        <w:t xml:space="preserve">Ces mesures sont graduées et différenciées, le cas échéant, </w:t>
      </w:r>
      <w:proofErr w:type="gramStart"/>
      <w:r w:rsidRPr="0067427B">
        <w:rPr>
          <w:rFonts w:cs="Arial"/>
          <w:szCs w:val="20"/>
          <w:lang w:eastAsia="fr-FR"/>
        </w:rPr>
        <w:t>et:</w:t>
      </w:r>
      <w:proofErr w:type="gramEnd"/>
    </w:p>
    <w:p w14:paraId="6B2A0D9F" w14:textId="77777777" w:rsidR="00003336" w:rsidRPr="0067427B" w:rsidRDefault="00003336" w:rsidP="00561B1E">
      <w:pPr>
        <w:pBdr>
          <w:between w:val="nil"/>
        </w:pBdr>
        <w:rPr>
          <w:rFonts w:cs="Arial"/>
          <w:szCs w:val="20"/>
          <w:lang w:eastAsia="fr-FR"/>
        </w:rPr>
      </w:pPr>
    </w:p>
    <w:p w14:paraId="47598672" w14:textId="2D2289CC" w:rsidR="00003336" w:rsidRPr="0067427B" w:rsidRDefault="00003336" w:rsidP="00DA5174">
      <w:pPr>
        <w:pStyle w:val="ListParagraph"/>
        <w:numPr>
          <w:ilvl w:val="1"/>
          <w:numId w:val="49"/>
        </w:numPr>
        <w:pBdr>
          <w:between w:val="nil"/>
        </w:pBdr>
        <w:tabs>
          <w:tab w:val="left" w:pos="709"/>
        </w:tabs>
        <w:ind w:left="993" w:hanging="284"/>
        <w:rPr>
          <w:rFonts w:cs="Arial"/>
          <w:szCs w:val="20"/>
        </w:rPr>
      </w:pPr>
      <w:proofErr w:type="gramStart"/>
      <w:r w:rsidRPr="0067427B">
        <w:rPr>
          <w:rFonts w:cs="Arial"/>
          <w:szCs w:val="20"/>
        </w:rPr>
        <w:t>tiennent</w:t>
      </w:r>
      <w:proofErr w:type="gramEnd"/>
      <w:r w:rsidRPr="0067427B">
        <w:rPr>
          <w:rFonts w:cs="Arial"/>
          <w:szCs w:val="20"/>
        </w:rPr>
        <w:t xml:space="preserve"> dûment compte du contexte et de l'utilisation prévue des systèmes d'intelligence artificielle, notamment en ce qui concerne les risques pour les </w:t>
      </w:r>
      <w:bookmarkStart w:id="48" w:name="_Hlk157517020"/>
      <w:r w:rsidRPr="0067427B">
        <w:rPr>
          <w:rFonts w:cs="Arial"/>
          <w:szCs w:val="20"/>
        </w:rPr>
        <w:t>droits de l'homme, la démocratie et l'État de droit</w:t>
      </w:r>
      <w:bookmarkEnd w:id="48"/>
      <w:r w:rsidRPr="0067427B">
        <w:rPr>
          <w:rFonts w:cs="Arial"/>
          <w:szCs w:val="20"/>
        </w:rPr>
        <w:t>;</w:t>
      </w:r>
    </w:p>
    <w:p w14:paraId="50879CA7" w14:textId="77777777" w:rsidR="00003336" w:rsidRPr="0067427B" w:rsidRDefault="00003336" w:rsidP="00DA5174">
      <w:pPr>
        <w:pBdr>
          <w:between w:val="nil"/>
        </w:pBdr>
        <w:tabs>
          <w:tab w:val="left" w:pos="709"/>
        </w:tabs>
        <w:ind w:left="993" w:hanging="284"/>
        <w:rPr>
          <w:rFonts w:cs="Arial"/>
          <w:szCs w:val="20"/>
        </w:rPr>
      </w:pPr>
    </w:p>
    <w:p w14:paraId="7D919951" w14:textId="4937DF9E" w:rsidR="00003336" w:rsidRPr="0067427B" w:rsidRDefault="00003336" w:rsidP="00DA5174">
      <w:pPr>
        <w:pBdr>
          <w:between w:val="nil"/>
        </w:pBdr>
        <w:tabs>
          <w:tab w:val="left" w:pos="709"/>
        </w:tabs>
        <w:ind w:left="993" w:hanging="284"/>
        <w:rPr>
          <w:rFonts w:cs="Arial"/>
          <w:szCs w:val="20"/>
        </w:rPr>
      </w:pPr>
      <w:r w:rsidRPr="0067427B">
        <w:rPr>
          <w:rFonts w:cs="Arial"/>
          <w:szCs w:val="20"/>
        </w:rPr>
        <w:t>b.</w:t>
      </w:r>
      <w:r w:rsidR="00DA5174" w:rsidRPr="0067427B">
        <w:rPr>
          <w:rFonts w:cs="Arial"/>
          <w:szCs w:val="20"/>
        </w:rPr>
        <w:tab/>
      </w:r>
      <w:r w:rsidRPr="0067427B">
        <w:rPr>
          <w:rFonts w:cs="Arial"/>
          <w:szCs w:val="20"/>
          <w:lang w:eastAsia="fr-FR"/>
        </w:rPr>
        <w:t xml:space="preserve">tiennent </w:t>
      </w:r>
      <w:r w:rsidRPr="0067427B">
        <w:rPr>
          <w:rFonts w:cs="Arial"/>
          <w:szCs w:val="20"/>
        </w:rPr>
        <w:t xml:space="preserve">dûment compte de la gravité et de la probabilité des impacts </w:t>
      </w:r>
      <w:proofErr w:type="gramStart"/>
      <w:r w:rsidRPr="0067427B">
        <w:rPr>
          <w:rFonts w:cs="Arial"/>
          <w:szCs w:val="20"/>
        </w:rPr>
        <w:t>potentiels;</w:t>
      </w:r>
      <w:proofErr w:type="gramEnd"/>
    </w:p>
    <w:p w14:paraId="55B3B2C8" w14:textId="77777777" w:rsidR="00003336" w:rsidRPr="0067427B" w:rsidRDefault="00003336" w:rsidP="00DA5174">
      <w:pPr>
        <w:pBdr>
          <w:between w:val="nil"/>
        </w:pBdr>
        <w:tabs>
          <w:tab w:val="left" w:pos="709"/>
        </w:tabs>
        <w:ind w:left="993" w:hanging="284"/>
        <w:rPr>
          <w:rFonts w:cs="Arial"/>
          <w:szCs w:val="20"/>
        </w:rPr>
      </w:pPr>
    </w:p>
    <w:p w14:paraId="69DE9452" w14:textId="78D96EDE" w:rsidR="00003336" w:rsidRPr="0067427B" w:rsidRDefault="00003336" w:rsidP="00DA5174">
      <w:pPr>
        <w:pBdr>
          <w:between w:val="nil"/>
        </w:pBdr>
        <w:tabs>
          <w:tab w:val="left" w:pos="709"/>
        </w:tabs>
        <w:ind w:left="993" w:hanging="284"/>
        <w:rPr>
          <w:rFonts w:cs="Arial"/>
          <w:szCs w:val="20"/>
        </w:rPr>
      </w:pPr>
      <w:r w:rsidRPr="0067427B">
        <w:rPr>
          <w:rFonts w:cs="Arial"/>
          <w:szCs w:val="20"/>
        </w:rPr>
        <w:t>c.</w:t>
      </w:r>
      <w:r w:rsidR="00DA5174" w:rsidRPr="0067427B">
        <w:rPr>
          <w:rFonts w:cs="Arial"/>
          <w:szCs w:val="20"/>
        </w:rPr>
        <w:tab/>
      </w:r>
      <w:r w:rsidRPr="0067427B">
        <w:rPr>
          <w:rFonts w:cs="Arial"/>
          <w:szCs w:val="20"/>
        </w:rPr>
        <w:t xml:space="preserve">prennent en compte, le cas échéant, le point de vue des parties prenantes pertinentes, en particulier les personnes dont les droits pourraient être </w:t>
      </w:r>
      <w:proofErr w:type="gramStart"/>
      <w:r w:rsidRPr="0067427B">
        <w:rPr>
          <w:rFonts w:cs="Arial"/>
          <w:szCs w:val="20"/>
        </w:rPr>
        <w:t>affectés;</w:t>
      </w:r>
      <w:proofErr w:type="gramEnd"/>
    </w:p>
    <w:p w14:paraId="1AECFCAF" w14:textId="77777777" w:rsidR="00003336" w:rsidRPr="0067427B" w:rsidRDefault="00003336" w:rsidP="00DA5174">
      <w:pPr>
        <w:pBdr>
          <w:between w:val="nil"/>
        </w:pBdr>
        <w:tabs>
          <w:tab w:val="left" w:pos="709"/>
        </w:tabs>
        <w:ind w:left="993" w:hanging="284"/>
        <w:rPr>
          <w:rFonts w:cs="Arial"/>
          <w:szCs w:val="20"/>
        </w:rPr>
      </w:pPr>
    </w:p>
    <w:p w14:paraId="10A698D3" w14:textId="6BE65A17" w:rsidR="00003336" w:rsidRPr="0067427B" w:rsidRDefault="00003336" w:rsidP="00DA5174">
      <w:pPr>
        <w:pStyle w:val="ListParagraph"/>
        <w:numPr>
          <w:ilvl w:val="0"/>
          <w:numId w:val="49"/>
        </w:numPr>
        <w:pBdr>
          <w:between w:val="nil"/>
        </w:pBdr>
        <w:tabs>
          <w:tab w:val="left" w:pos="709"/>
        </w:tabs>
        <w:rPr>
          <w:rFonts w:cs="Arial"/>
          <w:szCs w:val="20"/>
        </w:rPr>
      </w:pPr>
      <w:proofErr w:type="gramStart"/>
      <w:r w:rsidRPr="0067427B">
        <w:rPr>
          <w:rFonts w:cs="Arial"/>
          <w:szCs w:val="20"/>
        </w:rPr>
        <w:t>s’appliquent</w:t>
      </w:r>
      <w:proofErr w:type="gramEnd"/>
      <w:r w:rsidRPr="0067427B">
        <w:rPr>
          <w:rFonts w:cs="Arial"/>
          <w:szCs w:val="20"/>
        </w:rPr>
        <w:t xml:space="preserve"> de manière </w:t>
      </w:r>
      <w:r w:rsidRPr="0067427B">
        <w:rPr>
          <w:rFonts w:cs="Arial"/>
          <w:szCs w:val="20"/>
          <w:lang w:eastAsia="fr-FR"/>
        </w:rPr>
        <w:t>itérative</w:t>
      </w:r>
      <w:r w:rsidRPr="0067427B">
        <w:rPr>
          <w:rFonts w:cs="Arial"/>
          <w:szCs w:val="20"/>
        </w:rPr>
        <w:t xml:space="preserve"> tout au long des activités menées dans le cadre du cycle de vie du système d'intelligence artificielle;</w:t>
      </w:r>
    </w:p>
    <w:p w14:paraId="6241828F" w14:textId="77777777" w:rsidR="00003336" w:rsidRPr="0067427B" w:rsidRDefault="00003336" w:rsidP="00DA5174">
      <w:pPr>
        <w:pBdr>
          <w:between w:val="nil"/>
        </w:pBdr>
        <w:tabs>
          <w:tab w:val="left" w:pos="709"/>
        </w:tabs>
        <w:ind w:left="993" w:hanging="284"/>
        <w:rPr>
          <w:rFonts w:cs="Arial"/>
          <w:szCs w:val="20"/>
        </w:rPr>
      </w:pPr>
    </w:p>
    <w:p w14:paraId="063A92BA" w14:textId="5CD5ACBB" w:rsidR="00003336" w:rsidRPr="0067427B" w:rsidRDefault="00003336" w:rsidP="00DA5174">
      <w:pPr>
        <w:pStyle w:val="ListParagraph"/>
        <w:numPr>
          <w:ilvl w:val="0"/>
          <w:numId w:val="49"/>
        </w:numPr>
        <w:pBdr>
          <w:between w:val="nil"/>
        </w:pBdr>
        <w:tabs>
          <w:tab w:val="left" w:pos="709"/>
        </w:tabs>
        <w:rPr>
          <w:rFonts w:cs="Arial"/>
          <w:szCs w:val="20"/>
        </w:rPr>
      </w:pPr>
      <w:proofErr w:type="gramStart"/>
      <w:r w:rsidRPr="0067427B">
        <w:rPr>
          <w:rFonts w:cs="Arial"/>
          <w:szCs w:val="20"/>
        </w:rPr>
        <w:t>comprennent</w:t>
      </w:r>
      <w:proofErr w:type="gramEnd"/>
      <w:r w:rsidRPr="0067427B">
        <w:rPr>
          <w:rFonts w:cs="Arial"/>
          <w:szCs w:val="20"/>
        </w:rPr>
        <w:t xml:space="preserve"> un suivi des risques et des impacts négatifs sur </w:t>
      </w:r>
      <w:r w:rsidRPr="0067427B">
        <w:rPr>
          <w:rFonts w:cs="Arial"/>
          <w:szCs w:val="20"/>
          <w:lang w:eastAsia="fr-FR"/>
        </w:rPr>
        <w:t>les droits de l'homme, la démocratie et l'État de droit</w:t>
      </w:r>
      <w:r w:rsidRPr="0067427B">
        <w:rPr>
          <w:rFonts w:cs="Arial"/>
          <w:szCs w:val="20"/>
        </w:rPr>
        <w:t>;</w:t>
      </w:r>
    </w:p>
    <w:p w14:paraId="101B96D5" w14:textId="77777777" w:rsidR="00003336" w:rsidRPr="0067427B" w:rsidRDefault="00003336" w:rsidP="00DA5174">
      <w:pPr>
        <w:pBdr>
          <w:between w:val="nil"/>
        </w:pBdr>
        <w:tabs>
          <w:tab w:val="left" w:pos="709"/>
        </w:tabs>
        <w:ind w:left="993" w:hanging="284"/>
        <w:rPr>
          <w:rFonts w:cs="Arial"/>
          <w:szCs w:val="20"/>
        </w:rPr>
      </w:pPr>
    </w:p>
    <w:p w14:paraId="0D7611C5" w14:textId="52E40207" w:rsidR="00003336" w:rsidRPr="0067427B" w:rsidRDefault="00003336" w:rsidP="00DA5174">
      <w:pPr>
        <w:pStyle w:val="ListParagraph"/>
        <w:numPr>
          <w:ilvl w:val="0"/>
          <w:numId w:val="49"/>
        </w:numPr>
        <w:pBdr>
          <w:between w:val="nil"/>
        </w:pBdr>
        <w:tabs>
          <w:tab w:val="left" w:pos="709"/>
        </w:tabs>
        <w:rPr>
          <w:rFonts w:cs="Arial"/>
          <w:szCs w:val="20"/>
        </w:rPr>
      </w:pPr>
      <w:proofErr w:type="gramStart"/>
      <w:r w:rsidRPr="0067427B">
        <w:rPr>
          <w:rFonts w:cs="Arial"/>
          <w:szCs w:val="20"/>
        </w:rPr>
        <w:t>comprennent</w:t>
      </w:r>
      <w:proofErr w:type="gramEnd"/>
      <w:r w:rsidRPr="0067427B">
        <w:rPr>
          <w:rFonts w:cs="Arial"/>
          <w:szCs w:val="20"/>
        </w:rPr>
        <w:t xml:space="preserve"> la documentation des risques, des impacts réels et potentiels, et de l’approche de la gestion des risques; et</w:t>
      </w:r>
    </w:p>
    <w:p w14:paraId="05946260" w14:textId="77777777" w:rsidR="00003336" w:rsidRPr="0067427B" w:rsidRDefault="00003336" w:rsidP="00DA5174">
      <w:pPr>
        <w:pBdr>
          <w:between w:val="nil"/>
        </w:pBdr>
        <w:tabs>
          <w:tab w:val="left" w:pos="709"/>
        </w:tabs>
        <w:ind w:left="993" w:hanging="284"/>
        <w:rPr>
          <w:rFonts w:cs="Arial"/>
          <w:szCs w:val="20"/>
        </w:rPr>
      </w:pPr>
    </w:p>
    <w:p w14:paraId="288EAC02" w14:textId="518FA85D" w:rsidR="00003336" w:rsidRPr="0067427B" w:rsidRDefault="00003336" w:rsidP="00DA5174">
      <w:pPr>
        <w:pStyle w:val="ListParagraph"/>
        <w:numPr>
          <w:ilvl w:val="0"/>
          <w:numId w:val="49"/>
        </w:numPr>
        <w:pBdr>
          <w:between w:val="nil"/>
        </w:pBdr>
        <w:tabs>
          <w:tab w:val="left" w:pos="709"/>
        </w:tabs>
        <w:rPr>
          <w:rFonts w:cs="Arial"/>
          <w:szCs w:val="20"/>
          <w:lang w:eastAsia="fr-FR"/>
        </w:rPr>
      </w:pPr>
      <w:proofErr w:type="gramStart"/>
      <w:r w:rsidRPr="0067427B">
        <w:rPr>
          <w:rFonts w:cs="Arial"/>
          <w:szCs w:val="20"/>
          <w:lang w:eastAsia="fr-FR"/>
        </w:rPr>
        <w:t>exigent</w:t>
      </w:r>
      <w:proofErr w:type="gramEnd"/>
      <w:r w:rsidRPr="0067427B">
        <w:rPr>
          <w:rFonts w:cs="Arial"/>
          <w:szCs w:val="20"/>
          <w:lang w:eastAsia="fr-FR"/>
        </w:rPr>
        <w:t>, le cas échéant, l'essai préalable des systèmes d’intelligence artificielle avant leur mise à disposition pour première utilisation et lorsqu’ils subissent des modifications significatives.</w:t>
      </w:r>
    </w:p>
    <w:p w14:paraId="046985DF" w14:textId="77777777" w:rsidR="00003336" w:rsidRPr="0067427B" w:rsidRDefault="00003336" w:rsidP="00561B1E">
      <w:pPr>
        <w:pBdr>
          <w:between w:val="nil"/>
        </w:pBdr>
        <w:ind w:left="426"/>
        <w:rPr>
          <w:rFonts w:cs="Arial"/>
          <w:szCs w:val="20"/>
          <w:lang w:eastAsia="fr-FR"/>
        </w:rPr>
      </w:pPr>
    </w:p>
    <w:p w14:paraId="5F4177E1" w14:textId="77777777" w:rsidR="00003336" w:rsidRPr="0067427B" w:rsidRDefault="00003336" w:rsidP="00561B1E">
      <w:pPr>
        <w:pStyle w:val="ListParagraph"/>
        <w:numPr>
          <w:ilvl w:val="0"/>
          <w:numId w:val="31"/>
        </w:numPr>
        <w:pBdr>
          <w:between w:val="nil"/>
        </w:pBdr>
        <w:tabs>
          <w:tab w:val="clear" w:pos="720"/>
        </w:tabs>
        <w:ind w:left="0" w:hanging="11"/>
        <w:contextualSpacing w:val="0"/>
        <w:rPr>
          <w:rFonts w:cs="Arial"/>
          <w:szCs w:val="20"/>
          <w:lang w:eastAsia="fr-FR"/>
        </w:rPr>
      </w:pPr>
      <w:r w:rsidRPr="0067427B">
        <w:rPr>
          <w:rFonts w:cs="Arial"/>
          <w:szCs w:val="20"/>
          <w:lang w:eastAsia="fr-FR"/>
        </w:rPr>
        <w:t>Chaque Partie adopte ou maintient des mesures qui visent à garantir que les impacts négatifs des systèmes d’intelligence artificielle sur les droits de l'homme, la démocratie et l'État de droit sont traités de manière adéquate. Ces impacts négatifs et les mesures prises pour y remédier devraient être documentés et pris en compte pour l’élaboration des mesures de gestion des risques pertinentes décrites au paragraphe 2.</w:t>
      </w:r>
    </w:p>
    <w:p w14:paraId="6DA0D198" w14:textId="77777777" w:rsidR="00003336" w:rsidRPr="0067427B" w:rsidRDefault="00003336" w:rsidP="00561B1E">
      <w:pPr>
        <w:pStyle w:val="ListParagraph"/>
        <w:pBdr>
          <w:between w:val="nil"/>
        </w:pBdr>
        <w:ind w:left="0" w:hanging="11"/>
        <w:rPr>
          <w:rFonts w:cs="Arial"/>
          <w:szCs w:val="20"/>
          <w:lang w:eastAsia="fr-FR"/>
        </w:rPr>
      </w:pPr>
    </w:p>
    <w:p w14:paraId="4D95B2C6" w14:textId="77777777" w:rsidR="00003336" w:rsidRPr="0067427B" w:rsidRDefault="00003336" w:rsidP="00561B1E">
      <w:pPr>
        <w:pStyle w:val="ListParagraph"/>
        <w:numPr>
          <w:ilvl w:val="0"/>
          <w:numId w:val="31"/>
        </w:numPr>
        <w:pBdr>
          <w:between w:val="nil"/>
        </w:pBdr>
        <w:ind w:left="0" w:firstLine="0"/>
        <w:contextualSpacing w:val="0"/>
        <w:rPr>
          <w:rFonts w:cs="Arial"/>
          <w:szCs w:val="20"/>
          <w:lang w:eastAsia="fr-FR"/>
        </w:rPr>
      </w:pPr>
      <w:r w:rsidRPr="0067427B">
        <w:rPr>
          <w:rFonts w:cs="Arial"/>
          <w:szCs w:val="20"/>
          <w:lang w:eastAsia="fr-FR"/>
        </w:rPr>
        <w:t>Chaque Partie évalue la nécessité d'un moratoire, d'une interdiction ou d'autres mesures appropriées concernant certaines utilisations des systèmes d'intelligence artificielle lorsqu'elle considère que ces utilisations sont incompatibles avec le respect des droits de l'homme, le fonctionnement de la démocratie ou l'État de droit.</w:t>
      </w:r>
    </w:p>
    <w:p w14:paraId="28A95250" w14:textId="77777777" w:rsidR="00CE14AD" w:rsidRPr="0067427B" w:rsidRDefault="00CE14AD">
      <w:pPr>
        <w:rPr>
          <w:rFonts w:cs="Arial"/>
          <w:b/>
          <w:szCs w:val="20"/>
          <w:lang w:eastAsia="fr-FR"/>
        </w:rPr>
      </w:pPr>
      <w:bookmarkStart w:id="49" w:name="_Toc161406355"/>
      <w:bookmarkStart w:id="50" w:name="_Hlk138682291"/>
      <w:r w:rsidRPr="0067427B">
        <w:rPr>
          <w:szCs w:val="20"/>
        </w:rPr>
        <w:br w:type="page"/>
      </w:r>
    </w:p>
    <w:p w14:paraId="39C9A724" w14:textId="77A5A49F" w:rsidR="00003336" w:rsidRPr="0067427B" w:rsidRDefault="00003336" w:rsidP="00561B1E">
      <w:pPr>
        <w:pStyle w:val="Chapter"/>
        <w:rPr>
          <w:sz w:val="20"/>
          <w:szCs w:val="20"/>
        </w:rPr>
      </w:pPr>
      <w:r w:rsidRPr="0067427B">
        <w:rPr>
          <w:sz w:val="20"/>
          <w:szCs w:val="20"/>
        </w:rPr>
        <w:t>Chapitre VI – Mise en œuvre de la Convention</w:t>
      </w:r>
      <w:bookmarkEnd w:id="49"/>
    </w:p>
    <w:bookmarkEnd w:id="50"/>
    <w:p w14:paraId="081DF3F4" w14:textId="77777777" w:rsidR="00003336" w:rsidRPr="0067427B" w:rsidRDefault="00003336" w:rsidP="00561B1E">
      <w:pPr>
        <w:rPr>
          <w:rFonts w:cs="Arial"/>
          <w:b/>
          <w:bCs/>
          <w:szCs w:val="20"/>
          <w:highlight w:val="yellow"/>
          <w:lang w:eastAsia="fr-FR"/>
        </w:rPr>
      </w:pPr>
    </w:p>
    <w:p w14:paraId="002480B5" w14:textId="77777777" w:rsidR="00003336" w:rsidRPr="0067427B" w:rsidRDefault="00003336" w:rsidP="00561B1E">
      <w:pPr>
        <w:pStyle w:val="Article"/>
        <w:jc w:val="left"/>
        <w:rPr>
          <w:rFonts w:cs="Arial"/>
          <w:sz w:val="20"/>
          <w:szCs w:val="20"/>
          <w:lang w:val="fr-FR"/>
        </w:rPr>
      </w:pPr>
      <w:bookmarkStart w:id="51" w:name="_Toc161406356"/>
      <w:bookmarkStart w:id="52" w:name="_Hlk138682329"/>
      <w:r w:rsidRPr="0067427B">
        <w:rPr>
          <w:rFonts w:cs="Arial"/>
          <w:sz w:val="20"/>
          <w:szCs w:val="20"/>
          <w:lang w:val="fr-FR"/>
        </w:rPr>
        <w:t>Article 17 – Non-discrimination</w:t>
      </w:r>
      <w:bookmarkEnd w:id="51"/>
    </w:p>
    <w:bookmarkEnd w:id="52"/>
    <w:p w14:paraId="136A418D" w14:textId="77777777" w:rsidR="00003336" w:rsidRPr="0067427B" w:rsidRDefault="00003336" w:rsidP="00561B1E">
      <w:pPr>
        <w:rPr>
          <w:rFonts w:cs="Arial"/>
          <w:b/>
          <w:bCs/>
          <w:szCs w:val="20"/>
          <w:lang w:eastAsia="fr-FR"/>
        </w:rPr>
      </w:pPr>
    </w:p>
    <w:p w14:paraId="6E616EA0" w14:textId="77777777" w:rsidR="00003336" w:rsidRPr="0067427B" w:rsidRDefault="00003336" w:rsidP="00561B1E">
      <w:pPr>
        <w:rPr>
          <w:rFonts w:cs="Arial"/>
          <w:szCs w:val="20"/>
          <w:lang w:eastAsia="fr-FR"/>
        </w:rPr>
      </w:pPr>
      <w:r w:rsidRPr="0067427B">
        <w:rPr>
          <w:rFonts w:cs="Arial"/>
          <w:szCs w:val="20"/>
          <w:lang w:eastAsia="fr-FR"/>
        </w:rPr>
        <w:t xml:space="preserve">La mise en œuvre des dispositions de la présente Convention par les Parties est assurée sans discrimination fondée sur quelque motif que ce soit, conformément à leurs obligations </w:t>
      </w:r>
      <w:r w:rsidRPr="0067427B">
        <w:rPr>
          <w:rFonts w:cs="Arial"/>
          <w:szCs w:val="20"/>
        </w:rPr>
        <w:t>internationales en matière de droits de l'homme.</w:t>
      </w:r>
    </w:p>
    <w:p w14:paraId="2ADDE55F" w14:textId="77777777" w:rsidR="00003336" w:rsidRPr="0067427B" w:rsidRDefault="00003336" w:rsidP="00561B1E">
      <w:pPr>
        <w:pStyle w:val="Article"/>
        <w:jc w:val="left"/>
        <w:rPr>
          <w:rFonts w:cs="Arial"/>
          <w:sz w:val="20"/>
          <w:szCs w:val="20"/>
          <w:lang w:val="fr-FR"/>
        </w:rPr>
      </w:pPr>
    </w:p>
    <w:p w14:paraId="1DB5331F" w14:textId="244216A1" w:rsidR="00003336" w:rsidRPr="0067427B" w:rsidRDefault="00003336" w:rsidP="00561B1E">
      <w:pPr>
        <w:pStyle w:val="Article"/>
        <w:jc w:val="left"/>
        <w:rPr>
          <w:rFonts w:cs="Arial"/>
          <w:sz w:val="20"/>
          <w:szCs w:val="20"/>
          <w:lang w:val="fr-FR"/>
        </w:rPr>
      </w:pPr>
      <w:bookmarkStart w:id="53" w:name="_Toc161406357"/>
      <w:r w:rsidRPr="0067427B">
        <w:rPr>
          <w:rFonts w:cs="Arial"/>
          <w:sz w:val="20"/>
          <w:szCs w:val="20"/>
          <w:lang w:val="fr-FR"/>
        </w:rPr>
        <w:t>Article 18 – Droits des personnes handicapées et des enfants</w:t>
      </w:r>
      <w:bookmarkEnd w:id="53"/>
      <w:r w:rsidRPr="0067427B">
        <w:rPr>
          <w:rFonts w:cs="Arial"/>
          <w:sz w:val="20"/>
          <w:szCs w:val="20"/>
          <w:lang w:val="fr-FR"/>
        </w:rPr>
        <w:t xml:space="preserve"> </w:t>
      </w:r>
    </w:p>
    <w:p w14:paraId="4B76FC49" w14:textId="77777777" w:rsidR="00003336" w:rsidRPr="0067427B" w:rsidRDefault="00003336" w:rsidP="00561B1E">
      <w:pPr>
        <w:rPr>
          <w:rFonts w:cs="Arial"/>
          <w:szCs w:val="20"/>
        </w:rPr>
      </w:pPr>
    </w:p>
    <w:p w14:paraId="2EB9560F" w14:textId="77777777" w:rsidR="00003336" w:rsidRPr="0067427B" w:rsidRDefault="00003336" w:rsidP="00561B1E">
      <w:pPr>
        <w:ind w:right="-46"/>
        <w:rPr>
          <w:rFonts w:cs="Arial"/>
          <w:szCs w:val="20"/>
          <w:lang w:eastAsia="fr-FR"/>
        </w:rPr>
      </w:pPr>
      <w:r w:rsidRPr="0067427B">
        <w:rPr>
          <w:rFonts w:cs="Arial"/>
          <w:szCs w:val="20"/>
        </w:rPr>
        <w:t>Chaque Partie tient dûment compte des besoins et des vulnérabilités spécifiques en rapport avec le respect des droits des personnes handicapées et des enfants, conformément à son droit interne et aux obligations internationales applicables</w:t>
      </w:r>
      <w:r w:rsidRPr="0067427B">
        <w:rPr>
          <w:rFonts w:cs="Arial"/>
          <w:szCs w:val="20"/>
          <w:lang w:eastAsia="fr-FR"/>
        </w:rPr>
        <w:t>.</w:t>
      </w:r>
    </w:p>
    <w:p w14:paraId="1727599D" w14:textId="77777777" w:rsidR="00003336" w:rsidRPr="0067427B" w:rsidRDefault="00003336" w:rsidP="00561B1E">
      <w:pPr>
        <w:ind w:right="-46"/>
        <w:rPr>
          <w:rFonts w:cs="Arial"/>
          <w:szCs w:val="20"/>
          <w:lang w:eastAsia="fr-FR"/>
        </w:rPr>
      </w:pPr>
    </w:p>
    <w:p w14:paraId="5BA59F8B" w14:textId="77777777" w:rsidR="00003336" w:rsidRPr="0067427B" w:rsidRDefault="00003336" w:rsidP="00561B1E">
      <w:pPr>
        <w:pStyle w:val="Article"/>
        <w:jc w:val="left"/>
        <w:rPr>
          <w:rFonts w:cs="Arial"/>
          <w:sz w:val="20"/>
          <w:szCs w:val="20"/>
          <w:lang w:val="fr-FR"/>
        </w:rPr>
      </w:pPr>
      <w:bookmarkStart w:id="54" w:name="_Toc161406358"/>
      <w:r w:rsidRPr="0067427B">
        <w:rPr>
          <w:rFonts w:cs="Arial"/>
          <w:sz w:val="20"/>
          <w:szCs w:val="20"/>
          <w:lang w:val="fr-FR"/>
        </w:rPr>
        <w:t>Article 19 – Consultation publique</w:t>
      </w:r>
      <w:bookmarkEnd w:id="54"/>
      <w:r w:rsidRPr="0067427B">
        <w:rPr>
          <w:rFonts w:cs="Arial"/>
          <w:sz w:val="20"/>
          <w:szCs w:val="20"/>
          <w:lang w:val="fr-FR"/>
        </w:rPr>
        <w:t xml:space="preserve"> </w:t>
      </w:r>
    </w:p>
    <w:p w14:paraId="7BE68A95" w14:textId="77777777" w:rsidR="00003336" w:rsidRPr="0067427B" w:rsidRDefault="00003336" w:rsidP="00561B1E">
      <w:pPr>
        <w:pBdr>
          <w:between w:val="nil"/>
        </w:pBdr>
        <w:rPr>
          <w:rFonts w:cs="Arial"/>
          <w:szCs w:val="20"/>
          <w:lang w:eastAsia="fr-FR"/>
        </w:rPr>
      </w:pPr>
    </w:p>
    <w:p w14:paraId="565F7655" w14:textId="77777777" w:rsidR="00003336" w:rsidRPr="0067427B" w:rsidRDefault="00003336" w:rsidP="00561B1E">
      <w:pPr>
        <w:pBdr>
          <w:between w:val="nil"/>
        </w:pBdr>
        <w:rPr>
          <w:rFonts w:cs="Arial"/>
          <w:szCs w:val="20"/>
          <w:lang w:eastAsia="fr-FR"/>
        </w:rPr>
      </w:pPr>
      <w:r w:rsidRPr="0067427B">
        <w:rPr>
          <w:rFonts w:cs="Arial"/>
          <w:szCs w:val="20"/>
          <w:lang w:eastAsia="fr-FR"/>
        </w:rPr>
        <w:t xml:space="preserve">Chaque Partie vise à garantir que les questions importantes soulevées par les systèmes d'intelligence artificielle sont, le cas échéant, dûment examinées dans le cadre d'un débat public et de consultations multipartites, à la lumière des incidences sociales, économiques, juridiques, éthiques, environnementales et </w:t>
      </w:r>
      <w:r w:rsidRPr="0067427B" w:rsidDel="00B62A77">
        <w:rPr>
          <w:rFonts w:cs="Arial"/>
          <w:szCs w:val="20"/>
          <w:lang w:eastAsia="fr-FR"/>
        </w:rPr>
        <w:t xml:space="preserve">des </w:t>
      </w:r>
      <w:r w:rsidRPr="0067427B">
        <w:rPr>
          <w:rFonts w:cs="Arial"/>
          <w:szCs w:val="20"/>
          <w:lang w:eastAsia="fr-FR"/>
        </w:rPr>
        <w:t>autres implications pertinentes.</w:t>
      </w:r>
    </w:p>
    <w:p w14:paraId="274B6CA1" w14:textId="77777777" w:rsidR="00003336" w:rsidRPr="0067427B" w:rsidRDefault="00003336" w:rsidP="00561B1E">
      <w:pPr>
        <w:pBdr>
          <w:between w:val="nil"/>
        </w:pBdr>
        <w:rPr>
          <w:rFonts w:cs="Arial"/>
          <w:szCs w:val="20"/>
          <w:lang w:eastAsia="fr-FR"/>
        </w:rPr>
      </w:pPr>
    </w:p>
    <w:p w14:paraId="1393167C" w14:textId="77777777" w:rsidR="00003336" w:rsidRPr="0067427B" w:rsidRDefault="00003336" w:rsidP="00561B1E">
      <w:pPr>
        <w:pStyle w:val="Article"/>
        <w:jc w:val="left"/>
        <w:rPr>
          <w:rFonts w:cs="Arial"/>
          <w:sz w:val="20"/>
          <w:szCs w:val="20"/>
          <w:lang w:val="fr-FR"/>
        </w:rPr>
      </w:pPr>
      <w:bookmarkStart w:id="55" w:name="_Toc161406359"/>
      <w:r w:rsidRPr="0067427B">
        <w:rPr>
          <w:rFonts w:cs="Arial"/>
          <w:sz w:val="20"/>
          <w:szCs w:val="20"/>
          <w:lang w:val="fr-FR"/>
        </w:rPr>
        <w:t>Article 20 – Maîtrise du numérique et compétences numériques</w:t>
      </w:r>
      <w:bookmarkEnd w:id="55"/>
      <w:r w:rsidRPr="0067427B">
        <w:rPr>
          <w:rFonts w:cs="Arial"/>
          <w:sz w:val="20"/>
          <w:szCs w:val="20"/>
          <w:lang w:val="fr-FR"/>
        </w:rPr>
        <w:t xml:space="preserve"> </w:t>
      </w:r>
    </w:p>
    <w:p w14:paraId="0CD25D28" w14:textId="77777777" w:rsidR="00003336" w:rsidRPr="0067427B" w:rsidRDefault="00003336" w:rsidP="00561B1E">
      <w:pPr>
        <w:pBdr>
          <w:between w:val="nil"/>
        </w:pBdr>
        <w:rPr>
          <w:rFonts w:cs="Arial"/>
          <w:szCs w:val="20"/>
          <w:lang w:eastAsia="fr-FR"/>
        </w:rPr>
      </w:pPr>
    </w:p>
    <w:p w14:paraId="7D4C6D4B" w14:textId="77777777" w:rsidR="00003336" w:rsidRPr="0067427B" w:rsidRDefault="00003336" w:rsidP="00561B1E">
      <w:pPr>
        <w:pStyle w:val="ListParagraph"/>
        <w:pBdr>
          <w:between w:val="nil"/>
        </w:pBdr>
        <w:ind w:left="0"/>
        <w:rPr>
          <w:rFonts w:cs="Arial"/>
          <w:szCs w:val="20"/>
          <w:lang w:eastAsia="fr-FR"/>
        </w:rPr>
      </w:pPr>
      <w:r w:rsidRPr="0067427B">
        <w:rPr>
          <w:rFonts w:cs="Arial"/>
          <w:szCs w:val="20"/>
          <w:lang w:eastAsia="fr-FR"/>
        </w:rPr>
        <w:t>Chaque Partie encourage et promeut la maîtrise du numérique et les compétences numériques adéquates pour toutes les catégories de la population, notamment les compétences spécifiques de pointe pour les personnes chargées de l'identification, de l'évaluation, de la prévention et de l'atténuation des risques que présentent les systèmes d'intelligence artificielle.</w:t>
      </w:r>
    </w:p>
    <w:p w14:paraId="7809C510" w14:textId="77777777" w:rsidR="00003336" w:rsidRPr="0067427B" w:rsidRDefault="00003336" w:rsidP="00561B1E">
      <w:pPr>
        <w:pStyle w:val="ListParagraph"/>
        <w:pBdr>
          <w:between w:val="nil"/>
        </w:pBdr>
        <w:ind w:left="0"/>
        <w:rPr>
          <w:rFonts w:cs="Arial"/>
          <w:szCs w:val="20"/>
          <w:lang w:eastAsia="fr-FR"/>
        </w:rPr>
      </w:pPr>
    </w:p>
    <w:p w14:paraId="29D9E988" w14:textId="77777777" w:rsidR="00003336" w:rsidRPr="0067427B" w:rsidRDefault="00003336" w:rsidP="00561B1E">
      <w:pPr>
        <w:pStyle w:val="Article"/>
        <w:jc w:val="left"/>
        <w:rPr>
          <w:rFonts w:cs="Arial"/>
          <w:sz w:val="20"/>
          <w:szCs w:val="20"/>
          <w:lang w:val="fr-FR"/>
        </w:rPr>
      </w:pPr>
      <w:bookmarkStart w:id="56" w:name="_Toc161406360"/>
      <w:r w:rsidRPr="0067427B">
        <w:rPr>
          <w:rFonts w:cs="Arial"/>
          <w:sz w:val="20"/>
          <w:szCs w:val="20"/>
          <w:lang w:val="fr-FR"/>
        </w:rPr>
        <w:t xml:space="preserve">Article 21 – </w:t>
      </w:r>
      <w:bookmarkStart w:id="57" w:name="_Hlk160713119"/>
      <w:r w:rsidRPr="0067427B">
        <w:rPr>
          <w:rFonts w:cs="Arial"/>
          <w:sz w:val="20"/>
          <w:szCs w:val="20"/>
          <w:lang w:val="fr-FR"/>
        </w:rPr>
        <w:t>Sauvegarde des droits de l’homme reconnus</w:t>
      </w:r>
      <w:bookmarkEnd w:id="56"/>
      <w:r w:rsidRPr="0067427B">
        <w:rPr>
          <w:rFonts w:cs="Arial"/>
          <w:sz w:val="20"/>
          <w:szCs w:val="20"/>
          <w:lang w:val="fr-FR"/>
        </w:rPr>
        <w:t xml:space="preserve"> </w:t>
      </w:r>
      <w:bookmarkEnd w:id="57"/>
    </w:p>
    <w:p w14:paraId="27E0BD7B" w14:textId="77777777" w:rsidR="00003336" w:rsidRPr="0067427B" w:rsidRDefault="00003336" w:rsidP="00561B1E">
      <w:pPr>
        <w:pBdr>
          <w:between w:val="nil"/>
        </w:pBdr>
        <w:rPr>
          <w:rFonts w:cs="Arial"/>
          <w:szCs w:val="20"/>
          <w:lang w:eastAsia="fr-FR"/>
        </w:rPr>
      </w:pPr>
    </w:p>
    <w:p w14:paraId="73D1DE90" w14:textId="77777777" w:rsidR="00003336" w:rsidRPr="0067427B" w:rsidRDefault="00003336" w:rsidP="00561B1E">
      <w:pPr>
        <w:pBdr>
          <w:between w:val="nil"/>
        </w:pBdr>
        <w:rPr>
          <w:rFonts w:cs="Arial"/>
          <w:szCs w:val="20"/>
          <w:lang w:eastAsia="fr-FR"/>
        </w:rPr>
      </w:pPr>
      <w:r w:rsidRPr="0067427B">
        <w:rPr>
          <w:rFonts w:cs="Arial"/>
          <w:szCs w:val="20"/>
          <w:lang w:eastAsia="fr-FR"/>
        </w:rPr>
        <w:t>Aucune disposition de la présente Convention ne peut être interprétée comme limitant, dérogeant ou affectant d’une quelconque manière les droits de l'homme ou d'autres droits et obligations juridiques connexes qui peuvent être garantis en vertu du droit interne d'une Partie ou de tout autre accord international pertinent auquel elle est partie.</w:t>
      </w:r>
    </w:p>
    <w:p w14:paraId="55543412" w14:textId="77777777" w:rsidR="00003336" w:rsidRPr="0067427B" w:rsidRDefault="00003336" w:rsidP="00561B1E">
      <w:pPr>
        <w:pBdr>
          <w:between w:val="nil"/>
        </w:pBdr>
        <w:rPr>
          <w:rFonts w:cs="Arial"/>
          <w:szCs w:val="20"/>
          <w:lang w:eastAsia="fr-FR"/>
        </w:rPr>
      </w:pPr>
    </w:p>
    <w:p w14:paraId="1A5E76D3" w14:textId="77777777" w:rsidR="00003336" w:rsidRPr="0067427B" w:rsidRDefault="00003336" w:rsidP="00561B1E">
      <w:pPr>
        <w:pStyle w:val="Article"/>
        <w:jc w:val="left"/>
        <w:rPr>
          <w:rFonts w:cs="Arial"/>
          <w:sz w:val="20"/>
          <w:szCs w:val="20"/>
          <w:lang w:val="fr-FR"/>
        </w:rPr>
      </w:pPr>
      <w:bookmarkStart w:id="58" w:name="_heading=h.e4s98ndyk5b4"/>
      <w:bookmarkStart w:id="59" w:name="_Toc121241212"/>
      <w:bookmarkStart w:id="60" w:name="_Toc123913607"/>
      <w:bookmarkStart w:id="61" w:name="_Toc161406361"/>
      <w:bookmarkStart w:id="62" w:name="_Hlk138683356"/>
      <w:bookmarkEnd w:id="58"/>
      <w:r w:rsidRPr="0067427B">
        <w:rPr>
          <w:rFonts w:cs="Arial"/>
          <w:sz w:val="20"/>
          <w:szCs w:val="20"/>
          <w:lang w:val="fr-FR"/>
        </w:rPr>
        <w:t xml:space="preserve">Article 22 – </w:t>
      </w:r>
      <w:bookmarkEnd w:id="59"/>
      <w:bookmarkEnd w:id="60"/>
      <w:r w:rsidRPr="0067427B">
        <w:rPr>
          <w:rFonts w:cs="Arial"/>
          <w:sz w:val="20"/>
          <w:szCs w:val="20"/>
          <w:lang w:val="fr-FR"/>
        </w:rPr>
        <w:t>Protection plus étendue</w:t>
      </w:r>
      <w:bookmarkEnd w:id="61"/>
    </w:p>
    <w:bookmarkEnd w:id="62"/>
    <w:p w14:paraId="35013FCA" w14:textId="77777777" w:rsidR="00003336" w:rsidRPr="0067427B" w:rsidRDefault="00003336" w:rsidP="00561B1E">
      <w:pPr>
        <w:rPr>
          <w:rFonts w:cs="Arial"/>
          <w:b/>
          <w:bCs/>
          <w:szCs w:val="20"/>
          <w:lang w:eastAsia="fr-FR"/>
        </w:rPr>
      </w:pPr>
    </w:p>
    <w:p w14:paraId="0BF8F8A2" w14:textId="77777777" w:rsidR="00003336" w:rsidRPr="0067427B" w:rsidRDefault="00003336" w:rsidP="00561B1E">
      <w:pPr>
        <w:pBdr>
          <w:between w:val="nil"/>
        </w:pBdr>
        <w:rPr>
          <w:rFonts w:cs="Arial"/>
          <w:szCs w:val="20"/>
          <w:highlight w:val="yellow"/>
        </w:rPr>
      </w:pPr>
      <w:r w:rsidRPr="0067427B">
        <w:rPr>
          <w:rFonts w:cs="Arial"/>
          <w:szCs w:val="20"/>
          <w:lang w:eastAsia="fr-FR"/>
        </w:rPr>
        <w:t>Aucune des dispositions de la présente Convention ne saurait être interprétée comme limitant ou affectant d’une quelconque manière la possibilité pour une Partie d’accorder une protection plus étendue que celle que prévoit la présente Convention.</w:t>
      </w:r>
    </w:p>
    <w:p w14:paraId="696726EE" w14:textId="77777777" w:rsidR="00003336" w:rsidRPr="0067427B" w:rsidRDefault="00003336" w:rsidP="00561B1E">
      <w:pPr>
        <w:rPr>
          <w:rFonts w:cs="Arial"/>
          <w:szCs w:val="20"/>
          <w:highlight w:val="yellow"/>
        </w:rPr>
      </w:pPr>
    </w:p>
    <w:p w14:paraId="4AA851FF" w14:textId="77777777" w:rsidR="00DA5174" w:rsidRPr="0067427B" w:rsidRDefault="00DA5174" w:rsidP="00561B1E">
      <w:pPr>
        <w:rPr>
          <w:rFonts w:cs="Arial"/>
          <w:szCs w:val="20"/>
          <w:highlight w:val="yellow"/>
        </w:rPr>
      </w:pPr>
    </w:p>
    <w:p w14:paraId="354D6EA0" w14:textId="77777777" w:rsidR="00003336" w:rsidRPr="0067427B" w:rsidRDefault="00003336" w:rsidP="00561B1E">
      <w:pPr>
        <w:pStyle w:val="Chapter"/>
        <w:rPr>
          <w:sz w:val="20"/>
          <w:szCs w:val="20"/>
        </w:rPr>
      </w:pPr>
      <w:bookmarkStart w:id="63" w:name="_heading=h.9rmvryy3uwsi"/>
      <w:bookmarkStart w:id="64" w:name="_Toc161406362"/>
      <w:bookmarkStart w:id="65" w:name="thirteenConsultation"/>
      <w:bookmarkStart w:id="66" w:name="_Toc121241218"/>
      <w:bookmarkStart w:id="67" w:name="_Toc123913613"/>
      <w:bookmarkStart w:id="68" w:name="_Hlk126235553"/>
      <w:bookmarkEnd w:id="63"/>
      <w:r w:rsidRPr="0067427B">
        <w:rPr>
          <w:sz w:val="20"/>
          <w:szCs w:val="20"/>
        </w:rPr>
        <w:t>Chapitre VII – Mécanisme de suivi et coopération</w:t>
      </w:r>
      <w:bookmarkEnd w:id="64"/>
    </w:p>
    <w:p w14:paraId="7699B4C2" w14:textId="77777777" w:rsidR="00003336" w:rsidRPr="0067427B" w:rsidRDefault="00003336" w:rsidP="00561B1E">
      <w:pPr>
        <w:rPr>
          <w:rFonts w:cs="Arial"/>
          <w:b/>
          <w:szCs w:val="20"/>
          <w:lang w:eastAsia="fr-FR"/>
        </w:rPr>
      </w:pPr>
    </w:p>
    <w:p w14:paraId="01B85F01" w14:textId="77777777" w:rsidR="00003336" w:rsidRPr="0067427B" w:rsidRDefault="00003336" w:rsidP="00561B1E">
      <w:pPr>
        <w:pStyle w:val="Article"/>
        <w:jc w:val="left"/>
        <w:rPr>
          <w:rFonts w:cs="Arial"/>
          <w:sz w:val="20"/>
          <w:szCs w:val="20"/>
          <w:lang w:val="fr-FR"/>
        </w:rPr>
      </w:pPr>
      <w:bookmarkStart w:id="69" w:name="_Toc161406363"/>
      <w:r w:rsidRPr="0067427B">
        <w:rPr>
          <w:rFonts w:cs="Arial"/>
          <w:sz w:val="20"/>
          <w:szCs w:val="20"/>
          <w:lang w:val="fr-FR"/>
        </w:rPr>
        <w:t xml:space="preserve">Article 23 </w:t>
      </w:r>
      <w:bookmarkEnd w:id="65"/>
      <w:r w:rsidRPr="0067427B">
        <w:rPr>
          <w:rFonts w:cs="Arial"/>
          <w:sz w:val="20"/>
          <w:szCs w:val="20"/>
          <w:lang w:val="fr-FR"/>
        </w:rPr>
        <w:t xml:space="preserve">– </w:t>
      </w:r>
      <w:bookmarkEnd w:id="66"/>
      <w:bookmarkEnd w:id="67"/>
      <w:r w:rsidRPr="0067427B">
        <w:rPr>
          <w:rFonts w:cs="Arial"/>
          <w:sz w:val="20"/>
          <w:szCs w:val="20"/>
          <w:lang w:val="fr-FR"/>
        </w:rPr>
        <w:t>Conférence des Parties</w:t>
      </w:r>
      <w:bookmarkEnd w:id="69"/>
    </w:p>
    <w:bookmarkEnd w:id="68"/>
    <w:p w14:paraId="19216BD4" w14:textId="77777777" w:rsidR="00003336" w:rsidRPr="0067427B" w:rsidRDefault="00003336" w:rsidP="00561B1E">
      <w:pPr>
        <w:pBdr>
          <w:between w:val="nil"/>
        </w:pBdr>
        <w:rPr>
          <w:rFonts w:cs="Arial"/>
          <w:szCs w:val="20"/>
          <w:lang w:eastAsia="fr-FR"/>
        </w:rPr>
      </w:pPr>
    </w:p>
    <w:p w14:paraId="32325BEA" w14:textId="77777777" w:rsidR="00003336" w:rsidRPr="0067427B" w:rsidRDefault="00003336" w:rsidP="00561B1E">
      <w:pPr>
        <w:pStyle w:val="ListParagraph"/>
        <w:numPr>
          <w:ilvl w:val="2"/>
          <w:numId w:val="10"/>
        </w:numPr>
        <w:pBdr>
          <w:between w:val="nil"/>
        </w:pBdr>
        <w:ind w:left="0" w:firstLine="0"/>
        <w:contextualSpacing w:val="0"/>
        <w:rPr>
          <w:rFonts w:cs="Arial"/>
          <w:szCs w:val="20"/>
          <w:lang w:eastAsia="fr-FR"/>
        </w:rPr>
      </w:pPr>
      <w:r w:rsidRPr="0067427B">
        <w:rPr>
          <w:rFonts w:cs="Arial"/>
          <w:szCs w:val="20"/>
          <w:lang w:eastAsia="fr-FR"/>
        </w:rPr>
        <w:t>La Conférence des Parties est composée des représentants des Parties à la présente Convention.</w:t>
      </w:r>
    </w:p>
    <w:p w14:paraId="50FCFDD1" w14:textId="77777777" w:rsidR="00003336" w:rsidRPr="0067427B" w:rsidRDefault="00003336" w:rsidP="00561B1E">
      <w:pPr>
        <w:pStyle w:val="ListParagraph"/>
        <w:pBdr>
          <w:between w:val="nil"/>
        </w:pBdr>
        <w:ind w:left="0"/>
        <w:rPr>
          <w:rFonts w:cs="Arial"/>
          <w:szCs w:val="20"/>
          <w:lang w:eastAsia="fr-FR"/>
        </w:rPr>
      </w:pPr>
    </w:p>
    <w:p w14:paraId="14A224A7" w14:textId="77777777" w:rsidR="00003336" w:rsidRPr="0067427B" w:rsidRDefault="00003336" w:rsidP="00561B1E">
      <w:pPr>
        <w:pStyle w:val="ListParagraph"/>
        <w:numPr>
          <w:ilvl w:val="2"/>
          <w:numId w:val="10"/>
        </w:numPr>
        <w:pBdr>
          <w:between w:val="nil"/>
        </w:pBdr>
        <w:ind w:left="0" w:firstLine="0"/>
        <w:contextualSpacing w:val="0"/>
        <w:rPr>
          <w:rFonts w:cs="Arial"/>
          <w:szCs w:val="20"/>
          <w:lang w:eastAsia="fr-FR"/>
        </w:rPr>
      </w:pPr>
      <w:r w:rsidRPr="0067427B">
        <w:rPr>
          <w:rFonts w:cs="Arial"/>
          <w:szCs w:val="20"/>
          <w:lang w:eastAsia="fr-FR"/>
        </w:rPr>
        <w:t xml:space="preserve">Les Parties se concertent périodiquement, </w:t>
      </w:r>
      <w:proofErr w:type="gramStart"/>
      <w:r w:rsidRPr="0067427B">
        <w:rPr>
          <w:rFonts w:cs="Arial"/>
          <w:szCs w:val="20"/>
          <w:lang w:eastAsia="fr-FR"/>
        </w:rPr>
        <w:t>afin:</w:t>
      </w:r>
      <w:proofErr w:type="gramEnd"/>
    </w:p>
    <w:p w14:paraId="2B64D976" w14:textId="77777777" w:rsidR="00003336" w:rsidRPr="0067427B" w:rsidRDefault="00003336" w:rsidP="00561B1E">
      <w:pPr>
        <w:pBdr>
          <w:between w:val="nil"/>
        </w:pBdr>
        <w:ind w:left="708"/>
        <w:rPr>
          <w:rFonts w:cs="Arial"/>
          <w:szCs w:val="20"/>
          <w:lang w:eastAsia="fr-FR"/>
        </w:rPr>
      </w:pPr>
    </w:p>
    <w:p w14:paraId="56F73F95" w14:textId="77777777" w:rsidR="00003336" w:rsidRPr="0067427B" w:rsidRDefault="00003336" w:rsidP="00CE14AD">
      <w:pPr>
        <w:numPr>
          <w:ilvl w:val="0"/>
          <w:numId w:val="21"/>
        </w:numPr>
        <w:pBdr>
          <w:between w:val="nil"/>
        </w:pBdr>
        <w:ind w:left="993" w:hanging="284"/>
        <w:rPr>
          <w:rFonts w:cs="Arial"/>
          <w:szCs w:val="20"/>
          <w:lang w:eastAsia="fr-FR"/>
        </w:rPr>
      </w:pPr>
      <w:proofErr w:type="gramStart"/>
      <w:r w:rsidRPr="0067427B">
        <w:rPr>
          <w:rFonts w:cs="Arial"/>
          <w:szCs w:val="20"/>
          <w:lang w:eastAsia="fr-FR"/>
        </w:rPr>
        <w:t>de</w:t>
      </w:r>
      <w:proofErr w:type="gramEnd"/>
      <w:r w:rsidRPr="0067427B">
        <w:rPr>
          <w:rFonts w:cs="Arial"/>
          <w:szCs w:val="20"/>
          <w:lang w:eastAsia="fr-FR"/>
        </w:rPr>
        <w:t xml:space="preserve"> faciliter l'application et la mise en œuvre effectives de la présente Convention, notamment l'identification de tout problème et des effets de toute réserve formulée au titre de l’article 34, paragraphe 1, ou de toute déclaration faite au titre de la présente Convention;</w:t>
      </w:r>
    </w:p>
    <w:p w14:paraId="664F2E6A" w14:textId="77777777" w:rsidR="00003336" w:rsidRPr="0067427B" w:rsidRDefault="00003336" w:rsidP="00CE14AD">
      <w:pPr>
        <w:pBdr>
          <w:between w:val="nil"/>
        </w:pBdr>
        <w:ind w:left="993" w:hanging="284"/>
        <w:rPr>
          <w:rFonts w:cs="Arial"/>
          <w:szCs w:val="20"/>
          <w:lang w:eastAsia="fr-FR"/>
        </w:rPr>
      </w:pPr>
    </w:p>
    <w:p w14:paraId="06B478F2" w14:textId="77777777" w:rsidR="00003336" w:rsidRPr="0067427B" w:rsidRDefault="00003336" w:rsidP="00CE14AD">
      <w:pPr>
        <w:numPr>
          <w:ilvl w:val="0"/>
          <w:numId w:val="21"/>
        </w:numPr>
        <w:pBdr>
          <w:between w:val="nil"/>
        </w:pBdr>
        <w:ind w:left="993" w:hanging="284"/>
        <w:rPr>
          <w:rFonts w:cs="Arial"/>
          <w:szCs w:val="20"/>
          <w:lang w:eastAsia="fr-FR"/>
        </w:rPr>
      </w:pPr>
      <w:proofErr w:type="gramStart"/>
      <w:r w:rsidRPr="0067427B">
        <w:rPr>
          <w:rFonts w:cs="Arial"/>
          <w:szCs w:val="20"/>
          <w:lang w:eastAsia="fr-FR"/>
        </w:rPr>
        <w:t>d'examiner</w:t>
      </w:r>
      <w:proofErr w:type="gramEnd"/>
      <w:r w:rsidRPr="0067427B">
        <w:rPr>
          <w:rFonts w:cs="Arial"/>
          <w:szCs w:val="20"/>
          <w:lang w:eastAsia="fr-FR"/>
        </w:rPr>
        <w:t xml:space="preserve"> la possibilité de compléter ou de modifier la présente Convention;</w:t>
      </w:r>
    </w:p>
    <w:p w14:paraId="5490869F" w14:textId="77777777" w:rsidR="00003336" w:rsidRPr="0067427B" w:rsidRDefault="00003336" w:rsidP="00CE14AD">
      <w:pPr>
        <w:pStyle w:val="ListParagraph"/>
        <w:ind w:left="993" w:hanging="284"/>
        <w:rPr>
          <w:rFonts w:cs="Arial"/>
          <w:szCs w:val="20"/>
          <w:lang w:eastAsia="fr-FR"/>
        </w:rPr>
      </w:pPr>
    </w:p>
    <w:p w14:paraId="47897022" w14:textId="77777777" w:rsidR="00003336" w:rsidRPr="0067427B" w:rsidRDefault="00003336" w:rsidP="00CE14AD">
      <w:pPr>
        <w:numPr>
          <w:ilvl w:val="0"/>
          <w:numId w:val="21"/>
        </w:numPr>
        <w:pBdr>
          <w:between w:val="nil"/>
        </w:pBdr>
        <w:ind w:left="993" w:hanging="284"/>
        <w:rPr>
          <w:rFonts w:cs="Arial"/>
          <w:szCs w:val="20"/>
          <w:lang w:eastAsia="fr-FR"/>
        </w:rPr>
      </w:pPr>
      <w:proofErr w:type="gramStart"/>
      <w:r w:rsidRPr="0067427B">
        <w:rPr>
          <w:rFonts w:cs="Arial"/>
          <w:szCs w:val="20"/>
          <w:lang w:eastAsia="fr-FR"/>
        </w:rPr>
        <w:t>d'examiner</w:t>
      </w:r>
      <w:proofErr w:type="gramEnd"/>
      <w:r w:rsidRPr="0067427B">
        <w:rPr>
          <w:rFonts w:cs="Arial"/>
          <w:szCs w:val="20"/>
          <w:lang w:eastAsia="fr-FR"/>
        </w:rPr>
        <w:t xml:space="preserve"> des questions et de formuler des recommandations particulières relatives à l'interprétation et à l'application de la présente Convention;</w:t>
      </w:r>
    </w:p>
    <w:p w14:paraId="7E9F912E" w14:textId="77777777" w:rsidR="00003336" w:rsidRPr="0067427B" w:rsidRDefault="00003336" w:rsidP="00CE14AD">
      <w:pPr>
        <w:pBdr>
          <w:between w:val="nil"/>
        </w:pBdr>
        <w:ind w:left="993" w:hanging="284"/>
        <w:rPr>
          <w:rFonts w:cs="Arial"/>
          <w:szCs w:val="20"/>
          <w:lang w:eastAsia="fr-FR"/>
        </w:rPr>
      </w:pPr>
    </w:p>
    <w:p w14:paraId="4A9180D4" w14:textId="77777777" w:rsidR="00003336" w:rsidRPr="0067427B" w:rsidRDefault="00003336" w:rsidP="00CE14AD">
      <w:pPr>
        <w:pStyle w:val="ListParagraph"/>
        <w:numPr>
          <w:ilvl w:val="0"/>
          <w:numId w:val="11"/>
        </w:numPr>
        <w:pBdr>
          <w:between w:val="nil"/>
        </w:pBdr>
        <w:ind w:left="993" w:hanging="284"/>
        <w:contextualSpacing w:val="0"/>
        <w:rPr>
          <w:rFonts w:cs="Arial"/>
          <w:szCs w:val="20"/>
          <w:lang w:eastAsia="fr-FR"/>
        </w:rPr>
      </w:pPr>
      <w:proofErr w:type="gramStart"/>
      <w:r w:rsidRPr="0067427B">
        <w:rPr>
          <w:rFonts w:cs="Arial"/>
          <w:szCs w:val="20"/>
          <w:lang w:eastAsia="fr-FR"/>
        </w:rPr>
        <w:t>de</w:t>
      </w:r>
      <w:proofErr w:type="gramEnd"/>
      <w:r w:rsidRPr="0067427B">
        <w:rPr>
          <w:rFonts w:cs="Arial"/>
          <w:szCs w:val="20"/>
          <w:lang w:eastAsia="fr-FR"/>
        </w:rPr>
        <w:t xml:space="preserve"> faciliter l'échange d'informations sur les évolutions juridiques, politiques ou technologiques significatives qui présentent un intérêt, notamment en vue de la réalisation des objectifs de l'article 25, pour la mise en œuvre de la présente Convention;</w:t>
      </w:r>
    </w:p>
    <w:p w14:paraId="4B082D3E" w14:textId="77777777" w:rsidR="00003336" w:rsidRPr="0067427B" w:rsidRDefault="00003336" w:rsidP="00CE14AD">
      <w:pPr>
        <w:pBdr>
          <w:between w:val="nil"/>
        </w:pBdr>
        <w:ind w:left="993" w:hanging="284"/>
        <w:rPr>
          <w:rFonts w:cs="Arial"/>
          <w:szCs w:val="20"/>
          <w:lang w:eastAsia="fr-FR"/>
        </w:rPr>
      </w:pPr>
    </w:p>
    <w:p w14:paraId="13BC7067" w14:textId="77777777" w:rsidR="00003336" w:rsidRPr="0067427B" w:rsidRDefault="00003336" w:rsidP="00CE14AD">
      <w:pPr>
        <w:pStyle w:val="ListParagraph"/>
        <w:numPr>
          <w:ilvl w:val="0"/>
          <w:numId w:val="12"/>
        </w:numPr>
        <w:pBdr>
          <w:between w:val="nil"/>
        </w:pBdr>
        <w:ind w:left="993" w:hanging="284"/>
        <w:contextualSpacing w:val="0"/>
        <w:rPr>
          <w:rFonts w:cs="Arial"/>
          <w:szCs w:val="20"/>
          <w:lang w:eastAsia="fr-FR"/>
        </w:rPr>
      </w:pPr>
      <w:proofErr w:type="gramStart"/>
      <w:r w:rsidRPr="0067427B">
        <w:rPr>
          <w:rFonts w:cs="Arial"/>
          <w:szCs w:val="20"/>
          <w:lang w:eastAsia="fr-FR"/>
        </w:rPr>
        <w:t>de</w:t>
      </w:r>
      <w:proofErr w:type="gramEnd"/>
      <w:r w:rsidRPr="0067427B">
        <w:rPr>
          <w:rFonts w:cs="Arial"/>
          <w:szCs w:val="20"/>
          <w:lang w:eastAsia="fr-FR"/>
        </w:rPr>
        <w:t xml:space="preserve"> faciliter, si nécessaire, le règlement amiable des litiges liés à l'application de la présente Convention; et</w:t>
      </w:r>
    </w:p>
    <w:p w14:paraId="512E14CF" w14:textId="77777777" w:rsidR="00003336" w:rsidRPr="0067427B" w:rsidRDefault="00003336" w:rsidP="00CE14AD">
      <w:pPr>
        <w:pStyle w:val="ListParagraph"/>
        <w:numPr>
          <w:ilvl w:val="0"/>
          <w:numId w:val="12"/>
        </w:numPr>
        <w:pBdr>
          <w:between w:val="nil"/>
        </w:pBdr>
        <w:ind w:left="993" w:hanging="284"/>
        <w:contextualSpacing w:val="0"/>
        <w:rPr>
          <w:rFonts w:cs="Arial"/>
          <w:szCs w:val="20"/>
          <w:lang w:eastAsia="fr-FR"/>
        </w:rPr>
      </w:pPr>
      <w:proofErr w:type="gramStart"/>
      <w:r w:rsidRPr="0067427B">
        <w:rPr>
          <w:rFonts w:cs="Arial"/>
          <w:szCs w:val="20"/>
          <w:lang w:eastAsia="fr-FR"/>
        </w:rPr>
        <w:t>de</w:t>
      </w:r>
      <w:proofErr w:type="gramEnd"/>
      <w:r w:rsidRPr="0067427B">
        <w:rPr>
          <w:rFonts w:cs="Arial"/>
          <w:szCs w:val="20"/>
          <w:lang w:eastAsia="fr-FR"/>
        </w:rPr>
        <w:t xml:space="preserve"> faciliter la coopération avec les parties prenantes pertinentes sur les aspects pertinents de la mise en œuvre de la présente Convention, notamment par le biais d’auditions publiques.</w:t>
      </w:r>
    </w:p>
    <w:p w14:paraId="6FE12356" w14:textId="77777777" w:rsidR="00003336" w:rsidRPr="0067427B" w:rsidRDefault="00003336" w:rsidP="00561B1E">
      <w:pPr>
        <w:pBdr>
          <w:between w:val="nil"/>
        </w:pBdr>
        <w:rPr>
          <w:rFonts w:cs="Arial"/>
          <w:szCs w:val="20"/>
          <w:lang w:eastAsia="fr-FR"/>
        </w:rPr>
      </w:pPr>
    </w:p>
    <w:p w14:paraId="2B1587CA" w14:textId="77777777" w:rsidR="00003336" w:rsidRPr="0067427B" w:rsidRDefault="00003336" w:rsidP="00561B1E">
      <w:pPr>
        <w:pStyle w:val="ListParagraph"/>
        <w:numPr>
          <w:ilvl w:val="2"/>
          <w:numId w:val="10"/>
        </w:numPr>
        <w:pBdr>
          <w:between w:val="nil"/>
        </w:pBdr>
        <w:ind w:left="0" w:firstLine="0"/>
        <w:contextualSpacing w:val="0"/>
        <w:rPr>
          <w:rFonts w:cs="Arial"/>
          <w:szCs w:val="20"/>
          <w:lang w:eastAsia="fr-FR"/>
        </w:rPr>
      </w:pPr>
      <w:r w:rsidRPr="0067427B">
        <w:rPr>
          <w:rFonts w:cs="Arial"/>
          <w:szCs w:val="20"/>
          <w:lang w:eastAsia="fr-FR"/>
        </w:rPr>
        <w:t>La Conférence des Parties est convoquée par le Secrétaire Général du Conseil de l'Europe à chaque fois que nécessaire et, dans tous les cas, lorsque la majorité des Parties ou le Comité des Ministres en demande la convocation.</w:t>
      </w:r>
    </w:p>
    <w:p w14:paraId="5EB650D6" w14:textId="712CD329" w:rsidR="00DA5174" w:rsidRPr="0067427B" w:rsidRDefault="00DA5174">
      <w:pPr>
        <w:rPr>
          <w:rFonts w:cs="Arial"/>
          <w:szCs w:val="20"/>
          <w:lang w:eastAsia="fr-FR"/>
        </w:rPr>
      </w:pPr>
    </w:p>
    <w:p w14:paraId="4F67BB59" w14:textId="0956B6FA" w:rsidR="00003336" w:rsidRPr="0067427B" w:rsidRDefault="00003336" w:rsidP="00561B1E">
      <w:pPr>
        <w:pStyle w:val="ListParagraph"/>
        <w:numPr>
          <w:ilvl w:val="2"/>
          <w:numId w:val="10"/>
        </w:numPr>
        <w:pBdr>
          <w:between w:val="nil"/>
        </w:pBdr>
        <w:ind w:left="0" w:firstLine="0"/>
        <w:contextualSpacing w:val="0"/>
        <w:rPr>
          <w:rFonts w:cs="Arial"/>
          <w:szCs w:val="20"/>
          <w:lang w:eastAsia="fr-FR"/>
        </w:rPr>
      </w:pPr>
      <w:r w:rsidRPr="0067427B">
        <w:rPr>
          <w:rFonts w:cs="Arial"/>
          <w:szCs w:val="20"/>
          <w:lang w:eastAsia="fr-FR"/>
        </w:rPr>
        <w:t>La Conférence des Parties adopte son propre règlement intérieur par consensus dans un délai de douze mois à compter de l’entrée en vigueur de la présente Convention.</w:t>
      </w:r>
    </w:p>
    <w:p w14:paraId="598B2145" w14:textId="77777777" w:rsidR="00003336" w:rsidRPr="0067427B" w:rsidRDefault="00003336" w:rsidP="00561B1E">
      <w:pPr>
        <w:pStyle w:val="ListParagraph"/>
        <w:pBdr>
          <w:between w:val="nil"/>
        </w:pBdr>
        <w:ind w:left="0"/>
        <w:rPr>
          <w:rFonts w:cs="Arial"/>
          <w:szCs w:val="20"/>
          <w:lang w:eastAsia="fr-FR"/>
        </w:rPr>
      </w:pPr>
    </w:p>
    <w:p w14:paraId="49882909" w14:textId="77777777" w:rsidR="00003336" w:rsidRPr="0067427B" w:rsidRDefault="00003336" w:rsidP="00561B1E">
      <w:pPr>
        <w:pStyle w:val="ListParagraph"/>
        <w:numPr>
          <w:ilvl w:val="2"/>
          <w:numId w:val="10"/>
        </w:numPr>
        <w:pBdr>
          <w:between w:val="nil"/>
        </w:pBdr>
        <w:ind w:left="0" w:firstLine="0"/>
        <w:contextualSpacing w:val="0"/>
        <w:rPr>
          <w:rFonts w:cs="Arial"/>
          <w:szCs w:val="20"/>
          <w:lang w:eastAsia="fr-FR"/>
        </w:rPr>
      </w:pPr>
      <w:r w:rsidRPr="0067427B">
        <w:rPr>
          <w:rFonts w:cs="Arial"/>
          <w:szCs w:val="20"/>
          <w:lang w:eastAsia="fr-FR"/>
        </w:rPr>
        <w:t>Les Parties sont assistées par le Secrétariat du Conseil de l'Europe dans l'exercice des fonctions qui leur incombent en vertu du présent article.</w:t>
      </w:r>
    </w:p>
    <w:p w14:paraId="079B175D" w14:textId="77777777" w:rsidR="00003336" w:rsidRPr="0067427B" w:rsidRDefault="00003336" w:rsidP="00561B1E">
      <w:pPr>
        <w:pBdr>
          <w:between w:val="nil"/>
        </w:pBdr>
        <w:rPr>
          <w:rFonts w:cs="Arial"/>
          <w:szCs w:val="20"/>
          <w:lang w:eastAsia="fr-FR"/>
        </w:rPr>
      </w:pPr>
    </w:p>
    <w:p w14:paraId="63DBFD23" w14:textId="77777777" w:rsidR="00003336" w:rsidRPr="0067427B" w:rsidRDefault="00003336" w:rsidP="00561B1E">
      <w:pPr>
        <w:pStyle w:val="ListParagraph"/>
        <w:numPr>
          <w:ilvl w:val="2"/>
          <w:numId w:val="10"/>
        </w:numPr>
        <w:pBdr>
          <w:between w:val="nil"/>
        </w:pBdr>
        <w:ind w:left="0" w:firstLine="0"/>
        <w:contextualSpacing w:val="0"/>
        <w:rPr>
          <w:rFonts w:cs="Arial"/>
          <w:szCs w:val="20"/>
          <w:lang w:eastAsia="fr-FR"/>
        </w:rPr>
      </w:pPr>
      <w:r w:rsidRPr="0067427B">
        <w:rPr>
          <w:rFonts w:cs="Arial"/>
          <w:szCs w:val="20"/>
          <w:lang w:eastAsia="fr-FR"/>
        </w:rPr>
        <w:t>La Conférence des Parties peut proposer au Comité des Ministres des moyens appropriés pour mobiliser l'expertise pertinente afin de soutenir la mise en œuvre effective de la présente Convention.</w:t>
      </w:r>
    </w:p>
    <w:p w14:paraId="098B03F5" w14:textId="77777777" w:rsidR="00003336" w:rsidRPr="0067427B" w:rsidRDefault="00003336" w:rsidP="00561B1E">
      <w:pPr>
        <w:pBdr>
          <w:between w:val="nil"/>
        </w:pBdr>
        <w:rPr>
          <w:rFonts w:cs="Arial"/>
          <w:szCs w:val="20"/>
          <w:lang w:eastAsia="fr-FR"/>
        </w:rPr>
      </w:pPr>
    </w:p>
    <w:p w14:paraId="3523721F" w14:textId="77777777" w:rsidR="00003336" w:rsidRPr="0067427B" w:rsidRDefault="00003336" w:rsidP="00561B1E">
      <w:pPr>
        <w:pStyle w:val="ListParagraph"/>
        <w:numPr>
          <w:ilvl w:val="2"/>
          <w:numId w:val="10"/>
        </w:numPr>
        <w:pBdr>
          <w:between w:val="nil"/>
        </w:pBdr>
        <w:ind w:left="0" w:firstLine="0"/>
        <w:contextualSpacing w:val="0"/>
        <w:rPr>
          <w:rFonts w:cs="Arial"/>
          <w:szCs w:val="20"/>
          <w:lang w:eastAsia="fr-FR"/>
        </w:rPr>
      </w:pPr>
      <w:r w:rsidRPr="0067427B">
        <w:rPr>
          <w:rFonts w:cs="Arial"/>
          <w:szCs w:val="20"/>
          <w:lang w:eastAsia="fr-FR"/>
        </w:rPr>
        <w:t xml:space="preserve">Toute Partie qui n'est pas membre du Conseil de l'Europe contribue au financement des activités de la Conférence des Parties. La contribution d’un </w:t>
      </w:r>
      <w:proofErr w:type="gramStart"/>
      <w:r w:rsidRPr="0067427B">
        <w:rPr>
          <w:rFonts w:cs="Arial"/>
          <w:szCs w:val="20"/>
          <w:lang w:eastAsia="fr-FR"/>
        </w:rPr>
        <w:t>non membre</w:t>
      </w:r>
      <w:proofErr w:type="gramEnd"/>
      <w:r w:rsidRPr="0067427B">
        <w:rPr>
          <w:rFonts w:cs="Arial"/>
          <w:szCs w:val="20"/>
          <w:lang w:eastAsia="fr-FR"/>
        </w:rPr>
        <w:t xml:space="preserve"> du Conseil de l’Europe est établie de manière conjointe par le Comité des Ministres et ce non membre du Conseil de l’Europe.</w:t>
      </w:r>
    </w:p>
    <w:p w14:paraId="2BDDD7DE" w14:textId="77777777" w:rsidR="00003336" w:rsidRPr="0067427B" w:rsidRDefault="00003336" w:rsidP="00561B1E">
      <w:pPr>
        <w:pBdr>
          <w:between w:val="nil"/>
        </w:pBdr>
        <w:rPr>
          <w:rFonts w:cs="Arial"/>
          <w:szCs w:val="20"/>
          <w:lang w:eastAsia="fr-FR"/>
        </w:rPr>
      </w:pPr>
    </w:p>
    <w:p w14:paraId="78AF39DC" w14:textId="77777777" w:rsidR="00003336" w:rsidRPr="0067427B" w:rsidRDefault="00003336" w:rsidP="00561B1E">
      <w:pPr>
        <w:pStyle w:val="ListParagraph"/>
        <w:numPr>
          <w:ilvl w:val="2"/>
          <w:numId w:val="10"/>
        </w:numPr>
        <w:pBdr>
          <w:between w:val="nil"/>
        </w:pBdr>
        <w:ind w:left="0" w:firstLine="0"/>
        <w:contextualSpacing w:val="0"/>
        <w:rPr>
          <w:rFonts w:cs="Arial"/>
          <w:szCs w:val="20"/>
          <w:lang w:eastAsia="fr-FR"/>
        </w:rPr>
      </w:pPr>
      <w:r w:rsidRPr="0067427B">
        <w:rPr>
          <w:rFonts w:cs="Arial"/>
          <w:szCs w:val="20"/>
          <w:lang w:eastAsia="fr-FR"/>
        </w:rPr>
        <w:t>La Conférence des Parties peut décider de restreindre la participation à ses travaux d'une Partie qui a cessé d'être membre du Conseil de l'Europe en vertu de l'article 8 du Statut du Conseil de l'Europe (STE n</w:t>
      </w:r>
      <w:r w:rsidRPr="0067427B">
        <w:rPr>
          <w:rFonts w:cs="Arial"/>
          <w:szCs w:val="20"/>
          <w:vertAlign w:val="superscript"/>
          <w:lang w:eastAsia="fr-FR"/>
        </w:rPr>
        <w:t>o </w:t>
      </w:r>
      <w:r w:rsidRPr="0067427B">
        <w:rPr>
          <w:rFonts w:cs="Arial"/>
          <w:szCs w:val="20"/>
          <w:lang w:eastAsia="fr-FR"/>
        </w:rPr>
        <w:t>1), en raison d'une violation grave de l'article 3 du Statut. De même, des mesures peuvent être prises à l'égard de toute Partie qui n'est pas un État membre du Conseil de l'Europe et qui est visée par une décision du Comité des Ministres mettant fin à ses relations avec elle pour des motifs analogues à ceux mentionnés à l'article 3 du Statut.</w:t>
      </w:r>
    </w:p>
    <w:p w14:paraId="754BA16F" w14:textId="77777777" w:rsidR="00003336" w:rsidRPr="0067427B" w:rsidRDefault="00003336" w:rsidP="00CE14AD">
      <w:pPr>
        <w:contextualSpacing/>
        <w:rPr>
          <w:rFonts w:cs="Arial"/>
          <w:szCs w:val="20"/>
          <w:lang w:eastAsia="fr-FR"/>
        </w:rPr>
      </w:pPr>
    </w:p>
    <w:p w14:paraId="717D0A8B" w14:textId="77777777" w:rsidR="00003336" w:rsidRPr="0067427B" w:rsidRDefault="00003336" w:rsidP="00561B1E">
      <w:pPr>
        <w:pStyle w:val="Article"/>
        <w:jc w:val="left"/>
        <w:rPr>
          <w:rFonts w:cs="Arial"/>
          <w:sz w:val="20"/>
          <w:szCs w:val="20"/>
          <w:lang w:val="fr-FR"/>
        </w:rPr>
      </w:pPr>
      <w:bookmarkStart w:id="70" w:name="_heading=h.gsjbqjkyl1iq"/>
      <w:bookmarkStart w:id="71" w:name="_Toc161406364"/>
      <w:bookmarkStart w:id="72" w:name="_Toc121241219"/>
      <w:bookmarkStart w:id="73" w:name="_Toc123913614"/>
      <w:bookmarkEnd w:id="70"/>
      <w:r w:rsidRPr="0067427B">
        <w:rPr>
          <w:rFonts w:cs="Arial"/>
          <w:sz w:val="20"/>
          <w:szCs w:val="20"/>
          <w:lang w:val="fr-FR"/>
        </w:rPr>
        <w:t>Article 24 – Obligation de rapport</w:t>
      </w:r>
      <w:bookmarkEnd w:id="71"/>
    </w:p>
    <w:p w14:paraId="650A7400" w14:textId="77777777" w:rsidR="00003336" w:rsidRPr="0067427B" w:rsidRDefault="00003336" w:rsidP="00561B1E">
      <w:pPr>
        <w:pStyle w:val="Article"/>
        <w:jc w:val="left"/>
        <w:rPr>
          <w:rFonts w:cs="Arial"/>
          <w:sz w:val="20"/>
          <w:szCs w:val="20"/>
          <w:lang w:val="fr-FR"/>
        </w:rPr>
      </w:pPr>
    </w:p>
    <w:p w14:paraId="5D11076E" w14:textId="77777777" w:rsidR="00003336" w:rsidRPr="0067427B" w:rsidRDefault="00003336" w:rsidP="00561B1E">
      <w:pPr>
        <w:pStyle w:val="ListParagraph"/>
        <w:numPr>
          <w:ilvl w:val="5"/>
          <w:numId w:val="10"/>
        </w:numPr>
        <w:ind w:left="0" w:firstLine="0"/>
        <w:rPr>
          <w:rFonts w:cs="Arial"/>
          <w:szCs w:val="20"/>
          <w:lang w:eastAsia="fr-FR"/>
        </w:rPr>
      </w:pPr>
      <w:r w:rsidRPr="0067427B">
        <w:rPr>
          <w:rFonts w:cs="Arial"/>
          <w:szCs w:val="20"/>
          <w:lang w:eastAsia="fr-FR"/>
        </w:rPr>
        <w:t xml:space="preserve">Chaque Partie fournit à la Conférence des Parties, dans un délai de deux ans à compter de la date à laquelle elle devient Partie, puis de manière périodique par la suite, un rapport contenant les détails des activités qu’elle a entreprises pour donner effet à l’article 3, paragraphe 1, alinéas </w:t>
      </w:r>
      <w:r w:rsidRPr="0067427B">
        <w:rPr>
          <w:rFonts w:cs="Arial"/>
          <w:i/>
          <w:iCs/>
          <w:szCs w:val="20"/>
          <w:lang w:eastAsia="fr-FR"/>
        </w:rPr>
        <w:t>a</w:t>
      </w:r>
      <w:r w:rsidRPr="0067427B">
        <w:rPr>
          <w:rFonts w:cs="Arial"/>
          <w:szCs w:val="20"/>
          <w:lang w:eastAsia="fr-FR"/>
        </w:rPr>
        <w:t xml:space="preserve"> et </w:t>
      </w:r>
      <w:r w:rsidRPr="0067427B">
        <w:rPr>
          <w:rFonts w:cs="Arial"/>
          <w:i/>
          <w:iCs/>
          <w:szCs w:val="20"/>
          <w:lang w:eastAsia="fr-FR"/>
        </w:rPr>
        <w:t>b</w:t>
      </w:r>
      <w:r w:rsidRPr="0067427B">
        <w:rPr>
          <w:rFonts w:cs="Arial"/>
          <w:szCs w:val="20"/>
          <w:lang w:eastAsia="fr-FR"/>
        </w:rPr>
        <w:t>.</w:t>
      </w:r>
    </w:p>
    <w:p w14:paraId="7156E239" w14:textId="77777777" w:rsidR="00003336" w:rsidRPr="0067427B" w:rsidRDefault="00003336" w:rsidP="00561B1E">
      <w:pPr>
        <w:pStyle w:val="ListParagraph"/>
        <w:ind w:left="0"/>
        <w:rPr>
          <w:rFonts w:cs="Arial"/>
          <w:szCs w:val="20"/>
          <w:lang w:eastAsia="fr-FR"/>
        </w:rPr>
      </w:pPr>
    </w:p>
    <w:p w14:paraId="2D3187B0" w14:textId="77777777" w:rsidR="00003336" w:rsidRPr="0067427B" w:rsidRDefault="00003336" w:rsidP="00561B1E">
      <w:pPr>
        <w:pStyle w:val="ListParagraph"/>
        <w:numPr>
          <w:ilvl w:val="5"/>
          <w:numId w:val="10"/>
        </w:numPr>
        <w:ind w:left="0" w:firstLine="0"/>
        <w:rPr>
          <w:rFonts w:cs="Arial"/>
          <w:szCs w:val="20"/>
          <w:lang w:eastAsia="fr-FR"/>
        </w:rPr>
      </w:pPr>
      <w:r w:rsidRPr="0067427B">
        <w:rPr>
          <w:rFonts w:cs="Arial"/>
          <w:szCs w:val="20"/>
          <w:lang w:eastAsia="fr-FR"/>
        </w:rPr>
        <w:t xml:space="preserve">La Conférence des Parties détermine le format et le processus pour le rapport en accord avec son règlement intérieur. </w:t>
      </w:r>
    </w:p>
    <w:p w14:paraId="602F42D4" w14:textId="77777777" w:rsidR="00003336" w:rsidRPr="0067427B" w:rsidRDefault="00003336" w:rsidP="00561B1E">
      <w:pPr>
        <w:pStyle w:val="Article"/>
        <w:jc w:val="left"/>
        <w:rPr>
          <w:rFonts w:cs="Arial"/>
          <w:sz w:val="20"/>
          <w:szCs w:val="20"/>
          <w:lang w:val="fr-FR"/>
        </w:rPr>
      </w:pPr>
    </w:p>
    <w:p w14:paraId="10239B55" w14:textId="77777777" w:rsidR="00003336" w:rsidRPr="0067427B" w:rsidRDefault="00003336" w:rsidP="00561B1E">
      <w:pPr>
        <w:pStyle w:val="Article"/>
        <w:jc w:val="left"/>
        <w:rPr>
          <w:rFonts w:cs="Arial"/>
          <w:sz w:val="20"/>
          <w:szCs w:val="20"/>
          <w:lang w:val="fr-FR"/>
        </w:rPr>
      </w:pPr>
      <w:bookmarkStart w:id="74" w:name="_Toc161406365"/>
      <w:r w:rsidRPr="0067427B">
        <w:rPr>
          <w:rFonts w:cs="Arial"/>
          <w:sz w:val="20"/>
          <w:szCs w:val="20"/>
          <w:lang w:val="fr-FR"/>
        </w:rPr>
        <w:t xml:space="preserve">Article 25 – </w:t>
      </w:r>
      <w:bookmarkEnd w:id="72"/>
      <w:bookmarkEnd w:id="73"/>
      <w:r w:rsidRPr="0067427B">
        <w:rPr>
          <w:rFonts w:cs="Arial"/>
          <w:sz w:val="20"/>
          <w:szCs w:val="20"/>
          <w:lang w:val="fr-FR"/>
        </w:rPr>
        <w:t>Coopération internationale</w:t>
      </w:r>
      <w:bookmarkEnd w:id="74"/>
    </w:p>
    <w:p w14:paraId="410AB6F7" w14:textId="77777777" w:rsidR="00003336" w:rsidRPr="0067427B" w:rsidRDefault="00003336" w:rsidP="00561B1E">
      <w:pPr>
        <w:pStyle w:val="Article"/>
        <w:jc w:val="left"/>
        <w:rPr>
          <w:rFonts w:cs="Arial"/>
          <w:sz w:val="20"/>
          <w:szCs w:val="20"/>
          <w:lang w:val="fr-FR"/>
        </w:rPr>
      </w:pPr>
    </w:p>
    <w:p w14:paraId="5319E637" w14:textId="77777777" w:rsidR="00003336" w:rsidRPr="0067427B" w:rsidRDefault="00003336" w:rsidP="00561B1E">
      <w:pPr>
        <w:contextualSpacing/>
        <w:rPr>
          <w:rFonts w:cs="Arial"/>
          <w:szCs w:val="20"/>
          <w:lang w:eastAsia="fr-FR"/>
        </w:rPr>
      </w:pPr>
      <w:r w:rsidRPr="0067427B">
        <w:rPr>
          <w:rFonts w:cs="Arial"/>
          <w:szCs w:val="20"/>
          <w:lang w:eastAsia="fr-FR"/>
        </w:rPr>
        <w:t>1.</w:t>
      </w:r>
      <w:r w:rsidRPr="0067427B">
        <w:rPr>
          <w:rFonts w:cs="Arial"/>
          <w:szCs w:val="20"/>
          <w:lang w:eastAsia="fr-FR"/>
        </w:rPr>
        <w:tab/>
        <w:t>Les Parties coopèrent à la réalisation de l'objectif de la présente Convention. Les Parties sont en outre encouragées à aider, le cas échéant, les États qui ne sont pas parties à la présente Convention à agir conformément aux dispositions de la présente Convention et à devenir parties à celle-ci.</w:t>
      </w:r>
    </w:p>
    <w:p w14:paraId="23A1A692" w14:textId="77777777" w:rsidR="00003336" w:rsidRPr="0067427B" w:rsidRDefault="00003336" w:rsidP="00561B1E">
      <w:pPr>
        <w:contextualSpacing/>
        <w:rPr>
          <w:rFonts w:cs="Arial"/>
          <w:szCs w:val="20"/>
          <w:lang w:eastAsia="fr-FR"/>
        </w:rPr>
      </w:pPr>
    </w:p>
    <w:p w14:paraId="0B7FF9AC" w14:textId="77777777" w:rsidR="00003336" w:rsidRPr="0067427B" w:rsidRDefault="00003336" w:rsidP="00561B1E">
      <w:pPr>
        <w:contextualSpacing/>
        <w:rPr>
          <w:rFonts w:cs="Arial"/>
          <w:szCs w:val="20"/>
          <w:lang w:eastAsia="fr-FR"/>
        </w:rPr>
      </w:pPr>
      <w:r w:rsidRPr="0067427B">
        <w:rPr>
          <w:rFonts w:cs="Arial"/>
          <w:szCs w:val="20"/>
          <w:lang w:eastAsia="fr-FR"/>
        </w:rPr>
        <w:t>2.</w:t>
      </w:r>
      <w:r w:rsidRPr="0067427B">
        <w:rPr>
          <w:rFonts w:cs="Arial"/>
          <w:szCs w:val="20"/>
          <w:lang w:eastAsia="fr-FR"/>
        </w:rPr>
        <w:tab/>
        <w:t>Les Parties échangent entre elles, le cas échéant, des informations pertinentes et utiles sur les aspects liés à l'intelligence artificielle qui peuvent avoir un effet positif ou négatif significatif sur la jouissance des droits de l'homme, le fonctionnement de la démocratie et le respect de l'État de droit, notamment sur les risques et les effets apparus dans le cadre de la recherche et en relation avec le secteur privé. Les Parties sont encouragées à associer, le cas échéant, les parties prenantes pertinentes et les États qui ne sont pas parties à la présente Convention à cet échange d'information.</w:t>
      </w:r>
    </w:p>
    <w:p w14:paraId="4799EBAA" w14:textId="77777777" w:rsidR="00003336" w:rsidRPr="0067427B" w:rsidRDefault="00003336" w:rsidP="00561B1E">
      <w:pPr>
        <w:contextualSpacing/>
        <w:rPr>
          <w:rFonts w:cs="Arial"/>
          <w:szCs w:val="20"/>
          <w:lang w:eastAsia="fr-FR"/>
        </w:rPr>
      </w:pPr>
    </w:p>
    <w:p w14:paraId="76F2AABA" w14:textId="77777777" w:rsidR="00003336" w:rsidRPr="0067427B" w:rsidRDefault="00003336" w:rsidP="00561B1E">
      <w:pPr>
        <w:contextualSpacing/>
        <w:rPr>
          <w:rFonts w:cs="Arial"/>
          <w:szCs w:val="20"/>
          <w:lang w:eastAsia="fr-FR"/>
        </w:rPr>
      </w:pPr>
      <w:r w:rsidRPr="0067427B">
        <w:rPr>
          <w:rFonts w:cs="Arial"/>
          <w:szCs w:val="20"/>
          <w:lang w:eastAsia="fr-FR"/>
        </w:rPr>
        <w:t xml:space="preserve">3. </w:t>
      </w:r>
      <w:r w:rsidRPr="0067427B">
        <w:rPr>
          <w:rFonts w:cs="Arial"/>
          <w:szCs w:val="20"/>
          <w:lang w:eastAsia="fr-FR"/>
        </w:rPr>
        <w:tab/>
        <w:t>Les Parties sont encouragées à renforcer la coopération, y compris, le cas échéant, avec les Parties prenantes pertinentes, afin de prévenir et d'atténuer les risques et les impacts négatifs sur les droits de l'homme, la démocratie et l'État de droit dans le contexte des activités menées dans le cadre du cycle de vie des systèmes d'intelligence artificielle.</w:t>
      </w:r>
    </w:p>
    <w:p w14:paraId="568C96D5" w14:textId="77777777" w:rsidR="00003336" w:rsidRPr="0067427B" w:rsidRDefault="00003336" w:rsidP="00561B1E">
      <w:pPr>
        <w:contextualSpacing/>
        <w:rPr>
          <w:rFonts w:cs="Arial"/>
          <w:szCs w:val="20"/>
          <w:lang w:eastAsia="fr-FR"/>
        </w:rPr>
      </w:pPr>
    </w:p>
    <w:p w14:paraId="6A834D8E" w14:textId="77777777" w:rsidR="00003336" w:rsidRPr="0067427B" w:rsidRDefault="00003336" w:rsidP="00561B1E">
      <w:pPr>
        <w:pStyle w:val="Article"/>
        <w:jc w:val="left"/>
        <w:rPr>
          <w:rStyle w:val="xcontentpasted0"/>
          <w:rFonts w:cs="Arial"/>
          <w:b w:val="0"/>
          <w:bCs w:val="0"/>
          <w:sz w:val="20"/>
          <w:szCs w:val="20"/>
          <w:lang w:val="fr-FR"/>
        </w:rPr>
      </w:pPr>
      <w:bookmarkStart w:id="75" w:name="_Toc161406366"/>
      <w:r w:rsidRPr="0067427B">
        <w:rPr>
          <w:rStyle w:val="xcontentpasted0"/>
          <w:rFonts w:cs="Arial"/>
          <w:sz w:val="20"/>
          <w:szCs w:val="20"/>
          <w:lang w:val="fr-FR"/>
        </w:rPr>
        <w:t>Article 26 – Mécanismes de contrôle effectifs</w:t>
      </w:r>
      <w:bookmarkEnd w:id="75"/>
      <w:r w:rsidRPr="0067427B">
        <w:rPr>
          <w:rStyle w:val="xcontentpasted0"/>
          <w:rFonts w:cs="Arial"/>
          <w:sz w:val="20"/>
          <w:szCs w:val="20"/>
          <w:lang w:val="fr-FR"/>
        </w:rPr>
        <w:t xml:space="preserve"> </w:t>
      </w:r>
    </w:p>
    <w:p w14:paraId="4A433B2B" w14:textId="77777777" w:rsidR="00003336" w:rsidRPr="0067427B" w:rsidRDefault="00003336" w:rsidP="00561B1E">
      <w:pPr>
        <w:contextualSpacing/>
        <w:rPr>
          <w:rFonts w:cs="Arial"/>
          <w:szCs w:val="20"/>
          <w:lang w:eastAsia="fr-FR"/>
        </w:rPr>
      </w:pPr>
    </w:p>
    <w:p w14:paraId="1041C0C2" w14:textId="77777777" w:rsidR="00003336" w:rsidRPr="0067427B" w:rsidRDefault="00003336" w:rsidP="00561B1E">
      <w:pPr>
        <w:pStyle w:val="ListParagraph"/>
        <w:numPr>
          <w:ilvl w:val="0"/>
          <w:numId w:val="22"/>
        </w:numPr>
        <w:pBdr>
          <w:between w:val="nil"/>
        </w:pBdr>
        <w:ind w:left="0" w:hanging="11"/>
        <w:contextualSpacing w:val="0"/>
        <w:rPr>
          <w:rFonts w:cs="Arial"/>
          <w:szCs w:val="20"/>
          <w:lang w:eastAsia="fr-FR"/>
        </w:rPr>
      </w:pPr>
      <w:r w:rsidRPr="0067427B">
        <w:rPr>
          <w:rFonts w:cs="Arial"/>
          <w:szCs w:val="20"/>
          <w:lang w:eastAsia="fr-FR"/>
        </w:rPr>
        <w:t xml:space="preserve">Chaque Partie met en place ou désigne un ou plusieurs mécanismes effectifs de contrôle du respect des obligations nées de la présente Convention. </w:t>
      </w:r>
    </w:p>
    <w:p w14:paraId="458C87AD" w14:textId="77777777" w:rsidR="00003336" w:rsidRPr="0067427B" w:rsidRDefault="00003336" w:rsidP="00561B1E">
      <w:pPr>
        <w:pStyle w:val="ListParagraph"/>
        <w:pBdr>
          <w:between w:val="nil"/>
        </w:pBdr>
        <w:ind w:left="0" w:hanging="11"/>
        <w:rPr>
          <w:rFonts w:cs="Arial"/>
          <w:szCs w:val="20"/>
          <w:lang w:eastAsia="fr-FR"/>
        </w:rPr>
      </w:pPr>
    </w:p>
    <w:p w14:paraId="3B3DD057" w14:textId="77777777" w:rsidR="00003336" w:rsidRPr="0067427B" w:rsidRDefault="00003336" w:rsidP="00561B1E">
      <w:pPr>
        <w:pStyle w:val="ListParagraph"/>
        <w:numPr>
          <w:ilvl w:val="0"/>
          <w:numId w:val="22"/>
        </w:numPr>
        <w:pBdr>
          <w:between w:val="nil"/>
        </w:pBdr>
        <w:ind w:left="0" w:hanging="11"/>
        <w:contextualSpacing w:val="0"/>
        <w:rPr>
          <w:rFonts w:cs="Arial"/>
          <w:szCs w:val="20"/>
          <w:lang w:eastAsia="fr-FR"/>
        </w:rPr>
      </w:pPr>
      <w:r w:rsidRPr="0067427B">
        <w:rPr>
          <w:rFonts w:cs="Arial"/>
          <w:szCs w:val="20"/>
          <w:lang w:eastAsia="fr-FR"/>
        </w:rPr>
        <w:t>Chaque Partie veille à ce que ces mécanismes exercent leurs fonctions de manière indépendante et impartiale, et à ce qu’ils disposent des compétences, de l'expertise et des ressources nécessaires pour s'acquitter efficacement de leur mission de contrôle du respect des obligations nées de la présente Convention, telles qu'elles ont été mises en œuvre par les Parties.</w:t>
      </w:r>
    </w:p>
    <w:p w14:paraId="12F4E082" w14:textId="77777777" w:rsidR="00CE14AD" w:rsidRPr="0067427B" w:rsidRDefault="00CE14AD">
      <w:pPr>
        <w:rPr>
          <w:rFonts w:cs="Arial"/>
          <w:szCs w:val="20"/>
          <w:lang w:eastAsia="fr-FR"/>
        </w:rPr>
      </w:pPr>
      <w:r w:rsidRPr="0067427B">
        <w:rPr>
          <w:rFonts w:cs="Arial"/>
          <w:szCs w:val="20"/>
          <w:lang w:eastAsia="fr-FR"/>
        </w:rPr>
        <w:br w:type="page"/>
      </w:r>
    </w:p>
    <w:p w14:paraId="1E89AE08" w14:textId="6C04E5E8" w:rsidR="00003336" w:rsidRPr="0067427B" w:rsidRDefault="00003336" w:rsidP="00561B1E">
      <w:pPr>
        <w:pStyle w:val="ListParagraph"/>
        <w:numPr>
          <w:ilvl w:val="0"/>
          <w:numId w:val="22"/>
        </w:numPr>
        <w:pBdr>
          <w:between w:val="nil"/>
        </w:pBdr>
        <w:ind w:left="0" w:hanging="11"/>
        <w:contextualSpacing w:val="0"/>
        <w:rPr>
          <w:rFonts w:cs="Arial"/>
          <w:szCs w:val="20"/>
          <w:lang w:eastAsia="fr-FR"/>
        </w:rPr>
      </w:pPr>
      <w:r w:rsidRPr="0067427B">
        <w:rPr>
          <w:rFonts w:cs="Arial"/>
          <w:szCs w:val="20"/>
          <w:lang w:eastAsia="fr-FR"/>
        </w:rPr>
        <w:t>Lorsqu'une Partie a prévu plus d'un mécanisme de ce type, elle prend des mesures, autant que faire se peut, pour faciliter une coopération efficace entre eux.</w:t>
      </w:r>
    </w:p>
    <w:p w14:paraId="22E63064" w14:textId="77777777" w:rsidR="00003336" w:rsidRPr="0067427B" w:rsidRDefault="00003336" w:rsidP="00561B1E">
      <w:pPr>
        <w:pStyle w:val="ListParagraph"/>
        <w:pBdr>
          <w:between w:val="nil"/>
        </w:pBdr>
        <w:ind w:left="0"/>
        <w:rPr>
          <w:rFonts w:cs="Arial"/>
          <w:szCs w:val="20"/>
          <w:lang w:eastAsia="fr-FR"/>
        </w:rPr>
      </w:pPr>
    </w:p>
    <w:p w14:paraId="73DB2ABE" w14:textId="77777777" w:rsidR="00003336" w:rsidRPr="0067427B" w:rsidRDefault="00003336" w:rsidP="00561B1E">
      <w:pPr>
        <w:pStyle w:val="ListParagraph"/>
        <w:numPr>
          <w:ilvl w:val="0"/>
          <w:numId w:val="22"/>
        </w:numPr>
        <w:pBdr>
          <w:between w:val="nil"/>
        </w:pBdr>
        <w:ind w:left="0" w:hanging="11"/>
        <w:contextualSpacing w:val="0"/>
        <w:rPr>
          <w:rFonts w:cs="Arial"/>
          <w:szCs w:val="20"/>
          <w:lang w:eastAsia="fr-FR"/>
        </w:rPr>
      </w:pPr>
      <w:r w:rsidRPr="0067427B">
        <w:rPr>
          <w:rFonts w:cs="Arial"/>
          <w:szCs w:val="20"/>
          <w:lang w:eastAsia="fr-FR"/>
        </w:rPr>
        <w:t>Lorsqu'une Partie a prévu des mécanismes différents des structures existantes en matière de droits de l'homme, elle prend des mesures, autant que faire se peut, pour promouvoir une coopération efficace entre les mécanismes visés au paragraphe 1 et les structures nationales existantes en matière de droits de l'homme.</w:t>
      </w:r>
    </w:p>
    <w:p w14:paraId="45D3AB52" w14:textId="219E9FF9" w:rsidR="00DA5174" w:rsidRPr="0067427B" w:rsidRDefault="00DA5174">
      <w:pPr>
        <w:rPr>
          <w:szCs w:val="20"/>
        </w:rPr>
      </w:pPr>
      <w:bookmarkStart w:id="76" w:name="_Toc161406367"/>
      <w:bookmarkStart w:id="77" w:name="_Hlk138852540"/>
      <w:bookmarkStart w:id="78" w:name="_Toc107409578"/>
    </w:p>
    <w:p w14:paraId="0D2E344E" w14:textId="77777777" w:rsidR="00CE14AD" w:rsidRPr="0067427B" w:rsidRDefault="00CE14AD">
      <w:pPr>
        <w:rPr>
          <w:rFonts w:cs="Arial"/>
          <w:szCs w:val="20"/>
          <w:lang w:eastAsia="fr-FR"/>
        </w:rPr>
      </w:pPr>
    </w:p>
    <w:p w14:paraId="587FFBC0" w14:textId="265FD74F" w:rsidR="00003336" w:rsidRPr="0067427B" w:rsidRDefault="00003336" w:rsidP="00561B1E">
      <w:pPr>
        <w:pStyle w:val="Chapter"/>
        <w:rPr>
          <w:sz w:val="20"/>
          <w:szCs w:val="20"/>
        </w:rPr>
      </w:pPr>
      <w:r w:rsidRPr="0067427B">
        <w:rPr>
          <w:sz w:val="20"/>
          <w:szCs w:val="20"/>
        </w:rPr>
        <w:t>Chapitre VIII – Clauses finales</w:t>
      </w:r>
      <w:bookmarkEnd w:id="76"/>
    </w:p>
    <w:bookmarkEnd w:id="77"/>
    <w:p w14:paraId="40E9D70E" w14:textId="77777777" w:rsidR="00003336" w:rsidRPr="0067427B" w:rsidRDefault="00003336" w:rsidP="00561B1E">
      <w:pPr>
        <w:keepNext/>
        <w:keepLines/>
        <w:outlineLvl w:val="1"/>
        <w:rPr>
          <w:rFonts w:cs="Arial"/>
          <w:bCs/>
          <w:szCs w:val="20"/>
          <w:lang w:eastAsia="fr-FR"/>
        </w:rPr>
      </w:pPr>
    </w:p>
    <w:p w14:paraId="65EC19E9" w14:textId="77777777" w:rsidR="00003336" w:rsidRPr="0067427B" w:rsidRDefault="00003336" w:rsidP="00561B1E">
      <w:pPr>
        <w:pStyle w:val="Article"/>
        <w:jc w:val="left"/>
        <w:rPr>
          <w:rFonts w:cs="Arial"/>
          <w:sz w:val="20"/>
          <w:szCs w:val="20"/>
          <w:lang w:val="fr-FR"/>
        </w:rPr>
      </w:pPr>
      <w:bookmarkStart w:id="79" w:name="_Toc161406368"/>
      <w:r w:rsidRPr="0067427B">
        <w:rPr>
          <w:rFonts w:cs="Arial"/>
          <w:sz w:val="20"/>
          <w:szCs w:val="20"/>
          <w:lang w:val="fr-FR"/>
        </w:rPr>
        <w:t xml:space="preserve">Article 27 – </w:t>
      </w:r>
      <w:bookmarkEnd w:id="78"/>
      <w:r w:rsidRPr="0067427B">
        <w:rPr>
          <w:rFonts w:cs="Arial"/>
          <w:sz w:val="20"/>
          <w:szCs w:val="20"/>
          <w:lang w:val="fr-FR"/>
        </w:rPr>
        <w:t>Effets de la Convention</w:t>
      </w:r>
      <w:bookmarkEnd w:id="79"/>
    </w:p>
    <w:p w14:paraId="2DAAFA14" w14:textId="77777777" w:rsidR="00003336" w:rsidRPr="0067427B" w:rsidRDefault="00003336" w:rsidP="00561B1E">
      <w:pPr>
        <w:pBdr>
          <w:between w:val="nil"/>
        </w:pBdr>
        <w:ind w:left="708"/>
        <w:rPr>
          <w:rFonts w:cs="Arial"/>
          <w:szCs w:val="20"/>
          <w:lang w:eastAsia="fr-FR"/>
        </w:rPr>
      </w:pPr>
    </w:p>
    <w:p w14:paraId="1348A377" w14:textId="77777777" w:rsidR="00003336" w:rsidRPr="0067427B" w:rsidRDefault="00003336" w:rsidP="00561B1E">
      <w:pPr>
        <w:pStyle w:val="ListParagraph"/>
        <w:numPr>
          <w:ilvl w:val="0"/>
          <w:numId w:val="47"/>
        </w:numPr>
        <w:pBdr>
          <w:between w:val="nil"/>
        </w:pBdr>
        <w:ind w:left="0" w:firstLine="0"/>
        <w:contextualSpacing w:val="0"/>
        <w:rPr>
          <w:rFonts w:cs="Arial"/>
          <w:szCs w:val="20"/>
          <w:lang w:eastAsia="fr-FR"/>
        </w:rPr>
      </w:pPr>
      <w:r w:rsidRPr="0067427B">
        <w:rPr>
          <w:rFonts w:cs="Arial"/>
          <w:szCs w:val="20"/>
          <w:lang w:eastAsia="fr-FR"/>
        </w:rPr>
        <w:t>Si deux ou plusieurs Parties ont déjà conclu un accord ou un traité sur les questions visées par la présente Convention, ou ont établi d'une autre manière leurs relations sur ces questions, elles ont également le droit d'appliquer cet accord ou ce traité, ou de régler ces relations en conséquence, tant qu'elles le font d'une manière qui n’est pas incompatible avec l'objet et le but de la présente Convention.</w:t>
      </w:r>
    </w:p>
    <w:p w14:paraId="64B3C9AB" w14:textId="77777777" w:rsidR="00003336" w:rsidRPr="0067427B" w:rsidRDefault="00003336" w:rsidP="00561B1E">
      <w:pPr>
        <w:pBdr>
          <w:between w:val="nil"/>
        </w:pBdr>
        <w:rPr>
          <w:rFonts w:cs="Arial"/>
          <w:szCs w:val="20"/>
          <w:lang w:eastAsia="fr-FR"/>
        </w:rPr>
      </w:pPr>
    </w:p>
    <w:p w14:paraId="604CA339" w14:textId="77777777" w:rsidR="00003336" w:rsidRPr="0067427B" w:rsidRDefault="00003336" w:rsidP="00561B1E">
      <w:pPr>
        <w:pStyle w:val="ListParagraph"/>
        <w:numPr>
          <w:ilvl w:val="0"/>
          <w:numId w:val="47"/>
        </w:numPr>
        <w:pBdr>
          <w:between w:val="nil"/>
        </w:pBdr>
        <w:ind w:left="0" w:hanging="11"/>
        <w:contextualSpacing w:val="0"/>
        <w:rPr>
          <w:rFonts w:cs="Arial"/>
          <w:szCs w:val="20"/>
          <w:lang w:eastAsia="fr-FR"/>
        </w:rPr>
      </w:pPr>
      <w:r w:rsidRPr="0067427B">
        <w:rPr>
          <w:rFonts w:cs="Arial"/>
          <w:szCs w:val="20"/>
          <w:lang w:eastAsia="fr-FR"/>
        </w:rPr>
        <w:t xml:space="preserve">Les Parties qui sont membres de l'Union européenne appliquent, dans leurs relations mutuelles, les règles de l'Union européenne qui régissent les questions relevant du champ d'application de la présente Convention, sans préjudice de l'objet et du but de la présente Convention et sans préjudice de son entière application à l’égard des autres Parties. Il en va de même pour les autres Parties dans la mesure où elles sont liées par de telles règles. </w:t>
      </w:r>
    </w:p>
    <w:p w14:paraId="771EB671" w14:textId="77777777" w:rsidR="00003336" w:rsidRPr="0067427B" w:rsidRDefault="00003336" w:rsidP="00561B1E">
      <w:pPr>
        <w:pBdr>
          <w:between w:val="nil"/>
        </w:pBdr>
        <w:ind w:left="708"/>
        <w:rPr>
          <w:rFonts w:cs="Arial"/>
          <w:szCs w:val="20"/>
          <w:lang w:eastAsia="fr-FR"/>
        </w:rPr>
      </w:pPr>
    </w:p>
    <w:p w14:paraId="704A0D1A" w14:textId="77777777" w:rsidR="00003336" w:rsidRPr="0067427B" w:rsidRDefault="00003336" w:rsidP="00561B1E">
      <w:pPr>
        <w:pStyle w:val="Article"/>
        <w:jc w:val="left"/>
        <w:rPr>
          <w:rFonts w:cs="Arial"/>
          <w:sz w:val="20"/>
          <w:szCs w:val="20"/>
          <w:lang w:val="fr-FR"/>
        </w:rPr>
      </w:pPr>
      <w:bookmarkStart w:id="80" w:name="_heading=h.o5srn5z65cgy"/>
      <w:bookmarkStart w:id="81" w:name="nineteen"/>
      <w:bookmarkStart w:id="82" w:name="seventeenAMENDMENTS"/>
      <w:bookmarkStart w:id="83" w:name="_Toc107409579"/>
      <w:bookmarkStart w:id="84" w:name="_Toc161406369"/>
      <w:bookmarkEnd w:id="80"/>
      <w:r w:rsidRPr="0067427B">
        <w:rPr>
          <w:rFonts w:cs="Arial"/>
          <w:sz w:val="20"/>
          <w:szCs w:val="20"/>
          <w:lang w:val="fr-FR"/>
        </w:rPr>
        <w:t xml:space="preserve">Article </w:t>
      </w:r>
      <w:bookmarkEnd w:id="81"/>
      <w:bookmarkEnd w:id="82"/>
      <w:r w:rsidRPr="0067427B">
        <w:rPr>
          <w:rFonts w:cs="Arial"/>
          <w:sz w:val="20"/>
          <w:szCs w:val="20"/>
          <w:lang w:val="fr-FR"/>
        </w:rPr>
        <w:t xml:space="preserve">28 – </w:t>
      </w:r>
      <w:bookmarkEnd w:id="83"/>
      <w:r w:rsidRPr="0067427B">
        <w:rPr>
          <w:rFonts w:cs="Arial"/>
          <w:sz w:val="20"/>
          <w:szCs w:val="20"/>
          <w:lang w:val="fr-FR"/>
        </w:rPr>
        <w:t>Amendements</w:t>
      </w:r>
      <w:bookmarkEnd w:id="84"/>
    </w:p>
    <w:p w14:paraId="63E5889E" w14:textId="77777777" w:rsidR="00003336" w:rsidRPr="0067427B" w:rsidRDefault="00003336" w:rsidP="00561B1E">
      <w:pPr>
        <w:pBdr>
          <w:between w:val="nil"/>
        </w:pBdr>
        <w:ind w:left="720"/>
        <w:rPr>
          <w:rFonts w:cs="Arial"/>
          <w:szCs w:val="20"/>
          <w:lang w:eastAsia="fr-FR"/>
        </w:rPr>
      </w:pPr>
    </w:p>
    <w:p w14:paraId="77B6FE12" w14:textId="77777777" w:rsidR="00003336" w:rsidRPr="0067427B" w:rsidRDefault="00003336" w:rsidP="00561B1E">
      <w:pPr>
        <w:numPr>
          <w:ilvl w:val="0"/>
          <w:numId w:val="14"/>
        </w:numPr>
        <w:pBdr>
          <w:between w:val="nil"/>
        </w:pBdr>
        <w:ind w:left="0" w:firstLine="0"/>
        <w:rPr>
          <w:rFonts w:cs="Arial"/>
          <w:szCs w:val="20"/>
          <w:lang w:eastAsia="fr-FR"/>
        </w:rPr>
      </w:pPr>
      <w:r w:rsidRPr="0067427B">
        <w:rPr>
          <w:rFonts w:cs="Arial"/>
          <w:szCs w:val="20"/>
          <w:lang w:eastAsia="fr-FR"/>
        </w:rPr>
        <w:t>Des amendements à la présente Convention peuvent être proposés par une Partie, par le Comité des Ministres du Conseil de l'Europe ou par la Conférence des Parties.</w:t>
      </w:r>
    </w:p>
    <w:p w14:paraId="423DEF3A" w14:textId="77777777" w:rsidR="00003336" w:rsidRPr="0067427B" w:rsidRDefault="00003336" w:rsidP="00561B1E">
      <w:pPr>
        <w:pBdr>
          <w:between w:val="nil"/>
        </w:pBdr>
        <w:rPr>
          <w:rFonts w:cs="Arial"/>
          <w:szCs w:val="20"/>
          <w:lang w:eastAsia="fr-FR"/>
        </w:rPr>
      </w:pPr>
    </w:p>
    <w:p w14:paraId="5D0F531E" w14:textId="77777777" w:rsidR="00003336" w:rsidRPr="0067427B" w:rsidRDefault="00003336" w:rsidP="00561B1E">
      <w:pPr>
        <w:numPr>
          <w:ilvl w:val="0"/>
          <w:numId w:val="14"/>
        </w:numPr>
        <w:pBdr>
          <w:between w:val="nil"/>
        </w:pBdr>
        <w:ind w:left="0" w:firstLine="0"/>
        <w:rPr>
          <w:rFonts w:cs="Arial"/>
          <w:szCs w:val="20"/>
          <w:lang w:eastAsia="fr-FR"/>
        </w:rPr>
      </w:pPr>
      <w:r w:rsidRPr="0067427B">
        <w:rPr>
          <w:rFonts w:cs="Arial"/>
          <w:szCs w:val="20"/>
          <w:lang w:eastAsia="fr-FR"/>
        </w:rPr>
        <w:t>Toute proposition d'amendement est communiquée par le Secrétaire Général du Conseil de l'Europe aux Parties.</w:t>
      </w:r>
    </w:p>
    <w:p w14:paraId="2FF497F1" w14:textId="77777777" w:rsidR="00003336" w:rsidRPr="0067427B" w:rsidRDefault="00003336" w:rsidP="00561B1E">
      <w:pPr>
        <w:pBdr>
          <w:between w:val="nil"/>
        </w:pBdr>
        <w:rPr>
          <w:rFonts w:cs="Arial"/>
          <w:szCs w:val="20"/>
          <w:lang w:eastAsia="fr-FR"/>
        </w:rPr>
      </w:pPr>
    </w:p>
    <w:p w14:paraId="5575BD8F" w14:textId="77777777" w:rsidR="00003336" w:rsidRPr="0067427B" w:rsidRDefault="00003336" w:rsidP="00561B1E">
      <w:pPr>
        <w:numPr>
          <w:ilvl w:val="0"/>
          <w:numId w:val="14"/>
        </w:numPr>
        <w:pBdr>
          <w:between w:val="nil"/>
        </w:pBdr>
        <w:ind w:left="0" w:firstLine="0"/>
        <w:rPr>
          <w:rFonts w:cs="Arial"/>
          <w:szCs w:val="20"/>
          <w:lang w:eastAsia="fr-FR"/>
        </w:rPr>
      </w:pPr>
      <w:r w:rsidRPr="0067427B">
        <w:rPr>
          <w:rFonts w:cs="Arial"/>
          <w:szCs w:val="20"/>
          <w:lang w:eastAsia="fr-FR"/>
        </w:rPr>
        <w:t>Tout amendement proposé par une Partie ou par le Comité des Ministres est communiqué à la Conférence des Parties, qui soumet au Comité des Ministres son avis sur l'amendement proposé.</w:t>
      </w:r>
    </w:p>
    <w:p w14:paraId="20F5FBF4" w14:textId="77777777" w:rsidR="00003336" w:rsidRPr="0067427B" w:rsidRDefault="00003336" w:rsidP="00561B1E">
      <w:pPr>
        <w:pBdr>
          <w:between w:val="nil"/>
        </w:pBdr>
        <w:rPr>
          <w:rFonts w:cs="Arial"/>
          <w:szCs w:val="20"/>
          <w:lang w:eastAsia="fr-FR"/>
        </w:rPr>
      </w:pPr>
    </w:p>
    <w:p w14:paraId="17CF93CA" w14:textId="04BAE04F" w:rsidR="00003336" w:rsidRPr="0067427B" w:rsidRDefault="00003336" w:rsidP="00561B1E">
      <w:pPr>
        <w:numPr>
          <w:ilvl w:val="0"/>
          <w:numId w:val="14"/>
        </w:numPr>
        <w:pBdr>
          <w:between w:val="nil"/>
        </w:pBdr>
        <w:ind w:left="0" w:firstLine="0"/>
        <w:rPr>
          <w:rFonts w:cs="Arial"/>
          <w:szCs w:val="20"/>
          <w:lang w:eastAsia="fr-FR"/>
        </w:rPr>
      </w:pPr>
      <w:r w:rsidRPr="0067427B">
        <w:rPr>
          <w:rFonts w:cs="Arial"/>
          <w:szCs w:val="20"/>
          <w:lang w:eastAsia="fr-FR"/>
        </w:rPr>
        <w:t xml:space="preserve">Le Comité des Ministres examine l'amendement proposé ainsi que </w:t>
      </w:r>
      <w:r w:rsidR="002504D1">
        <w:rPr>
          <w:rFonts w:cs="Arial"/>
          <w:szCs w:val="20"/>
          <w:lang w:eastAsia="fr-FR"/>
        </w:rPr>
        <w:t>l’</w:t>
      </w:r>
      <w:r w:rsidRPr="0067427B">
        <w:rPr>
          <w:rFonts w:cs="Arial"/>
          <w:szCs w:val="20"/>
          <w:lang w:eastAsia="fr-FR"/>
        </w:rPr>
        <w:t xml:space="preserve">avis soumis par la Conférence des Parties et peut approuver l'amendement. </w:t>
      </w:r>
    </w:p>
    <w:p w14:paraId="11655F30" w14:textId="77777777" w:rsidR="00003336" w:rsidRPr="0067427B" w:rsidRDefault="00003336" w:rsidP="00561B1E">
      <w:pPr>
        <w:pBdr>
          <w:between w:val="nil"/>
        </w:pBdr>
        <w:rPr>
          <w:rFonts w:cs="Arial"/>
          <w:szCs w:val="20"/>
          <w:lang w:eastAsia="fr-FR"/>
        </w:rPr>
      </w:pPr>
    </w:p>
    <w:p w14:paraId="79016DC1" w14:textId="77777777" w:rsidR="00003336" w:rsidRPr="0067427B" w:rsidRDefault="00003336" w:rsidP="00561B1E">
      <w:pPr>
        <w:numPr>
          <w:ilvl w:val="0"/>
          <w:numId w:val="14"/>
        </w:numPr>
        <w:pBdr>
          <w:between w:val="nil"/>
        </w:pBdr>
        <w:ind w:left="0" w:firstLine="0"/>
        <w:rPr>
          <w:rFonts w:cs="Arial"/>
          <w:szCs w:val="20"/>
          <w:lang w:eastAsia="fr-FR"/>
        </w:rPr>
      </w:pPr>
      <w:r w:rsidRPr="0067427B">
        <w:rPr>
          <w:rFonts w:cs="Arial"/>
          <w:szCs w:val="20"/>
          <w:lang w:eastAsia="fr-FR"/>
        </w:rPr>
        <w:t>Le texte de tout amendement approuvé par le Comité des Ministres conformément au paragraphe 4 est transmis aux Parties pour acceptation.</w:t>
      </w:r>
    </w:p>
    <w:p w14:paraId="46DC8398" w14:textId="77777777" w:rsidR="00003336" w:rsidRPr="0067427B" w:rsidRDefault="00003336" w:rsidP="00561B1E">
      <w:pPr>
        <w:pBdr>
          <w:between w:val="nil"/>
        </w:pBdr>
        <w:rPr>
          <w:rFonts w:cs="Arial"/>
          <w:szCs w:val="20"/>
          <w:lang w:eastAsia="fr-FR"/>
        </w:rPr>
      </w:pPr>
    </w:p>
    <w:p w14:paraId="14B12913" w14:textId="77777777" w:rsidR="00003336" w:rsidRPr="0067427B" w:rsidRDefault="00003336" w:rsidP="00561B1E">
      <w:pPr>
        <w:numPr>
          <w:ilvl w:val="0"/>
          <w:numId w:val="14"/>
        </w:numPr>
        <w:pBdr>
          <w:between w:val="nil"/>
        </w:pBdr>
        <w:ind w:left="0" w:firstLine="0"/>
        <w:rPr>
          <w:rFonts w:cs="Arial"/>
          <w:szCs w:val="20"/>
          <w:lang w:eastAsia="fr-FR"/>
        </w:rPr>
      </w:pPr>
      <w:r w:rsidRPr="0067427B">
        <w:rPr>
          <w:rFonts w:cs="Arial"/>
          <w:szCs w:val="20"/>
          <w:lang w:eastAsia="fr-FR"/>
        </w:rPr>
        <w:t>Tout amendement approuvé conformément au paragraphe 4 entre en vigueur le trentième jour après que toutes les Parties ont informé le Secrétaire Général qu'elles l'ont accepté.</w:t>
      </w:r>
    </w:p>
    <w:p w14:paraId="6B8182FC" w14:textId="77777777" w:rsidR="00003336" w:rsidRPr="0067427B" w:rsidRDefault="00003336" w:rsidP="00561B1E">
      <w:pPr>
        <w:pBdr>
          <w:between w:val="nil"/>
        </w:pBdr>
        <w:rPr>
          <w:rFonts w:cs="Arial"/>
          <w:szCs w:val="20"/>
          <w:lang w:eastAsia="fr-FR"/>
        </w:rPr>
      </w:pPr>
    </w:p>
    <w:p w14:paraId="628AE984" w14:textId="77777777" w:rsidR="00003336" w:rsidRPr="0067427B" w:rsidRDefault="00003336" w:rsidP="00561B1E">
      <w:pPr>
        <w:pStyle w:val="Article"/>
        <w:jc w:val="left"/>
        <w:rPr>
          <w:rFonts w:cs="Arial"/>
          <w:sz w:val="20"/>
          <w:szCs w:val="20"/>
          <w:lang w:val="fr-FR"/>
        </w:rPr>
      </w:pPr>
      <w:bookmarkStart w:id="85" w:name="_heading=h.epgzzzlaiayg"/>
      <w:bookmarkStart w:id="86" w:name="_heading=h.vocuimiddkry"/>
      <w:bookmarkStart w:id="87" w:name="_Toc107409581"/>
      <w:bookmarkStart w:id="88" w:name="_Toc161406370"/>
      <w:bookmarkEnd w:id="85"/>
      <w:bookmarkEnd w:id="86"/>
      <w:r w:rsidRPr="0067427B">
        <w:rPr>
          <w:rFonts w:cs="Arial"/>
          <w:sz w:val="20"/>
          <w:szCs w:val="20"/>
          <w:lang w:val="fr-FR"/>
        </w:rPr>
        <w:t xml:space="preserve">Article 29 – </w:t>
      </w:r>
      <w:bookmarkEnd w:id="87"/>
      <w:r w:rsidRPr="0067427B">
        <w:rPr>
          <w:rFonts w:cs="Arial"/>
          <w:sz w:val="20"/>
          <w:szCs w:val="20"/>
          <w:lang w:val="fr-FR"/>
        </w:rPr>
        <w:t>Règlement des différends</w:t>
      </w:r>
      <w:bookmarkEnd w:id="88"/>
    </w:p>
    <w:p w14:paraId="062D636B" w14:textId="77777777" w:rsidR="00003336" w:rsidRPr="0067427B" w:rsidRDefault="00003336" w:rsidP="00561B1E">
      <w:pPr>
        <w:pBdr>
          <w:between w:val="nil"/>
        </w:pBdr>
        <w:rPr>
          <w:rFonts w:cs="Arial"/>
          <w:szCs w:val="20"/>
          <w:lang w:eastAsia="fr-FR"/>
        </w:rPr>
      </w:pPr>
    </w:p>
    <w:p w14:paraId="164BBA05" w14:textId="77777777" w:rsidR="00003336" w:rsidRPr="0067427B" w:rsidRDefault="00003336" w:rsidP="00561B1E">
      <w:pPr>
        <w:pBdr>
          <w:between w:val="nil"/>
        </w:pBdr>
        <w:rPr>
          <w:rFonts w:cs="Arial"/>
          <w:szCs w:val="20"/>
          <w:lang w:eastAsia="fr-FR"/>
        </w:rPr>
      </w:pPr>
      <w:r w:rsidRPr="0067427B">
        <w:rPr>
          <w:rFonts w:cs="Arial"/>
          <w:szCs w:val="20"/>
          <w:lang w:eastAsia="fr-FR"/>
        </w:rPr>
        <w:t xml:space="preserve">En cas de différend entre elles sur l’interprétation ou l’application de la présente Convention, les Parties s’efforceront de parvenir à un règlement du différend par la négociation ou par tout autre moyen pacifique de leur choix, y compris par le biais de la Conférence des Parties, comme le prévoit l'article 23, paragraphe 2, alinéa </w:t>
      </w:r>
      <w:r w:rsidRPr="0067427B">
        <w:rPr>
          <w:rFonts w:cs="Arial"/>
          <w:i/>
          <w:iCs/>
          <w:szCs w:val="20"/>
          <w:lang w:eastAsia="fr-FR"/>
        </w:rPr>
        <w:t>e</w:t>
      </w:r>
      <w:r w:rsidRPr="0067427B">
        <w:rPr>
          <w:rFonts w:cs="Arial"/>
          <w:szCs w:val="20"/>
          <w:lang w:eastAsia="fr-FR"/>
        </w:rPr>
        <w:t>.</w:t>
      </w:r>
    </w:p>
    <w:p w14:paraId="722C037E" w14:textId="77777777" w:rsidR="00003336" w:rsidRPr="0067427B" w:rsidRDefault="00003336" w:rsidP="00561B1E">
      <w:pPr>
        <w:pBdr>
          <w:between w:val="nil"/>
        </w:pBdr>
        <w:rPr>
          <w:rFonts w:cs="Arial"/>
          <w:szCs w:val="20"/>
          <w:lang w:eastAsia="fr-FR"/>
        </w:rPr>
      </w:pPr>
    </w:p>
    <w:p w14:paraId="1D8EE306" w14:textId="77777777" w:rsidR="00003336" w:rsidRPr="0067427B" w:rsidRDefault="00003336" w:rsidP="00561B1E">
      <w:pPr>
        <w:pStyle w:val="Article"/>
        <w:jc w:val="left"/>
        <w:rPr>
          <w:rFonts w:cs="Arial"/>
          <w:sz w:val="20"/>
          <w:szCs w:val="20"/>
          <w:lang w:val="fr-FR"/>
        </w:rPr>
      </w:pPr>
      <w:bookmarkStart w:id="89" w:name="_heading=h.81pe1930zusx"/>
      <w:bookmarkStart w:id="90" w:name="twentytwo"/>
      <w:bookmarkStart w:id="91" w:name="twentytw"/>
      <w:bookmarkStart w:id="92" w:name="twentySIGNATURE"/>
      <w:bookmarkStart w:id="93" w:name="_Toc107409582"/>
      <w:bookmarkStart w:id="94" w:name="_Toc161406371"/>
      <w:bookmarkEnd w:id="89"/>
      <w:r w:rsidRPr="0067427B">
        <w:rPr>
          <w:rFonts w:cs="Arial"/>
          <w:sz w:val="20"/>
          <w:szCs w:val="20"/>
          <w:lang w:val="fr-FR"/>
        </w:rPr>
        <w:t xml:space="preserve">Article </w:t>
      </w:r>
      <w:bookmarkEnd w:id="90"/>
      <w:bookmarkEnd w:id="91"/>
      <w:bookmarkEnd w:id="92"/>
      <w:r w:rsidRPr="0067427B">
        <w:rPr>
          <w:rFonts w:cs="Arial"/>
          <w:sz w:val="20"/>
          <w:szCs w:val="20"/>
          <w:lang w:val="fr-FR"/>
        </w:rPr>
        <w:t xml:space="preserve">30 – Signature </w:t>
      </w:r>
      <w:bookmarkEnd w:id="93"/>
      <w:r w:rsidRPr="0067427B">
        <w:rPr>
          <w:rFonts w:cs="Arial"/>
          <w:sz w:val="20"/>
          <w:szCs w:val="20"/>
          <w:lang w:val="fr-FR"/>
        </w:rPr>
        <w:t>et entrée en vigueur</w:t>
      </w:r>
      <w:bookmarkEnd w:id="94"/>
    </w:p>
    <w:p w14:paraId="0DA8268A" w14:textId="77777777" w:rsidR="00003336" w:rsidRPr="0067427B" w:rsidRDefault="00003336" w:rsidP="00561B1E">
      <w:pPr>
        <w:pBdr>
          <w:between w:val="nil"/>
        </w:pBdr>
        <w:rPr>
          <w:rFonts w:cs="Arial"/>
          <w:szCs w:val="20"/>
          <w:lang w:eastAsia="fr-FR"/>
        </w:rPr>
      </w:pPr>
    </w:p>
    <w:p w14:paraId="06DB28F2" w14:textId="77777777" w:rsidR="00003336" w:rsidRPr="0067427B" w:rsidRDefault="00003336" w:rsidP="00561B1E">
      <w:pPr>
        <w:numPr>
          <w:ilvl w:val="0"/>
          <w:numId w:val="17"/>
        </w:numPr>
        <w:pBdr>
          <w:between w:val="nil"/>
        </w:pBdr>
        <w:ind w:left="0" w:hanging="11"/>
        <w:rPr>
          <w:rFonts w:cs="Arial"/>
          <w:szCs w:val="20"/>
          <w:lang w:eastAsia="fr-FR"/>
        </w:rPr>
      </w:pPr>
      <w:r w:rsidRPr="0067427B">
        <w:rPr>
          <w:rFonts w:cs="Arial"/>
          <w:szCs w:val="20"/>
          <w:lang w:eastAsia="fr-FR"/>
        </w:rPr>
        <w:t xml:space="preserve">La présente Convention est ouverte à la signature des États membres du Conseil de l'Europe, des États </w:t>
      </w:r>
      <w:proofErr w:type="gramStart"/>
      <w:r w:rsidRPr="0067427B">
        <w:rPr>
          <w:rFonts w:cs="Arial"/>
          <w:szCs w:val="20"/>
          <w:lang w:eastAsia="fr-FR"/>
        </w:rPr>
        <w:t>non membres</w:t>
      </w:r>
      <w:proofErr w:type="gramEnd"/>
      <w:r w:rsidRPr="0067427B">
        <w:rPr>
          <w:rFonts w:cs="Arial"/>
          <w:szCs w:val="20"/>
          <w:lang w:eastAsia="fr-FR"/>
        </w:rPr>
        <w:t xml:space="preserve"> qui ont participé à son élaboration et de l'Union européenne.</w:t>
      </w:r>
    </w:p>
    <w:p w14:paraId="20BE70DB" w14:textId="77777777" w:rsidR="00003336" w:rsidRPr="0067427B" w:rsidRDefault="00003336" w:rsidP="00561B1E">
      <w:pPr>
        <w:pBdr>
          <w:between w:val="nil"/>
        </w:pBdr>
        <w:ind w:hanging="11"/>
        <w:rPr>
          <w:rFonts w:cs="Arial"/>
          <w:szCs w:val="20"/>
          <w:lang w:eastAsia="fr-FR"/>
        </w:rPr>
      </w:pPr>
    </w:p>
    <w:p w14:paraId="44FC4A17" w14:textId="77777777" w:rsidR="00003336" w:rsidRPr="0067427B" w:rsidRDefault="00003336" w:rsidP="00561B1E">
      <w:pPr>
        <w:numPr>
          <w:ilvl w:val="0"/>
          <w:numId w:val="17"/>
        </w:numPr>
        <w:pBdr>
          <w:between w:val="nil"/>
        </w:pBdr>
        <w:ind w:left="0" w:hanging="11"/>
        <w:rPr>
          <w:rFonts w:cs="Arial"/>
          <w:szCs w:val="20"/>
          <w:lang w:eastAsia="fr-FR"/>
        </w:rPr>
      </w:pPr>
      <w:r w:rsidRPr="0067427B">
        <w:rPr>
          <w:rFonts w:cs="Arial"/>
          <w:szCs w:val="20"/>
          <w:lang w:eastAsia="fr-FR"/>
        </w:rPr>
        <w:t>La présente Convention est soumise à ratification, acceptation ou approbation. Les instruments de ratification, d'acceptation ou d'approbation sont déposés près le Secrétaire Général du Conseil de l'Europe.</w:t>
      </w:r>
    </w:p>
    <w:p w14:paraId="1DB3279A" w14:textId="77777777" w:rsidR="00003336" w:rsidRPr="0067427B" w:rsidRDefault="00003336" w:rsidP="00561B1E">
      <w:pPr>
        <w:pBdr>
          <w:between w:val="nil"/>
        </w:pBdr>
        <w:ind w:hanging="11"/>
        <w:rPr>
          <w:rFonts w:cs="Arial"/>
          <w:szCs w:val="20"/>
          <w:lang w:eastAsia="fr-FR"/>
        </w:rPr>
      </w:pPr>
    </w:p>
    <w:p w14:paraId="7D031137" w14:textId="77777777" w:rsidR="00003336" w:rsidRPr="0067427B" w:rsidRDefault="00003336" w:rsidP="00561B1E">
      <w:pPr>
        <w:numPr>
          <w:ilvl w:val="0"/>
          <w:numId w:val="17"/>
        </w:numPr>
        <w:pBdr>
          <w:between w:val="nil"/>
        </w:pBdr>
        <w:ind w:left="0" w:hanging="11"/>
        <w:rPr>
          <w:rFonts w:cs="Arial"/>
          <w:szCs w:val="20"/>
          <w:lang w:eastAsia="fr-FR"/>
        </w:rPr>
      </w:pPr>
      <w:r w:rsidRPr="0067427B">
        <w:rPr>
          <w:rFonts w:cs="Arial"/>
          <w:szCs w:val="20"/>
          <w:lang w:eastAsia="fr-FR"/>
        </w:rPr>
        <w:t>La présente Convention entrera en vigueur le premier jour du mois qui suit l'expiration d'une période de trois mois après la date à laquelle cinq signataires, dont au moins trois États membres du Conseil de l'Europe, auront manifesté leur consentement à être liés par la présente Convention conformément au paragraphe 2.</w:t>
      </w:r>
    </w:p>
    <w:p w14:paraId="79B855C0" w14:textId="77777777" w:rsidR="00003336" w:rsidRPr="0067427B" w:rsidRDefault="00003336" w:rsidP="00561B1E">
      <w:pPr>
        <w:pBdr>
          <w:between w:val="nil"/>
        </w:pBdr>
        <w:ind w:hanging="11"/>
        <w:rPr>
          <w:rFonts w:cs="Arial"/>
          <w:szCs w:val="20"/>
          <w:lang w:eastAsia="fr-FR"/>
        </w:rPr>
      </w:pPr>
    </w:p>
    <w:p w14:paraId="18032E52" w14:textId="77777777" w:rsidR="00DF3197" w:rsidRPr="0067427B" w:rsidRDefault="00DF3197">
      <w:pPr>
        <w:rPr>
          <w:rFonts w:cs="Arial"/>
          <w:szCs w:val="20"/>
          <w:lang w:eastAsia="fr-FR"/>
        </w:rPr>
      </w:pPr>
      <w:r w:rsidRPr="0067427B">
        <w:rPr>
          <w:rFonts w:cs="Arial"/>
          <w:szCs w:val="20"/>
          <w:lang w:eastAsia="fr-FR"/>
        </w:rPr>
        <w:br w:type="page"/>
      </w:r>
    </w:p>
    <w:p w14:paraId="2FBEA0CF" w14:textId="38A47401" w:rsidR="00003336" w:rsidRPr="0067427B" w:rsidRDefault="00003336" w:rsidP="00561B1E">
      <w:pPr>
        <w:numPr>
          <w:ilvl w:val="0"/>
          <w:numId w:val="17"/>
        </w:numPr>
        <w:pBdr>
          <w:between w:val="nil"/>
        </w:pBdr>
        <w:ind w:left="0" w:hanging="11"/>
        <w:rPr>
          <w:rFonts w:cs="Arial"/>
          <w:szCs w:val="20"/>
          <w:lang w:eastAsia="fr-FR"/>
        </w:rPr>
      </w:pPr>
      <w:r w:rsidRPr="0067427B">
        <w:rPr>
          <w:rFonts w:cs="Arial"/>
          <w:szCs w:val="20"/>
          <w:lang w:eastAsia="fr-FR"/>
        </w:rPr>
        <w:t>Pour tout signataire qui exprimera ultérieurement son consentement à être lié par la Convention, celle-ci entrera en vigueur le premier jour du mois qui suit l'expiration d'une période de trois mois après la date du dépôt de son instrument de ratification, d'acceptation ou d'approbation.</w:t>
      </w:r>
    </w:p>
    <w:p w14:paraId="7DC75BF6" w14:textId="77777777" w:rsidR="00DF3197" w:rsidRPr="0067427B" w:rsidRDefault="00DF3197" w:rsidP="00DF3197">
      <w:pPr>
        <w:pBdr>
          <w:between w:val="nil"/>
        </w:pBdr>
        <w:rPr>
          <w:rFonts w:cs="Arial"/>
          <w:szCs w:val="20"/>
          <w:lang w:eastAsia="fr-FR"/>
        </w:rPr>
      </w:pPr>
    </w:p>
    <w:p w14:paraId="1548BB4B" w14:textId="1F5C18CC" w:rsidR="00003336" w:rsidRPr="0067427B" w:rsidRDefault="00003336" w:rsidP="00561B1E">
      <w:pPr>
        <w:pStyle w:val="Article"/>
        <w:jc w:val="left"/>
        <w:rPr>
          <w:rFonts w:cs="Arial"/>
          <w:sz w:val="20"/>
          <w:szCs w:val="20"/>
          <w:lang w:val="fr-FR"/>
        </w:rPr>
      </w:pPr>
      <w:bookmarkStart w:id="95" w:name="_heading=h.af08vf1dfyjz"/>
      <w:bookmarkStart w:id="96" w:name="twentythree"/>
      <w:bookmarkStart w:id="97" w:name="twentyoneACCESSION"/>
      <w:bookmarkStart w:id="98" w:name="_Toc107409583"/>
      <w:bookmarkStart w:id="99" w:name="_Toc161406372"/>
      <w:bookmarkEnd w:id="95"/>
      <w:r w:rsidRPr="0067427B">
        <w:rPr>
          <w:rFonts w:cs="Arial"/>
          <w:sz w:val="20"/>
          <w:szCs w:val="20"/>
          <w:lang w:val="fr-FR"/>
        </w:rPr>
        <w:t xml:space="preserve">Article </w:t>
      </w:r>
      <w:bookmarkEnd w:id="96"/>
      <w:bookmarkEnd w:id="97"/>
      <w:r w:rsidRPr="0067427B">
        <w:rPr>
          <w:rFonts w:cs="Arial"/>
          <w:sz w:val="20"/>
          <w:szCs w:val="20"/>
          <w:lang w:val="fr-FR"/>
        </w:rPr>
        <w:t xml:space="preserve">31 – </w:t>
      </w:r>
      <w:bookmarkEnd w:id="98"/>
      <w:r w:rsidRPr="0067427B">
        <w:rPr>
          <w:rFonts w:cs="Arial"/>
          <w:sz w:val="20"/>
          <w:szCs w:val="20"/>
          <w:lang w:val="fr-FR"/>
        </w:rPr>
        <w:t>Adhésion</w:t>
      </w:r>
      <w:bookmarkEnd w:id="99"/>
    </w:p>
    <w:p w14:paraId="2245D7A2" w14:textId="77777777" w:rsidR="00003336" w:rsidRPr="0067427B" w:rsidRDefault="00003336" w:rsidP="00561B1E">
      <w:pPr>
        <w:pBdr>
          <w:between w:val="nil"/>
        </w:pBdr>
        <w:rPr>
          <w:rFonts w:cs="Arial"/>
          <w:szCs w:val="20"/>
          <w:lang w:eastAsia="fr-FR"/>
        </w:rPr>
      </w:pPr>
    </w:p>
    <w:p w14:paraId="6C6E1BD8" w14:textId="77777777" w:rsidR="00003336" w:rsidRPr="0067427B" w:rsidRDefault="00003336" w:rsidP="00561B1E">
      <w:pPr>
        <w:numPr>
          <w:ilvl w:val="0"/>
          <w:numId w:val="13"/>
        </w:numPr>
        <w:pBdr>
          <w:between w:val="nil"/>
        </w:pBdr>
        <w:ind w:left="0" w:hanging="11"/>
        <w:rPr>
          <w:rFonts w:cs="Arial"/>
          <w:szCs w:val="20"/>
          <w:lang w:eastAsia="fr-FR"/>
        </w:rPr>
      </w:pPr>
      <w:r w:rsidRPr="0067427B">
        <w:rPr>
          <w:rFonts w:cs="Arial"/>
          <w:szCs w:val="20"/>
          <w:lang w:eastAsia="fr-FR"/>
        </w:rPr>
        <w:t>Après l'entrée en vigueur de la présente Convention, le Comité des Ministres du Conseil de l'Europe pourra, après avoir consulté les Parties à la présente Convention et obtenu leur consentement unanime, inviter tout État non membre du Conseil de l'Europe qui n'a pas participé à l'élaboration de la Convention à y adhérer par une décision prise à la majorité prévue à l'article 20.</w:t>
      </w:r>
      <w:r w:rsidRPr="0067427B">
        <w:rPr>
          <w:rFonts w:cs="Arial"/>
          <w:i/>
          <w:iCs/>
          <w:szCs w:val="20"/>
          <w:lang w:eastAsia="fr-FR"/>
        </w:rPr>
        <w:t>d</w:t>
      </w:r>
      <w:r w:rsidRPr="0067427B">
        <w:rPr>
          <w:rFonts w:cs="Arial"/>
          <w:szCs w:val="20"/>
          <w:lang w:eastAsia="fr-FR"/>
        </w:rPr>
        <w:t xml:space="preserve"> du Statut du Conseil de l'Europe et à l'unanimité des représentants des Parties ayant le droit de siéger au Comité des Ministres.</w:t>
      </w:r>
    </w:p>
    <w:p w14:paraId="572F1DEF" w14:textId="77777777" w:rsidR="00003336" w:rsidRPr="0067427B" w:rsidRDefault="00003336" w:rsidP="00561B1E">
      <w:pPr>
        <w:pBdr>
          <w:between w:val="nil"/>
        </w:pBdr>
        <w:ind w:hanging="11"/>
        <w:rPr>
          <w:rFonts w:cs="Arial"/>
          <w:szCs w:val="20"/>
          <w:lang w:eastAsia="fr-FR"/>
        </w:rPr>
      </w:pPr>
    </w:p>
    <w:p w14:paraId="459C4C64" w14:textId="77777777" w:rsidR="00003336" w:rsidRPr="0067427B" w:rsidRDefault="00003336" w:rsidP="00561B1E">
      <w:pPr>
        <w:numPr>
          <w:ilvl w:val="0"/>
          <w:numId w:val="13"/>
        </w:numPr>
        <w:pBdr>
          <w:between w:val="nil"/>
        </w:pBdr>
        <w:ind w:left="0" w:hanging="11"/>
        <w:rPr>
          <w:rFonts w:cs="Arial"/>
          <w:szCs w:val="20"/>
          <w:lang w:eastAsia="fr-FR"/>
        </w:rPr>
      </w:pPr>
      <w:r w:rsidRPr="0067427B">
        <w:rPr>
          <w:rFonts w:cs="Arial"/>
          <w:szCs w:val="20"/>
          <w:lang w:eastAsia="fr-FR"/>
        </w:rPr>
        <w:t>Pour tout État adhérent, la présente Convention entrera en vigueur le premier jour du mois qui suit l'expiration d'une période de trois mois après la date de dépôt de l'instrument d'adhésion près le Secrétaire Général du Conseil de l'Europe.</w:t>
      </w:r>
    </w:p>
    <w:p w14:paraId="182B67C1" w14:textId="77777777" w:rsidR="00003336" w:rsidRPr="0067427B" w:rsidRDefault="00003336" w:rsidP="00561B1E">
      <w:pPr>
        <w:pBdr>
          <w:between w:val="nil"/>
        </w:pBdr>
        <w:rPr>
          <w:rFonts w:cs="Arial"/>
          <w:szCs w:val="20"/>
          <w:lang w:eastAsia="fr-FR"/>
        </w:rPr>
      </w:pPr>
    </w:p>
    <w:p w14:paraId="54381F45" w14:textId="77777777" w:rsidR="00003336" w:rsidRPr="0067427B" w:rsidRDefault="00003336" w:rsidP="00561B1E">
      <w:pPr>
        <w:pStyle w:val="Article"/>
        <w:jc w:val="left"/>
        <w:rPr>
          <w:rFonts w:cs="Arial"/>
          <w:sz w:val="20"/>
          <w:szCs w:val="20"/>
          <w:lang w:val="fr-FR"/>
        </w:rPr>
      </w:pPr>
      <w:bookmarkStart w:id="100" w:name="_heading=h.ltp4fgooxs2k"/>
      <w:bookmarkStart w:id="101" w:name="_Toc107409584"/>
      <w:bookmarkStart w:id="102" w:name="_Toc161406373"/>
      <w:bookmarkEnd w:id="100"/>
      <w:r w:rsidRPr="0067427B">
        <w:rPr>
          <w:rFonts w:cs="Arial"/>
          <w:sz w:val="20"/>
          <w:szCs w:val="20"/>
          <w:lang w:val="fr-FR"/>
        </w:rPr>
        <w:t xml:space="preserve">Article 32 – </w:t>
      </w:r>
      <w:bookmarkEnd w:id="101"/>
      <w:r w:rsidRPr="0067427B">
        <w:rPr>
          <w:rFonts w:cs="Arial"/>
          <w:sz w:val="20"/>
          <w:szCs w:val="20"/>
          <w:lang w:val="fr-FR"/>
        </w:rPr>
        <w:t>Application territoriale</w:t>
      </w:r>
      <w:bookmarkEnd w:id="102"/>
    </w:p>
    <w:p w14:paraId="081470D6" w14:textId="77777777" w:rsidR="00003336" w:rsidRPr="0067427B" w:rsidRDefault="00003336" w:rsidP="00561B1E">
      <w:pPr>
        <w:pBdr>
          <w:between w:val="nil"/>
        </w:pBdr>
        <w:rPr>
          <w:rFonts w:cs="Arial"/>
          <w:szCs w:val="20"/>
          <w:lang w:eastAsia="fr-FR"/>
        </w:rPr>
      </w:pPr>
    </w:p>
    <w:p w14:paraId="13398242" w14:textId="77777777" w:rsidR="00003336" w:rsidRPr="0067427B" w:rsidRDefault="00003336" w:rsidP="00561B1E">
      <w:pPr>
        <w:numPr>
          <w:ilvl w:val="0"/>
          <w:numId w:val="16"/>
        </w:numPr>
        <w:pBdr>
          <w:between w:val="nil"/>
        </w:pBdr>
        <w:ind w:left="0" w:hanging="11"/>
        <w:rPr>
          <w:rFonts w:cs="Arial"/>
          <w:szCs w:val="20"/>
          <w:lang w:eastAsia="fr-FR"/>
        </w:rPr>
      </w:pPr>
      <w:r w:rsidRPr="0067427B">
        <w:rPr>
          <w:rFonts w:cs="Arial"/>
          <w:szCs w:val="20"/>
          <w:lang w:eastAsia="fr-FR"/>
        </w:rPr>
        <w:t xml:space="preserve">Tout État ou l'Union européenne peut, </w:t>
      </w:r>
      <w:bookmarkStart w:id="103" w:name="_Hlk161401438"/>
      <w:r w:rsidRPr="0067427B">
        <w:rPr>
          <w:rFonts w:cs="Arial"/>
          <w:szCs w:val="20"/>
          <w:lang w:eastAsia="fr-FR"/>
        </w:rPr>
        <w:t>au moment de la signature ou lors du dépôt de son instrument de ratification, d'acceptation, d'approbation ou d'adhésion</w:t>
      </w:r>
      <w:bookmarkEnd w:id="103"/>
      <w:r w:rsidRPr="0067427B">
        <w:rPr>
          <w:rFonts w:cs="Arial"/>
          <w:szCs w:val="20"/>
          <w:lang w:eastAsia="fr-FR"/>
        </w:rPr>
        <w:t>, désigner le ou les territoires auxquels s'appliquera la présente Convention.</w:t>
      </w:r>
    </w:p>
    <w:p w14:paraId="2046E084" w14:textId="77777777" w:rsidR="00003336" w:rsidRPr="0067427B" w:rsidRDefault="00003336" w:rsidP="00561B1E">
      <w:pPr>
        <w:pBdr>
          <w:between w:val="nil"/>
        </w:pBdr>
        <w:ind w:hanging="11"/>
        <w:rPr>
          <w:rFonts w:cs="Arial"/>
          <w:szCs w:val="20"/>
          <w:lang w:eastAsia="fr-FR"/>
        </w:rPr>
      </w:pPr>
    </w:p>
    <w:p w14:paraId="5A1FE6D1" w14:textId="77777777" w:rsidR="00003336" w:rsidRPr="0067427B" w:rsidRDefault="00003336" w:rsidP="00561B1E">
      <w:pPr>
        <w:numPr>
          <w:ilvl w:val="0"/>
          <w:numId w:val="16"/>
        </w:numPr>
        <w:pBdr>
          <w:between w:val="nil"/>
        </w:pBdr>
        <w:ind w:left="0" w:hanging="11"/>
        <w:rPr>
          <w:rFonts w:cs="Arial"/>
          <w:szCs w:val="20"/>
          <w:lang w:eastAsia="fr-FR"/>
        </w:rPr>
      </w:pPr>
      <w:r w:rsidRPr="0067427B">
        <w:rPr>
          <w:rFonts w:cs="Arial"/>
          <w:szCs w:val="20"/>
          <w:lang w:eastAsia="fr-FR"/>
        </w:rPr>
        <w:t>Toute Partie peut, à une date ultérieure, par une déclaration adressée au Secrétaire Général du Conseil de l'Europe, étendre l'application de la présente Convention à tout autre territoire désigné dans cette déclaration. La Convention entrera en vigueur à l'égard de ce territoire le premier jour du mois suivant l'expiration d'une période de trois mois après la date de réception de la déclaration par le Secrétaire Général.</w:t>
      </w:r>
    </w:p>
    <w:p w14:paraId="14E6C8FA" w14:textId="77777777" w:rsidR="00003336" w:rsidRPr="0067427B" w:rsidRDefault="00003336" w:rsidP="00561B1E">
      <w:pPr>
        <w:pBdr>
          <w:between w:val="nil"/>
        </w:pBdr>
        <w:ind w:hanging="11"/>
        <w:rPr>
          <w:rFonts w:cs="Arial"/>
          <w:szCs w:val="20"/>
          <w:lang w:eastAsia="fr-FR"/>
        </w:rPr>
      </w:pPr>
    </w:p>
    <w:p w14:paraId="74B8EB9E" w14:textId="77777777" w:rsidR="00003336" w:rsidRPr="0067427B" w:rsidRDefault="00003336" w:rsidP="00561B1E">
      <w:pPr>
        <w:numPr>
          <w:ilvl w:val="0"/>
          <w:numId w:val="16"/>
        </w:numPr>
        <w:pBdr>
          <w:between w:val="nil"/>
        </w:pBdr>
        <w:ind w:left="0" w:hanging="11"/>
        <w:rPr>
          <w:rFonts w:cs="Arial"/>
          <w:szCs w:val="20"/>
          <w:lang w:eastAsia="fr-FR"/>
        </w:rPr>
      </w:pPr>
      <w:r w:rsidRPr="0067427B">
        <w:rPr>
          <w:rFonts w:cs="Arial"/>
          <w:szCs w:val="20"/>
          <w:lang w:eastAsia="fr-FR"/>
        </w:rPr>
        <w:t>Toute déclaration faite en vertu des deux paragraphes précédents pourra être retirée à l'égard de tout territoire désigné dans cette déclaration par notification adressée au Secrétaire Général du Conseil de l'Europe. Ce retrait prendra effet le premier jour du mois suivant l'expiration d'une période de trois mois après la date de réception de la notification par le Secrétaire Général.</w:t>
      </w:r>
    </w:p>
    <w:p w14:paraId="75341391" w14:textId="77777777" w:rsidR="00003336" w:rsidRPr="0067427B" w:rsidRDefault="00003336" w:rsidP="00561B1E">
      <w:pPr>
        <w:pBdr>
          <w:between w:val="nil"/>
        </w:pBdr>
        <w:ind w:left="720"/>
        <w:rPr>
          <w:rFonts w:cs="Arial"/>
          <w:szCs w:val="20"/>
          <w:lang w:eastAsia="fr-FR"/>
        </w:rPr>
      </w:pPr>
    </w:p>
    <w:p w14:paraId="69DF9596" w14:textId="77777777" w:rsidR="00003336" w:rsidRPr="0067427B" w:rsidRDefault="00003336" w:rsidP="00561B1E">
      <w:pPr>
        <w:pStyle w:val="Article"/>
        <w:jc w:val="left"/>
        <w:rPr>
          <w:rFonts w:cs="Arial"/>
          <w:sz w:val="20"/>
          <w:szCs w:val="20"/>
          <w:lang w:val="fr-FR"/>
        </w:rPr>
      </w:pPr>
      <w:bookmarkStart w:id="104" w:name="_heading=h.aeyw3pubuvi6"/>
      <w:bookmarkStart w:id="105" w:name="_Toc161406374"/>
      <w:bookmarkStart w:id="106" w:name="twentyfive"/>
      <w:bookmarkStart w:id="107" w:name="twentythreeRESERVATIONS"/>
      <w:bookmarkStart w:id="108" w:name="_Toc107409585"/>
      <w:bookmarkEnd w:id="104"/>
      <w:r w:rsidRPr="0067427B">
        <w:rPr>
          <w:rFonts w:cs="Arial"/>
          <w:sz w:val="20"/>
          <w:szCs w:val="20"/>
          <w:lang w:val="fr-FR"/>
        </w:rPr>
        <w:t>Article 33 – Clause fédérale</w:t>
      </w:r>
      <w:bookmarkEnd w:id="105"/>
      <w:r w:rsidRPr="0067427B">
        <w:rPr>
          <w:rFonts w:cs="Arial"/>
          <w:sz w:val="20"/>
          <w:szCs w:val="20"/>
          <w:lang w:val="fr-FR"/>
        </w:rPr>
        <w:t xml:space="preserve"> </w:t>
      </w:r>
    </w:p>
    <w:p w14:paraId="417A9BB2" w14:textId="77777777" w:rsidR="00003336" w:rsidRPr="0067427B" w:rsidRDefault="00003336" w:rsidP="00561B1E">
      <w:pPr>
        <w:pBdr>
          <w:between w:val="nil"/>
        </w:pBdr>
        <w:rPr>
          <w:rFonts w:cs="Arial"/>
          <w:szCs w:val="20"/>
        </w:rPr>
      </w:pPr>
    </w:p>
    <w:p w14:paraId="17B3CD57" w14:textId="77777777" w:rsidR="00003336" w:rsidRPr="0067427B" w:rsidRDefault="00003336" w:rsidP="00561B1E">
      <w:pPr>
        <w:pStyle w:val="ListParagraph"/>
        <w:numPr>
          <w:ilvl w:val="3"/>
          <w:numId w:val="16"/>
        </w:numPr>
        <w:ind w:left="0" w:firstLine="0"/>
        <w:contextualSpacing w:val="0"/>
        <w:rPr>
          <w:rFonts w:cs="Arial"/>
          <w:szCs w:val="20"/>
        </w:rPr>
      </w:pPr>
      <w:r w:rsidRPr="0067427B">
        <w:rPr>
          <w:rFonts w:cs="Arial"/>
          <w:szCs w:val="20"/>
        </w:rPr>
        <w:t>Un État fédéral peut se réserver le droit d'assumer des obligations en vertu de la présente Convention conformément aux principes fondamentaux régissant les relations entre son gouvernement central et les États constitutifs ou autres entités territoriales similaires, à condition que la Convention s’applique au gouvernement central de l’État fédéral.</w:t>
      </w:r>
    </w:p>
    <w:p w14:paraId="67D935A1" w14:textId="77777777" w:rsidR="00003336" w:rsidRPr="0067427B" w:rsidRDefault="00003336" w:rsidP="00561B1E">
      <w:pPr>
        <w:pStyle w:val="ListParagraph"/>
        <w:ind w:left="0"/>
        <w:rPr>
          <w:rFonts w:cs="Arial"/>
          <w:szCs w:val="20"/>
        </w:rPr>
      </w:pPr>
    </w:p>
    <w:p w14:paraId="12EB5614" w14:textId="77777777" w:rsidR="00003336" w:rsidRPr="0067427B" w:rsidRDefault="00003336" w:rsidP="00561B1E">
      <w:pPr>
        <w:pStyle w:val="ListParagraph"/>
        <w:numPr>
          <w:ilvl w:val="3"/>
          <w:numId w:val="16"/>
        </w:numPr>
        <w:ind w:left="0" w:firstLine="0"/>
        <w:contextualSpacing w:val="0"/>
        <w:rPr>
          <w:rFonts w:cs="Arial"/>
          <w:szCs w:val="20"/>
        </w:rPr>
      </w:pPr>
      <w:r w:rsidRPr="0067427B">
        <w:rPr>
          <w:rFonts w:cs="Arial"/>
          <w:szCs w:val="20"/>
        </w:rPr>
        <w:t>En ce qui concerne les dispositions de la présente Convention dont l'application relève de la compétence des États constitutifs ou d'autres entités territoriales similaires, qui ne sont pas tenus par le système constitutionnel de la fédération de prendre des mesures législatives, le gouvernement fédéral informe les autorités compétentes de ces États desdites dispositions avec son avis favorable et les encourage à prendre les mesures appropriées pour leur donner effet.</w:t>
      </w:r>
    </w:p>
    <w:p w14:paraId="69520904" w14:textId="77777777" w:rsidR="00003336" w:rsidRPr="0067427B" w:rsidRDefault="00003336" w:rsidP="00561B1E">
      <w:pPr>
        <w:pStyle w:val="Article"/>
        <w:jc w:val="left"/>
        <w:rPr>
          <w:rFonts w:cs="Arial"/>
          <w:sz w:val="20"/>
          <w:szCs w:val="20"/>
          <w:lang w:val="fr-FR"/>
        </w:rPr>
      </w:pPr>
      <w:bookmarkStart w:id="109" w:name="_Toc161406375"/>
    </w:p>
    <w:p w14:paraId="0B30D0CC" w14:textId="77777777" w:rsidR="00003336" w:rsidRPr="0067427B" w:rsidRDefault="00003336" w:rsidP="00561B1E">
      <w:pPr>
        <w:pStyle w:val="Article"/>
        <w:jc w:val="left"/>
        <w:rPr>
          <w:rFonts w:cs="Arial"/>
          <w:sz w:val="20"/>
          <w:szCs w:val="20"/>
          <w:lang w:val="fr-FR"/>
        </w:rPr>
      </w:pPr>
      <w:r w:rsidRPr="0067427B">
        <w:rPr>
          <w:rFonts w:cs="Arial"/>
          <w:sz w:val="20"/>
          <w:szCs w:val="20"/>
          <w:lang w:val="fr-FR"/>
        </w:rPr>
        <w:t xml:space="preserve">Article </w:t>
      </w:r>
      <w:bookmarkEnd w:id="106"/>
      <w:bookmarkEnd w:id="107"/>
      <w:r w:rsidRPr="0067427B">
        <w:rPr>
          <w:rFonts w:cs="Arial"/>
          <w:sz w:val="20"/>
          <w:szCs w:val="20"/>
          <w:lang w:val="fr-FR"/>
        </w:rPr>
        <w:t xml:space="preserve">34 – </w:t>
      </w:r>
      <w:bookmarkEnd w:id="108"/>
      <w:r w:rsidRPr="0067427B">
        <w:rPr>
          <w:rFonts w:cs="Arial"/>
          <w:sz w:val="20"/>
          <w:szCs w:val="20"/>
          <w:lang w:val="fr-FR"/>
        </w:rPr>
        <w:t>Réserves</w:t>
      </w:r>
      <w:bookmarkEnd w:id="109"/>
    </w:p>
    <w:p w14:paraId="6AC6DCA0" w14:textId="77777777" w:rsidR="00003336" w:rsidRPr="0067427B" w:rsidRDefault="00003336" w:rsidP="00561B1E">
      <w:pPr>
        <w:pBdr>
          <w:between w:val="nil"/>
        </w:pBdr>
        <w:rPr>
          <w:rFonts w:cs="Arial"/>
          <w:szCs w:val="20"/>
        </w:rPr>
      </w:pPr>
    </w:p>
    <w:p w14:paraId="6A0AE101" w14:textId="77777777" w:rsidR="00003336" w:rsidRPr="0067427B" w:rsidRDefault="00003336" w:rsidP="00561B1E">
      <w:pPr>
        <w:pStyle w:val="ListParagraph"/>
        <w:numPr>
          <w:ilvl w:val="3"/>
          <w:numId w:val="48"/>
        </w:numPr>
        <w:ind w:left="0" w:firstLine="0"/>
        <w:contextualSpacing w:val="0"/>
        <w:rPr>
          <w:rFonts w:cs="Arial"/>
          <w:szCs w:val="20"/>
          <w:lang w:eastAsia="fr-FR"/>
        </w:rPr>
      </w:pPr>
      <w:r w:rsidRPr="0067427B">
        <w:rPr>
          <w:rFonts w:cs="Arial"/>
          <w:szCs w:val="20"/>
          <w:lang w:eastAsia="fr-FR"/>
        </w:rPr>
        <w:t xml:space="preserve">Par une notification écrite adressée </w:t>
      </w:r>
      <w:bookmarkStart w:id="110" w:name="_Hlk161401621"/>
      <w:r w:rsidRPr="0067427B">
        <w:rPr>
          <w:rFonts w:cs="Arial"/>
          <w:szCs w:val="20"/>
          <w:lang w:eastAsia="fr-FR"/>
        </w:rPr>
        <w:t>au Secrétaire Général du Conseil de l'Europe</w:t>
      </w:r>
      <w:bookmarkEnd w:id="110"/>
      <w:r w:rsidRPr="0067427B">
        <w:rPr>
          <w:rFonts w:cs="Arial"/>
          <w:szCs w:val="20"/>
          <w:lang w:eastAsia="fr-FR"/>
        </w:rPr>
        <w:t>, tout État peut, au moment de la signature ou lors du dépôt de son instrument de ratification, d'acceptation, d'approbation ou d'adhésion, déclarer qu'il se prévaut de la réserve prévue à l'article 33, paragraphe 1.</w:t>
      </w:r>
    </w:p>
    <w:p w14:paraId="3E66DF5F" w14:textId="77777777" w:rsidR="00003336" w:rsidRPr="0067427B" w:rsidRDefault="00003336" w:rsidP="00561B1E">
      <w:pPr>
        <w:pStyle w:val="ListParagraph"/>
        <w:ind w:left="0"/>
        <w:rPr>
          <w:rFonts w:cs="Arial"/>
          <w:szCs w:val="20"/>
          <w:lang w:eastAsia="fr-FR"/>
        </w:rPr>
      </w:pPr>
    </w:p>
    <w:p w14:paraId="0B940A98" w14:textId="77777777" w:rsidR="00003336" w:rsidRPr="0067427B" w:rsidRDefault="00003336" w:rsidP="00561B1E">
      <w:pPr>
        <w:pStyle w:val="ListParagraph"/>
        <w:numPr>
          <w:ilvl w:val="3"/>
          <w:numId w:val="48"/>
        </w:numPr>
        <w:ind w:left="0" w:firstLine="0"/>
        <w:contextualSpacing w:val="0"/>
        <w:rPr>
          <w:rFonts w:cs="Arial"/>
          <w:szCs w:val="20"/>
          <w:lang w:eastAsia="fr-FR"/>
        </w:rPr>
      </w:pPr>
      <w:r w:rsidRPr="0067427B">
        <w:rPr>
          <w:rFonts w:cs="Arial"/>
          <w:szCs w:val="20"/>
          <w:lang w:eastAsia="fr-FR"/>
        </w:rPr>
        <w:t>Aucune autre réserve ne peut être formulée à l'égard de la présente Convention.</w:t>
      </w:r>
    </w:p>
    <w:p w14:paraId="49671CD8" w14:textId="77777777" w:rsidR="00003336" w:rsidRPr="0067427B" w:rsidRDefault="00003336" w:rsidP="00561B1E">
      <w:pPr>
        <w:pBdr>
          <w:between w:val="nil"/>
        </w:pBdr>
        <w:rPr>
          <w:rFonts w:cs="Arial"/>
          <w:b/>
          <w:bCs/>
          <w:szCs w:val="20"/>
          <w:lang w:eastAsia="fr-FR"/>
        </w:rPr>
      </w:pPr>
    </w:p>
    <w:p w14:paraId="13CA6A15" w14:textId="77777777" w:rsidR="00003336" w:rsidRPr="0067427B" w:rsidRDefault="00003336" w:rsidP="00561B1E">
      <w:pPr>
        <w:pStyle w:val="Article"/>
        <w:jc w:val="left"/>
        <w:rPr>
          <w:rFonts w:cs="Arial"/>
          <w:sz w:val="20"/>
          <w:szCs w:val="20"/>
          <w:lang w:val="fr-FR"/>
        </w:rPr>
      </w:pPr>
      <w:bookmarkStart w:id="111" w:name="_heading=h.7t1eo44ojdur" w:colFirst="0" w:colLast="0"/>
      <w:bookmarkStart w:id="112" w:name="twentysix"/>
      <w:bookmarkStart w:id="113" w:name="_Toc107409586"/>
      <w:bookmarkStart w:id="114" w:name="_Toc161406376"/>
      <w:bookmarkEnd w:id="111"/>
      <w:r w:rsidRPr="0067427B">
        <w:rPr>
          <w:rFonts w:cs="Arial"/>
          <w:sz w:val="20"/>
          <w:szCs w:val="20"/>
          <w:lang w:val="fr-FR"/>
        </w:rPr>
        <w:t xml:space="preserve">Article 35 </w:t>
      </w:r>
      <w:bookmarkEnd w:id="112"/>
      <w:r w:rsidRPr="0067427B">
        <w:rPr>
          <w:rFonts w:cs="Arial"/>
          <w:sz w:val="20"/>
          <w:szCs w:val="20"/>
          <w:lang w:val="fr-FR"/>
        </w:rPr>
        <w:t xml:space="preserve">– </w:t>
      </w:r>
      <w:bookmarkEnd w:id="113"/>
      <w:r w:rsidRPr="0067427B">
        <w:rPr>
          <w:rFonts w:cs="Arial"/>
          <w:sz w:val="20"/>
          <w:szCs w:val="20"/>
          <w:lang w:val="fr-FR"/>
        </w:rPr>
        <w:t>Dénonciation</w:t>
      </w:r>
      <w:bookmarkEnd w:id="114"/>
    </w:p>
    <w:p w14:paraId="57545269" w14:textId="77777777" w:rsidR="00003336" w:rsidRPr="0067427B" w:rsidRDefault="00003336" w:rsidP="00561B1E">
      <w:pPr>
        <w:pBdr>
          <w:between w:val="nil"/>
        </w:pBdr>
        <w:ind w:left="720"/>
        <w:rPr>
          <w:rFonts w:cs="Arial"/>
          <w:szCs w:val="20"/>
          <w:lang w:eastAsia="fr-FR"/>
        </w:rPr>
      </w:pPr>
    </w:p>
    <w:p w14:paraId="58EA7B7B" w14:textId="77777777" w:rsidR="00003336" w:rsidRPr="0067427B" w:rsidRDefault="00003336" w:rsidP="00561B1E">
      <w:pPr>
        <w:numPr>
          <w:ilvl w:val="0"/>
          <w:numId w:val="15"/>
        </w:numPr>
        <w:pBdr>
          <w:between w:val="nil"/>
        </w:pBdr>
        <w:ind w:left="0" w:firstLine="0"/>
        <w:rPr>
          <w:rFonts w:cs="Arial"/>
          <w:szCs w:val="20"/>
          <w:lang w:eastAsia="fr-FR"/>
        </w:rPr>
      </w:pPr>
      <w:r w:rsidRPr="0067427B">
        <w:rPr>
          <w:rFonts w:cs="Arial"/>
          <w:szCs w:val="20"/>
          <w:lang w:eastAsia="fr-FR"/>
        </w:rPr>
        <w:t>Toute Partie peut, à tout moment, dénoncer la présente Convention en adressant une notification au Secrétaire Général du Conseil de l'Europe.</w:t>
      </w:r>
    </w:p>
    <w:p w14:paraId="369008C2" w14:textId="77777777" w:rsidR="00003336" w:rsidRPr="0067427B" w:rsidRDefault="00003336" w:rsidP="00561B1E">
      <w:pPr>
        <w:pBdr>
          <w:between w:val="nil"/>
        </w:pBdr>
        <w:rPr>
          <w:rFonts w:cs="Arial"/>
          <w:szCs w:val="20"/>
          <w:lang w:eastAsia="fr-FR"/>
        </w:rPr>
      </w:pPr>
    </w:p>
    <w:p w14:paraId="4EACC39B" w14:textId="77777777" w:rsidR="00003336" w:rsidRPr="0067427B" w:rsidRDefault="00003336" w:rsidP="00561B1E">
      <w:pPr>
        <w:numPr>
          <w:ilvl w:val="0"/>
          <w:numId w:val="15"/>
        </w:numPr>
        <w:pBdr>
          <w:between w:val="nil"/>
        </w:pBdr>
        <w:ind w:left="0" w:firstLine="0"/>
        <w:rPr>
          <w:rFonts w:cs="Arial"/>
          <w:szCs w:val="20"/>
          <w:lang w:eastAsia="fr-FR"/>
        </w:rPr>
      </w:pPr>
      <w:r w:rsidRPr="0067427B">
        <w:rPr>
          <w:rFonts w:cs="Arial"/>
          <w:szCs w:val="20"/>
          <w:lang w:eastAsia="fr-FR"/>
        </w:rPr>
        <w:t>La dénonciation prendra effet le premier jour du mois qui suit l'expiration d'une période de trois mois après la date de réception de la notification par le Secrétaire Général.</w:t>
      </w:r>
    </w:p>
    <w:p w14:paraId="54D8F5F0" w14:textId="77777777" w:rsidR="00003336" w:rsidRPr="0067427B" w:rsidRDefault="00003336" w:rsidP="00561B1E">
      <w:pPr>
        <w:pStyle w:val="Article"/>
        <w:jc w:val="left"/>
        <w:rPr>
          <w:rFonts w:cs="Arial"/>
          <w:sz w:val="20"/>
          <w:szCs w:val="20"/>
          <w:lang w:val="fr-FR"/>
        </w:rPr>
      </w:pPr>
      <w:bookmarkStart w:id="115" w:name="_heading=h.o4aml0pfel7j" w:colFirst="0" w:colLast="0"/>
      <w:bookmarkStart w:id="116" w:name="_Toc107409587"/>
      <w:bookmarkEnd w:id="115"/>
    </w:p>
    <w:p w14:paraId="79E8CD05" w14:textId="77777777" w:rsidR="00CE14AD" w:rsidRPr="0067427B" w:rsidRDefault="00CE14AD">
      <w:pPr>
        <w:rPr>
          <w:rFonts w:cs="Arial"/>
          <w:b/>
          <w:bCs/>
          <w:szCs w:val="20"/>
          <w:lang w:eastAsia="fr-FR"/>
        </w:rPr>
      </w:pPr>
      <w:bookmarkStart w:id="117" w:name="_Toc161406377"/>
      <w:r w:rsidRPr="0067427B">
        <w:rPr>
          <w:rFonts w:cs="Arial"/>
          <w:szCs w:val="20"/>
        </w:rPr>
        <w:br w:type="page"/>
      </w:r>
    </w:p>
    <w:p w14:paraId="225FCFDB" w14:textId="33A5C7A5" w:rsidR="00003336" w:rsidRPr="0067427B" w:rsidRDefault="00003336" w:rsidP="00561B1E">
      <w:pPr>
        <w:pStyle w:val="Article"/>
        <w:jc w:val="left"/>
        <w:rPr>
          <w:rFonts w:cs="Arial"/>
          <w:sz w:val="20"/>
          <w:szCs w:val="20"/>
          <w:lang w:val="fr-FR"/>
        </w:rPr>
      </w:pPr>
      <w:r w:rsidRPr="0067427B">
        <w:rPr>
          <w:rFonts w:cs="Arial"/>
          <w:sz w:val="20"/>
          <w:szCs w:val="20"/>
          <w:lang w:val="fr-FR"/>
        </w:rPr>
        <w:t xml:space="preserve">Article 36 – </w:t>
      </w:r>
      <w:bookmarkStart w:id="118" w:name="_Hlk138748015"/>
      <w:r w:rsidRPr="0067427B">
        <w:rPr>
          <w:rFonts w:cs="Arial"/>
          <w:sz w:val="20"/>
          <w:szCs w:val="20"/>
          <w:lang w:val="fr-FR"/>
        </w:rPr>
        <w:t>Notification</w:t>
      </w:r>
      <w:bookmarkEnd w:id="116"/>
      <w:bookmarkEnd w:id="117"/>
      <w:bookmarkEnd w:id="118"/>
    </w:p>
    <w:p w14:paraId="50B5CBF7" w14:textId="77777777" w:rsidR="00003336" w:rsidRPr="0067427B" w:rsidRDefault="00003336" w:rsidP="00561B1E">
      <w:pPr>
        <w:pBdr>
          <w:between w:val="nil"/>
        </w:pBdr>
        <w:rPr>
          <w:rFonts w:cs="Arial"/>
          <w:szCs w:val="20"/>
          <w:lang w:eastAsia="fr-FR"/>
        </w:rPr>
      </w:pPr>
    </w:p>
    <w:p w14:paraId="695EA08A" w14:textId="77777777" w:rsidR="00003336" w:rsidRPr="0067427B" w:rsidRDefault="00003336" w:rsidP="00561B1E">
      <w:pPr>
        <w:pBdr>
          <w:between w:val="nil"/>
        </w:pBdr>
        <w:rPr>
          <w:rFonts w:cs="Arial"/>
          <w:szCs w:val="20"/>
          <w:lang w:eastAsia="fr-FR"/>
        </w:rPr>
      </w:pPr>
      <w:r w:rsidRPr="0067427B">
        <w:rPr>
          <w:rFonts w:cs="Arial"/>
          <w:szCs w:val="20"/>
          <w:lang w:eastAsia="fr-FR"/>
        </w:rPr>
        <w:t xml:space="preserve">Le Secrétaire Général du Conseil de l'Europe notifiera aux États membres du Conseil de l'Europe, aux États non membres qui ont participé à l’élaboration de la présente Convention, à l'Union européenne, à tout signataire, à tout État contractant, à toute Partie, et à tout autre État invité à adhérer à la présente </w:t>
      </w:r>
      <w:proofErr w:type="gramStart"/>
      <w:r w:rsidRPr="0067427B">
        <w:rPr>
          <w:rFonts w:cs="Arial"/>
          <w:szCs w:val="20"/>
          <w:lang w:eastAsia="fr-FR"/>
        </w:rPr>
        <w:t>Convention:</w:t>
      </w:r>
      <w:proofErr w:type="gramEnd"/>
    </w:p>
    <w:p w14:paraId="5AB10E05" w14:textId="46BBF4A9" w:rsidR="00ED6CCD" w:rsidRPr="0067427B" w:rsidRDefault="00ED6CCD">
      <w:pPr>
        <w:rPr>
          <w:rFonts w:cs="Arial"/>
          <w:szCs w:val="20"/>
          <w:lang w:eastAsia="fr-FR"/>
        </w:rPr>
      </w:pPr>
    </w:p>
    <w:p w14:paraId="6A3731B6" w14:textId="3E2CE098" w:rsidR="00003336" w:rsidRPr="0067427B" w:rsidRDefault="00003336" w:rsidP="00ED6CCD">
      <w:pPr>
        <w:numPr>
          <w:ilvl w:val="0"/>
          <w:numId w:val="18"/>
        </w:numPr>
        <w:pBdr>
          <w:between w:val="nil"/>
        </w:pBdr>
        <w:ind w:left="993" w:hanging="284"/>
        <w:rPr>
          <w:rFonts w:cs="Arial"/>
          <w:szCs w:val="20"/>
          <w:lang w:eastAsia="fr-FR"/>
        </w:rPr>
      </w:pPr>
      <w:proofErr w:type="gramStart"/>
      <w:r w:rsidRPr="0067427B">
        <w:rPr>
          <w:rFonts w:cs="Arial"/>
          <w:szCs w:val="20"/>
          <w:lang w:eastAsia="fr-FR"/>
        </w:rPr>
        <w:t>toute</w:t>
      </w:r>
      <w:proofErr w:type="gramEnd"/>
      <w:r w:rsidRPr="0067427B">
        <w:rPr>
          <w:rFonts w:cs="Arial"/>
          <w:szCs w:val="20"/>
          <w:lang w:eastAsia="fr-FR"/>
        </w:rPr>
        <w:t xml:space="preserve"> signature;</w:t>
      </w:r>
    </w:p>
    <w:p w14:paraId="627AF559" w14:textId="77777777" w:rsidR="00003336" w:rsidRPr="0067427B" w:rsidRDefault="00003336" w:rsidP="00ED6CCD">
      <w:pPr>
        <w:pBdr>
          <w:between w:val="nil"/>
        </w:pBdr>
        <w:ind w:left="993" w:hanging="284"/>
        <w:rPr>
          <w:rFonts w:cs="Arial"/>
          <w:szCs w:val="20"/>
          <w:lang w:eastAsia="fr-FR"/>
        </w:rPr>
      </w:pPr>
    </w:p>
    <w:p w14:paraId="22233632" w14:textId="77777777" w:rsidR="00003336" w:rsidRPr="0067427B" w:rsidRDefault="00003336" w:rsidP="00ED6CCD">
      <w:pPr>
        <w:numPr>
          <w:ilvl w:val="0"/>
          <w:numId w:val="18"/>
        </w:numPr>
        <w:pBdr>
          <w:between w:val="nil"/>
        </w:pBdr>
        <w:ind w:left="993" w:hanging="284"/>
        <w:rPr>
          <w:rFonts w:cs="Arial"/>
          <w:szCs w:val="20"/>
          <w:lang w:eastAsia="fr-FR"/>
        </w:rPr>
      </w:pPr>
      <w:proofErr w:type="gramStart"/>
      <w:r w:rsidRPr="0067427B">
        <w:rPr>
          <w:rFonts w:cs="Arial"/>
          <w:szCs w:val="20"/>
          <w:lang w:eastAsia="fr-FR"/>
        </w:rPr>
        <w:t>le</w:t>
      </w:r>
      <w:proofErr w:type="gramEnd"/>
      <w:r w:rsidRPr="0067427B">
        <w:rPr>
          <w:rFonts w:cs="Arial"/>
          <w:szCs w:val="20"/>
          <w:lang w:eastAsia="fr-FR"/>
        </w:rPr>
        <w:t xml:space="preserve"> dépôt de tout instrument de ratification, d'acceptation, d'approbation ou d'adhésion;</w:t>
      </w:r>
    </w:p>
    <w:p w14:paraId="3BE2CDFE" w14:textId="77777777" w:rsidR="00003336" w:rsidRPr="0067427B" w:rsidRDefault="00003336" w:rsidP="00ED6CCD">
      <w:pPr>
        <w:pBdr>
          <w:between w:val="nil"/>
        </w:pBdr>
        <w:ind w:left="993" w:hanging="284"/>
        <w:rPr>
          <w:rFonts w:cs="Arial"/>
          <w:szCs w:val="20"/>
          <w:lang w:eastAsia="fr-FR"/>
        </w:rPr>
      </w:pPr>
    </w:p>
    <w:p w14:paraId="07055B19" w14:textId="77777777" w:rsidR="00003336" w:rsidRPr="0067427B" w:rsidRDefault="00003336" w:rsidP="00ED6CCD">
      <w:pPr>
        <w:numPr>
          <w:ilvl w:val="0"/>
          <w:numId w:val="18"/>
        </w:numPr>
        <w:pBdr>
          <w:between w:val="nil"/>
        </w:pBdr>
        <w:ind w:left="993" w:hanging="284"/>
        <w:rPr>
          <w:rFonts w:cs="Arial"/>
          <w:szCs w:val="20"/>
          <w:lang w:eastAsia="fr-FR"/>
        </w:rPr>
      </w:pPr>
      <w:proofErr w:type="gramStart"/>
      <w:r w:rsidRPr="0067427B">
        <w:rPr>
          <w:rFonts w:cs="Arial"/>
          <w:szCs w:val="20"/>
          <w:lang w:eastAsia="fr-FR"/>
        </w:rPr>
        <w:t>toute</w:t>
      </w:r>
      <w:proofErr w:type="gramEnd"/>
      <w:r w:rsidRPr="0067427B">
        <w:rPr>
          <w:rFonts w:cs="Arial"/>
          <w:szCs w:val="20"/>
          <w:lang w:eastAsia="fr-FR"/>
        </w:rPr>
        <w:t xml:space="preserve"> date d'entrée en vigueur de la présente Convention conformément à l'article 30, paragraphes 3 et 4, et à l'article 31, paragraphe 2;</w:t>
      </w:r>
    </w:p>
    <w:p w14:paraId="73848F0B" w14:textId="77777777" w:rsidR="00003336" w:rsidRPr="0067427B" w:rsidRDefault="00003336" w:rsidP="00ED6CCD">
      <w:pPr>
        <w:pBdr>
          <w:between w:val="nil"/>
        </w:pBdr>
        <w:ind w:left="993" w:hanging="284"/>
        <w:rPr>
          <w:rFonts w:cs="Arial"/>
          <w:szCs w:val="20"/>
          <w:lang w:eastAsia="fr-FR"/>
        </w:rPr>
      </w:pPr>
    </w:p>
    <w:p w14:paraId="3F708558" w14:textId="77777777" w:rsidR="00003336" w:rsidRPr="0067427B" w:rsidRDefault="00003336" w:rsidP="00ED6CCD">
      <w:pPr>
        <w:numPr>
          <w:ilvl w:val="0"/>
          <w:numId w:val="18"/>
        </w:numPr>
        <w:pBdr>
          <w:between w:val="nil"/>
        </w:pBdr>
        <w:ind w:left="993" w:hanging="284"/>
        <w:rPr>
          <w:rFonts w:cs="Arial"/>
          <w:szCs w:val="20"/>
          <w:lang w:eastAsia="fr-FR"/>
        </w:rPr>
      </w:pPr>
      <w:proofErr w:type="gramStart"/>
      <w:r w:rsidRPr="0067427B">
        <w:rPr>
          <w:rFonts w:cs="Arial"/>
          <w:szCs w:val="20"/>
          <w:lang w:eastAsia="fr-FR"/>
        </w:rPr>
        <w:t>tout</w:t>
      </w:r>
      <w:proofErr w:type="gramEnd"/>
      <w:r w:rsidRPr="0067427B">
        <w:rPr>
          <w:rFonts w:cs="Arial"/>
          <w:szCs w:val="20"/>
          <w:lang w:eastAsia="fr-FR"/>
        </w:rPr>
        <w:t xml:space="preserve"> amendement adopté conformément à l'article 28 et la date à laquelle cet amendement entre en vigueur;</w:t>
      </w:r>
    </w:p>
    <w:p w14:paraId="5AB84D9E" w14:textId="77777777" w:rsidR="00003336" w:rsidRPr="0067427B" w:rsidRDefault="00003336" w:rsidP="00ED6CCD">
      <w:pPr>
        <w:pStyle w:val="ListParagraph"/>
        <w:ind w:left="993" w:hanging="284"/>
        <w:rPr>
          <w:rFonts w:cs="Arial"/>
          <w:szCs w:val="20"/>
          <w:lang w:eastAsia="fr-FR"/>
        </w:rPr>
      </w:pPr>
    </w:p>
    <w:p w14:paraId="6B869FA1" w14:textId="77777777" w:rsidR="00003336" w:rsidRPr="0067427B" w:rsidRDefault="00003336" w:rsidP="00ED6CCD">
      <w:pPr>
        <w:numPr>
          <w:ilvl w:val="0"/>
          <w:numId w:val="18"/>
        </w:numPr>
        <w:pBdr>
          <w:between w:val="nil"/>
        </w:pBdr>
        <w:ind w:left="993" w:hanging="284"/>
        <w:rPr>
          <w:rFonts w:cs="Arial"/>
          <w:szCs w:val="20"/>
          <w:lang w:eastAsia="fr-FR"/>
        </w:rPr>
      </w:pPr>
      <w:proofErr w:type="gramStart"/>
      <w:r w:rsidRPr="0067427B">
        <w:rPr>
          <w:rFonts w:cs="Arial"/>
          <w:szCs w:val="20"/>
          <w:lang w:eastAsia="fr-FR"/>
        </w:rPr>
        <w:t>toute</w:t>
      </w:r>
      <w:proofErr w:type="gramEnd"/>
      <w:r w:rsidRPr="0067427B">
        <w:rPr>
          <w:rFonts w:cs="Arial"/>
          <w:szCs w:val="20"/>
          <w:lang w:eastAsia="fr-FR"/>
        </w:rPr>
        <w:t xml:space="preserve"> déclaration formulée en vertu de l’article 3, paragraphe 1, alinéa </w:t>
      </w:r>
      <w:r w:rsidRPr="0067427B">
        <w:rPr>
          <w:rFonts w:cs="Arial"/>
          <w:i/>
          <w:iCs/>
          <w:szCs w:val="20"/>
          <w:lang w:eastAsia="fr-FR"/>
        </w:rPr>
        <w:t>b</w:t>
      </w:r>
      <w:r w:rsidRPr="0067427B">
        <w:rPr>
          <w:rFonts w:cs="Arial"/>
          <w:szCs w:val="20"/>
          <w:lang w:eastAsia="fr-FR"/>
        </w:rPr>
        <w:t>;</w:t>
      </w:r>
    </w:p>
    <w:p w14:paraId="26A6DFA5" w14:textId="77777777" w:rsidR="00003336" w:rsidRPr="0067427B" w:rsidRDefault="00003336" w:rsidP="00ED6CCD">
      <w:pPr>
        <w:pBdr>
          <w:between w:val="nil"/>
        </w:pBdr>
        <w:ind w:left="993" w:hanging="284"/>
        <w:rPr>
          <w:rFonts w:cs="Arial"/>
          <w:szCs w:val="20"/>
          <w:lang w:eastAsia="fr-FR"/>
        </w:rPr>
      </w:pPr>
    </w:p>
    <w:p w14:paraId="6ADE9607" w14:textId="77777777" w:rsidR="00003336" w:rsidRPr="0067427B" w:rsidRDefault="00003336" w:rsidP="00ED6CCD">
      <w:pPr>
        <w:numPr>
          <w:ilvl w:val="0"/>
          <w:numId w:val="18"/>
        </w:numPr>
        <w:pBdr>
          <w:between w:val="nil"/>
        </w:pBdr>
        <w:ind w:left="993" w:hanging="284"/>
        <w:rPr>
          <w:rFonts w:cs="Arial"/>
          <w:szCs w:val="20"/>
          <w:lang w:eastAsia="fr-FR"/>
        </w:rPr>
      </w:pPr>
      <w:proofErr w:type="gramStart"/>
      <w:r w:rsidRPr="0067427B">
        <w:rPr>
          <w:rFonts w:cs="Arial"/>
          <w:szCs w:val="20"/>
          <w:lang w:eastAsia="fr-FR"/>
        </w:rPr>
        <w:t>toute</w:t>
      </w:r>
      <w:proofErr w:type="gramEnd"/>
      <w:r w:rsidRPr="0067427B">
        <w:rPr>
          <w:rFonts w:cs="Arial"/>
          <w:szCs w:val="20"/>
          <w:lang w:eastAsia="fr-FR"/>
        </w:rPr>
        <w:t xml:space="preserve"> réserve et tout retrait de réserve formulés en vertu de l'article 34;</w:t>
      </w:r>
    </w:p>
    <w:p w14:paraId="782E899E" w14:textId="77777777" w:rsidR="00003336" w:rsidRPr="0067427B" w:rsidRDefault="00003336" w:rsidP="00ED6CCD">
      <w:pPr>
        <w:pBdr>
          <w:between w:val="nil"/>
        </w:pBdr>
        <w:ind w:left="993" w:hanging="284"/>
        <w:rPr>
          <w:rFonts w:cs="Arial"/>
          <w:szCs w:val="20"/>
          <w:lang w:eastAsia="fr-FR"/>
        </w:rPr>
      </w:pPr>
    </w:p>
    <w:p w14:paraId="2C627500" w14:textId="77777777" w:rsidR="00003336" w:rsidRPr="0067427B" w:rsidRDefault="00003336" w:rsidP="00ED6CCD">
      <w:pPr>
        <w:numPr>
          <w:ilvl w:val="0"/>
          <w:numId w:val="18"/>
        </w:numPr>
        <w:pBdr>
          <w:between w:val="nil"/>
        </w:pBdr>
        <w:ind w:left="993" w:hanging="284"/>
        <w:rPr>
          <w:rFonts w:cs="Arial"/>
          <w:szCs w:val="20"/>
          <w:lang w:eastAsia="fr-FR"/>
        </w:rPr>
      </w:pPr>
      <w:proofErr w:type="gramStart"/>
      <w:r w:rsidRPr="0067427B">
        <w:rPr>
          <w:rFonts w:cs="Arial"/>
          <w:szCs w:val="20"/>
          <w:lang w:eastAsia="fr-FR"/>
        </w:rPr>
        <w:t>toute</w:t>
      </w:r>
      <w:proofErr w:type="gramEnd"/>
      <w:r w:rsidRPr="0067427B">
        <w:rPr>
          <w:rFonts w:cs="Arial"/>
          <w:szCs w:val="20"/>
          <w:lang w:eastAsia="fr-FR"/>
        </w:rPr>
        <w:t xml:space="preserve"> dénonciation </w:t>
      </w:r>
      <w:r w:rsidRPr="0067427B">
        <w:rPr>
          <w:rFonts w:eastAsiaTheme="minorHAnsi" w:cs="Arial"/>
          <w:szCs w:val="20"/>
        </w:rPr>
        <w:t xml:space="preserve">effectuée </w:t>
      </w:r>
      <w:r w:rsidRPr="0067427B">
        <w:rPr>
          <w:rFonts w:cs="Arial"/>
          <w:szCs w:val="20"/>
          <w:lang w:eastAsia="fr-FR"/>
        </w:rPr>
        <w:t>conformément aux dispositions de l'article 35;</w:t>
      </w:r>
    </w:p>
    <w:p w14:paraId="582F4B8D" w14:textId="77777777" w:rsidR="00003336" w:rsidRPr="0067427B" w:rsidRDefault="00003336" w:rsidP="00ED6CCD">
      <w:pPr>
        <w:pBdr>
          <w:between w:val="nil"/>
        </w:pBdr>
        <w:ind w:left="993" w:hanging="284"/>
        <w:rPr>
          <w:rFonts w:cs="Arial"/>
          <w:szCs w:val="20"/>
          <w:lang w:eastAsia="fr-FR"/>
        </w:rPr>
      </w:pPr>
    </w:p>
    <w:p w14:paraId="29725629" w14:textId="77777777" w:rsidR="00003336" w:rsidRPr="0067427B" w:rsidRDefault="00003336" w:rsidP="00ED6CCD">
      <w:pPr>
        <w:numPr>
          <w:ilvl w:val="0"/>
          <w:numId w:val="18"/>
        </w:numPr>
        <w:pBdr>
          <w:between w:val="nil"/>
        </w:pBdr>
        <w:ind w:left="993" w:hanging="284"/>
        <w:rPr>
          <w:rFonts w:cs="Arial"/>
          <w:szCs w:val="20"/>
          <w:lang w:eastAsia="fr-FR"/>
        </w:rPr>
      </w:pPr>
      <w:proofErr w:type="gramStart"/>
      <w:r w:rsidRPr="0067427B">
        <w:rPr>
          <w:rFonts w:cs="Arial"/>
          <w:szCs w:val="20"/>
          <w:lang w:eastAsia="fr-FR"/>
        </w:rPr>
        <w:t>tout</w:t>
      </w:r>
      <w:proofErr w:type="gramEnd"/>
      <w:r w:rsidRPr="0067427B">
        <w:rPr>
          <w:rFonts w:cs="Arial"/>
          <w:szCs w:val="20"/>
          <w:lang w:eastAsia="fr-FR"/>
        </w:rPr>
        <w:t xml:space="preserve"> autre acte, déclaration, notification ou communication ayant trait à la présente Convention.</w:t>
      </w:r>
    </w:p>
    <w:p w14:paraId="226038FD" w14:textId="77777777" w:rsidR="00003336" w:rsidRPr="0067427B" w:rsidRDefault="00003336" w:rsidP="00561B1E">
      <w:pPr>
        <w:pBdr>
          <w:between w:val="nil"/>
        </w:pBdr>
        <w:ind w:left="708"/>
        <w:rPr>
          <w:rFonts w:cs="Arial"/>
          <w:szCs w:val="20"/>
          <w:lang w:eastAsia="fr-FR"/>
        </w:rPr>
      </w:pPr>
    </w:p>
    <w:p w14:paraId="6077106F" w14:textId="77777777" w:rsidR="00003336" w:rsidRPr="0067427B" w:rsidRDefault="00003336" w:rsidP="00561B1E">
      <w:pPr>
        <w:pBdr>
          <w:between w:val="nil"/>
        </w:pBdr>
        <w:rPr>
          <w:rFonts w:cs="Arial"/>
          <w:szCs w:val="20"/>
          <w:lang w:eastAsia="fr-FR"/>
        </w:rPr>
      </w:pPr>
      <w:r w:rsidRPr="0067427B">
        <w:rPr>
          <w:rFonts w:cs="Arial"/>
          <w:szCs w:val="20"/>
          <w:lang w:eastAsia="fr-FR"/>
        </w:rPr>
        <w:t>En foi de quoi, les soussignés, dûment autorisés à cet effet, ont signé la présente Convention.</w:t>
      </w:r>
    </w:p>
    <w:p w14:paraId="52BE59F3" w14:textId="77777777" w:rsidR="00003336" w:rsidRPr="0067427B" w:rsidRDefault="00003336" w:rsidP="00561B1E">
      <w:pPr>
        <w:pBdr>
          <w:between w:val="nil"/>
        </w:pBdr>
        <w:ind w:left="708"/>
        <w:rPr>
          <w:rFonts w:cs="Arial"/>
          <w:szCs w:val="20"/>
          <w:lang w:eastAsia="fr-FR"/>
        </w:rPr>
      </w:pPr>
    </w:p>
    <w:p w14:paraId="6B8DA122" w14:textId="77777777" w:rsidR="00003336" w:rsidRPr="0067427B" w:rsidRDefault="00003336" w:rsidP="00561B1E">
      <w:pPr>
        <w:pBdr>
          <w:between w:val="nil"/>
        </w:pBdr>
        <w:rPr>
          <w:rFonts w:cs="Arial"/>
          <w:szCs w:val="20"/>
          <w:lang w:eastAsia="fr-FR"/>
        </w:rPr>
      </w:pPr>
      <w:r w:rsidRPr="0067427B">
        <w:rPr>
          <w:rFonts w:cs="Arial"/>
          <w:szCs w:val="20"/>
          <w:lang w:eastAsia="fr-FR"/>
        </w:rPr>
        <w:t xml:space="preserve">Fait à [lieu], ce ... jour de [mois] 202[4], en français et en anglais, les deux textes faisant également foi, en un seul exemplaire qui sera déposé dans les archives du Conseil de l'Europe. Le Secrétaire Général du Conseil de l'Europe en communiquera copie certifiée conforme à chacun des États membres du Conseil de l'Europe, aux États </w:t>
      </w:r>
      <w:proofErr w:type="gramStart"/>
      <w:r w:rsidRPr="0067427B">
        <w:rPr>
          <w:rFonts w:cs="Arial"/>
          <w:szCs w:val="20"/>
          <w:lang w:eastAsia="fr-FR"/>
        </w:rPr>
        <w:t>non membres</w:t>
      </w:r>
      <w:proofErr w:type="gramEnd"/>
      <w:r w:rsidRPr="0067427B">
        <w:rPr>
          <w:rFonts w:cs="Arial"/>
          <w:szCs w:val="20"/>
          <w:lang w:eastAsia="fr-FR"/>
        </w:rPr>
        <w:t xml:space="preserve"> qui ont participé à l'élaboration de la Convention, à l'Union européenne et à tout État invité à adhérer à la présente Convention.</w:t>
      </w:r>
    </w:p>
    <w:p w14:paraId="34D97E2F" w14:textId="77777777" w:rsidR="00452F7F" w:rsidRPr="0067427B" w:rsidRDefault="00452F7F" w:rsidP="00561B1E">
      <w:pPr>
        <w:rPr>
          <w:rFonts w:cs="Arial"/>
          <w:szCs w:val="20"/>
        </w:rPr>
      </w:pPr>
    </w:p>
    <w:sectPr w:rsidR="00452F7F" w:rsidRPr="0067427B" w:rsidSect="00544F6A">
      <w:headerReference w:type="even" r:id="rId8"/>
      <w:headerReference w:type="default" r:id="rId9"/>
      <w:footerReference w:type="default" r:id="rId10"/>
      <w:headerReference w:type="first" r:id="rId11"/>
      <w:footerReference w:type="first" r:id="rId12"/>
      <w:type w:val="continuous"/>
      <w:pgSz w:w="11907" w:h="16840" w:code="9"/>
      <w:pgMar w:top="992" w:right="851" w:bottom="709" w:left="1077" w:header="454" w:footer="340" w:gutter="113"/>
      <w:paperSrc w:first="15" w:other="15"/>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682C9" w14:textId="77777777" w:rsidR="00F00701" w:rsidRDefault="00F00701" w:rsidP="00FD6043">
      <w:r>
        <w:separator/>
      </w:r>
    </w:p>
  </w:endnote>
  <w:endnote w:type="continuationSeparator" w:id="0">
    <w:p w14:paraId="61D4B653" w14:textId="77777777" w:rsidR="00F00701" w:rsidRDefault="00F00701"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libri"/>
    <w:charset w:val="00"/>
    <w:family w:val="roman"/>
    <w:pitch w:val="variable"/>
    <w:sig w:usb0="E00002AF" w:usb1="5000607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4DF97" w14:textId="77777777"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41385" w14:textId="77777777" w:rsidR="00AE76B8" w:rsidRPr="00113EB0" w:rsidRDefault="00E1656D" w:rsidP="00E15639">
    <w:pPr>
      <w:pStyle w:val="Footer"/>
      <w:rPr>
        <w:sz w:val="16"/>
        <w:szCs w:val="16"/>
      </w:rPr>
    </w:pPr>
    <w:r>
      <w:rPr>
        <w:sz w:val="16"/>
        <w:szCs w:val="16"/>
      </w:rPr>
      <w:t>Site internet </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DBBC2" w14:textId="77777777" w:rsidR="00F00701" w:rsidRDefault="00F00701" w:rsidP="00FD6043">
      <w:r>
        <w:separator/>
      </w:r>
    </w:p>
  </w:footnote>
  <w:footnote w:type="continuationSeparator" w:id="0">
    <w:p w14:paraId="1D878B66" w14:textId="77777777" w:rsidR="00F00701" w:rsidRDefault="00F00701" w:rsidP="00FD6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80DC9" w14:textId="2BCAAD82" w:rsidR="00E24C57" w:rsidRPr="00491E67" w:rsidRDefault="009342FF" w:rsidP="00491E67">
    <w:pPr>
      <w:pStyle w:val="Header"/>
    </w:pPr>
    <w:proofErr w:type="gramStart"/>
    <w:r w:rsidRPr="00491E67">
      <w:t>CM(</w:t>
    </w:r>
    <w:proofErr w:type="gramEnd"/>
    <w:r w:rsidR="00356993">
      <w:t>202</w:t>
    </w:r>
    <w:r w:rsidR="00AA6620">
      <w:t>4</w:t>
    </w:r>
    <w:r w:rsidRPr="00491E67">
      <w:t>)</w:t>
    </w:r>
    <w:r w:rsidR="0019346E">
      <w:t>52-</w:t>
    </w:r>
    <w:r w:rsidR="00E17192">
      <w:t>final</w:t>
    </w:r>
    <w:r w:rsidR="00E15639" w:rsidRPr="00491E67">
      <w:tab/>
    </w:r>
    <w:r w:rsidR="00E15639" w:rsidRPr="00491E67">
      <w:fldChar w:fldCharType="begin"/>
    </w:r>
    <w:r w:rsidR="00E15639" w:rsidRPr="00491E67">
      <w:instrText xml:space="preserve"> PAGE  \* Arabic  \* MERGEFORMAT </w:instrText>
    </w:r>
    <w:r w:rsidR="00E15639" w:rsidRPr="00491E67">
      <w:fldChar w:fldCharType="separate"/>
    </w:r>
    <w:r w:rsidR="000B5C6D">
      <w:rPr>
        <w:noProof/>
      </w:rPr>
      <w:t>2</w:t>
    </w:r>
    <w:r w:rsidR="00E15639" w:rsidRPr="00491E6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6E700" w14:textId="14EB59E3" w:rsidR="00E24C57" w:rsidRPr="00491E67" w:rsidRDefault="00E15639" w:rsidP="00491E67">
    <w:pPr>
      <w:pStyle w:val="Header"/>
    </w:pPr>
    <w:r w:rsidRPr="00491E67">
      <w:tab/>
    </w:r>
    <w:r w:rsidRPr="00491E67">
      <w:fldChar w:fldCharType="begin"/>
    </w:r>
    <w:r w:rsidRPr="00491E67">
      <w:instrText xml:space="preserve"> PAGE  \* Arabic  \* MERGEFORMAT </w:instrText>
    </w:r>
    <w:r w:rsidRPr="00491E67">
      <w:fldChar w:fldCharType="separate"/>
    </w:r>
    <w:r w:rsidR="000B5C6D">
      <w:rPr>
        <w:noProof/>
      </w:rPr>
      <w:t>3</w:t>
    </w:r>
    <w:r w:rsidRPr="00491E67">
      <w:fldChar w:fldCharType="end"/>
    </w:r>
    <w:r w:rsidR="00E475F9" w:rsidRPr="00491E67">
      <w:tab/>
    </w:r>
    <w:proofErr w:type="gramStart"/>
    <w:r w:rsidR="009342FF" w:rsidRPr="00491E67">
      <w:t>CM(</w:t>
    </w:r>
    <w:proofErr w:type="gramEnd"/>
    <w:r w:rsidR="00356993">
      <w:t>202</w:t>
    </w:r>
    <w:r w:rsidR="00AA6620">
      <w:t>4</w:t>
    </w:r>
    <w:r w:rsidR="009342FF" w:rsidRPr="00491E67">
      <w:t>)</w:t>
    </w:r>
    <w:r w:rsidR="0019346E">
      <w:t>52</w:t>
    </w:r>
    <w:r w:rsidR="001C4A16">
      <w:t>-</w:t>
    </w:r>
    <w:r w:rsidR="00E17192">
      <w:t>final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DC523" w14:textId="5001E173" w:rsidR="00135BDB" w:rsidRDefault="00324BBE" w:rsidP="00123CDD">
    <w:pPr>
      <w:pStyle w:val="Header"/>
      <w:spacing w:after="2280"/>
    </w:pPr>
    <w:r>
      <w:rPr>
        <w:noProof/>
      </w:rPr>
      <w:drawing>
        <wp:anchor distT="0" distB="0" distL="114300" distR="114300" simplePos="0" relativeHeight="251659264" behindDoc="1" locked="0" layoutInCell="1" allowOverlap="1" wp14:anchorId="7332D7B5" wp14:editId="0217E04F">
          <wp:simplePos x="0" y="0"/>
          <wp:positionH relativeFrom="column">
            <wp:posOffset>3384550</wp:posOffset>
          </wp:positionH>
          <wp:positionV relativeFrom="paragraph">
            <wp:posOffset>-248285</wp:posOffset>
          </wp:positionV>
          <wp:extent cx="3168000" cy="1728000"/>
          <wp:effectExtent l="0" t="0" r="0" b="0"/>
          <wp:wrapNone/>
          <wp:docPr id="1" name="Picture 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68000" cy="172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02C"/>
    <w:multiLevelType w:val="hybridMultilevel"/>
    <w:tmpl w:val="2812C0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E427CD"/>
    <w:multiLevelType w:val="multilevel"/>
    <w:tmpl w:val="1EBC63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E6325E"/>
    <w:multiLevelType w:val="multilevel"/>
    <w:tmpl w:val="106C86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59A10A3"/>
    <w:multiLevelType w:val="multilevel"/>
    <w:tmpl w:val="96F0E17E"/>
    <w:lvl w:ilvl="0">
      <w:start w:val="1"/>
      <w:numFmt w:val="lowerLetter"/>
      <w:lvlText w:val="%1."/>
      <w:lvlJc w:val="left"/>
      <w:pPr>
        <w:ind w:left="1440" w:hanging="360"/>
      </w:pPr>
      <w:rPr>
        <w:rFonts w:hint="default"/>
        <w:u w:val="none"/>
      </w:rPr>
    </w:lvl>
    <w:lvl w:ilvl="1">
      <w:start w:val="1"/>
      <w:numFmt w:val="lowerRoman"/>
      <w:lvlText w:val="%2."/>
      <w:lvlJc w:val="righ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lowerRoman"/>
      <w:lvlText w:val="%5."/>
      <w:lvlJc w:val="right"/>
      <w:pPr>
        <w:ind w:left="4320" w:hanging="360"/>
      </w:pPr>
      <w:rPr>
        <w:rFonts w:hint="default"/>
        <w:u w:val="none"/>
      </w:rPr>
    </w:lvl>
    <w:lvl w:ilvl="5">
      <w:start w:val="1"/>
      <w:numFmt w:val="decimal"/>
      <w:lvlText w:val="%6."/>
      <w:lvlJc w:val="left"/>
      <w:pPr>
        <w:ind w:left="5040" w:hanging="360"/>
      </w:pPr>
      <w:rPr>
        <w:rFonts w:hint="default"/>
        <w:u w:val="none"/>
      </w:rPr>
    </w:lvl>
    <w:lvl w:ilvl="6">
      <w:start w:val="1"/>
      <w:numFmt w:val="lowerLetter"/>
      <w:lvlText w:val="%7."/>
      <w:lvlJc w:val="left"/>
      <w:pPr>
        <w:ind w:left="5760" w:hanging="360"/>
      </w:pPr>
      <w:rPr>
        <w:rFonts w:hint="default"/>
        <w:u w:val="none"/>
      </w:rPr>
    </w:lvl>
    <w:lvl w:ilvl="7">
      <w:start w:val="1"/>
      <w:numFmt w:val="lowerRoman"/>
      <w:lvlText w:val="%8."/>
      <w:lvlJc w:val="right"/>
      <w:pPr>
        <w:ind w:left="6480" w:hanging="360"/>
      </w:pPr>
      <w:rPr>
        <w:rFonts w:hint="default"/>
        <w:u w:val="none"/>
      </w:rPr>
    </w:lvl>
    <w:lvl w:ilvl="8">
      <w:start w:val="1"/>
      <w:numFmt w:val="decimal"/>
      <w:lvlText w:val="%9."/>
      <w:lvlJc w:val="left"/>
      <w:pPr>
        <w:ind w:left="7200" w:hanging="360"/>
      </w:pPr>
      <w:rPr>
        <w:rFonts w:hint="default"/>
        <w:u w:val="none"/>
      </w:rPr>
    </w:lvl>
  </w:abstractNum>
  <w:abstractNum w:abstractNumId="4" w15:restartNumberingAfterBreak="0">
    <w:nsid w:val="09BD4F50"/>
    <w:multiLevelType w:val="hybridMultilevel"/>
    <w:tmpl w:val="67FEE88E"/>
    <w:lvl w:ilvl="0" w:tplc="94A641D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D483BAE"/>
    <w:multiLevelType w:val="multilevel"/>
    <w:tmpl w:val="5D82A5D8"/>
    <w:lvl w:ilvl="0">
      <w:start w:val="2"/>
      <w:numFmt w:val="decimal"/>
      <w:lvlText w:val="%1."/>
      <w:lvlJc w:val="left"/>
      <w:pPr>
        <w:ind w:left="717" w:hanging="360"/>
      </w:pPr>
      <w:rPr>
        <w:rFonts w:hint="default"/>
        <w:b w:val="0"/>
        <w:lang w:val="fr-FR"/>
      </w:rPr>
    </w:lvl>
    <w:lvl w:ilvl="1">
      <w:start w:val="1"/>
      <w:numFmt w:val="decimal"/>
      <w:isLgl/>
      <w:lvlText w:val="%1.%2"/>
      <w:lvlJc w:val="left"/>
      <w:pPr>
        <w:ind w:left="1092" w:hanging="37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3E72DFA"/>
    <w:multiLevelType w:val="hybridMultilevel"/>
    <w:tmpl w:val="BF56C0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4970A35"/>
    <w:multiLevelType w:val="hybridMultilevel"/>
    <w:tmpl w:val="88B8812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324C6C"/>
    <w:multiLevelType w:val="hybridMultilevel"/>
    <w:tmpl w:val="BF56C0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ED4293"/>
    <w:multiLevelType w:val="hybridMultilevel"/>
    <w:tmpl w:val="A1DADA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A0E3403"/>
    <w:multiLevelType w:val="hybridMultilevel"/>
    <w:tmpl w:val="5EFC7F08"/>
    <w:lvl w:ilvl="0" w:tplc="984C4AA4">
      <w:start w:val="5"/>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ACE14C3"/>
    <w:multiLevelType w:val="multilevel"/>
    <w:tmpl w:val="6C986070"/>
    <w:lvl w:ilvl="0">
      <w:start w:val="1"/>
      <w:numFmt w:val="lowerLetter"/>
      <w:lvlText w:val="%1."/>
      <w:lvlJc w:val="left"/>
      <w:pPr>
        <w:ind w:left="1068" w:hanging="360"/>
      </w:pPr>
      <w:rPr>
        <w:rFonts w:hint="default"/>
        <w:lang w:val="en-US"/>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12" w15:restartNumberingAfterBreak="0">
    <w:nsid w:val="1BD85636"/>
    <w:multiLevelType w:val="multilevel"/>
    <w:tmpl w:val="BC1289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C92393A"/>
    <w:multiLevelType w:val="multilevel"/>
    <w:tmpl w:val="49C8FB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CEE153B"/>
    <w:multiLevelType w:val="hybridMultilevel"/>
    <w:tmpl w:val="6A3C1A9A"/>
    <w:lvl w:ilvl="0" w:tplc="06568FC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1E1712A6"/>
    <w:multiLevelType w:val="hybridMultilevel"/>
    <w:tmpl w:val="BBA643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0842081"/>
    <w:multiLevelType w:val="hybridMultilevel"/>
    <w:tmpl w:val="67FEE88E"/>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1660386"/>
    <w:multiLevelType w:val="hybridMultilevel"/>
    <w:tmpl w:val="D49E48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9EE569E"/>
    <w:multiLevelType w:val="multilevel"/>
    <w:tmpl w:val="9F2854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D072DA6"/>
    <w:multiLevelType w:val="hybridMultilevel"/>
    <w:tmpl w:val="DE725CD8"/>
    <w:lvl w:ilvl="0" w:tplc="040C000F">
      <w:start w:val="1"/>
      <w:numFmt w:val="decimal"/>
      <w:lvlText w:val="%1."/>
      <w:lvlJc w:val="left"/>
      <w:pPr>
        <w:ind w:left="1077" w:hanging="360"/>
      </w:p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20" w15:restartNumberingAfterBreak="0">
    <w:nsid w:val="2FE76117"/>
    <w:multiLevelType w:val="hybridMultilevel"/>
    <w:tmpl w:val="09D22EC4"/>
    <w:lvl w:ilvl="0" w:tplc="A70ABD98">
      <w:start w:val="13"/>
      <w:numFmt w:val="decimal"/>
      <w:lvlText w:val="%1."/>
      <w:lvlJc w:val="left"/>
      <w:pPr>
        <w:ind w:left="107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7980B9D"/>
    <w:multiLevelType w:val="hybridMultilevel"/>
    <w:tmpl w:val="A1DADA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D326C8B"/>
    <w:multiLevelType w:val="hybridMultilevel"/>
    <w:tmpl w:val="A5CE4F58"/>
    <w:lvl w:ilvl="0" w:tplc="BCAA731C">
      <w:start w:val="2"/>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3B81E0D"/>
    <w:multiLevelType w:val="multilevel"/>
    <w:tmpl w:val="04D6E5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8CF6A4D"/>
    <w:multiLevelType w:val="hybridMultilevel"/>
    <w:tmpl w:val="1632ECE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5" w15:restartNumberingAfterBreak="0">
    <w:nsid w:val="4E19608C"/>
    <w:multiLevelType w:val="multilevel"/>
    <w:tmpl w:val="96F0E17E"/>
    <w:lvl w:ilvl="0">
      <w:start w:val="1"/>
      <w:numFmt w:val="lowerLetter"/>
      <w:lvlText w:val="%1."/>
      <w:lvlJc w:val="left"/>
      <w:pPr>
        <w:ind w:left="1440" w:hanging="360"/>
      </w:pPr>
      <w:rPr>
        <w:rFonts w:hint="default"/>
        <w:u w:val="none"/>
      </w:rPr>
    </w:lvl>
    <w:lvl w:ilvl="1">
      <w:start w:val="1"/>
      <w:numFmt w:val="lowerRoman"/>
      <w:lvlText w:val="%2."/>
      <w:lvlJc w:val="right"/>
      <w:pPr>
        <w:ind w:left="2160" w:hanging="360"/>
      </w:pPr>
      <w:rPr>
        <w:rFonts w:hint="default"/>
        <w:u w:val="none"/>
      </w:rPr>
    </w:lvl>
    <w:lvl w:ilvl="2">
      <w:start w:val="1"/>
      <w:numFmt w:val="decimal"/>
      <w:lvlText w:val="%3."/>
      <w:lvlJc w:val="left"/>
      <w:pPr>
        <w:ind w:left="2880" w:hanging="360"/>
      </w:pPr>
      <w:rPr>
        <w:rFonts w:hint="default"/>
        <w:u w:val="none"/>
      </w:rPr>
    </w:lvl>
    <w:lvl w:ilvl="3">
      <w:start w:val="1"/>
      <w:numFmt w:val="lowerLetter"/>
      <w:lvlText w:val="%4."/>
      <w:lvlJc w:val="left"/>
      <w:pPr>
        <w:ind w:left="3600" w:hanging="360"/>
      </w:pPr>
      <w:rPr>
        <w:rFonts w:hint="default"/>
        <w:u w:val="none"/>
      </w:rPr>
    </w:lvl>
    <w:lvl w:ilvl="4">
      <w:start w:val="1"/>
      <w:numFmt w:val="lowerRoman"/>
      <w:lvlText w:val="%5."/>
      <w:lvlJc w:val="right"/>
      <w:pPr>
        <w:ind w:left="4320" w:hanging="360"/>
      </w:pPr>
      <w:rPr>
        <w:rFonts w:hint="default"/>
        <w:u w:val="none"/>
      </w:rPr>
    </w:lvl>
    <w:lvl w:ilvl="5">
      <w:start w:val="1"/>
      <w:numFmt w:val="decimal"/>
      <w:lvlText w:val="%6."/>
      <w:lvlJc w:val="left"/>
      <w:pPr>
        <w:ind w:left="5040" w:hanging="360"/>
      </w:pPr>
      <w:rPr>
        <w:rFonts w:hint="default"/>
        <w:u w:val="none"/>
      </w:rPr>
    </w:lvl>
    <w:lvl w:ilvl="6">
      <w:start w:val="1"/>
      <w:numFmt w:val="lowerLetter"/>
      <w:lvlText w:val="%7."/>
      <w:lvlJc w:val="left"/>
      <w:pPr>
        <w:ind w:left="5760" w:hanging="360"/>
      </w:pPr>
      <w:rPr>
        <w:rFonts w:hint="default"/>
        <w:u w:val="none"/>
      </w:rPr>
    </w:lvl>
    <w:lvl w:ilvl="7">
      <w:start w:val="1"/>
      <w:numFmt w:val="lowerRoman"/>
      <w:lvlText w:val="%8."/>
      <w:lvlJc w:val="right"/>
      <w:pPr>
        <w:ind w:left="6480" w:hanging="360"/>
      </w:pPr>
      <w:rPr>
        <w:rFonts w:hint="default"/>
        <w:u w:val="none"/>
      </w:rPr>
    </w:lvl>
    <w:lvl w:ilvl="8">
      <w:start w:val="1"/>
      <w:numFmt w:val="decimal"/>
      <w:lvlText w:val="%9."/>
      <w:lvlJc w:val="left"/>
      <w:pPr>
        <w:ind w:left="7200" w:hanging="360"/>
      </w:pPr>
      <w:rPr>
        <w:rFonts w:hint="default"/>
        <w:u w:val="none"/>
      </w:rPr>
    </w:lvl>
  </w:abstractNum>
  <w:abstractNum w:abstractNumId="26" w15:restartNumberingAfterBreak="0">
    <w:nsid w:val="4F750991"/>
    <w:multiLevelType w:val="multilevel"/>
    <w:tmpl w:val="5F883B2E"/>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7" w15:restartNumberingAfterBreak="0">
    <w:nsid w:val="5173000B"/>
    <w:multiLevelType w:val="hybridMultilevel"/>
    <w:tmpl w:val="1C14898A"/>
    <w:lvl w:ilvl="0" w:tplc="284A057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41322CD"/>
    <w:multiLevelType w:val="hybridMultilevel"/>
    <w:tmpl w:val="BB0E7886"/>
    <w:lvl w:ilvl="0" w:tplc="294A59DA">
      <w:start w:val="1"/>
      <w:numFmt w:val="decimal"/>
      <w:lvlText w:val="%1."/>
      <w:lvlJc w:val="left"/>
      <w:pPr>
        <w:ind w:left="720" w:hanging="360"/>
      </w:pPr>
    </w:lvl>
    <w:lvl w:ilvl="1" w:tplc="6E8C67A8">
      <w:start w:val="1"/>
      <w:numFmt w:val="decimal"/>
      <w:lvlText w:val="%2."/>
      <w:lvlJc w:val="left"/>
      <w:pPr>
        <w:ind w:left="720" w:hanging="360"/>
      </w:pPr>
    </w:lvl>
    <w:lvl w:ilvl="2" w:tplc="10968C28">
      <w:start w:val="1"/>
      <w:numFmt w:val="decimal"/>
      <w:lvlText w:val="%3."/>
      <w:lvlJc w:val="left"/>
      <w:pPr>
        <w:ind w:left="720" w:hanging="360"/>
      </w:pPr>
    </w:lvl>
    <w:lvl w:ilvl="3" w:tplc="43627618">
      <w:start w:val="1"/>
      <w:numFmt w:val="decimal"/>
      <w:lvlText w:val="%4."/>
      <w:lvlJc w:val="left"/>
      <w:pPr>
        <w:ind w:left="720" w:hanging="360"/>
      </w:pPr>
    </w:lvl>
    <w:lvl w:ilvl="4" w:tplc="DD3C0BC0">
      <w:start w:val="1"/>
      <w:numFmt w:val="decimal"/>
      <w:lvlText w:val="%5."/>
      <w:lvlJc w:val="left"/>
      <w:pPr>
        <w:ind w:left="720" w:hanging="360"/>
      </w:pPr>
    </w:lvl>
    <w:lvl w:ilvl="5" w:tplc="239CA3D6">
      <w:start w:val="1"/>
      <w:numFmt w:val="decimal"/>
      <w:lvlText w:val="%6."/>
      <w:lvlJc w:val="left"/>
      <w:pPr>
        <w:ind w:left="720" w:hanging="360"/>
      </w:pPr>
    </w:lvl>
    <w:lvl w:ilvl="6" w:tplc="C49872DC">
      <w:start w:val="1"/>
      <w:numFmt w:val="decimal"/>
      <w:lvlText w:val="%7."/>
      <w:lvlJc w:val="left"/>
      <w:pPr>
        <w:ind w:left="720" w:hanging="360"/>
      </w:pPr>
    </w:lvl>
    <w:lvl w:ilvl="7" w:tplc="E1122994">
      <w:start w:val="1"/>
      <w:numFmt w:val="decimal"/>
      <w:lvlText w:val="%8."/>
      <w:lvlJc w:val="left"/>
      <w:pPr>
        <w:ind w:left="720" w:hanging="360"/>
      </w:pPr>
    </w:lvl>
    <w:lvl w:ilvl="8" w:tplc="8932E71A">
      <w:start w:val="1"/>
      <w:numFmt w:val="decimal"/>
      <w:lvlText w:val="%9."/>
      <w:lvlJc w:val="left"/>
      <w:pPr>
        <w:ind w:left="720" w:hanging="360"/>
      </w:pPr>
    </w:lvl>
  </w:abstractNum>
  <w:abstractNum w:abstractNumId="29" w15:restartNumberingAfterBreak="0">
    <w:nsid w:val="56FB147E"/>
    <w:multiLevelType w:val="hybridMultilevel"/>
    <w:tmpl w:val="AE1C1568"/>
    <w:lvl w:ilvl="0" w:tplc="87CACC7C">
      <w:start w:val="3"/>
      <w:numFmt w:val="lowerLetter"/>
      <w:lvlText w:val="%1."/>
      <w:lvlJc w:val="left"/>
      <w:pPr>
        <w:ind w:left="144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0" w15:restartNumberingAfterBreak="0">
    <w:nsid w:val="587F47C4"/>
    <w:multiLevelType w:val="multilevel"/>
    <w:tmpl w:val="6C986070"/>
    <w:lvl w:ilvl="0">
      <w:start w:val="1"/>
      <w:numFmt w:val="lowerLetter"/>
      <w:lvlText w:val="%1."/>
      <w:lvlJc w:val="left"/>
      <w:pPr>
        <w:ind w:left="1068" w:hanging="360"/>
      </w:pPr>
      <w:rPr>
        <w:rFonts w:hint="default"/>
        <w:lang w:val="en-US"/>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31" w15:restartNumberingAfterBreak="0">
    <w:nsid w:val="5F2D7950"/>
    <w:multiLevelType w:val="multilevel"/>
    <w:tmpl w:val="9878AACC"/>
    <w:lvl w:ilvl="0">
      <w:start w:val="1"/>
      <w:numFmt w:val="decimal"/>
      <w:lvlText w:val="%1."/>
      <w:lvlJc w:val="left"/>
      <w:pPr>
        <w:ind w:left="720" w:hanging="360"/>
      </w:pPr>
      <w:rPr>
        <w:rFonts w:hint="default"/>
        <w:b/>
        <w:bCs/>
      </w:rPr>
    </w:lvl>
    <w:lvl w:ilvl="1">
      <w:start w:val="1"/>
      <w:numFmt w:val="decimal"/>
      <w:isLgl/>
      <w:lvlText w:val="%1.%2"/>
      <w:lvlJc w:val="left"/>
      <w:pPr>
        <w:ind w:left="1092" w:hanging="37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61BF1F5E"/>
    <w:multiLevelType w:val="hybridMultilevel"/>
    <w:tmpl w:val="1632EC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63131D40"/>
    <w:multiLevelType w:val="hybridMultilevel"/>
    <w:tmpl w:val="A1246424"/>
    <w:lvl w:ilvl="0" w:tplc="04090019">
      <w:start w:val="1"/>
      <w:numFmt w:val="low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34" w15:restartNumberingAfterBreak="0">
    <w:nsid w:val="67A860F8"/>
    <w:multiLevelType w:val="multilevel"/>
    <w:tmpl w:val="BC1289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ACC6090"/>
    <w:multiLevelType w:val="hybridMultilevel"/>
    <w:tmpl w:val="6DC4569C"/>
    <w:lvl w:ilvl="0" w:tplc="128E2E6C">
      <w:start w:val="4"/>
      <w:numFmt w:val="lowerLetter"/>
      <w:lvlText w:val="%1."/>
      <w:lvlJc w:val="left"/>
      <w:pPr>
        <w:ind w:left="2160" w:hanging="36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36" w15:restartNumberingAfterBreak="0">
    <w:nsid w:val="6B1023AA"/>
    <w:multiLevelType w:val="multilevel"/>
    <w:tmpl w:val="BF40B6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6BC41BD8"/>
    <w:multiLevelType w:val="multilevel"/>
    <w:tmpl w:val="BC1289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D3E3D5C"/>
    <w:multiLevelType w:val="hybridMultilevel"/>
    <w:tmpl w:val="B4CC7EEE"/>
    <w:lvl w:ilvl="0" w:tplc="5EC4094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EA865D6"/>
    <w:multiLevelType w:val="multilevel"/>
    <w:tmpl w:val="D14ABBB4"/>
    <w:lvl w:ilvl="0">
      <w:start w:val="1"/>
      <w:numFmt w:val="decimal"/>
      <w:lvlText w:val="%1."/>
      <w:lvlJc w:val="left"/>
      <w:pPr>
        <w:ind w:left="720" w:hanging="360"/>
      </w:pPr>
      <w:rPr>
        <w:rFonts w:hint="default"/>
        <w:b w:val="0"/>
        <w:bCs/>
      </w:rPr>
    </w:lvl>
    <w:lvl w:ilvl="1">
      <w:start w:val="1"/>
      <w:numFmt w:val="decimal"/>
      <w:isLgl/>
      <w:lvlText w:val="%1.%2"/>
      <w:lvlJc w:val="left"/>
      <w:pPr>
        <w:ind w:left="1092" w:hanging="37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6FC81CC9"/>
    <w:multiLevelType w:val="hybridMultilevel"/>
    <w:tmpl w:val="35D812AE"/>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1" w15:restartNumberingAfterBreak="0">
    <w:nsid w:val="7232356B"/>
    <w:multiLevelType w:val="hybridMultilevel"/>
    <w:tmpl w:val="EE08600A"/>
    <w:lvl w:ilvl="0" w:tplc="B468A3B4">
      <w:start w:val="1"/>
      <w:numFmt w:val="decimal"/>
      <w:lvlText w:val="%1."/>
      <w:lvlJc w:val="left"/>
      <w:pPr>
        <w:ind w:left="720" w:hanging="360"/>
      </w:pPr>
    </w:lvl>
    <w:lvl w:ilvl="1" w:tplc="A002F466">
      <w:start w:val="1"/>
      <w:numFmt w:val="decimal"/>
      <w:lvlText w:val="%2."/>
      <w:lvlJc w:val="left"/>
      <w:pPr>
        <w:ind w:left="720" w:hanging="360"/>
      </w:pPr>
    </w:lvl>
    <w:lvl w:ilvl="2" w:tplc="A96E5848">
      <w:start w:val="1"/>
      <w:numFmt w:val="decimal"/>
      <w:lvlText w:val="%3."/>
      <w:lvlJc w:val="left"/>
      <w:pPr>
        <w:ind w:left="720" w:hanging="360"/>
      </w:pPr>
    </w:lvl>
    <w:lvl w:ilvl="3" w:tplc="4240E162">
      <w:start w:val="1"/>
      <w:numFmt w:val="decimal"/>
      <w:lvlText w:val="%4."/>
      <w:lvlJc w:val="left"/>
      <w:pPr>
        <w:ind w:left="720" w:hanging="360"/>
      </w:pPr>
    </w:lvl>
    <w:lvl w:ilvl="4" w:tplc="29003410">
      <w:start w:val="1"/>
      <w:numFmt w:val="decimal"/>
      <w:lvlText w:val="%5."/>
      <w:lvlJc w:val="left"/>
      <w:pPr>
        <w:ind w:left="720" w:hanging="360"/>
      </w:pPr>
    </w:lvl>
    <w:lvl w:ilvl="5" w:tplc="AB64CA9E">
      <w:start w:val="1"/>
      <w:numFmt w:val="decimal"/>
      <w:lvlText w:val="%6."/>
      <w:lvlJc w:val="left"/>
      <w:pPr>
        <w:ind w:left="720" w:hanging="360"/>
      </w:pPr>
    </w:lvl>
    <w:lvl w:ilvl="6" w:tplc="86887FDA">
      <w:start w:val="1"/>
      <w:numFmt w:val="decimal"/>
      <w:lvlText w:val="%7."/>
      <w:lvlJc w:val="left"/>
      <w:pPr>
        <w:ind w:left="720" w:hanging="360"/>
      </w:pPr>
    </w:lvl>
    <w:lvl w:ilvl="7" w:tplc="5044D09E">
      <w:start w:val="1"/>
      <w:numFmt w:val="decimal"/>
      <w:lvlText w:val="%8."/>
      <w:lvlJc w:val="left"/>
      <w:pPr>
        <w:ind w:left="720" w:hanging="360"/>
      </w:pPr>
    </w:lvl>
    <w:lvl w:ilvl="8" w:tplc="F13AE6A8">
      <w:start w:val="1"/>
      <w:numFmt w:val="decimal"/>
      <w:lvlText w:val="%9."/>
      <w:lvlJc w:val="left"/>
      <w:pPr>
        <w:ind w:left="720" w:hanging="360"/>
      </w:pPr>
    </w:lvl>
  </w:abstractNum>
  <w:abstractNum w:abstractNumId="42" w15:restartNumberingAfterBreak="0">
    <w:nsid w:val="728476A7"/>
    <w:multiLevelType w:val="hybridMultilevel"/>
    <w:tmpl w:val="1B32CFF8"/>
    <w:lvl w:ilvl="0" w:tplc="1BD4E28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3D20575"/>
    <w:multiLevelType w:val="multilevel"/>
    <w:tmpl w:val="E7008FFC"/>
    <w:lvl w:ilvl="0">
      <w:start w:val="1"/>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4" w15:restartNumberingAfterBreak="0">
    <w:nsid w:val="74C21821"/>
    <w:multiLevelType w:val="hybridMultilevel"/>
    <w:tmpl w:val="F33255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50464A2"/>
    <w:multiLevelType w:val="hybridMultilevel"/>
    <w:tmpl w:val="7CD0B4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75657627"/>
    <w:multiLevelType w:val="hybridMultilevel"/>
    <w:tmpl w:val="05329A3A"/>
    <w:lvl w:ilvl="0" w:tplc="4DF64422">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5A16A4A"/>
    <w:multiLevelType w:val="hybridMultilevel"/>
    <w:tmpl w:val="FF54031A"/>
    <w:lvl w:ilvl="0" w:tplc="997A4EFE">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777E7BA7"/>
    <w:multiLevelType w:val="hybridMultilevel"/>
    <w:tmpl w:val="5E3803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7DAE4F4D"/>
    <w:multiLevelType w:val="hybridMultilevel"/>
    <w:tmpl w:val="BBA64332"/>
    <w:lvl w:ilvl="0" w:tplc="0409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2307880">
    <w:abstractNumId w:val="39"/>
  </w:num>
  <w:num w:numId="2" w16cid:durableId="1782918851">
    <w:abstractNumId w:val="5"/>
  </w:num>
  <w:num w:numId="3" w16cid:durableId="216212649">
    <w:abstractNumId w:val="31"/>
  </w:num>
  <w:num w:numId="4" w16cid:durableId="2112629860">
    <w:abstractNumId w:val="19"/>
  </w:num>
  <w:num w:numId="5" w16cid:durableId="2052026539">
    <w:abstractNumId w:val="20"/>
  </w:num>
  <w:num w:numId="6" w16cid:durableId="439640387">
    <w:abstractNumId w:val="36"/>
  </w:num>
  <w:num w:numId="7" w16cid:durableId="158620101">
    <w:abstractNumId w:val="27"/>
  </w:num>
  <w:num w:numId="8" w16cid:durableId="1726636981">
    <w:abstractNumId w:val="48"/>
  </w:num>
  <w:num w:numId="9" w16cid:durableId="1676609070">
    <w:abstractNumId w:val="26"/>
  </w:num>
  <w:num w:numId="10" w16cid:durableId="1138763714">
    <w:abstractNumId w:val="3"/>
  </w:num>
  <w:num w:numId="11" w16cid:durableId="57678432">
    <w:abstractNumId w:val="35"/>
  </w:num>
  <w:num w:numId="12" w16cid:durableId="297225409">
    <w:abstractNumId w:val="10"/>
  </w:num>
  <w:num w:numId="13" w16cid:durableId="1338726847">
    <w:abstractNumId w:val="23"/>
  </w:num>
  <w:num w:numId="14" w16cid:durableId="856773478">
    <w:abstractNumId w:val="2"/>
  </w:num>
  <w:num w:numId="15" w16cid:durableId="918097219">
    <w:abstractNumId w:val="13"/>
  </w:num>
  <w:num w:numId="16" w16cid:durableId="2023891025">
    <w:abstractNumId w:val="37"/>
  </w:num>
  <w:num w:numId="17" w16cid:durableId="176384739">
    <w:abstractNumId w:val="1"/>
  </w:num>
  <w:num w:numId="18" w16cid:durableId="1152210236">
    <w:abstractNumId w:val="33"/>
  </w:num>
  <w:num w:numId="19" w16cid:durableId="887381915">
    <w:abstractNumId w:val="11"/>
  </w:num>
  <w:num w:numId="20" w16cid:durableId="397705133">
    <w:abstractNumId w:val="43"/>
  </w:num>
  <w:num w:numId="21" w16cid:durableId="1857034823">
    <w:abstractNumId w:val="25"/>
  </w:num>
  <w:num w:numId="22" w16cid:durableId="952979786">
    <w:abstractNumId w:val="49"/>
  </w:num>
  <w:num w:numId="23" w16cid:durableId="1201867822">
    <w:abstractNumId w:val="24"/>
  </w:num>
  <w:num w:numId="24" w16cid:durableId="17410539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05718779">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95686656">
    <w:abstractNumId w:val="6"/>
  </w:num>
  <w:num w:numId="27" w16cid:durableId="752048222">
    <w:abstractNumId w:val="4"/>
  </w:num>
  <w:num w:numId="28" w16cid:durableId="1576427120">
    <w:abstractNumId w:val="47"/>
  </w:num>
  <w:num w:numId="29" w16cid:durableId="751269741">
    <w:abstractNumId w:val="9"/>
  </w:num>
  <w:num w:numId="30" w16cid:durableId="1489245086">
    <w:abstractNumId w:val="44"/>
  </w:num>
  <w:num w:numId="31" w16cid:durableId="1434087801">
    <w:abstractNumId w:val="18"/>
  </w:num>
  <w:num w:numId="32" w16cid:durableId="152331864">
    <w:abstractNumId w:val="14"/>
  </w:num>
  <w:num w:numId="33" w16cid:durableId="472991276">
    <w:abstractNumId w:val="42"/>
  </w:num>
  <w:num w:numId="34" w16cid:durableId="1039010082">
    <w:abstractNumId w:val="32"/>
  </w:num>
  <w:num w:numId="35" w16cid:durableId="2086106326">
    <w:abstractNumId w:val="8"/>
  </w:num>
  <w:num w:numId="36" w16cid:durableId="9124667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74407550">
    <w:abstractNumId w:val="0"/>
  </w:num>
  <w:num w:numId="38" w16cid:durableId="856163650">
    <w:abstractNumId w:val="17"/>
  </w:num>
  <w:num w:numId="39" w16cid:durableId="1587375969">
    <w:abstractNumId w:val="46"/>
  </w:num>
  <w:num w:numId="40" w16cid:durableId="885721554">
    <w:abstractNumId w:val="41"/>
  </w:num>
  <w:num w:numId="41" w16cid:durableId="1994144069">
    <w:abstractNumId w:val="28"/>
  </w:num>
  <w:num w:numId="42" w16cid:durableId="1482381733">
    <w:abstractNumId w:val="21"/>
  </w:num>
  <w:num w:numId="43" w16cid:durableId="1729717783">
    <w:abstractNumId w:val="22"/>
  </w:num>
  <w:num w:numId="44" w16cid:durableId="1029527991">
    <w:abstractNumId w:val="12"/>
  </w:num>
  <w:num w:numId="45" w16cid:durableId="100806278">
    <w:abstractNumId w:val="16"/>
  </w:num>
  <w:num w:numId="46" w16cid:durableId="126360588">
    <w:abstractNumId w:val="7"/>
  </w:num>
  <w:num w:numId="47" w16cid:durableId="582449074">
    <w:abstractNumId w:val="15"/>
  </w:num>
  <w:num w:numId="48" w16cid:durableId="1117673506">
    <w:abstractNumId w:val="34"/>
  </w:num>
  <w:num w:numId="49" w16cid:durableId="1584142650">
    <w:abstractNumId w:val="30"/>
  </w:num>
  <w:num w:numId="50" w16cid:durableId="154999282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53E"/>
    <w:rsid w:val="00003336"/>
    <w:rsid w:val="000246C7"/>
    <w:rsid w:val="00027B2B"/>
    <w:rsid w:val="00035FDF"/>
    <w:rsid w:val="00042A16"/>
    <w:rsid w:val="00071EA7"/>
    <w:rsid w:val="00072862"/>
    <w:rsid w:val="00072CBD"/>
    <w:rsid w:val="00082CEE"/>
    <w:rsid w:val="00093D97"/>
    <w:rsid w:val="000953FA"/>
    <w:rsid w:val="000A307B"/>
    <w:rsid w:val="000B3ACF"/>
    <w:rsid w:val="000B5C6D"/>
    <w:rsid w:val="000B6428"/>
    <w:rsid w:val="000C1E01"/>
    <w:rsid w:val="000C52A6"/>
    <w:rsid w:val="000C5E2A"/>
    <w:rsid w:val="000D20E1"/>
    <w:rsid w:val="000E50A4"/>
    <w:rsid w:val="000F4CF2"/>
    <w:rsid w:val="000F58C3"/>
    <w:rsid w:val="000F5ADA"/>
    <w:rsid w:val="000F708C"/>
    <w:rsid w:val="00106141"/>
    <w:rsid w:val="00110729"/>
    <w:rsid w:val="00113EB0"/>
    <w:rsid w:val="00123CDD"/>
    <w:rsid w:val="00134D9A"/>
    <w:rsid w:val="00135BDB"/>
    <w:rsid w:val="00137BB4"/>
    <w:rsid w:val="0014266D"/>
    <w:rsid w:val="00147EF4"/>
    <w:rsid w:val="00153BB3"/>
    <w:rsid w:val="00156DC1"/>
    <w:rsid w:val="00160B03"/>
    <w:rsid w:val="00171115"/>
    <w:rsid w:val="0019346E"/>
    <w:rsid w:val="001938AC"/>
    <w:rsid w:val="001A6076"/>
    <w:rsid w:val="001B7E0B"/>
    <w:rsid w:val="001C4A16"/>
    <w:rsid w:val="001E7C29"/>
    <w:rsid w:val="001F297D"/>
    <w:rsid w:val="001F4F04"/>
    <w:rsid w:val="00214299"/>
    <w:rsid w:val="00215353"/>
    <w:rsid w:val="002250DD"/>
    <w:rsid w:val="0023437D"/>
    <w:rsid w:val="00242ABB"/>
    <w:rsid w:val="002504D1"/>
    <w:rsid w:val="00251353"/>
    <w:rsid w:val="00262B36"/>
    <w:rsid w:val="00265917"/>
    <w:rsid w:val="002861FB"/>
    <w:rsid w:val="00293EE6"/>
    <w:rsid w:val="002B16AD"/>
    <w:rsid w:val="002B1EAE"/>
    <w:rsid w:val="002C0872"/>
    <w:rsid w:val="002C20BA"/>
    <w:rsid w:val="002C43B5"/>
    <w:rsid w:val="002C4704"/>
    <w:rsid w:val="002C4E6D"/>
    <w:rsid w:val="002D0655"/>
    <w:rsid w:val="002D11B8"/>
    <w:rsid w:val="002E12F9"/>
    <w:rsid w:val="002E4089"/>
    <w:rsid w:val="002E6493"/>
    <w:rsid w:val="002F3006"/>
    <w:rsid w:val="002F405C"/>
    <w:rsid w:val="002F6BB7"/>
    <w:rsid w:val="00303712"/>
    <w:rsid w:val="00316576"/>
    <w:rsid w:val="00324BBE"/>
    <w:rsid w:val="00325F85"/>
    <w:rsid w:val="003354C4"/>
    <w:rsid w:val="00335CAF"/>
    <w:rsid w:val="003364D1"/>
    <w:rsid w:val="003451AD"/>
    <w:rsid w:val="00356993"/>
    <w:rsid w:val="0037200F"/>
    <w:rsid w:val="00373957"/>
    <w:rsid w:val="00381C50"/>
    <w:rsid w:val="0038553E"/>
    <w:rsid w:val="00385587"/>
    <w:rsid w:val="00386CFC"/>
    <w:rsid w:val="00392D1D"/>
    <w:rsid w:val="003A5509"/>
    <w:rsid w:val="003B2C8C"/>
    <w:rsid w:val="003B345B"/>
    <w:rsid w:val="003C212E"/>
    <w:rsid w:val="003D3B17"/>
    <w:rsid w:val="003D48AE"/>
    <w:rsid w:val="003D6AC2"/>
    <w:rsid w:val="003F3D4B"/>
    <w:rsid w:val="0040027C"/>
    <w:rsid w:val="00400868"/>
    <w:rsid w:val="004256CB"/>
    <w:rsid w:val="004329B7"/>
    <w:rsid w:val="00440CB1"/>
    <w:rsid w:val="00443709"/>
    <w:rsid w:val="00443BA0"/>
    <w:rsid w:val="00447D22"/>
    <w:rsid w:val="00452F7F"/>
    <w:rsid w:val="004553F6"/>
    <w:rsid w:val="004728F8"/>
    <w:rsid w:val="00480D8B"/>
    <w:rsid w:val="004816CA"/>
    <w:rsid w:val="004903A7"/>
    <w:rsid w:val="00491E67"/>
    <w:rsid w:val="004A37E1"/>
    <w:rsid w:val="004B6B97"/>
    <w:rsid w:val="004C0C2F"/>
    <w:rsid w:val="004C11B3"/>
    <w:rsid w:val="004D1C0F"/>
    <w:rsid w:val="004F1D8B"/>
    <w:rsid w:val="004F3DFB"/>
    <w:rsid w:val="0050115D"/>
    <w:rsid w:val="005030D5"/>
    <w:rsid w:val="0054041B"/>
    <w:rsid w:val="00544F6A"/>
    <w:rsid w:val="00550B6C"/>
    <w:rsid w:val="005565BB"/>
    <w:rsid w:val="00561B1E"/>
    <w:rsid w:val="005734FD"/>
    <w:rsid w:val="00574663"/>
    <w:rsid w:val="00580171"/>
    <w:rsid w:val="005A24CF"/>
    <w:rsid w:val="005B1FA1"/>
    <w:rsid w:val="005B3604"/>
    <w:rsid w:val="005C73BB"/>
    <w:rsid w:val="005D7BB3"/>
    <w:rsid w:val="005D7CDF"/>
    <w:rsid w:val="005E1C3A"/>
    <w:rsid w:val="005F093B"/>
    <w:rsid w:val="005F3DC6"/>
    <w:rsid w:val="00602F97"/>
    <w:rsid w:val="00614982"/>
    <w:rsid w:val="00621959"/>
    <w:rsid w:val="00630CBE"/>
    <w:rsid w:val="00643231"/>
    <w:rsid w:val="00643C3F"/>
    <w:rsid w:val="00644AD3"/>
    <w:rsid w:val="006455FA"/>
    <w:rsid w:val="00671684"/>
    <w:rsid w:val="00671EA2"/>
    <w:rsid w:val="00673DA5"/>
    <w:rsid w:val="0067427B"/>
    <w:rsid w:val="00677086"/>
    <w:rsid w:val="006835C3"/>
    <w:rsid w:val="006908C5"/>
    <w:rsid w:val="006B033D"/>
    <w:rsid w:val="006C4539"/>
    <w:rsid w:val="006D41B5"/>
    <w:rsid w:val="006F0318"/>
    <w:rsid w:val="006F6B48"/>
    <w:rsid w:val="00712E65"/>
    <w:rsid w:val="007150DE"/>
    <w:rsid w:val="00723EA7"/>
    <w:rsid w:val="00735569"/>
    <w:rsid w:val="00752B0E"/>
    <w:rsid w:val="00761627"/>
    <w:rsid w:val="00773CFE"/>
    <w:rsid w:val="007A543D"/>
    <w:rsid w:val="007B3DD0"/>
    <w:rsid w:val="007C0AD1"/>
    <w:rsid w:val="007D7B20"/>
    <w:rsid w:val="007E168C"/>
    <w:rsid w:val="007E1701"/>
    <w:rsid w:val="007E5D0A"/>
    <w:rsid w:val="007F6C46"/>
    <w:rsid w:val="00800A19"/>
    <w:rsid w:val="008042E6"/>
    <w:rsid w:val="00804350"/>
    <w:rsid w:val="00805F04"/>
    <w:rsid w:val="00810D5A"/>
    <w:rsid w:val="00814AA2"/>
    <w:rsid w:val="0082394F"/>
    <w:rsid w:val="0083455C"/>
    <w:rsid w:val="00853C90"/>
    <w:rsid w:val="008575F2"/>
    <w:rsid w:val="0087380A"/>
    <w:rsid w:val="0087388B"/>
    <w:rsid w:val="00894BF2"/>
    <w:rsid w:val="008B07D4"/>
    <w:rsid w:val="008C12CC"/>
    <w:rsid w:val="008E2185"/>
    <w:rsid w:val="008E5A10"/>
    <w:rsid w:val="0090587E"/>
    <w:rsid w:val="00915AB1"/>
    <w:rsid w:val="00916BF5"/>
    <w:rsid w:val="009215B8"/>
    <w:rsid w:val="00923554"/>
    <w:rsid w:val="009270C4"/>
    <w:rsid w:val="009342FF"/>
    <w:rsid w:val="00940F14"/>
    <w:rsid w:val="00946F36"/>
    <w:rsid w:val="00950D67"/>
    <w:rsid w:val="009527D7"/>
    <w:rsid w:val="00955512"/>
    <w:rsid w:val="009619C5"/>
    <w:rsid w:val="00963962"/>
    <w:rsid w:val="00974C41"/>
    <w:rsid w:val="00990722"/>
    <w:rsid w:val="009B3AB7"/>
    <w:rsid w:val="009C5258"/>
    <w:rsid w:val="009D28F3"/>
    <w:rsid w:val="009D28F7"/>
    <w:rsid w:val="00A12DEC"/>
    <w:rsid w:val="00A13FA3"/>
    <w:rsid w:val="00A161B3"/>
    <w:rsid w:val="00A22D53"/>
    <w:rsid w:val="00A23BB7"/>
    <w:rsid w:val="00A474E5"/>
    <w:rsid w:val="00A842D4"/>
    <w:rsid w:val="00A87ADA"/>
    <w:rsid w:val="00A93910"/>
    <w:rsid w:val="00A93CA3"/>
    <w:rsid w:val="00AA6620"/>
    <w:rsid w:val="00AB6552"/>
    <w:rsid w:val="00AB67F8"/>
    <w:rsid w:val="00AB7727"/>
    <w:rsid w:val="00AC0845"/>
    <w:rsid w:val="00AC73AA"/>
    <w:rsid w:val="00AD05AE"/>
    <w:rsid w:val="00AD0EFC"/>
    <w:rsid w:val="00AE48C5"/>
    <w:rsid w:val="00AE76B8"/>
    <w:rsid w:val="00AF1C54"/>
    <w:rsid w:val="00B06133"/>
    <w:rsid w:val="00B129D8"/>
    <w:rsid w:val="00B227AE"/>
    <w:rsid w:val="00B41B03"/>
    <w:rsid w:val="00B41EC3"/>
    <w:rsid w:val="00B509CE"/>
    <w:rsid w:val="00B63F08"/>
    <w:rsid w:val="00B81BAC"/>
    <w:rsid w:val="00B849E0"/>
    <w:rsid w:val="00B90246"/>
    <w:rsid w:val="00B920E4"/>
    <w:rsid w:val="00BA79A3"/>
    <w:rsid w:val="00BB7DCE"/>
    <w:rsid w:val="00BD25C0"/>
    <w:rsid w:val="00BD72C2"/>
    <w:rsid w:val="00C049EE"/>
    <w:rsid w:val="00C109FD"/>
    <w:rsid w:val="00C14C2C"/>
    <w:rsid w:val="00C409C2"/>
    <w:rsid w:val="00C63A26"/>
    <w:rsid w:val="00C74E6F"/>
    <w:rsid w:val="00C8348A"/>
    <w:rsid w:val="00C84BE1"/>
    <w:rsid w:val="00C87735"/>
    <w:rsid w:val="00C92F89"/>
    <w:rsid w:val="00C960AF"/>
    <w:rsid w:val="00CC39DC"/>
    <w:rsid w:val="00CE14AD"/>
    <w:rsid w:val="00CE1FF8"/>
    <w:rsid w:val="00CE4890"/>
    <w:rsid w:val="00CE6FD2"/>
    <w:rsid w:val="00CF106B"/>
    <w:rsid w:val="00CF7F8C"/>
    <w:rsid w:val="00D0182E"/>
    <w:rsid w:val="00D0265B"/>
    <w:rsid w:val="00D24A57"/>
    <w:rsid w:val="00D43AD8"/>
    <w:rsid w:val="00D5036F"/>
    <w:rsid w:val="00D5147D"/>
    <w:rsid w:val="00D53526"/>
    <w:rsid w:val="00D554E6"/>
    <w:rsid w:val="00D70628"/>
    <w:rsid w:val="00D744E8"/>
    <w:rsid w:val="00DA5174"/>
    <w:rsid w:val="00DA7643"/>
    <w:rsid w:val="00DB029C"/>
    <w:rsid w:val="00DB5A66"/>
    <w:rsid w:val="00DB6C56"/>
    <w:rsid w:val="00DC162E"/>
    <w:rsid w:val="00DC4A39"/>
    <w:rsid w:val="00DD2E68"/>
    <w:rsid w:val="00DD67B7"/>
    <w:rsid w:val="00DE0A21"/>
    <w:rsid w:val="00DE2219"/>
    <w:rsid w:val="00DF3197"/>
    <w:rsid w:val="00DF6796"/>
    <w:rsid w:val="00E045F1"/>
    <w:rsid w:val="00E1258A"/>
    <w:rsid w:val="00E125C6"/>
    <w:rsid w:val="00E15639"/>
    <w:rsid w:val="00E1656D"/>
    <w:rsid w:val="00E17192"/>
    <w:rsid w:val="00E173B5"/>
    <w:rsid w:val="00E24C57"/>
    <w:rsid w:val="00E33306"/>
    <w:rsid w:val="00E474F9"/>
    <w:rsid w:val="00E475F9"/>
    <w:rsid w:val="00E50974"/>
    <w:rsid w:val="00E86611"/>
    <w:rsid w:val="00E940BF"/>
    <w:rsid w:val="00EA643A"/>
    <w:rsid w:val="00EC4E4D"/>
    <w:rsid w:val="00ED6CCD"/>
    <w:rsid w:val="00EE34E3"/>
    <w:rsid w:val="00EF0BE4"/>
    <w:rsid w:val="00EF7342"/>
    <w:rsid w:val="00F00701"/>
    <w:rsid w:val="00F01885"/>
    <w:rsid w:val="00F168A4"/>
    <w:rsid w:val="00F2380B"/>
    <w:rsid w:val="00F24713"/>
    <w:rsid w:val="00F40699"/>
    <w:rsid w:val="00F40B8D"/>
    <w:rsid w:val="00F433D6"/>
    <w:rsid w:val="00F44CD0"/>
    <w:rsid w:val="00F56033"/>
    <w:rsid w:val="00F61820"/>
    <w:rsid w:val="00F61D34"/>
    <w:rsid w:val="00F72171"/>
    <w:rsid w:val="00F76BBD"/>
    <w:rsid w:val="00F96689"/>
    <w:rsid w:val="00FA1ACB"/>
    <w:rsid w:val="00FC60D8"/>
    <w:rsid w:val="00FD3AD2"/>
    <w:rsid w:val="00FD4E16"/>
    <w:rsid w:val="00FD6043"/>
    <w:rsid w:val="00FF2641"/>
    <w:rsid w:val="00FF3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B3F76"/>
  <w15:docId w15:val="{C5FFF145-A17B-4F59-8408-02A87B0E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28F8"/>
    <w:rPr>
      <w:rFonts w:ascii="Arial" w:hAnsi="Arial"/>
      <w:szCs w:val="22"/>
      <w:lang w:val="fr-FR" w:eastAsia="en-US"/>
    </w:rPr>
  </w:style>
  <w:style w:type="paragraph" w:styleId="Heading1">
    <w:name w:val="heading 1"/>
    <w:basedOn w:val="Normal"/>
    <w:next w:val="Normal"/>
    <w:link w:val="Heading1Char"/>
    <w:uiPriority w:val="9"/>
    <w:qFormat/>
    <w:rsid w:val="0019346E"/>
    <w:pPr>
      <w:keepNext/>
      <w:keepLines/>
      <w:spacing w:before="240" w:line="252"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9346E"/>
    <w:pPr>
      <w:keepNext/>
      <w:keepLines/>
      <w:spacing w:before="40" w:line="252"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9346E"/>
    <w:pPr>
      <w:keepNext/>
      <w:keepLines/>
      <w:spacing w:before="40" w:line="252"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37BB4"/>
    <w:pPr>
      <w:tabs>
        <w:tab w:val="center" w:pos="4961"/>
        <w:tab w:val="right" w:pos="9923"/>
      </w:tabs>
    </w:pPr>
    <w:rPr>
      <w:sz w:val="18"/>
    </w:rPr>
  </w:style>
  <w:style w:type="character" w:customStyle="1" w:styleId="HeaderChar">
    <w:name w:val="Header Char"/>
    <w:link w:val="Header"/>
    <w:uiPriority w:val="99"/>
    <w:rsid w:val="00137BB4"/>
    <w:rPr>
      <w:rFonts w:ascii="Arial" w:hAnsi="Arial"/>
      <w:sz w:val="18"/>
      <w:szCs w:val="22"/>
      <w:lang w:val="fr-FR"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unhideWhenUsed/>
    <w:rsid w:val="002250DD"/>
    <w:rPr>
      <w:sz w:val="24"/>
      <w:szCs w:val="24"/>
    </w:rPr>
  </w:style>
  <w:style w:type="character" w:customStyle="1" w:styleId="CommentTextChar">
    <w:name w:val="Comment Text Char"/>
    <w:link w:val="CommentText"/>
    <w:uiPriority w:val="99"/>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unhideWhenUsed/>
    <w:rsid w:val="009C5258"/>
    <w:rPr>
      <w:sz w:val="16"/>
      <w:szCs w:val="20"/>
    </w:rPr>
  </w:style>
  <w:style w:type="character" w:customStyle="1" w:styleId="FootnoteTextChar">
    <w:name w:val="Footnote Text Char"/>
    <w:link w:val="FootnoteText"/>
    <w:rsid w:val="009C5258"/>
    <w:rPr>
      <w:rFonts w:ascii="Arial" w:hAnsi="Arial"/>
      <w:sz w:val="16"/>
      <w:lang w:val="fr-FR" w:eastAsia="en-US"/>
    </w:rPr>
  </w:style>
  <w:style w:type="character" w:styleId="FootnoteReference">
    <w:name w:val="footnote reference"/>
    <w:aliases w:val="Footnotes refss,callout"/>
    <w:semiHidden/>
    <w:unhideWhenUsed/>
    <w:rsid w:val="00853C90"/>
    <w:rPr>
      <w:vertAlign w:val="superscript"/>
    </w:rPr>
  </w:style>
  <w:style w:type="character" w:styleId="Strong">
    <w:name w:val="Strong"/>
    <w:basedOn w:val="DefaultParagraphFont"/>
    <w:uiPriority w:val="22"/>
    <w:qFormat/>
    <w:rsid w:val="00FC60D8"/>
    <w:rPr>
      <w:b/>
      <w:bCs/>
    </w:rPr>
  </w:style>
  <w:style w:type="character" w:styleId="UnresolvedMention">
    <w:name w:val="Unresolved Mention"/>
    <w:basedOn w:val="DefaultParagraphFont"/>
    <w:uiPriority w:val="99"/>
    <w:semiHidden/>
    <w:unhideWhenUsed/>
    <w:rsid w:val="00FC60D8"/>
    <w:rPr>
      <w:color w:val="605E5C"/>
      <w:shd w:val="clear" w:color="auto" w:fill="E1DFDD"/>
    </w:rPr>
  </w:style>
  <w:style w:type="paragraph" w:styleId="ListParagraph">
    <w:name w:val="List Paragraph"/>
    <w:aliases w:val="MAIN CONTENT,List Paragraph12,Colorful List - Accent 11,List Paragraph2,Normal numbered,List Paragraph11,OBC Bullet,F5 List Paragraph,List Paragraph1,Dot pt,List Paragraph Char Char Char,Indicator Text,Numbered Para 1,Bullet 1,L,Liste 1"/>
    <w:basedOn w:val="Normal"/>
    <w:link w:val="ListParagraphChar"/>
    <w:uiPriority w:val="34"/>
    <w:qFormat/>
    <w:rsid w:val="002E6493"/>
    <w:pPr>
      <w:ind w:left="720"/>
      <w:contextualSpacing/>
    </w:pPr>
  </w:style>
  <w:style w:type="character" w:customStyle="1" w:styleId="ListParagraphChar">
    <w:name w:val="List Paragraph Char"/>
    <w:aliases w:val="MAIN CONTENT Char,List Paragraph12 Char,Colorful List - Accent 11 Char,List Paragraph2 Char,Normal numbered Char,List Paragraph11 Char,OBC Bullet Char,F5 List Paragraph Char,List Paragraph1 Char,Dot pt Char,Indicator Text Char,L Char"/>
    <w:link w:val="ListParagraph"/>
    <w:uiPriority w:val="34"/>
    <w:qFormat/>
    <w:rsid w:val="00325F85"/>
    <w:rPr>
      <w:rFonts w:ascii="Arial" w:hAnsi="Arial"/>
      <w:szCs w:val="22"/>
      <w:lang w:val="fr-FR" w:eastAsia="en-US"/>
    </w:rPr>
  </w:style>
  <w:style w:type="character" w:customStyle="1" w:styleId="Heading1Char">
    <w:name w:val="Heading 1 Char"/>
    <w:basedOn w:val="DefaultParagraphFont"/>
    <w:link w:val="Heading1"/>
    <w:uiPriority w:val="9"/>
    <w:rsid w:val="0019346E"/>
    <w:rPr>
      <w:rFonts w:asciiTheme="majorHAnsi" w:eastAsiaTheme="majorEastAsia" w:hAnsiTheme="majorHAnsi" w:cstheme="majorBidi"/>
      <w:color w:val="365F91" w:themeColor="accent1" w:themeShade="BF"/>
      <w:sz w:val="32"/>
      <w:szCs w:val="32"/>
      <w:lang w:val="fr-FR" w:eastAsia="en-US"/>
    </w:rPr>
  </w:style>
  <w:style w:type="character" w:customStyle="1" w:styleId="Heading2Char">
    <w:name w:val="Heading 2 Char"/>
    <w:basedOn w:val="DefaultParagraphFont"/>
    <w:link w:val="Heading2"/>
    <w:uiPriority w:val="9"/>
    <w:semiHidden/>
    <w:rsid w:val="0019346E"/>
    <w:rPr>
      <w:rFonts w:asciiTheme="majorHAnsi" w:eastAsiaTheme="majorEastAsia" w:hAnsiTheme="majorHAnsi" w:cstheme="majorBidi"/>
      <w:color w:val="365F91" w:themeColor="accent1" w:themeShade="BF"/>
      <w:sz w:val="26"/>
      <w:szCs w:val="26"/>
      <w:lang w:val="fr-FR" w:eastAsia="en-US"/>
    </w:rPr>
  </w:style>
  <w:style w:type="character" w:customStyle="1" w:styleId="Heading3Char">
    <w:name w:val="Heading 3 Char"/>
    <w:basedOn w:val="DefaultParagraphFont"/>
    <w:link w:val="Heading3"/>
    <w:uiPriority w:val="9"/>
    <w:semiHidden/>
    <w:rsid w:val="0019346E"/>
    <w:rPr>
      <w:rFonts w:asciiTheme="majorHAnsi" w:eastAsiaTheme="majorEastAsia" w:hAnsiTheme="majorHAnsi" w:cstheme="majorBidi"/>
      <w:color w:val="243F60" w:themeColor="accent1" w:themeShade="7F"/>
      <w:sz w:val="24"/>
      <w:szCs w:val="24"/>
      <w:lang w:val="fr-FR" w:eastAsia="en-US"/>
    </w:rPr>
  </w:style>
  <w:style w:type="character" w:customStyle="1" w:styleId="xgmail-y2iqfc">
    <w:name w:val="x_gmail-y2iqfc"/>
    <w:basedOn w:val="DefaultParagraphFont"/>
    <w:rsid w:val="0019346E"/>
  </w:style>
  <w:style w:type="paragraph" w:customStyle="1" w:styleId="xmsonormal">
    <w:name w:val="x_msonormal"/>
    <w:basedOn w:val="Normal"/>
    <w:rsid w:val="0019346E"/>
    <w:pPr>
      <w:spacing w:before="100" w:beforeAutospacing="1" w:after="100" w:afterAutospacing="1"/>
    </w:pPr>
    <w:rPr>
      <w:rFonts w:ascii="Times New Roman" w:eastAsia="Times New Roman" w:hAnsi="Times New Roman"/>
      <w:sz w:val="24"/>
      <w:szCs w:val="24"/>
      <w:lang w:eastAsia="fr-FR"/>
    </w:rPr>
  </w:style>
  <w:style w:type="character" w:customStyle="1" w:styleId="apple-converted-space">
    <w:name w:val="apple-converted-space"/>
    <w:basedOn w:val="DefaultParagraphFont"/>
    <w:rsid w:val="0019346E"/>
  </w:style>
  <w:style w:type="character" w:customStyle="1" w:styleId="xcontentpasted0">
    <w:name w:val="x_contentpasted0"/>
    <w:basedOn w:val="DefaultParagraphFont"/>
    <w:rsid w:val="0019346E"/>
  </w:style>
  <w:style w:type="paragraph" w:styleId="TOCHeading">
    <w:name w:val="TOC Heading"/>
    <w:basedOn w:val="Heading1"/>
    <w:next w:val="Normal"/>
    <w:uiPriority w:val="39"/>
    <w:unhideWhenUsed/>
    <w:qFormat/>
    <w:rsid w:val="0019346E"/>
    <w:pPr>
      <w:spacing w:line="259" w:lineRule="auto"/>
      <w:outlineLvl w:val="9"/>
    </w:pPr>
    <w:rPr>
      <w:lang w:val="en-US"/>
    </w:rPr>
  </w:style>
  <w:style w:type="paragraph" w:styleId="TOC1">
    <w:name w:val="toc 1"/>
    <w:basedOn w:val="Normal"/>
    <w:next w:val="Normal"/>
    <w:autoRedefine/>
    <w:uiPriority w:val="39"/>
    <w:unhideWhenUsed/>
    <w:rsid w:val="0019346E"/>
    <w:pPr>
      <w:tabs>
        <w:tab w:val="right" w:leader="dot" w:pos="9016"/>
      </w:tabs>
    </w:pPr>
    <w:rPr>
      <w:rFonts w:eastAsia="Times New Roman"/>
      <w:b/>
      <w:bCs/>
      <w:noProof/>
      <w:sz w:val="22"/>
      <w:szCs w:val="20"/>
      <w:lang w:val="en-US"/>
    </w:rPr>
  </w:style>
  <w:style w:type="paragraph" w:styleId="TOC2">
    <w:name w:val="toc 2"/>
    <w:basedOn w:val="Normal"/>
    <w:next w:val="Normal"/>
    <w:autoRedefine/>
    <w:uiPriority w:val="39"/>
    <w:unhideWhenUsed/>
    <w:rsid w:val="0019346E"/>
    <w:pPr>
      <w:tabs>
        <w:tab w:val="right" w:leader="dot" w:pos="9016"/>
      </w:tabs>
      <w:ind w:left="220"/>
    </w:pPr>
    <w:rPr>
      <w:rFonts w:eastAsia="Times New Roman"/>
      <w:i/>
      <w:iCs/>
      <w:noProof/>
      <w:sz w:val="22"/>
      <w:szCs w:val="20"/>
    </w:rPr>
  </w:style>
  <w:style w:type="paragraph" w:styleId="Revision">
    <w:name w:val="Revision"/>
    <w:hidden/>
    <w:uiPriority w:val="99"/>
    <w:semiHidden/>
    <w:rsid w:val="0019346E"/>
    <w:rPr>
      <w:rFonts w:ascii="Arial" w:eastAsia="Times New Roman" w:hAnsi="Arial"/>
      <w:sz w:val="22"/>
      <w:lang w:val="fr-FR" w:eastAsia="en-US"/>
    </w:rPr>
  </w:style>
  <w:style w:type="paragraph" w:styleId="NoSpacing">
    <w:name w:val="No Spacing"/>
    <w:uiPriority w:val="1"/>
    <w:qFormat/>
    <w:rsid w:val="0019346E"/>
    <w:rPr>
      <w:rFonts w:ascii="Arial" w:eastAsia="Times New Roman" w:hAnsi="Arial"/>
      <w:sz w:val="22"/>
      <w:lang w:val="fr-FR" w:eastAsia="en-US"/>
    </w:rPr>
  </w:style>
  <w:style w:type="paragraph" w:customStyle="1" w:styleId="Chapter">
    <w:name w:val="Chapter"/>
    <w:basedOn w:val="Normal"/>
    <w:link w:val="ChapterChar"/>
    <w:qFormat/>
    <w:rsid w:val="0019346E"/>
    <w:pPr>
      <w:keepNext/>
      <w:keepLines/>
      <w:outlineLvl w:val="0"/>
    </w:pPr>
    <w:rPr>
      <w:rFonts w:cs="Arial"/>
      <w:b/>
      <w:sz w:val="28"/>
      <w:lang w:eastAsia="fr-FR"/>
    </w:rPr>
  </w:style>
  <w:style w:type="paragraph" w:customStyle="1" w:styleId="Article">
    <w:name w:val="Article"/>
    <w:basedOn w:val="Normal"/>
    <w:link w:val="ArticleChar"/>
    <w:qFormat/>
    <w:rsid w:val="0019346E"/>
    <w:pPr>
      <w:contextualSpacing/>
      <w:jc w:val="both"/>
    </w:pPr>
    <w:rPr>
      <w:b/>
      <w:bCs/>
      <w:sz w:val="22"/>
      <w:lang w:val="en-US" w:eastAsia="fr-FR"/>
    </w:rPr>
  </w:style>
  <w:style w:type="character" w:customStyle="1" w:styleId="ChapterChar">
    <w:name w:val="Chapter Char"/>
    <w:basedOn w:val="DefaultParagraphFont"/>
    <w:link w:val="Chapter"/>
    <w:rsid w:val="0019346E"/>
    <w:rPr>
      <w:rFonts w:ascii="Arial" w:hAnsi="Arial" w:cs="Arial"/>
      <w:b/>
      <w:sz w:val="28"/>
      <w:szCs w:val="22"/>
      <w:lang w:val="fr-FR" w:eastAsia="fr-FR"/>
    </w:rPr>
  </w:style>
  <w:style w:type="character" w:customStyle="1" w:styleId="ArticleChar">
    <w:name w:val="Article Char"/>
    <w:basedOn w:val="DefaultParagraphFont"/>
    <w:link w:val="Article"/>
    <w:rsid w:val="0019346E"/>
    <w:rPr>
      <w:rFonts w:ascii="Arial" w:hAnsi="Arial"/>
      <w:b/>
      <w:bCs/>
      <w:sz w:val="22"/>
      <w:szCs w:val="22"/>
      <w:lang w:val="en-US" w:eastAsia="fr-FR"/>
    </w:rPr>
  </w:style>
  <w:style w:type="character" w:styleId="PlaceholderText">
    <w:name w:val="Placeholder Text"/>
    <w:basedOn w:val="DefaultParagraphFont"/>
    <w:uiPriority w:val="99"/>
    <w:semiHidden/>
    <w:rsid w:val="0019346E"/>
    <w:rPr>
      <w:color w:val="808080"/>
    </w:rPr>
  </w:style>
  <w:style w:type="paragraph" w:styleId="NormalWeb">
    <w:name w:val="Normal (Web)"/>
    <w:basedOn w:val="Normal"/>
    <w:uiPriority w:val="99"/>
    <w:semiHidden/>
    <w:unhideWhenUsed/>
    <w:rsid w:val="0019346E"/>
    <w:rPr>
      <w:rFonts w:ascii="Calibri" w:eastAsiaTheme="minorHAnsi" w:hAnsi="Calibri" w:cs="Calibri"/>
      <w:sz w:val="22"/>
      <w:lang w:val="de-CH" w:eastAsia="de-CH"/>
    </w:rPr>
  </w:style>
  <w:style w:type="character" w:styleId="Emphasis">
    <w:name w:val="Emphasis"/>
    <w:basedOn w:val="DefaultParagraphFont"/>
    <w:uiPriority w:val="20"/>
    <w:qFormat/>
    <w:rsid w:val="0019346E"/>
    <w:rPr>
      <w:i/>
      <w:iCs/>
    </w:rPr>
  </w:style>
  <w:style w:type="paragraph" w:customStyle="1" w:styleId="Default">
    <w:name w:val="Default"/>
    <w:rsid w:val="0019346E"/>
    <w:pPr>
      <w:autoSpaceDE w:val="0"/>
      <w:autoSpaceDN w:val="0"/>
      <w:adjustRightInd w:val="0"/>
    </w:pPr>
    <w:rPr>
      <w:rFonts w:ascii="Arial" w:eastAsiaTheme="minorHAnsi" w:hAnsi="Arial" w:cs="Arial"/>
      <w:color w:val="000000"/>
      <w:sz w:val="24"/>
      <w:szCs w:val="24"/>
      <w:lang w:val="fr-FR" w:eastAsia="en-US"/>
    </w:rPr>
  </w:style>
  <w:style w:type="paragraph" w:styleId="PlainText">
    <w:name w:val="Plain Text"/>
    <w:basedOn w:val="Normal"/>
    <w:link w:val="PlainTextChar"/>
    <w:uiPriority w:val="99"/>
    <w:semiHidden/>
    <w:unhideWhenUsed/>
    <w:rsid w:val="0019346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9346E"/>
    <w:rPr>
      <w:rFonts w:eastAsiaTheme="minorHAnsi" w:cstheme="minorBidi"/>
      <w:sz w:val="22"/>
      <w:szCs w:val="21"/>
      <w:lang w:val="fr-FR" w:eastAsia="en-US"/>
    </w:rPr>
  </w:style>
  <w:style w:type="character" w:customStyle="1" w:styleId="exact">
    <w:name w:val="exact"/>
    <w:basedOn w:val="DefaultParagraphFont"/>
    <w:rsid w:val="00003336"/>
  </w:style>
  <w:style w:type="character" w:customStyle="1" w:styleId="original">
    <w:name w:val="original"/>
    <w:basedOn w:val="DefaultParagraphFont"/>
    <w:rsid w:val="00003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811204">
      <w:bodyDiv w:val="1"/>
      <w:marLeft w:val="0"/>
      <w:marRight w:val="0"/>
      <w:marTop w:val="0"/>
      <w:marBottom w:val="0"/>
      <w:divBdr>
        <w:top w:val="none" w:sz="0" w:space="0" w:color="auto"/>
        <w:left w:val="none" w:sz="0" w:space="0" w:color="auto"/>
        <w:bottom w:val="none" w:sz="0" w:space="0" w:color="auto"/>
        <w:right w:val="none" w:sz="0" w:space="0" w:color="auto"/>
      </w:divBdr>
    </w:div>
    <w:div w:id="1507161712">
      <w:bodyDiv w:val="1"/>
      <w:marLeft w:val="0"/>
      <w:marRight w:val="0"/>
      <w:marTop w:val="0"/>
      <w:marBottom w:val="0"/>
      <w:divBdr>
        <w:top w:val="none" w:sz="0" w:space="0" w:color="auto"/>
        <w:left w:val="none" w:sz="0" w:space="0" w:color="auto"/>
        <w:bottom w:val="none" w:sz="0" w:space="0" w:color="auto"/>
        <w:right w:val="none" w:sz="0" w:space="0" w:color="auto"/>
      </w:divBdr>
    </w:div>
    <w:div w:id="214214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ondel\Desktop\F_C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2A18D49-E038-4295-82D4-ED8E9E4F1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F_CM-Template</Template>
  <TotalTime>2</TotalTime>
  <Pages>11</Pages>
  <Words>5459</Words>
  <Characters>30026</Characters>
  <Application>Microsoft Office Word</Application>
  <DocSecurity>0</DocSecurity>
  <Lines>250</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35415</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RIONDEL</dc:creator>
  <cp:lastModifiedBy>Elizabeth EVANS</cp:lastModifiedBy>
  <cp:revision>3</cp:revision>
  <cp:lastPrinted>2024-04-15T09:20:00Z</cp:lastPrinted>
  <dcterms:created xsi:type="dcterms:W3CDTF">2024-05-15T15:46:00Z</dcterms:created>
  <dcterms:modified xsi:type="dcterms:W3CDTF">2024-05-15T15:47:00Z</dcterms:modified>
</cp:coreProperties>
</file>