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07C41EBE" w14:textId="77777777" w:rsidTr="00491E67">
        <w:trPr>
          <w:trHeight w:val="737"/>
        </w:trPr>
        <w:tc>
          <w:tcPr>
            <w:tcW w:w="1250" w:type="pct"/>
            <w:shd w:val="clear" w:color="auto" w:fill="auto"/>
            <w:vAlign w:val="center"/>
          </w:tcPr>
          <w:p w14:paraId="20FB11FA"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5AED6E73" w14:textId="77777777" w:rsidR="002D11B8" w:rsidRPr="009C5258" w:rsidRDefault="0082709A" w:rsidP="00491E67">
            <w:pPr>
              <w:ind w:left="-108"/>
              <w:jc w:val="center"/>
              <w:rPr>
                <w:rFonts w:ascii="Arial Narrow" w:hAnsi="Arial Narrow" w:cs="Arial"/>
                <w:szCs w:val="20"/>
              </w:rPr>
            </w:pPr>
            <w:r>
              <w:rPr>
                <w:rFonts w:ascii="Arial Narrow" w:hAnsi="Arial Narrow" w:cs="Calibri"/>
                <w:szCs w:val="20"/>
              </w:rPr>
              <w:t>Décisions</w:t>
            </w:r>
          </w:p>
        </w:tc>
        <w:tc>
          <w:tcPr>
            <w:tcW w:w="1250" w:type="pct"/>
            <w:shd w:val="clear" w:color="auto" w:fill="auto"/>
            <w:vAlign w:val="center"/>
          </w:tcPr>
          <w:p w14:paraId="61B30851" w14:textId="4CD240EB" w:rsidR="002D11B8" w:rsidRPr="0039547B" w:rsidRDefault="0039547B" w:rsidP="00315C43">
            <w:pPr>
              <w:ind w:left="-40"/>
              <w:jc w:val="center"/>
              <w:rPr>
                <w:rFonts w:ascii="Arial Narrow" w:hAnsi="Arial Narrow" w:cs="Arial"/>
                <w:b/>
                <w:sz w:val="22"/>
              </w:rPr>
            </w:pPr>
            <w:r w:rsidRPr="0039547B">
              <w:rPr>
                <w:rFonts w:ascii="Arial Narrow" w:hAnsi="Arial Narrow" w:cs="Calibri"/>
                <w:b/>
                <w:sz w:val="22"/>
              </w:rPr>
              <w:t>CM/Del/</w:t>
            </w:r>
            <w:proofErr w:type="spellStart"/>
            <w:r w:rsidRPr="0039547B">
              <w:rPr>
                <w:rFonts w:ascii="Arial Narrow" w:hAnsi="Arial Narrow" w:cs="Calibri"/>
                <w:b/>
                <w:sz w:val="22"/>
              </w:rPr>
              <w:t>Dec</w:t>
            </w:r>
            <w:proofErr w:type="spellEnd"/>
            <w:r w:rsidRPr="0039547B">
              <w:rPr>
                <w:rFonts w:ascii="Arial Narrow" w:hAnsi="Arial Narrow" w:cs="Calibri"/>
                <w:b/>
                <w:sz w:val="22"/>
              </w:rPr>
              <w:t>(2024)1498/2.1</w:t>
            </w:r>
          </w:p>
        </w:tc>
        <w:tc>
          <w:tcPr>
            <w:tcW w:w="1250" w:type="pct"/>
            <w:shd w:val="clear" w:color="auto" w:fill="auto"/>
            <w:vAlign w:val="center"/>
          </w:tcPr>
          <w:p w14:paraId="2C5303C3" w14:textId="31C73C3C" w:rsidR="002D11B8" w:rsidRPr="00F96689" w:rsidRDefault="00BA7AD0" w:rsidP="0082709A">
            <w:pPr>
              <w:jc w:val="right"/>
              <w:rPr>
                <w:rFonts w:ascii="Arial Narrow" w:hAnsi="Arial Narrow" w:cs="Arial"/>
                <w:sz w:val="16"/>
                <w:szCs w:val="16"/>
              </w:rPr>
            </w:pPr>
            <w:r>
              <w:rPr>
                <w:rFonts w:ascii="Arial Narrow" w:hAnsi="Arial Narrow" w:cs="Calibri"/>
                <w:sz w:val="16"/>
                <w:szCs w:val="16"/>
              </w:rPr>
              <w:t>7 mai</w:t>
            </w:r>
            <w:r w:rsidR="002D11B8" w:rsidRPr="00F96689">
              <w:rPr>
                <w:rFonts w:ascii="Arial Narrow" w:hAnsi="Arial Narrow" w:cs="Calibri"/>
                <w:sz w:val="16"/>
                <w:szCs w:val="16"/>
              </w:rPr>
              <w:t xml:space="preserve"> </w:t>
            </w:r>
            <w:r w:rsidR="008258A9">
              <w:rPr>
                <w:rFonts w:ascii="Arial Narrow" w:hAnsi="Arial Narrow" w:cs="Calibri"/>
                <w:sz w:val="16"/>
                <w:szCs w:val="16"/>
              </w:rPr>
              <w:t>2024</w:t>
            </w:r>
          </w:p>
        </w:tc>
      </w:tr>
    </w:tbl>
    <w:p w14:paraId="09DC1CC5"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E5311E" w14:paraId="7E16BC84" w14:textId="77777777" w:rsidTr="00491E67">
        <w:tc>
          <w:tcPr>
            <w:tcW w:w="9399" w:type="dxa"/>
            <w:shd w:val="clear" w:color="auto" w:fill="auto"/>
            <w:tcMar>
              <w:top w:w="227" w:type="dxa"/>
              <w:bottom w:w="227" w:type="dxa"/>
            </w:tcMar>
            <w:vAlign w:val="center"/>
          </w:tcPr>
          <w:p w14:paraId="5C485874" w14:textId="30F31F87" w:rsidR="00E24C57" w:rsidRPr="00E119CE" w:rsidRDefault="003D6AC2" w:rsidP="00491E67">
            <w:pPr>
              <w:widowControl w:val="0"/>
              <w:autoSpaceDE w:val="0"/>
              <w:autoSpaceDN w:val="0"/>
              <w:adjustRightInd w:val="0"/>
              <w:rPr>
                <w:rFonts w:ascii="Arial Narrow" w:hAnsi="Arial Narrow" w:cs="Calibri"/>
                <w:b/>
                <w:bCs/>
                <w:sz w:val="32"/>
                <w:szCs w:val="32"/>
              </w:rPr>
            </w:pPr>
            <w:r w:rsidRPr="00E119CE">
              <w:rPr>
                <w:rFonts w:ascii="Arial Narrow" w:hAnsi="Arial Narrow" w:cs="Calibri"/>
                <w:b/>
                <w:bCs/>
                <w:sz w:val="32"/>
                <w:szCs w:val="32"/>
              </w:rPr>
              <w:t>1</w:t>
            </w:r>
            <w:r w:rsidR="00C71124" w:rsidRPr="00E119CE">
              <w:rPr>
                <w:rFonts w:ascii="Arial Narrow" w:hAnsi="Arial Narrow" w:cs="Calibri"/>
                <w:b/>
                <w:bCs/>
                <w:sz w:val="32"/>
                <w:szCs w:val="32"/>
              </w:rPr>
              <w:t>4</w:t>
            </w:r>
            <w:r w:rsidR="00E119CE" w:rsidRPr="00E119CE">
              <w:rPr>
                <w:rFonts w:ascii="Arial Narrow" w:hAnsi="Arial Narrow" w:cs="Calibri"/>
                <w:b/>
                <w:bCs/>
                <w:sz w:val="32"/>
                <w:szCs w:val="32"/>
              </w:rPr>
              <w:t>98</w:t>
            </w:r>
            <w:r w:rsidR="004D1C0F" w:rsidRPr="00E119CE">
              <w:rPr>
                <w:rFonts w:ascii="Arial Narrow" w:hAnsi="Arial Narrow" w:cs="Calibri"/>
                <w:b/>
                <w:bCs/>
                <w:sz w:val="32"/>
                <w:szCs w:val="32"/>
                <w:vertAlign w:val="superscript"/>
              </w:rPr>
              <w:t>e</w:t>
            </w:r>
            <w:r w:rsidR="004D1C0F" w:rsidRPr="00E119CE">
              <w:rPr>
                <w:rFonts w:ascii="Arial Narrow" w:hAnsi="Arial Narrow" w:cs="Calibri"/>
                <w:b/>
                <w:bCs/>
                <w:sz w:val="32"/>
                <w:szCs w:val="32"/>
              </w:rPr>
              <w:t xml:space="preserve"> réunion</w:t>
            </w:r>
            <w:r w:rsidRPr="00E119CE">
              <w:rPr>
                <w:rFonts w:ascii="Arial Narrow" w:hAnsi="Arial Narrow" w:cs="Calibri"/>
                <w:b/>
                <w:bCs/>
                <w:sz w:val="32"/>
                <w:szCs w:val="32"/>
              </w:rPr>
              <w:t xml:space="preserve">, </w:t>
            </w:r>
            <w:r w:rsidR="00E119CE" w:rsidRPr="00E119CE">
              <w:rPr>
                <w:rFonts w:ascii="Arial Narrow" w:hAnsi="Arial Narrow" w:cs="Calibri"/>
                <w:b/>
                <w:bCs/>
                <w:sz w:val="32"/>
                <w:szCs w:val="32"/>
              </w:rPr>
              <w:t>7 mai</w:t>
            </w:r>
            <w:r w:rsidRPr="00E119CE">
              <w:rPr>
                <w:rFonts w:ascii="Arial Narrow" w:hAnsi="Arial Narrow" w:cs="Calibri"/>
                <w:b/>
                <w:bCs/>
                <w:sz w:val="32"/>
                <w:szCs w:val="32"/>
              </w:rPr>
              <w:t xml:space="preserve"> </w:t>
            </w:r>
            <w:r w:rsidR="008258A9" w:rsidRPr="00E119CE">
              <w:rPr>
                <w:rFonts w:ascii="Arial Narrow" w:hAnsi="Arial Narrow" w:cs="Calibri"/>
                <w:b/>
                <w:bCs/>
                <w:sz w:val="32"/>
                <w:szCs w:val="32"/>
              </w:rPr>
              <w:t>2024</w:t>
            </w:r>
          </w:p>
          <w:p w14:paraId="5E763E65" w14:textId="77777777" w:rsidR="0037200F" w:rsidRPr="00E119CE" w:rsidRDefault="00CE6FD2" w:rsidP="00491E67">
            <w:pPr>
              <w:rPr>
                <w:rFonts w:ascii="Arial Narrow" w:hAnsi="Arial Narrow" w:cs="Calibri"/>
                <w:i/>
                <w:szCs w:val="20"/>
              </w:rPr>
            </w:pPr>
            <w:r w:rsidRPr="00E119CE">
              <w:rPr>
                <w:rFonts w:ascii="Arial Narrow" w:hAnsi="Arial Narrow" w:cs="Calibri"/>
                <w:i/>
                <w:szCs w:val="20"/>
              </w:rPr>
              <w:t xml:space="preserve"> </w:t>
            </w:r>
          </w:p>
          <w:p w14:paraId="66BF5E11" w14:textId="5C529BB5" w:rsidR="00E119CE" w:rsidRPr="00E119CE" w:rsidRDefault="00E119CE" w:rsidP="00491E67">
            <w:pPr>
              <w:rPr>
                <w:rFonts w:ascii="Arial Narrow" w:hAnsi="Arial Narrow" w:cs="Calibri"/>
                <w:b/>
                <w:sz w:val="28"/>
                <w:szCs w:val="28"/>
              </w:rPr>
            </w:pPr>
            <w:r w:rsidRPr="00E119CE">
              <w:rPr>
                <w:rFonts w:ascii="Arial Narrow" w:hAnsi="Arial Narrow" w:cs="Calibri"/>
                <w:b/>
                <w:sz w:val="28"/>
                <w:szCs w:val="28"/>
              </w:rPr>
              <w:t>2</w:t>
            </w:r>
            <w:r w:rsidR="00DD122C">
              <w:rPr>
                <w:rFonts w:ascii="Arial Narrow" w:hAnsi="Arial Narrow" w:cs="Calibri"/>
                <w:b/>
                <w:sz w:val="28"/>
                <w:szCs w:val="28"/>
              </w:rPr>
              <w:t xml:space="preserve">.1 </w:t>
            </w:r>
            <w:r w:rsidR="00DD122C" w:rsidRPr="00DD122C">
              <w:rPr>
                <w:rFonts w:ascii="Arial Narrow" w:hAnsi="Arial Narrow" w:cs="Calibri"/>
                <w:b/>
                <w:sz w:val="28"/>
                <w:szCs w:val="28"/>
              </w:rPr>
              <w:t>Le Conseil de l’Europe et le conflit en Géorgie</w:t>
            </w:r>
            <w:r w:rsidRPr="00E119CE">
              <w:rPr>
                <w:rFonts w:ascii="Arial Narrow" w:hAnsi="Arial Narrow" w:cs="Calibri"/>
                <w:b/>
                <w:sz w:val="28"/>
                <w:szCs w:val="28"/>
              </w:rPr>
              <w:t xml:space="preserve"> </w:t>
            </w:r>
          </w:p>
          <w:p w14:paraId="029162C2" w14:textId="77777777" w:rsidR="00E119CE" w:rsidRPr="00E119CE" w:rsidRDefault="00E119CE" w:rsidP="00491E67">
            <w:pPr>
              <w:rPr>
                <w:rFonts w:ascii="Arial Narrow" w:hAnsi="Arial Narrow" w:cs="Calibri"/>
                <w:szCs w:val="20"/>
              </w:rPr>
            </w:pPr>
          </w:p>
          <w:p w14:paraId="394E953D" w14:textId="77777777" w:rsidR="000A307B" w:rsidRDefault="0082709A" w:rsidP="00491E67">
            <w:pPr>
              <w:rPr>
                <w:rFonts w:ascii="Arial Narrow" w:hAnsi="Arial Narrow" w:cs="Calibri"/>
                <w:sz w:val="18"/>
                <w:szCs w:val="18"/>
              </w:rPr>
            </w:pPr>
            <w:r w:rsidRPr="00E5311E">
              <w:rPr>
                <w:rFonts w:ascii="Arial Narrow" w:hAnsi="Arial Narrow" w:cs="Calibri"/>
                <w:sz w:val="18"/>
                <w:szCs w:val="18"/>
              </w:rPr>
              <w:t>Documents de référence</w:t>
            </w:r>
          </w:p>
          <w:bookmarkStart w:id="0" w:name="_ML_000000000001_VALID"/>
          <w:p w14:paraId="6BF3ABE7" w14:textId="4FA1D6AE" w:rsidR="00E119CE" w:rsidRPr="00E5311E" w:rsidRDefault="0039547B" w:rsidP="00491E67">
            <w:pPr>
              <w:rPr>
                <w:rFonts w:ascii="Arial Narrow" w:hAnsi="Arial Narrow" w:cs="Calibri"/>
                <w:sz w:val="18"/>
                <w:szCs w:val="18"/>
              </w:rPr>
            </w:pPr>
            <w:r w:rsidRPr="0039547B">
              <w:rPr>
                <w:rFonts w:ascii="Arial Narrow" w:hAnsi="Arial Narrow" w:cs="Calibri"/>
                <w:sz w:val="18"/>
                <w:szCs w:val="18"/>
              </w:rPr>
              <w:fldChar w:fldCharType="begin"/>
            </w:r>
            <w:r w:rsidRPr="0039547B">
              <w:rPr>
                <w:rFonts w:ascii="Arial Narrow" w:hAnsi="Arial Narrow" w:cs="Calibri"/>
                <w:sz w:val="18"/>
                <w:szCs w:val="18"/>
              </w:rPr>
              <w:instrText>HYPERLINK "https://search.coe.int/cm/Pages/result_details.aspx?Reference=CM/Del/Dec(2023)1479/2.1" \o "Le Conseil de l’Europe et le conflit en Géorgie"</w:instrText>
            </w:r>
            <w:r w:rsidRPr="0039547B">
              <w:rPr>
                <w:rFonts w:ascii="Arial Narrow" w:hAnsi="Arial Narrow" w:cs="Calibri"/>
                <w:sz w:val="18"/>
                <w:szCs w:val="18"/>
              </w:rPr>
            </w:r>
            <w:r w:rsidRPr="0039547B">
              <w:rPr>
                <w:rFonts w:ascii="Arial Narrow" w:hAnsi="Arial Narrow" w:cs="Calibri"/>
                <w:sz w:val="18"/>
                <w:szCs w:val="18"/>
              </w:rPr>
              <w:fldChar w:fldCharType="separate"/>
            </w:r>
            <w:bookmarkEnd w:id="0"/>
            <w:r w:rsidRPr="0039547B">
              <w:rPr>
                <w:rStyle w:val="Hyperlink"/>
                <w:rFonts w:ascii="Arial Narrow" w:hAnsi="Arial Narrow" w:cs="Calibri"/>
                <w:sz w:val="18"/>
                <w:szCs w:val="18"/>
              </w:rPr>
              <w:t>CM/Del/</w:t>
            </w:r>
            <w:proofErr w:type="spellStart"/>
            <w:r w:rsidRPr="0039547B">
              <w:rPr>
                <w:rStyle w:val="Hyperlink"/>
                <w:rFonts w:ascii="Arial Narrow" w:hAnsi="Arial Narrow" w:cs="Calibri"/>
                <w:sz w:val="18"/>
                <w:szCs w:val="18"/>
              </w:rPr>
              <w:t>Dec</w:t>
            </w:r>
            <w:proofErr w:type="spellEnd"/>
            <w:r w:rsidRPr="0039547B">
              <w:rPr>
                <w:rStyle w:val="Hyperlink"/>
                <w:rFonts w:ascii="Arial Narrow" w:hAnsi="Arial Narrow" w:cs="Calibri"/>
                <w:sz w:val="18"/>
                <w:szCs w:val="18"/>
              </w:rPr>
              <w:t>(2023)1479/2.1</w:t>
            </w:r>
            <w:r w:rsidRPr="0039547B">
              <w:rPr>
                <w:rFonts w:ascii="Arial Narrow" w:hAnsi="Arial Narrow" w:cs="Calibri"/>
                <w:sz w:val="18"/>
                <w:szCs w:val="18"/>
              </w:rPr>
              <w:fldChar w:fldCharType="end"/>
            </w:r>
            <w:r w:rsidR="00E119CE" w:rsidRPr="00E119CE">
              <w:rPr>
                <w:rFonts w:ascii="Arial Narrow" w:hAnsi="Arial Narrow" w:cs="Calibri"/>
                <w:sz w:val="18"/>
                <w:szCs w:val="18"/>
              </w:rPr>
              <w:t xml:space="preserve">, </w:t>
            </w:r>
            <w:bookmarkStart w:id="1" w:name="_ML_000000000002_VALID"/>
            <w:r w:rsidRPr="0039547B">
              <w:rPr>
                <w:rFonts w:ascii="Arial Narrow" w:hAnsi="Arial Narrow" w:cs="Calibri"/>
                <w:sz w:val="18"/>
                <w:szCs w:val="18"/>
              </w:rPr>
              <w:fldChar w:fldCharType="begin"/>
            </w:r>
            <w:r w:rsidRPr="0039547B">
              <w:rPr>
                <w:rFonts w:ascii="Arial Narrow" w:hAnsi="Arial Narrow" w:cs="Calibri"/>
                <w:sz w:val="18"/>
                <w:szCs w:val="18"/>
              </w:rPr>
              <w:instrText>HYPERLINK "https://search.coe.int/cm/Pages/result_details.aspx?Reference=CM/Del/Dec(2023)1482/2.1" \o "Le Conseil de l’Europe et le conflit en Géorgie"</w:instrText>
            </w:r>
            <w:r w:rsidRPr="0039547B">
              <w:rPr>
                <w:rFonts w:ascii="Arial Narrow" w:hAnsi="Arial Narrow" w:cs="Calibri"/>
                <w:sz w:val="18"/>
                <w:szCs w:val="18"/>
              </w:rPr>
            </w:r>
            <w:r w:rsidRPr="0039547B">
              <w:rPr>
                <w:rFonts w:ascii="Arial Narrow" w:hAnsi="Arial Narrow" w:cs="Calibri"/>
                <w:sz w:val="18"/>
                <w:szCs w:val="18"/>
              </w:rPr>
              <w:fldChar w:fldCharType="separate"/>
            </w:r>
            <w:bookmarkEnd w:id="1"/>
            <w:r w:rsidRPr="0039547B">
              <w:rPr>
                <w:rStyle w:val="Hyperlink"/>
                <w:rFonts w:ascii="Arial Narrow" w:hAnsi="Arial Narrow" w:cs="Calibri"/>
                <w:sz w:val="18"/>
                <w:szCs w:val="18"/>
              </w:rPr>
              <w:t>CM/Del/</w:t>
            </w:r>
            <w:proofErr w:type="spellStart"/>
            <w:r w:rsidRPr="0039547B">
              <w:rPr>
                <w:rStyle w:val="Hyperlink"/>
                <w:rFonts w:ascii="Arial Narrow" w:hAnsi="Arial Narrow" w:cs="Calibri"/>
                <w:sz w:val="18"/>
                <w:szCs w:val="18"/>
              </w:rPr>
              <w:t>Dec</w:t>
            </w:r>
            <w:proofErr w:type="spellEnd"/>
            <w:r w:rsidRPr="0039547B">
              <w:rPr>
                <w:rStyle w:val="Hyperlink"/>
                <w:rFonts w:ascii="Arial Narrow" w:hAnsi="Arial Narrow" w:cs="Calibri"/>
                <w:sz w:val="18"/>
                <w:szCs w:val="18"/>
              </w:rPr>
              <w:t>(2023)1482/2.1</w:t>
            </w:r>
            <w:r w:rsidRPr="0039547B">
              <w:rPr>
                <w:rFonts w:ascii="Arial Narrow" w:hAnsi="Arial Narrow" w:cs="Calibri"/>
                <w:sz w:val="18"/>
                <w:szCs w:val="18"/>
              </w:rPr>
              <w:fldChar w:fldCharType="end"/>
            </w:r>
            <w:r w:rsidR="00E119CE" w:rsidRPr="00E119CE">
              <w:rPr>
                <w:rFonts w:ascii="Arial Narrow" w:hAnsi="Arial Narrow" w:cs="Calibri"/>
                <w:sz w:val="18"/>
                <w:szCs w:val="18"/>
              </w:rPr>
              <w:t xml:space="preserve">, </w:t>
            </w:r>
            <w:bookmarkStart w:id="2" w:name="_ML_000000000003_VALID"/>
            <w:r w:rsidRPr="0039547B">
              <w:rPr>
                <w:rFonts w:ascii="Arial Narrow" w:hAnsi="Arial Narrow" w:cs="Calibri"/>
                <w:sz w:val="18"/>
                <w:szCs w:val="18"/>
              </w:rPr>
              <w:fldChar w:fldCharType="begin"/>
            </w:r>
            <w:r w:rsidRPr="0039547B">
              <w:rPr>
                <w:rFonts w:ascii="Arial Narrow" w:hAnsi="Arial Narrow" w:cs="Calibri"/>
                <w:sz w:val="18"/>
                <w:szCs w:val="18"/>
              </w:rPr>
              <w:instrText>HYPERLINK "https://search.coe.int/cm/Pages/result_details.aspx?Reference=SG/Inf(2023)38" \o "Rapport de synthèse sur le conflit en Géorgie (avril - septembre 2023)"</w:instrText>
            </w:r>
            <w:r w:rsidRPr="0039547B">
              <w:rPr>
                <w:rFonts w:ascii="Arial Narrow" w:hAnsi="Arial Narrow" w:cs="Calibri"/>
                <w:sz w:val="18"/>
                <w:szCs w:val="18"/>
              </w:rPr>
            </w:r>
            <w:r w:rsidRPr="0039547B">
              <w:rPr>
                <w:rFonts w:ascii="Arial Narrow" w:hAnsi="Arial Narrow" w:cs="Calibri"/>
                <w:sz w:val="18"/>
                <w:szCs w:val="18"/>
              </w:rPr>
              <w:fldChar w:fldCharType="separate"/>
            </w:r>
            <w:bookmarkEnd w:id="2"/>
            <w:r w:rsidRPr="0039547B">
              <w:rPr>
                <w:rStyle w:val="Hyperlink"/>
                <w:rFonts w:ascii="Arial Narrow" w:hAnsi="Arial Narrow" w:cs="Calibri"/>
                <w:sz w:val="18"/>
                <w:szCs w:val="18"/>
              </w:rPr>
              <w:t>SG/</w:t>
            </w:r>
            <w:proofErr w:type="spellStart"/>
            <w:r w:rsidRPr="0039547B">
              <w:rPr>
                <w:rStyle w:val="Hyperlink"/>
                <w:rFonts w:ascii="Arial Narrow" w:hAnsi="Arial Narrow" w:cs="Calibri"/>
                <w:sz w:val="18"/>
                <w:szCs w:val="18"/>
              </w:rPr>
              <w:t>Inf</w:t>
            </w:r>
            <w:proofErr w:type="spellEnd"/>
            <w:r w:rsidRPr="0039547B">
              <w:rPr>
                <w:rStyle w:val="Hyperlink"/>
                <w:rFonts w:ascii="Arial Narrow" w:hAnsi="Arial Narrow" w:cs="Calibri"/>
                <w:sz w:val="18"/>
                <w:szCs w:val="18"/>
              </w:rPr>
              <w:t>(2023)38</w:t>
            </w:r>
            <w:r w:rsidRPr="0039547B">
              <w:rPr>
                <w:rFonts w:ascii="Arial Narrow" w:hAnsi="Arial Narrow" w:cs="Calibri"/>
                <w:sz w:val="18"/>
                <w:szCs w:val="18"/>
              </w:rPr>
              <w:fldChar w:fldCharType="end"/>
            </w:r>
            <w:r w:rsidR="00E119CE" w:rsidRPr="00E119CE">
              <w:rPr>
                <w:rFonts w:ascii="Arial Narrow" w:hAnsi="Arial Narrow" w:cs="Calibri"/>
                <w:sz w:val="18"/>
                <w:szCs w:val="18"/>
              </w:rPr>
              <w:t xml:space="preserve">, </w:t>
            </w:r>
            <w:bookmarkStart w:id="3" w:name="_ML_000000000004_VALID"/>
            <w:r w:rsidRPr="0039547B">
              <w:rPr>
                <w:rFonts w:ascii="Arial Narrow" w:hAnsi="Arial Narrow" w:cs="Calibri"/>
                <w:sz w:val="18"/>
                <w:szCs w:val="18"/>
              </w:rPr>
              <w:fldChar w:fldCharType="begin"/>
            </w:r>
            <w:r w:rsidRPr="0039547B">
              <w:rPr>
                <w:rFonts w:ascii="Arial Narrow" w:hAnsi="Arial Narrow" w:cs="Calibri"/>
                <w:sz w:val="18"/>
                <w:szCs w:val="18"/>
              </w:rPr>
              <w:instrText>HYPERLINK "https://search.coe.int/cm/Pages/result_details.aspx?Reference=DD(2024)154" \o "1498/2.1 - The Council of Europe and the conflict in Georgia – Document distributed at the request of Georgia / Le Conseil de l’Europe et le conflit en Géorgie - Document distribué à la demande de la Géorgie"</w:instrText>
            </w:r>
            <w:r w:rsidRPr="0039547B">
              <w:rPr>
                <w:rFonts w:ascii="Arial Narrow" w:hAnsi="Arial Narrow" w:cs="Calibri"/>
                <w:sz w:val="18"/>
                <w:szCs w:val="18"/>
              </w:rPr>
            </w:r>
            <w:r w:rsidRPr="0039547B">
              <w:rPr>
                <w:rFonts w:ascii="Arial Narrow" w:hAnsi="Arial Narrow" w:cs="Calibri"/>
                <w:sz w:val="18"/>
                <w:szCs w:val="18"/>
              </w:rPr>
              <w:fldChar w:fldCharType="separate"/>
            </w:r>
            <w:bookmarkEnd w:id="3"/>
            <w:r w:rsidRPr="0039547B">
              <w:rPr>
                <w:rStyle w:val="Hyperlink"/>
                <w:rFonts w:ascii="Arial Narrow" w:hAnsi="Arial Narrow" w:cs="Calibri"/>
                <w:sz w:val="18"/>
                <w:szCs w:val="18"/>
              </w:rPr>
              <w:t>DD(2024)154</w:t>
            </w:r>
            <w:r w:rsidRPr="0039547B">
              <w:rPr>
                <w:rFonts w:ascii="Arial Narrow" w:hAnsi="Arial Narrow" w:cs="Calibri"/>
                <w:sz w:val="18"/>
                <w:szCs w:val="18"/>
              </w:rPr>
              <w:fldChar w:fldCharType="end"/>
            </w:r>
          </w:p>
        </w:tc>
      </w:tr>
    </w:tbl>
    <w:p w14:paraId="494B210B" w14:textId="77777777" w:rsidR="00491E67" w:rsidRPr="00E5311E" w:rsidRDefault="00491E67" w:rsidP="0037200F">
      <w:pPr>
        <w:rPr>
          <w:rFonts w:eastAsia="Times New Roman"/>
          <w:szCs w:val="24"/>
        </w:rPr>
      </w:pPr>
      <w:r w:rsidRPr="00E5311E">
        <w:rPr>
          <w:rFonts w:eastAsia="Times New Roman"/>
          <w:szCs w:val="24"/>
        </w:rPr>
        <w:t xml:space="preserve"> </w:t>
      </w:r>
    </w:p>
    <w:p w14:paraId="623F7E08" w14:textId="77777777" w:rsidR="0082709A" w:rsidRPr="0082709A" w:rsidRDefault="0082709A" w:rsidP="0037200F">
      <w:pPr>
        <w:rPr>
          <w:rFonts w:eastAsia="Times New Roman"/>
          <w:i/>
          <w:szCs w:val="24"/>
        </w:rPr>
      </w:pPr>
      <w:r w:rsidRPr="00E5311E">
        <w:rPr>
          <w:rFonts w:eastAsia="Times New Roman"/>
          <w:i/>
          <w:szCs w:val="24"/>
        </w:rPr>
        <w:t>Décisions</w:t>
      </w:r>
    </w:p>
    <w:p w14:paraId="38D2ED58" w14:textId="77777777" w:rsidR="0082709A" w:rsidRPr="00C6771A" w:rsidRDefault="0082709A" w:rsidP="0037200F">
      <w:pPr>
        <w:rPr>
          <w:rFonts w:eastAsia="Times New Roman"/>
          <w:szCs w:val="24"/>
        </w:rPr>
      </w:pPr>
    </w:p>
    <w:p w14:paraId="213C74DF" w14:textId="77777777" w:rsidR="00E119CE" w:rsidRPr="00EF5360" w:rsidRDefault="00E119CE" w:rsidP="00E119CE">
      <w:pPr>
        <w:rPr>
          <w:noProof/>
          <w:color w:val="000000" w:themeColor="text1"/>
        </w:rPr>
      </w:pPr>
      <w:bookmarkStart w:id="4" w:name="lt_pId003"/>
      <w:r w:rsidRPr="00EF5360">
        <w:rPr>
          <w:noProof/>
          <w:color w:val="000000" w:themeColor="text1"/>
        </w:rPr>
        <w:t>Les Délégués</w:t>
      </w:r>
      <w:bookmarkEnd w:id="4"/>
      <w:r w:rsidRPr="00EF5360">
        <w:rPr>
          <w:noProof/>
          <w:color w:val="000000" w:themeColor="text1"/>
        </w:rPr>
        <w:t xml:space="preserve">  </w:t>
      </w:r>
    </w:p>
    <w:p w14:paraId="275C5AEA" w14:textId="77777777" w:rsidR="00E119CE" w:rsidRPr="00EF5360" w:rsidRDefault="00E119CE" w:rsidP="00E119CE">
      <w:pPr>
        <w:rPr>
          <w:noProof/>
          <w:color w:val="000000" w:themeColor="text1"/>
        </w:rPr>
      </w:pPr>
    </w:p>
    <w:p w14:paraId="1D189CED" w14:textId="236E4E52" w:rsidR="00E119CE" w:rsidRPr="00EF5360" w:rsidRDefault="00E119CE" w:rsidP="00E119CE">
      <w:pPr>
        <w:ind w:right="85"/>
        <w:rPr>
          <w:rFonts w:cs="Arial"/>
          <w:noProof/>
          <w:color w:val="000000" w:themeColor="text1"/>
          <w:szCs w:val="20"/>
        </w:rPr>
      </w:pPr>
      <w:bookmarkStart w:id="5" w:name="lt_pId004"/>
      <w:r w:rsidRPr="00EF5360">
        <w:rPr>
          <w:rFonts w:cs="Arial"/>
          <w:noProof/>
          <w:color w:val="000000" w:themeColor="text1"/>
          <w:szCs w:val="20"/>
        </w:rPr>
        <w:t>1.</w:t>
      </w:r>
      <w:bookmarkEnd w:id="5"/>
      <w:r w:rsidRPr="00EF5360">
        <w:rPr>
          <w:rFonts w:cs="Arial"/>
          <w:noProof/>
          <w:color w:val="000000" w:themeColor="text1"/>
          <w:szCs w:val="20"/>
        </w:rPr>
        <w:tab/>
      </w:r>
      <w:bookmarkStart w:id="6" w:name="lt_pId005"/>
      <w:r w:rsidRPr="00EF5360">
        <w:rPr>
          <w:rFonts w:cs="Arial"/>
          <w:noProof/>
          <w:color w:val="000000" w:themeColor="text1"/>
          <w:szCs w:val="20"/>
        </w:rPr>
        <w:t>rappellent leurs décisions sur « Le Conseil de l’Europe et le conflit en Géorgie » des 29 et 30 avril et 2</w:t>
      </w:r>
      <w:r>
        <w:rPr>
          <w:rFonts w:cs="Arial"/>
          <w:noProof/>
          <w:color w:val="000000" w:themeColor="text1"/>
          <w:szCs w:val="20"/>
        </w:rPr>
        <w:t> </w:t>
      </w:r>
      <w:r w:rsidRPr="00EF5360">
        <w:rPr>
          <w:rFonts w:cs="Arial"/>
          <w:noProof/>
          <w:color w:val="000000" w:themeColor="text1"/>
          <w:szCs w:val="20"/>
        </w:rPr>
        <w:t>mai 2014 (1198</w:t>
      </w:r>
      <w:r w:rsidRPr="00EF5360">
        <w:rPr>
          <w:rFonts w:cs="Arial"/>
          <w:noProof/>
          <w:color w:val="000000" w:themeColor="text1"/>
          <w:szCs w:val="20"/>
          <w:vertAlign w:val="superscript"/>
        </w:rPr>
        <w:t>e</w:t>
      </w:r>
      <w:r w:rsidRPr="00EF5360">
        <w:rPr>
          <w:rFonts w:cs="Arial"/>
          <w:noProof/>
          <w:color w:val="000000" w:themeColor="text1"/>
          <w:szCs w:val="20"/>
        </w:rPr>
        <w:t xml:space="preserve"> réunion), 12 mai 2015 (1227</w:t>
      </w:r>
      <w:r w:rsidRPr="00EF5360">
        <w:rPr>
          <w:rFonts w:cs="Arial"/>
          <w:noProof/>
          <w:color w:val="000000" w:themeColor="text1"/>
          <w:szCs w:val="20"/>
          <w:vertAlign w:val="superscript"/>
        </w:rPr>
        <w:t>e</w:t>
      </w:r>
      <w:r>
        <w:rPr>
          <w:rFonts w:cs="Arial"/>
          <w:noProof/>
          <w:color w:val="000000" w:themeColor="text1"/>
          <w:szCs w:val="20"/>
        </w:rPr>
        <w:t xml:space="preserve"> </w:t>
      </w:r>
      <w:r w:rsidRPr="00EF5360">
        <w:rPr>
          <w:rFonts w:cs="Arial"/>
          <w:noProof/>
          <w:color w:val="000000" w:themeColor="text1"/>
          <w:szCs w:val="20"/>
        </w:rPr>
        <w:t>réunion), 4 mai 2016 (1255</w:t>
      </w:r>
      <w:r w:rsidRPr="00EF5360">
        <w:rPr>
          <w:rFonts w:cs="Arial"/>
          <w:noProof/>
          <w:color w:val="000000" w:themeColor="text1"/>
          <w:szCs w:val="20"/>
          <w:vertAlign w:val="superscript"/>
        </w:rPr>
        <w:t>e</w:t>
      </w:r>
      <w:r>
        <w:rPr>
          <w:rFonts w:cs="Arial"/>
          <w:noProof/>
          <w:color w:val="000000" w:themeColor="text1"/>
          <w:szCs w:val="20"/>
        </w:rPr>
        <w:t xml:space="preserve"> </w:t>
      </w:r>
      <w:r w:rsidRPr="00EF5360">
        <w:rPr>
          <w:rFonts w:cs="Arial"/>
          <w:noProof/>
          <w:color w:val="000000" w:themeColor="text1"/>
          <w:szCs w:val="20"/>
        </w:rPr>
        <w:t>réunion), 3 mai 2017 (1285</w:t>
      </w:r>
      <w:r w:rsidRPr="00EF5360">
        <w:rPr>
          <w:rFonts w:cs="Arial"/>
          <w:noProof/>
          <w:color w:val="000000" w:themeColor="text1"/>
          <w:szCs w:val="20"/>
          <w:vertAlign w:val="superscript"/>
        </w:rPr>
        <w:t>e</w:t>
      </w:r>
      <w:r>
        <w:rPr>
          <w:rFonts w:cs="Arial"/>
          <w:noProof/>
          <w:color w:val="000000" w:themeColor="text1"/>
          <w:szCs w:val="20"/>
        </w:rPr>
        <w:t xml:space="preserve"> </w:t>
      </w:r>
      <w:r w:rsidRPr="00EF5360">
        <w:rPr>
          <w:rFonts w:cs="Arial"/>
          <w:noProof/>
          <w:color w:val="000000" w:themeColor="text1"/>
          <w:szCs w:val="20"/>
        </w:rPr>
        <w:t>réunion), 2 mai 2018 (1315</w:t>
      </w:r>
      <w:r w:rsidRPr="00EF5360">
        <w:rPr>
          <w:rFonts w:cs="Arial"/>
          <w:noProof/>
          <w:color w:val="000000" w:themeColor="text1"/>
          <w:szCs w:val="20"/>
          <w:vertAlign w:val="superscript"/>
        </w:rPr>
        <w:t>e</w:t>
      </w:r>
      <w:r>
        <w:rPr>
          <w:rFonts w:cs="Arial"/>
          <w:noProof/>
          <w:color w:val="000000" w:themeColor="text1"/>
          <w:szCs w:val="20"/>
        </w:rPr>
        <w:t xml:space="preserve"> </w:t>
      </w:r>
      <w:r w:rsidRPr="00EF5360">
        <w:rPr>
          <w:rFonts w:cs="Arial"/>
          <w:noProof/>
          <w:color w:val="000000" w:themeColor="text1"/>
          <w:szCs w:val="20"/>
        </w:rPr>
        <w:t>réunion), 2 mai 2019 (1345</w:t>
      </w:r>
      <w:r w:rsidRPr="00EF5360">
        <w:rPr>
          <w:rFonts w:cs="Arial"/>
          <w:noProof/>
          <w:color w:val="000000" w:themeColor="text1"/>
          <w:szCs w:val="20"/>
          <w:vertAlign w:val="superscript"/>
        </w:rPr>
        <w:t>e</w:t>
      </w:r>
      <w:r w:rsidRPr="00EF5360">
        <w:rPr>
          <w:rFonts w:cs="Arial"/>
          <w:noProof/>
          <w:color w:val="000000" w:themeColor="text1"/>
          <w:szCs w:val="20"/>
        </w:rPr>
        <w:t xml:space="preserve"> réunion), 21 octobre 2020</w:t>
      </w:r>
      <w:bookmarkEnd w:id="6"/>
      <w:r w:rsidRPr="00EF5360">
        <w:rPr>
          <w:rFonts w:cs="Arial"/>
          <w:noProof/>
          <w:color w:val="000000" w:themeColor="text1"/>
          <w:szCs w:val="20"/>
        </w:rPr>
        <w:t xml:space="preserve"> </w:t>
      </w:r>
      <w:bookmarkStart w:id="7" w:name="lt_pId006"/>
      <w:r w:rsidRPr="00EF5360">
        <w:rPr>
          <w:rFonts w:cs="Arial"/>
          <w:noProof/>
          <w:color w:val="000000" w:themeColor="text1"/>
          <w:szCs w:val="20"/>
        </w:rPr>
        <w:t>(1386</w:t>
      </w:r>
      <w:r w:rsidRPr="00EF5360">
        <w:rPr>
          <w:rFonts w:cs="Arial"/>
          <w:noProof/>
          <w:color w:val="000000" w:themeColor="text1"/>
          <w:szCs w:val="20"/>
          <w:vertAlign w:val="superscript"/>
        </w:rPr>
        <w:t>e</w:t>
      </w:r>
      <w:r>
        <w:rPr>
          <w:rFonts w:cs="Arial"/>
          <w:noProof/>
          <w:color w:val="000000" w:themeColor="text1"/>
          <w:szCs w:val="20"/>
        </w:rPr>
        <w:t xml:space="preserve"> </w:t>
      </w:r>
      <w:r w:rsidRPr="00EF5360">
        <w:rPr>
          <w:rFonts w:cs="Arial"/>
          <w:noProof/>
          <w:color w:val="000000" w:themeColor="text1"/>
          <w:szCs w:val="20"/>
        </w:rPr>
        <w:t xml:space="preserve">réunion), </w:t>
      </w:r>
      <w:r>
        <w:rPr>
          <w:rFonts w:cs="Arial"/>
          <w:noProof/>
          <w:color w:val="000000" w:themeColor="text1"/>
          <w:szCs w:val="20"/>
        </w:rPr>
        <w:br/>
      </w:r>
      <w:r w:rsidRPr="00EF5360">
        <w:rPr>
          <w:rFonts w:cs="Arial"/>
          <w:noProof/>
          <w:color w:val="000000" w:themeColor="text1"/>
          <w:szCs w:val="20"/>
        </w:rPr>
        <w:t>12 et 17</w:t>
      </w:r>
      <w:r>
        <w:rPr>
          <w:rFonts w:cs="Arial"/>
          <w:noProof/>
          <w:color w:val="000000" w:themeColor="text1"/>
          <w:szCs w:val="20"/>
        </w:rPr>
        <w:t> </w:t>
      </w:r>
      <w:r w:rsidRPr="00EF5360">
        <w:rPr>
          <w:rFonts w:cs="Arial"/>
          <w:noProof/>
          <w:color w:val="000000" w:themeColor="text1"/>
          <w:szCs w:val="20"/>
        </w:rPr>
        <w:t>mai 2021 (1404</w:t>
      </w:r>
      <w:r w:rsidRPr="00EF5360">
        <w:rPr>
          <w:rFonts w:cs="Arial"/>
          <w:noProof/>
          <w:color w:val="000000" w:themeColor="text1"/>
          <w:szCs w:val="20"/>
          <w:vertAlign w:val="superscript"/>
        </w:rPr>
        <w:t>e</w:t>
      </w:r>
      <w:r>
        <w:rPr>
          <w:rFonts w:cs="Arial"/>
          <w:noProof/>
          <w:color w:val="000000" w:themeColor="text1"/>
          <w:szCs w:val="20"/>
        </w:rPr>
        <w:t xml:space="preserve"> </w:t>
      </w:r>
      <w:r w:rsidRPr="00EF5360">
        <w:rPr>
          <w:rFonts w:cs="Arial"/>
          <w:noProof/>
          <w:color w:val="000000" w:themeColor="text1"/>
          <w:szCs w:val="20"/>
        </w:rPr>
        <w:t>réunion), 4 mai 2022 (1433</w:t>
      </w:r>
      <w:r w:rsidRPr="00EF5360">
        <w:rPr>
          <w:rFonts w:cs="Arial"/>
          <w:noProof/>
          <w:color w:val="000000" w:themeColor="text1"/>
          <w:szCs w:val="20"/>
          <w:vertAlign w:val="superscript"/>
        </w:rPr>
        <w:t>e</w:t>
      </w:r>
      <w:r>
        <w:rPr>
          <w:rFonts w:cs="Arial"/>
          <w:noProof/>
          <w:color w:val="000000" w:themeColor="text1"/>
          <w:szCs w:val="20"/>
        </w:rPr>
        <w:t xml:space="preserve"> </w:t>
      </w:r>
      <w:r w:rsidRPr="00EF5360">
        <w:rPr>
          <w:rFonts w:cs="Arial"/>
          <w:noProof/>
          <w:color w:val="000000" w:themeColor="text1"/>
          <w:szCs w:val="20"/>
        </w:rPr>
        <w:t>réunion) et 31 octobre 2023 (1479</w:t>
      </w:r>
      <w:r w:rsidRPr="00EF5360">
        <w:rPr>
          <w:rFonts w:cs="Arial"/>
          <w:noProof/>
          <w:color w:val="000000" w:themeColor="text1"/>
          <w:szCs w:val="20"/>
          <w:vertAlign w:val="superscript"/>
        </w:rPr>
        <w:t>e</w:t>
      </w:r>
      <w:r w:rsidRPr="00EF5360">
        <w:rPr>
          <w:rFonts w:cs="Arial"/>
          <w:noProof/>
          <w:color w:val="000000" w:themeColor="text1"/>
          <w:szCs w:val="20"/>
        </w:rPr>
        <w:t xml:space="preserve"> réunion) ;</w:t>
      </w:r>
      <w:bookmarkEnd w:id="7"/>
      <w:r w:rsidRPr="00EF5360">
        <w:rPr>
          <w:rFonts w:cs="Arial"/>
          <w:noProof/>
          <w:color w:val="000000" w:themeColor="text1"/>
          <w:szCs w:val="20"/>
        </w:rPr>
        <w:t xml:space="preserve"> </w:t>
      </w:r>
    </w:p>
    <w:p w14:paraId="5448E260" w14:textId="77777777" w:rsidR="00E119CE" w:rsidRPr="00EF5360" w:rsidRDefault="00E119CE" w:rsidP="00E119CE">
      <w:pPr>
        <w:ind w:right="85"/>
        <w:rPr>
          <w:rFonts w:cs="Arial"/>
          <w:noProof/>
          <w:color w:val="000000" w:themeColor="text1"/>
          <w:szCs w:val="20"/>
        </w:rPr>
      </w:pPr>
    </w:p>
    <w:p w14:paraId="0B215226" w14:textId="69B4BBF9" w:rsidR="00E119CE" w:rsidRPr="00EF5360" w:rsidRDefault="00E119CE" w:rsidP="00E119CE">
      <w:pPr>
        <w:ind w:right="85"/>
        <w:rPr>
          <w:rFonts w:cs="Arial"/>
          <w:noProof/>
          <w:color w:val="000000" w:themeColor="text1"/>
          <w:szCs w:val="20"/>
        </w:rPr>
      </w:pPr>
      <w:bookmarkStart w:id="8" w:name="lt_pId007"/>
      <w:r w:rsidRPr="00EF5360">
        <w:rPr>
          <w:rFonts w:cs="Arial"/>
          <w:noProof/>
          <w:color w:val="000000" w:themeColor="text1"/>
          <w:szCs w:val="20"/>
        </w:rPr>
        <w:t>2.</w:t>
      </w:r>
      <w:bookmarkEnd w:id="8"/>
      <w:r w:rsidRPr="00EF5360">
        <w:rPr>
          <w:rFonts w:cs="Arial"/>
          <w:noProof/>
          <w:color w:val="000000" w:themeColor="text1"/>
          <w:szCs w:val="20"/>
        </w:rPr>
        <w:tab/>
      </w:r>
      <w:bookmarkStart w:id="9" w:name="lt_pId008"/>
      <w:r w:rsidRPr="00EF5360">
        <w:rPr>
          <w:rFonts w:cs="Arial"/>
          <w:noProof/>
          <w:color w:val="000000" w:themeColor="text1"/>
          <w:szCs w:val="20"/>
        </w:rPr>
        <w:t>se félicitent de la Déclaration de Reykjav</w:t>
      </w:r>
      <w:r w:rsidR="00BA7AD0" w:rsidRPr="00BA7AD0">
        <w:rPr>
          <w:rFonts w:eastAsia="Yu Gothic UI Semilight" w:cs="Arial"/>
          <w:noProof/>
          <w:szCs w:val="20"/>
        </w:rPr>
        <w:t>í</w:t>
      </w:r>
      <w:r w:rsidRPr="00BA7AD0">
        <w:rPr>
          <w:rFonts w:cs="Arial"/>
          <w:noProof/>
          <w:szCs w:val="20"/>
        </w:rPr>
        <w:t>k</w:t>
      </w:r>
      <w:r w:rsidRPr="00EF5360">
        <w:rPr>
          <w:rFonts w:cs="Arial"/>
          <w:noProof/>
          <w:color w:val="000000" w:themeColor="text1"/>
          <w:szCs w:val="20"/>
        </w:rPr>
        <w:t xml:space="preserve"> adoptée lors du 4</w:t>
      </w:r>
      <w:r w:rsidRPr="00C907FB">
        <w:rPr>
          <w:rFonts w:cs="Arial"/>
          <w:noProof/>
          <w:color w:val="000000" w:themeColor="text1"/>
          <w:szCs w:val="20"/>
          <w:vertAlign w:val="superscript"/>
        </w:rPr>
        <w:t>e</w:t>
      </w:r>
      <w:r>
        <w:rPr>
          <w:rFonts w:cs="Arial"/>
          <w:noProof/>
          <w:color w:val="000000" w:themeColor="text1"/>
          <w:szCs w:val="20"/>
        </w:rPr>
        <w:t xml:space="preserve"> </w:t>
      </w:r>
      <w:r w:rsidR="00BA7AD0">
        <w:rPr>
          <w:rFonts w:cs="Arial"/>
          <w:noProof/>
          <w:color w:val="000000" w:themeColor="text1"/>
          <w:szCs w:val="20"/>
        </w:rPr>
        <w:t>S</w:t>
      </w:r>
      <w:r w:rsidRPr="00EF5360">
        <w:rPr>
          <w:rFonts w:cs="Arial"/>
          <w:noProof/>
          <w:color w:val="000000" w:themeColor="text1"/>
          <w:szCs w:val="20"/>
        </w:rPr>
        <w:t>ommet des chefs d'État et de gouvernement du Conseil de l'Europe et qui appelle, collectivement, la Fédération de Russie à respecter ses obligations internationales et à retirer complètement et inconditionnellement ses forces de Géorgie, et réaffirment le soutien indéfectible des États membres du Conseil de l’Europe à la souveraineté, à l’indépendance et à l’intégrité territoriale de la Géorgie, à l’intérieur de ses frontières internationalement reconnues ;</w:t>
      </w:r>
      <w:bookmarkEnd w:id="9"/>
      <w:r w:rsidRPr="00EF5360">
        <w:rPr>
          <w:rFonts w:cs="Arial"/>
          <w:b/>
          <w:noProof/>
          <w:color w:val="000000" w:themeColor="text1"/>
          <w:szCs w:val="20"/>
        </w:rPr>
        <w:t xml:space="preserve"> </w:t>
      </w:r>
      <w:r w:rsidRPr="00EF5360">
        <w:rPr>
          <w:rFonts w:cs="Arial"/>
          <w:noProof/>
          <w:color w:val="000000" w:themeColor="text1"/>
          <w:szCs w:val="20"/>
        </w:rPr>
        <w:t xml:space="preserve"> </w:t>
      </w:r>
    </w:p>
    <w:p w14:paraId="1859240B" w14:textId="77777777" w:rsidR="00E119CE" w:rsidRPr="00EF5360" w:rsidRDefault="00E119CE" w:rsidP="00E119CE">
      <w:pPr>
        <w:ind w:right="85"/>
        <w:rPr>
          <w:rFonts w:cs="Arial"/>
          <w:noProof/>
          <w:color w:val="000000" w:themeColor="text1"/>
          <w:szCs w:val="20"/>
        </w:rPr>
      </w:pPr>
    </w:p>
    <w:p w14:paraId="2EC8823A" w14:textId="559C4175" w:rsidR="00E119CE" w:rsidRPr="00EF5360" w:rsidRDefault="00E119CE" w:rsidP="00E119CE">
      <w:pPr>
        <w:ind w:right="85"/>
        <w:rPr>
          <w:rFonts w:cs="Arial"/>
          <w:noProof/>
          <w:color w:val="000000" w:themeColor="text1"/>
          <w:szCs w:val="20"/>
        </w:rPr>
      </w:pPr>
      <w:bookmarkStart w:id="10" w:name="lt_pId009"/>
      <w:r w:rsidRPr="00EF5360">
        <w:rPr>
          <w:rFonts w:cs="Arial"/>
          <w:noProof/>
          <w:color w:val="000000" w:themeColor="text1"/>
          <w:szCs w:val="20"/>
        </w:rPr>
        <w:t>3.</w:t>
      </w:r>
      <w:bookmarkEnd w:id="10"/>
      <w:r w:rsidRPr="00EF5360">
        <w:rPr>
          <w:rFonts w:cs="Arial"/>
          <w:noProof/>
          <w:color w:val="000000" w:themeColor="text1"/>
          <w:szCs w:val="20"/>
        </w:rPr>
        <w:tab/>
      </w:r>
      <w:bookmarkStart w:id="11" w:name="lt_pId010"/>
      <w:r w:rsidRPr="00EF5360">
        <w:rPr>
          <w:rFonts w:cs="Arial"/>
          <w:noProof/>
          <w:color w:val="000000" w:themeColor="text1"/>
          <w:szCs w:val="20"/>
        </w:rPr>
        <w:t>réitèrent le soutien sans équivoque des États membres du Conseil de l’Europe à la souveraineté et à l’intégrité territoriale de la Géorgie dans ses frontières internationalement reconnues</w:t>
      </w:r>
      <w:r w:rsidR="00BA7AD0">
        <w:rPr>
          <w:rFonts w:cs="Arial"/>
          <w:noProof/>
          <w:color w:val="000000" w:themeColor="text1"/>
          <w:szCs w:val="20"/>
        </w:rPr>
        <w:t> </w:t>
      </w:r>
      <w:r w:rsidRPr="00EF5360">
        <w:rPr>
          <w:rFonts w:cs="Arial"/>
          <w:noProof/>
          <w:color w:val="000000" w:themeColor="text1"/>
          <w:szCs w:val="20"/>
        </w:rPr>
        <w:t>;</w:t>
      </w:r>
      <w:bookmarkEnd w:id="11"/>
      <w:r w:rsidRPr="00EF5360">
        <w:rPr>
          <w:rFonts w:cs="Arial"/>
          <w:noProof/>
          <w:color w:val="000000" w:themeColor="text1"/>
          <w:szCs w:val="20"/>
        </w:rPr>
        <w:t xml:space="preserve"> </w:t>
      </w:r>
    </w:p>
    <w:p w14:paraId="5D38C8CE" w14:textId="77777777" w:rsidR="00E119CE" w:rsidRPr="00EF5360" w:rsidRDefault="00E119CE" w:rsidP="00E119CE">
      <w:pPr>
        <w:rPr>
          <w:rFonts w:cs="Arial"/>
          <w:noProof/>
          <w:color w:val="000000" w:themeColor="text1"/>
          <w:szCs w:val="20"/>
        </w:rPr>
      </w:pPr>
    </w:p>
    <w:p w14:paraId="667C6997" w14:textId="6F2DD5A3" w:rsidR="00E119CE" w:rsidRPr="00EF5360" w:rsidRDefault="00E119CE" w:rsidP="00E119CE">
      <w:pPr>
        <w:rPr>
          <w:rFonts w:cs="Arial"/>
          <w:noProof/>
          <w:color w:val="000000" w:themeColor="text1"/>
          <w:szCs w:val="20"/>
        </w:rPr>
      </w:pPr>
      <w:bookmarkStart w:id="12" w:name="lt_pId011"/>
      <w:r w:rsidRPr="00EF5360">
        <w:rPr>
          <w:rFonts w:cs="Arial"/>
          <w:noProof/>
          <w:color w:val="000000" w:themeColor="text1"/>
          <w:szCs w:val="20"/>
        </w:rPr>
        <w:t>4.</w:t>
      </w:r>
      <w:bookmarkEnd w:id="12"/>
      <w:r w:rsidRPr="00EF5360">
        <w:rPr>
          <w:rFonts w:cs="Arial"/>
          <w:noProof/>
          <w:color w:val="000000" w:themeColor="text1"/>
          <w:szCs w:val="20"/>
        </w:rPr>
        <w:tab/>
      </w:r>
      <w:bookmarkStart w:id="13" w:name="lt_pId012"/>
      <w:r w:rsidRPr="00EF5360">
        <w:rPr>
          <w:rFonts w:cs="Arial"/>
          <w:noProof/>
          <w:color w:val="000000" w:themeColor="text1"/>
          <w:szCs w:val="20"/>
        </w:rPr>
        <w:t>déclarent que</w:t>
      </w:r>
      <w:r w:rsidR="00F52255">
        <w:rPr>
          <w:rFonts w:cs="Arial"/>
          <w:noProof/>
          <w:color w:val="000000" w:themeColor="text1"/>
          <w:szCs w:val="20"/>
        </w:rPr>
        <w:t>,</w:t>
      </w:r>
      <w:r w:rsidRPr="00EF5360">
        <w:rPr>
          <w:rFonts w:cs="Arial"/>
          <w:noProof/>
          <w:color w:val="000000" w:themeColor="text1"/>
          <w:szCs w:val="20"/>
        </w:rPr>
        <w:t xml:space="preserve"> plus de 15 ans après le conflit armé </w:t>
      </w:r>
      <w:r w:rsidR="00BA7AD0">
        <w:rPr>
          <w:rFonts w:cs="Arial"/>
          <w:noProof/>
          <w:color w:val="000000" w:themeColor="text1"/>
          <w:szCs w:val="20"/>
        </w:rPr>
        <w:t>entre la Fédération de Russie et</w:t>
      </w:r>
      <w:r w:rsidRPr="00EF5360">
        <w:rPr>
          <w:rFonts w:cs="Arial"/>
          <w:noProof/>
          <w:color w:val="000000" w:themeColor="text1"/>
          <w:szCs w:val="20"/>
        </w:rPr>
        <w:t xml:space="preserve"> la Géorgie, la Fédération de Russie continue de faire obstacle au processus de règlement pacifique du conflit et de compromettre la sécurité et la stabilité dans l’ensemble de la région par le maintien de son contrôle effectif et de sa présence militaire illégale dans les régions géorgiennes d’Abkhazie et </w:t>
      </w:r>
      <w:r>
        <w:rPr>
          <w:rFonts w:cs="Arial"/>
          <w:noProof/>
          <w:color w:val="000000" w:themeColor="text1"/>
          <w:szCs w:val="20"/>
        </w:rPr>
        <w:t>de Tskhinvali/Ossétie du Sud</w:t>
      </w:r>
      <w:r w:rsidRPr="00EF5360">
        <w:rPr>
          <w:rFonts w:cs="Arial"/>
          <w:noProof/>
          <w:color w:val="000000" w:themeColor="text1"/>
          <w:szCs w:val="20"/>
        </w:rPr>
        <w:t xml:space="preserve">, l’intensification des exercices militaires et le renforcement des infrastructures, y compris les nouvelles positions et clôtures mises en place dans le secteur de Tchortchana/Tsnelisi et dans d’autres zones, l'instauration de prétendus </w:t>
      </w:r>
      <w:r>
        <w:rPr>
          <w:rFonts w:cs="Arial"/>
          <w:noProof/>
          <w:color w:val="000000" w:themeColor="text1"/>
          <w:szCs w:val="20"/>
        </w:rPr>
        <w:t>« </w:t>
      </w:r>
      <w:r w:rsidRPr="00EF5360">
        <w:rPr>
          <w:rFonts w:cs="Arial"/>
          <w:noProof/>
          <w:color w:val="000000" w:themeColor="text1"/>
          <w:szCs w:val="20"/>
        </w:rPr>
        <w:t>traités d’alliance et de partenariat/intégration stratégiques</w:t>
      </w:r>
      <w:r>
        <w:rPr>
          <w:rFonts w:cs="Arial"/>
          <w:noProof/>
          <w:color w:val="000000" w:themeColor="text1"/>
          <w:szCs w:val="20"/>
        </w:rPr>
        <w:t> »</w:t>
      </w:r>
      <w:r w:rsidRPr="00EF5360">
        <w:rPr>
          <w:rFonts w:cs="Arial"/>
          <w:noProof/>
          <w:color w:val="000000" w:themeColor="text1"/>
          <w:szCs w:val="20"/>
        </w:rPr>
        <w:t>, l’incorporation d’unités militaires illégales de la région géorgienne de Tskhinvali dans les forces armées de la Fédération de Russie, la création d’un prétendu « groupe conjoint des forces armées » dans la région d’Abkhazie, la mise en place de prétendus « centres conjoints d’information et de coordination des forces de l’ordre », la mise en oeuvre de prétendus « postes-frontières» dans les deux régions géorgiennes afin de les intégrer dans l’espace douanier de la Fédération de Russie</w:t>
      </w:r>
      <w:r w:rsidR="00BA7AD0">
        <w:rPr>
          <w:rFonts w:cs="Arial"/>
          <w:noProof/>
          <w:color w:val="000000" w:themeColor="text1"/>
          <w:szCs w:val="20"/>
        </w:rPr>
        <w:t>,</w:t>
      </w:r>
      <w:r w:rsidRPr="00EF5360">
        <w:rPr>
          <w:rFonts w:cs="Arial"/>
          <w:noProof/>
          <w:color w:val="000000" w:themeColor="text1"/>
          <w:szCs w:val="20"/>
        </w:rPr>
        <w:t xml:space="preserve"> l’adoption du prétendu « programme de création d’un espace socio-économique commun entre la Russie et la région géorgienne d’Abkhazie », la signature de prétendus « accords de double citoyenneté avec les régions géorgiennes d’Abkhazie et </w:t>
      </w:r>
      <w:r>
        <w:rPr>
          <w:rFonts w:cs="Arial"/>
          <w:noProof/>
          <w:color w:val="000000" w:themeColor="text1"/>
          <w:szCs w:val="20"/>
        </w:rPr>
        <w:t>de Tskhinvali/Ossétie du Sud</w:t>
      </w:r>
      <w:r w:rsidRPr="00EF5360">
        <w:rPr>
          <w:rFonts w:cs="Arial"/>
          <w:noProof/>
          <w:color w:val="000000" w:themeColor="text1"/>
          <w:szCs w:val="20"/>
        </w:rPr>
        <w:t xml:space="preserve"> », la ratification du soi-disant accord de transfert à la Fédération de Russie </w:t>
      </w:r>
      <w:r>
        <w:rPr>
          <w:rFonts w:cs="Arial"/>
          <w:noProof/>
          <w:color w:val="000000" w:themeColor="text1"/>
          <w:szCs w:val="20"/>
        </w:rPr>
        <w:t xml:space="preserve">la </w:t>
      </w:r>
      <w:r w:rsidRPr="00EF5360">
        <w:rPr>
          <w:rFonts w:cs="Arial"/>
          <w:noProof/>
          <w:color w:val="000000" w:themeColor="text1"/>
          <w:szCs w:val="20"/>
        </w:rPr>
        <w:t>de propriété de la « station balnéaire de Bichvinta », dans la région géorgienne d’Abkhazie</w:t>
      </w:r>
      <w:r w:rsidR="00BA7AD0">
        <w:rPr>
          <w:rFonts w:cs="Arial"/>
          <w:noProof/>
          <w:color w:val="000000" w:themeColor="text1"/>
          <w:szCs w:val="20"/>
        </w:rPr>
        <w:t> </w:t>
      </w:r>
      <w:r w:rsidRPr="00EF5360">
        <w:rPr>
          <w:rFonts w:cs="Arial"/>
          <w:noProof/>
          <w:color w:val="000000" w:themeColor="text1"/>
          <w:szCs w:val="20"/>
        </w:rPr>
        <w:t xml:space="preserve">; les déclarations annonçant l’aménagement d’une </w:t>
      </w:r>
      <w:r>
        <w:rPr>
          <w:rFonts w:cs="Arial"/>
          <w:noProof/>
          <w:color w:val="000000" w:themeColor="text1"/>
          <w:szCs w:val="20"/>
        </w:rPr>
        <w:t>installation</w:t>
      </w:r>
      <w:r w:rsidRPr="00EF5360">
        <w:rPr>
          <w:rFonts w:cs="Arial"/>
          <w:noProof/>
          <w:color w:val="000000" w:themeColor="text1"/>
          <w:szCs w:val="20"/>
        </w:rPr>
        <w:t xml:space="preserve"> navale russe permanente à Ochamchire, dans la région géorgienne d’Abkhazie</w:t>
      </w:r>
      <w:r w:rsidR="00BA7AD0">
        <w:rPr>
          <w:rFonts w:cs="Arial"/>
          <w:noProof/>
          <w:color w:val="000000" w:themeColor="text1"/>
          <w:szCs w:val="20"/>
        </w:rPr>
        <w:t> </w:t>
      </w:r>
      <w:r w:rsidRPr="00EF5360">
        <w:rPr>
          <w:rFonts w:cs="Arial"/>
          <w:noProof/>
          <w:color w:val="000000" w:themeColor="text1"/>
          <w:szCs w:val="20"/>
        </w:rPr>
        <w:t>; le transfert de l'aéroport de Soukhoumi à la Russie pour sa reconstruction et son exploitation</w:t>
      </w:r>
      <w:r w:rsidR="00BA7AD0">
        <w:rPr>
          <w:rFonts w:cs="Arial"/>
          <w:noProof/>
          <w:color w:val="000000" w:themeColor="text1"/>
          <w:szCs w:val="20"/>
        </w:rPr>
        <w:t> </w:t>
      </w:r>
      <w:r w:rsidRPr="00EF5360">
        <w:rPr>
          <w:rFonts w:cs="Arial"/>
          <w:noProof/>
          <w:color w:val="000000" w:themeColor="text1"/>
          <w:szCs w:val="20"/>
        </w:rPr>
        <w:t>; les déclarations sur l'intention d'organiser un prétendu «</w:t>
      </w:r>
      <w:r>
        <w:rPr>
          <w:rFonts w:cs="Arial"/>
          <w:noProof/>
          <w:color w:val="000000" w:themeColor="text1"/>
          <w:szCs w:val="20"/>
        </w:rPr>
        <w:t> </w:t>
      </w:r>
      <w:r w:rsidRPr="00EF5360">
        <w:rPr>
          <w:rFonts w:cs="Arial"/>
          <w:noProof/>
          <w:color w:val="000000" w:themeColor="text1"/>
          <w:szCs w:val="20"/>
        </w:rPr>
        <w:t>référendum</w:t>
      </w:r>
      <w:r>
        <w:rPr>
          <w:rFonts w:cs="Arial"/>
          <w:noProof/>
          <w:color w:val="000000" w:themeColor="text1"/>
          <w:szCs w:val="20"/>
        </w:rPr>
        <w:t> </w:t>
      </w:r>
      <w:r w:rsidRPr="00EF5360">
        <w:rPr>
          <w:rFonts w:cs="Arial"/>
          <w:noProof/>
          <w:color w:val="000000" w:themeColor="text1"/>
          <w:szCs w:val="20"/>
        </w:rPr>
        <w:t xml:space="preserve">» dans la région géorgienne d’Ossétie du Sud (Tskhinvali) sur la question du rattachement à la Fédération de Russie, </w:t>
      </w:r>
      <w:r w:rsidRPr="009B31A3">
        <w:rPr>
          <w:rFonts w:cs="Arial"/>
          <w:noProof/>
          <w:color w:val="000000" w:themeColor="text1"/>
          <w:szCs w:val="20"/>
        </w:rPr>
        <w:t>l'ouverture illégale de bureaux de vote et</w:t>
      </w:r>
      <w:r>
        <w:rPr>
          <w:rFonts w:cs="Arial"/>
          <w:noProof/>
          <w:color w:val="000000" w:themeColor="text1"/>
          <w:szCs w:val="20"/>
        </w:rPr>
        <w:t xml:space="preserve"> </w:t>
      </w:r>
      <w:r w:rsidRPr="00EF5360">
        <w:rPr>
          <w:rFonts w:cs="Arial"/>
          <w:noProof/>
          <w:color w:val="000000" w:themeColor="text1"/>
          <w:szCs w:val="20"/>
        </w:rPr>
        <w:t>les prétendues «</w:t>
      </w:r>
      <w:r>
        <w:rPr>
          <w:rFonts w:cs="Arial"/>
          <w:noProof/>
          <w:color w:val="000000" w:themeColor="text1"/>
          <w:szCs w:val="20"/>
        </w:rPr>
        <w:t> </w:t>
      </w:r>
      <w:r w:rsidRPr="00EF5360">
        <w:rPr>
          <w:rFonts w:cs="Arial"/>
          <w:noProof/>
          <w:color w:val="000000" w:themeColor="text1"/>
          <w:szCs w:val="20"/>
        </w:rPr>
        <w:t>élections</w:t>
      </w:r>
      <w:r>
        <w:rPr>
          <w:rFonts w:cs="Arial"/>
          <w:noProof/>
          <w:color w:val="000000" w:themeColor="text1"/>
          <w:szCs w:val="20"/>
        </w:rPr>
        <w:t> </w:t>
      </w:r>
      <w:r w:rsidRPr="00EF5360">
        <w:rPr>
          <w:rFonts w:cs="Arial"/>
          <w:noProof/>
          <w:color w:val="000000" w:themeColor="text1"/>
          <w:szCs w:val="20"/>
        </w:rPr>
        <w:t>» régulièrement organisées dans les deux régions</w:t>
      </w:r>
      <w:r w:rsidR="00BA7AD0">
        <w:rPr>
          <w:rFonts w:cs="Arial"/>
          <w:noProof/>
          <w:color w:val="000000" w:themeColor="text1"/>
          <w:szCs w:val="20"/>
        </w:rPr>
        <w:t> </w:t>
      </w:r>
      <w:r w:rsidRPr="00EF5360">
        <w:rPr>
          <w:rFonts w:cs="Arial"/>
          <w:noProof/>
          <w:color w:val="000000" w:themeColor="text1"/>
          <w:szCs w:val="20"/>
        </w:rPr>
        <w:t xml:space="preserve">; réaffirment que tout acte illégal de la Fédération de Russie visant à modifier le statut des régions géorgiennes, notamment par la délivrance de passeports et de prétendus titres de séjour, établissant par là-même un prétendu statut de résident étranger, n’a pas d’effet juridique et aggrave encore la situation sur le terrain ; se déclarent préoccupés par le fait que les activités des organisations internationales opérant sur le terrain sont entravées et que les efforts visant le rétablissement de la confiance sont freinés ; appellent la Fédération de Russie à arrêter et à inverser ce processus illégal et à se conformer à ses obligations et engagements en vertu du droit international, dont l’Accord de cessez-le-feu du </w:t>
      </w:r>
      <w:r w:rsidRPr="00EF5360">
        <w:rPr>
          <w:rFonts w:cs="Arial"/>
          <w:noProof/>
          <w:color w:val="000000" w:themeColor="text1"/>
          <w:szCs w:val="20"/>
        </w:rPr>
        <w:lastRenderedPageBreak/>
        <w:t>12 août 2008 négocié sous l’égide de l’U</w:t>
      </w:r>
      <w:r w:rsidR="00BA7AD0">
        <w:rPr>
          <w:rFonts w:cs="Arial"/>
          <w:noProof/>
          <w:color w:val="000000" w:themeColor="text1"/>
          <w:szCs w:val="20"/>
        </w:rPr>
        <w:t xml:space="preserve">nion </w:t>
      </w:r>
      <w:r w:rsidR="00F52255">
        <w:rPr>
          <w:rFonts w:cs="Arial"/>
          <w:noProof/>
          <w:color w:val="000000" w:themeColor="text1"/>
          <w:szCs w:val="20"/>
        </w:rPr>
        <w:t>e</w:t>
      </w:r>
      <w:r w:rsidR="00BA7AD0">
        <w:rPr>
          <w:rFonts w:cs="Arial"/>
          <w:noProof/>
          <w:color w:val="000000" w:themeColor="text1"/>
          <w:szCs w:val="20"/>
        </w:rPr>
        <w:t>uropéenne</w:t>
      </w:r>
      <w:r w:rsidRPr="00EF5360">
        <w:rPr>
          <w:rFonts w:cs="Arial"/>
          <w:noProof/>
          <w:color w:val="000000" w:themeColor="text1"/>
          <w:szCs w:val="20"/>
        </w:rPr>
        <w:t xml:space="preserve">, en particulier pour ce qui est du retrait, des régions géorgiennes d’Abkhazie et </w:t>
      </w:r>
      <w:r>
        <w:rPr>
          <w:rFonts w:cs="Arial"/>
          <w:noProof/>
          <w:color w:val="000000" w:themeColor="text1"/>
          <w:szCs w:val="20"/>
        </w:rPr>
        <w:t>de Tskhinvali/Ossétie du Sud</w:t>
      </w:r>
      <w:r w:rsidRPr="00EF5360">
        <w:rPr>
          <w:rFonts w:cs="Arial"/>
          <w:noProof/>
          <w:color w:val="000000" w:themeColor="text1"/>
          <w:szCs w:val="20"/>
        </w:rPr>
        <w:t>, des forces militaires et de sécurité, et à autoriser la mise en place d’un mécanisme international de sécurité sur le terrain ainsi que le retour digne des Géorgiens déplacés et réfugiés</w:t>
      </w:r>
      <w:r w:rsidR="00BA7AD0">
        <w:rPr>
          <w:rFonts w:cs="Arial"/>
          <w:noProof/>
          <w:color w:val="000000" w:themeColor="text1"/>
          <w:szCs w:val="20"/>
        </w:rPr>
        <w:t> </w:t>
      </w:r>
      <w:r w:rsidRPr="00EF5360">
        <w:rPr>
          <w:rFonts w:cs="Arial"/>
          <w:noProof/>
          <w:color w:val="000000" w:themeColor="text1"/>
          <w:szCs w:val="20"/>
        </w:rPr>
        <w:t>;</w:t>
      </w:r>
      <w:bookmarkEnd w:id="13"/>
      <w:r w:rsidRPr="00EF5360">
        <w:rPr>
          <w:rFonts w:cs="Arial"/>
          <w:noProof/>
          <w:color w:val="000000" w:themeColor="text1"/>
          <w:szCs w:val="20"/>
        </w:rPr>
        <w:t xml:space="preserve"> </w:t>
      </w:r>
    </w:p>
    <w:p w14:paraId="4DEBAF21" w14:textId="77777777" w:rsidR="00E119CE" w:rsidRPr="00EF5360" w:rsidRDefault="00E119CE" w:rsidP="00E119CE">
      <w:pPr>
        <w:rPr>
          <w:rFonts w:cs="Arial"/>
          <w:noProof/>
          <w:color w:val="000000" w:themeColor="text1"/>
          <w:szCs w:val="20"/>
        </w:rPr>
      </w:pPr>
    </w:p>
    <w:p w14:paraId="65AA66B1" w14:textId="77777777" w:rsidR="00E119CE" w:rsidRPr="00EF5360" w:rsidRDefault="00E119CE" w:rsidP="00E119CE">
      <w:pPr>
        <w:rPr>
          <w:rFonts w:cs="Arial"/>
          <w:noProof/>
          <w:color w:val="000000" w:themeColor="text1"/>
          <w:szCs w:val="20"/>
        </w:rPr>
      </w:pPr>
      <w:bookmarkStart w:id="14" w:name="lt_pId013"/>
      <w:r w:rsidRPr="00EF5360">
        <w:rPr>
          <w:rFonts w:cs="Arial"/>
          <w:noProof/>
          <w:color w:val="000000" w:themeColor="text1"/>
          <w:szCs w:val="20"/>
        </w:rPr>
        <w:t>5.</w:t>
      </w:r>
      <w:bookmarkEnd w:id="14"/>
      <w:r w:rsidRPr="00EF5360">
        <w:rPr>
          <w:rFonts w:cs="Arial"/>
          <w:noProof/>
          <w:color w:val="000000" w:themeColor="text1"/>
          <w:szCs w:val="20"/>
        </w:rPr>
        <w:tab/>
      </w:r>
      <w:bookmarkStart w:id="15" w:name="lt_pId015"/>
      <w:r w:rsidRPr="00EF5360">
        <w:rPr>
          <w:rFonts w:cs="Arial"/>
          <w:noProof/>
          <w:color w:val="000000" w:themeColor="text1"/>
          <w:szCs w:val="20"/>
        </w:rPr>
        <w:t xml:space="preserve">se félicitent de l'arrêt rendu par la Cour européenne des droits de l'homme dans l'affaire </w:t>
      </w:r>
      <w:r w:rsidRPr="001457E0">
        <w:rPr>
          <w:rFonts w:cs="Arial"/>
          <w:i/>
          <w:iCs/>
          <w:noProof/>
          <w:color w:val="000000" w:themeColor="text1"/>
          <w:szCs w:val="20"/>
        </w:rPr>
        <w:t>Géorgie c. Russie</w:t>
      </w:r>
      <w:r w:rsidRPr="00EF5360">
        <w:rPr>
          <w:rFonts w:cs="Arial"/>
          <w:noProof/>
          <w:color w:val="000000" w:themeColor="text1"/>
          <w:szCs w:val="20"/>
        </w:rPr>
        <w:t xml:space="preserve"> (II) établi</w:t>
      </w:r>
      <w:r>
        <w:rPr>
          <w:rFonts w:cs="Arial"/>
          <w:noProof/>
          <w:color w:val="000000" w:themeColor="text1"/>
          <w:szCs w:val="20"/>
        </w:rPr>
        <w:t>ssant</w:t>
      </w:r>
      <w:r w:rsidRPr="00EF5360">
        <w:rPr>
          <w:rFonts w:cs="Arial"/>
          <w:noProof/>
          <w:color w:val="000000" w:themeColor="text1"/>
          <w:szCs w:val="20"/>
        </w:rPr>
        <w:t xml:space="preserve"> la responsabilité de la Fédération de Russie dans de graves violations des droits humains commises durant l’occupation des régions géorgiennes d’Abkhazie et </w:t>
      </w:r>
      <w:r>
        <w:rPr>
          <w:rFonts w:cs="Arial"/>
          <w:noProof/>
          <w:color w:val="000000" w:themeColor="text1"/>
          <w:szCs w:val="20"/>
        </w:rPr>
        <w:t>de Tskhinvali/Ossétie du Sud</w:t>
      </w:r>
      <w:r w:rsidRPr="00EF5360">
        <w:rPr>
          <w:rFonts w:cs="Arial"/>
          <w:noProof/>
          <w:color w:val="000000" w:themeColor="text1"/>
          <w:szCs w:val="20"/>
        </w:rPr>
        <w:t xml:space="preserve"> après la guerre d’août 2008, en tant qu’État exerçant un contrôle effectif sur ces régions, notamment pour le meurtre, la torture, les mauvais traitements et la détention arbitraire de civils et de militaires géorgiens ; le pillage et l'incendie de maisons géorgiennes ; le traitement inhumain des Géorgiens ciblés en tant que groupe ethnique ; la privation du droit des personnes déplacées et des réfugiés de retourner dans leurs foyers ; se félicitent de la conclusion de la phase d'enquête sur la situation en Géorgie par la Cour pénale internationale en 2022, qui a délivré des mandats d'arrêt pour crimes de guerre et crimes contre l'humanité commis contre des « civils géorgiens de souche dans le contexte d'une occupation par la Fédération de Russie » et a mis au jour le rôle présumé de responsables militaires russes ;</w:t>
      </w:r>
      <w:bookmarkEnd w:id="15"/>
      <w:r w:rsidRPr="00EF5360">
        <w:rPr>
          <w:rFonts w:cs="Arial"/>
          <w:noProof/>
          <w:color w:val="000000" w:themeColor="text1"/>
          <w:szCs w:val="20"/>
        </w:rPr>
        <w:t xml:space="preserve"> </w:t>
      </w:r>
    </w:p>
    <w:p w14:paraId="55328F1B" w14:textId="77777777" w:rsidR="00E119CE" w:rsidRPr="00EF5360" w:rsidRDefault="00E119CE" w:rsidP="00E119CE">
      <w:pPr>
        <w:rPr>
          <w:rFonts w:cs="Arial"/>
          <w:noProof/>
          <w:color w:val="000000" w:themeColor="text1"/>
          <w:szCs w:val="20"/>
        </w:rPr>
      </w:pPr>
    </w:p>
    <w:p w14:paraId="0FA8F3DA" w14:textId="3A07CBF9" w:rsidR="00E119CE" w:rsidRPr="00EF5360" w:rsidRDefault="00E119CE" w:rsidP="00E119CE">
      <w:pPr>
        <w:rPr>
          <w:rFonts w:cs="Arial"/>
          <w:noProof/>
          <w:color w:val="000000" w:themeColor="text1"/>
          <w:szCs w:val="20"/>
        </w:rPr>
      </w:pPr>
      <w:bookmarkStart w:id="16" w:name="lt_pId016"/>
      <w:r w:rsidRPr="00EF5360">
        <w:rPr>
          <w:rFonts w:cs="Arial"/>
          <w:noProof/>
          <w:color w:val="000000" w:themeColor="text1"/>
          <w:szCs w:val="20"/>
        </w:rPr>
        <w:t>-</w:t>
      </w:r>
      <w:bookmarkEnd w:id="16"/>
      <w:r w:rsidRPr="00EF5360">
        <w:rPr>
          <w:rFonts w:cs="Arial"/>
          <w:noProof/>
          <w:color w:val="000000" w:themeColor="text1"/>
          <w:szCs w:val="20"/>
        </w:rPr>
        <w:t xml:space="preserve"> </w:t>
      </w:r>
      <w:r w:rsidRPr="00EF5360">
        <w:rPr>
          <w:rFonts w:cs="Arial"/>
          <w:noProof/>
          <w:color w:val="000000" w:themeColor="text1"/>
          <w:szCs w:val="20"/>
        </w:rPr>
        <w:tab/>
      </w:r>
      <w:bookmarkStart w:id="17" w:name="lt_pId017"/>
      <w:r w:rsidRPr="00EF5360">
        <w:rPr>
          <w:rFonts w:cs="Arial"/>
          <w:noProof/>
          <w:color w:val="000000" w:themeColor="text1"/>
          <w:szCs w:val="20"/>
        </w:rPr>
        <w:t xml:space="preserve">se félicitent de l'arrêt rendu le 7 mars 2023 par la Cour européenne des droits de l'homme dans l'affaire </w:t>
      </w:r>
      <w:r w:rsidRPr="00EF5360">
        <w:rPr>
          <w:rFonts w:cs="Arial"/>
          <w:i/>
          <w:noProof/>
          <w:color w:val="000000" w:themeColor="text1"/>
          <w:szCs w:val="20"/>
        </w:rPr>
        <w:t>Mamasakhlisi et autres c. Géorgie et Russie</w:t>
      </w:r>
      <w:r w:rsidRPr="00EF5360">
        <w:rPr>
          <w:rFonts w:cs="Arial"/>
          <w:noProof/>
          <w:color w:val="000000" w:themeColor="text1"/>
          <w:szCs w:val="20"/>
        </w:rPr>
        <w:t>, qui a confirmé une fois de plus le contrôle effectif de la Fédération de Russie sur l'Abkhazie (Géorgie) avant la guerre de 2008 entre la Russie et la Géorgie, et sa responsabilité dans les violations des droits humains dans la région occupée</w:t>
      </w:r>
      <w:r w:rsidR="00BA7AD0">
        <w:rPr>
          <w:rFonts w:cs="Arial"/>
          <w:noProof/>
          <w:color w:val="000000" w:themeColor="text1"/>
          <w:szCs w:val="20"/>
        </w:rPr>
        <w:t> </w:t>
      </w:r>
      <w:r w:rsidRPr="00EF5360">
        <w:rPr>
          <w:rFonts w:cs="Arial"/>
          <w:noProof/>
          <w:color w:val="000000" w:themeColor="text1"/>
          <w:szCs w:val="20"/>
        </w:rPr>
        <w:t>;</w:t>
      </w:r>
      <w:bookmarkEnd w:id="17"/>
      <w:r w:rsidRPr="00EF5360">
        <w:rPr>
          <w:rFonts w:cs="Arial"/>
          <w:noProof/>
          <w:color w:val="000000" w:themeColor="text1"/>
          <w:szCs w:val="20"/>
        </w:rPr>
        <w:t xml:space="preserve"> </w:t>
      </w:r>
    </w:p>
    <w:p w14:paraId="5F9F9B08" w14:textId="77777777" w:rsidR="00E119CE" w:rsidRPr="00EF5360" w:rsidRDefault="00E119CE" w:rsidP="00E119CE">
      <w:pPr>
        <w:rPr>
          <w:rFonts w:cs="Arial"/>
          <w:noProof/>
          <w:color w:val="000000" w:themeColor="text1"/>
          <w:szCs w:val="20"/>
        </w:rPr>
      </w:pPr>
    </w:p>
    <w:p w14:paraId="090B5B86" w14:textId="5828D07E" w:rsidR="00E119CE" w:rsidRPr="00EF5360" w:rsidRDefault="00E119CE" w:rsidP="00E119CE">
      <w:pPr>
        <w:rPr>
          <w:rFonts w:cs="Arial"/>
          <w:noProof/>
          <w:color w:val="000000" w:themeColor="text1"/>
          <w:szCs w:val="20"/>
        </w:rPr>
      </w:pPr>
      <w:bookmarkStart w:id="18" w:name="lt_pId018"/>
      <w:r w:rsidRPr="00EF5360">
        <w:rPr>
          <w:rFonts w:cs="Arial"/>
          <w:noProof/>
          <w:color w:val="000000" w:themeColor="text1"/>
          <w:szCs w:val="20"/>
        </w:rPr>
        <w:t>-</w:t>
      </w:r>
      <w:bookmarkEnd w:id="18"/>
      <w:r w:rsidRPr="00EF5360">
        <w:rPr>
          <w:rFonts w:cs="Arial"/>
          <w:noProof/>
          <w:color w:val="000000" w:themeColor="text1"/>
          <w:szCs w:val="20"/>
        </w:rPr>
        <w:t xml:space="preserve"> </w:t>
      </w:r>
      <w:r w:rsidRPr="00EF5360">
        <w:rPr>
          <w:rFonts w:cs="Arial"/>
          <w:noProof/>
          <w:color w:val="000000" w:themeColor="text1"/>
          <w:szCs w:val="20"/>
        </w:rPr>
        <w:tab/>
      </w:r>
      <w:bookmarkStart w:id="19" w:name="lt_pId019"/>
      <w:r w:rsidRPr="00EF5360">
        <w:rPr>
          <w:rFonts w:cs="Arial"/>
          <w:noProof/>
          <w:color w:val="000000" w:themeColor="text1"/>
          <w:szCs w:val="20"/>
        </w:rPr>
        <w:t xml:space="preserve">se félicitent de l'arrêt du 28 avril 2023 de la Cour européenne des droits de l'homme dans l'affaire </w:t>
      </w:r>
      <w:r w:rsidRPr="00EF5360">
        <w:rPr>
          <w:rFonts w:cs="Arial"/>
          <w:i/>
          <w:noProof/>
          <w:color w:val="000000" w:themeColor="text1"/>
          <w:szCs w:val="20"/>
        </w:rPr>
        <w:t>Géorgie c. Russie (II)</w:t>
      </w:r>
      <w:r w:rsidRPr="00EF5360">
        <w:rPr>
          <w:rFonts w:cs="Arial"/>
          <w:noProof/>
          <w:color w:val="000000" w:themeColor="text1"/>
          <w:szCs w:val="20"/>
        </w:rPr>
        <w:t>, qui somme la Fédération de Russie de verser près de 130 millions d'euros en faveur des quelque 24 000 citoyens géorgiens touchés par le conflit armé ayant opposé la Géorgie à la Fédération de Russie en août 2008</w:t>
      </w:r>
      <w:r w:rsidR="00BA7AD0">
        <w:rPr>
          <w:rFonts w:cs="Arial"/>
          <w:noProof/>
          <w:color w:val="000000" w:themeColor="text1"/>
          <w:szCs w:val="20"/>
        </w:rPr>
        <w:t> </w:t>
      </w:r>
      <w:r w:rsidRPr="00EF5360">
        <w:rPr>
          <w:rFonts w:cs="Arial"/>
          <w:noProof/>
          <w:color w:val="000000" w:themeColor="text1"/>
          <w:szCs w:val="20"/>
        </w:rPr>
        <w:t>;</w:t>
      </w:r>
      <w:bookmarkEnd w:id="19"/>
      <w:r w:rsidRPr="00EF5360">
        <w:rPr>
          <w:rFonts w:cs="Arial"/>
          <w:noProof/>
          <w:color w:val="000000" w:themeColor="text1"/>
          <w:szCs w:val="20"/>
        </w:rPr>
        <w:t xml:space="preserve"> </w:t>
      </w:r>
    </w:p>
    <w:p w14:paraId="13C2E073" w14:textId="77777777" w:rsidR="00E119CE" w:rsidRPr="00EF5360" w:rsidRDefault="00E119CE" w:rsidP="00E119CE">
      <w:pPr>
        <w:rPr>
          <w:rFonts w:cs="Arial"/>
          <w:noProof/>
          <w:color w:val="000000" w:themeColor="text1"/>
          <w:szCs w:val="20"/>
        </w:rPr>
      </w:pPr>
    </w:p>
    <w:p w14:paraId="36295B2B" w14:textId="1ADEC7F1" w:rsidR="00E119CE" w:rsidRPr="00EF5360" w:rsidRDefault="00E119CE" w:rsidP="00E119CE">
      <w:pPr>
        <w:rPr>
          <w:rFonts w:cs="Arial"/>
          <w:noProof/>
          <w:color w:val="000000" w:themeColor="text1"/>
          <w:szCs w:val="20"/>
        </w:rPr>
      </w:pPr>
      <w:bookmarkStart w:id="20" w:name="lt_pId020"/>
      <w:r w:rsidRPr="00EF5360">
        <w:rPr>
          <w:rFonts w:cs="Arial"/>
          <w:noProof/>
          <w:color w:val="000000" w:themeColor="text1"/>
          <w:szCs w:val="20"/>
        </w:rPr>
        <w:t>-</w:t>
      </w:r>
      <w:bookmarkEnd w:id="20"/>
      <w:r w:rsidRPr="00EF5360">
        <w:rPr>
          <w:rFonts w:cs="Arial"/>
          <w:noProof/>
          <w:color w:val="000000" w:themeColor="text1"/>
          <w:szCs w:val="20"/>
        </w:rPr>
        <w:t xml:space="preserve"> </w:t>
      </w:r>
      <w:r w:rsidRPr="00EF5360">
        <w:rPr>
          <w:rFonts w:cs="Arial"/>
          <w:noProof/>
          <w:color w:val="000000" w:themeColor="text1"/>
          <w:szCs w:val="20"/>
        </w:rPr>
        <w:tab/>
      </w:r>
      <w:bookmarkStart w:id="21" w:name="lt_pId021"/>
      <w:r w:rsidRPr="00EF5360">
        <w:rPr>
          <w:rFonts w:cs="Arial"/>
          <w:noProof/>
          <w:color w:val="000000" w:themeColor="text1"/>
          <w:szCs w:val="20"/>
        </w:rPr>
        <w:t xml:space="preserve">saluent l'arrêt de la Cour européenne des droits de l'homme du 19 décembre 2023 dans l'affaire </w:t>
      </w:r>
      <w:r w:rsidRPr="00EF5360">
        <w:rPr>
          <w:rFonts w:cs="Arial"/>
          <w:i/>
          <w:noProof/>
          <w:color w:val="000000" w:themeColor="text1"/>
          <w:szCs w:val="20"/>
        </w:rPr>
        <w:t>Matkava et autres c. Russie</w:t>
      </w:r>
      <w:r w:rsidRPr="00EF5360">
        <w:rPr>
          <w:rFonts w:cs="Arial"/>
          <w:noProof/>
          <w:color w:val="000000" w:themeColor="text1"/>
          <w:szCs w:val="20"/>
        </w:rPr>
        <w:t>, qui confirme la responsabilité de la Fédération de Russie dans la violation du droit à la vie du citoyen géorgien Giga Otkhozoria, tué le 19 mai 2016 et l'autre arrêt de la CEDH, du 19</w:t>
      </w:r>
      <w:r w:rsidR="00BA7AD0">
        <w:rPr>
          <w:rFonts w:cs="Arial"/>
          <w:noProof/>
          <w:color w:val="000000" w:themeColor="text1"/>
          <w:szCs w:val="20"/>
        </w:rPr>
        <w:t> </w:t>
      </w:r>
      <w:r w:rsidRPr="00EF5360">
        <w:rPr>
          <w:rFonts w:cs="Arial"/>
          <w:noProof/>
          <w:color w:val="000000" w:themeColor="text1"/>
          <w:szCs w:val="20"/>
        </w:rPr>
        <w:t>décembre</w:t>
      </w:r>
      <w:r w:rsidR="00F52255">
        <w:rPr>
          <w:rFonts w:cs="Arial"/>
          <w:noProof/>
          <w:color w:val="000000" w:themeColor="text1"/>
          <w:szCs w:val="20"/>
        </w:rPr>
        <w:t> </w:t>
      </w:r>
      <w:r w:rsidRPr="00EF5360">
        <w:rPr>
          <w:rFonts w:cs="Arial"/>
          <w:noProof/>
          <w:color w:val="000000" w:themeColor="text1"/>
          <w:szCs w:val="20"/>
        </w:rPr>
        <w:t>2023, qui déclare la responsabilité de la Russie dans la détention illégale de citoyens géorgiens dans la région géorgienne d'Abkhazie et le déni de leur droit à un procès équitable ;</w:t>
      </w:r>
      <w:bookmarkEnd w:id="21"/>
    </w:p>
    <w:p w14:paraId="6B9B4DB8" w14:textId="77777777" w:rsidR="00E119CE" w:rsidRPr="00EF5360" w:rsidRDefault="00E119CE" w:rsidP="00E119CE">
      <w:pPr>
        <w:rPr>
          <w:rFonts w:cs="Arial"/>
          <w:noProof/>
          <w:color w:val="000000" w:themeColor="text1"/>
          <w:szCs w:val="20"/>
        </w:rPr>
      </w:pPr>
    </w:p>
    <w:p w14:paraId="40018886" w14:textId="77777777" w:rsidR="00E119CE" w:rsidRPr="00EF5360" w:rsidRDefault="00E119CE" w:rsidP="00E119CE">
      <w:pPr>
        <w:rPr>
          <w:rFonts w:ascii="Calibri" w:hAnsi="Calibri" w:cs="Arial"/>
          <w:noProof/>
          <w:color w:val="000000" w:themeColor="text1"/>
          <w:szCs w:val="20"/>
        </w:rPr>
      </w:pPr>
      <w:bookmarkStart w:id="22" w:name="lt_pId022"/>
      <w:r w:rsidRPr="00EF5360">
        <w:rPr>
          <w:rFonts w:cs="Arial"/>
          <w:noProof/>
          <w:color w:val="000000" w:themeColor="text1"/>
          <w:szCs w:val="20"/>
        </w:rPr>
        <w:t>-</w:t>
      </w:r>
      <w:bookmarkEnd w:id="22"/>
      <w:r w:rsidRPr="00EF5360">
        <w:rPr>
          <w:rFonts w:cs="Arial"/>
          <w:noProof/>
          <w:color w:val="000000" w:themeColor="text1"/>
          <w:szCs w:val="20"/>
        </w:rPr>
        <w:t xml:space="preserve"> </w:t>
      </w:r>
      <w:r w:rsidRPr="00EF5360">
        <w:rPr>
          <w:rFonts w:cs="Arial"/>
          <w:noProof/>
          <w:color w:val="000000" w:themeColor="text1"/>
          <w:szCs w:val="20"/>
        </w:rPr>
        <w:tab/>
      </w:r>
      <w:bookmarkStart w:id="23" w:name="lt_pId023"/>
      <w:r w:rsidRPr="00EF5360">
        <w:rPr>
          <w:rFonts w:cs="Arial"/>
          <w:noProof/>
          <w:color w:val="000000" w:themeColor="text1"/>
          <w:szCs w:val="20"/>
        </w:rPr>
        <w:t xml:space="preserve">se félicitent du récent arrêt de la CEDH du 9 avril 2024 qui confirme à l'unanimité les multiples violations de la Convention européenne causées par la </w:t>
      </w:r>
      <w:r>
        <w:rPr>
          <w:rFonts w:cs="Arial"/>
          <w:noProof/>
          <w:color w:val="000000" w:themeColor="text1"/>
          <w:szCs w:val="20"/>
        </w:rPr>
        <w:t>« </w:t>
      </w:r>
      <w:r w:rsidRPr="00EF5360">
        <w:rPr>
          <w:rFonts w:cs="Arial"/>
          <w:noProof/>
          <w:color w:val="000000" w:themeColor="text1"/>
          <w:szCs w:val="20"/>
        </w:rPr>
        <w:t>frontiérisation</w:t>
      </w:r>
      <w:r>
        <w:rPr>
          <w:rFonts w:cs="Arial"/>
          <w:noProof/>
          <w:color w:val="000000" w:themeColor="text1"/>
          <w:szCs w:val="20"/>
        </w:rPr>
        <w:t> »</w:t>
      </w:r>
      <w:r w:rsidRPr="00EF5360">
        <w:rPr>
          <w:rFonts w:cs="Arial"/>
          <w:noProof/>
          <w:color w:val="000000" w:themeColor="text1"/>
          <w:szCs w:val="20"/>
        </w:rPr>
        <w:t xml:space="preserve"> illégale par la Russie, dont le droit à la vie, l'interdiction des traitements inhumains ou dégradants, le droit à la liberté et à la sécurité, le droit au respect de la vie privée et familiale, la protection de la propriété, le droit à l'éducation et le droit à la liberté de circulation, qualifie toutes ces restrictions d'illégales et établit la responsabilité de la Russie pour l'ensemble de ces violations ;</w:t>
      </w:r>
      <w:bookmarkEnd w:id="23"/>
    </w:p>
    <w:p w14:paraId="15DF601D" w14:textId="77777777" w:rsidR="00E119CE" w:rsidRPr="00EF5360" w:rsidRDefault="00E119CE" w:rsidP="00E119CE">
      <w:pPr>
        <w:rPr>
          <w:rFonts w:cs="Arial"/>
          <w:noProof/>
          <w:color w:val="000000" w:themeColor="text1"/>
          <w:szCs w:val="20"/>
        </w:rPr>
      </w:pPr>
    </w:p>
    <w:p w14:paraId="3576ED6F" w14:textId="77777777" w:rsidR="00E119CE" w:rsidRPr="00EF5360" w:rsidRDefault="00E119CE" w:rsidP="00E119CE">
      <w:pPr>
        <w:rPr>
          <w:rFonts w:cs="Arial"/>
          <w:noProof/>
          <w:color w:val="000000" w:themeColor="text1"/>
          <w:szCs w:val="20"/>
        </w:rPr>
      </w:pPr>
      <w:bookmarkStart w:id="24" w:name="lt_pId024"/>
      <w:r w:rsidRPr="00EF5360">
        <w:rPr>
          <w:rFonts w:cs="Arial"/>
          <w:noProof/>
          <w:color w:val="000000" w:themeColor="text1"/>
          <w:szCs w:val="20"/>
        </w:rPr>
        <w:t>6.</w:t>
      </w:r>
      <w:bookmarkEnd w:id="24"/>
      <w:r w:rsidRPr="00EF5360">
        <w:rPr>
          <w:rFonts w:cs="Arial"/>
          <w:noProof/>
          <w:color w:val="000000" w:themeColor="text1"/>
          <w:szCs w:val="20"/>
        </w:rPr>
        <w:t xml:space="preserve"> </w:t>
      </w:r>
      <w:r w:rsidRPr="00EF5360">
        <w:rPr>
          <w:rFonts w:cs="Arial"/>
          <w:noProof/>
          <w:color w:val="000000" w:themeColor="text1"/>
          <w:szCs w:val="20"/>
        </w:rPr>
        <w:tab/>
      </w:r>
      <w:bookmarkStart w:id="25" w:name="lt_pId025"/>
      <w:r w:rsidRPr="00EF5360">
        <w:rPr>
          <w:rFonts w:cs="Arial"/>
          <w:noProof/>
          <w:color w:val="000000" w:themeColor="text1"/>
          <w:szCs w:val="20"/>
        </w:rPr>
        <w:t>déclarent que la Géorgie, en tant qu’unique État souverain en droit international sur ses régions d’Abkhazie et de Tskhinvali/Ossétie du Sud, continue d’être empêchée d’</w:t>
      </w:r>
      <w:r>
        <w:rPr>
          <w:rFonts w:cs="Arial"/>
          <w:noProof/>
          <w:color w:val="000000" w:themeColor="text1"/>
          <w:szCs w:val="20"/>
        </w:rPr>
        <w:t xml:space="preserve">y </w:t>
      </w:r>
      <w:r w:rsidRPr="00EF5360">
        <w:rPr>
          <w:rFonts w:cs="Arial"/>
          <w:noProof/>
          <w:color w:val="000000" w:themeColor="text1"/>
          <w:szCs w:val="20"/>
        </w:rPr>
        <w:t xml:space="preserve">exercer un contrôle légitime en raison du contrôle effectif de la Russie sur ces </w:t>
      </w:r>
      <w:r>
        <w:rPr>
          <w:rFonts w:cs="Arial"/>
          <w:noProof/>
          <w:color w:val="000000" w:themeColor="text1"/>
          <w:szCs w:val="20"/>
        </w:rPr>
        <w:t>territoires</w:t>
      </w:r>
      <w:r w:rsidRPr="00EF5360">
        <w:rPr>
          <w:rFonts w:cs="Arial"/>
          <w:noProof/>
          <w:color w:val="000000" w:themeColor="text1"/>
          <w:szCs w:val="20"/>
        </w:rPr>
        <w:t xml:space="preserve"> de Géorgie et des obstacles qui y sont continuellement dressés par la Fédération de Russie, dont le maintien de sa présence militaire ;</w:t>
      </w:r>
      <w:bookmarkEnd w:id="25"/>
    </w:p>
    <w:p w14:paraId="2E7F9E4E" w14:textId="77777777" w:rsidR="00E119CE" w:rsidRPr="00EF5360" w:rsidRDefault="00E119CE" w:rsidP="00E119CE">
      <w:pPr>
        <w:rPr>
          <w:rFonts w:cs="Arial"/>
          <w:noProof/>
          <w:color w:val="000000" w:themeColor="text1"/>
          <w:szCs w:val="20"/>
        </w:rPr>
      </w:pPr>
    </w:p>
    <w:p w14:paraId="70E8EE26" w14:textId="77777777" w:rsidR="00E119CE" w:rsidRPr="00EF5360" w:rsidRDefault="00E119CE" w:rsidP="00E119CE">
      <w:pPr>
        <w:rPr>
          <w:rFonts w:cs="Arial"/>
          <w:noProof/>
          <w:color w:val="000000" w:themeColor="text1"/>
          <w:szCs w:val="20"/>
        </w:rPr>
      </w:pPr>
      <w:bookmarkStart w:id="26" w:name="lt_pId026"/>
      <w:r w:rsidRPr="00EF5360">
        <w:rPr>
          <w:rFonts w:cs="Arial"/>
          <w:noProof/>
          <w:color w:val="000000" w:themeColor="text1"/>
          <w:szCs w:val="20"/>
        </w:rPr>
        <w:t>7.</w:t>
      </w:r>
      <w:bookmarkEnd w:id="26"/>
      <w:r w:rsidRPr="00EF5360">
        <w:rPr>
          <w:rFonts w:cs="Arial"/>
          <w:noProof/>
          <w:color w:val="000000" w:themeColor="text1"/>
          <w:szCs w:val="20"/>
        </w:rPr>
        <w:tab/>
      </w:r>
      <w:bookmarkStart w:id="27" w:name="lt_pId027"/>
      <w:r w:rsidRPr="00EF5360">
        <w:rPr>
          <w:rFonts w:cs="Arial"/>
          <w:noProof/>
          <w:color w:val="000000" w:themeColor="text1"/>
          <w:szCs w:val="20"/>
        </w:rPr>
        <w:t>déplorent vivement qu’en dépit des appels constants qui lui sont lancés pour qu’elle abandonne ce processus, la Fédération de Russie continue d’ériger le long de la ligne de démarcation des clôtures de barbelés ou à lames de rasoir et d’autres obstacles artificiels qui séparent les familles et les communautés, portent atteinte aux droits humains et aux libertés fondamentales et font obstacle au règlement du conflit ;</w:t>
      </w:r>
      <w:bookmarkEnd w:id="27"/>
    </w:p>
    <w:p w14:paraId="33052383" w14:textId="77777777" w:rsidR="00E119CE" w:rsidRPr="00EF5360" w:rsidRDefault="00E119CE" w:rsidP="00E119CE">
      <w:pPr>
        <w:rPr>
          <w:rFonts w:cs="Arial"/>
          <w:noProof/>
          <w:color w:val="000000" w:themeColor="text1"/>
          <w:szCs w:val="20"/>
        </w:rPr>
      </w:pPr>
    </w:p>
    <w:p w14:paraId="67302E3B" w14:textId="77777777" w:rsidR="00E119CE" w:rsidRPr="00EF5360" w:rsidRDefault="00E119CE" w:rsidP="00E119CE">
      <w:pPr>
        <w:rPr>
          <w:rFonts w:cs="Arial"/>
          <w:b/>
          <w:noProof/>
          <w:color w:val="000000" w:themeColor="text1"/>
          <w:szCs w:val="20"/>
        </w:rPr>
      </w:pPr>
      <w:bookmarkStart w:id="28" w:name="lt_pId028"/>
      <w:r w:rsidRPr="00EF5360">
        <w:rPr>
          <w:rFonts w:cs="Arial"/>
          <w:noProof/>
          <w:color w:val="000000" w:themeColor="text1"/>
          <w:szCs w:val="20"/>
        </w:rPr>
        <w:t>8.</w:t>
      </w:r>
      <w:bookmarkEnd w:id="28"/>
      <w:r w:rsidRPr="00EF5360">
        <w:rPr>
          <w:rFonts w:cs="Arial"/>
          <w:noProof/>
          <w:color w:val="000000" w:themeColor="text1"/>
          <w:szCs w:val="20"/>
        </w:rPr>
        <w:tab/>
      </w:r>
      <w:bookmarkStart w:id="29" w:name="lt_pId029"/>
      <w:r w:rsidRPr="00EF5360">
        <w:rPr>
          <w:rFonts w:cs="Arial"/>
          <w:noProof/>
          <w:color w:val="000000" w:themeColor="text1"/>
          <w:szCs w:val="20"/>
        </w:rPr>
        <w:t xml:space="preserve">expriment leur vive inquiétude face à la fermeture prolongée de « points de passage » dans les régions géorgiennes d’Abkhazie et de Tskhinvali/Ossétie du Sud, qui a </w:t>
      </w:r>
      <w:r>
        <w:rPr>
          <w:rFonts w:cs="Arial"/>
          <w:noProof/>
          <w:color w:val="000000" w:themeColor="text1"/>
          <w:szCs w:val="20"/>
        </w:rPr>
        <w:t xml:space="preserve">des </w:t>
      </w:r>
      <w:r w:rsidRPr="00EF5360">
        <w:rPr>
          <w:rFonts w:cs="Arial"/>
          <w:noProof/>
          <w:color w:val="000000" w:themeColor="text1"/>
          <w:szCs w:val="20"/>
        </w:rPr>
        <w:t>conséquences humanitaires graves sur la population locale ;</w:t>
      </w:r>
      <w:bookmarkEnd w:id="29"/>
    </w:p>
    <w:p w14:paraId="3E6A7EE0" w14:textId="77777777" w:rsidR="00E119CE" w:rsidRPr="00EF5360" w:rsidRDefault="00E119CE" w:rsidP="00E119CE">
      <w:pPr>
        <w:rPr>
          <w:rFonts w:cs="Arial"/>
          <w:b/>
          <w:noProof/>
          <w:color w:val="000000" w:themeColor="text1"/>
          <w:szCs w:val="20"/>
        </w:rPr>
      </w:pPr>
    </w:p>
    <w:p w14:paraId="1692315E" w14:textId="77777777" w:rsidR="00E119CE" w:rsidRPr="00EF5360" w:rsidRDefault="00E119CE" w:rsidP="00E119CE">
      <w:pPr>
        <w:rPr>
          <w:rFonts w:cs="Arial"/>
          <w:noProof/>
          <w:color w:val="000000" w:themeColor="text1"/>
          <w:szCs w:val="20"/>
        </w:rPr>
      </w:pPr>
      <w:bookmarkStart w:id="30" w:name="lt_pId030"/>
      <w:r w:rsidRPr="00EF5360">
        <w:rPr>
          <w:rFonts w:cs="Arial"/>
          <w:noProof/>
          <w:color w:val="000000" w:themeColor="text1"/>
          <w:szCs w:val="20"/>
        </w:rPr>
        <w:t>9.</w:t>
      </w:r>
      <w:bookmarkEnd w:id="30"/>
      <w:r w:rsidRPr="00EF5360">
        <w:rPr>
          <w:rFonts w:cs="Arial"/>
          <w:noProof/>
          <w:color w:val="000000" w:themeColor="text1"/>
          <w:szCs w:val="20"/>
        </w:rPr>
        <w:tab/>
      </w:r>
      <w:bookmarkStart w:id="31" w:name="lt_pId031"/>
      <w:r w:rsidRPr="00EF5360">
        <w:rPr>
          <w:rFonts w:cs="Arial"/>
          <w:noProof/>
          <w:color w:val="000000" w:themeColor="text1"/>
          <w:szCs w:val="20"/>
        </w:rPr>
        <w:t>se déclarent en outre profondément préoccupés par la nouvelle détérioration de la situation des droits humains dans les régions géorgiennes d’Abkhazie et de Tskhinvali/Ossétie du Sud, et notamment les violations des droits à la vie, à la liberté de circulation, à la santé, à la propriété, à l’éducation dans sa langue maternelle et à la liberté et à la sûreté ;</w:t>
      </w:r>
      <w:bookmarkEnd w:id="31"/>
    </w:p>
    <w:p w14:paraId="017C9C66" w14:textId="77777777" w:rsidR="00E119CE" w:rsidRPr="00EF5360" w:rsidRDefault="00E119CE" w:rsidP="00E119CE">
      <w:pPr>
        <w:rPr>
          <w:rFonts w:cs="Arial"/>
          <w:noProof/>
          <w:color w:val="000000" w:themeColor="text1"/>
          <w:szCs w:val="20"/>
        </w:rPr>
      </w:pPr>
    </w:p>
    <w:p w14:paraId="24889FD7" w14:textId="77777777" w:rsidR="00E119CE" w:rsidRPr="00EF5360" w:rsidRDefault="00E119CE" w:rsidP="00E119CE">
      <w:pPr>
        <w:rPr>
          <w:rFonts w:cs="Arial"/>
          <w:noProof/>
          <w:color w:val="000000" w:themeColor="text1"/>
          <w:szCs w:val="20"/>
        </w:rPr>
      </w:pPr>
      <w:bookmarkStart w:id="32" w:name="lt_pId032"/>
      <w:r w:rsidRPr="00EF5360">
        <w:rPr>
          <w:rFonts w:cs="Arial"/>
          <w:noProof/>
          <w:color w:val="000000" w:themeColor="text1"/>
          <w:szCs w:val="20"/>
        </w:rPr>
        <w:t>10.</w:t>
      </w:r>
      <w:bookmarkEnd w:id="32"/>
      <w:r w:rsidRPr="00EF5360">
        <w:rPr>
          <w:rFonts w:cs="Arial"/>
          <w:noProof/>
          <w:color w:val="000000" w:themeColor="text1"/>
          <w:szCs w:val="20"/>
        </w:rPr>
        <w:tab/>
      </w:r>
      <w:bookmarkStart w:id="33" w:name="lt_pId033"/>
      <w:r w:rsidRPr="00EF5360">
        <w:rPr>
          <w:rFonts w:cs="Arial"/>
          <w:noProof/>
          <w:color w:val="000000" w:themeColor="text1"/>
          <w:szCs w:val="20"/>
        </w:rPr>
        <w:t>se déclarent profondément préoccupés par le meurtre d'un citoyen géorgien, Tamaz Ginturi, abattu par les forces russes à l'aide d'une arme à feu le 6 novembre 2023 près de l'église de Lomisi</w:t>
      </w:r>
      <w:r>
        <w:rPr>
          <w:rFonts w:cs="Arial"/>
          <w:noProof/>
          <w:color w:val="000000" w:themeColor="text1"/>
          <w:szCs w:val="20"/>
        </w:rPr>
        <w:t>,</w:t>
      </w:r>
      <w:r w:rsidRPr="00EF5360">
        <w:rPr>
          <w:rFonts w:cs="Arial"/>
          <w:noProof/>
          <w:color w:val="000000" w:themeColor="text1"/>
          <w:szCs w:val="20"/>
        </w:rPr>
        <w:t xml:space="preserve"> dans le village de Kirbali, municipalité de Gori, et d'un autre citoyen géorgien, Temur Karbaia, battu à mort au prétendu poste de police de Gali, région d'Abkhazie, en décembre 2023 ;</w:t>
      </w:r>
      <w:bookmarkEnd w:id="33"/>
    </w:p>
    <w:p w14:paraId="2868CA15" w14:textId="0F74D351" w:rsidR="00E119CE" w:rsidRDefault="00E119CE">
      <w:pPr>
        <w:rPr>
          <w:rFonts w:cs="Arial"/>
          <w:noProof/>
          <w:color w:val="000000" w:themeColor="text1"/>
          <w:szCs w:val="20"/>
        </w:rPr>
      </w:pPr>
      <w:r>
        <w:rPr>
          <w:rFonts w:cs="Arial"/>
          <w:noProof/>
          <w:color w:val="000000" w:themeColor="text1"/>
          <w:szCs w:val="20"/>
        </w:rPr>
        <w:br w:type="page"/>
      </w:r>
    </w:p>
    <w:p w14:paraId="571D57D7" w14:textId="2232E808" w:rsidR="00E119CE" w:rsidRPr="00EF5360" w:rsidRDefault="00E119CE" w:rsidP="00E119CE">
      <w:pPr>
        <w:rPr>
          <w:rFonts w:cs="Arial"/>
          <w:noProof/>
          <w:color w:val="000000" w:themeColor="text1"/>
          <w:szCs w:val="20"/>
        </w:rPr>
      </w:pPr>
      <w:bookmarkStart w:id="34" w:name="lt_pId034"/>
      <w:r w:rsidRPr="00EF5360">
        <w:rPr>
          <w:rFonts w:cs="Arial"/>
          <w:noProof/>
          <w:color w:val="000000" w:themeColor="text1"/>
          <w:szCs w:val="20"/>
        </w:rPr>
        <w:lastRenderedPageBreak/>
        <w:t>11.</w:t>
      </w:r>
      <w:bookmarkEnd w:id="34"/>
      <w:r w:rsidRPr="00EF5360">
        <w:rPr>
          <w:rFonts w:cs="Arial"/>
          <w:noProof/>
          <w:color w:val="000000" w:themeColor="text1"/>
          <w:szCs w:val="20"/>
        </w:rPr>
        <w:tab/>
      </w:r>
      <w:bookmarkStart w:id="35" w:name="lt_pId035"/>
      <w:r w:rsidRPr="00EF5360">
        <w:rPr>
          <w:rFonts w:cs="Arial"/>
          <w:noProof/>
          <w:color w:val="000000" w:themeColor="text1"/>
          <w:szCs w:val="20"/>
        </w:rPr>
        <w:t>se déclarent profondément préoccupés par l’impunité entourant la mort des Géorgiens de souche David Basharuli, Giga Otkhozoria et Archil Tatunashvili, et celle d'Irakli Kvaratskhelia dans la base militaire russe de la région géorgienne d'Abkhazie</w:t>
      </w:r>
      <w:bookmarkEnd w:id="35"/>
      <w:r w:rsidR="00BA7AD0">
        <w:rPr>
          <w:rFonts w:cs="Arial"/>
          <w:noProof/>
          <w:color w:val="000000" w:themeColor="text1"/>
          <w:szCs w:val="20"/>
        </w:rPr>
        <w:t> ;</w:t>
      </w:r>
    </w:p>
    <w:p w14:paraId="1BBFAAE3" w14:textId="77777777" w:rsidR="00E119CE" w:rsidRPr="00EF5360" w:rsidRDefault="00E119CE" w:rsidP="00E119CE">
      <w:pPr>
        <w:rPr>
          <w:rFonts w:cs="Arial"/>
          <w:noProof/>
          <w:color w:val="000000" w:themeColor="text1"/>
          <w:szCs w:val="20"/>
        </w:rPr>
      </w:pPr>
    </w:p>
    <w:p w14:paraId="230B851B" w14:textId="77777777" w:rsidR="00E119CE" w:rsidRPr="00EF5360" w:rsidRDefault="00E119CE" w:rsidP="00E119CE">
      <w:pPr>
        <w:rPr>
          <w:rFonts w:cs="Arial"/>
          <w:noProof/>
          <w:color w:val="000000" w:themeColor="text1"/>
          <w:szCs w:val="20"/>
        </w:rPr>
      </w:pPr>
      <w:bookmarkStart w:id="36" w:name="lt_pId036"/>
      <w:r w:rsidRPr="00EF5360">
        <w:rPr>
          <w:rFonts w:cs="Arial"/>
          <w:noProof/>
          <w:color w:val="000000" w:themeColor="text1"/>
          <w:szCs w:val="20"/>
        </w:rPr>
        <w:t>12.</w:t>
      </w:r>
      <w:bookmarkEnd w:id="36"/>
      <w:r w:rsidRPr="00EF5360">
        <w:rPr>
          <w:rFonts w:cs="Arial"/>
          <w:noProof/>
          <w:color w:val="000000" w:themeColor="text1"/>
          <w:szCs w:val="20"/>
        </w:rPr>
        <w:tab/>
      </w:r>
      <w:bookmarkStart w:id="37" w:name="lt_pId037"/>
      <w:r w:rsidRPr="00EF5360">
        <w:rPr>
          <w:rFonts w:cs="Arial"/>
          <w:noProof/>
          <w:color w:val="000000" w:themeColor="text1"/>
          <w:szCs w:val="20"/>
        </w:rPr>
        <w:t xml:space="preserve">rappellent la « Liste Otkhozoria-Tatunachvili », adoptée par le Parlement de la Géorgie, et les mesures nationales restrictives décidées par le Gouvernement géorgien à l’encontre des responsables de graves violations des droits humains dans les régions géorgiennes d’Abkhazie et </w:t>
      </w:r>
      <w:r>
        <w:rPr>
          <w:rFonts w:cs="Arial"/>
          <w:noProof/>
          <w:color w:val="000000" w:themeColor="text1"/>
          <w:szCs w:val="20"/>
        </w:rPr>
        <w:t>de Tskhinvali/Ossétie du Sud</w:t>
      </w:r>
      <w:r w:rsidRPr="00EF5360">
        <w:rPr>
          <w:rFonts w:cs="Arial"/>
          <w:noProof/>
          <w:color w:val="000000" w:themeColor="text1"/>
          <w:szCs w:val="20"/>
        </w:rPr>
        <w:t> ;</w:t>
      </w:r>
      <w:bookmarkEnd w:id="37"/>
    </w:p>
    <w:p w14:paraId="0BFE30F5" w14:textId="77777777" w:rsidR="00E119CE" w:rsidRPr="00EF5360" w:rsidRDefault="00E119CE" w:rsidP="00E119CE">
      <w:pPr>
        <w:rPr>
          <w:rFonts w:cs="Arial"/>
          <w:noProof/>
          <w:color w:val="000000" w:themeColor="text1"/>
          <w:szCs w:val="20"/>
        </w:rPr>
      </w:pPr>
    </w:p>
    <w:p w14:paraId="31A8D9CE" w14:textId="77777777" w:rsidR="00E119CE" w:rsidRPr="00EF5360" w:rsidRDefault="00E119CE" w:rsidP="00E119CE">
      <w:pPr>
        <w:rPr>
          <w:rFonts w:cs="Arial"/>
          <w:noProof/>
          <w:color w:val="000000" w:themeColor="text1"/>
          <w:szCs w:val="20"/>
        </w:rPr>
      </w:pPr>
      <w:bookmarkStart w:id="38" w:name="lt_pId038"/>
      <w:r w:rsidRPr="00EF5360">
        <w:rPr>
          <w:rFonts w:cs="Arial"/>
          <w:noProof/>
          <w:color w:val="000000" w:themeColor="text1"/>
          <w:szCs w:val="20"/>
        </w:rPr>
        <w:t>13.</w:t>
      </w:r>
      <w:bookmarkEnd w:id="38"/>
      <w:r w:rsidRPr="00EF5360">
        <w:rPr>
          <w:rFonts w:cs="Arial"/>
          <w:noProof/>
          <w:color w:val="000000" w:themeColor="text1"/>
          <w:szCs w:val="20"/>
        </w:rPr>
        <w:tab/>
      </w:r>
      <w:bookmarkStart w:id="39" w:name="lt_pId039"/>
      <w:r w:rsidRPr="00EF5360">
        <w:rPr>
          <w:rFonts w:cs="Arial"/>
          <w:noProof/>
          <w:color w:val="000000" w:themeColor="text1"/>
          <w:szCs w:val="20"/>
        </w:rPr>
        <w:t>se déclarent particulièrement préoccupés par la discrimination persistante à motivation ethnique à l’égard des Géorgiens dans les deux régions géorgiennes d’Abkhazie et de Tskhinvali/Ossétie du Sud, notamment dans les districts de Gali et d’Akhalgori, par le biais de nouvelles restrictions à la liberté de circulation, au droit de résidence, au droit de travailler et aux droits de propriété en cas d’enregistrement forcé en tant que résidents étrangers ou de demandes de changement de nom et d’identité ethnique, ainsi qu'au droit de recevoir une éducation dans sa langue maternelle ou du droit d’accéder à des sites religieux ou à des cimetières, des pâturages et des terres agricoles ;</w:t>
      </w:r>
      <w:bookmarkEnd w:id="39"/>
      <w:r w:rsidRPr="00EF5360">
        <w:rPr>
          <w:rFonts w:cs="Arial"/>
          <w:noProof/>
          <w:color w:val="000000" w:themeColor="text1"/>
          <w:szCs w:val="20"/>
        </w:rPr>
        <w:t xml:space="preserve"> </w:t>
      </w:r>
    </w:p>
    <w:p w14:paraId="35B89385" w14:textId="77777777" w:rsidR="00E119CE" w:rsidRPr="00EF5360" w:rsidRDefault="00E119CE" w:rsidP="00E119CE">
      <w:pPr>
        <w:rPr>
          <w:rFonts w:cs="Arial"/>
          <w:noProof/>
          <w:color w:val="000000" w:themeColor="text1"/>
          <w:szCs w:val="20"/>
        </w:rPr>
      </w:pPr>
    </w:p>
    <w:p w14:paraId="05002D70" w14:textId="77777777" w:rsidR="00E119CE" w:rsidRPr="00EF5360" w:rsidRDefault="00E119CE" w:rsidP="00E119CE">
      <w:pPr>
        <w:rPr>
          <w:rFonts w:cs="Arial"/>
          <w:noProof/>
          <w:color w:val="000000" w:themeColor="text1"/>
          <w:szCs w:val="20"/>
        </w:rPr>
      </w:pPr>
      <w:bookmarkStart w:id="40" w:name="lt_pId040"/>
      <w:r w:rsidRPr="00EF5360">
        <w:rPr>
          <w:rFonts w:cs="Arial"/>
          <w:noProof/>
          <w:color w:val="000000" w:themeColor="text1"/>
          <w:szCs w:val="20"/>
        </w:rPr>
        <w:t>14.</w:t>
      </w:r>
      <w:bookmarkEnd w:id="40"/>
      <w:r w:rsidRPr="00EF5360">
        <w:rPr>
          <w:rFonts w:cs="Arial"/>
          <w:noProof/>
          <w:color w:val="000000" w:themeColor="text1"/>
          <w:szCs w:val="20"/>
        </w:rPr>
        <w:tab/>
      </w:r>
      <w:bookmarkStart w:id="41" w:name="lt_pId041"/>
      <w:r w:rsidRPr="00EF5360">
        <w:rPr>
          <w:rFonts w:cs="Arial"/>
          <w:noProof/>
          <w:color w:val="000000" w:themeColor="text1"/>
          <w:szCs w:val="20"/>
        </w:rPr>
        <w:t>expriment leur profonde préoccupation face à la démolition des maisons de personnes géorgiennes déplacées dans la région de Tskhinvali/Ossétie du Sud, en violation du droit de propriété des personnes déplacées ;</w:t>
      </w:r>
      <w:bookmarkEnd w:id="41"/>
    </w:p>
    <w:p w14:paraId="72DBC62D" w14:textId="77777777" w:rsidR="00E119CE" w:rsidRPr="00EF5360" w:rsidRDefault="00E119CE" w:rsidP="00E119CE">
      <w:pPr>
        <w:rPr>
          <w:rFonts w:cs="Arial"/>
          <w:noProof/>
          <w:color w:val="000000" w:themeColor="text1"/>
          <w:szCs w:val="20"/>
        </w:rPr>
      </w:pPr>
    </w:p>
    <w:p w14:paraId="744E97CB" w14:textId="77777777" w:rsidR="00E119CE" w:rsidRPr="00EF5360" w:rsidRDefault="00E119CE" w:rsidP="00E119CE">
      <w:pPr>
        <w:rPr>
          <w:rFonts w:cs="Arial"/>
          <w:noProof/>
          <w:color w:val="000000" w:themeColor="text1"/>
          <w:szCs w:val="20"/>
        </w:rPr>
      </w:pPr>
      <w:bookmarkStart w:id="42" w:name="lt_pId042"/>
      <w:r w:rsidRPr="00EF5360">
        <w:rPr>
          <w:rFonts w:cs="Arial"/>
          <w:noProof/>
          <w:color w:val="000000" w:themeColor="text1"/>
          <w:szCs w:val="20"/>
        </w:rPr>
        <w:t>15.</w:t>
      </w:r>
      <w:bookmarkEnd w:id="42"/>
      <w:r w:rsidRPr="00EF5360">
        <w:rPr>
          <w:rFonts w:cs="Arial"/>
          <w:noProof/>
          <w:color w:val="000000" w:themeColor="text1"/>
          <w:szCs w:val="20"/>
        </w:rPr>
        <w:tab/>
      </w:r>
      <w:bookmarkStart w:id="43" w:name="lt_pId043"/>
      <w:r w:rsidRPr="00EF5360">
        <w:rPr>
          <w:rFonts w:cs="Arial"/>
          <w:noProof/>
          <w:color w:val="000000" w:themeColor="text1"/>
          <w:szCs w:val="20"/>
        </w:rPr>
        <w:t>expriment leur vive inquiétude face à l’élimination et à la modification du caractère géorgien de monuments du patrimoine culturel géorgien dans les deux régions ;</w:t>
      </w:r>
      <w:bookmarkEnd w:id="43"/>
      <w:r w:rsidRPr="00EF5360">
        <w:rPr>
          <w:rFonts w:cs="Arial"/>
          <w:noProof/>
          <w:color w:val="000000" w:themeColor="text1"/>
          <w:szCs w:val="20"/>
        </w:rPr>
        <w:t xml:space="preserve"> </w:t>
      </w:r>
    </w:p>
    <w:p w14:paraId="062232DF" w14:textId="77777777" w:rsidR="00E119CE" w:rsidRPr="00EF5360" w:rsidRDefault="00E119CE" w:rsidP="00E119CE">
      <w:pPr>
        <w:rPr>
          <w:rFonts w:cs="Arial"/>
          <w:noProof/>
          <w:color w:val="000000" w:themeColor="text1"/>
          <w:szCs w:val="20"/>
        </w:rPr>
      </w:pPr>
    </w:p>
    <w:p w14:paraId="69064CAE" w14:textId="77777777" w:rsidR="00E119CE" w:rsidRPr="00EF5360" w:rsidRDefault="00E119CE" w:rsidP="00E119CE">
      <w:pPr>
        <w:rPr>
          <w:rFonts w:cs="Arial"/>
          <w:noProof/>
          <w:color w:val="000000" w:themeColor="text1"/>
          <w:szCs w:val="20"/>
        </w:rPr>
      </w:pPr>
      <w:bookmarkStart w:id="44" w:name="lt_pId044"/>
      <w:r w:rsidRPr="00EF5360">
        <w:rPr>
          <w:rFonts w:cs="Arial"/>
          <w:noProof/>
          <w:color w:val="000000" w:themeColor="text1"/>
          <w:szCs w:val="20"/>
        </w:rPr>
        <w:t>16.</w:t>
      </w:r>
      <w:bookmarkEnd w:id="44"/>
      <w:r w:rsidRPr="00EF5360">
        <w:rPr>
          <w:rFonts w:cs="Arial"/>
          <w:noProof/>
          <w:color w:val="000000" w:themeColor="text1"/>
          <w:szCs w:val="20"/>
        </w:rPr>
        <w:tab/>
      </w:r>
      <w:bookmarkStart w:id="45" w:name="lt_pId045"/>
      <w:r w:rsidRPr="00EF5360">
        <w:rPr>
          <w:rFonts w:cs="Arial"/>
          <w:noProof/>
          <w:color w:val="000000" w:themeColor="text1"/>
          <w:szCs w:val="20"/>
        </w:rPr>
        <w:t>se déclarent très préoccupés par le fait que les personnes déplacées et les réfugiés continuent d’être privés de leur droit fondamental de regagner volontairement leur lieu d’origine dans la sécurité et la dignité ;</w:t>
      </w:r>
      <w:bookmarkEnd w:id="45"/>
    </w:p>
    <w:p w14:paraId="31B8ADD7" w14:textId="77777777" w:rsidR="00E119CE" w:rsidRPr="00EF5360" w:rsidRDefault="00E119CE" w:rsidP="00E119CE">
      <w:pPr>
        <w:rPr>
          <w:rFonts w:cs="Arial"/>
          <w:noProof/>
          <w:color w:val="000000" w:themeColor="text1"/>
          <w:szCs w:val="20"/>
        </w:rPr>
      </w:pPr>
    </w:p>
    <w:p w14:paraId="14F1E9E6" w14:textId="77777777" w:rsidR="00E119CE" w:rsidRPr="00EF5360" w:rsidRDefault="00E119CE" w:rsidP="00E119CE">
      <w:pPr>
        <w:rPr>
          <w:rFonts w:cs="Arial"/>
          <w:noProof/>
          <w:color w:val="000000" w:themeColor="text1"/>
          <w:szCs w:val="20"/>
        </w:rPr>
      </w:pPr>
      <w:bookmarkStart w:id="46" w:name="lt_pId046"/>
      <w:r w:rsidRPr="00EF5360">
        <w:rPr>
          <w:rFonts w:cs="Arial"/>
          <w:noProof/>
          <w:color w:val="000000" w:themeColor="text1"/>
          <w:szCs w:val="20"/>
        </w:rPr>
        <w:t>17.</w:t>
      </w:r>
      <w:bookmarkEnd w:id="46"/>
      <w:r w:rsidRPr="00EF5360">
        <w:rPr>
          <w:rFonts w:cs="Arial"/>
          <w:noProof/>
          <w:color w:val="000000" w:themeColor="text1"/>
          <w:szCs w:val="20"/>
        </w:rPr>
        <w:tab/>
      </w:r>
      <w:bookmarkStart w:id="47" w:name="lt_pId047"/>
      <w:r w:rsidRPr="00EF5360">
        <w:rPr>
          <w:rFonts w:cs="Arial"/>
          <w:noProof/>
          <w:color w:val="000000" w:themeColor="text1"/>
          <w:szCs w:val="20"/>
        </w:rPr>
        <w:t>se déclarent profondément inquiets par la poursuite des détentions arbitraires d'habitants de la région le long de la ligne de démarcation.</w:t>
      </w:r>
      <w:bookmarkEnd w:id="47"/>
      <w:r w:rsidRPr="00EF5360">
        <w:rPr>
          <w:rFonts w:cs="Arial"/>
          <w:noProof/>
          <w:color w:val="000000" w:themeColor="text1"/>
          <w:szCs w:val="20"/>
        </w:rPr>
        <w:t xml:space="preserve"> </w:t>
      </w:r>
      <w:bookmarkStart w:id="48" w:name="lt_pId048"/>
      <w:r w:rsidRPr="00EF5360">
        <w:rPr>
          <w:rFonts w:cs="Arial"/>
          <w:noProof/>
          <w:color w:val="000000" w:themeColor="text1"/>
          <w:szCs w:val="20"/>
        </w:rPr>
        <w:t>Ces détentions arbitraires sont de plus en plus longues et concernent de plus en plus souvent des membres de groupes vulnérables ;</w:t>
      </w:r>
      <w:bookmarkEnd w:id="48"/>
    </w:p>
    <w:p w14:paraId="1FA6D966" w14:textId="77777777" w:rsidR="00E119CE" w:rsidRPr="00EF5360" w:rsidRDefault="00E119CE" w:rsidP="00E119CE">
      <w:pPr>
        <w:rPr>
          <w:rFonts w:cs="Arial"/>
          <w:noProof/>
          <w:color w:val="000000" w:themeColor="text1"/>
          <w:szCs w:val="20"/>
        </w:rPr>
      </w:pPr>
    </w:p>
    <w:p w14:paraId="5EEEE469" w14:textId="77777777" w:rsidR="00E119CE" w:rsidRPr="00EF5360" w:rsidRDefault="00E119CE" w:rsidP="00E119CE">
      <w:pPr>
        <w:rPr>
          <w:rFonts w:cs="Arial"/>
          <w:noProof/>
          <w:color w:val="000000" w:themeColor="text1"/>
          <w:szCs w:val="20"/>
        </w:rPr>
      </w:pPr>
      <w:bookmarkStart w:id="49" w:name="lt_pId049"/>
      <w:r w:rsidRPr="00EF5360">
        <w:rPr>
          <w:rFonts w:cs="Arial"/>
          <w:noProof/>
          <w:color w:val="000000" w:themeColor="text1"/>
          <w:szCs w:val="20"/>
        </w:rPr>
        <w:t>18.</w:t>
      </w:r>
      <w:bookmarkEnd w:id="49"/>
      <w:r w:rsidRPr="00EF5360">
        <w:rPr>
          <w:rFonts w:cs="Arial"/>
          <w:noProof/>
          <w:color w:val="000000" w:themeColor="text1"/>
          <w:szCs w:val="20"/>
        </w:rPr>
        <w:tab/>
      </w:r>
      <w:bookmarkStart w:id="50" w:name="lt_pId050"/>
      <w:r w:rsidRPr="00EF5360">
        <w:rPr>
          <w:rFonts w:cs="Arial"/>
          <w:noProof/>
          <w:color w:val="000000" w:themeColor="text1"/>
          <w:szCs w:val="20"/>
        </w:rPr>
        <w:t>sont vivement préoccupés par les détentions illégales de citoyens géorgiens, notamment Irakli Bebua, Kristine Takalandze et Asmat Tavadze, dont certains souffrent de graves problèmes de santé ;</w:t>
      </w:r>
      <w:bookmarkEnd w:id="50"/>
    </w:p>
    <w:p w14:paraId="0DBD7F7E" w14:textId="77777777" w:rsidR="00E119CE" w:rsidRPr="00EF5360" w:rsidRDefault="00E119CE" w:rsidP="00E119CE">
      <w:pPr>
        <w:rPr>
          <w:rFonts w:cs="Arial"/>
          <w:noProof/>
          <w:color w:val="000000" w:themeColor="text1"/>
          <w:szCs w:val="20"/>
        </w:rPr>
      </w:pPr>
    </w:p>
    <w:p w14:paraId="39D0B51A" w14:textId="2C08B978" w:rsidR="00E119CE" w:rsidRPr="00EF5360" w:rsidRDefault="00E119CE" w:rsidP="00E119CE">
      <w:pPr>
        <w:rPr>
          <w:rFonts w:cs="Arial"/>
          <w:noProof/>
          <w:color w:val="000000" w:themeColor="text1"/>
          <w:szCs w:val="20"/>
        </w:rPr>
      </w:pPr>
      <w:bookmarkStart w:id="51" w:name="lt_pId051"/>
      <w:r w:rsidRPr="00EF5360">
        <w:rPr>
          <w:rFonts w:cs="Arial"/>
          <w:noProof/>
          <w:color w:val="000000" w:themeColor="text1"/>
          <w:szCs w:val="20"/>
        </w:rPr>
        <w:t>19.</w:t>
      </w:r>
      <w:bookmarkEnd w:id="51"/>
      <w:r w:rsidRPr="00EF5360">
        <w:rPr>
          <w:rFonts w:cs="Arial"/>
          <w:noProof/>
          <w:color w:val="000000" w:themeColor="text1"/>
          <w:szCs w:val="20"/>
        </w:rPr>
        <w:t xml:space="preserve"> </w:t>
      </w:r>
      <w:r w:rsidRPr="00EF5360">
        <w:rPr>
          <w:rFonts w:cs="Arial"/>
          <w:noProof/>
          <w:color w:val="000000" w:themeColor="text1"/>
          <w:szCs w:val="20"/>
        </w:rPr>
        <w:tab/>
      </w:r>
      <w:bookmarkStart w:id="52" w:name="lt_pId052"/>
      <w:r w:rsidRPr="00EF5360">
        <w:rPr>
          <w:rFonts w:cs="Arial"/>
          <w:noProof/>
          <w:color w:val="000000" w:themeColor="text1"/>
          <w:szCs w:val="20"/>
        </w:rPr>
        <w:t>expriment leur profonde préoccupation face au décès de Genadi Bestaev, détenu illégalement en novembre 2019 dans la région de Tskhinvali / Ossétie du Sud et décédé dans un hôpital de Tbilissi le 16</w:t>
      </w:r>
      <w:r w:rsidR="00BA7AD0">
        <w:rPr>
          <w:rFonts w:cs="Arial"/>
          <w:noProof/>
          <w:color w:val="000000" w:themeColor="text1"/>
          <w:szCs w:val="20"/>
        </w:rPr>
        <w:t> </w:t>
      </w:r>
      <w:r w:rsidRPr="00EF5360">
        <w:rPr>
          <w:rFonts w:cs="Arial"/>
          <w:noProof/>
          <w:color w:val="000000" w:themeColor="text1"/>
          <w:szCs w:val="20"/>
        </w:rPr>
        <w:t>février</w:t>
      </w:r>
      <w:r w:rsidR="00F52255">
        <w:rPr>
          <w:rFonts w:cs="Arial"/>
          <w:noProof/>
          <w:color w:val="000000" w:themeColor="text1"/>
          <w:szCs w:val="20"/>
        </w:rPr>
        <w:t> </w:t>
      </w:r>
      <w:r w:rsidRPr="00EF5360">
        <w:rPr>
          <w:rFonts w:cs="Arial"/>
          <w:noProof/>
          <w:color w:val="000000" w:themeColor="text1"/>
          <w:szCs w:val="20"/>
        </w:rPr>
        <w:t xml:space="preserve">2022 après avoir été libéré quelques mois plus tôt de Tskhinvali dans un état de santé </w:t>
      </w:r>
      <w:bookmarkStart w:id="53" w:name="lt_pId053"/>
      <w:bookmarkEnd w:id="52"/>
      <w:r w:rsidRPr="00EF5360">
        <w:rPr>
          <w:rFonts w:cs="Arial"/>
          <w:noProof/>
          <w:color w:val="000000" w:themeColor="text1"/>
          <w:szCs w:val="20"/>
        </w:rPr>
        <w:t>grave ;</w:t>
      </w:r>
      <w:bookmarkEnd w:id="53"/>
    </w:p>
    <w:p w14:paraId="16C0865B" w14:textId="77777777" w:rsidR="00E119CE" w:rsidRPr="00EF5360" w:rsidRDefault="00E119CE" w:rsidP="00E119CE">
      <w:pPr>
        <w:rPr>
          <w:rFonts w:cs="Arial"/>
          <w:noProof/>
          <w:color w:val="000000" w:themeColor="text1"/>
          <w:szCs w:val="20"/>
        </w:rPr>
      </w:pPr>
    </w:p>
    <w:p w14:paraId="72EF17B7" w14:textId="77777777" w:rsidR="00E119CE" w:rsidRPr="00EF5360" w:rsidRDefault="00E119CE" w:rsidP="00E119CE">
      <w:pPr>
        <w:rPr>
          <w:rFonts w:cs="Arial"/>
          <w:noProof/>
          <w:color w:val="000000" w:themeColor="text1"/>
          <w:szCs w:val="20"/>
        </w:rPr>
      </w:pPr>
      <w:bookmarkStart w:id="54" w:name="lt_pId054"/>
      <w:r w:rsidRPr="00EF5360">
        <w:rPr>
          <w:rFonts w:cs="Arial"/>
          <w:noProof/>
          <w:color w:val="000000" w:themeColor="text1"/>
          <w:szCs w:val="20"/>
        </w:rPr>
        <w:t>20.</w:t>
      </w:r>
      <w:bookmarkEnd w:id="54"/>
      <w:r w:rsidRPr="00EF5360">
        <w:rPr>
          <w:rFonts w:cs="Arial"/>
          <w:noProof/>
          <w:color w:val="000000" w:themeColor="text1"/>
          <w:szCs w:val="20"/>
        </w:rPr>
        <w:tab/>
      </w:r>
      <w:bookmarkStart w:id="55" w:name="lt_pId055"/>
      <w:r w:rsidRPr="00EF5360">
        <w:rPr>
          <w:rFonts w:cs="Arial"/>
          <w:noProof/>
          <w:color w:val="000000" w:themeColor="text1"/>
          <w:szCs w:val="20"/>
        </w:rPr>
        <w:t>condamnent fermement la décision, prise dans la région d'Abkhazie, qui prévoit la peine de mort, dans certaines circonstances, dans les affaires de prétendus « exportations, importations et/ou transit de drogues » ;</w:t>
      </w:r>
      <w:bookmarkEnd w:id="55"/>
    </w:p>
    <w:p w14:paraId="596DAC55" w14:textId="77777777" w:rsidR="00E119CE" w:rsidRPr="00EF5360" w:rsidRDefault="00E119CE" w:rsidP="00E119CE">
      <w:pPr>
        <w:rPr>
          <w:rFonts w:cs="Arial"/>
          <w:noProof/>
          <w:color w:val="000000" w:themeColor="text1"/>
          <w:szCs w:val="20"/>
        </w:rPr>
      </w:pPr>
    </w:p>
    <w:p w14:paraId="5F792599" w14:textId="0ED0EA60" w:rsidR="00E119CE" w:rsidRPr="00EF5360" w:rsidRDefault="00E119CE" w:rsidP="00E119CE">
      <w:pPr>
        <w:rPr>
          <w:rFonts w:cs="Arial"/>
          <w:noProof/>
          <w:color w:val="000000" w:themeColor="text1"/>
          <w:szCs w:val="20"/>
        </w:rPr>
      </w:pPr>
      <w:bookmarkStart w:id="56" w:name="lt_pId056"/>
      <w:r w:rsidRPr="00EF5360">
        <w:rPr>
          <w:rFonts w:cs="Arial"/>
          <w:noProof/>
          <w:color w:val="000000" w:themeColor="text1"/>
          <w:szCs w:val="20"/>
        </w:rPr>
        <w:t>21.</w:t>
      </w:r>
      <w:bookmarkEnd w:id="56"/>
      <w:r w:rsidRPr="00EF5360">
        <w:rPr>
          <w:rFonts w:cs="Arial"/>
          <w:noProof/>
          <w:color w:val="000000" w:themeColor="text1"/>
          <w:szCs w:val="20"/>
        </w:rPr>
        <w:tab/>
      </w:r>
      <w:bookmarkStart w:id="57" w:name="lt_pId057"/>
      <w:r w:rsidRPr="00EF5360">
        <w:rPr>
          <w:rFonts w:cs="Arial"/>
          <w:noProof/>
          <w:color w:val="000000" w:themeColor="text1"/>
          <w:szCs w:val="20"/>
        </w:rPr>
        <w:t>soulignent l'importance de la poursuite et du bon fonctionnement des Discussions internationales de Genève (DIG), seul cadre de négociation avec la Fédération de Russie, qui ont été initiées sur la base de l'Accord de cessez-le-feu obtenu le 12 août 2008 grâce à la médiation de l'U</w:t>
      </w:r>
      <w:r w:rsidR="00BA7AD0">
        <w:rPr>
          <w:rFonts w:cs="Arial"/>
          <w:noProof/>
          <w:color w:val="000000" w:themeColor="text1"/>
          <w:szCs w:val="20"/>
        </w:rPr>
        <w:t xml:space="preserve">nion </w:t>
      </w:r>
      <w:r w:rsidR="00F52255">
        <w:rPr>
          <w:rFonts w:cs="Arial"/>
          <w:noProof/>
          <w:color w:val="000000" w:themeColor="text1"/>
          <w:szCs w:val="20"/>
        </w:rPr>
        <w:t>e</w:t>
      </w:r>
      <w:r w:rsidR="00BA7AD0">
        <w:rPr>
          <w:rFonts w:cs="Arial"/>
          <w:noProof/>
          <w:color w:val="000000" w:themeColor="text1"/>
          <w:szCs w:val="20"/>
        </w:rPr>
        <w:t>uropéenne</w:t>
      </w:r>
      <w:r w:rsidRPr="00EF5360">
        <w:rPr>
          <w:rFonts w:cs="Arial"/>
          <w:noProof/>
          <w:color w:val="000000" w:themeColor="text1"/>
          <w:szCs w:val="20"/>
        </w:rPr>
        <w:t>, afin d’avancer sur des questions essentielles comme la mise en œuvre de l'Accord de cessez-le-feu et le retour des personnes déplacées et des réfugiés, ainsi que sur les défis sécuritaires et humanitaires résultant du conflit non résolu entre la Russie et la Géorgie ;</w:t>
      </w:r>
      <w:bookmarkEnd w:id="57"/>
    </w:p>
    <w:p w14:paraId="45A44DED" w14:textId="77777777" w:rsidR="00E119CE" w:rsidRPr="00EF5360" w:rsidRDefault="00E119CE" w:rsidP="00E119CE">
      <w:pPr>
        <w:rPr>
          <w:rFonts w:cs="Arial"/>
          <w:noProof/>
          <w:color w:val="000000" w:themeColor="text1"/>
          <w:szCs w:val="20"/>
        </w:rPr>
      </w:pPr>
    </w:p>
    <w:p w14:paraId="4B4E53CA" w14:textId="77777777" w:rsidR="00E119CE" w:rsidRPr="00EF5360" w:rsidRDefault="00E119CE" w:rsidP="00E119CE">
      <w:pPr>
        <w:rPr>
          <w:rFonts w:cs="Arial"/>
          <w:noProof/>
          <w:color w:val="000000" w:themeColor="text1"/>
          <w:szCs w:val="20"/>
        </w:rPr>
      </w:pPr>
      <w:bookmarkStart w:id="58" w:name="lt_pId058"/>
      <w:r w:rsidRPr="00EF5360">
        <w:rPr>
          <w:rFonts w:cs="Arial"/>
          <w:noProof/>
          <w:color w:val="000000" w:themeColor="text1"/>
          <w:szCs w:val="20"/>
        </w:rPr>
        <w:t>22.</w:t>
      </w:r>
      <w:bookmarkEnd w:id="58"/>
      <w:r w:rsidRPr="00EF5360">
        <w:rPr>
          <w:rFonts w:cs="Arial"/>
          <w:noProof/>
          <w:color w:val="000000" w:themeColor="text1"/>
          <w:szCs w:val="20"/>
        </w:rPr>
        <w:t xml:space="preserve"> </w:t>
      </w:r>
      <w:r w:rsidRPr="00EF5360">
        <w:rPr>
          <w:rFonts w:cs="Arial"/>
          <w:noProof/>
          <w:color w:val="000000" w:themeColor="text1"/>
          <w:szCs w:val="20"/>
        </w:rPr>
        <w:tab/>
      </w:r>
      <w:bookmarkStart w:id="59" w:name="lt_pId059"/>
      <w:r w:rsidRPr="00EF5360">
        <w:rPr>
          <w:rFonts w:cs="Arial"/>
          <w:noProof/>
          <w:color w:val="000000" w:themeColor="text1"/>
          <w:szCs w:val="20"/>
        </w:rPr>
        <w:t>expriment leur préoccupation face à la suspension du Mécanisme de prévention et de règlement des incidents (MPRI) depuis juin 2018 à Gali ; se félicitent des réunions régulières du MPRI à Ergneti ; et invitent instamment tous les participants à reprendre immédiatement et sans condition le MPRI à Gali et à assurer le bon fonctionnement des deux MPRI dans le plein respect des principes fondateurs ;</w:t>
      </w:r>
      <w:bookmarkEnd w:id="59"/>
    </w:p>
    <w:p w14:paraId="16F14C4B" w14:textId="77777777" w:rsidR="00E119CE" w:rsidRPr="00EF5360" w:rsidRDefault="00E119CE" w:rsidP="00E119CE">
      <w:pPr>
        <w:rPr>
          <w:rFonts w:cs="Arial"/>
          <w:noProof/>
          <w:color w:val="000000" w:themeColor="text1"/>
          <w:szCs w:val="20"/>
        </w:rPr>
      </w:pPr>
    </w:p>
    <w:p w14:paraId="42089FE7" w14:textId="77777777" w:rsidR="00E119CE" w:rsidRPr="00EF5360" w:rsidRDefault="00E119CE" w:rsidP="00E119CE">
      <w:pPr>
        <w:rPr>
          <w:rFonts w:cs="Arial"/>
          <w:noProof/>
          <w:color w:val="000000" w:themeColor="text1"/>
          <w:szCs w:val="20"/>
        </w:rPr>
      </w:pPr>
      <w:bookmarkStart w:id="60" w:name="lt_pId060"/>
      <w:r w:rsidRPr="00EF5360">
        <w:rPr>
          <w:rFonts w:cs="Arial"/>
          <w:noProof/>
          <w:color w:val="000000" w:themeColor="text1"/>
          <w:szCs w:val="20"/>
        </w:rPr>
        <w:t>23.</w:t>
      </w:r>
      <w:bookmarkEnd w:id="60"/>
      <w:r w:rsidRPr="00EF5360">
        <w:rPr>
          <w:rFonts w:cs="Arial"/>
          <w:noProof/>
          <w:color w:val="000000" w:themeColor="text1"/>
          <w:szCs w:val="20"/>
        </w:rPr>
        <w:tab/>
      </w:r>
      <w:bookmarkStart w:id="61" w:name="lt_pId061"/>
      <w:r w:rsidRPr="00EF5360">
        <w:rPr>
          <w:rFonts w:cs="Arial"/>
          <w:noProof/>
          <w:color w:val="000000" w:themeColor="text1"/>
          <w:szCs w:val="20"/>
        </w:rPr>
        <w:t>expriment leur soutien à l’initiative de paix du Gouvernement géorgien baptisée « Un pas vers un avenir meilleur », signe de l’engagement ferme de la Géorgie de promouvoir la réconciliation et l’interaction entre les communautés divisées, ainsi qu’au programme « Fonds pour la paix et pour un avenir meilleur » ;</w:t>
      </w:r>
      <w:bookmarkEnd w:id="61"/>
    </w:p>
    <w:p w14:paraId="5FEB45C5" w14:textId="77777777" w:rsidR="00E119CE" w:rsidRPr="00EF5360" w:rsidRDefault="00E119CE" w:rsidP="00E119CE">
      <w:pPr>
        <w:rPr>
          <w:rFonts w:cs="Arial"/>
          <w:noProof/>
          <w:color w:val="000000" w:themeColor="text1"/>
          <w:szCs w:val="20"/>
        </w:rPr>
      </w:pPr>
    </w:p>
    <w:p w14:paraId="5FE08323" w14:textId="656C61BA" w:rsidR="00E119CE" w:rsidRPr="00EF5360" w:rsidRDefault="00E119CE" w:rsidP="00E119CE">
      <w:pPr>
        <w:rPr>
          <w:rFonts w:cs="Arial"/>
          <w:noProof/>
          <w:color w:val="000000" w:themeColor="text1"/>
          <w:szCs w:val="20"/>
        </w:rPr>
      </w:pPr>
      <w:bookmarkStart w:id="62" w:name="lt_pId062"/>
      <w:r w:rsidRPr="00EF5360">
        <w:rPr>
          <w:rFonts w:cs="Arial"/>
          <w:noProof/>
          <w:color w:val="000000" w:themeColor="text1"/>
          <w:szCs w:val="20"/>
        </w:rPr>
        <w:t>24.</w:t>
      </w:r>
      <w:bookmarkEnd w:id="62"/>
      <w:r w:rsidRPr="00EF5360">
        <w:rPr>
          <w:rFonts w:cs="Arial"/>
          <w:noProof/>
          <w:color w:val="000000" w:themeColor="text1"/>
          <w:szCs w:val="20"/>
        </w:rPr>
        <w:t xml:space="preserve"> </w:t>
      </w:r>
      <w:r w:rsidRPr="00EF5360">
        <w:rPr>
          <w:rFonts w:cs="Arial"/>
          <w:noProof/>
          <w:color w:val="000000" w:themeColor="text1"/>
          <w:szCs w:val="20"/>
        </w:rPr>
        <w:tab/>
      </w:r>
      <w:bookmarkStart w:id="63" w:name="lt_pId063"/>
      <w:r w:rsidRPr="00EF5360">
        <w:rPr>
          <w:rFonts w:cs="Arial"/>
          <w:noProof/>
          <w:color w:val="000000" w:themeColor="text1"/>
          <w:szCs w:val="20"/>
        </w:rPr>
        <w:t>appel</w:t>
      </w:r>
      <w:r>
        <w:rPr>
          <w:rFonts w:cs="Arial"/>
          <w:noProof/>
          <w:color w:val="000000" w:themeColor="text1"/>
          <w:szCs w:val="20"/>
        </w:rPr>
        <w:t>lent</w:t>
      </w:r>
      <w:r w:rsidRPr="00EF5360">
        <w:rPr>
          <w:rFonts w:cs="Arial"/>
          <w:noProof/>
          <w:color w:val="000000" w:themeColor="text1"/>
          <w:szCs w:val="20"/>
        </w:rPr>
        <w:t xml:space="preserve"> le gouvernement géorgien à finaliser la </w:t>
      </w:r>
      <w:r>
        <w:rPr>
          <w:rFonts w:cs="Arial"/>
          <w:noProof/>
          <w:color w:val="000000" w:themeColor="text1"/>
          <w:szCs w:val="20"/>
        </w:rPr>
        <w:t>« </w:t>
      </w:r>
      <w:r w:rsidR="00BA7AD0">
        <w:rPr>
          <w:rFonts w:cs="Arial"/>
          <w:noProof/>
          <w:color w:val="000000" w:themeColor="text1"/>
          <w:szCs w:val="20"/>
        </w:rPr>
        <w:t>S</w:t>
      </w:r>
      <w:r w:rsidRPr="00EF5360">
        <w:rPr>
          <w:rFonts w:cs="Arial"/>
          <w:noProof/>
          <w:color w:val="000000" w:themeColor="text1"/>
          <w:szCs w:val="20"/>
        </w:rPr>
        <w:t>tratégie nationale pour la fin de l'occupation et la résolution pacifique des conflits</w:t>
      </w:r>
      <w:r>
        <w:rPr>
          <w:rFonts w:cs="Arial"/>
          <w:noProof/>
          <w:color w:val="000000" w:themeColor="text1"/>
          <w:szCs w:val="20"/>
        </w:rPr>
        <w:t> »</w:t>
      </w:r>
      <w:r w:rsidRPr="00EF5360">
        <w:rPr>
          <w:rFonts w:cs="Arial"/>
          <w:noProof/>
          <w:color w:val="000000" w:themeColor="text1"/>
          <w:szCs w:val="20"/>
        </w:rPr>
        <w:t xml:space="preserve"> en concertation avec les acteurs de la société civile, les experts et les groupes de réflexion ;</w:t>
      </w:r>
      <w:bookmarkEnd w:id="63"/>
    </w:p>
    <w:p w14:paraId="4313B71F" w14:textId="77777777" w:rsidR="00E119CE" w:rsidRPr="00EF5360" w:rsidRDefault="00E119CE" w:rsidP="00E119CE">
      <w:pPr>
        <w:rPr>
          <w:rFonts w:cs="Arial"/>
          <w:noProof/>
          <w:color w:val="000000" w:themeColor="text1"/>
          <w:szCs w:val="20"/>
        </w:rPr>
      </w:pPr>
      <w:r w:rsidRPr="00EF5360">
        <w:rPr>
          <w:rFonts w:cs="Arial"/>
          <w:noProof/>
          <w:color w:val="000000" w:themeColor="text1"/>
          <w:szCs w:val="20"/>
        </w:rPr>
        <w:br w:type="page"/>
      </w:r>
    </w:p>
    <w:p w14:paraId="6664FF32" w14:textId="77777777" w:rsidR="00E119CE" w:rsidRPr="00EF5360" w:rsidRDefault="00E119CE" w:rsidP="00E119CE">
      <w:pPr>
        <w:rPr>
          <w:rFonts w:cs="Arial"/>
          <w:noProof/>
          <w:color w:val="000000" w:themeColor="text1"/>
          <w:szCs w:val="20"/>
        </w:rPr>
      </w:pPr>
      <w:bookmarkStart w:id="64" w:name="lt_pId064"/>
      <w:r w:rsidRPr="00EF5360">
        <w:rPr>
          <w:rFonts w:cs="Arial"/>
          <w:noProof/>
          <w:color w:val="000000" w:themeColor="text1"/>
          <w:szCs w:val="20"/>
        </w:rPr>
        <w:t>25.</w:t>
      </w:r>
      <w:bookmarkEnd w:id="64"/>
      <w:r w:rsidRPr="00EF5360">
        <w:rPr>
          <w:rFonts w:cs="Arial"/>
          <w:noProof/>
          <w:color w:val="000000" w:themeColor="text1"/>
          <w:szCs w:val="20"/>
        </w:rPr>
        <w:tab/>
      </w:r>
      <w:bookmarkStart w:id="65" w:name="lt_pId065"/>
      <w:r w:rsidRPr="00EF5360">
        <w:rPr>
          <w:rFonts w:cs="Arial"/>
          <w:noProof/>
          <w:color w:val="000000" w:themeColor="text1"/>
          <w:szCs w:val="20"/>
        </w:rPr>
        <w:t xml:space="preserve">gardant à l’esprit que les droits humains et les libertés fondamentales doivent être protégés par tous les États concernés, parties à la Convention européenne des droits de l’homme, dans les régions géorgiennes d’Abkhazie et </w:t>
      </w:r>
      <w:r>
        <w:rPr>
          <w:rFonts w:cs="Arial"/>
          <w:noProof/>
          <w:color w:val="000000" w:themeColor="text1"/>
          <w:szCs w:val="20"/>
        </w:rPr>
        <w:t>de Tskhinvali/Ossétie du Sud</w:t>
      </w:r>
      <w:r w:rsidRPr="00EF5360">
        <w:rPr>
          <w:rFonts w:cs="Arial"/>
          <w:noProof/>
          <w:color w:val="000000" w:themeColor="text1"/>
          <w:szCs w:val="20"/>
        </w:rPr>
        <w:t>, appellent à nouveau la Fédération de Russie, en tant qu’État exerçant un contrôle effectif, à :</w:t>
      </w:r>
      <w:bookmarkEnd w:id="65"/>
    </w:p>
    <w:p w14:paraId="4B9F0053" w14:textId="77777777" w:rsidR="00E119CE" w:rsidRPr="00EF5360" w:rsidRDefault="00E119CE" w:rsidP="00E119CE">
      <w:pPr>
        <w:rPr>
          <w:rFonts w:cs="Arial"/>
          <w:noProof/>
          <w:color w:val="000000" w:themeColor="text1"/>
          <w:szCs w:val="20"/>
        </w:rPr>
      </w:pPr>
    </w:p>
    <w:p w14:paraId="2DDC3DDB" w14:textId="77777777" w:rsidR="00E119CE" w:rsidRPr="00EF5360" w:rsidRDefault="00E119CE" w:rsidP="00E119CE">
      <w:pPr>
        <w:tabs>
          <w:tab w:val="left" w:pos="709"/>
        </w:tabs>
        <w:rPr>
          <w:rFonts w:cs="Arial"/>
          <w:noProof/>
          <w:color w:val="000000" w:themeColor="text1"/>
          <w:szCs w:val="20"/>
        </w:rPr>
      </w:pPr>
      <w:bookmarkStart w:id="66" w:name="lt_pId066"/>
      <w:r w:rsidRPr="00EF5360">
        <w:rPr>
          <w:rFonts w:cs="Arial"/>
          <w:noProof/>
          <w:color w:val="000000" w:themeColor="text1"/>
          <w:szCs w:val="20"/>
        </w:rPr>
        <w:t>-</w:t>
      </w:r>
      <w:bookmarkEnd w:id="66"/>
      <w:r w:rsidRPr="00EF5360">
        <w:rPr>
          <w:rFonts w:cs="Arial"/>
          <w:noProof/>
          <w:color w:val="000000" w:themeColor="text1"/>
          <w:szCs w:val="20"/>
        </w:rPr>
        <w:t xml:space="preserve"> </w:t>
      </w:r>
      <w:r w:rsidRPr="00EF5360">
        <w:rPr>
          <w:rFonts w:cs="Arial"/>
          <w:noProof/>
          <w:color w:val="000000" w:themeColor="text1"/>
          <w:szCs w:val="20"/>
        </w:rPr>
        <w:tab/>
      </w:r>
      <w:bookmarkStart w:id="67" w:name="lt_pId067"/>
      <w:r w:rsidRPr="00EF5360">
        <w:rPr>
          <w:rFonts w:cs="Arial"/>
          <w:noProof/>
          <w:color w:val="000000" w:themeColor="text1"/>
          <w:szCs w:val="20"/>
        </w:rPr>
        <w:t>instaurer les conditions nécessaires au retour volontaire, dans la sécurité et la dignité, de toutes les personnes déplacées à l’intérieur du pays et des réfugiés ;</w:t>
      </w:r>
      <w:bookmarkEnd w:id="67"/>
    </w:p>
    <w:p w14:paraId="753DBBE5" w14:textId="77777777" w:rsidR="00E119CE" w:rsidRPr="00EF5360" w:rsidRDefault="00E119CE" w:rsidP="00E119CE">
      <w:pPr>
        <w:tabs>
          <w:tab w:val="left" w:pos="709"/>
        </w:tabs>
        <w:rPr>
          <w:rFonts w:cs="Arial"/>
          <w:noProof/>
          <w:color w:val="000000" w:themeColor="text1"/>
          <w:szCs w:val="20"/>
        </w:rPr>
      </w:pPr>
    </w:p>
    <w:p w14:paraId="5C5E2904" w14:textId="77777777" w:rsidR="00E119CE" w:rsidRPr="00EF5360" w:rsidRDefault="00E119CE" w:rsidP="00E119CE">
      <w:pPr>
        <w:tabs>
          <w:tab w:val="left" w:pos="709"/>
        </w:tabs>
        <w:rPr>
          <w:rFonts w:cs="Arial"/>
          <w:noProof/>
          <w:color w:val="000000" w:themeColor="text1"/>
          <w:szCs w:val="20"/>
        </w:rPr>
      </w:pPr>
      <w:bookmarkStart w:id="68" w:name="lt_pId068"/>
      <w:r w:rsidRPr="00EF5360">
        <w:rPr>
          <w:rFonts w:cs="Arial"/>
          <w:noProof/>
          <w:color w:val="000000" w:themeColor="text1"/>
          <w:szCs w:val="20"/>
        </w:rPr>
        <w:t>-</w:t>
      </w:r>
      <w:bookmarkEnd w:id="68"/>
      <w:r w:rsidRPr="00EF5360">
        <w:rPr>
          <w:rFonts w:cs="Arial"/>
          <w:noProof/>
          <w:color w:val="000000" w:themeColor="text1"/>
          <w:szCs w:val="20"/>
        </w:rPr>
        <w:t xml:space="preserve"> </w:t>
      </w:r>
      <w:r w:rsidRPr="00EF5360">
        <w:rPr>
          <w:rFonts w:cs="Arial"/>
          <w:noProof/>
          <w:color w:val="000000" w:themeColor="text1"/>
          <w:szCs w:val="20"/>
        </w:rPr>
        <w:tab/>
      </w:r>
      <w:bookmarkStart w:id="69" w:name="lt_pId069"/>
      <w:r w:rsidRPr="00EF5360">
        <w:rPr>
          <w:rFonts w:cs="Arial"/>
          <w:noProof/>
          <w:color w:val="000000" w:themeColor="text1"/>
          <w:szCs w:val="20"/>
        </w:rPr>
        <w:t>cesser toute forme de discrimination ethnique à l’encontre des résidents des régions géorgiennes et, prioritairement, à l’égard de la population géorgienne des districts de Gali et d’Akhalgori, qui sont contraints de se faire enregistrer comme résidents étrangers ou de changer de nom pour bénéficier pleinement des droits civils ;</w:t>
      </w:r>
      <w:bookmarkEnd w:id="69"/>
    </w:p>
    <w:p w14:paraId="23585CCA" w14:textId="77777777" w:rsidR="00E119CE" w:rsidRPr="00EF5360" w:rsidRDefault="00E119CE" w:rsidP="00E119CE">
      <w:pPr>
        <w:tabs>
          <w:tab w:val="left" w:pos="709"/>
        </w:tabs>
        <w:rPr>
          <w:rFonts w:cs="Arial"/>
          <w:noProof/>
          <w:color w:val="000000" w:themeColor="text1"/>
          <w:szCs w:val="20"/>
        </w:rPr>
      </w:pPr>
    </w:p>
    <w:p w14:paraId="0FEC7F29" w14:textId="77777777" w:rsidR="00E119CE" w:rsidRPr="00EF5360" w:rsidRDefault="00E119CE" w:rsidP="00E119CE">
      <w:pPr>
        <w:tabs>
          <w:tab w:val="left" w:pos="709"/>
        </w:tabs>
        <w:rPr>
          <w:rFonts w:cs="Arial"/>
          <w:noProof/>
          <w:color w:val="000000" w:themeColor="text1"/>
          <w:szCs w:val="20"/>
        </w:rPr>
      </w:pPr>
      <w:bookmarkStart w:id="70" w:name="lt_pId070"/>
      <w:r w:rsidRPr="00EF5360">
        <w:rPr>
          <w:rFonts w:cs="Arial"/>
          <w:noProof/>
          <w:color w:val="000000" w:themeColor="text1"/>
          <w:szCs w:val="20"/>
        </w:rPr>
        <w:t>-</w:t>
      </w:r>
      <w:bookmarkEnd w:id="70"/>
      <w:r w:rsidRPr="00EF5360">
        <w:rPr>
          <w:rFonts w:cs="Arial"/>
          <w:noProof/>
          <w:color w:val="000000" w:themeColor="text1"/>
          <w:szCs w:val="20"/>
        </w:rPr>
        <w:t xml:space="preserve"> </w:t>
      </w:r>
      <w:r w:rsidRPr="00EF5360">
        <w:rPr>
          <w:rFonts w:cs="Arial"/>
          <w:noProof/>
          <w:color w:val="000000" w:themeColor="text1"/>
          <w:szCs w:val="20"/>
        </w:rPr>
        <w:tab/>
      </w:r>
      <w:bookmarkStart w:id="71" w:name="lt_pId071"/>
      <w:r w:rsidRPr="00EF5360">
        <w:rPr>
          <w:rFonts w:cs="Arial"/>
          <w:noProof/>
          <w:color w:val="000000" w:themeColor="text1"/>
          <w:szCs w:val="20"/>
        </w:rPr>
        <w:t xml:space="preserve">supprimer tous les obstacles qui empêchent de lever l’impunité dans les affaires de meurtre de Géorgiens de souche dans les régions géorgiennes d’Abkhazie et </w:t>
      </w:r>
      <w:r>
        <w:rPr>
          <w:rFonts w:cs="Arial"/>
          <w:noProof/>
          <w:color w:val="000000" w:themeColor="text1"/>
          <w:szCs w:val="20"/>
        </w:rPr>
        <w:t>de Tskhinvali/Ossétie du Sud</w:t>
      </w:r>
      <w:r w:rsidRPr="00EF5360">
        <w:rPr>
          <w:rFonts w:cs="Arial"/>
          <w:noProof/>
          <w:color w:val="000000" w:themeColor="text1"/>
          <w:szCs w:val="20"/>
        </w:rPr>
        <w:t xml:space="preserve"> et de déférer les auteurs à la justice ;</w:t>
      </w:r>
      <w:bookmarkEnd w:id="71"/>
    </w:p>
    <w:p w14:paraId="7ED71032" w14:textId="77777777" w:rsidR="00E119CE" w:rsidRPr="00EF5360" w:rsidRDefault="00E119CE" w:rsidP="00E119CE">
      <w:pPr>
        <w:tabs>
          <w:tab w:val="left" w:pos="709"/>
        </w:tabs>
        <w:rPr>
          <w:rFonts w:cs="Arial"/>
          <w:noProof/>
          <w:color w:val="000000" w:themeColor="text1"/>
          <w:szCs w:val="20"/>
        </w:rPr>
      </w:pPr>
    </w:p>
    <w:p w14:paraId="1B95593C" w14:textId="77777777" w:rsidR="00E119CE" w:rsidRPr="00EF5360" w:rsidRDefault="00E119CE" w:rsidP="00E119CE">
      <w:pPr>
        <w:tabs>
          <w:tab w:val="left" w:pos="709"/>
        </w:tabs>
        <w:rPr>
          <w:rFonts w:cs="Arial"/>
          <w:noProof/>
          <w:color w:val="000000" w:themeColor="text1"/>
          <w:szCs w:val="20"/>
        </w:rPr>
      </w:pPr>
      <w:bookmarkStart w:id="72" w:name="lt_pId072"/>
      <w:r w:rsidRPr="00EF5360">
        <w:rPr>
          <w:rFonts w:cs="Arial"/>
          <w:noProof/>
          <w:color w:val="000000" w:themeColor="text1"/>
          <w:szCs w:val="20"/>
        </w:rPr>
        <w:t>-</w:t>
      </w:r>
      <w:bookmarkEnd w:id="72"/>
      <w:r w:rsidRPr="00EF5360">
        <w:rPr>
          <w:rFonts w:cs="Arial"/>
          <w:noProof/>
          <w:color w:val="000000" w:themeColor="text1"/>
          <w:szCs w:val="20"/>
        </w:rPr>
        <w:t xml:space="preserve"> </w:t>
      </w:r>
      <w:r w:rsidRPr="00EF5360">
        <w:rPr>
          <w:rFonts w:cs="Arial"/>
          <w:noProof/>
          <w:color w:val="000000" w:themeColor="text1"/>
          <w:szCs w:val="20"/>
        </w:rPr>
        <w:tab/>
      </w:r>
      <w:bookmarkStart w:id="73" w:name="lt_pId073"/>
      <w:r w:rsidRPr="00EF5360">
        <w:rPr>
          <w:rFonts w:cs="Arial"/>
          <w:noProof/>
          <w:color w:val="000000" w:themeColor="text1"/>
          <w:szCs w:val="20"/>
        </w:rPr>
        <w:t>mettre immédiatement un terme aux politiques conduisant aux violations des droits humains dans les deux régions de Géorgie ;</w:t>
      </w:r>
      <w:bookmarkEnd w:id="73"/>
    </w:p>
    <w:p w14:paraId="4B8D0B11" w14:textId="77777777" w:rsidR="00E119CE" w:rsidRPr="00EF5360" w:rsidRDefault="00E119CE" w:rsidP="00E119CE">
      <w:pPr>
        <w:tabs>
          <w:tab w:val="left" w:pos="709"/>
        </w:tabs>
        <w:rPr>
          <w:rFonts w:cs="Arial"/>
          <w:noProof/>
          <w:color w:val="000000" w:themeColor="text1"/>
          <w:szCs w:val="20"/>
        </w:rPr>
      </w:pPr>
    </w:p>
    <w:p w14:paraId="7CEE74D2" w14:textId="77777777" w:rsidR="00E119CE" w:rsidRPr="00EF5360" w:rsidRDefault="00E119CE" w:rsidP="00E119CE">
      <w:pPr>
        <w:tabs>
          <w:tab w:val="left" w:pos="709"/>
        </w:tabs>
        <w:rPr>
          <w:rFonts w:cs="Arial"/>
          <w:noProof/>
          <w:color w:val="000000" w:themeColor="text1"/>
          <w:szCs w:val="20"/>
        </w:rPr>
      </w:pPr>
      <w:bookmarkStart w:id="74" w:name="lt_pId074"/>
      <w:r w:rsidRPr="00EF5360">
        <w:rPr>
          <w:rFonts w:cs="Arial"/>
          <w:noProof/>
          <w:color w:val="000000" w:themeColor="text1"/>
          <w:szCs w:val="20"/>
        </w:rPr>
        <w:t>-</w:t>
      </w:r>
      <w:bookmarkEnd w:id="74"/>
      <w:r w:rsidRPr="00EF5360">
        <w:rPr>
          <w:rFonts w:cs="Arial"/>
          <w:noProof/>
          <w:color w:val="000000" w:themeColor="text1"/>
          <w:szCs w:val="20"/>
        </w:rPr>
        <w:t xml:space="preserve"> </w:t>
      </w:r>
      <w:r w:rsidRPr="00EF5360">
        <w:rPr>
          <w:rFonts w:cs="Arial"/>
          <w:noProof/>
          <w:color w:val="000000" w:themeColor="text1"/>
          <w:szCs w:val="20"/>
        </w:rPr>
        <w:tab/>
      </w:r>
      <w:bookmarkStart w:id="75" w:name="lt_pId075"/>
      <w:r w:rsidRPr="00EF5360">
        <w:rPr>
          <w:rFonts w:cs="Arial"/>
          <w:noProof/>
          <w:color w:val="000000" w:themeColor="text1"/>
          <w:szCs w:val="20"/>
        </w:rPr>
        <w:t>supprimer toute entrave, restriction ou limitation au droit à la liberté de circulation de part et d’autre de la ligne de démarcation, notamment pour des raisons d’ordre médical ou à des fins éducatives ; cesser de refuser et/ou de retarder les évacuations médicales ;</w:t>
      </w:r>
      <w:bookmarkEnd w:id="75"/>
    </w:p>
    <w:p w14:paraId="6304A0D6" w14:textId="77777777" w:rsidR="00E119CE" w:rsidRPr="00EF5360" w:rsidRDefault="00E119CE" w:rsidP="00E119CE">
      <w:pPr>
        <w:tabs>
          <w:tab w:val="left" w:pos="709"/>
        </w:tabs>
        <w:rPr>
          <w:rFonts w:cs="Arial"/>
          <w:noProof/>
          <w:color w:val="000000" w:themeColor="text1"/>
          <w:szCs w:val="20"/>
        </w:rPr>
      </w:pPr>
    </w:p>
    <w:p w14:paraId="439B1805" w14:textId="77777777" w:rsidR="00E119CE" w:rsidRPr="00EF5360" w:rsidRDefault="00E119CE" w:rsidP="00E119CE">
      <w:pPr>
        <w:tabs>
          <w:tab w:val="left" w:pos="709"/>
        </w:tabs>
        <w:rPr>
          <w:rFonts w:cs="Arial"/>
          <w:noProof/>
          <w:color w:val="000000" w:themeColor="text1"/>
          <w:szCs w:val="20"/>
        </w:rPr>
      </w:pPr>
      <w:bookmarkStart w:id="76" w:name="lt_pId076"/>
      <w:r w:rsidRPr="00EF5360">
        <w:rPr>
          <w:rFonts w:cs="Arial"/>
          <w:noProof/>
          <w:color w:val="000000" w:themeColor="text1"/>
          <w:szCs w:val="20"/>
        </w:rPr>
        <w:t>-</w:t>
      </w:r>
      <w:bookmarkEnd w:id="76"/>
      <w:r w:rsidRPr="00EF5360">
        <w:rPr>
          <w:rFonts w:cs="Arial"/>
          <w:noProof/>
          <w:color w:val="000000" w:themeColor="text1"/>
          <w:szCs w:val="20"/>
        </w:rPr>
        <w:t xml:space="preserve"> </w:t>
      </w:r>
      <w:r w:rsidRPr="00EF5360">
        <w:rPr>
          <w:rFonts w:cs="Arial"/>
          <w:noProof/>
          <w:color w:val="000000" w:themeColor="text1"/>
          <w:szCs w:val="20"/>
        </w:rPr>
        <w:tab/>
      </w:r>
      <w:bookmarkStart w:id="77" w:name="lt_pId077"/>
      <w:r w:rsidRPr="00EF5360">
        <w:rPr>
          <w:rFonts w:cs="Arial"/>
          <w:noProof/>
          <w:color w:val="000000" w:themeColor="text1"/>
          <w:szCs w:val="20"/>
        </w:rPr>
        <w:t>mettre un terme aux détentions arbitraires, y compris en lien avec de prétendus « franchissements illégaux de frontière », et rouvrir les « points de passage » ;</w:t>
      </w:r>
      <w:bookmarkEnd w:id="77"/>
    </w:p>
    <w:p w14:paraId="2FF54F55" w14:textId="77777777" w:rsidR="00E119CE" w:rsidRPr="00EF5360" w:rsidRDefault="00E119CE" w:rsidP="00E119CE">
      <w:pPr>
        <w:tabs>
          <w:tab w:val="left" w:pos="709"/>
        </w:tabs>
        <w:rPr>
          <w:rFonts w:cs="Arial"/>
          <w:noProof/>
          <w:color w:val="000000" w:themeColor="text1"/>
          <w:szCs w:val="20"/>
        </w:rPr>
      </w:pPr>
    </w:p>
    <w:p w14:paraId="70F14FB6" w14:textId="77777777" w:rsidR="00E119CE" w:rsidRPr="00EF5360" w:rsidRDefault="00E119CE" w:rsidP="00E119CE">
      <w:pPr>
        <w:tabs>
          <w:tab w:val="left" w:pos="709"/>
        </w:tabs>
        <w:rPr>
          <w:rFonts w:cs="Arial"/>
          <w:noProof/>
          <w:color w:val="000000" w:themeColor="text1"/>
          <w:szCs w:val="20"/>
        </w:rPr>
      </w:pPr>
      <w:bookmarkStart w:id="78" w:name="lt_pId078"/>
      <w:r w:rsidRPr="00EF5360">
        <w:rPr>
          <w:rFonts w:cs="Arial"/>
          <w:noProof/>
          <w:color w:val="000000" w:themeColor="text1"/>
          <w:szCs w:val="20"/>
        </w:rPr>
        <w:t>-</w:t>
      </w:r>
      <w:bookmarkEnd w:id="78"/>
      <w:r w:rsidRPr="00EF5360">
        <w:rPr>
          <w:rFonts w:cs="Arial"/>
          <w:noProof/>
          <w:color w:val="000000" w:themeColor="text1"/>
          <w:szCs w:val="20"/>
        </w:rPr>
        <w:t xml:space="preserve"> </w:t>
      </w:r>
      <w:r w:rsidRPr="00EF5360">
        <w:rPr>
          <w:rFonts w:cs="Arial"/>
          <w:noProof/>
          <w:color w:val="000000" w:themeColor="text1"/>
          <w:szCs w:val="20"/>
        </w:rPr>
        <w:tab/>
      </w:r>
      <w:bookmarkStart w:id="79" w:name="lt_pId079"/>
      <w:r w:rsidRPr="00EF5360">
        <w:rPr>
          <w:rFonts w:cs="Arial"/>
          <w:noProof/>
          <w:color w:val="000000" w:themeColor="text1"/>
          <w:szCs w:val="20"/>
        </w:rPr>
        <w:t>libérer immédiatement Irakli Bebua, Kristine Takalandze, Asmat Tavadze et toutes les autres personnes illégalement détenues ;</w:t>
      </w:r>
      <w:bookmarkEnd w:id="79"/>
    </w:p>
    <w:p w14:paraId="748BDF2B" w14:textId="77777777" w:rsidR="00E119CE" w:rsidRPr="00EF5360" w:rsidRDefault="00E119CE" w:rsidP="00E119CE">
      <w:pPr>
        <w:rPr>
          <w:rFonts w:cs="Arial"/>
          <w:noProof/>
          <w:color w:val="000000" w:themeColor="text1"/>
          <w:szCs w:val="20"/>
        </w:rPr>
      </w:pPr>
    </w:p>
    <w:p w14:paraId="34FD5DBF" w14:textId="77777777" w:rsidR="00E119CE" w:rsidRPr="00EF5360" w:rsidRDefault="00E119CE" w:rsidP="00E119CE">
      <w:pPr>
        <w:tabs>
          <w:tab w:val="left" w:pos="709"/>
        </w:tabs>
        <w:rPr>
          <w:rFonts w:cs="Arial"/>
          <w:noProof/>
          <w:color w:val="000000" w:themeColor="text1"/>
          <w:szCs w:val="20"/>
        </w:rPr>
      </w:pPr>
      <w:bookmarkStart w:id="80" w:name="lt_pId080"/>
      <w:r w:rsidRPr="00EF5360">
        <w:rPr>
          <w:rFonts w:cs="Arial"/>
          <w:noProof/>
          <w:color w:val="000000" w:themeColor="text1"/>
          <w:szCs w:val="20"/>
        </w:rPr>
        <w:t>-</w:t>
      </w:r>
      <w:bookmarkEnd w:id="80"/>
      <w:r w:rsidRPr="00EF5360">
        <w:rPr>
          <w:rFonts w:cs="Arial"/>
          <w:noProof/>
          <w:color w:val="000000" w:themeColor="text1"/>
          <w:szCs w:val="20"/>
        </w:rPr>
        <w:t xml:space="preserve"> </w:t>
      </w:r>
      <w:r w:rsidRPr="00EF5360">
        <w:rPr>
          <w:rFonts w:cs="Arial"/>
          <w:noProof/>
          <w:color w:val="000000" w:themeColor="text1"/>
          <w:szCs w:val="20"/>
        </w:rPr>
        <w:tab/>
      </w:r>
      <w:bookmarkStart w:id="81" w:name="lt_pId081"/>
      <w:r w:rsidRPr="00EF5360">
        <w:rPr>
          <w:rFonts w:cs="Arial"/>
          <w:noProof/>
          <w:color w:val="000000" w:themeColor="text1"/>
          <w:szCs w:val="20"/>
        </w:rPr>
        <w:t>cesser les violations du droit à l’éducation dans les établissements scolaires et préscolaires, y compris l’éducation dans la langue maternelle géorgienne, dans les deux régions géorgiennes ;</w:t>
      </w:r>
      <w:bookmarkEnd w:id="81"/>
    </w:p>
    <w:p w14:paraId="77023C3A" w14:textId="77777777" w:rsidR="00E119CE" w:rsidRPr="00EF5360" w:rsidRDefault="00E119CE" w:rsidP="00E119CE">
      <w:pPr>
        <w:tabs>
          <w:tab w:val="left" w:pos="709"/>
        </w:tabs>
        <w:rPr>
          <w:rFonts w:cs="Arial"/>
          <w:noProof/>
          <w:color w:val="000000" w:themeColor="text1"/>
          <w:szCs w:val="20"/>
        </w:rPr>
      </w:pPr>
    </w:p>
    <w:p w14:paraId="2BCD8717" w14:textId="77777777" w:rsidR="00E119CE" w:rsidRPr="00EF5360" w:rsidRDefault="00E119CE" w:rsidP="00E119CE">
      <w:pPr>
        <w:tabs>
          <w:tab w:val="left" w:pos="709"/>
        </w:tabs>
        <w:rPr>
          <w:rFonts w:cs="Arial"/>
          <w:noProof/>
          <w:color w:val="000000" w:themeColor="text1"/>
          <w:szCs w:val="20"/>
        </w:rPr>
      </w:pPr>
      <w:bookmarkStart w:id="82" w:name="lt_pId082"/>
      <w:r w:rsidRPr="00EF5360">
        <w:rPr>
          <w:rFonts w:cs="Arial"/>
          <w:noProof/>
          <w:color w:val="000000" w:themeColor="text1"/>
          <w:szCs w:val="20"/>
        </w:rPr>
        <w:t>-</w:t>
      </w:r>
      <w:bookmarkEnd w:id="82"/>
      <w:r w:rsidRPr="00EF5360">
        <w:rPr>
          <w:rFonts w:cs="Arial"/>
          <w:noProof/>
          <w:color w:val="000000" w:themeColor="text1"/>
          <w:szCs w:val="20"/>
        </w:rPr>
        <w:t xml:space="preserve"> </w:t>
      </w:r>
      <w:r w:rsidRPr="00EF5360">
        <w:rPr>
          <w:rFonts w:cs="Arial"/>
          <w:noProof/>
          <w:color w:val="000000" w:themeColor="text1"/>
          <w:szCs w:val="20"/>
        </w:rPr>
        <w:tab/>
      </w:r>
      <w:bookmarkStart w:id="83" w:name="lt_pId083"/>
      <w:r w:rsidRPr="00EF5360">
        <w:rPr>
          <w:rFonts w:cs="Arial"/>
          <w:noProof/>
          <w:color w:val="000000" w:themeColor="text1"/>
          <w:szCs w:val="20"/>
        </w:rPr>
        <w:t>empêcher toute nouvelle détérioration des monuments du patrimoine culturel dans les régions de Géorgie ;</w:t>
      </w:r>
      <w:bookmarkEnd w:id="83"/>
    </w:p>
    <w:p w14:paraId="06C44750" w14:textId="77777777" w:rsidR="00E119CE" w:rsidRPr="00EF5360" w:rsidRDefault="00E119CE" w:rsidP="00E119CE">
      <w:pPr>
        <w:rPr>
          <w:rFonts w:cs="Arial"/>
          <w:noProof/>
          <w:color w:val="000000" w:themeColor="text1"/>
          <w:szCs w:val="20"/>
        </w:rPr>
      </w:pPr>
    </w:p>
    <w:p w14:paraId="32F08641" w14:textId="77777777" w:rsidR="00E119CE" w:rsidRPr="00EF5360" w:rsidRDefault="00E119CE" w:rsidP="00E119CE">
      <w:pPr>
        <w:rPr>
          <w:rFonts w:cs="Arial"/>
          <w:noProof/>
          <w:color w:val="000000" w:themeColor="text1"/>
          <w:szCs w:val="20"/>
        </w:rPr>
      </w:pPr>
      <w:bookmarkStart w:id="84" w:name="lt_pId084"/>
      <w:r w:rsidRPr="00EF5360">
        <w:rPr>
          <w:rFonts w:cs="Arial"/>
          <w:noProof/>
          <w:color w:val="000000" w:themeColor="text1"/>
          <w:szCs w:val="20"/>
        </w:rPr>
        <w:t>26.</w:t>
      </w:r>
      <w:bookmarkEnd w:id="84"/>
      <w:r w:rsidRPr="00EF5360">
        <w:rPr>
          <w:rFonts w:cs="Arial"/>
          <w:noProof/>
          <w:color w:val="000000" w:themeColor="text1"/>
          <w:szCs w:val="20"/>
        </w:rPr>
        <w:tab/>
      </w:r>
      <w:bookmarkStart w:id="85" w:name="lt_pId085"/>
      <w:r w:rsidRPr="00EF5360">
        <w:rPr>
          <w:rFonts w:cs="Arial"/>
          <w:noProof/>
          <w:color w:val="000000" w:themeColor="text1"/>
          <w:szCs w:val="20"/>
        </w:rPr>
        <w:t>appellent la Fédération de Russie à exécuter les arrêts de la Cour européenne des droits de l'homme et à coopérer avec la Cour pénale internationale ;</w:t>
      </w:r>
      <w:bookmarkEnd w:id="85"/>
    </w:p>
    <w:p w14:paraId="505B3C4F" w14:textId="77777777" w:rsidR="00E119CE" w:rsidRPr="00EF5360" w:rsidRDefault="00E119CE" w:rsidP="00E119CE">
      <w:pPr>
        <w:rPr>
          <w:rFonts w:cs="Arial"/>
          <w:noProof/>
          <w:color w:val="000000" w:themeColor="text1"/>
          <w:szCs w:val="20"/>
        </w:rPr>
      </w:pPr>
    </w:p>
    <w:p w14:paraId="57259497" w14:textId="0E121245" w:rsidR="00E119CE" w:rsidRPr="00EF5360" w:rsidRDefault="00E119CE" w:rsidP="00E119CE">
      <w:pPr>
        <w:rPr>
          <w:rFonts w:cs="Arial"/>
          <w:noProof/>
          <w:color w:val="000000" w:themeColor="text1"/>
          <w:szCs w:val="20"/>
        </w:rPr>
      </w:pPr>
      <w:bookmarkStart w:id="86" w:name="lt_pId086"/>
      <w:r w:rsidRPr="00EF5360">
        <w:rPr>
          <w:rFonts w:cs="Arial"/>
          <w:noProof/>
          <w:color w:val="000000" w:themeColor="text1"/>
          <w:szCs w:val="20"/>
        </w:rPr>
        <w:t>27.</w:t>
      </w:r>
      <w:bookmarkEnd w:id="86"/>
      <w:r w:rsidRPr="00EF5360">
        <w:rPr>
          <w:rFonts w:cs="Arial"/>
          <w:noProof/>
          <w:color w:val="000000" w:themeColor="text1"/>
          <w:szCs w:val="20"/>
        </w:rPr>
        <w:tab/>
      </w:r>
      <w:bookmarkStart w:id="87" w:name="lt_pId087"/>
      <w:r w:rsidRPr="00EF5360">
        <w:rPr>
          <w:rFonts w:cs="Arial"/>
          <w:noProof/>
          <w:color w:val="000000" w:themeColor="text1"/>
          <w:szCs w:val="20"/>
        </w:rPr>
        <w:t>déplorent vivement que ni l</w:t>
      </w:r>
      <w:r w:rsidR="00BA7AD0">
        <w:rPr>
          <w:rFonts w:cs="Arial"/>
          <w:noProof/>
          <w:color w:val="000000" w:themeColor="text1"/>
          <w:szCs w:val="20"/>
        </w:rPr>
        <w:t>e</w:t>
      </w:r>
      <w:r w:rsidRPr="00EF5360">
        <w:rPr>
          <w:rFonts w:cs="Arial"/>
          <w:noProof/>
          <w:color w:val="000000" w:themeColor="text1"/>
          <w:szCs w:val="20"/>
        </w:rPr>
        <w:t xml:space="preserve"> Commissaire aux droits de l’homme, ni les organes de suivi du Conseil de l’Europe, ni la délégation du Secrétariat chargée de préparer les rapports de synthèse de la Secrétaire Générale n’aient pu avoir accès aux régions géorgiennes concernées ; invitent la Secrétaire Générale à engager un dialogue avec la Fédération de Russie et la Géorgie à cette fin ; appellent la Fédération de Russie à assurer aux organes du Conseil de l’Europe un accès immédiat et sans restriction aux régions géorgiennes ;</w:t>
      </w:r>
      <w:bookmarkEnd w:id="87"/>
    </w:p>
    <w:p w14:paraId="57C2424A" w14:textId="77777777" w:rsidR="00E119CE" w:rsidRPr="00EF5360" w:rsidRDefault="00E119CE" w:rsidP="00E119CE">
      <w:pPr>
        <w:rPr>
          <w:rFonts w:cs="Arial"/>
          <w:noProof/>
          <w:color w:val="000000" w:themeColor="text1"/>
          <w:szCs w:val="20"/>
        </w:rPr>
      </w:pPr>
    </w:p>
    <w:p w14:paraId="5275FE21" w14:textId="77777777" w:rsidR="00E119CE" w:rsidRPr="00EF5360" w:rsidRDefault="00E119CE" w:rsidP="00E119CE">
      <w:pPr>
        <w:rPr>
          <w:rFonts w:cs="Arial"/>
          <w:noProof/>
          <w:color w:val="000000" w:themeColor="text1"/>
          <w:szCs w:val="20"/>
        </w:rPr>
      </w:pPr>
      <w:bookmarkStart w:id="88" w:name="lt_pId088"/>
      <w:r w:rsidRPr="00EF5360">
        <w:rPr>
          <w:rFonts w:cs="Arial"/>
          <w:noProof/>
          <w:color w:val="000000" w:themeColor="text1"/>
          <w:szCs w:val="20"/>
        </w:rPr>
        <w:t>28.</w:t>
      </w:r>
      <w:bookmarkEnd w:id="88"/>
      <w:r w:rsidRPr="00EF5360">
        <w:rPr>
          <w:rFonts w:cs="Arial"/>
          <w:noProof/>
          <w:color w:val="000000" w:themeColor="text1"/>
          <w:szCs w:val="20"/>
        </w:rPr>
        <w:tab/>
      </w:r>
      <w:bookmarkStart w:id="89" w:name="lt_pId089"/>
      <w:r w:rsidRPr="00EF5360">
        <w:rPr>
          <w:rFonts w:cs="Arial"/>
          <w:noProof/>
          <w:color w:val="000000" w:themeColor="text1"/>
          <w:szCs w:val="20"/>
        </w:rPr>
        <w:t>encouragent l</w:t>
      </w:r>
      <w:r>
        <w:rPr>
          <w:rFonts w:cs="Arial"/>
          <w:noProof/>
          <w:color w:val="000000" w:themeColor="text1"/>
          <w:szCs w:val="20"/>
        </w:rPr>
        <w:t>e</w:t>
      </w:r>
      <w:r w:rsidRPr="00EF5360">
        <w:rPr>
          <w:rFonts w:cs="Arial"/>
          <w:noProof/>
          <w:color w:val="000000" w:themeColor="text1"/>
          <w:szCs w:val="20"/>
        </w:rPr>
        <w:t xml:space="preserve"> Commissaire aux droits de l'homme à suivre, dans le plein respect de son indépendance, la situation des droits humains qui se dégrade dans les régions géorgiennes d’Abkhazie et </w:t>
      </w:r>
      <w:r>
        <w:rPr>
          <w:rFonts w:cs="Arial"/>
          <w:noProof/>
          <w:color w:val="000000" w:themeColor="text1"/>
          <w:szCs w:val="20"/>
        </w:rPr>
        <w:t>de Tskhinvali/Ossétie du Sud</w:t>
      </w:r>
      <w:r w:rsidRPr="00EF5360">
        <w:rPr>
          <w:rFonts w:cs="Arial"/>
          <w:noProof/>
          <w:color w:val="000000" w:themeColor="text1"/>
          <w:szCs w:val="20"/>
        </w:rPr>
        <w:t xml:space="preserve"> de la manière qu’</w:t>
      </w:r>
      <w:r>
        <w:rPr>
          <w:rFonts w:cs="Arial"/>
          <w:noProof/>
          <w:color w:val="000000" w:themeColor="text1"/>
          <w:szCs w:val="20"/>
        </w:rPr>
        <w:t>il</w:t>
      </w:r>
      <w:r w:rsidRPr="00EF5360">
        <w:rPr>
          <w:rFonts w:cs="Arial"/>
          <w:noProof/>
          <w:color w:val="000000" w:themeColor="text1"/>
          <w:szCs w:val="20"/>
        </w:rPr>
        <w:t xml:space="preserve"> juge appropriée, conformément à son mandat ;</w:t>
      </w:r>
      <w:bookmarkEnd w:id="89"/>
    </w:p>
    <w:p w14:paraId="13A30B63" w14:textId="77777777" w:rsidR="00E119CE" w:rsidRPr="00EF5360" w:rsidRDefault="00E119CE" w:rsidP="00E119CE">
      <w:pPr>
        <w:rPr>
          <w:rFonts w:cs="Arial"/>
          <w:noProof/>
          <w:color w:val="000000" w:themeColor="text1"/>
          <w:szCs w:val="20"/>
        </w:rPr>
      </w:pPr>
    </w:p>
    <w:p w14:paraId="70F88ECF" w14:textId="77777777" w:rsidR="00E119CE" w:rsidRPr="00EF5360" w:rsidRDefault="00E119CE" w:rsidP="00E119CE">
      <w:pPr>
        <w:rPr>
          <w:rFonts w:cs="Arial"/>
          <w:noProof/>
          <w:color w:val="000000" w:themeColor="text1"/>
          <w:szCs w:val="20"/>
        </w:rPr>
      </w:pPr>
      <w:bookmarkStart w:id="90" w:name="lt_pId090"/>
      <w:r w:rsidRPr="00EF5360">
        <w:rPr>
          <w:rFonts w:cs="Arial"/>
          <w:noProof/>
          <w:color w:val="000000" w:themeColor="text1"/>
          <w:szCs w:val="20"/>
        </w:rPr>
        <w:t>29.</w:t>
      </w:r>
      <w:bookmarkEnd w:id="90"/>
      <w:r w:rsidRPr="00EF5360">
        <w:rPr>
          <w:rFonts w:cs="Arial"/>
          <w:noProof/>
          <w:color w:val="000000" w:themeColor="text1"/>
          <w:szCs w:val="20"/>
        </w:rPr>
        <w:tab/>
      </w:r>
      <w:bookmarkStart w:id="91" w:name="lt_pId091"/>
      <w:r w:rsidRPr="00EF5360">
        <w:rPr>
          <w:rFonts w:cs="Arial"/>
          <w:noProof/>
          <w:color w:val="000000" w:themeColor="text1"/>
          <w:szCs w:val="20"/>
        </w:rPr>
        <w:t xml:space="preserve">encouragent la Secrétaire Générale à continuer de soumettre au Comité des Ministres </w:t>
      </w:r>
      <w:r>
        <w:rPr>
          <w:rFonts w:cs="Arial"/>
          <w:noProof/>
          <w:color w:val="000000" w:themeColor="text1"/>
          <w:szCs w:val="20"/>
        </w:rPr>
        <w:t>l</w:t>
      </w:r>
      <w:r w:rsidRPr="00EF5360">
        <w:rPr>
          <w:rFonts w:cs="Arial"/>
          <w:noProof/>
          <w:color w:val="000000" w:themeColor="text1"/>
          <w:szCs w:val="20"/>
        </w:rPr>
        <w:t>es rapports de synthèse semestriels sur le conflit en Géorgie.</w:t>
      </w:r>
      <w:bookmarkEnd w:id="91"/>
    </w:p>
    <w:p w14:paraId="0A8B7DBC" w14:textId="77777777" w:rsidR="00E119CE" w:rsidRPr="00EF5360" w:rsidRDefault="00E119CE" w:rsidP="00E119CE">
      <w:pPr>
        <w:rPr>
          <w:noProof/>
          <w:color w:val="000000" w:themeColor="text1"/>
        </w:rPr>
      </w:pPr>
    </w:p>
    <w:p w14:paraId="24634361" w14:textId="77777777" w:rsidR="00E119CE" w:rsidRPr="00EF5360" w:rsidRDefault="00E119CE" w:rsidP="00E119CE">
      <w:pPr>
        <w:rPr>
          <w:noProof/>
          <w:color w:val="000000" w:themeColor="text1"/>
        </w:rPr>
      </w:pPr>
    </w:p>
    <w:p w14:paraId="0F1CAEEB" w14:textId="77777777" w:rsidR="00E119CE" w:rsidRPr="00EF5360" w:rsidRDefault="00E119CE" w:rsidP="00E119CE">
      <w:pPr>
        <w:rPr>
          <w:noProof/>
          <w:color w:val="000000" w:themeColor="text1"/>
        </w:rPr>
      </w:pPr>
    </w:p>
    <w:p w14:paraId="5A6F1635" w14:textId="77777777" w:rsidR="00E119CE" w:rsidRPr="0031197A" w:rsidRDefault="00E119CE" w:rsidP="00E119CE">
      <w:pPr>
        <w:pStyle w:val="BodyText"/>
        <w:tabs>
          <w:tab w:val="left" w:pos="709"/>
        </w:tabs>
        <w:ind w:left="0" w:right="-46"/>
        <w:jc w:val="left"/>
        <w:rPr>
          <w:rFonts w:ascii="Arial" w:hAnsi="Arial" w:cs="Arial"/>
          <w:b/>
          <w:bCs/>
          <w:sz w:val="20"/>
          <w:szCs w:val="20"/>
          <w:lang w:val="fr-FR"/>
        </w:rPr>
      </w:pPr>
    </w:p>
    <w:p w14:paraId="72B3C8DE" w14:textId="77777777" w:rsidR="00E119CE" w:rsidRPr="0031197A" w:rsidRDefault="00E119CE" w:rsidP="00E119CE"/>
    <w:p w14:paraId="0EE82D27" w14:textId="77777777" w:rsidR="0082709A" w:rsidRPr="00C6771A" w:rsidRDefault="0082709A" w:rsidP="0037200F">
      <w:pPr>
        <w:rPr>
          <w:rFonts w:eastAsia="Times New Roman"/>
          <w:szCs w:val="24"/>
        </w:rPr>
      </w:pPr>
    </w:p>
    <w:p w14:paraId="7C18DF05" w14:textId="77777777" w:rsidR="00D872CF" w:rsidRDefault="00D872CF">
      <w:pPr>
        <w:rPr>
          <w:rFonts w:eastAsia="Times New Roman"/>
          <w:szCs w:val="24"/>
        </w:rPr>
      </w:pPr>
    </w:p>
    <w:p w14:paraId="6130C950" w14:textId="77777777" w:rsidR="00C6771A" w:rsidRPr="00C6771A" w:rsidRDefault="00C6771A">
      <w:pPr>
        <w:rPr>
          <w:rFonts w:eastAsia="Times New Roman"/>
          <w:szCs w:val="24"/>
        </w:rPr>
      </w:pPr>
    </w:p>
    <w:p w14:paraId="27A7DDB4" w14:textId="77777777" w:rsidR="0082709A" w:rsidRPr="00C6771A" w:rsidRDefault="0082709A" w:rsidP="0037200F">
      <w:pPr>
        <w:rPr>
          <w:rFonts w:eastAsia="Times New Roman"/>
          <w:szCs w:val="24"/>
        </w:rPr>
      </w:pPr>
    </w:p>
    <w:sectPr w:rsidR="0082709A" w:rsidRPr="00C6771A" w:rsidSect="00544F6A">
      <w:headerReference w:type="even" r:id="rId7"/>
      <w:headerReference w:type="default" r:id="rId8"/>
      <w:footerReference w:type="default" r:id="rId9"/>
      <w:headerReference w:type="first" r:id="rId10"/>
      <w:footerReference w:type="first" r:id="rId11"/>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DD82" w14:textId="77777777" w:rsidR="00E119CE" w:rsidRDefault="00E119CE" w:rsidP="00FD6043">
      <w:r>
        <w:separator/>
      </w:r>
    </w:p>
  </w:endnote>
  <w:endnote w:type="continuationSeparator" w:id="0">
    <w:p w14:paraId="6A2A8DE0" w14:textId="77777777" w:rsidR="00E119CE" w:rsidRDefault="00E119C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2C13"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E6FD"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FB7C" w14:textId="77777777" w:rsidR="00E119CE" w:rsidRDefault="00E119CE" w:rsidP="00FD6043">
      <w:r>
        <w:separator/>
      </w:r>
    </w:p>
  </w:footnote>
  <w:footnote w:type="continuationSeparator" w:id="0">
    <w:p w14:paraId="22CD840E" w14:textId="77777777" w:rsidR="00E119CE" w:rsidRDefault="00E119CE"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C808" w14:textId="1017D3FC" w:rsidR="00E24C57" w:rsidRPr="00491E67" w:rsidRDefault="0082709A" w:rsidP="00491E67">
    <w:pPr>
      <w:pStyle w:val="Header"/>
    </w:pPr>
    <w:r w:rsidRPr="0082709A">
      <w:t>CM/Del/</w:t>
    </w:r>
    <w:proofErr w:type="spellStart"/>
    <w:r w:rsidRPr="0082709A">
      <w:t>Dec</w:t>
    </w:r>
    <w:proofErr w:type="spellEnd"/>
    <w:r w:rsidRPr="0082709A">
      <w:t>(</w:t>
    </w:r>
    <w:r w:rsidR="008258A9">
      <w:t>2024</w:t>
    </w:r>
    <w:r w:rsidRPr="0082709A">
      <w:t>)1</w:t>
    </w:r>
    <w:r w:rsidR="00E119CE">
      <w:t>498/2.1</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C6771A">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B605" w14:textId="362E6BAE"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C6771A">
      <w:rPr>
        <w:noProof/>
      </w:rPr>
      <w:t>3</w:t>
    </w:r>
    <w:r w:rsidRPr="00491E67">
      <w:fldChar w:fldCharType="end"/>
    </w:r>
    <w:r w:rsidR="00E475F9" w:rsidRPr="00491E67">
      <w:tab/>
    </w:r>
    <w:r w:rsidR="0082709A" w:rsidRPr="0082709A">
      <w:t>CM/Del/</w:t>
    </w:r>
    <w:proofErr w:type="spellStart"/>
    <w:r w:rsidR="0082709A" w:rsidRPr="0082709A">
      <w:t>Dec</w:t>
    </w:r>
    <w:proofErr w:type="spellEnd"/>
    <w:r w:rsidR="0082709A" w:rsidRPr="0082709A">
      <w:t>(</w:t>
    </w:r>
    <w:r w:rsidR="008258A9">
      <w:t>2024</w:t>
    </w:r>
    <w:r w:rsidR="0082709A" w:rsidRPr="0082709A">
      <w:t>)</w:t>
    </w:r>
    <w:r w:rsidR="00E119CE">
      <w:t>1498/2.1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B143" w14:textId="77777777" w:rsidR="00135BDB" w:rsidRDefault="008258A9" w:rsidP="00123CDD">
    <w:pPr>
      <w:pStyle w:val="Header"/>
      <w:spacing w:after="2280"/>
    </w:pPr>
    <w:r>
      <w:rPr>
        <w:noProof/>
      </w:rPr>
      <w:drawing>
        <wp:anchor distT="0" distB="0" distL="114300" distR="114300" simplePos="0" relativeHeight="251659264" behindDoc="1" locked="0" layoutInCell="1" allowOverlap="1" wp14:anchorId="6859D892" wp14:editId="59D651E6">
          <wp:simplePos x="0" y="0"/>
          <wp:positionH relativeFrom="column">
            <wp:posOffset>3371850</wp:posOffset>
          </wp:positionH>
          <wp:positionV relativeFrom="paragraph">
            <wp:posOffset>-248285</wp:posOffset>
          </wp:positionV>
          <wp:extent cx="3168000" cy="1728000"/>
          <wp:effectExtent l="0" t="0" r="0" b="0"/>
          <wp:wrapNone/>
          <wp:docPr id="1" name="Picture 1"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19CE"/>
    <w:rsid w:val="00027B2B"/>
    <w:rsid w:val="00035FDF"/>
    <w:rsid w:val="00071EA7"/>
    <w:rsid w:val="00072CBD"/>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948"/>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861FB"/>
    <w:rsid w:val="00293EE6"/>
    <w:rsid w:val="002A3618"/>
    <w:rsid w:val="002B1EAE"/>
    <w:rsid w:val="002C0872"/>
    <w:rsid w:val="002C20BA"/>
    <w:rsid w:val="002C43B5"/>
    <w:rsid w:val="002C4704"/>
    <w:rsid w:val="002D0655"/>
    <w:rsid w:val="002D11B8"/>
    <w:rsid w:val="002E4089"/>
    <w:rsid w:val="002E44D0"/>
    <w:rsid w:val="002F3006"/>
    <w:rsid w:val="002F405C"/>
    <w:rsid w:val="002F6BB7"/>
    <w:rsid w:val="00303712"/>
    <w:rsid w:val="00311CE6"/>
    <w:rsid w:val="00315C43"/>
    <w:rsid w:val="003354C4"/>
    <w:rsid w:val="00335CAF"/>
    <w:rsid w:val="003364D1"/>
    <w:rsid w:val="0037200F"/>
    <w:rsid w:val="00373957"/>
    <w:rsid w:val="00381C50"/>
    <w:rsid w:val="00385587"/>
    <w:rsid w:val="00392D1D"/>
    <w:rsid w:val="0039547B"/>
    <w:rsid w:val="003A5509"/>
    <w:rsid w:val="003B2C8C"/>
    <w:rsid w:val="003B345B"/>
    <w:rsid w:val="003D3B17"/>
    <w:rsid w:val="003D48AE"/>
    <w:rsid w:val="003D6AC2"/>
    <w:rsid w:val="003F3D4B"/>
    <w:rsid w:val="0040027C"/>
    <w:rsid w:val="00400868"/>
    <w:rsid w:val="00407981"/>
    <w:rsid w:val="00407FB1"/>
    <w:rsid w:val="004256CB"/>
    <w:rsid w:val="004329B7"/>
    <w:rsid w:val="00443709"/>
    <w:rsid w:val="00447D22"/>
    <w:rsid w:val="004553F6"/>
    <w:rsid w:val="004728F8"/>
    <w:rsid w:val="00480D8B"/>
    <w:rsid w:val="00491E67"/>
    <w:rsid w:val="004A37E1"/>
    <w:rsid w:val="004C0C2F"/>
    <w:rsid w:val="004C11B3"/>
    <w:rsid w:val="004D1C0F"/>
    <w:rsid w:val="004F1D8B"/>
    <w:rsid w:val="0050115D"/>
    <w:rsid w:val="0054041B"/>
    <w:rsid w:val="00544F6A"/>
    <w:rsid w:val="00550B6C"/>
    <w:rsid w:val="00574663"/>
    <w:rsid w:val="005B1FA1"/>
    <w:rsid w:val="005B3604"/>
    <w:rsid w:val="005C73BB"/>
    <w:rsid w:val="005D7BB3"/>
    <w:rsid w:val="005D7CDF"/>
    <w:rsid w:val="005F093B"/>
    <w:rsid w:val="005F240A"/>
    <w:rsid w:val="005F3DC6"/>
    <w:rsid w:val="00614982"/>
    <w:rsid w:val="00643231"/>
    <w:rsid w:val="00643C3F"/>
    <w:rsid w:val="00644AD3"/>
    <w:rsid w:val="006455FA"/>
    <w:rsid w:val="00671684"/>
    <w:rsid w:val="00671EA2"/>
    <w:rsid w:val="006908C5"/>
    <w:rsid w:val="006F0318"/>
    <w:rsid w:val="006F6B48"/>
    <w:rsid w:val="00712E65"/>
    <w:rsid w:val="007150DE"/>
    <w:rsid w:val="00735569"/>
    <w:rsid w:val="00761627"/>
    <w:rsid w:val="00773CFE"/>
    <w:rsid w:val="007A543D"/>
    <w:rsid w:val="007B3DD0"/>
    <w:rsid w:val="007C0AD1"/>
    <w:rsid w:val="007D7B20"/>
    <w:rsid w:val="007E168C"/>
    <w:rsid w:val="007F6C46"/>
    <w:rsid w:val="00800A19"/>
    <w:rsid w:val="008042E6"/>
    <w:rsid w:val="00805F04"/>
    <w:rsid w:val="00810D5A"/>
    <w:rsid w:val="00814AA2"/>
    <w:rsid w:val="0082394F"/>
    <w:rsid w:val="008258A9"/>
    <w:rsid w:val="0082709A"/>
    <w:rsid w:val="00853C90"/>
    <w:rsid w:val="008575F2"/>
    <w:rsid w:val="0087380A"/>
    <w:rsid w:val="008B07D4"/>
    <w:rsid w:val="008C12CC"/>
    <w:rsid w:val="00915AB1"/>
    <w:rsid w:val="00916BF5"/>
    <w:rsid w:val="009215B8"/>
    <w:rsid w:val="00923554"/>
    <w:rsid w:val="009270C4"/>
    <w:rsid w:val="009342FF"/>
    <w:rsid w:val="00940F14"/>
    <w:rsid w:val="00950D67"/>
    <w:rsid w:val="009527D7"/>
    <w:rsid w:val="00955512"/>
    <w:rsid w:val="00963962"/>
    <w:rsid w:val="00974C41"/>
    <w:rsid w:val="00990722"/>
    <w:rsid w:val="009B3AB7"/>
    <w:rsid w:val="009C5258"/>
    <w:rsid w:val="009D28F3"/>
    <w:rsid w:val="009D28F7"/>
    <w:rsid w:val="00A12DEC"/>
    <w:rsid w:val="00A13FA3"/>
    <w:rsid w:val="00A161B3"/>
    <w:rsid w:val="00A22D53"/>
    <w:rsid w:val="00A474E5"/>
    <w:rsid w:val="00A842D4"/>
    <w:rsid w:val="00A93CA3"/>
    <w:rsid w:val="00AB6552"/>
    <w:rsid w:val="00AB67F8"/>
    <w:rsid w:val="00AB7727"/>
    <w:rsid w:val="00AC73AA"/>
    <w:rsid w:val="00AE76B8"/>
    <w:rsid w:val="00B06133"/>
    <w:rsid w:val="00B129D8"/>
    <w:rsid w:val="00B227AE"/>
    <w:rsid w:val="00B41B03"/>
    <w:rsid w:val="00B41EC3"/>
    <w:rsid w:val="00B509CE"/>
    <w:rsid w:val="00B63F08"/>
    <w:rsid w:val="00B81BAC"/>
    <w:rsid w:val="00B849E0"/>
    <w:rsid w:val="00B90246"/>
    <w:rsid w:val="00B920E4"/>
    <w:rsid w:val="00BA79A3"/>
    <w:rsid w:val="00BA7AD0"/>
    <w:rsid w:val="00BB7DCE"/>
    <w:rsid w:val="00BD25C0"/>
    <w:rsid w:val="00C049EE"/>
    <w:rsid w:val="00C109FD"/>
    <w:rsid w:val="00C14C2C"/>
    <w:rsid w:val="00C23618"/>
    <w:rsid w:val="00C2669E"/>
    <w:rsid w:val="00C409C2"/>
    <w:rsid w:val="00C6771A"/>
    <w:rsid w:val="00C71124"/>
    <w:rsid w:val="00C74E6F"/>
    <w:rsid w:val="00C8348A"/>
    <w:rsid w:val="00C92F89"/>
    <w:rsid w:val="00CC39DC"/>
    <w:rsid w:val="00CE1FF8"/>
    <w:rsid w:val="00CE4890"/>
    <w:rsid w:val="00CE6FD2"/>
    <w:rsid w:val="00D0182E"/>
    <w:rsid w:val="00D0265B"/>
    <w:rsid w:val="00D24A57"/>
    <w:rsid w:val="00D53526"/>
    <w:rsid w:val="00D554E6"/>
    <w:rsid w:val="00D70628"/>
    <w:rsid w:val="00D872CF"/>
    <w:rsid w:val="00DA7643"/>
    <w:rsid w:val="00DB029C"/>
    <w:rsid w:val="00DC162E"/>
    <w:rsid w:val="00DC4A39"/>
    <w:rsid w:val="00DD122C"/>
    <w:rsid w:val="00DE0A21"/>
    <w:rsid w:val="00DF6796"/>
    <w:rsid w:val="00E119CE"/>
    <w:rsid w:val="00E125C6"/>
    <w:rsid w:val="00E15639"/>
    <w:rsid w:val="00E1656D"/>
    <w:rsid w:val="00E173B5"/>
    <w:rsid w:val="00E24C57"/>
    <w:rsid w:val="00E475F9"/>
    <w:rsid w:val="00E50974"/>
    <w:rsid w:val="00E5311E"/>
    <w:rsid w:val="00E86611"/>
    <w:rsid w:val="00E940BF"/>
    <w:rsid w:val="00EA643A"/>
    <w:rsid w:val="00EE34E3"/>
    <w:rsid w:val="00EF0BE4"/>
    <w:rsid w:val="00F01885"/>
    <w:rsid w:val="00F168A4"/>
    <w:rsid w:val="00F2380B"/>
    <w:rsid w:val="00F24713"/>
    <w:rsid w:val="00F35211"/>
    <w:rsid w:val="00F40699"/>
    <w:rsid w:val="00F40B8D"/>
    <w:rsid w:val="00F433D6"/>
    <w:rsid w:val="00F52255"/>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0DB45"/>
  <w15:docId w15:val="{53620D1F-E670-4B96-BEF0-233792F8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BodyText">
    <w:name w:val="Body Text"/>
    <w:basedOn w:val="Normal"/>
    <w:link w:val="BodyTextChar"/>
    <w:uiPriority w:val="1"/>
    <w:semiHidden/>
    <w:unhideWhenUsed/>
    <w:qFormat/>
    <w:rsid w:val="00E119CE"/>
    <w:pPr>
      <w:widowControl w:val="0"/>
      <w:autoSpaceDE w:val="0"/>
      <w:autoSpaceDN w:val="0"/>
      <w:ind w:left="100"/>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semiHidden/>
    <w:rsid w:val="00E119CE"/>
    <w:rPr>
      <w:rFonts w:ascii="Times New Roman" w:eastAsia="Times New Roman" w:hAnsi="Times New Roman"/>
      <w:sz w:val="24"/>
      <w:szCs w:val="24"/>
      <w:lang w:val="en-US" w:eastAsia="en-US"/>
    </w:rPr>
  </w:style>
  <w:style w:type="character" w:styleId="UnresolvedMention">
    <w:name w:val="Unresolved Mention"/>
    <w:basedOn w:val="DefaultParagraphFont"/>
    <w:uiPriority w:val="99"/>
    <w:semiHidden/>
    <w:unhideWhenUsed/>
    <w:rsid w:val="00395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F_Decision-Template-2024%202762-8110-4905%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0905859-14F9-47CD-81C4-4E251652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F_Decision-Template-2024 2762-8110-4905 v.1</Template>
  <TotalTime>11</TotalTime>
  <Pages>4</Pages>
  <Words>2761</Words>
  <Characters>15191</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17917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 Regine</dc:creator>
  <cp:lastModifiedBy>EVANS Elizabeth</cp:lastModifiedBy>
  <cp:revision>5</cp:revision>
  <cp:lastPrinted>2024-05-03T14:29:00Z</cp:lastPrinted>
  <dcterms:created xsi:type="dcterms:W3CDTF">2024-05-03T14:20:00Z</dcterms:created>
  <dcterms:modified xsi:type="dcterms:W3CDTF">2024-05-07T13:44:00Z</dcterms:modified>
</cp:coreProperties>
</file>