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E847E2" w14:paraId="4189ECF0" w14:textId="77777777" w:rsidTr="00496B41">
        <w:trPr>
          <w:trHeight w:val="880"/>
        </w:trPr>
        <w:tc>
          <w:tcPr>
            <w:tcW w:w="1250" w:type="pct"/>
            <w:shd w:val="clear" w:color="auto" w:fill="auto"/>
            <w:vAlign w:val="center"/>
          </w:tcPr>
          <w:p w14:paraId="62F68E81"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27C5D56A"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6B990238" w14:textId="594DC1CF" w:rsidR="002D11B8" w:rsidRPr="00F772B3" w:rsidRDefault="00F772B3" w:rsidP="00993BE7">
            <w:pPr>
              <w:ind w:left="-40"/>
              <w:jc w:val="center"/>
              <w:rPr>
                <w:rFonts w:ascii="Arial Narrow" w:hAnsi="Arial Narrow" w:cs="Arial"/>
                <w:b/>
                <w:sz w:val="24"/>
                <w:szCs w:val="24"/>
              </w:rPr>
            </w:pPr>
            <w:r w:rsidRPr="00F772B3">
              <w:rPr>
                <w:rFonts w:ascii="Arial Narrow" w:hAnsi="Arial Narrow" w:cs="Calibri"/>
                <w:b/>
                <w:sz w:val="24"/>
                <w:szCs w:val="24"/>
              </w:rPr>
              <w:t>CM(2022)OJ-final</w:t>
            </w:r>
            <w:r w:rsidR="00AA4581" w:rsidRPr="00F772B3">
              <w:rPr>
                <w:rFonts w:ascii="Arial Narrow" w:hAnsi="Arial Narrow" w:cs="Calibri"/>
                <w:b/>
                <w:sz w:val="24"/>
                <w:szCs w:val="24"/>
              </w:rPr>
              <w:t xml:space="preserve"> </w:t>
            </w:r>
          </w:p>
        </w:tc>
        <w:tc>
          <w:tcPr>
            <w:tcW w:w="1250" w:type="pct"/>
            <w:shd w:val="clear" w:color="auto" w:fill="auto"/>
            <w:vAlign w:val="center"/>
          </w:tcPr>
          <w:p w14:paraId="67F71FD1" w14:textId="088B80D4" w:rsidR="00B42344" w:rsidRPr="00E847E2" w:rsidRDefault="00CE5001" w:rsidP="00B42344">
            <w:pPr>
              <w:jc w:val="right"/>
              <w:rPr>
                <w:rFonts w:ascii="Times New Roman" w:hAnsi="Times New Roman"/>
                <w:sz w:val="24"/>
              </w:rPr>
            </w:pPr>
            <w:r>
              <w:rPr>
                <w:rFonts w:ascii="Arial Narrow" w:hAnsi="Arial Narrow" w:cs="Calibri"/>
                <w:sz w:val="16"/>
                <w:szCs w:val="16"/>
              </w:rPr>
              <w:t>20</w:t>
            </w:r>
            <w:r w:rsidR="00903FDA">
              <w:rPr>
                <w:rFonts w:ascii="Arial Narrow" w:hAnsi="Arial Narrow" w:cs="Calibri"/>
                <w:sz w:val="16"/>
                <w:szCs w:val="16"/>
              </w:rPr>
              <w:t xml:space="preserve"> </w:t>
            </w:r>
            <w:r w:rsidR="0028056B">
              <w:rPr>
                <w:rFonts w:ascii="Arial Narrow" w:hAnsi="Arial Narrow" w:cs="Calibri"/>
                <w:sz w:val="16"/>
                <w:szCs w:val="16"/>
              </w:rPr>
              <w:t xml:space="preserve">mai </w:t>
            </w:r>
            <w:r w:rsidR="00993BE7" w:rsidRPr="00E847E2">
              <w:rPr>
                <w:rFonts w:ascii="Arial Narrow" w:hAnsi="Arial Narrow" w:cs="Calibri"/>
                <w:sz w:val="16"/>
                <w:szCs w:val="16"/>
              </w:rPr>
              <w:t>20</w:t>
            </w:r>
            <w:r w:rsidR="00482CE2" w:rsidRPr="00E847E2">
              <w:rPr>
                <w:rFonts w:ascii="Arial Narrow" w:hAnsi="Arial Narrow" w:cs="Calibri"/>
                <w:sz w:val="16"/>
                <w:szCs w:val="16"/>
              </w:rPr>
              <w:t>2</w:t>
            </w:r>
            <w:r w:rsidR="0052159C">
              <w:rPr>
                <w:rFonts w:ascii="Arial Narrow" w:hAnsi="Arial Narrow" w:cs="Calibri"/>
                <w:sz w:val="16"/>
                <w:szCs w:val="16"/>
              </w:rPr>
              <w:t>2</w:t>
            </w:r>
            <w:r w:rsidR="00B42344" w:rsidRPr="00E847E2">
              <w:rPr>
                <w:rFonts w:ascii="Times New Roman" w:hAnsi="Times New Roman"/>
                <w:sz w:val="24"/>
              </w:rPr>
              <w:t xml:space="preserve"> </w:t>
            </w:r>
          </w:p>
          <w:p w14:paraId="0E8C9056" w14:textId="77777777" w:rsidR="002D11B8" w:rsidRPr="00E847E2" w:rsidRDefault="002D11B8" w:rsidP="007B6A76">
            <w:pPr>
              <w:jc w:val="right"/>
              <w:rPr>
                <w:rFonts w:ascii="Arial Narrow" w:hAnsi="Arial Narrow" w:cs="Arial"/>
                <w:sz w:val="16"/>
                <w:szCs w:val="16"/>
              </w:rPr>
            </w:pPr>
          </w:p>
        </w:tc>
      </w:tr>
    </w:tbl>
    <w:p w14:paraId="635387C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E847E2" w14:paraId="1B9C9F0F" w14:textId="77777777" w:rsidTr="00491E67">
        <w:tc>
          <w:tcPr>
            <w:tcW w:w="9399" w:type="dxa"/>
            <w:shd w:val="clear" w:color="auto" w:fill="auto"/>
            <w:tcMar>
              <w:top w:w="227" w:type="dxa"/>
              <w:bottom w:w="227" w:type="dxa"/>
            </w:tcMar>
            <w:vAlign w:val="center"/>
          </w:tcPr>
          <w:p w14:paraId="168CE045" w14:textId="00776791" w:rsidR="00E24C57" w:rsidRPr="00E847E2" w:rsidRDefault="003D6AC2" w:rsidP="00491E67">
            <w:pPr>
              <w:widowControl w:val="0"/>
              <w:autoSpaceDE w:val="0"/>
              <w:autoSpaceDN w:val="0"/>
              <w:adjustRightInd w:val="0"/>
              <w:rPr>
                <w:rFonts w:ascii="Arial Narrow" w:hAnsi="Arial Narrow" w:cs="Calibri"/>
                <w:b/>
                <w:bCs/>
                <w:sz w:val="32"/>
                <w:szCs w:val="32"/>
              </w:rPr>
            </w:pPr>
            <w:r w:rsidRPr="00E847E2">
              <w:rPr>
                <w:rFonts w:ascii="Arial Narrow" w:hAnsi="Arial Narrow" w:cs="Calibri"/>
                <w:b/>
                <w:bCs/>
                <w:sz w:val="32"/>
                <w:szCs w:val="32"/>
              </w:rPr>
              <w:t>1</w:t>
            </w:r>
            <w:r w:rsidR="00482CE2" w:rsidRPr="00E847E2">
              <w:rPr>
                <w:rFonts w:ascii="Arial Narrow" w:hAnsi="Arial Narrow" w:cs="Calibri"/>
                <w:b/>
                <w:bCs/>
                <w:sz w:val="32"/>
                <w:szCs w:val="32"/>
              </w:rPr>
              <w:t>3</w:t>
            </w:r>
            <w:r w:rsidR="0052159C">
              <w:rPr>
                <w:rFonts w:ascii="Arial Narrow" w:hAnsi="Arial Narrow" w:cs="Calibri"/>
                <w:b/>
                <w:bCs/>
                <w:sz w:val="32"/>
                <w:szCs w:val="32"/>
              </w:rPr>
              <w:t>2</w:t>
            </w:r>
            <w:r w:rsidR="004D1C0F" w:rsidRPr="00E847E2">
              <w:rPr>
                <w:rFonts w:ascii="Arial Narrow" w:hAnsi="Arial Narrow" w:cs="Calibri"/>
                <w:b/>
                <w:bCs/>
                <w:sz w:val="32"/>
                <w:szCs w:val="32"/>
                <w:vertAlign w:val="superscript"/>
              </w:rPr>
              <w:t>e</w:t>
            </w:r>
            <w:r w:rsidR="004D1C0F" w:rsidRPr="00E847E2">
              <w:rPr>
                <w:rFonts w:ascii="Arial Narrow" w:hAnsi="Arial Narrow" w:cs="Calibri"/>
                <w:b/>
                <w:bCs/>
                <w:sz w:val="32"/>
                <w:szCs w:val="32"/>
              </w:rPr>
              <w:t xml:space="preserve"> </w:t>
            </w:r>
            <w:r w:rsidR="00B82CFB" w:rsidRPr="00E847E2">
              <w:rPr>
                <w:rFonts w:ascii="Arial Narrow" w:hAnsi="Arial Narrow" w:cs="Calibri"/>
                <w:b/>
                <w:bCs/>
                <w:sz w:val="32"/>
                <w:szCs w:val="32"/>
              </w:rPr>
              <w:t>Session du Comité des Ministres</w:t>
            </w:r>
          </w:p>
          <w:p w14:paraId="35847E06" w14:textId="2EC934D9" w:rsidR="00B82CFB" w:rsidRPr="00E847E2" w:rsidRDefault="00990D7F" w:rsidP="00491E67">
            <w:pPr>
              <w:widowControl w:val="0"/>
              <w:autoSpaceDE w:val="0"/>
              <w:autoSpaceDN w:val="0"/>
              <w:adjustRightInd w:val="0"/>
              <w:rPr>
                <w:rFonts w:ascii="Arial Narrow" w:hAnsi="Arial Narrow" w:cs="Calibri"/>
                <w:b/>
                <w:bCs/>
                <w:sz w:val="32"/>
                <w:szCs w:val="32"/>
              </w:rPr>
            </w:pPr>
            <w:r w:rsidRPr="00E847E2">
              <w:rPr>
                <w:rFonts w:ascii="Arial Narrow" w:hAnsi="Arial Narrow" w:cs="Calibri"/>
                <w:b/>
                <w:bCs/>
                <w:sz w:val="32"/>
                <w:szCs w:val="32"/>
              </w:rPr>
              <w:t>(</w:t>
            </w:r>
            <w:r w:rsidR="0052159C">
              <w:rPr>
                <w:rFonts w:ascii="Arial Narrow" w:hAnsi="Arial Narrow" w:cs="Calibri"/>
                <w:b/>
                <w:bCs/>
                <w:sz w:val="32"/>
                <w:szCs w:val="32"/>
              </w:rPr>
              <w:t>Turin,</w:t>
            </w:r>
            <w:r w:rsidR="00B82CFB" w:rsidRPr="00E847E2">
              <w:rPr>
                <w:rFonts w:ascii="Arial Narrow" w:hAnsi="Arial Narrow" w:cs="Calibri"/>
                <w:b/>
                <w:bCs/>
                <w:sz w:val="32"/>
                <w:szCs w:val="32"/>
              </w:rPr>
              <w:t xml:space="preserve"> </w:t>
            </w:r>
            <w:r w:rsidR="0052159C">
              <w:rPr>
                <w:rFonts w:ascii="Arial Narrow" w:hAnsi="Arial Narrow" w:cs="Calibri"/>
                <w:b/>
                <w:bCs/>
                <w:sz w:val="32"/>
                <w:szCs w:val="32"/>
              </w:rPr>
              <w:t xml:space="preserve">19-20 </w:t>
            </w:r>
            <w:r w:rsidR="005E2E44">
              <w:rPr>
                <w:rFonts w:ascii="Arial Narrow" w:hAnsi="Arial Narrow" w:cs="Calibri"/>
                <w:b/>
                <w:bCs/>
                <w:sz w:val="32"/>
                <w:szCs w:val="32"/>
              </w:rPr>
              <w:t xml:space="preserve">mai </w:t>
            </w:r>
            <w:r w:rsidR="00993BE7" w:rsidRPr="00E847E2">
              <w:rPr>
                <w:rFonts w:ascii="Arial Narrow" w:hAnsi="Arial Narrow" w:cs="Calibri"/>
                <w:b/>
                <w:bCs/>
                <w:sz w:val="32"/>
                <w:szCs w:val="32"/>
              </w:rPr>
              <w:t>20</w:t>
            </w:r>
            <w:r w:rsidR="00482CE2" w:rsidRPr="00E847E2">
              <w:rPr>
                <w:rFonts w:ascii="Arial Narrow" w:hAnsi="Arial Narrow" w:cs="Calibri"/>
                <w:b/>
                <w:bCs/>
                <w:sz w:val="32"/>
                <w:szCs w:val="32"/>
              </w:rPr>
              <w:t>2</w:t>
            </w:r>
            <w:r w:rsidR="0098492E">
              <w:rPr>
                <w:rFonts w:ascii="Arial Narrow" w:hAnsi="Arial Narrow" w:cs="Calibri"/>
                <w:b/>
                <w:bCs/>
                <w:sz w:val="32"/>
                <w:szCs w:val="32"/>
              </w:rPr>
              <w:t>2</w:t>
            </w:r>
            <w:r w:rsidR="00B82CFB" w:rsidRPr="00E847E2">
              <w:rPr>
                <w:rFonts w:ascii="Arial Narrow" w:hAnsi="Arial Narrow" w:cs="Calibri"/>
                <w:b/>
                <w:bCs/>
                <w:sz w:val="32"/>
                <w:szCs w:val="32"/>
              </w:rPr>
              <w:t>)</w:t>
            </w:r>
          </w:p>
          <w:p w14:paraId="36E3868B" w14:textId="77777777" w:rsidR="0037200F" w:rsidRPr="00E847E2" w:rsidRDefault="0037200F" w:rsidP="00491E67">
            <w:pPr>
              <w:rPr>
                <w:rFonts w:ascii="Arial Narrow" w:hAnsi="Arial Narrow" w:cs="Calibri"/>
                <w:b/>
                <w:i/>
                <w:szCs w:val="20"/>
              </w:rPr>
            </w:pPr>
          </w:p>
          <w:p w14:paraId="51AD5E95" w14:textId="66CA4E8A" w:rsidR="00990D7F" w:rsidRPr="00E847E2" w:rsidRDefault="00990D7F" w:rsidP="0090064D">
            <w:pPr>
              <w:tabs>
                <w:tab w:val="left" w:pos="561"/>
              </w:tabs>
              <w:rPr>
                <w:rFonts w:ascii="Arial Narrow" w:hAnsi="Arial Narrow" w:cs="Calibri"/>
                <w:b/>
                <w:sz w:val="28"/>
                <w:szCs w:val="28"/>
              </w:rPr>
            </w:pPr>
            <w:r w:rsidRPr="00E847E2">
              <w:rPr>
                <w:rFonts w:ascii="Arial Narrow" w:hAnsi="Arial Narrow" w:cs="Calibri"/>
                <w:b/>
                <w:sz w:val="28"/>
                <w:szCs w:val="28"/>
              </w:rPr>
              <w:t>I. Programme</w:t>
            </w:r>
          </w:p>
          <w:p w14:paraId="03125D0A" w14:textId="30253A4E" w:rsidR="00242ABB" w:rsidRPr="00E847E2" w:rsidRDefault="00990D7F" w:rsidP="0090064D">
            <w:pPr>
              <w:tabs>
                <w:tab w:val="left" w:pos="561"/>
              </w:tabs>
              <w:rPr>
                <w:rFonts w:ascii="Arial Narrow" w:hAnsi="Arial Narrow" w:cs="Calibri"/>
                <w:b/>
                <w:sz w:val="28"/>
                <w:szCs w:val="28"/>
              </w:rPr>
            </w:pPr>
            <w:r w:rsidRPr="00E847E2">
              <w:rPr>
                <w:rFonts w:ascii="Arial Narrow" w:hAnsi="Arial Narrow" w:cs="Calibri"/>
                <w:b/>
                <w:sz w:val="28"/>
                <w:szCs w:val="28"/>
              </w:rPr>
              <w:t xml:space="preserve">II. </w:t>
            </w:r>
            <w:r w:rsidR="00AA4581">
              <w:rPr>
                <w:rFonts w:ascii="Arial Narrow" w:hAnsi="Arial Narrow" w:cs="Calibri"/>
                <w:b/>
                <w:sz w:val="28"/>
                <w:szCs w:val="28"/>
              </w:rPr>
              <w:t>O</w:t>
            </w:r>
            <w:r w:rsidRPr="00E847E2">
              <w:rPr>
                <w:rFonts w:ascii="Arial Narrow" w:hAnsi="Arial Narrow" w:cs="Calibri"/>
                <w:b/>
                <w:sz w:val="28"/>
                <w:szCs w:val="28"/>
              </w:rPr>
              <w:t xml:space="preserve">rdre </w:t>
            </w:r>
            <w:r w:rsidR="00AA4581">
              <w:rPr>
                <w:rFonts w:ascii="Arial Narrow" w:hAnsi="Arial Narrow" w:cs="Calibri"/>
                <w:b/>
                <w:sz w:val="28"/>
                <w:szCs w:val="28"/>
              </w:rPr>
              <w:t>d</w:t>
            </w:r>
            <w:r w:rsidRPr="00E847E2">
              <w:rPr>
                <w:rFonts w:ascii="Arial Narrow" w:hAnsi="Arial Narrow" w:cs="Calibri"/>
                <w:b/>
                <w:sz w:val="28"/>
                <w:szCs w:val="28"/>
              </w:rPr>
              <w:t>u jour</w:t>
            </w:r>
          </w:p>
          <w:p w14:paraId="7287F31D" w14:textId="78A6C01E" w:rsidR="00990D7F" w:rsidRPr="00E847E2" w:rsidRDefault="00990D7F" w:rsidP="0090064D">
            <w:pPr>
              <w:tabs>
                <w:tab w:val="left" w:pos="561"/>
              </w:tabs>
              <w:rPr>
                <w:rFonts w:ascii="Arial Narrow" w:hAnsi="Arial Narrow" w:cs="Calibri"/>
                <w:b/>
                <w:sz w:val="22"/>
              </w:rPr>
            </w:pPr>
            <w:r w:rsidRPr="00E847E2">
              <w:rPr>
                <w:rFonts w:ascii="Arial Narrow" w:hAnsi="Arial Narrow" w:cs="Calibri"/>
                <w:b/>
                <w:sz w:val="28"/>
                <w:szCs w:val="28"/>
              </w:rPr>
              <w:t xml:space="preserve">III. </w:t>
            </w:r>
            <w:r w:rsidR="00AA4581">
              <w:rPr>
                <w:rFonts w:ascii="Arial Narrow" w:hAnsi="Arial Narrow" w:cs="Calibri"/>
                <w:b/>
                <w:sz w:val="28"/>
                <w:szCs w:val="28"/>
              </w:rPr>
              <w:t>O</w:t>
            </w:r>
            <w:r w:rsidRPr="00E847E2">
              <w:rPr>
                <w:rFonts w:ascii="Arial Narrow" w:hAnsi="Arial Narrow" w:cs="Calibri"/>
                <w:b/>
                <w:sz w:val="28"/>
                <w:szCs w:val="28"/>
              </w:rPr>
              <w:t>rdre du jour annoté</w:t>
            </w:r>
          </w:p>
          <w:p w14:paraId="64869F5D" w14:textId="77777777" w:rsidR="000A307B" w:rsidRPr="00E847E2" w:rsidRDefault="000A307B" w:rsidP="00491E67">
            <w:pPr>
              <w:rPr>
                <w:rFonts w:ascii="Arial Narrow" w:hAnsi="Arial Narrow" w:cs="Calibri"/>
                <w:b/>
                <w:szCs w:val="20"/>
              </w:rPr>
            </w:pPr>
          </w:p>
        </w:tc>
      </w:tr>
    </w:tbl>
    <w:p w14:paraId="628EC7FB" w14:textId="77777777" w:rsidR="00491E67" w:rsidRPr="00E847E2" w:rsidRDefault="00491E67" w:rsidP="0037200F">
      <w:pPr>
        <w:rPr>
          <w:rFonts w:eastAsia="Times New Roman"/>
          <w:szCs w:val="24"/>
        </w:rPr>
      </w:pPr>
      <w:r w:rsidRPr="00E847E2">
        <w:rPr>
          <w:rFonts w:eastAsia="Times New Roman"/>
          <w:szCs w:val="24"/>
        </w:rPr>
        <w:t xml:space="preserve"> </w:t>
      </w:r>
    </w:p>
    <w:p w14:paraId="1A9AD79B" w14:textId="6C959DA3" w:rsidR="00990D7F" w:rsidRDefault="00990D7F" w:rsidP="00990D7F">
      <w:pPr>
        <w:tabs>
          <w:tab w:val="left" w:pos="561"/>
        </w:tabs>
        <w:rPr>
          <w:rFonts w:ascii="Arial Narrow" w:hAnsi="Arial Narrow" w:cs="Calibri"/>
          <w:b/>
          <w:sz w:val="28"/>
          <w:szCs w:val="28"/>
        </w:rPr>
      </w:pPr>
      <w:r w:rsidRPr="00E847E2">
        <w:rPr>
          <w:rFonts w:ascii="Arial Narrow" w:hAnsi="Arial Narrow" w:cs="Calibri"/>
          <w:b/>
          <w:sz w:val="28"/>
          <w:szCs w:val="28"/>
        </w:rPr>
        <w:t xml:space="preserve">I. </w:t>
      </w:r>
      <w:r w:rsidR="004644EE">
        <w:rPr>
          <w:rFonts w:ascii="Arial Narrow" w:hAnsi="Arial Narrow" w:cs="Calibri"/>
          <w:b/>
          <w:sz w:val="28"/>
          <w:szCs w:val="28"/>
        </w:rPr>
        <w:tab/>
      </w:r>
      <w:r w:rsidR="00AA4581">
        <w:rPr>
          <w:rFonts w:ascii="Arial Narrow" w:hAnsi="Arial Narrow" w:cs="Calibri"/>
          <w:b/>
          <w:sz w:val="28"/>
          <w:szCs w:val="28"/>
        </w:rPr>
        <w:t>P</w:t>
      </w:r>
      <w:r w:rsidRPr="00E847E2">
        <w:rPr>
          <w:rFonts w:ascii="Arial Narrow" w:hAnsi="Arial Narrow" w:cs="Calibri"/>
          <w:b/>
          <w:sz w:val="28"/>
          <w:szCs w:val="28"/>
        </w:rPr>
        <w:t>rogramme</w:t>
      </w:r>
    </w:p>
    <w:p w14:paraId="48CA46AC" w14:textId="77777777" w:rsidR="00FF5925" w:rsidRDefault="00FF5925" w:rsidP="00990D7F">
      <w:pPr>
        <w:tabs>
          <w:tab w:val="left" w:pos="561"/>
        </w:tabs>
        <w:rPr>
          <w:rFonts w:ascii="Arial Narrow" w:hAnsi="Arial Narrow" w:cs="Calibri"/>
          <w:b/>
          <w:sz w:val="28"/>
          <w:szCs w:val="28"/>
        </w:rPr>
      </w:pPr>
    </w:p>
    <w:p w14:paraId="0B031EC2" w14:textId="77777777" w:rsidR="00FF5925" w:rsidRDefault="00FF5925" w:rsidP="00FF5925">
      <w:pPr>
        <w:rPr>
          <w:rFonts w:eastAsia="Times New Roman"/>
          <w:szCs w:val="24"/>
        </w:rPr>
      </w:pPr>
    </w:p>
    <w:tbl>
      <w:tblPr>
        <w:tblStyle w:val="TableGrid"/>
        <w:tblW w:w="0" w:type="auto"/>
        <w:tblInd w:w="108" w:type="dxa"/>
        <w:tblLook w:val="04A0" w:firstRow="1" w:lastRow="0" w:firstColumn="1" w:lastColumn="0" w:noHBand="0" w:noVBand="1"/>
      </w:tblPr>
      <w:tblGrid>
        <w:gridCol w:w="9437"/>
      </w:tblGrid>
      <w:tr w:rsidR="00FF5925" w:rsidRPr="00625C8C" w14:paraId="1EC8ED11" w14:textId="77777777" w:rsidTr="005A2E26">
        <w:trPr>
          <w:trHeight w:val="5552"/>
        </w:trPr>
        <w:tc>
          <w:tcPr>
            <w:tcW w:w="9437" w:type="dxa"/>
            <w:tcBorders>
              <w:top w:val="single" w:sz="4" w:space="0" w:color="auto"/>
              <w:left w:val="single" w:sz="4" w:space="0" w:color="auto"/>
              <w:bottom w:val="single" w:sz="4" w:space="0" w:color="auto"/>
              <w:right w:val="single" w:sz="4" w:space="0" w:color="auto"/>
            </w:tcBorders>
          </w:tcPr>
          <w:p w14:paraId="11BFBE50" w14:textId="77777777" w:rsidR="00FF5925" w:rsidRDefault="00FF5925" w:rsidP="005A2E26">
            <w:pPr>
              <w:rPr>
                <w:b/>
                <w:bCs/>
                <w:noProof/>
              </w:rPr>
            </w:pPr>
          </w:p>
          <w:p w14:paraId="03F4C1A2" w14:textId="77777777" w:rsidR="00FF5925" w:rsidRPr="00151205" w:rsidRDefault="00FF5925" w:rsidP="005A2E26">
            <w:pPr>
              <w:rPr>
                <w:b/>
                <w:bCs/>
                <w:noProof/>
              </w:rPr>
            </w:pPr>
            <w:r w:rsidRPr="00151205">
              <w:rPr>
                <w:b/>
                <w:bCs/>
                <w:noProof/>
              </w:rPr>
              <w:t xml:space="preserve">Jeudi 19 mai 2022 </w:t>
            </w:r>
          </w:p>
          <w:p w14:paraId="5FB50AAA" w14:textId="77777777" w:rsidR="00FF5925" w:rsidRPr="00151205" w:rsidRDefault="00FF5925" w:rsidP="005A2E26">
            <w:pPr>
              <w:ind w:left="1418"/>
              <w:rPr>
                <w:b/>
              </w:rPr>
            </w:pPr>
          </w:p>
          <w:p w14:paraId="3F66F90B" w14:textId="77777777" w:rsidR="00FF5925" w:rsidRPr="00151205" w:rsidRDefault="00FF5925" w:rsidP="005A2E26">
            <w:pPr>
              <w:tabs>
                <w:tab w:val="left" w:pos="1418"/>
              </w:tabs>
              <w:ind w:left="1418" w:hanging="1418"/>
              <w:rPr>
                <w:bCs/>
                <w:noProof/>
              </w:rPr>
            </w:pPr>
            <w:r w:rsidRPr="00151205">
              <w:rPr>
                <w:bCs/>
              </w:rPr>
              <w:t>17h30</w:t>
            </w:r>
            <w:r w:rsidRPr="00151205">
              <w:rPr>
                <w:bCs/>
                <w:noProof/>
              </w:rPr>
              <w:tab/>
            </w:r>
            <w:r>
              <w:rPr>
                <w:rFonts w:cs="Arial"/>
                <w:bCs/>
                <w:noProof/>
              </w:rPr>
              <w:t>É</w:t>
            </w:r>
            <w:r>
              <w:rPr>
                <w:bCs/>
                <w:noProof/>
              </w:rPr>
              <w:t xml:space="preserve">vénement culturel </w:t>
            </w:r>
            <w:r w:rsidRPr="00151205">
              <w:rPr>
                <w:bCs/>
                <w:noProof/>
              </w:rPr>
              <w:t>(</w:t>
            </w:r>
            <w:r w:rsidRPr="00151205">
              <w:rPr>
                <w:bCs/>
                <w:i/>
                <w:iCs/>
                <w:noProof/>
              </w:rPr>
              <w:t>Palazzo Carignano</w:t>
            </w:r>
            <w:r w:rsidRPr="00151205">
              <w:rPr>
                <w:bCs/>
                <w:noProof/>
              </w:rPr>
              <w:t>)</w:t>
            </w:r>
          </w:p>
          <w:p w14:paraId="6C6CFA4D" w14:textId="77777777" w:rsidR="00FF5925" w:rsidRPr="00151205" w:rsidRDefault="00FF5925" w:rsidP="005A2E26">
            <w:pPr>
              <w:ind w:left="1418" w:hanging="1418"/>
              <w:rPr>
                <w:bCs/>
                <w:noProof/>
              </w:rPr>
            </w:pPr>
          </w:p>
          <w:p w14:paraId="2BCB5DFA" w14:textId="19CA6445" w:rsidR="00FF5925" w:rsidRDefault="0016109F" w:rsidP="005A2E26">
            <w:pPr>
              <w:ind w:left="1418" w:hanging="1418"/>
              <w:rPr>
                <w:bCs/>
              </w:rPr>
            </w:pPr>
            <w:r>
              <w:rPr>
                <w:bCs/>
                <w:noProof/>
              </w:rPr>
              <w:t>20</w:t>
            </w:r>
            <w:r w:rsidR="00FF5925" w:rsidRPr="00151205">
              <w:rPr>
                <w:bCs/>
                <w:noProof/>
              </w:rPr>
              <w:t>h</w:t>
            </w:r>
            <w:r>
              <w:rPr>
                <w:bCs/>
                <w:noProof/>
              </w:rPr>
              <w:t>00</w:t>
            </w:r>
            <w:r w:rsidR="00FF5925" w:rsidRPr="00151205">
              <w:rPr>
                <w:bCs/>
                <w:noProof/>
              </w:rPr>
              <w:tab/>
              <w:t>Dîner de travail informel, à l’invitation du Président du Comité des Ministres, s</w:t>
            </w:r>
            <w:r w:rsidR="00FF5925">
              <w:rPr>
                <w:bCs/>
                <w:noProof/>
              </w:rPr>
              <w:t>ur le thème « </w:t>
            </w:r>
            <w:r w:rsidR="00FF5925" w:rsidRPr="00151205">
              <w:rPr>
                <w:bCs/>
              </w:rPr>
              <w:t>Vers un Conseil de l'Europe plus fort pour faire face aux nouveaux défis</w:t>
            </w:r>
            <w:r w:rsidR="00FF5925">
              <w:rPr>
                <w:bCs/>
              </w:rPr>
              <w:t> »</w:t>
            </w:r>
          </w:p>
          <w:p w14:paraId="33E0F8FE" w14:textId="77777777" w:rsidR="00FF5925" w:rsidRPr="00123C2D" w:rsidRDefault="00FF5925" w:rsidP="005A2E26">
            <w:pPr>
              <w:ind w:left="1418" w:hanging="1418"/>
              <w:rPr>
                <w:bCs/>
              </w:rPr>
            </w:pPr>
            <w:r w:rsidRPr="00151205">
              <w:rPr>
                <w:bCs/>
                <w:noProof/>
              </w:rPr>
              <w:tab/>
            </w:r>
            <w:r w:rsidRPr="00123C2D">
              <w:rPr>
                <w:bCs/>
                <w:noProof/>
              </w:rPr>
              <w:t>(</w:t>
            </w:r>
            <w:r w:rsidRPr="00123C2D">
              <w:rPr>
                <w:bCs/>
                <w:i/>
                <w:iCs/>
              </w:rPr>
              <w:t>Palazzo Madama</w:t>
            </w:r>
            <w:r w:rsidRPr="00123C2D">
              <w:rPr>
                <w:bCs/>
              </w:rPr>
              <w:t xml:space="preserve">) </w:t>
            </w:r>
          </w:p>
          <w:p w14:paraId="58BCF274" w14:textId="77777777" w:rsidR="00FF5925" w:rsidRPr="00123C2D" w:rsidRDefault="00FF5925" w:rsidP="005A2E26">
            <w:pPr>
              <w:ind w:left="1418" w:hanging="1418"/>
              <w:rPr>
                <w:bCs/>
              </w:rPr>
            </w:pPr>
          </w:p>
          <w:p w14:paraId="63AE1F3C" w14:textId="77777777" w:rsidR="00FF5925" w:rsidRPr="00151205" w:rsidRDefault="00FF5925" w:rsidP="005A2E26">
            <w:pPr>
              <w:ind w:left="993" w:hanging="993"/>
              <w:rPr>
                <w:i/>
                <w:iCs/>
              </w:rPr>
            </w:pPr>
            <w:r w:rsidRPr="00151205">
              <w:rPr>
                <w:b/>
                <w:bCs/>
                <w:noProof/>
              </w:rPr>
              <w:t xml:space="preserve">Vendredi 20 mai 2022 </w:t>
            </w:r>
            <w:r w:rsidRPr="00151205">
              <w:rPr>
                <w:i/>
                <w:iCs/>
                <w:noProof/>
              </w:rPr>
              <w:t>(La Venaria Reale)</w:t>
            </w:r>
          </w:p>
          <w:p w14:paraId="29F12B7F" w14:textId="77777777" w:rsidR="00FF5925" w:rsidRPr="00151205" w:rsidRDefault="00FF5925" w:rsidP="005A2E26">
            <w:pPr>
              <w:rPr>
                <w:b/>
                <w:noProof/>
              </w:rPr>
            </w:pPr>
          </w:p>
          <w:p w14:paraId="00055D5E" w14:textId="77777777" w:rsidR="006A6080" w:rsidRDefault="00FF5925" w:rsidP="005A2E26">
            <w:pPr>
              <w:ind w:left="1418" w:hanging="1418"/>
              <w:rPr>
                <w:bCs/>
                <w:noProof/>
              </w:rPr>
            </w:pPr>
            <w:r w:rsidRPr="00151205">
              <w:rPr>
                <w:bCs/>
                <w:noProof/>
              </w:rPr>
              <w:t>8h00-</w:t>
            </w:r>
            <w:r w:rsidR="006A6080">
              <w:rPr>
                <w:bCs/>
                <w:noProof/>
              </w:rPr>
              <w:t>8</w:t>
            </w:r>
            <w:r w:rsidRPr="00151205">
              <w:rPr>
                <w:bCs/>
                <w:noProof/>
              </w:rPr>
              <w:t>h</w:t>
            </w:r>
            <w:r w:rsidR="006A6080">
              <w:rPr>
                <w:bCs/>
                <w:noProof/>
              </w:rPr>
              <w:t>30</w:t>
            </w:r>
            <w:r w:rsidRPr="00151205">
              <w:rPr>
                <w:bCs/>
                <w:noProof/>
              </w:rPr>
              <w:tab/>
              <w:t xml:space="preserve">Arrivée des Chefs de délégations </w:t>
            </w:r>
            <w:r w:rsidR="006A6080">
              <w:rPr>
                <w:bCs/>
                <w:noProof/>
              </w:rPr>
              <w:t xml:space="preserve">et des </w:t>
            </w:r>
            <w:r>
              <w:rPr>
                <w:bCs/>
                <w:noProof/>
              </w:rPr>
              <w:t xml:space="preserve">Délégués </w:t>
            </w:r>
          </w:p>
          <w:p w14:paraId="48F128AE" w14:textId="77777777" w:rsidR="006A6080" w:rsidRDefault="006A6080" w:rsidP="005A2E26">
            <w:pPr>
              <w:ind w:left="1418" w:hanging="1418"/>
              <w:rPr>
                <w:bCs/>
                <w:noProof/>
              </w:rPr>
            </w:pPr>
          </w:p>
          <w:p w14:paraId="241E73CA" w14:textId="7CE02342" w:rsidR="00FF5925" w:rsidRPr="00625C8C" w:rsidRDefault="006A6080" w:rsidP="005A2E26">
            <w:pPr>
              <w:ind w:left="1418" w:hanging="1418"/>
              <w:rPr>
                <w:bCs/>
                <w:noProof/>
              </w:rPr>
            </w:pPr>
            <w:r>
              <w:rPr>
                <w:bCs/>
                <w:noProof/>
              </w:rPr>
              <w:t>8h30</w:t>
            </w:r>
            <w:r w:rsidRPr="00151205">
              <w:rPr>
                <w:bCs/>
                <w:noProof/>
              </w:rPr>
              <w:tab/>
            </w:r>
            <w:r>
              <w:rPr>
                <w:bCs/>
                <w:noProof/>
              </w:rPr>
              <w:t>A</w:t>
            </w:r>
            <w:r w:rsidR="00FF5925" w:rsidRPr="00625C8C">
              <w:rPr>
                <w:bCs/>
                <w:noProof/>
              </w:rPr>
              <w:t>ccueil officiel par le Président du</w:t>
            </w:r>
            <w:r w:rsidR="00FF5925">
              <w:rPr>
                <w:bCs/>
                <w:noProof/>
              </w:rPr>
              <w:t xml:space="preserve"> Comité des Ministres et la Secrétaire Générale</w:t>
            </w:r>
          </w:p>
          <w:p w14:paraId="3F4CDF41" w14:textId="77777777" w:rsidR="00FF5925" w:rsidRPr="00625C8C" w:rsidRDefault="00FF5925" w:rsidP="005A2E26">
            <w:pPr>
              <w:ind w:left="993" w:hanging="993"/>
              <w:rPr>
                <w:bCs/>
                <w:noProof/>
              </w:rPr>
            </w:pPr>
          </w:p>
          <w:p w14:paraId="031D9669" w14:textId="0FA8938B" w:rsidR="00FF5925" w:rsidRDefault="00FF5925" w:rsidP="005A2E26">
            <w:pPr>
              <w:ind w:left="1449" w:hanging="1449"/>
              <w:rPr>
                <w:bCs/>
                <w:noProof/>
              </w:rPr>
            </w:pPr>
            <w:r w:rsidRPr="00625C8C">
              <w:rPr>
                <w:bCs/>
                <w:noProof/>
              </w:rPr>
              <w:t>9h</w:t>
            </w:r>
            <w:r w:rsidR="006A6080">
              <w:rPr>
                <w:bCs/>
                <w:noProof/>
              </w:rPr>
              <w:t>15</w:t>
            </w:r>
            <w:r w:rsidRPr="00625C8C">
              <w:rPr>
                <w:bCs/>
                <w:noProof/>
              </w:rPr>
              <w:t xml:space="preserve"> </w:t>
            </w:r>
            <w:r w:rsidRPr="00625C8C">
              <w:rPr>
                <w:bCs/>
                <w:noProof/>
              </w:rPr>
              <w:tab/>
              <w:t>Photo officielle des Chefs de délégation</w:t>
            </w:r>
          </w:p>
          <w:p w14:paraId="211FECCC" w14:textId="77777777" w:rsidR="00FF5925" w:rsidRPr="00625C8C" w:rsidRDefault="00FF5925" w:rsidP="005A2E26">
            <w:pPr>
              <w:ind w:left="1449" w:hanging="1449"/>
              <w:rPr>
                <w:bCs/>
                <w:noProof/>
              </w:rPr>
            </w:pPr>
          </w:p>
          <w:p w14:paraId="60CC1FDB" w14:textId="074DB9D7" w:rsidR="00FF5925" w:rsidRDefault="00FF5925" w:rsidP="005A2E26">
            <w:pPr>
              <w:tabs>
                <w:tab w:val="left" w:pos="1418"/>
              </w:tabs>
              <w:rPr>
                <w:bCs/>
                <w:noProof/>
              </w:rPr>
            </w:pPr>
            <w:r w:rsidRPr="00625C8C">
              <w:rPr>
                <w:bCs/>
                <w:noProof/>
              </w:rPr>
              <w:t>9h</w:t>
            </w:r>
            <w:r w:rsidR="006A6080">
              <w:rPr>
                <w:bCs/>
                <w:noProof/>
              </w:rPr>
              <w:t>30</w:t>
            </w:r>
            <w:r w:rsidRPr="00625C8C">
              <w:rPr>
                <w:bCs/>
                <w:noProof/>
              </w:rPr>
              <w:t xml:space="preserve"> </w:t>
            </w:r>
            <w:r w:rsidRPr="00625C8C">
              <w:rPr>
                <w:bCs/>
                <w:noProof/>
              </w:rPr>
              <w:tab/>
              <w:t>Ouverture de la Session formelle</w:t>
            </w:r>
          </w:p>
          <w:p w14:paraId="11EF0BEC" w14:textId="77777777" w:rsidR="00FF5925" w:rsidRPr="00625C8C" w:rsidRDefault="00FF5925" w:rsidP="005A2E26">
            <w:pPr>
              <w:tabs>
                <w:tab w:val="left" w:pos="1418"/>
              </w:tabs>
              <w:rPr>
                <w:bCs/>
                <w:noProof/>
              </w:rPr>
            </w:pPr>
          </w:p>
          <w:p w14:paraId="1AA91DC6" w14:textId="77777777" w:rsidR="00FF5925" w:rsidRPr="00625C8C" w:rsidRDefault="00FF5925" w:rsidP="005A2E26">
            <w:pPr>
              <w:tabs>
                <w:tab w:val="left" w:pos="1418"/>
              </w:tabs>
              <w:rPr>
                <w:bCs/>
                <w:i/>
                <w:iCs/>
                <w:noProof/>
              </w:rPr>
            </w:pPr>
            <w:r w:rsidRPr="00625C8C">
              <w:rPr>
                <w:bCs/>
                <w:noProof/>
              </w:rPr>
              <w:tab/>
            </w:r>
            <w:r w:rsidRPr="00625C8C">
              <w:rPr>
                <w:bCs/>
                <w:i/>
                <w:iCs/>
                <w:noProof/>
              </w:rPr>
              <w:t>Passation de la présidence entre l’</w:t>
            </w:r>
            <w:r>
              <w:rPr>
                <w:bCs/>
                <w:i/>
                <w:iCs/>
                <w:noProof/>
              </w:rPr>
              <w:t>Italie et l’Irlande</w:t>
            </w:r>
          </w:p>
          <w:p w14:paraId="64E801E1" w14:textId="77777777" w:rsidR="00FF5925" w:rsidRPr="00625C8C" w:rsidRDefault="00FF5925" w:rsidP="005A2E26">
            <w:pPr>
              <w:tabs>
                <w:tab w:val="left" w:pos="1418"/>
              </w:tabs>
              <w:ind w:left="1418" w:hanging="1418"/>
              <w:rPr>
                <w:bCs/>
                <w:noProof/>
              </w:rPr>
            </w:pPr>
          </w:p>
          <w:p w14:paraId="339D037C" w14:textId="77777777" w:rsidR="00FF5925" w:rsidRPr="00625C8C" w:rsidRDefault="00FF5925" w:rsidP="005A2E26">
            <w:pPr>
              <w:tabs>
                <w:tab w:val="left" w:pos="1418"/>
              </w:tabs>
              <w:ind w:left="1418" w:hanging="1418"/>
              <w:rPr>
                <w:bCs/>
                <w:noProof/>
              </w:rPr>
            </w:pPr>
            <w:r w:rsidRPr="00625C8C">
              <w:rPr>
                <w:bCs/>
                <w:noProof/>
              </w:rPr>
              <w:t>13h</w:t>
            </w:r>
            <w:r>
              <w:rPr>
                <w:bCs/>
                <w:noProof/>
              </w:rPr>
              <w:t>00</w:t>
            </w:r>
            <w:r w:rsidRPr="00625C8C">
              <w:rPr>
                <w:bCs/>
                <w:noProof/>
              </w:rPr>
              <w:tab/>
              <w:t>Déjeuner à l’invitation du Président du Comité des Ministres</w:t>
            </w:r>
          </w:p>
          <w:p w14:paraId="299B715B" w14:textId="77777777" w:rsidR="00FF5925" w:rsidRPr="00625C8C" w:rsidRDefault="00FF5925" w:rsidP="005A2E26">
            <w:pPr>
              <w:tabs>
                <w:tab w:val="left" w:pos="1418"/>
              </w:tabs>
              <w:ind w:left="1418" w:hanging="1418"/>
              <w:rPr>
                <w:bCs/>
                <w:noProof/>
              </w:rPr>
            </w:pPr>
            <w:r w:rsidRPr="00625C8C">
              <w:rPr>
                <w:bCs/>
                <w:i/>
                <w:noProof/>
              </w:rPr>
              <w:tab/>
            </w:r>
          </w:p>
          <w:p w14:paraId="4B588A92" w14:textId="77777777" w:rsidR="00FF5925" w:rsidRPr="00625C8C" w:rsidRDefault="00FF5925" w:rsidP="005A2E26">
            <w:pPr>
              <w:tabs>
                <w:tab w:val="left" w:pos="1418"/>
              </w:tabs>
              <w:ind w:left="1418" w:hanging="1418"/>
              <w:rPr>
                <w:rFonts w:eastAsia="Times New Roman"/>
                <w:szCs w:val="24"/>
                <w:lang w:val="en-GB"/>
              </w:rPr>
            </w:pPr>
            <w:r w:rsidRPr="00625C8C">
              <w:rPr>
                <w:bCs/>
                <w:noProof/>
                <w:lang w:val="en-GB"/>
              </w:rPr>
              <w:t>14h30</w:t>
            </w:r>
            <w:r w:rsidRPr="00625C8C">
              <w:rPr>
                <w:bCs/>
                <w:noProof/>
                <w:lang w:val="en-GB"/>
              </w:rPr>
              <w:tab/>
            </w:r>
            <w:r>
              <w:rPr>
                <w:bCs/>
                <w:noProof/>
                <w:lang w:val="en-GB"/>
              </w:rPr>
              <w:t>Conférence de presse</w:t>
            </w:r>
          </w:p>
        </w:tc>
      </w:tr>
    </w:tbl>
    <w:p w14:paraId="1D3B597A" w14:textId="77777777" w:rsidR="00FF5925" w:rsidRPr="00625C8C" w:rsidRDefault="00FF5925" w:rsidP="00FF5925">
      <w:pPr>
        <w:rPr>
          <w:noProof/>
          <w:lang w:val="en-GB"/>
        </w:rPr>
      </w:pPr>
    </w:p>
    <w:p w14:paraId="08E46EEC" w14:textId="77777777" w:rsidR="00FF5925" w:rsidRPr="00625C8C" w:rsidRDefault="00FF5925" w:rsidP="00FF5925">
      <w:pPr>
        <w:rPr>
          <w:noProof/>
          <w:lang w:val="en-GB"/>
        </w:rPr>
      </w:pPr>
    </w:p>
    <w:p w14:paraId="3E7FFFCB" w14:textId="77777777" w:rsidR="00FF5925" w:rsidRPr="00625C8C" w:rsidRDefault="00FF5925" w:rsidP="00FF5925">
      <w:pPr>
        <w:rPr>
          <w:b/>
          <w:bCs/>
          <w:lang w:val="en-GB"/>
        </w:rPr>
      </w:pPr>
    </w:p>
    <w:p w14:paraId="665E4D92" w14:textId="77777777" w:rsidR="00B93B31" w:rsidRDefault="00B93B31" w:rsidP="0057168D">
      <w:pPr>
        <w:rPr>
          <w:rFonts w:ascii="Arial Narrow" w:hAnsi="Arial Narrow" w:cs="Calibri"/>
          <w:b/>
          <w:sz w:val="28"/>
          <w:szCs w:val="28"/>
        </w:rPr>
      </w:pPr>
    </w:p>
    <w:p w14:paraId="12F7B1A2" w14:textId="77777777" w:rsidR="00B93B31" w:rsidRDefault="00B93B31" w:rsidP="0057168D">
      <w:pPr>
        <w:rPr>
          <w:rFonts w:ascii="Arial Narrow" w:hAnsi="Arial Narrow" w:cs="Calibri"/>
          <w:b/>
          <w:sz w:val="28"/>
          <w:szCs w:val="28"/>
        </w:rPr>
      </w:pPr>
    </w:p>
    <w:p w14:paraId="444FA8AF" w14:textId="4AD2C5B6" w:rsidR="0057168D" w:rsidRDefault="0057168D" w:rsidP="0057168D">
      <w:pPr>
        <w:rPr>
          <w:rFonts w:ascii="Arial Narrow" w:hAnsi="Arial Narrow" w:cs="Calibri"/>
          <w:b/>
          <w:sz w:val="28"/>
          <w:szCs w:val="28"/>
        </w:rPr>
      </w:pPr>
      <w:r>
        <w:rPr>
          <w:rFonts w:ascii="Arial Narrow" w:hAnsi="Arial Narrow" w:cs="Calibri"/>
          <w:b/>
          <w:sz w:val="28"/>
          <w:szCs w:val="28"/>
        </w:rPr>
        <w:br w:type="page"/>
      </w:r>
    </w:p>
    <w:p w14:paraId="3F071A71" w14:textId="2B37D9E5" w:rsidR="0057168D" w:rsidRPr="00990D7F" w:rsidRDefault="0057168D" w:rsidP="00AA4581">
      <w:pPr>
        <w:tabs>
          <w:tab w:val="left" w:pos="567"/>
        </w:tabs>
        <w:rPr>
          <w:rFonts w:ascii="Arial Narrow" w:hAnsi="Arial Narrow" w:cs="Calibri"/>
          <w:b/>
          <w:sz w:val="28"/>
          <w:szCs w:val="28"/>
        </w:rPr>
      </w:pPr>
      <w:r w:rsidRPr="00990D7F">
        <w:rPr>
          <w:rFonts w:ascii="Arial Narrow" w:hAnsi="Arial Narrow" w:cs="Calibri"/>
          <w:b/>
          <w:sz w:val="28"/>
          <w:szCs w:val="28"/>
        </w:rPr>
        <w:lastRenderedPageBreak/>
        <w:t xml:space="preserve">II. </w:t>
      </w:r>
      <w:r>
        <w:rPr>
          <w:rFonts w:ascii="Arial Narrow" w:hAnsi="Arial Narrow" w:cs="Calibri"/>
          <w:b/>
          <w:sz w:val="28"/>
          <w:szCs w:val="28"/>
        </w:rPr>
        <w:tab/>
      </w:r>
      <w:r w:rsidR="00AA4581">
        <w:rPr>
          <w:rFonts w:ascii="Arial Narrow" w:hAnsi="Arial Narrow" w:cs="Calibri"/>
          <w:b/>
          <w:sz w:val="28"/>
          <w:szCs w:val="28"/>
        </w:rPr>
        <w:t>O</w:t>
      </w:r>
      <w:r w:rsidRPr="00990D7F">
        <w:rPr>
          <w:rFonts w:ascii="Arial Narrow" w:hAnsi="Arial Narrow" w:cs="Calibri"/>
          <w:b/>
          <w:sz w:val="28"/>
          <w:szCs w:val="28"/>
        </w:rPr>
        <w:t>rdre du jour</w:t>
      </w:r>
    </w:p>
    <w:p w14:paraId="0E8E24DD" w14:textId="77777777" w:rsidR="0057168D" w:rsidRDefault="0057168D" w:rsidP="0057168D">
      <w:pPr>
        <w:rPr>
          <w:rFonts w:eastAsia="Times New Roman"/>
          <w:szCs w:val="24"/>
        </w:rPr>
      </w:pPr>
    </w:p>
    <w:p w14:paraId="7AE7E81C" w14:textId="77777777" w:rsidR="00056F9A" w:rsidRPr="00E8796A" w:rsidRDefault="00056F9A" w:rsidP="00056F9A">
      <w:pPr>
        <w:rPr>
          <w:rFonts w:eastAsia="Times New Roman"/>
          <w:szCs w:val="24"/>
        </w:rPr>
      </w:pPr>
    </w:p>
    <w:p w14:paraId="0326713B" w14:textId="77777777" w:rsidR="00056F9A" w:rsidRPr="00C87C4B" w:rsidRDefault="00056F9A" w:rsidP="00056F9A">
      <w:pPr>
        <w:pStyle w:val="ListParagraph"/>
        <w:ind w:left="567" w:hanging="567"/>
        <w:rPr>
          <w:rFonts w:cs="Arial"/>
          <w:szCs w:val="20"/>
        </w:rPr>
      </w:pPr>
      <w:r w:rsidRPr="00C87C4B">
        <w:rPr>
          <w:rFonts w:cs="Arial"/>
          <w:szCs w:val="20"/>
        </w:rPr>
        <w:t>1.</w:t>
      </w:r>
      <w:r w:rsidRPr="00C87C4B">
        <w:rPr>
          <w:rFonts w:cs="Arial"/>
          <w:szCs w:val="20"/>
        </w:rPr>
        <w:tab/>
        <w:t>Adoption de l’ordre du jour</w:t>
      </w:r>
    </w:p>
    <w:p w14:paraId="74D290CA" w14:textId="77777777" w:rsidR="00056F9A" w:rsidRPr="002E4DC8" w:rsidRDefault="00056F9A" w:rsidP="00056F9A">
      <w:pPr>
        <w:ind w:left="567" w:hanging="567"/>
        <w:rPr>
          <w:rFonts w:cs="Arial"/>
          <w:szCs w:val="20"/>
        </w:rPr>
      </w:pPr>
    </w:p>
    <w:p w14:paraId="4D09839B" w14:textId="77777777" w:rsidR="00056F9A" w:rsidRPr="002E4DC8" w:rsidRDefault="00056F9A" w:rsidP="00056F9A">
      <w:pPr>
        <w:ind w:left="567" w:hanging="567"/>
        <w:rPr>
          <w:rFonts w:cs="Arial"/>
          <w:szCs w:val="20"/>
        </w:rPr>
      </w:pPr>
      <w:r w:rsidRPr="002E4DC8">
        <w:rPr>
          <w:rFonts w:cs="Arial"/>
          <w:szCs w:val="20"/>
        </w:rPr>
        <w:t>2.</w:t>
      </w:r>
      <w:r w:rsidRPr="002E4DC8">
        <w:rPr>
          <w:rFonts w:cs="Arial"/>
          <w:szCs w:val="20"/>
        </w:rPr>
        <w:tab/>
        <w:t>Unis autour de nos valeurs – la réponse du Conseil de l’Europe à l’agression de la Fédération de Russie contre l’Ukraine</w:t>
      </w:r>
    </w:p>
    <w:p w14:paraId="010AA336" w14:textId="77777777" w:rsidR="00056F9A" w:rsidRPr="002E4DC8" w:rsidRDefault="00056F9A" w:rsidP="00056F9A">
      <w:pPr>
        <w:ind w:left="567" w:hanging="567"/>
        <w:rPr>
          <w:rFonts w:cs="Arial"/>
          <w:szCs w:val="20"/>
        </w:rPr>
      </w:pPr>
    </w:p>
    <w:p w14:paraId="1023F030" w14:textId="77777777" w:rsidR="00056F9A" w:rsidRPr="002E4DC8" w:rsidRDefault="00056F9A" w:rsidP="00056F9A">
      <w:pPr>
        <w:ind w:left="567" w:hanging="567"/>
        <w:rPr>
          <w:rFonts w:cs="Arial"/>
          <w:szCs w:val="20"/>
        </w:rPr>
      </w:pPr>
      <w:r w:rsidRPr="002E4DC8">
        <w:rPr>
          <w:rFonts w:cs="Arial"/>
          <w:szCs w:val="20"/>
        </w:rPr>
        <w:t>3.</w:t>
      </w:r>
      <w:r w:rsidRPr="002E4DC8">
        <w:rPr>
          <w:rFonts w:cs="Arial"/>
          <w:szCs w:val="20"/>
        </w:rPr>
        <w:tab/>
        <w:t>Une responsabilité partagée pour la sécurité démocratique en Europe</w:t>
      </w:r>
    </w:p>
    <w:p w14:paraId="4DC2234D" w14:textId="77777777" w:rsidR="00056F9A" w:rsidRPr="002E4DC8" w:rsidRDefault="00056F9A" w:rsidP="00056F9A">
      <w:pPr>
        <w:ind w:left="567" w:hanging="567"/>
        <w:rPr>
          <w:rFonts w:cs="Arial"/>
          <w:szCs w:val="20"/>
        </w:rPr>
      </w:pPr>
    </w:p>
    <w:p w14:paraId="2BD1195A" w14:textId="77777777" w:rsidR="00056F9A" w:rsidRPr="00C87C4B" w:rsidRDefault="00056F9A" w:rsidP="00056F9A">
      <w:pPr>
        <w:pStyle w:val="ListParagraph"/>
        <w:numPr>
          <w:ilvl w:val="0"/>
          <w:numId w:val="14"/>
        </w:numPr>
        <w:spacing w:after="160" w:line="256" w:lineRule="auto"/>
        <w:ind w:left="1418" w:hanging="425"/>
        <w:rPr>
          <w:rFonts w:cs="Arial"/>
          <w:szCs w:val="20"/>
        </w:rPr>
      </w:pPr>
      <w:r w:rsidRPr="00C87C4B">
        <w:rPr>
          <w:rFonts w:cs="Arial"/>
          <w:szCs w:val="20"/>
        </w:rPr>
        <w:t>Rapport annuel de la Secrétaire Générale sur les droits de l’homme, l’État de droit et la démocratie en Europe</w:t>
      </w:r>
    </w:p>
    <w:p w14:paraId="0FC661B9" w14:textId="77777777" w:rsidR="00056F9A" w:rsidRPr="00C87C4B" w:rsidRDefault="00056F9A" w:rsidP="00056F9A">
      <w:pPr>
        <w:pStyle w:val="ListParagraph"/>
        <w:ind w:left="1418" w:hanging="425"/>
        <w:rPr>
          <w:rFonts w:cs="Arial"/>
          <w:szCs w:val="20"/>
        </w:rPr>
      </w:pPr>
    </w:p>
    <w:p w14:paraId="489FA962" w14:textId="77777777" w:rsidR="00056F9A" w:rsidRPr="00C87C4B" w:rsidRDefault="00056F9A" w:rsidP="00056F9A">
      <w:pPr>
        <w:pStyle w:val="ListParagraph"/>
        <w:numPr>
          <w:ilvl w:val="0"/>
          <w:numId w:val="14"/>
        </w:numPr>
        <w:spacing w:after="160" w:line="256" w:lineRule="auto"/>
        <w:ind w:left="1418" w:hanging="425"/>
        <w:rPr>
          <w:rFonts w:cs="Arial"/>
          <w:szCs w:val="20"/>
        </w:rPr>
      </w:pPr>
      <w:r w:rsidRPr="00C87C4B">
        <w:rPr>
          <w:rFonts w:cs="Arial"/>
          <w:szCs w:val="20"/>
        </w:rPr>
        <w:t>Conflits et crises en Europe : le rôle du Conseil de l’Europe</w:t>
      </w:r>
    </w:p>
    <w:p w14:paraId="3031F0C4" w14:textId="77777777" w:rsidR="00056F9A" w:rsidRPr="00C87C4B" w:rsidRDefault="00056F9A" w:rsidP="00056F9A">
      <w:pPr>
        <w:pStyle w:val="ListParagraph"/>
        <w:ind w:left="1418" w:hanging="425"/>
        <w:rPr>
          <w:rFonts w:cs="Arial"/>
          <w:szCs w:val="20"/>
        </w:rPr>
      </w:pPr>
    </w:p>
    <w:p w14:paraId="06EE52B8" w14:textId="77777777" w:rsidR="00056F9A" w:rsidRPr="00C87C4B" w:rsidRDefault="00056F9A" w:rsidP="00056F9A">
      <w:pPr>
        <w:pStyle w:val="ListParagraph"/>
        <w:numPr>
          <w:ilvl w:val="0"/>
          <w:numId w:val="14"/>
        </w:numPr>
        <w:spacing w:after="160" w:line="256" w:lineRule="auto"/>
        <w:ind w:left="1418" w:hanging="425"/>
        <w:rPr>
          <w:rFonts w:cs="Arial"/>
          <w:szCs w:val="20"/>
        </w:rPr>
      </w:pPr>
      <w:r w:rsidRPr="00C87C4B">
        <w:rPr>
          <w:rFonts w:cs="Arial"/>
          <w:szCs w:val="20"/>
        </w:rPr>
        <w:t>Activités du Conseil de l’Europe :</w:t>
      </w:r>
    </w:p>
    <w:p w14:paraId="7FE80334" w14:textId="77777777" w:rsidR="00056F9A" w:rsidRPr="00AE73C1" w:rsidRDefault="00056F9A" w:rsidP="00056F9A">
      <w:pPr>
        <w:pStyle w:val="ListParagraph"/>
        <w:ind w:left="1276" w:hanging="567"/>
        <w:rPr>
          <w:rFonts w:cs="Arial"/>
          <w:i/>
          <w:iCs/>
          <w:szCs w:val="20"/>
        </w:rPr>
      </w:pPr>
    </w:p>
    <w:p w14:paraId="02CFE219" w14:textId="77777777" w:rsidR="00056F9A" w:rsidRPr="00C87C4B" w:rsidRDefault="00056F9A" w:rsidP="00056F9A">
      <w:pPr>
        <w:pStyle w:val="ListParagraph"/>
        <w:ind w:left="1418"/>
        <w:rPr>
          <w:rFonts w:cs="Arial"/>
          <w:szCs w:val="20"/>
        </w:rPr>
      </w:pPr>
      <w:r w:rsidRPr="00AE73C1">
        <w:rPr>
          <w:rFonts w:cs="Arial"/>
          <w:i/>
          <w:iCs/>
          <w:szCs w:val="20"/>
        </w:rPr>
        <w:t>i. De Hambourg (131</w:t>
      </w:r>
      <w:r w:rsidRPr="00AE73C1">
        <w:rPr>
          <w:rFonts w:cs="Arial"/>
          <w:i/>
          <w:iCs/>
          <w:szCs w:val="20"/>
          <w:vertAlign w:val="superscript"/>
        </w:rPr>
        <w:t>e</w:t>
      </w:r>
      <w:r w:rsidRPr="00AE73C1">
        <w:rPr>
          <w:rFonts w:cs="Arial"/>
          <w:i/>
          <w:iCs/>
          <w:szCs w:val="20"/>
        </w:rPr>
        <w:t xml:space="preserve"> Session, 21 mai 2021) à Turin (132</w:t>
      </w:r>
      <w:r w:rsidRPr="00AE73C1">
        <w:rPr>
          <w:rFonts w:cs="Arial"/>
          <w:i/>
          <w:iCs/>
          <w:szCs w:val="20"/>
          <w:vertAlign w:val="superscript"/>
        </w:rPr>
        <w:t>e</w:t>
      </w:r>
      <w:r w:rsidRPr="00AE73C1">
        <w:rPr>
          <w:rFonts w:cs="Arial"/>
          <w:i/>
          <w:iCs/>
          <w:szCs w:val="20"/>
        </w:rPr>
        <w:t xml:space="preserve"> Session,19-20 mai 2022)</w:t>
      </w:r>
    </w:p>
    <w:p w14:paraId="7C218476" w14:textId="77777777" w:rsidR="00056F9A" w:rsidRPr="00C87C4B" w:rsidRDefault="00056F9A" w:rsidP="00056F9A">
      <w:pPr>
        <w:pStyle w:val="ListParagraph"/>
        <w:ind w:left="1418"/>
        <w:rPr>
          <w:rFonts w:cs="Arial"/>
          <w:szCs w:val="20"/>
        </w:rPr>
      </w:pPr>
    </w:p>
    <w:p w14:paraId="2CE3A998" w14:textId="77777777" w:rsidR="00056F9A" w:rsidRPr="0065235E" w:rsidRDefault="00056F9A" w:rsidP="00056F9A">
      <w:pPr>
        <w:pStyle w:val="ListParagraph"/>
        <w:ind w:left="1418"/>
        <w:rPr>
          <w:rFonts w:cs="Arial"/>
          <w:szCs w:val="20"/>
        </w:rPr>
      </w:pPr>
      <w:r w:rsidRPr="0065235E">
        <w:rPr>
          <w:rFonts w:cs="Arial"/>
          <w:szCs w:val="20"/>
        </w:rPr>
        <w:t xml:space="preserve">- </w:t>
      </w:r>
      <w:r>
        <w:rPr>
          <w:rFonts w:cs="Arial"/>
          <w:szCs w:val="20"/>
        </w:rPr>
        <w:t>É</w:t>
      </w:r>
      <w:r w:rsidRPr="0065235E">
        <w:rPr>
          <w:rFonts w:cs="Arial"/>
          <w:szCs w:val="20"/>
        </w:rPr>
        <w:t>tat d’avancement des mesures de réforme</w:t>
      </w:r>
    </w:p>
    <w:p w14:paraId="34EDE70A" w14:textId="77777777" w:rsidR="00056F9A" w:rsidRPr="0065235E" w:rsidRDefault="00056F9A" w:rsidP="00056F9A">
      <w:pPr>
        <w:pStyle w:val="ListParagraph"/>
        <w:ind w:left="1418"/>
        <w:rPr>
          <w:rFonts w:cs="Arial"/>
          <w:szCs w:val="20"/>
        </w:rPr>
      </w:pPr>
      <w:r w:rsidRPr="0065235E">
        <w:rPr>
          <w:rFonts w:cs="Arial"/>
          <w:szCs w:val="20"/>
        </w:rPr>
        <w:t>- Intelligence artificielle et cybercriminalité</w:t>
      </w:r>
    </w:p>
    <w:p w14:paraId="25C534AA" w14:textId="77777777" w:rsidR="00056F9A" w:rsidRPr="0065235E" w:rsidRDefault="00056F9A" w:rsidP="00056F9A">
      <w:pPr>
        <w:pStyle w:val="ListParagraph"/>
        <w:ind w:left="1418"/>
        <w:rPr>
          <w:rFonts w:cs="Arial"/>
          <w:szCs w:val="20"/>
        </w:rPr>
      </w:pPr>
      <w:r w:rsidRPr="0065235E">
        <w:rPr>
          <w:rFonts w:cs="Arial"/>
          <w:szCs w:val="20"/>
        </w:rPr>
        <w:t>- Procédures de suivi du Conseil de l’Europe</w:t>
      </w:r>
    </w:p>
    <w:p w14:paraId="198222EB" w14:textId="77777777" w:rsidR="00056F9A" w:rsidRPr="00C87C4B" w:rsidRDefault="00056F9A" w:rsidP="00056F9A">
      <w:pPr>
        <w:pStyle w:val="ListParagraph"/>
        <w:ind w:left="1418"/>
        <w:rPr>
          <w:rFonts w:cs="Arial"/>
          <w:szCs w:val="20"/>
        </w:rPr>
      </w:pPr>
      <w:r w:rsidRPr="0065235E">
        <w:rPr>
          <w:rFonts w:cs="Arial"/>
          <w:szCs w:val="20"/>
        </w:rPr>
        <w:t>- Amélioration du système de la Charte sociale européenne</w:t>
      </w:r>
    </w:p>
    <w:p w14:paraId="30825DF3" w14:textId="77777777" w:rsidR="00056F9A" w:rsidRPr="00D91542" w:rsidRDefault="00056F9A" w:rsidP="00056F9A">
      <w:pPr>
        <w:pStyle w:val="ListParagraph"/>
        <w:ind w:left="1418"/>
        <w:rPr>
          <w:rFonts w:cs="Arial"/>
          <w:szCs w:val="20"/>
        </w:rPr>
      </w:pPr>
      <w:r w:rsidRPr="00D91542">
        <w:rPr>
          <w:rFonts w:cs="Arial"/>
          <w:szCs w:val="20"/>
        </w:rPr>
        <w:t xml:space="preserve">- Droits de l’homme et </w:t>
      </w:r>
      <w:r>
        <w:rPr>
          <w:rFonts w:cs="Arial"/>
          <w:szCs w:val="20"/>
        </w:rPr>
        <w:t>e</w:t>
      </w:r>
      <w:r w:rsidRPr="00D91542">
        <w:rPr>
          <w:rFonts w:cs="Arial"/>
          <w:szCs w:val="20"/>
        </w:rPr>
        <w:t>nvironnement</w:t>
      </w:r>
    </w:p>
    <w:p w14:paraId="145AFF2F" w14:textId="77777777" w:rsidR="00056F9A" w:rsidRPr="00C87C4B" w:rsidRDefault="00056F9A" w:rsidP="00056F9A">
      <w:pPr>
        <w:pStyle w:val="ListParagraph"/>
        <w:tabs>
          <w:tab w:val="left" w:pos="2127"/>
        </w:tabs>
        <w:ind w:left="1418" w:right="-57"/>
        <w:rPr>
          <w:rFonts w:cs="Arial"/>
          <w:szCs w:val="20"/>
        </w:rPr>
      </w:pPr>
      <w:r w:rsidRPr="00C87C4B">
        <w:rPr>
          <w:rFonts w:cs="Arial"/>
          <w:szCs w:val="20"/>
        </w:rPr>
        <w:t>- Participation des organisations de la société civile</w:t>
      </w:r>
      <w:r>
        <w:rPr>
          <w:rFonts w:cs="Arial"/>
          <w:szCs w:val="20"/>
        </w:rPr>
        <w:t xml:space="preserve"> </w:t>
      </w:r>
      <w:r w:rsidRPr="00C87C4B">
        <w:rPr>
          <w:rFonts w:cs="Arial"/>
          <w:szCs w:val="20"/>
        </w:rPr>
        <w:t>et des institutions nationales des</w:t>
      </w:r>
      <w:r>
        <w:rPr>
          <w:rFonts w:cs="Arial"/>
          <w:szCs w:val="20"/>
        </w:rPr>
        <w:t xml:space="preserve"> </w:t>
      </w:r>
      <w:r w:rsidRPr="00C87C4B">
        <w:rPr>
          <w:rFonts w:cs="Arial"/>
          <w:szCs w:val="20"/>
        </w:rPr>
        <w:t>droits</w:t>
      </w:r>
      <w:r>
        <w:rPr>
          <w:rFonts w:cs="Arial"/>
          <w:szCs w:val="20"/>
        </w:rPr>
        <w:t xml:space="preserve"> </w:t>
      </w:r>
      <w:r w:rsidRPr="00C87C4B">
        <w:rPr>
          <w:rFonts w:cs="Arial"/>
          <w:szCs w:val="20"/>
        </w:rPr>
        <w:t>de l’homme</w:t>
      </w:r>
    </w:p>
    <w:p w14:paraId="01FC61A1" w14:textId="23D92E03" w:rsidR="00056F9A" w:rsidRDefault="00056F9A" w:rsidP="00056F9A">
      <w:pPr>
        <w:pStyle w:val="ListParagraph"/>
        <w:ind w:left="1418"/>
        <w:rPr>
          <w:rFonts w:cs="Arial"/>
          <w:szCs w:val="20"/>
        </w:rPr>
      </w:pPr>
      <w:r w:rsidRPr="00C87C4B">
        <w:rPr>
          <w:rFonts w:cs="Arial"/>
          <w:szCs w:val="20"/>
        </w:rPr>
        <w:t xml:space="preserve">- Contribution du Conseil de </w:t>
      </w:r>
      <w:r w:rsidRPr="00450292">
        <w:rPr>
          <w:rFonts w:cs="Arial"/>
          <w:szCs w:val="20"/>
        </w:rPr>
        <w:t>l’Europe à l’ordre international et à la gouvernance mondiale</w:t>
      </w:r>
      <w:r w:rsidR="00BE0D07" w:rsidRPr="00450292">
        <w:rPr>
          <w:rFonts w:cs="Arial"/>
          <w:szCs w:val="20"/>
        </w:rPr>
        <w:t xml:space="preserve"> et aux </w:t>
      </w:r>
      <w:r w:rsidR="00450292" w:rsidRPr="00450292">
        <w:rPr>
          <w:rFonts w:cs="Arial"/>
          <w:szCs w:val="20"/>
        </w:rPr>
        <w:t>O</w:t>
      </w:r>
      <w:r w:rsidR="00BE0D07" w:rsidRPr="00450292">
        <w:rPr>
          <w:rFonts w:cs="Arial"/>
          <w:szCs w:val="20"/>
        </w:rPr>
        <w:t>D</w:t>
      </w:r>
      <w:r w:rsidR="00450292" w:rsidRPr="00450292">
        <w:rPr>
          <w:rFonts w:cs="Arial"/>
          <w:szCs w:val="20"/>
        </w:rPr>
        <w:t>D</w:t>
      </w:r>
    </w:p>
    <w:p w14:paraId="4A3A0FC4" w14:textId="77777777" w:rsidR="00056F9A" w:rsidRDefault="00056F9A" w:rsidP="00056F9A">
      <w:pPr>
        <w:pStyle w:val="ListParagraph"/>
        <w:ind w:left="1418"/>
        <w:rPr>
          <w:rFonts w:cs="Arial"/>
          <w:szCs w:val="20"/>
        </w:rPr>
      </w:pPr>
      <w:r>
        <w:rPr>
          <w:rFonts w:cs="Arial"/>
          <w:szCs w:val="20"/>
        </w:rPr>
        <w:t>- Renforcer la visibilité du</w:t>
      </w:r>
      <w:r w:rsidRPr="004A1CED">
        <w:rPr>
          <w:rFonts w:cs="Arial"/>
          <w:szCs w:val="20"/>
        </w:rPr>
        <w:t xml:space="preserve"> Conseil de l'Europe</w:t>
      </w:r>
      <w:r w:rsidRPr="00D21AF0">
        <w:rPr>
          <w:rFonts w:cs="Arial"/>
          <w:szCs w:val="20"/>
        </w:rPr>
        <w:t xml:space="preserve">, </w:t>
      </w:r>
      <w:r w:rsidRPr="00FA515F">
        <w:rPr>
          <w:rFonts w:cs="Arial"/>
          <w:szCs w:val="20"/>
        </w:rPr>
        <w:t>y compris auprès des jeunes</w:t>
      </w:r>
    </w:p>
    <w:p w14:paraId="307BA77A" w14:textId="77777777" w:rsidR="00056F9A" w:rsidRPr="006C266C" w:rsidRDefault="00056F9A" w:rsidP="00056F9A">
      <w:pPr>
        <w:pStyle w:val="ListParagraph"/>
        <w:ind w:left="1418"/>
        <w:rPr>
          <w:rFonts w:cs="Arial"/>
          <w:sz w:val="16"/>
          <w:szCs w:val="16"/>
        </w:rPr>
      </w:pPr>
    </w:p>
    <w:p w14:paraId="12D4B290" w14:textId="77777777" w:rsidR="00056F9A" w:rsidRPr="00D92889" w:rsidRDefault="00056F9A" w:rsidP="00056F9A">
      <w:pPr>
        <w:pStyle w:val="ListParagraph"/>
        <w:ind w:left="1418"/>
        <w:rPr>
          <w:rFonts w:cs="Arial"/>
          <w:i/>
          <w:iCs/>
          <w:szCs w:val="20"/>
        </w:rPr>
      </w:pPr>
      <w:r w:rsidRPr="00D92889">
        <w:rPr>
          <w:rFonts w:cs="Arial"/>
          <w:i/>
          <w:iCs/>
          <w:szCs w:val="20"/>
        </w:rPr>
        <w:t>ii. Autres activités</w:t>
      </w:r>
    </w:p>
    <w:p w14:paraId="04D2FD7B" w14:textId="77777777" w:rsidR="00056F9A" w:rsidRPr="00D92889" w:rsidRDefault="00056F9A" w:rsidP="00056F9A">
      <w:pPr>
        <w:pStyle w:val="ListParagraph"/>
        <w:ind w:left="1418" w:hanging="284"/>
        <w:rPr>
          <w:rFonts w:cs="Arial"/>
          <w:szCs w:val="20"/>
        </w:rPr>
      </w:pPr>
    </w:p>
    <w:p w14:paraId="2D530FE2" w14:textId="77777777" w:rsidR="00056F9A" w:rsidRPr="00D92889" w:rsidRDefault="00056F9A" w:rsidP="00056F9A">
      <w:pPr>
        <w:pStyle w:val="ListParagraph"/>
        <w:ind w:left="1418"/>
        <w:rPr>
          <w:rFonts w:cs="Arial"/>
          <w:szCs w:val="20"/>
        </w:rPr>
      </w:pPr>
      <w:r w:rsidRPr="00D92889">
        <w:rPr>
          <w:rFonts w:cs="Arial"/>
          <w:szCs w:val="20"/>
        </w:rPr>
        <w:t xml:space="preserve">- Le rôle de la justice </w:t>
      </w:r>
      <w:r>
        <w:rPr>
          <w:rFonts w:cs="Arial"/>
          <w:szCs w:val="20"/>
        </w:rPr>
        <w:t xml:space="preserve">restaurative </w:t>
      </w:r>
    </w:p>
    <w:p w14:paraId="66950D6B" w14:textId="77777777" w:rsidR="00056F9A" w:rsidRPr="00D92889" w:rsidRDefault="00056F9A" w:rsidP="00056F9A">
      <w:pPr>
        <w:pStyle w:val="ListParagraph"/>
        <w:ind w:left="1418"/>
        <w:rPr>
          <w:rFonts w:cs="Arial"/>
          <w:szCs w:val="20"/>
        </w:rPr>
      </w:pPr>
      <w:r w:rsidRPr="00D92889">
        <w:rPr>
          <w:rFonts w:cs="Arial"/>
          <w:szCs w:val="20"/>
        </w:rPr>
        <w:t>- Culture, créativité et patrimoine culturel</w:t>
      </w:r>
    </w:p>
    <w:p w14:paraId="7F30A42C" w14:textId="77777777" w:rsidR="00056F9A" w:rsidRPr="00D92889" w:rsidRDefault="00056F9A" w:rsidP="00056F9A">
      <w:pPr>
        <w:pStyle w:val="ListParagraph"/>
        <w:ind w:left="1418"/>
        <w:rPr>
          <w:rFonts w:cs="Arial"/>
          <w:szCs w:val="20"/>
        </w:rPr>
      </w:pPr>
      <w:r w:rsidRPr="00D92889">
        <w:rPr>
          <w:rFonts w:cs="Arial"/>
          <w:szCs w:val="20"/>
        </w:rPr>
        <w:t>- Droits de l’enfant : la Stratégie de Rome</w:t>
      </w:r>
    </w:p>
    <w:p w14:paraId="0817382E" w14:textId="77777777" w:rsidR="00056F9A" w:rsidRPr="00D92889" w:rsidRDefault="00056F9A" w:rsidP="00056F9A">
      <w:pPr>
        <w:pStyle w:val="ListParagraph"/>
        <w:ind w:left="1418"/>
        <w:rPr>
          <w:rFonts w:cs="Arial"/>
          <w:szCs w:val="20"/>
        </w:rPr>
      </w:pPr>
      <w:r w:rsidRPr="00D92889">
        <w:rPr>
          <w:rFonts w:cs="Arial"/>
          <w:szCs w:val="20"/>
        </w:rPr>
        <w:t>- Dialogue interreligieux</w:t>
      </w:r>
    </w:p>
    <w:p w14:paraId="7DD2EA7D" w14:textId="46C5109A" w:rsidR="00056F9A" w:rsidRPr="00FA515F" w:rsidRDefault="00056F9A" w:rsidP="00970FD0">
      <w:pPr>
        <w:pStyle w:val="ListParagraph"/>
        <w:shd w:val="clear" w:color="auto" w:fill="FFFFFF" w:themeFill="background1"/>
        <w:tabs>
          <w:tab w:val="left" w:pos="1560"/>
        </w:tabs>
        <w:ind w:left="1418"/>
        <w:rPr>
          <w:rFonts w:cs="Arial"/>
          <w:szCs w:val="20"/>
        </w:rPr>
      </w:pPr>
      <w:r w:rsidRPr="00FA515F">
        <w:rPr>
          <w:rFonts w:cs="Arial"/>
          <w:szCs w:val="20"/>
        </w:rPr>
        <w:t xml:space="preserve">- Liberté d’expression, droit à l’information et lutte contre la discrimination et le discours de </w:t>
      </w:r>
      <w:r w:rsidR="00970FD0">
        <w:rPr>
          <w:rFonts w:cs="Arial"/>
          <w:szCs w:val="20"/>
        </w:rPr>
        <w:tab/>
      </w:r>
      <w:r w:rsidRPr="00FA515F">
        <w:rPr>
          <w:rFonts w:cs="Arial"/>
          <w:szCs w:val="20"/>
        </w:rPr>
        <w:t>haine</w:t>
      </w:r>
    </w:p>
    <w:p w14:paraId="1F7ABCF1" w14:textId="77777777" w:rsidR="00056F9A" w:rsidRPr="00FA515F" w:rsidRDefault="00056F9A" w:rsidP="00970FD0">
      <w:pPr>
        <w:pStyle w:val="ListParagraph"/>
        <w:shd w:val="clear" w:color="auto" w:fill="FFFFFF" w:themeFill="background1"/>
        <w:tabs>
          <w:tab w:val="left" w:pos="1560"/>
        </w:tabs>
        <w:ind w:left="1418"/>
        <w:rPr>
          <w:rFonts w:cs="Arial"/>
          <w:szCs w:val="20"/>
        </w:rPr>
      </w:pPr>
      <w:r w:rsidRPr="00FA515F">
        <w:rPr>
          <w:rFonts w:cs="Arial"/>
          <w:szCs w:val="20"/>
        </w:rPr>
        <w:t>- La protection des droits des femmes et des filles migrantes, réfugiées et demandeuses d’asile</w:t>
      </w:r>
    </w:p>
    <w:p w14:paraId="42AF2305" w14:textId="77777777" w:rsidR="00056F9A" w:rsidRPr="00FA515F" w:rsidRDefault="00056F9A" w:rsidP="00970FD0">
      <w:pPr>
        <w:pStyle w:val="ListParagraph"/>
        <w:shd w:val="clear" w:color="auto" w:fill="FFFFFF" w:themeFill="background1"/>
        <w:tabs>
          <w:tab w:val="left" w:pos="1560"/>
        </w:tabs>
        <w:ind w:left="1560" w:hanging="142"/>
        <w:rPr>
          <w:rFonts w:cs="Arial"/>
          <w:szCs w:val="20"/>
        </w:rPr>
      </w:pPr>
      <w:r w:rsidRPr="00FA515F">
        <w:rPr>
          <w:rFonts w:cs="Arial"/>
          <w:szCs w:val="20"/>
        </w:rPr>
        <w:t>- Autonomisation des femmes et lutte contre les violences faites aux femmes et les violences domestiques</w:t>
      </w:r>
    </w:p>
    <w:p w14:paraId="53DF5CDE" w14:textId="77777777" w:rsidR="00056F9A" w:rsidRPr="00FA515F" w:rsidRDefault="00056F9A" w:rsidP="00970FD0">
      <w:pPr>
        <w:pStyle w:val="ListParagraph"/>
        <w:shd w:val="clear" w:color="auto" w:fill="FFFFFF" w:themeFill="background1"/>
        <w:tabs>
          <w:tab w:val="left" w:pos="1560"/>
        </w:tabs>
        <w:ind w:left="1418"/>
        <w:rPr>
          <w:rFonts w:cs="Arial"/>
          <w:szCs w:val="20"/>
        </w:rPr>
      </w:pPr>
      <w:r w:rsidRPr="00FA515F">
        <w:rPr>
          <w:rFonts w:cs="Arial"/>
          <w:szCs w:val="20"/>
        </w:rPr>
        <w:t>- Conférence européenne des procureurs</w:t>
      </w:r>
    </w:p>
    <w:p w14:paraId="3AFA99A0" w14:textId="77777777" w:rsidR="00056F9A" w:rsidRPr="00915E67" w:rsidRDefault="00056F9A" w:rsidP="00056F9A">
      <w:pPr>
        <w:pStyle w:val="ListParagraph"/>
        <w:shd w:val="clear" w:color="auto" w:fill="FFFFFF" w:themeFill="background1"/>
        <w:ind w:left="2127"/>
        <w:rPr>
          <w:rFonts w:cs="Arial"/>
          <w:b/>
          <w:szCs w:val="20"/>
        </w:rPr>
      </w:pPr>
    </w:p>
    <w:p w14:paraId="3AE454F5" w14:textId="77777777" w:rsidR="00056F9A" w:rsidRPr="00D92889" w:rsidRDefault="00056F9A" w:rsidP="00056F9A">
      <w:pPr>
        <w:ind w:left="567" w:hanging="567"/>
        <w:rPr>
          <w:rFonts w:cs="Arial"/>
          <w:szCs w:val="20"/>
        </w:rPr>
      </w:pPr>
      <w:r w:rsidRPr="00D92889">
        <w:rPr>
          <w:rFonts w:cs="Arial"/>
          <w:szCs w:val="20"/>
        </w:rPr>
        <w:t>4.</w:t>
      </w:r>
      <w:r w:rsidRPr="00D92889">
        <w:rPr>
          <w:rFonts w:cs="Arial"/>
          <w:szCs w:val="20"/>
        </w:rPr>
        <w:tab/>
        <w:t>Coopération entre le Conseil de l’Europe et l’Union européenne</w:t>
      </w:r>
    </w:p>
    <w:p w14:paraId="649C1FEE" w14:textId="77777777" w:rsidR="00056F9A" w:rsidRPr="00D92889" w:rsidRDefault="00056F9A" w:rsidP="00056F9A">
      <w:pPr>
        <w:ind w:left="567" w:hanging="567"/>
        <w:rPr>
          <w:rFonts w:cs="Arial"/>
          <w:szCs w:val="20"/>
        </w:rPr>
      </w:pPr>
    </w:p>
    <w:p w14:paraId="5481E100" w14:textId="77777777" w:rsidR="00056F9A" w:rsidRPr="00D92889" w:rsidRDefault="00056F9A" w:rsidP="00056F9A">
      <w:pPr>
        <w:ind w:left="567" w:hanging="567"/>
        <w:rPr>
          <w:rFonts w:cs="Arial"/>
          <w:szCs w:val="20"/>
        </w:rPr>
      </w:pPr>
      <w:r w:rsidRPr="00D92889">
        <w:rPr>
          <w:rFonts w:cs="Arial"/>
          <w:szCs w:val="20"/>
        </w:rPr>
        <w:t>5.</w:t>
      </w:r>
      <w:r w:rsidRPr="00D92889">
        <w:rPr>
          <w:rFonts w:cs="Arial"/>
          <w:szCs w:val="20"/>
        </w:rPr>
        <w:tab/>
        <w:t>Questions diverses</w:t>
      </w:r>
    </w:p>
    <w:p w14:paraId="73A8C1D3" w14:textId="77777777" w:rsidR="00056F9A" w:rsidRPr="00D92889" w:rsidRDefault="00056F9A" w:rsidP="00056F9A">
      <w:pPr>
        <w:ind w:left="1276" w:hanging="567"/>
        <w:rPr>
          <w:rFonts w:cs="Arial"/>
          <w:szCs w:val="20"/>
        </w:rPr>
      </w:pPr>
    </w:p>
    <w:p w14:paraId="2C20BDA8" w14:textId="77777777" w:rsidR="00056F9A" w:rsidRPr="00D92889" w:rsidRDefault="00056F9A" w:rsidP="00056F9A">
      <w:pPr>
        <w:ind w:left="567" w:hanging="567"/>
        <w:rPr>
          <w:rFonts w:cs="Arial"/>
          <w:szCs w:val="20"/>
        </w:rPr>
      </w:pPr>
      <w:r w:rsidRPr="00D92889">
        <w:rPr>
          <w:rFonts w:cs="Arial"/>
          <w:szCs w:val="20"/>
        </w:rPr>
        <w:t>6.</w:t>
      </w:r>
      <w:r w:rsidRPr="00D92889">
        <w:rPr>
          <w:rFonts w:cs="Arial"/>
          <w:szCs w:val="20"/>
        </w:rPr>
        <w:tab/>
        <w:t>Passation de la présidence entre l’Italie et l’Irlande</w:t>
      </w:r>
    </w:p>
    <w:p w14:paraId="7F188F33" w14:textId="77777777" w:rsidR="00056F9A" w:rsidRPr="00D92889" w:rsidRDefault="00056F9A" w:rsidP="00056F9A">
      <w:pPr>
        <w:pStyle w:val="ListParagraph"/>
        <w:ind w:left="1701" w:hanging="425"/>
        <w:rPr>
          <w:rFonts w:cs="Arial"/>
          <w:b/>
          <w:bCs/>
          <w:szCs w:val="20"/>
        </w:rPr>
      </w:pPr>
    </w:p>
    <w:p w14:paraId="6C3A8811" w14:textId="77777777" w:rsidR="00056F9A" w:rsidRPr="00D92889" w:rsidRDefault="00056F9A" w:rsidP="00056F9A">
      <w:pPr>
        <w:ind w:left="1701" w:hanging="425"/>
        <w:rPr>
          <w:rFonts w:cs="Arial"/>
          <w:szCs w:val="20"/>
        </w:rPr>
      </w:pPr>
      <w:r w:rsidRPr="00D92889">
        <w:rPr>
          <w:rFonts w:cs="Arial"/>
          <w:szCs w:val="20"/>
        </w:rPr>
        <w:t xml:space="preserve">- </w:t>
      </w:r>
      <w:r w:rsidRPr="00D92889">
        <w:rPr>
          <w:rFonts w:cs="Arial"/>
          <w:szCs w:val="20"/>
        </w:rPr>
        <w:tab/>
        <w:t>Bilan de la Présidence italienne</w:t>
      </w:r>
    </w:p>
    <w:p w14:paraId="1C82EDC9" w14:textId="77777777" w:rsidR="00056F9A" w:rsidRPr="00D92889" w:rsidRDefault="00056F9A" w:rsidP="00056F9A">
      <w:pPr>
        <w:ind w:left="1701" w:hanging="425"/>
        <w:rPr>
          <w:rFonts w:cs="Arial"/>
          <w:szCs w:val="20"/>
        </w:rPr>
      </w:pPr>
      <w:r w:rsidRPr="00D92889">
        <w:rPr>
          <w:rFonts w:cs="Arial"/>
          <w:szCs w:val="20"/>
        </w:rPr>
        <w:t xml:space="preserve">- </w:t>
      </w:r>
      <w:r w:rsidRPr="00D92889">
        <w:rPr>
          <w:rFonts w:cs="Arial"/>
          <w:szCs w:val="20"/>
        </w:rPr>
        <w:tab/>
        <w:t>Priorités de la Présidence irlandaise</w:t>
      </w:r>
    </w:p>
    <w:p w14:paraId="65E90A5D" w14:textId="77777777" w:rsidR="00056F9A" w:rsidRPr="00D92889" w:rsidRDefault="00056F9A" w:rsidP="00056F9A">
      <w:pPr>
        <w:ind w:left="1276" w:hanging="567"/>
        <w:rPr>
          <w:rFonts w:cs="Arial"/>
          <w:szCs w:val="20"/>
        </w:rPr>
      </w:pPr>
    </w:p>
    <w:p w14:paraId="383F8387" w14:textId="77777777" w:rsidR="00056F9A" w:rsidRPr="00D92889" w:rsidRDefault="00056F9A" w:rsidP="00056F9A">
      <w:pPr>
        <w:ind w:left="567" w:hanging="567"/>
        <w:rPr>
          <w:rFonts w:cs="Arial"/>
          <w:szCs w:val="20"/>
        </w:rPr>
      </w:pPr>
      <w:r w:rsidRPr="00D92889">
        <w:rPr>
          <w:rFonts w:cs="Arial"/>
          <w:szCs w:val="20"/>
        </w:rPr>
        <w:t>7.</w:t>
      </w:r>
      <w:r w:rsidRPr="00D92889">
        <w:rPr>
          <w:rFonts w:cs="Arial"/>
          <w:szCs w:val="20"/>
        </w:rPr>
        <w:tab/>
        <w:t>Date et lieu de la prochaine Session</w:t>
      </w:r>
    </w:p>
    <w:p w14:paraId="14E1DB75" w14:textId="37ACD27A" w:rsidR="0028056B" w:rsidRDefault="0028056B" w:rsidP="0057168D">
      <w:pPr>
        <w:rPr>
          <w:rFonts w:cs="Arial"/>
          <w:szCs w:val="20"/>
        </w:rPr>
      </w:pPr>
    </w:p>
    <w:p w14:paraId="7C135AEC" w14:textId="77777777" w:rsidR="0028056B" w:rsidRPr="00BE5D6C" w:rsidRDefault="0028056B" w:rsidP="0057168D">
      <w:pPr>
        <w:rPr>
          <w:rFonts w:cs="Arial"/>
          <w:szCs w:val="20"/>
        </w:rPr>
      </w:pPr>
    </w:p>
    <w:p w14:paraId="007AC1F0" w14:textId="77777777" w:rsidR="0057168D" w:rsidRPr="00BE5D6C" w:rsidRDefault="0057168D" w:rsidP="0057168D">
      <w:pPr>
        <w:rPr>
          <w:rFonts w:eastAsia="Times New Roman"/>
          <w:szCs w:val="24"/>
        </w:rPr>
      </w:pPr>
    </w:p>
    <w:p w14:paraId="01B7962A" w14:textId="77777777" w:rsidR="00C41AD0" w:rsidRPr="006F6D9E" w:rsidRDefault="00C41AD0">
      <w:pPr>
        <w:rPr>
          <w:rFonts w:eastAsia="Times New Roman"/>
          <w:szCs w:val="24"/>
        </w:rPr>
      </w:pPr>
    </w:p>
    <w:p w14:paraId="7B087DB5" w14:textId="77777777" w:rsidR="00BD0214" w:rsidRDefault="00BD0214">
      <w:pPr>
        <w:rPr>
          <w:rFonts w:eastAsia="Times New Roman"/>
          <w:szCs w:val="24"/>
        </w:rPr>
      </w:pPr>
    </w:p>
    <w:p w14:paraId="0FCB7F4A" w14:textId="77777777" w:rsidR="000F4BB5" w:rsidRDefault="000F4BB5">
      <w:pPr>
        <w:rPr>
          <w:rFonts w:ascii="Arial Narrow" w:hAnsi="Arial Narrow" w:cs="Calibri"/>
          <w:b/>
          <w:sz w:val="28"/>
          <w:szCs w:val="28"/>
        </w:rPr>
      </w:pPr>
      <w:r>
        <w:rPr>
          <w:rFonts w:ascii="Arial Narrow" w:hAnsi="Arial Narrow" w:cs="Calibri"/>
          <w:b/>
          <w:sz w:val="28"/>
          <w:szCs w:val="28"/>
        </w:rPr>
        <w:br w:type="page"/>
      </w:r>
    </w:p>
    <w:p w14:paraId="0CDEF382" w14:textId="051066B1" w:rsidR="00BD0214" w:rsidRDefault="00BD0214" w:rsidP="00BD0214">
      <w:pPr>
        <w:rPr>
          <w:rFonts w:ascii="Arial Narrow" w:hAnsi="Arial Narrow" w:cs="Calibri"/>
          <w:b/>
          <w:sz w:val="28"/>
          <w:szCs w:val="28"/>
        </w:rPr>
      </w:pPr>
      <w:r w:rsidRPr="00990D7F">
        <w:rPr>
          <w:rFonts w:ascii="Arial Narrow" w:hAnsi="Arial Narrow" w:cs="Calibri"/>
          <w:b/>
          <w:sz w:val="28"/>
          <w:szCs w:val="28"/>
        </w:rPr>
        <w:lastRenderedPageBreak/>
        <w:t xml:space="preserve">III. </w:t>
      </w:r>
      <w:r w:rsidR="004644EE">
        <w:rPr>
          <w:rFonts w:ascii="Arial Narrow" w:hAnsi="Arial Narrow" w:cs="Calibri"/>
          <w:b/>
          <w:sz w:val="28"/>
          <w:szCs w:val="28"/>
        </w:rPr>
        <w:tab/>
      </w:r>
      <w:r w:rsidR="00AA4581">
        <w:rPr>
          <w:rFonts w:ascii="Arial Narrow" w:hAnsi="Arial Narrow" w:cs="Calibri"/>
          <w:b/>
          <w:sz w:val="28"/>
          <w:szCs w:val="28"/>
        </w:rPr>
        <w:t xml:space="preserve">Ordre </w:t>
      </w:r>
      <w:r w:rsidRPr="00990D7F">
        <w:rPr>
          <w:rFonts w:ascii="Arial Narrow" w:hAnsi="Arial Narrow" w:cs="Calibri"/>
          <w:b/>
          <w:sz w:val="28"/>
          <w:szCs w:val="28"/>
        </w:rPr>
        <w:t>du jour annoté</w:t>
      </w:r>
    </w:p>
    <w:p w14:paraId="6030697D" w14:textId="77777777" w:rsidR="00A54A83" w:rsidRPr="00990D7F" w:rsidRDefault="00A54A83" w:rsidP="00BD0214">
      <w:pPr>
        <w:rPr>
          <w:rFonts w:ascii="Arial Narrow" w:hAnsi="Arial Narrow" w:cs="Calibri"/>
          <w:b/>
          <w:sz w:val="22"/>
        </w:rPr>
      </w:pPr>
    </w:p>
    <w:p w14:paraId="3C4BC125" w14:textId="77777777"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b/>
          <w:iCs/>
          <w:szCs w:val="20"/>
        </w:rPr>
      </w:pPr>
      <w:r w:rsidRPr="006A6080">
        <w:rPr>
          <w:rFonts w:cs="Arial"/>
          <w:b/>
          <w:iCs/>
          <w:szCs w:val="20"/>
        </w:rPr>
        <w:t>Commentaires généraux</w:t>
      </w:r>
    </w:p>
    <w:p w14:paraId="413D6F06" w14:textId="77777777"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b/>
          <w:i/>
          <w:iCs/>
          <w:szCs w:val="20"/>
        </w:rPr>
      </w:pPr>
    </w:p>
    <w:p w14:paraId="6CD91710" w14:textId="1B3E64E7" w:rsidR="00A54A83" w:rsidRPr="006A6080" w:rsidRDefault="00A54A83" w:rsidP="00A54A83">
      <w:pPr>
        <w:pBdr>
          <w:top w:val="single" w:sz="4" w:space="0" w:color="auto"/>
          <w:left w:val="single" w:sz="4" w:space="4" w:color="auto"/>
          <w:bottom w:val="single" w:sz="4" w:space="1" w:color="auto"/>
          <w:right w:val="single" w:sz="4" w:space="4" w:color="auto"/>
        </w:pBdr>
        <w:tabs>
          <w:tab w:val="left" w:pos="284"/>
        </w:tabs>
        <w:ind w:left="11" w:firstLine="11"/>
        <w:rPr>
          <w:rFonts w:cs="Arial"/>
          <w:i/>
          <w:iCs/>
          <w:szCs w:val="20"/>
        </w:rPr>
      </w:pPr>
      <w:r w:rsidRPr="006A6080">
        <w:rPr>
          <w:rFonts w:cs="Arial"/>
          <w:i/>
          <w:iCs/>
          <w:szCs w:val="20"/>
        </w:rPr>
        <w:t>Les décisions au titre des points 2, 3</w:t>
      </w:r>
      <w:r w:rsidR="00C7486F" w:rsidRPr="006A6080">
        <w:rPr>
          <w:rFonts w:cs="Arial"/>
          <w:i/>
          <w:iCs/>
          <w:szCs w:val="20"/>
        </w:rPr>
        <w:t xml:space="preserve"> et 4 </w:t>
      </w:r>
      <w:r w:rsidRPr="006A6080">
        <w:rPr>
          <w:rFonts w:cs="Arial"/>
          <w:i/>
          <w:iCs/>
          <w:szCs w:val="20"/>
        </w:rPr>
        <w:t>de l’ordre du jour seront adoptées sans débat.</w:t>
      </w:r>
    </w:p>
    <w:p w14:paraId="5F56B181" w14:textId="77777777"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i/>
          <w:szCs w:val="20"/>
        </w:rPr>
      </w:pPr>
    </w:p>
    <w:p w14:paraId="1BE482E6" w14:textId="14D77AB0" w:rsidR="00A54A83" w:rsidRPr="006A6080" w:rsidRDefault="005240A4" w:rsidP="00A54A83">
      <w:pPr>
        <w:pBdr>
          <w:top w:val="single" w:sz="4" w:space="0" w:color="auto"/>
          <w:left w:val="single" w:sz="4" w:space="4" w:color="auto"/>
          <w:bottom w:val="single" w:sz="4" w:space="1" w:color="auto"/>
          <w:right w:val="single" w:sz="4" w:space="4" w:color="auto"/>
        </w:pBdr>
        <w:ind w:left="11" w:firstLine="11"/>
        <w:rPr>
          <w:rFonts w:cs="Arial"/>
          <w:i/>
          <w:iCs/>
          <w:szCs w:val="20"/>
        </w:rPr>
      </w:pPr>
      <w:r w:rsidRPr="006A6080">
        <w:rPr>
          <w:i/>
        </w:rPr>
        <w:t>C</w:t>
      </w:r>
      <w:r w:rsidR="00A54A83" w:rsidRPr="006A6080">
        <w:rPr>
          <w:i/>
        </w:rPr>
        <w:t>ompte tenu des contraintes de temps</w:t>
      </w:r>
      <w:r w:rsidR="00A54A83" w:rsidRPr="006A6080">
        <w:rPr>
          <w:rFonts w:cs="Arial"/>
          <w:i/>
          <w:iCs/>
          <w:szCs w:val="20"/>
        </w:rPr>
        <w:t xml:space="preserve">, le Président invitera les </w:t>
      </w:r>
      <w:r w:rsidRPr="006A6080">
        <w:rPr>
          <w:rFonts w:cs="Arial"/>
          <w:i/>
          <w:iCs/>
          <w:szCs w:val="20"/>
        </w:rPr>
        <w:t xml:space="preserve">Chefs de délégations </w:t>
      </w:r>
      <w:r w:rsidR="00A54A83" w:rsidRPr="006A6080">
        <w:rPr>
          <w:rFonts w:cs="Arial"/>
          <w:i/>
          <w:iCs/>
          <w:szCs w:val="20"/>
        </w:rPr>
        <w:t xml:space="preserve">à aborder les points </w:t>
      </w:r>
      <w:r w:rsidRPr="006A6080">
        <w:rPr>
          <w:rFonts w:cs="Arial"/>
          <w:i/>
          <w:iCs/>
          <w:szCs w:val="20"/>
        </w:rPr>
        <w:t xml:space="preserve">2 à </w:t>
      </w:r>
      <w:r w:rsidR="00C7486F" w:rsidRPr="006A6080">
        <w:rPr>
          <w:rFonts w:cs="Arial"/>
          <w:i/>
          <w:iCs/>
          <w:szCs w:val="20"/>
        </w:rPr>
        <w:t>4</w:t>
      </w:r>
      <w:r w:rsidRPr="006A6080">
        <w:rPr>
          <w:rFonts w:cs="Arial"/>
          <w:i/>
          <w:iCs/>
          <w:szCs w:val="20"/>
        </w:rPr>
        <w:t xml:space="preserve"> </w:t>
      </w:r>
      <w:r w:rsidR="00A54A83" w:rsidRPr="006A6080">
        <w:rPr>
          <w:rFonts w:cs="Arial"/>
          <w:i/>
          <w:iCs/>
          <w:szCs w:val="20"/>
        </w:rPr>
        <w:t xml:space="preserve">en même temps lors du débat. </w:t>
      </w:r>
    </w:p>
    <w:p w14:paraId="287E6DA6" w14:textId="77777777"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i/>
          <w:iCs/>
          <w:szCs w:val="20"/>
        </w:rPr>
      </w:pPr>
    </w:p>
    <w:p w14:paraId="154146B5" w14:textId="1E77A548"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i/>
          <w:iCs/>
          <w:szCs w:val="20"/>
        </w:rPr>
      </w:pPr>
      <w:r w:rsidRPr="00450292">
        <w:rPr>
          <w:rFonts w:cs="Arial"/>
          <w:i/>
          <w:iCs/>
          <w:szCs w:val="20"/>
        </w:rPr>
        <w:t>S’agissant de la liste des orat</w:t>
      </w:r>
      <w:r w:rsidR="00803D1C" w:rsidRPr="00450292">
        <w:rPr>
          <w:rFonts w:cs="Arial"/>
          <w:i/>
          <w:iCs/>
          <w:szCs w:val="20"/>
        </w:rPr>
        <w:t xml:space="preserve">eurs, </w:t>
      </w:r>
      <w:r w:rsidR="00684B17" w:rsidRPr="00450292">
        <w:rPr>
          <w:rFonts w:cs="Arial"/>
          <w:i/>
          <w:iCs/>
          <w:szCs w:val="20"/>
        </w:rPr>
        <w:t xml:space="preserve">la </w:t>
      </w:r>
      <w:r w:rsidR="00803D1C" w:rsidRPr="00450292">
        <w:rPr>
          <w:rFonts w:cs="Arial"/>
          <w:i/>
          <w:iCs/>
          <w:szCs w:val="20"/>
        </w:rPr>
        <w:t>priorité sera donnée aux M</w:t>
      </w:r>
      <w:r w:rsidRPr="00450292">
        <w:rPr>
          <w:rFonts w:cs="Arial"/>
          <w:i/>
          <w:iCs/>
          <w:szCs w:val="20"/>
        </w:rPr>
        <w:t>inistres</w:t>
      </w:r>
      <w:r w:rsidR="00C7486F" w:rsidRPr="00450292">
        <w:rPr>
          <w:rFonts w:cs="Arial"/>
          <w:i/>
          <w:iCs/>
          <w:szCs w:val="20"/>
        </w:rPr>
        <w:t xml:space="preserve"> et </w:t>
      </w:r>
      <w:r w:rsidR="006A6080" w:rsidRPr="00450292">
        <w:rPr>
          <w:rFonts w:cs="Arial"/>
          <w:i/>
          <w:iCs/>
          <w:szCs w:val="20"/>
        </w:rPr>
        <w:t>l</w:t>
      </w:r>
      <w:r w:rsidRPr="00450292">
        <w:rPr>
          <w:rFonts w:cs="Arial"/>
          <w:i/>
          <w:iCs/>
          <w:szCs w:val="20"/>
        </w:rPr>
        <w:t>e temps</w:t>
      </w:r>
      <w:r w:rsidRPr="006A6080">
        <w:rPr>
          <w:rFonts w:cs="Arial"/>
          <w:i/>
          <w:iCs/>
          <w:szCs w:val="20"/>
        </w:rPr>
        <w:t xml:space="preserve"> de parole sera limité à </w:t>
      </w:r>
      <w:r w:rsidRPr="006A6080">
        <w:rPr>
          <w:rFonts w:cs="Arial"/>
          <w:i/>
          <w:iCs/>
          <w:szCs w:val="20"/>
          <w:u w:val="single"/>
        </w:rPr>
        <w:t xml:space="preserve">trois minutes par </w:t>
      </w:r>
      <w:r w:rsidR="00394EBC" w:rsidRPr="006A6080">
        <w:rPr>
          <w:rFonts w:cs="Arial"/>
          <w:i/>
          <w:iCs/>
          <w:szCs w:val="20"/>
          <w:u w:val="single"/>
        </w:rPr>
        <w:t>délégation</w:t>
      </w:r>
      <w:r w:rsidRPr="006A6080">
        <w:rPr>
          <w:rFonts w:cs="Arial"/>
          <w:i/>
          <w:iCs/>
          <w:szCs w:val="20"/>
        </w:rPr>
        <w:t>. Outre les deux langues officielles, l’interprétation sera assurée en allemand</w:t>
      </w:r>
      <w:r w:rsidR="006A6080">
        <w:rPr>
          <w:rFonts w:cs="Arial"/>
          <w:i/>
          <w:iCs/>
          <w:szCs w:val="20"/>
        </w:rPr>
        <w:t xml:space="preserve"> et en italien</w:t>
      </w:r>
      <w:r w:rsidR="009C2522">
        <w:rPr>
          <w:rFonts w:cs="Arial"/>
          <w:i/>
          <w:iCs/>
          <w:szCs w:val="20"/>
        </w:rPr>
        <w:t xml:space="preserve"> et </w:t>
      </w:r>
      <w:r w:rsidR="00A93913" w:rsidRPr="006A6080">
        <w:rPr>
          <w:rFonts w:cs="Arial"/>
          <w:i/>
          <w:iCs/>
          <w:szCs w:val="20"/>
        </w:rPr>
        <w:t xml:space="preserve">une interprétation passive en </w:t>
      </w:r>
      <w:r w:rsidRPr="006A6080">
        <w:rPr>
          <w:rFonts w:cs="Arial"/>
          <w:i/>
          <w:iCs/>
          <w:szCs w:val="20"/>
        </w:rPr>
        <w:t>espagnol.</w:t>
      </w:r>
    </w:p>
    <w:p w14:paraId="04425996" w14:textId="77777777" w:rsidR="00A54A83" w:rsidRPr="006A6080" w:rsidRDefault="00A54A83" w:rsidP="00A54A83">
      <w:pPr>
        <w:pBdr>
          <w:top w:val="single" w:sz="4" w:space="0" w:color="auto"/>
          <w:left w:val="single" w:sz="4" w:space="4" w:color="auto"/>
          <w:bottom w:val="single" w:sz="4" w:space="1" w:color="auto"/>
          <w:right w:val="single" w:sz="4" w:space="4" w:color="auto"/>
        </w:pBdr>
        <w:ind w:left="11" w:firstLine="11"/>
        <w:rPr>
          <w:rFonts w:cs="Arial"/>
          <w:i/>
          <w:iCs/>
          <w:szCs w:val="20"/>
        </w:rPr>
      </w:pPr>
    </w:p>
    <w:p w14:paraId="00737C14" w14:textId="77777777" w:rsidR="00A54A83" w:rsidRPr="00072CE9" w:rsidRDefault="00A54A83" w:rsidP="00A54A83">
      <w:pPr>
        <w:pBdr>
          <w:top w:val="single" w:sz="4" w:space="0" w:color="auto"/>
          <w:left w:val="single" w:sz="4" w:space="4" w:color="auto"/>
          <w:bottom w:val="single" w:sz="4" w:space="1" w:color="auto"/>
          <w:right w:val="single" w:sz="4" w:space="4" w:color="auto"/>
        </w:pBdr>
        <w:ind w:left="11" w:firstLine="11"/>
        <w:rPr>
          <w:rFonts w:cs="Arial"/>
          <w:i/>
          <w:iCs/>
          <w:szCs w:val="20"/>
        </w:rPr>
      </w:pPr>
      <w:r w:rsidRPr="006A6080">
        <w:rPr>
          <w:rFonts w:cs="Arial"/>
          <w:i/>
          <w:iCs/>
          <w:szCs w:val="20"/>
        </w:rPr>
        <w:t xml:space="preserve">Les </w:t>
      </w:r>
      <w:r w:rsidR="00AB3CC9" w:rsidRPr="006A6080">
        <w:rPr>
          <w:rFonts w:cs="Arial"/>
          <w:i/>
          <w:iCs/>
          <w:szCs w:val="20"/>
        </w:rPr>
        <w:t>É</w:t>
      </w:r>
      <w:r w:rsidRPr="006A6080">
        <w:rPr>
          <w:rFonts w:cs="Arial"/>
          <w:i/>
          <w:iCs/>
          <w:szCs w:val="20"/>
        </w:rPr>
        <w:t>tats membres pourront présenter leurs positions nationales par écrit sur les sujets figurant à l’ordre du jour. Ces positions figureront dans les actes de la Session. Elles devront parvenir préalablement au Secrétariat dans l’une des langues officielles, à savoir le français ou l’anglais.</w:t>
      </w:r>
    </w:p>
    <w:p w14:paraId="696BC1A9" w14:textId="77777777" w:rsidR="00A54A83" w:rsidRPr="00072CE9" w:rsidRDefault="00A54A83" w:rsidP="00A54A83">
      <w:pPr>
        <w:pBdr>
          <w:top w:val="single" w:sz="4" w:space="0" w:color="auto"/>
          <w:left w:val="single" w:sz="4" w:space="4" w:color="auto"/>
          <w:bottom w:val="single" w:sz="4" w:space="1" w:color="auto"/>
          <w:right w:val="single" w:sz="4" w:space="4" w:color="auto"/>
        </w:pBdr>
        <w:ind w:left="11" w:firstLine="11"/>
        <w:rPr>
          <w:rFonts w:cs="Arial"/>
          <w:b/>
          <w:i/>
          <w:iCs/>
          <w:szCs w:val="20"/>
        </w:rPr>
      </w:pPr>
    </w:p>
    <w:p w14:paraId="65F16BA7" w14:textId="77777777" w:rsidR="00496B41" w:rsidRPr="00072CE9" w:rsidRDefault="00496B41" w:rsidP="007B6A76">
      <w:pPr>
        <w:ind w:left="709" w:hanging="709"/>
        <w:rPr>
          <w:rFonts w:eastAsia="Times New Roman"/>
          <w:szCs w:val="24"/>
        </w:rPr>
      </w:pPr>
    </w:p>
    <w:p w14:paraId="79BBC340" w14:textId="77777777" w:rsidR="0090064D" w:rsidRPr="00072CE9" w:rsidRDefault="0090064D" w:rsidP="007B6A76">
      <w:pPr>
        <w:ind w:left="709" w:hanging="709"/>
        <w:rPr>
          <w:rFonts w:eastAsia="Times New Roman"/>
          <w:szCs w:val="24"/>
        </w:rPr>
      </w:pPr>
    </w:p>
    <w:p w14:paraId="333E696F" w14:textId="77777777" w:rsidR="00963C6D" w:rsidRPr="00072CE9" w:rsidRDefault="00963C6D" w:rsidP="004376CD">
      <w:pPr>
        <w:shd w:val="clear" w:color="auto" w:fill="D9D9D9"/>
        <w:tabs>
          <w:tab w:val="right" w:pos="9639"/>
        </w:tabs>
        <w:ind w:right="-84"/>
        <w:rPr>
          <w:b/>
          <w:noProof/>
          <w:szCs w:val="20"/>
        </w:rPr>
      </w:pPr>
      <w:r w:rsidRPr="00072CE9">
        <w:rPr>
          <w:b/>
          <w:noProof/>
          <w:szCs w:val="20"/>
        </w:rPr>
        <w:t>Point 1 de l’ordre du jour</w:t>
      </w:r>
      <w:r w:rsidRPr="00072CE9">
        <w:rPr>
          <w:b/>
          <w:noProof/>
          <w:szCs w:val="20"/>
        </w:rPr>
        <w:tab/>
        <w:t>Adoption de l’ordre du jour</w:t>
      </w:r>
    </w:p>
    <w:p w14:paraId="7C5F9279" w14:textId="77777777" w:rsidR="0090064D" w:rsidRPr="00072CE9" w:rsidRDefault="0090064D" w:rsidP="007B6A76">
      <w:pPr>
        <w:ind w:left="709" w:hanging="709"/>
        <w:rPr>
          <w:rFonts w:eastAsia="Times New Roman"/>
          <w:szCs w:val="24"/>
        </w:rPr>
      </w:pPr>
    </w:p>
    <w:p w14:paraId="79833346" w14:textId="2361ADEA" w:rsidR="00D176F1" w:rsidRPr="00072CE9" w:rsidRDefault="00D176F1" w:rsidP="00D176F1">
      <w:r w:rsidRPr="00072CE9">
        <w:t xml:space="preserve">Après l’ouverture de la Session par le </w:t>
      </w:r>
      <w:r w:rsidR="00D84F98" w:rsidRPr="00072CE9">
        <w:t>Président du Comité des Ministres</w:t>
      </w:r>
      <w:r w:rsidR="00684B17" w:rsidRPr="00072CE9">
        <w:t xml:space="preserve"> et l’allocution d</w:t>
      </w:r>
      <w:r w:rsidR="009C2522">
        <w:t xml:space="preserve">e la Secrétaire Générale du Conseil de l’Europe, </w:t>
      </w:r>
      <w:r w:rsidRPr="00072CE9">
        <w:t xml:space="preserve">les </w:t>
      </w:r>
      <w:r w:rsidR="00803D1C" w:rsidRPr="00072CE9">
        <w:t>M</w:t>
      </w:r>
      <w:r w:rsidRPr="00072CE9">
        <w:t>inistres seront invités à examiner le projet d’or</w:t>
      </w:r>
      <w:r w:rsidR="005240A4" w:rsidRPr="00072CE9">
        <w:t>dre du jour de la 1</w:t>
      </w:r>
      <w:r w:rsidR="003D7633" w:rsidRPr="00072CE9">
        <w:t>3</w:t>
      </w:r>
      <w:r w:rsidR="007330DB">
        <w:t>2</w:t>
      </w:r>
      <w:r w:rsidR="005240A4" w:rsidRPr="00072CE9">
        <w:rPr>
          <w:vertAlign w:val="superscript"/>
        </w:rPr>
        <w:t>e</w:t>
      </w:r>
      <w:r w:rsidR="005240A4" w:rsidRPr="00072CE9">
        <w:t xml:space="preserve"> Session </w:t>
      </w:r>
      <w:r w:rsidRPr="00072CE9">
        <w:t xml:space="preserve">en vue de son adoption et de l’adoption simultanée, sans débat, des décisions sous les </w:t>
      </w:r>
      <w:r w:rsidR="00C65A6C" w:rsidRPr="00072CE9">
        <w:t>points 2</w:t>
      </w:r>
      <w:r w:rsidR="00C7486F">
        <w:t xml:space="preserve"> à </w:t>
      </w:r>
      <w:r w:rsidR="00C65A6C" w:rsidRPr="00072CE9">
        <w:t xml:space="preserve">4 </w:t>
      </w:r>
      <w:r w:rsidRPr="00072CE9">
        <w:rPr>
          <w:rFonts w:cs="Arial"/>
          <w:iCs/>
          <w:szCs w:val="20"/>
        </w:rPr>
        <w:t xml:space="preserve">de l’ordre du jour, </w:t>
      </w:r>
      <w:r w:rsidRPr="00072CE9">
        <w:t xml:space="preserve">telles qu’elles figurent </w:t>
      </w:r>
      <w:r w:rsidR="00803D1C" w:rsidRPr="00072CE9">
        <w:t>ci-dessous. Sous ce point, les M</w:t>
      </w:r>
      <w:r w:rsidRPr="00072CE9">
        <w:t xml:space="preserve">inistres seront également invités à informer le Président de leur souhait éventuel de soulever une question sous le point </w:t>
      </w:r>
      <w:r w:rsidR="00C7486F">
        <w:t>5</w:t>
      </w:r>
      <w:r w:rsidRPr="00072CE9">
        <w:t xml:space="preserve"> « Questions diverses », lequel devrait </w:t>
      </w:r>
      <w:r w:rsidR="00A93913">
        <w:t xml:space="preserve">être notifié </w:t>
      </w:r>
      <w:r w:rsidRPr="00072CE9">
        <w:t>à l’avance.</w:t>
      </w:r>
    </w:p>
    <w:p w14:paraId="765AF55A" w14:textId="7559ADD1" w:rsidR="007330DB" w:rsidRDefault="007330DB" w:rsidP="007B6A76">
      <w:pPr>
        <w:ind w:left="709" w:hanging="709"/>
        <w:rPr>
          <w:rFonts w:eastAsia="Times New Roman"/>
          <w:szCs w:val="24"/>
        </w:rPr>
      </w:pPr>
    </w:p>
    <w:p w14:paraId="0C6E1387" w14:textId="77777777" w:rsidR="009C2522" w:rsidRPr="00072CE9" w:rsidRDefault="009C2522" w:rsidP="007B6A76">
      <w:pPr>
        <w:ind w:left="709" w:hanging="709"/>
        <w:rPr>
          <w:rFonts w:eastAsia="Times New Roman"/>
          <w:szCs w:val="24"/>
        </w:rPr>
      </w:pPr>
    </w:p>
    <w:p w14:paraId="5813F278" w14:textId="77777777" w:rsidR="007330DB" w:rsidRDefault="00963C6D" w:rsidP="00C7486F">
      <w:pPr>
        <w:shd w:val="clear" w:color="auto" w:fill="D9D9D9"/>
        <w:tabs>
          <w:tab w:val="right" w:pos="9639"/>
        </w:tabs>
        <w:ind w:right="-84"/>
        <w:rPr>
          <w:b/>
          <w:noProof/>
          <w:szCs w:val="20"/>
        </w:rPr>
      </w:pPr>
      <w:r w:rsidRPr="00072CE9">
        <w:rPr>
          <w:b/>
          <w:noProof/>
          <w:szCs w:val="20"/>
        </w:rPr>
        <w:t>Point 2</w:t>
      </w:r>
      <w:r w:rsidR="009C3350" w:rsidRPr="00072CE9">
        <w:rPr>
          <w:b/>
          <w:noProof/>
          <w:szCs w:val="20"/>
        </w:rPr>
        <w:t xml:space="preserve"> de l’ordre du jour</w:t>
      </w:r>
      <w:r w:rsidR="003D7633" w:rsidRPr="00072CE9">
        <w:rPr>
          <w:b/>
          <w:noProof/>
          <w:szCs w:val="20"/>
        </w:rPr>
        <w:t xml:space="preserve"> : </w:t>
      </w:r>
      <w:r w:rsidR="004376CD" w:rsidRPr="00072CE9">
        <w:rPr>
          <w:b/>
          <w:noProof/>
          <w:szCs w:val="20"/>
        </w:rPr>
        <w:tab/>
      </w:r>
      <w:r w:rsidR="007330DB" w:rsidRPr="007330DB">
        <w:rPr>
          <w:b/>
          <w:noProof/>
          <w:szCs w:val="20"/>
        </w:rPr>
        <w:t>Unis autour de nos valeurs –</w:t>
      </w:r>
    </w:p>
    <w:p w14:paraId="7BF38C72" w14:textId="495FE40E" w:rsidR="007330DB" w:rsidRDefault="007330DB" w:rsidP="00C7486F">
      <w:pPr>
        <w:shd w:val="clear" w:color="auto" w:fill="D9D9D9"/>
        <w:tabs>
          <w:tab w:val="right" w:pos="9639"/>
        </w:tabs>
        <w:ind w:right="-84"/>
        <w:rPr>
          <w:b/>
          <w:noProof/>
          <w:szCs w:val="20"/>
        </w:rPr>
      </w:pPr>
      <w:r>
        <w:rPr>
          <w:b/>
          <w:noProof/>
          <w:szCs w:val="20"/>
        </w:rPr>
        <w:tab/>
      </w:r>
      <w:r w:rsidRPr="007330DB">
        <w:rPr>
          <w:b/>
          <w:noProof/>
          <w:szCs w:val="20"/>
        </w:rPr>
        <w:t xml:space="preserve">la réponse du Conseil de l’Europe à l’agression </w:t>
      </w:r>
    </w:p>
    <w:p w14:paraId="7EF1541A" w14:textId="7EBCC3A0" w:rsidR="004376CD" w:rsidRPr="00072CE9" w:rsidRDefault="007330DB" w:rsidP="00C7486F">
      <w:pPr>
        <w:shd w:val="clear" w:color="auto" w:fill="D9D9D9"/>
        <w:tabs>
          <w:tab w:val="right" w:pos="9639"/>
        </w:tabs>
        <w:ind w:right="-84"/>
        <w:rPr>
          <w:rFonts w:eastAsia="Times New Roman"/>
          <w:szCs w:val="24"/>
        </w:rPr>
      </w:pPr>
      <w:r>
        <w:rPr>
          <w:b/>
          <w:noProof/>
          <w:szCs w:val="20"/>
        </w:rPr>
        <w:tab/>
      </w:r>
      <w:r w:rsidRPr="007330DB">
        <w:rPr>
          <w:b/>
          <w:noProof/>
          <w:szCs w:val="20"/>
        </w:rPr>
        <w:t>de la Fédération de Russie contre l’Ukraine</w:t>
      </w:r>
    </w:p>
    <w:p w14:paraId="69D917D1" w14:textId="2AA9C976" w:rsidR="00C7486F" w:rsidRDefault="00C7486F" w:rsidP="00AB3CC9">
      <w:pPr>
        <w:rPr>
          <w:rFonts w:eastAsia="Times New Roman"/>
          <w:szCs w:val="24"/>
          <w:u w:val="single"/>
        </w:rPr>
      </w:pPr>
    </w:p>
    <w:p w14:paraId="39C1CCF8" w14:textId="0BB9D610" w:rsidR="009C2522" w:rsidRPr="009C2522" w:rsidRDefault="009C2522" w:rsidP="009C2522">
      <w:r w:rsidRPr="009C2522">
        <w:t>Suite à leur décision, adoptée le 25 février 2022 (</w:t>
      </w:r>
      <w:bookmarkStart w:id="0" w:name="_ML_000000000001_VALID"/>
      <w:r w:rsidR="00F772B3" w:rsidRPr="00F772B3">
        <w:fldChar w:fldCharType="begin"/>
      </w:r>
      <w:r w:rsidR="00F772B3" w:rsidRPr="00F772B3">
        <w:instrText xml:space="preserve"> HYPERLINK "https://search.coe.int/cm/Pages/result_details.aspx?Reference=CM/Del/Dec(2022)1426ter/2.3" \o "Situation en Ukraine – Mesures à prendre, notamment en vertu de l'article 8 du Statut du Conseil de l'Europe" </w:instrText>
      </w:r>
      <w:r w:rsidR="00F772B3" w:rsidRPr="00F772B3">
        <w:fldChar w:fldCharType="separate"/>
      </w:r>
      <w:bookmarkEnd w:id="0"/>
      <w:r w:rsidR="00F772B3" w:rsidRPr="00F772B3">
        <w:rPr>
          <w:rStyle w:val="Hyperlink"/>
        </w:rPr>
        <w:t>CM/Del/Dec(2022)1426ter/2.3</w:t>
      </w:r>
      <w:r w:rsidR="00F772B3" w:rsidRPr="00F772B3">
        <w:fldChar w:fldCharType="end"/>
      </w:r>
      <w:r w:rsidRPr="009C2522">
        <w:t xml:space="preserve">), de suspendre la Fédération de Russie de ses droits de représentation au Conseil de l'Europe conformément à l'article 8 du Statut du Conseil de l'Europe, à la lumière de la violation grave par la Fédération de Russie de ses obligations au titre de l'article 3 du Statut du Conseil de l'Europe, les Délégués des Ministres ont décidé le 16 mars 2022 d'exclure la Fédération de Russie de l'Organisation (cf. Résolution </w:t>
      </w:r>
      <w:bookmarkStart w:id="1" w:name="_ML_000000000002_VALID"/>
      <w:r w:rsidR="00F772B3" w:rsidRPr="00F772B3">
        <w:fldChar w:fldCharType="begin"/>
      </w:r>
      <w:r w:rsidR="00F772B3" w:rsidRPr="00F772B3">
        <w:instrText xml:space="preserve"> HYPERLINK "https://search.coe.int/cm/Pages/result_details.aspx?Reference=CM/Res(2022)2" \o "Résolution sur la cessation de la qualité de membre de la Fédération de Russie du Conseil de l'Europe (adoptée par le Comité des Ministres le 16 mars 2022, lors de la 1428ter réunion des Délégués des Ministres)" </w:instrText>
      </w:r>
      <w:r w:rsidR="00F772B3" w:rsidRPr="00F772B3">
        <w:fldChar w:fldCharType="separate"/>
      </w:r>
      <w:bookmarkEnd w:id="1"/>
      <w:r w:rsidR="00F772B3" w:rsidRPr="00F772B3">
        <w:rPr>
          <w:rStyle w:val="Hyperlink"/>
        </w:rPr>
        <w:t>CM/Res(2022)2</w:t>
      </w:r>
      <w:r w:rsidR="00F772B3" w:rsidRPr="00F772B3">
        <w:fldChar w:fldCharType="end"/>
      </w:r>
      <w:r w:rsidRPr="009C2522">
        <w:t xml:space="preserve"> </w:t>
      </w:r>
      <w:r>
        <w:t>sur la cessation de la qualité de membre de la Fédération de Russie du Conseil de l'Europe</w:t>
      </w:r>
      <w:r w:rsidRPr="009C2522">
        <w:t>, en vertu de l'article 8 du Statut). Les Délégués avaient d'abord consulté l'Assemblée parlementaire sur l'utilisation potentielle de l'article 8 du Statut du Conseil de l'Europe, qui, dans son Avis n° 300 adopté à l'unanimité le 15 mars 2022, a considéré que la Fédération de Russie ne pouvait plus être un Etat membre de l'Organisation.</w:t>
      </w:r>
    </w:p>
    <w:p w14:paraId="5AE108C8" w14:textId="77777777" w:rsidR="009C2522" w:rsidRPr="009C2522" w:rsidRDefault="009C2522" w:rsidP="009C2522"/>
    <w:p w14:paraId="6B70A50D" w14:textId="7DC60882" w:rsidR="00647076" w:rsidRDefault="009C2522" w:rsidP="009C2522">
      <w:r w:rsidRPr="009C2522">
        <w:t xml:space="preserve">Les Délégués ont depuis lors pris un certain nombre de décisions sur les conséquences juridiques et financières de la cessation de </w:t>
      </w:r>
      <w:r>
        <w:t xml:space="preserve">la qualité de membre </w:t>
      </w:r>
      <w:r w:rsidRPr="009C2522">
        <w:t>de la Fédération de Russie (</w:t>
      </w:r>
      <w:r>
        <w:t>c</w:t>
      </w:r>
      <w:r w:rsidRPr="009C2522">
        <w:t xml:space="preserve">f. Résolution </w:t>
      </w:r>
      <w:bookmarkStart w:id="2" w:name="_ML_000000000003_VALID"/>
      <w:r w:rsidR="00F772B3" w:rsidRPr="00F772B3">
        <w:fldChar w:fldCharType="begin"/>
      </w:r>
      <w:r w:rsidR="00F772B3" w:rsidRPr="00F772B3">
        <w:instrText xml:space="preserve"> HYPERLINK "https://search.coe.int/cm/Pages/result_details.aspx?Reference=CM/Res(2022)2" \o "Résolution sur la cessation de la qualité de membre de la Fédération de Russie du Conseil de l'Europe (adoptée par le Comité des Ministres le 16 mars 2022, lors de la 1428ter réunion des Délégués des Ministres)" </w:instrText>
      </w:r>
      <w:r w:rsidR="00F772B3" w:rsidRPr="00F772B3">
        <w:fldChar w:fldCharType="separate"/>
      </w:r>
      <w:bookmarkEnd w:id="2"/>
      <w:r w:rsidR="00F772B3" w:rsidRPr="00F772B3">
        <w:rPr>
          <w:rStyle w:val="Hyperlink"/>
        </w:rPr>
        <w:t>CM/Res(2022)2</w:t>
      </w:r>
      <w:r w:rsidR="00F772B3" w:rsidRPr="00F772B3">
        <w:fldChar w:fldCharType="end"/>
      </w:r>
      <w:r w:rsidRPr="009C2522">
        <w:t xml:space="preserve">). Ils ont </w:t>
      </w:r>
      <w:r w:rsidR="00647076">
        <w:t xml:space="preserve">également </w:t>
      </w:r>
      <w:r w:rsidRPr="009C2522">
        <w:t xml:space="preserve">préparé les décisions politiques suivantes pour adoption lors de la </w:t>
      </w:r>
    </w:p>
    <w:p w14:paraId="061AC477" w14:textId="44041399" w:rsidR="009C2522" w:rsidRPr="009C2522" w:rsidRDefault="009C2522" w:rsidP="009C2522">
      <w:r w:rsidRPr="009C2522">
        <w:t>Session :</w:t>
      </w:r>
    </w:p>
    <w:p w14:paraId="4BEFBA9C" w14:textId="156B038F" w:rsidR="009C2522" w:rsidRDefault="009C2522" w:rsidP="009C2522">
      <w:pPr>
        <w:rPr>
          <w:rFonts w:eastAsia="Times New Roman"/>
          <w:szCs w:val="24"/>
        </w:rPr>
      </w:pPr>
    </w:p>
    <w:tbl>
      <w:tblPr>
        <w:tblStyle w:val="TableGrid"/>
        <w:tblW w:w="0" w:type="auto"/>
        <w:tblLook w:val="04A0" w:firstRow="1" w:lastRow="0" w:firstColumn="1" w:lastColumn="0" w:noHBand="0" w:noVBand="1"/>
      </w:tblPr>
      <w:tblGrid>
        <w:gridCol w:w="9856"/>
      </w:tblGrid>
      <w:tr w:rsidR="009C2522" w14:paraId="3247624F" w14:textId="77777777" w:rsidTr="00112A68">
        <w:tc>
          <w:tcPr>
            <w:tcW w:w="9856" w:type="dxa"/>
          </w:tcPr>
          <w:p w14:paraId="4845876A" w14:textId="77777777" w:rsidR="00647076" w:rsidRDefault="00647076" w:rsidP="00112A68">
            <w:pPr>
              <w:ind w:left="22"/>
              <w:rPr>
                <w:i/>
                <w:iCs/>
              </w:rPr>
            </w:pPr>
          </w:p>
          <w:p w14:paraId="58719070" w14:textId="5B78E712" w:rsidR="009C2522" w:rsidRDefault="009C2522" w:rsidP="00112A68">
            <w:pPr>
              <w:ind w:left="22"/>
              <w:rPr>
                <w:i/>
                <w:iCs/>
              </w:rPr>
            </w:pPr>
            <w:r w:rsidRPr="00CB1BAC">
              <w:rPr>
                <w:i/>
                <w:iCs/>
              </w:rPr>
              <w:t>Décision</w:t>
            </w:r>
            <w:r>
              <w:rPr>
                <w:i/>
                <w:iCs/>
              </w:rPr>
              <w:t>s</w:t>
            </w:r>
            <w:r w:rsidRPr="00CB1BAC">
              <w:rPr>
                <w:i/>
                <w:iCs/>
              </w:rPr>
              <w:t xml:space="preserve"> proposée</w:t>
            </w:r>
            <w:r>
              <w:rPr>
                <w:i/>
                <w:iCs/>
              </w:rPr>
              <w:t>s</w:t>
            </w:r>
            <w:r w:rsidRPr="00CB1BAC">
              <w:rPr>
                <w:i/>
                <w:iCs/>
              </w:rPr>
              <w:t xml:space="preserve"> pour adoption sans débat :</w:t>
            </w:r>
          </w:p>
          <w:p w14:paraId="17BF0317" w14:textId="77777777" w:rsidR="009C2522" w:rsidRDefault="009C2522" w:rsidP="00112A68">
            <w:pPr>
              <w:ind w:left="22"/>
              <w:rPr>
                <w:i/>
                <w:iCs/>
              </w:rPr>
            </w:pPr>
          </w:p>
          <w:p w14:paraId="3644551F" w14:textId="77777777" w:rsidR="008D3422" w:rsidRPr="008D3422" w:rsidRDefault="008D3422" w:rsidP="008D3422">
            <w:pPr>
              <w:rPr>
                <w:i/>
                <w:iCs/>
              </w:rPr>
            </w:pPr>
            <w:r w:rsidRPr="008D3422">
              <w:rPr>
                <w:i/>
                <w:iCs/>
              </w:rPr>
              <w:t>Le Comité des Ministres</w:t>
            </w:r>
          </w:p>
          <w:p w14:paraId="76825529" w14:textId="77777777" w:rsidR="008D3422" w:rsidRPr="008D3422" w:rsidRDefault="008D3422" w:rsidP="008D3422">
            <w:pPr>
              <w:rPr>
                <w:i/>
                <w:iCs/>
              </w:rPr>
            </w:pPr>
          </w:p>
          <w:p w14:paraId="0109EA01" w14:textId="77777777" w:rsidR="008D3422" w:rsidRPr="008D3422" w:rsidRDefault="008D3422" w:rsidP="008D3422">
            <w:pPr>
              <w:rPr>
                <w:i/>
                <w:iCs/>
              </w:rPr>
            </w:pPr>
            <w:r w:rsidRPr="008D3422">
              <w:rPr>
                <w:i/>
                <w:iCs/>
              </w:rPr>
              <w:t>A.</w:t>
            </w:r>
            <w:r w:rsidRPr="008D3422">
              <w:rPr>
                <w:i/>
                <w:iCs/>
              </w:rPr>
              <w:tab/>
              <w:t>Concernant l’agression de la Fédération de Russie contre l’Ukraine</w:t>
            </w:r>
          </w:p>
          <w:p w14:paraId="7462CF40" w14:textId="77777777" w:rsidR="008D3422" w:rsidRPr="008D3422" w:rsidRDefault="008D3422" w:rsidP="008D3422">
            <w:pPr>
              <w:rPr>
                <w:i/>
                <w:iCs/>
              </w:rPr>
            </w:pPr>
          </w:p>
          <w:p w14:paraId="0DB5AE82" w14:textId="77777777" w:rsidR="008D3422" w:rsidRPr="008D3422" w:rsidRDefault="008D3422" w:rsidP="008D3422">
            <w:pPr>
              <w:rPr>
                <w:i/>
                <w:iCs/>
              </w:rPr>
            </w:pPr>
            <w:r w:rsidRPr="008D3422">
              <w:rPr>
                <w:i/>
                <w:iCs/>
              </w:rPr>
              <w:t>Réitérant sa condamnation dans les termes les plus forts de l’agression de la Fédération de Russie contre l’Ukraine et exprimant son soutien sans réserve à l’Ukraine et sa solidarité avec son peuple ;</w:t>
            </w:r>
          </w:p>
          <w:p w14:paraId="0DF47198" w14:textId="77777777" w:rsidR="008D3422" w:rsidRPr="008D3422" w:rsidRDefault="008D3422" w:rsidP="008D3422">
            <w:pPr>
              <w:rPr>
                <w:i/>
                <w:iCs/>
              </w:rPr>
            </w:pPr>
          </w:p>
          <w:p w14:paraId="75B688D1" w14:textId="77777777" w:rsidR="008D3422" w:rsidRPr="008D3422" w:rsidRDefault="008D3422" w:rsidP="008D3422">
            <w:pPr>
              <w:rPr>
                <w:i/>
                <w:iCs/>
              </w:rPr>
            </w:pPr>
            <w:r w:rsidRPr="008D3422">
              <w:rPr>
                <w:i/>
                <w:iCs/>
              </w:rPr>
              <w:t>Appelant la Fédération de Russie à immédiatement cesser son agression, retirer complètement et sans condition ses forces d'occupation du territoire de l'Ukraine, et libérer toutes les personnes civiles enlevées, y compris celles qui ont été transférées de force vers le territoire de la Fédération de Russie contre leur volonté ;</w:t>
            </w:r>
          </w:p>
          <w:p w14:paraId="76ABA765" w14:textId="77777777" w:rsidR="008D3422" w:rsidRPr="008D3422" w:rsidRDefault="008D3422" w:rsidP="008D3422">
            <w:pPr>
              <w:rPr>
                <w:i/>
                <w:iCs/>
              </w:rPr>
            </w:pPr>
          </w:p>
          <w:p w14:paraId="3241B611" w14:textId="77777777" w:rsidR="008D3422" w:rsidRPr="008D3422" w:rsidRDefault="008D3422" w:rsidP="008D3422">
            <w:pPr>
              <w:rPr>
                <w:i/>
                <w:iCs/>
              </w:rPr>
            </w:pPr>
            <w:r w:rsidRPr="008D3422">
              <w:rPr>
                <w:i/>
                <w:iCs/>
              </w:rPr>
              <w:t>Réitérant également son engagement indéfectible en faveur de l’indépendance, de la souveraineté et du respect de l’intégrité territoriale de l’Ukraine dans ses frontières internationalement reconnues ;</w:t>
            </w:r>
          </w:p>
          <w:p w14:paraId="1DF28511" w14:textId="77777777" w:rsidR="008D3422" w:rsidRPr="008D3422" w:rsidRDefault="008D3422" w:rsidP="008D3422">
            <w:pPr>
              <w:rPr>
                <w:i/>
                <w:iCs/>
              </w:rPr>
            </w:pPr>
          </w:p>
          <w:p w14:paraId="7BE79D50" w14:textId="77777777" w:rsidR="008D3422" w:rsidRPr="008D3422" w:rsidRDefault="008D3422" w:rsidP="008D3422">
            <w:pPr>
              <w:rPr>
                <w:i/>
                <w:iCs/>
              </w:rPr>
            </w:pPr>
            <w:r w:rsidRPr="008D3422">
              <w:rPr>
                <w:i/>
                <w:iCs/>
              </w:rPr>
              <w:t>Rappelant que, le 16 mars 2022, il a décidé d'exclure la Fédération de Russie du Conseil de l'Europe à la suite de son agression contre l'Ukraine, une telle agression étant en contradiction flagrante avec les idéaux et principes qui constituent le patrimoine commun des États membres du Conseil de l’Europe et en violation du droit international ;</w:t>
            </w:r>
          </w:p>
          <w:p w14:paraId="7F8AF27B" w14:textId="77777777" w:rsidR="008D3422" w:rsidRPr="008D3422" w:rsidRDefault="008D3422" w:rsidP="008D3422">
            <w:pPr>
              <w:rPr>
                <w:i/>
                <w:iCs/>
              </w:rPr>
            </w:pPr>
          </w:p>
          <w:p w14:paraId="10855298" w14:textId="45AE4BF5" w:rsidR="008D3422" w:rsidRPr="008D3422" w:rsidRDefault="008D3422" w:rsidP="008D3422">
            <w:pPr>
              <w:rPr>
                <w:i/>
                <w:iCs/>
              </w:rPr>
            </w:pPr>
            <w:r w:rsidRPr="008D3422">
              <w:rPr>
                <w:i/>
                <w:iCs/>
              </w:rPr>
              <w:t>Soulignant que la Fédération de Russie porte au premier et seul chef la responsabilité de priver les personnes relevant de sa juridiction de la protection qu’offre la Convention européenne des droits de l'homme</w:t>
            </w:r>
            <w:r w:rsidR="002D2078">
              <w:rPr>
                <w:i/>
                <w:iCs/>
              </w:rPr>
              <w:t xml:space="preserve">, </w:t>
            </w:r>
            <w:r w:rsidRPr="008D3422">
              <w:rPr>
                <w:i/>
                <w:iCs/>
              </w:rPr>
              <w:t>à compter du 16 septembre 2022</w:t>
            </w:r>
            <w:r w:rsidR="002D2078">
              <w:rPr>
                <w:i/>
                <w:iCs/>
              </w:rPr>
              <w:t>,</w:t>
            </w:r>
            <w:r w:rsidRPr="008D3422">
              <w:rPr>
                <w:i/>
                <w:iCs/>
              </w:rPr>
              <w:t xml:space="preserve"> et réitérant l’obligation inconditionnelle qui incombe à la Fédération de Russie d’exécuter pleinement les arrêts définitifs de la Cour de Strasbourg ;</w:t>
            </w:r>
          </w:p>
          <w:p w14:paraId="65BE5913" w14:textId="77777777" w:rsidR="008D3422" w:rsidRPr="008D3422" w:rsidRDefault="008D3422" w:rsidP="008D3422">
            <w:pPr>
              <w:rPr>
                <w:i/>
                <w:iCs/>
              </w:rPr>
            </w:pPr>
          </w:p>
          <w:p w14:paraId="526C0F29" w14:textId="77777777" w:rsidR="008D3422" w:rsidRPr="008D3422" w:rsidRDefault="008D3422" w:rsidP="008D3422">
            <w:pPr>
              <w:rPr>
                <w:i/>
                <w:iCs/>
              </w:rPr>
            </w:pPr>
            <w:r w:rsidRPr="008D3422">
              <w:rPr>
                <w:i/>
                <w:iCs/>
              </w:rPr>
              <w:t>Condamnant toutes les violations des droits de l'homme et du droit international humanitaire y compris les attaques contre des civils et des infrastructures civiles en Ukraine et du patrimoine culturel et religieux, et veillant à ce que le Conseil de l'Europe mobilise tous ses instruments pour garantir que la Fédération de Russie rende pleinement compte des violations des droits de l'homme ;</w:t>
            </w:r>
          </w:p>
          <w:p w14:paraId="168E68E5" w14:textId="77777777" w:rsidR="008D3422" w:rsidRPr="008D3422" w:rsidRDefault="008D3422" w:rsidP="008D3422">
            <w:pPr>
              <w:rPr>
                <w:i/>
                <w:iCs/>
              </w:rPr>
            </w:pPr>
          </w:p>
          <w:p w14:paraId="705ADA3A" w14:textId="77777777" w:rsidR="008D3422" w:rsidRPr="008D3422" w:rsidRDefault="008D3422" w:rsidP="008D3422">
            <w:pPr>
              <w:rPr>
                <w:i/>
                <w:iCs/>
              </w:rPr>
            </w:pPr>
            <w:r w:rsidRPr="008D3422">
              <w:rPr>
                <w:i/>
                <w:iCs/>
              </w:rPr>
              <w:t>Exprimant sa volonté de poursuivre l'excellente coopération avec l'Assemblée parlementaire qui a prévalu tout au long de la procédure ayant conduit à l'exclusion de la Fédération de Russie, notamment à la lumière de ces rapports :</w:t>
            </w:r>
          </w:p>
          <w:p w14:paraId="6872D662" w14:textId="77777777" w:rsidR="008D3422" w:rsidRPr="008D3422" w:rsidRDefault="008D3422" w:rsidP="008D3422">
            <w:pPr>
              <w:rPr>
                <w:i/>
                <w:iCs/>
              </w:rPr>
            </w:pPr>
          </w:p>
          <w:p w14:paraId="18975C6C" w14:textId="3466ABD5" w:rsidR="008D3422" w:rsidRPr="002D2078" w:rsidRDefault="008D3422" w:rsidP="008D3422">
            <w:pPr>
              <w:ind w:left="1134" w:hanging="425"/>
              <w:rPr>
                <w:i/>
                <w:iCs/>
              </w:rPr>
            </w:pPr>
            <w:r w:rsidRPr="008D3422">
              <w:rPr>
                <w:i/>
                <w:iCs/>
              </w:rPr>
              <w:t>-</w:t>
            </w:r>
            <w:r w:rsidRPr="008D3422">
              <w:rPr>
                <w:i/>
                <w:iCs/>
              </w:rPr>
              <w:tab/>
              <w:t xml:space="preserve">adopte les « Ajustements prioritaires du Plan d'action du Conseil de l'Europe pour l'Ukraine 2018-2022 », visant à aider l'Ukraine et son peuple à faire face aux défis et aux conséquences de l'agression perpétrée par la Fédération de Russie, tels qu'ils figurent dans le document </w:t>
            </w:r>
            <w:bookmarkStart w:id="3" w:name="_ML_000000000004_VALID"/>
            <w:r w:rsidR="00F772B3" w:rsidRPr="00F772B3">
              <w:rPr>
                <w:i/>
                <w:iCs/>
              </w:rPr>
              <w:fldChar w:fldCharType="begin"/>
            </w:r>
            <w:r w:rsidR="00F772B3" w:rsidRPr="00F772B3">
              <w:rPr>
                <w:i/>
                <w:iCs/>
              </w:rPr>
              <w:instrText xml:space="preserve"> HYPERLINK "https://search.coe.int/cm/Pages/result_details.aspx?Reference=CM(2022)89-final" \o "[132e Session] Ajustements prioritaires du Plan d'action du Conseil de l'Europe pour l'Ukraine 2018-2022" </w:instrText>
            </w:r>
            <w:r w:rsidR="00F772B3" w:rsidRPr="00F772B3">
              <w:rPr>
                <w:i/>
                <w:iCs/>
              </w:rPr>
            </w:r>
            <w:r w:rsidR="00F772B3" w:rsidRPr="00F772B3">
              <w:rPr>
                <w:i/>
                <w:iCs/>
              </w:rPr>
              <w:fldChar w:fldCharType="separate"/>
            </w:r>
            <w:bookmarkEnd w:id="3"/>
            <w:r w:rsidR="00F772B3" w:rsidRPr="00F772B3">
              <w:rPr>
                <w:rStyle w:val="Hyperlink"/>
                <w:i/>
                <w:iCs/>
              </w:rPr>
              <w:t>CM(2022)89-final</w:t>
            </w:r>
            <w:r w:rsidR="00F772B3" w:rsidRPr="00F772B3">
              <w:rPr>
                <w:i/>
                <w:iCs/>
              </w:rPr>
              <w:fldChar w:fldCharType="end"/>
            </w:r>
            <w:r w:rsidRPr="002D2078">
              <w:rPr>
                <w:i/>
                <w:iCs/>
              </w:rPr>
              <w:t>.</w:t>
            </w:r>
          </w:p>
          <w:p w14:paraId="01C16784" w14:textId="77777777" w:rsidR="008D3422" w:rsidRPr="008D3422" w:rsidRDefault="008D3422" w:rsidP="008D3422">
            <w:pPr>
              <w:ind w:left="1134" w:hanging="425"/>
              <w:rPr>
                <w:i/>
                <w:iCs/>
              </w:rPr>
            </w:pPr>
          </w:p>
          <w:p w14:paraId="73ACE2FB" w14:textId="77777777" w:rsidR="008D3422" w:rsidRPr="008D3422" w:rsidRDefault="008D3422" w:rsidP="008D3422">
            <w:pPr>
              <w:rPr>
                <w:i/>
                <w:iCs/>
              </w:rPr>
            </w:pPr>
            <w:r w:rsidRPr="008D3422">
              <w:rPr>
                <w:i/>
                <w:iCs/>
              </w:rPr>
              <w:t>B.</w:t>
            </w:r>
            <w:r w:rsidRPr="008D3422">
              <w:rPr>
                <w:i/>
                <w:iCs/>
              </w:rPr>
              <w:tab/>
              <w:t>Concernant l’unité autour de nos valeurs</w:t>
            </w:r>
          </w:p>
          <w:p w14:paraId="4A8CA195" w14:textId="77777777" w:rsidR="008D3422" w:rsidRPr="008D3422" w:rsidRDefault="008D3422" w:rsidP="008D3422">
            <w:pPr>
              <w:rPr>
                <w:i/>
                <w:iCs/>
              </w:rPr>
            </w:pPr>
          </w:p>
          <w:p w14:paraId="101FBF5A" w14:textId="570384D6" w:rsidR="008D3422" w:rsidRPr="008D3422" w:rsidRDefault="008D3422" w:rsidP="008D3422">
            <w:pPr>
              <w:rPr>
                <w:i/>
                <w:iCs/>
              </w:rPr>
            </w:pPr>
            <w:r w:rsidRPr="008D3422">
              <w:rPr>
                <w:i/>
                <w:iCs/>
              </w:rPr>
              <w:t xml:space="preserve">Réaffirmant son attachement aux principes et aux valeurs du Conseil de l'Europe tels que consacrés par son Statut et à l’exercice des droits et des libertés consacrés par la Convention européenne des droits de l'homme ; et réaffirmant également que les Hautes Parties Contractantes à la Convention ont l’obligation inconditionnelle de se conformer aux arrêts définitifs de la Cour européenne des droits de l’homme dans les litiges auxquels elles sont </w:t>
            </w:r>
            <w:r w:rsidR="002D2078">
              <w:rPr>
                <w:i/>
                <w:iCs/>
              </w:rPr>
              <w:t>P</w:t>
            </w:r>
            <w:r w:rsidRPr="008D3422">
              <w:rPr>
                <w:i/>
                <w:iCs/>
              </w:rPr>
              <w:t xml:space="preserve">arties et, dans ce contexte, de garantir l’efficacité continue du système de la Convention ; </w:t>
            </w:r>
          </w:p>
          <w:p w14:paraId="2CFC9A97" w14:textId="77777777" w:rsidR="008D3422" w:rsidRPr="008D3422" w:rsidRDefault="008D3422" w:rsidP="008D3422">
            <w:pPr>
              <w:rPr>
                <w:i/>
                <w:iCs/>
              </w:rPr>
            </w:pPr>
          </w:p>
          <w:p w14:paraId="71C363DA" w14:textId="77777777" w:rsidR="008D3422" w:rsidRPr="008D3422" w:rsidRDefault="008D3422" w:rsidP="008D3422">
            <w:pPr>
              <w:rPr>
                <w:i/>
                <w:iCs/>
              </w:rPr>
            </w:pPr>
            <w:r w:rsidRPr="008D3422">
              <w:rPr>
                <w:i/>
                <w:iCs/>
              </w:rPr>
              <w:t xml:space="preserve">Confirmant à nouveau sa détermination à veiller à ce que le Conseil de l'Europe reste la référence en matière de droits de l'homme, de démocratie et d'État de droit en Europe et un cadre efficace de coopération au profit des </w:t>
            </w:r>
            <w:r w:rsidRPr="008D3422">
              <w:rPr>
                <w:rFonts w:cs="Arial"/>
                <w:i/>
                <w:iCs/>
              </w:rPr>
              <w:t>É</w:t>
            </w:r>
            <w:r w:rsidRPr="008D3422">
              <w:rPr>
                <w:i/>
                <w:iCs/>
              </w:rPr>
              <w:t>tats membres ;</w:t>
            </w:r>
          </w:p>
          <w:p w14:paraId="6FDA8998" w14:textId="77777777" w:rsidR="008D3422" w:rsidRPr="008D3422" w:rsidRDefault="008D3422" w:rsidP="008D3422">
            <w:pPr>
              <w:rPr>
                <w:i/>
                <w:iCs/>
              </w:rPr>
            </w:pPr>
          </w:p>
          <w:p w14:paraId="2DDD7F89" w14:textId="77777777" w:rsidR="008D3422" w:rsidRPr="008D3422" w:rsidRDefault="008D3422" w:rsidP="008D3422">
            <w:pPr>
              <w:rPr>
                <w:i/>
                <w:iCs/>
              </w:rPr>
            </w:pPr>
            <w:r w:rsidRPr="008D3422">
              <w:rPr>
                <w:i/>
                <w:iCs/>
              </w:rPr>
              <w:t>Rappelant les avantages cruciaux procurés par la coopération multilatérale au sein du Conseil de l'Europe, notamment pendant la crise sanitaire liée à la covid-19, et reconnaissant que le multilatéralisme reste le seul moyen de bâtir un avenir de paix, de sécurité et de cohésion en Europe fondé sur des valeurs communes ;</w:t>
            </w:r>
          </w:p>
          <w:p w14:paraId="2572733A" w14:textId="77777777" w:rsidR="008D3422" w:rsidRPr="008D3422" w:rsidRDefault="008D3422" w:rsidP="008D3422">
            <w:pPr>
              <w:rPr>
                <w:i/>
                <w:iCs/>
              </w:rPr>
            </w:pPr>
          </w:p>
          <w:p w14:paraId="32BB4459" w14:textId="77777777" w:rsidR="008D3422" w:rsidRPr="008D3422" w:rsidRDefault="008D3422" w:rsidP="008D3422">
            <w:pPr>
              <w:rPr>
                <w:i/>
                <w:iCs/>
              </w:rPr>
            </w:pPr>
            <w:r w:rsidRPr="008D3422">
              <w:rPr>
                <w:i/>
                <w:iCs/>
              </w:rPr>
              <w:t>Rappelant que la société civile joue un rôle essentiel pour atteindre les buts poursuivis par le Conseil de l'Europe et pour développer la démocratie, les droits de l'homme et l'</w:t>
            </w:r>
            <w:r w:rsidRPr="008D3422">
              <w:rPr>
                <w:rFonts w:cs="Arial"/>
                <w:i/>
                <w:iCs/>
              </w:rPr>
              <w:t>É</w:t>
            </w:r>
            <w:r w:rsidRPr="008D3422">
              <w:rPr>
                <w:i/>
                <w:iCs/>
              </w:rPr>
              <w:t>tat de droit en Europe, y compris en Fédération de Russie et au Bélarus ;</w:t>
            </w:r>
          </w:p>
          <w:p w14:paraId="5539E0B9" w14:textId="77777777" w:rsidR="008D3422" w:rsidRPr="008D3422" w:rsidRDefault="008D3422" w:rsidP="008D3422">
            <w:pPr>
              <w:rPr>
                <w:i/>
                <w:iCs/>
              </w:rPr>
            </w:pPr>
          </w:p>
          <w:p w14:paraId="286F039B" w14:textId="77777777" w:rsidR="008D3422" w:rsidRPr="008D3422" w:rsidRDefault="008D3422" w:rsidP="008D3422">
            <w:pPr>
              <w:rPr>
                <w:i/>
                <w:iCs/>
                <w:color w:val="FF0000"/>
                <w:highlight w:val="lightGray"/>
              </w:rPr>
            </w:pPr>
            <w:r w:rsidRPr="008D3422">
              <w:rPr>
                <w:i/>
                <w:iCs/>
              </w:rPr>
              <w:t>Déterminé à consolider la coopération entre les 46 États membres afin de mettre en œuvre, de développer plus avant et de consolider nos normes communes en matière de droits de l'homme, de démocratie et d'État de droit en vue de renforcer la liberté, la prospérité et la sécurité des peuples d'Europe :</w:t>
            </w:r>
          </w:p>
          <w:p w14:paraId="45EA2873" w14:textId="77777777" w:rsidR="008D3422" w:rsidRPr="008D3422" w:rsidRDefault="008D3422" w:rsidP="008D3422">
            <w:pPr>
              <w:rPr>
                <w:i/>
                <w:iCs/>
              </w:rPr>
            </w:pPr>
          </w:p>
          <w:p w14:paraId="431EA722" w14:textId="77777777" w:rsidR="008D3422" w:rsidRPr="008D3422" w:rsidRDefault="008D3422" w:rsidP="008D3422">
            <w:pPr>
              <w:ind w:left="1134" w:hanging="425"/>
              <w:rPr>
                <w:i/>
                <w:iCs/>
              </w:rPr>
            </w:pPr>
            <w:r w:rsidRPr="008D3422">
              <w:rPr>
                <w:i/>
                <w:iCs/>
              </w:rPr>
              <w:t>-</w:t>
            </w:r>
            <w:r w:rsidRPr="008D3422">
              <w:rPr>
                <w:i/>
                <w:iCs/>
              </w:rPr>
              <w:tab/>
              <w:t>décide de revoir les priorit</w:t>
            </w:r>
            <w:r w:rsidRPr="008D3422">
              <w:rPr>
                <w:rFonts w:cs="Arial"/>
                <w:i/>
                <w:iCs/>
              </w:rPr>
              <w:t>é</w:t>
            </w:r>
            <w:r w:rsidRPr="008D3422">
              <w:rPr>
                <w:i/>
                <w:iCs/>
              </w:rPr>
              <w:t>s du Conseil de l’Europe à la lumière de la nouvelle réalité du continent européen ;</w:t>
            </w:r>
          </w:p>
          <w:p w14:paraId="09FE97A6" w14:textId="77777777" w:rsidR="008D3422" w:rsidRPr="008D3422" w:rsidRDefault="008D3422" w:rsidP="008D3422">
            <w:pPr>
              <w:ind w:left="1134" w:hanging="425"/>
              <w:rPr>
                <w:i/>
                <w:iCs/>
                <w:strike/>
              </w:rPr>
            </w:pPr>
          </w:p>
          <w:p w14:paraId="070C7C0C" w14:textId="77777777" w:rsidR="008D3422" w:rsidRPr="008D3422" w:rsidRDefault="008D3422" w:rsidP="008D3422">
            <w:pPr>
              <w:ind w:left="1134" w:hanging="425"/>
              <w:rPr>
                <w:i/>
                <w:iCs/>
              </w:rPr>
            </w:pPr>
            <w:bookmarkStart w:id="4" w:name="_Hlk102377220"/>
            <w:r w:rsidRPr="008D3422">
              <w:rPr>
                <w:i/>
                <w:iCs/>
              </w:rPr>
              <w:t>-</w:t>
            </w:r>
            <w:r w:rsidRPr="008D3422">
              <w:rPr>
                <w:i/>
                <w:iCs/>
              </w:rPr>
              <w:tab/>
              <w:t>invite la Secrétaire Générale à</w:t>
            </w:r>
            <w:r w:rsidRPr="008D3422">
              <w:rPr>
                <w:b/>
                <w:bCs/>
                <w:i/>
                <w:iCs/>
              </w:rPr>
              <w:t xml:space="preserve"> </w:t>
            </w:r>
            <w:r w:rsidRPr="008D3422">
              <w:rPr>
                <w:i/>
                <w:iCs/>
              </w:rPr>
              <w:t xml:space="preserve">mettre en place un Groupe de réflexion de haut niveau chargé d’examiner les réponses du Conseil de l’Europe aux nouveaux défis et réalités </w:t>
            </w:r>
            <w:bookmarkEnd w:id="4"/>
            <w:r w:rsidRPr="008D3422">
              <w:rPr>
                <w:i/>
                <w:iCs/>
              </w:rPr>
              <w:t>et de commencer à faire rapport à ses Délégués dès que l’opportunité se présentera et au plus tard à la réunion de passation de présidence entre l’Irlande et l’Islande</w:t>
            </w:r>
            <w:r w:rsidRPr="008D3422">
              <w:rPr>
                <w:b/>
                <w:bCs/>
                <w:i/>
                <w:iCs/>
              </w:rPr>
              <w:t xml:space="preserve"> </w:t>
            </w:r>
            <w:r w:rsidRPr="008D3422">
              <w:rPr>
                <w:i/>
                <w:iCs/>
              </w:rPr>
              <w:t>;</w:t>
            </w:r>
          </w:p>
          <w:p w14:paraId="04FF8971" w14:textId="77777777" w:rsidR="008D3422" w:rsidRPr="008D3422" w:rsidRDefault="008D3422" w:rsidP="008D3422">
            <w:pPr>
              <w:ind w:left="1134" w:hanging="425"/>
              <w:rPr>
                <w:i/>
                <w:iCs/>
              </w:rPr>
            </w:pPr>
          </w:p>
          <w:p w14:paraId="5A48668D" w14:textId="0AAB2933" w:rsidR="008D3422" w:rsidRPr="008D3422" w:rsidRDefault="008D3422" w:rsidP="008D3422">
            <w:pPr>
              <w:ind w:left="1134" w:hanging="425"/>
              <w:rPr>
                <w:i/>
                <w:iCs/>
              </w:rPr>
            </w:pPr>
            <w:r w:rsidRPr="008D3422">
              <w:rPr>
                <w:i/>
                <w:iCs/>
              </w:rPr>
              <w:t>-</w:t>
            </w:r>
            <w:r w:rsidRPr="008D3422">
              <w:rPr>
                <w:i/>
                <w:iCs/>
              </w:rPr>
              <w:tab/>
              <w:t>invite ses Délégués à examiner s’il serait souhaitable d’organiser un 4</w:t>
            </w:r>
            <w:r w:rsidR="002D2078" w:rsidRPr="002D2078">
              <w:rPr>
                <w:i/>
                <w:iCs/>
                <w:vertAlign w:val="superscript"/>
              </w:rPr>
              <w:t>e</w:t>
            </w:r>
            <w:r w:rsidRPr="008D3422">
              <w:rPr>
                <w:i/>
                <w:iCs/>
              </w:rPr>
              <w:t xml:space="preserve"> Sommet des chefs d'État et de gouvernement du Conseil de l’Europe ;</w:t>
            </w:r>
          </w:p>
          <w:p w14:paraId="26931966" w14:textId="77777777" w:rsidR="008D3422" w:rsidRPr="008D3422" w:rsidRDefault="008D3422" w:rsidP="008D3422">
            <w:pPr>
              <w:ind w:left="1134" w:hanging="425"/>
              <w:rPr>
                <w:i/>
                <w:iCs/>
              </w:rPr>
            </w:pPr>
          </w:p>
          <w:p w14:paraId="7442204A" w14:textId="77777777" w:rsidR="008D3422" w:rsidRPr="008D3422" w:rsidRDefault="008D3422" w:rsidP="008D3422">
            <w:pPr>
              <w:ind w:left="1134" w:hanging="425"/>
              <w:rPr>
                <w:i/>
                <w:iCs/>
              </w:rPr>
            </w:pPr>
            <w:r w:rsidRPr="008D3422">
              <w:rPr>
                <w:i/>
                <w:iCs/>
              </w:rPr>
              <w:t>-</w:t>
            </w:r>
            <w:r w:rsidRPr="008D3422">
              <w:rPr>
                <w:i/>
                <w:iCs/>
              </w:rPr>
              <w:tab/>
              <w:t>décide de maintenir une coopération et un dialogue interinstitutionnels intensifs avec l’Assemblée parlementaire et la Secrétaire Générale, qui est responsable au premier chef de la gestion stratégique de l’Organisation ;</w:t>
            </w:r>
          </w:p>
          <w:p w14:paraId="27DDA69A" w14:textId="143AD750" w:rsidR="008D3422" w:rsidRDefault="008D3422" w:rsidP="008D3422">
            <w:pPr>
              <w:ind w:left="1134" w:hanging="425"/>
              <w:rPr>
                <w:i/>
                <w:iCs/>
              </w:rPr>
            </w:pPr>
          </w:p>
          <w:p w14:paraId="3062D73A" w14:textId="77777777" w:rsidR="008D3422" w:rsidRPr="008D3422" w:rsidRDefault="008D3422" w:rsidP="008D3422">
            <w:pPr>
              <w:ind w:left="1134" w:hanging="425"/>
              <w:rPr>
                <w:i/>
                <w:iCs/>
              </w:rPr>
            </w:pPr>
          </w:p>
          <w:p w14:paraId="41B69339" w14:textId="77777777" w:rsidR="008D3422" w:rsidRDefault="008D3422" w:rsidP="008D3422">
            <w:pPr>
              <w:ind w:left="1134" w:hanging="425"/>
              <w:rPr>
                <w:i/>
                <w:iCs/>
              </w:rPr>
            </w:pPr>
            <w:bookmarkStart w:id="5" w:name="_Hlk103093450"/>
          </w:p>
          <w:p w14:paraId="7D4D3530" w14:textId="433914EE" w:rsidR="008D3422" w:rsidRDefault="008D3422" w:rsidP="008D3422">
            <w:pPr>
              <w:ind w:left="1134" w:hanging="425"/>
              <w:rPr>
                <w:i/>
                <w:iCs/>
              </w:rPr>
            </w:pPr>
            <w:r w:rsidRPr="008D3422">
              <w:rPr>
                <w:i/>
                <w:iCs/>
              </w:rPr>
              <w:t>-</w:t>
            </w:r>
            <w:r w:rsidRPr="008D3422">
              <w:rPr>
                <w:i/>
                <w:iCs/>
              </w:rPr>
              <w:tab/>
              <w:t>décide de renforcer la diffusion paneuropéenne des valeurs et des messages du Conseil de l’Europe également par la coopération avec la société civile dans ses États membres et au-delà ;</w:t>
            </w:r>
          </w:p>
          <w:p w14:paraId="7FE4D748" w14:textId="77777777" w:rsidR="007412AD" w:rsidRPr="008D3422" w:rsidRDefault="007412AD" w:rsidP="008D3422">
            <w:pPr>
              <w:ind w:left="1134" w:hanging="425"/>
              <w:rPr>
                <w:i/>
                <w:iCs/>
              </w:rPr>
            </w:pPr>
          </w:p>
          <w:bookmarkEnd w:id="5"/>
          <w:p w14:paraId="7CF53E77" w14:textId="77777777" w:rsidR="007412AD" w:rsidRPr="008D3422" w:rsidRDefault="007412AD" w:rsidP="007412AD">
            <w:pPr>
              <w:tabs>
                <w:tab w:val="left" w:pos="1134"/>
              </w:tabs>
              <w:ind w:left="1134" w:hanging="425"/>
              <w:rPr>
                <w:rFonts w:cs="Arial"/>
                <w:i/>
                <w:iCs/>
                <w:szCs w:val="20"/>
              </w:rPr>
            </w:pPr>
            <w:r w:rsidRPr="008D3422">
              <w:rPr>
                <w:i/>
                <w:iCs/>
              </w:rPr>
              <w:t>-</w:t>
            </w:r>
            <w:r w:rsidRPr="008D3422">
              <w:rPr>
                <w:i/>
                <w:iCs/>
              </w:rPr>
              <w:tab/>
            </w:r>
            <w:r>
              <w:rPr>
                <w:i/>
                <w:iCs/>
              </w:rPr>
              <w:t xml:space="preserve">afin d’assurer la pérennité et l’aptitude de l’Organisation à accomplir sa mission </w:t>
            </w:r>
            <w:r w:rsidRPr="008D3422">
              <w:rPr>
                <w:rFonts w:cs="Arial"/>
                <w:i/>
                <w:iCs/>
                <w:szCs w:val="20"/>
              </w:rPr>
              <w:t>et son mandat de manière effective et avec une efficacité renouvelée</w:t>
            </w:r>
            <w:r>
              <w:rPr>
                <w:rFonts w:cs="Arial"/>
                <w:i/>
                <w:iCs/>
                <w:szCs w:val="20"/>
              </w:rPr>
              <w:t>, convient, à titre préliminaire, de garantir collectivement les ressources financières nécessaires pour combler le déficit dans son budget 2022</w:t>
            </w:r>
            <w:r w:rsidRPr="008D3422">
              <w:rPr>
                <w:rFonts w:cs="Arial"/>
                <w:i/>
                <w:iCs/>
                <w:szCs w:val="20"/>
              </w:rPr>
              <w:t>.</w:t>
            </w:r>
            <w:r>
              <w:rPr>
                <w:rFonts w:cs="Arial"/>
                <w:i/>
                <w:iCs/>
                <w:szCs w:val="20"/>
              </w:rPr>
              <w:t> »</w:t>
            </w:r>
          </w:p>
          <w:p w14:paraId="4C068C76" w14:textId="77777777" w:rsidR="009C2522" w:rsidRDefault="009C2522" w:rsidP="00112A68">
            <w:pPr>
              <w:ind w:left="22"/>
              <w:rPr>
                <w:rFonts w:eastAsia="Times New Roman"/>
                <w:iCs/>
                <w:szCs w:val="24"/>
              </w:rPr>
            </w:pPr>
          </w:p>
        </w:tc>
      </w:tr>
    </w:tbl>
    <w:p w14:paraId="77934990" w14:textId="77777777" w:rsidR="009C2522" w:rsidRDefault="009C2522" w:rsidP="009C2522">
      <w:pPr>
        <w:rPr>
          <w:rFonts w:eastAsia="Times New Roman"/>
          <w:iCs/>
          <w:szCs w:val="24"/>
        </w:rPr>
      </w:pPr>
    </w:p>
    <w:p w14:paraId="05B94332" w14:textId="77777777" w:rsidR="009C2522" w:rsidRPr="003D3F87" w:rsidRDefault="009C2522" w:rsidP="009C2522">
      <w:pPr>
        <w:ind w:left="709" w:hanging="709"/>
        <w:rPr>
          <w:rFonts w:eastAsia="Times New Roman"/>
          <w:szCs w:val="24"/>
        </w:rPr>
      </w:pPr>
    </w:p>
    <w:p w14:paraId="3FB64D0D" w14:textId="1ED5413E" w:rsidR="007330DB" w:rsidRPr="00072CE9" w:rsidRDefault="007330DB" w:rsidP="007330DB">
      <w:pPr>
        <w:shd w:val="clear" w:color="auto" w:fill="D9D9D9"/>
        <w:tabs>
          <w:tab w:val="right" w:pos="9639"/>
        </w:tabs>
        <w:ind w:right="-84"/>
        <w:rPr>
          <w:rFonts w:eastAsia="Times New Roman"/>
          <w:szCs w:val="24"/>
        </w:rPr>
      </w:pPr>
      <w:r w:rsidRPr="00072CE9">
        <w:rPr>
          <w:b/>
          <w:noProof/>
          <w:szCs w:val="20"/>
        </w:rPr>
        <w:t xml:space="preserve">Point </w:t>
      </w:r>
      <w:r>
        <w:rPr>
          <w:b/>
          <w:noProof/>
          <w:szCs w:val="20"/>
        </w:rPr>
        <w:t>3</w:t>
      </w:r>
      <w:r w:rsidRPr="00072CE9">
        <w:rPr>
          <w:b/>
          <w:noProof/>
          <w:szCs w:val="20"/>
        </w:rPr>
        <w:t xml:space="preserve"> de l’ordre du jour : </w:t>
      </w:r>
      <w:r>
        <w:rPr>
          <w:b/>
          <w:noProof/>
          <w:szCs w:val="20"/>
        </w:rPr>
        <w:tab/>
      </w:r>
      <w:r w:rsidRPr="007330DB">
        <w:rPr>
          <w:b/>
          <w:noProof/>
          <w:szCs w:val="20"/>
        </w:rPr>
        <w:t>Une responsabilité partagée pour la sécurité démocratique en Europe</w:t>
      </w:r>
    </w:p>
    <w:p w14:paraId="4098CF2F" w14:textId="77777777" w:rsidR="007330DB" w:rsidRPr="007330DB" w:rsidRDefault="007330DB" w:rsidP="007330DB">
      <w:pPr>
        <w:rPr>
          <w:rFonts w:cs="Arial"/>
          <w:b/>
          <w:bCs/>
          <w:szCs w:val="20"/>
        </w:rPr>
      </w:pPr>
    </w:p>
    <w:p w14:paraId="41510ED9" w14:textId="2B2C0449" w:rsidR="007330DB" w:rsidRPr="009C2522" w:rsidRDefault="009C2522" w:rsidP="009C2522">
      <w:pPr>
        <w:rPr>
          <w:rFonts w:cs="Arial"/>
          <w:b/>
          <w:bCs/>
          <w:szCs w:val="20"/>
        </w:rPr>
      </w:pPr>
      <w:r>
        <w:rPr>
          <w:rFonts w:cs="Arial"/>
          <w:b/>
          <w:bCs/>
          <w:szCs w:val="20"/>
        </w:rPr>
        <w:t xml:space="preserve">a. </w:t>
      </w:r>
      <w:r w:rsidR="007330DB" w:rsidRPr="009C2522">
        <w:rPr>
          <w:rFonts w:cs="Arial"/>
          <w:b/>
          <w:bCs/>
          <w:szCs w:val="20"/>
        </w:rPr>
        <w:t>Rapport annuel de la Secrétaire Générale sur les droits de l’homme, l’État de droit et la démocratie en Europe</w:t>
      </w:r>
    </w:p>
    <w:p w14:paraId="13203F72" w14:textId="6D40BC42" w:rsidR="009C2522" w:rsidRDefault="009C2522" w:rsidP="009C2522">
      <w:pPr>
        <w:rPr>
          <w:rFonts w:cs="Arial"/>
          <w:b/>
          <w:bCs/>
          <w:szCs w:val="20"/>
        </w:rPr>
      </w:pPr>
    </w:p>
    <w:p w14:paraId="6B104740" w14:textId="0F9732B7" w:rsidR="00432F62" w:rsidRPr="00432F62" w:rsidRDefault="00432F62" w:rsidP="009C2522">
      <w:r>
        <w:rPr>
          <w:u w:val="single"/>
        </w:rPr>
        <w:t xml:space="preserve">En ce qui concerne </w:t>
      </w:r>
      <w:r w:rsidRPr="00911875">
        <w:rPr>
          <w:u w:val="single"/>
        </w:rPr>
        <w:t xml:space="preserve">le </w:t>
      </w:r>
      <w:r>
        <w:rPr>
          <w:u w:val="single"/>
        </w:rPr>
        <w:t>sous-</w:t>
      </w:r>
      <w:r w:rsidRPr="00911875">
        <w:rPr>
          <w:u w:val="single"/>
        </w:rPr>
        <w:t xml:space="preserve">point </w:t>
      </w:r>
      <w:r>
        <w:rPr>
          <w:u w:val="single"/>
        </w:rPr>
        <w:t>3</w:t>
      </w:r>
      <w:r w:rsidRPr="00911875">
        <w:rPr>
          <w:u w:val="single"/>
        </w:rPr>
        <w:t>.a)</w:t>
      </w:r>
      <w:r>
        <w:t>,</w:t>
      </w:r>
      <w:r w:rsidRPr="00432F62">
        <w:t xml:space="preserve"> les ministres sont invités à prendre note du rapport annuel d</w:t>
      </w:r>
      <w:r>
        <w:t xml:space="preserve">e la </w:t>
      </w:r>
      <w:r w:rsidRPr="00432F62">
        <w:t xml:space="preserve">Secrétaire </w:t>
      </w:r>
      <w:r>
        <w:t>G</w:t>
      </w:r>
      <w:r w:rsidRPr="00432F62">
        <w:t>énéral</w:t>
      </w:r>
      <w:r>
        <w:t>e</w:t>
      </w:r>
      <w:r w:rsidRPr="00432F62">
        <w:t xml:space="preserve"> </w:t>
      </w:r>
      <w:r w:rsidR="006D4F09">
        <w:t>« </w:t>
      </w:r>
      <w:r>
        <w:t>Aller de l’avant</w:t>
      </w:r>
      <w:r w:rsidRPr="00432F62">
        <w:t xml:space="preserve"> 2022</w:t>
      </w:r>
      <w:r w:rsidR="006D4F09">
        <w:t> »</w:t>
      </w:r>
      <w:r w:rsidRPr="00432F62">
        <w:t xml:space="preserve"> (</w:t>
      </w:r>
      <w:bookmarkStart w:id="6" w:name="_ML_000000000005_VALID"/>
      <w:r w:rsidR="00F772B3" w:rsidRPr="00F772B3">
        <w:fldChar w:fldCharType="begin"/>
      </w:r>
      <w:r w:rsidR="00F772B3" w:rsidRPr="00F772B3">
        <w:instrText xml:space="preserve"> HYPERLINK "https://search.coe.int/cm/Pages/result_details.aspx?Reference=SG(2022)1" \o "Aller de l’avant 2022 - Rapport annuel de la Secrétaire Générale du Conseil de l’Europe" </w:instrText>
      </w:r>
      <w:r w:rsidR="00F772B3" w:rsidRPr="00F772B3">
        <w:fldChar w:fldCharType="separate"/>
      </w:r>
      <w:bookmarkEnd w:id="6"/>
      <w:r w:rsidR="00F772B3" w:rsidRPr="00F772B3">
        <w:rPr>
          <w:rStyle w:val="Hyperlink"/>
        </w:rPr>
        <w:t>SG(2022)1</w:t>
      </w:r>
      <w:r w:rsidR="00F772B3" w:rsidRPr="00F772B3">
        <w:fldChar w:fldCharType="end"/>
      </w:r>
      <w:r w:rsidRPr="00432F62">
        <w:t>) et à charger les Délégués des Ministres d'y donner la suite appropriée.</w:t>
      </w:r>
    </w:p>
    <w:p w14:paraId="275C5524" w14:textId="70F737FD" w:rsidR="009C2522" w:rsidRDefault="009C2522" w:rsidP="009C2522">
      <w:pPr>
        <w:rPr>
          <w:rFonts w:cs="Arial"/>
          <w:b/>
          <w:bCs/>
          <w:szCs w:val="20"/>
        </w:rPr>
      </w:pPr>
    </w:p>
    <w:tbl>
      <w:tblPr>
        <w:tblStyle w:val="TableGrid"/>
        <w:tblW w:w="0" w:type="auto"/>
        <w:tblLook w:val="04A0" w:firstRow="1" w:lastRow="0" w:firstColumn="1" w:lastColumn="0" w:noHBand="0" w:noVBand="1"/>
      </w:tblPr>
      <w:tblGrid>
        <w:gridCol w:w="9856"/>
      </w:tblGrid>
      <w:tr w:rsidR="00432F62" w14:paraId="6676A726" w14:textId="77777777" w:rsidTr="00112A68">
        <w:tc>
          <w:tcPr>
            <w:tcW w:w="9856" w:type="dxa"/>
          </w:tcPr>
          <w:p w14:paraId="310127AC" w14:textId="77777777" w:rsidR="00BE0D07" w:rsidRDefault="00BE0D07" w:rsidP="00112A68">
            <w:pPr>
              <w:ind w:left="22"/>
              <w:rPr>
                <w:i/>
                <w:iCs/>
              </w:rPr>
            </w:pPr>
          </w:p>
          <w:p w14:paraId="49B05B28" w14:textId="765B8B6F" w:rsidR="00432F62" w:rsidRDefault="00432F62" w:rsidP="00112A68">
            <w:pPr>
              <w:ind w:left="22"/>
              <w:rPr>
                <w:i/>
                <w:iCs/>
              </w:rPr>
            </w:pPr>
            <w:r w:rsidRPr="00CB1BAC">
              <w:rPr>
                <w:i/>
                <w:iCs/>
              </w:rPr>
              <w:t>Décision</w:t>
            </w:r>
            <w:r>
              <w:rPr>
                <w:i/>
                <w:iCs/>
              </w:rPr>
              <w:t>s</w:t>
            </w:r>
            <w:r w:rsidRPr="00CB1BAC">
              <w:rPr>
                <w:i/>
                <w:iCs/>
              </w:rPr>
              <w:t xml:space="preserve"> proposée</w:t>
            </w:r>
            <w:r>
              <w:rPr>
                <w:i/>
                <w:iCs/>
              </w:rPr>
              <w:t>s</w:t>
            </w:r>
            <w:r w:rsidRPr="00CB1BAC">
              <w:rPr>
                <w:i/>
                <w:iCs/>
              </w:rPr>
              <w:t xml:space="preserve"> pour adoption sans débat :</w:t>
            </w:r>
          </w:p>
          <w:p w14:paraId="0DA5D9F6" w14:textId="77777777" w:rsidR="00432F62" w:rsidRDefault="00432F62" w:rsidP="00112A68">
            <w:pPr>
              <w:ind w:left="22"/>
              <w:rPr>
                <w:i/>
                <w:iCs/>
              </w:rPr>
            </w:pPr>
          </w:p>
          <w:p w14:paraId="5D398BFC" w14:textId="57E1D546" w:rsidR="00432F62" w:rsidRDefault="00BE0D07" w:rsidP="00BE0D07">
            <w:pPr>
              <w:ind w:left="709"/>
              <w:rPr>
                <w:rFonts w:eastAsia="Times New Roman"/>
                <w:iCs/>
                <w:szCs w:val="24"/>
              </w:rPr>
            </w:pPr>
            <w:r w:rsidRPr="0027575E">
              <w:rPr>
                <w:i/>
              </w:rPr>
              <w:t xml:space="preserve">« Le Comité des Ministres prend note avec intérêt du rapport annuel de la Secrétaire Générale du Conseil de l’Europe « Aller de l’avant 2022 » </w:t>
            </w:r>
            <w:r w:rsidR="003825D7">
              <w:rPr>
                <w:i/>
              </w:rPr>
              <w:t>(</w:t>
            </w:r>
            <w:bookmarkStart w:id="7" w:name="_ML_000000000006_VALID"/>
            <w:r w:rsidR="00F772B3" w:rsidRPr="00F772B3">
              <w:rPr>
                <w:i/>
              </w:rPr>
              <w:fldChar w:fldCharType="begin"/>
            </w:r>
            <w:r w:rsidR="00F772B3" w:rsidRPr="00F772B3">
              <w:rPr>
                <w:i/>
              </w:rPr>
              <w:instrText xml:space="preserve"> HYPERLINK "https://search.coe.int/cm/Pages/result_details.aspx?Reference=SG(2022)1" \o "Aller de l’avant 2022 - Rapport annuel de la Secrétaire Générale du Conseil de l’Europe" </w:instrText>
            </w:r>
            <w:r w:rsidR="00F772B3" w:rsidRPr="00F772B3">
              <w:rPr>
                <w:i/>
              </w:rPr>
            </w:r>
            <w:r w:rsidR="00F772B3" w:rsidRPr="00F772B3">
              <w:rPr>
                <w:i/>
              </w:rPr>
              <w:fldChar w:fldCharType="separate"/>
            </w:r>
            <w:bookmarkEnd w:id="7"/>
            <w:r w:rsidR="00F772B3" w:rsidRPr="00F772B3">
              <w:rPr>
                <w:rStyle w:val="Hyperlink"/>
                <w:i/>
              </w:rPr>
              <w:t>SG(2022)1</w:t>
            </w:r>
            <w:r w:rsidR="00F772B3" w:rsidRPr="00F772B3">
              <w:rPr>
                <w:i/>
              </w:rPr>
              <w:fldChar w:fldCharType="end"/>
            </w:r>
            <w:r w:rsidR="003825D7">
              <w:rPr>
                <w:i/>
              </w:rPr>
              <w:t xml:space="preserve">) </w:t>
            </w:r>
            <w:r w:rsidRPr="0027575E">
              <w:rPr>
                <w:i/>
              </w:rPr>
              <w:t>et charge ses Délégués de lui donner les suites qu’il convient. »</w:t>
            </w:r>
          </w:p>
          <w:p w14:paraId="03BC362A" w14:textId="77777777" w:rsidR="00432F62" w:rsidRDefault="00432F62" w:rsidP="00112A68">
            <w:pPr>
              <w:ind w:left="22"/>
              <w:rPr>
                <w:rFonts w:eastAsia="Times New Roman"/>
                <w:iCs/>
                <w:szCs w:val="24"/>
              </w:rPr>
            </w:pPr>
          </w:p>
        </w:tc>
      </w:tr>
    </w:tbl>
    <w:p w14:paraId="5E9A5163" w14:textId="6131359A" w:rsidR="00432F62" w:rsidRDefault="00432F62" w:rsidP="009C2522">
      <w:pPr>
        <w:rPr>
          <w:rFonts w:cs="Arial"/>
          <w:b/>
          <w:bCs/>
          <w:szCs w:val="20"/>
        </w:rPr>
      </w:pPr>
    </w:p>
    <w:p w14:paraId="477608D4" w14:textId="02E957AB" w:rsidR="007330DB" w:rsidRDefault="00432F62" w:rsidP="00432F62">
      <w:pPr>
        <w:rPr>
          <w:rFonts w:cs="Arial"/>
          <w:b/>
          <w:bCs/>
          <w:szCs w:val="20"/>
        </w:rPr>
      </w:pPr>
      <w:r>
        <w:rPr>
          <w:rFonts w:cs="Arial"/>
          <w:b/>
          <w:bCs/>
          <w:szCs w:val="20"/>
        </w:rPr>
        <w:t xml:space="preserve">b. </w:t>
      </w:r>
      <w:r w:rsidR="007330DB" w:rsidRPr="00432F62">
        <w:rPr>
          <w:rFonts w:cs="Arial"/>
          <w:b/>
          <w:bCs/>
          <w:szCs w:val="20"/>
        </w:rPr>
        <w:t>Conflits et crises en Europe : le rôle du Conseil de l’Europe</w:t>
      </w:r>
    </w:p>
    <w:p w14:paraId="4C701D9B" w14:textId="77777777" w:rsidR="00432F62" w:rsidRDefault="00432F62" w:rsidP="00432F62">
      <w:pPr>
        <w:pStyle w:val="NoSpacing"/>
        <w:rPr>
          <w:rFonts w:ascii="Arial" w:hAnsi="Arial" w:cs="Arial"/>
          <w:i/>
          <w:sz w:val="20"/>
          <w:szCs w:val="20"/>
          <w:lang w:val="fr-FR"/>
        </w:rPr>
      </w:pPr>
    </w:p>
    <w:p w14:paraId="4FFD9499" w14:textId="0C5C8AC4" w:rsidR="003F17FA" w:rsidRPr="00072CE9" w:rsidRDefault="00432F62" w:rsidP="003F17FA">
      <w:r w:rsidRPr="00072CE9">
        <w:rPr>
          <w:rFonts w:eastAsia="Times New Roman"/>
          <w:iCs/>
          <w:szCs w:val="24"/>
          <w:u w:val="single"/>
        </w:rPr>
        <w:t xml:space="preserve">En ce qui concerne le sous-point </w:t>
      </w:r>
      <w:r>
        <w:rPr>
          <w:rFonts w:eastAsia="Times New Roman"/>
          <w:iCs/>
          <w:szCs w:val="24"/>
          <w:u w:val="single"/>
        </w:rPr>
        <w:t>3.b)</w:t>
      </w:r>
      <w:r w:rsidRPr="00072CE9">
        <w:rPr>
          <w:rFonts w:eastAsia="Times New Roman"/>
          <w:iCs/>
          <w:szCs w:val="24"/>
        </w:rPr>
        <w:t>,</w:t>
      </w:r>
      <w:r w:rsidRPr="00072CE9">
        <w:t xml:space="preserve"> il est à noter que, depuis la précédente Session, </w:t>
      </w:r>
      <w:r w:rsidRPr="00432F62">
        <w:t xml:space="preserve">et </w:t>
      </w:r>
      <w:r w:rsidR="003825D7">
        <w:t xml:space="preserve">indépendamment des questions liées à </w:t>
      </w:r>
      <w:r w:rsidRPr="00432F62">
        <w:t>l'agression de la Fédération de Russie contre l'Ukraine (voir point 2 ci-dessus)</w:t>
      </w:r>
      <w:r>
        <w:t xml:space="preserve">, </w:t>
      </w:r>
      <w:r w:rsidRPr="00432F62">
        <w:t xml:space="preserve">les </w:t>
      </w:r>
      <w:r w:rsidR="003F17FA">
        <w:t xml:space="preserve">Délégués </w:t>
      </w:r>
      <w:r w:rsidRPr="00432F62">
        <w:t>ont accordé une attention soutenue à la situation des droits de l'homme</w:t>
      </w:r>
      <w:r w:rsidR="003F17FA">
        <w:t xml:space="preserve"> </w:t>
      </w:r>
      <w:r w:rsidR="003F17FA" w:rsidRPr="00072CE9">
        <w:t>dans les zones</w:t>
      </w:r>
      <w:r w:rsidR="003F17FA" w:rsidRPr="00072CE9">
        <w:rPr>
          <w:b/>
        </w:rPr>
        <w:t xml:space="preserve"> </w:t>
      </w:r>
      <w:r w:rsidR="003F17FA" w:rsidRPr="00072CE9">
        <w:t>affectées par les conflits et les crises en Europe</w:t>
      </w:r>
      <w:r w:rsidR="003F17FA">
        <w:t xml:space="preserve">, </w:t>
      </w:r>
      <w:r w:rsidR="003F17FA" w:rsidRPr="00072CE9">
        <w:t xml:space="preserve">y compris dans le cadre de la surveillance de l’exécution des arrêts de la Cour européenne des droits de l’homme. </w:t>
      </w:r>
    </w:p>
    <w:p w14:paraId="09409302" w14:textId="4E3A99A8" w:rsidR="00432F62" w:rsidRDefault="00432F62" w:rsidP="00432F62"/>
    <w:p w14:paraId="4357AEAC" w14:textId="5D98085D" w:rsidR="003F17FA" w:rsidRDefault="003F17FA" w:rsidP="00432F62">
      <w:pPr>
        <w:rPr>
          <w:rFonts w:cs="Arial"/>
          <w:noProof/>
          <w:szCs w:val="20"/>
        </w:rPr>
      </w:pPr>
      <w:r>
        <w:rPr>
          <w:rFonts w:cs="Arial"/>
          <w:noProof/>
          <w:szCs w:val="20"/>
        </w:rPr>
        <w:t>C</w:t>
      </w:r>
      <w:r w:rsidR="00432F62" w:rsidRPr="00072CE9">
        <w:rPr>
          <w:rFonts w:cs="Arial"/>
          <w:noProof/>
          <w:szCs w:val="20"/>
        </w:rPr>
        <w:t xml:space="preserve">oncernant le conflit en Géorgie, qui figure à l’ordre du jour de chaque réunion des Délégués des Ministres, un état de la situation est effectué tous les six mois sur la base d’un rapport de synthèse de la Secrétaire Générale. Lors de leur </w:t>
      </w:r>
      <w:r w:rsidR="00432F62">
        <w:rPr>
          <w:rFonts w:cs="Arial"/>
          <w:noProof/>
          <w:szCs w:val="20"/>
        </w:rPr>
        <w:t>14</w:t>
      </w:r>
      <w:r>
        <w:rPr>
          <w:rFonts w:cs="Arial"/>
          <w:noProof/>
          <w:szCs w:val="20"/>
        </w:rPr>
        <w:t>32</w:t>
      </w:r>
      <w:r w:rsidR="00432F62" w:rsidRPr="00911875">
        <w:rPr>
          <w:rFonts w:cs="Arial"/>
          <w:noProof/>
          <w:szCs w:val="20"/>
          <w:vertAlign w:val="superscript"/>
        </w:rPr>
        <w:t>e</w:t>
      </w:r>
      <w:r w:rsidR="00432F62" w:rsidRPr="00072CE9">
        <w:rPr>
          <w:rFonts w:cs="Arial"/>
          <w:noProof/>
          <w:szCs w:val="20"/>
        </w:rPr>
        <w:t xml:space="preserve"> réunion (</w:t>
      </w:r>
      <w:r>
        <w:rPr>
          <w:rFonts w:cs="Arial"/>
          <w:noProof/>
          <w:szCs w:val="20"/>
        </w:rPr>
        <w:t xml:space="preserve">20 </w:t>
      </w:r>
      <w:r w:rsidR="00432F62">
        <w:rPr>
          <w:rFonts w:cs="Arial"/>
          <w:noProof/>
          <w:szCs w:val="20"/>
        </w:rPr>
        <w:t xml:space="preserve">avril </w:t>
      </w:r>
      <w:r w:rsidR="00432F62" w:rsidRPr="00072CE9">
        <w:rPr>
          <w:rFonts w:cs="Arial"/>
          <w:noProof/>
          <w:szCs w:val="20"/>
        </w:rPr>
        <w:t>202</w:t>
      </w:r>
      <w:r>
        <w:rPr>
          <w:rFonts w:cs="Arial"/>
          <w:noProof/>
          <w:szCs w:val="20"/>
        </w:rPr>
        <w:t>2</w:t>
      </w:r>
      <w:r w:rsidR="00432F62" w:rsidRPr="00072CE9">
        <w:rPr>
          <w:rFonts w:cs="Arial"/>
          <w:noProof/>
          <w:szCs w:val="20"/>
        </w:rPr>
        <w:t>), les Délégués des Ministres ont examiné le 2</w:t>
      </w:r>
      <w:r>
        <w:rPr>
          <w:rFonts w:cs="Arial"/>
          <w:noProof/>
          <w:szCs w:val="20"/>
        </w:rPr>
        <w:t>5</w:t>
      </w:r>
      <w:r w:rsidR="00432F62" w:rsidRPr="00072CE9">
        <w:rPr>
          <w:rFonts w:cs="Arial"/>
          <w:noProof/>
          <w:szCs w:val="20"/>
          <w:vertAlign w:val="superscript"/>
        </w:rPr>
        <w:t>e</w:t>
      </w:r>
      <w:r w:rsidR="00432F62" w:rsidRPr="00072CE9">
        <w:rPr>
          <w:rFonts w:cs="Arial"/>
          <w:noProof/>
          <w:szCs w:val="20"/>
        </w:rPr>
        <w:t xml:space="preserve"> rapport de la Secrétaire Générale, couvrant la période allant d’octobre 20</w:t>
      </w:r>
      <w:r w:rsidR="00432F62">
        <w:rPr>
          <w:rFonts w:cs="Arial"/>
          <w:noProof/>
          <w:szCs w:val="20"/>
        </w:rPr>
        <w:t>2</w:t>
      </w:r>
      <w:r>
        <w:rPr>
          <w:rFonts w:cs="Arial"/>
          <w:noProof/>
          <w:szCs w:val="20"/>
        </w:rPr>
        <w:t>1</w:t>
      </w:r>
      <w:r w:rsidR="00432F62" w:rsidRPr="00072CE9">
        <w:rPr>
          <w:rFonts w:cs="Arial"/>
          <w:noProof/>
          <w:szCs w:val="20"/>
        </w:rPr>
        <w:t xml:space="preserve"> à mars 202</w:t>
      </w:r>
      <w:r>
        <w:rPr>
          <w:rFonts w:cs="Arial"/>
          <w:noProof/>
          <w:szCs w:val="20"/>
        </w:rPr>
        <w:t>2</w:t>
      </w:r>
      <w:r w:rsidR="00432F62" w:rsidRPr="00072CE9">
        <w:rPr>
          <w:rFonts w:cs="Arial"/>
          <w:noProof/>
          <w:szCs w:val="20"/>
        </w:rPr>
        <w:t xml:space="preserve">, qui figure dans le document </w:t>
      </w:r>
      <w:bookmarkStart w:id="8" w:name="_ML_000000000007_VALID"/>
      <w:r w:rsidR="00F772B3" w:rsidRPr="00F772B3">
        <w:rPr>
          <w:rFonts w:cs="Arial"/>
          <w:noProof/>
          <w:szCs w:val="20"/>
        </w:rPr>
        <w:fldChar w:fldCharType="begin"/>
      </w:r>
      <w:r w:rsidR="00F772B3" w:rsidRPr="00F772B3">
        <w:rPr>
          <w:rFonts w:cs="Arial"/>
          <w:noProof/>
          <w:szCs w:val="20"/>
        </w:rPr>
        <w:instrText xml:space="preserve"> HYPERLINK "https://search.coe.int/cm/Pages/result_details.aspx?Reference=SG/Inf(2022)7" \o "Rapport de synthèse sur le conflit en Géorgie (octobre 2021 – mars 2022)" </w:instrText>
      </w:r>
      <w:r w:rsidR="00F772B3" w:rsidRPr="00F772B3">
        <w:rPr>
          <w:rFonts w:cs="Arial"/>
          <w:noProof/>
          <w:szCs w:val="20"/>
        </w:rPr>
      </w:r>
      <w:r w:rsidR="00F772B3" w:rsidRPr="00F772B3">
        <w:rPr>
          <w:rFonts w:cs="Arial"/>
          <w:noProof/>
          <w:szCs w:val="20"/>
        </w:rPr>
        <w:fldChar w:fldCharType="separate"/>
      </w:r>
      <w:bookmarkEnd w:id="8"/>
      <w:r w:rsidR="00F772B3" w:rsidRPr="00F772B3">
        <w:rPr>
          <w:rStyle w:val="Hyperlink"/>
          <w:rFonts w:cs="Arial"/>
          <w:noProof/>
          <w:szCs w:val="20"/>
        </w:rPr>
        <w:t>SG/Inf(2022)7</w:t>
      </w:r>
      <w:r w:rsidR="00F772B3" w:rsidRPr="00F772B3">
        <w:rPr>
          <w:rFonts w:cs="Arial"/>
          <w:noProof/>
          <w:szCs w:val="20"/>
        </w:rPr>
        <w:fldChar w:fldCharType="end"/>
      </w:r>
      <w:r w:rsidR="00432F62" w:rsidRPr="00072CE9">
        <w:rPr>
          <w:rFonts w:cs="Arial"/>
          <w:noProof/>
          <w:szCs w:val="20"/>
        </w:rPr>
        <w:t xml:space="preserve">. Ils ont ensuite adopté une série de décisions (cf. </w:t>
      </w:r>
      <w:bookmarkStart w:id="9" w:name="_ML_000000000008_VALID"/>
      <w:r w:rsidR="00F772B3" w:rsidRPr="00F772B3">
        <w:rPr>
          <w:rFonts w:cs="Arial"/>
          <w:noProof/>
          <w:szCs w:val="20"/>
        </w:rPr>
        <w:fldChar w:fldCharType="begin"/>
      </w:r>
      <w:r w:rsidR="00F772B3" w:rsidRPr="00F772B3">
        <w:rPr>
          <w:rFonts w:cs="Arial"/>
          <w:noProof/>
          <w:szCs w:val="20"/>
        </w:rPr>
        <w:instrText xml:space="preserve"> HYPERLINK "https://search.coe.int/cm/Pages/result_details.aspx?Reference=CM/Del/Dec(2022)1433/2.1" \o "Le Conseil de l’Europe et le conflit en Géorgie" </w:instrText>
      </w:r>
      <w:r w:rsidR="00F772B3" w:rsidRPr="00F772B3">
        <w:rPr>
          <w:rFonts w:cs="Arial"/>
          <w:noProof/>
          <w:szCs w:val="20"/>
        </w:rPr>
      </w:r>
      <w:r w:rsidR="00F772B3" w:rsidRPr="00F772B3">
        <w:rPr>
          <w:rFonts w:cs="Arial"/>
          <w:noProof/>
          <w:szCs w:val="20"/>
        </w:rPr>
        <w:fldChar w:fldCharType="separate"/>
      </w:r>
      <w:bookmarkEnd w:id="9"/>
      <w:r w:rsidR="00F772B3" w:rsidRPr="00F772B3">
        <w:rPr>
          <w:rStyle w:val="Hyperlink"/>
          <w:rFonts w:cs="Arial"/>
          <w:noProof/>
          <w:szCs w:val="20"/>
        </w:rPr>
        <w:t>CM/Del/Dec(2022)1433/2.1</w:t>
      </w:r>
      <w:r w:rsidR="00F772B3" w:rsidRPr="00F772B3">
        <w:rPr>
          <w:rFonts w:cs="Arial"/>
          <w:noProof/>
          <w:szCs w:val="20"/>
        </w:rPr>
        <w:fldChar w:fldCharType="end"/>
      </w:r>
      <w:r w:rsidR="00432F62" w:rsidRPr="00072CE9">
        <w:rPr>
          <w:rFonts w:cs="Arial"/>
          <w:noProof/>
          <w:szCs w:val="20"/>
        </w:rPr>
        <w:t xml:space="preserve">) lors de leur </w:t>
      </w:r>
    </w:p>
    <w:p w14:paraId="01A88C18" w14:textId="6A9EE291" w:rsidR="00432F62" w:rsidRDefault="00432F62" w:rsidP="00432F62">
      <w:pPr>
        <w:rPr>
          <w:rFonts w:cs="Arial"/>
          <w:noProof/>
          <w:szCs w:val="20"/>
        </w:rPr>
      </w:pPr>
      <w:r w:rsidRPr="00072CE9">
        <w:rPr>
          <w:rFonts w:cs="Arial"/>
          <w:noProof/>
          <w:szCs w:val="20"/>
        </w:rPr>
        <w:t>1</w:t>
      </w:r>
      <w:r>
        <w:rPr>
          <w:rFonts w:cs="Arial"/>
          <w:noProof/>
          <w:szCs w:val="20"/>
        </w:rPr>
        <w:t>4</w:t>
      </w:r>
      <w:r w:rsidR="003825D7">
        <w:rPr>
          <w:rFonts w:cs="Arial"/>
          <w:noProof/>
          <w:szCs w:val="20"/>
        </w:rPr>
        <w:t>3</w:t>
      </w:r>
      <w:r w:rsidR="003F17FA">
        <w:rPr>
          <w:rFonts w:cs="Arial"/>
          <w:noProof/>
          <w:szCs w:val="20"/>
        </w:rPr>
        <w:t>3</w:t>
      </w:r>
      <w:r w:rsidRPr="00072CE9">
        <w:rPr>
          <w:rFonts w:cs="Arial"/>
          <w:noProof/>
          <w:szCs w:val="20"/>
          <w:vertAlign w:val="superscript"/>
        </w:rPr>
        <w:t>e</w:t>
      </w:r>
      <w:r w:rsidRPr="00072CE9">
        <w:rPr>
          <w:rFonts w:cs="Arial"/>
          <w:noProof/>
          <w:szCs w:val="20"/>
        </w:rPr>
        <w:t xml:space="preserve"> réunion (</w:t>
      </w:r>
      <w:r w:rsidR="003F17FA">
        <w:rPr>
          <w:rFonts w:cs="Arial"/>
          <w:noProof/>
          <w:szCs w:val="20"/>
        </w:rPr>
        <w:t xml:space="preserve">4 </w:t>
      </w:r>
      <w:r>
        <w:rPr>
          <w:rFonts w:cs="Arial"/>
          <w:noProof/>
          <w:szCs w:val="20"/>
        </w:rPr>
        <w:t>mai 202</w:t>
      </w:r>
      <w:r w:rsidR="003F17FA">
        <w:rPr>
          <w:rFonts w:cs="Arial"/>
          <w:noProof/>
          <w:szCs w:val="20"/>
        </w:rPr>
        <w:t>2</w:t>
      </w:r>
      <w:r>
        <w:rPr>
          <w:rFonts w:cs="Arial"/>
          <w:noProof/>
          <w:szCs w:val="20"/>
        </w:rPr>
        <w:t>)</w:t>
      </w:r>
      <w:r w:rsidRPr="00072CE9">
        <w:rPr>
          <w:rFonts w:cs="Arial"/>
          <w:noProof/>
          <w:szCs w:val="20"/>
        </w:rPr>
        <w:t>.</w:t>
      </w:r>
    </w:p>
    <w:p w14:paraId="3A5227BC" w14:textId="77777777" w:rsidR="00432F62" w:rsidRPr="00072CE9" w:rsidRDefault="00432F62" w:rsidP="00432F62">
      <w:pPr>
        <w:tabs>
          <w:tab w:val="left" w:pos="709"/>
          <w:tab w:val="right" w:pos="9638"/>
        </w:tabs>
        <w:rPr>
          <w:rFonts w:cs="Arial"/>
          <w:szCs w:val="20"/>
          <w:u w:val="single"/>
        </w:rPr>
      </w:pPr>
    </w:p>
    <w:tbl>
      <w:tblPr>
        <w:tblStyle w:val="TableGrid"/>
        <w:tblW w:w="0" w:type="auto"/>
        <w:tblLook w:val="04A0" w:firstRow="1" w:lastRow="0" w:firstColumn="1" w:lastColumn="0" w:noHBand="0" w:noVBand="1"/>
      </w:tblPr>
      <w:tblGrid>
        <w:gridCol w:w="9856"/>
      </w:tblGrid>
      <w:tr w:rsidR="00432F62" w:rsidRPr="00072CE9" w14:paraId="41AE2CEC" w14:textId="77777777" w:rsidTr="00112A68">
        <w:tc>
          <w:tcPr>
            <w:tcW w:w="10006" w:type="dxa"/>
          </w:tcPr>
          <w:p w14:paraId="7CCB1A48" w14:textId="77777777" w:rsidR="00432F62" w:rsidRDefault="00432F62" w:rsidP="00432F62">
            <w:pPr>
              <w:tabs>
                <w:tab w:val="right" w:pos="9638"/>
              </w:tabs>
              <w:rPr>
                <w:rFonts w:eastAsia="Times New Roman"/>
                <w:i/>
                <w:szCs w:val="24"/>
              </w:rPr>
            </w:pPr>
          </w:p>
          <w:p w14:paraId="16BC24D5" w14:textId="77777777" w:rsidR="00432F62" w:rsidRPr="00072CE9" w:rsidRDefault="00432F62" w:rsidP="00432F62">
            <w:pPr>
              <w:tabs>
                <w:tab w:val="right" w:pos="9638"/>
              </w:tabs>
              <w:rPr>
                <w:rFonts w:eastAsia="Times New Roman"/>
                <w:i/>
                <w:szCs w:val="24"/>
              </w:rPr>
            </w:pPr>
            <w:r w:rsidRPr="00072CE9">
              <w:rPr>
                <w:rFonts w:eastAsia="Times New Roman"/>
                <w:i/>
                <w:szCs w:val="24"/>
              </w:rPr>
              <w:t>Décision proposée pour adoption sans débat :</w:t>
            </w:r>
          </w:p>
          <w:p w14:paraId="4ADDCFC7" w14:textId="77777777" w:rsidR="00432F62" w:rsidRPr="00FA3282" w:rsidRDefault="00432F62" w:rsidP="00432F62">
            <w:pPr>
              <w:rPr>
                <w:sz w:val="16"/>
                <w:szCs w:val="16"/>
              </w:rPr>
            </w:pPr>
          </w:p>
          <w:p w14:paraId="6BFB637E" w14:textId="00E14B97" w:rsidR="00BE0D07" w:rsidRPr="0027575E" w:rsidRDefault="00BE0D07" w:rsidP="00BE0D07">
            <w:pPr>
              <w:ind w:left="709"/>
              <w:rPr>
                <w:i/>
              </w:rPr>
            </w:pPr>
            <w:r w:rsidRPr="0027575E">
              <w:rPr>
                <w:i/>
              </w:rPr>
              <w:t>« Sans préjudice des décisions qu’il a adoptées en ce qui concerne l’agression de la Fédération de Russie contre l’Ukraine, le Comité des Ministres prend note de la position des délégations nationales et des travaux conduits par le Conseil de l’Europe au sujet d’autres conflits et crises en Europe. Le Comité des Ministres prend également note du 25</w:t>
            </w:r>
            <w:r w:rsidRPr="0027575E">
              <w:rPr>
                <w:i/>
                <w:vertAlign w:val="superscript"/>
              </w:rPr>
              <w:t>e</w:t>
            </w:r>
            <w:r w:rsidRPr="0027575E">
              <w:rPr>
                <w:i/>
              </w:rPr>
              <w:t xml:space="preserve"> rapport de synthèse de la Secrétaire Générale sur le conflit en Géorgie (octobre 2021 – mars 2022) (</w:t>
            </w:r>
            <w:bookmarkStart w:id="10" w:name="_ML_000000000009_VALID"/>
            <w:r w:rsidR="00F772B3" w:rsidRPr="00F772B3">
              <w:rPr>
                <w:i/>
              </w:rPr>
              <w:fldChar w:fldCharType="begin"/>
            </w:r>
            <w:r w:rsidR="00F772B3" w:rsidRPr="00F772B3">
              <w:rPr>
                <w:i/>
              </w:rPr>
              <w:instrText xml:space="preserve"> HYPERLINK "https://search.coe.int/cm/Pages/result_details.aspx?Reference=SG/Inf(2022)7" \o "Rapport de synthèse sur le conflit en Géorgie (octobre 2021 – mars 2022)" </w:instrText>
            </w:r>
            <w:r w:rsidR="00F772B3" w:rsidRPr="00F772B3">
              <w:rPr>
                <w:i/>
              </w:rPr>
            </w:r>
            <w:r w:rsidR="00F772B3" w:rsidRPr="00F772B3">
              <w:rPr>
                <w:i/>
              </w:rPr>
              <w:fldChar w:fldCharType="separate"/>
            </w:r>
            <w:bookmarkEnd w:id="10"/>
            <w:r w:rsidR="00F772B3" w:rsidRPr="00F772B3">
              <w:rPr>
                <w:rStyle w:val="Hyperlink"/>
                <w:i/>
              </w:rPr>
              <w:t>SG/Inf(2022)7</w:t>
            </w:r>
            <w:r w:rsidR="00F772B3" w:rsidRPr="00F772B3">
              <w:rPr>
                <w:i/>
              </w:rPr>
              <w:fldChar w:fldCharType="end"/>
            </w:r>
            <w:r w:rsidRPr="0027575E">
              <w:rPr>
                <w:i/>
              </w:rPr>
              <w:t>), ainsi que des déclarations des États membres à ce sujet. »</w:t>
            </w:r>
          </w:p>
          <w:p w14:paraId="191A5CAE" w14:textId="1C0A5852" w:rsidR="003F17FA" w:rsidRDefault="003F17FA" w:rsidP="003F17FA">
            <w:pPr>
              <w:ind w:left="22" w:hanging="22"/>
              <w:rPr>
                <w:rFonts w:cs="Arial"/>
                <w:szCs w:val="20"/>
                <w:u w:val="single"/>
              </w:rPr>
            </w:pPr>
          </w:p>
          <w:p w14:paraId="27CEC026" w14:textId="23624712" w:rsidR="003F17FA" w:rsidRPr="00072CE9" w:rsidRDefault="003F17FA" w:rsidP="003F17FA">
            <w:pPr>
              <w:ind w:left="22" w:hanging="22"/>
              <w:rPr>
                <w:rFonts w:cs="Arial"/>
                <w:szCs w:val="20"/>
                <w:u w:val="single"/>
              </w:rPr>
            </w:pPr>
          </w:p>
        </w:tc>
      </w:tr>
    </w:tbl>
    <w:p w14:paraId="51FE3FA3" w14:textId="47610206" w:rsidR="00BE0D07" w:rsidRDefault="00BE0D07" w:rsidP="00432F62">
      <w:pPr>
        <w:pStyle w:val="NoSpacing"/>
        <w:rPr>
          <w:rFonts w:ascii="Arial" w:hAnsi="Arial" w:cs="Arial"/>
          <w:i/>
          <w:sz w:val="20"/>
          <w:szCs w:val="20"/>
          <w:lang w:val="fr-FR"/>
        </w:rPr>
      </w:pPr>
    </w:p>
    <w:p w14:paraId="623020D1" w14:textId="77777777" w:rsidR="008D3422" w:rsidRDefault="008D3422">
      <w:pPr>
        <w:rPr>
          <w:rFonts w:cs="Arial"/>
          <w:b/>
          <w:bCs/>
          <w:szCs w:val="20"/>
        </w:rPr>
      </w:pPr>
      <w:r>
        <w:rPr>
          <w:rFonts w:cs="Arial"/>
          <w:b/>
          <w:bCs/>
          <w:szCs w:val="20"/>
        </w:rPr>
        <w:br w:type="page"/>
      </w:r>
    </w:p>
    <w:p w14:paraId="54622F16" w14:textId="3668812B" w:rsidR="007330DB" w:rsidRPr="003F17FA" w:rsidRDefault="003F17FA" w:rsidP="003F17FA">
      <w:pPr>
        <w:rPr>
          <w:rFonts w:cs="Arial"/>
          <w:b/>
          <w:bCs/>
          <w:szCs w:val="20"/>
        </w:rPr>
      </w:pPr>
      <w:r>
        <w:rPr>
          <w:rFonts w:cs="Arial"/>
          <w:b/>
          <w:bCs/>
          <w:szCs w:val="20"/>
        </w:rPr>
        <w:lastRenderedPageBreak/>
        <w:t xml:space="preserve">c. </w:t>
      </w:r>
      <w:r w:rsidR="007330DB" w:rsidRPr="003F17FA">
        <w:rPr>
          <w:rFonts w:cs="Arial"/>
          <w:b/>
          <w:bCs/>
          <w:szCs w:val="20"/>
        </w:rPr>
        <w:t>Activités du Conseil de l’Europe :</w:t>
      </w:r>
    </w:p>
    <w:p w14:paraId="55B550F5" w14:textId="77777777" w:rsidR="007330DB" w:rsidRPr="003F17FA" w:rsidRDefault="007330DB" w:rsidP="003F17FA">
      <w:pPr>
        <w:rPr>
          <w:rFonts w:cs="Arial"/>
          <w:i/>
          <w:iCs/>
          <w:szCs w:val="20"/>
        </w:rPr>
      </w:pPr>
    </w:p>
    <w:p w14:paraId="27EFAB69" w14:textId="77777777" w:rsidR="007330DB" w:rsidRPr="007330DB" w:rsidRDefault="007330DB" w:rsidP="003F17FA">
      <w:pPr>
        <w:pStyle w:val="ListParagraph"/>
        <w:ind w:left="0"/>
        <w:jc w:val="both"/>
        <w:rPr>
          <w:rFonts w:cs="Arial"/>
          <w:b/>
          <w:bCs/>
          <w:szCs w:val="20"/>
        </w:rPr>
      </w:pPr>
      <w:r w:rsidRPr="007330DB">
        <w:rPr>
          <w:rFonts w:cs="Arial"/>
          <w:b/>
          <w:bCs/>
          <w:i/>
          <w:iCs/>
          <w:szCs w:val="20"/>
        </w:rPr>
        <w:t xml:space="preserve">i. </w:t>
      </w:r>
      <w:r w:rsidRPr="007330DB">
        <w:rPr>
          <w:rFonts w:cs="Arial"/>
          <w:b/>
          <w:bCs/>
          <w:i/>
          <w:iCs/>
          <w:szCs w:val="20"/>
        </w:rPr>
        <w:tab/>
        <w:t>De Hambourg (131</w:t>
      </w:r>
      <w:r w:rsidRPr="007330DB">
        <w:rPr>
          <w:rFonts w:cs="Arial"/>
          <w:b/>
          <w:bCs/>
          <w:i/>
          <w:iCs/>
          <w:szCs w:val="20"/>
          <w:vertAlign w:val="superscript"/>
        </w:rPr>
        <w:t>e</w:t>
      </w:r>
      <w:r w:rsidRPr="007330DB">
        <w:rPr>
          <w:rFonts w:cs="Arial"/>
          <w:b/>
          <w:bCs/>
          <w:i/>
          <w:iCs/>
          <w:szCs w:val="20"/>
        </w:rPr>
        <w:t xml:space="preserve"> Session, 21 mai 2021) à Turin (132</w:t>
      </w:r>
      <w:r w:rsidRPr="007330DB">
        <w:rPr>
          <w:rFonts w:cs="Arial"/>
          <w:b/>
          <w:bCs/>
          <w:i/>
          <w:iCs/>
          <w:szCs w:val="20"/>
          <w:vertAlign w:val="superscript"/>
        </w:rPr>
        <w:t>e</w:t>
      </w:r>
      <w:r w:rsidRPr="007330DB">
        <w:rPr>
          <w:rFonts w:cs="Arial"/>
          <w:b/>
          <w:bCs/>
          <w:i/>
          <w:iCs/>
          <w:szCs w:val="20"/>
        </w:rPr>
        <w:t xml:space="preserve"> Session,19-20 mai 2022)</w:t>
      </w:r>
    </w:p>
    <w:p w14:paraId="308F9DE8" w14:textId="42793142" w:rsidR="007330DB" w:rsidRDefault="007330DB" w:rsidP="003F17FA">
      <w:pPr>
        <w:pStyle w:val="ListParagraph"/>
        <w:ind w:left="0"/>
        <w:jc w:val="both"/>
        <w:rPr>
          <w:rFonts w:cs="Arial"/>
          <w:b/>
          <w:bCs/>
          <w:szCs w:val="20"/>
        </w:rPr>
      </w:pPr>
    </w:p>
    <w:p w14:paraId="540850FA" w14:textId="77777777" w:rsidR="003F17FA" w:rsidRDefault="003F17FA" w:rsidP="003F17FA">
      <w:pPr>
        <w:pStyle w:val="ListParagraph"/>
        <w:ind w:left="0"/>
        <w:jc w:val="both"/>
        <w:rPr>
          <w:rFonts w:cs="Arial"/>
          <w:szCs w:val="20"/>
        </w:rPr>
      </w:pPr>
      <w:r w:rsidRPr="003F17FA">
        <w:rPr>
          <w:rFonts w:cs="Arial"/>
          <w:szCs w:val="20"/>
        </w:rPr>
        <w:t xml:space="preserve">Rendant compte à la </w:t>
      </w:r>
      <w:r>
        <w:rPr>
          <w:rFonts w:cs="Arial"/>
          <w:szCs w:val="20"/>
        </w:rPr>
        <w:t>S</w:t>
      </w:r>
      <w:r w:rsidRPr="003F17FA">
        <w:rPr>
          <w:rFonts w:cs="Arial"/>
          <w:szCs w:val="20"/>
        </w:rPr>
        <w:t xml:space="preserve">ession ministérielle de Turin d'un certain nombre de questions soulevées lors de la </w:t>
      </w:r>
    </w:p>
    <w:p w14:paraId="3E638E0A" w14:textId="439BD148" w:rsidR="003F17FA" w:rsidRPr="003F17FA" w:rsidRDefault="003F17FA" w:rsidP="003F17FA">
      <w:pPr>
        <w:pStyle w:val="ListParagraph"/>
        <w:ind w:left="0"/>
        <w:jc w:val="both"/>
        <w:rPr>
          <w:rFonts w:cs="Arial"/>
          <w:szCs w:val="20"/>
        </w:rPr>
      </w:pPr>
      <w:r w:rsidRPr="003F17FA">
        <w:rPr>
          <w:rFonts w:cs="Arial"/>
          <w:szCs w:val="20"/>
        </w:rPr>
        <w:t>131</w:t>
      </w:r>
      <w:r w:rsidRPr="003F17FA">
        <w:rPr>
          <w:rFonts w:cs="Arial"/>
          <w:szCs w:val="20"/>
          <w:vertAlign w:val="superscript"/>
        </w:rPr>
        <w:t>e</w:t>
      </w:r>
      <w:r w:rsidRPr="003F17FA">
        <w:rPr>
          <w:rFonts w:cs="Arial"/>
          <w:szCs w:val="20"/>
        </w:rPr>
        <w:t xml:space="preserve"> </w:t>
      </w:r>
      <w:r>
        <w:rPr>
          <w:rFonts w:cs="Arial"/>
          <w:szCs w:val="20"/>
        </w:rPr>
        <w:t>S</w:t>
      </w:r>
      <w:r w:rsidRPr="003F17FA">
        <w:rPr>
          <w:rFonts w:cs="Arial"/>
          <w:szCs w:val="20"/>
        </w:rPr>
        <w:t>ession ministérielle tenue à Hambourg le 21 mai 2021, les Délégués des Ministres ont préparé les projets de décisions ci-dessous :</w:t>
      </w:r>
    </w:p>
    <w:p w14:paraId="1854BB4E" w14:textId="77777777" w:rsidR="001B1C79" w:rsidRDefault="001B1C79" w:rsidP="001B1C79">
      <w:pPr>
        <w:rPr>
          <w:rFonts w:cs="Arial"/>
          <w:b/>
          <w:bCs/>
          <w:szCs w:val="20"/>
        </w:rPr>
      </w:pPr>
    </w:p>
    <w:tbl>
      <w:tblPr>
        <w:tblStyle w:val="TableGrid"/>
        <w:tblW w:w="0" w:type="auto"/>
        <w:tblLook w:val="04A0" w:firstRow="1" w:lastRow="0" w:firstColumn="1" w:lastColumn="0" w:noHBand="0" w:noVBand="1"/>
      </w:tblPr>
      <w:tblGrid>
        <w:gridCol w:w="9856"/>
      </w:tblGrid>
      <w:tr w:rsidR="001B1C79" w:rsidRPr="001B1C79" w14:paraId="5DAA3288" w14:textId="77777777" w:rsidTr="00112A68">
        <w:tc>
          <w:tcPr>
            <w:tcW w:w="9856" w:type="dxa"/>
          </w:tcPr>
          <w:p w14:paraId="1DD2AC6A" w14:textId="77777777" w:rsidR="00647076" w:rsidRDefault="00647076" w:rsidP="00112A68">
            <w:pPr>
              <w:ind w:left="22"/>
              <w:rPr>
                <w:rFonts w:cs="Arial"/>
                <w:i/>
                <w:iCs/>
                <w:szCs w:val="20"/>
              </w:rPr>
            </w:pPr>
          </w:p>
          <w:p w14:paraId="05A25CA2" w14:textId="5CED7C9E" w:rsidR="001B1C79" w:rsidRPr="001B1C79" w:rsidRDefault="001B1C79" w:rsidP="00112A68">
            <w:pPr>
              <w:ind w:left="22"/>
              <w:rPr>
                <w:rFonts w:cs="Arial"/>
                <w:i/>
                <w:iCs/>
                <w:szCs w:val="20"/>
              </w:rPr>
            </w:pPr>
            <w:r w:rsidRPr="001B1C79">
              <w:rPr>
                <w:rFonts w:cs="Arial"/>
                <w:i/>
                <w:iCs/>
                <w:szCs w:val="20"/>
              </w:rPr>
              <w:t>Décisions proposées pour adoption sans débat :</w:t>
            </w:r>
          </w:p>
          <w:p w14:paraId="40C8564B" w14:textId="77777777" w:rsidR="001B1C79" w:rsidRPr="001B1C79" w:rsidRDefault="001B1C79" w:rsidP="00112A68">
            <w:pPr>
              <w:ind w:left="22"/>
              <w:rPr>
                <w:rFonts w:cs="Arial"/>
                <w:i/>
                <w:iCs/>
                <w:szCs w:val="20"/>
              </w:rPr>
            </w:pPr>
          </w:p>
          <w:p w14:paraId="5C0D44CB" w14:textId="4FA3F507" w:rsidR="001B1C79" w:rsidRPr="00BA2D3C" w:rsidRDefault="001B1C79" w:rsidP="00BA2D3C">
            <w:pPr>
              <w:pStyle w:val="ListParagraph"/>
              <w:numPr>
                <w:ilvl w:val="0"/>
                <w:numId w:val="17"/>
              </w:numPr>
              <w:tabs>
                <w:tab w:val="left" w:pos="709"/>
                <w:tab w:val="right" w:pos="9638"/>
              </w:tabs>
              <w:ind w:hanging="1463"/>
              <w:rPr>
                <w:rFonts w:cs="Arial"/>
                <w:i/>
                <w:iCs/>
                <w:szCs w:val="20"/>
              </w:rPr>
            </w:pPr>
            <w:r w:rsidRPr="00BA2D3C">
              <w:rPr>
                <w:rFonts w:cs="Arial"/>
                <w:i/>
                <w:iCs/>
                <w:szCs w:val="20"/>
              </w:rPr>
              <w:t>État d’avancement des mesures de réforme</w:t>
            </w:r>
          </w:p>
          <w:p w14:paraId="5FFBDE2A" w14:textId="5C86DC2E" w:rsidR="001B1C79" w:rsidRDefault="001B1C79" w:rsidP="001B1C79">
            <w:pPr>
              <w:tabs>
                <w:tab w:val="left" w:pos="709"/>
                <w:tab w:val="right" w:pos="9638"/>
              </w:tabs>
              <w:ind w:left="743"/>
              <w:rPr>
                <w:rFonts w:cs="Arial"/>
                <w:i/>
                <w:iCs/>
                <w:szCs w:val="20"/>
              </w:rPr>
            </w:pPr>
          </w:p>
          <w:p w14:paraId="7A36FD87" w14:textId="3CB10377" w:rsidR="00BE0D07" w:rsidRPr="00BE0D07" w:rsidRDefault="00BE0D07" w:rsidP="00BE0D07">
            <w:pPr>
              <w:ind w:left="731"/>
              <w:rPr>
                <w:rFonts w:cs="Arial"/>
                <w:i/>
                <w:iCs/>
                <w:szCs w:val="20"/>
              </w:rPr>
            </w:pPr>
            <w:r w:rsidRPr="00BE0D07">
              <w:rPr>
                <w:rFonts w:cs="Arial"/>
                <w:i/>
                <w:iCs/>
                <w:szCs w:val="20"/>
              </w:rPr>
              <w:t xml:space="preserve">« Le Comité des Ministres se félicite du rapport d'avancement de la Secrétaire Générale sur les mesures de réforme </w:t>
            </w:r>
            <w:r w:rsidR="00647076">
              <w:rPr>
                <w:rFonts w:cs="Arial"/>
                <w:i/>
                <w:iCs/>
                <w:szCs w:val="20"/>
              </w:rPr>
              <w:t>(</w:t>
            </w:r>
            <w:bookmarkStart w:id="11" w:name="_ML_000000000010_VALID"/>
            <w:r w:rsidR="00F772B3" w:rsidRPr="00F772B3">
              <w:rPr>
                <w:rFonts w:cs="Arial"/>
                <w:i/>
                <w:iCs/>
                <w:szCs w:val="20"/>
              </w:rPr>
              <w:fldChar w:fldCharType="begin"/>
            </w:r>
            <w:r w:rsidR="00F772B3" w:rsidRPr="00F772B3">
              <w:rPr>
                <w:rFonts w:cs="Arial"/>
                <w:i/>
                <w:iCs/>
                <w:szCs w:val="20"/>
              </w:rPr>
              <w:instrText xml:space="preserve"> HYPERLINK "https://search.coe.int/cm/Pages/result_details.aspx?Reference=CM(2022)61" \o "[1434/11.1] Rapport d'avancement sur les mesures de réforme" </w:instrText>
            </w:r>
            <w:r w:rsidR="00F772B3" w:rsidRPr="00F772B3">
              <w:rPr>
                <w:rFonts w:cs="Arial"/>
                <w:i/>
                <w:iCs/>
                <w:szCs w:val="20"/>
              </w:rPr>
            </w:r>
            <w:r w:rsidR="00F772B3" w:rsidRPr="00F772B3">
              <w:rPr>
                <w:rFonts w:cs="Arial"/>
                <w:i/>
                <w:iCs/>
                <w:szCs w:val="20"/>
              </w:rPr>
              <w:fldChar w:fldCharType="separate"/>
            </w:r>
            <w:bookmarkEnd w:id="11"/>
            <w:r w:rsidR="00F772B3" w:rsidRPr="00F772B3">
              <w:rPr>
                <w:rStyle w:val="Hyperlink"/>
                <w:rFonts w:cs="Arial"/>
                <w:i/>
                <w:iCs/>
                <w:szCs w:val="20"/>
              </w:rPr>
              <w:t>CM(2022)61</w:t>
            </w:r>
            <w:r w:rsidR="00F772B3" w:rsidRPr="00F772B3">
              <w:rPr>
                <w:rFonts w:cs="Arial"/>
                <w:i/>
                <w:iCs/>
                <w:szCs w:val="20"/>
              </w:rPr>
              <w:fldChar w:fldCharType="end"/>
            </w:r>
            <w:r w:rsidR="00647076">
              <w:rPr>
                <w:rFonts w:cs="Arial"/>
                <w:i/>
                <w:iCs/>
                <w:szCs w:val="20"/>
              </w:rPr>
              <w:t xml:space="preserve">) </w:t>
            </w:r>
            <w:r w:rsidRPr="00BE0D07">
              <w:rPr>
                <w:rFonts w:cs="Arial"/>
                <w:i/>
                <w:iCs/>
                <w:szCs w:val="20"/>
              </w:rPr>
              <w:t>et invite ses Délégués à continuer de suivre l'avancement et les résultats des réformes administratives en cours, qui sont essentielles pour favoriser l'agilité et l'adaptabilité du Conseil de l'Europe, tout en renforçant la transparence et l'efficacité</w:t>
            </w:r>
            <w:r w:rsidR="002D2078">
              <w:rPr>
                <w:rFonts w:cs="Arial"/>
                <w:i/>
                <w:iCs/>
                <w:szCs w:val="20"/>
              </w:rPr>
              <w:t>.</w:t>
            </w:r>
            <w:r w:rsidRPr="00BE0D07">
              <w:rPr>
                <w:rFonts w:cs="Arial"/>
                <w:i/>
                <w:iCs/>
                <w:szCs w:val="20"/>
              </w:rPr>
              <w:t xml:space="preserve"> »</w:t>
            </w:r>
          </w:p>
          <w:p w14:paraId="5F983F3B" w14:textId="486E6B71" w:rsidR="001B1C79" w:rsidRDefault="001B1C79" w:rsidP="00BE0D07">
            <w:pPr>
              <w:ind w:left="731"/>
              <w:rPr>
                <w:rFonts w:cs="Arial"/>
                <w:i/>
                <w:iCs/>
                <w:szCs w:val="20"/>
              </w:rPr>
            </w:pPr>
          </w:p>
          <w:p w14:paraId="21E9007B" w14:textId="7ABE54E2" w:rsidR="001B1C79" w:rsidRPr="00BA2D3C" w:rsidRDefault="001B1C79" w:rsidP="00BA2D3C">
            <w:pPr>
              <w:pStyle w:val="ListParagraph"/>
              <w:numPr>
                <w:ilvl w:val="0"/>
                <w:numId w:val="18"/>
              </w:numPr>
              <w:ind w:left="741" w:hanging="709"/>
              <w:rPr>
                <w:rFonts w:cs="Arial"/>
                <w:i/>
                <w:iCs/>
                <w:szCs w:val="20"/>
              </w:rPr>
            </w:pPr>
            <w:r w:rsidRPr="00BA2D3C">
              <w:rPr>
                <w:rFonts w:cs="Arial"/>
                <w:i/>
                <w:iCs/>
                <w:szCs w:val="20"/>
              </w:rPr>
              <w:t>Intelligence artificielle et cybercriminalité</w:t>
            </w:r>
          </w:p>
          <w:p w14:paraId="2660FBBF" w14:textId="71A6A05B" w:rsidR="001B1C79" w:rsidRPr="001B1C79" w:rsidRDefault="001B1C79" w:rsidP="001B1C79">
            <w:pPr>
              <w:ind w:left="743"/>
              <w:rPr>
                <w:rFonts w:cs="Arial"/>
                <w:i/>
                <w:iCs/>
                <w:szCs w:val="20"/>
              </w:rPr>
            </w:pPr>
          </w:p>
          <w:p w14:paraId="48F8B292" w14:textId="75BB2776" w:rsidR="00BE0D07" w:rsidRPr="0027575E" w:rsidRDefault="00BE0D07" w:rsidP="00BE0D07">
            <w:pPr>
              <w:ind w:left="709"/>
              <w:rPr>
                <w:rFonts w:cs="Arial"/>
                <w:i/>
                <w:iCs/>
                <w:szCs w:val="20"/>
              </w:rPr>
            </w:pPr>
            <w:r w:rsidRPr="0027575E">
              <w:rPr>
                <w:rFonts w:cs="Arial"/>
                <w:i/>
                <w:iCs/>
                <w:szCs w:val="20"/>
              </w:rPr>
              <w:t>« Le Comité des Ministres</w:t>
            </w:r>
            <w:r w:rsidR="002D2078">
              <w:rPr>
                <w:rFonts w:cs="Arial"/>
                <w:i/>
                <w:iCs/>
                <w:szCs w:val="20"/>
              </w:rPr>
              <w:t>,</w:t>
            </w:r>
          </w:p>
          <w:p w14:paraId="07E76688" w14:textId="77777777" w:rsidR="00BE0D07" w:rsidRPr="0027575E" w:rsidRDefault="00BE0D07" w:rsidP="00BE0D07">
            <w:pPr>
              <w:ind w:left="709"/>
              <w:rPr>
                <w:rFonts w:cs="Arial"/>
                <w:i/>
                <w:iCs/>
                <w:szCs w:val="20"/>
              </w:rPr>
            </w:pPr>
          </w:p>
          <w:p w14:paraId="53551A90" w14:textId="77777777" w:rsidR="00BE0D07" w:rsidRPr="0027575E" w:rsidRDefault="00BE0D07" w:rsidP="00BE0D07">
            <w:pPr>
              <w:ind w:left="709"/>
              <w:rPr>
                <w:rFonts w:cs="Arial"/>
                <w:i/>
                <w:iCs/>
                <w:szCs w:val="20"/>
              </w:rPr>
            </w:pPr>
            <w:r w:rsidRPr="0027575E">
              <w:rPr>
                <w:rFonts w:cs="Arial"/>
                <w:i/>
                <w:iCs/>
                <w:szCs w:val="20"/>
              </w:rPr>
              <w:t>Au sujet de l'intelligence artificielle :</w:t>
            </w:r>
          </w:p>
          <w:p w14:paraId="02E8F822" w14:textId="77777777" w:rsidR="00BE0D07" w:rsidRPr="0027575E" w:rsidRDefault="00BE0D07" w:rsidP="00BE0D07">
            <w:pPr>
              <w:ind w:left="709"/>
              <w:rPr>
                <w:rFonts w:cs="Arial"/>
                <w:i/>
                <w:iCs/>
                <w:szCs w:val="20"/>
              </w:rPr>
            </w:pPr>
          </w:p>
          <w:p w14:paraId="3E83E075" w14:textId="5E237784" w:rsidR="00BE0D07" w:rsidRPr="0027575E" w:rsidRDefault="00BE0D07" w:rsidP="00BE0D07">
            <w:pPr>
              <w:ind w:left="709"/>
              <w:rPr>
                <w:rFonts w:cs="Arial"/>
                <w:i/>
                <w:iCs/>
                <w:szCs w:val="20"/>
              </w:rPr>
            </w:pPr>
            <w:r w:rsidRPr="0027575E">
              <w:rPr>
                <w:rFonts w:cs="Arial"/>
                <w:i/>
                <w:iCs/>
                <w:szCs w:val="20"/>
              </w:rPr>
              <w:t>1.</w:t>
            </w:r>
            <w:r w:rsidRPr="0027575E">
              <w:rPr>
                <w:rFonts w:cs="Arial"/>
                <w:i/>
                <w:iCs/>
                <w:szCs w:val="20"/>
              </w:rPr>
              <w:tab/>
              <w:t>se félicite de la recommandation unanime du Comité sur l'</w:t>
            </w:r>
            <w:r w:rsidR="002D2078">
              <w:rPr>
                <w:rFonts w:cs="Arial"/>
                <w:i/>
                <w:iCs/>
                <w:szCs w:val="20"/>
              </w:rPr>
              <w:t>i</w:t>
            </w:r>
            <w:r w:rsidRPr="0027575E">
              <w:rPr>
                <w:rFonts w:cs="Arial"/>
                <w:i/>
                <w:iCs/>
                <w:szCs w:val="20"/>
              </w:rPr>
              <w:t>ntelligence artificielle selon laquelle le Conseil de l'Europe devrait introduire un instrument juridique transversal contraignant sur l'intelligence artificielle et les droits de l'homme, la démocratie et l'</w:t>
            </w:r>
            <w:r w:rsidR="002D2078" w:rsidRPr="0027575E">
              <w:rPr>
                <w:rFonts w:cs="Arial"/>
                <w:i/>
                <w:iCs/>
                <w:szCs w:val="20"/>
              </w:rPr>
              <w:t>E</w:t>
            </w:r>
            <w:r w:rsidRPr="0027575E">
              <w:rPr>
                <w:rFonts w:cs="Arial"/>
                <w:i/>
                <w:iCs/>
                <w:szCs w:val="20"/>
              </w:rPr>
              <w:t xml:space="preserve">tat de droit, conformément à son mandat </w:t>
            </w:r>
            <w:r w:rsidR="002D2078">
              <w:rPr>
                <w:rFonts w:cs="Arial"/>
                <w:i/>
                <w:iCs/>
                <w:szCs w:val="20"/>
              </w:rPr>
              <w:t>, q</w:t>
            </w:r>
            <w:r w:rsidRPr="0027575E">
              <w:rPr>
                <w:rFonts w:cs="Arial"/>
                <w:i/>
                <w:iCs/>
                <w:szCs w:val="20"/>
              </w:rPr>
              <w:t>ui souligne le besoin qu'un tel instrument soit centré sur des principes généraux communs, propice à l'innovation, et ouvert à la participation d'États non-membres ;</w:t>
            </w:r>
          </w:p>
          <w:p w14:paraId="6446B382" w14:textId="77777777" w:rsidR="00BE0D07" w:rsidRPr="0027575E" w:rsidRDefault="00BE0D07" w:rsidP="00BE0D07">
            <w:pPr>
              <w:ind w:left="709"/>
              <w:rPr>
                <w:rFonts w:cs="Arial"/>
                <w:i/>
                <w:iCs/>
                <w:szCs w:val="20"/>
              </w:rPr>
            </w:pPr>
          </w:p>
          <w:p w14:paraId="07616C41" w14:textId="77777777" w:rsidR="00BE0D07" w:rsidRPr="0027575E" w:rsidRDefault="00BE0D07" w:rsidP="003825D7">
            <w:pPr>
              <w:ind w:left="709"/>
              <w:rPr>
                <w:rFonts w:cs="Arial"/>
                <w:i/>
                <w:iCs/>
                <w:szCs w:val="20"/>
              </w:rPr>
            </w:pPr>
            <w:r w:rsidRPr="0027575E">
              <w:rPr>
                <w:rFonts w:cs="Arial"/>
                <w:i/>
                <w:iCs/>
                <w:szCs w:val="20"/>
              </w:rPr>
              <w:t>2.</w:t>
            </w:r>
            <w:r w:rsidRPr="0027575E">
              <w:rPr>
                <w:rFonts w:cs="Arial"/>
                <w:i/>
                <w:iCs/>
                <w:szCs w:val="20"/>
              </w:rPr>
              <w:tab/>
              <w:t>charge ses Délégués de poursuivre avec diligence l'élaboration de l'instrument approprié, en prenant en considération les autres cadres juridiques internationaux existants ou en cours d’élaboration en matière d’intelligence artificielle ; </w:t>
            </w:r>
          </w:p>
          <w:p w14:paraId="3F82ADEA" w14:textId="77777777" w:rsidR="00BE0D07" w:rsidRPr="0027575E" w:rsidRDefault="00BE0D07" w:rsidP="003825D7">
            <w:pPr>
              <w:tabs>
                <w:tab w:val="left" w:pos="709"/>
                <w:tab w:val="right" w:pos="9638"/>
              </w:tabs>
            </w:pPr>
          </w:p>
          <w:p w14:paraId="1356BB9C" w14:textId="77777777" w:rsidR="00BE0D07" w:rsidRPr="0027575E" w:rsidRDefault="00BE0D07" w:rsidP="003825D7">
            <w:pPr>
              <w:ind w:left="709"/>
              <w:rPr>
                <w:rFonts w:cs="Arial"/>
                <w:i/>
                <w:iCs/>
                <w:szCs w:val="20"/>
              </w:rPr>
            </w:pPr>
            <w:r w:rsidRPr="0027575E">
              <w:rPr>
                <w:rFonts w:cs="Arial"/>
                <w:i/>
                <w:iCs/>
                <w:szCs w:val="20"/>
              </w:rPr>
              <w:t>Au sujet de la cybercriminalité :</w:t>
            </w:r>
          </w:p>
          <w:p w14:paraId="0167FBBC" w14:textId="77777777" w:rsidR="00BE0D07" w:rsidRPr="0027575E" w:rsidRDefault="00BE0D07" w:rsidP="003825D7">
            <w:pPr>
              <w:tabs>
                <w:tab w:val="left" w:pos="709"/>
                <w:tab w:val="right" w:pos="9638"/>
              </w:tabs>
            </w:pPr>
          </w:p>
          <w:p w14:paraId="0D310749" w14:textId="23B6BA7C" w:rsidR="00BE0D07" w:rsidRPr="0027575E" w:rsidRDefault="00BE0D07" w:rsidP="003825D7">
            <w:pPr>
              <w:tabs>
                <w:tab w:val="left" w:pos="1418"/>
                <w:tab w:val="right" w:pos="9638"/>
              </w:tabs>
              <w:ind w:left="709"/>
              <w:rPr>
                <w:i/>
                <w:iCs/>
              </w:rPr>
            </w:pPr>
            <w:r w:rsidRPr="0027575E">
              <w:rPr>
                <w:i/>
                <w:iCs/>
              </w:rPr>
              <w:t>3.</w:t>
            </w:r>
            <w:r w:rsidRPr="0027575E">
              <w:rPr>
                <w:i/>
                <w:iCs/>
              </w:rPr>
              <w:tab/>
              <w:t xml:space="preserve">se félicite des nouveaux progrès réalisés dans le domaine de la coopération en matière de cybercriminalité, en particulier de l'ouverture à la signature, le 12 mai 2022 à Strasbourg, du Deuxième Protocole additionnel à la Convention sur la cybercriminalité relatif au renforcement de la coopération et de la divulgation des preuves électroniques, déjà signé par </w:t>
            </w:r>
            <w:r w:rsidR="00647076">
              <w:rPr>
                <w:i/>
                <w:iCs/>
              </w:rPr>
              <w:t xml:space="preserve">22 </w:t>
            </w:r>
            <w:r w:rsidRPr="0027575E">
              <w:rPr>
                <w:rFonts w:cs="Arial"/>
                <w:i/>
                <w:iCs/>
              </w:rPr>
              <w:t>É</w:t>
            </w:r>
            <w:r w:rsidRPr="0027575E">
              <w:rPr>
                <w:i/>
                <w:iCs/>
              </w:rPr>
              <w:t>tats, et encourage toutes les Parties à la Convention sur la cybercriminalité à signer et à ratifier cet instrument important ».</w:t>
            </w:r>
          </w:p>
          <w:p w14:paraId="2062B853" w14:textId="644453AE" w:rsidR="001B1C79" w:rsidRDefault="001B1C79" w:rsidP="001B1C79">
            <w:pPr>
              <w:ind w:left="743"/>
              <w:rPr>
                <w:rFonts w:cs="Arial"/>
                <w:i/>
                <w:iCs/>
                <w:szCs w:val="20"/>
              </w:rPr>
            </w:pPr>
          </w:p>
          <w:p w14:paraId="24BE563D" w14:textId="0BACF392" w:rsidR="001B1C79" w:rsidRPr="00BA2D3C" w:rsidRDefault="001B1C79" w:rsidP="00BA2D3C">
            <w:pPr>
              <w:pStyle w:val="ListParagraph"/>
              <w:numPr>
                <w:ilvl w:val="0"/>
                <w:numId w:val="18"/>
              </w:numPr>
              <w:ind w:left="741" w:hanging="741"/>
              <w:rPr>
                <w:rFonts w:cs="Arial"/>
                <w:i/>
                <w:iCs/>
                <w:szCs w:val="20"/>
              </w:rPr>
            </w:pPr>
            <w:r w:rsidRPr="00BA2D3C">
              <w:rPr>
                <w:rFonts w:cs="Arial"/>
                <w:i/>
                <w:iCs/>
                <w:szCs w:val="20"/>
              </w:rPr>
              <w:t>Procédures de suivi du Conseil de l’Europe</w:t>
            </w:r>
          </w:p>
          <w:p w14:paraId="3C9415DB" w14:textId="18174F53" w:rsidR="001B1C79" w:rsidRDefault="001B1C79" w:rsidP="001B1C79">
            <w:pPr>
              <w:ind w:left="743"/>
              <w:rPr>
                <w:rFonts w:cs="Arial"/>
                <w:i/>
                <w:iCs/>
                <w:szCs w:val="20"/>
              </w:rPr>
            </w:pPr>
          </w:p>
          <w:p w14:paraId="6ECF913A" w14:textId="77777777" w:rsidR="00BE0D07" w:rsidRPr="0027575E" w:rsidRDefault="00BE0D07" w:rsidP="00BE0D07">
            <w:pPr>
              <w:ind w:left="709"/>
              <w:rPr>
                <w:rFonts w:ascii="Calibri" w:hAnsi="Calibri"/>
                <w:i/>
                <w:iCs/>
              </w:rPr>
            </w:pPr>
            <w:r w:rsidRPr="0027575E">
              <w:rPr>
                <w:i/>
                <w:iCs/>
              </w:rPr>
              <w:t>« Le Comité des Ministres</w:t>
            </w:r>
          </w:p>
          <w:p w14:paraId="2C035A01" w14:textId="77777777" w:rsidR="00BE0D07" w:rsidRPr="0027575E" w:rsidRDefault="00BE0D07" w:rsidP="00BE0D07"/>
          <w:p w14:paraId="17A0A804" w14:textId="2633E42B" w:rsidR="00BE0D07" w:rsidRPr="0027575E" w:rsidRDefault="00BE0D07" w:rsidP="00BE0D07">
            <w:pPr>
              <w:ind w:left="709"/>
              <w:rPr>
                <w:i/>
                <w:iCs/>
              </w:rPr>
            </w:pPr>
            <w:r w:rsidRPr="0027575E">
              <w:rPr>
                <w:i/>
                <w:iCs/>
              </w:rPr>
              <w:t xml:space="preserve">1. </w:t>
            </w:r>
            <w:r w:rsidRPr="0027575E">
              <w:rPr>
                <w:i/>
                <w:iCs/>
              </w:rPr>
              <w:tab/>
              <w:t>se félicite du rapport de la Secrétaire Générale sur « Renforcer la coordination, l’efficacité et l’impact des mécanismes de suivi » (</w:t>
            </w:r>
            <w:bookmarkStart w:id="12" w:name="_ML_000000000011_VALID"/>
            <w:r w:rsidR="00F772B3" w:rsidRPr="00F772B3">
              <w:rPr>
                <w:i/>
                <w:iCs/>
              </w:rPr>
              <w:fldChar w:fldCharType="begin"/>
            </w:r>
            <w:r w:rsidR="00F772B3" w:rsidRPr="00F772B3">
              <w:rPr>
                <w:i/>
                <w:iCs/>
              </w:rPr>
              <w:instrText xml:space="preserve"> HYPERLINK "https://search.coe.int/cm/Pages/result_details.aspx?Reference=SG/Inf(2022)5" \o "Renforcer la coordination, l'efficacité et l'impact des mécanismes de suivi ‒ Rapport et propositions de la Secrétaire Générale" </w:instrText>
            </w:r>
            <w:r w:rsidR="00F772B3" w:rsidRPr="00F772B3">
              <w:rPr>
                <w:i/>
                <w:iCs/>
              </w:rPr>
            </w:r>
            <w:r w:rsidR="00F772B3" w:rsidRPr="00F772B3">
              <w:rPr>
                <w:i/>
                <w:iCs/>
              </w:rPr>
              <w:fldChar w:fldCharType="separate"/>
            </w:r>
            <w:bookmarkEnd w:id="12"/>
            <w:r w:rsidR="00F772B3" w:rsidRPr="00F772B3">
              <w:rPr>
                <w:rStyle w:val="Hyperlink"/>
                <w:i/>
                <w:iCs/>
              </w:rPr>
              <w:t>SG/Inf(2022)5</w:t>
            </w:r>
            <w:r w:rsidR="00F772B3" w:rsidRPr="00F772B3">
              <w:rPr>
                <w:i/>
                <w:iCs/>
              </w:rPr>
              <w:fldChar w:fldCharType="end"/>
            </w:r>
            <w:r w:rsidRPr="0027575E">
              <w:rPr>
                <w:i/>
                <w:iCs/>
              </w:rPr>
              <w:t>), ainsi que des propositions qui y sont formulées, et invite la Secrétaire Générale à les mettre en œuvre ;</w:t>
            </w:r>
          </w:p>
          <w:p w14:paraId="095A5828" w14:textId="77777777" w:rsidR="00BE0D07" w:rsidRPr="0027575E" w:rsidRDefault="00BE0D07" w:rsidP="00BE0D07">
            <w:pPr>
              <w:rPr>
                <w:i/>
                <w:iCs/>
              </w:rPr>
            </w:pPr>
          </w:p>
          <w:p w14:paraId="69F49A92" w14:textId="2E78548D" w:rsidR="00BE0D07" w:rsidRPr="0027575E" w:rsidRDefault="00BE0D07" w:rsidP="00BE0D07">
            <w:pPr>
              <w:ind w:left="709"/>
              <w:rPr>
                <w:i/>
                <w:iCs/>
              </w:rPr>
            </w:pPr>
            <w:r w:rsidRPr="0027575E">
              <w:rPr>
                <w:i/>
                <w:iCs/>
              </w:rPr>
              <w:t>2.</w:t>
            </w:r>
            <w:r w:rsidRPr="0027575E">
              <w:rPr>
                <w:i/>
                <w:iCs/>
              </w:rPr>
              <w:tab/>
              <w:t xml:space="preserve">note que ses Délégués ont pris des mesures pour nouer un dialogue institutionnel avec l’Assemblée parlementaire sur le suivi du Conseil de l’Europe, conformément à </w:t>
            </w:r>
            <w:r>
              <w:rPr>
                <w:i/>
                <w:iCs/>
              </w:rPr>
              <w:t xml:space="preserve">leur </w:t>
            </w:r>
            <w:r w:rsidRPr="0027575E">
              <w:rPr>
                <w:i/>
                <w:iCs/>
              </w:rPr>
              <w:t>rapport sur le suivi du Conseil de l'Europe – renforcer la cohésion et les synergies (</w:t>
            </w:r>
            <w:bookmarkStart w:id="13" w:name="_ML_000000000012_VALID"/>
            <w:r w:rsidR="00F772B3" w:rsidRPr="00F772B3">
              <w:rPr>
                <w:i/>
                <w:iCs/>
              </w:rPr>
              <w:fldChar w:fldCharType="begin"/>
            </w:r>
            <w:r w:rsidR="00F772B3" w:rsidRPr="00F772B3">
              <w:rPr>
                <w:i/>
                <w:iCs/>
              </w:rPr>
              <w:instrText xml:space="preserve"> HYPERLINK "https://search.coe.int/cm/Pages/result_details.aspx?Reference=CM(2021)50-final" \o "[131e Session] Rapport sur le suivi du Conseil de l'Europe - renforcer la cohésion et les synergies" </w:instrText>
            </w:r>
            <w:r w:rsidR="00F772B3" w:rsidRPr="00F772B3">
              <w:rPr>
                <w:i/>
                <w:iCs/>
              </w:rPr>
            </w:r>
            <w:r w:rsidR="00F772B3" w:rsidRPr="00F772B3">
              <w:rPr>
                <w:i/>
                <w:iCs/>
              </w:rPr>
              <w:fldChar w:fldCharType="separate"/>
            </w:r>
            <w:bookmarkEnd w:id="13"/>
            <w:r w:rsidR="00F772B3" w:rsidRPr="00F772B3">
              <w:rPr>
                <w:rStyle w:val="Hyperlink"/>
                <w:i/>
                <w:iCs/>
              </w:rPr>
              <w:t>CM(2021)50-final</w:t>
            </w:r>
            <w:r w:rsidR="00F772B3" w:rsidRPr="00F772B3">
              <w:rPr>
                <w:i/>
                <w:iCs/>
              </w:rPr>
              <w:fldChar w:fldCharType="end"/>
            </w:r>
            <w:r w:rsidRPr="0027575E">
              <w:rPr>
                <w:i/>
                <w:iCs/>
              </w:rPr>
              <w:t>). »</w:t>
            </w:r>
          </w:p>
          <w:p w14:paraId="514AD1AF" w14:textId="6BA736C2" w:rsidR="001B1C79" w:rsidRDefault="001B1C79" w:rsidP="001B1C79">
            <w:pPr>
              <w:ind w:left="743"/>
              <w:rPr>
                <w:rFonts w:cs="Arial"/>
                <w:i/>
                <w:iCs/>
                <w:szCs w:val="20"/>
              </w:rPr>
            </w:pPr>
          </w:p>
          <w:p w14:paraId="08EC9855" w14:textId="779C9F0F" w:rsidR="00647076" w:rsidRDefault="00647076" w:rsidP="001B1C79">
            <w:pPr>
              <w:ind w:left="743"/>
              <w:rPr>
                <w:rFonts w:cs="Arial"/>
                <w:i/>
                <w:iCs/>
                <w:szCs w:val="20"/>
              </w:rPr>
            </w:pPr>
          </w:p>
          <w:p w14:paraId="4E8F0CC4" w14:textId="60E9A107" w:rsidR="00647076" w:rsidRDefault="00647076" w:rsidP="001B1C79">
            <w:pPr>
              <w:ind w:left="743"/>
              <w:rPr>
                <w:rFonts w:cs="Arial"/>
                <w:i/>
                <w:iCs/>
                <w:szCs w:val="20"/>
              </w:rPr>
            </w:pPr>
          </w:p>
          <w:p w14:paraId="7DD383F9" w14:textId="367AE004" w:rsidR="00647076" w:rsidRDefault="00647076" w:rsidP="001B1C79">
            <w:pPr>
              <w:ind w:left="743"/>
              <w:rPr>
                <w:rFonts w:cs="Arial"/>
                <w:i/>
                <w:iCs/>
                <w:szCs w:val="20"/>
              </w:rPr>
            </w:pPr>
          </w:p>
          <w:p w14:paraId="22F0DD56" w14:textId="0D67E497" w:rsidR="00647076" w:rsidRDefault="00647076" w:rsidP="001B1C79">
            <w:pPr>
              <w:ind w:left="743"/>
              <w:rPr>
                <w:rFonts w:cs="Arial"/>
                <w:i/>
                <w:iCs/>
                <w:szCs w:val="20"/>
              </w:rPr>
            </w:pPr>
          </w:p>
          <w:p w14:paraId="65B93F1C" w14:textId="0EB6EF3D" w:rsidR="00647076" w:rsidRDefault="00647076" w:rsidP="001B1C79">
            <w:pPr>
              <w:ind w:left="743"/>
              <w:rPr>
                <w:rFonts w:cs="Arial"/>
                <w:i/>
                <w:iCs/>
                <w:szCs w:val="20"/>
              </w:rPr>
            </w:pPr>
          </w:p>
          <w:p w14:paraId="1B04B760" w14:textId="1EFBAAE7" w:rsidR="00647076" w:rsidRDefault="00647076" w:rsidP="001B1C79">
            <w:pPr>
              <w:ind w:left="743"/>
              <w:rPr>
                <w:rFonts w:cs="Arial"/>
                <w:i/>
                <w:iCs/>
                <w:szCs w:val="20"/>
              </w:rPr>
            </w:pPr>
          </w:p>
          <w:p w14:paraId="37D82F45" w14:textId="7B9A2B40" w:rsidR="00647076" w:rsidRDefault="00647076" w:rsidP="001B1C79">
            <w:pPr>
              <w:ind w:left="743"/>
              <w:rPr>
                <w:rFonts w:cs="Arial"/>
                <w:i/>
                <w:iCs/>
                <w:szCs w:val="20"/>
              </w:rPr>
            </w:pPr>
          </w:p>
          <w:p w14:paraId="647A3780" w14:textId="3FB01014" w:rsidR="00647076" w:rsidRDefault="00647076" w:rsidP="001B1C79">
            <w:pPr>
              <w:ind w:left="743"/>
              <w:rPr>
                <w:rFonts w:cs="Arial"/>
                <w:i/>
                <w:iCs/>
                <w:szCs w:val="20"/>
              </w:rPr>
            </w:pPr>
          </w:p>
          <w:p w14:paraId="60659C4A" w14:textId="1AB16F62" w:rsidR="00647076" w:rsidRDefault="00647076" w:rsidP="001B1C79">
            <w:pPr>
              <w:ind w:left="743"/>
              <w:rPr>
                <w:rFonts w:cs="Arial"/>
                <w:i/>
                <w:iCs/>
                <w:szCs w:val="20"/>
              </w:rPr>
            </w:pPr>
          </w:p>
          <w:p w14:paraId="240AC3F1" w14:textId="77777777" w:rsidR="008D3422" w:rsidRDefault="008D3422" w:rsidP="001B1C79">
            <w:pPr>
              <w:ind w:left="743"/>
              <w:rPr>
                <w:rFonts w:cs="Arial"/>
                <w:i/>
                <w:iCs/>
                <w:szCs w:val="20"/>
              </w:rPr>
            </w:pPr>
          </w:p>
          <w:p w14:paraId="1C9B86C6" w14:textId="158E0E75" w:rsidR="00647076" w:rsidRDefault="00647076" w:rsidP="001B1C79">
            <w:pPr>
              <w:ind w:left="743"/>
              <w:rPr>
                <w:rFonts w:cs="Arial"/>
                <w:i/>
                <w:iCs/>
                <w:szCs w:val="20"/>
              </w:rPr>
            </w:pPr>
          </w:p>
          <w:p w14:paraId="05CD5EA5" w14:textId="77777777" w:rsidR="00647076" w:rsidRDefault="00647076" w:rsidP="001B1C79">
            <w:pPr>
              <w:ind w:left="743"/>
              <w:rPr>
                <w:rFonts w:cs="Arial"/>
                <w:i/>
                <w:iCs/>
                <w:szCs w:val="20"/>
              </w:rPr>
            </w:pPr>
          </w:p>
          <w:p w14:paraId="28BF8A4E" w14:textId="58331D8A" w:rsidR="001B1C79" w:rsidRPr="00BA2D3C" w:rsidRDefault="001B1C79" w:rsidP="00BA2D3C">
            <w:pPr>
              <w:pStyle w:val="ListParagraph"/>
              <w:numPr>
                <w:ilvl w:val="0"/>
                <w:numId w:val="18"/>
              </w:numPr>
              <w:ind w:left="741" w:hanging="741"/>
              <w:rPr>
                <w:rFonts w:cs="Arial"/>
                <w:i/>
                <w:iCs/>
                <w:szCs w:val="20"/>
              </w:rPr>
            </w:pPr>
            <w:r w:rsidRPr="00BA2D3C">
              <w:rPr>
                <w:rFonts w:cs="Arial"/>
                <w:i/>
                <w:iCs/>
                <w:szCs w:val="20"/>
              </w:rPr>
              <w:t>Amélioration du système de la Charte sociale européenne</w:t>
            </w:r>
          </w:p>
          <w:p w14:paraId="73CAB702" w14:textId="77777777" w:rsidR="001B1C79" w:rsidRDefault="001B1C79" w:rsidP="001B1C79">
            <w:pPr>
              <w:ind w:left="743"/>
              <w:rPr>
                <w:rFonts w:cs="Arial"/>
                <w:i/>
                <w:iCs/>
                <w:szCs w:val="20"/>
              </w:rPr>
            </w:pPr>
          </w:p>
          <w:p w14:paraId="443D6D51" w14:textId="11ACF9B8" w:rsidR="00BE0D07" w:rsidRPr="0027575E" w:rsidRDefault="00BE0D07" w:rsidP="00BE0D07">
            <w:pPr>
              <w:ind w:left="709"/>
              <w:rPr>
                <w:i/>
                <w:iCs/>
              </w:rPr>
            </w:pPr>
            <w:r w:rsidRPr="0027575E">
              <w:rPr>
                <w:i/>
                <w:iCs/>
              </w:rPr>
              <w:t>« Le Comité des Ministres</w:t>
            </w:r>
            <w:r w:rsidR="002D2078">
              <w:rPr>
                <w:i/>
                <w:iCs/>
              </w:rPr>
              <w:t>,</w:t>
            </w:r>
          </w:p>
          <w:p w14:paraId="03978569" w14:textId="77777777" w:rsidR="00BE0D07" w:rsidRPr="0027575E" w:rsidRDefault="00BE0D07" w:rsidP="00BE0D07">
            <w:pPr>
              <w:ind w:left="709"/>
              <w:rPr>
                <w:i/>
                <w:iCs/>
              </w:rPr>
            </w:pPr>
          </w:p>
          <w:p w14:paraId="66E5BD79" w14:textId="77777777" w:rsidR="00BE0D07" w:rsidRPr="0027575E" w:rsidRDefault="00BE0D07" w:rsidP="00BE0D07">
            <w:pPr>
              <w:ind w:left="709"/>
              <w:rPr>
                <w:i/>
                <w:iCs/>
              </w:rPr>
            </w:pPr>
            <w:r w:rsidRPr="0027575E">
              <w:rPr>
                <w:i/>
                <w:iCs/>
              </w:rPr>
              <w:t>Rappelant ses décisions adoptées lors de sa 131</w:t>
            </w:r>
            <w:r w:rsidRPr="0027575E">
              <w:rPr>
                <w:i/>
                <w:iCs/>
                <w:vertAlign w:val="superscript"/>
              </w:rPr>
              <w:t>e</w:t>
            </w:r>
            <w:r w:rsidRPr="0027575E">
              <w:rPr>
                <w:i/>
                <w:iCs/>
              </w:rPr>
              <w:t xml:space="preserve"> Session (Hambourg, 21 mai 2021) ;</w:t>
            </w:r>
          </w:p>
          <w:p w14:paraId="16A2AADE" w14:textId="77777777" w:rsidR="00BE0D07" w:rsidRPr="0027575E" w:rsidRDefault="00BE0D07" w:rsidP="00BE0D07">
            <w:pPr>
              <w:ind w:left="709"/>
              <w:rPr>
                <w:i/>
                <w:iCs/>
              </w:rPr>
            </w:pPr>
          </w:p>
          <w:p w14:paraId="7981CD4D" w14:textId="07EBF166" w:rsidR="00BE0D07" w:rsidRPr="0027575E" w:rsidRDefault="00BE0D07" w:rsidP="00BE0D07">
            <w:pPr>
              <w:ind w:left="709"/>
              <w:rPr>
                <w:i/>
                <w:iCs/>
              </w:rPr>
            </w:pPr>
            <w:r w:rsidRPr="0027575E">
              <w:rPr>
                <w:i/>
                <w:iCs/>
              </w:rPr>
              <w:t>Rappelant la Déclaration du Comité des Ministres adoptée à l'occasion du 60</w:t>
            </w:r>
            <w:r w:rsidRPr="0027575E">
              <w:rPr>
                <w:i/>
                <w:iCs/>
                <w:vertAlign w:val="superscript"/>
              </w:rPr>
              <w:t>e</w:t>
            </w:r>
            <w:r w:rsidRPr="0027575E">
              <w:rPr>
                <w:i/>
                <w:iCs/>
              </w:rPr>
              <w:t xml:space="preserve"> anniversaire de l’adoption de la Charte sociale</w:t>
            </w:r>
            <w:r w:rsidR="002D2078">
              <w:rPr>
                <w:i/>
                <w:iCs/>
              </w:rPr>
              <w:t xml:space="preserve"> européenne</w:t>
            </w:r>
            <w:r w:rsidRPr="0027575E">
              <w:rPr>
                <w:i/>
                <w:iCs/>
              </w:rPr>
              <w:t>, le 18 octobre 2021 :</w:t>
            </w:r>
          </w:p>
          <w:p w14:paraId="03AE0E32" w14:textId="77777777" w:rsidR="00BE0D07" w:rsidRPr="0027575E" w:rsidRDefault="00BE0D07" w:rsidP="00BE0D07">
            <w:pPr>
              <w:ind w:left="709"/>
              <w:rPr>
                <w:i/>
                <w:iCs/>
              </w:rPr>
            </w:pPr>
          </w:p>
          <w:p w14:paraId="47633429" w14:textId="77777777" w:rsidR="00BE0D07" w:rsidRPr="0027575E" w:rsidRDefault="00BE0D07" w:rsidP="00BE0D07">
            <w:pPr>
              <w:tabs>
                <w:tab w:val="left" w:pos="1418"/>
              </w:tabs>
              <w:ind w:left="709"/>
              <w:rPr>
                <w:i/>
                <w:iCs/>
              </w:rPr>
            </w:pPr>
            <w:r w:rsidRPr="0027575E">
              <w:rPr>
                <w:i/>
                <w:iCs/>
              </w:rPr>
              <w:t xml:space="preserve">1. </w:t>
            </w:r>
            <w:r w:rsidRPr="0027575E">
              <w:rPr>
                <w:i/>
                <w:iCs/>
              </w:rPr>
              <w:tab/>
              <w:t xml:space="preserve">se félicite des suites données par ses Délégués dans l'esprit du processus de Turin pour la Charte sociale européenne sur l'amélioration du système de la Charte ; </w:t>
            </w:r>
          </w:p>
          <w:p w14:paraId="43D4D1E0" w14:textId="77777777" w:rsidR="00BE0D07" w:rsidRPr="0027575E" w:rsidRDefault="00BE0D07" w:rsidP="00BE0D07">
            <w:pPr>
              <w:ind w:left="709"/>
              <w:rPr>
                <w:i/>
                <w:iCs/>
              </w:rPr>
            </w:pPr>
          </w:p>
          <w:p w14:paraId="56845511" w14:textId="77777777" w:rsidR="00BE0D07" w:rsidRPr="0027575E" w:rsidRDefault="00BE0D07" w:rsidP="00BE0D07">
            <w:pPr>
              <w:ind w:left="709"/>
              <w:rPr>
                <w:i/>
                <w:iCs/>
              </w:rPr>
            </w:pPr>
            <w:r w:rsidRPr="0027575E">
              <w:rPr>
                <w:i/>
                <w:iCs/>
              </w:rPr>
              <w:t xml:space="preserve">2. </w:t>
            </w:r>
            <w:r w:rsidRPr="0027575E">
              <w:rPr>
                <w:i/>
                <w:iCs/>
              </w:rPr>
              <w:tab/>
              <w:t>reconnait la précieuse contribution apportée par la Secrétaire Générale et les organes de la Charte, à savoir le Comité européen des Droits sociaux et le Comité gouvernemental de la Charte sociale européenne et le Code européen de sécurité sociale ;</w:t>
            </w:r>
          </w:p>
          <w:p w14:paraId="2DC04D16" w14:textId="77777777" w:rsidR="00BE0D07" w:rsidRPr="0027575E" w:rsidRDefault="00BE0D07" w:rsidP="00BE0D07">
            <w:pPr>
              <w:ind w:left="709"/>
              <w:rPr>
                <w:i/>
                <w:iCs/>
              </w:rPr>
            </w:pPr>
          </w:p>
          <w:p w14:paraId="455A0BA6" w14:textId="77777777" w:rsidR="00BE0D07" w:rsidRPr="0027575E" w:rsidRDefault="00BE0D07" w:rsidP="00BE0D07">
            <w:pPr>
              <w:ind w:left="709"/>
              <w:rPr>
                <w:i/>
                <w:iCs/>
              </w:rPr>
            </w:pPr>
            <w:r w:rsidRPr="0027575E">
              <w:rPr>
                <w:i/>
                <w:iCs/>
              </w:rPr>
              <w:t xml:space="preserve">3. </w:t>
            </w:r>
            <w:r w:rsidRPr="0027575E">
              <w:rPr>
                <w:i/>
                <w:iCs/>
              </w:rPr>
              <w:tab/>
              <w:t>confirme son engagement à améliorer constamment la mise en œuvre des droits sociaux et souligne la nécessité d'adopter une bonne gouvernance démocratique en favorisant le dialogue avec les partenaires sociaux et la société civile ;</w:t>
            </w:r>
          </w:p>
          <w:p w14:paraId="2A7DC429" w14:textId="77777777" w:rsidR="00BE0D07" w:rsidRPr="0027575E" w:rsidRDefault="00BE0D07" w:rsidP="00BE0D07">
            <w:pPr>
              <w:ind w:left="709"/>
              <w:rPr>
                <w:i/>
                <w:iCs/>
              </w:rPr>
            </w:pPr>
          </w:p>
          <w:p w14:paraId="35DB1F1A" w14:textId="402B60C2" w:rsidR="00BE0D07" w:rsidRPr="0027575E" w:rsidRDefault="00BE0D07" w:rsidP="00BE0D07">
            <w:pPr>
              <w:ind w:left="709"/>
              <w:rPr>
                <w:i/>
                <w:iCs/>
              </w:rPr>
            </w:pPr>
            <w:r w:rsidRPr="0027575E">
              <w:rPr>
                <w:i/>
                <w:iCs/>
              </w:rPr>
              <w:t xml:space="preserve">4. </w:t>
            </w:r>
            <w:r w:rsidRPr="0027575E">
              <w:rPr>
                <w:i/>
                <w:iCs/>
              </w:rPr>
              <w:tab/>
              <w:t xml:space="preserve">approuve les propositions présentées dans le rapport sur l'amélioration de l'efficacité et de l'impact du système de la Charte sociale européenne </w:t>
            </w:r>
            <w:r w:rsidRPr="0027575E">
              <w:rPr>
                <w:rFonts w:eastAsia="Times New Roman" w:cs="Arial"/>
                <w:i/>
                <w:iCs/>
                <w:szCs w:val="20"/>
                <w:lang w:eastAsia="fr-FR"/>
              </w:rPr>
              <w:t>(</w:t>
            </w:r>
            <w:bookmarkStart w:id="14" w:name="_ML_000000000013_VALID"/>
            <w:r w:rsidR="00F772B3" w:rsidRPr="00F772B3">
              <w:rPr>
                <w:rFonts w:eastAsia="Times New Roman" w:cs="Arial"/>
                <w:i/>
                <w:iCs/>
                <w:szCs w:val="20"/>
                <w:lang w:eastAsia="fr-FR"/>
              </w:rPr>
              <w:fldChar w:fldCharType="begin"/>
            </w:r>
            <w:r w:rsidR="00F772B3" w:rsidRPr="00F772B3">
              <w:rPr>
                <w:rFonts w:eastAsia="Times New Roman" w:cs="Arial"/>
                <w:i/>
                <w:iCs/>
                <w:szCs w:val="20"/>
                <w:lang w:eastAsia="fr-FR"/>
              </w:rPr>
              <w:instrText xml:space="preserve"> HYPERLINK "https://search.coe.int/cm/Pages/result_details.aspx?Reference=CM(2022)67-final" \o "[132e Session] Améliorer le système de la Charte sociale européenne – Rapport consolidé" </w:instrText>
            </w:r>
            <w:r w:rsidR="00F772B3" w:rsidRPr="00F772B3">
              <w:rPr>
                <w:rFonts w:eastAsia="Times New Roman" w:cs="Arial"/>
                <w:i/>
                <w:iCs/>
                <w:szCs w:val="20"/>
                <w:lang w:eastAsia="fr-FR"/>
              </w:rPr>
            </w:r>
            <w:r w:rsidR="00F772B3" w:rsidRPr="00F772B3">
              <w:rPr>
                <w:rFonts w:eastAsia="Times New Roman" w:cs="Arial"/>
                <w:i/>
                <w:iCs/>
                <w:szCs w:val="20"/>
                <w:lang w:eastAsia="fr-FR"/>
              </w:rPr>
              <w:fldChar w:fldCharType="separate"/>
            </w:r>
            <w:bookmarkEnd w:id="14"/>
            <w:r w:rsidR="00F772B3" w:rsidRPr="00F772B3">
              <w:rPr>
                <w:rStyle w:val="Hyperlink"/>
                <w:rFonts w:eastAsia="Times New Roman" w:cs="Arial"/>
                <w:i/>
                <w:iCs/>
                <w:szCs w:val="20"/>
                <w:lang w:eastAsia="fr-FR"/>
              </w:rPr>
              <w:t>CM(2022)67-final</w:t>
            </w:r>
            <w:r w:rsidR="00F772B3" w:rsidRPr="00F772B3">
              <w:rPr>
                <w:rFonts w:eastAsia="Times New Roman" w:cs="Arial"/>
                <w:i/>
                <w:iCs/>
                <w:szCs w:val="20"/>
                <w:lang w:eastAsia="fr-FR"/>
              </w:rPr>
              <w:fldChar w:fldCharType="end"/>
            </w:r>
            <w:r w:rsidRPr="0027575E">
              <w:rPr>
                <w:rFonts w:eastAsia="Times New Roman" w:cs="Arial"/>
                <w:i/>
                <w:iCs/>
                <w:szCs w:val="20"/>
                <w:lang w:eastAsia="fr-FR"/>
              </w:rPr>
              <w:t xml:space="preserve">) </w:t>
            </w:r>
            <w:r w:rsidRPr="0027575E">
              <w:rPr>
                <w:i/>
                <w:iCs/>
              </w:rPr>
              <w:t>;</w:t>
            </w:r>
          </w:p>
          <w:p w14:paraId="324509DA" w14:textId="77777777" w:rsidR="00BE0D07" w:rsidRPr="0027575E" w:rsidRDefault="00BE0D07" w:rsidP="00BE0D07">
            <w:pPr>
              <w:ind w:left="709"/>
              <w:rPr>
                <w:i/>
                <w:iCs/>
              </w:rPr>
            </w:pPr>
          </w:p>
          <w:p w14:paraId="1D97CF22" w14:textId="77777777" w:rsidR="00BE0D07" w:rsidRPr="0027575E" w:rsidRDefault="00BE0D07" w:rsidP="00BE0D07">
            <w:pPr>
              <w:ind w:left="709"/>
              <w:rPr>
                <w:i/>
                <w:iCs/>
              </w:rPr>
            </w:pPr>
            <w:r w:rsidRPr="0027575E">
              <w:rPr>
                <w:i/>
                <w:iCs/>
              </w:rPr>
              <w:t xml:space="preserve">5. </w:t>
            </w:r>
            <w:r w:rsidRPr="0027575E">
              <w:rPr>
                <w:i/>
                <w:iCs/>
              </w:rPr>
              <w:tab/>
              <w:t>charge ses Délégués d'adopter les décisions opérationnelles nécessaires à la mise en œuvre, dès 2023, de la réforme du système de la Charte sociale européenne ;</w:t>
            </w:r>
          </w:p>
          <w:p w14:paraId="63F20425" w14:textId="77777777" w:rsidR="00BE0D07" w:rsidRPr="0027575E" w:rsidRDefault="00BE0D07" w:rsidP="00BE0D07">
            <w:pPr>
              <w:ind w:left="709"/>
              <w:rPr>
                <w:i/>
                <w:iCs/>
              </w:rPr>
            </w:pPr>
          </w:p>
          <w:p w14:paraId="5695F381" w14:textId="77777777" w:rsidR="00BE0D07" w:rsidRPr="0027575E" w:rsidRDefault="00BE0D07" w:rsidP="00BE0D07">
            <w:pPr>
              <w:ind w:left="709"/>
              <w:rPr>
                <w:i/>
                <w:iCs/>
              </w:rPr>
            </w:pPr>
            <w:r w:rsidRPr="0027575E">
              <w:rPr>
                <w:i/>
                <w:iCs/>
              </w:rPr>
              <w:t xml:space="preserve">6. </w:t>
            </w:r>
            <w:r w:rsidRPr="0027575E">
              <w:rPr>
                <w:i/>
                <w:iCs/>
              </w:rPr>
              <w:tab/>
              <w:t>invite ses Délégués à faire rapport à la 133</w:t>
            </w:r>
            <w:r w:rsidRPr="0027575E">
              <w:rPr>
                <w:i/>
                <w:iCs/>
                <w:vertAlign w:val="superscript"/>
              </w:rPr>
              <w:t>e</w:t>
            </w:r>
            <w:r w:rsidRPr="0027575E">
              <w:rPr>
                <w:i/>
                <w:iCs/>
              </w:rPr>
              <w:t xml:space="preserve"> Session du Comité des Ministres sur l'état de la réflexion sur les questions de fond et de procédure à plus long terme relatives à la Charte sociale européenne. »</w:t>
            </w:r>
          </w:p>
          <w:p w14:paraId="51AB8390" w14:textId="77777777" w:rsidR="00BE0D07" w:rsidRPr="0027575E" w:rsidRDefault="00BE0D07" w:rsidP="00BE0D07">
            <w:pPr>
              <w:ind w:left="709"/>
              <w:rPr>
                <w:i/>
                <w:iCs/>
              </w:rPr>
            </w:pPr>
          </w:p>
          <w:p w14:paraId="4303A180" w14:textId="4C2DA243" w:rsidR="001B1C79" w:rsidRPr="00BA12B2" w:rsidRDefault="001B1C79" w:rsidP="00BA12B2">
            <w:pPr>
              <w:pStyle w:val="ListParagraph"/>
              <w:numPr>
                <w:ilvl w:val="0"/>
                <w:numId w:val="18"/>
              </w:numPr>
              <w:ind w:left="741" w:hanging="709"/>
              <w:rPr>
                <w:rFonts w:cs="Arial"/>
                <w:i/>
                <w:iCs/>
                <w:szCs w:val="20"/>
              </w:rPr>
            </w:pPr>
            <w:r w:rsidRPr="00BA12B2">
              <w:rPr>
                <w:rFonts w:cs="Arial"/>
                <w:i/>
                <w:iCs/>
                <w:szCs w:val="20"/>
              </w:rPr>
              <w:t>Droits de l’homme et environnement</w:t>
            </w:r>
          </w:p>
          <w:p w14:paraId="21F0C8CA" w14:textId="77777777" w:rsidR="001B1C79" w:rsidRPr="001B1C79" w:rsidRDefault="001B1C79" w:rsidP="001B1C79">
            <w:pPr>
              <w:ind w:left="743"/>
              <w:rPr>
                <w:rFonts w:cs="Arial"/>
                <w:i/>
                <w:iCs/>
                <w:szCs w:val="20"/>
              </w:rPr>
            </w:pPr>
          </w:p>
          <w:p w14:paraId="046675EB" w14:textId="77777777" w:rsidR="00BE0D07" w:rsidRPr="0027575E" w:rsidRDefault="00BE0D07" w:rsidP="00BE0D07">
            <w:pPr>
              <w:ind w:left="709"/>
              <w:rPr>
                <w:rFonts w:eastAsia="Times New Roman" w:cs="Arial"/>
                <w:i/>
                <w:iCs/>
                <w:szCs w:val="20"/>
                <w:lang w:eastAsia="fr-FR"/>
              </w:rPr>
            </w:pPr>
            <w:r w:rsidRPr="0027575E">
              <w:rPr>
                <w:rFonts w:eastAsia="Times New Roman" w:cs="Arial"/>
                <w:i/>
                <w:iCs/>
                <w:szCs w:val="20"/>
                <w:lang w:eastAsia="fr-FR"/>
              </w:rPr>
              <w:t>« Rappelant le travail de l'Assemblée parlementaire sur cette question et le suivi donné par ses Délégués, le Comité des Ministres se félicite des activités en cours au Conseil de l’Europe dans le domaine des droits de l’homme et de l’environnement, en particulier de la préparation d’un projet de Recommandation du Comité des Ministres sur les droits de l’homme et la protection de l’environnement, devant être finalisé très prochainement, de la publication récente de la troisième édition d’un manuel du Conseil de l’Europe sur ce sujet ainsi que de l’examen en cours de la nécessité et de la faisabilité d’un ou plusieurs autres instruments en ce domaine. Il note également qu'une étude sur la faisabilité et l'opportunité de moderniser la Convention sur la protection de l'environnement par le droit pénal (STE n° 172) ou de préparer un nouvel instrument, devrait être finalisée très prochainement. »</w:t>
            </w:r>
          </w:p>
          <w:p w14:paraId="5AF729BA" w14:textId="452836BC" w:rsidR="001B1C79" w:rsidRDefault="001B1C79" w:rsidP="001B1C79">
            <w:pPr>
              <w:ind w:left="743"/>
              <w:rPr>
                <w:rFonts w:cs="Arial"/>
                <w:i/>
                <w:iCs/>
                <w:szCs w:val="20"/>
              </w:rPr>
            </w:pPr>
          </w:p>
          <w:p w14:paraId="32C8936E" w14:textId="13C36441" w:rsidR="001B1C79" w:rsidRPr="00BA12B2" w:rsidRDefault="001B1C79" w:rsidP="00BA12B2">
            <w:pPr>
              <w:pStyle w:val="ListParagraph"/>
              <w:numPr>
                <w:ilvl w:val="0"/>
                <w:numId w:val="19"/>
              </w:numPr>
              <w:ind w:left="741" w:hanging="741"/>
              <w:rPr>
                <w:rFonts w:cs="Arial"/>
                <w:i/>
                <w:iCs/>
                <w:szCs w:val="20"/>
              </w:rPr>
            </w:pPr>
            <w:r w:rsidRPr="00BA12B2">
              <w:rPr>
                <w:rFonts w:cs="Arial"/>
                <w:i/>
                <w:iCs/>
                <w:szCs w:val="20"/>
              </w:rPr>
              <w:t>Participation des organisations de la société civile et des institutions nationales des droits de l’homme</w:t>
            </w:r>
          </w:p>
          <w:p w14:paraId="6C5205BC" w14:textId="21B2EB12" w:rsidR="001B1C79" w:rsidRDefault="001B1C79" w:rsidP="001B1C79">
            <w:pPr>
              <w:ind w:left="743"/>
              <w:rPr>
                <w:rFonts w:cs="Arial"/>
                <w:i/>
                <w:iCs/>
                <w:szCs w:val="20"/>
              </w:rPr>
            </w:pPr>
          </w:p>
          <w:p w14:paraId="04D6CA2C" w14:textId="019895D3" w:rsidR="00BE0D07" w:rsidRPr="0027575E" w:rsidRDefault="00BE0D07" w:rsidP="00BE0D07">
            <w:pPr>
              <w:tabs>
                <w:tab w:val="left" w:pos="709"/>
                <w:tab w:val="right" w:pos="9638"/>
              </w:tabs>
              <w:ind w:left="709"/>
              <w:rPr>
                <w:i/>
                <w:iCs/>
                <w:szCs w:val="20"/>
              </w:rPr>
            </w:pPr>
            <w:r w:rsidRPr="0027575E">
              <w:rPr>
                <w:i/>
                <w:iCs/>
                <w:szCs w:val="20"/>
              </w:rPr>
              <w:t>« Le Comité des Ministres</w:t>
            </w:r>
            <w:r w:rsidR="002D2078">
              <w:rPr>
                <w:i/>
                <w:iCs/>
                <w:szCs w:val="20"/>
              </w:rPr>
              <w:t>,</w:t>
            </w:r>
          </w:p>
          <w:p w14:paraId="3F16A4C5" w14:textId="77777777" w:rsidR="00BE0D07" w:rsidRPr="0027575E" w:rsidRDefault="00BE0D07" w:rsidP="00BE0D07">
            <w:pPr>
              <w:tabs>
                <w:tab w:val="left" w:pos="709"/>
                <w:tab w:val="right" w:pos="9638"/>
              </w:tabs>
              <w:ind w:left="709"/>
              <w:rPr>
                <w:i/>
                <w:iCs/>
                <w:szCs w:val="20"/>
              </w:rPr>
            </w:pPr>
          </w:p>
          <w:p w14:paraId="62BBE88A" w14:textId="77777777" w:rsidR="00BE0D07" w:rsidRPr="0027575E" w:rsidRDefault="00BE0D07" w:rsidP="00BE0D07">
            <w:pPr>
              <w:tabs>
                <w:tab w:val="left" w:pos="709"/>
                <w:tab w:val="right" w:pos="9638"/>
              </w:tabs>
              <w:ind w:left="709"/>
              <w:rPr>
                <w:i/>
                <w:iCs/>
                <w:szCs w:val="20"/>
              </w:rPr>
            </w:pPr>
            <w:r w:rsidRPr="0027575E">
              <w:rPr>
                <w:i/>
                <w:iCs/>
                <w:szCs w:val="20"/>
              </w:rPr>
              <w:t>Rappelant les décisions adoptées lors de sa 129</w:t>
            </w:r>
            <w:r w:rsidRPr="0027575E">
              <w:rPr>
                <w:i/>
                <w:iCs/>
                <w:szCs w:val="20"/>
                <w:vertAlign w:val="superscript"/>
              </w:rPr>
              <w:t>e</w:t>
            </w:r>
            <w:r w:rsidRPr="0027575E">
              <w:rPr>
                <w:i/>
                <w:iCs/>
                <w:szCs w:val="20"/>
              </w:rPr>
              <w:t xml:space="preserve"> Session (Helsinki, 17 mai 2019) sur « Une responsabilité partagée pour la sécurité démocratique en Europe – la nécessité de renforcer la protection et la promotion de l'espace dévolu à la société civile en Europe » et lors de sa 131</w:t>
            </w:r>
            <w:r w:rsidRPr="0027575E">
              <w:rPr>
                <w:i/>
                <w:iCs/>
                <w:szCs w:val="20"/>
                <w:vertAlign w:val="superscript"/>
              </w:rPr>
              <w:t>e</w:t>
            </w:r>
            <w:r w:rsidRPr="0027575E">
              <w:rPr>
                <w:i/>
                <w:iCs/>
                <w:szCs w:val="20"/>
              </w:rPr>
              <w:t xml:space="preserve"> Session (Hambourg, 21 mai 2021) en vue de renforcer encore le rôle et la participation significative des organisations de la société civile ainsi que des institutions nationales des droits de l'homme au sein du Conseil de l'Europe :</w:t>
            </w:r>
          </w:p>
          <w:p w14:paraId="5DD4E134" w14:textId="77777777" w:rsidR="00BE0D07" w:rsidRPr="0027575E" w:rsidRDefault="00BE0D07" w:rsidP="00BE0D07">
            <w:pPr>
              <w:tabs>
                <w:tab w:val="left" w:pos="709"/>
                <w:tab w:val="right" w:pos="9638"/>
              </w:tabs>
              <w:ind w:left="709"/>
              <w:rPr>
                <w:i/>
                <w:iCs/>
                <w:szCs w:val="20"/>
              </w:rPr>
            </w:pPr>
          </w:p>
          <w:p w14:paraId="4AD07762" w14:textId="59FB604F" w:rsidR="00BE0D07" w:rsidRPr="0027575E" w:rsidRDefault="00BE0D07" w:rsidP="00BE0D07">
            <w:pPr>
              <w:tabs>
                <w:tab w:val="left" w:pos="1418"/>
              </w:tabs>
              <w:ind w:left="709"/>
              <w:rPr>
                <w:i/>
                <w:iCs/>
              </w:rPr>
            </w:pPr>
            <w:r w:rsidRPr="0027575E">
              <w:rPr>
                <w:i/>
                <w:iCs/>
              </w:rPr>
              <w:t xml:space="preserve">1. </w:t>
            </w:r>
            <w:bookmarkStart w:id="15" w:name="_Hlk102380647"/>
            <w:r w:rsidRPr="0027575E">
              <w:rPr>
                <w:i/>
                <w:iCs/>
              </w:rPr>
              <w:tab/>
            </w:r>
            <w:bookmarkEnd w:id="15"/>
            <w:r w:rsidRPr="0027575E">
              <w:rPr>
                <w:i/>
                <w:iCs/>
              </w:rPr>
              <w:t xml:space="preserve">se félicite du rapport « Suivi des décisions d'Helsinki sur la société civile : mise en œuvre des propositions de la Secrétaire Générale – Rapport final », tel qu'il figure dans le document </w:t>
            </w:r>
            <w:bookmarkStart w:id="16" w:name="_ML_000000000014_VALID"/>
            <w:r w:rsidR="00F772B3" w:rsidRPr="00F772B3">
              <w:rPr>
                <w:i/>
                <w:iCs/>
              </w:rPr>
              <w:fldChar w:fldCharType="begin"/>
            </w:r>
            <w:r w:rsidR="00F772B3" w:rsidRPr="00F772B3">
              <w:rPr>
                <w:i/>
                <w:iCs/>
              </w:rPr>
              <w:instrText xml:space="preserve"> HYPERLINK "https://search.coe.int/cm/Pages/result_details.aspx?Reference=SG/Inf(2022)13" \o "Suivi des décisions d’Helsinki sur la société civile : mise en oeuvre des propositions de la Secrétaire Générale - Rapport final" </w:instrText>
            </w:r>
            <w:r w:rsidR="00F772B3" w:rsidRPr="00F772B3">
              <w:rPr>
                <w:i/>
                <w:iCs/>
              </w:rPr>
            </w:r>
            <w:r w:rsidR="00F772B3" w:rsidRPr="00F772B3">
              <w:rPr>
                <w:i/>
                <w:iCs/>
              </w:rPr>
              <w:fldChar w:fldCharType="separate"/>
            </w:r>
            <w:bookmarkEnd w:id="16"/>
            <w:r w:rsidR="00F772B3" w:rsidRPr="00F772B3">
              <w:rPr>
                <w:rStyle w:val="Hyperlink"/>
                <w:i/>
                <w:iCs/>
              </w:rPr>
              <w:t>SG/Inf(2022)13</w:t>
            </w:r>
            <w:r w:rsidR="00F772B3" w:rsidRPr="00F772B3">
              <w:rPr>
                <w:i/>
                <w:iCs/>
              </w:rPr>
              <w:fldChar w:fldCharType="end"/>
            </w:r>
            <w:r w:rsidRPr="0027575E">
              <w:rPr>
                <w:i/>
                <w:iCs/>
              </w:rPr>
              <w:t xml:space="preserve">, ainsi que du lancement d'un manuel, y compris d’une version en ligne, et d’un portail pour la société civile en ligne conçu pour faciliter l'accès des organisations de la société civile et des institutions des droits de l'homme aux activités du Conseil de l'Europe ; </w:t>
            </w:r>
          </w:p>
          <w:p w14:paraId="3A80CF3B" w14:textId="77777777" w:rsidR="00BE0D07" w:rsidRPr="0027575E" w:rsidRDefault="00BE0D07" w:rsidP="00BE0D07">
            <w:pPr>
              <w:tabs>
                <w:tab w:val="left" w:pos="709"/>
                <w:tab w:val="left" w:pos="1418"/>
                <w:tab w:val="right" w:pos="9638"/>
              </w:tabs>
              <w:ind w:left="709"/>
              <w:rPr>
                <w:i/>
                <w:iCs/>
                <w:szCs w:val="20"/>
              </w:rPr>
            </w:pPr>
          </w:p>
          <w:p w14:paraId="7A9AE219" w14:textId="33CAAF48" w:rsidR="00BE0D07" w:rsidRDefault="00BE0D07" w:rsidP="00BE0D07">
            <w:pPr>
              <w:tabs>
                <w:tab w:val="left" w:pos="709"/>
                <w:tab w:val="left" w:pos="1418"/>
                <w:tab w:val="right" w:pos="9638"/>
              </w:tabs>
              <w:ind w:left="709"/>
              <w:rPr>
                <w:i/>
                <w:iCs/>
                <w:szCs w:val="20"/>
              </w:rPr>
            </w:pPr>
            <w:r w:rsidRPr="0027575E">
              <w:rPr>
                <w:i/>
                <w:iCs/>
                <w:szCs w:val="20"/>
              </w:rPr>
              <w:t>2.</w:t>
            </w:r>
            <w:r w:rsidRPr="0027575E">
              <w:rPr>
                <w:i/>
                <w:iCs/>
              </w:rPr>
              <w:t xml:space="preserve"> </w:t>
            </w:r>
            <w:r w:rsidRPr="0027575E">
              <w:rPr>
                <w:i/>
                <w:iCs/>
              </w:rPr>
              <w:tab/>
            </w:r>
            <w:r w:rsidRPr="0027575E">
              <w:rPr>
                <w:i/>
                <w:iCs/>
                <w:szCs w:val="20"/>
              </w:rPr>
              <w:t>se félicite en outre des mesures prises pour accroître la coordination et les synergies entre les mécanismes relatifs à la société civile et aux défenseurs des droits de l'homme au sein de l'Organisation et encourage la poursuite des travaux à cette fin ;</w:t>
            </w:r>
          </w:p>
          <w:p w14:paraId="01B33726" w14:textId="2B8E234D" w:rsidR="0086732A" w:rsidRDefault="0086732A" w:rsidP="00BE0D07">
            <w:pPr>
              <w:tabs>
                <w:tab w:val="left" w:pos="709"/>
                <w:tab w:val="left" w:pos="1418"/>
                <w:tab w:val="right" w:pos="9638"/>
              </w:tabs>
              <w:ind w:left="709"/>
              <w:rPr>
                <w:i/>
                <w:iCs/>
                <w:szCs w:val="20"/>
              </w:rPr>
            </w:pPr>
          </w:p>
          <w:p w14:paraId="06ED0756" w14:textId="77777777" w:rsidR="008D3422" w:rsidRPr="0027575E" w:rsidRDefault="008D3422" w:rsidP="00BE0D07">
            <w:pPr>
              <w:tabs>
                <w:tab w:val="left" w:pos="709"/>
                <w:tab w:val="left" w:pos="1418"/>
                <w:tab w:val="right" w:pos="9638"/>
              </w:tabs>
              <w:ind w:left="709"/>
              <w:rPr>
                <w:i/>
                <w:iCs/>
                <w:szCs w:val="20"/>
              </w:rPr>
            </w:pPr>
          </w:p>
          <w:p w14:paraId="24397715" w14:textId="77777777" w:rsidR="00BE0D07" w:rsidRPr="0027575E" w:rsidRDefault="00BE0D07" w:rsidP="00BE0D07">
            <w:pPr>
              <w:tabs>
                <w:tab w:val="left" w:pos="1418"/>
                <w:tab w:val="right" w:pos="9638"/>
              </w:tabs>
              <w:ind w:left="709"/>
              <w:rPr>
                <w:i/>
                <w:iCs/>
                <w:szCs w:val="20"/>
              </w:rPr>
            </w:pPr>
            <w:r w:rsidRPr="0027575E">
              <w:rPr>
                <w:i/>
                <w:iCs/>
                <w:szCs w:val="20"/>
              </w:rPr>
              <w:t>3.</w:t>
            </w:r>
            <w:r w:rsidRPr="0027575E">
              <w:rPr>
                <w:i/>
                <w:iCs/>
              </w:rPr>
              <w:t xml:space="preserve"> </w:t>
            </w:r>
            <w:r w:rsidRPr="0027575E">
              <w:rPr>
                <w:i/>
                <w:iCs/>
              </w:rPr>
              <w:tab/>
            </w:r>
            <w:r w:rsidRPr="0027575E">
              <w:rPr>
                <w:i/>
                <w:iCs/>
                <w:szCs w:val="20"/>
              </w:rPr>
              <w:t>invite ses Délégués à continuer à développer leurs échanges avec la société civile, y compris au niveau de leurs groupes de rapporteurs, sur une base d’ouverture, d’inclusion et de transparence et soutient l'organisation par la Secrétaire Générale d'une réunion annuelle avec la participation de la société civile et de tous les acteurs concernés. »</w:t>
            </w:r>
          </w:p>
          <w:p w14:paraId="1646BF94" w14:textId="33305CF8" w:rsidR="001B1C79" w:rsidRDefault="001B1C79" w:rsidP="001B1C79">
            <w:pPr>
              <w:ind w:left="743"/>
              <w:rPr>
                <w:rFonts w:cs="Arial"/>
                <w:i/>
                <w:iCs/>
                <w:szCs w:val="20"/>
              </w:rPr>
            </w:pPr>
          </w:p>
          <w:p w14:paraId="616B6584" w14:textId="5DA0C7AA" w:rsidR="001B1C79" w:rsidRPr="00BA12B2" w:rsidRDefault="001B1C79" w:rsidP="00BA12B2">
            <w:pPr>
              <w:pStyle w:val="ListParagraph"/>
              <w:numPr>
                <w:ilvl w:val="0"/>
                <w:numId w:val="20"/>
              </w:numPr>
              <w:ind w:left="741" w:hanging="741"/>
              <w:rPr>
                <w:rFonts w:cs="Arial"/>
                <w:i/>
                <w:iCs/>
                <w:szCs w:val="20"/>
              </w:rPr>
            </w:pPr>
            <w:r w:rsidRPr="00BA12B2">
              <w:rPr>
                <w:rFonts w:cs="Arial"/>
                <w:i/>
                <w:iCs/>
                <w:szCs w:val="20"/>
              </w:rPr>
              <w:t>Contribution du Conseil de l’Europe à l’ordre international et à la gouvernance mondiale</w:t>
            </w:r>
            <w:r w:rsidR="00450292" w:rsidRPr="00BA12B2">
              <w:rPr>
                <w:rFonts w:cs="Arial"/>
                <w:i/>
                <w:iCs/>
                <w:szCs w:val="20"/>
              </w:rPr>
              <w:t xml:space="preserve"> et aux ODD</w:t>
            </w:r>
          </w:p>
          <w:p w14:paraId="28E44B64" w14:textId="592D0BCD" w:rsidR="001B1C79" w:rsidRDefault="001B1C79" w:rsidP="001B1C79">
            <w:pPr>
              <w:ind w:left="743"/>
              <w:rPr>
                <w:rFonts w:cs="Arial"/>
                <w:i/>
                <w:iCs/>
                <w:szCs w:val="20"/>
              </w:rPr>
            </w:pPr>
          </w:p>
          <w:p w14:paraId="4BD7A8BC" w14:textId="77777777" w:rsidR="00450292" w:rsidRPr="0027575E" w:rsidRDefault="00450292" w:rsidP="00450292">
            <w:pPr>
              <w:tabs>
                <w:tab w:val="left" w:pos="709"/>
                <w:tab w:val="right" w:pos="9638"/>
              </w:tabs>
              <w:ind w:left="709"/>
              <w:rPr>
                <w:i/>
                <w:iCs/>
                <w:szCs w:val="20"/>
              </w:rPr>
            </w:pPr>
            <w:r w:rsidRPr="0027575E">
              <w:rPr>
                <w:i/>
                <w:iCs/>
                <w:szCs w:val="20"/>
              </w:rPr>
              <w:t xml:space="preserve">« Le Comité des Ministres </w:t>
            </w:r>
          </w:p>
          <w:p w14:paraId="2B712225" w14:textId="77777777" w:rsidR="00450292" w:rsidRPr="0027575E" w:rsidRDefault="00450292" w:rsidP="00450292">
            <w:pPr>
              <w:tabs>
                <w:tab w:val="left" w:pos="709"/>
                <w:tab w:val="right" w:pos="9638"/>
              </w:tabs>
              <w:ind w:left="709"/>
              <w:rPr>
                <w:i/>
                <w:iCs/>
                <w:szCs w:val="20"/>
              </w:rPr>
            </w:pPr>
          </w:p>
          <w:p w14:paraId="2E37BADC" w14:textId="02DA5F21" w:rsidR="00450292" w:rsidRPr="0027575E" w:rsidRDefault="00450292" w:rsidP="00450292">
            <w:pPr>
              <w:tabs>
                <w:tab w:val="left" w:pos="1418"/>
                <w:tab w:val="right" w:pos="9638"/>
              </w:tabs>
              <w:ind w:left="709"/>
              <w:rPr>
                <w:i/>
                <w:iCs/>
                <w:szCs w:val="20"/>
              </w:rPr>
            </w:pPr>
            <w:r w:rsidRPr="0027575E">
              <w:rPr>
                <w:i/>
                <w:iCs/>
                <w:szCs w:val="20"/>
              </w:rPr>
              <w:t>1.</w:t>
            </w:r>
            <w:bookmarkStart w:id="17" w:name="_Hlk102750233"/>
            <w:r w:rsidRPr="0027575E">
              <w:rPr>
                <w:i/>
                <w:iCs/>
                <w:szCs w:val="20"/>
              </w:rPr>
              <w:tab/>
            </w:r>
            <w:bookmarkEnd w:id="17"/>
            <w:r w:rsidRPr="0027575E">
              <w:rPr>
                <w:i/>
                <w:iCs/>
                <w:szCs w:val="20"/>
              </w:rPr>
              <w:t xml:space="preserve">se félicite du résultat du processus de réflexion sur la contribution du Conseil de l'Europe à l'ordre international et à la gouvernance mondiale, ainsi qu'à la réalisation des Objectifs de développement durable (ODD), mené jusqu’à présent, tel que reflété dans le document </w:t>
            </w:r>
            <w:bookmarkStart w:id="18" w:name="_ML_000000000015_VALID"/>
            <w:r w:rsidR="00F772B3" w:rsidRPr="00F772B3">
              <w:rPr>
                <w:i/>
                <w:iCs/>
                <w:szCs w:val="20"/>
              </w:rPr>
              <w:fldChar w:fldCharType="begin"/>
            </w:r>
            <w:r w:rsidR="00F772B3" w:rsidRPr="00F772B3">
              <w:rPr>
                <w:i/>
                <w:iCs/>
                <w:szCs w:val="20"/>
              </w:rPr>
              <w:instrText xml:space="preserve"> HYPERLINK "https://search.coe.int/cm/Pages/result_details.aspx?Reference=CM(2022)84-final" \o "[132e Session] Réflexion sur la contribution du Conseil de l’Europe à l’ordre international et à la gouvernance mondiale, ainsi qu’à la réalisation des Objectifs de développement durable (ODD) – Rapport d’activité" </w:instrText>
            </w:r>
            <w:r w:rsidR="00F772B3" w:rsidRPr="00F772B3">
              <w:rPr>
                <w:i/>
                <w:iCs/>
                <w:szCs w:val="20"/>
              </w:rPr>
            </w:r>
            <w:r w:rsidR="00F772B3" w:rsidRPr="00F772B3">
              <w:rPr>
                <w:i/>
                <w:iCs/>
                <w:szCs w:val="20"/>
              </w:rPr>
              <w:fldChar w:fldCharType="separate"/>
            </w:r>
            <w:bookmarkEnd w:id="18"/>
            <w:r w:rsidR="00F772B3" w:rsidRPr="00F772B3">
              <w:rPr>
                <w:rStyle w:val="Hyperlink"/>
                <w:i/>
                <w:iCs/>
                <w:szCs w:val="20"/>
              </w:rPr>
              <w:t>CM(2022)84-final</w:t>
            </w:r>
            <w:r w:rsidR="00F772B3" w:rsidRPr="00F772B3">
              <w:rPr>
                <w:i/>
                <w:iCs/>
                <w:szCs w:val="20"/>
              </w:rPr>
              <w:fldChar w:fldCharType="end"/>
            </w:r>
            <w:r w:rsidRPr="0027575E">
              <w:rPr>
                <w:i/>
                <w:iCs/>
                <w:szCs w:val="20"/>
              </w:rPr>
              <w:t>, qui a porté sur les relations extérieures du Conseil de l'Europe, y compris ses relations avec les États observateurs et avec les organisations internationales et les États non membres qui partagent les principes du Conseil de l'Europe en matière de droits de l'homme, d'État de droit et de démocratie ainsi que sur la promotion des instruments et instances du Conseil de l'Europe ouverts aux États non membres ;</w:t>
            </w:r>
          </w:p>
          <w:p w14:paraId="2B086676" w14:textId="77777777" w:rsidR="00450292" w:rsidRPr="0027575E" w:rsidRDefault="00450292" w:rsidP="00450292">
            <w:pPr>
              <w:tabs>
                <w:tab w:val="left" w:pos="709"/>
                <w:tab w:val="right" w:pos="9638"/>
              </w:tabs>
              <w:ind w:left="709"/>
              <w:rPr>
                <w:i/>
                <w:iCs/>
                <w:szCs w:val="20"/>
              </w:rPr>
            </w:pPr>
          </w:p>
          <w:p w14:paraId="7C4F7CDA" w14:textId="7C87CAD0" w:rsidR="00450292" w:rsidRPr="0027575E" w:rsidRDefault="00450292" w:rsidP="00450292">
            <w:pPr>
              <w:tabs>
                <w:tab w:val="left" w:pos="1418"/>
                <w:tab w:val="right" w:pos="9638"/>
              </w:tabs>
              <w:ind w:left="709"/>
              <w:rPr>
                <w:i/>
                <w:iCs/>
                <w:szCs w:val="20"/>
              </w:rPr>
            </w:pPr>
            <w:r w:rsidRPr="0027575E">
              <w:rPr>
                <w:i/>
                <w:iCs/>
                <w:szCs w:val="20"/>
              </w:rPr>
              <w:t>2.</w:t>
            </w:r>
            <w:r w:rsidRPr="0027575E">
              <w:rPr>
                <w:i/>
                <w:iCs/>
                <w:szCs w:val="20"/>
              </w:rPr>
              <w:tab/>
              <w:t xml:space="preserve">approuve les propositions exposées dans le document </w:t>
            </w:r>
            <w:bookmarkStart w:id="19" w:name="_ML_000000000016_VALID"/>
            <w:r w:rsidR="00F772B3" w:rsidRPr="00F772B3">
              <w:rPr>
                <w:i/>
                <w:iCs/>
                <w:szCs w:val="20"/>
              </w:rPr>
              <w:fldChar w:fldCharType="begin"/>
            </w:r>
            <w:r w:rsidR="00F772B3" w:rsidRPr="00F772B3">
              <w:rPr>
                <w:i/>
                <w:iCs/>
                <w:szCs w:val="20"/>
              </w:rPr>
              <w:instrText xml:space="preserve"> HYPERLINK "https://search.coe.int/cm/Pages/result_details.aspx?Reference=CM(2022)84-final" \o "[132e Session] Réflexion sur la contribution du Conseil de l’Europe à l’ordre international et à la gouvernance mondiale, ainsi qu’à la réalisation des Objectifs de développement durable (ODD) – Rapport d’activité" </w:instrText>
            </w:r>
            <w:r w:rsidR="00F772B3" w:rsidRPr="00F772B3">
              <w:rPr>
                <w:i/>
                <w:iCs/>
                <w:szCs w:val="20"/>
              </w:rPr>
            </w:r>
            <w:r w:rsidR="00F772B3" w:rsidRPr="00F772B3">
              <w:rPr>
                <w:i/>
                <w:iCs/>
                <w:szCs w:val="20"/>
              </w:rPr>
              <w:fldChar w:fldCharType="separate"/>
            </w:r>
            <w:bookmarkEnd w:id="19"/>
            <w:r w:rsidR="00F772B3" w:rsidRPr="00F772B3">
              <w:rPr>
                <w:rStyle w:val="Hyperlink"/>
                <w:i/>
                <w:iCs/>
                <w:szCs w:val="20"/>
              </w:rPr>
              <w:t>CM(2022)84-final</w:t>
            </w:r>
            <w:r w:rsidR="00F772B3" w:rsidRPr="00F772B3">
              <w:rPr>
                <w:i/>
                <w:iCs/>
                <w:szCs w:val="20"/>
              </w:rPr>
              <w:fldChar w:fldCharType="end"/>
            </w:r>
            <w:r w:rsidRPr="0027575E">
              <w:rPr>
                <w:i/>
                <w:iCs/>
                <w:szCs w:val="20"/>
              </w:rPr>
              <w:t xml:space="preserve"> en vue de poursuivre les travaux en cours dans le domaine des relations extérieures. »</w:t>
            </w:r>
          </w:p>
          <w:p w14:paraId="1DA0F5BC" w14:textId="77777777" w:rsidR="001B1C79" w:rsidRPr="001B1C79" w:rsidRDefault="001B1C79" w:rsidP="001B1C79">
            <w:pPr>
              <w:ind w:left="743"/>
              <w:rPr>
                <w:rFonts w:cs="Arial"/>
                <w:i/>
                <w:iCs/>
                <w:szCs w:val="20"/>
              </w:rPr>
            </w:pPr>
          </w:p>
          <w:p w14:paraId="74D6C39E" w14:textId="1ED81DA8" w:rsidR="001B1C79" w:rsidRPr="00BA12B2" w:rsidRDefault="001B1C79" w:rsidP="00BA12B2">
            <w:pPr>
              <w:pStyle w:val="ListParagraph"/>
              <w:numPr>
                <w:ilvl w:val="0"/>
                <w:numId w:val="21"/>
              </w:numPr>
              <w:ind w:left="741" w:hanging="709"/>
              <w:rPr>
                <w:rFonts w:cs="Arial"/>
                <w:i/>
                <w:iCs/>
                <w:szCs w:val="20"/>
              </w:rPr>
            </w:pPr>
            <w:r w:rsidRPr="00BA12B2">
              <w:rPr>
                <w:rFonts w:cs="Arial"/>
                <w:i/>
                <w:iCs/>
                <w:szCs w:val="20"/>
              </w:rPr>
              <w:t>Renforcer la visibilité du Conseil de l'Europe, y compris auprès des jeunes</w:t>
            </w:r>
          </w:p>
          <w:p w14:paraId="63F68873" w14:textId="03DD9C7E" w:rsidR="001B1C79" w:rsidRDefault="001B1C79" w:rsidP="001B1C79">
            <w:pPr>
              <w:ind w:left="740"/>
              <w:rPr>
                <w:rFonts w:cs="Arial"/>
                <w:i/>
                <w:iCs/>
                <w:szCs w:val="20"/>
              </w:rPr>
            </w:pPr>
          </w:p>
          <w:p w14:paraId="68D67FF6" w14:textId="77777777" w:rsidR="00450292" w:rsidRPr="0027575E" w:rsidRDefault="00450292" w:rsidP="00450292">
            <w:pPr>
              <w:ind w:left="709"/>
              <w:rPr>
                <w:i/>
              </w:rPr>
            </w:pPr>
            <w:r w:rsidRPr="0027575E">
              <w:rPr>
                <w:i/>
              </w:rPr>
              <w:t xml:space="preserve">« Le Comité des Ministres </w:t>
            </w:r>
          </w:p>
          <w:p w14:paraId="07F7DCC2" w14:textId="77777777" w:rsidR="00450292" w:rsidRPr="0027575E" w:rsidRDefault="00450292" w:rsidP="00450292">
            <w:pPr>
              <w:ind w:left="709"/>
              <w:rPr>
                <w:i/>
              </w:rPr>
            </w:pPr>
          </w:p>
          <w:p w14:paraId="4ADCB087" w14:textId="77777777" w:rsidR="00450292" w:rsidRPr="0027575E" w:rsidRDefault="00450292" w:rsidP="00450292">
            <w:pPr>
              <w:ind w:left="709"/>
              <w:rPr>
                <w:rFonts w:eastAsia="Times New Roman"/>
                <w:i/>
                <w:szCs w:val="24"/>
              </w:rPr>
            </w:pPr>
            <w:r w:rsidRPr="0027575E">
              <w:rPr>
                <w:i/>
              </w:rPr>
              <w:t>1.</w:t>
            </w:r>
            <w:r w:rsidRPr="0027575E">
              <w:rPr>
                <w:i/>
              </w:rPr>
              <w:tab/>
              <w:t>encourage tous les acteurs concernés à poursuivre la mise en œuvre de la décision adoptée lors de sa 131</w:t>
            </w:r>
            <w:r w:rsidRPr="0027575E">
              <w:rPr>
                <w:i/>
                <w:vertAlign w:val="superscript"/>
              </w:rPr>
              <w:t>e</w:t>
            </w:r>
            <w:r w:rsidRPr="0027575E">
              <w:rPr>
                <w:i/>
              </w:rPr>
              <w:t xml:space="preserve"> Session (Hambourg, 21 mai 2021) dans le but de faire mieux connaître les travaux du Conseil de l’Europe et de les rendre plus visibles par des manifestations coordonnées régulières dans tous les </w:t>
            </w:r>
            <w:r w:rsidRPr="0027575E">
              <w:rPr>
                <w:rFonts w:eastAsia="Times New Roman"/>
                <w:i/>
                <w:szCs w:val="24"/>
              </w:rPr>
              <w:t>États membres ;</w:t>
            </w:r>
          </w:p>
          <w:p w14:paraId="0F6D11C6" w14:textId="77777777" w:rsidR="00450292" w:rsidRPr="0027575E" w:rsidRDefault="00450292" w:rsidP="00450292">
            <w:pPr>
              <w:ind w:left="709"/>
              <w:rPr>
                <w:rFonts w:eastAsia="Times New Roman"/>
                <w:i/>
                <w:szCs w:val="24"/>
              </w:rPr>
            </w:pPr>
          </w:p>
          <w:p w14:paraId="664F8D87" w14:textId="77777777" w:rsidR="00450292" w:rsidRPr="0027575E" w:rsidRDefault="00450292" w:rsidP="00450292">
            <w:pPr>
              <w:ind w:left="709"/>
              <w:rPr>
                <w:rFonts w:eastAsia="Times New Roman"/>
                <w:i/>
                <w:szCs w:val="24"/>
              </w:rPr>
            </w:pPr>
            <w:r w:rsidRPr="0027575E">
              <w:rPr>
                <w:rFonts w:eastAsia="Times New Roman"/>
                <w:i/>
                <w:szCs w:val="24"/>
              </w:rPr>
              <w:t>2.</w:t>
            </w:r>
            <w:r w:rsidRPr="0027575E">
              <w:rPr>
                <w:rFonts w:eastAsia="Times New Roman"/>
                <w:i/>
                <w:szCs w:val="24"/>
              </w:rPr>
              <w:tab/>
              <w:t>se félicite du lancement le 21 mars 2022 de la campagne de jeunesse « Démocratie ici –</w:t>
            </w:r>
          </w:p>
          <w:p w14:paraId="14F56184" w14:textId="77777777" w:rsidR="00450292" w:rsidRPr="0027575E" w:rsidRDefault="00450292" w:rsidP="00450292">
            <w:pPr>
              <w:ind w:left="709"/>
              <w:rPr>
                <w:i/>
              </w:rPr>
            </w:pPr>
            <w:r w:rsidRPr="0027575E">
              <w:rPr>
                <w:rFonts w:eastAsia="Times New Roman"/>
                <w:i/>
                <w:szCs w:val="24"/>
              </w:rPr>
              <w:t>Démocratie maintenant » visant à revitaliser la démocratie et à renforcer la confiance mutuelle entre les jeunes et les institutions et processus démocratiques. »</w:t>
            </w:r>
          </w:p>
          <w:p w14:paraId="67C932C9" w14:textId="77777777" w:rsidR="001B1C79" w:rsidRPr="001B1C79" w:rsidRDefault="001B1C79" w:rsidP="001B1C79">
            <w:pPr>
              <w:ind w:left="740"/>
              <w:rPr>
                <w:rFonts w:cs="Arial"/>
                <w:i/>
                <w:iCs/>
                <w:szCs w:val="20"/>
              </w:rPr>
            </w:pPr>
          </w:p>
          <w:p w14:paraId="6F279C75" w14:textId="77777777" w:rsidR="001B1C79" w:rsidRPr="001B1C79" w:rsidRDefault="001B1C79" w:rsidP="00112A68">
            <w:pPr>
              <w:ind w:left="22"/>
              <w:rPr>
                <w:rFonts w:cs="Arial"/>
                <w:i/>
                <w:iCs/>
                <w:szCs w:val="20"/>
              </w:rPr>
            </w:pPr>
          </w:p>
        </w:tc>
      </w:tr>
    </w:tbl>
    <w:p w14:paraId="5ED0F000" w14:textId="10942052" w:rsidR="001B1C79" w:rsidRPr="001B1C79" w:rsidRDefault="001B1C79" w:rsidP="003F17FA">
      <w:pPr>
        <w:pStyle w:val="ListParagraph"/>
        <w:ind w:left="0"/>
        <w:jc w:val="both"/>
        <w:rPr>
          <w:rFonts w:cs="Arial"/>
          <w:szCs w:val="20"/>
        </w:rPr>
      </w:pPr>
    </w:p>
    <w:p w14:paraId="2038A44E" w14:textId="77777777" w:rsidR="007330DB" w:rsidRPr="007330DB" w:rsidRDefault="007330DB" w:rsidP="003F17FA">
      <w:pPr>
        <w:pStyle w:val="ListParagraph"/>
        <w:ind w:left="0"/>
        <w:jc w:val="both"/>
        <w:rPr>
          <w:rFonts w:cs="Arial"/>
          <w:b/>
          <w:bCs/>
          <w:i/>
          <w:iCs/>
          <w:szCs w:val="20"/>
        </w:rPr>
      </w:pPr>
      <w:r w:rsidRPr="007330DB">
        <w:rPr>
          <w:rFonts w:cs="Arial"/>
          <w:b/>
          <w:bCs/>
          <w:i/>
          <w:iCs/>
          <w:szCs w:val="20"/>
        </w:rPr>
        <w:t xml:space="preserve">ii. </w:t>
      </w:r>
      <w:r w:rsidRPr="007330DB">
        <w:rPr>
          <w:rFonts w:cs="Arial"/>
          <w:b/>
          <w:bCs/>
          <w:i/>
          <w:iCs/>
          <w:szCs w:val="20"/>
        </w:rPr>
        <w:tab/>
        <w:t>Autres activités</w:t>
      </w:r>
    </w:p>
    <w:p w14:paraId="38041A0E" w14:textId="42FFEC50" w:rsidR="007330DB" w:rsidRPr="001B1C79" w:rsidRDefault="007330DB" w:rsidP="001B1C79">
      <w:pPr>
        <w:pStyle w:val="ListParagraph"/>
        <w:ind w:left="0"/>
        <w:jc w:val="both"/>
        <w:rPr>
          <w:rFonts w:cs="Arial"/>
          <w:szCs w:val="20"/>
        </w:rPr>
      </w:pPr>
    </w:p>
    <w:p w14:paraId="5E8F1E03" w14:textId="41323B8B" w:rsidR="001B1C79" w:rsidRPr="001B1C79" w:rsidRDefault="001B1C79" w:rsidP="001B1C79">
      <w:pPr>
        <w:pStyle w:val="ListParagraph"/>
        <w:ind w:left="0"/>
        <w:rPr>
          <w:rFonts w:cs="Arial"/>
          <w:szCs w:val="20"/>
        </w:rPr>
      </w:pPr>
      <w:r w:rsidRPr="001B1C79">
        <w:rPr>
          <w:rFonts w:cs="Arial"/>
          <w:szCs w:val="20"/>
        </w:rPr>
        <w:t xml:space="preserve">Les Délégués des Ministres ont préparé les décisions figurant ci-dessous sous la rubrique </w:t>
      </w:r>
      <w:r w:rsidR="006D4F09">
        <w:rPr>
          <w:rFonts w:cs="Arial"/>
          <w:szCs w:val="20"/>
        </w:rPr>
        <w:t>« </w:t>
      </w:r>
      <w:r w:rsidRPr="001B1C79">
        <w:rPr>
          <w:rFonts w:cs="Arial"/>
          <w:szCs w:val="20"/>
        </w:rPr>
        <w:t>autres activités</w:t>
      </w:r>
      <w:r w:rsidR="006D4F09">
        <w:rPr>
          <w:rFonts w:cs="Arial"/>
          <w:szCs w:val="20"/>
        </w:rPr>
        <w:t> »</w:t>
      </w:r>
      <w:r w:rsidRPr="001B1C79">
        <w:rPr>
          <w:rFonts w:cs="Arial"/>
          <w:szCs w:val="20"/>
        </w:rPr>
        <w:t xml:space="preserve"> afin de souligner certaines des activités supplémentaires de l'Organisation au cours de l'année écoulée. Les ministres seront notamment invités à adopter trois projets d'instruments juridiques, sur le rôle de la culture, du patrimoine culturel et du paysage dans la réponse aux défis mondiaux, sur la lutte contre le discours de haine et sur la protection des droits des femmes et des filles migrantes, réfugiées et demandeuses d'asile.</w:t>
      </w:r>
    </w:p>
    <w:p w14:paraId="56277356" w14:textId="77777777" w:rsidR="00263DEF" w:rsidRDefault="00263DEF" w:rsidP="00263DEF">
      <w:pPr>
        <w:rPr>
          <w:rFonts w:cs="Arial"/>
          <w:b/>
          <w:bCs/>
          <w:szCs w:val="20"/>
        </w:rPr>
      </w:pPr>
    </w:p>
    <w:tbl>
      <w:tblPr>
        <w:tblStyle w:val="TableGrid"/>
        <w:tblW w:w="10343" w:type="dxa"/>
        <w:tblLook w:val="04A0" w:firstRow="1" w:lastRow="0" w:firstColumn="1" w:lastColumn="0" w:noHBand="0" w:noVBand="1"/>
      </w:tblPr>
      <w:tblGrid>
        <w:gridCol w:w="10343"/>
      </w:tblGrid>
      <w:tr w:rsidR="00263DEF" w:rsidRPr="001B1C79" w14:paraId="658CFC04" w14:textId="77777777" w:rsidTr="00553B56">
        <w:tc>
          <w:tcPr>
            <w:tcW w:w="10343" w:type="dxa"/>
          </w:tcPr>
          <w:p w14:paraId="42809098" w14:textId="32B4A600" w:rsidR="00263DEF" w:rsidRPr="0086732A" w:rsidRDefault="00263DEF" w:rsidP="00112A68">
            <w:pPr>
              <w:ind w:left="22"/>
              <w:rPr>
                <w:i/>
                <w:iCs/>
              </w:rPr>
            </w:pPr>
            <w:r w:rsidRPr="0086732A">
              <w:rPr>
                <w:i/>
                <w:iCs/>
              </w:rPr>
              <w:t>Décisions proposées pour adoption sans débat :</w:t>
            </w:r>
          </w:p>
          <w:p w14:paraId="5937F5B4" w14:textId="0C1D66AB" w:rsidR="00263DEF" w:rsidRPr="0086732A" w:rsidRDefault="00263DEF" w:rsidP="00112A68">
            <w:pPr>
              <w:ind w:left="22"/>
              <w:rPr>
                <w:i/>
                <w:iCs/>
              </w:rPr>
            </w:pPr>
          </w:p>
          <w:p w14:paraId="7786161E" w14:textId="77777777" w:rsidR="00263DEF" w:rsidRPr="0086732A" w:rsidRDefault="00263DEF" w:rsidP="00BA12B2">
            <w:pPr>
              <w:pStyle w:val="ListParagraph"/>
              <w:numPr>
                <w:ilvl w:val="0"/>
                <w:numId w:val="22"/>
              </w:numPr>
              <w:tabs>
                <w:tab w:val="left" w:pos="709"/>
                <w:tab w:val="right" w:pos="9638"/>
              </w:tabs>
              <w:ind w:left="741" w:hanging="709"/>
              <w:rPr>
                <w:i/>
                <w:iCs/>
              </w:rPr>
            </w:pPr>
            <w:r w:rsidRPr="0086732A">
              <w:rPr>
                <w:i/>
                <w:iCs/>
              </w:rPr>
              <w:t xml:space="preserve">Le rôle de la justice restaurative </w:t>
            </w:r>
          </w:p>
          <w:p w14:paraId="5EF8529C" w14:textId="77777777" w:rsidR="00263DEF" w:rsidRPr="0086732A" w:rsidRDefault="00263DEF" w:rsidP="00112A68">
            <w:pPr>
              <w:ind w:left="22"/>
              <w:rPr>
                <w:i/>
                <w:iCs/>
              </w:rPr>
            </w:pPr>
          </w:p>
          <w:p w14:paraId="14CB3CE3" w14:textId="77777777" w:rsidR="00450292" w:rsidRPr="0027575E" w:rsidRDefault="00450292" w:rsidP="00450292">
            <w:pPr>
              <w:ind w:left="709"/>
              <w:rPr>
                <w:i/>
                <w:iCs/>
              </w:rPr>
            </w:pPr>
            <w:r w:rsidRPr="0027575E">
              <w:rPr>
                <w:i/>
                <w:iCs/>
              </w:rPr>
              <w:t>« Le Comité des Ministres, rappelant les travaux déjà menés par le Conseil de l’Europe dans le domaine de la justice restaurative ainsi que la « Déclaration de Venise sur le rôle de la justice restaurative en matière pénale », adoptée par les ministres de la Justice du Conseil de l’Europe à Venise (Italie), les 13 et 14 décembre 2021, encourage tous les acteurs concernés à poursuivre leurs efforts pour renforcer la promotion et la mise en œuvre de la justice restaurative en Europe. »</w:t>
            </w:r>
          </w:p>
          <w:p w14:paraId="797CDFC2" w14:textId="77777777" w:rsidR="00263DEF" w:rsidRPr="0086732A" w:rsidRDefault="00263DEF" w:rsidP="00112A68">
            <w:pPr>
              <w:ind w:left="743"/>
              <w:rPr>
                <w:i/>
                <w:iCs/>
              </w:rPr>
            </w:pPr>
          </w:p>
          <w:p w14:paraId="2F29F805" w14:textId="329B6079" w:rsidR="00263DEF" w:rsidRPr="0086732A" w:rsidRDefault="00263DEF" w:rsidP="00BA12B2">
            <w:pPr>
              <w:pStyle w:val="ListParagraph"/>
              <w:numPr>
                <w:ilvl w:val="0"/>
                <w:numId w:val="23"/>
              </w:numPr>
              <w:ind w:left="741" w:hanging="709"/>
              <w:rPr>
                <w:i/>
                <w:iCs/>
              </w:rPr>
            </w:pPr>
            <w:r w:rsidRPr="0086732A">
              <w:rPr>
                <w:i/>
                <w:iCs/>
              </w:rPr>
              <w:t>Culture, cr</w:t>
            </w:r>
            <w:r w:rsidR="003825D7" w:rsidRPr="0086732A">
              <w:rPr>
                <w:i/>
                <w:iCs/>
              </w:rPr>
              <w:t>é</w:t>
            </w:r>
            <w:r w:rsidRPr="0086732A">
              <w:rPr>
                <w:i/>
                <w:iCs/>
              </w:rPr>
              <w:t>ativité et patrimoine culturel</w:t>
            </w:r>
          </w:p>
          <w:p w14:paraId="7803DA83" w14:textId="77777777" w:rsidR="00263DEF" w:rsidRPr="0086732A" w:rsidRDefault="00263DEF" w:rsidP="00112A68">
            <w:pPr>
              <w:ind w:left="743"/>
              <w:rPr>
                <w:i/>
                <w:iCs/>
              </w:rPr>
            </w:pPr>
          </w:p>
          <w:p w14:paraId="5FD7537B" w14:textId="77777777" w:rsidR="00450292" w:rsidRPr="0086732A" w:rsidRDefault="00450292" w:rsidP="00450292">
            <w:pPr>
              <w:ind w:left="709"/>
              <w:rPr>
                <w:i/>
                <w:iCs/>
              </w:rPr>
            </w:pPr>
            <w:r w:rsidRPr="0086732A">
              <w:rPr>
                <w:i/>
                <w:iCs/>
              </w:rPr>
              <w:t>« Le Comité des Ministres</w:t>
            </w:r>
          </w:p>
          <w:p w14:paraId="62AA7DAF" w14:textId="77777777" w:rsidR="00450292" w:rsidRPr="0086732A" w:rsidRDefault="00450292" w:rsidP="00450292">
            <w:pPr>
              <w:ind w:left="709"/>
              <w:rPr>
                <w:i/>
                <w:iCs/>
              </w:rPr>
            </w:pPr>
          </w:p>
          <w:p w14:paraId="41A480E9" w14:textId="77777777" w:rsidR="00450292" w:rsidRPr="0086732A" w:rsidRDefault="00450292" w:rsidP="00450292">
            <w:pPr>
              <w:ind w:left="709"/>
              <w:rPr>
                <w:i/>
                <w:iCs/>
              </w:rPr>
            </w:pPr>
            <w:r w:rsidRPr="0086732A">
              <w:rPr>
                <w:i/>
                <w:iCs/>
              </w:rPr>
              <w:t>1.</w:t>
            </w:r>
            <w:r w:rsidRPr="0086732A">
              <w:rPr>
                <w:i/>
                <w:iCs/>
              </w:rPr>
              <w:tab/>
              <w:t>se félicite de la Conférence du Conseil de l'Europe des ministres de la Culture, tenue le 1er avril 2022 à Strasbourg, qui a mis en évidence le potentiel de la créativité et du patrimoine culturel en tant que ressources stratégiques ;</w:t>
            </w:r>
          </w:p>
          <w:p w14:paraId="5EF2386B" w14:textId="77777777" w:rsidR="00450292" w:rsidRPr="0086732A" w:rsidRDefault="00450292" w:rsidP="00450292">
            <w:pPr>
              <w:ind w:left="709"/>
              <w:rPr>
                <w:i/>
                <w:iCs/>
              </w:rPr>
            </w:pPr>
          </w:p>
          <w:p w14:paraId="0D6B4F8B" w14:textId="76EEF021" w:rsidR="00450292" w:rsidRPr="0027575E" w:rsidRDefault="00450292" w:rsidP="00450292">
            <w:pPr>
              <w:ind w:left="709"/>
              <w:rPr>
                <w:i/>
                <w:iCs/>
              </w:rPr>
            </w:pPr>
            <w:r w:rsidRPr="0086732A">
              <w:rPr>
                <w:i/>
                <w:iCs/>
              </w:rPr>
              <w:t>2.</w:t>
            </w:r>
            <w:r w:rsidRPr="0086732A">
              <w:rPr>
                <w:i/>
                <w:iCs/>
              </w:rPr>
              <w:tab/>
              <w:t xml:space="preserve">adopté la Recommandation </w:t>
            </w:r>
            <w:bookmarkStart w:id="20" w:name="_ML_000000000017_VALID"/>
            <w:r w:rsidR="00F772B3" w:rsidRPr="00F772B3">
              <w:rPr>
                <w:i/>
                <w:iCs/>
              </w:rPr>
              <w:fldChar w:fldCharType="begin"/>
            </w:r>
            <w:r w:rsidR="00F772B3" w:rsidRPr="00F772B3">
              <w:rPr>
                <w:i/>
                <w:iCs/>
              </w:rPr>
              <w:instrText xml:space="preserve"> HYPERLINK "https://search.coe.int/cm/Pages/result_details.aspx?Reference=CM/Rec(2022)15" \o "Recommandation du Comité des Ministres aux États membres sur le rôle de la culture, du patrimoine culturel et du paysage pour relever les défis mondiaux (adoptée par le Comité des Ministres le 20 mai 2022, lors de la 132e Session du Comité des Ministres)" </w:instrText>
            </w:r>
            <w:r w:rsidR="00F772B3" w:rsidRPr="00F772B3">
              <w:rPr>
                <w:i/>
                <w:iCs/>
              </w:rPr>
            </w:r>
            <w:r w:rsidR="00F772B3" w:rsidRPr="00F772B3">
              <w:rPr>
                <w:i/>
                <w:iCs/>
              </w:rPr>
              <w:fldChar w:fldCharType="separate"/>
            </w:r>
            <w:bookmarkEnd w:id="20"/>
            <w:r w:rsidR="00F772B3" w:rsidRPr="00F772B3">
              <w:rPr>
                <w:rStyle w:val="Hyperlink"/>
                <w:i/>
                <w:iCs/>
              </w:rPr>
              <w:t>CM/Rec(2022)15</w:t>
            </w:r>
            <w:r w:rsidR="00F772B3" w:rsidRPr="00F772B3">
              <w:rPr>
                <w:i/>
                <w:iCs/>
              </w:rPr>
              <w:fldChar w:fldCharType="end"/>
            </w:r>
            <w:r w:rsidRPr="0086732A">
              <w:rPr>
                <w:i/>
                <w:iCs/>
              </w:rPr>
              <w:t xml:space="preserve"> du Comité des Ministres aux États membres sur le rôle de la culture, du patrimoine culturel et du paysage pour relever les défis mondiaux. »</w:t>
            </w:r>
          </w:p>
          <w:p w14:paraId="1921EDE1" w14:textId="7471B3AF" w:rsidR="0086732A" w:rsidRPr="0086732A" w:rsidRDefault="0086732A" w:rsidP="0086732A">
            <w:pPr>
              <w:tabs>
                <w:tab w:val="left" w:pos="743"/>
              </w:tabs>
              <w:ind w:left="709"/>
              <w:rPr>
                <w:i/>
                <w:iCs/>
              </w:rPr>
            </w:pPr>
            <w:r w:rsidRPr="0086732A">
              <w:rPr>
                <w:i/>
                <w:iCs/>
              </w:rPr>
              <w:t>&lt;</w:t>
            </w:r>
            <w:bookmarkStart w:id="21" w:name="_ML_000000000018_VALID"/>
            <w:r w:rsidR="00F772B3" w:rsidRPr="00F772B3">
              <w:rPr>
                <w:i/>
                <w:iCs/>
              </w:rPr>
              <w:fldChar w:fldCharType="begin"/>
            </w:r>
            <w:r w:rsidR="00F772B3" w:rsidRPr="00F772B3">
              <w:rPr>
                <w:i/>
                <w:iCs/>
              </w:rPr>
              <w:instrText xml:space="preserve"> HYPERLINK "https://search.coe.int/cm/Pages/result_details.aspx?Reference=CM(2022)59-prov" \o "[132e Session] Projet de Recommandation CM/Rec(2022)… du Comité des Ministres aux États membres sur le rôle de la culture, du patrimoine culturel et du paysage pour relever les défis mondiaux" </w:instrText>
            </w:r>
            <w:r w:rsidR="00F772B3" w:rsidRPr="00F772B3">
              <w:rPr>
                <w:i/>
                <w:iCs/>
              </w:rPr>
            </w:r>
            <w:r w:rsidR="00F772B3" w:rsidRPr="00F772B3">
              <w:rPr>
                <w:i/>
                <w:iCs/>
              </w:rPr>
              <w:fldChar w:fldCharType="separate"/>
            </w:r>
            <w:bookmarkEnd w:id="21"/>
            <w:r w:rsidR="00F772B3" w:rsidRPr="00F772B3">
              <w:rPr>
                <w:rStyle w:val="Hyperlink"/>
                <w:i/>
                <w:iCs/>
              </w:rPr>
              <w:t>CM(2022)59-prov</w:t>
            </w:r>
            <w:r w:rsidR="00F772B3" w:rsidRPr="00F772B3">
              <w:rPr>
                <w:i/>
                <w:iCs/>
              </w:rPr>
              <w:fldChar w:fldCharType="end"/>
            </w:r>
            <w:r w:rsidRPr="0086732A">
              <w:rPr>
                <w:i/>
                <w:iCs/>
              </w:rPr>
              <w:t>&gt;</w:t>
            </w:r>
          </w:p>
          <w:p w14:paraId="5F521C66" w14:textId="77777777" w:rsidR="00263DEF" w:rsidRPr="0086732A" w:rsidRDefault="00263DEF" w:rsidP="00553B56">
            <w:pPr>
              <w:ind w:left="743" w:right="455"/>
              <w:rPr>
                <w:i/>
                <w:iCs/>
              </w:rPr>
            </w:pPr>
          </w:p>
          <w:p w14:paraId="7B669B0F" w14:textId="3307CAD0" w:rsidR="00263DEF" w:rsidRPr="0086732A" w:rsidRDefault="00263DEF" w:rsidP="00553B56">
            <w:pPr>
              <w:pStyle w:val="ListParagraph"/>
              <w:numPr>
                <w:ilvl w:val="0"/>
                <w:numId w:val="23"/>
              </w:numPr>
              <w:ind w:left="741" w:right="455" w:hanging="709"/>
              <w:rPr>
                <w:i/>
                <w:iCs/>
              </w:rPr>
            </w:pPr>
            <w:r w:rsidRPr="0086732A">
              <w:rPr>
                <w:i/>
                <w:iCs/>
              </w:rPr>
              <w:t>Droits de l’enfant : la Stratégie de Rome</w:t>
            </w:r>
          </w:p>
          <w:p w14:paraId="4CFC611B" w14:textId="77777777" w:rsidR="00263DEF" w:rsidRPr="0086732A" w:rsidRDefault="00263DEF" w:rsidP="00553B56">
            <w:pPr>
              <w:ind w:left="743" w:right="455"/>
              <w:rPr>
                <w:i/>
                <w:iCs/>
              </w:rPr>
            </w:pPr>
          </w:p>
          <w:p w14:paraId="2DE857DE" w14:textId="77777777" w:rsidR="00450292" w:rsidRPr="0027575E" w:rsidRDefault="00450292" w:rsidP="00553B56">
            <w:pPr>
              <w:ind w:left="709" w:right="455"/>
              <w:rPr>
                <w:i/>
                <w:iCs/>
              </w:rPr>
            </w:pPr>
            <w:r w:rsidRPr="0027575E">
              <w:rPr>
                <w:i/>
                <w:iCs/>
              </w:rPr>
              <w:t>« Le Comité des Ministres rappelle son engagement indéfectible d’œuvrer à la protection des enfants et à la défense de leurs droits et réitère son soutien à la nouvelle Stratégie du Conseil de l’Europe pour les droits de l’enfant (2022-2027), lancée lors de la conférence à haut niveau tenue à Rome les 7 et 8 avril 2022. »</w:t>
            </w:r>
          </w:p>
          <w:p w14:paraId="7AFA3A91" w14:textId="77777777" w:rsidR="00263DEF" w:rsidRPr="0086732A" w:rsidRDefault="00263DEF" w:rsidP="002D2078">
            <w:pPr>
              <w:ind w:left="743" w:right="454"/>
              <w:rPr>
                <w:i/>
                <w:iCs/>
              </w:rPr>
            </w:pPr>
          </w:p>
          <w:p w14:paraId="50D231A1" w14:textId="14B6DEEF" w:rsidR="00263DEF" w:rsidRPr="0086732A" w:rsidRDefault="00263DEF" w:rsidP="002D2078">
            <w:pPr>
              <w:pStyle w:val="ListParagraph"/>
              <w:numPr>
                <w:ilvl w:val="0"/>
                <w:numId w:val="23"/>
              </w:numPr>
              <w:ind w:left="741" w:right="454" w:hanging="709"/>
              <w:rPr>
                <w:i/>
                <w:iCs/>
              </w:rPr>
            </w:pPr>
            <w:r w:rsidRPr="0086732A">
              <w:rPr>
                <w:i/>
                <w:iCs/>
              </w:rPr>
              <w:t>Dialogue interreligieux</w:t>
            </w:r>
          </w:p>
          <w:p w14:paraId="46933CF5" w14:textId="77777777" w:rsidR="00263DEF" w:rsidRPr="0086732A" w:rsidRDefault="00263DEF" w:rsidP="002D2078">
            <w:pPr>
              <w:ind w:left="743" w:right="454"/>
              <w:rPr>
                <w:i/>
                <w:iCs/>
              </w:rPr>
            </w:pPr>
          </w:p>
          <w:p w14:paraId="6B581BB4" w14:textId="712CEDFE" w:rsidR="00450292" w:rsidRPr="0086732A" w:rsidRDefault="002D2078" w:rsidP="002D2078">
            <w:pPr>
              <w:ind w:left="709" w:right="454"/>
              <w:rPr>
                <w:i/>
                <w:iCs/>
              </w:rPr>
            </w:pPr>
            <w:r>
              <w:rPr>
                <w:i/>
                <w:iCs/>
              </w:rPr>
              <w:t>« </w:t>
            </w:r>
            <w:r w:rsidR="00450292" w:rsidRPr="0086732A">
              <w:rPr>
                <w:i/>
                <w:iCs/>
              </w:rPr>
              <w:t xml:space="preserve">Rappelant les précédents échanges de vues organisés par les Présidences allemande et hongroise, le Comité des Ministres se félicite de la Conférence sur le « Dialogue interreligieux sur la religion et la paix, la religion et les droits de l'homme », qui s'est tenue à Strasbourg le 2 mai 2022, et de la présentation des Principes de Strasbourg pour le dialogue interreligieux, lesquels pourraient inspirer les travaux futurs du Conseil de l'Europe dans ce domaine, y compris à travers </w:t>
            </w:r>
            <w:r>
              <w:rPr>
                <w:i/>
                <w:iCs/>
              </w:rPr>
              <w:t>l</w:t>
            </w:r>
            <w:r w:rsidR="00450292" w:rsidRPr="0086732A">
              <w:rPr>
                <w:i/>
                <w:iCs/>
              </w:rPr>
              <w:t>’organisation de conférences annuelles similaires avec le soutien d’États membres intéressés, afin de favoriser le respect mutuel, la paix et une conscience accrue de la diversité dans les sociétés européennes. »</w:t>
            </w:r>
          </w:p>
          <w:p w14:paraId="201B86C0" w14:textId="77777777" w:rsidR="00263DEF" w:rsidRPr="0086732A" w:rsidRDefault="00263DEF" w:rsidP="002D2078">
            <w:pPr>
              <w:ind w:left="743" w:right="454"/>
              <w:rPr>
                <w:i/>
                <w:iCs/>
              </w:rPr>
            </w:pPr>
          </w:p>
          <w:p w14:paraId="25333063" w14:textId="4A107613" w:rsidR="00263DEF" w:rsidRPr="0086732A" w:rsidRDefault="00263DEF" w:rsidP="002D2078">
            <w:pPr>
              <w:pStyle w:val="ListParagraph"/>
              <w:numPr>
                <w:ilvl w:val="0"/>
                <w:numId w:val="24"/>
              </w:numPr>
              <w:ind w:left="741" w:right="454" w:hanging="741"/>
              <w:rPr>
                <w:i/>
                <w:iCs/>
              </w:rPr>
            </w:pPr>
            <w:r w:rsidRPr="0086732A">
              <w:rPr>
                <w:i/>
                <w:iCs/>
              </w:rPr>
              <w:t>Liberté d’expression, droit à l’information et lutte contre la discrimination et le discours de haine</w:t>
            </w:r>
          </w:p>
          <w:p w14:paraId="1F6FD6E0" w14:textId="77777777" w:rsidR="00263DEF" w:rsidRPr="0086732A" w:rsidRDefault="00263DEF" w:rsidP="002D2078">
            <w:pPr>
              <w:ind w:left="743" w:right="454"/>
              <w:rPr>
                <w:i/>
                <w:iCs/>
              </w:rPr>
            </w:pPr>
          </w:p>
          <w:p w14:paraId="5188EB24" w14:textId="77777777" w:rsidR="00450292" w:rsidRPr="0027575E" w:rsidRDefault="00450292" w:rsidP="002D2078">
            <w:pPr>
              <w:ind w:left="709" w:right="454"/>
              <w:rPr>
                <w:i/>
                <w:iCs/>
              </w:rPr>
            </w:pPr>
            <w:r w:rsidRPr="0027575E">
              <w:rPr>
                <w:i/>
                <w:iCs/>
              </w:rPr>
              <w:t>« Le Comité des Ministres</w:t>
            </w:r>
          </w:p>
          <w:p w14:paraId="0CB19C1F" w14:textId="77777777" w:rsidR="00450292" w:rsidRPr="0027575E" w:rsidRDefault="00450292" w:rsidP="00553B56">
            <w:pPr>
              <w:ind w:left="709" w:right="455"/>
              <w:rPr>
                <w:i/>
                <w:iCs/>
              </w:rPr>
            </w:pPr>
          </w:p>
          <w:p w14:paraId="14BF1526" w14:textId="77777777" w:rsidR="00450292" w:rsidRPr="0027575E" w:rsidRDefault="00450292" w:rsidP="00553B56">
            <w:pPr>
              <w:ind w:left="709" w:right="455"/>
              <w:rPr>
                <w:i/>
                <w:iCs/>
              </w:rPr>
            </w:pPr>
            <w:r w:rsidRPr="0027575E">
              <w:rPr>
                <w:i/>
                <w:iCs/>
              </w:rPr>
              <w:t>1.</w:t>
            </w:r>
            <w:r w:rsidRPr="0086732A">
              <w:rPr>
                <w:i/>
                <w:iCs/>
              </w:rPr>
              <w:tab/>
              <w:t>se félicite du rôle important du Conseil de l’Europe dans l’établissement de normes internationales sur la liberté d’expression et les questions connexes, comme la liberté de la presse, le droit à l’information et la lutte contre la discrimination et le discours de haine, y compris à la lumière de l’impact des technologies numériques sur ces questions ;</w:t>
            </w:r>
          </w:p>
          <w:p w14:paraId="019B1C04" w14:textId="77777777" w:rsidR="00450292" w:rsidRPr="0027575E" w:rsidRDefault="00450292" w:rsidP="00553B56">
            <w:pPr>
              <w:ind w:left="709" w:right="455"/>
              <w:rPr>
                <w:i/>
                <w:iCs/>
              </w:rPr>
            </w:pPr>
          </w:p>
          <w:p w14:paraId="368E6453" w14:textId="62A64461" w:rsidR="00450292" w:rsidRPr="0027575E" w:rsidRDefault="00450292" w:rsidP="00553B56">
            <w:pPr>
              <w:ind w:left="709" w:right="455"/>
              <w:rPr>
                <w:i/>
                <w:iCs/>
              </w:rPr>
            </w:pPr>
            <w:r w:rsidRPr="0027575E">
              <w:rPr>
                <w:i/>
                <w:iCs/>
              </w:rPr>
              <w:t>2.</w:t>
            </w:r>
            <w:r w:rsidRPr="0086732A">
              <w:rPr>
                <w:i/>
                <w:iCs/>
              </w:rPr>
              <w:tab/>
              <w:t xml:space="preserve">souligne, dans ce contexte, l’adoption récente des Recommandations du Comité des Ministres aux États membres </w:t>
            </w:r>
            <w:bookmarkStart w:id="22" w:name="_ML_000000000019_VALID"/>
            <w:r w:rsidR="00F772B3" w:rsidRPr="00F772B3">
              <w:fldChar w:fldCharType="begin"/>
            </w:r>
            <w:r w:rsidR="00F772B3" w:rsidRPr="00F772B3">
              <w:instrText xml:space="preserve"> HYPERLINK "https://search.coe.int/cm/Pages/result_details.aspx?Reference=CM/Rec(2022)4" \o "Recommandation du Comité des Ministres aux États membres sur la promotion d’un environnement favorable à un journalisme de qualité à l’ère du numérique (adoptée par le Comité des Ministres le 17 mars 2022, lors de la 1429e réunion des Délégués des Ministres)" </w:instrText>
            </w:r>
            <w:r w:rsidR="00F772B3" w:rsidRPr="00F772B3">
              <w:fldChar w:fldCharType="separate"/>
            </w:r>
            <w:bookmarkEnd w:id="22"/>
            <w:r w:rsidR="00F772B3" w:rsidRPr="00F772B3">
              <w:rPr>
                <w:rStyle w:val="Hyperlink"/>
              </w:rPr>
              <w:t>CM/Rec(2022)4</w:t>
            </w:r>
            <w:r w:rsidR="00F772B3" w:rsidRPr="00F772B3">
              <w:fldChar w:fldCharType="end"/>
            </w:r>
            <w:r w:rsidRPr="0027575E">
              <w:rPr>
                <w:i/>
                <w:iCs/>
              </w:rPr>
              <w:t xml:space="preserve"> sur la promotion d’un environnement favorable à un journalisme de qualité à l’ère du numérique, </w:t>
            </w:r>
            <w:bookmarkStart w:id="23" w:name="_ML_000000000020_VALID"/>
            <w:r w:rsidR="00F772B3" w:rsidRPr="00F772B3">
              <w:fldChar w:fldCharType="begin"/>
            </w:r>
            <w:r w:rsidR="00F772B3" w:rsidRPr="00F772B3">
              <w:instrText xml:space="preserve"> HYPERLINK "https://search.coe.int/cm/Pages/result_details.aspx?Reference=CM/Rec(2022)12" \o "Recommandation du Comité des Ministres aux États membres sur la communication électorale et la couverture médiatique des campagnes électorales (adoptée par le Comité des Ministres le 6 avril 2022, lors de la 1431e réunion des Délégués des Ministres)" </w:instrText>
            </w:r>
            <w:r w:rsidR="00F772B3" w:rsidRPr="00F772B3">
              <w:fldChar w:fldCharType="separate"/>
            </w:r>
            <w:bookmarkEnd w:id="23"/>
            <w:r w:rsidR="00F772B3" w:rsidRPr="00F772B3">
              <w:rPr>
                <w:rStyle w:val="Hyperlink"/>
              </w:rPr>
              <w:t>CM/Rec(2022)12</w:t>
            </w:r>
            <w:r w:rsidR="00F772B3" w:rsidRPr="00F772B3">
              <w:fldChar w:fldCharType="end"/>
            </w:r>
            <w:r w:rsidRPr="0027575E">
              <w:rPr>
                <w:i/>
                <w:iCs/>
              </w:rPr>
              <w:t xml:space="preserve"> sur la communication électorale et la couverture médiatique des campagnes électorales, </w:t>
            </w:r>
            <w:bookmarkStart w:id="24" w:name="_ML_000000000021_VALID"/>
            <w:r w:rsidR="00F772B3" w:rsidRPr="00F772B3">
              <w:fldChar w:fldCharType="begin"/>
            </w:r>
            <w:r w:rsidR="00F772B3" w:rsidRPr="00F772B3">
              <w:instrText xml:space="preserve"> HYPERLINK "https://search.coe.int/cm/Pages/result_details.aspx?Reference=CM/Rec(2022)11" \o "Recommandation du Comité des Ministres aux États membres sur les principes de gouvernance des médias et de la communication (adoptée par le Comité des Ministres le 6 avril 2022, lors de la 1431e réunion des Délégués des Ministres)" </w:instrText>
            </w:r>
            <w:r w:rsidR="00F772B3" w:rsidRPr="00F772B3">
              <w:fldChar w:fldCharType="separate"/>
            </w:r>
            <w:bookmarkEnd w:id="24"/>
            <w:r w:rsidR="00F772B3" w:rsidRPr="00F772B3">
              <w:rPr>
                <w:rStyle w:val="Hyperlink"/>
              </w:rPr>
              <w:t>CM/Rec(2022)11</w:t>
            </w:r>
            <w:r w:rsidR="00F772B3" w:rsidRPr="00F772B3">
              <w:fldChar w:fldCharType="end"/>
            </w:r>
            <w:r w:rsidRPr="0027575E">
              <w:rPr>
                <w:i/>
                <w:iCs/>
              </w:rPr>
              <w:t xml:space="preserve"> sur les principes de gouvernance des médias et de la communication et</w:t>
            </w:r>
            <w:r w:rsidRPr="0086732A">
              <w:rPr>
                <w:i/>
                <w:iCs/>
              </w:rPr>
              <w:t xml:space="preserve"> </w:t>
            </w:r>
            <w:bookmarkStart w:id="25" w:name="_ML_000000000022_VALID"/>
            <w:r w:rsidR="00F772B3" w:rsidRPr="00F772B3">
              <w:fldChar w:fldCharType="begin"/>
            </w:r>
            <w:r w:rsidR="00F772B3" w:rsidRPr="00F772B3">
              <w:instrText xml:space="preserve"> HYPERLINK "https://search.coe.int/cm/Pages/result_details.aspx?Reference=CM/Rec(2022)13" \o "Recommandation du Comité des Ministres aux États membres sur les effets des technologies numériques sur la liberté d’expression (adoptée par le Comité des Ministres le 6 avril 2022, lors de la 1431e réunion des Délégués des Ministres)" </w:instrText>
            </w:r>
            <w:r w:rsidR="00F772B3" w:rsidRPr="00F772B3">
              <w:fldChar w:fldCharType="separate"/>
            </w:r>
            <w:bookmarkEnd w:id="25"/>
            <w:r w:rsidR="00F772B3" w:rsidRPr="00F772B3">
              <w:rPr>
                <w:rStyle w:val="Hyperlink"/>
              </w:rPr>
              <w:t>CM/Rec(2022)13</w:t>
            </w:r>
            <w:r w:rsidR="00F772B3" w:rsidRPr="00F772B3">
              <w:fldChar w:fldCharType="end"/>
            </w:r>
            <w:r w:rsidRPr="0027575E">
              <w:rPr>
                <w:i/>
                <w:iCs/>
              </w:rPr>
              <w:t xml:space="preserve"> sur les effets des technologies numériques sur la liberté d’expression, et encourage à mettre en œuvre ces instruments ;</w:t>
            </w:r>
          </w:p>
          <w:p w14:paraId="0FAB97B4" w14:textId="77777777" w:rsidR="00450292" w:rsidRPr="0027575E" w:rsidRDefault="00450292" w:rsidP="00553B56">
            <w:pPr>
              <w:ind w:left="709" w:right="455"/>
              <w:rPr>
                <w:i/>
                <w:iCs/>
              </w:rPr>
            </w:pPr>
          </w:p>
          <w:p w14:paraId="44E78146" w14:textId="77777777" w:rsidR="00450292" w:rsidRPr="0027575E" w:rsidRDefault="00450292" w:rsidP="00553B56">
            <w:pPr>
              <w:ind w:left="709" w:right="455"/>
              <w:rPr>
                <w:i/>
                <w:iCs/>
              </w:rPr>
            </w:pPr>
            <w:r w:rsidRPr="0027575E">
              <w:rPr>
                <w:i/>
                <w:iCs/>
              </w:rPr>
              <w:t>3.</w:t>
            </w:r>
            <w:r w:rsidRPr="0086732A">
              <w:rPr>
                <w:i/>
                <w:iCs/>
              </w:rPr>
              <w:tab/>
              <w:t xml:space="preserve">appelle de ses vœux de nouvelles signatures et ratifications de la Convention du Conseil de l’Europe sur l’accès aux documents publics </w:t>
            </w:r>
            <w:r w:rsidRPr="0027575E">
              <w:rPr>
                <w:i/>
                <w:iCs/>
              </w:rPr>
              <w:t>(Convention de Tromsø, STCE n</w:t>
            </w:r>
            <w:r w:rsidRPr="0086732A">
              <w:rPr>
                <w:i/>
                <w:iCs/>
              </w:rPr>
              <w:t>o</w:t>
            </w:r>
            <w:r w:rsidRPr="0027575E">
              <w:rPr>
                <w:i/>
                <w:iCs/>
              </w:rPr>
              <w:t> 205), premier instrument juridique international contraignant à reconnaître un droit général d’accès aux documents officiels détenus par les autorités publiques, se félicite de son entrée en vigueur et de l’établissement du Groupe de Spécialistes sur l’accès aux documents publics, qui suivra la mise en œuvre de la Convention par les Parties ;</w:t>
            </w:r>
          </w:p>
          <w:p w14:paraId="00572CB5" w14:textId="77777777" w:rsidR="00450292" w:rsidRPr="0027575E" w:rsidRDefault="00450292" w:rsidP="00553B56">
            <w:pPr>
              <w:ind w:left="709" w:right="455"/>
              <w:rPr>
                <w:i/>
                <w:iCs/>
              </w:rPr>
            </w:pPr>
          </w:p>
          <w:p w14:paraId="2B5AB9CD" w14:textId="77777777" w:rsidR="00450292" w:rsidRPr="0086732A" w:rsidRDefault="00450292" w:rsidP="00553B56">
            <w:pPr>
              <w:ind w:left="709" w:right="455"/>
              <w:rPr>
                <w:i/>
                <w:iCs/>
              </w:rPr>
            </w:pPr>
            <w:r w:rsidRPr="0027575E">
              <w:rPr>
                <w:i/>
                <w:iCs/>
              </w:rPr>
              <w:t>4.</w:t>
            </w:r>
            <w:r w:rsidRPr="0086732A">
              <w:rPr>
                <w:i/>
                <w:iCs/>
              </w:rPr>
              <w:tab/>
              <w:t xml:space="preserve">soulignant l’importance qu’il attache à la protection du journalisme et à la sécurité des journalistes, invite la Secrétaire Générale à continuer à publier des rapports réguliers sur les défis à la liberté d’expression, relevant également la contribution à ce processus de la Plateforme pour renforcer </w:t>
            </w:r>
            <w:bookmarkStart w:id="26" w:name="_Hlk102993717"/>
            <w:r w:rsidRPr="0086732A">
              <w:rPr>
                <w:i/>
                <w:iCs/>
              </w:rPr>
              <w:t>la protection du journalisme et la sécurité des journalistes</w:t>
            </w:r>
            <w:bookmarkEnd w:id="26"/>
            <w:r w:rsidRPr="0086732A">
              <w:rPr>
                <w:i/>
                <w:iCs/>
              </w:rPr>
              <w:t> ;</w:t>
            </w:r>
          </w:p>
          <w:p w14:paraId="5296C118" w14:textId="77777777" w:rsidR="00450292" w:rsidRPr="0086732A" w:rsidRDefault="00450292" w:rsidP="00553B56">
            <w:pPr>
              <w:ind w:left="709" w:right="455"/>
              <w:rPr>
                <w:i/>
                <w:iCs/>
              </w:rPr>
            </w:pPr>
          </w:p>
          <w:p w14:paraId="2DB9CB8F" w14:textId="6303C49E" w:rsidR="0086732A" w:rsidRPr="0086732A" w:rsidRDefault="00450292" w:rsidP="00553B56">
            <w:pPr>
              <w:ind w:left="709" w:right="455"/>
              <w:rPr>
                <w:i/>
                <w:iCs/>
              </w:rPr>
            </w:pPr>
            <w:r w:rsidRPr="0027575E">
              <w:rPr>
                <w:i/>
                <w:iCs/>
              </w:rPr>
              <w:t>5.</w:t>
            </w:r>
            <w:r w:rsidRPr="0027575E">
              <w:rPr>
                <w:i/>
                <w:iCs/>
              </w:rPr>
              <w:tab/>
              <w:t xml:space="preserve">adopte la Recommandation du Comité des Ministres </w:t>
            </w:r>
            <w:bookmarkStart w:id="27" w:name="_ML_000000000023_VALID"/>
            <w:r w:rsidR="00F772B3" w:rsidRPr="00F772B3">
              <w:rPr>
                <w:i/>
                <w:iCs/>
              </w:rPr>
              <w:fldChar w:fldCharType="begin"/>
            </w:r>
            <w:r w:rsidR="00F772B3" w:rsidRPr="00F772B3">
              <w:rPr>
                <w:i/>
                <w:iCs/>
              </w:rPr>
              <w:instrText xml:space="preserve"> HYPERLINK "https://search.coe.int/cm/Pages/result_details.aspx?Reference=CM/Rec(2022)16" \o "Recommandation du Comité des Ministres aux États membres sur la lutte contre le discours de haine (adoptée par le Comité des Ministres le 20 mai 2022, lors de la 132e Session du Comité des Ministres)" </w:instrText>
            </w:r>
            <w:r w:rsidR="00F772B3" w:rsidRPr="00F772B3">
              <w:rPr>
                <w:i/>
                <w:iCs/>
              </w:rPr>
            </w:r>
            <w:r w:rsidR="00F772B3" w:rsidRPr="00F772B3">
              <w:rPr>
                <w:i/>
                <w:iCs/>
              </w:rPr>
              <w:fldChar w:fldCharType="separate"/>
            </w:r>
            <w:bookmarkEnd w:id="27"/>
            <w:r w:rsidR="00F772B3" w:rsidRPr="00F772B3">
              <w:rPr>
                <w:rStyle w:val="Hyperlink"/>
                <w:i/>
                <w:iCs/>
              </w:rPr>
              <w:t>CM/Rec(2022)16</w:t>
            </w:r>
            <w:r w:rsidR="00F772B3" w:rsidRPr="00F772B3">
              <w:rPr>
                <w:i/>
                <w:iCs/>
              </w:rPr>
              <w:fldChar w:fldCharType="end"/>
            </w:r>
            <w:r w:rsidR="002D2078">
              <w:rPr>
                <w:i/>
                <w:iCs/>
              </w:rPr>
              <w:t xml:space="preserve"> </w:t>
            </w:r>
            <w:r w:rsidRPr="0027575E">
              <w:rPr>
                <w:i/>
                <w:iCs/>
              </w:rPr>
              <w:t>sur la lutte contre le discours de haine et appelle à sa pleine mise en œuvre en réponse aux graves préoccupations qu’il a exprimées lors de sa 129</w:t>
            </w:r>
            <w:r w:rsidRPr="0086732A">
              <w:rPr>
                <w:i/>
                <w:iCs/>
              </w:rPr>
              <w:t>e</w:t>
            </w:r>
            <w:r w:rsidRPr="0027575E">
              <w:rPr>
                <w:i/>
                <w:iCs/>
              </w:rPr>
              <w:t xml:space="preserve"> Session (Helsinki, 17 mai 2019) ;</w:t>
            </w:r>
            <w:r w:rsidR="0086732A">
              <w:rPr>
                <w:i/>
                <w:iCs/>
              </w:rPr>
              <w:t xml:space="preserve"> </w:t>
            </w:r>
            <w:r w:rsidR="0086732A" w:rsidRPr="0086732A">
              <w:rPr>
                <w:i/>
                <w:iCs/>
              </w:rPr>
              <w:t>&lt;</w:t>
            </w:r>
            <w:bookmarkStart w:id="28" w:name="_ML_000000000024_VALID"/>
            <w:r w:rsidR="00F772B3" w:rsidRPr="00F772B3">
              <w:rPr>
                <w:i/>
                <w:iCs/>
              </w:rPr>
              <w:fldChar w:fldCharType="begin"/>
            </w:r>
            <w:r w:rsidR="00F772B3" w:rsidRPr="00F772B3">
              <w:rPr>
                <w:i/>
                <w:iCs/>
              </w:rPr>
              <w:instrText xml:space="preserve"> HYPERLINK "https://search.coe.int/cm/Pages/result_details.aspx?Reference=CM(2022)43-prov" \o "[132e Session] Projet de Recommandation CM/Rec(2022)… du Comité des Ministres aux États membres sur la lutte contre le discours de haine" </w:instrText>
            </w:r>
            <w:r w:rsidR="00F772B3" w:rsidRPr="00F772B3">
              <w:rPr>
                <w:i/>
                <w:iCs/>
              </w:rPr>
            </w:r>
            <w:r w:rsidR="00F772B3" w:rsidRPr="00F772B3">
              <w:rPr>
                <w:i/>
                <w:iCs/>
              </w:rPr>
              <w:fldChar w:fldCharType="separate"/>
            </w:r>
            <w:bookmarkEnd w:id="28"/>
            <w:r w:rsidR="00F772B3" w:rsidRPr="00F772B3">
              <w:rPr>
                <w:rStyle w:val="Hyperlink"/>
                <w:i/>
                <w:iCs/>
              </w:rPr>
              <w:t>CM(2022)43-prov</w:t>
            </w:r>
            <w:r w:rsidR="00F772B3" w:rsidRPr="00F772B3">
              <w:rPr>
                <w:i/>
                <w:iCs/>
              </w:rPr>
              <w:fldChar w:fldCharType="end"/>
            </w:r>
            <w:r w:rsidR="0086732A" w:rsidRPr="0086732A">
              <w:rPr>
                <w:i/>
                <w:iCs/>
              </w:rPr>
              <w:t>&gt;</w:t>
            </w:r>
          </w:p>
          <w:p w14:paraId="0560ACEF" w14:textId="77777777" w:rsidR="00450292" w:rsidRPr="0086732A" w:rsidRDefault="00450292" w:rsidP="00553B56">
            <w:pPr>
              <w:ind w:left="709" w:right="455"/>
              <w:rPr>
                <w:i/>
                <w:iCs/>
              </w:rPr>
            </w:pPr>
          </w:p>
          <w:p w14:paraId="68D70A7D" w14:textId="2E312083" w:rsidR="00450292" w:rsidRPr="0086732A" w:rsidRDefault="00450292" w:rsidP="00553B56">
            <w:pPr>
              <w:ind w:left="709" w:right="313"/>
              <w:rPr>
                <w:i/>
                <w:iCs/>
              </w:rPr>
            </w:pPr>
            <w:r w:rsidRPr="0086732A">
              <w:rPr>
                <w:i/>
                <w:iCs/>
              </w:rPr>
              <w:t>6.</w:t>
            </w:r>
            <w:r w:rsidRPr="0086732A">
              <w:rPr>
                <w:i/>
                <w:iCs/>
              </w:rPr>
              <w:tab/>
              <w:t xml:space="preserve">réitérant la nécessité d’aborder les inégalités croissantes, le racisme, la xénophobie, le discours de haine et les discriminations fondées sur la religion ou la conviction ou sur tout autre motif, se félicite de l'adoption de la Recommandation </w:t>
            </w:r>
            <w:bookmarkStart w:id="29" w:name="_ML_000000000025_VALID"/>
            <w:r w:rsidR="00F772B3" w:rsidRPr="00F772B3">
              <w:fldChar w:fldCharType="begin"/>
            </w:r>
            <w:r w:rsidR="00F772B3" w:rsidRPr="00F772B3">
              <w:instrText xml:space="preserve"> HYPERLINK "https://search.coe.int/cm/Pages/result_details.aspx?Reference=CM/Rec(2022)5" \o "Recommandation du Comité des Ministres aux États membres relative à la transmission de la mémoire de la Shoah et à la prévention des crimes contre l’humanité (adoptée par le Comité des Ministres le 17 mars 2022, lors de la 1429e réunion des Délégués des Ministres)" </w:instrText>
            </w:r>
            <w:r w:rsidR="00F772B3" w:rsidRPr="00F772B3">
              <w:fldChar w:fldCharType="separate"/>
            </w:r>
            <w:bookmarkEnd w:id="29"/>
            <w:r w:rsidR="00F772B3" w:rsidRPr="00F772B3">
              <w:rPr>
                <w:rStyle w:val="Hyperlink"/>
              </w:rPr>
              <w:t>CM/Rec(2022)5</w:t>
            </w:r>
            <w:r w:rsidR="00F772B3" w:rsidRPr="00F772B3">
              <w:fldChar w:fldCharType="end"/>
            </w:r>
            <w:r w:rsidRPr="0086732A">
              <w:rPr>
                <w:i/>
                <w:iCs/>
              </w:rPr>
              <w:t xml:space="preserve"> relative à la transmission de la mémoire de la Shoah et à la prévention des crimes contre l'humanité</w:t>
            </w:r>
            <w:r w:rsidR="002D2078">
              <w:rPr>
                <w:i/>
                <w:iCs/>
              </w:rPr>
              <w:t xml:space="preserve">, </w:t>
            </w:r>
            <w:r w:rsidRPr="0086732A">
              <w:rPr>
                <w:i/>
                <w:iCs/>
              </w:rPr>
              <w:t>et prend note de l'adoption par la Commission européenne contre le racisme et l’intolérance de la mise à jour de la Recommandation de politique générale (RPG) n</w:t>
            </w:r>
            <w:r w:rsidR="002D2078">
              <w:rPr>
                <w:i/>
                <w:iCs/>
              </w:rPr>
              <w:t>°</w:t>
            </w:r>
            <w:r w:rsidRPr="0086732A">
              <w:rPr>
                <w:i/>
                <w:iCs/>
              </w:rPr>
              <w:t xml:space="preserve"> 5 sur la prévention et la lutte contre le racisme et la discrimination envers les musulmans ainsi que de la RPG n</w:t>
            </w:r>
            <w:r w:rsidR="002D2078">
              <w:rPr>
                <w:i/>
                <w:iCs/>
              </w:rPr>
              <w:t>°</w:t>
            </w:r>
            <w:r w:rsidRPr="0086732A">
              <w:rPr>
                <w:i/>
                <w:iCs/>
              </w:rPr>
              <w:t xml:space="preserve"> 9 sur la prévention et la lutte contre l'antisémitisme et invite les États membres à faire le meilleur usage de ces recommandations. »</w:t>
            </w:r>
          </w:p>
          <w:p w14:paraId="5D8D6DC2" w14:textId="4D7CA884" w:rsidR="00263DEF" w:rsidRDefault="00263DEF" w:rsidP="00553B56">
            <w:pPr>
              <w:ind w:left="743" w:right="455"/>
              <w:rPr>
                <w:i/>
                <w:iCs/>
              </w:rPr>
            </w:pPr>
          </w:p>
          <w:p w14:paraId="7C835FF8" w14:textId="37058F61" w:rsidR="00263DEF" w:rsidRPr="0086732A" w:rsidRDefault="00263DEF" w:rsidP="00553B56">
            <w:pPr>
              <w:pStyle w:val="ListParagraph"/>
              <w:numPr>
                <w:ilvl w:val="0"/>
                <w:numId w:val="26"/>
              </w:numPr>
              <w:ind w:left="741" w:right="176" w:hanging="741"/>
              <w:rPr>
                <w:i/>
                <w:iCs/>
              </w:rPr>
            </w:pPr>
            <w:r w:rsidRPr="0086732A">
              <w:rPr>
                <w:i/>
                <w:iCs/>
              </w:rPr>
              <w:t>La protection des droits des femmes et des filles migrantes, réfugiées et demandeuses d’asile</w:t>
            </w:r>
          </w:p>
          <w:p w14:paraId="0B181C62" w14:textId="77777777" w:rsidR="00263DEF" w:rsidRPr="0086732A" w:rsidRDefault="00263DEF" w:rsidP="00553B56">
            <w:pPr>
              <w:ind w:left="743" w:right="455"/>
              <w:rPr>
                <w:i/>
                <w:iCs/>
              </w:rPr>
            </w:pPr>
          </w:p>
          <w:p w14:paraId="64ADBAEC" w14:textId="5E5B8BBA" w:rsidR="0086732A" w:rsidRPr="002D2078" w:rsidRDefault="00450292" w:rsidP="00553B56">
            <w:pPr>
              <w:ind w:left="709" w:right="455"/>
              <w:rPr>
                <w:i/>
                <w:iCs/>
              </w:rPr>
            </w:pPr>
            <w:r w:rsidRPr="0027575E">
              <w:rPr>
                <w:i/>
                <w:iCs/>
              </w:rPr>
              <w:t xml:space="preserve">« Le Comité des Ministres, notant l’importance de renforcer, dans le contexte actuel, la protection des migrants et réfugiés en Europe, adopte la Recommandation </w:t>
            </w:r>
            <w:bookmarkStart w:id="30" w:name="_ML_000000000026_VALID"/>
            <w:r w:rsidR="00F772B3" w:rsidRPr="00F772B3">
              <w:rPr>
                <w:i/>
                <w:iCs/>
              </w:rPr>
              <w:fldChar w:fldCharType="begin"/>
            </w:r>
            <w:r w:rsidR="00F772B3" w:rsidRPr="00F772B3">
              <w:rPr>
                <w:i/>
                <w:iCs/>
              </w:rPr>
              <w:instrText xml:space="preserve"> HYPERLINK "https://search.coe.int/cm/Pages/result_details.aspx?Reference=CM/Rec(2022)17" \o "Recommandation du Comité des Ministres aux États membres sur la protection des droits des femmes et des filles migrantes, réfugiées et demandeuses d’asile (adoptée par le Comité des Ministres le 20 mai 2022, lors de la 132e Session du Comité des Ministres)" </w:instrText>
            </w:r>
            <w:r w:rsidR="00F772B3" w:rsidRPr="00F772B3">
              <w:rPr>
                <w:i/>
                <w:iCs/>
              </w:rPr>
            </w:r>
            <w:r w:rsidR="00F772B3" w:rsidRPr="00F772B3">
              <w:rPr>
                <w:i/>
                <w:iCs/>
              </w:rPr>
              <w:fldChar w:fldCharType="separate"/>
            </w:r>
            <w:bookmarkEnd w:id="30"/>
            <w:r w:rsidR="00F772B3" w:rsidRPr="00F772B3">
              <w:rPr>
                <w:rStyle w:val="Hyperlink"/>
                <w:i/>
                <w:iCs/>
              </w:rPr>
              <w:t>CM/Rec(2022)17</w:t>
            </w:r>
            <w:r w:rsidR="00F772B3" w:rsidRPr="00F772B3">
              <w:rPr>
                <w:i/>
                <w:iCs/>
              </w:rPr>
              <w:fldChar w:fldCharType="end"/>
            </w:r>
            <w:r w:rsidRPr="0027575E">
              <w:rPr>
                <w:i/>
                <w:iCs/>
              </w:rPr>
              <w:t xml:space="preserve"> du Comité des Ministres aux </w:t>
            </w:r>
            <w:r w:rsidRPr="0086732A">
              <w:rPr>
                <w:i/>
                <w:iCs/>
              </w:rPr>
              <w:t>États membres</w:t>
            </w:r>
            <w:r w:rsidRPr="0027575E">
              <w:rPr>
                <w:i/>
                <w:iCs/>
              </w:rPr>
              <w:t xml:space="preserve"> sur la protection des droits des femmes et des filles migrantes, réfugiées et demandeuses d’asile. »</w:t>
            </w:r>
            <w:r w:rsidR="0086732A">
              <w:rPr>
                <w:i/>
                <w:iCs/>
              </w:rPr>
              <w:t xml:space="preserve"> </w:t>
            </w:r>
            <w:r w:rsidR="0086732A" w:rsidRPr="002D2078">
              <w:rPr>
                <w:i/>
                <w:iCs/>
              </w:rPr>
              <w:t>&lt;</w:t>
            </w:r>
            <w:bookmarkStart w:id="31" w:name="_ML_000000000027_VALID"/>
            <w:r w:rsidR="00F772B3" w:rsidRPr="00F772B3">
              <w:rPr>
                <w:i/>
                <w:iCs/>
              </w:rPr>
              <w:fldChar w:fldCharType="begin"/>
            </w:r>
            <w:r w:rsidR="00F772B3" w:rsidRPr="00F772B3">
              <w:rPr>
                <w:i/>
                <w:iCs/>
              </w:rPr>
              <w:instrText xml:space="preserve"> HYPERLINK "https://search.coe.int/cm/Pages/result_details.aspx?Reference=CM(2022)47-addprov" \o "[132e Session] Projet de Recommandation CM/Rec(2022)… du Comité des Ministres aux États membres sur la protection des droits des femmes et des filles migrantes, réfugiées et demandeuses d’asile" </w:instrText>
            </w:r>
            <w:r w:rsidR="00F772B3" w:rsidRPr="00F772B3">
              <w:rPr>
                <w:i/>
                <w:iCs/>
              </w:rPr>
            </w:r>
            <w:r w:rsidR="00F772B3" w:rsidRPr="00F772B3">
              <w:rPr>
                <w:i/>
                <w:iCs/>
              </w:rPr>
              <w:fldChar w:fldCharType="separate"/>
            </w:r>
            <w:bookmarkEnd w:id="31"/>
            <w:r w:rsidR="00F772B3" w:rsidRPr="00F772B3">
              <w:rPr>
                <w:rStyle w:val="Hyperlink"/>
                <w:i/>
                <w:iCs/>
              </w:rPr>
              <w:t>CM(2022)47-addprov</w:t>
            </w:r>
            <w:r w:rsidR="00F772B3" w:rsidRPr="00F772B3">
              <w:rPr>
                <w:i/>
                <w:iCs/>
              </w:rPr>
              <w:fldChar w:fldCharType="end"/>
            </w:r>
            <w:r w:rsidR="0086732A" w:rsidRPr="002D2078">
              <w:rPr>
                <w:i/>
                <w:iCs/>
              </w:rPr>
              <w:t>&gt;</w:t>
            </w:r>
          </w:p>
          <w:p w14:paraId="5E0BABFB" w14:textId="5B19D06A" w:rsidR="003825D7" w:rsidRDefault="003825D7" w:rsidP="00553B56">
            <w:pPr>
              <w:ind w:left="743" w:right="455"/>
              <w:rPr>
                <w:i/>
                <w:iCs/>
              </w:rPr>
            </w:pPr>
          </w:p>
          <w:p w14:paraId="2EA39D97" w14:textId="77777777" w:rsidR="00970FD0" w:rsidRPr="0086732A" w:rsidRDefault="00970FD0" w:rsidP="00553B56">
            <w:pPr>
              <w:tabs>
                <w:tab w:val="left" w:pos="10125"/>
              </w:tabs>
              <w:ind w:left="743"/>
              <w:rPr>
                <w:i/>
                <w:iCs/>
              </w:rPr>
            </w:pPr>
          </w:p>
          <w:p w14:paraId="320E2374" w14:textId="65ED5CBD" w:rsidR="00263DEF" w:rsidRPr="0086732A" w:rsidRDefault="00263DEF" w:rsidP="00BA12B2">
            <w:pPr>
              <w:pStyle w:val="ListParagraph"/>
              <w:numPr>
                <w:ilvl w:val="0"/>
                <w:numId w:val="25"/>
              </w:numPr>
              <w:ind w:left="741" w:hanging="741"/>
              <w:rPr>
                <w:i/>
                <w:iCs/>
              </w:rPr>
            </w:pPr>
            <w:r w:rsidRPr="0086732A">
              <w:rPr>
                <w:i/>
                <w:iCs/>
              </w:rPr>
              <w:t>Autonomisation des femmes et lutte contre les violences faites aux femmes et les violences domestiques</w:t>
            </w:r>
          </w:p>
          <w:p w14:paraId="54AD9799" w14:textId="77777777" w:rsidR="00263DEF" w:rsidRPr="0086732A" w:rsidRDefault="00263DEF" w:rsidP="00112A68">
            <w:pPr>
              <w:ind w:left="743"/>
              <w:rPr>
                <w:i/>
                <w:iCs/>
              </w:rPr>
            </w:pPr>
          </w:p>
          <w:p w14:paraId="58B6E3D7" w14:textId="77777777" w:rsidR="00450292" w:rsidRPr="0027575E" w:rsidRDefault="00450292" w:rsidP="003825D7">
            <w:pPr>
              <w:ind w:left="709"/>
              <w:rPr>
                <w:i/>
                <w:iCs/>
              </w:rPr>
            </w:pPr>
            <w:r w:rsidRPr="0027575E">
              <w:rPr>
                <w:i/>
                <w:iCs/>
              </w:rPr>
              <w:t xml:space="preserve">« Le Comité des Ministres </w:t>
            </w:r>
          </w:p>
          <w:p w14:paraId="7B4FA019" w14:textId="77777777" w:rsidR="00450292" w:rsidRPr="0086732A" w:rsidRDefault="00450292" w:rsidP="003825D7">
            <w:pPr>
              <w:ind w:left="709"/>
              <w:rPr>
                <w:i/>
                <w:iCs/>
              </w:rPr>
            </w:pPr>
            <w:r w:rsidRPr="0027575E">
              <w:rPr>
                <w:i/>
                <w:iCs/>
              </w:rPr>
              <w:t> </w:t>
            </w:r>
          </w:p>
          <w:p w14:paraId="38BDCCA1" w14:textId="139EE2E9" w:rsidR="00450292" w:rsidRPr="0086732A" w:rsidRDefault="00450292" w:rsidP="003825D7">
            <w:pPr>
              <w:numPr>
                <w:ilvl w:val="0"/>
                <w:numId w:val="16"/>
              </w:numPr>
              <w:tabs>
                <w:tab w:val="left" w:pos="1418"/>
              </w:tabs>
              <w:ind w:left="709" w:firstLine="0"/>
              <w:contextualSpacing/>
              <w:rPr>
                <w:i/>
                <w:iCs/>
              </w:rPr>
            </w:pPr>
            <w:bookmarkStart w:id="32" w:name="_Hlk102400716"/>
            <w:r w:rsidRPr="0086732A">
              <w:rPr>
                <w:i/>
                <w:iCs/>
              </w:rPr>
              <w:t>se félicite de la Conférence de haut niveau sur le thème « Équilibre entre vie professionnelle et vie privée en tant que levier pour l'autonomisation des femmes et la promotion de l'égalité de genre » qui s'est tenue à Rome le 12 avril 2022</w:t>
            </w:r>
            <w:r w:rsidR="002D2078">
              <w:rPr>
                <w:i/>
                <w:iCs/>
              </w:rPr>
              <w:t xml:space="preserve">, </w:t>
            </w:r>
            <w:r w:rsidRPr="0086732A">
              <w:rPr>
                <w:i/>
                <w:iCs/>
              </w:rPr>
              <w:t xml:space="preserve">et dont les conclusions pourront servir de base de travail dans ce domaine clé de la prochaine Stratégie du Conseil de l'Europe pour l'égalité entre les femmes et les hommes ; </w:t>
            </w:r>
          </w:p>
          <w:bookmarkEnd w:id="32"/>
          <w:p w14:paraId="6460058B" w14:textId="77777777" w:rsidR="00450292" w:rsidRPr="0086732A" w:rsidRDefault="00450292" w:rsidP="003825D7">
            <w:pPr>
              <w:tabs>
                <w:tab w:val="left" w:pos="1418"/>
              </w:tabs>
              <w:ind w:left="709"/>
              <w:contextualSpacing/>
              <w:rPr>
                <w:i/>
                <w:iCs/>
              </w:rPr>
            </w:pPr>
          </w:p>
          <w:p w14:paraId="48397EB6" w14:textId="1367D80E" w:rsidR="008D3422" w:rsidRDefault="008D3422" w:rsidP="008D3422">
            <w:pPr>
              <w:pStyle w:val="ListParagraph"/>
              <w:ind w:right="-285"/>
              <w:rPr>
                <w:szCs w:val="24"/>
                <w:lang w:eastAsia="fr-FR"/>
              </w:rPr>
            </w:pPr>
            <w:r>
              <w:rPr>
                <w:i/>
                <w:iCs/>
                <w:szCs w:val="20"/>
              </w:rPr>
              <w:t>2.</w:t>
            </w:r>
            <w:r>
              <w:rPr>
                <w:i/>
                <w:iCs/>
                <w:szCs w:val="20"/>
              </w:rPr>
              <w:tab/>
            </w:r>
            <w:r>
              <w:rPr>
                <w:i/>
                <w:iCs/>
              </w:rPr>
              <w:t xml:space="preserve">reconfirme son plein engagement à prévenir et combattre la violence à l'égard des femmes et la violence domestique et se félicite du fait que de nouveaux États sont devenus Parties à la Convention sur la prévention et la lutte contre la violence à l'égard des femmes et la violence domestique (STCE n° 210, Convention d'Istanbul) ; </w:t>
            </w:r>
            <w:r w:rsidRPr="008D3422">
              <w:rPr>
                <w:i/>
                <w:iCs/>
              </w:rPr>
              <w:t xml:space="preserve">à cet égard, prend note de la contribution significative que la Convention d’Istanbul, avec son ensemble de normes de haut niveau, a déjà apporté dans les Etats parties à la Convention et rappelle </w:t>
            </w:r>
            <w:r>
              <w:rPr>
                <w:i/>
                <w:iCs/>
              </w:rPr>
              <w:t>que la Convention reste ouverte à l'adhésion de tous les États. »</w:t>
            </w:r>
          </w:p>
          <w:p w14:paraId="722BC8B6" w14:textId="77777777" w:rsidR="00263DEF" w:rsidRPr="0086732A" w:rsidRDefault="00263DEF" w:rsidP="00112A68">
            <w:pPr>
              <w:ind w:left="743"/>
              <w:rPr>
                <w:i/>
                <w:iCs/>
              </w:rPr>
            </w:pPr>
          </w:p>
          <w:p w14:paraId="20F8BF31" w14:textId="0FA0414C" w:rsidR="00263DEF" w:rsidRPr="0086732A" w:rsidRDefault="00263DEF" w:rsidP="00BA12B2">
            <w:pPr>
              <w:pStyle w:val="ListParagraph"/>
              <w:numPr>
                <w:ilvl w:val="0"/>
                <w:numId w:val="25"/>
              </w:numPr>
              <w:ind w:left="741" w:hanging="741"/>
              <w:rPr>
                <w:i/>
                <w:iCs/>
              </w:rPr>
            </w:pPr>
            <w:r w:rsidRPr="0086732A">
              <w:rPr>
                <w:i/>
                <w:iCs/>
              </w:rPr>
              <w:t>Conférence européenne des procureurs</w:t>
            </w:r>
          </w:p>
          <w:p w14:paraId="11F5B895" w14:textId="77777777" w:rsidR="00263DEF" w:rsidRPr="0086732A" w:rsidRDefault="00263DEF" w:rsidP="00112A68">
            <w:pPr>
              <w:ind w:left="740"/>
              <w:rPr>
                <w:i/>
                <w:iCs/>
              </w:rPr>
            </w:pPr>
          </w:p>
          <w:p w14:paraId="24021530" w14:textId="397D0082" w:rsidR="00450292" w:rsidRPr="0086732A" w:rsidRDefault="00450292" w:rsidP="00450292">
            <w:pPr>
              <w:ind w:left="709"/>
              <w:rPr>
                <w:i/>
                <w:iCs/>
              </w:rPr>
            </w:pPr>
            <w:r w:rsidRPr="0086732A">
              <w:rPr>
                <w:i/>
                <w:iCs/>
              </w:rPr>
              <w:t>« Le Comité des Ministres, insistant sur la nécessité pour les États membres d’assurer de manière effective l’indépendance et l’efficacité des systèmes judiciaires et rappelant l’éminente contribution des travaux de la Commission de Venise, du Groupe</w:t>
            </w:r>
            <w:r w:rsidR="002D2078">
              <w:rPr>
                <w:i/>
                <w:iCs/>
              </w:rPr>
              <w:t xml:space="preserve"> </w:t>
            </w:r>
            <w:r w:rsidRPr="0086732A">
              <w:rPr>
                <w:i/>
                <w:iCs/>
              </w:rPr>
              <w:t>d’États contre la corruption</w:t>
            </w:r>
            <w:r w:rsidR="002D2078">
              <w:rPr>
                <w:i/>
                <w:iCs/>
              </w:rPr>
              <w:t xml:space="preserve"> </w:t>
            </w:r>
            <w:r w:rsidRPr="0086732A">
              <w:rPr>
                <w:i/>
                <w:iCs/>
              </w:rPr>
              <w:t>et de la Commission européenne pour l'efficacité de la justice, se félicite des résultats de la Conférence européenne des procureurs qui s'est tenue à Palerme les 5 et 6 mai 2022, intitulée « Les procureurs entre indépendance et responsabilité »</w:t>
            </w:r>
            <w:r w:rsidR="002D2078">
              <w:rPr>
                <w:i/>
                <w:iCs/>
              </w:rPr>
              <w:t xml:space="preserve"> </w:t>
            </w:r>
            <w:r w:rsidRPr="0086732A">
              <w:rPr>
                <w:i/>
                <w:iCs/>
              </w:rPr>
              <w:t>et invite le Conseil consultatif des procureurs européens, conjointement avec les États membres intéressés, à continuer de promouvoir la coopération entre les procureurs généraux sur une base régulière. »</w:t>
            </w:r>
          </w:p>
          <w:p w14:paraId="2F1C238F" w14:textId="77777777" w:rsidR="00263DEF" w:rsidRPr="0086732A" w:rsidRDefault="00263DEF" w:rsidP="00112A68">
            <w:pPr>
              <w:ind w:left="22"/>
              <w:rPr>
                <w:i/>
                <w:iCs/>
              </w:rPr>
            </w:pPr>
          </w:p>
        </w:tc>
      </w:tr>
    </w:tbl>
    <w:p w14:paraId="1036E9E6" w14:textId="77777777" w:rsidR="00263DEF" w:rsidRDefault="00263DEF" w:rsidP="007330DB">
      <w:pPr>
        <w:pStyle w:val="ListParagraph"/>
        <w:ind w:left="0"/>
        <w:jc w:val="both"/>
        <w:rPr>
          <w:rFonts w:cs="Arial"/>
          <w:b/>
          <w:bCs/>
          <w:szCs w:val="20"/>
        </w:rPr>
      </w:pPr>
    </w:p>
    <w:p w14:paraId="55FB4B88" w14:textId="77777777" w:rsidR="007330DB" w:rsidRDefault="007330DB" w:rsidP="007330DB">
      <w:pPr>
        <w:tabs>
          <w:tab w:val="left" w:pos="709"/>
          <w:tab w:val="right" w:pos="9638"/>
        </w:tabs>
        <w:rPr>
          <w:rFonts w:cs="Arial"/>
          <w:szCs w:val="20"/>
          <w:u w:val="single"/>
        </w:rPr>
      </w:pPr>
    </w:p>
    <w:p w14:paraId="248D7D8B" w14:textId="77777777" w:rsidR="007330DB" w:rsidRPr="00E847E2" w:rsidRDefault="007330DB" w:rsidP="007330DB">
      <w:pPr>
        <w:shd w:val="clear" w:color="auto" w:fill="D9D9D9"/>
        <w:tabs>
          <w:tab w:val="right" w:pos="9923"/>
        </w:tabs>
        <w:ind w:left="709" w:hanging="709"/>
        <w:rPr>
          <w:b/>
          <w:szCs w:val="20"/>
        </w:rPr>
      </w:pPr>
      <w:r w:rsidRPr="00E847E2">
        <w:rPr>
          <w:b/>
          <w:szCs w:val="20"/>
        </w:rPr>
        <w:t xml:space="preserve">Point </w:t>
      </w:r>
      <w:r>
        <w:rPr>
          <w:b/>
          <w:szCs w:val="20"/>
        </w:rPr>
        <w:t>4</w:t>
      </w:r>
      <w:r w:rsidRPr="00E847E2">
        <w:rPr>
          <w:b/>
          <w:szCs w:val="20"/>
        </w:rPr>
        <w:t xml:space="preserve"> de l’ordre du jour</w:t>
      </w:r>
      <w:r w:rsidRPr="00CB1BAC">
        <w:rPr>
          <w:b/>
          <w:szCs w:val="20"/>
        </w:rPr>
        <w:tab/>
        <w:t>Coopération entre le Conseil de l’Europe et l’Union européenne</w:t>
      </w:r>
    </w:p>
    <w:p w14:paraId="63160EDE" w14:textId="77777777" w:rsidR="007330DB" w:rsidRDefault="007330DB" w:rsidP="007330DB">
      <w:pPr>
        <w:rPr>
          <w:rFonts w:eastAsia="Times New Roman"/>
          <w:iCs/>
          <w:szCs w:val="24"/>
        </w:rPr>
      </w:pPr>
    </w:p>
    <w:p w14:paraId="60453E87" w14:textId="4E89384A" w:rsidR="007330DB" w:rsidRDefault="007330DB" w:rsidP="007330DB">
      <w:pPr>
        <w:rPr>
          <w:rFonts w:eastAsia="Times New Roman"/>
          <w:iCs/>
          <w:szCs w:val="24"/>
        </w:rPr>
      </w:pPr>
      <w:r>
        <w:rPr>
          <w:rFonts w:eastAsia="Times New Roman"/>
          <w:iCs/>
          <w:szCs w:val="24"/>
        </w:rPr>
        <w:t xml:space="preserve">Les Délégués des Ministres ont préparé un rapport sur la coopération entre les deux Organisations qui figure dans le document </w:t>
      </w:r>
      <w:bookmarkStart w:id="33" w:name="_ML_000000000028_VALID"/>
      <w:r w:rsidR="00F772B3" w:rsidRPr="00F772B3">
        <w:rPr>
          <w:rFonts w:eastAsia="Times New Roman"/>
          <w:iCs/>
          <w:szCs w:val="24"/>
        </w:rPr>
        <w:fldChar w:fldCharType="begin"/>
      </w:r>
      <w:r w:rsidR="00F772B3" w:rsidRPr="00F772B3">
        <w:rPr>
          <w:rFonts w:eastAsia="Times New Roman"/>
          <w:iCs/>
          <w:szCs w:val="24"/>
        </w:rPr>
        <w:instrText xml:space="preserve"> HYPERLINK "https://search.coe.int/cm/Pages/result_details.aspx?Reference=CM(2022)62-final" \o "[132e Session] Rapport de synthèse sur la coopération entre le Conseil de l’Europe et l’Union européenne" </w:instrText>
      </w:r>
      <w:r w:rsidR="00F772B3" w:rsidRPr="00F772B3">
        <w:rPr>
          <w:rFonts w:eastAsia="Times New Roman"/>
          <w:iCs/>
          <w:szCs w:val="24"/>
        </w:rPr>
      </w:r>
      <w:r w:rsidR="00F772B3" w:rsidRPr="00F772B3">
        <w:rPr>
          <w:rFonts w:eastAsia="Times New Roman"/>
          <w:iCs/>
          <w:szCs w:val="24"/>
        </w:rPr>
        <w:fldChar w:fldCharType="separate"/>
      </w:r>
      <w:bookmarkEnd w:id="33"/>
      <w:r w:rsidR="00F772B3" w:rsidRPr="00F772B3">
        <w:rPr>
          <w:rStyle w:val="Hyperlink"/>
          <w:rFonts w:eastAsia="Times New Roman"/>
          <w:iCs/>
          <w:szCs w:val="24"/>
        </w:rPr>
        <w:t>CM(2022)62-final</w:t>
      </w:r>
      <w:r w:rsidR="00F772B3" w:rsidRPr="00F772B3">
        <w:rPr>
          <w:rFonts w:eastAsia="Times New Roman"/>
          <w:iCs/>
          <w:szCs w:val="24"/>
        </w:rPr>
        <w:fldChar w:fldCharType="end"/>
      </w:r>
      <w:r>
        <w:rPr>
          <w:rFonts w:eastAsia="Times New Roman"/>
          <w:iCs/>
          <w:szCs w:val="24"/>
        </w:rPr>
        <w:t>. Les Ministres sont invités à adopter le projet de décisions suivant</w:t>
      </w:r>
      <w:r w:rsidR="003825D7">
        <w:rPr>
          <w:rFonts w:eastAsia="Times New Roman"/>
          <w:iCs/>
          <w:szCs w:val="24"/>
        </w:rPr>
        <w:t> :</w:t>
      </w:r>
    </w:p>
    <w:p w14:paraId="55D3C630" w14:textId="77777777" w:rsidR="007330DB" w:rsidRDefault="007330DB" w:rsidP="007330DB">
      <w:pPr>
        <w:rPr>
          <w:rFonts w:eastAsia="Times New Roman"/>
          <w:iCs/>
          <w:szCs w:val="24"/>
        </w:rPr>
      </w:pPr>
    </w:p>
    <w:tbl>
      <w:tblPr>
        <w:tblStyle w:val="TableGrid"/>
        <w:tblW w:w="0" w:type="auto"/>
        <w:tblLook w:val="04A0" w:firstRow="1" w:lastRow="0" w:firstColumn="1" w:lastColumn="0" w:noHBand="0" w:noVBand="1"/>
      </w:tblPr>
      <w:tblGrid>
        <w:gridCol w:w="9856"/>
      </w:tblGrid>
      <w:tr w:rsidR="007330DB" w14:paraId="016CE9AC" w14:textId="77777777" w:rsidTr="00B52057">
        <w:tc>
          <w:tcPr>
            <w:tcW w:w="9856" w:type="dxa"/>
          </w:tcPr>
          <w:p w14:paraId="789E0195" w14:textId="77777777" w:rsidR="00263DEF" w:rsidRDefault="00263DEF" w:rsidP="00B52057">
            <w:pPr>
              <w:ind w:left="22"/>
              <w:rPr>
                <w:i/>
                <w:iCs/>
              </w:rPr>
            </w:pPr>
          </w:p>
          <w:p w14:paraId="5709795E" w14:textId="02E99AC5" w:rsidR="007330DB" w:rsidRDefault="007330DB" w:rsidP="00B52057">
            <w:pPr>
              <w:ind w:left="22"/>
              <w:rPr>
                <w:i/>
                <w:iCs/>
              </w:rPr>
            </w:pPr>
            <w:r w:rsidRPr="00CB1BAC">
              <w:rPr>
                <w:i/>
                <w:iCs/>
              </w:rPr>
              <w:t>Décision</w:t>
            </w:r>
            <w:r>
              <w:rPr>
                <w:i/>
                <w:iCs/>
              </w:rPr>
              <w:t>s</w:t>
            </w:r>
            <w:r w:rsidRPr="00CB1BAC">
              <w:rPr>
                <w:i/>
                <w:iCs/>
              </w:rPr>
              <w:t xml:space="preserve"> proposée</w:t>
            </w:r>
            <w:r>
              <w:rPr>
                <w:i/>
                <w:iCs/>
              </w:rPr>
              <w:t>s</w:t>
            </w:r>
            <w:r w:rsidRPr="00CB1BAC">
              <w:rPr>
                <w:i/>
                <w:iCs/>
              </w:rPr>
              <w:t xml:space="preserve"> pour adoption sans débat :</w:t>
            </w:r>
          </w:p>
          <w:p w14:paraId="56E335FB" w14:textId="659AC3C9" w:rsidR="00230ACE" w:rsidRDefault="00230ACE" w:rsidP="00B52057">
            <w:pPr>
              <w:ind w:left="22"/>
              <w:rPr>
                <w:i/>
                <w:iCs/>
              </w:rPr>
            </w:pPr>
          </w:p>
          <w:p w14:paraId="257A5915" w14:textId="14167DD7" w:rsidR="00450292" w:rsidRDefault="00230ACE" w:rsidP="00230ACE">
            <w:pPr>
              <w:tabs>
                <w:tab w:val="left" w:pos="567"/>
              </w:tabs>
              <w:ind w:left="709"/>
              <w:rPr>
                <w:rFonts w:cs="Arial"/>
                <w:bCs/>
                <w:i/>
              </w:rPr>
            </w:pPr>
            <w:r>
              <w:rPr>
                <w:rFonts w:cs="Arial"/>
                <w:bCs/>
                <w:i/>
              </w:rPr>
              <w:t xml:space="preserve">Le Comité des Ministres </w:t>
            </w:r>
          </w:p>
          <w:p w14:paraId="3DE66631" w14:textId="77777777" w:rsidR="00230ACE" w:rsidRPr="0027575E" w:rsidRDefault="00230ACE" w:rsidP="00230ACE">
            <w:pPr>
              <w:tabs>
                <w:tab w:val="left" w:pos="567"/>
              </w:tabs>
              <w:ind w:left="709"/>
              <w:rPr>
                <w:rFonts w:cs="Arial"/>
                <w:bCs/>
                <w:i/>
                <w:szCs w:val="20"/>
              </w:rPr>
            </w:pPr>
          </w:p>
          <w:p w14:paraId="61B846C1" w14:textId="0F451FF1" w:rsidR="00450292" w:rsidRPr="0027575E" w:rsidRDefault="00450292" w:rsidP="00450292">
            <w:pPr>
              <w:tabs>
                <w:tab w:val="left" w:pos="567"/>
              </w:tabs>
              <w:ind w:left="709"/>
              <w:rPr>
                <w:rFonts w:cs="Arial"/>
                <w:bCs/>
                <w:i/>
                <w:szCs w:val="20"/>
              </w:rPr>
            </w:pPr>
            <w:r w:rsidRPr="0027575E">
              <w:rPr>
                <w:rFonts w:cs="Arial"/>
                <w:bCs/>
                <w:i/>
                <w:szCs w:val="20"/>
              </w:rPr>
              <w:t>1.</w:t>
            </w:r>
            <w:r w:rsidRPr="0027575E">
              <w:rPr>
                <w:rFonts w:eastAsia="Times New Roman" w:cs="Arial"/>
                <w:bCs/>
                <w:i/>
                <w:iCs/>
                <w:szCs w:val="20"/>
                <w:lang w:eastAsia="fr-FR"/>
              </w:rPr>
              <w:t xml:space="preserve"> </w:t>
            </w:r>
            <w:r w:rsidRPr="0027575E">
              <w:rPr>
                <w:rFonts w:eastAsia="Times New Roman" w:cs="Arial"/>
                <w:bCs/>
                <w:i/>
                <w:iCs/>
                <w:szCs w:val="20"/>
                <w:lang w:eastAsia="fr-FR"/>
              </w:rPr>
              <w:tab/>
            </w:r>
            <w:r w:rsidRPr="0027575E">
              <w:rPr>
                <w:rFonts w:cs="Arial"/>
                <w:bCs/>
                <w:i/>
                <w:szCs w:val="20"/>
              </w:rPr>
              <w:t xml:space="preserve">se félicite du développement de la coopération entre le Conseil de l’Europe et l’Union européenne, tel qu’il figure dans le document </w:t>
            </w:r>
            <w:bookmarkStart w:id="34" w:name="_ML_000000000029_VALID"/>
            <w:r w:rsidR="00F772B3" w:rsidRPr="00F772B3">
              <w:rPr>
                <w:rFonts w:cs="Arial"/>
                <w:bCs/>
                <w:i/>
                <w:szCs w:val="20"/>
              </w:rPr>
              <w:fldChar w:fldCharType="begin"/>
            </w:r>
            <w:r w:rsidR="00F772B3" w:rsidRPr="00F772B3">
              <w:rPr>
                <w:rFonts w:cs="Arial"/>
                <w:bCs/>
                <w:i/>
                <w:szCs w:val="20"/>
              </w:rPr>
              <w:instrText xml:space="preserve"> HYPERLINK "https://search.coe.int/cm/Pages/result_details.aspx?Reference=CM(2022)62-final" \o "[132e Session] Rapport de synthèse sur la coopération entre le Conseil de l’Europe et l’Union européenne" </w:instrText>
            </w:r>
            <w:r w:rsidR="00F772B3" w:rsidRPr="00F772B3">
              <w:rPr>
                <w:rFonts w:cs="Arial"/>
                <w:bCs/>
                <w:i/>
                <w:szCs w:val="20"/>
              </w:rPr>
            </w:r>
            <w:r w:rsidR="00F772B3" w:rsidRPr="00F772B3">
              <w:rPr>
                <w:rFonts w:cs="Arial"/>
                <w:bCs/>
                <w:i/>
                <w:szCs w:val="20"/>
              </w:rPr>
              <w:fldChar w:fldCharType="separate"/>
            </w:r>
            <w:bookmarkEnd w:id="34"/>
            <w:r w:rsidR="00F772B3" w:rsidRPr="00F772B3">
              <w:rPr>
                <w:rStyle w:val="Hyperlink"/>
                <w:rFonts w:cs="Arial"/>
                <w:bCs/>
                <w:i/>
                <w:szCs w:val="20"/>
              </w:rPr>
              <w:t>CM(2022)62-final</w:t>
            </w:r>
            <w:r w:rsidR="00F772B3" w:rsidRPr="00F772B3">
              <w:rPr>
                <w:rFonts w:cs="Arial"/>
                <w:bCs/>
                <w:i/>
                <w:szCs w:val="20"/>
              </w:rPr>
              <w:fldChar w:fldCharType="end"/>
            </w:r>
            <w:r w:rsidR="002D2078">
              <w:rPr>
                <w:rFonts w:cs="Arial"/>
                <w:bCs/>
                <w:i/>
                <w:szCs w:val="20"/>
              </w:rPr>
              <w:t xml:space="preserve"> </w:t>
            </w:r>
            <w:r w:rsidRPr="0027575E">
              <w:rPr>
                <w:rFonts w:cs="Arial"/>
                <w:bCs/>
                <w:i/>
                <w:szCs w:val="20"/>
              </w:rPr>
              <w:t>;</w:t>
            </w:r>
          </w:p>
          <w:p w14:paraId="757F48EE" w14:textId="77777777" w:rsidR="00450292" w:rsidRPr="0027575E" w:rsidRDefault="00450292" w:rsidP="00450292">
            <w:pPr>
              <w:tabs>
                <w:tab w:val="left" w:pos="567"/>
              </w:tabs>
              <w:ind w:left="709"/>
              <w:rPr>
                <w:rFonts w:cs="Arial"/>
                <w:bCs/>
                <w:i/>
                <w:szCs w:val="20"/>
              </w:rPr>
            </w:pPr>
          </w:p>
          <w:p w14:paraId="2F1DC51A" w14:textId="77777777" w:rsidR="00450292" w:rsidRPr="0027575E" w:rsidRDefault="00450292" w:rsidP="00450292">
            <w:pPr>
              <w:tabs>
                <w:tab w:val="left" w:pos="567"/>
              </w:tabs>
              <w:ind w:left="709"/>
              <w:rPr>
                <w:rFonts w:cs="Arial"/>
                <w:bCs/>
                <w:i/>
                <w:szCs w:val="20"/>
              </w:rPr>
            </w:pPr>
            <w:r w:rsidRPr="0027575E">
              <w:rPr>
                <w:rFonts w:cs="Arial"/>
                <w:bCs/>
                <w:i/>
                <w:szCs w:val="20"/>
              </w:rPr>
              <w:t>2.</w:t>
            </w:r>
            <w:r w:rsidRPr="0027575E">
              <w:rPr>
                <w:rFonts w:eastAsia="Times New Roman" w:cs="Arial"/>
                <w:bCs/>
                <w:i/>
                <w:iCs/>
                <w:szCs w:val="20"/>
                <w:lang w:eastAsia="fr-FR"/>
              </w:rPr>
              <w:t xml:space="preserve"> </w:t>
            </w:r>
            <w:r w:rsidRPr="0027575E">
              <w:rPr>
                <w:rFonts w:eastAsia="Times New Roman" w:cs="Arial"/>
                <w:bCs/>
                <w:i/>
                <w:iCs/>
                <w:szCs w:val="20"/>
                <w:lang w:eastAsia="fr-FR"/>
              </w:rPr>
              <w:tab/>
            </w:r>
            <w:r w:rsidRPr="0027575E">
              <w:rPr>
                <w:rFonts w:cs="Arial"/>
                <w:bCs/>
                <w:i/>
                <w:szCs w:val="20"/>
              </w:rPr>
              <w:t>appelle à renforcer encore la coopération avec l’Union européenne, en tant que principal partenaire institutionnel du Conseil de l’Europe sur le plan politique, juridique et financier, au vu des nombreux défis auxquels l’Europe est actuellement confrontée en particulier du fait que la Fédération de Russie a cessé d’être membre du Conseil de l’Europe depuis le 16 mars 2022 suite à son agression contre l’Ukraine ;</w:t>
            </w:r>
          </w:p>
          <w:p w14:paraId="5FD957E1" w14:textId="77777777" w:rsidR="00450292" w:rsidRDefault="00450292" w:rsidP="00450292">
            <w:pPr>
              <w:rPr>
                <w:rFonts w:cs="Arial"/>
                <w:bCs/>
                <w:i/>
                <w:szCs w:val="20"/>
              </w:rPr>
            </w:pPr>
            <w:r>
              <w:rPr>
                <w:rFonts w:cs="Arial"/>
                <w:bCs/>
                <w:i/>
                <w:szCs w:val="20"/>
              </w:rPr>
              <w:br w:type="page"/>
            </w:r>
          </w:p>
          <w:p w14:paraId="300D4801" w14:textId="77777777" w:rsidR="00450292" w:rsidRPr="0027575E" w:rsidRDefault="00450292" w:rsidP="00450292">
            <w:pPr>
              <w:tabs>
                <w:tab w:val="left" w:pos="567"/>
              </w:tabs>
              <w:ind w:left="709"/>
              <w:rPr>
                <w:rFonts w:cs="Arial"/>
                <w:bCs/>
                <w:i/>
                <w:szCs w:val="20"/>
              </w:rPr>
            </w:pPr>
            <w:r w:rsidRPr="0027575E">
              <w:rPr>
                <w:rFonts w:cs="Arial"/>
                <w:bCs/>
                <w:i/>
                <w:szCs w:val="20"/>
              </w:rPr>
              <w:t>3.</w:t>
            </w:r>
            <w:r w:rsidRPr="0027575E">
              <w:rPr>
                <w:rFonts w:cs="Arial"/>
                <w:bCs/>
                <w:i/>
                <w:szCs w:val="20"/>
              </w:rPr>
              <w:tab/>
              <w:t>souligne en particulier le rôle important joué par les trois programmes pluriannuels à grande échelle mis en place dans la zone d'élargissement de l'Union européenne, dans la zone de Partenariat oriental de l'Union européenne et dans le voisinage méridional ; les programmes plurinationaux/thématiques et pluriannuels flexibles seront plus que jamais nécessaires pour couvrir la diversité des zones géographiques/thématiques concernées et les défis nouveaux ou émergents ;</w:t>
            </w:r>
          </w:p>
          <w:p w14:paraId="08900C1C" w14:textId="2E21ADA7" w:rsidR="00450292" w:rsidRDefault="00450292" w:rsidP="00450292">
            <w:pPr>
              <w:tabs>
                <w:tab w:val="left" w:pos="567"/>
              </w:tabs>
              <w:ind w:left="709"/>
              <w:rPr>
                <w:rFonts w:cs="Arial"/>
                <w:bCs/>
                <w:i/>
                <w:szCs w:val="20"/>
              </w:rPr>
            </w:pPr>
          </w:p>
          <w:p w14:paraId="21FCFC6F" w14:textId="79EF20E1" w:rsidR="007330DB" w:rsidRDefault="00450292" w:rsidP="0086732A">
            <w:pPr>
              <w:tabs>
                <w:tab w:val="left" w:pos="567"/>
              </w:tabs>
              <w:ind w:left="709"/>
              <w:rPr>
                <w:rFonts w:eastAsia="Times New Roman"/>
                <w:iCs/>
                <w:szCs w:val="24"/>
              </w:rPr>
            </w:pPr>
            <w:r w:rsidRPr="0027575E">
              <w:rPr>
                <w:rFonts w:cs="Arial"/>
                <w:bCs/>
                <w:i/>
                <w:szCs w:val="20"/>
              </w:rPr>
              <w:t xml:space="preserve">4. </w:t>
            </w:r>
            <w:r w:rsidRPr="0027575E">
              <w:rPr>
                <w:rFonts w:cs="Arial"/>
                <w:bCs/>
                <w:i/>
                <w:szCs w:val="20"/>
              </w:rPr>
              <w:tab/>
              <w:t>rappelle son attachement à l’adhésion de l’Union européenne à la Convention européenne des droits de l’homme et encourage, selon le cas, la participation ou l’adhésion de l’Union européenne aux instruments du Conseil de l’Europe de façon à assurer la cohérence, la complémentarité et promouvoir les synergies. »</w:t>
            </w:r>
          </w:p>
        </w:tc>
      </w:tr>
    </w:tbl>
    <w:p w14:paraId="30634DC0" w14:textId="2FD5F36B" w:rsidR="007330DB" w:rsidRDefault="007330DB" w:rsidP="007330DB">
      <w:pPr>
        <w:rPr>
          <w:rFonts w:eastAsia="Times New Roman"/>
          <w:iCs/>
          <w:szCs w:val="24"/>
        </w:rPr>
      </w:pPr>
    </w:p>
    <w:p w14:paraId="3DE80D8A" w14:textId="0A5C2D6B" w:rsidR="008D3422" w:rsidRDefault="008D3422">
      <w:pPr>
        <w:rPr>
          <w:rFonts w:eastAsia="Times New Roman"/>
          <w:iCs/>
          <w:szCs w:val="24"/>
        </w:rPr>
      </w:pPr>
      <w:r>
        <w:rPr>
          <w:rFonts w:eastAsia="Times New Roman"/>
          <w:iCs/>
          <w:szCs w:val="24"/>
        </w:rPr>
        <w:br w:type="page"/>
      </w:r>
    </w:p>
    <w:p w14:paraId="0D4723E3" w14:textId="77777777" w:rsidR="008D3422" w:rsidRDefault="008D3422" w:rsidP="007330DB">
      <w:pPr>
        <w:rPr>
          <w:rFonts w:eastAsia="Times New Roman"/>
          <w:iCs/>
          <w:szCs w:val="24"/>
        </w:rPr>
      </w:pPr>
    </w:p>
    <w:p w14:paraId="0ADA9E5B" w14:textId="77777777" w:rsidR="007330DB" w:rsidRPr="000F4BB5" w:rsidRDefault="007330DB" w:rsidP="007330DB">
      <w:pPr>
        <w:shd w:val="clear" w:color="auto" w:fill="D9D9D9"/>
        <w:tabs>
          <w:tab w:val="right" w:pos="9923"/>
        </w:tabs>
        <w:ind w:left="709" w:hanging="709"/>
        <w:rPr>
          <w:b/>
          <w:szCs w:val="20"/>
        </w:rPr>
      </w:pPr>
      <w:r w:rsidRPr="000F4BB5">
        <w:rPr>
          <w:b/>
          <w:szCs w:val="20"/>
        </w:rPr>
        <w:t xml:space="preserve">Point </w:t>
      </w:r>
      <w:r>
        <w:rPr>
          <w:b/>
          <w:szCs w:val="20"/>
        </w:rPr>
        <w:t>5</w:t>
      </w:r>
      <w:r w:rsidRPr="000F4BB5">
        <w:rPr>
          <w:b/>
          <w:szCs w:val="20"/>
        </w:rPr>
        <w:t xml:space="preserve"> de l’ordre du jour</w:t>
      </w:r>
      <w:r w:rsidRPr="000F4BB5">
        <w:t xml:space="preserve"> </w:t>
      </w:r>
      <w:r w:rsidRPr="000F4BB5">
        <w:rPr>
          <w:b/>
          <w:szCs w:val="20"/>
        </w:rPr>
        <w:tab/>
      </w:r>
      <w:r>
        <w:rPr>
          <w:b/>
          <w:szCs w:val="20"/>
        </w:rPr>
        <w:t xml:space="preserve">Questions diverses </w:t>
      </w:r>
    </w:p>
    <w:p w14:paraId="7FF9BD5B" w14:textId="77777777" w:rsidR="007330DB" w:rsidRDefault="007330DB" w:rsidP="007330DB">
      <w:pPr>
        <w:rPr>
          <w:rFonts w:eastAsia="Times New Roman"/>
          <w:iCs/>
          <w:szCs w:val="24"/>
        </w:rPr>
      </w:pPr>
    </w:p>
    <w:p w14:paraId="2AE24405" w14:textId="77777777" w:rsidR="007330DB" w:rsidRPr="00E847E2" w:rsidRDefault="007330DB" w:rsidP="007330DB">
      <w:pPr>
        <w:tabs>
          <w:tab w:val="right" w:pos="9923"/>
        </w:tabs>
      </w:pPr>
      <w:r w:rsidRPr="00E847E2">
        <w:t>Sous ce point, les Ministres pourront brièvement soulever des questions générales ou spécifiques, à indiquer à l’avance à la présidence.</w:t>
      </w:r>
    </w:p>
    <w:p w14:paraId="668E4460" w14:textId="29ABDB52" w:rsidR="007330DB" w:rsidRDefault="007330DB" w:rsidP="007330DB">
      <w:pPr>
        <w:tabs>
          <w:tab w:val="right" w:pos="9923"/>
        </w:tabs>
      </w:pPr>
    </w:p>
    <w:p w14:paraId="4109AA29" w14:textId="77777777" w:rsidR="003825D7" w:rsidRPr="00E847E2" w:rsidRDefault="003825D7" w:rsidP="007330DB">
      <w:pPr>
        <w:tabs>
          <w:tab w:val="right" w:pos="9923"/>
        </w:tabs>
      </w:pPr>
    </w:p>
    <w:p w14:paraId="7AE2047E" w14:textId="4FD912D8" w:rsidR="007330DB" w:rsidRPr="000F4BB5" w:rsidRDefault="007330DB" w:rsidP="007330DB">
      <w:pPr>
        <w:shd w:val="clear" w:color="auto" w:fill="D9D9D9"/>
        <w:tabs>
          <w:tab w:val="right" w:pos="9923"/>
        </w:tabs>
        <w:ind w:left="709" w:hanging="709"/>
        <w:rPr>
          <w:b/>
          <w:szCs w:val="20"/>
        </w:rPr>
      </w:pPr>
      <w:r w:rsidRPr="000F4BB5">
        <w:rPr>
          <w:b/>
          <w:szCs w:val="20"/>
        </w:rPr>
        <w:t xml:space="preserve">Point </w:t>
      </w:r>
      <w:r>
        <w:rPr>
          <w:b/>
          <w:szCs w:val="20"/>
        </w:rPr>
        <w:t>6</w:t>
      </w:r>
      <w:r w:rsidRPr="000F4BB5">
        <w:rPr>
          <w:b/>
          <w:szCs w:val="20"/>
        </w:rPr>
        <w:t xml:space="preserve"> de l’ordre du jour</w:t>
      </w:r>
      <w:r w:rsidRPr="000F4BB5">
        <w:t xml:space="preserve"> </w:t>
      </w:r>
      <w:r w:rsidRPr="000F4BB5">
        <w:rPr>
          <w:b/>
          <w:szCs w:val="20"/>
        </w:rPr>
        <w:tab/>
        <w:t xml:space="preserve">Passation de la présidence entre </w:t>
      </w:r>
      <w:r>
        <w:rPr>
          <w:b/>
          <w:szCs w:val="20"/>
        </w:rPr>
        <w:t>l’Italie et l</w:t>
      </w:r>
      <w:r w:rsidR="00263DEF">
        <w:rPr>
          <w:b/>
          <w:szCs w:val="20"/>
        </w:rPr>
        <w:t>’Irlande</w:t>
      </w:r>
      <w:r>
        <w:rPr>
          <w:b/>
          <w:szCs w:val="20"/>
        </w:rPr>
        <w:t xml:space="preserve"> </w:t>
      </w:r>
    </w:p>
    <w:p w14:paraId="4BD34C03" w14:textId="77777777" w:rsidR="007330DB" w:rsidRPr="000F4BB5" w:rsidRDefault="007330DB" w:rsidP="007330DB">
      <w:pPr>
        <w:rPr>
          <w:rFonts w:cs="Arial"/>
          <w:b/>
          <w:szCs w:val="20"/>
        </w:rPr>
      </w:pPr>
    </w:p>
    <w:p w14:paraId="0417DAD9" w14:textId="1328BA65" w:rsidR="007330DB" w:rsidRPr="000F4BB5" w:rsidRDefault="007330DB" w:rsidP="007330DB">
      <w:pPr>
        <w:autoSpaceDE w:val="0"/>
        <w:autoSpaceDN w:val="0"/>
        <w:adjustRightInd w:val="0"/>
        <w:rPr>
          <w:rFonts w:cs="Arial"/>
          <w:szCs w:val="20"/>
        </w:rPr>
      </w:pPr>
      <w:r w:rsidRPr="000F4BB5">
        <w:rPr>
          <w:rFonts w:cs="Arial"/>
          <w:szCs w:val="20"/>
        </w:rPr>
        <w:t xml:space="preserve">Sous ce point, la Présidence </w:t>
      </w:r>
      <w:r w:rsidR="00263DEF">
        <w:rPr>
          <w:rFonts w:cs="Arial"/>
          <w:szCs w:val="20"/>
        </w:rPr>
        <w:t xml:space="preserve">italienne </w:t>
      </w:r>
      <w:r w:rsidRPr="000F4BB5">
        <w:rPr>
          <w:rFonts w:cs="Arial"/>
          <w:szCs w:val="20"/>
        </w:rPr>
        <w:t xml:space="preserve">sortante passera officiellement ses pouvoirs à la Présidence </w:t>
      </w:r>
      <w:r w:rsidRPr="000F4BB5">
        <w:rPr>
          <w:szCs w:val="20"/>
        </w:rPr>
        <w:t>de l</w:t>
      </w:r>
      <w:r w:rsidR="00263DEF">
        <w:rPr>
          <w:szCs w:val="20"/>
        </w:rPr>
        <w:t>’Irlande</w:t>
      </w:r>
      <w:r>
        <w:rPr>
          <w:szCs w:val="20"/>
        </w:rPr>
        <w:t xml:space="preserve"> </w:t>
      </w:r>
      <w:r w:rsidRPr="000F4BB5">
        <w:rPr>
          <w:szCs w:val="20"/>
        </w:rPr>
        <w:t>entrante</w:t>
      </w:r>
      <w:r w:rsidRPr="000F4BB5">
        <w:rPr>
          <w:rFonts w:cs="Arial"/>
          <w:szCs w:val="20"/>
        </w:rPr>
        <w:t>.</w:t>
      </w:r>
    </w:p>
    <w:p w14:paraId="22335C73" w14:textId="77777777" w:rsidR="007330DB" w:rsidRPr="000F4BB5" w:rsidRDefault="007330DB" w:rsidP="007330DB">
      <w:pPr>
        <w:rPr>
          <w:rFonts w:cs="Arial"/>
          <w:b/>
          <w:szCs w:val="20"/>
        </w:rPr>
      </w:pPr>
    </w:p>
    <w:p w14:paraId="276E624C" w14:textId="3F035270" w:rsidR="007330DB" w:rsidRPr="000F4BB5" w:rsidRDefault="007330DB" w:rsidP="007330DB">
      <w:pPr>
        <w:rPr>
          <w:rFonts w:cs="Arial"/>
          <w:b/>
          <w:szCs w:val="20"/>
        </w:rPr>
      </w:pPr>
      <w:r w:rsidRPr="000F4BB5">
        <w:rPr>
          <w:rFonts w:cs="Arial"/>
          <w:b/>
          <w:szCs w:val="20"/>
        </w:rPr>
        <w:t xml:space="preserve">a. </w:t>
      </w:r>
      <w:r w:rsidRPr="000F4BB5">
        <w:rPr>
          <w:rFonts w:cs="Arial"/>
          <w:b/>
          <w:szCs w:val="20"/>
        </w:rPr>
        <w:tab/>
        <w:t xml:space="preserve">Bilan de la Présidence </w:t>
      </w:r>
      <w:r w:rsidR="00263DEF">
        <w:rPr>
          <w:rFonts w:cs="Arial"/>
          <w:b/>
          <w:szCs w:val="20"/>
        </w:rPr>
        <w:t>italienne</w:t>
      </w:r>
    </w:p>
    <w:p w14:paraId="50BDD221" w14:textId="77777777" w:rsidR="007330DB" w:rsidRPr="000F4BB5" w:rsidRDefault="007330DB" w:rsidP="007330DB">
      <w:pPr>
        <w:ind w:left="709" w:hanging="709"/>
        <w:rPr>
          <w:rFonts w:cs="Arial"/>
          <w:b/>
          <w:szCs w:val="20"/>
        </w:rPr>
      </w:pPr>
    </w:p>
    <w:p w14:paraId="1D3311A2" w14:textId="47C14C0B" w:rsidR="007330DB" w:rsidRPr="000F4BB5" w:rsidRDefault="007330DB" w:rsidP="007330DB">
      <w:pPr>
        <w:autoSpaceDE w:val="0"/>
        <w:autoSpaceDN w:val="0"/>
        <w:adjustRightInd w:val="0"/>
        <w:rPr>
          <w:rFonts w:cs="Arial"/>
          <w:szCs w:val="20"/>
        </w:rPr>
      </w:pPr>
      <w:r w:rsidRPr="000F4BB5">
        <w:rPr>
          <w:rFonts w:cs="Arial"/>
          <w:szCs w:val="20"/>
        </w:rPr>
        <w:t xml:space="preserve">Le Président présentera les résultats de la Présidence sortante. Un rapport écrit sera à la disposition des participants (document </w:t>
      </w:r>
      <w:bookmarkStart w:id="35" w:name="_ML_000000000030_VALID"/>
      <w:r w:rsidR="00F772B3" w:rsidRPr="00F772B3">
        <w:rPr>
          <w:rFonts w:cs="Arial"/>
          <w:szCs w:val="20"/>
        </w:rPr>
        <w:fldChar w:fldCharType="begin"/>
      </w:r>
      <w:r w:rsidR="00F772B3" w:rsidRPr="00F772B3">
        <w:rPr>
          <w:rFonts w:cs="Arial"/>
          <w:szCs w:val="20"/>
        </w:rPr>
        <w:instrText xml:space="preserve"> HYPERLINK "https://search.coe.int/cm/Pages/result_details.aspx?Reference=CM/Inf(2022)13" \o "Bilan de la Présidence italienne du Comité des Ministres du Conseil de l’Europe (17 novembre 2021 – 20 mai 2022)" </w:instrText>
      </w:r>
      <w:r w:rsidR="00F772B3" w:rsidRPr="00F772B3">
        <w:rPr>
          <w:rFonts w:cs="Arial"/>
          <w:szCs w:val="20"/>
        </w:rPr>
      </w:r>
      <w:r w:rsidR="00F772B3" w:rsidRPr="00F772B3">
        <w:rPr>
          <w:rFonts w:cs="Arial"/>
          <w:szCs w:val="20"/>
        </w:rPr>
        <w:fldChar w:fldCharType="separate"/>
      </w:r>
      <w:bookmarkEnd w:id="35"/>
      <w:r w:rsidR="00F772B3" w:rsidRPr="00F772B3">
        <w:rPr>
          <w:rStyle w:val="Hyperlink"/>
          <w:rFonts w:cs="Arial"/>
          <w:szCs w:val="20"/>
        </w:rPr>
        <w:t>CM/Inf(2022)13</w:t>
      </w:r>
      <w:r w:rsidR="00F772B3" w:rsidRPr="00F772B3">
        <w:rPr>
          <w:rFonts w:cs="Arial"/>
          <w:szCs w:val="20"/>
        </w:rPr>
        <w:fldChar w:fldCharType="end"/>
      </w:r>
      <w:r w:rsidRPr="000F4BB5">
        <w:rPr>
          <w:rFonts w:cs="Arial"/>
          <w:szCs w:val="20"/>
        </w:rPr>
        <w:t>).</w:t>
      </w:r>
    </w:p>
    <w:p w14:paraId="4B383EEE" w14:textId="77777777" w:rsidR="007330DB" w:rsidRPr="000F4BB5" w:rsidRDefault="007330DB" w:rsidP="007330DB">
      <w:pPr>
        <w:ind w:left="709" w:hanging="709"/>
        <w:rPr>
          <w:rFonts w:cs="Arial"/>
          <w:b/>
          <w:szCs w:val="20"/>
        </w:rPr>
      </w:pPr>
    </w:p>
    <w:p w14:paraId="47D30A73" w14:textId="09B2AE03" w:rsidR="007330DB" w:rsidRPr="000F4BB5" w:rsidRDefault="007330DB" w:rsidP="007330DB">
      <w:pPr>
        <w:ind w:left="709" w:hanging="709"/>
        <w:rPr>
          <w:rFonts w:cs="Arial"/>
          <w:b/>
          <w:szCs w:val="20"/>
        </w:rPr>
      </w:pPr>
      <w:r w:rsidRPr="000F4BB5">
        <w:rPr>
          <w:rFonts w:cs="Arial"/>
          <w:b/>
          <w:szCs w:val="20"/>
        </w:rPr>
        <w:t xml:space="preserve">b. </w:t>
      </w:r>
      <w:r w:rsidRPr="000F4BB5">
        <w:rPr>
          <w:rFonts w:cs="Arial"/>
          <w:b/>
          <w:szCs w:val="20"/>
        </w:rPr>
        <w:tab/>
        <w:t xml:space="preserve">Priorités de la Présidence </w:t>
      </w:r>
      <w:r w:rsidR="00263DEF">
        <w:rPr>
          <w:rFonts w:cs="Arial"/>
          <w:b/>
          <w:szCs w:val="20"/>
        </w:rPr>
        <w:t>irlandaise</w:t>
      </w:r>
      <w:r>
        <w:rPr>
          <w:rFonts w:cs="Arial"/>
          <w:b/>
          <w:szCs w:val="20"/>
        </w:rPr>
        <w:t xml:space="preserve"> </w:t>
      </w:r>
    </w:p>
    <w:p w14:paraId="0644BD64" w14:textId="77777777" w:rsidR="007330DB" w:rsidRPr="000F4BB5" w:rsidRDefault="007330DB" w:rsidP="007330DB">
      <w:pPr>
        <w:ind w:left="709" w:hanging="709"/>
        <w:rPr>
          <w:rFonts w:cs="Arial"/>
          <w:szCs w:val="20"/>
        </w:rPr>
      </w:pPr>
    </w:p>
    <w:p w14:paraId="1622501D" w14:textId="56DC6AE7" w:rsidR="007330DB" w:rsidRDefault="007330DB" w:rsidP="007330DB">
      <w:pPr>
        <w:autoSpaceDE w:val="0"/>
        <w:autoSpaceDN w:val="0"/>
        <w:adjustRightInd w:val="0"/>
        <w:rPr>
          <w:rFonts w:cs="Arial"/>
          <w:szCs w:val="20"/>
        </w:rPr>
      </w:pPr>
      <w:r w:rsidRPr="000F4BB5">
        <w:rPr>
          <w:rFonts w:cs="Arial"/>
          <w:szCs w:val="20"/>
        </w:rPr>
        <w:t>L</w:t>
      </w:r>
      <w:r>
        <w:rPr>
          <w:rFonts w:cs="Arial"/>
          <w:szCs w:val="20"/>
        </w:rPr>
        <w:t>a</w:t>
      </w:r>
      <w:r w:rsidRPr="000F4BB5">
        <w:rPr>
          <w:rFonts w:cs="Arial"/>
          <w:szCs w:val="20"/>
        </w:rPr>
        <w:t xml:space="preserve"> Présiden</w:t>
      </w:r>
      <w:r>
        <w:rPr>
          <w:rFonts w:cs="Arial"/>
          <w:szCs w:val="20"/>
        </w:rPr>
        <w:t>ce</w:t>
      </w:r>
      <w:r w:rsidRPr="000F4BB5">
        <w:rPr>
          <w:rFonts w:cs="Arial"/>
          <w:szCs w:val="20"/>
        </w:rPr>
        <w:t xml:space="preserve"> entrant</w:t>
      </w:r>
      <w:r>
        <w:rPr>
          <w:rFonts w:cs="Arial"/>
          <w:szCs w:val="20"/>
        </w:rPr>
        <w:t>e</w:t>
      </w:r>
      <w:r w:rsidRPr="000F4BB5">
        <w:rPr>
          <w:rFonts w:cs="Arial"/>
          <w:szCs w:val="20"/>
        </w:rPr>
        <w:t xml:space="preserve"> présentera les priorités de la Présidence </w:t>
      </w:r>
      <w:r w:rsidR="00263DEF">
        <w:rPr>
          <w:rFonts w:cs="Arial"/>
          <w:szCs w:val="20"/>
        </w:rPr>
        <w:t xml:space="preserve">irlandaise </w:t>
      </w:r>
      <w:r w:rsidRPr="000F4BB5">
        <w:rPr>
          <w:rFonts w:cs="Arial"/>
          <w:szCs w:val="20"/>
        </w:rPr>
        <w:t xml:space="preserve">pour les six prochains mois. Un rapport écrit sera à la disposition des participants (document </w:t>
      </w:r>
      <w:bookmarkStart w:id="36" w:name="_ML_000000000031_VALID"/>
      <w:r w:rsidR="00F772B3" w:rsidRPr="00F772B3">
        <w:rPr>
          <w:rFonts w:cs="Arial"/>
          <w:szCs w:val="20"/>
        </w:rPr>
        <w:fldChar w:fldCharType="begin"/>
      </w:r>
      <w:r w:rsidR="00F772B3" w:rsidRPr="00F772B3">
        <w:rPr>
          <w:rFonts w:cs="Arial"/>
          <w:szCs w:val="20"/>
        </w:rPr>
        <w:instrText xml:space="preserve"> HYPERLINK "https://search.coe.int/cm/Pages/result_details.aspx?Reference=CM/Inf(2022)14" \o "Priorités de la Présidence irlandaise du Comité des Ministres du Conseil de l’Europe (20 mai – novembre 2022)" </w:instrText>
      </w:r>
      <w:r w:rsidR="00F772B3" w:rsidRPr="00F772B3">
        <w:rPr>
          <w:rFonts w:cs="Arial"/>
          <w:szCs w:val="20"/>
        </w:rPr>
      </w:r>
      <w:r w:rsidR="00F772B3" w:rsidRPr="00F772B3">
        <w:rPr>
          <w:rFonts w:cs="Arial"/>
          <w:szCs w:val="20"/>
        </w:rPr>
        <w:fldChar w:fldCharType="separate"/>
      </w:r>
      <w:bookmarkEnd w:id="36"/>
      <w:r w:rsidR="00F772B3" w:rsidRPr="00F772B3">
        <w:rPr>
          <w:rStyle w:val="Hyperlink"/>
          <w:rFonts w:cs="Arial"/>
          <w:szCs w:val="20"/>
        </w:rPr>
        <w:t>CM/Inf(2022)14</w:t>
      </w:r>
      <w:r w:rsidR="00F772B3" w:rsidRPr="00F772B3">
        <w:rPr>
          <w:rFonts w:cs="Arial"/>
          <w:szCs w:val="20"/>
        </w:rPr>
        <w:fldChar w:fldCharType="end"/>
      </w:r>
      <w:r w:rsidRPr="000F4BB5">
        <w:rPr>
          <w:rFonts w:cs="Arial"/>
          <w:szCs w:val="20"/>
        </w:rPr>
        <w:t>).</w:t>
      </w:r>
    </w:p>
    <w:p w14:paraId="4D5CECA3" w14:textId="77777777" w:rsidR="003825D7" w:rsidRPr="000F4BB5" w:rsidRDefault="003825D7" w:rsidP="007330DB">
      <w:pPr>
        <w:autoSpaceDE w:val="0"/>
        <w:autoSpaceDN w:val="0"/>
        <w:adjustRightInd w:val="0"/>
        <w:rPr>
          <w:rFonts w:cs="Arial"/>
          <w:szCs w:val="20"/>
        </w:rPr>
      </w:pPr>
    </w:p>
    <w:p w14:paraId="3D683783" w14:textId="77777777" w:rsidR="007330DB" w:rsidRDefault="007330DB" w:rsidP="007330DB">
      <w:pPr>
        <w:rPr>
          <w:b/>
          <w:szCs w:val="20"/>
        </w:rPr>
      </w:pPr>
    </w:p>
    <w:p w14:paraId="6226614C" w14:textId="77777777" w:rsidR="007330DB" w:rsidRPr="000F4BB5" w:rsidRDefault="007330DB" w:rsidP="007330DB">
      <w:pPr>
        <w:shd w:val="clear" w:color="auto" w:fill="D9D9D9"/>
        <w:tabs>
          <w:tab w:val="right" w:pos="9923"/>
        </w:tabs>
        <w:ind w:left="709" w:hanging="709"/>
        <w:rPr>
          <w:b/>
          <w:szCs w:val="20"/>
        </w:rPr>
      </w:pPr>
      <w:r w:rsidRPr="000F4BB5">
        <w:rPr>
          <w:b/>
          <w:szCs w:val="20"/>
        </w:rPr>
        <w:t xml:space="preserve">Point </w:t>
      </w:r>
      <w:r>
        <w:rPr>
          <w:b/>
          <w:szCs w:val="20"/>
        </w:rPr>
        <w:t>7</w:t>
      </w:r>
      <w:r w:rsidRPr="000F4BB5">
        <w:rPr>
          <w:b/>
          <w:szCs w:val="20"/>
        </w:rPr>
        <w:t xml:space="preserve"> de l’ordre du jour</w:t>
      </w:r>
      <w:r w:rsidRPr="000F4BB5">
        <w:t xml:space="preserve"> </w:t>
      </w:r>
      <w:r w:rsidRPr="000F4BB5">
        <w:rPr>
          <w:b/>
          <w:szCs w:val="20"/>
        </w:rPr>
        <w:tab/>
        <w:t xml:space="preserve">Date et lieu de la prochaine Session </w:t>
      </w:r>
    </w:p>
    <w:p w14:paraId="756F901A" w14:textId="77777777" w:rsidR="007330DB" w:rsidRPr="000F4BB5" w:rsidRDefault="007330DB" w:rsidP="007330DB">
      <w:pPr>
        <w:ind w:left="709" w:hanging="709"/>
        <w:rPr>
          <w:rFonts w:eastAsia="Times New Roman"/>
          <w:szCs w:val="24"/>
        </w:rPr>
      </w:pPr>
    </w:p>
    <w:p w14:paraId="53F81A13" w14:textId="77777777" w:rsidR="007330DB" w:rsidRPr="000F4BB5" w:rsidRDefault="007330DB" w:rsidP="007330DB">
      <w:pPr>
        <w:rPr>
          <w:rFonts w:cs="Arial"/>
          <w:szCs w:val="20"/>
          <w:lang w:eastAsia="en-GB"/>
        </w:rPr>
      </w:pPr>
      <w:r w:rsidRPr="000F4BB5">
        <w:rPr>
          <w:rFonts w:cs="Arial"/>
          <w:szCs w:val="20"/>
          <w:lang w:eastAsia="en-GB"/>
        </w:rPr>
        <w:t>Sous ce point, le Comité des Ministres est invité à convenir que :</w:t>
      </w:r>
    </w:p>
    <w:p w14:paraId="700D22A4" w14:textId="77777777" w:rsidR="007330DB" w:rsidRPr="000F4BB5" w:rsidRDefault="007330DB" w:rsidP="007330DB">
      <w:pPr>
        <w:rPr>
          <w:rFonts w:cs="Arial"/>
          <w:szCs w:val="20"/>
          <w:lang w:eastAsia="en-GB"/>
        </w:rPr>
      </w:pPr>
    </w:p>
    <w:p w14:paraId="42F6E251" w14:textId="318875BE" w:rsidR="007330DB" w:rsidRDefault="007330DB" w:rsidP="007330DB">
      <w:pPr>
        <w:rPr>
          <w:rFonts w:cs="Arial"/>
          <w:szCs w:val="20"/>
          <w:lang w:eastAsia="en-GB"/>
        </w:rPr>
      </w:pPr>
      <w:r w:rsidRPr="000F4BB5">
        <w:rPr>
          <w:rFonts w:cs="Arial"/>
          <w:szCs w:val="20"/>
          <w:lang w:eastAsia="en-GB"/>
        </w:rPr>
        <w:t>- la 1</w:t>
      </w:r>
      <w:r>
        <w:rPr>
          <w:rFonts w:cs="Arial"/>
          <w:szCs w:val="20"/>
          <w:lang w:eastAsia="en-GB"/>
        </w:rPr>
        <w:t>3</w:t>
      </w:r>
      <w:r w:rsidR="00263DEF">
        <w:rPr>
          <w:rFonts w:cs="Arial"/>
          <w:szCs w:val="20"/>
          <w:lang w:eastAsia="en-GB"/>
        </w:rPr>
        <w:t>3</w:t>
      </w:r>
      <w:r w:rsidRPr="00A33ED7">
        <w:rPr>
          <w:rFonts w:cs="Arial"/>
          <w:szCs w:val="20"/>
          <w:vertAlign w:val="superscript"/>
          <w:lang w:eastAsia="en-GB"/>
        </w:rPr>
        <w:t>e</w:t>
      </w:r>
      <w:r>
        <w:rPr>
          <w:rFonts w:cs="Arial"/>
          <w:szCs w:val="20"/>
          <w:lang w:eastAsia="en-GB"/>
        </w:rPr>
        <w:t xml:space="preserve"> </w:t>
      </w:r>
      <w:r w:rsidRPr="000F4BB5">
        <w:rPr>
          <w:rFonts w:cs="Arial"/>
          <w:szCs w:val="20"/>
          <w:lang w:eastAsia="en-GB"/>
        </w:rPr>
        <w:t xml:space="preserve">Session du Comité des Ministres se tiendra </w:t>
      </w:r>
      <w:r w:rsidR="00263DEF">
        <w:rPr>
          <w:rFonts w:cs="Arial"/>
          <w:szCs w:val="20"/>
          <w:lang w:eastAsia="en-GB"/>
        </w:rPr>
        <w:t xml:space="preserve">à </w:t>
      </w:r>
      <w:r w:rsidR="00263DEF">
        <w:rPr>
          <w:noProof/>
        </w:rPr>
        <w:t>Reykjavik, Islande,</w:t>
      </w:r>
      <w:r w:rsidR="00263DEF" w:rsidRPr="000F4BB5">
        <w:rPr>
          <w:rFonts w:cs="Arial"/>
          <w:szCs w:val="20"/>
          <w:lang w:eastAsia="en-GB"/>
        </w:rPr>
        <w:t xml:space="preserve"> </w:t>
      </w:r>
      <w:r w:rsidRPr="000F4BB5">
        <w:rPr>
          <w:rFonts w:cs="Arial"/>
          <w:szCs w:val="20"/>
          <w:lang w:eastAsia="en-GB"/>
        </w:rPr>
        <w:t>en mai 20</w:t>
      </w:r>
      <w:r>
        <w:rPr>
          <w:rFonts w:cs="Arial"/>
          <w:szCs w:val="20"/>
          <w:lang w:eastAsia="en-GB"/>
        </w:rPr>
        <w:t>2</w:t>
      </w:r>
      <w:r w:rsidR="00263DEF">
        <w:rPr>
          <w:rFonts w:cs="Arial"/>
          <w:szCs w:val="20"/>
          <w:lang w:eastAsia="en-GB"/>
        </w:rPr>
        <w:t>3</w:t>
      </w:r>
      <w:r w:rsidR="00970FD0">
        <w:rPr>
          <w:rFonts w:cs="Arial"/>
          <w:szCs w:val="20"/>
          <w:lang w:eastAsia="en-GB"/>
        </w:rPr>
        <w:t> ;</w:t>
      </w:r>
    </w:p>
    <w:p w14:paraId="14551745" w14:textId="7304D515" w:rsidR="007330DB" w:rsidRDefault="007330DB" w:rsidP="007330DB">
      <w:pPr>
        <w:rPr>
          <w:rFonts w:cs="Arial"/>
          <w:szCs w:val="20"/>
          <w:lang w:eastAsia="en-GB"/>
        </w:rPr>
      </w:pPr>
      <w:r w:rsidRPr="000F4BB5">
        <w:rPr>
          <w:rFonts w:cs="Arial"/>
          <w:szCs w:val="20"/>
          <w:lang w:eastAsia="en-GB"/>
        </w:rPr>
        <w:t>- la passation de la présidence de l</w:t>
      </w:r>
      <w:r w:rsidR="00263DEF">
        <w:rPr>
          <w:rFonts w:cs="Arial"/>
          <w:szCs w:val="20"/>
          <w:lang w:eastAsia="en-GB"/>
        </w:rPr>
        <w:t xml:space="preserve">’Irlande à l’Islande </w:t>
      </w:r>
      <w:r w:rsidRPr="000F4BB5">
        <w:rPr>
          <w:rFonts w:cs="Arial"/>
          <w:szCs w:val="20"/>
          <w:lang w:eastAsia="en-GB"/>
        </w:rPr>
        <w:t xml:space="preserve">aura lieu le </w:t>
      </w:r>
      <w:r w:rsidR="00D43B3F">
        <w:rPr>
          <w:rFonts w:cs="Arial"/>
          <w:szCs w:val="20"/>
          <w:lang w:eastAsia="en-GB"/>
        </w:rPr>
        <w:t xml:space="preserve">9 </w:t>
      </w:r>
      <w:r w:rsidRPr="000F4BB5">
        <w:rPr>
          <w:rFonts w:cs="Arial"/>
          <w:szCs w:val="20"/>
          <w:lang w:eastAsia="en-GB"/>
        </w:rPr>
        <w:t>novembre 20</w:t>
      </w:r>
      <w:r>
        <w:rPr>
          <w:rFonts w:cs="Arial"/>
          <w:szCs w:val="20"/>
          <w:lang w:eastAsia="en-GB"/>
        </w:rPr>
        <w:t>2</w:t>
      </w:r>
      <w:r w:rsidR="00263DEF">
        <w:rPr>
          <w:rFonts w:cs="Arial"/>
          <w:szCs w:val="20"/>
          <w:lang w:eastAsia="en-GB"/>
        </w:rPr>
        <w:t>2</w:t>
      </w:r>
      <w:r w:rsidRPr="000F4BB5">
        <w:rPr>
          <w:rFonts w:cs="Arial"/>
          <w:szCs w:val="20"/>
          <w:lang w:eastAsia="en-GB"/>
        </w:rPr>
        <w:t>.</w:t>
      </w:r>
      <w:r w:rsidRPr="00986F81">
        <w:rPr>
          <w:rFonts w:cs="Arial"/>
          <w:szCs w:val="20"/>
          <w:lang w:eastAsia="en-GB"/>
        </w:rPr>
        <w:t xml:space="preserve"> </w:t>
      </w:r>
    </w:p>
    <w:p w14:paraId="3881DA80" w14:textId="15F53EF5" w:rsidR="007330DB" w:rsidRDefault="007330DB" w:rsidP="007330DB">
      <w:pPr>
        <w:pStyle w:val="ListParagraph"/>
        <w:shd w:val="clear" w:color="auto" w:fill="FFFFFF" w:themeFill="background1"/>
        <w:ind w:left="0"/>
        <w:jc w:val="both"/>
        <w:rPr>
          <w:rFonts w:cs="Arial"/>
          <w:b/>
          <w:bCs/>
          <w:szCs w:val="20"/>
        </w:rPr>
      </w:pPr>
    </w:p>
    <w:p w14:paraId="7C7CF379" w14:textId="60956B2E" w:rsidR="007330DB" w:rsidRDefault="007330DB" w:rsidP="007330DB">
      <w:pPr>
        <w:pStyle w:val="ListParagraph"/>
        <w:shd w:val="clear" w:color="auto" w:fill="FFFFFF" w:themeFill="background1"/>
        <w:ind w:left="0"/>
        <w:jc w:val="both"/>
        <w:rPr>
          <w:rFonts w:cs="Arial"/>
          <w:b/>
          <w:bCs/>
          <w:szCs w:val="20"/>
        </w:rPr>
      </w:pPr>
    </w:p>
    <w:p w14:paraId="5F3DB839" w14:textId="5DD14DDA" w:rsidR="007330DB" w:rsidRDefault="007330DB" w:rsidP="007330DB">
      <w:pPr>
        <w:pStyle w:val="ListParagraph"/>
        <w:shd w:val="clear" w:color="auto" w:fill="FFFFFF" w:themeFill="background1"/>
        <w:ind w:left="0"/>
        <w:jc w:val="both"/>
        <w:rPr>
          <w:rFonts w:cs="Arial"/>
          <w:b/>
          <w:bCs/>
          <w:szCs w:val="20"/>
        </w:rPr>
      </w:pPr>
    </w:p>
    <w:sectPr w:rsidR="007330DB" w:rsidSect="00BE0D07">
      <w:headerReference w:type="even" r:id="rId8"/>
      <w:headerReference w:type="default" r:id="rId9"/>
      <w:footerReference w:type="default" r:id="rId10"/>
      <w:headerReference w:type="first" r:id="rId11"/>
      <w:footerReference w:type="first" r:id="rId12"/>
      <w:type w:val="continuous"/>
      <w:pgSz w:w="11907" w:h="16840" w:code="9"/>
      <w:pgMar w:top="992" w:right="851" w:bottom="426"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EAA2" w14:textId="77777777" w:rsidR="00735549" w:rsidRDefault="00735549" w:rsidP="00FD6043">
      <w:r>
        <w:separator/>
      </w:r>
    </w:p>
  </w:endnote>
  <w:endnote w:type="continuationSeparator" w:id="0">
    <w:p w14:paraId="592320E7" w14:textId="77777777" w:rsidR="00735549" w:rsidRDefault="0073554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mnesty Trade Gothic">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CEC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D7CF"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06AD" w14:textId="77777777" w:rsidR="00735549" w:rsidRDefault="00735549" w:rsidP="00FD6043">
      <w:r>
        <w:separator/>
      </w:r>
    </w:p>
  </w:footnote>
  <w:footnote w:type="continuationSeparator" w:id="0">
    <w:p w14:paraId="029A8E00" w14:textId="77777777" w:rsidR="00735549" w:rsidRDefault="00735549"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8BD2" w14:textId="696923AA" w:rsidR="00E24C57" w:rsidRPr="00491E67" w:rsidRDefault="009342FF" w:rsidP="00491E67">
    <w:pPr>
      <w:pStyle w:val="Header"/>
    </w:pPr>
    <w:r w:rsidRPr="00491E67">
      <w:t>CM(</w:t>
    </w:r>
    <w:r w:rsidR="00993BE7">
      <w:t>20</w:t>
    </w:r>
    <w:r w:rsidR="00690E1D">
      <w:t>2</w:t>
    </w:r>
    <w:r w:rsidR="0052159C">
      <w:t>2</w:t>
    </w:r>
    <w:r w:rsidRPr="00491E67">
      <w:t>)</w:t>
    </w:r>
    <w:r w:rsidR="007B6A76">
      <w:t>OJ-</w:t>
    </w:r>
    <w:r w:rsidR="00AA4581">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C67CB">
      <w:rPr>
        <w:noProof/>
      </w:rPr>
      <w:t>6</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8E84" w14:textId="2500EDEF"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C67CB">
      <w:rPr>
        <w:noProof/>
      </w:rPr>
      <w:t>5</w:t>
    </w:r>
    <w:r w:rsidRPr="00491E67">
      <w:fldChar w:fldCharType="end"/>
    </w:r>
    <w:r w:rsidR="00E475F9" w:rsidRPr="00491E67">
      <w:tab/>
    </w:r>
    <w:r w:rsidR="009342FF" w:rsidRPr="00491E67">
      <w:t>CM(</w:t>
    </w:r>
    <w:r w:rsidR="00993BE7">
      <w:t>20</w:t>
    </w:r>
    <w:r w:rsidR="00690E1D">
      <w:t>2</w:t>
    </w:r>
    <w:r w:rsidR="0052159C">
      <w:t>2</w:t>
    </w:r>
    <w:r w:rsidR="009342FF" w:rsidRPr="00491E67">
      <w:t>)</w:t>
    </w:r>
    <w:r w:rsidR="00496B41">
      <w:t>OJ-</w:t>
    </w:r>
    <w:r w:rsidR="00AA4581">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CBDB" w14:textId="77777777" w:rsidR="00135BDB" w:rsidRDefault="00482CE2" w:rsidP="00123CDD">
    <w:pPr>
      <w:pStyle w:val="Header"/>
      <w:spacing w:after="2280"/>
    </w:pPr>
    <w:r>
      <w:rPr>
        <w:noProof/>
      </w:rPr>
      <w:drawing>
        <wp:anchor distT="0" distB="0" distL="114300" distR="114300" simplePos="0" relativeHeight="251659264" behindDoc="1" locked="0" layoutInCell="0" allowOverlap="0" wp14:anchorId="42660DDD" wp14:editId="602EB5C5">
          <wp:simplePos x="0" y="0"/>
          <wp:positionH relativeFrom="page">
            <wp:posOffset>397205</wp:posOffset>
          </wp:positionH>
          <wp:positionV relativeFrom="page">
            <wp:posOffset>177927</wp:posOffset>
          </wp:positionV>
          <wp:extent cx="7584218" cy="1072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BA7"/>
    <w:multiLevelType w:val="hybridMultilevel"/>
    <w:tmpl w:val="2EBC599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B6B35"/>
    <w:multiLevelType w:val="hybridMultilevel"/>
    <w:tmpl w:val="3AB47E6A"/>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 w15:restartNumberingAfterBreak="0">
    <w:nsid w:val="10181FB3"/>
    <w:multiLevelType w:val="hybridMultilevel"/>
    <w:tmpl w:val="8D08DB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346B05"/>
    <w:multiLevelType w:val="hybridMultilevel"/>
    <w:tmpl w:val="DE526F12"/>
    <w:lvl w:ilvl="0" w:tplc="EC18090E">
      <w:start w:val="2010"/>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C8602E1"/>
    <w:multiLevelType w:val="hybridMultilevel"/>
    <w:tmpl w:val="CC6E4604"/>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FCD39C7"/>
    <w:multiLevelType w:val="hybridMultilevel"/>
    <w:tmpl w:val="703C3C28"/>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6" w15:restartNumberingAfterBreak="0">
    <w:nsid w:val="218B1AB0"/>
    <w:multiLevelType w:val="hybridMultilevel"/>
    <w:tmpl w:val="332A5094"/>
    <w:lvl w:ilvl="0" w:tplc="12A82BD0">
      <w:start w:val="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37A3F0C"/>
    <w:multiLevelType w:val="hybridMultilevel"/>
    <w:tmpl w:val="F8ACA428"/>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8" w15:restartNumberingAfterBreak="0">
    <w:nsid w:val="27256677"/>
    <w:multiLevelType w:val="hybridMultilevel"/>
    <w:tmpl w:val="3EDAA6A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D0527F"/>
    <w:multiLevelType w:val="hybridMultilevel"/>
    <w:tmpl w:val="CC6E4604"/>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343357C"/>
    <w:multiLevelType w:val="hybridMultilevel"/>
    <w:tmpl w:val="05002844"/>
    <w:lvl w:ilvl="0" w:tplc="A0542820">
      <w:start w:val="1"/>
      <w:numFmt w:val="bullet"/>
      <w:lvlText w:val=""/>
      <w:lvlJc w:val="left"/>
      <w:pPr>
        <w:ind w:left="1463" w:hanging="360"/>
      </w:pPr>
      <w:rPr>
        <w:rFonts w:ascii="Symbol" w:hAnsi="Symbo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1" w15:restartNumberingAfterBreak="0">
    <w:nsid w:val="44121F38"/>
    <w:multiLevelType w:val="hybridMultilevel"/>
    <w:tmpl w:val="7FC8BADC"/>
    <w:lvl w:ilvl="0" w:tplc="1C12693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DD0464"/>
    <w:multiLevelType w:val="hybridMultilevel"/>
    <w:tmpl w:val="CC6E4604"/>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D7849DA"/>
    <w:multiLevelType w:val="hybridMultilevel"/>
    <w:tmpl w:val="D174DA06"/>
    <w:lvl w:ilvl="0" w:tplc="7D521286">
      <w:start w:val="2"/>
      <w:numFmt w:val="bullet"/>
      <w:lvlText w:val="-"/>
      <w:lvlJc w:val="left"/>
      <w:pPr>
        <w:ind w:left="1460" w:hanging="360"/>
      </w:pPr>
      <w:rPr>
        <w:rFonts w:ascii="Arial" w:eastAsia="Calibri" w:hAnsi="Arial" w:cs="Arial" w:hint="default"/>
      </w:rPr>
    </w:lvl>
    <w:lvl w:ilvl="1" w:tplc="04070003" w:tentative="1">
      <w:start w:val="1"/>
      <w:numFmt w:val="bullet"/>
      <w:lvlText w:val="o"/>
      <w:lvlJc w:val="left"/>
      <w:pPr>
        <w:ind w:left="2180" w:hanging="360"/>
      </w:pPr>
      <w:rPr>
        <w:rFonts w:ascii="Courier New" w:hAnsi="Courier New" w:cs="Courier New" w:hint="default"/>
      </w:rPr>
    </w:lvl>
    <w:lvl w:ilvl="2" w:tplc="04070005" w:tentative="1">
      <w:start w:val="1"/>
      <w:numFmt w:val="bullet"/>
      <w:lvlText w:val=""/>
      <w:lvlJc w:val="left"/>
      <w:pPr>
        <w:ind w:left="2900" w:hanging="360"/>
      </w:pPr>
      <w:rPr>
        <w:rFonts w:ascii="Wingdings" w:hAnsi="Wingdings" w:hint="default"/>
      </w:rPr>
    </w:lvl>
    <w:lvl w:ilvl="3" w:tplc="04070001" w:tentative="1">
      <w:start w:val="1"/>
      <w:numFmt w:val="bullet"/>
      <w:lvlText w:val=""/>
      <w:lvlJc w:val="left"/>
      <w:pPr>
        <w:ind w:left="3620" w:hanging="360"/>
      </w:pPr>
      <w:rPr>
        <w:rFonts w:ascii="Symbol" w:hAnsi="Symbol" w:hint="default"/>
      </w:rPr>
    </w:lvl>
    <w:lvl w:ilvl="4" w:tplc="04070003" w:tentative="1">
      <w:start w:val="1"/>
      <w:numFmt w:val="bullet"/>
      <w:lvlText w:val="o"/>
      <w:lvlJc w:val="left"/>
      <w:pPr>
        <w:ind w:left="4340" w:hanging="360"/>
      </w:pPr>
      <w:rPr>
        <w:rFonts w:ascii="Courier New" w:hAnsi="Courier New" w:cs="Courier New" w:hint="default"/>
      </w:rPr>
    </w:lvl>
    <w:lvl w:ilvl="5" w:tplc="04070005" w:tentative="1">
      <w:start w:val="1"/>
      <w:numFmt w:val="bullet"/>
      <w:lvlText w:val=""/>
      <w:lvlJc w:val="left"/>
      <w:pPr>
        <w:ind w:left="5060" w:hanging="360"/>
      </w:pPr>
      <w:rPr>
        <w:rFonts w:ascii="Wingdings" w:hAnsi="Wingdings" w:hint="default"/>
      </w:rPr>
    </w:lvl>
    <w:lvl w:ilvl="6" w:tplc="04070001" w:tentative="1">
      <w:start w:val="1"/>
      <w:numFmt w:val="bullet"/>
      <w:lvlText w:val=""/>
      <w:lvlJc w:val="left"/>
      <w:pPr>
        <w:ind w:left="5780" w:hanging="360"/>
      </w:pPr>
      <w:rPr>
        <w:rFonts w:ascii="Symbol" w:hAnsi="Symbol" w:hint="default"/>
      </w:rPr>
    </w:lvl>
    <w:lvl w:ilvl="7" w:tplc="04070003" w:tentative="1">
      <w:start w:val="1"/>
      <w:numFmt w:val="bullet"/>
      <w:lvlText w:val="o"/>
      <w:lvlJc w:val="left"/>
      <w:pPr>
        <w:ind w:left="6500" w:hanging="360"/>
      </w:pPr>
      <w:rPr>
        <w:rFonts w:ascii="Courier New" w:hAnsi="Courier New" w:cs="Courier New" w:hint="default"/>
      </w:rPr>
    </w:lvl>
    <w:lvl w:ilvl="8" w:tplc="04070005" w:tentative="1">
      <w:start w:val="1"/>
      <w:numFmt w:val="bullet"/>
      <w:lvlText w:val=""/>
      <w:lvlJc w:val="left"/>
      <w:pPr>
        <w:ind w:left="7220" w:hanging="360"/>
      </w:pPr>
      <w:rPr>
        <w:rFonts w:ascii="Wingdings" w:hAnsi="Wingdings" w:hint="default"/>
      </w:rPr>
    </w:lvl>
  </w:abstractNum>
  <w:abstractNum w:abstractNumId="14" w15:restartNumberingAfterBreak="0">
    <w:nsid w:val="4E154E69"/>
    <w:multiLevelType w:val="hybridMultilevel"/>
    <w:tmpl w:val="8B54B40E"/>
    <w:lvl w:ilvl="0" w:tplc="CD96705A">
      <w:start w:val="1"/>
      <w:numFmt w:val="decimal"/>
      <w:lvlText w:val="%1."/>
      <w:lvlJc w:val="left"/>
      <w:pPr>
        <w:ind w:left="1417" w:hanging="708"/>
      </w:pPr>
      <w:rPr>
        <w:rFonts w:hint="default"/>
        <w:b w:val="0"/>
        <w:i/>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5A9714AE"/>
    <w:multiLevelType w:val="hybridMultilevel"/>
    <w:tmpl w:val="C5C6EF6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6" w15:restartNumberingAfterBreak="0">
    <w:nsid w:val="617C1D61"/>
    <w:multiLevelType w:val="hybridMultilevel"/>
    <w:tmpl w:val="8DF22836"/>
    <w:lvl w:ilvl="0" w:tplc="040C0019">
      <w:start w:val="1"/>
      <w:numFmt w:val="lowerLetter"/>
      <w:lvlText w:val="%1."/>
      <w:lvlJc w:val="left"/>
      <w:pPr>
        <w:ind w:left="2138" w:hanging="360"/>
      </w:pPr>
    </w:lvl>
    <w:lvl w:ilvl="1" w:tplc="040C0019">
      <w:start w:val="1"/>
      <w:numFmt w:val="lowerLetter"/>
      <w:lvlText w:val="%2."/>
      <w:lvlJc w:val="left"/>
      <w:pPr>
        <w:ind w:left="2858" w:hanging="360"/>
      </w:pPr>
    </w:lvl>
    <w:lvl w:ilvl="2" w:tplc="040C001B">
      <w:start w:val="1"/>
      <w:numFmt w:val="lowerRoman"/>
      <w:lvlText w:val="%3."/>
      <w:lvlJc w:val="right"/>
      <w:pPr>
        <w:ind w:left="3578" w:hanging="180"/>
      </w:pPr>
    </w:lvl>
    <w:lvl w:ilvl="3" w:tplc="040C000F">
      <w:start w:val="1"/>
      <w:numFmt w:val="decimal"/>
      <w:lvlText w:val="%4."/>
      <w:lvlJc w:val="left"/>
      <w:pPr>
        <w:ind w:left="4298" w:hanging="360"/>
      </w:pPr>
    </w:lvl>
    <w:lvl w:ilvl="4" w:tplc="040C0019">
      <w:start w:val="1"/>
      <w:numFmt w:val="lowerLetter"/>
      <w:lvlText w:val="%5."/>
      <w:lvlJc w:val="left"/>
      <w:pPr>
        <w:ind w:left="5018" w:hanging="360"/>
      </w:pPr>
    </w:lvl>
    <w:lvl w:ilvl="5" w:tplc="040C001B">
      <w:start w:val="1"/>
      <w:numFmt w:val="lowerRoman"/>
      <w:lvlText w:val="%6."/>
      <w:lvlJc w:val="right"/>
      <w:pPr>
        <w:ind w:left="5738" w:hanging="180"/>
      </w:pPr>
    </w:lvl>
    <w:lvl w:ilvl="6" w:tplc="040C000F">
      <w:start w:val="1"/>
      <w:numFmt w:val="decimal"/>
      <w:lvlText w:val="%7."/>
      <w:lvlJc w:val="left"/>
      <w:pPr>
        <w:ind w:left="6458" w:hanging="360"/>
      </w:pPr>
    </w:lvl>
    <w:lvl w:ilvl="7" w:tplc="040C0019">
      <w:start w:val="1"/>
      <w:numFmt w:val="lowerLetter"/>
      <w:lvlText w:val="%8."/>
      <w:lvlJc w:val="left"/>
      <w:pPr>
        <w:ind w:left="7178" w:hanging="360"/>
      </w:pPr>
    </w:lvl>
    <w:lvl w:ilvl="8" w:tplc="040C001B">
      <w:start w:val="1"/>
      <w:numFmt w:val="lowerRoman"/>
      <w:lvlText w:val="%9."/>
      <w:lvlJc w:val="right"/>
      <w:pPr>
        <w:ind w:left="7898" w:hanging="180"/>
      </w:pPr>
    </w:lvl>
  </w:abstractNum>
  <w:abstractNum w:abstractNumId="17" w15:restartNumberingAfterBreak="0">
    <w:nsid w:val="62286DA5"/>
    <w:multiLevelType w:val="hybridMultilevel"/>
    <w:tmpl w:val="E09A003E"/>
    <w:lvl w:ilvl="0" w:tplc="B2E6C270">
      <w:start w:val="4"/>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6DD00ABC"/>
    <w:multiLevelType w:val="hybridMultilevel"/>
    <w:tmpl w:val="97528D0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9" w15:restartNumberingAfterBreak="0">
    <w:nsid w:val="6F1A7DA4"/>
    <w:multiLevelType w:val="hybridMultilevel"/>
    <w:tmpl w:val="7FC8BADC"/>
    <w:lvl w:ilvl="0" w:tplc="1C12693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7D4325"/>
    <w:multiLevelType w:val="hybridMultilevel"/>
    <w:tmpl w:val="148CBEB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1" w15:restartNumberingAfterBreak="0">
    <w:nsid w:val="7635126B"/>
    <w:multiLevelType w:val="hybridMultilevel"/>
    <w:tmpl w:val="0470A728"/>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45170E"/>
    <w:multiLevelType w:val="hybridMultilevel"/>
    <w:tmpl w:val="66E037A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3" w15:restartNumberingAfterBreak="0">
    <w:nsid w:val="7E060288"/>
    <w:multiLevelType w:val="hybridMultilevel"/>
    <w:tmpl w:val="A6D2340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num w:numId="1">
    <w:abstractNumId w:val="8"/>
  </w:num>
  <w:num w:numId="2">
    <w:abstractNumId w:val="11"/>
  </w:num>
  <w:num w:numId="3">
    <w:abstractNumId w:val="9"/>
  </w:num>
  <w:num w:numId="4">
    <w:abstractNumId w:val="3"/>
  </w:num>
  <w:num w:numId="5">
    <w:abstractNumId w:val="21"/>
  </w:num>
  <w:num w:numId="6">
    <w:abstractNumId w:val="19"/>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4"/>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1"/>
  </w:num>
  <w:num w:numId="18">
    <w:abstractNumId w:val="15"/>
  </w:num>
  <w:num w:numId="19">
    <w:abstractNumId w:val="23"/>
  </w:num>
  <w:num w:numId="20">
    <w:abstractNumId w:val="22"/>
  </w:num>
  <w:num w:numId="21">
    <w:abstractNumId w:val="13"/>
  </w:num>
  <w:num w:numId="22">
    <w:abstractNumId w:val="5"/>
  </w:num>
  <w:num w:numId="23">
    <w:abstractNumId w:val="18"/>
  </w:num>
  <w:num w:numId="24">
    <w:abstractNumId w:val="7"/>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09"/>
  <w:hyphenationZone w:val="425"/>
  <w:evenAndOddHeaders/>
  <w:drawingGridHorizontalSpacing w:val="90"/>
  <w:drawingGridVerticalSpacing w:val="245"/>
  <w:displayHorizontalDrawingGridEvery w:val="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49"/>
    <w:rsid w:val="00013558"/>
    <w:rsid w:val="00027B2B"/>
    <w:rsid w:val="00030B53"/>
    <w:rsid w:val="00033C6F"/>
    <w:rsid w:val="00035E88"/>
    <w:rsid w:val="00035FDF"/>
    <w:rsid w:val="00050162"/>
    <w:rsid w:val="00056F9A"/>
    <w:rsid w:val="0006153D"/>
    <w:rsid w:val="00071EA7"/>
    <w:rsid w:val="00072CBD"/>
    <w:rsid w:val="00072CE9"/>
    <w:rsid w:val="00076B8A"/>
    <w:rsid w:val="00082CEE"/>
    <w:rsid w:val="000A166C"/>
    <w:rsid w:val="000A307B"/>
    <w:rsid w:val="000A6FC6"/>
    <w:rsid w:val="000A754C"/>
    <w:rsid w:val="000B5EFC"/>
    <w:rsid w:val="000B6ABA"/>
    <w:rsid w:val="000B7718"/>
    <w:rsid w:val="000C52A6"/>
    <w:rsid w:val="000C5E2A"/>
    <w:rsid w:val="000C67CB"/>
    <w:rsid w:val="000E50A4"/>
    <w:rsid w:val="000F4BB5"/>
    <w:rsid w:val="000F4CF2"/>
    <w:rsid w:val="000F58C3"/>
    <w:rsid w:val="000F5ADA"/>
    <w:rsid w:val="000F708C"/>
    <w:rsid w:val="00106141"/>
    <w:rsid w:val="00106782"/>
    <w:rsid w:val="00110729"/>
    <w:rsid w:val="001131EC"/>
    <w:rsid w:val="00113EB0"/>
    <w:rsid w:val="00123CDD"/>
    <w:rsid w:val="00130D2C"/>
    <w:rsid w:val="0013472E"/>
    <w:rsid w:val="00134D9A"/>
    <w:rsid w:val="00135BDB"/>
    <w:rsid w:val="00137BB4"/>
    <w:rsid w:val="0014266D"/>
    <w:rsid w:val="00144D37"/>
    <w:rsid w:val="00147EF4"/>
    <w:rsid w:val="00153BB3"/>
    <w:rsid w:val="00154593"/>
    <w:rsid w:val="00156DC1"/>
    <w:rsid w:val="00160B03"/>
    <w:rsid w:val="0016109F"/>
    <w:rsid w:val="00163C67"/>
    <w:rsid w:val="00170DB2"/>
    <w:rsid w:val="00171115"/>
    <w:rsid w:val="001A0431"/>
    <w:rsid w:val="001A6076"/>
    <w:rsid w:val="001B1C79"/>
    <w:rsid w:val="001B7E0B"/>
    <w:rsid w:val="001C3950"/>
    <w:rsid w:val="001D4402"/>
    <w:rsid w:val="001D7963"/>
    <w:rsid w:val="001D7D78"/>
    <w:rsid w:val="001E7C29"/>
    <w:rsid w:val="001F297D"/>
    <w:rsid w:val="001F4F04"/>
    <w:rsid w:val="00214299"/>
    <w:rsid w:val="002148FC"/>
    <w:rsid w:val="00221255"/>
    <w:rsid w:val="002224EC"/>
    <w:rsid w:val="002250DD"/>
    <w:rsid w:val="00230ACE"/>
    <w:rsid w:val="00232969"/>
    <w:rsid w:val="0023437D"/>
    <w:rsid w:val="00242546"/>
    <w:rsid w:val="00242ABB"/>
    <w:rsid w:val="00245A0B"/>
    <w:rsid w:val="00246DB3"/>
    <w:rsid w:val="00251353"/>
    <w:rsid w:val="00262B36"/>
    <w:rsid w:val="00263DEF"/>
    <w:rsid w:val="00265917"/>
    <w:rsid w:val="00277DB9"/>
    <w:rsid w:val="0028056B"/>
    <w:rsid w:val="002836CE"/>
    <w:rsid w:val="002861FB"/>
    <w:rsid w:val="00293EE6"/>
    <w:rsid w:val="0029518E"/>
    <w:rsid w:val="002B1EAE"/>
    <w:rsid w:val="002B3155"/>
    <w:rsid w:val="002B3883"/>
    <w:rsid w:val="002B6140"/>
    <w:rsid w:val="002C0872"/>
    <w:rsid w:val="002C20BA"/>
    <w:rsid w:val="002C3D9B"/>
    <w:rsid w:val="002C43B5"/>
    <w:rsid w:val="002C4704"/>
    <w:rsid w:val="002D00CC"/>
    <w:rsid w:val="002D0655"/>
    <w:rsid w:val="002D11B8"/>
    <w:rsid w:val="002D2078"/>
    <w:rsid w:val="002D281A"/>
    <w:rsid w:val="002E1BDB"/>
    <w:rsid w:val="002E4089"/>
    <w:rsid w:val="002F3006"/>
    <w:rsid w:val="002F405C"/>
    <w:rsid w:val="002F52E6"/>
    <w:rsid w:val="002F6BB7"/>
    <w:rsid w:val="00303712"/>
    <w:rsid w:val="003354C4"/>
    <w:rsid w:val="00335CAF"/>
    <w:rsid w:val="003364D1"/>
    <w:rsid w:val="00337B2D"/>
    <w:rsid w:val="00341E7B"/>
    <w:rsid w:val="0037200F"/>
    <w:rsid w:val="00373957"/>
    <w:rsid w:val="00374C60"/>
    <w:rsid w:val="00381C50"/>
    <w:rsid w:val="0038245A"/>
    <w:rsid w:val="003825D7"/>
    <w:rsid w:val="00385587"/>
    <w:rsid w:val="00385B80"/>
    <w:rsid w:val="00392D1D"/>
    <w:rsid w:val="00394EBC"/>
    <w:rsid w:val="003A5509"/>
    <w:rsid w:val="003A754A"/>
    <w:rsid w:val="003B2C8C"/>
    <w:rsid w:val="003B345B"/>
    <w:rsid w:val="003C38F4"/>
    <w:rsid w:val="003D146B"/>
    <w:rsid w:val="003D3195"/>
    <w:rsid w:val="003D3B17"/>
    <w:rsid w:val="003D3F87"/>
    <w:rsid w:val="003D48AE"/>
    <w:rsid w:val="003D6AC2"/>
    <w:rsid w:val="003D7633"/>
    <w:rsid w:val="003F17FA"/>
    <w:rsid w:val="003F3D4B"/>
    <w:rsid w:val="0040027C"/>
    <w:rsid w:val="00400868"/>
    <w:rsid w:val="0040177F"/>
    <w:rsid w:val="00407F9E"/>
    <w:rsid w:val="004256CB"/>
    <w:rsid w:val="004317DA"/>
    <w:rsid w:val="004329B7"/>
    <w:rsid w:val="00432F62"/>
    <w:rsid w:val="00433079"/>
    <w:rsid w:val="00433272"/>
    <w:rsid w:val="00433A3E"/>
    <w:rsid w:val="004376CD"/>
    <w:rsid w:val="0044018B"/>
    <w:rsid w:val="00443709"/>
    <w:rsid w:val="00447D22"/>
    <w:rsid w:val="00450292"/>
    <w:rsid w:val="004553F6"/>
    <w:rsid w:val="00455BF0"/>
    <w:rsid w:val="004644EE"/>
    <w:rsid w:val="004728F8"/>
    <w:rsid w:val="00480D8B"/>
    <w:rsid w:val="00481B88"/>
    <w:rsid w:val="00482CE2"/>
    <w:rsid w:val="00491E67"/>
    <w:rsid w:val="00496B41"/>
    <w:rsid w:val="00496E35"/>
    <w:rsid w:val="004A37E1"/>
    <w:rsid w:val="004B76F6"/>
    <w:rsid w:val="004C05EC"/>
    <w:rsid w:val="004C0C2F"/>
    <w:rsid w:val="004C11B3"/>
    <w:rsid w:val="004D1C0F"/>
    <w:rsid w:val="004D2454"/>
    <w:rsid w:val="004D2F90"/>
    <w:rsid w:val="004D30BA"/>
    <w:rsid w:val="004E1256"/>
    <w:rsid w:val="004E6757"/>
    <w:rsid w:val="004F1D8B"/>
    <w:rsid w:val="0050115D"/>
    <w:rsid w:val="00506796"/>
    <w:rsid w:val="0052159C"/>
    <w:rsid w:val="00523B97"/>
    <w:rsid w:val="005240A4"/>
    <w:rsid w:val="00525246"/>
    <w:rsid w:val="0052577C"/>
    <w:rsid w:val="00526DCE"/>
    <w:rsid w:val="0054041B"/>
    <w:rsid w:val="00544F6A"/>
    <w:rsid w:val="00547785"/>
    <w:rsid w:val="00550B6C"/>
    <w:rsid w:val="00553B56"/>
    <w:rsid w:val="00563D49"/>
    <w:rsid w:val="0057146E"/>
    <w:rsid w:val="0057168D"/>
    <w:rsid w:val="00574663"/>
    <w:rsid w:val="00580DC9"/>
    <w:rsid w:val="0058384D"/>
    <w:rsid w:val="005B1FA1"/>
    <w:rsid w:val="005B3604"/>
    <w:rsid w:val="005C3C59"/>
    <w:rsid w:val="005C5775"/>
    <w:rsid w:val="005C73BB"/>
    <w:rsid w:val="005D7BB3"/>
    <w:rsid w:val="005D7CDF"/>
    <w:rsid w:val="005E0EC4"/>
    <w:rsid w:val="005E1192"/>
    <w:rsid w:val="005E2E44"/>
    <w:rsid w:val="005E588D"/>
    <w:rsid w:val="005E7F35"/>
    <w:rsid w:val="005F093B"/>
    <w:rsid w:val="005F3DC6"/>
    <w:rsid w:val="005F4A42"/>
    <w:rsid w:val="00614982"/>
    <w:rsid w:val="0061559F"/>
    <w:rsid w:val="00617DC4"/>
    <w:rsid w:val="00630A49"/>
    <w:rsid w:val="00643231"/>
    <w:rsid w:val="00643C3F"/>
    <w:rsid w:val="00644AD3"/>
    <w:rsid w:val="006455FA"/>
    <w:rsid w:val="00647076"/>
    <w:rsid w:val="00663D33"/>
    <w:rsid w:val="00671684"/>
    <w:rsid w:val="00671EA2"/>
    <w:rsid w:val="00682E47"/>
    <w:rsid w:val="00684B17"/>
    <w:rsid w:val="006908C5"/>
    <w:rsid w:val="00690E1D"/>
    <w:rsid w:val="006A6080"/>
    <w:rsid w:val="006B43ED"/>
    <w:rsid w:val="006D3023"/>
    <w:rsid w:val="006D4F09"/>
    <w:rsid w:val="006E7EA3"/>
    <w:rsid w:val="006F0318"/>
    <w:rsid w:val="006F6B48"/>
    <w:rsid w:val="006F6D9E"/>
    <w:rsid w:val="00712E65"/>
    <w:rsid w:val="007150DE"/>
    <w:rsid w:val="007330DB"/>
    <w:rsid w:val="00735549"/>
    <w:rsid w:val="00735569"/>
    <w:rsid w:val="00740FCE"/>
    <w:rsid w:val="007412AD"/>
    <w:rsid w:val="00761627"/>
    <w:rsid w:val="00773CFE"/>
    <w:rsid w:val="007902E5"/>
    <w:rsid w:val="0079535E"/>
    <w:rsid w:val="00796299"/>
    <w:rsid w:val="007A2063"/>
    <w:rsid w:val="007A3DB2"/>
    <w:rsid w:val="007A42B1"/>
    <w:rsid w:val="007A543D"/>
    <w:rsid w:val="007A60FA"/>
    <w:rsid w:val="007B3DD0"/>
    <w:rsid w:val="007B6A76"/>
    <w:rsid w:val="007B6DB1"/>
    <w:rsid w:val="007C0AD1"/>
    <w:rsid w:val="007D1172"/>
    <w:rsid w:val="007D7B20"/>
    <w:rsid w:val="007E168C"/>
    <w:rsid w:val="007F2A51"/>
    <w:rsid w:val="007F6C46"/>
    <w:rsid w:val="007F7894"/>
    <w:rsid w:val="00800A19"/>
    <w:rsid w:val="00801CFA"/>
    <w:rsid w:val="00803D1C"/>
    <w:rsid w:val="008042E6"/>
    <w:rsid w:val="00805F04"/>
    <w:rsid w:val="00810D5A"/>
    <w:rsid w:val="00811E96"/>
    <w:rsid w:val="00814AA2"/>
    <w:rsid w:val="0082394F"/>
    <w:rsid w:val="00823B26"/>
    <w:rsid w:val="00836091"/>
    <w:rsid w:val="00845D81"/>
    <w:rsid w:val="00853C90"/>
    <w:rsid w:val="008575F2"/>
    <w:rsid w:val="0086732A"/>
    <w:rsid w:val="0087380A"/>
    <w:rsid w:val="008773AA"/>
    <w:rsid w:val="00892D2D"/>
    <w:rsid w:val="008B07D4"/>
    <w:rsid w:val="008C12CC"/>
    <w:rsid w:val="008D3422"/>
    <w:rsid w:val="0090064D"/>
    <w:rsid w:val="00901F26"/>
    <w:rsid w:val="0090280B"/>
    <w:rsid w:val="00903FDA"/>
    <w:rsid w:val="00911875"/>
    <w:rsid w:val="0091385F"/>
    <w:rsid w:val="00915AB1"/>
    <w:rsid w:val="00916BF5"/>
    <w:rsid w:val="009215B8"/>
    <w:rsid w:val="00923554"/>
    <w:rsid w:val="009243DD"/>
    <w:rsid w:val="009270C4"/>
    <w:rsid w:val="00931D9A"/>
    <w:rsid w:val="009342FF"/>
    <w:rsid w:val="00935B3C"/>
    <w:rsid w:val="00940F14"/>
    <w:rsid w:val="00950D67"/>
    <w:rsid w:val="009527D7"/>
    <w:rsid w:val="00953CFC"/>
    <w:rsid w:val="00955512"/>
    <w:rsid w:val="00961617"/>
    <w:rsid w:val="00963962"/>
    <w:rsid w:val="00963C6D"/>
    <w:rsid w:val="00970748"/>
    <w:rsid w:val="00970FD0"/>
    <w:rsid w:val="00974C41"/>
    <w:rsid w:val="0098492E"/>
    <w:rsid w:val="00986F81"/>
    <w:rsid w:val="00990722"/>
    <w:rsid w:val="00990D7F"/>
    <w:rsid w:val="00993BE7"/>
    <w:rsid w:val="009A2797"/>
    <w:rsid w:val="009B1833"/>
    <w:rsid w:val="009B3201"/>
    <w:rsid w:val="009B3225"/>
    <w:rsid w:val="009B3AB7"/>
    <w:rsid w:val="009C2522"/>
    <w:rsid w:val="009C3350"/>
    <w:rsid w:val="009C5258"/>
    <w:rsid w:val="009D28F3"/>
    <w:rsid w:val="009D28F7"/>
    <w:rsid w:val="00A041E5"/>
    <w:rsid w:val="00A129D0"/>
    <w:rsid w:val="00A12DEC"/>
    <w:rsid w:val="00A13FA3"/>
    <w:rsid w:val="00A1480D"/>
    <w:rsid w:val="00A161B3"/>
    <w:rsid w:val="00A22D53"/>
    <w:rsid w:val="00A35BA6"/>
    <w:rsid w:val="00A44ECD"/>
    <w:rsid w:val="00A474E5"/>
    <w:rsid w:val="00A54A83"/>
    <w:rsid w:val="00A842D4"/>
    <w:rsid w:val="00A93913"/>
    <w:rsid w:val="00A93CA3"/>
    <w:rsid w:val="00AA4581"/>
    <w:rsid w:val="00AA7B32"/>
    <w:rsid w:val="00AB3CC9"/>
    <w:rsid w:val="00AB49B9"/>
    <w:rsid w:val="00AB6552"/>
    <w:rsid w:val="00AB67F8"/>
    <w:rsid w:val="00AB7727"/>
    <w:rsid w:val="00AC73AA"/>
    <w:rsid w:val="00AD0EFC"/>
    <w:rsid w:val="00AE5A64"/>
    <w:rsid w:val="00AE76B8"/>
    <w:rsid w:val="00AF0965"/>
    <w:rsid w:val="00B06133"/>
    <w:rsid w:val="00B129D8"/>
    <w:rsid w:val="00B227AE"/>
    <w:rsid w:val="00B25F75"/>
    <w:rsid w:val="00B32318"/>
    <w:rsid w:val="00B41B03"/>
    <w:rsid w:val="00B41EC3"/>
    <w:rsid w:val="00B42344"/>
    <w:rsid w:val="00B509CE"/>
    <w:rsid w:val="00B51892"/>
    <w:rsid w:val="00B51AD3"/>
    <w:rsid w:val="00B531F6"/>
    <w:rsid w:val="00B63F08"/>
    <w:rsid w:val="00B81BAC"/>
    <w:rsid w:val="00B82CFB"/>
    <w:rsid w:val="00B8303C"/>
    <w:rsid w:val="00B849E0"/>
    <w:rsid w:val="00B8698A"/>
    <w:rsid w:val="00B90246"/>
    <w:rsid w:val="00B9052F"/>
    <w:rsid w:val="00B920E4"/>
    <w:rsid w:val="00B92326"/>
    <w:rsid w:val="00B93B31"/>
    <w:rsid w:val="00BA12B2"/>
    <w:rsid w:val="00BA2D3C"/>
    <w:rsid w:val="00BA4F94"/>
    <w:rsid w:val="00BA79A3"/>
    <w:rsid w:val="00BB0D66"/>
    <w:rsid w:val="00BB7DCE"/>
    <w:rsid w:val="00BC6443"/>
    <w:rsid w:val="00BD0214"/>
    <w:rsid w:val="00BD25C0"/>
    <w:rsid w:val="00BE0D07"/>
    <w:rsid w:val="00BE1E17"/>
    <w:rsid w:val="00BE2330"/>
    <w:rsid w:val="00BE6B0E"/>
    <w:rsid w:val="00BF3ED5"/>
    <w:rsid w:val="00BF51D6"/>
    <w:rsid w:val="00C00AE6"/>
    <w:rsid w:val="00C01BDF"/>
    <w:rsid w:val="00C0282B"/>
    <w:rsid w:val="00C043E5"/>
    <w:rsid w:val="00C049EE"/>
    <w:rsid w:val="00C109FD"/>
    <w:rsid w:val="00C14C2C"/>
    <w:rsid w:val="00C409C2"/>
    <w:rsid w:val="00C41AD0"/>
    <w:rsid w:val="00C41C30"/>
    <w:rsid w:val="00C6199A"/>
    <w:rsid w:val="00C65A6C"/>
    <w:rsid w:val="00C667B4"/>
    <w:rsid w:val="00C73664"/>
    <w:rsid w:val="00C7486F"/>
    <w:rsid w:val="00C74E6F"/>
    <w:rsid w:val="00C80602"/>
    <w:rsid w:val="00C8348A"/>
    <w:rsid w:val="00C92F89"/>
    <w:rsid w:val="00CB1BAC"/>
    <w:rsid w:val="00CC39DC"/>
    <w:rsid w:val="00CE1FF8"/>
    <w:rsid w:val="00CE4890"/>
    <w:rsid w:val="00CE5001"/>
    <w:rsid w:val="00CE6FD2"/>
    <w:rsid w:val="00D0182E"/>
    <w:rsid w:val="00D0265B"/>
    <w:rsid w:val="00D06681"/>
    <w:rsid w:val="00D1264F"/>
    <w:rsid w:val="00D14922"/>
    <w:rsid w:val="00D176F1"/>
    <w:rsid w:val="00D242CE"/>
    <w:rsid w:val="00D24A57"/>
    <w:rsid w:val="00D274C3"/>
    <w:rsid w:val="00D37A8D"/>
    <w:rsid w:val="00D42553"/>
    <w:rsid w:val="00D43B3F"/>
    <w:rsid w:val="00D53526"/>
    <w:rsid w:val="00D554E6"/>
    <w:rsid w:val="00D57CE2"/>
    <w:rsid w:val="00D6249E"/>
    <w:rsid w:val="00D70628"/>
    <w:rsid w:val="00D71F60"/>
    <w:rsid w:val="00D7274A"/>
    <w:rsid w:val="00D773D0"/>
    <w:rsid w:val="00D835BF"/>
    <w:rsid w:val="00D84F98"/>
    <w:rsid w:val="00D9722B"/>
    <w:rsid w:val="00DA7643"/>
    <w:rsid w:val="00DB029C"/>
    <w:rsid w:val="00DB3A13"/>
    <w:rsid w:val="00DC162E"/>
    <w:rsid w:val="00DC4A39"/>
    <w:rsid w:val="00DC5189"/>
    <w:rsid w:val="00DC65B3"/>
    <w:rsid w:val="00DC6A33"/>
    <w:rsid w:val="00DE0A21"/>
    <w:rsid w:val="00DF267B"/>
    <w:rsid w:val="00DF6796"/>
    <w:rsid w:val="00E125C6"/>
    <w:rsid w:val="00E15639"/>
    <w:rsid w:val="00E1656D"/>
    <w:rsid w:val="00E173B5"/>
    <w:rsid w:val="00E24C57"/>
    <w:rsid w:val="00E31C25"/>
    <w:rsid w:val="00E331F2"/>
    <w:rsid w:val="00E36A11"/>
    <w:rsid w:val="00E475F9"/>
    <w:rsid w:val="00E50974"/>
    <w:rsid w:val="00E830FB"/>
    <w:rsid w:val="00E847C4"/>
    <w:rsid w:val="00E847E2"/>
    <w:rsid w:val="00E86611"/>
    <w:rsid w:val="00E940BF"/>
    <w:rsid w:val="00EA643A"/>
    <w:rsid w:val="00EB196E"/>
    <w:rsid w:val="00ED1FF8"/>
    <w:rsid w:val="00EE34E3"/>
    <w:rsid w:val="00EE4A94"/>
    <w:rsid w:val="00EF0BE4"/>
    <w:rsid w:val="00F01885"/>
    <w:rsid w:val="00F168A4"/>
    <w:rsid w:val="00F2380B"/>
    <w:rsid w:val="00F24713"/>
    <w:rsid w:val="00F401B6"/>
    <w:rsid w:val="00F40699"/>
    <w:rsid w:val="00F40B8D"/>
    <w:rsid w:val="00F433D6"/>
    <w:rsid w:val="00F604CA"/>
    <w:rsid w:val="00F61D34"/>
    <w:rsid w:val="00F67D19"/>
    <w:rsid w:val="00F7607A"/>
    <w:rsid w:val="00F76BBD"/>
    <w:rsid w:val="00F772B3"/>
    <w:rsid w:val="00F8291D"/>
    <w:rsid w:val="00F83FFF"/>
    <w:rsid w:val="00F85A90"/>
    <w:rsid w:val="00F935A2"/>
    <w:rsid w:val="00F96689"/>
    <w:rsid w:val="00F96A76"/>
    <w:rsid w:val="00FB2239"/>
    <w:rsid w:val="00FD6043"/>
    <w:rsid w:val="00FF2641"/>
    <w:rsid w:val="00FF3BAB"/>
    <w:rsid w:val="00FF5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3EADD292"/>
  <w15:docId w15:val="{D9791239-99B4-4F21-8168-F2B76AAE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6F6"/>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aliases w:val="List Paragraph 1,List Paragraph1,Table/Figure Heading,List Bulet,Dot pt,F5 List Paragraph,List Paragraph11,Colorful List - Accent 11,Bullet 1,Bullet Points,MAIN CONTENT,No Spacing1,List Paragraph Char Char Char,Indicator Text,L"/>
    <w:basedOn w:val="Normal"/>
    <w:link w:val="ListParagraphChar"/>
    <w:uiPriority w:val="34"/>
    <w:qFormat/>
    <w:rsid w:val="00990D7F"/>
    <w:pPr>
      <w:ind w:left="720"/>
      <w:contextualSpacing/>
    </w:pPr>
  </w:style>
  <w:style w:type="paragraph" w:styleId="EndnoteText">
    <w:name w:val="endnote text"/>
    <w:basedOn w:val="Normal"/>
    <w:link w:val="EndnoteTextChar"/>
    <w:uiPriority w:val="99"/>
    <w:semiHidden/>
    <w:unhideWhenUsed/>
    <w:rsid w:val="007D1172"/>
    <w:rPr>
      <w:szCs w:val="20"/>
    </w:rPr>
  </w:style>
  <w:style w:type="character" w:customStyle="1" w:styleId="EndnoteTextChar">
    <w:name w:val="Endnote Text Char"/>
    <w:basedOn w:val="DefaultParagraphFont"/>
    <w:link w:val="EndnoteText"/>
    <w:uiPriority w:val="99"/>
    <w:semiHidden/>
    <w:rsid w:val="007D1172"/>
    <w:rPr>
      <w:rFonts w:ascii="Arial" w:hAnsi="Arial"/>
      <w:lang w:val="fr-FR" w:eastAsia="en-US"/>
    </w:rPr>
  </w:style>
  <w:style w:type="character" w:styleId="EndnoteReference">
    <w:name w:val="endnote reference"/>
    <w:basedOn w:val="DefaultParagraphFont"/>
    <w:uiPriority w:val="99"/>
    <w:semiHidden/>
    <w:unhideWhenUsed/>
    <w:rsid w:val="007D1172"/>
    <w:rPr>
      <w:vertAlign w:val="superscript"/>
    </w:rPr>
  </w:style>
  <w:style w:type="paragraph" w:styleId="NormalWeb">
    <w:name w:val="Normal (Web)"/>
    <w:basedOn w:val="Normal"/>
    <w:uiPriority w:val="99"/>
    <w:semiHidden/>
    <w:unhideWhenUsed/>
    <w:rsid w:val="00F83FFF"/>
    <w:pPr>
      <w:spacing w:before="100" w:beforeAutospacing="1" w:after="100" w:afterAutospacing="1"/>
    </w:pPr>
    <w:rPr>
      <w:rFonts w:ascii="Times New Roman" w:eastAsiaTheme="minorHAnsi" w:hAnsi="Times New Roman"/>
      <w:sz w:val="24"/>
      <w:szCs w:val="24"/>
      <w:lang w:val="en-US"/>
    </w:rPr>
  </w:style>
  <w:style w:type="paragraph" w:customStyle="1" w:styleId="Default">
    <w:name w:val="Default"/>
    <w:rsid w:val="00D274C3"/>
    <w:pPr>
      <w:autoSpaceDE w:val="0"/>
      <w:autoSpaceDN w:val="0"/>
      <w:adjustRightInd w:val="0"/>
    </w:pPr>
    <w:rPr>
      <w:rFonts w:ascii="Amnesty Trade Gothic" w:eastAsiaTheme="minorHAnsi" w:hAnsi="Amnesty Trade Gothic" w:cs="Amnesty Trade Gothic"/>
      <w:color w:val="000000"/>
      <w:sz w:val="24"/>
      <w:szCs w:val="24"/>
      <w:lang w:val="en-US" w:eastAsia="en-US"/>
    </w:rPr>
  </w:style>
  <w:style w:type="paragraph" w:styleId="NoSpacing">
    <w:name w:val="No Spacing"/>
    <w:uiPriority w:val="1"/>
    <w:qFormat/>
    <w:rsid w:val="00D274C3"/>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F85A90"/>
    <w:rPr>
      <w:i/>
      <w:iCs/>
    </w:rPr>
  </w:style>
  <w:style w:type="character" w:styleId="UnresolvedMention">
    <w:name w:val="Unresolved Mention"/>
    <w:basedOn w:val="DefaultParagraphFont"/>
    <w:uiPriority w:val="99"/>
    <w:semiHidden/>
    <w:unhideWhenUsed/>
    <w:rsid w:val="002224EC"/>
    <w:rPr>
      <w:color w:val="605E5C"/>
      <w:shd w:val="clear" w:color="auto" w:fill="E1DFDD"/>
    </w:rPr>
  </w:style>
  <w:style w:type="character" w:customStyle="1" w:styleId="ListParagraphChar">
    <w:name w:val="List Paragraph Char"/>
    <w:aliases w:val="List Paragraph 1 Char,List Paragraph1 Char,Table/Figure Heading Char,List Bulet Char,Dot pt Char,F5 List Paragraph Char,List Paragraph11 Char,Colorful List - Accent 11 Char,Bullet 1 Char,Bullet Points Char,MAIN CONTENT Char,L Char"/>
    <w:link w:val="ListParagraph"/>
    <w:uiPriority w:val="34"/>
    <w:qFormat/>
    <w:locked/>
    <w:rsid w:val="007330DB"/>
    <w:rPr>
      <w:rFonts w:ascii="Arial" w:hAnsi="Arial"/>
      <w:szCs w:val="22"/>
      <w:lang w:val="fr-FR" w:eastAsia="en-US"/>
    </w:rPr>
  </w:style>
  <w:style w:type="character" w:styleId="FollowedHyperlink">
    <w:name w:val="FollowedHyperlink"/>
    <w:basedOn w:val="DefaultParagraphFont"/>
    <w:uiPriority w:val="99"/>
    <w:semiHidden/>
    <w:unhideWhenUsed/>
    <w:rsid w:val="009C2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8273">
      <w:bodyDiv w:val="1"/>
      <w:marLeft w:val="0"/>
      <w:marRight w:val="0"/>
      <w:marTop w:val="0"/>
      <w:marBottom w:val="0"/>
      <w:divBdr>
        <w:top w:val="none" w:sz="0" w:space="0" w:color="auto"/>
        <w:left w:val="none" w:sz="0" w:space="0" w:color="auto"/>
        <w:bottom w:val="none" w:sz="0" w:space="0" w:color="auto"/>
        <w:right w:val="none" w:sz="0" w:space="0" w:color="auto"/>
      </w:divBdr>
    </w:div>
    <w:div w:id="243611830">
      <w:bodyDiv w:val="1"/>
      <w:marLeft w:val="0"/>
      <w:marRight w:val="0"/>
      <w:marTop w:val="0"/>
      <w:marBottom w:val="0"/>
      <w:divBdr>
        <w:top w:val="none" w:sz="0" w:space="0" w:color="auto"/>
        <w:left w:val="none" w:sz="0" w:space="0" w:color="auto"/>
        <w:bottom w:val="none" w:sz="0" w:space="0" w:color="auto"/>
        <w:right w:val="none" w:sz="0" w:space="0" w:color="auto"/>
      </w:divBdr>
    </w:div>
    <w:div w:id="307832283">
      <w:bodyDiv w:val="1"/>
      <w:marLeft w:val="0"/>
      <w:marRight w:val="0"/>
      <w:marTop w:val="0"/>
      <w:marBottom w:val="0"/>
      <w:divBdr>
        <w:top w:val="none" w:sz="0" w:space="0" w:color="auto"/>
        <w:left w:val="none" w:sz="0" w:space="0" w:color="auto"/>
        <w:bottom w:val="none" w:sz="0" w:space="0" w:color="auto"/>
        <w:right w:val="none" w:sz="0" w:space="0" w:color="auto"/>
      </w:divBdr>
    </w:div>
    <w:div w:id="427893326">
      <w:bodyDiv w:val="1"/>
      <w:marLeft w:val="0"/>
      <w:marRight w:val="0"/>
      <w:marTop w:val="0"/>
      <w:marBottom w:val="0"/>
      <w:divBdr>
        <w:top w:val="none" w:sz="0" w:space="0" w:color="auto"/>
        <w:left w:val="none" w:sz="0" w:space="0" w:color="auto"/>
        <w:bottom w:val="none" w:sz="0" w:space="0" w:color="auto"/>
        <w:right w:val="none" w:sz="0" w:space="0" w:color="auto"/>
      </w:divBdr>
    </w:div>
    <w:div w:id="469443322">
      <w:bodyDiv w:val="1"/>
      <w:marLeft w:val="0"/>
      <w:marRight w:val="0"/>
      <w:marTop w:val="0"/>
      <w:marBottom w:val="0"/>
      <w:divBdr>
        <w:top w:val="none" w:sz="0" w:space="0" w:color="auto"/>
        <w:left w:val="none" w:sz="0" w:space="0" w:color="auto"/>
        <w:bottom w:val="none" w:sz="0" w:space="0" w:color="auto"/>
        <w:right w:val="none" w:sz="0" w:space="0" w:color="auto"/>
      </w:divBdr>
      <w:divsChild>
        <w:div w:id="772895899">
          <w:marLeft w:val="0"/>
          <w:marRight w:val="0"/>
          <w:marTop w:val="0"/>
          <w:marBottom w:val="0"/>
          <w:divBdr>
            <w:top w:val="none" w:sz="0" w:space="0" w:color="auto"/>
            <w:left w:val="none" w:sz="0" w:space="0" w:color="auto"/>
            <w:bottom w:val="none" w:sz="0" w:space="0" w:color="auto"/>
            <w:right w:val="none" w:sz="0" w:space="0" w:color="auto"/>
          </w:divBdr>
          <w:divsChild>
            <w:div w:id="1165900638">
              <w:marLeft w:val="0"/>
              <w:marRight w:val="0"/>
              <w:marTop w:val="0"/>
              <w:marBottom w:val="0"/>
              <w:divBdr>
                <w:top w:val="none" w:sz="0" w:space="0" w:color="auto"/>
                <w:left w:val="none" w:sz="0" w:space="0" w:color="auto"/>
                <w:bottom w:val="none" w:sz="0" w:space="0" w:color="auto"/>
                <w:right w:val="none" w:sz="0" w:space="0" w:color="auto"/>
              </w:divBdr>
              <w:divsChild>
                <w:div w:id="449395551">
                  <w:marLeft w:val="0"/>
                  <w:marRight w:val="0"/>
                  <w:marTop w:val="0"/>
                  <w:marBottom w:val="0"/>
                  <w:divBdr>
                    <w:top w:val="none" w:sz="0" w:space="0" w:color="auto"/>
                    <w:left w:val="none" w:sz="0" w:space="0" w:color="auto"/>
                    <w:bottom w:val="none" w:sz="0" w:space="0" w:color="auto"/>
                    <w:right w:val="none" w:sz="0" w:space="0" w:color="auto"/>
                  </w:divBdr>
                  <w:divsChild>
                    <w:div w:id="746221216">
                      <w:marLeft w:val="0"/>
                      <w:marRight w:val="0"/>
                      <w:marTop w:val="0"/>
                      <w:marBottom w:val="0"/>
                      <w:divBdr>
                        <w:top w:val="none" w:sz="0" w:space="0" w:color="auto"/>
                        <w:left w:val="none" w:sz="0" w:space="0" w:color="auto"/>
                        <w:bottom w:val="none" w:sz="0" w:space="0" w:color="auto"/>
                        <w:right w:val="none" w:sz="0" w:space="0" w:color="auto"/>
                      </w:divBdr>
                      <w:divsChild>
                        <w:div w:id="648441645">
                          <w:marLeft w:val="0"/>
                          <w:marRight w:val="0"/>
                          <w:marTop w:val="0"/>
                          <w:marBottom w:val="0"/>
                          <w:divBdr>
                            <w:top w:val="none" w:sz="0" w:space="0" w:color="auto"/>
                            <w:left w:val="none" w:sz="0" w:space="0" w:color="auto"/>
                            <w:bottom w:val="none" w:sz="0" w:space="0" w:color="auto"/>
                            <w:right w:val="none" w:sz="0" w:space="0" w:color="auto"/>
                          </w:divBdr>
                          <w:divsChild>
                            <w:div w:id="1128086950">
                              <w:marLeft w:val="0"/>
                              <w:marRight w:val="0"/>
                              <w:marTop w:val="0"/>
                              <w:marBottom w:val="0"/>
                              <w:divBdr>
                                <w:top w:val="none" w:sz="0" w:space="0" w:color="auto"/>
                                <w:left w:val="none" w:sz="0" w:space="0" w:color="auto"/>
                                <w:bottom w:val="none" w:sz="0" w:space="0" w:color="auto"/>
                                <w:right w:val="none" w:sz="0" w:space="0" w:color="auto"/>
                              </w:divBdr>
                              <w:divsChild>
                                <w:div w:id="1067726907">
                                  <w:marLeft w:val="-225"/>
                                  <w:marRight w:val="-225"/>
                                  <w:marTop w:val="0"/>
                                  <w:marBottom w:val="0"/>
                                  <w:divBdr>
                                    <w:top w:val="none" w:sz="0" w:space="0" w:color="auto"/>
                                    <w:left w:val="none" w:sz="0" w:space="0" w:color="auto"/>
                                    <w:bottom w:val="none" w:sz="0" w:space="0" w:color="auto"/>
                                    <w:right w:val="none" w:sz="0" w:space="0" w:color="auto"/>
                                  </w:divBdr>
                                  <w:divsChild>
                                    <w:div w:id="1566529027">
                                      <w:marLeft w:val="0"/>
                                      <w:marRight w:val="0"/>
                                      <w:marTop w:val="0"/>
                                      <w:marBottom w:val="0"/>
                                      <w:divBdr>
                                        <w:top w:val="none" w:sz="0" w:space="0" w:color="auto"/>
                                        <w:left w:val="none" w:sz="0" w:space="0" w:color="auto"/>
                                        <w:bottom w:val="none" w:sz="0" w:space="0" w:color="auto"/>
                                        <w:right w:val="none" w:sz="0" w:space="0" w:color="auto"/>
                                      </w:divBdr>
                                      <w:divsChild>
                                        <w:div w:id="316617237">
                                          <w:marLeft w:val="0"/>
                                          <w:marRight w:val="0"/>
                                          <w:marTop w:val="0"/>
                                          <w:marBottom w:val="0"/>
                                          <w:divBdr>
                                            <w:top w:val="none" w:sz="0" w:space="0" w:color="auto"/>
                                            <w:left w:val="none" w:sz="0" w:space="0" w:color="auto"/>
                                            <w:bottom w:val="none" w:sz="0" w:space="0" w:color="auto"/>
                                            <w:right w:val="none" w:sz="0" w:space="0" w:color="auto"/>
                                          </w:divBdr>
                                          <w:divsChild>
                                            <w:div w:id="161942699">
                                              <w:marLeft w:val="0"/>
                                              <w:marRight w:val="0"/>
                                              <w:marTop w:val="0"/>
                                              <w:marBottom w:val="0"/>
                                              <w:divBdr>
                                                <w:top w:val="single" w:sz="6" w:space="0" w:color="EEEEEE"/>
                                                <w:left w:val="single" w:sz="6" w:space="0" w:color="EEEEEE"/>
                                                <w:bottom w:val="single" w:sz="6" w:space="0" w:color="EEEEEE"/>
                                                <w:right w:val="single" w:sz="6" w:space="0" w:color="EEEEEE"/>
                                              </w:divBdr>
                                              <w:divsChild>
                                                <w:div w:id="942617730">
                                                  <w:marLeft w:val="0"/>
                                                  <w:marRight w:val="0"/>
                                                  <w:marTop w:val="0"/>
                                                  <w:marBottom w:val="0"/>
                                                  <w:divBdr>
                                                    <w:top w:val="none" w:sz="0" w:space="0" w:color="auto"/>
                                                    <w:left w:val="none" w:sz="0" w:space="0" w:color="auto"/>
                                                    <w:bottom w:val="none" w:sz="0" w:space="0" w:color="auto"/>
                                                    <w:right w:val="none" w:sz="0" w:space="0" w:color="auto"/>
                                                  </w:divBdr>
                                                  <w:divsChild>
                                                    <w:div w:id="1562399805">
                                                      <w:marLeft w:val="0"/>
                                                      <w:marRight w:val="0"/>
                                                      <w:marTop w:val="0"/>
                                                      <w:marBottom w:val="0"/>
                                                      <w:divBdr>
                                                        <w:top w:val="none" w:sz="0" w:space="0" w:color="auto"/>
                                                        <w:left w:val="none" w:sz="0" w:space="0" w:color="auto"/>
                                                        <w:bottom w:val="none" w:sz="0" w:space="0" w:color="auto"/>
                                                        <w:right w:val="none" w:sz="0" w:space="0" w:color="auto"/>
                                                      </w:divBdr>
                                                      <w:divsChild>
                                                        <w:div w:id="2095470273">
                                                          <w:marLeft w:val="0"/>
                                                          <w:marRight w:val="0"/>
                                                          <w:marTop w:val="0"/>
                                                          <w:marBottom w:val="0"/>
                                                          <w:divBdr>
                                                            <w:top w:val="none" w:sz="0" w:space="0" w:color="auto"/>
                                                            <w:left w:val="none" w:sz="0" w:space="0" w:color="auto"/>
                                                            <w:bottom w:val="none" w:sz="0" w:space="0" w:color="auto"/>
                                                            <w:right w:val="none" w:sz="0" w:space="0" w:color="auto"/>
                                                          </w:divBdr>
                                                          <w:divsChild>
                                                            <w:div w:id="1443111651">
                                                              <w:marLeft w:val="0"/>
                                                              <w:marRight w:val="0"/>
                                                              <w:marTop w:val="0"/>
                                                              <w:marBottom w:val="0"/>
                                                              <w:divBdr>
                                                                <w:top w:val="none" w:sz="0" w:space="0" w:color="auto"/>
                                                                <w:left w:val="none" w:sz="0" w:space="0" w:color="auto"/>
                                                                <w:bottom w:val="none" w:sz="0" w:space="0" w:color="auto"/>
                                                                <w:right w:val="none" w:sz="0" w:space="0" w:color="auto"/>
                                                              </w:divBdr>
                                                              <w:divsChild>
                                                                <w:div w:id="1327824978">
                                                                  <w:marLeft w:val="0"/>
                                                                  <w:marRight w:val="0"/>
                                                                  <w:marTop w:val="0"/>
                                                                  <w:marBottom w:val="0"/>
                                                                  <w:divBdr>
                                                                    <w:top w:val="none" w:sz="0" w:space="0" w:color="auto"/>
                                                                    <w:left w:val="none" w:sz="0" w:space="0" w:color="auto"/>
                                                                    <w:bottom w:val="none" w:sz="0" w:space="0" w:color="auto"/>
                                                                    <w:right w:val="none" w:sz="0" w:space="0" w:color="auto"/>
                                                                  </w:divBdr>
                                                                  <w:divsChild>
                                                                    <w:div w:id="2026323057">
                                                                      <w:marLeft w:val="0"/>
                                                                      <w:marRight w:val="0"/>
                                                                      <w:marTop w:val="0"/>
                                                                      <w:marBottom w:val="0"/>
                                                                      <w:divBdr>
                                                                        <w:top w:val="none" w:sz="0" w:space="0" w:color="auto"/>
                                                                        <w:left w:val="none" w:sz="0" w:space="0" w:color="auto"/>
                                                                        <w:bottom w:val="none" w:sz="0" w:space="0" w:color="auto"/>
                                                                        <w:right w:val="none" w:sz="0" w:space="0" w:color="auto"/>
                                                                      </w:divBdr>
                                                                      <w:divsChild>
                                                                        <w:div w:id="1549339959">
                                                                          <w:marLeft w:val="0"/>
                                                                          <w:marRight w:val="0"/>
                                                                          <w:marTop w:val="0"/>
                                                                          <w:marBottom w:val="0"/>
                                                                          <w:divBdr>
                                                                            <w:top w:val="none" w:sz="0" w:space="0" w:color="auto"/>
                                                                            <w:left w:val="none" w:sz="0" w:space="0" w:color="auto"/>
                                                                            <w:bottom w:val="none" w:sz="0" w:space="0" w:color="auto"/>
                                                                            <w:right w:val="none" w:sz="0" w:space="0" w:color="auto"/>
                                                                          </w:divBdr>
                                                                          <w:divsChild>
                                                                            <w:div w:id="932010243">
                                                                              <w:marLeft w:val="0"/>
                                                                              <w:marRight w:val="0"/>
                                                                              <w:marTop w:val="0"/>
                                                                              <w:marBottom w:val="0"/>
                                                                              <w:divBdr>
                                                                                <w:top w:val="none" w:sz="0" w:space="0" w:color="auto"/>
                                                                                <w:left w:val="none" w:sz="0" w:space="0" w:color="auto"/>
                                                                                <w:bottom w:val="none" w:sz="0" w:space="0" w:color="auto"/>
                                                                                <w:right w:val="none" w:sz="0" w:space="0" w:color="auto"/>
                                                                              </w:divBdr>
                                                                              <w:divsChild>
                                                                                <w:div w:id="1402173750">
                                                                                  <w:marLeft w:val="0"/>
                                                                                  <w:marRight w:val="0"/>
                                                                                  <w:marTop w:val="0"/>
                                                                                  <w:marBottom w:val="0"/>
                                                                                  <w:divBdr>
                                                                                    <w:top w:val="none" w:sz="0" w:space="0" w:color="auto"/>
                                                                                    <w:left w:val="none" w:sz="0" w:space="0" w:color="auto"/>
                                                                                    <w:bottom w:val="none" w:sz="0" w:space="0" w:color="auto"/>
                                                                                    <w:right w:val="none" w:sz="0" w:space="0" w:color="auto"/>
                                                                                  </w:divBdr>
                                                                                  <w:divsChild>
                                                                                    <w:div w:id="5109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964212">
      <w:bodyDiv w:val="1"/>
      <w:marLeft w:val="0"/>
      <w:marRight w:val="0"/>
      <w:marTop w:val="0"/>
      <w:marBottom w:val="0"/>
      <w:divBdr>
        <w:top w:val="none" w:sz="0" w:space="0" w:color="auto"/>
        <w:left w:val="none" w:sz="0" w:space="0" w:color="auto"/>
        <w:bottom w:val="none" w:sz="0" w:space="0" w:color="auto"/>
        <w:right w:val="none" w:sz="0" w:space="0" w:color="auto"/>
      </w:divBdr>
    </w:div>
    <w:div w:id="614675589">
      <w:bodyDiv w:val="1"/>
      <w:marLeft w:val="0"/>
      <w:marRight w:val="0"/>
      <w:marTop w:val="0"/>
      <w:marBottom w:val="0"/>
      <w:divBdr>
        <w:top w:val="none" w:sz="0" w:space="0" w:color="auto"/>
        <w:left w:val="none" w:sz="0" w:space="0" w:color="auto"/>
        <w:bottom w:val="none" w:sz="0" w:space="0" w:color="auto"/>
        <w:right w:val="none" w:sz="0" w:space="0" w:color="auto"/>
      </w:divBdr>
    </w:div>
    <w:div w:id="668601370">
      <w:bodyDiv w:val="1"/>
      <w:marLeft w:val="0"/>
      <w:marRight w:val="0"/>
      <w:marTop w:val="0"/>
      <w:marBottom w:val="0"/>
      <w:divBdr>
        <w:top w:val="none" w:sz="0" w:space="0" w:color="auto"/>
        <w:left w:val="none" w:sz="0" w:space="0" w:color="auto"/>
        <w:bottom w:val="none" w:sz="0" w:space="0" w:color="auto"/>
        <w:right w:val="none" w:sz="0" w:space="0" w:color="auto"/>
      </w:divBdr>
    </w:div>
    <w:div w:id="834880758">
      <w:bodyDiv w:val="1"/>
      <w:marLeft w:val="0"/>
      <w:marRight w:val="0"/>
      <w:marTop w:val="0"/>
      <w:marBottom w:val="0"/>
      <w:divBdr>
        <w:top w:val="none" w:sz="0" w:space="0" w:color="auto"/>
        <w:left w:val="none" w:sz="0" w:space="0" w:color="auto"/>
        <w:bottom w:val="none" w:sz="0" w:space="0" w:color="auto"/>
        <w:right w:val="none" w:sz="0" w:space="0" w:color="auto"/>
      </w:divBdr>
      <w:divsChild>
        <w:div w:id="573517308">
          <w:marLeft w:val="0"/>
          <w:marRight w:val="0"/>
          <w:marTop w:val="0"/>
          <w:marBottom w:val="0"/>
          <w:divBdr>
            <w:top w:val="none" w:sz="0" w:space="0" w:color="auto"/>
            <w:left w:val="none" w:sz="0" w:space="0" w:color="auto"/>
            <w:bottom w:val="none" w:sz="0" w:space="0" w:color="auto"/>
            <w:right w:val="none" w:sz="0" w:space="0" w:color="auto"/>
          </w:divBdr>
          <w:divsChild>
            <w:div w:id="533660696">
              <w:marLeft w:val="0"/>
              <w:marRight w:val="0"/>
              <w:marTop w:val="0"/>
              <w:marBottom w:val="0"/>
              <w:divBdr>
                <w:top w:val="none" w:sz="0" w:space="0" w:color="auto"/>
                <w:left w:val="none" w:sz="0" w:space="0" w:color="auto"/>
                <w:bottom w:val="none" w:sz="0" w:space="0" w:color="auto"/>
                <w:right w:val="none" w:sz="0" w:space="0" w:color="auto"/>
              </w:divBdr>
              <w:divsChild>
                <w:div w:id="174543645">
                  <w:marLeft w:val="0"/>
                  <w:marRight w:val="0"/>
                  <w:marTop w:val="0"/>
                  <w:marBottom w:val="0"/>
                  <w:divBdr>
                    <w:top w:val="none" w:sz="0" w:space="0" w:color="auto"/>
                    <w:left w:val="none" w:sz="0" w:space="0" w:color="auto"/>
                    <w:bottom w:val="none" w:sz="0" w:space="0" w:color="auto"/>
                    <w:right w:val="none" w:sz="0" w:space="0" w:color="auto"/>
                  </w:divBdr>
                  <w:divsChild>
                    <w:div w:id="912198607">
                      <w:marLeft w:val="0"/>
                      <w:marRight w:val="0"/>
                      <w:marTop w:val="0"/>
                      <w:marBottom w:val="0"/>
                      <w:divBdr>
                        <w:top w:val="none" w:sz="0" w:space="0" w:color="auto"/>
                        <w:left w:val="none" w:sz="0" w:space="0" w:color="auto"/>
                        <w:bottom w:val="none" w:sz="0" w:space="0" w:color="auto"/>
                        <w:right w:val="none" w:sz="0" w:space="0" w:color="auto"/>
                      </w:divBdr>
                      <w:divsChild>
                        <w:div w:id="272565516">
                          <w:marLeft w:val="0"/>
                          <w:marRight w:val="0"/>
                          <w:marTop w:val="0"/>
                          <w:marBottom w:val="0"/>
                          <w:divBdr>
                            <w:top w:val="none" w:sz="0" w:space="0" w:color="auto"/>
                            <w:left w:val="none" w:sz="0" w:space="0" w:color="auto"/>
                            <w:bottom w:val="none" w:sz="0" w:space="0" w:color="auto"/>
                            <w:right w:val="none" w:sz="0" w:space="0" w:color="auto"/>
                          </w:divBdr>
                          <w:divsChild>
                            <w:div w:id="548304931">
                              <w:marLeft w:val="0"/>
                              <w:marRight w:val="0"/>
                              <w:marTop w:val="0"/>
                              <w:marBottom w:val="0"/>
                              <w:divBdr>
                                <w:top w:val="none" w:sz="0" w:space="0" w:color="auto"/>
                                <w:left w:val="none" w:sz="0" w:space="0" w:color="auto"/>
                                <w:bottom w:val="none" w:sz="0" w:space="0" w:color="auto"/>
                                <w:right w:val="none" w:sz="0" w:space="0" w:color="auto"/>
                              </w:divBdr>
                              <w:divsChild>
                                <w:div w:id="1412267474">
                                  <w:marLeft w:val="-225"/>
                                  <w:marRight w:val="-225"/>
                                  <w:marTop w:val="0"/>
                                  <w:marBottom w:val="0"/>
                                  <w:divBdr>
                                    <w:top w:val="none" w:sz="0" w:space="0" w:color="auto"/>
                                    <w:left w:val="none" w:sz="0" w:space="0" w:color="auto"/>
                                    <w:bottom w:val="none" w:sz="0" w:space="0" w:color="auto"/>
                                    <w:right w:val="none" w:sz="0" w:space="0" w:color="auto"/>
                                  </w:divBdr>
                                  <w:divsChild>
                                    <w:div w:id="1857885374">
                                      <w:marLeft w:val="0"/>
                                      <w:marRight w:val="0"/>
                                      <w:marTop w:val="0"/>
                                      <w:marBottom w:val="0"/>
                                      <w:divBdr>
                                        <w:top w:val="none" w:sz="0" w:space="0" w:color="auto"/>
                                        <w:left w:val="none" w:sz="0" w:space="0" w:color="auto"/>
                                        <w:bottom w:val="none" w:sz="0" w:space="0" w:color="auto"/>
                                        <w:right w:val="none" w:sz="0" w:space="0" w:color="auto"/>
                                      </w:divBdr>
                                      <w:divsChild>
                                        <w:div w:id="541789104">
                                          <w:marLeft w:val="0"/>
                                          <w:marRight w:val="0"/>
                                          <w:marTop w:val="0"/>
                                          <w:marBottom w:val="0"/>
                                          <w:divBdr>
                                            <w:top w:val="none" w:sz="0" w:space="0" w:color="auto"/>
                                            <w:left w:val="none" w:sz="0" w:space="0" w:color="auto"/>
                                            <w:bottom w:val="none" w:sz="0" w:space="0" w:color="auto"/>
                                            <w:right w:val="none" w:sz="0" w:space="0" w:color="auto"/>
                                          </w:divBdr>
                                          <w:divsChild>
                                            <w:div w:id="1520851538">
                                              <w:marLeft w:val="0"/>
                                              <w:marRight w:val="0"/>
                                              <w:marTop w:val="0"/>
                                              <w:marBottom w:val="0"/>
                                              <w:divBdr>
                                                <w:top w:val="single" w:sz="6" w:space="0" w:color="EEEEEE"/>
                                                <w:left w:val="single" w:sz="6" w:space="0" w:color="EEEEEE"/>
                                                <w:bottom w:val="single" w:sz="6" w:space="0" w:color="EEEEEE"/>
                                                <w:right w:val="single" w:sz="6" w:space="0" w:color="EEEEEE"/>
                                              </w:divBdr>
                                              <w:divsChild>
                                                <w:div w:id="324477226">
                                                  <w:marLeft w:val="0"/>
                                                  <w:marRight w:val="0"/>
                                                  <w:marTop w:val="0"/>
                                                  <w:marBottom w:val="0"/>
                                                  <w:divBdr>
                                                    <w:top w:val="none" w:sz="0" w:space="0" w:color="auto"/>
                                                    <w:left w:val="none" w:sz="0" w:space="0" w:color="auto"/>
                                                    <w:bottom w:val="none" w:sz="0" w:space="0" w:color="auto"/>
                                                    <w:right w:val="none" w:sz="0" w:space="0" w:color="auto"/>
                                                  </w:divBdr>
                                                  <w:divsChild>
                                                    <w:div w:id="1056047968">
                                                      <w:marLeft w:val="0"/>
                                                      <w:marRight w:val="0"/>
                                                      <w:marTop w:val="0"/>
                                                      <w:marBottom w:val="0"/>
                                                      <w:divBdr>
                                                        <w:top w:val="none" w:sz="0" w:space="0" w:color="auto"/>
                                                        <w:left w:val="none" w:sz="0" w:space="0" w:color="auto"/>
                                                        <w:bottom w:val="none" w:sz="0" w:space="0" w:color="auto"/>
                                                        <w:right w:val="none" w:sz="0" w:space="0" w:color="auto"/>
                                                      </w:divBdr>
                                                      <w:divsChild>
                                                        <w:div w:id="1119841883">
                                                          <w:marLeft w:val="0"/>
                                                          <w:marRight w:val="0"/>
                                                          <w:marTop w:val="0"/>
                                                          <w:marBottom w:val="0"/>
                                                          <w:divBdr>
                                                            <w:top w:val="none" w:sz="0" w:space="0" w:color="auto"/>
                                                            <w:left w:val="none" w:sz="0" w:space="0" w:color="auto"/>
                                                            <w:bottom w:val="none" w:sz="0" w:space="0" w:color="auto"/>
                                                            <w:right w:val="none" w:sz="0" w:space="0" w:color="auto"/>
                                                          </w:divBdr>
                                                          <w:divsChild>
                                                            <w:div w:id="932779275">
                                                              <w:marLeft w:val="0"/>
                                                              <w:marRight w:val="0"/>
                                                              <w:marTop w:val="0"/>
                                                              <w:marBottom w:val="0"/>
                                                              <w:divBdr>
                                                                <w:top w:val="none" w:sz="0" w:space="0" w:color="auto"/>
                                                                <w:left w:val="none" w:sz="0" w:space="0" w:color="auto"/>
                                                                <w:bottom w:val="none" w:sz="0" w:space="0" w:color="auto"/>
                                                                <w:right w:val="none" w:sz="0" w:space="0" w:color="auto"/>
                                                              </w:divBdr>
                                                              <w:divsChild>
                                                                <w:div w:id="1631203816">
                                                                  <w:marLeft w:val="0"/>
                                                                  <w:marRight w:val="0"/>
                                                                  <w:marTop w:val="0"/>
                                                                  <w:marBottom w:val="0"/>
                                                                  <w:divBdr>
                                                                    <w:top w:val="none" w:sz="0" w:space="0" w:color="auto"/>
                                                                    <w:left w:val="none" w:sz="0" w:space="0" w:color="auto"/>
                                                                    <w:bottom w:val="none" w:sz="0" w:space="0" w:color="auto"/>
                                                                    <w:right w:val="none" w:sz="0" w:space="0" w:color="auto"/>
                                                                  </w:divBdr>
                                                                  <w:divsChild>
                                                                    <w:div w:id="2065105709">
                                                                      <w:marLeft w:val="0"/>
                                                                      <w:marRight w:val="0"/>
                                                                      <w:marTop w:val="0"/>
                                                                      <w:marBottom w:val="0"/>
                                                                      <w:divBdr>
                                                                        <w:top w:val="none" w:sz="0" w:space="0" w:color="auto"/>
                                                                        <w:left w:val="none" w:sz="0" w:space="0" w:color="auto"/>
                                                                        <w:bottom w:val="none" w:sz="0" w:space="0" w:color="auto"/>
                                                                        <w:right w:val="none" w:sz="0" w:space="0" w:color="auto"/>
                                                                      </w:divBdr>
                                                                      <w:divsChild>
                                                                        <w:div w:id="275405323">
                                                                          <w:marLeft w:val="0"/>
                                                                          <w:marRight w:val="0"/>
                                                                          <w:marTop w:val="0"/>
                                                                          <w:marBottom w:val="0"/>
                                                                          <w:divBdr>
                                                                            <w:top w:val="none" w:sz="0" w:space="0" w:color="auto"/>
                                                                            <w:left w:val="none" w:sz="0" w:space="0" w:color="auto"/>
                                                                            <w:bottom w:val="none" w:sz="0" w:space="0" w:color="auto"/>
                                                                            <w:right w:val="none" w:sz="0" w:space="0" w:color="auto"/>
                                                                          </w:divBdr>
                                                                          <w:divsChild>
                                                                            <w:div w:id="957763733">
                                                                              <w:marLeft w:val="0"/>
                                                                              <w:marRight w:val="0"/>
                                                                              <w:marTop w:val="0"/>
                                                                              <w:marBottom w:val="0"/>
                                                                              <w:divBdr>
                                                                                <w:top w:val="none" w:sz="0" w:space="0" w:color="auto"/>
                                                                                <w:left w:val="none" w:sz="0" w:space="0" w:color="auto"/>
                                                                                <w:bottom w:val="none" w:sz="0" w:space="0" w:color="auto"/>
                                                                                <w:right w:val="none" w:sz="0" w:space="0" w:color="auto"/>
                                                                              </w:divBdr>
                                                                              <w:divsChild>
                                                                                <w:div w:id="32972763">
                                                                                  <w:marLeft w:val="0"/>
                                                                                  <w:marRight w:val="0"/>
                                                                                  <w:marTop w:val="0"/>
                                                                                  <w:marBottom w:val="0"/>
                                                                                  <w:divBdr>
                                                                                    <w:top w:val="none" w:sz="0" w:space="0" w:color="auto"/>
                                                                                    <w:left w:val="none" w:sz="0" w:space="0" w:color="auto"/>
                                                                                    <w:bottom w:val="none" w:sz="0" w:space="0" w:color="auto"/>
                                                                                    <w:right w:val="none" w:sz="0" w:space="0" w:color="auto"/>
                                                                                  </w:divBdr>
                                                                                  <w:divsChild>
                                                                                    <w:div w:id="1484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830814">
      <w:bodyDiv w:val="1"/>
      <w:marLeft w:val="0"/>
      <w:marRight w:val="0"/>
      <w:marTop w:val="0"/>
      <w:marBottom w:val="0"/>
      <w:divBdr>
        <w:top w:val="none" w:sz="0" w:space="0" w:color="auto"/>
        <w:left w:val="none" w:sz="0" w:space="0" w:color="auto"/>
        <w:bottom w:val="none" w:sz="0" w:space="0" w:color="auto"/>
        <w:right w:val="none" w:sz="0" w:space="0" w:color="auto"/>
      </w:divBdr>
    </w:div>
    <w:div w:id="1044719852">
      <w:bodyDiv w:val="1"/>
      <w:marLeft w:val="0"/>
      <w:marRight w:val="0"/>
      <w:marTop w:val="0"/>
      <w:marBottom w:val="0"/>
      <w:divBdr>
        <w:top w:val="none" w:sz="0" w:space="0" w:color="auto"/>
        <w:left w:val="none" w:sz="0" w:space="0" w:color="auto"/>
        <w:bottom w:val="none" w:sz="0" w:space="0" w:color="auto"/>
        <w:right w:val="none" w:sz="0" w:space="0" w:color="auto"/>
      </w:divBdr>
    </w:div>
    <w:div w:id="1207834126">
      <w:bodyDiv w:val="1"/>
      <w:marLeft w:val="0"/>
      <w:marRight w:val="0"/>
      <w:marTop w:val="0"/>
      <w:marBottom w:val="0"/>
      <w:divBdr>
        <w:top w:val="none" w:sz="0" w:space="0" w:color="auto"/>
        <w:left w:val="none" w:sz="0" w:space="0" w:color="auto"/>
        <w:bottom w:val="none" w:sz="0" w:space="0" w:color="auto"/>
        <w:right w:val="none" w:sz="0" w:space="0" w:color="auto"/>
      </w:divBdr>
    </w:div>
    <w:div w:id="1312059302">
      <w:bodyDiv w:val="1"/>
      <w:marLeft w:val="0"/>
      <w:marRight w:val="0"/>
      <w:marTop w:val="0"/>
      <w:marBottom w:val="0"/>
      <w:divBdr>
        <w:top w:val="none" w:sz="0" w:space="0" w:color="auto"/>
        <w:left w:val="none" w:sz="0" w:space="0" w:color="auto"/>
        <w:bottom w:val="none" w:sz="0" w:space="0" w:color="auto"/>
        <w:right w:val="none" w:sz="0" w:space="0" w:color="auto"/>
      </w:divBdr>
    </w:div>
    <w:div w:id="1359501297">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392386500">
      <w:bodyDiv w:val="1"/>
      <w:marLeft w:val="0"/>
      <w:marRight w:val="0"/>
      <w:marTop w:val="0"/>
      <w:marBottom w:val="0"/>
      <w:divBdr>
        <w:top w:val="none" w:sz="0" w:space="0" w:color="auto"/>
        <w:left w:val="none" w:sz="0" w:space="0" w:color="auto"/>
        <w:bottom w:val="none" w:sz="0" w:space="0" w:color="auto"/>
        <w:right w:val="none" w:sz="0" w:space="0" w:color="auto"/>
      </w:divBdr>
    </w:div>
    <w:div w:id="1400860018">
      <w:bodyDiv w:val="1"/>
      <w:marLeft w:val="0"/>
      <w:marRight w:val="0"/>
      <w:marTop w:val="0"/>
      <w:marBottom w:val="0"/>
      <w:divBdr>
        <w:top w:val="none" w:sz="0" w:space="0" w:color="auto"/>
        <w:left w:val="none" w:sz="0" w:space="0" w:color="auto"/>
        <w:bottom w:val="none" w:sz="0" w:space="0" w:color="auto"/>
        <w:right w:val="none" w:sz="0" w:space="0" w:color="auto"/>
      </w:divBdr>
    </w:div>
    <w:div w:id="1601329993">
      <w:bodyDiv w:val="1"/>
      <w:marLeft w:val="0"/>
      <w:marRight w:val="0"/>
      <w:marTop w:val="0"/>
      <w:marBottom w:val="0"/>
      <w:divBdr>
        <w:top w:val="none" w:sz="0" w:space="0" w:color="auto"/>
        <w:left w:val="none" w:sz="0" w:space="0" w:color="auto"/>
        <w:bottom w:val="none" w:sz="0" w:space="0" w:color="auto"/>
        <w:right w:val="none" w:sz="0" w:space="0" w:color="auto"/>
      </w:divBdr>
      <w:divsChild>
        <w:div w:id="1789347180">
          <w:marLeft w:val="0"/>
          <w:marRight w:val="0"/>
          <w:marTop w:val="0"/>
          <w:marBottom w:val="0"/>
          <w:divBdr>
            <w:top w:val="none" w:sz="0" w:space="0" w:color="auto"/>
            <w:left w:val="none" w:sz="0" w:space="0" w:color="auto"/>
            <w:bottom w:val="none" w:sz="0" w:space="0" w:color="auto"/>
            <w:right w:val="none" w:sz="0" w:space="0" w:color="auto"/>
          </w:divBdr>
          <w:divsChild>
            <w:div w:id="1752046373">
              <w:marLeft w:val="0"/>
              <w:marRight w:val="0"/>
              <w:marTop w:val="0"/>
              <w:marBottom w:val="0"/>
              <w:divBdr>
                <w:top w:val="none" w:sz="0" w:space="0" w:color="auto"/>
                <w:left w:val="none" w:sz="0" w:space="0" w:color="auto"/>
                <w:bottom w:val="none" w:sz="0" w:space="0" w:color="auto"/>
                <w:right w:val="none" w:sz="0" w:space="0" w:color="auto"/>
              </w:divBdr>
              <w:divsChild>
                <w:div w:id="1042444709">
                  <w:marLeft w:val="0"/>
                  <w:marRight w:val="0"/>
                  <w:marTop w:val="0"/>
                  <w:marBottom w:val="0"/>
                  <w:divBdr>
                    <w:top w:val="none" w:sz="0" w:space="0" w:color="auto"/>
                    <w:left w:val="none" w:sz="0" w:space="0" w:color="auto"/>
                    <w:bottom w:val="none" w:sz="0" w:space="0" w:color="auto"/>
                    <w:right w:val="none" w:sz="0" w:space="0" w:color="auto"/>
                  </w:divBdr>
                  <w:divsChild>
                    <w:div w:id="458766765">
                      <w:marLeft w:val="0"/>
                      <w:marRight w:val="0"/>
                      <w:marTop w:val="0"/>
                      <w:marBottom w:val="0"/>
                      <w:divBdr>
                        <w:top w:val="none" w:sz="0" w:space="0" w:color="auto"/>
                        <w:left w:val="none" w:sz="0" w:space="0" w:color="auto"/>
                        <w:bottom w:val="none" w:sz="0" w:space="0" w:color="auto"/>
                        <w:right w:val="none" w:sz="0" w:space="0" w:color="auto"/>
                      </w:divBdr>
                      <w:divsChild>
                        <w:div w:id="1012800665">
                          <w:marLeft w:val="0"/>
                          <w:marRight w:val="0"/>
                          <w:marTop w:val="0"/>
                          <w:marBottom w:val="0"/>
                          <w:divBdr>
                            <w:top w:val="none" w:sz="0" w:space="0" w:color="auto"/>
                            <w:left w:val="none" w:sz="0" w:space="0" w:color="auto"/>
                            <w:bottom w:val="none" w:sz="0" w:space="0" w:color="auto"/>
                            <w:right w:val="none" w:sz="0" w:space="0" w:color="auto"/>
                          </w:divBdr>
                          <w:divsChild>
                            <w:div w:id="1815944389">
                              <w:marLeft w:val="0"/>
                              <w:marRight w:val="0"/>
                              <w:marTop w:val="0"/>
                              <w:marBottom w:val="0"/>
                              <w:divBdr>
                                <w:top w:val="none" w:sz="0" w:space="0" w:color="auto"/>
                                <w:left w:val="none" w:sz="0" w:space="0" w:color="auto"/>
                                <w:bottom w:val="none" w:sz="0" w:space="0" w:color="auto"/>
                                <w:right w:val="none" w:sz="0" w:space="0" w:color="auto"/>
                              </w:divBdr>
                              <w:divsChild>
                                <w:div w:id="1708217629">
                                  <w:marLeft w:val="-225"/>
                                  <w:marRight w:val="-225"/>
                                  <w:marTop w:val="0"/>
                                  <w:marBottom w:val="0"/>
                                  <w:divBdr>
                                    <w:top w:val="none" w:sz="0" w:space="0" w:color="auto"/>
                                    <w:left w:val="none" w:sz="0" w:space="0" w:color="auto"/>
                                    <w:bottom w:val="none" w:sz="0" w:space="0" w:color="auto"/>
                                    <w:right w:val="none" w:sz="0" w:space="0" w:color="auto"/>
                                  </w:divBdr>
                                  <w:divsChild>
                                    <w:div w:id="1216969189">
                                      <w:marLeft w:val="0"/>
                                      <w:marRight w:val="0"/>
                                      <w:marTop w:val="0"/>
                                      <w:marBottom w:val="0"/>
                                      <w:divBdr>
                                        <w:top w:val="none" w:sz="0" w:space="0" w:color="auto"/>
                                        <w:left w:val="none" w:sz="0" w:space="0" w:color="auto"/>
                                        <w:bottom w:val="none" w:sz="0" w:space="0" w:color="auto"/>
                                        <w:right w:val="none" w:sz="0" w:space="0" w:color="auto"/>
                                      </w:divBdr>
                                      <w:divsChild>
                                        <w:div w:id="1735658128">
                                          <w:marLeft w:val="0"/>
                                          <w:marRight w:val="0"/>
                                          <w:marTop w:val="0"/>
                                          <w:marBottom w:val="0"/>
                                          <w:divBdr>
                                            <w:top w:val="none" w:sz="0" w:space="0" w:color="auto"/>
                                            <w:left w:val="none" w:sz="0" w:space="0" w:color="auto"/>
                                            <w:bottom w:val="none" w:sz="0" w:space="0" w:color="auto"/>
                                            <w:right w:val="none" w:sz="0" w:space="0" w:color="auto"/>
                                          </w:divBdr>
                                          <w:divsChild>
                                            <w:div w:id="212691501">
                                              <w:marLeft w:val="0"/>
                                              <w:marRight w:val="0"/>
                                              <w:marTop w:val="0"/>
                                              <w:marBottom w:val="0"/>
                                              <w:divBdr>
                                                <w:top w:val="single" w:sz="6" w:space="0" w:color="EEEEEE"/>
                                                <w:left w:val="single" w:sz="6" w:space="0" w:color="EEEEEE"/>
                                                <w:bottom w:val="single" w:sz="6" w:space="0" w:color="EEEEEE"/>
                                                <w:right w:val="single" w:sz="6" w:space="0" w:color="EEEEEE"/>
                                              </w:divBdr>
                                              <w:divsChild>
                                                <w:div w:id="626664344">
                                                  <w:marLeft w:val="0"/>
                                                  <w:marRight w:val="0"/>
                                                  <w:marTop w:val="0"/>
                                                  <w:marBottom w:val="0"/>
                                                  <w:divBdr>
                                                    <w:top w:val="none" w:sz="0" w:space="0" w:color="auto"/>
                                                    <w:left w:val="none" w:sz="0" w:space="0" w:color="auto"/>
                                                    <w:bottom w:val="none" w:sz="0" w:space="0" w:color="auto"/>
                                                    <w:right w:val="none" w:sz="0" w:space="0" w:color="auto"/>
                                                  </w:divBdr>
                                                  <w:divsChild>
                                                    <w:div w:id="109253317">
                                                      <w:marLeft w:val="0"/>
                                                      <w:marRight w:val="0"/>
                                                      <w:marTop w:val="0"/>
                                                      <w:marBottom w:val="0"/>
                                                      <w:divBdr>
                                                        <w:top w:val="none" w:sz="0" w:space="0" w:color="auto"/>
                                                        <w:left w:val="none" w:sz="0" w:space="0" w:color="auto"/>
                                                        <w:bottom w:val="none" w:sz="0" w:space="0" w:color="auto"/>
                                                        <w:right w:val="none" w:sz="0" w:space="0" w:color="auto"/>
                                                      </w:divBdr>
                                                      <w:divsChild>
                                                        <w:div w:id="780107161">
                                                          <w:marLeft w:val="0"/>
                                                          <w:marRight w:val="0"/>
                                                          <w:marTop w:val="0"/>
                                                          <w:marBottom w:val="0"/>
                                                          <w:divBdr>
                                                            <w:top w:val="none" w:sz="0" w:space="0" w:color="auto"/>
                                                            <w:left w:val="none" w:sz="0" w:space="0" w:color="auto"/>
                                                            <w:bottom w:val="none" w:sz="0" w:space="0" w:color="auto"/>
                                                            <w:right w:val="none" w:sz="0" w:space="0" w:color="auto"/>
                                                          </w:divBdr>
                                                          <w:divsChild>
                                                            <w:div w:id="1591694059">
                                                              <w:marLeft w:val="0"/>
                                                              <w:marRight w:val="0"/>
                                                              <w:marTop w:val="0"/>
                                                              <w:marBottom w:val="0"/>
                                                              <w:divBdr>
                                                                <w:top w:val="none" w:sz="0" w:space="0" w:color="auto"/>
                                                                <w:left w:val="none" w:sz="0" w:space="0" w:color="auto"/>
                                                                <w:bottom w:val="none" w:sz="0" w:space="0" w:color="auto"/>
                                                                <w:right w:val="none" w:sz="0" w:space="0" w:color="auto"/>
                                                              </w:divBdr>
                                                              <w:divsChild>
                                                                <w:div w:id="2004771763">
                                                                  <w:marLeft w:val="0"/>
                                                                  <w:marRight w:val="0"/>
                                                                  <w:marTop w:val="0"/>
                                                                  <w:marBottom w:val="0"/>
                                                                  <w:divBdr>
                                                                    <w:top w:val="none" w:sz="0" w:space="0" w:color="auto"/>
                                                                    <w:left w:val="none" w:sz="0" w:space="0" w:color="auto"/>
                                                                    <w:bottom w:val="none" w:sz="0" w:space="0" w:color="auto"/>
                                                                    <w:right w:val="none" w:sz="0" w:space="0" w:color="auto"/>
                                                                  </w:divBdr>
                                                                  <w:divsChild>
                                                                    <w:div w:id="85032708">
                                                                      <w:marLeft w:val="0"/>
                                                                      <w:marRight w:val="0"/>
                                                                      <w:marTop w:val="0"/>
                                                                      <w:marBottom w:val="0"/>
                                                                      <w:divBdr>
                                                                        <w:top w:val="none" w:sz="0" w:space="0" w:color="auto"/>
                                                                        <w:left w:val="none" w:sz="0" w:space="0" w:color="auto"/>
                                                                        <w:bottom w:val="none" w:sz="0" w:space="0" w:color="auto"/>
                                                                        <w:right w:val="none" w:sz="0" w:space="0" w:color="auto"/>
                                                                      </w:divBdr>
                                                                      <w:divsChild>
                                                                        <w:div w:id="1654674298">
                                                                          <w:marLeft w:val="0"/>
                                                                          <w:marRight w:val="0"/>
                                                                          <w:marTop w:val="0"/>
                                                                          <w:marBottom w:val="0"/>
                                                                          <w:divBdr>
                                                                            <w:top w:val="none" w:sz="0" w:space="0" w:color="auto"/>
                                                                            <w:left w:val="none" w:sz="0" w:space="0" w:color="auto"/>
                                                                            <w:bottom w:val="none" w:sz="0" w:space="0" w:color="auto"/>
                                                                            <w:right w:val="none" w:sz="0" w:space="0" w:color="auto"/>
                                                                          </w:divBdr>
                                                                          <w:divsChild>
                                                                            <w:div w:id="1504277862">
                                                                              <w:marLeft w:val="0"/>
                                                                              <w:marRight w:val="0"/>
                                                                              <w:marTop w:val="0"/>
                                                                              <w:marBottom w:val="0"/>
                                                                              <w:divBdr>
                                                                                <w:top w:val="none" w:sz="0" w:space="0" w:color="auto"/>
                                                                                <w:left w:val="none" w:sz="0" w:space="0" w:color="auto"/>
                                                                                <w:bottom w:val="none" w:sz="0" w:space="0" w:color="auto"/>
                                                                                <w:right w:val="none" w:sz="0" w:space="0" w:color="auto"/>
                                                                              </w:divBdr>
                                                                              <w:divsChild>
                                                                                <w:div w:id="1637300574">
                                                                                  <w:marLeft w:val="0"/>
                                                                                  <w:marRight w:val="0"/>
                                                                                  <w:marTop w:val="0"/>
                                                                                  <w:marBottom w:val="0"/>
                                                                                  <w:divBdr>
                                                                                    <w:top w:val="none" w:sz="0" w:space="0" w:color="auto"/>
                                                                                    <w:left w:val="none" w:sz="0" w:space="0" w:color="auto"/>
                                                                                    <w:bottom w:val="none" w:sz="0" w:space="0" w:color="auto"/>
                                                                                    <w:right w:val="none" w:sz="0" w:space="0" w:color="auto"/>
                                                                                  </w:divBdr>
                                                                                  <w:divsChild>
                                                                                    <w:div w:id="15309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342625">
      <w:bodyDiv w:val="1"/>
      <w:marLeft w:val="0"/>
      <w:marRight w:val="0"/>
      <w:marTop w:val="0"/>
      <w:marBottom w:val="0"/>
      <w:divBdr>
        <w:top w:val="none" w:sz="0" w:space="0" w:color="auto"/>
        <w:left w:val="none" w:sz="0" w:space="0" w:color="auto"/>
        <w:bottom w:val="none" w:sz="0" w:space="0" w:color="auto"/>
        <w:right w:val="none" w:sz="0" w:space="0" w:color="auto"/>
      </w:divBdr>
    </w:div>
    <w:div w:id="2107266083">
      <w:bodyDiv w:val="1"/>
      <w:marLeft w:val="0"/>
      <w:marRight w:val="0"/>
      <w:marTop w:val="0"/>
      <w:marBottom w:val="0"/>
      <w:divBdr>
        <w:top w:val="none" w:sz="0" w:space="0" w:color="auto"/>
        <w:left w:val="none" w:sz="0" w:space="0" w:color="auto"/>
        <w:bottom w:val="none" w:sz="0" w:space="0" w:color="auto"/>
        <w:right w:val="none" w:sz="0" w:space="0" w:color="auto"/>
      </w:divBdr>
      <w:divsChild>
        <w:div w:id="816259381">
          <w:marLeft w:val="0"/>
          <w:marRight w:val="0"/>
          <w:marTop w:val="0"/>
          <w:marBottom w:val="0"/>
          <w:divBdr>
            <w:top w:val="none" w:sz="0" w:space="0" w:color="auto"/>
            <w:left w:val="none" w:sz="0" w:space="0" w:color="auto"/>
            <w:bottom w:val="none" w:sz="0" w:space="0" w:color="auto"/>
            <w:right w:val="none" w:sz="0" w:space="0" w:color="auto"/>
          </w:divBdr>
          <w:divsChild>
            <w:div w:id="495802622">
              <w:marLeft w:val="0"/>
              <w:marRight w:val="0"/>
              <w:marTop w:val="0"/>
              <w:marBottom w:val="0"/>
              <w:divBdr>
                <w:top w:val="none" w:sz="0" w:space="0" w:color="auto"/>
                <w:left w:val="none" w:sz="0" w:space="0" w:color="auto"/>
                <w:bottom w:val="none" w:sz="0" w:space="0" w:color="auto"/>
                <w:right w:val="none" w:sz="0" w:space="0" w:color="auto"/>
              </w:divBdr>
              <w:divsChild>
                <w:div w:id="395051799">
                  <w:marLeft w:val="0"/>
                  <w:marRight w:val="0"/>
                  <w:marTop w:val="0"/>
                  <w:marBottom w:val="0"/>
                  <w:divBdr>
                    <w:top w:val="none" w:sz="0" w:space="0" w:color="auto"/>
                    <w:left w:val="none" w:sz="0" w:space="0" w:color="auto"/>
                    <w:bottom w:val="none" w:sz="0" w:space="0" w:color="auto"/>
                    <w:right w:val="none" w:sz="0" w:space="0" w:color="auto"/>
                  </w:divBdr>
                  <w:divsChild>
                    <w:div w:id="244997360">
                      <w:marLeft w:val="0"/>
                      <w:marRight w:val="0"/>
                      <w:marTop w:val="0"/>
                      <w:marBottom w:val="0"/>
                      <w:divBdr>
                        <w:top w:val="none" w:sz="0" w:space="0" w:color="auto"/>
                        <w:left w:val="none" w:sz="0" w:space="0" w:color="auto"/>
                        <w:bottom w:val="none" w:sz="0" w:space="0" w:color="auto"/>
                        <w:right w:val="none" w:sz="0" w:space="0" w:color="auto"/>
                      </w:divBdr>
                      <w:divsChild>
                        <w:div w:id="597369515">
                          <w:marLeft w:val="0"/>
                          <w:marRight w:val="0"/>
                          <w:marTop w:val="0"/>
                          <w:marBottom w:val="0"/>
                          <w:divBdr>
                            <w:top w:val="none" w:sz="0" w:space="0" w:color="auto"/>
                            <w:left w:val="none" w:sz="0" w:space="0" w:color="auto"/>
                            <w:bottom w:val="none" w:sz="0" w:space="0" w:color="auto"/>
                            <w:right w:val="none" w:sz="0" w:space="0" w:color="auto"/>
                          </w:divBdr>
                          <w:divsChild>
                            <w:div w:id="1863469766">
                              <w:marLeft w:val="0"/>
                              <w:marRight w:val="0"/>
                              <w:marTop w:val="0"/>
                              <w:marBottom w:val="0"/>
                              <w:divBdr>
                                <w:top w:val="none" w:sz="0" w:space="0" w:color="auto"/>
                                <w:left w:val="none" w:sz="0" w:space="0" w:color="auto"/>
                                <w:bottom w:val="none" w:sz="0" w:space="0" w:color="auto"/>
                                <w:right w:val="none" w:sz="0" w:space="0" w:color="auto"/>
                              </w:divBdr>
                              <w:divsChild>
                                <w:div w:id="577177036">
                                  <w:marLeft w:val="-225"/>
                                  <w:marRight w:val="-225"/>
                                  <w:marTop w:val="0"/>
                                  <w:marBottom w:val="0"/>
                                  <w:divBdr>
                                    <w:top w:val="none" w:sz="0" w:space="0" w:color="auto"/>
                                    <w:left w:val="none" w:sz="0" w:space="0" w:color="auto"/>
                                    <w:bottom w:val="none" w:sz="0" w:space="0" w:color="auto"/>
                                    <w:right w:val="none" w:sz="0" w:space="0" w:color="auto"/>
                                  </w:divBdr>
                                  <w:divsChild>
                                    <w:div w:id="1245409529">
                                      <w:marLeft w:val="0"/>
                                      <w:marRight w:val="0"/>
                                      <w:marTop w:val="0"/>
                                      <w:marBottom w:val="0"/>
                                      <w:divBdr>
                                        <w:top w:val="none" w:sz="0" w:space="0" w:color="auto"/>
                                        <w:left w:val="none" w:sz="0" w:space="0" w:color="auto"/>
                                        <w:bottom w:val="none" w:sz="0" w:space="0" w:color="auto"/>
                                        <w:right w:val="none" w:sz="0" w:space="0" w:color="auto"/>
                                      </w:divBdr>
                                      <w:divsChild>
                                        <w:div w:id="804813494">
                                          <w:marLeft w:val="0"/>
                                          <w:marRight w:val="0"/>
                                          <w:marTop w:val="0"/>
                                          <w:marBottom w:val="0"/>
                                          <w:divBdr>
                                            <w:top w:val="none" w:sz="0" w:space="0" w:color="auto"/>
                                            <w:left w:val="none" w:sz="0" w:space="0" w:color="auto"/>
                                            <w:bottom w:val="none" w:sz="0" w:space="0" w:color="auto"/>
                                            <w:right w:val="none" w:sz="0" w:space="0" w:color="auto"/>
                                          </w:divBdr>
                                          <w:divsChild>
                                            <w:div w:id="1667324752">
                                              <w:marLeft w:val="0"/>
                                              <w:marRight w:val="0"/>
                                              <w:marTop w:val="0"/>
                                              <w:marBottom w:val="0"/>
                                              <w:divBdr>
                                                <w:top w:val="single" w:sz="6" w:space="0" w:color="EEEEEE"/>
                                                <w:left w:val="single" w:sz="6" w:space="0" w:color="EEEEEE"/>
                                                <w:bottom w:val="single" w:sz="6" w:space="0" w:color="EEEEEE"/>
                                                <w:right w:val="single" w:sz="6" w:space="0" w:color="EEEEEE"/>
                                              </w:divBdr>
                                              <w:divsChild>
                                                <w:div w:id="1563827525">
                                                  <w:marLeft w:val="0"/>
                                                  <w:marRight w:val="0"/>
                                                  <w:marTop w:val="0"/>
                                                  <w:marBottom w:val="0"/>
                                                  <w:divBdr>
                                                    <w:top w:val="none" w:sz="0" w:space="0" w:color="auto"/>
                                                    <w:left w:val="none" w:sz="0" w:space="0" w:color="auto"/>
                                                    <w:bottom w:val="none" w:sz="0" w:space="0" w:color="auto"/>
                                                    <w:right w:val="none" w:sz="0" w:space="0" w:color="auto"/>
                                                  </w:divBdr>
                                                  <w:divsChild>
                                                    <w:div w:id="1263412342">
                                                      <w:marLeft w:val="0"/>
                                                      <w:marRight w:val="0"/>
                                                      <w:marTop w:val="0"/>
                                                      <w:marBottom w:val="0"/>
                                                      <w:divBdr>
                                                        <w:top w:val="none" w:sz="0" w:space="0" w:color="auto"/>
                                                        <w:left w:val="none" w:sz="0" w:space="0" w:color="auto"/>
                                                        <w:bottom w:val="none" w:sz="0" w:space="0" w:color="auto"/>
                                                        <w:right w:val="none" w:sz="0" w:space="0" w:color="auto"/>
                                                      </w:divBdr>
                                                      <w:divsChild>
                                                        <w:div w:id="71048232">
                                                          <w:marLeft w:val="0"/>
                                                          <w:marRight w:val="0"/>
                                                          <w:marTop w:val="0"/>
                                                          <w:marBottom w:val="0"/>
                                                          <w:divBdr>
                                                            <w:top w:val="none" w:sz="0" w:space="0" w:color="auto"/>
                                                            <w:left w:val="none" w:sz="0" w:space="0" w:color="auto"/>
                                                            <w:bottom w:val="none" w:sz="0" w:space="0" w:color="auto"/>
                                                            <w:right w:val="none" w:sz="0" w:space="0" w:color="auto"/>
                                                          </w:divBdr>
                                                          <w:divsChild>
                                                            <w:div w:id="609045830">
                                                              <w:marLeft w:val="0"/>
                                                              <w:marRight w:val="0"/>
                                                              <w:marTop w:val="0"/>
                                                              <w:marBottom w:val="0"/>
                                                              <w:divBdr>
                                                                <w:top w:val="none" w:sz="0" w:space="0" w:color="auto"/>
                                                                <w:left w:val="none" w:sz="0" w:space="0" w:color="auto"/>
                                                                <w:bottom w:val="none" w:sz="0" w:space="0" w:color="auto"/>
                                                                <w:right w:val="none" w:sz="0" w:space="0" w:color="auto"/>
                                                              </w:divBdr>
                                                              <w:divsChild>
                                                                <w:div w:id="1321495597">
                                                                  <w:marLeft w:val="0"/>
                                                                  <w:marRight w:val="0"/>
                                                                  <w:marTop w:val="0"/>
                                                                  <w:marBottom w:val="0"/>
                                                                  <w:divBdr>
                                                                    <w:top w:val="none" w:sz="0" w:space="0" w:color="auto"/>
                                                                    <w:left w:val="none" w:sz="0" w:space="0" w:color="auto"/>
                                                                    <w:bottom w:val="none" w:sz="0" w:space="0" w:color="auto"/>
                                                                    <w:right w:val="none" w:sz="0" w:space="0" w:color="auto"/>
                                                                  </w:divBdr>
                                                                  <w:divsChild>
                                                                    <w:div w:id="427232722">
                                                                      <w:marLeft w:val="0"/>
                                                                      <w:marRight w:val="0"/>
                                                                      <w:marTop w:val="0"/>
                                                                      <w:marBottom w:val="0"/>
                                                                      <w:divBdr>
                                                                        <w:top w:val="none" w:sz="0" w:space="0" w:color="auto"/>
                                                                        <w:left w:val="none" w:sz="0" w:space="0" w:color="auto"/>
                                                                        <w:bottom w:val="none" w:sz="0" w:space="0" w:color="auto"/>
                                                                        <w:right w:val="none" w:sz="0" w:space="0" w:color="auto"/>
                                                                      </w:divBdr>
                                                                      <w:divsChild>
                                                                        <w:div w:id="1954509005">
                                                                          <w:marLeft w:val="0"/>
                                                                          <w:marRight w:val="0"/>
                                                                          <w:marTop w:val="0"/>
                                                                          <w:marBottom w:val="0"/>
                                                                          <w:divBdr>
                                                                            <w:top w:val="none" w:sz="0" w:space="0" w:color="auto"/>
                                                                            <w:left w:val="none" w:sz="0" w:space="0" w:color="auto"/>
                                                                            <w:bottom w:val="none" w:sz="0" w:space="0" w:color="auto"/>
                                                                            <w:right w:val="none" w:sz="0" w:space="0" w:color="auto"/>
                                                                          </w:divBdr>
                                                                          <w:divsChild>
                                                                            <w:div w:id="2075930133">
                                                                              <w:marLeft w:val="0"/>
                                                                              <w:marRight w:val="0"/>
                                                                              <w:marTop w:val="0"/>
                                                                              <w:marBottom w:val="0"/>
                                                                              <w:divBdr>
                                                                                <w:top w:val="none" w:sz="0" w:space="0" w:color="auto"/>
                                                                                <w:left w:val="none" w:sz="0" w:space="0" w:color="auto"/>
                                                                                <w:bottom w:val="none" w:sz="0" w:space="0" w:color="auto"/>
                                                                                <w:right w:val="none" w:sz="0" w:space="0" w:color="auto"/>
                                                                              </w:divBdr>
                                                                              <w:divsChild>
                                                                                <w:div w:id="2070030509">
                                                                                  <w:marLeft w:val="0"/>
                                                                                  <w:marRight w:val="0"/>
                                                                                  <w:marTop w:val="0"/>
                                                                                  <w:marBottom w:val="0"/>
                                                                                  <w:divBdr>
                                                                                    <w:top w:val="none" w:sz="0" w:space="0" w:color="auto"/>
                                                                                    <w:left w:val="none" w:sz="0" w:space="0" w:color="auto"/>
                                                                                    <w:bottom w:val="none" w:sz="0" w:space="0" w:color="auto"/>
                                                                                    <w:right w:val="none" w:sz="0" w:space="0" w:color="auto"/>
                                                                                  </w:divBdr>
                                                                                  <w:divsChild>
                                                                                    <w:div w:id="5863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79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9AA6CFC-AD0F-4444-94A4-0138B36E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6364</Words>
  <Characters>35003</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41285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SCHUHLER Corinne</dc:creator>
  <cp:lastModifiedBy>Christine HATTERSLEY</cp:lastModifiedBy>
  <cp:revision>9</cp:revision>
  <cp:lastPrinted>2022-05-13T13:50:00Z</cp:lastPrinted>
  <dcterms:created xsi:type="dcterms:W3CDTF">2022-05-16T07:55:00Z</dcterms:created>
  <dcterms:modified xsi:type="dcterms:W3CDTF">2022-05-20T06:29:00Z</dcterms:modified>
</cp:coreProperties>
</file>