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13FE61FB" w14:textId="77777777" w:rsidTr="00E54322">
        <w:trPr>
          <w:trHeight w:val="737"/>
        </w:trPr>
        <w:tc>
          <w:tcPr>
            <w:tcW w:w="1250" w:type="pct"/>
            <w:shd w:val="clear" w:color="auto" w:fill="auto"/>
            <w:vAlign w:val="center"/>
          </w:tcPr>
          <w:p w14:paraId="60E24228"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6310D46E" w14:textId="77777777" w:rsidR="002D11B8" w:rsidRPr="009C5258" w:rsidRDefault="003D6AC2" w:rsidP="00E54322">
            <w:pPr>
              <w:ind w:left="-108"/>
              <w:jc w:val="center"/>
              <w:rPr>
                <w:rFonts w:ascii="Arial Narrow" w:hAnsi="Arial Narrow" w:cs="Arial"/>
                <w:szCs w:val="20"/>
              </w:rPr>
            </w:pPr>
            <w:r w:rsidRPr="003D6AC2">
              <w:rPr>
                <w:rFonts w:ascii="Arial Narrow" w:hAnsi="Arial Narrow" w:cs="Calibri"/>
                <w:szCs w:val="20"/>
              </w:rPr>
              <w:t>CM Documents</w:t>
            </w:r>
          </w:p>
        </w:tc>
        <w:tc>
          <w:tcPr>
            <w:tcW w:w="1250" w:type="pct"/>
            <w:shd w:val="clear" w:color="auto" w:fill="auto"/>
            <w:vAlign w:val="center"/>
          </w:tcPr>
          <w:p w14:paraId="17B264AB" w14:textId="043F5158" w:rsidR="002D11B8" w:rsidRPr="00FF437B" w:rsidRDefault="00FF437B" w:rsidP="00727FF8">
            <w:pPr>
              <w:ind w:left="-40"/>
              <w:jc w:val="center"/>
              <w:rPr>
                <w:rFonts w:ascii="Arial Narrow" w:hAnsi="Arial Narrow" w:cs="Arial"/>
                <w:b/>
                <w:sz w:val="24"/>
                <w:szCs w:val="24"/>
              </w:rPr>
            </w:pPr>
            <w:r w:rsidRPr="00FF437B">
              <w:rPr>
                <w:rFonts w:ascii="Arial Narrow" w:hAnsi="Arial Narrow" w:cs="Calibri"/>
                <w:b/>
                <w:sz w:val="24"/>
                <w:szCs w:val="24"/>
              </w:rPr>
              <w:t>CM(2022)OJ-final</w:t>
            </w:r>
          </w:p>
        </w:tc>
        <w:tc>
          <w:tcPr>
            <w:tcW w:w="1250" w:type="pct"/>
            <w:shd w:val="clear" w:color="auto" w:fill="auto"/>
            <w:vAlign w:val="center"/>
          </w:tcPr>
          <w:p w14:paraId="31CCAC65" w14:textId="78AAF52C" w:rsidR="002D11B8" w:rsidRPr="00F96689" w:rsidRDefault="00E13886" w:rsidP="00032C5E">
            <w:pPr>
              <w:jc w:val="right"/>
              <w:rPr>
                <w:rFonts w:ascii="Arial Narrow" w:hAnsi="Arial Narrow" w:cs="Arial"/>
                <w:sz w:val="16"/>
                <w:szCs w:val="16"/>
              </w:rPr>
            </w:pPr>
            <w:r>
              <w:rPr>
                <w:rFonts w:ascii="Arial Narrow" w:hAnsi="Arial Narrow" w:cs="Calibri"/>
                <w:sz w:val="16"/>
                <w:szCs w:val="16"/>
              </w:rPr>
              <w:t>20</w:t>
            </w:r>
            <w:r w:rsidR="00103618">
              <w:rPr>
                <w:rFonts w:ascii="Arial Narrow" w:hAnsi="Arial Narrow" w:cs="Calibri"/>
                <w:sz w:val="16"/>
                <w:szCs w:val="16"/>
              </w:rPr>
              <w:t xml:space="preserve"> </w:t>
            </w:r>
            <w:r w:rsidR="006502A5">
              <w:rPr>
                <w:rFonts w:ascii="Arial Narrow" w:hAnsi="Arial Narrow" w:cs="Calibri"/>
                <w:sz w:val="16"/>
                <w:szCs w:val="16"/>
              </w:rPr>
              <w:t xml:space="preserve">May </w:t>
            </w:r>
            <w:r w:rsidR="00727FF8">
              <w:rPr>
                <w:rFonts w:ascii="Arial Narrow" w:hAnsi="Arial Narrow" w:cs="Calibri"/>
                <w:sz w:val="16"/>
                <w:szCs w:val="16"/>
              </w:rPr>
              <w:t>20</w:t>
            </w:r>
            <w:r w:rsidR="0066067B">
              <w:rPr>
                <w:rFonts w:ascii="Arial Narrow" w:hAnsi="Arial Narrow" w:cs="Calibri"/>
                <w:sz w:val="16"/>
                <w:szCs w:val="16"/>
              </w:rPr>
              <w:t>2</w:t>
            </w:r>
            <w:r w:rsidR="000A1E3F">
              <w:rPr>
                <w:rFonts w:ascii="Arial Narrow" w:hAnsi="Arial Narrow" w:cs="Calibri"/>
                <w:sz w:val="16"/>
                <w:szCs w:val="16"/>
              </w:rPr>
              <w:t>2</w:t>
            </w:r>
          </w:p>
        </w:tc>
      </w:tr>
    </w:tbl>
    <w:p w14:paraId="21019202"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3B5883FC" w14:textId="77777777" w:rsidTr="00E54322">
        <w:tc>
          <w:tcPr>
            <w:tcW w:w="9399" w:type="dxa"/>
            <w:shd w:val="clear" w:color="auto" w:fill="auto"/>
            <w:tcMar>
              <w:top w:w="227" w:type="dxa"/>
              <w:bottom w:w="227" w:type="dxa"/>
            </w:tcMar>
            <w:vAlign w:val="center"/>
          </w:tcPr>
          <w:p w14:paraId="544B1691" w14:textId="4801F774" w:rsidR="00E24C57" w:rsidRDefault="003D6AC2" w:rsidP="00E54322">
            <w:pPr>
              <w:widowControl w:val="0"/>
              <w:autoSpaceDE w:val="0"/>
              <w:autoSpaceDN w:val="0"/>
              <w:adjustRightInd w:val="0"/>
              <w:rPr>
                <w:rFonts w:ascii="Arial Narrow" w:hAnsi="Arial Narrow" w:cs="Calibri"/>
                <w:b/>
                <w:bCs/>
                <w:sz w:val="32"/>
                <w:szCs w:val="32"/>
              </w:rPr>
            </w:pPr>
            <w:r w:rsidRPr="003D6AC2">
              <w:rPr>
                <w:rFonts w:ascii="Arial Narrow" w:hAnsi="Arial Narrow" w:cs="Calibri"/>
                <w:b/>
                <w:bCs/>
                <w:sz w:val="32"/>
                <w:szCs w:val="32"/>
              </w:rPr>
              <w:t>1</w:t>
            </w:r>
            <w:r w:rsidR="0066067B">
              <w:rPr>
                <w:rFonts w:ascii="Arial Narrow" w:hAnsi="Arial Narrow" w:cs="Calibri"/>
                <w:b/>
                <w:bCs/>
                <w:sz w:val="32"/>
                <w:szCs w:val="32"/>
              </w:rPr>
              <w:t>3</w:t>
            </w:r>
            <w:r w:rsidR="000A1E3F">
              <w:rPr>
                <w:rFonts w:ascii="Arial Narrow" w:hAnsi="Arial Narrow" w:cs="Calibri"/>
                <w:b/>
                <w:bCs/>
                <w:sz w:val="32"/>
                <w:szCs w:val="32"/>
              </w:rPr>
              <w:t>2</w:t>
            </w:r>
            <w:r w:rsidR="000A1E3F" w:rsidRPr="000A1E3F">
              <w:rPr>
                <w:rFonts w:ascii="Arial Narrow" w:hAnsi="Arial Narrow" w:cs="Calibri"/>
                <w:b/>
                <w:bCs/>
                <w:sz w:val="32"/>
                <w:szCs w:val="32"/>
                <w:vertAlign w:val="superscript"/>
              </w:rPr>
              <w:t>nd</w:t>
            </w:r>
            <w:r w:rsidRPr="003D6AC2">
              <w:rPr>
                <w:rFonts w:ascii="Arial Narrow" w:hAnsi="Arial Narrow" w:cs="Calibri"/>
                <w:b/>
                <w:bCs/>
                <w:sz w:val="32"/>
                <w:szCs w:val="32"/>
              </w:rPr>
              <w:t xml:space="preserve"> </w:t>
            </w:r>
            <w:r w:rsidR="000C0B19">
              <w:rPr>
                <w:rFonts w:ascii="Arial Narrow" w:hAnsi="Arial Narrow" w:cs="Calibri"/>
                <w:b/>
                <w:bCs/>
                <w:sz w:val="32"/>
                <w:szCs w:val="32"/>
              </w:rPr>
              <w:t>Session of the Committee of Ministers</w:t>
            </w:r>
          </w:p>
          <w:p w14:paraId="5FAD8939" w14:textId="376B56FF" w:rsidR="000C0B19" w:rsidRDefault="000C0B19" w:rsidP="00E54322">
            <w:pPr>
              <w:widowControl w:val="0"/>
              <w:autoSpaceDE w:val="0"/>
              <w:autoSpaceDN w:val="0"/>
              <w:adjustRightInd w:val="0"/>
              <w:rPr>
                <w:rFonts w:ascii="Arial Narrow" w:hAnsi="Arial Narrow" w:cs="Calibri"/>
                <w:b/>
                <w:bCs/>
                <w:sz w:val="32"/>
                <w:szCs w:val="32"/>
              </w:rPr>
            </w:pPr>
            <w:r>
              <w:rPr>
                <w:rFonts w:ascii="Arial Narrow" w:hAnsi="Arial Narrow" w:cs="Calibri"/>
                <w:b/>
                <w:bCs/>
                <w:sz w:val="32"/>
                <w:szCs w:val="32"/>
              </w:rPr>
              <w:t>(</w:t>
            </w:r>
            <w:r w:rsidR="000A1E3F">
              <w:rPr>
                <w:rFonts w:ascii="Arial Narrow" w:hAnsi="Arial Narrow" w:cs="Calibri"/>
                <w:b/>
                <w:bCs/>
                <w:sz w:val="32"/>
                <w:szCs w:val="32"/>
              </w:rPr>
              <w:t>Turin, 19-20</w:t>
            </w:r>
            <w:r w:rsidR="00205E21">
              <w:rPr>
                <w:rFonts w:ascii="Arial Narrow" w:hAnsi="Arial Narrow" w:cs="Calibri"/>
                <w:b/>
                <w:bCs/>
                <w:sz w:val="32"/>
                <w:szCs w:val="32"/>
              </w:rPr>
              <w:t xml:space="preserve"> May </w:t>
            </w:r>
            <w:r w:rsidR="00727FF8">
              <w:rPr>
                <w:rFonts w:ascii="Arial Narrow" w:hAnsi="Arial Narrow" w:cs="Calibri"/>
                <w:b/>
                <w:bCs/>
                <w:sz w:val="32"/>
                <w:szCs w:val="32"/>
              </w:rPr>
              <w:t>20</w:t>
            </w:r>
            <w:r w:rsidR="0066067B">
              <w:rPr>
                <w:rFonts w:ascii="Arial Narrow" w:hAnsi="Arial Narrow" w:cs="Calibri"/>
                <w:b/>
                <w:bCs/>
                <w:sz w:val="32"/>
                <w:szCs w:val="32"/>
              </w:rPr>
              <w:t>2</w:t>
            </w:r>
            <w:r w:rsidR="000A1E3F">
              <w:rPr>
                <w:rFonts w:ascii="Arial Narrow" w:hAnsi="Arial Narrow" w:cs="Calibri"/>
                <w:b/>
                <w:bCs/>
                <w:sz w:val="32"/>
                <w:szCs w:val="32"/>
              </w:rPr>
              <w:t>2</w:t>
            </w:r>
            <w:r>
              <w:rPr>
                <w:rFonts w:ascii="Arial Narrow" w:hAnsi="Arial Narrow" w:cs="Calibri"/>
                <w:b/>
                <w:bCs/>
                <w:sz w:val="32"/>
                <w:szCs w:val="32"/>
              </w:rPr>
              <w:t>)</w:t>
            </w:r>
          </w:p>
          <w:p w14:paraId="1F7633AA" w14:textId="77777777" w:rsidR="00032C5E" w:rsidRPr="00990D7F" w:rsidRDefault="00CE6FD2" w:rsidP="00032C5E">
            <w:pPr>
              <w:rPr>
                <w:rFonts w:ascii="Arial Narrow" w:hAnsi="Arial Narrow" w:cs="Calibri"/>
                <w:b/>
                <w:i/>
                <w:szCs w:val="20"/>
              </w:rPr>
            </w:pPr>
            <w:r w:rsidRPr="00A12DEC">
              <w:rPr>
                <w:rFonts w:ascii="Arial Narrow" w:hAnsi="Arial Narrow" w:cs="Calibri"/>
                <w:i/>
                <w:szCs w:val="20"/>
              </w:rPr>
              <w:t xml:space="preserve"> </w:t>
            </w:r>
          </w:p>
          <w:p w14:paraId="14A8C013" w14:textId="19F41DC5" w:rsidR="00032C5E" w:rsidRPr="00032C5E" w:rsidRDefault="00032C5E" w:rsidP="00032C5E">
            <w:pPr>
              <w:tabs>
                <w:tab w:val="left" w:pos="561"/>
              </w:tabs>
              <w:rPr>
                <w:rFonts w:ascii="Arial Narrow" w:hAnsi="Arial Narrow" w:cs="Calibri"/>
                <w:b/>
                <w:sz w:val="28"/>
                <w:szCs w:val="28"/>
                <w:lang w:val="en-US"/>
              </w:rPr>
            </w:pPr>
            <w:r w:rsidRPr="00032C5E">
              <w:rPr>
                <w:rFonts w:ascii="Arial Narrow" w:hAnsi="Arial Narrow" w:cs="Calibri"/>
                <w:b/>
                <w:sz w:val="28"/>
                <w:szCs w:val="28"/>
                <w:lang w:val="en-US"/>
              </w:rPr>
              <w:t xml:space="preserve">I. </w:t>
            </w:r>
            <w:r w:rsidR="00682E94">
              <w:rPr>
                <w:rFonts w:ascii="Arial Narrow" w:hAnsi="Arial Narrow" w:cs="Calibri"/>
                <w:b/>
                <w:sz w:val="28"/>
                <w:szCs w:val="28"/>
                <w:lang w:val="en-US"/>
              </w:rPr>
              <w:t>P</w:t>
            </w:r>
            <w:r w:rsidRPr="00032C5E">
              <w:rPr>
                <w:rFonts w:ascii="Arial Narrow" w:hAnsi="Arial Narrow" w:cs="Calibri"/>
                <w:b/>
                <w:sz w:val="28"/>
                <w:szCs w:val="28"/>
                <w:lang w:val="en-US"/>
              </w:rPr>
              <w:t>rogramme</w:t>
            </w:r>
          </w:p>
          <w:p w14:paraId="28DD5F09" w14:textId="5F1A540D" w:rsidR="00032C5E" w:rsidRPr="00032C5E" w:rsidRDefault="00032C5E" w:rsidP="00032C5E">
            <w:pPr>
              <w:tabs>
                <w:tab w:val="left" w:pos="561"/>
              </w:tabs>
              <w:rPr>
                <w:rFonts w:ascii="Arial Narrow" w:hAnsi="Arial Narrow" w:cs="Calibri"/>
                <w:b/>
                <w:sz w:val="28"/>
                <w:szCs w:val="28"/>
                <w:lang w:val="en-US"/>
              </w:rPr>
            </w:pPr>
            <w:r w:rsidRPr="00032C5E">
              <w:rPr>
                <w:rFonts w:ascii="Arial Narrow" w:hAnsi="Arial Narrow" w:cs="Calibri"/>
                <w:b/>
                <w:sz w:val="28"/>
                <w:szCs w:val="28"/>
                <w:lang w:val="en-US"/>
              </w:rPr>
              <w:t xml:space="preserve">II. </w:t>
            </w:r>
            <w:r w:rsidR="002A7442">
              <w:rPr>
                <w:rFonts w:ascii="Arial Narrow" w:hAnsi="Arial Narrow" w:cs="Calibri"/>
                <w:b/>
                <w:sz w:val="28"/>
                <w:szCs w:val="28"/>
                <w:lang w:val="en-US"/>
              </w:rPr>
              <w:t>A</w:t>
            </w:r>
            <w:r w:rsidRPr="00032C5E">
              <w:rPr>
                <w:rFonts w:ascii="Arial Narrow" w:hAnsi="Arial Narrow" w:cs="Calibri"/>
                <w:b/>
                <w:sz w:val="28"/>
                <w:szCs w:val="28"/>
                <w:lang w:val="en-US"/>
              </w:rPr>
              <w:t>genda</w:t>
            </w:r>
          </w:p>
          <w:p w14:paraId="4F93B6B5" w14:textId="0E466E3C" w:rsidR="00032C5E" w:rsidRPr="00032C5E" w:rsidRDefault="00032C5E" w:rsidP="00032C5E">
            <w:pPr>
              <w:tabs>
                <w:tab w:val="left" w:pos="561"/>
              </w:tabs>
              <w:rPr>
                <w:rFonts w:ascii="Arial Narrow" w:hAnsi="Arial Narrow" w:cs="Calibri"/>
                <w:b/>
                <w:sz w:val="22"/>
                <w:lang w:val="en-US"/>
              </w:rPr>
            </w:pPr>
            <w:r w:rsidRPr="00032C5E">
              <w:rPr>
                <w:rFonts w:ascii="Arial Narrow" w:hAnsi="Arial Narrow" w:cs="Calibri"/>
                <w:b/>
                <w:sz w:val="28"/>
                <w:szCs w:val="28"/>
                <w:lang w:val="en-US"/>
              </w:rPr>
              <w:t xml:space="preserve">III. </w:t>
            </w:r>
            <w:r w:rsidR="002A7442">
              <w:rPr>
                <w:rFonts w:ascii="Arial Narrow" w:hAnsi="Arial Narrow" w:cs="Calibri"/>
                <w:b/>
                <w:sz w:val="28"/>
                <w:szCs w:val="28"/>
                <w:lang w:val="en-US"/>
              </w:rPr>
              <w:t>A</w:t>
            </w:r>
            <w:r w:rsidRPr="00032C5E">
              <w:rPr>
                <w:rFonts w:ascii="Arial Narrow" w:hAnsi="Arial Narrow" w:cs="Calibri"/>
                <w:b/>
                <w:sz w:val="28"/>
                <w:szCs w:val="28"/>
                <w:lang w:val="en-US"/>
              </w:rPr>
              <w:t>nnotated agenda</w:t>
            </w:r>
          </w:p>
          <w:p w14:paraId="70D520CE" w14:textId="77777777" w:rsidR="00E457C3" w:rsidRPr="002A7442" w:rsidRDefault="00E457C3" w:rsidP="00E54322">
            <w:pPr>
              <w:rPr>
                <w:rFonts w:ascii="Arial Narrow" w:hAnsi="Arial Narrow" w:cs="Calibri"/>
                <w:b/>
                <w:szCs w:val="20"/>
                <w:lang w:val="en-US"/>
              </w:rPr>
            </w:pPr>
          </w:p>
        </w:tc>
      </w:tr>
    </w:tbl>
    <w:p w14:paraId="4DCC2BD8" w14:textId="77777777" w:rsidR="00E54322" w:rsidRDefault="00E54322" w:rsidP="0037200F">
      <w:pPr>
        <w:rPr>
          <w:rFonts w:eastAsia="Times New Roman"/>
          <w:szCs w:val="24"/>
        </w:rPr>
      </w:pPr>
      <w:r>
        <w:rPr>
          <w:rFonts w:eastAsia="Times New Roman"/>
          <w:szCs w:val="24"/>
        </w:rPr>
        <w:t xml:space="preserve"> </w:t>
      </w:r>
    </w:p>
    <w:p w14:paraId="125422B7" w14:textId="3EFFBA28" w:rsidR="00B56592" w:rsidRPr="00AD5E8C" w:rsidRDefault="00032C5E" w:rsidP="00B56592">
      <w:pPr>
        <w:tabs>
          <w:tab w:val="left" w:pos="561"/>
        </w:tabs>
        <w:rPr>
          <w:rFonts w:ascii="Arial Narrow" w:hAnsi="Arial Narrow" w:cs="Calibri"/>
          <w:b/>
          <w:sz w:val="28"/>
          <w:szCs w:val="28"/>
          <w:lang w:val="de-DE"/>
        </w:rPr>
      </w:pPr>
      <w:r w:rsidRPr="00AD5E8C">
        <w:rPr>
          <w:rFonts w:ascii="Arial Narrow" w:hAnsi="Arial Narrow" w:cs="Calibri"/>
          <w:b/>
          <w:sz w:val="28"/>
          <w:szCs w:val="28"/>
          <w:lang w:val="de-DE"/>
        </w:rPr>
        <w:t xml:space="preserve">I. </w:t>
      </w:r>
      <w:r w:rsidR="00CD3C08" w:rsidRPr="00AD5E8C">
        <w:rPr>
          <w:rFonts w:ascii="Arial Narrow" w:hAnsi="Arial Narrow" w:cs="Calibri"/>
          <w:b/>
          <w:sz w:val="28"/>
          <w:szCs w:val="28"/>
          <w:lang w:val="de-DE"/>
        </w:rPr>
        <w:tab/>
      </w:r>
      <w:r w:rsidR="00B56592" w:rsidRPr="00AD5E8C">
        <w:rPr>
          <w:rFonts w:ascii="Arial Narrow" w:hAnsi="Arial Narrow" w:cs="Calibri"/>
          <w:b/>
          <w:sz w:val="28"/>
          <w:szCs w:val="28"/>
          <w:lang w:val="de-DE"/>
        </w:rPr>
        <w:t>Programme</w:t>
      </w:r>
    </w:p>
    <w:p w14:paraId="576D0F77" w14:textId="2BF54F27" w:rsidR="00FF7916" w:rsidRPr="00AD5E8C" w:rsidRDefault="00FF7916" w:rsidP="00D85DCD">
      <w:pPr>
        <w:tabs>
          <w:tab w:val="left" w:pos="561"/>
        </w:tabs>
        <w:rPr>
          <w:rFonts w:ascii="Arial Narrow" w:hAnsi="Arial Narrow" w:cs="Calibri"/>
          <w:b/>
          <w:sz w:val="28"/>
          <w:szCs w:val="28"/>
          <w:lang w:val="de-DE"/>
        </w:rPr>
      </w:pPr>
    </w:p>
    <w:p w14:paraId="5441EDCC" w14:textId="77777777" w:rsidR="00F5254D" w:rsidRDefault="00F5254D" w:rsidP="00F5254D">
      <w:pPr>
        <w:rPr>
          <w:rFonts w:eastAsia="Times New Roman"/>
          <w:szCs w:val="24"/>
        </w:rPr>
      </w:pPr>
    </w:p>
    <w:tbl>
      <w:tblPr>
        <w:tblStyle w:val="TableGrid"/>
        <w:tblW w:w="0" w:type="auto"/>
        <w:tblInd w:w="108" w:type="dxa"/>
        <w:tblLook w:val="04A0" w:firstRow="1" w:lastRow="0" w:firstColumn="1" w:lastColumn="0" w:noHBand="0" w:noVBand="1"/>
      </w:tblPr>
      <w:tblGrid>
        <w:gridCol w:w="9437"/>
      </w:tblGrid>
      <w:tr w:rsidR="00F5254D" w14:paraId="6EF24112" w14:textId="77777777" w:rsidTr="005A2E26">
        <w:trPr>
          <w:trHeight w:val="5714"/>
        </w:trPr>
        <w:tc>
          <w:tcPr>
            <w:tcW w:w="9437" w:type="dxa"/>
            <w:tcBorders>
              <w:top w:val="single" w:sz="4" w:space="0" w:color="auto"/>
              <w:left w:val="single" w:sz="4" w:space="0" w:color="auto"/>
              <w:bottom w:val="single" w:sz="4" w:space="0" w:color="auto"/>
              <w:right w:val="single" w:sz="4" w:space="0" w:color="auto"/>
            </w:tcBorders>
          </w:tcPr>
          <w:p w14:paraId="004C8CBF" w14:textId="77777777" w:rsidR="00F5254D" w:rsidRDefault="00F5254D" w:rsidP="005A2E26">
            <w:pPr>
              <w:rPr>
                <w:b/>
                <w:bCs/>
                <w:noProof/>
              </w:rPr>
            </w:pPr>
          </w:p>
          <w:p w14:paraId="13C02281" w14:textId="77777777" w:rsidR="00F5254D" w:rsidRDefault="00F5254D" w:rsidP="005A2E26">
            <w:pPr>
              <w:rPr>
                <w:b/>
                <w:bCs/>
                <w:noProof/>
              </w:rPr>
            </w:pPr>
            <w:r>
              <w:rPr>
                <w:b/>
                <w:bCs/>
                <w:noProof/>
              </w:rPr>
              <w:t xml:space="preserve">Thursday 19 May 2022 </w:t>
            </w:r>
          </w:p>
          <w:p w14:paraId="4CF85B4C" w14:textId="77777777" w:rsidR="00F5254D" w:rsidRDefault="00F5254D" w:rsidP="005A2E26">
            <w:pPr>
              <w:ind w:left="1418"/>
              <w:rPr>
                <w:b/>
              </w:rPr>
            </w:pPr>
          </w:p>
          <w:p w14:paraId="6ED34FCD" w14:textId="77777777" w:rsidR="00F5254D" w:rsidRDefault="00F5254D" w:rsidP="005A2E26">
            <w:pPr>
              <w:tabs>
                <w:tab w:val="left" w:pos="1418"/>
              </w:tabs>
              <w:ind w:left="1418" w:hanging="1418"/>
              <w:rPr>
                <w:bCs/>
                <w:noProof/>
              </w:rPr>
            </w:pPr>
            <w:r>
              <w:rPr>
                <w:bCs/>
              </w:rPr>
              <w:t>5.30</w:t>
            </w:r>
            <w:r>
              <w:rPr>
                <w:bCs/>
                <w:noProof/>
              </w:rPr>
              <w:t xml:space="preserve"> p.m.</w:t>
            </w:r>
            <w:r>
              <w:rPr>
                <w:bCs/>
                <w:noProof/>
              </w:rPr>
              <w:tab/>
              <w:t>Cultural event (</w:t>
            </w:r>
            <w:r>
              <w:rPr>
                <w:bCs/>
                <w:i/>
                <w:iCs/>
                <w:noProof/>
              </w:rPr>
              <w:t>Palazzo Carignano</w:t>
            </w:r>
            <w:r>
              <w:rPr>
                <w:bCs/>
                <w:noProof/>
              </w:rPr>
              <w:t>)</w:t>
            </w:r>
          </w:p>
          <w:p w14:paraId="3BA94BAE" w14:textId="77777777" w:rsidR="00F5254D" w:rsidRDefault="00F5254D" w:rsidP="005A2E26">
            <w:pPr>
              <w:ind w:left="1418" w:hanging="1418"/>
              <w:rPr>
                <w:bCs/>
                <w:noProof/>
              </w:rPr>
            </w:pPr>
          </w:p>
          <w:p w14:paraId="68C934BD" w14:textId="34EBBC16" w:rsidR="00F5254D" w:rsidRDefault="00CC0556" w:rsidP="005A2E26">
            <w:pPr>
              <w:ind w:left="1418" w:hanging="1418"/>
              <w:rPr>
                <w:bCs/>
                <w:noProof/>
              </w:rPr>
            </w:pPr>
            <w:r>
              <w:rPr>
                <w:bCs/>
                <w:noProof/>
              </w:rPr>
              <w:t>8.00</w:t>
            </w:r>
            <w:r w:rsidR="00F5254D">
              <w:rPr>
                <w:bCs/>
                <w:noProof/>
              </w:rPr>
              <w:t xml:space="preserve"> p.m.</w:t>
            </w:r>
            <w:r w:rsidR="00F5254D">
              <w:rPr>
                <w:bCs/>
                <w:noProof/>
              </w:rPr>
              <w:tab/>
              <w:t xml:space="preserve">Informal working dinner, hosted by the Chair of the Committee of Ministers, on the theme </w:t>
            </w:r>
            <w:r w:rsidR="00F5254D" w:rsidRPr="00ED095B">
              <w:rPr>
                <w:bCs/>
                <w:lang w:val="en-US"/>
              </w:rPr>
              <w:t>“Towards a stronger Council of Europe to address new challenges”</w:t>
            </w:r>
          </w:p>
          <w:p w14:paraId="09F93165" w14:textId="77777777" w:rsidR="00F5254D" w:rsidRPr="000D3BDC" w:rsidRDefault="00F5254D" w:rsidP="005A2E26">
            <w:pPr>
              <w:ind w:left="1418" w:hanging="1418"/>
              <w:rPr>
                <w:bCs/>
                <w:lang w:val="es-ES"/>
              </w:rPr>
            </w:pPr>
            <w:r>
              <w:rPr>
                <w:bCs/>
                <w:noProof/>
              </w:rPr>
              <w:tab/>
            </w:r>
            <w:r w:rsidRPr="000D3BDC">
              <w:rPr>
                <w:bCs/>
                <w:noProof/>
                <w:lang w:val="es-ES"/>
              </w:rPr>
              <w:t>(</w:t>
            </w:r>
            <w:r w:rsidRPr="000D3BDC">
              <w:rPr>
                <w:bCs/>
                <w:i/>
                <w:iCs/>
                <w:lang w:val="es-ES"/>
              </w:rPr>
              <w:t>Palazzo Madama</w:t>
            </w:r>
            <w:r w:rsidRPr="000D3BDC">
              <w:rPr>
                <w:bCs/>
                <w:lang w:val="es-ES"/>
              </w:rPr>
              <w:t xml:space="preserve">) </w:t>
            </w:r>
          </w:p>
          <w:p w14:paraId="37E8B766" w14:textId="77777777" w:rsidR="00F5254D" w:rsidRPr="000D3BDC" w:rsidRDefault="00F5254D" w:rsidP="005A2E26">
            <w:pPr>
              <w:ind w:left="1418" w:hanging="1418"/>
              <w:rPr>
                <w:bCs/>
                <w:lang w:val="es-ES"/>
              </w:rPr>
            </w:pPr>
          </w:p>
          <w:p w14:paraId="75D0975F" w14:textId="77777777" w:rsidR="00F5254D" w:rsidRPr="000D3BDC" w:rsidRDefault="00F5254D" w:rsidP="005A2E26">
            <w:pPr>
              <w:ind w:left="993" w:hanging="993"/>
              <w:rPr>
                <w:i/>
                <w:iCs/>
                <w:lang w:val="es-ES"/>
              </w:rPr>
            </w:pPr>
            <w:r w:rsidRPr="000D3BDC">
              <w:rPr>
                <w:b/>
                <w:bCs/>
                <w:noProof/>
                <w:lang w:val="es-ES"/>
              </w:rPr>
              <w:t xml:space="preserve">Friday 20 May 2022 </w:t>
            </w:r>
            <w:r w:rsidRPr="000D3BDC">
              <w:rPr>
                <w:i/>
                <w:iCs/>
                <w:noProof/>
                <w:lang w:val="es-ES"/>
              </w:rPr>
              <w:t>(La Venaria Reale)</w:t>
            </w:r>
          </w:p>
          <w:p w14:paraId="5E4C171D" w14:textId="77777777" w:rsidR="00F5254D" w:rsidRPr="000D3BDC" w:rsidRDefault="00F5254D" w:rsidP="005A2E26">
            <w:pPr>
              <w:rPr>
                <w:b/>
                <w:noProof/>
                <w:lang w:val="es-ES"/>
              </w:rPr>
            </w:pPr>
          </w:p>
          <w:p w14:paraId="587A3B35" w14:textId="77777777" w:rsidR="00CA5CF4" w:rsidRDefault="00F5254D" w:rsidP="005A2E26">
            <w:pPr>
              <w:ind w:left="1418" w:hanging="1418"/>
              <w:rPr>
                <w:bCs/>
                <w:noProof/>
              </w:rPr>
            </w:pPr>
            <w:r w:rsidRPr="004E4C09">
              <w:rPr>
                <w:bCs/>
                <w:noProof/>
              </w:rPr>
              <w:t>8.00-</w:t>
            </w:r>
            <w:r w:rsidR="00CA5CF4">
              <w:rPr>
                <w:bCs/>
                <w:noProof/>
              </w:rPr>
              <w:t>8.30</w:t>
            </w:r>
            <w:r w:rsidRPr="004E4C09">
              <w:rPr>
                <w:bCs/>
                <w:noProof/>
              </w:rPr>
              <w:t xml:space="preserve"> a.m.</w:t>
            </w:r>
            <w:r w:rsidRPr="004E4C09">
              <w:rPr>
                <w:bCs/>
                <w:noProof/>
              </w:rPr>
              <w:tab/>
              <w:t xml:space="preserve">Arrival of Heads of Delegation </w:t>
            </w:r>
            <w:r w:rsidR="00CA5CF4">
              <w:rPr>
                <w:bCs/>
                <w:noProof/>
              </w:rPr>
              <w:t xml:space="preserve">and </w:t>
            </w:r>
            <w:r w:rsidRPr="004E4C09">
              <w:rPr>
                <w:bCs/>
                <w:noProof/>
              </w:rPr>
              <w:t xml:space="preserve">Delegates </w:t>
            </w:r>
          </w:p>
          <w:p w14:paraId="436F8F12" w14:textId="77777777" w:rsidR="00CA5CF4" w:rsidRDefault="00CA5CF4" w:rsidP="005A2E26">
            <w:pPr>
              <w:ind w:left="1418" w:hanging="1418"/>
              <w:rPr>
                <w:bCs/>
                <w:noProof/>
              </w:rPr>
            </w:pPr>
          </w:p>
          <w:p w14:paraId="281F9A43" w14:textId="469ED933" w:rsidR="00F5254D" w:rsidRDefault="00CA5CF4" w:rsidP="005A2E26">
            <w:pPr>
              <w:ind w:left="1418" w:hanging="1418"/>
              <w:rPr>
                <w:bCs/>
                <w:noProof/>
              </w:rPr>
            </w:pPr>
            <w:r>
              <w:rPr>
                <w:bCs/>
                <w:noProof/>
              </w:rPr>
              <w:t>8.30 a.m.</w:t>
            </w:r>
            <w:r w:rsidRPr="004E4C09">
              <w:rPr>
                <w:bCs/>
                <w:noProof/>
              </w:rPr>
              <w:t xml:space="preserve"> </w:t>
            </w:r>
            <w:r w:rsidRPr="004E4C09">
              <w:rPr>
                <w:bCs/>
                <w:noProof/>
              </w:rPr>
              <w:tab/>
            </w:r>
            <w:r>
              <w:rPr>
                <w:bCs/>
                <w:noProof/>
              </w:rPr>
              <w:t>O</w:t>
            </w:r>
            <w:r w:rsidR="00F5254D" w:rsidRPr="004E4C09">
              <w:rPr>
                <w:bCs/>
                <w:noProof/>
              </w:rPr>
              <w:t>fficial welcome by the Chair of the Committee of Ministers and the Secretary General</w:t>
            </w:r>
            <w:r w:rsidR="00F5254D">
              <w:rPr>
                <w:bCs/>
                <w:noProof/>
              </w:rPr>
              <w:t xml:space="preserve"> </w:t>
            </w:r>
          </w:p>
          <w:p w14:paraId="5F6DD74D" w14:textId="77777777" w:rsidR="00F5254D" w:rsidRDefault="00F5254D" w:rsidP="005A2E26">
            <w:pPr>
              <w:ind w:left="993" w:hanging="993"/>
              <w:rPr>
                <w:bCs/>
                <w:noProof/>
              </w:rPr>
            </w:pPr>
          </w:p>
          <w:p w14:paraId="13E99272" w14:textId="519DC792" w:rsidR="00F5254D" w:rsidRDefault="00F5254D" w:rsidP="005A2E26">
            <w:pPr>
              <w:tabs>
                <w:tab w:val="left" w:pos="1418"/>
              </w:tabs>
              <w:ind w:left="1418" w:hanging="1418"/>
              <w:rPr>
                <w:bCs/>
                <w:i/>
                <w:noProof/>
              </w:rPr>
            </w:pPr>
            <w:r>
              <w:rPr>
                <w:bCs/>
                <w:noProof/>
              </w:rPr>
              <w:t>9.</w:t>
            </w:r>
            <w:r w:rsidR="00CA5CF4">
              <w:rPr>
                <w:bCs/>
                <w:noProof/>
              </w:rPr>
              <w:t>15</w:t>
            </w:r>
            <w:r>
              <w:rPr>
                <w:bCs/>
                <w:noProof/>
              </w:rPr>
              <w:t xml:space="preserve"> a.m. </w:t>
            </w:r>
            <w:r>
              <w:rPr>
                <w:bCs/>
                <w:noProof/>
              </w:rPr>
              <w:tab/>
              <w:t>Official photo for all Heads of Delegation</w:t>
            </w:r>
            <w:r>
              <w:rPr>
                <w:bCs/>
                <w:i/>
              </w:rPr>
              <w:t xml:space="preserve"> </w:t>
            </w:r>
          </w:p>
          <w:p w14:paraId="02A3E15B" w14:textId="77777777" w:rsidR="00F5254D" w:rsidRDefault="00F5254D" w:rsidP="005A2E26">
            <w:pPr>
              <w:ind w:left="993" w:hanging="993"/>
              <w:rPr>
                <w:bCs/>
                <w:noProof/>
              </w:rPr>
            </w:pPr>
          </w:p>
          <w:p w14:paraId="64090D8A" w14:textId="7B23CFF6" w:rsidR="00F5254D" w:rsidRDefault="00F5254D" w:rsidP="005A2E26">
            <w:pPr>
              <w:rPr>
                <w:bCs/>
                <w:noProof/>
              </w:rPr>
            </w:pPr>
            <w:r>
              <w:rPr>
                <w:bCs/>
                <w:noProof/>
              </w:rPr>
              <w:t>9.</w:t>
            </w:r>
            <w:r w:rsidR="00CA5CF4">
              <w:rPr>
                <w:bCs/>
                <w:noProof/>
              </w:rPr>
              <w:t>30</w:t>
            </w:r>
            <w:r>
              <w:rPr>
                <w:bCs/>
                <w:noProof/>
              </w:rPr>
              <w:t xml:space="preserve"> a.m. </w:t>
            </w:r>
            <w:r>
              <w:rPr>
                <w:bCs/>
                <w:noProof/>
              </w:rPr>
              <w:tab/>
              <w:t>Opening of the formal Session</w:t>
            </w:r>
          </w:p>
          <w:p w14:paraId="4A594ACA" w14:textId="77777777" w:rsidR="00F5254D" w:rsidRDefault="00F5254D" w:rsidP="005A2E26">
            <w:pPr>
              <w:tabs>
                <w:tab w:val="left" w:pos="1418"/>
              </w:tabs>
              <w:rPr>
                <w:bCs/>
                <w:noProof/>
              </w:rPr>
            </w:pPr>
          </w:p>
          <w:p w14:paraId="5E970830" w14:textId="77777777" w:rsidR="00F5254D" w:rsidRDefault="00F5254D" w:rsidP="005A2E26">
            <w:pPr>
              <w:tabs>
                <w:tab w:val="left" w:pos="1418"/>
              </w:tabs>
              <w:rPr>
                <w:bCs/>
                <w:i/>
                <w:iCs/>
                <w:noProof/>
              </w:rPr>
            </w:pPr>
            <w:r>
              <w:rPr>
                <w:bCs/>
                <w:noProof/>
              </w:rPr>
              <w:tab/>
            </w:r>
            <w:r>
              <w:rPr>
                <w:bCs/>
                <w:i/>
                <w:iCs/>
                <w:noProof/>
              </w:rPr>
              <w:t xml:space="preserve">Transfer of the chairmanship from Italy to Ireland </w:t>
            </w:r>
          </w:p>
          <w:p w14:paraId="63220D5A" w14:textId="77777777" w:rsidR="00F5254D" w:rsidRDefault="00F5254D" w:rsidP="005A2E26">
            <w:pPr>
              <w:tabs>
                <w:tab w:val="left" w:pos="1418"/>
              </w:tabs>
              <w:ind w:left="1418" w:hanging="1418"/>
              <w:rPr>
                <w:bCs/>
                <w:noProof/>
              </w:rPr>
            </w:pPr>
          </w:p>
          <w:p w14:paraId="2C670F76" w14:textId="77777777" w:rsidR="00F5254D" w:rsidRDefault="00F5254D" w:rsidP="005A2E26">
            <w:pPr>
              <w:tabs>
                <w:tab w:val="left" w:pos="1418"/>
              </w:tabs>
              <w:ind w:left="1418" w:hanging="1418"/>
              <w:rPr>
                <w:bCs/>
                <w:noProof/>
              </w:rPr>
            </w:pPr>
            <w:r>
              <w:rPr>
                <w:bCs/>
                <w:noProof/>
              </w:rPr>
              <w:t xml:space="preserve">1.00 p.m. </w:t>
            </w:r>
            <w:r>
              <w:rPr>
                <w:bCs/>
                <w:noProof/>
              </w:rPr>
              <w:tab/>
              <w:t>Luncheon hosted by the Chair of the Committee of Ministers</w:t>
            </w:r>
          </w:p>
          <w:p w14:paraId="08C8EC93" w14:textId="77777777" w:rsidR="00F5254D" w:rsidRDefault="00F5254D" w:rsidP="005A2E26">
            <w:pPr>
              <w:tabs>
                <w:tab w:val="left" w:pos="1418"/>
              </w:tabs>
              <w:ind w:left="1418" w:hanging="1418"/>
              <w:rPr>
                <w:bCs/>
                <w:noProof/>
              </w:rPr>
            </w:pPr>
            <w:r>
              <w:rPr>
                <w:bCs/>
                <w:i/>
                <w:noProof/>
              </w:rPr>
              <w:tab/>
            </w:r>
          </w:p>
          <w:p w14:paraId="1F287A8D" w14:textId="77777777" w:rsidR="00F5254D" w:rsidRDefault="00F5254D" w:rsidP="005A2E26">
            <w:pPr>
              <w:tabs>
                <w:tab w:val="left" w:pos="1418"/>
              </w:tabs>
              <w:ind w:left="1418" w:hanging="1418"/>
              <w:rPr>
                <w:rFonts w:eastAsia="Times New Roman"/>
                <w:szCs w:val="24"/>
              </w:rPr>
            </w:pPr>
            <w:r>
              <w:rPr>
                <w:bCs/>
                <w:noProof/>
              </w:rPr>
              <w:t>2.30 p.m.</w:t>
            </w:r>
            <w:r>
              <w:rPr>
                <w:bCs/>
                <w:noProof/>
              </w:rPr>
              <w:tab/>
              <w:t>Press conference</w:t>
            </w:r>
          </w:p>
        </w:tc>
      </w:tr>
    </w:tbl>
    <w:p w14:paraId="5EB7452D" w14:textId="77777777" w:rsidR="00F5254D" w:rsidRDefault="00F5254D" w:rsidP="00F5254D">
      <w:pPr>
        <w:rPr>
          <w:noProof/>
        </w:rPr>
      </w:pPr>
    </w:p>
    <w:p w14:paraId="37E5B015" w14:textId="77777777" w:rsidR="00F5254D" w:rsidRDefault="00F5254D" w:rsidP="00F5254D">
      <w:pPr>
        <w:rPr>
          <w:noProof/>
        </w:rPr>
      </w:pPr>
    </w:p>
    <w:p w14:paraId="7CEA4ED3" w14:textId="43DEF5AE" w:rsidR="000A1E3F" w:rsidRPr="00AD5E8C" w:rsidRDefault="000A1E3F" w:rsidP="00D85DCD">
      <w:pPr>
        <w:tabs>
          <w:tab w:val="left" w:pos="561"/>
        </w:tabs>
        <w:rPr>
          <w:rFonts w:ascii="Arial Narrow" w:hAnsi="Arial Narrow" w:cs="Calibri"/>
          <w:b/>
          <w:sz w:val="28"/>
          <w:szCs w:val="28"/>
          <w:lang w:val="de-DE"/>
        </w:rPr>
      </w:pPr>
    </w:p>
    <w:p w14:paraId="5B83E5F5" w14:textId="77777777" w:rsidR="000A1E3F" w:rsidRPr="00AD5E8C" w:rsidRDefault="000A1E3F" w:rsidP="00D85DCD">
      <w:pPr>
        <w:tabs>
          <w:tab w:val="left" w:pos="561"/>
        </w:tabs>
        <w:rPr>
          <w:rFonts w:ascii="Arial Narrow" w:hAnsi="Arial Narrow" w:cs="Calibri"/>
          <w:b/>
          <w:sz w:val="28"/>
          <w:szCs w:val="28"/>
          <w:lang w:val="de-DE"/>
        </w:rPr>
      </w:pPr>
    </w:p>
    <w:p w14:paraId="5D41B9F1" w14:textId="346CB707" w:rsidR="00C71DB7" w:rsidRPr="00AD5E8C" w:rsidRDefault="00C71DB7">
      <w:pPr>
        <w:rPr>
          <w:rFonts w:ascii="Arial Narrow" w:hAnsi="Arial Narrow" w:cs="Calibri"/>
          <w:b/>
          <w:sz w:val="28"/>
          <w:szCs w:val="28"/>
          <w:lang w:val="de-DE"/>
        </w:rPr>
      </w:pPr>
      <w:r w:rsidRPr="00AD5E8C">
        <w:rPr>
          <w:rFonts w:ascii="Arial Narrow" w:hAnsi="Arial Narrow" w:cs="Calibri"/>
          <w:b/>
          <w:sz w:val="28"/>
          <w:szCs w:val="28"/>
          <w:lang w:val="de-DE"/>
        </w:rPr>
        <w:br w:type="page"/>
      </w:r>
    </w:p>
    <w:p w14:paraId="7F3B7380" w14:textId="77777777" w:rsidR="00B56592" w:rsidRPr="00AD5E8C" w:rsidRDefault="00B56592" w:rsidP="00B56592">
      <w:pPr>
        <w:jc w:val="center"/>
        <w:rPr>
          <w:rFonts w:eastAsia="Times New Roman"/>
          <w:szCs w:val="24"/>
          <w:lang w:val="de-DE"/>
        </w:rPr>
      </w:pPr>
    </w:p>
    <w:p w14:paraId="57FAF88F" w14:textId="31AB2324" w:rsidR="00D85DCD" w:rsidRPr="00AD5E8C" w:rsidRDefault="00D85DCD" w:rsidP="00CD3C08">
      <w:pPr>
        <w:tabs>
          <w:tab w:val="left" w:pos="709"/>
        </w:tabs>
        <w:rPr>
          <w:rFonts w:ascii="Arial Narrow" w:hAnsi="Arial Narrow" w:cs="Calibri"/>
          <w:b/>
          <w:sz w:val="28"/>
          <w:szCs w:val="28"/>
          <w:lang w:val="de-DE"/>
        </w:rPr>
      </w:pPr>
      <w:r w:rsidRPr="00AD5E8C">
        <w:rPr>
          <w:rFonts w:ascii="Arial Narrow" w:hAnsi="Arial Narrow" w:cs="Calibri"/>
          <w:b/>
          <w:sz w:val="28"/>
          <w:szCs w:val="28"/>
          <w:lang w:val="de-DE"/>
        </w:rPr>
        <w:t xml:space="preserve">II. </w:t>
      </w:r>
      <w:r w:rsidR="00CD3C08" w:rsidRPr="00AD5E8C">
        <w:rPr>
          <w:rFonts w:ascii="Arial Narrow" w:hAnsi="Arial Narrow" w:cs="Calibri"/>
          <w:b/>
          <w:sz w:val="28"/>
          <w:szCs w:val="28"/>
          <w:lang w:val="de-DE"/>
        </w:rPr>
        <w:tab/>
      </w:r>
      <w:r w:rsidR="002A7442">
        <w:rPr>
          <w:rFonts w:ascii="Arial Narrow" w:hAnsi="Arial Narrow" w:cs="Calibri"/>
          <w:b/>
          <w:sz w:val="28"/>
          <w:szCs w:val="28"/>
          <w:lang w:val="de-DE"/>
        </w:rPr>
        <w:t>A</w:t>
      </w:r>
      <w:r w:rsidRPr="00AD5E8C">
        <w:rPr>
          <w:rFonts w:ascii="Arial Narrow" w:hAnsi="Arial Narrow" w:cs="Calibri"/>
          <w:b/>
          <w:sz w:val="28"/>
          <w:szCs w:val="28"/>
          <w:lang w:val="de-DE"/>
        </w:rPr>
        <w:t>genda</w:t>
      </w:r>
    </w:p>
    <w:p w14:paraId="521E6149" w14:textId="77777777" w:rsidR="00E27DF5" w:rsidRPr="00AD5E8C" w:rsidRDefault="00E27DF5" w:rsidP="00032C5E">
      <w:pPr>
        <w:rPr>
          <w:rFonts w:eastAsia="Times New Roman"/>
          <w:szCs w:val="24"/>
          <w:lang w:val="de-DE"/>
        </w:rPr>
      </w:pPr>
    </w:p>
    <w:p w14:paraId="0E7E5C96" w14:textId="77777777" w:rsidR="00EF741A" w:rsidRPr="00AD5E8C" w:rsidRDefault="00EF741A" w:rsidP="00EF741A">
      <w:pPr>
        <w:rPr>
          <w:rFonts w:eastAsia="Times New Roman"/>
          <w:szCs w:val="24"/>
          <w:lang w:val="de-DE"/>
        </w:rPr>
      </w:pPr>
    </w:p>
    <w:p w14:paraId="3744FF15" w14:textId="77777777" w:rsidR="00AD5E8C" w:rsidRDefault="00AD5E8C" w:rsidP="00AD5E8C">
      <w:pPr>
        <w:pStyle w:val="ListParagraph"/>
        <w:numPr>
          <w:ilvl w:val="0"/>
          <w:numId w:val="20"/>
        </w:numPr>
        <w:spacing w:line="256" w:lineRule="auto"/>
        <w:ind w:left="709"/>
        <w:rPr>
          <w:rFonts w:cs="Arial"/>
          <w:szCs w:val="20"/>
        </w:rPr>
      </w:pPr>
      <w:r>
        <w:rPr>
          <w:rFonts w:cs="Arial"/>
          <w:szCs w:val="20"/>
        </w:rPr>
        <w:t>Adoption of the agenda</w:t>
      </w:r>
    </w:p>
    <w:p w14:paraId="6CFA8BC3" w14:textId="77777777" w:rsidR="00AD5E8C" w:rsidRDefault="00AD5E8C" w:rsidP="00AD5E8C">
      <w:pPr>
        <w:ind w:left="709"/>
        <w:rPr>
          <w:rFonts w:cs="Arial"/>
          <w:szCs w:val="20"/>
        </w:rPr>
      </w:pPr>
    </w:p>
    <w:p w14:paraId="62D0AE73" w14:textId="77777777" w:rsidR="00AD5E8C" w:rsidRDefault="00AD5E8C" w:rsidP="00AD5E8C">
      <w:pPr>
        <w:pStyle w:val="ListParagraph"/>
        <w:numPr>
          <w:ilvl w:val="0"/>
          <w:numId w:val="20"/>
        </w:numPr>
        <w:spacing w:after="160" w:line="256" w:lineRule="auto"/>
        <w:ind w:left="709"/>
        <w:rPr>
          <w:rFonts w:cs="Arial"/>
          <w:szCs w:val="20"/>
        </w:rPr>
      </w:pPr>
      <w:r>
        <w:rPr>
          <w:rFonts w:cs="Arial"/>
          <w:szCs w:val="20"/>
        </w:rPr>
        <w:t xml:space="preserve">United around our values </w:t>
      </w:r>
      <w:r w:rsidRPr="00C9022A">
        <w:rPr>
          <w:rFonts w:cs="Arial"/>
          <w:szCs w:val="20"/>
        </w:rPr>
        <w:t>–</w:t>
      </w:r>
      <w:r>
        <w:rPr>
          <w:rFonts w:cs="Arial"/>
          <w:szCs w:val="20"/>
        </w:rPr>
        <w:t xml:space="preserve"> Council of Europe response to the aggression of the Russian Federation against Ukraine</w:t>
      </w:r>
    </w:p>
    <w:p w14:paraId="7AC1604B" w14:textId="77777777" w:rsidR="00AD5E8C" w:rsidRDefault="00AD5E8C" w:rsidP="00AD5E8C">
      <w:pPr>
        <w:pStyle w:val="ListParagraph"/>
        <w:ind w:left="709"/>
        <w:rPr>
          <w:rFonts w:cs="Arial"/>
          <w:szCs w:val="20"/>
        </w:rPr>
      </w:pPr>
    </w:p>
    <w:p w14:paraId="67981A60" w14:textId="77777777" w:rsidR="00AD5E8C" w:rsidRDefault="00AD5E8C" w:rsidP="00AD5E8C">
      <w:pPr>
        <w:pStyle w:val="ListParagraph"/>
        <w:numPr>
          <w:ilvl w:val="0"/>
          <w:numId w:val="20"/>
        </w:numPr>
        <w:spacing w:after="160" w:line="256" w:lineRule="auto"/>
        <w:ind w:left="709"/>
        <w:rPr>
          <w:rFonts w:cs="Arial"/>
          <w:szCs w:val="20"/>
        </w:rPr>
      </w:pPr>
      <w:bookmarkStart w:id="0" w:name="_Hlk100234422"/>
      <w:r>
        <w:rPr>
          <w:rFonts w:cs="Arial"/>
          <w:szCs w:val="20"/>
        </w:rPr>
        <w:t xml:space="preserve">A shared responsibility for democratic security in Europe </w:t>
      </w:r>
    </w:p>
    <w:bookmarkEnd w:id="0"/>
    <w:p w14:paraId="5138BBE7" w14:textId="77777777" w:rsidR="00AD5E8C" w:rsidRDefault="00AD5E8C" w:rsidP="00AD5E8C">
      <w:pPr>
        <w:ind w:left="1418" w:hanging="353"/>
        <w:rPr>
          <w:rFonts w:cs="Arial"/>
          <w:szCs w:val="20"/>
        </w:rPr>
      </w:pPr>
      <w:r>
        <w:rPr>
          <w:rFonts w:cs="Arial"/>
          <w:szCs w:val="20"/>
        </w:rPr>
        <w:t>a.</w:t>
      </w:r>
      <w:r>
        <w:rPr>
          <w:rFonts w:cs="Arial"/>
          <w:szCs w:val="20"/>
        </w:rPr>
        <w:tab/>
        <w:t xml:space="preserve">Annual report by the Secretary General on human rights, rule of law and democracy in Europe </w:t>
      </w:r>
    </w:p>
    <w:p w14:paraId="088D5D65" w14:textId="77777777" w:rsidR="00AD5E8C" w:rsidRDefault="00AD5E8C" w:rsidP="00AD5E8C">
      <w:pPr>
        <w:ind w:left="1418" w:hanging="353"/>
        <w:rPr>
          <w:rFonts w:cs="Arial"/>
          <w:szCs w:val="20"/>
        </w:rPr>
      </w:pPr>
    </w:p>
    <w:p w14:paraId="3244A251" w14:textId="77777777" w:rsidR="00AD5E8C" w:rsidRDefault="00AD5E8C" w:rsidP="00AD5E8C">
      <w:pPr>
        <w:ind w:left="1065"/>
        <w:rPr>
          <w:rFonts w:cs="Arial"/>
          <w:szCs w:val="20"/>
        </w:rPr>
      </w:pPr>
      <w:r>
        <w:rPr>
          <w:rFonts w:cs="Arial"/>
          <w:szCs w:val="20"/>
        </w:rPr>
        <w:t>b.</w:t>
      </w:r>
      <w:r>
        <w:rPr>
          <w:rFonts w:cs="Arial"/>
          <w:szCs w:val="20"/>
        </w:rPr>
        <w:tab/>
        <w:t xml:space="preserve">Conflicts and crises in Europe: The role of the Council of Europe </w:t>
      </w:r>
    </w:p>
    <w:p w14:paraId="0E13C0DD" w14:textId="77777777" w:rsidR="00AD5E8C" w:rsidRDefault="00AD5E8C" w:rsidP="00AD5E8C">
      <w:pPr>
        <w:ind w:left="1065" w:hanging="705"/>
        <w:rPr>
          <w:rFonts w:cs="Arial"/>
          <w:szCs w:val="20"/>
        </w:rPr>
      </w:pPr>
      <w:bookmarkStart w:id="1" w:name="_Hlk99471483"/>
    </w:p>
    <w:p w14:paraId="26DAA40C" w14:textId="77777777" w:rsidR="00AD5E8C" w:rsidRDefault="00AD5E8C" w:rsidP="00AD5E8C">
      <w:pPr>
        <w:ind w:left="1065"/>
        <w:rPr>
          <w:rFonts w:cs="Arial"/>
          <w:szCs w:val="20"/>
        </w:rPr>
      </w:pPr>
      <w:r>
        <w:rPr>
          <w:rFonts w:cs="Arial"/>
          <w:szCs w:val="20"/>
        </w:rPr>
        <w:t>c.</w:t>
      </w:r>
      <w:r>
        <w:rPr>
          <w:rFonts w:cs="Arial"/>
          <w:szCs w:val="20"/>
        </w:rPr>
        <w:tab/>
        <w:t xml:space="preserve">Council of Europe activities: </w:t>
      </w:r>
    </w:p>
    <w:p w14:paraId="2CD417F5" w14:textId="77777777" w:rsidR="00AD5E8C" w:rsidRDefault="00AD5E8C" w:rsidP="00AD5E8C">
      <w:pPr>
        <w:ind w:left="1418" w:hanging="284"/>
        <w:rPr>
          <w:rFonts w:cs="Arial"/>
          <w:szCs w:val="20"/>
        </w:rPr>
      </w:pPr>
    </w:p>
    <w:p w14:paraId="5FA7E34D" w14:textId="77777777" w:rsidR="00AD5E8C" w:rsidRDefault="00AD5E8C" w:rsidP="00AD5E8C">
      <w:pPr>
        <w:ind w:left="1701" w:hanging="283"/>
        <w:rPr>
          <w:rFonts w:cs="Arial"/>
          <w:szCs w:val="20"/>
        </w:rPr>
      </w:pPr>
      <w:r>
        <w:rPr>
          <w:rFonts w:cs="Arial"/>
          <w:i/>
          <w:iCs/>
          <w:szCs w:val="20"/>
        </w:rPr>
        <w:t>i.</w:t>
      </w:r>
      <w:r>
        <w:rPr>
          <w:rFonts w:cs="Arial"/>
          <w:szCs w:val="20"/>
        </w:rPr>
        <w:tab/>
      </w:r>
      <w:r w:rsidRPr="005B1238">
        <w:rPr>
          <w:rFonts w:cs="Arial"/>
          <w:i/>
          <w:iCs/>
          <w:szCs w:val="20"/>
        </w:rPr>
        <w:t>From Hamburg (131</w:t>
      </w:r>
      <w:r w:rsidRPr="005B1238">
        <w:rPr>
          <w:rFonts w:cs="Arial"/>
          <w:i/>
          <w:iCs/>
          <w:szCs w:val="20"/>
          <w:vertAlign w:val="superscript"/>
        </w:rPr>
        <w:t>st</w:t>
      </w:r>
      <w:r w:rsidRPr="005B1238">
        <w:rPr>
          <w:rFonts w:cs="Arial"/>
          <w:i/>
          <w:iCs/>
          <w:szCs w:val="20"/>
        </w:rPr>
        <w:t xml:space="preserve"> Session, 21 May 2021) to Turin (132</w:t>
      </w:r>
      <w:r w:rsidRPr="005B1238">
        <w:rPr>
          <w:rFonts w:cs="Arial"/>
          <w:i/>
          <w:iCs/>
          <w:szCs w:val="20"/>
          <w:vertAlign w:val="superscript"/>
        </w:rPr>
        <w:t>nd</w:t>
      </w:r>
      <w:r w:rsidRPr="005B1238">
        <w:rPr>
          <w:rFonts w:cs="Arial"/>
          <w:i/>
          <w:iCs/>
          <w:szCs w:val="20"/>
        </w:rPr>
        <w:t xml:space="preserve"> Session, 19-20 May 2022)</w:t>
      </w:r>
    </w:p>
    <w:p w14:paraId="46C7DDE2" w14:textId="77777777" w:rsidR="00AD5E8C" w:rsidRDefault="00AD5E8C" w:rsidP="00AD5E8C">
      <w:pPr>
        <w:ind w:left="1701"/>
        <w:rPr>
          <w:rFonts w:cs="Arial"/>
          <w:szCs w:val="20"/>
        </w:rPr>
      </w:pPr>
      <w:bookmarkStart w:id="2" w:name="_Hlk99968814"/>
      <w:bookmarkEnd w:id="1"/>
    </w:p>
    <w:p w14:paraId="7C9809EE" w14:textId="77777777" w:rsidR="00AD5E8C" w:rsidRDefault="00AD5E8C" w:rsidP="00AD5E8C">
      <w:pPr>
        <w:ind w:left="1701"/>
        <w:rPr>
          <w:rFonts w:cs="Arial"/>
          <w:szCs w:val="20"/>
        </w:rPr>
      </w:pPr>
      <w:r>
        <w:rPr>
          <w:rFonts w:cs="Arial"/>
          <w:szCs w:val="20"/>
        </w:rPr>
        <w:t>- Progress on reform measures</w:t>
      </w:r>
    </w:p>
    <w:bookmarkEnd w:id="2"/>
    <w:p w14:paraId="6FC1DFB3" w14:textId="77777777" w:rsidR="00AD5E8C" w:rsidRDefault="00AD5E8C" w:rsidP="00AD5E8C">
      <w:pPr>
        <w:ind w:left="1701"/>
        <w:rPr>
          <w:rFonts w:cs="Arial"/>
          <w:szCs w:val="20"/>
        </w:rPr>
      </w:pPr>
      <w:r>
        <w:rPr>
          <w:rFonts w:cs="Arial"/>
          <w:szCs w:val="20"/>
        </w:rPr>
        <w:t>- Artificial intelligence and cybercrime</w:t>
      </w:r>
    </w:p>
    <w:p w14:paraId="7BAFDA1F" w14:textId="77777777" w:rsidR="00AD5E8C" w:rsidRDefault="00AD5E8C" w:rsidP="00AD5E8C">
      <w:pPr>
        <w:ind w:left="1701"/>
        <w:rPr>
          <w:rFonts w:cs="Arial"/>
          <w:szCs w:val="20"/>
        </w:rPr>
      </w:pPr>
      <w:r>
        <w:rPr>
          <w:rFonts w:cs="Arial"/>
          <w:szCs w:val="20"/>
        </w:rPr>
        <w:t>- Council of Europe monitoring procedures</w:t>
      </w:r>
    </w:p>
    <w:p w14:paraId="244FE075" w14:textId="77777777" w:rsidR="00AD5E8C" w:rsidRDefault="00AD5E8C" w:rsidP="00AD5E8C">
      <w:pPr>
        <w:ind w:left="1701"/>
        <w:rPr>
          <w:rFonts w:cs="Arial"/>
          <w:szCs w:val="20"/>
        </w:rPr>
      </w:pPr>
      <w:r>
        <w:rPr>
          <w:rFonts w:cs="Arial"/>
          <w:szCs w:val="20"/>
        </w:rPr>
        <w:t>- Improving the European Social Charter system</w:t>
      </w:r>
    </w:p>
    <w:p w14:paraId="2762B276" w14:textId="77777777" w:rsidR="00AD5E8C" w:rsidRPr="00EA2D11" w:rsidRDefault="00AD5E8C" w:rsidP="00AD5E8C">
      <w:pPr>
        <w:ind w:left="1701"/>
        <w:rPr>
          <w:rFonts w:cs="Arial"/>
          <w:szCs w:val="20"/>
        </w:rPr>
      </w:pPr>
      <w:r w:rsidRPr="00EA2D11">
        <w:rPr>
          <w:rFonts w:cs="Arial"/>
          <w:szCs w:val="20"/>
        </w:rPr>
        <w:t>- Human rights and the environment</w:t>
      </w:r>
    </w:p>
    <w:p w14:paraId="10651710" w14:textId="77777777" w:rsidR="00AD5E8C" w:rsidRDefault="00AD5E8C" w:rsidP="00AD5E8C">
      <w:pPr>
        <w:ind w:left="1701"/>
        <w:rPr>
          <w:rFonts w:cs="Arial"/>
          <w:szCs w:val="20"/>
        </w:rPr>
      </w:pPr>
      <w:r>
        <w:rPr>
          <w:rFonts w:cs="Arial"/>
          <w:szCs w:val="20"/>
        </w:rPr>
        <w:t xml:space="preserve">- </w:t>
      </w:r>
      <w:r w:rsidRPr="004E4C09">
        <w:rPr>
          <w:rFonts w:cs="Arial"/>
          <w:szCs w:val="20"/>
        </w:rPr>
        <w:t>Participation of civil society organisations and national human rights institutions</w:t>
      </w:r>
    </w:p>
    <w:p w14:paraId="11326B26" w14:textId="1975D0E8" w:rsidR="00AD5E8C" w:rsidRPr="004E4C09" w:rsidRDefault="00AD5E8C" w:rsidP="00AD5E8C">
      <w:pPr>
        <w:ind w:left="1701"/>
        <w:rPr>
          <w:rFonts w:cs="Arial"/>
          <w:szCs w:val="20"/>
        </w:rPr>
      </w:pPr>
      <w:r w:rsidRPr="004E4C09">
        <w:rPr>
          <w:rFonts w:cs="Arial"/>
          <w:szCs w:val="20"/>
        </w:rPr>
        <w:t>- Council of Europe contribution to the international order and global governance</w:t>
      </w:r>
      <w:r w:rsidR="00115CE5">
        <w:rPr>
          <w:rFonts w:cs="Arial"/>
          <w:szCs w:val="20"/>
        </w:rPr>
        <w:t xml:space="preserve"> and to the SDGs</w:t>
      </w:r>
    </w:p>
    <w:p w14:paraId="56455C55" w14:textId="77777777" w:rsidR="00AD5E8C" w:rsidRDefault="00AD5E8C" w:rsidP="00AD5E8C">
      <w:pPr>
        <w:ind w:left="1701"/>
        <w:rPr>
          <w:rFonts w:cs="Arial"/>
          <w:szCs w:val="20"/>
        </w:rPr>
      </w:pPr>
      <w:r w:rsidRPr="004E4C09">
        <w:rPr>
          <w:rFonts w:cs="Arial"/>
          <w:szCs w:val="20"/>
        </w:rPr>
        <w:t xml:space="preserve">- </w:t>
      </w:r>
      <w:bookmarkStart w:id="3" w:name="_Hlk101878739"/>
      <w:r w:rsidRPr="004E4C09">
        <w:rPr>
          <w:rFonts w:cs="Arial"/>
          <w:szCs w:val="20"/>
        </w:rPr>
        <w:t>Enhancing the visibility of the Council of Europe</w:t>
      </w:r>
      <w:bookmarkEnd w:id="3"/>
      <w:r w:rsidRPr="00FA5A52">
        <w:rPr>
          <w:rFonts w:cs="Arial"/>
          <w:szCs w:val="20"/>
        </w:rPr>
        <w:t xml:space="preserve">, </w:t>
      </w:r>
      <w:r w:rsidRPr="005B1238">
        <w:rPr>
          <w:rFonts w:cs="Arial"/>
          <w:szCs w:val="20"/>
        </w:rPr>
        <w:t>including among youth</w:t>
      </w:r>
    </w:p>
    <w:p w14:paraId="3DF40651" w14:textId="77777777" w:rsidR="00AD5E8C" w:rsidRDefault="00AD5E8C" w:rsidP="00AD5E8C">
      <w:pPr>
        <w:ind w:left="1701"/>
        <w:rPr>
          <w:rFonts w:cs="Arial"/>
          <w:szCs w:val="20"/>
        </w:rPr>
      </w:pPr>
    </w:p>
    <w:p w14:paraId="55A3184F" w14:textId="77777777" w:rsidR="00AD5E8C" w:rsidRPr="005B1238" w:rsidRDefault="00AD5E8C" w:rsidP="00AD5E8C">
      <w:pPr>
        <w:ind w:left="1701" w:hanging="283"/>
        <w:rPr>
          <w:rFonts w:cs="Arial"/>
          <w:i/>
          <w:iCs/>
          <w:szCs w:val="20"/>
        </w:rPr>
      </w:pPr>
      <w:r w:rsidRPr="005B1238">
        <w:rPr>
          <w:rFonts w:cs="Arial"/>
          <w:i/>
          <w:iCs/>
          <w:szCs w:val="20"/>
        </w:rPr>
        <w:t>ii.</w:t>
      </w:r>
      <w:r w:rsidRPr="005B1238">
        <w:rPr>
          <w:rFonts w:cs="Arial"/>
          <w:i/>
          <w:iCs/>
          <w:szCs w:val="20"/>
        </w:rPr>
        <w:tab/>
        <w:t>Other activities</w:t>
      </w:r>
    </w:p>
    <w:p w14:paraId="6CE86218" w14:textId="77777777" w:rsidR="00AD5E8C" w:rsidRPr="004E4C09" w:rsidRDefault="00AD5E8C" w:rsidP="00AD5E8C">
      <w:pPr>
        <w:ind w:left="1701" w:hanging="283"/>
        <w:rPr>
          <w:rFonts w:cs="Arial"/>
          <w:szCs w:val="20"/>
        </w:rPr>
      </w:pPr>
    </w:p>
    <w:p w14:paraId="2A0812EE" w14:textId="77777777" w:rsidR="00AD5E8C" w:rsidRPr="004E4C09" w:rsidRDefault="00AD5E8C" w:rsidP="00AD5E8C">
      <w:pPr>
        <w:pStyle w:val="ListParagraph"/>
        <w:numPr>
          <w:ilvl w:val="0"/>
          <w:numId w:val="21"/>
        </w:numPr>
        <w:ind w:left="1843" w:hanging="142"/>
        <w:rPr>
          <w:szCs w:val="20"/>
          <w:lang w:val="en-US"/>
        </w:rPr>
      </w:pPr>
      <w:r w:rsidRPr="004E4C09">
        <w:rPr>
          <w:szCs w:val="20"/>
          <w:lang w:val="en-US"/>
        </w:rPr>
        <w:t>The role of restorative justice</w:t>
      </w:r>
    </w:p>
    <w:p w14:paraId="12CAF0A2" w14:textId="77777777" w:rsidR="00AD5E8C" w:rsidRPr="004E4C09" w:rsidRDefault="00AD5E8C" w:rsidP="00AD5E8C">
      <w:pPr>
        <w:pStyle w:val="ListParagraph"/>
        <w:numPr>
          <w:ilvl w:val="0"/>
          <w:numId w:val="21"/>
        </w:numPr>
        <w:ind w:left="1843" w:hanging="142"/>
        <w:rPr>
          <w:szCs w:val="20"/>
          <w:lang w:val="en-US"/>
        </w:rPr>
      </w:pPr>
      <w:r w:rsidRPr="004E4C09">
        <w:rPr>
          <w:szCs w:val="20"/>
          <w:lang w:val="en-US"/>
        </w:rPr>
        <w:t xml:space="preserve">Culture, creativity and cultural heritage </w:t>
      </w:r>
    </w:p>
    <w:p w14:paraId="0E7E24DC" w14:textId="77777777" w:rsidR="00AD5E8C" w:rsidRPr="004E4C09" w:rsidRDefault="00AD5E8C" w:rsidP="00AD5E8C">
      <w:pPr>
        <w:pStyle w:val="ListParagraph"/>
        <w:numPr>
          <w:ilvl w:val="0"/>
          <w:numId w:val="21"/>
        </w:numPr>
        <w:ind w:left="1843" w:hanging="142"/>
        <w:rPr>
          <w:szCs w:val="20"/>
          <w:lang w:val="en-US"/>
        </w:rPr>
      </w:pPr>
      <w:r w:rsidRPr="004E4C09">
        <w:rPr>
          <w:szCs w:val="20"/>
          <w:lang w:val="en-US"/>
        </w:rPr>
        <w:t>Rights of the child: Rome Strategy</w:t>
      </w:r>
    </w:p>
    <w:p w14:paraId="1858D3A2" w14:textId="77777777" w:rsidR="00AD5E8C" w:rsidRDefault="00AD5E8C" w:rsidP="00AD5E8C">
      <w:pPr>
        <w:pStyle w:val="ListParagraph"/>
        <w:numPr>
          <w:ilvl w:val="0"/>
          <w:numId w:val="21"/>
        </w:numPr>
        <w:ind w:left="1843" w:hanging="142"/>
        <w:rPr>
          <w:szCs w:val="20"/>
          <w:lang w:val="en-US"/>
        </w:rPr>
      </w:pPr>
      <w:r w:rsidRPr="004E4C09">
        <w:rPr>
          <w:szCs w:val="20"/>
          <w:lang w:val="en-US"/>
        </w:rPr>
        <w:t>Interreligious dialogue</w:t>
      </w:r>
    </w:p>
    <w:p w14:paraId="22BB9AD0" w14:textId="77777777" w:rsidR="00AD5E8C" w:rsidRPr="005B1238" w:rsidRDefault="00AD5E8C" w:rsidP="00AD5E8C">
      <w:pPr>
        <w:pStyle w:val="ListParagraph"/>
        <w:numPr>
          <w:ilvl w:val="0"/>
          <w:numId w:val="21"/>
        </w:numPr>
        <w:ind w:left="1843" w:hanging="142"/>
        <w:rPr>
          <w:szCs w:val="20"/>
          <w:lang w:val="en-US"/>
        </w:rPr>
      </w:pPr>
      <w:bookmarkStart w:id="4" w:name="_Hlk101973342"/>
      <w:r w:rsidRPr="005B1238">
        <w:rPr>
          <w:szCs w:val="20"/>
          <w:lang w:val="en-US"/>
        </w:rPr>
        <w:t>Freedom of expression, the right to information and combatting discrimination and hate speech</w:t>
      </w:r>
    </w:p>
    <w:p w14:paraId="122ED071" w14:textId="77777777" w:rsidR="00AD5E8C" w:rsidRPr="005B1238" w:rsidRDefault="00AD5E8C" w:rsidP="00AD5E8C">
      <w:pPr>
        <w:pStyle w:val="ListParagraph"/>
        <w:numPr>
          <w:ilvl w:val="0"/>
          <w:numId w:val="21"/>
        </w:numPr>
        <w:ind w:left="1843" w:hanging="142"/>
        <w:rPr>
          <w:szCs w:val="20"/>
          <w:lang w:val="en-US"/>
        </w:rPr>
      </w:pPr>
      <w:r w:rsidRPr="005B1238">
        <w:rPr>
          <w:szCs w:val="20"/>
          <w:lang w:val="en-US"/>
        </w:rPr>
        <w:t>Protecting the rights of migrant, refugee and asylum-seeking women and girls</w:t>
      </w:r>
    </w:p>
    <w:p w14:paraId="28FF3F57" w14:textId="77777777" w:rsidR="00AD5E8C" w:rsidRPr="005B1238" w:rsidRDefault="00AD5E8C" w:rsidP="00AD5E8C">
      <w:pPr>
        <w:pStyle w:val="ListParagraph"/>
        <w:numPr>
          <w:ilvl w:val="0"/>
          <w:numId w:val="21"/>
        </w:numPr>
        <w:ind w:left="1843" w:hanging="142"/>
        <w:rPr>
          <w:szCs w:val="20"/>
          <w:lang w:val="en-US"/>
        </w:rPr>
      </w:pPr>
      <w:bookmarkStart w:id="5" w:name="_Hlk102392617"/>
      <w:r w:rsidRPr="005B1238">
        <w:rPr>
          <w:szCs w:val="20"/>
          <w:lang w:val="en-US"/>
        </w:rPr>
        <w:t>Empowerment of women and fight against violence against women and domestic violence</w:t>
      </w:r>
    </w:p>
    <w:p w14:paraId="632DC099" w14:textId="77777777" w:rsidR="00AD5E8C" w:rsidRPr="005B1238" w:rsidRDefault="00AD5E8C" w:rsidP="00AD5E8C">
      <w:pPr>
        <w:pStyle w:val="ListParagraph"/>
        <w:numPr>
          <w:ilvl w:val="0"/>
          <w:numId w:val="21"/>
        </w:numPr>
        <w:ind w:left="1843" w:hanging="142"/>
        <w:rPr>
          <w:szCs w:val="20"/>
          <w:lang w:val="en-US"/>
        </w:rPr>
      </w:pPr>
      <w:r w:rsidRPr="005B1238">
        <w:rPr>
          <w:szCs w:val="20"/>
          <w:lang w:val="en-US"/>
        </w:rPr>
        <w:t>European Conference of Prosecutors</w:t>
      </w:r>
    </w:p>
    <w:bookmarkEnd w:id="4"/>
    <w:bookmarkEnd w:id="5"/>
    <w:p w14:paraId="6D429F2C" w14:textId="77777777" w:rsidR="00AD5E8C" w:rsidRDefault="00AD5E8C" w:rsidP="00AD5E8C">
      <w:pPr>
        <w:pStyle w:val="ListParagraph"/>
        <w:ind w:left="851"/>
        <w:rPr>
          <w:rFonts w:cs="Arial"/>
          <w:szCs w:val="20"/>
        </w:rPr>
      </w:pPr>
    </w:p>
    <w:p w14:paraId="2FE142E9" w14:textId="77777777" w:rsidR="00AD5E8C" w:rsidRPr="007E5141" w:rsidRDefault="00AD5E8C" w:rsidP="00AD5E8C">
      <w:pPr>
        <w:pStyle w:val="ListParagraph"/>
        <w:numPr>
          <w:ilvl w:val="0"/>
          <w:numId w:val="20"/>
        </w:numPr>
        <w:ind w:left="851" w:hanging="851"/>
        <w:rPr>
          <w:rFonts w:cs="Arial"/>
          <w:szCs w:val="20"/>
        </w:rPr>
      </w:pPr>
      <w:r w:rsidRPr="007E5141">
        <w:rPr>
          <w:rFonts w:cs="Arial"/>
          <w:szCs w:val="20"/>
        </w:rPr>
        <w:t>Co-operation between the Council of Europe and the European Union</w:t>
      </w:r>
    </w:p>
    <w:p w14:paraId="6FD0BC15" w14:textId="77777777" w:rsidR="00AD5E8C" w:rsidRDefault="00AD5E8C" w:rsidP="00AD5E8C">
      <w:pPr>
        <w:ind w:left="851" w:hanging="851"/>
        <w:rPr>
          <w:rFonts w:cs="Arial"/>
          <w:szCs w:val="20"/>
        </w:rPr>
      </w:pPr>
    </w:p>
    <w:p w14:paraId="35CC70DC" w14:textId="77777777" w:rsidR="00AD5E8C" w:rsidRDefault="00AD5E8C" w:rsidP="00AD5E8C">
      <w:pPr>
        <w:pStyle w:val="ListParagraph"/>
        <w:numPr>
          <w:ilvl w:val="0"/>
          <w:numId w:val="20"/>
        </w:numPr>
        <w:ind w:left="851" w:hanging="851"/>
        <w:rPr>
          <w:rFonts w:cs="Arial"/>
          <w:szCs w:val="20"/>
        </w:rPr>
      </w:pPr>
      <w:r>
        <w:rPr>
          <w:rFonts w:cs="Arial"/>
          <w:szCs w:val="20"/>
        </w:rPr>
        <w:t>Other business</w:t>
      </w:r>
    </w:p>
    <w:p w14:paraId="00C18D47" w14:textId="77777777" w:rsidR="00AD5E8C" w:rsidRDefault="00AD5E8C" w:rsidP="00AD5E8C">
      <w:pPr>
        <w:ind w:left="1134" w:hanging="708"/>
        <w:rPr>
          <w:rFonts w:cs="Arial"/>
          <w:szCs w:val="20"/>
        </w:rPr>
      </w:pPr>
    </w:p>
    <w:p w14:paraId="1C559E0F" w14:textId="77777777" w:rsidR="00AD5E8C" w:rsidRDefault="00AD5E8C" w:rsidP="00AD5E8C">
      <w:pPr>
        <w:pStyle w:val="ListParagraph"/>
        <w:numPr>
          <w:ilvl w:val="0"/>
          <w:numId w:val="20"/>
        </w:numPr>
        <w:ind w:left="851" w:hanging="851"/>
        <w:rPr>
          <w:rFonts w:cs="Arial"/>
          <w:szCs w:val="20"/>
        </w:rPr>
      </w:pPr>
      <w:r>
        <w:rPr>
          <w:rFonts w:cs="Arial"/>
          <w:szCs w:val="20"/>
        </w:rPr>
        <w:t>Transfer of the chairmanship between Italy and Ireland</w:t>
      </w:r>
    </w:p>
    <w:p w14:paraId="1B9D60F2" w14:textId="77777777" w:rsidR="00AD5E8C" w:rsidRDefault="00AD5E8C" w:rsidP="00AD5E8C">
      <w:pPr>
        <w:ind w:left="1134" w:hanging="708"/>
        <w:rPr>
          <w:rFonts w:cs="Arial"/>
          <w:szCs w:val="20"/>
        </w:rPr>
      </w:pPr>
    </w:p>
    <w:p w14:paraId="7F9CEB6E" w14:textId="77777777" w:rsidR="00AD5E8C" w:rsidRDefault="00AD5E8C" w:rsidP="00AD5E8C">
      <w:pPr>
        <w:tabs>
          <w:tab w:val="left" w:pos="1418"/>
        </w:tabs>
        <w:ind w:left="356" w:firstLine="709"/>
        <w:rPr>
          <w:rFonts w:cs="Arial"/>
          <w:szCs w:val="20"/>
        </w:rPr>
      </w:pPr>
      <w:r>
        <w:rPr>
          <w:rFonts w:cs="Arial"/>
          <w:szCs w:val="20"/>
        </w:rPr>
        <w:t xml:space="preserve">- </w:t>
      </w:r>
      <w:r>
        <w:rPr>
          <w:rFonts w:cs="Arial"/>
          <w:szCs w:val="20"/>
        </w:rPr>
        <w:tab/>
        <w:t>Report by the Italian Chairmanship</w:t>
      </w:r>
    </w:p>
    <w:p w14:paraId="4200D668" w14:textId="77777777" w:rsidR="00AD5E8C" w:rsidRDefault="00AD5E8C" w:rsidP="00AD5E8C">
      <w:pPr>
        <w:ind w:left="356" w:firstLine="709"/>
        <w:rPr>
          <w:rFonts w:cs="Arial"/>
          <w:szCs w:val="20"/>
        </w:rPr>
      </w:pPr>
      <w:r>
        <w:rPr>
          <w:rFonts w:cs="Arial"/>
          <w:szCs w:val="20"/>
        </w:rPr>
        <w:t xml:space="preserve">- </w:t>
      </w:r>
      <w:r>
        <w:rPr>
          <w:rFonts w:cs="Arial"/>
          <w:szCs w:val="20"/>
        </w:rPr>
        <w:tab/>
        <w:t>Priorities of the Irish Chairmanship</w:t>
      </w:r>
    </w:p>
    <w:p w14:paraId="352E242E" w14:textId="77777777" w:rsidR="00AD5E8C" w:rsidRDefault="00AD5E8C" w:rsidP="00AD5E8C">
      <w:pPr>
        <w:ind w:left="426"/>
        <w:rPr>
          <w:rFonts w:cs="Arial"/>
          <w:szCs w:val="20"/>
        </w:rPr>
      </w:pPr>
    </w:p>
    <w:p w14:paraId="462ECEBB" w14:textId="77777777" w:rsidR="00AD5E8C" w:rsidRDefault="00AD5E8C" w:rsidP="00AD5E8C">
      <w:pPr>
        <w:pStyle w:val="ListParagraph"/>
        <w:numPr>
          <w:ilvl w:val="0"/>
          <w:numId w:val="20"/>
        </w:numPr>
        <w:ind w:left="851" w:hanging="847"/>
        <w:rPr>
          <w:rFonts w:cs="Arial"/>
          <w:szCs w:val="20"/>
        </w:rPr>
      </w:pPr>
      <w:r>
        <w:rPr>
          <w:rFonts w:cs="Arial"/>
          <w:szCs w:val="20"/>
        </w:rPr>
        <w:t>Date and place of the next Session</w:t>
      </w:r>
    </w:p>
    <w:p w14:paraId="20B2951A" w14:textId="77777777" w:rsidR="00EF741A" w:rsidRDefault="00EF741A" w:rsidP="00EF741A">
      <w:pPr>
        <w:rPr>
          <w:rFonts w:eastAsia="Times New Roman"/>
          <w:szCs w:val="24"/>
        </w:rPr>
      </w:pPr>
    </w:p>
    <w:p w14:paraId="13150844" w14:textId="77777777" w:rsidR="00F57101" w:rsidRDefault="00F57101" w:rsidP="00F57101">
      <w:pPr>
        <w:rPr>
          <w:rFonts w:eastAsia="Times New Roman"/>
          <w:szCs w:val="24"/>
        </w:rPr>
      </w:pPr>
    </w:p>
    <w:p w14:paraId="3DE66709" w14:textId="77777777" w:rsidR="00F57101" w:rsidRPr="00362DCA" w:rsidRDefault="00F57101" w:rsidP="00F57101">
      <w:pPr>
        <w:rPr>
          <w:rFonts w:eastAsia="Times New Roman"/>
          <w:szCs w:val="24"/>
        </w:rPr>
      </w:pPr>
    </w:p>
    <w:p w14:paraId="09CDF248" w14:textId="77777777" w:rsidR="00F57101" w:rsidRDefault="00F57101" w:rsidP="00B56592">
      <w:pPr>
        <w:rPr>
          <w:rFonts w:eastAsia="Times New Roman"/>
          <w:szCs w:val="24"/>
        </w:rPr>
      </w:pPr>
    </w:p>
    <w:p w14:paraId="32CD189D" w14:textId="77777777" w:rsidR="001A1B92" w:rsidRDefault="001A1B92" w:rsidP="001A1B92">
      <w:pPr>
        <w:rPr>
          <w:rFonts w:eastAsia="Times New Roman"/>
          <w:szCs w:val="24"/>
        </w:rPr>
      </w:pPr>
    </w:p>
    <w:p w14:paraId="01360ACB" w14:textId="77777777" w:rsidR="001A1B92" w:rsidRDefault="001A1B92" w:rsidP="001A1B92">
      <w:pPr>
        <w:rPr>
          <w:rFonts w:eastAsia="Times New Roman"/>
          <w:szCs w:val="24"/>
        </w:rPr>
      </w:pPr>
    </w:p>
    <w:p w14:paraId="4A460F58" w14:textId="4B826F1E" w:rsidR="001A1B92" w:rsidRDefault="001A1B92" w:rsidP="001A1B92">
      <w:pPr>
        <w:rPr>
          <w:rFonts w:eastAsia="Times New Roman"/>
          <w:szCs w:val="24"/>
        </w:rPr>
      </w:pPr>
    </w:p>
    <w:p w14:paraId="65EDA285" w14:textId="6880B33D" w:rsidR="009926AF" w:rsidRDefault="009926AF" w:rsidP="001A1B92">
      <w:pPr>
        <w:rPr>
          <w:rFonts w:eastAsia="Times New Roman"/>
          <w:szCs w:val="24"/>
        </w:rPr>
      </w:pPr>
    </w:p>
    <w:p w14:paraId="2C690CB8" w14:textId="5519B55A" w:rsidR="009926AF" w:rsidRDefault="009926AF" w:rsidP="001A1B92">
      <w:pPr>
        <w:rPr>
          <w:rFonts w:eastAsia="Times New Roman"/>
          <w:szCs w:val="24"/>
        </w:rPr>
      </w:pPr>
    </w:p>
    <w:p w14:paraId="564F149C" w14:textId="32D6997C" w:rsidR="009926AF" w:rsidRDefault="009926AF">
      <w:pPr>
        <w:rPr>
          <w:rFonts w:eastAsia="Times New Roman"/>
          <w:szCs w:val="24"/>
        </w:rPr>
      </w:pPr>
      <w:r>
        <w:rPr>
          <w:rFonts w:eastAsia="Times New Roman"/>
          <w:szCs w:val="24"/>
        </w:rPr>
        <w:br w:type="page"/>
      </w:r>
    </w:p>
    <w:p w14:paraId="70A953B4" w14:textId="65CAB535" w:rsidR="009926AF" w:rsidRPr="00032C5E" w:rsidRDefault="009926AF" w:rsidP="009926AF">
      <w:pPr>
        <w:tabs>
          <w:tab w:val="left" w:pos="561"/>
        </w:tabs>
        <w:rPr>
          <w:rFonts w:ascii="Arial Narrow" w:hAnsi="Arial Narrow" w:cs="Calibri"/>
          <w:b/>
          <w:sz w:val="28"/>
          <w:szCs w:val="28"/>
          <w:lang w:val="en-US"/>
        </w:rPr>
      </w:pPr>
      <w:r w:rsidRPr="00032C5E">
        <w:rPr>
          <w:rFonts w:ascii="Arial Narrow" w:hAnsi="Arial Narrow" w:cs="Calibri"/>
          <w:b/>
          <w:sz w:val="28"/>
          <w:szCs w:val="28"/>
          <w:lang w:val="en-US"/>
        </w:rPr>
        <w:lastRenderedPageBreak/>
        <w:t>I</w:t>
      </w:r>
      <w:r>
        <w:rPr>
          <w:rFonts w:ascii="Arial Narrow" w:hAnsi="Arial Narrow" w:cs="Calibri"/>
          <w:b/>
          <w:sz w:val="28"/>
          <w:szCs w:val="28"/>
          <w:lang w:val="en-US"/>
        </w:rPr>
        <w:t xml:space="preserve">II. </w:t>
      </w:r>
      <w:r>
        <w:rPr>
          <w:rFonts w:ascii="Arial Narrow" w:hAnsi="Arial Narrow" w:cs="Calibri"/>
          <w:b/>
          <w:sz w:val="28"/>
          <w:szCs w:val="28"/>
          <w:lang w:val="en-US"/>
        </w:rPr>
        <w:tab/>
      </w:r>
      <w:r w:rsidR="002A7442">
        <w:rPr>
          <w:rFonts w:ascii="Arial Narrow" w:hAnsi="Arial Narrow" w:cs="Calibri"/>
          <w:b/>
          <w:sz w:val="28"/>
          <w:szCs w:val="28"/>
          <w:lang w:val="en-US"/>
        </w:rPr>
        <w:t>A</w:t>
      </w:r>
      <w:r>
        <w:rPr>
          <w:rFonts w:ascii="Arial Narrow" w:hAnsi="Arial Narrow" w:cs="Calibri"/>
          <w:b/>
          <w:sz w:val="28"/>
          <w:szCs w:val="28"/>
          <w:lang w:val="en-US"/>
        </w:rPr>
        <w:t>nnotated agenda</w:t>
      </w:r>
    </w:p>
    <w:p w14:paraId="1171D664" w14:textId="77777777" w:rsidR="009926AF" w:rsidRPr="003939EF" w:rsidRDefault="009926AF" w:rsidP="009926AF">
      <w:pPr>
        <w:rPr>
          <w:rFonts w:eastAsia="Times New Roman"/>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5"/>
      </w:tblGrid>
      <w:tr w:rsidR="009926AF" w:rsidRPr="0096686A" w14:paraId="329B6790" w14:textId="77777777" w:rsidTr="00D14673">
        <w:tc>
          <w:tcPr>
            <w:tcW w:w="5000" w:type="pct"/>
            <w:tcBorders>
              <w:top w:val="single" w:sz="4" w:space="0" w:color="auto"/>
              <w:left w:val="single" w:sz="4" w:space="0" w:color="auto"/>
              <w:bottom w:val="single" w:sz="4" w:space="0" w:color="auto"/>
              <w:right w:val="single" w:sz="4" w:space="0" w:color="auto"/>
            </w:tcBorders>
          </w:tcPr>
          <w:p w14:paraId="573A6376" w14:textId="77777777" w:rsidR="009926AF" w:rsidRPr="00CD52D1" w:rsidRDefault="009926AF" w:rsidP="00D14673">
            <w:pPr>
              <w:rPr>
                <w:rFonts w:cs="Arial"/>
                <w:b/>
                <w:szCs w:val="20"/>
              </w:rPr>
            </w:pPr>
            <w:r>
              <w:rPr>
                <w:b/>
                <w:bCs/>
              </w:rPr>
              <w:br w:type="page"/>
            </w:r>
            <w:r w:rsidRPr="00CD52D1">
              <w:rPr>
                <w:rFonts w:cs="Arial"/>
                <w:b/>
                <w:szCs w:val="20"/>
              </w:rPr>
              <w:t>General comments</w:t>
            </w:r>
          </w:p>
          <w:p w14:paraId="76069B5A" w14:textId="77777777" w:rsidR="009926AF" w:rsidRPr="00CD52D1" w:rsidRDefault="009926AF" w:rsidP="00D14673">
            <w:pPr>
              <w:ind w:left="11" w:firstLine="11"/>
              <w:rPr>
                <w:rFonts w:cs="Arial"/>
                <w:b/>
                <w:i/>
                <w:iCs/>
                <w:szCs w:val="20"/>
              </w:rPr>
            </w:pPr>
          </w:p>
          <w:p w14:paraId="7682C4B4" w14:textId="331E95F1" w:rsidR="009926AF" w:rsidRPr="00CD52D1" w:rsidRDefault="009926AF" w:rsidP="00D14673">
            <w:pPr>
              <w:rPr>
                <w:rFonts w:cs="Arial"/>
                <w:i/>
                <w:iCs/>
                <w:szCs w:val="20"/>
              </w:rPr>
            </w:pPr>
            <w:r w:rsidRPr="00CD52D1">
              <w:rPr>
                <w:rFonts w:cs="Arial"/>
                <w:i/>
                <w:iCs/>
                <w:szCs w:val="20"/>
              </w:rPr>
              <w:t xml:space="preserve">The decisions under items </w:t>
            </w:r>
            <w:r w:rsidR="00754260" w:rsidRPr="00CD52D1">
              <w:rPr>
                <w:rFonts w:cs="Arial"/>
                <w:i/>
                <w:iCs/>
                <w:szCs w:val="20"/>
              </w:rPr>
              <w:t xml:space="preserve">2, 3 and 4 </w:t>
            </w:r>
            <w:r w:rsidRPr="00CD52D1">
              <w:rPr>
                <w:rFonts w:cs="Arial"/>
                <w:i/>
                <w:iCs/>
                <w:szCs w:val="20"/>
              </w:rPr>
              <w:t>of the agenda are to be adopted without debate.</w:t>
            </w:r>
          </w:p>
          <w:p w14:paraId="11C114B8" w14:textId="77777777" w:rsidR="009926AF" w:rsidRPr="00CD52D1" w:rsidRDefault="009926AF" w:rsidP="00D14673">
            <w:pPr>
              <w:ind w:left="11" w:firstLine="11"/>
              <w:rPr>
                <w:rFonts w:cs="Arial"/>
                <w:i/>
                <w:iCs/>
                <w:szCs w:val="20"/>
              </w:rPr>
            </w:pPr>
          </w:p>
          <w:p w14:paraId="37449CE7" w14:textId="4EEC6412" w:rsidR="009926AF" w:rsidRPr="00CD52D1" w:rsidRDefault="009926AF" w:rsidP="00D14673">
            <w:pPr>
              <w:ind w:left="11" w:firstLine="11"/>
              <w:rPr>
                <w:rFonts w:cs="Arial"/>
                <w:i/>
                <w:iCs/>
                <w:szCs w:val="20"/>
              </w:rPr>
            </w:pPr>
            <w:r w:rsidRPr="00CD52D1">
              <w:rPr>
                <w:rFonts w:cs="Arial"/>
                <w:i/>
                <w:iCs/>
                <w:szCs w:val="20"/>
              </w:rPr>
              <w:t xml:space="preserve">Given the time constraints, the Chairman will invite heads of delegations to address items </w:t>
            </w:r>
            <w:r w:rsidR="00754260" w:rsidRPr="00CD52D1">
              <w:rPr>
                <w:rFonts w:cs="Arial"/>
                <w:i/>
                <w:iCs/>
                <w:szCs w:val="20"/>
              </w:rPr>
              <w:t xml:space="preserve">2 to 4 </w:t>
            </w:r>
            <w:r w:rsidRPr="00CD52D1">
              <w:rPr>
                <w:rFonts w:cs="Arial"/>
                <w:i/>
                <w:iCs/>
                <w:szCs w:val="20"/>
              </w:rPr>
              <w:t xml:space="preserve">at the same time during the debate. </w:t>
            </w:r>
          </w:p>
          <w:p w14:paraId="5E441D63" w14:textId="77777777" w:rsidR="009926AF" w:rsidRPr="00CD52D1" w:rsidRDefault="009926AF" w:rsidP="00D14673">
            <w:pPr>
              <w:ind w:left="11" w:firstLine="11"/>
              <w:rPr>
                <w:rFonts w:cs="Arial"/>
                <w:i/>
                <w:iCs/>
                <w:szCs w:val="20"/>
              </w:rPr>
            </w:pPr>
          </w:p>
          <w:p w14:paraId="76284623" w14:textId="2023C2B4" w:rsidR="009926AF" w:rsidRPr="00CD52D1" w:rsidRDefault="009926AF" w:rsidP="00D14673">
            <w:pPr>
              <w:ind w:left="11" w:firstLine="11"/>
              <w:rPr>
                <w:rFonts w:cs="Arial"/>
                <w:i/>
                <w:iCs/>
                <w:szCs w:val="20"/>
              </w:rPr>
            </w:pPr>
            <w:r w:rsidRPr="00470960">
              <w:rPr>
                <w:rFonts w:cs="Arial"/>
                <w:i/>
                <w:iCs/>
                <w:szCs w:val="20"/>
              </w:rPr>
              <w:t>Regarding the list of speakers, priority will be given to Ministers</w:t>
            </w:r>
            <w:r w:rsidR="00CD52D1" w:rsidRPr="00470960">
              <w:rPr>
                <w:rFonts w:cs="Arial"/>
                <w:i/>
                <w:iCs/>
                <w:szCs w:val="20"/>
              </w:rPr>
              <w:t xml:space="preserve"> and s</w:t>
            </w:r>
            <w:r w:rsidRPr="00470960">
              <w:rPr>
                <w:rFonts w:cs="Arial"/>
                <w:i/>
                <w:iCs/>
                <w:szCs w:val="20"/>
              </w:rPr>
              <w:t xml:space="preserve">peaking time will be limited to </w:t>
            </w:r>
            <w:r w:rsidRPr="00470960">
              <w:rPr>
                <w:rFonts w:cs="Arial"/>
                <w:i/>
                <w:iCs/>
                <w:szCs w:val="20"/>
                <w:u w:val="single"/>
              </w:rPr>
              <w:t>three minutes per delegation</w:t>
            </w:r>
            <w:r w:rsidRPr="00470960">
              <w:rPr>
                <w:rFonts w:cs="Arial"/>
                <w:i/>
                <w:iCs/>
                <w:szCs w:val="20"/>
              </w:rPr>
              <w:t>. Besides the two official languages, interpretation</w:t>
            </w:r>
            <w:r w:rsidRPr="00CD52D1">
              <w:rPr>
                <w:rFonts w:cs="Arial"/>
                <w:i/>
                <w:iCs/>
                <w:szCs w:val="20"/>
              </w:rPr>
              <w:t xml:space="preserve"> will be provided in Germa</w:t>
            </w:r>
            <w:r w:rsidR="00265AB1" w:rsidRPr="00CD52D1">
              <w:rPr>
                <w:rFonts w:cs="Arial"/>
                <w:i/>
                <w:iCs/>
                <w:szCs w:val="20"/>
              </w:rPr>
              <w:t xml:space="preserve">n and </w:t>
            </w:r>
            <w:r w:rsidRPr="00CD52D1">
              <w:rPr>
                <w:rFonts w:cs="Arial"/>
                <w:i/>
                <w:iCs/>
                <w:szCs w:val="20"/>
              </w:rPr>
              <w:t>Italian</w:t>
            </w:r>
            <w:r w:rsidR="00CD52D1" w:rsidRPr="00CD52D1">
              <w:rPr>
                <w:rFonts w:cs="Arial"/>
                <w:i/>
                <w:iCs/>
                <w:szCs w:val="20"/>
              </w:rPr>
              <w:t>,</w:t>
            </w:r>
            <w:r w:rsidRPr="00CD52D1">
              <w:rPr>
                <w:rFonts w:cs="Arial"/>
                <w:i/>
                <w:iCs/>
                <w:szCs w:val="20"/>
              </w:rPr>
              <w:t xml:space="preserve"> and </w:t>
            </w:r>
            <w:r w:rsidR="00CD52D1" w:rsidRPr="00CD52D1">
              <w:rPr>
                <w:rFonts w:cs="Arial"/>
                <w:i/>
                <w:iCs/>
                <w:szCs w:val="20"/>
              </w:rPr>
              <w:t xml:space="preserve">passive interpretation in </w:t>
            </w:r>
            <w:r w:rsidRPr="00CD52D1">
              <w:rPr>
                <w:rFonts w:cs="Arial"/>
                <w:i/>
                <w:iCs/>
                <w:szCs w:val="20"/>
              </w:rPr>
              <w:t>Spanish.</w:t>
            </w:r>
          </w:p>
          <w:p w14:paraId="0217B17E" w14:textId="77777777" w:rsidR="009926AF" w:rsidRPr="000A1E3F" w:rsidRDefault="009926AF" w:rsidP="00D14673">
            <w:pPr>
              <w:ind w:left="11" w:firstLine="11"/>
              <w:rPr>
                <w:rFonts w:cs="Arial"/>
                <w:i/>
                <w:iCs/>
                <w:szCs w:val="20"/>
                <w:highlight w:val="yellow"/>
              </w:rPr>
            </w:pPr>
          </w:p>
          <w:p w14:paraId="6200DD27" w14:textId="77777777" w:rsidR="009926AF" w:rsidRPr="0096686A" w:rsidRDefault="009926AF" w:rsidP="00D14673">
            <w:pPr>
              <w:ind w:left="11" w:firstLine="11"/>
              <w:rPr>
                <w:rFonts w:cs="Arial"/>
                <w:b/>
                <w:i/>
                <w:iCs/>
                <w:szCs w:val="20"/>
              </w:rPr>
            </w:pPr>
            <w:r w:rsidRPr="00CD52D1">
              <w:rPr>
                <w:rFonts w:cs="Arial"/>
                <w:i/>
                <w:iCs/>
                <w:szCs w:val="20"/>
              </w:rPr>
              <w:t>Member States may present their national positions in writing on the topics which are on the agenda. These position papers will be included in the records of the Session. They will have to reach the Secretariat beforehand in one of the official languages, i.e. French or English.</w:t>
            </w:r>
          </w:p>
          <w:p w14:paraId="56310BB8" w14:textId="77777777" w:rsidR="009926AF" w:rsidRPr="0096686A" w:rsidRDefault="009926AF" w:rsidP="00D14673"/>
        </w:tc>
      </w:tr>
    </w:tbl>
    <w:p w14:paraId="0EE0D15D" w14:textId="640DA0FD" w:rsidR="009926AF" w:rsidRDefault="009926AF" w:rsidP="009926AF">
      <w:pPr>
        <w:tabs>
          <w:tab w:val="left" w:pos="709"/>
        </w:tabs>
      </w:pPr>
    </w:p>
    <w:p w14:paraId="79E5FA13" w14:textId="77777777" w:rsidR="00265AB1" w:rsidRPr="0096686A" w:rsidRDefault="00265AB1" w:rsidP="009926AF">
      <w:pPr>
        <w:tabs>
          <w:tab w:val="left" w:pos="709"/>
        </w:tabs>
      </w:pPr>
    </w:p>
    <w:p w14:paraId="7F2ED2DD" w14:textId="77777777" w:rsidR="009926AF" w:rsidRPr="0096686A" w:rsidRDefault="009926AF" w:rsidP="009926AF">
      <w:pPr>
        <w:shd w:val="clear" w:color="auto" w:fill="D9D9D9"/>
        <w:tabs>
          <w:tab w:val="right" w:pos="9639"/>
        </w:tabs>
        <w:ind w:right="-84"/>
        <w:rPr>
          <w:b/>
          <w:noProof/>
          <w:szCs w:val="20"/>
        </w:rPr>
      </w:pPr>
      <w:r w:rsidRPr="0096686A">
        <w:rPr>
          <w:b/>
          <w:noProof/>
          <w:szCs w:val="20"/>
        </w:rPr>
        <w:t xml:space="preserve">Item 1 of the agenda </w:t>
      </w:r>
      <w:r w:rsidRPr="0096686A">
        <w:rPr>
          <w:b/>
          <w:noProof/>
          <w:szCs w:val="20"/>
        </w:rPr>
        <w:tab/>
        <w:t>Adoption of the agenda</w:t>
      </w:r>
    </w:p>
    <w:p w14:paraId="425C5C46" w14:textId="77777777" w:rsidR="009926AF" w:rsidRPr="0096686A" w:rsidRDefault="009926AF" w:rsidP="009926AF">
      <w:pPr>
        <w:tabs>
          <w:tab w:val="right" w:pos="9498"/>
        </w:tabs>
        <w:ind w:left="993" w:right="-90" w:hanging="993"/>
        <w:rPr>
          <w:noProof/>
          <w:szCs w:val="20"/>
        </w:rPr>
      </w:pPr>
    </w:p>
    <w:p w14:paraId="6C4CCA29" w14:textId="3C3926A6" w:rsidR="009926AF" w:rsidRPr="0096686A" w:rsidRDefault="009926AF" w:rsidP="009926AF">
      <w:pPr>
        <w:tabs>
          <w:tab w:val="right" w:pos="9561"/>
        </w:tabs>
        <w:ind w:right="-90"/>
        <w:rPr>
          <w:rFonts w:cs="Arial"/>
          <w:szCs w:val="20"/>
          <w:lang w:val="en-US"/>
        </w:rPr>
      </w:pPr>
      <w:r w:rsidRPr="00471FC7">
        <w:rPr>
          <w:rFonts w:cs="Arial"/>
          <w:szCs w:val="20"/>
          <w:lang w:val="en-US"/>
        </w:rPr>
        <w:t xml:space="preserve">Following the opening of the Session by the Chair of the Committee of Ministers, </w:t>
      </w:r>
      <w:r w:rsidR="00CD52D1" w:rsidRPr="00471FC7">
        <w:rPr>
          <w:rFonts w:cs="Arial"/>
          <w:szCs w:val="20"/>
          <w:lang w:val="en-US"/>
        </w:rPr>
        <w:t>and the address by</w:t>
      </w:r>
      <w:r w:rsidR="00CD52D1">
        <w:rPr>
          <w:rFonts w:cs="Arial"/>
          <w:szCs w:val="20"/>
          <w:lang w:val="en-US"/>
        </w:rPr>
        <w:t xml:space="preserve"> </w:t>
      </w:r>
      <w:r w:rsidR="00CD52D1" w:rsidRPr="00754260">
        <w:rPr>
          <w:rFonts w:cs="Arial"/>
          <w:szCs w:val="20"/>
          <w:lang w:val="en-US"/>
        </w:rPr>
        <w:t>the</w:t>
      </w:r>
      <w:r w:rsidR="00CD52D1">
        <w:rPr>
          <w:rFonts w:cs="Arial"/>
          <w:szCs w:val="20"/>
          <w:lang w:val="en-US"/>
        </w:rPr>
        <w:t xml:space="preserve"> Secretary General of the </w:t>
      </w:r>
      <w:r w:rsidR="00CD52D1" w:rsidRPr="00CD52D1">
        <w:rPr>
          <w:rFonts w:cs="Arial"/>
          <w:szCs w:val="20"/>
          <w:lang w:val="en-US"/>
        </w:rPr>
        <w:t>Council of Europe</w:t>
      </w:r>
      <w:r w:rsidRPr="00471FC7">
        <w:rPr>
          <w:rFonts w:cs="Arial"/>
          <w:szCs w:val="20"/>
          <w:lang w:val="en-US"/>
        </w:rPr>
        <w:t>, Ministers will be invited to examine the draft agenda of the 13</w:t>
      </w:r>
      <w:r w:rsidR="0032211A">
        <w:rPr>
          <w:rFonts w:cs="Arial"/>
          <w:szCs w:val="20"/>
          <w:lang w:val="en-US"/>
        </w:rPr>
        <w:t>2</w:t>
      </w:r>
      <w:r w:rsidR="0032211A">
        <w:rPr>
          <w:rFonts w:cs="Arial"/>
          <w:szCs w:val="20"/>
          <w:vertAlign w:val="superscript"/>
          <w:lang w:val="en-US"/>
        </w:rPr>
        <w:t>nd</w:t>
      </w:r>
      <w:r w:rsidRPr="00471FC7">
        <w:rPr>
          <w:rFonts w:cs="Arial"/>
          <w:szCs w:val="20"/>
          <w:lang w:val="en-US"/>
        </w:rPr>
        <w:t xml:space="preserve"> Session with a view to its adoption and to the simultaneous adoption without debate of the decisions under items </w:t>
      </w:r>
      <w:r w:rsidR="00754260">
        <w:rPr>
          <w:rFonts w:cs="Arial"/>
          <w:szCs w:val="20"/>
          <w:lang w:val="en-US"/>
        </w:rPr>
        <w:t xml:space="preserve">2 to 4 </w:t>
      </w:r>
      <w:r w:rsidRPr="00471FC7">
        <w:rPr>
          <w:rFonts w:cs="Arial"/>
          <w:szCs w:val="20"/>
          <w:lang w:val="en-US"/>
        </w:rPr>
        <w:t xml:space="preserve">of the agenda as they appear below. Under this item, Ministers will also be invited to inform the Chair if they wish to raise any question under item </w:t>
      </w:r>
      <w:r w:rsidR="00682E94">
        <w:rPr>
          <w:rFonts w:cs="Arial"/>
          <w:szCs w:val="20"/>
          <w:lang w:val="en-US"/>
        </w:rPr>
        <w:t>5</w:t>
      </w:r>
      <w:r w:rsidRPr="00471FC7">
        <w:rPr>
          <w:rFonts w:cs="Arial"/>
          <w:szCs w:val="20"/>
          <w:lang w:val="en-US"/>
        </w:rPr>
        <w:t xml:space="preserve"> “Other business”, which should have been notified beforehand.</w:t>
      </w:r>
      <w:r w:rsidRPr="0096686A">
        <w:rPr>
          <w:rFonts w:cs="Arial"/>
          <w:szCs w:val="20"/>
          <w:lang w:val="en-US"/>
        </w:rPr>
        <w:t xml:space="preserve"> </w:t>
      </w:r>
    </w:p>
    <w:p w14:paraId="58F473D7" w14:textId="77777777" w:rsidR="009926AF" w:rsidRDefault="009926AF" w:rsidP="009926AF">
      <w:pPr>
        <w:tabs>
          <w:tab w:val="right" w:pos="9498"/>
        </w:tabs>
        <w:ind w:left="993" w:right="-90" w:hanging="993"/>
        <w:rPr>
          <w:noProof/>
          <w:szCs w:val="20"/>
          <w:lang w:val="en-US"/>
        </w:rPr>
      </w:pPr>
    </w:p>
    <w:p w14:paraId="334D54E5" w14:textId="77777777" w:rsidR="000A1E3F" w:rsidRDefault="009926AF" w:rsidP="00682E94">
      <w:pPr>
        <w:shd w:val="clear" w:color="auto" w:fill="D9D9D9"/>
        <w:tabs>
          <w:tab w:val="right" w:pos="9639"/>
        </w:tabs>
        <w:ind w:right="-84"/>
        <w:rPr>
          <w:b/>
          <w:noProof/>
          <w:szCs w:val="20"/>
        </w:rPr>
      </w:pPr>
      <w:r w:rsidRPr="00805061">
        <w:rPr>
          <w:b/>
          <w:noProof/>
          <w:szCs w:val="20"/>
        </w:rPr>
        <w:t xml:space="preserve">Item 2 of the agenda </w:t>
      </w:r>
      <w:r>
        <w:rPr>
          <w:b/>
          <w:noProof/>
          <w:szCs w:val="20"/>
        </w:rPr>
        <w:tab/>
      </w:r>
      <w:r w:rsidR="000A1E3F">
        <w:rPr>
          <w:b/>
          <w:noProof/>
          <w:szCs w:val="20"/>
        </w:rPr>
        <w:t>United around our values –</w:t>
      </w:r>
    </w:p>
    <w:p w14:paraId="75D705B9" w14:textId="77777777" w:rsidR="000A1E3F" w:rsidRDefault="000A1E3F" w:rsidP="00682E94">
      <w:pPr>
        <w:shd w:val="clear" w:color="auto" w:fill="D9D9D9"/>
        <w:tabs>
          <w:tab w:val="right" w:pos="9639"/>
        </w:tabs>
        <w:ind w:right="-84"/>
        <w:rPr>
          <w:b/>
          <w:noProof/>
          <w:szCs w:val="20"/>
        </w:rPr>
      </w:pPr>
      <w:r>
        <w:rPr>
          <w:b/>
          <w:noProof/>
          <w:szCs w:val="20"/>
        </w:rPr>
        <w:tab/>
        <w:t xml:space="preserve">Council of Europe response to the aggression </w:t>
      </w:r>
    </w:p>
    <w:p w14:paraId="491213AE" w14:textId="7624107E" w:rsidR="009926AF" w:rsidRDefault="000A1E3F" w:rsidP="00682E94">
      <w:pPr>
        <w:shd w:val="clear" w:color="auto" w:fill="D9D9D9"/>
        <w:tabs>
          <w:tab w:val="right" w:pos="9639"/>
        </w:tabs>
        <w:ind w:right="-84"/>
        <w:rPr>
          <w:b/>
          <w:noProof/>
          <w:szCs w:val="20"/>
        </w:rPr>
      </w:pPr>
      <w:r>
        <w:rPr>
          <w:b/>
          <w:noProof/>
          <w:szCs w:val="20"/>
        </w:rPr>
        <w:tab/>
        <w:t>of the Russian Federation against Ukraine</w:t>
      </w:r>
    </w:p>
    <w:p w14:paraId="79D2D6D5" w14:textId="1326E837" w:rsidR="00D25F43" w:rsidRDefault="00D25F43" w:rsidP="009926AF">
      <w:pPr>
        <w:tabs>
          <w:tab w:val="left" w:pos="709"/>
          <w:tab w:val="right" w:pos="9638"/>
        </w:tabs>
        <w:rPr>
          <w:rFonts w:cs="Arial"/>
          <w:szCs w:val="20"/>
          <w:u w:val="single"/>
        </w:rPr>
      </w:pPr>
    </w:p>
    <w:p w14:paraId="28A9FF3A" w14:textId="2799FDAF" w:rsidR="00144FE0" w:rsidRDefault="00AC1835" w:rsidP="00CA6D63">
      <w:pPr>
        <w:rPr>
          <w:lang w:val="en-US"/>
        </w:rPr>
      </w:pPr>
      <w:r w:rsidRPr="00AC1835">
        <w:rPr>
          <w:rFonts w:cs="Arial"/>
          <w:szCs w:val="20"/>
          <w:lang w:val="en-US"/>
        </w:rPr>
        <w:t>Following their decision</w:t>
      </w:r>
      <w:r w:rsidR="00C06C8E">
        <w:rPr>
          <w:rFonts w:cs="Arial"/>
          <w:szCs w:val="20"/>
          <w:lang w:val="en-US"/>
        </w:rPr>
        <w:t>,</w:t>
      </w:r>
      <w:r w:rsidRPr="00AC1835">
        <w:rPr>
          <w:rFonts w:cs="Arial"/>
          <w:szCs w:val="20"/>
          <w:lang w:val="en-US"/>
        </w:rPr>
        <w:t xml:space="preserve"> adopted on </w:t>
      </w:r>
      <w:r>
        <w:rPr>
          <w:rFonts w:cs="Arial"/>
          <w:szCs w:val="20"/>
          <w:lang w:val="en-US"/>
        </w:rPr>
        <w:t>25 February 2022</w:t>
      </w:r>
      <w:r w:rsidR="00C06C8E">
        <w:rPr>
          <w:rFonts w:cs="Arial"/>
          <w:szCs w:val="20"/>
          <w:lang w:val="en-US"/>
        </w:rPr>
        <w:t xml:space="preserve"> </w:t>
      </w:r>
      <w:r w:rsidR="00C06C8E">
        <w:rPr>
          <w:lang w:val="en-US"/>
        </w:rPr>
        <w:t>(</w:t>
      </w:r>
      <w:bookmarkStart w:id="6" w:name="_ML_000000000001_VALID"/>
      <w:r w:rsidR="00FF437B" w:rsidRPr="00FF437B">
        <w:rPr>
          <w:lang w:val="en-US"/>
        </w:rPr>
        <w:fldChar w:fldCharType="begin"/>
      </w:r>
      <w:r w:rsidR="00FF437B" w:rsidRPr="00FF437B">
        <w:rPr>
          <w:lang w:val="en-US"/>
        </w:rPr>
        <w:instrText xml:space="preserve"> HYPERLINK "https://search.coe.int/cm/Pages/result_details.aspx?Reference=CM/Del/Dec(2022)1426ter/2.3" \o "Situation in Ukraine – Measures to be taken, including under Article 8 of the Statute of the Council of Europe" </w:instrText>
      </w:r>
      <w:r w:rsidR="00FF437B" w:rsidRPr="00FF437B">
        <w:rPr>
          <w:lang w:val="en-US"/>
        </w:rPr>
      </w:r>
      <w:r w:rsidR="00FF437B" w:rsidRPr="00FF437B">
        <w:rPr>
          <w:lang w:val="en-US"/>
        </w:rPr>
        <w:fldChar w:fldCharType="separate"/>
      </w:r>
      <w:bookmarkEnd w:id="6"/>
      <w:r w:rsidR="00FF437B" w:rsidRPr="00FF437B">
        <w:rPr>
          <w:rStyle w:val="Hyperlink"/>
          <w:lang w:val="en-US"/>
        </w:rPr>
        <w:t>CM/Del/Dec(2022)1426ter/2.3</w:t>
      </w:r>
      <w:r w:rsidR="00FF437B" w:rsidRPr="00FF437B">
        <w:rPr>
          <w:lang w:val="en-US"/>
        </w:rPr>
        <w:fldChar w:fldCharType="end"/>
      </w:r>
      <w:r w:rsidR="00C06C8E" w:rsidRPr="00C06C8E">
        <w:rPr>
          <w:lang w:val="en-US"/>
        </w:rPr>
        <w:t>)</w:t>
      </w:r>
      <w:r w:rsidR="00C06C8E">
        <w:rPr>
          <w:lang w:val="en-US"/>
        </w:rPr>
        <w:t>,</w:t>
      </w:r>
      <w:r>
        <w:rPr>
          <w:rFonts w:cs="Arial"/>
          <w:szCs w:val="20"/>
          <w:lang w:val="en-US"/>
        </w:rPr>
        <w:t xml:space="preserve"> </w:t>
      </w:r>
      <w:r w:rsidR="00C06C8E">
        <w:rPr>
          <w:rFonts w:cs="Arial"/>
          <w:szCs w:val="20"/>
          <w:lang w:val="en-US"/>
        </w:rPr>
        <w:t xml:space="preserve">to suspend </w:t>
      </w:r>
      <w:r w:rsidR="00C06C8E" w:rsidRPr="001D7C20">
        <w:rPr>
          <w:lang w:val="en-US"/>
        </w:rPr>
        <w:t>the Russian Federation from its rights of representation in the Council of Europe in accordance with Article 8 of the Statute of the Council of Europe</w:t>
      </w:r>
      <w:r w:rsidR="00C06C8E">
        <w:rPr>
          <w:lang w:val="en-US"/>
        </w:rPr>
        <w:t xml:space="preserve"> in the light of the Russian Federation’s </w:t>
      </w:r>
      <w:r w:rsidR="00C06C8E" w:rsidRPr="001D7C20">
        <w:rPr>
          <w:lang w:val="en-US"/>
        </w:rPr>
        <w:t xml:space="preserve">serious violation of </w:t>
      </w:r>
      <w:r w:rsidR="00C06C8E">
        <w:rPr>
          <w:lang w:val="en-US"/>
        </w:rPr>
        <w:t xml:space="preserve">its </w:t>
      </w:r>
      <w:r w:rsidR="00C06C8E" w:rsidRPr="001D7C20">
        <w:rPr>
          <w:lang w:val="en-US"/>
        </w:rPr>
        <w:t xml:space="preserve"> obligations under Article 3 of the Statute of the Council of Europe</w:t>
      </w:r>
      <w:r w:rsidR="00C06C8E">
        <w:rPr>
          <w:lang w:val="en-US"/>
        </w:rPr>
        <w:t xml:space="preserve">, the Ministers’ Deputies decided on </w:t>
      </w:r>
    </w:p>
    <w:p w14:paraId="3CECFC18" w14:textId="21025964" w:rsidR="00AC1835" w:rsidRDefault="00C06C8E" w:rsidP="00CA6D63">
      <w:pPr>
        <w:rPr>
          <w:lang w:val="en-US"/>
        </w:rPr>
      </w:pPr>
      <w:r>
        <w:rPr>
          <w:lang w:val="en-US"/>
        </w:rPr>
        <w:t xml:space="preserve">16 March 2022 to exclude the Russian Federation from the Organisation (cf. </w:t>
      </w:r>
      <w:bookmarkStart w:id="7" w:name="_Hlk103017248"/>
      <w:r w:rsidRPr="00FA0C6B">
        <w:rPr>
          <w:lang w:val="en-US"/>
        </w:rPr>
        <w:t xml:space="preserve">Resolution </w:t>
      </w:r>
      <w:bookmarkStart w:id="8" w:name="_ML_000000000002_VALID"/>
      <w:bookmarkEnd w:id="7"/>
      <w:r w:rsidR="00FF437B" w:rsidRPr="00FF437B">
        <w:rPr>
          <w:lang w:val="en-US"/>
        </w:rPr>
        <w:fldChar w:fldCharType="begin"/>
      </w:r>
      <w:r w:rsidR="00FF437B" w:rsidRPr="00FF437B">
        <w:rPr>
          <w:lang w:val="en-US"/>
        </w:rPr>
        <w:instrText xml:space="preserve"> HYPERLINK "https://search.coe.int/cm/Pages/result_details.aspx?Reference=CM/Res(2022)2" \o "Resolution on the cessation of the membership of the Russian Federation to the Council of Europe (Adopted by the Committee of Ministers on 16 March 2022 at the 1428ter meeting of the Ministers' Deputies)" </w:instrText>
      </w:r>
      <w:r w:rsidR="00FF437B" w:rsidRPr="00FF437B">
        <w:rPr>
          <w:lang w:val="en-US"/>
        </w:rPr>
      </w:r>
      <w:r w:rsidR="00FF437B" w:rsidRPr="00FF437B">
        <w:rPr>
          <w:lang w:val="en-US"/>
        </w:rPr>
        <w:fldChar w:fldCharType="separate"/>
      </w:r>
      <w:bookmarkEnd w:id="8"/>
      <w:r w:rsidR="00FF437B" w:rsidRPr="00FF437B">
        <w:rPr>
          <w:rStyle w:val="Hyperlink"/>
          <w:lang w:val="en-US"/>
        </w:rPr>
        <w:t>CM/Res(2022)2</w:t>
      </w:r>
      <w:r w:rsidR="00FF437B" w:rsidRPr="00FF437B">
        <w:rPr>
          <w:lang w:val="en-US"/>
        </w:rPr>
        <w:fldChar w:fldCharType="end"/>
      </w:r>
      <w:r w:rsidRPr="00FA0C6B">
        <w:rPr>
          <w:lang w:val="en-US"/>
        </w:rPr>
        <w:t xml:space="preserve"> on the cessation of the membership of the Russian Federation to the Council of Europe, under Article 8 of the Statute</w:t>
      </w:r>
      <w:r>
        <w:rPr>
          <w:lang w:val="en-US"/>
        </w:rPr>
        <w:t>).</w:t>
      </w:r>
      <w:r w:rsidR="00190344">
        <w:rPr>
          <w:lang w:val="en-US"/>
        </w:rPr>
        <w:t xml:space="preserve"> The Deputies had first consulted </w:t>
      </w:r>
      <w:r w:rsidR="00190344" w:rsidRPr="00190344">
        <w:rPr>
          <w:lang w:val="en-US"/>
        </w:rPr>
        <w:t xml:space="preserve">the Parliamentary Assembly on potential further use of Article 8 of the Statute of the Council of Europe, </w:t>
      </w:r>
      <w:r w:rsidR="00190344">
        <w:rPr>
          <w:lang w:val="en-US"/>
        </w:rPr>
        <w:t xml:space="preserve">which in its </w:t>
      </w:r>
      <w:r w:rsidR="00190344" w:rsidRPr="00190344">
        <w:rPr>
          <w:lang w:val="en-US"/>
        </w:rPr>
        <w:t>Opinion No. 300 unanimously adopted on 15 March 2022, considered that the Russian Federation c</w:t>
      </w:r>
      <w:r w:rsidR="00EE090C">
        <w:rPr>
          <w:lang w:val="en-US"/>
        </w:rPr>
        <w:t>ould</w:t>
      </w:r>
      <w:r w:rsidR="00190344" w:rsidRPr="00190344">
        <w:rPr>
          <w:lang w:val="en-US"/>
        </w:rPr>
        <w:t xml:space="preserve"> no longer be a member State of the Organisation</w:t>
      </w:r>
      <w:r w:rsidR="00190344">
        <w:rPr>
          <w:lang w:val="en-US"/>
        </w:rPr>
        <w:t>.</w:t>
      </w:r>
    </w:p>
    <w:p w14:paraId="2FDC1C42" w14:textId="2A34E59F" w:rsidR="00190344" w:rsidRDefault="00190344" w:rsidP="00CA6D63">
      <w:pPr>
        <w:rPr>
          <w:lang w:val="en-US"/>
        </w:rPr>
      </w:pPr>
    </w:p>
    <w:p w14:paraId="4A59CFD7" w14:textId="09C0EE21" w:rsidR="00190344" w:rsidRPr="00AC1835" w:rsidRDefault="00190344" w:rsidP="00CA6D63">
      <w:pPr>
        <w:rPr>
          <w:rFonts w:cs="Arial"/>
          <w:szCs w:val="20"/>
          <w:lang w:val="en-US"/>
        </w:rPr>
      </w:pPr>
      <w:r>
        <w:rPr>
          <w:lang w:val="en-US"/>
        </w:rPr>
        <w:t>The Deputies ha</w:t>
      </w:r>
      <w:r w:rsidR="001201F1">
        <w:rPr>
          <w:lang w:val="en-US"/>
        </w:rPr>
        <w:t>ve</w:t>
      </w:r>
      <w:r>
        <w:rPr>
          <w:lang w:val="en-US"/>
        </w:rPr>
        <w:t xml:space="preserve"> since then taken a number of decisions on the legal and financial consequences of the cessation of the Russian Federation’s membership (</w:t>
      </w:r>
      <w:r w:rsidR="00351B4D">
        <w:rPr>
          <w:lang w:val="en-US"/>
        </w:rPr>
        <w:t>c</w:t>
      </w:r>
      <w:r>
        <w:rPr>
          <w:lang w:val="en-US"/>
        </w:rPr>
        <w:t xml:space="preserve">f. </w:t>
      </w:r>
      <w:r w:rsidRPr="00190344">
        <w:rPr>
          <w:lang w:val="en-US"/>
        </w:rPr>
        <w:t xml:space="preserve">Resolution </w:t>
      </w:r>
      <w:bookmarkStart w:id="9" w:name="_ML_000000000003_VALID"/>
      <w:r w:rsidR="00FF437B" w:rsidRPr="00FF437B">
        <w:rPr>
          <w:lang w:val="en-US"/>
        </w:rPr>
        <w:fldChar w:fldCharType="begin"/>
      </w:r>
      <w:r w:rsidR="00FF437B" w:rsidRPr="00FF437B">
        <w:rPr>
          <w:lang w:val="en-US"/>
        </w:rPr>
        <w:instrText xml:space="preserve"> HYPERLINK "https://search.coe.int/cm/Pages/result_details.aspx?Reference=CM/Res(2022)2" \o "Resolution on the cessation of the membership of the Russian Federation to the Council of Europe (Adopted by the Committee of Ministers on 16 March 2022 at the 1428ter meeting of the Ministers' Deputies)" </w:instrText>
      </w:r>
      <w:r w:rsidR="00FF437B" w:rsidRPr="00FF437B">
        <w:rPr>
          <w:lang w:val="en-US"/>
        </w:rPr>
      </w:r>
      <w:r w:rsidR="00FF437B" w:rsidRPr="00FF437B">
        <w:rPr>
          <w:lang w:val="en-US"/>
        </w:rPr>
        <w:fldChar w:fldCharType="separate"/>
      </w:r>
      <w:bookmarkEnd w:id="9"/>
      <w:r w:rsidR="00FF437B" w:rsidRPr="00FF437B">
        <w:rPr>
          <w:rStyle w:val="Hyperlink"/>
          <w:lang w:val="en-US"/>
        </w:rPr>
        <w:t>CM/Res(2022)2</w:t>
      </w:r>
      <w:r w:rsidR="00FF437B" w:rsidRPr="00FF437B">
        <w:rPr>
          <w:lang w:val="en-US"/>
        </w:rPr>
        <w:fldChar w:fldCharType="end"/>
      </w:r>
      <w:r>
        <w:rPr>
          <w:lang w:val="en-US"/>
        </w:rPr>
        <w:t xml:space="preserve">). They have </w:t>
      </w:r>
      <w:r w:rsidR="00950F30">
        <w:rPr>
          <w:lang w:val="en-US"/>
        </w:rPr>
        <w:t xml:space="preserve">also </w:t>
      </w:r>
      <w:r>
        <w:rPr>
          <w:lang w:val="en-US"/>
        </w:rPr>
        <w:t>prepared the following political decisions for adoption at the Session:</w:t>
      </w:r>
    </w:p>
    <w:p w14:paraId="36CC850C" w14:textId="77777777" w:rsidR="00193CF2" w:rsidRPr="00CB2F9F" w:rsidRDefault="00193CF2" w:rsidP="00CA6D63">
      <w:pPr>
        <w:rPr>
          <w:lang w:val="en-US"/>
        </w:rPr>
      </w:pPr>
      <w:bookmarkStart w:id="10" w:name="_Hlk1030869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9A6985" w:rsidRPr="0096686A" w14:paraId="44C67433" w14:textId="77777777" w:rsidTr="00CA6D63">
        <w:tc>
          <w:tcPr>
            <w:tcW w:w="9545" w:type="dxa"/>
            <w:shd w:val="clear" w:color="auto" w:fill="auto"/>
          </w:tcPr>
          <w:p w14:paraId="64027A94" w14:textId="789CD5C2" w:rsidR="009A6985" w:rsidRDefault="009A6985" w:rsidP="00BA1B81"/>
          <w:p w14:paraId="4E2569DD" w14:textId="77777777" w:rsidR="009A6985" w:rsidRPr="00AC1835" w:rsidRDefault="009A6985" w:rsidP="00BA1B81">
            <w:pPr>
              <w:rPr>
                <w:i/>
                <w:iCs/>
                <w:lang w:val="en-US"/>
              </w:rPr>
            </w:pPr>
            <w:r w:rsidRPr="00AC1835">
              <w:rPr>
                <w:i/>
                <w:iCs/>
              </w:rPr>
              <w:t>Decisions proposed for adoption without debate:</w:t>
            </w:r>
            <w:r w:rsidRPr="00AC1835">
              <w:rPr>
                <w:i/>
                <w:iCs/>
                <w:lang w:val="en-US"/>
              </w:rPr>
              <w:t xml:space="preserve"> </w:t>
            </w:r>
          </w:p>
          <w:p w14:paraId="0C5B24EC" w14:textId="77777777" w:rsidR="009A6985" w:rsidRDefault="009A6985" w:rsidP="00BA1B81">
            <w:pPr>
              <w:rPr>
                <w:lang w:val="en-US"/>
              </w:rPr>
            </w:pPr>
          </w:p>
          <w:p w14:paraId="309D4D6B" w14:textId="77777777" w:rsidR="00F32265" w:rsidRPr="002E068D" w:rsidRDefault="00F32265" w:rsidP="00F32265">
            <w:pPr>
              <w:rPr>
                <w:i/>
                <w:iCs/>
                <w:lang w:val="en-US"/>
              </w:rPr>
            </w:pPr>
            <w:r w:rsidRPr="002E068D">
              <w:rPr>
                <w:i/>
                <w:iCs/>
                <w:lang w:val="en-US"/>
              </w:rPr>
              <w:t>The Committee of Ministers</w:t>
            </w:r>
          </w:p>
          <w:p w14:paraId="1DAFE142" w14:textId="77777777" w:rsidR="00F32265" w:rsidRPr="002E068D" w:rsidRDefault="00F32265" w:rsidP="00F32265">
            <w:pPr>
              <w:rPr>
                <w:i/>
                <w:iCs/>
                <w:lang w:val="en-US"/>
              </w:rPr>
            </w:pPr>
          </w:p>
          <w:p w14:paraId="7F615D37" w14:textId="77777777" w:rsidR="00F32265" w:rsidRPr="002E068D" w:rsidRDefault="00F32265" w:rsidP="00F32265">
            <w:pPr>
              <w:rPr>
                <w:i/>
                <w:iCs/>
                <w:lang w:val="en-US"/>
              </w:rPr>
            </w:pPr>
            <w:r w:rsidRPr="002E068D">
              <w:rPr>
                <w:i/>
                <w:iCs/>
                <w:lang w:val="en-US"/>
              </w:rPr>
              <w:t>A.</w:t>
            </w:r>
            <w:r w:rsidRPr="002E068D">
              <w:rPr>
                <w:i/>
                <w:iCs/>
                <w:lang w:val="en-US"/>
              </w:rPr>
              <w:tab/>
              <w:t>On the aggression of the Russian Federation against Ukraine</w:t>
            </w:r>
          </w:p>
          <w:p w14:paraId="554208AE" w14:textId="77777777" w:rsidR="00F32265" w:rsidRPr="002E068D" w:rsidRDefault="00F32265" w:rsidP="00F32265">
            <w:pPr>
              <w:rPr>
                <w:i/>
                <w:iCs/>
                <w:lang w:val="en-US"/>
              </w:rPr>
            </w:pPr>
          </w:p>
          <w:p w14:paraId="6153E53C" w14:textId="77777777" w:rsidR="00F32265" w:rsidRPr="002E068D" w:rsidRDefault="00F32265" w:rsidP="00F32265">
            <w:pPr>
              <w:rPr>
                <w:i/>
                <w:iCs/>
                <w:lang w:val="en-US"/>
              </w:rPr>
            </w:pPr>
            <w:r w:rsidRPr="002E068D">
              <w:rPr>
                <w:i/>
                <w:iCs/>
                <w:lang w:val="en-US"/>
              </w:rPr>
              <w:t>Reiterating its condemnation in the strongest terms of the aggression of the Russian Federation against Ukraine and expressing its full support to Ukraine and its solidarity with its people;</w:t>
            </w:r>
          </w:p>
          <w:p w14:paraId="6A8E0975" w14:textId="77777777" w:rsidR="00F32265" w:rsidRPr="002E068D" w:rsidRDefault="00F32265" w:rsidP="00F32265">
            <w:pPr>
              <w:rPr>
                <w:i/>
                <w:iCs/>
                <w:lang w:val="en-US"/>
              </w:rPr>
            </w:pPr>
          </w:p>
          <w:p w14:paraId="660DC576" w14:textId="77777777" w:rsidR="00F32265" w:rsidRPr="002E068D" w:rsidRDefault="00F32265" w:rsidP="00F32265">
            <w:pPr>
              <w:rPr>
                <w:i/>
                <w:iCs/>
                <w:lang w:val="en-US"/>
              </w:rPr>
            </w:pPr>
            <w:r w:rsidRPr="002E068D">
              <w:rPr>
                <w:i/>
                <w:iCs/>
                <w:lang w:val="en-US"/>
              </w:rPr>
              <w:t>Calling on the Russian Federation to immediately cease the aggression, withdraw completely and unconditionally its occupation forces from the territory of Ukraine, and release all abducted civilians, including those forcibly transferred to the territory of the Russian Federation against their will;</w:t>
            </w:r>
          </w:p>
          <w:p w14:paraId="395D38A7" w14:textId="77777777" w:rsidR="00F32265" w:rsidRPr="002E068D" w:rsidRDefault="00F32265" w:rsidP="00F32265">
            <w:pPr>
              <w:rPr>
                <w:i/>
                <w:iCs/>
                <w:lang w:val="en-US"/>
              </w:rPr>
            </w:pPr>
          </w:p>
          <w:p w14:paraId="48533104" w14:textId="77777777" w:rsidR="00F32265" w:rsidRPr="002E068D" w:rsidRDefault="00F32265" w:rsidP="00F32265">
            <w:pPr>
              <w:rPr>
                <w:i/>
                <w:iCs/>
                <w:lang w:val="en-US"/>
              </w:rPr>
            </w:pPr>
            <w:r w:rsidRPr="002E068D">
              <w:rPr>
                <w:i/>
                <w:iCs/>
                <w:lang w:val="en-US"/>
              </w:rPr>
              <w:t>Reiterating also its unwavering commitment to the independence, sovereignty and respect for the territorial integrity of Ukraine within its internationally recognised borders;</w:t>
            </w:r>
          </w:p>
          <w:p w14:paraId="3A8C31D5" w14:textId="77777777" w:rsidR="00F32265" w:rsidRPr="002E068D" w:rsidRDefault="00F32265" w:rsidP="00F32265">
            <w:pPr>
              <w:rPr>
                <w:i/>
                <w:iCs/>
                <w:lang w:val="en-US"/>
              </w:rPr>
            </w:pPr>
          </w:p>
          <w:p w14:paraId="710B58BC" w14:textId="77777777" w:rsidR="00F32265" w:rsidRPr="002E068D" w:rsidRDefault="00F32265" w:rsidP="00F32265">
            <w:pPr>
              <w:rPr>
                <w:i/>
                <w:iCs/>
                <w:lang w:val="en-US"/>
              </w:rPr>
            </w:pPr>
          </w:p>
          <w:p w14:paraId="5AE56937" w14:textId="77777777" w:rsidR="00F32265" w:rsidRPr="002E068D" w:rsidRDefault="00F32265" w:rsidP="00F32265">
            <w:pPr>
              <w:rPr>
                <w:i/>
                <w:iCs/>
                <w:lang w:val="en-US"/>
              </w:rPr>
            </w:pPr>
          </w:p>
          <w:p w14:paraId="288AA2F4" w14:textId="77777777" w:rsidR="00F32265" w:rsidRPr="002E068D" w:rsidRDefault="00F32265" w:rsidP="00F32265">
            <w:pPr>
              <w:rPr>
                <w:i/>
                <w:iCs/>
                <w:lang w:val="en-US"/>
              </w:rPr>
            </w:pPr>
          </w:p>
          <w:p w14:paraId="2F6087E1" w14:textId="5375E4E4" w:rsidR="00F32265" w:rsidRPr="002E068D" w:rsidRDefault="00F32265" w:rsidP="00F32265">
            <w:pPr>
              <w:rPr>
                <w:i/>
                <w:iCs/>
                <w:lang w:val="en-US"/>
              </w:rPr>
            </w:pPr>
            <w:r w:rsidRPr="002E068D">
              <w:rPr>
                <w:i/>
                <w:iCs/>
                <w:lang w:val="en-US"/>
              </w:rPr>
              <w:t>Recalling that</w:t>
            </w:r>
            <w:r w:rsidR="00D337F6">
              <w:rPr>
                <w:i/>
                <w:iCs/>
                <w:lang w:val="en-US"/>
              </w:rPr>
              <w:t xml:space="preserve">, </w:t>
            </w:r>
            <w:r w:rsidRPr="002E068D">
              <w:rPr>
                <w:i/>
                <w:iCs/>
                <w:lang w:val="en-US"/>
              </w:rPr>
              <w:t>on 16 March 2022, it decided to exclude the Russian Federation from the Council of Europe as a result of its aggression against Ukraine, such aggression being in flagrant contradiction with the ideals and principles which are the common heritage of member States of the Council of Europe and in violation of international law;</w:t>
            </w:r>
          </w:p>
          <w:p w14:paraId="254991DD" w14:textId="77777777" w:rsidR="00F32265" w:rsidRPr="002E068D" w:rsidRDefault="00F32265" w:rsidP="00F32265">
            <w:pPr>
              <w:rPr>
                <w:i/>
                <w:iCs/>
                <w:lang w:val="en-US"/>
              </w:rPr>
            </w:pPr>
          </w:p>
          <w:p w14:paraId="126D9DEF" w14:textId="77777777" w:rsidR="00F32265" w:rsidRPr="002E068D" w:rsidRDefault="00F32265" w:rsidP="00F32265">
            <w:pPr>
              <w:rPr>
                <w:i/>
                <w:iCs/>
                <w:lang w:val="en-US"/>
              </w:rPr>
            </w:pPr>
            <w:bookmarkStart w:id="11" w:name="_Hlk103176787"/>
            <w:r w:rsidRPr="002E068D">
              <w:rPr>
                <w:i/>
                <w:iCs/>
                <w:lang w:val="en-US"/>
              </w:rPr>
              <w:t>Underlining that the Russian Federation bears the sole responsibility for depriving persons under its jurisdiction of the protection afforded by the European Convention on Human Rights, as from 16 September 2022, while reiterating the unconditional obligation of the Russian Federation to fully execute the final judgments of the Strasbourg Court;</w:t>
            </w:r>
          </w:p>
          <w:bookmarkEnd w:id="11"/>
          <w:p w14:paraId="12509AB7" w14:textId="77777777" w:rsidR="00F32265" w:rsidRPr="002E068D" w:rsidRDefault="00F32265" w:rsidP="00F32265">
            <w:pPr>
              <w:rPr>
                <w:i/>
                <w:iCs/>
                <w:lang w:val="en-US"/>
              </w:rPr>
            </w:pPr>
          </w:p>
          <w:p w14:paraId="394C1D7F" w14:textId="77777777" w:rsidR="00F32265" w:rsidRPr="002E068D" w:rsidRDefault="00F32265" w:rsidP="00F32265">
            <w:pPr>
              <w:rPr>
                <w:i/>
                <w:iCs/>
                <w:lang w:val="en-US"/>
              </w:rPr>
            </w:pPr>
            <w:r w:rsidRPr="002E068D">
              <w:rPr>
                <w:i/>
                <w:iCs/>
                <w:lang w:val="en-US"/>
              </w:rPr>
              <w:t xml:space="preserve">Condemning all violations of human rights law and international humanitarian law, including attacks against civilians and civil infrastructure in Ukraine </w:t>
            </w:r>
            <w:bookmarkStart w:id="12" w:name="_Hlk102753978"/>
            <w:r w:rsidRPr="002E068D">
              <w:rPr>
                <w:i/>
                <w:iCs/>
                <w:lang w:val="en-US"/>
              </w:rPr>
              <w:t>and cultural and religious heritage</w:t>
            </w:r>
            <w:bookmarkEnd w:id="12"/>
            <w:r w:rsidRPr="002E068D">
              <w:rPr>
                <w:i/>
                <w:iCs/>
                <w:lang w:val="en-US"/>
              </w:rPr>
              <w:t>, and making sure that the Council of Europe mobilises all its instruments to ensure the Russian Federation’s full accountability for violations of human rights;</w:t>
            </w:r>
          </w:p>
          <w:p w14:paraId="381461C3" w14:textId="77777777" w:rsidR="00F32265" w:rsidRPr="002E068D" w:rsidRDefault="00F32265" w:rsidP="00F32265">
            <w:pPr>
              <w:rPr>
                <w:i/>
                <w:iCs/>
                <w:lang w:val="en-US"/>
              </w:rPr>
            </w:pPr>
          </w:p>
          <w:p w14:paraId="00F73A67" w14:textId="77777777" w:rsidR="00F32265" w:rsidRPr="002E068D" w:rsidRDefault="00F32265" w:rsidP="00F32265">
            <w:pPr>
              <w:rPr>
                <w:b/>
                <w:bCs/>
                <w:i/>
                <w:iCs/>
                <w:strike/>
              </w:rPr>
            </w:pPr>
            <w:r w:rsidRPr="002E068D">
              <w:rPr>
                <w:i/>
                <w:iCs/>
                <w:lang w:val="en-US"/>
              </w:rPr>
              <w:t xml:space="preserve">Expressing its willingness to pursue the excellent co-operation with the Parliamentary Assembly that prevailed throughout the procedure that led to the exclusion of the Russian Federation, including in the light of its reports: </w:t>
            </w:r>
          </w:p>
          <w:p w14:paraId="27883C9D" w14:textId="77777777" w:rsidR="00F32265" w:rsidRPr="002E068D" w:rsidRDefault="00F32265" w:rsidP="00F32265">
            <w:pPr>
              <w:rPr>
                <w:i/>
                <w:iCs/>
              </w:rPr>
            </w:pPr>
          </w:p>
          <w:p w14:paraId="308A198C" w14:textId="3A2F62B7" w:rsidR="00F32265" w:rsidRPr="002E068D" w:rsidRDefault="00F32265" w:rsidP="00F32265">
            <w:pPr>
              <w:ind w:left="1134" w:hanging="425"/>
              <w:rPr>
                <w:i/>
                <w:iCs/>
                <w:lang w:val="en-US"/>
              </w:rPr>
            </w:pPr>
            <w:r w:rsidRPr="002E068D">
              <w:rPr>
                <w:i/>
                <w:iCs/>
                <w:lang w:val="en-US"/>
              </w:rPr>
              <w:t>-</w:t>
            </w:r>
            <w:r w:rsidRPr="002E068D">
              <w:rPr>
                <w:i/>
                <w:iCs/>
                <w:lang w:val="en-US"/>
              </w:rPr>
              <w:tab/>
              <w:t xml:space="preserve">adopted the “Priority </w:t>
            </w:r>
            <w:r w:rsidR="00D337F6">
              <w:rPr>
                <w:i/>
                <w:iCs/>
                <w:lang w:val="en-US"/>
              </w:rPr>
              <w:t>a</w:t>
            </w:r>
            <w:r w:rsidRPr="002E068D">
              <w:rPr>
                <w:i/>
                <w:iCs/>
                <w:lang w:val="en-US"/>
              </w:rPr>
              <w:t>djustments to the Council of Europe Action Plan for Ukraine 2018-2022”, aimed at assisting Ukraine and its people to face the challenges and consequences of the aggression of the Russian Federation</w:t>
            </w:r>
            <w:r w:rsidR="00D337F6">
              <w:rPr>
                <w:i/>
                <w:iCs/>
                <w:lang w:val="en-US"/>
              </w:rPr>
              <w:t>,</w:t>
            </w:r>
            <w:r w:rsidRPr="002E068D">
              <w:rPr>
                <w:i/>
                <w:iCs/>
                <w:lang w:val="en-US"/>
              </w:rPr>
              <w:t xml:space="preserve"> as it appears in document </w:t>
            </w:r>
            <w:bookmarkStart w:id="13" w:name="_ML_000000000004_VALID"/>
            <w:r w:rsidR="00FF437B" w:rsidRPr="00FF437B">
              <w:rPr>
                <w:i/>
                <w:iCs/>
              </w:rPr>
              <w:fldChar w:fldCharType="begin"/>
            </w:r>
            <w:r w:rsidR="00FF437B" w:rsidRPr="00FF437B">
              <w:rPr>
                <w:i/>
                <w:iCs/>
              </w:rPr>
              <w:instrText xml:space="preserve"> HYPERLINK "https://search.coe.int/cm/Pages/result_details.aspx?Reference=CM(2022)89-final" \o "[132nd Session] Priority adjustments to the Council of Europe Action Plan for Ukraine 2018-2022" </w:instrText>
            </w:r>
            <w:r w:rsidR="00FF437B" w:rsidRPr="00FF437B">
              <w:rPr>
                <w:i/>
                <w:iCs/>
              </w:rPr>
            </w:r>
            <w:r w:rsidR="00FF437B" w:rsidRPr="00FF437B">
              <w:rPr>
                <w:i/>
                <w:iCs/>
              </w:rPr>
              <w:fldChar w:fldCharType="separate"/>
            </w:r>
            <w:bookmarkEnd w:id="13"/>
            <w:r w:rsidR="00FF437B" w:rsidRPr="00FF437B">
              <w:rPr>
                <w:rStyle w:val="Hyperlink"/>
                <w:i/>
                <w:iCs/>
              </w:rPr>
              <w:t>CM(2022)89-final</w:t>
            </w:r>
            <w:r w:rsidR="00FF437B" w:rsidRPr="00FF437B">
              <w:rPr>
                <w:i/>
                <w:iCs/>
              </w:rPr>
              <w:fldChar w:fldCharType="end"/>
            </w:r>
            <w:r w:rsidRPr="002E068D">
              <w:rPr>
                <w:i/>
                <w:iCs/>
                <w:lang w:val="en-US"/>
              </w:rPr>
              <w:t>.</w:t>
            </w:r>
          </w:p>
          <w:p w14:paraId="3D02CBEA" w14:textId="77777777" w:rsidR="00F32265" w:rsidRPr="002E068D" w:rsidRDefault="00F32265" w:rsidP="00F32265">
            <w:pPr>
              <w:ind w:left="1134" w:hanging="425"/>
              <w:rPr>
                <w:i/>
                <w:iCs/>
                <w:lang w:val="en-US"/>
              </w:rPr>
            </w:pPr>
          </w:p>
          <w:p w14:paraId="2F55AD1C" w14:textId="77777777" w:rsidR="00F32265" w:rsidRPr="002E068D" w:rsidRDefault="00F32265" w:rsidP="00F32265">
            <w:pPr>
              <w:rPr>
                <w:i/>
                <w:iCs/>
                <w:lang w:val="en-US"/>
              </w:rPr>
            </w:pPr>
            <w:r w:rsidRPr="002E068D">
              <w:rPr>
                <w:i/>
                <w:iCs/>
                <w:lang w:val="en-US"/>
              </w:rPr>
              <w:t>B.</w:t>
            </w:r>
            <w:r w:rsidRPr="002E068D">
              <w:rPr>
                <w:i/>
                <w:iCs/>
                <w:lang w:val="en-US"/>
              </w:rPr>
              <w:tab/>
              <w:t>On unity around our values</w:t>
            </w:r>
          </w:p>
          <w:p w14:paraId="04DEC5EB" w14:textId="77777777" w:rsidR="00F32265" w:rsidRPr="002E068D" w:rsidRDefault="00F32265" w:rsidP="00F32265">
            <w:pPr>
              <w:rPr>
                <w:i/>
                <w:iCs/>
                <w:lang w:val="en-US"/>
              </w:rPr>
            </w:pPr>
          </w:p>
          <w:p w14:paraId="715B8B6E" w14:textId="28E65C7E" w:rsidR="00F32265" w:rsidRPr="002E068D" w:rsidRDefault="00F32265" w:rsidP="00F32265">
            <w:pPr>
              <w:rPr>
                <w:rFonts w:ascii="Calibri" w:hAnsi="Calibri"/>
                <w:i/>
                <w:iCs/>
                <w:lang w:val="en-US"/>
              </w:rPr>
            </w:pPr>
            <w:r w:rsidRPr="002E068D">
              <w:rPr>
                <w:i/>
                <w:iCs/>
                <w:lang w:val="en-US"/>
              </w:rPr>
              <w:t xml:space="preserve">Reaffirming its commitment to the principles and values of the Council of Europe as enshrined in the Statute and to the implementation of the rights and freedoms enshrined in the European Convention on Human Rights; and reaffirming also the unconditional obligation of High Contracting Parties to the Convention to abide by the final judgments of the European Court of Human Rights in any case to which they are </w:t>
            </w:r>
            <w:r w:rsidR="00D337F6">
              <w:rPr>
                <w:i/>
                <w:iCs/>
                <w:lang w:val="en-US"/>
              </w:rPr>
              <w:t>P</w:t>
            </w:r>
            <w:r w:rsidRPr="002E068D">
              <w:rPr>
                <w:i/>
                <w:iCs/>
                <w:lang w:val="en-US"/>
              </w:rPr>
              <w:t>arties, and, in that context, to securing the long-term effectiveness of the Convention system;</w:t>
            </w:r>
          </w:p>
          <w:p w14:paraId="6000EA9A" w14:textId="77777777" w:rsidR="00F32265" w:rsidRPr="002E068D" w:rsidRDefault="00F32265" w:rsidP="00F32265">
            <w:pPr>
              <w:rPr>
                <w:i/>
                <w:iCs/>
                <w:lang w:val="en-US"/>
              </w:rPr>
            </w:pPr>
          </w:p>
          <w:p w14:paraId="1E3508AA" w14:textId="1E8E29A2" w:rsidR="00F32265" w:rsidRPr="002E068D" w:rsidRDefault="00F32265" w:rsidP="00F32265">
            <w:pPr>
              <w:rPr>
                <w:i/>
                <w:iCs/>
                <w:lang w:val="en-US"/>
              </w:rPr>
            </w:pPr>
            <w:r w:rsidRPr="002E068D">
              <w:rPr>
                <w:i/>
                <w:iCs/>
                <w:lang w:val="en-US"/>
              </w:rPr>
              <w:t>Reconfirming its determination to ensure that the Council of Europe remains the benchmark for human rights, democracy and the rule of law in Europe and an effective framework for co-operation for the benefit of member States;</w:t>
            </w:r>
          </w:p>
          <w:p w14:paraId="79B48A63" w14:textId="77777777" w:rsidR="00F32265" w:rsidRPr="002E068D" w:rsidRDefault="00F32265" w:rsidP="00F32265">
            <w:pPr>
              <w:rPr>
                <w:i/>
                <w:iCs/>
                <w:lang w:val="en-US"/>
              </w:rPr>
            </w:pPr>
            <w:r w:rsidRPr="002E068D">
              <w:rPr>
                <w:i/>
                <w:iCs/>
                <w:lang w:val="en-US"/>
              </w:rPr>
              <w:br w:type="page"/>
            </w:r>
          </w:p>
          <w:p w14:paraId="1E2DF5EC" w14:textId="77777777" w:rsidR="00F32265" w:rsidRPr="002E068D" w:rsidRDefault="00F32265" w:rsidP="00F32265">
            <w:pPr>
              <w:rPr>
                <w:i/>
                <w:iCs/>
                <w:lang w:val="en-US"/>
              </w:rPr>
            </w:pPr>
            <w:r w:rsidRPr="002E068D">
              <w:rPr>
                <w:i/>
                <w:iCs/>
                <w:lang w:val="en-US"/>
              </w:rPr>
              <w:t xml:space="preserve">Recalling the crucial advantages gained from multilateral co-operation within the Council of Europe, including during the Covid-19 health crisis, and recognising that multilateralism remains the only means to build a future of peace, security and cohesion in Europe based on common values; </w:t>
            </w:r>
          </w:p>
          <w:p w14:paraId="64401F3F" w14:textId="77777777" w:rsidR="00F32265" w:rsidRPr="002E068D" w:rsidRDefault="00F32265" w:rsidP="00F32265">
            <w:pPr>
              <w:rPr>
                <w:i/>
                <w:iCs/>
                <w:lang w:val="en-US"/>
              </w:rPr>
            </w:pPr>
          </w:p>
          <w:p w14:paraId="0AFB9CCA" w14:textId="77777777" w:rsidR="00F32265" w:rsidRPr="002E068D" w:rsidRDefault="00F32265" w:rsidP="00F32265">
            <w:pPr>
              <w:rPr>
                <w:i/>
                <w:iCs/>
                <w:lang w:val="en-US"/>
              </w:rPr>
            </w:pPr>
            <w:r w:rsidRPr="002E068D">
              <w:rPr>
                <w:i/>
                <w:iCs/>
                <w:lang w:val="en-US"/>
              </w:rPr>
              <w:t>Recalling that civil society plays a vital role in achieving the aims pursued by the Council of Europe and in the development of democracy, human rights and the rule of law in Europe, including in the Russian Federation and in Belarus;</w:t>
            </w:r>
          </w:p>
          <w:p w14:paraId="71BAB03F" w14:textId="77777777" w:rsidR="00F32265" w:rsidRPr="002E068D" w:rsidRDefault="00F32265" w:rsidP="00F32265">
            <w:pPr>
              <w:rPr>
                <w:i/>
                <w:iCs/>
                <w:lang w:val="en-US"/>
              </w:rPr>
            </w:pPr>
          </w:p>
          <w:p w14:paraId="220849F0" w14:textId="77777777" w:rsidR="00F32265" w:rsidRPr="002E068D" w:rsidRDefault="00F32265" w:rsidP="00F32265">
            <w:pPr>
              <w:rPr>
                <w:i/>
                <w:iCs/>
                <w:lang w:val="en-US"/>
              </w:rPr>
            </w:pPr>
            <w:r w:rsidRPr="002E068D">
              <w:rPr>
                <w:i/>
                <w:iCs/>
                <w:lang w:val="en-US"/>
              </w:rPr>
              <w:t>Determined to reinforce co-operation between the 46 member States with a view to implementing, further developing and consolidating our common standards on human rights, democracy and the rule of law in order to strengthen freedom, prosperity and security for the people of Europe:</w:t>
            </w:r>
          </w:p>
          <w:p w14:paraId="33094924" w14:textId="77777777" w:rsidR="00F32265" w:rsidRPr="002E068D" w:rsidRDefault="00F32265" w:rsidP="00F32265">
            <w:pPr>
              <w:ind w:left="1134" w:hanging="425"/>
              <w:rPr>
                <w:i/>
                <w:iCs/>
                <w:lang w:val="en-US"/>
              </w:rPr>
            </w:pPr>
          </w:p>
          <w:p w14:paraId="0647B276" w14:textId="7F677596" w:rsidR="00F32265" w:rsidRPr="002E068D" w:rsidRDefault="00F32265" w:rsidP="00F32265">
            <w:pPr>
              <w:ind w:left="1134" w:hanging="425"/>
              <w:rPr>
                <w:i/>
                <w:iCs/>
                <w:lang w:val="en-US"/>
              </w:rPr>
            </w:pPr>
            <w:r w:rsidRPr="002E068D">
              <w:rPr>
                <w:i/>
                <w:iCs/>
                <w:lang w:val="en-US"/>
              </w:rPr>
              <w:t>-</w:t>
            </w:r>
            <w:r w:rsidRPr="002E068D">
              <w:rPr>
                <w:i/>
                <w:iCs/>
                <w:lang w:val="en-US"/>
              </w:rPr>
              <w:tab/>
              <w:t xml:space="preserve">decided to review the Council of Europe’s priorities in the light of the new reality of the European </w:t>
            </w:r>
            <w:r w:rsidR="00D337F6">
              <w:rPr>
                <w:i/>
                <w:iCs/>
                <w:lang w:val="en-US"/>
              </w:rPr>
              <w:t>c</w:t>
            </w:r>
            <w:r w:rsidRPr="002E068D">
              <w:rPr>
                <w:i/>
                <w:iCs/>
                <w:lang w:val="en-US"/>
              </w:rPr>
              <w:t>ontinent;</w:t>
            </w:r>
          </w:p>
          <w:p w14:paraId="07961E2E" w14:textId="77777777" w:rsidR="00F32265" w:rsidRPr="002E068D" w:rsidRDefault="00F32265" w:rsidP="00F32265">
            <w:pPr>
              <w:ind w:left="1134" w:hanging="425"/>
              <w:rPr>
                <w:i/>
                <w:iCs/>
                <w:lang w:val="en-US"/>
              </w:rPr>
            </w:pPr>
          </w:p>
          <w:p w14:paraId="25107EDD" w14:textId="77777777" w:rsidR="00F32265" w:rsidRPr="002E068D" w:rsidRDefault="00F32265" w:rsidP="00F32265">
            <w:pPr>
              <w:ind w:left="1134" w:hanging="425"/>
              <w:rPr>
                <w:i/>
                <w:iCs/>
                <w:lang w:val="en-US"/>
              </w:rPr>
            </w:pPr>
            <w:bookmarkStart w:id="14" w:name="_Hlk103176492"/>
            <w:r w:rsidRPr="002E068D">
              <w:rPr>
                <w:i/>
                <w:iCs/>
                <w:lang w:val="en-US"/>
              </w:rPr>
              <w:t>-</w:t>
            </w:r>
            <w:r w:rsidRPr="002E068D">
              <w:rPr>
                <w:i/>
                <w:iCs/>
                <w:lang w:val="en-US"/>
              </w:rPr>
              <w:tab/>
            </w:r>
            <w:bookmarkEnd w:id="14"/>
            <w:r w:rsidRPr="002E068D">
              <w:rPr>
                <w:i/>
                <w:iCs/>
                <w:lang w:val="en-US"/>
              </w:rPr>
              <w:t>invited the Secretary General to set up a High-level Reflection Group to consider the Council of Europe’s responses to new realities and challenges and to start reporting back to its Deputies at the earliest possible opportunity and no later than the handover meeting between the Irish and Icelandic Chairmanships;</w:t>
            </w:r>
          </w:p>
          <w:p w14:paraId="04DFA7F3" w14:textId="77777777" w:rsidR="00F32265" w:rsidRPr="002E068D" w:rsidRDefault="00F32265" w:rsidP="00F32265">
            <w:pPr>
              <w:ind w:left="1134" w:hanging="425"/>
              <w:rPr>
                <w:i/>
                <w:iCs/>
                <w:lang w:val="en-US"/>
              </w:rPr>
            </w:pPr>
          </w:p>
          <w:p w14:paraId="133AC995" w14:textId="77777777" w:rsidR="00F32265" w:rsidRPr="002E068D" w:rsidRDefault="00F32265" w:rsidP="00F32265">
            <w:pPr>
              <w:ind w:left="1134" w:hanging="425"/>
              <w:rPr>
                <w:i/>
                <w:iCs/>
                <w:strike/>
                <w:lang w:val="en-US"/>
              </w:rPr>
            </w:pPr>
            <w:r w:rsidRPr="002E068D">
              <w:rPr>
                <w:i/>
                <w:iCs/>
                <w:lang w:val="en-US"/>
              </w:rPr>
              <w:t>-</w:t>
            </w:r>
            <w:r w:rsidRPr="002E068D">
              <w:rPr>
                <w:i/>
                <w:iCs/>
                <w:lang w:val="en-US"/>
              </w:rPr>
              <w:tab/>
              <w:t>invited its Deputies to consider the desirability of a 4</w:t>
            </w:r>
            <w:r w:rsidRPr="002E068D">
              <w:rPr>
                <w:i/>
                <w:iCs/>
                <w:vertAlign w:val="superscript"/>
                <w:lang w:val="en-US"/>
              </w:rPr>
              <w:t>th</w:t>
            </w:r>
            <w:r w:rsidRPr="002E068D">
              <w:rPr>
                <w:i/>
                <w:iCs/>
                <w:lang w:val="en-US"/>
              </w:rPr>
              <w:t xml:space="preserve"> Summit of Heads of State and Government of the Council of Europe;</w:t>
            </w:r>
          </w:p>
          <w:p w14:paraId="5154045D" w14:textId="77777777" w:rsidR="00F32265" w:rsidRPr="002E068D" w:rsidRDefault="00F32265" w:rsidP="00F32265">
            <w:pPr>
              <w:ind w:left="1134" w:hanging="425"/>
              <w:rPr>
                <w:i/>
                <w:iCs/>
                <w:lang w:val="en-US"/>
              </w:rPr>
            </w:pPr>
          </w:p>
          <w:p w14:paraId="1F383635" w14:textId="77777777" w:rsidR="00F32265" w:rsidRPr="002E068D" w:rsidRDefault="00F32265" w:rsidP="00F32265">
            <w:pPr>
              <w:ind w:left="1134" w:hanging="425"/>
              <w:rPr>
                <w:i/>
                <w:iCs/>
                <w:lang w:val="en-US"/>
              </w:rPr>
            </w:pPr>
            <w:r w:rsidRPr="002E068D">
              <w:rPr>
                <w:i/>
                <w:iCs/>
                <w:lang w:val="en-US"/>
              </w:rPr>
              <w:t>-</w:t>
            </w:r>
            <w:r w:rsidRPr="002E068D">
              <w:rPr>
                <w:i/>
                <w:iCs/>
                <w:lang w:val="en-US"/>
              </w:rPr>
              <w:tab/>
              <w:t>decided to maintain strong inter-institutional co-operation and dialogue with the Parliamentary Assembly and with the Secretary General, who has the overall responsibility for the strategic management of the Organisation;</w:t>
            </w:r>
          </w:p>
          <w:p w14:paraId="4A84619A" w14:textId="511E28C6" w:rsidR="00F32265" w:rsidRPr="002E068D" w:rsidRDefault="00F32265" w:rsidP="00F32265">
            <w:pPr>
              <w:ind w:left="1134" w:hanging="425"/>
              <w:rPr>
                <w:i/>
                <w:iCs/>
                <w:lang w:val="en-US"/>
              </w:rPr>
            </w:pPr>
          </w:p>
          <w:p w14:paraId="0D0F2141" w14:textId="187B6E9E" w:rsidR="00F32265" w:rsidRPr="002E068D" w:rsidRDefault="00F32265" w:rsidP="00F32265">
            <w:pPr>
              <w:ind w:left="1134" w:hanging="425"/>
              <w:rPr>
                <w:i/>
                <w:iCs/>
                <w:lang w:val="en-US"/>
              </w:rPr>
            </w:pPr>
          </w:p>
          <w:p w14:paraId="524F591F" w14:textId="6B2A540E" w:rsidR="00F32265" w:rsidRPr="002E068D" w:rsidRDefault="00F32265" w:rsidP="00F32265">
            <w:pPr>
              <w:ind w:left="1134" w:hanging="425"/>
              <w:rPr>
                <w:i/>
                <w:iCs/>
                <w:lang w:val="en-US"/>
              </w:rPr>
            </w:pPr>
          </w:p>
          <w:p w14:paraId="51E798A4" w14:textId="77777777" w:rsidR="00F32265" w:rsidRPr="002E068D" w:rsidRDefault="00F32265" w:rsidP="00F32265">
            <w:pPr>
              <w:ind w:left="1134" w:hanging="425"/>
              <w:rPr>
                <w:i/>
                <w:iCs/>
                <w:lang w:val="en-US"/>
              </w:rPr>
            </w:pPr>
          </w:p>
          <w:p w14:paraId="26A38B78" w14:textId="77777777" w:rsidR="00F32265" w:rsidRPr="002E068D" w:rsidRDefault="00F32265" w:rsidP="00F32265">
            <w:pPr>
              <w:ind w:left="1134" w:hanging="425"/>
              <w:rPr>
                <w:i/>
                <w:iCs/>
                <w:lang w:val="en-US"/>
              </w:rPr>
            </w:pPr>
          </w:p>
          <w:p w14:paraId="53A11C53" w14:textId="77777777" w:rsidR="00F32265" w:rsidRPr="002E068D" w:rsidRDefault="00F32265" w:rsidP="00F32265">
            <w:pPr>
              <w:ind w:left="1134" w:hanging="425"/>
              <w:rPr>
                <w:i/>
                <w:iCs/>
                <w:lang w:val="en-US"/>
              </w:rPr>
            </w:pPr>
            <w:r w:rsidRPr="002E068D">
              <w:rPr>
                <w:i/>
                <w:iCs/>
                <w:lang w:val="en-US"/>
              </w:rPr>
              <w:lastRenderedPageBreak/>
              <w:t>-</w:t>
            </w:r>
            <w:r w:rsidRPr="002E068D">
              <w:rPr>
                <w:i/>
                <w:iCs/>
                <w:lang w:val="en-US"/>
              </w:rPr>
              <w:tab/>
              <w:t>decided to reinforce the pan-European outreach of the Council of Europe’s values and messages also through co-operation with civil society in its member States and beyond;</w:t>
            </w:r>
          </w:p>
          <w:p w14:paraId="562B2D01" w14:textId="77777777" w:rsidR="00121138" w:rsidRPr="002E068D" w:rsidRDefault="00121138" w:rsidP="00121138">
            <w:pPr>
              <w:ind w:left="1134" w:hanging="425"/>
              <w:rPr>
                <w:i/>
                <w:iCs/>
                <w:lang w:val="en-US"/>
              </w:rPr>
            </w:pPr>
          </w:p>
          <w:p w14:paraId="516A6D48" w14:textId="77777777" w:rsidR="00121138" w:rsidRDefault="00121138" w:rsidP="00121138">
            <w:pPr>
              <w:tabs>
                <w:tab w:val="left" w:pos="1134"/>
              </w:tabs>
              <w:ind w:left="1134" w:hanging="425"/>
              <w:rPr>
                <w:rFonts w:cs="Arial"/>
                <w:i/>
                <w:iCs/>
                <w:szCs w:val="20"/>
                <w:lang w:val="en-US"/>
              </w:rPr>
            </w:pPr>
            <w:r w:rsidRPr="002E068D">
              <w:rPr>
                <w:i/>
                <w:iCs/>
                <w:lang w:val="en-US"/>
              </w:rPr>
              <w:t>-</w:t>
            </w:r>
            <w:r w:rsidRPr="002E068D">
              <w:rPr>
                <w:i/>
                <w:iCs/>
                <w:lang w:val="en-US"/>
              </w:rPr>
              <w:tab/>
            </w:r>
            <w:r>
              <w:rPr>
                <w:i/>
                <w:iCs/>
                <w:lang w:val="en-US"/>
              </w:rPr>
              <w:t xml:space="preserve">in order to </w:t>
            </w:r>
            <w:r w:rsidRPr="002E068D">
              <w:rPr>
                <w:rFonts w:cs="Arial"/>
                <w:i/>
                <w:iCs/>
                <w:szCs w:val="20"/>
                <w:lang w:val="en-US"/>
              </w:rPr>
              <w:t>ensure the Organisation’s sustainability and ability to carry out its mission and mandate effectively and with renewed efficiency</w:t>
            </w:r>
            <w:r>
              <w:rPr>
                <w:rFonts w:cs="Arial"/>
                <w:i/>
                <w:iCs/>
                <w:szCs w:val="20"/>
                <w:lang w:val="en-US"/>
              </w:rPr>
              <w:t>, agreed, as a preliminary step, to collectively ensure the financial resources to fill the gap in its 2022 budget</w:t>
            </w:r>
            <w:r w:rsidRPr="002E068D">
              <w:rPr>
                <w:rFonts w:cs="Arial"/>
                <w:i/>
                <w:iCs/>
                <w:szCs w:val="20"/>
                <w:lang w:val="en-US"/>
              </w:rPr>
              <w:t>.</w:t>
            </w:r>
            <w:r>
              <w:rPr>
                <w:rFonts w:cs="Arial"/>
                <w:i/>
                <w:iCs/>
                <w:szCs w:val="20"/>
                <w:lang w:val="en-US"/>
              </w:rPr>
              <w:t>”</w:t>
            </w:r>
          </w:p>
          <w:p w14:paraId="1B166251" w14:textId="524C49A4" w:rsidR="00351B4D" w:rsidRPr="0069345F" w:rsidRDefault="00351B4D" w:rsidP="00BD21D8">
            <w:pPr>
              <w:ind w:left="1134" w:hanging="425"/>
              <w:rPr>
                <w:i/>
                <w:lang w:val="en-US"/>
              </w:rPr>
            </w:pPr>
          </w:p>
        </w:tc>
      </w:tr>
      <w:bookmarkEnd w:id="10"/>
    </w:tbl>
    <w:p w14:paraId="0BC8D9E5" w14:textId="77777777" w:rsidR="009A6985" w:rsidRDefault="009A6985" w:rsidP="009926AF">
      <w:pPr>
        <w:tabs>
          <w:tab w:val="left" w:pos="709"/>
          <w:tab w:val="right" w:pos="9638"/>
        </w:tabs>
        <w:rPr>
          <w:rFonts w:cs="Arial"/>
          <w:szCs w:val="20"/>
          <w:u w:val="single"/>
        </w:rPr>
      </w:pPr>
    </w:p>
    <w:p w14:paraId="12D90A24" w14:textId="77777777" w:rsidR="0032211A" w:rsidRDefault="0032211A" w:rsidP="009926AF">
      <w:pPr>
        <w:tabs>
          <w:tab w:val="left" w:pos="709"/>
          <w:tab w:val="right" w:pos="9638"/>
        </w:tabs>
        <w:rPr>
          <w:rFonts w:cs="Arial"/>
          <w:szCs w:val="20"/>
          <w:u w:val="single"/>
        </w:rPr>
      </w:pPr>
    </w:p>
    <w:p w14:paraId="6F8FC1FB" w14:textId="50E0D53B" w:rsidR="0032211A" w:rsidRDefault="0032211A" w:rsidP="0032211A">
      <w:pPr>
        <w:shd w:val="clear" w:color="auto" w:fill="D9D9D9"/>
        <w:tabs>
          <w:tab w:val="right" w:pos="9639"/>
        </w:tabs>
        <w:ind w:right="-84"/>
        <w:rPr>
          <w:b/>
          <w:noProof/>
          <w:szCs w:val="20"/>
        </w:rPr>
      </w:pPr>
      <w:r w:rsidRPr="00805061">
        <w:rPr>
          <w:b/>
          <w:noProof/>
          <w:szCs w:val="20"/>
        </w:rPr>
        <w:t xml:space="preserve">Item </w:t>
      </w:r>
      <w:r>
        <w:rPr>
          <w:b/>
          <w:noProof/>
          <w:szCs w:val="20"/>
        </w:rPr>
        <w:t>3</w:t>
      </w:r>
      <w:r w:rsidRPr="00805061">
        <w:rPr>
          <w:b/>
          <w:noProof/>
          <w:szCs w:val="20"/>
        </w:rPr>
        <w:t xml:space="preserve"> of the agenda </w:t>
      </w:r>
      <w:r>
        <w:rPr>
          <w:b/>
          <w:noProof/>
          <w:szCs w:val="20"/>
        </w:rPr>
        <w:tab/>
        <w:t>A shared responsibility for democratic security in Europe</w:t>
      </w:r>
    </w:p>
    <w:p w14:paraId="74CF340C" w14:textId="4C0CB44F" w:rsidR="0032211A" w:rsidRPr="0032211A" w:rsidRDefault="0032211A" w:rsidP="009926AF">
      <w:pPr>
        <w:tabs>
          <w:tab w:val="left" w:pos="709"/>
          <w:tab w:val="right" w:pos="9638"/>
        </w:tabs>
        <w:rPr>
          <w:rFonts w:cs="Arial"/>
          <w:b/>
          <w:bCs/>
          <w:szCs w:val="20"/>
        </w:rPr>
      </w:pPr>
    </w:p>
    <w:p w14:paraId="3077BDCE" w14:textId="2E7FA95F" w:rsidR="0032211A" w:rsidRDefault="0032211A" w:rsidP="0032211A">
      <w:pPr>
        <w:tabs>
          <w:tab w:val="left" w:pos="709"/>
          <w:tab w:val="right" w:pos="9638"/>
        </w:tabs>
        <w:rPr>
          <w:rFonts w:cs="Arial"/>
          <w:b/>
          <w:bCs/>
          <w:szCs w:val="20"/>
        </w:rPr>
      </w:pPr>
      <w:r w:rsidRPr="0032211A">
        <w:rPr>
          <w:rFonts w:cs="Arial"/>
          <w:b/>
          <w:bCs/>
          <w:szCs w:val="20"/>
        </w:rPr>
        <w:t>a.</w:t>
      </w:r>
      <w:r>
        <w:rPr>
          <w:rFonts w:cs="Arial"/>
          <w:b/>
          <w:bCs/>
          <w:szCs w:val="20"/>
        </w:rPr>
        <w:t xml:space="preserve"> </w:t>
      </w:r>
      <w:r w:rsidRPr="0032211A">
        <w:rPr>
          <w:rFonts w:cs="Arial"/>
          <w:b/>
          <w:bCs/>
          <w:szCs w:val="20"/>
        </w:rPr>
        <w:t>Annual report by the Secretary General on human rights, rule of law and democracy in Europe</w:t>
      </w:r>
    </w:p>
    <w:p w14:paraId="72917EB8" w14:textId="3B683566" w:rsidR="00CD52D1" w:rsidRPr="009A6985" w:rsidRDefault="00CD52D1" w:rsidP="0032211A">
      <w:pPr>
        <w:tabs>
          <w:tab w:val="left" w:pos="709"/>
          <w:tab w:val="right" w:pos="9638"/>
        </w:tabs>
        <w:rPr>
          <w:rFonts w:cs="Arial"/>
          <w:szCs w:val="20"/>
          <w:lang w:val="en-US"/>
        </w:rPr>
      </w:pPr>
    </w:p>
    <w:p w14:paraId="551C5D71" w14:textId="704D3836" w:rsidR="009A6985" w:rsidRDefault="009A6985" w:rsidP="009A6985">
      <w:pPr>
        <w:tabs>
          <w:tab w:val="left" w:pos="709"/>
          <w:tab w:val="right" w:pos="9638"/>
        </w:tabs>
        <w:rPr>
          <w:rFonts w:cs="Arial"/>
          <w:szCs w:val="20"/>
        </w:rPr>
      </w:pPr>
      <w:r w:rsidRPr="0079021E">
        <w:rPr>
          <w:noProof/>
          <w:u w:val="single"/>
          <w:lang w:val="en-US"/>
        </w:rPr>
        <w:t xml:space="preserve">With regard to sub-item </w:t>
      </w:r>
      <w:r>
        <w:rPr>
          <w:noProof/>
          <w:u w:val="single"/>
          <w:lang w:val="en-US"/>
        </w:rPr>
        <w:t>3</w:t>
      </w:r>
      <w:r w:rsidRPr="0079021E">
        <w:rPr>
          <w:noProof/>
          <w:u w:val="single"/>
          <w:lang w:val="en-US"/>
        </w:rPr>
        <w:t>.</w:t>
      </w:r>
      <w:r>
        <w:rPr>
          <w:noProof/>
          <w:u w:val="single"/>
          <w:lang w:val="en-US"/>
        </w:rPr>
        <w:t>a</w:t>
      </w:r>
      <w:r w:rsidRPr="0079021E">
        <w:rPr>
          <w:noProof/>
          <w:u w:val="single"/>
          <w:lang w:val="en-US"/>
        </w:rPr>
        <w:t>)</w:t>
      </w:r>
      <w:r w:rsidRPr="0079021E">
        <w:rPr>
          <w:noProof/>
          <w:lang w:val="en-US"/>
        </w:rPr>
        <w:t xml:space="preserve">, </w:t>
      </w:r>
      <w:r w:rsidRPr="00BE68F6">
        <w:rPr>
          <w:rFonts w:cs="Arial"/>
          <w:szCs w:val="20"/>
        </w:rPr>
        <w:t xml:space="preserve">the Ministers are invited to </w:t>
      </w:r>
      <w:r>
        <w:rPr>
          <w:rFonts w:cs="Arial"/>
          <w:szCs w:val="20"/>
        </w:rPr>
        <w:t xml:space="preserve">take note of </w:t>
      </w:r>
      <w:r w:rsidRPr="00913CB0">
        <w:rPr>
          <w:rFonts w:cs="Arial"/>
          <w:szCs w:val="20"/>
        </w:rPr>
        <w:t>the Secretary General</w:t>
      </w:r>
      <w:r>
        <w:rPr>
          <w:rFonts w:cs="Arial"/>
          <w:szCs w:val="20"/>
        </w:rPr>
        <w:t xml:space="preserve">’s annual report </w:t>
      </w:r>
      <w:r w:rsidR="00AC1835" w:rsidRPr="00AC1835">
        <w:rPr>
          <w:iCs/>
        </w:rPr>
        <w:t xml:space="preserve">“Moving forward, </w:t>
      </w:r>
      <w:r w:rsidR="00AC1835" w:rsidRPr="004D7CDA">
        <w:rPr>
          <w:iCs/>
        </w:rPr>
        <w:t xml:space="preserve">2022” </w:t>
      </w:r>
      <w:r w:rsidR="00AC1835" w:rsidRPr="004D7CDA">
        <w:rPr>
          <w:iCs/>
          <w:noProof/>
        </w:rPr>
        <w:t>(</w:t>
      </w:r>
      <w:bookmarkStart w:id="15" w:name="_ML_000000000005_VALID"/>
      <w:r w:rsidR="00FF437B" w:rsidRPr="00FF437B">
        <w:rPr>
          <w:iCs/>
          <w:noProof/>
        </w:rPr>
        <w:fldChar w:fldCharType="begin"/>
      </w:r>
      <w:r w:rsidR="00FF437B" w:rsidRPr="00FF437B">
        <w:rPr>
          <w:iCs/>
          <w:noProof/>
        </w:rPr>
        <w:instrText xml:space="preserve"> HYPERLINK "https://search.coe.int/cm/Pages/result_details.aspx?Reference=SG(2022)1" \o "Moving Forward 2022 - Annual Report of the Secretary General of the Council of Europe" </w:instrText>
      </w:r>
      <w:r w:rsidR="00FF437B" w:rsidRPr="00FF437B">
        <w:rPr>
          <w:iCs/>
          <w:noProof/>
        </w:rPr>
      </w:r>
      <w:r w:rsidR="00FF437B" w:rsidRPr="00FF437B">
        <w:rPr>
          <w:iCs/>
          <w:noProof/>
        </w:rPr>
        <w:fldChar w:fldCharType="separate"/>
      </w:r>
      <w:bookmarkEnd w:id="15"/>
      <w:r w:rsidR="00FF437B" w:rsidRPr="00FF437B">
        <w:rPr>
          <w:rStyle w:val="Hyperlink"/>
          <w:iCs/>
          <w:noProof/>
        </w:rPr>
        <w:t>SG(2022)1</w:t>
      </w:r>
      <w:r w:rsidR="00FF437B" w:rsidRPr="00FF437B">
        <w:rPr>
          <w:iCs/>
          <w:noProof/>
        </w:rPr>
        <w:fldChar w:fldCharType="end"/>
      </w:r>
      <w:r w:rsidR="00AC1835" w:rsidRPr="004D7CDA">
        <w:rPr>
          <w:iCs/>
          <w:noProof/>
        </w:rPr>
        <w:t xml:space="preserve">) </w:t>
      </w:r>
      <w:r w:rsidRPr="004D7CDA">
        <w:rPr>
          <w:rFonts w:cs="Arial"/>
          <w:iCs/>
          <w:szCs w:val="20"/>
        </w:rPr>
        <w:t>and to instruct</w:t>
      </w:r>
      <w:r w:rsidRPr="00AC1835">
        <w:rPr>
          <w:rFonts w:cs="Arial"/>
          <w:iCs/>
          <w:szCs w:val="20"/>
        </w:rPr>
        <w:t xml:space="preserve"> the Ministers’ Deputies to give appropriate follow-</w:t>
      </w:r>
      <w:r>
        <w:rPr>
          <w:rFonts w:cs="Arial"/>
          <w:szCs w:val="20"/>
        </w:rPr>
        <w:t>up.</w:t>
      </w:r>
    </w:p>
    <w:p w14:paraId="27D55B47" w14:textId="3F1B88BC" w:rsidR="009A6985" w:rsidRPr="009A6985" w:rsidRDefault="009A6985" w:rsidP="0032211A">
      <w:pPr>
        <w:tabs>
          <w:tab w:val="left" w:pos="709"/>
          <w:tab w:val="right" w:pos="9638"/>
        </w:tabs>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9A6985" w:rsidRPr="0096686A" w14:paraId="3C9979CC" w14:textId="77777777" w:rsidTr="009A6985">
        <w:tc>
          <w:tcPr>
            <w:tcW w:w="9545" w:type="dxa"/>
            <w:shd w:val="clear" w:color="auto" w:fill="auto"/>
          </w:tcPr>
          <w:p w14:paraId="29C4B109" w14:textId="77777777" w:rsidR="009A6985" w:rsidRDefault="009A6985" w:rsidP="00BA1B81"/>
          <w:p w14:paraId="79C87085" w14:textId="44F2CE84" w:rsidR="009A6985" w:rsidRPr="00AC1835" w:rsidRDefault="009A6985" w:rsidP="00BA1B81">
            <w:pPr>
              <w:rPr>
                <w:i/>
                <w:iCs/>
              </w:rPr>
            </w:pPr>
            <w:r w:rsidRPr="00AC1835">
              <w:rPr>
                <w:i/>
                <w:iCs/>
              </w:rPr>
              <w:t>Decision proposed for adoption without debate:</w:t>
            </w:r>
          </w:p>
          <w:p w14:paraId="6621E3B2" w14:textId="77777777" w:rsidR="00AC1835" w:rsidRPr="00AC1835" w:rsidRDefault="00AC1835" w:rsidP="00BA1B81"/>
          <w:p w14:paraId="6F545758" w14:textId="327C4198" w:rsidR="00AC1835" w:rsidRPr="008464C0" w:rsidRDefault="00AC1835" w:rsidP="00AC1835">
            <w:pPr>
              <w:ind w:left="709"/>
              <w:rPr>
                <w:i/>
              </w:rPr>
            </w:pPr>
            <w:r w:rsidRPr="008464C0">
              <w:rPr>
                <w:i/>
              </w:rPr>
              <w:t>“The Committee of Ministers</w:t>
            </w:r>
            <w:r>
              <w:rPr>
                <w:i/>
              </w:rPr>
              <w:t xml:space="preserve"> </w:t>
            </w:r>
            <w:r w:rsidRPr="004D7CDA">
              <w:rPr>
                <w:i/>
              </w:rPr>
              <w:t>took note with interest of</w:t>
            </w:r>
            <w:r>
              <w:rPr>
                <w:i/>
              </w:rPr>
              <w:t xml:space="preserve"> the annual report of the Secretary General of the Council of Europe “Moving forward, 2022” </w:t>
            </w:r>
            <w:r w:rsidRPr="00E52498">
              <w:rPr>
                <w:i/>
              </w:rPr>
              <w:t>(</w:t>
            </w:r>
            <w:bookmarkStart w:id="16" w:name="_ML_000000000006_VALID"/>
            <w:r w:rsidR="00FF437B" w:rsidRPr="00FF437B">
              <w:fldChar w:fldCharType="begin"/>
            </w:r>
            <w:r w:rsidR="00FF437B" w:rsidRPr="00FF437B">
              <w:instrText xml:space="preserve"> HYPERLINK "https://search.coe.int/cm/Pages/result_details.aspx?Reference=SG(2022)1" \o "Moving Forward 2022 - Annual Report of the Secretary General of the Council of Europe" </w:instrText>
            </w:r>
            <w:r w:rsidR="00FF437B" w:rsidRPr="00FF437B">
              <w:fldChar w:fldCharType="separate"/>
            </w:r>
            <w:bookmarkEnd w:id="16"/>
            <w:r w:rsidR="00FF437B" w:rsidRPr="00FF437B">
              <w:rPr>
                <w:rStyle w:val="Hyperlink"/>
              </w:rPr>
              <w:t>SG(2022)1</w:t>
            </w:r>
            <w:r w:rsidR="00FF437B" w:rsidRPr="00FF437B">
              <w:fldChar w:fldCharType="end"/>
            </w:r>
            <w:r w:rsidRPr="00E52498">
              <w:rPr>
                <w:i/>
              </w:rPr>
              <w:t>)</w:t>
            </w:r>
            <w:r>
              <w:rPr>
                <w:i/>
              </w:rPr>
              <w:t>, and instructed its Deputies to give it appropriate follow-up.”</w:t>
            </w:r>
          </w:p>
          <w:p w14:paraId="63EE0097" w14:textId="77777777" w:rsidR="009A6985" w:rsidRPr="0069345F" w:rsidRDefault="009A6985" w:rsidP="00BA1B81">
            <w:pPr>
              <w:ind w:left="599" w:hanging="599"/>
              <w:rPr>
                <w:i/>
                <w:lang w:val="en-US"/>
              </w:rPr>
            </w:pPr>
          </w:p>
        </w:tc>
      </w:tr>
    </w:tbl>
    <w:p w14:paraId="087A87ED" w14:textId="77777777" w:rsidR="009A6985" w:rsidRPr="009A6985" w:rsidRDefault="009A6985" w:rsidP="0032211A">
      <w:pPr>
        <w:tabs>
          <w:tab w:val="left" w:pos="709"/>
          <w:tab w:val="right" w:pos="9638"/>
        </w:tabs>
        <w:rPr>
          <w:rFonts w:cs="Arial"/>
          <w:bCs/>
          <w:szCs w:val="20"/>
          <w:lang w:val="en-US"/>
        </w:rPr>
      </w:pPr>
    </w:p>
    <w:p w14:paraId="6D38AEC9" w14:textId="17DB6619" w:rsidR="0032211A" w:rsidRDefault="0032211A" w:rsidP="0032211A">
      <w:pPr>
        <w:tabs>
          <w:tab w:val="left" w:pos="709"/>
          <w:tab w:val="right" w:pos="9638"/>
        </w:tabs>
        <w:rPr>
          <w:rFonts w:cs="Arial"/>
          <w:b/>
          <w:bCs/>
          <w:szCs w:val="20"/>
        </w:rPr>
      </w:pPr>
      <w:bookmarkStart w:id="17" w:name="_Hlk103184033"/>
      <w:r w:rsidRPr="0032211A">
        <w:rPr>
          <w:rFonts w:cs="Arial"/>
          <w:b/>
          <w:bCs/>
          <w:szCs w:val="20"/>
        </w:rPr>
        <w:t>b.</w:t>
      </w:r>
      <w:r>
        <w:rPr>
          <w:rFonts w:cs="Arial"/>
          <w:b/>
          <w:bCs/>
          <w:szCs w:val="20"/>
        </w:rPr>
        <w:t xml:space="preserve"> </w:t>
      </w:r>
      <w:r w:rsidRPr="0032211A">
        <w:rPr>
          <w:rFonts w:cs="Arial"/>
          <w:b/>
          <w:bCs/>
          <w:szCs w:val="20"/>
        </w:rPr>
        <w:t xml:space="preserve">Conflicts and crises in Europe: The role of the Council of Europe </w:t>
      </w:r>
    </w:p>
    <w:p w14:paraId="56E891DD" w14:textId="5FBD3BFA" w:rsidR="0032211A" w:rsidRPr="009A6985" w:rsidRDefault="0032211A" w:rsidP="0032211A">
      <w:pPr>
        <w:tabs>
          <w:tab w:val="left" w:pos="709"/>
          <w:tab w:val="right" w:pos="9638"/>
        </w:tabs>
        <w:rPr>
          <w:rFonts w:cs="Arial"/>
          <w:szCs w:val="20"/>
          <w:lang w:val="en-US"/>
        </w:rPr>
      </w:pPr>
    </w:p>
    <w:p w14:paraId="6D6B7FB2" w14:textId="35436FEB" w:rsidR="009A6985" w:rsidRPr="004D7CDA" w:rsidRDefault="009A6985" w:rsidP="009A6985">
      <w:pPr>
        <w:tabs>
          <w:tab w:val="left" w:pos="709"/>
          <w:tab w:val="right" w:pos="9638"/>
        </w:tabs>
        <w:rPr>
          <w:noProof/>
          <w:lang w:val="en-US"/>
        </w:rPr>
      </w:pPr>
      <w:r w:rsidRPr="0079021E">
        <w:rPr>
          <w:noProof/>
          <w:u w:val="single"/>
          <w:lang w:val="en-US"/>
        </w:rPr>
        <w:t xml:space="preserve">With regard to sub-item </w:t>
      </w:r>
      <w:r>
        <w:rPr>
          <w:noProof/>
          <w:u w:val="single"/>
          <w:lang w:val="en-US"/>
        </w:rPr>
        <w:t>3</w:t>
      </w:r>
      <w:r w:rsidRPr="0079021E">
        <w:rPr>
          <w:noProof/>
          <w:u w:val="single"/>
          <w:lang w:val="en-US"/>
        </w:rPr>
        <w:t>.</w:t>
      </w:r>
      <w:r>
        <w:rPr>
          <w:noProof/>
          <w:u w:val="single"/>
          <w:lang w:val="en-US"/>
        </w:rPr>
        <w:t>b</w:t>
      </w:r>
      <w:r w:rsidRPr="0079021E">
        <w:rPr>
          <w:noProof/>
          <w:u w:val="single"/>
          <w:lang w:val="en-US"/>
        </w:rPr>
        <w:t>)</w:t>
      </w:r>
      <w:r w:rsidRPr="0079021E">
        <w:rPr>
          <w:noProof/>
          <w:lang w:val="en-US"/>
        </w:rPr>
        <w:t>, it is to be noted that, since the previous Session</w:t>
      </w:r>
      <w:r w:rsidR="00AC1835">
        <w:rPr>
          <w:noProof/>
          <w:lang w:val="en-US"/>
        </w:rPr>
        <w:t>,</w:t>
      </w:r>
      <w:r>
        <w:rPr>
          <w:noProof/>
          <w:lang w:val="en-US"/>
        </w:rPr>
        <w:t xml:space="preserve"> </w:t>
      </w:r>
      <w:r w:rsidRPr="004D7CDA">
        <w:rPr>
          <w:noProof/>
          <w:lang w:val="en-US"/>
        </w:rPr>
        <w:t xml:space="preserve">and </w:t>
      </w:r>
      <w:r w:rsidR="00950F30">
        <w:rPr>
          <w:noProof/>
          <w:lang w:val="en-US"/>
        </w:rPr>
        <w:t xml:space="preserve">independently of issues linked </w:t>
      </w:r>
      <w:r w:rsidR="00AC1835" w:rsidRPr="004D7CDA">
        <w:rPr>
          <w:noProof/>
          <w:lang w:val="en-US"/>
        </w:rPr>
        <w:t>to the aggression of the Russian Federation against Ukraine (see item 2 above)</w:t>
      </w:r>
      <w:r w:rsidRPr="004D7CDA">
        <w:rPr>
          <w:noProof/>
          <w:lang w:val="en-US"/>
        </w:rPr>
        <w:t>,</w:t>
      </w:r>
      <w:r w:rsidRPr="0079021E">
        <w:rPr>
          <w:noProof/>
          <w:lang w:val="en-US"/>
        </w:rPr>
        <w:t xml:space="preserve"> the Ministers’ Deputies have paid sustained attention to the human rights situation in areas affected by conflicts and crises in Europe, including in the context of the supervision of the execution of the judgments of the European Court of Human Rights. </w:t>
      </w:r>
    </w:p>
    <w:p w14:paraId="500EB63E" w14:textId="77777777" w:rsidR="009A6985" w:rsidRPr="004D7CDA" w:rsidRDefault="009A6985" w:rsidP="009A6985">
      <w:pPr>
        <w:rPr>
          <w:noProof/>
          <w:lang w:val="en-US"/>
        </w:rPr>
      </w:pPr>
    </w:p>
    <w:p w14:paraId="5F7235A0" w14:textId="630D419F" w:rsidR="009A6985" w:rsidRDefault="009A6985" w:rsidP="009A6985">
      <w:pPr>
        <w:rPr>
          <w:noProof/>
          <w:lang w:val="en-US"/>
        </w:rPr>
      </w:pPr>
      <w:r w:rsidRPr="00471FC7">
        <w:rPr>
          <w:noProof/>
          <w:lang w:val="en-US"/>
        </w:rPr>
        <w:t>Regarding the conflict in Georgia, which appears on the agenda of each meeting of the Ministers’ Deputies, an overview of the situation is taking place every six months on the basis of a consolidated report from the Secretary General. At their 1</w:t>
      </w:r>
      <w:r>
        <w:rPr>
          <w:noProof/>
          <w:lang w:val="en-US"/>
        </w:rPr>
        <w:t>4</w:t>
      </w:r>
      <w:r w:rsidR="0093544E">
        <w:rPr>
          <w:noProof/>
          <w:lang w:val="en-US"/>
        </w:rPr>
        <w:t>32</w:t>
      </w:r>
      <w:r w:rsidR="0093544E">
        <w:rPr>
          <w:noProof/>
          <w:vertAlign w:val="superscript"/>
          <w:lang w:val="en-US"/>
        </w:rPr>
        <w:t>nd</w:t>
      </w:r>
      <w:r w:rsidRPr="00471FC7">
        <w:rPr>
          <w:noProof/>
          <w:lang w:val="en-US"/>
        </w:rPr>
        <w:t xml:space="preserve"> meeting (</w:t>
      </w:r>
      <w:r w:rsidR="0093544E">
        <w:rPr>
          <w:noProof/>
          <w:lang w:val="en-US"/>
        </w:rPr>
        <w:t xml:space="preserve">20 </w:t>
      </w:r>
      <w:r w:rsidRPr="00471FC7">
        <w:rPr>
          <w:noProof/>
          <w:lang w:val="en-US"/>
        </w:rPr>
        <w:t>April 202</w:t>
      </w:r>
      <w:r w:rsidR="0093544E">
        <w:rPr>
          <w:noProof/>
          <w:lang w:val="en-US"/>
        </w:rPr>
        <w:t>2</w:t>
      </w:r>
      <w:r w:rsidRPr="00471FC7">
        <w:rPr>
          <w:noProof/>
          <w:lang w:val="en-US"/>
        </w:rPr>
        <w:t>), the Ministers’ Deputies</w:t>
      </w:r>
      <w:r>
        <w:rPr>
          <w:noProof/>
          <w:lang w:val="en-US"/>
        </w:rPr>
        <w:t xml:space="preserve"> examined</w:t>
      </w:r>
      <w:r w:rsidRPr="00471FC7">
        <w:rPr>
          <w:noProof/>
          <w:lang w:val="en-US"/>
        </w:rPr>
        <w:t xml:space="preserve"> the 2</w:t>
      </w:r>
      <w:r w:rsidR="00CA6D63">
        <w:rPr>
          <w:noProof/>
          <w:lang w:val="en-US"/>
        </w:rPr>
        <w:t>5</w:t>
      </w:r>
      <w:r w:rsidR="00CA6D63" w:rsidRPr="00CA6D63">
        <w:rPr>
          <w:noProof/>
          <w:vertAlign w:val="superscript"/>
          <w:lang w:val="en-US"/>
        </w:rPr>
        <w:t>th</w:t>
      </w:r>
      <w:r w:rsidR="00CA6D63">
        <w:rPr>
          <w:noProof/>
          <w:vertAlign w:val="superscript"/>
          <w:lang w:val="en-US"/>
        </w:rPr>
        <w:t xml:space="preserve"> </w:t>
      </w:r>
    </w:p>
    <w:p w14:paraId="3B801171" w14:textId="7A9A3B1E" w:rsidR="009A6985" w:rsidRPr="0079021E" w:rsidRDefault="009A6985" w:rsidP="009A6985">
      <w:pPr>
        <w:rPr>
          <w:noProof/>
          <w:lang w:val="en-US"/>
        </w:rPr>
      </w:pPr>
      <w:r w:rsidRPr="00471FC7">
        <w:rPr>
          <w:noProof/>
          <w:lang w:val="en-US"/>
        </w:rPr>
        <w:t>report by the Secretary General covering the period</w:t>
      </w:r>
      <w:r>
        <w:rPr>
          <w:noProof/>
          <w:lang w:val="en-US"/>
        </w:rPr>
        <w:t xml:space="preserve"> October 202</w:t>
      </w:r>
      <w:r w:rsidR="00CA6D63">
        <w:rPr>
          <w:noProof/>
          <w:lang w:val="en-US"/>
        </w:rPr>
        <w:t>1</w:t>
      </w:r>
      <w:r>
        <w:rPr>
          <w:noProof/>
          <w:lang w:val="en-US"/>
        </w:rPr>
        <w:t xml:space="preserve"> </w:t>
      </w:r>
      <w:r w:rsidRPr="00471FC7">
        <w:rPr>
          <w:noProof/>
          <w:lang w:val="en-US"/>
        </w:rPr>
        <w:t>–</w:t>
      </w:r>
      <w:r>
        <w:rPr>
          <w:noProof/>
          <w:lang w:val="en-US"/>
        </w:rPr>
        <w:t xml:space="preserve"> March 202</w:t>
      </w:r>
      <w:r w:rsidR="00CA6D63">
        <w:rPr>
          <w:noProof/>
          <w:lang w:val="en-US"/>
        </w:rPr>
        <w:t>2</w:t>
      </w:r>
      <w:r w:rsidRPr="00471FC7">
        <w:rPr>
          <w:noProof/>
          <w:lang w:val="en-US"/>
        </w:rPr>
        <w:t xml:space="preserve">, which is set out in document </w:t>
      </w:r>
      <w:bookmarkStart w:id="18" w:name="_ML_000000000007_VALID"/>
      <w:r w:rsidR="00FF437B" w:rsidRPr="00FF437B">
        <w:rPr>
          <w:lang w:val="en-US"/>
        </w:rPr>
        <w:fldChar w:fldCharType="begin"/>
      </w:r>
      <w:r w:rsidR="00FF437B" w:rsidRPr="00FF437B">
        <w:rPr>
          <w:lang w:val="en-US"/>
        </w:rPr>
        <w:instrText xml:space="preserve"> HYPERLINK "https://search.coe.int/cm/Pages/result_details.aspx?Reference=SG/Inf(2022)7" \o "Consolidated report on the conflict in Georgia (October 2021 – March 2022)" </w:instrText>
      </w:r>
      <w:r w:rsidR="00FF437B" w:rsidRPr="00FF437B">
        <w:rPr>
          <w:lang w:val="en-US"/>
        </w:rPr>
      </w:r>
      <w:r w:rsidR="00FF437B" w:rsidRPr="00FF437B">
        <w:rPr>
          <w:lang w:val="en-US"/>
        </w:rPr>
        <w:fldChar w:fldCharType="separate"/>
      </w:r>
      <w:bookmarkEnd w:id="18"/>
      <w:r w:rsidR="00FF437B" w:rsidRPr="00FF437B">
        <w:rPr>
          <w:rStyle w:val="Hyperlink"/>
          <w:lang w:val="en-US"/>
        </w:rPr>
        <w:t>SG/Inf(2022)7</w:t>
      </w:r>
      <w:r w:rsidR="00FF437B" w:rsidRPr="00FF437B">
        <w:rPr>
          <w:lang w:val="en-US"/>
        </w:rPr>
        <w:fldChar w:fldCharType="end"/>
      </w:r>
      <w:r w:rsidRPr="00471FC7">
        <w:rPr>
          <w:noProof/>
          <w:lang w:val="en-US"/>
        </w:rPr>
        <w:t xml:space="preserve">. They subsequently adopted a set of decisions </w:t>
      </w:r>
      <w:r w:rsidRPr="00BD21D8">
        <w:rPr>
          <w:noProof/>
          <w:lang w:val="en-US"/>
        </w:rPr>
        <w:t xml:space="preserve">(cf. </w:t>
      </w:r>
      <w:bookmarkStart w:id="19" w:name="_ML_000000000008_VALID"/>
      <w:r w:rsidR="00FF437B" w:rsidRPr="00FF437B">
        <w:rPr>
          <w:noProof/>
          <w:lang w:val="en-US"/>
        </w:rPr>
        <w:fldChar w:fldCharType="begin"/>
      </w:r>
      <w:r w:rsidR="00FF437B" w:rsidRPr="00FF437B">
        <w:rPr>
          <w:noProof/>
          <w:lang w:val="en-US"/>
        </w:rPr>
        <w:instrText xml:space="preserve"> HYPERLINK "https://search.coe.int/cm/Pages/result_details.aspx?Reference=CM/Del/Dec(2022)1433/2.1" \o "The Council of Europe and the conflict in Georgia" </w:instrText>
      </w:r>
      <w:r w:rsidR="00FF437B" w:rsidRPr="00FF437B">
        <w:rPr>
          <w:noProof/>
          <w:lang w:val="en-US"/>
        </w:rPr>
      </w:r>
      <w:r w:rsidR="00FF437B" w:rsidRPr="00FF437B">
        <w:rPr>
          <w:noProof/>
          <w:lang w:val="en-US"/>
        </w:rPr>
        <w:fldChar w:fldCharType="separate"/>
      </w:r>
      <w:bookmarkEnd w:id="19"/>
      <w:r w:rsidR="00FF437B" w:rsidRPr="00FF437B">
        <w:rPr>
          <w:rStyle w:val="Hyperlink"/>
          <w:noProof/>
          <w:lang w:val="en-US"/>
        </w:rPr>
        <w:t>CM/Del/Dec(2022)1433/2.1</w:t>
      </w:r>
      <w:r w:rsidR="00FF437B" w:rsidRPr="00FF437B">
        <w:rPr>
          <w:noProof/>
          <w:lang w:val="en-US"/>
        </w:rPr>
        <w:fldChar w:fldCharType="end"/>
      </w:r>
      <w:r w:rsidRPr="00BD21D8">
        <w:rPr>
          <w:noProof/>
          <w:lang w:val="en-US"/>
        </w:rPr>
        <w:t>) at</w:t>
      </w:r>
      <w:r w:rsidRPr="00471FC7">
        <w:rPr>
          <w:noProof/>
          <w:lang w:val="en-US"/>
        </w:rPr>
        <w:t xml:space="preserve"> their </w:t>
      </w:r>
      <w:r>
        <w:rPr>
          <w:noProof/>
          <w:lang w:val="en-US"/>
        </w:rPr>
        <w:t>1433</w:t>
      </w:r>
      <w:r w:rsidRPr="009A6985">
        <w:rPr>
          <w:noProof/>
          <w:vertAlign w:val="superscript"/>
          <w:lang w:val="en-US"/>
        </w:rPr>
        <w:t>rd</w:t>
      </w:r>
      <w:r>
        <w:rPr>
          <w:noProof/>
          <w:lang w:val="en-US"/>
        </w:rPr>
        <w:t xml:space="preserve"> </w:t>
      </w:r>
      <w:r w:rsidRPr="00471FC7">
        <w:rPr>
          <w:noProof/>
          <w:lang w:val="en-US"/>
        </w:rPr>
        <w:t>meeting (</w:t>
      </w:r>
      <w:r>
        <w:rPr>
          <w:noProof/>
          <w:lang w:val="en-US"/>
        </w:rPr>
        <w:t xml:space="preserve">4 May </w:t>
      </w:r>
      <w:r w:rsidRPr="00471FC7">
        <w:rPr>
          <w:noProof/>
          <w:lang w:val="en-US"/>
        </w:rPr>
        <w:t>202</w:t>
      </w:r>
      <w:r>
        <w:rPr>
          <w:noProof/>
          <w:lang w:val="en-US"/>
        </w:rPr>
        <w:t>2</w:t>
      </w:r>
      <w:r w:rsidRPr="00471FC7">
        <w:rPr>
          <w:noProof/>
          <w:lang w:val="en-US"/>
        </w:rPr>
        <w:t>).</w:t>
      </w:r>
    </w:p>
    <w:p w14:paraId="3B29FF7B" w14:textId="77777777" w:rsidR="009A6985" w:rsidRPr="0079021E" w:rsidRDefault="009A6985" w:rsidP="009A6985">
      <w:pPr>
        <w:rPr>
          <w:noProof/>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9A6985" w:rsidRPr="0096686A" w14:paraId="24C157E3" w14:textId="77777777" w:rsidTr="00CA6D63">
        <w:tc>
          <w:tcPr>
            <w:tcW w:w="9545" w:type="dxa"/>
            <w:shd w:val="clear" w:color="auto" w:fill="auto"/>
          </w:tcPr>
          <w:p w14:paraId="3E29EEA5" w14:textId="77777777" w:rsidR="009A6985" w:rsidRDefault="009A6985" w:rsidP="00BA1B81"/>
          <w:p w14:paraId="69B4FF97" w14:textId="31E96FB3" w:rsidR="009A6985" w:rsidRPr="00AC1835" w:rsidRDefault="009A6985" w:rsidP="00BA1B81">
            <w:pPr>
              <w:rPr>
                <w:i/>
                <w:iCs/>
                <w:lang w:val="en-US"/>
              </w:rPr>
            </w:pPr>
            <w:r w:rsidRPr="00AC1835">
              <w:rPr>
                <w:i/>
                <w:iCs/>
              </w:rPr>
              <w:t>Decision proposed for adoption without debate:</w:t>
            </w:r>
          </w:p>
          <w:p w14:paraId="5FBE20EA" w14:textId="77777777" w:rsidR="009A6985" w:rsidRDefault="009A6985" w:rsidP="00BA1B81">
            <w:pPr>
              <w:rPr>
                <w:lang w:val="en-US"/>
              </w:rPr>
            </w:pPr>
          </w:p>
          <w:p w14:paraId="4692CFE9" w14:textId="51B1F2BF" w:rsidR="009A6985" w:rsidRDefault="00B95243" w:rsidP="004D7CDA">
            <w:pPr>
              <w:ind w:left="709"/>
              <w:rPr>
                <w:i/>
                <w:noProof/>
              </w:rPr>
            </w:pPr>
            <w:r>
              <w:rPr>
                <w:i/>
                <w:noProof/>
              </w:rPr>
              <w:t>“</w:t>
            </w:r>
            <w:r w:rsidR="00AC1835">
              <w:rPr>
                <w:i/>
                <w:noProof/>
              </w:rPr>
              <w:t>Without prejudice to its decisions adopted with respect to the ag</w:t>
            </w:r>
            <w:r w:rsidR="00121138">
              <w:rPr>
                <w:i/>
                <w:noProof/>
              </w:rPr>
              <w:t>g</w:t>
            </w:r>
            <w:r w:rsidR="00AC1835">
              <w:rPr>
                <w:i/>
                <w:noProof/>
              </w:rPr>
              <w:t xml:space="preserve">ression of the Russian Federation against Ukraine, </w:t>
            </w:r>
            <w:r w:rsidR="00AC1835" w:rsidRPr="00E52498">
              <w:rPr>
                <w:i/>
                <w:noProof/>
              </w:rPr>
              <w:t xml:space="preserve">the Committee of Ministers took note of the position of national delegations and of the work conducted by the Council of Europe </w:t>
            </w:r>
            <w:r w:rsidR="00AC1835">
              <w:rPr>
                <w:i/>
                <w:noProof/>
              </w:rPr>
              <w:t xml:space="preserve">with </w:t>
            </w:r>
            <w:r w:rsidR="00AC1835" w:rsidRPr="00E52498">
              <w:rPr>
                <w:i/>
                <w:noProof/>
              </w:rPr>
              <w:t>respect</w:t>
            </w:r>
            <w:r w:rsidR="00AC1835">
              <w:rPr>
                <w:i/>
                <w:noProof/>
              </w:rPr>
              <w:t xml:space="preserve"> to other </w:t>
            </w:r>
            <w:r w:rsidR="00AC1835" w:rsidRPr="00E52498">
              <w:rPr>
                <w:i/>
                <w:noProof/>
              </w:rPr>
              <w:t>conflicts and crises in Europe. The Committee of Ministers also took note of the 2</w:t>
            </w:r>
            <w:r w:rsidR="00AC1835">
              <w:rPr>
                <w:i/>
                <w:noProof/>
              </w:rPr>
              <w:t>5</w:t>
            </w:r>
            <w:r w:rsidR="00AC1835" w:rsidRPr="00E52498">
              <w:rPr>
                <w:i/>
                <w:noProof/>
                <w:vertAlign w:val="superscript"/>
              </w:rPr>
              <w:t>th</w:t>
            </w:r>
            <w:r w:rsidR="00AC1835" w:rsidRPr="00E52498">
              <w:rPr>
                <w:i/>
                <w:noProof/>
              </w:rPr>
              <w:t xml:space="preserve"> consolidated report </w:t>
            </w:r>
            <w:r w:rsidR="00121138">
              <w:rPr>
                <w:i/>
                <w:noProof/>
              </w:rPr>
              <w:t xml:space="preserve">of the Secretary General </w:t>
            </w:r>
            <w:r w:rsidR="00AC1835" w:rsidRPr="00E52498">
              <w:rPr>
                <w:i/>
                <w:noProof/>
              </w:rPr>
              <w:t>on the conflict in Georgia (October 202</w:t>
            </w:r>
            <w:r w:rsidR="00AC1835">
              <w:rPr>
                <w:i/>
                <w:noProof/>
              </w:rPr>
              <w:t>1</w:t>
            </w:r>
            <w:r w:rsidR="00AC1835" w:rsidRPr="00E52498">
              <w:rPr>
                <w:i/>
                <w:noProof/>
              </w:rPr>
              <w:t xml:space="preserve"> – March 202</w:t>
            </w:r>
            <w:r w:rsidR="00AC1835">
              <w:rPr>
                <w:i/>
                <w:noProof/>
              </w:rPr>
              <w:t>2</w:t>
            </w:r>
            <w:r w:rsidR="00AC1835" w:rsidRPr="00E52498">
              <w:rPr>
                <w:i/>
                <w:noProof/>
              </w:rPr>
              <w:t>) (</w:t>
            </w:r>
            <w:bookmarkStart w:id="20" w:name="_ML_000000000009_VALID"/>
            <w:r w:rsidR="00FF437B" w:rsidRPr="00FF437B">
              <w:rPr>
                <w:i/>
                <w:noProof/>
              </w:rPr>
              <w:fldChar w:fldCharType="begin"/>
            </w:r>
            <w:r w:rsidR="00FF437B" w:rsidRPr="00FF437B">
              <w:rPr>
                <w:i/>
                <w:noProof/>
              </w:rPr>
              <w:instrText xml:space="preserve"> HYPERLINK "https://search.coe.int/cm/Pages/result_details.aspx?Reference=SG/Inf(2022)7" \o "Consolidated report on the conflict in Georgia (October 2021 – March 2022)" </w:instrText>
            </w:r>
            <w:r w:rsidR="00FF437B" w:rsidRPr="00FF437B">
              <w:rPr>
                <w:i/>
                <w:noProof/>
              </w:rPr>
            </w:r>
            <w:r w:rsidR="00FF437B" w:rsidRPr="00FF437B">
              <w:rPr>
                <w:i/>
                <w:noProof/>
              </w:rPr>
              <w:fldChar w:fldCharType="separate"/>
            </w:r>
            <w:bookmarkEnd w:id="20"/>
            <w:r w:rsidR="00FF437B" w:rsidRPr="00FF437B">
              <w:rPr>
                <w:rStyle w:val="Hyperlink"/>
                <w:i/>
                <w:noProof/>
              </w:rPr>
              <w:t>SG/Inf(2022)7</w:t>
            </w:r>
            <w:r w:rsidR="00FF437B" w:rsidRPr="00FF437B">
              <w:rPr>
                <w:i/>
                <w:noProof/>
              </w:rPr>
              <w:fldChar w:fldCharType="end"/>
            </w:r>
            <w:r w:rsidR="00AC1835" w:rsidRPr="00E52498">
              <w:rPr>
                <w:i/>
                <w:noProof/>
              </w:rPr>
              <w:t>)</w:t>
            </w:r>
            <w:r w:rsidR="00AC1835">
              <w:rPr>
                <w:i/>
                <w:noProof/>
              </w:rPr>
              <w:t>,</w:t>
            </w:r>
            <w:r w:rsidR="00AC1835" w:rsidRPr="00E52498">
              <w:rPr>
                <w:i/>
                <w:noProof/>
              </w:rPr>
              <w:t xml:space="preserve"> as well as statements of member States on this matter.</w:t>
            </w:r>
            <w:r>
              <w:rPr>
                <w:i/>
                <w:noProof/>
              </w:rPr>
              <w:t>”</w:t>
            </w:r>
          </w:p>
          <w:p w14:paraId="1B9E58CC" w14:textId="0E82AF7C" w:rsidR="004D7CDA" w:rsidRPr="0069345F" w:rsidRDefault="004D7CDA" w:rsidP="004D7CDA">
            <w:pPr>
              <w:ind w:left="709"/>
              <w:rPr>
                <w:i/>
                <w:lang w:val="en-US"/>
              </w:rPr>
            </w:pPr>
          </w:p>
        </w:tc>
      </w:tr>
      <w:bookmarkEnd w:id="17"/>
    </w:tbl>
    <w:p w14:paraId="31CFCEB4" w14:textId="0C39A51D" w:rsidR="009A6985" w:rsidRPr="009A6985" w:rsidRDefault="009A6985" w:rsidP="0032211A">
      <w:pPr>
        <w:tabs>
          <w:tab w:val="left" w:pos="709"/>
          <w:tab w:val="right" w:pos="9638"/>
        </w:tabs>
        <w:rPr>
          <w:rFonts w:cs="Arial"/>
          <w:szCs w:val="20"/>
        </w:rPr>
      </w:pPr>
    </w:p>
    <w:p w14:paraId="097F3EAE" w14:textId="77777777" w:rsidR="002E068D" w:rsidRDefault="002E068D">
      <w:pPr>
        <w:rPr>
          <w:rFonts w:cs="Arial"/>
          <w:b/>
          <w:bCs/>
          <w:szCs w:val="20"/>
        </w:rPr>
      </w:pPr>
      <w:r>
        <w:rPr>
          <w:rFonts w:cs="Arial"/>
          <w:b/>
          <w:bCs/>
          <w:szCs w:val="20"/>
        </w:rPr>
        <w:br w:type="page"/>
      </w:r>
    </w:p>
    <w:p w14:paraId="1E6E0F98" w14:textId="6B67D5BA" w:rsidR="0032211A" w:rsidRDefault="0032211A" w:rsidP="0032211A">
      <w:pPr>
        <w:tabs>
          <w:tab w:val="left" w:pos="709"/>
          <w:tab w:val="right" w:pos="9638"/>
        </w:tabs>
        <w:rPr>
          <w:rFonts w:cs="Arial"/>
          <w:b/>
          <w:bCs/>
          <w:szCs w:val="20"/>
        </w:rPr>
      </w:pPr>
      <w:r w:rsidRPr="0032211A">
        <w:rPr>
          <w:rFonts w:cs="Arial"/>
          <w:b/>
          <w:bCs/>
          <w:szCs w:val="20"/>
        </w:rPr>
        <w:lastRenderedPageBreak/>
        <w:t>c.</w:t>
      </w:r>
      <w:r>
        <w:rPr>
          <w:rFonts w:cs="Arial"/>
          <w:b/>
          <w:bCs/>
          <w:szCs w:val="20"/>
        </w:rPr>
        <w:t xml:space="preserve"> </w:t>
      </w:r>
      <w:r w:rsidRPr="0032211A">
        <w:rPr>
          <w:rFonts w:cs="Arial"/>
          <w:b/>
          <w:bCs/>
          <w:szCs w:val="20"/>
        </w:rPr>
        <w:t>Council of Europe activities:</w:t>
      </w:r>
    </w:p>
    <w:p w14:paraId="11A5563B" w14:textId="77777777" w:rsidR="00EE090C" w:rsidRPr="0032211A" w:rsidRDefault="00EE090C" w:rsidP="0032211A">
      <w:pPr>
        <w:tabs>
          <w:tab w:val="left" w:pos="709"/>
          <w:tab w:val="right" w:pos="9638"/>
        </w:tabs>
        <w:rPr>
          <w:rFonts w:cs="Arial"/>
          <w:b/>
          <w:bCs/>
          <w:szCs w:val="20"/>
        </w:rPr>
      </w:pPr>
    </w:p>
    <w:p w14:paraId="03A8BCE8" w14:textId="36FD6050" w:rsidR="009A6985" w:rsidRDefault="0032211A" w:rsidP="0032211A">
      <w:pPr>
        <w:tabs>
          <w:tab w:val="left" w:pos="709"/>
          <w:tab w:val="right" w:pos="9638"/>
        </w:tabs>
        <w:rPr>
          <w:rFonts w:cs="Arial"/>
          <w:b/>
          <w:bCs/>
          <w:szCs w:val="20"/>
        </w:rPr>
      </w:pPr>
      <w:r w:rsidRPr="009A6985">
        <w:rPr>
          <w:rFonts w:cs="Arial"/>
          <w:szCs w:val="20"/>
          <w:lang w:val="en-US"/>
        </w:rPr>
        <w:t>i</w:t>
      </w:r>
      <w:r w:rsidRPr="0032211A">
        <w:rPr>
          <w:rFonts w:cs="Arial"/>
          <w:b/>
          <w:bCs/>
          <w:szCs w:val="20"/>
        </w:rPr>
        <w:t>.</w:t>
      </w:r>
      <w:r w:rsidRPr="0032211A">
        <w:rPr>
          <w:rFonts w:cs="Arial"/>
          <w:b/>
          <w:bCs/>
          <w:szCs w:val="20"/>
        </w:rPr>
        <w:tab/>
        <w:t>From Hamburg (131</w:t>
      </w:r>
      <w:r w:rsidRPr="00144FE0">
        <w:rPr>
          <w:rFonts w:cs="Arial"/>
          <w:b/>
          <w:bCs/>
          <w:szCs w:val="20"/>
          <w:vertAlign w:val="superscript"/>
        </w:rPr>
        <w:t>st</w:t>
      </w:r>
      <w:r w:rsidRPr="0032211A">
        <w:rPr>
          <w:rFonts w:cs="Arial"/>
          <w:b/>
          <w:bCs/>
          <w:szCs w:val="20"/>
        </w:rPr>
        <w:t xml:space="preserve"> Session, 21 May 2021) to Turin (132</w:t>
      </w:r>
      <w:r w:rsidRPr="00144FE0">
        <w:rPr>
          <w:rFonts w:cs="Arial"/>
          <w:b/>
          <w:bCs/>
          <w:szCs w:val="20"/>
          <w:vertAlign w:val="superscript"/>
        </w:rPr>
        <w:t>nd</w:t>
      </w:r>
      <w:r w:rsidRPr="0032211A">
        <w:rPr>
          <w:rFonts w:cs="Arial"/>
          <w:b/>
          <w:bCs/>
          <w:szCs w:val="20"/>
        </w:rPr>
        <w:t xml:space="preserve"> Session, 19-20 May 2022)</w:t>
      </w:r>
    </w:p>
    <w:p w14:paraId="3164BB8C" w14:textId="007BC593" w:rsidR="00EE090C" w:rsidRPr="00EE090C" w:rsidRDefault="00EE090C" w:rsidP="0032211A">
      <w:pPr>
        <w:tabs>
          <w:tab w:val="left" w:pos="709"/>
          <w:tab w:val="right" w:pos="9638"/>
        </w:tabs>
        <w:rPr>
          <w:rFonts w:cs="Arial"/>
          <w:szCs w:val="20"/>
        </w:rPr>
      </w:pPr>
    </w:p>
    <w:p w14:paraId="27575878" w14:textId="74F3B93C" w:rsidR="00EE090C" w:rsidRPr="00EE090C" w:rsidRDefault="00EE090C" w:rsidP="0032211A">
      <w:pPr>
        <w:tabs>
          <w:tab w:val="left" w:pos="709"/>
          <w:tab w:val="right" w:pos="9638"/>
        </w:tabs>
        <w:rPr>
          <w:rFonts w:cs="Arial"/>
          <w:szCs w:val="20"/>
        </w:rPr>
      </w:pPr>
      <w:r>
        <w:rPr>
          <w:rFonts w:cs="Arial"/>
          <w:szCs w:val="20"/>
        </w:rPr>
        <w:t>Reporting back to the Turin Ministerial Session on a number of issues raised at the 131</w:t>
      </w:r>
      <w:r w:rsidRPr="00EE090C">
        <w:rPr>
          <w:rFonts w:cs="Arial"/>
          <w:szCs w:val="20"/>
          <w:vertAlign w:val="superscript"/>
        </w:rPr>
        <w:t>st</w:t>
      </w:r>
      <w:r>
        <w:rPr>
          <w:rFonts w:cs="Arial"/>
          <w:szCs w:val="20"/>
        </w:rPr>
        <w:t xml:space="preserve"> Ministerial Session held in Hamburg on 21 May 2021, the Ministers’ Deputies have prepared the draft decisions below:</w:t>
      </w:r>
    </w:p>
    <w:p w14:paraId="3E95ECEC" w14:textId="77777777" w:rsidR="009A6985" w:rsidRPr="0096686A" w:rsidRDefault="009A6985" w:rsidP="009A6985">
      <w:pPr>
        <w:rPr>
          <w:i/>
        </w:rPr>
      </w:pPr>
    </w:p>
    <w:tbl>
      <w:tblP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9A6985" w:rsidRPr="0096686A" w14:paraId="39514F58" w14:textId="77777777" w:rsidTr="00144FE0">
        <w:tc>
          <w:tcPr>
            <w:tcW w:w="9776" w:type="dxa"/>
            <w:shd w:val="clear" w:color="auto" w:fill="auto"/>
          </w:tcPr>
          <w:p w14:paraId="18AEFA2B" w14:textId="77777777" w:rsidR="009A6985" w:rsidRDefault="009A6985" w:rsidP="00BA1B81"/>
          <w:p w14:paraId="0BC014B2" w14:textId="77777777" w:rsidR="009A6985" w:rsidRPr="00EE090C" w:rsidRDefault="009A6985" w:rsidP="00BA1B81">
            <w:pPr>
              <w:rPr>
                <w:i/>
                <w:iCs/>
                <w:lang w:val="en-US"/>
              </w:rPr>
            </w:pPr>
            <w:r w:rsidRPr="00EE090C">
              <w:rPr>
                <w:i/>
                <w:iCs/>
              </w:rPr>
              <w:t>Decisions proposed for adoption without debate:</w:t>
            </w:r>
            <w:r w:rsidRPr="00EE090C">
              <w:rPr>
                <w:i/>
                <w:iCs/>
                <w:lang w:val="en-US"/>
              </w:rPr>
              <w:t xml:space="preserve"> </w:t>
            </w:r>
          </w:p>
          <w:p w14:paraId="48476751" w14:textId="77777777" w:rsidR="009A6985" w:rsidRPr="00EE090C" w:rsidRDefault="009A6985" w:rsidP="00BA1B81">
            <w:pPr>
              <w:ind w:left="599" w:hanging="599"/>
              <w:rPr>
                <w:i/>
                <w:iCs/>
                <w:lang w:val="en-US"/>
              </w:rPr>
            </w:pPr>
          </w:p>
          <w:p w14:paraId="5A6FEFCF" w14:textId="5306CF52" w:rsidR="009A6985" w:rsidRPr="00B01ED4" w:rsidRDefault="009A6985" w:rsidP="00B01ED4">
            <w:pPr>
              <w:pStyle w:val="ListParagraph"/>
              <w:numPr>
                <w:ilvl w:val="0"/>
                <w:numId w:val="23"/>
              </w:numPr>
              <w:tabs>
                <w:tab w:val="left" w:pos="709"/>
                <w:tab w:val="right" w:pos="9638"/>
              </w:tabs>
              <w:ind w:hanging="688"/>
              <w:rPr>
                <w:rFonts w:cs="Arial"/>
                <w:i/>
                <w:iCs/>
                <w:szCs w:val="20"/>
              </w:rPr>
            </w:pPr>
            <w:r w:rsidRPr="00B01ED4">
              <w:rPr>
                <w:rFonts w:cs="Arial"/>
                <w:i/>
                <w:iCs/>
                <w:szCs w:val="20"/>
              </w:rPr>
              <w:t>Progress on reform measures</w:t>
            </w:r>
          </w:p>
          <w:p w14:paraId="1B17FB60" w14:textId="02134847" w:rsidR="00EE090C" w:rsidRPr="004D7CDA" w:rsidRDefault="00EE090C" w:rsidP="00BB751A">
            <w:pPr>
              <w:tabs>
                <w:tab w:val="left" w:pos="709"/>
                <w:tab w:val="right" w:pos="9638"/>
              </w:tabs>
              <w:ind w:left="743"/>
              <w:rPr>
                <w:rFonts w:cs="Arial"/>
                <w:b/>
                <w:bCs/>
                <w:szCs w:val="20"/>
              </w:rPr>
            </w:pPr>
          </w:p>
          <w:p w14:paraId="76A50148" w14:textId="144933F0" w:rsidR="00BB751A" w:rsidRDefault="00B95243" w:rsidP="00BB751A">
            <w:pPr>
              <w:ind w:left="743"/>
              <w:rPr>
                <w:rFonts w:cs="Arial"/>
                <w:i/>
                <w:iCs/>
                <w:szCs w:val="20"/>
              </w:rPr>
            </w:pPr>
            <w:r>
              <w:rPr>
                <w:rFonts w:cs="Arial"/>
                <w:i/>
                <w:iCs/>
                <w:szCs w:val="20"/>
              </w:rPr>
              <w:t>“</w:t>
            </w:r>
            <w:r w:rsidR="00BB751A" w:rsidRPr="004D7CDA">
              <w:rPr>
                <w:rFonts w:cs="Arial"/>
                <w:i/>
                <w:iCs/>
                <w:szCs w:val="20"/>
              </w:rPr>
              <w:t xml:space="preserve">The Committee of Ministers welcomed the Secretary General’s progress report on reform measures </w:t>
            </w:r>
            <w:r w:rsidR="00351B4D">
              <w:rPr>
                <w:rFonts w:cs="Arial"/>
                <w:i/>
                <w:iCs/>
                <w:szCs w:val="20"/>
              </w:rPr>
              <w:t>(</w:t>
            </w:r>
            <w:bookmarkStart w:id="21" w:name="_ML_000000000010_VALID"/>
            <w:r w:rsidR="00FF437B" w:rsidRPr="00FF437B">
              <w:rPr>
                <w:rFonts w:cs="Arial"/>
                <w:i/>
                <w:iCs/>
                <w:szCs w:val="20"/>
              </w:rPr>
              <w:fldChar w:fldCharType="begin"/>
            </w:r>
            <w:r w:rsidR="00FF437B" w:rsidRPr="00FF437B">
              <w:rPr>
                <w:rFonts w:cs="Arial"/>
                <w:i/>
                <w:iCs/>
                <w:szCs w:val="20"/>
              </w:rPr>
              <w:instrText xml:space="preserve"> HYPERLINK "https://search.coe.int/cm/Pages/result_details.aspx?Reference=CM(2022)61" \o "[1434/11.1] Progress report on reform measures" </w:instrText>
            </w:r>
            <w:r w:rsidR="00FF437B" w:rsidRPr="00FF437B">
              <w:rPr>
                <w:rFonts w:cs="Arial"/>
                <w:i/>
                <w:iCs/>
                <w:szCs w:val="20"/>
              </w:rPr>
            </w:r>
            <w:r w:rsidR="00FF437B" w:rsidRPr="00FF437B">
              <w:rPr>
                <w:rFonts w:cs="Arial"/>
                <w:i/>
                <w:iCs/>
                <w:szCs w:val="20"/>
              </w:rPr>
              <w:fldChar w:fldCharType="separate"/>
            </w:r>
            <w:bookmarkEnd w:id="21"/>
            <w:r w:rsidR="00FF437B" w:rsidRPr="00FF437B">
              <w:rPr>
                <w:rStyle w:val="Hyperlink"/>
                <w:rFonts w:cs="Arial"/>
                <w:i/>
                <w:iCs/>
                <w:szCs w:val="20"/>
              </w:rPr>
              <w:t>CM(2022)61</w:t>
            </w:r>
            <w:r w:rsidR="00FF437B" w:rsidRPr="00FF437B">
              <w:rPr>
                <w:rFonts w:cs="Arial"/>
                <w:i/>
                <w:iCs/>
                <w:szCs w:val="20"/>
              </w:rPr>
              <w:fldChar w:fldCharType="end"/>
            </w:r>
            <w:r w:rsidR="00351B4D">
              <w:rPr>
                <w:rFonts w:cs="Arial"/>
                <w:i/>
                <w:iCs/>
                <w:szCs w:val="20"/>
              </w:rPr>
              <w:t xml:space="preserve">) </w:t>
            </w:r>
            <w:r w:rsidR="00BB751A" w:rsidRPr="004D7CDA">
              <w:rPr>
                <w:rFonts w:cs="Arial"/>
                <w:i/>
                <w:iCs/>
                <w:szCs w:val="20"/>
              </w:rPr>
              <w:t xml:space="preserve">and invited </w:t>
            </w:r>
            <w:r w:rsidR="00121138">
              <w:rPr>
                <w:rFonts w:cs="Arial"/>
                <w:i/>
                <w:iCs/>
                <w:szCs w:val="20"/>
              </w:rPr>
              <w:t xml:space="preserve">its </w:t>
            </w:r>
            <w:r w:rsidR="00BB751A" w:rsidRPr="004D7CDA">
              <w:rPr>
                <w:rFonts w:cs="Arial"/>
                <w:i/>
                <w:iCs/>
                <w:szCs w:val="20"/>
              </w:rPr>
              <w:t>Deputies to continue to follow the progress and achievements of the ongoing administrative reforms which are critical to promote the Council of Europe’s agility and adaptability, while enhancing transparency and efficiency.</w:t>
            </w:r>
            <w:r>
              <w:rPr>
                <w:rFonts w:cs="Arial"/>
                <w:i/>
                <w:iCs/>
                <w:szCs w:val="20"/>
              </w:rPr>
              <w:t>”</w:t>
            </w:r>
          </w:p>
          <w:p w14:paraId="792C8321" w14:textId="77777777" w:rsidR="00FE5228" w:rsidRDefault="00FE5228" w:rsidP="00BB751A">
            <w:pPr>
              <w:ind w:left="743"/>
              <w:rPr>
                <w:rFonts w:cs="Arial"/>
                <w:i/>
                <w:iCs/>
                <w:szCs w:val="20"/>
              </w:rPr>
            </w:pPr>
          </w:p>
          <w:p w14:paraId="7442B1BB" w14:textId="60675050" w:rsidR="009A6985" w:rsidRPr="00B01ED4" w:rsidRDefault="009A6985" w:rsidP="00B01ED4">
            <w:pPr>
              <w:pStyle w:val="ListParagraph"/>
              <w:numPr>
                <w:ilvl w:val="0"/>
                <w:numId w:val="24"/>
              </w:numPr>
              <w:tabs>
                <w:tab w:val="left" w:pos="709"/>
                <w:tab w:val="right" w:pos="9638"/>
              </w:tabs>
              <w:ind w:hanging="1431"/>
              <w:rPr>
                <w:rFonts w:cs="Arial"/>
                <w:i/>
                <w:iCs/>
                <w:szCs w:val="20"/>
              </w:rPr>
            </w:pPr>
            <w:r w:rsidRPr="00B01ED4">
              <w:rPr>
                <w:rFonts w:cs="Arial"/>
                <w:i/>
                <w:iCs/>
                <w:szCs w:val="20"/>
              </w:rPr>
              <w:t>Artificial intelligence and cybercrime</w:t>
            </w:r>
          </w:p>
          <w:p w14:paraId="76810492" w14:textId="4E994A60" w:rsidR="00BB751A" w:rsidRPr="004D7CDA" w:rsidRDefault="00BB751A" w:rsidP="00BB751A">
            <w:pPr>
              <w:tabs>
                <w:tab w:val="left" w:pos="709"/>
                <w:tab w:val="right" w:pos="9638"/>
              </w:tabs>
              <w:ind w:left="743"/>
              <w:rPr>
                <w:rFonts w:cs="Arial"/>
                <w:i/>
                <w:iCs/>
                <w:szCs w:val="20"/>
              </w:rPr>
            </w:pPr>
          </w:p>
          <w:p w14:paraId="6699A3EF" w14:textId="07E3FCB7" w:rsidR="00BB751A" w:rsidRPr="004D7CDA" w:rsidRDefault="00B95243" w:rsidP="00BB751A">
            <w:pPr>
              <w:ind w:left="743"/>
              <w:rPr>
                <w:rFonts w:cs="Arial"/>
                <w:i/>
                <w:iCs/>
                <w:szCs w:val="20"/>
              </w:rPr>
            </w:pPr>
            <w:r>
              <w:rPr>
                <w:rFonts w:cs="Arial"/>
                <w:i/>
                <w:iCs/>
                <w:szCs w:val="20"/>
              </w:rPr>
              <w:t>“</w:t>
            </w:r>
            <w:r w:rsidR="00BB751A" w:rsidRPr="004D7CDA">
              <w:rPr>
                <w:rFonts w:cs="Arial"/>
                <w:i/>
                <w:iCs/>
                <w:szCs w:val="20"/>
              </w:rPr>
              <w:t>The Committee of Ministers</w:t>
            </w:r>
            <w:r w:rsidR="00121138">
              <w:rPr>
                <w:rFonts w:cs="Arial"/>
                <w:i/>
                <w:iCs/>
                <w:szCs w:val="20"/>
              </w:rPr>
              <w:t>,</w:t>
            </w:r>
          </w:p>
          <w:p w14:paraId="2F32FDFD" w14:textId="77777777" w:rsidR="00BB751A" w:rsidRPr="004D7CDA" w:rsidRDefault="00BB751A" w:rsidP="00BB751A">
            <w:pPr>
              <w:ind w:left="743"/>
              <w:rPr>
                <w:rFonts w:cs="Arial"/>
                <w:i/>
                <w:iCs/>
                <w:szCs w:val="20"/>
              </w:rPr>
            </w:pPr>
          </w:p>
          <w:p w14:paraId="5246978B" w14:textId="77777777" w:rsidR="00BB751A" w:rsidRPr="004D7CDA" w:rsidRDefault="00BB751A" w:rsidP="00BB751A">
            <w:pPr>
              <w:ind w:left="743"/>
              <w:rPr>
                <w:rFonts w:cs="Arial"/>
                <w:i/>
                <w:iCs/>
                <w:szCs w:val="20"/>
              </w:rPr>
            </w:pPr>
            <w:r w:rsidRPr="004D7CDA">
              <w:rPr>
                <w:rFonts w:cs="Arial"/>
                <w:i/>
                <w:iCs/>
                <w:szCs w:val="20"/>
              </w:rPr>
              <w:t>With regard to artificial intelligence:</w:t>
            </w:r>
          </w:p>
          <w:p w14:paraId="79309805" w14:textId="77777777" w:rsidR="00BB751A" w:rsidRPr="004D7CDA" w:rsidRDefault="00BB751A" w:rsidP="00BB751A">
            <w:pPr>
              <w:ind w:left="743"/>
              <w:rPr>
                <w:rFonts w:cs="Arial"/>
                <w:i/>
                <w:iCs/>
                <w:szCs w:val="20"/>
              </w:rPr>
            </w:pPr>
          </w:p>
          <w:p w14:paraId="5844E091" w14:textId="77777777" w:rsidR="00BB751A" w:rsidRPr="004D7CDA" w:rsidRDefault="00BB751A" w:rsidP="00BB751A">
            <w:pPr>
              <w:ind w:left="743"/>
              <w:rPr>
                <w:rFonts w:cs="Arial"/>
                <w:i/>
                <w:iCs/>
                <w:szCs w:val="20"/>
              </w:rPr>
            </w:pPr>
            <w:r w:rsidRPr="004D7CDA">
              <w:rPr>
                <w:rFonts w:cs="Arial"/>
                <w:i/>
                <w:iCs/>
                <w:szCs w:val="20"/>
              </w:rPr>
              <w:t>1.</w:t>
            </w:r>
            <w:bookmarkStart w:id="22" w:name="_Hlk102747411"/>
            <w:r w:rsidRPr="004D7CDA">
              <w:rPr>
                <w:rFonts w:cs="Arial"/>
                <w:i/>
                <w:iCs/>
                <w:szCs w:val="20"/>
              </w:rPr>
              <w:tab/>
            </w:r>
            <w:bookmarkEnd w:id="22"/>
            <w:r w:rsidRPr="004D7CDA">
              <w:rPr>
                <w:rFonts w:cs="Arial"/>
                <w:i/>
                <w:iCs/>
                <w:szCs w:val="20"/>
              </w:rPr>
              <w:t xml:space="preserve">welcomed the unanimous recommendation of the Committee on Artificial Intelligence that the Council of Europe should introduce a transversal legally binding instrument on artificial intelligence and human rights, democracy and rule of law, in line with its terms of reference, which underlined the need for such an instrument to be focused on general common principles, conducive to innovation, and open to participation by non-member States; </w:t>
            </w:r>
          </w:p>
          <w:p w14:paraId="6567F21D" w14:textId="77777777" w:rsidR="00BB751A" w:rsidRPr="004D7CDA" w:rsidRDefault="00BB751A" w:rsidP="00BB751A">
            <w:pPr>
              <w:ind w:left="743"/>
              <w:rPr>
                <w:rFonts w:cs="Arial"/>
                <w:i/>
                <w:iCs/>
                <w:szCs w:val="20"/>
              </w:rPr>
            </w:pPr>
          </w:p>
          <w:p w14:paraId="5FC041C3" w14:textId="77777777" w:rsidR="00BB751A" w:rsidRPr="004D7CDA" w:rsidRDefault="00BB751A" w:rsidP="00BB751A">
            <w:pPr>
              <w:ind w:left="743"/>
              <w:rPr>
                <w:rFonts w:cs="Arial"/>
                <w:i/>
                <w:iCs/>
                <w:szCs w:val="20"/>
              </w:rPr>
            </w:pPr>
            <w:r w:rsidRPr="004D7CDA">
              <w:rPr>
                <w:rFonts w:cs="Arial"/>
                <w:i/>
                <w:iCs/>
                <w:szCs w:val="20"/>
              </w:rPr>
              <w:t>2.</w:t>
            </w:r>
            <w:r w:rsidRPr="004D7CDA">
              <w:rPr>
                <w:rFonts w:cs="Arial"/>
                <w:i/>
                <w:iCs/>
                <w:szCs w:val="20"/>
              </w:rPr>
              <w:tab/>
              <w:t>instructed its Deputies to speedily proceed with the elaboration of the appropriate instrument, taking into account other existing international legal frameworks for artificial intelligence or those under development;</w:t>
            </w:r>
          </w:p>
          <w:p w14:paraId="6DA7C003" w14:textId="77777777" w:rsidR="00BB751A" w:rsidRPr="004D7CDA" w:rsidRDefault="00BB751A" w:rsidP="00BB751A">
            <w:pPr>
              <w:ind w:left="743"/>
              <w:rPr>
                <w:rFonts w:cs="Arial"/>
                <w:i/>
                <w:iCs/>
                <w:szCs w:val="20"/>
              </w:rPr>
            </w:pPr>
          </w:p>
          <w:p w14:paraId="577E1BB0" w14:textId="77777777" w:rsidR="00BB751A" w:rsidRPr="004D7CDA" w:rsidRDefault="00BB751A" w:rsidP="00BB751A">
            <w:pPr>
              <w:ind w:left="743"/>
              <w:rPr>
                <w:rFonts w:cs="Arial"/>
                <w:i/>
                <w:iCs/>
                <w:szCs w:val="20"/>
              </w:rPr>
            </w:pPr>
            <w:r w:rsidRPr="004D7CDA">
              <w:rPr>
                <w:rFonts w:cs="Arial"/>
                <w:i/>
                <w:iCs/>
                <w:szCs w:val="20"/>
              </w:rPr>
              <w:t>With regard to cybercrime:</w:t>
            </w:r>
          </w:p>
          <w:p w14:paraId="1BF91EA8" w14:textId="77777777" w:rsidR="00BB751A" w:rsidRPr="004D7CDA" w:rsidRDefault="00BB751A" w:rsidP="00BB751A">
            <w:pPr>
              <w:tabs>
                <w:tab w:val="left" w:pos="709"/>
                <w:tab w:val="right" w:pos="9638"/>
              </w:tabs>
              <w:ind w:left="743"/>
              <w:rPr>
                <w:rFonts w:cs="Arial"/>
                <w:i/>
                <w:iCs/>
                <w:szCs w:val="20"/>
              </w:rPr>
            </w:pPr>
          </w:p>
          <w:p w14:paraId="3F19E634" w14:textId="3650A2D5" w:rsidR="00BB751A" w:rsidRPr="004D7CDA" w:rsidRDefault="00BB751A" w:rsidP="00BB751A">
            <w:pPr>
              <w:tabs>
                <w:tab w:val="left" w:pos="1418"/>
                <w:tab w:val="right" w:pos="9638"/>
              </w:tabs>
              <w:ind w:left="743"/>
              <w:rPr>
                <w:rFonts w:cs="Arial"/>
                <w:i/>
                <w:iCs/>
                <w:szCs w:val="20"/>
              </w:rPr>
            </w:pPr>
            <w:r w:rsidRPr="004D7CDA">
              <w:rPr>
                <w:rFonts w:cs="Arial"/>
                <w:i/>
                <w:iCs/>
                <w:szCs w:val="20"/>
              </w:rPr>
              <w:t>3.</w:t>
            </w:r>
            <w:r w:rsidRPr="004D7CDA">
              <w:rPr>
                <w:rFonts w:cs="Arial"/>
                <w:i/>
                <w:iCs/>
                <w:szCs w:val="20"/>
              </w:rPr>
              <w:tab/>
              <w:t>welcomed the further progress made in the area of co-operation on cybercrime, in particular the opening for signature, on 12 May 2022 in Strasbourg, of the Second Additional Protocol to the Convention on Cybercrime on enhanced co-operation and disclosure of electronic evidence, already signed by</w:t>
            </w:r>
            <w:r w:rsidR="00470960">
              <w:rPr>
                <w:rFonts w:cs="Arial"/>
                <w:i/>
                <w:iCs/>
                <w:szCs w:val="20"/>
              </w:rPr>
              <w:t xml:space="preserve"> 22</w:t>
            </w:r>
            <w:r w:rsidRPr="004D7CDA">
              <w:rPr>
                <w:rFonts w:cs="Arial"/>
                <w:i/>
                <w:iCs/>
                <w:szCs w:val="20"/>
              </w:rPr>
              <w:t xml:space="preserve"> States, and encouraged all Parties to the Convention on Cybercrime to sign and ratify this important instrument.</w:t>
            </w:r>
            <w:r w:rsidR="00B95243">
              <w:rPr>
                <w:rFonts w:cs="Arial"/>
                <w:i/>
                <w:iCs/>
                <w:szCs w:val="20"/>
              </w:rPr>
              <w:t>”</w:t>
            </w:r>
          </w:p>
          <w:p w14:paraId="3DA954A3" w14:textId="77777777" w:rsidR="009A6985" w:rsidRPr="004D7CDA" w:rsidRDefault="009A6985" w:rsidP="00BB751A">
            <w:pPr>
              <w:tabs>
                <w:tab w:val="left" w:pos="709"/>
                <w:tab w:val="right" w:pos="9638"/>
              </w:tabs>
              <w:ind w:left="743"/>
              <w:rPr>
                <w:rFonts w:cs="Arial"/>
                <w:i/>
                <w:iCs/>
                <w:szCs w:val="20"/>
              </w:rPr>
            </w:pPr>
          </w:p>
          <w:p w14:paraId="2420B4E1" w14:textId="5D0231E8" w:rsidR="009A6985" w:rsidRPr="00B01ED4" w:rsidRDefault="009A6985" w:rsidP="00B01ED4">
            <w:pPr>
              <w:pStyle w:val="ListParagraph"/>
              <w:numPr>
                <w:ilvl w:val="0"/>
                <w:numId w:val="25"/>
              </w:numPr>
              <w:tabs>
                <w:tab w:val="left" w:pos="709"/>
                <w:tab w:val="right" w:pos="9638"/>
              </w:tabs>
              <w:ind w:hanging="1431"/>
              <w:rPr>
                <w:rFonts w:cs="Arial"/>
                <w:i/>
                <w:iCs/>
                <w:szCs w:val="20"/>
              </w:rPr>
            </w:pPr>
            <w:r w:rsidRPr="00B01ED4">
              <w:rPr>
                <w:rFonts w:cs="Arial"/>
                <w:i/>
                <w:iCs/>
                <w:szCs w:val="20"/>
              </w:rPr>
              <w:t>Council of Europe monitoring procedures</w:t>
            </w:r>
          </w:p>
          <w:p w14:paraId="384189EB" w14:textId="4554C0C8" w:rsidR="00BB751A" w:rsidRDefault="00BB751A" w:rsidP="00BB751A">
            <w:pPr>
              <w:tabs>
                <w:tab w:val="left" w:pos="709"/>
                <w:tab w:val="right" w:pos="9638"/>
              </w:tabs>
              <w:ind w:left="743"/>
              <w:rPr>
                <w:rFonts w:cs="Arial"/>
                <w:i/>
                <w:iCs/>
                <w:szCs w:val="20"/>
              </w:rPr>
            </w:pPr>
          </w:p>
          <w:p w14:paraId="3944126B" w14:textId="4B3267CC" w:rsidR="00BB751A" w:rsidRPr="00914DF7" w:rsidRDefault="00B95243" w:rsidP="00BB751A">
            <w:pPr>
              <w:ind w:left="743"/>
              <w:rPr>
                <w:rFonts w:ascii="Calibri" w:hAnsi="Calibri"/>
                <w:i/>
                <w:iCs/>
                <w:lang w:val="en-US"/>
              </w:rPr>
            </w:pPr>
            <w:r>
              <w:rPr>
                <w:i/>
                <w:iCs/>
                <w:lang w:val="en-US"/>
              </w:rPr>
              <w:t>“</w:t>
            </w:r>
            <w:r w:rsidR="00BB751A" w:rsidRPr="00914DF7">
              <w:rPr>
                <w:i/>
                <w:iCs/>
                <w:lang w:val="en-US"/>
              </w:rPr>
              <w:t>The Committee of Ministers</w:t>
            </w:r>
          </w:p>
          <w:p w14:paraId="03835F60" w14:textId="77777777" w:rsidR="00BB751A" w:rsidRDefault="00BB751A" w:rsidP="00BB751A">
            <w:pPr>
              <w:ind w:left="743"/>
              <w:rPr>
                <w:lang w:val="en-US"/>
              </w:rPr>
            </w:pPr>
          </w:p>
          <w:p w14:paraId="61EEAACF" w14:textId="1BAAB386" w:rsidR="00BB751A" w:rsidRPr="00914DF7" w:rsidRDefault="00BB751A" w:rsidP="00BB751A">
            <w:pPr>
              <w:ind w:left="743"/>
              <w:rPr>
                <w:i/>
                <w:iCs/>
                <w:lang w:val="en-US"/>
              </w:rPr>
            </w:pPr>
            <w:r w:rsidRPr="00914DF7">
              <w:rPr>
                <w:i/>
                <w:iCs/>
                <w:lang w:val="en-US"/>
              </w:rPr>
              <w:t>1</w:t>
            </w:r>
            <w:r>
              <w:rPr>
                <w:i/>
                <w:iCs/>
                <w:lang w:val="en-US"/>
              </w:rPr>
              <w:t>.</w:t>
            </w:r>
            <w:r>
              <w:rPr>
                <w:i/>
                <w:iCs/>
                <w:lang w:val="en-US"/>
              </w:rPr>
              <w:tab/>
            </w:r>
            <w:r w:rsidRPr="00914DF7">
              <w:rPr>
                <w:i/>
                <w:iCs/>
                <w:lang w:val="en-US"/>
              </w:rPr>
              <w:t xml:space="preserve">welcomed the Secretary General’s report on </w:t>
            </w:r>
            <w:r>
              <w:rPr>
                <w:i/>
                <w:iCs/>
                <w:lang w:val="en-US"/>
              </w:rPr>
              <w:t>“</w:t>
            </w:r>
            <w:r w:rsidRPr="00914DF7">
              <w:rPr>
                <w:i/>
                <w:iCs/>
                <w:lang w:val="en-US"/>
              </w:rPr>
              <w:t>Enhancing the co-ordination, effectiveness and impact of monitoring mechanisms</w:t>
            </w:r>
            <w:r>
              <w:rPr>
                <w:i/>
                <w:iCs/>
                <w:lang w:val="en-US"/>
              </w:rPr>
              <w:t xml:space="preserve">” </w:t>
            </w:r>
            <w:r w:rsidRPr="00914DF7">
              <w:rPr>
                <w:i/>
                <w:iCs/>
                <w:lang w:val="en-US"/>
              </w:rPr>
              <w:t>(</w:t>
            </w:r>
            <w:bookmarkStart w:id="23" w:name="_ML_000000000011_VALID"/>
            <w:r w:rsidR="00FF437B" w:rsidRPr="00FF437B">
              <w:rPr>
                <w:i/>
                <w:iCs/>
                <w:lang w:val="en-US"/>
              </w:rPr>
              <w:fldChar w:fldCharType="begin"/>
            </w:r>
            <w:r w:rsidR="00FF437B" w:rsidRPr="00FF437B">
              <w:rPr>
                <w:i/>
                <w:iCs/>
                <w:lang w:val="en-US"/>
              </w:rPr>
              <w:instrText xml:space="preserve"> HYPERLINK "https://search.coe.int/cm/Pages/result_details.aspx?Reference=SG/Inf(2022)5" \o "Enhancing the co-ordination, effectiveness and impact of monitoring mechanisms – Secretary General’s report and proposals" </w:instrText>
            </w:r>
            <w:r w:rsidR="00FF437B" w:rsidRPr="00FF437B">
              <w:rPr>
                <w:i/>
                <w:iCs/>
                <w:lang w:val="en-US"/>
              </w:rPr>
            </w:r>
            <w:r w:rsidR="00FF437B" w:rsidRPr="00FF437B">
              <w:rPr>
                <w:i/>
                <w:iCs/>
                <w:lang w:val="en-US"/>
              </w:rPr>
              <w:fldChar w:fldCharType="separate"/>
            </w:r>
            <w:bookmarkEnd w:id="23"/>
            <w:r w:rsidR="00FF437B" w:rsidRPr="00FF437B">
              <w:rPr>
                <w:rStyle w:val="Hyperlink"/>
                <w:i/>
                <w:iCs/>
                <w:lang w:val="en-US"/>
              </w:rPr>
              <w:t>SG/Inf(2022)5</w:t>
            </w:r>
            <w:r w:rsidR="00FF437B" w:rsidRPr="00FF437B">
              <w:rPr>
                <w:i/>
                <w:iCs/>
                <w:lang w:val="en-US"/>
              </w:rPr>
              <w:fldChar w:fldCharType="end"/>
            </w:r>
            <w:r w:rsidRPr="00914DF7">
              <w:rPr>
                <w:i/>
                <w:iCs/>
                <w:lang w:val="en-US"/>
              </w:rPr>
              <w:t>), as well as the proposals made therein, and invited the Secretary General to implement them;</w:t>
            </w:r>
          </w:p>
          <w:p w14:paraId="1C1BA53D" w14:textId="77777777" w:rsidR="00BB751A" w:rsidRPr="00914DF7" w:rsidRDefault="00BB751A" w:rsidP="00BB751A">
            <w:pPr>
              <w:ind w:left="743"/>
              <w:rPr>
                <w:i/>
                <w:iCs/>
                <w:lang w:val="en-US"/>
              </w:rPr>
            </w:pPr>
          </w:p>
          <w:p w14:paraId="4547899A" w14:textId="40A7BCCF" w:rsidR="00BB751A" w:rsidRPr="00914DF7" w:rsidRDefault="00BB751A" w:rsidP="00BB751A">
            <w:pPr>
              <w:ind w:left="743"/>
              <w:rPr>
                <w:i/>
                <w:iCs/>
                <w:lang w:val="en-US"/>
              </w:rPr>
            </w:pPr>
            <w:r>
              <w:rPr>
                <w:i/>
                <w:iCs/>
                <w:lang w:val="en-US"/>
              </w:rPr>
              <w:br w:type="page"/>
            </w:r>
            <w:r w:rsidRPr="00914DF7">
              <w:rPr>
                <w:i/>
                <w:iCs/>
                <w:lang w:val="en-US"/>
              </w:rPr>
              <w:t>2.</w:t>
            </w:r>
            <w:r>
              <w:rPr>
                <w:i/>
                <w:iCs/>
                <w:lang w:val="en-US"/>
              </w:rPr>
              <w:tab/>
            </w:r>
            <w:r w:rsidRPr="00914DF7">
              <w:rPr>
                <w:i/>
                <w:iCs/>
                <w:lang w:val="en-US"/>
              </w:rPr>
              <w:t xml:space="preserve">noted that </w:t>
            </w:r>
            <w:r>
              <w:rPr>
                <w:i/>
                <w:iCs/>
                <w:lang w:val="en-US"/>
              </w:rPr>
              <w:t xml:space="preserve">its </w:t>
            </w:r>
            <w:r w:rsidRPr="00914DF7">
              <w:rPr>
                <w:i/>
                <w:iCs/>
                <w:lang w:val="en-US"/>
              </w:rPr>
              <w:t>Deputies had taken steps to initiate an institutional dialogue on Council of Europe monitoring with the Parliamentary Assembly</w:t>
            </w:r>
            <w:r>
              <w:rPr>
                <w:i/>
                <w:iCs/>
                <w:lang w:val="en-US"/>
              </w:rPr>
              <w:t xml:space="preserve">, </w:t>
            </w:r>
            <w:r w:rsidRPr="00914DF7">
              <w:rPr>
                <w:i/>
                <w:iCs/>
                <w:lang w:val="en-US"/>
              </w:rPr>
              <w:t>in line with their report on Council of Europe monitoring – strengthening cohesion and synergies (</w:t>
            </w:r>
            <w:bookmarkStart w:id="24" w:name="_ML_000000000012_VALID"/>
            <w:r w:rsidR="00FF437B" w:rsidRPr="00FF437B">
              <w:rPr>
                <w:i/>
                <w:iCs/>
                <w:lang w:val="en-US"/>
              </w:rPr>
              <w:fldChar w:fldCharType="begin"/>
            </w:r>
            <w:r w:rsidR="00FF437B" w:rsidRPr="00FF437B">
              <w:rPr>
                <w:i/>
                <w:iCs/>
                <w:lang w:val="en-US"/>
              </w:rPr>
              <w:instrText xml:space="preserve"> HYPERLINK "https://search.coe.int/cm/Pages/result_details.aspx?Reference=CM(2021)50-final" \o "[131st Session] Report on Council of Europe monitoring – strengthening cohesion and synergies" </w:instrText>
            </w:r>
            <w:r w:rsidR="00FF437B" w:rsidRPr="00FF437B">
              <w:rPr>
                <w:i/>
                <w:iCs/>
                <w:lang w:val="en-US"/>
              </w:rPr>
            </w:r>
            <w:r w:rsidR="00FF437B" w:rsidRPr="00FF437B">
              <w:rPr>
                <w:i/>
                <w:iCs/>
                <w:lang w:val="en-US"/>
              </w:rPr>
              <w:fldChar w:fldCharType="separate"/>
            </w:r>
            <w:bookmarkEnd w:id="24"/>
            <w:r w:rsidR="00FF437B" w:rsidRPr="00FF437B">
              <w:rPr>
                <w:rStyle w:val="Hyperlink"/>
                <w:i/>
                <w:iCs/>
                <w:lang w:val="en-US"/>
              </w:rPr>
              <w:t>CM(2021)50-final</w:t>
            </w:r>
            <w:r w:rsidR="00FF437B" w:rsidRPr="00FF437B">
              <w:rPr>
                <w:i/>
                <w:iCs/>
                <w:lang w:val="en-US"/>
              </w:rPr>
              <w:fldChar w:fldCharType="end"/>
            </w:r>
            <w:r w:rsidRPr="00914DF7">
              <w:rPr>
                <w:i/>
                <w:iCs/>
                <w:lang w:val="en-US"/>
              </w:rPr>
              <w:t>).</w:t>
            </w:r>
            <w:r w:rsidR="00B95243">
              <w:rPr>
                <w:i/>
                <w:iCs/>
                <w:lang w:val="en-US"/>
              </w:rPr>
              <w:t>”</w:t>
            </w:r>
          </w:p>
          <w:p w14:paraId="69FB6038" w14:textId="7194414B" w:rsidR="00351B4D" w:rsidRDefault="00351B4D" w:rsidP="00BB751A">
            <w:pPr>
              <w:tabs>
                <w:tab w:val="left" w:pos="709"/>
                <w:tab w:val="right" w:pos="9638"/>
              </w:tabs>
              <w:ind w:left="743"/>
              <w:rPr>
                <w:bCs/>
                <w:szCs w:val="20"/>
                <w:lang w:val="en-US"/>
              </w:rPr>
            </w:pPr>
          </w:p>
          <w:p w14:paraId="5F99E144" w14:textId="2D63D3D5" w:rsidR="002E068D" w:rsidRDefault="002E068D" w:rsidP="00BB751A">
            <w:pPr>
              <w:tabs>
                <w:tab w:val="left" w:pos="709"/>
                <w:tab w:val="right" w:pos="9638"/>
              </w:tabs>
              <w:ind w:left="743"/>
              <w:rPr>
                <w:bCs/>
                <w:szCs w:val="20"/>
                <w:lang w:val="en-US"/>
              </w:rPr>
            </w:pPr>
          </w:p>
          <w:p w14:paraId="69C25BF5" w14:textId="604EAE14" w:rsidR="002E068D" w:rsidRDefault="002E068D" w:rsidP="00BB751A">
            <w:pPr>
              <w:tabs>
                <w:tab w:val="left" w:pos="709"/>
                <w:tab w:val="right" w:pos="9638"/>
              </w:tabs>
              <w:ind w:left="743"/>
              <w:rPr>
                <w:bCs/>
                <w:szCs w:val="20"/>
                <w:lang w:val="en-US"/>
              </w:rPr>
            </w:pPr>
          </w:p>
          <w:p w14:paraId="45791A92" w14:textId="51FD1CB1" w:rsidR="002E068D" w:rsidRDefault="002E068D" w:rsidP="00BB751A">
            <w:pPr>
              <w:tabs>
                <w:tab w:val="left" w:pos="709"/>
                <w:tab w:val="right" w:pos="9638"/>
              </w:tabs>
              <w:ind w:left="743"/>
              <w:rPr>
                <w:bCs/>
                <w:szCs w:val="20"/>
                <w:lang w:val="en-US"/>
              </w:rPr>
            </w:pPr>
          </w:p>
          <w:p w14:paraId="7642A157" w14:textId="75348E26" w:rsidR="002E068D" w:rsidRDefault="002E068D" w:rsidP="00BB751A">
            <w:pPr>
              <w:tabs>
                <w:tab w:val="left" w:pos="709"/>
                <w:tab w:val="right" w:pos="9638"/>
              </w:tabs>
              <w:ind w:left="743"/>
              <w:rPr>
                <w:bCs/>
                <w:szCs w:val="20"/>
                <w:lang w:val="en-US"/>
              </w:rPr>
            </w:pPr>
          </w:p>
          <w:p w14:paraId="7C3E3845" w14:textId="7A01A1A1" w:rsidR="002E068D" w:rsidRDefault="002E068D" w:rsidP="00BB751A">
            <w:pPr>
              <w:tabs>
                <w:tab w:val="left" w:pos="709"/>
                <w:tab w:val="right" w:pos="9638"/>
              </w:tabs>
              <w:ind w:left="743"/>
              <w:rPr>
                <w:bCs/>
                <w:szCs w:val="20"/>
                <w:lang w:val="en-US"/>
              </w:rPr>
            </w:pPr>
          </w:p>
          <w:p w14:paraId="2BA2935A" w14:textId="16FBB2E6" w:rsidR="002E068D" w:rsidRDefault="002E068D" w:rsidP="00BB751A">
            <w:pPr>
              <w:tabs>
                <w:tab w:val="left" w:pos="709"/>
                <w:tab w:val="right" w:pos="9638"/>
              </w:tabs>
              <w:ind w:left="743"/>
              <w:rPr>
                <w:bCs/>
                <w:szCs w:val="20"/>
                <w:lang w:val="en-US"/>
              </w:rPr>
            </w:pPr>
          </w:p>
          <w:p w14:paraId="510AD4CE" w14:textId="2792C5F8" w:rsidR="002E068D" w:rsidRDefault="002E068D" w:rsidP="00BB751A">
            <w:pPr>
              <w:tabs>
                <w:tab w:val="left" w:pos="709"/>
                <w:tab w:val="right" w:pos="9638"/>
              </w:tabs>
              <w:ind w:left="743"/>
              <w:rPr>
                <w:bCs/>
                <w:szCs w:val="20"/>
                <w:lang w:val="en-US"/>
              </w:rPr>
            </w:pPr>
          </w:p>
          <w:p w14:paraId="44C17A7C" w14:textId="4D84B426" w:rsidR="002E068D" w:rsidRDefault="002E068D" w:rsidP="00BB751A">
            <w:pPr>
              <w:tabs>
                <w:tab w:val="left" w:pos="709"/>
                <w:tab w:val="right" w:pos="9638"/>
              </w:tabs>
              <w:ind w:left="743"/>
              <w:rPr>
                <w:bCs/>
                <w:szCs w:val="20"/>
                <w:lang w:val="en-US"/>
              </w:rPr>
            </w:pPr>
          </w:p>
          <w:p w14:paraId="76FFEC1E" w14:textId="531244B1" w:rsidR="002E068D" w:rsidRDefault="002E068D" w:rsidP="00BB751A">
            <w:pPr>
              <w:tabs>
                <w:tab w:val="left" w:pos="709"/>
                <w:tab w:val="right" w:pos="9638"/>
              </w:tabs>
              <w:ind w:left="743"/>
              <w:rPr>
                <w:bCs/>
                <w:szCs w:val="20"/>
                <w:lang w:val="en-US"/>
              </w:rPr>
            </w:pPr>
          </w:p>
          <w:p w14:paraId="7EE215A3" w14:textId="4264F82A" w:rsidR="002E068D" w:rsidRDefault="002E068D" w:rsidP="00BB751A">
            <w:pPr>
              <w:tabs>
                <w:tab w:val="left" w:pos="709"/>
                <w:tab w:val="right" w:pos="9638"/>
              </w:tabs>
              <w:ind w:left="743"/>
              <w:rPr>
                <w:bCs/>
                <w:szCs w:val="20"/>
                <w:lang w:val="en-US"/>
              </w:rPr>
            </w:pPr>
          </w:p>
          <w:p w14:paraId="3691371A" w14:textId="7BFBC419" w:rsidR="002E068D" w:rsidRDefault="002E068D" w:rsidP="00BB751A">
            <w:pPr>
              <w:tabs>
                <w:tab w:val="left" w:pos="709"/>
                <w:tab w:val="right" w:pos="9638"/>
              </w:tabs>
              <w:ind w:left="743"/>
              <w:rPr>
                <w:bCs/>
                <w:szCs w:val="20"/>
                <w:lang w:val="en-US"/>
              </w:rPr>
            </w:pPr>
          </w:p>
          <w:p w14:paraId="049EE341" w14:textId="5E80E4F1" w:rsidR="002E068D" w:rsidRDefault="002E068D" w:rsidP="00BB751A">
            <w:pPr>
              <w:tabs>
                <w:tab w:val="left" w:pos="709"/>
                <w:tab w:val="right" w:pos="9638"/>
              </w:tabs>
              <w:ind w:left="743"/>
              <w:rPr>
                <w:bCs/>
                <w:szCs w:val="20"/>
                <w:lang w:val="en-US"/>
              </w:rPr>
            </w:pPr>
          </w:p>
          <w:p w14:paraId="11DBD176" w14:textId="38FF6286" w:rsidR="002E068D" w:rsidRDefault="002E068D" w:rsidP="00BB751A">
            <w:pPr>
              <w:tabs>
                <w:tab w:val="left" w:pos="709"/>
                <w:tab w:val="right" w:pos="9638"/>
              </w:tabs>
              <w:ind w:left="743"/>
              <w:rPr>
                <w:bCs/>
                <w:szCs w:val="20"/>
                <w:lang w:val="en-US"/>
              </w:rPr>
            </w:pPr>
          </w:p>
          <w:p w14:paraId="38739389" w14:textId="44EFB4FA" w:rsidR="002E068D" w:rsidRDefault="002E068D" w:rsidP="00BB751A">
            <w:pPr>
              <w:tabs>
                <w:tab w:val="left" w:pos="709"/>
                <w:tab w:val="right" w:pos="9638"/>
              </w:tabs>
              <w:ind w:left="743"/>
              <w:rPr>
                <w:bCs/>
                <w:szCs w:val="20"/>
                <w:lang w:val="en-US"/>
              </w:rPr>
            </w:pPr>
          </w:p>
          <w:p w14:paraId="4C0FF186" w14:textId="77777777" w:rsidR="002E068D" w:rsidRPr="00914DF7" w:rsidRDefault="002E068D" w:rsidP="00BB751A">
            <w:pPr>
              <w:tabs>
                <w:tab w:val="left" w:pos="709"/>
                <w:tab w:val="right" w:pos="9638"/>
              </w:tabs>
              <w:ind w:left="743"/>
              <w:rPr>
                <w:bCs/>
                <w:szCs w:val="20"/>
                <w:lang w:val="en-US"/>
              </w:rPr>
            </w:pPr>
          </w:p>
          <w:p w14:paraId="2D84E13B" w14:textId="2356BE22" w:rsidR="009A6985" w:rsidRPr="00B01ED4" w:rsidRDefault="009A6985" w:rsidP="00B01ED4">
            <w:pPr>
              <w:pStyle w:val="ListParagraph"/>
              <w:numPr>
                <w:ilvl w:val="0"/>
                <w:numId w:val="26"/>
              </w:numPr>
              <w:tabs>
                <w:tab w:val="left" w:pos="709"/>
                <w:tab w:val="right" w:pos="9638"/>
              </w:tabs>
              <w:ind w:left="741" w:hanging="709"/>
              <w:rPr>
                <w:rFonts w:cs="Arial"/>
                <w:i/>
                <w:iCs/>
                <w:szCs w:val="20"/>
              </w:rPr>
            </w:pPr>
            <w:r w:rsidRPr="00B01ED4">
              <w:rPr>
                <w:rFonts w:cs="Arial"/>
                <w:i/>
                <w:iCs/>
                <w:szCs w:val="20"/>
              </w:rPr>
              <w:t>Improving the European Social Charter system</w:t>
            </w:r>
          </w:p>
          <w:p w14:paraId="51C8EF20" w14:textId="248A7120" w:rsidR="00BB751A" w:rsidRDefault="00BB751A" w:rsidP="00BB751A">
            <w:pPr>
              <w:tabs>
                <w:tab w:val="left" w:pos="709"/>
                <w:tab w:val="right" w:pos="9638"/>
              </w:tabs>
              <w:ind w:left="743"/>
              <w:rPr>
                <w:rFonts w:cs="Arial"/>
                <w:i/>
                <w:iCs/>
                <w:szCs w:val="20"/>
              </w:rPr>
            </w:pPr>
          </w:p>
          <w:p w14:paraId="3E517406" w14:textId="5062A43D" w:rsidR="00BB751A" w:rsidRPr="006E1088" w:rsidRDefault="00B95243" w:rsidP="00BB751A">
            <w:pPr>
              <w:ind w:left="743"/>
              <w:rPr>
                <w:rFonts w:eastAsia="Times New Roman" w:cs="Arial"/>
                <w:i/>
                <w:iCs/>
                <w:szCs w:val="20"/>
                <w:lang w:eastAsia="fr-FR"/>
              </w:rPr>
            </w:pPr>
            <w:r>
              <w:rPr>
                <w:rFonts w:eastAsia="Times New Roman" w:cs="Arial"/>
                <w:i/>
                <w:iCs/>
                <w:szCs w:val="20"/>
                <w:lang w:eastAsia="fr-FR"/>
              </w:rPr>
              <w:t>“</w:t>
            </w:r>
            <w:r w:rsidR="00BB751A" w:rsidRPr="006E1088">
              <w:rPr>
                <w:rFonts w:eastAsia="Times New Roman" w:cs="Arial"/>
                <w:i/>
                <w:iCs/>
                <w:szCs w:val="20"/>
                <w:lang w:eastAsia="fr-FR"/>
              </w:rPr>
              <w:t>The Committee of Ministers</w:t>
            </w:r>
            <w:r w:rsidR="00121138">
              <w:rPr>
                <w:rFonts w:eastAsia="Times New Roman" w:cs="Arial"/>
                <w:i/>
                <w:iCs/>
                <w:szCs w:val="20"/>
                <w:lang w:eastAsia="fr-FR"/>
              </w:rPr>
              <w:t>,</w:t>
            </w:r>
          </w:p>
          <w:p w14:paraId="55DCDA21" w14:textId="77777777" w:rsidR="00BB751A" w:rsidRPr="006E1088" w:rsidRDefault="00BB751A" w:rsidP="00BB751A">
            <w:pPr>
              <w:ind w:left="743"/>
              <w:rPr>
                <w:rFonts w:eastAsia="Times New Roman" w:cs="Arial"/>
                <w:i/>
                <w:iCs/>
                <w:szCs w:val="20"/>
                <w:lang w:eastAsia="fr-FR"/>
              </w:rPr>
            </w:pPr>
          </w:p>
          <w:p w14:paraId="14A8F690" w14:textId="77777777" w:rsidR="00BB751A" w:rsidRPr="006E1088" w:rsidRDefault="00BB751A" w:rsidP="00BB751A">
            <w:pPr>
              <w:ind w:left="743"/>
              <w:rPr>
                <w:rFonts w:eastAsia="Times New Roman" w:cs="Arial"/>
                <w:i/>
                <w:iCs/>
                <w:szCs w:val="20"/>
                <w:lang w:eastAsia="fr-FR"/>
              </w:rPr>
            </w:pPr>
            <w:r w:rsidRPr="006E1088">
              <w:rPr>
                <w:rFonts w:eastAsia="Times New Roman" w:cs="Arial"/>
                <w:i/>
                <w:iCs/>
                <w:szCs w:val="20"/>
                <w:lang w:eastAsia="fr-FR"/>
              </w:rPr>
              <w:t>Recalling its decisions adopted at its 131</w:t>
            </w:r>
            <w:r w:rsidRPr="006E1088">
              <w:rPr>
                <w:rFonts w:eastAsia="Times New Roman" w:cs="Arial"/>
                <w:i/>
                <w:iCs/>
                <w:szCs w:val="20"/>
                <w:vertAlign w:val="superscript"/>
                <w:lang w:eastAsia="fr-FR"/>
              </w:rPr>
              <w:t>st</w:t>
            </w:r>
            <w:r w:rsidRPr="006E1088">
              <w:rPr>
                <w:rFonts w:eastAsia="Times New Roman" w:cs="Arial"/>
                <w:i/>
                <w:iCs/>
                <w:szCs w:val="20"/>
                <w:lang w:eastAsia="fr-FR"/>
              </w:rPr>
              <w:t xml:space="preserve"> Session (Hamburg, 21 May 2021);</w:t>
            </w:r>
          </w:p>
          <w:p w14:paraId="3107AC3C" w14:textId="77777777" w:rsidR="00BB751A" w:rsidRPr="006E1088" w:rsidRDefault="00BB751A" w:rsidP="00BB751A">
            <w:pPr>
              <w:ind w:left="743"/>
              <w:rPr>
                <w:rFonts w:eastAsia="Times New Roman" w:cs="Arial"/>
                <w:i/>
                <w:iCs/>
                <w:szCs w:val="20"/>
                <w:lang w:eastAsia="fr-FR"/>
              </w:rPr>
            </w:pPr>
          </w:p>
          <w:p w14:paraId="0E673CF0" w14:textId="77777777" w:rsidR="00BB751A" w:rsidRPr="006E1088" w:rsidRDefault="00BB751A" w:rsidP="00BB751A">
            <w:pPr>
              <w:ind w:left="743"/>
              <w:rPr>
                <w:rFonts w:eastAsia="Times New Roman" w:cs="Arial"/>
                <w:i/>
                <w:iCs/>
                <w:szCs w:val="20"/>
                <w:lang w:eastAsia="fr-FR"/>
              </w:rPr>
            </w:pPr>
            <w:r w:rsidRPr="006E1088">
              <w:rPr>
                <w:rFonts w:eastAsia="Times New Roman" w:cs="Arial"/>
                <w:i/>
                <w:iCs/>
                <w:szCs w:val="20"/>
                <w:lang w:eastAsia="fr-FR"/>
              </w:rPr>
              <w:t>Recalling the Declaration of the Committee of Ministers adopted on the occasion of the 60</w:t>
            </w:r>
            <w:r w:rsidRPr="00503524">
              <w:rPr>
                <w:rFonts w:eastAsia="Times New Roman" w:cs="Arial"/>
                <w:i/>
                <w:iCs/>
                <w:szCs w:val="20"/>
                <w:vertAlign w:val="superscript"/>
                <w:lang w:eastAsia="fr-FR"/>
              </w:rPr>
              <w:t>th</w:t>
            </w:r>
            <w:r w:rsidRPr="006E1088">
              <w:rPr>
                <w:rFonts w:eastAsia="Times New Roman" w:cs="Arial"/>
                <w:i/>
                <w:iCs/>
                <w:szCs w:val="20"/>
                <w:lang w:eastAsia="fr-FR"/>
              </w:rPr>
              <w:t xml:space="preserve"> anniversary of the adoption of the European Social Charter, on 18 October 2021;</w:t>
            </w:r>
          </w:p>
          <w:p w14:paraId="52F50CF8" w14:textId="77777777" w:rsidR="00351B4D" w:rsidRPr="006E1088" w:rsidRDefault="00351B4D" w:rsidP="00BB751A">
            <w:pPr>
              <w:ind w:left="743"/>
              <w:rPr>
                <w:rFonts w:eastAsia="Times New Roman" w:cs="Arial"/>
                <w:i/>
                <w:iCs/>
                <w:szCs w:val="20"/>
                <w:lang w:eastAsia="fr-FR"/>
              </w:rPr>
            </w:pPr>
          </w:p>
          <w:p w14:paraId="7DFA39FB" w14:textId="77777777" w:rsidR="00BB751A" w:rsidRPr="006E1088" w:rsidRDefault="00BB751A" w:rsidP="00BB751A">
            <w:pPr>
              <w:tabs>
                <w:tab w:val="left" w:pos="1418"/>
              </w:tabs>
              <w:ind w:left="743"/>
              <w:rPr>
                <w:rFonts w:eastAsia="Times New Roman" w:cs="Arial"/>
                <w:i/>
                <w:iCs/>
                <w:szCs w:val="20"/>
                <w:lang w:eastAsia="fr-FR"/>
              </w:rPr>
            </w:pPr>
            <w:r w:rsidRPr="006E1088">
              <w:rPr>
                <w:rFonts w:eastAsia="Times New Roman" w:cs="Arial"/>
                <w:i/>
                <w:iCs/>
                <w:szCs w:val="20"/>
                <w:lang w:eastAsia="fr-FR"/>
              </w:rPr>
              <w:t>1.</w:t>
            </w:r>
            <w:r w:rsidRPr="006E1088">
              <w:rPr>
                <w:rFonts w:eastAsia="Times New Roman" w:cs="Arial"/>
                <w:i/>
                <w:iCs/>
                <w:szCs w:val="20"/>
                <w:lang w:eastAsia="fr-FR"/>
              </w:rPr>
              <w:tab/>
              <w:t>welcomed the follow-up action taken by its Deputies in the spirit of the Turin process for the European Social Charter on improving the Charter system</w:t>
            </w:r>
            <w:r>
              <w:rPr>
                <w:rFonts w:eastAsia="Times New Roman" w:cs="Arial"/>
                <w:i/>
                <w:iCs/>
                <w:szCs w:val="20"/>
                <w:lang w:eastAsia="fr-FR"/>
              </w:rPr>
              <w:t>;</w:t>
            </w:r>
            <w:r w:rsidRPr="006E1088">
              <w:rPr>
                <w:rFonts w:eastAsia="Times New Roman" w:cs="Arial"/>
                <w:i/>
                <w:iCs/>
                <w:szCs w:val="20"/>
                <w:lang w:eastAsia="fr-FR"/>
              </w:rPr>
              <w:t xml:space="preserve"> </w:t>
            </w:r>
          </w:p>
          <w:p w14:paraId="038F4859" w14:textId="77777777" w:rsidR="00BB751A" w:rsidRPr="006E1088" w:rsidRDefault="00BB751A" w:rsidP="00BB751A">
            <w:pPr>
              <w:ind w:left="743"/>
              <w:rPr>
                <w:rFonts w:eastAsia="Times New Roman" w:cs="Arial"/>
                <w:i/>
                <w:iCs/>
                <w:szCs w:val="20"/>
                <w:lang w:eastAsia="fr-FR"/>
              </w:rPr>
            </w:pPr>
          </w:p>
          <w:p w14:paraId="2AD7430B" w14:textId="77777777" w:rsidR="00BB751A" w:rsidRPr="006E1088" w:rsidRDefault="00BB751A" w:rsidP="00BB751A">
            <w:pPr>
              <w:ind w:left="743"/>
              <w:rPr>
                <w:rFonts w:eastAsia="Times New Roman" w:cs="Arial"/>
                <w:i/>
                <w:iCs/>
                <w:szCs w:val="20"/>
                <w:lang w:eastAsia="fr-FR"/>
              </w:rPr>
            </w:pPr>
            <w:r w:rsidRPr="006E1088">
              <w:rPr>
                <w:rFonts w:eastAsia="Times New Roman" w:cs="Arial"/>
                <w:i/>
                <w:iCs/>
                <w:szCs w:val="20"/>
                <w:lang w:eastAsia="fr-FR"/>
              </w:rPr>
              <w:t>2.</w:t>
            </w:r>
            <w:r w:rsidRPr="006E1088">
              <w:rPr>
                <w:rFonts w:eastAsia="Times New Roman" w:cs="Arial"/>
                <w:i/>
                <w:iCs/>
                <w:szCs w:val="20"/>
                <w:lang w:eastAsia="fr-FR"/>
              </w:rPr>
              <w:tab/>
              <w:t>acknowledged the valuable contribution made by the Secretary General and the organs of the Charter, namely</w:t>
            </w:r>
            <w:r w:rsidRPr="006E1088">
              <w:rPr>
                <w:rFonts w:eastAsia="Times New Roman"/>
                <w:i/>
                <w:iCs/>
                <w:szCs w:val="24"/>
                <w:lang w:eastAsia="fr-FR"/>
              </w:rPr>
              <w:t xml:space="preserve"> </w:t>
            </w:r>
            <w:r w:rsidRPr="006E1088">
              <w:rPr>
                <w:rFonts w:eastAsia="Times New Roman" w:cs="Arial"/>
                <w:i/>
                <w:iCs/>
                <w:szCs w:val="20"/>
                <w:lang w:eastAsia="fr-FR"/>
              </w:rPr>
              <w:t>the European Committee of Social Rights and the Governmental Committee of the European Social Charter and European Code of Social Security;</w:t>
            </w:r>
          </w:p>
          <w:p w14:paraId="1F33C621" w14:textId="77777777" w:rsidR="00BB751A" w:rsidRPr="006E1088" w:rsidRDefault="00BB751A" w:rsidP="00BB751A">
            <w:pPr>
              <w:ind w:left="743"/>
              <w:rPr>
                <w:rFonts w:eastAsia="Times New Roman" w:cs="Arial"/>
                <w:i/>
                <w:iCs/>
                <w:szCs w:val="20"/>
                <w:lang w:eastAsia="fr-FR"/>
              </w:rPr>
            </w:pPr>
          </w:p>
          <w:p w14:paraId="20449E42" w14:textId="77777777" w:rsidR="00BB751A" w:rsidRPr="006E1088" w:rsidRDefault="00BB751A" w:rsidP="00BB751A">
            <w:pPr>
              <w:ind w:left="743" w:right="-279"/>
              <w:rPr>
                <w:rFonts w:eastAsia="Times New Roman" w:cs="Arial"/>
                <w:i/>
                <w:iCs/>
                <w:szCs w:val="20"/>
                <w:lang w:eastAsia="fr-FR"/>
              </w:rPr>
            </w:pPr>
            <w:r w:rsidRPr="006E1088">
              <w:rPr>
                <w:rFonts w:eastAsia="Times New Roman" w:cs="Arial"/>
                <w:i/>
                <w:iCs/>
                <w:szCs w:val="20"/>
                <w:lang w:eastAsia="fr-FR"/>
              </w:rPr>
              <w:t>3.</w:t>
            </w:r>
            <w:r w:rsidRPr="006E1088">
              <w:rPr>
                <w:rFonts w:eastAsia="Times New Roman" w:cs="Arial"/>
                <w:i/>
                <w:iCs/>
                <w:szCs w:val="20"/>
                <w:lang w:eastAsia="fr-FR"/>
              </w:rPr>
              <w:tab/>
              <w:t xml:space="preserve">confirmed its commitment to improve constantly the implementation of social </w:t>
            </w:r>
            <w:r>
              <w:rPr>
                <w:rFonts w:eastAsia="Times New Roman" w:cs="Arial"/>
                <w:i/>
                <w:iCs/>
                <w:szCs w:val="20"/>
                <w:lang w:eastAsia="fr-FR"/>
              </w:rPr>
              <w:t xml:space="preserve">rights </w:t>
            </w:r>
            <w:r w:rsidRPr="006E1088">
              <w:rPr>
                <w:rFonts w:eastAsia="Times New Roman" w:cs="Arial"/>
                <w:i/>
                <w:iCs/>
                <w:szCs w:val="20"/>
                <w:lang w:eastAsia="fr-FR"/>
              </w:rPr>
              <w:t>and underlined the need to embrace good democratic governance by promoting dialogue with the social partners and civil society;</w:t>
            </w:r>
          </w:p>
          <w:p w14:paraId="0377FB49" w14:textId="77777777" w:rsidR="00BB751A" w:rsidRPr="006E1088" w:rsidRDefault="00BB751A" w:rsidP="00BB751A">
            <w:pPr>
              <w:ind w:left="743"/>
              <w:rPr>
                <w:rFonts w:eastAsia="Times New Roman" w:cs="Arial"/>
                <w:i/>
                <w:iCs/>
                <w:szCs w:val="20"/>
                <w:lang w:eastAsia="fr-FR"/>
              </w:rPr>
            </w:pPr>
          </w:p>
          <w:p w14:paraId="2CEFC090" w14:textId="0F64E2A4" w:rsidR="00BB751A" w:rsidRPr="006E1088" w:rsidRDefault="00BB751A" w:rsidP="00BB751A">
            <w:pPr>
              <w:tabs>
                <w:tab w:val="left" w:pos="1418"/>
              </w:tabs>
              <w:ind w:left="743"/>
              <w:rPr>
                <w:rFonts w:eastAsia="Times New Roman" w:cs="Arial"/>
                <w:i/>
                <w:iCs/>
                <w:szCs w:val="20"/>
                <w:lang w:eastAsia="fr-FR"/>
              </w:rPr>
            </w:pPr>
            <w:r w:rsidRPr="006E1088">
              <w:rPr>
                <w:rFonts w:eastAsia="Times New Roman" w:cs="Arial"/>
                <w:i/>
                <w:iCs/>
                <w:szCs w:val="20"/>
                <w:lang w:eastAsia="fr-FR"/>
              </w:rPr>
              <w:t>4.</w:t>
            </w:r>
            <w:r w:rsidRPr="006E1088">
              <w:rPr>
                <w:rFonts w:eastAsia="Times New Roman" w:cs="Arial"/>
                <w:i/>
                <w:iCs/>
                <w:szCs w:val="20"/>
                <w:lang w:eastAsia="fr-FR"/>
              </w:rPr>
              <w:tab/>
              <w:t xml:space="preserve">approved the proposals outlined in the </w:t>
            </w:r>
            <w:r>
              <w:rPr>
                <w:rFonts w:eastAsia="Times New Roman" w:cs="Arial"/>
                <w:i/>
                <w:iCs/>
                <w:szCs w:val="20"/>
                <w:lang w:eastAsia="fr-FR"/>
              </w:rPr>
              <w:t>r</w:t>
            </w:r>
            <w:r w:rsidRPr="006E1088">
              <w:rPr>
                <w:rFonts w:eastAsia="Times New Roman" w:cs="Arial"/>
                <w:i/>
                <w:iCs/>
                <w:szCs w:val="20"/>
                <w:lang w:eastAsia="fr-FR"/>
              </w:rPr>
              <w:t>eport on improving the efficiency and impact of the European Social Charter system</w:t>
            </w:r>
            <w:r>
              <w:rPr>
                <w:rFonts w:eastAsia="Times New Roman" w:cs="Arial"/>
                <w:i/>
                <w:iCs/>
                <w:szCs w:val="20"/>
                <w:lang w:eastAsia="fr-FR"/>
              </w:rPr>
              <w:t xml:space="preserve"> </w:t>
            </w:r>
            <w:bookmarkStart w:id="25" w:name="_Hlk102401800"/>
            <w:r w:rsidRPr="00385763">
              <w:rPr>
                <w:rFonts w:eastAsia="Times New Roman" w:cs="Arial"/>
                <w:i/>
                <w:iCs/>
                <w:szCs w:val="20"/>
                <w:lang w:eastAsia="fr-FR"/>
              </w:rPr>
              <w:t>(</w:t>
            </w:r>
            <w:bookmarkStart w:id="26" w:name="_ML_000000000013_VALID"/>
            <w:r w:rsidR="00FF437B" w:rsidRPr="00FF437B">
              <w:rPr>
                <w:rFonts w:eastAsia="Times New Roman" w:cs="Arial"/>
                <w:i/>
                <w:iCs/>
                <w:szCs w:val="20"/>
                <w:lang w:eastAsia="fr-FR"/>
              </w:rPr>
              <w:fldChar w:fldCharType="begin"/>
            </w:r>
            <w:r w:rsidR="00FF437B" w:rsidRPr="00FF437B">
              <w:rPr>
                <w:rFonts w:eastAsia="Times New Roman" w:cs="Arial"/>
                <w:i/>
                <w:iCs/>
                <w:szCs w:val="20"/>
                <w:lang w:eastAsia="fr-FR"/>
              </w:rPr>
              <w:instrText xml:space="preserve"> HYPERLINK "https://search.coe.int/cm/Pages/result_details.aspx?Reference=CM(2022)67-final" \o "[132nd Session] Improving the European Social Charter system – Consolidated Report" </w:instrText>
            </w:r>
            <w:r w:rsidR="00FF437B" w:rsidRPr="00FF437B">
              <w:rPr>
                <w:rFonts w:eastAsia="Times New Roman" w:cs="Arial"/>
                <w:i/>
                <w:iCs/>
                <w:szCs w:val="20"/>
                <w:lang w:eastAsia="fr-FR"/>
              </w:rPr>
            </w:r>
            <w:r w:rsidR="00FF437B" w:rsidRPr="00FF437B">
              <w:rPr>
                <w:rFonts w:eastAsia="Times New Roman" w:cs="Arial"/>
                <w:i/>
                <w:iCs/>
                <w:szCs w:val="20"/>
                <w:lang w:eastAsia="fr-FR"/>
              </w:rPr>
              <w:fldChar w:fldCharType="separate"/>
            </w:r>
            <w:bookmarkEnd w:id="26"/>
            <w:r w:rsidR="00FF437B" w:rsidRPr="00FF437B">
              <w:rPr>
                <w:rStyle w:val="Hyperlink"/>
                <w:rFonts w:eastAsia="Times New Roman" w:cs="Arial"/>
                <w:i/>
                <w:iCs/>
                <w:szCs w:val="20"/>
                <w:lang w:eastAsia="fr-FR"/>
              </w:rPr>
              <w:t>CM(2022)67-final</w:t>
            </w:r>
            <w:r w:rsidR="00FF437B" w:rsidRPr="00FF437B">
              <w:rPr>
                <w:rFonts w:eastAsia="Times New Roman" w:cs="Arial"/>
                <w:i/>
                <w:iCs/>
                <w:szCs w:val="20"/>
                <w:lang w:eastAsia="fr-FR"/>
              </w:rPr>
              <w:fldChar w:fldCharType="end"/>
            </w:r>
            <w:r w:rsidRPr="00385763">
              <w:rPr>
                <w:rFonts w:eastAsia="Times New Roman" w:cs="Arial"/>
                <w:i/>
                <w:iCs/>
                <w:szCs w:val="20"/>
                <w:lang w:eastAsia="fr-FR"/>
              </w:rPr>
              <w:t>)</w:t>
            </w:r>
            <w:bookmarkEnd w:id="25"/>
            <w:r w:rsidRPr="00385763">
              <w:rPr>
                <w:rFonts w:eastAsia="Times New Roman" w:cs="Arial"/>
                <w:i/>
                <w:iCs/>
                <w:szCs w:val="20"/>
                <w:lang w:eastAsia="fr-FR"/>
              </w:rPr>
              <w:t>;</w:t>
            </w:r>
          </w:p>
          <w:p w14:paraId="04BB3220" w14:textId="77777777" w:rsidR="00BB751A" w:rsidRPr="006E1088" w:rsidRDefault="00BB751A" w:rsidP="00BB751A">
            <w:pPr>
              <w:ind w:left="743"/>
              <w:rPr>
                <w:rFonts w:eastAsia="Times New Roman" w:cs="Arial"/>
                <w:i/>
                <w:iCs/>
                <w:szCs w:val="20"/>
                <w:lang w:eastAsia="fr-FR"/>
              </w:rPr>
            </w:pPr>
          </w:p>
          <w:p w14:paraId="1C7EB8FD" w14:textId="77777777" w:rsidR="00BB751A" w:rsidRPr="006E1088" w:rsidRDefault="00BB751A" w:rsidP="00BB751A">
            <w:pPr>
              <w:ind w:left="743"/>
              <w:rPr>
                <w:rFonts w:eastAsia="Times New Roman" w:cs="Arial"/>
                <w:i/>
                <w:iCs/>
                <w:szCs w:val="20"/>
                <w:lang w:eastAsia="fr-FR"/>
              </w:rPr>
            </w:pPr>
            <w:r w:rsidRPr="006E1088">
              <w:rPr>
                <w:rFonts w:eastAsia="Times New Roman" w:cs="Arial"/>
                <w:i/>
                <w:iCs/>
                <w:szCs w:val="20"/>
                <w:lang w:eastAsia="fr-FR"/>
              </w:rPr>
              <w:t>5.</w:t>
            </w:r>
            <w:r w:rsidRPr="006E1088">
              <w:rPr>
                <w:rFonts w:eastAsia="Times New Roman" w:cs="Arial"/>
                <w:i/>
                <w:iCs/>
                <w:szCs w:val="20"/>
                <w:lang w:eastAsia="fr-FR"/>
              </w:rPr>
              <w:tab/>
              <w:t>instructed its Deputies to adopt the operational decisions required to implement, already in 2023, the reform of the European Social Charter system;</w:t>
            </w:r>
          </w:p>
          <w:p w14:paraId="448B80B3" w14:textId="77777777" w:rsidR="00BB751A" w:rsidRPr="006E1088" w:rsidRDefault="00BB751A" w:rsidP="00BB751A">
            <w:pPr>
              <w:ind w:left="743"/>
              <w:rPr>
                <w:rFonts w:eastAsia="Times New Roman" w:cs="Arial"/>
                <w:i/>
                <w:iCs/>
                <w:szCs w:val="20"/>
                <w:lang w:eastAsia="fr-FR"/>
              </w:rPr>
            </w:pPr>
          </w:p>
          <w:p w14:paraId="5DC166DA" w14:textId="777523A9" w:rsidR="009A6985" w:rsidRDefault="00BB751A" w:rsidP="004D7CDA">
            <w:pPr>
              <w:ind w:left="743"/>
              <w:rPr>
                <w:rFonts w:eastAsia="Times New Roman" w:cs="Arial"/>
                <w:i/>
                <w:iCs/>
                <w:szCs w:val="20"/>
                <w:lang w:eastAsia="fr-FR"/>
              </w:rPr>
            </w:pPr>
            <w:r w:rsidRPr="006E1088">
              <w:rPr>
                <w:rFonts w:eastAsia="Times New Roman" w:cs="Arial"/>
                <w:i/>
                <w:iCs/>
                <w:szCs w:val="20"/>
                <w:lang w:eastAsia="fr-FR"/>
              </w:rPr>
              <w:t xml:space="preserve">6. </w:t>
            </w:r>
            <w:r w:rsidRPr="006E1088">
              <w:rPr>
                <w:rFonts w:eastAsia="Times New Roman" w:cs="Arial"/>
                <w:i/>
                <w:iCs/>
                <w:szCs w:val="20"/>
                <w:lang w:eastAsia="fr-FR"/>
              </w:rPr>
              <w:tab/>
              <w:t xml:space="preserve">invited its Deputies to report at the </w:t>
            </w:r>
            <w:r>
              <w:rPr>
                <w:rFonts w:eastAsia="Times New Roman" w:cs="Arial"/>
                <w:i/>
                <w:iCs/>
                <w:szCs w:val="20"/>
                <w:lang w:eastAsia="fr-FR"/>
              </w:rPr>
              <w:t>133</w:t>
            </w:r>
            <w:r w:rsidRPr="00CC2043">
              <w:rPr>
                <w:rFonts w:eastAsia="Times New Roman" w:cs="Arial"/>
                <w:i/>
                <w:iCs/>
                <w:szCs w:val="20"/>
                <w:vertAlign w:val="superscript"/>
                <w:lang w:eastAsia="fr-FR"/>
              </w:rPr>
              <w:t>rd</w:t>
            </w:r>
            <w:r>
              <w:rPr>
                <w:rFonts w:eastAsia="Times New Roman" w:cs="Arial"/>
                <w:i/>
                <w:iCs/>
                <w:szCs w:val="20"/>
                <w:lang w:eastAsia="fr-FR"/>
              </w:rPr>
              <w:t xml:space="preserve"> Session of the </w:t>
            </w:r>
            <w:r w:rsidRPr="006E1088">
              <w:rPr>
                <w:rFonts w:eastAsia="Times New Roman" w:cs="Arial"/>
                <w:i/>
                <w:iCs/>
                <w:szCs w:val="20"/>
                <w:lang w:eastAsia="fr-FR"/>
              </w:rPr>
              <w:t>Committee of Ministers on the state of the reflection on longer-term substantive and procedural issues relating to the</w:t>
            </w:r>
            <w:r w:rsidRPr="006E1088">
              <w:rPr>
                <w:rFonts w:eastAsia="Times New Roman"/>
                <w:i/>
                <w:iCs/>
                <w:szCs w:val="24"/>
                <w:lang w:eastAsia="fr-FR"/>
              </w:rPr>
              <w:t xml:space="preserve"> </w:t>
            </w:r>
            <w:r w:rsidRPr="006E1088">
              <w:rPr>
                <w:rFonts w:eastAsia="Times New Roman" w:cs="Arial"/>
                <w:i/>
                <w:iCs/>
                <w:szCs w:val="20"/>
                <w:lang w:eastAsia="fr-FR"/>
              </w:rPr>
              <w:t>European Social Charter.</w:t>
            </w:r>
            <w:r w:rsidR="00B95243">
              <w:rPr>
                <w:rFonts w:eastAsia="Times New Roman" w:cs="Arial"/>
                <w:i/>
                <w:iCs/>
                <w:szCs w:val="20"/>
                <w:lang w:eastAsia="fr-FR"/>
              </w:rPr>
              <w:t>”</w:t>
            </w:r>
          </w:p>
          <w:p w14:paraId="27D08EC5" w14:textId="77777777" w:rsidR="004D7CDA" w:rsidRPr="00EE090C" w:rsidRDefault="004D7CDA" w:rsidP="004D7CDA">
            <w:pPr>
              <w:ind w:left="743"/>
              <w:rPr>
                <w:rFonts w:cs="Arial"/>
                <w:i/>
                <w:iCs/>
                <w:szCs w:val="20"/>
              </w:rPr>
            </w:pPr>
          </w:p>
          <w:p w14:paraId="5F93B1E7" w14:textId="021546D0" w:rsidR="009A6985" w:rsidRPr="00B01ED4" w:rsidRDefault="009A6985" w:rsidP="00B01ED4">
            <w:pPr>
              <w:pStyle w:val="ListParagraph"/>
              <w:numPr>
                <w:ilvl w:val="0"/>
                <w:numId w:val="27"/>
              </w:numPr>
              <w:tabs>
                <w:tab w:val="left" w:pos="709"/>
                <w:tab w:val="right" w:pos="9638"/>
              </w:tabs>
              <w:ind w:hanging="1431"/>
              <w:rPr>
                <w:rFonts w:cs="Arial"/>
                <w:i/>
                <w:iCs/>
                <w:szCs w:val="20"/>
              </w:rPr>
            </w:pPr>
            <w:r w:rsidRPr="00B01ED4">
              <w:rPr>
                <w:rFonts w:cs="Arial"/>
                <w:i/>
                <w:iCs/>
                <w:szCs w:val="20"/>
              </w:rPr>
              <w:t>Human rights and the environment</w:t>
            </w:r>
          </w:p>
          <w:p w14:paraId="054A440D" w14:textId="0D2159D4" w:rsidR="00BB751A" w:rsidRPr="004D7CDA" w:rsidRDefault="00BB751A" w:rsidP="00BB751A">
            <w:pPr>
              <w:tabs>
                <w:tab w:val="left" w:pos="709"/>
                <w:tab w:val="right" w:pos="9638"/>
              </w:tabs>
              <w:ind w:left="743"/>
              <w:rPr>
                <w:rFonts w:eastAsia="Times New Roman" w:cs="Arial"/>
                <w:i/>
                <w:iCs/>
                <w:szCs w:val="20"/>
                <w:lang w:eastAsia="fr-FR"/>
              </w:rPr>
            </w:pPr>
          </w:p>
          <w:p w14:paraId="6BBB10C6" w14:textId="0164DE03" w:rsidR="00BB751A" w:rsidRPr="004D7CDA" w:rsidRDefault="00B95243" w:rsidP="00BB751A">
            <w:pPr>
              <w:ind w:left="743"/>
              <w:rPr>
                <w:rFonts w:eastAsia="Times New Roman" w:cs="Arial"/>
                <w:i/>
                <w:iCs/>
                <w:szCs w:val="20"/>
                <w:lang w:eastAsia="fr-FR"/>
              </w:rPr>
            </w:pPr>
            <w:r>
              <w:rPr>
                <w:rFonts w:eastAsia="Times New Roman" w:cs="Arial"/>
                <w:i/>
                <w:iCs/>
                <w:szCs w:val="20"/>
                <w:lang w:eastAsia="fr-FR"/>
              </w:rPr>
              <w:t>“</w:t>
            </w:r>
            <w:r w:rsidR="00BB751A" w:rsidRPr="004D7CDA">
              <w:rPr>
                <w:rFonts w:eastAsia="Times New Roman" w:cs="Arial"/>
                <w:i/>
                <w:iCs/>
                <w:szCs w:val="20"/>
                <w:lang w:eastAsia="fr-FR"/>
              </w:rPr>
              <w:t>Recalling the work of the Parliamentary Assembly on this issue and the follow-up given by its Deputies, t</w:t>
            </w:r>
            <w:r w:rsidR="00BB751A" w:rsidRPr="00914DF7">
              <w:rPr>
                <w:rFonts w:eastAsia="Times New Roman" w:cs="Arial"/>
                <w:i/>
                <w:iCs/>
                <w:szCs w:val="20"/>
                <w:lang w:eastAsia="fr-FR"/>
              </w:rPr>
              <w:t>he Committee of Ministers welcomed the ongoing activities within the Council of Europe in the field of human rights and the environment, in particular the preparation of a draft Recommendation of the Committee of Ministers on human rights and the protection</w:t>
            </w:r>
            <w:r w:rsidR="00BB751A">
              <w:rPr>
                <w:rFonts w:eastAsia="Times New Roman" w:cs="Arial"/>
                <w:i/>
                <w:iCs/>
                <w:szCs w:val="20"/>
                <w:lang w:eastAsia="fr-FR"/>
              </w:rPr>
              <w:t xml:space="preserve"> of</w:t>
            </w:r>
            <w:r w:rsidR="00BB751A" w:rsidRPr="00914DF7">
              <w:rPr>
                <w:rFonts w:eastAsia="Times New Roman" w:cs="Arial"/>
                <w:i/>
                <w:iCs/>
                <w:szCs w:val="20"/>
                <w:lang w:eastAsia="fr-FR"/>
              </w:rPr>
              <w:t xml:space="preserve"> the environment, which is due to be finalised shortly, the recently published third edition of a Council of Europe </w:t>
            </w:r>
            <w:r w:rsidR="00BB751A">
              <w:rPr>
                <w:rFonts w:eastAsia="Times New Roman" w:cs="Arial"/>
                <w:i/>
                <w:iCs/>
                <w:szCs w:val="20"/>
                <w:lang w:eastAsia="fr-FR"/>
              </w:rPr>
              <w:t xml:space="preserve">Manual </w:t>
            </w:r>
            <w:r w:rsidR="00BB751A" w:rsidRPr="00914DF7">
              <w:rPr>
                <w:rFonts w:eastAsia="Times New Roman" w:cs="Arial"/>
                <w:i/>
                <w:iCs/>
                <w:szCs w:val="20"/>
                <w:lang w:eastAsia="fr-FR"/>
              </w:rPr>
              <w:t>on the same subject</w:t>
            </w:r>
            <w:r w:rsidR="00BB751A" w:rsidRPr="004D7CDA">
              <w:rPr>
                <w:rFonts w:eastAsia="Times New Roman" w:cs="Arial"/>
                <w:i/>
                <w:iCs/>
                <w:szCs w:val="20"/>
                <w:lang w:eastAsia="fr-FR"/>
              </w:rPr>
              <w:t xml:space="preserve"> </w:t>
            </w:r>
            <w:r w:rsidR="00BB751A" w:rsidRPr="00BE7FD3">
              <w:rPr>
                <w:rFonts w:eastAsia="Times New Roman" w:cs="Arial"/>
                <w:i/>
                <w:iCs/>
                <w:szCs w:val="20"/>
                <w:lang w:eastAsia="fr-FR"/>
              </w:rPr>
              <w:t>and the ongoing consideration of the need for and feasibility of a further instrument or instruments in this field</w:t>
            </w:r>
            <w:bookmarkStart w:id="27" w:name="_Hlk102734138"/>
            <w:r w:rsidR="00BB751A">
              <w:rPr>
                <w:rFonts w:eastAsia="Times New Roman" w:cs="Arial"/>
                <w:i/>
                <w:iCs/>
                <w:szCs w:val="20"/>
                <w:lang w:eastAsia="fr-FR"/>
              </w:rPr>
              <w:t>.</w:t>
            </w:r>
            <w:r w:rsidR="00BB751A" w:rsidRPr="004D7CDA">
              <w:rPr>
                <w:rFonts w:eastAsia="Times New Roman" w:cs="Arial"/>
                <w:i/>
                <w:iCs/>
                <w:szCs w:val="20"/>
                <w:lang w:eastAsia="fr-FR"/>
              </w:rPr>
              <w:t xml:space="preserve"> It also noted that a Study on the feasibility and appropriateness of modernising the Convention on the Protection of the Environment through Criminal Law (ETS No. 172) or of preparing a new instrument, should be finalised very soon.</w:t>
            </w:r>
            <w:r>
              <w:rPr>
                <w:rFonts w:eastAsia="Times New Roman" w:cs="Arial"/>
                <w:i/>
                <w:iCs/>
                <w:szCs w:val="20"/>
                <w:lang w:eastAsia="fr-FR"/>
              </w:rPr>
              <w:t>”</w:t>
            </w:r>
          </w:p>
          <w:bookmarkEnd w:id="27"/>
          <w:p w14:paraId="027F74CB" w14:textId="77777777" w:rsidR="00BB751A" w:rsidRPr="004D7CDA" w:rsidRDefault="00BB751A" w:rsidP="00BB751A">
            <w:pPr>
              <w:tabs>
                <w:tab w:val="left" w:pos="709"/>
                <w:tab w:val="right" w:pos="9638"/>
              </w:tabs>
              <w:ind w:left="743"/>
              <w:rPr>
                <w:rFonts w:eastAsia="Times New Roman" w:cs="Arial"/>
                <w:i/>
                <w:iCs/>
                <w:szCs w:val="20"/>
                <w:lang w:eastAsia="fr-FR"/>
              </w:rPr>
            </w:pPr>
          </w:p>
          <w:p w14:paraId="2E4A0EE5" w14:textId="0EBB055D" w:rsidR="009A6985" w:rsidRPr="00B01ED4" w:rsidRDefault="009A6985" w:rsidP="00B01ED4">
            <w:pPr>
              <w:pStyle w:val="ListParagraph"/>
              <w:numPr>
                <w:ilvl w:val="0"/>
                <w:numId w:val="28"/>
              </w:numPr>
              <w:tabs>
                <w:tab w:val="left" w:pos="709"/>
                <w:tab w:val="right" w:pos="9638"/>
              </w:tabs>
              <w:ind w:hanging="1431"/>
              <w:rPr>
                <w:rFonts w:cs="Arial"/>
                <w:i/>
                <w:iCs/>
                <w:szCs w:val="20"/>
              </w:rPr>
            </w:pPr>
            <w:r w:rsidRPr="00B01ED4">
              <w:rPr>
                <w:rFonts w:cs="Arial"/>
                <w:i/>
                <w:iCs/>
                <w:szCs w:val="20"/>
              </w:rPr>
              <w:t>Participation of civil society organisations and national human rights institutions</w:t>
            </w:r>
          </w:p>
          <w:p w14:paraId="37C98ABD" w14:textId="49DC5937" w:rsidR="00BB751A" w:rsidRDefault="00BB751A" w:rsidP="00BB751A">
            <w:pPr>
              <w:tabs>
                <w:tab w:val="left" w:pos="709"/>
                <w:tab w:val="right" w:pos="9638"/>
              </w:tabs>
              <w:ind w:left="743"/>
              <w:rPr>
                <w:rFonts w:cs="Arial"/>
                <w:i/>
                <w:iCs/>
                <w:szCs w:val="20"/>
              </w:rPr>
            </w:pPr>
          </w:p>
          <w:p w14:paraId="1FDD446A" w14:textId="734394FE" w:rsidR="00BB751A" w:rsidRPr="00E52498" w:rsidRDefault="00B95243" w:rsidP="00BB751A">
            <w:pPr>
              <w:tabs>
                <w:tab w:val="left" w:pos="709"/>
                <w:tab w:val="right" w:pos="9638"/>
              </w:tabs>
              <w:ind w:left="743"/>
              <w:rPr>
                <w:bCs/>
                <w:i/>
                <w:iCs/>
                <w:szCs w:val="20"/>
                <w:lang w:val="en-US"/>
              </w:rPr>
            </w:pPr>
            <w:r>
              <w:rPr>
                <w:bCs/>
                <w:i/>
                <w:iCs/>
                <w:szCs w:val="20"/>
                <w:lang w:val="en-US"/>
              </w:rPr>
              <w:t>“</w:t>
            </w:r>
            <w:r w:rsidR="00BB751A" w:rsidRPr="00E52498">
              <w:rPr>
                <w:bCs/>
                <w:i/>
                <w:iCs/>
                <w:szCs w:val="20"/>
                <w:lang w:val="en-US"/>
              </w:rPr>
              <w:t>The Committee of Ministers</w:t>
            </w:r>
            <w:r w:rsidR="00121138">
              <w:rPr>
                <w:bCs/>
                <w:i/>
                <w:iCs/>
                <w:szCs w:val="20"/>
                <w:lang w:val="en-US"/>
              </w:rPr>
              <w:t>,</w:t>
            </w:r>
          </w:p>
          <w:p w14:paraId="06966A82" w14:textId="77777777" w:rsidR="00BB751A" w:rsidRPr="00E52498" w:rsidRDefault="00BB751A" w:rsidP="00BB751A">
            <w:pPr>
              <w:tabs>
                <w:tab w:val="left" w:pos="709"/>
                <w:tab w:val="right" w:pos="9638"/>
              </w:tabs>
              <w:ind w:left="743"/>
              <w:rPr>
                <w:bCs/>
                <w:i/>
                <w:iCs/>
                <w:szCs w:val="20"/>
                <w:lang w:val="en-US"/>
              </w:rPr>
            </w:pPr>
          </w:p>
          <w:p w14:paraId="5380A217" w14:textId="77777777" w:rsidR="00BB751A" w:rsidRPr="00E52498" w:rsidRDefault="00BB751A" w:rsidP="00BB751A">
            <w:pPr>
              <w:tabs>
                <w:tab w:val="left" w:pos="709"/>
                <w:tab w:val="right" w:pos="9638"/>
              </w:tabs>
              <w:ind w:left="743"/>
              <w:rPr>
                <w:bCs/>
                <w:i/>
                <w:iCs/>
                <w:szCs w:val="20"/>
                <w:lang w:val="en-US"/>
              </w:rPr>
            </w:pPr>
            <w:r w:rsidRPr="00E52498">
              <w:rPr>
                <w:bCs/>
                <w:i/>
                <w:iCs/>
                <w:szCs w:val="20"/>
                <w:lang w:val="en-US"/>
              </w:rPr>
              <w:t>Recalling the decisions adopted at its 129</w:t>
            </w:r>
            <w:r w:rsidRPr="00503524">
              <w:rPr>
                <w:bCs/>
                <w:i/>
                <w:iCs/>
                <w:szCs w:val="20"/>
                <w:vertAlign w:val="superscript"/>
                <w:lang w:val="en-US"/>
              </w:rPr>
              <w:t>th</w:t>
            </w:r>
            <w:r w:rsidRPr="00E52498">
              <w:rPr>
                <w:bCs/>
                <w:i/>
                <w:iCs/>
                <w:szCs w:val="20"/>
                <w:lang w:val="en-US"/>
              </w:rPr>
              <w:t xml:space="preserve"> Session (Helsinki, 17 May 2019) on </w:t>
            </w:r>
            <w:r>
              <w:rPr>
                <w:bCs/>
                <w:i/>
                <w:iCs/>
                <w:szCs w:val="20"/>
                <w:lang w:val="en-US"/>
              </w:rPr>
              <w:t>“</w:t>
            </w:r>
            <w:r w:rsidRPr="00E52498">
              <w:rPr>
                <w:bCs/>
                <w:i/>
                <w:iCs/>
                <w:szCs w:val="20"/>
                <w:lang w:val="en-US"/>
              </w:rPr>
              <w:t xml:space="preserve">A shared responsibility for democratic security in Europe </w:t>
            </w:r>
            <w:r>
              <w:rPr>
                <w:bCs/>
                <w:i/>
                <w:iCs/>
                <w:szCs w:val="20"/>
                <w:lang w:val="en-US"/>
              </w:rPr>
              <w:t>–</w:t>
            </w:r>
            <w:r w:rsidRPr="00E52498">
              <w:rPr>
                <w:bCs/>
                <w:i/>
                <w:iCs/>
                <w:szCs w:val="20"/>
                <w:lang w:val="en-US"/>
              </w:rPr>
              <w:t xml:space="preserve"> the need to strengthen the protection and promotion of civil society space in Europe</w:t>
            </w:r>
            <w:r>
              <w:rPr>
                <w:bCs/>
                <w:i/>
                <w:iCs/>
                <w:szCs w:val="20"/>
                <w:lang w:val="en-US"/>
              </w:rPr>
              <w:t>”</w:t>
            </w:r>
            <w:r w:rsidRPr="00E52498">
              <w:rPr>
                <w:bCs/>
                <w:i/>
                <w:iCs/>
                <w:szCs w:val="20"/>
                <w:lang w:val="en-US"/>
              </w:rPr>
              <w:t xml:space="preserve"> and at its 131</w:t>
            </w:r>
            <w:r w:rsidRPr="00914DF7">
              <w:rPr>
                <w:bCs/>
                <w:i/>
                <w:iCs/>
                <w:szCs w:val="20"/>
                <w:vertAlign w:val="superscript"/>
                <w:lang w:val="en-US"/>
              </w:rPr>
              <w:t>st</w:t>
            </w:r>
            <w:r>
              <w:rPr>
                <w:bCs/>
                <w:i/>
                <w:iCs/>
                <w:szCs w:val="20"/>
                <w:lang w:val="en-US"/>
              </w:rPr>
              <w:t xml:space="preserve"> </w:t>
            </w:r>
            <w:r w:rsidRPr="00E52498">
              <w:rPr>
                <w:bCs/>
                <w:i/>
                <w:iCs/>
                <w:szCs w:val="20"/>
                <w:lang w:val="en-US"/>
              </w:rPr>
              <w:t>Session (Hamburg, 21 May 2021) with a view to further enhancing the role and meaningful participation of civil society organisations as well as national human rights institutions in the Council of Europe:</w:t>
            </w:r>
          </w:p>
          <w:p w14:paraId="42FD8586" w14:textId="77777777" w:rsidR="00BB751A" w:rsidRDefault="00BB751A" w:rsidP="00BB751A">
            <w:pPr>
              <w:ind w:left="743"/>
              <w:rPr>
                <w:bCs/>
                <w:i/>
                <w:iCs/>
                <w:szCs w:val="20"/>
                <w:lang w:val="en-US"/>
              </w:rPr>
            </w:pPr>
            <w:r>
              <w:rPr>
                <w:bCs/>
                <w:i/>
                <w:iCs/>
                <w:szCs w:val="20"/>
                <w:lang w:val="en-US"/>
              </w:rPr>
              <w:br w:type="page"/>
            </w:r>
          </w:p>
          <w:p w14:paraId="12F83794" w14:textId="300458FF" w:rsidR="00BB751A" w:rsidRPr="00E52498" w:rsidRDefault="00BB751A" w:rsidP="00BB751A">
            <w:pPr>
              <w:tabs>
                <w:tab w:val="left" w:pos="709"/>
                <w:tab w:val="left" w:pos="1418"/>
                <w:tab w:val="right" w:pos="9638"/>
              </w:tabs>
              <w:ind w:left="743"/>
              <w:rPr>
                <w:bCs/>
                <w:i/>
                <w:iCs/>
                <w:szCs w:val="20"/>
                <w:lang w:val="en-US"/>
              </w:rPr>
            </w:pPr>
            <w:r w:rsidRPr="00E52498">
              <w:rPr>
                <w:bCs/>
                <w:i/>
                <w:iCs/>
                <w:szCs w:val="20"/>
                <w:lang w:val="en-US"/>
              </w:rPr>
              <w:t xml:space="preserve">1. </w:t>
            </w:r>
            <w:r w:rsidRPr="000633E0">
              <w:rPr>
                <w:i/>
                <w:iCs/>
              </w:rPr>
              <w:tab/>
            </w:r>
            <w:r w:rsidRPr="00E52498">
              <w:rPr>
                <w:bCs/>
                <w:i/>
                <w:iCs/>
                <w:szCs w:val="20"/>
                <w:lang w:val="en-US"/>
              </w:rPr>
              <w:t xml:space="preserve">welcomed the report </w:t>
            </w:r>
            <w:r>
              <w:rPr>
                <w:bCs/>
                <w:i/>
                <w:iCs/>
                <w:szCs w:val="20"/>
                <w:lang w:val="en-US"/>
              </w:rPr>
              <w:t>“</w:t>
            </w:r>
            <w:r w:rsidRPr="00E52498">
              <w:rPr>
                <w:bCs/>
                <w:i/>
                <w:iCs/>
                <w:szCs w:val="20"/>
                <w:lang w:val="en-US"/>
              </w:rPr>
              <w:t>Follow-up to the Helsinki decisions on civil society: implementation of the Secretary General's proposals – Final report</w:t>
            </w:r>
            <w:r>
              <w:rPr>
                <w:bCs/>
                <w:i/>
                <w:iCs/>
                <w:szCs w:val="20"/>
                <w:lang w:val="en-US"/>
              </w:rPr>
              <w:t>”</w:t>
            </w:r>
            <w:r w:rsidRPr="00E52498">
              <w:rPr>
                <w:bCs/>
                <w:i/>
                <w:iCs/>
                <w:szCs w:val="20"/>
                <w:lang w:val="en-US"/>
              </w:rPr>
              <w:t>,</w:t>
            </w:r>
            <w:r>
              <w:rPr>
                <w:bCs/>
                <w:i/>
                <w:iCs/>
                <w:szCs w:val="20"/>
                <w:lang w:val="en-US"/>
              </w:rPr>
              <w:t xml:space="preserve"> </w:t>
            </w:r>
            <w:r w:rsidRPr="00E52498">
              <w:rPr>
                <w:bCs/>
                <w:i/>
                <w:iCs/>
                <w:szCs w:val="20"/>
                <w:lang w:val="en-US"/>
              </w:rPr>
              <w:t xml:space="preserve">as it appears in document </w:t>
            </w:r>
            <w:bookmarkStart w:id="28" w:name="_ML_000000000014_VALID"/>
            <w:r w:rsidR="00FF437B" w:rsidRPr="00FF437B">
              <w:rPr>
                <w:bCs/>
                <w:i/>
                <w:iCs/>
                <w:szCs w:val="20"/>
                <w:lang w:val="en-US"/>
              </w:rPr>
              <w:fldChar w:fldCharType="begin"/>
            </w:r>
            <w:r w:rsidR="00FF437B" w:rsidRPr="00FF437B">
              <w:rPr>
                <w:bCs/>
                <w:i/>
                <w:iCs/>
                <w:szCs w:val="20"/>
                <w:lang w:val="en-US"/>
              </w:rPr>
              <w:instrText xml:space="preserve"> HYPERLINK "https://search.coe.int/cm/Pages/result_details.aspx?Reference=SG/Inf(2022)13" \o "Follow-up to the Helsinki decisions on civil society: implementation of the Secretary General’s proposals - Final Report" </w:instrText>
            </w:r>
            <w:r w:rsidR="00FF437B" w:rsidRPr="00FF437B">
              <w:rPr>
                <w:bCs/>
                <w:i/>
                <w:iCs/>
                <w:szCs w:val="20"/>
                <w:lang w:val="en-US"/>
              </w:rPr>
            </w:r>
            <w:r w:rsidR="00FF437B" w:rsidRPr="00FF437B">
              <w:rPr>
                <w:bCs/>
                <w:i/>
                <w:iCs/>
                <w:szCs w:val="20"/>
                <w:lang w:val="en-US"/>
              </w:rPr>
              <w:fldChar w:fldCharType="separate"/>
            </w:r>
            <w:bookmarkEnd w:id="28"/>
            <w:r w:rsidR="00FF437B" w:rsidRPr="00FF437B">
              <w:rPr>
                <w:rStyle w:val="Hyperlink"/>
                <w:bCs/>
                <w:i/>
                <w:iCs/>
                <w:szCs w:val="20"/>
                <w:lang w:val="en-US"/>
              </w:rPr>
              <w:t>SG/Inf(2022)13</w:t>
            </w:r>
            <w:r w:rsidR="00FF437B" w:rsidRPr="00FF437B">
              <w:rPr>
                <w:bCs/>
                <w:i/>
                <w:iCs/>
                <w:szCs w:val="20"/>
                <w:lang w:val="en-US"/>
              </w:rPr>
              <w:fldChar w:fldCharType="end"/>
            </w:r>
            <w:r w:rsidRPr="00E52498">
              <w:rPr>
                <w:bCs/>
                <w:i/>
                <w:iCs/>
                <w:szCs w:val="20"/>
                <w:lang w:val="en-US"/>
              </w:rPr>
              <w:t>, as well as  the launch of a handbook, including an online version, and a civil society portal designed to facilitate access of civil society organisations and human rights institutions to the Council of Europe’s activities;</w:t>
            </w:r>
          </w:p>
          <w:p w14:paraId="5778F0B2" w14:textId="77777777" w:rsidR="00BB751A" w:rsidRPr="00E52498" w:rsidRDefault="00BB751A" w:rsidP="00BB751A">
            <w:pPr>
              <w:tabs>
                <w:tab w:val="left" w:pos="709"/>
                <w:tab w:val="left" w:pos="1418"/>
                <w:tab w:val="right" w:pos="9638"/>
              </w:tabs>
              <w:ind w:left="743"/>
              <w:rPr>
                <w:bCs/>
                <w:i/>
                <w:iCs/>
                <w:szCs w:val="20"/>
                <w:lang w:val="en-US"/>
              </w:rPr>
            </w:pPr>
          </w:p>
          <w:p w14:paraId="55B6C4E3" w14:textId="77777777" w:rsidR="00BB751A" w:rsidRPr="00E52498" w:rsidRDefault="00BB751A" w:rsidP="00BB751A">
            <w:pPr>
              <w:tabs>
                <w:tab w:val="left" w:pos="1418"/>
                <w:tab w:val="right" w:pos="9638"/>
              </w:tabs>
              <w:ind w:left="743"/>
              <w:rPr>
                <w:bCs/>
                <w:i/>
                <w:iCs/>
                <w:szCs w:val="20"/>
                <w:lang w:val="en-US"/>
              </w:rPr>
            </w:pPr>
            <w:r w:rsidRPr="00E52498">
              <w:rPr>
                <w:bCs/>
                <w:i/>
                <w:iCs/>
                <w:szCs w:val="20"/>
                <w:lang w:val="en-US"/>
              </w:rPr>
              <w:t xml:space="preserve">2. </w:t>
            </w:r>
            <w:bookmarkStart w:id="29" w:name="_Hlk102380647"/>
            <w:r w:rsidRPr="000633E0">
              <w:rPr>
                <w:i/>
                <w:iCs/>
              </w:rPr>
              <w:tab/>
            </w:r>
            <w:bookmarkEnd w:id="29"/>
            <w:r w:rsidRPr="00E52498">
              <w:rPr>
                <w:bCs/>
                <w:i/>
                <w:iCs/>
                <w:szCs w:val="20"/>
                <w:lang w:val="en-US"/>
              </w:rPr>
              <w:t>further welcomed the measures taken to increase co-ordination and synergies between mechanisms on civil society and human rights defenders within the Organisation and encouraged further work to this end;</w:t>
            </w:r>
          </w:p>
          <w:p w14:paraId="097049C5" w14:textId="4C0BB703" w:rsidR="00351B4D" w:rsidRDefault="00351B4D" w:rsidP="00BB751A">
            <w:pPr>
              <w:tabs>
                <w:tab w:val="left" w:pos="709"/>
                <w:tab w:val="left" w:pos="1418"/>
                <w:tab w:val="right" w:pos="9638"/>
              </w:tabs>
              <w:ind w:left="743"/>
              <w:rPr>
                <w:bCs/>
                <w:i/>
                <w:iCs/>
                <w:szCs w:val="20"/>
                <w:lang w:val="en-US"/>
              </w:rPr>
            </w:pPr>
          </w:p>
          <w:p w14:paraId="7878CC59" w14:textId="407E6F15" w:rsidR="002E068D" w:rsidRDefault="002E068D" w:rsidP="00BB751A">
            <w:pPr>
              <w:tabs>
                <w:tab w:val="left" w:pos="709"/>
                <w:tab w:val="left" w:pos="1418"/>
                <w:tab w:val="right" w:pos="9638"/>
              </w:tabs>
              <w:ind w:left="743"/>
              <w:rPr>
                <w:bCs/>
                <w:i/>
                <w:iCs/>
                <w:szCs w:val="20"/>
                <w:lang w:val="en-US"/>
              </w:rPr>
            </w:pPr>
          </w:p>
          <w:p w14:paraId="4D7856AA" w14:textId="1CA19007" w:rsidR="002E068D" w:rsidRDefault="002E068D" w:rsidP="00BB751A">
            <w:pPr>
              <w:tabs>
                <w:tab w:val="left" w:pos="709"/>
                <w:tab w:val="left" w:pos="1418"/>
                <w:tab w:val="right" w:pos="9638"/>
              </w:tabs>
              <w:ind w:left="743"/>
              <w:rPr>
                <w:bCs/>
                <w:i/>
                <w:iCs/>
                <w:szCs w:val="20"/>
                <w:lang w:val="en-US"/>
              </w:rPr>
            </w:pPr>
          </w:p>
          <w:p w14:paraId="7D1F0EF7" w14:textId="77777777" w:rsidR="002E068D" w:rsidRDefault="002E068D" w:rsidP="00BB751A">
            <w:pPr>
              <w:tabs>
                <w:tab w:val="left" w:pos="709"/>
                <w:tab w:val="left" w:pos="1418"/>
                <w:tab w:val="right" w:pos="9638"/>
              </w:tabs>
              <w:ind w:left="743"/>
              <w:rPr>
                <w:bCs/>
                <w:i/>
                <w:iCs/>
                <w:szCs w:val="20"/>
                <w:lang w:val="en-US"/>
              </w:rPr>
            </w:pPr>
          </w:p>
          <w:p w14:paraId="6B15802A" w14:textId="7522F191" w:rsidR="00BB751A" w:rsidRPr="00E52498" w:rsidRDefault="00BB751A" w:rsidP="00BB751A">
            <w:pPr>
              <w:tabs>
                <w:tab w:val="left" w:pos="709"/>
                <w:tab w:val="left" w:pos="1418"/>
                <w:tab w:val="right" w:pos="9638"/>
              </w:tabs>
              <w:ind w:left="743"/>
              <w:rPr>
                <w:bCs/>
                <w:i/>
                <w:iCs/>
                <w:szCs w:val="20"/>
                <w:lang w:val="en-US"/>
              </w:rPr>
            </w:pPr>
            <w:r w:rsidRPr="00E52498">
              <w:rPr>
                <w:bCs/>
                <w:i/>
                <w:iCs/>
                <w:szCs w:val="20"/>
                <w:lang w:val="en-US"/>
              </w:rPr>
              <w:lastRenderedPageBreak/>
              <w:t>3.</w:t>
            </w:r>
            <w:r w:rsidRPr="00F617F6">
              <w:rPr>
                <w:i/>
                <w:iCs/>
              </w:rPr>
              <w:t xml:space="preserve"> </w:t>
            </w:r>
            <w:r w:rsidRPr="000633E0">
              <w:rPr>
                <w:i/>
                <w:iCs/>
              </w:rPr>
              <w:tab/>
            </w:r>
            <w:r w:rsidRPr="00E52498">
              <w:rPr>
                <w:bCs/>
                <w:i/>
                <w:iCs/>
                <w:szCs w:val="20"/>
                <w:lang w:val="en-US"/>
              </w:rPr>
              <w:t>invited its Deputies to continue developing their exchanges with civil society, including at the level of their rapporteur groups, based on openness</w:t>
            </w:r>
            <w:r>
              <w:rPr>
                <w:bCs/>
                <w:i/>
                <w:iCs/>
                <w:szCs w:val="20"/>
                <w:lang w:val="en-US"/>
              </w:rPr>
              <w:t xml:space="preserve">, </w:t>
            </w:r>
            <w:r w:rsidRPr="004D7CDA">
              <w:rPr>
                <w:bCs/>
                <w:i/>
                <w:iCs/>
                <w:szCs w:val="20"/>
                <w:lang w:val="en-US"/>
              </w:rPr>
              <w:t>inclusiveness</w:t>
            </w:r>
            <w:r>
              <w:rPr>
                <w:bCs/>
                <w:i/>
                <w:iCs/>
                <w:szCs w:val="20"/>
                <w:lang w:val="en-US"/>
              </w:rPr>
              <w:t xml:space="preserve"> </w:t>
            </w:r>
            <w:r w:rsidRPr="00E52498">
              <w:rPr>
                <w:bCs/>
                <w:i/>
                <w:iCs/>
                <w:szCs w:val="20"/>
                <w:lang w:val="en-US"/>
              </w:rPr>
              <w:t>and transparency</w:t>
            </w:r>
            <w:r>
              <w:rPr>
                <w:bCs/>
                <w:i/>
                <w:iCs/>
                <w:szCs w:val="20"/>
                <w:lang w:val="en-US"/>
              </w:rPr>
              <w:t>,</w:t>
            </w:r>
            <w:r w:rsidRPr="00E52498">
              <w:rPr>
                <w:bCs/>
                <w:i/>
                <w:iCs/>
                <w:szCs w:val="20"/>
                <w:lang w:val="en-US"/>
              </w:rPr>
              <w:t xml:space="preserve"> and supported the organisation by the Secretary General of an annual meeting with the participation of civil society together with all stakeholders concerned.</w:t>
            </w:r>
            <w:r w:rsidR="00B95243">
              <w:rPr>
                <w:bCs/>
                <w:i/>
                <w:iCs/>
                <w:szCs w:val="20"/>
                <w:lang w:val="en-US"/>
              </w:rPr>
              <w:t>”</w:t>
            </w:r>
          </w:p>
          <w:p w14:paraId="6A2A3650" w14:textId="77777777" w:rsidR="009A6985" w:rsidRPr="004D7CDA" w:rsidRDefault="009A6985" w:rsidP="00BB751A">
            <w:pPr>
              <w:tabs>
                <w:tab w:val="left" w:pos="709"/>
                <w:tab w:val="right" w:pos="9638"/>
              </w:tabs>
              <w:ind w:left="743"/>
              <w:rPr>
                <w:bCs/>
                <w:i/>
                <w:iCs/>
                <w:szCs w:val="20"/>
                <w:lang w:val="en-US"/>
              </w:rPr>
            </w:pPr>
          </w:p>
          <w:p w14:paraId="70729412" w14:textId="78307424" w:rsidR="009A6985" w:rsidRPr="00B01ED4" w:rsidRDefault="009A6985" w:rsidP="00B01ED4">
            <w:pPr>
              <w:pStyle w:val="ListParagraph"/>
              <w:numPr>
                <w:ilvl w:val="0"/>
                <w:numId w:val="29"/>
              </w:numPr>
              <w:tabs>
                <w:tab w:val="left" w:pos="883"/>
                <w:tab w:val="right" w:pos="9638"/>
              </w:tabs>
              <w:ind w:left="741" w:hanging="567"/>
              <w:rPr>
                <w:bCs/>
                <w:i/>
                <w:iCs/>
                <w:szCs w:val="20"/>
              </w:rPr>
            </w:pPr>
            <w:r w:rsidRPr="00B01ED4">
              <w:rPr>
                <w:bCs/>
                <w:i/>
                <w:iCs/>
                <w:szCs w:val="20"/>
                <w:lang w:val="en-US"/>
              </w:rPr>
              <w:t>Council of Europe contribution to the international order and global governance</w:t>
            </w:r>
            <w:r w:rsidR="00115CE5" w:rsidRPr="00B01ED4">
              <w:rPr>
                <w:bCs/>
                <w:i/>
                <w:iCs/>
                <w:szCs w:val="20"/>
                <w:lang w:val="en-US"/>
              </w:rPr>
              <w:t xml:space="preserve"> and to the SDGs</w:t>
            </w:r>
          </w:p>
          <w:p w14:paraId="6B88C87F" w14:textId="7980A64C" w:rsidR="00BB751A" w:rsidRPr="004D7CDA" w:rsidRDefault="00BB751A" w:rsidP="00BB751A">
            <w:pPr>
              <w:tabs>
                <w:tab w:val="left" w:pos="709"/>
                <w:tab w:val="right" w:pos="9638"/>
              </w:tabs>
              <w:ind w:left="743"/>
              <w:rPr>
                <w:bCs/>
                <w:i/>
                <w:iCs/>
                <w:szCs w:val="20"/>
                <w:lang w:val="en-US"/>
              </w:rPr>
            </w:pPr>
          </w:p>
          <w:p w14:paraId="1BB5BCBA" w14:textId="7B2AEDBF" w:rsidR="00BB751A" w:rsidRPr="004D7CDA" w:rsidRDefault="00B95243" w:rsidP="00BB751A">
            <w:pPr>
              <w:tabs>
                <w:tab w:val="left" w:pos="709"/>
                <w:tab w:val="right" w:pos="9638"/>
              </w:tabs>
              <w:ind w:left="743"/>
              <w:rPr>
                <w:bCs/>
                <w:i/>
                <w:iCs/>
                <w:szCs w:val="20"/>
                <w:lang w:val="en-US"/>
              </w:rPr>
            </w:pPr>
            <w:r>
              <w:rPr>
                <w:bCs/>
                <w:i/>
                <w:iCs/>
                <w:szCs w:val="20"/>
                <w:lang w:val="en-US"/>
              </w:rPr>
              <w:t>“</w:t>
            </w:r>
            <w:r w:rsidR="00BB751A" w:rsidRPr="004D7CDA">
              <w:rPr>
                <w:bCs/>
                <w:i/>
                <w:iCs/>
                <w:szCs w:val="20"/>
                <w:lang w:val="en-US"/>
              </w:rPr>
              <w:t>The Committee of Ministers</w:t>
            </w:r>
          </w:p>
          <w:p w14:paraId="2615EB09" w14:textId="77777777" w:rsidR="00BB751A" w:rsidRPr="004D7CDA" w:rsidRDefault="00BB751A" w:rsidP="00BB751A">
            <w:pPr>
              <w:tabs>
                <w:tab w:val="left" w:pos="1418"/>
              </w:tabs>
              <w:ind w:left="743"/>
              <w:rPr>
                <w:bCs/>
                <w:i/>
                <w:iCs/>
                <w:szCs w:val="20"/>
                <w:lang w:val="en-US"/>
              </w:rPr>
            </w:pPr>
          </w:p>
          <w:p w14:paraId="31E68C57" w14:textId="6ACC9C80" w:rsidR="00BB751A" w:rsidRPr="004D7CDA" w:rsidRDefault="00BB751A" w:rsidP="00BB751A">
            <w:pPr>
              <w:numPr>
                <w:ilvl w:val="0"/>
                <w:numId w:val="22"/>
              </w:numPr>
              <w:tabs>
                <w:tab w:val="left" w:pos="1418"/>
              </w:tabs>
              <w:ind w:left="743" w:firstLine="0"/>
              <w:contextualSpacing/>
              <w:rPr>
                <w:bCs/>
                <w:i/>
                <w:iCs/>
                <w:szCs w:val="20"/>
                <w:lang w:val="en-US"/>
              </w:rPr>
            </w:pPr>
            <w:r w:rsidRPr="004D7CDA">
              <w:rPr>
                <w:bCs/>
                <w:i/>
                <w:iCs/>
                <w:szCs w:val="20"/>
                <w:lang w:val="en-US"/>
              </w:rPr>
              <w:t xml:space="preserve">welcomed the outcome of the reflection process on the contribution of the Council of Europe to the international order and global governance, as well as to the achievement of the Sustainable Development Goals (SDGs) carried out so far, as reflected in document </w:t>
            </w:r>
            <w:bookmarkStart w:id="30" w:name="_ML_000000000015_VALID"/>
            <w:r w:rsidR="00FF437B" w:rsidRPr="00FF437B">
              <w:rPr>
                <w:bCs/>
                <w:i/>
                <w:iCs/>
                <w:szCs w:val="20"/>
                <w:lang w:val="en-US"/>
              </w:rPr>
              <w:fldChar w:fldCharType="begin"/>
            </w:r>
            <w:r w:rsidR="00FF437B" w:rsidRPr="00FF437B">
              <w:rPr>
                <w:bCs/>
                <w:i/>
                <w:iCs/>
                <w:szCs w:val="20"/>
                <w:lang w:val="en-US"/>
              </w:rPr>
              <w:instrText xml:space="preserve"> HYPERLINK "https://search.coe.int/cm/Pages/result_details.aspx?Reference=CM(2022)84-final" \o "[132nd Session] Reflection process on the Council of Europe contribution to the international order and global governance, as well as to the achievement of the Sustainable Development Goals (SDGs) - Activity Report " </w:instrText>
            </w:r>
            <w:r w:rsidR="00FF437B" w:rsidRPr="00FF437B">
              <w:rPr>
                <w:bCs/>
                <w:i/>
                <w:iCs/>
                <w:szCs w:val="20"/>
                <w:lang w:val="en-US"/>
              </w:rPr>
            </w:r>
            <w:r w:rsidR="00FF437B" w:rsidRPr="00FF437B">
              <w:rPr>
                <w:bCs/>
                <w:i/>
                <w:iCs/>
                <w:szCs w:val="20"/>
                <w:lang w:val="en-US"/>
              </w:rPr>
              <w:fldChar w:fldCharType="separate"/>
            </w:r>
            <w:bookmarkEnd w:id="30"/>
            <w:r w:rsidR="00FF437B" w:rsidRPr="00FF437B">
              <w:rPr>
                <w:rStyle w:val="Hyperlink"/>
                <w:bCs/>
                <w:i/>
                <w:iCs/>
                <w:szCs w:val="20"/>
                <w:lang w:val="en-US"/>
              </w:rPr>
              <w:t>CM(2022)84-final</w:t>
            </w:r>
            <w:r w:rsidR="00FF437B" w:rsidRPr="00FF437B">
              <w:rPr>
                <w:bCs/>
                <w:i/>
                <w:iCs/>
                <w:szCs w:val="20"/>
                <w:lang w:val="en-US"/>
              </w:rPr>
              <w:fldChar w:fldCharType="end"/>
            </w:r>
            <w:r w:rsidRPr="004D7CDA">
              <w:rPr>
                <w:bCs/>
                <w:i/>
                <w:iCs/>
                <w:szCs w:val="20"/>
                <w:lang w:val="en-US"/>
              </w:rPr>
              <w:t>, which has focused on the external relations of the Council of Europe, including its relations with observer States and with international organisations and non-member States which share the Council of Europe’s principles of human rights, the rule of law and democracy, and on the promotion of the Council of Europe’s instruments and bodies open to non-member States;</w:t>
            </w:r>
          </w:p>
          <w:p w14:paraId="74A2B7CD" w14:textId="77777777" w:rsidR="00BB751A" w:rsidRPr="004D7CDA" w:rsidRDefault="00BB751A" w:rsidP="00BB751A">
            <w:pPr>
              <w:tabs>
                <w:tab w:val="left" w:pos="1418"/>
              </w:tabs>
              <w:ind w:left="743"/>
              <w:rPr>
                <w:bCs/>
                <w:i/>
                <w:iCs/>
                <w:szCs w:val="20"/>
                <w:lang w:val="en-US"/>
              </w:rPr>
            </w:pPr>
          </w:p>
          <w:p w14:paraId="21721748" w14:textId="28EE1B1D" w:rsidR="00BB751A" w:rsidRPr="004D7CDA" w:rsidRDefault="00BB751A" w:rsidP="00BB751A">
            <w:pPr>
              <w:tabs>
                <w:tab w:val="left" w:pos="1418"/>
              </w:tabs>
              <w:ind w:left="743"/>
              <w:rPr>
                <w:bCs/>
                <w:i/>
                <w:iCs/>
                <w:szCs w:val="20"/>
                <w:lang w:val="en-US"/>
              </w:rPr>
            </w:pPr>
            <w:r w:rsidRPr="004D7CDA">
              <w:rPr>
                <w:bCs/>
                <w:i/>
                <w:iCs/>
                <w:szCs w:val="20"/>
                <w:lang w:val="en-US"/>
              </w:rPr>
              <w:t>2.</w:t>
            </w:r>
            <w:r w:rsidRPr="004D7CDA">
              <w:rPr>
                <w:bCs/>
                <w:i/>
                <w:iCs/>
                <w:szCs w:val="20"/>
                <w:lang w:val="en-US"/>
              </w:rPr>
              <w:tab/>
              <w:t xml:space="preserve">endorsed the proposals outlined in the document </w:t>
            </w:r>
            <w:bookmarkStart w:id="31" w:name="_ML_000000000016_VALID"/>
            <w:r w:rsidR="00FF437B" w:rsidRPr="00FF437B">
              <w:rPr>
                <w:bCs/>
                <w:i/>
                <w:iCs/>
                <w:szCs w:val="20"/>
                <w:lang w:val="en-US"/>
              </w:rPr>
              <w:fldChar w:fldCharType="begin"/>
            </w:r>
            <w:r w:rsidR="00FF437B" w:rsidRPr="00FF437B">
              <w:rPr>
                <w:bCs/>
                <w:i/>
                <w:iCs/>
                <w:szCs w:val="20"/>
                <w:lang w:val="en-US"/>
              </w:rPr>
              <w:instrText xml:space="preserve"> HYPERLINK "https://search.coe.int/cm/Pages/result_details.aspx?Reference=CM(2022)84-final" \o "[132nd Session] Reflection process on the Council of Europe contribution to the international order and global governance, as well as to the achievement of the Sustainable Development Goals (SDGs) - Activity Report " </w:instrText>
            </w:r>
            <w:r w:rsidR="00FF437B" w:rsidRPr="00FF437B">
              <w:rPr>
                <w:bCs/>
                <w:i/>
                <w:iCs/>
                <w:szCs w:val="20"/>
                <w:lang w:val="en-US"/>
              </w:rPr>
            </w:r>
            <w:r w:rsidR="00FF437B" w:rsidRPr="00FF437B">
              <w:rPr>
                <w:bCs/>
                <w:i/>
                <w:iCs/>
                <w:szCs w:val="20"/>
                <w:lang w:val="en-US"/>
              </w:rPr>
              <w:fldChar w:fldCharType="separate"/>
            </w:r>
            <w:bookmarkEnd w:id="31"/>
            <w:r w:rsidR="00FF437B" w:rsidRPr="00FF437B">
              <w:rPr>
                <w:rStyle w:val="Hyperlink"/>
                <w:bCs/>
                <w:i/>
                <w:iCs/>
                <w:szCs w:val="20"/>
                <w:lang w:val="en-US"/>
              </w:rPr>
              <w:t>CM(2022)84-final</w:t>
            </w:r>
            <w:r w:rsidR="00FF437B" w:rsidRPr="00FF437B">
              <w:rPr>
                <w:bCs/>
                <w:i/>
                <w:iCs/>
                <w:szCs w:val="20"/>
                <w:lang w:val="en-US"/>
              </w:rPr>
              <w:fldChar w:fldCharType="end"/>
            </w:r>
            <w:r w:rsidRPr="004D7CDA">
              <w:rPr>
                <w:bCs/>
                <w:i/>
                <w:iCs/>
                <w:szCs w:val="20"/>
                <w:lang w:val="en-US"/>
              </w:rPr>
              <w:t xml:space="preserve"> with a view to pursuing the ongoing work in the field of external relations.</w:t>
            </w:r>
            <w:r w:rsidR="00B95243">
              <w:rPr>
                <w:bCs/>
                <w:i/>
                <w:iCs/>
                <w:szCs w:val="20"/>
                <w:lang w:val="en-US"/>
              </w:rPr>
              <w:t>”</w:t>
            </w:r>
          </w:p>
          <w:p w14:paraId="57789CAE" w14:textId="77777777" w:rsidR="00BB751A" w:rsidRPr="004D7CDA" w:rsidRDefault="00BB751A" w:rsidP="00BB751A">
            <w:pPr>
              <w:tabs>
                <w:tab w:val="left" w:pos="709"/>
                <w:tab w:val="right" w:pos="9638"/>
              </w:tabs>
              <w:ind w:left="743"/>
              <w:rPr>
                <w:bCs/>
                <w:i/>
                <w:iCs/>
                <w:szCs w:val="20"/>
                <w:lang w:val="en-US"/>
              </w:rPr>
            </w:pPr>
          </w:p>
          <w:p w14:paraId="0DC5F3EA" w14:textId="1970E8C0" w:rsidR="009A6985" w:rsidRPr="00B01ED4" w:rsidRDefault="009A6985" w:rsidP="00B01ED4">
            <w:pPr>
              <w:pStyle w:val="ListParagraph"/>
              <w:numPr>
                <w:ilvl w:val="0"/>
                <w:numId w:val="30"/>
              </w:numPr>
              <w:tabs>
                <w:tab w:val="left" w:pos="709"/>
                <w:tab w:val="right" w:pos="9638"/>
              </w:tabs>
              <w:ind w:left="741" w:hanging="709"/>
              <w:rPr>
                <w:rFonts w:cs="Arial"/>
                <w:i/>
                <w:iCs/>
                <w:szCs w:val="20"/>
              </w:rPr>
            </w:pPr>
            <w:r w:rsidRPr="00B01ED4">
              <w:rPr>
                <w:rFonts w:cs="Arial"/>
                <w:i/>
                <w:iCs/>
                <w:szCs w:val="20"/>
              </w:rPr>
              <w:t>Enhancing the visibility of the Council of Europe, including among youth</w:t>
            </w:r>
          </w:p>
          <w:p w14:paraId="7653572E" w14:textId="492FADBC" w:rsidR="009A6985" w:rsidRPr="009A6985" w:rsidRDefault="009A6985" w:rsidP="00BB751A">
            <w:pPr>
              <w:ind w:left="743"/>
              <w:rPr>
                <w:i/>
              </w:rPr>
            </w:pPr>
          </w:p>
          <w:p w14:paraId="44591DAC" w14:textId="0B0B0AF1" w:rsidR="00BB751A" w:rsidRDefault="00B95243" w:rsidP="00BB751A">
            <w:pPr>
              <w:ind w:left="743"/>
              <w:rPr>
                <w:i/>
                <w:lang w:val="en-US"/>
              </w:rPr>
            </w:pPr>
            <w:r>
              <w:rPr>
                <w:i/>
                <w:lang w:val="en-US"/>
              </w:rPr>
              <w:t>“</w:t>
            </w:r>
            <w:r w:rsidR="00BB751A" w:rsidRPr="00EE1A9B">
              <w:rPr>
                <w:i/>
                <w:lang w:val="en-US"/>
              </w:rPr>
              <w:t>The Committee of Ministers</w:t>
            </w:r>
          </w:p>
          <w:p w14:paraId="29D42D12" w14:textId="77777777" w:rsidR="00BB751A" w:rsidRDefault="00BB751A" w:rsidP="00BB751A">
            <w:pPr>
              <w:ind w:left="743"/>
              <w:rPr>
                <w:i/>
                <w:lang w:val="en-US"/>
              </w:rPr>
            </w:pPr>
          </w:p>
          <w:p w14:paraId="4BD1E05C" w14:textId="77777777" w:rsidR="00BB751A" w:rsidRDefault="00BB751A" w:rsidP="00BB751A">
            <w:pPr>
              <w:ind w:left="743"/>
              <w:rPr>
                <w:i/>
                <w:lang w:val="en-US"/>
              </w:rPr>
            </w:pPr>
            <w:r w:rsidRPr="00713DA5">
              <w:rPr>
                <w:i/>
                <w:lang w:val="en-US"/>
              </w:rPr>
              <w:t>1.</w:t>
            </w:r>
            <w:r>
              <w:rPr>
                <w:i/>
                <w:lang w:val="en-US"/>
              </w:rPr>
              <w:tab/>
            </w:r>
            <w:r w:rsidRPr="00EE1A9B">
              <w:rPr>
                <w:i/>
                <w:lang w:val="en-US"/>
              </w:rPr>
              <w:t>encouraged the relevant stakeholders to continue implementing the decision adopted at its 131</w:t>
            </w:r>
            <w:r w:rsidRPr="00914DF7">
              <w:rPr>
                <w:i/>
                <w:vertAlign w:val="superscript"/>
                <w:lang w:val="en-US"/>
              </w:rPr>
              <w:t>st</w:t>
            </w:r>
            <w:r w:rsidRPr="00EE1A9B">
              <w:rPr>
                <w:i/>
                <w:lang w:val="en-US"/>
              </w:rPr>
              <w:t xml:space="preserve"> Session (Hamburg, 21 May 2021) aiming at increasing the knowledge and visibility of the work of the Council of Europe through co-ordinated regular events in all member States</w:t>
            </w:r>
            <w:r>
              <w:rPr>
                <w:i/>
                <w:lang w:val="en-US"/>
              </w:rPr>
              <w:t>;</w:t>
            </w:r>
          </w:p>
          <w:p w14:paraId="4D98F493" w14:textId="77777777" w:rsidR="00BB751A" w:rsidRPr="00FA5A52" w:rsidRDefault="00BB751A" w:rsidP="00BB751A">
            <w:pPr>
              <w:ind w:left="743"/>
              <w:rPr>
                <w:i/>
                <w:lang w:val="en-US"/>
              </w:rPr>
            </w:pPr>
          </w:p>
          <w:p w14:paraId="7FEB8C5B" w14:textId="1A8A7361" w:rsidR="00BB751A" w:rsidRPr="00FA5A52" w:rsidRDefault="00BB751A" w:rsidP="00BB751A">
            <w:pPr>
              <w:ind w:left="743"/>
              <w:rPr>
                <w:i/>
                <w:lang w:val="en-US"/>
              </w:rPr>
            </w:pPr>
            <w:r w:rsidRPr="00FA5A52">
              <w:rPr>
                <w:i/>
                <w:lang w:val="en-US"/>
              </w:rPr>
              <w:t>2.</w:t>
            </w:r>
            <w:r w:rsidRPr="00FA5A52">
              <w:rPr>
                <w:i/>
                <w:lang w:val="en-US"/>
              </w:rPr>
              <w:tab/>
              <w:t xml:space="preserve">welcomed the launching on 21 March 2022 of the “Democracy Here </w:t>
            </w:r>
            <w:r w:rsidRPr="00E52498">
              <w:rPr>
                <w:bCs/>
                <w:i/>
                <w:iCs/>
                <w:szCs w:val="20"/>
                <w:lang w:val="en-US"/>
              </w:rPr>
              <w:t>–</w:t>
            </w:r>
            <w:r w:rsidRPr="00FA5A52">
              <w:rPr>
                <w:i/>
                <w:lang w:val="en-US"/>
              </w:rPr>
              <w:t xml:space="preserve"> Democracy Now” youth campaign aiming to revitalise democracy and to strengthening mutual trust between young people and democratic institutions and processes.</w:t>
            </w:r>
            <w:r w:rsidR="00B95243">
              <w:rPr>
                <w:i/>
                <w:lang w:val="en-US"/>
              </w:rPr>
              <w:t>”</w:t>
            </w:r>
          </w:p>
          <w:p w14:paraId="0A7480EA" w14:textId="77777777" w:rsidR="00BB751A" w:rsidRPr="00F7535D" w:rsidRDefault="00BB751A" w:rsidP="00BB751A">
            <w:pPr>
              <w:ind w:left="1134" w:hanging="425"/>
              <w:rPr>
                <w:i/>
                <w:highlight w:val="lightGray"/>
                <w:lang w:val="en-US"/>
              </w:rPr>
            </w:pPr>
          </w:p>
          <w:p w14:paraId="764467DC" w14:textId="77777777" w:rsidR="009A6985" w:rsidRPr="0069345F" w:rsidRDefault="009A6985" w:rsidP="00BB751A">
            <w:pPr>
              <w:ind w:left="599" w:hanging="599"/>
              <w:rPr>
                <w:i/>
                <w:lang w:val="en-US"/>
              </w:rPr>
            </w:pPr>
          </w:p>
        </w:tc>
      </w:tr>
    </w:tbl>
    <w:p w14:paraId="56A02DC2" w14:textId="77777777" w:rsidR="0032211A" w:rsidRPr="009A6985" w:rsidRDefault="0032211A" w:rsidP="0032211A">
      <w:pPr>
        <w:tabs>
          <w:tab w:val="left" w:pos="709"/>
          <w:tab w:val="right" w:pos="9638"/>
        </w:tabs>
        <w:rPr>
          <w:rFonts w:cs="Arial"/>
          <w:szCs w:val="20"/>
          <w:lang w:val="en-US"/>
        </w:rPr>
      </w:pPr>
    </w:p>
    <w:p w14:paraId="5A084038" w14:textId="45162C2E" w:rsidR="0032211A" w:rsidRDefault="0032211A" w:rsidP="0032211A">
      <w:pPr>
        <w:tabs>
          <w:tab w:val="left" w:pos="709"/>
          <w:tab w:val="right" w:pos="9638"/>
        </w:tabs>
        <w:rPr>
          <w:rFonts w:cs="Arial"/>
          <w:b/>
          <w:bCs/>
          <w:szCs w:val="20"/>
        </w:rPr>
      </w:pPr>
      <w:r w:rsidRPr="0032211A">
        <w:rPr>
          <w:rFonts w:cs="Arial"/>
          <w:b/>
          <w:bCs/>
          <w:szCs w:val="20"/>
        </w:rPr>
        <w:t>ii.</w:t>
      </w:r>
      <w:r w:rsidRPr="0032211A">
        <w:rPr>
          <w:rFonts w:cs="Arial"/>
          <w:b/>
          <w:bCs/>
          <w:szCs w:val="20"/>
        </w:rPr>
        <w:tab/>
        <w:t>Other activities</w:t>
      </w:r>
    </w:p>
    <w:p w14:paraId="6C8298AC" w14:textId="39A5C5F4" w:rsidR="00EE090C" w:rsidRPr="00EE090C" w:rsidRDefault="00EE090C" w:rsidP="00EE090C">
      <w:pPr>
        <w:rPr>
          <w:iCs/>
        </w:rPr>
      </w:pPr>
    </w:p>
    <w:p w14:paraId="69EBC504" w14:textId="0FD2D103" w:rsidR="00EE090C" w:rsidRPr="00EE090C" w:rsidRDefault="00EE090C" w:rsidP="00EE090C">
      <w:pPr>
        <w:rPr>
          <w:iCs/>
        </w:rPr>
      </w:pPr>
      <w:r>
        <w:rPr>
          <w:iCs/>
        </w:rPr>
        <w:t>The Ministers’ Deputies have prepared the decisions appearing below on “other activities” to highlight some of the Organisation’s additional activities in the past year.</w:t>
      </w:r>
      <w:r w:rsidR="00BB751A">
        <w:rPr>
          <w:iCs/>
        </w:rPr>
        <w:t xml:space="preserve"> The Ministers will </w:t>
      </w:r>
      <w:r w:rsidR="00BB751A" w:rsidRPr="00BB751A">
        <w:rPr>
          <w:i/>
        </w:rPr>
        <w:t>inter alia</w:t>
      </w:r>
      <w:r w:rsidR="00BB751A">
        <w:rPr>
          <w:iCs/>
        </w:rPr>
        <w:t xml:space="preserve"> be invited to adopt three draft legal instruments, on </w:t>
      </w:r>
      <w:r w:rsidR="00BB751A" w:rsidRPr="00BB751A">
        <w:rPr>
          <w:iCs/>
        </w:rPr>
        <w:t>the role of culture, cultural heritage and landscape in helping to address global challenges</w:t>
      </w:r>
      <w:r w:rsidR="00BB751A">
        <w:rPr>
          <w:iCs/>
        </w:rPr>
        <w:t xml:space="preserve">, on the fight against hate speech and on </w:t>
      </w:r>
      <w:r w:rsidR="00BB751A" w:rsidRPr="00BB751A">
        <w:rPr>
          <w:iCs/>
        </w:rPr>
        <w:t>protecting the rights of migrant, refugee and asylum-seeking women and girls</w:t>
      </w:r>
      <w:r w:rsidR="00A27904">
        <w:rPr>
          <w:iCs/>
        </w:rPr>
        <w:t>.</w:t>
      </w:r>
    </w:p>
    <w:p w14:paraId="291643CF" w14:textId="77777777" w:rsidR="00EE090C" w:rsidRPr="00EE090C" w:rsidRDefault="00EE090C" w:rsidP="00EE090C">
      <w:pPr>
        <w:rPr>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EE090C" w:rsidRPr="0096686A" w14:paraId="1B341F69" w14:textId="77777777" w:rsidTr="00BA1B81">
        <w:tc>
          <w:tcPr>
            <w:tcW w:w="9778" w:type="dxa"/>
            <w:shd w:val="clear" w:color="auto" w:fill="auto"/>
          </w:tcPr>
          <w:p w14:paraId="3D73E258" w14:textId="77777777" w:rsidR="00EE090C" w:rsidRPr="00EE090C" w:rsidRDefault="00EE090C" w:rsidP="00BA1B81">
            <w:pPr>
              <w:rPr>
                <w:i/>
                <w:iCs/>
                <w:lang w:val="en-US"/>
              </w:rPr>
            </w:pPr>
            <w:r w:rsidRPr="00BD21D8">
              <w:rPr>
                <w:i/>
                <w:iCs/>
                <w:lang w:val="en-US"/>
              </w:rPr>
              <w:t>Decisions proposed for adoption without debate:</w:t>
            </w:r>
            <w:r w:rsidRPr="00EE090C">
              <w:rPr>
                <w:i/>
                <w:iCs/>
                <w:lang w:val="en-US"/>
              </w:rPr>
              <w:t xml:space="preserve"> </w:t>
            </w:r>
          </w:p>
          <w:p w14:paraId="21BF2023" w14:textId="77777777" w:rsidR="00EE090C" w:rsidRPr="00EE090C" w:rsidRDefault="00EE090C" w:rsidP="00BA1B81">
            <w:pPr>
              <w:ind w:left="599" w:hanging="599"/>
              <w:rPr>
                <w:i/>
                <w:iCs/>
                <w:lang w:val="en-US"/>
              </w:rPr>
            </w:pPr>
          </w:p>
          <w:p w14:paraId="176A5C9E" w14:textId="23A9236C" w:rsidR="00EE090C" w:rsidRPr="00B01ED4" w:rsidRDefault="00EE090C" w:rsidP="00EA02E4">
            <w:pPr>
              <w:pStyle w:val="ListParagraph"/>
              <w:numPr>
                <w:ilvl w:val="0"/>
                <w:numId w:val="30"/>
              </w:numPr>
              <w:tabs>
                <w:tab w:val="left" w:pos="743"/>
                <w:tab w:val="right" w:pos="9638"/>
              </w:tabs>
              <w:ind w:hanging="1463"/>
              <w:rPr>
                <w:i/>
                <w:iCs/>
                <w:lang w:val="en-US"/>
              </w:rPr>
            </w:pPr>
            <w:r w:rsidRPr="00B01ED4">
              <w:rPr>
                <w:i/>
                <w:iCs/>
                <w:lang w:val="en-US"/>
              </w:rPr>
              <w:t>The role of restorative justice</w:t>
            </w:r>
          </w:p>
          <w:p w14:paraId="2AC0AACC" w14:textId="3C650F4E" w:rsidR="00EE090C" w:rsidRPr="00BD21D8" w:rsidRDefault="00EE090C" w:rsidP="00EE090C">
            <w:pPr>
              <w:tabs>
                <w:tab w:val="left" w:pos="743"/>
                <w:tab w:val="right" w:pos="9638"/>
              </w:tabs>
              <w:ind w:left="743"/>
              <w:rPr>
                <w:i/>
                <w:iCs/>
                <w:lang w:val="en-US"/>
              </w:rPr>
            </w:pPr>
          </w:p>
          <w:p w14:paraId="5A6B5F22" w14:textId="3A815D75" w:rsidR="00EE090C" w:rsidRDefault="00B95243" w:rsidP="00EE090C">
            <w:pPr>
              <w:ind w:left="709"/>
              <w:rPr>
                <w:i/>
                <w:iCs/>
                <w:lang w:val="en-US"/>
              </w:rPr>
            </w:pPr>
            <w:r>
              <w:rPr>
                <w:i/>
                <w:iCs/>
                <w:lang w:val="en-US"/>
              </w:rPr>
              <w:t>“</w:t>
            </w:r>
            <w:r w:rsidR="00EE090C" w:rsidRPr="00145157">
              <w:rPr>
                <w:i/>
                <w:iCs/>
                <w:lang w:val="en-US"/>
              </w:rPr>
              <w:t xml:space="preserve">The Committee of Ministers, recalling the work already carried out by the Council of Europe in the field of restorative justice as well as the </w:t>
            </w:r>
            <w:r w:rsidR="00EE090C">
              <w:rPr>
                <w:i/>
                <w:iCs/>
                <w:lang w:val="en-US"/>
              </w:rPr>
              <w:t>“</w:t>
            </w:r>
            <w:r w:rsidR="00EE090C" w:rsidRPr="00145157">
              <w:rPr>
                <w:i/>
                <w:iCs/>
                <w:lang w:val="en-US"/>
              </w:rPr>
              <w:t>Venice Declaration on the role of restorative justice in criminal matters</w:t>
            </w:r>
            <w:r w:rsidR="00EE090C">
              <w:rPr>
                <w:i/>
                <w:iCs/>
                <w:lang w:val="en-US"/>
              </w:rPr>
              <w:t>”</w:t>
            </w:r>
            <w:r w:rsidR="00121138">
              <w:rPr>
                <w:i/>
                <w:iCs/>
                <w:lang w:val="en-US"/>
              </w:rPr>
              <w:t xml:space="preserve">, </w:t>
            </w:r>
            <w:r w:rsidR="00EE090C" w:rsidRPr="00145157">
              <w:rPr>
                <w:i/>
                <w:iCs/>
                <w:lang w:val="en-US"/>
              </w:rPr>
              <w:t>adopted by the Ministers of Justice of the Council of Europe in Venice (Italy) on 13 and 14 December 2021, encourage</w:t>
            </w:r>
            <w:r w:rsidR="00EE090C">
              <w:rPr>
                <w:i/>
                <w:iCs/>
                <w:lang w:val="en-US"/>
              </w:rPr>
              <w:t>d</w:t>
            </w:r>
            <w:r w:rsidR="00EE090C" w:rsidRPr="00145157">
              <w:rPr>
                <w:i/>
                <w:iCs/>
                <w:lang w:val="en-US"/>
              </w:rPr>
              <w:t xml:space="preserve"> all relevant stakeholders to continue their efforts to strengthen the promotion and implementation of restorative justice in Europe.</w:t>
            </w:r>
            <w:r>
              <w:rPr>
                <w:i/>
                <w:iCs/>
                <w:lang w:val="en-US"/>
              </w:rPr>
              <w:t>”</w:t>
            </w:r>
          </w:p>
          <w:p w14:paraId="666FD0FE" w14:textId="77777777" w:rsidR="00EE090C" w:rsidRPr="00BD21D8" w:rsidRDefault="00EE090C" w:rsidP="00EE090C">
            <w:pPr>
              <w:tabs>
                <w:tab w:val="left" w:pos="743"/>
                <w:tab w:val="right" w:pos="9638"/>
              </w:tabs>
              <w:ind w:left="743"/>
              <w:rPr>
                <w:i/>
                <w:iCs/>
                <w:lang w:val="en-US"/>
              </w:rPr>
            </w:pPr>
          </w:p>
          <w:p w14:paraId="6AB197EE" w14:textId="079C3498" w:rsidR="00EE090C" w:rsidRPr="00B01ED4" w:rsidRDefault="00EE090C" w:rsidP="00B01ED4">
            <w:pPr>
              <w:pStyle w:val="ListParagraph"/>
              <w:numPr>
                <w:ilvl w:val="0"/>
                <w:numId w:val="30"/>
              </w:numPr>
              <w:tabs>
                <w:tab w:val="left" w:pos="743"/>
                <w:tab w:val="right" w:pos="9638"/>
              </w:tabs>
              <w:ind w:hanging="1431"/>
              <w:rPr>
                <w:i/>
                <w:iCs/>
                <w:lang w:val="en-US"/>
              </w:rPr>
            </w:pPr>
            <w:r w:rsidRPr="00B01ED4">
              <w:rPr>
                <w:i/>
                <w:iCs/>
                <w:lang w:val="en-US"/>
              </w:rPr>
              <w:t>Culture, creativity and cultural heritage</w:t>
            </w:r>
          </w:p>
          <w:p w14:paraId="0E9A5CC0" w14:textId="52E4E7B3" w:rsidR="00EE090C" w:rsidRPr="004D7CDA" w:rsidRDefault="00EE090C" w:rsidP="00EE090C">
            <w:pPr>
              <w:tabs>
                <w:tab w:val="left" w:pos="743"/>
                <w:tab w:val="right" w:pos="9638"/>
              </w:tabs>
              <w:rPr>
                <w:i/>
                <w:iCs/>
                <w:lang w:val="en-US"/>
              </w:rPr>
            </w:pPr>
          </w:p>
          <w:p w14:paraId="4821FFCE" w14:textId="773A8546" w:rsidR="00EE090C" w:rsidRPr="004D7CDA" w:rsidRDefault="00B95243" w:rsidP="00EE090C">
            <w:pPr>
              <w:tabs>
                <w:tab w:val="left" w:pos="743"/>
              </w:tabs>
              <w:ind w:left="709"/>
              <w:rPr>
                <w:i/>
                <w:iCs/>
                <w:lang w:val="en-US"/>
              </w:rPr>
            </w:pPr>
            <w:r>
              <w:rPr>
                <w:i/>
                <w:iCs/>
                <w:lang w:val="en-US"/>
              </w:rPr>
              <w:t>“</w:t>
            </w:r>
            <w:r w:rsidR="00EE090C" w:rsidRPr="004D7CDA">
              <w:rPr>
                <w:i/>
                <w:iCs/>
                <w:lang w:val="en-US"/>
              </w:rPr>
              <w:t>The Committee of Ministers</w:t>
            </w:r>
          </w:p>
          <w:p w14:paraId="5B5F5C6C" w14:textId="77777777" w:rsidR="00EE090C" w:rsidRPr="004D7CDA" w:rsidRDefault="00EE090C" w:rsidP="00EE090C">
            <w:pPr>
              <w:tabs>
                <w:tab w:val="left" w:pos="743"/>
              </w:tabs>
              <w:ind w:left="709"/>
              <w:rPr>
                <w:i/>
                <w:iCs/>
                <w:lang w:val="en-US"/>
              </w:rPr>
            </w:pPr>
          </w:p>
          <w:p w14:paraId="74698C39" w14:textId="266EAFF3" w:rsidR="00EE090C" w:rsidRPr="004D7CDA" w:rsidRDefault="00EE090C" w:rsidP="00EE090C">
            <w:pPr>
              <w:tabs>
                <w:tab w:val="left" w:pos="743"/>
              </w:tabs>
              <w:ind w:left="709"/>
              <w:rPr>
                <w:i/>
                <w:iCs/>
                <w:lang w:val="en-US"/>
              </w:rPr>
            </w:pPr>
            <w:r w:rsidRPr="004D7CDA">
              <w:rPr>
                <w:i/>
                <w:iCs/>
                <w:lang w:val="en-US"/>
              </w:rPr>
              <w:t>1.</w:t>
            </w:r>
            <w:r w:rsidRPr="004D7CDA">
              <w:rPr>
                <w:i/>
                <w:iCs/>
                <w:lang w:val="en-US"/>
              </w:rPr>
              <w:tab/>
              <w:t>welcomed the Council of Europe Conference of Ministers of Culture</w:t>
            </w:r>
            <w:r w:rsidR="00121138">
              <w:rPr>
                <w:i/>
                <w:iCs/>
                <w:lang w:val="en-US"/>
              </w:rPr>
              <w:t>,</w:t>
            </w:r>
            <w:r w:rsidRPr="004D7CDA">
              <w:rPr>
                <w:i/>
                <w:iCs/>
                <w:lang w:val="en-US"/>
              </w:rPr>
              <w:t xml:space="preserve"> held on 1 April 2022 in Strasbourg</w:t>
            </w:r>
            <w:r w:rsidR="00121138">
              <w:rPr>
                <w:i/>
                <w:iCs/>
                <w:lang w:val="en-US"/>
              </w:rPr>
              <w:t>,</w:t>
            </w:r>
            <w:r w:rsidRPr="004D7CDA">
              <w:rPr>
                <w:i/>
                <w:iCs/>
                <w:lang w:val="en-US"/>
              </w:rPr>
              <w:t xml:space="preserve"> which highlighted the potential of creativity and cultural heritage as strategic resources;</w:t>
            </w:r>
          </w:p>
          <w:p w14:paraId="1035639E" w14:textId="77777777" w:rsidR="00EE090C" w:rsidRPr="004D7CDA" w:rsidRDefault="00EE090C" w:rsidP="00EE090C">
            <w:pPr>
              <w:tabs>
                <w:tab w:val="left" w:pos="743"/>
              </w:tabs>
              <w:ind w:left="709"/>
              <w:rPr>
                <w:i/>
                <w:iCs/>
                <w:lang w:val="en-US"/>
              </w:rPr>
            </w:pPr>
          </w:p>
          <w:p w14:paraId="6B3B5014" w14:textId="434C6D98" w:rsidR="00EE090C" w:rsidRDefault="00EE090C" w:rsidP="00EE090C">
            <w:pPr>
              <w:tabs>
                <w:tab w:val="left" w:pos="743"/>
              </w:tabs>
              <w:ind w:left="709"/>
              <w:rPr>
                <w:i/>
                <w:iCs/>
                <w:lang w:val="en-US"/>
              </w:rPr>
            </w:pPr>
            <w:r w:rsidRPr="004D7CDA">
              <w:rPr>
                <w:i/>
                <w:iCs/>
                <w:lang w:val="en-US"/>
              </w:rPr>
              <w:t>2.</w:t>
            </w:r>
            <w:r w:rsidRPr="004D7CDA">
              <w:rPr>
                <w:i/>
                <w:iCs/>
                <w:lang w:val="en-US"/>
              </w:rPr>
              <w:tab/>
              <w:t xml:space="preserve">adopted Recommendation </w:t>
            </w:r>
            <w:bookmarkStart w:id="32" w:name="_ML_000000000017_VALID"/>
            <w:r w:rsidR="00FF437B" w:rsidRPr="00FF437B">
              <w:rPr>
                <w:i/>
                <w:iCs/>
                <w:lang w:val="en-US"/>
              </w:rPr>
              <w:fldChar w:fldCharType="begin"/>
            </w:r>
            <w:r w:rsidR="00FF437B" w:rsidRPr="00FF437B">
              <w:rPr>
                <w:i/>
                <w:iCs/>
                <w:lang w:val="en-US"/>
              </w:rPr>
              <w:instrText xml:space="preserve"> HYPERLINK "https://search.coe.int/cm/Pages/result_details.aspx?Reference=CM/Rec(2022)15" \o "Recommendation of the Committee of Ministers to member States on the role of culture, cultural heritage and landscape in helping to address global challenges (Adopted by the Committee of Ministers on 20 May 2022 at the 132nd Session of the Committee of Ministers)" </w:instrText>
            </w:r>
            <w:r w:rsidR="00FF437B" w:rsidRPr="00FF437B">
              <w:rPr>
                <w:i/>
                <w:iCs/>
                <w:lang w:val="en-US"/>
              </w:rPr>
            </w:r>
            <w:r w:rsidR="00FF437B" w:rsidRPr="00FF437B">
              <w:rPr>
                <w:i/>
                <w:iCs/>
                <w:lang w:val="en-US"/>
              </w:rPr>
              <w:fldChar w:fldCharType="separate"/>
            </w:r>
            <w:bookmarkEnd w:id="32"/>
            <w:r w:rsidR="00FF437B" w:rsidRPr="00FF437B">
              <w:rPr>
                <w:rStyle w:val="Hyperlink"/>
                <w:i/>
                <w:iCs/>
                <w:lang w:val="en-US"/>
              </w:rPr>
              <w:t>CM/Rec(2022)15</w:t>
            </w:r>
            <w:r w:rsidR="00FF437B" w:rsidRPr="00FF437B">
              <w:rPr>
                <w:i/>
                <w:iCs/>
                <w:lang w:val="en-US"/>
              </w:rPr>
              <w:fldChar w:fldCharType="end"/>
            </w:r>
            <w:r w:rsidR="00121138">
              <w:rPr>
                <w:i/>
                <w:iCs/>
                <w:lang w:val="en-US"/>
              </w:rPr>
              <w:t xml:space="preserve"> </w:t>
            </w:r>
            <w:r w:rsidRPr="004D7CDA">
              <w:rPr>
                <w:i/>
                <w:iCs/>
                <w:lang w:val="en-US"/>
              </w:rPr>
              <w:t xml:space="preserve">of the Committee of Ministers to member States </w:t>
            </w:r>
            <w:bookmarkStart w:id="33" w:name="_Hlk103035545"/>
            <w:r w:rsidRPr="004D7CDA">
              <w:rPr>
                <w:i/>
                <w:iCs/>
                <w:lang w:val="en-US"/>
              </w:rPr>
              <w:t>on the role of culture, cultural heritage and landscape in helping to address global challenges</w:t>
            </w:r>
            <w:bookmarkEnd w:id="33"/>
            <w:r w:rsidRPr="004D7CDA">
              <w:rPr>
                <w:i/>
                <w:iCs/>
                <w:lang w:val="en-US"/>
              </w:rPr>
              <w:t>.</w:t>
            </w:r>
            <w:r w:rsidR="00B95243">
              <w:rPr>
                <w:i/>
                <w:iCs/>
                <w:lang w:val="en-US"/>
              </w:rPr>
              <w:t>”</w:t>
            </w:r>
            <w:r w:rsidR="00351B4D">
              <w:rPr>
                <w:i/>
                <w:iCs/>
                <w:lang w:val="en-US"/>
              </w:rPr>
              <w:t xml:space="preserve"> &lt;</w:t>
            </w:r>
            <w:bookmarkStart w:id="34" w:name="_ML_000000000018_VALID"/>
            <w:r w:rsidR="00FF437B" w:rsidRPr="00FF437B">
              <w:rPr>
                <w:i/>
                <w:iCs/>
                <w:lang w:val="en-US"/>
              </w:rPr>
              <w:fldChar w:fldCharType="begin"/>
            </w:r>
            <w:r w:rsidR="00FF437B" w:rsidRPr="00FF437B">
              <w:rPr>
                <w:i/>
                <w:iCs/>
                <w:lang w:val="en-US"/>
              </w:rPr>
              <w:instrText xml:space="preserve"> HYPERLINK "https://search.coe.int/cm/Pages/result_details.aspx?Reference=CM(2022)59-prov" \o "[132nd Session] Draft Recommendation CM/Rec(2022)… of the Committee of Ministers to member States on the role of culture, cultural heritage and landscape in helping to address global challenges" </w:instrText>
            </w:r>
            <w:r w:rsidR="00FF437B" w:rsidRPr="00FF437B">
              <w:rPr>
                <w:i/>
                <w:iCs/>
                <w:lang w:val="en-US"/>
              </w:rPr>
            </w:r>
            <w:r w:rsidR="00FF437B" w:rsidRPr="00FF437B">
              <w:rPr>
                <w:i/>
                <w:iCs/>
                <w:lang w:val="en-US"/>
              </w:rPr>
              <w:fldChar w:fldCharType="separate"/>
            </w:r>
            <w:bookmarkEnd w:id="34"/>
            <w:r w:rsidR="00FF437B" w:rsidRPr="00FF437B">
              <w:rPr>
                <w:rStyle w:val="Hyperlink"/>
                <w:i/>
                <w:iCs/>
                <w:lang w:val="en-US"/>
              </w:rPr>
              <w:t>CM(2022)59-prov</w:t>
            </w:r>
            <w:r w:rsidR="00FF437B" w:rsidRPr="00FF437B">
              <w:rPr>
                <w:i/>
                <w:iCs/>
                <w:lang w:val="en-US"/>
              </w:rPr>
              <w:fldChar w:fldCharType="end"/>
            </w:r>
            <w:r w:rsidR="00351B4D">
              <w:rPr>
                <w:i/>
                <w:iCs/>
                <w:lang w:val="en-US"/>
              </w:rPr>
              <w:t>&gt;</w:t>
            </w:r>
          </w:p>
          <w:p w14:paraId="623FB94C" w14:textId="681293E4" w:rsidR="00351B4D" w:rsidRDefault="00351B4D" w:rsidP="00EE090C">
            <w:pPr>
              <w:tabs>
                <w:tab w:val="left" w:pos="743"/>
              </w:tabs>
              <w:ind w:left="709"/>
              <w:rPr>
                <w:i/>
                <w:iCs/>
                <w:lang w:val="en-US"/>
              </w:rPr>
            </w:pPr>
          </w:p>
          <w:p w14:paraId="2BC07E67" w14:textId="29EB7C6C" w:rsidR="002E068D" w:rsidRDefault="002E068D" w:rsidP="00EE090C">
            <w:pPr>
              <w:tabs>
                <w:tab w:val="left" w:pos="743"/>
              </w:tabs>
              <w:ind w:left="709"/>
              <w:rPr>
                <w:i/>
                <w:iCs/>
                <w:lang w:val="en-US"/>
              </w:rPr>
            </w:pPr>
          </w:p>
          <w:p w14:paraId="4A10F5D4" w14:textId="77777777" w:rsidR="00121138" w:rsidRDefault="00121138" w:rsidP="00EE090C">
            <w:pPr>
              <w:tabs>
                <w:tab w:val="left" w:pos="743"/>
              </w:tabs>
              <w:ind w:left="709"/>
              <w:rPr>
                <w:i/>
                <w:iCs/>
                <w:lang w:val="en-US"/>
              </w:rPr>
            </w:pPr>
          </w:p>
          <w:p w14:paraId="34562693" w14:textId="77777777" w:rsidR="002E068D" w:rsidRDefault="002E068D" w:rsidP="00EE090C">
            <w:pPr>
              <w:tabs>
                <w:tab w:val="left" w:pos="743"/>
              </w:tabs>
              <w:ind w:left="709"/>
              <w:rPr>
                <w:i/>
                <w:iCs/>
                <w:lang w:val="en-US"/>
              </w:rPr>
            </w:pPr>
          </w:p>
          <w:p w14:paraId="3A1E88BC" w14:textId="6B00B61B" w:rsidR="00EE090C" w:rsidRPr="00B01ED4" w:rsidRDefault="00EE090C" w:rsidP="00B01ED4">
            <w:pPr>
              <w:pStyle w:val="ListParagraph"/>
              <w:numPr>
                <w:ilvl w:val="0"/>
                <w:numId w:val="30"/>
              </w:numPr>
              <w:tabs>
                <w:tab w:val="left" w:pos="743"/>
                <w:tab w:val="right" w:pos="9638"/>
              </w:tabs>
              <w:ind w:hanging="1463"/>
              <w:rPr>
                <w:i/>
                <w:iCs/>
                <w:lang w:val="en-US"/>
              </w:rPr>
            </w:pPr>
            <w:r w:rsidRPr="00B01ED4">
              <w:rPr>
                <w:i/>
                <w:iCs/>
                <w:lang w:val="en-US"/>
              </w:rPr>
              <w:lastRenderedPageBreak/>
              <w:t>Rights of the child: Rome Strategy</w:t>
            </w:r>
          </w:p>
          <w:p w14:paraId="2621F5CE" w14:textId="7FDFA9C9" w:rsidR="00EE090C" w:rsidRPr="00BD21D8" w:rsidRDefault="00EE090C" w:rsidP="00EE090C">
            <w:pPr>
              <w:tabs>
                <w:tab w:val="left" w:pos="743"/>
                <w:tab w:val="right" w:pos="9638"/>
              </w:tabs>
              <w:ind w:left="743"/>
              <w:rPr>
                <w:i/>
                <w:iCs/>
                <w:lang w:val="en-US"/>
              </w:rPr>
            </w:pPr>
          </w:p>
          <w:p w14:paraId="6AF30373" w14:textId="77777777" w:rsidR="00144FE0" w:rsidRDefault="00B95243" w:rsidP="00EE090C">
            <w:pPr>
              <w:tabs>
                <w:tab w:val="left" w:pos="743"/>
                <w:tab w:val="right" w:pos="9638"/>
              </w:tabs>
              <w:ind w:left="743"/>
              <w:rPr>
                <w:i/>
                <w:iCs/>
                <w:lang w:val="en-US"/>
              </w:rPr>
            </w:pPr>
            <w:r>
              <w:rPr>
                <w:i/>
                <w:iCs/>
                <w:lang w:val="en-US"/>
              </w:rPr>
              <w:t>“</w:t>
            </w:r>
            <w:r w:rsidR="00EE090C" w:rsidRPr="00BD21D8">
              <w:rPr>
                <w:i/>
                <w:iCs/>
                <w:lang w:val="en-US"/>
              </w:rPr>
              <w:t xml:space="preserve">The Committee of Ministers recalled its unwavering commitment to the protection of children and the defence of their rights and reiterated its support for the new Council of Europe Strategy for the Rights of the Child (2022-2027), launched at the high-level conference held in Rome on </w:t>
            </w:r>
          </w:p>
          <w:p w14:paraId="42818EF0" w14:textId="6F6403CF" w:rsidR="00EE090C" w:rsidRPr="00BD21D8" w:rsidRDefault="00EE090C" w:rsidP="00EE090C">
            <w:pPr>
              <w:tabs>
                <w:tab w:val="left" w:pos="743"/>
                <w:tab w:val="right" w:pos="9638"/>
              </w:tabs>
              <w:ind w:left="743"/>
              <w:rPr>
                <w:i/>
                <w:iCs/>
                <w:lang w:val="en-US"/>
              </w:rPr>
            </w:pPr>
            <w:r w:rsidRPr="00BD21D8">
              <w:rPr>
                <w:i/>
                <w:iCs/>
                <w:lang w:val="en-US"/>
              </w:rPr>
              <w:t>7 and 8 April 2022.</w:t>
            </w:r>
            <w:r w:rsidR="00B95243">
              <w:rPr>
                <w:i/>
                <w:iCs/>
                <w:lang w:val="en-US"/>
              </w:rPr>
              <w:t>”</w:t>
            </w:r>
          </w:p>
          <w:p w14:paraId="090558BD" w14:textId="689A7E2C" w:rsidR="00EE090C" w:rsidRPr="00BD21D8" w:rsidRDefault="00EE090C" w:rsidP="00EE090C">
            <w:pPr>
              <w:tabs>
                <w:tab w:val="left" w:pos="743"/>
                <w:tab w:val="right" w:pos="9638"/>
              </w:tabs>
              <w:ind w:left="743"/>
              <w:rPr>
                <w:i/>
                <w:iCs/>
                <w:lang w:val="en-US"/>
              </w:rPr>
            </w:pPr>
          </w:p>
          <w:p w14:paraId="3596F6DE" w14:textId="4322B2AD" w:rsidR="00EE090C" w:rsidRPr="00EA02E4" w:rsidRDefault="00EE090C" w:rsidP="00EA02E4">
            <w:pPr>
              <w:pStyle w:val="ListParagraph"/>
              <w:numPr>
                <w:ilvl w:val="0"/>
                <w:numId w:val="30"/>
              </w:numPr>
              <w:tabs>
                <w:tab w:val="left" w:pos="743"/>
                <w:tab w:val="right" w:pos="9638"/>
              </w:tabs>
              <w:ind w:hanging="1463"/>
              <w:rPr>
                <w:i/>
                <w:iCs/>
                <w:lang w:val="en-US"/>
              </w:rPr>
            </w:pPr>
            <w:r w:rsidRPr="00EA02E4">
              <w:rPr>
                <w:i/>
                <w:iCs/>
                <w:lang w:val="en-US"/>
              </w:rPr>
              <w:t>Interreligious dialogue</w:t>
            </w:r>
          </w:p>
          <w:p w14:paraId="252D61A1" w14:textId="59071B9A" w:rsidR="00EE090C" w:rsidRPr="00BD21D8" w:rsidRDefault="00EE090C" w:rsidP="00EE090C">
            <w:pPr>
              <w:tabs>
                <w:tab w:val="left" w:pos="743"/>
                <w:tab w:val="right" w:pos="9638"/>
              </w:tabs>
              <w:ind w:left="743"/>
              <w:rPr>
                <w:i/>
                <w:iCs/>
                <w:lang w:val="en-US"/>
              </w:rPr>
            </w:pPr>
          </w:p>
          <w:p w14:paraId="12A95D0F" w14:textId="0D19F798" w:rsidR="00EE090C" w:rsidRPr="00BD21D8" w:rsidRDefault="00B95243" w:rsidP="00EE090C">
            <w:pPr>
              <w:ind w:left="709"/>
              <w:rPr>
                <w:i/>
                <w:iCs/>
                <w:lang w:val="en-US"/>
              </w:rPr>
            </w:pPr>
            <w:bookmarkStart w:id="35" w:name="_Hlk102746887"/>
            <w:r>
              <w:rPr>
                <w:i/>
                <w:iCs/>
                <w:lang w:val="en-US"/>
              </w:rPr>
              <w:t>“</w:t>
            </w:r>
            <w:r w:rsidR="00EE090C" w:rsidRPr="008A6E32">
              <w:rPr>
                <w:i/>
                <w:iCs/>
                <w:lang w:val="en-US"/>
              </w:rPr>
              <w:t>Recalling the previous exchanges of views organised by the German and the Hungarian Chairmanships, the Committee of Ministers welcomed the Conference on “Interreligious Dialogue on Religion and Peace, Religion and Human Rights”, held in Strasbourg on 2 May 2022, and the presentation of the Strasbourg Principles for Interreligious Dialogue, which may inspire the Council of Europe’s future work in this field, including through the holding of similar annual conferences with the support of interested member States, in order to foster mutual respect, peace and an increased awareness of diversity in European societies.</w:t>
            </w:r>
            <w:r>
              <w:rPr>
                <w:i/>
                <w:iCs/>
                <w:lang w:val="en-US"/>
              </w:rPr>
              <w:t>”</w:t>
            </w:r>
          </w:p>
          <w:bookmarkEnd w:id="35"/>
          <w:p w14:paraId="00BAD30B" w14:textId="77777777" w:rsidR="00EE090C" w:rsidRPr="00BD21D8" w:rsidRDefault="00EE090C" w:rsidP="00EE090C">
            <w:pPr>
              <w:tabs>
                <w:tab w:val="left" w:pos="743"/>
                <w:tab w:val="right" w:pos="9638"/>
              </w:tabs>
              <w:ind w:left="743"/>
              <w:rPr>
                <w:i/>
                <w:iCs/>
                <w:lang w:val="en-US"/>
              </w:rPr>
            </w:pPr>
          </w:p>
          <w:p w14:paraId="6509529D" w14:textId="5FC81CAD" w:rsidR="00EE090C" w:rsidRPr="00EA02E4" w:rsidRDefault="00EE090C" w:rsidP="00EA02E4">
            <w:pPr>
              <w:pStyle w:val="ListParagraph"/>
              <w:numPr>
                <w:ilvl w:val="0"/>
                <w:numId w:val="30"/>
              </w:numPr>
              <w:tabs>
                <w:tab w:val="left" w:pos="743"/>
                <w:tab w:val="right" w:pos="9638"/>
              </w:tabs>
              <w:ind w:hanging="1463"/>
              <w:rPr>
                <w:i/>
                <w:iCs/>
                <w:lang w:val="en-US"/>
              </w:rPr>
            </w:pPr>
            <w:r w:rsidRPr="00EA02E4">
              <w:rPr>
                <w:i/>
                <w:iCs/>
                <w:lang w:val="en-US"/>
              </w:rPr>
              <w:t>Freedom of expression, the right to information and combatting discrimination and hate speech</w:t>
            </w:r>
          </w:p>
          <w:p w14:paraId="1B0112FC" w14:textId="09EDE4BB" w:rsidR="00EE090C" w:rsidRDefault="00EE090C" w:rsidP="00EE090C">
            <w:pPr>
              <w:tabs>
                <w:tab w:val="left" w:pos="743"/>
                <w:tab w:val="right" w:pos="9638"/>
              </w:tabs>
              <w:ind w:left="743"/>
              <w:rPr>
                <w:i/>
                <w:iCs/>
                <w:lang w:val="en-US"/>
              </w:rPr>
            </w:pPr>
          </w:p>
          <w:p w14:paraId="10AA2217" w14:textId="1FE7ED38" w:rsidR="00B95243" w:rsidRPr="004D7CDA" w:rsidRDefault="00B95243" w:rsidP="00B95243">
            <w:pPr>
              <w:tabs>
                <w:tab w:val="left" w:pos="743"/>
              </w:tabs>
              <w:ind w:left="709"/>
              <w:rPr>
                <w:i/>
                <w:iCs/>
                <w:lang w:val="en-US"/>
              </w:rPr>
            </w:pPr>
            <w:r>
              <w:rPr>
                <w:i/>
                <w:iCs/>
                <w:lang w:val="en-US"/>
              </w:rPr>
              <w:t>“</w:t>
            </w:r>
            <w:r w:rsidRPr="004D7CDA">
              <w:rPr>
                <w:i/>
                <w:iCs/>
                <w:lang w:val="en-US"/>
              </w:rPr>
              <w:t>The Committee of Ministers</w:t>
            </w:r>
          </w:p>
          <w:p w14:paraId="066CA2B1" w14:textId="77777777" w:rsidR="00B95243" w:rsidRPr="00BD21D8" w:rsidRDefault="00B95243" w:rsidP="00EE090C">
            <w:pPr>
              <w:tabs>
                <w:tab w:val="left" w:pos="743"/>
                <w:tab w:val="right" w:pos="9638"/>
              </w:tabs>
              <w:ind w:left="743"/>
              <w:rPr>
                <w:i/>
                <w:iCs/>
                <w:lang w:val="en-US"/>
              </w:rPr>
            </w:pPr>
          </w:p>
          <w:p w14:paraId="154E8D3E" w14:textId="1FA25757" w:rsidR="00EE090C" w:rsidRPr="00914DF7" w:rsidRDefault="00EE090C" w:rsidP="00EE090C">
            <w:pPr>
              <w:ind w:left="709"/>
              <w:rPr>
                <w:i/>
                <w:iCs/>
                <w:lang w:val="en-US"/>
              </w:rPr>
            </w:pPr>
            <w:r w:rsidRPr="00914DF7">
              <w:rPr>
                <w:i/>
                <w:iCs/>
                <w:lang w:val="en-US"/>
              </w:rPr>
              <w:t>1.</w:t>
            </w:r>
            <w:r w:rsidRPr="00BD21D8">
              <w:rPr>
                <w:i/>
                <w:iCs/>
                <w:lang w:val="en-US"/>
              </w:rPr>
              <w:tab/>
            </w:r>
            <w:r w:rsidRPr="00914DF7">
              <w:rPr>
                <w:i/>
                <w:iCs/>
                <w:lang w:val="en-US"/>
              </w:rPr>
              <w:t>welcomed the Council of Europe’s prominent role in international standard</w:t>
            </w:r>
            <w:r w:rsidR="00121138">
              <w:rPr>
                <w:i/>
                <w:iCs/>
                <w:lang w:val="en-US"/>
              </w:rPr>
              <w:t>-</w:t>
            </w:r>
            <w:r w:rsidRPr="00914DF7">
              <w:rPr>
                <w:i/>
                <w:iCs/>
                <w:lang w:val="en-US"/>
              </w:rPr>
              <w:t xml:space="preserve">setting on freedom of expression and related issues such as media freedom, the right to information and combatting </w:t>
            </w:r>
            <w:r w:rsidRPr="00FA5A52">
              <w:rPr>
                <w:i/>
                <w:iCs/>
                <w:lang w:val="en-US"/>
              </w:rPr>
              <w:t>discrimination and</w:t>
            </w:r>
            <w:r>
              <w:rPr>
                <w:i/>
                <w:iCs/>
                <w:lang w:val="en-US"/>
              </w:rPr>
              <w:t xml:space="preserve"> </w:t>
            </w:r>
            <w:r w:rsidRPr="00914DF7">
              <w:rPr>
                <w:i/>
                <w:iCs/>
                <w:lang w:val="en-US"/>
              </w:rPr>
              <w:t>hate speech, including in the light of the impact of digital technologies on these issues;</w:t>
            </w:r>
          </w:p>
          <w:p w14:paraId="018D4F94" w14:textId="77777777" w:rsidR="00EE090C" w:rsidRPr="00914DF7" w:rsidRDefault="00EE090C" w:rsidP="00EE090C">
            <w:pPr>
              <w:ind w:left="709"/>
              <w:rPr>
                <w:i/>
                <w:iCs/>
                <w:lang w:val="en-US"/>
              </w:rPr>
            </w:pPr>
          </w:p>
          <w:p w14:paraId="2532A241" w14:textId="6DAAA6DC" w:rsidR="00EE090C" w:rsidRPr="00914DF7" w:rsidRDefault="00EE090C" w:rsidP="00EE090C">
            <w:pPr>
              <w:ind w:left="709"/>
              <w:rPr>
                <w:i/>
                <w:iCs/>
                <w:lang w:val="en-US"/>
              </w:rPr>
            </w:pPr>
            <w:r>
              <w:rPr>
                <w:i/>
                <w:iCs/>
                <w:lang w:val="en-US"/>
              </w:rPr>
              <w:t>2.</w:t>
            </w:r>
            <w:r w:rsidRPr="00BD21D8">
              <w:rPr>
                <w:i/>
                <w:iCs/>
                <w:lang w:val="en-US"/>
              </w:rPr>
              <w:tab/>
            </w:r>
            <w:r w:rsidRPr="00914DF7">
              <w:rPr>
                <w:i/>
                <w:iCs/>
                <w:lang w:val="en-US"/>
              </w:rPr>
              <w:t xml:space="preserve">in this context, highlighted the recent adoption of the Committee of Ministers' Recommendations </w:t>
            </w:r>
            <w:bookmarkStart w:id="36" w:name="_ML_000000000019_VALID"/>
            <w:r w:rsidR="00FF437B" w:rsidRPr="00FF437B">
              <w:fldChar w:fldCharType="begin"/>
            </w:r>
            <w:r w:rsidR="00FF437B" w:rsidRPr="00FF437B">
              <w:instrText xml:space="preserve"> HYPERLINK "https://search.coe.int/cm/Pages/result_details.aspx?Reference=CM/Rec(2022)4" \o "Recommendation of the Committee of Ministers to member States on promoting a favourable environment for quality journalism in the digital age (Adopted by the Committee of Ministers on 17 March 2022 at the 1429th meeting of the Ministers' Deputies)" </w:instrText>
            </w:r>
            <w:r w:rsidR="00FF437B" w:rsidRPr="00FF437B">
              <w:fldChar w:fldCharType="separate"/>
            </w:r>
            <w:bookmarkEnd w:id="36"/>
            <w:r w:rsidR="00FF437B" w:rsidRPr="00FF437B">
              <w:rPr>
                <w:rStyle w:val="Hyperlink"/>
              </w:rPr>
              <w:t>CM/Rec(2022)4</w:t>
            </w:r>
            <w:r w:rsidR="00FF437B" w:rsidRPr="00FF437B">
              <w:fldChar w:fldCharType="end"/>
            </w:r>
            <w:r w:rsidRPr="00914DF7">
              <w:rPr>
                <w:i/>
                <w:iCs/>
                <w:lang w:val="en-US"/>
              </w:rPr>
              <w:t xml:space="preserve"> on promoting a favourable environment for quality journalism in the digital age</w:t>
            </w:r>
            <w:r>
              <w:rPr>
                <w:i/>
                <w:iCs/>
                <w:lang w:val="en-US"/>
              </w:rPr>
              <w:t xml:space="preserve">, </w:t>
            </w:r>
            <w:bookmarkStart w:id="37" w:name="_ML_000000000020_VALID"/>
            <w:r w:rsidR="00FF437B" w:rsidRPr="00FF437B">
              <w:fldChar w:fldCharType="begin"/>
            </w:r>
            <w:r w:rsidR="00FF437B" w:rsidRPr="00FF437B">
              <w:instrText xml:space="preserve"> HYPERLINK "https://search.coe.int/cm/Pages/result_details.aspx?Reference=CM/Rec(2022)12" \o "Recommendation of the Committee of Ministers to member States on electoral communication and media coverage of election campaigns (Adopted by the Committee of Ministers on 6 April 2022 at the 1431st meeting of the Ministers' Deputies)" </w:instrText>
            </w:r>
            <w:r w:rsidR="00FF437B" w:rsidRPr="00FF437B">
              <w:fldChar w:fldCharType="separate"/>
            </w:r>
            <w:bookmarkEnd w:id="37"/>
            <w:r w:rsidR="00FF437B" w:rsidRPr="00FF437B">
              <w:rPr>
                <w:rStyle w:val="Hyperlink"/>
              </w:rPr>
              <w:t>CM/Rec(2022)12</w:t>
            </w:r>
            <w:r w:rsidR="00FF437B" w:rsidRPr="00FF437B">
              <w:fldChar w:fldCharType="end"/>
            </w:r>
            <w:r w:rsidRPr="00914DF7">
              <w:rPr>
                <w:i/>
                <w:iCs/>
                <w:lang w:val="en-US"/>
              </w:rPr>
              <w:t xml:space="preserve"> on electoral communication and media coverage of election campaigns, </w:t>
            </w:r>
            <w:bookmarkStart w:id="38" w:name="_ML_000000000021_VALID"/>
            <w:r w:rsidR="00FF437B" w:rsidRPr="00FF437B">
              <w:fldChar w:fldCharType="begin"/>
            </w:r>
            <w:r w:rsidR="00FF437B" w:rsidRPr="00FF437B">
              <w:instrText xml:space="preserve"> HYPERLINK "https://search.coe.int/cm/Pages/result_details.aspx?Reference=CM/Rec(2022)11" \o "Recommendation of the Committee of Ministers to member States on principles for media and communication governance (Adopted by the Committee of Ministers on 6 April 2022 at the 1431st meeting of the Ministers' Deputies)" </w:instrText>
            </w:r>
            <w:r w:rsidR="00FF437B" w:rsidRPr="00FF437B">
              <w:fldChar w:fldCharType="separate"/>
            </w:r>
            <w:bookmarkEnd w:id="38"/>
            <w:r w:rsidR="00FF437B" w:rsidRPr="00FF437B">
              <w:rPr>
                <w:rStyle w:val="Hyperlink"/>
              </w:rPr>
              <w:t>CM/Rec(2022)11</w:t>
            </w:r>
            <w:r w:rsidR="00FF437B" w:rsidRPr="00FF437B">
              <w:fldChar w:fldCharType="end"/>
            </w:r>
            <w:r w:rsidRPr="00914DF7">
              <w:rPr>
                <w:i/>
                <w:iCs/>
                <w:lang w:val="en-US"/>
              </w:rPr>
              <w:t xml:space="preserve"> of the Committee of Ministers to member States on principles for media and communication governance and </w:t>
            </w:r>
            <w:bookmarkStart w:id="39" w:name="_ML_000000000022_VALID"/>
            <w:r w:rsidR="00FF437B" w:rsidRPr="00FF437B">
              <w:fldChar w:fldCharType="begin"/>
            </w:r>
            <w:r w:rsidR="00FF437B" w:rsidRPr="00FF437B">
              <w:instrText xml:space="preserve"> HYPERLINK "https://search.coe.int/cm/Pages/result_details.aspx?Reference=CM/Rec(2022)13" \o "Recommendation of the Committee of Ministers to member States on the impacts of digital technologies on freedom of expression (Adopted by the Committee of Ministers on 6 April 2022 at the 1431st meeting of the Ministers' Deputies)" </w:instrText>
            </w:r>
            <w:r w:rsidR="00FF437B" w:rsidRPr="00FF437B">
              <w:fldChar w:fldCharType="separate"/>
            </w:r>
            <w:bookmarkEnd w:id="39"/>
            <w:r w:rsidR="00FF437B" w:rsidRPr="00FF437B">
              <w:rPr>
                <w:rStyle w:val="Hyperlink"/>
              </w:rPr>
              <w:t>CM/Rec(2022)13</w:t>
            </w:r>
            <w:r w:rsidR="00FF437B" w:rsidRPr="00FF437B">
              <w:fldChar w:fldCharType="end"/>
            </w:r>
            <w:r w:rsidRPr="00914DF7">
              <w:rPr>
                <w:i/>
                <w:iCs/>
                <w:lang w:val="en-US"/>
              </w:rPr>
              <w:t xml:space="preserve"> of the Committee of Ministers to member States on the impacts of digital technologies on freedom of expression, and encouraged implementation of these instruments;</w:t>
            </w:r>
          </w:p>
          <w:p w14:paraId="22876804" w14:textId="77777777" w:rsidR="00EE090C" w:rsidRPr="00914DF7" w:rsidRDefault="00EE090C" w:rsidP="00EE090C">
            <w:pPr>
              <w:ind w:left="709"/>
              <w:rPr>
                <w:i/>
                <w:iCs/>
                <w:lang w:val="en-US"/>
              </w:rPr>
            </w:pPr>
          </w:p>
          <w:p w14:paraId="3FAE1C9C" w14:textId="77777777" w:rsidR="00EE090C" w:rsidRPr="00914DF7" w:rsidRDefault="00EE090C" w:rsidP="00EE090C">
            <w:pPr>
              <w:ind w:left="709"/>
              <w:rPr>
                <w:i/>
                <w:iCs/>
                <w:lang w:val="en-US"/>
              </w:rPr>
            </w:pPr>
            <w:r w:rsidRPr="00914DF7">
              <w:rPr>
                <w:i/>
                <w:iCs/>
                <w:lang w:val="en-US"/>
              </w:rPr>
              <w:t>3.</w:t>
            </w:r>
            <w:r w:rsidRPr="00BD21D8">
              <w:rPr>
                <w:i/>
                <w:iCs/>
                <w:lang w:val="en-US"/>
              </w:rPr>
              <w:tab/>
            </w:r>
            <w:r w:rsidRPr="00914DF7">
              <w:rPr>
                <w:i/>
                <w:iCs/>
                <w:lang w:val="en-US"/>
              </w:rPr>
              <w:t xml:space="preserve">called for further signatures and ratifications of the Council of Europe Convention on Access to Official Documents (Tromsø Convention, CETS No. 205), the first binding international legal instrument to recognise a general right of access to official documents held by public authorities, welcomed its entry into force and the establishment of the Group of Specialists on Access to Official Documents which will monitor the implementation of this Convention by the Parties; </w:t>
            </w:r>
          </w:p>
          <w:p w14:paraId="158C62E1" w14:textId="77777777" w:rsidR="00EE090C" w:rsidRPr="00914DF7" w:rsidRDefault="00EE090C" w:rsidP="00BD21D8">
            <w:pPr>
              <w:ind w:left="709"/>
              <w:rPr>
                <w:i/>
                <w:iCs/>
                <w:lang w:val="en-US"/>
              </w:rPr>
            </w:pPr>
          </w:p>
          <w:p w14:paraId="2C6BB510" w14:textId="77777777" w:rsidR="00BD21D8" w:rsidRPr="00BD21D8" w:rsidRDefault="00BD21D8" w:rsidP="00BD21D8">
            <w:pPr>
              <w:ind w:left="709"/>
              <w:rPr>
                <w:i/>
                <w:iCs/>
                <w:lang w:val="en-US"/>
              </w:rPr>
            </w:pPr>
            <w:r>
              <w:rPr>
                <w:i/>
                <w:iCs/>
                <w:lang w:val="en-US"/>
              </w:rPr>
              <w:t>4.</w:t>
            </w:r>
            <w:r w:rsidRPr="00BD21D8">
              <w:rPr>
                <w:i/>
                <w:iCs/>
                <w:lang w:val="en-US"/>
              </w:rPr>
              <w:tab/>
              <w:t>highlighting the importance it attaches to the protection of journalism and safety of journalists, invited the Secretary General to continue issuing regular reports on challenges to freedom of expression, while noting also the contribution to this process of the Platform to promote the protection of journalism and safety of journalists;</w:t>
            </w:r>
          </w:p>
          <w:p w14:paraId="21FCC6B2" w14:textId="77777777" w:rsidR="00BD21D8" w:rsidRDefault="00BD21D8" w:rsidP="00BD21D8">
            <w:pPr>
              <w:ind w:left="709"/>
              <w:rPr>
                <w:i/>
                <w:iCs/>
                <w:lang w:val="en-US"/>
              </w:rPr>
            </w:pPr>
            <w:r>
              <w:rPr>
                <w:i/>
                <w:iCs/>
                <w:lang w:val="en-US"/>
              </w:rPr>
              <w:br w:type="page"/>
            </w:r>
          </w:p>
          <w:p w14:paraId="795F7121" w14:textId="64055018" w:rsidR="00BD21D8" w:rsidRDefault="00BD21D8" w:rsidP="00BD21D8">
            <w:pPr>
              <w:ind w:left="709"/>
              <w:rPr>
                <w:i/>
                <w:iCs/>
                <w:lang w:val="en-US"/>
              </w:rPr>
            </w:pPr>
            <w:r>
              <w:rPr>
                <w:i/>
                <w:iCs/>
                <w:lang w:val="en-US"/>
              </w:rPr>
              <w:t>5.</w:t>
            </w:r>
            <w:r>
              <w:rPr>
                <w:i/>
                <w:iCs/>
                <w:lang w:val="en-US"/>
              </w:rPr>
              <w:tab/>
            </w:r>
            <w:r w:rsidRPr="00914DF7">
              <w:rPr>
                <w:i/>
                <w:iCs/>
                <w:lang w:val="en-US"/>
              </w:rPr>
              <w:t xml:space="preserve">adopted the Committee of Ministers' Recommendation </w:t>
            </w:r>
            <w:bookmarkStart w:id="40" w:name="_ML_000000000023_VALID"/>
            <w:r w:rsidR="00FF437B" w:rsidRPr="00FF437B">
              <w:rPr>
                <w:i/>
                <w:iCs/>
                <w:lang w:val="en-US"/>
              </w:rPr>
              <w:fldChar w:fldCharType="begin"/>
            </w:r>
            <w:r w:rsidR="00FF437B" w:rsidRPr="00FF437B">
              <w:rPr>
                <w:i/>
                <w:iCs/>
                <w:lang w:val="en-US"/>
              </w:rPr>
              <w:instrText xml:space="preserve"> HYPERLINK "https://search.coe.int/cm/Pages/result_details.aspx?Reference=CM/Rec(2022)16" \o "Recommendation of the Committee of Ministers to member States on combating hate speech (Adopted by the Committee of Ministers on 20 May 2022 at the 132nd Session of the Committee of Ministers)" </w:instrText>
            </w:r>
            <w:r w:rsidR="00FF437B" w:rsidRPr="00FF437B">
              <w:rPr>
                <w:i/>
                <w:iCs/>
                <w:lang w:val="en-US"/>
              </w:rPr>
            </w:r>
            <w:r w:rsidR="00FF437B" w:rsidRPr="00FF437B">
              <w:rPr>
                <w:i/>
                <w:iCs/>
                <w:lang w:val="en-US"/>
              </w:rPr>
              <w:fldChar w:fldCharType="separate"/>
            </w:r>
            <w:bookmarkEnd w:id="40"/>
            <w:r w:rsidR="00FF437B" w:rsidRPr="00FF437B">
              <w:rPr>
                <w:rStyle w:val="Hyperlink"/>
                <w:i/>
                <w:iCs/>
                <w:lang w:val="en-US"/>
              </w:rPr>
              <w:t>CM/Rec(2022)16</w:t>
            </w:r>
            <w:r w:rsidR="00FF437B" w:rsidRPr="00FF437B">
              <w:rPr>
                <w:i/>
                <w:iCs/>
                <w:lang w:val="en-US"/>
              </w:rPr>
              <w:fldChar w:fldCharType="end"/>
            </w:r>
            <w:r w:rsidRPr="00914DF7">
              <w:rPr>
                <w:i/>
                <w:iCs/>
                <w:lang w:val="en-US"/>
              </w:rPr>
              <w:t xml:space="preserve"> on combatting hate speech and called for </w:t>
            </w:r>
            <w:r>
              <w:rPr>
                <w:i/>
                <w:iCs/>
                <w:lang w:val="en-US"/>
              </w:rPr>
              <w:t>its</w:t>
            </w:r>
            <w:r w:rsidRPr="00D83F32">
              <w:rPr>
                <w:i/>
                <w:iCs/>
                <w:lang w:val="en-US"/>
              </w:rPr>
              <w:t xml:space="preserve"> </w:t>
            </w:r>
            <w:r w:rsidRPr="00755882">
              <w:rPr>
                <w:i/>
                <w:iCs/>
                <w:lang w:val="en-US"/>
              </w:rPr>
              <w:t>full implementation, as a response to the serious concerns it had expressed at its 129</w:t>
            </w:r>
            <w:r w:rsidRPr="00144FE0">
              <w:rPr>
                <w:i/>
                <w:iCs/>
                <w:vertAlign w:val="superscript"/>
                <w:lang w:val="en-US"/>
              </w:rPr>
              <w:t>th</w:t>
            </w:r>
            <w:r w:rsidRPr="00755882">
              <w:rPr>
                <w:i/>
                <w:iCs/>
                <w:lang w:val="en-US"/>
              </w:rPr>
              <w:t xml:space="preserve"> Session (Helsinki, 17 May 2019)</w:t>
            </w:r>
            <w:r>
              <w:rPr>
                <w:i/>
                <w:iCs/>
                <w:lang w:val="en-US"/>
              </w:rPr>
              <w:t>;</w:t>
            </w:r>
            <w:r w:rsidR="00351B4D">
              <w:rPr>
                <w:i/>
                <w:iCs/>
                <w:lang w:val="en-US"/>
              </w:rPr>
              <w:t xml:space="preserve"> &lt;</w:t>
            </w:r>
            <w:bookmarkStart w:id="41" w:name="_ML_000000000024_VALID"/>
            <w:r w:rsidR="00FF437B" w:rsidRPr="00FF437B">
              <w:rPr>
                <w:i/>
                <w:iCs/>
                <w:lang w:val="en-US"/>
              </w:rPr>
              <w:fldChar w:fldCharType="begin"/>
            </w:r>
            <w:r w:rsidR="00FF437B" w:rsidRPr="00FF437B">
              <w:rPr>
                <w:i/>
                <w:iCs/>
                <w:lang w:val="en-US"/>
              </w:rPr>
              <w:instrText xml:space="preserve"> HYPERLINK "https://search.coe.int/cm/Pages/result_details.aspx?Reference=CM(2022)43-prov" \o "[132nd Session] Draft Recommendation CM/Rec(2022)… of the Committee of Ministers to member States on combating hate speech" </w:instrText>
            </w:r>
            <w:r w:rsidR="00FF437B" w:rsidRPr="00FF437B">
              <w:rPr>
                <w:i/>
                <w:iCs/>
                <w:lang w:val="en-US"/>
              </w:rPr>
            </w:r>
            <w:r w:rsidR="00FF437B" w:rsidRPr="00FF437B">
              <w:rPr>
                <w:i/>
                <w:iCs/>
                <w:lang w:val="en-US"/>
              </w:rPr>
              <w:fldChar w:fldCharType="separate"/>
            </w:r>
            <w:bookmarkEnd w:id="41"/>
            <w:r w:rsidR="00FF437B" w:rsidRPr="00FF437B">
              <w:rPr>
                <w:rStyle w:val="Hyperlink"/>
                <w:i/>
                <w:iCs/>
                <w:lang w:val="en-US"/>
              </w:rPr>
              <w:t>CM(2022)43-prov</w:t>
            </w:r>
            <w:r w:rsidR="00FF437B" w:rsidRPr="00FF437B">
              <w:rPr>
                <w:i/>
                <w:iCs/>
                <w:lang w:val="en-US"/>
              </w:rPr>
              <w:fldChar w:fldCharType="end"/>
            </w:r>
            <w:r w:rsidR="00351B4D">
              <w:rPr>
                <w:i/>
                <w:iCs/>
                <w:lang w:val="en-US"/>
              </w:rPr>
              <w:t>&gt;</w:t>
            </w:r>
          </w:p>
          <w:p w14:paraId="5D83F05A" w14:textId="77777777" w:rsidR="00BD21D8" w:rsidRDefault="00BD21D8" w:rsidP="00BD21D8">
            <w:pPr>
              <w:ind w:left="709"/>
              <w:rPr>
                <w:i/>
                <w:iCs/>
                <w:lang w:val="en-US"/>
              </w:rPr>
            </w:pPr>
          </w:p>
          <w:p w14:paraId="29A8A628" w14:textId="1B4C1890" w:rsidR="00BD21D8" w:rsidRPr="00F56671" w:rsidRDefault="00BD21D8" w:rsidP="00BD21D8">
            <w:pPr>
              <w:ind w:left="709"/>
              <w:rPr>
                <w:i/>
                <w:iCs/>
                <w:lang w:val="en-US"/>
              </w:rPr>
            </w:pPr>
            <w:r w:rsidRPr="005A52EE">
              <w:rPr>
                <w:i/>
                <w:iCs/>
                <w:lang w:val="en-US"/>
              </w:rPr>
              <w:t>6.</w:t>
            </w:r>
            <w:r w:rsidRPr="005A52EE">
              <w:rPr>
                <w:i/>
                <w:iCs/>
                <w:lang w:val="en-US"/>
              </w:rPr>
              <w:tab/>
              <w:t>recalling the</w:t>
            </w:r>
            <w:r w:rsidRPr="00BD21D8">
              <w:rPr>
                <w:i/>
                <w:iCs/>
                <w:lang w:val="en-US"/>
              </w:rPr>
              <w:t xml:space="preserve"> need to address increasing inequality, racism, xenophobia, hate speech and discrimination on grounds of religion or belief or any other ground, w</w:t>
            </w:r>
            <w:r w:rsidRPr="005A52EE">
              <w:rPr>
                <w:i/>
                <w:iCs/>
                <w:lang w:val="en-US"/>
              </w:rPr>
              <w:t xml:space="preserve">elcomed the adoption of Recommendation </w:t>
            </w:r>
            <w:bookmarkStart w:id="42" w:name="_ML_000000000025_VALID"/>
            <w:r w:rsidR="00FF437B" w:rsidRPr="00FF437B">
              <w:rPr>
                <w:i/>
                <w:iCs/>
                <w:lang w:val="en-US"/>
              </w:rPr>
              <w:fldChar w:fldCharType="begin"/>
            </w:r>
            <w:r w:rsidR="00FF437B" w:rsidRPr="00FF437B">
              <w:rPr>
                <w:i/>
                <w:iCs/>
                <w:lang w:val="en-US"/>
              </w:rPr>
              <w:instrText xml:space="preserve"> HYPERLINK "https://search.coe.int/cm/Pages/result_details.aspx?Reference=CM/Rec(2022)5" \o "Recommendation of the Committee of Ministers to member States on passing on remembrance of the Holocaust and preventing crimes against humanity (Adopted by the Committee of Ministers on 17 March 2022 at the 1429th meeting of the Ministers' Deputies)" </w:instrText>
            </w:r>
            <w:r w:rsidR="00FF437B" w:rsidRPr="00FF437B">
              <w:rPr>
                <w:i/>
                <w:iCs/>
                <w:lang w:val="en-US"/>
              </w:rPr>
            </w:r>
            <w:r w:rsidR="00FF437B" w:rsidRPr="00FF437B">
              <w:rPr>
                <w:i/>
                <w:iCs/>
                <w:lang w:val="en-US"/>
              </w:rPr>
              <w:fldChar w:fldCharType="separate"/>
            </w:r>
            <w:bookmarkEnd w:id="42"/>
            <w:r w:rsidR="00FF437B" w:rsidRPr="00FF437B">
              <w:rPr>
                <w:rStyle w:val="Hyperlink"/>
                <w:i/>
                <w:iCs/>
                <w:lang w:val="en-US"/>
              </w:rPr>
              <w:t>CM/Rec(2022)5</w:t>
            </w:r>
            <w:r w:rsidR="00FF437B" w:rsidRPr="00FF437B">
              <w:rPr>
                <w:i/>
                <w:iCs/>
                <w:lang w:val="en-US"/>
              </w:rPr>
              <w:fldChar w:fldCharType="end"/>
            </w:r>
            <w:r w:rsidRPr="005A52EE">
              <w:rPr>
                <w:i/>
                <w:iCs/>
                <w:lang w:val="en-US"/>
              </w:rPr>
              <w:t xml:space="preserve"> on passing on remembrance of the Holocaust and preventing crimes against humanity, and noted the adoption by the European Commission against Racism and Intolerance of updated General Policy Recommendation (GPR) No. 5 on preventing and combatting anti-Muslim racism and discrimination as well GPR No. 9 on preventing and combatting </w:t>
            </w:r>
            <w:r w:rsidR="00121138">
              <w:rPr>
                <w:i/>
                <w:iCs/>
                <w:lang w:val="en-US"/>
              </w:rPr>
              <w:t>a</w:t>
            </w:r>
            <w:r w:rsidRPr="005A52EE">
              <w:rPr>
                <w:i/>
                <w:iCs/>
                <w:lang w:val="en-US"/>
              </w:rPr>
              <w:t>nti</w:t>
            </w:r>
            <w:r w:rsidR="00121138">
              <w:rPr>
                <w:i/>
                <w:iCs/>
                <w:lang w:val="en-US"/>
              </w:rPr>
              <w:t>-</w:t>
            </w:r>
            <w:r w:rsidRPr="005A52EE">
              <w:rPr>
                <w:i/>
                <w:iCs/>
                <w:lang w:val="en-US"/>
              </w:rPr>
              <w:t xml:space="preserve">semitism </w:t>
            </w:r>
            <w:r w:rsidRPr="00F56671">
              <w:rPr>
                <w:i/>
                <w:iCs/>
                <w:lang w:val="en-US"/>
              </w:rPr>
              <w:t>and invited member States to make best use of these recommendations.</w:t>
            </w:r>
            <w:r w:rsidR="00B95243">
              <w:rPr>
                <w:i/>
                <w:iCs/>
                <w:lang w:val="en-US"/>
              </w:rPr>
              <w:t>”</w:t>
            </w:r>
          </w:p>
          <w:p w14:paraId="31B3428D" w14:textId="0E8FEA53" w:rsidR="00EE090C" w:rsidRDefault="00EE090C" w:rsidP="00EE090C">
            <w:pPr>
              <w:tabs>
                <w:tab w:val="left" w:pos="743"/>
                <w:tab w:val="right" w:pos="9638"/>
              </w:tabs>
              <w:ind w:left="743"/>
              <w:rPr>
                <w:i/>
                <w:iCs/>
                <w:lang w:val="en-US"/>
              </w:rPr>
            </w:pPr>
          </w:p>
          <w:p w14:paraId="450CFC2E" w14:textId="7F13F328" w:rsidR="00EE090C" w:rsidRPr="00EA02E4" w:rsidRDefault="00EE090C" w:rsidP="00EA02E4">
            <w:pPr>
              <w:pStyle w:val="ListParagraph"/>
              <w:numPr>
                <w:ilvl w:val="0"/>
                <w:numId w:val="31"/>
              </w:numPr>
              <w:tabs>
                <w:tab w:val="left" w:pos="743"/>
                <w:tab w:val="right" w:pos="9638"/>
              </w:tabs>
              <w:ind w:hanging="1431"/>
              <w:rPr>
                <w:i/>
                <w:iCs/>
                <w:lang w:val="en-US"/>
              </w:rPr>
            </w:pPr>
            <w:r w:rsidRPr="00EA02E4">
              <w:rPr>
                <w:i/>
                <w:iCs/>
                <w:lang w:val="en-US"/>
              </w:rPr>
              <w:t>Protecting the rights of migrant, refugee and asylum-seeking women and girls</w:t>
            </w:r>
          </w:p>
          <w:p w14:paraId="1E334C33" w14:textId="3D9B6248" w:rsidR="00EE090C" w:rsidRPr="00BD21D8" w:rsidRDefault="00EE090C" w:rsidP="00EE090C">
            <w:pPr>
              <w:tabs>
                <w:tab w:val="left" w:pos="743"/>
                <w:tab w:val="right" w:pos="9638"/>
              </w:tabs>
              <w:ind w:left="743"/>
              <w:rPr>
                <w:i/>
                <w:iCs/>
                <w:lang w:val="en-US"/>
              </w:rPr>
            </w:pPr>
          </w:p>
          <w:p w14:paraId="1D84F2AB" w14:textId="4B269FBF" w:rsidR="00351B4D" w:rsidRDefault="00B95243" w:rsidP="00351B4D">
            <w:pPr>
              <w:ind w:left="709"/>
              <w:rPr>
                <w:i/>
                <w:iCs/>
                <w:lang w:val="en-US"/>
              </w:rPr>
            </w:pPr>
            <w:r>
              <w:rPr>
                <w:i/>
                <w:iCs/>
                <w:lang w:val="en-US"/>
              </w:rPr>
              <w:t>“</w:t>
            </w:r>
            <w:r w:rsidR="00EE090C" w:rsidRPr="00187BE5">
              <w:rPr>
                <w:i/>
                <w:iCs/>
                <w:lang w:val="en-US"/>
              </w:rPr>
              <w:t xml:space="preserve">The Committee of Ministers </w:t>
            </w:r>
            <w:r w:rsidR="00EE090C">
              <w:rPr>
                <w:i/>
                <w:iCs/>
                <w:lang w:val="en-US"/>
              </w:rPr>
              <w:t xml:space="preserve">noting the importance in the present context of strengthening the protection of </w:t>
            </w:r>
            <w:r w:rsidR="00EE090C" w:rsidRPr="00EE33D3">
              <w:rPr>
                <w:i/>
                <w:iCs/>
                <w:lang w:val="en-US"/>
              </w:rPr>
              <w:t>migrants and refugees</w:t>
            </w:r>
            <w:r w:rsidR="00EE090C">
              <w:rPr>
                <w:i/>
                <w:iCs/>
                <w:lang w:val="en-US"/>
              </w:rPr>
              <w:t xml:space="preserve"> in Europe, adopted </w:t>
            </w:r>
            <w:r w:rsidR="00EE090C" w:rsidRPr="00ED2808">
              <w:rPr>
                <w:i/>
                <w:iCs/>
                <w:lang w:val="en-US"/>
              </w:rPr>
              <w:t xml:space="preserve">Recommendation </w:t>
            </w:r>
            <w:bookmarkStart w:id="43" w:name="_ML_000000000026_VALID"/>
            <w:r w:rsidR="00FF437B" w:rsidRPr="00FF437B">
              <w:rPr>
                <w:i/>
                <w:iCs/>
                <w:lang w:val="en-US"/>
              </w:rPr>
              <w:fldChar w:fldCharType="begin"/>
            </w:r>
            <w:r w:rsidR="00FF437B" w:rsidRPr="00FF437B">
              <w:rPr>
                <w:i/>
                <w:iCs/>
                <w:lang w:val="en-US"/>
              </w:rPr>
              <w:instrText xml:space="preserve"> HYPERLINK "https://search.coe.int/cm/Pages/result_details.aspx?Reference=CM/Rec(2022)17" \o "Recommendation of the Committee of Ministers to member States on protecting the rights of migrant, refugee and asylum-seeking women and girls (Adopted by the Committee of Ministers on 20 May 2022 at the 132nd Session of the Committee of Ministers)" </w:instrText>
            </w:r>
            <w:r w:rsidR="00FF437B" w:rsidRPr="00FF437B">
              <w:rPr>
                <w:i/>
                <w:iCs/>
                <w:lang w:val="en-US"/>
              </w:rPr>
            </w:r>
            <w:r w:rsidR="00FF437B" w:rsidRPr="00FF437B">
              <w:rPr>
                <w:i/>
                <w:iCs/>
                <w:lang w:val="en-US"/>
              </w:rPr>
              <w:fldChar w:fldCharType="separate"/>
            </w:r>
            <w:bookmarkEnd w:id="43"/>
            <w:r w:rsidR="00FF437B" w:rsidRPr="00FF437B">
              <w:rPr>
                <w:rStyle w:val="Hyperlink"/>
                <w:i/>
                <w:iCs/>
                <w:lang w:val="en-US"/>
              </w:rPr>
              <w:t>CM/Rec(2022)17</w:t>
            </w:r>
            <w:r w:rsidR="00FF437B" w:rsidRPr="00FF437B">
              <w:rPr>
                <w:i/>
                <w:iCs/>
                <w:lang w:val="en-US"/>
              </w:rPr>
              <w:fldChar w:fldCharType="end"/>
            </w:r>
            <w:r w:rsidR="00EE090C" w:rsidRPr="00ED2808">
              <w:rPr>
                <w:i/>
                <w:iCs/>
                <w:lang w:val="en-US"/>
              </w:rPr>
              <w:t xml:space="preserve"> of the Committee of Ministers to member States on protecting the rights of migrant, refugee and asylum-seeking women and girls</w:t>
            </w:r>
            <w:r w:rsidR="00EE090C">
              <w:rPr>
                <w:i/>
                <w:iCs/>
                <w:lang w:val="en-US"/>
              </w:rPr>
              <w:t>.</w:t>
            </w:r>
            <w:r>
              <w:rPr>
                <w:i/>
                <w:iCs/>
                <w:lang w:val="en-US"/>
              </w:rPr>
              <w:t>”</w:t>
            </w:r>
            <w:r w:rsidR="00351B4D">
              <w:rPr>
                <w:i/>
                <w:iCs/>
                <w:lang w:val="en-US"/>
              </w:rPr>
              <w:t xml:space="preserve"> &lt;</w:t>
            </w:r>
            <w:bookmarkStart w:id="44" w:name="_ML_000000000027_VALID"/>
            <w:r w:rsidR="00FF437B" w:rsidRPr="00FF437B">
              <w:rPr>
                <w:i/>
                <w:iCs/>
                <w:lang w:val="en-US"/>
              </w:rPr>
              <w:fldChar w:fldCharType="begin"/>
            </w:r>
            <w:r w:rsidR="00FF437B" w:rsidRPr="00FF437B">
              <w:rPr>
                <w:i/>
                <w:iCs/>
                <w:lang w:val="en-US"/>
              </w:rPr>
              <w:instrText xml:space="preserve"> HYPERLINK "https://search.coe.int/cm/Pages/result_details.aspx?Reference=CM(2022)47-addprov" \o "[132nd Session] Draft Recommendation CM/Rec(2022)... of the Committee of Ministers to member States on protecting the rights of migrant, refugee and asylum-seeking women and girls" </w:instrText>
            </w:r>
            <w:r w:rsidR="00FF437B" w:rsidRPr="00FF437B">
              <w:rPr>
                <w:i/>
                <w:iCs/>
                <w:lang w:val="en-US"/>
              </w:rPr>
            </w:r>
            <w:r w:rsidR="00FF437B" w:rsidRPr="00FF437B">
              <w:rPr>
                <w:i/>
                <w:iCs/>
                <w:lang w:val="en-US"/>
              </w:rPr>
              <w:fldChar w:fldCharType="separate"/>
            </w:r>
            <w:bookmarkEnd w:id="44"/>
            <w:r w:rsidR="00FF437B" w:rsidRPr="00FF437B">
              <w:rPr>
                <w:rStyle w:val="Hyperlink"/>
                <w:i/>
                <w:iCs/>
                <w:lang w:val="en-US"/>
              </w:rPr>
              <w:t>CM(2022)47-addprov</w:t>
            </w:r>
            <w:r w:rsidR="00FF437B" w:rsidRPr="00FF437B">
              <w:rPr>
                <w:i/>
                <w:iCs/>
                <w:lang w:val="en-US"/>
              </w:rPr>
              <w:fldChar w:fldCharType="end"/>
            </w:r>
            <w:r w:rsidR="00351B4D">
              <w:rPr>
                <w:i/>
                <w:iCs/>
                <w:lang w:val="en-US"/>
              </w:rPr>
              <w:t>&gt;</w:t>
            </w:r>
          </w:p>
          <w:p w14:paraId="2DEEB49F" w14:textId="77777777" w:rsidR="00B95243" w:rsidRPr="00BD21D8" w:rsidRDefault="00B95243" w:rsidP="00EE090C">
            <w:pPr>
              <w:tabs>
                <w:tab w:val="left" w:pos="743"/>
                <w:tab w:val="right" w:pos="9638"/>
              </w:tabs>
              <w:ind w:left="743"/>
              <w:rPr>
                <w:i/>
                <w:iCs/>
                <w:lang w:val="en-US"/>
              </w:rPr>
            </w:pPr>
          </w:p>
          <w:p w14:paraId="30FF120D" w14:textId="0E392D0D" w:rsidR="00EE090C" w:rsidRPr="00EA02E4" w:rsidRDefault="00EE090C" w:rsidP="00EA02E4">
            <w:pPr>
              <w:pStyle w:val="ListParagraph"/>
              <w:numPr>
                <w:ilvl w:val="0"/>
                <w:numId w:val="31"/>
              </w:numPr>
              <w:tabs>
                <w:tab w:val="left" w:pos="743"/>
                <w:tab w:val="right" w:pos="9638"/>
              </w:tabs>
              <w:ind w:hanging="1463"/>
              <w:rPr>
                <w:i/>
                <w:iCs/>
                <w:lang w:val="en-US"/>
              </w:rPr>
            </w:pPr>
            <w:r w:rsidRPr="00EA02E4">
              <w:rPr>
                <w:i/>
                <w:iCs/>
                <w:lang w:val="en-US"/>
              </w:rPr>
              <w:lastRenderedPageBreak/>
              <w:t>Empowerment of women and fight against violence against women and domestic violence</w:t>
            </w:r>
          </w:p>
          <w:p w14:paraId="4464482D" w14:textId="2A8DF601" w:rsidR="00EE090C" w:rsidRPr="00BD21D8" w:rsidRDefault="00EE090C" w:rsidP="00EE090C">
            <w:pPr>
              <w:tabs>
                <w:tab w:val="left" w:pos="743"/>
                <w:tab w:val="right" w:pos="9638"/>
              </w:tabs>
              <w:ind w:left="743"/>
              <w:rPr>
                <w:i/>
                <w:iCs/>
                <w:lang w:val="en-US"/>
              </w:rPr>
            </w:pPr>
          </w:p>
          <w:p w14:paraId="456EB687" w14:textId="0553A60C" w:rsidR="00EE090C" w:rsidRPr="00BD21D8" w:rsidRDefault="00B95243" w:rsidP="00EE090C">
            <w:pPr>
              <w:tabs>
                <w:tab w:val="left" w:pos="743"/>
                <w:tab w:val="right" w:pos="9638"/>
              </w:tabs>
              <w:ind w:left="743"/>
              <w:rPr>
                <w:i/>
                <w:iCs/>
                <w:lang w:val="en-US"/>
              </w:rPr>
            </w:pPr>
            <w:r>
              <w:rPr>
                <w:i/>
                <w:iCs/>
                <w:lang w:val="en-US"/>
              </w:rPr>
              <w:t>“</w:t>
            </w:r>
            <w:r w:rsidR="00EE090C" w:rsidRPr="00BD21D8">
              <w:rPr>
                <w:i/>
                <w:iCs/>
                <w:lang w:val="en-US"/>
              </w:rPr>
              <w:t>The Committee of Ministers</w:t>
            </w:r>
          </w:p>
          <w:p w14:paraId="435D22B3" w14:textId="77777777" w:rsidR="00EE090C" w:rsidRPr="00BD21D8" w:rsidRDefault="00EE090C" w:rsidP="00EE090C">
            <w:pPr>
              <w:tabs>
                <w:tab w:val="left" w:pos="743"/>
                <w:tab w:val="right" w:pos="9638"/>
              </w:tabs>
              <w:ind w:left="743"/>
              <w:rPr>
                <w:i/>
                <w:iCs/>
                <w:lang w:val="en-US"/>
              </w:rPr>
            </w:pPr>
          </w:p>
          <w:p w14:paraId="6708F5B5" w14:textId="6A481350" w:rsidR="00EE090C" w:rsidRPr="00BD21D8" w:rsidRDefault="00EE090C" w:rsidP="00F32265">
            <w:pPr>
              <w:tabs>
                <w:tab w:val="left" w:pos="1451"/>
                <w:tab w:val="right" w:pos="9638"/>
              </w:tabs>
              <w:ind w:left="743"/>
              <w:rPr>
                <w:i/>
                <w:iCs/>
                <w:lang w:val="en-US"/>
              </w:rPr>
            </w:pPr>
            <w:r w:rsidRPr="00BD21D8">
              <w:rPr>
                <w:i/>
                <w:iCs/>
                <w:lang w:val="en-US"/>
              </w:rPr>
              <w:t>1.</w:t>
            </w:r>
            <w:r w:rsidRPr="00BD21D8">
              <w:rPr>
                <w:i/>
                <w:iCs/>
                <w:lang w:val="en-US"/>
              </w:rPr>
              <w:tab/>
              <w:t>welcomed the High</w:t>
            </w:r>
            <w:r w:rsidR="00121138">
              <w:rPr>
                <w:i/>
                <w:iCs/>
                <w:lang w:val="en-US"/>
              </w:rPr>
              <w:t>-</w:t>
            </w:r>
            <w:r w:rsidRPr="00BD21D8">
              <w:rPr>
                <w:i/>
                <w:iCs/>
                <w:lang w:val="en-US"/>
              </w:rPr>
              <w:t xml:space="preserve">Level Conference on ”Work-life balance – a leverage for women’s empowerment and promoting gender equality", held in Rome on 12 April 2022, the conclusions of which can serve as </w:t>
            </w:r>
            <w:r w:rsidR="00121138">
              <w:rPr>
                <w:i/>
                <w:iCs/>
                <w:lang w:val="en-US"/>
              </w:rPr>
              <w:t xml:space="preserve">a </w:t>
            </w:r>
            <w:r w:rsidRPr="00BD21D8">
              <w:rPr>
                <w:i/>
                <w:iCs/>
                <w:lang w:val="en-US"/>
              </w:rPr>
              <w:t>basis for work in this key field within the Council of Europe’s future Gender Equality Strategy;</w:t>
            </w:r>
          </w:p>
          <w:p w14:paraId="5DC701EF" w14:textId="77777777" w:rsidR="00EE090C" w:rsidRPr="00BD21D8" w:rsidRDefault="00EE090C" w:rsidP="00EE090C">
            <w:pPr>
              <w:tabs>
                <w:tab w:val="left" w:pos="743"/>
                <w:tab w:val="right" w:pos="9638"/>
              </w:tabs>
              <w:ind w:left="743"/>
              <w:rPr>
                <w:i/>
                <w:iCs/>
                <w:lang w:val="en-US"/>
              </w:rPr>
            </w:pPr>
          </w:p>
          <w:p w14:paraId="714BF6BE" w14:textId="46C579A8" w:rsidR="00F32265" w:rsidRPr="00F32265" w:rsidRDefault="00F32265" w:rsidP="00F32265">
            <w:pPr>
              <w:ind w:left="742"/>
              <w:rPr>
                <w:i/>
                <w:iCs/>
                <w:lang w:val="en-US"/>
              </w:rPr>
            </w:pPr>
            <w:r w:rsidRPr="00F32265">
              <w:rPr>
                <w:i/>
                <w:iCs/>
                <w:lang w:val="en-US"/>
              </w:rPr>
              <w:t>2.</w:t>
            </w:r>
            <w:r w:rsidRPr="00BD21D8">
              <w:rPr>
                <w:i/>
                <w:iCs/>
                <w:lang w:val="en-US"/>
              </w:rPr>
              <w:t xml:space="preserve"> </w:t>
            </w:r>
            <w:r w:rsidRPr="00BD21D8">
              <w:rPr>
                <w:i/>
                <w:iCs/>
                <w:lang w:val="en-US"/>
              </w:rPr>
              <w:tab/>
            </w:r>
            <w:r w:rsidRPr="00F32265">
              <w:rPr>
                <w:i/>
                <w:iCs/>
                <w:lang w:val="en-US"/>
              </w:rPr>
              <w:t>reconfirmed its full commitment to preventing and combating violence against women and domestic violence and welcomed the fact that additional States have become Parties to the Convention on Preventing and Combating Violence against Women and Domestic Violence (CETS No. 210, Istanbul Convention); in this regard, took note of the significant contribution that the Istanbul Convention, with its set of high-level standards, has already made in States Parties to the Convention and recalled that the Convention remains open for accession to all States.”</w:t>
            </w:r>
          </w:p>
          <w:p w14:paraId="1CAE1E74" w14:textId="5ED2F758" w:rsidR="00F32265" w:rsidRDefault="00F32265" w:rsidP="00EE090C">
            <w:pPr>
              <w:tabs>
                <w:tab w:val="left" w:pos="743"/>
                <w:tab w:val="right" w:pos="9638"/>
              </w:tabs>
              <w:ind w:left="743"/>
              <w:rPr>
                <w:i/>
                <w:iCs/>
                <w:lang w:val="en-US"/>
              </w:rPr>
            </w:pPr>
          </w:p>
          <w:p w14:paraId="5631BCD0" w14:textId="10AF3320" w:rsidR="00EE090C" w:rsidRPr="00EA02E4" w:rsidRDefault="00EE090C" w:rsidP="00EA02E4">
            <w:pPr>
              <w:pStyle w:val="ListParagraph"/>
              <w:numPr>
                <w:ilvl w:val="0"/>
                <w:numId w:val="31"/>
              </w:numPr>
              <w:tabs>
                <w:tab w:val="left" w:pos="743"/>
                <w:tab w:val="right" w:pos="9638"/>
              </w:tabs>
              <w:ind w:hanging="1431"/>
              <w:rPr>
                <w:i/>
                <w:iCs/>
                <w:lang w:val="en-US"/>
              </w:rPr>
            </w:pPr>
            <w:r w:rsidRPr="00EA02E4">
              <w:rPr>
                <w:i/>
                <w:iCs/>
                <w:lang w:val="en-US"/>
              </w:rPr>
              <w:t>European Conference of Prosecutors</w:t>
            </w:r>
          </w:p>
          <w:p w14:paraId="4B79B137" w14:textId="0D559472" w:rsidR="00EE090C" w:rsidRDefault="00EE090C" w:rsidP="00EE090C">
            <w:pPr>
              <w:tabs>
                <w:tab w:val="left" w:pos="743"/>
              </w:tabs>
              <w:ind w:left="743"/>
              <w:rPr>
                <w:i/>
                <w:iCs/>
                <w:lang w:val="en-US"/>
              </w:rPr>
            </w:pPr>
          </w:p>
          <w:p w14:paraId="5297D66A" w14:textId="3910FCE0" w:rsidR="00EE090C" w:rsidRPr="008A6E32" w:rsidRDefault="00B95243" w:rsidP="00EE090C">
            <w:pPr>
              <w:ind w:left="709"/>
              <w:rPr>
                <w:i/>
                <w:iCs/>
                <w:lang w:val="en-US"/>
              </w:rPr>
            </w:pPr>
            <w:r>
              <w:rPr>
                <w:i/>
                <w:iCs/>
                <w:lang w:val="en-US"/>
              </w:rPr>
              <w:t>“</w:t>
            </w:r>
            <w:r w:rsidR="00EE090C" w:rsidRPr="00FA5A52">
              <w:rPr>
                <w:i/>
                <w:iCs/>
                <w:lang w:val="en-US"/>
              </w:rPr>
              <w:t xml:space="preserve">The Committee of </w:t>
            </w:r>
            <w:r w:rsidR="00EE090C" w:rsidRPr="008A6E32">
              <w:rPr>
                <w:i/>
                <w:iCs/>
                <w:lang w:val="en-US"/>
              </w:rPr>
              <w:t>Ministers,</w:t>
            </w:r>
            <w:r w:rsidR="00EE090C" w:rsidRPr="00BD21D8">
              <w:rPr>
                <w:i/>
                <w:iCs/>
                <w:lang w:val="en-US"/>
              </w:rPr>
              <w:t xml:space="preserve"> stressing the need for member States to effectively ensure the independence and efficiency of judicial systems and recalling the important contribution of the work of the Venice Commission, the Group of States against Corruption and the European Commission for the Efficiency of Justice,</w:t>
            </w:r>
            <w:r w:rsidR="00EE090C" w:rsidRPr="008A6E32">
              <w:rPr>
                <w:i/>
                <w:iCs/>
                <w:lang w:val="en-US"/>
              </w:rPr>
              <w:t xml:space="preserve"> welcomed the outcome of the European Conference of Prosecutors held in Palermo on 5 and 6 May 2022 entitled “Prosecutors between independence and accountability” and invited the Consultative Council of European Prosecutors, jointly with interested member States, to pursue promoting co-operation among Prosecutors General on a regular basis.</w:t>
            </w:r>
            <w:r>
              <w:rPr>
                <w:i/>
                <w:iCs/>
                <w:lang w:val="en-US"/>
              </w:rPr>
              <w:t>”</w:t>
            </w:r>
          </w:p>
          <w:p w14:paraId="1D35275F" w14:textId="77777777" w:rsidR="00EE090C" w:rsidRPr="00BD21D8" w:rsidRDefault="00EE090C" w:rsidP="00EE090C">
            <w:pPr>
              <w:rPr>
                <w:i/>
                <w:iCs/>
                <w:lang w:val="en-US"/>
              </w:rPr>
            </w:pPr>
          </w:p>
        </w:tc>
      </w:tr>
    </w:tbl>
    <w:p w14:paraId="09948EE5" w14:textId="212D7753" w:rsidR="0032211A" w:rsidRDefault="0032211A" w:rsidP="0032211A">
      <w:pPr>
        <w:tabs>
          <w:tab w:val="left" w:pos="709"/>
          <w:tab w:val="right" w:pos="9638"/>
        </w:tabs>
        <w:rPr>
          <w:rFonts w:cs="Arial"/>
          <w:szCs w:val="20"/>
        </w:rPr>
      </w:pPr>
    </w:p>
    <w:p w14:paraId="21EEF22D" w14:textId="77777777" w:rsidR="00EE090C" w:rsidRPr="00EE090C" w:rsidRDefault="00EE090C" w:rsidP="0032211A">
      <w:pPr>
        <w:tabs>
          <w:tab w:val="left" w:pos="709"/>
          <w:tab w:val="right" w:pos="9638"/>
        </w:tabs>
        <w:rPr>
          <w:rFonts w:cs="Arial"/>
          <w:szCs w:val="20"/>
        </w:rPr>
      </w:pPr>
    </w:p>
    <w:p w14:paraId="1395DC04" w14:textId="77777777" w:rsidR="0032211A" w:rsidRDefault="0032211A" w:rsidP="0032211A">
      <w:pPr>
        <w:shd w:val="clear" w:color="auto" w:fill="D9D9D9"/>
        <w:tabs>
          <w:tab w:val="right" w:pos="9639"/>
        </w:tabs>
        <w:ind w:right="-84"/>
        <w:rPr>
          <w:b/>
          <w:noProof/>
          <w:szCs w:val="20"/>
        </w:rPr>
      </w:pPr>
      <w:r w:rsidRPr="0096686A">
        <w:rPr>
          <w:b/>
          <w:noProof/>
          <w:szCs w:val="20"/>
        </w:rPr>
        <w:t xml:space="preserve">Item </w:t>
      </w:r>
      <w:r>
        <w:rPr>
          <w:b/>
          <w:noProof/>
          <w:szCs w:val="20"/>
        </w:rPr>
        <w:t>4</w:t>
      </w:r>
      <w:r w:rsidRPr="0096686A">
        <w:rPr>
          <w:b/>
          <w:noProof/>
          <w:szCs w:val="20"/>
        </w:rPr>
        <w:t xml:space="preserve"> of the agenda</w:t>
      </w:r>
      <w:r w:rsidRPr="0096686A">
        <w:rPr>
          <w:b/>
          <w:noProof/>
          <w:szCs w:val="20"/>
        </w:rPr>
        <w:tab/>
      </w:r>
      <w:r w:rsidRPr="00C36859">
        <w:rPr>
          <w:b/>
          <w:noProof/>
          <w:szCs w:val="20"/>
        </w:rPr>
        <w:t>Co-operation between the Council of Europe and the European Union</w:t>
      </w:r>
    </w:p>
    <w:p w14:paraId="77263554" w14:textId="77777777" w:rsidR="0032211A" w:rsidRDefault="0032211A" w:rsidP="0032211A">
      <w:pPr>
        <w:shd w:val="clear" w:color="auto" w:fill="D9D9D9"/>
        <w:tabs>
          <w:tab w:val="right" w:pos="9639"/>
        </w:tabs>
        <w:ind w:right="-84"/>
        <w:rPr>
          <w:noProof/>
        </w:rPr>
      </w:pPr>
    </w:p>
    <w:p w14:paraId="0FD8DA58" w14:textId="77777777" w:rsidR="0032211A" w:rsidRDefault="0032211A" w:rsidP="0032211A">
      <w:pPr>
        <w:rPr>
          <w:noProof/>
        </w:rPr>
      </w:pPr>
    </w:p>
    <w:p w14:paraId="0D3D1B24" w14:textId="0C439F09" w:rsidR="0032211A" w:rsidRPr="0096686A" w:rsidRDefault="0032211A" w:rsidP="0032211A">
      <w:pPr>
        <w:rPr>
          <w:noProof/>
        </w:rPr>
      </w:pPr>
      <w:r>
        <w:rPr>
          <w:noProof/>
        </w:rPr>
        <w:t>T</w:t>
      </w:r>
      <w:r w:rsidRPr="0096686A">
        <w:rPr>
          <w:noProof/>
        </w:rPr>
        <w:t xml:space="preserve">he Ministers’ Deputies have prepared a report on co-operation between the two organisations, which appears in document </w:t>
      </w:r>
      <w:bookmarkStart w:id="45" w:name="_ML_000000000028_VALID"/>
      <w:r w:rsidR="00FF437B" w:rsidRPr="00FF437B">
        <w:rPr>
          <w:noProof/>
        </w:rPr>
        <w:fldChar w:fldCharType="begin"/>
      </w:r>
      <w:r w:rsidR="00FF437B" w:rsidRPr="00FF437B">
        <w:rPr>
          <w:noProof/>
        </w:rPr>
        <w:instrText xml:space="preserve"> HYPERLINK "https://search.coe.int/cm/Pages/result_details.aspx?Reference=CM(2022)62-final" \o "[132nd Session] Summary Report on co-operation between the Council of Europe and the European Union " </w:instrText>
      </w:r>
      <w:r w:rsidR="00FF437B" w:rsidRPr="00FF437B">
        <w:rPr>
          <w:noProof/>
        </w:rPr>
      </w:r>
      <w:r w:rsidR="00FF437B" w:rsidRPr="00FF437B">
        <w:rPr>
          <w:noProof/>
        </w:rPr>
        <w:fldChar w:fldCharType="separate"/>
      </w:r>
      <w:bookmarkEnd w:id="45"/>
      <w:r w:rsidR="00FF437B" w:rsidRPr="00FF437B">
        <w:rPr>
          <w:rStyle w:val="Hyperlink"/>
          <w:noProof/>
        </w:rPr>
        <w:t>CM(2022)62-final</w:t>
      </w:r>
      <w:r w:rsidR="00FF437B" w:rsidRPr="00FF437B">
        <w:rPr>
          <w:noProof/>
        </w:rPr>
        <w:fldChar w:fldCharType="end"/>
      </w:r>
      <w:r w:rsidRPr="0096686A">
        <w:rPr>
          <w:noProof/>
        </w:rPr>
        <w:t>. The Ministers are invited to adopt the following draft decision</w:t>
      </w:r>
      <w:r>
        <w:rPr>
          <w:noProof/>
        </w:rPr>
        <w:t>s</w:t>
      </w:r>
      <w:r w:rsidRPr="0096686A">
        <w:rPr>
          <w:noProof/>
        </w:rPr>
        <w:t>:</w:t>
      </w:r>
    </w:p>
    <w:p w14:paraId="7C46FE41" w14:textId="77777777" w:rsidR="0032211A" w:rsidRPr="0096686A" w:rsidRDefault="0032211A" w:rsidP="0032211A">
      <w:pPr>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32211A" w:rsidRPr="0096686A" w14:paraId="6ADC7630" w14:textId="77777777" w:rsidTr="000F00ED">
        <w:tc>
          <w:tcPr>
            <w:tcW w:w="9778" w:type="dxa"/>
            <w:shd w:val="clear" w:color="auto" w:fill="auto"/>
          </w:tcPr>
          <w:p w14:paraId="4A94FD12" w14:textId="77777777" w:rsidR="0032211A" w:rsidRDefault="0032211A" w:rsidP="000F00ED"/>
          <w:p w14:paraId="50BD8650" w14:textId="77777777" w:rsidR="0032211A" w:rsidRPr="00EE090C" w:rsidRDefault="0032211A" w:rsidP="000F00ED">
            <w:pPr>
              <w:rPr>
                <w:i/>
                <w:iCs/>
                <w:lang w:val="en-US"/>
              </w:rPr>
            </w:pPr>
            <w:r w:rsidRPr="00EE090C">
              <w:rPr>
                <w:i/>
                <w:iCs/>
              </w:rPr>
              <w:t>Decisions proposed for adoption without debate:</w:t>
            </w:r>
            <w:r w:rsidRPr="00EE090C">
              <w:rPr>
                <w:i/>
                <w:iCs/>
                <w:lang w:val="en-US"/>
              </w:rPr>
              <w:t xml:space="preserve"> </w:t>
            </w:r>
          </w:p>
          <w:p w14:paraId="11D67EB0" w14:textId="77777777" w:rsidR="0032211A" w:rsidRDefault="0032211A" w:rsidP="000F00ED">
            <w:pPr>
              <w:rPr>
                <w:lang w:val="en-US"/>
              </w:rPr>
            </w:pPr>
          </w:p>
          <w:p w14:paraId="262D0551" w14:textId="40ED3667" w:rsidR="00EE090C" w:rsidRPr="008665CF" w:rsidRDefault="00B95243" w:rsidP="00EE090C">
            <w:pPr>
              <w:tabs>
                <w:tab w:val="left" w:pos="567"/>
              </w:tabs>
              <w:ind w:left="709"/>
              <w:rPr>
                <w:rFonts w:cs="Arial"/>
                <w:bCs/>
                <w:i/>
                <w:szCs w:val="20"/>
                <w:lang w:val="en-US"/>
              </w:rPr>
            </w:pPr>
            <w:r>
              <w:rPr>
                <w:rFonts w:cs="Arial"/>
                <w:bCs/>
                <w:i/>
                <w:szCs w:val="20"/>
                <w:lang w:val="en-US"/>
              </w:rPr>
              <w:t>“</w:t>
            </w:r>
            <w:r w:rsidR="00EE090C" w:rsidRPr="008665CF">
              <w:rPr>
                <w:rFonts w:cs="Arial"/>
                <w:bCs/>
                <w:i/>
                <w:szCs w:val="20"/>
                <w:lang w:val="en-US"/>
              </w:rPr>
              <w:t>The Committee of Ministers</w:t>
            </w:r>
          </w:p>
          <w:p w14:paraId="2831B278" w14:textId="77777777" w:rsidR="00EE090C" w:rsidRPr="008665CF" w:rsidRDefault="00EE090C" w:rsidP="00EE090C">
            <w:pPr>
              <w:tabs>
                <w:tab w:val="left" w:pos="567"/>
              </w:tabs>
              <w:ind w:left="709"/>
              <w:rPr>
                <w:rFonts w:cs="Arial"/>
                <w:bCs/>
                <w:i/>
                <w:szCs w:val="20"/>
                <w:lang w:val="en-US"/>
              </w:rPr>
            </w:pPr>
          </w:p>
          <w:p w14:paraId="1598685C" w14:textId="2060FFAC" w:rsidR="00EE090C" w:rsidRPr="008665CF" w:rsidRDefault="00EE090C" w:rsidP="00EE090C">
            <w:pPr>
              <w:tabs>
                <w:tab w:val="left" w:pos="567"/>
              </w:tabs>
              <w:ind w:left="709"/>
              <w:rPr>
                <w:rFonts w:cs="Arial"/>
                <w:bCs/>
                <w:i/>
                <w:szCs w:val="20"/>
                <w:lang w:val="en-US"/>
              </w:rPr>
            </w:pPr>
            <w:r w:rsidRPr="008665CF">
              <w:rPr>
                <w:rFonts w:cs="Arial"/>
                <w:bCs/>
                <w:i/>
                <w:szCs w:val="20"/>
                <w:lang w:val="en-US"/>
              </w:rPr>
              <w:t>1.</w:t>
            </w:r>
            <w:r w:rsidRPr="008665CF">
              <w:rPr>
                <w:rFonts w:cs="Arial"/>
                <w:bCs/>
                <w:i/>
                <w:szCs w:val="20"/>
                <w:lang w:val="en-US"/>
              </w:rPr>
              <w:tab/>
              <w:t xml:space="preserve">welcomed the development of co-operation between the Council of Europe and the European Union, as </w:t>
            </w:r>
            <w:r>
              <w:rPr>
                <w:rFonts w:cs="Arial"/>
                <w:bCs/>
                <w:i/>
                <w:szCs w:val="20"/>
                <w:lang w:val="en-US"/>
              </w:rPr>
              <w:t xml:space="preserve">it appears </w:t>
            </w:r>
            <w:r w:rsidRPr="008665CF">
              <w:rPr>
                <w:rFonts w:cs="Arial"/>
                <w:bCs/>
                <w:i/>
                <w:szCs w:val="20"/>
                <w:lang w:val="en-US"/>
              </w:rPr>
              <w:t xml:space="preserve">in document </w:t>
            </w:r>
            <w:bookmarkStart w:id="46" w:name="_ML_000000000029_VALID"/>
            <w:r w:rsidR="00FF437B" w:rsidRPr="00FF437B">
              <w:rPr>
                <w:rFonts w:cs="Arial"/>
                <w:bCs/>
                <w:i/>
                <w:szCs w:val="20"/>
                <w:lang w:val="en-US"/>
              </w:rPr>
              <w:fldChar w:fldCharType="begin"/>
            </w:r>
            <w:r w:rsidR="00FF437B" w:rsidRPr="00FF437B">
              <w:rPr>
                <w:rFonts w:cs="Arial"/>
                <w:bCs/>
                <w:i/>
                <w:szCs w:val="20"/>
                <w:lang w:val="en-US"/>
              </w:rPr>
              <w:instrText xml:space="preserve"> HYPERLINK "https://search.coe.int/cm/Pages/result_details.aspx?Reference=CM(2022)62-final" \o "[132nd Session] Summary Report on co-operation between the Council of Europe and the European Union " </w:instrText>
            </w:r>
            <w:r w:rsidR="00FF437B" w:rsidRPr="00FF437B">
              <w:rPr>
                <w:rFonts w:cs="Arial"/>
                <w:bCs/>
                <w:i/>
                <w:szCs w:val="20"/>
                <w:lang w:val="en-US"/>
              </w:rPr>
            </w:r>
            <w:r w:rsidR="00FF437B" w:rsidRPr="00FF437B">
              <w:rPr>
                <w:rFonts w:cs="Arial"/>
                <w:bCs/>
                <w:i/>
                <w:szCs w:val="20"/>
                <w:lang w:val="en-US"/>
              </w:rPr>
              <w:fldChar w:fldCharType="separate"/>
            </w:r>
            <w:bookmarkEnd w:id="46"/>
            <w:r w:rsidR="00FF437B" w:rsidRPr="00FF437B">
              <w:rPr>
                <w:rStyle w:val="Hyperlink"/>
                <w:rFonts w:cs="Arial"/>
                <w:bCs/>
                <w:i/>
                <w:szCs w:val="20"/>
                <w:lang w:val="en-US"/>
              </w:rPr>
              <w:t>CM(2022)62-final</w:t>
            </w:r>
            <w:r w:rsidR="00FF437B" w:rsidRPr="00FF437B">
              <w:rPr>
                <w:rFonts w:cs="Arial"/>
                <w:bCs/>
                <w:i/>
                <w:szCs w:val="20"/>
                <w:lang w:val="en-US"/>
              </w:rPr>
              <w:fldChar w:fldCharType="end"/>
            </w:r>
            <w:r w:rsidRPr="008665CF">
              <w:rPr>
                <w:rFonts w:cs="Arial"/>
                <w:bCs/>
                <w:i/>
                <w:szCs w:val="20"/>
                <w:lang w:val="en-US"/>
              </w:rPr>
              <w:t>;</w:t>
            </w:r>
          </w:p>
          <w:p w14:paraId="12E83ED5" w14:textId="77777777" w:rsidR="00EE090C" w:rsidRPr="008665CF" w:rsidRDefault="00EE090C" w:rsidP="00EE090C">
            <w:pPr>
              <w:tabs>
                <w:tab w:val="left" w:pos="567"/>
              </w:tabs>
              <w:ind w:left="709"/>
              <w:rPr>
                <w:rFonts w:cs="Arial"/>
                <w:bCs/>
                <w:i/>
                <w:szCs w:val="20"/>
                <w:lang w:val="en-US"/>
              </w:rPr>
            </w:pPr>
          </w:p>
          <w:p w14:paraId="72BF27B3" w14:textId="74DADEFE" w:rsidR="00EE090C" w:rsidRPr="008A6E32" w:rsidRDefault="00EE090C" w:rsidP="00EE090C">
            <w:pPr>
              <w:tabs>
                <w:tab w:val="left" w:pos="567"/>
              </w:tabs>
              <w:ind w:left="709"/>
              <w:rPr>
                <w:rFonts w:cs="Arial"/>
                <w:bCs/>
                <w:i/>
                <w:szCs w:val="20"/>
                <w:lang w:val="en-US"/>
              </w:rPr>
            </w:pPr>
            <w:r w:rsidRPr="008665CF">
              <w:rPr>
                <w:rFonts w:cs="Arial"/>
                <w:bCs/>
                <w:i/>
                <w:szCs w:val="20"/>
                <w:lang w:val="en-US"/>
              </w:rPr>
              <w:t>2.</w:t>
            </w:r>
            <w:r w:rsidRPr="008665CF">
              <w:rPr>
                <w:rFonts w:cs="Arial"/>
                <w:bCs/>
                <w:i/>
                <w:szCs w:val="20"/>
                <w:lang w:val="en-US"/>
              </w:rPr>
              <w:tab/>
            </w:r>
            <w:r w:rsidRPr="008A6E32">
              <w:rPr>
                <w:rFonts w:cs="Arial"/>
                <w:bCs/>
                <w:i/>
                <w:szCs w:val="20"/>
                <w:lang w:val="en-US"/>
              </w:rPr>
              <w:t xml:space="preserve">called for co-operation with the European Union </w:t>
            </w:r>
            <w:r w:rsidR="00121138" w:rsidRPr="008A6E32">
              <w:rPr>
                <w:bCs/>
                <w:i/>
                <w:szCs w:val="20"/>
                <w:lang w:val="en-US"/>
              </w:rPr>
              <w:t>–</w:t>
            </w:r>
            <w:r w:rsidR="00121138">
              <w:rPr>
                <w:bCs/>
                <w:i/>
                <w:szCs w:val="20"/>
                <w:lang w:val="en-US"/>
              </w:rPr>
              <w:t xml:space="preserve"> </w:t>
            </w:r>
            <w:r w:rsidRPr="008A6E32">
              <w:rPr>
                <w:rFonts w:cs="Arial"/>
                <w:bCs/>
                <w:i/>
                <w:szCs w:val="20"/>
                <w:lang w:val="en-US"/>
              </w:rPr>
              <w:t xml:space="preserve">as main institutional partner of the Council of Europe in political, legal and financial terms </w:t>
            </w:r>
            <w:r w:rsidRPr="008A6E32">
              <w:rPr>
                <w:bCs/>
                <w:i/>
                <w:szCs w:val="20"/>
                <w:lang w:val="en-US"/>
              </w:rPr>
              <w:t>–</w:t>
            </w:r>
            <w:r w:rsidRPr="008A6E32">
              <w:rPr>
                <w:rFonts w:cs="Arial"/>
                <w:bCs/>
                <w:i/>
                <w:szCs w:val="20"/>
                <w:lang w:val="en-US"/>
              </w:rPr>
              <w:t xml:space="preserve"> to be stepped up still further in view of the many challenges currently facing Europe in particular the fact that the Russian Federation ceased to be a member of the Council of Europe on 16 March 2022 as a result of its aggression against Ukraine;</w:t>
            </w:r>
          </w:p>
          <w:p w14:paraId="2A62F251" w14:textId="77777777" w:rsidR="00EE090C" w:rsidRPr="008A6E32" w:rsidRDefault="00EE090C" w:rsidP="00EE090C">
            <w:pPr>
              <w:tabs>
                <w:tab w:val="left" w:pos="567"/>
              </w:tabs>
              <w:ind w:left="709"/>
              <w:rPr>
                <w:rFonts w:cs="Arial"/>
                <w:bCs/>
                <w:i/>
                <w:szCs w:val="20"/>
                <w:lang w:val="en-US"/>
              </w:rPr>
            </w:pPr>
          </w:p>
          <w:p w14:paraId="30F6E3AB" w14:textId="77777777" w:rsidR="00EE090C" w:rsidRPr="008665CF" w:rsidRDefault="00EE090C" w:rsidP="00EE090C">
            <w:pPr>
              <w:tabs>
                <w:tab w:val="left" w:pos="567"/>
              </w:tabs>
              <w:ind w:left="709"/>
              <w:rPr>
                <w:rFonts w:cs="Arial"/>
                <w:bCs/>
                <w:i/>
                <w:szCs w:val="20"/>
                <w:lang w:val="en-US"/>
              </w:rPr>
            </w:pPr>
            <w:r w:rsidRPr="008A6E32">
              <w:rPr>
                <w:rFonts w:cs="Arial"/>
                <w:bCs/>
                <w:i/>
                <w:szCs w:val="20"/>
                <w:lang w:val="en-US"/>
              </w:rPr>
              <w:t xml:space="preserve">3. </w:t>
            </w:r>
            <w:r w:rsidRPr="008A6E32">
              <w:rPr>
                <w:rFonts w:cs="Arial"/>
                <w:bCs/>
                <w:i/>
                <w:szCs w:val="20"/>
                <w:lang w:val="en-US"/>
              </w:rPr>
              <w:tab/>
              <w:t xml:space="preserve">emphasised in particular the important role played by the three large-scale multiannual multi-country programmes put in place in the European Union Enlargement area, in the European Union Eastern Partnership </w:t>
            </w:r>
            <w:r w:rsidRPr="008665CF">
              <w:rPr>
                <w:rFonts w:cs="Arial"/>
                <w:bCs/>
                <w:i/>
                <w:szCs w:val="20"/>
                <w:lang w:val="en-US"/>
              </w:rPr>
              <w:t>area, and in the Southern Neighbourhood; flexible multi-country/thematic and multiannual programmes will remain more necessary than ever to cover the diversity of the geographic/thematic areas concerned and new or emerging challenges</w:t>
            </w:r>
            <w:r>
              <w:rPr>
                <w:rFonts w:cs="Arial"/>
                <w:bCs/>
                <w:i/>
                <w:szCs w:val="20"/>
                <w:lang w:val="en-US"/>
              </w:rPr>
              <w:t>;</w:t>
            </w:r>
          </w:p>
          <w:p w14:paraId="0A88F396" w14:textId="03217716" w:rsidR="00EE090C" w:rsidRDefault="00EE090C" w:rsidP="00EE090C">
            <w:pPr>
              <w:tabs>
                <w:tab w:val="left" w:pos="567"/>
              </w:tabs>
              <w:ind w:left="709"/>
              <w:rPr>
                <w:rFonts w:cs="Arial"/>
                <w:bCs/>
                <w:i/>
                <w:szCs w:val="20"/>
                <w:lang w:val="en-US"/>
              </w:rPr>
            </w:pPr>
          </w:p>
          <w:p w14:paraId="72EEB54A" w14:textId="77777777" w:rsidR="0032211A" w:rsidRDefault="00EE090C" w:rsidP="00351B4D">
            <w:pPr>
              <w:tabs>
                <w:tab w:val="left" w:pos="567"/>
              </w:tabs>
              <w:ind w:left="709"/>
              <w:rPr>
                <w:rFonts w:cs="Arial"/>
                <w:bCs/>
                <w:i/>
                <w:szCs w:val="20"/>
                <w:lang w:val="en-US"/>
              </w:rPr>
            </w:pPr>
            <w:r w:rsidRPr="008665CF">
              <w:rPr>
                <w:rFonts w:cs="Arial"/>
                <w:bCs/>
                <w:i/>
                <w:szCs w:val="20"/>
                <w:lang w:val="en-US"/>
              </w:rPr>
              <w:t>4.</w:t>
            </w:r>
            <w:r w:rsidRPr="008665CF">
              <w:rPr>
                <w:rFonts w:cs="Arial"/>
                <w:bCs/>
                <w:i/>
                <w:szCs w:val="20"/>
                <w:lang w:val="en-US"/>
              </w:rPr>
              <w:tab/>
              <w:t>reiterated its commitment to E</w:t>
            </w:r>
            <w:r>
              <w:rPr>
                <w:rFonts w:cs="Arial"/>
                <w:bCs/>
                <w:i/>
                <w:szCs w:val="20"/>
                <w:lang w:val="en-US"/>
              </w:rPr>
              <w:t xml:space="preserve">uropean Union </w:t>
            </w:r>
            <w:r w:rsidRPr="008665CF">
              <w:rPr>
                <w:rFonts w:cs="Arial"/>
                <w:bCs/>
                <w:i/>
                <w:szCs w:val="20"/>
                <w:lang w:val="en-US"/>
              </w:rPr>
              <w:t>accession to the European Convention on Human Rights and encouraged EU participation in or accession to Council of Europe instruments, as appropriate, as a way of achieving coherence and complementarity and promoting synergies.</w:t>
            </w:r>
            <w:r w:rsidR="00B95243">
              <w:rPr>
                <w:rFonts w:cs="Arial"/>
                <w:bCs/>
                <w:i/>
                <w:szCs w:val="20"/>
                <w:lang w:val="en-US"/>
              </w:rPr>
              <w:t>”</w:t>
            </w:r>
          </w:p>
          <w:p w14:paraId="7E14465E" w14:textId="66CD742C" w:rsidR="00F32265" w:rsidRPr="0069345F" w:rsidRDefault="00F32265" w:rsidP="00351B4D">
            <w:pPr>
              <w:tabs>
                <w:tab w:val="left" w:pos="567"/>
              </w:tabs>
              <w:ind w:left="709"/>
              <w:rPr>
                <w:i/>
                <w:lang w:val="en-US"/>
              </w:rPr>
            </w:pPr>
          </w:p>
        </w:tc>
      </w:tr>
    </w:tbl>
    <w:p w14:paraId="3B13995C" w14:textId="4AADDB02" w:rsidR="0032211A" w:rsidRDefault="0032211A" w:rsidP="0032211A">
      <w:pPr>
        <w:rPr>
          <w:b/>
          <w:noProof/>
          <w:szCs w:val="20"/>
        </w:rPr>
      </w:pPr>
    </w:p>
    <w:p w14:paraId="0AB7B0C6" w14:textId="3E5E7CA1" w:rsidR="002E068D" w:rsidRDefault="002E068D">
      <w:pPr>
        <w:rPr>
          <w:b/>
          <w:noProof/>
          <w:szCs w:val="20"/>
        </w:rPr>
      </w:pPr>
      <w:r>
        <w:rPr>
          <w:b/>
          <w:noProof/>
          <w:szCs w:val="20"/>
        </w:rPr>
        <w:br w:type="page"/>
      </w:r>
    </w:p>
    <w:p w14:paraId="4608101A" w14:textId="77777777" w:rsidR="002E068D" w:rsidRDefault="002E068D" w:rsidP="0032211A">
      <w:pPr>
        <w:rPr>
          <w:b/>
          <w:noProof/>
          <w:szCs w:val="20"/>
        </w:rPr>
      </w:pPr>
    </w:p>
    <w:p w14:paraId="21DE7C05" w14:textId="77777777" w:rsidR="0032211A" w:rsidRPr="0096686A" w:rsidRDefault="0032211A" w:rsidP="0032211A">
      <w:pPr>
        <w:shd w:val="clear" w:color="auto" w:fill="D9D9D9"/>
        <w:tabs>
          <w:tab w:val="right" w:pos="9631"/>
        </w:tabs>
        <w:ind w:right="-84"/>
        <w:rPr>
          <w:b/>
          <w:noProof/>
          <w:szCs w:val="20"/>
        </w:rPr>
      </w:pPr>
      <w:r w:rsidRPr="0096686A">
        <w:rPr>
          <w:b/>
          <w:noProof/>
          <w:szCs w:val="20"/>
        </w:rPr>
        <w:t xml:space="preserve">Item </w:t>
      </w:r>
      <w:r>
        <w:rPr>
          <w:b/>
          <w:noProof/>
          <w:szCs w:val="20"/>
        </w:rPr>
        <w:t>5</w:t>
      </w:r>
      <w:r w:rsidRPr="0096686A">
        <w:rPr>
          <w:b/>
          <w:noProof/>
          <w:szCs w:val="20"/>
        </w:rPr>
        <w:t xml:space="preserve"> of the agenda</w:t>
      </w:r>
      <w:r w:rsidRPr="0096686A">
        <w:rPr>
          <w:b/>
          <w:noProof/>
          <w:szCs w:val="20"/>
        </w:rPr>
        <w:tab/>
        <w:t>Other business</w:t>
      </w:r>
    </w:p>
    <w:p w14:paraId="6F489EAF" w14:textId="77777777" w:rsidR="0032211A" w:rsidRPr="0096686A" w:rsidRDefault="0032211A" w:rsidP="0032211A">
      <w:pPr>
        <w:ind w:left="993" w:hanging="993"/>
        <w:rPr>
          <w:noProof/>
          <w:szCs w:val="20"/>
        </w:rPr>
      </w:pPr>
    </w:p>
    <w:p w14:paraId="4FFC9BBB" w14:textId="77777777" w:rsidR="0032211A" w:rsidRPr="0096686A" w:rsidRDefault="0032211A" w:rsidP="0032211A">
      <w:pPr>
        <w:rPr>
          <w:noProof/>
        </w:rPr>
      </w:pPr>
      <w:r w:rsidRPr="0096686A">
        <w:rPr>
          <w:noProof/>
        </w:rPr>
        <w:t>Under this item, the Ministers may briefly raise other general or specific issues, which should be notified to the chairmanship beforehand.</w:t>
      </w:r>
    </w:p>
    <w:p w14:paraId="7AC574E4" w14:textId="3B3CEF82" w:rsidR="0032211A" w:rsidRDefault="0032211A" w:rsidP="0032211A">
      <w:pPr>
        <w:rPr>
          <w:noProof/>
        </w:rPr>
      </w:pPr>
    </w:p>
    <w:p w14:paraId="2BBD30C2" w14:textId="77777777" w:rsidR="00B95243" w:rsidRDefault="00B95243" w:rsidP="0032211A">
      <w:pPr>
        <w:rPr>
          <w:noProof/>
        </w:rPr>
      </w:pPr>
    </w:p>
    <w:p w14:paraId="0422516F" w14:textId="52236687" w:rsidR="0032211A" w:rsidRPr="00362DCA" w:rsidRDefault="0032211A" w:rsidP="0032211A">
      <w:pPr>
        <w:shd w:val="clear" w:color="auto" w:fill="D9D9D9"/>
        <w:tabs>
          <w:tab w:val="right" w:pos="9639"/>
        </w:tabs>
        <w:ind w:right="-84"/>
        <w:rPr>
          <w:b/>
          <w:noProof/>
          <w:szCs w:val="20"/>
        </w:rPr>
      </w:pPr>
      <w:r w:rsidRPr="00362DCA">
        <w:rPr>
          <w:b/>
          <w:noProof/>
          <w:szCs w:val="20"/>
        </w:rPr>
        <w:t xml:space="preserve">Item </w:t>
      </w:r>
      <w:r>
        <w:rPr>
          <w:b/>
          <w:noProof/>
          <w:szCs w:val="20"/>
        </w:rPr>
        <w:t>6</w:t>
      </w:r>
      <w:r w:rsidRPr="00362DCA">
        <w:rPr>
          <w:b/>
          <w:noProof/>
          <w:szCs w:val="20"/>
        </w:rPr>
        <w:t xml:space="preserve"> of the agenda</w:t>
      </w:r>
      <w:r w:rsidRPr="00362DCA">
        <w:rPr>
          <w:b/>
          <w:noProof/>
          <w:szCs w:val="20"/>
        </w:rPr>
        <w:tab/>
        <w:t xml:space="preserve">Transfer of the chairmanship between </w:t>
      </w:r>
      <w:r>
        <w:rPr>
          <w:b/>
          <w:noProof/>
          <w:szCs w:val="20"/>
        </w:rPr>
        <w:t xml:space="preserve">Italy and Ireland </w:t>
      </w:r>
    </w:p>
    <w:p w14:paraId="339AB384" w14:textId="77777777" w:rsidR="0032211A" w:rsidRPr="00362DCA" w:rsidRDefault="0032211A" w:rsidP="0032211A">
      <w:pPr>
        <w:ind w:left="993" w:hanging="993"/>
        <w:rPr>
          <w:noProof/>
          <w:szCs w:val="20"/>
        </w:rPr>
      </w:pPr>
    </w:p>
    <w:p w14:paraId="50E59E87" w14:textId="6AE5B2E5" w:rsidR="0032211A" w:rsidRPr="00362DCA" w:rsidRDefault="0032211A" w:rsidP="0032211A">
      <w:pPr>
        <w:rPr>
          <w:noProof/>
        </w:rPr>
      </w:pPr>
      <w:r w:rsidRPr="00362DCA">
        <w:rPr>
          <w:noProof/>
        </w:rPr>
        <w:t xml:space="preserve">Under this item, the outgoing Chairmanship of </w:t>
      </w:r>
      <w:r>
        <w:rPr>
          <w:noProof/>
        </w:rPr>
        <w:t xml:space="preserve">Italy </w:t>
      </w:r>
      <w:r w:rsidRPr="00362DCA">
        <w:rPr>
          <w:noProof/>
        </w:rPr>
        <w:t xml:space="preserve">will officially hand over its powers to the incoming Chairmanship of </w:t>
      </w:r>
      <w:r>
        <w:rPr>
          <w:noProof/>
        </w:rPr>
        <w:t>Ireland</w:t>
      </w:r>
      <w:r w:rsidRPr="00362DCA">
        <w:rPr>
          <w:noProof/>
        </w:rPr>
        <w:t xml:space="preserve">. </w:t>
      </w:r>
    </w:p>
    <w:p w14:paraId="13FF7723" w14:textId="77777777" w:rsidR="0032211A" w:rsidRPr="00362DCA" w:rsidRDefault="0032211A" w:rsidP="0032211A">
      <w:pPr>
        <w:rPr>
          <w:noProof/>
        </w:rPr>
      </w:pPr>
    </w:p>
    <w:p w14:paraId="4A8A483D" w14:textId="485A2D74" w:rsidR="0032211A" w:rsidRPr="00362DCA" w:rsidRDefault="0032211A" w:rsidP="0032211A">
      <w:pPr>
        <w:rPr>
          <w:b/>
          <w:noProof/>
        </w:rPr>
      </w:pPr>
      <w:r w:rsidRPr="00362DCA">
        <w:rPr>
          <w:b/>
          <w:noProof/>
        </w:rPr>
        <w:t>a.</w:t>
      </w:r>
      <w:r w:rsidRPr="00362DCA">
        <w:rPr>
          <w:b/>
          <w:noProof/>
        </w:rPr>
        <w:tab/>
        <w:t xml:space="preserve">Report by the </w:t>
      </w:r>
      <w:r>
        <w:rPr>
          <w:b/>
          <w:noProof/>
        </w:rPr>
        <w:t>Italian Presidency</w:t>
      </w:r>
    </w:p>
    <w:p w14:paraId="360233C9" w14:textId="77777777" w:rsidR="0032211A" w:rsidRPr="00362DCA" w:rsidRDefault="0032211A" w:rsidP="0032211A">
      <w:pPr>
        <w:rPr>
          <w:noProof/>
        </w:rPr>
      </w:pPr>
    </w:p>
    <w:p w14:paraId="0D8987E1" w14:textId="198F1E26" w:rsidR="0032211A" w:rsidRDefault="0032211A" w:rsidP="0032211A">
      <w:pPr>
        <w:rPr>
          <w:noProof/>
        </w:rPr>
      </w:pPr>
      <w:r w:rsidRPr="00362DCA">
        <w:rPr>
          <w:noProof/>
        </w:rPr>
        <w:t xml:space="preserve">The Chair will present the results of the outgoing chairmanship. A written report will be available for participants (document </w:t>
      </w:r>
      <w:bookmarkStart w:id="47" w:name="_ML_000000000030_VALID"/>
      <w:r w:rsidR="00FF437B" w:rsidRPr="00FF437B">
        <w:rPr>
          <w:noProof/>
        </w:rPr>
        <w:fldChar w:fldCharType="begin"/>
      </w:r>
      <w:r w:rsidR="00FF437B" w:rsidRPr="00FF437B">
        <w:rPr>
          <w:noProof/>
        </w:rPr>
        <w:instrText xml:space="preserve"> HYPERLINK "https://search.coe.int/cm/Pages/result_details.aspx?Reference=CM/Inf(2022)13" \o "Stocktaking of the Italian Presidency of the Committee of Ministers of the Council of Europe (17 November 2021 – 20 May 2022)" </w:instrText>
      </w:r>
      <w:r w:rsidR="00FF437B" w:rsidRPr="00FF437B">
        <w:rPr>
          <w:noProof/>
        </w:rPr>
      </w:r>
      <w:r w:rsidR="00FF437B" w:rsidRPr="00FF437B">
        <w:rPr>
          <w:noProof/>
        </w:rPr>
        <w:fldChar w:fldCharType="separate"/>
      </w:r>
      <w:bookmarkEnd w:id="47"/>
      <w:r w:rsidR="00FF437B" w:rsidRPr="00FF437B">
        <w:rPr>
          <w:rStyle w:val="Hyperlink"/>
          <w:noProof/>
        </w:rPr>
        <w:t>CM/Inf(2022)13</w:t>
      </w:r>
      <w:r w:rsidR="00FF437B" w:rsidRPr="00FF437B">
        <w:rPr>
          <w:noProof/>
        </w:rPr>
        <w:fldChar w:fldCharType="end"/>
      </w:r>
      <w:r w:rsidRPr="00362DCA">
        <w:rPr>
          <w:noProof/>
        </w:rPr>
        <w:t>).</w:t>
      </w:r>
    </w:p>
    <w:p w14:paraId="702E7EC1" w14:textId="77777777" w:rsidR="0032211A" w:rsidRPr="00362DCA" w:rsidRDefault="0032211A" w:rsidP="0032211A">
      <w:pPr>
        <w:rPr>
          <w:noProof/>
        </w:rPr>
      </w:pPr>
    </w:p>
    <w:p w14:paraId="42C19EE9" w14:textId="468EA637" w:rsidR="0032211A" w:rsidRPr="00362DCA" w:rsidRDefault="0032211A" w:rsidP="0032211A">
      <w:pPr>
        <w:rPr>
          <w:b/>
          <w:noProof/>
        </w:rPr>
      </w:pPr>
      <w:r w:rsidRPr="00362DCA">
        <w:rPr>
          <w:b/>
          <w:noProof/>
        </w:rPr>
        <w:t>b.</w:t>
      </w:r>
      <w:r w:rsidRPr="00362DCA">
        <w:rPr>
          <w:b/>
          <w:noProof/>
        </w:rPr>
        <w:tab/>
        <w:t xml:space="preserve">Priorities of the </w:t>
      </w:r>
      <w:r>
        <w:rPr>
          <w:b/>
          <w:noProof/>
        </w:rPr>
        <w:t xml:space="preserve">Irish </w:t>
      </w:r>
      <w:r w:rsidRPr="00362DCA">
        <w:rPr>
          <w:b/>
          <w:noProof/>
        </w:rPr>
        <w:t>Chairmanship</w:t>
      </w:r>
    </w:p>
    <w:p w14:paraId="18FA2099" w14:textId="77777777" w:rsidR="0032211A" w:rsidRPr="00362DCA" w:rsidRDefault="0032211A" w:rsidP="0032211A">
      <w:pPr>
        <w:rPr>
          <w:noProof/>
        </w:rPr>
      </w:pPr>
    </w:p>
    <w:p w14:paraId="4EC139CA" w14:textId="46CE2F57" w:rsidR="0032211A" w:rsidRPr="00362DCA" w:rsidRDefault="0032211A" w:rsidP="0032211A">
      <w:pPr>
        <w:rPr>
          <w:noProof/>
        </w:rPr>
      </w:pPr>
      <w:r w:rsidRPr="00362DCA">
        <w:rPr>
          <w:noProof/>
        </w:rPr>
        <w:t xml:space="preserve">The incoming Chairperson will present the priorities of the Chairmanship of </w:t>
      </w:r>
      <w:r>
        <w:rPr>
          <w:noProof/>
        </w:rPr>
        <w:t xml:space="preserve">Ireland </w:t>
      </w:r>
      <w:r w:rsidRPr="00362DCA">
        <w:rPr>
          <w:noProof/>
        </w:rPr>
        <w:t xml:space="preserve">for the next six months. A written report will be available for participants (document </w:t>
      </w:r>
      <w:bookmarkStart w:id="48" w:name="_ML_000000000031_VALID"/>
      <w:r w:rsidR="00FF437B" w:rsidRPr="00FF437B">
        <w:rPr>
          <w:noProof/>
        </w:rPr>
        <w:fldChar w:fldCharType="begin"/>
      </w:r>
      <w:r w:rsidR="00FF437B" w:rsidRPr="00FF437B">
        <w:rPr>
          <w:noProof/>
        </w:rPr>
        <w:instrText xml:space="preserve"> HYPERLINK "https://search.coe.int/cm/Pages/result_details.aspx?Reference=CM/Inf(2022)14" \o "Priorities of the Irish Presidency of the Committee of Ministers of the Council of Europe (20 May – November 2022)" </w:instrText>
      </w:r>
      <w:r w:rsidR="00FF437B" w:rsidRPr="00FF437B">
        <w:rPr>
          <w:noProof/>
        </w:rPr>
      </w:r>
      <w:r w:rsidR="00FF437B" w:rsidRPr="00FF437B">
        <w:rPr>
          <w:noProof/>
        </w:rPr>
        <w:fldChar w:fldCharType="separate"/>
      </w:r>
      <w:bookmarkEnd w:id="48"/>
      <w:r w:rsidR="00FF437B" w:rsidRPr="00FF437B">
        <w:rPr>
          <w:rStyle w:val="Hyperlink"/>
          <w:noProof/>
        </w:rPr>
        <w:t>CM/Inf(2022)14</w:t>
      </w:r>
      <w:r w:rsidR="00FF437B" w:rsidRPr="00FF437B">
        <w:rPr>
          <w:noProof/>
        </w:rPr>
        <w:fldChar w:fldCharType="end"/>
      </w:r>
      <w:r>
        <w:rPr>
          <w:noProof/>
        </w:rPr>
        <w:t>)</w:t>
      </w:r>
      <w:r w:rsidRPr="00362DCA">
        <w:rPr>
          <w:noProof/>
        </w:rPr>
        <w:t>.</w:t>
      </w:r>
    </w:p>
    <w:p w14:paraId="65D2DAAA" w14:textId="6E8D3BD3" w:rsidR="00193CF2" w:rsidRDefault="00193CF2" w:rsidP="0032211A">
      <w:pPr>
        <w:rPr>
          <w:noProof/>
        </w:rPr>
      </w:pPr>
    </w:p>
    <w:p w14:paraId="032EF24F" w14:textId="77777777" w:rsidR="0032211A" w:rsidRPr="00362DCA" w:rsidRDefault="0032211A" w:rsidP="0032211A">
      <w:pPr>
        <w:rPr>
          <w:noProof/>
        </w:rPr>
      </w:pPr>
    </w:p>
    <w:p w14:paraId="651B9541" w14:textId="77777777" w:rsidR="0032211A" w:rsidRPr="00362DCA" w:rsidRDefault="0032211A" w:rsidP="0032211A">
      <w:pPr>
        <w:shd w:val="clear" w:color="auto" w:fill="D9D9D9"/>
        <w:tabs>
          <w:tab w:val="right" w:pos="9639"/>
        </w:tabs>
        <w:ind w:right="-84"/>
        <w:rPr>
          <w:noProof/>
          <w:szCs w:val="20"/>
        </w:rPr>
      </w:pPr>
      <w:r w:rsidRPr="00362DCA">
        <w:rPr>
          <w:b/>
          <w:noProof/>
          <w:szCs w:val="20"/>
        </w:rPr>
        <w:t xml:space="preserve">Item </w:t>
      </w:r>
      <w:r>
        <w:rPr>
          <w:b/>
          <w:noProof/>
          <w:szCs w:val="20"/>
        </w:rPr>
        <w:t>7</w:t>
      </w:r>
      <w:r w:rsidRPr="00362DCA">
        <w:rPr>
          <w:b/>
          <w:noProof/>
          <w:szCs w:val="20"/>
        </w:rPr>
        <w:t xml:space="preserve"> of the agenda</w:t>
      </w:r>
      <w:r w:rsidRPr="00362DCA">
        <w:rPr>
          <w:b/>
          <w:noProof/>
          <w:szCs w:val="20"/>
        </w:rPr>
        <w:tab/>
        <w:t>Date and place of the next Session</w:t>
      </w:r>
    </w:p>
    <w:p w14:paraId="6E39D539" w14:textId="77777777" w:rsidR="0032211A" w:rsidRPr="00362DCA" w:rsidRDefault="0032211A" w:rsidP="0032211A">
      <w:pPr>
        <w:ind w:left="993" w:hanging="993"/>
        <w:rPr>
          <w:noProof/>
          <w:szCs w:val="20"/>
        </w:rPr>
      </w:pPr>
    </w:p>
    <w:p w14:paraId="3BB5DA27" w14:textId="77777777" w:rsidR="0032211A" w:rsidRPr="00362DCA" w:rsidRDefault="0032211A" w:rsidP="0032211A">
      <w:pPr>
        <w:rPr>
          <w:noProof/>
        </w:rPr>
      </w:pPr>
      <w:r w:rsidRPr="00362DCA">
        <w:rPr>
          <w:noProof/>
        </w:rPr>
        <w:t>Under this item, the Ministers will be invited to agree that:</w:t>
      </w:r>
    </w:p>
    <w:p w14:paraId="4A7EDA1E" w14:textId="77777777" w:rsidR="0032211A" w:rsidRPr="00362DCA" w:rsidRDefault="0032211A" w:rsidP="0032211A">
      <w:pPr>
        <w:rPr>
          <w:noProof/>
        </w:rPr>
      </w:pPr>
    </w:p>
    <w:p w14:paraId="7F828377" w14:textId="567C99AD" w:rsidR="0032211A" w:rsidRPr="00362DCA" w:rsidRDefault="0032211A" w:rsidP="0032211A">
      <w:pPr>
        <w:rPr>
          <w:noProof/>
        </w:rPr>
      </w:pPr>
      <w:r w:rsidRPr="00362DCA">
        <w:rPr>
          <w:noProof/>
        </w:rPr>
        <w:t>- the 13</w:t>
      </w:r>
      <w:r>
        <w:rPr>
          <w:noProof/>
        </w:rPr>
        <w:t>3</w:t>
      </w:r>
      <w:r>
        <w:rPr>
          <w:noProof/>
          <w:vertAlign w:val="superscript"/>
        </w:rPr>
        <w:t>rd</w:t>
      </w:r>
      <w:r w:rsidRPr="00362DCA">
        <w:rPr>
          <w:noProof/>
        </w:rPr>
        <w:t xml:space="preserve"> Session of the Committee of Ministers will be held </w:t>
      </w:r>
      <w:r w:rsidR="00F20FBA">
        <w:rPr>
          <w:noProof/>
        </w:rPr>
        <w:t>in</w:t>
      </w:r>
      <w:bookmarkStart w:id="49" w:name="_Hlk103089670"/>
      <w:r w:rsidR="00F20FBA">
        <w:rPr>
          <w:noProof/>
        </w:rPr>
        <w:t xml:space="preserve"> Reykjavik</w:t>
      </w:r>
      <w:bookmarkEnd w:id="49"/>
      <w:r w:rsidR="00F20FBA">
        <w:rPr>
          <w:noProof/>
        </w:rPr>
        <w:t xml:space="preserve">, Iceland, in </w:t>
      </w:r>
      <w:r w:rsidRPr="00362DCA">
        <w:rPr>
          <w:noProof/>
        </w:rPr>
        <w:t xml:space="preserve">May </w:t>
      </w:r>
      <w:r>
        <w:rPr>
          <w:noProof/>
        </w:rPr>
        <w:t>2023</w:t>
      </w:r>
      <w:r w:rsidRPr="00BD21D8">
        <w:rPr>
          <w:noProof/>
        </w:rPr>
        <w:t>;</w:t>
      </w:r>
    </w:p>
    <w:p w14:paraId="4113C346" w14:textId="7B85B7F2" w:rsidR="0032211A" w:rsidRPr="00BD21D8" w:rsidRDefault="0032211A" w:rsidP="00F20FBA">
      <w:pPr>
        <w:rPr>
          <w:noProof/>
        </w:rPr>
      </w:pPr>
      <w:r w:rsidRPr="00362DCA">
        <w:rPr>
          <w:noProof/>
        </w:rPr>
        <w:t xml:space="preserve">- the handover of the Chairmanship from </w:t>
      </w:r>
      <w:r>
        <w:rPr>
          <w:noProof/>
        </w:rPr>
        <w:t xml:space="preserve">Ireland to Iceland will take </w:t>
      </w:r>
      <w:r w:rsidRPr="00362DCA">
        <w:rPr>
          <w:noProof/>
        </w:rPr>
        <w:t xml:space="preserve">place on </w:t>
      </w:r>
      <w:r w:rsidRPr="00BD21D8">
        <w:rPr>
          <w:noProof/>
        </w:rPr>
        <w:t>9</w:t>
      </w:r>
      <w:r>
        <w:rPr>
          <w:noProof/>
        </w:rPr>
        <w:t xml:space="preserve"> </w:t>
      </w:r>
      <w:r w:rsidRPr="00362DCA">
        <w:rPr>
          <w:noProof/>
        </w:rPr>
        <w:t>November 20</w:t>
      </w:r>
      <w:r>
        <w:rPr>
          <w:noProof/>
        </w:rPr>
        <w:t>22</w:t>
      </w:r>
      <w:r w:rsidRPr="00362DCA">
        <w:rPr>
          <w:noProof/>
        </w:rPr>
        <w:t>.</w:t>
      </w:r>
    </w:p>
    <w:sectPr w:rsidR="0032211A" w:rsidRPr="00BD21D8" w:rsidSect="00F32265">
      <w:headerReference w:type="even" r:id="rId8"/>
      <w:headerReference w:type="default" r:id="rId9"/>
      <w:footerReference w:type="default" r:id="rId10"/>
      <w:headerReference w:type="first" r:id="rId11"/>
      <w:footerReference w:type="first" r:id="rId12"/>
      <w:type w:val="continuous"/>
      <w:pgSz w:w="11907" w:h="16840" w:code="9"/>
      <w:pgMar w:top="992" w:right="1162" w:bottom="284"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E4A62" w14:textId="77777777" w:rsidR="002E4720" w:rsidRDefault="002E4720" w:rsidP="00FD6043">
      <w:r>
        <w:separator/>
      </w:r>
    </w:p>
  </w:endnote>
  <w:endnote w:type="continuationSeparator" w:id="0">
    <w:p w14:paraId="1E504686" w14:textId="77777777" w:rsidR="002E4720" w:rsidRDefault="002E4720"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E00002AF" w:usb1="5000607B" w:usb2="00000000" w:usb3="00000000" w:csb0="0000009F" w:csb1="00000000"/>
  </w:font>
  <w:font w:name="Amnesty Trade Gothic">
    <w:altName w:val="Calibri"/>
    <w:panose1 w:val="00000000000000000000"/>
    <w:charset w:val="00"/>
    <w:family w:val="swiss"/>
    <w:notTrueType/>
    <w:pitch w:val="default"/>
    <w:sig w:usb0="00000003" w:usb1="00000000" w:usb2="00000000" w:usb3="00000000" w:csb0="00000001" w:csb1="00000000"/>
  </w:font>
  <w:font w:name="BundesSans Office">
    <w:altName w:val="Calibri"/>
    <w:charset w:val="00"/>
    <w:family w:val="swiss"/>
    <w:pitch w:val="variable"/>
    <w:sig w:usb0="A00000BF" w:usb1="4000206B" w:usb2="00000000" w:usb3="00000000" w:csb0="00000093" w:csb1="00000000"/>
  </w:font>
  <w:font w:name="BundesSans Bold">
    <w:altName w:val="Calibri"/>
    <w:panose1 w:val="00000000000000000000"/>
    <w:charset w:val="00"/>
    <w:family w:val="swiss"/>
    <w:notTrueType/>
    <w:pitch w:val="variable"/>
    <w:sig w:usb0="A00000BF" w:usb1="4000206B"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37BE"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6223F"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E4CC2" w14:textId="77777777" w:rsidR="002E4720" w:rsidRDefault="002E4720" w:rsidP="00FD6043">
      <w:r>
        <w:separator/>
      </w:r>
    </w:p>
  </w:footnote>
  <w:footnote w:type="continuationSeparator" w:id="0">
    <w:p w14:paraId="182F4A7A" w14:textId="77777777" w:rsidR="002E4720" w:rsidRDefault="002E4720"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C9FFB" w14:textId="57D0D859" w:rsidR="00E24C57" w:rsidRPr="00E54322" w:rsidRDefault="002660DB" w:rsidP="00E54322">
    <w:pPr>
      <w:pStyle w:val="Header"/>
    </w:pPr>
    <w:r w:rsidRPr="00E54322">
      <w:t>CM(</w:t>
    </w:r>
    <w:r w:rsidR="00727FF8">
      <w:t>20</w:t>
    </w:r>
    <w:r w:rsidR="0066067B">
      <w:t>2</w:t>
    </w:r>
    <w:r w:rsidR="000A1E3F">
      <w:t>2</w:t>
    </w:r>
    <w:r w:rsidRPr="00E54322">
      <w:t>)</w:t>
    </w:r>
    <w:r w:rsidR="00032C5E">
      <w:t>OJ-</w:t>
    </w:r>
    <w:r w:rsidR="000C73A6">
      <w:t>final</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8E130A">
      <w:rPr>
        <w:noProof/>
      </w:rPr>
      <w:t>6</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600B0" w14:textId="7FF637B1"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8E130A">
      <w:rPr>
        <w:noProof/>
      </w:rPr>
      <w:t>5</w:t>
    </w:r>
    <w:r w:rsidRPr="00E54322">
      <w:fldChar w:fldCharType="end"/>
    </w:r>
    <w:r w:rsidR="00E475F9" w:rsidRPr="00E54322">
      <w:tab/>
    </w:r>
    <w:r w:rsidR="002660DB" w:rsidRPr="00E54322">
      <w:t>CM(</w:t>
    </w:r>
    <w:r w:rsidR="00727FF8">
      <w:t>20</w:t>
    </w:r>
    <w:r w:rsidR="0066067B">
      <w:t>2</w:t>
    </w:r>
    <w:r w:rsidR="000A1E3F">
      <w:t>2</w:t>
    </w:r>
    <w:r w:rsidR="002660DB" w:rsidRPr="00E54322">
      <w:t>)</w:t>
    </w:r>
    <w:r w:rsidR="00D85DCD">
      <w:t>OJ-</w:t>
    </w:r>
    <w:r w:rsidR="000C73A6">
      <w:t>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443B" w14:textId="77777777" w:rsidR="00135BDB" w:rsidRDefault="0066067B" w:rsidP="00123CDD">
    <w:pPr>
      <w:pStyle w:val="Header"/>
      <w:spacing w:after="2280"/>
    </w:pPr>
    <w:r>
      <w:rPr>
        <w:noProof/>
      </w:rPr>
      <w:drawing>
        <wp:anchor distT="0" distB="0" distL="114300" distR="114300" simplePos="0" relativeHeight="251659264" behindDoc="1" locked="0" layoutInCell="0" allowOverlap="0" wp14:anchorId="76970D6E" wp14:editId="1BEB1F83">
          <wp:simplePos x="0" y="0"/>
          <wp:positionH relativeFrom="page">
            <wp:posOffset>302108</wp:posOffset>
          </wp:positionH>
          <wp:positionV relativeFrom="page">
            <wp:posOffset>155981</wp:posOffset>
          </wp:positionV>
          <wp:extent cx="7584218" cy="10728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00FF"/>
    <w:multiLevelType w:val="hybridMultilevel"/>
    <w:tmpl w:val="DE3E90E0"/>
    <w:lvl w:ilvl="0" w:tplc="06B0E00C">
      <w:start w:val="2"/>
      <w:numFmt w:val="bullet"/>
      <w:lvlText w:val="-"/>
      <w:lvlJc w:val="left"/>
      <w:pPr>
        <w:ind w:left="3949" w:hanging="360"/>
      </w:pPr>
      <w:rPr>
        <w:rFonts w:ascii="Arial" w:eastAsiaTheme="minorHAnsi" w:hAnsi="Arial" w:cs="Arial" w:hint="default"/>
      </w:rPr>
    </w:lvl>
    <w:lvl w:ilvl="1" w:tplc="040C0003">
      <w:start w:val="1"/>
      <w:numFmt w:val="bullet"/>
      <w:lvlText w:val="o"/>
      <w:lvlJc w:val="left"/>
      <w:pPr>
        <w:ind w:left="4669" w:hanging="360"/>
      </w:pPr>
      <w:rPr>
        <w:rFonts w:ascii="Courier New" w:hAnsi="Courier New" w:cs="Courier New" w:hint="default"/>
      </w:rPr>
    </w:lvl>
    <w:lvl w:ilvl="2" w:tplc="040C0005" w:tentative="1">
      <w:start w:val="1"/>
      <w:numFmt w:val="bullet"/>
      <w:lvlText w:val=""/>
      <w:lvlJc w:val="left"/>
      <w:pPr>
        <w:ind w:left="5389" w:hanging="360"/>
      </w:pPr>
      <w:rPr>
        <w:rFonts w:ascii="Wingdings" w:hAnsi="Wingdings" w:hint="default"/>
      </w:rPr>
    </w:lvl>
    <w:lvl w:ilvl="3" w:tplc="040C0001" w:tentative="1">
      <w:start w:val="1"/>
      <w:numFmt w:val="bullet"/>
      <w:lvlText w:val=""/>
      <w:lvlJc w:val="left"/>
      <w:pPr>
        <w:ind w:left="6109" w:hanging="360"/>
      </w:pPr>
      <w:rPr>
        <w:rFonts w:ascii="Symbol" w:hAnsi="Symbol" w:hint="default"/>
      </w:rPr>
    </w:lvl>
    <w:lvl w:ilvl="4" w:tplc="040C0003" w:tentative="1">
      <w:start w:val="1"/>
      <w:numFmt w:val="bullet"/>
      <w:lvlText w:val="o"/>
      <w:lvlJc w:val="left"/>
      <w:pPr>
        <w:ind w:left="6829" w:hanging="360"/>
      </w:pPr>
      <w:rPr>
        <w:rFonts w:ascii="Courier New" w:hAnsi="Courier New" w:cs="Courier New" w:hint="default"/>
      </w:rPr>
    </w:lvl>
    <w:lvl w:ilvl="5" w:tplc="040C0005" w:tentative="1">
      <w:start w:val="1"/>
      <w:numFmt w:val="bullet"/>
      <w:lvlText w:val=""/>
      <w:lvlJc w:val="left"/>
      <w:pPr>
        <w:ind w:left="7549" w:hanging="360"/>
      </w:pPr>
      <w:rPr>
        <w:rFonts w:ascii="Wingdings" w:hAnsi="Wingdings" w:hint="default"/>
      </w:rPr>
    </w:lvl>
    <w:lvl w:ilvl="6" w:tplc="040C0001" w:tentative="1">
      <w:start w:val="1"/>
      <w:numFmt w:val="bullet"/>
      <w:lvlText w:val=""/>
      <w:lvlJc w:val="left"/>
      <w:pPr>
        <w:ind w:left="8269" w:hanging="360"/>
      </w:pPr>
      <w:rPr>
        <w:rFonts w:ascii="Symbol" w:hAnsi="Symbol" w:hint="default"/>
      </w:rPr>
    </w:lvl>
    <w:lvl w:ilvl="7" w:tplc="040C0003" w:tentative="1">
      <w:start w:val="1"/>
      <w:numFmt w:val="bullet"/>
      <w:lvlText w:val="o"/>
      <w:lvlJc w:val="left"/>
      <w:pPr>
        <w:ind w:left="8989" w:hanging="360"/>
      </w:pPr>
      <w:rPr>
        <w:rFonts w:ascii="Courier New" w:hAnsi="Courier New" w:cs="Courier New" w:hint="default"/>
      </w:rPr>
    </w:lvl>
    <w:lvl w:ilvl="8" w:tplc="040C0005" w:tentative="1">
      <w:start w:val="1"/>
      <w:numFmt w:val="bullet"/>
      <w:lvlText w:val=""/>
      <w:lvlJc w:val="left"/>
      <w:pPr>
        <w:ind w:left="9709" w:hanging="360"/>
      </w:pPr>
      <w:rPr>
        <w:rFonts w:ascii="Wingdings" w:hAnsi="Wingdings" w:hint="default"/>
      </w:rPr>
    </w:lvl>
  </w:abstractNum>
  <w:abstractNum w:abstractNumId="1" w15:restartNumberingAfterBreak="0">
    <w:nsid w:val="116E4D94"/>
    <w:multiLevelType w:val="hybridMultilevel"/>
    <w:tmpl w:val="265845E2"/>
    <w:lvl w:ilvl="0" w:tplc="040C0001">
      <w:start w:val="4"/>
      <w:numFmt w:val="bullet"/>
      <w:lvlText w:val=""/>
      <w:lvlJc w:val="left"/>
      <w:pPr>
        <w:ind w:left="1353" w:hanging="360"/>
      </w:pPr>
      <w:rPr>
        <w:rFonts w:ascii="Symbol" w:eastAsia="Times New Roman" w:hAnsi="Symbol" w:cs="Times New Roman"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 w15:restartNumberingAfterBreak="0">
    <w:nsid w:val="175B30FB"/>
    <w:multiLevelType w:val="hybridMultilevel"/>
    <w:tmpl w:val="2026B30C"/>
    <w:lvl w:ilvl="0" w:tplc="3C60AC86">
      <w:start w:val="1"/>
      <w:numFmt w:val="lowerLetter"/>
      <w:lvlText w:val="%1."/>
      <w:lvlJc w:val="left"/>
      <w:pPr>
        <w:ind w:left="1129" w:hanging="420"/>
      </w:pPr>
    </w:lvl>
    <w:lvl w:ilvl="1" w:tplc="040C0019">
      <w:start w:val="1"/>
      <w:numFmt w:val="lowerLetter"/>
      <w:lvlText w:val="%2."/>
      <w:lvlJc w:val="left"/>
      <w:pPr>
        <w:ind w:left="1789" w:hanging="360"/>
      </w:pPr>
    </w:lvl>
    <w:lvl w:ilvl="2" w:tplc="040C001B">
      <w:start w:val="1"/>
      <w:numFmt w:val="lowerRoman"/>
      <w:lvlText w:val="%3."/>
      <w:lvlJc w:val="right"/>
      <w:pPr>
        <w:ind w:left="2509" w:hanging="180"/>
      </w:pPr>
    </w:lvl>
    <w:lvl w:ilvl="3" w:tplc="040C000F">
      <w:start w:val="1"/>
      <w:numFmt w:val="decimal"/>
      <w:lvlText w:val="%4."/>
      <w:lvlJc w:val="left"/>
      <w:pPr>
        <w:ind w:left="3229" w:hanging="360"/>
      </w:pPr>
    </w:lvl>
    <w:lvl w:ilvl="4" w:tplc="040C0019">
      <w:start w:val="1"/>
      <w:numFmt w:val="lowerLetter"/>
      <w:lvlText w:val="%5."/>
      <w:lvlJc w:val="left"/>
      <w:pPr>
        <w:ind w:left="3949" w:hanging="360"/>
      </w:pPr>
    </w:lvl>
    <w:lvl w:ilvl="5" w:tplc="040C001B">
      <w:start w:val="1"/>
      <w:numFmt w:val="lowerRoman"/>
      <w:lvlText w:val="%6."/>
      <w:lvlJc w:val="right"/>
      <w:pPr>
        <w:ind w:left="4669" w:hanging="180"/>
      </w:pPr>
    </w:lvl>
    <w:lvl w:ilvl="6" w:tplc="040C000F">
      <w:start w:val="1"/>
      <w:numFmt w:val="decimal"/>
      <w:lvlText w:val="%7."/>
      <w:lvlJc w:val="left"/>
      <w:pPr>
        <w:ind w:left="5389" w:hanging="360"/>
      </w:pPr>
    </w:lvl>
    <w:lvl w:ilvl="7" w:tplc="040C0019">
      <w:start w:val="1"/>
      <w:numFmt w:val="lowerLetter"/>
      <w:lvlText w:val="%8."/>
      <w:lvlJc w:val="left"/>
      <w:pPr>
        <w:ind w:left="6109" w:hanging="360"/>
      </w:pPr>
    </w:lvl>
    <w:lvl w:ilvl="8" w:tplc="040C001B">
      <w:start w:val="1"/>
      <w:numFmt w:val="lowerRoman"/>
      <w:lvlText w:val="%9."/>
      <w:lvlJc w:val="right"/>
      <w:pPr>
        <w:ind w:left="6829" w:hanging="180"/>
      </w:pPr>
    </w:lvl>
  </w:abstractNum>
  <w:abstractNum w:abstractNumId="3" w15:restartNumberingAfterBreak="0">
    <w:nsid w:val="1A543233"/>
    <w:multiLevelType w:val="hybridMultilevel"/>
    <w:tmpl w:val="33CEEA9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5191A"/>
    <w:multiLevelType w:val="hybridMultilevel"/>
    <w:tmpl w:val="500C6B40"/>
    <w:lvl w:ilvl="0" w:tplc="7D521286">
      <w:start w:val="2"/>
      <w:numFmt w:val="bullet"/>
      <w:lvlText w:val="-"/>
      <w:lvlJc w:val="left"/>
      <w:pPr>
        <w:ind w:left="1463" w:hanging="360"/>
      </w:pPr>
      <w:rPr>
        <w:rFonts w:ascii="Arial" w:eastAsia="Calibri" w:hAnsi="Arial" w:cs="Arial" w:hint="default"/>
      </w:rPr>
    </w:lvl>
    <w:lvl w:ilvl="1" w:tplc="04070003" w:tentative="1">
      <w:start w:val="1"/>
      <w:numFmt w:val="bullet"/>
      <w:lvlText w:val="o"/>
      <w:lvlJc w:val="left"/>
      <w:pPr>
        <w:ind w:left="2183" w:hanging="360"/>
      </w:pPr>
      <w:rPr>
        <w:rFonts w:ascii="Courier New" w:hAnsi="Courier New" w:cs="Courier New" w:hint="default"/>
      </w:rPr>
    </w:lvl>
    <w:lvl w:ilvl="2" w:tplc="04070005" w:tentative="1">
      <w:start w:val="1"/>
      <w:numFmt w:val="bullet"/>
      <w:lvlText w:val=""/>
      <w:lvlJc w:val="left"/>
      <w:pPr>
        <w:ind w:left="2903" w:hanging="360"/>
      </w:pPr>
      <w:rPr>
        <w:rFonts w:ascii="Wingdings" w:hAnsi="Wingdings" w:hint="default"/>
      </w:rPr>
    </w:lvl>
    <w:lvl w:ilvl="3" w:tplc="04070001" w:tentative="1">
      <w:start w:val="1"/>
      <w:numFmt w:val="bullet"/>
      <w:lvlText w:val=""/>
      <w:lvlJc w:val="left"/>
      <w:pPr>
        <w:ind w:left="3623" w:hanging="360"/>
      </w:pPr>
      <w:rPr>
        <w:rFonts w:ascii="Symbol" w:hAnsi="Symbol" w:hint="default"/>
      </w:rPr>
    </w:lvl>
    <w:lvl w:ilvl="4" w:tplc="04070003" w:tentative="1">
      <w:start w:val="1"/>
      <w:numFmt w:val="bullet"/>
      <w:lvlText w:val="o"/>
      <w:lvlJc w:val="left"/>
      <w:pPr>
        <w:ind w:left="4343" w:hanging="360"/>
      </w:pPr>
      <w:rPr>
        <w:rFonts w:ascii="Courier New" w:hAnsi="Courier New" w:cs="Courier New" w:hint="default"/>
      </w:rPr>
    </w:lvl>
    <w:lvl w:ilvl="5" w:tplc="04070005" w:tentative="1">
      <w:start w:val="1"/>
      <w:numFmt w:val="bullet"/>
      <w:lvlText w:val=""/>
      <w:lvlJc w:val="left"/>
      <w:pPr>
        <w:ind w:left="5063" w:hanging="360"/>
      </w:pPr>
      <w:rPr>
        <w:rFonts w:ascii="Wingdings" w:hAnsi="Wingdings" w:hint="default"/>
      </w:rPr>
    </w:lvl>
    <w:lvl w:ilvl="6" w:tplc="04070001" w:tentative="1">
      <w:start w:val="1"/>
      <w:numFmt w:val="bullet"/>
      <w:lvlText w:val=""/>
      <w:lvlJc w:val="left"/>
      <w:pPr>
        <w:ind w:left="5783" w:hanging="360"/>
      </w:pPr>
      <w:rPr>
        <w:rFonts w:ascii="Symbol" w:hAnsi="Symbol" w:hint="default"/>
      </w:rPr>
    </w:lvl>
    <w:lvl w:ilvl="7" w:tplc="04070003" w:tentative="1">
      <w:start w:val="1"/>
      <w:numFmt w:val="bullet"/>
      <w:lvlText w:val="o"/>
      <w:lvlJc w:val="left"/>
      <w:pPr>
        <w:ind w:left="6503" w:hanging="360"/>
      </w:pPr>
      <w:rPr>
        <w:rFonts w:ascii="Courier New" w:hAnsi="Courier New" w:cs="Courier New" w:hint="default"/>
      </w:rPr>
    </w:lvl>
    <w:lvl w:ilvl="8" w:tplc="04070005" w:tentative="1">
      <w:start w:val="1"/>
      <w:numFmt w:val="bullet"/>
      <w:lvlText w:val=""/>
      <w:lvlJc w:val="left"/>
      <w:pPr>
        <w:ind w:left="7223" w:hanging="360"/>
      </w:pPr>
      <w:rPr>
        <w:rFonts w:ascii="Wingdings" w:hAnsi="Wingdings" w:hint="default"/>
      </w:rPr>
    </w:lvl>
  </w:abstractNum>
  <w:abstractNum w:abstractNumId="5" w15:restartNumberingAfterBreak="0">
    <w:nsid w:val="1CCA1AC0"/>
    <w:multiLevelType w:val="hybridMultilevel"/>
    <w:tmpl w:val="5A725EE0"/>
    <w:lvl w:ilvl="0" w:tplc="10E4546A">
      <w:start w:val="1"/>
      <w:numFmt w:val="decimal"/>
      <w:lvlText w:val="%1."/>
      <w:lvlJc w:val="left"/>
      <w:pPr>
        <w:tabs>
          <w:tab w:val="num" w:pos="360"/>
        </w:tabs>
        <w:ind w:left="0" w:firstLine="0"/>
      </w:pPr>
      <w:rPr>
        <w:rFonts w:ascii="Arial" w:hAnsi="Arial" w:cs="Times New Roman" w:hint="default"/>
        <w:b w:val="0"/>
        <w:i w:val="0"/>
        <w:strike w:val="0"/>
        <w:dstrike w:val="0"/>
        <w:color w:val="auto"/>
        <w:sz w:val="20"/>
        <w:szCs w:val="20"/>
        <w:u w:val="none"/>
        <w:effect w:val="none"/>
        <w:lang w:val="en-US"/>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6" w15:restartNumberingAfterBreak="0">
    <w:nsid w:val="1E137F84"/>
    <w:multiLevelType w:val="hybridMultilevel"/>
    <w:tmpl w:val="ABFA1EF0"/>
    <w:lvl w:ilvl="0" w:tplc="E33AE194">
      <w:start w:val="4"/>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7" w15:restartNumberingAfterBreak="0">
    <w:nsid w:val="202C5E79"/>
    <w:multiLevelType w:val="hybridMultilevel"/>
    <w:tmpl w:val="073499F6"/>
    <w:lvl w:ilvl="0" w:tplc="7D521286">
      <w:start w:val="2"/>
      <w:numFmt w:val="bullet"/>
      <w:lvlText w:val="-"/>
      <w:lvlJc w:val="left"/>
      <w:pPr>
        <w:ind w:left="1463" w:hanging="360"/>
      </w:pPr>
      <w:rPr>
        <w:rFonts w:ascii="Arial" w:eastAsia="Calibri" w:hAnsi="Arial" w:cs="Arial" w:hint="default"/>
      </w:rPr>
    </w:lvl>
    <w:lvl w:ilvl="1" w:tplc="04070003" w:tentative="1">
      <w:start w:val="1"/>
      <w:numFmt w:val="bullet"/>
      <w:lvlText w:val="o"/>
      <w:lvlJc w:val="left"/>
      <w:pPr>
        <w:ind w:left="2183" w:hanging="360"/>
      </w:pPr>
      <w:rPr>
        <w:rFonts w:ascii="Courier New" w:hAnsi="Courier New" w:cs="Courier New" w:hint="default"/>
      </w:rPr>
    </w:lvl>
    <w:lvl w:ilvl="2" w:tplc="04070005" w:tentative="1">
      <w:start w:val="1"/>
      <w:numFmt w:val="bullet"/>
      <w:lvlText w:val=""/>
      <w:lvlJc w:val="left"/>
      <w:pPr>
        <w:ind w:left="2903" w:hanging="360"/>
      </w:pPr>
      <w:rPr>
        <w:rFonts w:ascii="Wingdings" w:hAnsi="Wingdings" w:hint="default"/>
      </w:rPr>
    </w:lvl>
    <w:lvl w:ilvl="3" w:tplc="04070001" w:tentative="1">
      <w:start w:val="1"/>
      <w:numFmt w:val="bullet"/>
      <w:lvlText w:val=""/>
      <w:lvlJc w:val="left"/>
      <w:pPr>
        <w:ind w:left="3623" w:hanging="360"/>
      </w:pPr>
      <w:rPr>
        <w:rFonts w:ascii="Symbol" w:hAnsi="Symbol" w:hint="default"/>
      </w:rPr>
    </w:lvl>
    <w:lvl w:ilvl="4" w:tplc="04070003" w:tentative="1">
      <w:start w:val="1"/>
      <w:numFmt w:val="bullet"/>
      <w:lvlText w:val="o"/>
      <w:lvlJc w:val="left"/>
      <w:pPr>
        <w:ind w:left="4343" w:hanging="360"/>
      </w:pPr>
      <w:rPr>
        <w:rFonts w:ascii="Courier New" w:hAnsi="Courier New" w:cs="Courier New" w:hint="default"/>
      </w:rPr>
    </w:lvl>
    <w:lvl w:ilvl="5" w:tplc="04070005" w:tentative="1">
      <w:start w:val="1"/>
      <w:numFmt w:val="bullet"/>
      <w:lvlText w:val=""/>
      <w:lvlJc w:val="left"/>
      <w:pPr>
        <w:ind w:left="5063" w:hanging="360"/>
      </w:pPr>
      <w:rPr>
        <w:rFonts w:ascii="Wingdings" w:hAnsi="Wingdings" w:hint="default"/>
      </w:rPr>
    </w:lvl>
    <w:lvl w:ilvl="6" w:tplc="04070001" w:tentative="1">
      <w:start w:val="1"/>
      <w:numFmt w:val="bullet"/>
      <w:lvlText w:val=""/>
      <w:lvlJc w:val="left"/>
      <w:pPr>
        <w:ind w:left="5783" w:hanging="360"/>
      </w:pPr>
      <w:rPr>
        <w:rFonts w:ascii="Symbol" w:hAnsi="Symbol" w:hint="default"/>
      </w:rPr>
    </w:lvl>
    <w:lvl w:ilvl="7" w:tplc="04070003" w:tentative="1">
      <w:start w:val="1"/>
      <w:numFmt w:val="bullet"/>
      <w:lvlText w:val="o"/>
      <w:lvlJc w:val="left"/>
      <w:pPr>
        <w:ind w:left="6503" w:hanging="360"/>
      </w:pPr>
      <w:rPr>
        <w:rFonts w:ascii="Courier New" w:hAnsi="Courier New" w:cs="Courier New" w:hint="default"/>
      </w:rPr>
    </w:lvl>
    <w:lvl w:ilvl="8" w:tplc="04070005" w:tentative="1">
      <w:start w:val="1"/>
      <w:numFmt w:val="bullet"/>
      <w:lvlText w:val=""/>
      <w:lvlJc w:val="left"/>
      <w:pPr>
        <w:ind w:left="7223" w:hanging="360"/>
      </w:pPr>
      <w:rPr>
        <w:rFonts w:ascii="Wingdings" w:hAnsi="Wingdings" w:hint="default"/>
      </w:rPr>
    </w:lvl>
  </w:abstractNum>
  <w:abstractNum w:abstractNumId="8" w15:restartNumberingAfterBreak="0">
    <w:nsid w:val="244A6507"/>
    <w:multiLevelType w:val="hybridMultilevel"/>
    <w:tmpl w:val="E0500EEE"/>
    <w:lvl w:ilvl="0" w:tplc="7D521286">
      <w:start w:val="2"/>
      <w:numFmt w:val="bullet"/>
      <w:lvlText w:val="-"/>
      <w:lvlJc w:val="left"/>
      <w:pPr>
        <w:ind w:left="1463" w:hanging="360"/>
      </w:pPr>
      <w:rPr>
        <w:rFonts w:ascii="Arial" w:eastAsia="Calibri" w:hAnsi="Arial" w:cs="Arial" w:hint="default"/>
      </w:rPr>
    </w:lvl>
    <w:lvl w:ilvl="1" w:tplc="04070003" w:tentative="1">
      <w:start w:val="1"/>
      <w:numFmt w:val="bullet"/>
      <w:lvlText w:val="o"/>
      <w:lvlJc w:val="left"/>
      <w:pPr>
        <w:ind w:left="2183" w:hanging="360"/>
      </w:pPr>
      <w:rPr>
        <w:rFonts w:ascii="Courier New" w:hAnsi="Courier New" w:cs="Courier New" w:hint="default"/>
      </w:rPr>
    </w:lvl>
    <w:lvl w:ilvl="2" w:tplc="04070005" w:tentative="1">
      <w:start w:val="1"/>
      <w:numFmt w:val="bullet"/>
      <w:lvlText w:val=""/>
      <w:lvlJc w:val="left"/>
      <w:pPr>
        <w:ind w:left="2903" w:hanging="360"/>
      </w:pPr>
      <w:rPr>
        <w:rFonts w:ascii="Wingdings" w:hAnsi="Wingdings" w:hint="default"/>
      </w:rPr>
    </w:lvl>
    <w:lvl w:ilvl="3" w:tplc="04070001" w:tentative="1">
      <w:start w:val="1"/>
      <w:numFmt w:val="bullet"/>
      <w:lvlText w:val=""/>
      <w:lvlJc w:val="left"/>
      <w:pPr>
        <w:ind w:left="3623" w:hanging="360"/>
      </w:pPr>
      <w:rPr>
        <w:rFonts w:ascii="Symbol" w:hAnsi="Symbol" w:hint="default"/>
      </w:rPr>
    </w:lvl>
    <w:lvl w:ilvl="4" w:tplc="04070003" w:tentative="1">
      <w:start w:val="1"/>
      <w:numFmt w:val="bullet"/>
      <w:lvlText w:val="o"/>
      <w:lvlJc w:val="left"/>
      <w:pPr>
        <w:ind w:left="4343" w:hanging="360"/>
      </w:pPr>
      <w:rPr>
        <w:rFonts w:ascii="Courier New" w:hAnsi="Courier New" w:cs="Courier New" w:hint="default"/>
      </w:rPr>
    </w:lvl>
    <w:lvl w:ilvl="5" w:tplc="04070005" w:tentative="1">
      <w:start w:val="1"/>
      <w:numFmt w:val="bullet"/>
      <w:lvlText w:val=""/>
      <w:lvlJc w:val="left"/>
      <w:pPr>
        <w:ind w:left="5063" w:hanging="360"/>
      </w:pPr>
      <w:rPr>
        <w:rFonts w:ascii="Wingdings" w:hAnsi="Wingdings" w:hint="default"/>
      </w:rPr>
    </w:lvl>
    <w:lvl w:ilvl="6" w:tplc="04070001" w:tentative="1">
      <w:start w:val="1"/>
      <w:numFmt w:val="bullet"/>
      <w:lvlText w:val=""/>
      <w:lvlJc w:val="left"/>
      <w:pPr>
        <w:ind w:left="5783" w:hanging="360"/>
      </w:pPr>
      <w:rPr>
        <w:rFonts w:ascii="Symbol" w:hAnsi="Symbol" w:hint="default"/>
      </w:rPr>
    </w:lvl>
    <w:lvl w:ilvl="7" w:tplc="04070003" w:tentative="1">
      <w:start w:val="1"/>
      <w:numFmt w:val="bullet"/>
      <w:lvlText w:val="o"/>
      <w:lvlJc w:val="left"/>
      <w:pPr>
        <w:ind w:left="6503" w:hanging="360"/>
      </w:pPr>
      <w:rPr>
        <w:rFonts w:ascii="Courier New" w:hAnsi="Courier New" w:cs="Courier New" w:hint="default"/>
      </w:rPr>
    </w:lvl>
    <w:lvl w:ilvl="8" w:tplc="04070005" w:tentative="1">
      <w:start w:val="1"/>
      <w:numFmt w:val="bullet"/>
      <w:lvlText w:val=""/>
      <w:lvlJc w:val="left"/>
      <w:pPr>
        <w:ind w:left="7223" w:hanging="360"/>
      </w:pPr>
      <w:rPr>
        <w:rFonts w:ascii="Wingdings" w:hAnsi="Wingdings" w:hint="default"/>
      </w:rPr>
    </w:lvl>
  </w:abstractNum>
  <w:abstractNum w:abstractNumId="9" w15:restartNumberingAfterBreak="0">
    <w:nsid w:val="2F000000"/>
    <w:multiLevelType w:val="hybridMultilevel"/>
    <w:tmpl w:val="49F41C8B"/>
    <w:lvl w:ilvl="0" w:tplc="1ECE32D0">
      <w:start w:val="1"/>
      <w:numFmt w:val="bullet"/>
      <w:lvlText w:val="·"/>
      <w:lvlJc w:val="left"/>
      <w:pPr>
        <w:ind w:left="720" w:hanging="360"/>
      </w:pPr>
      <w:rPr>
        <w:rFonts w:ascii="Symbol" w:hAnsi="Symbol" w:hint="default"/>
      </w:rPr>
    </w:lvl>
    <w:lvl w:ilvl="1" w:tplc="C75816DA">
      <w:start w:val="1"/>
      <w:numFmt w:val="bullet"/>
      <w:lvlText w:val="o"/>
      <w:lvlJc w:val="left"/>
      <w:pPr>
        <w:ind w:left="1440" w:hanging="360"/>
      </w:pPr>
      <w:rPr>
        <w:rFonts w:ascii="Courier New" w:hAnsi="Courier New" w:cs="Courier New" w:hint="default"/>
      </w:rPr>
    </w:lvl>
    <w:lvl w:ilvl="2" w:tplc="27CAE6EE">
      <w:start w:val="1"/>
      <w:numFmt w:val="bullet"/>
      <w:lvlText w:val="§"/>
      <w:lvlJc w:val="left"/>
      <w:pPr>
        <w:ind w:left="2160" w:hanging="360"/>
      </w:pPr>
      <w:rPr>
        <w:rFonts w:ascii="Wingdings" w:hAnsi="Wingdings" w:hint="default"/>
      </w:rPr>
    </w:lvl>
    <w:lvl w:ilvl="3" w:tplc="B3CC2AE2">
      <w:start w:val="1"/>
      <w:numFmt w:val="bullet"/>
      <w:lvlText w:val="·"/>
      <w:lvlJc w:val="left"/>
      <w:pPr>
        <w:ind w:left="2880" w:hanging="360"/>
      </w:pPr>
      <w:rPr>
        <w:rFonts w:ascii="Symbol" w:hAnsi="Symbol" w:hint="default"/>
      </w:rPr>
    </w:lvl>
    <w:lvl w:ilvl="4" w:tplc="92123A86">
      <w:start w:val="1"/>
      <w:numFmt w:val="bullet"/>
      <w:lvlText w:val="o"/>
      <w:lvlJc w:val="left"/>
      <w:pPr>
        <w:ind w:left="3600" w:hanging="360"/>
      </w:pPr>
      <w:rPr>
        <w:rFonts w:ascii="Courier New" w:hAnsi="Courier New" w:cs="Courier New" w:hint="default"/>
      </w:rPr>
    </w:lvl>
    <w:lvl w:ilvl="5" w:tplc="9B942B1A">
      <w:start w:val="1"/>
      <w:numFmt w:val="bullet"/>
      <w:lvlText w:val="§"/>
      <w:lvlJc w:val="left"/>
      <w:pPr>
        <w:ind w:left="4320" w:hanging="360"/>
      </w:pPr>
      <w:rPr>
        <w:rFonts w:ascii="Wingdings" w:hAnsi="Wingdings" w:hint="default"/>
      </w:rPr>
    </w:lvl>
    <w:lvl w:ilvl="6" w:tplc="CC66F2DC">
      <w:start w:val="1"/>
      <w:numFmt w:val="bullet"/>
      <w:lvlText w:val="·"/>
      <w:lvlJc w:val="left"/>
      <w:pPr>
        <w:ind w:left="5040" w:hanging="360"/>
      </w:pPr>
      <w:rPr>
        <w:rFonts w:ascii="Symbol" w:hAnsi="Symbol" w:hint="default"/>
      </w:rPr>
    </w:lvl>
    <w:lvl w:ilvl="7" w:tplc="80C8FA26">
      <w:start w:val="1"/>
      <w:numFmt w:val="bullet"/>
      <w:lvlText w:val="o"/>
      <w:lvlJc w:val="left"/>
      <w:pPr>
        <w:ind w:left="5760" w:hanging="360"/>
      </w:pPr>
      <w:rPr>
        <w:rFonts w:ascii="Courier New" w:hAnsi="Courier New" w:cs="Courier New" w:hint="default"/>
      </w:rPr>
    </w:lvl>
    <w:lvl w:ilvl="8" w:tplc="26E46CCA">
      <w:start w:val="1"/>
      <w:numFmt w:val="bullet"/>
      <w:lvlText w:val="§"/>
      <w:lvlJc w:val="left"/>
      <w:pPr>
        <w:ind w:left="6480" w:hanging="360"/>
      </w:pPr>
      <w:rPr>
        <w:rFonts w:ascii="Wingdings" w:hAnsi="Wingdings" w:hint="default"/>
      </w:rPr>
    </w:lvl>
  </w:abstractNum>
  <w:abstractNum w:abstractNumId="10" w15:restartNumberingAfterBreak="0">
    <w:nsid w:val="2F000004"/>
    <w:multiLevelType w:val="hybridMultilevel"/>
    <w:tmpl w:val="39B81717"/>
    <w:lvl w:ilvl="0" w:tplc="E8021B64">
      <w:start w:val="1"/>
      <w:numFmt w:val="bullet"/>
      <w:lvlText w:val="·"/>
      <w:lvlJc w:val="left"/>
      <w:pPr>
        <w:ind w:left="720" w:hanging="360"/>
      </w:pPr>
      <w:rPr>
        <w:rFonts w:ascii="Symbol" w:hAnsi="Symbol" w:hint="default"/>
      </w:rPr>
    </w:lvl>
    <w:lvl w:ilvl="1" w:tplc="0B6A54F2">
      <w:start w:val="1"/>
      <w:numFmt w:val="bullet"/>
      <w:lvlText w:val="o"/>
      <w:lvlJc w:val="left"/>
      <w:pPr>
        <w:ind w:left="1440" w:hanging="360"/>
      </w:pPr>
      <w:rPr>
        <w:rFonts w:ascii="Courier New" w:hAnsi="Courier New" w:cs="Courier New" w:hint="default"/>
      </w:rPr>
    </w:lvl>
    <w:lvl w:ilvl="2" w:tplc="1D8CF2AC">
      <w:start w:val="1"/>
      <w:numFmt w:val="bullet"/>
      <w:lvlText w:val="§"/>
      <w:lvlJc w:val="left"/>
      <w:pPr>
        <w:ind w:left="2160" w:hanging="360"/>
      </w:pPr>
      <w:rPr>
        <w:rFonts w:ascii="Wingdings" w:hAnsi="Wingdings" w:hint="default"/>
      </w:rPr>
    </w:lvl>
    <w:lvl w:ilvl="3" w:tplc="31001B2E">
      <w:start w:val="1"/>
      <w:numFmt w:val="bullet"/>
      <w:lvlText w:val="·"/>
      <w:lvlJc w:val="left"/>
      <w:pPr>
        <w:ind w:left="2880" w:hanging="360"/>
      </w:pPr>
      <w:rPr>
        <w:rFonts w:ascii="Symbol" w:hAnsi="Symbol" w:hint="default"/>
      </w:rPr>
    </w:lvl>
    <w:lvl w:ilvl="4" w:tplc="0D92E672">
      <w:start w:val="1"/>
      <w:numFmt w:val="bullet"/>
      <w:lvlText w:val="o"/>
      <w:lvlJc w:val="left"/>
      <w:pPr>
        <w:ind w:left="3600" w:hanging="360"/>
      </w:pPr>
      <w:rPr>
        <w:rFonts w:ascii="Courier New" w:hAnsi="Courier New" w:cs="Courier New" w:hint="default"/>
      </w:rPr>
    </w:lvl>
    <w:lvl w:ilvl="5" w:tplc="67DCBB16">
      <w:start w:val="1"/>
      <w:numFmt w:val="bullet"/>
      <w:lvlText w:val="§"/>
      <w:lvlJc w:val="left"/>
      <w:pPr>
        <w:ind w:left="4320" w:hanging="360"/>
      </w:pPr>
      <w:rPr>
        <w:rFonts w:ascii="Wingdings" w:hAnsi="Wingdings" w:hint="default"/>
      </w:rPr>
    </w:lvl>
    <w:lvl w:ilvl="6" w:tplc="EAD44C80">
      <w:start w:val="1"/>
      <w:numFmt w:val="bullet"/>
      <w:lvlText w:val="·"/>
      <w:lvlJc w:val="left"/>
      <w:pPr>
        <w:ind w:left="5040" w:hanging="360"/>
      </w:pPr>
      <w:rPr>
        <w:rFonts w:ascii="Symbol" w:hAnsi="Symbol" w:hint="default"/>
      </w:rPr>
    </w:lvl>
    <w:lvl w:ilvl="7" w:tplc="266E8D64">
      <w:start w:val="1"/>
      <w:numFmt w:val="bullet"/>
      <w:lvlText w:val="o"/>
      <w:lvlJc w:val="left"/>
      <w:pPr>
        <w:ind w:left="5760" w:hanging="360"/>
      </w:pPr>
      <w:rPr>
        <w:rFonts w:ascii="Courier New" w:hAnsi="Courier New" w:cs="Courier New" w:hint="default"/>
      </w:rPr>
    </w:lvl>
    <w:lvl w:ilvl="8" w:tplc="A8508D44">
      <w:start w:val="1"/>
      <w:numFmt w:val="bullet"/>
      <w:lvlText w:val="§"/>
      <w:lvlJc w:val="left"/>
      <w:pPr>
        <w:ind w:left="6480" w:hanging="360"/>
      </w:pPr>
      <w:rPr>
        <w:rFonts w:ascii="Wingdings" w:hAnsi="Wingdings" w:hint="default"/>
      </w:rPr>
    </w:lvl>
  </w:abstractNum>
  <w:abstractNum w:abstractNumId="11" w15:restartNumberingAfterBreak="0">
    <w:nsid w:val="368415FB"/>
    <w:multiLevelType w:val="hybridMultilevel"/>
    <w:tmpl w:val="E81AD50E"/>
    <w:lvl w:ilvl="0" w:tplc="CF1C150C">
      <w:start w:val="2"/>
      <w:numFmt w:val="bullet"/>
      <w:lvlText w:val="-"/>
      <w:lvlJc w:val="left"/>
      <w:pPr>
        <w:ind w:left="1494" w:hanging="360"/>
      </w:pPr>
      <w:rPr>
        <w:rFonts w:ascii="Arial" w:eastAsia="Calibri"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15:restartNumberingAfterBreak="0">
    <w:nsid w:val="376B37F5"/>
    <w:multiLevelType w:val="hybridMultilevel"/>
    <w:tmpl w:val="F44EE6D8"/>
    <w:lvl w:ilvl="0" w:tplc="73C01BC0">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3" w15:restartNumberingAfterBreak="0">
    <w:nsid w:val="45673418"/>
    <w:multiLevelType w:val="hybridMultilevel"/>
    <w:tmpl w:val="18D884F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49EE6672"/>
    <w:multiLevelType w:val="hybridMultilevel"/>
    <w:tmpl w:val="2026B30C"/>
    <w:lvl w:ilvl="0" w:tplc="3C60AC86">
      <w:start w:val="1"/>
      <w:numFmt w:val="lowerLetter"/>
      <w:lvlText w:val="%1."/>
      <w:lvlJc w:val="left"/>
      <w:pPr>
        <w:ind w:left="1129" w:hanging="420"/>
      </w:pPr>
    </w:lvl>
    <w:lvl w:ilvl="1" w:tplc="040C0019">
      <w:start w:val="1"/>
      <w:numFmt w:val="lowerLetter"/>
      <w:lvlText w:val="%2."/>
      <w:lvlJc w:val="left"/>
      <w:pPr>
        <w:ind w:left="1789" w:hanging="360"/>
      </w:pPr>
    </w:lvl>
    <w:lvl w:ilvl="2" w:tplc="040C001B">
      <w:start w:val="1"/>
      <w:numFmt w:val="lowerRoman"/>
      <w:lvlText w:val="%3."/>
      <w:lvlJc w:val="right"/>
      <w:pPr>
        <w:ind w:left="2509" w:hanging="180"/>
      </w:pPr>
    </w:lvl>
    <w:lvl w:ilvl="3" w:tplc="040C000F">
      <w:start w:val="1"/>
      <w:numFmt w:val="decimal"/>
      <w:lvlText w:val="%4."/>
      <w:lvlJc w:val="left"/>
      <w:pPr>
        <w:ind w:left="3229" w:hanging="360"/>
      </w:pPr>
    </w:lvl>
    <w:lvl w:ilvl="4" w:tplc="040C0019">
      <w:start w:val="1"/>
      <w:numFmt w:val="lowerLetter"/>
      <w:lvlText w:val="%5."/>
      <w:lvlJc w:val="left"/>
      <w:pPr>
        <w:ind w:left="3949" w:hanging="360"/>
      </w:pPr>
    </w:lvl>
    <w:lvl w:ilvl="5" w:tplc="040C001B">
      <w:start w:val="1"/>
      <w:numFmt w:val="lowerRoman"/>
      <w:lvlText w:val="%6."/>
      <w:lvlJc w:val="right"/>
      <w:pPr>
        <w:ind w:left="4669" w:hanging="180"/>
      </w:pPr>
    </w:lvl>
    <w:lvl w:ilvl="6" w:tplc="040C000F">
      <w:start w:val="1"/>
      <w:numFmt w:val="decimal"/>
      <w:lvlText w:val="%7."/>
      <w:lvlJc w:val="left"/>
      <w:pPr>
        <w:ind w:left="5389" w:hanging="360"/>
      </w:pPr>
    </w:lvl>
    <w:lvl w:ilvl="7" w:tplc="040C0019">
      <w:start w:val="1"/>
      <w:numFmt w:val="lowerLetter"/>
      <w:lvlText w:val="%8."/>
      <w:lvlJc w:val="left"/>
      <w:pPr>
        <w:ind w:left="6109" w:hanging="360"/>
      </w:pPr>
    </w:lvl>
    <w:lvl w:ilvl="8" w:tplc="040C001B">
      <w:start w:val="1"/>
      <w:numFmt w:val="lowerRoman"/>
      <w:lvlText w:val="%9."/>
      <w:lvlJc w:val="right"/>
      <w:pPr>
        <w:ind w:left="6829" w:hanging="180"/>
      </w:pPr>
    </w:lvl>
  </w:abstractNum>
  <w:abstractNum w:abstractNumId="15" w15:restartNumberingAfterBreak="0">
    <w:nsid w:val="4C761DF2"/>
    <w:multiLevelType w:val="hybridMultilevel"/>
    <w:tmpl w:val="EEC2251E"/>
    <w:lvl w:ilvl="0" w:tplc="F45C267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584B4E"/>
    <w:multiLevelType w:val="hybridMultilevel"/>
    <w:tmpl w:val="B808B794"/>
    <w:lvl w:ilvl="0" w:tplc="D8F49F7A">
      <w:start w:val="1"/>
      <w:numFmt w:val="decimal"/>
      <w:lvlText w:val="%1."/>
      <w:lvlJc w:val="left"/>
      <w:pPr>
        <w:ind w:left="1065" w:hanging="705"/>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5A4E2D7A"/>
    <w:multiLevelType w:val="hybridMultilevel"/>
    <w:tmpl w:val="CBB46C8C"/>
    <w:lvl w:ilvl="0" w:tplc="7D521286">
      <w:start w:val="2"/>
      <w:numFmt w:val="bullet"/>
      <w:lvlText w:val="-"/>
      <w:lvlJc w:val="left"/>
      <w:pPr>
        <w:ind w:left="1463" w:hanging="360"/>
      </w:pPr>
      <w:rPr>
        <w:rFonts w:ascii="Arial" w:eastAsia="Calibri" w:hAnsi="Arial" w:cs="Arial" w:hint="default"/>
      </w:rPr>
    </w:lvl>
    <w:lvl w:ilvl="1" w:tplc="04070003" w:tentative="1">
      <w:start w:val="1"/>
      <w:numFmt w:val="bullet"/>
      <w:lvlText w:val="o"/>
      <w:lvlJc w:val="left"/>
      <w:pPr>
        <w:ind w:left="2183" w:hanging="360"/>
      </w:pPr>
      <w:rPr>
        <w:rFonts w:ascii="Courier New" w:hAnsi="Courier New" w:cs="Courier New" w:hint="default"/>
      </w:rPr>
    </w:lvl>
    <w:lvl w:ilvl="2" w:tplc="04070005" w:tentative="1">
      <w:start w:val="1"/>
      <w:numFmt w:val="bullet"/>
      <w:lvlText w:val=""/>
      <w:lvlJc w:val="left"/>
      <w:pPr>
        <w:ind w:left="2903" w:hanging="360"/>
      </w:pPr>
      <w:rPr>
        <w:rFonts w:ascii="Wingdings" w:hAnsi="Wingdings" w:hint="default"/>
      </w:rPr>
    </w:lvl>
    <w:lvl w:ilvl="3" w:tplc="04070001" w:tentative="1">
      <w:start w:val="1"/>
      <w:numFmt w:val="bullet"/>
      <w:lvlText w:val=""/>
      <w:lvlJc w:val="left"/>
      <w:pPr>
        <w:ind w:left="3623" w:hanging="360"/>
      </w:pPr>
      <w:rPr>
        <w:rFonts w:ascii="Symbol" w:hAnsi="Symbol" w:hint="default"/>
      </w:rPr>
    </w:lvl>
    <w:lvl w:ilvl="4" w:tplc="04070003" w:tentative="1">
      <w:start w:val="1"/>
      <w:numFmt w:val="bullet"/>
      <w:lvlText w:val="o"/>
      <w:lvlJc w:val="left"/>
      <w:pPr>
        <w:ind w:left="4343" w:hanging="360"/>
      </w:pPr>
      <w:rPr>
        <w:rFonts w:ascii="Courier New" w:hAnsi="Courier New" w:cs="Courier New" w:hint="default"/>
      </w:rPr>
    </w:lvl>
    <w:lvl w:ilvl="5" w:tplc="04070005" w:tentative="1">
      <w:start w:val="1"/>
      <w:numFmt w:val="bullet"/>
      <w:lvlText w:val=""/>
      <w:lvlJc w:val="left"/>
      <w:pPr>
        <w:ind w:left="5063" w:hanging="360"/>
      </w:pPr>
      <w:rPr>
        <w:rFonts w:ascii="Wingdings" w:hAnsi="Wingdings" w:hint="default"/>
      </w:rPr>
    </w:lvl>
    <w:lvl w:ilvl="6" w:tplc="04070001" w:tentative="1">
      <w:start w:val="1"/>
      <w:numFmt w:val="bullet"/>
      <w:lvlText w:val=""/>
      <w:lvlJc w:val="left"/>
      <w:pPr>
        <w:ind w:left="5783" w:hanging="360"/>
      </w:pPr>
      <w:rPr>
        <w:rFonts w:ascii="Symbol" w:hAnsi="Symbol" w:hint="default"/>
      </w:rPr>
    </w:lvl>
    <w:lvl w:ilvl="7" w:tplc="04070003" w:tentative="1">
      <w:start w:val="1"/>
      <w:numFmt w:val="bullet"/>
      <w:lvlText w:val="o"/>
      <w:lvlJc w:val="left"/>
      <w:pPr>
        <w:ind w:left="6503" w:hanging="360"/>
      </w:pPr>
      <w:rPr>
        <w:rFonts w:ascii="Courier New" w:hAnsi="Courier New" w:cs="Courier New" w:hint="default"/>
      </w:rPr>
    </w:lvl>
    <w:lvl w:ilvl="8" w:tplc="04070005" w:tentative="1">
      <w:start w:val="1"/>
      <w:numFmt w:val="bullet"/>
      <w:lvlText w:val=""/>
      <w:lvlJc w:val="left"/>
      <w:pPr>
        <w:ind w:left="7223" w:hanging="360"/>
      </w:pPr>
      <w:rPr>
        <w:rFonts w:ascii="Wingdings" w:hAnsi="Wingdings" w:hint="default"/>
      </w:rPr>
    </w:lvl>
  </w:abstractNum>
  <w:abstractNum w:abstractNumId="18" w15:restartNumberingAfterBreak="0">
    <w:nsid w:val="5AEE1897"/>
    <w:multiLevelType w:val="hybridMultilevel"/>
    <w:tmpl w:val="45DEA9A0"/>
    <w:lvl w:ilvl="0" w:tplc="7D521286">
      <w:start w:val="2"/>
      <w:numFmt w:val="bullet"/>
      <w:lvlText w:val="-"/>
      <w:lvlJc w:val="left"/>
      <w:pPr>
        <w:ind w:left="1463" w:hanging="360"/>
      </w:pPr>
      <w:rPr>
        <w:rFonts w:ascii="Arial" w:eastAsia="Calibri" w:hAnsi="Arial" w:cs="Arial" w:hint="default"/>
      </w:rPr>
    </w:lvl>
    <w:lvl w:ilvl="1" w:tplc="04070003" w:tentative="1">
      <w:start w:val="1"/>
      <w:numFmt w:val="bullet"/>
      <w:lvlText w:val="o"/>
      <w:lvlJc w:val="left"/>
      <w:pPr>
        <w:ind w:left="2183" w:hanging="360"/>
      </w:pPr>
      <w:rPr>
        <w:rFonts w:ascii="Courier New" w:hAnsi="Courier New" w:cs="Courier New" w:hint="default"/>
      </w:rPr>
    </w:lvl>
    <w:lvl w:ilvl="2" w:tplc="04070005" w:tentative="1">
      <w:start w:val="1"/>
      <w:numFmt w:val="bullet"/>
      <w:lvlText w:val=""/>
      <w:lvlJc w:val="left"/>
      <w:pPr>
        <w:ind w:left="2903" w:hanging="360"/>
      </w:pPr>
      <w:rPr>
        <w:rFonts w:ascii="Wingdings" w:hAnsi="Wingdings" w:hint="default"/>
      </w:rPr>
    </w:lvl>
    <w:lvl w:ilvl="3" w:tplc="04070001" w:tentative="1">
      <w:start w:val="1"/>
      <w:numFmt w:val="bullet"/>
      <w:lvlText w:val=""/>
      <w:lvlJc w:val="left"/>
      <w:pPr>
        <w:ind w:left="3623" w:hanging="360"/>
      </w:pPr>
      <w:rPr>
        <w:rFonts w:ascii="Symbol" w:hAnsi="Symbol" w:hint="default"/>
      </w:rPr>
    </w:lvl>
    <w:lvl w:ilvl="4" w:tplc="04070003" w:tentative="1">
      <w:start w:val="1"/>
      <w:numFmt w:val="bullet"/>
      <w:lvlText w:val="o"/>
      <w:lvlJc w:val="left"/>
      <w:pPr>
        <w:ind w:left="4343" w:hanging="360"/>
      </w:pPr>
      <w:rPr>
        <w:rFonts w:ascii="Courier New" w:hAnsi="Courier New" w:cs="Courier New" w:hint="default"/>
      </w:rPr>
    </w:lvl>
    <w:lvl w:ilvl="5" w:tplc="04070005" w:tentative="1">
      <w:start w:val="1"/>
      <w:numFmt w:val="bullet"/>
      <w:lvlText w:val=""/>
      <w:lvlJc w:val="left"/>
      <w:pPr>
        <w:ind w:left="5063" w:hanging="360"/>
      </w:pPr>
      <w:rPr>
        <w:rFonts w:ascii="Wingdings" w:hAnsi="Wingdings" w:hint="default"/>
      </w:rPr>
    </w:lvl>
    <w:lvl w:ilvl="6" w:tplc="04070001" w:tentative="1">
      <w:start w:val="1"/>
      <w:numFmt w:val="bullet"/>
      <w:lvlText w:val=""/>
      <w:lvlJc w:val="left"/>
      <w:pPr>
        <w:ind w:left="5783" w:hanging="360"/>
      </w:pPr>
      <w:rPr>
        <w:rFonts w:ascii="Symbol" w:hAnsi="Symbol" w:hint="default"/>
      </w:rPr>
    </w:lvl>
    <w:lvl w:ilvl="7" w:tplc="04070003" w:tentative="1">
      <w:start w:val="1"/>
      <w:numFmt w:val="bullet"/>
      <w:lvlText w:val="o"/>
      <w:lvlJc w:val="left"/>
      <w:pPr>
        <w:ind w:left="6503" w:hanging="360"/>
      </w:pPr>
      <w:rPr>
        <w:rFonts w:ascii="Courier New" w:hAnsi="Courier New" w:cs="Courier New" w:hint="default"/>
      </w:rPr>
    </w:lvl>
    <w:lvl w:ilvl="8" w:tplc="04070005" w:tentative="1">
      <w:start w:val="1"/>
      <w:numFmt w:val="bullet"/>
      <w:lvlText w:val=""/>
      <w:lvlJc w:val="left"/>
      <w:pPr>
        <w:ind w:left="7223" w:hanging="360"/>
      </w:pPr>
      <w:rPr>
        <w:rFonts w:ascii="Wingdings" w:hAnsi="Wingdings" w:hint="default"/>
      </w:rPr>
    </w:lvl>
  </w:abstractNum>
  <w:abstractNum w:abstractNumId="19" w15:restartNumberingAfterBreak="0">
    <w:nsid w:val="5F156D0F"/>
    <w:multiLevelType w:val="hybridMultilevel"/>
    <w:tmpl w:val="67EAFD80"/>
    <w:lvl w:ilvl="0" w:tplc="21006A5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1263FAA"/>
    <w:multiLevelType w:val="hybridMultilevel"/>
    <w:tmpl w:val="5082158A"/>
    <w:lvl w:ilvl="0" w:tplc="7D521286">
      <w:start w:val="2"/>
      <w:numFmt w:val="bullet"/>
      <w:lvlText w:val="-"/>
      <w:lvlJc w:val="left"/>
      <w:pPr>
        <w:ind w:left="1463" w:hanging="360"/>
      </w:pPr>
      <w:rPr>
        <w:rFonts w:ascii="Arial" w:eastAsia="Calibri" w:hAnsi="Arial" w:cs="Arial" w:hint="default"/>
      </w:rPr>
    </w:lvl>
    <w:lvl w:ilvl="1" w:tplc="04070003" w:tentative="1">
      <w:start w:val="1"/>
      <w:numFmt w:val="bullet"/>
      <w:lvlText w:val="o"/>
      <w:lvlJc w:val="left"/>
      <w:pPr>
        <w:ind w:left="2183" w:hanging="360"/>
      </w:pPr>
      <w:rPr>
        <w:rFonts w:ascii="Courier New" w:hAnsi="Courier New" w:cs="Courier New" w:hint="default"/>
      </w:rPr>
    </w:lvl>
    <w:lvl w:ilvl="2" w:tplc="04070005" w:tentative="1">
      <w:start w:val="1"/>
      <w:numFmt w:val="bullet"/>
      <w:lvlText w:val=""/>
      <w:lvlJc w:val="left"/>
      <w:pPr>
        <w:ind w:left="2903" w:hanging="360"/>
      </w:pPr>
      <w:rPr>
        <w:rFonts w:ascii="Wingdings" w:hAnsi="Wingdings" w:hint="default"/>
      </w:rPr>
    </w:lvl>
    <w:lvl w:ilvl="3" w:tplc="04070001" w:tentative="1">
      <w:start w:val="1"/>
      <w:numFmt w:val="bullet"/>
      <w:lvlText w:val=""/>
      <w:lvlJc w:val="left"/>
      <w:pPr>
        <w:ind w:left="3623" w:hanging="360"/>
      </w:pPr>
      <w:rPr>
        <w:rFonts w:ascii="Symbol" w:hAnsi="Symbol" w:hint="default"/>
      </w:rPr>
    </w:lvl>
    <w:lvl w:ilvl="4" w:tplc="04070003" w:tentative="1">
      <w:start w:val="1"/>
      <w:numFmt w:val="bullet"/>
      <w:lvlText w:val="o"/>
      <w:lvlJc w:val="left"/>
      <w:pPr>
        <w:ind w:left="4343" w:hanging="360"/>
      </w:pPr>
      <w:rPr>
        <w:rFonts w:ascii="Courier New" w:hAnsi="Courier New" w:cs="Courier New" w:hint="default"/>
      </w:rPr>
    </w:lvl>
    <w:lvl w:ilvl="5" w:tplc="04070005" w:tentative="1">
      <w:start w:val="1"/>
      <w:numFmt w:val="bullet"/>
      <w:lvlText w:val=""/>
      <w:lvlJc w:val="left"/>
      <w:pPr>
        <w:ind w:left="5063" w:hanging="360"/>
      </w:pPr>
      <w:rPr>
        <w:rFonts w:ascii="Wingdings" w:hAnsi="Wingdings" w:hint="default"/>
      </w:rPr>
    </w:lvl>
    <w:lvl w:ilvl="6" w:tplc="04070001" w:tentative="1">
      <w:start w:val="1"/>
      <w:numFmt w:val="bullet"/>
      <w:lvlText w:val=""/>
      <w:lvlJc w:val="left"/>
      <w:pPr>
        <w:ind w:left="5783" w:hanging="360"/>
      </w:pPr>
      <w:rPr>
        <w:rFonts w:ascii="Symbol" w:hAnsi="Symbol" w:hint="default"/>
      </w:rPr>
    </w:lvl>
    <w:lvl w:ilvl="7" w:tplc="04070003" w:tentative="1">
      <w:start w:val="1"/>
      <w:numFmt w:val="bullet"/>
      <w:lvlText w:val="o"/>
      <w:lvlJc w:val="left"/>
      <w:pPr>
        <w:ind w:left="6503" w:hanging="360"/>
      </w:pPr>
      <w:rPr>
        <w:rFonts w:ascii="Courier New" w:hAnsi="Courier New" w:cs="Courier New" w:hint="default"/>
      </w:rPr>
    </w:lvl>
    <w:lvl w:ilvl="8" w:tplc="04070005" w:tentative="1">
      <w:start w:val="1"/>
      <w:numFmt w:val="bullet"/>
      <w:lvlText w:val=""/>
      <w:lvlJc w:val="left"/>
      <w:pPr>
        <w:ind w:left="7223" w:hanging="360"/>
      </w:pPr>
      <w:rPr>
        <w:rFonts w:ascii="Wingdings" w:hAnsi="Wingdings" w:hint="default"/>
      </w:rPr>
    </w:lvl>
  </w:abstractNum>
  <w:abstractNum w:abstractNumId="21" w15:restartNumberingAfterBreak="0">
    <w:nsid w:val="66407F57"/>
    <w:multiLevelType w:val="hybridMultilevel"/>
    <w:tmpl w:val="F19204E4"/>
    <w:lvl w:ilvl="0" w:tplc="7D521286">
      <w:start w:val="2"/>
      <w:numFmt w:val="bullet"/>
      <w:lvlText w:val="-"/>
      <w:lvlJc w:val="left"/>
      <w:pPr>
        <w:ind w:left="2160" w:hanging="360"/>
      </w:pPr>
      <w:rPr>
        <w:rFonts w:ascii="Arial" w:eastAsia="Calibri" w:hAnsi="Arial" w:cs="Aria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2" w15:restartNumberingAfterBreak="0">
    <w:nsid w:val="67F446CC"/>
    <w:multiLevelType w:val="hybridMultilevel"/>
    <w:tmpl w:val="29562CBE"/>
    <w:lvl w:ilvl="0" w:tplc="F3B8998A">
      <w:start w:val="1"/>
      <w:numFmt w:val="decimal"/>
      <w:lvlText w:val="%1."/>
      <w:lvlJc w:val="left"/>
      <w:pPr>
        <w:ind w:left="786" w:hanging="360"/>
      </w:pPr>
      <w:rPr>
        <w:rFonts w:ascii="Arial" w:hAnsi="Arial" w:cs="Arial" w:hint="default"/>
        <w:b w:val="0"/>
        <w:strike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7578B3"/>
    <w:multiLevelType w:val="hybridMultilevel"/>
    <w:tmpl w:val="1F1A8A48"/>
    <w:lvl w:ilvl="0" w:tplc="040C0001">
      <w:start w:val="8"/>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AC90165"/>
    <w:multiLevelType w:val="hybridMultilevel"/>
    <w:tmpl w:val="62CEDD52"/>
    <w:lvl w:ilvl="0" w:tplc="7D521286">
      <w:start w:val="2"/>
      <w:numFmt w:val="bullet"/>
      <w:lvlText w:val="-"/>
      <w:lvlJc w:val="left"/>
      <w:pPr>
        <w:ind w:left="1463" w:hanging="360"/>
      </w:pPr>
      <w:rPr>
        <w:rFonts w:ascii="Arial" w:eastAsia="Calibri" w:hAnsi="Arial" w:cs="Arial" w:hint="default"/>
      </w:rPr>
    </w:lvl>
    <w:lvl w:ilvl="1" w:tplc="04070003" w:tentative="1">
      <w:start w:val="1"/>
      <w:numFmt w:val="bullet"/>
      <w:lvlText w:val="o"/>
      <w:lvlJc w:val="left"/>
      <w:pPr>
        <w:ind w:left="2183" w:hanging="360"/>
      </w:pPr>
      <w:rPr>
        <w:rFonts w:ascii="Courier New" w:hAnsi="Courier New" w:cs="Courier New" w:hint="default"/>
      </w:rPr>
    </w:lvl>
    <w:lvl w:ilvl="2" w:tplc="04070005" w:tentative="1">
      <w:start w:val="1"/>
      <w:numFmt w:val="bullet"/>
      <w:lvlText w:val=""/>
      <w:lvlJc w:val="left"/>
      <w:pPr>
        <w:ind w:left="2903" w:hanging="360"/>
      </w:pPr>
      <w:rPr>
        <w:rFonts w:ascii="Wingdings" w:hAnsi="Wingdings" w:hint="default"/>
      </w:rPr>
    </w:lvl>
    <w:lvl w:ilvl="3" w:tplc="04070001" w:tentative="1">
      <w:start w:val="1"/>
      <w:numFmt w:val="bullet"/>
      <w:lvlText w:val=""/>
      <w:lvlJc w:val="left"/>
      <w:pPr>
        <w:ind w:left="3623" w:hanging="360"/>
      </w:pPr>
      <w:rPr>
        <w:rFonts w:ascii="Symbol" w:hAnsi="Symbol" w:hint="default"/>
      </w:rPr>
    </w:lvl>
    <w:lvl w:ilvl="4" w:tplc="04070003" w:tentative="1">
      <w:start w:val="1"/>
      <w:numFmt w:val="bullet"/>
      <w:lvlText w:val="o"/>
      <w:lvlJc w:val="left"/>
      <w:pPr>
        <w:ind w:left="4343" w:hanging="360"/>
      </w:pPr>
      <w:rPr>
        <w:rFonts w:ascii="Courier New" w:hAnsi="Courier New" w:cs="Courier New" w:hint="default"/>
      </w:rPr>
    </w:lvl>
    <w:lvl w:ilvl="5" w:tplc="04070005" w:tentative="1">
      <w:start w:val="1"/>
      <w:numFmt w:val="bullet"/>
      <w:lvlText w:val=""/>
      <w:lvlJc w:val="left"/>
      <w:pPr>
        <w:ind w:left="5063" w:hanging="360"/>
      </w:pPr>
      <w:rPr>
        <w:rFonts w:ascii="Wingdings" w:hAnsi="Wingdings" w:hint="default"/>
      </w:rPr>
    </w:lvl>
    <w:lvl w:ilvl="6" w:tplc="04070001" w:tentative="1">
      <w:start w:val="1"/>
      <w:numFmt w:val="bullet"/>
      <w:lvlText w:val=""/>
      <w:lvlJc w:val="left"/>
      <w:pPr>
        <w:ind w:left="5783" w:hanging="360"/>
      </w:pPr>
      <w:rPr>
        <w:rFonts w:ascii="Symbol" w:hAnsi="Symbol" w:hint="default"/>
      </w:rPr>
    </w:lvl>
    <w:lvl w:ilvl="7" w:tplc="04070003" w:tentative="1">
      <w:start w:val="1"/>
      <w:numFmt w:val="bullet"/>
      <w:lvlText w:val="o"/>
      <w:lvlJc w:val="left"/>
      <w:pPr>
        <w:ind w:left="6503" w:hanging="360"/>
      </w:pPr>
      <w:rPr>
        <w:rFonts w:ascii="Courier New" w:hAnsi="Courier New" w:cs="Courier New" w:hint="default"/>
      </w:rPr>
    </w:lvl>
    <w:lvl w:ilvl="8" w:tplc="04070005" w:tentative="1">
      <w:start w:val="1"/>
      <w:numFmt w:val="bullet"/>
      <w:lvlText w:val=""/>
      <w:lvlJc w:val="left"/>
      <w:pPr>
        <w:ind w:left="7223" w:hanging="360"/>
      </w:pPr>
      <w:rPr>
        <w:rFonts w:ascii="Wingdings" w:hAnsi="Wingdings" w:hint="default"/>
      </w:rPr>
    </w:lvl>
  </w:abstractNum>
  <w:abstractNum w:abstractNumId="25" w15:restartNumberingAfterBreak="0">
    <w:nsid w:val="706812C4"/>
    <w:multiLevelType w:val="hybridMultilevel"/>
    <w:tmpl w:val="95988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CF0C99"/>
    <w:multiLevelType w:val="hybridMultilevel"/>
    <w:tmpl w:val="E124A4D8"/>
    <w:lvl w:ilvl="0" w:tplc="F0AC92A8">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F850EE"/>
    <w:multiLevelType w:val="hybridMultilevel"/>
    <w:tmpl w:val="F7980500"/>
    <w:lvl w:ilvl="0" w:tplc="7D521286">
      <w:start w:val="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D91DC0"/>
    <w:multiLevelType w:val="hybridMultilevel"/>
    <w:tmpl w:val="0BD8DA2E"/>
    <w:lvl w:ilvl="0" w:tplc="7D521286">
      <w:start w:val="2"/>
      <w:numFmt w:val="bullet"/>
      <w:lvlText w:val="-"/>
      <w:lvlJc w:val="left"/>
      <w:pPr>
        <w:ind w:left="1463" w:hanging="360"/>
      </w:pPr>
      <w:rPr>
        <w:rFonts w:ascii="Arial" w:eastAsia="Calibri" w:hAnsi="Arial" w:cs="Arial" w:hint="default"/>
      </w:rPr>
    </w:lvl>
    <w:lvl w:ilvl="1" w:tplc="04070003" w:tentative="1">
      <w:start w:val="1"/>
      <w:numFmt w:val="bullet"/>
      <w:lvlText w:val="o"/>
      <w:lvlJc w:val="left"/>
      <w:pPr>
        <w:ind w:left="2183" w:hanging="360"/>
      </w:pPr>
      <w:rPr>
        <w:rFonts w:ascii="Courier New" w:hAnsi="Courier New" w:cs="Courier New" w:hint="default"/>
      </w:rPr>
    </w:lvl>
    <w:lvl w:ilvl="2" w:tplc="04070005" w:tentative="1">
      <w:start w:val="1"/>
      <w:numFmt w:val="bullet"/>
      <w:lvlText w:val=""/>
      <w:lvlJc w:val="left"/>
      <w:pPr>
        <w:ind w:left="2903" w:hanging="360"/>
      </w:pPr>
      <w:rPr>
        <w:rFonts w:ascii="Wingdings" w:hAnsi="Wingdings" w:hint="default"/>
      </w:rPr>
    </w:lvl>
    <w:lvl w:ilvl="3" w:tplc="04070001" w:tentative="1">
      <w:start w:val="1"/>
      <w:numFmt w:val="bullet"/>
      <w:lvlText w:val=""/>
      <w:lvlJc w:val="left"/>
      <w:pPr>
        <w:ind w:left="3623" w:hanging="360"/>
      </w:pPr>
      <w:rPr>
        <w:rFonts w:ascii="Symbol" w:hAnsi="Symbol" w:hint="default"/>
      </w:rPr>
    </w:lvl>
    <w:lvl w:ilvl="4" w:tplc="04070003" w:tentative="1">
      <w:start w:val="1"/>
      <w:numFmt w:val="bullet"/>
      <w:lvlText w:val="o"/>
      <w:lvlJc w:val="left"/>
      <w:pPr>
        <w:ind w:left="4343" w:hanging="360"/>
      </w:pPr>
      <w:rPr>
        <w:rFonts w:ascii="Courier New" w:hAnsi="Courier New" w:cs="Courier New" w:hint="default"/>
      </w:rPr>
    </w:lvl>
    <w:lvl w:ilvl="5" w:tplc="04070005" w:tentative="1">
      <w:start w:val="1"/>
      <w:numFmt w:val="bullet"/>
      <w:lvlText w:val=""/>
      <w:lvlJc w:val="left"/>
      <w:pPr>
        <w:ind w:left="5063" w:hanging="360"/>
      </w:pPr>
      <w:rPr>
        <w:rFonts w:ascii="Wingdings" w:hAnsi="Wingdings" w:hint="default"/>
      </w:rPr>
    </w:lvl>
    <w:lvl w:ilvl="6" w:tplc="04070001" w:tentative="1">
      <w:start w:val="1"/>
      <w:numFmt w:val="bullet"/>
      <w:lvlText w:val=""/>
      <w:lvlJc w:val="left"/>
      <w:pPr>
        <w:ind w:left="5783" w:hanging="360"/>
      </w:pPr>
      <w:rPr>
        <w:rFonts w:ascii="Symbol" w:hAnsi="Symbol" w:hint="default"/>
      </w:rPr>
    </w:lvl>
    <w:lvl w:ilvl="7" w:tplc="04070003" w:tentative="1">
      <w:start w:val="1"/>
      <w:numFmt w:val="bullet"/>
      <w:lvlText w:val="o"/>
      <w:lvlJc w:val="left"/>
      <w:pPr>
        <w:ind w:left="6503" w:hanging="360"/>
      </w:pPr>
      <w:rPr>
        <w:rFonts w:ascii="Courier New" w:hAnsi="Courier New" w:cs="Courier New" w:hint="default"/>
      </w:rPr>
    </w:lvl>
    <w:lvl w:ilvl="8" w:tplc="04070005" w:tentative="1">
      <w:start w:val="1"/>
      <w:numFmt w:val="bullet"/>
      <w:lvlText w:val=""/>
      <w:lvlJc w:val="left"/>
      <w:pPr>
        <w:ind w:left="7223" w:hanging="360"/>
      </w:pPr>
      <w:rPr>
        <w:rFonts w:ascii="Wingdings" w:hAnsi="Wingdings" w:hint="default"/>
      </w:rPr>
    </w:lvl>
  </w:abstractNum>
  <w:abstractNum w:abstractNumId="29" w15:restartNumberingAfterBreak="0">
    <w:nsid w:val="7AF01BB1"/>
    <w:multiLevelType w:val="hybridMultilevel"/>
    <w:tmpl w:val="1ED8B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AE2CBE"/>
    <w:multiLevelType w:val="hybridMultilevel"/>
    <w:tmpl w:val="5A725EE0"/>
    <w:lvl w:ilvl="0" w:tplc="10E4546A">
      <w:start w:val="1"/>
      <w:numFmt w:val="decimal"/>
      <w:lvlText w:val="%1."/>
      <w:lvlJc w:val="left"/>
      <w:pPr>
        <w:tabs>
          <w:tab w:val="num" w:pos="360"/>
        </w:tabs>
        <w:ind w:left="0" w:firstLine="0"/>
      </w:pPr>
      <w:rPr>
        <w:rFonts w:ascii="Arial" w:hAnsi="Arial" w:cs="Times New Roman" w:hint="default"/>
        <w:b w:val="0"/>
        <w:i w:val="0"/>
        <w:strike w:val="0"/>
        <w:dstrike w:val="0"/>
        <w:color w:val="auto"/>
        <w:sz w:val="20"/>
        <w:szCs w:val="20"/>
        <w:u w:val="none"/>
        <w:effect w:val="none"/>
        <w:lang w:val="en-US"/>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1"/>
  </w:num>
  <w:num w:numId="2">
    <w:abstractNumId w:val="2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
  </w:num>
  <w:num w:numId="9">
    <w:abstractNumId w:val="0"/>
  </w:num>
  <w:num w:numId="10">
    <w:abstractNumId w:val="11"/>
  </w:num>
  <w:num w:numId="11">
    <w:abstractNumId w:val="15"/>
  </w:num>
  <w:num w:numId="12">
    <w:abstractNumId w:val="19"/>
  </w:num>
  <w:num w:numId="13">
    <w:abstractNumId w:val="12"/>
  </w:num>
  <w:num w:numId="14">
    <w:abstractNumId w:val="2"/>
  </w:num>
  <w:num w:numId="15">
    <w:abstractNumId w:val="6"/>
  </w:num>
  <w:num w:numId="16">
    <w:abstractNumId w:val="22"/>
  </w:num>
  <w:num w:numId="17">
    <w:abstractNumId w:val="25"/>
  </w:num>
  <w:num w:numId="18">
    <w:abstractNumId w:val="9"/>
  </w:num>
  <w:num w:numId="19">
    <w:abstractNumId w:val="1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8"/>
  </w:num>
  <w:num w:numId="25">
    <w:abstractNumId w:val="20"/>
  </w:num>
  <w:num w:numId="26">
    <w:abstractNumId w:val="4"/>
  </w:num>
  <w:num w:numId="27">
    <w:abstractNumId w:val="24"/>
  </w:num>
  <w:num w:numId="28">
    <w:abstractNumId w:val="7"/>
  </w:num>
  <w:num w:numId="29">
    <w:abstractNumId w:val="17"/>
  </w:num>
  <w:num w:numId="30">
    <w:abstractNumId w:val="18"/>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defaultTabStop w:val="709"/>
  <w:hyphenationZone w:val="425"/>
  <w:evenAndOddHeaders/>
  <w:drawingGridHorizontalSpacing w:val="90"/>
  <w:drawingGridVerticalSpacing w:val="245"/>
  <w:displayHorizontalDrawingGridEvery w:val="0"/>
  <w:characterSpacingControl w:val="doNotCompress"/>
  <w:hdrShapeDefaults>
    <o:shapedefaults v:ext="edit" spidmax="309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20"/>
    <w:rsid w:val="0001238D"/>
    <w:rsid w:val="000247DF"/>
    <w:rsid w:val="00025644"/>
    <w:rsid w:val="00032C5E"/>
    <w:rsid w:val="0003334D"/>
    <w:rsid w:val="00033495"/>
    <w:rsid w:val="00035FDF"/>
    <w:rsid w:val="00037C36"/>
    <w:rsid w:val="000432E0"/>
    <w:rsid w:val="00053469"/>
    <w:rsid w:val="00060807"/>
    <w:rsid w:val="00061531"/>
    <w:rsid w:val="00071EA7"/>
    <w:rsid w:val="00072CBD"/>
    <w:rsid w:val="00072D1B"/>
    <w:rsid w:val="00075F18"/>
    <w:rsid w:val="00082CEE"/>
    <w:rsid w:val="000947E4"/>
    <w:rsid w:val="000A1E3F"/>
    <w:rsid w:val="000A307B"/>
    <w:rsid w:val="000A37C5"/>
    <w:rsid w:val="000A5D9A"/>
    <w:rsid w:val="000A6FD0"/>
    <w:rsid w:val="000B5088"/>
    <w:rsid w:val="000C0B19"/>
    <w:rsid w:val="000C52A6"/>
    <w:rsid w:val="000C73A6"/>
    <w:rsid w:val="000D1FDE"/>
    <w:rsid w:val="000E4E40"/>
    <w:rsid w:val="000E50A4"/>
    <w:rsid w:val="000F4CF2"/>
    <w:rsid w:val="000F58C3"/>
    <w:rsid w:val="000F5ADA"/>
    <w:rsid w:val="00102443"/>
    <w:rsid w:val="00103618"/>
    <w:rsid w:val="00103D93"/>
    <w:rsid w:val="00106141"/>
    <w:rsid w:val="00110729"/>
    <w:rsid w:val="00113EB0"/>
    <w:rsid w:val="00115CE5"/>
    <w:rsid w:val="0011686F"/>
    <w:rsid w:val="0011763B"/>
    <w:rsid w:val="001201F1"/>
    <w:rsid w:val="00121138"/>
    <w:rsid w:val="00123CDD"/>
    <w:rsid w:val="00134D9A"/>
    <w:rsid w:val="00135BDB"/>
    <w:rsid w:val="00140FC8"/>
    <w:rsid w:val="0014266D"/>
    <w:rsid w:val="00144FE0"/>
    <w:rsid w:val="00145599"/>
    <w:rsid w:val="00147EF4"/>
    <w:rsid w:val="00150E91"/>
    <w:rsid w:val="00153BB3"/>
    <w:rsid w:val="00156DC1"/>
    <w:rsid w:val="00160B03"/>
    <w:rsid w:val="00171115"/>
    <w:rsid w:val="001768B1"/>
    <w:rsid w:val="00181ED9"/>
    <w:rsid w:val="00190344"/>
    <w:rsid w:val="00193CF2"/>
    <w:rsid w:val="00197832"/>
    <w:rsid w:val="001A1351"/>
    <w:rsid w:val="001A16CF"/>
    <w:rsid w:val="001A1B92"/>
    <w:rsid w:val="001A6076"/>
    <w:rsid w:val="001B7E0B"/>
    <w:rsid w:val="001E1B03"/>
    <w:rsid w:val="001E6E36"/>
    <w:rsid w:val="001E7C29"/>
    <w:rsid w:val="001F1F0E"/>
    <w:rsid w:val="001F297D"/>
    <w:rsid w:val="001F4F04"/>
    <w:rsid w:val="002002BB"/>
    <w:rsid w:val="002036F3"/>
    <w:rsid w:val="00205E21"/>
    <w:rsid w:val="00211FCD"/>
    <w:rsid w:val="00214299"/>
    <w:rsid w:val="002250DD"/>
    <w:rsid w:val="00226E1E"/>
    <w:rsid w:val="002312EA"/>
    <w:rsid w:val="0023437D"/>
    <w:rsid w:val="00235E42"/>
    <w:rsid w:val="00242ABB"/>
    <w:rsid w:val="00251353"/>
    <w:rsid w:val="00256AA8"/>
    <w:rsid w:val="00262B36"/>
    <w:rsid w:val="00265917"/>
    <w:rsid w:val="00265AB1"/>
    <w:rsid w:val="002660DB"/>
    <w:rsid w:val="002769CA"/>
    <w:rsid w:val="00280FCD"/>
    <w:rsid w:val="0028143E"/>
    <w:rsid w:val="0028154D"/>
    <w:rsid w:val="00282E48"/>
    <w:rsid w:val="002861FB"/>
    <w:rsid w:val="00293397"/>
    <w:rsid w:val="00293EE6"/>
    <w:rsid w:val="002A7442"/>
    <w:rsid w:val="002B79EB"/>
    <w:rsid w:val="002C0872"/>
    <w:rsid w:val="002C20BA"/>
    <w:rsid w:val="002C43B5"/>
    <w:rsid w:val="002C4704"/>
    <w:rsid w:val="002C4D8E"/>
    <w:rsid w:val="002D0655"/>
    <w:rsid w:val="002D11B8"/>
    <w:rsid w:val="002E068D"/>
    <w:rsid w:val="002E4089"/>
    <w:rsid w:val="002E4720"/>
    <w:rsid w:val="002F1EE2"/>
    <w:rsid w:val="002F2CB1"/>
    <w:rsid w:val="002F3006"/>
    <w:rsid w:val="002F405C"/>
    <w:rsid w:val="002F47AB"/>
    <w:rsid w:val="002F6BB7"/>
    <w:rsid w:val="00300EA4"/>
    <w:rsid w:val="00302CB2"/>
    <w:rsid w:val="00303712"/>
    <w:rsid w:val="0030417B"/>
    <w:rsid w:val="00317ABC"/>
    <w:rsid w:val="0032211A"/>
    <w:rsid w:val="003354C4"/>
    <w:rsid w:val="00335CAF"/>
    <w:rsid w:val="00336058"/>
    <w:rsid w:val="003364D1"/>
    <w:rsid w:val="0034201D"/>
    <w:rsid w:val="00342B02"/>
    <w:rsid w:val="00347007"/>
    <w:rsid w:val="00351B4D"/>
    <w:rsid w:val="0037200F"/>
    <w:rsid w:val="00373957"/>
    <w:rsid w:val="00381C50"/>
    <w:rsid w:val="0038358E"/>
    <w:rsid w:val="00385587"/>
    <w:rsid w:val="0039050C"/>
    <w:rsid w:val="00391C6C"/>
    <w:rsid w:val="00392D1D"/>
    <w:rsid w:val="003939EF"/>
    <w:rsid w:val="003A5509"/>
    <w:rsid w:val="003A7B0E"/>
    <w:rsid w:val="003B2C8C"/>
    <w:rsid w:val="003B345B"/>
    <w:rsid w:val="003B6B28"/>
    <w:rsid w:val="003C4EE7"/>
    <w:rsid w:val="003D3B17"/>
    <w:rsid w:val="003D48AE"/>
    <w:rsid w:val="003D6AC2"/>
    <w:rsid w:val="003F1F1F"/>
    <w:rsid w:val="003F3C29"/>
    <w:rsid w:val="003F3D4B"/>
    <w:rsid w:val="003F5E12"/>
    <w:rsid w:val="0040027C"/>
    <w:rsid w:val="00400868"/>
    <w:rsid w:val="00423DDD"/>
    <w:rsid w:val="004256CB"/>
    <w:rsid w:val="00426CD9"/>
    <w:rsid w:val="004329B7"/>
    <w:rsid w:val="00443709"/>
    <w:rsid w:val="00447D22"/>
    <w:rsid w:val="004553F6"/>
    <w:rsid w:val="00465D76"/>
    <w:rsid w:val="00470960"/>
    <w:rsid w:val="00471FC7"/>
    <w:rsid w:val="00477E66"/>
    <w:rsid w:val="00480D8B"/>
    <w:rsid w:val="0049588A"/>
    <w:rsid w:val="004A37E1"/>
    <w:rsid w:val="004B0274"/>
    <w:rsid w:val="004C0C2F"/>
    <w:rsid w:val="004C11B3"/>
    <w:rsid w:val="004D7CDA"/>
    <w:rsid w:val="004E089A"/>
    <w:rsid w:val="0050115D"/>
    <w:rsid w:val="0051250C"/>
    <w:rsid w:val="00534F63"/>
    <w:rsid w:val="0054041B"/>
    <w:rsid w:val="00550B6C"/>
    <w:rsid w:val="005510BE"/>
    <w:rsid w:val="00557269"/>
    <w:rsid w:val="00557ECE"/>
    <w:rsid w:val="00557F8B"/>
    <w:rsid w:val="00574663"/>
    <w:rsid w:val="0058077B"/>
    <w:rsid w:val="00590878"/>
    <w:rsid w:val="005932AF"/>
    <w:rsid w:val="005A0D9E"/>
    <w:rsid w:val="005A6673"/>
    <w:rsid w:val="005B1FA1"/>
    <w:rsid w:val="005B3604"/>
    <w:rsid w:val="005B6297"/>
    <w:rsid w:val="005C4C0F"/>
    <w:rsid w:val="005C73BB"/>
    <w:rsid w:val="005D0D0D"/>
    <w:rsid w:val="005D7CDF"/>
    <w:rsid w:val="005F093B"/>
    <w:rsid w:val="005F3C5E"/>
    <w:rsid w:val="005F3DC6"/>
    <w:rsid w:val="005F5FF7"/>
    <w:rsid w:val="006010E1"/>
    <w:rsid w:val="00614982"/>
    <w:rsid w:val="00616540"/>
    <w:rsid w:val="00620C63"/>
    <w:rsid w:val="00622F54"/>
    <w:rsid w:val="006307CC"/>
    <w:rsid w:val="00631491"/>
    <w:rsid w:val="00643231"/>
    <w:rsid w:val="006439AA"/>
    <w:rsid w:val="00643C3F"/>
    <w:rsid w:val="00644AD3"/>
    <w:rsid w:val="006455FA"/>
    <w:rsid w:val="006502A5"/>
    <w:rsid w:val="006570AA"/>
    <w:rsid w:val="00660638"/>
    <w:rsid w:val="0066067B"/>
    <w:rsid w:val="00671684"/>
    <w:rsid w:val="00671EA2"/>
    <w:rsid w:val="006827E4"/>
    <w:rsid w:val="00682E94"/>
    <w:rsid w:val="00684C4C"/>
    <w:rsid w:val="006908C5"/>
    <w:rsid w:val="00691CC5"/>
    <w:rsid w:val="0069345F"/>
    <w:rsid w:val="006934A8"/>
    <w:rsid w:val="006A7867"/>
    <w:rsid w:val="006A7A70"/>
    <w:rsid w:val="006B2CD2"/>
    <w:rsid w:val="006B7155"/>
    <w:rsid w:val="006C5F5F"/>
    <w:rsid w:val="006D54FB"/>
    <w:rsid w:val="006D6393"/>
    <w:rsid w:val="006F0318"/>
    <w:rsid w:val="006F1F80"/>
    <w:rsid w:val="006F5023"/>
    <w:rsid w:val="006F6B48"/>
    <w:rsid w:val="00712E65"/>
    <w:rsid w:val="00714316"/>
    <w:rsid w:val="007150DE"/>
    <w:rsid w:val="00721866"/>
    <w:rsid w:val="00727FF8"/>
    <w:rsid w:val="00735569"/>
    <w:rsid w:val="00735ECC"/>
    <w:rsid w:val="00753987"/>
    <w:rsid w:val="007541C7"/>
    <w:rsid w:val="00754260"/>
    <w:rsid w:val="007545E5"/>
    <w:rsid w:val="00761627"/>
    <w:rsid w:val="00763487"/>
    <w:rsid w:val="0077035C"/>
    <w:rsid w:val="00773CFE"/>
    <w:rsid w:val="007832BE"/>
    <w:rsid w:val="007855B6"/>
    <w:rsid w:val="0079021E"/>
    <w:rsid w:val="007A543D"/>
    <w:rsid w:val="007B3DD0"/>
    <w:rsid w:val="007C0AD1"/>
    <w:rsid w:val="007D7B20"/>
    <w:rsid w:val="007E168C"/>
    <w:rsid w:val="007F12D3"/>
    <w:rsid w:val="007F3EA2"/>
    <w:rsid w:val="007F737A"/>
    <w:rsid w:val="00800A19"/>
    <w:rsid w:val="008042E6"/>
    <w:rsid w:val="00805061"/>
    <w:rsid w:val="00805F04"/>
    <w:rsid w:val="00807714"/>
    <w:rsid w:val="00810D5A"/>
    <w:rsid w:val="00814AA2"/>
    <w:rsid w:val="0082394F"/>
    <w:rsid w:val="008333A0"/>
    <w:rsid w:val="00840514"/>
    <w:rsid w:val="00853C90"/>
    <w:rsid w:val="008575F2"/>
    <w:rsid w:val="00857F73"/>
    <w:rsid w:val="0087380A"/>
    <w:rsid w:val="00876488"/>
    <w:rsid w:val="00877E5C"/>
    <w:rsid w:val="00890442"/>
    <w:rsid w:val="00891113"/>
    <w:rsid w:val="00894B16"/>
    <w:rsid w:val="008A6E32"/>
    <w:rsid w:val="008B07D4"/>
    <w:rsid w:val="008C12CC"/>
    <w:rsid w:val="008C1A31"/>
    <w:rsid w:val="008D6D8B"/>
    <w:rsid w:val="008E130A"/>
    <w:rsid w:val="00903F7D"/>
    <w:rsid w:val="00912D66"/>
    <w:rsid w:val="00913CB0"/>
    <w:rsid w:val="00916BF5"/>
    <w:rsid w:val="009215B8"/>
    <w:rsid w:val="00923554"/>
    <w:rsid w:val="009270C4"/>
    <w:rsid w:val="0093544E"/>
    <w:rsid w:val="00940F14"/>
    <w:rsid w:val="0094295C"/>
    <w:rsid w:val="009432D0"/>
    <w:rsid w:val="00944910"/>
    <w:rsid w:val="00950D67"/>
    <w:rsid w:val="00950F30"/>
    <w:rsid w:val="009527D7"/>
    <w:rsid w:val="0095532C"/>
    <w:rsid w:val="00955512"/>
    <w:rsid w:val="00955A4D"/>
    <w:rsid w:val="00955C47"/>
    <w:rsid w:val="009628B4"/>
    <w:rsid w:val="00963962"/>
    <w:rsid w:val="00965FE7"/>
    <w:rsid w:val="0096686A"/>
    <w:rsid w:val="00966905"/>
    <w:rsid w:val="00970B4D"/>
    <w:rsid w:val="00974C41"/>
    <w:rsid w:val="00984BDB"/>
    <w:rsid w:val="00991DDF"/>
    <w:rsid w:val="009926AF"/>
    <w:rsid w:val="009A6985"/>
    <w:rsid w:val="009B3AB7"/>
    <w:rsid w:val="009C5258"/>
    <w:rsid w:val="009D28F3"/>
    <w:rsid w:val="009F522A"/>
    <w:rsid w:val="00A05915"/>
    <w:rsid w:val="00A12DEC"/>
    <w:rsid w:val="00A22D53"/>
    <w:rsid w:val="00A248C2"/>
    <w:rsid w:val="00A27904"/>
    <w:rsid w:val="00A33A27"/>
    <w:rsid w:val="00A37E36"/>
    <w:rsid w:val="00A474E5"/>
    <w:rsid w:val="00A639AB"/>
    <w:rsid w:val="00A73A9A"/>
    <w:rsid w:val="00A76FE8"/>
    <w:rsid w:val="00A813E6"/>
    <w:rsid w:val="00A842D4"/>
    <w:rsid w:val="00A93CA3"/>
    <w:rsid w:val="00AA191A"/>
    <w:rsid w:val="00AA210D"/>
    <w:rsid w:val="00AB6552"/>
    <w:rsid w:val="00AB67F8"/>
    <w:rsid w:val="00AB7069"/>
    <w:rsid w:val="00AB7727"/>
    <w:rsid w:val="00AC1835"/>
    <w:rsid w:val="00AC713A"/>
    <w:rsid w:val="00AC73AA"/>
    <w:rsid w:val="00AD2CC3"/>
    <w:rsid w:val="00AD5E8C"/>
    <w:rsid w:val="00AE3599"/>
    <w:rsid w:val="00AE36BA"/>
    <w:rsid w:val="00AE76B8"/>
    <w:rsid w:val="00B01ED4"/>
    <w:rsid w:val="00B04853"/>
    <w:rsid w:val="00B06133"/>
    <w:rsid w:val="00B06265"/>
    <w:rsid w:val="00B129D8"/>
    <w:rsid w:val="00B15E4F"/>
    <w:rsid w:val="00B227AE"/>
    <w:rsid w:val="00B34F66"/>
    <w:rsid w:val="00B41B03"/>
    <w:rsid w:val="00B41EC3"/>
    <w:rsid w:val="00B56592"/>
    <w:rsid w:val="00B57941"/>
    <w:rsid w:val="00B61ECD"/>
    <w:rsid w:val="00B63F08"/>
    <w:rsid w:val="00B81BAC"/>
    <w:rsid w:val="00B849E0"/>
    <w:rsid w:val="00B90246"/>
    <w:rsid w:val="00B90950"/>
    <w:rsid w:val="00B920E4"/>
    <w:rsid w:val="00B94063"/>
    <w:rsid w:val="00B95243"/>
    <w:rsid w:val="00BA796A"/>
    <w:rsid w:val="00BA79A3"/>
    <w:rsid w:val="00BB0DCB"/>
    <w:rsid w:val="00BB5FC9"/>
    <w:rsid w:val="00BB751A"/>
    <w:rsid w:val="00BB7DCE"/>
    <w:rsid w:val="00BD1800"/>
    <w:rsid w:val="00BD21D8"/>
    <w:rsid w:val="00BD25C0"/>
    <w:rsid w:val="00BE4132"/>
    <w:rsid w:val="00BE68F6"/>
    <w:rsid w:val="00BF78B3"/>
    <w:rsid w:val="00C02317"/>
    <w:rsid w:val="00C049EE"/>
    <w:rsid w:val="00C06C8E"/>
    <w:rsid w:val="00C109FD"/>
    <w:rsid w:val="00C14C2C"/>
    <w:rsid w:val="00C34509"/>
    <w:rsid w:val="00C36859"/>
    <w:rsid w:val="00C409C2"/>
    <w:rsid w:val="00C50163"/>
    <w:rsid w:val="00C60504"/>
    <w:rsid w:val="00C60D79"/>
    <w:rsid w:val="00C61B06"/>
    <w:rsid w:val="00C71DB7"/>
    <w:rsid w:val="00C74143"/>
    <w:rsid w:val="00C74E6F"/>
    <w:rsid w:val="00C83466"/>
    <w:rsid w:val="00C8348A"/>
    <w:rsid w:val="00C92F89"/>
    <w:rsid w:val="00CA5CF4"/>
    <w:rsid w:val="00CA6D63"/>
    <w:rsid w:val="00CC0556"/>
    <w:rsid w:val="00CC39DC"/>
    <w:rsid w:val="00CC4952"/>
    <w:rsid w:val="00CD3C08"/>
    <w:rsid w:val="00CD52D1"/>
    <w:rsid w:val="00CE1FF8"/>
    <w:rsid w:val="00CE4890"/>
    <w:rsid w:val="00CE6FD2"/>
    <w:rsid w:val="00CF1CBF"/>
    <w:rsid w:val="00CF4D33"/>
    <w:rsid w:val="00CF5A4A"/>
    <w:rsid w:val="00D0182E"/>
    <w:rsid w:val="00D0265B"/>
    <w:rsid w:val="00D13DE5"/>
    <w:rsid w:val="00D142AA"/>
    <w:rsid w:val="00D21D05"/>
    <w:rsid w:val="00D24A57"/>
    <w:rsid w:val="00D24F5B"/>
    <w:rsid w:val="00D25F43"/>
    <w:rsid w:val="00D337F6"/>
    <w:rsid w:val="00D50D28"/>
    <w:rsid w:val="00D53526"/>
    <w:rsid w:val="00D53D83"/>
    <w:rsid w:val="00D554E6"/>
    <w:rsid w:val="00D60CBD"/>
    <w:rsid w:val="00D70628"/>
    <w:rsid w:val="00D80C73"/>
    <w:rsid w:val="00D85DCD"/>
    <w:rsid w:val="00DA7643"/>
    <w:rsid w:val="00DB029C"/>
    <w:rsid w:val="00DC162E"/>
    <w:rsid w:val="00DC4A39"/>
    <w:rsid w:val="00DE0A21"/>
    <w:rsid w:val="00DF6796"/>
    <w:rsid w:val="00E01A05"/>
    <w:rsid w:val="00E06611"/>
    <w:rsid w:val="00E0668B"/>
    <w:rsid w:val="00E06B79"/>
    <w:rsid w:val="00E102CC"/>
    <w:rsid w:val="00E107BC"/>
    <w:rsid w:val="00E12570"/>
    <w:rsid w:val="00E125C6"/>
    <w:rsid w:val="00E13886"/>
    <w:rsid w:val="00E15639"/>
    <w:rsid w:val="00E156D1"/>
    <w:rsid w:val="00E162F1"/>
    <w:rsid w:val="00E17347"/>
    <w:rsid w:val="00E173B5"/>
    <w:rsid w:val="00E24C57"/>
    <w:rsid w:val="00E27DF5"/>
    <w:rsid w:val="00E457C3"/>
    <w:rsid w:val="00E475F9"/>
    <w:rsid w:val="00E50974"/>
    <w:rsid w:val="00E5100F"/>
    <w:rsid w:val="00E54322"/>
    <w:rsid w:val="00E86611"/>
    <w:rsid w:val="00E87ADB"/>
    <w:rsid w:val="00E940BF"/>
    <w:rsid w:val="00EA02E4"/>
    <w:rsid w:val="00EA643A"/>
    <w:rsid w:val="00EB5733"/>
    <w:rsid w:val="00EC594E"/>
    <w:rsid w:val="00ED112E"/>
    <w:rsid w:val="00EE090C"/>
    <w:rsid w:val="00EE34E3"/>
    <w:rsid w:val="00EE37EA"/>
    <w:rsid w:val="00EF5906"/>
    <w:rsid w:val="00EF6195"/>
    <w:rsid w:val="00EF741A"/>
    <w:rsid w:val="00F01885"/>
    <w:rsid w:val="00F168A4"/>
    <w:rsid w:val="00F170C7"/>
    <w:rsid w:val="00F20FBA"/>
    <w:rsid w:val="00F2380B"/>
    <w:rsid w:val="00F24713"/>
    <w:rsid w:val="00F32265"/>
    <w:rsid w:val="00F40699"/>
    <w:rsid w:val="00F433D6"/>
    <w:rsid w:val="00F44A16"/>
    <w:rsid w:val="00F5254D"/>
    <w:rsid w:val="00F57101"/>
    <w:rsid w:val="00F61D34"/>
    <w:rsid w:val="00F66054"/>
    <w:rsid w:val="00F66B66"/>
    <w:rsid w:val="00F6791D"/>
    <w:rsid w:val="00F70F33"/>
    <w:rsid w:val="00F712B6"/>
    <w:rsid w:val="00F7259F"/>
    <w:rsid w:val="00F7444B"/>
    <w:rsid w:val="00F76197"/>
    <w:rsid w:val="00F76BBD"/>
    <w:rsid w:val="00F96609"/>
    <w:rsid w:val="00F96689"/>
    <w:rsid w:val="00FB7112"/>
    <w:rsid w:val="00FD18F2"/>
    <w:rsid w:val="00FD6043"/>
    <w:rsid w:val="00FE5228"/>
    <w:rsid w:val="00FF258E"/>
    <w:rsid w:val="00FF2641"/>
    <w:rsid w:val="00FF2A38"/>
    <w:rsid w:val="00FF3BAB"/>
    <w:rsid w:val="00FF437B"/>
    <w:rsid w:val="00FF662D"/>
    <w:rsid w:val="00FF7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9249"/>
    <o:shapelayout v:ext="edit">
      <o:idmap v:ext="edit" data="1"/>
    </o:shapelayout>
  </w:shapeDefaults>
  <w:decimalSymbol w:val=","/>
  <w:listSeparator w:val=";"/>
  <w14:docId w14:val="218B037D"/>
  <w15:docId w15:val="{DDAD2A27-C2CB-4B36-9639-108465AC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95243"/>
    <w:rPr>
      <w:rFonts w:ascii="Arial" w:hAnsi="Arial"/>
      <w:szCs w:val="22"/>
      <w:lang w:eastAsia="en-US"/>
    </w:rPr>
  </w:style>
  <w:style w:type="paragraph" w:styleId="Heading2">
    <w:name w:val="heading 2"/>
    <w:basedOn w:val="Normal"/>
    <w:next w:val="Normal"/>
    <w:link w:val="Heading2Char"/>
    <w:uiPriority w:val="9"/>
    <w:semiHidden/>
    <w:unhideWhenUsed/>
    <w:qFormat/>
    <w:rsid w:val="00FF791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nhideWhenUsed/>
    <w:rsid w:val="009C5258"/>
    <w:rPr>
      <w:sz w:val="16"/>
      <w:szCs w:val="20"/>
    </w:rPr>
  </w:style>
  <w:style w:type="character" w:customStyle="1" w:styleId="FootnoteTextChar">
    <w:name w:val="Footnote Text Char"/>
    <w:link w:val="FootnoteText"/>
    <w:rsid w:val="009C5258"/>
    <w:rPr>
      <w:rFonts w:ascii="Arial" w:hAnsi="Arial"/>
      <w:sz w:val="16"/>
      <w:lang w:val="fr-FR" w:eastAsia="en-US"/>
    </w:rPr>
  </w:style>
  <w:style w:type="character" w:styleId="FootnoteReference">
    <w:name w:val="footnote reference"/>
    <w:semiHidden/>
    <w:unhideWhenUsed/>
    <w:rsid w:val="00853C90"/>
    <w:rPr>
      <w:vertAlign w:val="superscript"/>
    </w:rPr>
  </w:style>
  <w:style w:type="paragraph" w:styleId="ListParagraph">
    <w:name w:val="List Paragraph"/>
    <w:aliases w:val="List Paragraph 1,List Paragraph1,Table/Figure Heading,List Bulet,Dot pt,F5 List Paragraph,List Paragraph11,Colorful List - Accent 11,Bullet 1,Bullet Points,MAIN CONTENT,No Spacing1,List Paragraph Char Char Char,Indicator Text,L"/>
    <w:basedOn w:val="Normal"/>
    <w:link w:val="ListParagraphChar"/>
    <w:uiPriority w:val="34"/>
    <w:qFormat/>
    <w:rsid w:val="00032C5E"/>
    <w:pPr>
      <w:ind w:left="720"/>
      <w:contextualSpacing/>
    </w:pPr>
  </w:style>
  <w:style w:type="paragraph" w:styleId="NormalWeb">
    <w:name w:val="Normal (Web)"/>
    <w:basedOn w:val="Normal"/>
    <w:uiPriority w:val="99"/>
    <w:semiHidden/>
    <w:unhideWhenUsed/>
    <w:rsid w:val="004E089A"/>
    <w:pPr>
      <w:spacing w:before="100" w:beforeAutospacing="1" w:after="100" w:afterAutospacing="1"/>
    </w:pPr>
    <w:rPr>
      <w:rFonts w:ascii="Times New Roman" w:eastAsiaTheme="minorHAnsi" w:hAnsi="Times New Roman"/>
      <w:sz w:val="24"/>
      <w:szCs w:val="24"/>
      <w:lang w:val="en-US"/>
    </w:rPr>
  </w:style>
  <w:style w:type="paragraph" w:styleId="NoSpacing">
    <w:name w:val="No Spacing"/>
    <w:uiPriority w:val="1"/>
    <w:qFormat/>
    <w:rsid w:val="000D1FDE"/>
    <w:rPr>
      <w:rFonts w:asciiTheme="minorHAnsi" w:eastAsiaTheme="minorHAnsi" w:hAnsiTheme="minorHAnsi" w:cstheme="minorBidi"/>
      <w:sz w:val="22"/>
      <w:szCs w:val="22"/>
      <w:lang w:val="en-US" w:eastAsia="en-US"/>
    </w:rPr>
  </w:style>
  <w:style w:type="paragraph" w:customStyle="1" w:styleId="Default">
    <w:name w:val="Default"/>
    <w:rsid w:val="00ED112E"/>
    <w:pPr>
      <w:autoSpaceDE w:val="0"/>
      <w:autoSpaceDN w:val="0"/>
      <w:adjustRightInd w:val="0"/>
    </w:pPr>
    <w:rPr>
      <w:rFonts w:ascii="Amnesty Trade Gothic" w:eastAsiaTheme="minorHAnsi" w:hAnsi="Amnesty Trade Gothic" w:cs="Amnesty Trade Gothic"/>
      <w:color w:val="000000"/>
      <w:sz w:val="24"/>
      <w:szCs w:val="24"/>
      <w:lang w:val="en-US" w:eastAsia="en-US"/>
    </w:rPr>
  </w:style>
  <w:style w:type="character" w:styleId="UnresolvedMention">
    <w:name w:val="Unresolved Mention"/>
    <w:basedOn w:val="DefaultParagraphFont"/>
    <w:uiPriority w:val="99"/>
    <w:semiHidden/>
    <w:unhideWhenUsed/>
    <w:rsid w:val="00BE68F6"/>
    <w:rPr>
      <w:color w:val="605E5C"/>
      <w:shd w:val="clear" w:color="auto" w:fill="E1DFDD"/>
    </w:rPr>
  </w:style>
  <w:style w:type="paragraph" w:customStyle="1" w:styleId="EUHeadline2">
    <w:name w:val="EU_Headline_2"/>
    <w:basedOn w:val="Heading2"/>
    <w:qFormat/>
    <w:rsid w:val="00FF7916"/>
    <w:pPr>
      <w:autoSpaceDE w:val="0"/>
      <w:autoSpaceDN w:val="0"/>
      <w:adjustRightInd w:val="0"/>
      <w:spacing w:before="0" w:after="240" w:line="288" w:lineRule="auto"/>
      <w:contextualSpacing/>
      <w:textAlignment w:val="center"/>
    </w:pPr>
    <w:rPr>
      <w:rFonts w:ascii="BundesSans Office" w:hAnsi="BundesSans Office" w:cs="BundesSans Bold"/>
      <w:b/>
      <w:color w:val="00243D"/>
      <w:sz w:val="28"/>
    </w:rPr>
  </w:style>
  <w:style w:type="character" w:customStyle="1" w:styleId="Heading2Char">
    <w:name w:val="Heading 2 Char"/>
    <w:basedOn w:val="DefaultParagraphFont"/>
    <w:link w:val="Heading2"/>
    <w:uiPriority w:val="9"/>
    <w:semiHidden/>
    <w:rsid w:val="00FF7916"/>
    <w:rPr>
      <w:rFonts w:asciiTheme="majorHAnsi" w:eastAsiaTheme="majorEastAsia" w:hAnsiTheme="majorHAnsi" w:cstheme="majorBidi"/>
      <w:color w:val="365F91" w:themeColor="accent1" w:themeShade="BF"/>
      <w:sz w:val="26"/>
      <w:szCs w:val="26"/>
      <w:lang w:eastAsia="en-US"/>
    </w:rPr>
  </w:style>
  <w:style w:type="character" w:styleId="Emphasis">
    <w:name w:val="Emphasis"/>
    <w:basedOn w:val="DefaultParagraphFont"/>
    <w:uiPriority w:val="20"/>
    <w:qFormat/>
    <w:rsid w:val="00FF7916"/>
    <w:rPr>
      <w:i/>
      <w:iCs/>
    </w:rPr>
  </w:style>
  <w:style w:type="character" w:customStyle="1" w:styleId="ListParagraphChar">
    <w:name w:val="List Paragraph Char"/>
    <w:aliases w:val="List Paragraph 1 Char,List Paragraph1 Char,Table/Figure Heading Char,List Bulet Char,Dot pt Char,F5 List Paragraph Char,List Paragraph11 Char,Colorful List - Accent 11 Char,Bullet 1 Char,Bullet Points Char,MAIN CONTENT Char,L Char"/>
    <w:link w:val="ListParagraph"/>
    <w:uiPriority w:val="34"/>
    <w:qFormat/>
    <w:locked/>
    <w:rsid w:val="00C60D79"/>
    <w:rPr>
      <w:rFonts w:ascii="Arial" w:hAnsi="Arial"/>
      <w:szCs w:val="22"/>
      <w:lang w:eastAsia="en-US"/>
    </w:rPr>
  </w:style>
  <w:style w:type="paragraph" w:customStyle="1" w:styleId="xmsonormal">
    <w:name w:val="x_msonormal"/>
    <w:basedOn w:val="Normal"/>
    <w:rsid w:val="00E01A05"/>
    <w:rPr>
      <w:rFonts w:ascii="Calibri" w:eastAsiaTheme="minorHAnsi" w:hAnsi="Calibri" w:cs="Calibri"/>
      <w:sz w:val="24"/>
      <w:szCs w:val="24"/>
      <w:lang w:val="fr-FR" w:eastAsia="fr-FR"/>
    </w:rPr>
  </w:style>
  <w:style w:type="paragraph" w:customStyle="1" w:styleId="xxmsolistparagraph">
    <w:name w:val="x_xmsolistparagraph"/>
    <w:basedOn w:val="Normal"/>
    <w:rsid w:val="00E01A05"/>
    <w:pPr>
      <w:spacing w:after="200" w:line="276" w:lineRule="auto"/>
      <w:ind w:left="720"/>
    </w:pPr>
    <w:rPr>
      <w:rFonts w:ascii="Calibri" w:eastAsiaTheme="minorHAnsi" w:hAnsi="Calibr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05217">
      <w:bodyDiv w:val="1"/>
      <w:marLeft w:val="0"/>
      <w:marRight w:val="0"/>
      <w:marTop w:val="0"/>
      <w:marBottom w:val="0"/>
      <w:divBdr>
        <w:top w:val="none" w:sz="0" w:space="0" w:color="auto"/>
        <w:left w:val="none" w:sz="0" w:space="0" w:color="auto"/>
        <w:bottom w:val="none" w:sz="0" w:space="0" w:color="auto"/>
        <w:right w:val="none" w:sz="0" w:space="0" w:color="auto"/>
      </w:divBdr>
    </w:div>
    <w:div w:id="224486282">
      <w:bodyDiv w:val="1"/>
      <w:marLeft w:val="0"/>
      <w:marRight w:val="0"/>
      <w:marTop w:val="0"/>
      <w:marBottom w:val="0"/>
      <w:divBdr>
        <w:top w:val="none" w:sz="0" w:space="0" w:color="auto"/>
        <w:left w:val="none" w:sz="0" w:space="0" w:color="auto"/>
        <w:bottom w:val="none" w:sz="0" w:space="0" w:color="auto"/>
        <w:right w:val="none" w:sz="0" w:space="0" w:color="auto"/>
      </w:divBdr>
    </w:div>
    <w:div w:id="324820482">
      <w:bodyDiv w:val="1"/>
      <w:marLeft w:val="0"/>
      <w:marRight w:val="0"/>
      <w:marTop w:val="0"/>
      <w:marBottom w:val="0"/>
      <w:divBdr>
        <w:top w:val="none" w:sz="0" w:space="0" w:color="auto"/>
        <w:left w:val="none" w:sz="0" w:space="0" w:color="auto"/>
        <w:bottom w:val="none" w:sz="0" w:space="0" w:color="auto"/>
        <w:right w:val="none" w:sz="0" w:space="0" w:color="auto"/>
      </w:divBdr>
    </w:div>
    <w:div w:id="445973865">
      <w:bodyDiv w:val="1"/>
      <w:marLeft w:val="0"/>
      <w:marRight w:val="0"/>
      <w:marTop w:val="0"/>
      <w:marBottom w:val="0"/>
      <w:divBdr>
        <w:top w:val="none" w:sz="0" w:space="0" w:color="auto"/>
        <w:left w:val="none" w:sz="0" w:space="0" w:color="auto"/>
        <w:bottom w:val="none" w:sz="0" w:space="0" w:color="auto"/>
        <w:right w:val="none" w:sz="0" w:space="0" w:color="auto"/>
      </w:divBdr>
    </w:div>
    <w:div w:id="776022264">
      <w:bodyDiv w:val="1"/>
      <w:marLeft w:val="0"/>
      <w:marRight w:val="0"/>
      <w:marTop w:val="0"/>
      <w:marBottom w:val="0"/>
      <w:divBdr>
        <w:top w:val="none" w:sz="0" w:space="0" w:color="auto"/>
        <w:left w:val="none" w:sz="0" w:space="0" w:color="auto"/>
        <w:bottom w:val="none" w:sz="0" w:space="0" w:color="auto"/>
        <w:right w:val="none" w:sz="0" w:space="0" w:color="auto"/>
      </w:divBdr>
      <w:divsChild>
        <w:div w:id="213858216">
          <w:marLeft w:val="0"/>
          <w:marRight w:val="0"/>
          <w:marTop w:val="0"/>
          <w:marBottom w:val="0"/>
          <w:divBdr>
            <w:top w:val="none" w:sz="0" w:space="0" w:color="auto"/>
            <w:left w:val="none" w:sz="0" w:space="0" w:color="auto"/>
            <w:bottom w:val="none" w:sz="0" w:space="0" w:color="auto"/>
            <w:right w:val="none" w:sz="0" w:space="0" w:color="auto"/>
          </w:divBdr>
          <w:divsChild>
            <w:div w:id="355078766">
              <w:marLeft w:val="0"/>
              <w:marRight w:val="0"/>
              <w:marTop w:val="0"/>
              <w:marBottom w:val="0"/>
              <w:divBdr>
                <w:top w:val="none" w:sz="0" w:space="0" w:color="auto"/>
                <w:left w:val="none" w:sz="0" w:space="0" w:color="auto"/>
                <w:bottom w:val="none" w:sz="0" w:space="0" w:color="auto"/>
                <w:right w:val="none" w:sz="0" w:space="0" w:color="auto"/>
              </w:divBdr>
              <w:divsChild>
                <w:div w:id="210312525">
                  <w:marLeft w:val="0"/>
                  <w:marRight w:val="0"/>
                  <w:marTop w:val="0"/>
                  <w:marBottom w:val="0"/>
                  <w:divBdr>
                    <w:top w:val="none" w:sz="0" w:space="0" w:color="auto"/>
                    <w:left w:val="none" w:sz="0" w:space="0" w:color="auto"/>
                    <w:bottom w:val="none" w:sz="0" w:space="0" w:color="auto"/>
                    <w:right w:val="none" w:sz="0" w:space="0" w:color="auto"/>
                  </w:divBdr>
                  <w:divsChild>
                    <w:div w:id="411777225">
                      <w:marLeft w:val="0"/>
                      <w:marRight w:val="0"/>
                      <w:marTop w:val="0"/>
                      <w:marBottom w:val="0"/>
                      <w:divBdr>
                        <w:top w:val="none" w:sz="0" w:space="0" w:color="auto"/>
                        <w:left w:val="none" w:sz="0" w:space="0" w:color="auto"/>
                        <w:bottom w:val="none" w:sz="0" w:space="0" w:color="auto"/>
                        <w:right w:val="none" w:sz="0" w:space="0" w:color="auto"/>
                      </w:divBdr>
                      <w:divsChild>
                        <w:div w:id="923949667">
                          <w:marLeft w:val="0"/>
                          <w:marRight w:val="0"/>
                          <w:marTop w:val="0"/>
                          <w:marBottom w:val="0"/>
                          <w:divBdr>
                            <w:top w:val="none" w:sz="0" w:space="0" w:color="auto"/>
                            <w:left w:val="none" w:sz="0" w:space="0" w:color="auto"/>
                            <w:bottom w:val="none" w:sz="0" w:space="0" w:color="auto"/>
                            <w:right w:val="none" w:sz="0" w:space="0" w:color="auto"/>
                          </w:divBdr>
                          <w:divsChild>
                            <w:div w:id="280457135">
                              <w:marLeft w:val="0"/>
                              <w:marRight w:val="0"/>
                              <w:marTop w:val="0"/>
                              <w:marBottom w:val="0"/>
                              <w:divBdr>
                                <w:top w:val="none" w:sz="0" w:space="0" w:color="auto"/>
                                <w:left w:val="none" w:sz="0" w:space="0" w:color="auto"/>
                                <w:bottom w:val="none" w:sz="0" w:space="0" w:color="auto"/>
                                <w:right w:val="none" w:sz="0" w:space="0" w:color="auto"/>
                              </w:divBdr>
                              <w:divsChild>
                                <w:div w:id="2083404297">
                                  <w:marLeft w:val="-225"/>
                                  <w:marRight w:val="-225"/>
                                  <w:marTop w:val="0"/>
                                  <w:marBottom w:val="0"/>
                                  <w:divBdr>
                                    <w:top w:val="none" w:sz="0" w:space="0" w:color="auto"/>
                                    <w:left w:val="none" w:sz="0" w:space="0" w:color="auto"/>
                                    <w:bottom w:val="none" w:sz="0" w:space="0" w:color="auto"/>
                                    <w:right w:val="none" w:sz="0" w:space="0" w:color="auto"/>
                                  </w:divBdr>
                                  <w:divsChild>
                                    <w:div w:id="185604478">
                                      <w:marLeft w:val="0"/>
                                      <w:marRight w:val="0"/>
                                      <w:marTop w:val="0"/>
                                      <w:marBottom w:val="0"/>
                                      <w:divBdr>
                                        <w:top w:val="none" w:sz="0" w:space="0" w:color="auto"/>
                                        <w:left w:val="none" w:sz="0" w:space="0" w:color="auto"/>
                                        <w:bottom w:val="none" w:sz="0" w:space="0" w:color="auto"/>
                                        <w:right w:val="none" w:sz="0" w:space="0" w:color="auto"/>
                                      </w:divBdr>
                                      <w:divsChild>
                                        <w:div w:id="1226067657">
                                          <w:marLeft w:val="0"/>
                                          <w:marRight w:val="0"/>
                                          <w:marTop w:val="0"/>
                                          <w:marBottom w:val="0"/>
                                          <w:divBdr>
                                            <w:top w:val="none" w:sz="0" w:space="0" w:color="auto"/>
                                            <w:left w:val="none" w:sz="0" w:space="0" w:color="auto"/>
                                            <w:bottom w:val="none" w:sz="0" w:space="0" w:color="auto"/>
                                            <w:right w:val="none" w:sz="0" w:space="0" w:color="auto"/>
                                          </w:divBdr>
                                          <w:divsChild>
                                            <w:div w:id="1987974794">
                                              <w:marLeft w:val="0"/>
                                              <w:marRight w:val="0"/>
                                              <w:marTop w:val="0"/>
                                              <w:marBottom w:val="0"/>
                                              <w:divBdr>
                                                <w:top w:val="single" w:sz="6" w:space="0" w:color="EEEEEE"/>
                                                <w:left w:val="single" w:sz="6" w:space="0" w:color="EEEEEE"/>
                                                <w:bottom w:val="single" w:sz="6" w:space="0" w:color="EEEEEE"/>
                                                <w:right w:val="single" w:sz="6" w:space="0" w:color="EEEEEE"/>
                                              </w:divBdr>
                                              <w:divsChild>
                                                <w:div w:id="819925156">
                                                  <w:marLeft w:val="0"/>
                                                  <w:marRight w:val="0"/>
                                                  <w:marTop w:val="0"/>
                                                  <w:marBottom w:val="0"/>
                                                  <w:divBdr>
                                                    <w:top w:val="none" w:sz="0" w:space="0" w:color="auto"/>
                                                    <w:left w:val="none" w:sz="0" w:space="0" w:color="auto"/>
                                                    <w:bottom w:val="none" w:sz="0" w:space="0" w:color="auto"/>
                                                    <w:right w:val="none" w:sz="0" w:space="0" w:color="auto"/>
                                                  </w:divBdr>
                                                  <w:divsChild>
                                                    <w:div w:id="853692513">
                                                      <w:marLeft w:val="0"/>
                                                      <w:marRight w:val="0"/>
                                                      <w:marTop w:val="0"/>
                                                      <w:marBottom w:val="0"/>
                                                      <w:divBdr>
                                                        <w:top w:val="none" w:sz="0" w:space="0" w:color="auto"/>
                                                        <w:left w:val="none" w:sz="0" w:space="0" w:color="auto"/>
                                                        <w:bottom w:val="none" w:sz="0" w:space="0" w:color="auto"/>
                                                        <w:right w:val="none" w:sz="0" w:space="0" w:color="auto"/>
                                                      </w:divBdr>
                                                      <w:divsChild>
                                                        <w:div w:id="616104981">
                                                          <w:marLeft w:val="0"/>
                                                          <w:marRight w:val="0"/>
                                                          <w:marTop w:val="0"/>
                                                          <w:marBottom w:val="0"/>
                                                          <w:divBdr>
                                                            <w:top w:val="none" w:sz="0" w:space="0" w:color="auto"/>
                                                            <w:left w:val="none" w:sz="0" w:space="0" w:color="auto"/>
                                                            <w:bottom w:val="none" w:sz="0" w:space="0" w:color="auto"/>
                                                            <w:right w:val="none" w:sz="0" w:space="0" w:color="auto"/>
                                                          </w:divBdr>
                                                          <w:divsChild>
                                                            <w:div w:id="1806266303">
                                                              <w:marLeft w:val="0"/>
                                                              <w:marRight w:val="0"/>
                                                              <w:marTop w:val="0"/>
                                                              <w:marBottom w:val="0"/>
                                                              <w:divBdr>
                                                                <w:top w:val="none" w:sz="0" w:space="0" w:color="auto"/>
                                                                <w:left w:val="none" w:sz="0" w:space="0" w:color="auto"/>
                                                                <w:bottom w:val="none" w:sz="0" w:space="0" w:color="auto"/>
                                                                <w:right w:val="none" w:sz="0" w:space="0" w:color="auto"/>
                                                              </w:divBdr>
                                                              <w:divsChild>
                                                                <w:div w:id="1784225260">
                                                                  <w:marLeft w:val="0"/>
                                                                  <w:marRight w:val="0"/>
                                                                  <w:marTop w:val="0"/>
                                                                  <w:marBottom w:val="0"/>
                                                                  <w:divBdr>
                                                                    <w:top w:val="none" w:sz="0" w:space="0" w:color="auto"/>
                                                                    <w:left w:val="none" w:sz="0" w:space="0" w:color="auto"/>
                                                                    <w:bottom w:val="none" w:sz="0" w:space="0" w:color="auto"/>
                                                                    <w:right w:val="none" w:sz="0" w:space="0" w:color="auto"/>
                                                                  </w:divBdr>
                                                                  <w:divsChild>
                                                                    <w:div w:id="1761292714">
                                                                      <w:marLeft w:val="0"/>
                                                                      <w:marRight w:val="0"/>
                                                                      <w:marTop w:val="0"/>
                                                                      <w:marBottom w:val="0"/>
                                                                      <w:divBdr>
                                                                        <w:top w:val="none" w:sz="0" w:space="0" w:color="auto"/>
                                                                        <w:left w:val="none" w:sz="0" w:space="0" w:color="auto"/>
                                                                        <w:bottom w:val="none" w:sz="0" w:space="0" w:color="auto"/>
                                                                        <w:right w:val="none" w:sz="0" w:space="0" w:color="auto"/>
                                                                      </w:divBdr>
                                                                      <w:divsChild>
                                                                        <w:div w:id="930893328">
                                                                          <w:marLeft w:val="0"/>
                                                                          <w:marRight w:val="0"/>
                                                                          <w:marTop w:val="0"/>
                                                                          <w:marBottom w:val="0"/>
                                                                          <w:divBdr>
                                                                            <w:top w:val="none" w:sz="0" w:space="0" w:color="auto"/>
                                                                            <w:left w:val="none" w:sz="0" w:space="0" w:color="auto"/>
                                                                            <w:bottom w:val="none" w:sz="0" w:space="0" w:color="auto"/>
                                                                            <w:right w:val="none" w:sz="0" w:space="0" w:color="auto"/>
                                                                          </w:divBdr>
                                                                          <w:divsChild>
                                                                            <w:div w:id="1320033810">
                                                                              <w:marLeft w:val="0"/>
                                                                              <w:marRight w:val="0"/>
                                                                              <w:marTop w:val="0"/>
                                                                              <w:marBottom w:val="0"/>
                                                                              <w:divBdr>
                                                                                <w:top w:val="none" w:sz="0" w:space="0" w:color="auto"/>
                                                                                <w:left w:val="none" w:sz="0" w:space="0" w:color="auto"/>
                                                                                <w:bottom w:val="none" w:sz="0" w:space="0" w:color="auto"/>
                                                                                <w:right w:val="none" w:sz="0" w:space="0" w:color="auto"/>
                                                                              </w:divBdr>
                                                                              <w:divsChild>
                                                                                <w:div w:id="1754471972">
                                                                                  <w:marLeft w:val="0"/>
                                                                                  <w:marRight w:val="0"/>
                                                                                  <w:marTop w:val="0"/>
                                                                                  <w:marBottom w:val="0"/>
                                                                                  <w:divBdr>
                                                                                    <w:top w:val="none" w:sz="0" w:space="0" w:color="auto"/>
                                                                                    <w:left w:val="none" w:sz="0" w:space="0" w:color="auto"/>
                                                                                    <w:bottom w:val="none" w:sz="0" w:space="0" w:color="auto"/>
                                                                                    <w:right w:val="none" w:sz="0" w:space="0" w:color="auto"/>
                                                                                  </w:divBdr>
                                                                                  <w:divsChild>
                                                                                    <w:div w:id="188193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4803378">
      <w:bodyDiv w:val="1"/>
      <w:marLeft w:val="0"/>
      <w:marRight w:val="0"/>
      <w:marTop w:val="0"/>
      <w:marBottom w:val="0"/>
      <w:divBdr>
        <w:top w:val="none" w:sz="0" w:space="0" w:color="auto"/>
        <w:left w:val="none" w:sz="0" w:space="0" w:color="auto"/>
        <w:bottom w:val="none" w:sz="0" w:space="0" w:color="auto"/>
        <w:right w:val="none" w:sz="0" w:space="0" w:color="auto"/>
      </w:divBdr>
    </w:div>
    <w:div w:id="1115101811">
      <w:bodyDiv w:val="1"/>
      <w:marLeft w:val="0"/>
      <w:marRight w:val="0"/>
      <w:marTop w:val="0"/>
      <w:marBottom w:val="0"/>
      <w:divBdr>
        <w:top w:val="none" w:sz="0" w:space="0" w:color="auto"/>
        <w:left w:val="none" w:sz="0" w:space="0" w:color="auto"/>
        <w:bottom w:val="none" w:sz="0" w:space="0" w:color="auto"/>
        <w:right w:val="none" w:sz="0" w:space="0" w:color="auto"/>
      </w:divBdr>
    </w:div>
    <w:div w:id="1247762303">
      <w:bodyDiv w:val="1"/>
      <w:marLeft w:val="0"/>
      <w:marRight w:val="0"/>
      <w:marTop w:val="0"/>
      <w:marBottom w:val="0"/>
      <w:divBdr>
        <w:top w:val="none" w:sz="0" w:space="0" w:color="auto"/>
        <w:left w:val="none" w:sz="0" w:space="0" w:color="auto"/>
        <w:bottom w:val="none" w:sz="0" w:space="0" w:color="auto"/>
        <w:right w:val="none" w:sz="0" w:space="0" w:color="auto"/>
      </w:divBdr>
    </w:div>
    <w:div w:id="1907449865">
      <w:bodyDiv w:val="1"/>
      <w:marLeft w:val="0"/>
      <w:marRight w:val="0"/>
      <w:marTop w:val="0"/>
      <w:marBottom w:val="0"/>
      <w:divBdr>
        <w:top w:val="none" w:sz="0" w:space="0" w:color="auto"/>
        <w:left w:val="none" w:sz="0" w:space="0" w:color="auto"/>
        <w:bottom w:val="none" w:sz="0" w:space="0" w:color="auto"/>
        <w:right w:val="none" w:sz="0" w:space="0" w:color="auto"/>
      </w:divBdr>
      <w:divsChild>
        <w:div w:id="1121922521">
          <w:marLeft w:val="0"/>
          <w:marRight w:val="0"/>
          <w:marTop w:val="0"/>
          <w:marBottom w:val="0"/>
          <w:divBdr>
            <w:top w:val="none" w:sz="0" w:space="0" w:color="auto"/>
            <w:left w:val="none" w:sz="0" w:space="0" w:color="auto"/>
            <w:bottom w:val="none" w:sz="0" w:space="0" w:color="auto"/>
            <w:right w:val="none" w:sz="0" w:space="0" w:color="auto"/>
          </w:divBdr>
          <w:divsChild>
            <w:div w:id="1744402819">
              <w:marLeft w:val="0"/>
              <w:marRight w:val="0"/>
              <w:marTop w:val="0"/>
              <w:marBottom w:val="0"/>
              <w:divBdr>
                <w:top w:val="none" w:sz="0" w:space="0" w:color="auto"/>
                <w:left w:val="none" w:sz="0" w:space="0" w:color="auto"/>
                <w:bottom w:val="none" w:sz="0" w:space="0" w:color="auto"/>
                <w:right w:val="none" w:sz="0" w:space="0" w:color="auto"/>
              </w:divBdr>
              <w:divsChild>
                <w:div w:id="1292398873">
                  <w:marLeft w:val="0"/>
                  <w:marRight w:val="0"/>
                  <w:marTop w:val="0"/>
                  <w:marBottom w:val="0"/>
                  <w:divBdr>
                    <w:top w:val="none" w:sz="0" w:space="0" w:color="auto"/>
                    <w:left w:val="none" w:sz="0" w:space="0" w:color="auto"/>
                    <w:bottom w:val="none" w:sz="0" w:space="0" w:color="auto"/>
                    <w:right w:val="none" w:sz="0" w:space="0" w:color="auto"/>
                  </w:divBdr>
                  <w:divsChild>
                    <w:div w:id="2026245803">
                      <w:marLeft w:val="0"/>
                      <w:marRight w:val="0"/>
                      <w:marTop w:val="0"/>
                      <w:marBottom w:val="0"/>
                      <w:divBdr>
                        <w:top w:val="none" w:sz="0" w:space="0" w:color="auto"/>
                        <w:left w:val="none" w:sz="0" w:space="0" w:color="auto"/>
                        <w:bottom w:val="none" w:sz="0" w:space="0" w:color="auto"/>
                        <w:right w:val="none" w:sz="0" w:space="0" w:color="auto"/>
                      </w:divBdr>
                      <w:divsChild>
                        <w:div w:id="1721782681">
                          <w:marLeft w:val="0"/>
                          <w:marRight w:val="0"/>
                          <w:marTop w:val="0"/>
                          <w:marBottom w:val="0"/>
                          <w:divBdr>
                            <w:top w:val="none" w:sz="0" w:space="0" w:color="auto"/>
                            <w:left w:val="none" w:sz="0" w:space="0" w:color="auto"/>
                            <w:bottom w:val="none" w:sz="0" w:space="0" w:color="auto"/>
                            <w:right w:val="none" w:sz="0" w:space="0" w:color="auto"/>
                          </w:divBdr>
                          <w:divsChild>
                            <w:div w:id="1208881743">
                              <w:marLeft w:val="0"/>
                              <w:marRight w:val="0"/>
                              <w:marTop w:val="0"/>
                              <w:marBottom w:val="0"/>
                              <w:divBdr>
                                <w:top w:val="none" w:sz="0" w:space="0" w:color="auto"/>
                                <w:left w:val="none" w:sz="0" w:space="0" w:color="auto"/>
                                <w:bottom w:val="none" w:sz="0" w:space="0" w:color="auto"/>
                                <w:right w:val="none" w:sz="0" w:space="0" w:color="auto"/>
                              </w:divBdr>
                              <w:divsChild>
                                <w:div w:id="1269847955">
                                  <w:marLeft w:val="-225"/>
                                  <w:marRight w:val="-225"/>
                                  <w:marTop w:val="0"/>
                                  <w:marBottom w:val="0"/>
                                  <w:divBdr>
                                    <w:top w:val="none" w:sz="0" w:space="0" w:color="auto"/>
                                    <w:left w:val="none" w:sz="0" w:space="0" w:color="auto"/>
                                    <w:bottom w:val="none" w:sz="0" w:space="0" w:color="auto"/>
                                    <w:right w:val="none" w:sz="0" w:space="0" w:color="auto"/>
                                  </w:divBdr>
                                  <w:divsChild>
                                    <w:div w:id="672268724">
                                      <w:marLeft w:val="0"/>
                                      <w:marRight w:val="0"/>
                                      <w:marTop w:val="0"/>
                                      <w:marBottom w:val="0"/>
                                      <w:divBdr>
                                        <w:top w:val="none" w:sz="0" w:space="0" w:color="auto"/>
                                        <w:left w:val="none" w:sz="0" w:space="0" w:color="auto"/>
                                        <w:bottom w:val="none" w:sz="0" w:space="0" w:color="auto"/>
                                        <w:right w:val="none" w:sz="0" w:space="0" w:color="auto"/>
                                      </w:divBdr>
                                      <w:divsChild>
                                        <w:div w:id="89857571">
                                          <w:marLeft w:val="0"/>
                                          <w:marRight w:val="0"/>
                                          <w:marTop w:val="0"/>
                                          <w:marBottom w:val="0"/>
                                          <w:divBdr>
                                            <w:top w:val="none" w:sz="0" w:space="0" w:color="auto"/>
                                            <w:left w:val="none" w:sz="0" w:space="0" w:color="auto"/>
                                            <w:bottom w:val="none" w:sz="0" w:space="0" w:color="auto"/>
                                            <w:right w:val="none" w:sz="0" w:space="0" w:color="auto"/>
                                          </w:divBdr>
                                          <w:divsChild>
                                            <w:div w:id="1866019507">
                                              <w:marLeft w:val="0"/>
                                              <w:marRight w:val="0"/>
                                              <w:marTop w:val="0"/>
                                              <w:marBottom w:val="0"/>
                                              <w:divBdr>
                                                <w:top w:val="single" w:sz="6" w:space="0" w:color="EEEEEE"/>
                                                <w:left w:val="single" w:sz="6" w:space="0" w:color="EEEEEE"/>
                                                <w:bottom w:val="single" w:sz="6" w:space="0" w:color="EEEEEE"/>
                                                <w:right w:val="single" w:sz="6" w:space="0" w:color="EEEEEE"/>
                                              </w:divBdr>
                                              <w:divsChild>
                                                <w:div w:id="1632905215">
                                                  <w:marLeft w:val="0"/>
                                                  <w:marRight w:val="0"/>
                                                  <w:marTop w:val="0"/>
                                                  <w:marBottom w:val="0"/>
                                                  <w:divBdr>
                                                    <w:top w:val="none" w:sz="0" w:space="0" w:color="auto"/>
                                                    <w:left w:val="none" w:sz="0" w:space="0" w:color="auto"/>
                                                    <w:bottom w:val="none" w:sz="0" w:space="0" w:color="auto"/>
                                                    <w:right w:val="none" w:sz="0" w:space="0" w:color="auto"/>
                                                  </w:divBdr>
                                                  <w:divsChild>
                                                    <w:div w:id="1454981707">
                                                      <w:marLeft w:val="0"/>
                                                      <w:marRight w:val="0"/>
                                                      <w:marTop w:val="0"/>
                                                      <w:marBottom w:val="0"/>
                                                      <w:divBdr>
                                                        <w:top w:val="none" w:sz="0" w:space="0" w:color="auto"/>
                                                        <w:left w:val="none" w:sz="0" w:space="0" w:color="auto"/>
                                                        <w:bottom w:val="none" w:sz="0" w:space="0" w:color="auto"/>
                                                        <w:right w:val="none" w:sz="0" w:space="0" w:color="auto"/>
                                                      </w:divBdr>
                                                      <w:divsChild>
                                                        <w:div w:id="726875830">
                                                          <w:marLeft w:val="0"/>
                                                          <w:marRight w:val="0"/>
                                                          <w:marTop w:val="0"/>
                                                          <w:marBottom w:val="0"/>
                                                          <w:divBdr>
                                                            <w:top w:val="none" w:sz="0" w:space="0" w:color="auto"/>
                                                            <w:left w:val="none" w:sz="0" w:space="0" w:color="auto"/>
                                                            <w:bottom w:val="none" w:sz="0" w:space="0" w:color="auto"/>
                                                            <w:right w:val="none" w:sz="0" w:space="0" w:color="auto"/>
                                                          </w:divBdr>
                                                          <w:divsChild>
                                                            <w:div w:id="1275790547">
                                                              <w:marLeft w:val="0"/>
                                                              <w:marRight w:val="0"/>
                                                              <w:marTop w:val="0"/>
                                                              <w:marBottom w:val="0"/>
                                                              <w:divBdr>
                                                                <w:top w:val="none" w:sz="0" w:space="0" w:color="auto"/>
                                                                <w:left w:val="none" w:sz="0" w:space="0" w:color="auto"/>
                                                                <w:bottom w:val="none" w:sz="0" w:space="0" w:color="auto"/>
                                                                <w:right w:val="none" w:sz="0" w:space="0" w:color="auto"/>
                                                              </w:divBdr>
                                                              <w:divsChild>
                                                                <w:div w:id="1454204283">
                                                                  <w:marLeft w:val="0"/>
                                                                  <w:marRight w:val="0"/>
                                                                  <w:marTop w:val="0"/>
                                                                  <w:marBottom w:val="0"/>
                                                                  <w:divBdr>
                                                                    <w:top w:val="none" w:sz="0" w:space="0" w:color="auto"/>
                                                                    <w:left w:val="none" w:sz="0" w:space="0" w:color="auto"/>
                                                                    <w:bottom w:val="none" w:sz="0" w:space="0" w:color="auto"/>
                                                                    <w:right w:val="none" w:sz="0" w:space="0" w:color="auto"/>
                                                                  </w:divBdr>
                                                                  <w:divsChild>
                                                                    <w:div w:id="1894002994">
                                                                      <w:marLeft w:val="0"/>
                                                                      <w:marRight w:val="0"/>
                                                                      <w:marTop w:val="0"/>
                                                                      <w:marBottom w:val="0"/>
                                                                      <w:divBdr>
                                                                        <w:top w:val="none" w:sz="0" w:space="0" w:color="auto"/>
                                                                        <w:left w:val="none" w:sz="0" w:space="0" w:color="auto"/>
                                                                        <w:bottom w:val="none" w:sz="0" w:space="0" w:color="auto"/>
                                                                        <w:right w:val="none" w:sz="0" w:space="0" w:color="auto"/>
                                                                      </w:divBdr>
                                                                      <w:divsChild>
                                                                        <w:div w:id="103113551">
                                                                          <w:marLeft w:val="0"/>
                                                                          <w:marRight w:val="0"/>
                                                                          <w:marTop w:val="0"/>
                                                                          <w:marBottom w:val="0"/>
                                                                          <w:divBdr>
                                                                            <w:top w:val="none" w:sz="0" w:space="0" w:color="auto"/>
                                                                            <w:left w:val="none" w:sz="0" w:space="0" w:color="auto"/>
                                                                            <w:bottom w:val="none" w:sz="0" w:space="0" w:color="auto"/>
                                                                            <w:right w:val="none" w:sz="0" w:space="0" w:color="auto"/>
                                                                          </w:divBdr>
                                                                          <w:divsChild>
                                                                            <w:div w:id="1524440326">
                                                                              <w:marLeft w:val="0"/>
                                                                              <w:marRight w:val="0"/>
                                                                              <w:marTop w:val="0"/>
                                                                              <w:marBottom w:val="0"/>
                                                                              <w:divBdr>
                                                                                <w:top w:val="none" w:sz="0" w:space="0" w:color="auto"/>
                                                                                <w:left w:val="none" w:sz="0" w:space="0" w:color="auto"/>
                                                                                <w:bottom w:val="none" w:sz="0" w:space="0" w:color="auto"/>
                                                                                <w:right w:val="none" w:sz="0" w:space="0" w:color="auto"/>
                                                                              </w:divBdr>
                                                                              <w:divsChild>
                                                                                <w:div w:id="1422603684">
                                                                                  <w:marLeft w:val="0"/>
                                                                                  <w:marRight w:val="0"/>
                                                                                  <w:marTop w:val="0"/>
                                                                                  <w:marBottom w:val="0"/>
                                                                                  <w:divBdr>
                                                                                    <w:top w:val="none" w:sz="0" w:space="0" w:color="auto"/>
                                                                                    <w:left w:val="none" w:sz="0" w:space="0" w:color="auto"/>
                                                                                    <w:bottom w:val="none" w:sz="0" w:space="0" w:color="auto"/>
                                                                                    <w:right w:val="none" w:sz="0" w:space="0" w:color="auto"/>
                                                                                  </w:divBdr>
                                                                                  <w:divsChild>
                                                                                    <w:div w:id="2981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03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50A267F-DABD-47F5-A2A0-EE2D137C1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5957</Words>
  <Characters>32765</Characters>
  <Application>Microsoft Office Word</Application>
  <DocSecurity>0</DocSecurity>
  <Lines>273</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38645</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SCHUHLER Corinne</dc:creator>
  <cp:lastModifiedBy>Christine HATTERSLEY</cp:lastModifiedBy>
  <cp:revision>8</cp:revision>
  <cp:lastPrinted>2022-05-13T13:43:00Z</cp:lastPrinted>
  <dcterms:created xsi:type="dcterms:W3CDTF">2022-05-16T07:54:00Z</dcterms:created>
  <dcterms:modified xsi:type="dcterms:W3CDTF">2022-05-20T13:21:00Z</dcterms:modified>
</cp:coreProperties>
</file>