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06B24F87" w14:textId="77777777" w:rsidTr="00491E67">
        <w:trPr>
          <w:trHeight w:val="737"/>
        </w:trPr>
        <w:tc>
          <w:tcPr>
            <w:tcW w:w="1250" w:type="pct"/>
            <w:shd w:val="clear" w:color="auto" w:fill="auto"/>
            <w:vAlign w:val="center"/>
          </w:tcPr>
          <w:p w14:paraId="097215D6"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78BC5654"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6C48DF6E" w14:textId="774532F2" w:rsidR="002D11B8" w:rsidRPr="00090566" w:rsidRDefault="00090566" w:rsidP="00491E67">
            <w:pPr>
              <w:ind w:left="-40"/>
              <w:jc w:val="center"/>
              <w:rPr>
                <w:rFonts w:ascii="Arial Narrow" w:hAnsi="Arial Narrow" w:cs="Arial"/>
                <w:b/>
                <w:sz w:val="24"/>
                <w:szCs w:val="24"/>
              </w:rPr>
            </w:pPr>
            <w:proofErr w:type="gramStart"/>
            <w:r w:rsidRPr="00090566">
              <w:rPr>
                <w:rFonts w:ascii="Arial Narrow" w:hAnsi="Arial Narrow" w:cs="Calibri"/>
                <w:b/>
                <w:sz w:val="24"/>
                <w:szCs w:val="24"/>
              </w:rPr>
              <w:t>CM(</w:t>
            </w:r>
            <w:proofErr w:type="gramEnd"/>
            <w:r w:rsidRPr="00090566">
              <w:rPr>
                <w:rFonts w:ascii="Arial Narrow" w:hAnsi="Arial Narrow" w:cs="Calibri"/>
                <w:b/>
                <w:sz w:val="24"/>
                <w:szCs w:val="24"/>
              </w:rPr>
              <w:t>2022)84-final</w:t>
            </w:r>
          </w:p>
        </w:tc>
        <w:tc>
          <w:tcPr>
            <w:tcW w:w="1250" w:type="pct"/>
            <w:shd w:val="clear" w:color="auto" w:fill="auto"/>
            <w:vAlign w:val="center"/>
          </w:tcPr>
          <w:p w14:paraId="42B0762C" w14:textId="36E2635B" w:rsidR="002D11B8" w:rsidRPr="00F96689" w:rsidRDefault="00090566" w:rsidP="00491E67">
            <w:pPr>
              <w:jc w:val="right"/>
              <w:rPr>
                <w:rFonts w:ascii="Arial Narrow" w:hAnsi="Arial Narrow" w:cs="Arial"/>
                <w:sz w:val="16"/>
                <w:szCs w:val="16"/>
              </w:rPr>
            </w:pPr>
            <w:r>
              <w:rPr>
                <w:rFonts w:ascii="Arial Narrow" w:hAnsi="Arial Narrow" w:cs="Calibri"/>
                <w:sz w:val="16"/>
                <w:szCs w:val="16"/>
              </w:rPr>
              <w:t>16</w:t>
            </w:r>
            <w:r w:rsidR="00B808EF">
              <w:rPr>
                <w:rFonts w:ascii="Arial Narrow" w:hAnsi="Arial Narrow" w:cs="Calibri"/>
                <w:sz w:val="16"/>
                <w:szCs w:val="16"/>
              </w:rPr>
              <w:t xml:space="preserve"> mai</w:t>
            </w:r>
            <w:r w:rsidR="002D11B8" w:rsidRPr="00F96689">
              <w:rPr>
                <w:rFonts w:ascii="Arial Narrow" w:hAnsi="Arial Narrow" w:cs="Calibri"/>
                <w:sz w:val="16"/>
                <w:szCs w:val="16"/>
              </w:rPr>
              <w:t xml:space="preserve"> </w:t>
            </w:r>
            <w:r w:rsidR="00356993">
              <w:rPr>
                <w:rFonts w:ascii="Arial Narrow" w:hAnsi="Arial Narrow" w:cs="Calibri"/>
                <w:sz w:val="16"/>
                <w:szCs w:val="16"/>
              </w:rPr>
              <w:t>2022</w:t>
            </w:r>
          </w:p>
        </w:tc>
      </w:tr>
    </w:tbl>
    <w:p w14:paraId="01A1A3D8"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7717EE9F" w14:textId="77777777" w:rsidTr="00491E67">
        <w:tc>
          <w:tcPr>
            <w:tcW w:w="9399" w:type="dxa"/>
            <w:shd w:val="clear" w:color="auto" w:fill="auto"/>
            <w:tcMar>
              <w:top w:w="227" w:type="dxa"/>
              <w:bottom w:w="227" w:type="dxa"/>
            </w:tcMar>
            <w:vAlign w:val="center"/>
          </w:tcPr>
          <w:p w14:paraId="302AF74D" w14:textId="77777777" w:rsidR="004B4123" w:rsidRPr="00CC103E" w:rsidRDefault="004B4123" w:rsidP="004B4123">
            <w:pPr>
              <w:widowControl w:val="0"/>
              <w:autoSpaceDE w:val="0"/>
              <w:autoSpaceDN w:val="0"/>
              <w:adjustRightInd w:val="0"/>
              <w:rPr>
                <w:rFonts w:ascii="Arial Narrow" w:hAnsi="Arial Narrow" w:cs="Calibri"/>
                <w:b/>
                <w:bCs/>
                <w:sz w:val="32"/>
                <w:szCs w:val="32"/>
              </w:rPr>
            </w:pPr>
            <w:r w:rsidRPr="00CC103E">
              <w:rPr>
                <w:rFonts w:ascii="Arial Narrow" w:hAnsi="Arial Narrow" w:cs="Calibri"/>
                <w:b/>
                <w:bCs/>
                <w:sz w:val="32"/>
                <w:szCs w:val="32"/>
              </w:rPr>
              <w:t>1</w:t>
            </w:r>
            <w:r>
              <w:rPr>
                <w:rFonts w:ascii="Arial Narrow" w:hAnsi="Arial Narrow" w:cs="Calibri"/>
                <w:b/>
                <w:bCs/>
                <w:sz w:val="32"/>
                <w:szCs w:val="32"/>
              </w:rPr>
              <w:t>32</w:t>
            </w:r>
            <w:r w:rsidRPr="00CC103E">
              <w:rPr>
                <w:rFonts w:ascii="Arial Narrow" w:hAnsi="Arial Narrow" w:cs="Calibri"/>
                <w:b/>
                <w:bCs/>
                <w:sz w:val="32"/>
                <w:szCs w:val="32"/>
                <w:vertAlign w:val="superscript"/>
              </w:rPr>
              <w:t>e</w:t>
            </w:r>
            <w:r w:rsidRPr="00CC103E">
              <w:rPr>
                <w:rFonts w:ascii="Arial Narrow" w:hAnsi="Arial Narrow" w:cs="Calibri"/>
                <w:b/>
                <w:bCs/>
                <w:sz w:val="32"/>
                <w:szCs w:val="32"/>
              </w:rPr>
              <w:t xml:space="preserve"> Session du Comité des Ministres</w:t>
            </w:r>
          </w:p>
          <w:p w14:paraId="7B5E1225" w14:textId="3EC11BF4" w:rsidR="004B4123" w:rsidRPr="00CC103E" w:rsidRDefault="004B4123" w:rsidP="004B4123">
            <w:pPr>
              <w:widowControl w:val="0"/>
              <w:autoSpaceDE w:val="0"/>
              <w:autoSpaceDN w:val="0"/>
              <w:adjustRightInd w:val="0"/>
              <w:rPr>
                <w:rFonts w:ascii="Arial Narrow" w:hAnsi="Arial Narrow" w:cs="Calibri"/>
                <w:b/>
                <w:bCs/>
                <w:sz w:val="32"/>
                <w:szCs w:val="32"/>
              </w:rPr>
            </w:pPr>
            <w:r w:rsidRPr="00CC103E">
              <w:rPr>
                <w:rFonts w:ascii="Arial Narrow" w:hAnsi="Arial Narrow" w:cs="Calibri"/>
                <w:b/>
                <w:bCs/>
                <w:sz w:val="32"/>
                <w:szCs w:val="32"/>
              </w:rPr>
              <w:t>(</w:t>
            </w:r>
            <w:r>
              <w:rPr>
                <w:rFonts w:ascii="Arial Narrow" w:hAnsi="Arial Narrow" w:cs="Calibri"/>
                <w:b/>
                <w:bCs/>
                <w:sz w:val="32"/>
                <w:szCs w:val="32"/>
              </w:rPr>
              <w:t>Turin,</w:t>
            </w:r>
            <w:r w:rsidRPr="00CC103E">
              <w:rPr>
                <w:rFonts w:ascii="Arial Narrow" w:hAnsi="Arial Narrow" w:cs="Calibri"/>
                <w:b/>
                <w:bCs/>
                <w:sz w:val="32"/>
                <w:szCs w:val="32"/>
              </w:rPr>
              <w:t xml:space="preserve"> </w:t>
            </w:r>
            <w:r w:rsidR="009504D7">
              <w:rPr>
                <w:rFonts w:ascii="Arial Narrow" w:hAnsi="Arial Narrow" w:cs="Calibri"/>
                <w:b/>
                <w:bCs/>
                <w:sz w:val="32"/>
                <w:szCs w:val="32"/>
              </w:rPr>
              <w:t xml:space="preserve">Italie, </w:t>
            </w:r>
            <w:r>
              <w:rPr>
                <w:rFonts w:ascii="Arial Narrow" w:hAnsi="Arial Narrow" w:cs="Calibri"/>
                <w:b/>
                <w:bCs/>
                <w:sz w:val="32"/>
                <w:szCs w:val="32"/>
              </w:rPr>
              <w:t>20</w:t>
            </w:r>
            <w:r w:rsidRPr="00CC103E">
              <w:rPr>
                <w:rFonts w:ascii="Arial Narrow" w:hAnsi="Arial Narrow" w:cs="Calibri"/>
                <w:b/>
                <w:bCs/>
                <w:sz w:val="32"/>
                <w:szCs w:val="32"/>
              </w:rPr>
              <w:t xml:space="preserve"> mai 20</w:t>
            </w:r>
            <w:r>
              <w:rPr>
                <w:rFonts w:ascii="Arial Narrow" w:hAnsi="Arial Narrow" w:cs="Calibri"/>
                <w:b/>
                <w:bCs/>
                <w:sz w:val="32"/>
                <w:szCs w:val="32"/>
              </w:rPr>
              <w:t>22)</w:t>
            </w:r>
          </w:p>
          <w:p w14:paraId="06A9630B" w14:textId="77777777" w:rsidR="004B4123" w:rsidRDefault="004B4123" w:rsidP="00491E67">
            <w:pPr>
              <w:rPr>
                <w:rFonts w:ascii="Arial Narrow" w:hAnsi="Arial Narrow" w:cs="Calibri"/>
                <w:b/>
                <w:sz w:val="28"/>
                <w:szCs w:val="28"/>
              </w:rPr>
            </w:pPr>
          </w:p>
          <w:p w14:paraId="3E87B42D" w14:textId="55538F76" w:rsidR="000A307B" w:rsidRPr="000B1307" w:rsidRDefault="004B4123" w:rsidP="00491E67">
            <w:pPr>
              <w:rPr>
                <w:rFonts w:ascii="Arial Narrow" w:hAnsi="Arial Narrow" w:cs="Calibri"/>
                <w:b/>
                <w:bCs/>
                <w:sz w:val="28"/>
                <w:szCs w:val="28"/>
              </w:rPr>
            </w:pPr>
            <w:bookmarkStart w:id="0" w:name="_Hlk88052655"/>
            <w:r w:rsidRPr="004B4123">
              <w:rPr>
                <w:rFonts w:ascii="Arial Narrow" w:hAnsi="Arial Narrow" w:cs="Calibri"/>
                <w:b/>
                <w:bCs/>
                <w:iCs/>
                <w:sz w:val="28"/>
                <w:szCs w:val="28"/>
              </w:rPr>
              <w:t>Réflexion sur la contribution du Conseil de l’Europe à l’ordre international et à la gouvernance mondiale, ainsi qu’à la réalisation des Objectifs de développement durable (ODD)</w:t>
            </w:r>
            <w:bookmarkEnd w:id="0"/>
            <w:r w:rsidR="00C211B8">
              <w:rPr>
                <w:rFonts w:ascii="Arial Narrow" w:hAnsi="Arial Narrow" w:cs="Calibri"/>
                <w:b/>
                <w:bCs/>
                <w:iCs/>
                <w:sz w:val="28"/>
                <w:szCs w:val="28"/>
              </w:rPr>
              <w:t xml:space="preserve"> </w:t>
            </w:r>
            <w:r w:rsidR="00C211B8" w:rsidRPr="00C211B8">
              <w:rPr>
                <w:rFonts w:eastAsia="Times New Roman"/>
                <w:b/>
                <w:szCs w:val="24"/>
              </w:rPr>
              <w:t>–</w:t>
            </w:r>
            <w:r w:rsidR="00557D49" w:rsidRPr="00C211B8">
              <w:rPr>
                <w:rFonts w:ascii="Arial Narrow" w:hAnsi="Arial Narrow" w:cs="Calibri"/>
                <w:b/>
                <w:iCs/>
                <w:sz w:val="28"/>
                <w:szCs w:val="28"/>
              </w:rPr>
              <w:t xml:space="preserve"> </w:t>
            </w:r>
            <w:r w:rsidRPr="00557D49">
              <w:rPr>
                <w:rFonts w:ascii="Arial Narrow" w:hAnsi="Arial Narrow" w:cs="Calibri"/>
                <w:b/>
                <w:bCs/>
                <w:sz w:val="28"/>
                <w:szCs w:val="28"/>
              </w:rPr>
              <w:t>Rapport d’activité</w:t>
            </w:r>
          </w:p>
        </w:tc>
      </w:tr>
    </w:tbl>
    <w:p w14:paraId="6C2A4684" w14:textId="77777777" w:rsidR="00491E67" w:rsidRPr="00AD0EFC" w:rsidRDefault="00491E67" w:rsidP="0037200F">
      <w:pPr>
        <w:rPr>
          <w:rFonts w:eastAsia="Times New Roman"/>
          <w:szCs w:val="24"/>
        </w:rPr>
      </w:pPr>
      <w:r w:rsidRPr="00AD0EFC">
        <w:rPr>
          <w:rFonts w:eastAsia="Times New Roman"/>
          <w:szCs w:val="24"/>
        </w:rPr>
        <w:t xml:space="preserve"> </w:t>
      </w:r>
    </w:p>
    <w:p w14:paraId="541D3C5B" w14:textId="77777777" w:rsidR="004E3FF4" w:rsidRPr="004E3FF4" w:rsidRDefault="004E3FF4" w:rsidP="004E3FF4">
      <w:pPr>
        <w:rPr>
          <w:rFonts w:eastAsia="Times New Roman"/>
          <w:bCs/>
          <w:szCs w:val="24"/>
        </w:rPr>
      </w:pPr>
      <w:r w:rsidRPr="004E3FF4">
        <w:rPr>
          <w:rFonts w:eastAsia="Times New Roman"/>
          <w:b/>
          <w:szCs w:val="24"/>
        </w:rPr>
        <w:t>I.</w:t>
      </w:r>
      <w:r w:rsidRPr="004E3FF4">
        <w:rPr>
          <w:rFonts w:eastAsia="Times New Roman"/>
          <w:b/>
          <w:szCs w:val="24"/>
        </w:rPr>
        <w:tab/>
        <w:t>Point de départ</w:t>
      </w:r>
    </w:p>
    <w:p w14:paraId="00A14DFF" w14:textId="77777777" w:rsidR="004E3FF4" w:rsidRPr="004E3FF4" w:rsidRDefault="004E3FF4" w:rsidP="004E3FF4">
      <w:pPr>
        <w:rPr>
          <w:rFonts w:eastAsia="Times New Roman"/>
          <w:bCs/>
          <w:szCs w:val="24"/>
        </w:rPr>
      </w:pPr>
    </w:p>
    <w:p w14:paraId="4739E86F" w14:textId="67ECF49B" w:rsidR="004E3FF4" w:rsidRPr="004E3FF4" w:rsidRDefault="004E3FF4" w:rsidP="004E3FF4">
      <w:pPr>
        <w:rPr>
          <w:rFonts w:eastAsia="Times New Roman"/>
          <w:bCs/>
          <w:szCs w:val="24"/>
        </w:rPr>
      </w:pPr>
      <w:r w:rsidRPr="004E3FF4">
        <w:rPr>
          <w:rFonts w:eastAsia="Times New Roman"/>
          <w:bCs/>
          <w:szCs w:val="24"/>
        </w:rPr>
        <w:t xml:space="preserve">Le mandat du Conseil de l’Europe est, et restera, centré géographiquement sur l’Europe. Cela étant, le champ d’action et le retentissement du CdE s’étendent de plus en plus au-delà de ses États membres, notamment grâce à </w:t>
      </w:r>
      <w:r w:rsidR="00557D49">
        <w:rPr>
          <w:rFonts w:eastAsia="Times New Roman"/>
          <w:bCs/>
          <w:szCs w:val="24"/>
        </w:rPr>
        <w:t>s</w:t>
      </w:r>
      <w:r w:rsidRPr="004E3FF4">
        <w:rPr>
          <w:rFonts w:eastAsia="Times New Roman"/>
          <w:bCs/>
          <w:szCs w:val="24"/>
        </w:rPr>
        <w:t xml:space="preserve">es instruments et à ses organes ouverts aux États </w:t>
      </w:r>
      <w:proofErr w:type="gramStart"/>
      <w:r w:rsidR="00557D49">
        <w:rPr>
          <w:rFonts w:eastAsia="Times New Roman"/>
          <w:bCs/>
          <w:szCs w:val="24"/>
        </w:rPr>
        <w:t>non membres</w:t>
      </w:r>
      <w:proofErr w:type="gramEnd"/>
      <w:r w:rsidRPr="004E3FF4">
        <w:rPr>
          <w:rFonts w:eastAsia="Times New Roman"/>
          <w:bCs/>
          <w:szCs w:val="24"/>
        </w:rPr>
        <w:t xml:space="preserve"> et/ou aux organisations internationales. De plus, nombre des questions essentielles traitées par le CdE concerne</w:t>
      </w:r>
      <w:r w:rsidR="00557D49">
        <w:rPr>
          <w:rFonts w:eastAsia="Times New Roman"/>
          <w:bCs/>
          <w:szCs w:val="24"/>
        </w:rPr>
        <w:t xml:space="preserve">nt </w:t>
      </w:r>
      <w:r w:rsidRPr="004E3FF4">
        <w:rPr>
          <w:rFonts w:eastAsia="Times New Roman"/>
          <w:bCs/>
          <w:szCs w:val="24"/>
        </w:rPr>
        <w:t>des événements extérieurs à l’Europe. Par conséquent,</w:t>
      </w:r>
      <w:r w:rsidRPr="004E3FF4">
        <w:rPr>
          <w:rFonts w:eastAsia="Times New Roman"/>
          <w:b/>
          <w:szCs w:val="24"/>
        </w:rPr>
        <w:t xml:space="preserve"> les relations extérieures</w:t>
      </w:r>
      <w:r w:rsidRPr="004E3FF4">
        <w:rPr>
          <w:rFonts w:eastAsia="Times New Roman"/>
          <w:bCs/>
          <w:szCs w:val="24"/>
        </w:rPr>
        <w:t xml:space="preserve"> du CdE - avec les États </w:t>
      </w:r>
      <w:proofErr w:type="gramStart"/>
      <w:r w:rsidR="00557D49">
        <w:rPr>
          <w:rFonts w:eastAsia="Times New Roman"/>
          <w:bCs/>
          <w:szCs w:val="24"/>
        </w:rPr>
        <w:t>non membres</w:t>
      </w:r>
      <w:proofErr w:type="gramEnd"/>
      <w:r w:rsidRPr="004E3FF4">
        <w:rPr>
          <w:rFonts w:eastAsia="Times New Roman"/>
          <w:bCs/>
          <w:szCs w:val="24"/>
        </w:rPr>
        <w:t xml:space="preserve"> et les autres organisations internationales – ont</w:t>
      </w:r>
      <w:r w:rsidRPr="004E3FF4">
        <w:rPr>
          <w:rFonts w:eastAsia="Times New Roman"/>
          <w:b/>
          <w:szCs w:val="24"/>
        </w:rPr>
        <w:t xml:space="preserve"> évolué</w:t>
      </w:r>
      <w:r w:rsidRPr="004E3FF4">
        <w:rPr>
          <w:rFonts w:eastAsia="Times New Roman"/>
          <w:bCs/>
          <w:szCs w:val="24"/>
        </w:rPr>
        <w:t xml:space="preserve"> au fil des ans, notamment pour faire face à de nouveaux défis. Les normes, organes, institutions et outils du Conseil de l'Europe se sont progressivement ouverts afin d’étendre leur portée au-delà des États membres. </w:t>
      </w:r>
    </w:p>
    <w:p w14:paraId="1396B807" w14:textId="77777777" w:rsidR="004E3FF4" w:rsidRPr="004E3FF4" w:rsidRDefault="004E3FF4" w:rsidP="004E3FF4">
      <w:pPr>
        <w:rPr>
          <w:rFonts w:eastAsia="Times New Roman"/>
          <w:bCs/>
          <w:szCs w:val="24"/>
        </w:rPr>
      </w:pPr>
    </w:p>
    <w:p w14:paraId="181EB159" w14:textId="31B16E35" w:rsidR="004E3FF4" w:rsidRPr="004E3FF4" w:rsidRDefault="004E3FF4" w:rsidP="004E3FF4">
      <w:pPr>
        <w:rPr>
          <w:rFonts w:eastAsia="Times New Roman"/>
          <w:bCs/>
          <w:szCs w:val="24"/>
        </w:rPr>
      </w:pPr>
      <w:r w:rsidRPr="004E3FF4">
        <w:rPr>
          <w:rFonts w:eastAsia="Times New Roman"/>
          <w:bCs/>
          <w:szCs w:val="24"/>
        </w:rPr>
        <w:t xml:space="preserve">En 2011, le Comité des Ministres (CM) a adopté la </w:t>
      </w:r>
      <w:r w:rsidRPr="00557D49">
        <w:rPr>
          <w:rFonts w:eastAsia="Times New Roman"/>
          <w:b/>
          <w:szCs w:val="24"/>
        </w:rPr>
        <w:t>« p</w:t>
      </w:r>
      <w:r w:rsidRPr="004E3FF4">
        <w:rPr>
          <w:rFonts w:eastAsia="Times New Roman"/>
          <w:b/>
          <w:szCs w:val="24"/>
        </w:rPr>
        <w:t>olitique du CdE à l’égard des régions voisin</w:t>
      </w:r>
      <w:r w:rsidR="00557D49">
        <w:rPr>
          <w:rFonts w:eastAsia="Times New Roman"/>
          <w:b/>
          <w:szCs w:val="24"/>
        </w:rPr>
        <w:t>es</w:t>
      </w:r>
      <w:r w:rsidRPr="004E3FF4">
        <w:rPr>
          <w:rFonts w:eastAsia="Times New Roman"/>
          <w:bCs/>
          <w:szCs w:val="24"/>
        </w:rPr>
        <w:t> </w:t>
      </w:r>
      <w:r w:rsidRPr="00557D49">
        <w:rPr>
          <w:rFonts w:eastAsia="Times New Roman"/>
          <w:b/>
          <w:szCs w:val="24"/>
        </w:rPr>
        <w:t>»</w:t>
      </w:r>
      <w:r w:rsidRPr="004E3FF4">
        <w:rPr>
          <w:rFonts w:eastAsia="Times New Roman"/>
          <w:bCs/>
          <w:szCs w:val="24"/>
        </w:rPr>
        <w:t xml:space="preserve"> («</w:t>
      </w:r>
      <w:r w:rsidR="00557D49">
        <w:rPr>
          <w:rFonts w:eastAsia="Times New Roman"/>
          <w:bCs/>
          <w:szCs w:val="24"/>
        </w:rPr>
        <w:t> </w:t>
      </w:r>
      <w:r w:rsidRPr="004E3FF4">
        <w:rPr>
          <w:rFonts w:eastAsia="Times New Roman"/>
          <w:bCs/>
          <w:szCs w:val="24"/>
        </w:rPr>
        <w:t>la</w:t>
      </w:r>
      <w:r w:rsidR="00557D49">
        <w:rPr>
          <w:rFonts w:eastAsia="Times New Roman"/>
          <w:bCs/>
          <w:szCs w:val="24"/>
        </w:rPr>
        <w:t> </w:t>
      </w:r>
      <w:r w:rsidRPr="004E3FF4">
        <w:rPr>
          <w:rFonts w:eastAsia="Times New Roman"/>
          <w:bCs/>
          <w:szCs w:val="24"/>
        </w:rPr>
        <w:t>politique de voisinage » ou « la politique »</w:t>
      </w:r>
      <w:r w:rsidR="00557D49">
        <w:rPr>
          <w:rFonts w:eastAsia="Times New Roman"/>
          <w:bCs/>
          <w:szCs w:val="24"/>
        </w:rPr>
        <w:t>)</w:t>
      </w:r>
      <w:r w:rsidRPr="004E3FF4">
        <w:rPr>
          <w:rFonts w:eastAsia="Times New Roman"/>
          <w:bCs/>
          <w:szCs w:val="24"/>
        </w:rPr>
        <w:t xml:space="preserve"> en réaction aux évolutions et réformes démocratiques naissantes sur la rive sud de la Méditerranée, au Proche-Orient et en Asie centrale. Cette politique d’engagement proactif dans le voisinage géographiquement proche et présentant un intérêt pour l’Organisation visait à étendre la coopération au-delà du continent et, en particulier, à mettre en place un espace juridique commun fondé sur les instruments et valeurs du CdE afin de promouvoir la stabilité et la sécurité démocratique en Europe et dans les régions voisines.</w:t>
      </w:r>
    </w:p>
    <w:p w14:paraId="6C865DC6" w14:textId="77777777" w:rsidR="004E3FF4" w:rsidRPr="004E3FF4" w:rsidRDefault="004E3FF4" w:rsidP="004E3FF4">
      <w:pPr>
        <w:rPr>
          <w:rFonts w:eastAsia="Times New Roman"/>
          <w:bCs/>
          <w:szCs w:val="24"/>
        </w:rPr>
      </w:pPr>
    </w:p>
    <w:p w14:paraId="79C868D7" w14:textId="7EDDA8F6" w:rsidR="004E3FF4" w:rsidRPr="004E3FF4" w:rsidRDefault="004E3FF4" w:rsidP="004E3FF4">
      <w:pPr>
        <w:rPr>
          <w:rFonts w:eastAsia="Times New Roman"/>
          <w:bCs/>
          <w:szCs w:val="24"/>
        </w:rPr>
      </w:pPr>
      <w:r w:rsidRPr="004E3FF4">
        <w:rPr>
          <w:rFonts w:eastAsia="Times New Roman"/>
          <w:bCs/>
          <w:szCs w:val="24"/>
        </w:rPr>
        <w:t xml:space="preserve">Lors de la </w:t>
      </w:r>
      <w:r w:rsidRPr="004E3FF4">
        <w:rPr>
          <w:rFonts w:eastAsia="Times New Roman"/>
          <w:b/>
          <w:szCs w:val="24"/>
        </w:rPr>
        <w:t>131</w:t>
      </w:r>
      <w:r w:rsidRPr="004E3FF4">
        <w:rPr>
          <w:rFonts w:eastAsia="Times New Roman"/>
          <w:b/>
          <w:szCs w:val="24"/>
          <w:vertAlign w:val="superscript"/>
        </w:rPr>
        <w:t>e</w:t>
      </w:r>
      <w:r w:rsidRPr="004E3FF4">
        <w:rPr>
          <w:rFonts w:eastAsia="Times New Roman"/>
          <w:b/>
          <w:szCs w:val="24"/>
        </w:rPr>
        <w:t xml:space="preserve"> Session ministérielle</w:t>
      </w:r>
      <w:r w:rsidRPr="004E3FF4">
        <w:rPr>
          <w:rFonts w:eastAsia="Times New Roman"/>
          <w:bCs/>
          <w:szCs w:val="24"/>
        </w:rPr>
        <w:t xml:space="preserve"> (Hambourg, 21 mai 2021), les Ministres ont pris plusieurs décisions relatives aux relations extérieures de l’Organisation</w:t>
      </w:r>
      <w:r w:rsidRPr="004E3FF4">
        <w:rPr>
          <w:rFonts w:eastAsia="Times New Roman"/>
          <w:bCs/>
          <w:szCs w:val="24"/>
          <w:vertAlign w:val="superscript"/>
        </w:rPr>
        <w:footnoteReference w:id="1"/>
      </w:r>
      <w:r w:rsidRPr="004E3FF4">
        <w:rPr>
          <w:rFonts w:eastAsia="Times New Roman"/>
          <w:bCs/>
          <w:szCs w:val="24"/>
        </w:rPr>
        <w:t>. Les Ministres ont notamment « invité les Délégués à réfléchir à la contribution de l'Organisation à l’ordre international et à la gouvernance mondiale, ainsi qu’à la réalisation des Objectifs de développement durable (ODD) ».</w:t>
      </w:r>
    </w:p>
    <w:p w14:paraId="186B004F" w14:textId="77777777" w:rsidR="004E3FF4" w:rsidRPr="004E3FF4" w:rsidRDefault="004E3FF4" w:rsidP="004E3FF4">
      <w:pPr>
        <w:rPr>
          <w:rFonts w:eastAsia="Times New Roman"/>
          <w:bCs/>
          <w:szCs w:val="24"/>
        </w:rPr>
      </w:pPr>
    </w:p>
    <w:p w14:paraId="5BF7A872" w14:textId="758E6DF8" w:rsidR="004E3FF4" w:rsidRPr="004E3FF4" w:rsidRDefault="004E3FF4" w:rsidP="004E3FF4">
      <w:pPr>
        <w:rPr>
          <w:rFonts w:eastAsia="Times New Roman"/>
          <w:bCs/>
          <w:szCs w:val="24"/>
        </w:rPr>
      </w:pPr>
      <w:r w:rsidRPr="004E3FF4">
        <w:rPr>
          <w:rFonts w:eastAsia="Times New Roman"/>
          <w:bCs/>
          <w:szCs w:val="24"/>
        </w:rPr>
        <w:t>Pour sa part, l’</w:t>
      </w:r>
      <w:r w:rsidRPr="004E3FF4">
        <w:rPr>
          <w:rFonts w:eastAsia="Times New Roman"/>
          <w:b/>
          <w:szCs w:val="24"/>
        </w:rPr>
        <w:t xml:space="preserve">Assemblée parlementaire </w:t>
      </w:r>
      <w:r w:rsidRPr="004E3FF4">
        <w:rPr>
          <w:rFonts w:eastAsia="Times New Roman"/>
          <w:bCs/>
          <w:szCs w:val="24"/>
        </w:rPr>
        <w:t>du CdE (APCE), dans sa résolution 2369 (2021) adoptée le 20 avril 2021 concernant « La vision de l’Assemblée sur les priorités stratégiques du CdE », a réaffirmé « son plein soutien à la réalisation des ODD ». Elle a également souligné « l’importance de consolider le rôle du Conseil de l’Europe en tant que pilier de l’ordre régional coopératif en Europe, en promouvant le rayonnement de ses instruments juridiques au-delà des frontières européennes et en renforçant les partenariats établis avec des États et organisations partageant une grande proximité tant géographique que politique ». Dans sa réponse à la recommandation de l’APCE sur le même thème, le CM a rappelé ses décisions adoptées à Hambourg</w:t>
      </w:r>
      <w:r w:rsidRPr="004E3FF4">
        <w:rPr>
          <w:rFonts w:eastAsia="Times New Roman"/>
          <w:szCs w:val="24"/>
          <w:vertAlign w:val="superscript"/>
        </w:rPr>
        <w:footnoteReference w:id="2"/>
      </w:r>
      <w:r w:rsidRPr="004E3FF4">
        <w:rPr>
          <w:rFonts w:eastAsia="Times New Roman"/>
          <w:bCs/>
          <w:szCs w:val="24"/>
        </w:rPr>
        <w:t>.</w:t>
      </w:r>
    </w:p>
    <w:p w14:paraId="4705FDC6" w14:textId="77777777" w:rsidR="004E3FF4" w:rsidRPr="004E3FF4" w:rsidRDefault="004E3FF4" w:rsidP="004E3FF4">
      <w:pPr>
        <w:rPr>
          <w:rFonts w:eastAsia="Times New Roman"/>
          <w:b/>
          <w:szCs w:val="24"/>
        </w:rPr>
      </w:pPr>
    </w:p>
    <w:p w14:paraId="4BE55F09" w14:textId="03152C6F" w:rsidR="004E3FF4" w:rsidRPr="004E3FF4" w:rsidRDefault="004E3FF4" w:rsidP="004E3FF4">
      <w:pPr>
        <w:rPr>
          <w:rFonts w:eastAsia="Times New Roman"/>
          <w:szCs w:val="24"/>
        </w:rPr>
      </w:pPr>
      <w:r w:rsidRPr="004E3FF4">
        <w:rPr>
          <w:rFonts w:eastAsia="Times New Roman"/>
          <w:szCs w:val="24"/>
        </w:rPr>
        <w:lastRenderedPageBreak/>
        <w:t>Le 10 novembre 2021, les Délégués des ministres ont pris note du document</w:t>
      </w:r>
      <w:r w:rsidR="00557D49">
        <w:rPr>
          <w:rFonts w:eastAsia="Times New Roman"/>
          <w:szCs w:val="24"/>
        </w:rPr>
        <w:t xml:space="preserve"> « </w:t>
      </w:r>
      <w:r w:rsidRPr="004E3FF4">
        <w:rPr>
          <w:rFonts w:eastAsia="Times New Roman"/>
          <w:szCs w:val="24"/>
        </w:rPr>
        <w:t>Réexamen par la Secrétaire Générale de la politique à l'égard des régions voisines et contribution du Conseil de l'Europe à la gouvernance mondiale</w:t>
      </w:r>
      <w:r w:rsidR="00557D49">
        <w:rPr>
          <w:rFonts w:eastAsia="Times New Roman"/>
          <w:szCs w:val="24"/>
        </w:rPr>
        <w:t> »</w:t>
      </w:r>
      <w:r w:rsidRPr="004E3FF4">
        <w:rPr>
          <w:rFonts w:eastAsia="Times New Roman"/>
          <w:szCs w:val="24"/>
        </w:rPr>
        <w:t xml:space="preserve"> (</w:t>
      </w:r>
      <w:bookmarkStart w:id="3" w:name="_ML_000000000001_VALID"/>
      <w:r w:rsidR="00090566" w:rsidRPr="00090566">
        <w:rPr>
          <w:rFonts w:eastAsia="Times New Roman"/>
          <w:szCs w:val="24"/>
        </w:rPr>
        <w:fldChar w:fldCharType="begin"/>
      </w:r>
      <w:r w:rsidR="00090566" w:rsidRPr="00090566">
        <w:rPr>
          <w:rFonts w:eastAsia="Times New Roman"/>
          <w:szCs w:val="24"/>
        </w:rPr>
        <w:instrText xml:space="preserve"> HYPERLINK "https://search.coe.int/cm/Pages/result_details.aspx?Reference=SG/Inf(2021)14" \o "Réexamen de la Politique à l’égard des régions voisines et contribution du Conseil de l’Europe à la gouvernance mondiale" </w:instrText>
      </w:r>
      <w:r w:rsidR="00090566" w:rsidRPr="00090566">
        <w:rPr>
          <w:rFonts w:eastAsia="Times New Roman"/>
          <w:szCs w:val="24"/>
        </w:rPr>
      </w:r>
      <w:r w:rsidR="00090566" w:rsidRPr="00090566">
        <w:rPr>
          <w:rFonts w:eastAsia="Times New Roman"/>
          <w:szCs w:val="24"/>
        </w:rPr>
        <w:fldChar w:fldCharType="separate"/>
      </w:r>
      <w:bookmarkEnd w:id="3"/>
      <w:r w:rsidR="00090566" w:rsidRPr="00090566">
        <w:rPr>
          <w:rStyle w:val="Hyperlink"/>
          <w:rFonts w:eastAsia="Times New Roman"/>
          <w:szCs w:val="24"/>
        </w:rPr>
        <w:t>SG/Inf(2021)14</w:t>
      </w:r>
      <w:r w:rsidR="00090566" w:rsidRPr="00090566">
        <w:rPr>
          <w:rFonts w:eastAsia="Times New Roman"/>
          <w:szCs w:val="24"/>
        </w:rPr>
        <w:fldChar w:fldCharType="end"/>
      </w:r>
      <w:r w:rsidRPr="004E3FF4">
        <w:rPr>
          <w:rFonts w:eastAsia="Times New Roman"/>
          <w:szCs w:val="24"/>
          <w:u w:val="single"/>
        </w:rPr>
        <w:t>)</w:t>
      </w:r>
      <w:r w:rsidRPr="004E3FF4">
        <w:rPr>
          <w:rFonts w:eastAsia="Times New Roman"/>
          <w:szCs w:val="24"/>
        </w:rPr>
        <w:t>. Ils ont également décidé de la mise en œuvre des propositions énoncées dans le document, invité le GR-EXT à faire rapport en temps utile sur les progrès accomplis et pris note du fait que des travaux étaient en cours au sein du GR-EXT en vue de donner suite aux décisions pertinentes adoptées lors de la 131</w:t>
      </w:r>
      <w:r w:rsidRPr="004E3FF4">
        <w:rPr>
          <w:rFonts w:eastAsia="Times New Roman"/>
          <w:szCs w:val="24"/>
          <w:vertAlign w:val="superscript"/>
        </w:rPr>
        <w:t>e</w:t>
      </w:r>
      <w:r w:rsidRPr="004E3FF4">
        <w:rPr>
          <w:rFonts w:eastAsia="Times New Roman"/>
          <w:szCs w:val="24"/>
        </w:rPr>
        <w:t xml:space="preserve"> session du Comité des Ministres (Hambourg, le 21 mai 2021). </w:t>
      </w:r>
    </w:p>
    <w:p w14:paraId="397BA866" w14:textId="77777777" w:rsidR="004E3FF4" w:rsidRPr="004E3FF4" w:rsidRDefault="004E3FF4" w:rsidP="004E3FF4">
      <w:pPr>
        <w:rPr>
          <w:rFonts w:eastAsia="Times New Roman"/>
          <w:szCs w:val="24"/>
        </w:rPr>
      </w:pPr>
    </w:p>
    <w:p w14:paraId="57F81982" w14:textId="77777777" w:rsidR="004E3FF4" w:rsidRPr="004E3FF4" w:rsidRDefault="004E3FF4" w:rsidP="004E3FF4">
      <w:pPr>
        <w:rPr>
          <w:rFonts w:eastAsia="Times New Roman"/>
          <w:szCs w:val="24"/>
        </w:rPr>
      </w:pPr>
      <w:r w:rsidRPr="004E3FF4">
        <w:rPr>
          <w:rFonts w:eastAsia="Times New Roman"/>
          <w:szCs w:val="24"/>
        </w:rPr>
        <w:t>Concernant la contribution du Conseil de l’Europe à l’ordre international et à la gouvernance mondiale, la Secrétaire Générale a fait remarquer que « le</w:t>
      </w:r>
      <w:r w:rsidRPr="004E3FF4">
        <w:rPr>
          <w:rFonts w:eastAsia="Times New Roman"/>
          <w:b/>
          <w:bCs/>
          <w:szCs w:val="24"/>
        </w:rPr>
        <w:t xml:space="preserve"> système européen de protection des droits de l’homme</w:t>
      </w:r>
      <w:r w:rsidRPr="004E3FF4">
        <w:rPr>
          <w:rFonts w:eastAsia="Times New Roman"/>
          <w:szCs w:val="24"/>
        </w:rPr>
        <w:t xml:space="preserve"> porté par le CdE, avec son incomparable Cour européenne des droits de l'homme et son cadre conventionnel, est l’</w:t>
      </w:r>
      <w:r w:rsidRPr="004E3FF4">
        <w:rPr>
          <w:rFonts w:eastAsia="Times New Roman"/>
          <w:b/>
          <w:bCs/>
          <w:szCs w:val="24"/>
        </w:rPr>
        <w:t>incarnation par excellence de la contribution du CdE</w:t>
      </w:r>
      <w:r w:rsidRPr="004E3FF4">
        <w:rPr>
          <w:rFonts w:eastAsia="Times New Roman"/>
          <w:szCs w:val="24"/>
        </w:rPr>
        <w:t> », d’abord et avant tout sur le continent européen. De plus, elle a rappelé que toutes les activités du CdE contribuent à la mise en œuvre des ODD. Un site internet spécifique du CdE a été créé afin d’aider les États membres à s’inspirer des travaux de l'Organisation dans la préparation de leurs rapports nationaux, et montrer ainsi que leur appartenance au CdE contribue à la mise en œuvre nationale de l’Agenda 2030</w:t>
      </w:r>
      <w:r w:rsidRPr="004E3FF4">
        <w:rPr>
          <w:rFonts w:eastAsia="Times New Roman"/>
          <w:szCs w:val="24"/>
          <w:vertAlign w:val="superscript"/>
        </w:rPr>
        <w:footnoteReference w:id="3"/>
      </w:r>
      <w:r w:rsidRPr="004E3FF4">
        <w:rPr>
          <w:rFonts w:eastAsia="Times New Roman"/>
          <w:szCs w:val="24"/>
        </w:rPr>
        <w:t>.</w:t>
      </w:r>
    </w:p>
    <w:p w14:paraId="63F782DD" w14:textId="77777777" w:rsidR="004E3FF4" w:rsidRPr="004E3FF4" w:rsidRDefault="004E3FF4" w:rsidP="004E3FF4">
      <w:pPr>
        <w:rPr>
          <w:rFonts w:eastAsia="Times New Roman"/>
          <w:szCs w:val="24"/>
        </w:rPr>
      </w:pPr>
    </w:p>
    <w:p w14:paraId="2964550B" w14:textId="77777777" w:rsidR="004E3FF4" w:rsidRPr="004E3FF4" w:rsidRDefault="004E3FF4" w:rsidP="004E3FF4">
      <w:pPr>
        <w:rPr>
          <w:rFonts w:eastAsia="Times New Roman"/>
          <w:bCs/>
          <w:szCs w:val="24"/>
        </w:rPr>
      </w:pPr>
      <w:r w:rsidRPr="004E3FF4">
        <w:rPr>
          <w:rFonts w:eastAsia="Times New Roman"/>
          <w:szCs w:val="24"/>
        </w:rPr>
        <w:t>Dans le contexte actuel,</w:t>
      </w:r>
      <w:r w:rsidRPr="004E3FF4">
        <w:rPr>
          <w:rFonts w:eastAsia="Times New Roman"/>
          <w:bCs/>
          <w:szCs w:val="24"/>
        </w:rPr>
        <w:t xml:space="preserve"> et face aux</w:t>
      </w:r>
      <w:r w:rsidRPr="004E3FF4">
        <w:rPr>
          <w:rFonts w:eastAsia="Times New Roman"/>
          <w:b/>
          <w:szCs w:val="24"/>
        </w:rPr>
        <w:t xml:space="preserve"> défis sans précédent </w:t>
      </w:r>
      <w:r w:rsidRPr="004E3FF4">
        <w:rPr>
          <w:rFonts w:eastAsia="Times New Roman"/>
          <w:bCs/>
          <w:szCs w:val="24"/>
        </w:rPr>
        <w:t>auxquels l’Europe et le multilatéralisme sont confrontés, la contribution de l’Organisation à l’ordre international et à la gouvernance mondiale, ainsi qu’à la réalisation des ODD – dans ses dimensions européenne et extérieure - est plus nécessaire que jamais. Le présent document donne une vue d’ensemble (non exhaustive) de la</w:t>
      </w:r>
      <w:r w:rsidRPr="004E3FF4">
        <w:rPr>
          <w:rFonts w:eastAsia="Times New Roman"/>
          <w:b/>
          <w:szCs w:val="24"/>
        </w:rPr>
        <w:t xml:space="preserve"> dimension extérieure</w:t>
      </w:r>
      <w:r w:rsidRPr="004E3FF4">
        <w:rPr>
          <w:rFonts w:eastAsia="Times New Roman"/>
          <w:bCs/>
          <w:szCs w:val="24"/>
        </w:rPr>
        <w:t xml:space="preserve"> de cette contribution. </w:t>
      </w:r>
    </w:p>
    <w:p w14:paraId="091F4B09" w14:textId="77777777" w:rsidR="004E3FF4" w:rsidRPr="004E3FF4" w:rsidRDefault="004E3FF4" w:rsidP="004E3FF4">
      <w:pPr>
        <w:rPr>
          <w:rFonts w:eastAsia="Times New Roman"/>
          <w:szCs w:val="24"/>
        </w:rPr>
      </w:pPr>
    </w:p>
    <w:p w14:paraId="108E490D" w14:textId="77777777" w:rsidR="004E3FF4" w:rsidRPr="004E3FF4" w:rsidRDefault="004E3FF4" w:rsidP="004E3FF4">
      <w:pPr>
        <w:rPr>
          <w:rFonts w:eastAsia="Times New Roman"/>
          <w:b/>
          <w:szCs w:val="24"/>
        </w:rPr>
      </w:pPr>
      <w:r w:rsidRPr="004E3FF4">
        <w:rPr>
          <w:rFonts w:eastAsia="Times New Roman"/>
          <w:b/>
          <w:szCs w:val="24"/>
        </w:rPr>
        <w:t>II.</w:t>
      </w:r>
      <w:r w:rsidRPr="004E3FF4">
        <w:rPr>
          <w:rFonts w:eastAsia="Times New Roman"/>
          <w:b/>
          <w:szCs w:val="24"/>
        </w:rPr>
        <w:tab/>
        <w:t xml:space="preserve">Le processus de réflexion </w:t>
      </w:r>
    </w:p>
    <w:p w14:paraId="3D9534B7" w14:textId="77777777" w:rsidR="004E3FF4" w:rsidRPr="004E3FF4" w:rsidRDefault="004E3FF4" w:rsidP="004E3FF4">
      <w:pPr>
        <w:rPr>
          <w:rFonts w:eastAsia="Times New Roman"/>
          <w:szCs w:val="24"/>
        </w:rPr>
      </w:pPr>
    </w:p>
    <w:p w14:paraId="201424C7" w14:textId="65CAAF22" w:rsidR="004E3FF4" w:rsidRPr="004E3FF4" w:rsidRDefault="004E3FF4" w:rsidP="004E3FF4">
      <w:pPr>
        <w:rPr>
          <w:rFonts w:eastAsia="Times New Roman"/>
          <w:szCs w:val="24"/>
        </w:rPr>
      </w:pPr>
      <w:r w:rsidRPr="004E3FF4">
        <w:rPr>
          <w:rFonts w:eastAsia="Times New Roman"/>
          <w:szCs w:val="24"/>
        </w:rPr>
        <w:t xml:space="preserve">Le 4 novembre 2021, le Président du GR-EXT a présenté une </w:t>
      </w:r>
      <w:r w:rsidR="00557D49">
        <w:rPr>
          <w:rFonts w:eastAsia="Times New Roman"/>
          <w:szCs w:val="24"/>
        </w:rPr>
        <w:t>« </w:t>
      </w:r>
      <w:r w:rsidRPr="004E3FF4">
        <w:rPr>
          <w:rFonts w:eastAsia="Times New Roman"/>
          <w:szCs w:val="24"/>
        </w:rPr>
        <w:t>note explicative » relative au processus de réflexion sur la contribution du CdE à l'ordre international et à la gouvernance mondiale, ainsi qu'à la réalisation des Objectifs de développement durable (ODD)</w:t>
      </w:r>
      <w:r w:rsidRPr="004E3FF4">
        <w:rPr>
          <w:rFonts w:eastAsia="Times New Roman"/>
          <w:szCs w:val="24"/>
          <w:vertAlign w:val="superscript"/>
        </w:rPr>
        <w:footnoteReference w:id="4"/>
      </w:r>
      <w:r w:rsidRPr="004E3FF4">
        <w:rPr>
          <w:rFonts w:eastAsia="Times New Roman"/>
          <w:szCs w:val="24"/>
        </w:rPr>
        <w:t xml:space="preserve">. Il y était notamment proposé de </w:t>
      </w:r>
      <w:r w:rsidRPr="004E3FF4">
        <w:rPr>
          <w:rFonts w:eastAsia="Times New Roman"/>
          <w:b/>
          <w:bCs/>
          <w:szCs w:val="24"/>
        </w:rPr>
        <w:t>faire le point</w:t>
      </w:r>
      <w:r w:rsidRPr="004E3FF4">
        <w:rPr>
          <w:rFonts w:eastAsia="Times New Roman"/>
          <w:szCs w:val="24"/>
        </w:rPr>
        <w:t xml:space="preserve"> sur la coopération et les activités actuelles du CdE visant à projeter ses valeurs/instruments vers l’extérieur, y compris par des échanges de vues</w:t>
      </w:r>
      <w:r w:rsidR="00557D49">
        <w:rPr>
          <w:rFonts w:eastAsia="Times New Roman"/>
          <w:szCs w:val="24"/>
        </w:rPr>
        <w:t> ;</w:t>
      </w:r>
      <w:r w:rsidRPr="004E3FF4">
        <w:rPr>
          <w:rFonts w:eastAsia="Times New Roman"/>
          <w:szCs w:val="24"/>
        </w:rPr>
        <w:t xml:space="preserve"> et d’étudier comment cette contribution pourrait </w:t>
      </w:r>
      <w:r w:rsidRPr="00857AF8">
        <w:rPr>
          <w:rFonts w:eastAsia="Times New Roman"/>
          <w:b/>
          <w:bCs/>
          <w:szCs w:val="24"/>
        </w:rPr>
        <w:t>être renforcée</w:t>
      </w:r>
      <w:r w:rsidRPr="004E3FF4">
        <w:rPr>
          <w:rFonts w:eastAsia="Times New Roman"/>
          <w:szCs w:val="24"/>
        </w:rPr>
        <w:t xml:space="preserve"> – avec les États observateurs, d’autres États </w:t>
      </w:r>
      <w:proofErr w:type="gramStart"/>
      <w:r w:rsidR="00557D49">
        <w:rPr>
          <w:rFonts w:eastAsia="Times New Roman"/>
          <w:szCs w:val="24"/>
        </w:rPr>
        <w:t>non membres</w:t>
      </w:r>
      <w:proofErr w:type="gramEnd"/>
      <w:r w:rsidRPr="004E3FF4">
        <w:rPr>
          <w:rFonts w:eastAsia="Times New Roman"/>
          <w:szCs w:val="24"/>
        </w:rPr>
        <w:t xml:space="preserve"> et des organisations internationales régionales ou mondiales (en plus de l'UE et de l’OSCE). Le document suggérait en outre d’étudier comment renforcer la promotion des instruments et instances du CdE ouverts aux États </w:t>
      </w:r>
      <w:proofErr w:type="gramStart"/>
      <w:r w:rsidR="00557D49">
        <w:rPr>
          <w:rFonts w:eastAsia="Times New Roman"/>
          <w:szCs w:val="24"/>
        </w:rPr>
        <w:t>non membres</w:t>
      </w:r>
      <w:proofErr w:type="gramEnd"/>
      <w:r w:rsidRPr="004E3FF4">
        <w:rPr>
          <w:rFonts w:eastAsia="Times New Roman"/>
          <w:szCs w:val="24"/>
        </w:rPr>
        <w:t>, ainsi que les relations et le dialogue avec le systèmes des Nations Unies et d’autres instances mondiales.</w:t>
      </w:r>
    </w:p>
    <w:p w14:paraId="3FD3A708" w14:textId="77777777" w:rsidR="004E3FF4" w:rsidRPr="004E3FF4" w:rsidRDefault="004E3FF4" w:rsidP="004E3FF4">
      <w:pPr>
        <w:rPr>
          <w:rFonts w:eastAsia="Times New Roman"/>
          <w:szCs w:val="24"/>
        </w:rPr>
      </w:pPr>
    </w:p>
    <w:p w14:paraId="35BBB559" w14:textId="546BC1CA" w:rsidR="004E3FF4" w:rsidRPr="004E3FF4" w:rsidRDefault="004E3FF4" w:rsidP="004E3FF4">
      <w:pPr>
        <w:rPr>
          <w:rFonts w:eastAsia="Times New Roman"/>
          <w:szCs w:val="24"/>
        </w:rPr>
      </w:pPr>
      <w:r w:rsidRPr="004E3FF4">
        <w:rPr>
          <w:rFonts w:eastAsia="Times New Roman"/>
          <w:szCs w:val="24"/>
        </w:rPr>
        <w:t xml:space="preserve">Ces propositions ont été </w:t>
      </w:r>
      <w:r w:rsidRPr="004E3FF4">
        <w:rPr>
          <w:rFonts w:eastAsia="Times New Roman"/>
          <w:b/>
          <w:bCs/>
          <w:szCs w:val="24"/>
        </w:rPr>
        <w:t>mises en œuvre</w:t>
      </w:r>
      <w:r w:rsidRPr="004E3FF4">
        <w:rPr>
          <w:rFonts w:eastAsia="Times New Roman"/>
          <w:szCs w:val="24"/>
        </w:rPr>
        <w:t xml:space="preserve"> de la manière suivante</w:t>
      </w:r>
      <w:r w:rsidR="00923021">
        <w:rPr>
          <w:rFonts w:eastAsia="Times New Roman"/>
          <w:szCs w:val="24"/>
        </w:rPr>
        <w:t xml:space="preserve"> </w:t>
      </w:r>
      <w:r w:rsidRPr="004E3FF4">
        <w:rPr>
          <w:rFonts w:eastAsia="Times New Roman"/>
          <w:szCs w:val="24"/>
        </w:rPr>
        <w:t>:</w:t>
      </w:r>
    </w:p>
    <w:p w14:paraId="7D28F032" w14:textId="77777777" w:rsidR="004E3FF4" w:rsidRPr="004E3FF4" w:rsidRDefault="004E3FF4" w:rsidP="004E3FF4">
      <w:pPr>
        <w:rPr>
          <w:rFonts w:eastAsia="Times New Roman"/>
          <w:szCs w:val="24"/>
        </w:rPr>
      </w:pPr>
    </w:p>
    <w:p w14:paraId="26939857" w14:textId="26D983B9" w:rsidR="004E3FF4" w:rsidRPr="004E3FF4" w:rsidRDefault="004E3FF4" w:rsidP="004E3FF4">
      <w:pPr>
        <w:rPr>
          <w:rFonts w:eastAsia="Times New Roman"/>
          <w:szCs w:val="24"/>
        </w:rPr>
      </w:pPr>
      <w:r w:rsidRPr="004E3FF4">
        <w:rPr>
          <w:rFonts w:eastAsia="Times New Roman"/>
          <w:bCs/>
          <w:szCs w:val="24"/>
        </w:rPr>
        <w:t>-</w:t>
      </w:r>
      <w:r w:rsidRPr="004E3FF4">
        <w:rPr>
          <w:rFonts w:eastAsia="Times New Roman"/>
          <w:bCs/>
          <w:szCs w:val="24"/>
        </w:rPr>
        <w:tab/>
      </w:r>
      <w:r w:rsidRPr="004E3FF4">
        <w:rPr>
          <w:rFonts w:eastAsia="Times New Roman"/>
          <w:b/>
          <w:szCs w:val="24"/>
        </w:rPr>
        <w:t>La Politique de voisinage du Conseil de l'Europe</w:t>
      </w:r>
      <w:r w:rsidRPr="004E3FF4">
        <w:rPr>
          <w:rFonts w:eastAsia="Times New Roman"/>
          <w:bCs/>
          <w:szCs w:val="24"/>
        </w:rPr>
        <w:t xml:space="preserve">: </w:t>
      </w:r>
      <w:r w:rsidRPr="004E3FF4">
        <w:rPr>
          <w:rFonts w:eastAsia="Times New Roman"/>
          <w:szCs w:val="24"/>
        </w:rPr>
        <w:t>le 10 novembre 2021, les Délégués ont pris note du « Réexamen de la politique à l'égard des régions voisines et contribution du Conseil de l'Europe à la gouvernance mondiale » (</w:t>
      </w:r>
      <w:bookmarkStart w:id="6" w:name="_ML_000000000002_VALID"/>
      <w:r w:rsidR="00090566" w:rsidRPr="00090566">
        <w:rPr>
          <w:rFonts w:eastAsia="Times New Roman"/>
          <w:szCs w:val="24"/>
        </w:rPr>
        <w:fldChar w:fldCharType="begin"/>
      </w:r>
      <w:r w:rsidR="00090566" w:rsidRPr="00090566">
        <w:rPr>
          <w:rFonts w:eastAsia="Times New Roman"/>
          <w:szCs w:val="24"/>
        </w:rPr>
        <w:instrText xml:space="preserve"> HYPERLINK "https://search.coe.int/cm/Pages/result_details.aspx?Reference=SG/Inf(2021)14" \o "Réexamen de la Politique à l’égard des régions voisines et contribution du Conseil de l’Europe à la gouvernance mondiale" </w:instrText>
      </w:r>
      <w:r w:rsidR="00090566" w:rsidRPr="00090566">
        <w:rPr>
          <w:rFonts w:eastAsia="Times New Roman"/>
          <w:szCs w:val="24"/>
        </w:rPr>
      </w:r>
      <w:r w:rsidR="00090566" w:rsidRPr="00090566">
        <w:rPr>
          <w:rFonts w:eastAsia="Times New Roman"/>
          <w:szCs w:val="24"/>
        </w:rPr>
        <w:fldChar w:fldCharType="separate"/>
      </w:r>
      <w:bookmarkEnd w:id="6"/>
      <w:r w:rsidR="00090566" w:rsidRPr="00090566">
        <w:rPr>
          <w:rStyle w:val="Hyperlink"/>
          <w:rFonts w:eastAsia="Times New Roman"/>
          <w:szCs w:val="24"/>
        </w:rPr>
        <w:t>SG/Inf(2021)14</w:t>
      </w:r>
      <w:r w:rsidR="00090566" w:rsidRPr="00090566">
        <w:rPr>
          <w:rFonts w:eastAsia="Times New Roman"/>
          <w:szCs w:val="24"/>
        </w:rPr>
        <w:fldChar w:fldCharType="end"/>
      </w:r>
      <w:r w:rsidRPr="004E3FF4">
        <w:rPr>
          <w:rFonts w:eastAsia="Times New Roman"/>
          <w:szCs w:val="24"/>
        </w:rPr>
        <w:t xml:space="preserve">) de la Secrétaire Générale. Dans ce contexte, ils ont également renouvelé les « </w:t>
      </w:r>
      <w:proofErr w:type="gramStart"/>
      <w:r w:rsidRPr="004E3FF4">
        <w:rPr>
          <w:rFonts w:eastAsia="Times New Roman"/>
          <w:szCs w:val="24"/>
        </w:rPr>
        <w:t>Partenariats  de</w:t>
      </w:r>
      <w:proofErr w:type="gramEnd"/>
      <w:r w:rsidRPr="004E3FF4">
        <w:rPr>
          <w:rFonts w:eastAsia="Times New Roman"/>
          <w:szCs w:val="24"/>
        </w:rPr>
        <w:t xml:space="preserve"> voisinage » avec le Maroc et la Tunisie pour la période 2022-2025, tout en appelant les autorités tunisiennes à respecter et à garantir la démocratie, les droits fondamentaux et l’État de droit en Tunisie, et invité le GR-EXT à suivre la mise en œuvre des deux Partenariats de voisinage pour la période 2022-2025.</w:t>
      </w:r>
    </w:p>
    <w:p w14:paraId="074803EC" w14:textId="77777777" w:rsidR="004E3FF4" w:rsidRPr="004E3FF4" w:rsidRDefault="004E3FF4" w:rsidP="004E3FF4">
      <w:pPr>
        <w:rPr>
          <w:rFonts w:eastAsia="Times New Roman"/>
          <w:szCs w:val="24"/>
        </w:rPr>
      </w:pPr>
    </w:p>
    <w:p w14:paraId="70CB1EB1" w14:textId="52047E8E" w:rsidR="004E3FF4" w:rsidRPr="004E3FF4" w:rsidRDefault="004E3FF4" w:rsidP="004E3FF4">
      <w:pPr>
        <w:rPr>
          <w:rFonts w:eastAsia="Times New Roman"/>
          <w:szCs w:val="24"/>
        </w:rPr>
      </w:pPr>
      <w:r w:rsidRPr="004E3FF4">
        <w:rPr>
          <w:rFonts w:eastAsia="Times New Roman"/>
          <w:szCs w:val="24"/>
        </w:rPr>
        <w:t>-</w:t>
      </w:r>
      <w:r w:rsidRPr="004E3FF4">
        <w:rPr>
          <w:rFonts w:eastAsia="Times New Roman"/>
          <w:szCs w:val="24"/>
        </w:rPr>
        <w:tab/>
        <w:t xml:space="preserve">Le 25 novembre 2021, </w:t>
      </w:r>
      <w:r w:rsidRPr="004E3FF4">
        <w:rPr>
          <w:rFonts w:eastAsia="Times New Roman"/>
          <w:bCs/>
          <w:szCs w:val="24"/>
        </w:rPr>
        <w:t xml:space="preserve">le GR-EXT a tenu un échange de vue avec les </w:t>
      </w:r>
      <w:r w:rsidR="003F2D9C">
        <w:rPr>
          <w:rFonts w:eastAsia="Times New Roman" w:cs="Arial"/>
          <w:b/>
          <w:bCs/>
          <w:szCs w:val="24"/>
        </w:rPr>
        <w:t>É</w:t>
      </w:r>
      <w:r w:rsidRPr="004E3FF4">
        <w:rPr>
          <w:rFonts w:eastAsia="Times New Roman"/>
          <w:b/>
          <w:bCs/>
          <w:szCs w:val="24"/>
        </w:rPr>
        <w:t>tats observateurs</w:t>
      </w:r>
      <w:r w:rsidRPr="004E3FF4">
        <w:rPr>
          <w:rFonts w:eastAsia="Times New Roman"/>
          <w:bCs/>
          <w:szCs w:val="24"/>
        </w:rPr>
        <w:t xml:space="preserve"> du CdE.</w:t>
      </w:r>
    </w:p>
    <w:p w14:paraId="3B6561B7" w14:textId="77777777" w:rsidR="004E3FF4" w:rsidRPr="004E3FF4" w:rsidRDefault="004E3FF4" w:rsidP="004E3FF4">
      <w:pPr>
        <w:rPr>
          <w:rFonts w:eastAsia="Times New Roman"/>
          <w:szCs w:val="24"/>
        </w:rPr>
      </w:pPr>
    </w:p>
    <w:p w14:paraId="3B62753C" w14:textId="6A311408" w:rsidR="004E3FF4" w:rsidRPr="004E3FF4" w:rsidRDefault="004E3FF4" w:rsidP="004E3FF4">
      <w:pPr>
        <w:rPr>
          <w:rFonts w:eastAsia="Times New Roman"/>
          <w:bCs/>
          <w:szCs w:val="24"/>
        </w:rPr>
      </w:pPr>
      <w:r w:rsidRPr="004E3FF4">
        <w:rPr>
          <w:rFonts w:eastAsia="Times New Roman"/>
          <w:szCs w:val="24"/>
        </w:rPr>
        <w:t>-</w:t>
      </w:r>
      <w:r w:rsidRPr="004E3FF4">
        <w:rPr>
          <w:rFonts w:eastAsia="Times New Roman"/>
          <w:szCs w:val="24"/>
        </w:rPr>
        <w:tab/>
        <w:t xml:space="preserve">Le </w:t>
      </w:r>
      <w:r w:rsidRPr="004E3FF4">
        <w:rPr>
          <w:rFonts w:eastAsia="Times New Roman"/>
          <w:bCs/>
          <w:szCs w:val="24"/>
        </w:rPr>
        <w:t xml:space="preserve">GR-EXT a aussi organisé plusieurs </w:t>
      </w:r>
      <w:r w:rsidRPr="004E3FF4">
        <w:rPr>
          <w:rFonts w:eastAsia="Times New Roman"/>
          <w:b/>
          <w:bCs/>
          <w:szCs w:val="24"/>
        </w:rPr>
        <w:t xml:space="preserve">échanges de vues avec des représentants d’organes, institutions et mécanismes du CdE </w:t>
      </w:r>
      <w:r w:rsidRPr="004E3FF4">
        <w:rPr>
          <w:rFonts w:eastAsia="Times New Roman"/>
          <w:bCs/>
          <w:szCs w:val="24"/>
        </w:rPr>
        <w:t xml:space="preserve">sur leurs activités dans le cadre des relations extérieures: notamment avec des représentants de l’APCE, du Congrès des pouvoirs locaux et régionaux (« le Congrès »), </w:t>
      </w:r>
      <w:r w:rsidR="00557D49">
        <w:rPr>
          <w:rFonts w:eastAsia="Times New Roman"/>
          <w:bCs/>
          <w:szCs w:val="24"/>
        </w:rPr>
        <w:t xml:space="preserve">de </w:t>
      </w:r>
      <w:r w:rsidRPr="004E3FF4">
        <w:rPr>
          <w:rFonts w:eastAsia="Times New Roman"/>
          <w:bCs/>
          <w:szCs w:val="24"/>
        </w:rPr>
        <w:t xml:space="preserve">la Cour européenne des droits de l'homme (« la Cour »), </w:t>
      </w:r>
      <w:r w:rsidR="00557D49">
        <w:rPr>
          <w:rFonts w:eastAsia="Times New Roman"/>
          <w:bCs/>
          <w:szCs w:val="24"/>
        </w:rPr>
        <w:t xml:space="preserve">de </w:t>
      </w:r>
      <w:r w:rsidRPr="004E3FF4">
        <w:rPr>
          <w:rFonts w:eastAsia="Times New Roman"/>
          <w:bCs/>
          <w:szCs w:val="24"/>
        </w:rPr>
        <w:t xml:space="preserve">la Conférence des OING, </w:t>
      </w:r>
      <w:r w:rsidR="00557D49">
        <w:rPr>
          <w:rFonts w:eastAsia="Times New Roman"/>
          <w:bCs/>
          <w:szCs w:val="24"/>
        </w:rPr>
        <w:t xml:space="preserve">de </w:t>
      </w:r>
      <w:r w:rsidRPr="004E3FF4">
        <w:rPr>
          <w:rFonts w:eastAsia="Times New Roman"/>
          <w:bCs/>
          <w:szCs w:val="24"/>
        </w:rPr>
        <w:t xml:space="preserve">la Commission européenne pour la démocratie par le droit (« Commission de Venise ») et </w:t>
      </w:r>
      <w:r w:rsidR="00557D49">
        <w:rPr>
          <w:rFonts w:eastAsia="Times New Roman"/>
          <w:bCs/>
          <w:szCs w:val="24"/>
        </w:rPr>
        <w:t>du</w:t>
      </w:r>
      <w:r w:rsidRPr="004E3FF4">
        <w:rPr>
          <w:rFonts w:eastAsia="Times New Roman"/>
          <w:bCs/>
          <w:szCs w:val="24"/>
        </w:rPr>
        <w:t> Centre européen pour l'interdépendance et la solidarité mondiales (« Centre Nord-Sud »). Ces représentants, ainsi que le Bureau de la Commissaire aux droits de l'homme, ont aussi soumis des contributions écrites au processus de réflexion (voir ci-après).</w:t>
      </w:r>
    </w:p>
    <w:p w14:paraId="4B384AC6" w14:textId="77777777" w:rsidR="004E3FF4" w:rsidRPr="004E3FF4" w:rsidRDefault="004E3FF4" w:rsidP="004E3FF4">
      <w:pPr>
        <w:rPr>
          <w:rFonts w:eastAsia="Times New Roman"/>
          <w:szCs w:val="24"/>
        </w:rPr>
      </w:pPr>
    </w:p>
    <w:p w14:paraId="49996ED0" w14:textId="4E9342A0" w:rsidR="004E3FF4" w:rsidRPr="004E3FF4" w:rsidRDefault="004E3FF4" w:rsidP="004E3FF4">
      <w:pPr>
        <w:rPr>
          <w:rFonts w:eastAsia="Times New Roman"/>
          <w:szCs w:val="24"/>
        </w:rPr>
      </w:pPr>
      <w:r w:rsidRPr="004E3FF4">
        <w:rPr>
          <w:rFonts w:eastAsia="Times New Roman"/>
          <w:szCs w:val="24"/>
        </w:rPr>
        <w:t>-</w:t>
      </w:r>
      <w:r w:rsidRPr="004E3FF4">
        <w:rPr>
          <w:rFonts w:eastAsia="Times New Roman"/>
          <w:szCs w:val="24"/>
        </w:rPr>
        <w:tab/>
        <w:t xml:space="preserve">Par ailleurs, le Président du GR-EXT a mené des </w:t>
      </w:r>
      <w:r w:rsidRPr="004E3FF4">
        <w:rPr>
          <w:rFonts w:eastAsia="Times New Roman"/>
          <w:b/>
          <w:bCs/>
          <w:szCs w:val="24"/>
        </w:rPr>
        <w:t xml:space="preserve">consultations informelles avec plusieurs organisations internationales </w:t>
      </w:r>
      <w:r w:rsidRPr="004E3FF4">
        <w:rPr>
          <w:rFonts w:eastAsia="Times New Roman"/>
          <w:bCs/>
          <w:szCs w:val="24"/>
        </w:rPr>
        <w:t>telles que l’Organisation Internationale de la Francophonie, l’Union pour la Méditerranée, l’Organisation des États américains, le Système Ibéro-Américain et International IDEA. Ces réunions ont été organisées avec la participation d’une équipe de représentants pertinents du Secrétariat du CdE</w:t>
      </w:r>
      <w:r w:rsidRPr="004E3FF4">
        <w:rPr>
          <w:rFonts w:eastAsia="Times New Roman"/>
          <w:bCs/>
          <w:szCs w:val="24"/>
          <w:vertAlign w:val="superscript"/>
        </w:rPr>
        <w:footnoteReference w:id="5"/>
      </w:r>
      <w:r w:rsidRPr="004E3FF4">
        <w:rPr>
          <w:rFonts w:eastAsia="Times New Roman"/>
          <w:bCs/>
          <w:szCs w:val="24"/>
        </w:rPr>
        <w:t>.</w:t>
      </w:r>
    </w:p>
    <w:p w14:paraId="1E3CF616" w14:textId="77777777" w:rsidR="004E3FF4" w:rsidRPr="004E3FF4" w:rsidRDefault="004E3FF4" w:rsidP="004E3FF4">
      <w:pPr>
        <w:rPr>
          <w:rFonts w:eastAsia="Times New Roman"/>
          <w:szCs w:val="24"/>
        </w:rPr>
      </w:pPr>
    </w:p>
    <w:p w14:paraId="23B95946" w14:textId="7431A99D" w:rsidR="004E3FF4" w:rsidRPr="004E3FF4" w:rsidRDefault="004E3FF4" w:rsidP="004E3FF4">
      <w:pPr>
        <w:rPr>
          <w:rFonts w:eastAsia="Times New Roman"/>
          <w:szCs w:val="24"/>
        </w:rPr>
      </w:pPr>
      <w:r w:rsidRPr="004E3FF4">
        <w:rPr>
          <w:rFonts w:eastAsia="Times New Roman"/>
          <w:szCs w:val="24"/>
        </w:rPr>
        <w:lastRenderedPageBreak/>
        <w:t>-</w:t>
      </w:r>
      <w:r w:rsidRPr="004E3FF4">
        <w:rPr>
          <w:rFonts w:eastAsia="Times New Roman"/>
          <w:szCs w:val="24"/>
        </w:rPr>
        <w:tab/>
        <w:t xml:space="preserve">Enfin, concernant la </w:t>
      </w:r>
      <w:r w:rsidRPr="004E3FF4">
        <w:rPr>
          <w:rFonts w:eastAsia="Times New Roman"/>
          <w:b/>
          <w:szCs w:val="24"/>
        </w:rPr>
        <w:t xml:space="preserve">promotion des instruments du CdE dans les États </w:t>
      </w:r>
      <w:proofErr w:type="gramStart"/>
      <w:r w:rsidR="00557D49">
        <w:rPr>
          <w:rFonts w:eastAsia="Times New Roman"/>
          <w:b/>
          <w:szCs w:val="24"/>
        </w:rPr>
        <w:t>non membres</w:t>
      </w:r>
      <w:proofErr w:type="gramEnd"/>
      <w:r w:rsidRPr="004E3FF4">
        <w:rPr>
          <w:rFonts w:eastAsia="Times New Roman"/>
          <w:b/>
          <w:szCs w:val="24"/>
        </w:rPr>
        <w:t>,</w:t>
      </w:r>
      <w:r w:rsidRPr="004E3FF4">
        <w:rPr>
          <w:rFonts w:eastAsia="Times New Roman"/>
          <w:szCs w:val="24"/>
        </w:rPr>
        <w:t xml:space="preserve"> une réunion inter-secrétariats s’est tenue le 4 février 2022 ; elle a préparé une réunion informelle du GR-EXT sur le même thème, le 28 mars 2022.</w:t>
      </w:r>
    </w:p>
    <w:p w14:paraId="18A29D83" w14:textId="77777777" w:rsidR="004E3FF4" w:rsidRPr="004E3FF4" w:rsidRDefault="004E3FF4" w:rsidP="004E3FF4">
      <w:pPr>
        <w:rPr>
          <w:rFonts w:eastAsia="Times New Roman"/>
          <w:b/>
          <w:szCs w:val="24"/>
        </w:rPr>
      </w:pPr>
    </w:p>
    <w:p w14:paraId="31815E37" w14:textId="77777777" w:rsidR="004E3FF4" w:rsidRPr="004E3FF4" w:rsidRDefault="004E3FF4" w:rsidP="004E3FF4">
      <w:pPr>
        <w:rPr>
          <w:rFonts w:eastAsia="Times New Roman"/>
          <w:bCs/>
          <w:szCs w:val="24"/>
        </w:rPr>
      </w:pPr>
      <w:r w:rsidRPr="004E3FF4">
        <w:rPr>
          <w:rFonts w:eastAsia="Times New Roman"/>
          <w:bCs/>
          <w:szCs w:val="24"/>
        </w:rPr>
        <w:t>Au cours de la période couverte par le rapport (septembre 2021 – mai 2022), et malgré les travaux préparatoires, il n’a pas été possible d’accorder une attention soutenue aux relations avec l’ONU et à la contribution à la réalisation des ODD, même si plusieurs questions pertinentes ont été abordées. Ce travail se poursuivra.</w:t>
      </w:r>
    </w:p>
    <w:p w14:paraId="4B084397" w14:textId="77777777" w:rsidR="004E3FF4" w:rsidRPr="004E3FF4" w:rsidRDefault="004E3FF4" w:rsidP="004E3FF4">
      <w:pPr>
        <w:rPr>
          <w:rFonts w:eastAsia="Times New Roman"/>
          <w:b/>
          <w:szCs w:val="24"/>
        </w:rPr>
      </w:pPr>
    </w:p>
    <w:p w14:paraId="41F49DD6" w14:textId="77777777" w:rsidR="004E3FF4" w:rsidRPr="004E3FF4" w:rsidRDefault="004E3FF4" w:rsidP="004E3FF4">
      <w:pPr>
        <w:rPr>
          <w:rFonts w:eastAsia="Times New Roman"/>
          <w:b/>
          <w:szCs w:val="24"/>
        </w:rPr>
      </w:pPr>
      <w:r w:rsidRPr="004E3FF4">
        <w:rPr>
          <w:rFonts w:eastAsia="Times New Roman"/>
          <w:b/>
          <w:szCs w:val="24"/>
        </w:rPr>
        <w:t>III.</w:t>
      </w:r>
      <w:r w:rsidRPr="004E3FF4">
        <w:rPr>
          <w:rFonts w:eastAsia="Times New Roman"/>
          <w:b/>
          <w:szCs w:val="24"/>
        </w:rPr>
        <w:tab/>
        <w:t xml:space="preserve">Résultat </w:t>
      </w:r>
    </w:p>
    <w:p w14:paraId="6057F687" w14:textId="77777777" w:rsidR="004E3FF4" w:rsidRPr="004E3FF4" w:rsidRDefault="004E3FF4" w:rsidP="004E3FF4">
      <w:pPr>
        <w:rPr>
          <w:rFonts w:eastAsia="Times New Roman"/>
          <w:bCs/>
          <w:szCs w:val="24"/>
        </w:rPr>
      </w:pPr>
    </w:p>
    <w:p w14:paraId="29998671" w14:textId="77777777" w:rsidR="004E3FF4" w:rsidRPr="004E3FF4" w:rsidRDefault="004E3FF4" w:rsidP="004E3FF4">
      <w:pPr>
        <w:rPr>
          <w:rFonts w:eastAsia="Times New Roman"/>
          <w:b/>
          <w:szCs w:val="24"/>
        </w:rPr>
      </w:pPr>
      <w:r w:rsidRPr="004E3FF4">
        <w:rPr>
          <w:rFonts w:eastAsia="Times New Roman"/>
          <w:bCs/>
          <w:szCs w:val="24"/>
        </w:rPr>
        <w:t>1.</w:t>
      </w:r>
      <w:r w:rsidRPr="004E3FF4">
        <w:rPr>
          <w:rFonts w:eastAsia="Times New Roman"/>
          <w:bCs/>
          <w:szCs w:val="24"/>
        </w:rPr>
        <w:tab/>
      </w:r>
      <w:r w:rsidRPr="004E3FF4">
        <w:rPr>
          <w:rFonts w:eastAsia="Times New Roman"/>
          <w:b/>
          <w:bCs/>
          <w:szCs w:val="24"/>
        </w:rPr>
        <w:t>Consultations avec les organes et institutions du Conseil de l’Europe</w:t>
      </w:r>
      <w:r w:rsidRPr="004E3FF4">
        <w:rPr>
          <w:rFonts w:eastAsia="Times New Roman"/>
          <w:bCs/>
          <w:szCs w:val="24"/>
        </w:rPr>
        <w:t xml:space="preserve"> </w:t>
      </w:r>
    </w:p>
    <w:p w14:paraId="01C75806" w14:textId="77777777" w:rsidR="004E3FF4" w:rsidRPr="004E3FF4" w:rsidRDefault="004E3FF4" w:rsidP="004E3FF4">
      <w:pPr>
        <w:rPr>
          <w:rFonts w:eastAsia="Times New Roman"/>
          <w:szCs w:val="24"/>
        </w:rPr>
      </w:pPr>
    </w:p>
    <w:p w14:paraId="57888FC8" w14:textId="1D50257A" w:rsidR="004E3FF4" w:rsidRPr="004E3FF4" w:rsidRDefault="004E3FF4" w:rsidP="004E3FF4">
      <w:pPr>
        <w:rPr>
          <w:rFonts w:eastAsia="Times New Roman"/>
          <w:szCs w:val="24"/>
        </w:rPr>
      </w:pPr>
      <w:r w:rsidRPr="004E3FF4">
        <w:rPr>
          <w:rFonts w:eastAsia="Times New Roman"/>
          <w:szCs w:val="24"/>
        </w:rPr>
        <w:t>Ces échanges de vues ont donné un aperçu (non exhaustif) des relations extérieures du Conseil de l’Europe. L’</w:t>
      </w:r>
      <w:r w:rsidRPr="004E3FF4">
        <w:rPr>
          <w:rFonts w:eastAsia="Times New Roman"/>
          <w:b/>
          <w:bCs/>
          <w:szCs w:val="24"/>
        </w:rPr>
        <w:t>APCE</w:t>
      </w:r>
      <w:r w:rsidRPr="004E3FF4">
        <w:rPr>
          <w:rFonts w:eastAsia="Times New Roman"/>
          <w:szCs w:val="24"/>
        </w:rPr>
        <w:t xml:space="preserve">, qui joue un rôle de pionnier à cet égard, a développé ses relations extérieures principalement par le biais de relations avec (1) les parlements des États </w:t>
      </w:r>
      <w:proofErr w:type="gramStart"/>
      <w:r w:rsidRPr="004E3FF4">
        <w:rPr>
          <w:rFonts w:eastAsia="Times New Roman"/>
          <w:szCs w:val="24"/>
        </w:rPr>
        <w:t>non membres</w:t>
      </w:r>
      <w:proofErr w:type="gramEnd"/>
      <w:r w:rsidRPr="004E3FF4">
        <w:rPr>
          <w:rFonts w:eastAsia="Times New Roman"/>
          <w:szCs w:val="24"/>
        </w:rPr>
        <w:t xml:space="preserve"> – y compris en leur accordant des statuts spécifiques auprès de l’APCE, (2) les organisations intergouvernementales et (3) les organisations parlementaires internationales</w:t>
      </w:r>
      <w:r w:rsidRPr="00557D49">
        <w:rPr>
          <w:rFonts w:eastAsia="Times New Roman"/>
          <w:szCs w:val="24"/>
          <w:vertAlign w:val="superscript"/>
        </w:rPr>
        <w:footnoteReference w:id="6"/>
      </w:r>
      <w:r w:rsidRPr="00557D49">
        <w:rPr>
          <w:rFonts w:eastAsia="Times New Roman"/>
          <w:szCs w:val="24"/>
        </w:rPr>
        <w:t>. L’échange de vues qui s’est tenu le 28 mars 2022 avec le Président de l’APCE</w:t>
      </w:r>
      <w:r w:rsidR="00557D49">
        <w:rPr>
          <w:rFonts w:eastAsia="Times New Roman"/>
          <w:szCs w:val="24"/>
        </w:rPr>
        <w:t>, M.</w:t>
      </w:r>
      <w:r w:rsidRPr="00557D49">
        <w:rPr>
          <w:rFonts w:eastAsia="Times New Roman"/>
          <w:szCs w:val="24"/>
        </w:rPr>
        <w:t xml:space="preserve"> Tiny Kox</w:t>
      </w:r>
      <w:r w:rsidR="00557D49">
        <w:rPr>
          <w:rFonts w:eastAsia="Times New Roman"/>
          <w:szCs w:val="24"/>
        </w:rPr>
        <w:t>,</w:t>
      </w:r>
      <w:r w:rsidRPr="00557D49">
        <w:rPr>
          <w:rFonts w:eastAsia="Times New Roman"/>
          <w:szCs w:val="24"/>
        </w:rPr>
        <w:t xml:space="preserve"> a notamment mis en lumière la vision de l’APCE en matière de relations extérieures. Le</w:t>
      </w:r>
      <w:r w:rsidRPr="004E3FF4">
        <w:rPr>
          <w:rFonts w:eastAsia="Times New Roman"/>
          <w:szCs w:val="24"/>
        </w:rPr>
        <w:t xml:space="preserve"> </w:t>
      </w:r>
      <w:r w:rsidRPr="004E3FF4">
        <w:rPr>
          <w:rFonts w:eastAsia="Times New Roman"/>
          <w:b/>
          <w:bCs/>
          <w:szCs w:val="24"/>
        </w:rPr>
        <w:t>Congrès</w:t>
      </w:r>
      <w:r w:rsidRPr="004E3FF4">
        <w:rPr>
          <w:rFonts w:eastAsia="Times New Roman"/>
          <w:szCs w:val="24"/>
        </w:rPr>
        <w:t>, pour sa part, a développé en particulier sa contribution à la politique de voisinage du Conseil de l’Europe et ses relations avec d’autres organisations</w:t>
      </w:r>
      <w:r w:rsidRPr="004E3FF4">
        <w:rPr>
          <w:rFonts w:eastAsia="Times New Roman"/>
          <w:szCs w:val="24"/>
          <w:vertAlign w:val="superscript"/>
        </w:rPr>
        <w:footnoteReference w:id="7"/>
      </w:r>
      <w:r w:rsidRPr="004E3FF4">
        <w:rPr>
          <w:rFonts w:eastAsia="Times New Roman"/>
          <w:szCs w:val="24"/>
        </w:rPr>
        <w:t xml:space="preserve">. Il convient de rappeler que la Charte européenne de l’autonomie locale est une </w:t>
      </w:r>
      <w:r w:rsidRPr="006D421F">
        <w:rPr>
          <w:rFonts w:eastAsia="Times New Roman"/>
          <w:szCs w:val="24"/>
        </w:rPr>
        <w:t xml:space="preserve">convention </w:t>
      </w:r>
      <w:r w:rsidR="00923021" w:rsidRPr="006D421F">
        <w:rPr>
          <w:rFonts w:eastAsia="Times New Roman"/>
          <w:szCs w:val="24"/>
        </w:rPr>
        <w:t xml:space="preserve">clé qui est très </w:t>
      </w:r>
      <w:r w:rsidR="00832AB7" w:rsidRPr="006D421F">
        <w:rPr>
          <w:rFonts w:eastAsia="Times New Roman"/>
          <w:szCs w:val="24"/>
        </w:rPr>
        <w:t>estim</w:t>
      </w:r>
      <w:r w:rsidR="00923021" w:rsidRPr="006D421F">
        <w:rPr>
          <w:rFonts w:eastAsia="Times New Roman"/>
          <w:szCs w:val="24"/>
        </w:rPr>
        <w:t>ée en dehors des pays membres du Conseil de l’Europe</w:t>
      </w:r>
      <w:r w:rsidRPr="006D421F">
        <w:rPr>
          <w:rFonts w:eastAsia="Times New Roman"/>
          <w:szCs w:val="24"/>
        </w:rPr>
        <w:t xml:space="preserve">. En ce </w:t>
      </w:r>
      <w:r w:rsidRPr="004E3FF4">
        <w:rPr>
          <w:rFonts w:eastAsia="Times New Roman"/>
          <w:szCs w:val="24"/>
        </w:rPr>
        <w:t xml:space="preserve">qui concerne la </w:t>
      </w:r>
      <w:r w:rsidRPr="004E3FF4">
        <w:rPr>
          <w:rFonts w:eastAsia="Times New Roman"/>
          <w:b/>
          <w:bCs/>
          <w:szCs w:val="24"/>
        </w:rPr>
        <w:t>Conférence des OING</w:t>
      </w:r>
      <w:r w:rsidRPr="004E3FF4">
        <w:rPr>
          <w:rFonts w:eastAsia="Times New Roman"/>
          <w:szCs w:val="24"/>
        </w:rPr>
        <w:t>, il a été rappelé, entre autres, que certaines des ONG étaient internationales et pouvaient promouvoir les valeurs et les normes du Conseil de l’Europe dans le monde entier</w:t>
      </w:r>
      <w:r w:rsidRPr="004E3FF4">
        <w:rPr>
          <w:rFonts w:eastAsia="Times New Roman"/>
          <w:szCs w:val="24"/>
          <w:vertAlign w:val="superscript"/>
        </w:rPr>
        <w:footnoteReference w:id="8"/>
      </w:r>
      <w:r w:rsidRPr="004E3FF4">
        <w:rPr>
          <w:rFonts w:eastAsia="Times New Roman"/>
          <w:szCs w:val="24"/>
        </w:rPr>
        <w:t>.</w:t>
      </w:r>
    </w:p>
    <w:p w14:paraId="2D00CEF1" w14:textId="77777777" w:rsidR="004E3FF4" w:rsidRPr="004E3FF4" w:rsidRDefault="004E3FF4" w:rsidP="004E3FF4">
      <w:pPr>
        <w:rPr>
          <w:rFonts w:eastAsia="Times New Roman"/>
          <w:szCs w:val="24"/>
        </w:rPr>
      </w:pPr>
    </w:p>
    <w:p w14:paraId="130FB185" w14:textId="77777777" w:rsidR="004E3FF4" w:rsidRPr="004E3FF4" w:rsidRDefault="004E3FF4" w:rsidP="004E3FF4">
      <w:pPr>
        <w:rPr>
          <w:rFonts w:eastAsia="Times New Roman"/>
          <w:szCs w:val="24"/>
        </w:rPr>
      </w:pPr>
      <w:r w:rsidRPr="004E3FF4">
        <w:rPr>
          <w:rFonts w:eastAsia="Times New Roman"/>
          <w:szCs w:val="24"/>
        </w:rPr>
        <w:t xml:space="preserve">Les mandats de la </w:t>
      </w:r>
      <w:r w:rsidRPr="004E3FF4">
        <w:rPr>
          <w:rFonts w:eastAsia="Times New Roman"/>
          <w:b/>
          <w:bCs/>
          <w:szCs w:val="24"/>
        </w:rPr>
        <w:t>Cour</w:t>
      </w:r>
      <w:r w:rsidRPr="004E3FF4">
        <w:rPr>
          <w:rFonts w:eastAsia="Times New Roman"/>
          <w:szCs w:val="24"/>
        </w:rPr>
        <w:t xml:space="preserve"> et de la </w:t>
      </w:r>
      <w:r w:rsidRPr="004E3FF4">
        <w:rPr>
          <w:rFonts w:eastAsia="Times New Roman"/>
          <w:b/>
          <w:bCs/>
          <w:szCs w:val="24"/>
        </w:rPr>
        <w:t>Commissaire aux droits de l’homme</w:t>
      </w:r>
      <w:r w:rsidRPr="004E3FF4">
        <w:rPr>
          <w:rFonts w:eastAsia="Times New Roman"/>
          <w:szCs w:val="24"/>
        </w:rPr>
        <w:t xml:space="preserve"> (« la Commissaire ») sont principalement axés sur les États membres du Conseil de l’Europe. Les deux organes ont toutefois également développé des relations extérieures, en particulier un dialogue avec leurs homologues hors d’Europe. Le Président de la Cour effectue des visites dans des États </w:t>
      </w:r>
      <w:proofErr w:type="gramStart"/>
      <w:r w:rsidRPr="004E3FF4">
        <w:rPr>
          <w:rFonts w:eastAsia="Times New Roman"/>
          <w:szCs w:val="24"/>
        </w:rPr>
        <w:t>non membres</w:t>
      </w:r>
      <w:proofErr w:type="gramEnd"/>
      <w:r w:rsidRPr="004E3FF4">
        <w:rPr>
          <w:rFonts w:eastAsia="Times New Roman"/>
          <w:szCs w:val="24"/>
        </w:rPr>
        <w:t> ; la Cour reçoit également des délégations d’un certain nombre de pays extérieurs à l’Europe et coopère avec eux ; enfin, la Cour, la Cour africaine des droits de l’homme et des peuples et la Cour interaméricaine des droits de l’homme ont renforcé leur dialogue</w:t>
      </w:r>
      <w:r w:rsidRPr="004E3FF4">
        <w:rPr>
          <w:rFonts w:eastAsia="Times New Roman"/>
          <w:szCs w:val="24"/>
          <w:vertAlign w:val="superscript"/>
        </w:rPr>
        <w:footnoteReference w:id="9"/>
      </w:r>
      <w:r w:rsidRPr="004E3FF4">
        <w:rPr>
          <w:rFonts w:eastAsia="Times New Roman"/>
          <w:szCs w:val="24"/>
        </w:rPr>
        <w:t>. Le Bureau de la Commissaire, pour sa part, a souligné que celle-ci continuerait de collaborer avec des partenaires extérieurs « lorsque cela lui permet de renforcer son travail »</w:t>
      </w:r>
      <w:r w:rsidRPr="004E3FF4">
        <w:rPr>
          <w:rFonts w:eastAsia="Times New Roman"/>
          <w:szCs w:val="24"/>
          <w:vertAlign w:val="superscript"/>
        </w:rPr>
        <w:footnoteReference w:id="10"/>
      </w:r>
      <w:r w:rsidRPr="004E3FF4">
        <w:rPr>
          <w:rFonts w:eastAsia="Times New Roman"/>
          <w:szCs w:val="24"/>
        </w:rPr>
        <w:t>.</w:t>
      </w:r>
    </w:p>
    <w:p w14:paraId="5C19F71C" w14:textId="77777777" w:rsidR="004E3FF4" w:rsidRPr="004E3FF4" w:rsidRDefault="004E3FF4" w:rsidP="004E3FF4">
      <w:pPr>
        <w:rPr>
          <w:rFonts w:eastAsia="Times New Roman"/>
          <w:szCs w:val="24"/>
        </w:rPr>
      </w:pPr>
    </w:p>
    <w:p w14:paraId="6B29C50F" w14:textId="293B76A1" w:rsidR="004E3FF4" w:rsidRPr="00557D49" w:rsidRDefault="004E3FF4" w:rsidP="004E3FF4">
      <w:pPr>
        <w:rPr>
          <w:rFonts w:eastAsia="Times New Roman"/>
          <w:szCs w:val="24"/>
        </w:rPr>
      </w:pPr>
      <w:r w:rsidRPr="004E3FF4">
        <w:rPr>
          <w:rFonts w:eastAsia="Times New Roman"/>
          <w:bCs/>
          <w:szCs w:val="24"/>
        </w:rPr>
        <w:t xml:space="preserve">En outre, les accords élargis/partiels du Conseil de l’Europe sont des outils privilégiés pour développer la coopération avec les États </w:t>
      </w:r>
      <w:proofErr w:type="gramStart"/>
      <w:r w:rsidRPr="004E3FF4">
        <w:rPr>
          <w:rFonts w:eastAsia="Times New Roman"/>
          <w:bCs/>
          <w:szCs w:val="24"/>
        </w:rPr>
        <w:t>non membres</w:t>
      </w:r>
      <w:proofErr w:type="gramEnd"/>
      <w:r w:rsidRPr="004E3FF4">
        <w:rPr>
          <w:rFonts w:eastAsia="Times New Roman"/>
          <w:bCs/>
          <w:szCs w:val="24"/>
        </w:rPr>
        <w:t xml:space="preserve"> et les organisations internationales, comme l’</w:t>
      </w:r>
      <w:r w:rsidR="00557D49">
        <w:rPr>
          <w:rFonts w:eastAsia="Times New Roman"/>
          <w:bCs/>
          <w:szCs w:val="24"/>
        </w:rPr>
        <w:t xml:space="preserve">ont </w:t>
      </w:r>
      <w:r w:rsidRPr="004E3FF4">
        <w:rPr>
          <w:rFonts w:eastAsia="Times New Roman"/>
          <w:bCs/>
          <w:szCs w:val="24"/>
        </w:rPr>
        <w:t>illustr</w:t>
      </w:r>
      <w:r w:rsidR="00557D49">
        <w:rPr>
          <w:rFonts w:eastAsia="Times New Roman"/>
          <w:bCs/>
          <w:szCs w:val="24"/>
        </w:rPr>
        <w:t>é</w:t>
      </w:r>
      <w:r w:rsidRPr="004E3FF4">
        <w:rPr>
          <w:rFonts w:eastAsia="Times New Roman"/>
          <w:bCs/>
          <w:szCs w:val="24"/>
        </w:rPr>
        <w:t xml:space="preserve"> les échanges de vues avec les représentants de la </w:t>
      </w:r>
      <w:r w:rsidRPr="004E3FF4">
        <w:rPr>
          <w:rFonts w:eastAsia="Times New Roman"/>
          <w:b/>
          <w:szCs w:val="24"/>
        </w:rPr>
        <w:t>Commission de Venise</w:t>
      </w:r>
      <w:r w:rsidRPr="004E3FF4">
        <w:rPr>
          <w:rFonts w:eastAsia="Times New Roman"/>
          <w:szCs w:val="24"/>
          <w:vertAlign w:val="superscript"/>
        </w:rPr>
        <w:footnoteReference w:id="11"/>
      </w:r>
      <w:r w:rsidRPr="004E3FF4">
        <w:rPr>
          <w:rFonts w:eastAsia="Times New Roman"/>
          <w:szCs w:val="24"/>
        </w:rPr>
        <w:t xml:space="preserve"> </w:t>
      </w:r>
      <w:r w:rsidRPr="004E3FF4">
        <w:rPr>
          <w:rFonts w:eastAsia="Times New Roman"/>
          <w:bCs/>
          <w:szCs w:val="24"/>
        </w:rPr>
        <w:t xml:space="preserve">le 4 novembre 2021 et du </w:t>
      </w:r>
      <w:r w:rsidRPr="004E3FF4">
        <w:rPr>
          <w:rFonts w:eastAsia="Times New Roman"/>
          <w:b/>
          <w:szCs w:val="24"/>
        </w:rPr>
        <w:t>Centre Nord-Sud</w:t>
      </w:r>
      <w:r w:rsidRPr="004E3FF4">
        <w:rPr>
          <w:rFonts w:eastAsia="Times New Roman"/>
          <w:bCs/>
          <w:szCs w:val="24"/>
          <w:vertAlign w:val="superscript"/>
        </w:rPr>
        <w:footnoteReference w:id="12"/>
      </w:r>
      <w:r w:rsidRPr="004E3FF4">
        <w:rPr>
          <w:rFonts w:eastAsia="Times New Roman"/>
          <w:bCs/>
          <w:szCs w:val="24"/>
        </w:rPr>
        <w:t xml:space="preserve"> le 1</w:t>
      </w:r>
      <w:r w:rsidRPr="004E3FF4">
        <w:rPr>
          <w:rFonts w:eastAsia="Times New Roman"/>
          <w:bCs/>
          <w:szCs w:val="24"/>
          <w:vertAlign w:val="superscript"/>
        </w:rPr>
        <w:t>er</w:t>
      </w:r>
      <w:r w:rsidRPr="004E3FF4">
        <w:rPr>
          <w:rFonts w:eastAsia="Times New Roman"/>
          <w:bCs/>
          <w:szCs w:val="24"/>
        </w:rPr>
        <w:t xml:space="preserve"> mars 2022. La Commission de Venise - ainsi que la Pharmacopée européenne - ont les relations extérieures les plus développées, couvrant l’Afrique, l’Asie centrale et l’Amérique latine. Il a également été souligné que le Centre Nord-Sud, créé en 1989 en tant qu’Accord partiel élargi du Conseil de l’Europe, a utilement contribué à l’ouverture de nouveaux domaines pour les relations extérieures du Conseil de l’Europe. Le Centre joue notamment un rôle dans la politique de voisinage du Conseil de l’Europe et, plus globalement, en tant qu’instrument de la contribution du Conseil de l’Europe à l’ordre international et à la gouvernance mondiale, ainsi qu’à la réalisation des ODD. </w:t>
      </w:r>
      <w:r w:rsidRPr="00557D49">
        <w:rPr>
          <w:rFonts w:eastAsia="Times New Roman"/>
          <w:bCs/>
          <w:szCs w:val="24"/>
        </w:rPr>
        <w:t xml:space="preserve">La coopération technique menée dans les États </w:t>
      </w:r>
      <w:proofErr w:type="gramStart"/>
      <w:r w:rsidRPr="00557D49">
        <w:rPr>
          <w:rFonts w:eastAsia="Times New Roman"/>
          <w:bCs/>
          <w:szCs w:val="24"/>
        </w:rPr>
        <w:t>non membres</w:t>
      </w:r>
      <w:proofErr w:type="gramEnd"/>
      <w:r w:rsidRPr="00557D49">
        <w:rPr>
          <w:rFonts w:eastAsia="Times New Roman"/>
          <w:bCs/>
          <w:szCs w:val="24"/>
        </w:rPr>
        <w:t xml:space="preserve"> du Conseil de l’Europe, principalement par le biais des programmes conjoints du Conseil de l’Europe et de l’Union européenne, est également un élément clé de l’ouverture extérieure du Conseil de l’Europe.</w:t>
      </w:r>
    </w:p>
    <w:p w14:paraId="3C79D320" w14:textId="77777777" w:rsidR="004E3FF4" w:rsidRPr="00557D49" w:rsidRDefault="004E3FF4" w:rsidP="004E3FF4">
      <w:pPr>
        <w:rPr>
          <w:rFonts w:eastAsia="Times New Roman"/>
          <w:szCs w:val="24"/>
        </w:rPr>
      </w:pPr>
    </w:p>
    <w:p w14:paraId="409D760E" w14:textId="351EA399" w:rsidR="004E3FF4" w:rsidRDefault="004E3FF4">
      <w:pPr>
        <w:rPr>
          <w:rFonts w:eastAsia="Times New Roman"/>
          <w:bCs/>
          <w:szCs w:val="24"/>
        </w:rPr>
      </w:pPr>
      <w:r w:rsidRPr="00557D49">
        <w:rPr>
          <w:rFonts w:eastAsia="Times New Roman"/>
          <w:szCs w:val="24"/>
        </w:rPr>
        <w:t xml:space="preserve">Le processus de consultation a mis en évidence la </w:t>
      </w:r>
      <w:r w:rsidRPr="00857AF8">
        <w:rPr>
          <w:rFonts w:eastAsia="Times New Roman"/>
          <w:b/>
          <w:bCs/>
          <w:szCs w:val="24"/>
        </w:rPr>
        <w:t>richesse et la</w:t>
      </w:r>
      <w:r w:rsidRPr="00557D49">
        <w:rPr>
          <w:rFonts w:eastAsia="Times New Roman"/>
          <w:szCs w:val="24"/>
        </w:rPr>
        <w:t xml:space="preserve"> </w:t>
      </w:r>
      <w:r w:rsidRPr="00557D49">
        <w:rPr>
          <w:rFonts w:eastAsia="Times New Roman"/>
          <w:b/>
          <w:bCs/>
          <w:szCs w:val="24"/>
        </w:rPr>
        <w:t>diversité</w:t>
      </w:r>
      <w:r w:rsidRPr="00557D49">
        <w:rPr>
          <w:rFonts w:eastAsia="Times New Roman"/>
          <w:szCs w:val="24"/>
        </w:rPr>
        <w:t xml:space="preserve"> de l’ouverture extérieure actuelle du Conseil de l’Europe – qui va bien au-delà de la politique de voisinage – ainsi que la </w:t>
      </w:r>
      <w:r w:rsidRPr="00557D49">
        <w:rPr>
          <w:rFonts w:eastAsia="Times New Roman"/>
          <w:b/>
          <w:bCs/>
          <w:szCs w:val="24"/>
        </w:rPr>
        <w:t>complémentarité</w:t>
      </w:r>
      <w:r w:rsidRPr="00557D49">
        <w:rPr>
          <w:rFonts w:eastAsia="Times New Roman"/>
          <w:szCs w:val="24"/>
        </w:rPr>
        <w:t xml:space="preserve"> des contacts extérieurs et la possibilité de nouvelles </w:t>
      </w:r>
      <w:r w:rsidRPr="00557D49">
        <w:rPr>
          <w:rFonts w:eastAsia="Times New Roman"/>
          <w:b/>
          <w:bCs/>
          <w:szCs w:val="24"/>
        </w:rPr>
        <w:t>synergies</w:t>
      </w:r>
      <w:r w:rsidRPr="00557D49">
        <w:rPr>
          <w:rFonts w:eastAsia="Times New Roman"/>
          <w:szCs w:val="24"/>
        </w:rPr>
        <w:t xml:space="preserve"> </w:t>
      </w:r>
      <w:r w:rsidR="00CB47EC" w:rsidRPr="00557D49">
        <w:rPr>
          <w:rFonts w:eastAsia="Times New Roman"/>
          <w:b/>
          <w:bCs/>
          <w:szCs w:val="24"/>
        </w:rPr>
        <w:t xml:space="preserve">et </w:t>
      </w:r>
      <w:r w:rsidR="00557D49">
        <w:rPr>
          <w:rFonts w:eastAsia="Times New Roman"/>
          <w:b/>
          <w:bCs/>
          <w:szCs w:val="24"/>
        </w:rPr>
        <w:t>d’</w:t>
      </w:r>
      <w:r w:rsidR="00CB47EC" w:rsidRPr="00557D49">
        <w:rPr>
          <w:rFonts w:eastAsia="Times New Roman"/>
          <w:b/>
          <w:bCs/>
          <w:szCs w:val="24"/>
        </w:rPr>
        <w:t>une approche globale</w:t>
      </w:r>
      <w:r w:rsidR="00CB47EC" w:rsidRPr="00557D49">
        <w:rPr>
          <w:rFonts w:eastAsia="Times New Roman"/>
          <w:szCs w:val="24"/>
        </w:rPr>
        <w:t xml:space="preserve"> </w:t>
      </w:r>
      <w:r w:rsidRPr="00557D49">
        <w:rPr>
          <w:rFonts w:eastAsia="Times New Roman"/>
          <w:szCs w:val="24"/>
        </w:rPr>
        <w:t>à cet égard.</w:t>
      </w:r>
      <w:r w:rsidRPr="00557D49">
        <w:rPr>
          <w:rFonts w:eastAsia="Times New Roman"/>
          <w:bCs/>
          <w:szCs w:val="24"/>
        </w:rPr>
        <w:t xml:space="preserve"> Résultant de ce processus, un </w:t>
      </w:r>
      <w:r w:rsidRPr="00557D49">
        <w:rPr>
          <w:rFonts w:eastAsia="Times New Roman"/>
          <w:b/>
          <w:szCs w:val="24"/>
        </w:rPr>
        <w:t>recueil</w:t>
      </w:r>
      <w:r w:rsidRPr="00557D49">
        <w:rPr>
          <w:rFonts w:eastAsia="Times New Roman"/>
          <w:bCs/>
          <w:szCs w:val="24"/>
        </w:rPr>
        <w:t xml:space="preserve"> des contributions écrites fournies au GR-EXT </w:t>
      </w:r>
      <w:r w:rsidR="00A55CAD">
        <w:rPr>
          <w:rFonts w:eastAsia="Times New Roman"/>
          <w:bCs/>
          <w:szCs w:val="24"/>
        </w:rPr>
        <w:t xml:space="preserve">est maintenant disponible. </w:t>
      </w:r>
      <w:r w:rsidR="00A55CAD" w:rsidRPr="00A55CAD">
        <w:rPr>
          <w:rFonts w:eastAsia="Times New Roman"/>
          <w:bCs/>
          <w:szCs w:val="24"/>
        </w:rPr>
        <w:t>Il</w:t>
      </w:r>
      <w:r w:rsidR="005F77B0">
        <w:rPr>
          <w:rFonts w:eastAsia="Times New Roman"/>
          <w:bCs/>
          <w:szCs w:val="24"/>
        </w:rPr>
        <w:t> </w:t>
      </w:r>
      <w:r w:rsidR="00A55CAD" w:rsidRPr="00A55CAD">
        <w:rPr>
          <w:rFonts w:eastAsia="Times New Roman"/>
          <w:bCs/>
          <w:szCs w:val="24"/>
        </w:rPr>
        <w:t>constitue un résultat précieux du processus</w:t>
      </w:r>
      <w:r w:rsidR="00A55CAD">
        <w:rPr>
          <w:rFonts w:eastAsia="Times New Roman"/>
          <w:bCs/>
          <w:szCs w:val="24"/>
        </w:rPr>
        <w:t xml:space="preserve"> de réflexion</w:t>
      </w:r>
      <w:r w:rsidR="00A55CAD" w:rsidRPr="00A55CAD">
        <w:rPr>
          <w:rFonts w:eastAsia="Times New Roman"/>
          <w:bCs/>
          <w:szCs w:val="24"/>
        </w:rPr>
        <w:t>. Il est accessible par les liens internet dans la liste des réunions et des contributions qui figure à l'annexe 2.</w:t>
      </w:r>
    </w:p>
    <w:p w14:paraId="50548041" w14:textId="77777777" w:rsidR="00A55CAD" w:rsidRPr="00CB47EC" w:rsidRDefault="00A55CAD">
      <w:pPr>
        <w:rPr>
          <w:rFonts w:eastAsia="Times New Roman"/>
          <w:szCs w:val="24"/>
        </w:rPr>
      </w:pPr>
    </w:p>
    <w:p w14:paraId="513BEFE5" w14:textId="77777777" w:rsidR="006D421F" w:rsidRDefault="006D421F">
      <w:pPr>
        <w:rPr>
          <w:rFonts w:eastAsia="Times New Roman"/>
          <w:b/>
          <w:bCs/>
          <w:szCs w:val="24"/>
        </w:rPr>
      </w:pPr>
      <w:r>
        <w:rPr>
          <w:rFonts w:eastAsia="Times New Roman"/>
          <w:b/>
          <w:bCs/>
          <w:szCs w:val="24"/>
        </w:rPr>
        <w:br w:type="page"/>
      </w:r>
    </w:p>
    <w:p w14:paraId="6A0C1D8D" w14:textId="7B6AF4BD" w:rsidR="004E3FF4" w:rsidRPr="004E3FF4" w:rsidRDefault="004E3FF4" w:rsidP="004E3FF4">
      <w:pPr>
        <w:rPr>
          <w:rFonts w:eastAsia="Times New Roman"/>
          <w:b/>
          <w:bCs/>
          <w:szCs w:val="24"/>
        </w:rPr>
      </w:pPr>
      <w:r w:rsidRPr="004E3FF4">
        <w:rPr>
          <w:rFonts w:eastAsia="Times New Roman"/>
          <w:b/>
          <w:bCs/>
          <w:szCs w:val="24"/>
        </w:rPr>
        <w:t>2.</w:t>
      </w:r>
      <w:r w:rsidRPr="004E3FF4">
        <w:rPr>
          <w:rFonts w:eastAsia="Times New Roman"/>
          <w:b/>
          <w:bCs/>
          <w:szCs w:val="24"/>
        </w:rPr>
        <w:tab/>
        <w:t xml:space="preserve">Relations avec les États observateurs </w:t>
      </w:r>
    </w:p>
    <w:p w14:paraId="6DD69B36" w14:textId="77777777" w:rsidR="004E3FF4" w:rsidRPr="004E3FF4" w:rsidRDefault="004E3FF4" w:rsidP="004E3FF4">
      <w:pPr>
        <w:rPr>
          <w:rFonts w:eastAsia="Times New Roman"/>
          <w:szCs w:val="24"/>
        </w:rPr>
      </w:pPr>
    </w:p>
    <w:p w14:paraId="5D0D6385" w14:textId="56E1D178" w:rsidR="004E3FF4" w:rsidRPr="004E3FF4" w:rsidRDefault="004E3FF4" w:rsidP="004E3FF4">
      <w:pPr>
        <w:rPr>
          <w:rFonts w:eastAsia="Times New Roman"/>
          <w:szCs w:val="24"/>
        </w:rPr>
      </w:pPr>
      <w:r w:rsidRPr="004E3FF4">
        <w:rPr>
          <w:rFonts w:eastAsia="Times New Roman"/>
          <w:szCs w:val="24"/>
        </w:rPr>
        <w:t xml:space="preserve">Les relations et les contacts avec les États observateurs – à savoir, dans l’ordre chronologique, le Saint-Siège (1970), les États-Unis d’Amérique (1996), le Canada (1996), le Japon (1996) et le Mexique (1999) – montrent qu’ils couvrent presque </w:t>
      </w:r>
      <w:r w:rsidRPr="004E3FF4">
        <w:rPr>
          <w:rFonts w:eastAsia="Times New Roman"/>
          <w:b/>
          <w:bCs/>
          <w:szCs w:val="24"/>
        </w:rPr>
        <w:t>tout le spectre</w:t>
      </w:r>
      <w:r w:rsidRPr="004E3FF4">
        <w:rPr>
          <w:rFonts w:eastAsia="Times New Roman"/>
          <w:szCs w:val="24"/>
        </w:rPr>
        <w:t xml:space="preserve"> des activités du Conseil de l’Europe. Ces contacts permettent un échange </w:t>
      </w:r>
      <w:r w:rsidRPr="004E3FF4">
        <w:rPr>
          <w:rFonts w:eastAsia="Times New Roman"/>
          <w:b/>
          <w:bCs/>
          <w:szCs w:val="24"/>
        </w:rPr>
        <w:t>mutuellement bénéfique</w:t>
      </w:r>
      <w:r w:rsidRPr="004E3FF4">
        <w:rPr>
          <w:rFonts w:eastAsia="Times New Roman"/>
          <w:szCs w:val="24"/>
        </w:rPr>
        <w:t xml:space="preserve"> d’expériences et de bonnes pratiques, en particulier dans le secteur d</w:t>
      </w:r>
      <w:r w:rsidR="00557D49">
        <w:rPr>
          <w:rFonts w:eastAsia="Times New Roman"/>
          <w:szCs w:val="24"/>
        </w:rPr>
        <w:t xml:space="preserve">es </w:t>
      </w:r>
      <w:r w:rsidRPr="004E3FF4">
        <w:rPr>
          <w:rFonts w:eastAsia="Times New Roman"/>
          <w:szCs w:val="24"/>
        </w:rPr>
        <w:t>activités intergouvernemental</w:t>
      </w:r>
      <w:r w:rsidR="00557D49">
        <w:rPr>
          <w:rFonts w:eastAsia="Times New Roman"/>
          <w:szCs w:val="24"/>
        </w:rPr>
        <w:t>es</w:t>
      </w:r>
      <w:r w:rsidRPr="004E3FF4">
        <w:rPr>
          <w:rFonts w:eastAsia="Times New Roman"/>
          <w:szCs w:val="24"/>
        </w:rPr>
        <w:t xml:space="preserve">. En ce qui concerne les </w:t>
      </w:r>
      <w:r w:rsidRPr="004E3FF4">
        <w:rPr>
          <w:rFonts w:eastAsia="Times New Roman"/>
          <w:b/>
          <w:bCs/>
          <w:szCs w:val="24"/>
        </w:rPr>
        <w:t>traités</w:t>
      </w:r>
      <w:r w:rsidRPr="004E3FF4">
        <w:rPr>
          <w:rFonts w:eastAsia="Times New Roman"/>
          <w:szCs w:val="24"/>
        </w:rPr>
        <w:t xml:space="preserve"> ratifiés et/ou signés, on observe un intérêt pour les instruments ayant trait à la coopération juridique et relatifs aux nouvelles technologies et problématiques. Les</w:t>
      </w:r>
      <w:r w:rsidRPr="004E3FF4">
        <w:rPr>
          <w:rFonts w:eastAsia="Times New Roman"/>
          <w:b/>
          <w:bCs/>
          <w:szCs w:val="24"/>
        </w:rPr>
        <w:t xml:space="preserve"> accords partiels</w:t>
      </w:r>
      <w:r w:rsidRPr="004E3FF4">
        <w:rPr>
          <w:rFonts w:eastAsia="Times New Roman"/>
          <w:szCs w:val="24"/>
        </w:rPr>
        <w:t xml:space="preserve"> contribuent également de manière importante à attirer l’attention et la participation des États observateurs. À cet égard, il convient de mentionner en particulier la Commission de Venise, dont le Canada, les États-Unis et le Mexique sont membres et auprès de laquelle le Saint-Siège et le Japon ont le statut d’observateurs. Les États observateurs contribuent </w:t>
      </w:r>
      <w:r w:rsidRPr="004E3FF4">
        <w:rPr>
          <w:rFonts w:eastAsia="Times New Roman"/>
          <w:b/>
          <w:bCs/>
          <w:szCs w:val="24"/>
        </w:rPr>
        <w:t>financièrement</w:t>
      </w:r>
      <w:r w:rsidRPr="004E3FF4">
        <w:rPr>
          <w:rFonts w:eastAsia="Times New Roman"/>
          <w:szCs w:val="24"/>
        </w:rPr>
        <w:t xml:space="preserve"> aux travaux du Conseil de l’Europe de manière régulière dans différents domaines. Au cours des dernières années (2017-2021), les observateurs ont contribué à hauteur de 9 111 667 euros aux projets du Conseil de l’Europe</w:t>
      </w:r>
      <w:r w:rsidRPr="004E3FF4">
        <w:rPr>
          <w:rFonts w:eastAsia="Times New Roman"/>
          <w:szCs w:val="24"/>
          <w:vertAlign w:val="superscript"/>
        </w:rPr>
        <w:footnoteReference w:id="13"/>
      </w:r>
      <w:r w:rsidRPr="004E3FF4">
        <w:rPr>
          <w:rFonts w:eastAsia="Times New Roman"/>
          <w:szCs w:val="24"/>
        </w:rPr>
        <w:t>.</w:t>
      </w:r>
    </w:p>
    <w:p w14:paraId="65AFDDB9" w14:textId="77777777" w:rsidR="004E3FF4" w:rsidRPr="004E3FF4" w:rsidRDefault="004E3FF4" w:rsidP="004E3FF4">
      <w:pPr>
        <w:rPr>
          <w:rFonts w:eastAsia="Times New Roman"/>
          <w:szCs w:val="24"/>
        </w:rPr>
      </w:pPr>
    </w:p>
    <w:p w14:paraId="26D9FE71" w14:textId="77777777" w:rsidR="004E3FF4" w:rsidRPr="004E3FF4" w:rsidRDefault="004E3FF4" w:rsidP="004E3FF4">
      <w:pPr>
        <w:rPr>
          <w:rFonts w:eastAsia="Times New Roman"/>
          <w:szCs w:val="24"/>
        </w:rPr>
      </w:pPr>
      <w:r w:rsidRPr="004E3FF4">
        <w:rPr>
          <w:rFonts w:eastAsia="Times New Roman"/>
          <w:szCs w:val="24"/>
        </w:rPr>
        <w:t xml:space="preserve">Le Conseil de l’Europe et les États observateurs ont de solides liens historiques et culturels et partagent un ensemble de valeurs fondamentales et de principes communs, dont un attachement au multilatéralisme et à la promotion et la protection des normes les plus élevées en matière de droits de l’homme, de démocratie et d’État de droit. La contribution active des États observateurs a permis au Conseil de l’Europe d’étendre son </w:t>
      </w:r>
      <w:r w:rsidRPr="004E3FF4">
        <w:rPr>
          <w:rFonts w:eastAsia="Times New Roman"/>
          <w:b/>
          <w:bCs/>
          <w:szCs w:val="24"/>
        </w:rPr>
        <w:t>champ d’action</w:t>
      </w:r>
      <w:r w:rsidRPr="004E3FF4">
        <w:rPr>
          <w:rFonts w:eastAsia="Times New Roman"/>
          <w:szCs w:val="24"/>
        </w:rPr>
        <w:t xml:space="preserve"> à des pays </w:t>
      </w:r>
      <w:proofErr w:type="gramStart"/>
      <w:r w:rsidRPr="004E3FF4">
        <w:rPr>
          <w:rFonts w:eastAsia="Times New Roman"/>
          <w:szCs w:val="24"/>
        </w:rPr>
        <w:t>non membres</w:t>
      </w:r>
      <w:proofErr w:type="gramEnd"/>
      <w:r w:rsidRPr="004E3FF4">
        <w:rPr>
          <w:rFonts w:eastAsia="Times New Roman"/>
          <w:szCs w:val="24"/>
        </w:rPr>
        <w:t xml:space="preserve">. </w:t>
      </w:r>
    </w:p>
    <w:p w14:paraId="1402EEAC" w14:textId="77777777" w:rsidR="004E3FF4" w:rsidRPr="004E3FF4" w:rsidRDefault="004E3FF4" w:rsidP="004E3FF4">
      <w:pPr>
        <w:rPr>
          <w:rFonts w:eastAsia="Times New Roman"/>
          <w:bCs/>
          <w:szCs w:val="24"/>
        </w:rPr>
      </w:pPr>
    </w:p>
    <w:p w14:paraId="4F8B0A1C" w14:textId="77777777" w:rsidR="004E3FF4" w:rsidRPr="004E3FF4" w:rsidRDefault="004E3FF4" w:rsidP="004E3FF4">
      <w:pPr>
        <w:rPr>
          <w:rFonts w:eastAsia="Times New Roman"/>
          <w:b/>
          <w:szCs w:val="24"/>
        </w:rPr>
      </w:pPr>
      <w:r w:rsidRPr="004E3FF4">
        <w:rPr>
          <w:rFonts w:eastAsia="Times New Roman"/>
          <w:bCs/>
          <w:szCs w:val="24"/>
        </w:rPr>
        <w:t>Au cours de l’</w:t>
      </w:r>
      <w:r w:rsidRPr="004E3FF4">
        <w:rPr>
          <w:rFonts w:eastAsia="Times New Roman"/>
          <w:b/>
          <w:szCs w:val="24"/>
        </w:rPr>
        <w:t>échange de vues</w:t>
      </w:r>
      <w:r w:rsidRPr="004E3FF4">
        <w:rPr>
          <w:rFonts w:eastAsia="Times New Roman"/>
          <w:bCs/>
          <w:szCs w:val="24"/>
        </w:rPr>
        <w:t xml:space="preserve"> qui s’est tenu lors de la réunion du GR EXT du 25 novembre 2021, les délégations ont souligné notamment l’importance du </w:t>
      </w:r>
      <w:r w:rsidRPr="004E3FF4">
        <w:rPr>
          <w:rFonts w:eastAsia="Times New Roman"/>
          <w:b/>
          <w:szCs w:val="24"/>
        </w:rPr>
        <w:t>dialogue politique régulier</w:t>
      </w:r>
      <w:r w:rsidRPr="004E3FF4">
        <w:rPr>
          <w:rFonts w:eastAsia="Times New Roman"/>
          <w:bCs/>
          <w:szCs w:val="24"/>
        </w:rPr>
        <w:t xml:space="preserve"> avec les États observateurs en tant qu’acteurs majeurs à l’échelle mondiale. Partenaires importants du Conseil de l’Europe, ces États jouent un rôle croissant dans la promotion de ses instruments et valeurs à l’extérieur et leur exemple peut inciter d’autres pays à coopérer avec le Conseil de l’Europe.</w:t>
      </w:r>
    </w:p>
    <w:p w14:paraId="240FB4E8" w14:textId="77777777" w:rsidR="004E3FF4" w:rsidRPr="004E3FF4" w:rsidRDefault="004E3FF4" w:rsidP="004E3FF4">
      <w:pPr>
        <w:rPr>
          <w:rFonts w:eastAsia="Times New Roman"/>
          <w:b/>
          <w:szCs w:val="24"/>
        </w:rPr>
      </w:pPr>
    </w:p>
    <w:p w14:paraId="099BEEDE" w14:textId="77777777" w:rsidR="004E3FF4" w:rsidRPr="004E3FF4" w:rsidRDefault="004E3FF4" w:rsidP="004E3FF4">
      <w:pPr>
        <w:rPr>
          <w:rFonts w:eastAsia="Times New Roman"/>
          <w:b/>
          <w:szCs w:val="24"/>
        </w:rPr>
      </w:pPr>
      <w:r w:rsidRPr="004E3FF4">
        <w:rPr>
          <w:rFonts w:eastAsia="Times New Roman"/>
          <w:b/>
          <w:bCs/>
          <w:szCs w:val="24"/>
        </w:rPr>
        <w:t>3.</w:t>
      </w:r>
      <w:r w:rsidRPr="004E3FF4">
        <w:rPr>
          <w:rFonts w:eastAsia="Times New Roman"/>
          <w:b/>
          <w:bCs/>
          <w:szCs w:val="24"/>
        </w:rPr>
        <w:tab/>
        <w:t>Consultations informelles avec diverses organisations internationales</w:t>
      </w:r>
      <w:r w:rsidRPr="004E3FF4">
        <w:rPr>
          <w:rFonts w:eastAsia="Times New Roman"/>
          <w:b/>
          <w:szCs w:val="24"/>
        </w:rPr>
        <w:t xml:space="preserve"> </w:t>
      </w:r>
    </w:p>
    <w:p w14:paraId="3E27722C" w14:textId="77777777" w:rsidR="004E3FF4" w:rsidRPr="004E3FF4" w:rsidRDefault="004E3FF4" w:rsidP="004E3FF4">
      <w:pPr>
        <w:rPr>
          <w:rFonts w:eastAsia="Times New Roman"/>
          <w:szCs w:val="24"/>
        </w:rPr>
      </w:pPr>
    </w:p>
    <w:p w14:paraId="0A53CC51" w14:textId="2CD9038A" w:rsidR="004E3FF4" w:rsidRPr="004E3FF4" w:rsidRDefault="004E3FF4" w:rsidP="004E3FF4">
      <w:pPr>
        <w:rPr>
          <w:rFonts w:eastAsia="Times New Roman"/>
          <w:szCs w:val="24"/>
        </w:rPr>
      </w:pPr>
      <w:r w:rsidRPr="004E3FF4">
        <w:rPr>
          <w:rFonts w:eastAsia="Times New Roman"/>
          <w:szCs w:val="24"/>
        </w:rPr>
        <w:t xml:space="preserve">Tout d’abord, il convient de rappeler que </w:t>
      </w:r>
      <w:r w:rsidRPr="004E3FF4">
        <w:rPr>
          <w:rFonts w:eastAsia="Times New Roman"/>
          <w:b/>
          <w:bCs/>
          <w:szCs w:val="24"/>
        </w:rPr>
        <w:t>l’UE, les Nations Unies et l’OSCE</w:t>
      </w:r>
      <w:r w:rsidRPr="004E3FF4">
        <w:rPr>
          <w:rFonts w:eastAsia="Times New Roman"/>
          <w:szCs w:val="24"/>
        </w:rPr>
        <w:t xml:space="preserve"> sont les principaux partenaires du Conseil de l’Europe</w:t>
      </w:r>
      <w:r w:rsidRPr="004E3FF4">
        <w:rPr>
          <w:rFonts w:eastAsia="Times New Roman"/>
          <w:szCs w:val="24"/>
          <w:vertAlign w:val="superscript"/>
        </w:rPr>
        <w:footnoteReference w:id="14"/>
      </w:r>
      <w:r w:rsidR="003F2D9C">
        <w:rPr>
          <w:rFonts w:eastAsia="Times New Roman"/>
          <w:szCs w:val="24"/>
        </w:rPr>
        <w:t>.</w:t>
      </w:r>
      <w:r w:rsidRPr="004E3FF4">
        <w:rPr>
          <w:rFonts w:eastAsia="Times New Roman"/>
          <w:szCs w:val="24"/>
        </w:rPr>
        <w:t xml:space="preserve"> L’UE reste le principal partenaire institutionnel du Conseil de l’Europe sur les plans politique, juridique et financier et, sur décision du Co</w:t>
      </w:r>
      <w:r w:rsidR="00557D49">
        <w:rPr>
          <w:rFonts w:eastAsia="Times New Roman"/>
          <w:szCs w:val="24"/>
        </w:rPr>
        <w:t>mité</w:t>
      </w:r>
      <w:r w:rsidRPr="004E3FF4">
        <w:rPr>
          <w:rFonts w:eastAsia="Times New Roman"/>
          <w:szCs w:val="24"/>
        </w:rPr>
        <w:t xml:space="preserve"> des ministres, la coopération sera encore renforcée. L’ONU est également un partenaire traditionnel majeur pour le Conseil de l’Europe et une plate-forme idéale pour étendre son champ d’action à l’échelle mondiale. Le Conseil de l’Europe, en tant qu’organisation régionale, tient des consultations régulières avec l’ONU, notamment au sujet des ODD. En outre, la coopération de longue date avec l’OSCE est extrêmement riche dans un certain nombre de domaines d’action et couvre les institutions de l’OSCE et la présence sur le terrain</w:t>
      </w:r>
      <w:r w:rsidRPr="004E3FF4">
        <w:rPr>
          <w:rFonts w:eastAsia="Times New Roman"/>
          <w:szCs w:val="24"/>
          <w:vertAlign w:val="superscript"/>
        </w:rPr>
        <w:footnoteReference w:id="15"/>
      </w:r>
      <w:r w:rsidRPr="004E3FF4">
        <w:rPr>
          <w:rFonts w:eastAsia="Times New Roman"/>
          <w:szCs w:val="24"/>
        </w:rPr>
        <w:t>.</w:t>
      </w:r>
    </w:p>
    <w:p w14:paraId="4BD1FA18" w14:textId="77777777" w:rsidR="004E3FF4" w:rsidRPr="004E3FF4" w:rsidRDefault="004E3FF4" w:rsidP="004E3FF4">
      <w:pPr>
        <w:rPr>
          <w:rFonts w:eastAsia="Times New Roman"/>
          <w:bCs/>
          <w:szCs w:val="24"/>
        </w:rPr>
      </w:pPr>
    </w:p>
    <w:p w14:paraId="51744D2C" w14:textId="76210E8C" w:rsidR="004E3FF4" w:rsidRPr="004E3FF4" w:rsidRDefault="004E3FF4" w:rsidP="004E3FF4">
      <w:pPr>
        <w:rPr>
          <w:rFonts w:eastAsia="Times New Roman"/>
          <w:bCs/>
          <w:szCs w:val="24"/>
        </w:rPr>
      </w:pPr>
      <w:r w:rsidRPr="004E3FF4">
        <w:rPr>
          <w:rFonts w:eastAsia="Times New Roman"/>
          <w:bCs/>
          <w:szCs w:val="24"/>
        </w:rPr>
        <w:t xml:space="preserve">Outre l’UE, l’ONU et l’OSCE, le Conseil de l’Europe entretient des relations formalisées et/ou ponctuelles avec d’autres organisations. Dans le cadre du processus de réflexion actuel, des consultations informelles ont eu lieu jusqu’à présent avec l’Organisation internationale de la francophonie (OIF), l’Union pour la Méditerranée (UpM), l’Organisation des États américains (OEA), le Système ibéro-américain et IDEA international. Ces consultations ont confirmé qu’une </w:t>
      </w:r>
      <w:r w:rsidRPr="004E3FF4">
        <w:rPr>
          <w:rFonts w:eastAsia="Times New Roman"/>
          <w:b/>
          <w:szCs w:val="24"/>
        </w:rPr>
        <w:t>double</w:t>
      </w:r>
      <w:r w:rsidRPr="004E3FF4">
        <w:rPr>
          <w:rFonts w:eastAsia="Times New Roman"/>
          <w:bCs/>
          <w:szCs w:val="24"/>
        </w:rPr>
        <w:t xml:space="preserve"> approche était nécessaire, combinant des réunions exploratoires, par exemple avec le système ibéro-américain, et des discussions approfondies, dans le cas des organisations avec lesquelles le Conseil de l’Europe a des relations institutionnalisées et des réunions régulières, comme l’OIF. D’une manière générale, </w:t>
      </w:r>
      <w:r w:rsidR="00557D49">
        <w:rPr>
          <w:rFonts w:eastAsia="Times New Roman"/>
          <w:bCs/>
          <w:szCs w:val="24"/>
        </w:rPr>
        <w:t xml:space="preserve">on note </w:t>
      </w:r>
      <w:r w:rsidRPr="004E3FF4">
        <w:rPr>
          <w:rFonts w:eastAsia="Times New Roman"/>
          <w:bCs/>
          <w:szCs w:val="24"/>
        </w:rPr>
        <w:t>un intérêt pour l’établissement ou le développement de relations et/ou leur institutionnalisation.</w:t>
      </w:r>
    </w:p>
    <w:p w14:paraId="75C184BF" w14:textId="77777777" w:rsidR="004E3FF4" w:rsidRPr="004E3FF4" w:rsidRDefault="004E3FF4" w:rsidP="004E3FF4">
      <w:pPr>
        <w:rPr>
          <w:rFonts w:eastAsia="Times New Roman"/>
          <w:bCs/>
          <w:szCs w:val="24"/>
        </w:rPr>
      </w:pPr>
    </w:p>
    <w:p w14:paraId="1C0E8594" w14:textId="4F7A42EE" w:rsidR="004E3FF4" w:rsidRPr="004E3FF4" w:rsidRDefault="004E3FF4" w:rsidP="004E3FF4">
      <w:pPr>
        <w:rPr>
          <w:rFonts w:eastAsia="Times New Roman"/>
          <w:szCs w:val="24"/>
        </w:rPr>
      </w:pPr>
      <w:r w:rsidRPr="004E3FF4">
        <w:rPr>
          <w:rFonts w:eastAsia="Times New Roman"/>
          <w:szCs w:val="24"/>
        </w:rPr>
        <w:t xml:space="preserve">Les échanges informels qui ont eu lieu (en ligne) ont contribué à promouvoir la </w:t>
      </w:r>
      <w:r w:rsidRPr="004E3FF4">
        <w:rPr>
          <w:rFonts w:eastAsia="Times New Roman"/>
          <w:b/>
          <w:bCs/>
          <w:szCs w:val="24"/>
        </w:rPr>
        <w:t>connaissance mutuelle</w:t>
      </w:r>
      <w:r w:rsidRPr="004E3FF4">
        <w:rPr>
          <w:rFonts w:eastAsia="Times New Roman"/>
          <w:szCs w:val="24"/>
        </w:rPr>
        <w:t xml:space="preserve">, à renforcer les </w:t>
      </w:r>
      <w:r w:rsidRPr="004E3FF4">
        <w:rPr>
          <w:rFonts w:eastAsia="Times New Roman"/>
          <w:b/>
          <w:bCs/>
          <w:szCs w:val="24"/>
        </w:rPr>
        <w:t>contacts institutionnels</w:t>
      </w:r>
      <w:r w:rsidRPr="004E3FF4">
        <w:rPr>
          <w:rFonts w:eastAsia="Times New Roman"/>
          <w:szCs w:val="24"/>
        </w:rPr>
        <w:t xml:space="preserve"> et/ou à </w:t>
      </w:r>
      <w:r w:rsidRPr="004E3FF4">
        <w:rPr>
          <w:rFonts w:eastAsia="Times New Roman"/>
          <w:b/>
          <w:bCs/>
          <w:szCs w:val="24"/>
        </w:rPr>
        <w:t>identifier des domaines</w:t>
      </w:r>
      <w:r w:rsidRPr="004E3FF4">
        <w:rPr>
          <w:rFonts w:eastAsia="Times New Roman"/>
          <w:szCs w:val="24"/>
        </w:rPr>
        <w:t xml:space="preserve"> </w:t>
      </w:r>
      <w:r w:rsidRPr="00557D49">
        <w:rPr>
          <w:rFonts w:eastAsia="Times New Roman"/>
          <w:szCs w:val="24"/>
        </w:rPr>
        <w:t>d’intérêt commun où le</w:t>
      </w:r>
      <w:r w:rsidRPr="004E3FF4">
        <w:rPr>
          <w:rFonts w:eastAsia="Times New Roman"/>
          <w:szCs w:val="24"/>
        </w:rPr>
        <w:t xml:space="preserve"> dialogue et la coopération pourraient être renforcés le cas échéant. Les échanges ont plus particulièrement mis en évidence le rôle de ces organisations dans la </w:t>
      </w:r>
      <w:r w:rsidRPr="004E3FF4">
        <w:rPr>
          <w:rFonts w:eastAsia="Times New Roman"/>
          <w:b/>
          <w:bCs/>
          <w:szCs w:val="24"/>
        </w:rPr>
        <w:t>promotion</w:t>
      </w:r>
      <w:r w:rsidRPr="004E3FF4">
        <w:rPr>
          <w:rFonts w:eastAsia="Times New Roman"/>
          <w:szCs w:val="24"/>
        </w:rPr>
        <w:t xml:space="preserve"> des instruments du Conseil de l’Europe (conventions et accords partiels). Ils ont également permis des </w:t>
      </w:r>
      <w:r w:rsidRPr="004E3FF4">
        <w:rPr>
          <w:rFonts w:eastAsia="Times New Roman"/>
          <w:b/>
          <w:bCs/>
          <w:szCs w:val="24"/>
        </w:rPr>
        <w:t>échanges d’expériences</w:t>
      </w:r>
      <w:r w:rsidRPr="004E3FF4">
        <w:rPr>
          <w:rFonts w:eastAsia="Times New Roman"/>
          <w:szCs w:val="24"/>
        </w:rPr>
        <w:t xml:space="preserve"> lorsque les organisations disposent de mécanismes similaires (par exemple le Groupe Pompidou du Conseil de l’Europe et son homologue de l’OEA, la CICAD). Une multiplication des contacts pourrait conduire, le cas échéant, à une deuxième phase de dialogue à haut niveau si le CM en décide ainsi.</w:t>
      </w:r>
    </w:p>
    <w:p w14:paraId="742751B5" w14:textId="77777777" w:rsidR="004E3FF4" w:rsidRPr="004E3FF4" w:rsidRDefault="004E3FF4" w:rsidP="004E3FF4">
      <w:pPr>
        <w:rPr>
          <w:rFonts w:eastAsia="Times New Roman"/>
          <w:szCs w:val="24"/>
        </w:rPr>
      </w:pPr>
    </w:p>
    <w:p w14:paraId="6F405C0F" w14:textId="77777777" w:rsidR="006D421F" w:rsidRDefault="006D421F">
      <w:pPr>
        <w:rPr>
          <w:rFonts w:eastAsia="Times New Roman"/>
          <w:szCs w:val="24"/>
        </w:rPr>
      </w:pPr>
      <w:r>
        <w:rPr>
          <w:rFonts w:eastAsia="Times New Roman"/>
          <w:szCs w:val="24"/>
        </w:rPr>
        <w:br w:type="page"/>
      </w:r>
    </w:p>
    <w:p w14:paraId="23768FE1" w14:textId="0A014F00" w:rsidR="004E3FF4" w:rsidRPr="004E3FF4" w:rsidRDefault="004E3FF4" w:rsidP="004E3FF4">
      <w:pPr>
        <w:rPr>
          <w:rFonts w:eastAsia="Times New Roman"/>
          <w:szCs w:val="24"/>
        </w:rPr>
      </w:pPr>
      <w:r w:rsidRPr="004E3FF4">
        <w:rPr>
          <w:rFonts w:eastAsia="Times New Roman"/>
          <w:szCs w:val="24"/>
        </w:rPr>
        <w:t xml:space="preserve">Plus précisément : </w:t>
      </w:r>
    </w:p>
    <w:p w14:paraId="167A7FC9" w14:textId="77777777" w:rsidR="004E3FF4" w:rsidRPr="004E3FF4" w:rsidRDefault="004E3FF4" w:rsidP="004E3FF4">
      <w:pPr>
        <w:rPr>
          <w:rFonts w:eastAsia="Times New Roman"/>
          <w:szCs w:val="24"/>
        </w:rPr>
      </w:pPr>
      <w:r w:rsidRPr="004E3FF4">
        <w:rPr>
          <w:rFonts w:eastAsia="Times New Roman"/>
          <w:szCs w:val="24"/>
        </w:rPr>
        <w:t xml:space="preserve"> </w:t>
      </w:r>
    </w:p>
    <w:p w14:paraId="1020905E" w14:textId="77777777" w:rsidR="00CB47EC" w:rsidRDefault="004E3FF4" w:rsidP="004E3FF4">
      <w:pPr>
        <w:rPr>
          <w:rFonts w:eastAsia="Times New Roman"/>
          <w:bCs/>
          <w:szCs w:val="24"/>
        </w:rPr>
      </w:pPr>
      <w:r w:rsidRPr="004E3FF4">
        <w:rPr>
          <w:rFonts w:eastAsia="Times New Roman"/>
          <w:b/>
          <w:i/>
          <w:iCs/>
          <w:szCs w:val="24"/>
        </w:rPr>
        <w:t>Organisation Internationale de la Francophonie</w:t>
      </w:r>
      <w:r w:rsidRPr="004E3FF4">
        <w:rPr>
          <w:rFonts w:eastAsia="Times New Roman"/>
          <w:bCs/>
          <w:szCs w:val="24"/>
        </w:rPr>
        <w:t xml:space="preserve"> (OIF) : La coopération a été formalisée par une Déclaration conjointe de 2009 et un Programme de coopération pluriannuel, qui fait l’objet d’une discussion au sein du </w:t>
      </w:r>
    </w:p>
    <w:p w14:paraId="7484FBB6" w14:textId="0E633CCF" w:rsidR="004E3FF4" w:rsidRPr="004E3FF4" w:rsidRDefault="004E3FF4" w:rsidP="004E3FF4">
      <w:pPr>
        <w:rPr>
          <w:rFonts w:eastAsia="Times New Roman"/>
          <w:szCs w:val="24"/>
        </w:rPr>
      </w:pPr>
      <w:r w:rsidRPr="004E3FF4">
        <w:rPr>
          <w:rFonts w:eastAsia="Times New Roman"/>
          <w:bCs/>
          <w:szCs w:val="24"/>
        </w:rPr>
        <w:t xml:space="preserve">GR-EXT avec l’OIF. L’échange informel qui s’est tenu le 29 novembre 2021 a confirmé la richesse de la coopération existante et le rôle de l’OIF dans la promotion des instruments du Conseil de l’Europe auprès des États </w:t>
      </w:r>
      <w:proofErr w:type="gramStart"/>
      <w:r w:rsidRPr="004E3FF4">
        <w:rPr>
          <w:rFonts w:eastAsia="Times New Roman"/>
          <w:bCs/>
          <w:szCs w:val="24"/>
        </w:rPr>
        <w:t>non membres</w:t>
      </w:r>
      <w:proofErr w:type="gramEnd"/>
      <w:r w:rsidRPr="004E3FF4">
        <w:rPr>
          <w:rFonts w:eastAsia="Times New Roman"/>
          <w:bCs/>
          <w:szCs w:val="24"/>
        </w:rPr>
        <w:t xml:space="preserve"> du Conseil de l’Europe, en particulier en Afrique (notamment la promotion des conventions d’Istanbul, de Lanzarote et sur la protection des données).</w:t>
      </w:r>
      <w:r w:rsidRPr="004E3FF4">
        <w:rPr>
          <w:rFonts w:eastAsia="Times New Roman"/>
          <w:szCs w:val="24"/>
        </w:rPr>
        <w:t xml:space="preserve"> Un nouvel échange de vues avec l’OIF pourrait avoir lieu fin 2022 au sein du GR-EXT concernant la mise en œuvre à mi-parcours du Programme de coopération 2020-2023. </w:t>
      </w:r>
    </w:p>
    <w:p w14:paraId="2CB97013" w14:textId="77777777" w:rsidR="004E3FF4" w:rsidRPr="004E3FF4" w:rsidRDefault="004E3FF4" w:rsidP="004E3FF4">
      <w:pPr>
        <w:rPr>
          <w:rFonts w:eastAsia="Times New Roman"/>
          <w:szCs w:val="24"/>
        </w:rPr>
      </w:pPr>
      <w:r w:rsidRPr="004E3FF4">
        <w:rPr>
          <w:rFonts w:eastAsia="Times New Roman"/>
          <w:szCs w:val="24"/>
        </w:rPr>
        <w:t xml:space="preserve"> </w:t>
      </w:r>
    </w:p>
    <w:p w14:paraId="610D6596" w14:textId="2E897280" w:rsidR="004E3FF4" w:rsidRPr="00557D49" w:rsidRDefault="004E3FF4" w:rsidP="004E3FF4">
      <w:pPr>
        <w:rPr>
          <w:rFonts w:eastAsia="Times New Roman"/>
          <w:szCs w:val="24"/>
        </w:rPr>
      </w:pPr>
      <w:r w:rsidRPr="004E3FF4">
        <w:rPr>
          <w:rFonts w:eastAsia="Times New Roman"/>
          <w:b/>
          <w:bCs/>
          <w:szCs w:val="24"/>
        </w:rPr>
        <w:t>Organisation des États américains</w:t>
      </w:r>
      <w:r w:rsidRPr="004E3FF4">
        <w:rPr>
          <w:rFonts w:eastAsia="Times New Roman"/>
          <w:szCs w:val="24"/>
        </w:rPr>
        <w:t xml:space="preserve"> (OEA) : La coopération est déjà institutionnalisée au moyen d’un Protocole d’accord de 2011 et d’accords sectoriels. L’échange informel à haut niveau, auquel le Secrétaire Général Luis Almagro a participé le 4 avril 2022, a confirmé l’intérêt pour la coopération qui existe de part et d’autre et a mis en </w:t>
      </w:r>
      <w:r w:rsidRPr="00557D49">
        <w:rPr>
          <w:rFonts w:eastAsia="Times New Roman"/>
          <w:szCs w:val="24"/>
        </w:rPr>
        <w:t>évidence certaines similitudes concernant les mécanismes respectifs et le rôle actif de chaque organisation dans la promotion des instruments de l’autre. La Commission de Venise, le Groupe Pompidou, le GRECO, le Comité européen des droits sociaux et la Convention de Budapest ont été mentionnés en particulier, ainsi que la coopération entre la Cour interaméricaine des droits de l’homme</w:t>
      </w:r>
      <w:r w:rsidR="00034857">
        <w:rPr>
          <w:rFonts w:eastAsia="Times New Roman"/>
          <w:szCs w:val="24"/>
        </w:rPr>
        <w:t xml:space="preserve"> et, d’une part, </w:t>
      </w:r>
      <w:r w:rsidRPr="00557D49">
        <w:rPr>
          <w:rFonts w:eastAsia="Times New Roman"/>
          <w:szCs w:val="24"/>
        </w:rPr>
        <w:t>la Cour européenne des droits de l’homme</w:t>
      </w:r>
      <w:r w:rsidR="00480DBE">
        <w:rPr>
          <w:rFonts w:eastAsia="Times New Roman"/>
          <w:szCs w:val="24"/>
        </w:rPr>
        <w:t xml:space="preserve"> et</w:t>
      </w:r>
      <w:r w:rsidR="00034857">
        <w:rPr>
          <w:rFonts w:eastAsia="Times New Roman"/>
          <w:szCs w:val="24"/>
        </w:rPr>
        <w:t>, d’autre part,</w:t>
      </w:r>
      <w:r w:rsidR="00557D49">
        <w:rPr>
          <w:rFonts w:eastAsia="Times New Roman"/>
          <w:szCs w:val="24"/>
        </w:rPr>
        <w:t xml:space="preserve"> le Comi</w:t>
      </w:r>
      <w:r w:rsidR="00C211B8">
        <w:rPr>
          <w:rFonts w:eastAsia="Times New Roman"/>
          <w:szCs w:val="24"/>
        </w:rPr>
        <w:t>t</w:t>
      </w:r>
      <w:r w:rsidR="00557D49">
        <w:rPr>
          <w:rFonts w:eastAsia="Times New Roman"/>
          <w:szCs w:val="24"/>
        </w:rPr>
        <w:t>é européen des droits sociaux</w:t>
      </w:r>
      <w:r w:rsidRPr="00557D49">
        <w:rPr>
          <w:rFonts w:eastAsia="Times New Roman"/>
          <w:szCs w:val="24"/>
        </w:rPr>
        <w:t xml:space="preserve">. </w:t>
      </w:r>
    </w:p>
    <w:p w14:paraId="59FF1FC8" w14:textId="77777777" w:rsidR="004E3FF4" w:rsidRPr="00557D49" w:rsidRDefault="004E3FF4" w:rsidP="004E3FF4">
      <w:pPr>
        <w:rPr>
          <w:rFonts w:eastAsia="Times New Roman"/>
          <w:szCs w:val="24"/>
        </w:rPr>
      </w:pPr>
      <w:r w:rsidRPr="00557D49">
        <w:rPr>
          <w:rFonts w:eastAsia="Times New Roman"/>
          <w:szCs w:val="24"/>
        </w:rPr>
        <w:t xml:space="preserve"> </w:t>
      </w:r>
    </w:p>
    <w:p w14:paraId="2B7311E6" w14:textId="77777777" w:rsidR="004E3FF4" w:rsidRPr="00557D49" w:rsidRDefault="004E3FF4" w:rsidP="004E3FF4">
      <w:pPr>
        <w:rPr>
          <w:rFonts w:eastAsia="Times New Roman"/>
          <w:szCs w:val="24"/>
        </w:rPr>
      </w:pPr>
      <w:r w:rsidRPr="00557D49">
        <w:rPr>
          <w:rFonts w:eastAsia="Times New Roman"/>
          <w:b/>
          <w:bCs/>
          <w:szCs w:val="24"/>
        </w:rPr>
        <w:t>Union pour la Méditerranée</w:t>
      </w:r>
      <w:r w:rsidRPr="00557D49">
        <w:rPr>
          <w:rFonts w:eastAsia="Times New Roman"/>
          <w:szCs w:val="24"/>
        </w:rPr>
        <w:t xml:space="preserve"> (UpM) : L’échange informel qui s’est tenu le 31 janvier 2022 a mis en évidence des objectifs communs, notamment dans le domaine de la promotion de la démocratie, des droits de l’homme et du dialogue interculturel dans la région euro-méditerranéenne. Des synergies ont été développées en particulier avec l’APCE, le Congrès et le Centre Nord-Sud. La coopération avec l’UpM pourrait éventuellement être étendue afin de mieux promouvoir l’adhésion aux conventions du Conseil de l’Europe de la part des États couverts par le « Programme Sud » du Conseil de l’Europe/UE qui sont membres à part entière de l’UpM. </w:t>
      </w:r>
    </w:p>
    <w:p w14:paraId="78828103" w14:textId="77777777" w:rsidR="004E3FF4" w:rsidRPr="00557D49" w:rsidRDefault="004E3FF4" w:rsidP="004E3FF4">
      <w:pPr>
        <w:rPr>
          <w:rFonts w:eastAsia="Times New Roman"/>
          <w:szCs w:val="24"/>
        </w:rPr>
      </w:pPr>
      <w:r w:rsidRPr="00557D49">
        <w:rPr>
          <w:rFonts w:eastAsia="Times New Roman"/>
          <w:szCs w:val="24"/>
        </w:rPr>
        <w:t xml:space="preserve"> </w:t>
      </w:r>
    </w:p>
    <w:p w14:paraId="419C55D6" w14:textId="6E3B032B" w:rsidR="004E3FF4" w:rsidRPr="004E3FF4" w:rsidRDefault="004E3FF4" w:rsidP="004E3FF4">
      <w:pPr>
        <w:rPr>
          <w:rFonts w:eastAsia="Times New Roman"/>
          <w:szCs w:val="24"/>
        </w:rPr>
      </w:pPr>
      <w:r w:rsidRPr="00557D49">
        <w:rPr>
          <w:rFonts w:eastAsia="Times New Roman"/>
          <w:b/>
          <w:bCs/>
          <w:szCs w:val="24"/>
        </w:rPr>
        <w:t>Système ibéro-américain</w:t>
      </w:r>
      <w:r w:rsidRPr="00557D49">
        <w:rPr>
          <w:rFonts w:eastAsia="Times New Roman"/>
          <w:szCs w:val="24"/>
        </w:rPr>
        <w:t> : L’échange informel qui s’est tenu le 21 février 2022 avec les membres du Secrétariat Général ibéro-américain (SEGIB)</w:t>
      </w:r>
      <w:r w:rsidR="00CB47EC" w:rsidRPr="00557D49">
        <w:rPr>
          <w:rFonts w:eastAsia="Times New Roman"/>
          <w:szCs w:val="24"/>
        </w:rPr>
        <w:t xml:space="preserve"> </w:t>
      </w:r>
      <w:r w:rsidR="00557D49">
        <w:rPr>
          <w:rFonts w:eastAsia="Times New Roman"/>
          <w:szCs w:val="24"/>
        </w:rPr>
        <w:t>comprenait une présentation des</w:t>
      </w:r>
      <w:r w:rsidR="00CB47EC" w:rsidRPr="00557D49">
        <w:rPr>
          <w:rFonts w:eastAsia="Times New Roman"/>
          <w:szCs w:val="24"/>
        </w:rPr>
        <w:t xml:space="preserve"> mécanismes de l'État de droit et les conférences du Système ibéro-américain et</w:t>
      </w:r>
      <w:r w:rsidRPr="00557D49">
        <w:rPr>
          <w:rFonts w:eastAsia="Times New Roman"/>
          <w:szCs w:val="24"/>
        </w:rPr>
        <w:t xml:space="preserve"> a mis en évidence la coopération qui existe déjà avec la Commission de Venise. Il a été convenu que les deux organisations pourraient poursuivre leurs échanges techniques et explorer d’éventuels </w:t>
      </w:r>
      <w:r w:rsidR="00CB47EC" w:rsidRPr="00557D49">
        <w:rPr>
          <w:rFonts w:eastAsia="Times New Roman"/>
          <w:szCs w:val="24"/>
        </w:rPr>
        <w:t xml:space="preserve">domaines et </w:t>
      </w:r>
      <w:r w:rsidRPr="00557D49">
        <w:rPr>
          <w:rFonts w:eastAsia="Times New Roman"/>
          <w:szCs w:val="24"/>
        </w:rPr>
        <w:t>sujets d’intérêt commun (par exemple la</w:t>
      </w:r>
      <w:r w:rsidRPr="004E3FF4">
        <w:rPr>
          <w:rFonts w:eastAsia="Times New Roman"/>
          <w:szCs w:val="24"/>
        </w:rPr>
        <w:t xml:space="preserve"> protection des données). Des réunions bilatérales à haut niveau pourraient également être envisagées en temps utile.</w:t>
      </w:r>
    </w:p>
    <w:p w14:paraId="2595D56D" w14:textId="77777777" w:rsidR="004E3FF4" w:rsidRPr="004E3FF4" w:rsidRDefault="004E3FF4" w:rsidP="004E3FF4">
      <w:pPr>
        <w:rPr>
          <w:rFonts w:eastAsia="Times New Roman"/>
          <w:szCs w:val="24"/>
        </w:rPr>
      </w:pPr>
      <w:r w:rsidRPr="004E3FF4">
        <w:rPr>
          <w:rFonts w:eastAsia="Times New Roman"/>
          <w:szCs w:val="24"/>
        </w:rPr>
        <w:t xml:space="preserve"> </w:t>
      </w:r>
    </w:p>
    <w:p w14:paraId="0029728B" w14:textId="77777777" w:rsidR="004E3FF4" w:rsidRPr="004E3FF4" w:rsidRDefault="004E3FF4" w:rsidP="004E3FF4">
      <w:pPr>
        <w:rPr>
          <w:rFonts w:eastAsia="Times New Roman"/>
          <w:szCs w:val="24"/>
        </w:rPr>
      </w:pPr>
      <w:r w:rsidRPr="004E3FF4">
        <w:rPr>
          <w:rFonts w:eastAsia="Times New Roman"/>
          <w:b/>
          <w:bCs/>
          <w:szCs w:val="24"/>
        </w:rPr>
        <w:t>International IDEA</w:t>
      </w:r>
      <w:r w:rsidRPr="004E3FF4">
        <w:rPr>
          <w:rFonts w:eastAsia="Times New Roman"/>
          <w:szCs w:val="24"/>
        </w:rPr>
        <w:t xml:space="preserve"> (Institut international pour la démocratie et l’assistance électorale) : L’échange informel qui s’est tenu le 4 avril 2022 a montré que l’IDEA pouvait développer davantage la coopération avec le Conseil de l’Europe, en particulier dans les domaines de la lutte contre la corruption, de la démocratie participative et des élections. En outre, le Conseil de l’Europe continuera de participer au « Dialogue interrégional sur la démocratie » (IRDD) – un forum d’organisations régionales réunies sous l’égide de l’IDEA. La coopération avec l’IDEA et la participation à l’IRDD représentent des occasions de promouvoir l’adhésion aux conventions du Conseil de l’Europe au-delà des frontières de l’Europe.</w:t>
      </w:r>
    </w:p>
    <w:p w14:paraId="511BFDF6" w14:textId="77777777" w:rsidR="004E3FF4" w:rsidRPr="004E3FF4" w:rsidRDefault="004E3FF4" w:rsidP="004E3FF4">
      <w:pPr>
        <w:rPr>
          <w:rFonts w:eastAsia="Times New Roman"/>
          <w:bCs/>
          <w:szCs w:val="24"/>
        </w:rPr>
      </w:pPr>
    </w:p>
    <w:p w14:paraId="39EA9A70" w14:textId="77777777" w:rsidR="004E3FF4" w:rsidRPr="004E3FF4" w:rsidRDefault="004E3FF4" w:rsidP="004E3FF4">
      <w:pPr>
        <w:rPr>
          <w:rFonts w:eastAsia="Times New Roman"/>
          <w:bCs/>
          <w:szCs w:val="24"/>
        </w:rPr>
      </w:pPr>
      <w:r w:rsidRPr="00C64293">
        <w:rPr>
          <w:rFonts w:eastAsia="Times New Roman"/>
          <w:bCs/>
          <w:szCs w:val="24"/>
        </w:rPr>
        <w:t>Des échanges avec d’autres organisations internationales pourraient avoir lieu ultérieurement, la liste des organisations proposée initialement n’étant pas exhaustive.</w:t>
      </w:r>
    </w:p>
    <w:p w14:paraId="78339B44" w14:textId="77777777" w:rsidR="004E3FF4" w:rsidRPr="004E3FF4" w:rsidRDefault="004E3FF4" w:rsidP="004E3FF4">
      <w:pPr>
        <w:rPr>
          <w:rFonts w:eastAsia="Times New Roman"/>
          <w:bCs/>
          <w:szCs w:val="24"/>
        </w:rPr>
      </w:pPr>
      <w:r w:rsidRPr="004E3FF4">
        <w:rPr>
          <w:rFonts w:eastAsia="Times New Roman"/>
          <w:bCs/>
          <w:szCs w:val="24"/>
        </w:rPr>
        <w:t xml:space="preserve"> </w:t>
      </w:r>
    </w:p>
    <w:p w14:paraId="6ED88513" w14:textId="77777777" w:rsidR="004E3FF4" w:rsidRPr="004E3FF4" w:rsidRDefault="004E3FF4" w:rsidP="004E3FF4">
      <w:pPr>
        <w:rPr>
          <w:rFonts w:eastAsia="Times New Roman"/>
          <w:b/>
          <w:bCs/>
          <w:szCs w:val="24"/>
        </w:rPr>
      </w:pPr>
      <w:r w:rsidRPr="004E3FF4">
        <w:rPr>
          <w:rFonts w:eastAsia="Times New Roman"/>
          <w:b/>
          <w:szCs w:val="24"/>
        </w:rPr>
        <w:t>4.</w:t>
      </w:r>
      <w:r w:rsidRPr="004E3FF4">
        <w:rPr>
          <w:rFonts w:eastAsia="Times New Roman"/>
          <w:b/>
          <w:szCs w:val="24"/>
        </w:rPr>
        <w:tab/>
        <w:t xml:space="preserve">Relations avec d’autres États </w:t>
      </w:r>
      <w:proofErr w:type="gramStart"/>
      <w:r w:rsidRPr="004E3FF4">
        <w:rPr>
          <w:rFonts w:eastAsia="Times New Roman"/>
          <w:b/>
          <w:szCs w:val="24"/>
        </w:rPr>
        <w:t>non membres</w:t>
      </w:r>
      <w:proofErr w:type="gramEnd"/>
      <w:r w:rsidRPr="004E3FF4">
        <w:rPr>
          <w:rFonts w:eastAsia="Times New Roman"/>
          <w:b/>
          <w:szCs w:val="24"/>
        </w:rPr>
        <w:t xml:space="preserve"> </w:t>
      </w:r>
    </w:p>
    <w:p w14:paraId="03761009" w14:textId="77777777" w:rsidR="004E3FF4" w:rsidRPr="004E3FF4" w:rsidRDefault="004E3FF4" w:rsidP="004E3FF4">
      <w:pPr>
        <w:rPr>
          <w:rFonts w:eastAsia="Times New Roman"/>
          <w:b/>
          <w:szCs w:val="24"/>
        </w:rPr>
      </w:pPr>
    </w:p>
    <w:p w14:paraId="6351CC8F" w14:textId="77777777" w:rsidR="004E3FF4" w:rsidRPr="004E3FF4" w:rsidRDefault="004E3FF4" w:rsidP="004E3FF4">
      <w:pPr>
        <w:rPr>
          <w:rFonts w:eastAsia="Times New Roman"/>
          <w:szCs w:val="24"/>
        </w:rPr>
      </w:pPr>
      <w:r w:rsidRPr="004E3FF4">
        <w:rPr>
          <w:rFonts w:eastAsia="Times New Roman"/>
          <w:szCs w:val="24"/>
        </w:rPr>
        <w:t xml:space="preserve">À ce jour, </w:t>
      </w:r>
      <w:r w:rsidRPr="004E3FF4">
        <w:rPr>
          <w:rFonts w:eastAsia="Times New Roman"/>
          <w:b/>
          <w:bCs/>
          <w:szCs w:val="24"/>
        </w:rPr>
        <w:t xml:space="preserve">une centaine d’États </w:t>
      </w:r>
      <w:proofErr w:type="gramStart"/>
      <w:r w:rsidRPr="004E3FF4">
        <w:rPr>
          <w:rFonts w:eastAsia="Times New Roman"/>
          <w:b/>
          <w:bCs/>
          <w:szCs w:val="24"/>
        </w:rPr>
        <w:t>non membres</w:t>
      </w:r>
      <w:proofErr w:type="gramEnd"/>
      <w:r w:rsidRPr="004E3FF4">
        <w:rPr>
          <w:rFonts w:eastAsia="Times New Roman"/>
          <w:szCs w:val="24"/>
        </w:rPr>
        <w:t xml:space="preserve"> sont liés par des traités du Conseil de l’Europe ou sont membres, observateurs ou participants à des accords partiels ou élargis (« Accords partiels »). En outre, un certain nombre d’entre eux ont également des relations bilatérales </w:t>
      </w:r>
      <w:r w:rsidRPr="004E3FF4">
        <w:rPr>
          <w:rFonts w:eastAsia="Times New Roman"/>
          <w:b/>
          <w:bCs/>
          <w:szCs w:val="24"/>
        </w:rPr>
        <w:t>institutionnalisées</w:t>
      </w:r>
      <w:r w:rsidRPr="004E3FF4">
        <w:rPr>
          <w:rFonts w:eastAsia="Times New Roman"/>
          <w:szCs w:val="24"/>
        </w:rPr>
        <w:t xml:space="preserve"> avec le Comité des Ministres, l’Assemblée parlementaire et/ou le Congrès (voir Annexe 1). Ces relations contribuent également à la promotion des instruments du Conseil de l’Europe.</w:t>
      </w:r>
    </w:p>
    <w:p w14:paraId="542178FE" w14:textId="77777777" w:rsidR="004E3FF4" w:rsidRPr="004E3FF4" w:rsidRDefault="004E3FF4" w:rsidP="004E3FF4">
      <w:pPr>
        <w:rPr>
          <w:rFonts w:eastAsia="Times New Roman"/>
          <w:szCs w:val="24"/>
        </w:rPr>
      </w:pPr>
    </w:p>
    <w:p w14:paraId="232B8975" w14:textId="7EFACEF4" w:rsidR="004E3FF4" w:rsidRPr="004E3FF4" w:rsidRDefault="004E3FF4" w:rsidP="004E3FF4">
      <w:pPr>
        <w:rPr>
          <w:rFonts w:eastAsia="Times New Roman"/>
          <w:szCs w:val="24"/>
        </w:rPr>
      </w:pPr>
      <w:r w:rsidRPr="004E3FF4">
        <w:rPr>
          <w:rFonts w:eastAsia="Times New Roman"/>
          <w:szCs w:val="24"/>
        </w:rPr>
        <w:t xml:space="preserve">Les États </w:t>
      </w:r>
      <w:proofErr w:type="gramStart"/>
      <w:r w:rsidRPr="004E3FF4">
        <w:rPr>
          <w:rFonts w:eastAsia="Times New Roman"/>
          <w:szCs w:val="24"/>
        </w:rPr>
        <w:t>non membres</w:t>
      </w:r>
      <w:proofErr w:type="gramEnd"/>
      <w:r w:rsidRPr="004E3FF4">
        <w:rPr>
          <w:rFonts w:eastAsia="Times New Roman"/>
          <w:szCs w:val="24"/>
        </w:rPr>
        <w:t xml:space="preserve"> </w:t>
      </w:r>
      <w:r w:rsidRPr="004E3FF4">
        <w:rPr>
          <w:rFonts w:eastAsia="Times New Roman"/>
          <w:b/>
          <w:bCs/>
          <w:szCs w:val="24"/>
        </w:rPr>
        <w:t>les plus étroitement liés aux instruments du Conseil de l’Europe</w:t>
      </w:r>
      <w:r w:rsidRPr="004E3FF4">
        <w:rPr>
          <w:rFonts w:eastAsia="Times New Roman"/>
          <w:szCs w:val="24"/>
        </w:rPr>
        <w:t xml:space="preserve"> (en termes de conventions ratifiées et de participation à des accords partiels) sont principalement les partenaires les plus actifs de la politique de voisinage du Conseil de l’Europe (à savoir Israël, le Maroc et la Tunisie), certains États observateurs et autres, en particulier la Corée</w:t>
      </w:r>
      <w:r w:rsidR="00C64293">
        <w:rPr>
          <w:rFonts w:eastAsia="Times New Roman"/>
          <w:szCs w:val="24"/>
        </w:rPr>
        <w:t xml:space="preserve"> du Sud</w:t>
      </w:r>
      <w:r w:rsidRPr="004E3FF4">
        <w:rPr>
          <w:rFonts w:eastAsia="Times New Roman"/>
          <w:szCs w:val="24"/>
        </w:rPr>
        <w:t>, l’Australie, le Chili, l’Argentine, le Sénégal et l’Afrique du Sud.</w:t>
      </w:r>
    </w:p>
    <w:p w14:paraId="58451788" w14:textId="77777777" w:rsidR="004E3FF4" w:rsidRPr="004E3FF4" w:rsidRDefault="004E3FF4" w:rsidP="004E3FF4">
      <w:pPr>
        <w:rPr>
          <w:rFonts w:eastAsia="Times New Roman"/>
          <w:szCs w:val="24"/>
        </w:rPr>
      </w:pPr>
    </w:p>
    <w:p w14:paraId="6DA4A7ED" w14:textId="77777777" w:rsidR="004E3FF4" w:rsidRPr="004E3FF4" w:rsidRDefault="004E3FF4" w:rsidP="004E3FF4">
      <w:pPr>
        <w:rPr>
          <w:rFonts w:eastAsia="Times New Roman"/>
          <w:szCs w:val="24"/>
        </w:rPr>
      </w:pPr>
      <w:r w:rsidRPr="004E3FF4">
        <w:rPr>
          <w:rFonts w:eastAsia="Times New Roman"/>
          <w:szCs w:val="24"/>
        </w:rPr>
        <w:t xml:space="preserve">Parmi les </w:t>
      </w:r>
      <w:r w:rsidRPr="004E3FF4">
        <w:rPr>
          <w:rFonts w:eastAsia="Times New Roman"/>
          <w:b/>
          <w:bCs/>
          <w:szCs w:val="24"/>
        </w:rPr>
        <w:t>conventions « ouvertes »</w:t>
      </w:r>
      <w:r w:rsidRPr="004E3FF4">
        <w:rPr>
          <w:rFonts w:eastAsia="Times New Roman"/>
          <w:szCs w:val="24"/>
        </w:rPr>
        <w:t xml:space="preserve">, trois ont été ratifiées par un nombre important d’États </w:t>
      </w:r>
      <w:proofErr w:type="gramStart"/>
      <w:r w:rsidRPr="004E3FF4">
        <w:rPr>
          <w:rFonts w:eastAsia="Times New Roman"/>
          <w:szCs w:val="24"/>
        </w:rPr>
        <w:t>non membres</w:t>
      </w:r>
      <w:proofErr w:type="gramEnd"/>
      <w:r w:rsidRPr="004E3FF4">
        <w:rPr>
          <w:rFonts w:eastAsia="Times New Roman"/>
          <w:szCs w:val="24"/>
        </w:rPr>
        <w:t xml:space="preserve"> : la Convention (du Conseil de l’Europe et de l’OCDE) concernant l’assistance administrative mutuelle en matière fiscale (STE 127 – 72 ratifications), la Convention sur le transfèrement des personnes condamnées (STE 112 – 22 ratifications) et la Convention sur la cybercriminalité (« Convention de Budapest », STE 185 – 21 ratifications et une signature). La Pharmacopée européenne et la Commission de Venise sont les </w:t>
      </w:r>
      <w:r w:rsidRPr="004E3FF4">
        <w:rPr>
          <w:rFonts w:eastAsia="Times New Roman"/>
          <w:b/>
          <w:bCs/>
          <w:szCs w:val="24"/>
        </w:rPr>
        <w:t>accords partiels</w:t>
      </w:r>
      <w:r w:rsidRPr="004E3FF4">
        <w:rPr>
          <w:rFonts w:eastAsia="Times New Roman"/>
          <w:szCs w:val="24"/>
        </w:rPr>
        <w:t xml:space="preserve"> qui réunissent le plus grand nombre d’États </w:t>
      </w:r>
      <w:proofErr w:type="gramStart"/>
      <w:r w:rsidRPr="004E3FF4">
        <w:rPr>
          <w:rFonts w:eastAsia="Times New Roman"/>
          <w:szCs w:val="24"/>
        </w:rPr>
        <w:t>non membres</w:t>
      </w:r>
      <w:proofErr w:type="gramEnd"/>
      <w:r w:rsidRPr="004E3FF4">
        <w:rPr>
          <w:rFonts w:eastAsia="Times New Roman"/>
          <w:szCs w:val="24"/>
        </w:rPr>
        <w:t xml:space="preserve"> (23 et 22 respectivement), suivies du Centre Nord-Sud (5) et de l’Accord partiel élargi sur le sport (4).</w:t>
      </w:r>
    </w:p>
    <w:p w14:paraId="60CB2209" w14:textId="77777777" w:rsidR="004E3FF4" w:rsidRPr="004E3FF4" w:rsidRDefault="004E3FF4" w:rsidP="004E3FF4">
      <w:pPr>
        <w:rPr>
          <w:rFonts w:eastAsia="Times New Roman"/>
          <w:szCs w:val="24"/>
        </w:rPr>
      </w:pPr>
    </w:p>
    <w:p w14:paraId="6BE5A5AF" w14:textId="1EBEED44" w:rsidR="004E3FF4" w:rsidRPr="004E3FF4" w:rsidRDefault="004E3FF4" w:rsidP="004E3FF4">
      <w:pPr>
        <w:rPr>
          <w:rFonts w:eastAsia="Times New Roman"/>
          <w:szCs w:val="24"/>
        </w:rPr>
      </w:pPr>
      <w:r w:rsidRPr="00C64293">
        <w:rPr>
          <w:rFonts w:eastAsia="Times New Roman"/>
          <w:b/>
          <w:bCs/>
          <w:szCs w:val="24"/>
        </w:rPr>
        <w:t>Tous les organes et institutions du Conseil de l’Europe</w:t>
      </w:r>
      <w:r w:rsidRPr="00C64293">
        <w:rPr>
          <w:rFonts w:eastAsia="Times New Roman"/>
          <w:szCs w:val="24"/>
        </w:rPr>
        <w:t xml:space="preserve"> contribuent à la coopération multilatérale et à la promotion des instruments « ouverts » du Conseil de l’Europe, notamment la Secrétaire Générale, le Comité des Ministres, l’Assemblée parlementaire et le Congrès</w:t>
      </w:r>
      <w:r w:rsidR="00C64293">
        <w:rPr>
          <w:rFonts w:eastAsia="Times New Roman"/>
          <w:szCs w:val="24"/>
        </w:rPr>
        <w:t xml:space="preserve">. Le Centre Nord-Sud est </w:t>
      </w:r>
      <w:r w:rsidR="00480DBE">
        <w:rPr>
          <w:rFonts w:eastAsia="Times New Roman"/>
          <w:szCs w:val="24"/>
        </w:rPr>
        <w:t xml:space="preserve">aussi </w:t>
      </w:r>
      <w:r w:rsidR="00C64293">
        <w:rPr>
          <w:rFonts w:eastAsia="Times New Roman"/>
          <w:szCs w:val="24"/>
        </w:rPr>
        <w:t>un outil utile dans ce domaine</w:t>
      </w:r>
      <w:r w:rsidRPr="00C64293">
        <w:rPr>
          <w:rFonts w:eastAsia="Times New Roman"/>
          <w:szCs w:val="24"/>
        </w:rPr>
        <w:t xml:space="preserve">. Sur le plan </w:t>
      </w:r>
      <w:r w:rsidRPr="00C64293">
        <w:rPr>
          <w:rFonts w:eastAsia="Times New Roman"/>
          <w:b/>
          <w:bCs/>
          <w:szCs w:val="24"/>
        </w:rPr>
        <w:t>géographique</w:t>
      </w:r>
      <w:r w:rsidRPr="00C64293">
        <w:rPr>
          <w:rFonts w:eastAsia="Times New Roman"/>
          <w:szCs w:val="24"/>
        </w:rPr>
        <w:t xml:space="preserve">, les efforts de promotion les plus systématiques sont menés dans le cadre de la </w:t>
      </w:r>
      <w:r w:rsidRPr="00C64293">
        <w:rPr>
          <w:rFonts w:eastAsia="Times New Roman"/>
          <w:b/>
          <w:bCs/>
          <w:szCs w:val="24"/>
        </w:rPr>
        <w:t>Politique de voisinage du Conseil de l’Europe</w:t>
      </w:r>
      <w:r w:rsidRPr="00C64293">
        <w:rPr>
          <w:rFonts w:eastAsia="Times New Roman"/>
          <w:szCs w:val="24"/>
        </w:rPr>
        <w:t xml:space="preserve"> et </w:t>
      </w:r>
      <w:r w:rsidR="00C64293">
        <w:rPr>
          <w:rFonts w:eastAsia="Times New Roman"/>
          <w:szCs w:val="24"/>
        </w:rPr>
        <w:t>par les</w:t>
      </w:r>
      <w:r w:rsidRPr="00C64293">
        <w:rPr>
          <w:rFonts w:eastAsia="Times New Roman"/>
          <w:szCs w:val="24"/>
        </w:rPr>
        <w:t xml:space="preserve"> </w:t>
      </w:r>
      <w:r w:rsidRPr="00C64293">
        <w:rPr>
          <w:rFonts w:eastAsia="Times New Roman"/>
          <w:b/>
          <w:bCs/>
          <w:szCs w:val="24"/>
        </w:rPr>
        <w:t>bureaux du Conseil de l’Europe</w:t>
      </w:r>
      <w:r w:rsidRPr="00C64293">
        <w:rPr>
          <w:rFonts w:eastAsia="Times New Roman"/>
          <w:szCs w:val="24"/>
        </w:rPr>
        <w:t xml:space="preserve"> concernés, lorsque les ressources, notamment financières, le permettent. Les </w:t>
      </w:r>
      <w:r w:rsidRPr="00C64293">
        <w:rPr>
          <w:rFonts w:eastAsia="Times New Roman"/>
          <w:b/>
          <w:bCs/>
          <w:szCs w:val="24"/>
        </w:rPr>
        <w:t>projets de coopération</w:t>
      </w:r>
      <w:r w:rsidRPr="00C64293">
        <w:rPr>
          <w:rFonts w:eastAsia="Times New Roman"/>
          <w:szCs w:val="24"/>
        </w:rPr>
        <w:t xml:space="preserve"> bilatérale et régionale jouent un rôle utile, car l’établissement d’un espace juridique commun est l’une des toutes </w:t>
      </w:r>
      <w:proofErr w:type="gramStart"/>
      <w:r w:rsidRPr="00C64293">
        <w:rPr>
          <w:rFonts w:eastAsia="Times New Roman"/>
          <w:szCs w:val="24"/>
        </w:rPr>
        <w:t>premières priorités</w:t>
      </w:r>
      <w:proofErr w:type="gramEnd"/>
      <w:r w:rsidRPr="00C64293">
        <w:rPr>
          <w:rFonts w:eastAsia="Times New Roman"/>
          <w:szCs w:val="24"/>
        </w:rPr>
        <w:t xml:space="preserve">. Le rôle des États </w:t>
      </w:r>
      <w:r w:rsidRPr="00C64293">
        <w:rPr>
          <w:rFonts w:eastAsia="Times New Roman"/>
          <w:b/>
          <w:bCs/>
          <w:szCs w:val="24"/>
        </w:rPr>
        <w:t>observateurs</w:t>
      </w:r>
      <w:r w:rsidRPr="00C64293">
        <w:rPr>
          <w:rFonts w:eastAsia="Times New Roman"/>
          <w:szCs w:val="24"/>
        </w:rPr>
        <w:t xml:space="preserve"> est également un élément clé du champ d’action mondial du Conseil de l’Europe. Sur le plan </w:t>
      </w:r>
      <w:r w:rsidRPr="00C64293">
        <w:rPr>
          <w:rFonts w:eastAsia="Times New Roman"/>
          <w:b/>
          <w:bCs/>
          <w:szCs w:val="24"/>
        </w:rPr>
        <w:t>thématique</w:t>
      </w:r>
      <w:r w:rsidRPr="00C64293">
        <w:rPr>
          <w:rFonts w:eastAsia="Times New Roman"/>
          <w:szCs w:val="24"/>
        </w:rPr>
        <w:t>, les efforts de promotion restent largement tributaires des ressources</w:t>
      </w:r>
      <w:r w:rsidRPr="004E3FF4">
        <w:rPr>
          <w:rFonts w:eastAsia="Times New Roman"/>
          <w:szCs w:val="24"/>
        </w:rPr>
        <w:t xml:space="preserve"> disponibles dans les secteurs concernés.</w:t>
      </w:r>
    </w:p>
    <w:p w14:paraId="6412126C" w14:textId="77777777" w:rsidR="004E3FF4" w:rsidRPr="004E3FF4" w:rsidRDefault="004E3FF4" w:rsidP="004E3FF4">
      <w:pPr>
        <w:rPr>
          <w:rFonts w:eastAsia="Times New Roman"/>
          <w:szCs w:val="24"/>
        </w:rPr>
      </w:pPr>
    </w:p>
    <w:p w14:paraId="2459B026" w14:textId="77777777" w:rsidR="004E3FF4" w:rsidRPr="004E3FF4" w:rsidRDefault="004E3FF4" w:rsidP="004E3FF4">
      <w:pPr>
        <w:rPr>
          <w:rFonts w:eastAsia="Times New Roman"/>
          <w:szCs w:val="24"/>
        </w:rPr>
      </w:pPr>
      <w:r w:rsidRPr="004E3FF4">
        <w:rPr>
          <w:rFonts w:eastAsia="Times New Roman"/>
          <w:szCs w:val="24"/>
        </w:rPr>
        <w:t xml:space="preserve">La coopération avec d’autres </w:t>
      </w:r>
      <w:r w:rsidRPr="004E3FF4">
        <w:rPr>
          <w:rFonts w:eastAsia="Times New Roman"/>
          <w:b/>
          <w:bCs/>
          <w:szCs w:val="24"/>
        </w:rPr>
        <w:t>organisations internationales</w:t>
      </w:r>
      <w:r w:rsidRPr="004E3FF4">
        <w:rPr>
          <w:rFonts w:eastAsia="Times New Roman"/>
          <w:szCs w:val="24"/>
        </w:rPr>
        <w:t xml:space="preserve">, notamment l’UE, les Nations Unies et l’OSCE, qui a été renforcée ces dernières années, fournit un autre type de cadre privilégié et multisectoriel pour la promotion des instruments mondiaux du Conseil de l’Europe, en assurant une visibilité et/ou un soutien pour leur mise en œuvre. Le rôle des </w:t>
      </w:r>
      <w:r w:rsidRPr="004E3FF4">
        <w:rPr>
          <w:rFonts w:eastAsia="Times New Roman"/>
          <w:b/>
          <w:bCs/>
          <w:szCs w:val="24"/>
        </w:rPr>
        <w:t>Bureaux de liaison</w:t>
      </w:r>
      <w:r w:rsidRPr="004E3FF4">
        <w:rPr>
          <w:rFonts w:eastAsia="Times New Roman"/>
          <w:szCs w:val="24"/>
        </w:rPr>
        <w:t xml:space="preserve"> en tant que relais avec d’autres organisations internationales a également été amplement confirmé.</w:t>
      </w:r>
    </w:p>
    <w:p w14:paraId="1FC75F66" w14:textId="77777777" w:rsidR="004E3FF4" w:rsidRPr="004E3FF4" w:rsidRDefault="004E3FF4" w:rsidP="004E3FF4">
      <w:pPr>
        <w:rPr>
          <w:rFonts w:eastAsia="Times New Roman"/>
          <w:szCs w:val="24"/>
        </w:rPr>
      </w:pPr>
      <w:r w:rsidRPr="004E3FF4">
        <w:rPr>
          <w:rFonts w:eastAsia="Times New Roman"/>
          <w:szCs w:val="24"/>
        </w:rPr>
        <w:t xml:space="preserve">   </w:t>
      </w:r>
    </w:p>
    <w:p w14:paraId="3EA38B5F" w14:textId="77777777" w:rsidR="004E3FF4" w:rsidRPr="004E3FF4" w:rsidRDefault="004E3FF4" w:rsidP="004E3FF4">
      <w:pPr>
        <w:rPr>
          <w:rFonts w:eastAsia="Times New Roman"/>
          <w:szCs w:val="24"/>
        </w:rPr>
      </w:pPr>
      <w:r w:rsidRPr="004E3FF4">
        <w:rPr>
          <w:rFonts w:eastAsia="Times New Roman"/>
          <w:szCs w:val="24"/>
        </w:rPr>
        <w:t xml:space="preserve">Ces efforts en faveur de la promotion pourraient être encore intensifiés. Les </w:t>
      </w:r>
      <w:r w:rsidRPr="004E3FF4">
        <w:rPr>
          <w:rFonts w:eastAsia="Times New Roman"/>
          <w:b/>
          <w:bCs/>
          <w:szCs w:val="24"/>
        </w:rPr>
        <w:t>propositions</w:t>
      </w:r>
      <w:r w:rsidRPr="004E3FF4">
        <w:rPr>
          <w:rFonts w:eastAsia="Times New Roman"/>
          <w:szCs w:val="24"/>
        </w:rPr>
        <w:t xml:space="preserve"> suivantes pourraient notamment être examinées :</w:t>
      </w:r>
    </w:p>
    <w:p w14:paraId="17487162" w14:textId="296BA665" w:rsidR="004E3FF4" w:rsidRPr="00C64293" w:rsidRDefault="004E3FF4" w:rsidP="003F2D9C">
      <w:pPr>
        <w:pStyle w:val="ListParagraph"/>
        <w:numPr>
          <w:ilvl w:val="0"/>
          <w:numId w:val="10"/>
        </w:numPr>
        <w:rPr>
          <w:rFonts w:eastAsia="Times New Roman"/>
          <w:szCs w:val="24"/>
        </w:rPr>
      </w:pPr>
      <w:r w:rsidRPr="00C64293">
        <w:rPr>
          <w:rFonts w:eastAsia="Times New Roman"/>
          <w:szCs w:val="24"/>
        </w:rPr>
        <w:t>Continuer d’encourager les États observateurs et les États voisins à participer aux instruments pertinents et à servir de « relais » pour cette promotion ;</w:t>
      </w:r>
    </w:p>
    <w:p w14:paraId="5132794B" w14:textId="5F5ADA3C" w:rsidR="004E3FF4" w:rsidRPr="00C64293" w:rsidRDefault="004E3FF4" w:rsidP="003F2D9C">
      <w:pPr>
        <w:pStyle w:val="ListParagraph"/>
        <w:numPr>
          <w:ilvl w:val="0"/>
          <w:numId w:val="10"/>
        </w:numPr>
        <w:rPr>
          <w:rFonts w:eastAsia="Times New Roman"/>
          <w:szCs w:val="24"/>
        </w:rPr>
      </w:pPr>
      <w:r w:rsidRPr="00C64293">
        <w:rPr>
          <w:rFonts w:eastAsia="Times New Roman"/>
          <w:szCs w:val="24"/>
        </w:rPr>
        <w:t>Encourager les Bureaux de liaison</w:t>
      </w:r>
      <w:r w:rsidR="00CB47EC" w:rsidRPr="00C64293">
        <w:rPr>
          <w:rFonts w:eastAsia="Times New Roman"/>
          <w:szCs w:val="24"/>
        </w:rPr>
        <w:t xml:space="preserve"> et le Centre Nord-Sud</w:t>
      </w:r>
      <w:r w:rsidR="00C64293">
        <w:rPr>
          <w:rFonts w:eastAsia="Times New Roman"/>
          <w:szCs w:val="24"/>
        </w:rPr>
        <w:t>, ainsi que d’autres accords partiels concernés,</w:t>
      </w:r>
      <w:r w:rsidRPr="00C64293">
        <w:rPr>
          <w:rFonts w:eastAsia="Times New Roman"/>
          <w:szCs w:val="24"/>
        </w:rPr>
        <w:t xml:space="preserve"> à développer leur rôle à cet égard ;</w:t>
      </w:r>
    </w:p>
    <w:p w14:paraId="18641108" w14:textId="00A3C4F0" w:rsidR="004E3FF4" w:rsidRPr="00C64293" w:rsidRDefault="004E3FF4" w:rsidP="003F2D9C">
      <w:pPr>
        <w:pStyle w:val="ListParagraph"/>
        <w:numPr>
          <w:ilvl w:val="0"/>
          <w:numId w:val="10"/>
        </w:numPr>
        <w:rPr>
          <w:rFonts w:eastAsia="Times New Roman"/>
          <w:b/>
          <w:bCs/>
          <w:szCs w:val="24"/>
        </w:rPr>
      </w:pPr>
      <w:r w:rsidRPr="00C64293">
        <w:rPr>
          <w:rFonts w:eastAsia="Times New Roman"/>
          <w:szCs w:val="24"/>
        </w:rPr>
        <w:t>Étendre la coopération avec d’autres organisations internationales à cet effet.</w:t>
      </w:r>
    </w:p>
    <w:p w14:paraId="51EE3121" w14:textId="77777777" w:rsidR="004E3FF4" w:rsidRPr="00C64293" w:rsidRDefault="004E3FF4" w:rsidP="004E3FF4">
      <w:pPr>
        <w:rPr>
          <w:rFonts w:eastAsia="Times New Roman"/>
          <w:b/>
          <w:bCs/>
          <w:szCs w:val="24"/>
        </w:rPr>
      </w:pPr>
    </w:p>
    <w:p w14:paraId="622C8D32" w14:textId="77777777" w:rsidR="004E3FF4" w:rsidRPr="00C64293" w:rsidRDefault="004E3FF4" w:rsidP="004E3FF4">
      <w:pPr>
        <w:rPr>
          <w:rFonts w:eastAsia="Times New Roman"/>
          <w:b/>
          <w:bCs/>
          <w:szCs w:val="24"/>
        </w:rPr>
      </w:pPr>
      <w:r w:rsidRPr="00C64293">
        <w:rPr>
          <w:rFonts w:eastAsia="Times New Roman"/>
          <w:b/>
          <w:szCs w:val="24"/>
        </w:rPr>
        <w:t>IV.</w:t>
      </w:r>
      <w:r w:rsidRPr="00C64293">
        <w:rPr>
          <w:rFonts w:eastAsia="Times New Roman"/>
          <w:b/>
          <w:szCs w:val="24"/>
        </w:rPr>
        <w:tab/>
        <w:t xml:space="preserve">L’avenir </w:t>
      </w:r>
    </w:p>
    <w:p w14:paraId="6231A096" w14:textId="77777777" w:rsidR="004E3FF4" w:rsidRPr="00C64293" w:rsidRDefault="004E3FF4" w:rsidP="004E3FF4">
      <w:pPr>
        <w:rPr>
          <w:rFonts w:eastAsia="Times New Roman"/>
          <w:bCs/>
          <w:szCs w:val="24"/>
        </w:rPr>
      </w:pPr>
    </w:p>
    <w:p w14:paraId="24EA8A23" w14:textId="169BBD8C" w:rsidR="004E3FF4" w:rsidRPr="004E3FF4" w:rsidRDefault="004E3FF4" w:rsidP="004E3FF4">
      <w:pPr>
        <w:rPr>
          <w:rFonts w:eastAsia="Times New Roman"/>
          <w:bCs/>
          <w:szCs w:val="24"/>
        </w:rPr>
      </w:pPr>
      <w:r w:rsidRPr="00C64293">
        <w:rPr>
          <w:rFonts w:eastAsia="Times New Roman"/>
          <w:bCs/>
          <w:szCs w:val="24"/>
        </w:rPr>
        <w:t>Comme on l’a vu, ce processus a mis en évidence la richesse et la diversité de l’ouverture extérieure actuelle du Conseil de l’Europe, qui va bien au-delà de sa Politique de voisinage</w:t>
      </w:r>
      <w:r w:rsidR="00CB47EC" w:rsidRPr="00C64293">
        <w:t xml:space="preserve"> </w:t>
      </w:r>
      <w:r w:rsidR="00CB47EC" w:rsidRPr="00C64293">
        <w:rPr>
          <w:rFonts w:eastAsia="Times New Roman"/>
          <w:bCs/>
          <w:szCs w:val="24"/>
        </w:rPr>
        <w:t>et confirme l'intérêt de définir une approche globale de la contribution du CdE à l'ordre international et à la gouvernance mondiale, ainsi qu'à la réalisation des ODD.</w:t>
      </w:r>
      <w:r w:rsidRPr="004E3FF4">
        <w:rPr>
          <w:rFonts w:eastAsia="Times New Roman"/>
          <w:bCs/>
          <w:szCs w:val="24"/>
        </w:rPr>
        <w:t xml:space="preserve"> </w:t>
      </w:r>
    </w:p>
    <w:p w14:paraId="54C22CEA" w14:textId="77777777" w:rsidR="004E3FF4" w:rsidRPr="004E3FF4" w:rsidRDefault="004E3FF4" w:rsidP="004E3FF4">
      <w:pPr>
        <w:rPr>
          <w:rFonts w:eastAsia="Times New Roman"/>
          <w:bCs/>
          <w:szCs w:val="24"/>
        </w:rPr>
      </w:pPr>
    </w:p>
    <w:p w14:paraId="384202CC" w14:textId="440B29A3" w:rsidR="004E3FF4" w:rsidRPr="004E3FF4" w:rsidRDefault="004E3FF4" w:rsidP="004E3FF4">
      <w:pPr>
        <w:rPr>
          <w:rFonts w:eastAsia="Times New Roman"/>
          <w:bCs/>
          <w:szCs w:val="24"/>
        </w:rPr>
      </w:pPr>
      <w:r w:rsidRPr="00C64293">
        <w:rPr>
          <w:rFonts w:eastAsia="Times New Roman"/>
          <w:bCs/>
          <w:szCs w:val="24"/>
        </w:rPr>
        <w:t xml:space="preserve">Par ailleurs, l’ordre international a connu une mutation profonde. L’agression de la Fédération de Russie contre l’Ukraine et </w:t>
      </w:r>
      <w:r w:rsidR="00923021" w:rsidRPr="006D421F">
        <w:rPr>
          <w:rFonts w:eastAsia="Times New Roman"/>
          <w:bCs/>
          <w:szCs w:val="24"/>
        </w:rPr>
        <w:t xml:space="preserve">la décision </w:t>
      </w:r>
      <w:r w:rsidR="00832AB7" w:rsidRPr="006D421F">
        <w:rPr>
          <w:rFonts w:eastAsia="Times New Roman"/>
          <w:bCs/>
          <w:szCs w:val="24"/>
        </w:rPr>
        <w:t>subséq</w:t>
      </w:r>
      <w:r w:rsidR="00923021" w:rsidRPr="006D421F">
        <w:rPr>
          <w:rFonts w:eastAsia="Times New Roman"/>
          <w:bCs/>
          <w:szCs w:val="24"/>
        </w:rPr>
        <w:t>uente sur la cessation de l</w:t>
      </w:r>
      <w:r w:rsidR="00832AB7" w:rsidRPr="006D421F">
        <w:rPr>
          <w:rFonts w:eastAsia="Times New Roman"/>
          <w:bCs/>
          <w:szCs w:val="24"/>
        </w:rPr>
        <w:t xml:space="preserve">a qualité de membre </w:t>
      </w:r>
      <w:r w:rsidR="00923021" w:rsidRPr="006D421F">
        <w:rPr>
          <w:rFonts w:eastAsia="Times New Roman"/>
          <w:bCs/>
          <w:szCs w:val="24"/>
        </w:rPr>
        <w:t xml:space="preserve">de la Fédération de Russie </w:t>
      </w:r>
      <w:r w:rsidR="00832AB7" w:rsidRPr="006D421F">
        <w:rPr>
          <w:rFonts w:eastAsia="Times New Roman"/>
          <w:bCs/>
          <w:szCs w:val="24"/>
        </w:rPr>
        <w:t>d</w:t>
      </w:r>
      <w:r w:rsidR="00923021" w:rsidRPr="006D421F">
        <w:rPr>
          <w:rFonts w:eastAsia="Times New Roman"/>
          <w:bCs/>
          <w:szCs w:val="24"/>
        </w:rPr>
        <w:t xml:space="preserve">u Conseil de l'Europe, adoptée par le Comité des Ministres le 16 mars 2022, </w:t>
      </w:r>
      <w:r w:rsidRPr="006D421F">
        <w:rPr>
          <w:rFonts w:eastAsia="Times New Roman"/>
          <w:bCs/>
          <w:szCs w:val="24"/>
        </w:rPr>
        <w:t xml:space="preserve">ont « changé la donne » : la Fédération de Russie est devenue un État européen </w:t>
      </w:r>
      <w:proofErr w:type="gramStart"/>
      <w:r w:rsidRPr="006D421F">
        <w:rPr>
          <w:rFonts w:eastAsia="Times New Roman"/>
          <w:bCs/>
          <w:szCs w:val="24"/>
        </w:rPr>
        <w:t>non membre</w:t>
      </w:r>
      <w:proofErr w:type="gramEnd"/>
      <w:r w:rsidRPr="006D421F">
        <w:rPr>
          <w:rFonts w:eastAsia="Times New Roman"/>
          <w:bCs/>
          <w:szCs w:val="24"/>
        </w:rPr>
        <w:t xml:space="preserve">, un voisin immédiat </w:t>
      </w:r>
      <w:r w:rsidRPr="00C64293">
        <w:rPr>
          <w:rFonts w:eastAsia="Times New Roman"/>
          <w:bCs/>
          <w:szCs w:val="24"/>
        </w:rPr>
        <w:t>du Conseil de l’Europe. Il est trop tôt</w:t>
      </w:r>
      <w:r w:rsidRPr="004E3FF4">
        <w:rPr>
          <w:rFonts w:eastAsia="Times New Roman"/>
          <w:bCs/>
          <w:szCs w:val="24"/>
        </w:rPr>
        <w:t xml:space="preserve"> pour évaluer les conséquences de cette situation sur les relations extérieures du Conseil de l’Europe. Toutefois, il est évident que la </w:t>
      </w:r>
      <w:r w:rsidRPr="004E3FF4">
        <w:rPr>
          <w:rFonts w:eastAsia="Times New Roman"/>
          <w:b/>
          <w:szCs w:val="24"/>
        </w:rPr>
        <w:t>contribution du Conseil de l’Europe</w:t>
      </w:r>
      <w:r w:rsidRPr="004E3FF4">
        <w:rPr>
          <w:rFonts w:eastAsia="Times New Roman"/>
          <w:bCs/>
          <w:szCs w:val="24"/>
        </w:rPr>
        <w:t xml:space="preserve"> au nouvel ordre international </w:t>
      </w:r>
      <w:proofErr w:type="gramStart"/>
      <w:r w:rsidRPr="004E3FF4">
        <w:rPr>
          <w:rFonts w:eastAsia="Times New Roman"/>
          <w:bCs/>
          <w:szCs w:val="24"/>
        </w:rPr>
        <w:t>émergent</w:t>
      </w:r>
      <w:proofErr w:type="gramEnd"/>
      <w:r w:rsidRPr="004E3FF4">
        <w:rPr>
          <w:rFonts w:eastAsia="Times New Roman"/>
          <w:bCs/>
          <w:szCs w:val="24"/>
        </w:rPr>
        <w:t xml:space="preserve"> et au multilatéralisme est plus que jamais </w:t>
      </w:r>
      <w:r w:rsidRPr="004E3FF4">
        <w:rPr>
          <w:rFonts w:eastAsia="Times New Roman"/>
          <w:b/>
          <w:szCs w:val="24"/>
        </w:rPr>
        <w:t>nécessaire</w:t>
      </w:r>
      <w:r w:rsidRPr="004E3FF4">
        <w:rPr>
          <w:rFonts w:eastAsia="Times New Roman"/>
          <w:bCs/>
          <w:szCs w:val="24"/>
        </w:rPr>
        <w:t xml:space="preserve">. Dans ce contexte, les relations du Conseil de l’Europe avec ses principaux partenaires – l’UE, les Nations Unies et l’OSCE – et d’autres organisations internationales pertinentes, ainsi qu’avec les États </w:t>
      </w:r>
      <w:proofErr w:type="gramStart"/>
      <w:r w:rsidRPr="004E3FF4">
        <w:rPr>
          <w:rFonts w:eastAsia="Times New Roman"/>
          <w:bCs/>
          <w:szCs w:val="24"/>
        </w:rPr>
        <w:t>non membres</w:t>
      </w:r>
      <w:proofErr w:type="gramEnd"/>
      <w:r w:rsidRPr="004E3FF4">
        <w:rPr>
          <w:rFonts w:eastAsia="Times New Roman"/>
          <w:bCs/>
          <w:szCs w:val="24"/>
        </w:rPr>
        <w:t xml:space="preserve"> partageant les mêmes valeurs, sont encore plus importantes. Aussi est-il proposé de </w:t>
      </w:r>
      <w:r w:rsidRPr="004E3FF4">
        <w:rPr>
          <w:rFonts w:eastAsia="Times New Roman"/>
          <w:b/>
          <w:szCs w:val="24"/>
        </w:rPr>
        <w:t>poursuivre</w:t>
      </w:r>
      <w:r w:rsidRPr="004E3FF4">
        <w:rPr>
          <w:rFonts w:eastAsia="Times New Roman"/>
          <w:bCs/>
          <w:szCs w:val="24"/>
        </w:rPr>
        <w:t xml:space="preserve"> les travaux en cours, et </w:t>
      </w:r>
      <w:r w:rsidRPr="004E3FF4">
        <w:rPr>
          <w:rFonts w:eastAsia="Times New Roman"/>
          <w:b/>
          <w:szCs w:val="24"/>
        </w:rPr>
        <w:t>éventuellement de les adapter</w:t>
      </w:r>
      <w:r w:rsidRPr="004E3FF4">
        <w:rPr>
          <w:rFonts w:eastAsia="Times New Roman"/>
          <w:bCs/>
          <w:szCs w:val="24"/>
        </w:rPr>
        <w:t xml:space="preserve"> au nouvel ordre international, en vue :</w:t>
      </w:r>
    </w:p>
    <w:p w14:paraId="4E804B78" w14:textId="46D02EB8" w:rsidR="004E3FF4" w:rsidRPr="00C64293" w:rsidRDefault="004E3FF4" w:rsidP="00CB47EC">
      <w:pPr>
        <w:pStyle w:val="ListParagraph"/>
        <w:numPr>
          <w:ilvl w:val="0"/>
          <w:numId w:val="8"/>
        </w:numPr>
        <w:rPr>
          <w:rFonts w:eastAsia="Times New Roman"/>
          <w:bCs/>
          <w:szCs w:val="24"/>
        </w:rPr>
      </w:pPr>
      <w:proofErr w:type="gramStart"/>
      <w:r w:rsidRPr="00C64293">
        <w:rPr>
          <w:rFonts w:eastAsia="Times New Roman"/>
          <w:bCs/>
          <w:szCs w:val="24"/>
        </w:rPr>
        <w:t>de</w:t>
      </w:r>
      <w:proofErr w:type="gramEnd"/>
      <w:r w:rsidRPr="00C64293">
        <w:rPr>
          <w:rFonts w:eastAsia="Times New Roman"/>
          <w:bCs/>
          <w:szCs w:val="24"/>
        </w:rPr>
        <w:t xml:space="preserve"> développer un dialogue et des relations plus stratégiques avec le système des Nations Unies et de réfléchir davantage à la manière dont le Conseil de l’Europe peut contribuer à la réalisation des ODD (les relations avec l’UE et l’OSCE sont traitées séparément) ;</w:t>
      </w:r>
    </w:p>
    <w:p w14:paraId="2ADC2179" w14:textId="2134B08B" w:rsidR="004E3FF4" w:rsidRPr="00C64293" w:rsidRDefault="004E3FF4" w:rsidP="00CB47EC">
      <w:pPr>
        <w:pStyle w:val="ListParagraph"/>
        <w:numPr>
          <w:ilvl w:val="0"/>
          <w:numId w:val="8"/>
        </w:numPr>
        <w:rPr>
          <w:rFonts w:eastAsia="Times New Roman"/>
          <w:bCs/>
          <w:szCs w:val="24"/>
        </w:rPr>
      </w:pPr>
      <w:proofErr w:type="gramStart"/>
      <w:r w:rsidRPr="00C64293">
        <w:rPr>
          <w:rFonts w:eastAsia="Times New Roman"/>
          <w:bCs/>
          <w:szCs w:val="24"/>
        </w:rPr>
        <w:t>de</w:t>
      </w:r>
      <w:proofErr w:type="gramEnd"/>
      <w:r w:rsidRPr="00C64293">
        <w:rPr>
          <w:rFonts w:eastAsia="Times New Roman"/>
          <w:bCs/>
          <w:szCs w:val="24"/>
        </w:rPr>
        <w:t xml:space="preserve"> développer les échanges de vues avec les organisations internationales compétentes ;</w:t>
      </w:r>
    </w:p>
    <w:p w14:paraId="59FCE17E" w14:textId="3B78E9A9" w:rsidR="004E3FF4" w:rsidRPr="00C64293" w:rsidRDefault="004E3FF4" w:rsidP="00CB47EC">
      <w:pPr>
        <w:pStyle w:val="ListParagraph"/>
        <w:numPr>
          <w:ilvl w:val="0"/>
          <w:numId w:val="8"/>
        </w:numPr>
        <w:rPr>
          <w:rFonts w:eastAsia="Times New Roman"/>
          <w:bCs/>
          <w:szCs w:val="24"/>
        </w:rPr>
      </w:pPr>
      <w:proofErr w:type="gramStart"/>
      <w:r w:rsidRPr="00C64293">
        <w:rPr>
          <w:rFonts w:eastAsia="Times New Roman"/>
          <w:bCs/>
          <w:szCs w:val="24"/>
        </w:rPr>
        <w:t>de</w:t>
      </w:r>
      <w:proofErr w:type="gramEnd"/>
      <w:r w:rsidRPr="00C64293">
        <w:rPr>
          <w:rFonts w:eastAsia="Times New Roman"/>
          <w:bCs/>
          <w:szCs w:val="24"/>
        </w:rPr>
        <w:t xml:space="preserve"> continuer d’explorer de nouveaux moyens de promouvoir les instruments du Conseil de l’Europe ouverts aux États non membres ; </w:t>
      </w:r>
    </w:p>
    <w:p w14:paraId="55638400" w14:textId="7EB3D8F1" w:rsidR="004E3FF4" w:rsidRPr="00CB47EC" w:rsidRDefault="004E3FF4" w:rsidP="00CB47EC">
      <w:pPr>
        <w:pStyle w:val="ListParagraph"/>
        <w:numPr>
          <w:ilvl w:val="0"/>
          <w:numId w:val="8"/>
        </w:numPr>
        <w:rPr>
          <w:rFonts w:eastAsia="Times New Roman"/>
          <w:bCs/>
          <w:szCs w:val="24"/>
        </w:rPr>
      </w:pPr>
      <w:proofErr w:type="gramStart"/>
      <w:r w:rsidRPr="00C64293">
        <w:rPr>
          <w:rFonts w:eastAsia="Times New Roman"/>
          <w:bCs/>
          <w:szCs w:val="24"/>
        </w:rPr>
        <w:t>d’étudier</w:t>
      </w:r>
      <w:proofErr w:type="gramEnd"/>
      <w:r w:rsidRPr="00C64293">
        <w:rPr>
          <w:rFonts w:eastAsia="Times New Roman"/>
          <w:bCs/>
          <w:szCs w:val="24"/>
        </w:rPr>
        <w:t xml:space="preserve"> la possibilité de développer </w:t>
      </w:r>
      <w:r w:rsidR="00923021" w:rsidRPr="006D421F">
        <w:rPr>
          <w:rFonts w:eastAsia="Times New Roman"/>
          <w:bCs/>
          <w:szCs w:val="24"/>
        </w:rPr>
        <w:t xml:space="preserve">des relations basées sur une communauté de valeurs </w:t>
      </w:r>
      <w:r w:rsidRPr="006D421F">
        <w:rPr>
          <w:rFonts w:eastAsia="Times New Roman"/>
          <w:bCs/>
          <w:szCs w:val="24"/>
        </w:rPr>
        <w:t xml:space="preserve">(qui ne serait pas nécessairement </w:t>
      </w:r>
      <w:r w:rsidR="00FB1527" w:rsidRPr="006D421F">
        <w:rPr>
          <w:rFonts w:eastAsia="Times New Roman"/>
          <w:bCs/>
          <w:szCs w:val="24"/>
        </w:rPr>
        <w:t xml:space="preserve">déterminée par la </w:t>
      </w:r>
      <w:r w:rsidR="00832AB7" w:rsidRPr="006D421F">
        <w:rPr>
          <w:rFonts w:eastAsia="Times New Roman"/>
          <w:bCs/>
          <w:szCs w:val="24"/>
        </w:rPr>
        <w:t xml:space="preserve">proximité </w:t>
      </w:r>
      <w:r w:rsidRPr="006D421F">
        <w:rPr>
          <w:rFonts w:eastAsia="Times New Roman"/>
          <w:bCs/>
          <w:szCs w:val="24"/>
        </w:rPr>
        <w:t>géographique)</w:t>
      </w:r>
      <w:r w:rsidR="00C64293" w:rsidRPr="006D421F">
        <w:rPr>
          <w:rFonts w:eastAsia="Times New Roman"/>
          <w:bCs/>
          <w:szCs w:val="24"/>
        </w:rPr>
        <w:t xml:space="preserve"> qui</w:t>
      </w:r>
      <w:r w:rsidRPr="006D421F">
        <w:rPr>
          <w:rFonts w:eastAsia="Times New Roman"/>
          <w:bCs/>
          <w:szCs w:val="24"/>
        </w:rPr>
        <w:t xml:space="preserve"> inclurait les États observateurs, les États du voisinage géographique concernés et éventuellement d’autres États et organisations internationales partageant les mêmes valeurs </w:t>
      </w:r>
      <w:r w:rsidRPr="00CB47EC">
        <w:rPr>
          <w:rFonts w:eastAsia="Times New Roman"/>
          <w:bCs/>
          <w:szCs w:val="24"/>
        </w:rPr>
        <w:t>et avec lesquels le dialogue pourrait être encore renforcé.</w:t>
      </w:r>
    </w:p>
    <w:p w14:paraId="0AD09369" w14:textId="77777777" w:rsidR="006D421F" w:rsidRDefault="006D421F" w:rsidP="004E3FF4">
      <w:pPr>
        <w:rPr>
          <w:rFonts w:eastAsia="Times New Roman"/>
          <w:b/>
          <w:bCs/>
          <w:szCs w:val="24"/>
        </w:rPr>
      </w:pPr>
    </w:p>
    <w:p w14:paraId="0EAA3ADE" w14:textId="77777777" w:rsidR="006D421F" w:rsidRDefault="006D421F">
      <w:pPr>
        <w:rPr>
          <w:rFonts w:eastAsia="Times New Roman"/>
          <w:b/>
          <w:bCs/>
          <w:szCs w:val="24"/>
        </w:rPr>
      </w:pPr>
      <w:r>
        <w:rPr>
          <w:rFonts w:eastAsia="Times New Roman"/>
          <w:b/>
          <w:bCs/>
          <w:szCs w:val="24"/>
        </w:rPr>
        <w:br w:type="page"/>
      </w:r>
    </w:p>
    <w:p w14:paraId="58395E54" w14:textId="2CA34567" w:rsidR="004E3FF4" w:rsidRPr="004E3FF4" w:rsidRDefault="004E3FF4" w:rsidP="004E3FF4">
      <w:pPr>
        <w:rPr>
          <w:rFonts w:eastAsia="Times New Roman"/>
          <w:szCs w:val="24"/>
        </w:rPr>
      </w:pPr>
      <w:r w:rsidRPr="004E3FF4">
        <w:rPr>
          <w:rFonts w:eastAsia="Times New Roman"/>
          <w:b/>
          <w:bCs/>
          <w:szCs w:val="24"/>
        </w:rPr>
        <w:t>Annexe 1 </w:t>
      </w:r>
      <w:r w:rsidRPr="004E3FF4">
        <w:rPr>
          <w:rFonts w:eastAsia="Times New Roman"/>
          <w:szCs w:val="24"/>
        </w:rPr>
        <w:t xml:space="preserve">: </w:t>
      </w:r>
      <w:r w:rsidRPr="004E3FF4">
        <w:rPr>
          <w:rFonts w:eastAsia="Times New Roman"/>
          <w:b/>
          <w:szCs w:val="24"/>
        </w:rPr>
        <w:t xml:space="preserve">Relations bilatérales institutionnalisées entre les États </w:t>
      </w:r>
      <w:proofErr w:type="gramStart"/>
      <w:r w:rsidRPr="004E3FF4">
        <w:rPr>
          <w:rFonts w:eastAsia="Times New Roman"/>
          <w:b/>
          <w:szCs w:val="24"/>
        </w:rPr>
        <w:t>non membres</w:t>
      </w:r>
      <w:proofErr w:type="gramEnd"/>
      <w:r w:rsidRPr="004E3FF4">
        <w:rPr>
          <w:rFonts w:eastAsia="Times New Roman"/>
          <w:b/>
          <w:szCs w:val="24"/>
        </w:rPr>
        <w:t xml:space="preserve"> et le Comité des Ministres, l’Assemblée parlementaire et le Congrès des pouvoirs locaux et régionaux du Conseil de l’Europe : récapitulatif </w:t>
      </w:r>
    </w:p>
    <w:p w14:paraId="2BE4A62B" w14:textId="77777777" w:rsidR="004E3FF4" w:rsidRPr="004E3FF4" w:rsidRDefault="004E3FF4" w:rsidP="004E3FF4">
      <w:pPr>
        <w:rPr>
          <w:rFonts w:eastAsia="Times New Roman"/>
          <w:b/>
          <w:szCs w:val="24"/>
        </w:rPr>
      </w:pPr>
    </w:p>
    <w:p w14:paraId="7DC77770" w14:textId="18C18609" w:rsidR="004E3FF4" w:rsidRDefault="004E3FF4" w:rsidP="004E3FF4">
      <w:pPr>
        <w:rPr>
          <w:rFonts w:eastAsia="Times New Roman"/>
          <w:b/>
          <w:szCs w:val="24"/>
        </w:rPr>
      </w:pPr>
      <w:r w:rsidRPr="004E3FF4">
        <w:rPr>
          <w:rFonts w:eastAsia="Times New Roman"/>
          <w:b/>
          <w:szCs w:val="24"/>
        </w:rPr>
        <w:t xml:space="preserve">1. </w:t>
      </w:r>
      <w:r w:rsidRPr="004E3FF4">
        <w:rPr>
          <w:rFonts w:eastAsia="Times New Roman"/>
          <w:b/>
          <w:szCs w:val="24"/>
        </w:rPr>
        <w:tab/>
        <w:t xml:space="preserve">Statut d’observateur (État/parlement national) </w:t>
      </w:r>
    </w:p>
    <w:p w14:paraId="533FCE27" w14:textId="77777777" w:rsidR="00C64293" w:rsidRPr="004E3FF4" w:rsidRDefault="00C64293" w:rsidP="004E3FF4">
      <w:pPr>
        <w:rPr>
          <w:rFonts w:eastAsia="Times New Roman"/>
          <w:b/>
          <w:szCs w:val="24"/>
        </w:rPr>
      </w:pPr>
    </w:p>
    <w:tbl>
      <w:tblPr>
        <w:tblStyle w:val="TableGrid"/>
        <w:tblW w:w="9750" w:type="dxa"/>
        <w:jc w:val="center"/>
        <w:tblLook w:val="04A0" w:firstRow="1" w:lastRow="0" w:firstColumn="1" w:lastColumn="0" w:noHBand="0" w:noVBand="1"/>
      </w:tblPr>
      <w:tblGrid>
        <w:gridCol w:w="1696"/>
        <w:gridCol w:w="3944"/>
        <w:gridCol w:w="4110"/>
      </w:tblGrid>
      <w:tr w:rsidR="004E3FF4" w:rsidRPr="004E3FF4" w14:paraId="42B107B9" w14:textId="77777777" w:rsidTr="00770E8A">
        <w:trPr>
          <w:trHeight w:val="1270"/>
          <w:jc w:val="center"/>
        </w:trPr>
        <w:tc>
          <w:tcPr>
            <w:tcW w:w="1696" w:type="dxa"/>
            <w:tcBorders>
              <w:top w:val="single" w:sz="4" w:space="0" w:color="auto"/>
              <w:left w:val="single" w:sz="4" w:space="0" w:color="auto"/>
              <w:bottom w:val="single" w:sz="4" w:space="0" w:color="auto"/>
              <w:right w:val="single" w:sz="4" w:space="0" w:color="auto"/>
            </w:tcBorders>
            <w:shd w:val="clear" w:color="auto" w:fill="A6A6A6"/>
            <w:vAlign w:val="center"/>
          </w:tcPr>
          <w:p w14:paraId="683E1040" w14:textId="77777777" w:rsidR="004E3FF4" w:rsidRPr="004E3FF4" w:rsidRDefault="004E3FF4" w:rsidP="00C64293">
            <w:pPr>
              <w:jc w:val="center"/>
              <w:rPr>
                <w:rFonts w:eastAsia="Times New Roman"/>
                <w:b/>
                <w:szCs w:val="24"/>
              </w:rPr>
            </w:pPr>
          </w:p>
        </w:tc>
        <w:tc>
          <w:tcPr>
            <w:tcW w:w="394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0025E2A" w14:textId="77777777" w:rsidR="004E3FF4" w:rsidRPr="004E3FF4" w:rsidRDefault="004E3FF4" w:rsidP="00C64293">
            <w:pPr>
              <w:jc w:val="center"/>
              <w:rPr>
                <w:rFonts w:eastAsia="Times New Roman"/>
                <w:b/>
                <w:szCs w:val="24"/>
              </w:rPr>
            </w:pPr>
            <w:r w:rsidRPr="004E3FF4">
              <w:rPr>
                <w:rFonts w:eastAsia="Times New Roman"/>
                <w:b/>
                <w:szCs w:val="24"/>
              </w:rPr>
              <w:t>Statut d'observateur auprès du Conseil de l'Europe (Comité des Ministres)</w:t>
            </w:r>
          </w:p>
        </w:tc>
        <w:tc>
          <w:tcPr>
            <w:tcW w:w="41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5E32ED9" w14:textId="3C064CF7" w:rsidR="004E3FF4" w:rsidRPr="004E3FF4" w:rsidRDefault="004E3FF4" w:rsidP="00C64293">
            <w:pPr>
              <w:jc w:val="center"/>
              <w:rPr>
                <w:rFonts w:eastAsia="Times New Roman"/>
                <w:szCs w:val="24"/>
              </w:rPr>
            </w:pPr>
            <w:r w:rsidRPr="004E3FF4">
              <w:rPr>
                <w:rFonts w:eastAsia="Times New Roman"/>
                <w:b/>
                <w:szCs w:val="24"/>
              </w:rPr>
              <w:t>Statut d'observateur auprès de l’Assemblée parlementaire accordé à des parlements nationaux</w:t>
            </w:r>
          </w:p>
          <w:p w14:paraId="57892082" w14:textId="77777777" w:rsidR="004E3FF4" w:rsidRPr="004E3FF4" w:rsidRDefault="00090566" w:rsidP="00C64293">
            <w:pPr>
              <w:jc w:val="center"/>
              <w:rPr>
                <w:rFonts w:eastAsia="Times New Roman"/>
                <w:szCs w:val="24"/>
                <w:lang w:val="en-GB"/>
              </w:rPr>
            </w:pPr>
            <w:hyperlink r:id="rId8" w:anchor="Format-It" w:history="1">
              <w:r w:rsidR="004E3FF4" w:rsidRPr="004E3FF4">
                <w:rPr>
                  <w:rStyle w:val="Hyperlink"/>
                  <w:rFonts w:eastAsia="Times New Roman"/>
                  <w:b/>
                  <w:szCs w:val="24"/>
                </w:rPr>
                <w:t>(</w:t>
              </w:r>
              <w:proofErr w:type="gramStart"/>
              <w:r w:rsidR="004E3FF4" w:rsidRPr="004E3FF4">
                <w:rPr>
                  <w:rStyle w:val="Hyperlink"/>
                  <w:rFonts w:eastAsia="Times New Roman"/>
                  <w:b/>
                  <w:szCs w:val="24"/>
                </w:rPr>
                <w:t>voir</w:t>
              </w:r>
              <w:proofErr w:type="gramEnd"/>
              <w:r w:rsidR="004E3FF4" w:rsidRPr="004E3FF4">
                <w:rPr>
                  <w:rStyle w:val="Hyperlink"/>
                  <w:rFonts w:eastAsia="Times New Roman"/>
                  <w:b/>
                  <w:szCs w:val="24"/>
                </w:rPr>
                <w:t xml:space="preserve"> l’article 63 – Observateurs)</w:t>
              </w:r>
            </w:hyperlink>
          </w:p>
        </w:tc>
      </w:tr>
      <w:tr w:rsidR="004E3FF4" w:rsidRPr="004E3FF4" w14:paraId="7A77B374" w14:textId="77777777" w:rsidTr="00770E8A">
        <w:trPr>
          <w:jc w:val="center"/>
        </w:trPr>
        <w:tc>
          <w:tcPr>
            <w:tcW w:w="1696" w:type="dxa"/>
            <w:tcBorders>
              <w:top w:val="single" w:sz="4" w:space="0" w:color="auto"/>
              <w:left w:val="single" w:sz="4" w:space="0" w:color="auto"/>
              <w:bottom w:val="single" w:sz="4" w:space="0" w:color="auto"/>
              <w:right w:val="single" w:sz="4" w:space="0" w:color="auto"/>
            </w:tcBorders>
            <w:hideMark/>
          </w:tcPr>
          <w:p w14:paraId="1C821EA6" w14:textId="77777777" w:rsidR="004E3FF4" w:rsidRPr="004E3FF4" w:rsidRDefault="004E3FF4" w:rsidP="004E3FF4">
            <w:pPr>
              <w:rPr>
                <w:rFonts w:eastAsia="Times New Roman"/>
                <w:b/>
                <w:szCs w:val="24"/>
              </w:rPr>
            </w:pPr>
            <w:r w:rsidRPr="004E3FF4">
              <w:rPr>
                <w:rFonts w:eastAsia="Times New Roman"/>
                <w:b/>
                <w:szCs w:val="24"/>
              </w:rPr>
              <w:t>Canada</w:t>
            </w:r>
          </w:p>
        </w:tc>
        <w:tc>
          <w:tcPr>
            <w:tcW w:w="3944" w:type="dxa"/>
            <w:tcBorders>
              <w:top w:val="single" w:sz="4" w:space="0" w:color="auto"/>
              <w:left w:val="single" w:sz="4" w:space="0" w:color="auto"/>
              <w:bottom w:val="single" w:sz="4" w:space="0" w:color="auto"/>
              <w:right w:val="single" w:sz="4" w:space="0" w:color="auto"/>
            </w:tcBorders>
            <w:hideMark/>
          </w:tcPr>
          <w:p w14:paraId="46DE82FF" w14:textId="77777777" w:rsidR="004E3FF4" w:rsidRPr="004E3FF4" w:rsidRDefault="004E3FF4" w:rsidP="004E3FF4">
            <w:pPr>
              <w:rPr>
                <w:rFonts w:eastAsia="Times New Roman"/>
                <w:szCs w:val="24"/>
              </w:rPr>
            </w:pPr>
            <w:r w:rsidRPr="004E3FF4">
              <w:rPr>
                <w:rFonts w:eastAsia="Times New Roman"/>
                <w:szCs w:val="24"/>
              </w:rPr>
              <w:t>Accordé le</w:t>
            </w:r>
            <w:hyperlink r:id="rId9" w:history="1">
              <w:r w:rsidRPr="004E3FF4">
                <w:rPr>
                  <w:rStyle w:val="Hyperlink"/>
                  <w:rFonts w:eastAsia="Times New Roman"/>
                  <w:szCs w:val="24"/>
                </w:rPr>
                <w:t xml:space="preserve"> 03/04/1996</w:t>
              </w:r>
            </w:hyperlink>
          </w:p>
        </w:tc>
        <w:tc>
          <w:tcPr>
            <w:tcW w:w="4110" w:type="dxa"/>
            <w:tcBorders>
              <w:top w:val="single" w:sz="4" w:space="0" w:color="auto"/>
              <w:left w:val="single" w:sz="4" w:space="0" w:color="auto"/>
              <w:bottom w:val="single" w:sz="4" w:space="0" w:color="auto"/>
              <w:right w:val="single" w:sz="4" w:space="0" w:color="auto"/>
            </w:tcBorders>
            <w:hideMark/>
          </w:tcPr>
          <w:p w14:paraId="61544F6B" w14:textId="77777777" w:rsidR="004E3FF4" w:rsidRPr="004E3FF4" w:rsidRDefault="004E3FF4" w:rsidP="004E3FF4">
            <w:pPr>
              <w:rPr>
                <w:rFonts w:eastAsia="Times New Roman"/>
                <w:szCs w:val="24"/>
              </w:rPr>
            </w:pPr>
            <w:r w:rsidRPr="004E3FF4">
              <w:rPr>
                <w:rFonts w:eastAsia="Times New Roman"/>
                <w:szCs w:val="24"/>
              </w:rPr>
              <w:t>Accordé le</w:t>
            </w:r>
            <w:hyperlink r:id="rId10" w:history="1">
              <w:r w:rsidRPr="004E3FF4">
                <w:rPr>
                  <w:rStyle w:val="Hyperlink"/>
                  <w:rFonts w:eastAsia="Times New Roman"/>
                  <w:szCs w:val="24"/>
                </w:rPr>
                <w:t xml:space="preserve"> </w:t>
              </w:r>
            </w:hyperlink>
            <w:hyperlink r:id="rId11" w:history="1">
              <w:r w:rsidRPr="004E3FF4">
                <w:rPr>
                  <w:rStyle w:val="Hyperlink"/>
                  <w:rFonts w:eastAsia="Times New Roman"/>
                  <w:szCs w:val="24"/>
                </w:rPr>
                <w:t>28/05/1997</w:t>
              </w:r>
            </w:hyperlink>
          </w:p>
        </w:tc>
      </w:tr>
      <w:tr w:rsidR="004E3FF4" w:rsidRPr="004E3FF4" w14:paraId="10A629AB" w14:textId="77777777" w:rsidTr="00770E8A">
        <w:trPr>
          <w:jc w:val="center"/>
        </w:trPr>
        <w:tc>
          <w:tcPr>
            <w:tcW w:w="1696" w:type="dxa"/>
            <w:tcBorders>
              <w:top w:val="single" w:sz="4" w:space="0" w:color="auto"/>
              <w:left w:val="single" w:sz="4" w:space="0" w:color="auto"/>
              <w:bottom w:val="single" w:sz="4" w:space="0" w:color="auto"/>
              <w:right w:val="single" w:sz="4" w:space="0" w:color="auto"/>
            </w:tcBorders>
            <w:hideMark/>
          </w:tcPr>
          <w:p w14:paraId="5D2C6572" w14:textId="77777777" w:rsidR="004E3FF4" w:rsidRPr="004E3FF4" w:rsidRDefault="004E3FF4" w:rsidP="004E3FF4">
            <w:pPr>
              <w:rPr>
                <w:rFonts w:eastAsia="Times New Roman"/>
                <w:b/>
                <w:szCs w:val="24"/>
              </w:rPr>
            </w:pPr>
            <w:r w:rsidRPr="004E3FF4">
              <w:rPr>
                <w:rFonts w:eastAsia="Times New Roman"/>
                <w:b/>
                <w:szCs w:val="24"/>
              </w:rPr>
              <w:t xml:space="preserve">Saint-Siège </w:t>
            </w:r>
          </w:p>
        </w:tc>
        <w:tc>
          <w:tcPr>
            <w:tcW w:w="3944" w:type="dxa"/>
            <w:tcBorders>
              <w:top w:val="single" w:sz="4" w:space="0" w:color="auto"/>
              <w:left w:val="single" w:sz="4" w:space="0" w:color="auto"/>
              <w:bottom w:val="single" w:sz="4" w:space="0" w:color="auto"/>
              <w:right w:val="single" w:sz="4" w:space="0" w:color="auto"/>
            </w:tcBorders>
            <w:hideMark/>
          </w:tcPr>
          <w:p w14:paraId="0B3CAD72" w14:textId="77777777" w:rsidR="004E3FF4" w:rsidRPr="004E3FF4" w:rsidRDefault="004E3FF4" w:rsidP="004E3FF4">
            <w:pPr>
              <w:rPr>
                <w:rFonts w:eastAsia="Times New Roman"/>
                <w:szCs w:val="24"/>
              </w:rPr>
            </w:pPr>
            <w:r w:rsidRPr="004E3FF4">
              <w:rPr>
                <w:rFonts w:eastAsia="Times New Roman"/>
                <w:szCs w:val="24"/>
              </w:rPr>
              <w:t>Accordé le 07/03/1970</w:t>
            </w:r>
          </w:p>
        </w:tc>
        <w:tc>
          <w:tcPr>
            <w:tcW w:w="4110" w:type="dxa"/>
            <w:tcBorders>
              <w:top w:val="single" w:sz="4" w:space="0" w:color="auto"/>
              <w:left w:val="single" w:sz="4" w:space="0" w:color="auto"/>
              <w:bottom w:val="single" w:sz="4" w:space="0" w:color="auto"/>
              <w:right w:val="single" w:sz="4" w:space="0" w:color="auto"/>
            </w:tcBorders>
            <w:hideMark/>
          </w:tcPr>
          <w:p w14:paraId="31D69886" w14:textId="77777777" w:rsidR="004E3FF4" w:rsidRPr="004E3FF4" w:rsidRDefault="004E3FF4" w:rsidP="004E3FF4">
            <w:pPr>
              <w:rPr>
                <w:rFonts w:eastAsia="Times New Roman"/>
                <w:szCs w:val="24"/>
              </w:rPr>
            </w:pPr>
            <w:r w:rsidRPr="004E3FF4">
              <w:rPr>
                <w:rFonts w:eastAsia="Times New Roman"/>
                <w:szCs w:val="24"/>
              </w:rPr>
              <w:t>_</w:t>
            </w:r>
          </w:p>
        </w:tc>
      </w:tr>
      <w:tr w:rsidR="004E3FF4" w:rsidRPr="004E3FF4" w14:paraId="32FC99C8" w14:textId="77777777" w:rsidTr="00770E8A">
        <w:trPr>
          <w:jc w:val="center"/>
        </w:trPr>
        <w:tc>
          <w:tcPr>
            <w:tcW w:w="1696" w:type="dxa"/>
            <w:tcBorders>
              <w:top w:val="single" w:sz="4" w:space="0" w:color="auto"/>
              <w:left w:val="single" w:sz="4" w:space="0" w:color="auto"/>
              <w:bottom w:val="single" w:sz="4" w:space="0" w:color="auto"/>
              <w:right w:val="single" w:sz="4" w:space="0" w:color="auto"/>
            </w:tcBorders>
            <w:hideMark/>
          </w:tcPr>
          <w:p w14:paraId="5199488E" w14:textId="77777777" w:rsidR="004E3FF4" w:rsidRPr="004E3FF4" w:rsidRDefault="004E3FF4" w:rsidP="004E3FF4">
            <w:pPr>
              <w:rPr>
                <w:rFonts w:eastAsia="Times New Roman"/>
                <w:b/>
                <w:szCs w:val="24"/>
              </w:rPr>
            </w:pPr>
            <w:r w:rsidRPr="004E3FF4">
              <w:rPr>
                <w:rFonts w:eastAsia="Times New Roman"/>
                <w:b/>
                <w:szCs w:val="24"/>
              </w:rPr>
              <w:t>Japon</w:t>
            </w:r>
          </w:p>
        </w:tc>
        <w:tc>
          <w:tcPr>
            <w:tcW w:w="3944" w:type="dxa"/>
            <w:tcBorders>
              <w:top w:val="single" w:sz="4" w:space="0" w:color="auto"/>
              <w:left w:val="single" w:sz="4" w:space="0" w:color="auto"/>
              <w:bottom w:val="single" w:sz="4" w:space="0" w:color="auto"/>
              <w:right w:val="single" w:sz="4" w:space="0" w:color="auto"/>
            </w:tcBorders>
            <w:hideMark/>
          </w:tcPr>
          <w:p w14:paraId="00815BB6" w14:textId="77777777" w:rsidR="004E3FF4" w:rsidRPr="004E3FF4" w:rsidRDefault="004E3FF4" w:rsidP="004E3FF4">
            <w:pPr>
              <w:rPr>
                <w:rFonts w:eastAsia="Times New Roman"/>
                <w:szCs w:val="24"/>
              </w:rPr>
            </w:pPr>
            <w:r w:rsidRPr="004E3FF4">
              <w:rPr>
                <w:rFonts w:eastAsia="Times New Roman"/>
                <w:szCs w:val="24"/>
              </w:rPr>
              <w:t>Accordé le 20/11/1996</w:t>
            </w:r>
          </w:p>
        </w:tc>
        <w:tc>
          <w:tcPr>
            <w:tcW w:w="4110" w:type="dxa"/>
            <w:tcBorders>
              <w:top w:val="single" w:sz="4" w:space="0" w:color="auto"/>
              <w:left w:val="single" w:sz="4" w:space="0" w:color="auto"/>
              <w:bottom w:val="single" w:sz="4" w:space="0" w:color="auto"/>
              <w:right w:val="single" w:sz="4" w:space="0" w:color="auto"/>
            </w:tcBorders>
            <w:hideMark/>
          </w:tcPr>
          <w:p w14:paraId="7DA80CB6" w14:textId="77777777" w:rsidR="004E3FF4" w:rsidRPr="004E3FF4" w:rsidRDefault="004E3FF4" w:rsidP="004E3FF4">
            <w:pPr>
              <w:rPr>
                <w:rFonts w:eastAsia="Times New Roman"/>
                <w:szCs w:val="24"/>
              </w:rPr>
            </w:pPr>
            <w:r w:rsidRPr="004E3FF4">
              <w:rPr>
                <w:rFonts w:eastAsia="Times New Roman"/>
                <w:szCs w:val="24"/>
              </w:rPr>
              <w:t>_</w:t>
            </w:r>
          </w:p>
        </w:tc>
      </w:tr>
      <w:tr w:rsidR="004E3FF4" w:rsidRPr="004E3FF4" w14:paraId="14B87916" w14:textId="77777777" w:rsidTr="00770E8A">
        <w:trPr>
          <w:jc w:val="center"/>
        </w:trPr>
        <w:tc>
          <w:tcPr>
            <w:tcW w:w="1696" w:type="dxa"/>
            <w:tcBorders>
              <w:top w:val="single" w:sz="4" w:space="0" w:color="auto"/>
              <w:left w:val="single" w:sz="4" w:space="0" w:color="auto"/>
              <w:bottom w:val="single" w:sz="4" w:space="0" w:color="auto"/>
              <w:right w:val="single" w:sz="4" w:space="0" w:color="auto"/>
            </w:tcBorders>
            <w:hideMark/>
          </w:tcPr>
          <w:p w14:paraId="1FA44FD2" w14:textId="77777777" w:rsidR="004E3FF4" w:rsidRPr="004E3FF4" w:rsidRDefault="004E3FF4" w:rsidP="004E3FF4">
            <w:pPr>
              <w:rPr>
                <w:rFonts w:eastAsia="Times New Roman"/>
                <w:b/>
                <w:szCs w:val="24"/>
              </w:rPr>
            </w:pPr>
            <w:r w:rsidRPr="004E3FF4">
              <w:rPr>
                <w:rFonts w:eastAsia="Times New Roman"/>
                <w:b/>
                <w:szCs w:val="24"/>
              </w:rPr>
              <w:t>Mexique</w:t>
            </w:r>
          </w:p>
        </w:tc>
        <w:tc>
          <w:tcPr>
            <w:tcW w:w="3944" w:type="dxa"/>
            <w:tcBorders>
              <w:top w:val="single" w:sz="4" w:space="0" w:color="auto"/>
              <w:left w:val="single" w:sz="4" w:space="0" w:color="auto"/>
              <w:bottom w:val="single" w:sz="4" w:space="0" w:color="auto"/>
              <w:right w:val="single" w:sz="4" w:space="0" w:color="auto"/>
            </w:tcBorders>
            <w:hideMark/>
          </w:tcPr>
          <w:p w14:paraId="7D96EDAC" w14:textId="77777777" w:rsidR="004E3FF4" w:rsidRPr="004E3FF4" w:rsidRDefault="004E3FF4" w:rsidP="004E3FF4">
            <w:pPr>
              <w:rPr>
                <w:rFonts w:eastAsia="Times New Roman"/>
                <w:szCs w:val="24"/>
              </w:rPr>
            </w:pPr>
            <w:r w:rsidRPr="004E3FF4">
              <w:rPr>
                <w:rFonts w:eastAsia="Times New Roman"/>
                <w:szCs w:val="24"/>
              </w:rPr>
              <w:t>Accordé le</w:t>
            </w:r>
            <w:hyperlink r:id="rId12" w:history="1">
              <w:r w:rsidRPr="004E3FF4">
                <w:rPr>
                  <w:rStyle w:val="Hyperlink"/>
                  <w:rFonts w:eastAsia="Times New Roman"/>
                  <w:szCs w:val="24"/>
                </w:rPr>
                <w:t xml:space="preserve"> </w:t>
              </w:r>
            </w:hyperlink>
            <w:r w:rsidRPr="004E3FF4">
              <w:rPr>
                <w:rFonts w:eastAsia="Times New Roman"/>
                <w:szCs w:val="24"/>
              </w:rPr>
              <w:t>01/12/1999</w:t>
            </w:r>
          </w:p>
        </w:tc>
        <w:tc>
          <w:tcPr>
            <w:tcW w:w="4110" w:type="dxa"/>
            <w:tcBorders>
              <w:top w:val="single" w:sz="4" w:space="0" w:color="auto"/>
              <w:left w:val="single" w:sz="4" w:space="0" w:color="auto"/>
              <w:bottom w:val="single" w:sz="4" w:space="0" w:color="auto"/>
              <w:right w:val="single" w:sz="4" w:space="0" w:color="auto"/>
            </w:tcBorders>
            <w:hideMark/>
          </w:tcPr>
          <w:p w14:paraId="2228DD24" w14:textId="77777777" w:rsidR="004E3FF4" w:rsidRPr="004E3FF4" w:rsidRDefault="004E3FF4" w:rsidP="004E3FF4">
            <w:pPr>
              <w:rPr>
                <w:rFonts w:eastAsia="Times New Roman"/>
                <w:szCs w:val="24"/>
              </w:rPr>
            </w:pPr>
            <w:r w:rsidRPr="004E3FF4">
              <w:rPr>
                <w:rFonts w:eastAsia="Times New Roman"/>
                <w:szCs w:val="24"/>
              </w:rPr>
              <w:t>Accordé le</w:t>
            </w:r>
            <w:hyperlink r:id="rId13" w:history="1">
              <w:r w:rsidRPr="004E3FF4">
                <w:rPr>
                  <w:rStyle w:val="Hyperlink"/>
                  <w:rFonts w:eastAsia="Times New Roman"/>
                  <w:szCs w:val="24"/>
                </w:rPr>
                <w:t xml:space="preserve"> </w:t>
              </w:r>
            </w:hyperlink>
            <w:r w:rsidRPr="004E3FF4">
              <w:rPr>
                <w:rFonts w:eastAsia="Times New Roman"/>
                <w:szCs w:val="24"/>
              </w:rPr>
              <w:t>04/11/1999</w:t>
            </w:r>
          </w:p>
        </w:tc>
      </w:tr>
      <w:tr w:rsidR="004E3FF4" w:rsidRPr="004E3FF4" w14:paraId="1DA49E17" w14:textId="77777777" w:rsidTr="00770E8A">
        <w:trPr>
          <w:jc w:val="center"/>
        </w:trPr>
        <w:tc>
          <w:tcPr>
            <w:tcW w:w="1696" w:type="dxa"/>
            <w:tcBorders>
              <w:top w:val="single" w:sz="4" w:space="0" w:color="auto"/>
              <w:left w:val="single" w:sz="4" w:space="0" w:color="auto"/>
              <w:bottom w:val="single" w:sz="4" w:space="0" w:color="auto"/>
              <w:right w:val="single" w:sz="4" w:space="0" w:color="auto"/>
            </w:tcBorders>
            <w:hideMark/>
          </w:tcPr>
          <w:p w14:paraId="0409EDA7" w14:textId="77777777" w:rsidR="004E3FF4" w:rsidRPr="004E3FF4" w:rsidRDefault="004E3FF4" w:rsidP="004E3FF4">
            <w:pPr>
              <w:rPr>
                <w:rFonts w:eastAsia="Times New Roman"/>
                <w:b/>
                <w:szCs w:val="24"/>
              </w:rPr>
            </w:pPr>
            <w:r w:rsidRPr="004E3FF4">
              <w:rPr>
                <w:rFonts w:eastAsia="Times New Roman"/>
                <w:b/>
                <w:szCs w:val="24"/>
              </w:rPr>
              <w:t xml:space="preserve">États-Unis d’Amérique </w:t>
            </w:r>
          </w:p>
        </w:tc>
        <w:tc>
          <w:tcPr>
            <w:tcW w:w="3944" w:type="dxa"/>
            <w:tcBorders>
              <w:top w:val="single" w:sz="4" w:space="0" w:color="auto"/>
              <w:left w:val="single" w:sz="4" w:space="0" w:color="auto"/>
              <w:bottom w:val="single" w:sz="4" w:space="0" w:color="auto"/>
              <w:right w:val="single" w:sz="4" w:space="0" w:color="auto"/>
            </w:tcBorders>
          </w:tcPr>
          <w:p w14:paraId="0BEEDD0A" w14:textId="77777777" w:rsidR="004E3FF4" w:rsidRPr="004E3FF4" w:rsidRDefault="004E3FF4" w:rsidP="004E3FF4">
            <w:pPr>
              <w:rPr>
                <w:rFonts w:eastAsia="Times New Roman"/>
                <w:szCs w:val="24"/>
              </w:rPr>
            </w:pPr>
            <w:r w:rsidRPr="004E3FF4">
              <w:rPr>
                <w:rFonts w:eastAsia="Times New Roman"/>
                <w:szCs w:val="24"/>
              </w:rPr>
              <w:t>Accordé le</w:t>
            </w:r>
            <w:hyperlink r:id="rId14" w:history="1">
              <w:r w:rsidRPr="004E3FF4">
                <w:rPr>
                  <w:rStyle w:val="Hyperlink"/>
                  <w:rFonts w:eastAsia="Times New Roman"/>
                  <w:szCs w:val="24"/>
                </w:rPr>
                <w:t xml:space="preserve"> </w:t>
              </w:r>
            </w:hyperlink>
            <w:r w:rsidRPr="004E3FF4">
              <w:rPr>
                <w:rFonts w:eastAsia="Times New Roman"/>
                <w:szCs w:val="24"/>
              </w:rPr>
              <w:t>07/12/1995</w:t>
            </w:r>
          </w:p>
          <w:p w14:paraId="65A2730A" w14:textId="77777777" w:rsidR="004E3FF4" w:rsidRPr="004E3FF4" w:rsidRDefault="00090566" w:rsidP="004E3FF4">
            <w:pPr>
              <w:rPr>
                <w:rFonts w:eastAsia="Times New Roman"/>
                <w:szCs w:val="24"/>
              </w:rPr>
            </w:pPr>
            <w:hyperlink r:id="rId15" w:history="1">
              <w:r w:rsidR="004E3FF4" w:rsidRPr="004E3FF4">
                <w:rPr>
                  <w:rStyle w:val="Hyperlink"/>
                  <w:rFonts w:eastAsia="Times New Roman"/>
                  <w:szCs w:val="24"/>
                </w:rPr>
                <w:t>Entré en vigueur le 15/01/1996</w:t>
              </w:r>
            </w:hyperlink>
          </w:p>
        </w:tc>
        <w:tc>
          <w:tcPr>
            <w:tcW w:w="4110" w:type="dxa"/>
            <w:tcBorders>
              <w:top w:val="single" w:sz="4" w:space="0" w:color="auto"/>
              <w:left w:val="single" w:sz="4" w:space="0" w:color="auto"/>
              <w:bottom w:val="single" w:sz="4" w:space="0" w:color="auto"/>
              <w:right w:val="single" w:sz="4" w:space="0" w:color="auto"/>
            </w:tcBorders>
            <w:hideMark/>
          </w:tcPr>
          <w:p w14:paraId="24243F7F" w14:textId="77777777" w:rsidR="004E3FF4" w:rsidRPr="004E3FF4" w:rsidRDefault="004E3FF4" w:rsidP="004E3FF4">
            <w:pPr>
              <w:rPr>
                <w:rFonts w:eastAsia="Times New Roman"/>
                <w:szCs w:val="24"/>
              </w:rPr>
            </w:pPr>
            <w:r w:rsidRPr="004E3FF4">
              <w:rPr>
                <w:rFonts w:eastAsia="Times New Roman"/>
                <w:szCs w:val="24"/>
              </w:rPr>
              <w:t>_</w:t>
            </w:r>
          </w:p>
        </w:tc>
      </w:tr>
      <w:tr w:rsidR="004E3FF4" w:rsidRPr="004E3FF4" w14:paraId="3B45144B" w14:textId="77777777" w:rsidTr="00770E8A">
        <w:trPr>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4F519F9D" w14:textId="77777777" w:rsidR="004E3FF4" w:rsidRPr="004E3FF4" w:rsidRDefault="004E3FF4" w:rsidP="004E3FF4">
            <w:pPr>
              <w:rPr>
                <w:rFonts w:eastAsia="Times New Roman"/>
                <w:b/>
                <w:szCs w:val="24"/>
              </w:rPr>
            </w:pPr>
          </w:p>
        </w:tc>
        <w:tc>
          <w:tcPr>
            <w:tcW w:w="3944" w:type="dxa"/>
            <w:tcBorders>
              <w:top w:val="single" w:sz="4" w:space="0" w:color="auto"/>
              <w:left w:val="single" w:sz="4" w:space="0" w:color="auto"/>
              <w:bottom w:val="single" w:sz="4" w:space="0" w:color="auto"/>
              <w:right w:val="single" w:sz="4" w:space="0" w:color="auto"/>
            </w:tcBorders>
            <w:shd w:val="clear" w:color="auto" w:fill="F2F2F2"/>
          </w:tcPr>
          <w:p w14:paraId="096519EA" w14:textId="77777777" w:rsidR="004E3FF4" w:rsidRPr="004E3FF4" w:rsidRDefault="004E3FF4" w:rsidP="004E3FF4">
            <w:pPr>
              <w:rPr>
                <w:rFonts w:eastAsia="Times New Roman"/>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2F2F2"/>
          </w:tcPr>
          <w:p w14:paraId="069FCB40" w14:textId="77777777" w:rsidR="004E3FF4" w:rsidRPr="004E3FF4" w:rsidRDefault="004E3FF4" w:rsidP="004E3FF4">
            <w:pPr>
              <w:rPr>
                <w:rFonts w:eastAsia="Times New Roman"/>
                <w:szCs w:val="24"/>
              </w:rPr>
            </w:pPr>
          </w:p>
        </w:tc>
      </w:tr>
      <w:tr w:rsidR="004E3FF4" w:rsidRPr="004E3FF4" w14:paraId="7571B4A6" w14:textId="77777777" w:rsidTr="00770E8A">
        <w:trPr>
          <w:trHeight w:val="461"/>
          <w:jc w:val="center"/>
        </w:trPr>
        <w:tc>
          <w:tcPr>
            <w:tcW w:w="1696" w:type="dxa"/>
            <w:tcBorders>
              <w:top w:val="single" w:sz="4" w:space="0" w:color="auto"/>
              <w:left w:val="single" w:sz="4" w:space="0" w:color="auto"/>
              <w:bottom w:val="single" w:sz="4" w:space="0" w:color="auto"/>
              <w:right w:val="single" w:sz="4" w:space="0" w:color="auto"/>
            </w:tcBorders>
            <w:hideMark/>
          </w:tcPr>
          <w:p w14:paraId="64284401" w14:textId="77777777" w:rsidR="004E3FF4" w:rsidRPr="004E3FF4" w:rsidRDefault="004E3FF4" w:rsidP="004E3FF4">
            <w:pPr>
              <w:rPr>
                <w:rFonts w:eastAsia="Times New Roman"/>
                <w:b/>
                <w:szCs w:val="24"/>
              </w:rPr>
            </w:pPr>
            <w:r w:rsidRPr="004E3FF4">
              <w:rPr>
                <w:rFonts w:eastAsia="Times New Roman"/>
                <w:b/>
                <w:szCs w:val="24"/>
              </w:rPr>
              <w:t>Israël</w:t>
            </w:r>
          </w:p>
        </w:tc>
        <w:tc>
          <w:tcPr>
            <w:tcW w:w="3944" w:type="dxa"/>
            <w:tcBorders>
              <w:top w:val="single" w:sz="4" w:space="0" w:color="auto"/>
              <w:left w:val="single" w:sz="4" w:space="0" w:color="auto"/>
              <w:bottom w:val="single" w:sz="4" w:space="0" w:color="auto"/>
              <w:right w:val="single" w:sz="4" w:space="0" w:color="auto"/>
            </w:tcBorders>
            <w:hideMark/>
          </w:tcPr>
          <w:p w14:paraId="77C5D47E" w14:textId="77777777" w:rsidR="004E3FF4" w:rsidRPr="004E3FF4" w:rsidRDefault="004E3FF4" w:rsidP="004E3FF4">
            <w:pPr>
              <w:rPr>
                <w:rFonts w:eastAsia="Times New Roman"/>
                <w:szCs w:val="24"/>
              </w:rPr>
            </w:pPr>
            <w:r w:rsidRPr="004E3FF4">
              <w:rPr>
                <w:rFonts w:eastAsia="Times New Roman"/>
                <w:szCs w:val="24"/>
              </w:rPr>
              <w:t>_</w:t>
            </w:r>
          </w:p>
        </w:tc>
        <w:tc>
          <w:tcPr>
            <w:tcW w:w="4110" w:type="dxa"/>
            <w:tcBorders>
              <w:top w:val="single" w:sz="4" w:space="0" w:color="auto"/>
              <w:left w:val="single" w:sz="4" w:space="0" w:color="auto"/>
              <w:bottom w:val="single" w:sz="4" w:space="0" w:color="auto"/>
              <w:right w:val="single" w:sz="4" w:space="0" w:color="auto"/>
            </w:tcBorders>
            <w:hideMark/>
          </w:tcPr>
          <w:p w14:paraId="7B75E8D2" w14:textId="77777777" w:rsidR="004E3FF4" w:rsidRPr="004E3FF4" w:rsidRDefault="004E3FF4" w:rsidP="004E3FF4">
            <w:pPr>
              <w:rPr>
                <w:rFonts w:eastAsia="Times New Roman"/>
                <w:szCs w:val="24"/>
              </w:rPr>
            </w:pPr>
            <w:r w:rsidRPr="004E3FF4">
              <w:rPr>
                <w:rFonts w:eastAsia="Times New Roman"/>
                <w:szCs w:val="24"/>
              </w:rPr>
              <w:t>Accordé à la Knesset en 1957</w:t>
            </w:r>
          </w:p>
        </w:tc>
      </w:tr>
    </w:tbl>
    <w:p w14:paraId="262C47F5" w14:textId="77777777" w:rsidR="004E3FF4" w:rsidRPr="004E3FF4" w:rsidRDefault="004E3FF4" w:rsidP="004E3FF4">
      <w:pPr>
        <w:rPr>
          <w:rFonts w:eastAsia="Times New Roman"/>
          <w:szCs w:val="24"/>
        </w:rPr>
      </w:pPr>
    </w:p>
    <w:p w14:paraId="0BD13B07" w14:textId="0CEA6F6E" w:rsidR="004E3FF4" w:rsidRPr="004E3FF4" w:rsidRDefault="004E3FF4" w:rsidP="004E3FF4">
      <w:pPr>
        <w:rPr>
          <w:rFonts w:eastAsia="Times New Roman"/>
          <w:b/>
          <w:szCs w:val="24"/>
        </w:rPr>
      </w:pPr>
      <w:r w:rsidRPr="004E3FF4">
        <w:rPr>
          <w:rFonts w:eastAsia="Times New Roman"/>
          <w:b/>
          <w:szCs w:val="24"/>
        </w:rPr>
        <w:t>2.</w:t>
      </w:r>
      <w:r w:rsidRPr="004E3FF4">
        <w:rPr>
          <w:rFonts w:eastAsia="Times New Roman"/>
          <w:b/>
          <w:szCs w:val="24"/>
        </w:rPr>
        <w:tab/>
        <w:t>Bénéficiaires de la Politique de voisinage du Conseil de l’Europe entretenant des relations bilatérales institutionnalisées avec le Comité des Ministres et/ou l’Assemblée parlementaire et/ou le Congrès des pouvoirs locaux et régionaux du Conseil de l’Europe</w:t>
      </w:r>
    </w:p>
    <w:p w14:paraId="74D237C8" w14:textId="77777777" w:rsidR="004E3FF4" w:rsidRPr="004E3FF4" w:rsidRDefault="004E3FF4" w:rsidP="004E3FF4">
      <w:pPr>
        <w:rPr>
          <w:rFonts w:eastAsia="Times New Roman"/>
          <w:b/>
          <w:szCs w:val="24"/>
        </w:rPr>
      </w:pPr>
    </w:p>
    <w:tbl>
      <w:tblPr>
        <w:tblStyle w:val="TableGrid"/>
        <w:tblW w:w="9752" w:type="dxa"/>
        <w:jc w:val="center"/>
        <w:tblLook w:val="04A0" w:firstRow="1" w:lastRow="0" w:firstColumn="1" w:lastColumn="0" w:noHBand="0" w:noVBand="1"/>
      </w:tblPr>
      <w:tblGrid>
        <w:gridCol w:w="1951"/>
        <w:gridCol w:w="2693"/>
        <w:gridCol w:w="2694"/>
        <w:gridCol w:w="2414"/>
      </w:tblGrid>
      <w:tr w:rsidR="004E3FF4" w:rsidRPr="004E3FF4" w14:paraId="32E80CE4" w14:textId="77777777" w:rsidTr="00770E8A">
        <w:trPr>
          <w:trHeight w:val="1280"/>
          <w:jc w:val="center"/>
        </w:trPr>
        <w:tc>
          <w:tcPr>
            <w:tcW w:w="1951" w:type="dxa"/>
            <w:tcBorders>
              <w:top w:val="single" w:sz="4" w:space="0" w:color="auto"/>
              <w:left w:val="single" w:sz="4" w:space="0" w:color="auto"/>
              <w:bottom w:val="single" w:sz="4" w:space="0" w:color="auto"/>
              <w:right w:val="single" w:sz="4" w:space="0" w:color="auto"/>
            </w:tcBorders>
            <w:shd w:val="clear" w:color="auto" w:fill="A6A6A6"/>
            <w:vAlign w:val="center"/>
          </w:tcPr>
          <w:p w14:paraId="3FB2F55C" w14:textId="77777777" w:rsidR="004E3FF4" w:rsidRPr="004E3FF4" w:rsidRDefault="004E3FF4" w:rsidP="00C64293">
            <w:pPr>
              <w:jc w:val="center"/>
              <w:rPr>
                <w:rFonts w:eastAsia="Times New Roman"/>
                <w:b/>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F7B8E15" w14:textId="77777777" w:rsidR="004E3FF4" w:rsidRPr="004E3FF4" w:rsidRDefault="004E3FF4" w:rsidP="00C64293">
            <w:pPr>
              <w:jc w:val="center"/>
              <w:rPr>
                <w:rFonts w:eastAsia="Times New Roman"/>
                <w:b/>
                <w:szCs w:val="24"/>
              </w:rPr>
            </w:pPr>
            <w:r w:rsidRPr="004E3FF4">
              <w:rPr>
                <w:rFonts w:eastAsia="Times New Roman"/>
                <w:b/>
                <w:szCs w:val="24"/>
              </w:rPr>
              <w:t>Document de coopération bilatérale formalisée avec le Comité des Ministres</w:t>
            </w:r>
          </w:p>
        </w:tc>
        <w:tc>
          <w:tcPr>
            <w:tcW w:w="269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206964B" w14:textId="77777777" w:rsidR="004E3FF4" w:rsidRPr="004E3FF4" w:rsidRDefault="004E3FF4" w:rsidP="00C64293">
            <w:pPr>
              <w:jc w:val="center"/>
              <w:rPr>
                <w:rFonts w:eastAsia="Times New Roman"/>
                <w:b/>
                <w:szCs w:val="24"/>
              </w:rPr>
            </w:pPr>
            <w:r w:rsidRPr="004E3FF4">
              <w:rPr>
                <w:rFonts w:eastAsia="Times New Roman"/>
                <w:b/>
                <w:szCs w:val="24"/>
              </w:rPr>
              <w:t>Statut/Accord avec l’Assemblée parlementaire</w:t>
            </w:r>
          </w:p>
        </w:tc>
        <w:tc>
          <w:tcPr>
            <w:tcW w:w="241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1C08CD7" w14:textId="77777777" w:rsidR="004E3FF4" w:rsidRPr="004E3FF4" w:rsidRDefault="004E3FF4" w:rsidP="00C64293">
            <w:pPr>
              <w:jc w:val="center"/>
              <w:rPr>
                <w:rFonts w:eastAsia="Times New Roman"/>
                <w:b/>
                <w:szCs w:val="24"/>
              </w:rPr>
            </w:pPr>
            <w:r w:rsidRPr="004E3FF4">
              <w:rPr>
                <w:rFonts w:eastAsia="Times New Roman"/>
                <w:b/>
                <w:szCs w:val="24"/>
              </w:rPr>
              <w:t>Statut de partenaire pour la démocratie locale avec le Congrès des pouvoirs locaux et régionaux</w:t>
            </w:r>
          </w:p>
        </w:tc>
      </w:tr>
      <w:tr w:rsidR="004E3FF4" w:rsidRPr="004E3FF4" w14:paraId="31C0DEBA" w14:textId="77777777" w:rsidTr="00770E8A">
        <w:trPr>
          <w:trHeight w:val="419"/>
          <w:jc w:val="center"/>
        </w:trPr>
        <w:tc>
          <w:tcPr>
            <w:tcW w:w="9752"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B43592E" w14:textId="77777777" w:rsidR="004E3FF4" w:rsidRPr="004E3FF4" w:rsidRDefault="004E3FF4" w:rsidP="00CB47EC">
            <w:pPr>
              <w:jc w:val="center"/>
              <w:rPr>
                <w:rFonts w:eastAsia="Times New Roman"/>
                <w:b/>
                <w:szCs w:val="24"/>
              </w:rPr>
            </w:pPr>
            <w:r w:rsidRPr="004E3FF4">
              <w:rPr>
                <w:rFonts w:eastAsia="Times New Roman"/>
                <w:b/>
                <w:szCs w:val="24"/>
              </w:rPr>
              <w:t>AFRIQUE DU NORD</w:t>
            </w:r>
          </w:p>
        </w:tc>
      </w:tr>
      <w:tr w:rsidR="004E3FF4" w:rsidRPr="004E3FF4" w14:paraId="6CAE597F" w14:textId="77777777" w:rsidTr="00770E8A">
        <w:trPr>
          <w:jc w:val="center"/>
        </w:trPr>
        <w:tc>
          <w:tcPr>
            <w:tcW w:w="1951" w:type="dxa"/>
            <w:tcBorders>
              <w:top w:val="single" w:sz="4" w:space="0" w:color="auto"/>
              <w:left w:val="single" w:sz="4" w:space="0" w:color="auto"/>
              <w:bottom w:val="single" w:sz="4" w:space="0" w:color="auto"/>
              <w:right w:val="single" w:sz="4" w:space="0" w:color="auto"/>
            </w:tcBorders>
            <w:hideMark/>
          </w:tcPr>
          <w:p w14:paraId="4F2D5512" w14:textId="77777777" w:rsidR="004E3FF4" w:rsidRPr="004E3FF4" w:rsidRDefault="004E3FF4" w:rsidP="004E3FF4">
            <w:pPr>
              <w:rPr>
                <w:rFonts w:eastAsia="Times New Roman"/>
                <w:b/>
                <w:szCs w:val="24"/>
              </w:rPr>
            </w:pPr>
            <w:r w:rsidRPr="004E3FF4">
              <w:rPr>
                <w:rFonts w:eastAsia="Times New Roman"/>
                <w:b/>
                <w:szCs w:val="24"/>
              </w:rPr>
              <w:t xml:space="preserve">Maroc </w:t>
            </w:r>
          </w:p>
        </w:tc>
        <w:tc>
          <w:tcPr>
            <w:tcW w:w="2693" w:type="dxa"/>
            <w:tcBorders>
              <w:top w:val="single" w:sz="4" w:space="0" w:color="auto"/>
              <w:left w:val="single" w:sz="4" w:space="0" w:color="auto"/>
              <w:bottom w:val="single" w:sz="4" w:space="0" w:color="auto"/>
              <w:right w:val="single" w:sz="4" w:space="0" w:color="auto"/>
            </w:tcBorders>
            <w:hideMark/>
          </w:tcPr>
          <w:p w14:paraId="192562AB" w14:textId="77777777" w:rsidR="004E3FF4" w:rsidRPr="004E3FF4" w:rsidRDefault="004E3FF4" w:rsidP="004E3FF4">
            <w:pPr>
              <w:rPr>
                <w:rFonts w:eastAsia="Times New Roman"/>
                <w:szCs w:val="24"/>
              </w:rPr>
            </w:pPr>
            <w:r w:rsidRPr="004E3FF4">
              <w:rPr>
                <w:rFonts w:eastAsia="Times New Roman"/>
                <w:szCs w:val="24"/>
              </w:rPr>
              <w:t>Partenariat de voisinage 2022-2025</w:t>
            </w:r>
          </w:p>
        </w:tc>
        <w:tc>
          <w:tcPr>
            <w:tcW w:w="2694" w:type="dxa"/>
            <w:tcBorders>
              <w:top w:val="single" w:sz="4" w:space="0" w:color="auto"/>
              <w:left w:val="single" w:sz="4" w:space="0" w:color="auto"/>
              <w:bottom w:val="single" w:sz="4" w:space="0" w:color="auto"/>
              <w:right w:val="single" w:sz="4" w:space="0" w:color="auto"/>
            </w:tcBorders>
            <w:hideMark/>
          </w:tcPr>
          <w:p w14:paraId="4A46E667" w14:textId="77777777" w:rsidR="004E3FF4" w:rsidRPr="004E3FF4" w:rsidRDefault="00090566" w:rsidP="004E3FF4">
            <w:pPr>
              <w:rPr>
                <w:rFonts w:eastAsia="Times New Roman"/>
                <w:szCs w:val="24"/>
              </w:rPr>
            </w:pPr>
            <w:hyperlink r:id="rId16" w:history="1">
              <w:r w:rsidR="004E3FF4" w:rsidRPr="004E3FF4">
                <w:rPr>
                  <w:rStyle w:val="Hyperlink"/>
                  <w:rFonts w:eastAsia="Times New Roman"/>
                  <w:szCs w:val="24"/>
                </w:rPr>
                <w:t>Statut de partenaire pour la démocratie accordé au parlement en 2011</w:t>
              </w:r>
            </w:hyperlink>
          </w:p>
        </w:tc>
        <w:tc>
          <w:tcPr>
            <w:tcW w:w="2414" w:type="dxa"/>
            <w:tcBorders>
              <w:top w:val="single" w:sz="4" w:space="0" w:color="auto"/>
              <w:left w:val="single" w:sz="4" w:space="0" w:color="auto"/>
              <w:bottom w:val="single" w:sz="4" w:space="0" w:color="auto"/>
              <w:right w:val="single" w:sz="4" w:space="0" w:color="auto"/>
            </w:tcBorders>
            <w:hideMark/>
          </w:tcPr>
          <w:p w14:paraId="1D01E4AC" w14:textId="77777777" w:rsidR="004E3FF4" w:rsidRPr="004E3FF4" w:rsidRDefault="004E3FF4" w:rsidP="004E3FF4">
            <w:pPr>
              <w:rPr>
                <w:rFonts w:eastAsia="Times New Roman"/>
                <w:szCs w:val="24"/>
              </w:rPr>
            </w:pPr>
            <w:r w:rsidRPr="004E3FF4">
              <w:rPr>
                <w:rFonts w:eastAsia="Times New Roman"/>
                <w:szCs w:val="24"/>
              </w:rPr>
              <w:t>Statut de partenaire pour la démocratie locale accordé en </w:t>
            </w:r>
            <w:hyperlink r:id="rId17" w:history="1">
              <w:r w:rsidRPr="004E3FF4">
                <w:rPr>
                  <w:rStyle w:val="Hyperlink"/>
                  <w:rFonts w:eastAsia="Times New Roman"/>
                  <w:szCs w:val="24"/>
                </w:rPr>
                <w:t>2019</w:t>
              </w:r>
            </w:hyperlink>
            <w:r w:rsidRPr="004E3FF4">
              <w:rPr>
                <w:rFonts w:eastAsia="Times New Roman"/>
                <w:szCs w:val="24"/>
              </w:rPr>
              <w:t xml:space="preserve"> </w:t>
            </w:r>
          </w:p>
        </w:tc>
      </w:tr>
      <w:tr w:rsidR="004E3FF4" w:rsidRPr="004E3FF4" w14:paraId="6AF9733A" w14:textId="77777777" w:rsidTr="00770E8A">
        <w:trPr>
          <w:jc w:val="center"/>
        </w:trPr>
        <w:tc>
          <w:tcPr>
            <w:tcW w:w="1951" w:type="dxa"/>
            <w:tcBorders>
              <w:top w:val="single" w:sz="4" w:space="0" w:color="auto"/>
              <w:left w:val="single" w:sz="4" w:space="0" w:color="auto"/>
              <w:bottom w:val="single" w:sz="4" w:space="0" w:color="auto"/>
              <w:right w:val="single" w:sz="4" w:space="0" w:color="auto"/>
            </w:tcBorders>
            <w:hideMark/>
          </w:tcPr>
          <w:p w14:paraId="77AC541F" w14:textId="77777777" w:rsidR="004E3FF4" w:rsidRPr="004E3FF4" w:rsidRDefault="004E3FF4" w:rsidP="004E3FF4">
            <w:pPr>
              <w:rPr>
                <w:rFonts w:eastAsia="Times New Roman"/>
                <w:b/>
                <w:szCs w:val="24"/>
              </w:rPr>
            </w:pPr>
            <w:r w:rsidRPr="004E3FF4">
              <w:rPr>
                <w:rFonts w:eastAsia="Times New Roman"/>
                <w:b/>
                <w:szCs w:val="24"/>
              </w:rPr>
              <w:t xml:space="preserve">Tunisie </w:t>
            </w:r>
          </w:p>
        </w:tc>
        <w:tc>
          <w:tcPr>
            <w:tcW w:w="2693" w:type="dxa"/>
            <w:tcBorders>
              <w:top w:val="single" w:sz="4" w:space="0" w:color="auto"/>
              <w:left w:val="single" w:sz="4" w:space="0" w:color="auto"/>
              <w:bottom w:val="single" w:sz="4" w:space="0" w:color="auto"/>
              <w:right w:val="single" w:sz="4" w:space="0" w:color="auto"/>
            </w:tcBorders>
            <w:hideMark/>
          </w:tcPr>
          <w:p w14:paraId="29241430" w14:textId="77777777" w:rsidR="004E3FF4" w:rsidRPr="004E3FF4" w:rsidRDefault="004E3FF4" w:rsidP="004E3FF4">
            <w:pPr>
              <w:rPr>
                <w:rFonts w:eastAsia="Times New Roman"/>
                <w:szCs w:val="24"/>
              </w:rPr>
            </w:pPr>
            <w:r w:rsidRPr="004E3FF4">
              <w:rPr>
                <w:rFonts w:eastAsia="Times New Roman"/>
                <w:szCs w:val="24"/>
              </w:rPr>
              <w:t>Partenariat de voisinage 2022-2025</w:t>
            </w:r>
          </w:p>
        </w:tc>
        <w:tc>
          <w:tcPr>
            <w:tcW w:w="2694" w:type="dxa"/>
            <w:tcBorders>
              <w:top w:val="single" w:sz="4" w:space="0" w:color="auto"/>
              <w:left w:val="single" w:sz="4" w:space="0" w:color="auto"/>
              <w:bottom w:val="single" w:sz="4" w:space="0" w:color="auto"/>
              <w:right w:val="single" w:sz="4" w:space="0" w:color="auto"/>
            </w:tcBorders>
            <w:hideMark/>
          </w:tcPr>
          <w:p w14:paraId="682730B4" w14:textId="77777777" w:rsidR="004E3FF4" w:rsidRPr="004E3FF4" w:rsidRDefault="004E3FF4" w:rsidP="004E3FF4">
            <w:pPr>
              <w:rPr>
                <w:rFonts w:eastAsia="Times New Roman"/>
                <w:szCs w:val="24"/>
              </w:rPr>
            </w:pPr>
            <w:r w:rsidRPr="004E3FF4">
              <w:rPr>
                <w:rFonts w:eastAsia="Times New Roman"/>
                <w:szCs w:val="24"/>
              </w:rPr>
              <w:t>-</w:t>
            </w:r>
          </w:p>
        </w:tc>
        <w:tc>
          <w:tcPr>
            <w:tcW w:w="2414" w:type="dxa"/>
            <w:tcBorders>
              <w:top w:val="single" w:sz="4" w:space="0" w:color="auto"/>
              <w:left w:val="single" w:sz="4" w:space="0" w:color="auto"/>
              <w:bottom w:val="single" w:sz="4" w:space="0" w:color="auto"/>
              <w:right w:val="single" w:sz="4" w:space="0" w:color="auto"/>
            </w:tcBorders>
            <w:hideMark/>
          </w:tcPr>
          <w:p w14:paraId="42845D3B" w14:textId="77777777" w:rsidR="004E3FF4" w:rsidRPr="004E3FF4" w:rsidRDefault="004E3FF4" w:rsidP="004E3FF4">
            <w:pPr>
              <w:rPr>
                <w:rFonts w:eastAsia="Times New Roman"/>
                <w:szCs w:val="24"/>
              </w:rPr>
            </w:pPr>
            <w:r w:rsidRPr="004E3FF4">
              <w:rPr>
                <w:rFonts w:eastAsia="Times New Roman"/>
                <w:szCs w:val="24"/>
              </w:rPr>
              <w:t>Statut de partenaire pour la démocratie locale accordé en</w:t>
            </w:r>
            <w:hyperlink r:id="rId18" w:history="1">
              <w:r w:rsidRPr="004E3FF4">
                <w:rPr>
                  <w:rStyle w:val="Hyperlink"/>
                  <w:rFonts w:eastAsia="Times New Roman"/>
                  <w:szCs w:val="24"/>
                </w:rPr>
                <w:t> 2019</w:t>
              </w:r>
            </w:hyperlink>
            <w:r w:rsidRPr="004E3FF4">
              <w:rPr>
                <w:rFonts w:eastAsia="Times New Roman"/>
                <w:szCs w:val="24"/>
              </w:rPr>
              <w:t xml:space="preserve"> </w:t>
            </w:r>
          </w:p>
        </w:tc>
      </w:tr>
      <w:tr w:rsidR="004E3FF4" w:rsidRPr="004E3FF4" w14:paraId="1D5A5A1D" w14:textId="77777777" w:rsidTr="00770E8A">
        <w:trPr>
          <w:trHeight w:val="289"/>
          <w:jc w:val="center"/>
        </w:trPr>
        <w:tc>
          <w:tcPr>
            <w:tcW w:w="9752"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EC66D41" w14:textId="77777777" w:rsidR="004E3FF4" w:rsidRPr="004E3FF4" w:rsidRDefault="004E3FF4" w:rsidP="00CB47EC">
            <w:pPr>
              <w:jc w:val="center"/>
              <w:rPr>
                <w:rFonts w:eastAsia="Times New Roman"/>
                <w:b/>
                <w:szCs w:val="24"/>
              </w:rPr>
            </w:pPr>
            <w:r w:rsidRPr="004E3FF4">
              <w:rPr>
                <w:rFonts w:eastAsia="Times New Roman"/>
                <w:b/>
                <w:szCs w:val="24"/>
              </w:rPr>
              <w:t>MOYEN-ORIENT</w:t>
            </w:r>
          </w:p>
        </w:tc>
      </w:tr>
      <w:tr w:rsidR="004E3FF4" w:rsidRPr="004E3FF4" w14:paraId="6D0227BE" w14:textId="77777777" w:rsidTr="00770E8A">
        <w:trPr>
          <w:jc w:val="center"/>
        </w:trPr>
        <w:tc>
          <w:tcPr>
            <w:tcW w:w="1951" w:type="dxa"/>
            <w:tcBorders>
              <w:top w:val="single" w:sz="4" w:space="0" w:color="auto"/>
              <w:left w:val="single" w:sz="4" w:space="0" w:color="auto"/>
              <w:bottom w:val="single" w:sz="4" w:space="0" w:color="auto"/>
              <w:right w:val="single" w:sz="4" w:space="0" w:color="auto"/>
            </w:tcBorders>
            <w:hideMark/>
          </w:tcPr>
          <w:p w14:paraId="2E3FDBFC" w14:textId="77777777" w:rsidR="004E3FF4" w:rsidRPr="004E3FF4" w:rsidRDefault="004E3FF4" w:rsidP="004E3FF4">
            <w:pPr>
              <w:rPr>
                <w:rFonts w:eastAsia="Times New Roman"/>
                <w:b/>
                <w:szCs w:val="24"/>
              </w:rPr>
            </w:pPr>
            <w:r w:rsidRPr="004E3FF4">
              <w:rPr>
                <w:rFonts w:eastAsia="Times New Roman"/>
                <w:b/>
                <w:szCs w:val="24"/>
              </w:rPr>
              <w:t>Royaume hachémite de Jordanie</w:t>
            </w:r>
          </w:p>
        </w:tc>
        <w:tc>
          <w:tcPr>
            <w:tcW w:w="2693" w:type="dxa"/>
            <w:tcBorders>
              <w:top w:val="single" w:sz="4" w:space="0" w:color="auto"/>
              <w:left w:val="single" w:sz="4" w:space="0" w:color="auto"/>
              <w:bottom w:val="single" w:sz="4" w:space="0" w:color="auto"/>
              <w:right w:val="single" w:sz="4" w:space="0" w:color="auto"/>
            </w:tcBorders>
            <w:hideMark/>
          </w:tcPr>
          <w:p w14:paraId="62E71708" w14:textId="77777777" w:rsidR="004E3FF4" w:rsidRPr="004E3FF4" w:rsidRDefault="004E3FF4" w:rsidP="004E3FF4">
            <w:pPr>
              <w:rPr>
                <w:rFonts w:eastAsia="Times New Roman"/>
                <w:szCs w:val="24"/>
              </w:rPr>
            </w:pPr>
            <w:r w:rsidRPr="004E3FF4">
              <w:rPr>
                <w:rFonts w:eastAsia="Times New Roman"/>
                <w:szCs w:val="24"/>
              </w:rPr>
              <w:t>-</w:t>
            </w:r>
          </w:p>
        </w:tc>
        <w:tc>
          <w:tcPr>
            <w:tcW w:w="2694" w:type="dxa"/>
            <w:tcBorders>
              <w:top w:val="single" w:sz="4" w:space="0" w:color="auto"/>
              <w:left w:val="single" w:sz="4" w:space="0" w:color="auto"/>
              <w:bottom w:val="single" w:sz="4" w:space="0" w:color="auto"/>
              <w:right w:val="single" w:sz="4" w:space="0" w:color="auto"/>
            </w:tcBorders>
            <w:hideMark/>
          </w:tcPr>
          <w:p w14:paraId="566B687E" w14:textId="77777777" w:rsidR="004E3FF4" w:rsidRPr="004E3FF4" w:rsidRDefault="00090566" w:rsidP="004E3FF4">
            <w:pPr>
              <w:rPr>
                <w:rFonts w:eastAsia="Times New Roman"/>
                <w:szCs w:val="24"/>
              </w:rPr>
            </w:pPr>
            <w:hyperlink r:id="rId19" w:history="1">
              <w:r w:rsidR="004E3FF4" w:rsidRPr="004E3FF4">
                <w:rPr>
                  <w:rStyle w:val="Hyperlink"/>
                  <w:rFonts w:eastAsia="Times New Roman"/>
                  <w:szCs w:val="24"/>
                </w:rPr>
                <w:t>Statut de partenaire pour la démocratie accordé au parlement en 2016</w:t>
              </w:r>
            </w:hyperlink>
            <w:r w:rsidR="004E3FF4" w:rsidRPr="004E3FF4">
              <w:rPr>
                <w:rFonts w:eastAsia="Times New Roman"/>
                <w:szCs w:val="24"/>
              </w:rPr>
              <w:t xml:space="preserve"> </w:t>
            </w:r>
          </w:p>
        </w:tc>
        <w:tc>
          <w:tcPr>
            <w:tcW w:w="2414" w:type="dxa"/>
            <w:tcBorders>
              <w:top w:val="single" w:sz="4" w:space="0" w:color="auto"/>
              <w:left w:val="single" w:sz="4" w:space="0" w:color="auto"/>
              <w:bottom w:val="single" w:sz="4" w:space="0" w:color="auto"/>
              <w:right w:val="single" w:sz="4" w:space="0" w:color="auto"/>
            </w:tcBorders>
            <w:hideMark/>
          </w:tcPr>
          <w:p w14:paraId="71949AC3" w14:textId="77777777" w:rsidR="004E3FF4" w:rsidRPr="004E3FF4" w:rsidRDefault="004E3FF4" w:rsidP="004E3FF4">
            <w:pPr>
              <w:rPr>
                <w:rFonts w:eastAsia="Times New Roman"/>
                <w:szCs w:val="24"/>
              </w:rPr>
            </w:pPr>
            <w:r w:rsidRPr="004E3FF4">
              <w:rPr>
                <w:rFonts w:eastAsia="Times New Roman"/>
                <w:szCs w:val="24"/>
              </w:rPr>
              <w:t>-</w:t>
            </w:r>
          </w:p>
        </w:tc>
      </w:tr>
      <w:tr w:rsidR="004E3FF4" w:rsidRPr="004E3FF4" w14:paraId="04CD89E1" w14:textId="77777777" w:rsidTr="00770E8A">
        <w:trPr>
          <w:jc w:val="center"/>
        </w:trPr>
        <w:tc>
          <w:tcPr>
            <w:tcW w:w="1951" w:type="dxa"/>
            <w:tcBorders>
              <w:top w:val="single" w:sz="4" w:space="0" w:color="auto"/>
              <w:left w:val="single" w:sz="4" w:space="0" w:color="auto"/>
              <w:bottom w:val="single" w:sz="4" w:space="0" w:color="auto"/>
              <w:right w:val="single" w:sz="4" w:space="0" w:color="auto"/>
            </w:tcBorders>
            <w:hideMark/>
          </w:tcPr>
          <w:p w14:paraId="06BB9C70" w14:textId="77777777" w:rsidR="004E3FF4" w:rsidRPr="004E3FF4" w:rsidRDefault="004E3FF4" w:rsidP="004E3FF4">
            <w:pPr>
              <w:rPr>
                <w:rFonts w:eastAsia="Times New Roman"/>
                <w:b/>
                <w:szCs w:val="24"/>
              </w:rPr>
            </w:pPr>
            <w:r w:rsidRPr="004E3FF4">
              <w:rPr>
                <w:rFonts w:eastAsia="Times New Roman"/>
                <w:b/>
                <w:szCs w:val="24"/>
              </w:rPr>
              <w:t>Palestine*</w:t>
            </w:r>
            <w:r w:rsidRPr="004E3FF4">
              <w:rPr>
                <w:rFonts w:eastAsia="Times New Roman"/>
                <w:b/>
                <w:szCs w:val="24"/>
                <w:vertAlign w:val="superscript"/>
              </w:rPr>
              <w:footnoteReference w:id="16"/>
            </w:r>
          </w:p>
        </w:tc>
        <w:tc>
          <w:tcPr>
            <w:tcW w:w="2693" w:type="dxa"/>
            <w:tcBorders>
              <w:top w:val="single" w:sz="4" w:space="0" w:color="auto"/>
              <w:left w:val="single" w:sz="4" w:space="0" w:color="auto"/>
              <w:bottom w:val="single" w:sz="4" w:space="0" w:color="auto"/>
              <w:right w:val="single" w:sz="4" w:space="0" w:color="auto"/>
            </w:tcBorders>
            <w:hideMark/>
          </w:tcPr>
          <w:p w14:paraId="666D2444" w14:textId="77777777" w:rsidR="004E3FF4" w:rsidRPr="004E3FF4" w:rsidRDefault="004E3FF4" w:rsidP="004E3FF4">
            <w:pPr>
              <w:rPr>
                <w:rFonts w:eastAsia="Times New Roman"/>
                <w:i/>
                <w:iCs/>
                <w:szCs w:val="24"/>
              </w:rPr>
            </w:pPr>
            <w:r w:rsidRPr="004E3FF4">
              <w:rPr>
                <w:rFonts w:eastAsia="Times New Roman"/>
                <w:i/>
                <w:iCs/>
                <w:szCs w:val="24"/>
              </w:rPr>
              <w:t>-</w:t>
            </w:r>
          </w:p>
        </w:tc>
        <w:tc>
          <w:tcPr>
            <w:tcW w:w="2694" w:type="dxa"/>
            <w:tcBorders>
              <w:top w:val="single" w:sz="4" w:space="0" w:color="auto"/>
              <w:left w:val="single" w:sz="4" w:space="0" w:color="auto"/>
              <w:bottom w:val="single" w:sz="4" w:space="0" w:color="auto"/>
              <w:right w:val="single" w:sz="4" w:space="0" w:color="auto"/>
            </w:tcBorders>
            <w:hideMark/>
          </w:tcPr>
          <w:p w14:paraId="04152BA9" w14:textId="77777777" w:rsidR="004E3FF4" w:rsidRPr="004E3FF4" w:rsidRDefault="00090566" w:rsidP="004E3FF4">
            <w:pPr>
              <w:rPr>
                <w:rFonts w:eastAsia="Times New Roman"/>
                <w:szCs w:val="24"/>
              </w:rPr>
            </w:pPr>
            <w:hyperlink r:id="rId20" w:history="1">
              <w:r w:rsidR="004E3FF4" w:rsidRPr="004E3FF4">
                <w:rPr>
                  <w:rStyle w:val="Hyperlink"/>
                  <w:rFonts w:eastAsia="Times New Roman"/>
                  <w:szCs w:val="24"/>
                </w:rPr>
                <w:t>Statut de partenaire pour la démocratie accordé au Conseil national palestinien (CNP) en 2011</w:t>
              </w:r>
            </w:hyperlink>
          </w:p>
        </w:tc>
        <w:tc>
          <w:tcPr>
            <w:tcW w:w="2414" w:type="dxa"/>
            <w:tcBorders>
              <w:top w:val="single" w:sz="4" w:space="0" w:color="auto"/>
              <w:left w:val="single" w:sz="4" w:space="0" w:color="auto"/>
              <w:bottom w:val="single" w:sz="4" w:space="0" w:color="auto"/>
              <w:right w:val="single" w:sz="4" w:space="0" w:color="auto"/>
            </w:tcBorders>
            <w:hideMark/>
          </w:tcPr>
          <w:p w14:paraId="3B389589" w14:textId="77777777" w:rsidR="004E3FF4" w:rsidRPr="004E3FF4" w:rsidRDefault="004E3FF4" w:rsidP="004E3FF4">
            <w:pPr>
              <w:rPr>
                <w:rFonts w:eastAsia="Times New Roman"/>
                <w:szCs w:val="24"/>
              </w:rPr>
            </w:pPr>
            <w:r w:rsidRPr="004E3FF4">
              <w:rPr>
                <w:rFonts w:eastAsia="Times New Roman"/>
                <w:szCs w:val="24"/>
              </w:rPr>
              <w:t>-</w:t>
            </w:r>
          </w:p>
        </w:tc>
      </w:tr>
      <w:tr w:rsidR="004E3FF4" w:rsidRPr="004E3FF4" w14:paraId="0C4FC95B" w14:textId="77777777" w:rsidTr="00770E8A">
        <w:trPr>
          <w:jc w:val="center"/>
        </w:trPr>
        <w:tc>
          <w:tcPr>
            <w:tcW w:w="1951" w:type="dxa"/>
            <w:tcBorders>
              <w:top w:val="single" w:sz="4" w:space="0" w:color="auto"/>
              <w:left w:val="single" w:sz="4" w:space="0" w:color="auto"/>
              <w:bottom w:val="single" w:sz="4" w:space="0" w:color="auto"/>
              <w:right w:val="single" w:sz="4" w:space="0" w:color="auto"/>
            </w:tcBorders>
            <w:hideMark/>
          </w:tcPr>
          <w:p w14:paraId="5C2F3FCC" w14:textId="77777777" w:rsidR="004E3FF4" w:rsidRPr="004E3FF4" w:rsidRDefault="004E3FF4" w:rsidP="004E3FF4">
            <w:pPr>
              <w:rPr>
                <w:rFonts w:eastAsia="Times New Roman"/>
                <w:b/>
                <w:szCs w:val="24"/>
              </w:rPr>
            </w:pPr>
            <w:r w:rsidRPr="004E3FF4">
              <w:rPr>
                <w:rFonts w:eastAsia="Times New Roman"/>
                <w:b/>
                <w:szCs w:val="24"/>
              </w:rPr>
              <w:t>Israël</w:t>
            </w:r>
          </w:p>
        </w:tc>
        <w:tc>
          <w:tcPr>
            <w:tcW w:w="2693" w:type="dxa"/>
            <w:tcBorders>
              <w:top w:val="single" w:sz="4" w:space="0" w:color="auto"/>
              <w:left w:val="single" w:sz="4" w:space="0" w:color="auto"/>
              <w:bottom w:val="single" w:sz="4" w:space="0" w:color="auto"/>
              <w:right w:val="single" w:sz="4" w:space="0" w:color="auto"/>
            </w:tcBorders>
            <w:hideMark/>
          </w:tcPr>
          <w:p w14:paraId="1BAF64C1" w14:textId="77777777" w:rsidR="004E3FF4" w:rsidRPr="004E3FF4" w:rsidRDefault="004E3FF4" w:rsidP="004E3FF4">
            <w:pPr>
              <w:rPr>
                <w:rFonts w:eastAsia="Times New Roman"/>
                <w:szCs w:val="24"/>
              </w:rPr>
            </w:pPr>
            <w:r w:rsidRPr="004E3FF4">
              <w:rPr>
                <w:rFonts w:eastAsia="Times New Roman"/>
                <w:szCs w:val="24"/>
              </w:rPr>
              <w:t>-</w:t>
            </w:r>
          </w:p>
        </w:tc>
        <w:tc>
          <w:tcPr>
            <w:tcW w:w="2694" w:type="dxa"/>
            <w:tcBorders>
              <w:top w:val="single" w:sz="4" w:space="0" w:color="auto"/>
              <w:left w:val="single" w:sz="4" w:space="0" w:color="auto"/>
              <w:bottom w:val="single" w:sz="4" w:space="0" w:color="auto"/>
              <w:right w:val="single" w:sz="4" w:space="0" w:color="auto"/>
            </w:tcBorders>
            <w:hideMark/>
          </w:tcPr>
          <w:p w14:paraId="32B90C51" w14:textId="77777777" w:rsidR="004E3FF4" w:rsidRPr="004E3FF4" w:rsidRDefault="004E3FF4" w:rsidP="004E3FF4">
            <w:pPr>
              <w:rPr>
                <w:rFonts w:eastAsia="Times New Roman"/>
                <w:szCs w:val="24"/>
              </w:rPr>
            </w:pPr>
            <w:r w:rsidRPr="004E3FF4">
              <w:rPr>
                <w:rFonts w:eastAsia="Times New Roman"/>
                <w:szCs w:val="24"/>
              </w:rPr>
              <w:t>Statut d’observateur accordé à la Knesset en 1957</w:t>
            </w:r>
          </w:p>
        </w:tc>
        <w:tc>
          <w:tcPr>
            <w:tcW w:w="2414" w:type="dxa"/>
            <w:tcBorders>
              <w:top w:val="single" w:sz="4" w:space="0" w:color="auto"/>
              <w:left w:val="single" w:sz="4" w:space="0" w:color="auto"/>
              <w:bottom w:val="single" w:sz="4" w:space="0" w:color="auto"/>
              <w:right w:val="single" w:sz="4" w:space="0" w:color="auto"/>
            </w:tcBorders>
            <w:hideMark/>
          </w:tcPr>
          <w:p w14:paraId="001A4EDB" w14:textId="77777777" w:rsidR="004E3FF4" w:rsidRPr="004E3FF4" w:rsidRDefault="004E3FF4" w:rsidP="004E3FF4">
            <w:pPr>
              <w:rPr>
                <w:rFonts w:eastAsia="Times New Roman"/>
                <w:szCs w:val="24"/>
              </w:rPr>
            </w:pPr>
            <w:r w:rsidRPr="004E3FF4">
              <w:rPr>
                <w:rFonts w:eastAsia="Times New Roman"/>
                <w:szCs w:val="24"/>
              </w:rPr>
              <w:t>-</w:t>
            </w:r>
          </w:p>
        </w:tc>
      </w:tr>
      <w:tr w:rsidR="004E3FF4" w:rsidRPr="004E3FF4" w14:paraId="650A9C1E" w14:textId="77777777" w:rsidTr="00770E8A">
        <w:trPr>
          <w:trHeight w:val="356"/>
          <w:jc w:val="center"/>
        </w:trPr>
        <w:tc>
          <w:tcPr>
            <w:tcW w:w="9752"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BEC5876" w14:textId="77777777" w:rsidR="004E3FF4" w:rsidRPr="004E3FF4" w:rsidRDefault="004E3FF4" w:rsidP="00CB47EC">
            <w:pPr>
              <w:jc w:val="center"/>
              <w:rPr>
                <w:rFonts w:eastAsia="Times New Roman"/>
                <w:b/>
                <w:szCs w:val="24"/>
              </w:rPr>
            </w:pPr>
            <w:r w:rsidRPr="004E3FF4">
              <w:rPr>
                <w:rFonts w:eastAsia="Times New Roman"/>
                <w:b/>
                <w:szCs w:val="24"/>
              </w:rPr>
              <w:t>ASIE CENTRALE</w:t>
            </w:r>
          </w:p>
        </w:tc>
      </w:tr>
      <w:tr w:rsidR="004E3FF4" w:rsidRPr="004E3FF4" w14:paraId="4BEB6E92" w14:textId="77777777" w:rsidTr="00770E8A">
        <w:trPr>
          <w:jc w:val="center"/>
        </w:trPr>
        <w:tc>
          <w:tcPr>
            <w:tcW w:w="1951" w:type="dxa"/>
            <w:tcBorders>
              <w:top w:val="single" w:sz="4" w:space="0" w:color="auto"/>
              <w:left w:val="single" w:sz="4" w:space="0" w:color="auto"/>
              <w:bottom w:val="single" w:sz="4" w:space="0" w:color="auto"/>
              <w:right w:val="single" w:sz="4" w:space="0" w:color="auto"/>
            </w:tcBorders>
            <w:hideMark/>
          </w:tcPr>
          <w:p w14:paraId="63142627" w14:textId="77777777" w:rsidR="004E3FF4" w:rsidRPr="004E3FF4" w:rsidRDefault="004E3FF4" w:rsidP="004E3FF4">
            <w:pPr>
              <w:rPr>
                <w:rFonts w:eastAsia="Times New Roman"/>
                <w:b/>
                <w:szCs w:val="24"/>
              </w:rPr>
            </w:pPr>
            <w:r w:rsidRPr="004E3FF4">
              <w:rPr>
                <w:rFonts w:eastAsia="Times New Roman"/>
                <w:b/>
                <w:szCs w:val="24"/>
              </w:rPr>
              <w:t>Kazakhstan</w:t>
            </w:r>
          </w:p>
        </w:tc>
        <w:tc>
          <w:tcPr>
            <w:tcW w:w="2693" w:type="dxa"/>
            <w:tcBorders>
              <w:top w:val="single" w:sz="4" w:space="0" w:color="auto"/>
              <w:left w:val="single" w:sz="4" w:space="0" w:color="auto"/>
              <w:bottom w:val="single" w:sz="4" w:space="0" w:color="auto"/>
              <w:right w:val="single" w:sz="4" w:space="0" w:color="auto"/>
            </w:tcBorders>
            <w:hideMark/>
          </w:tcPr>
          <w:p w14:paraId="17089EA8" w14:textId="77777777" w:rsidR="004E3FF4" w:rsidRPr="004E3FF4" w:rsidRDefault="00090566" w:rsidP="004E3FF4">
            <w:pPr>
              <w:rPr>
                <w:rFonts w:eastAsia="Times New Roman"/>
                <w:szCs w:val="24"/>
              </w:rPr>
            </w:pPr>
            <w:hyperlink r:id="rId21" w:history="1">
              <w:r w:rsidR="004E3FF4" w:rsidRPr="004E3FF4">
                <w:rPr>
                  <w:rStyle w:val="Hyperlink"/>
                  <w:rFonts w:eastAsia="Times New Roman"/>
                  <w:szCs w:val="24"/>
                </w:rPr>
                <w:t>Priorités de coopération de voisinage pour le Kazakhstan pour la période 2019-2022</w:t>
              </w:r>
            </w:hyperlink>
          </w:p>
        </w:tc>
        <w:tc>
          <w:tcPr>
            <w:tcW w:w="2694" w:type="dxa"/>
            <w:tcBorders>
              <w:top w:val="single" w:sz="4" w:space="0" w:color="auto"/>
              <w:left w:val="single" w:sz="4" w:space="0" w:color="auto"/>
              <w:bottom w:val="single" w:sz="4" w:space="0" w:color="auto"/>
              <w:right w:val="single" w:sz="4" w:space="0" w:color="auto"/>
            </w:tcBorders>
            <w:hideMark/>
          </w:tcPr>
          <w:p w14:paraId="40BB4981" w14:textId="77777777" w:rsidR="004E3FF4" w:rsidRPr="004E3FF4" w:rsidRDefault="00090566" w:rsidP="004E3FF4">
            <w:pPr>
              <w:rPr>
                <w:rFonts w:eastAsia="Times New Roman"/>
                <w:szCs w:val="24"/>
              </w:rPr>
            </w:pPr>
            <w:hyperlink r:id="rId22" w:history="1">
              <w:r w:rsidR="004E3FF4" w:rsidRPr="004E3FF4">
                <w:rPr>
                  <w:rStyle w:val="Hyperlink"/>
                  <w:rFonts w:eastAsia="Times New Roman"/>
                  <w:szCs w:val="24"/>
                </w:rPr>
                <w:t xml:space="preserve">Accord de coopération de 2004 entre l’APCE et le Parlement du Kazakhstan </w:t>
              </w:r>
            </w:hyperlink>
          </w:p>
        </w:tc>
        <w:tc>
          <w:tcPr>
            <w:tcW w:w="2414" w:type="dxa"/>
            <w:tcBorders>
              <w:top w:val="single" w:sz="4" w:space="0" w:color="auto"/>
              <w:left w:val="single" w:sz="4" w:space="0" w:color="auto"/>
              <w:bottom w:val="single" w:sz="4" w:space="0" w:color="auto"/>
              <w:right w:val="single" w:sz="4" w:space="0" w:color="auto"/>
            </w:tcBorders>
            <w:hideMark/>
          </w:tcPr>
          <w:p w14:paraId="6BFFB5B9" w14:textId="77777777" w:rsidR="004E3FF4" w:rsidRPr="004E3FF4" w:rsidRDefault="004E3FF4" w:rsidP="004E3FF4">
            <w:pPr>
              <w:rPr>
                <w:rFonts w:eastAsia="Times New Roman"/>
                <w:szCs w:val="24"/>
              </w:rPr>
            </w:pPr>
            <w:r w:rsidRPr="004E3FF4">
              <w:rPr>
                <w:rFonts w:eastAsia="Times New Roman"/>
                <w:szCs w:val="24"/>
              </w:rPr>
              <w:t>-</w:t>
            </w:r>
          </w:p>
        </w:tc>
      </w:tr>
      <w:tr w:rsidR="004E3FF4" w:rsidRPr="004E3FF4" w14:paraId="4822F083" w14:textId="77777777" w:rsidTr="00770E8A">
        <w:trPr>
          <w:jc w:val="center"/>
        </w:trPr>
        <w:tc>
          <w:tcPr>
            <w:tcW w:w="1951" w:type="dxa"/>
            <w:tcBorders>
              <w:top w:val="single" w:sz="4" w:space="0" w:color="auto"/>
              <w:left w:val="single" w:sz="4" w:space="0" w:color="auto"/>
              <w:bottom w:val="single" w:sz="4" w:space="0" w:color="auto"/>
              <w:right w:val="single" w:sz="4" w:space="0" w:color="auto"/>
            </w:tcBorders>
            <w:hideMark/>
          </w:tcPr>
          <w:p w14:paraId="21FDB454" w14:textId="77777777" w:rsidR="004E3FF4" w:rsidRPr="004E3FF4" w:rsidRDefault="004E3FF4" w:rsidP="004E3FF4">
            <w:pPr>
              <w:rPr>
                <w:rFonts w:eastAsia="Times New Roman"/>
                <w:b/>
                <w:szCs w:val="24"/>
              </w:rPr>
            </w:pPr>
            <w:r w:rsidRPr="004E3FF4">
              <w:rPr>
                <w:rFonts w:eastAsia="Times New Roman"/>
                <w:b/>
                <w:szCs w:val="24"/>
              </w:rPr>
              <w:t>République kirghize</w:t>
            </w:r>
          </w:p>
        </w:tc>
        <w:tc>
          <w:tcPr>
            <w:tcW w:w="2693" w:type="dxa"/>
            <w:tcBorders>
              <w:top w:val="single" w:sz="4" w:space="0" w:color="auto"/>
              <w:left w:val="single" w:sz="4" w:space="0" w:color="auto"/>
              <w:bottom w:val="single" w:sz="4" w:space="0" w:color="auto"/>
              <w:right w:val="single" w:sz="4" w:space="0" w:color="auto"/>
            </w:tcBorders>
            <w:hideMark/>
          </w:tcPr>
          <w:p w14:paraId="1CFBB377" w14:textId="77777777" w:rsidR="004E3FF4" w:rsidRPr="004E3FF4" w:rsidRDefault="004E3FF4" w:rsidP="004E3FF4">
            <w:pPr>
              <w:rPr>
                <w:rFonts w:eastAsia="Times New Roman"/>
                <w:szCs w:val="24"/>
              </w:rPr>
            </w:pPr>
            <w:r w:rsidRPr="004E3FF4">
              <w:rPr>
                <w:rFonts w:eastAsia="Times New Roman"/>
                <w:szCs w:val="24"/>
              </w:rPr>
              <w:t>-</w:t>
            </w:r>
          </w:p>
        </w:tc>
        <w:tc>
          <w:tcPr>
            <w:tcW w:w="2694" w:type="dxa"/>
            <w:tcBorders>
              <w:top w:val="single" w:sz="4" w:space="0" w:color="auto"/>
              <w:left w:val="single" w:sz="4" w:space="0" w:color="auto"/>
              <w:bottom w:val="single" w:sz="4" w:space="0" w:color="auto"/>
              <w:right w:val="single" w:sz="4" w:space="0" w:color="auto"/>
            </w:tcBorders>
            <w:hideMark/>
          </w:tcPr>
          <w:p w14:paraId="7F209180" w14:textId="77777777" w:rsidR="004E3FF4" w:rsidRPr="004E3FF4" w:rsidRDefault="00090566" w:rsidP="004E3FF4">
            <w:pPr>
              <w:rPr>
                <w:rFonts w:eastAsia="Times New Roman"/>
                <w:szCs w:val="24"/>
              </w:rPr>
            </w:pPr>
            <w:hyperlink r:id="rId23" w:history="1">
              <w:r w:rsidR="004E3FF4" w:rsidRPr="004E3FF4">
                <w:rPr>
                  <w:rStyle w:val="Hyperlink"/>
                  <w:rFonts w:eastAsia="Times New Roman"/>
                  <w:szCs w:val="24"/>
                </w:rPr>
                <w:t>Statut de partenaire pour la démocratie accordé au parlement en 2014</w:t>
              </w:r>
            </w:hyperlink>
          </w:p>
        </w:tc>
        <w:tc>
          <w:tcPr>
            <w:tcW w:w="2414" w:type="dxa"/>
            <w:tcBorders>
              <w:top w:val="single" w:sz="4" w:space="0" w:color="auto"/>
              <w:left w:val="single" w:sz="4" w:space="0" w:color="auto"/>
              <w:bottom w:val="single" w:sz="4" w:space="0" w:color="auto"/>
              <w:right w:val="single" w:sz="4" w:space="0" w:color="auto"/>
            </w:tcBorders>
            <w:hideMark/>
          </w:tcPr>
          <w:p w14:paraId="1F7AE153" w14:textId="0BDD9668" w:rsidR="004E3FF4" w:rsidRPr="006D421F" w:rsidRDefault="00923021" w:rsidP="004E3FF4">
            <w:pPr>
              <w:rPr>
                <w:rFonts w:eastAsia="Times New Roman"/>
                <w:szCs w:val="24"/>
              </w:rPr>
            </w:pPr>
            <w:r w:rsidRPr="006D421F">
              <w:rPr>
                <w:rFonts w:eastAsia="Times New Roman"/>
                <w:szCs w:val="24"/>
              </w:rPr>
              <w:t>Demande de statut de partenaire de la démocratie locale reçue le 9 mars 2022</w:t>
            </w:r>
          </w:p>
        </w:tc>
      </w:tr>
    </w:tbl>
    <w:p w14:paraId="7F71B6BD" w14:textId="77777777" w:rsidR="004E3FF4" w:rsidRPr="004E3FF4" w:rsidRDefault="004E3FF4" w:rsidP="004E3FF4">
      <w:pPr>
        <w:rPr>
          <w:rFonts w:eastAsia="Times New Roman"/>
          <w:b/>
          <w:bCs/>
          <w:szCs w:val="24"/>
        </w:rPr>
      </w:pPr>
    </w:p>
    <w:p w14:paraId="487C791B" w14:textId="77777777" w:rsidR="004E3FF4" w:rsidRPr="004E3FF4" w:rsidRDefault="004E3FF4" w:rsidP="004E3FF4">
      <w:pPr>
        <w:rPr>
          <w:rFonts w:eastAsia="Times New Roman"/>
          <w:b/>
          <w:bCs/>
          <w:szCs w:val="24"/>
        </w:rPr>
      </w:pPr>
      <w:r w:rsidRPr="004E3FF4">
        <w:rPr>
          <w:rFonts w:eastAsia="Times New Roman"/>
          <w:b/>
          <w:bCs/>
          <w:szCs w:val="24"/>
        </w:rPr>
        <w:br w:type="page"/>
      </w:r>
    </w:p>
    <w:p w14:paraId="6A3ED1CE" w14:textId="77777777" w:rsidR="004E3FF4" w:rsidRPr="004E3FF4" w:rsidRDefault="004E3FF4" w:rsidP="004E3FF4">
      <w:pPr>
        <w:rPr>
          <w:rFonts w:eastAsia="Times New Roman"/>
          <w:b/>
          <w:bCs/>
          <w:szCs w:val="24"/>
        </w:rPr>
      </w:pPr>
      <w:r w:rsidRPr="004E3FF4">
        <w:rPr>
          <w:rFonts w:eastAsia="Times New Roman"/>
          <w:b/>
          <w:bCs/>
          <w:szCs w:val="24"/>
        </w:rPr>
        <w:t>Annexe 2 – Liste des réunions et des contributions dans le contexte du processus de réflexion</w:t>
      </w:r>
    </w:p>
    <w:p w14:paraId="0703B33E" w14:textId="77777777" w:rsidR="004E3FF4" w:rsidRPr="004E3FF4" w:rsidRDefault="004E3FF4" w:rsidP="004E3FF4">
      <w:pPr>
        <w:rPr>
          <w:rFonts w:eastAsia="Times New Roman"/>
          <w:b/>
          <w:bCs/>
          <w:szCs w:val="24"/>
        </w:rPr>
      </w:pPr>
    </w:p>
    <w:p w14:paraId="33FFF81D" w14:textId="77777777" w:rsidR="004E3FF4" w:rsidRPr="004E3FF4" w:rsidRDefault="004E3FF4" w:rsidP="004E3FF4">
      <w:pPr>
        <w:numPr>
          <w:ilvl w:val="0"/>
          <w:numId w:val="3"/>
        </w:numPr>
        <w:rPr>
          <w:rFonts w:eastAsia="Times New Roman"/>
          <w:b/>
          <w:bCs/>
          <w:szCs w:val="24"/>
        </w:rPr>
      </w:pPr>
      <w:r w:rsidRPr="004E3FF4">
        <w:rPr>
          <w:rFonts w:eastAsia="Times New Roman"/>
          <w:b/>
          <w:bCs/>
          <w:szCs w:val="24"/>
        </w:rPr>
        <w:t xml:space="preserve">Échanges de vues avec le Groupe de rapporteurs sur les relations extérieures (GR-EXT) et les contributions écrites </w:t>
      </w:r>
    </w:p>
    <w:p w14:paraId="513A54AE" w14:textId="4B99DF0A" w:rsidR="004E3FF4" w:rsidRPr="004E3FF4" w:rsidRDefault="004E3FF4" w:rsidP="004E3FF4">
      <w:pPr>
        <w:numPr>
          <w:ilvl w:val="0"/>
          <w:numId w:val="1"/>
        </w:numPr>
        <w:rPr>
          <w:rFonts w:eastAsia="Times New Roman"/>
          <w:szCs w:val="24"/>
        </w:rPr>
      </w:pPr>
      <w:r w:rsidRPr="004E3FF4">
        <w:rPr>
          <w:rFonts w:eastAsia="Times New Roman"/>
          <w:szCs w:val="24"/>
        </w:rPr>
        <w:t xml:space="preserve">4 novembre 2021 (Carnet de bord : </w:t>
      </w:r>
      <w:bookmarkStart w:id="17" w:name="_ML_000000000003_VALID"/>
      <w:r w:rsidR="00090566" w:rsidRPr="00090566">
        <w:rPr>
          <w:rFonts w:eastAsia="Times New Roman"/>
          <w:szCs w:val="24"/>
        </w:rPr>
        <w:fldChar w:fldCharType="begin"/>
      </w:r>
      <w:r w:rsidR="00090566" w:rsidRPr="00090566">
        <w:rPr>
          <w:rFonts w:eastAsia="Times New Roman"/>
          <w:szCs w:val="24"/>
        </w:rPr>
        <w:instrText xml:space="preserve"> HYPERLINK "https://search.coe.int/cm/Pages/result_details.aspx?Reference=GR-EXT(2021)CB6" \o "Carnet de bord - Réunion du 4 novembre 2021 " </w:instrText>
      </w:r>
      <w:r w:rsidR="00090566" w:rsidRPr="00090566">
        <w:rPr>
          <w:rFonts w:eastAsia="Times New Roman"/>
          <w:szCs w:val="24"/>
        </w:rPr>
      </w:r>
      <w:r w:rsidR="00090566" w:rsidRPr="00090566">
        <w:rPr>
          <w:rFonts w:eastAsia="Times New Roman"/>
          <w:szCs w:val="24"/>
        </w:rPr>
        <w:fldChar w:fldCharType="separate"/>
      </w:r>
      <w:bookmarkEnd w:id="17"/>
      <w:r w:rsidR="00090566" w:rsidRPr="00090566">
        <w:rPr>
          <w:rStyle w:val="Hyperlink"/>
          <w:rFonts w:eastAsia="Times New Roman"/>
          <w:szCs w:val="24"/>
        </w:rPr>
        <w:t>GR-</w:t>
      </w:r>
      <w:proofErr w:type="gramStart"/>
      <w:r w:rsidR="00090566" w:rsidRPr="00090566">
        <w:rPr>
          <w:rStyle w:val="Hyperlink"/>
          <w:rFonts w:eastAsia="Times New Roman"/>
          <w:szCs w:val="24"/>
        </w:rPr>
        <w:t>EXT(</w:t>
      </w:r>
      <w:proofErr w:type="gramEnd"/>
      <w:r w:rsidR="00090566" w:rsidRPr="00090566">
        <w:rPr>
          <w:rStyle w:val="Hyperlink"/>
          <w:rFonts w:eastAsia="Times New Roman"/>
          <w:szCs w:val="24"/>
        </w:rPr>
        <w:t>2021)CB6</w:t>
      </w:r>
      <w:r w:rsidR="00090566" w:rsidRPr="00090566">
        <w:rPr>
          <w:rFonts w:eastAsia="Times New Roman"/>
          <w:szCs w:val="24"/>
        </w:rPr>
        <w:fldChar w:fldCharType="end"/>
      </w:r>
      <w:r w:rsidRPr="004E3FF4">
        <w:rPr>
          <w:rFonts w:eastAsia="Times New Roman"/>
          <w:szCs w:val="24"/>
        </w:rPr>
        <w:t xml:space="preserve">) </w:t>
      </w:r>
    </w:p>
    <w:p w14:paraId="45CF71CD" w14:textId="77777777" w:rsidR="004E3FF4" w:rsidRPr="004E3FF4" w:rsidRDefault="004E3FF4" w:rsidP="004E3FF4">
      <w:pPr>
        <w:numPr>
          <w:ilvl w:val="1"/>
          <w:numId w:val="1"/>
        </w:numPr>
        <w:rPr>
          <w:rFonts w:eastAsia="Times New Roman"/>
          <w:szCs w:val="24"/>
        </w:rPr>
      </w:pPr>
      <w:r w:rsidRPr="004E3FF4">
        <w:rPr>
          <w:rFonts w:eastAsia="Times New Roman"/>
          <w:szCs w:val="24"/>
        </w:rPr>
        <w:t>Commission européenne pour la démocratie par le droit (Commission de Venise)</w:t>
      </w:r>
    </w:p>
    <w:p w14:paraId="424D901A" w14:textId="77777777" w:rsidR="004E3FF4" w:rsidRPr="004E3FF4" w:rsidRDefault="004E3FF4" w:rsidP="00D35A26">
      <w:pPr>
        <w:numPr>
          <w:ilvl w:val="0"/>
          <w:numId w:val="4"/>
        </w:numPr>
        <w:ind w:left="1843"/>
        <w:rPr>
          <w:rFonts w:eastAsia="Times New Roman"/>
          <w:szCs w:val="24"/>
          <w:lang w:val="en-US"/>
        </w:rPr>
      </w:pPr>
      <w:r w:rsidRPr="004E3FF4">
        <w:rPr>
          <w:rFonts w:eastAsia="Times New Roman"/>
          <w:szCs w:val="24"/>
          <w:lang w:val="en-US"/>
        </w:rPr>
        <w:t>M. Gianni Buquicchio, President (</w:t>
      </w:r>
      <w:hyperlink r:id="rId24" w:history="1">
        <w:r w:rsidRPr="004E3FF4">
          <w:rPr>
            <w:rStyle w:val="Hyperlink"/>
            <w:rFonts w:eastAsia="Times New Roman"/>
            <w:szCs w:val="24"/>
            <w:lang w:val="en-US"/>
          </w:rPr>
          <w:t>CDL-</w:t>
        </w:r>
        <w:proofErr w:type="gramStart"/>
        <w:r w:rsidRPr="004E3FF4">
          <w:rPr>
            <w:rStyle w:val="Hyperlink"/>
            <w:rFonts w:eastAsia="Times New Roman"/>
            <w:szCs w:val="24"/>
            <w:lang w:val="en-US"/>
          </w:rPr>
          <w:t>PI(</w:t>
        </w:r>
        <w:proofErr w:type="gramEnd"/>
        <w:r w:rsidRPr="004E3FF4">
          <w:rPr>
            <w:rStyle w:val="Hyperlink"/>
            <w:rFonts w:eastAsia="Times New Roman"/>
            <w:szCs w:val="24"/>
            <w:lang w:val="en-US"/>
          </w:rPr>
          <w:t>2021)017</w:t>
        </w:r>
      </w:hyperlink>
      <w:r w:rsidRPr="004E3FF4">
        <w:rPr>
          <w:rFonts w:eastAsia="Times New Roman"/>
          <w:szCs w:val="24"/>
          <w:lang w:val="en-US"/>
        </w:rPr>
        <w:t>)</w:t>
      </w:r>
    </w:p>
    <w:p w14:paraId="349E0BFD" w14:textId="77777777" w:rsidR="004E3FF4" w:rsidRPr="004E3FF4" w:rsidRDefault="004E3FF4" w:rsidP="004E3FF4">
      <w:pPr>
        <w:rPr>
          <w:rFonts w:eastAsia="Times New Roman"/>
          <w:szCs w:val="24"/>
          <w:lang w:val="en-US"/>
        </w:rPr>
      </w:pPr>
    </w:p>
    <w:p w14:paraId="2E3EBAE2" w14:textId="6BD1F1DC" w:rsidR="004E3FF4" w:rsidRPr="004E3FF4" w:rsidRDefault="004E3FF4" w:rsidP="004E3FF4">
      <w:pPr>
        <w:numPr>
          <w:ilvl w:val="0"/>
          <w:numId w:val="1"/>
        </w:numPr>
        <w:rPr>
          <w:rFonts w:eastAsia="Times New Roman"/>
          <w:szCs w:val="24"/>
        </w:rPr>
      </w:pPr>
      <w:r w:rsidRPr="004E3FF4">
        <w:rPr>
          <w:rFonts w:eastAsia="Times New Roman"/>
          <w:szCs w:val="24"/>
        </w:rPr>
        <w:t xml:space="preserve">25 novembre 2021 (Carnet de bord : </w:t>
      </w:r>
      <w:bookmarkStart w:id="18" w:name="_ML_000000000004_VALID"/>
      <w:r w:rsidR="00090566" w:rsidRPr="00090566">
        <w:rPr>
          <w:rFonts w:eastAsia="Times New Roman"/>
          <w:szCs w:val="24"/>
        </w:rPr>
        <w:fldChar w:fldCharType="begin"/>
      </w:r>
      <w:r w:rsidR="00090566" w:rsidRPr="00090566">
        <w:rPr>
          <w:rFonts w:eastAsia="Times New Roman"/>
          <w:szCs w:val="24"/>
        </w:rPr>
        <w:instrText xml:space="preserve"> HYPERLINK "https://search.coe.int/cm/Pages/result_details.aspx?Reference=GR-EXT(2021)CB7" \o "Carnet de bord - Réunion du 25 novembre 2021" </w:instrText>
      </w:r>
      <w:r w:rsidR="00090566" w:rsidRPr="00090566">
        <w:rPr>
          <w:rFonts w:eastAsia="Times New Roman"/>
          <w:szCs w:val="24"/>
        </w:rPr>
      </w:r>
      <w:r w:rsidR="00090566" w:rsidRPr="00090566">
        <w:rPr>
          <w:rFonts w:eastAsia="Times New Roman"/>
          <w:szCs w:val="24"/>
        </w:rPr>
        <w:fldChar w:fldCharType="separate"/>
      </w:r>
      <w:bookmarkEnd w:id="18"/>
      <w:r w:rsidR="00090566" w:rsidRPr="00090566">
        <w:rPr>
          <w:rStyle w:val="Hyperlink"/>
          <w:rFonts w:eastAsia="Times New Roman"/>
          <w:szCs w:val="24"/>
        </w:rPr>
        <w:t>GR-</w:t>
      </w:r>
      <w:proofErr w:type="gramStart"/>
      <w:r w:rsidR="00090566" w:rsidRPr="00090566">
        <w:rPr>
          <w:rStyle w:val="Hyperlink"/>
          <w:rFonts w:eastAsia="Times New Roman"/>
          <w:szCs w:val="24"/>
        </w:rPr>
        <w:t>EXT(</w:t>
      </w:r>
      <w:proofErr w:type="gramEnd"/>
      <w:r w:rsidR="00090566" w:rsidRPr="00090566">
        <w:rPr>
          <w:rStyle w:val="Hyperlink"/>
          <w:rFonts w:eastAsia="Times New Roman"/>
          <w:szCs w:val="24"/>
        </w:rPr>
        <w:t>2021)CB7</w:t>
      </w:r>
      <w:r w:rsidR="00090566" w:rsidRPr="00090566">
        <w:rPr>
          <w:rFonts w:eastAsia="Times New Roman"/>
          <w:szCs w:val="24"/>
        </w:rPr>
        <w:fldChar w:fldCharType="end"/>
      </w:r>
      <w:r w:rsidRPr="004E3FF4">
        <w:rPr>
          <w:rFonts w:eastAsia="Times New Roman"/>
          <w:szCs w:val="24"/>
        </w:rPr>
        <w:t xml:space="preserve">) </w:t>
      </w:r>
    </w:p>
    <w:p w14:paraId="37943F00" w14:textId="77777777" w:rsidR="004E3FF4" w:rsidRPr="004E3FF4" w:rsidRDefault="004E3FF4" w:rsidP="004E3FF4">
      <w:pPr>
        <w:numPr>
          <w:ilvl w:val="1"/>
          <w:numId w:val="1"/>
        </w:numPr>
        <w:rPr>
          <w:rFonts w:eastAsia="Times New Roman"/>
          <w:szCs w:val="24"/>
        </w:rPr>
      </w:pPr>
      <w:r w:rsidRPr="004E3FF4">
        <w:rPr>
          <w:rFonts w:eastAsia="Times New Roman"/>
          <w:szCs w:val="24"/>
        </w:rPr>
        <w:t xml:space="preserve">Représentants des États observateurs du Conseil de l’Europe </w:t>
      </w:r>
    </w:p>
    <w:p w14:paraId="4D41C71B" w14:textId="692B405C" w:rsidR="004E3FF4" w:rsidRPr="004E3FF4" w:rsidRDefault="004E3FF4" w:rsidP="00D35A26">
      <w:pPr>
        <w:numPr>
          <w:ilvl w:val="2"/>
          <w:numId w:val="1"/>
        </w:numPr>
        <w:ind w:left="1843"/>
        <w:rPr>
          <w:rFonts w:eastAsia="Times New Roman"/>
          <w:szCs w:val="24"/>
        </w:rPr>
      </w:pPr>
      <w:r w:rsidRPr="004E3FF4">
        <w:rPr>
          <w:rFonts w:eastAsia="Times New Roman"/>
          <w:szCs w:val="24"/>
        </w:rPr>
        <w:t>Japon, Mexique et Saint-Siège (</w:t>
      </w:r>
      <w:bookmarkStart w:id="19" w:name="_ML_000000000005_VALID"/>
      <w:r w:rsidR="00090566" w:rsidRPr="00090566">
        <w:rPr>
          <w:rFonts w:eastAsia="Times New Roman"/>
          <w:szCs w:val="24"/>
        </w:rPr>
        <w:fldChar w:fldCharType="begin"/>
      </w:r>
      <w:r w:rsidR="00090566" w:rsidRPr="00090566">
        <w:rPr>
          <w:rFonts w:eastAsia="Times New Roman"/>
          <w:szCs w:val="24"/>
        </w:rPr>
        <w:instrText xml:space="preserve"> HYPERLINK "https://search.coe.int/cm/Pages/result_details.aspx?Reference=GR-EXT(2021)13-rev" \o "Coopération avec les États non-membres ayant le statut d’observateur auprès du Conseil de l'Europe - Aperçu de la coopération entre le Conseil de l’Europe et les États observateurs - Document préparé par la Direction des Affaires Politiques et des Relations Extérieures" </w:instrText>
      </w:r>
      <w:r w:rsidR="00090566" w:rsidRPr="00090566">
        <w:rPr>
          <w:rFonts w:eastAsia="Times New Roman"/>
          <w:szCs w:val="24"/>
        </w:rPr>
      </w:r>
      <w:r w:rsidR="00090566" w:rsidRPr="00090566">
        <w:rPr>
          <w:rFonts w:eastAsia="Times New Roman"/>
          <w:szCs w:val="24"/>
        </w:rPr>
        <w:fldChar w:fldCharType="separate"/>
      </w:r>
      <w:bookmarkEnd w:id="19"/>
      <w:r w:rsidR="00090566" w:rsidRPr="00090566">
        <w:rPr>
          <w:rStyle w:val="Hyperlink"/>
          <w:rFonts w:eastAsia="Times New Roman"/>
          <w:szCs w:val="24"/>
        </w:rPr>
        <w:t>GR-EXT(2021)13-rev</w:t>
      </w:r>
      <w:r w:rsidR="00090566" w:rsidRPr="00090566">
        <w:rPr>
          <w:rFonts w:eastAsia="Times New Roman"/>
          <w:szCs w:val="24"/>
        </w:rPr>
        <w:fldChar w:fldCharType="end"/>
      </w:r>
      <w:r w:rsidRPr="004E3FF4">
        <w:rPr>
          <w:rFonts w:eastAsia="Times New Roman"/>
          <w:szCs w:val="24"/>
        </w:rPr>
        <w:t xml:space="preserve">) </w:t>
      </w:r>
    </w:p>
    <w:p w14:paraId="6F80240F" w14:textId="77777777" w:rsidR="004E3FF4" w:rsidRPr="004E3FF4" w:rsidRDefault="004E3FF4" w:rsidP="004E3FF4">
      <w:pPr>
        <w:numPr>
          <w:ilvl w:val="1"/>
          <w:numId w:val="1"/>
        </w:numPr>
        <w:rPr>
          <w:rFonts w:eastAsia="Times New Roman"/>
          <w:szCs w:val="24"/>
        </w:rPr>
      </w:pPr>
      <w:r w:rsidRPr="004E3FF4">
        <w:rPr>
          <w:rFonts w:eastAsia="Times New Roman"/>
          <w:szCs w:val="24"/>
        </w:rPr>
        <w:t xml:space="preserve">Congrès des Pouvoirs locaux et régionaux du Conseil de l’Europe </w:t>
      </w:r>
    </w:p>
    <w:p w14:paraId="21F437B5" w14:textId="34E66A6A" w:rsidR="004E3FF4" w:rsidRPr="004E3FF4" w:rsidRDefault="004E3FF4" w:rsidP="00D35A26">
      <w:pPr>
        <w:numPr>
          <w:ilvl w:val="2"/>
          <w:numId w:val="1"/>
        </w:numPr>
        <w:ind w:left="1843"/>
        <w:rPr>
          <w:rFonts w:eastAsia="Times New Roman"/>
          <w:szCs w:val="24"/>
          <w:lang w:val="en-US"/>
        </w:rPr>
      </w:pPr>
      <w:r w:rsidRPr="004E3FF4">
        <w:rPr>
          <w:rFonts w:eastAsia="Times New Roman"/>
          <w:szCs w:val="24"/>
          <w:lang w:val="en-US"/>
        </w:rPr>
        <w:t>M. Andreas Kiefer, Secretaire Général (</w:t>
      </w:r>
      <w:bookmarkStart w:id="20" w:name="_ML_000000000006_VALID"/>
      <w:r w:rsidR="00090566" w:rsidRPr="00090566">
        <w:rPr>
          <w:rFonts w:eastAsia="Times New Roman"/>
          <w:szCs w:val="24"/>
          <w:lang w:val="en-US"/>
        </w:rPr>
        <w:fldChar w:fldCharType="begin"/>
      </w:r>
      <w:r w:rsidR="00090566" w:rsidRPr="00090566">
        <w:rPr>
          <w:rFonts w:eastAsia="Times New Roman"/>
          <w:szCs w:val="24"/>
          <w:lang w:val="en-US"/>
        </w:rPr>
        <w:instrText xml:space="preserve"> HYPERLINK "https://search.coe.int/cm/Pages/result_details.aspx?Reference=GR-EXT(2021)14" \o "Contribution à la Politique du Conseil de l'Europe à l’égard des régions voisines et les relations avec d'autres organisations - Document préparé par le Congrès des pouvoirs locaux et régionaux" </w:instrText>
      </w:r>
      <w:r w:rsidR="00090566" w:rsidRPr="00090566">
        <w:rPr>
          <w:rFonts w:eastAsia="Times New Roman"/>
          <w:szCs w:val="24"/>
          <w:lang w:val="en-US"/>
        </w:rPr>
      </w:r>
      <w:r w:rsidR="00090566" w:rsidRPr="00090566">
        <w:rPr>
          <w:rFonts w:eastAsia="Times New Roman"/>
          <w:szCs w:val="24"/>
          <w:lang w:val="en-US"/>
        </w:rPr>
        <w:fldChar w:fldCharType="separate"/>
      </w:r>
      <w:bookmarkEnd w:id="20"/>
      <w:r w:rsidR="00090566" w:rsidRPr="00090566">
        <w:rPr>
          <w:rStyle w:val="Hyperlink"/>
          <w:rFonts w:eastAsia="Times New Roman"/>
          <w:szCs w:val="24"/>
          <w:lang w:val="en-US"/>
        </w:rPr>
        <w:t>GR-EXT(2021)14</w:t>
      </w:r>
      <w:r w:rsidR="00090566" w:rsidRPr="00090566">
        <w:rPr>
          <w:rFonts w:eastAsia="Times New Roman"/>
          <w:szCs w:val="24"/>
          <w:lang w:val="en-US"/>
        </w:rPr>
        <w:fldChar w:fldCharType="end"/>
      </w:r>
      <w:r w:rsidRPr="004E3FF4">
        <w:rPr>
          <w:rFonts w:eastAsia="Times New Roman"/>
          <w:szCs w:val="24"/>
          <w:lang w:val="en-US"/>
        </w:rPr>
        <w:t xml:space="preserve">) </w:t>
      </w:r>
    </w:p>
    <w:p w14:paraId="3109CFBB" w14:textId="77777777" w:rsidR="004E3FF4" w:rsidRPr="004E3FF4" w:rsidRDefault="004E3FF4" w:rsidP="004E3FF4">
      <w:pPr>
        <w:numPr>
          <w:ilvl w:val="1"/>
          <w:numId w:val="1"/>
        </w:numPr>
        <w:rPr>
          <w:rFonts w:eastAsia="Times New Roman"/>
          <w:szCs w:val="24"/>
        </w:rPr>
      </w:pPr>
      <w:r w:rsidRPr="004E3FF4">
        <w:rPr>
          <w:rFonts w:eastAsia="Times New Roman"/>
          <w:szCs w:val="24"/>
        </w:rPr>
        <w:t xml:space="preserve">Conférence des organisations internationales non-gouvernementales (OINGs) du Conseil de l’Europe </w:t>
      </w:r>
    </w:p>
    <w:p w14:paraId="6072FC84" w14:textId="395B57A6" w:rsidR="004E3FF4" w:rsidRPr="004E3FF4" w:rsidRDefault="004E3FF4" w:rsidP="00D35A26">
      <w:pPr>
        <w:numPr>
          <w:ilvl w:val="2"/>
          <w:numId w:val="1"/>
        </w:numPr>
        <w:ind w:left="1843"/>
        <w:rPr>
          <w:rFonts w:eastAsia="Times New Roman"/>
          <w:szCs w:val="24"/>
          <w:lang w:val="en-US"/>
        </w:rPr>
      </w:pPr>
      <w:r w:rsidRPr="004E3FF4">
        <w:rPr>
          <w:rFonts w:eastAsia="Times New Roman"/>
          <w:szCs w:val="24"/>
          <w:lang w:val="en-US"/>
        </w:rPr>
        <w:t>M. Gerhard Ermischer, Président (</w:t>
      </w:r>
      <w:bookmarkStart w:id="21" w:name="_ML_000000000007_VALID"/>
      <w:r w:rsidR="00090566" w:rsidRPr="00090566">
        <w:rPr>
          <w:rFonts w:eastAsia="Times New Roman"/>
          <w:szCs w:val="24"/>
          <w:lang w:val="en-US"/>
        </w:rPr>
        <w:fldChar w:fldCharType="begin"/>
      </w:r>
      <w:r w:rsidR="00090566" w:rsidRPr="00090566">
        <w:rPr>
          <w:rFonts w:eastAsia="Times New Roman"/>
          <w:szCs w:val="24"/>
          <w:lang w:val="en-US"/>
        </w:rPr>
        <w:instrText xml:space="preserve"> HYPERLINK "https://search.coe.int/cm/Pages/result_details.aspx?Reference=GR-EXT(2021)15" \o "Contribution de la Conférence des OING - Document préparé par la Conférence des OING" </w:instrText>
      </w:r>
      <w:r w:rsidR="00090566" w:rsidRPr="00090566">
        <w:rPr>
          <w:rFonts w:eastAsia="Times New Roman"/>
          <w:szCs w:val="24"/>
          <w:lang w:val="en-US"/>
        </w:rPr>
      </w:r>
      <w:r w:rsidR="00090566" w:rsidRPr="00090566">
        <w:rPr>
          <w:rFonts w:eastAsia="Times New Roman"/>
          <w:szCs w:val="24"/>
          <w:lang w:val="en-US"/>
        </w:rPr>
        <w:fldChar w:fldCharType="separate"/>
      </w:r>
      <w:bookmarkEnd w:id="21"/>
      <w:r w:rsidR="00090566" w:rsidRPr="00090566">
        <w:rPr>
          <w:rStyle w:val="Hyperlink"/>
          <w:rFonts w:eastAsia="Times New Roman"/>
          <w:szCs w:val="24"/>
          <w:lang w:val="en-US"/>
        </w:rPr>
        <w:t>GR-EXT(2021)15</w:t>
      </w:r>
      <w:r w:rsidR="00090566" w:rsidRPr="00090566">
        <w:rPr>
          <w:rFonts w:eastAsia="Times New Roman"/>
          <w:szCs w:val="24"/>
          <w:lang w:val="en-US"/>
        </w:rPr>
        <w:fldChar w:fldCharType="end"/>
      </w:r>
      <w:r w:rsidRPr="004E3FF4">
        <w:rPr>
          <w:rFonts w:eastAsia="Times New Roman"/>
          <w:szCs w:val="24"/>
          <w:lang w:val="en-US"/>
        </w:rPr>
        <w:t>)</w:t>
      </w:r>
    </w:p>
    <w:p w14:paraId="364E4E03" w14:textId="77777777" w:rsidR="004E3FF4" w:rsidRPr="004E3FF4" w:rsidRDefault="004E3FF4" w:rsidP="004E3FF4">
      <w:pPr>
        <w:rPr>
          <w:rFonts w:eastAsia="Times New Roman"/>
          <w:szCs w:val="24"/>
          <w:lang w:val="en-US"/>
        </w:rPr>
      </w:pPr>
    </w:p>
    <w:p w14:paraId="75139ECE" w14:textId="2ECE89BB" w:rsidR="004E3FF4" w:rsidRPr="004E3FF4" w:rsidRDefault="004E3FF4" w:rsidP="004E3FF4">
      <w:pPr>
        <w:numPr>
          <w:ilvl w:val="0"/>
          <w:numId w:val="1"/>
        </w:numPr>
        <w:rPr>
          <w:rFonts w:eastAsia="Times New Roman"/>
          <w:szCs w:val="24"/>
        </w:rPr>
      </w:pPr>
      <w:r w:rsidRPr="004E3FF4">
        <w:rPr>
          <w:rFonts w:eastAsia="Times New Roman"/>
          <w:szCs w:val="24"/>
        </w:rPr>
        <w:t xml:space="preserve">11 janvier 2022 (Carnet de bord : </w:t>
      </w:r>
      <w:bookmarkStart w:id="22" w:name="_ML_000000000008_VALID"/>
      <w:r w:rsidR="00090566" w:rsidRPr="00090566">
        <w:rPr>
          <w:rFonts w:eastAsia="Times New Roman"/>
          <w:szCs w:val="24"/>
        </w:rPr>
        <w:fldChar w:fldCharType="begin"/>
      </w:r>
      <w:r w:rsidR="00090566" w:rsidRPr="00090566">
        <w:rPr>
          <w:rFonts w:eastAsia="Times New Roman"/>
          <w:szCs w:val="24"/>
        </w:rPr>
        <w:instrText xml:space="preserve"> HYPERLINK "https://search.coe.int/cm/Pages/result_details.aspx?Reference=GR-EXT(2022)CB1" \o "Carnet de bord - Réunion du 11 janvier 2022" </w:instrText>
      </w:r>
      <w:r w:rsidR="00090566" w:rsidRPr="00090566">
        <w:rPr>
          <w:rFonts w:eastAsia="Times New Roman"/>
          <w:szCs w:val="24"/>
        </w:rPr>
      </w:r>
      <w:r w:rsidR="00090566" w:rsidRPr="00090566">
        <w:rPr>
          <w:rFonts w:eastAsia="Times New Roman"/>
          <w:szCs w:val="24"/>
        </w:rPr>
        <w:fldChar w:fldCharType="separate"/>
      </w:r>
      <w:bookmarkEnd w:id="22"/>
      <w:r w:rsidR="00090566" w:rsidRPr="00090566">
        <w:rPr>
          <w:rStyle w:val="Hyperlink"/>
          <w:rFonts w:eastAsia="Times New Roman"/>
          <w:szCs w:val="24"/>
        </w:rPr>
        <w:t>GR-</w:t>
      </w:r>
      <w:proofErr w:type="gramStart"/>
      <w:r w:rsidR="00090566" w:rsidRPr="00090566">
        <w:rPr>
          <w:rStyle w:val="Hyperlink"/>
          <w:rFonts w:eastAsia="Times New Roman"/>
          <w:szCs w:val="24"/>
        </w:rPr>
        <w:t>EXT(</w:t>
      </w:r>
      <w:proofErr w:type="gramEnd"/>
      <w:r w:rsidR="00090566" w:rsidRPr="00090566">
        <w:rPr>
          <w:rStyle w:val="Hyperlink"/>
          <w:rFonts w:eastAsia="Times New Roman"/>
          <w:szCs w:val="24"/>
        </w:rPr>
        <w:t>2022)CB1</w:t>
      </w:r>
      <w:r w:rsidR="00090566" w:rsidRPr="00090566">
        <w:rPr>
          <w:rFonts w:eastAsia="Times New Roman"/>
          <w:szCs w:val="24"/>
        </w:rPr>
        <w:fldChar w:fldCharType="end"/>
      </w:r>
      <w:r w:rsidRPr="004E3FF4">
        <w:rPr>
          <w:rFonts w:eastAsia="Times New Roman"/>
          <w:szCs w:val="24"/>
        </w:rPr>
        <w:t xml:space="preserve">) </w:t>
      </w:r>
    </w:p>
    <w:p w14:paraId="0CC03D40" w14:textId="77777777" w:rsidR="004E3FF4" w:rsidRPr="004E3FF4" w:rsidRDefault="004E3FF4" w:rsidP="004E3FF4">
      <w:pPr>
        <w:numPr>
          <w:ilvl w:val="1"/>
          <w:numId w:val="1"/>
        </w:numPr>
        <w:rPr>
          <w:rFonts w:eastAsia="Times New Roman"/>
          <w:szCs w:val="24"/>
        </w:rPr>
      </w:pPr>
      <w:bookmarkStart w:id="23" w:name="_Hlk101884938"/>
      <w:r w:rsidRPr="004E3FF4">
        <w:rPr>
          <w:rFonts w:eastAsia="Times New Roman"/>
          <w:szCs w:val="24"/>
        </w:rPr>
        <w:t>Assemblée Parlementaire du Conseil de l’Europe</w:t>
      </w:r>
    </w:p>
    <w:bookmarkEnd w:id="23"/>
    <w:p w14:paraId="45FA6FD4" w14:textId="45BF7C70" w:rsidR="004E3FF4" w:rsidRPr="004E3FF4" w:rsidRDefault="004E3FF4" w:rsidP="004E3FF4">
      <w:pPr>
        <w:numPr>
          <w:ilvl w:val="0"/>
          <w:numId w:val="5"/>
        </w:numPr>
        <w:rPr>
          <w:rFonts w:eastAsia="Times New Roman"/>
          <w:szCs w:val="24"/>
        </w:rPr>
      </w:pPr>
      <w:r w:rsidRPr="004E3FF4">
        <w:rPr>
          <w:rFonts w:eastAsia="Times New Roman"/>
          <w:szCs w:val="24"/>
        </w:rPr>
        <w:t>Mme Despina Chatzivassiliou, Secrétaire Générale (</w:t>
      </w:r>
      <w:bookmarkStart w:id="24" w:name="_ML_000000000009_VALID"/>
      <w:r w:rsidR="00090566" w:rsidRPr="00090566">
        <w:rPr>
          <w:rFonts w:eastAsia="Times New Roman"/>
          <w:szCs w:val="24"/>
        </w:rPr>
        <w:fldChar w:fldCharType="begin"/>
      </w:r>
      <w:r w:rsidR="00090566" w:rsidRPr="00090566">
        <w:rPr>
          <w:rFonts w:eastAsia="Times New Roman"/>
          <w:szCs w:val="24"/>
        </w:rPr>
        <w:instrText xml:space="preserve"> HYPERLINK "https://search.coe.int/cm/Pages/result_details.aspx?Reference=GR-EXT(2022)2" \o "Relations extérieures de l’Assemblée parlementaire du Conseil de l’Europe - Document d'information - Document préparé par la Secrétaire Générale de l'Assemblée Parlementaire" </w:instrText>
      </w:r>
      <w:r w:rsidR="00090566" w:rsidRPr="00090566">
        <w:rPr>
          <w:rFonts w:eastAsia="Times New Roman"/>
          <w:szCs w:val="24"/>
        </w:rPr>
      </w:r>
      <w:r w:rsidR="00090566" w:rsidRPr="00090566">
        <w:rPr>
          <w:rFonts w:eastAsia="Times New Roman"/>
          <w:szCs w:val="24"/>
        </w:rPr>
        <w:fldChar w:fldCharType="separate"/>
      </w:r>
      <w:bookmarkEnd w:id="24"/>
      <w:r w:rsidR="00090566" w:rsidRPr="00090566">
        <w:rPr>
          <w:rStyle w:val="Hyperlink"/>
          <w:rFonts w:eastAsia="Times New Roman"/>
          <w:szCs w:val="24"/>
        </w:rPr>
        <w:t>GR-EXT(2022)2</w:t>
      </w:r>
      <w:r w:rsidR="00090566" w:rsidRPr="00090566">
        <w:rPr>
          <w:rFonts w:eastAsia="Times New Roman"/>
          <w:szCs w:val="24"/>
        </w:rPr>
        <w:fldChar w:fldCharType="end"/>
      </w:r>
      <w:r w:rsidRPr="004E3FF4">
        <w:rPr>
          <w:rFonts w:eastAsia="Times New Roman"/>
          <w:szCs w:val="24"/>
        </w:rPr>
        <w:t xml:space="preserve">), </w:t>
      </w:r>
      <w:bookmarkStart w:id="25" w:name="_ML_000000000010_VALID"/>
      <w:r w:rsidR="00090566" w:rsidRPr="00090566">
        <w:rPr>
          <w:rFonts w:eastAsia="Times New Roman"/>
          <w:szCs w:val="24"/>
        </w:rPr>
        <w:fldChar w:fldCharType="begin"/>
      </w:r>
      <w:r w:rsidR="00090566" w:rsidRPr="00090566">
        <w:rPr>
          <w:rFonts w:eastAsia="Times New Roman"/>
          <w:szCs w:val="24"/>
        </w:rPr>
        <w:instrText xml:space="preserve"> HYPERLINK "https://search.coe.int/cm/Pages/result_details.aspx?Reference=DD(2022)9" \o "GR-EXT (11 January 2022) - 1. Reflection process on the Council of Europe contribution to the international order and global governance, as well as to the achievement of the Sustainable Development Goals (SDGs) - a. Exchange of views with Ms Despina Chatzivassiliou, Secretary General of the Parliamentary Assembly of the Council of Europe - Document distributed at the request of the Secretariat [An" </w:instrText>
      </w:r>
      <w:r w:rsidR="00090566" w:rsidRPr="00090566">
        <w:rPr>
          <w:rFonts w:eastAsia="Times New Roman"/>
          <w:szCs w:val="24"/>
        </w:rPr>
      </w:r>
      <w:r w:rsidR="00090566" w:rsidRPr="00090566">
        <w:rPr>
          <w:rFonts w:eastAsia="Times New Roman"/>
          <w:szCs w:val="24"/>
        </w:rPr>
        <w:fldChar w:fldCharType="separate"/>
      </w:r>
      <w:bookmarkEnd w:id="25"/>
      <w:r w:rsidR="00090566" w:rsidRPr="00090566">
        <w:rPr>
          <w:rStyle w:val="Hyperlink"/>
          <w:rFonts w:eastAsia="Times New Roman"/>
          <w:szCs w:val="24"/>
        </w:rPr>
        <w:t>DD(2022)9</w:t>
      </w:r>
      <w:r w:rsidR="00090566" w:rsidRPr="00090566">
        <w:rPr>
          <w:rFonts w:eastAsia="Times New Roman"/>
          <w:szCs w:val="24"/>
        </w:rPr>
        <w:fldChar w:fldCharType="end"/>
      </w:r>
      <w:r w:rsidRPr="004E3FF4">
        <w:rPr>
          <w:rFonts w:eastAsia="Times New Roman"/>
          <w:szCs w:val="24"/>
        </w:rPr>
        <w:t>)</w:t>
      </w:r>
    </w:p>
    <w:p w14:paraId="33A0FEF8" w14:textId="77777777" w:rsidR="004E3FF4" w:rsidRPr="004E3FF4" w:rsidRDefault="004E3FF4" w:rsidP="004E3FF4">
      <w:pPr>
        <w:numPr>
          <w:ilvl w:val="1"/>
          <w:numId w:val="1"/>
        </w:numPr>
        <w:rPr>
          <w:rFonts w:eastAsia="Times New Roman"/>
          <w:szCs w:val="24"/>
        </w:rPr>
      </w:pPr>
      <w:r w:rsidRPr="004E3FF4">
        <w:rPr>
          <w:rFonts w:eastAsia="Times New Roman"/>
          <w:szCs w:val="24"/>
        </w:rPr>
        <w:t xml:space="preserve">Cour européenne des droits de l’homme </w:t>
      </w:r>
    </w:p>
    <w:p w14:paraId="42623999" w14:textId="16B89969" w:rsidR="004E3FF4" w:rsidRPr="004E3FF4" w:rsidRDefault="004E3FF4" w:rsidP="004E3FF4">
      <w:pPr>
        <w:numPr>
          <w:ilvl w:val="0"/>
          <w:numId w:val="5"/>
        </w:numPr>
        <w:rPr>
          <w:rFonts w:eastAsia="Times New Roman"/>
          <w:szCs w:val="24"/>
          <w:lang w:val="en-US"/>
        </w:rPr>
      </w:pPr>
      <w:r w:rsidRPr="004E3FF4">
        <w:rPr>
          <w:rFonts w:eastAsia="Times New Roman"/>
          <w:szCs w:val="24"/>
          <w:lang w:val="en-US"/>
        </w:rPr>
        <w:t>M. Jon Fridrik Kjolbro, Vice-Président (</w:t>
      </w:r>
      <w:bookmarkStart w:id="26" w:name="_ML_000000000011_VALID"/>
      <w:r w:rsidR="00090566" w:rsidRPr="00090566">
        <w:rPr>
          <w:rFonts w:eastAsia="Times New Roman"/>
          <w:szCs w:val="24"/>
          <w:lang w:val="en-US"/>
        </w:rPr>
        <w:fldChar w:fldCharType="begin"/>
      </w:r>
      <w:r w:rsidR="00090566" w:rsidRPr="00090566">
        <w:rPr>
          <w:rFonts w:eastAsia="Times New Roman"/>
          <w:szCs w:val="24"/>
          <w:lang w:val="en-US"/>
        </w:rPr>
        <w:instrText xml:space="preserve"> HYPERLINK "https://search.coe.int/cm/Pages/result_details.aspx?Reference=GR-EXT(2022)3" \o "Coopération entre la Cour européenne des droits de l’homme et les États hors de l’Europe - Document d'information - Document préparé par le Greffe de la Cour européenne des droits de l’homme" </w:instrText>
      </w:r>
      <w:r w:rsidR="00090566" w:rsidRPr="00090566">
        <w:rPr>
          <w:rFonts w:eastAsia="Times New Roman"/>
          <w:szCs w:val="24"/>
          <w:lang w:val="en-US"/>
        </w:rPr>
      </w:r>
      <w:r w:rsidR="00090566" w:rsidRPr="00090566">
        <w:rPr>
          <w:rFonts w:eastAsia="Times New Roman"/>
          <w:szCs w:val="24"/>
          <w:lang w:val="en-US"/>
        </w:rPr>
        <w:fldChar w:fldCharType="separate"/>
      </w:r>
      <w:bookmarkEnd w:id="26"/>
      <w:r w:rsidR="00090566" w:rsidRPr="00090566">
        <w:rPr>
          <w:rStyle w:val="Hyperlink"/>
          <w:rFonts w:eastAsia="Times New Roman"/>
          <w:szCs w:val="24"/>
          <w:lang w:val="en-US"/>
        </w:rPr>
        <w:t>GR-EXT(2022)3</w:t>
      </w:r>
      <w:r w:rsidR="00090566" w:rsidRPr="00090566">
        <w:rPr>
          <w:rFonts w:eastAsia="Times New Roman"/>
          <w:szCs w:val="24"/>
          <w:lang w:val="en-US"/>
        </w:rPr>
        <w:fldChar w:fldCharType="end"/>
      </w:r>
      <w:r w:rsidRPr="004E3FF4">
        <w:rPr>
          <w:rFonts w:eastAsia="Times New Roman"/>
          <w:szCs w:val="24"/>
          <w:lang w:val="en-US"/>
        </w:rPr>
        <w:t xml:space="preserve">, </w:t>
      </w:r>
      <w:bookmarkStart w:id="27" w:name="_ML_000000000012_VALID"/>
      <w:r w:rsidR="00090566" w:rsidRPr="00090566">
        <w:rPr>
          <w:rFonts w:eastAsia="Times New Roman"/>
          <w:szCs w:val="24"/>
          <w:lang w:val="en-US"/>
        </w:rPr>
        <w:fldChar w:fldCharType="begin"/>
      </w:r>
      <w:r w:rsidR="00090566" w:rsidRPr="00090566">
        <w:rPr>
          <w:rFonts w:eastAsia="Times New Roman"/>
          <w:szCs w:val="24"/>
          <w:lang w:val="en-US"/>
        </w:rPr>
        <w:instrText xml:space="preserve"> HYPERLINK "https://search.coe.int/cm/Pages/result_details.aspx?Reference=DD(2022)10" \o "GR-EXT (11 January 2022) - 1. Reflection process on the Council of Europe contribution to the international order and global governance, as well as to the achievement of the Sustainable Development Goals (SDGs) - b. Exchange of views with Mr Jon Fridrik Kjolbro, Vice-president of the European Court of Human Rights - Document distributed at the request of the Secretariat [Anglais uniquement]" </w:instrText>
      </w:r>
      <w:r w:rsidR="00090566" w:rsidRPr="00090566">
        <w:rPr>
          <w:rFonts w:eastAsia="Times New Roman"/>
          <w:szCs w:val="24"/>
          <w:lang w:val="en-US"/>
        </w:rPr>
      </w:r>
      <w:r w:rsidR="00090566" w:rsidRPr="00090566">
        <w:rPr>
          <w:rFonts w:eastAsia="Times New Roman"/>
          <w:szCs w:val="24"/>
          <w:lang w:val="en-US"/>
        </w:rPr>
        <w:fldChar w:fldCharType="separate"/>
      </w:r>
      <w:bookmarkEnd w:id="27"/>
      <w:r w:rsidR="00090566" w:rsidRPr="00090566">
        <w:rPr>
          <w:rStyle w:val="Hyperlink"/>
          <w:rFonts w:eastAsia="Times New Roman"/>
          <w:szCs w:val="24"/>
          <w:lang w:val="en-US"/>
        </w:rPr>
        <w:t>DD(2022)10</w:t>
      </w:r>
      <w:r w:rsidR="00090566" w:rsidRPr="00090566">
        <w:rPr>
          <w:rFonts w:eastAsia="Times New Roman"/>
          <w:szCs w:val="24"/>
          <w:lang w:val="en-US"/>
        </w:rPr>
        <w:fldChar w:fldCharType="end"/>
      </w:r>
      <w:r w:rsidRPr="004E3FF4">
        <w:rPr>
          <w:rFonts w:eastAsia="Times New Roman"/>
          <w:szCs w:val="24"/>
          <w:lang w:val="en-US"/>
        </w:rPr>
        <w:t>)</w:t>
      </w:r>
    </w:p>
    <w:p w14:paraId="4D4883B0" w14:textId="77777777" w:rsidR="004E3FF4" w:rsidRPr="004E3FF4" w:rsidRDefault="004E3FF4" w:rsidP="004E3FF4">
      <w:pPr>
        <w:numPr>
          <w:ilvl w:val="1"/>
          <w:numId w:val="1"/>
        </w:numPr>
        <w:rPr>
          <w:rFonts w:eastAsia="Times New Roman"/>
          <w:szCs w:val="24"/>
        </w:rPr>
      </w:pPr>
      <w:r w:rsidRPr="004E3FF4">
        <w:rPr>
          <w:rFonts w:eastAsia="Times New Roman"/>
          <w:szCs w:val="24"/>
          <w:lang w:val="es-ES"/>
        </w:rPr>
        <w:t>Commissaire aux droits de l’homme</w:t>
      </w:r>
    </w:p>
    <w:p w14:paraId="71F0E05C" w14:textId="217F28A2" w:rsidR="004E3FF4" w:rsidRPr="004E3FF4" w:rsidRDefault="004E3FF4" w:rsidP="004E3FF4">
      <w:pPr>
        <w:numPr>
          <w:ilvl w:val="0"/>
          <w:numId w:val="5"/>
        </w:numPr>
        <w:rPr>
          <w:rFonts w:eastAsia="Times New Roman"/>
          <w:szCs w:val="24"/>
        </w:rPr>
      </w:pPr>
      <w:r w:rsidRPr="004E3FF4">
        <w:rPr>
          <w:rFonts w:eastAsia="Times New Roman"/>
          <w:szCs w:val="24"/>
          <w:lang w:val="es-ES"/>
        </w:rPr>
        <w:t>Mme Dunja Mijatović (</w:t>
      </w:r>
      <w:bookmarkStart w:id="28" w:name="_ML_000000000013_VALID"/>
      <w:r w:rsidR="00090566" w:rsidRPr="00090566">
        <w:rPr>
          <w:rFonts w:eastAsia="Times New Roman"/>
          <w:szCs w:val="24"/>
        </w:rPr>
        <w:fldChar w:fldCharType="begin"/>
      </w:r>
      <w:r w:rsidR="00090566" w:rsidRPr="00090566">
        <w:rPr>
          <w:rFonts w:eastAsia="Times New Roman"/>
          <w:szCs w:val="24"/>
        </w:rPr>
        <w:instrText xml:space="preserve"> HYPERLINK "https://search.coe.int/cm/Pages/result_details.aspx?Reference=GR-EXT(2022)4" \o "Contribution du Conseil de l'Europe à l'ordre international et à la gouvernance mondiale, ainsi qu'à la réalisation des Objectifs de développement durable (ODD) - Document d'information préparé par le Bureau de la Commissaire aux droits de l’homme" </w:instrText>
      </w:r>
      <w:r w:rsidR="00090566" w:rsidRPr="00090566">
        <w:rPr>
          <w:rFonts w:eastAsia="Times New Roman"/>
          <w:szCs w:val="24"/>
        </w:rPr>
      </w:r>
      <w:r w:rsidR="00090566" w:rsidRPr="00090566">
        <w:rPr>
          <w:rFonts w:eastAsia="Times New Roman"/>
          <w:szCs w:val="24"/>
        </w:rPr>
        <w:fldChar w:fldCharType="separate"/>
      </w:r>
      <w:bookmarkEnd w:id="28"/>
      <w:r w:rsidR="00090566" w:rsidRPr="00090566">
        <w:rPr>
          <w:rStyle w:val="Hyperlink"/>
          <w:rFonts w:eastAsia="Times New Roman"/>
          <w:szCs w:val="24"/>
        </w:rPr>
        <w:t>GR-EXT(2022)4</w:t>
      </w:r>
      <w:r w:rsidR="00090566" w:rsidRPr="00090566">
        <w:rPr>
          <w:rFonts w:eastAsia="Times New Roman"/>
          <w:szCs w:val="24"/>
        </w:rPr>
        <w:fldChar w:fldCharType="end"/>
      </w:r>
      <w:r w:rsidRPr="004E3FF4">
        <w:rPr>
          <w:rFonts w:eastAsia="Times New Roman"/>
          <w:szCs w:val="24"/>
        </w:rPr>
        <w:t>)</w:t>
      </w:r>
    </w:p>
    <w:p w14:paraId="40DC1911" w14:textId="77777777" w:rsidR="004E3FF4" w:rsidRPr="004E3FF4" w:rsidRDefault="004E3FF4" w:rsidP="004E3FF4">
      <w:pPr>
        <w:rPr>
          <w:rFonts w:eastAsia="Times New Roman"/>
          <w:szCs w:val="24"/>
        </w:rPr>
      </w:pPr>
    </w:p>
    <w:p w14:paraId="56BA6D87" w14:textId="15991D6B" w:rsidR="004E3FF4" w:rsidRPr="004E3FF4" w:rsidRDefault="004E3FF4" w:rsidP="004E3FF4">
      <w:pPr>
        <w:numPr>
          <w:ilvl w:val="0"/>
          <w:numId w:val="1"/>
        </w:numPr>
        <w:rPr>
          <w:rFonts w:eastAsia="Times New Roman"/>
          <w:szCs w:val="24"/>
        </w:rPr>
      </w:pPr>
      <w:r w:rsidRPr="004E3FF4">
        <w:rPr>
          <w:rFonts w:eastAsia="Times New Roman"/>
          <w:szCs w:val="24"/>
        </w:rPr>
        <w:t>1</w:t>
      </w:r>
      <w:r w:rsidRPr="004E3FF4">
        <w:rPr>
          <w:rFonts w:eastAsia="Times New Roman"/>
          <w:szCs w:val="24"/>
          <w:vertAlign w:val="superscript"/>
        </w:rPr>
        <w:t>er</w:t>
      </w:r>
      <w:r w:rsidRPr="004E3FF4">
        <w:rPr>
          <w:rFonts w:eastAsia="Times New Roman"/>
          <w:szCs w:val="24"/>
        </w:rPr>
        <w:t xml:space="preserve"> mars 2022 (Carnet de bord : </w:t>
      </w:r>
      <w:bookmarkStart w:id="29" w:name="_ML_000000000014_VALID"/>
      <w:r w:rsidR="00090566" w:rsidRPr="00090566">
        <w:rPr>
          <w:rFonts w:eastAsia="Times New Roman"/>
          <w:szCs w:val="24"/>
        </w:rPr>
        <w:fldChar w:fldCharType="begin"/>
      </w:r>
      <w:r w:rsidR="00090566" w:rsidRPr="00090566">
        <w:rPr>
          <w:rFonts w:eastAsia="Times New Roman"/>
          <w:szCs w:val="24"/>
        </w:rPr>
        <w:instrText xml:space="preserve"> HYPERLINK "https://search.coe.int/cm/Pages/result_details.aspx?Reference=GR-EXT(2022)CB2" \o "Carnet de bord - Réunion du 1er mars 2022" </w:instrText>
      </w:r>
      <w:r w:rsidR="00090566" w:rsidRPr="00090566">
        <w:rPr>
          <w:rFonts w:eastAsia="Times New Roman"/>
          <w:szCs w:val="24"/>
        </w:rPr>
      </w:r>
      <w:r w:rsidR="00090566" w:rsidRPr="00090566">
        <w:rPr>
          <w:rFonts w:eastAsia="Times New Roman"/>
          <w:szCs w:val="24"/>
        </w:rPr>
        <w:fldChar w:fldCharType="separate"/>
      </w:r>
      <w:bookmarkEnd w:id="29"/>
      <w:r w:rsidR="00090566" w:rsidRPr="00090566">
        <w:rPr>
          <w:rStyle w:val="Hyperlink"/>
          <w:rFonts w:eastAsia="Times New Roman"/>
          <w:szCs w:val="24"/>
        </w:rPr>
        <w:t>GR-</w:t>
      </w:r>
      <w:proofErr w:type="gramStart"/>
      <w:r w:rsidR="00090566" w:rsidRPr="00090566">
        <w:rPr>
          <w:rStyle w:val="Hyperlink"/>
          <w:rFonts w:eastAsia="Times New Roman"/>
          <w:szCs w:val="24"/>
        </w:rPr>
        <w:t>EXT(</w:t>
      </w:r>
      <w:proofErr w:type="gramEnd"/>
      <w:r w:rsidR="00090566" w:rsidRPr="00090566">
        <w:rPr>
          <w:rStyle w:val="Hyperlink"/>
          <w:rFonts w:eastAsia="Times New Roman"/>
          <w:szCs w:val="24"/>
        </w:rPr>
        <w:t>2022)CB2</w:t>
      </w:r>
      <w:r w:rsidR="00090566" w:rsidRPr="00090566">
        <w:rPr>
          <w:rFonts w:eastAsia="Times New Roman"/>
          <w:szCs w:val="24"/>
        </w:rPr>
        <w:fldChar w:fldCharType="end"/>
      </w:r>
      <w:r w:rsidRPr="004E3FF4">
        <w:rPr>
          <w:rFonts w:eastAsia="Times New Roman"/>
          <w:szCs w:val="24"/>
        </w:rPr>
        <w:t xml:space="preserve">) </w:t>
      </w:r>
    </w:p>
    <w:p w14:paraId="4908B167" w14:textId="77777777" w:rsidR="004E3FF4" w:rsidRPr="004E3FF4" w:rsidRDefault="004E3FF4" w:rsidP="004E3FF4">
      <w:pPr>
        <w:numPr>
          <w:ilvl w:val="1"/>
          <w:numId w:val="1"/>
        </w:numPr>
        <w:rPr>
          <w:rFonts w:eastAsia="Times New Roman"/>
          <w:szCs w:val="24"/>
        </w:rPr>
      </w:pPr>
      <w:r w:rsidRPr="004E3FF4">
        <w:rPr>
          <w:rFonts w:eastAsia="Times New Roman"/>
          <w:szCs w:val="24"/>
        </w:rPr>
        <w:t>Comité exécutif du Centre européen pour l'interdépendance et la solidarité mondiales (Centre Nord-Sud)</w:t>
      </w:r>
      <w:r w:rsidRPr="004E3FF4">
        <w:rPr>
          <w:rFonts w:eastAsia="Times New Roman"/>
          <w:bCs/>
          <w:szCs w:val="24"/>
          <w:lang w:val="es-ES"/>
        </w:rPr>
        <w:t xml:space="preserve"> </w:t>
      </w:r>
    </w:p>
    <w:p w14:paraId="6D8AA2B1" w14:textId="610C8E00" w:rsidR="004E3FF4" w:rsidRPr="004E3FF4" w:rsidRDefault="004E3FF4" w:rsidP="004E3FF4">
      <w:pPr>
        <w:numPr>
          <w:ilvl w:val="0"/>
          <w:numId w:val="5"/>
        </w:numPr>
        <w:rPr>
          <w:rFonts w:eastAsia="Times New Roman"/>
          <w:szCs w:val="24"/>
          <w:lang w:val="en-US"/>
        </w:rPr>
      </w:pPr>
      <w:r w:rsidRPr="004E3FF4">
        <w:rPr>
          <w:rFonts w:eastAsia="Times New Roman"/>
          <w:szCs w:val="24"/>
          <w:lang w:val="en-US"/>
        </w:rPr>
        <w:t xml:space="preserve">Ambassadeur Manuel Montobbio, Président </w:t>
      </w:r>
      <w:r w:rsidRPr="004E3FF4">
        <w:rPr>
          <w:rFonts w:eastAsia="Times New Roman"/>
          <w:bCs/>
          <w:szCs w:val="24"/>
          <w:lang w:val="es-ES"/>
        </w:rPr>
        <w:t>(</w:t>
      </w:r>
      <w:bookmarkStart w:id="30" w:name="_ML_000000000015_VALID"/>
      <w:r w:rsidR="00090566" w:rsidRPr="00090566">
        <w:rPr>
          <w:rFonts w:eastAsia="Times New Roman"/>
          <w:bCs/>
          <w:szCs w:val="24"/>
          <w:lang w:val="en-GB"/>
        </w:rPr>
        <w:fldChar w:fldCharType="begin"/>
      </w:r>
      <w:r w:rsidR="00090566" w:rsidRPr="00090566">
        <w:rPr>
          <w:rFonts w:eastAsia="Times New Roman"/>
          <w:bCs/>
          <w:szCs w:val="24"/>
          <w:lang w:val="en-GB"/>
        </w:rPr>
        <w:instrText xml:space="preserve"> HYPERLINK "https://search.coe.int/cm/Pages/result_details.aspx?Reference=GR-EXT(2022)7" \o "Apport du Centre Nord-Sud au processus de réflexion sur la contribution du Conseil de l'Europe à l'ordre international et à la gouvernance mondiale, ainsi qu'à la réalisation des objectifs de développement durable (ODD)" </w:instrText>
      </w:r>
      <w:r w:rsidR="00090566" w:rsidRPr="00090566">
        <w:rPr>
          <w:rFonts w:eastAsia="Times New Roman"/>
          <w:bCs/>
          <w:szCs w:val="24"/>
          <w:lang w:val="en-GB"/>
        </w:rPr>
      </w:r>
      <w:r w:rsidR="00090566" w:rsidRPr="00090566">
        <w:rPr>
          <w:rFonts w:eastAsia="Times New Roman"/>
          <w:bCs/>
          <w:szCs w:val="24"/>
          <w:lang w:val="en-GB"/>
        </w:rPr>
        <w:fldChar w:fldCharType="separate"/>
      </w:r>
      <w:bookmarkEnd w:id="30"/>
      <w:r w:rsidR="00090566" w:rsidRPr="00090566">
        <w:rPr>
          <w:rStyle w:val="Hyperlink"/>
          <w:rFonts w:eastAsia="Times New Roman"/>
          <w:bCs/>
          <w:szCs w:val="24"/>
          <w:lang w:val="en-GB"/>
        </w:rPr>
        <w:t>GR-EXT(2022)7</w:t>
      </w:r>
      <w:r w:rsidR="00090566" w:rsidRPr="00090566">
        <w:rPr>
          <w:rFonts w:eastAsia="Times New Roman"/>
          <w:bCs/>
          <w:szCs w:val="24"/>
          <w:lang w:val="en-GB"/>
        </w:rPr>
        <w:fldChar w:fldCharType="end"/>
      </w:r>
      <w:r w:rsidRPr="004E3FF4">
        <w:rPr>
          <w:rFonts w:eastAsia="Times New Roman"/>
          <w:bCs/>
          <w:szCs w:val="24"/>
          <w:lang w:val="en-GB"/>
        </w:rPr>
        <w:t xml:space="preserve">, </w:t>
      </w:r>
      <w:bookmarkStart w:id="31" w:name="_Hlk95817188"/>
      <w:r w:rsidRPr="004E3FF4">
        <w:rPr>
          <w:rFonts w:eastAsia="Times New Roman"/>
          <w:bCs/>
          <w:szCs w:val="24"/>
          <w:lang w:val="en-GB"/>
        </w:rPr>
        <w:t>“</w:t>
      </w:r>
      <w:bookmarkEnd w:id="31"/>
      <w:r w:rsidR="00515942">
        <w:rPr>
          <w:rFonts w:eastAsia="Times New Roman"/>
          <w:szCs w:val="24"/>
          <w:lang w:val="es-ES"/>
        </w:rPr>
        <w:fldChar w:fldCharType="begin"/>
      </w:r>
      <w:r w:rsidR="00515942">
        <w:rPr>
          <w:rFonts w:eastAsia="Times New Roman"/>
          <w:szCs w:val="24"/>
          <w:lang w:val="es-ES"/>
        </w:rPr>
        <w:instrText xml:space="preserve"> HYPERLINK "https://rm.coe.int/centre-europeen-pour-l-interdependance-et-la-solidarite-mondiale-tourn/16809ec231" </w:instrText>
      </w:r>
      <w:r w:rsidR="00515942">
        <w:rPr>
          <w:rFonts w:eastAsia="Times New Roman"/>
          <w:szCs w:val="24"/>
          <w:lang w:val="es-ES"/>
        </w:rPr>
        <w:fldChar w:fldCharType="separate"/>
      </w:r>
      <w:r w:rsidRPr="00515942">
        <w:rPr>
          <w:rStyle w:val="Hyperlink"/>
          <w:rFonts w:eastAsia="Times New Roman"/>
          <w:szCs w:val="24"/>
          <w:lang w:val="es-ES"/>
        </w:rPr>
        <w:t>Vision paper</w:t>
      </w:r>
      <w:r w:rsidR="00515942">
        <w:rPr>
          <w:rFonts w:eastAsia="Times New Roman"/>
          <w:szCs w:val="24"/>
          <w:lang w:val="es-ES"/>
        </w:rPr>
        <w:fldChar w:fldCharType="end"/>
      </w:r>
      <w:r w:rsidRPr="004E3FF4">
        <w:rPr>
          <w:rFonts w:eastAsia="Times New Roman"/>
          <w:szCs w:val="24"/>
          <w:lang w:val="es-ES"/>
        </w:rPr>
        <w:t>”</w:t>
      </w:r>
      <w:r w:rsidRPr="004E3FF4">
        <w:rPr>
          <w:rFonts w:eastAsia="Times New Roman"/>
          <w:bCs/>
          <w:szCs w:val="24"/>
          <w:lang w:val="es-ES"/>
        </w:rPr>
        <w:t>)</w:t>
      </w:r>
    </w:p>
    <w:p w14:paraId="7A905E2D" w14:textId="77777777" w:rsidR="004E3FF4" w:rsidRPr="004E3FF4" w:rsidRDefault="004E3FF4" w:rsidP="004E3FF4">
      <w:pPr>
        <w:numPr>
          <w:ilvl w:val="1"/>
          <w:numId w:val="1"/>
        </w:numPr>
        <w:rPr>
          <w:rFonts w:eastAsia="Times New Roman"/>
          <w:szCs w:val="24"/>
        </w:rPr>
      </w:pPr>
      <w:r w:rsidRPr="004E3FF4">
        <w:rPr>
          <w:rFonts w:eastAsia="Times New Roman"/>
          <w:szCs w:val="24"/>
        </w:rPr>
        <w:t xml:space="preserve">Représentant d’État observateur du Conseil de l’Europe </w:t>
      </w:r>
    </w:p>
    <w:p w14:paraId="0F79EA8C" w14:textId="77777777" w:rsidR="004E3FF4" w:rsidRPr="004E3FF4" w:rsidRDefault="004E3FF4" w:rsidP="004E3FF4">
      <w:pPr>
        <w:numPr>
          <w:ilvl w:val="0"/>
          <w:numId w:val="5"/>
        </w:numPr>
        <w:rPr>
          <w:rFonts w:eastAsia="Times New Roman"/>
          <w:szCs w:val="24"/>
          <w:lang w:val="en-US"/>
        </w:rPr>
      </w:pPr>
      <w:r w:rsidRPr="004E3FF4">
        <w:rPr>
          <w:rFonts w:eastAsia="Times New Roman"/>
          <w:szCs w:val="24"/>
        </w:rPr>
        <w:t>États-Unis d’</w:t>
      </w:r>
      <w:r w:rsidRPr="004E3FF4">
        <w:rPr>
          <w:rFonts w:eastAsia="Times New Roman"/>
          <w:szCs w:val="24"/>
          <w:lang w:val="en-GB"/>
        </w:rPr>
        <w:t>Amérique</w:t>
      </w:r>
    </w:p>
    <w:p w14:paraId="5327BC9F" w14:textId="77777777" w:rsidR="004E3FF4" w:rsidRPr="004E3FF4" w:rsidRDefault="004E3FF4" w:rsidP="004E3FF4">
      <w:pPr>
        <w:rPr>
          <w:rFonts w:eastAsia="Times New Roman"/>
          <w:szCs w:val="24"/>
          <w:lang w:val="en-US"/>
        </w:rPr>
      </w:pPr>
    </w:p>
    <w:p w14:paraId="367C0FB5" w14:textId="5F4A83E1" w:rsidR="004E3FF4" w:rsidRDefault="004E3FF4" w:rsidP="004E3FF4">
      <w:pPr>
        <w:numPr>
          <w:ilvl w:val="0"/>
          <w:numId w:val="1"/>
        </w:numPr>
        <w:rPr>
          <w:rFonts w:eastAsia="Times New Roman"/>
          <w:szCs w:val="24"/>
          <w:lang w:val="en-US"/>
        </w:rPr>
      </w:pPr>
      <w:r w:rsidRPr="004E3FF4">
        <w:rPr>
          <w:rFonts w:eastAsia="Times New Roman"/>
          <w:szCs w:val="24"/>
          <w:lang w:val="en-US"/>
        </w:rPr>
        <w:t xml:space="preserve">28 mars 2022 </w:t>
      </w:r>
    </w:p>
    <w:p w14:paraId="48B23637" w14:textId="78321135" w:rsidR="007069CF" w:rsidRPr="007069CF" w:rsidRDefault="007069CF" w:rsidP="007069CF">
      <w:pPr>
        <w:ind w:left="993"/>
        <w:rPr>
          <w:rFonts w:eastAsia="Times New Roman"/>
          <w:szCs w:val="24"/>
          <w:u w:val="single"/>
        </w:rPr>
      </w:pPr>
      <w:r w:rsidRPr="007069CF">
        <w:rPr>
          <w:rFonts w:eastAsia="Times New Roman"/>
          <w:szCs w:val="24"/>
          <w:u w:val="single"/>
        </w:rPr>
        <w:t>Relations extérieures de l’Assemblée Parlementaire du Conseil de l’Europe</w:t>
      </w:r>
    </w:p>
    <w:p w14:paraId="50735477" w14:textId="77777777" w:rsidR="004E3FF4" w:rsidRPr="004E3FF4" w:rsidRDefault="004E3FF4" w:rsidP="004E3FF4">
      <w:pPr>
        <w:numPr>
          <w:ilvl w:val="1"/>
          <w:numId w:val="1"/>
        </w:numPr>
        <w:rPr>
          <w:rFonts w:eastAsia="Times New Roman"/>
          <w:szCs w:val="24"/>
        </w:rPr>
      </w:pPr>
      <w:r w:rsidRPr="004E3FF4">
        <w:rPr>
          <w:rFonts w:eastAsia="Times New Roman"/>
          <w:szCs w:val="24"/>
        </w:rPr>
        <w:t>Assemblée Parlementaire du Conseil de l’Europe</w:t>
      </w:r>
    </w:p>
    <w:p w14:paraId="737C3E88" w14:textId="20F040DD" w:rsidR="004E3FF4" w:rsidRDefault="004E3FF4" w:rsidP="004E3FF4">
      <w:pPr>
        <w:numPr>
          <w:ilvl w:val="0"/>
          <w:numId w:val="5"/>
        </w:numPr>
        <w:rPr>
          <w:rFonts w:eastAsia="Times New Roman"/>
          <w:szCs w:val="24"/>
          <w:lang w:val="en-US"/>
        </w:rPr>
      </w:pPr>
      <w:r w:rsidRPr="004E3FF4">
        <w:rPr>
          <w:rFonts w:eastAsia="Times New Roman"/>
          <w:szCs w:val="24"/>
          <w:lang w:val="en-US"/>
        </w:rPr>
        <w:t xml:space="preserve">M. Tiny Kox, Président </w:t>
      </w:r>
      <w:r w:rsidR="007069CF" w:rsidRPr="007069CF">
        <w:rPr>
          <w:rFonts w:eastAsia="Times New Roman"/>
          <w:szCs w:val="24"/>
          <w:lang w:val="en-US"/>
        </w:rPr>
        <w:t xml:space="preserve">(Resolution </w:t>
      </w:r>
      <w:hyperlink r:id="rId25" w:history="1">
        <w:r w:rsidR="007069CF" w:rsidRPr="007069CF">
          <w:rPr>
            <w:rStyle w:val="Hyperlink"/>
            <w:rFonts w:eastAsia="Times New Roman"/>
            <w:szCs w:val="24"/>
            <w:lang w:val="en-US"/>
          </w:rPr>
          <w:t>2277 (2019)</w:t>
        </w:r>
      </w:hyperlink>
      <w:r w:rsidR="007069CF" w:rsidRPr="007069CF">
        <w:rPr>
          <w:rFonts w:eastAsia="Times New Roman"/>
          <w:szCs w:val="24"/>
          <w:lang w:val="en-US"/>
        </w:rPr>
        <w:t xml:space="preserve">; Resolution </w:t>
      </w:r>
      <w:hyperlink r:id="rId26" w:history="1">
        <w:r w:rsidR="007069CF" w:rsidRPr="007069CF">
          <w:rPr>
            <w:rStyle w:val="Hyperlink"/>
            <w:rFonts w:eastAsia="Times New Roman"/>
            <w:szCs w:val="24"/>
            <w:lang w:val="en-US"/>
          </w:rPr>
          <w:t>2369 (2021)</w:t>
        </w:r>
      </w:hyperlink>
      <w:r w:rsidR="007069CF" w:rsidRPr="007069CF">
        <w:rPr>
          <w:rFonts w:eastAsia="Times New Roman"/>
          <w:szCs w:val="24"/>
          <w:lang w:val="en-US"/>
        </w:rPr>
        <w:t>)</w:t>
      </w:r>
    </w:p>
    <w:p w14:paraId="2EA46FD0" w14:textId="67867FF4" w:rsidR="007069CF" w:rsidRPr="007069CF" w:rsidRDefault="007069CF" w:rsidP="007069CF">
      <w:pPr>
        <w:ind w:left="993"/>
        <w:rPr>
          <w:rFonts w:eastAsia="Times New Roman"/>
          <w:szCs w:val="24"/>
          <w:u w:val="single"/>
        </w:rPr>
      </w:pPr>
      <w:r w:rsidRPr="007069CF">
        <w:rPr>
          <w:rFonts w:eastAsia="Times New Roman"/>
          <w:szCs w:val="24"/>
          <w:u w:val="single"/>
        </w:rPr>
        <w:t xml:space="preserve">Promotion des instruments du Conseil de l’Europe au-delà des </w:t>
      </w:r>
      <w:r w:rsidRPr="007069CF">
        <w:rPr>
          <w:rFonts w:eastAsia="Times New Roman" w:cs="Arial"/>
          <w:szCs w:val="24"/>
          <w:u w:val="single"/>
        </w:rPr>
        <w:t>É</w:t>
      </w:r>
      <w:r w:rsidRPr="007069CF">
        <w:rPr>
          <w:rFonts w:eastAsia="Times New Roman"/>
          <w:szCs w:val="24"/>
          <w:u w:val="single"/>
        </w:rPr>
        <w:t>tats membres</w:t>
      </w:r>
    </w:p>
    <w:p w14:paraId="0077D76E" w14:textId="77777777" w:rsidR="004E3FF4" w:rsidRPr="004E3FF4" w:rsidRDefault="00090566" w:rsidP="004E3FF4">
      <w:pPr>
        <w:numPr>
          <w:ilvl w:val="1"/>
          <w:numId w:val="1"/>
        </w:numPr>
        <w:rPr>
          <w:rFonts w:eastAsia="Times New Roman"/>
          <w:szCs w:val="24"/>
        </w:rPr>
      </w:pPr>
      <w:hyperlink r:id="rId27" w:history="1">
        <w:r w:rsidR="004E3FF4" w:rsidRPr="004E3FF4">
          <w:rPr>
            <w:rStyle w:val="Hyperlink"/>
            <w:rFonts w:eastAsia="Times New Roman"/>
            <w:szCs w:val="24"/>
          </w:rPr>
          <w:t>Direction du conseil juridique et du droit international public</w:t>
        </w:r>
      </w:hyperlink>
    </w:p>
    <w:p w14:paraId="1090395B" w14:textId="2BE1088D" w:rsidR="004E3FF4" w:rsidRPr="004E3FF4" w:rsidRDefault="004E3FF4" w:rsidP="00D35A26">
      <w:pPr>
        <w:numPr>
          <w:ilvl w:val="2"/>
          <w:numId w:val="1"/>
        </w:numPr>
        <w:ind w:left="1843"/>
        <w:rPr>
          <w:rFonts w:eastAsia="Times New Roman"/>
          <w:szCs w:val="24"/>
          <w:lang w:val="en-US"/>
        </w:rPr>
      </w:pPr>
      <w:r w:rsidRPr="004E3FF4">
        <w:rPr>
          <w:rFonts w:eastAsia="Times New Roman"/>
          <w:szCs w:val="24"/>
          <w:lang w:val="en-US"/>
        </w:rPr>
        <w:t>M. J</w:t>
      </w:r>
      <w:r w:rsidR="00D35A26">
        <w:rPr>
          <w:rFonts w:eastAsia="Times New Roman"/>
          <w:szCs w:val="24"/>
          <w:lang w:val="en-US"/>
        </w:rPr>
        <w:t>ö</w:t>
      </w:r>
      <w:r w:rsidRPr="004E3FF4">
        <w:rPr>
          <w:rFonts w:eastAsia="Times New Roman"/>
          <w:szCs w:val="24"/>
          <w:lang w:val="en-US"/>
        </w:rPr>
        <w:t>rg Polakiewicz, Directeur (</w:t>
      </w:r>
      <w:bookmarkStart w:id="32" w:name="_ML_000000000016_VALID"/>
      <w:r w:rsidR="00090566" w:rsidRPr="00090566">
        <w:rPr>
          <w:rFonts w:eastAsia="Times New Roman"/>
          <w:szCs w:val="24"/>
          <w:lang w:val="en-US"/>
        </w:rPr>
        <w:fldChar w:fldCharType="begin"/>
      </w:r>
      <w:r w:rsidR="00090566" w:rsidRPr="00090566">
        <w:rPr>
          <w:rFonts w:eastAsia="Times New Roman"/>
          <w:szCs w:val="24"/>
          <w:lang w:val="en-US"/>
        </w:rPr>
        <w:instrText xml:space="preserve"> HYPERLINK "https://search.coe.int/cm/Pages/result_details.aspx?Reference=DD(2022)136" \o "GR-EXT (28 March 2022) - Reflection process on the Council of Europe contribution to the international order and global governance, as well as to the achievement of the Sustainable Development Goals (SDGs) - b. Exchange of views on the promotion of Council of Europe instruments beyond member States - Document distributed at the request of the Secretariat [Anglais uniquement]" </w:instrText>
      </w:r>
      <w:r w:rsidR="00090566" w:rsidRPr="00090566">
        <w:rPr>
          <w:rFonts w:eastAsia="Times New Roman"/>
          <w:szCs w:val="24"/>
          <w:lang w:val="en-US"/>
        </w:rPr>
      </w:r>
      <w:r w:rsidR="00090566" w:rsidRPr="00090566">
        <w:rPr>
          <w:rFonts w:eastAsia="Times New Roman"/>
          <w:szCs w:val="24"/>
          <w:lang w:val="en-US"/>
        </w:rPr>
        <w:fldChar w:fldCharType="separate"/>
      </w:r>
      <w:bookmarkEnd w:id="32"/>
      <w:r w:rsidR="00090566" w:rsidRPr="00090566">
        <w:rPr>
          <w:rStyle w:val="Hyperlink"/>
          <w:rFonts w:eastAsia="Times New Roman"/>
          <w:szCs w:val="24"/>
          <w:lang w:val="en-US"/>
        </w:rPr>
        <w:t>DD(2022)136</w:t>
      </w:r>
      <w:r w:rsidR="00090566" w:rsidRPr="00090566">
        <w:rPr>
          <w:rFonts w:eastAsia="Times New Roman"/>
          <w:szCs w:val="24"/>
          <w:lang w:val="en-US"/>
        </w:rPr>
        <w:fldChar w:fldCharType="end"/>
      </w:r>
      <w:r w:rsidRPr="004E3FF4">
        <w:rPr>
          <w:rFonts w:eastAsia="Times New Roman"/>
          <w:szCs w:val="24"/>
          <w:lang w:val="en-US"/>
        </w:rPr>
        <w:t>)</w:t>
      </w:r>
    </w:p>
    <w:p w14:paraId="07F519DA" w14:textId="77777777" w:rsidR="004E3FF4" w:rsidRPr="004E3FF4" w:rsidRDefault="004E3FF4" w:rsidP="004E3FF4">
      <w:pPr>
        <w:numPr>
          <w:ilvl w:val="1"/>
          <w:numId w:val="1"/>
        </w:numPr>
        <w:rPr>
          <w:rFonts w:eastAsia="Times New Roman"/>
          <w:szCs w:val="24"/>
        </w:rPr>
      </w:pPr>
      <w:r w:rsidRPr="004E3FF4">
        <w:rPr>
          <w:rFonts w:eastAsia="Times New Roman"/>
          <w:szCs w:val="24"/>
        </w:rPr>
        <w:t>Direction des Affaires politiques et des relations extérieures</w:t>
      </w:r>
    </w:p>
    <w:p w14:paraId="60ED6B3D" w14:textId="77777777" w:rsidR="004E3FF4" w:rsidRPr="004E3FF4" w:rsidRDefault="004E3FF4" w:rsidP="00D35A26">
      <w:pPr>
        <w:numPr>
          <w:ilvl w:val="2"/>
          <w:numId w:val="1"/>
        </w:numPr>
        <w:ind w:left="1843"/>
        <w:rPr>
          <w:rFonts w:eastAsia="Times New Roman"/>
          <w:szCs w:val="24"/>
          <w:lang w:val="en-US"/>
        </w:rPr>
      </w:pPr>
      <w:r w:rsidRPr="004E3FF4">
        <w:rPr>
          <w:rFonts w:eastAsia="Times New Roman"/>
          <w:szCs w:val="24"/>
          <w:lang w:val="en-US"/>
        </w:rPr>
        <w:t xml:space="preserve">M. Alexander Guessel, Directeur </w:t>
      </w:r>
    </w:p>
    <w:p w14:paraId="0F37FDB5" w14:textId="77777777" w:rsidR="004E3FF4" w:rsidRPr="004E3FF4" w:rsidRDefault="004E3FF4" w:rsidP="004E3FF4">
      <w:pPr>
        <w:numPr>
          <w:ilvl w:val="1"/>
          <w:numId w:val="1"/>
        </w:numPr>
        <w:rPr>
          <w:rFonts w:eastAsia="Times New Roman"/>
          <w:szCs w:val="24"/>
        </w:rPr>
      </w:pPr>
      <w:r w:rsidRPr="004E3FF4">
        <w:rPr>
          <w:rFonts w:eastAsia="Times New Roman"/>
          <w:szCs w:val="24"/>
        </w:rPr>
        <w:t>Direction générale des programmes</w:t>
      </w:r>
    </w:p>
    <w:p w14:paraId="720CD22E" w14:textId="77777777" w:rsidR="004E3FF4" w:rsidRPr="004E3FF4" w:rsidRDefault="004E3FF4" w:rsidP="00D35A26">
      <w:pPr>
        <w:numPr>
          <w:ilvl w:val="2"/>
          <w:numId w:val="1"/>
        </w:numPr>
        <w:ind w:left="1843"/>
        <w:rPr>
          <w:rFonts w:eastAsia="Times New Roman"/>
          <w:szCs w:val="24"/>
          <w:lang w:val="en-US"/>
        </w:rPr>
      </w:pPr>
      <w:r w:rsidRPr="004E3FF4">
        <w:rPr>
          <w:rFonts w:eastAsia="Times New Roman"/>
          <w:szCs w:val="24"/>
          <w:lang w:val="en-US"/>
        </w:rPr>
        <w:t>Mme Verena Taylor, Directrice</w:t>
      </w:r>
    </w:p>
    <w:p w14:paraId="70E82F36" w14:textId="77777777" w:rsidR="004E3FF4" w:rsidRPr="004E3FF4" w:rsidRDefault="004E3FF4" w:rsidP="004E3FF4">
      <w:pPr>
        <w:rPr>
          <w:rFonts w:eastAsia="Times New Roman"/>
          <w:szCs w:val="24"/>
          <w:lang w:val="en-US"/>
        </w:rPr>
      </w:pPr>
    </w:p>
    <w:p w14:paraId="1668183D" w14:textId="3E1D2F4A" w:rsidR="004E3FF4" w:rsidRPr="004E3FF4" w:rsidRDefault="00CB47EC" w:rsidP="004E3FF4">
      <w:pPr>
        <w:numPr>
          <w:ilvl w:val="0"/>
          <w:numId w:val="3"/>
        </w:numPr>
        <w:rPr>
          <w:rFonts w:eastAsia="Times New Roman"/>
          <w:b/>
          <w:bCs/>
          <w:szCs w:val="24"/>
        </w:rPr>
      </w:pPr>
      <w:r>
        <w:rPr>
          <w:rFonts w:eastAsia="Times New Roman" w:cs="Arial"/>
          <w:b/>
          <w:bCs/>
          <w:szCs w:val="24"/>
        </w:rPr>
        <w:t>É</w:t>
      </w:r>
      <w:r w:rsidR="004E3FF4" w:rsidRPr="004E3FF4">
        <w:rPr>
          <w:rFonts w:eastAsia="Times New Roman"/>
          <w:b/>
          <w:bCs/>
          <w:szCs w:val="24"/>
        </w:rPr>
        <w:t>change de vues avec le Président du GR-EXT</w:t>
      </w:r>
    </w:p>
    <w:p w14:paraId="0DB580BF" w14:textId="77777777" w:rsidR="004E3FF4" w:rsidRPr="004E3FF4" w:rsidRDefault="004E3FF4" w:rsidP="004E3FF4">
      <w:pPr>
        <w:numPr>
          <w:ilvl w:val="0"/>
          <w:numId w:val="2"/>
        </w:numPr>
        <w:rPr>
          <w:rFonts w:eastAsia="Times New Roman"/>
          <w:szCs w:val="24"/>
          <w:lang w:val="en-US"/>
        </w:rPr>
      </w:pPr>
      <w:r w:rsidRPr="004E3FF4">
        <w:rPr>
          <w:rFonts w:eastAsia="Times New Roman"/>
          <w:szCs w:val="24"/>
          <w:lang w:val="en-US"/>
        </w:rPr>
        <w:t xml:space="preserve">26 novembre 2021 </w:t>
      </w:r>
    </w:p>
    <w:p w14:paraId="0718D94F" w14:textId="77777777" w:rsidR="004E3FF4" w:rsidRPr="004E3FF4" w:rsidRDefault="004E3FF4" w:rsidP="004E3FF4">
      <w:pPr>
        <w:numPr>
          <w:ilvl w:val="1"/>
          <w:numId w:val="2"/>
        </w:numPr>
        <w:rPr>
          <w:rFonts w:eastAsia="Times New Roman"/>
          <w:szCs w:val="24"/>
        </w:rPr>
      </w:pPr>
      <w:r w:rsidRPr="004E3FF4">
        <w:rPr>
          <w:rFonts w:eastAsia="Times New Roman"/>
          <w:szCs w:val="24"/>
        </w:rPr>
        <w:t xml:space="preserve">Organisation internationale de la Francophonie (OIF) </w:t>
      </w:r>
    </w:p>
    <w:p w14:paraId="5F556ED5" w14:textId="6189E5FD" w:rsidR="004E3FF4" w:rsidRPr="004E3FF4" w:rsidRDefault="004E3FF4" w:rsidP="00D35A26">
      <w:pPr>
        <w:numPr>
          <w:ilvl w:val="0"/>
          <w:numId w:val="6"/>
        </w:numPr>
        <w:ind w:left="1843"/>
        <w:rPr>
          <w:rFonts w:eastAsia="Times New Roman"/>
          <w:szCs w:val="24"/>
        </w:rPr>
      </w:pPr>
      <w:r w:rsidRPr="004E3FF4">
        <w:rPr>
          <w:rFonts w:eastAsia="Times New Roman"/>
          <w:szCs w:val="24"/>
        </w:rPr>
        <w:t>M. Antoine Michon</w:t>
      </w:r>
      <w:r w:rsidR="005F77B0">
        <w:rPr>
          <w:rFonts w:eastAsia="Times New Roman"/>
          <w:szCs w:val="24"/>
        </w:rPr>
        <w:t>*</w:t>
      </w:r>
      <w:r w:rsidRPr="004E3FF4">
        <w:rPr>
          <w:rFonts w:eastAsia="Times New Roman"/>
          <w:szCs w:val="24"/>
        </w:rPr>
        <w:t>, Directeur des Affaires politiques et de la gouvernance démocratique (</w:t>
      </w:r>
      <w:bookmarkStart w:id="33" w:name="_ML_000000000017_VALID"/>
      <w:r w:rsidR="00090566" w:rsidRPr="00090566">
        <w:rPr>
          <w:rFonts w:eastAsia="Times New Roman"/>
          <w:szCs w:val="24"/>
        </w:rPr>
        <w:fldChar w:fldCharType="begin"/>
      </w:r>
      <w:r w:rsidR="00090566" w:rsidRPr="00090566">
        <w:rPr>
          <w:rFonts w:eastAsia="Times New Roman"/>
          <w:szCs w:val="24"/>
        </w:rPr>
        <w:instrText xml:space="preserve"> HYPERLINK "https://search.coe.int/cm/Pages/result_details.aspx?Reference=GR-EXT(2020)12" \o "Mise en œuvre de la Déclaration commune sur le renforcement de la coopération entre le Conseil de l’Europe et l’Organisation internationale de la Francophonie - Programme de coopération (2020-2023)" </w:instrText>
      </w:r>
      <w:r w:rsidR="00090566" w:rsidRPr="00090566">
        <w:rPr>
          <w:rFonts w:eastAsia="Times New Roman"/>
          <w:szCs w:val="24"/>
        </w:rPr>
      </w:r>
      <w:r w:rsidR="00090566" w:rsidRPr="00090566">
        <w:rPr>
          <w:rFonts w:eastAsia="Times New Roman"/>
          <w:szCs w:val="24"/>
        </w:rPr>
        <w:fldChar w:fldCharType="separate"/>
      </w:r>
      <w:bookmarkEnd w:id="33"/>
      <w:r w:rsidR="00090566" w:rsidRPr="00090566">
        <w:rPr>
          <w:rStyle w:val="Hyperlink"/>
          <w:rFonts w:eastAsia="Times New Roman"/>
          <w:szCs w:val="24"/>
        </w:rPr>
        <w:t>GR-EXT(2020)12</w:t>
      </w:r>
      <w:r w:rsidR="00090566" w:rsidRPr="00090566">
        <w:rPr>
          <w:rFonts w:eastAsia="Times New Roman"/>
          <w:szCs w:val="24"/>
        </w:rPr>
        <w:fldChar w:fldCharType="end"/>
      </w:r>
      <w:r w:rsidRPr="004E3FF4">
        <w:rPr>
          <w:rFonts w:eastAsia="Times New Roman"/>
          <w:szCs w:val="24"/>
        </w:rPr>
        <w:t>)</w:t>
      </w:r>
    </w:p>
    <w:p w14:paraId="6B89D7FD" w14:textId="77777777" w:rsidR="004E3FF4" w:rsidRPr="004E3FF4" w:rsidRDefault="004E3FF4" w:rsidP="004E3FF4">
      <w:pPr>
        <w:rPr>
          <w:rFonts w:eastAsia="Times New Roman"/>
          <w:szCs w:val="24"/>
        </w:rPr>
      </w:pPr>
    </w:p>
    <w:p w14:paraId="222FF35B" w14:textId="77777777" w:rsidR="004E3FF4" w:rsidRPr="004E3FF4" w:rsidRDefault="004E3FF4" w:rsidP="004E3FF4">
      <w:pPr>
        <w:numPr>
          <w:ilvl w:val="0"/>
          <w:numId w:val="2"/>
        </w:numPr>
        <w:rPr>
          <w:rFonts w:eastAsia="Times New Roman"/>
          <w:szCs w:val="24"/>
          <w:lang w:val="en-US"/>
        </w:rPr>
      </w:pPr>
      <w:r w:rsidRPr="004E3FF4">
        <w:rPr>
          <w:rFonts w:eastAsia="Times New Roman"/>
          <w:szCs w:val="24"/>
          <w:lang w:val="en-US"/>
        </w:rPr>
        <w:t xml:space="preserve">31 janvier 2022 </w:t>
      </w:r>
    </w:p>
    <w:p w14:paraId="2497BA02" w14:textId="77777777" w:rsidR="004E3FF4" w:rsidRPr="004E3FF4" w:rsidRDefault="004E3FF4" w:rsidP="004E3FF4">
      <w:pPr>
        <w:numPr>
          <w:ilvl w:val="1"/>
          <w:numId w:val="2"/>
        </w:numPr>
        <w:rPr>
          <w:rFonts w:eastAsia="Times New Roman"/>
          <w:szCs w:val="24"/>
        </w:rPr>
      </w:pPr>
      <w:r w:rsidRPr="004E3FF4">
        <w:rPr>
          <w:rFonts w:eastAsia="Times New Roman"/>
          <w:szCs w:val="24"/>
        </w:rPr>
        <w:t>Union pour la Méditerranée (UFM)</w:t>
      </w:r>
    </w:p>
    <w:p w14:paraId="6BC7B14C" w14:textId="313524F3" w:rsidR="004E3FF4" w:rsidRPr="004E3FF4" w:rsidRDefault="004E3FF4" w:rsidP="00D35A26">
      <w:pPr>
        <w:numPr>
          <w:ilvl w:val="0"/>
          <w:numId w:val="7"/>
        </w:numPr>
        <w:ind w:left="1843"/>
        <w:rPr>
          <w:rFonts w:eastAsia="Times New Roman"/>
          <w:szCs w:val="24"/>
        </w:rPr>
      </w:pPr>
      <w:r w:rsidRPr="004E3FF4">
        <w:rPr>
          <w:rFonts w:eastAsia="Times New Roman"/>
          <w:szCs w:val="24"/>
        </w:rPr>
        <w:t>Ambassadeur John Paul Grech</w:t>
      </w:r>
      <w:r w:rsidR="005F77B0">
        <w:rPr>
          <w:rFonts w:eastAsia="Times New Roman"/>
          <w:szCs w:val="24"/>
        </w:rPr>
        <w:t>*</w:t>
      </w:r>
      <w:r w:rsidRPr="004E3FF4">
        <w:rPr>
          <w:rFonts w:eastAsia="Times New Roman"/>
          <w:szCs w:val="24"/>
        </w:rPr>
        <w:t xml:space="preserve">, Secrétaire général adjoint des affaires sociales et politiques </w:t>
      </w:r>
    </w:p>
    <w:p w14:paraId="66E990E4" w14:textId="77777777" w:rsidR="004E3FF4" w:rsidRPr="004E3FF4" w:rsidRDefault="004E3FF4" w:rsidP="004E3FF4">
      <w:pPr>
        <w:rPr>
          <w:rFonts w:eastAsia="Times New Roman"/>
          <w:szCs w:val="24"/>
        </w:rPr>
      </w:pPr>
    </w:p>
    <w:p w14:paraId="29686467" w14:textId="77777777" w:rsidR="004E3FF4" w:rsidRPr="004E3FF4" w:rsidRDefault="004E3FF4" w:rsidP="004E3FF4">
      <w:pPr>
        <w:numPr>
          <w:ilvl w:val="0"/>
          <w:numId w:val="2"/>
        </w:numPr>
        <w:rPr>
          <w:rFonts w:eastAsia="Times New Roman"/>
          <w:szCs w:val="24"/>
          <w:lang w:val="en-US"/>
        </w:rPr>
      </w:pPr>
      <w:r w:rsidRPr="004E3FF4">
        <w:rPr>
          <w:rFonts w:eastAsia="Times New Roman"/>
          <w:szCs w:val="24"/>
          <w:lang w:val="en-US"/>
        </w:rPr>
        <w:t xml:space="preserve">21 février 2022 </w:t>
      </w:r>
    </w:p>
    <w:p w14:paraId="24E09AA3" w14:textId="5B38E518" w:rsidR="004E3FF4" w:rsidRPr="004E3FF4" w:rsidRDefault="004E3FF4" w:rsidP="004E3FF4">
      <w:pPr>
        <w:numPr>
          <w:ilvl w:val="1"/>
          <w:numId w:val="2"/>
        </w:numPr>
        <w:rPr>
          <w:rFonts w:eastAsia="Times New Roman"/>
          <w:szCs w:val="24"/>
          <w:lang w:val="en-US"/>
        </w:rPr>
      </w:pPr>
      <w:r w:rsidRPr="004E3FF4">
        <w:rPr>
          <w:rFonts w:eastAsia="Times New Roman"/>
          <w:szCs w:val="24"/>
          <w:lang w:val="en-US"/>
        </w:rPr>
        <w:t xml:space="preserve">Système </w:t>
      </w:r>
      <w:r w:rsidR="002D4FED">
        <w:rPr>
          <w:rFonts w:eastAsia="Times New Roman"/>
          <w:szCs w:val="24"/>
          <w:lang w:val="en-US"/>
        </w:rPr>
        <w:t>i</w:t>
      </w:r>
      <w:r w:rsidRPr="004E3FF4">
        <w:rPr>
          <w:rFonts w:eastAsia="Times New Roman"/>
          <w:szCs w:val="24"/>
          <w:lang w:val="en-US"/>
        </w:rPr>
        <w:t>béro-</w:t>
      </w:r>
      <w:r w:rsidR="002D4FED">
        <w:rPr>
          <w:rFonts w:eastAsia="Times New Roman"/>
          <w:szCs w:val="24"/>
          <w:lang w:val="en-US"/>
        </w:rPr>
        <w:t>a</w:t>
      </w:r>
      <w:r w:rsidRPr="004E3FF4">
        <w:rPr>
          <w:rFonts w:eastAsia="Times New Roman"/>
          <w:szCs w:val="24"/>
          <w:lang w:val="en-US"/>
        </w:rPr>
        <w:t xml:space="preserve">méricain </w:t>
      </w:r>
    </w:p>
    <w:p w14:paraId="5799232C" w14:textId="034E6BC0" w:rsidR="004E3FF4" w:rsidRPr="004E3FF4" w:rsidRDefault="004E3FF4" w:rsidP="00D35A26">
      <w:pPr>
        <w:numPr>
          <w:ilvl w:val="2"/>
          <w:numId w:val="2"/>
        </w:numPr>
        <w:ind w:left="1843"/>
        <w:rPr>
          <w:rFonts w:eastAsia="Times New Roman"/>
          <w:szCs w:val="24"/>
        </w:rPr>
      </w:pPr>
      <w:r w:rsidRPr="004E3FF4">
        <w:rPr>
          <w:rFonts w:eastAsia="Times New Roman"/>
          <w:szCs w:val="24"/>
        </w:rPr>
        <w:t>Ambassadeur Marcos Pinta Gama</w:t>
      </w:r>
      <w:r w:rsidR="005F77B0">
        <w:rPr>
          <w:rFonts w:eastAsia="Times New Roman"/>
          <w:szCs w:val="24"/>
        </w:rPr>
        <w:t>*</w:t>
      </w:r>
      <w:r w:rsidRPr="004E3FF4">
        <w:rPr>
          <w:rFonts w:eastAsia="Times New Roman"/>
          <w:szCs w:val="24"/>
        </w:rPr>
        <w:t xml:space="preserve">, Secrétaire général adjoint </w:t>
      </w:r>
    </w:p>
    <w:p w14:paraId="28E74586" w14:textId="77777777" w:rsidR="004E3FF4" w:rsidRPr="007069CF" w:rsidRDefault="004E3FF4" w:rsidP="004E3FF4">
      <w:pPr>
        <w:rPr>
          <w:rFonts w:eastAsia="Times New Roman"/>
          <w:sz w:val="16"/>
          <w:szCs w:val="16"/>
        </w:rPr>
      </w:pPr>
    </w:p>
    <w:p w14:paraId="4B62E6CB" w14:textId="77777777" w:rsidR="004E3FF4" w:rsidRPr="004E3FF4" w:rsidRDefault="004E3FF4" w:rsidP="004E3FF4">
      <w:pPr>
        <w:numPr>
          <w:ilvl w:val="0"/>
          <w:numId w:val="2"/>
        </w:numPr>
        <w:rPr>
          <w:rFonts w:eastAsia="Times New Roman"/>
          <w:szCs w:val="24"/>
          <w:lang w:val="en-US"/>
        </w:rPr>
      </w:pPr>
      <w:r w:rsidRPr="004E3FF4">
        <w:rPr>
          <w:rFonts w:eastAsia="Times New Roman"/>
          <w:szCs w:val="24"/>
          <w:lang w:val="en-US"/>
        </w:rPr>
        <w:t xml:space="preserve">4 avril 2022 </w:t>
      </w:r>
    </w:p>
    <w:p w14:paraId="2C3CCDAB" w14:textId="77777777" w:rsidR="004E3FF4" w:rsidRPr="004E3FF4" w:rsidRDefault="004E3FF4" w:rsidP="004E3FF4">
      <w:pPr>
        <w:numPr>
          <w:ilvl w:val="1"/>
          <w:numId w:val="2"/>
        </w:numPr>
        <w:rPr>
          <w:rFonts w:eastAsia="Times New Roman"/>
          <w:szCs w:val="24"/>
        </w:rPr>
      </w:pPr>
      <w:r w:rsidRPr="004E3FF4">
        <w:rPr>
          <w:rFonts w:eastAsia="Times New Roman"/>
          <w:szCs w:val="24"/>
        </w:rPr>
        <w:t>Organisation des États d’Amérique (OAS)</w:t>
      </w:r>
    </w:p>
    <w:p w14:paraId="33AADD62" w14:textId="74DE2D08" w:rsidR="004E3FF4" w:rsidRPr="005F77B0" w:rsidRDefault="004E3FF4" w:rsidP="00D35A26">
      <w:pPr>
        <w:numPr>
          <w:ilvl w:val="0"/>
          <w:numId w:val="7"/>
        </w:numPr>
        <w:ind w:left="1843"/>
        <w:rPr>
          <w:rFonts w:eastAsia="Times New Roman"/>
          <w:szCs w:val="24"/>
        </w:rPr>
      </w:pPr>
      <w:r w:rsidRPr="005F77B0">
        <w:rPr>
          <w:rFonts w:eastAsia="Times New Roman"/>
          <w:szCs w:val="24"/>
        </w:rPr>
        <w:t>M. Luis Almagro</w:t>
      </w:r>
      <w:r w:rsidR="005F77B0">
        <w:rPr>
          <w:rFonts w:eastAsia="Times New Roman"/>
          <w:szCs w:val="24"/>
        </w:rPr>
        <w:t>*</w:t>
      </w:r>
      <w:r w:rsidRPr="005F77B0">
        <w:rPr>
          <w:rFonts w:eastAsia="Times New Roman"/>
          <w:szCs w:val="24"/>
        </w:rPr>
        <w:t>, Secrétaire Général</w:t>
      </w:r>
    </w:p>
    <w:p w14:paraId="3CFBBE49" w14:textId="070B6533" w:rsidR="004E3FF4" w:rsidRPr="004E3FF4" w:rsidRDefault="004E3FF4" w:rsidP="004E3FF4">
      <w:pPr>
        <w:numPr>
          <w:ilvl w:val="1"/>
          <w:numId w:val="2"/>
        </w:numPr>
        <w:rPr>
          <w:rFonts w:eastAsia="Times New Roman"/>
          <w:szCs w:val="24"/>
        </w:rPr>
      </w:pPr>
      <w:r w:rsidRPr="004E3FF4">
        <w:rPr>
          <w:rFonts w:eastAsia="Times New Roman"/>
          <w:szCs w:val="24"/>
        </w:rPr>
        <w:t>Institut international de l’assistance démocratique et électorale (IDEA)</w:t>
      </w:r>
    </w:p>
    <w:p w14:paraId="20BFCD83" w14:textId="68A0D277" w:rsidR="004E3FF4" w:rsidRPr="004E3FF4" w:rsidRDefault="004E3FF4" w:rsidP="00D35A26">
      <w:pPr>
        <w:numPr>
          <w:ilvl w:val="0"/>
          <w:numId w:val="7"/>
        </w:numPr>
        <w:ind w:left="1843"/>
        <w:rPr>
          <w:rFonts w:eastAsia="Times New Roman"/>
          <w:szCs w:val="24"/>
        </w:rPr>
      </w:pPr>
      <w:r w:rsidRPr="004E3FF4">
        <w:rPr>
          <w:rFonts w:eastAsia="Times New Roman"/>
          <w:szCs w:val="24"/>
        </w:rPr>
        <w:t>M. Kevin Casas-Zamora</w:t>
      </w:r>
      <w:r w:rsidR="005F77B0">
        <w:rPr>
          <w:rFonts w:eastAsia="Times New Roman"/>
          <w:szCs w:val="24"/>
        </w:rPr>
        <w:t>*</w:t>
      </w:r>
      <w:r w:rsidRPr="004E3FF4">
        <w:rPr>
          <w:rFonts w:eastAsia="Times New Roman"/>
          <w:szCs w:val="24"/>
        </w:rPr>
        <w:t>, Secrétaire Général</w:t>
      </w:r>
    </w:p>
    <w:p w14:paraId="7EC57CDA" w14:textId="5B5557D7" w:rsidR="004D1C0F" w:rsidRDefault="004D1C0F" w:rsidP="0037200F">
      <w:pPr>
        <w:rPr>
          <w:rFonts w:eastAsia="Times New Roman"/>
          <w:szCs w:val="24"/>
        </w:rPr>
      </w:pPr>
    </w:p>
    <w:p w14:paraId="7417CB5D" w14:textId="33F9B8AD" w:rsidR="00A55CAD" w:rsidRPr="007069CF" w:rsidRDefault="00A55CAD" w:rsidP="0037200F">
      <w:pPr>
        <w:rPr>
          <w:rFonts w:eastAsia="Times New Roman"/>
          <w:sz w:val="16"/>
          <w:szCs w:val="16"/>
        </w:rPr>
      </w:pPr>
      <w:r w:rsidRPr="007069CF">
        <w:rPr>
          <w:rFonts w:eastAsia="Times New Roman"/>
          <w:sz w:val="16"/>
          <w:szCs w:val="16"/>
        </w:rPr>
        <w:t>* agissant en tant que chef de la délégation</w:t>
      </w:r>
      <w:r w:rsidR="005F77B0" w:rsidRPr="007069CF">
        <w:rPr>
          <w:rFonts w:eastAsia="Times New Roman"/>
          <w:sz w:val="16"/>
          <w:szCs w:val="16"/>
        </w:rPr>
        <w:t>, laquelle était</w:t>
      </w:r>
      <w:r w:rsidRPr="007069CF">
        <w:rPr>
          <w:rFonts w:eastAsia="Times New Roman"/>
          <w:sz w:val="16"/>
          <w:szCs w:val="16"/>
        </w:rPr>
        <w:t xml:space="preserve"> composée d'autres représentants.</w:t>
      </w:r>
    </w:p>
    <w:sectPr w:rsidR="00A55CAD" w:rsidRPr="007069CF" w:rsidSect="00544F6A">
      <w:headerReference w:type="even" r:id="rId28"/>
      <w:headerReference w:type="default" r:id="rId29"/>
      <w:footerReference w:type="default" r:id="rId30"/>
      <w:headerReference w:type="first" r:id="rId31"/>
      <w:footerReference w:type="first" r:id="rId3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0AF0" w14:textId="77777777" w:rsidR="004B4123" w:rsidRDefault="004B4123" w:rsidP="00FD6043">
      <w:r>
        <w:separator/>
      </w:r>
    </w:p>
  </w:endnote>
  <w:endnote w:type="continuationSeparator" w:id="0">
    <w:p w14:paraId="7E98BF31" w14:textId="77777777" w:rsidR="004B4123" w:rsidRDefault="004B4123"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34BE"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6870"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9EF22" w14:textId="77777777" w:rsidR="004B4123" w:rsidRDefault="004B4123" w:rsidP="00FD6043">
      <w:r>
        <w:separator/>
      </w:r>
    </w:p>
  </w:footnote>
  <w:footnote w:type="continuationSeparator" w:id="0">
    <w:p w14:paraId="137271F1" w14:textId="77777777" w:rsidR="004B4123" w:rsidRDefault="004B4123" w:rsidP="00FD6043">
      <w:r>
        <w:continuationSeparator/>
      </w:r>
    </w:p>
  </w:footnote>
  <w:footnote w:id="1">
    <w:p w14:paraId="39CCFA57" w14:textId="399ABD33" w:rsidR="004E3FF4" w:rsidRPr="000F6F9B" w:rsidRDefault="004E3FF4" w:rsidP="003F2D9C">
      <w:pPr>
        <w:shd w:val="clear" w:color="auto" w:fill="FFFFFF"/>
        <w:rPr>
          <w:sz w:val="16"/>
          <w:szCs w:val="16"/>
        </w:rPr>
      </w:pPr>
      <w:r w:rsidRPr="004E3FF4">
        <w:rPr>
          <w:rStyle w:val="FootnoteReference"/>
          <w:sz w:val="16"/>
          <w:szCs w:val="16"/>
        </w:rPr>
        <w:footnoteRef/>
      </w:r>
      <w:r w:rsidRPr="000F6F9B">
        <w:rPr>
          <w:sz w:val="16"/>
          <w:szCs w:val="16"/>
        </w:rPr>
        <w:t xml:space="preserve"> Les</w:t>
      </w:r>
      <w:r>
        <w:rPr>
          <w:sz w:val="16"/>
          <w:szCs w:val="16"/>
        </w:rPr>
        <w:t xml:space="preserve"> Ministres ont pris </w:t>
      </w:r>
      <w:r w:rsidRPr="000F6F9B">
        <w:rPr>
          <w:sz w:val="16"/>
          <w:szCs w:val="16"/>
        </w:rPr>
        <w:t xml:space="preserve">note des propositions figurant dans le document </w:t>
      </w:r>
      <w:bookmarkStart w:id="1" w:name="_ML_000000000018_VALID"/>
      <w:r w:rsidR="00090566" w:rsidRPr="00090566">
        <w:rPr>
          <w:sz w:val="16"/>
          <w:szCs w:val="16"/>
        </w:rPr>
        <w:fldChar w:fldCharType="begin"/>
      </w:r>
      <w:r w:rsidR="00090566" w:rsidRPr="00090566">
        <w:rPr>
          <w:sz w:val="16"/>
          <w:szCs w:val="16"/>
        </w:rPr>
        <w:instrText xml:space="preserve"> HYPERLINK "https://search.coe.int/cm/Pages/result_details.aspx?Reference=CM(2021)71" \o "[131e Session] Cadre stratégique du Conseil de l’Europe : Relations avec d’autres organisations internationales" </w:instrText>
      </w:r>
      <w:r w:rsidR="00090566" w:rsidRPr="00090566">
        <w:rPr>
          <w:sz w:val="16"/>
          <w:szCs w:val="16"/>
        </w:rPr>
      </w:r>
      <w:r w:rsidR="00090566" w:rsidRPr="00090566">
        <w:rPr>
          <w:sz w:val="16"/>
          <w:szCs w:val="16"/>
        </w:rPr>
        <w:fldChar w:fldCharType="separate"/>
      </w:r>
      <w:bookmarkEnd w:id="1"/>
      <w:r w:rsidR="00090566" w:rsidRPr="00090566">
        <w:rPr>
          <w:rStyle w:val="Hyperlink"/>
          <w:sz w:val="16"/>
          <w:szCs w:val="16"/>
        </w:rPr>
        <w:t>CM(2021)71</w:t>
      </w:r>
      <w:r w:rsidR="00090566" w:rsidRPr="00090566">
        <w:rPr>
          <w:sz w:val="16"/>
          <w:szCs w:val="16"/>
        </w:rPr>
        <w:fldChar w:fldCharType="end"/>
      </w:r>
      <w:r w:rsidRPr="000F6F9B">
        <w:rPr>
          <w:sz w:val="16"/>
          <w:szCs w:val="16"/>
        </w:rPr>
        <w:t xml:space="preserve"> visant à renforcer les relations entre le Conseil de l’Europe et les autres organisations internationales, y compris dans le cadre de la mise en œuvre des Objectifs de développement durable (ODD), et</w:t>
      </w:r>
      <w:r>
        <w:rPr>
          <w:sz w:val="16"/>
          <w:szCs w:val="16"/>
        </w:rPr>
        <w:t xml:space="preserve"> ont invité leurs </w:t>
      </w:r>
      <w:r w:rsidRPr="000F6F9B">
        <w:rPr>
          <w:sz w:val="16"/>
          <w:szCs w:val="16"/>
        </w:rPr>
        <w:t>Délégués et la Secrétaire Générale à les mettre en œuvre;</w:t>
      </w:r>
    </w:p>
    <w:p w14:paraId="07ACA052" w14:textId="77777777" w:rsidR="004E3FF4" w:rsidRPr="000F6F9B" w:rsidRDefault="004E3FF4" w:rsidP="003F2D9C">
      <w:pPr>
        <w:shd w:val="clear" w:color="auto" w:fill="FFFFFF"/>
        <w:rPr>
          <w:sz w:val="16"/>
          <w:szCs w:val="16"/>
        </w:rPr>
      </w:pPr>
      <w:proofErr w:type="gramStart"/>
      <w:r>
        <w:rPr>
          <w:sz w:val="16"/>
          <w:szCs w:val="16"/>
        </w:rPr>
        <w:t>ils</w:t>
      </w:r>
      <w:proofErr w:type="gramEnd"/>
      <w:r>
        <w:rPr>
          <w:sz w:val="16"/>
          <w:szCs w:val="16"/>
        </w:rPr>
        <w:t xml:space="preserve"> ont estimé que « </w:t>
      </w:r>
      <w:r w:rsidRPr="000F6F9B">
        <w:rPr>
          <w:sz w:val="16"/>
          <w:szCs w:val="16"/>
        </w:rPr>
        <w:t xml:space="preserve"> La coopération pratique entre le Conseil de l’Europe et, en particulier, l’Union européenne, l’OSCE et les Nations Unies, ainsi que d’autres organisations internationales, doit encore être renforcée et la contribution du Conseil de l’Europe aux objectifs de développement durable (ODD) pertinents doit être accrue. </w:t>
      </w:r>
      <w:r w:rsidRPr="00A933B3">
        <w:rPr>
          <w:sz w:val="16"/>
          <w:szCs w:val="16"/>
        </w:rPr>
        <w:t>Pour ce qui est de la politique du Conseil de l’Europe à l’égard des régions voisines, le Conseil réaffirme qu’il est déterminé à consolider les progrès réalisés en coopération avec les bénéficiaires et qu’il attend avec intérêt la conclusion de l’examen en cours de cette politique.</w:t>
      </w:r>
      <w:r>
        <w:rPr>
          <w:sz w:val="16"/>
          <w:szCs w:val="16"/>
        </w:rPr>
        <w:t> »</w:t>
      </w:r>
      <w:r w:rsidRPr="000F6F9B">
        <w:rPr>
          <w:sz w:val="16"/>
          <w:szCs w:val="16"/>
        </w:rPr>
        <w:t xml:space="preserve"> </w:t>
      </w:r>
    </w:p>
    <w:p w14:paraId="7EE18836" w14:textId="21EF32CB" w:rsidR="004E3FF4" w:rsidRPr="00557D49" w:rsidRDefault="004E3FF4" w:rsidP="003F2D9C">
      <w:pPr>
        <w:shd w:val="clear" w:color="auto" w:fill="FFFFFF"/>
        <w:rPr>
          <w:sz w:val="16"/>
          <w:szCs w:val="16"/>
        </w:rPr>
      </w:pPr>
      <w:r>
        <w:rPr>
          <w:sz w:val="16"/>
          <w:szCs w:val="16"/>
        </w:rPr>
        <w:t>Les Ministres ont également invité les Délégués à réfléchir</w:t>
      </w:r>
      <w:r w:rsidRPr="000F6F9B">
        <w:rPr>
          <w:sz w:val="16"/>
          <w:szCs w:val="16"/>
        </w:rPr>
        <w:t xml:space="preserve"> </w:t>
      </w:r>
      <w:r w:rsidRPr="00A933B3">
        <w:rPr>
          <w:sz w:val="16"/>
          <w:szCs w:val="16"/>
        </w:rPr>
        <w:t>à la contribution de l'Organisation à l’ordre international et à la gouvernance mondiale, ainsi qu’à la réalisation des Objectifs de développement durable (ODD)</w:t>
      </w:r>
      <w:r>
        <w:rPr>
          <w:sz w:val="16"/>
          <w:szCs w:val="16"/>
        </w:rPr>
        <w:t> »</w:t>
      </w:r>
      <w:r w:rsidRPr="000F6F9B">
        <w:rPr>
          <w:sz w:val="16"/>
          <w:szCs w:val="16"/>
        </w:rPr>
        <w:t>;</w:t>
      </w:r>
      <w:r>
        <w:rPr>
          <w:sz w:val="16"/>
          <w:szCs w:val="16"/>
        </w:rPr>
        <w:t xml:space="preserve"> et</w:t>
      </w:r>
      <w:r w:rsidRPr="000F6F9B">
        <w:rPr>
          <w:sz w:val="16"/>
          <w:szCs w:val="16"/>
        </w:rPr>
        <w:t xml:space="preserve">, </w:t>
      </w:r>
      <w:r w:rsidR="00557D49">
        <w:rPr>
          <w:sz w:val="16"/>
          <w:szCs w:val="16"/>
        </w:rPr>
        <w:t>i</w:t>
      </w:r>
      <w:r>
        <w:rPr>
          <w:sz w:val="16"/>
          <w:szCs w:val="16"/>
        </w:rPr>
        <w:t>ls ont estimé qu'il convient de « </w:t>
      </w:r>
      <w:r w:rsidRPr="00035956">
        <w:rPr>
          <w:sz w:val="16"/>
          <w:szCs w:val="16"/>
        </w:rPr>
        <w:t>de favoriser l’adhésion la plus large possible aux conventions du Conseil de l’Europe, de promouvoir leur application pour renforcer les normes communes et d’en adopter de nouvelles pour combler les lacunes et relever les nouveaux défis sur l’ensemble du continent et au-delà.</w:t>
      </w:r>
      <w:r>
        <w:rPr>
          <w:sz w:val="16"/>
          <w:szCs w:val="16"/>
        </w:rPr>
        <w:t> »</w:t>
      </w:r>
      <w:r w:rsidRPr="000F6F9B">
        <w:rPr>
          <w:i/>
          <w:iCs/>
          <w:sz w:val="16"/>
          <w:szCs w:val="16"/>
        </w:rPr>
        <w:t>.</w:t>
      </w:r>
    </w:p>
  </w:footnote>
  <w:footnote w:id="2">
    <w:p w14:paraId="2D337DA6" w14:textId="1AF8357C" w:rsidR="004E3FF4" w:rsidRPr="000F6F9B" w:rsidRDefault="004E3FF4" w:rsidP="004E3FF4">
      <w:pPr>
        <w:pStyle w:val="FootnoteText"/>
        <w:rPr>
          <w:szCs w:val="16"/>
        </w:rPr>
      </w:pPr>
      <w:r w:rsidRPr="000F6F9B">
        <w:rPr>
          <w:szCs w:val="16"/>
          <w:vertAlign w:val="superscript"/>
        </w:rPr>
        <w:footnoteRef/>
      </w:r>
      <w:r w:rsidRPr="000F6F9B">
        <w:rPr>
          <w:szCs w:val="16"/>
        </w:rPr>
        <w:t xml:space="preserve"> </w:t>
      </w:r>
      <w:r>
        <w:rPr>
          <w:szCs w:val="16"/>
        </w:rPr>
        <w:t xml:space="preserve">Voir </w:t>
      </w:r>
      <w:bookmarkStart w:id="2" w:name="_ML_000000000019_PARTIAL"/>
      <w:r w:rsidR="00090566" w:rsidRPr="00090566">
        <w:rPr>
          <w:szCs w:val="16"/>
        </w:rPr>
        <w:fldChar w:fldCharType="begin"/>
      </w:r>
      <w:r w:rsidR="00090566" w:rsidRPr="00090566">
        <w:rPr>
          <w:szCs w:val="16"/>
        </w:rPr>
        <w:instrText xml:space="preserve"> HYPERLINK "https://search.coe.int/cm/Pages/result_details.aspx?Reference=CM/AS(2021)Rec2199" </w:instrText>
      </w:r>
      <w:r w:rsidR="00090566" w:rsidRPr="00090566">
        <w:rPr>
          <w:szCs w:val="16"/>
        </w:rPr>
      </w:r>
      <w:r w:rsidR="00090566" w:rsidRPr="00090566">
        <w:rPr>
          <w:szCs w:val="16"/>
        </w:rPr>
        <w:fldChar w:fldCharType="separate"/>
      </w:r>
      <w:bookmarkEnd w:id="2"/>
      <w:r w:rsidR="00090566" w:rsidRPr="00090566">
        <w:rPr>
          <w:rStyle w:val="Hyperlink"/>
          <w:szCs w:val="16"/>
        </w:rPr>
        <w:t>CM/</w:t>
      </w:r>
      <w:proofErr w:type="gramStart"/>
      <w:r w:rsidR="00090566" w:rsidRPr="00090566">
        <w:rPr>
          <w:rStyle w:val="Hyperlink"/>
          <w:szCs w:val="16"/>
        </w:rPr>
        <w:t>AS(</w:t>
      </w:r>
      <w:proofErr w:type="gramEnd"/>
      <w:r w:rsidR="00090566" w:rsidRPr="00090566">
        <w:rPr>
          <w:rStyle w:val="Hyperlink"/>
          <w:szCs w:val="16"/>
        </w:rPr>
        <w:t>2021)Rec2199</w:t>
      </w:r>
      <w:r w:rsidR="00090566" w:rsidRPr="00090566">
        <w:rPr>
          <w:szCs w:val="16"/>
        </w:rPr>
        <w:fldChar w:fldCharType="end"/>
      </w:r>
      <w:r w:rsidRPr="000F6F9B">
        <w:rPr>
          <w:szCs w:val="16"/>
        </w:rPr>
        <w:t>.</w:t>
      </w:r>
    </w:p>
  </w:footnote>
  <w:footnote w:id="3">
    <w:p w14:paraId="2B6810DD" w14:textId="0E87A69D" w:rsidR="004E3FF4" w:rsidRPr="00557D49" w:rsidRDefault="004E3FF4" w:rsidP="004E3FF4">
      <w:pPr>
        <w:pStyle w:val="FootnoteText"/>
        <w:rPr>
          <w:szCs w:val="16"/>
        </w:rPr>
      </w:pPr>
      <w:r w:rsidRPr="00557D49">
        <w:rPr>
          <w:rStyle w:val="FootnoteReference"/>
          <w:szCs w:val="16"/>
        </w:rPr>
        <w:footnoteRef/>
      </w:r>
      <w:r w:rsidRPr="00557D49">
        <w:rPr>
          <w:szCs w:val="16"/>
        </w:rPr>
        <w:t xml:space="preserve"> </w:t>
      </w:r>
      <w:bookmarkStart w:id="4" w:name="_ML_000000000020_VALID"/>
      <w:r w:rsidR="00090566" w:rsidRPr="00090566">
        <w:rPr>
          <w:rFonts w:cs="Arial"/>
          <w:szCs w:val="16"/>
        </w:rPr>
        <w:fldChar w:fldCharType="begin"/>
      </w:r>
      <w:r w:rsidR="00090566" w:rsidRPr="00090566">
        <w:rPr>
          <w:rFonts w:cs="Arial"/>
          <w:szCs w:val="16"/>
        </w:rPr>
        <w:instrText xml:space="preserve"> HYPERLINK "https://search.coe.int/cm/Pages/result_details.aspx?Reference=SG/Inf(2021)14" \o "Réexamen de la Politique à l’égard des régions voisines et contribution du Conseil de l’Europe à la gouvernance mondiale" </w:instrText>
      </w:r>
      <w:r w:rsidR="00090566" w:rsidRPr="00090566">
        <w:rPr>
          <w:rFonts w:cs="Arial"/>
          <w:szCs w:val="16"/>
        </w:rPr>
      </w:r>
      <w:r w:rsidR="00090566" w:rsidRPr="00090566">
        <w:rPr>
          <w:rFonts w:cs="Arial"/>
          <w:szCs w:val="16"/>
        </w:rPr>
        <w:fldChar w:fldCharType="separate"/>
      </w:r>
      <w:bookmarkEnd w:id="4"/>
      <w:r w:rsidR="00090566" w:rsidRPr="00090566">
        <w:rPr>
          <w:rStyle w:val="Hyperlink"/>
          <w:rFonts w:cs="Arial"/>
          <w:szCs w:val="16"/>
        </w:rPr>
        <w:t>SG/</w:t>
      </w:r>
      <w:proofErr w:type="gramStart"/>
      <w:r w:rsidR="00090566" w:rsidRPr="00090566">
        <w:rPr>
          <w:rStyle w:val="Hyperlink"/>
          <w:rFonts w:cs="Arial"/>
          <w:szCs w:val="16"/>
        </w:rPr>
        <w:t>Inf(</w:t>
      </w:r>
      <w:proofErr w:type="gramEnd"/>
      <w:r w:rsidR="00090566" w:rsidRPr="00090566">
        <w:rPr>
          <w:rStyle w:val="Hyperlink"/>
          <w:rFonts w:cs="Arial"/>
          <w:szCs w:val="16"/>
        </w:rPr>
        <w:t>2021)14</w:t>
      </w:r>
      <w:r w:rsidR="00090566" w:rsidRPr="00090566">
        <w:rPr>
          <w:rFonts w:cs="Arial"/>
          <w:szCs w:val="16"/>
        </w:rPr>
        <w:fldChar w:fldCharType="end"/>
      </w:r>
      <w:r w:rsidRPr="00557D49">
        <w:rPr>
          <w:rFonts w:cs="Arial"/>
          <w:szCs w:val="16"/>
        </w:rPr>
        <w:t>.</w:t>
      </w:r>
    </w:p>
  </w:footnote>
  <w:footnote w:id="4">
    <w:p w14:paraId="525BB3AB" w14:textId="1102D628" w:rsidR="004E3FF4" w:rsidRPr="000F6F9B" w:rsidRDefault="004E3FF4" w:rsidP="004E3FF4">
      <w:pPr>
        <w:pStyle w:val="FootnoteText"/>
        <w:rPr>
          <w:szCs w:val="16"/>
        </w:rPr>
      </w:pPr>
      <w:r w:rsidRPr="000F6F9B">
        <w:rPr>
          <w:rStyle w:val="FootnoteReference"/>
          <w:szCs w:val="16"/>
        </w:rPr>
        <w:footnoteRef/>
      </w:r>
      <w:r w:rsidRPr="000F6F9B">
        <w:rPr>
          <w:szCs w:val="16"/>
        </w:rPr>
        <w:t xml:space="preserve"> </w:t>
      </w:r>
      <w:bookmarkStart w:id="5" w:name="_ML_000000000021_VALID"/>
      <w:r w:rsidR="00090566" w:rsidRPr="00090566">
        <w:rPr>
          <w:szCs w:val="16"/>
        </w:rPr>
        <w:fldChar w:fldCharType="begin"/>
      </w:r>
      <w:r w:rsidR="00090566" w:rsidRPr="00090566">
        <w:rPr>
          <w:szCs w:val="16"/>
        </w:rPr>
        <w:instrText xml:space="preserve"> HYPERLINK "https://search.coe.int/cm/Pages/result_details.aspx?Reference=GR-EXT(2021)11" \o "Réflexion sur la contribution du Conseil de l'Europe à l’ordre international et à la gouvernance mondiale, ainsi qu’à la réalisation des Objectifs de développement durable (ODD) - Note explicative préparée par le Président du GR-EXT" </w:instrText>
      </w:r>
      <w:r w:rsidR="00090566" w:rsidRPr="00090566">
        <w:rPr>
          <w:szCs w:val="16"/>
        </w:rPr>
      </w:r>
      <w:r w:rsidR="00090566" w:rsidRPr="00090566">
        <w:rPr>
          <w:szCs w:val="16"/>
        </w:rPr>
        <w:fldChar w:fldCharType="separate"/>
      </w:r>
      <w:bookmarkEnd w:id="5"/>
      <w:r w:rsidR="00090566" w:rsidRPr="00090566">
        <w:rPr>
          <w:rStyle w:val="Hyperlink"/>
          <w:szCs w:val="16"/>
        </w:rPr>
        <w:t>GR-</w:t>
      </w:r>
      <w:proofErr w:type="gramStart"/>
      <w:r w:rsidR="00090566" w:rsidRPr="00090566">
        <w:rPr>
          <w:rStyle w:val="Hyperlink"/>
          <w:szCs w:val="16"/>
        </w:rPr>
        <w:t>EXT(</w:t>
      </w:r>
      <w:proofErr w:type="gramEnd"/>
      <w:r w:rsidR="00090566" w:rsidRPr="00090566">
        <w:rPr>
          <w:rStyle w:val="Hyperlink"/>
          <w:szCs w:val="16"/>
        </w:rPr>
        <w:t>2021)11</w:t>
      </w:r>
      <w:r w:rsidR="00090566" w:rsidRPr="00090566">
        <w:rPr>
          <w:szCs w:val="16"/>
        </w:rPr>
        <w:fldChar w:fldCharType="end"/>
      </w:r>
      <w:r w:rsidRPr="000F6F9B">
        <w:rPr>
          <w:szCs w:val="16"/>
        </w:rPr>
        <w:t xml:space="preserve"> / 14 </w:t>
      </w:r>
      <w:r>
        <w:rPr>
          <w:szCs w:val="16"/>
        </w:rPr>
        <w:t>octobre</w:t>
      </w:r>
      <w:r>
        <w:rPr>
          <w:rFonts w:ascii="Open Sans" w:hAnsi="Open Sans" w:cs="Open Sans"/>
          <w:color w:val="161616"/>
          <w:szCs w:val="16"/>
          <w:shd w:val="clear" w:color="auto" w:fill="FFFFFF"/>
        </w:rPr>
        <w:t xml:space="preserve"> </w:t>
      </w:r>
      <w:r w:rsidRPr="000F6F9B">
        <w:rPr>
          <w:szCs w:val="16"/>
        </w:rPr>
        <w:t>2021</w:t>
      </w:r>
    </w:p>
  </w:footnote>
  <w:footnote w:id="5">
    <w:p w14:paraId="2308889B" w14:textId="77777777" w:rsidR="004E3FF4" w:rsidRPr="000F6F9B" w:rsidRDefault="004E3FF4" w:rsidP="004E3FF4">
      <w:pPr>
        <w:pStyle w:val="FootnoteText"/>
        <w:rPr>
          <w:szCs w:val="16"/>
        </w:rPr>
      </w:pPr>
      <w:r w:rsidRPr="000F6F9B">
        <w:rPr>
          <w:rStyle w:val="FootnoteReference"/>
          <w:szCs w:val="16"/>
        </w:rPr>
        <w:footnoteRef/>
      </w:r>
      <w:r w:rsidRPr="000F6F9B">
        <w:rPr>
          <w:szCs w:val="16"/>
        </w:rPr>
        <w:t xml:space="preserve"> DPAER, ODGP, DLAPIL, </w:t>
      </w:r>
      <w:r>
        <w:rPr>
          <w:szCs w:val="16"/>
        </w:rPr>
        <w:t xml:space="preserve">Commission de Venise et/ou un autre agent du </w:t>
      </w:r>
      <w:r w:rsidRPr="000F6F9B">
        <w:rPr>
          <w:szCs w:val="16"/>
        </w:rPr>
        <w:t>C</w:t>
      </w:r>
      <w:r>
        <w:rPr>
          <w:szCs w:val="16"/>
        </w:rPr>
        <w:t>d</w:t>
      </w:r>
      <w:r w:rsidRPr="000F6F9B">
        <w:rPr>
          <w:szCs w:val="16"/>
        </w:rPr>
        <w:t>E,</w:t>
      </w:r>
      <w:r>
        <w:rPr>
          <w:szCs w:val="16"/>
        </w:rPr>
        <w:t xml:space="preserve"> selon les besoins</w:t>
      </w:r>
      <w:r w:rsidRPr="000F6F9B">
        <w:rPr>
          <w:szCs w:val="16"/>
        </w:rPr>
        <w:t>.</w:t>
      </w:r>
    </w:p>
  </w:footnote>
  <w:footnote w:id="6">
    <w:p w14:paraId="720FDD7C" w14:textId="49814631" w:rsidR="004E3FF4" w:rsidRPr="00A8599D" w:rsidRDefault="004E3FF4" w:rsidP="004E3FF4">
      <w:pPr>
        <w:pStyle w:val="FootnoteText"/>
      </w:pPr>
      <w:r>
        <w:rPr>
          <w:rStyle w:val="FootnoteReference"/>
        </w:rPr>
        <w:footnoteRef/>
      </w:r>
      <w:r w:rsidRPr="00A8599D">
        <w:t xml:space="preserve"> Voir </w:t>
      </w:r>
      <w:bookmarkStart w:id="7" w:name="_ML_000000000022_VALID"/>
      <w:r w:rsidR="00090566" w:rsidRPr="00090566">
        <w:fldChar w:fldCharType="begin"/>
      </w:r>
      <w:r w:rsidR="00090566" w:rsidRPr="00090566">
        <w:instrText xml:space="preserve"> HYPERLINK "https://search.coe.int/cm/Pages/result_details.aspx?Reference=GR-EXT(2022)2" \o "Relations extérieures de l’Assemblée parlementaire du Conseil de l’Europe - Document d'information - Document préparé par la Secrétaire Générale de l'Assemblée Parlementaire" </w:instrText>
      </w:r>
      <w:r w:rsidR="00090566" w:rsidRPr="00090566">
        <w:fldChar w:fldCharType="separate"/>
      </w:r>
      <w:bookmarkEnd w:id="7"/>
      <w:r w:rsidR="00090566" w:rsidRPr="00090566">
        <w:rPr>
          <w:rStyle w:val="Hyperlink"/>
        </w:rPr>
        <w:t>GR-EXT(2022)2</w:t>
      </w:r>
      <w:r w:rsidR="00090566" w:rsidRPr="00090566">
        <w:fldChar w:fldCharType="end"/>
      </w:r>
      <w:r w:rsidRPr="00A8599D">
        <w:t>.</w:t>
      </w:r>
    </w:p>
  </w:footnote>
  <w:footnote w:id="7">
    <w:p w14:paraId="65B0D1F5" w14:textId="5E2DDF7B" w:rsidR="004E3FF4" w:rsidRPr="00A8599D" w:rsidRDefault="004E3FF4" w:rsidP="004E3FF4">
      <w:pPr>
        <w:pStyle w:val="FootnoteText"/>
      </w:pPr>
      <w:r>
        <w:rPr>
          <w:rStyle w:val="FootnoteReference"/>
        </w:rPr>
        <w:footnoteRef/>
      </w:r>
      <w:r w:rsidRPr="00A8599D">
        <w:t xml:space="preserve"> Voir </w:t>
      </w:r>
      <w:bookmarkStart w:id="8" w:name="_ML_000000000023_VALID"/>
      <w:r w:rsidR="00090566" w:rsidRPr="00090566">
        <w:fldChar w:fldCharType="begin"/>
      </w:r>
      <w:r w:rsidR="00090566" w:rsidRPr="00090566">
        <w:instrText xml:space="preserve"> HYPERLINK "https://search.coe.int/cm/Pages/result_details.aspx?Reference=GR-EXT(2021)14" \o "Contribution à la Politique du Conseil de l'Europe à l’égard des régions voisines et les relations avec d'autres organisations - Document préparé par le Congrès des pouvoirs locaux et régionaux" </w:instrText>
      </w:r>
      <w:r w:rsidR="00090566" w:rsidRPr="00090566">
        <w:fldChar w:fldCharType="separate"/>
      </w:r>
      <w:bookmarkEnd w:id="8"/>
      <w:r w:rsidR="00090566" w:rsidRPr="00090566">
        <w:rPr>
          <w:rStyle w:val="Hyperlink"/>
        </w:rPr>
        <w:t>GR-EXT(2021)14</w:t>
      </w:r>
      <w:r w:rsidR="00090566" w:rsidRPr="00090566">
        <w:fldChar w:fldCharType="end"/>
      </w:r>
      <w:r w:rsidRPr="00A8599D">
        <w:t>.</w:t>
      </w:r>
    </w:p>
  </w:footnote>
  <w:footnote w:id="8">
    <w:p w14:paraId="4B73A435" w14:textId="49ECFF2D" w:rsidR="004E3FF4" w:rsidRPr="00A8599D" w:rsidRDefault="004E3FF4" w:rsidP="004E3FF4">
      <w:pPr>
        <w:pStyle w:val="FootnoteText"/>
      </w:pPr>
      <w:r>
        <w:rPr>
          <w:rStyle w:val="FootnoteReference"/>
        </w:rPr>
        <w:footnoteRef/>
      </w:r>
      <w:r w:rsidRPr="00A8599D">
        <w:t xml:space="preserve"> Voir </w:t>
      </w:r>
      <w:bookmarkStart w:id="9" w:name="_ML_000000000024_VALID"/>
      <w:r w:rsidR="00090566" w:rsidRPr="00090566">
        <w:fldChar w:fldCharType="begin"/>
      </w:r>
      <w:r w:rsidR="00090566" w:rsidRPr="00090566">
        <w:instrText xml:space="preserve"> HYPERLINK "https://search.coe.int/cm/Pages/result_details.aspx?Reference=GR-EXT(2021)15" \o "Contribution de la Conférence des OING - Document préparé par la Conférence des OING" </w:instrText>
      </w:r>
      <w:r w:rsidR="00090566" w:rsidRPr="00090566">
        <w:fldChar w:fldCharType="separate"/>
      </w:r>
      <w:bookmarkEnd w:id="9"/>
      <w:r w:rsidR="00090566" w:rsidRPr="00090566">
        <w:rPr>
          <w:rStyle w:val="Hyperlink"/>
        </w:rPr>
        <w:t>GR-</w:t>
      </w:r>
      <w:proofErr w:type="gramStart"/>
      <w:r w:rsidR="00090566" w:rsidRPr="00090566">
        <w:rPr>
          <w:rStyle w:val="Hyperlink"/>
        </w:rPr>
        <w:t>EXT(</w:t>
      </w:r>
      <w:proofErr w:type="gramEnd"/>
      <w:r w:rsidR="00090566" w:rsidRPr="00090566">
        <w:rPr>
          <w:rStyle w:val="Hyperlink"/>
        </w:rPr>
        <w:t>2021)15</w:t>
      </w:r>
      <w:r w:rsidR="00090566" w:rsidRPr="00090566">
        <w:fldChar w:fldCharType="end"/>
      </w:r>
      <w:r w:rsidRPr="00A8599D">
        <w:t>.</w:t>
      </w:r>
    </w:p>
  </w:footnote>
  <w:footnote w:id="9">
    <w:p w14:paraId="2E6F56ED" w14:textId="1814E563" w:rsidR="004E3FF4" w:rsidRPr="00A8599D" w:rsidRDefault="004E3FF4" w:rsidP="004E3FF4">
      <w:pPr>
        <w:pStyle w:val="FootnoteText"/>
      </w:pPr>
      <w:r>
        <w:rPr>
          <w:rStyle w:val="FootnoteReference"/>
        </w:rPr>
        <w:footnoteRef/>
      </w:r>
      <w:r w:rsidRPr="00A8599D">
        <w:t xml:space="preserve"> Voir </w:t>
      </w:r>
      <w:bookmarkStart w:id="10" w:name="_ML_000000000025_VALID"/>
      <w:r w:rsidR="00090566" w:rsidRPr="00090566">
        <w:fldChar w:fldCharType="begin"/>
      </w:r>
      <w:r w:rsidR="00090566" w:rsidRPr="00090566">
        <w:instrText xml:space="preserve"> HYPERLINK "https://search.coe.int/cm/Pages/result_details.aspx?Reference=GR-EXT(2022)3" \o "Coopération entre la Cour européenne des droits de l’homme et les États hors de l’Europe - Document d'information - Document préparé par le Greffe de la Cour européenne des droits de l’homme" </w:instrText>
      </w:r>
      <w:r w:rsidR="00090566" w:rsidRPr="00090566">
        <w:fldChar w:fldCharType="separate"/>
      </w:r>
      <w:bookmarkEnd w:id="10"/>
      <w:r w:rsidR="00090566" w:rsidRPr="00090566">
        <w:rPr>
          <w:rStyle w:val="Hyperlink"/>
        </w:rPr>
        <w:t>GR-EXT(2022)3</w:t>
      </w:r>
      <w:r w:rsidR="00090566" w:rsidRPr="00090566">
        <w:fldChar w:fldCharType="end"/>
      </w:r>
      <w:r w:rsidRPr="00A8599D">
        <w:t>.</w:t>
      </w:r>
    </w:p>
  </w:footnote>
  <w:footnote w:id="10">
    <w:p w14:paraId="00669B7E" w14:textId="12EFB852" w:rsidR="004E3FF4" w:rsidRPr="00A8599D" w:rsidRDefault="004E3FF4" w:rsidP="004E3FF4">
      <w:pPr>
        <w:pStyle w:val="FootnoteText"/>
      </w:pPr>
      <w:r>
        <w:rPr>
          <w:rStyle w:val="FootnoteReference"/>
        </w:rPr>
        <w:footnoteRef/>
      </w:r>
      <w:r w:rsidRPr="00A8599D">
        <w:t xml:space="preserve"> Voir </w:t>
      </w:r>
      <w:bookmarkStart w:id="11" w:name="_ML_000000000026_VALID"/>
      <w:r w:rsidR="00090566" w:rsidRPr="00090566">
        <w:fldChar w:fldCharType="begin"/>
      </w:r>
      <w:r w:rsidR="00090566" w:rsidRPr="00090566">
        <w:instrText xml:space="preserve"> HYPERLINK "https://search.coe.int/cm/Pages/result_details.aspx?Reference=GR-EXT(2022)4" \o "Contribution du Conseil de l'Europe à l'ordre international et à la gouvernance mondiale, ainsi qu'à la réalisation des Objectifs de développement durable (ODD) - Document d'information préparé par le Bureau de la Commissaire aux droits de l’homme" </w:instrText>
      </w:r>
      <w:r w:rsidR="00090566" w:rsidRPr="00090566">
        <w:fldChar w:fldCharType="separate"/>
      </w:r>
      <w:bookmarkEnd w:id="11"/>
      <w:r w:rsidR="00090566" w:rsidRPr="00090566">
        <w:rPr>
          <w:rStyle w:val="Hyperlink"/>
        </w:rPr>
        <w:t>GR-EXT(2022)4</w:t>
      </w:r>
      <w:r w:rsidR="00090566" w:rsidRPr="00090566">
        <w:fldChar w:fldCharType="end"/>
      </w:r>
      <w:r w:rsidRPr="00A8599D">
        <w:t>.</w:t>
      </w:r>
    </w:p>
  </w:footnote>
  <w:footnote w:id="11">
    <w:p w14:paraId="7B67D8A2" w14:textId="77777777" w:rsidR="004E3FF4" w:rsidRPr="00A8599D" w:rsidRDefault="004E3FF4" w:rsidP="004E3FF4">
      <w:pPr>
        <w:pStyle w:val="FootnoteText"/>
      </w:pPr>
      <w:r>
        <w:rPr>
          <w:rStyle w:val="FootnoteReference"/>
        </w:rPr>
        <w:footnoteRef/>
      </w:r>
      <w:r w:rsidRPr="00A8599D">
        <w:t xml:space="preserve"> Voir CDL-</w:t>
      </w:r>
      <w:proofErr w:type="gramStart"/>
      <w:r w:rsidRPr="00A8599D">
        <w:t>PI(</w:t>
      </w:r>
      <w:proofErr w:type="gramEnd"/>
      <w:r w:rsidRPr="00A8599D">
        <w:t>2021)017.</w:t>
      </w:r>
    </w:p>
  </w:footnote>
  <w:footnote w:id="12">
    <w:p w14:paraId="59EEB0F8" w14:textId="02613E68" w:rsidR="004E3FF4" w:rsidRPr="002200AF" w:rsidRDefault="004E3FF4" w:rsidP="004E3FF4">
      <w:pPr>
        <w:pStyle w:val="FootnoteText"/>
      </w:pPr>
      <w:r>
        <w:rPr>
          <w:rStyle w:val="FootnoteReference"/>
        </w:rPr>
        <w:footnoteRef/>
      </w:r>
      <w:r w:rsidRPr="002200AF">
        <w:t xml:space="preserve"> Voir </w:t>
      </w:r>
      <w:bookmarkStart w:id="12" w:name="_ML_000000000027_VALID"/>
      <w:r w:rsidR="00090566" w:rsidRPr="00090566">
        <w:fldChar w:fldCharType="begin"/>
      </w:r>
      <w:r w:rsidR="00090566" w:rsidRPr="00090566">
        <w:instrText xml:space="preserve"> HYPERLINK "https://search.coe.int/cm/Pages/result_details.aspx?Reference=GR-EXT(2022)7" \o "Apport du Centre Nord-Sud au processus de réflexion sur la contribution du Conseil de l'Europe à l'ordre international et à la gouvernance mondiale, ainsi qu'à la réalisation des objectifs de développement durable (ODD)" </w:instrText>
      </w:r>
      <w:r w:rsidR="00090566" w:rsidRPr="00090566">
        <w:fldChar w:fldCharType="separate"/>
      </w:r>
      <w:bookmarkEnd w:id="12"/>
      <w:r w:rsidR="00090566" w:rsidRPr="00090566">
        <w:rPr>
          <w:rStyle w:val="Hyperlink"/>
        </w:rPr>
        <w:t>GR-EXT(2022)7</w:t>
      </w:r>
      <w:r w:rsidR="00090566" w:rsidRPr="00090566">
        <w:fldChar w:fldCharType="end"/>
      </w:r>
      <w:r w:rsidRPr="002200AF">
        <w:t xml:space="preserve">, </w:t>
      </w:r>
      <w:r>
        <w:t>« Document conceptuel »</w:t>
      </w:r>
      <w:r w:rsidRPr="002200AF">
        <w:t xml:space="preserve">, </w:t>
      </w:r>
      <w:bookmarkStart w:id="13" w:name="_ML_000000000028_VALID"/>
      <w:r w:rsidR="00090566" w:rsidRPr="00090566">
        <w:fldChar w:fldCharType="begin"/>
      </w:r>
      <w:r w:rsidR="00090566" w:rsidRPr="00090566">
        <w:instrText xml:space="preserve"> HYPERLINK "https://search.coe.int/cm/Pages/result_details.aspx?Reference=DD(2020)228" \o "GR-EXT – 16 June 2020 - 3. North-South Centre: Information point on the \“#Solidaction\” Campaign - Document distributed at the request of the Secretariat (Anglais uniquement)" </w:instrText>
      </w:r>
      <w:r w:rsidR="00090566" w:rsidRPr="00090566">
        <w:fldChar w:fldCharType="separate"/>
      </w:r>
      <w:bookmarkEnd w:id="13"/>
      <w:r w:rsidR="00090566" w:rsidRPr="00090566">
        <w:rPr>
          <w:rStyle w:val="Hyperlink"/>
        </w:rPr>
        <w:t>DD(2020)228</w:t>
      </w:r>
      <w:r w:rsidR="00090566" w:rsidRPr="00090566">
        <w:fldChar w:fldCharType="end"/>
      </w:r>
      <w:r w:rsidRPr="002200AF">
        <w:t xml:space="preserve"> et </w:t>
      </w:r>
      <w:bookmarkStart w:id="14" w:name="_ML_000000000029_VALID"/>
      <w:r w:rsidR="00090566" w:rsidRPr="00090566">
        <w:fldChar w:fldCharType="begin"/>
      </w:r>
      <w:r w:rsidR="00090566" w:rsidRPr="00090566">
        <w:instrText xml:space="preserve"> HYPERLINK "https://search.coe.int/cm/Pages/result_details.aspx?Reference=DD(2020)258" \o "GR-EXT – 16 June 2020 - 3. North-South Centre: Information point on the \“#Solidaction\” Campaign - Document distributed at the request of the Secretariat (Anglais uniquement)" </w:instrText>
      </w:r>
      <w:r w:rsidR="00090566" w:rsidRPr="00090566">
        <w:fldChar w:fldCharType="separate"/>
      </w:r>
      <w:bookmarkEnd w:id="14"/>
      <w:r w:rsidR="00090566" w:rsidRPr="00090566">
        <w:rPr>
          <w:rStyle w:val="Hyperlink"/>
        </w:rPr>
        <w:t>DD(2020)258</w:t>
      </w:r>
      <w:r w:rsidR="00090566" w:rsidRPr="00090566">
        <w:fldChar w:fldCharType="end"/>
      </w:r>
      <w:r w:rsidRPr="002200AF">
        <w:t>.</w:t>
      </w:r>
    </w:p>
  </w:footnote>
  <w:footnote w:id="13">
    <w:p w14:paraId="3507F488" w14:textId="3DC224BC" w:rsidR="004E3FF4" w:rsidRPr="00B6128A" w:rsidRDefault="004E3FF4" w:rsidP="004E3FF4">
      <w:pPr>
        <w:pStyle w:val="FootnoteText"/>
        <w:rPr>
          <w:rFonts w:cs="Arial"/>
          <w:szCs w:val="16"/>
        </w:rPr>
      </w:pPr>
      <w:r w:rsidRPr="00B6128A">
        <w:rPr>
          <w:rFonts w:cs="Arial"/>
          <w:szCs w:val="16"/>
          <w:vertAlign w:val="superscript"/>
          <w:lang w:val="en-US"/>
        </w:rPr>
        <w:footnoteRef/>
      </w:r>
      <w:r w:rsidRPr="004E3FF4">
        <w:rPr>
          <w:rFonts w:cs="Arial"/>
          <w:szCs w:val="16"/>
          <w:vertAlign w:val="superscript"/>
        </w:rPr>
        <w:t xml:space="preserve"> </w:t>
      </w:r>
      <w:r w:rsidRPr="004E3FF4">
        <w:rPr>
          <w:rFonts w:cs="Arial"/>
          <w:szCs w:val="16"/>
        </w:rPr>
        <w:t xml:space="preserve">Voir </w:t>
      </w:r>
      <w:bookmarkStart w:id="15" w:name="_ML_000000000030_VALID"/>
      <w:r w:rsidR="00090566" w:rsidRPr="00090566">
        <w:rPr>
          <w:rFonts w:cs="Arial"/>
          <w:szCs w:val="16"/>
        </w:rPr>
        <w:fldChar w:fldCharType="begin"/>
      </w:r>
      <w:r w:rsidR="00090566" w:rsidRPr="00090566">
        <w:rPr>
          <w:rFonts w:cs="Arial"/>
          <w:szCs w:val="16"/>
        </w:rPr>
        <w:instrText xml:space="preserve"> HYPERLINK "https://search.coe.int/cm/Pages/result_details.aspx?Reference=GR-EXT(2021)13-rev" \o "Coopération avec les États non-membres ayant le statut d’observateur auprès du Conseil de l'Europe - Aperçu de la coopération entre le Conseil de l’Europe et les États observateurs - Document préparé par la Direction des Affaires Politiques et des Relations Extérieures" </w:instrText>
      </w:r>
      <w:r w:rsidR="00090566" w:rsidRPr="00090566">
        <w:rPr>
          <w:rFonts w:cs="Arial"/>
          <w:szCs w:val="16"/>
        </w:rPr>
      </w:r>
      <w:r w:rsidR="00090566" w:rsidRPr="00090566">
        <w:rPr>
          <w:rFonts w:cs="Arial"/>
          <w:szCs w:val="16"/>
        </w:rPr>
        <w:fldChar w:fldCharType="separate"/>
      </w:r>
      <w:bookmarkEnd w:id="15"/>
      <w:r w:rsidR="00090566" w:rsidRPr="00090566">
        <w:rPr>
          <w:rStyle w:val="Hyperlink"/>
          <w:rFonts w:cs="Arial"/>
          <w:szCs w:val="16"/>
        </w:rPr>
        <w:t>GR-EXT(2021)13-rev</w:t>
      </w:r>
      <w:r w:rsidR="00090566" w:rsidRPr="00090566">
        <w:rPr>
          <w:rFonts w:cs="Arial"/>
          <w:szCs w:val="16"/>
        </w:rPr>
        <w:fldChar w:fldCharType="end"/>
      </w:r>
      <w:r w:rsidRPr="004E3FF4">
        <w:rPr>
          <w:rFonts w:cs="Arial"/>
          <w:szCs w:val="16"/>
        </w:rPr>
        <w:t>.</w:t>
      </w:r>
    </w:p>
  </w:footnote>
  <w:footnote w:id="14">
    <w:p w14:paraId="0D3CE877" w14:textId="34DB943B" w:rsidR="004E3FF4" w:rsidRPr="00F44FBE" w:rsidRDefault="004E3FF4" w:rsidP="004E3FF4">
      <w:pPr>
        <w:pStyle w:val="FootnoteText"/>
        <w:rPr>
          <w:rFonts w:cs="Arial"/>
          <w:szCs w:val="16"/>
        </w:rPr>
      </w:pPr>
      <w:r w:rsidRPr="00B6128A">
        <w:rPr>
          <w:rStyle w:val="FootnoteReference"/>
          <w:rFonts w:cs="Arial"/>
          <w:szCs w:val="16"/>
        </w:rPr>
        <w:footnoteRef/>
      </w:r>
      <w:r w:rsidRPr="00F44FBE">
        <w:rPr>
          <w:rFonts w:cs="Arial"/>
          <w:szCs w:val="16"/>
        </w:rPr>
        <w:t xml:space="preserve"> </w:t>
      </w:r>
      <w:r w:rsidRPr="002E3AA9">
        <w:rPr>
          <w:rFonts w:cs="Arial"/>
          <w:szCs w:val="16"/>
        </w:rPr>
        <w:t xml:space="preserve">Pour plus de détail, voir </w:t>
      </w:r>
      <w:bookmarkStart w:id="16" w:name="_ML_000000000031_VALID"/>
      <w:r w:rsidR="00090566" w:rsidRPr="00090566">
        <w:rPr>
          <w:rFonts w:cs="Arial"/>
          <w:szCs w:val="16"/>
        </w:rPr>
        <w:fldChar w:fldCharType="begin"/>
      </w:r>
      <w:r w:rsidR="00090566" w:rsidRPr="00090566">
        <w:rPr>
          <w:rFonts w:cs="Arial"/>
          <w:szCs w:val="16"/>
        </w:rPr>
        <w:instrText xml:space="preserve"> HYPERLINK "https://search.coe.int/cm/Pages/result_details.aspx?Reference=CM(2021)71" \o "[131e Session] Cadre stratégique du Conseil de l’Europe : Relations avec d’autres organisations internationales" </w:instrText>
      </w:r>
      <w:r w:rsidR="00090566" w:rsidRPr="00090566">
        <w:rPr>
          <w:rFonts w:cs="Arial"/>
          <w:szCs w:val="16"/>
        </w:rPr>
      </w:r>
      <w:r w:rsidR="00090566" w:rsidRPr="00090566">
        <w:rPr>
          <w:rFonts w:cs="Arial"/>
          <w:szCs w:val="16"/>
        </w:rPr>
        <w:fldChar w:fldCharType="separate"/>
      </w:r>
      <w:bookmarkEnd w:id="16"/>
      <w:r w:rsidR="00090566" w:rsidRPr="00090566">
        <w:rPr>
          <w:rStyle w:val="Hyperlink"/>
          <w:rFonts w:cs="Arial"/>
          <w:szCs w:val="16"/>
        </w:rPr>
        <w:t>CM(2021)71</w:t>
      </w:r>
      <w:r w:rsidR="00090566" w:rsidRPr="00090566">
        <w:rPr>
          <w:rFonts w:cs="Arial"/>
          <w:szCs w:val="16"/>
        </w:rPr>
        <w:fldChar w:fldCharType="end"/>
      </w:r>
      <w:r w:rsidRPr="002E3AA9">
        <w:rPr>
          <w:rFonts w:cs="Arial"/>
          <w:szCs w:val="16"/>
        </w:rPr>
        <w:t xml:space="preserve"> « Cadre stratégique des relations du Conseil de l’Europe avec d’autres organisations internationales », 19 mai 2021.</w:t>
      </w:r>
      <w:r w:rsidRPr="00F44FBE">
        <w:rPr>
          <w:rFonts w:cs="Arial"/>
          <w:szCs w:val="16"/>
        </w:rPr>
        <w:t xml:space="preserve"> </w:t>
      </w:r>
    </w:p>
  </w:footnote>
  <w:footnote w:id="15">
    <w:p w14:paraId="74AED5A6" w14:textId="77777777" w:rsidR="004E3FF4" w:rsidRPr="00B6128A" w:rsidRDefault="004E3FF4" w:rsidP="004E3FF4">
      <w:pPr>
        <w:pStyle w:val="FootnoteText"/>
        <w:rPr>
          <w:rFonts w:cs="Arial"/>
          <w:szCs w:val="16"/>
        </w:rPr>
      </w:pPr>
      <w:r w:rsidRPr="00B6128A">
        <w:rPr>
          <w:rStyle w:val="FootnoteReference"/>
          <w:rFonts w:cs="Arial"/>
          <w:szCs w:val="16"/>
        </w:rPr>
        <w:footnoteRef/>
      </w:r>
      <w:r w:rsidRPr="00B6128A">
        <w:rPr>
          <w:rFonts w:cs="Arial"/>
          <w:szCs w:val="16"/>
        </w:rPr>
        <w:t xml:space="preserve"> </w:t>
      </w:r>
      <w:r w:rsidRPr="002E3AA9">
        <w:rPr>
          <w:rFonts w:cs="Arial"/>
          <w:szCs w:val="16"/>
        </w:rPr>
        <w:t>Idem.</w:t>
      </w:r>
    </w:p>
  </w:footnote>
  <w:footnote w:id="16">
    <w:p w14:paraId="0B735944" w14:textId="77777777" w:rsidR="004E3FF4" w:rsidRPr="009F368E" w:rsidRDefault="004E3FF4" w:rsidP="004E3FF4">
      <w:pPr>
        <w:pStyle w:val="FootnoteText"/>
        <w:jc w:val="both"/>
        <w:rPr>
          <w:rFonts w:cs="Arial"/>
          <w:szCs w:val="16"/>
        </w:rPr>
      </w:pPr>
      <w:r w:rsidRPr="009F368E">
        <w:rPr>
          <w:rFonts w:cs="Arial"/>
          <w:szCs w:val="16"/>
        </w:rPr>
        <w:t>*</w:t>
      </w:r>
      <w:r>
        <w:rPr>
          <w:rFonts w:cs="Arial"/>
          <w:szCs w:val="16"/>
        </w:rPr>
        <w:t xml:space="preserve"> </w:t>
      </w:r>
      <w:r w:rsidRPr="009F368E">
        <w:rPr>
          <w:rFonts w:cs="Arial"/>
          <w:szCs w:val="16"/>
        </w:rPr>
        <w:t xml:space="preserve">Cette dénomination ne saurait être interprétée comme une reconnaissance d’un État de Palestine et est sans préjudice de la position de chaque État membre du Conseil de l’Europe sur cette question.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0E6D" w14:textId="6F6F9F42" w:rsidR="00E24C57" w:rsidRPr="00491E67" w:rsidRDefault="009342FF" w:rsidP="00491E67">
    <w:pPr>
      <w:pStyle w:val="Header"/>
    </w:pPr>
    <w:proofErr w:type="gramStart"/>
    <w:r w:rsidRPr="00491E67">
      <w:t>CM(</w:t>
    </w:r>
    <w:proofErr w:type="gramEnd"/>
    <w:r w:rsidR="00356993">
      <w:t>2022</w:t>
    </w:r>
    <w:r w:rsidRPr="00491E67">
      <w:t>)</w:t>
    </w:r>
    <w:r w:rsidR="004E3FF4">
      <w:t>84-</w:t>
    </w:r>
    <w:r w:rsidR="00667293">
      <w:t>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D6DF" w14:textId="7441DF51"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proofErr w:type="gramStart"/>
    <w:r w:rsidR="009342FF" w:rsidRPr="00491E67">
      <w:t>CM(</w:t>
    </w:r>
    <w:proofErr w:type="gramEnd"/>
    <w:r w:rsidR="00356993">
      <w:t>2022</w:t>
    </w:r>
    <w:r w:rsidR="009342FF" w:rsidRPr="00491E67">
      <w:t>)</w:t>
    </w:r>
    <w:r w:rsidR="004E3FF4">
      <w:t>84-</w:t>
    </w:r>
    <w:r w:rsidR="00667293">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3B05"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0E21527B" wp14:editId="2F65ED96">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2214"/>
    <w:multiLevelType w:val="hybridMultilevel"/>
    <w:tmpl w:val="101A22D8"/>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 w15:restartNumberingAfterBreak="0">
    <w:nsid w:val="1AFD0D06"/>
    <w:multiLevelType w:val="hybridMultilevel"/>
    <w:tmpl w:val="7E947D62"/>
    <w:lvl w:ilvl="0" w:tplc="264470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DA71C6"/>
    <w:multiLevelType w:val="hybridMultilevel"/>
    <w:tmpl w:val="CECE39AA"/>
    <w:lvl w:ilvl="0" w:tplc="D53A94E0">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9C1622"/>
    <w:multiLevelType w:val="hybridMultilevel"/>
    <w:tmpl w:val="C66C9476"/>
    <w:lvl w:ilvl="0" w:tplc="878C901A">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BB249E"/>
    <w:multiLevelType w:val="hybridMultilevel"/>
    <w:tmpl w:val="EAD8FF34"/>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15:restartNumberingAfterBreak="0">
    <w:nsid w:val="40140722"/>
    <w:multiLevelType w:val="hybridMultilevel"/>
    <w:tmpl w:val="C27A555A"/>
    <w:lvl w:ilvl="0" w:tplc="040C0005">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502608EF"/>
    <w:multiLevelType w:val="hybridMultilevel"/>
    <w:tmpl w:val="CCC2BCBA"/>
    <w:lvl w:ilvl="0" w:tplc="040C0005">
      <w:start w:val="1"/>
      <w:numFmt w:val="bullet"/>
      <w:lvlText w:val=""/>
      <w:lvlJc w:val="left"/>
      <w:pPr>
        <w:ind w:left="2210" w:hanging="360"/>
      </w:pPr>
      <w:rPr>
        <w:rFonts w:ascii="Wingdings" w:hAnsi="Wingdings" w:hint="default"/>
      </w:rPr>
    </w:lvl>
    <w:lvl w:ilvl="1" w:tplc="040C0003" w:tentative="1">
      <w:start w:val="1"/>
      <w:numFmt w:val="bullet"/>
      <w:lvlText w:val="o"/>
      <w:lvlJc w:val="left"/>
      <w:pPr>
        <w:ind w:left="2930" w:hanging="360"/>
      </w:pPr>
      <w:rPr>
        <w:rFonts w:ascii="Courier New" w:hAnsi="Courier New" w:cs="Courier New" w:hint="default"/>
      </w:rPr>
    </w:lvl>
    <w:lvl w:ilvl="2" w:tplc="040C0005" w:tentative="1">
      <w:start w:val="1"/>
      <w:numFmt w:val="bullet"/>
      <w:lvlText w:val=""/>
      <w:lvlJc w:val="left"/>
      <w:pPr>
        <w:ind w:left="3650" w:hanging="360"/>
      </w:pPr>
      <w:rPr>
        <w:rFonts w:ascii="Wingdings" w:hAnsi="Wingdings" w:hint="default"/>
      </w:rPr>
    </w:lvl>
    <w:lvl w:ilvl="3" w:tplc="040C0001" w:tentative="1">
      <w:start w:val="1"/>
      <w:numFmt w:val="bullet"/>
      <w:lvlText w:val=""/>
      <w:lvlJc w:val="left"/>
      <w:pPr>
        <w:ind w:left="4370" w:hanging="360"/>
      </w:pPr>
      <w:rPr>
        <w:rFonts w:ascii="Symbol" w:hAnsi="Symbol" w:hint="default"/>
      </w:rPr>
    </w:lvl>
    <w:lvl w:ilvl="4" w:tplc="040C0003" w:tentative="1">
      <w:start w:val="1"/>
      <w:numFmt w:val="bullet"/>
      <w:lvlText w:val="o"/>
      <w:lvlJc w:val="left"/>
      <w:pPr>
        <w:ind w:left="5090" w:hanging="360"/>
      </w:pPr>
      <w:rPr>
        <w:rFonts w:ascii="Courier New" w:hAnsi="Courier New" w:cs="Courier New" w:hint="default"/>
      </w:rPr>
    </w:lvl>
    <w:lvl w:ilvl="5" w:tplc="040C0005" w:tentative="1">
      <w:start w:val="1"/>
      <w:numFmt w:val="bullet"/>
      <w:lvlText w:val=""/>
      <w:lvlJc w:val="left"/>
      <w:pPr>
        <w:ind w:left="5810" w:hanging="360"/>
      </w:pPr>
      <w:rPr>
        <w:rFonts w:ascii="Wingdings" w:hAnsi="Wingdings" w:hint="default"/>
      </w:rPr>
    </w:lvl>
    <w:lvl w:ilvl="6" w:tplc="040C0001" w:tentative="1">
      <w:start w:val="1"/>
      <w:numFmt w:val="bullet"/>
      <w:lvlText w:val=""/>
      <w:lvlJc w:val="left"/>
      <w:pPr>
        <w:ind w:left="6530" w:hanging="360"/>
      </w:pPr>
      <w:rPr>
        <w:rFonts w:ascii="Symbol" w:hAnsi="Symbol" w:hint="default"/>
      </w:rPr>
    </w:lvl>
    <w:lvl w:ilvl="7" w:tplc="040C0003" w:tentative="1">
      <w:start w:val="1"/>
      <w:numFmt w:val="bullet"/>
      <w:lvlText w:val="o"/>
      <w:lvlJc w:val="left"/>
      <w:pPr>
        <w:ind w:left="7250" w:hanging="360"/>
      </w:pPr>
      <w:rPr>
        <w:rFonts w:ascii="Courier New" w:hAnsi="Courier New" w:cs="Courier New" w:hint="default"/>
      </w:rPr>
    </w:lvl>
    <w:lvl w:ilvl="8" w:tplc="040C0005" w:tentative="1">
      <w:start w:val="1"/>
      <w:numFmt w:val="bullet"/>
      <w:lvlText w:val=""/>
      <w:lvlJc w:val="left"/>
      <w:pPr>
        <w:ind w:left="7970" w:hanging="360"/>
      </w:pPr>
      <w:rPr>
        <w:rFonts w:ascii="Wingdings" w:hAnsi="Wingdings" w:hint="default"/>
      </w:rPr>
    </w:lvl>
  </w:abstractNum>
  <w:abstractNum w:abstractNumId="7" w15:restartNumberingAfterBreak="0">
    <w:nsid w:val="5629319F"/>
    <w:multiLevelType w:val="hybridMultilevel"/>
    <w:tmpl w:val="C7B642A0"/>
    <w:lvl w:ilvl="0" w:tplc="2644704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7C35AF"/>
    <w:multiLevelType w:val="hybridMultilevel"/>
    <w:tmpl w:val="7E9A542A"/>
    <w:lvl w:ilvl="0" w:tplc="26447044">
      <w:numFmt w:val="bullet"/>
      <w:lvlText w:val="-"/>
      <w:lvlJc w:val="left"/>
      <w:pPr>
        <w:ind w:left="770" w:hanging="360"/>
      </w:pPr>
      <w:rPr>
        <w:rFonts w:ascii="Calibri" w:eastAsiaTheme="minorHAnsi" w:hAnsi="Calibri" w:cs="Calibri"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9" w15:restartNumberingAfterBreak="0">
    <w:nsid w:val="6D6A500E"/>
    <w:multiLevelType w:val="hybridMultilevel"/>
    <w:tmpl w:val="21FAF01C"/>
    <w:lvl w:ilvl="0" w:tplc="040C0005">
      <w:start w:val="1"/>
      <w:numFmt w:val="bullet"/>
      <w:lvlText w:val=""/>
      <w:lvlJc w:val="left"/>
      <w:pPr>
        <w:ind w:left="2210" w:hanging="360"/>
      </w:pPr>
      <w:rPr>
        <w:rFonts w:ascii="Wingdings" w:hAnsi="Wingdings" w:hint="default"/>
      </w:rPr>
    </w:lvl>
    <w:lvl w:ilvl="1" w:tplc="040C0003" w:tentative="1">
      <w:start w:val="1"/>
      <w:numFmt w:val="bullet"/>
      <w:lvlText w:val="o"/>
      <w:lvlJc w:val="left"/>
      <w:pPr>
        <w:ind w:left="2930" w:hanging="360"/>
      </w:pPr>
      <w:rPr>
        <w:rFonts w:ascii="Courier New" w:hAnsi="Courier New" w:cs="Courier New" w:hint="default"/>
      </w:rPr>
    </w:lvl>
    <w:lvl w:ilvl="2" w:tplc="040C0005" w:tentative="1">
      <w:start w:val="1"/>
      <w:numFmt w:val="bullet"/>
      <w:lvlText w:val=""/>
      <w:lvlJc w:val="left"/>
      <w:pPr>
        <w:ind w:left="3650" w:hanging="360"/>
      </w:pPr>
      <w:rPr>
        <w:rFonts w:ascii="Wingdings" w:hAnsi="Wingdings" w:hint="default"/>
      </w:rPr>
    </w:lvl>
    <w:lvl w:ilvl="3" w:tplc="040C0001" w:tentative="1">
      <w:start w:val="1"/>
      <w:numFmt w:val="bullet"/>
      <w:lvlText w:val=""/>
      <w:lvlJc w:val="left"/>
      <w:pPr>
        <w:ind w:left="4370" w:hanging="360"/>
      </w:pPr>
      <w:rPr>
        <w:rFonts w:ascii="Symbol" w:hAnsi="Symbol" w:hint="default"/>
      </w:rPr>
    </w:lvl>
    <w:lvl w:ilvl="4" w:tplc="040C0003" w:tentative="1">
      <w:start w:val="1"/>
      <w:numFmt w:val="bullet"/>
      <w:lvlText w:val="o"/>
      <w:lvlJc w:val="left"/>
      <w:pPr>
        <w:ind w:left="5090" w:hanging="360"/>
      </w:pPr>
      <w:rPr>
        <w:rFonts w:ascii="Courier New" w:hAnsi="Courier New" w:cs="Courier New" w:hint="default"/>
      </w:rPr>
    </w:lvl>
    <w:lvl w:ilvl="5" w:tplc="040C0005" w:tentative="1">
      <w:start w:val="1"/>
      <w:numFmt w:val="bullet"/>
      <w:lvlText w:val=""/>
      <w:lvlJc w:val="left"/>
      <w:pPr>
        <w:ind w:left="5810" w:hanging="360"/>
      </w:pPr>
      <w:rPr>
        <w:rFonts w:ascii="Wingdings" w:hAnsi="Wingdings" w:hint="default"/>
      </w:rPr>
    </w:lvl>
    <w:lvl w:ilvl="6" w:tplc="040C0001" w:tentative="1">
      <w:start w:val="1"/>
      <w:numFmt w:val="bullet"/>
      <w:lvlText w:val=""/>
      <w:lvlJc w:val="left"/>
      <w:pPr>
        <w:ind w:left="6530" w:hanging="360"/>
      </w:pPr>
      <w:rPr>
        <w:rFonts w:ascii="Symbol" w:hAnsi="Symbol" w:hint="default"/>
      </w:rPr>
    </w:lvl>
    <w:lvl w:ilvl="7" w:tplc="040C0003" w:tentative="1">
      <w:start w:val="1"/>
      <w:numFmt w:val="bullet"/>
      <w:lvlText w:val="o"/>
      <w:lvlJc w:val="left"/>
      <w:pPr>
        <w:ind w:left="7250" w:hanging="360"/>
      </w:pPr>
      <w:rPr>
        <w:rFonts w:ascii="Courier New" w:hAnsi="Courier New" w:cs="Courier New" w:hint="default"/>
      </w:rPr>
    </w:lvl>
    <w:lvl w:ilvl="8" w:tplc="040C0005" w:tentative="1">
      <w:start w:val="1"/>
      <w:numFmt w:val="bullet"/>
      <w:lvlText w:val=""/>
      <w:lvlJc w:val="left"/>
      <w:pPr>
        <w:ind w:left="7970" w:hanging="360"/>
      </w:pPr>
      <w:rPr>
        <w:rFonts w:ascii="Wingdings" w:hAnsi="Wingdings" w:hint="default"/>
      </w:rPr>
    </w:lvl>
  </w:abstractNum>
  <w:abstractNum w:abstractNumId="10" w15:restartNumberingAfterBreak="0">
    <w:nsid w:val="74F827CD"/>
    <w:multiLevelType w:val="hybridMultilevel"/>
    <w:tmpl w:val="39CA6C76"/>
    <w:lvl w:ilvl="0" w:tplc="264470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5"/>
  </w:num>
  <w:num w:numId="6">
    <w:abstractNumId w:val="6"/>
  </w:num>
  <w:num w:numId="7">
    <w:abstractNumId w:val="9"/>
  </w:num>
  <w:num w:numId="8">
    <w:abstractNumId w:val="1"/>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4123"/>
    <w:rsid w:val="00027B2B"/>
    <w:rsid w:val="00034857"/>
    <w:rsid w:val="00035FDF"/>
    <w:rsid w:val="00042A16"/>
    <w:rsid w:val="00071EA7"/>
    <w:rsid w:val="00072CBD"/>
    <w:rsid w:val="00082CEE"/>
    <w:rsid w:val="00090566"/>
    <w:rsid w:val="000A307B"/>
    <w:rsid w:val="000B1307"/>
    <w:rsid w:val="000B5C6D"/>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A6076"/>
    <w:rsid w:val="001B7E0B"/>
    <w:rsid w:val="001E7C29"/>
    <w:rsid w:val="001F297D"/>
    <w:rsid w:val="001F4F04"/>
    <w:rsid w:val="00214299"/>
    <w:rsid w:val="002250DD"/>
    <w:rsid w:val="0023437D"/>
    <w:rsid w:val="00242ABB"/>
    <w:rsid w:val="00251353"/>
    <w:rsid w:val="00262B36"/>
    <w:rsid w:val="00265917"/>
    <w:rsid w:val="002861FB"/>
    <w:rsid w:val="00293EE6"/>
    <w:rsid w:val="002B1EAE"/>
    <w:rsid w:val="002C0872"/>
    <w:rsid w:val="002C20BA"/>
    <w:rsid w:val="002C43B5"/>
    <w:rsid w:val="002C4704"/>
    <w:rsid w:val="002D0655"/>
    <w:rsid w:val="002D11B8"/>
    <w:rsid w:val="002D4FED"/>
    <w:rsid w:val="002E4089"/>
    <w:rsid w:val="002F3006"/>
    <w:rsid w:val="002F405C"/>
    <w:rsid w:val="002F6BB7"/>
    <w:rsid w:val="00303712"/>
    <w:rsid w:val="003354C4"/>
    <w:rsid w:val="00335CAF"/>
    <w:rsid w:val="003364D1"/>
    <w:rsid w:val="003451AD"/>
    <w:rsid w:val="00356993"/>
    <w:rsid w:val="0037200F"/>
    <w:rsid w:val="00373957"/>
    <w:rsid w:val="00381C50"/>
    <w:rsid w:val="00385587"/>
    <w:rsid w:val="00392D1D"/>
    <w:rsid w:val="003A5509"/>
    <w:rsid w:val="003B2C8C"/>
    <w:rsid w:val="003B345B"/>
    <w:rsid w:val="003C212E"/>
    <w:rsid w:val="003D3B17"/>
    <w:rsid w:val="003D48AE"/>
    <w:rsid w:val="003D6AC2"/>
    <w:rsid w:val="003F2D9C"/>
    <w:rsid w:val="003F3D4B"/>
    <w:rsid w:val="0040027C"/>
    <w:rsid w:val="00400868"/>
    <w:rsid w:val="004256CB"/>
    <w:rsid w:val="004329B7"/>
    <w:rsid w:val="00440CB1"/>
    <w:rsid w:val="00443709"/>
    <w:rsid w:val="00447D22"/>
    <w:rsid w:val="004553F6"/>
    <w:rsid w:val="004728F8"/>
    <w:rsid w:val="00480D8B"/>
    <w:rsid w:val="00480DBE"/>
    <w:rsid w:val="00491E67"/>
    <w:rsid w:val="004A37E1"/>
    <w:rsid w:val="004B4123"/>
    <w:rsid w:val="004C0C2F"/>
    <w:rsid w:val="004C11B3"/>
    <w:rsid w:val="004D1C0F"/>
    <w:rsid w:val="004E3FF4"/>
    <w:rsid w:val="004F1D8B"/>
    <w:rsid w:val="0050115D"/>
    <w:rsid w:val="00515942"/>
    <w:rsid w:val="0054041B"/>
    <w:rsid w:val="00544F6A"/>
    <w:rsid w:val="00550B6C"/>
    <w:rsid w:val="00557D49"/>
    <w:rsid w:val="00574663"/>
    <w:rsid w:val="005B1FA1"/>
    <w:rsid w:val="005B3604"/>
    <w:rsid w:val="005C73BB"/>
    <w:rsid w:val="005D7BB3"/>
    <w:rsid w:val="005D7CDF"/>
    <w:rsid w:val="005F093B"/>
    <w:rsid w:val="005F3DC6"/>
    <w:rsid w:val="005F77B0"/>
    <w:rsid w:val="00614982"/>
    <w:rsid w:val="00643231"/>
    <w:rsid w:val="00643C3F"/>
    <w:rsid w:val="00644AD3"/>
    <w:rsid w:val="006455FA"/>
    <w:rsid w:val="00667293"/>
    <w:rsid w:val="00671684"/>
    <w:rsid w:val="00671EA2"/>
    <w:rsid w:val="006908C5"/>
    <w:rsid w:val="006B2D2A"/>
    <w:rsid w:val="006D421F"/>
    <w:rsid w:val="006F0318"/>
    <w:rsid w:val="006F6B48"/>
    <w:rsid w:val="007069CF"/>
    <w:rsid w:val="00712E65"/>
    <w:rsid w:val="007150DE"/>
    <w:rsid w:val="00735569"/>
    <w:rsid w:val="00761627"/>
    <w:rsid w:val="00773CFE"/>
    <w:rsid w:val="007A543D"/>
    <w:rsid w:val="007B3DD0"/>
    <w:rsid w:val="007C0AD1"/>
    <w:rsid w:val="007D7B20"/>
    <w:rsid w:val="007E168C"/>
    <w:rsid w:val="007F6C46"/>
    <w:rsid w:val="00800A19"/>
    <w:rsid w:val="008042E6"/>
    <w:rsid w:val="00805F04"/>
    <w:rsid w:val="00810D5A"/>
    <w:rsid w:val="00814AA2"/>
    <w:rsid w:val="0082394F"/>
    <w:rsid w:val="00832AB7"/>
    <w:rsid w:val="00853C90"/>
    <w:rsid w:val="008575F2"/>
    <w:rsid w:val="00857AF8"/>
    <w:rsid w:val="0087380A"/>
    <w:rsid w:val="008B07D4"/>
    <w:rsid w:val="008C12CC"/>
    <w:rsid w:val="00915AB1"/>
    <w:rsid w:val="00916BF5"/>
    <w:rsid w:val="009215B8"/>
    <w:rsid w:val="00923021"/>
    <w:rsid w:val="00923554"/>
    <w:rsid w:val="009270C4"/>
    <w:rsid w:val="009342FF"/>
    <w:rsid w:val="00940F14"/>
    <w:rsid w:val="009504D7"/>
    <w:rsid w:val="00950D67"/>
    <w:rsid w:val="009527D7"/>
    <w:rsid w:val="00955512"/>
    <w:rsid w:val="00963962"/>
    <w:rsid w:val="00974C41"/>
    <w:rsid w:val="00990722"/>
    <w:rsid w:val="009B3AB7"/>
    <w:rsid w:val="009C5258"/>
    <w:rsid w:val="009D28F3"/>
    <w:rsid w:val="009D28F7"/>
    <w:rsid w:val="00A12DEC"/>
    <w:rsid w:val="00A13FA3"/>
    <w:rsid w:val="00A161B3"/>
    <w:rsid w:val="00A22D53"/>
    <w:rsid w:val="00A474E5"/>
    <w:rsid w:val="00A55CAD"/>
    <w:rsid w:val="00A842D4"/>
    <w:rsid w:val="00A93CA3"/>
    <w:rsid w:val="00AB6552"/>
    <w:rsid w:val="00AB67F8"/>
    <w:rsid w:val="00AB7727"/>
    <w:rsid w:val="00AC73AA"/>
    <w:rsid w:val="00AD0EFC"/>
    <w:rsid w:val="00AE76B8"/>
    <w:rsid w:val="00B06133"/>
    <w:rsid w:val="00B129D8"/>
    <w:rsid w:val="00B227AE"/>
    <w:rsid w:val="00B41B03"/>
    <w:rsid w:val="00B41EC3"/>
    <w:rsid w:val="00B46A96"/>
    <w:rsid w:val="00B509CE"/>
    <w:rsid w:val="00B63F08"/>
    <w:rsid w:val="00B808EF"/>
    <w:rsid w:val="00B81BAC"/>
    <w:rsid w:val="00B849E0"/>
    <w:rsid w:val="00B90246"/>
    <w:rsid w:val="00B920E4"/>
    <w:rsid w:val="00BA79A3"/>
    <w:rsid w:val="00BB7DCE"/>
    <w:rsid w:val="00BD25C0"/>
    <w:rsid w:val="00BD5835"/>
    <w:rsid w:val="00C049EE"/>
    <w:rsid w:val="00C109FD"/>
    <w:rsid w:val="00C14C2C"/>
    <w:rsid w:val="00C211B8"/>
    <w:rsid w:val="00C409C2"/>
    <w:rsid w:val="00C64293"/>
    <w:rsid w:val="00C74E6F"/>
    <w:rsid w:val="00C8348A"/>
    <w:rsid w:val="00C92F89"/>
    <w:rsid w:val="00CA52B9"/>
    <w:rsid w:val="00CB47EC"/>
    <w:rsid w:val="00CC39DC"/>
    <w:rsid w:val="00CE1FF8"/>
    <w:rsid w:val="00CE4890"/>
    <w:rsid w:val="00CE6FD2"/>
    <w:rsid w:val="00D0182E"/>
    <w:rsid w:val="00D0265B"/>
    <w:rsid w:val="00D24A57"/>
    <w:rsid w:val="00D35A26"/>
    <w:rsid w:val="00D53526"/>
    <w:rsid w:val="00D554E6"/>
    <w:rsid w:val="00D70628"/>
    <w:rsid w:val="00DA7643"/>
    <w:rsid w:val="00DB029C"/>
    <w:rsid w:val="00DC162E"/>
    <w:rsid w:val="00DC4A39"/>
    <w:rsid w:val="00DD2E68"/>
    <w:rsid w:val="00DE0A21"/>
    <w:rsid w:val="00DF6796"/>
    <w:rsid w:val="00E1258A"/>
    <w:rsid w:val="00E125C6"/>
    <w:rsid w:val="00E15639"/>
    <w:rsid w:val="00E1656D"/>
    <w:rsid w:val="00E173B5"/>
    <w:rsid w:val="00E24C57"/>
    <w:rsid w:val="00E33306"/>
    <w:rsid w:val="00E475F9"/>
    <w:rsid w:val="00E50974"/>
    <w:rsid w:val="00E86611"/>
    <w:rsid w:val="00E940BF"/>
    <w:rsid w:val="00EA643A"/>
    <w:rsid w:val="00EE34E3"/>
    <w:rsid w:val="00EF0BE4"/>
    <w:rsid w:val="00F01885"/>
    <w:rsid w:val="00F168A4"/>
    <w:rsid w:val="00F2380B"/>
    <w:rsid w:val="00F24713"/>
    <w:rsid w:val="00F40699"/>
    <w:rsid w:val="00F40B8D"/>
    <w:rsid w:val="00F433D6"/>
    <w:rsid w:val="00F61D34"/>
    <w:rsid w:val="00F76BBD"/>
    <w:rsid w:val="00F96689"/>
    <w:rsid w:val="00FB1527"/>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2DC7BD"/>
  <w15:docId w15:val="{0ECB393E-0913-4638-9B97-EC4EC9D9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 Char Char,Footnote Text Char Char Char Char Char Char Char,Footnote Text Char Char1,Footnote Text Char1 Char,Footnote Text Char1 Char Char Char Char Char,Footnote Text Char2"/>
    <w:basedOn w:val="Normal"/>
    <w:link w:val="FootnoteTextChar"/>
    <w:uiPriority w:val="99"/>
    <w:unhideWhenUsed/>
    <w:rsid w:val="009C5258"/>
    <w:rPr>
      <w:sz w:val="16"/>
      <w:szCs w:val="20"/>
    </w:rPr>
  </w:style>
  <w:style w:type="character" w:customStyle="1" w:styleId="FootnoteTextChar">
    <w:name w:val="Footnote Text Char"/>
    <w:aliases w:val="Footnote Text Char Char Char Char,Footnote Text Char Char Char Char Char Char Char Char,Footnote Text Char Char1 Char,Footnote Text Char1 Char Char,Footnote Text Char1 Char Char Char Char Char Char,Footnote Text Char2 Char"/>
    <w:link w:val="FootnoteText"/>
    <w:uiPriority w:val="99"/>
    <w:rsid w:val="009C5258"/>
    <w:rPr>
      <w:rFonts w:ascii="Arial" w:hAnsi="Arial"/>
      <w:sz w:val="16"/>
      <w:lang w:val="fr-FR" w:eastAsia="en-US"/>
    </w:rPr>
  </w:style>
  <w:style w:type="character" w:styleId="FootnoteReference">
    <w:name w:val="footnote reference"/>
    <w:aliases w:val="4_G,BVI fnr,BVI fnr Car,BVI fnr Car Car,BVI fnr Car Car Car Car,BVI fnr Car Car Car Car Char,Footnote Reference Number,Footnote Refernece,Footnote text,Footnotes refss,Fußnotenzeichen_Raxen,Ref. de nota al pie1,callout,fr,ftref,o"/>
    <w:uiPriority w:val="99"/>
    <w:unhideWhenUsed/>
    <w:qFormat/>
    <w:rsid w:val="00853C90"/>
    <w:rPr>
      <w:vertAlign w:val="superscript"/>
    </w:rPr>
  </w:style>
  <w:style w:type="character" w:styleId="UnresolvedMention">
    <w:name w:val="Unresolved Mention"/>
    <w:basedOn w:val="DefaultParagraphFont"/>
    <w:uiPriority w:val="99"/>
    <w:semiHidden/>
    <w:unhideWhenUsed/>
    <w:rsid w:val="004E3FF4"/>
    <w:rPr>
      <w:color w:val="605E5C"/>
      <w:shd w:val="clear" w:color="auto" w:fill="E1DFDD"/>
    </w:rPr>
  </w:style>
  <w:style w:type="paragraph" w:styleId="ListParagraph">
    <w:name w:val="List Paragraph"/>
    <w:basedOn w:val="Normal"/>
    <w:uiPriority w:val="34"/>
    <w:qFormat/>
    <w:rsid w:val="00CB4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sembly.coe.int/nw/xml/RoP/RoP-XML2HTML-EN.asp?id=ENtoc_N0A29C3B0N13F9A178" TargetMode="External"/><Relationship Id="rId13" Type="http://schemas.openxmlformats.org/officeDocument/2006/relationships/hyperlink" Target="https://search.coe.int/cm/Pages/result_details.aspx?ObjectId=09000016804c8f65" TargetMode="External"/><Relationship Id="rId18" Type="http://schemas.openxmlformats.org/officeDocument/2006/relationships/hyperlink" Target="https://www.coe.int/en/web/congress/home/-/asset_publisher/FR3MTvSnicL5/content/morocco-first-partner-for-local-democracy-?inheritRedirect=false" TargetMode="External"/><Relationship Id="rId26" Type="http://schemas.openxmlformats.org/officeDocument/2006/relationships/hyperlink" Target="https://pace.coe.int/fr/files/29166/html" TargetMode="External"/><Relationship Id="rId3" Type="http://schemas.openxmlformats.org/officeDocument/2006/relationships/styles" Target="styles.xml"/><Relationship Id="rId21" Type="http://schemas.openxmlformats.org/officeDocument/2006/relationships/hyperlink" Target="https://rm.coe.int/ncp-kazakhstan-2019-2022-web-en/168098f1e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arch.coe.int/cm/Pages/result_details.aspx?ObjectId=09000016804c8f65" TargetMode="External"/><Relationship Id="rId17" Type="http://schemas.openxmlformats.org/officeDocument/2006/relationships/hyperlink" Target="https://www.coe.int/en/web/congress/home/-/asset_publisher/FR3MTvSnicL5/content/morocco-first-partner-for-local-democracy-?inheritRedirect=false" TargetMode="External"/><Relationship Id="rId25" Type="http://schemas.openxmlformats.org/officeDocument/2006/relationships/hyperlink" Target="https://pace.coe.int/fr/files/27662/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mbly.coe.int/nw/xml/XRef/Xref-XML2HTML-en.asp?fileid=18002&amp;lang=en" TargetMode="External"/><Relationship Id="rId20" Type="http://schemas.openxmlformats.org/officeDocument/2006/relationships/hyperlink" Target="http://semantic-pace.net/tools/pdf.aspx?doc=aHR0cDovL2Fzc2VtYmx5LmNvZS5pbnQvbncveG1sL1hSZWYvWDJILURXLWV4dHIuYXNwP2ZpbGVpZD0xODAyMiZsYW5nPUVO&amp;xsl=aHR0cDovL3NlbWFudGljcGFjZS5uZXQvWHNsdC9QZGYvWFJlZi1XRC1BVC1YTUwyUERGLnhzbA==&amp;xsltparams=ZmlsZWlkPTE4MDIy"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ntic-pace.net/tools/pdf.aspx?doc=aHR0cDovL2Fzc2VtYmx5LmNvZS5pbnQvbncveG1sL1hSZWYvWDJILURXLWV4dHIuYXNwP2ZpbGVpZD0xNjUzNiZsYW5nPUVO&amp;xsl=aHR0cDovL3NlbWFudGljcGFjZS5uZXQvWHNsdC9QZGYvWFJlZi1XRC1BVC1YTUwyUERGLnhzbA==&amp;xsltparams=ZmlsZWlkPTE2NTM2" TargetMode="External"/><Relationship Id="rId24" Type="http://schemas.openxmlformats.org/officeDocument/2006/relationships/hyperlink" Target="https://www.venice.coe.int/webforms/documents/?pdf=CDL-PI(2021)017-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earch.coe.int/cm/Pages/result_details.aspx?ObjectId=09000016804de1d2" TargetMode="External"/><Relationship Id="rId23" Type="http://schemas.openxmlformats.org/officeDocument/2006/relationships/hyperlink" Target="http://semantic-pace.net/tools/pdf.aspx?doc=aHR0cDovL2Fzc2VtYmx5LmNvZS5pbnQvbncveG1sL1hSZWYvWDJILURXLWV4dHIuYXNwP2ZpbGVpZD0yMDc0NyZsYW5nPUVO&amp;xsl=aHR0cDovL3NlbWFudGljcGFjZS5uZXQvWHNsdC9QZGYvWFJlZi1XRC1BVC1YTUwyUERGLnhzbA==&amp;xsltparams=ZmlsZWlkPTIwNzQ3" TargetMode="External"/><Relationship Id="rId28" Type="http://schemas.openxmlformats.org/officeDocument/2006/relationships/header" Target="header1.xml"/><Relationship Id="rId10" Type="http://schemas.openxmlformats.org/officeDocument/2006/relationships/hyperlink" Target="https://search.coe.int/cm/Pages/result_details.aspx?ObjectId=09000016804c8f65" TargetMode="External"/><Relationship Id="rId19" Type="http://schemas.openxmlformats.org/officeDocument/2006/relationships/hyperlink" Target="http://semantic-pace.net/tools/pdf.aspx?doc=aHR0cDovL2Fzc2VtYmx5LmNvZS5pbnQvbncveG1sL1hSZWYvWDJILURXLWV4dHIuYXNwP2ZpbGVpZD0yMjQzOCZsYW5nPUVO&amp;xsl=aHR0cDovL3NlbWFudGljcGFjZS5uZXQvWHNsdC9QZGYvWFJlZi1XRC1BVC1YTUwyUERGLnhzbA==&amp;xsltparams=ZmlsZWlkPTIyNDM4"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earch.coe.int/cm/Pages/result_details.aspx?ObjectId=09000016804c8f65" TargetMode="External"/><Relationship Id="rId14" Type="http://schemas.openxmlformats.org/officeDocument/2006/relationships/hyperlink" Target="https://search.coe.int/cm/Pages/result_details.aspx?ObjectId=09000016804c8f65" TargetMode="External"/><Relationship Id="rId22" Type="http://schemas.openxmlformats.org/officeDocument/2006/relationships/hyperlink" Target="http://assembly.coe.int/CommitteeDocs/2004/FinalAgreement_KAZ-CoEPA-E.pdf" TargetMode="External"/><Relationship Id="rId27" Type="http://schemas.openxmlformats.org/officeDocument/2006/relationships/hyperlink" Target="https://cs.coe.int/_layouts/orgchart/orgchart.aspx?lcid=1036&amp;key=43&amp;NameSimple=polakiewicz&amp;open=false"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DARD_C\ND%20Office%20Echo\DE-XZSUKKV4\F_CM-Template%202783-0858-4707%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 2783-0858-4707 v.3</Template>
  <TotalTime>21</TotalTime>
  <Pages>8</Pages>
  <Words>6088</Words>
  <Characters>33489</Characters>
  <Application>Microsoft Office Word</Application>
  <DocSecurity>0</DocSecurity>
  <Lines>279</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39499</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GODARD Caroline</dc:creator>
  <cp:lastModifiedBy>EVANS Elizabeth</cp:lastModifiedBy>
  <cp:revision>5</cp:revision>
  <cp:lastPrinted>2022-04-29T09:47:00Z</cp:lastPrinted>
  <dcterms:created xsi:type="dcterms:W3CDTF">2022-05-16T12:49:00Z</dcterms:created>
  <dcterms:modified xsi:type="dcterms:W3CDTF">2022-05-16T14:04:00Z</dcterms:modified>
</cp:coreProperties>
</file>