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vertAnchor="page" w:horzAnchor="margin" w:tblpY="2229"/>
        <w:tblW w:w="5000" w:type="pct"/>
        <w:tblBorders>
          <w:bottom w:val="single" w:sz="4" w:space="0" w:color="auto"/>
        </w:tblBorders>
        <w:tblCellMar>
          <w:top w:w="113" w:type="dxa"/>
          <w:left w:w="0" w:type="dxa"/>
          <w:bottom w:w="113" w:type="dxa"/>
          <w:right w:w="0" w:type="dxa"/>
        </w:tblCellMar>
        <w:tblLook w:val="04A0" w:firstRow="1" w:lastRow="0" w:firstColumn="1" w:lastColumn="0" w:noHBand="0" w:noVBand="1"/>
      </w:tblPr>
      <w:tblGrid>
        <w:gridCol w:w="2388"/>
        <w:gridCol w:w="2389"/>
        <w:gridCol w:w="2389"/>
        <w:gridCol w:w="2389"/>
      </w:tblGrid>
      <w:tr w:rsidR="00E475F9" w:rsidRPr="00F96689" w14:paraId="04514F20" w14:textId="77777777" w:rsidTr="00E54322">
        <w:trPr>
          <w:trHeight w:val="737"/>
        </w:trPr>
        <w:tc>
          <w:tcPr>
            <w:tcW w:w="1250" w:type="pct"/>
            <w:shd w:val="clear" w:color="auto" w:fill="auto"/>
            <w:vAlign w:val="center"/>
          </w:tcPr>
          <w:p w14:paraId="365FEA23" w14:textId="77777777" w:rsidR="002D11B8" w:rsidRPr="00B920E4" w:rsidRDefault="003D6AC2" w:rsidP="00E54322">
            <w:pPr>
              <w:widowControl w:val="0"/>
              <w:autoSpaceDE w:val="0"/>
              <w:autoSpaceDN w:val="0"/>
              <w:adjustRightInd w:val="0"/>
              <w:rPr>
                <w:rFonts w:ascii="Arial Narrow" w:hAnsi="Arial Narrow" w:cs="Calibri"/>
                <w:szCs w:val="20"/>
              </w:rPr>
            </w:pPr>
            <w:r w:rsidRPr="003D6AC2">
              <w:rPr>
                <w:rFonts w:ascii="Arial Narrow" w:hAnsi="Arial Narrow" w:cs="Calibri"/>
                <w:b/>
                <w:bCs/>
                <w:szCs w:val="20"/>
              </w:rPr>
              <w:t>MINISTERS’ DEPUTIES</w:t>
            </w:r>
          </w:p>
        </w:tc>
        <w:tc>
          <w:tcPr>
            <w:tcW w:w="1250" w:type="pct"/>
            <w:shd w:val="clear" w:color="auto" w:fill="auto"/>
            <w:vAlign w:val="center"/>
          </w:tcPr>
          <w:p w14:paraId="18A60E45" w14:textId="77777777" w:rsidR="002D11B8" w:rsidRPr="009C5258" w:rsidRDefault="003D6AC2" w:rsidP="00E54322">
            <w:pPr>
              <w:ind w:left="-108"/>
              <w:jc w:val="center"/>
              <w:rPr>
                <w:rFonts w:ascii="Arial Narrow" w:hAnsi="Arial Narrow" w:cs="Arial"/>
                <w:szCs w:val="20"/>
              </w:rPr>
            </w:pPr>
            <w:r w:rsidRPr="003D6AC2">
              <w:rPr>
                <w:rFonts w:ascii="Arial Narrow" w:hAnsi="Arial Narrow" w:cs="Calibri"/>
                <w:szCs w:val="20"/>
              </w:rPr>
              <w:t>CM Documents</w:t>
            </w:r>
          </w:p>
        </w:tc>
        <w:tc>
          <w:tcPr>
            <w:tcW w:w="1250" w:type="pct"/>
            <w:shd w:val="clear" w:color="auto" w:fill="auto"/>
            <w:vAlign w:val="center"/>
          </w:tcPr>
          <w:p w14:paraId="357E2078" w14:textId="64FDF880" w:rsidR="002D11B8" w:rsidRPr="00006776" w:rsidRDefault="00006776" w:rsidP="00FE16E3">
            <w:pPr>
              <w:ind w:left="-40"/>
              <w:jc w:val="center"/>
              <w:rPr>
                <w:rFonts w:ascii="Arial Narrow" w:hAnsi="Arial Narrow" w:cs="Arial"/>
                <w:b/>
                <w:sz w:val="24"/>
                <w:szCs w:val="24"/>
              </w:rPr>
            </w:pPr>
            <w:proofErr w:type="gramStart"/>
            <w:r w:rsidRPr="00006776">
              <w:rPr>
                <w:rFonts w:ascii="Arial Narrow" w:hAnsi="Arial Narrow" w:cs="Calibri"/>
                <w:b/>
                <w:sz w:val="24"/>
                <w:szCs w:val="24"/>
              </w:rPr>
              <w:t>CM(</w:t>
            </w:r>
            <w:proofErr w:type="gramEnd"/>
            <w:r w:rsidRPr="00006776">
              <w:rPr>
                <w:rFonts w:ascii="Arial Narrow" w:hAnsi="Arial Narrow" w:cs="Calibri"/>
                <w:b/>
                <w:sz w:val="24"/>
                <w:szCs w:val="24"/>
              </w:rPr>
              <w:t>2022)84-final</w:t>
            </w:r>
          </w:p>
        </w:tc>
        <w:tc>
          <w:tcPr>
            <w:tcW w:w="1250" w:type="pct"/>
            <w:shd w:val="clear" w:color="auto" w:fill="auto"/>
            <w:vAlign w:val="center"/>
          </w:tcPr>
          <w:p w14:paraId="42B0664C" w14:textId="550C7E57" w:rsidR="002D11B8" w:rsidRPr="00F96689" w:rsidRDefault="00006776" w:rsidP="00FE16E3">
            <w:pPr>
              <w:jc w:val="right"/>
              <w:rPr>
                <w:rFonts w:ascii="Arial Narrow" w:hAnsi="Arial Narrow" w:cs="Arial"/>
                <w:sz w:val="16"/>
                <w:szCs w:val="16"/>
              </w:rPr>
            </w:pPr>
            <w:r>
              <w:rPr>
                <w:rFonts w:ascii="Arial Narrow" w:hAnsi="Arial Narrow" w:cs="Calibri"/>
                <w:sz w:val="16"/>
                <w:szCs w:val="16"/>
              </w:rPr>
              <w:t>16</w:t>
            </w:r>
            <w:r w:rsidR="00D625C3">
              <w:rPr>
                <w:rFonts w:ascii="Arial Narrow" w:hAnsi="Arial Narrow" w:cs="Calibri"/>
                <w:sz w:val="16"/>
                <w:szCs w:val="16"/>
              </w:rPr>
              <w:t xml:space="preserve"> May</w:t>
            </w:r>
            <w:r w:rsidR="002D11B8" w:rsidRPr="00F96689">
              <w:rPr>
                <w:rFonts w:ascii="Arial Narrow" w:hAnsi="Arial Narrow" w:cs="Calibri"/>
                <w:sz w:val="16"/>
                <w:szCs w:val="16"/>
              </w:rPr>
              <w:t xml:space="preserve"> </w:t>
            </w:r>
            <w:r w:rsidR="006D745B">
              <w:rPr>
                <w:rFonts w:ascii="Arial Narrow" w:hAnsi="Arial Narrow" w:cs="Calibri"/>
                <w:sz w:val="16"/>
                <w:szCs w:val="16"/>
              </w:rPr>
              <w:t>2022</w:t>
            </w:r>
          </w:p>
        </w:tc>
      </w:tr>
    </w:tbl>
    <w:p w14:paraId="3E55261D" w14:textId="77777777" w:rsidR="00D554E6" w:rsidRPr="00F96689" w:rsidRDefault="00D554E6" w:rsidP="000F4CF2">
      <w:pPr>
        <w:framePr w:hSpace="141" w:wrap="around" w:vAnchor="text" w:hAnchor="page" w:x="1630" w:y="231"/>
        <w:rPr>
          <w:rFonts w:cs="Arial"/>
          <w:sz w:val="2"/>
          <w:szCs w:val="2"/>
        </w:rPr>
      </w:pPr>
    </w:p>
    <w:tbl>
      <w:tblPr>
        <w:tblW w:w="5000" w:type="pct"/>
        <w:tblBorders>
          <w:bottom w:val="single" w:sz="4" w:space="0" w:color="auto"/>
        </w:tblBorders>
        <w:tblCellMar>
          <w:left w:w="0" w:type="dxa"/>
          <w:right w:w="0" w:type="dxa"/>
        </w:tblCellMar>
        <w:tblLook w:val="04A0" w:firstRow="1" w:lastRow="0" w:firstColumn="1" w:lastColumn="0" w:noHBand="0" w:noVBand="1"/>
      </w:tblPr>
      <w:tblGrid>
        <w:gridCol w:w="9555"/>
      </w:tblGrid>
      <w:tr w:rsidR="00E24C57" w:rsidRPr="00A12DEC" w14:paraId="5ADF971F" w14:textId="77777777" w:rsidTr="00E54322">
        <w:tc>
          <w:tcPr>
            <w:tcW w:w="9399" w:type="dxa"/>
            <w:shd w:val="clear" w:color="auto" w:fill="auto"/>
            <w:tcMar>
              <w:top w:w="227" w:type="dxa"/>
              <w:bottom w:w="227" w:type="dxa"/>
            </w:tcMar>
            <w:vAlign w:val="center"/>
          </w:tcPr>
          <w:p w14:paraId="4E8297E4" w14:textId="77777777" w:rsidR="005F7E04" w:rsidRPr="005F7E04" w:rsidRDefault="005F7E04" w:rsidP="005F7E04">
            <w:pPr>
              <w:widowControl w:val="0"/>
              <w:autoSpaceDE w:val="0"/>
              <w:autoSpaceDN w:val="0"/>
              <w:adjustRightInd w:val="0"/>
              <w:rPr>
                <w:rFonts w:ascii="Arial Narrow" w:hAnsi="Arial Narrow" w:cs="Calibri"/>
                <w:b/>
                <w:bCs/>
                <w:sz w:val="32"/>
                <w:szCs w:val="32"/>
              </w:rPr>
            </w:pPr>
            <w:r w:rsidRPr="005F7E04">
              <w:rPr>
                <w:rFonts w:ascii="Arial Narrow" w:hAnsi="Arial Narrow" w:cs="Calibri"/>
                <w:b/>
                <w:bCs/>
                <w:sz w:val="32"/>
                <w:szCs w:val="32"/>
              </w:rPr>
              <w:t>132</w:t>
            </w:r>
            <w:r w:rsidRPr="005F7E04">
              <w:rPr>
                <w:rFonts w:ascii="Arial Narrow" w:hAnsi="Arial Narrow" w:cs="Calibri"/>
                <w:b/>
                <w:bCs/>
                <w:sz w:val="32"/>
                <w:szCs w:val="32"/>
                <w:vertAlign w:val="superscript"/>
              </w:rPr>
              <w:t>nd</w:t>
            </w:r>
            <w:r w:rsidRPr="005F7E04">
              <w:rPr>
                <w:rFonts w:ascii="Arial Narrow" w:hAnsi="Arial Narrow" w:cs="Calibri"/>
                <w:b/>
                <w:bCs/>
                <w:sz w:val="32"/>
                <w:szCs w:val="32"/>
              </w:rPr>
              <w:t xml:space="preserve"> Session of the Committee of Ministers</w:t>
            </w:r>
          </w:p>
          <w:p w14:paraId="0309D209" w14:textId="7F1BE94F" w:rsidR="005F7E04" w:rsidRPr="005F7E04" w:rsidRDefault="005F7E04" w:rsidP="005F7E04">
            <w:pPr>
              <w:widowControl w:val="0"/>
              <w:autoSpaceDE w:val="0"/>
              <w:autoSpaceDN w:val="0"/>
              <w:adjustRightInd w:val="0"/>
              <w:rPr>
                <w:rFonts w:ascii="Arial Narrow" w:hAnsi="Arial Narrow" w:cs="Calibri"/>
                <w:b/>
                <w:bCs/>
                <w:sz w:val="32"/>
                <w:szCs w:val="32"/>
              </w:rPr>
            </w:pPr>
            <w:r w:rsidRPr="005F7E04">
              <w:rPr>
                <w:rFonts w:ascii="Arial Narrow" w:hAnsi="Arial Narrow" w:cs="Calibri"/>
                <w:b/>
                <w:bCs/>
                <w:sz w:val="32"/>
                <w:szCs w:val="32"/>
              </w:rPr>
              <w:t xml:space="preserve">(Turin, </w:t>
            </w:r>
            <w:r w:rsidR="004C3184">
              <w:rPr>
                <w:rFonts w:ascii="Arial Narrow" w:hAnsi="Arial Narrow" w:cs="Calibri"/>
                <w:b/>
                <w:bCs/>
                <w:sz w:val="32"/>
                <w:szCs w:val="32"/>
              </w:rPr>
              <w:t xml:space="preserve">Italy, </w:t>
            </w:r>
            <w:r w:rsidRPr="005F7E04">
              <w:rPr>
                <w:rFonts w:ascii="Arial Narrow" w:hAnsi="Arial Narrow" w:cs="Calibri"/>
                <w:b/>
                <w:bCs/>
                <w:sz w:val="32"/>
                <w:szCs w:val="32"/>
              </w:rPr>
              <w:t>20 May 2022)</w:t>
            </w:r>
          </w:p>
          <w:p w14:paraId="10B765AB" w14:textId="77777777" w:rsidR="0037200F" w:rsidRPr="00A12DEC" w:rsidRDefault="00CE6FD2" w:rsidP="00E54322">
            <w:pPr>
              <w:rPr>
                <w:rFonts w:ascii="Arial Narrow" w:hAnsi="Arial Narrow" w:cs="Calibri"/>
                <w:i/>
                <w:szCs w:val="20"/>
              </w:rPr>
            </w:pPr>
            <w:r w:rsidRPr="00A12DEC">
              <w:rPr>
                <w:rFonts w:ascii="Arial Narrow" w:hAnsi="Arial Narrow" w:cs="Calibri"/>
                <w:i/>
                <w:szCs w:val="20"/>
              </w:rPr>
              <w:t xml:space="preserve"> </w:t>
            </w:r>
          </w:p>
          <w:p w14:paraId="0E973BD8" w14:textId="2D066AF9" w:rsidR="00E457C3" w:rsidRPr="001104BE" w:rsidRDefault="005F7E04" w:rsidP="001104BE">
            <w:pPr>
              <w:widowControl w:val="0"/>
              <w:autoSpaceDE w:val="0"/>
              <w:autoSpaceDN w:val="0"/>
              <w:adjustRightInd w:val="0"/>
              <w:rPr>
                <w:rFonts w:ascii="Arial Narrow" w:hAnsi="Arial Narrow" w:cs="Calibri"/>
                <w:b/>
                <w:bCs/>
                <w:sz w:val="28"/>
                <w:szCs w:val="28"/>
                <w:lang w:val="en-US"/>
              </w:rPr>
            </w:pPr>
            <w:r w:rsidRPr="005F7E04">
              <w:rPr>
                <w:rFonts w:ascii="Arial Narrow" w:hAnsi="Arial Narrow" w:cs="Calibri"/>
                <w:b/>
                <w:bCs/>
                <w:sz w:val="28"/>
                <w:szCs w:val="28"/>
                <w:lang w:val="en-US"/>
              </w:rPr>
              <w:t>Reflection process on the Council of Europe contribution to the international order and global governance, as well as to the achievement of the Sustainable Development Goals (SDGs)</w:t>
            </w:r>
            <w:r w:rsidR="00A209E5">
              <w:rPr>
                <w:rFonts w:ascii="Arial Narrow" w:hAnsi="Arial Narrow" w:cs="Calibri"/>
                <w:b/>
                <w:bCs/>
                <w:sz w:val="28"/>
                <w:szCs w:val="28"/>
                <w:lang w:val="en-US"/>
              </w:rPr>
              <w:t xml:space="preserve"> - </w:t>
            </w:r>
            <w:r w:rsidR="00A209E5" w:rsidRPr="00A209E5">
              <w:rPr>
                <w:rFonts w:ascii="Arial Narrow" w:hAnsi="Arial Narrow" w:cs="Calibri"/>
                <w:b/>
                <w:bCs/>
                <w:sz w:val="28"/>
                <w:szCs w:val="28"/>
                <w:lang w:val="en-US"/>
              </w:rPr>
              <w:t xml:space="preserve">Activity Report </w:t>
            </w:r>
          </w:p>
        </w:tc>
      </w:tr>
    </w:tbl>
    <w:p w14:paraId="4EB56F4E" w14:textId="77777777" w:rsidR="00E54322" w:rsidRDefault="00E54322" w:rsidP="0037200F">
      <w:pPr>
        <w:rPr>
          <w:rFonts w:eastAsia="Times New Roman"/>
          <w:szCs w:val="24"/>
        </w:rPr>
      </w:pPr>
      <w:r>
        <w:rPr>
          <w:rFonts w:eastAsia="Times New Roman"/>
          <w:szCs w:val="24"/>
        </w:rPr>
        <w:t xml:space="preserve"> </w:t>
      </w:r>
    </w:p>
    <w:p w14:paraId="197AC4D4" w14:textId="77777777" w:rsidR="005F7E04" w:rsidRPr="001A0CE2" w:rsidRDefault="005F7E04" w:rsidP="005F7E04">
      <w:pPr>
        <w:rPr>
          <w:rFonts w:eastAsia="Times New Roman" w:cs="Arial"/>
          <w:bCs/>
          <w:szCs w:val="20"/>
          <w:lang w:val="en-US" w:eastAsia="fr-FR"/>
        </w:rPr>
      </w:pPr>
      <w:r w:rsidRPr="001A0CE2">
        <w:rPr>
          <w:rFonts w:eastAsia="Times New Roman" w:cs="Arial"/>
          <w:b/>
          <w:szCs w:val="20"/>
          <w:lang w:val="en-US" w:eastAsia="fr-FR"/>
        </w:rPr>
        <w:t>I.</w:t>
      </w:r>
      <w:r w:rsidRPr="001A0CE2">
        <w:rPr>
          <w:rFonts w:eastAsia="Times New Roman" w:cs="Arial"/>
          <w:b/>
          <w:szCs w:val="20"/>
          <w:lang w:val="en-US" w:eastAsia="fr-FR"/>
        </w:rPr>
        <w:tab/>
        <w:t xml:space="preserve">Point of departure  </w:t>
      </w:r>
    </w:p>
    <w:p w14:paraId="15DDB6AF" w14:textId="77777777" w:rsidR="005F7E04" w:rsidRPr="001A0CE2" w:rsidRDefault="005F7E04" w:rsidP="005F7E04">
      <w:pPr>
        <w:rPr>
          <w:rFonts w:eastAsia="Times New Roman" w:cs="Arial"/>
          <w:bCs/>
          <w:szCs w:val="20"/>
          <w:lang w:val="en-US" w:eastAsia="fr-FR"/>
        </w:rPr>
      </w:pPr>
    </w:p>
    <w:p w14:paraId="75B61DDB" w14:textId="77777777" w:rsidR="005F7E04" w:rsidRPr="001A0CE2" w:rsidRDefault="005F7E04" w:rsidP="005F7E04">
      <w:pPr>
        <w:shd w:val="clear" w:color="auto" w:fill="FFFFFF"/>
        <w:rPr>
          <w:rFonts w:eastAsia="Times New Roman" w:cs="Arial"/>
          <w:bCs/>
          <w:szCs w:val="20"/>
          <w:lang w:val="en-US" w:eastAsia="fr-FR"/>
        </w:rPr>
      </w:pPr>
      <w:r w:rsidRPr="001A0CE2">
        <w:rPr>
          <w:rFonts w:eastAsia="Times New Roman" w:cs="Arial"/>
          <w:bCs/>
          <w:szCs w:val="20"/>
          <w:lang w:val="en-US" w:eastAsia="fr-FR"/>
        </w:rPr>
        <w:t>The mandate of the Council of Europe (CoE) is, and will remain, </w:t>
      </w:r>
      <w:r w:rsidRPr="001A0CE2">
        <w:rPr>
          <w:rFonts w:eastAsia="Times New Roman" w:cs="Arial"/>
          <w:szCs w:val="20"/>
          <w:lang w:val="en-US" w:eastAsia="fr-FR"/>
        </w:rPr>
        <w:t>geographically focused on Europe</w:t>
      </w:r>
      <w:r w:rsidRPr="001A0CE2">
        <w:rPr>
          <w:rFonts w:eastAsia="Times New Roman" w:cs="Arial"/>
          <w:bCs/>
          <w:szCs w:val="20"/>
          <w:lang w:val="en-US" w:eastAsia="fr-FR"/>
        </w:rPr>
        <w:t xml:space="preserve">. At the same time, the CoE has increasingly developed its scope for action and outreach beyond its member </w:t>
      </w:r>
      <w:r>
        <w:rPr>
          <w:rFonts w:eastAsia="Times New Roman" w:cs="Arial"/>
          <w:bCs/>
          <w:szCs w:val="20"/>
          <w:lang w:val="en-US" w:eastAsia="fr-FR"/>
        </w:rPr>
        <w:t>State</w:t>
      </w:r>
      <w:r w:rsidRPr="001A0CE2">
        <w:rPr>
          <w:rFonts w:eastAsia="Times New Roman" w:cs="Arial"/>
          <w:bCs/>
          <w:szCs w:val="20"/>
          <w:lang w:val="en-US" w:eastAsia="fr-FR"/>
        </w:rPr>
        <w:t xml:space="preserve">s, notably through its instruments and bodies open to non-member </w:t>
      </w:r>
      <w:r>
        <w:rPr>
          <w:rFonts w:eastAsia="Times New Roman" w:cs="Arial"/>
          <w:bCs/>
          <w:szCs w:val="20"/>
          <w:lang w:val="en-US" w:eastAsia="fr-FR"/>
        </w:rPr>
        <w:t>State</w:t>
      </w:r>
      <w:r w:rsidRPr="001A0CE2">
        <w:rPr>
          <w:rFonts w:eastAsia="Times New Roman" w:cs="Arial"/>
          <w:bCs/>
          <w:szCs w:val="20"/>
          <w:lang w:val="en-US" w:eastAsia="fr-FR"/>
        </w:rPr>
        <w:t xml:space="preserve">s and/or international organisations. In addition, many of the core issues that the CoE deals with concern and are being influenced by developments outside Europe. Accordingly, </w:t>
      </w:r>
      <w:r w:rsidRPr="001A0CE2">
        <w:rPr>
          <w:rFonts w:eastAsia="Times New Roman" w:cs="Arial"/>
          <w:b/>
          <w:szCs w:val="20"/>
          <w:lang w:val="en-US" w:eastAsia="fr-FR"/>
        </w:rPr>
        <w:t>external relations</w:t>
      </w:r>
      <w:r w:rsidRPr="001A0CE2">
        <w:rPr>
          <w:rFonts w:eastAsia="Times New Roman" w:cs="Arial"/>
          <w:bCs/>
          <w:szCs w:val="20"/>
          <w:lang w:val="en-US" w:eastAsia="fr-FR"/>
        </w:rPr>
        <w:t xml:space="preserve"> of the CoE - with non-member </w:t>
      </w:r>
      <w:r>
        <w:rPr>
          <w:rFonts w:eastAsia="Times New Roman" w:cs="Arial"/>
          <w:bCs/>
          <w:szCs w:val="20"/>
          <w:lang w:val="en-US" w:eastAsia="fr-FR"/>
        </w:rPr>
        <w:t>State</w:t>
      </w:r>
      <w:r w:rsidRPr="001A0CE2">
        <w:rPr>
          <w:rFonts w:eastAsia="Times New Roman" w:cs="Arial"/>
          <w:bCs/>
          <w:szCs w:val="20"/>
          <w:lang w:val="en-US" w:eastAsia="fr-FR"/>
        </w:rPr>
        <w:t xml:space="preserve">s and other international organisations - have </w:t>
      </w:r>
      <w:r w:rsidRPr="001A0CE2">
        <w:rPr>
          <w:rFonts w:eastAsia="Times New Roman" w:cs="Arial"/>
          <w:b/>
          <w:szCs w:val="20"/>
          <w:lang w:val="en-US" w:eastAsia="fr-FR"/>
        </w:rPr>
        <w:t>evolved</w:t>
      </w:r>
      <w:r w:rsidRPr="001A0CE2">
        <w:rPr>
          <w:rFonts w:eastAsia="Times New Roman" w:cs="Arial"/>
          <w:bCs/>
          <w:szCs w:val="20"/>
          <w:lang w:val="en-US" w:eastAsia="fr-FR"/>
        </w:rPr>
        <w:t xml:space="preserve"> throughout the years, also to respond to new challenges. CoE standards, organs, </w:t>
      </w:r>
      <w:proofErr w:type="gramStart"/>
      <w:r w:rsidRPr="001A0CE2">
        <w:rPr>
          <w:rFonts w:eastAsia="Times New Roman" w:cs="Arial"/>
          <w:bCs/>
          <w:szCs w:val="20"/>
          <w:lang w:val="en-US" w:eastAsia="fr-FR"/>
        </w:rPr>
        <w:t>institutions</w:t>
      </w:r>
      <w:proofErr w:type="gramEnd"/>
      <w:r w:rsidRPr="001A0CE2">
        <w:rPr>
          <w:rFonts w:eastAsia="Times New Roman" w:cs="Arial"/>
          <w:bCs/>
          <w:szCs w:val="20"/>
          <w:lang w:val="en-US" w:eastAsia="fr-FR"/>
        </w:rPr>
        <w:t xml:space="preserve"> and tools have increasingly opened up to extend their outreach, beyond member </w:t>
      </w:r>
      <w:r>
        <w:rPr>
          <w:rFonts w:eastAsia="Times New Roman" w:cs="Arial"/>
          <w:bCs/>
          <w:szCs w:val="20"/>
          <w:lang w:val="en-US" w:eastAsia="fr-FR"/>
        </w:rPr>
        <w:t>State</w:t>
      </w:r>
      <w:r w:rsidRPr="001A0CE2">
        <w:rPr>
          <w:rFonts w:eastAsia="Times New Roman" w:cs="Arial"/>
          <w:bCs/>
          <w:szCs w:val="20"/>
          <w:lang w:val="en-US" w:eastAsia="fr-FR"/>
        </w:rPr>
        <w:t>s</w:t>
      </w:r>
      <w:r w:rsidRPr="001A0CE2">
        <w:rPr>
          <w:rFonts w:eastAsia="Times New Roman" w:cs="Arial"/>
          <w:szCs w:val="20"/>
          <w:lang w:val="en-US" w:eastAsia="fr-FR"/>
        </w:rPr>
        <w:t>.</w:t>
      </w:r>
    </w:p>
    <w:p w14:paraId="66A442EF" w14:textId="77777777" w:rsidR="005F7E04" w:rsidRPr="001A0CE2" w:rsidRDefault="005F7E04" w:rsidP="005F7E04">
      <w:pPr>
        <w:shd w:val="clear" w:color="auto" w:fill="FFFFFF"/>
        <w:rPr>
          <w:rFonts w:eastAsia="Times New Roman" w:cs="Arial"/>
          <w:bCs/>
          <w:szCs w:val="20"/>
          <w:lang w:val="en-US" w:eastAsia="fr-FR"/>
        </w:rPr>
      </w:pPr>
    </w:p>
    <w:p w14:paraId="46A8A5B6" w14:textId="77777777" w:rsidR="005F7E04" w:rsidRPr="001A0CE2" w:rsidRDefault="005F7E04" w:rsidP="005F7E04">
      <w:pPr>
        <w:shd w:val="clear" w:color="auto" w:fill="FFFFFF"/>
        <w:rPr>
          <w:rFonts w:eastAsia="Times New Roman" w:cs="Arial"/>
          <w:bCs/>
          <w:szCs w:val="20"/>
          <w:lang w:val="en-US" w:eastAsia="fr-FR"/>
        </w:rPr>
      </w:pPr>
      <w:r w:rsidRPr="001A0CE2">
        <w:rPr>
          <w:rFonts w:eastAsia="Times New Roman" w:cs="Arial"/>
          <w:bCs/>
          <w:szCs w:val="20"/>
          <w:lang w:val="en-US" w:eastAsia="fr-FR"/>
        </w:rPr>
        <w:t>In 2011, the Committee of Ministers (CM) adopted the “</w:t>
      </w:r>
      <w:r w:rsidRPr="001A0CE2">
        <w:rPr>
          <w:rFonts w:eastAsia="Times New Roman" w:cs="Arial"/>
          <w:b/>
          <w:szCs w:val="20"/>
          <w:lang w:val="en-US" w:eastAsia="fr-FR"/>
        </w:rPr>
        <w:t>Policy of the CoE towards neighbouring</w:t>
      </w:r>
      <w:r>
        <w:rPr>
          <w:rFonts w:eastAsia="Times New Roman" w:cs="Arial"/>
          <w:b/>
          <w:szCs w:val="20"/>
          <w:lang w:val="en-US" w:eastAsia="fr-FR"/>
        </w:rPr>
        <w:t xml:space="preserve"> </w:t>
      </w:r>
      <w:r w:rsidRPr="001A0CE2">
        <w:rPr>
          <w:rFonts w:eastAsia="Times New Roman" w:cs="Arial"/>
          <w:b/>
          <w:szCs w:val="20"/>
          <w:lang w:val="en-US" w:eastAsia="fr-FR"/>
        </w:rPr>
        <w:t>regions”</w:t>
      </w:r>
      <w:r w:rsidRPr="001A0CE2">
        <w:rPr>
          <w:rFonts w:eastAsia="Times New Roman" w:cs="Arial"/>
          <w:bCs/>
          <w:szCs w:val="20"/>
          <w:lang w:val="en-US" w:eastAsia="fr-FR"/>
        </w:rPr>
        <w:t xml:space="preserve"> (the CoE “Neighbourhood Policy” or “the Policy”) to react to the democratic developments and reforms that had started in the Southern Mediterranean, Middle East and Central Asia. This Policy, as a proactive involvement in the geographically closer and relevant neighbourhood, was aimed at extending co-operation beyond the continent and notably at developing a common legal space based on </w:t>
      </w:r>
      <w:r w:rsidRPr="001A0CE2">
        <w:rPr>
          <w:rFonts w:eastAsia="Times New Roman" w:cs="Arial"/>
          <w:szCs w:val="20"/>
          <w:lang w:val="en-US" w:eastAsia="fr-FR"/>
        </w:rPr>
        <w:t>CoE</w:t>
      </w:r>
      <w:r w:rsidRPr="001A0CE2">
        <w:rPr>
          <w:rFonts w:eastAsia="Times New Roman" w:cs="Arial"/>
          <w:bCs/>
          <w:szCs w:val="20"/>
          <w:lang w:val="en-US" w:eastAsia="fr-FR"/>
        </w:rPr>
        <w:t xml:space="preserve"> values and instruments, </w:t>
      </w:r>
      <w:proofErr w:type="gramStart"/>
      <w:r w:rsidRPr="001A0CE2">
        <w:rPr>
          <w:rFonts w:eastAsia="Times New Roman" w:cs="Arial"/>
          <w:bCs/>
          <w:szCs w:val="20"/>
          <w:lang w:val="en-US" w:eastAsia="fr-FR"/>
        </w:rPr>
        <w:t>in order to</w:t>
      </w:r>
      <w:proofErr w:type="gramEnd"/>
      <w:r w:rsidRPr="001A0CE2">
        <w:rPr>
          <w:rFonts w:eastAsia="Times New Roman" w:cs="Arial"/>
          <w:bCs/>
          <w:szCs w:val="20"/>
          <w:lang w:val="en-US" w:eastAsia="fr-FR"/>
        </w:rPr>
        <w:t xml:space="preserve"> promote stability and democratic security of both Europe and its neighbouring regions. </w:t>
      </w:r>
    </w:p>
    <w:p w14:paraId="4EEA1D9E" w14:textId="77777777" w:rsidR="005F7E04" w:rsidRPr="001A0CE2" w:rsidRDefault="005F7E04" w:rsidP="005F7E04">
      <w:pPr>
        <w:shd w:val="clear" w:color="auto" w:fill="FFFFFF"/>
        <w:rPr>
          <w:rFonts w:eastAsia="Times New Roman" w:cs="Arial"/>
          <w:bCs/>
          <w:szCs w:val="20"/>
          <w:lang w:val="en-US" w:eastAsia="fr-FR"/>
        </w:rPr>
      </w:pPr>
    </w:p>
    <w:p w14:paraId="067F22D3" w14:textId="77777777" w:rsidR="005F7E04" w:rsidRPr="001A0CE2" w:rsidRDefault="005F7E04" w:rsidP="005F7E04">
      <w:pPr>
        <w:shd w:val="clear" w:color="auto" w:fill="FFFFFF"/>
        <w:rPr>
          <w:rFonts w:eastAsia="Times New Roman" w:cs="Arial"/>
          <w:bCs/>
          <w:szCs w:val="20"/>
          <w:lang w:val="en-US" w:eastAsia="fr-FR"/>
        </w:rPr>
      </w:pPr>
      <w:r w:rsidRPr="001A0CE2">
        <w:rPr>
          <w:rFonts w:eastAsia="Times New Roman" w:cs="Arial"/>
          <w:bCs/>
          <w:szCs w:val="20"/>
          <w:lang w:val="en-US" w:eastAsia="fr-FR"/>
        </w:rPr>
        <w:t xml:space="preserve">At the </w:t>
      </w:r>
      <w:r w:rsidRPr="001A0CE2">
        <w:rPr>
          <w:rFonts w:eastAsia="Times New Roman" w:cs="Arial"/>
          <w:b/>
          <w:szCs w:val="20"/>
          <w:lang w:val="en-US" w:eastAsia="fr-FR"/>
        </w:rPr>
        <w:t>131</w:t>
      </w:r>
      <w:r w:rsidRPr="001A0CE2">
        <w:rPr>
          <w:rFonts w:eastAsia="Times New Roman" w:cs="Arial"/>
          <w:b/>
          <w:szCs w:val="20"/>
          <w:vertAlign w:val="superscript"/>
          <w:lang w:val="en-US" w:eastAsia="fr-FR"/>
        </w:rPr>
        <w:t>st</w:t>
      </w:r>
      <w:r w:rsidRPr="001A0CE2">
        <w:rPr>
          <w:rFonts w:eastAsia="Times New Roman" w:cs="Arial"/>
          <w:b/>
          <w:szCs w:val="20"/>
          <w:lang w:val="en-US" w:eastAsia="fr-FR"/>
        </w:rPr>
        <w:t xml:space="preserve"> Ministerial Session</w:t>
      </w:r>
      <w:r w:rsidRPr="001A0CE2">
        <w:rPr>
          <w:rFonts w:eastAsia="Times New Roman" w:cs="Arial"/>
          <w:bCs/>
          <w:szCs w:val="20"/>
          <w:lang w:val="en-US" w:eastAsia="fr-FR"/>
        </w:rPr>
        <w:t xml:space="preserve"> (Hamburg, 21 May 2021), the Ministers took </w:t>
      </w:r>
      <w:proofErr w:type="gramStart"/>
      <w:r w:rsidRPr="001A0CE2">
        <w:rPr>
          <w:rFonts w:eastAsia="Times New Roman" w:cs="Arial"/>
          <w:bCs/>
          <w:szCs w:val="20"/>
          <w:lang w:val="en-US" w:eastAsia="fr-FR"/>
        </w:rPr>
        <w:t>a number of</w:t>
      </w:r>
      <w:proofErr w:type="gramEnd"/>
      <w:r w:rsidRPr="001A0CE2">
        <w:rPr>
          <w:rFonts w:eastAsia="Times New Roman" w:cs="Arial"/>
          <w:bCs/>
          <w:szCs w:val="20"/>
          <w:lang w:val="en-US" w:eastAsia="fr-FR"/>
        </w:rPr>
        <w:t xml:space="preserve"> decisions concerning the Organisation’s external relations</w:t>
      </w:r>
      <w:r>
        <w:rPr>
          <w:rFonts w:eastAsia="Times New Roman" w:cs="Arial"/>
          <w:bCs/>
          <w:szCs w:val="20"/>
          <w:lang w:val="en-US" w:eastAsia="fr-FR"/>
        </w:rPr>
        <w:t>.</w:t>
      </w:r>
      <w:r w:rsidRPr="001A0CE2">
        <w:rPr>
          <w:rFonts w:eastAsia="Times New Roman" w:cs="Arial"/>
          <w:bCs/>
          <w:szCs w:val="20"/>
          <w:vertAlign w:val="superscript"/>
          <w:lang w:val="fr-FR" w:eastAsia="fr-FR"/>
        </w:rPr>
        <w:footnoteReference w:id="1"/>
      </w:r>
      <w:r w:rsidRPr="001A0CE2">
        <w:rPr>
          <w:rFonts w:eastAsia="Times New Roman" w:cs="Arial"/>
          <w:bCs/>
          <w:szCs w:val="20"/>
          <w:lang w:val="en-US" w:eastAsia="fr-FR"/>
        </w:rPr>
        <w:t xml:space="preserve"> The Ministers, </w:t>
      </w:r>
      <w:r w:rsidRPr="001A0CE2">
        <w:rPr>
          <w:rFonts w:eastAsia="Times New Roman" w:cs="Arial"/>
          <w:bCs/>
          <w:i/>
          <w:iCs/>
          <w:szCs w:val="20"/>
          <w:lang w:val="en-US" w:eastAsia="fr-FR"/>
        </w:rPr>
        <w:t>inter alia</w:t>
      </w:r>
      <w:r w:rsidRPr="001A0CE2">
        <w:rPr>
          <w:rFonts w:eastAsia="Times New Roman" w:cs="Arial"/>
          <w:bCs/>
          <w:szCs w:val="20"/>
          <w:lang w:val="en-US" w:eastAsia="fr-FR"/>
        </w:rPr>
        <w:t>, invited the Deputies to “reflect on the contribution of the Organisation to the international order and global governance, as well as to the achievement of the Sustainable Development Goals (SDGs)”.</w:t>
      </w:r>
    </w:p>
    <w:p w14:paraId="796E5252" w14:textId="6A42A64D" w:rsidR="005F7E04" w:rsidRDefault="005F7E04">
      <w:pPr>
        <w:rPr>
          <w:rFonts w:eastAsia="Times New Roman" w:cs="Arial"/>
          <w:bCs/>
          <w:szCs w:val="20"/>
          <w:lang w:val="en-US" w:eastAsia="fr-FR"/>
        </w:rPr>
      </w:pPr>
    </w:p>
    <w:p w14:paraId="614EEAA7" w14:textId="552017C9" w:rsidR="005F7E04" w:rsidRPr="001A0CE2" w:rsidRDefault="005F7E04" w:rsidP="005F7E04">
      <w:pPr>
        <w:shd w:val="clear" w:color="auto" w:fill="FFFFFF"/>
        <w:rPr>
          <w:rFonts w:eastAsia="Times New Roman" w:cs="Arial"/>
          <w:bCs/>
          <w:szCs w:val="20"/>
          <w:lang w:val="en-US" w:eastAsia="fr-FR"/>
        </w:rPr>
      </w:pPr>
      <w:r w:rsidRPr="001A0CE2">
        <w:rPr>
          <w:rFonts w:eastAsia="Times New Roman" w:cs="Arial"/>
          <w:bCs/>
          <w:szCs w:val="20"/>
          <w:lang w:val="en-US" w:eastAsia="fr-FR"/>
        </w:rPr>
        <w:t xml:space="preserve">The </w:t>
      </w:r>
      <w:r w:rsidRPr="001A0CE2">
        <w:rPr>
          <w:rFonts w:eastAsia="Times New Roman" w:cs="Arial"/>
          <w:b/>
          <w:szCs w:val="20"/>
          <w:lang w:val="en-US" w:eastAsia="fr-FR"/>
        </w:rPr>
        <w:t>Parliamentary Assembly</w:t>
      </w:r>
      <w:r w:rsidRPr="001A0CE2">
        <w:rPr>
          <w:rFonts w:eastAsia="Times New Roman" w:cs="Arial"/>
          <w:bCs/>
          <w:szCs w:val="20"/>
          <w:lang w:val="en-US" w:eastAsia="fr-FR"/>
        </w:rPr>
        <w:t xml:space="preserve"> of the CoE (PACE), for its part, in its </w:t>
      </w:r>
      <w:r w:rsidR="00A209E5">
        <w:rPr>
          <w:rFonts w:eastAsia="Times New Roman" w:cs="Arial"/>
          <w:bCs/>
          <w:szCs w:val="20"/>
          <w:lang w:val="en-US" w:eastAsia="fr-FR"/>
        </w:rPr>
        <w:t>R</w:t>
      </w:r>
      <w:r w:rsidRPr="001A0CE2">
        <w:rPr>
          <w:rFonts w:eastAsia="Times New Roman" w:cs="Arial"/>
          <w:bCs/>
          <w:szCs w:val="20"/>
          <w:lang w:val="en-US" w:eastAsia="fr-FR"/>
        </w:rPr>
        <w:t>esolution 2369 (2021) adopted on 20 April 2021 on “The Assembly’s vision on the strategic priorities for the CoE”, reiterated “its firm support to achieving the SDGs”. It also highlighted “the importance of consolidating the role of the CoE as a pillar of co</w:t>
      </w:r>
      <w:r w:rsidRPr="001A0CE2">
        <w:rPr>
          <w:rFonts w:eastAsia="Times New Roman" w:cs="Arial"/>
          <w:bCs/>
          <w:szCs w:val="20"/>
          <w:lang w:val="en-US" w:eastAsia="fr-FR"/>
        </w:rPr>
        <w:noBreakHyphen/>
        <w:t>operative regional order in Europe, promoting the outreach of its legal instruments beyond European borders and enhancing partnerships with states and organisations in both its geographical neighbourhood and within close political proximity”. Replying to the PACE recommendation on the same issue, the CM recalled its decisions adopted in Hamburg</w:t>
      </w:r>
      <w:r>
        <w:rPr>
          <w:rFonts w:eastAsia="Times New Roman" w:cs="Arial"/>
          <w:bCs/>
          <w:szCs w:val="20"/>
          <w:lang w:val="en-US" w:eastAsia="fr-FR"/>
        </w:rPr>
        <w:t>.</w:t>
      </w:r>
      <w:r w:rsidRPr="001A0CE2">
        <w:rPr>
          <w:rFonts w:eastAsia="Times New Roman" w:cs="Arial"/>
          <w:szCs w:val="20"/>
          <w:vertAlign w:val="superscript"/>
          <w:lang w:val="fr-FR" w:eastAsia="fr-FR"/>
        </w:rPr>
        <w:footnoteReference w:id="2"/>
      </w:r>
    </w:p>
    <w:p w14:paraId="2B8CE714" w14:textId="77777777" w:rsidR="005F7E04" w:rsidRPr="001A0CE2" w:rsidRDefault="005F7E04" w:rsidP="005F7E04">
      <w:pPr>
        <w:shd w:val="clear" w:color="auto" w:fill="FFFFFF"/>
        <w:rPr>
          <w:rFonts w:eastAsia="Times New Roman" w:cs="Arial"/>
          <w:b/>
          <w:szCs w:val="20"/>
          <w:lang w:val="en-US" w:eastAsia="fr-FR"/>
        </w:rPr>
      </w:pPr>
    </w:p>
    <w:p w14:paraId="5789BF02" w14:textId="560D1B6B" w:rsidR="005F7E04" w:rsidRPr="001A0CE2" w:rsidRDefault="005F7E04" w:rsidP="005F7E04">
      <w:pPr>
        <w:shd w:val="clear" w:color="auto" w:fill="FFFFFF"/>
        <w:rPr>
          <w:rFonts w:eastAsia="Times New Roman" w:cs="Arial"/>
          <w:szCs w:val="20"/>
          <w:lang w:val="en-US" w:eastAsia="fr-FR"/>
        </w:rPr>
      </w:pPr>
      <w:r w:rsidRPr="001A0CE2">
        <w:rPr>
          <w:rFonts w:eastAsia="Times New Roman" w:cs="Arial"/>
          <w:szCs w:val="20"/>
          <w:lang w:val="en-US" w:eastAsia="fr-FR"/>
        </w:rPr>
        <w:lastRenderedPageBreak/>
        <w:t>On 10 November 2021, the Ministers’ Deputies took note of the Secretary General’s “Review of the policy towards neighbouring regions and the CoE contribution to global governance”, as it appears in the document </w:t>
      </w:r>
      <w:bookmarkStart w:id="2" w:name="_ML_000000000001_VALID"/>
      <w:r w:rsidR="00006776" w:rsidRPr="00006776">
        <w:rPr>
          <w:rFonts w:eastAsia="Times New Roman" w:cs="Arial"/>
          <w:szCs w:val="20"/>
          <w:u w:val="single"/>
          <w:lang w:val="en-US" w:eastAsia="fr-FR"/>
        </w:rPr>
        <w:fldChar w:fldCharType="begin"/>
      </w:r>
      <w:r w:rsidR="00006776" w:rsidRPr="00006776">
        <w:rPr>
          <w:rFonts w:eastAsia="Times New Roman" w:cs="Arial"/>
          <w:szCs w:val="20"/>
          <w:u w:val="single"/>
          <w:lang w:val="en-US" w:eastAsia="fr-FR"/>
        </w:rPr>
        <w:instrText xml:space="preserve"> HYPERLINK "https://search.coe.int/cm/Pages/result_details.aspx?Reference=SG/Inf(2021)14" \o "Review of the policy towards neighbouring regions and the Council of Europe contribution to global governance" </w:instrText>
      </w:r>
      <w:r w:rsidR="00006776" w:rsidRPr="00006776">
        <w:rPr>
          <w:rFonts w:eastAsia="Times New Roman" w:cs="Arial"/>
          <w:szCs w:val="20"/>
          <w:u w:val="single"/>
          <w:lang w:val="en-US" w:eastAsia="fr-FR"/>
        </w:rPr>
      </w:r>
      <w:r w:rsidR="00006776" w:rsidRPr="00006776">
        <w:rPr>
          <w:rFonts w:eastAsia="Times New Roman" w:cs="Arial"/>
          <w:szCs w:val="20"/>
          <w:u w:val="single"/>
          <w:lang w:val="en-US" w:eastAsia="fr-FR"/>
        </w:rPr>
        <w:fldChar w:fldCharType="separate"/>
      </w:r>
      <w:bookmarkEnd w:id="2"/>
      <w:r w:rsidR="00006776" w:rsidRPr="00006776">
        <w:rPr>
          <w:rStyle w:val="Hyperlink"/>
          <w:rFonts w:eastAsia="Times New Roman" w:cs="Arial"/>
          <w:szCs w:val="20"/>
          <w:lang w:val="en-US" w:eastAsia="fr-FR"/>
        </w:rPr>
        <w:t>SG/Inf(2021)14</w:t>
      </w:r>
      <w:r w:rsidR="00006776" w:rsidRPr="00006776">
        <w:rPr>
          <w:rFonts w:eastAsia="Times New Roman" w:cs="Arial"/>
          <w:szCs w:val="20"/>
          <w:u w:val="single"/>
          <w:lang w:val="en-US" w:eastAsia="fr-FR"/>
        </w:rPr>
        <w:fldChar w:fldCharType="end"/>
      </w:r>
      <w:r w:rsidRPr="001A0CE2">
        <w:rPr>
          <w:rFonts w:eastAsia="Times New Roman" w:cs="Arial"/>
          <w:szCs w:val="20"/>
          <w:lang w:val="en-US" w:eastAsia="fr-FR"/>
        </w:rPr>
        <w:t>. They also agreed to implement the proposals contained in the document, invited the GR-EXT to report in due course on the progress made and took note that work was under way by the GR-EXT with a view to following up the relevant decisions adopted at the 131</w:t>
      </w:r>
      <w:r w:rsidRPr="001A0CE2">
        <w:rPr>
          <w:rFonts w:eastAsia="Times New Roman" w:cs="Arial"/>
          <w:szCs w:val="20"/>
          <w:vertAlign w:val="superscript"/>
          <w:lang w:val="en-US" w:eastAsia="fr-FR"/>
        </w:rPr>
        <w:t>st</w:t>
      </w:r>
      <w:r w:rsidRPr="001A0CE2">
        <w:rPr>
          <w:rFonts w:eastAsia="Times New Roman" w:cs="Arial"/>
          <w:szCs w:val="20"/>
          <w:lang w:val="en-US" w:eastAsia="fr-FR"/>
        </w:rPr>
        <w:t xml:space="preserve"> Session of the Committee of Ministers (Hamburg, 21 May 2021). </w:t>
      </w:r>
    </w:p>
    <w:p w14:paraId="5A719A46" w14:textId="77777777" w:rsidR="005F7E04" w:rsidRPr="001A0CE2" w:rsidRDefault="005F7E04" w:rsidP="005F7E04">
      <w:pPr>
        <w:shd w:val="clear" w:color="auto" w:fill="FFFFFF"/>
        <w:rPr>
          <w:rFonts w:eastAsia="Times New Roman" w:cs="Arial"/>
          <w:szCs w:val="20"/>
          <w:lang w:val="en-US" w:eastAsia="fr-FR"/>
        </w:rPr>
      </w:pPr>
    </w:p>
    <w:p w14:paraId="53385482" w14:textId="51E2430B" w:rsidR="005F7E04" w:rsidRPr="001A0CE2" w:rsidRDefault="005F7E04" w:rsidP="005F7E04">
      <w:pPr>
        <w:shd w:val="clear" w:color="auto" w:fill="FFFFFF"/>
        <w:rPr>
          <w:rFonts w:eastAsia="Times New Roman" w:cs="Arial"/>
          <w:szCs w:val="20"/>
          <w:lang w:val="en-US" w:eastAsia="fr-FR"/>
        </w:rPr>
      </w:pPr>
      <w:r w:rsidRPr="001A0CE2">
        <w:rPr>
          <w:rFonts w:eastAsia="Times New Roman" w:cs="Arial"/>
          <w:szCs w:val="20"/>
          <w:lang w:val="en-US" w:eastAsia="fr-FR"/>
        </w:rPr>
        <w:t xml:space="preserve">Concerning the CoE contribution to the international order and global governance, the Secretary General stressed that “the </w:t>
      </w:r>
      <w:r w:rsidRPr="001A0CE2">
        <w:rPr>
          <w:rFonts w:eastAsia="Times New Roman" w:cs="Arial"/>
          <w:b/>
          <w:bCs/>
          <w:szCs w:val="20"/>
          <w:lang w:val="en-US" w:eastAsia="fr-FR"/>
        </w:rPr>
        <w:t>European system of human rights protection</w:t>
      </w:r>
      <w:r w:rsidRPr="001A0CE2">
        <w:rPr>
          <w:rFonts w:eastAsia="Times New Roman" w:cs="Arial"/>
          <w:szCs w:val="20"/>
          <w:lang w:val="en-US" w:eastAsia="fr-FR"/>
        </w:rPr>
        <w:t xml:space="preserve"> embodied by the CoE, with its unique European Court of Human Rights and conventional set-up, is the </w:t>
      </w:r>
      <w:r w:rsidRPr="001A0CE2">
        <w:rPr>
          <w:rFonts w:eastAsia="Times New Roman" w:cs="Arial"/>
          <w:b/>
          <w:bCs/>
          <w:szCs w:val="20"/>
          <w:lang w:val="en-US" w:eastAsia="fr-FR"/>
        </w:rPr>
        <w:t xml:space="preserve">incarnation </w:t>
      </w:r>
      <w:r w:rsidRPr="001A0CE2">
        <w:rPr>
          <w:rFonts w:eastAsia="Times New Roman" w:cs="Arial"/>
          <w:b/>
          <w:bCs/>
          <w:i/>
          <w:szCs w:val="20"/>
          <w:lang w:val="en-US" w:eastAsia="fr-FR"/>
        </w:rPr>
        <w:t>par excellence</w:t>
      </w:r>
      <w:r w:rsidRPr="001A0CE2">
        <w:rPr>
          <w:rFonts w:eastAsia="Times New Roman" w:cs="Arial"/>
          <w:b/>
          <w:bCs/>
          <w:szCs w:val="20"/>
          <w:lang w:val="en-US" w:eastAsia="fr-FR"/>
        </w:rPr>
        <w:t xml:space="preserve"> of the CoE contribution</w:t>
      </w:r>
      <w:r w:rsidRPr="001A0CE2">
        <w:rPr>
          <w:rFonts w:eastAsia="Times New Roman" w:cs="Arial"/>
          <w:szCs w:val="20"/>
          <w:lang w:val="en-US" w:eastAsia="fr-FR"/>
        </w:rPr>
        <w:t xml:space="preserve">”, first and foremost on the European continent. In addition, she recalled that all CoE activities contribute to the implementation of the SDGs. A dedicated CoE website was created to assist member </w:t>
      </w:r>
      <w:r>
        <w:rPr>
          <w:rFonts w:eastAsia="Times New Roman" w:cs="Arial"/>
          <w:szCs w:val="20"/>
          <w:lang w:val="en-US" w:eastAsia="fr-FR"/>
        </w:rPr>
        <w:t>State</w:t>
      </w:r>
      <w:r w:rsidRPr="001A0CE2">
        <w:rPr>
          <w:rFonts w:eastAsia="Times New Roman" w:cs="Arial"/>
          <w:szCs w:val="20"/>
          <w:lang w:val="en-US" w:eastAsia="fr-FR"/>
        </w:rPr>
        <w:t>s in drawing on the Organisation’s work in the preparation of the national reviews to illustrate that their membership of the CoE also contribute</w:t>
      </w:r>
      <w:r w:rsidR="001F793B">
        <w:rPr>
          <w:rFonts w:eastAsia="Times New Roman" w:cs="Arial"/>
          <w:szCs w:val="20"/>
          <w:lang w:val="en-US" w:eastAsia="fr-FR"/>
        </w:rPr>
        <w:t>s</w:t>
      </w:r>
      <w:r w:rsidRPr="001A0CE2">
        <w:rPr>
          <w:rFonts w:eastAsia="Times New Roman" w:cs="Arial"/>
          <w:szCs w:val="20"/>
          <w:lang w:val="en-US" w:eastAsia="fr-FR"/>
        </w:rPr>
        <w:t xml:space="preserve"> to their national implementation of Agenda 2030</w:t>
      </w:r>
      <w:r>
        <w:rPr>
          <w:rFonts w:eastAsia="Times New Roman" w:cs="Arial"/>
          <w:szCs w:val="20"/>
          <w:lang w:val="en-US" w:eastAsia="fr-FR"/>
        </w:rPr>
        <w:t>.</w:t>
      </w:r>
      <w:r w:rsidRPr="001A0CE2">
        <w:rPr>
          <w:rFonts w:eastAsia="Times New Roman" w:cs="Arial"/>
          <w:szCs w:val="20"/>
          <w:vertAlign w:val="superscript"/>
          <w:lang w:val="en-US" w:eastAsia="fr-FR"/>
        </w:rPr>
        <w:footnoteReference w:id="3"/>
      </w:r>
    </w:p>
    <w:p w14:paraId="330EDA57" w14:textId="77777777" w:rsidR="005F7E04" w:rsidRPr="001A0CE2" w:rsidRDefault="005F7E04" w:rsidP="005F7E04">
      <w:pPr>
        <w:rPr>
          <w:rFonts w:eastAsia="Times New Roman" w:cs="Arial"/>
          <w:szCs w:val="20"/>
          <w:highlight w:val="yellow"/>
          <w:lang w:val="en-US" w:eastAsia="fr-FR"/>
        </w:rPr>
      </w:pPr>
    </w:p>
    <w:p w14:paraId="5BDB10A6" w14:textId="77777777" w:rsidR="005F7E04" w:rsidRPr="001A0CE2" w:rsidRDefault="005F7E04" w:rsidP="005F7E04">
      <w:pPr>
        <w:shd w:val="clear" w:color="auto" w:fill="FFFFFF"/>
        <w:rPr>
          <w:rFonts w:eastAsia="Times New Roman" w:cs="Arial"/>
          <w:bCs/>
          <w:szCs w:val="20"/>
          <w:lang w:val="en-US" w:eastAsia="fr-FR"/>
        </w:rPr>
      </w:pPr>
      <w:r w:rsidRPr="001A0CE2">
        <w:rPr>
          <w:rFonts w:eastAsia="Times New Roman" w:cs="Arial"/>
          <w:szCs w:val="20"/>
          <w:lang w:val="en-US" w:eastAsia="fr-FR"/>
        </w:rPr>
        <w:t>At present,</w:t>
      </w:r>
      <w:r w:rsidRPr="001A0CE2">
        <w:rPr>
          <w:rFonts w:eastAsia="Times New Roman" w:cs="Arial"/>
          <w:bCs/>
          <w:szCs w:val="20"/>
          <w:lang w:val="en-US" w:eastAsia="fr-FR"/>
        </w:rPr>
        <w:t xml:space="preserve"> </w:t>
      </w:r>
      <w:proofErr w:type="gramStart"/>
      <w:r w:rsidRPr="001A0CE2">
        <w:rPr>
          <w:rFonts w:eastAsia="Times New Roman" w:cs="Arial"/>
          <w:bCs/>
          <w:szCs w:val="20"/>
          <w:lang w:val="en-US" w:eastAsia="fr-FR"/>
        </w:rPr>
        <w:t>in light of</w:t>
      </w:r>
      <w:proofErr w:type="gramEnd"/>
      <w:r w:rsidRPr="001A0CE2">
        <w:rPr>
          <w:rFonts w:eastAsia="Times New Roman" w:cs="Arial"/>
          <w:bCs/>
          <w:szCs w:val="20"/>
          <w:lang w:val="en-US" w:eastAsia="fr-FR"/>
        </w:rPr>
        <w:t xml:space="preserve"> the </w:t>
      </w:r>
      <w:r w:rsidRPr="001A0CE2">
        <w:rPr>
          <w:rFonts w:eastAsia="Times New Roman" w:cs="Arial"/>
          <w:b/>
          <w:szCs w:val="20"/>
          <w:lang w:val="en-US" w:eastAsia="fr-FR"/>
        </w:rPr>
        <w:t>unprecedented challenges</w:t>
      </w:r>
      <w:r w:rsidRPr="001A0CE2">
        <w:rPr>
          <w:rFonts w:eastAsia="Times New Roman" w:cs="Arial"/>
          <w:bCs/>
          <w:szCs w:val="20"/>
          <w:lang w:val="en-US" w:eastAsia="fr-FR"/>
        </w:rPr>
        <w:t xml:space="preserve"> facing Europe and multilateralism,</w:t>
      </w:r>
      <w:r w:rsidRPr="001A0CE2">
        <w:rPr>
          <w:rFonts w:eastAsia="Times New Roman" w:cs="Arial"/>
          <w:szCs w:val="20"/>
          <w:lang w:val="en-US" w:eastAsia="fr-FR"/>
        </w:rPr>
        <w:t xml:space="preserve"> </w:t>
      </w:r>
      <w:r w:rsidRPr="001A0CE2">
        <w:rPr>
          <w:rFonts w:eastAsia="Times New Roman" w:cs="Arial"/>
          <w:bCs/>
          <w:szCs w:val="20"/>
          <w:lang w:val="en-US" w:eastAsia="fr-FR"/>
        </w:rPr>
        <w:t xml:space="preserve">the contribution of the Organisation to the international order and global governance, as well as to the achievement of the SDGs - in its European and external dimensions - is more needed than ever. The present document provides a (non-exhaustive) overview of the </w:t>
      </w:r>
      <w:r w:rsidRPr="001A0CE2">
        <w:rPr>
          <w:rFonts w:eastAsia="Times New Roman" w:cs="Arial"/>
          <w:b/>
          <w:szCs w:val="20"/>
          <w:lang w:val="en-US" w:eastAsia="fr-FR"/>
        </w:rPr>
        <w:t>external dimension</w:t>
      </w:r>
      <w:r w:rsidRPr="001A0CE2">
        <w:rPr>
          <w:rFonts w:eastAsia="Times New Roman" w:cs="Arial"/>
          <w:bCs/>
          <w:szCs w:val="20"/>
          <w:lang w:val="en-US" w:eastAsia="fr-FR"/>
        </w:rPr>
        <w:t xml:space="preserve"> of this contribution. </w:t>
      </w:r>
    </w:p>
    <w:p w14:paraId="7E1A905C" w14:textId="77777777" w:rsidR="005F7E04" w:rsidRPr="001A0CE2" w:rsidRDefault="005F7E04" w:rsidP="005F7E04">
      <w:pPr>
        <w:rPr>
          <w:rFonts w:eastAsia="Times New Roman" w:cs="Arial"/>
          <w:szCs w:val="20"/>
          <w:highlight w:val="yellow"/>
          <w:lang w:val="en-US" w:eastAsia="fr-FR"/>
        </w:rPr>
      </w:pPr>
    </w:p>
    <w:p w14:paraId="5C211461" w14:textId="77777777" w:rsidR="005F7E04" w:rsidRPr="001A0CE2" w:rsidRDefault="005F7E04" w:rsidP="005F7E04">
      <w:pPr>
        <w:rPr>
          <w:rFonts w:eastAsia="Times New Roman" w:cs="Arial"/>
          <w:b/>
          <w:szCs w:val="20"/>
          <w:lang w:val="en-US" w:eastAsia="fr-FR"/>
        </w:rPr>
      </w:pPr>
      <w:r w:rsidRPr="001A0CE2">
        <w:rPr>
          <w:rFonts w:eastAsia="Times New Roman" w:cs="Arial"/>
          <w:b/>
          <w:szCs w:val="20"/>
          <w:lang w:val="en-US" w:eastAsia="fr-FR"/>
        </w:rPr>
        <w:t>II.</w:t>
      </w:r>
      <w:r w:rsidRPr="001A0CE2">
        <w:rPr>
          <w:rFonts w:eastAsia="Times New Roman" w:cs="Arial"/>
          <w:b/>
          <w:szCs w:val="20"/>
          <w:lang w:val="en-US" w:eastAsia="fr-FR"/>
        </w:rPr>
        <w:tab/>
        <w:t xml:space="preserve">The reflection </w:t>
      </w:r>
      <w:proofErr w:type="gramStart"/>
      <w:r w:rsidRPr="001A0CE2">
        <w:rPr>
          <w:rFonts w:eastAsia="Times New Roman" w:cs="Arial"/>
          <w:b/>
          <w:szCs w:val="20"/>
          <w:lang w:val="en-US" w:eastAsia="fr-FR"/>
        </w:rPr>
        <w:t>process</w:t>
      </w:r>
      <w:proofErr w:type="gramEnd"/>
      <w:r w:rsidRPr="001A0CE2">
        <w:rPr>
          <w:rFonts w:eastAsia="Times New Roman" w:cs="Arial"/>
          <w:b/>
          <w:szCs w:val="20"/>
          <w:lang w:val="en-US" w:eastAsia="fr-FR"/>
        </w:rPr>
        <w:t xml:space="preserve"> </w:t>
      </w:r>
    </w:p>
    <w:p w14:paraId="7C17A9EC" w14:textId="77777777" w:rsidR="005F7E04" w:rsidRPr="001A0CE2" w:rsidRDefault="005F7E04" w:rsidP="005F7E04">
      <w:pPr>
        <w:rPr>
          <w:rFonts w:eastAsia="Times New Roman" w:cs="Arial"/>
          <w:szCs w:val="20"/>
          <w:lang w:val="en-US" w:eastAsia="fr-FR"/>
        </w:rPr>
      </w:pPr>
    </w:p>
    <w:p w14:paraId="32DEB706" w14:textId="77777777" w:rsidR="005F7E04" w:rsidRPr="001A0CE2" w:rsidRDefault="005F7E04" w:rsidP="005F7E04">
      <w:pPr>
        <w:contextualSpacing/>
        <w:rPr>
          <w:rFonts w:cs="Arial"/>
          <w:szCs w:val="20"/>
          <w:lang w:val="en-US"/>
        </w:rPr>
      </w:pPr>
      <w:r w:rsidRPr="001A0CE2">
        <w:rPr>
          <w:rFonts w:cs="Arial"/>
          <w:szCs w:val="20"/>
          <w:lang w:val="en-US"/>
        </w:rPr>
        <w:t>On 4 November 2021, the Chair of the GR-EXT presented an “explanatory note” on the reflection process on the CoE contribution to the international order and global governance, as well as to the achievement of the Sustainable Development Goals (SDGs)</w:t>
      </w:r>
      <w:r w:rsidRPr="001A0CE2">
        <w:rPr>
          <w:rFonts w:cs="Arial"/>
          <w:szCs w:val="20"/>
          <w:vertAlign w:val="superscript"/>
          <w:lang w:val="fr-FR"/>
        </w:rPr>
        <w:footnoteReference w:id="4"/>
      </w:r>
      <w:r w:rsidRPr="001A0CE2">
        <w:rPr>
          <w:rFonts w:cs="Arial"/>
          <w:szCs w:val="20"/>
          <w:lang w:val="en-US"/>
        </w:rPr>
        <w:t>. It was proposed</w:t>
      </w:r>
      <w:proofErr w:type="gramStart"/>
      <w:r w:rsidRPr="001A0CE2">
        <w:rPr>
          <w:rFonts w:cs="Arial"/>
          <w:szCs w:val="20"/>
          <w:lang w:val="en-US"/>
        </w:rPr>
        <w:t>, in particular, to</w:t>
      </w:r>
      <w:proofErr w:type="gramEnd"/>
      <w:r w:rsidRPr="001A0CE2">
        <w:rPr>
          <w:rFonts w:cs="Arial"/>
          <w:szCs w:val="20"/>
          <w:lang w:val="en-US"/>
        </w:rPr>
        <w:t xml:space="preserve"> </w:t>
      </w:r>
      <w:r w:rsidRPr="001A0CE2">
        <w:rPr>
          <w:rFonts w:cs="Arial"/>
          <w:b/>
          <w:bCs/>
          <w:szCs w:val="20"/>
          <w:lang w:val="en-US"/>
        </w:rPr>
        <w:t>take stock</w:t>
      </w:r>
      <w:r w:rsidRPr="001A0CE2">
        <w:rPr>
          <w:rFonts w:cs="Arial"/>
          <w:szCs w:val="20"/>
          <w:lang w:val="en-US"/>
        </w:rPr>
        <w:t xml:space="preserve"> of the current state of co-operation and activities of the </w:t>
      </w:r>
      <w:r w:rsidRPr="001A0CE2">
        <w:rPr>
          <w:rFonts w:eastAsiaTheme="minorHAnsi" w:cs="Arial"/>
          <w:szCs w:val="20"/>
          <w:lang w:val="en-US"/>
        </w:rPr>
        <w:t>CoE</w:t>
      </w:r>
      <w:r w:rsidRPr="001A0CE2">
        <w:rPr>
          <w:rFonts w:cs="Arial"/>
          <w:szCs w:val="20"/>
          <w:lang w:val="en-US"/>
        </w:rPr>
        <w:t xml:space="preserve"> which aim to project its values/instruments externally, including through exchanges of views; and to explore how this contribution might be </w:t>
      </w:r>
      <w:r w:rsidRPr="001A0CE2">
        <w:rPr>
          <w:rFonts w:cs="Arial"/>
          <w:b/>
          <w:bCs/>
          <w:szCs w:val="20"/>
          <w:lang w:val="en-US"/>
        </w:rPr>
        <w:t>strengthened</w:t>
      </w:r>
      <w:r w:rsidRPr="001A0CE2">
        <w:rPr>
          <w:rFonts w:cs="Arial"/>
          <w:szCs w:val="20"/>
          <w:lang w:val="en-US"/>
        </w:rPr>
        <w:t xml:space="preserve"> - with observer </w:t>
      </w:r>
      <w:r>
        <w:rPr>
          <w:rFonts w:cs="Arial"/>
          <w:szCs w:val="20"/>
          <w:lang w:val="en-US"/>
        </w:rPr>
        <w:t>State</w:t>
      </w:r>
      <w:r w:rsidRPr="001A0CE2">
        <w:rPr>
          <w:rFonts w:cs="Arial"/>
          <w:szCs w:val="20"/>
          <w:lang w:val="en-US"/>
        </w:rPr>
        <w:t xml:space="preserve">s, other non-member </w:t>
      </w:r>
      <w:r>
        <w:rPr>
          <w:rFonts w:cs="Arial"/>
          <w:szCs w:val="20"/>
          <w:lang w:val="en-US"/>
        </w:rPr>
        <w:t>State</w:t>
      </w:r>
      <w:r w:rsidRPr="001A0CE2">
        <w:rPr>
          <w:rFonts w:cs="Arial"/>
          <w:szCs w:val="20"/>
          <w:lang w:val="en-US"/>
        </w:rPr>
        <w:t xml:space="preserve">s and regional or global international organisations (other than the EU and the OSCE). It was also proposed to explore how to strengthen the promotion of CoE instruments and bodies open to non-member </w:t>
      </w:r>
      <w:r>
        <w:rPr>
          <w:rFonts w:cs="Arial"/>
          <w:szCs w:val="20"/>
          <w:lang w:val="en-US"/>
        </w:rPr>
        <w:t>State</w:t>
      </w:r>
      <w:r w:rsidRPr="001A0CE2">
        <w:rPr>
          <w:rFonts w:cs="Arial"/>
          <w:szCs w:val="20"/>
          <w:lang w:val="en-US"/>
        </w:rPr>
        <w:t>s, as well as relations and dialogue with the UN system and global fora.</w:t>
      </w:r>
    </w:p>
    <w:p w14:paraId="2520376D" w14:textId="77777777" w:rsidR="005F7E04" w:rsidRPr="001A0CE2" w:rsidRDefault="005F7E04" w:rsidP="005F7E04">
      <w:pPr>
        <w:rPr>
          <w:rFonts w:eastAsia="Times New Roman" w:cs="Arial"/>
          <w:szCs w:val="20"/>
          <w:lang w:val="en-US" w:eastAsia="fr-FR"/>
        </w:rPr>
      </w:pPr>
    </w:p>
    <w:p w14:paraId="5FFB06B2"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These proposals have been </w:t>
      </w:r>
      <w:r w:rsidRPr="001A0CE2">
        <w:rPr>
          <w:rFonts w:eastAsia="Times New Roman" w:cs="Arial"/>
          <w:b/>
          <w:bCs/>
          <w:szCs w:val="20"/>
          <w:lang w:val="en-US" w:eastAsia="fr-FR"/>
        </w:rPr>
        <w:t>implemented</w:t>
      </w:r>
      <w:r w:rsidRPr="001A0CE2">
        <w:rPr>
          <w:rFonts w:eastAsia="Times New Roman" w:cs="Arial"/>
          <w:szCs w:val="20"/>
          <w:lang w:val="en-US" w:eastAsia="fr-FR"/>
        </w:rPr>
        <w:t xml:space="preserve"> as follows:</w:t>
      </w:r>
    </w:p>
    <w:p w14:paraId="3C3CBA0C" w14:textId="77777777" w:rsidR="005F7E04" w:rsidRPr="001A0CE2" w:rsidRDefault="005F7E04" w:rsidP="005F7E04">
      <w:pPr>
        <w:rPr>
          <w:rFonts w:eastAsia="Times New Roman" w:cs="Arial"/>
          <w:szCs w:val="20"/>
          <w:lang w:val="en-US" w:eastAsia="fr-FR"/>
        </w:rPr>
      </w:pPr>
    </w:p>
    <w:p w14:paraId="00BA40F8" w14:textId="004C7F48" w:rsidR="005F7E04" w:rsidRPr="001A0CE2" w:rsidRDefault="005F7E04" w:rsidP="005F7E04">
      <w:pPr>
        <w:rPr>
          <w:rFonts w:eastAsia="Times New Roman" w:cs="Arial"/>
          <w:szCs w:val="20"/>
          <w:shd w:val="clear" w:color="auto" w:fill="FFFFFF"/>
          <w:lang w:val="en-US" w:eastAsia="fr-FR"/>
        </w:rPr>
      </w:pPr>
      <w:r w:rsidRPr="001A0CE2">
        <w:rPr>
          <w:rFonts w:eastAsia="Times New Roman" w:cs="Arial"/>
          <w:bCs/>
          <w:szCs w:val="20"/>
          <w:lang w:val="en-US" w:eastAsia="fr-FR"/>
        </w:rPr>
        <w:t>-</w:t>
      </w:r>
      <w:r w:rsidRPr="001A0CE2">
        <w:rPr>
          <w:rFonts w:eastAsia="Times New Roman" w:cs="Arial"/>
          <w:bCs/>
          <w:szCs w:val="20"/>
          <w:lang w:val="en-US" w:eastAsia="fr-FR"/>
        </w:rPr>
        <w:tab/>
      </w:r>
      <w:r w:rsidRPr="001A0CE2">
        <w:rPr>
          <w:rFonts w:eastAsia="Times New Roman" w:cs="Arial"/>
          <w:b/>
          <w:szCs w:val="20"/>
          <w:lang w:val="en-US" w:eastAsia="fr-FR"/>
        </w:rPr>
        <w:t>The CoE Neighbourhood Policy</w:t>
      </w:r>
      <w:r w:rsidRPr="001A0CE2">
        <w:rPr>
          <w:rFonts w:eastAsia="Times New Roman" w:cs="Arial"/>
          <w:bCs/>
          <w:szCs w:val="20"/>
          <w:lang w:val="en-US" w:eastAsia="fr-FR"/>
        </w:rPr>
        <w:t xml:space="preserve">: </w:t>
      </w:r>
      <w:r w:rsidRPr="001A0CE2">
        <w:rPr>
          <w:rFonts w:eastAsia="Times New Roman" w:cs="Arial"/>
          <w:szCs w:val="20"/>
          <w:lang w:val="en-US" w:eastAsia="fr-FR"/>
        </w:rPr>
        <w:t>On 10 November 2021, the Deputies took note of the Secretary General’s “Review of the policy towards neighbouring regions and the CoE contribution to global governance” (</w:t>
      </w:r>
      <w:bookmarkStart w:id="5" w:name="_ML_000000000002_VALID"/>
      <w:r w:rsidR="00006776" w:rsidRPr="00006776">
        <w:rPr>
          <w:rFonts w:eastAsia="Times New Roman" w:cs="Arial"/>
          <w:szCs w:val="20"/>
          <w:u w:val="single"/>
          <w:lang w:val="en-US" w:eastAsia="fr-FR"/>
        </w:rPr>
        <w:fldChar w:fldCharType="begin"/>
      </w:r>
      <w:r w:rsidR="00006776" w:rsidRPr="00006776">
        <w:rPr>
          <w:rFonts w:eastAsia="Times New Roman" w:cs="Arial"/>
          <w:szCs w:val="20"/>
          <w:u w:val="single"/>
          <w:lang w:val="en-US" w:eastAsia="fr-FR"/>
        </w:rPr>
        <w:instrText xml:space="preserve"> HYPERLINK "https://search.coe.int/cm/Pages/result_details.aspx?Reference=SG/Inf(2021)14" \o "Review of the policy towards neighbouring regions and the Council of Europe contribution to global governance" </w:instrText>
      </w:r>
      <w:r w:rsidR="00006776" w:rsidRPr="00006776">
        <w:rPr>
          <w:rFonts w:eastAsia="Times New Roman" w:cs="Arial"/>
          <w:szCs w:val="20"/>
          <w:u w:val="single"/>
          <w:lang w:val="en-US" w:eastAsia="fr-FR"/>
        </w:rPr>
      </w:r>
      <w:r w:rsidR="00006776" w:rsidRPr="00006776">
        <w:rPr>
          <w:rFonts w:eastAsia="Times New Roman" w:cs="Arial"/>
          <w:szCs w:val="20"/>
          <w:u w:val="single"/>
          <w:lang w:val="en-US" w:eastAsia="fr-FR"/>
        </w:rPr>
        <w:fldChar w:fldCharType="separate"/>
      </w:r>
      <w:bookmarkEnd w:id="5"/>
      <w:r w:rsidR="00006776" w:rsidRPr="00006776">
        <w:rPr>
          <w:rStyle w:val="Hyperlink"/>
          <w:rFonts w:eastAsia="Times New Roman" w:cs="Arial"/>
          <w:szCs w:val="20"/>
          <w:lang w:val="en-US" w:eastAsia="fr-FR"/>
        </w:rPr>
        <w:t>SG/Inf(2021)14</w:t>
      </w:r>
      <w:r w:rsidR="00006776" w:rsidRPr="00006776">
        <w:rPr>
          <w:rFonts w:eastAsia="Times New Roman" w:cs="Arial"/>
          <w:szCs w:val="20"/>
          <w:u w:val="single"/>
          <w:lang w:val="en-US" w:eastAsia="fr-FR"/>
        </w:rPr>
        <w:fldChar w:fldCharType="end"/>
      </w:r>
      <w:r w:rsidRPr="001A0CE2">
        <w:rPr>
          <w:rFonts w:eastAsia="Times New Roman" w:cs="Arial"/>
          <w:szCs w:val="20"/>
          <w:lang w:val="en-US" w:eastAsia="fr-FR"/>
        </w:rPr>
        <w:t xml:space="preserve">). </w:t>
      </w:r>
      <w:r w:rsidRPr="001A0CE2">
        <w:rPr>
          <w:rFonts w:eastAsia="Times New Roman" w:cs="Arial"/>
          <w:szCs w:val="20"/>
          <w:shd w:val="clear" w:color="auto" w:fill="FFFFFF"/>
          <w:lang w:val="en-US" w:eastAsia="fr-FR"/>
        </w:rPr>
        <w:t xml:space="preserve">In this framework, they also renewed the “Neighbourhood Partnerships” with Morocco and Tunisia for the period 2022-2025, while calling on the Tunisian authorities to respect and guarantee democracy, fundamental </w:t>
      </w:r>
      <w:proofErr w:type="gramStart"/>
      <w:r w:rsidRPr="001A0CE2">
        <w:rPr>
          <w:rFonts w:eastAsia="Times New Roman" w:cs="Arial"/>
          <w:szCs w:val="20"/>
          <w:shd w:val="clear" w:color="auto" w:fill="FFFFFF"/>
          <w:lang w:val="en-US" w:eastAsia="fr-FR"/>
        </w:rPr>
        <w:t>rights</w:t>
      </w:r>
      <w:proofErr w:type="gramEnd"/>
      <w:r w:rsidRPr="001A0CE2">
        <w:rPr>
          <w:rFonts w:eastAsia="Times New Roman" w:cs="Arial"/>
          <w:szCs w:val="20"/>
          <w:shd w:val="clear" w:color="auto" w:fill="FFFFFF"/>
          <w:lang w:val="en-US" w:eastAsia="fr-FR"/>
        </w:rPr>
        <w:t xml:space="preserve"> and the rule of law in Tunisia, and invited the </w:t>
      </w:r>
      <w:r w:rsidRPr="001A0CE2">
        <w:rPr>
          <w:rFonts w:eastAsia="Times New Roman" w:cs="Arial"/>
          <w:szCs w:val="20"/>
          <w:lang w:val="en-US" w:eastAsia="fr-FR"/>
        </w:rPr>
        <w:t>GR-EXT to monitor the implementation of the two Neighbourhood Partnerships for the period 2022-2025.</w:t>
      </w:r>
    </w:p>
    <w:p w14:paraId="045B1F12" w14:textId="77777777" w:rsidR="005F7E04" w:rsidRPr="001A0CE2" w:rsidRDefault="005F7E04" w:rsidP="005F7E04">
      <w:pPr>
        <w:rPr>
          <w:rFonts w:eastAsia="Times New Roman" w:cs="Arial"/>
          <w:szCs w:val="20"/>
          <w:lang w:val="en-US" w:eastAsia="fr-FR"/>
        </w:rPr>
      </w:pPr>
    </w:p>
    <w:p w14:paraId="36C3B920"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w:t>
      </w:r>
      <w:r w:rsidRPr="001A0CE2">
        <w:rPr>
          <w:rFonts w:eastAsia="Times New Roman" w:cs="Arial"/>
          <w:szCs w:val="20"/>
          <w:lang w:val="en-US" w:eastAsia="fr-FR"/>
        </w:rPr>
        <w:tab/>
        <w:t xml:space="preserve">On 25 November 2021, </w:t>
      </w:r>
      <w:r w:rsidRPr="001A0CE2">
        <w:rPr>
          <w:rFonts w:eastAsia="Times New Roman" w:cs="Arial"/>
          <w:bCs/>
          <w:szCs w:val="20"/>
          <w:lang w:val="en-US" w:eastAsia="fr-FR"/>
        </w:rPr>
        <w:t xml:space="preserve">the GR-EXT held an exchange of views with CoE </w:t>
      </w:r>
      <w:r w:rsidRPr="001A0CE2">
        <w:rPr>
          <w:rFonts w:eastAsia="Times New Roman" w:cs="Arial"/>
          <w:b/>
          <w:bCs/>
          <w:szCs w:val="20"/>
          <w:lang w:val="en-US" w:eastAsia="fr-FR"/>
        </w:rPr>
        <w:t xml:space="preserve">observer </w:t>
      </w:r>
      <w:r>
        <w:rPr>
          <w:rFonts w:eastAsia="Times New Roman" w:cs="Arial"/>
          <w:b/>
          <w:bCs/>
          <w:szCs w:val="20"/>
          <w:lang w:val="en-US" w:eastAsia="fr-FR"/>
        </w:rPr>
        <w:t>State</w:t>
      </w:r>
      <w:r w:rsidRPr="001A0CE2">
        <w:rPr>
          <w:rFonts w:eastAsia="Times New Roman" w:cs="Arial"/>
          <w:b/>
          <w:bCs/>
          <w:szCs w:val="20"/>
          <w:lang w:val="en-US" w:eastAsia="fr-FR"/>
        </w:rPr>
        <w:t>s</w:t>
      </w:r>
      <w:r w:rsidRPr="001A0CE2">
        <w:rPr>
          <w:rFonts w:eastAsia="Times New Roman" w:cs="Arial"/>
          <w:bCs/>
          <w:szCs w:val="20"/>
          <w:lang w:val="en-US" w:eastAsia="fr-FR"/>
        </w:rPr>
        <w:t>.</w:t>
      </w:r>
    </w:p>
    <w:p w14:paraId="0DA1DFD2" w14:textId="77777777" w:rsidR="005F7E04" w:rsidRPr="001A0CE2" w:rsidRDefault="005F7E04" w:rsidP="005F7E04">
      <w:pPr>
        <w:rPr>
          <w:rFonts w:eastAsia="Times New Roman" w:cs="Arial"/>
          <w:szCs w:val="20"/>
          <w:lang w:val="en-US" w:eastAsia="fr-FR"/>
        </w:rPr>
      </w:pPr>
    </w:p>
    <w:p w14:paraId="161431B1" w14:textId="77777777" w:rsidR="005F7E04" w:rsidRPr="001A0CE2" w:rsidRDefault="005F7E04" w:rsidP="005F7E04">
      <w:pPr>
        <w:rPr>
          <w:rFonts w:eastAsia="Times New Roman" w:cs="Arial"/>
          <w:bCs/>
          <w:szCs w:val="20"/>
          <w:lang w:val="en-US" w:eastAsia="fr-FR"/>
        </w:rPr>
      </w:pPr>
      <w:r w:rsidRPr="001A0CE2">
        <w:rPr>
          <w:rFonts w:eastAsia="Times New Roman" w:cs="Arial"/>
          <w:szCs w:val="20"/>
          <w:lang w:val="en-US" w:eastAsia="fr-FR"/>
        </w:rPr>
        <w:t>-</w:t>
      </w:r>
      <w:r w:rsidRPr="001A0CE2">
        <w:rPr>
          <w:rFonts w:eastAsia="Times New Roman" w:cs="Arial"/>
          <w:szCs w:val="20"/>
          <w:lang w:val="en-US" w:eastAsia="fr-FR"/>
        </w:rPr>
        <w:tab/>
        <w:t xml:space="preserve">The </w:t>
      </w:r>
      <w:r w:rsidRPr="001A0CE2">
        <w:rPr>
          <w:rFonts w:eastAsia="Times New Roman" w:cs="Arial"/>
          <w:bCs/>
          <w:szCs w:val="20"/>
          <w:lang w:val="en-US" w:eastAsia="fr-FR"/>
        </w:rPr>
        <w:t xml:space="preserve">GR-EXT also held a number of </w:t>
      </w:r>
      <w:r w:rsidRPr="001A0CE2">
        <w:rPr>
          <w:rFonts w:eastAsia="Times New Roman" w:cs="Arial"/>
          <w:b/>
          <w:bCs/>
          <w:szCs w:val="20"/>
          <w:lang w:val="en-US" w:eastAsia="fr-FR"/>
        </w:rPr>
        <w:t xml:space="preserve">exchanges of views with representatives of CoE organs, institutions and mechanisms </w:t>
      </w:r>
      <w:r w:rsidRPr="001A0CE2">
        <w:rPr>
          <w:rFonts w:eastAsia="Times New Roman" w:cs="Arial"/>
          <w:bCs/>
          <w:szCs w:val="20"/>
          <w:lang w:val="en-US" w:eastAsia="fr-FR"/>
        </w:rPr>
        <w:t>on their activities in the framework of external relations: namely with representatives of PACE, the Congress of Local and Regional Authorities (“Congress”), the European Court of Human Rights (“the Court”), the Conference of INGOs, the European Commission for Democracy through Law (“Venice Commission”) and the European Center for Global Interdependence and Solidarity (“North-South Centre”). These representatives, as well as the Office of the Commissioner for Human Rights, also provided written contributions to the reflection process (see below).</w:t>
      </w:r>
    </w:p>
    <w:p w14:paraId="1FC301D5" w14:textId="77777777" w:rsidR="005F7E04" w:rsidRPr="001A0CE2" w:rsidRDefault="005F7E04" w:rsidP="005F7E04">
      <w:pPr>
        <w:rPr>
          <w:rFonts w:eastAsia="Times New Roman" w:cs="Arial"/>
          <w:szCs w:val="20"/>
          <w:lang w:val="en-US" w:eastAsia="fr-FR"/>
        </w:rPr>
      </w:pPr>
    </w:p>
    <w:p w14:paraId="172A1A81" w14:textId="1506DC5F"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w:t>
      </w:r>
      <w:r w:rsidRPr="001A0CE2">
        <w:rPr>
          <w:rFonts w:eastAsia="Times New Roman" w:cs="Arial"/>
          <w:szCs w:val="20"/>
          <w:lang w:val="en-US" w:eastAsia="fr-FR"/>
        </w:rPr>
        <w:tab/>
        <w:t xml:space="preserve">In addition, the GR-EXT Chair held </w:t>
      </w:r>
      <w:r w:rsidRPr="001A0CE2">
        <w:rPr>
          <w:rFonts w:eastAsia="Times New Roman" w:cs="Arial"/>
          <w:b/>
          <w:bCs/>
          <w:szCs w:val="20"/>
          <w:lang w:val="en-US" w:eastAsia="fr-FR"/>
        </w:rPr>
        <w:t xml:space="preserve">informal consultations with </w:t>
      </w:r>
      <w:proofErr w:type="gramStart"/>
      <w:r w:rsidRPr="001A0CE2">
        <w:rPr>
          <w:rFonts w:eastAsia="Times New Roman" w:cs="Arial"/>
          <w:b/>
          <w:bCs/>
          <w:szCs w:val="20"/>
          <w:lang w:val="en-US" w:eastAsia="fr-FR"/>
        </w:rPr>
        <w:t>a number of</w:t>
      </w:r>
      <w:proofErr w:type="gramEnd"/>
      <w:r w:rsidRPr="001A0CE2">
        <w:rPr>
          <w:rFonts w:eastAsia="Times New Roman" w:cs="Arial"/>
          <w:b/>
          <w:bCs/>
          <w:szCs w:val="20"/>
          <w:lang w:val="en-US" w:eastAsia="fr-FR"/>
        </w:rPr>
        <w:t xml:space="preserve"> international organisations, </w:t>
      </w:r>
      <w:r w:rsidRPr="001A0CE2">
        <w:rPr>
          <w:rFonts w:eastAsia="Times New Roman" w:cs="Arial"/>
          <w:bCs/>
          <w:szCs w:val="20"/>
          <w:lang w:val="en-US" w:eastAsia="fr-FR"/>
        </w:rPr>
        <w:t xml:space="preserve">namely with the </w:t>
      </w:r>
      <w:r w:rsidRPr="001A0CE2">
        <w:rPr>
          <w:rFonts w:eastAsia="Times New Roman" w:cs="Arial"/>
          <w:bCs/>
          <w:i/>
          <w:iCs/>
          <w:szCs w:val="20"/>
          <w:lang w:val="en-US" w:eastAsia="fr-FR"/>
        </w:rPr>
        <w:t>Organisation Internationale de la Francophonie</w:t>
      </w:r>
      <w:r w:rsidRPr="001A0CE2">
        <w:rPr>
          <w:rFonts w:eastAsia="Times New Roman" w:cs="Arial"/>
          <w:bCs/>
          <w:szCs w:val="20"/>
          <w:lang w:val="en-US" w:eastAsia="fr-FR"/>
        </w:rPr>
        <w:t>, the Union for the Mediterranean, the Organization of American States, the Ibero-American System and International IDEA. These meetings were held with a team of relevant representatives of the CoE secretariat</w:t>
      </w:r>
      <w:r w:rsidR="002D4F33">
        <w:rPr>
          <w:rFonts w:eastAsia="Times New Roman" w:cs="Arial"/>
          <w:bCs/>
          <w:szCs w:val="20"/>
          <w:lang w:val="en-US" w:eastAsia="fr-FR"/>
        </w:rPr>
        <w:t>.</w:t>
      </w:r>
      <w:r w:rsidRPr="001A0CE2">
        <w:rPr>
          <w:rFonts w:eastAsia="Times New Roman" w:cs="Arial"/>
          <w:bCs/>
          <w:szCs w:val="20"/>
          <w:vertAlign w:val="superscript"/>
          <w:lang w:val="fr-FR" w:eastAsia="fr-FR"/>
        </w:rPr>
        <w:footnoteReference w:id="5"/>
      </w:r>
    </w:p>
    <w:p w14:paraId="45477D56" w14:textId="77777777" w:rsidR="005F7E04" w:rsidRPr="001A0CE2" w:rsidRDefault="005F7E04" w:rsidP="005F7E04">
      <w:pPr>
        <w:rPr>
          <w:rFonts w:eastAsia="Times New Roman" w:cs="Arial"/>
          <w:szCs w:val="20"/>
          <w:lang w:val="en-US" w:eastAsia="fr-FR"/>
        </w:rPr>
      </w:pPr>
    </w:p>
    <w:p w14:paraId="3A926597" w14:textId="77777777" w:rsidR="00001510" w:rsidRDefault="00001510">
      <w:pPr>
        <w:rPr>
          <w:rFonts w:eastAsia="Times New Roman" w:cs="Arial"/>
          <w:szCs w:val="20"/>
          <w:lang w:val="en-US" w:eastAsia="fr-FR"/>
        </w:rPr>
      </w:pPr>
      <w:r>
        <w:rPr>
          <w:rFonts w:eastAsia="Times New Roman" w:cs="Arial"/>
          <w:szCs w:val="20"/>
          <w:lang w:val="en-US" w:eastAsia="fr-FR"/>
        </w:rPr>
        <w:br w:type="page"/>
      </w:r>
    </w:p>
    <w:p w14:paraId="62A0281A" w14:textId="1A75F706"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lastRenderedPageBreak/>
        <w:t>-</w:t>
      </w:r>
      <w:r w:rsidRPr="001A0CE2">
        <w:rPr>
          <w:rFonts w:eastAsia="Times New Roman" w:cs="Arial"/>
          <w:szCs w:val="20"/>
          <w:lang w:val="en-US" w:eastAsia="fr-FR"/>
        </w:rPr>
        <w:tab/>
        <w:t xml:space="preserve">Finally, concerning the </w:t>
      </w:r>
      <w:r w:rsidRPr="001A0CE2">
        <w:rPr>
          <w:rFonts w:eastAsia="Times New Roman" w:cs="Arial"/>
          <w:b/>
          <w:szCs w:val="20"/>
          <w:lang w:val="en-US" w:eastAsia="fr-FR"/>
        </w:rPr>
        <w:t xml:space="preserve">promotion of CoE instruments to non-member </w:t>
      </w:r>
      <w:r>
        <w:rPr>
          <w:rFonts w:eastAsia="Times New Roman" w:cs="Arial"/>
          <w:b/>
          <w:szCs w:val="20"/>
          <w:lang w:val="en-US" w:eastAsia="fr-FR"/>
        </w:rPr>
        <w:t>State</w:t>
      </w:r>
      <w:r w:rsidRPr="001A0CE2">
        <w:rPr>
          <w:rFonts w:eastAsia="Times New Roman" w:cs="Arial"/>
          <w:b/>
          <w:szCs w:val="20"/>
          <w:lang w:val="en-US" w:eastAsia="fr-FR"/>
        </w:rPr>
        <w:t>s,</w:t>
      </w:r>
      <w:r w:rsidRPr="001A0CE2">
        <w:rPr>
          <w:rFonts w:eastAsia="Times New Roman" w:cs="Arial"/>
          <w:szCs w:val="20"/>
          <w:lang w:val="en-US" w:eastAsia="fr-FR"/>
        </w:rPr>
        <w:t xml:space="preserve"> an inter-secretariat meeting was held on 4 February 2022, paving the way for an informal meeting of the GR-EXT on this issue on 28 March 2022.</w:t>
      </w:r>
      <w:r w:rsidRPr="001A0CE2">
        <w:rPr>
          <w:rFonts w:eastAsia="Times New Roman" w:cs="Arial"/>
          <w:b/>
          <w:bCs/>
          <w:szCs w:val="20"/>
          <w:lang w:val="en-US" w:eastAsia="fr-FR"/>
        </w:rPr>
        <w:t xml:space="preserve"> </w:t>
      </w:r>
    </w:p>
    <w:p w14:paraId="352F61CF" w14:textId="77777777" w:rsidR="005F7E04" w:rsidRPr="001A0CE2" w:rsidRDefault="005F7E04" w:rsidP="005F7E04">
      <w:pPr>
        <w:rPr>
          <w:rFonts w:eastAsia="Times New Roman" w:cs="Arial"/>
          <w:b/>
          <w:szCs w:val="20"/>
          <w:lang w:val="en-US" w:eastAsia="fr-FR"/>
        </w:rPr>
      </w:pPr>
    </w:p>
    <w:p w14:paraId="75C81F68" w14:textId="77777777" w:rsidR="005F7E04" w:rsidRPr="001A0CE2" w:rsidRDefault="005F7E04" w:rsidP="005F7E04">
      <w:pPr>
        <w:rPr>
          <w:rFonts w:eastAsia="Times New Roman" w:cs="Arial"/>
          <w:bCs/>
          <w:szCs w:val="20"/>
          <w:lang w:val="en-US" w:eastAsia="fr-FR"/>
        </w:rPr>
      </w:pPr>
      <w:r w:rsidRPr="001A0CE2">
        <w:rPr>
          <w:rFonts w:eastAsia="Times New Roman" w:cs="Arial"/>
          <w:bCs/>
          <w:szCs w:val="20"/>
          <w:lang w:val="en-US" w:eastAsia="fr-FR"/>
        </w:rPr>
        <w:t xml:space="preserve">During the reporting period (September 2021 - May 2022), despite the preparatory work, it was not possible to extensively focus on relations with the UN and the contribution to the achievement of the SDGs, although </w:t>
      </w:r>
      <w:proofErr w:type="gramStart"/>
      <w:r w:rsidRPr="001A0CE2">
        <w:rPr>
          <w:rFonts w:eastAsia="Times New Roman" w:cs="Arial"/>
          <w:bCs/>
          <w:szCs w:val="20"/>
          <w:lang w:val="en-US" w:eastAsia="fr-FR"/>
        </w:rPr>
        <w:t>a number of</w:t>
      </w:r>
      <w:proofErr w:type="gramEnd"/>
      <w:r w:rsidRPr="001A0CE2">
        <w:rPr>
          <w:rFonts w:eastAsia="Times New Roman" w:cs="Arial"/>
          <w:bCs/>
          <w:szCs w:val="20"/>
          <w:lang w:val="en-US" w:eastAsia="fr-FR"/>
        </w:rPr>
        <w:t xml:space="preserve"> relevant questions have been raised. This work is to be continued.</w:t>
      </w:r>
    </w:p>
    <w:p w14:paraId="1969D77D" w14:textId="77777777" w:rsidR="005F7E04" w:rsidRPr="001A0CE2" w:rsidRDefault="005F7E04" w:rsidP="005F7E04">
      <w:pPr>
        <w:rPr>
          <w:rFonts w:eastAsia="Times New Roman" w:cs="Arial"/>
          <w:b/>
          <w:szCs w:val="20"/>
          <w:lang w:val="en-US" w:eastAsia="fr-FR"/>
        </w:rPr>
      </w:pPr>
    </w:p>
    <w:p w14:paraId="0C7C8FE2" w14:textId="77777777" w:rsidR="005F7E04" w:rsidRPr="001A0CE2" w:rsidRDefault="005F7E04" w:rsidP="005F7E04">
      <w:pPr>
        <w:rPr>
          <w:rFonts w:eastAsia="Times New Roman" w:cs="Arial"/>
          <w:b/>
          <w:szCs w:val="20"/>
          <w:lang w:val="en-US" w:eastAsia="fr-FR"/>
        </w:rPr>
      </w:pPr>
      <w:r w:rsidRPr="001A0CE2">
        <w:rPr>
          <w:rFonts w:eastAsia="Times New Roman" w:cs="Arial"/>
          <w:b/>
          <w:szCs w:val="20"/>
          <w:lang w:val="en-US" w:eastAsia="fr-FR"/>
        </w:rPr>
        <w:t>III.</w:t>
      </w:r>
      <w:r w:rsidRPr="001A0CE2">
        <w:rPr>
          <w:rFonts w:eastAsia="Times New Roman" w:cs="Arial"/>
          <w:b/>
          <w:szCs w:val="20"/>
          <w:lang w:val="en-US" w:eastAsia="fr-FR"/>
        </w:rPr>
        <w:tab/>
        <w:t xml:space="preserve">Outcome </w:t>
      </w:r>
    </w:p>
    <w:p w14:paraId="21A890CB" w14:textId="77777777" w:rsidR="005F7E04" w:rsidRPr="001A0CE2" w:rsidRDefault="005F7E04" w:rsidP="005F7E04">
      <w:pPr>
        <w:rPr>
          <w:rFonts w:eastAsia="Times New Roman" w:cs="Arial"/>
          <w:bCs/>
          <w:szCs w:val="20"/>
          <w:lang w:val="en-US" w:eastAsia="fr-FR"/>
        </w:rPr>
      </w:pPr>
    </w:p>
    <w:p w14:paraId="5AC77E5B" w14:textId="77777777" w:rsidR="005F7E04" w:rsidRPr="001A0CE2" w:rsidRDefault="005F7E04" w:rsidP="002D4F33">
      <w:pPr>
        <w:rPr>
          <w:rFonts w:eastAsia="Times New Roman" w:cs="Arial"/>
          <w:b/>
          <w:szCs w:val="20"/>
          <w:lang w:val="en-US" w:eastAsia="fr-FR"/>
        </w:rPr>
      </w:pPr>
      <w:r w:rsidRPr="005F7E04">
        <w:rPr>
          <w:rFonts w:eastAsia="Times New Roman" w:cs="Arial"/>
          <w:b/>
          <w:szCs w:val="20"/>
          <w:lang w:val="en-US" w:eastAsia="fr-FR"/>
        </w:rPr>
        <w:t>1.</w:t>
      </w:r>
      <w:r w:rsidRPr="001A0CE2">
        <w:rPr>
          <w:rFonts w:eastAsia="Times New Roman" w:cs="Arial"/>
          <w:bCs/>
          <w:szCs w:val="20"/>
          <w:lang w:val="en-US" w:eastAsia="fr-FR"/>
        </w:rPr>
        <w:tab/>
      </w:r>
      <w:r w:rsidRPr="001A0CE2">
        <w:rPr>
          <w:rFonts w:eastAsia="Times New Roman" w:cs="Arial"/>
          <w:b/>
          <w:bCs/>
          <w:szCs w:val="20"/>
          <w:lang w:val="en-US" w:eastAsia="fr-FR"/>
        </w:rPr>
        <w:t>C</w:t>
      </w:r>
      <w:r w:rsidRPr="001A0CE2">
        <w:rPr>
          <w:rFonts w:eastAsia="Times New Roman" w:cs="Arial"/>
          <w:b/>
          <w:szCs w:val="20"/>
          <w:lang w:val="en-US" w:eastAsia="fr-FR"/>
        </w:rPr>
        <w:t xml:space="preserve">onsultations with </w:t>
      </w:r>
      <w:r w:rsidRPr="001A0CE2">
        <w:rPr>
          <w:rFonts w:eastAsia="Times New Roman" w:cs="Arial"/>
          <w:b/>
          <w:bCs/>
          <w:szCs w:val="20"/>
          <w:lang w:val="en-US" w:eastAsia="fr-FR"/>
        </w:rPr>
        <w:t>CoE organs and institutions</w:t>
      </w:r>
      <w:r w:rsidRPr="001A0CE2">
        <w:rPr>
          <w:rFonts w:eastAsia="Times New Roman" w:cs="Arial"/>
          <w:bCs/>
          <w:szCs w:val="20"/>
          <w:lang w:val="en-US" w:eastAsia="fr-FR"/>
        </w:rPr>
        <w:t xml:space="preserve"> </w:t>
      </w:r>
    </w:p>
    <w:p w14:paraId="32475542" w14:textId="77777777" w:rsidR="005F7E04" w:rsidRPr="001A0CE2" w:rsidRDefault="005F7E04" w:rsidP="005F7E04">
      <w:pPr>
        <w:rPr>
          <w:rFonts w:eastAsia="Times New Roman" w:cs="Arial"/>
          <w:szCs w:val="20"/>
          <w:lang w:val="en-US" w:eastAsia="fr-FR"/>
        </w:rPr>
      </w:pPr>
    </w:p>
    <w:p w14:paraId="759E838A" w14:textId="41AF05D8"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These exchanges of views provided a (non-exhaustive) overview of external relations in the CoE. </w:t>
      </w:r>
      <w:r w:rsidRPr="001A0CE2">
        <w:rPr>
          <w:rFonts w:eastAsia="Times New Roman" w:cs="Arial"/>
          <w:b/>
          <w:bCs/>
          <w:szCs w:val="20"/>
          <w:lang w:val="en-US" w:eastAsia="fr-FR"/>
        </w:rPr>
        <w:t>PACE</w:t>
      </w:r>
      <w:r w:rsidRPr="001A0CE2">
        <w:rPr>
          <w:rFonts w:eastAsia="Times New Roman" w:cs="Arial"/>
          <w:szCs w:val="20"/>
          <w:lang w:val="en-US" w:eastAsia="fr-FR"/>
        </w:rPr>
        <w:t xml:space="preserve">, which has a pioneering role in this respect, has been developing its external relations mainly through relations with (1) parliaments of non-member </w:t>
      </w:r>
      <w:r>
        <w:rPr>
          <w:rFonts w:eastAsia="Times New Roman" w:cs="Arial"/>
          <w:szCs w:val="20"/>
          <w:lang w:val="en-US" w:eastAsia="fr-FR"/>
        </w:rPr>
        <w:t>State</w:t>
      </w:r>
      <w:r w:rsidRPr="001A0CE2">
        <w:rPr>
          <w:rFonts w:eastAsia="Times New Roman" w:cs="Arial"/>
          <w:szCs w:val="20"/>
          <w:lang w:val="en-US" w:eastAsia="fr-FR"/>
        </w:rPr>
        <w:t>s - including by granting them dedicated statuses with PACE, (2) intergovernmental organisations and (3) international parliamentary organisations</w:t>
      </w:r>
      <w:r>
        <w:rPr>
          <w:rFonts w:eastAsia="Times New Roman" w:cs="Arial"/>
          <w:szCs w:val="20"/>
          <w:lang w:val="en-US" w:eastAsia="fr-FR"/>
        </w:rPr>
        <w:t>.</w:t>
      </w:r>
      <w:r w:rsidRPr="001A0CE2">
        <w:rPr>
          <w:rFonts w:eastAsia="Times New Roman" w:cs="Arial"/>
          <w:szCs w:val="20"/>
          <w:vertAlign w:val="superscript"/>
          <w:lang w:val="en-US" w:eastAsia="fr-FR"/>
        </w:rPr>
        <w:footnoteReference w:id="6"/>
      </w:r>
      <w:r w:rsidRPr="001A0CE2">
        <w:rPr>
          <w:rFonts w:eastAsia="Times New Roman" w:cs="Arial"/>
          <w:szCs w:val="20"/>
          <w:lang w:val="en-US" w:eastAsia="fr-FR"/>
        </w:rPr>
        <w:t xml:space="preserve"> </w:t>
      </w:r>
      <w:r w:rsidRPr="00A209E5">
        <w:rPr>
          <w:rFonts w:eastAsia="Times New Roman" w:cs="Arial"/>
          <w:szCs w:val="20"/>
          <w:lang w:val="en-US" w:eastAsia="fr-FR"/>
        </w:rPr>
        <w:t xml:space="preserve">The exchange of views held on 28 March 2022 with PACE President Tiny Kox highlighted, </w:t>
      </w:r>
      <w:r w:rsidRPr="00A209E5">
        <w:rPr>
          <w:rFonts w:eastAsia="Times New Roman" w:cs="Arial"/>
          <w:i/>
          <w:iCs/>
          <w:szCs w:val="20"/>
          <w:lang w:val="en-US" w:eastAsia="fr-FR"/>
        </w:rPr>
        <w:t>inter alia</w:t>
      </w:r>
      <w:r w:rsidRPr="00A209E5">
        <w:rPr>
          <w:rFonts w:eastAsia="Times New Roman" w:cs="Arial"/>
          <w:szCs w:val="20"/>
          <w:lang w:val="en-US" w:eastAsia="fr-FR"/>
        </w:rPr>
        <w:t xml:space="preserve">, PACE’s vision of external relations. The </w:t>
      </w:r>
      <w:r w:rsidRPr="00A209E5">
        <w:rPr>
          <w:rFonts w:eastAsia="Times New Roman" w:cs="Arial"/>
          <w:b/>
          <w:bCs/>
          <w:szCs w:val="20"/>
          <w:lang w:val="en-US" w:eastAsia="fr-FR"/>
        </w:rPr>
        <w:t>Congress</w:t>
      </w:r>
      <w:r w:rsidRPr="00A209E5">
        <w:rPr>
          <w:rFonts w:eastAsia="Times New Roman" w:cs="Arial"/>
          <w:szCs w:val="20"/>
          <w:lang w:val="en-US" w:eastAsia="fr-FR"/>
        </w:rPr>
        <w:t xml:space="preserve">, for its part, has developed </w:t>
      </w:r>
      <w:proofErr w:type="gramStart"/>
      <w:r w:rsidRPr="00A209E5">
        <w:rPr>
          <w:rFonts w:eastAsia="Times New Roman" w:cs="Arial"/>
          <w:szCs w:val="20"/>
          <w:lang w:val="en-US" w:eastAsia="fr-FR"/>
        </w:rPr>
        <w:t>in particular its</w:t>
      </w:r>
      <w:proofErr w:type="gramEnd"/>
      <w:r w:rsidRPr="00A209E5">
        <w:rPr>
          <w:rFonts w:eastAsia="Times New Roman" w:cs="Arial"/>
          <w:szCs w:val="20"/>
          <w:lang w:val="en-US" w:eastAsia="fr-FR"/>
        </w:rPr>
        <w:t xml:space="preserve"> contribution to the CoE Neighbouhood Policy and relations with other organisations.</w:t>
      </w:r>
      <w:r w:rsidRPr="00A209E5">
        <w:rPr>
          <w:rFonts w:eastAsia="Times New Roman" w:cs="Arial"/>
          <w:szCs w:val="20"/>
          <w:vertAlign w:val="superscript"/>
          <w:lang w:val="en-US" w:eastAsia="fr-FR"/>
        </w:rPr>
        <w:footnoteReference w:id="7"/>
      </w:r>
      <w:r w:rsidRPr="00A209E5">
        <w:rPr>
          <w:rFonts w:eastAsia="Times New Roman" w:cs="Arial"/>
          <w:szCs w:val="20"/>
          <w:lang w:val="en-US" w:eastAsia="fr-FR"/>
        </w:rPr>
        <w:t xml:space="preserve"> It should be recalled that the European Charter of Local Self-Government is </w:t>
      </w:r>
      <w:r w:rsidRPr="00B60DBB">
        <w:rPr>
          <w:rFonts w:eastAsia="Times New Roman" w:cs="Arial"/>
          <w:szCs w:val="20"/>
          <w:lang w:val="en-US" w:eastAsia="fr-FR"/>
        </w:rPr>
        <w:t xml:space="preserve">a </w:t>
      </w:r>
      <w:r w:rsidR="001171BD" w:rsidRPr="00B60DBB">
        <w:rPr>
          <w:rFonts w:eastAsia="Times New Roman" w:cs="Arial"/>
          <w:szCs w:val="20"/>
          <w:lang w:val="en-US" w:eastAsia="fr-FR"/>
        </w:rPr>
        <w:t xml:space="preserve">key </w:t>
      </w:r>
      <w:r w:rsidRPr="00B60DBB">
        <w:rPr>
          <w:rFonts w:eastAsia="Times New Roman" w:cs="Arial"/>
          <w:szCs w:val="20"/>
          <w:lang w:val="en-US" w:eastAsia="fr-FR"/>
        </w:rPr>
        <w:t>convention</w:t>
      </w:r>
      <w:r w:rsidR="001171BD" w:rsidRPr="00B60DBB">
        <w:rPr>
          <w:rFonts w:eastAsia="Times New Roman" w:cs="Arial"/>
          <w:szCs w:val="20"/>
          <w:lang w:val="en-US" w:eastAsia="fr-FR"/>
        </w:rPr>
        <w:t xml:space="preserve"> that is highly valued outside of the Council of Europe membership</w:t>
      </w:r>
      <w:r w:rsidRPr="00B60DBB">
        <w:rPr>
          <w:rFonts w:eastAsia="Times New Roman" w:cs="Arial"/>
          <w:szCs w:val="20"/>
          <w:lang w:val="en-US" w:eastAsia="fr-FR"/>
        </w:rPr>
        <w:t>. As concerns th</w:t>
      </w:r>
      <w:r w:rsidRPr="00A209E5">
        <w:rPr>
          <w:rFonts w:eastAsia="Times New Roman" w:cs="Arial"/>
          <w:szCs w:val="20"/>
          <w:lang w:val="en-US" w:eastAsia="fr-FR"/>
        </w:rPr>
        <w:t xml:space="preserve">e </w:t>
      </w:r>
      <w:r w:rsidRPr="00A209E5">
        <w:rPr>
          <w:rFonts w:eastAsia="Times New Roman" w:cs="Arial"/>
          <w:b/>
          <w:bCs/>
          <w:szCs w:val="20"/>
          <w:lang w:val="en-US" w:eastAsia="fr-FR"/>
        </w:rPr>
        <w:t>Conference of INGOs</w:t>
      </w:r>
      <w:r w:rsidRPr="00A209E5">
        <w:rPr>
          <w:rFonts w:eastAsia="Times New Roman" w:cs="Arial"/>
          <w:szCs w:val="20"/>
          <w:lang w:val="en-US" w:eastAsia="fr-FR"/>
        </w:rPr>
        <w:t xml:space="preserve">, it was recalled, </w:t>
      </w:r>
      <w:r w:rsidRPr="00A209E5">
        <w:rPr>
          <w:rFonts w:eastAsia="Times New Roman" w:cs="Arial"/>
          <w:i/>
          <w:iCs/>
          <w:szCs w:val="20"/>
          <w:lang w:val="en-US" w:eastAsia="fr-FR"/>
        </w:rPr>
        <w:t>inter alia</w:t>
      </w:r>
      <w:r w:rsidRPr="00A209E5">
        <w:rPr>
          <w:rFonts w:eastAsia="Times New Roman" w:cs="Arial"/>
          <w:szCs w:val="20"/>
          <w:lang w:val="en-US" w:eastAsia="fr-FR"/>
        </w:rPr>
        <w:t>, that some of the NGOs were international and could promote the values and standards</w:t>
      </w:r>
      <w:r w:rsidRPr="001A0CE2">
        <w:rPr>
          <w:rFonts w:eastAsia="Times New Roman" w:cs="Arial"/>
          <w:szCs w:val="20"/>
          <w:lang w:val="en-US" w:eastAsia="fr-FR"/>
        </w:rPr>
        <w:t xml:space="preserve"> of the CoE globally</w:t>
      </w:r>
      <w:r>
        <w:rPr>
          <w:rFonts w:eastAsia="Times New Roman" w:cs="Arial"/>
          <w:szCs w:val="20"/>
          <w:lang w:val="en-US" w:eastAsia="fr-FR"/>
        </w:rPr>
        <w:t>.</w:t>
      </w:r>
      <w:r w:rsidRPr="001A0CE2">
        <w:rPr>
          <w:rFonts w:eastAsia="Times New Roman" w:cs="Arial"/>
          <w:szCs w:val="20"/>
          <w:vertAlign w:val="superscript"/>
          <w:lang w:val="en-US" w:eastAsia="fr-FR"/>
        </w:rPr>
        <w:footnoteReference w:id="8"/>
      </w:r>
    </w:p>
    <w:p w14:paraId="5D2938AC" w14:textId="77777777" w:rsidR="005F7E04" w:rsidRPr="001A0CE2" w:rsidRDefault="005F7E04" w:rsidP="005F7E04">
      <w:pPr>
        <w:rPr>
          <w:rFonts w:eastAsia="Times New Roman" w:cs="Arial"/>
          <w:szCs w:val="20"/>
          <w:lang w:val="en-US" w:eastAsia="fr-FR"/>
        </w:rPr>
      </w:pPr>
    </w:p>
    <w:p w14:paraId="116FFBEC" w14:textId="2DA87A88"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 mandates of the </w:t>
      </w:r>
      <w:r w:rsidRPr="001A0CE2">
        <w:rPr>
          <w:rFonts w:eastAsia="Times New Roman" w:cs="Arial"/>
          <w:b/>
          <w:bCs/>
          <w:szCs w:val="20"/>
          <w:lang w:val="en-US" w:eastAsia="fr-FR"/>
        </w:rPr>
        <w:t xml:space="preserve">Court </w:t>
      </w:r>
      <w:r w:rsidRPr="001A0CE2">
        <w:rPr>
          <w:rFonts w:eastAsia="Times New Roman" w:cs="Arial"/>
          <w:szCs w:val="20"/>
          <w:lang w:val="en-US" w:eastAsia="fr-FR"/>
        </w:rPr>
        <w:t xml:space="preserve">and </w:t>
      </w:r>
      <w:r w:rsidRPr="001A0CE2">
        <w:rPr>
          <w:rFonts w:eastAsia="Times New Roman" w:cs="Arial"/>
          <w:b/>
          <w:bCs/>
          <w:szCs w:val="20"/>
          <w:lang w:val="en-US" w:eastAsia="fr-FR"/>
        </w:rPr>
        <w:t>Commissioner for Human Rights</w:t>
      </w:r>
      <w:r w:rsidRPr="001A0CE2">
        <w:rPr>
          <w:rFonts w:eastAsia="Times New Roman" w:cs="Arial"/>
          <w:szCs w:val="20"/>
          <w:lang w:val="en-US" w:eastAsia="fr-FR"/>
        </w:rPr>
        <w:t xml:space="preserve"> (“the Commissioner”) are primarily focused on CoE member </w:t>
      </w:r>
      <w:r>
        <w:rPr>
          <w:rFonts w:eastAsia="Times New Roman" w:cs="Arial"/>
          <w:szCs w:val="20"/>
          <w:lang w:val="en-US" w:eastAsia="fr-FR"/>
        </w:rPr>
        <w:t>State</w:t>
      </w:r>
      <w:r w:rsidRPr="001A0CE2">
        <w:rPr>
          <w:rFonts w:eastAsia="Times New Roman" w:cs="Arial"/>
          <w:szCs w:val="20"/>
          <w:lang w:val="en-US" w:eastAsia="fr-FR"/>
        </w:rPr>
        <w:t xml:space="preserve">s. They have however also developed external relations, in particular dialogue with their counterparts outside Europe. The President of the Court undertakes visits to non-member </w:t>
      </w:r>
      <w:r>
        <w:rPr>
          <w:rFonts w:eastAsia="Times New Roman" w:cs="Arial"/>
          <w:szCs w:val="20"/>
          <w:lang w:val="en-US" w:eastAsia="fr-FR"/>
        </w:rPr>
        <w:t>State</w:t>
      </w:r>
      <w:r w:rsidRPr="001A0CE2">
        <w:rPr>
          <w:rFonts w:eastAsia="Times New Roman" w:cs="Arial"/>
          <w:szCs w:val="20"/>
          <w:lang w:val="en-US" w:eastAsia="fr-FR"/>
        </w:rPr>
        <w:t>s; the Court also receives delegations from and co-operates with a number of countries outside Europe; and finally, the Court, the African Court on Human Rights and Peoples’ Rights and the Inter-American Court of Human Rights have strengthened their dialogue</w:t>
      </w:r>
      <w:r w:rsidR="002D4F33">
        <w:rPr>
          <w:rFonts w:eastAsia="Times New Roman" w:cs="Arial"/>
          <w:szCs w:val="20"/>
          <w:lang w:val="en-US" w:eastAsia="fr-FR"/>
        </w:rPr>
        <w:t>.</w:t>
      </w:r>
      <w:r w:rsidRPr="001A0CE2">
        <w:rPr>
          <w:rFonts w:eastAsia="Times New Roman" w:cs="Arial"/>
          <w:szCs w:val="20"/>
          <w:vertAlign w:val="superscript"/>
          <w:lang w:val="en-US" w:eastAsia="fr-FR"/>
        </w:rPr>
        <w:footnoteReference w:id="9"/>
      </w:r>
      <w:r w:rsidRPr="001A0CE2">
        <w:rPr>
          <w:rFonts w:eastAsia="Times New Roman" w:cs="Arial"/>
          <w:szCs w:val="20"/>
          <w:lang w:val="en-US" w:eastAsia="fr-FR"/>
        </w:rPr>
        <w:t xml:space="preserve"> The Office of the Commissioner, for its part, stressed that the Commissioner will continue to engage with external partners “when this provides opportunities to strengthen her work</w:t>
      </w:r>
      <w:r>
        <w:rPr>
          <w:rFonts w:eastAsia="Times New Roman" w:cs="Arial"/>
          <w:szCs w:val="20"/>
          <w:lang w:val="en-US" w:eastAsia="fr-FR"/>
        </w:rPr>
        <w:t>.</w:t>
      </w:r>
      <w:r w:rsidRPr="001A0CE2">
        <w:rPr>
          <w:rFonts w:eastAsia="Times New Roman" w:cs="Arial"/>
          <w:szCs w:val="20"/>
          <w:lang w:val="en-US" w:eastAsia="fr-FR"/>
        </w:rPr>
        <w:t>”</w:t>
      </w:r>
      <w:r w:rsidRPr="001A0CE2">
        <w:rPr>
          <w:rFonts w:eastAsia="Times New Roman" w:cs="Arial"/>
          <w:szCs w:val="20"/>
          <w:vertAlign w:val="superscript"/>
          <w:lang w:val="en-US" w:eastAsia="fr-FR"/>
        </w:rPr>
        <w:footnoteReference w:id="10"/>
      </w:r>
    </w:p>
    <w:p w14:paraId="1020539F" w14:textId="77777777" w:rsidR="005F7E04" w:rsidRPr="001A0CE2" w:rsidRDefault="005F7E04" w:rsidP="005F7E04">
      <w:pPr>
        <w:rPr>
          <w:rFonts w:eastAsia="Times New Roman" w:cs="Arial"/>
          <w:szCs w:val="20"/>
          <w:lang w:val="en-US" w:eastAsia="fr-FR"/>
        </w:rPr>
      </w:pPr>
    </w:p>
    <w:p w14:paraId="4334A7CB" w14:textId="77777777" w:rsidR="005F7E04" w:rsidRPr="00A209E5" w:rsidRDefault="005F7E04" w:rsidP="005F7E04">
      <w:pPr>
        <w:rPr>
          <w:rFonts w:eastAsia="Times New Roman" w:cs="Arial"/>
          <w:szCs w:val="20"/>
          <w:lang w:val="en-US" w:eastAsia="fr-FR"/>
        </w:rPr>
      </w:pPr>
      <w:r w:rsidRPr="001A0CE2">
        <w:rPr>
          <w:rFonts w:eastAsia="Times New Roman" w:cs="Arial"/>
          <w:szCs w:val="20"/>
          <w:lang w:val="en-US" w:eastAsia="fr-FR"/>
        </w:rPr>
        <w:t xml:space="preserve">In addition, CoE enlarged/partial agreements are privileged tools to develop co-operation with non-member </w:t>
      </w:r>
      <w:r>
        <w:rPr>
          <w:rFonts w:eastAsia="Times New Roman" w:cs="Arial"/>
          <w:szCs w:val="20"/>
          <w:lang w:val="en-US" w:eastAsia="fr-FR"/>
        </w:rPr>
        <w:t>State</w:t>
      </w:r>
      <w:r w:rsidRPr="001A0CE2">
        <w:rPr>
          <w:rFonts w:eastAsia="Times New Roman" w:cs="Arial"/>
          <w:szCs w:val="20"/>
          <w:lang w:val="en-US" w:eastAsia="fr-FR"/>
        </w:rPr>
        <w:t xml:space="preserve">s and international organisations, as illustrated by the exchanges of views with representatives of the </w:t>
      </w:r>
      <w:r w:rsidRPr="001A0CE2">
        <w:rPr>
          <w:rFonts w:eastAsia="Times New Roman" w:cs="Arial"/>
          <w:b/>
          <w:bCs/>
          <w:szCs w:val="20"/>
          <w:lang w:val="en-US" w:eastAsia="fr-FR"/>
        </w:rPr>
        <w:t>Venice Commission</w:t>
      </w:r>
      <w:r w:rsidRPr="00A209E5">
        <w:rPr>
          <w:rFonts w:eastAsia="Times New Roman" w:cs="Arial"/>
          <w:szCs w:val="20"/>
          <w:vertAlign w:val="superscript"/>
          <w:lang w:val="en-US" w:eastAsia="fr-FR"/>
        </w:rPr>
        <w:footnoteReference w:id="11"/>
      </w:r>
      <w:r w:rsidRPr="001A0CE2">
        <w:rPr>
          <w:rFonts w:eastAsia="Times New Roman" w:cs="Arial"/>
          <w:szCs w:val="20"/>
          <w:lang w:val="en-US" w:eastAsia="fr-FR"/>
        </w:rPr>
        <w:t xml:space="preserve"> on 4 </w:t>
      </w:r>
      <w:r w:rsidRPr="001A0CE2">
        <w:rPr>
          <w:rFonts w:eastAsia="Times New Roman" w:cs="Arial"/>
          <w:bCs/>
          <w:szCs w:val="20"/>
          <w:lang w:val="en-US" w:eastAsia="fr-FR"/>
        </w:rPr>
        <w:t xml:space="preserve">November 2021 and the </w:t>
      </w:r>
      <w:r w:rsidRPr="001A0CE2">
        <w:rPr>
          <w:rFonts w:eastAsia="Times New Roman" w:cs="Arial"/>
          <w:b/>
          <w:szCs w:val="20"/>
          <w:lang w:val="en-US" w:eastAsia="fr-FR"/>
        </w:rPr>
        <w:t>North-South Centre</w:t>
      </w:r>
      <w:r w:rsidRPr="001A0CE2">
        <w:rPr>
          <w:rFonts w:eastAsia="Times New Roman" w:cs="Arial"/>
          <w:bCs/>
          <w:szCs w:val="20"/>
          <w:vertAlign w:val="superscript"/>
          <w:lang w:val="en-US" w:eastAsia="fr-FR"/>
        </w:rPr>
        <w:footnoteReference w:id="12"/>
      </w:r>
      <w:r w:rsidRPr="001A0CE2">
        <w:rPr>
          <w:rFonts w:eastAsia="Times New Roman" w:cs="Arial"/>
          <w:bCs/>
          <w:szCs w:val="20"/>
          <w:lang w:val="en-US" w:eastAsia="fr-FR"/>
        </w:rPr>
        <w:t xml:space="preserve"> on 1 March 2022. The Venice Commission - as well as the European Pharmacopoeia - have the most developed external relations, covering Africa, Central </w:t>
      </w:r>
      <w:proofErr w:type="gramStart"/>
      <w:r w:rsidRPr="001A0CE2">
        <w:rPr>
          <w:rFonts w:eastAsia="Times New Roman" w:cs="Arial"/>
          <w:bCs/>
          <w:szCs w:val="20"/>
          <w:lang w:val="en-US" w:eastAsia="fr-FR"/>
        </w:rPr>
        <w:t>Asia</w:t>
      </w:r>
      <w:proofErr w:type="gramEnd"/>
      <w:r w:rsidRPr="001A0CE2">
        <w:rPr>
          <w:rFonts w:eastAsia="Times New Roman" w:cs="Arial"/>
          <w:bCs/>
          <w:szCs w:val="20"/>
          <w:lang w:val="en-US" w:eastAsia="fr-FR"/>
        </w:rPr>
        <w:t xml:space="preserve"> and Latin America</w:t>
      </w:r>
      <w:r w:rsidRPr="001A0CE2">
        <w:rPr>
          <w:rFonts w:eastAsia="Times New Roman" w:cs="Arial"/>
          <w:szCs w:val="20"/>
          <w:lang w:val="en-US" w:eastAsia="fr-FR"/>
        </w:rPr>
        <w:t xml:space="preserve">. It was also stressed that the </w:t>
      </w:r>
      <w:r w:rsidRPr="001A0CE2">
        <w:rPr>
          <w:rFonts w:eastAsia="Times New Roman" w:cs="Arial"/>
          <w:bCs/>
          <w:szCs w:val="20"/>
          <w:lang w:val="en-US" w:eastAsia="fr-FR"/>
        </w:rPr>
        <w:t xml:space="preserve">North-South Centre, established in 1989 as a CoE Enlarged Partial Agreement, has been a useful tool to open new fields for the CoE’s external relations. It contributes, </w:t>
      </w:r>
      <w:r w:rsidRPr="001A0CE2">
        <w:rPr>
          <w:rFonts w:eastAsia="Times New Roman" w:cs="Arial"/>
          <w:bCs/>
          <w:i/>
          <w:iCs/>
          <w:szCs w:val="20"/>
          <w:lang w:val="en-US" w:eastAsia="fr-FR"/>
        </w:rPr>
        <w:t>inter alia</w:t>
      </w:r>
      <w:r w:rsidRPr="001A0CE2">
        <w:rPr>
          <w:rFonts w:eastAsia="Times New Roman" w:cs="Arial"/>
          <w:bCs/>
          <w:szCs w:val="20"/>
          <w:lang w:val="en-US" w:eastAsia="fr-FR"/>
        </w:rPr>
        <w:t xml:space="preserve">, to the CoE Neighbourhood Policy and, more globally, as an instrument for the </w:t>
      </w:r>
      <w:r w:rsidRPr="00A209E5">
        <w:rPr>
          <w:rFonts w:eastAsia="Times New Roman" w:cs="Arial"/>
          <w:bCs/>
          <w:szCs w:val="20"/>
          <w:lang w:val="en-US" w:eastAsia="fr-FR"/>
        </w:rPr>
        <w:t>CoE’s contribution to the international order and global governance, as well as to the achievement of the SDGs. Technical co-operation carried out in CoE non-member States, mainly through CoE-EU Joint Programmes, is also a key feature of the CoE’s external projection.</w:t>
      </w:r>
    </w:p>
    <w:p w14:paraId="5615F6F4" w14:textId="77777777" w:rsidR="005F7E04" w:rsidRPr="00A209E5" w:rsidRDefault="005F7E04" w:rsidP="005F7E04">
      <w:pPr>
        <w:rPr>
          <w:rFonts w:eastAsia="Times New Roman" w:cs="Arial"/>
          <w:szCs w:val="20"/>
          <w:lang w:val="en-US" w:eastAsia="fr-FR"/>
        </w:rPr>
      </w:pPr>
    </w:p>
    <w:p w14:paraId="23AFD12C" w14:textId="367E6D3E" w:rsidR="005F7E04" w:rsidRPr="001A0CE2" w:rsidRDefault="005F7E04" w:rsidP="005F7E04">
      <w:pPr>
        <w:rPr>
          <w:rFonts w:eastAsia="Times New Roman" w:cs="Arial"/>
          <w:szCs w:val="20"/>
          <w:lang w:val="en-US" w:eastAsia="fr-FR"/>
        </w:rPr>
      </w:pPr>
      <w:r w:rsidRPr="00A209E5">
        <w:rPr>
          <w:rFonts w:eastAsia="Times New Roman" w:cs="Arial"/>
          <w:szCs w:val="20"/>
          <w:lang w:val="en-US" w:eastAsia="fr-FR"/>
        </w:rPr>
        <w:t xml:space="preserve">The consultation process has highlighted the </w:t>
      </w:r>
      <w:r w:rsidRPr="00A209E5">
        <w:rPr>
          <w:rFonts w:eastAsia="Times New Roman" w:cs="Arial"/>
          <w:b/>
          <w:bCs/>
          <w:szCs w:val="20"/>
          <w:lang w:val="en-US" w:eastAsia="fr-FR"/>
        </w:rPr>
        <w:t>richness and diversity</w:t>
      </w:r>
      <w:r w:rsidRPr="00A209E5">
        <w:rPr>
          <w:rFonts w:eastAsia="Times New Roman" w:cs="Arial"/>
          <w:szCs w:val="20"/>
          <w:lang w:val="en-US" w:eastAsia="fr-FR"/>
        </w:rPr>
        <w:t xml:space="preserve"> of the existing external projection of the CoE - which goes far beyond the Neighbourhood Policy - as well as the </w:t>
      </w:r>
      <w:r w:rsidRPr="00A209E5">
        <w:rPr>
          <w:rFonts w:eastAsia="Times New Roman" w:cs="Arial"/>
          <w:b/>
          <w:bCs/>
          <w:szCs w:val="20"/>
          <w:lang w:val="en-US" w:eastAsia="fr-FR"/>
        </w:rPr>
        <w:t xml:space="preserve">complementarity </w:t>
      </w:r>
      <w:r w:rsidRPr="00A209E5">
        <w:rPr>
          <w:rFonts w:eastAsia="Times New Roman" w:cs="Arial"/>
          <w:szCs w:val="20"/>
          <w:lang w:val="en-US" w:eastAsia="fr-FR"/>
        </w:rPr>
        <w:t xml:space="preserve">of external contacts and the potentiality for further </w:t>
      </w:r>
      <w:r w:rsidRPr="00A209E5">
        <w:rPr>
          <w:rFonts w:eastAsia="Times New Roman" w:cs="Arial"/>
          <w:b/>
          <w:bCs/>
          <w:szCs w:val="20"/>
          <w:lang w:val="en-US" w:eastAsia="fr-FR"/>
        </w:rPr>
        <w:t xml:space="preserve">synergies </w:t>
      </w:r>
      <w:r w:rsidRPr="00A209E5">
        <w:rPr>
          <w:rFonts w:cs="Arial"/>
          <w:b/>
          <w:bCs/>
          <w:szCs w:val="20"/>
          <w:lang w:val="en-US"/>
        </w:rPr>
        <w:t>and global approach</w:t>
      </w:r>
      <w:r w:rsidRPr="008A0C03">
        <w:rPr>
          <w:rFonts w:cs="Arial"/>
          <w:b/>
          <w:bCs/>
          <w:szCs w:val="20"/>
          <w:lang w:val="en-US"/>
        </w:rPr>
        <w:t xml:space="preserve"> </w:t>
      </w:r>
      <w:r w:rsidRPr="001A0CE2">
        <w:rPr>
          <w:rFonts w:eastAsia="Times New Roman" w:cs="Arial"/>
          <w:szCs w:val="20"/>
          <w:lang w:val="en-US" w:eastAsia="fr-FR"/>
        </w:rPr>
        <w:t xml:space="preserve">in this respect. </w:t>
      </w:r>
      <w:r w:rsidRPr="001A0CE2">
        <w:rPr>
          <w:rFonts w:eastAsia="Times New Roman" w:cs="Arial"/>
          <w:bCs/>
          <w:szCs w:val="20"/>
          <w:lang w:val="en-US" w:eastAsia="fr-FR"/>
        </w:rPr>
        <w:t xml:space="preserve">As a result of this process, a </w:t>
      </w:r>
      <w:r w:rsidRPr="001A0CE2">
        <w:rPr>
          <w:rFonts w:eastAsia="Times New Roman" w:cs="Arial"/>
          <w:b/>
          <w:bCs/>
          <w:szCs w:val="20"/>
          <w:lang w:val="en-US" w:eastAsia="fr-FR"/>
        </w:rPr>
        <w:t>compendium</w:t>
      </w:r>
      <w:r w:rsidRPr="001A0CE2">
        <w:rPr>
          <w:rFonts w:eastAsia="Times New Roman" w:cs="Arial"/>
          <w:bCs/>
          <w:szCs w:val="20"/>
          <w:lang w:val="en-US" w:eastAsia="fr-FR"/>
        </w:rPr>
        <w:t xml:space="preserve"> of written contributions provided to the GR-EXT </w:t>
      </w:r>
      <w:r w:rsidR="00B6769C">
        <w:rPr>
          <w:rFonts w:eastAsia="Times New Roman" w:cs="Arial"/>
          <w:bCs/>
          <w:szCs w:val="20"/>
          <w:lang w:val="en-US" w:eastAsia="fr-FR"/>
        </w:rPr>
        <w:t>is now available. It constitutes a valuable outcome of the process. It is accessible through the internet links in the list of meetings and contributions that appears in Appendix 2.</w:t>
      </w:r>
    </w:p>
    <w:p w14:paraId="50EDE4AD" w14:textId="458908AD" w:rsidR="005F7E04" w:rsidRDefault="005F7E04">
      <w:pPr>
        <w:rPr>
          <w:rFonts w:eastAsia="Times New Roman" w:cs="Arial"/>
          <w:b/>
          <w:bCs/>
          <w:szCs w:val="20"/>
          <w:lang w:val="en-US" w:eastAsia="fr-FR"/>
        </w:rPr>
      </w:pPr>
    </w:p>
    <w:p w14:paraId="537ED14D" w14:textId="77777777" w:rsidR="00B60DBB" w:rsidRDefault="00B60DBB">
      <w:pPr>
        <w:rPr>
          <w:rFonts w:eastAsia="Times New Roman" w:cs="Arial"/>
          <w:b/>
          <w:bCs/>
          <w:szCs w:val="20"/>
          <w:lang w:val="en-US" w:eastAsia="fr-FR"/>
        </w:rPr>
      </w:pPr>
      <w:r>
        <w:rPr>
          <w:rFonts w:eastAsia="Times New Roman" w:cs="Arial"/>
          <w:b/>
          <w:bCs/>
          <w:szCs w:val="20"/>
          <w:lang w:val="en-US" w:eastAsia="fr-FR"/>
        </w:rPr>
        <w:br w:type="page"/>
      </w:r>
    </w:p>
    <w:p w14:paraId="1488BFC5" w14:textId="036EFA23" w:rsidR="005F7E04" w:rsidRPr="001A0CE2" w:rsidRDefault="005F7E04" w:rsidP="002D4F33">
      <w:pPr>
        <w:ind w:left="709" w:hanging="709"/>
        <w:rPr>
          <w:rFonts w:eastAsia="Times New Roman" w:cs="Arial"/>
          <w:b/>
          <w:bCs/>
          <w:szCs w:val="20"/>
          <w:lang w:val="en-US" w:eastAsia="fr-FR"/>
        </w:rPr>
      </w:pPr>
      <w:r w:rsidRPr="001A0CE2">
        <w:rPr>
          <w:rFonts w:eastAsia="Times New Roman" w:cs="Arial"/>
          <w:b/>
          <w:bCs/>
          <w:szCs w:val="20"/>
          <w:lang w:val="en-US" w:eastAsia="fr-FR"/>
        </w:rPr>
        <w:t>2.</w:t>
      </w:r>
      <w:r w:rsidRPr="001A0CE2">
        <w:rPr>
          <w:rFonts w:eastAsia="Times New Roman" w:cs="Arial"/>
          <w:b/>
          <w:bCs/>
          <w:szCs w:val="20"/>
          <w:lang w:val="en-US" w:eastAsia="fr-FR"/>
        </w:rPr>
        <w:tab/>
        <w:t xml:space="preserve">Relations with Observer States </w:t>
      </w:r>
    </w:p>
    <w:p w14:paraId="5D319586" w14:textId="77777777" w:rsidR="005F7E04" w:rsidRPr="001A0CE2" w:rsidRDefault="005F7E04" w:rsidP="005F7E04">
      <w:pPr>
        <w:ind w:left="1418" w:hanging="709"/>
        <w:rPr>
          <w:rFonts w:eastAsia="Times New Roman" w:cs="Arial"/>
          <w:szCs w:val="20"/>
          <w:lang w:val="en-US" w:eastAsia="fr-FR"/>
        </w:rPr>
      </w:pPr>
    </w:p>
    <w:p w14:paraId="52420EEB" w14:textId="77777777" w:rsidR="005F7E04" w:rsidRPr="001A0CE2" w:rsidRDefault="005F7E04" w:rsidP="005F7E04">
      <w:pPr>
        <w:autoSpaceDE w:val="0"/>
        <w:autoSpaceDN w:val="0"/>
        <w:rPr>
          <w:rFonts w:eastAsia="Times New Roman" w:cs="Arial"/>
          <w:szCs w:val="20"/>
          <w:lang w:val="en-US" w:eastAsia="fr-FR"/>
        </w:rPr>
      </w:pPr>
      <w:r w:rsidRPr="001A0CE2">
        <w:rPr>
          <w:rFonts w:eastAsia="Times New Roman" w:cs="Arial"/>
          <w:szCs w:val="20"/>
          <w:lang w:val="en-US" w:eastAsia="fr-FR"/>
        </w:rPr>
        <w:t xml:space="preserve">Relations and contacts with observer </w:t>
      </w:r>
      <w:r>
        <w:rPr>
          <w:rFonts w:eastAsia="Times New Roman" w:cs="Arial"/>
          <w:szCs w:val="20"/>
          <w:lang w:val="en-US" w:eastAsia="fr-FR"/>
        </w:rPr>
        <w:t>State</w:t>
      </w:r>
      <w:r w:rsidRPr="001A0CE2">
        <w:rPr>
          <w:rFonts w:eastAsia="Times New Roman" w:cs="Arial"/>
          <w:szCs w:val="20"/>
          <w:lang w:val="en-US" w:eastAsia="fr-FR"/>
        </w:rPr>
        <w:t xml:space="preserve">s – namely, in chronological order, the Holy See (1970), the United States of America (1996), Canada (1996), Japan (1996) and Mexico (1999) - show that they cover almost the </w:t>
      </w:r>
      <w:r w:rsidRPr="001A0CE2">
        <w:rPr>
          <w:rFonts w:eastAsia="Times New Roman" w:cs="Arial"/>
          <w:b/>
          <w:bCs/>
          <w:szCs w:val="20"/>
          <w:lang w:val="en-US" w:eastAsia="fr-FR"/>
        </w:rPr>
        <w:t>whole spectrum</w:t>
      </w:r>
      <w:r w:rsidRPr="001A0CE2">
        <w:rPr>
          <w:rFonts w:eastAsia="Times New Roman" w:cs="Arial"/>
          <w:szCs w:val="20"/>
          <w:lang w:val="en-US" w:eastAsia="fr-FR"/>
        </w:rPr>
        <w:t xml:space="preserve"> of the CoE’s activities. Through these contacts, a </w:t>
      </w:r>
      <w:proofErr w:type="gramStart"/>
      <w:r w:rsidRPr="001A0CE2">
        <w:rPr>
          <w:rFonts w:eastAsia="Times New Roman" w:cs="Arial"/>
          <w:b/>
          <w:bCs/>
          <w:szCs w:val="20"/>
          <w:lang w:val="en-US" w:eastAsia="fr-FR"/>
        </w:rPr>
        <w:t>mutually-beneficial</w:t>
      </w:r>
      <w:proofErr w:type="gramEnd"/>
      <w:r w:rsidRPr="001A0CE2">
        <w:rPr>
          <w:rFonts w:eastAsia="Times New Roman" w:cs="Arial"/>
          <w:szCs w:val="20"/>
          <w:lang w:val="en-US" w:eastAsia="fr-FR"/>
        </w:rPr>
        <w:t xml:space="preserve"> exchange of experiences and good practices takes place, in particular in the intergovernmental sector of activities. In terms of </w:t>
      </w:r>
      <w:r w:rsidRPr="001A0CE2">
        <w:rPr>
          <w:rFonts w:eastAsia="Times New Roman" w:cs="Arial"/>
          <w:b/>
          <w:bCs/>
          <w:szCs w:val="20"/>
          <w:lang w:val="en-US" w:eastAsia="fr-FR"/>
        </w:rPr>
        <w:t xml:space="preserve">treaties </w:t>
      </w:r>
      <w:r w:rsidRPr="001A0CE2">
        <w:rPr>
          <w:rFonts w:eastAsia="Times New Roman" w:cs="Arial"/>
          <w:szCs w:val="20"/>
          <w:lang w:val="en-US" w:eastAsia="fr-FR"/>
        </w:rPr>
        <w:t>acceded to and/or signed, there is an interest in instruments in the field of legal co-operation and relating to new technologies and challenges. </w:t>
      </w:r>
      <w:r w:rsidRPr="001A0CE2">
        <w:rPr>
          <w:rFonts w:eastAsia="Times New Roman" w:cs="Arial"/>
          <w:b/>
          <w:bCs/>
          <w:szCs w:val="20"/>
          <w:lang w:val="en-US" w:eastAsia="fr-FR"/>
        </w:rPr>
        <w:t>Partial agreements</w:t>
      </w:r>
      <w:r w:rsidRPr="001A0CE2">
        <w:rPr>
          <w:rFonts w:eastAsia="Times New Roman" w:cs="Arial"/>
          <w:szCs w:val="20"/>
          <w:lang w:val="en-US" w:eastAsia="fr-FR"/>
        </w:rPr>
        <w:t xml:space="preserve"> also play a significant role in attracting the attention and participation of observer </w:t>
      </w:r>
      <w:r>
        <w:rPr>
          <w:rFonts w:eastAsia="Times New Roman" w:cs="Arial"/>
          <w:szCs w:val="20"/>
          <w:lang w:val="en-US" w:eastAsia="fr-FR"/>
        </w:rPr>
        <w:t>State</w:t>
      </w:r>
      <w:r w:rsidRPr="001A0CE2">
        <w:rPr>
          <w:rFonts w:eastAsia="Times New Roman" w:cs="Arial"/>
          <w:szCs w:val="20"/>
          <w:lang w:val="en-US" w:eastAsia="fr-FR"/>
        </w:rPr>
        <w:t xml:space="preserve">s. In this regard, particular mention should be made of the Venice Commission, of which Canada, the USA and Mexico are members and the Holy See and Japan are observers. Observer </w:t>
      </w:r>
      <w:r>
        <w:rPr>
          <w:rFonts w:eastAsia="Times New Roman" w:cs="Arial"/>
          <w:szCs w:val="20"/>
          <w:lang w:val="en-US" w:eastAsia="fr-FR"/>
        </w:rPr>
        <w:t>State</w:t>
      </w:r>
      <w:r w:rsidRPr="001A0CE2">
        <w:rPr>
          <w:rFonts w:eastAsia="Times New Roman" w:cs="Arial"/>
          <w:szCs w:val="20"/>
          <w:lang w:val="en-US" w:eastAsia="fr-FR"/>
        </w:rPr>
        <w:t xml:space="preserve">s contribute </w:t>
      </w:r>
      <w:r w:rsidRPr="001A0CE2">
        <w:rPr>
          <w:rFonts w:eastAsia="Times New Roman" w:cs="Arial"/>
          <w:b/>
          <w:bCs/>
          <w:szCs w:val="20"/>
          <w:lang w:val="en-US" w:eastAsia="fr-FR"/>
        </w:rPr>
        <w:t>financially</w:t>
      </w:r>
      <w:r w:rsidRPr="001A0CE2">
        <w:rPr>
          <w:rFonts w:eastAsia="Times New Roman" w:cs="Arial"/>
          <w:szCs w:val="20"/>
          <w:lang w:val="en-US" w:eastAsia="fr-FR"/>
        </w:rPr>
        <w:t xml:space="preserve"> to the work of the CoE in a regular manner in different fields. Over the last few years (2017-2021), the observers have contributed €9,111,667 to CoE projects</w:t>
      </w:r>
      <w:r>
        <w:rPr>
          <w:rFonts w:eastAsia="Times New Roman" w:cs="Arial"/>
          <w:szCs w:val="20"/>
          <w:lang w:val="en-US" w:eastAsia="fr-FR"/>
        </w:rPr>
        <w:t>.</w:t>
      </w:r>
      <w:r w:rsidRPr="001A0CE2">
        <w:rPr>
          <w:rFonts w:eastAsia="Times New Roman" w:cs="Arial"/>
          <w:szCs w:val="20"/>
          <w:vertAlign w:val="superscript"/>
          <w:lang w:val="en-US" w:eastAsia="fr-FR"/>
        </w:rPr>
        <w:footnoteReference w:id="13"/>
      </w:r>
    </w:p>
    <w:p w14:paraId="4B433406" w14:textId="77777777" w:rsidR="005F7E04" w:rsidRPr="001A0CE2" w:rsidRDefault="005F7E04" w:rsidP="005F7E04">
      <w:pPr>
        <w:rPr>
          <w:rFonts w:eastAsia="Times New Roman" w:cs="Arial"/>
          <w:szCs w:val="20"/>
          <w:lang w:val="en-US" w:eastAsia="fr-FR"/>
        </w:rPr>
      </w:pPr>
    </w:p>
    <w:p w14:paraId="6C2F9E2C"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 CoE and observer </w:t>
      </w:r>
      <w:r>
        <w:rPr>
          <w:rFonts w:eastAsia="Times New Roman" w:cs="Arial"/>
          <w:szCs w:val="20"/>
          <w:lang w:val="en-US" w:eastAsia="fr-FR"/>
        </w:rPr>
        <w:t>State</w:t>
      </w:r>
      <w:r w:rsidRPr="001A0CE2">
        <w:rPr>
          <w:rFonts w:eastAsia="Times New Roman" w:cs="Arial"/>
          <w:szCs w:val="20"/>
          <w:lang w:val="en-US" w:eastAsia="fr-FR"/>
        </w:rPr>
        <w:t xml:space="preserve">s have strong historical and cultural links and share a set of fundamental values and common principles, including a commitment to multilateralism and to the promotion of the highest standards in human rights, </w:t>
      </w:r>
      <w:proofErr w:type="gramStart"/>
      <w:r w:rsidRPr="001A0CE2">
        <w:rPr>
          <w:rFonts w:eastAsia="Times New Roman" w:cs="Arial"/>
          <w:szCs w:val="20"/>
          <w:lang w:val="en-US" w:eastAsia="fr-FR"/>
        </w:rPr>
        <w:t>democracy</w:t>
      </w:r>
      <w:proofErr w:type="gramEnd"/>
      <w:r w:rsidRPr="001A0CE2">
        <w:rPr>
          <w:rFonts w:eastAsia="Times New Roman" w:cs="Arial"/>
          <w:szCs w:val="20"/>
          <w:lang w:val="en-US" w:eastAsia="fr-FR"/>
        </w:rPr>
        <w:t xml:space="preserve"> and the rule of law. Through the active contribution of the observer </w:t>
      </w:r>
      <w:r>
        <w:rPr>
          <w:rFonts w:eastAsia="Times New Roman" w:cs="Arial"/>
          <w:szCs w:val="20"/>
          <w:lang w:val="en-US" w:eastAsia="fr-FR"/>
        </w:rPr>
        <w:t>State</w:t>
      </w:r>
      <w:r w:rsidRPr="001A0CE2">
        <w:rPr>
          <w:rFonts w:eastAsia="Times New Roman" w:cs="Arial"/>
          <w:szCs w:val="20"/>
          <w:lang w:val="en-US" w:eastAsia="fr-FR"/>
        </w:rPr>
        <w:t xml:space="preserve">s, the CoE's </w:t>
      </w:r>
      <w:r w:rsidRPr="001A0CE2">
        <w:rPr>
          <w:rFonts w:eastAsia="Times New Roman" w:cs="Arial"/>
          <w:b/>
          <w:bCs/>
          <w:szCs w:val="20"/>
          <w:lang w:val="en-US" w:eastAsia="fr-FR"/>
        </w:rPr>
        <w:t xml:space="preserve">outreach </w:t>
      </w:r>
      <w:r w:rsidRPr="001A0CE2">
        <w:rPr>
          <w:rFonts w:eastAsia="Times New Roman" w:cs="Arial"/>
          <w:szCs w:val="20"/>
          <w:lang w:val="en-US" w:eastAsia="fr-FR"/>
        </w:rPr>
        <w:t xml:space="preserve">has been further extended to non-member countries. </w:t>
      </w:r>
    </w:p>
    <w:p w14:paraId="79D3EF93" w14:textId="77777777" w:rsidR="005F7E04" w:rsidRPr="001A0CE2" w:rsidRDefault="005F7E04" w:rsidP="005F7E04">
      <w:pPr>
        <w:rPr>
          <w:rFonts w:eastAsia="Times New Roman" w:cs="Arial"/>
          <w:bCs/>
          <w:szCs w:val="20"/>
          <w:lang w:val="en-US" w:eastAsia="fr-FR"/>
        </w:rPr>
      </w:pPr>
    </w:p>
    <w:p w14:paraId="529AC254" w14:textId="77777777" w:rsidR="005F7E04" w:rsidRPr="001A0CE2" w:rsidRDefault="005F7E04" w:rsidP="005F7E04">
      <w:pPr>
        <w:rPr>
          <w:rFonts w:eastAsia="Times New Roman" w:cs="Arial"/>
          <w:b/>
          <w:szCs w:val="20"/>
          <w:lang w:val="en-US" w:eastAsia="fr-FR"/>
        </w:rPr>
      </w:pPr>
      <w:r w:rsidRPr="001A0CE2">
        <w:rPr>
          <w:rFonts w:eastAsia="Times New Roman" w:cs="Arial"/>
          <w:bCs/>
          <w:szCs w:val="20"/>
          <w:lang w:val="en-US" w:eastAsia="fr-FR"/>
        </w:rPr>
        <w:t xml:space="preserve">During the </w:t>
      </w:r>
      <w:r w:rsidRPr="001A0CE2">
        <w:rPr>
          <w:rFonts w:eastAsia="Times New Roman" w:cs="Arial"/>
          <w:b/>
          <w:szCs w:val="20"/>
          <w:lang w:val="en-US" w:eastAsia="fr-FR"/>
        </w:rPr>
        <w:t>exchange of views</w:t>
      </w:r>
      <w:r w:rsidRPr="001A0CE2">
        <w:rPr>
          <w:rFonts w:eastAsia="Times New Roman" w:cs="Arial"/>
          <w:bCs/>
          <w:szCs w:val="20"/>
          <w:lang w:val="en-US" w:eastAsia="fr-FR"/>
        </w:rPr>
        <w:t xml:space="preserve"> held at the GR EXT meeting on 25 November 2021, delegations underlined, </w:t>
      </w:r>
      <w:r w:rsidRPr="001A0CE2">
        <w:rPr>
          <w:rFonts w:eastAsia="Times New Roman" w:cs="Arial"/>
          <w:bCs/>
          <w:i/>
          <w:iCs/>
          <w:szCs w:val="20"/>
          <w:lang w:val="en-US" w:eastAsia="fr-FR"/>
        </w:rPr>
        <w:t>inter alia</w:t>
      </w:r>
      <w:r w:rsidRPr="001A0CE2">
        <w:rPr>
          <w:rFonts w:eastAsia="Times New Roman" w:cs="Arial"/>
          <w:bCs/>
          <w:szCs w:val="20"/>
          <w:lang w:val="en-US" w:eastAsia="fr-FR"/>
        </w:rPr>
        <w:t xml:space="preserve">, the importance of </w:t>
      </w:r>
      <w:r w:rsidRPr="001A0CE2">
        <w:rPr>
          <w:rFonts w:eastAsia="Times New Roman" w:cs="Arial"/>
          <w:b/>
          <w:szCs w:val="20"/>
          <w:lang w:val="en-US" w:eastAsia="fr-FR"/>
        </w:rPr>
        <w:t>regular political dialogue</w:t>
      </w:r>
      <w:r w:rsidRPr="001A0CE2">
        <w:rPr>
          <w:rFonts w:eastAsia="Times New Roman" w:cs="Arial"/>
          <w:bCs/>
          <w:szCs w:val="20"/>
          <w:lang w:val="en-US" w:eastAsia="fr-FR"/>
        </w:rPr>
        <w:t xml:space="preserve"> with the observer </w:t>
      </w:r>
      <w:r>
        <w:rPr>
          <w:rFonts w:eastAsia="Times New Roman" w:cs="Arial"/>
          <w:bCs/>
          <w:szCs w:val="20"/>
          <w:lang w:val="en-US" w:eastAsia="fr-FR"/>
        </w:rPr>
        <w:t>State</w:t>
      </w:r>
      <w:r w:rsidRPr="001A0CE2">
        <w:rPr>
          <w:rFonts w:eastAsia="Times New Roman" w:cs="Arial"/>
          <w:bCs/>
          <w:szCs w:val="20"/>
          <w:lang w:val="en-US" w:eastAsia="fr-FR"/>
        </w:rPr>
        <w:t>s as major global actors. As important partners of the CoE, they play an increasing role in promoting its instruments and values externally and can inspire other countries to co-operate with the CoE.</w:t>
      </w:r>
    </w:p>
    <w:p w14:paraId="161DE7F6" w14:textId="77777777" w:rsidR="005F7E04" w:rsidRPr="001A0CE2" w:rsidRDefault="005F7E04" w:rsidP="005F7E04">
      <w:pPr>
        <w:rPr>
          <w:rFonts w:eastAsia="Times New Roman" w:cs="Arial"/>
          <w:b/>
          <w:szCs w:val="20"/>
          <w:lang w:val="en-US" w:eastAsia="fr-FR"/>
        </w:rPr>
      </w:pPr>
    </w:p>
    <w:p w14:paraId="14587ADF" w14:textId="77777777" w:rsidR="005F7E04" w:rsidRPr="001A0CE2" w:rsidRDefault="005F7E04" w:rsidP="002D4F33">
      <w:pPr>
        <w:rPr>
          <w:rFonts w:eastAsia="Times New Roman" w:cs="Arial"/>
          <w:b/>
          <w:strike/>
          <w:szCs w:val="20"/>
          <w:lang w:val="en-US" w:eastAsia="fr-FR"/>
        </w:rPr>
      </w:pPr>
      <w:r w:rsidRPr="001A0CE2">
        <w:rPr>
          <w:rFonts w:eastAsia="Times New Roman" w:cs="Arial"/>
          <w:b/>
          <w:szCs w:val="20"/>
          <w:lang w:val="en-US" w:eastAsia="fr-FR"/>
        </w:rPr>
        <w:t>3.</w:t>
      </w:r>
      <w:r w:rsidRPr="001A0CE2">
        <w:rPr>
          <w:rFonts w:eastAsia="Times New Roman" w:cs="Arial"/>
          <w:b/>
          <w:szCs w:val="20"/>
          <w:lang w:val="en-US" w:eastAsia="fr-FR"/>
        </w:rPr>
        <w:tab/>
      </w:r>
      <w:r w:rsidRPr="001A0CE2">
        <w:rPr>
          <w:rFonts w:eastAsia="Times New Roman" w:cs="Arial"/>
          <w:b/>
          <w:bCs/>
          <w:szCs w:val="20"/>
          <w:lang w:val="en-US" w:eastAsia="fr-FR"/>
        </w:rPr>
        <w:t xml:space="preserve">Informal consultations with </w:t>
      </w:r>
      <w:proofErr w:type="gramStart"/>
      <w:r w:rsidRPr="001A0CE2">
        <w:rPr>
          <w:rFonts w:eastAsia="Times New Roman" w:cs="Arial"/>
          <w:b/>
          <w:bCs/>
          <w:szCs w:val="20"/>
          <w:lang w:val="en-US" w:eastAsia="fr-FR"/>
        </w:rPr>
        <w:t>a number of</w:t>
      </w:r>
      <w:proofErr w:type="gramEnd"/>
      <w:r w:rsidRPr="001A0CE2">
        <w:rPr>
          <w:rFonts w:eastAsia="Times New Roman" w:cs="Arial"/>
          <w:b/>
          <w:bCs/>
          <w:szCs w:val="20"/>
          <w:lang w:val="en-US" w:eastAsia="fr-FR"/>
        </w:rPr>
        <w:t xml:space="preserve"> international organisations</w:t>
      </w:r>
      <w:r w:rsidRPr="001A0CE2">
        <w:rPr>
          <w:rFonts w:eastAsia="Times New Roman" w:cs="Arial"/>
          <w:b/>
          <w:strike/>
          <w:szCs w:val="20"/>
          <w:highlight w:val="green"/>
          <w:lang w:val="en-US" w:eastAsia="fr-FR"/>
        </w:rPr>
        <w:t xml:space="preserve"> </w:t>
      </w:r>
    </w:p>
    <w:p w14:paraId="216E80D3" w14:textId="77777777" w:rsidR="005F7E04" w:rsidRPr="001A0CE2" w:rsidRDefault="005F7E04" w:rsidP="005F7E04">
      <w:pPr>
        <w:rPr>
          <w:rFonts w:eastAsia="Times New Roman" w:cs="Arial"/>
          <w:szCs w:val="20"/>
          <w:lang w:val="en-US" w:eastAsia="fr-FR"/>
        </w:rPr>
      </w:pPr>
    </w:p>
    <w:p w14:paraId="2750E0E4" w14:textId="224DC936"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First and foremost, it should be recalled that the </w:t>
      </w:r>
      <w:r w:rsidRPr="001A0CE2">
        <w:rPr>
          <w:rFonts w:eastAsia="Times New Roman" w:cs="Arial"/>
          <w:b/>
          <w:bCs/>
          <w:szCs w:val="20"/>
          <w:lang w:val="en-US" w:eastAsia="fr-FR"/>
        </w:rPr>
        <w:t>EU, the UN and the OSCE</w:t>
      </w:r>
      <w:r w:rsidRPr="001A0CE2">
        <w:rPr>
          <w:rFonts w:eastAsia="Times New Roman" w:cs="Arial"/>
          <w:szCs w:val="20"/>
          <w:lang w:val="en-US" w:eastAsia="fr-FR"/>
        </w:rPr>
        <w:t xml:space="preserve"> are the CoE’s key partners</w:t>
      </w:r>
      <w:r w:rsidRPr="001A0CE2">
        <w:rPr>
          <w:rFonts w:eastAsia="Times New Roman" w:cs="Arial"/>
          <w:szCs w:val="20"/>
          <w:vertAlign w:val="superscript"/>
          <w:lang w:val="fr-FR" w:eastAsia="fr-FR"/>
        </w:rPr>
        <w:footnoteReference w:id="14"/>
      </w:r>
      <w:r w:rsidRPr="001A0CE2">
        <w:rPr>
          <w:rFonts w:eastAsia="Times New Roman" w:cs="Arial"/>
          <w:szCs w:val="20"/>
          <w:vertAlign w:val="superscript"/>
          <w:lang w:val="en-US" w:eastAsia="fr-FR"/>
        </w:rPr>
        <w:t>.</w:t>
      </w:r>
      <w:r w:rsidRPr="001A0CE2">
        <w:rPr>
          <w:rFonts w:eastAsia="Times New Roman" w:cs="Arial"/>
          <w:szCs w:val="20"/>
          <w:lang w:val="en-US" w:eastAsia="fr-FR"/>
        </w:rPr>
        <w:t xml:space="preserve"> The EU remains the main institutional partner of the CoE in political, </w:t>
      </w:r>
      <w:proofErr w:type="gramStart"/>
      <w:r w:rsidRPr="001A0CE2">
        <w:rPr>
          <w:rFonts w:eastAsia="Times New Roman" w:cs="Arial"/>
          <w:szCs w:val="20"/>
          <w:lang w:val="en-US" w:eastAsia="fr-FR"/>
        </w:rPr>
        <w:t>legal</w:t>
      </w:r>
      <w:proofErr w:type="gramEnd"/>
      <w:r w:rsidRPr="001A0CE2">
        <w:rPr>
          <w:rFonts w:eastAsia="Times New Roman" w:cs="Arial"/>
          <w:szCs w:val="20"/>
          <w:lang w:val="en-US" w:eastAsia="fr-FR"/>
        </w:rPr>
        <w:t xml:space="preserve"> and financial terms and co-operation will be stepped up still further, as decided by the CM. The UN is also a major traditional partner for the CoE and an ideal platform for global outreach. The CoE, as a regional organisation, has regular consultations with the UN, including about the SDGs. In addition, long-standing co-operation with the OSCE is extensive in </w:t>
      </w:r>
      <w:proofErr w:type="gramStart"/>
      <w:r w:rsidRPr="001A0CE2">
        <w:rPr>
          <w:rFonts w:eastAsia="Times New Roman" w:cs="Arial"/>
          <w:szCs w:val="20"/>
          <w:lang w:val="en-US" w:eastAsia="fr-FR"/>
        </w:rPr>
        <w:t>a number of</w:t>
      </w:r>
      <w:proofErr w:type="gramEnd"/>
      <w:r w:rsidRPr="001A0CE2">
        <w:rPr>
          <w:rFonts w:eastAsia="Times New Roman" w:cs="Arial"/>
          <w:szCs w:val="20"/>
          <w:lang w:val="en-US" w:eastAsia="fr-FR"/>
        </w:rPr>
        <w:t xml:space="preserve"> policy areas and covers OSCE institutions and field presence</w:t>
      </w:r>
      <w:r w:rsidR="002D4F33">
        <w:rPr>
          <w:rFonts w:eastAsia="Times New Roman" w:cs="Arial"/>
          <w:szCs w:val="20"/>
          <w:lang w:val="en-US" w:eastAsia="fr-FR"/>
        </w:rPr>
        <w:t>.</w:t>
      </w:r>
      <w:r w:rsidRPr="001A0CE2">
        <w:rPr>
          <w:rFonts w:eastAsia="Times New Roman" w:cs="Arial"/>
          <w:szCs w:val="20"/>
          <w:vertAlign w:val="superscript"/>
          <w:lang w:val="en-US" w:eastAsia="fr-FR"/>
        </w:rPr>
        <w:footnoteReference w:id="15"/>
      </w:r>
    </w:p>
    <w:p w14:paraId="64D0542E" w14:textId="77777777" w:rsidR="005F7E04" w:rsidRPr="001A0CE2" w:rsidRDefault="005F7E04" w:rsidP="005F7E04">
      <w:pPr>
        <w:rPr>
          <w:rFonts w:eastAsia="Times New Roman" w:cs="Arial"/>
          <w:bCs/>
          <w:szCs w:val="20"/>
          <w:lang w:val="en-US" w:eastAsia="fr-FR"/>
        </w:rPr>
      </w:pPr>
    </w:p>
    <w:p w14:paraId="273A623F" w14:textId="77777777" w:rsidR="005F7E04" w:rsidRPr="001A0CE2" w:rsidRDefault="005F7E04" w:rsidP="005F7E04">
      <w:pPr>
        <w:rPr>
          <w:rFonts w:eastAsia="Times New Roman" w:cs="Arial"/>
          <w:bCs/>
          <w:szCs w:val="20"/>
          <w:lang w:val="en-US" w:eastAsia="fr-FR"/>
        </w:rPr>
      </w:pPr>
      <w:r w:rsidRPr="001A0CE2">
        <w:rPr>
          <w:rFonts w:eastAsia="Times New Roman" w:cs="Arial"/>
          <w:bCs/>
          <w:szCs w:val="20"/>
          <w:lang w:val="en-US" w:eastAsia="fr-FR"/>
        </w:rPr>
        <w:t xml:space="preserve">Besides the EU, the UN and the OSCE, the CoE maintains formalised and/or </w:t>
      </w:r>
      <w:r w:rsidRPr="001A0CE2">
        <w:rPr>
          <w:rFonts w:eastAsia="Times New Roman" w:cs="Arial"/>
          <w:bCs/>
          <w:i/>
          <w:iCs/>
          <w:szCs w:val="20"/>
          <w:lang w:val="en-US" w:eastAsia="fr-FR"/>
        </w:rPr>
        <w:t>ad hoc</w:t>
      </w:r>
      <w:r w:rsidRPr="001A0CE2">
        <w:rPr>
          <w:rFonts w:eastAsia="Times New Roman" w:cs="Arial"/>
          <w:bCs/>
          <w:szCs w:val="20"/>
          <w:lang w:val="en-US" w:eastAsia="fr-FR"/>
        </w:rPr>
        <w:t xml:space="preserve"> relations with other organisations. In the context of the present reflection process, informal consultations have been held, so far, with the </w:t>
      </w:r>
      <w:r w:rsidRPr="001A0CE2">
        <w:rPr>
          <w:rFonts w:eastAsia="Times New Roman" w:cs="Arial"/>
          <w:bCs/>
          <w:i/>
          <w:iCs/>
          <w:szCs w:val="20"/>
          <w:lang w:val="en-US" w:eastAsia="fr-FR"/>
        </w:rPr>
        <w:t>Organisation Internationale de la Francophonie</w:t>
      </w:r>
      <w:r w:rsidRPr="001A0CE2">
        <w:rPr>
          <w:rFonts w:eastAsia="Times New Roman" w:cs="Arial"/>
          <w:bCs/>
          <w:szCs w:val="20"/>
          <w:lang w:val="en-US" w:eastAsia="fr-FR"/>
        </w:rPr>
        <w:t xml:space="preserve"> (OIF), the Union for the Mediterranean (UfM), the Organization of American States (OAS), the Ibero-American System and International IDEA. They confirmed that a </w:t>
      </w:r>
      <w:r w:rsidRPr="001A0CE2">
        <w:rPr>
          <w:rFonts w:eastAsia="Times New Roman" w:cs="Arial"/>
          <w:b/>
          <w:szCs w:val="20"/>
          <w:lang w:val="en-US" w:eastAsia="fr-FR"/>
        </w:rPr>
        <w:t xml:space="preserve">twofold </w:t>
      </w:r>
      <w:r w:rsidRPr="001A0CE2">
        <w:rPr>
          <w:rFonts w:eastAsia="Times New Roman" w:cs="Arial"/>
          <w:bCs/>
          <w:szCs w:val="20"/>
          <w:lang w:val="en-US" w:eastAsia="fr-FR"/>
        </w:rPr>
        <w:t>approach is needed, combining exploratory meetings, for example with the Ibero-American System, and in-depth discussions, with organisations with which the CoE has institutionalised relations and regular meetings, such as the OIF.</w:t>
      </w:r>
      <w:r w:rsidRPr="001A0CE2">
        <w:rPr>
          <w:rFonts w:eastAsia="Times New Roman" w:cs="Arial"/>
          <w:szCs w:val="20"/>
          <w:lang w:val="en-US" w:eastAsia="fr-FR"/>
        </w:rPr>
        <w:t xml:space="preserve"> </w:t>
      </w:r>
      <w:r w:rsidRPr="001A0CE2">
        <w:rPr>
          <w:rFonts w:eastAsia="Times New Roman" w:cs="Arial"/>
          <w:bCs/>
          <w:szCs w:val="20"/>
          <w:lang w:val="en-US" w:eastAsia="fr-FR"/>
        </w:rPr>
        <w:t>In general, there was an interest in establishing or developing and/or institutionalising relations.</w:t>
      </w:r>
    </w:p>
    <w:p w14:paraId="05D7D632" w14:textId="77777777" w:rsidR="005F7E04" w:rsidRPr="001A0CE2" w:rsidRDefault="005F7E04" w:rsidP="005F7E04">
      <w:pPr>
        <w:rPr>
          <w:rFonts w:cs="Arial"/>
          <w:bCs/>
          <w:szCs w:val="20"/>
          <w:lang w:val="en-US"/>
        </w:rPr>
      </w:pPr>
    </w:p>
    <w:p w14:paraId="4440DE55" w14:textId="173EBF31" w:rsidR="005F7E04" w:rsidRPr="001A0CE2" w:rsidRDefault="005F7E04" w:rsidP="005F7E04">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The informal exchanges that took place (online) helped to promote</w:t>
      </w:r>
      <w:r w:rsidRPr="001A0CE2">
        <w:rPr>
          <w:rFonts w:eastAsia="Times New Roman" w:cs="Arial"/>
          <w:b/>
          <w:bCs/>
          <w:szCs w:val="20"/>
          <w:bdr w:val="none" w:sz="0" w:space="0" w:color="auto" w:frame="1"/>
          <w:lang w:val="en-US" w:eastAsia="fr-FR"/>
        </w:rPr>
        <w:t xml:space="preserve"> mutual knowledge</w:t>
      </w:r>
      <w:r w:rsidRPr="001A0CE2">
        <w:rPr>
          <w:rFonts w:eastAsia="Times New Roman" w:cs="Arial"/>
          <w:szCs w:val="20"/>
          <w:bdr w:val="none" w:sz="0" w:space="0" w:color="auto" w:frame="1"/>
          <w:lang w:val="en-US" w:eastAsia="fr-FR"/>
        </w:rPr>
        <w:t xml:space="preserve">, strengthen </w:t>
      </w:r>
      <w:r w:rsidRPr="001A0CE2">
        <w:rPr>
          <w:rFonts w:eastAsia="Times New Roman" w:cs="Arial"/>
          <w:b/>
          <w:bCs/>
          <w:szCs w:val="20"/>
          <w:bdr w:val="none" w:sz="0" w:space="0" w:color="auto" w:frame="1"/>
          <w:lang w:val="en-US" w:eastAsia="fr-FR"/>
        </w:rPr>
        <w:t>institutional contacts</w:t>
      </w:r>
      <w:r w:rsidRPr="001A0CE2">
        <w:rPr>
          <w:rFonts w:eastAsia="Times New Roman" w:cs="Arial"/>
          <w:szCs w:val="20"/>
          <w:bdr w:val="none" w:sz="0" w:space="0" w:color="auto" w:frame="1"/>
          <w:lang w:val="en-US" w:eastAsia="fr-FR"/>
        </w:rPr>
        <w:t xml:space="preserve"> and/or </w:t>
      </w:r>
      <w:r w:rsidRPr="001A0CE2">
        <w:rPr>
          <w:rFonts w:eastAsia="Times New Roman" w:cs="Arial"/>
          <w:b/>
          <w:bCs/>
          <w:szCs w:val="20"/>
          <w:bdr w:val="none" w:sz="0" w:space="0" w:color="auto" w:frame="1"/>
          <w:lang w:val="en-US" w:eastAsia="fr-FR"/>
        </w:rPr>
        <w:t>identify areas</w:t>
      </w:r>
      <w:r w:rsidRPr="001A0CE2">
        <w:rPr>
          <w:rFonts w:eastAsia="Times New Roman" w:cs="Arial"/>
          <w:szCs w:val="20"/>
          <w:bdr w:val="none" w:sz="0" w:space="0" w:color="auto" w:frame="1"/>
          <w:lang w:val="en-US" w:eastAsia="fr-FR"/>
        </w:rPr>
        <w:t xml:space="preserve"> </w:t>
      </w:r>
      <w:r w:rsidRPr="00A209E5">
        <w:rPr>
          <w:rFonts w:eastAsia="Times New Roman" w:cs="Arial"/>
          <w:szCs w:val="20"/>
          <w:bdr w:val="none" w:sz="0" w:space="0" w:color="auto" w:frame="1"/>
          <w:lang w:val="en-US" w:eastAsia="fr-FR"/>
        </w:rPr>
        <w:t>of common interest where</w:t>
      </w:r>
      <w:r w:rsidRPr="001A0CE2">
        <w:rPr>
          <w:rFonts w:eastAsia="Times New Roman" w:cs="Arial"/>
          <w:szCs w:val="20"/>
          <w:bdr w:val="none" w:sz="0" w:space="0" w:color="auto" w:frame="1"/>
          <w:lang w:val="en-US" w:eastAsia="fr-FR"/>
        </w:rPr>
        <w:t xml:space="preserve"> dialogue and co</w:t>
      </w:r>
      <w:r w:rsidRPr="001A0CE2">
        <w:rPr>
          <w:rFonts w:eastAsia="Times New Roman" w:cs="Arial"/>
          <w:szCs w:val="20"/>
          <w:bdr w:val="none" w:sz="0" w:space="0" w:color="auto" w:frame="1"/>
          <w:lang w:val="en-US" w:eastAsia="fr-FR"/>
        </w:rPr>
        <w:noBreakHyphen/>
        <w:t xml:space="preserve">operation could be strengthened where appropriate. The exchanges highlighted more particularly the role of these organisations in the </w:t>
      </w:r>
      <w:r w:rsidRPr="001A0CE2">
        <w:rPr>
          <w:rFonts w:eastAsia="Times New Roman" w:cs="Arial"/>
          <w:b/>
          <w:bCs/>
          <w:szCs w:val="20"/>
          <w:bdr w:val="none" w:sz="0" w:space="0" w:color="auto" w:frame="1"/>
          <w:lang w:val="en-US" w:eastAsia="fr-FR"/>
        </w:rPr>
        <w:t>promotion</w:t>
      </w:r>
      <w:r w:rsidRPr="001A0CE2">
        <w:rPr>
          <w:rFonts w:eastAsia="Times New Roman" w:cs="Arial"/>
          <w:szCs w:val="20"/>
          <w:bdr w:val="none" w:sz="0" w:space="0" w:color="auto" w:frame="1"/>
          <w:lang w:val="en-US" w:eastAsia="fr-FR"/>
        </w:rPr>
        <w:t xml:space="preserve"> of CoE instruments (conventions and partial agreements). They also allowed </w:t>
      </w:r>
      <w:r w:rsidRPr="001A0CE2">
        <w:rPr>
          <w:rFonts w:eastAsia="Times New Roman" w:cs="Arial"/>
          <w:b/>
          <w:bCs/>
          <w:szCs w:val="20"/>
          <w:bdr w:val="none" w:sz="0" w:space="0" w:color="auto" w:frame="1"/>
          <w:lang w:val="en-US" w:eastAsia="fr-FR"/>
        </w:rPr>
        <w:t>exchanges of experiences</w:t>
      </w:r>
      <w:r w:rsidRPr="001A0CE2">
        <w:rPr>
          <w:rFonts w:eastAsia="Times New Roman" w:cs="Arial"/>
          <w:szCs w:val="20"/>
          <w:bdr w:val="none" w:sz="0" w:space="0" w:color="auto" w:frame="1"/>
          <w:lang w:val="en-US" w:eastAsia="fr-FR"/>
        </w:rPr>
        <w:t xml:space="preserve"> when organisations have similar mechanisms (for instance, the CoE Pompidou Group and its counterpart in OAS, the CICAD). More contacts might lead, as relevant, to a second phase of high-level dialogue if </w:t>
      </w:r>
      <w:proofErr w:type="gramStart"/>
      <w:r w:rsidRPr="001A0CE2">
        <w:rPr>
          <w:rFonts w:eastAsia="Times New Roman" w:cs="Arial"/>
          <w:szCs w:val="20"/>
          <w:bdr w:val="none" w:sz="0" w:space="0" w:color="auto" w:frame="1"/>
          <w:lang w:val="en-US" w:eastAsia="fr-FR"/>
        </w:rPr>
        <w:t>so</w:t>
      </w:r>
      <w:proofErr w:type="gramEnd"/>
      <w:r w:rsidRPr="001A0CE2">
        <w:rPr>
          <w:rFonts w:eastAsia="Times New Roman" w:cs="Arial"/>
          <w:szCs w:val="20"/>
          <w:bdr w:val="none" w:sz="0" w:space="0" w:color="auto" w:frame="1"/>
          <w:lang w:val="en-US" w:eastAsia="fr-FR"/>
        </w:rPr>
        <w:t xml:space="preserve"> decided by the CM.</w:t>
      </w:r>
    </w:p>
    <w:p w14:paraId="079E3621" w14:textId="77777777" w:rsidR="005F7E04" w:rsidRPr="001A0CE2" w:rsidRDefault="005F7E04" w:rsidP="005F7E04">
      <w:pPr>
        <w:rPr>
          <w:rFonts w:eastAsia="Times New Roman" w:cs="Arial"/>
          <w:szCs w:val="20"/>
          <w:bdr w:val="none" w:sz="0" w:space="0" w:color="auto" w:frame="1"/>
          <w:lang w:val="en-US" w:eastAsia="fr-FR"/>
        </w:rPr>
      </w:pPr>
    </w:p>
    <w:p w14:paraId="0A556B48" w14:textId="77777777" w:rsidR="00B60DBB" w:rsidRDefault="00B60DBB">
      <w:pPr>
        <w:rPr>
          <w:rFonts w:eastAsia="Times New Roman" w:cs="Arial"/>
          <w:szCs w:val="20"/>
          <w:bdr w:val="none" w:sz="0" w:space="0" w:color="auto" w:frame="1"/>
          <w:lang w:val="en-US" w:eastAsia="fr-FR"/>
        </w:rPr>
      </w:pPr>
      <w:r>
        <w:rPr>
          <w:rFonts w:eastAsia="Times New Roman" w:cs="Arial"/>
          <w:szCs w:val="20"/>
          <w:bdr w:val="none" w:sz="0" w:space="0" w:color="auto" w:frame="1"/>
          <w:lang w:val="en-US" w:eastAsia="fr-FR"/>
        </w:rPr>
        <w:br w:type="page"/>
      </w:r>
    </w:p>
    <w:p w14:paraId="5B8F3BE5" w14:textId="427B2C0B"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More specifically: </w:t>
      </w:r>
    </w:p>
    <w:p w14:paraId="20F9AAF7"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 </w:t>
      </w:r>
    </w:p>
    <w:p w14:paraId="2520995A" w14:textId="77777777" w:rsidR="005F7E04" w:rsidRPr="001A0CE2" w:rsidRDefault="005F7E04" w:rsidP="002D257E">
      <w:pPr>
        <w:rPr>
          <w:rFonts w:eastAsia="Times New Roman" w:cs="Arial"/>
          <w:szCs w:val="20"/>
          <w:bdr w:val="none" w:sz="0" w:space="0" w:color="auto" w:frame="1"/>
          <w:lang w:val="en-US" w:eastAsia="fr-FR"/>
        </w:rPr>
      </w:pPr>
      <w:r w:rsidRPr="001171BD">
        <w:rPr>
          <w:rFonts w:eastAsia="Times New Roman" w:cs="Arial"/>
          <w:b/>
          <w:szCs w:val="20"/>
          <w:bdr w:val="none" w:sz="0" w:space="0" w:color="auto" w:frame="1"/>
          <w:lang w:val="en-US" w:eastAsia="fr-FR"/>
        </w:rPr>
        <w:t>Organisation Internationale de la Francophonie</w:t>
      </w:r>
      <w:r w:rsidRPr="001A0CE2">
        <w:rPr>
          <w:rFonts w:eastAsia="Times New Roman" w:cs="Arial"/>
          <w:szCs w:val="20"/>
          <w:bdr w:val="none" w:sz="0" w:space="0" w:color="auto" w:frame="1"/>
          <w:lang w:val="en-US" w:eastAsia="fr-FR"/>
        </w:rPr>
        <w:t xml:space="preserve"> (OIF): The co-operation has been formalised by a 2009 Joint Declaration and a multi-annual Co-operation Programme, which is discussed at the GR-EXT with the OIF. The informal exchange held on 29 November 2021 confirmed the richness of the existing co</w:t>
      </w:r>
      <w:r w:rsidRPr="001A0CE2">
        <w:rPr>
          <w:rFonts w:eastAsia="Times New Roman" w:cs="Arial"/>
          <w:szCs w:val="20"/>
          <w:bdr w:val="none" w:sz="0" w:space="0" w:color="auto" w:frame="1"/>
          <w:lang w:val="en-US" w:eastAsia="fr-FR"/>
        </w:rPr>
        <w:noBreakHyphen/>
        <w:t xml:space="preserve">operation and the role of the OIF in promoting CoE instruments to non-member </w:t>
      </w:r>
      <w:r>
        <w:rPr>
          <w:rFonts w:eastAsia="Times New Roman" w:cs="Arial"/>
          <w:szCs w:val="20"/>
          <w:bdr w:val="none" w:sz="0" w:space="0" w:color="auto" w:frame="1"/>
          <w:lang w:val="en-US" w:eastAsia="fr-FR"/>
        </w:rPr>
        <w:t>State</w:t>
      </w:r>
      <w:r w:rsidRPr="001A0CE2">
        <w:rPr>
          <w:rFonts w:eastAsia="Times New Roman" w:cs="Arial"/>
          <w:szCs w:val="20"/>
          <w:bdr w:val="none" w:sz="0" w:space="0" w:color="auto" w:frame="1"/>
          <w:lang w:val="en-US" w:eastAsia="fr-FR"/>
        </w:rPr>
        <w:t>s of the CoE, especially in Africa (</w:t>
      </w:r>
      <w:proofErr w:type="gramStart"/>
      <w:r w:rsidRPr="001A0CE2">
        <w:rPr>
          <w:rFonts w:eastAsia="Times New Roman" w:cs="Arial"/>
          <w:szCs w:val="20"/>
          <w:bdr w:val="none" w:sz="0" w:space="0" w:color="auto" w:frame="1"/>
          <w:lang w:val="en-US" w:eastAsia="fr-FR"/>
        </w:rPr>
        <w:t>in particular the</w:t>
      </w:r>
      <w:proofErr w:type="gramEnd"/>
      <w:r w:rsidRPr="001A0CE2">
        <w:rPr>
          <w:rFonts w:eastAsia="Times New Roman" w:cs="Arial"/>
          <w:szCs w:val="20"/>
          <w:bdr w:val="none" w:sz="0" w:space="0" w:color="auto" w:frame="1"/>
          <w:lang w:val="en-US" w:eastAsia="fr-FR"/>
        </w:rPr>
        <w:t xml:space="preserve"> promotion of the Istanbul, Lanzarote and Data Protection Conventions). A further exchange of views with the OIF could be held in late 2022 at the GR-EXT to discuss the mid-term implementation of the 2020-2023 Co-operation Programme. </w:t>
      </w:r>
    </w:p>
    <w:p w14:paraId="00B4AF83" w14:textId="6B9D58C4" w:rsidR="005F7E04" w:rsidRPr="002D257E"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 </w:t>
      </w:r>
    </w:p>
    <w:p w14:paraId="395A4B95" w14:textId="2DE97EAA"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b/>
          <w:szCs w:val="20"/>
          <w:bdr w:val="none" w:sz="0" w:space="0" w:color="auto" w:frame="1"/>
          <w:lang w:val="en-US" w:eastAsia="fr-FR"/>
        </w:rPr>
        <w:t>Organization of American States</w:t>
      </w:r>
      <w:r w:rsidRPr="001A0CE2">
        <w:rPr>
          <w:rFonts w:eastAsia="Times New Roman" w:cs="Arial"/>
          <w:szCs w:val="20"/>
          <w:bdr w:val="none" w:sz="0" w:space="0" w:color="auto" w:frame="1"/>
          <w:lang w:val="en-US" w:eastAsia="fr-FR"/>
        </w:rPr>
        <w:t xml:space="preserve"> (OAS): Co-operation is already institutionalised through a 2011 Memorandum of Understanding and sectoral agreements. The informal high-level exchange with the participation of Secretary General </w:t>
      </w:r>
      <w:r w:rsidRPr="00A209E5">
        <w:rPr>
          <w:rFonts w:eastAsia="Times New Roman" w:cs="Arial"/>
          <w:szCs w:val="20"/>
          <w:bdr w:val="none" w:sz="0" w:space="0" w:color="auto" w:frame="1"/>
          <w:lang w:val="en-US" w:eastAsia="fr-FR"/>
        </w:rPr>
        <w:t xml:space="preserve">Luis Almagro on 4 April 2022 confirmed the interest in co-operation that exists on both sides and highlighted some similarities concerning respective mechanisms and the active role of each organisation in promoting the instruments of the other. The Venice Commission, the Pompidou Group, GRECO, the European Committee of Social Rights, and the Budapest Convention were </w:t>
      </w:r>
      <w:proofErr w:type="gramStart"/>
      <w:r w:rsidRPr="00A209E5">
        <w:rPr>
          <w:rFonts w:eastAsia="Times New Roman" w:cs="Arial"/>
          <w:szCs w:val="20"/>
          <w:bdr w:val="none" w:sz="0" w:space="0" w:color="auto" w:frame="1"/>
          <w:lang w:val="en-US" w:eastAsia="fr-FR"/>
        </w:rPr>
        <w:t>mentioned in particular, as well as</w:t>
      </w:r>
      <w:proofErr w:type="gramEnd"/>
      <w:r w:rsidRPr="00A209E5">
        <w:rPr>
          <w:rFonts w:eastAsia="Times New Roman" w:cs="Arial"/>
          <w:szCs w:val="20"/>
          <w:bdr w:val="none" w:sz="0" w:space="0" w:color="auto" w:frame="1"/>
          <w:lang w:val="en-US" w:eastAsia="fr-FR"/>
        </w:rPr>
        <w:t xml:space="preserve"> co-operation between the Inter-American Court of Human Rights</w:t>
      </w:r>
      <w:r w:rsidR="00064380">
        <w:rPr>
          <w:rFonts w:eastAsia="Times New Roman" w:cs="Arial"/>
          <w:szCs w:val="20"/>
          <w:bdr w:val="none" w:sz="0" w:space="0" w:color="auto" w:frame="1"/>
          <w:lang w:val="en-US" w:eastAsia="fr-FR"/>
        </w:rPr>
        <w:t xml:space="preserve"> and, on the one hand,</w:t>
      </w:r>
      <w:r w:rsidRPr="00A209E5">
        <w:rPr>
          <w:rFonts w:eastAsia="Times New Roman" w:cs="Arial"/>
          <w:szCs w:val="20"/>
          <w:bdr w:val="none" w:sz="0" w:space="0" w:color="auto" w:frame="1"/>
          <w:lang w:val="en-US" w:eastAsia="fr-FR"/>
        </w:rPr>
        <w:t xml:space="preserve"> the European Court of Human Rights and</w:t>
      </w:r>
      <w:r w:rsidR="00064380">
        <w:rPr>
          <w:rFonts w:eastAsia="Times New Roman" w:cs="Arial"/>
          <w:szCs w:val="20"/>
          <w:bdr w:val="none" w:sz="0" w:space="0" w:color="auto" w:frame="1"/>
          <w:lang w:val="en-US" w:eastAsia="fr-FR"/>
        </w:rPr>
        <w:t>, on the other hand,</w:t>
      </w:r>
      <w:r w:rsidRPr="00A209E5">
        <w:rPr>
          <w:rFonts w:ascii="Times New Roman" w:eastAsia="Times New Roman" w:hAnsi="Times New Roman"/>
          <w:sz w:val="24"/>
          <w:szCs w:val="24"/>
          <w:lang w:eastAsia="fr-FR"/>
        </w:rPr>
        <w:t xml:space="preserve"> </w:t>
      </w:r>
      <w:r w:rsidRPr="00A209E5">
        <w:rPr>
          <w:rFonts w:eastAsia="Times New Roman" w:cs="Arial"/>
          <w:szCs w:val="20"/>
          <w:bdr w:val="none" w:sz="0" w:space="0" w:color="auto" w:frame="1"/>
          <w:lang w:val="en-US" w:eastAsia="fr-FR"/>
        </w:rPr>
        <w:t>the European Committee of Social Rights.</w:t>
      </w:r>
      <w:r w:rsidRPr="001A0CE2">
        <w:rPr>
          <w:rFonts w:eastAsia="Times New Roman" w:cs="Arial"/>
          <w:szCs w:val="20"/>
          <w:bdr w:val="none" w:sz="0" w:space="0" w:color="auto" w:frame="1"/>
          <w:lang w:val="en-US" w:eastAsia="fr-FR"/>
        </w:rPr>
        <w:t xml:space="preserve"> </w:t>
      </w:r>
    </w:p>
    <w:p w14:paraId="581268C5"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 </w:t>
      </w:r>
    </w:p>
    <w:p w14:paraId="1C6009B8"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b/>
          <w:szCs w:val="20"/>
          <w:bdr w:val="none" w:sz="0" w:space="0" w:color="auto" w:frame="1"/>
          <w:lang w:val="en-US" w:eastAsia="fr-FR"/>
        </w:rPr>
        <w:t>Union for the Mediterranean</w:t>
      </w:r>
      <w:r w:rsidRPr="001A0CE2">
        <w:rPr>
          <w:rFonts w:eastAsia="Times New Roman" w:cs="Arial"/>
          <w:szCs w:val="20"/>
          <w:bdr w:val="none" w:sz="0" w:space="0" w:color="auto" w:frame="1"/>
          <w:lang w:val="en-US" w:eastAsia="fr-FR"/>
        </w:rPr>
        <w:t xml:space="preserve"> (UfM): The informal exchange held on 31 January 2022 highlighted common aims, particularly in the field of promoting democracy, human </w:t>
      </w:r>
      <w:proofErr w:type="gramStart"/>
      <w:r w:rsidRPr="001A0CE2">
        <w:rPr>
          <w:rFonts w:eastAsia="Times New Roman" w:cs="Arial"/>
          <w:szCs w:val="20"/>
          <w:bdr w:val="none" w:sz="0" w:space="0" w:color="auto" w:frame="1"/>
          <w:lang w:val="en-US" w:eastAsia="fr-FR"/>
        </w:rPr>
        <w:t>rights</w:t>
      </w:r>
      <w:proofErr w:type="gramEnd"/>
      <w:r w:rsidRPr="001A0CE2">
        <w:rPr>
          <w:rFonts w:eastAsia="Times New Roman" w:cs="Arial"/>
          <w:szCs w:val="20"/>
          <w:bdr w:val="none" w:sz="0" w:space="0" w:color="auto" w:frame="1"/>
          <w:lang w:val="en-US" w:eastAsia="fr-FR"/>
        </w:rPr>
        <w:t xml:space="preserve"> and intercultural dialogue in the Euro-Mediterranean region. Synergies have been developed </w:t>
      </w:r>
      <w:proofErr w:type="gramStart"/>
      <w:r w:rsidRPr="001A0CE2">
        <w:rPr>
          <w:rFonts w:eastAsia="Times New Roman" w:cs="Arial"/>
          <w:szCs w:val="20"/>
          <w:bdr w:val="none" w:sz="0" w:space="0" w:color="auto" w:frame="1"/>
          <w:lang w:val="en-US" w:eastAsia="fr-FR"/>
        </w:rPr>
        <w:t>in particular with</w:t>
      </w:r>
      <w:proofErr w:type="gramEnd"/>
      <w:r w:rsidRPr="001A0CE2">
        <w:rPr>
          <w:rFonts w:eastAsia="Times New Roman" w:cs="Arial"/>
          <w:szCs w:val="20"/>
          <w:bdr w:val="none" w:sz="0" w:space="0" w:color="auto" w:frame="1"/>
          <w:lang w:val="en-US" w:eastAsia="fr-FR"/>
        </w:rPr>
        <w:t xml:space="preserve"> PACE, the Congress and the North-South Centre. Co-operation with the UfM could possibly be extended to better promote the accession to the CoE conventions of the states covered by the CoE/EU </w:t>
      </w:r>
      <w:r>
        <w:rPr>
          <w:rFonts w:eastAsia="Times New Roman" w:cs="Arial"/>
          <w:szCs w:val="20"/>
          <w:bdr w:val="none" w:sz="0" w:space="0" w:color="auto" w:frame="1"/>
          <w:lang w:val="en-US" w:eastAsia="fr-FR"/>
        </w:rPr>
        <w:t>“</w:t>
      </w:r>
      <w:r w:rsidRPr="001A0CE2">
        <w:rPr>
          <w:rFonts w:eastAsia="Times New Roman" w:cs="Arial"/>
          <w:szCs w:val="20"/>
          <w:bdr w:val="none" w:sz="0" w:space="0" w:color="auto" w:frame="1"/>
          <w:lang w:val="en-US" w:eastAsia="fr-FR"/>
        </w:rPr>
        <w:t>South Programme</w:t>
      </w:r>
      <w:r>
        <w:rPr>
          <w:rFonts w:eastAsia="Times New Roman" w:cs="Arial"/>
          <w:szCs w:val="20"/>
          <w:bdr w:val="none" w:sz="0" w:space="0" w:color="auto" w:frame="1"/>
          <w:lang w:val="en-US" w:eastAsia="fr-FR"/>
        </w:rPr>
        <w:t>”</w:t>
      </w:r>
      <w:r w:rsidRPr="001A0CE2">
        <w:rPr>
          <w:rFonts w:eastAsia="Times New Roman" w:cs="Arial"/>
          <w:szCs w:val="20"/>
          <w:bdr w:val="none" w:sz="0" w:space="0" w:color="auto" w:frame="1"/>
          <w:lang w:val="en-US" w:eastAsia="fr-FR"/>
        </w:rPr>
        <w:t xml:space="preserve"> which are full members of the UfM. </w:t>
      </w:r>
    </w:p>
    <w:p w14:paraId="2B619117"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 </w:t>
      </w:r>
    </w:p>
    <w:p w14:paraId="5907F080" w14:textId="1E3FDD04"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b/>
          <w:szCs w:val="20"/>
          <w:bdr w:val="none" w:sz="0" w:space="0" w:color="auto" w:frame="1"/>
          <w:lang w:val="en-US" w:eastAsia="fr-FR"/>
        </w:rPr>
        <w:t>Ibero-American system</w:t>
      </w:r>
      <w:r w:rsidRPr="001A0CE2">
        <w:rPr>
          <w:rFonts w:eastAsia="Times New Roman" w:cs="Arial"/>
          <w:szCs w:val="20"/>
          <w:bdr w:val="none" w:sz="0" w:space="0" w:color="auto" w:frame="1"/>
          <w:lang w:val="en-US" w:eastAsia="fr-FR"/>
        </w:rPr>
        <w:t>: The informal exchange held on 21 February 2022 with members of the Ibero-American General Secretariat (SEGIB</w:t>
      </w:r>
      <w:r w:rsidRPr="00A209E5">
        <w:rPr>
          <w:rFonts w:eastAsia="Times New Roman" w:cs="Arial"/>
          <w:szCs w:val="20"/>
          <w:bdr w:val="none" w:sz="0" w:space="0" w:color="auto" w:frame="1"/>
          <w:lang w:val="en-US" w:eastAsia="fr-FR"/>
        </w:rPr>
        <w:t>)</w:t>
      </w:r>
      <w:r w:rsidRPr="00A209E5">
        <w:rPr>
          <w:rFonts w:cs="Arial"/>
          <w:szCs w:val="20"/>
          <w:bdr w:val="none" w:sz="0" w:space="0" w:color="auto" w:frame="1"/>
          <w:lang w:val="en-US"/>
        </w:rPr>
        <w:t xml:space="preserve"> </w:t>
      </w:r>
      <w:r w:rsidR="00A209E5">
        <w:rPr>
          <w:rFonts w:cs="Arial"/>
          <w:szCs w:val="20"/>
          <w:bdr w:val="none" w:sz="0" w:space="0" w:color="auto" w:frame="1"/>
          <w:lang w:val="en-US"/>
        </w:rPr>
        <w:t xml:space="preserve">included a presentation of </w:t>
      </w:r>
      <w:r w:rsidRPr="00A209E5">
        <w:rPr>
          <w:rFonts w:cs="Arial"/>
          <w:szCs w:val="20"/>
          <w:bdr w:val="none" w:sz="0" w:space="0" w:color="auto" w:frame="1"/>
          <w:lang w:val="en-US"/>
        </w:rPr>
        <w:t>the rule of Law mechanisms and conferences of the Ibero</w:t>
      </w:r>
      <w:r w:rsidR="00C644AB">
        <w:rPr>
          <w:rFonts w:cs="Arial"/>
          <w:szCs w:val="20"/>
          <w:bdr w:val="none" w:sz="0" w:space="0" w:color="auto" w:frame="1"/>
          <w:lang w:val="en-US"/>
        </w:rPr>
        <w:t>-A</w:t>
      </w:r>
      <w:r w:rsidRPr="00A209E5">
        <w:rPr>
          <w:rFonts w:cs="Arial"/>
          <w:szCs w:val="20"/>
          <w:bdr w:val="none" w:sz="0" w:space="0" w:color="auto" w:frame="1"/>
          <w:lang w:val="en-US"/>
        </w:rPr>
        <w:t>merican System and</w:t>
      </w:r>
      <w:r w:rsidRPr="00A209E5">
        <w:rPr>
          <w:rFonts w:eastAsia="Times New Roman" w:cs="Arial"/>
          <w:szCs w:val="20"/>
          <w:bdr w:val="none" w:sz="0" w:space="0" w:color="auto" w:frame="1"/>
          <w:lang w:val="en-US" w:eastAsia="fr-FR"/>
        </w:rPr>
        <w:t xml:space="preserve"> highlighted already existing co-operation with the Venice Commission. It was agreed that the two organisations could continue technical exchanges and explore possible</w:t>
      </w:r>
      <w:r w:rsidRPr="00A209E5">
        <w:rPr>
          <w:rFonts w:cs="Arial"/>
          <w:szCs w:val="20"/>
          <w:bdr w:val="none" w:sz="0" w:space="0" w:color="auto" w:frame="1"/>
          <w:lang w:val="en-US"/>
        </w:rPr>
        <w:t xml:space="preserve"> areas and</w:t>
      </w:r>
      <w:r w:rsidRPr="00A209E5">
        <w:rPr>
          <w:rFonts w:eastAsia="Times New Roman" w:cs="Arial"/>
          <w:szCs w:val="20"/>
          <w:bdr w:val="none" w:sz="0" w:space="0" w:color="auto" w:frame="1"/>
          <w:lang w:val="en-US" w:eastAsia="fr-FR"/>
        </w:rPr>
        <w:t xml:space="preserve"> topics of common interest (</w:t>
      </w:r>
      <w:proofErr w:type="gramStart"/>
      <w:r w:rsidRPr="00A209E5">
        <w:rPr>
          <w:rFonts w:eastAsia="Times New Roman" w:cs="Arial"/>
          <w:szCs w:val="20"/>
          <w:bdr w:val="none" w:sz="0" w:space="0" w:color="auto" w:frame="1"/>
          <w:lang w:val="en-US" w:eastAsia="fr-FR"/>
        </w:rPr>
        <w:t>e.g.</w:t>
      </w:r>
      <w:proofErr w:type="gramEnd"/>
      <w:r w:rsidRPr="00A209E5">
        <w:rPr>
          <w:rFonts w:eastAsia="Times New Roman" w:cs="Arial"/>
          <w:szCs w:val="20"/>
          <w:bdr w:val="none" w:sz="0" w:space="0" w:color="auto" w:frame="1"/>
          <w:lang w:val="en-US" w:eastAsia="fr-FR"/>
        </w:rPr>
        <w:t xml:space="preserve"> data protection). High-level bilateral meetings could also be considered in</w:t>
      </w:r>
      <w:r w:rsidRPr="001A0CE2">
        <w:rPr>
          <w:rFonts w:eastAsia="Times New Roman" w:cs="Arial"/>
          <w:szCs w:val="20"/>
          <w:bdr w:val="none" w:sz="0" w:space="0" w:color="auto" w:frame="1"/>
          <w:lang w:val="en-US" w:eastAsia="fr-FR"/>
        </w:rPr>
        <w:t xml:space="preserve"> due course.</w:t>
      </w:r>
    </w:p>
    <w:p w14:paraId="20A253D7"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szCs w:val="20"/>
          <w:bdr w:val="none" w:sz="0" w:space="0" w:color="auto" w:frame="1"/>
          <w:lang w:val="en-US" w:eastAsia="fr-FR"/>
        </w:rPr>
        <w:t xml:space="preserve"> </w:t>
      </w:r>
    </w:p>
    <w:p w14:paraId="0E7723D1" w14:textId="77777777" w:rsidR="005F7E04" w:rsidRPr="001A0CE2" w:rsidRDefault="005F7E04" w:rsidP="002D257E">
      <w:pPr>
        <w:rPr>
          <w:rFonts w:eastAsia="Times New Roman" w:cs="Arial"/>
          <w:szCs w:val="20"/>
          <w:bdr w:val="none" w:sz="0" w:space="0" w:color="auto" w:frame="1"/>
          <w:lang w:val="en-US" w:eastAsia="fr-FR"/>
        </w:rPr>
      </w:pPr>
      <w:r w:rsidRPr="001A0CE2">
        <w:rPr>
          <w:rFonts w:eastAsia="Times New Roman" w:cs="Arial"/>
          <w:b/>
          <w:szCs w:val="20"/>
          <w:bdr w:val="none" w:sz="0" w:space="0" w:color="auto" w:frame="1"/>
          <w:lang w:val="en-US" w:eastAsia="fr-FR"/>
        </w:rPr>
        <w:t>International IDEA</w:t>
      </w:r>
      <w:r w:rsidRPr="001A0CE2">
        <w:rPr>
          <w:rFonts w:eastAsia="Times New Roman" w:cs="Arial"/>
          <w:szCs w:val="20"/>
          <w:bdr w:val="none" w:sz="0" w:space="0" w:color="auto" w:frame="1"/>
          <w:lang w:val="en-US" w:eastAsia="fr-FR"/>
        </w:rPr>
        <w:t xml:space="preserve"> (International Institute for Democracy and Electoral Assistance): The informal exchange held on 4 April 2022 showed that IDEA could further develop co-operation with the CoE, especially in the areas of anti-corruption, participatory </w:t>
      </w:r>
      <w:proofErr w:type="gramStart"/>
      <w:r w:rsidRPr="001A0CE2">
        <w:rPr>
          <w:rFonts w:eastAsia="Times New Roman" w:cs="Arial"/>
          <w:szCs w:val="20"/>
          <w:bdr w:val="none" w:sz="0" w:space="0" w:color="auto" w:frame="1"/>
          <w:lang w:val="en-US" w:eastAsia="fr-FR"/>
        </w:rPr>
        <w:t>democracy</w:t>
      </w:r>
      <w:proofErr w:type="gramEnd"/>
      <w:r w:rsidRPr="001A0CE2">
        <w:rPr>
          <w:rFonts w:eastAsia="Times New Roman" w:cs="Arial"/>
          <w:szCs w:val="20"/>
          <w:bdr w:val="none" w:sz="0" w:space="0" w:color="auto" w:frame="1"/>
          <w:lang w:val="en-US" w:eastAsia="fr-FR"/>
        </w:rPr>
        <w:t xml:space="preserve"> and elections. Furthermore, the CoE will continue its participation in the "Inter-Regional Dialogue on Democracy" (IRDD) - a forum of regional organisations under the umbrella of IDEA. Co-operation with IDEA and participation in the IRDD represent opportunities to promote membership of CoE conventions beyond the borders of Europe.</w:t>
      </w:r>
    </w:p>
    <w:p w14:paraId="0BA5D20F" w14:textId="77777777" w:rsidR="005F7E04" w:rsidRPr="001A0CE2" w:rsidRDefault="005F7E04" w:rsidP="005F7E04">
      <w:pPr>
        <w:rPr>
          <w:rFonts w:eastAsia="Times New Roman" w:cs="Arial"/>
          <w:bCs/>
          <w:szCs w:val="20"/>
          <w:lang w:val="en-US" w:eastAsia="fr-FR"/>
        </w:rPr>
      </w:pPr>
    </w:p>
    <w:p w14:paraId="737847B6" w14:textId="77777777" w:rsidR="005F7E04" w:rsidRPr="001A0CE2" w:rsidRDefault="005F7E04" w:rsidP="005F7E04">
      <w:pPr>
        <w:rPr>
          <w:rFonts w:eastAsia="Times New Roman" w:cs="Arial"/>
          <w:bCs/>
          <w:szCs w:val="20"/>
          <w:lang w:val="en-US" w:eastAsia="fr-FR"/>
        </w:rPr>
      </w:pPr>
      <w:r w:rsidRPr="00A209E5">
        <w:rPr>
          <w:rFonts w:eastAsia="Times New Roman" w:cs="Arial"/>
          <w:bCs/>
          <w:szCs w:val="20"/>
          <w:lang w:val="en-US" w:eastAsia="fr-FR"/>
        </w:rPr>
        <w:t>Exchanges with other international organisations could be held at a later stage since the list of organisations initially proposed was not exhaustive.</w:t>
      </w:r>
    </w:p>
    <w:p w14:paraId="68640F25" w14:textId="77777777" w:rsidR="005F7E04" w:rsidRPr="001A0CE2" w:rsidRDefault="005F7E04" w:rsidP="005F7E04">
      <w:pPr>
        <w:rPr>
          <w:rFonts w:eastAsia="Times New Roman" w:cs="Arial"/>
          <w:bCs/>
          <w:szCs w:val="20"/>
          <w:lang w:val="en-US" w:eastAsia="fr-FR"/>
        </w:rPr>
      </w:pPr>
      <w:r w:rsidRPr="001A0CE2">
        <w:rPr>
          <w:rFonts w:eastAsia="Times New Roman" w:cs="Arial"/>
          <w:bCs/>
          <w:szCs w:val="20"/>
          <w:lang w:val="en-US" w:eastAsia="fr-FR"/>
        </w:rPr>
        <w:t xml:space="preserve"> </w:t>
      </w:r>
    </w:p>
    <w:p w14:paraId="61A5EC5C" w14:textId="77777777" w:rsidR="005F7E04" w:rsidRPr="001A0CE2" w:rsidRDefault="005F7E04" w:rsidP="002D4F33">
      <w:pPr>
        <w:rPr>
          <w:rFonts w:eastAsia="Times New Roman" w:cs="Arial"/>
          <w:b/>
          <w:bCs/>
          <w:szCs w:val="20"/>
          <w:lang w:val="en-US" w:eastAsia="fr-FR"/>
        </w:rPr>
      </w:pPr>
      <w:r w:rsidRPr="001A0CE2">
        <w:rPr>
          <w:rFonts w:eastAsia="Times New Roman" w:cs="Arial"/>
          <w:b/>
          <w:bCs/>
          <w:szCs w:val="20"/>
          <w:lang w:val="en-US" w:eastAsia="fr-FR"/>
        </w:rPr>
        <w:t>4.</w:t>
      </w:r>
      <w:r w:rsidRPr="001A0CE2">
        <w:rPr>
          <w:rFonts w:eastAsia="Times New Roman" w:cs="Arial"/>
          <w:b/>
          <w:bCs/>
          <w:szCs w:val="20"/>
          <w:lang w:val="en-US" w:eastAsia="fr-FR"/>
        </w:rPr>
        <w:tab/>
      </w:r>
      <w:r w:rsidRPr="001A0CE2">
        <w:rPr>
          <w:rFonts w:eastAsia="Times New Roman" w:cs="Arial"/>
          <w:b/>
          <w:szCs w:val="20"/>
          <w:lang w:val="en-US" w:eastAsia="fr-FR"/>
        </w:rPr>
        <w:t xml:space="preserve">Relations with other non-member </w:t>
      </w:r>
      <w:r>
        <w:rPr>
          <w:rFonts w:eastAsia="Times New Roman" w:cs="Arial"/>
          <w:b/>
          <w:szCs w:val="20"/>
          <w:lang w:val="en-US" w:eastAsia="fr-FR"/>
        </w:rPr>
        <w:t>State</w:t>
      </w:r>
      <w:r w:rsidRPr="001A0CE2">
        <w:rPr>
          <w:rFonts w:eastAsia="Times New Roman" w:cs="Arial"/>
          <w:b/>
          <w:szCs w:val="20"/>
          <w:lang w:val="en-US" w:eastAsia="fr-FR"/>
        </w:rPr>
        <w:t xml:space="preserve">s </w:t>
      </w:r>
    </w:p>
    <w:p w14:paraId="3569712B" w14:textId="77777777" w:rsidR="005F7E04" w:rsidRPr="001A0CE2" w:rsidRDefault="005F7E04" w:rsidP="005F7E04">
      <w:pPr>
        <w:rPr>
          <w:rFonts w:eastAsia="Times New Roman" w:cs="Arial"/>
          <w:b/>
          <w:szCs w:val="20"/>
          <w:lang w:val="en-US" w:eastAsia="fr-FR"/>
        </w:rPr>
      </w:pPr>
    </w:p>
    <w:p w14:paraId="2927601B"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To date, about </w:t>
      </w:r>
      <w:r w:rsidRPr="001A0CE2">
        <w:rPr>
          <w:rFonts w:eastAsia="Times New Roman" w:cs="Arial"/>
          <w:b/>
          <w:bCs/>
          <w:szCs w:val="20"/>
          <w:lang w:val="en-US" w:eastAsia="fr-FR"/>
        </w:rPr>
        <w:t xml:space="preserve">100 non-member </w:t>
      </w:r>
      <w:r>
        <w:rPr>
          <w:rFonts w:eastAsia="Times New Roman" w:cs="Arial"/>
          <w:b/>
          <w:bCs/>
          <w:szCs w:val="20"/>
          <w:lang w:val="en-US" w:eastAsia="fr-FR"/>
        </w:rPr>
        <w:t>State</w:t>
      </w:r>
      <w:r w:rsidRPr="001A0CE2">
        <w:rPr>
          <w:rFonts w:eastAsia="Times New Roman" w:cs="Arial"/>
          <w:b/>
          <w:bCs/>
          <w:szCs w:val="20"/>
          <w:lang w:val="en-US" w:eastAsia="fr-FR"/>
        </w:rPr>
        <w:t>s</w:t>
      </w:r>
      <w:r w:rsidRPr="001A0CE2">
        <w:rPr>
          <w:rFonts w:eastAsia="Times New Roman" w:cs="Arial"/>
          <w:szCs w:val="20"/>
          <w:lang w:val="en-US" w:eastAsia="fr-FR"/>
        </w:rPr>
        <w:t xml:space="preserve"> are bound by CoE treaties or are members of, observers to or participants in partial/enlarged agreements (</w:t>
      </w:r>
      <w:r>
        <w:rPr>
          <w:rFonts w:eastAsia="Times New Roman" w:cs="Arial"/>
          <w:szCs w:val="20"/>
          <w:lang w:val="en-US" w:eastAsia="fr-FR"/>
        </w:rPr>
        <w:t>“</w:t>
      </w:r>
      <w:r w:rsidRPr="001A0CE2">
        <w:rPr>
          <w:rFonts w:eastAsia="Times New Roman" w:cs="Arial"/>
          <w:szCs w:val="20"/>
          <w:lang w:val="en-US" w:eastAsia="fr-FR"/>
        </w:rPr>
        <w:t>Partial Agreements</w:t>
      </w:r>
      <w:r>
        <w:rPr>
          <w:rFonts w:eastAsia="Times New Roman" w:cs="Arial"/>
          <w:szCs w:val="20"/>
          <w:lang w:val="en-US" w:eastAsia="fr-FR"/>
        </w:rPr>
        <w:t>”</w:t>
      </w:r>
      <w:r w:rsidRPr="001A0CE2">
        <w:rPr>
          <w:rFonts w:eastAsia="Times New Roman" w:cs="Arial"/>
          <w:szCs w:val="20"/>
          <w:lang w:val="en-US" w:eastAsia="fr-FR"/>
        </w:rPr>
        <w:t xml:space="preserve">). In addition, </w:t>
      </w:r>
      <w:proofErr w:type="gramStart"/>
      <w:r w:rsidRPr="001A0CE2">
        <w:rPr>
          <w:rFonts w:eastAsia="Times New Roman" w:cs="Arial"/>
          <w:szCs w:val="20"/>
          <w:lang w:val="en-US" w:eastAsia="fr-FR"/>
        </w:rPr>
        <w:t>a number of</w:t>
      </w:r>
      <w:proofErr w:type="gramEnd"/>
      <w:r w:rsidRPr="001A0CE2">
        <w:rPr>
          <w:rFonts w:eastAsia="Times New Roman" w:cs="Arial"/>
          <w:szCs w:val="20"/>
          <w:lang w:val="en-US" w:eastAsia="fr-FR"/>
        </w:rPr>
        <w:t xml:space="preserve"> them also have </w:t>
      </w:r>
      <w:r w:rsidRPr="001A0CE2">
        <w:rPr>
          <w:rFonts w:eastAsia="Times New Roman" w:cs="Arial"/>
          <w:b/>
          <w:bCs/>
          <w:szCs w:val="20"/>
          <w:lang w:val="en-US" w:eastAsia="fr-FR"/>
        </w:rPr>
        <w:t xml:space="preserve">institutionalised </w:t>
      </w:r>
      <w:r w:rsidRPr="001A0CE2">
        <w:rPr>
          <w:rFonts w:eastAsia="Times New Roman" w:cs="Arial"/>
          <w:szCs w:val="20"/>
          <w:lang w:val="en-US" w:eastAsia="fr-FR"/>
        </w:rPr>
        <w:t>bilateral relations with the Committee of Ministers, the Parliamentary Assembly and/or the Congress (see Appendix 1). These relations also contribute to the promotion of CoE instruments.</w:t>
      </w:r>
    </w:p>
    <w:p w14:paraId="3904F084" w14:textId="3C304B5C" w:rsidR="007957DB" w:rsidRDefault="007957DB">
      <w:pPr>
        <w:rPr>
          <w:rFonts w:eastAsia="Times New Roman" w:cs="Arial"/>
          <w:szCs w:val="20"/>
          <w:lang w:val="en-US" w:eastAsia="fr-FR"/>
        </w:rPr>
      </w:pPr>
    </w:p>
    <w:p w14:paraId="7020505E" w14:textId="31D795F0"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 non-member </w:t>
      </w:r>
      <w:r>
        <w:rPr>
          <w:rFonts w:eastAsia="Times New Roman" w:cs="Arial"/>
          <w:szCs w:val="20"/>
          <w:lang w:val="en-US" w:eastAsia="fr-FR"/>
        </w:rPr>
        <w:t>State</w:t>
      </w:r>
      <w:r w:rsidRPr="001A0CE2">
        <w:rPr>
          <w:rFonts w:eastAsia="Times New Roman" w:cs="Arial"/>
          <w:szCs w:val="20"/>
          <w:lang w:val="en-US" w:eastAsia="fr-FR"/>
        </w:rPr>
        <w:t xml:space="preserve">s </w:t>
      </w:r>
      <w:r w:rsidRPr="001A0CE2">
        <w:rPr>
          <w:rFonts w:eastAsia="Times New Roman" w:cs="Arial"/>
          <w:b/>
          <w:bCs/>
          <w:szCs w:val="20"/>
          <w:lang w:val="en-US" w:eastAsia="fr-FR"/>
        </w:rPr>
        <w:t>most closely linked to CoE instruments</w:t>
      </w:r>
      <w:r w:rsidRPr="001A0CE2">
        <w:rPr>
          <w:rFonts w:eastAsia="Times New Roman" w:cs="Arial"/>
          <w:szCs w:val="20"/>
          <w:lang w:val="en-US" w:eastAsia="fr-FR"/>
        </w:rPr>
        <w:t xml:space="preserve"> (in terms of ratifications of conventions and participation in partial agreements) are mainly the most active partners in the CoE's Neighbourhood Policy </w:t>
      </w:r>
      <w:r w:rsidR="002D4F33">
        <w:rPr>
          <w:rFonts w:eastAsia="Times New Roman" w:cs="Arial"/>
          <w:szCs w:val="20"/>
          <w:lang w:val="en-US" w:eastAsia="fr-FR"/>
        </w:rPr>
        <w:t>(</w:t>
      </w:r>
      <w:proofErr w:type="gramStart"/>
      <w:r w:rsidRPr="001A0CE2">
        <w:rPr>
          <w:rFonts w:eastAsia="Times New Roman" w:cs="Arial"/>
          <w:szCs w:val="20"/>
          <w:lang w:val="en-US" w:eastAsia="fr-FR"/>
        </w:rPr>
        <w:t>i.e.</w:t>
      </w:r>
      <w:proofErr w:type="gramEnd"/>
      <w:r w:rsidRPr="001A0CE2">
        <w:rPr>
          <w:rFonts w:eastAsia="Times New Roman" w:cs="Arial"/>
          <w:szCs w:val="20"/>
          <w:lang w:val="en-US" w:eastAsia="fr-FR"/>
        </w:rPr>
        <w:t xml:space="preserve"> Israel, Morocco and Tunisia), some observer </w:t>
      </w:r>
      <w:r>
        <w:rPr>
          <w:rFonts w:eastAsia="Times New Roman" w:cs="Arial"/>
          <w:szCs w:val="20"/>
          <w:lang w:val="en-US" w:eastAsia="fr-FR"/>
        </w:rPr>
        <w:t>State</w:t>
      </w:r>
      <w:r w:rsidRPr="001A0CE2">
        <w:rPr>
          <w:rFonts w:eastAsia="Times New Roman" w:cs="Arial"/>
          <w:szCs w:val="20"/>
          <w:lang w:val="en-US" w:eastAsia="fr-FR"/>
        </w:rPr>
        <w:t xml:space="preserve">s and others, in particular </w:t>
      </w:r>
      <w:r w:rsidR="00A209E5">
        <w:rPr>
          <w:rFonts w:eastAsia="Times New Roman" w:cs="Arial"/>
          <w:szCs w:val="20"/>
          <w:lang w:val="en-US" w:eastAsia="fr-FR"/>
        </w:rPr>
        <w:t xml:space="preserve">South </w:t>
      </w:r>
      <w:r w:rsidRPr="001A0CE2">
        <w:rPr>
          <w:rFonts w:eastAsia="Times New Roman" w:cs="Arial"/>
          <w:szCs w:val="20"/>
          <w:lang w:val="en-US" w:eastAsia="fr-FR"/>
        </w:rPr>
        <w:t>Korea, Australia, Chile, Argentina, Senegal and South Africa.</w:t>
      </w:r>
    </w:p>
    <w:p w14:paraId="22B81A97" w14:textId="77777777" w:rsidR="005F7E04" w:rsidRPr="001A0CE2" w:rsidRDefault="005F7E04" w:rsidP="005F7E04">
      <w:pPr>
        <w:rPr>
          <w:rFonts w:eastAsia="Times New Roman" w:cs="Arial"/>
          <w:szCs w:val="20"/>
          <w:lang w:val="en-US" w:eastAsia="fr-FR"/>
        </w:rPr>
      </w:pPr>
    </w:p>
    <w:p w14:paraId="6FFFCDBA" w14:textId="77777777" w:rsidR="00B60DBB" w:rsidRDefault="005F7E04" w:rsidP="005F7E04">
      <w:pPr>
        <w:rPr>
          <w:rFonts w:eastAsia="Times New Roman" w:cs="Arial"/>
          <w:szCs w:val="20"/>
          <w:lang w:val="en-US" w:eastAsia="fr-FR"/>
        </w:rPr>
      </w:pPr>
      <w:r w:rsidRPr="001A0CE2">
        <w:rPr>
          <w:rFonts w:eastAsia="Times New Roman" w:cs="Arial"/>
          <w:szCs w:val="20"/>
          <w:lang w:val="en-US" w:eastAsia="fr-FR"/>
        </w:rPr>
        <w:t xml:space="preserve">Among the </w:t>
      </w:r>
      <w:r w:rsidRPr="001A0CE2">
        <w:rPr>
          <w:rFonts w:eastAsia="Times New Roman" w:cs="Arial"/>
          <w:b/>
          <w:bCs/>
          <w:szCs w:val="20"/>
          <w:lang w:val="en-US" w:eastAsia="fr-FR"/>
        </w:rPr>
        <w:t>"open" conventions</w:t>
      </w:r>
      <w:r w:rsidRPr="001A0CE2">
        <w:rPr>
          <w:rFonts w:eastAsia="Times New Roman" w:cs="Arial"/>
          <w:szCs w:val="20"/>
          <w:lang w:val="en-US" w:eastAsia="fr-FR"/>
        </w:rPr>
        <w:t>, three have been ratified by a significant number of non</w:t>
      </w:r>
      <w:r w:rsidRPr="001A0CE2">
        <w:rPr>
          <w:rFonts w:eastAsia="Times New Roman" w:cs="Arial"/>
          <w:szCs w:val="20"/>
          <w:lang w:val="en-US" w:eastAsia="fr-FR"/>
        </w:rPr>
        <w:noBreakHyphen/>
        <w:t xml:space="preserve">member </w:t>
      </w:r>
      <w:r>
        <w:rPr>
          <w:rFonts w:eastAsia="Times New Roman" w:cs="Arial"/>
          <w:szCs w:val="20"/>
          <w:lang w:val="en-US" w:eastAsia="fr-FR"/>
        </w:rPr>
        <w:t>State</w:t>
      </w:r>
      <w:r w:rsidRPr="001A0CE2">
        <w:rPr>
          <w:rFonts w:eastAsia="Times New Roman" w:cs="Arial"/>
          <w:szCs w:val="20"/>
          <w:lang w:val="en-US" w:eastAsia="fr-FR"/>
        </w:rPr>
        <w:t xml:space="preserve">s: </w:t>
      </w:r>
      <w:proofErr w:type="gramStart"/>
      <w:r w:rsidRPr="001A0CE2">
        <w:rPr>
          <w:rFonts w:eastAsia="Times New Roman" w:cs="Arial"/>
          <w:szCs w:val="20"/>
          <w:lang w:val="en-US" w:eastAsia="fr-FR"/>
        </w:rPr>
        <w:t>the</w:t>
      </w:r>
      <w:proofErr w:type="gramEnd"/>
      <w:r w:rsidRPr="001A0CE2">
        <w:rPr>
          <w:rFonts w:eastAsia="Times New Roman" w:cs="Arial"/>
          <w:szCs w:val="20"/>
          <w:lang w:val="en-US" w:eastAsia="fr-FR"/>
        </w:rPr>
        <w:t xml:space="preserve"> Convention (of the CoE and the OECD) on Mutual Administrative Assistance in Tax Matters (ETS 127 - 72 ratifications); the Convention on the Transfer of Sentenced Persons (ETS 112 – 22 ratifications</w:t>
      </w:r>
      <w:r w:rsidR="001F793B">
        <w:rPr>
          <w:rFonts w:eastAsia="Times New Roman" w:cs="Arial"/>
          <w:szCs w:val="20"/>
          <w:lang w:val="en-US" w:eastAsia="fr-FR"/>
        </w:rPr>
        <w:t>)</w:t>
      </w:r>
      <w:r w:rsidRPr="001A0CE2">
        <w:rPr>
          <w:rFonts w:eastAsia="Times New Roman" w:cs="Arial"/>
          <w:szCs w:val="20"/>
          <w:lang w:val="en-US" w:eastAsia="fr-FR"/>
        </w:rPr>
        <w:t xml:space="preserve">; and the Convention on Cybercrime ("Budapest Convention", ETS 185 - 21 ratifications and 1 signature). Among the </w:t>
      </w:r>
      <w:r w:rsidRPr="001A0CE2">
        <w:rPr>
          <w:rFonts w:eastAsia="Times New Roman" w:cs="Arial"/>
          <w:b/>
          <w:bCs/>
          <w:szCs w:val="20"/>
          <w:lang w:val="en-US" w:eastAsia="fr-FR"/>
        </w:rPr>
        <w:t>Partial Agreements</w:t>
      </w:r>
      <w:r w:rsidRPr="001A0CE2">
        <w:rPr>
          <w:rFonts w:eastAsia="Times New Roman" w:cs="Arial"/>
          <w:szCs w:val="20"/>
          <w:lang w:val="en-US" w:eastAsia="fr-FR"/>
        </w:rPr>
        <w:t xml:space="preserve">, the European Pharmacopoeia and the Venice Commission have the largest </w:t>
      </w:r>
    </w:p>
    <w:p w14:paraId="4312D1E5" w14:textId="77777777" w:rsidR="00B60DBB" w:rsidRDefault="00B60DBB">
      <w:pPr>
        <w:rPr>
          <w:rFonts w:eastAsia="Times New Roman" w:cs="Arial"/>
          <w:szCs w:val="20"/>
          <w:lang w:val="en-US" w:eastAsia="fr-FR"/>
        </w:rPr>
      </w:pPr>
      <w:r>
        <w:rPr>
          <w:rFonts w:eastAsia="Times New Roman" w:cs="Arial"/>
          <w:szCs w:val="20"/>
          <w:lang w:val="en-US" w:eastAsia="fr-FR"/>
        </w:rPr>
        <w:br w:type="page"/>
      </w:r>
    </w:p>
    <w:p w14:paraId="0BE0D0D3" w14:textId="43843C8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participation of non-member </w:t>
      </w:r>
      <w:r>
        <w:rPr>
          <w:rFonts w:eastAsia="Times New Roman" w:cs="Arial"/>
          <w:szCs w:val="20"/>
          <w:lang w:val="en-US" w:eastAsia="fr-FR"/>
        </w:rPr>
        <w:t>State</w:t>
      </w:r>
      <w:r w:rsidRPr="001A0CE2">
        <w:rPr>
          <w:rFonts w:eastAsia="Times New Roman" w:cs="Arial"/>
          <w:szCs w:val="20"/>
          <w:lang w:val="en-US" w:eastAsia="fr-FR"/>
        </w:rPr>
        <w:t>s (23 and 22 respectively), followed by the North-South Centre (5) and the Enlarged Partial Agreement on Sport (4).</w:t>
      </w:r>
    </w:p>
    <w:p w14:paraId="4AB7EA72" w14:textId="77777777" w:rsidR="005F7E04" w:rsidRPr="001A0CE2" w:rsidRDefault="005F7E04" w:rsidP="005F7E04">
      <w:pPr>
        <w:rPr>
          <w:rFonts w:eastAsia="Times New Roman" w:cs="Arial"/>
          <w:szCs w:val="20"/>
          <w:lang w:val="en-US" w:eastAsia="fr-FR"/>
        </w:rPr>
      </w:pPr>
    </w:p>
    <w:p w14:paraId="0CA9EF4F" w14:textId="1F5CE9EA" w:rsidR="005F7E04" w:rsidRPr="001A0CE2" w:rsidRDefault="005F7E04" w:rsidP="005F7E04">
      <w:pPr>
        <w:rPr>
          <w:rFonts w:eastAsia="Times New Roman" w:cs="Arial"/>
          <w:szCs w:val="20"/>
          <w:lang w:val="en-US" w:eastAsia="fr-FR"/>
        </w:rPr>
      </w:pPr>
      <w:r w:rsidRPr="001A0CE2">
        <w:rPr>
          <w:rFonts w:eastAsia="Times New Roman" w:cs="Arial"/>
          <w:b/>
          <w:bCs/>
          <w:szCs w:val="20"/>
          <w:lang w:val="en-US" w:eastAsia="fr-FR"/>
        </w:rPr>
        <w:t>All CoE bodies and institutions</w:t>
      </w:r>
      <w:r w:rsidRPr="001A0CE2">
        <w:rPr>
          <w:rFonts w:eastAsia="Times New Roman" w:cs="Arial"/>
          <w:szCs w:val="20"/>
          <w:lang w:val="en-US" w:eastAsia="fr-FR"/>
        </w:rPr>
        <w:t xml:space="preserve"> contribute to multilateral co-operation and promotion of the CoE's </w:t>
      </w:r>
      <w:r w:rsidR="002D257E">
        <w:rPr>
          <w:rFonts w:eastAsia="Times New Roman" w:cs="Arial"/>
          <w:szCs w:val="20"/>
          <w:lang w:val="en-US" w:eastAsia="fr-FR"/>
        </w:rPr>
        <w:t>“</w:t>
      </w:r>
      <w:r w:rsidRPr="001A0CE2">
        <w:rPr>
          <w:rFonts w:eastAsia="Times New Roman" w:cs="Arial"/>
          <w:szCs w:val="20"/>
          <w:lang w:val="en-US" w:eastAsia="fr-FR"/>
        </w:rPr>
        <w:t>open</w:t>
      </w:r>
      <w:r w:rsidR="002D257E">
        <w:rPr>
          <w:rFonts w:eastAsia="Times New Roman" w:cs="Arial"/>
          <w:szCs w:val="20"/>
          <w:lang w:val="en-US" w:eastAsia="fr-FR"/>
        </w:rPr>
        <w:t>”</w:t>
      </w:r>
      <w:r w:rsidRPr="001A0CE2">
        <w:rPr>
          <w:rFonts w:eastAsia="Times New Roman" w:cs="Arial"/>
          <w:szCs w:val="20"/>
          <w:lang w:val="en-US" w:eastAsia="fr-FR"/>
        </w:rPr>
        <w:t xml:space="preserve"> instruments, including the Secretary General, the Committee of </w:t>
      </w:r>
      <w:r w:rsidRPr="00A209E5">
        <w:rPr>
          <w:rFonts w:eastAsia="Times New Roman" w:cs="Arial"/>
          <w:szCs w:val="20"/>
          <w:lang w:val="en-US" w:eastAsia="fr-FR"/>
        </w:rPr>
        <w:t xml:space="preserve">Ministers, the Parliamentary </w:t>
      </w:r>
      <w:proofErr w:type="gramStart"/>
      <w:r w:rsidRPr="00A209E5">
        <w:rPr>
          <w:rFonts w:eastAsia="Times New Roman" w:cs="Arial"/>
          <w:szCs w:val="20"/>
          <w:lang w:val="en-US" w:eastAsia="fr-FR"/>
        </w:rPr>
        <w:t>Assembly</w:t>
      </w:r>
      <w:proofErr w:type="gramEnd"/>
      <w:r w:rsidRPr="00A209E5">
        <w:rPr>
          <w:rFonts w:eastAsia="Times New Roman" w:cs="Arial"/>
          <w:szCs w:val="20"/>
          <w:lang w:val="en-US" w:eastAsia="fr-FR"/>
        </w:rPr>
        <w:t xml:space="preserve"> and the Congress</w:t>
      </w:r>
      <w:r w:rsidR="00A209E5" w:rsidRPr="00A209E5">
        <w:rPr>
          <w:rFonts w:eastAsia="Times New Roman" w:cs="Arial"/>
          <w:szCs w:val="20"/>
          <w:lang w:val="en-US" w:eastAsia="fr-FR"/>
        </w:rPr>
        <w:t xml:space="preserve">. The North-South Centre </w:t>
      </w:r>
      <w:proofErr w:type="gramStart"/>
      <w:r w:rsidR="00A209E5" w:rsidRPr="00A209E5">
        <w:rPr>
          <w:rFonts w:eastAsia="Times New Roman" w:cs="Arial"/>
          <w:szCs w:val="20"/>
          <w:lang w:val="en-US" w:eastAsia="fr-FR"/>
        </w:rPr>
        <w:t xml:space="preserve">constitutes </w:t>
      </w:r>
      <w:r w:rsidR="001761B2">
        <w:rPr>
          <w:rFonts w:eastAsia="Times New Roman" w:cs="Arial"/>
          <w:szCs w:val="20"/>
          <w:lang w:val="en-US" w:eastAsia="fr-FR"/>
        </w:rPr>
        <w:t>also</w:t>
      </w:r>
      <w:proofErr w:type="gramEnd"/>
      <w:r w:rsidR="001761B2">
        <w:rPr>
          <w:rFonts w:eastAsia="Times New Roman" w:cs="Arial"/>
          <w:szCs w:val="20"/>
          <w:lang w:val="en-US" w:eastAsia="fr-FR"/>
        </w:rPr>
        <w:t xml:space="preserve"> </w:t>
      </w:r>
      <w:r w:rsidR="00A209E5" w:rsidRPr="00A209E5">
        <w:rPr>
          <w:rFonts w:eastAsia="Times New Roman" w:cs="Arial"/>
          <w:szCs w:val="20"/>
          <w:lang w:val="en-US" w:eastAsia="fr-FR"/>
        </w:rPr>
        <w:t>a useful tool in this respect</w:t>
      </w:r>
      <w:r w:rsidRPr="00A209E5">
        <w:rPr>
          <w:rFonts w:eastAsia="Times New Roman" w:cs="Arial"/>
          <w:szCs w:val="20"/>
          <w:lang w:val="en-US" w:eastAsia="fr-FR"/>
        </w:rPr>
        <w:t xml:space="preserve">. In </w:t>
      </w:r>
      <w:r w:rsidRPr="00A209E5">
        <w:rPr>
          <w:rFonts w:eastAsia="Times New Roman" w:cs="Arial"/>
          <w:b/>
          <w:bCs/>
          <w:szCs w:val="20"/>
          <w:lang w:val="en-US" w:eastAsia="fr-FR"/>
        </w:rPr>
        <w:t>geographical</w:t>
      </w:r>
      <w:r w:rsidRPr="00A209E5">
        <w:rPr>
          <w:rFonts w:eastAsia="Times New Roman" w:cs="Arial"/>
          <w:szCs w:val="20"/>
          <w:lang w:val="en-US" w:eastAsia="fr-FR"/>
        </w:rPr>
        <w:t xml:space="preserve"> terms, the most systematic </w:t>
      </w:r>
      <w:r w:rsidRPr="00A209E5">
        <w:rPr>
          <w:rFonts w:eastAsia="Times New Roman" w:cs="Arial"/>
          <w:b/>
          <w:bCs/>
          <w:szCs w:val="20"/>
          <w:lang w:val="en-US" w:eastAsia="fr-FR"/>
        </w:rPr>
        <w:t>promotion efforts</w:t>
      </w:r>
      <w:r w:rsidRPr="00A209E5">
        <w:rPr>
          <w:rFonts w:eastAsia="Times New Roman" w:cs="Arial"/>
          <w:szCs w:val="20"/>
          <w:lang w:val="en-US" w:eastAsia="fr-FR"/>
        </w:rPr>
        <w:t xml:space="preserve"> are carried out within the framework of the </w:t>
      </w:r>
      <w:r w:rsidRPr="00A209E5">
        <w:rPr>
          <w:rFonts w:eastAsia="Times New Roman" w:cs="Arial"/>
          <w:b/>
          <w:bCs/>
          <w:szCs w:val="20"/>
          <w:lang w:val="en-US" w:eastAsia="fr-FR"/>
        </w:rPr>
        <w:t xml:space="preserve">CoE Neighborhood Policy </w:t>
      </w:r>
      <w:r w:rsidRPr="00A209E5">
        <w:rPr>
          <w:rFonts w:eastAsia="Times New Roman" w:cs="Arial"/>
          <w:szCs w:val="20"/>
          <w:lang w:val="en-US" w:eastAsia="fr-FR"/>
        </w:rPr>
        <w:t>and relevant</w:t>
      </w:r>
      <w:r w:rsidRPr="00A209E5">
        <w:rPr>
          <w:rFonts w:eastAsia="Times New Roman" w:cs="Arial"/>
          <w:b/>
          <w:bCs/>
          <w:szCs w:val="20"/>
          <w:lang w:val="en-US" w:eastAsia="fr-FR"/>
        </w:rPr>
        <w:t xml:space="preserve"> CoE Offices</w:t>
      </w:r>
      <w:r w:rsidRPr="00A209E5">
        <w:rPr>
          <w:rFonts w:eastAsia="Times New Roman" w:cs="Arial"/>
          <w:szCs w:val="20"/>
          <w:lang w:val="en-US" w:eastAsia="fr-FR"/>
        </w:rPr>
        <w:t xml:space="preserve">, when resources, especially financial, allow. Bilateral and regional </w:t>
      </w:r>
      <w:r w:rsidRPr="00A209E5">
        <w:rPr>
          <w:rFonts w:eastAsia="Times New Roman" w:cs="Arial"/>
          <w:b/>
          <w:bCs/>
          <w:szCs w:val="20"/>
          <w:lang w:val="en-US" w:eastAsia="fr-FR"/>
        </w:rPr>
        <w:t>co-operation projects</w:t>
      </w:r>
      <w:r w:rsidRPr="00A209E5">
        <w:rPr>
          <w:rFonts w:eastAsia="Times New Roman" w:cs="Arial"/>
          <w:szCs w:val="20"/>
          <w:lang w:val="en-US" w:eastAsia="fr-FR"/>
        </w:rPr>
        <w:t xml:space="preserve"> are useful tools, as the establishment of a common legal space is one of the main priorities. The role of </w:t>
      </w:r>
      <w:r w:rsidRPr="00A209E5">
        <w:rPr>
          <w:rFonts w:eastAsia="Times New Roman" w:cs="Arial"/>
          <w:b/>
          <w:bCs/>
          <w:szCs w:val="20"/>
          <w:lang w:val="en-US" w:eastAsia="fr-FR"/>
        </w:rPr>
        <w:t xml:space="preserve">observer </w:t>
      </w:r>
      <w:r w:rsidRPr="00A209E5">
        <w:rPr>
          <w:rFonts w:eastAsia="Times New Roman" w:cs="Arial"/>
          <w:szCs w:val="20"/>
          <w:lang w:val="en-US" w:eastAsia="fr-FR"/>
        </w:rPr>
        <w:t xml:space="preserve">States is also a key feature of the CoE’s global outreach. In </w:t>
      </w:r>
      <w:r w:rsidRPr="00A209E5">
        <w:rPr>
          <w:rFonts w:eastAsia="Times New Roman" w:cs="Arial"/>
          <w:b/>
          <w:bCs/>
          <w:szCs w:val="20"/>
          <w:lang w:val="en-US" w:eastAsia="fr-FR"/>
        </w:rPr>
        <w:t>thematic</w:t>
      </w:r>
      <w:r w:rsidRPr="001A0CE2">
        <w:rPr>
          <w:rFonts w:eastAsia="Times New Roman" w:cs="Arial"/>
          <w:b/>
          <w:bCs/>
          <w:szCs w:val="20"/>
          <w:lang w:val="en-US" w:eastAsia="fr-FR"/>
        </w:rPr>
        <w:t xml:space="preserve"> </w:t>
      </w:r>
      <w:r w:rsidRPr="001A0CE2">
        <w:rPr>
          <w:rFonts w:eastAsia="Times New Roman" w:cs="Arial"/>
          <w:szCs w:val="20"/>
          <w:lang w:val="en-US" w:eastAsia="fr-FR"/>
        </w:rPr>
        <w:t>terms, promotion efforts remain largely dependent on the resources available in the sectors concerned.</w:t>
      </w:r>
    </w:p>
    <w:p w14:paraId="48CC0DF0" w14:textId="031A5B8A" w:rsidR="005F7E04" w:rsidRDefault="005F7E04">
      <w:pPr>
        <w:rPr>
          <w:rFonts w:eastAsia="Times New Roman" w:cs="Arial"/>
          <w:szCs w:val="20"/>
          <w:lang w:val="en-US" w:eastAsia="fr-FR"/>
        </w:rPr>
      </w:pPr>
    </w:p>
    <w:p w14:paraId="4FB834C0" w14:textId="45BEEE62"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Co-operation with other </w:t>
      </w:r>
      <w:r w:rsidRPr="001A0CE2">
        <w:rPr>
          <w:rFonts w:eastAsia="Times New Roman" w:cs="Arial"/>
          <w:b/>
          <w:bCs/>
          <w:szCs w:val="20"/>
          <w:lang w:val="en-US" w:eastAsia="fr-FR"/>
        </w:rPr>
        <w:t>international organisations</w:t>
      </w:r>
      <w:r w:rsidRPr="001A0CE2">
        <w:rPr>
          <w:rFonts w:eastAsia="Times New Roman" w:cs="Arial"/>
          <w:szCs w:val="20"/>
          <w:lang w:val="en-US" w:eastAsia="fr-FR"/>
        </w:rPr>
        <w:t xml:space="preserve">, notably the EU, the UN and the OSCE, which has been strengthened in recent years, provides another type of privileged and multisectoral framework for the promotion of the CoE's global instruments, by providing visibility and/or support for their implementation. The role of the </w:t>
      </w:r>
      <w:r w:rsidRPr="001A0CE2">
        <w:rPr>
          <w:rFonts w:eastAsia="Times New Roman" w:cs="Arial"/>
          <w:b/>
          <w:bCs/>
          <w:szCs w:val="20"/>
          <w:lang w:val="en-US" w:eastAsia="fr-FR"/>
        </w:rPr>
        <w:t>Liaison Offices</w:t>
      </w:r>
      <w:r w:rsidRPr="001A0CE2">
        <w:rPr>
          <w:rFonts w:eastAsia="Times New Roman" w:cs="Arial"/>
          <w:szCs w:val="20"/>
          <w:lang w:val="en-US" w:eastAsia="fr-FR"/>
        </w:rPr>
        <w:t xml:space="preserve"> as relays with other international organisations has also been amply confirmed.</w:t>
      </w:r>
    </w:p>
    <w:p w14:paraId="68CC94AC"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   </w:t>
      </w:r>
    </w:p>
    <w:p w14:paraId="0B706C0B" w14:textId="77777777" w:rsidR="005F7E04" w:rsidRPr="001A0CE2" w:rsidRDefault="005F7E04" w:rsidP="005F7E04">
      <w:pPr>
        <w:rPr>
          <w:rFonts w:eastAsia="Times New Roman" w:cs="Arial"/>
          <w:szCs w:val="20"/>
          <w:lang w:val="en-US" w:eastAsia="fr-FR"/>
        </w:rPr>
      </w:pPr>
      <w:r w:rsidRPr="001A0CE2">
        <w:rPr>
          <w:rFonts w:eastAsia="Times New Roman" w:cs="Arial"/>
          <w:szCs w:val="20"/>
          <w:lang w:val="en-US" w:eastAsia="fr-FR"/>
        </w:rPr>
        <w:t xml:space="preserve">These efforts for promotion could be further strengthened. The following </w:t>
      </w:r>
      <w:r w:rsidRPr="001A0CE2">
        <w:rPr>
          <w:rFonts w:eastAsia="Times New Roman" w:cs="Arial"/>
          <w:b/>
          <w:bCs/>
          <w:szCs w:val="20"/>
          <w:lang w:val="en-US" w:eastAsia="fr-FR"/>
        </w:rPr>
        <w:t xml:space="preserve">proposals </w:t>
      </w:r>
      <w:r w:rsidRPr="001A0CE2">
        <w:rPr>
          <w:rFonts w:eastAsia="Times New Roman" w:cs="Arial"/>
          <w:szCs w:val="20"/>
          <w:lang w:val="en-US" w:eastAsia="fr-FR"/>
        </w:rPr>
        <w:t>could be examined in particular:</w:t>
      </w:r>
    </w:p>
    <w:p w14:paraId="72EDA880" w14:textId="7973A7C3" w:rsidR="005F7E04" w:rsidRPr="001A0CE2" w:rsidRDefault="005F7E04" w:rsidP="005F7E04">
      <w:pPr>
        <w:pStyle w:val="ListParagraph"/>
        <w:numPr>
          <w:ilvl w:val="0"/>
          <w:numId w:val="8"/>
        </w:numPr>
        <w:spacing w:after="0" w:line="240" w:lineRule="auto"/>
        <w:ind w:left="714" w:hanging="357"/>
        <w:rPr>
          <w:rFonts w:ascii="Arial" w:eastAsia="Times New Roman" w:hAnsi="Arial" w:cs="Arial"/>
          <w:sz w:val="20"/>
          <w:szCs w:val="20"/>
          <w:lang w:val="en-US" w:eastAsia="fr-FR"/>
        </w:rPr>
      </w:pPr>
      <w:r w:rsidRPr="001A0CE2">
        <w:rPr>
          <w:rFonts w:ascii="Arial" w:eastAsia="Times New Roman" w:hAnsi="Arial" w:cs="Arial"/>
          <w:sz w:val="20"/>
          <w:szCs w:val="20"/>
          <w:lang w:val="en-US" w:eastAsia="fr-FR"/>
        </w:rPr>
        <w:t xml:space="preserve">Continue to encourage observer </w:t>
      </w:r>
      <w:r>
        <w:rPr>
          <w:rFonts w:ascii="Arial" w:eastAsia="Times New Roman" w:hAnsi="Arial" w:cs="Arial"/>
          <w:sz w:val="20"/>
          <w:szCs w:val="20"/>
          <w:lang w:val="en-US" w:eastAsia="fr-FR"/>
        </w:rPr>
        <w:t>State</w:t>
      </w:r>
      <w:r w:rsidRPr="001A0CE2">
        <w:rPr>
          <w:rFonts w:ascii="Arial" w:eastAsia="Times New Roman" w:hAnsi="Arial" w:cs="Arial"/>
          <w:sz w:val="20"/>
          <w:szCs w:val="20"/>
          <w:lang w:val="en-US" w:eastAsia="fr-FR"/>
        </w:rPr>
        <w:t xml:space="preserve">s and neighbouring </w:t>
      </w:r>
      <w:r>
        <w:rPr>
          <w:rFonts w:ascii="Arial" w:eastAsia="Times New Roman" w:hAnsi="Arial" w:cs="Arial"/>
          <w:sz w:val="20"/>
          <w:szCs w:val="20"/>
          <w:lang w:val="en-US" w:eastAsia="fr-FR"/>
        </w:rPr>
        <w:t>State</w:t>
      </w:r>
      <w:r w:rsidRPr="001A0CE2">
        <w:rPr>
          <w:rFonts w:ascii="Arial" w:eastAsia="Times New Roman" w:hAnsi="Arial" w:cs="Arial"/>
          <w:sz w:val="20"/>
          <w:szCs w:val="20"/>
          <w:lang w:val="en-US" w:eastAsia="fr-FR"/>
        </w:rPr>
        <w:t xml:space="preserve">s to participate in relevant instruments and to serve as </w:t>
      </w:r>
      <w:r w:rsidR="001171BD">
        <w:rPr>
          <w:rFonts w:ascii="Arial" w:eastAsia="Times New Roman" w:hAnsi="Arial" w:cs="Arial"/>
          <w:sz w:val="20"/>
          <w:szCs w:val="20"/>
          <w:lang w:val="en-US" w:eastAsia="fr-FR"/>
        </w:rPr>
        <w:t>“</w:t>
      </w:r>
      <w:r w:rsidRPr="001A0CE2">
        <w:rPr>
          <w:rFonts w:ascii="Arial" w:eastAsia="Times New Roman" w:hAnsi="Arial" w:cs="Arial"/>
          <w:sz w:val="20"/>
          <w:szCs w:val="20"/>
          <w:lang w:val="en-US" w:eastAsia="fr-FR"/>
        </w:rPr>
        <w:t>relays</w:t>
      </w:r>
      <w:r w:rsidR="001171BD">
        <w:rPr>
          <w:rFonts w:ascii="Arial" w:eastAsia="Times New Roman" w:hAnsi="Arial" w:cs="Arial"/>
          <w:sz w:val="20"/>
          <w:szCs w:val="20"/>
          <w:lang w:val="en-US" w:eastAsia="fr-FR"/>
        </w:rPr>
        <w:t>”</w:t>
      </w:r>
      <w:r w:rsidRPr="001A0CE2">
        <w:rPr>
          <w:rFonts w:ascii="Arial" w:eastAsia="Times New Roman" w:hAnsi="Arial" w:cs="Arial"/>
          <w:sz w:val="20"/>
          <w:szCs w:val="20"/>
          <w:lang w:val="en-US" w:eastAsia="fr-FR"/>
        </w:rPr>
        <w:t xml:space="preserve"> for this </w:t>
      </w:r>
      <w:proofErr w:type="gramStart"/>
      <w:r w:rsidRPr="001A0CE2">
        <w:rPr>
          <w:rFonts w:ascii="Arial" w:eastAsia="Times New Roman" w:hAnsi="Arial" w:cs="Arial"/>
          <w:sz w:val="20"/>
          <w:szCs w:val="20"/>
          <w:lang w:val="en-US" w:eastAsia="fr-FR"/>
        </w:rPr>
        <w:t>promotion;</w:t>
      </w:r>
      <w:proofErr w:type="gramEnd"/>
    </w:p>
    <w:p w14:paraId="226633C8" w14:textId="4A867758" w:rsidR="005F7E04" w:rsidRPr="001A0CE2" w:rsidRDefault="005F7E04" w:rsidP="005F7E04">
      <w:pPr>
        <w:pStyle w:val="ListParagraph"/>
        <w:numPr>
          <w:ilvl w:val="0"/>
          <w:numId w:val="8"/>
        </w:numPr>
        <w:spacing w:after="0" w:line="240" w:lineRule="auto"/>
        <w:ind w:left="714" w:hanging="357"/>
        <w:rPr>
          <w:rFonts w:ascii="Arial" w:eastAsia="Times New Roman" w:hAnsi="Arial" w:cs="Arial"/>
          <w:sz w:val="20"/>
          <w:szCs w:val="20"/>
          <w:lang w:val="en-US" w:eastAsia="fr-FR"/>
        </w:rPr>
      </w:pPr>
      <w:r w:rsidRPr="001A0CE2">
        <w:rPr>
          <w:rFonts w:ascii="Arial" w:eastAsia="Times New Roman" w:hAnsi="Arial" w:cs="Arial"/>
          <w:sz w:val="20"/>
          <w:szCs w:val="20"/>
          <w:lang w:val="en-US" w:eastAsia="fr-FR"/>
        </w:rPr>
        <w:t xml:space="preserve">Encourage the Liaison Offices </w:t>
      </w:r>
      <w:r w:rsidRPr="00A209E5">
        <w:rPr>
          <w:rFonts w:ascii="Arial" w:hAnsi="Arial" w:cs="Arial"/>
          <w:sz w:val="20"/>
          <w:szCs w:val="20"/>
          <w:lang w:val="en-US"/>
        </w:rPr>
        <w:t>and the North</w:t>
      </w:r>
      <w:r w:rsidR="002D4F33" w:rsidRPr="00A209E5">
        <w:rPr>
          <w:rFonts w:ascii="Arial" w:hAnsi="Arial" w:cs="Arial"/>
          <w:sz w:val="20"/>
          <w:szCs w:val="20"/>
          <w:lang w:val="en-US"/>
        </w:rPr>
        <w:t>-</w:t>
      </w:r>
      <w:r w:rsidRPr="00A209E5">
        <w:rPr>
          <w:rFonts w:ascii="Arial" w:hAnsi="Arial" w:cs="Arial"/>
          <w:sz w:val="20"/>
          <w:szCs w:val="20"/>
          <w:lang w:val="en-US"/>
        </w:rPr>
        <w:t>South Centre</w:t>
      </w:r>
      <w:r w:rsidR="001761B2">
        <w:rPr>
          <w:rFonts w:ascii="Arial" w:hAnsi="Arial" w:cs="Arial"/>
          <w:sz w:val="20"/>
          <w:szCs w:val="20"/>
          <w:lang w:val="en-US"/>
        </w:rPr>
        <w:t>,</w:t>
      </w:r>
      <w:r w:rsidRPr="00A209E5">
        <w:rPr>
          <w:rFonts w:ascii="Arial" w:hAnsi="Arial" w:cs="Arial"/>
          <w:sz w:val="20"/>
          <w:szCs w:val="20"/>
          <w:lang w:val="en-US"/>
        </w:rPr>
        <w:t xml:space="preserve"> </w:t>
      </w:r>
      <w:r w:rsidR="00A209E5" w:rsidRPr="00A209E5">
        <w:rPr>
          <w:rFonts w:ascii="Arial" w:hAnsi="Arial" w:cs="Arial"/>
          <w:sz w:val="20"/>
          <w:szCs w:val="20"/>
          <w:lang w:val="en-US"/>
        </w:rPr>
        <w:t>as well</w:t>
      </w:r>
      <w:r w:rsidR="00A209E5">
        <w:rPr>
          <w:rFonts w:ascii="Arial" w:hAnsi="Arial" w:cs="Arial"/>
          <w:sz w:val="20"/>
          <w:szCs w:val="20"/>
          <w:lang w:val="en-US"/>
        </w:rPr>
        <w:t xml:space="preserve"> as other relevant partial agreements, </w:t>
      </w:r>
      <w:r w:rsidRPr="001A0CE2">
        <w:rPr>
          <w:rFonts w:ascii="Arial" w:eastAsia="Times New Roman" w:hAnsi="Arial" w:cs="Arial"/>
          <w:sz w:val="20"/>
          <w:szCs w:val="20"/>
          <w:lang w:val="en-US" w:eastAsia="fr-FR"/>
        </w:rPr>
        <w:t>to develop their role in this regard; and</w:t>
      </w:r>
    </w:p>
    <w:p w14:paraId="45DD4E1B" w14:textId="77777777" w:rsidR="005F7E04" w:rsidRPr="001A0CE2" w:rsidRDefault="005F7E04" w:rsidP="005F7E04">
      <w:pPr>
        <w:pStyle w:val="ListParagraph"/>
        <w:numPr>
          <w:ilvl w:val="0"/>
          <w:numId w:val="8"/>
        </w:numPr>
        <w:spacing w:after="0" w:line="240" w:lineRule="auto"/>
        <w:ind w:left="714" w:hanging="357"/>
        <w:rPr>
          <w:rFonts w:ascii="Arial" w:eastAsia="Times New Roman" w:hAnsi="Arial" w:cs="Arial"/>
          <w:b/>
          <w:bCs/>
          <w:sz w:val="20"/>
          <w:szCs w:val="20"/>
          <w:lang w:val="en-US" w:eastAsia="fr-FR"/>
        </w:rPr>
      </w:pPr>
      <w:r w:rsidRPr="001A0CE2">
        <w:rPr>
          <w:rFonts w:ascii="Arial" w:eastAsia="Times New Roman" w:hAnsi="Arial" w:cs="Arial"/>
          <w:sz w:val="20"/>
          <w:szCs w:val="20"/>
          <w:lang w:val="en-US" w:eastAsia="fr-FR"/>
        </w:rPr>
        <w:t>Further develop co-operation with other international organisations to this effect.</w:t>
      </w:r>
    </w:p>
    <w:p w14:paraId="560A4277" w14:textId="77777777" w:rsidR="005F7E04" w:rsidRPr="001A0CE2" w:rsidRDefault="005F7E04" w:rsidP="005F7E04">
      <w:pPr>
        <w:rPr>
          <w:rFonts w:eastAsia="Times New Roman" w:cs="Arial"/>
          <w:b/>
          <w:bCs/>
          <w:szCs w:val="20"/>
          <w:highlight w:val="yellow"/>
          <w:lang w:val="en-US" w:eastAsia="fr-FR"/>
        </w:rPr>
      </w:pPr>
    </w:p>
    <w:p w14:paraId="62A4B535" w14:textId="77777777" w:rsidR="005F7E04" w:rsidRPr="001A0CE2" w:rsidRDefault="005F7E04" w:rsidP="005F7E04">
      <w:pPr>
        <w:rPr>
          <w:rFonts w:eastAsia="Times New Roman" w:cs="Arial"/>
          <w:b/>
          <w:bCs/>
          <w:szCs w:val="20"/>
          <w:lang w:val="en-US" w:eastAsia="fr-FR"/>
        </w:rPr>
      </w:pPr>
      <w:r w:rsidRPr="001A0CE2">
        <w:rPr>
          <w:rFonts w:eastAsia="Times New Roman" w:cs="Arial"/>
          <w:b/>
          <w:bCs/>
          <w:szCs w:val="20"/>
          <w:lang w:val="en-US" w:eastAsia="fr-FR"/>
        </w:rPr>
        <w:t>IV.</w:t>
      </w:r>
      <w:r w:rsidRPr="001A0CE2">
        <w:rPr>
          <w:rFonts w:eastAsia="Times New Roman" w:cs="Arial"/>
          <w:b/>
          <w:bCs/>
          <w:szCs w:val="20"/>
          <w:lang w:val="en-US" w:eastAsia="fr-FR"/>
        </w:rPr>
        <w:tab/>
        <w:t xml:space="preserve">The </w:t>
      </w:r>
      <w:r w:rsidRPr="001A0CE2">
        <w:rPr>
          <w:rFonts w:eastAsia="Times New Roman" w:cs="Arial"/>
          <w:b/>
          <w:szCs w:val="20"/>
          <w:lang w:val="en-US" w:eastAsia="fr-FR"/>
        </w:rPr>
        <w:t xml:space="preserve">way forward </w:t>
      </w:r>
    </w:p>
    <w:p w14:paraId="63C89442" w14:textId="77777777" w:rsidR="005F7E04" w:rsidRPr="001A0CE2" w:rsidRDefault="005F7E04" w:rsidP="005F7E04">
      <w:pPr>
        <w:rPr>
          <w:rFonts w:eastAsia="Times New Roman" w:cs="Arial"/>
          <w:bCs/>
          <w:szCs w:val="20"/>
          <w:lang w:val="en-US" w:eastAsia="fr-FR"/>
        </w:rPr>
      </w:pPr>
    </w:p>
    <w:p w14:paraId="20EC984C" w14:textId="77777777" w:rsidR="005F7E04" w:rsidRPr="00425E23" w:rsidRDefault="005F7E04" w:rsidP="005F7E04">
      <w:pPr>
        <w:rPr>
          <w:rFonts w:eastAsia="Times New Roman" w:cs="Arial"/>
          <w:bCs/>
          <w:szCs w:val="20"/>
          <w:lang w:val="en-US" w:eastAsia="fr-FR"/>
        </w:rPr>
      </w:pPr>
      <w:r w:rsidRPr="00A209E5">
        <w:rPr>
          <w:rFonts w:eastAsia="Times New Roman" w:cs="Arial"/>
          <w:bCs/>
          <w:szCs w:val="20"/>
          <w:lang w:val="en-US" w:eastAsia="fr-FR"/>
        </w:rPr>
        <w:t>As indicated above, this process highlighted the richness and diversity of the existing external projection of the CoE, which goes far beyond its Neighbourhood Policy and confirms the interest to define an overall approach to CoE’s contribution to international order and global governance, as well as to the achievement of the SDGs.</w:t>
      </w:r>
      <w:r w:rsidRPr="00425E23">
        <w:rPr>
          <w:rFonts w:eastAsia="Times New Roman" w:cs="Arial"/>
          <w:bCs/>
          <w:szCs w:val="20"/>
          <w:lang w:val="en-US" w:eastAsia="fr-FR"/>
        </w:rPr>
        <w:t xml:space="preserve"> </w:t>
      </w:r>
    </w:p>
    <w:p w14:paraId="2F9B59CD" w14:textId="77777777" w:rsidR="005F7E04" w:rsidRPr="001A0CE2" w:rsidRDefault="005F7E04" w:rsidP="005F7E04">
      <w:pPr>
        <w:rPr>
          <w:rFonts w:eastAsia="Times New Roman" w:cs="Arial"/>
          <w:bCs/>
          <w:szCs w:val="20"/>
          <w:lang w:val="en-US" w:eastAsia="fr-FR"/>
        </w:rPr>
      </w:pPr>
    </w:p>
    <w:p w14:paraId="75D0DE2B" w14:textId="7B493E2F" w:rsidR="005F7E04" w:rsidRPr="00A209E5" w:rsidRDefault="005F7E04" w:rsidP="005F7E04">
      <w:pPr>
        <w:rPr>
          <w:rFonts w:eastAsia="Times New Roman" w:cs="Arial"/>
          <w:bCs/>
          <w:szCs w:val="20"/>
          <w:lang w:val="en-US" w:eastAsia="fr-FR"/>
        </w:rPr>
      </w:pPr>
      <w:r w:rsidRPr="00A209E5">
        <w:rPr>
          <w:rFonts w:eastAsia="Times New Roman" w:cs="Arial"/>
          <w:bCs/>
          <w:szCs w:val="20"/>
          <w:lang w:val="en-US" w:eastAsia="fr-FR"/>
        </w:rPr>
        <w:t xml:space="preserve">On the other hand, the international order has dramatically changed. The aggression of the Russian Federation against Ukraine and </w:t>
      </w:r>
      <w:r w:rsidR="001171BD" w:rsidRPr="00B60DBB">
        <w:rPr>
          <w:rFonts w:eastAsia="Times New Roman" w:cs="Arial"/>
          <w:bCs/>
          <w:szCs w:val="20"/>
          <w:lang w:val="en-US" w:eastAsia="fr-FR"/>
        </w:rPr>
        <w:t xml:space="preserve">the </w:t>
      </w:r>
      <w:r w:rsidR="000871C8" w:rsidRPr="00B60DBB">
        <w:rPr>
          <w:rFonts w:eastAsia="Times New Roman" w:cs="Arial"/>
          <w:bCs/>
          <w:szCs w:val="20"/>
          <w:lang w:val="en-US" w:eastAsia="fr-FR"/>
        </w:rPr>
        <w:t>sub</w:t>
      </w:r>
      <w:r w:rsidR="001171BD" w:rsidRPr="00B60DBB">
        <w:rPr>
          <w:rFonts w:eastAsia="Times New Roman" w:cs="Arial"/>
          <w:bCs/>
          <w:szCs w:val="20"/>
          <w:lang w:val="en-US" w:eastAsia="fr-FR"/>
        </w:rPr>
        <w:t>sequent decision on the cessation of the membership of the Russian Federation to the Council of Europe</w:t>
      </w:r>
      <w:r w:rsidR="00ED1390" w:rsidRPr="00B60DBB">
        <w:rPr>
          <w:rFonts w:eastAsia="Times New Roman" w:cs="Arial"/>
          <w:bCs/>
          <w:szCs w:val="20"/>
          <w:lang w:val="en-US" w:eastAsia="fr-FR"/>
        </w:rPr>
        <w:t>,</w:t>
      </w:r>
      <w:r w:rsidR="001171BD" w:rsidRPr="00B60DBB">
        <w:rPr>
          <w:rFonts w:eastAsia="Times New Roman" w:cs="Arial"/>
          <w:bCs/>
          <w:szCs w:val="20"/>
          <w:lang w:val="en-US" w:eastAsia="fr-FR"/>
        </w:rPr>
        <w:t xml:space="preserve"> adopted by the Committee of Ministers on 16 March 2022, </w:t>
      </w:r>
      <w:r w:rsidRPr="00B60DBB">
        <w:rPr>
          <w:rFonts w:eastAsia="Times New Roman" w:cs="Arial"/>
          <w:bCs/>
          <w:szCs w:val="20"/>
          <w:lang w:val="en-US" w:eastAsia="fr-FR"/>
        </w:rPr>
        <w:t xml:space="preserve">is a “game changer”: the Russian Federation has become a European non-member State, a CoE immediate neighbour. It is too early to </w:t>
      </w:r>
      <w:r w:rsidRPr="00A209E5">
        <w:rPr>
          <w:rFonts w:eastAsia="Times New Roman" w:cs="Arial"/>
          <w:bCs/>
          <w:szCs w:val="20"/>
          <w:lang w:val="en-US" w:eastAsia="fr-FR"/>
        </w:rPr>
        <w:t xml:space="preserve">evaluate the impacts of this situation on the external relations of the CoE. However, it is evident that the </w:t>
      </w:r>
      <w:r w:rsidRPr="00A209E5">
        <w:rPr>
          <w:rFonts w:eastAsia="Times New Roman" w:cs="Arial"/>
          <w:b/>
          <w:szCs w:val="20"/>
          <w:lang w:val="en-US" w:eastAsia="fr-FR"/>
        </w:rPr>
        <w:t>CoE contribution</w:t>
      </w:r>
      <w:r w:rsidRPr="00A209E5">
        <w:rPr>
          <w:rFonts w:eastAsia="Times New Roman" w:cs="Arial"/>
          <w:bCs/>
          <w:szCs w:val="20"/>
          <w:lang w:val="en-US" w:eastAsia="fr-FR"/>
        </w:rPr>
        <w:t xml:space="preserve"> to the new emerging international order and multilateralism is </w:t>
      </w:r>
      <w:r w:rsidRPr="00A209E5">
        <w:rPr>
          <w:rFonts w:eastAsia="Times New Roman" w:cs="Arial"/>
          <w:b/>
          <w:szCs w:val="20"/>
          <w:lang w:val="en-US" w:eastAsia="fr-FR"/>
        </w:rPr>
        <w:t xml:space="preserve">needed more </w:t>
      </w:r>
      <w:r w:rsidRPr="00A209E5">
        <w:rPr>
          <w:rFonts w:eastAsia="Times New Roman" w:cs="Arial"/>
          <w:bCs/>
          <w:szCs w:val="20"/>
          <w:lang w:val="en-US" w:eastAsia="fr-FR"/>
        </w:rPr>
        <w:t xml:space="preserve">than ever. In this context, CoE relations with its main partners - the EU, the UN and the OSCE - and other relevant international organisations, as well as with non-member States sharing the same values are even more important. Therefore, it is proposed to </w:t>
      </w:r>
      <w:r w:rsidRPr="00A209E5">
        <w:rPr>
          <w:rFonts w:eastAsia="Times New Roman" w:cs="Arial"/>
          <w:b/>
          <w:szCs w:val="20"/>
          <w:lang w:val="en-US" w:eastAsia="fr-FR"/>
        </w:rPr>
        <w:t xml:space="preserve">pursue, and possibly adjust </w:t>
      </w:r>
      <w:r w:rsidRPr="00A209E5">
        <w:rPr>
          <w:rFonts w:eastAsia="Times New Roman" w:cs="Arial"/>
          <w:bCs/>
          <w:szCs w:val="20"/>
          <w:lang w:val="en-US" w:eastAsia="fr-FR"/>
        </w:rPr>
        <w:t>to the new international order, the ongoing work, with a view to:</w:t>
      </w:r>
    </w:p>
    <w:p w14:paraId="28C1C407" w14:textId="77777777" w:rsidR="005F7E04" w:rsidRPr="00A209E5" w:rsidRDefault="005F7E04" w:rsidP="005F7E04">
      <w:pPr>
        <w:pStyle w:val="ListParagraph"/>
        <w:numPr>
          <w:ilvl w:val="0"/>
          <w:numId w:val="9"/>
        </w:numPr>
        <w:spacing w:after="0" w:line="240" w:lineRule="auto"/>
        <w:ind w:left="714" w:hanging="357"/>
        <w:rPr>
          <w:rFonts w:ascii="Arial" w:eastAsia="Times New Roman" w:hAnsi="Arial" w:cs="Arial"/>
          <w:bCs/>
          <w:sz w:val="20"/>
          <w:szCs w:val="20"/>
          <w:lang w:val="en-US" w:eastAsia="fr-FR"/>
        </w:rPr>
      </w:pPr>
      <w:r w:rsidRPr="00A209E5">
        <w:rPr>
          <w:rFonts w:ascii="Arial" w:eastAsia="Times New Roman" w:hAnsi="Arial" w:cs="Arial"/>
          <w:bCs/>
          <w:sz w:val="20"/>
          <w:szCs w:val="20"/>
          <w:lang w:val="en-US" w:eastAsia="fr-FR"/>
        </w:rPr>
        <w:t>Developing more strategic dialogue and relations with the UN system and further reflecting on the CoE contribution to the achievement of the SDGs (relations with the EU and the OSCE are dealt with separately</w:t>
      </w:r>
      <w:proofErr w:type="gramStart"/>
      <w:r w:rsidRPr="00A209E5">
        <w:rPr>
          <w:rFonts w:ascii="Arial" w:eastAsia="Times New Roman" w:hAnsi="Arial" w:cs="Arial"/>
          <w:bCs/>
          <w:sz w:val="20"/>
          <w:szCs w:val="20"/>
          <w:lang w:val="en-US" w:eastAsia="fr-FR"/>
        </w:rPr>
        <w:t>);</w:t>
      </w:r>
      <w:proofErr w:type="gramEnd"/>
    </w:p>
    <w:p w14:paraId="2C8A076D" w14:textId="77777777" w:rsidR="005F7E04" w:rsidRPr="00A209E5" w:rsidRDefault="005F7E04" w:rsidP="005F7E04">
      <w:pPr>
        <w:pStyle w:val="ListParagraph"/>
        <w:numPr>
          <w:ilvl w:val="0"/>
          <w:numId w:val="9"/>
        </w:numPr>
        <w:spacing w:after="0" w:line="240" w:lineRule="auto"/>
        <w:ind w:left="714" w:hanging="357"/>
        <w:rPr>
          <w:rFonts w:ascii="Arial" w:eastAsia="Times New Roman" w:hAnsi="Arial" w:cs="Arial"/>
          <w:bCs/>
          <w:sz w:val="20"/>
          <w:szCs w:val="20"/>
          <w:lang w:val="en-US" w:eastAsia="fr-FR"/>
        </w:rPr>
      </w:pPr>
      <w:r w:rsidRPr="00A209E5">
        <w:rPr>
          <w:rFonts w:ascii="Arial" w:eastAsia="Times New Roman" w:hAnsi="Arial" w:cs="Arial"/>
          <w:bCs/>
          <w:sz w:val="20"/>
          <w:szCs w:val="20"/>
          <w:lang w:val="en-US" w:eastAsia="fr-FR"/>
        </w:rPr>
        <w:t xml:space="preserve">Further developing exchanges of views with relevant international </w:t>
      </w:r>
      <w:proofErr w:type="gramStart"/>
      <w:r w:rsidRPr="00A209E5">
        <w:rPr>
          <w:rFonts w:ascii="Arial" w:eastAsia="Times New Roman" w:hAnsi="Arial" w:cs="Arial"/>
          <w:bCs/>
          <w:sz w:val="20"/>
          <w:szCs w:val="20"/>
          <w:lang w:val="en-US" w:eastAsia="fr-FR"/>
        </w:rPr>
        <w:t>organisations;</w:t>
      </w:r>
      <w:proofErr w:type="gramEnd"/>
    </w:p>
    <w:p w14:paraId="464BB3FE" w14:textId="77777777" w:rsidR="005F7E04" w:rsidRPr="00A209E5" w:rsidRDefault="005F7E04" w:rsidP="005F7E04">
      <w:pPr>
        <w:pStyle w:val="ListParagraph"/>
        <w:numPr>
          <w:ilvl w:val="0"/>
          <w:numId w:val="9"/>
        </w:numPr>
        <w:spacing w:after="0" w:line="240" w:lineRule="auto"/>
        <w:ind w:left="714" w:hanging="357"/>
        <w:rPr>
          <w:rFonts w:ascii="Arial" w:eastAsia="Times New Roman" w:hAnsi="Arial" w:cs="Arial"/>
          <w:bCs/>
          <w:sz w:val="20"/>
          <w:szCs w:val="20"/>
          <w:lang w:val="en-US" w:eastAsia="fr-FR"/>
        </w:rPr>
      </w:pPr>
      <w:r w:rsidRPr="00A209E5">
        <w:rPr>
          <w:rFonts w:ascii="Arial" w:eastAsia="Times New Roman" w:hAnsi="Arial" w:cs="Arial"/>
          <w:bCs/>
          <w:sz w:val="20"/>
          <w:szCs w:val="20"/>
          <w:lang w:val="en-US" w:eastAsia="fr-FR"/>
        </w:rPr>
        <w:t xml:space="preserve">Further exploring ways and means to promote CoE instruments open to non-member </w:t>
      </w:r>
      <w:proofErr w:type="gramStart"/>
      <w:r w:rsidRPr="00A209E5">
        <w:rPr>
          <w:rFonts w:ascii="Arial" w:eastAsia="Times New Roman" w:hAnsi="Arial" w:cs="Arial"/>
          <w:bCs/>
          <w:sz w:val="20"/>
          <w:szCs w:val="20"/>
          <w:lang w:val="en-US" w:eastAsia="fr-FR"/>
        </w:rPr>
        <w:t>States;</w:t>
      </w:r>
      <w:proofErr w:type="gramEnd"/>
      <w:r w:rsidRPr="00A209E5">
        <w:rPr>
          <w:rFonts w:ascii="Arial" w:eastAsia="Times New Roman" w:hAnsi="Arial" w:cs="Arial"/>
          <w:bCs/>
          <w:sz w:val="20"/>
          <w:szCs w:val="20"/>
          <w:lang w:val="en-US" w:eastAsia="fr-FR"/>
        </w:rPr>
        <w:t xml:space="preserve"> </w:t>
      </w:r>
    </w:p>
    <w:p w14:paraId="6144F77B" w14:textId="54967F6C" w:rsidR="005F7E04" w:rsidRPr="00257242" w:rsidRDefault="005F7E04" w:rsidP="005F7E04">
      <w:pPr>
        <w:pStyle w:val="ListParagraph"/>
        <w:numPr>
          <w:ilvl w:val="0"/>
          <w:numId w:val="9"/>
        </w:numPr>
        <w:spacing w:after="0" w:line="240" w:lineRule="auto"/>
        <w:ind w:left="714" w:hanging="357"/>
        <w:rPr>
          <w:rFonts w:ascii="Arial" w:eastAsia="Times New Roman" w:hAnsi="Arial" w:cs="Arial"/>
          <w:bCs/>
          <w:sz w:val="20"/>
          <w:szCs w:val="20"/>
          <w:lang w:val="en-US" w:eastAsia="fr-FR"/>
        </w:rPr>
      </w:pPr>
      <w:r w:rsidRPr="00A209E5">
        <w:rPr>
          <w:rFonts w:ascii="Arial" w:eastAsia="Times New Roman" w:hAnsi="Arial" w:cs="Arial"/>
          <w:bCs/>
          <w:sz w:val="20"/>
          <w:szCs w:val="20"/>
          <w:lang w:val="en-US" w:eastAsia="fr-FR"/>
        </w:rPr>
        <w:t xml:space="preserve">Exploring the possibility of developing </w:t>
      </w:r>
      <w:r w:rsidR="001171BD" w:rsidRPr="00B60DBB">
        <w:rPr>
          <w:rFonts w:ascii="Arial" w:eastAsia="Times New Roman" w:hAnsi="Arial" w:cs="Arial"/>
          <w:bCs/>
          <w:sz w:val="20"/>
          <w:szCs w:val="20"/>
          <w:lang w:val="en-US" w:eastAsia="fr-FR"/>
        </w:rPr>
        <w:t xml:space="preserve">relations based on community of values </w:t>
      </w:r>
      <w:r w:rsidRPr="00B60DBB">
        <w:rPr>
          <w:rFonts w:ascii="Arial" w:eastAsia="Times New Roman" w:hAnsi="Arial" w:cs="Arial"/>
          <w:bCs/>
          <w:sz w:val="20"/>
          <w:szCs w:val="20"/>
          <w:lang w:val="en-US" w:eastAsia="fr-FR"/>
        </w:rPr>
        <w:t xml:space="preserve">(which would not necessarily be </w:t>
      </w:r>
      <w:r w:rsidR="00F54CB9" w:rsidRPr="00B60DBB">
        <w:rPr>
          <w:rFonts w:ascii="Arial" w:eastAsia="Times New Roman" w:hAnsi="Arial" w:cs="Arial"/>
          <w:bCs/>
          <w:sz w:val="20"/>
          <w:szCs w:val="20"/>
          <w:lang w:val="en-US" w:eastAsia="fr-FR"/>
        </w:rPr>
        <w:t>determined by</w:t>
      </w:r>
      <w:r w:rsidR="000871C8" w:rsidRPr="00B60DBB">
        <w:rPr>
          <w:rFonts w:ascii="Arial" w:eastAsia="Times New Roman" w:hAnsi="Arial" w:cs="Arial"/>
          <w:bCs/>
          <w:sz w:val="20"/>
          <w:szCs w:val="20"/>
          <w:lang w:val="en-US" w:eastAsia="fr-FR"/>
        </w:rPr>
        <w:t xml:space="preserve"> </w:t>
      </w:r>
      <w:r w:rsidRPr="00B60DBB">
        <w:rPr>
          <w:rFonts w:ascii="Arial" w:eastAsia="Times New Roman" w:hAnsi="Arial" w:cs="Arial"/>
          <w:bCs/>
          <w:sz w:val="20"/>
          <w:szCs w:val="20"/>
          <w:lang w:val="en-US" w:eastAsia="fr-FR"/>
        </w:rPr>
        <w:t>geographical</w:t>
      </w:r>
      <w:r w:rsidR="000871C8" w:rsidRPr="00B60DBB">
        <w:rPr>
          <w:rFonts w:ascii="Arial" w:eastAsia="Times New Roman" w:hAnsi="Arial" w:cs="Arial"/>
          <w:bCs/>
          <w:sz w:val="20"/>
          <w:szCs w:val="20"/>
          <w:lang w:val="en-US" w:eastAsia="fr-FR"/>
        </w:rPr>
        <w:t xml:space="preserve"> proximity</w:t>
      </w:r>
      <w:r w:rsidRPr="00B60DBB">
        <w:rPr>
          <w:rFonts w:ascii="Arial" w:eastAsia="Times New Roman" w:hAnsi="Arial" w:cs="Arial"/>
          <w:bCs/>
          <w:sz w:val="20"/>
          <w:szCs w:val="20"/>
          <w:lang w:val="en-US" w:eastAsia="fr-FR"/>
        </w:rPr>
        <w:t xml:space="preserve">) that would </w:t>
      </w:r>
      <w:r w:rsidRPr="00A209E5">
        <w:rPr>
          <w:rFonts w:ascii="Arial" w:eastAsia="Times New Roman" w:hAnsi="Arial" w:cs="Arial"/>
          <w:bCs/>
          <w:sz w:val="20"/>
          <w:szCs w:val="20"/>
          <w:lang w:val="en-US" w:eastAsia="fr-FR"/>
        </w:rPr>
        <w:t>include observer States, relevant States from the</w:t>
      </w:r>
      <w:r w:rsidRPr="00257242">
        <w:rPr>
          <w:rFonts w:ascii="Arial" w:eastAsia="Times New Roman" w:hAnsi="Arial" w:cs="Arial"/>
          <w:bCs/>
          <w:sz w:val="20"/>
          <w:szCs w:val="20"/>
          <w:lang w:val="en-US" w:eastAsia="fr-FR"/>
        </w:rPr>
        <w:t xml:space="preserve"> geographical neighbourhood and possibly other </w:t>
      </w:r>
      <w:r>
        <w:rPr>
          <w:rFonts w:ascii="Arial" w:eastAsia="Times New Roman" w:hAnsi="Arial" w:cs="Arial"/>
          <w:bCs/>
          <w:sz w:val="20"/>
          <w:szCs w:val="20"/>
          <w:lang w:val="en-US" w:eastAsia="fr-FR"/>
        </w:rPr>
        <w:t>State</w:t>
      </w:r>
      <w:r w:rsidRPr="00257242">
        <w:rPr>
          <w:rFonts w:ascii="Arial" w:eastAsia="Times New Roman" w:hAnsi="Arial" w:cs="Arial"/>
          <w:bCs/>
          <w:sz w:val="20"/>
          <w:szCs w:val="20"/>
          <w:lang w:val="en-US" w:eastAsia="fr-FR"/>
        </w:rPr>
        <w:t>s and international organisations sharing the same values and with which dialogue could be further enhanced.</w:t>
      </w:r>
    </w:p>
    <w:p w14:paraId="2DD70C37" w14:textId="77777777" w:rsidR="005F7E04" w:rsidRDefault="005F7E04" w:rsidP="005F7E04">
      <w:pPr>
        <w:rPr>
          <w:rFonts w:eastAsia="Times New Roman" w:cs="Arial"/>
          <w:b/>
          <w:bCs/>
          <w:szCs w:val="20"/>
          <w:lang w:val="en-US" w:eastAsia="fr-FR"/>
        </w:rPr>
      </w:pPr>
      <w:r>
        <w:rPr>
          <w:rFonts w:eastAsia="Times New Roman" w:cs="Arial"/>
          <w:b/>
          <w:bCs/>
          <w:szCs w:val="20"/>
          <w:lang w:val="en-US" w:eastAsia="fr-FR"/>
        </w:rPr>
        <w:br w:type="page"/>
      </w:r>
    </w:p>
    <w:p w14:paraId="2DFC6E5A" w14:textId="2CFBC1B7" w:rsidR="005F7E04" w:rsidRPr="00DC72A8" w:rsidRDefault="005F7E04" w:rsidP="005F7E04">
      <w:pPr>
        <w:rPr>
          <w:rFonts w:eastAsia="Times New Roman" w:cs="Arial"/>
          <w:szCs w:val="20"/>
          <w:lang w:val="en-US" w:eastAsia="fr-FR"/>
        </w:rPr>
      </w:pPr>
      <w:r w:rsidRPr="00DC72A8">
        <w:rPr>
          <w:rFonts w:eastAsia="Times New Roman" w:cs="Arial"/>
          <w:b/>
          <w:bCs/>
          <w:szCs w:val="20"/>
          <w:lang w:val="en-US" w:eastAsia="fr-FR"/>
        </w:rPr>
        <w:t xml:space="preserve">Appendix </w:t>
      </w:r>
      <w:r>
        <w:rPr>
          <w:rFonts w:eastAsia="Times New Roman" w:cs="Arial"/>
          <w:b/>
          <w:bCs/>
          <w:szCs w:val="20"/>
          <w:lang w:val="en-US" w:eastAsia="fr-FR"/>
        </w:rPr>
        <w:t>1</w:t>
      </w:r>
      <w:r w:rsidRPr="00DC72A8">
        <w:rPr>
          <w:rFonts w:eastAsia="Times New Roman" w:cs="Arial"/>
          <w:szCs w:val="20"/>
          <w:lang w:val="en-US" w:eastAsia="fr-FR"/>
        </w:rPr>
        <w:t xml:space="preserve">: </w:t>
      </w:r>
      <w:r w:rsidRPr="00DC72A8">
        <w:rPr>
          <w:rFonts w:eastAsia="Times New Roman" w:cs="Arial"/>
          <w:b/>
          <w:szCs w:val="20"/>
          <w:lang w:val="en-US" w:eastAsia="fr-FR"/>
        </w:rPr>
        <w:t xml:space="preserve">Institutionalised Bilateral Relations of </w:t>
      </w:r>
      <w:r>
        <w:rPr>
          <w:rFonts w:eastAsia="Times New Roman" w:cs="Arial"/>
          <w:b/>
          <w:szCs w:val="20"/>
          <w:lang w:val="en-US" w:eastAsia="fr-FR"/>
        </w:rPr>
        <w:t>non-member</w:t>
      </w:r>
      <w:r w:rsidRPr="00DC72A8">
        <w:rPr>
          <w:rFonts w:eastAsia="Times New Roman" w:cs="Arial"/>
          <w:b/>
          <w:szCs w:val="20"/>
          <w:lang w:val="en-US" w:eastAsia="fr-FR"/>
        </w:rPr>
        <w:t xml:space="preserve"> </w:t>
      </w:r>
      <w:r>
        <w:rPr>
          <w:rFonts w:eastAsia="Times New Roman" w:cs="Arial"/>
          <w:b/>
          <w:szCs w:val="20"/>
          <w:lang w:val="en-US" w:eastAsia="fr-FR"/>
        </w:rPr>
        <w:t>S</w:t>
      </w:r>
      <w:r w:rsidRPr="00DC72A8">
        <w:rPr>
          <w:rFonts w:eastAsia="Times New Roman" w:cs="Arial"/>
          <w:b/>
          <w:szCs w:val="20"/>
          <w:lang w:val="en-US" w:eastAsia="fr-FR"/>
        </w:rPr>
        <w:t>tates with the Council of Europe’s Committee of Ministers, Parliamentary Assembly and Congress of Local and Regional Authorities: Overview</w:t>
      </w:r>
    </w:p>
    <w:p w14:paraId="48223A67" w14:textId="77777777" w:rsidR="005F7E04" w:rsidRPr="00DC72A8" w:rsidRDefault="005F7E04" w:rsidP="005F7E04">
      <w:pPr>
        <w:ind w:right="624"/>
        <w:jc w:val="center"/>
        <w:rPr>
          <w:rFonts w:eastAsia="Times New Roman" w:cs="Arial"/>
          <w:b/>
          <w:szCs w:val="20"/>
          <w:lang w:val="en-US" w:eastAsia="fr-FR"/>
        </w:rPr>
      </w:pPr>
    </w:p>
    <w:p w14:paraId="642754BD" w14:textId="77777777" w:rsidR="005F7E04" w:rsidRPr="00112E80" w:rsidRDefault="005F7E04" w:rsidP="005F7E04">
      <w:pPr>
        <w:ind w:right="624"/>
        <w:jc w:val="both"/>
        <w:rPr>
          <w:rFonts w:cs="Arial"/>
          <w:b/>
          <w:szCs w:val="20"/>
        </w:rPr>
      </w:pPr>
      <w:r>
        <w:rPr>
          <w:rFonts w:cs="Arial"/>
          <w:b/>
          <w:szCs w:val="20"/>
        </w:rPr>
        <w:t>1.</w:t>
      </w:r>
      <w:r>
        <w:rPr>
          <w:rFonts w:cs="Arial"/>
          <w:b/>
          <w:szCs w:val="20"/>
        </w:rPr>
        <w:tab/>
        <w:t>Ob</w:t>
      </w:r>
      <w:r w:rsidRPr="00112E80">
        <w:rPr>
          <w:rFonts w:cs="Arial"/>
          <w:b/>
          <w:szCs w:val="20"/>
        </w:rPr>
        <w:t xml:space="preserve">server status (State/national parliament) </w:t>
      </w:r>
    </w:p>
    <w:tbl>
      <w:tblPr>
        <w:tblStyle w:val="TableGrid"/>
        <w:tblW w:w="9634" w:type="dxa"/>
        <w:tblLook w:val="04A0" w:firstRow="1" w:lastRow="0" w:firstColumn="1" w:lastColumn="0" w:noHBand="0" w:noVBand="1"/>
      </w:tblPr>
      <w:tblGrid>
        <w:gridCol w:w="1580"/>
        <w:gridCol w:w="3944"/>
        <w:gridCol w:w="4110"/>
      </w:tblGrid>
      <w:tr w:rsidR="005F7E04" w:rsidRPr="00DC72A8" w14:paraId="2AEE0C1E" w14:textId="77777777" w:rsidTr="00770E8A">
        <w:tc>
          <w:tcPr>
            <w:tcW w:w="1580" w:type="dxa"/>
            <w:shd w:val="clear" w:color="auto" w:fill="A6A6A6" w:themeFill="background1" w:themeFillShade="A6"/>
          </w:tcPr>
          <w:p w14:paraId="53EAAFE6" w14:textId="77777777" w:rsidR="005F7E04" w:rsidRPr="00DC72A8" w:rsidRDefault="005F7E04" w:rsidP="00770E8A">
            <w:pPr>
              <w:spacing w:line="276" w:lineRule="auto"/>
              <w:jc w:val="both"/>
              <w:rPr>
                <w:rFonts w:eastAsia="Times New Roman" w:cs="Arial"/>
                <w:b/>
                <w:szCs w:val="20"/>
                <w:lang w:val="en-US" w:eastAsia="fr-FR"/>
              </w:rPr>
            </w:pPr>
          </w:p>
        </w:tc>
        <w:tc>
          <w:tcPr>
            <w:tcW w:w="3944" w:type="dxa"/>
            <w:shd w:val="clear" w:color="auto" w:fill="A6A6A6" w:themeFill="background1" w:themeFillShade="A6"/>
          </w:tcPr>
          <w:p w14:paraId="6D6AF134" w14:textId="77777777" w:rsidR="005F7E04" w:rsidRPr="00DC72A8" w:rsidRDefault="00006776" w:rsidP="00770E8A">
            <w:pPr>
              <w:spacing w:line="276" w:lineRule="auto"/>
              <w:jc w:val="center"/>
              <w:rPr>
                <w:rFonts w:eastAsia="Times New Roman" w:cs="Arial"/>
                <w:b/>
                <w:szCs w:val="20"/>
                <w:lang w:val="en-US" w:eastAsia="fr-FR"/>
              </w:rPr>
            </w:pPr>
            <w:hyperlink r:id="rId8" w:history="1">
              <w:r w:rsidR="005F7E04" w:rsidRPr="00DC72A8">
                <w:rPr>
                  <w:rFonts w:eastAsia="Times New Roman" w:cs="Arial"/>
                  <w:b/>
                  <w:szCs w:val="20"/>
                  <w:lang w:val="en-US" w:eastAsia="fr-FR"/>
                </w:rPr>
                <w:t>Observer status with the Council of Europe</w:t>
              </w:r>
            </w:hyperlink>
            <w:r w:rsidR="005F7E04" w:rsidRPr="00DC72A8">
              <w:rPr>
                <w:rFonts w:eastAsia="Times New Roman" w:cs="Arial"/>
                <w:b/>
                <w:szCs w:val="20"/>
                <w:lang w:val="en-US" w:eastAsia="fr-FR"/>
              </w:rPr>
              <w:t xml:space="preserve"> </w:t>
            </w:r>
            <w:r w:rsidR="005F7E04" w:rsidRPr="00DC72A8">
              <w:rPr>
                <w:rFonts w:eastAsia="Times New Roman" w:cs="Arial"/>
                <w:b/>
                <w:bCs/>
                <w:szCs w:val="20"/>
                <w:lang w:val="en-US" w:eastAsia="fr-FR"/>
              </w:rPr>
              <w:t>(</w:t>
            </w:r>
            <w:hyperlink r:id="rId9" w:history="1">
              <w:r w:rsidR="005F7E04" w:rsidRPr="00DC72A8">
                <w:rPr>
                  <w:rFonts w:eastAsia="Times New Roman" w:cs="Arial"/>
                  <w:b/>
                  <w:szCs w:val="20"/>
                  <w:lang w:val="en-US" w:eastAsia="fr-FR"/>
                </w:rPr>
                <w:t>Committee of Ministers</w:t>
              </w:r>
            </w:hyperlink>
            <w:r w:rsidR="005F7E04" w:rsidRPr="00DC72A8">
              <w:rPr>
                <w:rFonts w:eastAsia="Times New Roman" w:cs="Arial"/>
                <w:b/>
                <w:bCs/>
                <w:szCs w:val="20"/>
                <w:lang w:val="en-US" w:eastAsia="fr-FR"/>
              </w:rPr>
              <w:t>)</w:t>
            </w:r>
          </w:p>
          <w:p w14:paraId="3AB45240" w14:textId="77777777" w:rsidR="005F7E04" w:rsidRPr="00DC72A8" w:rsidRDefault="005F7E04" w:rsidP="00770E8A">
            <w:pPr>
              <w:spacing w:line="276" w:lineRule="auto"/>
              <w:jc w:val="center"/>
              <w:rPr>
                <w:rFonts w:eastAsia="Times New Roman" w:cs="Arial"/>
                <w:b/>
                <w:szCs w:val="20"/>
                <w:lang w:val="en-US" w:eastAsia="fr-FR"/>
              </w:rPr>
            </w:pPr>
          </w:p>
        </w:tc>
        <w:tc>
          <w:tcPr>
            <w:tcW w:w="4110" w:type="dxa"/>
            <w:shd w:val="clear" w:color="auto" w:fill="A6A6A6" w:themeFill="background1" w:themeFillShade="A6"/>
          </w:tcPr>
          <w:p w14:paraId="32C42C8E" w14:textId="77777777" w:rsidR="005F7E04" w:rsidRPr="00DC72A8" w:rsidRDefault="00006776" w:rsidP="00770E8A">
            <w:pPr>
              <w:spacing w:line="276" w:lineRule="auto"/>
              <w:jc w:val="center"/>
              <w:rPr>
                <w:rFonts w:eastAsia="Times New Roman" w:cs="Arial"/>
                <w:b/>
                <w:szCs w:val="20"/>
                <w:lang w:val="en-US" w:eastAsia="fr-FR"/>
              </w:rPr>
            </w:pPr>
            <w:hyperlink r:id="rId10" w:anchor="Format-It" w:history="1">
              <w:r w:rsidR="005F7E04" w:rsidRPr="00DC72A8">
                <w:rPr>
                  <w:rFonts w:eastAsia="Times New Roman" w:cs="Arial"/>
                  <w:b/>
                  <w:szCs w:val="20"/>
                  <w:lang w:val="en-US" w:eastAsia="fr-FR"/>
                </w:rPr>
                <w:t>Observer status with the Parliamentary Assembly granted to national parliaments</w:t>
              </w:r>
              <w:r w:rsidR="005F7E04">
                <w:rPr>
                  <w:rFonts w:eastAsia="Times New Roman" w:cs="Arial"/>
                  <w:b/>
                  <w:szCs w:val="20"/>
                  <w:lang w:val="en-US" w:eastAsia="fr-FR"/>
                </w:rPr>
                <w:t xml:space="preserve"> </w:t>
              </w:r>
              <w:r w:rsidR="005F7E04" w:rsidRPr="00DC72A8">
                <w:rPr>
                  <w:rFonts w:eastAsia="Times New Roman" w:cs="Arial"/>
                  <w:b/>
                  <w:szCs w:val="20"/>
                  <w:lang w:val="en-US" w:eastAsia="fr-FR"/>
                </w:rPr>
                <w:t>(see Rule 63 – Observers)</w:t>
              </w:r>
            </w:hyperlink>
          </w:p>
        </w:tc>
      </w:tr>
      <w:tr w:rsidR="005F7E04" w:rsidRPr="00DC72A8" w14:paraId="1B8ED973" w14:textId="77777777" w:rsidTr="00770E8A">
        <w:tc>
          <w:tcPr>
            <w:tcW w:w="1580" w:type="dxa"/>
          </w:tcPr>
          <w:p w14:paraId="0953AE26" w14:textId="77777777" w:rsidR="005F7E04" w:rsidRPr="00DC72A8" w:rsidRDefault="005F7E04" w:rsidP="00770E8A">
            <w:pPr>
              <w:spacing w:line="276" w:lineRule="auto"/>
              <w:jc w:val="both"/>
              <w:rPr>
                <w:rFonts w:eastAsia="Times New Roman" w:cs="Arial"/>
                <w:b/>
                <w:szCs w:val="20"/>
                <w:lang w:val="fr-FR" w:eastAsia="fr-FR"/>
              </w:rPr>
            </w:pPr>
            <w:r w:rsidRPr="00DC72A8">
              <w:rPr>
                <w:rFonts w:eastAsia="Times New Roman" w:cs="Arial"/>
                <w:b/>
                <w:szCs w:val="20"/>
                <w:lang w:val="fr-FR" w:eastAsia="fr-FR"/>
              </w:rPr>
              <w:t>Canada</w:t>
            </w:r>
          </w:p>
        </w:tc>
        <w:tc>
          <w:tcPr>
            <w:tcW w:w="3944" w:type="dxa"/>
          </w:tcPr>
          <w:p w14:paraId="6A4C93B6" w14:textId="77777777" w:rsidR="005F7E04" w:rsidRPr="00112E80" w:rsidRDefault="00006776" w:rsidP="00770E8A">
            <w:pPr>
              <w:spacing w:line="276" w:lineRule="auto"/>
              <w:jc w:val="both"/>
              <w:rPr>
                <w:rFonts w:eastAsia="Times New Roman" w:cs="Arial"/>
                <w:i/>
                <w:szCs w:val="20"/>
                <w:shd w:val="clear" w:color="auto" w:fill="FFFFFF"/>
                <w:lang w:val="fr-FR" w:eastAsia="fr-FR"/>
              </w:rPr>
            </w:pPr>
            <w:hyperlink r:id="rId11" w:history="1">
              <w:r w:rsidR="005F7E04" w:rsidRPr="00DC72A8">
                <w:rPr>
                  <w:rFonts w:eastAsia="Times New Roman" w:cs="Arial"/>
                  <w:szCs w:val="20"/>
                  <w:lang w:val="fr-FR" w:eastAsia="fr-FR"/>
                </w:rPr>
                <w:t>Granted on 03/04/1996</w:t>
              </w:r>
            </w:hyperlink>
            <w:r w:rsidR="005F7E04" w:rsidRPr="00DC72A8">
              <w:rPr>
                <w:rFonts w:eastAsia="Times New Roman" w:cs="Arial"/>
                <w:szCs w:val="20"/>
                <w:lang w:val="fr-FR" w:eastAsia="fr-FR"/>
              </w:rPr>
              <w:t xml:space="preserve"> </w:t>
            </w:r>
          </w:p>
        </w:tc>
        <w:tc>
          <w:tcPr>
            <w:tcW w:w="4110" w:type="dxa"/>
          </w:tcPr>
          <w:p w14:paraId="16CB97E5" w14:textId="77777777" w:rsidR="005F7E04" w:rsidRPr="00DC72A8" w:rsidRDefault="00006776" w:rsidP="00770E8A">
            <w:pPr>
              <w:spacing w:line="276" w:lineRule="auto"/>
              <w:jc w:val="both"/>
              <w:rPr>
                <w:rFonts w:eastAsia="Times New Roman" w:cs="Arial"/>
                <w:szCs w:val="20"/>
                <w:lang w:val="fr-FR" w:eastAsia="fr-FR"/>
              </w:rPr>
            </w:pPr>
            <w:hyperlink r:id="rId12" w:history="1">
              <w:r w:rsidR="005F7E04" w:rsidRPr="00DC72A8">
                <w:rPr>
                  <w:rFonts w:eastAsia="Times New Roman" w:cs="Arial"/>
                  <w:szCs w:val="20"/>
                  <w:lang w:val="fr-FR" w:eastAsia="fr-FR"/>
                </w:rPr>
                <w:t>Granted on 28/05/1997</w:t>
              </w:r>
            </w:hyperlink>
            <w:r w:rsidR="005F7E04" w:rsidRPr="00DC72A8">
              <w:rPr>
                <w:rFonts w:eastAsia="Times New Roman" w:cs="Arial"/>
                <w:i/>
                <w:szCs w:val="20"/>
                <w:lang w:val="fr-FR" w:eastAsia="fr-FR"/>
              </w:rPr>
              <w:t xml:space="preserve"> </w:t>
            </w:r>
          </w:p>
        </w:tc>
      </w:tr>
      <w:tr w:rsidR="005F7E04" w:rsidRPr="00DC72A8" w14:paraId="48B0E2C0" w14:textId="77777777" w:rsidTr="00770E8A">
        <w:tc>
          <w:tcPr>
            <w:tcW w:w="1580" w:type="dxa"/>
          </w:tcPr>
          <w:p w14:paraId="5238DF87" w14:textId="77777777" w:rsidR="005F7E04" w:rsidRPr="00DC72A8" w:rsidRDefault="005F7E04" w:rsidP="00770E8A">
            <w:pPr>
              <w:spacing w:line="276" w:lineRule="auto"/>
              <w:jc w:val="both"/>
              <w:rPr>
                <w:rFonts w:eastAsia="Times New Roman" w:cs="Arial"/>
                <w:b/>
                <w:szCs w:val="20"/>
                <w:lang w:val="fr-FR" w:eastAsia="fr-FR"/>
              </w:rPr>
            </w:pPr>
            <w:r w:rsidRPr="00DC72A8">
              <w:rPr>
                <w:rFonts w:eastAsia="Times New Roman" w:cs="Arial"/>
                <w:b/>
                <w:szCs w:val="20"/>
                <w:lang w:val="fr-FR" w:eastAsia="fr-FR"/>
              </w:rPr>
              <w:t>Holy See</w:t>
            </w:r>
          </w:p>
        </w:tc>
        <w:tc>
          <w:tcPr>
            <w:tcW w:w="3944" w:type="dxa"/>
          </w:tcPr>
          <w:p w14:paraId="6AE41435" w14:textId="77777777" w:rsidR="005F7E04" w:rsidRPr="00DC72A8" w:rsidRDefault="005F7E04" w:rsidP="00770E8A">
            <w:pPr>
              <w:spacing w:line="276" w:lineRule="auto"/>
              <w:jc w:val="both"/>
              <w:rPr>
                <w:rFonts w:eastAsia="Times New Roman" w:cs="Arial"/>
                <w:szCs w:val="20"/>
                <w:lang w:val="fr-FR" w:eastAsia="fr-FR"/>
              </w:rPr>
            </w:pPr>
            <w:r w:rsidRPr="00DC72A8">
              <w:rPr>
                <w:rFonts w:eastAsia="Times New Roman" w:cs="Arial"/>
                <w:szCs w:val="20"/>
                <w:lang w:val="fr-FR" w:eastAsia="fr-FR"/>
              </w:rPr>
              <w:t xml:space="preserve">Granted on 07/03/1970 </w:t>
            </w:r>
          </w:p>
        </w:tc>
        <w:tc>
          <w:tcPr>
            <w:tcW w:w="4110" w:type="dxa"/>
          </w:tcPr>
          <w:p w14:paraId="4AE8311C" w14:textId="77777777" w:rsidR="005F7E04" w:rsidRPr="00DC72A8" w:rsidRDefault="005F7E04" w:rsidP="00770E8A">
            <w:pPr>
              <w:spacing w:line="276" w:lineRule="auto"/>
              <w:jc w:val="both"/>
              <w:rPr>
                <w:rFonts w:eastAsia="Times New Roman" w:cs="Arial"/>
                <w:szCs w:val="20"/>
                <w:lang w:val="fr-FR" w:eastAsia="fr-FR"/>
              </w:rPr>
            </w:pPr>
            <w:r w:rsidRPr="00DC72A8">
              <w:rPr>
                <w:rFonts w:eastAsia="Times New Roman" w:cs="Arial"/>
                <w:szCs w:val="20"/>
                <w:lang w:val="fr-FR" w:eastAsia="fr-FR"/>
              </w:rPr>
              <w:t>_</w:t>
            </w:r>
          </w:p>
        </w:tc>
      </w:tr>
      <w:tr w:rsidR="005F7E04" w:rsidRPr="00DC72A8" w14:paraId="67930D44" w14:textId="77777777" w:rsidTr="00770E8A">
        <w:tc>
          <w:tcPr>
            <w:tcW w:w="1580" w:type="dxa"/>
          </w:tcPr>
          <w:p w14:paraId="44F7C8F3" w14:textId="77777777" w:rsidR="005F7E04" w:rsidRPr="00DC72A8" w:rsidRDefault="005F7E04" w:rsidP="00770E8A">
            <w:pPr>
              <w:spacing w:line="276" w:lineRule="auto"/>
              <w:jc w:val="both"/>
              <w:rPr>
                <w:rFonts w:eastAsia="Times New Roman" w:cs="Arial"/>
                <w:b/>
                <w:szCs w:val="20"/>
                <w:lang w:val="fr-FR" w:eastAsia="fr-FR"/>
              </w:rPr>
            </w:pPr>
            <w:r w:rsidRPr="00DC72A8">
              <w:rPr>
                <w:rFonts w:eastAsia="Times New Roman" w:cs="Arial"/>
                <w:b/>
                <w:szCs w:val="20"/>
                <w:lang w:val="fr-FR" w:eastAsia="fr-FR"/>
              </w:rPr>
              <w:t>Japan</w:t>
            </w:r>
          </w:p>
        </w:tc>
        <w:tc>
          <w:tcPr>
            <w:tcW w:w="3944" w:type="dxa"/>
          </w:tcPr>
          <w:p w14:paraId="70E4ED03" w14:textId="77777777" w:rsidR="005F7E04" w:rsidRPr="00DC72A8" w:rsidRDefault="00006776" w:rsidP="00770E8A">
            <w:pPr>
              <w:spacing w:line="276" w:lineRule="auto"/>
              <w:jc w:val="both"/>
              <w:rPr>
                <w:rFonts w:eastAsia="Times New Roman" w:cs="Arial"/>
                <w:szCs w:val="20"/>
                <w:lang w:val="fr-FR" w:eastAsia="fr-FR"/>
              </w:rPr>
            </w:pPr>
            <w:hyperlink r:id="rId13" w:history="1">
              <w:r w:rsidR="005F7E04" w:rsidRPr="00DC72A8">
                <w:rPr>
                  <w:rFonts w:eastAsia="Times New Roman" w:cs="Arial"/>
                  <w:szCs w:val="20"/>
                  <w:lang w:val="fr-FR" w:eastAsia="fr-FR"/>
                </w:rPr>
                <w:t>Granted on 20/11/1996</w:t>
              </w:r>
            </w:hyperlink>
            <w:r w:rsidR="005F7E04" w:rsidRPr="00DC72A8">
              <w:rPr>
                <w:rFonts w:eastAsia="Times New Roman" w:cs="Arial"/>
                <w:szCs w:val="20"/>
                <w:lang w:val="fr-FR" w:eastAsia="fr-FR"/>
              </w:rPr>
              <w:t xml:space="preserve"> </w:t>
            </w:r>
          </w:p>
        </w:tc>
        <w:tc>
          <w:tcPr>
            <w:tcW w:w="4110" w:type="dxa"/>
          </w:tcPr>
          <w:p w14:paraId="19658B05" w14:textId="77777777" w:rsidR="005F7E04" w:rsidRPr="00DC72A8" w:rsidRDefault="005F7E04" w:rsidP="00770E8A">
            <w:pPr>
              <w:spacing w:line="276" w:lineRule="auto"/>
              <w:jc w:val="both"/>
              <w:rPr>
                <w:rFonts w:eastAsia="Times New Roman" w:cs="Arial"/>
                <w:szCs w:val="20"/>
                <w:lang w:val="fr-FR" w:eastAsia="fr-FR"/>
              </w:rPr>
            </w:pPr>
            <w:r w:rsidRPr="00DC72A8">
              <w:rPr>
                <w:rFonts w:eastAsia="Times New Roman" w:cs="Arial"/>
                <w:szCs w:val="20"/>
                <w:lang w:val="fr-FR" w:eastAsia="fr-FR"/>
              </w:rPr>
              <w:t>_</w:t>
            </w:r>
          </w:p>
        </w:tc>
      </w:tr>
      <w:tr w:rsidR="005F7E04" w:rsidRPr="00DC72A8" w14:paraId="17D727C5" w14:textId="77777777" w:rsidTr="00770E8A">
        <w:tc>
          <w:tcPr>
            <w:tcW w:w="1580" w:type="dxa"/>
          </w:tcPr>
          <w:p w14:paraId="0F70CA5D" w14:textId="77777777" w:rsidR="005F7E04" w:rsidRPr="00DC72A8" w:rsidRDefault="005F7E04" w:rsidP="00770E8A">
            <w:pPr>
              <w:spacing w:line="276" w:lineRule="auto"/>
              <w:jc w:val="both"/>
              <w:rPr>
                <w:rFonts w:eastAsia="Times New Roman" w:cs="Arial"/>
                <w:b/>
                <w:szCs w:val="20"/>
                <w:lang w:val="fr-FR" w:eastAsia="fr-FR"/>
              </w:rPr>
            </w:pPr>
            <w:r w:rsidRPr="00DC72A8">
              <w:rPr>
                <w:rFonts w:eastAsia="Times New Roman" w:cs="Arial"/>
                <w:b/>
                <w:szCs w:val="20"/>
                <w:lang w:val="fr-FR" w:eastAsia="fr-FR"/>
              </w:rPr>
              <w:t>Mexico</w:t>
            </w:r>
          </w:p>
        </w:tc>
        <w:tc>
          <w:tcPr>
            <w:tcW w:w="3944" w:type="dxa"/>
          </w:tcPr>
          <w:p w14:paraId="75101165" w14:textId="77777777" w:rsidR="005F7E04" w:rsidRPr="00DC72A8" w:rsidRDefault="00006776" w:rsidP="00770E8A">
            <w:pPr>
              <w:spacing w:line="276" w:lineRule="auto"/>
              <w:jc w:val="both"/>
              <w:rPr>
                <w:rFonts w:eastAsia="Times New Roman" w:cs="Arial"/>
                <w:szCs w:val="20"/>
                <w:lang w:val="fr-FR" w:eastAsia="fr-FR"/>
              </w:rPr>
            </w:pPr>
            <w:hyperlink r:id="rId14" w:history="1">
              <w:r w:rsidR="005F7E04" w:rsidRPr="00DC72A8">
                <w:rPr>
                  <w:rFonts w:eastAsia="Times New Roman" w:cs="Arial"/>
                  <w:szCs w:val="20"/>
                  <w:lang w:val="fr-FR" w:eastAsia="fr-FR"/>
                </w:rPr>
                <w:t>Granted on 01/12/1999</w:t>
              </w:r>
            </w:hyperlink>
            <w:r w:rsidR="005F7E04" w:rsidRPr="00DC72A8">
              <w:rPr>
                <w:rFonts w:eastAsia="Times New Roman" w:cs="Arial"/>
                <w:szCs w:val="20"/>
                <w:lang w:val="fr-FR" w:eastAsia="fr-FR"/>
              </w:rPr>
              <w:t xml:space="preserve"> </w:t>
            </w:r>
          </w:p>
        </w:tc>
        <w:tc>
          <w:tcPr>
            <w:tcW w:w="4110" w:type="dxa"/>
          </w:tcPr>
          <w:p w14:paraId="04785811" w14:textId="77777777" w:rsidR="005F7E04" w:rsidRPr="00DC72A8" w:rsidRDefault="00006776" w:rsidP="00770E8A">
            <w:pPr>
              <w:spacing w:line="276" w:lineRule="auto"/>
              <w:jc w:val="both"/>
              <w:rPr>
                <w:rFonts w:eastAsia="Times New Roman" w:cs="Arial"/>
                <w:i/>
                <w:szCs w:val="20"/>
                <w:lang w:val="fr-FR" w:eastAsia="fr-FR"/>
              </w:rPr>
            </w:pPr>
            <w:hyperlink r:id="rId15" w:history="1">
              <w:r w:rsidR="005F7E04" w:rsidRPr="00DC72A8">
                <w:rPr>
                  <w:rFonts w:eastAsia="Times New Roman" w:cs="Arial"/>
                  <w:szCs w:val="20"/>
                  <w:lang w:val="fr-FR" w:eastAsia="fr-FR"/>
                </w:rPr>
                <w:t>Granted on 04/11/1999</w:t>
              </w:r>
            </w:hyperlink>
          </w:p>
        </w:tc>
      </w:tr>
      <w:tr w:rsidR="005F7E04" w:rsidRPr="00DC72A8" w14:paraId="424BB672" w14:textId="77777777" w:rsidTr="00770E8A">
        <w:tc>
          <w:tcPr>
            <w:tcW w:w="1580" w:type="dxa"/>
            <w:tcBorders>
              <w:bottom w:val="single" w:sz="4" w:space="0" w:color="auto"/>
            </w:tcBorders>
          </w:tcPr>
          <w:p w14:paraId="341D6EC2" w14:textId="77777777" w:rsidR="005F7E04" w:rsidRPr="00DC72A8" w:rsidRDefault="005F7E04" w:rsidP="00770E8A">
            <w:pPr>
              <w:spacing w:line="276" w:lineRule="auto"/>
              <w:rPr>
                <w:rFonts w:eastAsia="Times New Roman" w:cs="Arial"/>
                <w:b/>
                <w:szCs w:val="20"/>
                <w:lang w:val="fr-FR" w:eastAsia="fr-FR"/>
              </w:rPr>
            </w:pPr>
            <w:r w:rsidRPr="00DC72A8">
              <w:rPr>
                <w:rFonts w:eastAsia="Times New Roman" w:cs="Arial"/>
                <w:b/>
                <w:szCs w:val="20"/>
                <w:lang w:val="fr-FR" w:eastAsia="fr-FR"/>
              </w:rPr>
              <w:t>United States of America</w:t>
            </w:r>
          </w:p>
        </w:tc>
        <w:tc>
          <w:tcPr>
            <w:tcW w:w="3944" w:type="dxa"/>
            <w:tcBorders>
              <w:bottom w:val="single" w:sz="4" w:space="0" w:color="auto"/>
            </w:tcBorders>
          </w:tcPr>
          <w:p w14:paraId="682ED92C" w14:textId="6C8D7D33" w:rsidR="005F7E04" w:rsidRPr="00DC72A8" w:rsidRDefault="00006776" w:rsidP="00770E8A">
            <w:pPr>
              <w:spacing w:line="276" w:lineRule="auto"/>
              <w:jc w:val="both"/>
              <w:rPr>
                <w:rFonts w:eastAsia="Times New Roman" w:cs="Arial"/>
                <w:szCs w:val="20"/>
                <w:lang w:val="en-US" w:eastAsia="fr-FR"/>
              </w:rPr>
            </w:pPr>
            <w:hyperlink r:id="rId16" w:history="1">
              <w:r w:rsidR="005F7E04" w:rsidRPr="00DC72A8">
                <w:rPr>
                  <w:rFonts w:eastAsia="Times New Roman" w:cs="Arial"/>
                  <w:szCs w:val="20"/>
                  <w:lang w:val="en-US" w:eastAsia="fr-FR"/>
                </w:rPr>
                <w:t>Granted on 7/12/1995</w:t>
              </w:r>
            </w:hyperlink>
            <w:r w:rsidR="005F7E04" w:rsidRPr="00DC72A8">
              <w:rPr>
                <w:rFonts w:eastAsia="Times New Roman" w:cs="Arial"/>
                <w:szCs w:val="20"/>
                <w:lang w:val="en-US" w:eastAsia="fr-FR"/>
              </w:rPr>
              <w:t xml:space="preserve"> </w:t>
            </w:r>
          </w:p>
          <w:p w14:paraId="684E5EE0" w14:textId="77777777" w:rsidR="005F7E04" w:rsidRPr="00DC72A8" w:rsidRDefault="00006776" w:rsidP="00770E8A">
            <w:pPr>
              <w:spacing w:line="276" w:lineRule="auto"/>
              <w:jc w:val="both"/>
              <w:rPr>
                <w:rFonts w:eastAsia="Times New Roman" w:cs="Arial"/>
                <w:szCs w:val="20"/>
                <w:lang w:val="en-US" w:eastAsia="fr-FR"/>
              </w:rPr>
            </w:pPr>
            <w:hyperlink r:id="rId17" w:history="1">
              <w:r w:rsidR="005F7E04" w:rsidRPr="00DC72A8">
                <w:rPr>
                  <w:rFonts w:eastAsia="Times New Roman" w:cs="Arial"/>
                  <w:szCs w:val="20"/>
                  <w:lang w:val="en-US" w:eastAsia="fr-FR"/>
                </w:rPr>
                <w:t>Entered into force on 15/01/1996</w:t>
              </w:r>
            </w:hyperlink>
          </w:p>
        </w:tc>
        <w:tc>
          <w:tcPr>
            <w:tcW w:w="4110" w:type="dxa"/>
            <w:tcBorders>
              <w:bottom w:val="single" w:sz="4" w:space="0" w:color="auto"/>
            </w:tcBorders>
          </w:tcPr>
          <w:p w14:paraId="219A94D0" w14:textId="77777777" w:rsidR="005F7E04" w:rsidRPr="00DC72A8" w:rsidRDefault="005F7E04" w:rsidP="00770E8A">
            <w:pPr>
              <w:spacing w:line="276" w:lineRule="auto"/>
              <w:jc w:val="both"/>
              <w:rPr>
                <w:rFonts w:eastAsia="Times New Roman" w:cs="Arial"/>
                <w:szCs w:val="20"/>
                <w:lang w:val="fr-FR" w:eastAsia="fr-FR"/>
              </w:rPr>
            </w:pPr>
            <w:r w:rsidRPr="00DC72A8">
              <w:rPr>
                <w:rFonts w:eastAsia="Times New Roman" w:cs="Arial"/>
                <w:szCs w:val="20"/>
                <w:lang w:val="fr-FR" w:eastAsia="fr-FR"/>
              </w:rPr>
              <w:t>_</w:t>
            </w:r>
          </w:p>
        </w:tc>
      </w:tr>
      <w:tr w:rsidR="005F7E04" w:rsidRPr="00DC72A8" w14:paraId="39A7546F" w14:textId="77777777" w:rsidTr="00770E8A">
        <w:tc>
          <w:tcPr>
            <w:tcW w:w="1580" w:type="dxa"/>
            <w:shd w:val="clear" w:color="auto" w:fill="F2F2F2" w:themeFill="background1" w:themeFillShade="F2"/>
          </w:tcPr>
          <w:p w14:paraId="6DA306CF" w14:textId="77777777" w:rsidR="005F7E04" w:rsidRPr="00DC72A8" w:rsidRDefault="005F7E04" w:rsidP="00770E8A">
            <w:pPr>
              <w:spacing w:line="276" w:lineRule="auto"/>
              <w:rPr>
                <w:rFonts w:eastAsia="Times New Roman" w:cs="Arial"/>
                <w:b/>
                <w:szCs w:val="20"/>
                <w:lang w:val="fr-FR" w:eastAsia="fr-FR"/>
              </w:rPr>
            </w:pPr>
          </w:p>
        </w:tc>
        <w:tc>
          <w:tcPr>
            <w:tcW w:w="3944" w:type="dxa"/>
            <w:shd w:val="clear" w:color="auto" w:fill="F2F2F2" w:themeFill="background1" w:themeFillShade="F2"/>
          </w:tcPr>
          <w:p w14:paraId="22491369" w14:textId="77777777" w:rsidR="005F7E04" w:rsidRPr="00DC72A8" w:rsidRDefault="005F7E04" w:rsidP="00770E8A">
            <w:pPr>
              <w:spacing w:line="276" w:lineRule="auto"/>
              <w:jc w:val="both"/>
              <w:rPr>
                <w:rFonts w:eastAsia="Times New Roman" w:cs="Arial"/>
                <w:szCs w:val="20"/>
                <w:lang w:val="fr-FR" w:eastAsia="fr-FR"/>
              </w:rPr>
            </w:pPr>
          </w:p>
        </w:tc>
        <w:tc>
          <w:tcPr>
            <w:tcW w:w="4110" w:type="dxa"/>
            <w:shd w:val="clear" w:color="auto" w:fill="F2F2F2" w:themeFill="background1" w:themeFillShade="F2"/>
          </w:tcPr>
          <w:p w14:paraId="687A5F4F" w14:textId="77777777" w:rsidR="005F7E04" w:rsidRPr="00DC72A8" w:rsidRDefault="005F7E04" w:rsidP="00770E8A">
            <w:pPr>
              <w:spacing w:line="276" w:lineRule="auto"/>
              <w:jc w:val="both"/>
              <w:rPr>
                <w:rFonts w:eastAsia="Times New Roman" w:cs="Arial"/>
                <w:szCs w:val="20"/>
                <w:lang w:val="fr-FR" w:eastAsia="fr-FR"/>
              </w:rPr>
            </w:pPr>
          </w:p>
        </w:tc>
      </w:tr>
      <w:tr w:rsidR="005F7E04" w:rsidRPr="00DC72A8" w14:paraId="7BA33B59" w14:textId="77777777" w:rsidTr="00770E8A">
        <w:trPr>
          <w:trHeight w:val="461"/>
        </w:trPr>
        <w:tc>
          <w:tcPr>
            <w:tcW w:w="1580" w:type="dxa"/>
          </w:tcPr>
          <w:p w14:paraId="635EEE07" w14:textId="77777777" w:rsidR="005F7E04" w:rsidRPr="00DC72A8" w:rsidRDefault="005F7E04" w:rsidP="00770E8A">
            <w:pPr>
              <w:spacing w:line="276" w:lineRule="auto"/>
              <w:jc w:val="both"/>
              <w:rPr>
                <w:rFonts w:eastAsia="Times New Roman" w:cs="Arial"/>
                <w:b/>
                <w:szCs w:val="20"/>
                <w:lang w:val="fr-FR" w:eastAsia="fr-FR"/>
              </w:rPr>
            </w:pPr>
            <w:r w:rsidRPr="00DC72A8">
              <w:rPr>
                <w:rFonts w:eastAsia="Times New Roman" w:cs="Arial"/>
                <w:b/>
                <w:szCs w:val="20"/>
                <w:lang w:val="fr-FR" w:eastAsia="fr-FR"/>
              </w:rPr>
              <w:t xml:space="preserve">Israel </w:t>
            </w:r>
          </w:p>
        </w:tc>
        <w:tc>
          <w:tcPr>
            <w:tcW w:w="3944" w:type="dxa"/>
          </w:tcPr>
          <w:p w14:paraId="4BDE7C3A" w14:textId="77777777" w:rsidR="005F7E04" w:rsidRPr="00DC72A8" w:rsidRDefault="005F7E04" w:rsidP="00770E8A">
            <w:pPr>
              <w:spacing w:line="276" w:lineRule="auto"/>
              <w:jc w:val="both"/>
              <w:rPr>
                <w:rFonts w:eastAsia="Times New Roman" w:cs="Arial"/>
                <w:szCs w:val="20"/>
                <w:lang w:val="fr-FR" w:eastAsia="fr-FR"/>
              </w:rPr>
            </w:pPr>
            <w:r w:rsidRPr="00DC72A8">
              <w:rPr>
                <w:rFonts w:eastAsia="Times New Roman" w:cs="Arial"/>
                <w:szCs w:val="20"/>
                <w:lang w:val="fr-FR" w:eastAsia="fr-FR"/>
              </w:rPr>
              <w:t>_</w:t>
            </w:r>
          </w:p>
        </w:tc>
        <w:tc>
          <w:tcPr>
            <w:tcW w:w="4110" w:type="dxa"/>
          </w:tcPr>
          <w:p w14:paraId="31509650"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Granted to the Knesset in 1957</w:t>
            </w:r>
            <w:r w:rsidRPr="00DC72A8">
              <w:rPr>
                <w:rFonts w:eastAsiaTheme="minorHAnsi" w:cs="Arial"/>
                <w:szCs w:val="20"/>
                <w:shd w:val="clear" w:color="auto" w:fill="FFFFFF"/>
                <w:lang w:val="es-ES"/>
              </w:rPr>
              <w:t xml:space="preserve"> </w:t>
            </w:r>
          </w:p>
        </w:tc>
      </w:tr>
    </w:tbl>
    <w:p w14:paraId="4028BFB1" w14:textId="77777777" w:rsidR="005F7E04" w:rsidRPr="00DC72A8" w:rsidRDefault="005F7E04" w:rsidP="005F7E04">
      <w:pPr>
        <w:jc w:val="center"/>
        <w:rPr>
          <w:rFonts w:eastAsia="Times New Roman" w:cs="Arial"/>
          <w:szCs w:val="20"/>
          <w:lang w:val="en-US" w:eastAsia="fr-FR"/>
        </w:rPr>
      </w:pPr>
    </w:p>
    <w:p w14:paraId="764EB49A" w14:textId="51436318" w:rsidR="005F7E04" w:rsidRPr="00112E80" w:rsidRDefault="005F7E04" w:rsidP="005F7E04">
      <w:pPr>
        <w:pStyle w:val="ListParagraph"/>
        <w:spacing w:after="0" w:line="240" w:lineRule="auto"/>
        <w:ind w:left="0" w:right="624"/>
        <w:rPr>
          <w:rFonts w:ascii="Arial" w:hAnsi="Arial" w:cs="Arial"/>
          <w:b/>
          <w:bCs/>
          <w:sz w:val="20"/>
          <w:szCs w:val="20"/>
          <w:lang w:val="en-US"/>
        </w:rPr>
      </w:pPr>
      <w:r>
        <w:rPr>
          <w:rFonts w:ascii="Arial" w:hAnsi="Arial" w:cs="Arial"/>
          <w:b/>
          <w:bCs/>
          <w:sz w:val="20"/>
          <w:szCs w:val="20"/>
          <w:lang w:val="en-US"/>
        </w:rPr>
        <w:t>2.</w:t>
      </w:r>
      <w:r>
        <w:rPr>
          <w:rFonts w:ascii="Arial" w:hAnsi="Arial" w:cs="Arial"/>
          <w:b/>
          <w:bCs/>
          <w:sz w:val="20"/>
          <w:szCs w:val="20"/>
          <w:lang w:val="en-US"/>
        </w:rPr>
        <w:tab/>
      </w:r>
      <w:r w:rsidRPr="00112E80">
        <w:rPr>
          <w:rFonts w:ascii="Arial" w:hAnsi="Arial" w:cs="Arial"/>
          <w:b/>
          <w:bCs/>
          <w:sz w:val="20"/>
          <w:szCs w:val="20"/>
          <w:lang w:val="en-US"/>
        </w:rPr>
        <w:t xml:space="preserve">Beneficiaries of the Council of Europe </w:t>
      </w:r>
      <w:r w:rsidRPr="00112E80">
        <w:rPr>
          <w:rFonts w:ascii="Arial" w:hAnsi="Arial" w:cs="Arial"/>
          <w:b/>
          <w:bCs/>
          <w:sz w:val="20"/>
          <w:szCs w:val="20"/>
          <w:lang w:eastAsia="fr-FR"/>
        </w:rPr>
        <w:t>Neighbourhood</w:t>
      </w:r>
      <w:r w:rsidRPr="00112E80">
        <w:rPr>
          <w:rFonts w:ascii="Arial" w:hAnsi="Arial" w:cs="Arial"/>
          <w:b/>
          <w:bCs/>
          <w:sz w:val="20"/>
          <w:szCs w:val="20"/>
        </w:rPr>
        <w:t xml:space="preserve"> Policy</w:t>
      </w:r>
      <w:r w:rsidRPr="00112E80">
        <w:rPr>
          <w:rFonts w:ascii="Arial" w:hAnsi="Arial" w:cs="Arial"/>
          <w:b/>
          <w:bCs/>
          <w:sz w:val="20"/>
          <w:szCs w:val="20"/>
          <w:lang w:val="en-US"/>
        </w:rPr>
        <w:t xml:space="preserve"> enjoying institutionalised bilateral relations with the Committee of Ministers, and/or Parliamentary Assembly and/or Congress of Local and Regional Authorities </w:t>
      </w:r>
    </w:p>
    <w:p w14:paraId="447366D7" w14:textId="77777777" w:rsidR="005F7E04" w:rsidRPr="00DC72A8" w:rsidRDefault="005F7E04" w:rsidP="005F7E04">
      <w:pPr>
        <w:rPr>
          <w:rFonts w:eastAsia="Times New Roman" w:cs="Arial"/>
          <w:b/>
          <w:bCs/>
          <w:szCs w:val="20"/>
          <w:lang w:val="en-US" w:eastAsia="fr-FR"/>
        </w:rPr>
      </w:pPr>
    </w:p>
    <w:tbl>
      <w:tblPr>
        <w:tblStyle w:val="TableGrid"/>
        <w:tblW w:w="0" w:type="auto"/>
        <w:tblInd w:w="-5" w:type="dxa"/>
        <w:tblLook w:val="04A0" w:firstRow="1" w:lastRow="0" w:firstColumn="1" w:lastColumn="0" w:noHBand="0" w:noVBand="1"/>
      </w:tblPr>
      <w:tblGrid>
        <w:gridCol w:w="1843"/>
        <w:gridCol w:w="2948"/>
        <w:gridCol w:w="2156"/>
        <w:gridCol w:w="2664"/>
      </w:tblGrid>
      <w:tr w:rsidR="005F7E04" w:rsidRPr="00DC72A8" w14:paraId="040BB8CD" w14:textId="77777777" w:rsidTr="00770E8A">
        <w:tc>
          <w:tcPr>
            <w:tcW w:w="1843" w:type="dxa"/>
            <w:shd w:val="clear" w:color="auto" w:fill="A6A6A6" w:themeFill="background1" w:themeFillShade="A6"/>
          </w:tcPr>
          <w:p w14:paraId="1A3D195A" w14:textId="77777777" w:rsidR="005F7E04" w:rsidRPr="00DC72A8" w:rsidRDefault="005F7E04" w:rsidP="00770E8A">
            <w:pPr>
              <w:spacing w:after="160" w:line="259" w:lineRule="auto"/>
              <w:contextualSpacing/>
              <w:rPr>
                <w:rFonts w:eastAsiaTheme="minorHAnsi" w:cs="Arial"/>
                <w:b/>
                <w:szCs w:val="20"/>
                <w:lang w:val="es-ES"/>
              </w:rPr>
            </w:pPr>
          </w:p>
        </w:tc>
        <w:tc>
          <w:tcPr>
            <w:tcW w:w="2948" w:type="dxa"/>
            <w:shd w:val="clear" w:color="auto" w:fill="A6A6A6" w:themeFill="background1" w:themeFillShade="A6"/>
          </w:tcPr>
          <w:p w14:paraId="350263F8"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Formalised Bilateral Co-operation Document with the Committee of Ministers</w:t>
            </w:r>
          </w:p>
        </w:tc>
        <w:tc>
          <w:tcPr>
            <w:tcW w:w="2156" w:type="dxa"/>
            <w:shd w:val="clear" w:color="auto" w:fill="A6A6A6" w:themeFill="background1" w:themeFillShade="A6"/>
          </w:tcPr>
          <w:p w14:paraId="37C1E581" w14:textId="77777777" w:rsidR="005F7E04" w:rsidRPr="00DC72A8" w:rsidRDefault="005F7E04" w:rsidP="00770E8A">
            <w:pPr>
              <w:spacing w:after="160" w:line="259" w:lineRule="auto"/>
              <w:contextualSpacing/>
              <w:rPr>
                <w:rFonts w:eastAsiaTheme="minorHAnsi" w:cs="Arial"/>
                <w:b/>
                <w:szCs w:val="20"/>
                <w:lang w:val="es-ES"/>
              </w:rPr>
            </w:pPr>
            <w:proofErr w:type="gramStart"/>
            <w:r w:rsidRPr="00DC72A8">
              <w:rPr>
                <w:rFonts w:eastAsiaTheme="minorHAnsi" w:cs="Arial"/>
                <w:b/>
                <w:szCs w:val="20"/>
                <w:lang w:val="es-ES"/>
              </w:rPr>
              <w:t>Status</w:t>
            </w:r>
            <w:proofErr w:type="gramEnd"/>
            <w:r w:rsidRPr="00DC72A8">
              <w:rPr>
                <w:rFonts w:eastAsiaTheme="minorHAnsi" w:cs="Arial"/>
                <w:b/>
                <w:szCs w:val="20"/>
                <w:lang w:val="es-ES"/>
              </w:rPr>
              <w:t xml:space="preserve">/Agreement with the Parliamentary Assembly </w:t>
            </w:r>
          </w:p>
        </w:tc>
        <w:tc>
          <w:tcPr>
            <w:tcW w:w="2664" w:type="dxa"/>
            <w:shd w:val="clear" w:color="auto" w:fill="A6A6A6" w:themeFill="background1" w:themeFillShade="A6"/>
          </w:tcPr>
          <w:p w14:paraId="248E597C"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 xml:space="preserve">Partner for Local Democracy </w:t>
            </w:r>
            <w:proofErr w:type="gramStart"/>
            <w:r w:rsidRPr="00DC72A8">
              <w:rPr>
                <w:rFonts w:eastAsiaTheme="minorHAnsi" w:cs="Arial"/>
                <w:b/>
                <w:szCs w:val="20"/>
                <w:lang w:val="es-ES"/>
              </w:rPr>
              <w:t>Status</w:t>
            </w:r>
            <w:proofErr w:type="gramEnd"/>
            <w:r w:rsidRPr="00DC72A8">
              <w:rPr>
                <w:rFonts w:eastAsiaTheme="minorHAnsi" w:cs="Arial"/>
                <w:b/>
                <w:szCs w:val="20"/>
                <w:lang w:val="es-ES"/>
              </w:rPr>
              <w:t xml:space="preserve"> with the Congress of Local and Regional Authorities </w:t>
            </w:r>
          </w:p>
        </w:tc>
      </w:tr>
      <w:tr w:rsidR="005F7E04" w:rsidRPr="00DC72A8" w14:paraId="0757B94A" w14:textId="77777777" w:rsidTr="00770E8A">
        <w:tc>
          <w:tcPr>
            <w:tcW w:w="9611" w:type="dxa"/>
            <w:gridSpan w:val="4"/>
            <w:shd w:val="clear" w:color="auto" w:fill="D9D9D9" w:themeFill="background1" w:themeFillShade="D9"/>
          </w:tcPr>
          <w:p w14:paraId="50BD4047" w14:textId="77777777" w:rsidR="005F7E04" w:rsidRPr="00DC72A8" w:rsidRDefault="005F7E04" w:rsidP="00770E8A">
            <w:pPr>
              <w:spacing w:after="160" w:line="259" w:lineRule="auto"/>
              <w:contextualSpacing/>
              <w:jc w:val="center"/>
              <w:rPr>
                <w:rFonts w:eastAsiaTheme="minorHAnsi" w:cs="Arial"/>
                <w:b/>
                <w:szCs w:val="20"/>
                <w:lang w:val="es-ES"/>
              </w:rPr>
            </w:pPr>
            <w:r w:rsidRPr="00DC72A8">
              <w:rPr>
                <w:rFonts w:eastAsiaTheme="minorHAnsi" w:cs="Arial"/>
                <w:b/>
                <w:szCs w:val="20"/>
                <w:lang w:val="es-ES"/>
              </w:rPr>
              <w:t xml:space="preserve">NORTH AFRICA </w:t>
            </w:r>
          </w:p>
        </w:tc>
      </w:tr>
      <w:tr w:rsidR="005F7E04" w:rsidRPr="00DC72A8" w14:paraId="37CA5369" w14:textId="77777777" w:rsidTr="00770E8A">
        <w:tc>
          <w:tcPr>
            <w:tcW w:w="1843" w:type="dxa"/>
          </w:tcPr>
          <w:p w14:paraId="4B6C0906" w14:textId="77777777" w:rsidR="005F7E04" w:rsidRPr="00DC72A8" w:rsidRDefault="005F7E04" w:rsidP="00770E8A">
            <w:pPr>
              <w:spacing w:after="160" w:line="259" w:lineRule="auto"/>
              <w:contextualSpacing/>
              <w:jc w:val="both"/>
              <w:rPr>
                <w:rFonts w:eastAsiaTheme="minorHAnsi" w:cs="Arial"/>
                <w:b/>
                <w:szCs w:val="20"/>
                <w:lang w:val="es-ES"/>
              </w:rPr>
            </w:pPr>
            <w:r w:rsidRPr="00DC72A8">
              <w:rPr>
                <w:rFonts w:eastAsiaTheme="minorHAnsi" w:cs="Arial"/>
                <w:b/>
                <w:szCs w:val="20"/>
                <w:lang w:val="es-ES"/>
              </w:rPr>
              <w:t>Morocco</w:t>
            </w:r>
          </w:p>
        </w:tc>
        <w:tc>
          <w:tcPr>
            <w:tcW w:w="2948" w:type="dxa"/>
          </w:tcPr>
          <w:p w14:paraId="0AA30D6A"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 xml:space="preserve">Neighbourhood Partnership 2022-2025 </w:t>
            </w:r>
          </w:p>
        </w:tc>
        <w:tc>
          <w:tcPr>
            <w:tcW w:w="2156" w:type="dxa"/>
          </w:tcPr>
          <w:p w14:paraId="2C465401" w14:textId="77777777" w:rsidR="005F7E04" w:rsidRPr="00DC72A8" w:rsidRDefault="00006776" w:rsidP="00770E8A">
            <w:pPr>
              <w:spacing w:after="160" w:line="259" w:lineRule="auto"/>
              <w:contextualSpacing/>
              <w:rPr>
                <w:rFonts w:eastAsiaTheme="minorHAnsi" w:cs="Arial"/>
                <w:szCs w:val="20"/>
                <w:lang w:val="es-ES"/>
              </w:rPr>
            </w:pPr>
            <w:hyperlink r:id="rId18" w:history="1">
              <w:r w:rsidR="005F7E04" w:rsidRPr="00DC72A8">
                <w:rPr>
                  <w:rFonts w:eastAsiaTheme="minorHAnsi" w:cs="Arial"/>
                  <w:szCs w:val="20"/>
                  <w:lang w:val="es-ES"/>
                </w:rPr>
                <w:t xml:space="preserve">Parliament granted </w:t>
              </w:r>
              <w:r w:rsidR="005F7E04" w:rsidRPr="00DC72A8">
                <w:rPr>
                  <w:rFonts w:eastAsiaTheme="minorHAnsi" w:cs="Arial"/>
                  <w:bCs/>
                  <w:szCs w:val="20"/>
                  <w:lang w:val="es-ES"/>
                </w:rPr>
                <w:t>Partner for Democracy</w:t>
              </w:r>
              <w:r w:rsidR="005F7E04" w:rsidRPr="00DC72A8">
                <w:rPr>
                  <w:rFonts w:eastAsiaTheme="minorHAnsi" w:cs="Arial"/>
                  <w:szCs w:val="20"/>
                  <w:lang w:val="es-ES"/>
                </w:rPr>
                <w:t xml:space="preserve">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in 2011</w:t>
              </w:r>
            </w:hyperlink>
          </w:p>
        </w:tc>
        <w:tc>
          <w:tcPr>
            <w:tcW w:w="2664" w:type="dxa"/>
          </w:tcPr>
          <w:p w14:paraId="2111828E" w14:textId="77777777" w:rsidR="005F7E04" w:rsidRPr="00DC72A8" w:rsidRDefault="00006776" w:rsidP="00770E8A">
            <w:pPr>
              <w:spacing w:after="160" w:line="259" w:lineRule="auto"/>
              <w:contextualSpacing/>
              <w:rPr>
                <w:rFonts w:eastAsiaTheme="minorHAnsi" w:cs="Arial"/>
                <w:szCs w:val="20"/>
                <w:lang w:val="es-ES"/>
              </w:rPr>
            </w:pPr>
            <w:hyperlink r:id="rId19" w:history="1">
              <w:r w:rsidR="005F7E04" w:rsidRPr="00DC72A8">
                <w:rPr>
                  <w:rFonts w:eastAsiaTheme="minorHAnsi" w:cs="Arial"/>
                  <w:bCs/>
                  <w:szCs w:val="20"/>
                  <w:lang w:val="es-ES"/>
                </w:rPr>
                <w:t xml:space="preserve">Partner for Local Democracy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granted in 2019</w:t>
              </w:r>
            </w:hyperlink>
            <w:r w:rsidR="005F7E04" w:rsidRPr="00DC72A8">
              <w:rPr>
                <w:rFonts w:eastAsiaTheme="minorHAnsi" w:cs="Arial"/>
                <w:szCs w:val="20"/>
                <w:lang w:val="es-ES"/>
              </w:rPr>
              <w:t xml:space="preserve"> </w:t>
            </w:r>
          </w:p>
        </w:tc>
      </w:tr>
      <w:tr w:rsidR="005F7E04" w:rsidRPr="00DC72A8" w14:paraId="2D2EADED" w14:textId="77777777" w:rsidTr="00770E8A">
        <w:tc>
          <w:tcPr>
            <w:tcW w:w="1843" w:type="dxa"/>
          </w:tcPr>
          <w:p w14:paraId="67EEA41B" w14:textId="77777777" w:rsidR="005F7E04" w:rsidRPr="00DC72A8" w:rsidRDefault="005F7E04" w:rsidP="00770E8A">
            <w:pPr>
              <w:spacing w:after="160" w:line="259" w:lineRule="auto"/>
              <w:contextualSpacing/>
              <w:jc w:val="both"/>
              <w:rPr>
                <w:rFonts w:eastAsiaTheme="minorHAnsi" w:cs="Arial"/>
                <w:b/>
                <w:szCs w:val="20"/>
                <w:lang w:val="es-ES"/>
              </w:rPr>
            </w:pPr>
            <w:r w:rsidRPr="00DC72A8">
              <w:rPr>
                <w:rFonts w:eastAsiaTheme="minorHAnsi" w:cs="Arial"/>
                <w:b/>
                <w:szCs w:val="20"/>
                <w:lang w:val="es-ES"/>
              </w:rPr>
              <w:t xml:space="preserve">Tunisia </w:t>
            </w:r>
          </w:p>
        </w:tc>
        <w:tc>
          <w:tcPr>
            <w:tcW w:w="2948" w:type="dxa"/>
          </w:tcPr>
          <w:p w14:paraId="491A8C28"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 xml:space="preserve">Neighbourhood Partnership 2022-2025 </w:t>
            </w:r>
          </w:p>
        </w:tc>
        <w:tc>
          <w:tcPr>
            <w:tcW w:w="2156" w:type="dxa"/>
          </w:tcPr>
          <w:p w14:paraId="1A7FA709"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c>
          <w:tcPr>
            <w:tcW w:w="2664" w:type="dxa"/>
          </w:tcPr>
          <w:p w14:paraId="2E37C934" w14:textId="77777777" w:rsidR="005F7E04" w:rsidRPr="00DC72A8" w:rsidRDefault="00006776" w:rsidP="00770E8A">
            <w:pPr>
              <w:spacing w:after="160" w:line="259" w:lineRule="auto"/>
              <w:contextualSpacing/>
              <w:rPr>
                <w:rFonts w:eastAsiaTheme="minorHAnsi" w:cs="Arial"/>
                <w:b/>
                <w:szCs w:val="20"/>
                <w:lang w:val="es-ES"/>
              </w:rPr>
            </w:pPr>
            <w:hyperlink r:id="rId20" w:history="1">
              <w:r w:rsidR="005F7E04" w:rsidRPr="00DC72A8">
                <w:rPr>
                  <w:rFonts w:eastAsiaTheme="minorHAnsi" w:cs="Arial"/>
                  <w:bCs/>
                  <w:szCs w:val="20"/>
                  <w:lang w:val="es-ES"/>
                </w:rPr>
                <w:t xml:space="preserve">Partner for Local Democracy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granted in 2019</w:t>
              </w:r>
            </w:hyperlink>
          </w:p>
        </w:tc>
      </w:tr>
      <w:tr w:rsidR="005F7E04" w:rsidRPr="00DC72A8" w14:paraId="2BB30994" w14:textId="77777777" w:rsidTr="00770E8A">
        <w:tc>
          <w:tcPr>
            <w:tcW w:w="9611" w:type="dxa"/>
            <w:gridSpan w:val="4"/>
            <w:shd w:val="clear" w:color="auto" w:fill="D9D9D9" w:themeFill="background1" w:themeFillShade="D9"/>
          </w:tcPr>
          <w:p w14:paraId="72D3355C" w14:textId="77777777" w:rsidR="005F7E04" w:rsidRPr="00DC72A8" w:rsidRDefault="005F7E04" w:rsidP="00770E8A">
            <w:pPr>
              <w:spacing w:after="160" w:line="259" w:lineRule="auto"/>
              <w:contextualSpacing/>
              <w:jc w:val="center"/>
              <w:rPr>
                <w:rFonts w:eastAsiaTheme="minorHAnsi" w:cs="Arial"/>
                <w:b/>
                <w:szCs w:val="20"/>
                <w:lang w:val="es-ES"/>
              </w:rPr>
            </w:pPr>
            <w:r w:rsidRPr="00DC72A8">
              <w:rPr>
                <w:rFonts w:eastAsiaTheme="minorHAnsi" w:cs="Arial"/>
                <w:b/>
                <w:szCs w:val="20"/>
                <w:lang w:val="es-ES"/>
              </w:rPr>
              <w:t>MIDDLE EAST</w:t>
            </w:r>
          </w:p>
        </w:tc>
      </w:tr>
      <w:tr w:rsidR="005F7E04" w:rsidRPr="00DC72A8" w14:paraId="37B379CF" w14:textId="77777777" w:rsidTr="00770E8A">
        <w:tc>
          <w:tcPr>
            <w:tcW w:w="1843" w:type="dxa"/>
          </w:tcPr>
          <w:p w14:paraId="0E832FB0"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The Hashemite Kingdom of Jordan</w:t>
            </w:r>
          </w:p>
        </w:tc>
        <w:tc>
          <w:tcPr>
            <w:tcW w:w="2948" w:type="dxa"/>
          </w:tcPr>
          <w:p w14:paraId="59C919E6"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c>
          <w:tcPr>
            <w:tcW w:w="2156" w:type="dxa"/>
          </w:tcPr>
          <w:p w14:paraId="12F377C8" w14:textId="77777777" w:rsidR="005F7E04" w:rsidRPr="00DC72A8" w:rsidRDefault="00006776" w:rsidP="00770E8A">
            <w:pPr>
              <w:spacing w:after="160" w:line="259" w:lineRule="auto"/>
              <w:contextualSpacing/>
              <w:rPr>
                <w:rFonts w:eastAsiaTheme="minorHAnsi" w:cs="Arial"/>
                <w:szCs w:val="20"/>
                <w:lang w:val="es-ES"/>
              </w:rPr>
            </w:pPr>
            <w:hyperlink r:id="rId21" w:history="1">
              <w:r w:rsidR="005F7E04" w:rsidRPr="00DC72A8">
                <w:rPr>
                  <w:rFonts w:eastAsiaTheme="minorHAnsi" w:cs="Arial"/>
                  <w:szCs w:val="20"/>
                  <w:lang w:val="es-ES"/>
                </w:rPr>
                <w:t xml:space="preserve">Parliament granted </w:t>
              </w:r>
              <w:r w:rsidR="005F7E04" w:rsidRPr="00DC72A8">
                <w:rPr>
                  <w:rFonts w:eastAsiaTheme="minorHAnsi" w:cs="Arial"/>
                  <w:bCs/>
                  <w:szCs w:val="20"/>
                  <w:lang w:val="es-ES"/>
                </w:rPr>
                <w:t>Partner for Democracy</w:t>
              </w:r>
              <w:r w:rsidR="005F7E04" w:rsidRPr="00DC72A8">
                <w:rPr>
                  <w:rFonts w:eastAsiaTheme="minorHAnsi" w:cs="Arial"/>
                  <w:szCs w:val="20"/>
                  <w:lang w:val="es-ES"/>
                </w:rPr>
                <w:t xml:space="preserve">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in 2016</w:t>
              </w:r>
            </w:hyperlink>
            <w:r w:rsidR="005F7E04" w:rsidRPr="00DC72A8">
              <w:rPr>
                <w:rFonts w:eastAsiaTheme="minorHAnsi" w:cs="Arial"/>
                <w:szCs w:val="20"/>
                <w:lang w:val="es-ES"/>
              </w:rPr>
              <w:t xml:space="preserve"> </w:t>
            </w:r>
          </w:p>
        </w:tc>
        <w:tc>
          <w:tcPr>
            <w:tcW w:w="2664" w:type="dxa"/>
          </w:tcPr>
          <w:p w14:paraId="2146E45D"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r>
      <w:tr w:rsidR="005F7E04" w:rsidRPr="00DC72A8" w14:paraId="587BED1D" w14:textId="77777777" w:rsidTr="00770E8A">
        <w:tc>
          <w:tcPr>
            <w:tcW w:w="1843" w:type="dxa"/>
          </w:tcPr>
          <w:p w14:paraId="7B54D29C"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Palestine*</w:t>
            </w:r>
            <w:r w:rsidRPr="00DC72A8">
              <w:rPr>
                <w:rFonts w:eastAsiaTheme="minorHAnsi" w:cs="Arial"/>
                <w:b/>
                <w:szCs w:val="20"/>
                <w:vertAlign w:val="superscript"/>
                <w:lang w:val="es-ES"/>
              </w:rPr>
              <w:footnoteReference w:id="16"/>
            </w:r>
          </w:p>
        </w:tc>
        <w:tc>
          <w:tcPr>
            <w:tcW w:w="2948" w:type="dxa"/>
          </w:tcPr>
          <w:p w14:paraId="0020B7C4" w14:textId="77777777" w:rsidR="005F7E04" w:rsidRPr="00DC72A8" w:rsidRDefault="005F7E04" w:rsidP="00770E8A">
            <w:pPr>
              <w:spacing w:after="160" w:line="259" w:lineRule="auto"/>
              <w:contextualSpacing/>
              <w:rPr>
                <w:rFonts w:eastAsiaTheme="minorHAnsi" w:cs="Arial"/>
                <w:i/>
                <w:iCs/>
                <w:szCs w:val="20"/>
                <w:lang w:val="en-US"/>
              </w:rPr>
            </w:pPr>
            <w:r w:rsidRPr="00DC72A8">
              <w:rPr>
                <w:rFonts w:eastAsiaTheme="minorHAnsi" w:cs="Arial"/>
                <w:i/>
                <w:iCs/>
                <w:szCs w:val="20"/>
                <w:lang w:val="en-US"/>
              </w:rPr>
              <w:t>-</w:t>
            </w:r>
          </w:p>
        </w:tc>
        <w:tc>
          <w:tcPr>
            <w:tcW w:w="2156" w:type="dxa"/>
          </w:tcPr>
          <w:p w14:paraId="02368EE2" w14:textId="77777777" w:rsidR="005F7E04" w:rsidRPr="00DC72A8" w:rsidRDefault="00006776" w:rsidP="00770E8A">
            <w:pPr>
              <w:spacing w:after="160" w:line="259" w:lineRule="auto"/>
              <w:contextualSpacing/>
              <w:rPr>
                <w:rFonts w:eastAsiaTheme="minorHAnsi" w:cs="Arial"/>
                <w:szCs w:val="20"/>
                <w:lang w:val="es-ES"/>
              </w:rPr>
            </w:pPr>
            <w:hyperlink r:id="rId22" w:history="1">
              <w:r w:rsidR="005F7E04" w:rsidRPr="00DC72A8">
                <w:rPr>
                  <w:rFonts w:eastAsiaTheme="minorHAnsi" w:cs="Arial"/>
                  <w:szCs w:val="20"/>
                  <w:lang w:val="es-ES"/>
                </w:rPr>
                <w:t xml:space="preserve">Palestinian National Council (PNC) granted </w:t>
              </w:r>
              <w:r w:rsidR="005F7E04" w:rsidRPr="00DC72A8">
                <w:rPr>
                  <w:rFonts w:eastAsiaTheme="minorHAnsi" w:cs="Arial"/>
                  <w:bCs/>
                  <w:szCs w:val="20"/>
                  <w:lang w:val="es-ES"/>
                </w:rPr>
                <w:t xml:space="preserve">Partner for Democracy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in 2011</w:t>
              </w:r>
            </w:hyperlink>
          </w:p>
        </w:tc>
        <w:tc>
          <w:tcPr>
            <w:tcW w:w="2664" w:type="dxa"/>
          </w:tcPr>
          <w:p w14:paraId="02141BD2"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r>
      <w:tr w:rsidR="005F7E04" w:rsidRPr="00DC72A8" w14:paraId="140E5FAA" w14:textId="77777777" w:rsidTr="00770E8A">
        <w:tc>
          <w:tcPr>
            <w:tcW w:w="1843" w:type="dxa"/>
          </w:tcPr>
          <w:p w14:paraId="25446770"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Israel</w:t>
            </w:r>
          </w:p>
        </w:tc>
        <w:tc>
          <w:tcPr>
            <w:tcW w:w="2948" w:type="dxa"/>
          </w:tcPr>
          <w:p w14:paraId="4C40F314"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c>
          <w:tcPr>
            <w:tcW w:w="2156" w:type="dxa"/>
          </w:tcPr>
          <w:p w14:paraId="72BA135D"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bCs/>
                <w:szCs w:val="20"/>
                <w:lang w:val="es-ES"/>
              </w:rPr>
              <w:t>Observer</w:t>
            </w:r>
            <w:r w:rsidRPr="00DC72A8">
              <w:rPr>
                <w:rFonts w:eastAsiaTheme="minorHAnsi" w:cs="Arial"/>
                <w:szCs w:val="20"/>
                <w:lang w:val="es-ES"/>
              </w:rPr>
              <w:t xml:space="preserve"> </w:t>
            </w:r>
            <w:proofErr w:type="gramStart"/>
            <w:r w:rsidRPr="00DC72A8">
              <w:rPr>
                <w:rFonts w:eastAsiaTheme="minorHAnsi" w:cs="Arial"/>
                <w:szCs w:val="20"/>
                <w:lang w:val="es-ES"/>
              </w:rPr>
              <w:t>status</w:t>
            </w:r>
            <w:proofErr w:type="gramEnd"/>
            <w:r w:rsidRPr="00DC72A8">
              <w:rPr>
                <w:rFonts w:eastAsiaTheme="minorHAnsi" w:cs="Arial"/>
                <w:szCs w:val="20"/>
                <w:lang w:val="es-ES"/>
              </w:rPr>
              <w:t xml:space="preserve"> granted to the Knesset in 1957</w:t>
            </w:r>
          </w:p>
        </w:tc>
        <w:tc>
          <w:tcPr>
            <w:tcW w:w="2664" w:type="dxa"/>
          </w:tcPr>
          <w:p w14:paraId="6785D377"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r>
      <w:tr w:rsidR="005F7E04" w:rsidRPr="00DC72A8" w14:paraId="5F445D03" w14:textId="77777777" w:rsidTr="00770E8A">
        <w:tc>
          <w:tcPr>
            <w:tcW w:w="9611" w:type="dxa"/>
            <w:gridSpan w:val="4"/>
            <w:shd w:val="clear" w:color="auto" w:fill="D9D9D9" w:themeFill="background1" w:themeFillShade="D9"/>
          </w:tcPr>
          <w:p w14:paraId="0678B1A9" w14:textId="77777777" w:rsidR="005F7E04" w:rsidRPr="00DC72A8" w:rsidRDefault="005F7E04" w:rsidP="00770E8A">
            <w:pPr>
              <w:spacing w:after="160" w:line="259" w:lineRule="auto"/>
              <w:contextualSpacing/>
              <w:jc w:val="center"/>
              <w:rPr>
                <w:rFonts w:eastAsiaTheme="minorHAnsi" w:cs="Arial"/>
                <w:b/>
                <w:szCs w:val="20"/>
                <w:lang w:val="es-ES"/>
              </w:rPr>
            </w:pPr>
            <w:r w:rsidRPr="00DC72A8">
              <w:rPr>
                <w:rFonts w:eastAsiaTheme="minorHAnsi" w:cs="Arial"/>
                <w:b/>
                <w:szCs w:val="20"/>
                <w:lang w:val="es-ES"/>
              </w:rPr>
              <w:t>CENTRAL ASIA</w:t>
            </w:r>
          </w:p>
        </w:tc>
      </w:tr>
      <w:tr w:rsidR="005F7E04" w:rsidRPr="00DC72A8" w14:paraId="5E83410A" w14:textId="77777777" w:rsidTr="00770E8A">
        <w:tc>
          <w:tcPr>
            <w:tcW w:w="1843" w:type="dxa"/>
          </w:tcPr>
          <w:p w14:paraId="5CB113E8"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Kazakhstan</w:t>
            </w:r>
          </w:p>
        </w:tc>
        <w:tc>
          <w:tcPr>
            <w:tcW w:w="2948" w:type="dxa"/>
          </w:tcPr>
          <w:p w14:paraId="105580A1" w14:textId="77777777" w:rsidR="005F7E04" w:rsidRPr="00DC72A8" w:rsidRDefault="00006776" w:rsidP="00770E8A">
            <w:pPr>
              <w:spacing w:after="160" w:line="259" w:lineRule="auto"/>
              <w:contextualSpacing/>
              <w:rPr>
                <w:rFonts w:eastAsia="Times New Roman" w:cs="Arial"/>
                <w:szCs w:val="20"/>
                <w:lang w:val="es-ES"/>
              </w:rPr>
            </w:pPr>
            <w:hyperlink r:id="rId23" w:history="1">
              <w:r w:rsidR="005F7E04" w:rsidRPr="00DC72A8">
                <w:rPr>
                  <w:rFonts w:eastAsiaTheme="minorHAnsi" w:cs="Arial"/>
                  <w:szCs w:val="20"/>
                  <w:lang w:val="es-ES"/>
                </w:rPr>
                <w:t>Neighbourhood Co-operation Priorities for Kazakhstan for the period 2019-2022</w:t>
              </w:r>
            </w:hyperlink>
          </w:p>
        </w:tc>
        <w:tc>
          <w:tcPr>
            <w:tcW w:w="2156" w:type="dxa"/>
          </w:tcPr>
          <w:p w14:paraId="3B344FB2" w14:textId="77777777" w:rsidR="005F7E04" w:rsidRPr="00DC72A8" w:rsidRDefault="00006776" w:rsidP="00770E8A">
            <w:pPr>
              <w:spacing w:after="160" w:line="259" w:lineRule="auto"/>
              <w:contextualSpacing/>
              <w:rPr>
                <w:rFonts w:eastAsiaTheme="minorHAnsi" w:cs="Arial"/>
                <w:szCs w:val="20"/>
                <w:lang w:val="es-ES"/>
              </w:rPr>
            </w:pPr>
            <w:hyperlink r:id="rId24" w:history="1">
              <w:r w:rsidR="005F7E04" w:rsidRPr="00DC72A8">
                <w:rPr>
                  <w:rFonts w:eastAsiaTheme="minorHAnsi" w:cs="Arial"/>
                  <w:szCs w:val="20"/>
                  <w:lang w:val="es-ES"/>
                </w:rPr>
                <w:t xml:space="preserve">2004 </w:t>
              </w:r>
              <w:r w:rsidR="005F7E04" w:rsidRPr="00DC72A8">
                <w:rPr>
                  <w:rFonts w:eastAsiaTheme="minorHAnsi" w:cs="Arial"/>
                  <w:bCs/>
                  <w:szCs w:val="20"/>
                  <w:lang w:val="es-ES"/>
                </w:rPr>
                <w:t xml:space="preserve">Agreement on co-operation </w:t>
              </w:r>
              <w:r w:rsidR="005F7E04" w:rsidRPr="00DC72A8">
                <w:rPr>
                  <w:rFonts w:eastAsiaTheme="minorHAnsi" w:cs="Arial"/>
                  <w:szCs w:val="20"/>
                  <w:lang w:val="es-ES"/>
                </w:rPr>
                <w:t>between PACE and the Parliament of Kazakhstan</w:t>
              </w:r>
            </w:hyperlink>
          </w:p>
        </w:tc>
        <w:tc>
          <w:tcPr>
            <w:tcW w:w="2664" w:type="dxa"/>
          </w:tcPr>
          <w:p w14:paraId="60E223C6"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r>
      <w:tr w:rsidR="005F7E04" w:rsidRPr="00DC72A8" w14:paraId="0BB39CD6" w14:textId="77777777" w:rsidTr="00770E8A">
        <w:tc>
          <w:tcPr>
            <w:tcW w:w="1843" w:type="dxa"/>
          </w:tcPr>
          <w:p w14:paraId="6C62FBDD" w14:textId="77777777" w:rsidR="005F7E04" w:rsidRPr="00DC72A8" w:rsidRDefault="005F7E04" w:rsidP="00770E8A">
            <w:pPr>
              <w:spacing w:after="160" w:line="259" w:lineRule="auto"/>
              <w:contextualSpacing/>
              <w:rPr>
                <w:rFonts w:eastAsiaTheme="minorHAnsi" w:cs="Arial"/>
                <w:b/>
                <w:szCs w:val="20"/>
                <w:lang w:val="es-ES"/>
              </w:rPr>
            </w:pPr>
            <w:r w:rsidRPr="00DC72A8">
              <w:rPr>
                <w:rFonts w:eastAsiaTheme="minorHAnsi" w:cs="Arial"/>
                <w:b/>
                <w:szCs w:val="20"/>
                <w:lang w:val="es-ES"/>
              </w:rPr>
              <w:t>Kyrgyz Republic</w:t>
            </w:r>
          </w:p>
        </w:tc>
        <w:tc>
          <w:tcPr>
            <w:tcW w:w="2948" w:type="dxa"/>
          </w:tcPr>
          <w:p w14:paraId="2C654852" w14:textId="77777777" w:rsidR="005F7E04" w:rsidRPr="00DC72A8" w:rsidRDefault="005F7E04" w:rsidP="00770E8A">
            <w:pPr>
              <w:spacing w:after="160" w:line="259" w:lineRule="auto"/>
              <w:contextualSpacing/>
              <w:rPr>
                <w:rFonts w:eastAsiaTheme="minorHAnsi" w:cs="Arial"/>
                <w:szCs w:val="20"/>
                <w:lang w:val="es-ES"/>
              </w:rPr>
            </w:pPr>
            <w:r w:rsidRPr="00DC72A8">
              <w:rPr>
                <w:rFonts w:eastAsiaTheme="minorHAnsi" w:cs="Arial"/>
                <w:szCs w:val="20"/>
                <w:lang w:val="es-ES"/>
              </w:rPr>
              <w:t>-</w:t>
            </w:r>
          </w:p>
        </w:tc>
        <w:tc>
          <w:tcPr>
            <w:tcW w:w="2156" w:type="dxa"/>
          </w:tcPr>
          <w:p w14:paraId="44942F28" w14:textId="77777777" w:rsidR="005F7E04" w:rsidRPr="00DC72A8" w:rsidRDefault="00006776" w:rsidP="00770E8A">
            <w:pPr>
              <w:spacing w:after="160" w:line="259" w:lineRule="auto"/>
              <w:contextualSpacing/>
              <w:rPr>
                <w:rFonts w:eastAsiaTheme="minorHAnsi" w:cs="Arial"/>
                <w:szCs w:val="20"/>
                <w:lang w:val="es-ES"/>
              </w:rPr>
            </w:pPr>
            <w:hyperlink r:id="rId25" w:history="1">
              <w:r w:rsidR="005F7E04" w:rsidRPr="00DC72A8">
                <w:rPr>
                  <w:rFonts w:eastAsiaTheme="minorHAnsi" w:cs="Arial"/>
                  <w:szCs w:val="20"/>
                  <w:lang w:val="es-ES"/>
                </w:rPr>
                <w:t xml:space="preserve">Parliament granted </w:t>
              </w:r>
              <w:r w:rsidR="005F7E04" w:rsidRPr="00DC72A8">
                <w:rPr>
                  <w:rFonts w:eastAsiaTheme="minorHAnsi" w:cs="Arial"/>
                  <w:bCs/>
                  <w:szCs w:val="20"/>
                  <w:lang w:val="es-ES"/>
                </w:rPr>
                <w:t xml:space="preserve">Partner for Democracy </w:t>
              </w:r>
              <w:proofErr w:type="gramStart"/>
              <w:r w:rsidR="005F7E04" w:rsidRPr="00DC72A8">
                <w:rPr>
                  <w:rFonts w:eastAsiaTheme="minorHAnsi" w:cs="Arial"/>
                  <w:szCs w:val="20"/>
                  <w:lang w:val="es-ES"/>
                </w:rPr>
                <w:t>status</w:t>
              </w:r>
              <w:proofErr w:type="gramEnd"/>
              <w:r w:rsidR="005F7E04" w:rsidRPr="00DC72A8">
                <w:rPr>
                  <w:rFonts w:eastAsiaTheme="minorHAnsi" w:cs="Arial"/>
                  <w:szCs w:val="20"/>
                  <w:lang w:val="es-ES"/>
                </w:rPr>
                <w:t xml:space="preserve"> in 2014</w:t>
              </w:r>
            </w:hyperlink>
          </w:p>
        </w:tc>
        <w:tc>
          <w:tcPr>
            <w:tcW w:w="2664" w:type="dxa"/>
          </w:tcPr>
          <w:p w14:paraId="03E1E24F" w14:textId="53C84189" w:rsidR="005F7E04" w:rsidRPr="00B60DBB" w:rsidRDefault="00075581" w:rsidP="00770E8A">
            <w:pPr>
              <w:spacing w:after="160" w:line="259" w:lineRule="auto"/>
              <w:contextualSpacing/>
              <w:rPr>
                <w:rFonts w:eastAsiaTheme="minorHAnsi" w:cs="Arial"/>
                <w:color w:val="FF0000"/>
                <w:szCs w:val="20"/>
                <w:lang w:val="es-ES"/>
              </w:rPr>
            </w:pPr>
            <w:r w:rsidRPr="00B60DBB">
              <w:rPr>
                <w:rFonts w:eastAsiaTheme="minorHAnsi" w:cs="Arial"/>
                <w:szCs w:val="20"/>
                <w:lang w:val="es-ES"/>
              </w:rPr>
              <w:t xml:space="preserve">Request for the Partner for Local Democracy </w:t>
            </w:r>
            <w:proofErr w:type="gramStart"/>
            <w:r w:rsidRPr="00B60DBB">
              <w:rPr>
                <w:rFonts w:eastAsiaTheme="minorHAnsi" w:cs="Arial"/>
                <w:szCs w:val="20"/>
                <w:lang w:val="es-ES"/>
              </w:rPr>
              <w:t>status</w:t>
            </w:r>
            <w:proofErr w:type="gramEnd"/>
            <w:r w:rsidRPr="00B60DBB">
              <w:rPr>
                <w:rFonts w:eastAsiaTheme="minorHAnsi" w:cs="Arial"/>
                <w:szCs w:val="20"/>
                <w:lang w:val="es-ES"/>
              </w:rPr>
              <w:t xml:space="preserve"> received on 9</w:t>
            </w:r>
            <w:r w:rsidR="00ED1390" w:rsidRPr="00B60DBB">
              <w:rPr>
                <w:rFonts w:eastAsiaTheme="minorHAnsi" w:cs="Arial"/>
                <w:szCs w:val="20"/>
                <w:lang w:val="es-ES"/>
              </w:rPr>
              <w:t> </w:t>
            </w:r>
            <w:r w:rsidRPr="00B60DBB">
              <w:rPr>
                <w:rFonts w:eastAsiaTheme="minorHAnsi" w:cs="Arial"/>
                <w:szCs w:val="20"/>
                <w:lang w:val="es-ES"/>
              </w:rPr>
              <w:t>March 2022</w:t>
            </w:r>
          </w:p>
        </w:tc>
      </w:tr>
    </w:tbl>
    <w:p w14:paraId="049470B3" w14:textId="77777777" w:rsidR="005F7E04" w:rsidRPr="00DC72A8" w:rsidRDefault="005F7E04" w:rsidP="005F7E04">
      <w:pPr>
        <w:jc w:val="both"/>
        <w:rPr>
          <w:rFonts w:eastAsia="Times New Roman" w:cs="Arial"/>
          <w:b/>
          <w:szCs w:val="20"/>
          <w:lang w:val="en-US" w:eastAsia="fr-FR"/>
        </w:rPr>
      </w:pPr>
    </w:p>
    <w:p w14:paraId="4DB423EC" w14:textId="77777777" w:rsidR="005F7E04" w:rsidRPr="007673B7" w:rsidRDefault="005F7E04" w:rsidP="005F7E04">
      <w:pPr>
        <w:rPr>
          <w:rFonts w:cs="Arial"/>
          <w:b/>
          <w:bCs/>
          <w:szCs w:val="20"/>
          <w:lang w:val="en-US"/>
        </w:rPr>
      </w:pPr>
      <w:r w:rsidRPr="007673B7">
        <w:rPr>
          <w:rFonts w:cs="Arial"/>
          <w:b/>
          <w:bCs/>
          <w:szCs w:val="20"/>
          <w:lang w:val="en-US"/>
        </w:rPr>
        <w:t xml:space="preserve">Appendix </w:t>
      </w:r>
      <w:r>
        <w:rPr>
          <w:rFonts w:cs="Arial"/>
          <w:b/>
          <w:bCs/>
          <w:szCs w:val="20"/>
          <w:lang w:val="en-US"/>
        </w:rPr>
        <w:t xml:space="preserve">2 </w:t>
      </w:r>
      <w:r w:rsidRPr="007673B7">
        <w:rPr>
          <w:rFonts w:cs="Arial"/>
          <w:b/>
          <w:bCs/>
          <w:szCs w:val="20"/>
          <w:lang w:val="en-US"/>
        </w:rPr>
        <w:t xml:space="preserve">- List of meetings </w:t>
      </w:r>
      <w:r>
        <w:rPr>
          <w:rFonts w:cs="Arial"/>
          <w:b/>
          <w:bCs/>
          <w:szCs w:val="20"/>
          <w:lang w:val="en-US"/>
        </w:rPr>
        <w:t>and contributions in the context of the Reflection process</w:t>
      </w:r>
    </w:p>
    <w:p w14:paraId="12D2E49C" w14:textId="77777777" w:rsidR="005F7E04" w:rsidRPr="007673B7" w:rsidRDefault="005F7E04" w:rsidP="005F7E04">
      <w:pPr>
        <w:rPr>
          <w:rFonts w:cs="Arial"/>
          <w:b/>
          <w:bCs/>
          <w:szCs w:val="20"/>
          <w:lang w:val="en-US"/>
        </w:rPr>
      </w:pPr>
    </w:p>
    <w:p w14:paraId="3F990046" w14:textId="77777777" w:rsidR="005F7E04" w:rsidRDefault="005F7E04" w:rsidP="00561DFB">
      <w:pPr>
        <w:pStyle w:val="ListParagraph"/>
        <w:numPr>
          <w:ilvl w:val="0"/>
          <w:numId w:val="3"/>
        </w:numPr>
        <w:spacing w:after="0" w:line="240" w:lineRule="auto"/>
        <w:rPr>
          <w:rFonts w:ascii="Arial" w:hAnsi="Arial" w:cs="Arial"/>
          <w:b/>
          <w:bCs/>
          <w:sz w:val="20"/>
          <w:szCs w:val="20"/>
          <w:lang w:val="en-US"/>
        </w:rPr>
      </w:pPr>
      <w:r w:rsidRPr="002601E2">
        <w:rPr>
          <w:rFonts w:ascii="Arial" w:hAnsi="Arial" w:cs="Arial"/>
          <w:b/>
          <w:bCs/>
          <w:sz w:val="20"/>
          <w:szCs w:val="20"/>
          <w:lang w:val="en-US"/>
        </w:rPr>
        <w:t>Exchange of views</w:t>
      </w:r>
      <w:r>
        <w:rPr>
          <w:rFonts w:ascii="Arial" w:hAnsi="Arial" w:cs="Arial"/>
          <w:b/>
          <w:bCs/>
          <w:sz w:val="20"/>
          <w:szCs w:val="20"/>
          <w:lang w:val="en-US"/>
        </w:rPr>
        <w:t xml:space="preserve"> with </w:t>
      </w:r>
      <w:r w:rsidRPr="002601E2">
        <w:rPr>
          <w:rFonts w:ascii="Arial" w:hAnsi="Arial" w:cs="Arial"/>
          <w:b/>
          <w:bCs/>
          <w:sz w:val="20"/>
          <w:szCs w:val="20"/>
          <w:lang w:val="en-US"/>
        </w:rPr>
        <w:t xml:space="preserve">the </w:t>
      </w:r>
      <w:r>
        <w:rPr>
          <w:rFonts w:ascii="Arial" w:hAnsi="Arial" w:cs="Arial"/>
          <w:b/>
          <w:bCs/>
          <w:sz w:val="20"/>
          <w:szCs w:val="20"/>
          <w:lang w:val="en-US"/>
        </w:rPr>
        <w:t>Rapporteur Group on External Relations (</w:t>
      </w:r>
      <w:r w:rsidRPr="002601E2">
        <w:rPr>
          <w:rFonts w:ascii="Arial" w:hAnsi="Arial" w:cs="Arial"/>
          <w:b/>
          <w:bCs/>
          <w:sz w:val="20"/>
          <w:szCs w:val="20"/>
          <w:lang w:val="en-US"/>
        </w:rPr>
        <w:t>GR-EXT</w:t>
      </w:r>
      <w:r>
        <w:rPr>
          <w:rFonts w:ascii="Arial" w:hAnsi="Arial" w:cs="Arial"/>
          <w:b/>
          <w:bCs/>
          <w:sz w:val="20"/>
          <w:szCs w:val="20"/>
          <w:lang w:val="en-US"/>
        </w:rPr>
        <w:t xml:space="preserve">) and </w:t>
      </w:r>
      <w:r w:rsidRPr="002601E2">
        <w:rPr>
          <w:rFonts w:ascii="Arial" w:hAnsi="Arial" w:cs="Arial"/>
          <w:b/>
          <w:bCs/>
          <w:sz w:val="20"/>
          <w:szCs w:val="20"/>
          <w:lang w:val="en-US"/>
        </w:rPr>
        <w:t xml:space="preserve">written contributions </w:t>
      </w:r>
    </w:p>
    <w:p w14:paraId="4F321181" w14:textId="4549FF6F" w:rsidR="005F7E04" w:rsidRPr="002601E2" w:rsidRDefault="005F7E04" w:rsidP="00561DFB">
      <w:pPr>
        <w:pStyle w:val="ListParagraph"/>
        <w:numPr>
          <w:ilvl w:val="0"/>
          <w:numId w:val="1"/>
        </w:numPr>
        <w:spacing w:after="0" w:line="240" w:lineRule="auto"/>
        <w:rPr>
          <w:rFonts w:ascii="Arial" w:hAnsi="Arial" w:cs="Arial"/>
          <w:sz w:val="20"/>
          <w:szCs w:val="20"/>
          <w:lang w:val="en-US"/>
        </w:rPr>
      </w:pPr>
      <w:r w:rsidRPr="002601E2">
        <w:rPr>
          <w:rFonts w:ascii="Arial" w:hAnsi="Arial" w:cs="Arial"/>
          <w:sz w:val="20"/>
          <w:szCs w:val="20"/>
          <w:lang w:val="en-US"/>
        </w:rPr>
        <w:t>4 November 2021 (</w:t>
      </w:r>
      <w:r w:rsidRPr="002E4302">
        <w:rPr>
          <w:rFonts w:ascii="Arial" w:hAnsi="Arial" w:cs="Arial"/>
          <w:sz w:val="18"/>
          <w:szCs w:val="18"/>
          <w:lang w:val="en-US"/>
        </w:rPr>
        <w:t>Synopsis:</w:t>
      </w:r>
      <w:r>
        <w:rPr>
          <w:rFonts w:ascii="Arial" w:hAnsi="Arial" w:cs="Arial"/>
          <w:sz w:val="20"/>
          <w:szCs w:val="20"/>
          <w:lang w:val="en-US"/>
        </w:rPr>
        <w:t xml:space="preserve"> </w:t>
      </w:r>
      <w:bookmarkStart w:id="16" w:name="_ML_000000000003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"https://search.coe.int/cm/Pages/result_details.aspx?Reference=GR-EXT(2021)CB6" \o "Synopsis - Meeting of 4 November 2021"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16"/>
      <w:r w:rsidR="00006776" w:rsidRPr="00006776">
        <w:rPr>
          <w:rStyle w:val="Hyperlink"/>
          <w:rFonts w:ascii="Arial" w:hAnsi="Arial" w:cs="Arial"/>
          <w:sz w:val="18"/>
          <w:szCs w:val="18"/>
          <w:lang w:val="en-US"/>
        </w:rPr>
        <w:t>GR-EXT(2021)CB6</w:t>
      </w:r>
      <w:r w:rsidR="00006776" w:rsidRPr="00006776">
        <w:rPr>
          <w:rFonts w:ascii="Arial" w:hAnsi="Arial" w:cs="Arial"/>
          <w:sz w:val="18"/>
          <w:szCs w:val="18"/>
          <w:lang w:val="en-US"/>
        </w:rPr>
        <w:fldChar w:fldCharType="end"/>
      </w:r>
      <w:r w:rsidRPr="002601E2">
        <w:rPr>
          <w:rFonts w:ascii="Arial" w:hAnsi="Arial" w:cs="Arial"/>
          <w:sz w:val="20"/>
          <w:szCs w:val="20"/>
          <w:lang w:val="en-US"/>
        </w:rPr>
        <w:t xml:space="preserve">) </w:t>
      </w:r>
    </w:p>
    <w:p w14:paraId="4ED655B5"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Pr>
          <w:rFonts w:ascii="Arial" w:hAnsi="Arial" w:cs="Arial"/>
          <w:sz w:val="20"/>
          <w:szCs w:val="20"/>
          <w:lang w:val="en-US"/>
        </w:rPr>
        <w:t>European Commission for Democracy through Law (Venice Commission)</w:t>
      </w:r>
    </w:p>
    <w:p w14:paraId="0FA2E469" w14:textId="77777777" w:rsidR="005F7E04" w:rsidRPr="002E4302" w:rsidRDefault="005F7E04" w:rsidP="00561DFB">
      <w:pPr>
        <w:pStyle w:val="ListParagraph"/>
        <w:numPr>
          <w:ilvl w:val="0"/>
          <w:numId w:val="4"/>
        </w:numPr>
        <w:spacing w:after="0" w:line="240" w:lineRule="auto"/>
        <w:ind w:left="1843"/>
        <w:rPr>
          <w:rStyle w:val="Hyperlink"/>
          <w:rFonts w:ascii="Arial" w:hAnsi="Arial" w:cs="Arial"/>
          <w:sz w:val="20"/>
          <w:szCs w:val="20"/>
          <w:lang w:val="en-US"/>
        </w:rPr>
      </w:pPr>
      <w:r w:rsidRPr="002601E2">
        <w:rPr>
          <w:rFonts w:ascii="Arial" w:hAnsi="Arial" w:cs="Arial"/>
          <w:sz w:val="20"/>
          <w:szCs w:val="20"/>
          <w:lang w:val="en-US"/>
        </w:rPr>
        <w:t xml:space="preserve">Mr Gianni Buquicchio, President </w:t>
      </w:r>
      <w:r w:rsidRPr="002E4302">
        <w:rPr>
          <w:rFonts w:cs="Arial"/>
          <w:sz w:val="18"/>
          <w:szCs w:val="18"/>
          <w:lang w:val="en-US"/>
        </w:rPr>
        <w:t>(</w:t>
      </w:r>
      <w:hyperlink r:id="rId26" w:history="1">
        <w:r w:rsidRPr="002E4302">
          <w:rPr>
            <w:rStyle w:val="Hyperlink"/>
            <w:rFonts w:ascii="Arial" w:hAnsi="Arial" w:cs="Arial"/>
            <w:sz w:val="18"/>
            <w:szCs w:val="18"/>
            <w:lang w:val="en-US"/>
          </w:rPr>
          <w:t>CDL-</w:t>
        </w:r>
        <w:proofErr w:type="gramStart"/>
        <w:r w:rsidRPr="002E4302">
          <w:rPr>
            <w:rStyle w:val="Hyperlink"/>
            <w:rFonts w:ascii="Arial" w:hAnsi="Arial" w:cs="Arial"/>
            <w:sz w:val="18"/>
            <w:szCs w:val="18"/>
            <w:lang w:val="en-US"/>
          </w:rPr>
          <w:t>PI(</w:t>
        </w:r>
        <w:proofErr w:type="gramEnd"/>
        <w:r w:rsidRPr="002E4302">
          <w:rPr>
            <w:rStyle w:val="Hyperlink"/>
            <w:rFonts w:ascii="Arial" w:hAnsi="Arial" w:cs="Arial"/>
            <w:sz w:val="18"/>
            <w:szCs w:val="18"/>
            <w:lang w:val="en-US"/>
          </w:rPr>
          <w:t>2021)017</w:t>
        </w:r>
      </w:hyperlink>
      <w:r w:rsidRPr="002E4302">
        <w:rPr>
          <w:rStyle w:val="Hyperlink"/>
          <w:rFonts w:ascii="Arial" w:hAnsi="Arial" w:cs="Arial"/>
          <w:sz w:val="18"/>
          <w:szCs w:val="18"/>
          <w:lang w:val="en-US"/>
        </w:rPr>
        <w:t>)</w:t>
      </w:r>
    </w:p>
    <w:p w14:paraId="772159F2" w14:textId="77777777" w:rsidR="005F7E04" w:rsidRDefault="005F7E04" w:rsidP="00561DFB">
      <w:pPr>
        <w:pStyle w:val="ListParagraph"/>
        <w:spacing w:after="0" w:line="240" w:lineRule="auto"/>
        <w:ind w:left="1440"/>
        <w:rPr>
          <w:rFonts w:ascii="Arial" w:hAnsi="Arial" w:cs="Arial"/>
          <w:sz w:val="18"/>
          <w:szCs w:val="18"/>
          <w:lang w:val="en-US"/>
        </w:rPr>
      </w:pPr>
    </w:p>
    <w:p w14:paraId="558495E5" w14:textId="620664DC" w:rsidR="005F7E04" w:rsidRPr="002601E2" w:rsidRDefault="005F7E04" w:rsidP="00561DFB">
      <w:pPr>
        <w:pStyle w:val="ListParagraph"/>
        <w:numPr>
          <w:ilvl w:val="0"/>
          <w:numId w:val="1"/>
        </w:numPr>
        <w:spacing w:after="0" w:line="240" w:lineRule="auto"/>
        <w:rPr>
          <w:rFonts w:ascii="Arial" w:hAnsi="Arial" w:cs="Arial"/>
          <w:sz w:val="20"/>
          <w:szCs w:val="20"/>
          <w:lang w:val="en-US"/>
        </w:rPr>
      </w:pPr>
      <w:r w:rsidRPr="002601E2">
        <w:rPr>
          <w:rFonts w:ascii="Arial" w:hAnsi="Arial" w:cs="Arial"/>
          <w:sz w:val="20"/>
          <w:szCs w:val="20"/>
          <w:lang w:val="en-US"/>
        </w:rPr>
        <w:t>25 November 2021 (</w:t>
      </w:r>
      <w:r w:rsidRPr="00165570">
        <w:rPr>
          <w:rFonts w:ascii="Arial" w:hAnsi="Arial" w:cs="Arial"/>
          <w:sz w:val="18"/>
          <w:szCs w:val="18"/>
          <w:lang w:val="en-US"/>
        </w:rPr>
        <w:t xml:space="preserve">Synopsis: </w:t>
      </w:r>
      <w:bookmarkStart w:id="17" w:name="_ML_000000000004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"https://search.coe.int/cm/Pages/result_details.aspx?Reference=GR-EXT(2021)CB7" \o "Synopsis - Meeting of 25 November 2021 "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17"/>
      <w:r w:rsidR="00006776" w:rsidRPr="00006776">
        <w:rPr>
          <w:rStyle w:val="Hyperlink"/>
          <w:rFonts w:ascii="Arial" w:hAnsi="Arial" w:cs="Arial"/>
          <w:sz w:val="18"/>
          <w:szCs w:val="18"/>
          <w:lang w:val="en-US"/>
        </w:rPr>
        <w:t>GR-EXT(2021)CB7</w:t>
      </w:r>
      <w:r w:rsidR="00006776" w:rsidRPr="00006776">
        <w:rPr>
          <w:rFonts w:ascii="Arial" w:hAnsi="Arial" w:cs="Arial"/>
          <w:sz w:val="18"/>
          <w:szCs w:val="18"/>
          <w:lang w:val="en-US"/>
        </w:rPr>
        <w:fldChar w:fldCharType="end"/>
      </w:r>
      <w:r w:rsidRPr="002601E2">
        <w:rPr>
          <w:rFonts w:ascii="Arial" w:hAnsi="Arial" w:cs="Arial"/>
          <w:sz w:val="20"/>
          <w:szCs w:val="20"/>
          <w:lang w:val="en-US"/>
        </w:rPr>
        <w:t xml:space="preserve">) </w:t>
      </w:r>
    </w:p>
    <w:p w14:paraId="5A774B21"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Pr>
          <w:rFonts w:ascii="Arial" w:hAnsi="Arial" w:cs="Arial"/>
          <w:sz w:val="20"/>
          <w:szCs w:val="20"/>
          <w:lang w:val="en-US"/>
        </w:rPr>
        <w:t>Representatives</w:t>
      </w:r>
      <w:r w:rsidRPr="002601E2">
        <w:rPr>
          <w:rFonts w:ascii="Arial" w:hAnsi="Arial" w:cs="Arial"/>
          <w:sz w:val="20"/>
          <w:szCs w:val="20"/>
          <w:lang w:val="en-US"/>
        </w:rPr>
        <w:t xml:space="preserve"> of </w:t>
      </w:r>
      <w:r>
        <w:rPr>
          <w:rFonts w:ascii="Arial" w:hAnsi="Arial" w:cs="Arial"/>
          <w:sz w:val="20"/>
          <w:szCs w:val="20"/>
          <w:lang w:val="en-US"/>
        </w:rPr>
        <w:t>ob</w:t>
      </w:r>
      <w:r w:rsidRPr="002601E2">
        <w:rPr>
          <w:rFonts w:ascii="Arial" w:hAnsi="Arial" w:cs="Arial"/>
          <w:sz w:val="20"/>
          <w:szCs w:val="20"/>
          <w:lang w:val="en-US"/>
        </w:rPr>
        <w:t>server States</w:t>
      </w:r>
      <w:r>
        <w:rPr>
          <w:rFonts w:ascii="Arial" w:hAnsi="Arial" w:cs="Arial"/>
          <w:sz w:val="20"/>
          <w:szCs w:val="20"/>
          <w:lang w:val="en-US"/>
        </w:rPr>
        <w:t xml:space="preserve"> of the Council of Europe</w:t>
      </w:r>
      <w:r w:rsidRPr="002601E2">
        <w:rPr>
          <w:rFonts w:ascii="Arial" w:hAnsi="Arial" w:cs="Arial"/>
          <w:sz w:val="20"/>
          <w:szCs w:val="20"/>
          <w:lang w:val="en-US"/>
        </w:rPr>
        <w:t xml:space="preserve"> </w:t>
      </w:r>
    </w:p>
    <w:p w14:paraId="2D8A2222" w14:textId="19B448E1" w:rsidR="005F7E04" w:rsidRPr="005C3E8F" w:rsidRDefault="005F7E04" w:rsidP="00561DFB">
      <w:pPr>
        <w:pStyle w:val="ListParagraph"/>
        <w:numPr>
          <w:ilvl w:val="2"/>
          <w:numId w:val="1"/>
        </w:numPr>
        <w:spacing w:after="0" w:line="240" w:lineRule="auto"/>
        <w:ind w:left="1843"/>
        <w:rPr>
          <w:rFonts w:ascii="Arial" w:hAnsi="Arial" w:cs="Arial"/>
          <w:sz w:val="20"/>
          <w:szCs w:val="20"/>
          <w:lang w:val="en-US"/>
        </w:rPr>
      </w:pPr>
      <w:r w:rsidRPr="002601E2">
        <w:rPr>
          <w:rFonts w:ascii="Arial" w:hAnsi="Arial" w:cs="Arial"/>
          <w:sz w:val="20"/>
          <w:szCs w:val="20"/>
          <w:lang w:val="en-US"/>
        </w:rPr>
        <w:t>Japan, Mexico and the Holy</w:t>
      </w:r>
      <w:r>
        <w:rPr>
          <w:rFonts w:ascii="Arial" w:hAnsi="Arial" w:cs="Arial"/>
          <w:sz w:val="20"/>
          <w:szCs w:val="20"/>
          <w:lang w:val="en-US"/>
        </w:rPr>
        <w:t> </w:t>
      </w:r>
      <w:r w:rsidRPr="002601E2">
        <w:rPr>
          <w:rFonts w:ascii="Arial" w:hAnsi="Arial" w:cs="Arial"/>
          <w:sz w:val="20"/>
          <w:szCs w:val="20"/>
          <w:lang w:val="en-US"/>
        </w:rPr>
        <w:t>See</w:t>
      </w:r>
      <w:r w:rsidRPr="002E4302">
        <w:rPr>
          <w:rFonts w:ascii="Arial" w:hAnsi="Arial" w:cs="Arial"/>
          <w:sz w:val="18"/>
          <w:szCs w:val="18"/>
          <w:lang w:val="en-US"/>
        </w:rPr>
        <w:t xml:space="preserve"> </w:t>
      </w:r>
      <w:r w:rsidRPr="005C3E8F">
        <w:rPr>
          <w:rFonts w:ascii="Arial" w:hAnsi="Arial" w:cs="Arial"/>
          <w:sz w:val="18"/>
          <w:szCs w:val="18"/>
          <w:lang w:val="en-US"/>
        </w:rPr>
        <w:t>(</w:t>
      </w:r>
      <w:bookmarkStart w:id="18" w:name="_ML_000000000005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"https://search.coe.int/cm/Pages/result_details.aspx?Reference=GR-EXT(2021)13-rev" \o "Co-operation with non-member States having observer status with the Council of Europe - Overview of co-operation between the Council of Europe and observer States - Document prepared by the Directorate of Political Affairs and External Relations"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18"/>
      <w:r w:rsidR="00006776" w:rsidRPr="00006776">
        <w:rPr>
          <w:rStyle w:val="Hyperlink"/>
          <w:rFonts w:ascii="Arial" w:hAnsi="Arial" w:cs="Arial"/>
          <w:sz w:val="18"/>
          <w:szCs w:val="18"/>
          <w:lang w:val="en-US"/>
        </w:rPr>
        <w:t>GR-EXT(2021)13-rev</w:t>
      </w:r>
      <w:r w:rsidR="00006776" w:rsidRPr="00006776">
        <w:rPr>
          <w:rFonts w:ascii="Arial" w:hAnsi="Arial" w:cs="Arial"/>
          <w:sz w:val="18"/>
          <w:szCs w:val="18"/>
          <w:lang w:val="en-US"/>
        </w:rPr>
        <w:fldChar w:fldCharType="end"/>
      </w:r>
      <w:r w:rsidRPr="005C3E8F">
        <w:rPr>
          <w:rFonts w:ascii="Arial" w:hAnsi="Arial" w:cs="Arial"/>
          <w:sz w:val="18"/>
          <w:szCs w:val="18"/>
          <w:lang w:val="en-US"/>
        </w:rPr>
        <w:t>)</w:t>
      </w:r>
      <w:r w:rsidRPr="005C3E8F">
        <w:rPr>
          <w:rFonts w:ascii="Arial" w:hAnsi="Arial" w:cs="Arial"/>
          <w:sz w:val="20"/>
          <w:szCs w:val="20"/>
          <w:lang w:val="en-US"/>
        </w:rPr>
        <w:t xml:space="preserve"> </w:t>
      </w:r>
    </w:p>
    <w:p w14:paraId="274C3078" w14:textId="77777777" w:rsidR="005F7E04" w:rsidRPr="005C3E8F" w:rsidRDefault="005F7E04" w:rsidP="00561DFB">
      <w:pPr>
        <w:pStyle w:val="ListParagraph"/>
        <w:numPr>
          <w:ilvl w:val="1"/>
          <w:numId w:val="1"/>
        </w:numPr>
        <w:spacing w:after="0" w:line="240" w:lineRule="auto"/>
        <w:rPr>
          <w:rFonts w:ascii="Arial" w:hAnsi="Arial" w:cs="Arial"/>
          <w:sz w:val="20"/>
          <w:szCs w:val="20"/>
          <w:lang w:val="en-US"/>
        </w:rPr>
      </w:pPr>
      <w:r w:rsidRPr="002601E2">
        <w:rPr>
          <w:rFonts w:ascii="Arial" w:hAnsi="Arial" w:cs="Arial"/>
          <w:sz w:val="20"/>
          <w:szCs w:val="20"/>
          <w:lang w:val="en-US"/>
        </w:rPr>
        <w:t>Congress of Local and Regional Authorities of the Council of Europe</w:t>
      </w:r>
      <w:r w:rsidRPr="002E4302">
        <w:rPr>
          <w:rFonts w:ascii="Arial" w:hAnsi="Arial" w:cs="Arial"/>
          <w:sz w:val="18"/>
          <w:szCs w:val="18"/>
          <w:lang w:val="en-US"/>
        </w:rPr>
        <w:t xml:space="preserve"> </w:t>
      </w:r>
    </w:p>
    <w:p w14:paraId="30EC3553" w14:textId="41215A83" w:rsidR="005F7E04" w:rsidRDefault="005F7E04" w:rsidP="00561DFB">
      <w:pPr>
        <w:pStyle w:val="ListParagraph"/>
        <w:numPr>
          <w:ilvl w:val="2"/>
          <w:numId w:val="1"/>
        </w:numPr>
        <w:spacing w:after="0" w:line="240" w:lineRule="auto"/>
        <w:ind w:left="1843"/>
        <w:rPr>
          <w:rFonts w:ascii="Arial" w:hAnsi="Arial" w:cs="Arial"/>
          <w:sz w:val="20"/>
          <w:szCs w:val="20"/>
          <w:lang w:val="en-US"/>
        </w:rPr>
      </w:pPr>
      <w:r w:rsidRPr="002601E2">
        <w:rPr>
          <w:rFonts w:ascii="Arial" w:hAnsi="Arial" w:cs="Arial"/>
          <w:sz w:val="20"/>
          <w:szCs w:val="20"/>
          <w:lang w:val="en-US"/>
        </w:rPr>
        <w:t xml:space="preserve">Mr Andreas Kiefer, Secretary General </w:t>
      </w:r>
      <w:r>
        <w:rPr>
          <w:rFonts w:ascii="Arial" w:hAnsi="Arial" w:cs="Arial"/>
          <w:sz w:val="18"/>
          <w:szCs w:val="18"/>
          <w:lang w:val="en-US"/>
        </w:rPr>
        <w:t>(</w:t>
      </w:r>
      <w:bookmarkStart w:id="19" w:name="_ML_000000000006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"https://search.coe.int/cm/Pages/result_details.aspx?Reference=GR-EXT(2021)14" \o "Contribution to the Council of Europe Policy toward neighbouring regions and relations with other organisations - Document prepared by the Congress of Local and Regional Authorities "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19"/>
      <w:r w:rsidR="00006776" w:rsidRPr="00006776">
        <w:rPr>
          <w:rStyle w:val="Hyperlink"/>
          <w:rFonts w:ascii="Arial" w:hAnsi="Arial" w:cs="Arial"/>
          <w:sz w:val="18"/>
          <w:szCs w:val="18"/>
          <w:lang w:val="en-US"/>
        </w:rPr>
        <w:t>GR-EXT(2021)14</w:t>
      </w:r>
      <w:r w:rsidR="00006776" w:rsidRPr="00006776">
        <w:rPr>
          <w:rFonts w:ascii="Arial" w:hAnsi="Arial" w:cs="Arial"/>
          <w:sz w:val="18"/>
          <w:szCs w:val="18"/>
          <w:lang w:val="en-US"/>
        </w:rPr>
        <w:fldChar w:fldCharType="end"/>
      </w:r>
      <w:r>
        <w:rPr>
          <w:rFonts w:ascii="Arial" w:hAnsi="Arial" w:cs="Arial"/>
          <w:sz w:val="18"/>
          <w:szCs w:val="18"/>
          <w:lang w:val="en-US"/>
        </w:rPr>
        <w:t>)</w:t>
      </w:r>
      <w:r w:rsidRPr="002601E2">
        <w:rPr>
          <w:rFonts w:ascii="Arial" w:hAnsi="Arial" w:cs="Arial"/>
          <w:sz w:val="20"/>
          <w:szCs w:val="20"/>
          <w:lang w:val="en-US"/>
        </w:rPr>
        <w:t xml:space="preserve"> </w:t>
      </w:r>
    </w:p>
    <w:p w14:paraId="70C680CC" w14:textId="77777777" w:rsidR="005F7E04" w:rsidRPr="00446CB7" w:rsidRDefault="005F7E04" w:rsidP="00561DFB">
      <w:pPr>
        <w:pStyle w:val="ListParagraph"/>
        <w:numPr>
          <w:ilvl w:val="1"/>
          <w:numId w:val="1"/>
        </w:numPr>
        <w:spacing w:after="0" w:line="240" w:lineRule="auto"/>
        <w:rPr>
          <w:rFonts w:ascii="Arial" w:hAnsi="Arial" w:cs="Arial"/>
          <w:sz w:val="20"/>
          <w:szCs w:val="20"/>
          <w:lang w:val="en-US"/>
        </w:rPr>
      </w:pPr>
      <w:r w:rsidRPr="00446CB7">
        <w:rPr>
          <w:rFonts w:ascii="Arial" w:hAnsi="Arial" w:cs="Arial"/>
          <w:sz w:val="20"/>
          <w:szCs w:val="20"/>
          <w:lang w:val="en-US"/>
        </w:rPr>
        <w:t xml:space="preserve">Conference of International Non-Governmental Organisations (INGOs) of the Council of Europe </w:t>
      </w:r>
    </w:p>
    <w:p w14:paraId="0A48158A" w14:textId="03BBA1F1" w:rsidR="005F7E04" w:rsidRPr="00446CB7" w:rsidRDefault="005F7E04" w:rsidP="00561DFB">
      <w:pPr>
        <w:pStyle w:val="ListParagraph"/>
        <w:numPr>
          <w:ilvl w:val="2"/>
          <w:numId w:val="1"/>
        </w:numPr>
        <w:spacing w:after="0" w:line="240" w:lineRule="auto"/>
        <w:ind w:left="1843"/>
        <w:rPr>
          <w:rFonts w:ascii="Arial" w:hAnsi="Arial" w:cs="Arial"/>
          <w:sz w:val="20"/>
          <w:szCs w:val="20"/>
          <w:lang w:val="en-US"/>
        </w:rPr>
      </w:pPr>
      <w:r w:rsidRPr="00446CB7">
        <w:rPr>
          <w:rFonts w:ascii="Arial" w:hAnsi="Arial" w:cs="Arial"/>
          <w:sz w:val="20"/>
          <w:szCs w:val="20"/>
          <w:lang w:val="en-US"/>
        </w:rPr>
        <w:t>Mr Gerhard Ermischer, President</w:t>
      </w:r>
      <w:r w:rsidRPr="00446CB7">
        <w:rPr>
          <w:rFonts w:cs="Arial"/>
          <w:sz w:val="20"/>
          <w:szCs w:val="20"/>
          <w:lang w:val="en-US"/>
        </w:rPr>
        <w:t xml:space="preserve"> (</w:t>
      </w:r>
      <w:bookmarkStart w:id="20" w:name="_ML_000000000007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"https://search.coe.int/cm/Pages/result_details.aspx?Reference=GR-EXT(2021)15" \o "Contribution of the Conference of INGOs (CINGO) - Document prepared by the Conference of INGOs"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0"/>
      <w:r w:rsidR="00006776" w:rsidRPr="00006776">
        <w:rPr>
          <w:rStyle w:val="Hyperlink"/>
          <w:rFonts w:ascii="Arial" w:hAnsi="Arial" w:cs="Arial"/>
          <w:sz w:val="18"/>
          <w:szCs w:val="18"/>
          <w:lang w:val="en-US"/>
        </w:rPr>
        <w:t>GR-EXT(2021)15</w:t>
      </w:r>
      <w:r w:rsidR="00006776" w:rsidRPr="00006776">
        <w:rPr>
          <w:rFonts w:ascii="Arial" w:hAnsi="Arial" w:cs="Arial"/>
          <w:sz w:val="18"/>
          <w:szCs w:val="18"/>
          <w:lang w:val="en-US"/>
        </w:rPr>
        <w:fldChar w:fldCharType="end"/>
      </w:r>
      <w:r w:rsidRPr="00446CB7">
        <w:rPr>
          <w:rFonts w:cs="Arial"/>
          <w:sz w:val="18"/>
          <w:szCs w:val="18"/>
          <w:lang w:val="en-US"/>
        </w:rPr>
        <w:t>)</w:t>
      </w:r>
    </w:p>
    <w:p w14:paraId="0A6EF354" w14:textId="77777777" w:rsidR="005F7E04" w:rsidRPr="002601E2" w:rsidRDefault="005F7E04" w:rsidP="00561DFB">
      <w:pPr>
        <w:pStyle w:val="ListParagraph"/>
        <w:spacing w:after="0" w:line="240" w:lineRule="auto"/>
        <w:ind w:left="1440"/>
        <w:rPr>
          <w:rFonts w:ascii="Arial" w:hAnsi="Arial" w:cs="Arial"/>
          <w:sz w:val="20"/>
          <w:szCs w:val="20"/>
          <w:lang w:val="en-US"/>
        </w:rPr>
      </w:pPr>
    </w:p>
    <w:p w14:paraId="5D7986BA" w14:textId="46037F17" w:rsidR="005F7E04" w:rsidRPr="002601E2" w:rsidRDefault="005F7E04" w:rsidP="00561DFB">
      <w:pPr>
        <w:pStyle w:val="ListParagraph"/>
        <w:numPr>
          <w:ilvl w:val="0"/>
          <w:numId w:val="1"/>
        </w:numPr>
        <w:spacing w:after="0" w:line="240" w:lineRule="auto"/>
        <w:rPr>
          <w:rFonts w:ascii="Arial" w:hAnsi="Arial" w:cs="Arial"/>
          <w:sz w:val="20"/>
          <w:szCs w:val="20"/>
          <w:lang w:val="en-US"/>
        </w:rPr>
      </w:pPr>
      <w:r w:rsidRPr="002601E2">
        <w:rPr>
          <w:rFonts w:ascii="Arial" w:hAnsi="Arial" w:cs="Arial"/>
          <w:sz w:val="20"/>
          <w:szCs w:val="20"/>
          <w:lang w:val="en-US"/>
        </w:rPr>
        <w:t>11 January 2022 (</w:t>
      </w:r>
      <w:r w:rsidRPr="002E4302">
        <w:rPr>
          <w:rFonts w:ascii="Arial" w:hAnsi="Arial" w:cs="Arial"/>
          <w:sz w:val="18"/>
          <w:szCs w:val="18"/>
          <w:lang w:val="en-US"/>
        </w:rPr>
        <w:t xml:space="preserve">Synopsis: </w:t>
      </w:r>
      <w:bookmarkStart w:id="21" w:name="_ML_000000000008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"https://search.coe.int/cm/Pages/result_details.aspx?Reference=GR-EXT(2022)CB1" \o "Synopsis - Meeting of 11 January 2022 "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1"/>
      <w:r w:rsidR="00006776" w:rsidRPr="00006776">
        <w:rPr>
          <w:rStyle w:val="Hyperlink"/>
          <w:rFonts w:ascii="Arial" w:hAnsi="Arial" w:cs="Arial"/>
          <w:sz w:val="18"/>
          <w:szCs w:val="18"/>
          <w:lang w:val="en-US"/>
        </w:rPr>
        <w:t>GR-EXT(2022)CB1</w:t>
      </w:r>
      <w:r w:rsidR="00006776" w:rsidRPr="00006776">
        <w:rPr>
          <w:rFonts w:ascii="Arial" w:hAnsi="Arial" w:cs="Arial"/>
          <w:sz w:val="18"/>
          <w:szCs w:val="18"/>
          <w:lang w:val="en-US"/>
        </w:rPr>
        <w:fldChar w:fldCharType="end"/>
      </w:r>
      <w:r w:rsidRPr="002601E2">
        <w:rPr>
          <w:rFonts w:ascii="Arial" w:hAnsi="Arial" w:cs="Arial"/>
          <w:sz w:val="20"/>
          <w:szCs w:val="20"/>
          <w:lang w:val="en-US"/>
        </w:rPr>
        <w:t xml:space="preserve">) </w:t>
      </w:r>
    </w:p>
    <w:p w14:paraId="1A3263AA"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sidRPr="005C3E8F">
        <w:rPr>
          <w:rFonts w:ascii="Arial" w:hAnsi="Arial" w:cs="Arial"/>
          <w:sz w:val="20"/>
          <w:szCs w:val="20"/>
          <w:lang w:val="en-US"/>
        </w:rPr>
        <w:t xml:space="preserve">Parliamentary Assembly of the Council of Europe </w:t>
      </w:r>
    </w:p>
    <w:p w14:paraId="1A263F49" w14:textId="5502930B" w:rsidR="005F7E04" w:rsidRPr="002601E2" w:rsidRDefault="005F7E04" w:rsidP="00561DFB">
      <w:pPr>
        <w:pStyle w:val="ListParagraph"/>
        <w:numPr>
          <w:ilvl w:val="0"/>
          <w:numId w:val="5"/>
        </w:numPr>
        <w:spacing w:after="0" w:line="240" w:lineRule="auto"/>
        <w:ind w:left="1843"/>
        <w:rPr>
          <w:rFonts w:ascii="Arial" w:hAnsi="Arial" w:cs="Arial"/>
          <w:sz w:val="20"/>
          <w:szCs w:val="20"/>
          <w:lang w:val="en-US"/>
        </w:rPr>
      </w:pPr>
      <w:r w:rsidRPr="002601E2">
        <w:rPr>
          <w:rFonts w:ascii="Arial" w:hAnsi="Arial" w:cs="Arial"/>
          <w:sz w:val="20"/>
          <w:szCs w:val="20"/>
          <w:lang w:val="en-US"/>
        </w:rPr>
        <w:t xml:space="preserve">Ms Despina Chatzivassiliou, Secretary General </w:t>
      </w:r>
      <w:r w:rsidRPr="002601E2">
        <w:rPr>
          <w:rFonts w:ascii="Arial" w:hAnsi="Arial" w:cs="Arial"/>
          <w:sz w:val="18"/>
          <w:szCs w:val="18"/>
          <w:lang w:val="en-US"/>
        </w:rPr>
        <w:t>(</w:t>
      </w:r>
      <w:bookmarkStart w:id="22" w:name="_ML_000000000009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"https://search.coe.int/cm/Pages/result_details.aspx?Reference=GR-EXT(2022)2" \o "External relations of the Parliamentary Assembly of the Council of Europe - Information document - Document prepared by the Secretary General of the Parliamentary Assembly of the Council of Europe"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2"/>
      <w:r w:rsidR="00006776" w:rsidRPr="00006776">
        <w:rPr>
          <w:rStyle w:val="Hyperlink"/>
          <w:rFonts w:ascii="Arial" w:hAnsi="Arial" w:cs="Arial"/>
          <w:sz w:val="18"/>
          <w:szCs w:val="18"/>
          <w:lang w:val="en-US"/>
        </w:rPr>
        <w:t>GR-EXT(2022)2</w:t>
      </w:r>
      <w:r w:rsidR="00006776" w:rsidRPr="00006776">
        <w:rPr>
          <w:rFonts w:ascii="Arial" w:hAnsi="Arial" w:cs="Arial"/>
          <w:sz w:val="18"/>
          <w:szCs w:val="18"/>
          <w:lang w:val="en-US"/>
        </w:rPr>
        <w:fldChar w:fldCharType="end"/>
      </w:r>
      <w:r>
        <w:rPr>
          <w:rFonts w:ascii="Arial" w:hAnsi="Arial" w:cs="Arial"/>
          <w:sz w:val="18"/>
          <w:szCs w:val="18"/>
          <w:lang w:val="en-US"/>
        </w:rPr>
        <w:t>)</w:t>
      </w:r>
      <w:r>
        <w:rPr>
          <w:rFonts w:ascii="Arial" w:hAnsi="Arial" w:cs="Arial"/>
          <w:sz w:val="20"/>
          <w:szCs w:val="20"/>
          <w:lang w:val="en-US"/>
        </w:rPr>
        <w:t>,</w:t>
      </w:r>
      <w:r w:rsidRPr="002601E2">
        <w:rPr>
          <w:rFonts w:ascii="Arial" w:hAnsi="Arial" w:cs="Arial"/>
          <w:sz w:val="18"/>
          <w:szCs w:val="18"/>
          <w:lang w:val="en-US"/>
        </w:rPr>
        <w:t xml:space="preserve"> </w:t>
      </w:r>
      <w:bookmarkStart w:id="23" w:name="_ML_000000000010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"https://search.coe.int/cm/Pages/result_details.aspx?Reference=DD(2022)9" \o "GR-EXT (11 January 2022) - 1. Reflection process on the Council of Europe contribution to the international order and global governance, as well as to the achievement of the Sustainable Development Goals (SDGs) - a. Exchange of views with Ms Despina Chatzivassiliou, Secretary General of the Parliamentary Assembly of the Council of Europe - Document distributed at the request of the Secretariat [An"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3"/>
      <w:r w:rsidR="00006776" w:rsidRPr="00006776">
        <w:rPr>
          <w:rStyle w:val="Hyperlink"/>
          <w:rFonts w:ascii="Arial" w:hAnsi="Arial" w:cs="Arial"/>
          <w:sz w:val="18"/>
          <w:szCs w:val="18"/>
          <w:lang w:val="en-US"/>
        </w:rPr>
        <w:t>DD(2022)9</w:t>
      </w:r>
      <w:r w:rsidR="00006776" w:rsidRPr="00006776">
        <w:rPr>
          <w:rFonts w:ascii="Arial" w:hAnsi="Arial" w:cs="Arial"/>
          <w:sz w:val="18"/>
          <w:szCs w:val="18"/>
          <w:lang w:val="en-US"/>
        </w:rPr>
        <w:fldChar w:fldCharType="end"/>
      </w:r>
      <w:r>
        <w:rPr>
          <w:rFonts w:ascii="Arial" w:hAnsi="Arial" w:cs="Arial"/>
          <w:sz w:val="18"/>
          <w:szCs w:val="18"/>
          <w:lang w:val="en-US"/>
        </w:rPr>
        <w:t>)</w:t>
      </w:r>
    </w:p>
    <w:p w14:paraId="485694C8"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sidRPr="002601E2">
        <w:rPr>
          <w:rFonts w:ascii="Arial" w:hAnsi="Arial" w:cs="Arial"/>
          <w:sz w:val="20"/>
          <w:szCs w:val="20"/>
          <w:lang w:val="en-US"/>
        </w:rPr>
        <w:t>European Court of Human Rights</w:t>
      </w:r>
      <w:r>
        <w:rPr>
          <w:rFonts w:ascii="Arial" w:hAnsi="Arial" w:cs="Arial"/>
          <w:sz w:val="20"/>
          <w:szCs w:val="20"/>
          <w:lang w:val="en-US"/>
        </w:rPr>
        <w:t xml:space="preserve"> </w:t>
      </w:r>
    </w:p>
    <w:p w14:paraId="3C969E83" w14:textId="4BEFA57C" w:rsidR="005F7E04" w:rsidRDefault="005F7E04" w:rsidP="00561DFB">
      <w:pPr>
        <w:pStyle w:val="ListParagraph"/>
        <w:numPr>
          <w:ilvl w:val="0"/>
          <w:numId w:val="5"/>
        </w:numPr>
        <w:spacing w:after="0" w:line="240" w:lineRule="auto"/>
        <w:ind w:left="1843"/>
        <w:rPr>
          <w:rFonts w:ascii="Arial" w:hAnsi="Arial" w:cs="Arial"/>
          <w:sz w:val="20"/>
          <w:szCs w:val="20"/>
          <w:lang w:val="en-US"/>
        </w:rPr>
      </w:pPr>
      <w:r w:rsidRPr="005C3E8F">
        <w:rPr>
          <w:rFonts w:ascii="Arial" w:hAnsi="Arial" w:cs="Arial"/>
          <w:sz w:val="20"/>
          <w:szCs w:val="20"/>
          <w:lang w:val="en-US"/>
        </w:rPr>
        <w:t>Mr Jon Fridrik Kjolbro, Vice-President (</w:t>
      </w:r>
      <w:bookmarkStart w:id="24" w:name="_ML_000000000011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"https://search.coe.int/cm/Pages/result_details.aspx?Reference=GR-EXT(2022)3" \o "Co-operation between the European Court of Human Rights and States outside of Europe - Information document - Document prepared by the Registry of the European Court of Human Rights"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4"/>
      <w:r w:rsidR="00006776" w:rsidRPr="00006776">
        <w:rPr>
          <w:rStyle w:val="Hyperlink"/>
          <w:rFonts w:ascii="Arial" w:hAnsi="Arial" w:cs="Arial"/>
          <w:sz w:val="18"/>
          <w:szCs w:val="18"/>
          <w:lang w:val="en-US"/>
        </w:rPr>
        <w:t>GR-EXT(2022)3</w:t>
      </w:r>
      <w:r w:rsidR="00006776" w:rsidRPr="00006776">
        <w:rPr>
          <w:rFonts w:ascii="Arial" w:hAnsi="Arial" w:cs="Arial"/>
          <w:sz w:val="18"/>
          <w:szCs w:val="18"/>
          <w:lang w:val="en-US"/>
        </w:rPr>
        <w:fldChar w:fldCharType="end"/>
      </w:r>
      <w:r w:rsidRPr="005C3E8F">
        <w:rPr>
          <w:rFonts w:cs="Arial"/>
          <w:sz w:val="18"/>
          <w:szCs w:val="18"/>
          <w:lang w:val="en-US"/>
        </w:rPr>
        <w:t xml:space="preserve">, </w:t>
      </w:r>
      <w:bookmarkStart w:id="25" w:name="_ML_000000000012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"https://search.coe.int/cm/Pages/result_details.aspx?Reference=DD(2022)10" \o "GR-EXT (11 January 2022) - 1. Reflection process on the Council of Europe contribution to the international order and global governance, as well as to the achievement of the Sustainable Development Goals (SDGs) - b. Exchange of views with Mr Jon Fridrik Kjolbro, Vice-president of the European Court of Human Rights - Document distributed at the request of the Secretariat [Anglais uniquement]"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5"/>
      <w:r w:rsidR="00006776" w:rsidRPr="00006776">
        <w:rPr>
          <w:rStyle w:val="Hyperlink"/>
          <w:rFonts w:ascii="Arial" w:hAnsi="Arial" w:cs="Arial"/>
          <w:sz w:val="18"/>
          <w:szCs w:val="18"/>
          <w:lang w:val="en-US"/>
        </w:rPr>
        <w:t>DD(2022)10</w:t>
      </w:r>
      <w:r w:rsidR="00006776" w:rsidRPr="00006776">
        <w:rPr>
          <w:rFonts w:ascii="Arial" w:hAnsi="Arial" w:cs="Arial"/>
          <w:sz w:val="18"/>
          <w:szCs w:val="18"/>
          <w:lang w:val="en-US"/>
        </w:rPr>
        <w:fldChar w:fldCharType="end"/>
      </w:r>
      <w:r w:rsidRPr="005C3E8F">
        <w:rPr>
          <w:rFonts w:cs="Arial"/>
          <w:sz w:val="18"/>
          <w:szCs w:val="18"/>
          <w:lang w:val="en-US"/>
        </w:rPr>
        <w:t>)</w:t>
      </w:r>
    </w:p>
    <w:p w14:paraId="794BE9F8" w14:textId="77777777" w:rsidR="005F7E04" w:rsidRPr="005C3E8F" w:rsidRDefault="005F7E04" w:rsidP="00561DFB">
      <w:pPr>
        <w:pStyle w:val="ListParagraph"/>
        <w:numPr>
          <w:ilvl w:val="1"/>
          <w:numId w:val="1"/>
        </w:numPr>
        <w:spacing w:after="0" w:line="240" w:lineRule="auto"/>
        <w:rPr>
          <w:rFonts w:ascii="Arial" w:hAnsi="Arial" w:cs="Arial"/>
          <w:sz w:val="20"/>
          <w:szCs w:val="20"/>
          <w:lang w:val="en-US"/>
        </w:rPr>
      </w:pPr>
      <w:r w:rsidRPr="005C3E8F">
        <w:rPr>
          <w:rFonts w:ascii="Arial" w:hAnsi="Arial" w:cs="Arial"/>
          <w:sz w:val="20"/>
          <w:szCs w:val="20"/>
        </w:rPr>
        <w:t xml:space="preserve">Commissioner for Human Rights </w:t>
      </w:r>
    </w:p>
    <w:p w14:paraId="705BBBE3" w14:textId="4D505E35" w:rsidR="005F7E04" w:rsidRPr="00165570" w:rsidRDefault="005F7E04" w:rsidP="00561DFB">
      <w:pPr>
        <w:pStyle w:val="ListParagraph"/>
        <w:numPr>
          <w:ilvl w:val="0"/>
          <w:numId w:val="5"/>
        </w:numPr>
        <w:spacing w:after="0" w:line="240" w:lineRule="auto"/>
        <w:ind w:left="1843"/>
        <w:rPr>
          <w:rFonts w:ascii="Arial" w:hAnsi="Arial" w:cs="Arial"/>
          <w:sz w:val="20"/>
          <w:szCs w:val="20"/>
          <w:lang w:val="en-US"/>
        </w:rPr>
      </w:pPr>
      <w:r w:rsidRPr="00165570">
        <w:rPr>
          <w:rFonts w:ascii="Arial" w:hAnsi="Arial" w:cs="Arial"/>
          <w:sz w:val="20"/>
          <w:szCs w:val="20"/>
        </w:rPr>
        <w:t>Ms Dunja Mijatović</w:t>
      </w:r>
      <w:r>
        <w:rPr>
          <w:rFonts w:ascii="Arial" w:hAnsi="Arial" w:cs="Arial"/>
          <w:sz w:val="20"/>
          <w:szCs w:val="20"/>
        </w:rPr>
        <w:t xml:space="preserve"> (</w:t>
      </w:r>
      <w:bookmarkStart w:id="26" w:name="_ML_000000000013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"https://search.coe.int/cm/Pages/result_details.aspx?Reference=GR-EXT(2022)4" \o "Contribution of the Council of Europe to the international order and global governance, and to the achievement of the Sustainable Development Goals (SDGs) - Information document prepared by the Office of the Commissioner for Human Rights"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6"/>
      <w:r w:rsidR="00006776" w:rsidRPr="00006776">
        <w:rPr>
          <w:rStyle w:val="Hyperlink"/>
          <w:rFonts w:ascii="Arial" w:hAnsi="Arial" w:cs="Arial"/>
          <w:sz w:val="18"/>
          <w:szCs w:val="18"/>
          <w:lang w:val="en-US"/>
        </w:rPr>
        <w:t>GR-EXT(2022)4</w:t>
      </w:r>
      <w:r w:rsidR="00006776" w:rsidRPr="00006776">
        <w:rPr>
          <w:rFonts w:ascii="Arial" w:hAnsi="Arial" w:cs="Arial"/>
          <w:sz w:val="18"/>
          <w:szCs w:val="18"/>
          <w:lang w:val="en-US"/>
        </w:rPr>
        <w:fldChar w:fldCharType="end"/>
      </w:r>
      <w:r>
        <w:rPr>
          <w:rFonts w:cs="Arial"/>
          <w:sz w:val="18"/>
          <w:szCs w:val="18"/>
          <w:lang w:val="en-US"/>
        </w:rPr>
        <w:t>)</w:t>
      </w:r>
    </w:p>
    <w:p w14:paraId="0A43E9C8" w14:textId="77777777" w:rsidR="005F7E04" w:rsidRPr="00165570" w:rsidRDefault="005F7E04" w:rsidP="00561DFB">
      <w:pPr>
        <w:pStyle w:val="ListParagraph"/>
        <w:spacing w:after="0" w:line="240" w:lineRule="auto"/>
        <w:ind w:left="1440"/>
        <w:rPr>
          <w:rFonts w:ascii="Arial" w:hAnsi="Arial" w:cs="Arial"/>
          <w:sz w:val="20"/>
          <w:szCs w:val="20"/>
          <w:lang w:val="en-US"/>
        </w:rPr>
      </w:pPr>
    </w:p>
    <w:p w14:paraId="6A6C49F0" w14:textId="0DFEC39E" w:rsidR="005F7E04" w:rsidRDefault="005F7E04" w:rsidP="00561DFB">
      <w:pPr>
        <w:pStyle w:val="ListParagraph"/>
        <w:numPr>
          <w:ilvl w:val="0"/>
          <w:numId w:val="1"/>
        </w:numPr>
        <w:spacing w:after="0" w:line="240" w:lineRule="auto"/>
        <w:rPr>
          <w:rFonts w:ascii="Arial" w:hAnsi="Arial" w:cs="Arial"/>
          <w:sz w:val="20"/>
          <w:szCs w:val="20"/>
          <w:lang w:val="en-US"/>
        </w:rPr>
      </w:pPr>
      <w:r w:rsidRPr="002601E2">
        <w:rPr>
          <w:rFonts w:ascii="Arial" w:hAnsi="Arial" w:cs="Arial"/>
          <w:sz w:val="20"/>
          <w:szCs w:val="20"/>
          <w:lang w:val="en-US"/>
        </w:rPr>
        <w:t>1 March 2022 (</w:t>
      </w:r>
      <w:r w:rsidRPr="006F25EE">
        <w:rPr>
          <w:rFonts w:ascii="Arial" w:hAnsi="Arial" w:cs="Arial"/>
          <w:sz w:val="18"/>
          <w:szCs w:val="18"/>
          <w:lang w:val="en-US"/>
        </w:rPr>
        <w:t>Synopsis:</w:t>
      </w:r>
      <w:r>
        <w:rPr>
          <w:rFonts w:ascii="Arial" w:hAnsi="Arial" w:cs="Arial"/>
          <w:sz w:val="20"/>
          <w:szCs w:val="20"/>
          <w:lang w:val="en-US"/>
        </w:rPr>
        <w:t xml:space="preserve"> </w:t>
      </w:r>
      <w:bookmarkStart w:id="27" w:name="_ML_000000000014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"https://search.coe.int/cm/Pages/result_details.aspx?Reference=GR-EXT(2022)CB2" \o "Synopsis - Meeting of 1 March 2022 "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27"/>
      <w:r w:rsidR="00006776" w:rsidRPr="00006776">
        <w:rPr>
          <w:rStyle w:val="Hyperlink"/>
          <w:rFonts w:ascii="Arial" w:hAnsi="Arial" w:cs="Arial"/>
          <w:sz w:val="18"/>
          <w:szCs w:val="18"/>
          <w:lang w:val="en-US"/>
        </w:rPr>
        <w:t>GR-EXT(2022)CB2</w:t>
      </w:r>
      <w:r w:rsidR="00006776" w:rsidRPr="00006776">
        <w:rPr>
          <w:rFonts w:ascii="Arial" w:hAnsi="Arial" w:cs="Arial"/>
          <w:sz w:val="18"/>
          <w:szCs w:val="18"/>
          <w:lang w:val="en-US"/>
        </w:rPr>
        <w:fldChar w:fldCharType="end"/>
      </w:r>
      <w:r w:rsidRPr="002601E2">
        <w:rPr>
          <w:rFonts w:ascii="Arial" w:hAnsi="Arial" w:cs="Arial"/>
          <w:sz w:val="20"/>
          <w:szCs w:val="20"/>
          <w:lang w:val="en-US"/>
        </w:rPr>
        <w:t xml:space="preserve">) </w:t>
      </w:r>
    </w:p>
    <w:p w14:paraId="575D6370" w14:textId="77777777" w:rsidR="005F7E04" w:rsidRPr="005C3E8F" w:rsidRDefault="005F7E04" w:rsidP="00561DFB">
      <w:pPr>
        <w:pStyle w:val="ListParagraph"/>
        <w:numPr>
          <w:ilvl w:val="1"/>
          <w:numId w:val="1"/>
        </w:numPr>
        <w:spacing w:after="0" w:line="240" w:lineRule="auto"/>
        <w:rPr>
          <w:rFonts w:ascii="Arial" w:hAnsi="Arial" w:cs="Arial"/>
          <w:sz w:val="18"/>
          <w:szCs w:val="18"/>
          <w:lang w:val="en-US"/>
        </w:rPr>
      </w:pPr>
      <w:r w:rsidRPr="00165570">
        <w:rPr>
          <w:rFonts w:ascii="Arial" w:hAnsi="Arial" w:cs="Arial"/>
          <w:sz w:val="20"/>
          <w:szCs w:val="20"/>
          <w:lang w:val="en-US"/>
        </w:rPr>
        <w:t>Executive Committee of the European Centre for Global Interdependence and Solidarity (North-South Centre)</w:t>
      </w:r>
      <w:r w:rsidRPr="00165570">
        <w:rPr>
          <w:rFonts w:ascii="Arial" w:hAnsi="Arial" w:cs="Arial"/>
          <w:bCs/>
          <w:sz w:val="20"/>
          <w:szCs w:val="20"/>
        </w:rPr>
        <w:t xml:space="preserve"> </w:t>
      </w:r>
    </w:p>
    <w:p w14:paraId="34BCA511" w14:textId="625D1251" w:rsidR="005F7E04" w:rsidRPr="00165570" w:rsidRDefault="005F7E04" w:rsidP="00561DFB">
      <w:pPr>
        <w:pStyle w:val="ListParagraph"/>
        <w:numPr>
          <w:ilvl w:val="0"/>
          <w:numId w:val="5"/>
        </w:numPr>
        <w:spacing w:after="0" w:line="240" w:lineRule="auto"/>
        <w:ind w:left="1843"/>
        <w:rPr>
          <w:rFonts w:ascii="Arial" w:hAnsi="Arial" w:cs="Arial"/>
          <w:sz w:val="18"/>
          <w:szCs w:val="18"/>
          <w:lang w:val="en-US"/>
        </w:rPr>
      </w:pPr>
      <w:r w:rsidRPr="00165570">
        <w:rPr>
          <w:rFonts w:ascii="Arial" w:hAnsi="Arial" w:cs="Arial"/>
          <w:sz w:val="20"/>
          <w:szCs w:val="20"/>
          <w:lang w:val="en-US"/>
        </w:rPr>
        <w:t xml:space="preserve">Ambassador Manuel Montobbio, President </w:t>
      </w:r>
      <w:r w:rsidRPr="00165570">
        <w:rPr>
          <w:rFonts w:ascii="Arial" w:hAnsi="Arial" w:cs="Arial"/>
          <w:bCs/>
          <w:sz w:val="20"/>
          <w:szCs w:val="20"/>
        </w:rPr>
        <w:t>(</w:t>
      </w:r>
      <w:bookmarkStart w:id="28" w:name="_ML_000000000015_VALID"/>
      <w:r w:rsidR="00006776" w:rsidRPr="00006776">
        <w:rPr>
          <w:rFonts w:ascii="Arial" w:hAnsi="Arial" w:cs="Arial"/>
          <w:bCs/>
          <w:sz w:val="18"/>
          <w:szCs w:val="18"/>
          <w:lang w:val="en-GB"/>
        </w:rPr>
        <w:fldChar w:fldCharType="begin"/>
      </w:r>
      <w:r w:rsidR="00006776" w:rsidRPr="00006776">
        <w:rPr>
          <w:rFonts w:ascii="Arial" w:hAnsi="Arial" w:cs="Arial"/>
          <w:bCs/>
          <w:sz w:val="18"/>
          <w:szCs w:val="18"/>
          <w:lang w:val="en-GB"/>
        </w:rPr>
        <w:instrText xml:space="preserve"> HYPERLINK "https://search.coe.int/cm/Pages/result_details.aspx?Reference=GR-EXT(2022)7" \o "Input of the North-South Centre to the reflection process on the Council of Europe contribution to the international order and global governance, as well as to the achievement of the Sustainable Development Goals (SDGs)" </w:instrText>
      </w:r>
      <w:r w:rsidR="00006776" w:rsidRPr="00006776">
        <w:rPr>
          <w:rFonts w:ascii="Arial" w:hAnsi="Arial" w:cs="Arial"/>
          <w:bCs/>
          <w:sz w:val="18"/>
          <w:szCs w:val="18"/>
          <w:lang w:val="en-GB"/>
        </w:rPr>
      </w:r>
      <w:r w:rsidR="00006776" w:rsidRPr="00006776">
        <w:rPr>
          <w:rFonts w:ascii="Arial" w:hAnsi="Arial" w:cs="Arial"/>
          <w:bCs/>
          <w:sz w:val="18"/>
          <w:szCs w:val="18"/>
          <w:lang w:val="en-GB"/>
        </w:rPr>
        <w:fldChar w:fldCharType="separate"/>
      </w:r>
      <w:bookmarkEnd w:id="28"/>
      <w:r w:rsidR="00006776" w:rsidRPr="00006776">
        <w:rPr>
          <w:rStyle w:val="Hyperlink"/>
          <w:rFonts w:ascii="Arial" w:hAnsi="Arial" w:cs="Arial"/>
          <w:bCs/>
          <w:sz w:val="18"/>
          <w:szCs w:val="18"/>
          <w:lang w:val="en-GB"/>
        </w:rPr>
        <w:t>GR-EXT(2022)7</w:t>
      </w:r>
      <w:r w:rsidR="00006776" w:rsidRPr="00006776">
        <w:rPr>
          <w:rFonts w:ascii="Arial" w:hAnsi="Arial" w:cs="Arial"/>
          <w:bCs/>
          <w:sz w:val="18"/>
          <w:szCs w:val="18"/>
          <w:lang w:val="en-GB"/>
        </w:rPr>
        <w:fldChar w:fldCharType="end"/>
      </w:r>
      <w:r w:rsidRPr="005C3E8F">
        <w:rPr>
          <w:rFonts w:ascii="Arial" w:hAnsi="Arial" w:cs="Arial"/>
          <w:bCs/>
          <w:sz w:val="18"/>
          <w:szCs w:val="18"/>
          <w:lang w:val="en-GB"/>
        </w:rPr>
        <w:t xml:space="preserve">, </w:t>
      </w:r>
      <w:bookmarkStart w:id="29" w:name="_Hlk95817188"/>
      <w:r w:rsidRPr="005C3E8F">
        <w:rPr>
          <w:rFonts w:ascii="Arial" w:hAnsi="Arial" w:cs="Arial"/>
          <w:bCs/>
          <w:sz w:val="18"/>
          <w:szCs w:val="18"/>
          <w:lang w:val="en-GB"/>
        </w:rPr>
        <w:t>“</w:t>
      </w:r>
      <w:bookmarkEnd w:id="29"/>
      <w:r w:rsidR="003C438E">
        <w:rPr>
          <w:rFonts w:ascii="Arial" w:hAnsi="Arial" w:cs="Arial"/>
          <w:sz w:val="18"/>
          <w:szCs w:val="18"/>
        </w:rPr>
        <w:fldChar w:fldCharType="begin"/>
      </w:r>
      <w:r w:rsidR="003C438E">
        <w:rPr>
          <w:rFonts w:ascii="Arial" w:hAnsi="Arial" w:cs="Arial"/>
          <w:sz w:val="18"/>
          <w:szCs w:val="18"/>
        </w:rPr>
        <w:instrText xml:space="preserve"> HYPERLINK "https://rm.coe.int/european-centre-for-global-interdependence-and-solidarity-looking-ahea/16809ec230" </w:instrText>
      </w:r>
      <w:r w:rsidR="003C438E">
        <w:rPr>
          <w:rFonts w:ascii="Arial" w:hAnsi="Arial" w:cs="Arial"/>
          <w:sz w:val="18"/>
          <w:szCs w:val="18"/>
        </w:rPr>
        <w:fldChar w:fldCharType="separate"/>
      </w:r>
      <w:r w:rsidRPr="003C438E">
        <w:rPr>
          <w:rStyle w:val="Hyperlink"/>
          <w:rFonts w:ascii="Arial" w:hAnsi="Arial" w:cs="Arial"/>
          <w:sz w:val="18"/>
          <w:szCs w:val="18"/>
        </w:rPr>
        <w:t>Vision paper</w:t>
      </w:r>
      <w:r w:rsidR="003C438E">
        <w:rPr>
          <w:rFonts w:ascii="Arial" w:hAnsi="Arial" w:cs="Arial"/>
          <w:sz w:val="18"/>
          <w:szCs w:val="18"/>
        </w:rPr>
        <w:fldChar w:fldCharType="end"/>
      </w:r>
      <w:r w:rsidRPr="005C3E8F">
        <w:rPr>
          <w:rFonts w:ascii="Arial" w:hAnsi="Arial" w:cs="Arial"/>
          <w:sz w:val="18"/>
          <w:szCs w:val="18"/>
        </w:rPr>
        <w:t>”</w:t>
      </w:r>
      <w:r w:rsidRPr="005C3E8F">
        <w:rPr>
          <w:rStyle w:val="Hyperlink"/>
          <w:rFonts w:ascii="Arial" w:hAnsi="Arial" w:cs="Arial"/>
          <w:bCs/>
          <w:sz w:val="18"/>
          <w:szCs w:val="18"/>
        </w:rPr>
        <w:t>)</w:t>
      </w:r>
    </w:p>
    <w:p w14:paraId="44154DCC" w14:textId="77777777" w:rsidR="005F7E04" w:rsidRPr="005C3E8F" w:rsidRDefault="005F7E04" w:rsidP="00561DFB">
      <w:pPr>
        <w:pStyle w:val="ListParagraph"/>
        <w:numPr>
          <w:ilvl w:val="1"/>
          <w:numId w:val="1"/>
        </w:numPr>
        <w:spacing w:after="0" w:line="240" w:lineRule="auto"/>
        <w:rPr>
          <w:rFonts w:ascii="Arial" w:hAnsi="Arial" w:cs="Arial"/>
          <w:sz w:val="20"/>
          <w:szCs w:val="20"/>
          <w:lang w:val="en-US"/>
        </w:rPr>
      </w:pPr>
      <w:r>
        <w:rPr>
          <w:rFonts w:ascii="Arial" w:hAnsi="Arial" w:cs="Arial"/>
          <w:sz w:val="20"/>
          <w:szCs w:val="20"/>
          <w:lang w:val="en-GB"/>
        </w:rPr>
        <w:t>R</w:t>
      </w:r>
      <w:r w:rsidRPr="00165570">
        <w:rPr>
          <w:rFonts w:ascii="Arial" w:hAnsi="Arial" w:cs="Arial"/>
          <w:sz w:val="20"/>
          <w:szCs w:val="20"/>
          <w:lang w:val="en-GB"/>
        </w:rPr>
        <w:t>epresentative of</w:t>
      </w:r>
      <w:r>
        <w:rPr>
          <w:rFonts w:ascii="Arial" w:hAnsi="Arial" w:cs="Arial"/>
          <w:sz w:val="20"/>
          <w:szCs w:val="20"/>
          <w:lang w:val="en-GB"/>
        </w:rPr>
        <w:t xml:space="preserve"> observer State of the Council of Europe </w:t>
      </w:r>
    </w:p>
    <w:p w14:paraId="00567609" w14:textId="77777777" w:rsidR="005F7E04" w:rsidRPr="00165570" w:rsidRDefault="005F7E04" w:rsidP="00561DFB">
      <w:pPr>
        <w:pStyle w:val="ListParagraph"/>
        <w:numPr>
          <w:ilvl w:val="0"/>
          <w:numId w:val="5"/>
        </w:numPr>
        <w:spacing w:after="0" w:line="240" w:lineRule="auto"/>
        <w:ind w:left="1843"/>
        <w:rPr>
          <w:rFonts w:ascii="Arial" w:hAnsi="Arial" w:cs="Arial"/>
          <w:sz w:val="20"/>
          <w:szCs w:val="20"/>
          <w:lang w:val="en-US"/>
        </w:rPr>
      </w:pPr>
      <w:r w:rsidRPr="00165570">
        <w:rPr>
          <w:rFonts w:ascii="Arial" w:hAnsi="Arial" w:cs="Arial"/>
          <w:sz w:val="20"/>
          <w:szCs w:val="20"/>
          <w:lang w:val="en-GB"/>
        </w:rPr>
        <w:t>United</w:t>
      </w:r>
      <w:r>
        <w:rPr>
          <w:rFonts w:ascii="Arial" w:hAnsi="Arial" w:cs="Arial"/>
          <w:sz w:val="20"/>
          <w:szCs w:val="20"/>
          <w:lang w:val="en-GB"/>
        </w:rPr>
        <w:t xml:space="preserve"> States of America</w:t>
      </w:r>
    </w:p>
    <w:p w14:paraId="0FFAF277" w14:textId="77777777" w:rsidR="005F7E04" w:rsidRPr="00561DFB" w:rsidRDefault="005F7E04" w:rsidP="00561DFB">
      <w:pPr>
        <w:rPr>
          <w:rFonts w:cs="Arial"/>
          <w:sz w:val="16"/>
          <w:szCs w:val="16"/>
          <w:lang w:val="en-US"/>
        </w:rPr>
      </w:pPr>
    </w:p>
    <w:p w14:paraId="293485BE" w14:textId="6F59A79F" w:rsidR="005F7E04" w:rsidRDefault="005F7E04" w:rsidP="00561DFB">
      <w:pPr>
        <w:pStyle w:val="ListParagraph"/>
        <w:numPr>
          <w:ilvl w:val="0"/>
          <w:numId w:val="1"/>
        </w:numPr>
        <w:spacing w:after="0" w:line="240" w:lineRule="auto"/>
        <w:rPr>
          <w:rFonts w:ascii="Arial" w:hAnsi="Arial" w:cs="Arial"/>
          <w:sz w:val="20"/>
          <w:szCs w:val="20"/>
          <w:lang w:val="en-US"/>
        </w:rPr>
      </w:pPr>
      <w:r w:rsidRPr="006F25EE">
        <w:rPr>
          <w:rFonts w:ascii="Arial" w:hAnsi="Arial" w:cs="Arial"/>
          <w:sz w:val="20"/>
          <w:szCs w:val="20"/>
          <w:lang w:val="en-US"/>
        </w:rPr>
        <w:t>28 March 2022</w:t>
      </w:r>
      <w:r>
        <w:rPr>
          <w:rFonts w:ascii="Arial" w:hAnsi="Arial" w:cs="Arial"/>
          <w:sz w:val="20"/>
          <w:szCs w:val="20"/>
          <w:lang w:val="en-US"/>
        </w:rPr>
        <w:t xml:space="preserve"> </w:t>
      </w:r>
    </w:p>
    <w:p w14:paraId="5D80626A" w14:textId="63D79C9E" w:rsidR="00561DFB" w:rsidRPr="00561DFB" w:rsidRDefault="00561DFB" w:rsidP="00561DFB">
      <w:pPr>
        <w:pStyle w:val="ListParagraph"/>
        <w:spacing w:after="0" w:line="240" w:lineRule="auto"/>
        <w:ind w:left="993"/>
        <w:rPr>
          <w:rFonts w:ascii="Arial" w:hAnsi="Arial" w:cs="Arial"/>
          <w:sz w:val="20"/>
          <w:szCs w:val="20"/>
          <w:u w:val="single"/>
          <w:lang w:val="en-US"/>
        </w:rPr>
      </w:pPr>
      <w:r w:rsidRPr="00561DFB">
        <w:rPr>
          <w:rFonts w:ascii="Arial" w:hAnsi="Arial" w:cs="Arial"/>
          <w:sz w:val="20"/>
          <w:szCs w:val="20"/>
          <w:u w:val="single"/>
          <w:lang w:val="en-US"/>
        </w:rPr>
        <w:t xml:space="preserve">External relations of </w:t>
      </w:r>
      <w:r w:rsidR="00CB42CD">
        <w:rPr>
          <w:rFonts w:ascii="Arial" w:hAnsi="Arial" w:cs="Arial"/>
          <w:sz w:val="20"/>
          <w:szCs w:val="20"/>
          <w:u w:val="single"/>
          <w:lang w:val="en-US"/>
        </w:rPr>
        <w:t xml:space="preserve">the </w:t>
      </w:r>
      <w:r w:rsidRPr="00561DFB">
        <w:rPr>
          <w:rFonts w:ascii="Arial" w:hAnsi="Arial" w:cs="Arial"/>
          <w:sz w:val="20"/>
          <w:szCs w:val="20"/>
          <w:u w:val="single"/>
          <w:lang w:val="en-US"/>
        </w:rPr>
        <w:t>Parliamentary Assembly of the Council of Europe</w:t>
      </w:r>
    </w:p>
    <w:p w14:paraId="5EFB88F1" w14:textId="77777777" w:rsidR="005F7E04" w:rsidRPr="005C3E8F" w:rsidRDefault="005F7E04" w:rsidP="00561DFB">
      <w:pPr>
        <w:pStyle w:val="ListParagraph"/>
        <w:numPr>
          <w:ilvl w:val="1"/>
          <w:numId w:val="1"/>
        </w:numPr>
        <w:spacing w:after="0" w:line="240" w:lineRule="auto"/>
        <w:rPr>
          <w:rFonts w:cs="Arial"/>
          <w:szCs w:val="20"/>
          <w:lang w:val="en-US"/>
        </w:rPr>
      </w:pPr>
      <w:r w:rsidRPr="006F25EE">
        <w:rPr>
          <w:rFonts w:ascii="Arial" w:eastAsia="Calibri" w:hAnsi="Arial" w:cs="Times New Roman"/>
          <w:sz w:val="20"/>
          <w:lang w:val="en-US"/>
        </w:rPr>
        <w:t xml:space="preserve">Parliamentary Assembly of the Council of Europe </w:t>
      </w:r>
    </w:p>
    <w:p w14:paraId="0E12AD33" w14:textId="5FD354ED" w:rsidR="00561DFB" w:rsidRPr="00F760C1" w:rsidRDefault="005F7E04" w:rsidP="00561DFB">
      <w:pPr>
        <w:pStyle w:val="ListParagraph"/>
        <w:numPr>
          <w:ilvl w:val="0"/>
          <w:numId w:val="5"/>
        </w:numPr>
        <w:spacing w:after="0" w:line="240" w:lineRule="auto"/>
        <w:rPr>
          <w:rFonts w:cs="Arial"/>
          <w:szCs w:val="20"/>
          <w:lang w:val="en-US"/>
        </w:rPr>
      </w:pPr>
      <w:r w:rsidRPr="00F760C1">
        <w:rPr>
          <w:rFonts w:ascii="Arial" w:eastAsia="Calibri" w:hAnsi="Arial" w:cs="Times New Roman"/>
          <w:sz w:val="20"/>
          <w:lang w:val="en-US"/>
        </w:rPr>
        <w:t xml:space="preserve">Mr Tiny Kox, President </w:t>
      </w:r>
      <w:r w:rsidR="008B0DDD" w:rsidRPr="00F760C1">
        <w:rPr>
          <w:rFonts w:ascii="Arial" w:eastAsia="Calibri" w:hAnsi="Arial" w:cs="Times New Roman"/>
          <w:sz w:val="20"/>
          <w:lang w:val="en-US"/>
        </w:rPr>
        <w:t>(Res</w:t>
      </w:r>
      <w:r w:rsidR="00F760C1" w:rsidRPr="00F760C1">
        <w:rPr>
          <w:rFonts w:ascii="Arial" w:eastAsia="Calibri" w:hAnsi="Arial" w:cs="Times New Roman"/>
          <w:sz w:val="20"/>
          <w:lang w:val="en-US"/>
        </w:rPr>
        <w:t xml:space="preserve">olution </w:t>
      </w:r>
      <w:hyperlink r:id="rId27" w:history="1">
        <w:r w:rsidR="00F760C1" w:rsidRPr="00F760C1">
          <w:rPr>
            <w:rStyle w:val="Hyperlink"/>
            <w:rFonts w:ascii="Arial" w:eastAsia="Calibri" w:hAnsi="Arial" w:cs="Times New Roman"/>
            <w:sz w:val="20"/>
            <w:lang w:val="en-US"/>
          </w:rPr>
          <w:t>2277 (2019</w:t>
        </w:r>
      </w:hyperlink>
      <w:r w:rsidR="00F760C1" w:rsidRPr="00F760C1">
        <w:rPr>
          <w:rFonts w:ascii="Arial" w:eastAsia="Calibri" w:hAnsi="Arial" w:cs="Times New Roman"/>
          <w:sz w:val="20"/>
          <w:lang w:val="en-US"/>
        </w:rPr>
        <w:t xml:space="preserve">); Resolution </w:t>
      </w:r>
      <w:hyperlink r:id="rId28" w:history="1">
        <w:r w:rsidR="00F760C1" w:rsidRPr="00F760C1">
          <w:rPr>
            <w:rStyle w:val="Hyperlink"/>
            <w:rFonts w:ascii="Arial" w:eastAsia="Calibri" w:hAnsi="Arial" w:cs="Times New Roman"/>
            <w:sz w:val="20"/>
            <w:lang w:val="en-US"/>
          </w:rPr>
          <w:t>2369 (2021)</w:t>
        </w:r>
      </w:hyperlink>
      <w:r w:rsidR="00F760C1" w:rsidRPr="00F760C1">
        <w:rPr>
          <w:rFonts w:ascii="Arial" w:eastAsia="Calibri" w:hAnsi="Arial" w:cs="Times New Roman"/>
          <w:sz w:val="20"/>
          <w:lang w:val="en-US"/>
        </w:rPr>
        <w:t>)</w:t>
      </w:r>
    </w:p>
    <w:p w14:paraId="58869AF8" w14:textId="0DA1DB2C" w:rsidR="00561DFB" w:rsidRPr="00561DFB" w:rsidRDefault="00561DFB" w:rsidP="00561DFB">
      <w:pPr>
        <w:pStyle w:val="ListParagraph"/>
        <w:spacing w:after="0" w:line="240" w:lineRule="auto"/>
        <w:ind w:left="993"/>
        <w:rPr>
          <w:rFonts w:ascii="Arial" w:hAnsi="Arial" w:cs="Arial"/>
          <w:sz w:val="20"/>
          <w:szCs w:val="20"/>
          <w:u w:val="single"/>
          <w:lang w:val="en-US"/>
        </w:rPr>
      </w:pPr>
      <w:r w:rsidRPr="00561DFB">
        <w:rPr>
          <w:rFonts w:ascii="Arial" w:hAnsi="Arial" w:cs="Arial"/>
          <w:sz w:val="20"/>
          <w:szCs w:val="20"/>
          <w:u w:val="single"/>
          <w:lang w:val="en-US"/>
        </w:rPr>
        <w:t>The promotion of Council of Europe instruments beyond member States</w:t>
      </w:r>
    </w:p>
    <w:p w14:paraId="03F5FD25"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Pr>
          <w:rFonts w:ascii="Arial" w:hAnsi="Arial" w:cs="Arial"/>
          <w:sz w:val="20"/>
          <w:szCs w:val="20"/>
          <w:lang w:val="en-US"/>
        </w:rPr>
        <w:t xml:space="preserve">Directorate of </w:t>
      </w:r>
      <w:r w:rsidRPr="006F25EE">
        <w:rPr>
          <w:rFonts w:ascii="Arial" w:hAnsi="Arial" w:cs="Arial"/>
          <w:sz w:val="20"/>
          <w:szCs w:val="20"/>
          <w:lang w:val="en-US"/>
        </w:rPr>
        <w:t xml:space="preserve">Legal Advice and Public International Law </w:t>
      </w:r>
    </w:p>
    <w:p w14:paraId="0EFD24A0" w14:textId="49A81906" w:rsidR="005F7E04" w:rsidRPr="005C3E8F" w:rsidRDefault="005F7E04" w:rsidP="00561DFB">
      <w:pPr>
        <w:pStyle w:val="ListParagraph"/>
        <w:numPr>
          <w:ilvl w:val="2"/>
          <w:numId w:val="1"/>
        </w:numPr>
        <w:spacing w:after="0" w:line="240" w:lineRule="auto"/>
        <w:ind w:left="1843"/>
        <w:rPr>
          <w:rFonts w:ascii="Arial" w:hAnsi="Arial" w:cs="Arial"/>
          <w:sz w:val="20"/>
          <w:szCs w:val="20"/>
          <w:lang w:val="en-US"/>
        </w:rPr>
      </w:pPr>
      <w:r w:rsidRPr="006F25EE">
        <w:rPr>
          <w:rFonts w:ascii="Arial" w:hAnsi="Arial" w:cs="Arial"/>
          <w:sz w:val="20"/>
          <w:szCs w:val="20"/>
          <w:lang w:val="en-US"/>
        </w:rPr>
        <w:t>Mr J</w:t>
      </w:r>
      <w:r w:rsidR="00F82E42">
        <w:rPr>
          <w:rFonts w:ascii="Arial" w:hAnsi="Arial" w:cs="Arial"/>
          <w:sz w:val="20"/>
          <w:szCs w:val="20"/>
          <w:lang w:val="en-US"/>
        </w:rPr>
        <w:t>ö</w:t>
      </w:r>
      <w:r w:rsidRPr="006F25EE">
        <w:rPr>
          <w:rFonts w:ascii="Arial" w:hAnsi="Arial" w:cs="Arial"/>
          <w:sz w:val="20"/>
          <w:szCs w:val="20"/>
          <w:lang w:val="en-US"/>
        </w:rPr>
        <w:t>rg P</w:t>
      </w:r>
      <w:r>
        <w:rPr>
          <w:rFonts w:ascii="Arial" w:hAnsi="Arial" w:cs="Arial"/>
          <w:sz w:val="20"/>
          <w:szCs w:val="20"/>
          <w:lang w:val="en-US"/>
        </w:rPr>
        <w:t>olakiewicz</w:t>
      </w:r>
      <w:r w:rsidRPr="006F25EE">
        <w:rPr>
          <w:rFonts w:ascii="Arial" w:hAnsi="Arial" w:cs="Arial"/>
          <w:sz w:val="20"/>
          <w:szCs w:val="20"/>
          <w:lang w:val="en-US"/>
        </w:rPr>
        <w:t xml:space="preserve">, Director </w:t>
      </w:r>
      <w:r w:rsidRPr="005C3E8F">
        <w:rPr>
          <w:rFonts w:cs="Arial"/>
          <w:szCs w:val="20"/>
          <w:lang w:val="en-US"/>
        </w:rPr>
        <w:t>(</w:t>
      </w:r>
      <w:bookmarkStart w:id="30" w:name="_ML_000000000016_VALID"/>
      <w:r w:rsidR="00006776" w:rsidRPr="00006776">
        <w:rPr>
          <w:rFonts w:ascii="Arial" w:hAnsi="Arial" w:cs="Arial"/>
          <w:sz w:val="20"/>
          <w:szCs w:val="20"/>
          <w:lang w:val="en-US"/>
        </w:rPr>
        <w:fldChar w:fldCharType="begin"/>
      </w:r>
      <w:r w:rsidR="00006776" w:rsidRPr="00006776">
        <w:rPr>
          <w:rFonts w:ascii="Arial" w:hAnsi="Arial" w:cs="Arial"/>
          <w:sz w:val="20"/>
          <w:szCs w:val="20"/>
          <w:lang w:val="en-US"/>
        </w:rPr>
        <w:instrText xml:space="preserve"> HYPERLINK "https://search.coe.int/cm/Pages/result_details.aspx?Reference=DD(2022)136" \o "GR-EXT (28 March 2022) - Reflection process on the Council of Europe contribution to the international order and global governance, as well as to the achievement of the Sustainable Development Goals (SDGs) - b. Exchange of views on the promotion of Council of Europe instruments beyond member States - Document distributed at the request of the Secretariat [Anglais uniquement]" </w:instrText>
      </w:r>
      <w:r w:rsidR="00006776" w:rsidRPr="00006776">
        <w:rPr>
          <w:rFonts w:ascii="Arial" w:hAnsi="Arial" w:cs="Arial"/>
          <w:sz w:val="20"/>
          <w:szCs w:val="20"/>
          <w:lang w:val="en-US"/>
        </w:rPr>
      </w:r>
      <w:r w:rsidR="00006776" w:rsidRPr="00006776">
        <w:rPr>
          <w:rFonts w:ascii="Arial" w:hAnsi="Arial" w:cs="Arial"/>
          <w:sz w:val="20"/>
          <w:szCs w:val="20"/>
          <w:lang w:val="en-US"/>
        </w:rPr>
        <w:fldChar w:fldCharType="separate"/>
      </w:r>
      <w:bookmarkEnd w:id="30"/>
      <w:r w:rsidR="00006776" w:rsidRPr="00006776">
        <w:rPr>
          <w:rStyle w:val="Hyperlink"/>
          <w:rFonts w:ascii="Arial" w:hAnsi="Arial" w:cs="Arial"/>
          <w:sz w:val="20"/>
          <w:szCs w:val="20"/>
          <w:lang w:val="en-US"/>
        </w:rPr>
        <w:t>DD(2022)136</w:t>
      </w:r>
      <w:r w:rsidR="00006776" w:rsidRPr="00006776">
        <w:rPr>
          <w:rFonts w:ascii="Arial" w:hAnsi="Arial" w:cs="Arial"/>
          <w:sz w:val="20"/>
          <w:szCs w:val="20"/>
          <w:lang w:val="en-US"/>
        </w:rPr>
        <w:fldChar w:fldCharType="end"/>
      </w:r>
      <w:r w:rsidRPr="005C3E8F">
        <w:rPr>
          <w:rFonts w:cs="Arial"/>
          <w:szCs w:val="20"/>
          <w:lang w:val="en-US"/>
        </w:rPr>
        <w:t>)</w:t>
      </w:r>
    </w:p>
    <w:p w14:paraId="2072B9BC" w14:textId="77777777" w:rsidR="005F7E04" w:rsidRDefault="005F7E04" w:rsidP="00561DFB">
      <w:pPr>
        <w:pStyle w:val="ListParagraph"/>
        <w:numPr>
          <w:ilvl w:val="1"/>
          <w:numId w:val="1"/>
        </w:numPr>
        <w:spacing w:after="0" w:line="240" w:lineRule="auto"/>
        <w:rPr>
          <w:rFonts w:ascii="Arial" w:hAnsi="Arial" w:cs="Arial"/>
          <w:sz w:val="20"/>
          <w:szCs w:val="20"/>
          <w:lang w:val="en-US"/>
        </w:rPr>
      </w:pPr>
      <w:r>
        <w:rPr>
          <w:rFonts w:ascii="Arial" w:hAnsi="Arial" w:cs="Arial"/>
          <w:sz w:val="20"/>
          <w:szCs w:val="20"/>
          <w:lang w:val="en-US"/>
        </w:rPr>
        <w:t>Directorate of Political Affairs and External Relations</w:t>
      </w:r>
    </w:p>
    <w:p w14:paraId="6C4C3032" w14:textId="77777777" w:rsidR="005F7E04" w:rsidRPr="009138B9" w:rsidRDefault="005F7E04" w:rsidP="00561DFB">
      <w:pPr>
        <w:pStyle w:val="ListParagraph"/>
        <w:numPr>
          <w:ilvl w:val="2"/>
          <w:numId w:val="1"/>
        </w:numPr>
        <w:spacing w:after="0" w:line="240" w:lineRule="auto"/>
        <w:ind w:left="1843"/>
        <w:rPr>
          <w:rFonts w:ascii="Arial" w:hAnsi="Arial" w:cs="Arial"/>
          <w:sz w:val="20"/>
          <w:szCs w:val="20"/>
          <w:lang w:val="en-US"/>
        </w:rPr>
      </w:pPr>
      <w:r w:rsidRPr="009138B9">
        <w:rPr>
          <w:rFonts w:ascii="Arial" w:hAnsi="Arial" w:cs="Arial"/>
          <w:sz w:val="20"/>
          <w:szCs w:val="20"/>
          <w:lang w:val="en-US"/>
        </w:rPr>
        <w:t xml:space="preserve">Mr Alexander Guessel, Director </w:t>
      </w:r>
    </w:p>
    <w:p w14:paraId="41E1D245" w14:textId="77777777" w:rsidR="005F7E04" w:rsidRPr="009138B9" w:rsidRDefault="005F7E04" w:rsidP="00561DFB">
      <w:pPr>
        <w:pStyle w:val="ListParagraph"/>
        <w:numPr>
          <w:ilvl w:val="1"/>
          <w:numId w:val="1"/>
        </w:numPr>
        <w:spacing w:after="0" w:line="240" w:lineRule="auto"/>
        <w:rPr>
          <w:rFonts w:cs="Arial"/>
          <w:szCs w:val="20"/>
          <w:lang w:val="en-US"/>
        </w:rPr>
      </w:pPr>
      <w:r w:rsidRPr="009138B9">
        <w:rPr>
          <w:rFonts w:ascii="Arial" w:hAnsi="Arial" w:cs="Arial"/>
          <w:sz w:val="20"/>
          <w:szCs w:val="20"/>
          <w:lang w:val="en-US"/>
        </w:rPr>
        <w:t xml:space="preserve">Directorate General of Programmes </w:t>
      </w:r>
    </w:p>
    <w:p w14:paraId="0F4C6E52" w14:textId="77777777" w:rsidR="005F7E04" w:rsidRPr="009138B9" w:rsidRDefault="005F7E04" w:rsidP="00561DFB">
      <w:pPr>
        <w:pStyle w:val="ListParagraph"/>
        <w:numPr>
          <w:ilvl w:val="2"/>
          <w:numId w:val="1"/>
        </w:numPr>
        <w:spacing w:after="0" w:line="240" w:lineRule="auto"/>
        <w:ind w:left="1843"/>
        <w:rPr>
          <w:rFonts w:cs="Arial"/>
          <w:szCs w:val="20"/>
          <w:lang w:val="en-US"/>
        </w:rPr>
      </w:pPr>
      <w:r w:rsidRPr="009138B9">
        <w:rPr>
          <w:rFonts w:ascii="Arial" w:hAnsi="Arial" w:cs="Arial"/>
          <w:sz w:val="20"/>
          <w:szCs w:val="20"/>
          <w:lang w:val="en-US"/>
        </w:rPr>
        <w:t xml:space="preserve">Ms Verena Taylor, Director  </w:t>
      </w:r>
    </w:p>
    <w:p w14:paraId="0230FDAF" w14:textId="77777777" w:rsidR="005F7E04" w:rsidRPr="00561DFB" w:rsidRDefault="005F7E04" w:rsidP="00561DFB">
      <w:pPr>
        <w:pStyle w:val="ListParagraph"/>
        <w:spacing w:after="0" w:line="240" w:lineRule="auto"/>
        <w:ind w:left="1440"/>
        <w:rPr>
          <w:rFonts w:ascii="Arial" w:hAnsi="Arial" w:cs="Arial"/>
          <w:sz w:val="16"/>
          <w:szCs w:val="16"/>
          <w:lang w:val="en-US"/>
        </w:rPr>
      </w:pPr>
    </w:p>
    <w:p w14:paraId="2C80D766" w14:textId="77777777" w:rsidR="005F7E04" w:rsidRDefault="005F7E04" w:rsidP="00561DFB">
      <w:pPr>
        <w:pStyle w:val="ListParagraph"/>
        <w:numPr>
          <w:ilvl w:val="0"/>
          <w:numId w:val="3"/>
        </w:numPr>
        <w:spacing w:after="0" w:line="240" w:lineRule="auto"/>
        <w:rPr>
          <w:rFonts w:ascii="Arial" w:hAnsi="Arial" w:cs="Arial"/>
          <w:b/>
          <w:bCs/>
          <w:sz w:val="20"/>
          <w:szCs w:val="20"/>
          <w:lang w:val="en-US"/>
        </w:rPr>
      </w:pPr>
      <w:r w:rsidRPr="002601E2">
        <w:rPr>
          <w:rFonts w:ascii="Arial" w:hAnsi="Arial" w:cs="Arial"/>
          <w:b/>
          <w:bCs/>
          <w:sz w:val="20"/>
          <w:szCs w:val="20"/>
          <w:lang w:val="en-US"/>
        </w:rPr>
        <w:t>Exchange of views with the Chairman of the GR-EXT</w:t>
      </w:r>
    </w:p>
    <w:p w14:paraId="1AAABF1E" w14:textId="77777777" w:rsidR="005F7E04" w:rsidRPr="002601E2" w:rsidRDefault="005F7E04" w:rsidP="00561DFB">
      <w:pPr>
        <w:pStyle w:val="ListParagraph"/>
        <w:numPr>
          <w:ilvl w:val="0"/>
          <w:numId w:val="2"/>
        </w:numPr>
        <w:spacing w:after="0" w:line="240" w:lineRule="auto"/>
        <w:rPr>
          <w:rFonts w:ascii="Arial" w:hAnsi="Arial" w:cs="Arial"/>
          <w:sz w:val="20"/>
          <w:szCs w:val="20"/>
          <w:lang w:val="en-US"/>
        </w:rPr>
      </w:pPr>
      <w:r w:rsidRPr="002601E2">
        <w:rPr>
          <w:rFonts w:ascii="Arial" w:hAnsi="Arial" w:cs="Arial"/>
          <w:sz w:val="20"/>
          <w:szCs w:val="20"/>
          <w:lang w:val="en-US"/>
        </w:rPr>
        <w:t xml:space="preserve">26 November 2021 </w:t>
      </w:r>
    </w:p>
    <w:p w14:paraId="2372ADCE" w14:textId="77777777" w:rsidR="005F7E04" w:rsidRDefault="005F7E04" w:rsidP="00561DFB">
      <w:pPr>
        <w:pStyle w:val="ListParagraph"/>
        <w:numPr>
          <w:ilvl w:val="1"/>
          <w:numId w:val="2"/>
        </w:numPr>
        <w:spacing w:after="0" w:line="240" w:lineRule="auto"/>
        <w:rPr>
          <w:rFonts w:ascii="Arial" w:hAnsi="Arial" w:cs="Arial"/>
          <w:sz w:val="20"/>
          <w:szCs w:val="20"/>
          <w:lang w:val="en-US"/>
        </w:rPr>
      </w:pPr>
      <w:r w:rsidRPr="002601E2">
        <w:rPr>
          <w:rFonts w:ascii="Arial" w:hAnsi="Arial" w:cs="Arial"/>
          <w:sz w:val="20"/>
          <w:szCs w:val="20"/>
          <w:lang w:val="en-US"/>
        </w:rPr>
        <w:t>International Organisation of the Francophonie (</w:t>
      </w:r>
      <w:r>
        <w:rPr>
          <w:rFonts w:ascii="Arial" w:hAnsi="Arial" w:cs="Arial"/>
          <w:sz w:val="20"/>
          <w:szCs w:val="20"/>
          <w:lang w:val="en-US"/>
        </w:rPr>
        <w:t>IO</w:t>
      </w:r>
      <w:r w:rsidRPr="002601E2">
        <w:rPr>
          <w:rFonts w:ascii="Arial" w:hAnsi="Arial" w:cs="Arial"/>
          <w:sz w:val="20"/>
          <w:szCs w:val="20"/>
          <w:lang w:val="en-US"/>
        </w:rPr>
        <w:t xml:space="preserve">F) </w:t>
      </w:r>
    </w:p>
    <w:p w14:paraId="01826B64" w14:textId="1BA4C5F8" w:rsidR="005F7E04" w:rsidRDefault="005F7E04" w:rsidP="00561DFB">
      <w:pPr>
        <w:pStyle w:val="ListParagraph"/>
        <w:numPr>
          <w:ilvl w:val="0"/>
          <w:numId w:val="6"/>
        </w:numPr>
        <w:spacing w:after="0" w:line="240" w:lineRule="auto"/>
        <w:ind w:left="1843"/>
        <w:rPr>
          <w:rFonts w:ascii="Arial" w:hAnsi="Arial" w:cs="Arial"/>
          <w:sz w:val="20"/>
          <w:szCs w:val="20"/>
          <w:lang w:val="en-US"/>
        </w:rPr>
      </w:pPr>
      <w:r w:rsidRPr="005C3E8F">
        <w:rPr>
          <w:rFonts w:ascii="Arial" w:hAnsi="Arial" w:cs="Arial"/>
          <w:sz w:val="20"/>
          <w:szCs w:val="20"/>
          <w:lang w:val="en-US"/>
        </w:rPr>
        <w:t>Mr Antoine Michon</w:t>
      </w:r>
      <w:r w:rsidR="00F673C6">
        <w:rPr>
          <w:rFonts w:ascii="Arial" w:hAnsi="Arial" w:cs="Arial"/>
          <w:sz w:val="20"/>
          <w:szCs w:val="20"/>
          <w:lang w:val="en-US"/>
        </w:rPr>
        <w:t>*</w:t>
      </w:r>
      <w:r w:rsidRPr="005C3E8F">
        <w:rPr>
          <w:rFonts w:ascii="Arial" w:hAnsi="Arial" w:cs="Arial"/>
          <w:sz w:val="20"/>
          <w:szCs w:val="20"/>
          <w:lang w:val="en-US"/>
        </w:rPr>
        <w:t xml:space="preserve">, Director of Political Affairs and Democratic Governance </w:t>
      </w:r>
    </w:p>
    <w:p w14:paraId="035E8D9C" w14:textId="43688568" w:rsidR="005F7E04" w:rsidRPr="005C3E8F" w:rsidRDefault="005F7E04" w:rsidP="00561DFB">
      <w:pPr>
        <w:pStyle w:val="ListParagraph"/>
        <w:spacing w:after="0" w:line="240" w:lineRule="auto"/>
        <w:ind w:left="2210"/>
        <w:rPr>
          <w:rFonts w:ascii="Arial" w:hAnsi="Arial" w:cs="Arial"/>
          <w:sz w:val="20"/>
          <w:szCs w:val="20"/>
          <w:lang w:val="en-US"/>
        </w:rPr>
      </w:pPr>
      <w:r w:rsidRPr="005C3E8F">
        <w:rPr>
          <w:rFonts w:ascii="Arial" w:hAnsi="Arial" w:cs="Arial"/>
          <w:sz w:val="18"/>
          <w:szCs w:val="18"/>
          <w:lang w:val="en-US"/>
        </w:rPr>
        <w:t>(</w:t>
      </w:r>
      <w:bookmarkStart w:id="31" w:name="_ML_000000000017_VALID"/>
      <w:r w:rsidR="00006776" w:rsidRPr="00006776">
        <w:rPr>
          <w:rFonts w:ascii="Arial" w:hAnsi="Arial" w:cs="Arial"/>
          <w:sz w:val="18"/>
          <w:szCs w:val="18"/>
          <w:lang w:val="en-US"/>
        </w:rPr>
        <w:fldChar w:fldCharType="begin"/>
      </w:r>
      <w:r w:rsidR="00006776" w:rsidRPr="00006776">
        <w:rPr>
          <w:rFonts w:ascii="Arial" w:hAnsi="Arial" w:cs="Arial"/>
          <w:sz w:val="18"/>
          <w:szCs w:val="18"/>
          <w:lang w:val="en-US"/>
        </w:rPr>
        <w:instrText xml:space="preserve"> HYPERLINK "https://search.coe.int/cm/Pages/result_details.aspx?Reference=GR-EXT(2020)12" \o "Implementation of the Joint Declaration on the reinforcement of co-operation between the Council of Europe and the International Organisation of La Francophonie - Co-operation programme (2020-2023)" </w:instrText>
      </w:r>
      <w:r w:rsidR="00006776" w:rsidRPr="00006776">
        <w:rPr>
          <w:rFonts w:ascii="Arial" w:hAnsi="Arial" w:cs="Arial"/>
          <w:sz w:val="18"/>
          <w:szCs w:val="18"/>
          <w:lang w:val="en-US"/>
        </w:rPr>
      </w:r>
      <w:r w:rsidR="00006776" w:rsidRPr="00006776">
        <w:rPr>
          <w:rFonts w:ascii="Arial" w:hAnsi="Arial" w:cs="Arial"/>
          <w:sz w:val="18"/>
          <w:szCs w:val="18"/>
          <w:lang w:val="en-US"/>
        </w:rPr>
        <w:fldChar w:fldCharType="separate"/>
      </w:r>
      <w:bookmarkEnd w:id="31"/>
      <w:r w:rsidR="00006776" w:rsidRPr="00006776">
        <w:rPr>
          <w:rStyle w:val="Hyperlink"/>
          <w:rFonts w:ascii="Arial" w:hAnsi="Arial" w:cs="Arial"/>
          <w:sz w:val="18"/>
          <w:szCs w:val="18"/>
          <w:lang w:val="en-US"/>
        </w:rPr>
        <w:t>GR-EXT(2020)12</w:t>
      </w:r>
      <w:r w:rsidR="00006776" w:rsidRPr="00006776">
        <w:rPr>
          <w:rFonts w:ascii="Arial" w:hAnsi="Arial" w:cs="Arial"/>
          <w:sz w:val="18"/>
          <w:szCs w:val="18"/>
          <w:lang w:val="en-US"/>
        </w:rPr>
        <w:fldChar w:fldCharType="end"/>
      </w:r>
      <w:r w:rsidRPr="005C3E8F">
        <w:rPr>
          <w:rFonts w:ascii="Arial" w:hAnsi="Arial" w:cs="Arial"/>
          <w:sz w:val="18"/>
          <w:szCs w:val="18"/>
          <w:lang w:val="en-US"/>
        </w:rPr>
        <w:t>)</w:t>
      </w:r>
    </w:p>
    <w:p w14:paraId="5D6B4894" w14:textId="77777777" w:rsidR="005F7E04" w:rsidRPr="00561DFB" w:rsidRDefault="005F7E04" w:rsidP="00561DFB">
      <w:pPr>
        <w:pStyle w:val="ListParagraph"/>
        <w:spacing w:after="0" w:line="240" w:lineRule="auto"/>
        <w:ind w:left="1490"/>
        <w:rPr>
          <w:rFonts w:ascii="Arial" w:hAnsi="Arial" w:cs="Arial"/>
          <w:sz w:val="16"/>
          <w:szCs w:val="16"/>
          <w:lang w:val="en-US"/>
        </w:rPr>
      </w:pPr>
    </w:p>
    <w:p w14:paraId="77CC2FDC" w14:textId="77777777" w:rsidR="005F7E04" w:rsidRPr="002601E2" w:rsidRDefault="005F7E04" w:rsidP="00561DFB">
      <w:pPr>
        <w:pStyle w:val="ListParagraph"/>
        <w:numPr>
          <w:ilvl w:val="0"/>
          <w:numId w:val="2"/>
        </w:numPr>
        <w:spacing w:after="0" w:line="240" w:lineRule="auto"/>
        <w:rPr>
          <w:rFonts w:ascii="Arial" w:hAnsi="Arial" w:cs="Arial"/>
          <w:sz w:val="20"/>
          <w:szCs w:val="20"/>
          <w:lang w:val="en-US"/>
        </w:rPr>
      </w:pPr>
      <w:r w:rsidRPr="002601E2">
        <w:rPr>
          <w:rFonts w:ascii="Arial" w:hAnsi="Arial" w:cs="Arial"/>
          <w:sz w:val="20"/>
          <w:szCs w:val="20"/>
          <w:lang w:val="en-US"/>
        </w:rPr>
        <w:t xml:space="preserve">31 January 2022 </w:t>
      </w:r>
    </w:p>
    <w:p w14:paraId="6F55008F" w14:textId="77777777" w:rsidR="005F7E04" w:rsidRPr="00165570" w:rsidRDefault="005F7E04" w:rsidP="00561DFB">
      <w:pPr>
        <w:pStyle w:val="ListParagraph"/>
        <w:numPr>
          <w:ilvl w:val="1"/>
          <w:numId w:val="2"/>
        </w:numPr>
        <w:spacing w:after="0" w:line="240" w:lineRule="auto"/>
        <w:rPr>
          <w:rFonts w:ascii="Arial" w:hAnsi="Arial" w:cs="Arial"/>
          <w:sz w:val="20"/>
          <w:szCs w:val="20"/>
          <w:lang w:val="en-US"/>
        </w:rPr>
      </w:pPr>
      <w:r w:rsidRPr="00165570">
        <w:rPr>
          <w:rFonts w:ascii="Arial" w:hAnsi="Arial" w:cs="Arial"/>
          <w:sz w:val="20"/>
          <w:szCs w:val="20"/>
          <w:lang w:val="en-US"/>
        </w:rPr>
        <w:t>Union for the Mediterranean</w:t>
      </w:r>
      <w:r>
        <w:rPr>
          <w:rFonts w:ascii="Arial" w:hAnsi="Arial" w:cs="Arial"/>
          <w:sz w:val="20"/>
          <w:szCs w:val="20"/>
          <w:lang w:val="en-US"/>
        </w:rPr>
        <w:t xml:space="preserve"> (UFM)</w:t>
      </w:r>
    </w:p>
    <w:p w14:paraId="2B034EAF" w14:textId="396D36BC" w:rsidR="005F7E04" w:rsidRDefault="005F7E04" w:rsidP="00561DFB">
      <w:pPr>
        <w:pStyle w:val="ListParagraph"/>
        <w:numPr>
          <w:ilvl w:val="0"/>
          <w:numId w:val="7"/>
        </w:numPr>
        <w:spacing w:after="0" w:line="240" w:lineRule="auto"/>
        <w:ind w:left="1843"/>
        <w:rPr>
          <w:rFonts w:ascii="Arial" w:hAnsi="Arial" w:cs="Arial"/>
          <w:sz w:val="20"/>
          <w:szCs w:val="20"/>
          <w:lang w:val="en-US"/>
        </w:rPr>
      </w:pPr>
      <w:r w:rsidRPr="005C3E8F">
        <w:rPr>
          <w:rFonts w:ascii="Arial" w:hAnsi="Arial" w:cs="Arial"/>
          <w:sz w:val="20"/>
          <w:szCs w:val="20"/>
          <w:lang w:val="en-US"/>
        </w:rPr>
        <w:t>Ambassador John Paul Grech</w:t>
      </w:r>
      <w:r w:rsidR="00F673C6">
        <w:rPr>
          <w:rFonts w:ascii="Arial" w:hAnsi="Arial" w:cs="Arial"/>
          <w:sz w:val="20"/>
          <w:szCs w:val="20"/>
          <w:lang w:val="en-US"/>
        </w:rPr>
        <w:t>*</w:t>
      </w:r>
      <w:r w:rsidRPr="005C3E8F">
        <w:rPr>
          <w:rFonts w:ascii="Arial" w:hAnsi="Arial" w:cs="Arial"/>
          <w:sz w:val="20"/>
          <w:szCs w:val="20"/>
          <w:lang w:val="en-US"/>
        </w:rPr>
        <w:t>, Deputy Secretary General for Social and Political Affairs</w:t>
      </w:r>
    </w:p>
    <w:p w14:paraId="38EE563B" w14:textId="77777777" w:rsidR="005F7E04" w:rsidRPr="00561DFB" w:rsidRDefault="005F7E04" w:rsidP="00561DFB">
      <w:pPr>
        <w:pStyle w:val="ListParagraph"/>
        <w:spacing w:after="0" w:line="240" w:lineRule="auto"/>
        <w:ind w:left="2210"/>
        <w:rPr>
          <w:rFonts w:ascii="Arial" w:hAnsi="Arial" w:cs="Arial"/>
          <w:sz w:val="16"/>
          <w:szCs w:val="16"/>
          <w:lang w:val="en-US"/>
        </w:rPr>
      </w:pPr>
    </w:p>
    <w:p w14:paraId="2A6EFA4A" w14:textId="77777777" w:rsidR="005F7E04" w:rsidRPr="002601E2" w:rsidRDefault="005F7E04" w:rsidP="00561DFB">
      <w:pPr>
        <w:pStyle w:val="ListParagraph"/>
        <w:numPr>
          <w:ilvl w:val="0"/>
          <w:numId w:val="2"/>
        </w:numPr>
        <w:spacing w:after="0" w:line="240" w:lineRule="auto"/>
        <w:rPr>
          <w:rFonts w:ascii="Arial" w:hAnsi="Arial" w:cs="Arial"/>
          <w:sz w:val="20"/>
          <w:szCs w:val="20"/>
          <w:lang w:val="en-US"/>
        </w:rPr>
      </w:pPr>
      <w:r w:rsidRPr="002601E2">
        <w:rPr>
          <w:rFonts w:ascii="Arial" w:hAnsi="Arial" w:cs="Arial"/>
          <w:sz w:val="20"/>
          <w:szCs w:val="20"/>
          <w:lang w:val="en-US"/>
        </w:rPr>
        <w:t>21</w:t>
      </w:r>
      <w:r>
        <w:rPr>
          <w:rFonts w:ascii="Arial" w:hAnsi="Arial" w:cs="Arial"/>
          <w:sz w:val="20"/>
          <w:szCs w:val="20"/>
          <w:lang w:val="en-US"/>
        </w:rPr>
        <w:t xml:space="preserve"> February</w:t>
      </w:r>
      <w:r w:rsidRPr="002601E2">
        <w:rPr>
          <w:rFonts w:ascii="Arial" w:hAnsi="Arial" w:cs="Arial"/>
          <w:sz w:val="20"/>
          <w:szCs w:val="20"/>
          <w:lang w:val="en-US"/>
        </w:rPr>
        <w:t xml:space="preserve"> 2022 </w:t>
      </w:r>
    </w:p>
    <w:p w14:paraId="7E84AF16" w14:textId="77777777" w:rsidR="005F7E04" w:rsidRDefault="005F7E04" w:rsidP="00561DFB">
      <w:pPr>
        <w:pStyle w:val="ListParagraph"/>
        <w:numPr>
          <w:ilvl w:val="1"/>
          <w:numId w:val="2"/>
        </w:numPr>
        <w:spacing w:after="0" w:line="240" w:lineRule="auto"/>
        <w:rPr>
          <w:rFonts w:ascii="Arial" w:hAnsi="Arial" w:cs="Arial"/>
          <w:sz w:val="20"/>
          <w:szCs w:val="20"/>
          <w:lang w:val="en-US"/>
        </w:rPr>
      </w:pPr>
      <w:r w:rsidRPr="002601E2">
        <w:rPr>
          <w:rFonts w:ascii="Arial" w:hAnsi="Arial" w:cs="Arial"/>
          <w:sz w:val="20"/>
          <w:szCs w:val="20"/>
          <w:lang w:val="en-US"/>
        </w:rPr>
        <w:t xml:space="preserve">Ibero-American </w:t>
      </w:r>
      <w:r>
        <w:rPr>
          <w:rFonts w:ascii="Arial" w:hAnsi="Arial" w:cs="Arial"/>
          <w:sz w:val="20"/>
          <w:szCs w:val="20"/>
          <w:lang w:val="en-US"/>
        </w:rPr>
        <w:t>S</w:t>
      </w:r>
      <w:r w:rsidRPr="002601E2">
        <w:rPr>
          <w:rFonts w:ascii="Arial" w:hAnsi="Arial" w:cs="Arial"/>
          <w:sz w:val="20"/>
          <w:szCs w:val="20"/>
          <w:lang w:val="en-US"/>
        </w:rPr>
        <w:t xml:space="preserve">ystem </w:t>
      </w:r>
    </w:p>
    <w:p w14:paraId="433DE6C3" w14:textId="11CE00A4" w:rsidR="005F7E04" w:rsidRPr="002601E2" w:rsidRDefault="005F7E04" w:rsidP="00561DFB">
      <w:pPr>
        <w:pStyle w:val="ListParagraph"/>
        <w:numPr>
          <w:ilvl w:val="2"/>
          <w:numId w:val="2"/>
        </w:numPr>
        <w:spacing w:after="0" w:line="240" w:lineRule="auto"/>
        <w:ind w:left="1843"/>
        <w:rPr>
          <w:rFonts w:ascii="Arial" w:hAnsi="Arial" w:cs="Arial"/>
          <w:sz w:val="20"/>
          <w:szCs w:val="20"/>
          <w:lang w:val="en-US"/>
        </w:rPr>
      </w:pPr>
      <w:r w:rsidRPr="00C42B27">
        <w:rPr>
          <w:rFonts w:ascii="Arial" w:hAnsi="Arial" w:cs="Arial"/>
          <w:sz w:val="20"/>
          <w:szCs w:val="20"/>
          <w:lang w:val="en-US"/>
        </w:rPr>
        <w:t>Ambassador Marcos Pinta Gama</w:t>
      </w:r>
      <w:r w:rsidR="00F673C6">
        <w:rPr>
          <w:rFonts w:ascii="Arial" w:hAnsi="Arial" w:cs="Arial"/>
          <w:sz w:val="20"/>
          <w:szCs w:val="20"/>
          <w:lang w:val="en-US"/>
        </w:rPr>
        <w:t>*</w:t>
      </w:r>
      <w:r w:rsidRPr="00C42B27">
        <w:rPr>
          <w:rFonts w:ascii="Arial" w:hAnsi="Arial" w:cs="Arial"/>
          <w:sz w:val="20"/>
          <w:szCs w:val="20"/>
          <w:lang w:val="en-US"/>
        </w:rPr>
        <w:t>, Ibero-American Deputy General Secretary</w:t>
      </w:r>
    </w:p>
    <w:p w14:paraId="38CAA5C6" w14:textId="77777777" w:rsidR="005F7E04" w:rsidRPr="005C3E8F" w:rsidRDefault="005F7E04" w:rsidP="00561DFB">
      <w:pPr>
        <w:pStyle w:val="ListParagraph"/>
        <w:spacing w:after="0" w:line="240" w:lineRule="auto"/>
        <w:ind w:left="1490"/>
        <w:rPr>
          <w:rFonts w:ascii="Arial" w:hAnsi="Arial" w:cs="Arial"/>
          <w:sz w:val="20"/>
          <w:szCs w:val="20"/>
          <w:lang w:val="en-US"/>
        </w:rPr>
      </w:pPr>
    </w:p>
    <w:p w14:paraId="51467C16" w14:textId="77777777" w:rsidR="005F7E04" w:rsidRPr="002601E2" w:rsidRDefault="005F7E04" w:rsidP="00561DFB">
      <w:pPr>
        <w:pStyle w:val="ListParagraph"/>
        <w:numPr>
          <w:ilvl w:val="0"/>
          <w:numId w:val="2"/>
        </w:numPr>
        <w:spacing w:after="0" w:line="240" w:lineRule="auto"/>
        <w:rPr>
          <w:rFonts w:ascii="Arial" w:hAnsi="Arial" w:cs="Arial"/>
          <w:sz w:val="20"/>
          <w:szCs w:val="20"/>
          <w:lang w:val="en-US"/>
        </w:rPr>
      </w:pPr>
      <w:r w:rsidRPr="002601E2">
        <w:rPr>
          <w:rFonts w:ascii="Arial" w:hAnsi="Arial" w:cs="Arial"/>
          <w:sz w:val="20"/>
          <w:szCs w:val="20"/>
          <w:lang w:val="en-US"/>
        </w:rPr>
        <w:t xml:space="preserve">4 April 2022 </w:t>
      </w:r>
    </w:p>
    <w:p w14:paraId="18134C0F" w14:textId="77777777" w:rsidR="005F7E04" w:rsidRDefault="005F7E04" w:rsidP="00561DFB">
      <w:pPr>
        <w:pStyle w:val="ListParagraph"/>
        <w:numPr>
          <w:ilvl w:val="1"/>
          <w:numId w:val="2"/>
        </w:numPr>
        <w:spacing w:after="0" w:line="240" w:lineRule="auto"/>
        <w:rPr>
          <w:rFonts w:ascii="Arial" w:hAnsi="Arial" w:cs="Arial"/>
          <w:sz w:val="20"/>
          <w:szCs w:val="20"/>
          <w:lang w:val="en-US"/>
        </w:rPr>
      </w:pPr>
      <w:r w:rsidRPr="002601E2">
        <w:rPr>
          <w:rFonts w:ascii="Arial" w:hAnsi="Arial" w:cs="Arial"/>
          <w:sz w:val="20"/>
          <w:szCs w:val="20"/>
          <w:lang w:val="en-US"/>
        </w:rPr>
        <w:t>Organisation of American States (OAS)</w:t>
      </w:r>
    </w:p>
    <w:p w14:paraId="37599CCA" w14:textId="1026DE2B" w:rsidR="005F7E04" w:rsidRPr="006F25EE" w:rsidRDefault="005F7E04" w:rsidP="00561DFB">
      <w:pPr>
        <w:pStyle w:val="ListParagraph"/>
        <w:numPr>
          <w:ilvl w:val="0"/>
          <w:numId w:val="7"/>
        </w:numPr>
        <w:spacing w:after="0" w:line="240" w:lineRule="auto"/>
        <w:ind w:left="1843"/>
        <w:rPr>
          <w:rFonts w:ascii="Arial" w:hAnsi="Arial" w:cs="Arial"/>
          <w:sz w:val="20"/>
          <w:szCs w:val="20"/>
          <w:lang w:val="en-US"/>
        </w:rPr>
      </w:pPr>
      <w:r w:rsidRPr="006F25EE">
        <w:rPr>
          <w:rFonts w:ascii="Arial" w:hAnsi="Arial" w:cs="Arial"/>
          <w:sz w:val="20"/>
          <w:szCs w:val="20"/>
          <w:lang w:val="en-GB"/>
        </w:rPr>
        <w:t>Mr Luis Almagro</w:t>
      </w:r>
      <w:r w:rsidR="00F673C6">
        <w:rPr>
          <w:rFonts w:ascii="Arial" w:hAnsi="Arial" w:cs="Arial"/>
          <w:sz w:val="20"/>
          <w:szCs w:val="20"/>
          <w:lang w:val="en-GB"/>
        </w:rPr>
        <w:t>*</w:t>
      </w:r>
      <w:r>
        <w:rPr>
          <w:rFonts w:ascii="Arial" w:hAnsi="Arial" w:cs="Arial"/>
          <w:sz w:val="20"/>
          <w:szCs w:val="20"/>
          <w:lang w:val="en-GB"/>
        </w:rPr>
        <w:t>,</w:t>
      </w:r>
      <w:r w:rsidRPr="006F25EE">
        <w:rPr>
          <w:rFonts w:ascii="Arial" w:hAnsi="Arial" w:cs="Arial"/>
          <w:sz w:val="20"/>
          <w:szCs w:val="20"/>
          <w:lang w:val="en-US"/>
        </w:rPr>
        <w:t xml:space="preserve"> </w:t>
      </w:r>
      <w:r w:rsidRPr="006F25EE">
        <w:rPr>
          <w:rFonts w:ascii="Arial" w:hAnsi="Arial" w:cs="Arial"/>
          <w:sz w:val="20"/>
          <w:szCs w:val="20"/>
          <w:lang w:val="en-GB"/>
        </w:rPr>
        <w:t>Secretary General</w:t>
      </w:r>
      <w:r>
        <w:rPr>
          <w:rFonts w:ascii="Arial" w:hAnsi="Arial" w:cs="Arial"/>
          <w:sz w:val="20"/>
          <w:szCs w:val="20"/>
          <w:lang w:val="en-GB"/>
        </w:rPr>
        <w:t xml:space="preserve"> </w:t>
      </w:r>
    </w:p>
    <w:p w14:paraId="03E0B3D9" w14:textId="0B090A70" w:rsidR="005F7E04" w:rsidRPr="002601E2" w:rsidRDefault="005F7E04" w:rsidP="00561DFB">
      <w:pPr>
        <w:pStyle w:val="ListParagraph"/>
        <w:numPr>
          <w:ilvl w:val="1"/>
          <w:numId w:val="2"/>
        </w:numPr>
        <w:spacing w:after="0" w:line="240" w:lineRule="auto"/>
        <w:rPr>
          <w:rFonts w:ascii="Arial" w:hAnsi="Arial" w:cs="Arial"/>
          <w:sz w:val="20"/>
          <w:szCs w:val="20"/>
          <w:lang w:val="en-US"/>
        </w:rPr>
      </w:pPr>
      <w:r w:rsidRPr="002601E2">
        <w:rPr>
          <w:rFonts w:ascii="Arial" w:hAnsi="Arial" w:cs="Arial"/>
          <w:sz w:val="20"/>
          <w:szCs w:val="20"/>
          <w:lang w:val="en-US"/>
        </w:rPr>
        <w:t>International Institute for Democracy and Electoral Assistance (IDEA)</w:t>
      </w:r>
    </w:p>
    <w:p w14:paraId="3953056C" w14:textId="178F5D95" w:rsidR="00DB71F3" w:rsidRPr="00561DFB" w:rsidRDefault="005F7E04" w:rsidP="00561DFB">
      <w:pPr>
        <w:pStyle w:val="ListParagraph"/>
        <w:numPr>
          <w:ilvl w:val="0"/>
          <w:numId w:val="7"/>
        </w:numPr>
        <w:spacing w:after="0" w:line="240" w:lineRule="auto"/>
        <w:ind w:left="1843"/>
        <w:rPr>
          <w:rFonts w:cs="Arial"/>
          <w:szCs w:val="20"/>
          <w:lang w:val="en-US"/>
        </w:rPr>
      </w:pPr>
      <w:r w:rsidRPr="005C3E8F">
        <w:rPr>
          <w:rFonts w:ascii="Arial" w:hAnsi="Arial" w:cs="Arial"/>
          <w:sz w:val="20"/>
          <w:szCs w:val="20"/>
          <w:lang w:val="en-GB"/>
        </w:rPr>
        <w:t>Mr Kevin Casas-Zamora</w:t>
      </w:r>
      <w:r w:rsidR="00F673C6">
        <w:rPr>
          <w:rFonts w:ascii="Arial" w:hAnsi="Arial" w:cs="Arial"/>
          <w:sz w:val="20"/>
          <w:szCs w:val="20"/>
          <w:lang w:val="en-GB"/>
        </w:rPr>
        <w:t>*</w:t>
      </w:r>
      <w:r w:rsidRPr="005C3E8F">
        <w:rPr>
          <w:rFonts w:ascii="Arial" w:hAnsi="Arial" w:cs="Arial"/>
          <w:sz w:val="20"/>
          <w:szCs w:val="20"/>
          <w:lang w:val="en-GB"/>
        </w:rPr>
        <w:t>, Secretary General</w:t>
      </w:r>
    </w:p>
    <w:p w14:paraId="7205E0C9" w14:textId="77777777" w:rsidR="00561DFB" w:rsidRPr="00F673C6" w:rsidRDefault="00561DFB" w:rsidP="00561DFB">
      <w:pPr>
        <w:pStyle w:val="ListParagraph"/>
        <w:spacing w:after="0" w:line="240" w:lineRule="auto"/>
        <w:ind w:left="1843"/>
        <w:rPr>
          <w:rFonts w:cs="Arial"/>
          <w:szCs w:val="20"/>
          <w:lang w:val="en-US"/>
        </w:rPr>
      </w:pPr>
    </w:p>
    <w:p w14:paraId="2277DC87" w14:textId="1A8A3562" w:rsidR="00DB71F3" w:rsidRPr="00561DFB" w:rsidRDefault="00DB71F3" w:rsidP="00F673C6">
      <w:pPr>
        <w:rPr>
          <w:rFonts w:cs="Arial"/>
          <w:sz w:val="16"/>
          <w:szCs w:val="16"/>
          <w:lang w:val="en-US"/>
        </w:rPr>
      </w:pPr>
      <w:r w:rsidRPr="00561DFB">
        <w:rPr>
          <w:rFonts w:cs="Arial"/>
          <w:sz w:val="16"/>
          <w:szCs w:val="16"/>
          <w:lang w:val="en-US"/>
        </w:rPr>
        <w:t xml:space="preserve">* </w:t>
      </w:r>
      <w:proofErr w:type="gramStart"/>
      <w:r w:rsidRPr="00561DFB">
        <w:rPr>
          <w:rFonts w:cs="Arial"/>
          <w:sz w:val="16"/>
          <w:szCs w:val="16"/>
          <w:lang w:val="en-US"/>
        </w:rPr>
        <w:t>acting</w:t>
      </w:r>
      <w:proofErr w:type="gramEnd"/>
      <w:r w:rsidRPr="00561DFB">
        <w:rPr>
          <w:rFonts w:cs="Arial"/>
          <w:sz w:val="16"/>
          <w:szCs w:val="16"/>
          <w:lang w:val="en-US"/>
        </w:rPr>
        <w:t xml:space="preserve"> as head of the delegation </w:t>
      </w:r>
      <w:r w:rsidR="00F673C6" w:rsidRPr="00561DFB">
        <w:rPr>
          <w:rFonts w:cs="Arial"/>
          <w:sz w:val="16"/>
          <w:szCs w:val="16"/>
          <w:lang w:val="en-US"/>
        </w:rPr>
        <w:t xml:space="preserve">which was </w:t>
      </w:r>
      <w:r w:rsidRPr="00561DFB">
        <w:rPr>
          <w:rFonts w:cs="Arial"/>
          <w:sz w:val="16"/>
          <w:szCs w:val="16"/>
          <w:lang w:val="en-US"/>
        </w:rPr>
        <w:t>composed of other representatives.</w:t>
      </w:r>
    </w:p>
    <w:sectPr w:rsidR="00DB71F3" w:rsidRPr="00561DFB" w:rsidSect="00DB71F3">
      <w:headerReference w:type="even" r:id="rId29"/>
      <w:headerReference w:type="default" r:id="rId30"/>
      <w:footerReference w:type="default" r:id="rId31"/>
      <w:headerReference w:type="first" r:id="rId32"/>
      <w:footerReference w:type="first" r:id="rId33"/>
      <w:type w:val="continuous"/>
      <w:pgSz w:w="11907" w:h="16840" w:code="9"/>
      <w:pgMar w:top="992" w:right="1162" w:bottom="709" w:left="1077" w:header="454" w:footer="340" w:gutter="113"/>
      <w:pgNumType w:chapStyle="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699B7B" w14:textId="77777777" w:rsidR="005F7E04" w:rsidRDefault="005F7E04" w:rsidP="00FD6043">
      <w:r>
        <w:separator/>
      </w:r>
    </w:p>
  </w:endnote>
  <w:endnote w:type="continuationSeparator" w:id="0">
    <w:p w14:paraId="5F6DE284" w14:textId="77777777" w:rsidR="005F7E04" w:rsidRDefault="005F7E04" w:rsidP="00FD60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inion Pro">
    <w:charset w:val="00"/>
    <w:family w:val="roman"/>
    <w:pitch w:val="variable"/>
    <w:sig w:usb0="E00002AF" w:usb1="5000607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Open Sans">
    <w:charset w:val="00"/>
    <w:family w:val="swiss"/>
    <w:pitch w:val="variable"/>
    <w:sig w:usb0="E00002EF" w:usb1="4000205B" w:usb2="00000028"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1794BE" w14:textId="77777777" w:rsidR="002F3006" w:rsidRPr="002F3006" w:rsidRDefault="002F3006" w:rsidP="002F3006">
    <w:pPr>
      <w:pStyle w:val="Footer"/>
      <w:jc w:val="right"/>
      <w:rPr>
        <w:rFonts w:cs="Arial"/>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7EF313" w14:textId="77777777" w:rsidR="00AE76B8" w:rsidRPr="00113EB0" w:rsidRDefault="001E7C29" w:rsidP="00E15639">
    <w:pPr>
      <w:pStyle w:val="Footer"/>
      <w:rPr>
        <w:sz w:val="16"/>
        <w:szCs w:val="16"/>
      </w:rPr>
    </w:pPr>
    <w:r>
      <w:rPr>
        <w:sz w:val="16"/>
        <w:szCs w:val="16"/>
      </w:rPr>
      <w:t>W</w:t>
    </w:r>
    <w:r w:rsidR="00E15639" w:rsidRPr="00113EB0">
      <w:rPr>
        <w:sz w:val="16"/>
        <w:szCs w:val="16"/>
      </w:rPr>
      <w:t>eb</w:t>
    </w:r>
    <w:r>
      <w:rPr>
        <w:sz w:val="16"/>
        <w:szCs w:val="16"/>
      </w:rPr>
      <w:t>site</w:t>
    </w:r>
    <w:r w:rsidR="00E15639" w:rsidRPr="00113EB0">
      <w:rPr>
        <w:sz w:val="16"/>
        <w:szCs w:val="16"/>
      </w:rPr>
      <w:t xml:space="preserve">: </w:t>
    </w:r>
    <w:hyperlink r:id="rId1" w:history="1">
      <w:r w:rsidR="00AE76B8" w:rsidRPr="00533557">
        <w:rPr>
          <w:rStyle w:val="Hyperlink"/>
          <w:sz w:val="16"/>
          <w:szCs w:val="16"/>
        </w:rPr>
        <w:t>www.coe.int/cm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101E31" w14:textId="77777777" w:rsidR="005F7E04" w:rsidRDefault="005F7E04" w:rsidP="00FD6043">
      <w:r>
        <w:separator/>
      </w:r>
    </w:p>
  </w:footnote>
  <w:footnote w:type="continuationSeparator" w:id="0">
    <w:p w14:paraId="616F78B1" w14:textId="77777777" w:rsidR="005F7E04" w:rsidRDefault="005F7E04" w:rsidP="00FD6043">
      <w:r>
        <w:continuationSeparator/>
      </w:r>
    </w:p>
  </w:footnote>
  <w:footnote w:id="1">
    <w:p w14:paraId="2E1323BE" w14:textId="06DF6DC4" w:rsidR="005F7E04" w:rsidRPr="001A0CE2" w:rsidRDefault="005F7E04" w:rsidP="005F7E04">
      <w:pPr>
        <w:shd w:val="clear" w:color="auto" w:fill="FFFFFF"/>
        <w:rPr>
          <w:sz w:val="16"/>
          <w:szCs w:val="16"/>
        </w:rPr>
      </w:pPr>
      <w:r w:rsidRPr="001A0CE2">
        <w:rPr>
          <w:sz w:val="16"/>
          <w:szCs w:val="16"/>
          <w:vertAlign w:val="superscript"/>
        </w:rPr>
        <w:footnoteRef/>
      </w:r>
      <w:r w:rsidRPr="001A0CE2">
        <w:rPr>
          <w:sz w:val="16"/>
          <w:szCs w:val="16"/>
        </w:rPr>
        <w:t xml:space="preserve"> The Ministers took note of the proposals set out in document </w:t>
      </w:r>
      <w:bookmarkStart w:id="0" w:name="_ML_000000000018_VALID"/>
      <w:r w:rsidR="00006776" w:rsidRPr="00006776">
        <w:rPr>
          <w:sz w:val="16"/>
          <w:szCs w:val="16"/>
        </w:rPr>
        <w:fldChar w:fldCharType="begin"/>
      </w:r>
      <w:r w:rsidR="00006776" w:rsidRPr="00006776">
        <w:rPr>
          <w:sz w:val="16"/>
          <w:szCs w:val="16"/>
        </w:rPr>
        <w:instrText xml:space="preserve"> HYPERLINK "https://search.coe.int/cm/Pages/result_details.aspx?Reference=CM(2021)71" \o "[131st Session] Strategic Framework of the Council of Europe: Relations with other international organisations" </w:instrText>
      </w:r>
      <w:r w:rsidR="00006776" w:rsidRPr="00006776">
        <w:rPr>
          <w:sz w:val="16"/>
          <w:szCs w:val="16"/>
        </w:rPr>
      </w:r>
      <w:r w:rsidR="00006776" w:rsidRPr="00006776">
        <w:rPr>
          <w:sz w:val="16"/>
          <w:szCs w:val="16"/>
        </w:rPr>
        <w:fldChar w:fldCharType="separate"/>
      </w:r>
      <w:bookmarkEnd w:id="0"/>
      <w:r w:rsidR="00006776" w:rsidRPr="00006776">
        <w:rPr>
          <w:rStyle w:val="Hyperlink"/>
          <w:sz w:val="16"/>
          <w:szCs w:val="16"/>
        </w:rPr>
        <w:t>CM(2021)71</w:t>
      </w:r>
      <w:r w:rsidR="00006776" w:rsidRPr="00006776">
        <w:rPr>
          <w:sz w:val="16"/>
          <w:szCs w:val="16"/>
        </w:rPr>
        <w:fldChar w:fldCharType="end"/>
      </w:r>
      <w:r w:rsidRPr="001A0CE2">
        <w:rPr>
          <w:sz w:val="16"/>
          <w:szCs w:val="16"/>
        </w:rPr>
        <w:t> to strengthen relations between the Council of Europe and other international organisations, including in the context of the implementation of the Sustainable Development Goals (SDGs), and invited its Deputies and the Secretary General to implement them;</w:t>
      </w:r>
    </w:p>
    <w:p w14:paraId="2F4EFC74" w14:textId="77777777" w:rsidR="005F7E04" w:rsidRPr="001A0CE2" w:rsidRDefault="005F7E04" w:rsidP="005F7E04">
      <w:pPr>
        <w:shd w:val="clear" w:color="auto" w:fill="FFFFFF"/>
        <w:rPr>
          <w:sz w:val="16"/>
          <w:szCs w:val="16"/>
        </w:rPr>
      </w:pPr>
      <w:r w:rsidRPr="001A0CE2">
        <w:rPr>
          <w:sz w:val="16"/>
          <w:szCs w:val="16"/>
        </w:rPr>
        <w:t>They considered that “Practical co-operation between the Council of Europe and</w:t>
      </w:r>
      <w:proofErr w:type="gramStart"/>
      <w:r w:rsidRPr="001A0CE2">
        <w:rPr>
          <w:sz w:val="16"/>
          <w:szCs w:val="16"/>
        </w:rPr>
        <w:t>, in particular, the</w:t>
      </w:r>
      <w:proofErr w:type="gramEnd"/>
      <w:r w:rsidRPr="001A0CE2">
        <w:rPr>
          <w:sz w:val="16"/>
          <w:szCs w:val="16"/>
        </w:rPr>
        <w:t xml:space="preserve"> European Union, the OSCE and the United Nations, as well as other international organisations, needs to be further enhanced and the contribution of the Council of Europe to the relevant Sustainable Development Goals (SDGs) be emphasised. With respect to the Council of Europe’s Policy towards neighbouring regions, the Council reaffirms its determination to consolidate progress in co-operation with the beneficiaries and looks forward to the conclusion of the ongoing review of the policy.” </w:t>
      </w:r>
    </w:p>
    <w:p w14:paraId="66D269F6" w14:textId="3D88A509" w:rsidR="005F7E04" w:rsidRPr="00A209E5" w:rsidRDefault="005F7E04" w:rsidP="005F7E04">
      <w:pPr>
        <w:shd w:val="clear" w:color="auto" w:fill="FFFFFF"/>
        <w:rPr>
          <w:sz w:val="16"/>
          <w:szCs w:val="16"/>
        </w:rPr>
      </w:pPr>
      <w:r w:rsidRPr="001A0CE2">
        <w:rPr>
          <w:sz w:val="16"/>
          <w:szCs w:val="16"/>
        </w:rPr>
        <w:t xml:space="preserve">The Ministers also invited the Deputies to “reflect on the contribution of the Organisation to the international order and global governance, as well as to the achievement of the Sustainable Development Goals (SDGs)”; and, </w:t>
      </w:r>
      <w:r w:rsidR="00A209E5">
        <w:rPr>
          <w:sz w:val="16"/>
          <w:szCs w:val="16"/>
        </w:rPr>
        <w:t>they</w:t>
      </w:r>
      <w:r w:rsidRPr="001A0CE2">
        <w:rPr>
          <w:sz w:val="16"/>
          <w:szCs w:val="16"/>
        </w:rPr>
        <w:t xml:space="preserve"> considered that “There is a need to work for the widest possible adherence to the conventions of the Council of Europe, promoting their implementation in order to strengthen common standards, as well as agreeing to new ones to fill gaps and respond to emerging challenges, throughout the continent and beyond.” </w:t>
      </w:r>
    </w:p>
  </w:footnote>
  <w:footnote w:id="2">
    <w:p w14:paraId="3138009F" w14:textId="0659A102" w:rsidR="005F7E04" w:rsidRPr="001A0CE2" w:rsidRDefault="005F7E04" w:rsidP="005F7E04">
      <w:pPr>
        <w:pStyle w:val="FootnoteText"/>
        <w:rPr>
          <w:szCs w:val="16"/>
        </w:rPr>
      </w:pPr>
      <w:r w:rsidRPr="001A0CE2">
        <w:rPr>
          <w:szCs w:val="16"/>
          <w:vertAlign w:val="superscript"/>
        </w:rPr>
        <w:footnoteRef/>
      </w:r>
      <w:r w:rsidRPr="001A0CE2">
        <w:rPr>
          <w:szCs w:val="16"/>
        </w:rPr>
        <w:t xml:space="preserve"> See </w:t>
      </w:r>
      <w:bookmarkStart w:id="1" w:name="_ML_000000000019_PARTIAL"/>
      <w:r w:rsidR="00006776" w:rsidRPr="00006776">
        <w:rPr>
          <w:szCs w:val="16"/>
        </w:rPr>
        <w:fldChar w:fldCharType="begin"/>
      </w:r>
      <w:r w:rsidR="00006776" w:rsidRPr="00006776">
        <w:rPr>
          <w:szCs w:val="16"/>
        </w:rPr>
        <w:instrText xml:space="preserve"> HYPERLINK "https://search.coe.int/cm/Pages/result_details.aspx?Reference=CM/AS(2021)Rec2199" </w:instrText>
      </w:r>
      <w:r w:rsidR="00006776" w:rsidRPr="00006776">
        <w:rPr>
          <w:szCs w:val="16"/>
        </w:rPr>
      </w:r>
      <w:r w:rsidR="00006776" w:rsidRPr="00006776">
        <w:rPr>
          <w:szCs w:val="16"/>
        </w:rPr>
        <w:fldChar w:fldCharType="separate"/>
      </w:r>
      <w:bookmarkEnd w:id="1"/>
      <w:r w:rsidR="00006776" w:rsidRPr="00006776">
        <w:rPr>
          <w:rStyle w:val="Hyperlink"/>
          <w:szCs w:val="16"/>
        </w:rPr>
        <w:t>CM/</w:t>
      </w:r>
      <w:proofErr w:type="gramStart"/>
      <w:r w:rsidR="00006776" w:rsidRPr="00006776">
        <w:rPr>
          <w:rStyle w:val="Hyperlink"/>
          <w:szCs w:val="16"/>
        </w:rPr>
        <w:t>AS(</w:t>
      </w:r>
      <w:proofErr w:type="gramEnd"/>
      <w:r w:rsidR="00006776" w:rsidRPr="00006776">
        <w:rPr>
          <w:rStyle w:val="Hyperlink"/>
          <w:szCs w:val="16"/>
        </w:rPr>
        <w:t>2021)Rec2199</w:t>
      </w:r>
      <w:r w:rsidR="00006776" w:rsidRPr="00006776">
        <w:rPr>
          <w:szCs w:val="16"/>
        </w:rPr>
        <w:fldChar w:fldCharType="end"/>
      </w:r>
      <w:r w:rsidRPr="001A0CE2">
        <w:rPr>
          <w:szCs w:val="16"/>
        </w:rPr>
        <w:t>.</w:t>
      </w:r>
    </w:p>
  </w:footnote>
  <w:footnote w:id="3">
    <w:p w14:paraId="4C7CB013" w14:textId="4B55B4FF"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bookmarkStart w:id="3" w:name="_ML_000000000020_VALID"/>
      <w:r w:rsidR="00006776" w:rsidRPr="00006776">
        <w:rPr>
          <w:rFonts w:cs="Arial"/>
          <w:szCs w:val="16"/>
          <w:lang w:val="en-US"/>
        </w:rPr>
        <w:fldChar w:fldCharType="begin"/>
      </w:r>
      <w:r w:rsidR="00006776" w:rsidRPr="00006776">
        <w:rPr>
          <w:rFonts w:cs="Arial"/>
          <w:szCs w:val="16"/>
          <w:lang w:val="en-US"/>
        </w:rPr>
        <w:instrText xml:space="preserve"> HYPERLINK "https://search.coe.int/cm/Pages/result_details.aspx?Reference=SG/Inf(2021)14" \o "Review of the policy towards neighbouring regions and the Council of Europe contribution to global governance" </w:instrText>
      </w:r>
      <w:r w:rsidR="00006776" w:rsidRPr="00006776">
        <w:rPr>
          <w:rFonts w:cs="Arial"/>
          <w:szCs w:val="16"/>
          <w:lang w:val="en-US"/>
        </w:rPr>
      </w:r>
      <w:r w:rsidR="00006776" w:rsidRPr="00006776">
        <w:rPr>
          <w:rFonts w:cs="Arial"/>
          <w:szCs w:val="16"/>
          <w:lang w:val="en-US"/>
        </w:rPr>
        <w:fldChar w:fldCharType="separate"/>
      </w:r>
      <w:bookmarkEnd w:id="3"/>
      <w:r w:rsidR="00006776" w:rsidRPr="00006776">
        <w:rPr>
          <w:rStyle w:val="Hyperlink"/>
          <w:rFonts w:cs="Arial"/>
          <w:szCs w:val="16"/>
          <w:lang w:val="en-US"/>
        </w:rPr>
        <w:t>SG/</w:t>
      </w:r>
      <w:proofErr w:type="gramStart"/>
      <w:r w:rsidR="00006776" w:rsidRPr="00006776">
        <w:rPr>
          <w:rStyle w:val="Hyperlink"/>
          <w:rFonts w:cs="Arial"/>
          <w:szCs w:val="16"/>
          <w:lang w:val="en-US"/>
        </w:rPr>
        <w:t>Inf(</w:t>
      </w:r>
      <w:proofErr w:type="gramEnd"/>
      <w:r w:rsidR="00006776" w:rsidRPr="00006776">
        <w:rPr>
          <w:rStyle w:val="Hyperlink"/>
          <w:rFonts w:cs="Arial"/>
          <w:szCs w:val="16"/>
          <w:lang w:val="en-US"/>
        </w:rPr>
        <w:t>2021)14</w:t>
      </w:r>
      <w:r w:rsidR="00006776" w:rsidRPr="00006776">
        <w:rPr>
          <w:rFonts w:cs="Arial"/>
          <w:szCs w:val="16"/>
          <w:lang w:val="en-US"/>
        </w:rPr>
        <w:fldChar w:fldCharType="end"/>
      </w:r>
      <w:r w:rsidRPr="001A0CE2">
        <w:rPr>
          <w:rFonts w:cs="Arial"/>
          <w:szCs w:val="16"/>
          <w:lang w:val="en-US"/>
        </w:rPr>
        <w:t>.</w:t>
      </w:r>
    </w:p>
  </w:footnote>
  <w:footnote w:id="4">
    <w:p w14:paraId="667B9A59" w14:textId="15F65C71"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bookmarkStart w:id="4" w:name="_ML_000000000021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"https://search.coe.int/cm/Pages/result_details.aspx?Reference=GR-EXT(2021)11" \o "Reflection process on the Council of Europe contribution to the international order and global governance, as well as to the achievement of the Sustainable Development Goals (SDGs) - Explanatory note prepared by the Chair of the GR-EXT" </w:instrText>
      </w:r>
      <w:r w:rsidR="00006776" w:rsidRPr="00006776">
        <w:rPr>
          <w:szCs w:val="16"/>
          <w:lang w:val="en-US"/>
        </w:rPr>
      </w:r>
      <w:r w:rsidR="00006776" w:rsidRPr="00006776">
        <w:rPr>
          <w:szCs w:val="16"/>
          <w:lang w:val="en-US"/>
        </w:rPr>
        <w:fldChar w:fldCharType="separate"/>
      </w:r>
      <w:bookmarkEnd w:id="4"/>
      <w:r w:rsidR="00006776" w:rsidRPr="00006776">
        <w:rPr>
          <w:rStyle w:val="Hyperlink"/>
          <w:szCs w:val="16"/>
          <w:lang w:val="en-US"/>
        </w:rPr>
        <w:t>GR-</w:t>
      </w:r>
      <w:proofErr w:type="gramStart"/>
      <w:r w:rsidR="00006776" w:rsidRPr="00006776">
        <w:rPr>
          <w:rStyle w:val="Hyperlink"/>
          <w:szCs w:val="16"/>
          <w:lang w:val="en-US"/>
        </w:rPr>
        <w:t>EXT(</w:t>
      </w:r>
      <w:proofErr w:type="gramEnd"/>
      <w:r w:rsidR="00006776" w:rsidRPr="00006776">
        <w:rPr>
          <w:rStyle w:val="Hyperlink"/>
          <w:szCs w:val="16"/>
          <w:lang w:val="en-US"/>
        </w:rPr>
        <w:t>2021)11</w:t>
      </w:r>
      <w:r w:rsidR="00006776" w:rsidRPr="00006776">
        <w:rPr>
          <w:szCs w:val="16"/>
          <w:lang w:val="en-US"/>
        </w:rPr>
        <w:fldChar w:fldCharType="end"/>
      </w:r>
      <w:r w:rsidRPr="001A0CE2">
        <w:rPr>
          <w:szCs w:val="16"/>
          <w:lang w:val="en-US"/>
        </w:rPr>
        <w:t> / 14 October</w:t>
      </w:r>
      <w:r w:rsidRPr="001A0CE2">
        <w:rPr>
          <w:rFonts w:ascii="Open Sans" w:hAnsi="Open Sans" w:cs="Open Sans"/>
          <w:color w:val="161616"/>
          <w:szCs w:val="16"/>
          <w:shd w:val="clear" w:color="auto" w:fill="FFFFFF"/>
        </w:rPr>
        <w:t xml:space="preserve"> </w:t>
      </w:r>
      <w:r w:rsidRPr="001A0CE2">
        <w:rPr>
          <w:szCs w:val="16"/>
          <w:lang w:val="en-US"/>
        </w:rPr>
        <w:t>2021 .</w:t>
      </w:r>
    </w:p>
  </w:footnote>
  <w:footnote w:id="5">
    <w:p w14:paraId="2EDD332E" w14:textId="77777777" w:rsidR="005F7E04" w:rsidRPr="001A0CE2" w:rsidRDefault="005F7E04" w:rsidP="005F7E04">
      <w:pPr>
        <w:pStyle w:val="FootnoteText"/>
        <w:rPr>
          <w:szCs w:val="16"/>
          <w:lang w:val="en-US"/>
        </w:rPr>
      </w:pPr>
      <w:r w:rsidRPr="001A0CE2">
        <w:rPr>
          <w:rStyle w:val="FootnoteReference"/>
          <w:szCs w:val="16"/>
        </w:rPr>
        <w:footnoteRef/>
      </w:r>
      <w:r w:rsidRPr="001A0CE2">
        <w:rPr>
          <w:szCs w:val="16"/>
          <w:lang w:val="en-US"/>
        </w:rPr>
        <w:t xml:space="preserve"> From DPAER, ODGP, DLAPIL, Venice Commission and/or other CoE staff member, as relevant.</w:t>
      </w:r>
    </w:p>
  </w:footnote>
  <w:footnote w:id="6">
    <w:p w14:paraId="7701464C" w14:textId="621E934B" w:rsidR="005F7E04" w:rsidRPr="001A0CE2" w:rsidRDefault="005F7E04" w:rsidP="005F7E04">
      <w:pPr>
        <w:pStyle w:val="FootnoteText"/>
        <w:rPr>
          <w:szCs w:val="16"/>
          <w:lang w:val="en-US"/>
        </w:rPr>
      </w:pPr>
      <w:r w:rsidRPr="001A0CE2">
        <w:rPr>
          <w:rStyle w:val="FootnoteReference"/>
          <w:szCs w:val="16"/>
        </w:rPr>
        <w:footnoteRef/>
      </w:r>
      <w:r w:rsidRPr="001A0CE2">
        <w:rPr>
          <w:szCs w:val="16"/>
          <w:lang w:val="en-US"/>
        </w:rPr>
        <w:t xml:space="preserve"> See </w:t>
      </w:r>
      <w:bookmarkStart w:id="6" w:name="_ML_000000000022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"https://search.coe.int/cm/Pages/result_details.aspx?Reference=GR-EXT(2022)2" \o "External relations of the Parliamentary Assembly of the Council of Europe - Information document - Document prepared by the Secretary General of the Parliamentary Assembly of the Council of Europe" </w:instrText>
      </w:r>
      <w:r w:rsidR="00006776" w:rsidRPr="00006776">
        <w:rPr>
          <w:szCs w:val="16"/>
          <w:lang w:val="en-US"/>
        </w:rPr>
      </w:r>
      <w:r w:rsidR="00006776" w:rsidRPr="00006776">
        <w:rPr>
          <w:szCs w:val="16"/>
          <w:lang w:val="en-US"/>
        </w:rPr>
        <w:fldChar w:fldCharType="separate"/>
      </w:r>
      <w:bookmarkEnd w:id="6"/>
      <w:r w:rsidR="00006776" w:rsidRPr="00006776">
        <w:rPr>
          <w:rStyle w:val="Hyperlink"/>
          <w:szCs w:val="16"/>
          <w:lang w:val="en-US"/>
        </w:rPr>
        <w:t>GR-EXT(2022)2</w:t>
      </w:r>
      <w:r w:rsidR="00006776" w:rsidRPr="00006776">
        <w:rPr>
          <w:szCs w:val="16"/>
          <w:lang w:val="en-US"/>
        </w:rPr>
        <w:fldChar w:fldCharType="end"/>
      </w:r>
      <w:r w:rsidRPr="001A0CE2">
        <w:rPr>
          <w:szCs w:val="16"/>
          <w:lang w:val="en-US"/>
        </w:rPr>
        <w:t>.</w:t>
      </w:r>
    </w:p>
  </w:footnote>
  <w:footnote w:id="7">
    <w:p w14:paraId="06F2C29B" w14:textId="37AEC672"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 xml:space="preserve">See </w:t>
      </w:r>
      <w:bookmarkStart w:id="7" w:name="_ML_000000000023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"https://search.coe.int/cm/Pages/result_details.aspx?Reference=GR-EXT(2021)14" \o "Contribution to the Council of Europe Policy toward neighbouring regions and relations with other organisations - Document prepared by the Congress of Local and Regional Authorities " </w:instrText>
      </w:r>
      <w:r w:rsidR="00006776" w:rsidRPr="00006776">
        <w:rPr>
          <w:szCs w:val="16"/>
          <w:lang w:val="en-US"/>
        </w:rPr>
      </w:r>
      <w:r w:rsidR="00006776" w:rsidRPr="00006776">
        <w:rPr>
          <w:szCs w:val="16"/>
          <w:lang w:val="en-US"/>
        </w:rPr>
        <w:fldChar w:fldCharType="separate"/>
      </w:r>
      <w:bookmarkEnd w:id="7"/>
      <w:r w:rsidR="00006776" w:rsidRPr="00006776">
        <w:rPr>
          <w:rStyle w:val="Hyperlink"/>
          <w:szCs w:val="16"/>
          <w:lang w:val="en-US"/>
        </w:rPr>
        <w:t>GR-EXT(2021)14</w:t>
      </w:r>
      <w:r w:rsidR="00006776" w:rsidRPr="00006776">
        <w:rPr>
          <w:szCs w:val="16"/>
          <w:lang w:val="en-US"/>
        </w:rPr>
        <w:fldChar w:fldCharType="end"/>
      </w:r>
      <w:r w:rsidRPr="001A0CE2">
        <w:rPr>
          <w:szCs w:val="16"/>
          <w:lang w:val="en-US"/>
        </w:rPr>
        <w:t>.</w:t>
      </w:r>
    </w:p>
  </w:footnote>
  <w:footnote w:id="8">
    <w:p w14:paraId="2A20647D" w14:textId="2AAE78B0"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 xml:space="preserve">See </w:t>
      </w:r>
      <w:bookmarkStart w:id="8" w:name="_ML_000000000024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"https://search.coe.int/cm/Pages/result_details.aspx?Reference=GR-EXT(2021)15" \o "Contribution of the Conference of INGOs (CINGO) - Document prepared by the Conference of INGOs" </w:instrText>
      </w:r>
      <w:r w:rsidR="00006776" w:rsidRPr="00006776">
        <w:rPr>
          <w:szCs w:val="16"/>
          <w:lang w:val="en-US"/>
        </w:rPr>
      </w:r>
      <w:r w:rsidR="00006776" w:rsidRPr="00006776">
        <w:rPr>
          <w:szCs w:val="16"/>
          <w:lang w:val="en-US"/>
        </w:rPr>
        <w:fldChar w:fldCharType="separate"/>
      </w:r>
      <w:bookmarkEnd w:id="8"/>
      <w:r w:rsidR="00006776" w:rsidRPr="00006776">
        <w:rPr>
          <w:rStyle w:val="Hyperlink"/>
          <w:szCs w:val="16"/>
          <w:lang w:val="en-US"/>
        </w:rPr>
        <w:t>GR-EXT(2021)15</w:t>
      </w:r>
      <w:r w:rsidR="00006776" w:rsidRPr="00006776">
        <w:rPr>
          <w:szCs w:val="16"/>
          <w:lang w:val="en-US"/>
        </w:rPr>
        <w:fldChar w:fldCharType="end"/>
      </w:r>
      <w:r w:rsidRPr="001A0CE2">
        <w:rPr>
          <w:szCs w:val="16"/>
          <w:lang w:val="en-US"/>
        </w:rPr>
        <w:t>.</w:t>
      </w:r>
    </w:p>
  </w:footnote>
  <w:footnote w:id="9">
    <w:p w14:paraId="37BBE162" w14:textId="37F9D873"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 xml:space="preserve">See </w:t>
      </w:r>
      <w:bookmarkStart w:id="9" w:name="_ML_000000000025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"https://search.coe.int/cm/Pages/result_details.aspx?Reference=GR-EXT(2022)3" \o "Co-operation between the European Court of Human Rights and States outside of Europe - Information document - Document prepared by the Registry of the European Court of Human Rights" </w:instrText>
      </w:r>
      <w:r w:rsidR="00006776" w:rsidRPr="00006776">
        <w:rPr>
          <w:szCs w:val="16"/>
          <w:lang w:val="en-US"/>
        </w:rPr>
      </w:r>
      <w:r w:rsidR="00006776" w:rsidRPr="00006776">
        <w:rPr>
          <w:szCs w:val="16"/>
          <w:lang w:val="en-US"/>
        </w:rPr>
        <w:fldChar w:fldCharType="separate"/>
      </w:r>
      <w:bookmarkEnd w:id="9"/>
      <w:r w:rsidR="00006776" w:rsidRPr="00006776">
        <w:rPr>
          <w:rStyle w:val="Hyperlink"/>
          <w:szCs w:val="16"/>
          <w:lang w:val="en-US"/>
        </w:rPr>
        <w:t>GR-EXT(2022)3</w:t>
      </w:r>
      <w:r w:rsidR="00006776" w:rsidRPr="00006776">
        <w:rPr>
          <w:szCs w:val="16"/>
          <w:lang w:val="en-US"/>
        </w:rPr>
        <w:fldChar w:fldCharType="end"/>
      </w:r>
      <w:r w:rsidRPr="001A0CE2">
        <w:rPr>
          <w:szCs w:val="16"/>
          <w:lang w:val="en-US"/>
        </w:rPr>
        <w:t>.</w:t>
      </w:r>
    </w:p>
  </w:footnote>
  <w:footnote w:id="10">
    <w:p w14:paraId="3DC23B80" w14:textId="522964FC"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 xml:space="preserve">See </w:t>
      </w:r>
      <w:bookmarkStart w:id="10" w:name="_ML_000000000026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"https://search.coe.int/cm/Pages/result_details.aspx?Reference=GR-EXT(2022)4" \o "Contribution of the Council of Europe to the international order and global governance, and to the achievement of the Sustainable Development Goals (SDGs) - Information document prepared by the Office of the Commissioner for Human Rights" </w:instrText>
      </w:r>
      <w:r w:rsidR="00006776" w:rsidRPr="00006776">
        <w:rPr>
          <w:szCs w:val="16"/>
          <w:lang w:val="en-US"/>
        </w:rPr>
      </w:r>
      <w:r w:rsidR="00006776" w:rsidRPr="00006776">
        <w:rPr>
          <w:szCs w:val="16"/>
          <w:lang w:val="en-US"/>
        </w:rPr>
        <w:fldChar w:fldCharType="separate"/>
      </w:r>
      <w:bookmarkEnd w:id="10"/>
      <w:r w:rsidR="00006776" w:rsidRPr="00006776">
        <w:rPr>
          <w:rStyle w:val="Hyperlink"/>
          <w:szCs w:val="16"/>
          <w:lang w:val="en-US"/>
        </w:rPr>
        <w:t>GR-EXT(2022)4</w:t>
      </w:r>
      <w:r w:rsidR="00006776" w:rsidRPr="00006776">
        <w:rPr>
          <w:szCs w:val="16"/>
          <w:lang w:val="en-US"/>
        </w:rPr>
        <w:fldChar w:fldCharType="end"/>
      </w:r>
      <w:r w:rsidRPr="001A0CE2">
        <w:rPr>
          <w:szCs w:val="16"/>
          <w:lang w:val="en-US"/>
        </w:rPr>
        <w:t>.</w:t>
      </w:r>
    </w:p>
  </w:footnote>
  <w:footnote w:id="11">
    <w:p w14:paraId="5F71819A" w14:textId="77777777"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See CDL-</w:t>
      </w:r>
      <w:proofErr w:type="gramStart"/>
      <w:r w:rsidRPr="001A0CE2">
        <w:rPr>
          <w:szCs w:val="16"/>
          <w:lang w:val="en-US"/>
        </w:rPr>
        <w:t>PI(</w:t>
      </w:r>
      <w:proofErr w:type="gramEnd"/>
      <w:r w:rsidRPr="001A0CE2">
        <w:rPr>
          <w:szCs w:val="16"/>
          <w:lang w:val="en-US"/>
        </w:rPr>
        <w:t>2021)017.</w:t>
      </w:r>
    </w:p>
  </w:footnote>
  <w:footnote w:id="12">
    <w:p w14:paraId="2085E490" w14:textId="7B7132F4" w:rsidR="005F7E04" w:rsidRPr="001A0CE2" w:rsidRDefault="005F7E04" w:rsidP="005F7E04">
      <w:pPr>
        <w:pStyle w:val="FootnoteText"/>
        <w:rPr>
          <w:szCs w:val="16"/>
          <w:lang w:val="en-US"/>
        </w:rPr>
      </w:pPr>
      <w:r w:rsidRPr="001A0CE2">
        <w:rPr>
          <w:rStyle w:val="FootnoteReference"/>
          <w:szCs w:val="16"/>
        </w:rPr>
        <w:footnoteRef/>
      </w:r>
      <w:r w:rsidRPr="001A0CE2">
        <w:rPr>
          <w:szCs w:val="16"/>
        </w:rPr>
        <w:t xml:space="preserve"> </w:t>
      </w:r>
      <w:r w:rsidRPr="001A0CE2">
        <w:rPr>
          <w:szCs w:val="16"/>
          <w:lang w:val="en-US"/>
        </w:rPr>
        <w:t xml:space="preserve">See </w:t>
      </w:r>
      <w:bookmarkStart w:id="11" w:name="_ML_000000000027_VALID"/>
      <w:r w:rsidR="00006776" w:rsidRPr="00006776">
        <w:rPr>
          <w:szCs w:val="16"/>
          <w:lang w:val="en-US"/>
        </w:rPr>
        <w:fldChar w:fldCharType="begin"/>
      </w:r>
      <w:r w:rsidR="00006776" w:rsidRPr="00006776">
        <w:rPr>
          <w:szCs w:val="16"/>
          <w:lang w:val="en-US"/>
        </w:rPr>
        <w:instrText xml:space="preserve"> HYPERLINK "https://search.coe.int/cm/Pages/result_details.aspx?Reference=GR-EXT(2022)7" \o "Input of the North-South Centre to the reflection process on the Council of Europe contribution to the international order and global governance, as well as to the achievement of the Sustainable Development Goals (SDGs)" </w:instrText>
      </w:r>
      <w:r w:rsidR="00006776" w:rsidRPr="00006776">
        <w:rPr>
          <w:szCs w:val="16"/>
          <w:lang w:val="en-US"/>
        </w:rPr>
      </w:r>
      <w:r w:rsidR="00006776" w:rsidRPr="00006776">
        <w:rPr>
          <w:szCs w:val="16"/>
          <w:lang w:val="en-US"/>
        </w:rPr>
        <w:fldChar w:fldCharType="separate"/>
      </w:r>
      <w:bookmarkEnd w:id="11"/>
      <w:r w:rsidR="00006776" w:rsidRPr="00006776">
        <w:rPr>
          <w:rStyle w:val="Hyperlink"/>
          <w:szCs w:val="16"/>
          <w:lang w:val="en-US"/>
        </w:rPr>
        <w:t>GR-EXT(2022)7</w:t>
      </w:r>
      <w:r w:rsidR="00006776" w:rsidRPr="00006776">
        <w:rPr>
          <w:szCs w:val="16"/>
          <w:lang w:val="en-US"/>
        </w:rPr>
        <w:fldChar w:fldCharType="end"/>
      </w:r>
      <w:r w:rsidRPr="001A0CE2">
        <w:rPr>
          <w:szCs w:val="16"/>
          <w:lang w:val="en-US"/>
        </w:rPr>
        <w:t xml:space="preserve">, “Vision paper”, </w:t>
      </w:r>
      <w:bookmarkStart w:id="12" w:name="_ML_000000000028_VALID"/>
      <w:r w:rsidR="00006776" w:rsidRPr="00006776">
        <w:rPr>
          <w:szCs w:val="16"/>
          <w:lang w:val="en-US"/>
        </w:rPr>
        <w:fldChar w:fldCharType="begin"/>
      </w:r>
      <w:r w:rsidR="00006776" w:rsidRPr="00006776">
        <w:rPr>
          <w:szCs w:val="16"/>
          <w:lang w:val="en-US"/>
        </w:rPr>
        <w:instrText xml:space="preserve"> HYPERLINK "https://search.coe.int/cm/Pages/result_details.aspx?Reference=DD(2020)228" \o "GR-EXT – 16 June 2020 - 3. North-South Centre: Information point on the \“#Solidaction\” Campaign - Document distributed at the request of the Secretariat (Anglais uniquement)" </w:instrText>
      </w:r>
      <w:r w:rsidR="00006776" w:rsidRPr="00006776">
        <w:rPr>
          <w:szCs w:val="16"/>
          <w:lang w:val="en-US"/>
        </w:rPr>
      </w:r>
      <w:r w:rsidR="00006776" w:rsidRPr="00006776">
        <w:rPr>
          <w:szCs w:val="16"/>
          <w:lang w:val="en-US"/>
        </w:rPr>
        <w:fldChar w:fldCharType="separate"/>
      </w:r>
      <w:bookmarkEnd w:id="12"/>
      <w:r w:rsidR="00006776" w:rsidRPr="00006776">
        <w:rPr>
          <w:rStyle w:val="Hyperlink"/>
          <w:szCs w:val="16"/>
          <w:lang w:val="en-US"/>
        </w:rPr>
        <w:t>DD(2020)228</w:t>
      </w:r>
      <w:r w:rsidR="00006776" w:rsidRPr="00006776">
        <w:rPr>
          <w:szCs w:val="16"/>
          <w:lang w:val="en-US"/>
        </w:rPr>
        <w:fldChar w:fldCharType="end"/>
      </w:r>
      <w:r w:rsidRPr="001A0CE2">
        <w:rPr>
          <w:szCs w:val="16"/>
          <w:lang w:val="en-US"/>
        </w:rPr>
        <w:t xml:space="preserve"> and </w:t>
      </w:r>
      <w:bookmarkStart w:id="13" w:name="_ML_000000000029_VALID"/>
      <w:r w:rsidR="00006776" w:rsidRPr="00006776">
        <w:rPr>
          <w:szCs w:val="16"/>
          <w:lang w:val="en-US"/>
        </w:rPr>
        <w:fldChar w:fldCharType="begin"/>
      </w:r>
      <w:r w:rsidR="00006776" w:rsidRPr="00006776">
        <w:rPr>
          <w:szCs w:val="16"/>
          <w:lang w:val="en-US"/>
        </w:rPr>
        <w:instrText xml:space="preserve"> HYPERLINK "https://search.coe.int/cm/Pages/result_details.aspx?Reference=DD(2020)258" \o "GR-EXT – 16 June 2020 - 3. North-South Centre: Information point on the \“#Solidaction\” Campaign - Document distributed at the request of the Secretariat (Anglais uniquement)" </w:instrText>
      </w:r>
      <w:r w:rsidR="00006776" w:rsidRPr="00006776">
        <w:rPr>
          <w:szCs w:val="16"/>
          <w:lang w:val="en-US"/>
        </w:rPr>
      </w:r>
      <w:r w:rsidR="00006776" w:rsidRPr="00006776">
        <w:rPr>
          <w:szCs w:val="16"/>
          <w:lang w:val="en-US"/>
        </w:rPr>
        <w:fldChar w:fldCharType="separate"/>
      </w:r>
      <w:bookmarkEnd w:id="13"/>
      <w:r w:rsidR="00006776" w:rsidRPr="00006776">
        <w:rPr>
          <w:rStyle w:val="Hyperlink"/>
          <w:szCs w:val="16"/>
          <w:lang w:val="en-US"/>
        </w:rPr>
        <w:t>DD(2020)258</w:t>
      </w:r>
      <w:r w:rsidR="00006776" w:rsidRPr="00006776">
        <w:rPr>
          <w:szCs w:val="16"/>
          <w:lang w:val="en-US"/>
        </w:rPr>
        <w:fldChar w:fldCharType="end"/>
      </w:r>
      <w:r w:rsidRPr="001A0CE2">
        <w:rPr>
          <w:szCs w:val="16"/>
          <w:lang w:val="en-US"/>
        </w:rPr>
        <w:t>.</w:t>
      </w:r>
    </w:p>
  </w:footnote>
  <w:footnote w:id="13">
    <w:p w14:paraId="4B9E2634" w14:textId="54F5ADD8" w:rsidR="005F7E04" w:rsidRPr="001A0CE2" w:rsidRDefault="005F7E04" w:rsidP="005F7E04">
      <w:pPr>
        <w:pStyle w:val="FootnoteText"/>
        <w:rPr>
          <w:rFonts w:cs="Arial"/>
          <w:szCs w:val="16"/>
        </w:rPr>
      </w:pPr>
      <w:r w:rsidRPr="001A0CE2">
        <w:rPr>
          <w:rFonts w:cs="Arial"/>
          <w:szCs w:val="16"/>
          <w:vertAlign w:val="superscript"/>
          <w:lang w:val="en-US"/>
        </w:rPr>
        <w:footnoteRef/>
      </w:r>
      <w:r w:rsidRPr="001A0CE2">
        <w:rPr>
          <w:rFonts w:cs="Arial"/>
          <w:szCs w:val="16"/>
          <w:vertAlign w:val="superscript"/>
          <w:lang w:val="en-US"/>
        </w:rPr>
        <w:t xml:space="preserve"> </w:t>
      </w:r>
      <w:r w:rsidRPr="001A0CE2">
        <w:rPr>
          <w:rFonts w:cs="Arial"/>
          <w:szCs w:val="16"/>
          <w:lang w:val="en-US"/>
        </w:rPr>
        <w:t xml:space="preserve">See </w:t>
      </w:r>
      <w:bookmarkStart w:id="14" w:name="_ML_000000000030_VALID"/>
      <w:r w:rsidR="00006776" w:rsidRPr="00006776">
        <w:rPr>
          <w:rFonts w:cs="Arial"/>
          <w:szCs w:val="16"/>
          <w:lang w:val="en-US"/>
        </w:rPr>
        <w:fldChar w:fldCharType="begin"/>
      </w:r>
      <w:r w:rsidR="00006776" w:rsidRPr="00006776">
        <w:rPr>
          <w:rFonts w:cs="Arial"/>
          <w:szCs w:val="16"/>
          <w:lang w:val="en-US"/>
        </w:rPr>
        <w:instrText xml:space="preserve"> HYPERLINK "https://search.coe.int/cm/Pages/result_details.aspx?Reference=GR-EXT(2021)13-rev" \o "Co-operation with non-member States having observer status with the Council of Europe - Overview of co-operation between the Council of Europe and observer States - Document prepared by the Directorate of Political Affairs and External Relations" </w:instrText>
      </w:r>
      <w:r w:rsidR="00006776" w:rsidRPr="00006776">
        <w:rPr>
          <w:rFonts w:cs="Arial"/>
          <w:szCs w:val="16"/>
          <w:lang w:val="en-US"/>
        </w:rPr>
      </w:r>
      <w:r w:rsidR="00006776" w:rsidRPr="00006776">
        <w:rPr>
          <w:rFonts w:cs="Arial"/>
          <w:szCs w:val="16"/>
          <w:lang w:val="en-US"/>
        </w:rPr>
        <w:fldChar w:fldCharType="separate"/>
      </w:r>
      <w:bookmarkEnd w:id="14"/>
      <w:r w:rsidR="00006776" w:rsidRPr="00006776">
        <w:rPr>
          <w:rStyle w:val="Hyperlink"/>
          <w:rFonts w:cs="Arial"/>
          <w:szCs w:val="16"/>
          <w:lang w:val="en-US"/>
        </w:rPr>
        <w:t>GR-EXT(2021)13-rev</w:t>
      </w:r>
      <w:r w:rsidR="00006776" w:rsidRPr="00006776">
        <w:rPr>
          <w:rFonts w:cs="Arial"/>
          <w:szCs w:val="16"/>
          <w:lang w:val="en-US"/>
        </w:rPr>
        <w:fldChar w:fldCharType="end"/>
      </w:r>
      <w:r w:rsidRPr="001A0CE2">
        <w:rPr>
          <w:rFonts w:cs="Arial"/>
          <w:szCs w:val="16"/>
          <w:lang w:val="en-US"/>
        </w:rPr>
        <w:t>.</w:t>
      </w:r>
    </w:p>
  </w:footnote>
  <w:footnote w:id="14">
    <w:p w14:paraId="0D2C7415" w14:textId="0E421502" w:rsidR="005F7E04" w:rsidRPr="001A0CE2" w:rsidRDefault="005F7E04" w:rsidP="005F7E04">
      <w:pPr>
        <w:pStyle w:val="FootnoteText"/>
        <w:rPr>
          <w:rFonts w:cs="Arial"/>
          <w:szCs w:val="16"/>
        </w:rPr>
      </w:pPr>
      <w:r w:rsidRPr="001A0CE2">
        <w:rPr>
          <w:rStyle w:val="FootnoteReference"/>
          <w:rFonts w:cs="Arial"/>
          <w:szCs w:val="16"/>
        </w:rPr>
        <w:footnoteRef/>
      </w:r>
      <w:r w:rsidRPr="001A0CE2">
        <w:rPr>
          <w:rFonts w:cs="Arial"/>
          <w:szCs w:val="16"/>
        </w:rPr>
        <w:t xml:space="preserve"> For details, see </w:t>
      </w:r>
      <w:bookmarkStart w:id="15" w:name="_ML_000000000031_VALID"/>
      <w:r w:rsidR="00006776" w:rsidRPr="00006776">
        <w:rPr>
          <w:rFonts w:cs="Arial"/>
          <w:szCs w:val="16"/>
        </w:rPr>
        <w:fldChar w:fldCharType="begin"/>
      </w:r>
      <w:r w:rsidR="00006776" w:rsidRPr="00006776">
        <w:rPr>
          <w:rFonts w:cs="Arial"/>
          <w:szCs w:val="16"/>
        </w:rPr>
        <w:instrText xml:space="preserve"> HYPERLINK "https://search.coe.int/cm/Pages/result_details.aspx?Reference=CM(2021)71" \o "[131st Session] Strategic Framework of the Council of Europe: Relations with other international organisations" </w:instrText>
      </w:r>
      <w:r w:rsidR="00006776" w:rsidRPr="00006776">
        <w:rPr>
          <w:rFonts w:cs="Arial"/>
          <w:szCs w:val="16"/>
        </w:rPr>
      </w:r>
      <w:r w:rsidR="00006776" w:rsidRPr="00006776">
        <w:rPr>
          <w:rFonts w:cs="Arial"/>
          <w:szCs w:val="16"/>
        </w:rPr>
        <w:fldChar w:fldCharType="separate"/>
      </w:r>
      <w:bookmarkEnd w:id="15"/>
      <w:r w:rsidR="00006776" w:rsidRPr="00006776">
        <w:rPr>
          <w:rStyle w:val="Hyperlink"/>
          <w:rFonts w:cs="Arial"/>
          <w:szCs w:val="16"/>
        </w:rPr>
        <w:t>CM(2021)71</w:t>
      </w:r>
      <w:r w:rsidR="00006776" w:rsidRPr="00006776">
        <w:rPr>
          <w:rFonts w:cs="Arial"/>
          <w:szCs w:val="16"/>
        </w:rPr>
        <w:fldChar w:fldCharType="end"/>
      </w:r>
      <w:r w:rsidRPr="001A0CE2">
        <w:rPr>
          <w:rFonts w:cs="Arial"/>
          <w:szCs w:val="16"/>
        </w:rPr>
        <w:t xml:space="preserve"> “Strategic framework of the CoE: relations with other international organisations”, 19 May 2021. </w:t>
      </w:r>
    </w:p>
  </w:footnote>
  <w:footnote w:id="15">
    <w:p w14:paraId="7D6DFF46" w14:textId="77777777" w:rsidR="005F7E04" w:rsidRPr="001A0CE2" w:rsidRDefault="005F7E04" w:rsidP="005F7E04">
      <w:pPr>
        <w:pStyle w:val="FootnoteText"/>
        <w:rPr>
          <w:rFonts w:cs="Arial"/>
          <w:szCs w:val="16"/>
        </w:rPr>
      </w:pPr>
      <w:r w:rsidRPr="001A0CE2">
        <w:rPr>
          <w:rStyle w:val="FootnoteReference"/>
          <w:rFonts w:cs="Arial"/>
          <w:szCs w:val="16"/>
        </w:rPr>
        <w:footnoteRef/>
      </w:r>
      <w:r w:rsidRPr="001A0CE2">
        <w:rPr>
          <w:rFonts w:cs="Arial"/>
          <w:szCs w:val="16"/>
        </w:rPr>
        <w:t xml:space="preserve"> Idem.</w:t>
      </w:r>
    </w:p>
  </w:footnote>
  <w:footnote w:id="16">
    <w:p w14:paraId="612C34FA" w14:textId="77777777" w:rsidR="005F7E04" w:rsidRPr="00537447" w:rsidRDefault="005F7E04" w:rsidP="005F7E04">
      <w:pPr>
        <w:pStyle w:val="FootnoteText"/>
        <w:rPr>
          <w:rFonts w:cs="Arial"/>
          <w:szCs w:val="16"/>
        </w:rPr>
      </w:pPr>
      <w:r w:rsidRPr="00537447">
        <w:rPr>
          <w:rFonts w:cs="Arial"/>
          <w:szCs w:val="16"/>
        </w:rPr>
        <w:t xml:space="preserve">*This designation shall not be construed as recognition of a State of Palestine and is without prejudice to the individual positions of Council of Europe member States on this issue.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CA0F64" w14:textId="22671163" w:rsidR="00E24C57" w:rsidRPr="00E54322" w:rsidRDefault="002660DB" w:rsidP="00E54322">
    <w:pPr>
      <w:pStyle w:val="Header"/>
    </w:pPr>
    <w:proofErr w:type="gramStart"/>
    <w:r w:rsidRPr="00E54322">
      <w:t>CM(</w:t>
    </w:r>
    <w:proofErr w:type="gramEnd"/>
    <w:r w:rsidR="006D745B">
      <w:t>2022</w:t>
    </w:r>
    <w:r w:rsidRPr="00E54322">
      <w:t>)</w:t>
    </w:r>
    <w:r w:rsidR="005F7E04">
      <w:t>84-</w:t>
    </w:r>
    <w:r w:rsidR="00E07151">
      <w:t>final</w:t>
    </w:r>
    <w:r w:rsidR="00E07151">
      <w:tab/>
    </w:r>
    <w:r w:rsidR="00E15639" w:rsidRPr="00E54322">
      <w:fldChar w:fldCharType="begin"/>
    </w:r>
    <w:r w:rsidR="00E15639" w:rsidRPr="00E54322">
      <w:instrText xml:space="preserve"> PAGE  \* Arabic  \* MERGEFORMAT </w:instrText>
    </w:r>
    <w:r w:rsidR="00E15639" w:rsidRPr="00E54322">
      <w:fldChar w:fldCharType="separate"/>
    </w:r>
    <w:r w:rsidR="00FE16E3">
      <w:rPr>
        <w:noProof/>
      </w:rPr>
      <w:t>2</w:t>
    </w:r>
    <w:r w:rsidR="00E15639" w:rsidRPr="00E54322">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504A0D" w14:textId="611A5903" w:rsidR="00E24C57" w:rsidRPr="00E54322" w:rsidRDefault="00E15639" w:rsidP="00E54322">
    <w:pPr>
      <w:pStyle w:val="Header"/>
    </w:pPr>
    <w:r w:rsidRPr="00E54322">
      <w:tab/>
    </w:r>
    <w:r w:rsidRPr="00E54322">
      <w:fldChar w:fldCharType="begin"/>
    </w:r>
    <w:r w:rsidRPr="00E54322">
      <w:instrText xml:space="preserve"> PAGE  \* Arabic  \* MERGEFORMAT </w:instrText>
    </w:r>
    <w:r w:rsidRPr="00E54322">
      <w:fldChar w:fldCharType="separate"/>
    </w:r>
    <w:r w:rsidR="00FE16E3">
      <w:rPr>
        <w:noProof/>
      </w:rPr>
      <w:t>3</w:t>
    </w:r>
    <w:r w:rsidRPr="00E54322">
      <w:fldChar w:fldCharType="end"/>
    </w:r>
    <w:r w:rsidR="00E475F9" w:rsidRPr="00E54322">
      <w:tab/>
    </w:r>
    <w:proofErr w:type="gramStart"/>
    <w:r w:rsidR="002660DB" w:rsidRPr="00E54322">
      <w:t>CM(</w:t>
    </w:r>
    <w:proofErr w:type="gramEnd"/>
    <w:r w:rsidR="006D745B">
      <w:t>2022</w:t>
    </w:r>
    <w:r w:rsidR="002660DB" w:rsidRPr="00E54322">
      <w:t>)</w:t>
    </w:r>
    <w:r w:rsidR="005F7E04">
      <w:t>84-</w:t>
    </w:r>
    <w:r w:rsidR="00E07151">
      <w:t>fina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BAFC5" w14:textId="77777777" w:rsidR="00135BDB" w:rsidRDefault="006E6FA7" w:rsidP="00123CDD">
    <w:pPr>
      <w:pStyle w:val="Header"/>
      <w:spacing w:after="2280"/>
    </w:pPr>
    <w:r>
      <w:rPr>
        <w:noProof/>
      </w:rPr>
      <w:drawing>
        <wp:anchor distT="0" distB="0" distL="114300" distR="114300" simplePos="0" relativeHeight="251658240" behindDoc="1" locked="0" layoutInCell="0" allowOverlap="0" wp14:anchorId="6B7C3189" wp14:editId="16853581">
          <wp:simplePos x="0" y="0"/>
          <wp:positionH relativeFrom="page">
            <wp:posOffset>491</wp:posOffset>
          </wp:positionH>
          <wp:positionV relativeFrom="page">
            <wp:posOffset>0</wp:posOffset>
          </wp:positionV>
          <wp:extent cx="7584218" cy="107280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MColourLogo.png"/>
                  <pic:cNvPicPr/>
                </pic:nvPicPr>
                <pic:blipFill>
                  <a:blip r:embed="rId1">
                    <a:extLst>
                      <a:ext uri="{28A0092B-C50C-407E-A947-70E740481C1C}">
                        <a14:useLocalDpi xmlns:a14="http://schemas.microsoft.com/office/drawing/2010/main" val="0"/>
                      </a:ext>
                    </a:extLst>
                  </a:blip>
                  <a:stretch>
                    <a:fillRect/>
                  </a:stretch>
                </pic:blipFill>
                <pic:spPr>
                  <a:xfrm>
                    <a:off x="0" y="0"/>
                    <a:ext cx="7584218" cy="107280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82214"/>
    <w:multiLevelType w:val="hybridMultilevel"/>
    <w:tmpl w:val="101A22D8"/>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1" w15:restartNumberingAfterBreak="0">
    <w:nsid w:val="155462B1"/>
    <w:multiLevelType w:val="hybridMultilevel"/>
    <w:tmpl w:val="BDF02ACE"/>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B551002"/>
    <w:multiLevelType w:val="hybridMultilevel"/>
    <w:tmpl w:val="C3029AB2"/>
    <w:lvl w:ilvl="0" w:tplc="2644704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3CBB249E"/>
    <w:multiLevelType w:val="hybridMultilevel"/>
    <w:tmpl w:val="EAD8FF34"/>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4" w15:restartNumberingAfterBreak="0">
    <w:nsid w:val="40140722"/>
    <w:multiLevelType w:val="hybridMultilevel"/>
    <w:tmpl w:val="C27A555A"/>
    <w:lvl w:ilvl="0" w:tplc="040C0005">
      <w:start w:val="1"/>
      <w:numFmt w:val="bullet"/>
      <w:lvlText w:val=""/>
      <w:lvlJc w:val="left"/>
      <w:pPr>
        <w:ind w:left="1800" w:hanging="360"/>
      </w:pPr>
      <w:rPr>
        <w:rFonts w:ascii="Wingdings" w:hAnsi="Wingdings" w:hint="default"/>
      </w:rPr>
    </w:lvl>
    <w:lvl w:ilvl="1" w:tplc="040C0003">
      <w:start w:val="1"/>
      <w:numFmt w:val="bullet"/>
      <w:lvlText w:val="o"/>
      <w:lvlJc w:val="left"/>
      <w:pPr>
        <w:ind w:left="2520" w:hanging="360"/>
      </w:pPr>
      <w:rPr>
        <w:rFonts w:ascii="Courier New" w:hAnsi="Courier New" w:cs="Courier New" w:hint="default"/>
      </w:rPr>
    </w:lvl>
    <w:lvl w:ilvl="2" w:tplc="040C0005" w:tentative="1">
      <w:start w:val="1"/>
      <w:numFmt w:val="bullet"/>
      <w:lvlText w:val=""/>
      <w:lvlJc w:val="left"/>
      <w:pPr>
        <w:ind w:left="3240" w:hanging="360"/>
      </w:pPr>
      <w:rPr>
        <w:rFonts w:ascii="Wingdings" w:hAnsi="Wingdings" w:hint="default"/>
      </w:rPr>
    </w:lvl>
    <w:lvl w:ilvl="3" w:tplc="040C0001" w:tentative="1">
      <w:start w:val="1"/>
      <w:numFmt w:val="bullet"/>
      <w:lvlText w:val=""/>
      <w:lvlJc w:val="left"/>
      <w:pPr>
        <w:ind w:left="3960" w:hanging="360"/>
      </w:pPr>
      <w:rPr>
        <w:rFonts w:ascii="Symbol" w:hAnsi="Symbol" w:hint="default"/>
      </w:rPr>
    </w:lvl>
    <w:lvl w:ilvl="4" w:tplc="040C0003" w:tentative="1">
      <w:start w:val="1"/>
      <w:numFmt w:val="bullet"/>
      <w:lvlText w:val="o"/>
      <w:lvlJc w:val="left"/>
      <w:pPr>
        <w:ind w:left="4680" w:hanging="360"/>
      </w:pPr>
      <w:rPr>
        <w:rFonts w:ascii="Courier New" w:hAnsi="Courier New" w:cs="Courier New" w:hint="default"/>
      </w:rPr>
    </w:lvl>
    <w:lvl w:ilvl="5" w:tplc="040C0005" w:tentative="1">
      <w:start w:val="1"/>
      <w:numFmt w:val="bullet"/>
      <w:lvlText w:val=""/>
      <w:lvlJc w:val="left"/>
      <w:pPr>
        <w:ind w:left="5400" w:hanging="360"/>
      </w:pPr>
      <w:rPr>
        <w:rFonts w:ascii="Wingdings" w:hAnsi="Wingdings" w:hint="default"/>
      </w:rPr>
    </w:lvl>
    <w:lvl w:ilvl="6" w:tplc="040C0001" w:tentative="1">
      <w:start w:val="1"/>
      <w:numFmt w:val="bullet"/>
      <w:lvlText w:val=""/>
      <w:lvlJc w:val="left"/>
      <w:pPr>
        <w:ind w:left="6120" w:hanging="360"/>
      </w:pPr>
      <w:rPr>
        <w:rFonts w:ascii="Symbol" w:hAnsi="Symbol" w:hint="default"/>
      </w:rPr>
    </w:lvl>
    <w:lvl w:ilvl="7" w:tplc="040C0003" w:tentative="1">
      <w:start w:val="1"/>
      <w:numFmt w:val="bullet"/>
      <w:lvlText w:val="o"/>
      <w:lvlJc w:val="left"/>
      <w:pPr>
        <w:ind w:left="6840" w:hanging="360"/>
      </w:pPr>
      <w:rPr>
        <w:rFonts w:ascii="Courier New" w:hAnsi="Courier New" w:cs="Courier New" w:hint="default"/>
      </w:rPr>
    </w:lvl>
    <w:lvl w:ilvl="8" w:tplc="040C0005" w:tentative="1">
      <w:start w:val="1"/>
      <w:numFmt w:val="bullet"/>
      <w:lvlText w:val=""/>
      <w:lvlJc w:val="left"/>
      <w:pPr>
        <w:ind w:left="7560" w:hanging="360"/>
      </w:pPr>
      <w:rPr>
        <w:rFonts w:ascii="Wingdings" w:hAnsi="Wingdings" w:hint="default"/>
      </w:rPr>
    </w:lvl>
  </w:abstractNum>
  <w:abstractNum w:abstractNumId="5" w15:restartNumberingAfterBreak="0">
    <w:nsid w:val="502608EF"/>
    <w:multiLevelType w:val="hybridMultilevel"/>
    <w:tmpl w:val="CCC2BCBA"/>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abstractNum w:abstractNumId="6" w15:restartNumberingAfterBreak="0">
    <w:nsid w:val="5629319F"/>
    <w:multiLevelType w:val="hybridMultilevel"/>
    <w:tmpl w:val="C7B642A0"/>
    <w:lvl w:ilvl="0" w:tplc="26447044">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87C35AF"/>
    <w:multiLevelType w:val="hybridMultilevel"/>
    <w:tmpl w:val="7E9A542A"/>
    <w:lvl w:ilvl="0" w:tplc="26447044">
      <w:numFmt w:val="bullet"/>
      <w:lvlText w:val="-"/>
      <w:lvlJc w:val="left"/>
      <w:pPr>
        <w:ind w:left="770" w:hanging="360"/>
      </w:pPr>
      <w:rPr>
        <w:rFonts w:ascii="Calibri" w:eastAsiaTheme="minorHAnsi" w:hAnsi="Calibri" w:cs="Calibri" w:hint="default"/>
      </w:rPr>
    </w:lvl>
    <w:lvl w:ilvl="1" w:tplc="040C0003">
      <w:start w:val="1"/>
      <w:numFmt w:val="bullet"/>
      <w:lvlText w:val="o"/>
      <w:lvlJc w:val="left"/>
      <w:pPr>
        <w:ind w:left="1490" w:hanging="360"/>
      </w:pPr>
      <w:rPr>
        <w:rFonts w:ascii="Courier New" w:hAnsi="Courier New" w:cs="Courier New" w:hint="default"/>
      </w:rPr>
    </w:lvl>
    <w:lvl w:ilvl="2" w:tplc="040C0005">
      <w:start w:val="1"/>
      <w:numFmt w:val="bullet"/>
      <w:lvlText w:val=""/>
      <w:lvlJc w:val="left"/>
      <w:pPr>
        <w:ind w:left="2210" w:hanging="360"/>
      </w:pPr>
      <w:rPr>
        <w:rFonts w:ascii="Wingdings" w:hAnsi="Wingdings" w:hint="default"/>
      </w:rPr>
    </w:lvl>
    <w:lvl w:ilvl="3" w:tplc="040C0001">
      <w:start w:val="1"/>
      <w:numFmt w:val="bullet"/>
      <w:lvlText w:val=""/>
      <w:lvlJc w:val="left"/>
      <w:pPr>
        <w:ind w:left="2930" w:hanging="360"/>
      </w:pPr>
      <w:rPr>
        <w:rFonts w:ascii="Symbol" w:hAnsi="Symbol" w:hint="default"/>
      </w:rPr>
    </w:lvl>
    <w:lvl w:ilvl="4" w:tplc="040C0003">
      <w:start w:val="1"/>
      <w:numFmt w:val="bullet"/>
      <w:lvlText w:val="o"/>
      <w:lvlJc w:val="left"/>
      <w:pPr>
        <w:ind w:left="3650" w:hanging="360"/>
      </w:pPr>
      <w:rPr>
        <w:rFonts w:ascii="Courier New" w:hAnsi="Courier New" w:cs="Courier New" w:hint="default"/>
      </w:rPr>
    </w:lvl>
    <w:lvl w:ilvl="5" w:tplc="040C0005">
      <w:start w:val="1"/>
      <w:numFmt w:val="bullet"/>
      <w:lvlText w:val=""/>
      <w:lvlJc w:val="left"/>
      <w:pPr>
        <w:ind w:left="4370" w:hanging="360"/>
      </w:pPr>
      <w:rPr>
        <w:rFonts w:ascii="Wingdings" w:hAnsi="Wingdings" w:hint="default"/>
      </w:rPr>
    </w:lvl>
    <w:lvl w:ilvl="6" w:tplc="040C0001">
      <w:start w:val="1"/>
      <w:numFmt w:val="bullet"/>
      <w:lvlText w:val=""/>
      <w:lvlJc w:val="left"/>
      <w:pPr>
        <w:ind w:left="5090" w:hanging="360"/>
      </w:pPr>
      <w:rPr>
        <w:rFonts w:ascii="Symbol" w:hAnsi="Symbol" w:hint="default"/>
      </w:rPr>
    </w:lvl>
    <w:lvl w:ilvl="7" w:tplc="040C0003">
      <w:start w:val="1"/>
      <w:numFmt w:val="bullet"/>
      <w:lvlText w:val="o"/>
      <w:lvlJc w:val="left"/>
      <w:pPr>
        <w:ind w:left="5810" w:hanging="360"/>
      </w:pPr>
      <w:rPr>
        <w:rFonts w:ascii="Courier New" w:hAnsi="Courier New" w:cs="Courier New" w:hint="default"/>
      </w:rPr>
    </w:lvl>
    <w:lvl w:ilvl="8" w:tplc="040C0005">
      <w:start w:val="1"/>
      <w:numFmt w:val="bullet"/>
      <w:lvlText w:val=""/>
      <w:lvlJc w:val="left"/>
      <w:pPr>
        <w:ind w:left="6530" w:hanging="360"/>
      </w:pPr>
      <w:rPr>
        <w:rFonts w:ascii="Wingdings" w:hAnsi="Wingdings" w:hint="default"/>
      </w:rPr>
    </w:lvl>
  </w:abstractNum>
  <w:abstractNum w:abstractNumId="8" w15:restartNumberingAfterBreak="0">
    <w:nsid w:val="6D6A500E"/>
    <w:multiLevelType w:val="hybridMultilevel"/>
    <w:tmpl w:val="21FAF01C"/>
    <w:lvl w:ilvl="0" w:tplc="040C0005">
      <w:start w:val="1"/>
      <w:numFmt w:val="bullet"/>
      <w:lvlText w:val=""/>
      <w:lvlJc w:val="left"/>
      <w:pPr>
        <w:ind w:left="2210" w:hanging="360"/>
      </w:pPr>
      <w:rPr>
        <w:rFonts w:ascii="Wingdings" w:hAnsi="Wingdings" w:hint="default"/>
      </w:rPr>
    </w:lvl>
    <w:lvl w:ilvl="1" w:tplc="040C0003" w:tentative="1">
      <w:start w:val="1"/>
      <w:numFmt w:val="bullet"/>
      <w:lvlText w:val="o"/>
      <w:lvlJc w:val="left"/>
      <w:pPr>
        <w:ind w:left="2930" w:hanging="360"/>
      </w:pPr>
      <w:rPr>
        <w:rFonts w:ascii="Courier New" w:hAnsi="Courier New" w:cs="Courier New" w:hint="default"/>
      </w:rPr>
    </w:lvl>
    <w:lvl w:ilvl="2" w:tplc="040C0005" w:tentative="1">
      <w:start w:val="1"/>
      <w:numFmt w:val="bullet"/>
      <w:lvlText w:val=""/>
      <w:lvlJc w:val="left"/>
      <w:pPr>
        <w:ind w:left="3650" w:hanging="360"/>
      </w:pPr>
      <w:rPr>
        <w:rFonts w:ascii="Wingdings" w:hAnsi="Wingdings" w:hint="default"/>
      </w:rPr>
    </w:lvl>
    <w:lvl w:ilvl="3" w:tplc="040C0001" w:tentative="1">
      <w:start w:val="1"/>
      <w:numFmt w:val="bullet"/>
      <w:lvlText w:val=""/>
      <w:lvlJc w:val="left"/>
      <w:pPr>
        <w:ind w:left="4370" w:hanging="360"/>
      </w:pPr>
      <w:rPr>
        <w:rFonts w:ascii="Symbol" w:hAnsi="Symbol" w:hint="default"/>
      </w:rPr>
    </w:lvl>
    <w:lvl w:ilvl="4" w:tplc="040C0003" w:tentative="1">
      <w:start w:val="1"/>
      <w:numFmt w:val="bullet"/>
      <w:lvlText w:val="o"/>
      <w:lvlJc w:val="left"/>
      <w:pPr>
        <w:ind w:left="5090" w:hanging="360"/>
      </w:pPr>
      <w:rPr>
        <w:rFonts w:ascii="Courier New" w:hAnsi="Courier New" w:cs="Courier New" w:hint="default"/>
      </w:rPr>
    </w:lvl>
    <w:lvl w:ilvl="5" w:tplc="040C0005" w:tentative="1">
      <w:start w:val="1"/>
      <w:numFmt w:val="bullet"/>
      <w:lvlText w:val=""/>
      <w:lvlJc w:val="left"/>
      <w:pPr>
        <w:ind w:left="5810" w:hanging="360"/>
      </w:pPr>
      <w:rPr>
        <w:rFonts w:ascii="Wingdings" w:hAnsi="Wingdings" w:hint="default"/>
      </w:rPr>
    </w:lvl>
    <w:lvl w:ilvl="6" w:tplc="040C0001" w:tentative="1">
      <w:start w:val="1"/>
      <w:numFmt w:val="bullet"/>
      <w:lvlText w:val=""/>
      <w:lvlJc w:val="left"/>
      <w:pPr>
        <w:ind w:left="6530" w:hanging="360"/>
      </w:pPr>
      <w:rPr>
        <w:rFonts w:ascii="Symbol" w:hAnsi="Symbol" w:hint="default"/>
      </w:rPr>
    </w:lvl>
    <w:lvl w:ilvl="7" w:tplc="040C0003" w:tentative="1">
      <w:start w:val="1"/>
      <w:numFmt w:val="bullet"/>
      <w:lvlText w:val="o"/>
      <w:lvlJc w:val="left"/>
      <w:pPr>
        <w:ind w:left="7250" w:hanging="360"/>
      </w:pPr>
      <w:rPr>
        <w:rFonts w:ascii="Courier New" w:hAnsi="Courier New" w:cs="Courier New" w:hint="default"/>
      </w:rPr>
    </w:lvl>
    <w:lvl w:ilvl="8" w:tplc="040C0005" w:tentative="1">
      <w:start w:val="1"/>
      <w:numFmt w:val="bullet"/>
      <w:lvlText w:val=""/>
      <w:lvlJc w:val="left"/>
      <w:pPr>
        <w:ind w:left="7970" w:hanging="360"/>
      </w:pPr>
      <w:rPr>
        <w:rFonts w:ascii="Wingdings" w:hAnsi="Wingdings" w:hint="default"/>
      </w:rPr>
    </w:lvl>
  </w:abstractNum>
  <w:num w:numId="1">
    <w:abstractNumId w:val="6"/>
  </w:num>
  <w:num w:numId="2">
    <w:abstractNumId w:val="7"/>
  </w:num>
  <w:num w:numId="3">
    <w:abstractNumId w:val="0"/>
  </w:num>
  <w:num w:numId="4">
    <w:abstractNumId w:val="3"/>
  </w:num>
  <w:num w:numId="5">
    <w:abstractNumId w:val="4"/>
  </w:num>
  <w:num w:numId="6">
    <w:abstractNumId w:val="5"/>
  </w:num>
  <w:num w:numId="7">
    <w:abstractNumId w:val="8"/>
  </w:num>
  <w:num w:numId="8">
    <w:abstractNumId w:val="1"/>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attachedTemplate r:id="rId1"/>
  <w:defaultTabStop w:val="709"/>
  <w:hyphenationZone w:val="425"/>
  <w:evenAndOddHeaders/>
  <w:drawingGridHorizontalSpacing w:val="90"/>
  <w:drawingGridVerticalSpacing w:val="245"/>
  <w:displayHorizontalDrawingGridEvery w:val="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5F7E04"/>
    <w:rsid w:val="00001510"/>
    <w:rsid w:val="00006776"/>
    <w:rsid w:val="0001238D"/>
    <w:rsid w:val="00035FDF"/>
    <w:rsid w:val="00064380"/>
    <w:rsid w:val="00071EA7"/>
    <w:rsid w:val="00072CBD"/>
    <w:rsid w:val="00075581"/>
    <w:rsid w:val="00082CEE"/>
    <w:rsid w:val="000871C8"/>
    <w:rsid w:val="000A307B"/>
    <w:rsid w:val="000C52A6"/>
    <w:rsid w:val="000E50A4"/>
    <w:rsid w:val="000F0031"/>
    <w:rsid w:val="000F4CF2"/>
    <w:rsid w:val="000F58C3"/>
    <w:rsid w:val="000F5ADA"/>
    <w:rsid w:val="00106141"/>
    <w:rsid w:val="001104BE"/>
    <w:rsid w:val="00110729"/>
    <w:rsid w:val="00113EB0"/>
    <w:rsid w:val="001171BD"/>
    <w:rsid w:val="00123CDD"/>
    <w:rsid w:val="00134D9A"/>
    <w:rsid w:val="00135521"/>
    <w:rsid w:val="00135BDB"/>
    <w:rsid w:val="00136053"/>
    <w:rsid w:val="00140FC8"/>
    <w:rsid w:val="0014266D"/>
    <w:rsid w:val="00147EF4"/>
    <w:rsid w:val="00153BB3"/>
    <w:rsid w:val="00156DC1"/>
    <w:rsid w:val="00160B03"/>
    <w:rsid w:val="00171115"/>
    <w:rsid w:val="001761B2"/>
    <w:rsid w:val="00181ED9"/>
    <w:rsid w:val="001A6076"/>
    <w:rsid w:val="001B7E0B"/>
    <w:rsid w:val="001E7C29"/>
    <w:rsid w:val="001F297D"/>
    <w:rsid w:val="001F4F04"/>
    <w:rsid w:val="001F793B"/>
    <w:rsid w:val="00214299"/>
    <w:rsid w:val="002250DD"/>
    <w:rsid w:val="0023437D"/>
    <w:rsid w:val="00242ABB"/>
    <w:rsid w:val="00251353"/>
    <w:rsid w:val="00262B36"/>
    <w:rsid w:val="00265917"/>
    <w:rsid w:val="002660DB"/>
    <w:rsid w:val="002746C8"/>
    <w:rsid w:val="002861FB"/>
    <w:rsid w:val="00293EE6"/>
    <w:rsid w:val="002C0872"/>
    <w:rsid w:val="002C20BA"/>
    <w:rsid w:val="002C43B5"/>
    <w:rsid w:val="002C4704"/>
    <w:rsid w:val="002D0655"/>
    <w:rsid w:val="002D11B8"/>
    <w:rsid w:val="002D257E"/>
    <w:rsid w:val="002D4F33"/>
    <w:rsid w:val="002E4089"/>
    <w:rsid w:val="002F3006"/>
    <w:rsid w:val="002F405C"/>
    <w:rsid w:val="002F6BB7"/>
    <w:rsid w:val="00303712"/>
    <w:rsid w:val="003354C4"/>
    <w:rsid w:val="00335CAF"/>
    <w:rsid w:val="003364D1"/>
    <w:rsid w:val="0037200F"/>
    <w:rsid w:val="00373957"/>
    <w:rsid w:val="00381C50"/>
    <w:rsid w:val="00385587"/>
    <w:rsid w:val="00392D1D"/>
    <w:rsid w:val="003A5509"/>
    <w:rsid w:val="003B2C8C"/>
    <w:rsid w:val="003B345B"/>
    <w:rsid w:val="003C438E"/>
    <w:rsid w:val="003D3B17"/>
    <w:rsid w:val="003D48AE"/>
    <w:rsid w:val="003D6AC2"/>
    <w:rsid w:val="003F3D4B"/>
    <w:rsid w:val="0040027C"/>
    <w:rsid w:val="00400868"/>
    <w:rsid w:val="004256CB"/>
    <w:rsid w:val="004329B7"/>
    <w:rsid w:val="00443709"/>
    <w:rsid w:val="00447D22"/>
    <w:rsid w:val="004553F6"/>
    <w:rsid w:val="00480D8B"/>
    <w:rsid w:val="004A37E1"/>
    <w:rsid w:val="004C0C2F"/>
    <w:rsid w:val="004C11B3"/>
    <w:rsid w:val="004C3184"/>
    <w:rsid w:val="0050115D"/>
    <w:rsid w:val="0054041B"/>
    <w:rsid w:val="00550B6C"/>
    <w:rsid w:val="00561DFB"/>
    <w:rsid w:val="00574663"/>
    <w:rsid w:val="005B1FA1"/>
    <w:rsid w:val="005B3604"/>
    <w:rsid w:val="005C73BB"/>
    <w:rsid w:val="005D7CDF"/>
    <w:rsid w:val="005F093B"/>
    <w:rsid w:val="005F3DC6"/>
    <w:rsid w:val="005F7E04"/>
    <w:rsid w:val="00614982"/>
    <w:rsid w:val="00631491"/>
    <w:rsid w:val="00643231"/>
    <w:rsid w:val="00643C3F"/>
    <w:rsid w:val="00644AD3"/>
    <w:rsid w:val="006455FA"/>
    <w:rsid w:val="00660638"/>
    <w:rsid w:val="00671684"/>
    <w:rsid w:val="00671EA2"/>
    <w:rsid w:val="006827E4"/>
    <w:rsid w:val="006908C5"/>
    <w:rsid w:val="006D745B"/>
    <w:rsid w:val="006E6FA7"/>
    <w:rsid w:val="006F0318"/>
    <w:rsid w:val="006F6B48"/>
    <w:rsid w:val="00712E65"/>
    <w:rsid w:val="007150DE"/>
    <w:rsid w:val="00721866"/>
    <w:rsid w:val="00735569"/>
    <w:rsid w:val="007541C7"/>
    <w:rsid w:val="00761627"/>
    <w:rsid w:val="00773CFE"/>
    <w:rsid w:val="00780B1B"/>
    <w:rsid w:val="007957DB"/>
    <w:rsid w:val="007A543D"/>
    <w:rsid w:val="007B3DD0"/>
    <w:rsid w:val="007C0AD1"/>
    <w:rsid w:val="007D7B20"/>
    <w:rsid w:val="007E168C"/>
    <w:rsid w:val="00800A19"/>
    <w:rsid w:val="008042E6"/>
    <w:rsid w:val="00805F04"/>
    <w:rsid w:val="00810D5A"/>
    <w:rsid w:val="00814AA2"/>
    <w:rsid w:val="0082394F"/>
    <w:rsid w:val="00853C90"/>
    <w:rsid w:val="008575F2"/>
    <w:rsid w:val="00857F73"/>
    <w:rsid w:val="0087380A"/>
    <w:rsid w:val="00877E5C"/>
    <w:rsid w:val="008B07D4"/>
    <w:rsid w:val="008B0DDD"/>
    <w:rsid w:val="008C12CC"/>
    <w:rsid w:val="008D1088"/>
    <w:rsid w:val="00916BF5"/>
    <w:rsid w:val="009215B8"/>
    <w:rsid w:val="00923554"/>
    <w:rsid w:val="009270C4"/>
    <w:rsid w:val="00940F14"/>
    <w:rsid w:val="009432D0"/>
    <w:rsid w:val="00950D67"/>
    <w:rsid w:val="009527D7"/>
    <w:rsid w:val="00955512"/>
    <w:rsid w:val="00963962"/>
    <w:rsid w:val="00974C41"/>
    <w:rsid w:val="009B3AB7"/>
    <w:rsid w:val="009C5258"/>
    <w:rsid w:val="009D28F3"/>
    <w:rsid w:val="00A12DEC"/>
    <w:rsid w:val="00A209E5"/>
    <w:rsid w:val="00A22D53"/>
    <w:rsid w:val="00A37E36"/>
    <w:rsid w:val="00A474E5"/>
    <w:rsid w:val="00A842D4"/>
    <w:rsid w:val="00A93CA3"/>
    <w:rsid w:val="00AB6552"/>
    <w:rsid w:val="00AB67F8"/>
    <w:rsid w:val="00AB7727"/>
    <w:rsid w:val="00AC30A2"/>
    <w:rsid w:val="00AC73AA"/>
    <w:rsid w:val="00AE76B8"/>
    <w:rsid w:val="00B06133"/>
    <w:rsid w:val="00B129D8"/>
    <w:rsid w:val="00B227AE"/>
    <w:rsid w:val="00B41B03"/>
    <w:rsid w:val="00B41EC3"/>
    <w:rsid w:val="00B60DBB"/>
    <w:rsid w:val="00B63F08"/>
    <w:rsid w:val="00B6769C"/>
    <w:rsid w:val="00B81BAC"/>
    <w:rsid w:val="00B849E0"/>
    <w:rsid w:val="00B90246"/>
    <w:rsid w:val="00B920E4"/>
    <w:rsid w:val="00BA79A3"/>
    <w:rsid w:val="00BB7DCE"/>
    <w:rsid w:val="00BD25C0"/>
    <w:rsid w:val="00BF78B3"/>
    <w:rsid w:val="00C049EE"/>
    <w:rsid w:val="00C109FD"/>
    <w:rsid w:val="00C14C2C"/>
    <w:rsid w:val="00C409C2"/>
    <w:rsid w:val="00C644AB"/>
    <w:rsid w:val="00C74E6F"/>
    <w:rsid w:val="00C8348A"/>
    <w:rsid w:val="00C92F89"/>
    <w:rsid w:val="00CB42CD"/>
    <w:rsid w:val="00CC39DC"/>
    <w:rsid w:val="00CD5799"/>
    <w:rsid w:val="00CE1FF8"/>
    <w:rsid w:val="00CE4890"/>
    <w:rsid w:val="00CE6FD2"/>
    <w:rsid w:val="00D0182E"/>
    <w:rsid w:val="00D0265B"/>
    <w:rsid w:val="00D24A57"/>
    <w:rsid w:val="00D53526"/>
    <w:rsid w:val="00D554E6"/>
    <w:rsid w:val="00D625C3"/>
    <w:rsid w:val="00D70628"/>
    <w:rsid w:val="00D86F02"/>
    <w:rsid w:val="00DA7643"/>
    <w:rsid w:val="00DB029C"/>
    <w:rsid w:val="00DB71F3"/>
    <w:rsid w:val="00DC162E"/>
    <w:rsid w:val="00DC4A39"/>
    <w:rsid w:val="00DE0A21"/>
    <w:rsid w:val="00DF6796"/>
    <w:rsid w:val="00E07151"/>
    <w:rsid w:val="00E125C6"/>
    <w:rsid w:val="00E15639"/>
    <w:rsid w:val="00E173B5"/>
    <w:rsid w:val="00E24C57"/>
    <w:rsid w:val="00E457C3"/>
    <w:rsid w:val="00E475F9"/>
    <w:rsid w:val="00E50974"/>
    <w:rsid w:val="00E54322"/>
    <w:rsid w:val="00E86611"/>
    <w:rsid w:val="00E940BF"/>
    <w:rsid w:val="00EA643A"/>
    <w:rsid w:val="00ED1390"/>
    <w:rsid w:val="00EE34E3"/>
    <w:rsid w:val="00F01885"/>
    <w:rsid w:val="00F168A4"/>
    <w:rsid w:val="00F2380B"/>
    <w:rsid w:val="00F24713"/>
    <w:rsid w:val="00F40699"/>
    <w:rsid w:val="00F433D6"/>
    <w:rsid w:val="00F54CB9"/>
    <w:rsid w:val="00F61D34"/>
    <w:rsid w:val="00F673C6"/>
    <w:rsid w:val="00F760C1"/>
    <w:rsid w:val="00F76BBD"/>
    <w:rsid w:val="00F82E42"/>
    <w:rsid w:val="00F96689"/>
    <w:rsid w:val="00FD6043"/>
    <w:rsid w:val="00FE16E3"/>
    <w:rsid w:val="00FF2641"/>
    <w:rsid w:val="00FF3BAB"/>
    <w:rsid w:val="00FF66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BCEF6DC"/>
  <w15:docId w15:val="{8648D035-23C1-4E8F-88D6-B55641E51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F58C3"/>
    <w:rPr>
      <w:rFonts w:ascii="Arial" w:hAnsi="Arial"/>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31491"/>
    <w:pPr>
      <w:tabs>
        <w:tab w:val="center" w:pos="4820"/>
        <w:tab w:val="right" w:pos="9639"/>
      </w:tabs>
    </w:pPr>
    <w:rPr>
      <w:sz w:val="18"/>
    </w:rPr>
  </w:style>
  <w:style w:type="character" w:customStyle="1" w:styleId="HeaderChar">
    <w:name w:val="Header Char"/>
    <w:link w:val="Header"/>
    <w:uiPriority w:val="99"/>
    <w:rsid w:val="00631491"/>
    <w:rPr>
      <w:rFonts w:ascii="Arial" w:hAnsi="Arial"/>
      <w:sz w:val="18"/>
      <w:szCs w:val="22"/>
      <w:lang w:eastAsia="en-US"/>
    </w:rPr>
  </w:style>
  <w:style w:type="paragraph" w:styleId="Footer">
    <w:name w:val="footer"/>
    <w:basedOn w:val="Normal"/>
    <w:link w:val="FooterChar"/>
    <w:uiPriority w:val="99"/>
    <w:unhideWhenUsed/>
    <w:rsid w:val="00FD6043"/>
    <w:pPr>
      <w:tabs>
        <w:tab w:val="center" w:pos="4513"/>
        <w:tab w:val="right" w:pos="9026"/>
      </w:tabs>
    </w:pPr>
  </w:style>
  <w:style w:type="character" w:customStyle="1" w:styleId="FooterChar">
    <w:name w:val="Footer Char"/>
    <w:basedOn w:val="DefaultParagraphFont"/>
    <w:link w:val="Footer"/>
    <w:uiPriority w:val="99"/>
    <w:rsid w:val="00FD6043"/>
  </w:style>
  <w:style w:type="paragraph" w:styleId="BalloonText">
    <w:name w:val="Balloon Text"/>
    <w:basedOn w:val="Normal"/>
    <w:link w:val="BalloonTextChar"/>
    <w:uiPriority w:val="99"/>
    <w:semiHidden/>
    <w:unhideWhenUsed/>
    <w:rsid w:val="00FD6043"/>
    <w:rPr>
      <w:rFonts w:ascii="Tahoma" w:hAnsi="Tahoma" w:cs="Tahoma"/>
      <w:sz w:val="16"/>
      <w:szCs w:val="16"/>
    </w:rPr>
  </w:style>
  <w:style w:type="character" w:customStyle="1" w:styleId="BalloonTextChar">
    <w:name w:val="Balloon Text Char"/>
    <w:link w:val="BalloonText"/>
    <w:uiPriority w:val="99"/>
    <w:semiHidden/>
    <w:rsid w:val="00FD6043"/>
    <w:rPr>
      <w:rFonts w:ascii="Tahoma" w:hAnsi="Tahoma" w:cs="Tahoma"/>
      <w:sz w:val="16"/>
      <w:szCs w:val="16"/>
    </w:rPr>
  </w:style>
  <w:style w:type="table" w:styleId="TableGrid">
    <w:name w:val="Table Grid"/>
    <w:basedOn w:val="TableNormal"/>
    <w:uiPriority w:val="39"/>
    <w:rsid w:val="00335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estandard">
    <w:name w:val="[Paragraphe standard]"/>
    <w:basedOn w:val="Normal"/>
    <w:uiPriority w:val="99"/>
    <w:rsid w:val="003354C4"/>
    <w:pPr>
      <w:autoSpaceDE w:val="0"/>
      <w:autoSpaceDN w:val="0"/>
      <w:adjustRightInd w:val="0"/>
      <w:spacing w:line="288" w:lineRule="auto"/>
      <w:textAlignment w:val="center"/>
    </w:pPr>
    <w:rPr>
      <w:rFonts w:ascii="Minion Pro" w:hAnsi="Minion Pro" w:cs="Minion Pro"/>
      <w:color w:val="000000"/>
      <w:sz w:val="24"/>
      <w:szCs w:val="24"/>
    </w:rPr>
  </w:style>
  <w:style w:type="character" w:styleId="Hyperlink">
    <w:name w:val="Hyperlink"/>
    <w:uiPriority w:val="99"/>
    <w:unhideWhenUsed/>
    <w:rsid w:val="00AE76B8"/>
    <w:rPr>
      <w:color w:val="auto"/>
      <w:u w:val="none"/>
    </w:rPr>
  </w:style>
  <w:style w:type="character" w:styleId="PageNumber">
    <w:name w:val="page number"/>
    <w:basedOn w:val="DefaultParagraphFont"/>
    <w:uiPriority w:val="99"/>
    <w:semiHidden/>
    <w:unhideWhenUsed/>
    <w:rsid w:val="00E24C57"/>
  </w:style>
  <w:style w:type="character" w:styleId="CommentReference">
    <w:name w:val="annotation reference"/>
    <w:uiPriority w:val="99"/>
    <w:semiHidden/>
    <w:unhideWhenUsed/>
    <w:rsid w:val="002250DD"/>
    <w:rPr>
      <w:sz w:val="18"/>
      <w:szCs w:val="18"/>
    </w:rPr>
  </w:style>
  <w:style w:type="paragraph" w:styleId="CommentText">
    <w:name w:val="annotation text"/>
    <w:basedOn w:val="Normal"/>
    <w:link w:val="CommentTextChar"/>
    <w:uiPriority w:val="99"/>
    <w:semiHidden/>
    <w:unhideWhenUsed/>
    <w:rsid w:val="002250DD"/>
    <w:rPr>
      <w:sz w:val="24"/>
      <w:szCs w:val="24"/>
    </w:rPr>
  </w:style>
  <w:style w:type="character" w:customStyle="1" w:styleId="CommentTextChar">
    <w:name w:val="Comment Text Char"/>
    <w:link w:val="CommentText"/>
    <w:uiPriority w:val="99"/>
    <w:semiHidden/>
    <w:rsid w:val="002250DD"/>
    <w:rPr>
      <w:sz w:val="24"/>
      <w:szCs w:val="24"/>
    </w:rPr>
  </w:style>
  <w:style w:type="paragraph" w:styleId="CommentSubject">
    <w:name w:val="annotation subject"/>
    <w:basedOn w:val="CommentText"/>
    <w:next w:val="CommentText"/>
    <w:link w:val="CommentSubjectChar"/>
    <w:uiPriority w:val="99"/>
    <w:semiHidden/>
    <w:unhideWhenUsed/>
    <w:rsid w:val="002250DD"/>
    <w:rPr>
      <w:b/>
      <w:bCs/>
      <w:sz w:val="20"/>
      <w:szCs w:val="20"/>
    </w:rPr>
  </w:style>
  <w:style w:type="character" w:customStyle="1" w:styleId="CommentSubjectChar">
    <w:name w:val="Comment Subject Char"/>
    <w:link w:val="CommentSubject"/>
    <w:uiPriority w:val="99"/>
    <w:semiHidden/>
    <w:rsid w:val="002250DD"/>
    <w:rPr>
      <w:b/>
      <w:bCs/>
      <w:sz w:val="20"/>
      <w:szCs w:val="20"/>
    </w:rPr>
  </w:style>
  <w:style w:type="paragraph" w:styleId="FootnoteText">
    <w:name w:val="footnote text"/>
    <w:aliases w:val="Footnote Text Char Char Char,Footnote Text Char Char Char Char Char Char Char,Footnote Text Char Char1,Footnote Text Char1 Char,Footnote Text Char1 Char Char Char Char Char,Footnote Text Char2"/>
    <w:basedOn w:val="Normal"/>
    <w:link w:val="FootnoteTextChar"/>
    <w:uiPriority w:val="99"/>
    <w:unhideWhenUsed/>
    <w:rsid w:val="009C5258"/>
    <w:rPr>
      <w:sz w:val="16"/>
      <w:szCs w:val="20"/>
    </w:rPr>
  </w:style>
  <w:style w:type="character" w:customStyle="1" w:styleId="FootnoteTextChar">
    <w:name w:val="Footnote Text Char"/>
    <w:aliases w:val="Footnote Text Char Char Char Char,Footnote Text Char Char Char Char Char Char Char Char,Footnote Text Char Char1 Char,Footnote Text Char1 Char Char,Footnote Text Char1 Char Char Char Char Char Char,Footnote Text Char2 Char"/>
    <w:link w:val="FootnoteText"/>
    <w:uiPriority w:val="99"/>
    <w:rsid w:val="009C5258"/>
    <w:rPr>
      <w:rFonts w:ascii="Arial" w:hAnsi="Arial"/>
      <w:sz w:val="16"/>
      <w:lang w:val="fr-FR" w:eastAsia="en-US"/>
    </w:rPr>
  </w:style>
  <w:style w:type="character" w:styleId="FootnoteReference">
    <w:name w:val="footnote reference"/>
    <w:aliases w:val="4_G,BVI fnr,BVI fnr Car,BVI fnr Car Car,BVI fnr Car Car Car Car,BVI fnr Car Car Car Car Char,Footnote Reference Number,Footnote Refernece,Footnote text,Footnotes refss,Fußnotenzeichen_Raxen,Ref. de nota al pie1,callout,fr,ftref,o"/>
    <w:link w:val="BVIfnrCar1Char"/>
    <w:uiPriority w:val="99"/>
    <w:unhideWhenUsed/>
    <w:qFormat/>
    <w:rsid w:val="00853C90"/>
    <w:rPr>
      <w:vertAlign w:val="superscript"/>
    </w:rPr>
  </w:style>
  <w:style w:type="paragraph" w:styleId="ListParagraph">
    <w:name w:val="List Paragraph"/>
    <w:aliases w:val="Recommendation,List Paragraph1,Абзац списка"/>
    <w:basedOn w:val="Normal"/>
    <w:link w:val="ListParagraphChar"/>
    <w:uiPriority w:val="34"/>
    <w:qFormat/>
    <w:rsid w:val="005F7E04"/>
    <w:pPr>
      <w:spacing w:after="160" w:line="259" w:lineRule="auto"/>
      <w:ind w:left="720"/>
      <w:contextualSpacing/>
    </w:pPr>
    <w:rPr>
      <w:rFonts w:asciiTheme="minorHAnsi" w:eastAsiaTheme="minorHAnsi" w:hAnsiTheme="minorHAnsi" w:cstheme="minorBidi"/>
      <w:sz w:val="22"/>
      <w:lang w:val="es-ES"/>
    </w:rPr>
  </w:style>
  <w:style w:type="character" w:customStyle="1" w:styleId="ListParagraphChar">
    <w:name w:val="List Paragraph Char"/>
    <w:aliases w:val="Recommendation Char,List Paragraph1 Char,Абзац списка Char"/>
    <w:link w:val="ListParagraph"/>
    <w:uiPriority w:val="34"/>
    <w:locked/>
    <w:rsid w:val="005F7E04"/>
    <w:rPr>
      <w:rFonts w:asciiTheme="minorHAnsi" w:eastAsiaTheme="minorHAnsi" w:hAnsiTheme="minorHAnsi" w:cstheme="minorBidi"/>
      <w:sz w:val="22"/>
      <w:szCs w:val="22"/>
      <w:lang w:val="es-ES" w:eastAsia="en-US"/>
    </w:rPr>
  </w:style>
  <w:style w:type="paragraph" w:customStyle="1" w:styleId="BVIfnrCar1Char">
    <w:name w:val="BVI fnr Car1 Char"/>
    <w:aliases w:val="BVI fnr Car Car Char Car Char Car Char Car Char,BVI fnr Car1 Char Car Char Car Char,BVI fnr Char Car Char Car Char Car Char,BVI fnr Char Car Char Car Char Car Char Char,BVI fnr Char1 Car Char Car Char,callou"/>
    <w:basedOn w:val="Normal"/>
    <w:link w:val="FootnoteReference"/>
    <w:uiPriority w:val="99"/>
    <w:semiHidden/>
    <w:rsid w:val="005F7E04"/>
    <w:pPr>
      <w:spacing w:after="160" w:line="240" w:lineRule="exact"/>
      <w:jc w:val="both"/>
    </w:pPr>
    <w:rPr>
      <w:rFonts w:ascii="Calibri" w:hAnsi="Calibri"/>
      <w:szCs w:val="20"/>
      <w:vertAlign w:val="superscript"/>
      <w:lang w:eastAsia="en-GB"/>
    </w:rPr>
  </w:style>
  <w:style w:type="character" w:styleId="UnresolvedMention">
    <w:name w:val="Unresolved Mention"/>
    <w:basedOn w:val="DefaultParagraphFont"/>
    <w:uiPriority w:val="99"/>
    <w:semiHidden/>
    <w:unhideWhenUsed/>
    <w:rsid w:val="00C644AB"/>
    <w:rPr>
      <w:color w:val="605E5C"/>
      <w:shd w:val="clear" w:color="auto" w:fill="E1DFDD"/>
    </w:rPr>
  </w:style>
  <w:style w:type="character" w:styleId="FollowedHyperlink">
    <w:name w:val="FollowedHyperlink"/>
    <w:basedOn w:val="DefaultParagraphFont"/>
    <w:uiPriority w:val="99"/>
    <w:semiHidden/>
    <w:unhideWhenUsed/>
    <w:rsid w:val="00F760C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m.coe.int/compendium-of-texts-related-to-the-observer-status-with-the-council-of/168098c96f" TargetMode="External"/><Relationship Id="rId13" Type="http://schemas.openxmlformats.org/officeDocument/2006/relationships/hyperlink" Target="https://search.coe.int/cm/Pages/result_details.aspx?ObjectId=09000016804da591" TargetMode="External"/><Relationship Id="rId18" Type="http://schemas.openxmlformats.org/officeDocument/2006/relationships/hyperlink" Target="https://assembly.coe.int/nw/xml/XRef/Xref-XML2HTML-en.asp?fileid=18002&amp;lang=en" TargetMode="External"/><Relationship Id="rId26" Type="http://schemas.openxmlformats.org/officeDocument/2006/relationships/hyperlink" Target="https://www.venice.coe.int/webforms/documents/?pdf=CDL-PI(2021)017-e" TargetMode="External"/><Relationship Id="rId3" Type="http://schemas.openxmlformats.org/officeDocument/2006/relationships/styles" Target="styles.xml"/><Relationship Id="rId21" Type="http://schemas.openxmlformats.org/officeDocument/2006/relationships/hyperlink" Target="http://semantic-pace.net/tools/pdf.aspx?doc=aHR0cDovL2Fzc2VtYmx5LmNvZS5pbnQvbncveG1sL1hSZWYvWDJILURXLWV4dHIuYXNwP2ZpbGVpZD0yMjQzOCZsYW5nPUVO&amp;xsl=aHR0cDovL3NlbWFudGljcGFjZS5uZXQvWHNsdC9QZGYvWFJlZi1XRC1BVC1YTUwyUERGLnhzbA==&amp;xsltparams=ZmlsZWlkPTIyNDM4"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emantic-pace.net/tools/pdf.aspx?doc=aHR0cDovL2Fzc2VtYmx5LmNvZS5pbnQvbncveG1sL1hSZWYvWDJILURXLWV4dHIuYXNwP2ZpbGVpZD0xNjUzNiZsYW5nPUVO&amp;xsl=aHR0cDovL3NlbWFudGljcGFjZS5uZXQvWHNsdC9QZGYvWFJlZi1XRC1BVC1YTUwyUERGLnhzbA==&amp;xsltparams=ZmlsZWlkPTE2NTM2" TargetMode="External"/><Relationship Id="rId17" Type="http://schemas.openxmlformats.org/officeDocument/2006/relationships/hyperlink" Target="https://search.coe.int/cm/Pages/result_details.aspx?ObjectId=09000016804de1d2" TargetMode="External"/><Relationship Id="rId25" Type="http://schemas.openxmlformats.org/officeDocument/2006/relationships/hyperlink" Target="http://semantic-pace.net/tools/pdf.aspx?doc=aHR0cDovL2Fzc2VtYmx5LmNvZS5pbnQvbncveG1sL1hSZWYvWDJILURXLWV4dHIuYXNwP2ZpbGVpZD0yMDc0NyZsYW5nPUVO&amp;xsl=aHR0cDovL3NlbWFudGljcGFjZS5uZXQvWHNsdC9QZGYvWFJlZi1XRC1BVC1YTUwyUERGLnhzbA==&amp;xsltparams=ZmlsZWlkPTIwNzQ3"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search.coe.int/cm/Pages/result_details.aspx?ObjectId=09000016804c8c35" TargetMode="External"/><Relationship Id="rId20" Type="http://schemas.openxmlformats.org/officeDocument/2006/relationships/hyperlink" Target="https://www.coe.int/en/web/congress/-/tunisia-partner-for-local-democracy-at-congress"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earch.coe.int/cm/Pages/result_details.aspx?ObjectId=09000016804c8f65" TargetMode="External"/><Relationship Id="rId24" Type="http://schemas.openxmlformats.org/officeDocument/2006/relationships/hyperlink" Target="http://assembly.coe.int/CommitteeDocs/2004/FinalAgreement_KAZ-CoEPA-E.pdf" TargetMode="External"/><Relationship Id="rId32"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semantic-pace.net/tools/pdf.aspx?doc=aHR0cDovL2Fzc2VtYmx5LmNvZS5pbnQvbncveG1sL1hSZWYvWDJILURXLWV4dHIuYXNwP2ZpbGVpZD0xNjcyNCZsYW5nPUVO&amp;xsl=aHR0cDovL3NlbWFudGljcGFjZS5uZXQvWHNsdC9QZGYvWFJlZi1XRC1BVC1YTUwyUERGLnhzbA==&amp;xsltparams=ZmlsZWlkPTE2NzI0" TargetMode="External"/><Relationship Id="rId23" Type="http://schemas.openxmlformats.org/officeDocument/2006/relationships/hyperlink" Target="https://rm.coe.int/ncp-kazakhstan-2019-2022-web-en/168098f1ed" TargetMode="External"/><Relationship Id="rId28" Type="http://schemas.openxmlformats.org/officeDocument/2006/relationships/hyperlink" Target="https://pace.coe.int/en/files/29166/html" TargetMode="External"/><Relationship Id="rId10" Type="http://schemas.openxmlformats.org/officeDocument/2006/relationships/hyperlink" Target="http://assembly.coe.int/nw/xml/RoP/RoP-XML2HTML-EN.asp?id=ENtoc_N0A29C3B0N13F9A178" TargetMode="External"/><Relationship Id="rId19" Type="http://schemas.openxmlformats.org/officeDocument/2006/relationships/hyperlink" Target="https://www.coe.int/en/web/congress/home/-/asset_publisher/FR3MTvSnicL5/content/morocco-first-partner-for-local-democracy-?inheritRedirect=false"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oe.int/en/web/der/observer-states" TargetMode="External"/><Relationship Id="rId14" Type="http://schemas.openxmlformats.org/officeDocument/2006/relationships/hyperlink" Target="https://search.coe.int/cm/Pages/result_details.aspx?ObjectId=090000168050b117" TargetMode="External"/><Relationship Id="rId22" Type="http://schemas.openxmlformats.org/officeDocument/2006/relationships/hyperlink" Target="http://semantic-pace.net/tools/pdf.aspx?doc=aHR0cDovL2Fzc2VtYmx5LmNvZS5pbnQvbncveG1sL1hSZWYvWDJILURXLWV4dHIuYXNwP2ZpbGVpZD0xODAyMiZsYW5nPUVO&amp;xsl=aHR0cDovL3NlbWFudGljcGFjZS5uZXQvWHNsdC9QZGYvWFJlZi1XRC1BVC1YTUwyUERGLnhzbA==&amp;xsltparams=ZmlsZWlkPTE4MDIy" TargetMode="External"/><Relationship Id="rId27" Type="http://schemas.openxmlformats.org/officeDocument/2006/relationships/hyperlink" Target="https://pace.coe.int/en/files/27662/html" TargetMode="External"/><Relationship Id="rId30" Type="http://schemas.openxmlformats.org/officeDocument/2006/relationships/header" Target="header2.xm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coe.int/c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ODARD_C\ND%20Office%20Echo\DE-XZSUKKV4\E_CM-Template%202791-4659-3539%20v.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073CAE9D-AD28-469E-B77E-F62D2AD527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E_CM-Template 2791-4659-3539 v.3</Template>
  <TotalTime>5</TotalTime>
  <Pages>8</Pages>
  <Words>5559</Words>
  <Characters>30576</Characters>
  <Application>Microsoft Office Word</Application>
  <DocSecurity>0</DocSecurity>
  <Lines>254</Lines>
  <Paragraphs>72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Council of Europe</Company>
  <LinksUpToDate>false</LinksUpToDate>
  <CharactersWithSpaces>36063</CharactersWithSpaces>
  <SharedDoc>false</SharedDoc>
  <HLinks>
    <vt:vector size="6" baseType="variant">
      <vt:variant>
        <vt:i4>5439568</vt:i4>
      </vt:variant>
      <vt:variant>
        <vt:i4>6</vt:i4>
      </vt:variant>
      <vt:variant>
        <vt:i4>0</vt:i4>
      </vt:variant>
      <vt:variant>
        <vt:i4>5</vt:i4>
      </vt:variant>
      <vt:variant>
        <vt:lpwstr>http://www.coe.int/cm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GODARD Caroline</dc:creator>
  <cp:lastModifiedBy>EVANS Elizabeth</cp:lastModifiedBy>
  <cp:revision>5</cp:revision>
  <cp:lastPrinted>2022-05-06T09:04:00Z</cp:lastPrinted>
  <dcterms:created xsi:type="dcterms:W3CDTF">2022-05-16T12:50:00Z</dcterms:created>
  <dcterms:modified xsi:type="dcterms:W3CDTF">2022-05-16T14:03:00Z</dcterms:modified>
</cp:coreProperties>
</file>