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F96689" w14:paraId="1F4B9031" w14:textId="77777777" w:rsidTr="00434AE2">
        <w:trPr>
          <w:trHeight w:val="737"/>
        </w:trPr>
        <w:tc>
          <w:tcPr>
            <w:tcW w:w="1250" w:type="pct"/>
            <w:shd w:val="clear" w:color="auto" w:fill="auto"/>
            <w:vAlign w:val="center"/>
          </w:tcPr>
          <w:p w14:paraId="50309C18" w14:textId="77777777" w:rsidR="002D11B8" w:rsidRPr="00B920E4" w:rsidRDefault="003D6AC2" w:rsidP="00E54322">
            <w:pPr>
              <w:widowControl w:val="0"/>
              <w:autoSpaceDE w:val="0"/>
              <w:autoSpaceDN w:val="0"/>
              <w:adjustRightInd w:val="0"/>
              <w:rPr>
                <w:rFonts w:ascii="Arial Narrow" w:hAnsi="Arial Narrow" w:cs="Calibri"/>
                <w:szCs w:val="20"/>
              </w:rPr>
            </w:pPr>
            <w:r w:rsidRPr="003D6AC2">
              <w:rPr>
                <w:rFonts w:ascii="Arial Narrow" w:hAnsi="Arial Narrow" w:cs="Calibri"/>
                <w:b/>
                <w:bCs/>
                <w:szCs w:val="20"/>
              </w:rPr>
              <w:t>MINISTERS’ DEPUTIES</w:t>
            </w:r>
          </w:p>
        </w:tc>
        <w:tc>
          <w:tcPr>
            <w:tcW w:w="1250" w:type="pct"/>
            <w:shd w:val="clear" w:color="auto" w:fill="auto"/>
            <w:vAlign w:val="center"/>
          </w:tcPr>
          <w:p w14:paraId="73E1200E" w14:textId="77777777" w:rsidR="002D11B8" w:rsidRPr="009C5258" w:rsidRDefault="00FC4FC8" w:rsidP="00E54322">
            <w:pPr>
              <w:ind w:left="-108"/>
              <w:jc w:val="center"/>
              <w:rPr>
                <w:rFonts w:ascii="Arial Narrow" w:hAnsi="Arial Narrow" w:cs="Arial"/>
                <w:szCs w:val="20"/>
              </w:rPr>
            </w:pPr>
            <w:r w:rsidRPr="00FC4FC8">
              <w:rPr>
                <w:rFonts w:ascii="Arial Narrow" w:hAnsi="Arial Narrow" w:cs="Calibri"/>
                <w:szCs w:val="20"/>
              </w:rPr>
              <w:t>Information documents</w:t>
            </w:r>
          </w:p>
        </w:tc>
        <w:tc>
          <w:tcPr>
            <w:tcW w:w="1250" w:type="pct"/>
            <w:shd w:val="clear" w:color="auto" w:fill="auto"/>
            <w:vAlign w:val="center"/>
          </w:tcPr>
          <w:p w14:paraId="1E97A309" w14:textId="79F75911" w:rsidR="002D11B8" w:rsidRPr="009312BB" w:rsidRDefault="009312BB" w:rsidP="00875186">
            <w:pPr>
              <w:ind w:left="-40"/>
              <w:jc w:val="center"/>
              <w:rPr>
                <w:rFonts w:ascii="Arial Narrow" w:hAnsi="Arial Narrow" w:cs="Arial"/>
                <w:b/>
                <w:sz w:val="24"/>
                <w:szCs w:val="24"/>
              </w:rPr>
            </w:pPr>
            <w:r w:rsidRPr="009312BB">
              <w:rPr>
                <w:rFonts w:ascii="Arial Narrow" w:hAnsi="Arial Narrow" w:cs="Calibri"/>
                <w:b/>
                <w:sz w:val="24"/>
                <w:szCs w:val="24"/>
              </w:rPr>
              <w:t>CM/</w:t>
            </w:r>
            <w:proofErr w:type="gramStart"/>
            <w:r w:rsidRPr="009312BB">
              <w:rPr>
                <w:rFonts w:ascii="Arial Narrow" w:hAnsi="Arial Narrow" w:cs="Calibri"/>
                <w:b/>
                <w:sz w:val="24"/>
                <w:szCs w:val="24"/>
              </w:rPr>
              <w:t>Inf(</w:t>
            </w:r>
            <w:proofErr w:type="gramEnd"/>
            <w:r w:rsidRPr="009312BB">
              <w:rPr>
                <w:rFonts w:ascii="Arial Narrow" w:hAnsi="Arial Narrow" w:cs="Calibri"/>
                <w:b/>
                <w:sz w:val="24"/>
                <w:szCs w:val="24"/>
              </w:rPr>
              <w:t>202</w:t>
            </w:r>
            <w:r w:rsidR="00EE4AD1">
              <w:rPr>
                <w:rFonts w:ascii="Arial Narrow" w:hAnsi="Arial Narrow" w:cs="Calibri"/>
                <w:b/>
                <w:sz w:val="24"/>
                <w:szCs w:val="24"/>
              </w:rPr>
              <w:t>2</w:t>
            </w:r>
            <w:r w:rsidRPr="00713213">
              <w:rPr>
                <w:rFonts w:ascii="Arial Narrow" w:hAnsi="Arial Narrow" w:cs="Calibri"/>
                <w:b/>
                <w:sz w:val="24"/>
                <w:szCs w:val="24"/>
              </w:rPr>
              <w:t>)</w:t>
            </w:r>
            <w:r w:rsidR="00EE4AD1">
              <w:rPr>
                <w:rFonts w:ascii="Arial Narrow" w:hAnsi="Arial Narrow" w:cs="Calibri"/>
                <w:b/>
                <w:sz w:val="24"/>
                <w:szCs w:val="24"/>
              </w:rPr>
              <w:t>13</w:t>
            </w:r>
          </w:p>
        </w:tc>
        <w:tc>
          <w:tcPr>
            <w:tcW w:w="1250" w:type="pct"/>
            <w:shd w:val="clear" w:color="auto" w:fill="auto"/>
            <w:vAlign w:val="center"/>
          </w:tcPr>
          <w:p w14:paraId="3A56641D" w14:textId="4BD920E5" w:rsidR="002D11B8" w:rsidRPr="00F96689" w:rsidRDefault="00153A9D" w:rsidP="00875186">
            <w:pPr>
              <w:jc w:val="right"/>
              <w:rPr>
                <w:rFonts w:ascii="Arial Narrow" w:hAnsi="Arial Narrow" w:cs="Arial"/>
                <w:sz w:val="16"/>
                <w:szCs w:val="16"/>
              </w:rPr>
            </w:pPr>
            <w:r>
              <w:rPr>
                <w:rFonts w:ascii="Arial Narrow" w:hAnsi="Arial Narrow" w:cs="Arial"/>
                <w:sz w:val="16"/>
                <w:szCs w:val="16"/>
              </w:rPr>
              <w:t xml:space="preserve">17 May </w:t>
            </w:r>
            <w:r w:rsidR="00A93B21">
              <w:rPr>
                <w:rFonts w:ascii="Arial Narrow" w:hAnsi="Arial Narrow" w:cs="Arial"/>
                <w:sz w:val="16"/>
                <w:szCs w:val="16"/>
              </w:rPr>
              <w:t>2022</w:t>
            </w:r>
          </w:p>
        </w:tc>
      </w:tr>
    </w:tbl>
    <w:p w14:paraId="30E7719B"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A12DEC" w14:paraId="64CEE609" w14:textId="77777777" w:rsidTr="00E54322">
        <w:tc>
          <w:tcPr>
            <w:tcW w:w="9399" w:type="dxa"/>
            <w:shd w:val="clear" w:color="auto" w:fill="auto"/>
            <w:tcMar>
              <w:top w:w="227" w:type="dxa"/>
              <w:bottom w:w="227" w:type="dxa"/>
            </w:tcMar>
            <w:vAlign w:val="center"/>
          </w:tcPr>
          <w:p w14:paraId="39FE1DED" w14:textId="16B600B4" w:rsidR="00E457C3" w:rsidRPr="0022676C" w:rsidRDefault="00EE4AD1" w:rsidP="008D10FF">
            <w:pPr>
              <w:rPr>
                <w:rFonts w:ascii="Arial Narrow" w:hAnsi="Arial Narrow" w:cs="Calibri"/>
                <w:b/>
                <w:szCs w:val="20"/>
              </w:rPr>
            </w:pPr>
            <w:r>
              <w:rPr>
                <w:rFonts w:ascii="Arial Narrow" w:hAnsi="Arial Narrow" w:cs="Calibri"/>
                <w:b/>
                <w:sz w:val="28"/>
                <w:szCs w:val="28"/>
              </w:rPr>
              <w:t>Stocktaking</w:t>
            </w:r>
            <w:r w:rsidR="00595705">
              <w:rPr>
                <w:rFonts w:ascii="Arial Narrow" w:hAnsi="Arial Narrow" w:cs="Calibri"/>
                <w:b/>
                <w:sz w:val="28"/>
                <w:szCs w:val="28"/>
              </w:rPr>
              <w:t xml:space="preserve"> </w:t>
            </w:r>
            <w:r w:rsidR="008D10FF" w:rsidRPr="00080F5A">
              <w:rPr>
                <w:rFonts w:ascii="Arial Narrow" w:hAnsi="Arial Narrow" w:cs="Calibri"/>
                <w:b/>
                <w:sz w:val="28"/>
                <w:szCs w:val="28"/>
              </w:rPr>
              <w:t xml:space="preserve">of the </w:t>
            </w:r>
            <w:r w:rsidR="00DF5F2A">
              <w:rPr>
                <w:rFonts w:ascii="Arial Narrow" w:hAnsi="Arial Narrow" w:cs="Calibri"/>
                <w:b/>
                <w:sz w:val="28"/>
                <w:szCs w:val="28"/>
              </w:rPr>
              <w:t>Italian</w:t>
            </w:r>
            <w:r w:rsidR="00595705">
              <w:rPr>
                <w:rFonts w:ascii="Arial Narrow" w:hAnsi="Arial Narrow" w:cs="Calibri"/>
                <w:b/>
                <w:sz w:val="28"/>
                <w:szCs w:val="28"/>
              </w:rPr>
              <w:t xml:space="preserve"> </w:t>
            </w:r>
            <w:r w:rsidR="00CF2078">
              <w:rPr>
                <w:rFonts w:ascii="Arial Narrow" w:hAnsi="Arial Narrow" w:cs="Calibri"/>
                <w:b/>
                <w:sz w:val="28"/>
                <w:szCs w:val="28"/>
              </w:rPr>
              <w:t>Presidency</w:t>
            </w:r>
            <w:r w:rsidR="0022676C">
              <w:rPr>
                <w:rFonts w:ascii="Arial Narrow" w:hAnsi="Arial Narrow" w:cs="Calibri"/>
                <w:b/>
                <w:sz w:val="28"/>
                <w:szCs w:val="28"/>
              </w:rPr>
              <w:br/>
            </w:r>
            <w:r w:rsidR="0022676C" w:rsidRPr="0022676C">
              <w:rPr>
                <w:rFonts w:ascii="Arial Narrow" w:hAnsi="Arial Narrow" w:cs="Calibri"/>
                <w:b/>
                <w:sz w:val="28"/>
                <w:szCs w:val="28"/>
              </w:rPr>
              <w:t>of the Committee of Ministers of the Council of Europe</w:t>
            </w:r>
            <w:r w:rsidR="0022676C">
              <w:rPr>
                <w:rFonts w:ascii="Arial Narrow" w:hAnsi="Arial Narrow" w:cs="Calibri"/>
                <w:b/>
                <w:sz w:val="28"/>
                <w:szCs w:val="28"/>
              </w:rPr>
              <w:br/>
            </w:r>
            <w:r w:rsidR="0022676C" w:rsidRPr="0022676C">
              <w:rPr>
                <w:rFonts w:ascii="Arial Narrow" w:hAnsi="Arial Narrow" w:cs="Calibri"/>
                <w:b/>
                <w:sz w:val="28"/>
                <w:szCs w:val="28"/>
              </w:rPr>
              <w:t>(</w:t>
            </w:r>
            <w:r w:rsidR="000F4BFB">
              <w:rPr>
                <w:rFonts w:ascii="Arial Narrow" w:hAnsi="Arial Narrow" w:cs="Calibri"/>
                <w:b/>
                <w:sz w:val="28"/>
                <w:szCs w:val="28"/>
              </w:rPr>
              <w:t xml:space="preserve">17 </w:t>
            </w:r>
            <w:r w:rsidR="00595705">
              <w:rPr>
                <w:rFonts w:ascii="Arial Narrow" w:hAnsi="Arial Narrow" w:cs="Calibri"/>
                <w:b/>
                <w:sz w:val="28"/>
                <w:szCs w:val="28"/>
              </w:rPr>
              <w:t xml:space="preserve">November </w:t>
            </w:r>
            <w:r w:rsidR="0022676C" w:rsidRPr="0022676C">
              <w:rPr>
                <w:rFonts w:ascii="Arial Narrow" w:hAnsi="Arial Narrow" w:cs="Calibri"/>
                <w:b/>
                <w:sz w:val="28"/>
                <w:szCs w:val="28"/>
              </w:rPr>
              <w:t>202</w:t>
            </w:r>
            <w:r w:rsidR="002F7430">
              <w:rPr>
                <w:rFonts w:ascii="Arial Narrow" w:hAnsi="Arial Narrow" w:cs="Calibri"/>
                <w:b/>
                <w:sz w:val="28"/>
                <w:szCs w:val="28"/>
              </w:rPr>
              <w:t>1</w:t>
            </w:r>
            <w:r w:rsidR="00DF5F2A">
              <w:rPr>
                <w:rFonts w:ascii="Arial Narrow" w:hAnsi="Arial Narrow" w:cs="Calibri"/>
                <w:b/>
                <w:sz w:val="28"/>
                <w:szCs w:val="28"/>
              </w:rPr>
              <w:t xml:space="preserve"> – 20 May 2022</w:t>
            </w:r>
            <w:r w:rsidR="0022676C" w:rsidRPr="0022676C">
              <w:rPr>
                <w:rFonts w:ascii="Arial Narrow" w:hAnsi="Arial Narrow" w:cs="Calibri"/>
                <w:b/>
                <w:sz w:val="28"/>
                <w:szCs w:val="28"/>
              </w:rPr>
              <w:t>)</w:t>
            </w:r>
          </w:p>
        </w:tc>
      </w:tr>
    </w:tbl>
    <w:p w14:paraId="705BD869" w14:textId="77777777" w:rsidR="00E54322" w:rsidRDefault="00E54322" w:rsidP="0037200F">
      <w:pPr>
        <w:rPr>
          <w:rFonts w:eastAsia="Times New Roman"/>
          <w:szCs w:val="24"/>
        </w:rPr>
      </w:pPr>
      <w:r>
        <w:rPr>
          <w:rFonts w:eastAsia="Times New Roman"/>
          <w:szCs w:val="24"/>
        </w:rPr>
        <w:t xml:space="preserve"> </w:t>
      </w:r>
    </w:p>
    <w:p w14:paraId="0E8A18A0" w14:textId="37EDB1F4" w:rsidR="00FD2ED5" w:rsidRDefault="00FD2ED5" w:rsidP="005D0B78">
      <w:pPr>
        <w:shd w:val="clear" w:color="auto" w:fill="FFFFFF"/>
        <w:jc w:val="both"/>
        <w:rPr>
          <w:rFonts w:cs="Arial"/>
          <w:szCs w:val="20"/>
        </w:rPr>
      </w:pPr>
    </w:p>
    <w:p w14:paraId="34D0AC64" w14:textId="77777777" w:rsidR="00027DA9" w:rsidRDefault="00027DA9" w:rsidP="005D0B78">
      <w:pPr>
        <w:shd w:val="clear" w:color="auto" w:fill="FFFFFF"/>
        <w:jc w:val="both"/>
        <w:rPr>
          <w:rFonts w:cs="Arial"/>
          <w:szCs w:val="20"/>
        </w:rPr>
      </w:pPr>
    </w:p>
    <w:p w14:paraId="560B38DC" w14:textId="05BB3E41" w:rsidR="007A6413" w:rsidRDefault="007A6413" w:rsidP="007A6413">
      <w:pPr>
        <w:rPr>
          <w:b/>
          <w:bCs/>
          <w:szCs w:val="20"/>
          <w:lang w:val="en-US"/>
        </w:rPr>
      </w:pPr>
      <w:r>
        <w:rPr>
          <w:b/>
          <w:bCs/>
          <w:szCs w:val="20"/>
          <w:lang w:val="en-US"/>
        </w:rPr>
        <w:t>Introduction</w:t>
      </w:r>
    </w:p>
    <w:p w14:paraId="7B4FEEC5" w14:textId="77777777" w:rsidR="007A6413" w:rsidRDefault="007A6413" w:rsidP="007A6413">
      <w:pPr>
        <w:rPr>
          <w:rFonts w:eastAsia="Arial" w:cs="Arial"/>
          <w:b/>
          <w:bCs/>
          <w:szCs w:val="20"/>
          <w:lang w:val="en-US"/>
        </w:rPr>
      </w:pPr>
    </w:p>
    <w:p w14:paraId="07912F9C" w14:textId="70CC3558" w:rsidR="007A6413" w:rsidRDefault="007A6413" w:rsidP="003D4AF1">
      <w:pPr>
        <w:rPr>
          <w:rFonts w:eastAsia="Arial" w:cs="Arial"/>
          <w:szCs w:val="20"/>
          <w:lang w:val="en-US"/>
        </w:rPr>
      </w:pPr>
      <w:r>
        <w:rPr>
          <w:szCs w:val="20"/>
          <w:lang w:val="en-US"/>
        </w:rPr>
        <w:t xml:space="preserve">For the eighth time since its accession to the Council of Europe as a founding member in 1949, Italy was </w:t>
      </w:r>
      <w:proofErr w:type="spellStart"/>
      <w:r>
        <w:rPr>
          <w:szCs w:val="20"/>
          <w:lang w:val="en-US"/>
        </w:rPr>
        <w:t>honoured</w:t>
      </w:r>
      <w:proofErr w:type="spellEnd"/>
      <w:r>
        <w:rPr>
          <w:szCs w:val="20"/>
          <w:lang w:val="en-US"/>
        </w:rPr>
        <w:t xml:space="preserve"> to assume the Presidency of the Committee of Ministers on 17 November 2021. Italy took on this commitment with a strong sense of responsibility and full awareness of both the opportunities and challenges it would entail. With the clear purpose of promoting enhanced dialogue and co-operation and to reaffirm the principles and values that unite all member States within the Council of Europe, our Presidency has been inclusive and participatory, committed to a result-oriented approach and aimed at preserving the </w:t>
      </w:r>
      <w:proofErr w:type="spellStart"/>
      <w:r>
        <w:rPr>
          <w:szCs w:val="20"/>
          <w:lang w:val="en-US"/>
        </w:rPr>
        <w:t>Organisation’s</w:t>
      </w:r>
      <w:proofErr w:type="spellEnd"/>
      <w:r>
        <w:rPr>
          <w:szCs w:val="20"/>
          <w:lang w:val="en-US"/>
        </w:rPr>
        <w:t xml:space="preserve"> credibility and importance in the protection of human rights, </w:t>
      </w:r>
      <w:proofErr w:type="gramStart"/>
      <w:r>
        <w:rPr>
          <w:szCs w:val="20"/>
          <w:lang w:val="en-US"/>
        </w:rPr>
        <w:t>democracy</w:t>
      </w:r>
      <w:proofErr w:type="gramEnd"/>
      <w:r>
        <w:rPr>
          <w:szCs w:val="20"/>
          <w:lang w:val="en-US"/>
        </w:rPr>
        <w:t xml:space="preserve"> and the rule of law.</w:t>
      </w:r>
    </w:p>
    <w:p w14:paraId="52086C6E" w14:textId="77777777" w:rsidR="003A467F" w:rsidRDefault="003A467F" w:rsidP="003D4AF1">
      <w:pPr>
        <w:rPr>
          <w:szCs w:val="20"/>
          <w:lang w:val="en-US"/>
        </w:rPr>
      </w:pPr>
    </w:p>
    <w:p w14:paraId="0ADD7E01" w14:textId="09889DA4" w:rsidR="003A467F" w:rsidRDefault="003A467F" w:rsidP="003D4AF1">
      <w:pPr>
        <w:jc w:val="both"/>
        <w:rPr>
          <w:rFonts w:eastAsia="Arial" w:cs="Arial"/>
          <w:szCs w:val="20"/>
          <w:lang w:val="en-US"/>
        </w:rPr>
      </w:pPr>
      <w:r>
        <w:rPr>
          <w:rFonts w:eastAsia="Arial" w:cs="Arial"/>
          <w:szCs w:val="20"/>
          <w:lang w:val="en-US"/>
        </w:rPr>
        <w:t xml:space="preserve">In pursuing this objective, the Italian Presidency has given great value to a constant and fruitful dialogue with the Secretary General and the President of the Parliamentary Assembly </w:t>
      </w:r>
      <w:proofErr w:type="gramStart"/>
      <w:r>
        <w:rPr>
          <w:rFonts w:eastAsia="Arial" w:cs="Arial"/>
          <w:szCs w:val="20"/>
          <w:lang w:val="en-US"/>
        </w:rPr>
        <w:t>in order to</w:t>
      </w:r>
      <w:proofErr w:type="gramEnd"/>
      <w:r>
        <w:rPr>
          <w:rFonts w:eastAsia="Arial" w:cs="Arial"/>
          <w:szCs w:val="20"/>
          <w:lang w:val="en-US"/>
        </w:rPr>
        <w:t xml:space="preserve"> ensure cohesion, convergence and full ownership of all three </w:t>
      </w:r>
      <w:r w:rsidR="005F5C72">
        <w:rPr>
          <w:rFonts w:eastAsia="Arial" w:cs="Arial"/>
          <w:szCs w:val="20"/>
          <w:lang w:val="en-US"/>
        </w:rPr>
        <w:t>i</w:t>
      </w:r>
      <w:r>
        <w:rPr>
          <w:rFonts w:eastAsia="Arial" w:cs="Arial"/>
          <w:szCs w:val="20"/>
          <w:lang w:val="en-US"/>
        </w:rPr>
        <w:t>nstitutions in the decision</w:t>
      </w:r>
      <w:r w:rsidR="005F5C72">
        <w:rPr>
          <w:rFonts w:eastAsia="Arial" w:cs="Arial"/>
          <w:szCs w:val="20"/>
          <w:lang w:val="en-US"/>
        </w:rPr>
        <w:t>-</w:t>
      </w:r>
      <w:r>
        <w:rPr>
          <w:rFonts w:eastAsia="Arial" w:cs="Arial"/>
          <w:szCs w:val="20"/>
          <w:lang w:val="en-US"/>
        </w:rPr>
        <w:t>making process of the Council of Europe.</w:t>
      </w:r>
    </w:p>
    <w:p w14:paraId="591455BF" w14:textId="77777777" w:rsidR="003D4AF1" w:rsidRDefault="003D4AF1" w:rsidP="003D4AF1">
      <w:pPr>
        <w:jc w:val="both"/>
        <w:rPr>
          <w:rFonts w:eastAsia="Arial" w:cs="Arial"/>
          <w:szCs w:val="20"/>
          <w:lang w:val="en-US"/>
        </w:rPr>
      </w:pPr>
    </w:p>
    <w:p w14:paraId="6E37A2C2" w14:textId="425C391C" w:rsidR="003A467F" w:rsidRPr="007D0BDE" w:rsidRDefault="003A467F" w:rsidP="003D4AF1">
      <w:pPr>
        <w:pStyle w:val="Heading2"/>
        <w:shd w:val="clear" w:color="auto" w:fill="FFFFFF"/>
        <w:spacing w:before="0" w:beforeAutospacing="0" w:after="0" w:afterAutospacing="0"/>
        <w:rPr>
          <w:rFonts w:ascii="Arial" w:eastAsia="Arial" w:hAnsi="Arial" w:cs="Arial"/>
          <w:b w:val="0"/>
          <w:bCs w:val="0"/>
          <w:color w:val="000000"/>
          <w:sz w:val="20"/>
          <w:szCs w:val="20"/>
          <w:bdr w:val="nil"/>
          <w:lang w:val="en-US" w:eastAsia="en-US"/>
        </w:rPr>
      </w:pPr>
      <w:r w:rsidRPr="007D0BDE">
        <w:rPr>
          <w:rFonts w:ascii="Arial" w:eastAsia="Arial" w:hAnsi="Arial" w:cs="Arial"/>
          <w:b w:val="0"/>
          <w:bCs w:val="0"/>
          <w:color w:val="000000"/>
          <w:sz w:val="20"/>
          <w:szCs w:val="20"/>
          <w:bdr w:val="nil"/>
          <w:lang w:val="en-US" w:eastAsia="en-US"/>
        </w:rPr>
        <w:t xml:space="preserve">In this spirit, participation at political level was ensured in all the sessions convened by the Parliamentary Assembly, with such commitment culminating in the attendance by the Italian President of the Republic </w:t>
      </w:r>
      <w:r w:rsidR="005F5C72">
        <w:rPr>
          <w:rFonts w:ascii="Arial" w:eastAsia="Arial" w:hAnsi="Arial" w:cs="Arial"/>
          <w:b w:val="0"/>
          <w:bCs w:val="0"/>
          <w:color w:val="000000"/>
          <w:sz w:val="20"/>
          <w:szCs w:val="20"/>
          <w:bdr w:val="nil"/>
          <w:lang w:val="en-US" w:eastAsia="en-US"/>
        </w:rPr>
        <w:t xml:space="preserve">at </w:t>
      </w:r>
      <w:r w:rsidRPr="007D0BDE">
        <w:rPr>
          <w:rFonts w:ascii="Arial" w:eastAsia="Arial" w:hAnsi="Arial" w:cs="Arial"/>
          <w:b w:val="0"/>
          <w:bCs w:val="0"/>
          <w:color w:val="000000"/>
          <w:sz w:val="20"/>
          <w:szCs w:val="20"/>
          <w:bdr w:val="nil"/>
          <w:lang w:val="en-US" w:eastAsia="en-US"/>
        </w:rPr>
        <w:t xml:space="preserve">the second-part session of the Assembly on 25 </w:t>
      </w:r>
      <w:r w:rsidR="005F5C72">
        <w:rPr>
          <w:rFonts w:ascii="Arial" w:eastAsia="Arial" w:hAnsi="Arial" w:cs="Arial"/>
          <w:b w:val="0"/>
          <w:bCs w:val="0"/>
          <w:color w:val="000000"/>
          <w:sz w:val="20"/>
          <w:szCs w:val="20"/>
          <w:bdr w:val="nil"/>
          <w:lang w:val="en-US" w:eastAsia="en-US"/>
        </w:rPr>
        <w:t xml:space="preserve">to </w:t>
      </w:r>
      <w:r w:rsidRPr="007D0BDE">
        <w:rPr>
          <w:rFonts w:ascii="Arial" w:eastAsia="Arial" w:hAnsi="Arial" w:cs="Arial"/>
          <w:b w:val="0"/>
          <w:bCs w:val="0"/>
          <w:color w:val="000000"/>
          <w:sz w:val="20"/>
          <w:szCs w:val="20"/>
          <w:bdr w:val="nil"/>
          <w:lang w:val="en-US" w:eastAsia="en-US"/>
        </w:rPr>
        <w:t>2</w:t>
      </w:r>
      <w:r w:rsidR="0043106B">
        <w:rPr>
          <w:rFonts w:ascii="Arial" w:eastAsia="Arial" w:hAnsi="Arial" w:cs="Arial"/>
          <w:b w:val="0"/>
          <w:bCs w:val="0"/>
          <w:color w:val="000000"/>
          <w:sz w:val="20"/>
          <w:szCs w:val="20"/>
          <w:bdr w:val="nil"/>
          <w:lang w:val="en-US" w:eastAsia="en-US"/>
        </w:rPr>
        <w:t>8</w:t>
      </w:r>
      <w:r w:rsidR="005F5C72">
        <w:rPr>
          <w:rFonts w:ascii="Arial" w:eastAsia="Arial" w:hAnsi="Arial" w:cs="Arial"/>
          <w:b w:val="0"/>
          <w:bCs w:val="0"/>
          <w:color w:val="000000"/>
          <w:sz w:val="20"/>
          <w:szCs w:val="20"/>
          <w:bdr w:val="nil"/>
          <w:lang w:val="en-US" w:eastAsia="en-US"/>
        </w:rPr>
        <w:t xml:space="preserve"> </w:t>
      </w:r>
      <w:r w:rsidRPr="007D0BDE">
        <w:rPr>
          <w:rFonts w:ascii="Arial" w:eastAsia="Arial" w:hAnsi="Arial" w:cs="Arial"/>
          <w:b w:val="0"/>
          <w:bCs w:val="0"/>
          <w:color w:val="000000"/>
          <w:sz w:val="20"/>
          <w:szCs w:val="20"/>
          <w:bdr w:val="nil"/>
          <w:lang w:val="en-US" w:eastAsia="en-US"/>
        </w:rPr>
        <w:t xml:space="preserve">April.  The Italian Chair, Minister of Foreign </w:t>
      </w:r>
      <w:proofErr w:type="gramStart"/>
      <w:r w:rsidRPr="007D0BDE">
        <w:rPr>
          <w:rFonts w:ascii="Arial" w:eastAsia="Arial" w:hAnsi="Arial" w:cs="Arial"/>
          <w:b w:val="0"/>
          <w:bCs w:val="0"/>
          <w:color w:val="000000"/>
          <w:sz w:val="20"/>
          <w:szCs w:val="20"/>
          <w:bdr w:val="nil"/>
          <w:lang w:val="en-US" w:eastAsia="en-US"/>
        </w:rPr>
        <w:t>Affairs</w:t>
      </w:r>
      <w:proofErr w:type="gramEnd"/>
      <w:r w:rsidRPr="007D0BDE">
        <w:rPr>
          <w:rFonts w:ascii="Arial" w:eastAsia="Arial" w:hAnsi="Arial" w:cs="Arial"/>
          <w:b w:val="0"/>
          <w:bCs w:val="0"/>
          <w:color w:val="000000"/>
          <w:sz w:val="20"/>
          <w:szCs w:val="20"/>
          <w:bdr w:val="nil"/>
          <w:lang w:val="en-US" w:eastAsia="en-US"/>
        </w:rPr>
        <w:t xml:space="preserve"> and International Co</w:t>
      </w:r>
      <w:r w:rsidR="005F5C72">
        <w:rPr>
          <w:rFonts w:ascii="Arial" w:eastAsia="Arial" w:hAnsi="Arial" w:cs="Arial"/>
          <w:b w:val="0"/>
          <w:bCs w:val="0"/>
          <w:color w:val="000000"/>
          <w:sz w:val="20"/>
          <w:szCs w:val="20"/>
          <w:bdr w:val="nil"/>
          <w:lang w:val="en-US" w:eastAsia="en-US"/>
        </w:rPr>
        <w:t>-</w:t>
      </w:r>
      <w:r w:rsidRPr="007D0BDE">
        <w:rPr>
          <w:rFonts w:ascii="Arial" w:eastAsia="Arial" w:hAnsi="Arial" w:cs="Arial"/>
          <w:b w:val="0"/>
          <w:bCs w:val="0"/>
          <w:color w:val="000000"/>
          <w:sz w:val="20"/>
          <w:szCs w:val="20"/>
          <w:bdr w:val="nil"/>
          <w:lang w:val="en-US" w:eastAsia="en-US"/>
        </w:rPr>
        <w:t xml:space="preserve">operation Luigi </w:t>
      </w:r>
      <w:r w:rsidR="004D3931">
        <w:rPr>
          <w:rFonts w:ascii="Arial" w:eastAsia="Arial" w:hAnsi="Arial" w:cs="Arial"/>
          <w:b w:val="0"/>
          <w:bCs w:val="0"/>
          <w:color w:val="000000"/>
          <w:sz w:val="20"/>
          <w:szCs w:val="20"/>
          <w:bdr w:val="nil"/>
          <w:lang w:val="en-US" w:eastAsia="en-US"/>
        </w:rPr>
        <w:t>D</w:t>
      </w:r>
      <w:r w:rsidRPr="007D0BDE">
        <w:rPr>
          <w:rFonts w:ascii="Arial" w:eastAsia="Arial" w:hAnsi="Arial" w:cs="Arial"/>
          <w:b w:val="0"/>
          <w:bCs w:val="0"/>
          <w:color w:val="000000"/>
          <w:sz w:val="20"/>
          <w:szCs w:val="20"/>
          <w:bdr w:val="nil"/>
          <w:lang w:val="en-US" w:eastAsia="en-US"/>
        </w:rPr>
        <w:t>i Maio, attended the meeting of the Bureau and Standing Committee of the Parliamentary Assembly that took place in Rome on 25</w:t>
      </w:r>
      <w:r w:rsidR="005F5C72">
        <w:rPr>
          <w:rFonts w:ascii="Arial" w:eastAsia="Arial" w:hAnsi="Arial" w:cs="Arial"/>
          <w:b w:val="0"/>
          <w:bCs w:val="0"/>
          <w:color w:val="000000"/>
          <w:sz w:val="20"/>
          <w:szCs w:val="20"/>
          <w:bdr w:val="nil"/>
          <w:lang w:val="en-US" w:eastAsia="en-US"/>
        </w:rPr>
        <w:t xml:space="preserve"> and </w:t>
      </w:r>
      <w:r w:rsidRPr="007D0BDE">
        <w:rPr>
          <w:rFonts w:ascii="Arial" w:eastAsia="Arial" w:hAnsi="Arial" w:cs="Arial"/>
          <w:b w:val="0"/>
          <w:bCs w:val="0"/>
          <w:color w:val="000000"/>
          <w:sz w:val="20"/>
          <w:szCs w:val="20"/>
          <w:bdr w:val="nil"/>
          <w:lang w:val="en-US" w:eastAsia="en-US"/>
        </w:rPr>
        <w:t xml:space="preserve">26 November, as well as the second-part session of the Assembly. The first-part session </w:t>
      </w:r>
      <w:r>
        <w:rPr>
          <w:rFonts w:ascii="Arial" w:eastAsia="Arial" w:hAnsi="Arial" w:cs="Arial"/>
          <w:b w:val="0"/>
          <w:bCs w:val="0"/>
          <w:color w:val="000000"/>
          <w:sz w:val="20"/>
          <w:szCs w:val="20"/>
          <w:bdr w:val="nil"/>
          <w:lang w:val="en-US" w:eastAsia="en-US"/>
        </w:rPr>
        <w:t xml:space="preserve">which was held </w:t>
      </w:r>
      <w:r w:rsidR="005F5C72">
        <w:rPr>
          <w:rFonts w:ascii="Arial" w:eastAsia="Arial" w:hAnsi="Arial" w:cs="Arial"/>
          <w:b w:val="0"/>
          <w:bCs w:val="0"/>
          <w:color w:val="000000"/>
          <w:sz w:val="20"/>
          <w:szCs w:val="20"/>
          <w:bdr w:val="nil"/>
          <w:lang w:val="en-US" w:eastAsia="en-US"/>
        </w:rPr>
        <w:t xml:space="preserve">from </w:t>
      </w:r>
      <w:r>
        <w:rPr>
          <w:rFonts w:ascii="Arial" w:eastAsia="Arial" w:hAnsi="Arial" w:cs="Arial"/>
          <w:b w:val="0"/>
          <w:bCs w:val="0"/>
          <w:color w:val="000000"/>
          <w:sz w:val="20"/>
          <w:szCs w:val="20"/>
          <w:bdr w:val="nil"/>
          <w:lang w:val="en-US" w:eastAsia="en-US"/>
        </w:rPr>
        <w:t>24</w:t>
      </w:r>
      <w:r w:rsidR="005F5C72">
        <w:rPr>
          <w:rFonts w:ascii="Arial" w:eastAsia="Arial" w:hAnsi="Arial" w:cs="Arial"/>
          <w:b w:val="0"/>
          <w:bCs w:val="0"/>
          <w:color w:val="000000"/>
          <w:sz w:val="20"/>
          <w:szCs w:val="20"/>
          <w:bdr w:val="nil"/>
          <w:lang w:val="en-US" w:eastAsia="en-US"/>
        </w:rPr>
        <w:t xml:space="preserve"> to </w:t>
      </w:r>
      <w:r>
        <w:rPr>
          <w:rFonts w:ascii="Arial" w:eastAsia="Arial" w:hAnsi="Arial" w:cs="Arial"/>
          <w:b w:val="0"/>
          <w:bCs w:val="0"/>
          <w:color w:val="000000"/>
          <w:sz w:val="20"/>
          <w:szCs w:val="20"/>
          <w:bdr w:val="nil"/>
          <w:lang w:val="en-US" w:eastAsia="en-US"/>
        </w:rPr>
        <w:t xml:space="preserve">28 January </w:t>
      </w:r>
      <w:r w:rsidRPr="007D0BDE">
        <w:rPr>
          <w:rFonts w:ascii="Arial" w:eastAsia="Arial" w:hAnsi="Arial" w:cs="Arial"/>
          <w:b w:val="0"/>
          <w:bCs w:val="0"/>
          <w:color w:val="000000"/>
          <w:sz w:val="20"/>
          <w:szCs w:val="20"/>
          <w:bdr w:val="nil"/>
          <w:lang w:val="en-US" w:eastAsia="en-US"/>
        </w:rPr>
        <w:t>and the</w:t>
      </w:r>
      <w:r>
        <w:rPr>
          <w:rFonts w:ascii="Arial" w:eastAsia="Arial" w:hAnsi="Arial" w:cs="Arial"/>
          <w:b w:val="0"/>
          <w:bCs w:val="0"/>
          <w:color w:val="000000"/>
          <w:sz w:val="20"/>
          <w:szCs w:val="20"/>
          <w:bdr w:val="nil"/>
          <w:lang w:val="en-US" w:eastAsia="en-US"/>
        </w:rPr>
        <w:t xml:space="preserve"> extraordinary session on the consequences of the Russian Federation’s aggression against Ukraine of 14</w:t>
      </w:r>
      <w:r w:rsidR="005F5C72">
        <w:rPr>
          <w:rFonts w:ascii="Arial" w:eastAsia="Arial" w:hAnsi="Arial" w:cs="Arial"/>
          <w:b w:val="0"/>
          <w:bCs w:val="0"/>
          <w:color w:val="000000"/>
          <w:sz w:val="20"/>
          <w:szCs w:val="20"/>
          <w:bdr w:val="nil"/>
          <w:lang w:val="en-US" w:eastAsia="en-US"/>
        </w:rPr>
        <w:t xml:space="preserve"> and 1</w:t>
      </w:r>
      <w:r>
        <w:rPr>
          <w:rFonts w:ascii="Arial" w:eastAsia="Arial" w:hAnsi="Arial" w:cs="Arial"/>
          <w:b w:val="0"/>
          <w:bCs w:val="0"/>
          <w:color w:val="000000"/>
          <w:sz w:val="20"/>
          <w:szCs w:val="20"/>
          <w:bdr w:val="nil"/>
          <w:lang w:val="en-US" w:eastAsia="en-US"/>
        </w:rPr>
        <w:t>5 March were attended by the Italian Undersecretary of State for Foreign Affairs and International Co</w:t>
      </w:r>
      <w:r w:rsidR="005F5C72">
        <w:rPr>
          <w:rFonts w:ascii="Arial" w:eastAsia="Arial" w:hAnsi="Arial" w:cs="Arial"/>
          <w:b w:val="0"/>
          <w:bCs w:val="0"/>
          <w:color w:val="000000"/>
          <w:sz w:val="20"/>
          <w:szCs w:val="20"/>
          <w:bdr w:val="nil"/>
          <w:lang w:val="en-US" w:eastAsia="en-US"/>
        </w:rPr>
        <w:t>-</w:t>
      </w:r>
      <w:r>
        <w:rPr>
          <w:rFonts w:ascii="Arial" w:eastAsia="Arial" w:hAnsi="Arial" w:cs="Arial"/>
          <w:b w:val="0"/>
          <w:bCs w:val="0"/>
          <w:color w:val="000000"/>
          <w:sz w:val="20"/>
          <w:szCs w:val="20"/>
          <w:bdr w:val="nil"/>
          <w:lang w:val="en-US" w:eastAsia="en-US"/>
        </w:rPr>
        <w:t xml:space="preserve">operation, Benedetto </w:t>
      </w:r>
      <w:r w:rsidR="004D3931">
        <w:rPr>
          <w:rFonts w:ascii="Arial" w:eastAsia="Arial" w:hAnsi="Arial" w:cs="Arial"/>
          <w:b w:val="0"/>
          <w:bCs w:val="0"/>
          <w:color w:val="000000"/>
          <w:sz w:val="20"/>
          <w:szCs w:val="20"/>
          <w:bdr w:val="nil"/>
          <w:lang w:val="en-US" w:eastAsia="en-US"/>
        </w:rPr>
        <w:t>Della</w:t>
      </w:r>
      <w:r>
        <w:rPr>
          <w:rFonts w:ascii="Arial" w:eastAsia="Arial" w:hAnsi="Arial" w:cs="Arial"/>
          <w:b w:val="0"/>
          <w:bCs w:val="0"/>
          <w:color w:val="000000"/>
          <w:sz w:val="20"/>
          <w:szCs w:val="20"/>
          <w:bdr w:val="nil"/>
          <w:lang w:val="en-US" w:eastAsia="en-US"/>
        </w:rPr>
        <w:t xml:space="preserve"> </w:t>
      </w:r>
      <w:proofErr w:type="spellStart"/>
      <w:r>
        <w:rPr>
          <w:rFonts w:ascii="Arial" w:eastAsia="Arial" w:hAnsi="Arial" w:cs="Arial"/>
          <w:b w:val="0"/>
          <w:bCs w:val="0"/>
          <w:color w:val="000000"/>
          <w:sz w:val="20"/>
          <w:szCs w:val="20"/>
          <w:bdr w:val="nil"/>
          <w:lang w:val="en-US" w:eastAsia="en-US"/>
        </w:rPr>
        <w:t>Vedova</w:t>
      </w:r>
      <w:proofErr w:type="spellEnd"/>
      <w:r>
        <w:rPr>
          <w:rFonts w:ascii="Arial" w:eastAsia="Arial" w:hAnsi="Arial" w:cs="Arial"/>
          <w:b w:val="0"/>
          <w:bCs w:val="0"/>
          <w:color w:val="000000"/>
          <w:sz w:val="20"/>
          <w:szCs w:val="20"/>
          <w:bdr w:val="nil"/>
          <w:lang w:val="en-US" w:eastAsia="en-US"/>
        </w:rPr>
        <w:t>.</w:t>
      </w:r>
    </w:p>
    <w:p w14:paraId="033B2D8F" w14:textId="77777777" w:rsidR="003D4AF1" w:rsidRDefault="003D4AF1" w:rsidP="003D4AF1">
      <w:pPr>
        <w:rPr>
          <w:szCs w:val="20"/>
          <w:lang w:val="en-US"/>
        </w:rPr>
      </w:pPr>
    </w:p>
    <w:p w14:paraId="67DC256C" w14:textId="5EC0FB5D" w:rsidR="007A6413" w:rsidRDefault="007A6413" w:rsidP="003D4AF1">
      <w:pPr>
        <w:rPr>
          <w:szCs w:val="20"/>
          <w:lang w:val="en-US"/>
        </w:rPr>
      </w:pPr>
      <w:r>
        <w:rPr>
          <w:szCs w:val="20"/>
          <w:lang w:val="en-US"/>
        </w:rPr>
        <w:t>Fully embracing the vision that place the protection of human rights and fundamental freedoms at the very root of European common values, the Italian Presidency deemed important to promot</w:t>
      </w:r>
      <w:r w:rsidR="00C707E3">
        <w:rPr>
          <w:szCs w:val="20"/>
          <w:lang w:val="en-US"/>
        </w:rPr>
        <w:t>e</w:t>
      </w:r>
      <w:r>
        <w:rPr>
          <w:szCs w:val="20"/>
          <w:lang w:val="en-US"/>
        </w:rPr>
        <w:t xml:space="preserve"> the goal of strengthening further the awareness of the member States’ citizens on the values and work of the Council of Europe.</w:t>
      </w:r>
    </w:p>
    <w:p w14:paraId="2DAA9F25" w14:textId="4600CFED" w:rsidR="007A6413" w:rsidRDefault="007A6413" w:rsidP="003D4AF1">
      <w:pPr>
        <w:rPr>
          <w:rFonts w:eastAsia="Arial" w:cs="Arial"/>
          <w:szCs w:val="20"/>
          <w:lang w:val="en-US"/>
        </w:rPr>
      </w:pPr>
    </w:p>
    <w:p w14:paraId="03949174" w14:textId="0123FE98" w:rsidR="007A6413" w:rsidRDefault="007A6413" w:rsidP="003D4AF1">
      <w:pPr>
        <w:rPr>
          <w:szCs w:val="20"/>
          <w:lang w:val="en-US"/>
        </w:rPr>
      </w:pPr>
      <w:r>
        <w:rPr>
          <w:szCs w:val="20"/>
          <w:lang w:val="en-US"/>
        </w:rPr>
        <w:t xml:space="preserve">In this respect, within the Strategic Framework of the Secretary General and the decision to adopt a four-year programming period, we strove and succeeded in having a biannual budget approved, a very important step to better define the strategic direction of the </w:t>
      </w:r>
      <w:proofErr w:type="spellStart"/>
      <w:r>
        <w:rPr>
          <w:szCs w:val="20"/>
          <w:lang w:val="en-US"/>
        </w:rPr>
        <w:t>Organisation</w:t>
      </w:r>
      <w:proofErr w:type="spellEnd"/>
      <w:r>
        <w:rPr>
          <w:szCs w:val="20"/>
          <w:lang w:val="en-US"/>
        </w:rPr>
        <w:t>, even in the face of a dramatic and unexpected crisis such as the Russian aggression against Ukraine.</w:t>
      </w:r>
    </w:p>
    <w:p w14:paraId="0AF95FB8" w14:textId="1ECF77BA" w:rsidR="00027DA9" w:rsidRDefault="00027DA9">
      <w:pPr>
        <w:rPr>
          <w:rFonts w:eastAsia="Arial" w:cs="Arial"/>
          <w:szCs w:val="20"/>
          <w:lang w:val="en-US"/>
        </w:rPr>
      </w:pPr>
      <w:r>
        <w:rPr>
          <w:rFonts w:eastAsia="Arial" w:cs="Arial"/>
          <w:szCs w:val="20"/>
          <w:lang w:val="en-US"/>
        </w:rPr>
        <w:br w:type="page"/>
      </w:r>
    </w:p>
    <w:p w14:paraId="1830CC66" w14:textId="77777777" w:rsidR="007A6413" w:rsidRDefault="007A6413" w:rsidP="003D4AF1">
      <w:pPr>
        <w:rPr>
          <w:rFonts w:eastAsia="Arial" w:cs="Arial"/>
          <w:szCs w:val="20"/>
          <w:lang w:val="en-US"/>
        </w:rPr>
      </w:pPr>
    </w:p>
    <w:p w14:paraId="759CD439" w14:textId="1BD9D3BD" w:rsidR="007A6413" w:rsidRDefault="007A6413" w:rsidP="003D4AF1">
      <w:pPr>
        <w:rPr>
          <w:szCs w:val="20"/>
          <w:lang w:val="en-US"/>
        </w:rPr>
      </w:pPr>
      <w:r>
        <w:rPr>
          <w:szCs w:val="20"/>
          <w:lang w:val="en-US"/>
        </w:rPr>
        <w:t xml:space="preserve">In accordance with this strategic agenda, the action of the Italian Presidency has revolved around three main themes, which have been further articulated in different sub-sections. These themes reflect the fields that Italy considered more urgent to tackle, </w:t>
      </w:r>
      <w:proofErr w:type="gramStart"/>
      <w:r>
        <w:rPr>
          <w:szCs w:val="20"/>
          <w:lang w:val="en-US"/>
        </w:rPr>
        <w:t>in an effort to</w:t>
      </w:r>
      <w:proofErr w:type="gramEnd"/>
      <w:r>
        <w:rPr>
          <w:szCs w:val="20"/>
          <w:lang w:val="en-US"/>
        </w:rPr>
        <w:t xml:space="preserve"> protect the core values of the Council of Europe, to promote dialogue and inclusivity and to apply the lessons learned during the pandemic. The pillars of Italian actions have been:</w:t>
      </w:r>
    </w:p>
    <w:p w14:paraId="35D2FF38" w14:textId="77777777" w:rsidR="007A6413" w:rsidRDefault="007A6413" w:rsidP="00027DA9">
      <w:pPr>
        <w:rPr>
          <w:rFonts w:eastAsia="Arial" w:cs="Arial"/>
          <w:szCs w:val="20"/>
          <w:lang w:val="en-US"/>
        </w:rPr>
      </w:pPr>
    </w:p>
    <w:p w14:paraId="1C867AAE" w14:textId="7EE4421E" w:rsidR="007A6413" w:rsidRPr="00027DA9" w:rsidRDefault="007A6413" w:rsidP="00027DA9">
      <w:pPr>
        <w:pStyle w:val="ListParagraph"/>
        <w:numPr>
          <w:ilvl w:val="0"/>
          <w:numId w:val="10"/>
        </w:numPr>
        <w:pBdr>
          <w:top w:val="nil"/>
          <w:left w:val="nil"/>
          <w:bottom w:val="nil"/>
          <w:right w:val="nil"/>
          <w:between w:val="nil"/>
          <w:bar w:val="nil"/>
        </w:pBdr>
        <w:spacing w:after="0" w:line="240" w:lineRule="auto"/>
        <w:ind w:left="756" w:hanging="756"/>
        <w:contextualSpacing w:val="0"/>
        <w:rPr>
          <w:rFonts w:ascii="Arial" w:eastAsia="Arial" w:hAnsi="Arial" w:cs="Arial"/>
          <w:b/>
          <w:bCs/>
          <w:sz w:val="20"/>
          <w:szCs w:val="20"/>
        </w:rPr>
      </w:pPr>
      <w:r w:rsidRPr="000B76CA">
        <w:rPr>
          <w:rFonts w:ascii="Arial"/>
          <w:b/>
          <w:bCs/>
          <w:sz w:val="20"/>
          <w:szCs w:val="20"/>
        </w:rPr>
        <w:t>Recommitting to o</w:t>
      </w:r>
      <w:r>
        <w:rPr>
          <w:rFonts w:ascii="Arial"/>
          <w:b/>
          <w:bCs/>
          <w:sz w:val="20"/>
          <w:szCs w:val="20"/>
        </w:rPr>
        <w:t xml:space="preserve">ur shared principles and </w:t>
      </w:r>
      <w:proofErr w:type="gramStart"/>
      <w:r>
        <w:rPr>
          <w:rFonts w:ascii="Arial"/>
          <w:b/>
          <w:bCs/>
          <w:sz w:val="20"/>
          <w:szCs w:val="20"/>
        </w:rPr>
        <w:t>values</w:t>
      </w:r>
      <w:r w:rsidR="00300E58">
        <w:rPr>
          <w:rFonts w:ascii="Arial"/>
          <w:b/>
          <w:bCs/>
          <w:sz w:val="20"/>
          <w:szCs w:val="20"/>
        </w:rPr>
        <w:t>;</w:t>
      </w:r>
      <w:proofErr w:type="gramEnd"/>
    </w:p>
    <w:p w14:paraId="38746405" w14:textId="77777777" w:rsidR="00027DA9" w:rsidRDefault="00027DA9" w:rsidP="00027DA9">
      <w:pPr>
        <w:pStyle w:val="ListParagraph"/>
        <w:pBdr>
          <w:top w:val="nil"/>
          <w:left w:val="nil"/>
          <w:bottom w:val="nil"/>
          <w:right w:val="nil"/>
          <w:between w:val="nil"/>
          <w:bar w:val="nil"/>
        </w:pBdr>
        <w:spacing w:after="0" w:line="240" w:lineRule="auto"/>
        <w:ind w:left="756"/>
        <w:contextualSpacing w:val="0"/>
        <w:rPr>
          <w:rFonts w:ascii="Arial" w:eastAsia="Arial" w:hAnsi="Arial" w:cs="Arial"/>
          <w:b/>
          <w:bCs/>
          <w:sz w:val="20"/>
          <w:szCs w:val="20"/>
        </w:rPr>
      </w:pPr>
    </w:p>
    <w:p w14:paraId="6E1D354F" w14:textId="642DEC28" w:rsidR="007A6413" w:rsidRPr="00027DA9" w:rsidRDefault="007A6413" w:rsidP="00027DA9">
      <w:pPr>
        <w:pStyle w:val="ListParagraph"/>
        <w:numPr>
          <w:ilvl w:val="0"/>
          <w:numId w:val="10"/>
        </w:numPr>
        <w:pBdr>
          <w:top w:val="nil"/>
          <w:left w:val="nil"/>
          <w:bottom w:val="nil"/>
          <w:right w:val="nil"/>
          <w:between w:val="nil"/>
          <w:bar w:val="nil"/>
        </w:pBdr>
        <w:spacing w:after="0" w:line="240" w:lineRule="auto"/>
        <w:ind w:left="756" w:hanging="756"/>
        <w:contextualSpacing w:val="0"/>
        <w:rPr>
          <w:rFonts w:ascii="Arial" w:eastAsia="Arial" w:hAnsi="Arial" w:cs="Arial"/>
          <w:b/>
          <w:bCs/>
          <w:sz w:val="20"/>
          <w:szCs w:val="20"/>
        </w:rPr>
      </w:pPr>
      <w:r w:rsidRPr="000B76CA">
        <w:rPr>
          <w:rFonts w:ascii="Arial"/>
          <w:b/>
          <w:bCs/>
          <w:sz w:val="20"/>
          <w:szCs w:val="20"/>
        </w:rPr>
        <w:t>Enhancing women</w:t>
      </w:r>
      <w:r w:rsidRPr="000B76CA">
        <w:rPr>
          <w:rFonts w:hAnsi="Arial"/>
          <w:b/>
          <w:bCs/>
          <w:sz w:val="20"/>
          <w:szCs w:val="20"/>
        </w:rPr>
        <w:t>’</w:t>
      </w:r>
      <w:r w:rsidRPr="000B76CA">
        <w:rPr>
          <w:rFonts w:ascii="Arial"/>
          <w:b/>
          <w:bCs/>
          <w:sz w:val="20"/>
          <w:szCs w:val="20"/>
        </w:rPr>
        <w:t>s empowerment and the rights of children and adolescents, promoting youth policie</w:t>
      </w:r>
      <w:r>
        <w:rPr>
          <w:rFonts w:ascii="Arial"/>
          <w:b/>
          <w:bCs/>
          <w:sz w:val="20"/>
          <w:szCs w:val="20"/>
        </w:rPr>
        <w:t xml:space="preserve">s while fighting </w:t>
      </w:r>
      <w:proofErr w:type="gramStart"/>
      <w:r>
        <w:rPr>
          <w:rFonts w:ascii="Arial"/>
          <w:b/>
          <w:bCs/>
          <w:sz w:val="20"/>
          <w:szCs w:val="20"/>
        </w:rPr>
        <w:t>discrimination;</w:t>
      </w:r>
      <w:proofErr w:type="gramEnd"/>
    </w:p>
    <w:p w14:paraId="50C99A4A" w14:textId="77777777" w:rsidR="00027DA9" w:rsidRDefault="00027DA9" w:rsidP="00027DA9">
      <w:pPr>
        <w:pStyle w:val="ListParagraph"/>
        <w:pBdr>
          <w:top w:val="nil"/>
          <w:left w:val="nil"/>
          <w:bottom w:val="nil"/>
          <w:right w:val="nil"/>
          <w:between w:val="nil"/>
          <w:bar w:val="nil"/>
        </w:pBdr>
        <w:spacing w:after="0" w:line="240" w:lineRule="auto"/>
        <w:ind w:left="756"/>
        <w:contextualSpacing w:val="0"/>
        <w:rPr>
          <w:rFonts w:ascii="Arial" w:eastAsia="Arial" w:hAnsi="Arial" w:cs="Arial"/>
          <w:b/>
          <w:bCs/>
          <w:sz w:val="20"/>
          <w:szCs w:val="20"/>
        </w:rPr>
      </w:pPr>
    </w:p>
    <w:p w14:paraId="7192F834" w14:textId="3F990720" w:rsidR="007A6413" w:rsidRPr="00027DA9" w:rsidRDefault="007A6413" w:rsidP="00027DA9">
      <w:pPr>
        <w:pStyle w:val="ListParagraph"/>
        <w:numPr>
          <w:ilvl w:val="0"/>
          <w:numId w:val="10"/>
        </w:numPr>
        <w:pBdr>
          <w:top w:val="nil"/>
          <w:left w:val="nil"/>
          <w:bottom w:val="nil"/>
          <w:right w:val="nil"/>
          <w:between w:val="nil"/>
          <w:bar w:val="nil"/>
        </w:pBdr>
        <w:spacing w:after="0" w:line="240" w:lineRule="auto"/>
        <w:ind w:left="756" w:hanging="756"/>
        <w:contextualSpacing w:val="0"/>
        <w:rPr>
          <w:rFonts w:ascii="Arial" w:eastAsia="Arial" w:hAnsi="Arial" w:cs="Arial"/>
          <w:b/>
          <w:bCs/>
          <w:sz w:val="20"/>
          <w:szCs w:val="20"/>
        </w:rPr>
      </w:pPr>
      <w:r>
        <w:rPr>
          <w:rFonts w:ascii="Arial"/>
          <w:b/>
          <w:bCs/>
          <w:sz w:val="20"/>
          <w:szCs w:val="20"/>
        </w:rPr>
        <w:t>Building a people-ce</w:t>
      </w:r>
      <w:r w:rsidRPr="00AD64CE">
        <w:rPr>
          <w:rFonts w:ascii="Arial"/>
          <w:b/>
          <w:bCs/>
          <w:sz w:val="20"/>
          <w:szCs w:val="20"/>
        </w:rPr>
        <w:t>ntered future</w:t>
      </w:r>
      <w:r>
        <w:rPr>
          <w:rFonts w:ascii="Arial"/>
          <w:b/>
          <w:bCs/>
          <w:sz w:val="20"/>
          <w:szCs w:val="20"/>
        </w:rPr>
        <w:t>.</w:t>
      </w:r>
    </w:p>
    <w:p w14:paraId="6CB333D5" w14:textId="77777777" w:rsidR="00027DA9" w:rsidRDefault="00027DA9" w:rsidP="00027DA9">
      <w:pPr>
        <w:pStyle w:val="ListParagraph"/>
        <w:pBdr>
          <w:top w:val="nil"/>
          <w:left w:val="nil"/>
          <w:bottom w:val="nil"/>
          <w:right w:val="nil"/>
          <w:between w:val="nil"/>
          <w:bar w:val="nil"/>
        </w:pBdr>
        <w:spacing w:after="0" w:line="240" w:lineRule="auto"/>
        <w:ind w:left="756"/>
        <w:contextualSpacing w:val="0"/>
        <w:rPr>
          <w:rFonts w:ascii="Arial" w:eastAsia="Arial" w:hAnsi="Arial" w:cs="Arial"/>
          <w:b/>
          <w:bCs/>
          <w:sz w:val="20"/>
          <w:szCs w:val="20"/>
        </w:rPr>
      </w:pPr>
    </w:p>
    <w:p w14:paraId="2E48E14C" w14:textId="77777777" w:rsidR="007A6413" w:rsidRDefault="007A6413" w:rsidP="00027DA9">
      <w:pPr>
        <w:rPr>
          <w:rFonts w:eastAsia="Arial" w:cs="Arial"/>
          <w:szCs w:val="20"/>
          <w:lang w:val="en-US"/>
        </w:rPr>
      </w:pPr>
      <w:r>
        <w:rPr>
          <w:szCs w:val="20"/>
          <w:lang w:val="en-US"/>
        </w:rPr>
        <w:t xml:space="preserve">The initiatives and events that have been </w:t>
      </w:r>
      <w:proofErr w:type="spellStart"/>
      <w:r>
        <w:rPr>
          <w:szCs w:val="20"/>
          <w:lang w:val="en-US"/>
        </w:rPr>
        <w:t>organised</w:t>
      </w:r>
      <w:proofErr w:type="spellEnd"/>
      <w:r>
        <w:rPr>
          <w:szCs w:val="20"/>
          <w:lang w:val="en-US"/>
        </w:rPr>
        <w:t xml:space="preserve"> in the framework of each theme-driven sections are described in the relevant paragraphs of this document.</w:t>
      </w:r>
    </w:p>
    <w:p w14:paraId="0BC6DCA1" w14:textId="77777777" w:rsidR="007A6413" w:rsidRDefault="007A6413" w:rsidP="00027DA9">
      <w:pPr>
        <w:rPr>
          <w:b/>
          <w:bCs/>
          <w:szCs w:val="20"/>
          <w:lang w:val="en-US"/>
        </w:rPr>
      </w:pPr>
    </w:p>
    <w:p w14:paraId="3CF7E492" w14:textId="40151ABB" w:rsidR="007A6413" w:rsidRDefault="007A6413" w:rsidP="007A6413">
      <w:pPr>
        <w:rPr>
          <w:rFonts w:eastAsia="Arial" w:cs="Arial"/>
          <w:b/>
          <w:bCs/>
          <w:szCs w:val="20"/>
          <w:lang w:val="en-US"/>
        </w:rPr>
      </w:pPr>
      <w:r>
        <w:rPr>
          <w:b/>
          <w:bCs/>
          <w:szCs w:val="20"/>
          <w:lang w:val="en-US"/>
        </w:rPr>
        <w:t>Aggression of the Russian Federation against Ukraine</w:t>
      </w:r>
      <w:r w:rsidR="003A467F">
        <w:rPr>
          <w:b/>
          <w:bCs/>
          <w:szCs w:val="20"/>
          <w:lang w:val="en-US"/>
        </w:rPr>
        <w:t xml:space="preserve"> and other conflict</w:t>
      </w:r>
      <w:r w:rsidR="005F5C72">
        <w:rPr>
          <w:b/>
          <w:bCs/>
          <w:szCs w:val="20"/>
          <w:lang w:val="en-US"/>
        </w:rPr>
        <w:t>s</w:t>
      </w:r>
      <w:r w:rsidR="003A467F">
        <w:rPr>
          <w:b/>
          <w:bCs/>
          <w:szCs w:val="20"/>
          <w:lang w:val="en-US"/>
        </w:rPr>
        <w:t xml:space="preserve"> and crises in Europe</w:t>
      </w:r>
    </w:p>
    <w:p w14:paraId="0D088537" w14:textId="77777777" w:rsidR="007A6413" w:rsidRDefault="007A6413" w:rsidP="007A6413">
      <w:pPr>
        <w:rPr>
          <w:rFonts w:eastAsia="Arial" w:cs="Arial"/>
          <w:szCs w:val="20"/>
          <w:lang w:val="en-US"/>
        </w:rPr>
      </w:pPr>
    </w:p>
    <w:p w14:paraId="1AEB5019" w14:textId="2E26ED7E" w:rsidR="007A6413" w:rsidRDefault="007A6413" w:rsidP="007A6413">
      <w:pPr>
        <w:rPr>
          <w:rFonts w:eastAsia="Arial" w:cs="Arial"/>
          <w:szCs w:val="20"/>
          <w:lang w:val="en-US"/>
        </w:rPr>
      </w:pPr>
      <w:r>
        <w:rPr>
          <w:szCs w:val="20"/>
          <w:lang w:val="en-US"/>
        </w:rPr>
        <w:t xml:space="preserve">The course of the Presidency was strongly affected by the need to address the dramatic events that led, for the first time in the history of the </w:t>
      </w:r>
      <w:proofErr w:type="spellStart"/>
      <w:r>
        <w:rPr>
          <w:szCs w:val="20"/>
          <w:lang w:val="en-US"/>
        </w:rPr>
        <w:t>Organisation</w:t>
      </w:r>
      <w:proofErr w:type="spellEnd"/>
      <w:r>
        <w:rPr>
          <w:szCs w:val="20"/>
          <w:lang w:val="en-US"/>
        </w:rPr>
        <w:t xml:space="preserve">, to the decision of the Committee of Ministers on the cessation of the membership of one member State: </w:t>
      </w:r>
      <w:proofErr w:type="gramStart"/>
      <w:r>
        <w:rPr>
          <w:szCs w:val="20"/>
          <w:lang w:val="en-US"/>
        </w:rPr>
        <w:t>the</w:t>
      </w:r>
      <w:proofErr w:type="gramEnd"/>
      <w:r>
        <w:rPr>
          <w:szCs w:val="20"/>
          <w:lang w:val="en-US"/>
        </w:rPr>
        <w:t xml:space="preserve"> Russian Federation. A decision that was made inevitable by the illegal and unjustifiable aggression committed by the Russian Federation against Ukraine. </w:t>
      </w:r>
    </w:p>
    <w:p w14:paraId="75C0162E" w14:textId="77777777" w:rsidR="007A6413" w:rsidRDefault="007A6413" w:rsidP="007A6413">
      <w:pPr>
        <w:rPr>
          <w:szCs w:val="20"/>
          <w:lang w:val="en-US"/>
        </w:rPr>
      </w:pPr>
    </w:p>
    <w:p w14:paraId="506C7CA3" w14:textId="27291F4C" w:rsidR="007A6413" w:rsidRDefault="007A6413" w:rsidP="007A6413">
      <w:pPr>
        <w:rPr>
          <w:rFonts w:eastAsia="Arial" w:cs="Arial"/>
          <w:szCs w:val="20"/>
          <w:lang w:val="en-US"/>
        </w:rPr>
      </w:pPr>
      <w:r>
        <w:rPr>
          <w:szCs w:val="20"/>
          <w:lang w:val="en-US"/>
        </w:rPr>
        <w:t>Due to the exceptional nature of the events, a brief recap</w:t>
      </w:r>
      <w:r w:rsidR="00300E58">
        <w:rPr>
          <w:szCs w:val="20"/>
          <w:lang w:val="en-US"/>
        </w:rPr>
        <w:t>itulation</w:t>
      </w:r>
      <w:r>
        <w:rPr>
          <w:szCs w:val="20"/>
          <w:lang w:val="en-US"/>
        </w:rPr>
        <w:t xml:space="preserve"> of the main measures that had to be taken, in line with the </w:t>
      </w:r>
      <w:proofErr w:type="spellStart"/>
      <w:r>
        <w:rPr>
          <w:szCs w:val="20"/>
          <w:lang w:val="en-US"/>
        </w:rPr>
        <w:t>Organisation’s</w:t>
      </w:r>
      <w:proofErr w:type="spellEnd"/>
      <w:r>
        <w:rPr>
          <w:szCs w:val="20"/>
          <w:lang w:val="en-US"/>
        </w:rPr>
        <w:t xml:space="preserve"> Statute, is provided as follows.</w:t>
      </w:r>
    </w:p>
    <w:p w14:paraId="6CF663D6" w14:textId="77777777" w:rsidR="007A6413" w:rsidRDefault="007A6413" w:rsidP="007A6413">
      <w:pPr>
        <w:rPr>
          <w:rFonts w:eastAsia="Arial" w:cs="Arial"/>
          <w:szCs w:val="20"/>
          <w:lang w:val="en-US"/>
        </w:rPr>
      </w:pPr>
    </w:p>
    <w:p w14:paraId="4360F4CA" w14:textId="77777777" w:rsidR="007A6413" w:rsidRDefault="007A6413" w:rsidP="007A641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Arial" w:cs="Arial"/>
          <w:szCs w:val="20"/>
          <w:lang w:val="en-US"/>
        </w:rPr>
      </w:pPr>
      <w:r>
        <w:rPr>
          <w:szCs w:val="20"/>
          <w:lang w:val="en-US"/>
        </w:rPr>
        <w:t xml:space="preserve">On 24 February 2022, the Ministers’ Deputies adopted a series of decisions, condemning in the strongest terms the armed attack on Ukraine by the Russian Federation in violation of international law and expressing their support to Ukraine. </w:t>
      </w:r>
    </w:p>
    <w:p w14:paraId="4E0EBB43" w14:textId="77777777" w:rsidR="00027DA9" w:rsidRDefault="00027DA9" w:rsidP="007A641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zCs w:val="20"/>
          <w:lang w:val="en-US"/>
        </w:rPr>
      </w:pPr>
    </w:p>
    <w:p w14:paraId="799BC085" w14:textId="0D5D4437" w:rsidR="007A6413" w:rsidRDefault="007A6413" w:rsidP="007A641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zCs w:val="20"/>
          <w:lang w:val="en-US"/>
        </w:rPr>
      </w:pPr>
      <w:r>
        <w:rPr>
          <w:szCs w:val="20"/>
          <w:lang w:val="en-US"/>
        </w:rPr>
        <w:t>On 25 February 2022, considering the serious violation by the Russian Federation of its obligations under Article 3 of the Statute of the Council of Europe, and following an exchange of views with the Parliamentary Assembly in the Joint Committee, the Deputies agreed to suspend the Russian Federation from its rights of representation in the Council of Europe in accordance with Article 8 of the Statute of the Council of Europe and agreed that this suspension should take immediate effect in respect of the rights of representation in the Committee of Ministers and in the Parliamentary Assembly.</w:t>
      </w:r>
    </w:p>
    <w:p w14:paraId="728C6B5B" w14:textId="77777777" w:rsidR="007A6413" w:rsidRDefault="007A6413" w:rsidP="007A641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Arial" w:cs="Arial"/>
          <w:szCs w:val="20"/>
          <w:lang w:val="en-US"/>
        </w:rPr>
      </w:pPr>
    </w:p>
    <w:p w14:paraId="6735B808" w14:textId="0FFF7CF2" w:rsidR="007A6413" w:rsidRDefault="007A6413" w:rsidP="007A641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zCs w:val="20"/>
          <w:lang w:val="en-US"/>
        </w:rPr>
      </w:pPr>
      <w:r>
        <w:rPr>
          <w:szCs w:val="20"/>
          <w:lang w:val="en-US"/>
        </w:rPr>
        <w:t xml:space="preserve">This was followed, on 2 March 2022, by the adoption of Resolution </w:t>
      </w:r>
      <w:hyperlink r:id="rId8" w:history="1">
        <w:r>
          <w:rPr>
            <w:rStyle w:val="Hyperlink0"/>
            <w:szCs w:val="20"/>
            <w:lang w:val="en-US"/>
          </w:rPr>
          <w:t>CM/Res(2022)1</w:t>
        </w:r>
      </w:hyperlink>
      <w:r>
        <w:rPr>
          <w:szCs w:val="20"/>
          <w:lang w:val="en-US"/>
        </w:rPr>
        <w:t xml:space="preserve"> on legal and financial consequences of the suspension of the Russian Federation from its rights of representation in the Council of Europe. </w:t>
      </w:r>
    </w:p>
    <w:p w14:paraId="5768FF31" w14:textId="77777777" w:rsidR="007A6413" w:rsidRDefault="007A6413" w:rsidP="007A641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Arial" w:cs="Arial"/>
          <w:szCs w:val="20"/>
          <w:lang w:val="en-US"/>
        </w:rPr>
      </w:pPr>
    </w:p>
    <w:p w14:paraId="12E205B7" w14:textId="77777777" w:rsidR="007A6413" w:rsidRDefault="007A6413" w:rsidP="007A641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Arial" w:cs="Arial"/>
          <w:szCs w:val="20"/>
          <w:lang w:val="en-US"/>
        </w:rPr>
      </w:pPr>
      <w:r>
        <w:rPr>
          <w:szCs w:val="20"/>
          <w:lang w:val="en-US"/>
        </w:rPr>
        <w:t>On 8 March 2022, the Chair of the Committee of Ministers, the President of the Parliamentary Assembly and the Secretary General of the Council of Europe jointly called on the Russian Federation to implement the interim measures indicated by the European Court of Human Rights on 1 and 4 March 2022, to guarantee to all persons under its jurisdiction the rights and freedoms enshrined in the European Convention on Human Rights and to stop its aggression, return to the path of diplomacy and fully recommit to European values.</w:t>
      </w:r>
    </w:p>
    <w:p w14:paraId="5AFDE083" w14:textId="77777777" w:rsidR="007A6413" w:rsidRDefault="007A6413" w:rsidP="007A641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zCs w:val="20"/>
          <w:lang w:val="en-US"/>
        </w:rPr>
      </w:pPr>
    </w:p>
    <w:p w14:paraId="04020C29" w14:textId="7212EC3D" w:rsidR="007A6413" w:rsidRDefault="007A6413" w:rsidP="007A641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Arial" w:cs="Arial"/>
          <w:szCs w:val="20"/>
          <w:lang w:val="en-US"/>
        </w:rPr>
      </w:pPr>
      <w:r>
        <w:rPr>
          <w:szCs w:val="20"/>
          <w:lang w:val="en-US"/>
        </w:rPr>
        <w:t xml:space="preserve">On 10 March 2022, the Deputies decided to consult the Parliamentary Assembly on potential further use of Article 8 of the </w:t>
      </w:r>
      <w:proofErr w:type="spellStart"/>
      <w:r>
        <w:rPr>
          <w:szCs w:val="20"/>
          <w:lang w:val="en-US"/>
        </w:rPr>
        <w:t>Organisation’s</w:t>
      </w:r>
      <w:proofErr w:type="spellEnd"/>
      <w:r>
        <w:rPr>
          <w:szCs w:val="20"/>
          <w:lang w:val="en-US"/>
        </w:rPr>
        <w:t xml:space="preserve"> Statute in response to the serious violations by the Russian Federation of its statutory obligations as a member State. They expressed their deep concern about the fate of the civilian victims of the aggression of the Russian Federation against Ukraine and strongly urged the Russian Federation to implement the interim measures indicated by the European Court of Human Rights on 1 and 4 March 2022. The Deputies welcomed the willingness of member States to host or assist a large and increasing number of refugees seeking protection outside Ukraine and the support given by those States which opened their borders to refugees, as well as the initiatives taken by Council of Europe bodies and institutions, including the Council of Europe Development Bank and the Commissioner for Human Rights.</w:t>
      </w:r>
    </w:p>
    <w:p w14:paraId="7A11653B" w14:textId="77777777" w:rsidR="00573539" w:rsidRDefault="00573539" w:rsidP="007A641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zCs w:val="20"/>
          <w:lang w:val="en-US"/>
        </w:rPr>
      </w:pPr>
    </w:p>
    <w:p w14:paraId="5D9929BB" w14:textId="0809C684" w:rsidR="007A6413" w:rsidRDefault="007A6413" w:rsidP="007A641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Arial" w:cs="Arial"/>
          <w:szCs w:val="20"/>
          <w:lang w:val="en-US"/>
        </w:rPr>
      </w:pPr>
      <w:r>
        <w:rPr>
          <w:szCs w:val="20"/>
          <w:lang w:val="en-US"/>
        </w:rPr>
        <w:t xml:space="preserve">On 15 March 2022, the Italian Chair of the Committee of Ministers, the President of the Parliamentary Assembly and the Secretary General of the Council of Europe made a joint </w:t>
      </w:r>
      <w:proofErr w:type="gramStart"/>
      <w:r>
        <w:rPr>
          <w:szCs w:val="20"/>
          <w:lang w:val="en-US"/>
        </w:rPr>
        <w:t>statement  following</w:t>
      </w:r>
      <w:proofErr w:type="gramEnd"/>
      <w:r>
        <w:rPr>
          <w:szCs w:val="20"/>
          <w:lang w:val="en-US"/>
        </w:rPr>
        <w:t xml:space="preserve"> the Parliamentary Assembly’s unanimous opinion that the Russian Federation should no longer be a member State of the </w:t>
      </w:r>
      <w:proofErr w:type="spellStart"/>
      <w:r>
        <w:rPr>
          <w:szCs w:val="20"/>
          <w:lang w:val="en-US"/>
        </w:rPr>
        <w:t>Organisation</w:t>
      </w:r>
      <w:proofErr w:type="spellEnd"/>
      <w:r>
        <w:rPr>
          <w:szCs w:val="20"/>
          <w:lang w:val="en-US"/>
        </w:rPr>
        <w:t>.</w:t>
      </w:r>
    </w:p>
    <w:p w14:paraId="48C1128C" w14:textId="51B2D9F8" w:rsidR="00027DA9" w:rsidRDefault="00027DA9" w:rsidP="007A641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zCs w:val="20"/>
          <w:lang w:val="en-US"/>
        </w:rPr>
      </w:pPr>
      <w:r>
        <w:rPr>
          <w:szCs w:val="20"/>
          <w:lang w:val="en-US"/>
        </w:rPr>
        <w:br/>
      </w:r>
    </w:p>
    <w:p w14:paraId="5560D7BC" w14:textId="77777777" w:rsidR="00027DA9" w:rsidRDefault="00027DA9">
      <w:pPr>
        <w:rPr>
          <w:szCs w:val="20"/>
          <w:lang w:val="en-US"/>
        </w:rPr>
      </w:pPr>
      <w:r>
        <w:rPr>
          <w:szCs w:val="20"/>
          <w:lang w:val="en-US"/>
        </w:rPr>
        <w:br w:type="page"/>
      </w:r>
    </w:p>
    <w:p w14:paraId="6AE44187" w14:textId="77777777" w:rsidR="007A6413" w:rsidRDefault="007A6413" w:rsidP="007A641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zCs w:val="20"/>
          <w:lang w:val="en-US"/>
        </w:rPr>
      </w:pPr>
    </w:p>
    <w:p w14:paraId="57E2C48C" w14:textId="789AE0AB" w:rsidR="007A6413" w:rsidRDefault="007A6413" w:rsidP="007A641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Arial" w:cs="Arial"/>
          <w:szCs w:val="20"/>
          <w:lang w:val="en-US"/>
        </w:rPr>
      </w:pPr>
      <w:r>
        <w:rPr>
          <w:szCs w:val="20"/>
          <w:lang w:val="en-US"/>
        </w:rPr>
        <w:t xml:space="preserve">On 16 March 2022, the Deputies adopted Resolution </w:t>
      </w:r>
      <w:hyperlink r:id="rId9" w:history="1">
        <w:r>
          <w:rPr>
            <w:rStyle w:val="Hyperlink0"/>
            <w:szCs w:val="20"/>
            <w:lang w:val="en-US"/>
          </w:rPr>
          <w:t>CM/Res(2022)2</w:t>
        </w:r>
      </w:hyperlink>
      <w:r>
        <w:rPr>
          <w:szCs w:val="20"/>
          <w:lang w:val="en-US"/>
        </w:rPr>
        <w:t xml:space="preserve"> on the cessation of the membership of the Russian Federation to the Council of Europe under Article 8 of the Statute. The Resolution refers</w:t>
      </w:r>
      <w:r w:rsidR="00573539">
        <w:rPr>
          <w:szCs w:val="20"/>
          <w:lang w:val="en-US"/>
        </w:rPr>
        <w:t xml:space="preserve">, </w:t>
      </w:r>
      <w:r>
        <w:rPr>
          <w:i/>
          <w:iCs/>
          <w:szCs w:val="20"/>
          <w:lang w:val="en-US"/>
        </w:rPr>
        <w:t>inter alia</w:t>
      </w:r>
      <w:r w:rsidR="00573539">
        <w:rPr>
          <w:szCs w:val="20"/>
          <w:lang w:val="en-US"/>
        </w:rPr>
        <w:t xml:space="preserve">, </w:t>
      </w:r>
      <w:r>
        <w:rPr>
          <w:szCs w:val="20"/>
          <w:lang w:val="en-US"/>
        </w:rPr>
        <w:t xml:space="preserve">to Opinion No. 300 of the Parliamentary Assembly, unanimously adopted on 15 March 2022, which considered that the Russian Federation could no longer be a member State of the </w:t>
      </w:r>
      <w:proofErr w:type="spellStart"/>
      <w:r>
        <w:rPr>
          <w:szCs w:val="20"/>
          <w:lang w:val="en-US"/>
        </w:rPr>
        <w:t>Organisation</w:t>
      </w:r>
      <w:proofErr w:type="spellEnd"/>
      <w:r>
        <w:rPr>
          <w:szCs w:val="20"/>
          <w:lang w:val="en-US"/>
        </w:rPr>
        <w:t>. Through the Resolution</w:t>
      </w:r>
      <w:r w:rsidR="00573539">
        <w:rPr>
          <w:szCs w:val="20"/>
          <w:lang w:val="en-US"/>
        </w:rPr>
        <w:t xml:space="preserve">, </w:t>
      </w:r>
      <w:r>
        <w:rPr>
          <w:szCs w:val="20"/>
          <w:lang w:val="en-US"/>
        </w:rPr>
        <w:t>the Committee of Ministers decided, in the context of the procedure launched under Article 8 of the Statute of the Council of Europe, that the Russian Federation ceased to be a member of the Council of Europe as from 16 March 2022.</w:t>
      </w:r>
    </w:p>
    <w:p w14:paraId="38016084" w14:textId="77777777" w:rsidR="00573539" w:rsidRDefault="00573539" w:rsidP="007A641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zCs w:val="20"/>
          <w:lang w:val="en-US"/>
        </w:rPr>
      </w:pPr>
    </w:p>
    <w:p w14:paraId="319B11FE" w14:textId="14F3BC7C" w:rsidR="007A6413" w:rsidRDefault="007A6413" w:rsidP="007A641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zCs w:val="20"/>
          <w:lang w:val="en-US"/>
        </w:rPr>
      </w:pPr>
      <w:r>
        <w:rPr>
          <w:szCs w:val="20"/>
          <w:lang w:val="en-US"/>
        </w:rPr>
        <w:t xml:space="preserve">On 23 March 2022, the Deputies adopted Resolution </w:t>
      </w:r>
      <w:hyperlink r:id="rId10" w:history="1">
        <w:r>
          <w:rPr>
            <w:rStyle w:val="Hyperlink0"/>
            <w:szCs w:val="20"/>
            <w:lang w:val="en-US"/>
          </w:rPr>
          <w:t>CM/Res(2022)3</w:t>
        </w:r>
      </w:hyperlink>
      <w:r>
        <w:rPr>
          <w:szCs w:val="20"/>
          <w:lang w:val="en-US"/>
        </w:rPr>
        <w:t xml:space="preserve"> on legal and financial consequences of the cessation of membership of the Russian Federation in the Council of Europe. This Resolution stipulates</w:t>
      </w:r>
      <w:r w:rsidR="00573539">
        <w:rPr>
          <w:szCs w:val="20"/>
          <w:lang w:val="en-US"/>
        </w:rPr>
        <w:t xml:space="preserve">, </w:t>
      </w:r>
      <w:r>
        <w:rPr>
          <w:i/>
          <w:iCs/>
          <w:szCs w:val="20"/>
          <w:lang w:val="en-US"/>
        </w:rPr>
        <w:t>inter alia</w:t>
      </w:r>
      <w:r>
        <w:rPr>
          <w:szCs w:val="20"/>
          <w:lang w:val="en-US"/>
        </w:rPr>
        <w:t xml:space="preserve"> (paragraph 7)</w:t>
      </w:r>
      <w:r w:rsidR="00573539">
        <w:rPr>
          <w:szCs w:val="20"/>
          <w:lang w:val="en-US"/>
        </w:rPr>
        <w:t xml:space="preserve">, </w:t>
      </w:r>
      <w:r>
        <w:rPr>
          <w:szCs w:val="20"/>
          <w:lang w:val="en-US"/>
        </w:rPr>
        <w:t xml:space="preserve">that the Russian Federation shall cease to be a High Contracting Party to the European Convention on Human Rights on 16 September 2022. The Committee of Ministers will continue to supervise the execution of the judgments and the friendly settlements concerned and the Russian Federation is required to implement them. </w:t>
      </w:r>
    </w:p>
    <w:p w14:paraId="6CD6234C" w14:textId="6E151351" w:rsidR="003A467F" w:rsidRDefault="003A467F" w:rsidP="005F5C7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zCs w:val="20"/>
        </w:rPr>
      </w:pPr>
    </w:p>
    <w:p w14:paraId="56A21C0B" w14:textId="77777777" w:rsidR="003D4AF1" w:rsidRDefault="003A467F" w:rsidP="005F5C72">
      <w:pPr>
        <w:rPr>
          <w:szCs w:val="20"/>
          <w:lang w:val="en-US"/>
        </w:rPr>
      </w:pPr>
      <w:r>
        <w:rPr>
          <w:szCs w:val="20"/>
          <w:lang w:val="en-US"/>
        </w:rPr>
        <w:t>While reacting to the</w:t>
      </w:r>
      <w:r w:rsidRPr="007D0BDE">
        <w:rPr>
          <w:szCs w:val="20"/>
          <w:lang w:val="en-US"/>
        </w:rPr>
        <w:t xml:space="preserve"> dramatic situation in Ukraine, </w:t>
      </w:r>
      <w:r>
        <w:rPr>
          <w:szCs w:val="20"/>
          <w:lang w:val="en-US"/>
        </w:rPr>
        <w:t xml:space="preserve">the Committee of Ministers has </w:t>
      </w:r>
      <w:proofErr w:type="spellStart"/>
      <w:r>
        <w:rPr>
          <w:szCs w:val="20"/>
          <w:lang w:val="en-US"/>
        </w:rPr>
        <w:t>recogni</w:t>
      </w:r>
      <w:r w:rsidR="005F5C72">
        <w:rPr>
          <w:szCs w:val="20"/>
          <w:lang w:val="en-US"/>
        </w:rPr>
        <w:t>s</w:t>
      </w:r>
      <w:r>
        <w:rPr>
          <w:szCs w:val="20"/>
          <w:lang w:val="en-US"/>
        </w:rPr>
        <w:t>ed</w:t>
      </w:r>
      <w:proofErr w:type="spellEnd"/>
      <w:r>
        <w:rPr>
          <w:szCs w:val="20"/>
          <w:lang w:val="en-US"/>
        </w:rPr>
        <w:t xml:space="preserve"> that </w:t>
      </w:r>
      <w:r w:rsidRPr="007D0BDE">
        <w:rPr>
          <w:szCs w:val="20"/>
          <w:lang w:val="en-US"/>
        </w:rPr>
        <w:t>there are threats to security and stability in other parts of the continent, including in the Georgian regions of Abkhazia and Tskhinvali region / South Ossetia. </w:t>
      </w:r>
    </w:p>
    <w:p w14:paraId="30080DDA" w14:textId="77777777" w:rsidR="003D4AF1" w:rsidRDefault="003D4AF1" w:rsidP="005F5C72">
      <w:pPr>
        <w:rPr>
          <w:szCs w:val="20"/>
          <w:lang w:val="en-US"/>
        </w:rPr>
      </w:pPr>
    </w:p>
    <w:p w14:paraId="4A18347A" w14:textId="241AB7C0" w:rsidR="003A467F" w:rsidRPr="007D0BDE" w:rsidRDefault="003A467F" w:rsidP="005F5C72">
      <w:pPr>
        <w:rPr>
          <w:rFonts w:hAnsi="Calibri" w:cs="Calibri"/>
          <w:color w:val="000000"/>
          <w:szCs w:val="20"/>
          <w:lang w:val="en-US"/>
        </w:rPr>
      </w:pPr>
      <w:r w:rsidRPr="007D0BDE">
        <w:rPr>
          <w:szCs w:val="20"/>
          <w:lang w:val="en-US"/>
        </w:rPr>
        <w:t xml:space="preserve">On 4 May 2022, the Committee of Ministers reiterated the unequivocal support of the Council of Europe member States for the sovereignty and territorial integrity of Georgia within its internationally </w:t>
      </w:r>
      <w:proofErr w:type="spellStart"/>
      <w:r w:rsidRPr="007D0BDE">
        <w:rPr>
          <w:szCs w:val="20"/>
          <w:lang w:val="en-US"/>
        </w:rPr>
        <w:t>recognised</w:t>
      </w:r>
      <w:proofErr w:type="spellEnd"/>
      <w:r w:rsidRPr="007D0BDE">
        <w:rPr>
          <w:szCs w:val="20"/>
          <w:lang w:val="en-US"/>
        </w:rPr>
        <w:t xml:space="preserve"> borders</w:t>
      </w:r>
    </w:p>
    <w:p w14:paraId="1580183E" w14:textId="15F671A2" w:rsidR="00573539" w:rsidRDefault="00573539">
      <w:pPr>
        <w:rPr>
          <w:rFonts w:eastAsia="Arial" w:cs="Arial"/>
          <w:szCs w:val="20"/>
          <w:lang w:val="en-US"/>
        </w:rPr>
      </w:pPr>
    </w:p>
    <w:p w14:paraId="6E2EBF96" w14:textId="77777777" w:rsidR="007A6413" w:rsidRDefault="007A6413" w:rsidP="00573539">
      <w:pPr>
        <w:pStyle w:val="ListParagraph"/>
        <w:numPr>
          <w:ilvl w:val="0"/>
          <w:numId w:val="11"/>
        </w:numPr>
        <w:pBdr>
          <w:top w:val="nil"/>
          <w:left w:val="nil"/>
          <w:bottom w:val="nil"/>
          <w:right w:val="nil"/>
          <w:between w:val="nil"/>
          <w:bar w:val="nil"/>
        </w:pBdr>
        <w:spacing w:line="240" w:lineRule="auto"/>
        <w:ind w:left="0" w:firstLine="0"/>
        <w:contextualSpacing w:val="0"/>
        <w:rPr>
          <w:rFonts w:ascii="Arial" w:eastAsia="Arial" w:hAnsi="Arial" w:cs="Arial"/>
          <w:b/>
          <w:bCs/>
          <w:sz w:val="20"/>
          <w:szCs w:val="20"/>
        </w:rPr>
      </w:pPr>
      <w:r w:rsidRPr="000B76CA">
        <w:rPr>
          <w:rFonts w:ascii="Arial"/>
          <w:b/>
          <w:bCs/>
          <w:sz w:val="20"/>
          <w:szCs w:val="20"/>
        </w:rPr>
        <w:t xml:space="preserve">Recommitting to our shared principles and values </w:t>
      </w:r>
    </w:p>
    <w:p w14:paraId="1278DF1F" w14:textId="625D6CBA" w:rsidR="007A6413" w:rsidRDefault="007A6413" w:rsidP="007A6413">
      <w:pPr>
        <w:rPr>
          <w:szCs w:val="20"/>
          <w:lang w:val="en-US"/>
        </w:rPr>
      </w:pPr>
      <w:r>
        <w:rPr>
          <w:szCs w:val="20"/>
          <w:lang w:val="en-US"/>
        </w:rPr>
        <w:t xml:space="preserve">Italy has </w:t>
      </w:r>
      <w:proofErr w:type="spellStart"/>
      <w:r>
        <w:rPr>
          <w:szCs w:val="20"/>
          <w:lang w:val="en-US"/>
        </w:rPr>
        <w:t>prioriti</w:t>
      </w:r>
      <w:r w:rsidR="00573539">
        <w:rPr>
          <w:szCs w:val="20"/>
          <w:lang w:val="en-US"/>
        </w:rPr>
        <w:t>s</w:t>
      </w:r>
      <w:r>
        <w:rPr>
          <w:szCs w:val="20"/>
          <w:lang w:val="en-US"/>
        </w:rPr>
        <w:t>ed</w:t>
      </w:r>
      <w:proofErr w:type="spellEnd"/>
      <w:r>
        <w:rPr>
          <w:szCs w:val="20"/>
          <w:lang w:val="en-US"/>
        </w:rPr>
        <w:t xml:space="preserve"> the </w:t>
      </w:r>
      <w:proofErr w:type="spellStart"/>
      <w:r>
        <w:rPr>
          <w:szCs w:val="20"/>
          <w:lang w:val="en-US"/>
        </w:rPr>
        <w:t>revitali</w:t>
      </w:r>
      <w:r w:rsidR="00573539">
        <w:rPr>
          <w:szCs w:val="20"/>
          <w:lang w:val="en-US"/>
        </w:rPr>
        <w:t>s</w:t>
      </w:r>
      <w:r>
        <w:rPr>
          <w:szCs w:val="20"/>
          <w:lang w:val="en-US"/>
        </w:rPr>
        <w:t>ation</w:t>
      </w:r>
      <w:proofErr w:type="spellEnd"/>
      <w:r>
        <w:rPr>
          <w:szCs w:val="20"/>
          <w:lang w:val="en-US"/>
        </w:rPr>
        <w:t xml:space="preserve"> of the principles and values at the core of the Council of Europe, supporting co</w:t>
      </w:r>
      <w:r w:rsidR="00573539">
        <w:rPr>
          <w:szCs w:val="20"/>
          <w:lang w:val="en-US"/>
        </w:rPr>
        <w:t>-</w:t>
      </w:r>
      <w:r>
        <w:rPr>
          <w:szCs w:val="20"/>
          <w:lang w:val="en-US"/>
        </w:rPr>
        <w:t xml:space="preserve">operation within the member </w:t>
      </w:r>
      <w:r w:rsidR="00573539">
        <w:rPr>
          <w:szCs w:val="20"/>
          <w:lang w:val="en-US"/>
        </w:rPr>
        <w:t>S</w:t>
      </w:r>
      <w:r>
        <w:rPr>
          <w:szCs w:val="20"/>
          <w:lang w:val="en-US"/>
        </w:rPr>
        <w:t xml:space="preserve">tates and beyond, by addressing </w:t>
      </w:r>
      <w:proofErr w:type="gramStart"/>
      <w:r>
        <w:rPr>
          <w:szCs w:val="20"/>
          <w:lang w:val="en-US"/>
        </w:rPr>
        <w:t>a number of</w:t>
      </w:r>
      <w:proofErr w:type="gramEnd"/>
      <w:r>
        <w:rPr>
          <w:szCs w:val="20"/>
          <w:lang w:val="en-US"/>
        </w:rPr>
        <w:t xml:space="preserve"> crucial domains: health, human and social rights, culture, sport and intercultural dialogue.</w:t>
      </w:r>
    </w:p>
    <w:p w14:paraId="352119D3" w14:textId="77777777" w:rsidR="00573539" w:rsidRDefault="00573539" w:rsidP="007A6413">
      <w:pPr>
        <w:rPr>
          <w:rFonts w:eastAsia="Arial" w:cs="Arial"/>
          <w:szCs w:val="20"/>
          <w:lang w:val="en-US"/>
        </w:rPr>
      </w:pPr>
    </w:p>
    <w:p w14:paraId="42146507" w14:textId="77777777" w:rsidR="007A6413" w:rsidRPr="000B76CA" w:rsidRDefault="007A6413" w:rsidP="00573539">
      <w:pPr>
        <w:pStyle w:val="ListParagraph"/>
        <w:numPr>
          <w:ilvl w:val="0"/>
          <w:numId w:val="12"/>
        </w:numPr>
        <w:pBdr>
          <w:top w:val="nil"/>
          <w:left w:val="nil"/>
          <w:bottom w:val="nil"/>
          <w:right w:val="nil"/>
          <w:between w:val="nil"/>
          <w:bar w:val="nil"/>
        </w:pBdr>
        <w:spacing w:line="240" w:lineRule="auto"/>
        <w:ind w:left="709" w:hanging="709"/>
        <w:contextualSpacing w:val="0"/>
        <w:rPr>
          <w:rFonts w:ascii="Arial" w:eastAsia="Arial" w:hAnsi="Arial" w:cs="Arial"/>
          <w:sz w:val="20"/>
          <w:szCs w:val="20"/>
        </w:rPr>
      </w:pPr>
      <w:r w:rsidRPr="000B76CA">
        <w:rPr>
          <w:rFonts w:ascii="Arial"/>
          <w:b/>
          <w:bCs/>
          <w:sz w:val="20"/>
          <w:szCs w:val="20"/>
        </w:rPr>
        <w:t>Health:</w:t>
      </w:r>
      <w:r w:rsidRPr="000B76CA">
        <w:rPr>
          <w:rFonts w:ascii="Arial"/>
          <w:sz w:val="20"/>
          <w:szCs w:val="20"/>
        </w:rPr>
        <w:t xml:space="preserve"> The impact of the pandemic on our national health systems has been an opportunity to move towards a more resilient and inclusive healthcare system. </w:t>
      </w:r>
    </w:p>
    <w:p w14:paraId="2374A34C" w14:textId="33560E9D" w:rsidR="007A6413" w:rsidRDefault="007A6413" w:rsidP="00573539">
      <w:pPr>
        <w:pStyle w:val="ListParagraph"/>
        <w:spacing w:line="240" w:lineRule="auto"/>
        <w:ind w:left="0"/>
        <w:rPr>
          <w:rFonts w:ascii="Arial"/>
          <w:sz w:val="20"/>
          <w:szCs w:val="20"/>
        </w:rPr>
      </w:pPr>
      <w:r>
        <w:rPr>
          <w:rFonts w:ascii="Arial"/>
          <w:sz w:val="20"/>
          <w:szCs w:val="20"/>
        </w:rPr>
        <w:t>This subject</w:t>
      </w:r>
      <w:r w:rsidRPr="000B76CA">
        <w:rPr>
          <w:rFonts w:ascii="Arial"/>
          <w:sz w:val="20"/>
          <w:szCs w:val="20"/>
        </w:rPr>
        <w:t xml:space="preserve"> was discussed </w:t>
      </w:r>
      <w:r>
        <w:rPr>
          <w:rFonts w:ascii="Arial"/>
          <w:sz w:val="20"/>
          <w:szCs w:val="20"/>
        </w:rPr>
        <w:t xml:space="preserve">at </w:t>
      </w:r>
      <w:r w:rsidRPr="000B76CA">
        <w:rPr>
          <w:rFonts w:ascii="Arial"/>
          <w:sz w:val="20"/>
          <w:szCs w:val="20"/>
        </w:rPr>
        <w:t>the</w:t>
      </w:r>
      <w:r w:rsidRPr="000B76CA">
        <w:rPr>
          <w:rFonts w:ascii="Arial"/>
          <w:b/>
          <w:bCs/>
          <w:sz w:val="20"/>
          <w:szCs w:val="20"/>
        </w:rPr>
        <w:t xml:space="preserve"> </w:t>
      </w:r>
      <w:r w:rsidRPr="000B76CA">
        <w:rPr>
          <w:rFonts w:hAnsi="Arial"/>
          <w:sz w:val="20"/>
          <w:szCs w:val="20"/>
        </w:rPr>
        <w:t>“</w:t>
      </w:r>
      <w:r w:rsidRPr="000B76CA">
        <w:rPr>
          <w:rFonts w:ascii="Arial"/>
          <w:sz w:val="20"/>
          <w:szCs w:val="20"/>
        </w:rPr>
        <w:t>Conference on Social Resilience and Health Equity: a human right prospective for better resilience and preparedness</w:t>
      </w:r>
      <w:r w:rsidRPr="000B76CA">
        <w:rPr>
          <w:rFonts w:hAnsi="Arial"/>
          <w:sz w:val="20"/>
          <w:szCs w:val="20"/>
        </w:rPr>
        <w:t>”</w:t>
      </w:r>
      <w:r>
        <w:rPr>
          <w:rFonts w:ascii="Arial"/>
          <w:sz w:val="20"/>
          <w:szCs w:val="20"/>
        </w:rPr>
        <w:t xml:space="preserve">, held in Rome </w:t>
      </w:r>
      <w:r w:rsidRPr="000B76CA">
        <w:rPr>
          <w:rFonts w:ascii="Arial"/>
          <w:sz w:val="20"/>
          <w:szCs w:val="20"/>
        </w:rPr>
        <w:t>on 22 February 202</w:t>
      </w:r>
      <w:r>
        <w:rPr>
          <w:rFonts w:ascii="Arial"/>
          <w:sz w:val="20"/>
          <w:szCs w:val="20"/>
        </w:rPr>
        <w:t>2, and opened by the Italian Minister for Health, Roberto Speranza and by the Undersecretary of State for Foreign Affairs and International Co</w:t>
      </w:r>
      <w:r w:rsidR="00573539">
        <w:rPr>
          <w:rFonts w:ascii="Arial"/>
          <w:sz w:val="20"/>
          <w:szCs w:val="20"/>
        </w:rPr>
        <w:t>-</w:t>
      </w:r>
      <w:r>
        <w:rPr>
          <w:rFonts w:ascii="Arial"/>
          <w:sz w:val="20"/>
          <w:szCs w:val="20"/>
        </w:rPr>
        <w:t xml:space="preserve">operation, Benedetto </w:t>
      </w:r>
      <w:r w:rsidR="004D3931">
        <w:rPr>
          <w:rFonts w:ascii="Arial"/>
          <w:sz w:val="20"/>
          <w:szCs w:val="20"/>
        </w:rPr>
        <w:t>Della</w:t>
      </w:r>
      <w:r>
        <w:rPr>
          <w:rFonts w:ascii="Arial"/>
          <w:sz w:val="20"/>
          <w:szCs w:val="20"/>
        </w:rPr>
        <w:t xml:space="preserve"> </w:t>
      </w:r>
      <w:proofErr w:type="spellStart"/>
      <w:r>
        <w:rPr>
          <w:rFonts w:ascii="Arial"/>
          <w:sz w:val="20"/>
          <w:szCs w:val="20"/>
        </w:rPr>
        <w:t>Vedova</w:t>
      </w:r>
      <w:proofErr w:type="spellEnd"/>
      <w:r>
        <w:rPr>
          <w:rFonts w:ascii="Arial"/>
          <w:sz w:val="20"/>
          <w:szCs w:val="20"/>
        </w:rPr>
        <w:t xml:space="preserve">. The event was aimed </w:t>
      </w:r>
      <w:r w:rsidRPr="00495C9F">
        <w:rPr>
          <w:rFonts w:ascii="Arial"/>
          <w:sz w:val="20"/>
          <w:szCs w:val="20"/>
        </w:rPr>
        <w:t>at raising awareness on the importance of human rights protection during public health crises</w:t>
      </w:r>
      <w:r w:rsidRPr="00495C9F">
        <w:rPr>
          <w:rFonts w:ascii="Arial"/>
          <w:sz w:val="20"/>
          <w:szCs w:val="20"/>
        </w:rPr>
        <w:t> </w:t>
      </w:r>
      <w:r w:rsidRPr="00495C9F">
        <w:rPr>
          <w:rFonts w:ascii="Arial"/>
          <w:sz w:val="20"/>
          <w:szCs w:val="20"/>
        </w:rPr>
        <w:t xml:space="preserve">and </w:t>
      </w:r>
      <w:r>
        <w:rPr>
          <w:rFonts w:ascii="Arial"/>
          <w:sz w:val="20"/>
          <w:szCs w:val="20"/>
        </w:rPr>
        <w:t xml:space="preserve">on </w:t>
      </w:r>
      <w:r w:rsidRPr="00495C9F">
        <w:rPr>
          <w:rFonts w:ascii="Arial"/>
          <w:sz w:val="20"/>
          <w:szCs w:val="20"/>
        </w:rPr>
        <w:t xml:space="preserve">how to support member </w:t>
      </w:r>
      <w:r w:rsidR="00573539">
        <w:rPr>
          <w:rFonts w:ascii="Arial"/>
          <w:sz w:val="20"/>
          <w:szCs w:val="20"/>
        </w:rPr>
        <w:t>S</w:t>
      </w:r>
      <w:r w:rsidRPr="00495C9F">
        <w:rPr>
          <w:rFonts w:ascii="Arial"/>
          <w:sz w:val="20"/>
          <w:szCs w:val="20"/>
        </w:rPr>
        <w:t xml:space="preserve">tates in </w:t>
      </w:r>
      <w:r w:rsidR="00573539">
        <w:rPr>
          <w:rFonts w:ascii="Arial"/>
          <w:sz w:val="20"/>
          <w:szCs w:val="20"/>
        </w:rPr>
        <w:t>being more resilient and prepared in such crises</w:t>
      </w:r>
      <w:r>
        <w:rPr>
          <w:rFonts w:ascii="Arial"/>
          <w:sz w:val="20"/>
          <w:szCs w:val="20"/>
        </w:rPr>
        <w:t xml:space="preserve">, identifying </w:t>
      </w:r>
      <w:r w:rsidRPr="00495C9F">
        <w:rPr>
          <w:rFonts w:ascii="Arial"/>
          <w:sz w:val="20"/>
          <w:szCs w:val="20"/>
        </w:rPr>
        <w:t>needs to be addressed for the protection of vulnerable groups,</w:t>
      </w:r>
      <w:r w:rsidRPr="00495C9F">
        <w:rPr>
          <w:rFonts w:ascii="Arial"/>
          <w:sz w:val="20"/>
          <w:szCs w:val="20"/>
        </w:rPr>
        <w:t> </w:t>
      </w:r>
      <w:r w:rsidRPr="00495C9F">
        <w:rPr>
          <w:rFonts w:ascii="Arial"/>
          <w:sz w:val="20"/>
          <w:szCs w:val="20"/>
        </w:rPr>
        <w:t>including</w:t>
      </w:r>
      <w:r w:rsidRPr="00495C9F">
        <w:rPr>
          <w:rFonts w:ascii="Arial"/>
          <w:sz w:val="20"/>
          <w:szCs w:val="20"/>
        </w:rPr>
        <w:t> </w:t>
      </w:r>
      <w:r w:rsidRPr="00495C9F">
        <w:rPr>
          <w:rFonts w:ascii="Arial"/>
          <w:sz w:val="20"/>
          <w:szCs w:val="20"/>
        </w:rPr>
        <w:t>persons having difficulties in accessing healthcare.</w:t>
      </w:r>
    </w:p>
    <w:p w14:paraId="43E09DB9" w14:textId="77777777" w:rsidR="00573539" w:rsidRDefault="00573539" w:rsidP="00573539">
      <w:pPr>
        <w:pStyle w:val="ListParagraph"/>
        <w:spacing w:line="240" w:lineRule="auto"/>
        <w:ind w:left="0"/>
        <w:rPr>
          <w:rFonts w:ascii="Arial"/>
          <w:sz w:val="20"/>
          <w:szCs w:val="20"/>
        </w:rPr>
      </w:pPr>
    </w:p>
    <w:p w14:paraId="4CA967B6" w14:textId="77777777" w:rsidR="007A6413" w:rsidRPr="00800D8B" w:rsidRDefault="007A6413" w:rsidP="00573539">
      <w:pPr>
        <w:pStyle w:val="ListParagraph"/>
        <w:numPr>
          <w:ilvl w:val="0"/>
          <w:numId w:val="12"/>
        </w:numPr>
        <w:pBdr>
          <w:top w:val="nil"/>
          <w:left w:val="nil"/>
          <w:bottom w:val="nil"/>
          <w:right w:val="nil"/>
          <w:between w:val="nil"/>
          <w:bar w:val="nil"/>
        </w:pBdr>
        <w:spacing w:after="0" w:line="240" w:lineRule="auto"/>
        <w:ind w:left="0" w:firstLine="0"/>
        <w:contextualSpacing w:val="0"/>
        <w:rPr>
          <w:rFonts w:ascii="Arial"/>
          <w:sz w:val="20"/>
          <w:szCs w:val="20"/>
        </w:rPr>
      </w:pPr>
      <w:r>
        <w:rPr>
          <w:rFonts w:ascii="Arial"/>
          <w:b/>
          <w:bCs/>
          <w:sz w:val="20"/>
          <w:szCs w:val="20"/>
        </w:rPr>
        <w:t>S</w:t>
      </w:r>
      <w:r w:rsidRPr="000B76CA">
        <w:rPr>
          <w:rFonts w:ascii="Arial"/>
          <w:b/>
          <w:bCs/>
          <w:sz w:val="20"/>
          <w:szCs w:val="20"/>
        </w:rPr>
        <w:t>ocial rights</w:t>
      </w:r>
      <w:r w:rsidRPr="00DF6B39">
        <w:rPr>
          <w:rFonts w:ascii="Arial"/>
          <w:bCs/>
          <w:sz w:val="20"/>
          <w:szCs w:val="20"/>
        </w:rPr>
        <w:t xml:space="preserve"> are a key aspect of the European construction and of Europe's founding principles, albeit with due regard for national traditions. Italy has contributed to the Council</w:t>
      </w:r>
      <w:r w:rsidRPr="00DF6B39">
        <w:rPr>
          <w:rFonts w:ascii="Arial"/>
          <w:bCs/>
          <w:sz w:val="20"/>
          <w:szCs w:val="20"/>
        </w:rPr>
        <w:t>’</w:t>
      </w:r>
      <w:r w:rsidRPr="00DF6B39">
        <w:rPr>
          <w:rFonts w:ascii="Arial"/>
          <w:bCs/>
          <w:sz w:val="20"/>
          <w:szCs w:val="20"/>
        </w:rPr>
        <w:t>s efforts to strengthen the Social Charter by simplifying its monitoring procedures and fostering a more regular dialogue with governments.</w:t>
      </w:r>
    </w:p>
    <w:p w14:paraId="19FC8770" w14:textId="77777777" w:rsidR="007A6413" w:rsidRDefault="007A6413" w:rsidP="00573539">
      <w:pPr>
        <w:pStyle w:val="ListParagraph"/>
        <w:tabs>
          <w:tab w:val="left" w:pos="709"/>
        </w:tabs>
        <w:spacing w:after="0" w:line="240" w:lineRule="auto"/>
        <w:ind w:left="0"/>
        <w:rPr>
          <w:rFonts w:ascii="Arial" w:eastAsia="Arial" w:hAnsi="Arial" w:cs="Arial"/>
          <w:b/>
          <w:bCs/>
          <w:sz w:val="20"/>
          <w:szCs w:val="20"/>
        </w:rPr>
      </w:pPr>
    </w:p>
    <w:p w14:paraId="07E490C2" w14:textId="6889DF4A" w:rsidR="007A6413" w:rsidRPr="00573539" w:rsidRDefault="007A6413" w:rsidP="00573539">
      <w:pPr>
        <w:pStyle w:val="ListParagraph"/>
        <w:numPr>
          <w:ilvl w:val="0"/>
          <w:numId w:val="13"/>
        </w:numPr>
        <w:pBdr>
          <w:top w:val="nil"/>
          <w:left w:val="nil"/>
          <w:bottom w:val="nil"/>
          <w:right w:val="nil"/>
          <w:between w:val="nil"/>
          <w:bar w:val="nil"/>
        </w:pBdr>
        <w:spacing w:after="0" w:line="240" w:lineRule="auto"/>
        <w:ind w:left="0" w:firstLine="0"/>
        <w:contextualSpacing w:val="0"/>
        <w:rPr>
          <w:rFonts w:ascii="Arial" w:eastAsia="Arial" w:hAnsi="Arial" w:cs="Arial"/>
          <w:sz w:val="20"/>
          <w:szCs w:val="20"/>
        </w:rPr>
      </w:pPr>
      <w:r w:rsidRPr="000B76CA">
        <w:rPr>
          <w:rFonts w:ascii="Arial"/>
          <w:b/>
          <w:bCs/>
          <w:sz w:val="20"/>
          <w:szCs w:val="20"/>
        </w:rPr>
        <w:t xml:space="preserve">Cultural heritage </w:t>
      </w:r>
      <w:r w:rsidRPr="000B76CA">
        <w:rPr>
          <w:rFonts w:ascii="Arial"/>
          <w:sz w:val="20"/>
          <w:szCs w:val="20"/>
        </w:rPr>
        <w:t>is an outstanding tool to support dialogue and social inclusion, through which a democratic and pluralist European identity can be further developed</w:t>
      </w:r>
      <w:r>
        <w:rPr>
          <w:rFonts w:ascii="Arial"/>
          <w:sz w:val="20"/>
          <w:szCs w:val="20"/>
        </w:rPr>
        <w:t xml:space="preserve">, </w:t>
      </w:r>
      <w:proofErr w:type="gramStart"/>
      <w:r>
        <w:rPr>
          <w:rFonts w:ascii="Arial"/>
          <w:sz w:val="20"/>
          <w:szCs w:val="20"/>
        </w:rPr>
        <w:t>improving</w:t>
      </w:r>
      <w:r w:rsidRPr="000B76CA">
        <w:rPr>
          <w:rFonts w:ascii="Arial"/>
          <w:sz w:val="20"/>
          <w:szCs w:val="20"/>
        </w:rPr>
        <w:t xml:space="preserve"> also</w:t>
      </w:r>
      <w:proofErr w:type="gramEnd"/>
      <w:r w:rsidRPr="000B76CA">
        <w:rPr>
          <w:rFonts w:ascii="Arial"/>
          <w:sz w:val="20"/>
          <w:szCs w:val="20"/>
        </w:rPr>
        <w:t xml:space="preserve"> the quality of life of </w:t>
      </w:r>
      <w:r>
        <w:rPr>
          <w:rFonts w:ascii="Arial"/>
          <w:sz w:val="20"/>
          <w:szCs w:val="20"/>
        </w:rPr>
        <w:t>our communities. In this</w:t>
      </w:r>
      <w:r w:rsidRPr="000B76CA">
        <w:rPr>
          <w:rFonts w:ascii="Arial"/>
          <w:sz w:val="20"/>
          <w:szCs w:val="20"/>
        </w:rPr>
        <w:t xml:space="preserve"> context, the Italian Presidency has </w:t>
      </w:r>
      <w:proofErr w:type="spellStart"/>
      <w:r w:rsidRPr="000B76CA">
        <w:rPr>
          <w:rFonts w:ascii="Arial"/>
          <w:sz w:val="20"/>
          <w:szCs w:val="20"/>
        </w:rPr>
        <w:t>prioriti</w:t>
      </w:r>
      <w:r w:rsidR="00573539">
        <w:rPr>
          <w:rFonts w:ascii="Arial"/>
          <w:sz w:val="20"/>
          <w:szCs w:val="20"/>
        </w:rPr>
        <w:t>s</w:t>
      </w:r>
      <w:r w:rsidRPr="000B76CA">
        <w:rPr>
          <w:rFonts w:ascii="Arial"/>
          <w:sz w:val="20"/>
          <w:szCs w:val="20"/>
        </w:rPr>
        <w:t>ed</w:t>
      </w:r>
      <w:proofErr w:type="spellEnd"/>
      <w:r w:rsidRPr="000B76CA">
        <w:rPr>
          <w:rFonts w:ascii="Arial"/>
          <w:sz w:val="20"/>
          <w:szCs w:val="20"/>
        </w:rPr>
        <w:t xml:space="preserve"> the protection and prom</w:t>
      </w:r>
      <w:r>
        <w:rPr>
          <w:rFonts w:ascii="Arial"/>
          <w:sz w:val="20"/>
          <w:szCs w:val="20"/>
        </w:rPr>
        <w:t xml:space="preserve">otion of culture in the agenda of the Council of Europe, convening, for the first time since 2013, a Ministerial </w:t>
      </w:r>
      <w:r w:rsidR="00573539">
        <w:rPr>
          <w:rFonts w:ascii="Arial"/>
          <w:sz w:val="20"/>
          <w:szCs w:val="20"/>
        </w:rPr>
        <w:t>C</w:t>
      </w:r>
      <w:r>
        <w:rPr>
          <w:rFonts w:ascii="Arial"/>
          <w:sz w:val="20"/>
          <w:szCs w:val="20"/>
        </w:rPr>
        <w:t>onference of the Council of Europe</w:t>
      </w:r>
      <w:r>
        <w:rPr>
          <w:rFonts w:ascii="Arial"/>
          <w:sz w:val="20"/>
          <w:szCs w:val="20"/>
        </w:rPr>
        <w:t>’</w:t>
      </w:r>
      <w:r>
        <w:rPr>
          <w:rFonts w:ascii="Arial"/>
          <w:sz w:val="20"/>
          <w:szCs w:val="20"/>
        </w:rPr>
        <w:t xml:space="preserve">s Ministers of Culture. The advocacy of culture as an agent for dialogue and democracy was also pursed by the Italian Presidency </w:t>
      </w:r>
      <w:r w:rsidRPr="000B76CA">
        <w:rPr>
          <w:rFonts w:ascii="Arial"/>
          <w:sz w:val="20"/>
          <w:szCs w:val="20"/>
        </w:rPr>
        <w:t>by highlighting the contribution provided by the Enlarged Partial Agreement on Cultu</w:t>
      </w:r>
      <w:r>
        <w:rPr>
          <w:rFonts w:ascii="Arial"/>
          <w:sz w:val="20"/>
          <w:szCs w:val="20"/>
        </w:rPr>
        <w:t>ral Routes on fostering exchanges and dialogue</w:t>
      </w:r>
      <w:r w:rsidRPr="000B76CA">
        <w:rPr>
          <w:rFonts w:ascii="Arial"/>
          <w:sz w:val="20"/>
          <w:szCs w:val="20"/>
        </w:rPr>
        <w:t xml:space="preserve"> betwe</w:t>
      </w:r>
      <w:r>
        <w:rPr>
          <w:rFonts w:ascii="Arial"/>
          <w:sz w:val="20"/>
          <w:szCs w:val="20"/>
        </w:rPr>
        <w:t>en the countries and peoples who</w:t>
      </w:r>
      <w:r w:rsidRPr="000B76CA">
        <w:rPr>
          <w:rFonts w:ascii="Arial"/>
          <w:sz w:val="20"/>
          <w:szCs w:val="20"/>
        </w:rPr>
        <w:t xml:space="preserve"> host and give life to the routes. </w:t>
      </w:r>
    </w:p>
    <w:p w14:paraId="0C480F26" w14:textId="77777777" w:rsidR="00573539" w:rsidRDefault="00573539" w:rsidP="00573539">
      <w:pPr>
        <w:pStyle w:val="ListParagraph"/>
        <w:pBdr>
          <w:top w:val="nil"/>
          <w:left w:val="nil"/>
          <w:bottom w:val="nil"/>
          <w:right w:val="nil"/>
          <w:between w:val="nil"/>
          <w:bar w:val="nil"/>
        </w:pBdr>
        <w:tabs>
          <w:tab w:val="left" w:pos="709"/>
        </w:tabs>
        <w:spacing w:after="0" w:line="240" w:lineRule="auto"/>
        <w:ind w:left="0"/>
        <w:contextualSpacing w:val="0"/>
        <w:rPr>
          <w:rFonts w:ascii="Arial" w:eastAsia="Arial" w:hAnsi="Arial" w:cs="Arial"/>
          <w:sz w:val="20"/>
          <w:szCs w:val="20"/>
        </w:rPr>
      </w:pPr>
    </w:p>
    <w:p w14:paraId="66921760" w14:textId="590D663F" w:rsidR="007A6413" w:rsidRDefault="007A6413" w:rsidP="00573539">
      <w:pPr>
        <w:tabs>
          <w:tab w:val="left" w:pos="709"/>
        </w:tabs>
        <w:rPr>
          <w:szCs w:val="20"/>
          <w:lang w:val="en-US"/>
        </w:rPr>
      </w:pPr>
      <w:r>
        <w:rPr>
          <w:szCs w:val="20"/>
          <w:lang w:val="en-US"/>
        </w:rPr>
        <w:t xml:space="preserve">On 24 November 2021, the exhibition </w:t>
      </w:r>
      <w:r w:rsidRPr="00DB684D">
        <w:rPr>
          <w:szCs w:val="20"/>
          <w:lang w:val="en-US"/>
        </w:rPr>
        <w:t>“</w:t>
      </w:r>
      <w:r>
        <w:rPr>
          <w:szCs w:val="20"/>
          <w:lang w:val="en-US"/>
        </w:rPr>
        <w:t xml:space="preserve">Cultural Routes of the Council of Europe in Italy: </w:t>
      </w:r>
      <w:proofErr w:type="gramStart"/>
      <w:r>
        <w:rPr>
          <w:szCs w:val="20"/>
          <w:lang w:val="en-US"/>
        </w:rPr>
        <w:t>a</w:t>
      </w:r>
      <w:proofErr w:type="gramEnd"/>
      <w:r>
        <w:rPr>
          <w:szCs w:val="20"/>
          <w:lang w:val="en-US"/>
        </w:rPr>
        <w:t xml:space="preserve"> European heritage</w:t>
      </w:r>
      <w:r w:rsidRPr="00DB684D">
        <w:rPr>
          <w:szCs w:val="20"/>
          <w:lang w:val="en-US"/>
        </w:rPr>
        <w:t>”</w:t>
      </w:r>
      <w:r>
        <w:rPr>
          <w:szCs w:val="20"/>
          <w:lang w:val="en-US"/>
        </w:rPr>
        <w:t xml:space="preserve">, was unveiled </w:t>
      </w:r>
      <w:r w:rsidR="00573539">
        <w:rPr>
          <w:szCs w:val="20"/>
          <w:lang w:val="en-US"/>
        </w:rPr>
        <w:t xml:space="preserve">in </w:t>
      </w:r>
      <w:r>
        <w:rPr>
          <w:szCs w:val="20"/>
          <w:lang w:val="en-US"/>
        </w:rPr>
        <w:t xml:space="preserve">the presence of the Secretary General of the Council of Europe. The Exhibition displays images and references to the 29 routes that run through Italy, </w:t>
      </w:r>
      <w:r w:rsidRPr="00DB684D">
        <w:rPr>
          <w:szCs w:val="20"/>
          <w:lang w:val="en-US"/>
        </w:rPr>
        <w:t xml:space="preserve">centuries-old itineraries that connect cultures, languages, </w:t>
      </w:r>
      <w:proofErr w:type="gramStart"/>
      <w:r w:rsidRPr="00DB684D">
        <w:rPr>
          <w:szCs w:val="20"/>
          <w:lang w:val="en-US"/>
        </w:rPr>
        <w:t>histories</w:t>
      </w:r>
      <w:proofErr w:type="gramEnd"/>
      <w:r w:rsidRPr="00DB684D">
        <w:rPr>
          <w:szCs w:val="20"/>
          <w:lang w:val="en-US"/>
        </w:rPr>
        <w:t xml:space="preserve"> and traditions, </w:t>
      </w:r>
      <w:r>
        <w:rPr>
          <w:szCs w:val="20"/>
          <w:lang w:val="en-US"/>
        </w:rPr>
        <w:t xml:space="preserve">thus fostering </w:t>
      </w:r>
      <w:r w:rsidRPr="00DB684D">
        <w:rPr>
          <w:szCs w:val="20"/>
          <w:lang w:val="en-US"/>
        </w:rPr>
        <w:t>pan-European identity.</w:t>
      </w:r>
    </w:p>
    <w:p w14:paraId="72187558" w14:textId="77777777" w:rsidR="00573539" w:rsidRDefault="00573539" w:rsidP="00573539">
      <w:pPr>
        <w:tabs>
          <w:tab w:val="left" w:pos="709"/>
        </w:tabs>
        <w:rPr>
          <w:szCs w:val="20"/>
          <w:lang w:val="en-US"/>
        </w:rPr>
      </w:pPr>
    </w:p>
    <w:p w14:paraId="7881D2DB" w14:textId="77777777" w:rsidR="00573539" w:rsidRDefault="007A6413" w:rsidP="00573539">
      <w:pPr>
        <w:tabs>
          <w:tab w:val="left" w:pos="709"/>
        </w:tabs>
        <w:rPr>
          <w:szCs w:val="20"/>
          <w:lang w:val="en-US"/>
        </w:rPr>
      </w:pPr>
      <w:r>
        <w:rPr>
          <w:szCs w:val="20"/>
          <w:lang w:val="en-US"/>
        </w:rPr>
        <w:t xml:space="preserve">The contribution of the regional and local communities to the goals of the Council of Europe was at the </w:t>
      </w:r>
      <w:proofErr w:type="spellStart"/>
      <w:r>
        <w:rPr>
          <w:szCs w:val="20"/>
          <w:lang w:val="en-US"/>
        </w:rPr>
        <w:t>cent</w:t>
      </w:r>
      <w:r w:rsidR="00573539">
        <w:rPr>
          <w:szCs w:val="20"/>
          <w:lang w:val="en-US"/>
        </w:rPr>
        <w:t>re</w:t>
      </w:r>
      <w:proofErr w:type="spellEnd"/>
      <w:r>
        <w:rPr>
          <w:szCs w:val="20"/>
          <w:lang w:val="en-US"/>
        </w:rPr>
        <w:t xml:space="preserve"> of t</w:t>
      </w:r>
      <w:r w:rsidRPr="000D59DE">
        <w:rPr>
          <w:szCs w:val="20"/>
          <w:lang w:val="en-US"/>
        </w:rPr>
        <w:t>he 41</w:t>
      </w:r>
      <w:r w:rsidRPr="00573539">
        <w:rPr>
          <w:szCs w:val="20"/>
          <w:vertAlign w:val="superscript"/>
          <w:lang w:val="en-US"/>
        </w:rPr>
        <w:t>st</w:t>
      </w:r>
      <w:r w:rsidRPr="000D59DE">
        <w:rPr>
          <w:szCs w:val="20"/>
          <w:lang w:val="en-US"/>
        </w:rPr>
        <w:t xml:space="preserve"> session of the Congress of Local and Regional Authorities, held in Strasbourg on 22</w:t>
      </w:r>
      <w:r w:rsidR="00573539">
        <w:rPr>
          <w:szCs w:val="20"/>
          <w:lang w:val="en-US"/>
        </w:rPr>
        <w:t xml:space="preserve"> to </w:t>
      </w:r>
    </w:p>
    <w:p w14:paraId="0D97A0DC" w14:textId="23EF7E4D" w:rsidR="007A6413" w:rsidRDefault="007A6413" w:rsidP="00573539">
      <w:pPr>
        <w:tabs>
          <w:tab w:val="left" w:pos="709"/>
        </w:tabs>
        <w:rPr>
          <w:szCs w:val="20"/>
          <w:lang w:val="en-US"/>
        </w:rPr>
      </w:pPr>
      <w:r w:rsidRPr="000D59DE">
        <w:rPr>
          <w:szCs w:val="20"/>
          <w:lang w:val="en-US"/>
        </w:rPr>
        <w:t>24 March</w:t>
      </w:r>
      <w:r>
        <w:rPr>
          <w:szCs w:val="20"/>
          <w:lang w:val="en-US"/>
        </w:rPr>
        <w:t xml:space="preserve"> 2022</w:t>
      </w:r>
      <w:r w:rsidRPr="000D59DE">
        <w:rPr>
          <w:szCs w:val="20"/>
          <w:lang w:val="en-US"/>
        </w:rPr>
        <w:t>,</w:t>
      </w:r>
      <w:r>
        <w:rPr>
          <w:szCs w:val="20"/>
          <w:lang w:val="en-US"/>
        </w:rPr>
        <w:t xml:space="preserve"> with the participation of the Italian Minister for Regional Affairs, </w:t>
      </w:r>
      <w:r w:rsidRPr="000D59DE">
        <w:rPr>
          <w:szCs w:val="20"/>
          <w:lang w:val="en-US"/>
        </w:rPr>
        <w:t xml:space="preserve">Maria Stella </w:t>
      </w:r>
      <w:proofErr w:type="spellStart"/>
      <w:r w:rsidRPr="000D59DE">
        <w:rPr>
          <w:szCs w:val="20"/>
          <w:lang w:val="en-US"/>
        </w:rPr>
        <w:t>Gelmini</w:t>
      </w:r>
      <w:proofErr w:type="spellEnd"/>
      <w:r w:rsidRPr="000D59DE">
        <w:rPr>
          <w:szCs w:val="20"/>
          <w:lang w:val="en-US"/>
        </w:rPr>
        <w:t>.</w:t>
      </w:r>
      <w:r>
        <w:rPr>
          <w:szCs w:val="20"/>
          <w:lang w:val="en-US"/>
        </w:rPr>
        <w:t xml:space="preserve"> </w:t>
      </w:r>
    </w:p>
    <w:p w14:paraId="35CD2611" w14:textId="77777777" w:rsidR="00573539" w:rsidRPr="00DB684D" w:rsidRDefault="00573539" w:rsidP="00573539">
      <w:pPr>
        <w:tabs>
          <w:tab w:val="left" w:pos="709"/>
        </w:tabs>
        <w:rPr>
          <w:szCs w:val="20"/>
          <w:lang w:val="en-US"/>
        </w:rPr>
      </w:pPr>
    </w:p>
    <w:p w14:paraId="76C42D19" w14:textId="77777777" w:rsidR="00027DA9" w:rsidRDefault="00027DA9">
      <w:pPr>
        <w:rPr>
          <w:szCs w:val="20"/>
          <w:lang w:val="en-US"/>
        </w:rPr>
      </w:pPr>
      <w:r>
        <w:rPr>
          <w:szCs w:val="20"/>
          <w:lang w:val="en-US"/>
        </w:rPr>
        <w:br w:type="page"/>
      </w:r>
    </w:p>
    <w:p w14:paraId="0D02C961" w14:textId="7FF1B546" w:rsidR="007A6413" w:rsidRDefault="007A6413" w:rsidP="00573539">
      <w:pPr>
        <w:tabs>
          <w:tab w:val="left" w:pos="709"/>
        </w:tabs>
        <w:rPr>
          <w:szCs w:val="20"/>
          <w:lang w:val="en-US"/>
        </w:rPr>
      </w:pPr>
      <w:r>
        <w:rPr>
          <w:szCs w:val="20"/>
          <w:lang w:val="en-US"/>
        </w:rPr>
        <w:lastRenderedPageBreak/>
        <w:t xml:space="preserve">The Conference of Ministers of Culture “Creating Europe: creativity and cultural heritage as strategic resources for a diversified and democratic Europe” was held in Strasbourg on 1 April 2022, jointly </w:t>
      </w:r>
      <w:proofErr w:type="spellStart"/>
      <w:r>
        <w:rPr>
          <w:szCs w:val="20"/>
          <w:lang w:val="en-US"/>
        </w:rPr>
        <w:t>organi</w:t>
      </w:r>
      <w:r w:rsidR="00573539">
        <w:rPr>
          <w:szCs w:val="20"/>
          <w:lang w:val="en-US"/>
        </w:rPr>
        <w:t>s</w:t>
      </w:r>
      <w:r>
        <w:rPr>
          <w:szCs w:val="20"/>
          <w:lang w:val="en-US"/>
        </w:rPr>
        <w:t>ed</w:t>
      </w:r>
      <w:proofErr w:type="spellEnd"/>
      <w:r>
        <w:rPr>
          <w:szCs w:val="20"/>
          <w:lang w:val="en-US"/>
        </w:rPr>
        <w:t xml:space="preserve"> by the Council of Europe and the Italian Ministry of Culture. Its objective was to discuss how the legal framework created by the Conventions of the Council of Europe on Culture, Heritage and Landscape could support society in addressing the challenges of our time and how the cultural landscape can guarantee the protection of cultural diversity and freedom of expression in the digital environment and how it can enlarge democratic participation. The event was opened by the Secretary </w:t>
      </w:r>
      <w:r w:rsidRPr="00573539">
        <w:rPr>
          <w:szCs w:val="20"/>
          <w:lang w:val="en-US"/>
        </w:rPr>
        <w:t xml:space="preserve">General, </w:t>
      </w:r>
      <w:proofErr w:type="spellStart"/>
      <w:r w:rsidRPr="00573539">
        <w:rPr>
          <w:szCs w:val="20"/>
          <w:lang w:val="en-US"/>
        </w:rPr>
        <w:t>Marija</w:t>
      </w:r>
      <w:proofErr w:type="spellEnd"/>
      <w:r w:rsidRPr="00573539">
        <w:rPr>
          <w:szCs w:val="20"/>
          <w:lang w:val="en-US"/>
        </w:rPr>
        <w:t xml:space="preserve"> </w:t>
      </w:r>
      <w:proofErr w:type="spellStart"/>
      <w:r w:rsidRPr="00573539">
        <w:rPr>
          <w:szCs w:val="20"/>
          <w:lang w:val="en-US"/>
        </w:rPr>
        <w:t>Pejčinović</w:t>
      </w:r>
      <w:proofErr w:type="spellEnd"/>
      <w:r w:rsidRPr="00573539">
        <w:rPr>
          <w:szCs w:val="20"/>
          <w:lang w:val="en-US"/>
        </w:rPr>
        <w:t xml:space="preserve"> </w:t>
      </w:r>
      <w:proofErr w:type="spellStart"/>
      <w:r w:rsidRPr="00573539">
        <w:rPr>
          <w:szCs w:val="20"/>
          <w:lang w:val="en-US"/>
        </w:rPr>
        <w:t>Burić</w:t>
      </w:r>
      <w:proofErr w:type="spellEnd"/>
      <w:r w:rsidRPr="00573539">
        <w:rPr>
          <w:szCs w:val="20"/>
          <w:lang w:val="en-US"/>
        </w:rPr>
        <w:t xml:space="preserve">, </w:t>
      </w:r>
      <w:r>
        <w:rPr>
          <w:szCs w:val="20"/>
          <w:lang w:val="en-US"/>
        </w:rPr>
        <w:t>and by the Italian Minist</w:t>
      </w:r>
      <w:r w:rsidR="003D24C2">
        <w:rPr>
          <w:szCs w:val="20"/>
          <w:lang w:val="en-US"/>
        </w:rPr>
        <w:t>er</w:t>
      </w:r>
      <w:r>
        <w:rPr>
          <w:szCs w:val="20"/>
          <w:lang w:val="en-US"/>
        </w:rPr>
        <w:t xml:space="preserve"> of Culture, Dario </w:t>
      </w:r>
      <w:proofErr w:type="spellStart"/>
      <w:r>
        <w:rPr>
          <w:szCs w:val="20"/>
          <w:lang w:val="en-US"/>
        </w:rPr>
        <w:t>Franceschini</w:t>
      </w:r>
      <w:proofErr w:type="spellEnd"/>
      <w:r>
        <w:rPr>
          <w:szCs w:val="20"/>
          <w:lang w:val="en-US"/>
        </w:rPr>
        <w:t xml:space="preserve">. The Ministries invited the Council of Europe to work on guidelines to integrate the existing standards in the field of culture, creativity and </w:t>
      </w:r>
      <w:proofErr w:type="spellStart"/>
      <w:r>
        <w:rPr>
          <w:szCs w:val="20"/>
          <w:lang w:val="en-US"/>
        </w:rPr>
        <w:t>defence</w:t>
      </w:r>
      <w:proofErr w:type="spellEnd"/>
      <w:r>
        <w:rPr>
          <w:szCs w:val="20"/>
          <w:lang w:val="en-US"/>
        </w:rPr>
        <w:t xml:space="preserve"> of the cultural heritage by </w:t>
      </w:r>
      <w:proofErr w:type="gramStart"/>
      <w:r>
        <w:rPr>
          <w:szCs w:val="20"/>
          <w:lang w:val="en-US"/>
        </w:rPr>
        <w:t>taking into account</w:t>
      </w:r>
      <w:proofErr w:type="gramEnd"/>
      <w:r>
        <w:rPr>
          <w:szCs w:val="20"/>
          <w:lang w:val="en-US"/>
        </w:rPr>
        <w:t xml:space="preserve"> the latest technological developments, especially in the field of artificial intelligence. Furthermore, an invitation was made for the adoption of a recommendation on the role of culture as an asset to deal with global challenges and for a pan-European juridical instrument to codify the rules of co-production of TV shows and a public financial instrument to support such projects. On th</w:t>
      </w:r>
      <w:r w:rsidR="003D24C2">
        <w:rPr>
          <w:szCs w:val="20"/>
          <w:lang w:val="en-US"/>
        </w:rPr>
        <w:t>is</w:t>
      </w:r>
      <w:r>
        <w:rPr>
          <w:szCs w:val="20"/>
          <w:lang w:val="en-US"/>
        </w:rPr>
        <w:t xml:space="preserve"> occasion, Minister </w:t>
      </w:r>
      <w:proofErr w:type="spellStart"/>
      <w:r>
        <w:rPr>
          <w:szCs w:val="20"/>
          <w:lang w:val="en-US"/>
        </w:rPr>
        <w:t>Franceschini</w:t>
      </w:r>
      <w:proofErr w:type="spellEnd"/>
      <w:r>
        <w:rPr>
          <w:szCs w:val="20"/>
          <w:lang w:val="en-US"/>
        </w:rPr>
        <w:t xml:space="preserve"> launched the appeal “Call for Ukraine” to support the Ukrainian cultural sector.</w:t>
      </w:r>
    </w:p>
    <w:p w14:paraId="3217E7B0" w14:textId="77777777" w:rsidR="003D24C2" w:rsidRDefault="003D24C2" w:rsidP="00573539">
      <w:pPr>
        <w:tabs>
          <w:tab w:val="left" w:pos="709"/>
        </w:tabs>
        <w:rPr>
          <w:szCs w:val="20"/>
          <w:lang w:val="en-US"/>
        </w:rPr>
      </w:pPr>
    </w:p>
    <w:p w14:paraId="3EF43D38" w14:textId="24DA3494" w:rsidR="007A6413" w:rsidRPr="00DB684D" w:rsidRDefault="007A6413" w:rsidP="005F5C72">
      <w:pPr>
        <w:tabs>
          <w:tab w:val="left" w:pos="709"/>
        </w:tabs>
        <w:rPr>
          <w:szCs w:val="20"/>
          <w:lang w:val="en-US"/>
        </w:rPr>
      </w:pPr>
      <w:r w:rsidRPr="00DB684D">
        <w:rPr>
          <w:szCs w:val="20"/>
          <w:lang w:val="en-US"/>
        </w:rPr>
        <w:t>On 11 April</w:t>
      </w:r>
      <w:r>
        <w:rPr>
          <w:szCs w:val="20"/>
          <w:lang w:val="en-US"/>
        </w:rPr>
        <w:t xml:space="preserve"> 2022</w:t>
      </w:r>
      <w:r w:rsidRPr="00DB684D">
        <w:rPr>
          <w:szCs w:val="20"/>
          <w:lang w:val="en-US"/>
        </w:rPr>
        <w:t>, a launch conference for the European Label of Governance Excellence (</w:t>
      </w:r>
      <w:proofErr w:type="spellStart"/>
      <w:r w:rsidRPr="00DB684D">
        <w:rPr>
          <w:szCs w:val="20"/>
          <w:lang w:val="en-US"/>
        </w:rPr>
        <w:t>ELoGE</w:t>
      </w:r>
      <w:proofErr w:type="spellEnd"/>
      <w:r w:rsidRPr="00DB684D">
        <w:rPr>
          <w:szCs w:val="20"/>
          <w:lang w:val="en-US"/>
        </w:rPr>
        <w:t>) was held in Venice, under the Italian Presidency, and in the framework of the National Conference for the promotion of the European Label of Governance Excellence”</w:t>
      </w:r>
      <w:r>
        <w:rPr>
          <w:szCs w:val="20"/>
          <w:lang w:val="en-US"/>
        </w:rPr>
        <w:t>, with the presence of the Italian Undersecretary of State for Foreign Affairs and International Co</w:t>
      </w:r>
      <w:r w:rsidR="003D24C2">
        <w:rPr>
          <w:szCs w:val="20"/>
          <w:lang w:val="en-US"/>
        </w:rPr>
        <w:t>-</w:t>
      </w:r>
      <w:r>
        <w:rPr>
          <w:szCs w:val="20"/>
          <w:lang w:val="en-US"/>
        </w:rPr>
        <w:t xml:space="preserve">operation, Benedetto </w:t>
      </w:r>
      <w:r w:rsidR="004D3931">
        <w:rPr>
          <w:szCs w:val="20"/>
          <w:lang w:val="en-US"/>
        </w:rPr>
        <w:t>Della</w:t>
      </w:r>
      <w:r>
        <w:rPr>
          <w:szCs w:val="20"/>
          <w:lang w:val="en-US"/>
        </w:rPr>
        <w:t xml:space="preserve"> </w:t>
      </w:r>
      <w:proofErr w:type="spellStart"/>
      <w:r>
        <w:rPr>
          <w:szCs w:val="20"/>
          <w:lang w:val="en-US"/>
        </w:rPr>
        <w:t>Vedova</w:t>
      </w:r>
      <w:proofErr w:type="spellEnd"/>
      <w:r>
        <w:rPr>
          <w:szCs w:val="20"/>
          <w:lang w:val="en-US"/>
        </w:rPr>
        <w:t>.</w:t>
      </w:r>
    </w:p>
    <w:p w14:paraId="3ADD62EA" w14:textId="5CB6D0A2" w:rsidR="007A6413" w:rsidRDefault="007A6413" w:rsidP="005F5C72">
      <w:pPr>
        <w:pStyle w:val="ListParagraph"/>
        <w:tabs>
          <w:tab w:val="left" w:pos="709"/>
        </w:tabs>
        <w:spacing w:after="0" w:line="240" w:lineRule="auto"/>
        <w:ind w:left="0"/>
        <w:rPr>
          <w:rFonts w:ascii="Arial"/>
          <w:sz w:val="20"/>
          <w:szCs w:val="20"/>
        </w:rPr>
      </w:pPr>
    </w:p>
    <w:p w14:paraId="6CDF2F15" w14:textId="2BD86641" w:rsidR="003A467F" w:rsidRPr="0005479B" w:rsidRDefault="003A467F" w:rsidP="005F5C72">
      <w:pPr>
        <w:rPr>
          <w:szCs w:val="20"/>
          <w:lang w:val="en-US"/>
        </w:rPr>
      </w:pPr>
      <w:r>
        <w:rPr>
          <w:szCs w:val="20"/>
          <w:lang w:val="en-US"/>
        </w:rPr>
        <w:t>The Italian Chamber of Deputies hosted the</w:t>
      </w:r>
      <w:r w:rsidRPr="007D0BDE">
        <w:rPr>
          <w:rFonts w:hAnsi="Calibri" w:cs="Calibri"/>
          <w:color w:val="000000"/>
          <w:szCs w:val="20"/>
          <w:lang w:val="en-US"/>
        </w:rPr>
        <w:t xml:space="preserve"> meeting of the P</w:t>
      </w:r>
      <w:r w:rsidR="005F5C72">
        <w:rPr>
          <w:rFonts w:hAnsi="Calibri" w:cs="Calibri"/>
          <w:color w:val="000000"/>
          <w:szCs w:val="20"/>
          <w:lang w:val="en-US"/>
        </w:rPr>
        <w:t xml:space="preserve">arliamentary Assembly </w:t>
      </w:r>
      <w:r w:rsidRPr="007D0BDE">
        <w:rPr>
          <w:rFonts w:hAnsi="Calibri" w:cs="Calibri"/>
          <w:color w:val="000000"/>
          <w:szCs w:val="20"/>
          <w:lang w:val="en-US"/>
        </w:rPr>
        <w:t xml:space="preserve">Culture Committee that was </w:t>
      </w:r>
      <w:r w:rsidR="005F5C72">
        <w:rPr>
          <w:rFonts w:hAnsi="Calibri" w:cs="Calibri"/>
          <w:color w:val="000000"/>
          <w:szCs w:val="20"/>
          <w:lang w:val="en-US"/>
        </w:rPr>
        <w:t xml:space="preserve">held </w:t>
      </w:r>
      <w:r w:rsidRPr="007D0BDE">
        <w:rPr>
          <w:rFonts w:hAnsi="Calibri" w:cs="Calibri"/>
          <w:color w:val="000000"/>
          <w:szCs w:val="20"/>
          <w:lang w:val="en-US"/>
        </w:rPr>
        <w:t>in Rome on 9 May. The agenda of the session focused on the right of the people to access culture and knowledge as a pre-condition for ensuring democratic citizenship and full participation in community life and policy</w:t>
      </w:r>
      <w:r w:rsidR="005F5C72">
        <w:rPr>
          <w:rFonts w:hAnsi="Calibri" w:cs="Calibri"/>
          <w:color w:val="000000"/>
          <w:szCs w:val="20"/>
          <w:lang w:val="en-US"/>
        </w:rPr>
        <w:t xml:space="preserve"> </w:t>
      </w:r>
      <w:r w:rsidRPr="007D0BDE">
        <w:rPr>
          <w:rFonts w:hAnsi="Calibri" w:cs="Calibri"/>
          <w:color w:val="000000"/>
          <w:szCs w:val="20"/>
          <w:lang w:val="en-US"/>
        </w:rPr>
        <w:t>making. The session was also attend</w:t>
      </w:r>
      <w:r w:rsidR="005F5C72">
        <w:rPr>
          <w:rFonts w:hAnsi="Calibri" w:cs="Calibri"/>
          <w:color w:val="000000"/>
          <w:szCs w:val="20"/>
          <w:lang w:val="en-US"/>
        </w:rPr>
        <w:t>ed</w:t>
      </w:r>
      <w:r w:rsidRPr="007D0BDE">
        <w:rPr>
          <w:rFonts w:hAnsi="Calibri" w:cs="Calibri"/>
          <w:color w:val="000000"/>
          <w:szCs w:val="20"/>
          <w:lang w:val="en-US"/>
        </w:rPr>
        <w:t xml:space="preserve"> by the Italian Minister for Culture, Dario </w:t>
      </w:r>
      <w:proofErr w:type="spellStart"/>
      <w:r w:rsidRPr="007D0BDE">
        <w:rPr>
          <w:rFonts w:hAnsi="Calibri" w:cs="Calibri"/>
          <w:color w:val="000000"/>
          <w:szCs w:val="20"/>
          <w:lang w:val="en-US"/>
        </w:rPr>
        <w:t>Franceschini</w:t>
      </w:r>
      <w:proofErr w:type="spellEnd"/>
      <w:r w:rsidRPr="007D0BDE">
        <w:rPr>
          <w:rFonts w:hAnsi="Calibri" w:cs="Calibri"/>
          <w:color w:val="000000"/>
          <w:szCs w:val="20"/>
          <w:lang w:val="en-US"/>
        </w:rPr>
        <w:t xml:space="preserve">, and </w:t>
      </w:r>
      <w:r w:rsidRPr="0005479B">
        <w:rPr>
          <w:szCs w:val="20"/>
          <w:lang w:val="en-US"/>
        </w:rPr>
        <w:t>the Italian Undersecretary of State for Foreign Affairs and International Co</w:t>
      </w:r>
      <w:r w:rsidR="005F5C72">
        <w:rPr>
          <w:szCs w:val="20"/>
          <w:lang w:val="en-US"/>
        </w:rPr>
        <w:t>-</w:t>
      </w:r>
      <w:r w:rsidRPr="0005479B">
        <w:rPr>
          <w:szCs w:val="20"/>
          <w:lang w:val="en-US"/>
        </w:rPr>
        <w:t xml:space="preserve">operation, Benedetto </w:t>
      </w:r>
      <w:r w:rsidR="004D3931">
        <w:rPr>
          <w:szCs w:val="20"/>
          <w:lang w:val="en-US"/>
        </w:rPr>
        <w:t>Della</w:t>
      </w:r>
      <w:r w:rsidRPr="0005479B">
        <w:rPr>
          <w:szCs w:val="20"/>
          <w:lang w:val="en-US"/>
        </w:rPr>
        <w:t xml:space="preserve"> </w:t>
      </w:r>
      <w:proofErr w:type="spellStart"/>
      <w:r w:rsidRPr="0005479B">
        <w:rPr>
          <w:szCs w:val="20"/>
          <w:lang w:val="en-US"/>
        </w:rPr>
        <w:t>Vedova</w:t>
      </w:r>
      <w:proofErr w:type="spellEnd"/>
      <w:r w:rsidRPr="0005479B">
        <w:rPr>
          <w:szCs w:val="20"/>
          <w:lang w:val="en-US"/>
        </w:rPr>
        <w:t>.</w:t>
      </w:r>
    </w:p>
    <w:p w14:paraId="2646E87C" w14:textId="3824CAAB" w:rsidR="003D24C2" w:rsidRDefault="003D24C2" w:rsidP="005F5C72">
      <w:pPr>
        <w:rPr>
          <w:rFonts w:eastAsiaTheme="minorHAnsi" w:hAnsiTheme="minorHAnsi" w:cstheme="minorBidi"/>
          <w:b/>
          <w:bCs/>
          <w:szCs w:val="20"/>
          <w:lang w:val="en-US"/>
        </w:rPr>
      </w:pPr>
    </w:p>
    <w:p w14:paraId="5A286F1E" w14:textId="1ADCDE3F" w:rsidR="007A6413" w:rsidRDefault="007A6413" w:rsidP="00573539">
      <w:pPr>
        <w:pStyle w:val="ListParagraph"/>
        <w:numPr>
          <w:ilvl w:val="0"/>
          <w:numId w:val="13"/>
        </w:numPr>
        <w:pBdr>
          <w:top w:val="nil"/>
          <w:left w:val="nil"/>
          <w:bottom w:val="nil"/>
          <w:right w:val="nil"/>
          <w:between w:val="nil"/>
          <w:bar w:val="nil"/>
        </w:pBdr>
        <w:spacing w:line="240" w:lineRule="auto"/>
        <w:ind w:left="0" w:firstLine="0"/>
        <w:contextualSpacing w:val="0"/>
        <w:rPr>
          <w:rFonts w:ascii="Arial" w:eastAsia="Arial" w:hAnsi="Arial" w:cs="Arial"/>
          <w:sz w:val="20"/>
          <w:szCs w:val="20"/>
        </w:rPr>
      </w:pPr>
      <w:r w:rsidRPr="000B76CA">
        <w:rPr>
          <w:rFonts w:ascii="Arial"/>
          <w:b/>
          <w:bCs/>
          <w:sz w:val="20"/>
          <w:szCs w:val="20"/>
        </w:rPr>
        <w:t xml:space="preserve">Sport </w:t>
      </w:r>
      <w:r w:rsidRPr="000B76CA">
        <w:rPr>
          <w:rFonts w:ascii="Arial"/>
          <w:sz w:val="20"/>
          <w:szCs w:val="20"/>
        </w:rPr>
        <w:t xml:space="preserve">is also a key tool for dialogue, insofar and whether it is fairly and honestly governed. </w:t>
      </w:r>
    </w:p>
    <w:p w14:paraId="5C3BB002" w14:textId="484F051F" w:rsidR="007A6413" w:rsidRPr="000B76CA" w:rsidRDefault="007A6413" w:rsidP="00573539">
      <w:pPr>
        <w:tabs>
          <w:tab w:val="left" w:pos="709"/>
        </w:tabs>
        <w:rPr>
          <w:rFonts w:eastAsia="Arial" w:cs="Arial"/>
          <w:szCs w:val="20"/>
          <w:lang w:val="en-US"/>
        </w:rPr>
      </w:pPr>
      <w:r w:rsidRPr="000B76CA">
        <w:rPr>
          <w:szCs w:val="20"/>
          <w:lang w:val="en-US"/>
        </w:rPr>
        <w:t>On 6</w:t>
      </w:r>
      <w:r w:rsidR="003D24C2">
        <w:rPr>
          <w:szCs w:val="20"/>
          <w:lang w:val="en-US"/>
        </w:rPr>
        <w:t xml:space="preserve"> and </w:t>
      </w:r>
      <w:r w:rsidRPr="000B76CA">
        <w:rPr>
          <w:szCs w:val="20"/>
          <w:lang w:val="en-US"/>
        </w:rPr>
        <w:t>7 December 2021, the Italian Department for Sport</w:t>
      </w:r>
      <w:r>
        <w:rPr>
          <w:szCs w:val="20"/>
          <w:lang w:val="en-US"/>
        </w:rPr>
        <w:t xml:space="preserve">, represented by the Undersecretary of State for Sport, Valentina </w:t>
      </w:r>
      <w:proofErr w:type="spellStart"/>
      <w:proofErr w:type="gramStart"/>
      <w:r>
        <w:rPr>
          <w:szCs w:val="20"/>
          <w:lang w:val="en-US"/>
        </w:rPr>
        <w:t>Vezzali</w:t>
      </w:r>
      <w:proofErr w:type="spellEnd"/>
      <w:proofErr w:type="gramEnd"/>
      <w:r w:rsidRPr="000B76CA">
        <w:rPr>
          <w:szCs w:val="20"/>
          <w:lang w:val="en-US"/>
        </w:rPr>
        <w:t xml:space="preserve"> and the Enlarged Partial Agreement on Sport (EPAS) co-hosted a Conference on Integrity in Sport, in Rome, in order to take stock of policy work carried out in three main areas: preparation of integrity guidelines; combating the manipulation of sports competition (</w:t>
      </w:r>
      <w:proofErr w:type="spellStart"/>
      <w:r w:rsidRPr="000B76CA">
        <w:rPr>
          <w:szCs w:val="20"/>
          <w:lang w:val="en-US"/>
        </w:rPr>
        <w:t>Macolin</w:t>
      </w:r>
      <w:proofErr w:type="spellEnd"/>
      <w:r w:rsidRPr="000B76CA">
        <w:rPr>
          <w:szCs w:val="20"/>
          <w:lang w:val="en-US"/>
        </w:rPr>
        <w:t xml:space="preserve"> Convention) and ensuring good governance in sport. </w:t>
      </w:r>
    </w:p>
    <w:p w14:paraId="4F3E39D1" w14:textId="77777777" w:rsidR="003A467F" w:rsidRDefault="003A467F" w:rsidP="005F5C72">
      <w:pPr>
        <w:jc w:val="both"/>
        <w:rPr>
          <w:szCs w:val="20"/>
          <w:lang w:val="en-US"/>
        </w:rPr>
      </w:pPr>
    </w:p>
    <w:p w14:paraId="213CE9C2" w14:textId="68B80105" w:rsidR="003A467F" w:rsidRPr="007D0BDE" w:rsidRDefault="003A467F" w:rsidP="005F5C72">
      <w:pPr>
        <w:rPr>
          <w:rFonts w:hAnsi="Calibri" w:cs="Calibri"/>
          <w:szCs w:val="20"/>
          <w:lang w:val="en-US"/>
        </w:rPr>
      </w:pPr>
      <w:r>
        <w:rPr>
          <w:szCs w:val="20"/>
          <w:lang w:val="en-US"/>
        </w:rPr>
        <w:t xml:space="preserve">On 20 January an informal Committee of Ministers was convened to </w:t>
      </w:r>
      <w:proofErr w:type="gramStart"/>
      <w:r>
        <w:rPr>
          <w:szCs w:val="20"/>
          <w:lang w:val="en-US"/>
        </w:rPr>
        <w:t>make an assessment of</w:t>
      </w:r>
      <w:proofErr w:type="gramEnd"/>
      <w:r>
        <w:rPr>
          <w:szCs w:val="20"/>
          <w:lang w:val="en-US"/>
        </w:rPr>
        <w:t xml:space="preserve"> the implementation of the Council of Europe’s “</w:t>
      </w:r>
      <w:r w:rsidRPr="007D0BDE">
        <w:rPr>
          <w:i/>
          <w:szCs w:val="20"/>
          <w:lang w:val="en-US"/>
        </w:rPr>
        <w:t>acquis”</w:t>
      </w:r>
      <w:r>
        <w:rPr>
          <w:szCs w:val="20"/>
          <w:lang w:val="en-US"/>
        </w:rPr>
        <w:t xml:space="preserve"> on the protection of human rights, rule of law and democracy in the field of sport and sport’s governance. The meeting was </w:t>
      </w:r>
      <w:proofErr w:type="gramStart"/>
      <w:r>
        <w:rPr>
          <w:szCs w:val="20"/>
          <w:lang w:val="en-US"/>
        </w:rPr>
        <w:t>attend</w:t>
      </w:r>
      <w:r w:rsidR="005F5C72">
        <w:rPr>
          <w:szCs w:val="20"/>
          <w:lang w:val="en-US"/>
        </w:rPr>
        <w:t>ed</w:t>
      </w:r>
      <w:proofErr w:type="gramEnd"/>
      <w:r>
        <w:rPr>
          <w:szCs w:val="20"/>
          <w:lang w:val="en-US"/>
        </w:rPr>
        <w:t xml:space="preserve"> and the relevant discussion supported by representatives of the Secretariat, the Parliamentary Assembly and the European Court for Human Rights.</w:t>
      </w:r>
    </w:p>
    <w:p w14:paraId="705A3207" w14:textId="68E809E3" w:rsidR="003A467F" w:rsidRDefault="003A467F" w:rsidP="005F5C72">
      <w:pPr>
        <w:pStyle w:val="ListParagraph"/>
        <w:tabs>
          <w:tab w:val="left" w:pos="709"/>
        </w:tabs>
        <w:spacing w:line="240" w:lineRule="auto"/>
        <w:ind w:left="0"/>
        <w:rPr>
          <w:rFonts w:ascii="Arial" w:eastAsia="Arial" w:hAnsi="Arial" w:cs="Arial"/>
          <w:sz w:val="20"/>
          <w:szCs w:val="20"/>
        </w:rPr>
      </w:pPr>
    </w:p>
    <w:p w14:paraId="2F29810A" w14:textId="02CD2BBC" w:rsidR="007A6413" w:rsidRPr="00027DA9" w:rsidRDefault="007A6413" w:rsidP="00027DA9">
      <w:pPr>
        <w:pStyle w:val="ListParagraph"/>
        <w:numPr>
          <w:ilvl w:val="0"/>
          <w:numId w:val="14"/>
        </w:numPr>
        <w:pBdr>
          <w:top w:val="nil"/>
          <w:left w:val="nil"/>
          <w:bottom w:val="nil"/>
          <w:right w:val="nil"/>
          <w:between w:val="nil"/>
          <w:bar w:val="nil"/>
        </w:pBdr>
        <w:tabs>
          <w:tab w:val="left" w:pos="709"/>
        </w:tabs>
        <w:spacing w:after="0" w:line="240" w:lineRule="auto"/>
        <w:ind w:left="709" w:hanging="709"/>
        <w:contextualSpacing w:val="0"/>
        <w:rPr>
          <w:rFonts w:ascii="Arial" w:eastAsia="Arial" w:hAnsi="Arial" w:cs="Arial"/>
          <w:sz w:val="20"/>
          <w:szCs w:val="20"/>
        </w:rPr>
      </w:pPr>
      <w:r w:rsidRPr="000B76CA">
        <w:rPr>
          <w:rFonts w:ascii="Arial"/>
          <w:b/>
          <w:bCs/>
          <w:sz w:val="20"/>
          <w:szCs w:val="20"/>
        </w:rPr>
        <w:t>Intercultural and interreligious dialogue</w:t>
      </w:r>
      <w:r w:rsidRPr="000B76CA">
        <w:rPr>
          <w:rFonts w:ascii="Arial"/>
          <w:sz w:val="20"/>
          <w:szCs w:val="20"/>
        </w:rPr>
        <w:t xml:space="preserve"> </w:t>
      </w:r>
      <w:r w:rsidR="004D3931">
        <w:rPr>
          <w:rFonts w:ascii="Arial"/>
          <w:sz w:val="20"/>
          <w:szCs w:val="20"/>
        </w:rPr>
        <w:t xml:space="preserve">is </w:t>
      </w:r>
      <w:r w:rsidRPr="000B76CA">
        <w:rPr>
          <w:rFonts w:ascii="Arial"/>
          <w:sz w:val="20"/>
          <w:szCs w:val="20"/>
        </w:rPr>
        <w:t xml:space="preserve">pivotal not only to encourage an effective </w:t>
      </w:r>
      <w:r w:rsidR="003D24C2" w:rsidRPr="000B76CA">
        <w:rPr>
          <w:rFonts w:ascii="Arial"/>
          <w:sz w:val="20"/>
          <w:szCs w:val="20"/>
        </w:rPr>
        <w:t>neighbo</w:t>
      </w:r>
      <w:r w:rsidR="003D24C2">
        <w:rPr>
          <w:rFonts w:ascii="Arial"/>
          <w:sz w:val="20"/>
          <w:szCs w:val="20"/>
        </w:rPr>
        <w:t>rhood</w:t>
      </w:r>
      <w:r w:rsidRPr="000B76CA">
        <w:rPr>
          <w:rFonts w:ascii="Arial"/>
          <w:sz w:val="20"/>
          <w:szCs w:val="20"/>
        </w:rPr>
        <w:t xml:space="preserve"> policy and improve the Council of Europe</w:t>
      </w:r>
      <w:r w:rsidRPr="000B76CA">
        <w:rPr>
          <w:rFonts w:hAnsi="Arial"/>
          <w:sz w:val="20"/>
          <w:szCs w:val="20"/>
        </w:rPr>
        <w:t>’</w:t>
      </w:r>
      <w:r w:rsidRPr="000B76CA">
        <w:rPr>
          <w:rFonts w:ascii="Arial"/>
          <w:sz w:val="20"/>
          <w:szCs w:val="20"/>
        </w:rPr>
        <w:t xml:space="preserve">s global reach, but also to promote mutual knowledge among communities.  </w:t>
      </w:r>
    </w:p>
    <w:p w14:paraId="77B911DB" w14:textId="77777777" w:rsidR="00027DA9" w:rsidRPr="003C657C" w:rsidRDefault="00027DA9" w:rsidP="00027DA9">
      <w:pPr>
        <w:pStyle w:val="ListParagraph"/>
        <w:pBdr>
          <w:top w:val="nil"/>
          <w:left w:val="nil"/>
          <w:bottom w:val="nil"/>
          <w:right w:val="nil"/>
          <w:between w:val="nil"/>
          <w:bar w:val="nil"/>
        </w:pBdr>
        <w:tabs>
          <w:tab w:val="left" w:pos="709"/>
        </w:tabs>
        <w:spacing w:after="0" w:line="240" w:lineRule="auto"/>
        <w:ind w:left="709" w:hanging="709"/>
        <w:contextualSpacing w:val="0"/>
        <w:rPr>
          <w:rFonts w:ascii="Arial" w:eastAsia="Arial" w:hAnsi="Arial" w:cs="Arial"/>
          <w:sz w:val="20"/>
          <w:szCs w:val="20"/>
        </w:rPr>
      </w:pPr>
    </w:p>
    <w:p w14:paraId="664819FF" w14:textId="0B4E9C81" w:rsidR="007A6413" w:rsidRDefault="007A6413" w:rsidP="00027DA9">
      <w:pPr>
        <w:tabs>
          <w:tab w:val="left" w:pos="709"/>
        </w:tabs>
        <w:rPr>
          <w:szCs w:val="20"/>
          <w:lang w:val="en-US"/>
        </w:rPr>
      </w:pPr>
      <w:proofErr w:type="gramStart"/>
      <w:r>
        <w:rPr>
          <w:szCs w:val="20"/>
          <w:lang w:val="en-US"/>
        </w:rPr>
        <w:t>On the occasion of</w:t>
      </w:r>
      <w:proofErr w:type="gramEnd"/>
      <w:r>
        <w:rPr>
          <w:szCs w:val="20"/>
          <w:lang w:val="en-US"/>
        </w:rPr>
        <w:t xml:space="preserve"> the International Holocaust Remembrance Day, on 27 January 2022, the Ministry for Foreign Affairs and International Co</w:t>
      </w:r>
      <w:r w:rsidR="003D24C2">
        <w:rPr>
          <w:szCs w:val="20"/>
          <w:lang w:val="en-US"/>
        </w:rPr>
        <w:t>-</w:t>
      </w:r>
      <w:r>
        <w:rPr>
          <w:szCs w:val="20"/>
          <w:lang w:val="en-US"/>
        </w:rPr>
        <w:t>operation of Italy joined the international community in remembrance of the victims of the Shoah. As Chair of the Committee of Ministers, Italy reiterated its commitment to fighting all forms of discrimination and intolerance, among which anti-Semitism.</w:t>
      </w:r>
    </w:p>
    <w:p w14:paraId="62C232F1" w14:textId="77777777" w:rsidR="003D24C2" w:rsidRDefault="003D24C2" w:rsidP="00573539">
      <w:pPr>
        <w:tabs>
          <w:tab w:val="left" w:pos="709"/>
        </w:tabs>
        <w:rPr>
          <w:szCs w:val="20"/>
          <w:lang w:val="en-US"/>
        </w:rPr>
      </w:pPr>
    </w:p>
    <w:p w14:paraId="771A42C5" w14:textId="17C5C296" w:rsidR="007A6413" w:rsidRDefault="007A6413" w:rsidP="00573539">
      <w:pPr>
        <w:tabs>
          <w:tab w:val="left" w:pos="709"/>
        </w:tabs>
        <w:rPr>
          <w:rFonts w:eastAsia="Arial" w:cs="Arial"/>
          <w:szCs w:val="20"/>
          <w:lang w:val="en-US"/>
        </w:rPr>
      </w:pPr>
      <w:r>
        <w:rPr>
          <w:szCs w:val="20"/>
          <w:lang w:val="en-US"/>
        </w:rPr>
        <w:t xml:space="preserve">On 2 May 2022, in the framework of the Italian Presidency, </w:t>
      </w:r>
      <w:r w:rsidRPr="000D59DE">
        <w:rPr>
          <w:szCs w:val="20"/>
          <w:lang w:val="en-US"/>
        </w:rPr>
        <w:t xml:space="preserve">an international conference took place </w:t>
      </w:r>
      <w:r>
        <w:rPr>
          <w:szCs w:val="20"/>
          <w:lang w:val="en-US"/>
        </w:rPr>
        <w:t>in Strasbourg</w:t>
      </w:r>
      <w:r w:rsidR="003D24C2">
        <w:rPr>
          <w:szCs w:val="20"/>
          <w:lang w:val="en-US"/>
        </w:rPr>
        <w:t xml:space="preserve"> </w:t>
      </w:r>
      <w:r w:rsidRPr="000D59DE">
        <w:rPr>
          <w:szCs w:val="20"/>
          <w:lang w:val="en-US"/>
        </w:rPr>
        <w:t xml:space="preserve">on the subject of “Interreligious dialogue on religion and peace, religion and human rights”. On that occasion, </w:t>
      </w:r>
      <w:r w:rsidR="003D24C2">
        <w:rPr>
          <w:szCs w:val="20"/>
          <w:lang w:val="en-US"/>
        </w:rPr>
        <w:t>t</w:t>
      </w:r>
      <w:r w:rsidRPr="000D59DE">
        <w:rPr>
          <w:szCs w:val="20"/>
          <w:lang w:val="en-US"/>
        </w:rPr>
        <w:t xml:space="preserve">he “Strasbourg Principles” were </w:t>
      </w:r>
      <w:r w:rsidR="005F5C72">
        <w:rPr>
          <w:szCs w:val="20"/>
          <w:lang w:val="en-US"/>
        </w:rPr>
        <w:t>presented</w:t>
      </w:r>
      <w:r w:rsidRPr="000D59DE">
        <w:rPr>
          <w:szCs w:val="20"/>
          <w:lang w:val="en-US"/>
        </w:rPr>
        <w:t xml:space="preserve">, a set of fundamental principles for Inter-religious dialogue, which will form the basis for future work of the </w:t>
      </w:r>
      <w:proofErr w:type="spellStart"/>
      <w:r w:rsidRPr="000D59DE">
        <w:rPr>
          <w:szCs w:val="20"/>
          <w:lang w:val="en-US"/>
        </w:rPr>
        <w:t>Organi</w:t>
      </w:r>
      <w:r w:rsidR="003D24C2">
        <w:rPr>
          <w:szCs w:val="20"/>
          <w:lang w:val="en-US"/>
        </w:rPr>
        <w:t>s</w:t>
      </w:r>
      <w:r w:rsidRPr="000D59DE">
        <w:rPr>
          <w:szCs w:val="20"/>
          <w:lang w:val="en-US"/>
        </w:rPr>
        <w:t>ation</w:t>
      </w:r>
      <w:proofErr w:type="spellEnd"/>
      <w:r w:rsidRPr="000D59DE">
        <w:rPr>
          <w:szCs w:val="20"/>
          <w:lang w:val="en-US"/>
        </w:rPr>
        <w:t xml:space="preserve"> in this </w:t>
      </w:r>
      <w:r>
        <w:rPr>
          <w:szCs w:val="20"/>
          <w:lang w:val="en-US"/>
        </w:rPr>
        <w:t>field.</w:t>
      </w:r>
    </w:p>
    <w:p w14:paraId="4580786D" w14:textId="77777777" w:rsidR="007A6413" w:rsidRDefault="007A6413" w:rsidP="003D24C2">
      <w:pPr>
        <w:pStyle w:val="ListParagraph"/>
        <w:tabs>
          <w:tab w:val="left" w:pos="709"/>
        </w:tabs>
        <w:spacing w:after="0" w:line="240" w:lineRule="auto"/>
        <w:ind w:left="0"/>
        <w:rPr>
          <w:rFonts w:ascii="Arial" w:eastAsia="Arial" w:hAnsi="Arial" w:cs="Arial"/>
          <w:sz w:val="20"/>
          <w:szCs w:val="20"/>
        </w:rPr>
      </w:pPr>
    </w:p>
    <w:p w14:paraId="6C98C6FC" w14:textId="10C18AB5" w:rsidR="007A6413" w:rsidRPr="003D24C2" w:rsidRDefault="007A6413" w:rsidP="003D24C2">
      <w:pPr>
        <w:pStyle w:val="ListParagraph"/>
        <w:numPr>
          <w:ilvl w:val="0"/>
          <w:numId w:val="11"/>
        </w:numPr>
        <w:pBdr>
          <w:top w:val="nil"/>
          <w:left w:val="nil"/>
          <w:bottom w:val="nil"/>
          <w:right w:val="nil"/>
          <w:between w:val="nil"/>
          <w:bar w:val="nil"/>
        </w:pBdr>
        <w:spacing w:after="0" w:line="240" w:lineRule="auto"/>
        <w:ind w:left="709" w:hanging="709"/>
        <w:contextualSpacing w:val="0"/>
        <w:rPr>
          <w:rFonts w:ascii="Arial" w:eastAsia="Arial" w:hAnsi="Arial" w:cs="Arial"/>
          <w:sz w:val="20"/>
          <w:szCs w:val="20"/>
        </w:rPr>
      </w:pPr>
      <w:r w:rsidRPr="000B76CA">
        <w:rPr>
          <w:rFonts w:ascii="Arial"/>
          <w:b/>
          <w:bCs/>
          <w:sz w:val="20"/>
          <w:szCs w:val="20"/>
        </w:rPr>
        <w:t>Enhancing women</w:t>
      </w:r>
      <w:r w:rsidRPr="000B76CA">
        <w:rPr>
          <w:rFonts w:hAnsi="Arial"/>
          <w:b/>
          <w:bCs/>
          <w:sz w:val="20"/>
          <w:szCs w:val="20"/>
        </w:rPr>
        <w:t>’</w:t>
      </w:r>
      <w:r w:rsidRPr="000B76CA">
        <w:rPr>
          <w:rFonts w:ascii="Arial"/>
          <w:b/>
          <w:bCs/>
          <w:sz w:val="20"/>
          <w:szCs w:val="20"/>
        </w:rPr>
        <w:t>s empowerment and the rights of children and adolescents, promoting youth policies while fighting discrimination.</w:t>
      </w:r>
    </w:p>
    <w:p w14:paraId="6BF2FE38" w14:textId="77777777" w:rsidR="003D24C2" w:rsidRPr="003D24C2" w:rsidRDefault="003D24C2" w:rsidP="003D24C2">
      <w:pPr>
        <w:pStyle w:val="ListParagraph"/>
        <w:pBdr>
          <w:top w:val="nil"/>
          <w:left w:val="nil"/>
          <w:bottom w:val="nil"/>
          <w:right w:val="nil"/>
          <w:between w:val="nil"/>
          <w:bar w:val="nil"/>
        </w:pBdr>
        <w:tabs>
          <w:tab w:val="left" w:pos="709"/>
        </w:tabs>
        <w:spacing w:after="0" w:line="240" w:lineRule="auto"/>
        <w:ind w:left="0"/>
        <w:contextualSpacing w:val="0"/>
        <w:rPr>
          <w:rFonts w:ascii="Arial" w:eastAsia="Arial" w:hAnsi="Arial" w:cs="Arial"/>
          <w:sz w:val="20"/>
          <w:szCs w:val="20"/>
        </w:rPr>
      </w:pPr>
    </w:p>
    <w:p w14:paraId="3C16A623" w14:textId="72F331ED" w:rsidR="007A6413" w:rsidRDefault="007A6413" w:rsidP="003D24C2">
      <w:pPr>
        <w:pStyle w:val="Default"/>
        <w:spacing w:before="0"/>
        <w:rPr>
          <w:rFonts w:ascii="Arial" w:hAnsi="Arial" w:cs="Arial"/>
          <w:sz w:val="20"/>
          <w:szCs w:val="20"/>
        </w:rPr>
      </w:pPr>
      <w:r w:rsidRPr="003D24C2">
        <w:rPr>
          <w:rFonts w:ascii="Arial" w:hAnsi="Arial" w:cs="Arial"/>
          <w:sz w:val="20"/>
          <w:szCs w:val="20"/>
        </w:rPr>
        <w:t xml:space="preserve">The second line of action of the Italian Presidency addressed the issue of the protection of the vulnerable categories who have been most affected by the pandemic, mainly among them women, </w:t>
      </w:r>
      <w:proofErr w:type="gramStart"/>
      <w:r w:rsidRPr="003D24C2">
        <w:rPr>
          <w:rFonts w:ascii="Arial" w:hAnsi="Arial" w:cs="Arial"/>
          <w:sz w:val="20"/>
          <w:szCs w:val="20"/>
        </w:rPr>
        <w:t>youth</w:t>
      </w:r>
      <w:proofErr w:type="gramEnd"/>
      <w:r w:rsidRPr="003D24C2">
        <w:rPr>
          <w:rFonts w:ascii="Arial" w:hAnsi="Arial" w:cs="Arial"/>
          <w:sz w:val="20"/>
          <w:szCs w:val="20"/>
        </w:rPr>
        <w:t xml:space="preserve"> and children. By advocating their rights and promoting their public engagement, Italy has acknowledged the crucial role that their participation and involvement in the economic and social recovery process can play in ensuring the latter sustainability and inclusiveness. </w:t>
      </w:r>
    </w:p>
    <w:p w14:paraId="76CF3C9E" w14:textId="49373FD8" w:rsidR="00027DA9" w:rsidRDefault="00027DA9">
      <w:pPr>
        <w:rPr>
          <w:rFonts w:eastAsia="Arial Unicode MS" w:cs="Arial"/>
          <w:color w:val="000000"/>
          <w:sz w:val="24"/>
          <w:szCs w:val="24"/>
          <w:bdr w:val="nil"/>
          <w:lang w:val="en-US" w:eastAsia="fr-FR"/>
          <w14:textOutline w14:w="0" w14:cap="flat" w14:cmpd="sng" w14:algn="ctr">
            <w14:noFill/>
            <w14:prstDash w14:val="solid"/>
            <w14:bevel/>
          </w14:textOutline>
        </w:rPr>
      </w:pPr>
      <w:r>
        <w:rPr>
          <w:rFonts w:cs="Arial"/>
        </w:rPr>
        <w:br w:type="page"/>
      </w:r>
    </w:p>
    <w:p w14:paraId="679916A9" w14:textId="77777777" w:rsidR="003D24C2" w:rsidRPr="003D24C2" w:rsidRDefault="003D24C2" w:rsidP="003D24C2">
      <w:pPr>
        <w:pStyle w:val="Default"/>
        <w:spacing w:before="0"/>
        <w:rPr>
          <w:rFonts w:ascii="Arial" w:hAnsi="Arial" w:cs="Arial"/>
        </w:rPr>
      </w:pPr>
    </w:p>
    <w:p w14:paraId="4BF05878" w14:textId="4AC58036" w:rsidR="007A6413" w:rsidRDefault="007A6413" w:rsidP="003D24C2">
      <w:pPr>
        <w:pStyle w:val="Default"/>
        <w:spacing w:before="0"/>
        <w:rPr>
          <w:rFonts w:ascii="Arial" w:hAnsi="Arial" w:cs="Arial"/>
          <w:sz w:val="20"/>
          <w:szCs w:val="20"/>
        </w:rPr>
      </w:pPr>
      <w:r w:rsidRPr="003D24C2">
        <w:rPr>
          <w:rFonts w:ascii="Arial" w:hAnsi="Arial" w:cs="Arial"/>
          <w:sz w:val="20"/>
          <w:szCs w:val="20"/>
        </w:rPr>
        <w:t xml:space="preserve">During lockdowns and restricted movement measures, cases of domestic violence and gender abuse have risen dramatically, while the participation of women in the </w:t>
      </w:r>
      <w:proofErr w:type="spellStart"/>
      <w:r w:rsidRPr="003D24C2">
        <w:rPr>
          <w:rFonts w:ascii="Arial" w:hAnsi="Arial" w:cs="Arial"/>
          <w:sz w:val="20"/>
          <w:szCs w:val="20"/>
        </w:rPr>
        <w:t>labour</w:t>
      </w:r>
      <w:proofErr w:type="spellEnd"/>
      <w:r w:rsidRPr="003D24C2">
        <w:rPr>
          <w:rFonts w:ascii="Arial" w:hAnsi="Arial" w:cs="Arial"/>
          <w:sz w:val="20"/>
          <w:szCs w:val="20"/>
        </w:rPr>
        <w:t xml:space="preserve"> market declined more rapidly than that of men. </w:t>
      </w:r>
      <w:proofErr w:type="gramStart"/>
      <w:r w:rsidRPr="003D24C2">
        <w:rPr>
          <w:rFonts w:ascii="Arial" w:hAnsi="Arial" w:cs="Arial"/>
          <w:sz w:val="20"/>
          <w:szCs w:val="20"/>
        </w:rPr>
        <w:t>This is why</w:t>
      </w:r>
      <w:proofErr w:type="gramEnd"/>
      <w:r w:rsidRPr="003D24C2">
        <w:rPr>
          <w:rFonts w:ascii="Arial" w:hAnsi="Arial" w:cs="Arial"/>
          <w:sz w:val="20"/>
          <w:szCs w:val="20"/>
        </w:rPr>
        <w:t xml:space="preserve"> </w:t>
      </w:r>
      <w:r w:rsidRPr="003D24C2">
        <w:rPr>
          <w:rFonts w:ascii="Arial" w:hAnsi="Arial" w:cs="Arial"/>
          <w:b/>
          <w:bCs/>
          <w:sz w:val="20"/>
          <w:szCs w:val="20"/>
        </w:rPr>
        <w:t xml:space="preserve">the protection and promotion of women's fundamental rights </w:t>
      </w:r>
      <w:r w:rsidRPr="003D24C2">
        <w:rPr>
          <w:rFonts w:ascii="Arial" w:hAnsi="Arial" w:cs="Arial"/>
          <w:sz w:val="20"/>
          <w:szCs w:val="20"/>
        </w:rPr>
        <w:t xml:space="preserve">must be at the heart of our joint efforts. Women's participation in the </w:t>
      </w:r>
      <w:proofErr w:type="spellStart"/>
      <w:r w:rsidRPr="003D24C2">
        <w:rPr>
          <w:rFonts w:ascii="Arial" w:hAnsi="Arial" w:cs="Arial"/>
          <w:sz w:val="20"/>
          <w:szCs w:val="20"/>
        </w:rPr>
        <w:t>labour</w:t>
      </w:r>
      <w:proofErr w:type="spellEnd"/>
      <w:r w:rsidRPr="003D24C2">
        <w:rPr>
          <w:rFonts w:ascii="Arial" w:hAnsi="Arial" w:cs="Arial"/>
          <w:sz w:val="20"/>
          <w:szCs w:val="20"/>
        </w:rPr>
        <w:t xml:space="preserve"> market, family support services and the promotion of leadership roles for women in the economy and society must be priority themes in recovery </w:t>
      </w:r>
      <w:proofErr w:type="spellStart"/>
      <w:r w:rsidRPr="003D24C2">
        <w:rPr>
          <w:rFonts w:ascii="Arial" w:hAnsi="Arial" w:cs="Arial"/>
          <w:sz w:val="20"/>
          <w:szCs w:val="20"/>
        </w:rPr>
        <w:t>program</w:t>
      </w:r>
      <w:r w:rsidR="003D24C2">
        <w:rPr>
          <w:rFonts w:ascii="Arial" w:hAnsi="Arial" w:cs="Arial"/>
          <w:sz w:val="20"/>
          <w:szCs w:val="20"/>
        </w:rPr>
        <w:t>me</w:t>
      </w:r>
      <w:proofErr w:type="spellEnd"/>
      <w:r w:rsidRPr="003D24C2">
        <w:rPr>
          <w:rFonts w:ascii="Arial" w:hAnsi="Arial" w:cs="Arial"/>
          <w:sz w:val="20"/>
          <w:szCs w:val="20"/>
        </w:rPr>
        <w:t xml:space="preserve">, which must be devised with the full involvement of women in the decision-making process. It is also essential to continue to work on </w:t>
      </w:r>
      <w:r w:rsidRPr="003D24C2">
        <w:rPr>
          <w:rFonts w:ascii="Arial" w:hAnsi="Arial" w:cs="Arial"/>
          <w:b/>
          <w:bCs/>
          <w:sz w:val="20"/>
          <w:szCs w:val="20"/>
        </w:rPr>
        <w:t xml:space="preserve">reconciling professional and private life </w:t>
      </w:r>
      <w:r w:rsidRPr="003D24C2">
        <w:rPr>
          <w:rFonts w:ascii="Arial" w:hAnsi="Arial" w:cs="Arial"/>
          <w:sz w:val="20"/>
          <w:szCs w:val="20"/>
        </w:rPr>
        <w:t xml:space="preserve">to ensure that women are not obliged to choose between family and work, giving up, in many cases, their own financial independence. </w:t>
      </w:r>
    </w:p>
    <w:p w14:paraId="16B99706" w14:textId="77777777" w:rsidR="003D24C2" w:rsidRPr="003D24C2" w:rsidRDefault="003D24C2" w:rsidP="003D24C2">
      <w:pPr>
        <w:pStyle w:val="Default"/>
        <w:spacing w:before="0"/>
        <w:rPr>
          <w:rFonts w:ascii="Arial" w:hAnsi="Arial" w:cs="Arial"/>
          <w:sz w:val="20"/>
          <w:szCs w:val="20"/>
        </w:rPr>
      </w:pPr>
    </w:p>
    <w:p w14:paraId="5E7EBF92" w14:textId="4BE4B8BD" w:rsidR="007A6413" w:rsidRPr="003D24C2" w:rsidRDefault="007A6413" w:rsidP="003D24C2">
      <w:pPr>
        <w:pStyle w:val="ListParagraph"/>
        <w:numPr>
          <w:ilvl w:val="0"/>
          <w:numId w:val="16"/>
        </w:numPr>
        <w:pBdr>
          <w:top w:val="nil"/>
          <w:left w:val="nil"/>
          <w:bottom w:val="nil"/>
          <w:right w:val="nil"/>
          <w:between w:val="nil"/>
          <w:bar w:val="nil"/>
        </w:pBdr>
        <w:spacing w:after="0" w:line="240" w:lineRule="auto"/>
        <w:ind w:hanging="720"/>
        <w:contextualSpacing w:val="0"/>
        <w:rPr>
          <w:rFonts w:ascii="Arial" w:eastAsia="Arial" w:hAnsi="Arial" w:cs="Arial"/>
          <w:sz w:val="20"/>
          <w:szCs w:val="20"/>
        </w:rPr>
      </w:pPr>
      <w:r w:rsidRPr="003D24C2">
        <w:rPr>
          <w:rFonts w:ascii="Arial" w:hAnsi="Arial" w:cs="Arial"/>
          <w:sz w:val="20"/>
          <w:szCs w:val="20"/>
        </w:rPr>
        <w:t xml:space="preserve">The protection and promotion </w:t>
      </w:r>
      <w:r w:rsidRPr="003D24C2">
        <w:rPr>
          <w:rFonts w:ascii="Arial" w:hAnsi="Arial" w:cs="Arial"/>
          <w:bCs/>
          <w:sz w:val="20"/>
          <w:szCs w:val="20"/>
        </w:rPr>
        <w:t>of</w:t>
      </w:r>
      <w:r w:rsidRPr="003D24C2">
        <w:rPr>
          <w:rFonts w:ascii="Arial" w:hAnsi="Arial" w:cs="Arial"/>
          <w:b/>
          <w:bCs/>
          <w:sz w:val="20"/>
          <w:szCs w:val="20"/>
        </w:rPr>
        <w:t xml:space="preserve"> women</w:t>
      </w:r>
      <w:r w:rsidR="003D24C2">
        <w:rPr>
          <w:rFonts w:ascii="Arial" w:hAnsi="Arial" w:cs="Arial"/>
          <w:b/>
          <w:bCs/>
          <w:sz w:val="20"/>
          <w:szCs w:val="20"/>
        </w:rPr>
        <w:t>’s</w:t>
      </w:r>
      <w:r w:rsidRPr="003D24C2">
        <w:rPr>
          <w:rFonts w:ascii="Arial" w:hAnsi="Arial" w:cs="Arial"/>
          <w:b/>
          <w:bCs/>
          <w:sz w:val="20"/>
          <w:szCs w:val="20"/>
        </w:rPr>
        <w:t xml:space="preserve"> fundamental rights</w:t>
      </w:r>
      <w:r w:rsidRPr="003D24C2">
        <w:rPr>
          <w:rFonts w:ascii="Arial" w:hAnsi="Arial" w:cs="Arial"/>
          <w:sz w:val="20"/>
          <w:szCs w:val="20"/>
        </w:rPr>
        <w:t xml:space="preserve"> has ranked high in the set of priorities of the Italian Presidency, as testified by the significant </w:t>
      </w:r>
      <w:proofErr w:type="gramStart"/>
      <w:r w:rsidRPr="003D24C2">
        <w:rPr>
          <w:rFonts w:ascii="Arial" w:hAnsi="Arial" w:cs="Arial"/>
          <w:sz w:val="20"/>
          <w:szCs w:val="20"/>
        </w:rPr>
        <w:t>amount</w:t>
      </w:r>
      <w:proofErr w:type="gramEnd"/>
      <w:r w:rsidRPr="003D24C2">
        <w:rPr>
          <w:rFonts w:ascii="Arial" w:hAnsi="Arial" w:cs="Arial"/>
          <w:sz w:val="20"/>
          <w:szCs w:val="20"/>
        </w:rPr>
        <w:t xml:space="preserve"> of relevant conferences and activities that were </w:t>
      </w:r>
      <w:proofErr w:type="spellStart"/>
      <w:r w:rsidRPr="003D24C2">
        <w:rPr>
          <w:rFonts w:ascii="Arial" w:hAnsi="Arial" w:cs="Arial"/>
          <w:sz w:val="20"/>
          <w:szCs w:val="20"/>
        </w:rPr>
        <w:t>organi</w:t>
      </w:r>
      <w:r w:rsidR="003D24C2">
        <w:rPr>
          <w:rFonts w:ascii="Arial" w:hAnsi="Arial" w:cs="Arial"/>
          <w:sz w:val="20"/>
          <w:szCs w:val="20"/>
        </w:rPr>
        <w:t>s</w:t>
      </w:r>
      <w:r w:rsidRPr="003D24C2">
        <w:rPr>
          <w:rFonts w:ascii="Arial" w:hAnsi="Arial" w:cs="Arial"/>
          <w:sz w:val="20"/>
          <w:szCs w:val="20"/>
        </w:rPr>
        <w:t>ed</w:t>
      </w:r>
      <w:proofErr w:type="spellEnd"/>
      <w:r w:rsidRPr="003D24C2">
        <w:rPr>
          <w:rFonts w:ascii="Arial" w:hAnsi="Arial" w:cs="Arial"/>
          <w:sz w:val="20"/>
          <w:szCs w:val="20"/>
        </w:rPr>
        <w:t xml:space="preserve"> and implemented during the semester.</w:t>
      </w:r>
    </w:p>
    <w:p w14:paraId="5D9631F6" w14:textId="77777777" w:rsidR="003D24C2" w:rsidRPr="003D24C2" w:rsidRDefault="003D24C2" w:rsidP="003D24C2">
      <w:pPr>
        <w:pStyle w:val="ListParagraph"/>
        <w:pBdr>
          <w:top w:val="nil"/>
          <w:left w:val="nil"/>
          <w:bottom w:val="nil"/>
          <w:right w:val="nil"/>
          <w:between w:val="nil"/>
          <w:bar w:val="nil"/>
        </w:pBdr>
        <w:spacing w:after="0" w:line="240" w:lineRule="auto"/>
        <w:contextualSpacing w:val="0"/>
        <w:rPr>
          <w:rFonts w:ascii="Arial" w:eastAsia="Arial" w:hAnsi="Arial" w:cs="Arial"/>
          <w:sz w:val="20"/>
          <w:szCs w:val="20"/>
        </w:rPr>
      </w:pPr>
    </w:p>
    <w:p w14:paraId="3F8824EC" w14:textId="438B1268" w:rsidR="007A6413" w:rsidRDefault="007A6413" w:rsidP="003D24C2">
      <w:pPr>
        <w:rPr>
          <w:rFonts w:cs="Arial"/>
          <w:szCs w:val="20"/>
          <w:lang w:val="en-US"/>
        </w:rPr>
      </w:pPr>
      <w:r w:rsidRPr="003D24C2">
        <w:rPr>
          <w:rFonts w:cs="Arial"/>
          <w:szCs w:val="20"/>
          <w:lang w:val="en-US"/>
        </w:rPr>
        <w:t xml:space="preserve">On 25 November 2021, </w:t>
      </w:r>
      <w:proofErr w:type="gramStart"/>
      <w:r w:rsidRPr="003D24C2">
        <w:rPr>
          <w:rFonts w:cs="Arial"/>
          <w:szCs w:val="20"/>
          <w:lang w:val="en-US"/>
        </w:rPr>
        <w:t>on the occasion of</w:t>
      </w:r>
      <w:proofErr w:type="gramEnd"/>
      <w:r w:rsidRPr="003D24C2">
        <w:rPr>
          <w:rFonts w:cs="Arial"/>
          <w:szCs w:val="20"/>
          <w:lang w:val="en-US"/>
        </w:rPr>
        <w:t xml:space="preserve"> the International Day for the Elimination of Violence against Women, the Italian Minister for Equal Opportunities and Family, Elena Bonetti</w:t>
      </w:r>
      <w:r w:rsidR="003D24C2">
        <w:rPr>
          <w:rFonts w:cs="Arial"/>
          <w:szCs w:val="20"/>
          <w:lang w:val="en-US"/>
        </w:rPr>
        <w:t xml:space="preserve">, </w:t>
      </w:r>
      <w:r w:rsidRPr="003D24C2">
        <w:rPr>
          <w:rFonts w:cs="Arial"/>
          <w:szCs w:val="20"/>
          <w:lang w:val="en-US"/>
        </w:rPr>
        <w:t xml:space="preserve">participated in the High-level Segment of the Gender Equality Commission. The meeting focused on violence against women and domestic violence in the framework of the Istanbul Convention, the most advanced international instrument in this field. On that occasion, a strong </w:t>
      </w:r>
      <w:r w:rsidR="003D24C2">
        <w:rPr>
          <w:rFonts w:cs="Arial"/>
          <w:szCs w:val="20"/>
          <w:lang w:val="en-US"/>
        </w:rPr>
        <w:t xml:space="preserve">call </w:t>
      </w:r>
      <w:r w:rsidRPr="003D24C2">
        <w:rPr>
          <w:rFonts w:cs="Arial"/>
          <w:szCs w:val="20"/>
          <w:lang w:val="en-US"/>
        </w:rPr>
        <w:t xml:space="preserve">was made to the need to act </w:t>
      </w:r>
      <w:r w:rsidR="003D24C2">
        <w:rPr>
          <w:rFonts w:cs="Arial"/>
          <w:szCs w:val="20"/>
          <w:lang w:val="en-US"/>
        </w:rPr>
        <w:t xml:space="preserve">on </w:t>
      </w:r>
      <w:r w:rsidRPr="003D24C2">
        <w:rPr>
          <w:rFonts w:cs="Arial"/>
          <w:szCs w:val="20"/>
          <w:lang w:val="en-US"/>
        </w:rPr>
        <w:t>the direct link between Women’s empowerment and the prevention of violence against women, including "economic violence” in the paradigm of the international advocacy on this theme. A joint statement was issued to celebrate the 10</w:t>
      </w:r>
      <w:r w:rsidRPr="003D24C2">
        <w:rPr>
          <w:rFonts w:cs="Arial"/>
          <w:szCs w:val="20"/>
          <w:vertAlign w:val="superscript"/>
          <w:lang w:val="en-US"/>
        </w:rPr>
        <w:t>th</w:t>
      </w:r>
      <w:r w:rsidRPr="003D24C2">
        <w:rPr>
          <w:rFonts w:cs="Arial"/>
          <w:szCs w:val="20"/>
          <w:lang w:val="en-US"/>
        </w:rPr>
        <w:t xml:space="preserve"> anniversary of the opening for signature of the Istanbul Convention.  </w:t>
      </w:r>
    </w:p>
    <w:p w14:paraId="494E0529" w14:textId="77777777" w:rsidR="003D24C2" w:rsidRPr="003D24C2" w:rsidRDefault="003D24C2" w:rsidP="003D24C2">
      <w:pPr>
        <w:rPr>
          <w:rFonts w:cs="Arial"/>
          <w:szCs w:val="20"/>
          <w:lang w:val="en-US"/>
        </w:rPr>
      </w:pPr>
    </w:p>
    <w:p w14:paraId="64FD4640" w14:textId="77777777" w:rsidR="007A6413" w:rsidRPr="003D24C2" w:rsidRDefault="007A6413" w:rsidP="003D24C2">
      <w:pPr>
        <w:rPr>
          <w:rFonts w:eastAsia="Arial" w:cs="Arial"/>
          <w:szCs w:val="20"/>
          <w:lang w:val="en-US"/>
        </w:rPr>
      </w:pPr>
      <w:r w:rsidRPr="003D24C2">
        <w:rPr>
          <w:rFonts w:cs="Arial"/>
          <w:szCs w:val="20"/>
          <w:lang w:val="en-US"/>
        </w:rPr>
        <w:t xml:space="preserve">On International Women’s Day, on 8 March 2022, the Chair of the Committee of Ministers, Minister Luigi Di Maio, made a statement reaffirming Italy’s firm commitment to protecting women’s rights, gender equality and women’s empowerment, and to combating all forms of discrimination and gender-based violence. The Minister also expressed solidarity with women everywhere in the world who have forcefully voiced their opposition to the unjustified military aggression against Ukraine. </w:t>
      </w:r>
    </w:p>
    <w:p w14:paraId="488F5493" w14:textId="77777777" w:rsidR="00830F65" w:rsidRPr="00830F65" w:rsidRDefault="00830F65" w:rsidP="00830F65">
      <w:pPr>
        <w:pStyle w:val="null"/>
        <w:spacing w:before="0" w:beforeAutospacing="0" w:after="0" w:afterAutospacing="0"/>
        <w:rPr>
          <w:rStyle w:val="null1"/>
          <w:rFonts w:ascii="Arial" w:hAnsi="Arial" w:cs="Arial"/>
          <w:sz w:val="20"/>
          <w:szCs w:val="20"/>
          <w:lang w:val="en-US"/>
        </w:rPr>
      </w:pPr>
    </w:p>
    <w:p w14:paraId="30063C60" w14:textId="61FD2C0A" w:rsidR="00830F65" w:rsidRPr="00830F65" w:rsidRDefault="00830F65" w:rsidP="00830F65">
      <w:pPr>
        <w:pStyle w:val="null"/>
        <w:spacing w:before="0" w:beforeAutospacing="0" w:after="0" w:afterAutospacing="0"/>
        <w:rPr>
          <w:rFonts w:ascii="Arial" w:hAnsi="Arial" w:cs="Arial"/>
          <w:sz w:val="20"/>
          <w:szCs w:val="20"/>
          <w:lang w:val="en-GB"/>
        </w:rPr>
      </w:pPr>
      <w:r w:rsidRPr="00830F65">
        <w:rPr>
          <w:rStyle w:val="null1"/>
          <w:rFonts w:ascii="Arial" w:hAnsi="Arial" w:cs="Arial"/>
          <w:sz w:val="20"/>
          <w:szCs w:val="20"/>
          <w:lang w:val="en-US"/>
        </w:rPr>
        <w:t>On 15 March 2022, in the margins of the 66</w:t>
      </w:r>
      <w:r w:rsidRPr="00830F65">
        <w:rPr>
          <w:rStyle w:val="null1"/>
          <w:rFonts w:ascii="Arial" w:hAnsi="Arial" w:cs="Arial"/>
          <w:sz w:val="20"/>
          <w:szCs w:val="20"/>
          <w:vertAlign w:val="superscript"/>
          <w:lang w:val="en-US"/>
        </w:rPr>
        <w:t>th</w:t>
      </w:r>
      <w:r w:rsidRPr="00830F65">
        <w:rPr>
          <w:rStyle w:val="null1"/>
          <w:rFonts w:ascii="Arial" w:hAnsi="Arial" w:cs="Arial"/>
          <w:sz w:val="20"/>
          <w:szCs w:val="20"/>
          <w:lang w:val="en-US"/>
        </w:rPr>
        <w:t xml:space="preserve"> Commission on the Status of Women, the online conference "STEM education as a stepping-stone towards gender transformative climate change policies" was </w:t>
      </w:r>
    </w:p>
    <w:p w14:paraId="7A470603" w14:textId="77777777" w:rsidR="00830F65" w:rsidRPr="00830F65" w:rsidRDefault="00830F65" w:rsidP="00830F65">
      <w:pPr>
        <w:pStyle w:val="null"/>
        <w:spacing w:before="0" w:beforeAutospacing="0" w:after="0" w:afterAutospacing="0"/>
        <w:rPr>
          <w:rStyle w:val="null1"/>
          <w:lang w:val="en-US"/>
        </w:rPr>
      </w:pPr>
      <w:r w:rsidRPr="00830F65">
        <w:rPr>
          <w:rStyle w:val="null1"/>
          <w:rFonts w:ascii="Arial" w:hAnsi="Arial" w:cs="Arial"/>
          <w:sz w:val="20"/>
          <w:szCs w:val="20"/>
          <w:lang w:val="en-US"/>
        </w:rPr>
        <w:t>co-</w:t>
      </w:r>
      <w:proofErr w:type="spellStart"/>
      <w:r w:rsidRPr="00830F65">
        <w:rPr>
          <w:rStyle w:val="null1"/>
          <w:rFonts w:ascii="Arial" w:hAnsi="Arial" w:cs="Arial"/>
          <w:sz w:val="20"/>
          <w:szCs w:val="20"/>
          <w:lang w:val="en-US"/>
        </w:rPr>
        <w:t>organised</w:t>
      </w:r>
      <w:proofErr w:type="spellEnd"/>
      <w:r w:rsidRPr="00830F65">
        <w:rPr>
          <w:rStyle w:val="null1"/>
          <w:rFonts w:ascii="Arial" w:hAnsi="Arial" w:cs="Arial"/>
          <w:sz w:val="20"/>
          <w:szCs w:val="20"/>
          <w:lang w:val="en-US"/>
        </w:rPr>
        <w:t xml:space="preserve"> by the Council of Europe and the Italian Presidency of the Committee of Ministers – represented by the Minister for Equal Opportunities and Family, Elena Bonetti – and co-sponsored by Austria, the United Kingdom and the United Nations Educational, Scientific and Cultural </w:t>
      </w:r>
      <w:proofErr w:type="spellStart"/>
      <w:r w:rsidRPr="00830F65">
        <w:rPr>
          <w:rStyle w:val="null1"/>
          <w:rFonts w:ascii="Arial" w:hAnsi="Arial" w:cs="Arial"/>
          <w:sz w:val="20"/>
          <w:szCs w:val="20"/>
          <w:lang w:val="en-US"/>
        </w:rPr>
        <w:t>Organisation</w:t>
      </w:r>
      <w:proofErr w:type="spellEnd"/>
      <w:r w:rsidRPr="00830F65">
        <w:rPr>
          <w:rStyle w:val="null1"/>
          <w:rFonts w:ascii="Arial" w:hAnsi="Arial" w:cs="Arial"/>
          <w:sz w:val="20"/>
          <w:szCs w:val="20"/>
          <w:lang w:val="en-US"/>
        </w:rPr>
        <w:t xml:space="preserve">. The Conference raised the issue of gender-awareness and gender balance approach in science, </w:t>
      </w:r>
      <w:proofErr w:type="gramStart"/>
      <w:r w:rsidRPr="00830F65">
        <w:rPr>
          <w:rStyle w:val="null1"/>
          <w:rFonts w:ascii="Arial" w:hAnsi="Arial" w:cs="Arial"/>
          <w:sz w:val="20"/>
          <w:szCs w:val="20"/>
          <w:lang w:val="en-US"/>
        </w:rPr>
        <w:t>research</w:t>
      </w:r>
      <w:proofErr w:type="gramEnd"/>
      <w:r w:rsidRPr="00830F65">
        <w:rPr>
          <w:rStyle w:val="null1"/>
          <w:rFonts w:ascii="Arial" w:hAnsi="Arial" w:cs="Arial"/>
          <w:sz w:val="20"/>
          <w:szCs w:val="20"/>
          <w:lang w:val="en-US"/>
        </w:rPr>
        <w:t xml:space="preserve"> and innovation. </w:t>
      </w:r>
    </w:p>
    <w:p w14:paraId="11BEAAD0" w14:textId="77777777" w:rsidR="00830F65" w:rsidRPr="00830F65" w:rsidRDefault="00830F65" w:rsidP="00830F65">
      <w:pPr>
        <w:pStyle w:val="null"/>
        <w:spacing w:before="0" w:beforeAutospacing="0" w:after="0" w:afterAutospacing="0"/>
        <w:rPr>
          <w:rStyle w:val="null1"/>
          <w:lang w:val="en-US"/>
        </w:rPr>
      </w:pPr>
      <w:r w:rsidRPr="00830F65">
        <w:rPr>
          <w:rStyle w:val="null1"/>
          <w:rFonts w:ascii="Arial" w:hAnsi="Arial" w:cs="Arial"/>
          <w:sz w:val="20"/>
          <w:szCs w:val="20"/>
          <w:lang w:val="en-US"/>
        </w:rPr>
        <w:t> </w:t>
      </w:r>
    </w:p>
    <w:p w14:paraId="5AAB9BA4" w14:textId="77777777" w:rsidR="00830F65" w:rsidRPr="00830F65" w:rsidRDefault="00830F65" w:rsidP="00830F65">
      <w:pPr>
        <w:pStyle w:val="null"/>
        <w:spacing w:before="0" w:beforeAutospacing="0" w:after="0" w:afterAutospacing="0"/>
        <w:rPr>
          <w:rFonts w:ascii="Arial" w:hAnsi="Arial" w:cs="Arial"/>
          <w:sz w:val="20"/>
          <w:szCs w:val="20"/>
          <w:lang w:val="en-GB"/>
        </w:rPr>
      </w:pPr>
      <w:r w:rsidRPr="00830F65">
        <w:rPr>
          <w:rStyle w:val="null1"/>
          <w:rFonts w:ascii="Arial" w:hAnsi="Arial" w:cs="Arial"/>
          <w:sz w:val="20"/>
          <w:szCs w:val="20"/>
          <w:lang w:val="en-US"/>
        </w:rPr>
        <w:t>On 12 April 2022, a High-Level Conference of the Italian Presidency of the Committee of Ministers entitled “Work-life balance as a leverage for women's empowerment and promoting gender equality” was held in Rome. The Conference, co-</w:t>
      </w:r>
      <w:proofErr w:type="spellStart"/>
      <w:r w:rsidRPr="00830F65">
        <w:rPr>
          <w:rStyle w:val="null1"/>
          <w:rFonts w:ascii="Arial" w:hAnsi="Arial" w:cs="Arial"/>
          <w:sz w:val="20"/>
          <w:szCs w:val="20"/>
          <w:lang w:val="en-US"/>
        </w:rPr>
        <w:t>organised</w:t>
      </w:r>
      <w:proofErr w:type="spellEnd"/>
      <w:r w:rsidRPr="00830F65">
        <w:rPr>
          <w:rStyle w:val="null1"/>
          <w:rFonts w:ascii="Arial" w:hAnsi="Arial" w:cs="Arial"/>
          <w:sz w:val="20"/>
          <w:szCs w:val="20"/>
          <w:lang w:val="en-US"/>
        </w:rPr>
        <w:t xml:space="preserve"> by the Italian Minister for Equal Opportunities and Family, the Italian Ministry of Foreign </w:t>
      </w:r>
      <w:proofErr w:type="gramStart"/>
      <w:r w:rsidRPr="00830F65">
        <w:rPr>
          <w:rStyle w:val="null1"/>
          <w:rFonts w:ascii="Arial" w:hAnsi="Arial" w:cs="Arial"/>
          <w:sz w:val="20"/>
          <w:szCs w:val="20"/>
          <w:lang w:val="en-US"/>
        </w:rPr>
        <w:t>Affairs</w:t>
      </w:r>
      <w:proofErr w:type="gramEnd"/>
      <w:r w:rsidRPr="00830F65">
        <w:rPr>
          <w:rStyle w:val="null1"/>
          <w:rFonts w:ascii="Arial" w:hAnsi="Arial" w:cs="Arial"/>
          <w:sz w:val="20"/>
          <w:szCs w:val="20"/>
          <w:lang w:val="en-US"/>
        </w:rPr>
        <w:t xml:space="preserve"> and the Council of Europe, hosted a debate on measures for balancing private and professional life and on the prevention of gender discrimination. It was focused on exploring ways in which family responsibilities can be better shared and gender equality improved. Chaired by the Italian Minister for Equal Opportunities and Family, Elena Bonetti, the event was attended also by the Italian Minister for </w:t>
      </w:r>
      <w:proofErr w:type="spellStart"/>
      <w:r w:rsidRPr="00830F65">
        <w:rPr>
          <w:rStyle w:val="null1"/>
          <w:rFonts w:ascii="Arial" w:hAnsi="Arial" w:cs="Arial"/>
          <w:sz w:val="20"/>
          <w:szCs w:val="20"/>
          <w:lang w:val="en-US"/>
        </w:rPr>
        <w:t>Labour</w:t>
      </w:r>
      <w:proofErr w:type="spellEnd"/>
      <w:r w:rsidRPr="00830F65">
        <w:rPr>
          <w:rStyle w:val="null1"/>
          <w:rFonts w:ascii="Arial" w:hAnsi="Arial" w:cs="Arial"/>
          <w:sz w:val="20"/>
          <w:szCs w:val="20"/>
          <w:lang w:val="en-US"/>
        </w:rPr>
        <w:t xml:space="preserve"> and Social Policies, Andrea Orlando, and other representatives of the Council of Europe member States at ministerial level.</w:t>
      </w:r>
    </w:p>
    <w:p w14:paraId="0748D6E6" w14:textId="77777777" w:rsidR="00830F65" w:rsidRPr="00830F65" w:rsidRDefault="00830F65" w:rsidP="003D24C2">
      <w:pPr>
        <w:rPr>
          <w:szCs w:val="20"/>
        </w:rPr>
      </w:pPr>
    </w:p>
    <w:p w14:paraId="76294F12" w14:textId="1B8C75EE" w:rsidR="007A6413" w:rsidRDefault="007A6413" w:rsidP="003D24C2">
      <w:pPr>
        <w:rPr>
          <w:szCs w:val="20"/>
          <w:lang w:val="en-US"/>
        </w:rPr>
      </w:pPr>
      <w:r>
        <w:rPr>
          <w:szCs w:val="20"/>
          <w:lang w:val="en-US"/>
        </w:rPr>
        <w:t>On 17</w:t>
      </w:r>
      <w:r w:rsidR="003D24C2">
        <w:rPr>
          <w:szCs w:val="20"/>
          <w:lang w:val="en-US"/>
        </w:rPr>
        <w:t xml:space="preserve"> and </w:t>
      </w:r>
      <w:r>
        <w:rPr>
          <w:szCs w:val="20"/>
          <w:lang w:val="en-US"/>
        </w:rPr>
        <w:t>18 May 2022, the meeting of the Permanent Correspondents of the Pompidou Group took place in Rome, with a special segment on "rape drugs" and sexual violence against women.</w:t>
      </w:r>
    </w:p>
    <w:p w14:paraId="7694E1DB" w14:textId="77777777" w:rsidR="003D24C2" w:rsidRDefault="003D24C2" w:rsidP="003D24C2">
      <w:pPr>
        <w:ind w:left="709" w:hanging="709"/>
        <w:rPr>
          <w:rFonts w:eastAsia="Arial" w:cs="Arial"/>
          <w:szCs w:val="20"/>
          <w:lang w:val="en-US"/>
        </w:rPr>
      </w:pPr>
    </w:p>
    <w:p w14:paraId="29CB6B83" w14:textId="64709788" w:rsidR="007A6413" w:rsidRDefault="007A6413" w:rsidP="003D24C2">
      <w:pPr>
        <w:pStyle w:val="ListParagraph"/>
        <w:numPr>
          <w:ilvl w:val="0"/>
          <w:numId w:val="15"/>
        </w:numPr>
        <w:pBdr>
          <w:top w:val="nil"/>
          <w:left w:val="nil"/>
          <w:bottom w:val="nil"/>
          <w:right w:val="nil"/>
          <w:between w:val="nil"/>
          <w:bar w:val="nil"/>
        </w:pBdr>
        <w:spacing w:after="0" w:line="240" w:lineRule="auto"/>
        <w:ind w:left="709" w:hanging="709"/>
        <w:contextualSpacing w:val="0"/>
        <w:rPr>
          <w:rFonts w:ascii="Arial"/>
          <w:sz w:val="20"/>
          <w:szCs w:val="20"/>
        </w:rPr>
      </w:pPr>
      <w:r w:rsidRPr="003F55C8">
        <w:rPr>
          <w:rFonts w:ascii="Arial"/>
          <w:sz w:val="20"/>
          <w:szCs w:val="20"/>
        </w:rPr>
        <w:t xml:space="preserve">Promoting and protecting </w:t>
      </w:r>
      <w:r w:rsidRPr="003F55C8">
        <w:rPr>
          <w:rFonts w:ascii="Arial"/>
          <w:b/>
          <w:sz w:val="20"/>
          <w:szCs w:val="20"/>
        </w:rPr>
        <w:t>the rights of children and adolescents</w:t>
      </w:r>
      <w:r w:rsidRPr="003F55C8">
        <w:rPr>
          <w:rFonts w:ascii="Arial"/>
          <w:sz w:val="20"/>
          <w:szCs w:val="20"/>
        </w:rPr>
        <w:t xml:space="preserve"> is a fundamental pillar of the international human rights system and a key priority of Italy</w:t>
      </w:r>
      <w:r w:rsidRPr="003F55C8">
        <w:rPr>
          <w:rFonts w:hAnsi="Arial"/>
          <w:sz w:val="20"/>
          <w:szCs w:val="20"/>
        </w:rPr>
        <w:t>´</w:t>
      </w:r>
      <w:r w:rsidRPr="003F55C8">
        <w:rPr>
          <w:rFonts w:ascii="Arial"/>
          <w:sz w:val="20"/>
          <w:szCs w:val="20"/>
        </w:rPr>
        <w:t>s foreign policy.  Building upon its priorities in this domain, the Italia</w:t>
      </w:r>
      <w:r>
        <w:rPr>
          <w:rFonts w:ascii="Arial"/>
          <w:sz w:val="20"/>
          <w:szCs w:val="20"/>
        </w:rPr>
        <w:t>n Presidency has worked to increase</w:t>
      </w:r>
      <w:r w:rsidRPr="003F55C8">
        <w:rPr>
          <w:rFonts w:ascii="Arial"/>
          <w:sz w:val="20"/>
          <w:szCs w:val="20"/>
        </w:rPr>
        <w:t xml:space="preserve"> the level of protection of minors in the </w:t>
      </w:r>
      <w:r w:rsidRPr="000D59DE">
        <w:rPr>
          <w:rFonts w:ascii="Arial"/>
          <w:sz w:val="20"/>
          <w:szCs w:val="20"/>
        </w:rPr>
        <w:t>pan</w:t>
      </w:r>
      <w:r w:rsidR="003D24C2">
        <w:rPr>
          <w:rFonts w:ascii="Arial"/>
          <w:sz w:val="20"/>
          <w:szCs w:val="20"/>
        </w:rPr>
        <w:t>-</w:t>
      </w:r>
      <w:r w:rsidRPr="000D59DE">
        <w:rPr>
          <w:rFonts w:ascii="Arial"/>
          <w:sz w:val="20"/>
          <w:szCs w:val="20"/>
        </w:rPr>
        <w:t>European and international framework, also promoting the crucial role of education as the main vehicle to foster participation and engagement of young people in the public debate on peace, human rights</w:t>
      </w:r>
      <w:r w:rsidR="003D24C2">
        <w:rPr>
          <w:rFonts w:ascii="Arial"/>
          <w:sz w:val="20"/>
          <w:szCs w:val="20"/>
        </w:rPr>
        <w:t xml:space="preserve">, </w:t>
      </w:r>
      <w:r w:rsidRPr="000D59DE">
        <w:rPr>
          <w:rFonts w:ascii="Arial"/>
          <w:sz w:val="20"/>
          <w:szCs w:val="20"/>
        </w:rPr>
        <w:t xml:space="preserve">rule of law and democracy.  </w:t>
      </w:r>
    </w:p>
    <w:p w14:paraId="2B18E920" w14:textId="6C17ABAD" w:rsidR="00027DA9" w:rsidRDefault="00027DA9">
      <w:pPr>
        <w:rPr>
          <w:rFonts w:eastAsiaTheme="minorHAnsi" w:hAnsiTheme="minorHAnsi" w:cstheme="minorBidi"/>
          <w:szCs w:val="20"/>
          <w:lang w:val="en-US"/>
        </w:rPr>
      </w:pPr>
      <w:r>
        <w:rPr>
          <w:szCs w:val="20"/>
        </w:rPr>
        <w:br w:type="page"/>
      </w:r>
    </w:p>
    <w:p w14:paraId="63220FA5" w14:textId="77777777" w:rsidR="003D24C2" w:rsidRPr="000D59DE" w:rsidRDefault="003D24C2" w:rsidP="003D24C2">
      <w:pPr>
        <w:pStyle w:val="ListParagraph"/>
        <w:pBdr>
          <w:top w:val="nil"/>
          <w:left w:val="nil"/>
          <w:bottom w:val="nil"/>
          <w:right w:val="nil"/>
          <w:between w:val="nil"/>
          <w:bar w:val="nil"/>
        </w:pBdr>
        <w:spacing w:after="0" w:line="240" w:lineRule="auto"/>
        <w:ind w:left="316"/>
        <w:contextualSpacing w:val="0"/>
        <w:rPr>
          <w:rFonts w:ascii="Arial"/>
          <w:sz w:val="20"/>
          <w:szCs w:val="20"/>
        </w:rPr>
      </w:pPr>
    </w:p>
    <w:p w14:paraId="7BE851BC" w14:textId="326CB94E" w:rsidR="007A6413" w:rsidRDefault="007A6413" w:rsidP="003D24C2">
      <w:pPr>
        <w:rPr>
          <w:szCs w:val="20"/>
          <w:lang w:val="en-US"/>
        </w:rPr>
      </w:pPr>
      <w:r>
        <w:rPr>
          <w:szCs w:val="20"/>
          <w:lang w:val="en-US"/>
        </w:rPr>
        <w:t xml:space="preserve">On 21 March 2022, the Italian Presidency of the Committee of Ministers supported the Council of Europe’s Youth Sector in the </w:t>
      </w:r>
      <w:proofErr w:type="spellStart"/>
      <w:r>
        <w:rPr>
          <w:szCs w:val="20"/>
          <w:lang w:val="en-US"/>
        </w:rPr>
        <w:t>organi</w:t>
      </w:r>
      <w:r w:rsidR="003D24C2">
        <w:rPr>
          <w:szCs w:val="20"/>
          <w:lang w:val="en-US"/>
        </w:rPr>
        <w:t>s</w:t>
      </w:r>
      <w:r>
        <w:rPr>
          <w:szCs w:val="20"/>
          <w:lang w:val="en-US"/>
        </w:rPr>
        <w:t>ation</w:t>
      </w:r>
      <w:proofErr w:type="spellEnd"/>
      <w:r>
        <w:rPr>
          <w:szCs w:val="20"/>
          <w:lang w:val="en-US"/>
        </w:rPr>
        <w:t xml:space="preserve"> of an event to launch the campaign “Democracy Here | Democracy Now</w:t>
      </w:r>
      <w:proofErr w:type="gramStart"/>
      <w:r>
        <w:rPr>
          <w:szCs w:val="20"/>
          <w:lang w:val="en-US"/>
        </w:rPr>
        <w:t>”,  aimed</w:t>
      </w:r>
      <w:proofErr w:type="gramEnd"/>
      <w:r>
        <w:rPr>
          <w:szCs w:val="20"/>
          <w:lang w:val="en-US"/>
        </w:rPr>
        <w:t xml:space="preserve"> at  strengthening democracy through youth participation.</w:t>
      </w:r>
    </w:p>
    <w:p w14:paraId="100DAE3F" w14:textId="77777777" w:rsidR="003D24C2" w:rsidRDefault="003D24C2" w:rsidP="003D24C2">
      <w:pPr>
        <w:rPr>
          <w:rFonts w:eastAsia="Arial" w:cs="Arial"/>
          <w:szCs w:val="20"/>
          <w:lang w:val="en-US"/>
        </w:rPr>
      </w:pPr>
    </w:p>
    <w:p w14:paraId="1A948EA3" w14:textId="4DB6E634" w:rsidR="007A6413" w:rsidRDefault="007A6413" w:rsidP="003D24C2">
      <w:pPr>
        <w:rPr>
          <w:szCs w:val="20"/>
          <w:lang w:val="en-US"/>
        </w:rPr>
      </w:pPr>
      <w:r>
        <w:rPr>
          <w:szCs w:val="20"/>
          <w:lang w:val="en-US"/>
        </w:rPr>
        <w:t>On 23</w:t>
      </w:r>
      <w:r w:rsidR="003D24C2" w:rsidRPr="003D24C2">
        <w:rPr>
          <w:szCs w:val="20"/>
          <w:vertAlign w:val="superscript"/>
          <w:lang w:val="en-US"/>
        </w:rPr>
        <w:t>rd</w:t>
      </w:r>
      <w:r>
        <w:rPr>
          <w:szCs w:val="20"/>
          <w:lang w:val="en-US"/>
        </w:rPr>
        <w:t xml:space="preserve"> March 2022, also in the framework of the Italian Presidency, a project on “School Re-Generation” was launched, with the purpose of discussing ways to regenerate the education function of the schools, with a focus on the tenets of sustainable and environmental conscious development. The Italian Presidency was represented by the Italian Undersecretary of State for Foreign Affairs and International Co</w:t>
      </w:r>
      <w:r w:rsidR="003D24C2">
        <w:rPr>
          <w:szCs w:val="20"/>
          <w:lang w:val="en-US"/>
        </w:rPr>
        <w:t>-</w:t>
      </w:r>
      <w:r>
        <w:rPr>
          <w:szCs w:val="20"/>
          <w:lang w:val="en-US"/>
        </w:rPr>
        <w:t xml:space="preserve">operation, Benedetto </w:t>
      </w:r>
      <w:r w:rsidR="004D3931">
        <w:rPr>
          <w:szCs w:val="20"/>
          <w:lang w:val="en-US"/>
        </w:rPr>
        <w:t>Della</w:t>
      </w:r>
      <w:r>
        <w:rPr>
          <w:szCs w:val="20"/>
          <w:lang w:val="en-US"/>
        </w:rPr>
        <w:t xml:space="preserve"> </w:t>
      </w:r>
      <w:proofErr w:type="spellStart"/>
      <w:r>
        <w:rPr>
          <w:szCs w:val="20"/>
          <w:lang w:val="en-US"/>
        </w:rPr>
        <w:t>Vedova</w:t>
      </w:r>
      <w:proofErr w:type="spellEnd"/>
      <w:r>
        <w:rPr>
          <w:szCs w:val="20"/>
          <w:lang w:val="en-US"/>
        </w:rPr>
        <w:t>.</w:t>
      </w:r>
    </w:p>
    <w:p w14:paraId="7759EDD8" w14:textId="77777777" w:rsidR="003D24C2" w:rsidRDefault="003D24C2" w:rsidP="003D24C2">
      <w:pPr>
        <w:rPr>
          <w:rFonts w:eastAsia="Arial" w:cs="Arial"/>
          <w:szCs w:val="20"/>
          <w:lang w:val="en-US"/>
        </w:rPr>
      </w:pPr>
    </w:p>
    <w:p w14:paraId="5030C813" w14:textId="77777777" w:rsidR="007A6413" w:rsidRDefault="007A6413" w:rsidP="003D24C2">
      <w:pPr>
        <w:rPr>
          <w:rFonts w:eastAsia="Arial" w:cs="Arial"/>
          <w:szCs w:val="20"/>
          <w:lang w:val="en-US"/>
        </w:rPr>
      </w:pPr>
      <w:r>
        <w:rPr>
          <w:szCs w:val="20"/>
          <w:lang w:val="en-US"/>
        </w:rPr>
        <w:t>On 30 March 2022</w:t>
      </w:r>
      <w:r>
        <w:rPr>
          <w:rFonts w:ascii="Trebuchet MS"/>
          <w:lang w:val="en-US"/>
        </w:rPr>
        <w:t xml:space="preserve">, </w:t>
      </w:r>
      <w:r>
        <w:rPr>
          <w:szCs w:val="20"/>
          <w:lang w:val="en-US"/>
        </w:rPr>
        <w:t>Italy’s National Institute for Health, Migration and Poverty and the Office of the Special Representative on Migration and Refugees of the Secretary General of the Council of Europe, co-</w:t>
      </w:r>
      <w:proofErr w:type="spellStart"/>
      <w:r>
        <w:rPr>
          <w:szCs w:val="20"/>
          <w:lang w:val="en-US"/>
        </w:rPr>
        <w:t>organised</w:t>
      </w:r>
      <w:proofErr w:type="spellEnd"/>
      <w:r>
        <w:rPr>
          <w:szCs w:val="20"/>
          <w:lang w:val="en-US"/>
        </w:rPr>
        <w:t xml:space="preserve"> an event on “Age assessment of unaccompanied migrant children: promoting a human rights and multidisciplinary approach”. </w:t>
      </w:r>
    </w:p>
    <w:p w14:paraId="1F13824F" w14:textId="77777777" w:rsidR="003D24C2" w:rsidRDefault="003D24C2" w:rsidP="003D24C2">
      <w:pPr>
        <w:rPr>
          <w:szCs w:val="20"/>
          <w:lang w:val="en-US"/>
        </w:rPr>
      </w:pPr>
    </w:p>
    <w:p w14:paraId="7A7857F7" w14:textId="267A97DA" w:rsidR="007A6413" w:rsidRDefault="007A6413" w:rsidP="003D24C2">
      <w:pPr>
        <w:rPr>
          <w:rFonts w:eastAsia="Arial" w:cs="Arial"/>
          <w:szCs w:val="20"/>
          <w:lang w:val="en-US"/>
        </w:rPr>
      </w:pPr>
      <w:r>
        <w:rPr>
          <w:szCs w:val="20"/>
          <w:lang w:val="en-US"/>
        </w:rPr>
        <w:t xml:space="preserve">On 7 April 2022, the new Council of Europe strategy on the rights of children and adolescents for the years 2022-2027 </w:t>
      </w:r>
      <w:r w:rsidR="003D24C2">
        <w:rPr>
          <w:szCs w:val="20"/>
          <w:lang w:val="en-US"/>
        </w:rPr>
        <w:t>–</w:t>
      </w:r>
      <w:r>
        <w:rPr>
          <w:szCs w:val="20"/>
          <w:lang w:val="en-US"/>
        </w:rPr>
        <w:t xml:space="preserve"> “Children’s Rights in Action: from continuous implementation to joint innovation” </w:t>
      </w:r>
      <w:r w:rsidR="003D24C2">
        <w:rPr>
          <w:szCs w:val="20"/>
          <w:lang w:val="en-US"/>
        </w:rPr>
        <w:t>–</w:t>
      </w:r>
      <w:r>
        <w:rPr>
          <w:szCs w:val="20"/>
          <w:lang w:val="en-US"/>
        </w:rPr>
        <w:t xml:space="preserve"> was officially launched at the high-level Conference in Rome: “Beyond the horizon: a new era of the rights of the child”. The Strategy outlines the goals and priorities of the Council of Europe and its member States to protect the rights of the child and mak</w:t>
      </w:r>
      <w:r w:rsidR="004B7287">
        <w:rPr>
          <w:szCs w:val="20"/>
          <w:lang w:val="en-US"/>
        </w:rPr>
        <w:t>e</w:t>
      </w:r>
      <w:r>
        <w:rPr>
          <w:szCs w:val="20"/>
          <w:lang w:val="en-US"/>
        </w:rPr>
        <w:t xml:space="preserve"> these rights a reality for all children, through six priority areas. The Conference and launching ceremony </w:t>
      </w:r>
      <w:proofErr w:type="gramStart"/>
      <w:r>
        <w:rPr>
          <w:szCs w:val="20"/>
          <w:lang w:val="en-US"/>
        </w:rPr>
        <w:t>was</w:t>
      </w:r>
      <w:proofErr w:type="gramEnd"/>
      <w:r>
        <w:rPr>
          <w:szCs w:val="20"/>
          <w:lang w:val="en-US"/>
        </w:rPr>
        <w:t xml:space="preserve"> inaugurated by </w:t>
      </w:r>
      <w:r w:rsidR="005F5C72">
        <w:rPr>
          <w:szCs w:val="20"/>
          <w:lang w:val="en-US"/>
        </w:rPr>
        <w:t xml:space="preserve">the Italian Minister for Equal Opportunities and Family, Elena Bonetti, </w:t>
      </w:r>
      <w:r>
        <w:rPr>
          <w:szCs w:val="20"/>
          <w:lang w:val="en-US"/>
        </w:rPr>
        <w:t>the Secretary General</w:t>
      </w:r>
      <w:r w:rsidRPr="008D461A">
        <w:rPr>
          <w:szCs w:val="20"/>
          <w:lang w:val="en-US"/>
        </w:rPr>
        <w:t xml:space="preserve"> </w:t>
      </w:r>
      <w:proofErr w:type="spellStart"/>
      <w:r w:rsidRPr="00DB684D">
        <w:rPr>
          <w:szCs w:val="20"/>
          <w:lang w:val="en-US"/>
        </w:rPr>
        <w:t>Marija</w:t>
      </w:r>
      <w:proofErr w:type="spellEnd"/>
      <w:r w:rsidRPr="00DB684D">
        <w:rPr>
          <w:szCs w:val="20"/>
          <w:lang w:val="en-US"/>
        </w:rPr>
        <w:t xml:space="preserve"> </w:t>
      </w:r>
      <w:proofErr w:type="spellStart"/>
      <w:r w:rsidRPr="00DB684D">
        <w:rPr>
          <w:szCs w:val="20"/>
          <w:lang w:val="en-US"/>
        </w:rPr>
        <w:t>Pejčinović</w:t>
      </w:r>
      <w:proofErr w:type="spellEnd"/>
      <w:r w:rsidRPr="00DB684D">
        <w:rPr>
          <w:szCs w:val="20"/>
          <w:lang w:val="en-US"/>
        </w:rPr>
        <w:t xml:space="preserve"> </w:t>
      </w:r>
      <w:proofErr w:type="spellStart"/>
      <w:r w:rsidRPr="00DB684D">
        <w:rPr>
          <w:szCs w:val="20"/>
          <w:lang w:val="en-US"/>
        </w:rPr>
        <w:t>Burić</w:t>
      </w:r>
      <w:proofErr w:type="spellEnd"/>
      <w:r>
        <w:rPr>
          <w:szCs w:val="20"/>
          <w:lang w:val="en-US"/>
        </w:rPr>
        <w:t xml:space="preserve"> and </w:t>
      </w:r>
      <w:r w:rsidR="004B7287">
        <w:rPr>
          <w:szCs w:val="20"/>
          <w:lang w:val="en-US"/>
        </w:rPr>
        <w:t xml:space="preserve">the </w:t>
      </w:r>
      <w:r>
        <w:rPr>
          <w:szCs w:val="20"/>
          <w:lang w:val="en-US"/>
        </w:rPr>
        <w:t>Italian Undersecretary of State for Foreign Affairs and International Co</w:t>
      </w:r>
      <w:r w:rsidR="004B7287">
        <w:rPr>
          <w:szCs w:val="20"/>
          <w:lang w:val="en-US"/>
        </w:rPr>
        <w:t>-</w:t>
      </w:r>
      <w:r>
        <w:rPr>
          <w:szCs w:val="20"/>
          <w:lang w:val="en-US"/>
        </w:rPr>
        <w:t xml:space="preserve">operation, Benedetto </w:t>
      </w:r>
      <w:r w:rsidR="004D3931">
        <w:rPr>
          <w:szCs w:val="20"/>
          <w:lang w:val="en-US"/>
        </w:rPr>
        <w:t>Della</w:t>
      </w:r>
      <w:r>
        <w:rPr>
          <w:szCs w:val="20"/>
          <w:lang w:val="en-US"/>
        </w:rPr>
        <w:t xml:space="preserve"> </w:t>
      </w:r>
      <w:proofErr w:type="spellStart"/>
      <w:r>
        <w:rPr>
          <w:szCs w:val="20"/>
          <w:lang w:val="en-US"/>
        </w:rPr>
        <w:t>Vedova</w:t>
      </w:r>
      <w:proofErr w:type="spellEnd"/>
      <w:r>
        <w:rPr>
          <w:szCs w:val="20"/>
          <w:lang w:val="en-US"/>
        </w:rPr>
        <w:t>.</w:t>
      </w:r>
    </w:p>
    <w:p w14:paraId="58804366" w14:textId="77777777" w:rsidR="004B7287" w:rsidRDefault="004B7287" w:rsidP="003D24C2">
      <w:pPr>
        <w:rPr>
          <w:szCs w:val="20"/>
          <w:lang w:val="en-US"/>
        </w:rPr>
      </w:pPr>
    </w:p>
    <w:p w14:paraId="75D3A17A" w14:textId="7AF8FA52" w:rsidR="007A6413" w:rsidRDefault="007A6413" w:rsidP="003D24C2">
      <w:pPr>
        <w:rPr>
          <w:szCs w:val="20"/>
          <w:lang w:val="en-US"/>
        </w:rPr>
      </w:pPr>
      <w:r>
        <w:rPr>
          <w:szCs w:val="20"/>
          <w:lang w:val="en-US"/>
        </w:rPr>
        <w:t>On 10-14 April 2022, the Italian Government and the Education and Youth sectors of the Council of Europe, in co</w:t>
      </w:r>
      <w:r w:rsidR="004B7287">
        <w:rPr>
          <w:szCs w:val="20"/>
          <w:lang w:val="en-US"/>
        </w:rPr>
        <w:t>-</w:t>
      </w:r>
      <w:r>
        <w:rPr>
          <w:szCs w:val="20"/>
          <w:lang w:val="en-US"/>
        </w:rPr>
        <w:t xml:space="preserve">operation with Amnesty International, the City of Turin, the National Youth Council of Italy and the European Youth Forum, </w:t>
      </w:r>
      <w:proofErr w:type="spellStart"/>
      <w:r>
        <w:rPr>
          <w:szCs w:val="20"/>
          <w:lang w:val="en-US"/>
        </w:rPr>
        <w:t>organised</w:t>
      </w:r>
      <w:proofErr w:type="spellEnd"/>
      <w:r>
        <w:rPr>
          <w:szCs w:val="20"/>
          <w:lang w:val="en-US"/>
        </w:rPr>
        <w:t xml:space="preserve"> in Turin the Youth Forum on "Education for human rights and democratic citizenship of the Council of Europe in the post-pandemic”. The event was focused on </w:t>
      </w:r>
      <w:r w:rsidRPr="007E7139">
        <w:rPr>
          <w:szCs w:val="20"/>
          <w:lang w:val="en-US"/>
        </w:rPr>
        <w:t>the five-yearly review of the implementation of the Charter on Education for Democratic Citizenship and Human Rights Education</w:t>
      </w:r>
      <w:r>
        <w:rPr>
          <w:szCs w:val="20"/>
          <w:lang w:val="en-US"/>
        </w:rPr>
        <w:t xml:space="preserve">, through the recognition of the essential role of the Council of Europe in the promotion of </w:t>
      </w:r>
      <w:r w:rsidR="0043106B">
        <w:rPr>
          <w:szCs w:val="20"/>
          <w:lang w:val="en-US"/>
        </w:rPr>
        <w:t xml:space="preserve">its </w:t>
      </w:r>
      <w:r>
        <w:rPr>
          <w:szCs w:val="20"/>
          <w:lang w:val="en-US"/>
        </w:rPr>
        <w:t>core values. A video</w:t>
      </w:r>
      <w:r w:rsidR="004B7287">
        <w:rPr>
          <w:szCs w:val="20"/>
          <w:lang w:val="en-US"/>
        </w:rPr>
        <w:t xml:space="preserve"> </w:t>
      </w:r>
      <w:r>
        <w:rPr>
          <w:szCs w:val="20"/>
          <w:lang w:val="en-US"/>
        </w:rPr>
        <w:t xml:space="preserve">message of the Italian Minster for Foreign </w:t>
      </w:r>
      <w:r w:rsidR="004B7287">
        <w:rPr>
          <w:szCs w:val="20"/>
          <w:lang w:val="en-US"/>
        </w:rPr>
        <w:t>A</w:t>
      </w:r>
      <w:r>
        <w:rPr>
          <w:szCs w:val="20"/>
          <w:lang w:val="en-US"/>
        </w:rPr>
        <w:t xml:space="preserve">ffairs and Chair of the Committee of Ministers, Luigi </w:t>
      </w:r>
      <w:r w:rsidR="004D3931">
        <w:rPr>
          <w:szCs w:val="20"/>
          <w:lang w:val="en-US"/>
        </w:rPr>
        <w:t>D</w:t>
      </w:r>
      <w:r>
        <w:rPr>
          <w:szCs w:val="20"/>
          <w:lang w:val="en-US"/>
        </w:rPr>
        <w:t xml:space="preserve">i Maio, was delivered at the opening of the </w:t>
      </w:r>
      <w:r w:rsidR="004B7287">
        <w:rPr>
          <w:szCs w:val="20"/>
          <w:lang w:val="en-US"/>
        </w:rPr>
        <w:t>c</w:t>
      </w:r>
      <w:r>
        <w:rPr>
          <w:szCs w:val="20"/>
          <w:lang w:val="en-US"/>
        </w:rPr>
        <w:t xml:space="preserve">onference. </w:t>
      </w:r>
    </w:p>
    <w:p w14:paraId="45159DC6" w14:textId="77777777" w:rsidR="004B7287" w:rsidRDefault="004B7287" w:rsidP="003D24C2">
      <w:pPr>
        <w:rPr>
          <w:szCs w:val="20"/>
          <w:lang w:val="en-US"/>
        </w:rPr>
      </w:pPr>
    </w:p>
    <w:p w14:paraId="52E6C42C" w14:textId="23B3828A" w:rsidR="007A6413" w:rsidRDefault="007A6413" w:rsidP="003D24C2">
      <w:pPr>
        <w:rPr>
          <w:szCs w:val="20"/>
          <w:lang w:val="en-US"/>
        </w:rPr>
      </w:pPr>
      <w:r>
        <w:rPr>
          <w:szCs w:val="20"/>
          <w:lang w:val="en-US"/>
        </w:rPr>
        <w:t>On 22 April 2022, the Italian Presidency of the Committee of Ministers of the Council of Europe and the French Presidency of the Council of the European Union co-</w:t>
      </w:r>
      <w:proofErr w:type="spellStart"/>
      <w:r>
        <w:rPr>
          <w:szCs w:val="20"/>
          <w:lang w:val="en-US"/>
        </w:rPr>
        <w:t>organised</w:t>
      </w:r>
      <w:proofErr w:type="spellEnd"/>
      <w:r>
        <w:rPr>
          <w:szCs w:val="20"/>
          <w:lang w:val="en-US"/>
        </w:rPr>
        <w:t xml:space="preserve"> an online round</w:t>
      </w:r>
      <w:r w:rsidR="004B7287">
        <w:rPr>
          <w:szCs w:val="20"/>
          <w:lang w:val="en-US"/>
        </w:rPr>
        <w:t xml:space="preserve"> </w:t>
      </w:r>
      <w:r>
        <w:rPr>
          <w:szCs w:val="20"/>
          <w:lang w:val="en-US"/>
        </w:rPr>
        <w:t>table on the Lanzarote Convention, highlighting the pan-European reach of the conventional instrument in the protection of children against exploitation and sexual abuse.</w:t>
      </w:r>
    </w:p>
    <w:p w14:paraId="36AA012A" w14:textId="77777777" w:rsidR="004B7287" w:rsidRDefault="004B7287" w:rsidP="004B7287">
      <w:pPr>
        <w:ind w:left="709" w:hanging="709"/>
        <w:rPr>
          <w:rFonts w:eastAsia="Arial" w:cs="Arial"/>
          <w:szCs w:val="20"/>
          <w:lang w:val="en-US"/>
        </w:rPr>
      </w:pPr>
    </w:p>
    <w:p w14:paraId="7A00B9C0" w14:textId="1685516E" w:rsidR="007A6413" w:rsidRDefault="007A6413" w:rsidP="004B7287">
      <w:pPr>
        <w:pStyle w:val="ListParagraph"/>
        <w:numPr>
          <w:ilvl w:val="0"/>
          <w:numId w:val="15"/>
        </w:numPr>
        <w:pBdr>
          <w:top w:val="nil"/>
          <w:left w:val="nil"/>
          <w:bottom w:val="nil"/>
          <w:right w:val="nil"/>
          <w:between w:val="nil"/>
          <w:bar w:val="nil"/>
        </w:pBdr>
        <w:spacing w:after="0" w:line="240" w:lineRule="auto"/>
        <w:ind w:left="709" w:hanging="709"/>
        <w:contextualSpacing w:val="0"/>
        <w:rPr>
          <w:rFonts w:ascii="Arial"/>
          <w:sz w:val="20"/>
          <w:szCs w:val="20"/>
        </w:rPr>
      </w:pPr>
      <w:r w:rsidRPr="007E7139">
        <w:rPr>
          <w:rFonts w:ascii="Arial"/>
          <w:sz w:val="20"/>
          <w:szCs w:val="20"/>
        </w:rPr>
        <w:t xml:space="preserve">The </w:t>
      </w:r>
      <w:r w:rsidR="0043106B">
        <w:rPr>
          <w:rFonts w:ascii="Arial"/>
          <w:sz w:val="20"/>
          <w:szCs w:val="20"/>
        </w:rPr>
        <w:t xml:space="preserve">traditional </w:t>
      </w:r>
      <w:r w:rsidRPr="007E7139">
        <w:rPr>
          <w:rFonts w:ascii="Arial"/>
          <w:sz w:val="20"/>
          <w:szCs w:val="20"/>
        </w:rPr>
        <w:t>Italian commitment to fight all forms of discriminat</w:t>
      </w:r>
      <w:r>
        <w:rPr>
          <w:rFonts w:ascii="Arial"/>
          <w:sz w:val="20"/>
          <w:szCs w:val="20"/>
        </w:rPr>
        <w:t>i</w:t>
      </w:r>
      <w:r w:rsidRPr="007E7139">
        <w:rPr>
          <w:rFonts w:ascii="Arial"/>
          <w:sz w:val="20"/>
          <w:szCs w:val="20"/>
        </w:rPr>
        <w:t>on has been translated i</w:t>
      </w:r>
      <w:r>
        <w:rPr>
          <w:rFonts w:ascii="Arial"/>
          <w:sz w:val="20"/>
          <w:szCs w:val="20"/>
        </w:rPr>
        <w:t xml:space="preserve">nto a clear priority </w:t>
      </w:r>
      <w:r w:rsidRPr="007E7139">
        <w:rPr>
          <w:rFonts w:ascii="Arial"/>
          <w:sz w:val="20"/>
          <w:szCs w:val="20"/>
        </w:rPr>
        <w:t xml:space="preserve">of its Presidency. </w:t>
      </w:r>
    </w:p>
    <w:p w14:paraId="31AA198C" w14:textId="77777777" w:rsidR="004B7287" w:rsidRDefault="004B7287" w:rsidP="003D24C2">
      <w:pPr>
        <w:rPr>
          <w:szCs w:val="20"/>
          <w:lang w:val="en-US"/>
        </w:rPr>
      </w:pPr>
    </w:p>
    <w:p w14:paraId="08E2FEED" w14:textId="1A032E1F" w:rsidR="007A6413" w:rsidRDefault="007A6413" w:rsidP="003D24C2">
      <w:pPr>
        <w:rPr>
          <w:szCs w:val="20"/>
          <w:lang w:val="en-US"/>
        </w:rPr>
      </w:pPr>
      <w:r w:rsidRPr="00DE6948">
        <w:rPr>
          <w:szCs w:val="20"/>
          <w:lang w:val="en-US"/>
        </w:rPr>
        <w:t>On 15</w:t>
      </w:r>
      <w:r w:rsidR="004B7287">
        <w:rPr>
          <w:szCs w:val="20"/>
          <w:lang w:val="en-US"/>
        </w:rPr>
        <w:t xml:space="preserve"> to </w:t>
      </w:r>
      <w:r w:rsidRPr="00DE6948">
        <w:rPr>
          <w:szCs w:val="20"/>
          <w:lang w:val="en-US"/>
        </w:rPr>
        <w:t>18 March 2022, Italy hosted in Rome the 5</w:t>
      </w:r>
      <w:r w:rsidRPr="004B7287">
        <w:rPr>
          <w:szCs w:val="20"/>
          <w:vertAlign w:val="superscript"/>
          <w:lang w:val="en-US"/>
        </w:rPr>
        <w:t>th</w:t>
      </w:r>
      <w:r w:rsidRPr="00DE6948">
        <w:rPr>
          <w:szCs w:val="20"/>
          <w:lang w:val="en-US"/>
        </w:rPr>
        <w:t xml:space="preserve"> meeting of the Steering Committee on Anti-Discrimination, </w:t>
      </w:r>
      <w:proofErr w:type="gramStart"/>
      <w:r w:rsidRPr="00DE6948">
        <w:rPr>
          <w:szCs w:val="20"/>
          <w:lang w:val="en-US"/>
        </w:rPr>
        <w:t>Diversity</w:t>
      </w:r>
      <w:proofErr w:type="gramEnd"/>
      <w:r w:rsidRPr="00DE6948">
        <w:rPr>
          <w:szCs w:val="20"/>
          <w:lang w:val="en-US"/>
        </w:rPr>
        <w:t xml:space="preserve"> and Inclusion (CDADI). </w:t>
      </w:r>
      <w:r>
        <w:rPr>
          <w:szCs w:val="20"/>
          <w:lang w:val="en-US"/>
        </w:rPr>
        <w:t>On 17 March 2022, i</w:t>
      </w:r>
      <w:r w:rsidRPr="00DE6948">
        <w:rPr>
          <w:szCs w:val="20"/>
          <w:lang w:val="en-US"/>
        </w:rPr>
        <w:t>n the framework</w:t>
      </w:r>
      <w:r>
        <w:rPr>
          <w:szCs w:val="20"/>
          <w:lang w:val="en-US"/>
        </w:rPr>
        <w:t xml:space="preserve"> of the CDADI meeting, </w:t>
      </w:r>
      <w:r w:rsidRPr="00DE6948">
        <w:rPr>
          <w:szCs w:val="20"/>
          <w:lang w:val="en-US"/>
        </w:rPr>
        <w:t>a high</w:t>
      </w:r>
      <w:r w:rsidR="004B7287">
        <w:rPr>
          <w:szCs w:val="20"/>
          <w:lang w:val="en-US"/>
        </w:rPr>
        <w:t>-</w:t>
      </w:r>
      <w:r w:rsidRPr="00DE6948">
        <w:rPr>
          <w:szCs w:val="20"/>
          <w:lang w:val="en-US"/>
        </w:rPr>
        <w:t>level event focused on the promotion of equality, fight against discrimination and the protectio</w:t>
      </w:r>
      <w:r>
        <w:rPr>
          <w:szCs w:val="20"/>
          <w:lang w:val="en-US"/>
        </w:rPr>
        <w:t>n of vulnerable groups was inaugurated by the Italian Undersecretary of State for Foreign Affairs and International Co</w:t>
      </w:r>
      <w:r w:rsidR="004B7287">
        <w:rPr>
          <w:szCs w:val="20"/>
          <w:lang w:val="en-US"/>
        </w:rPr>
        <w:t>-</w:t>
      </w:r>
      <w:r>
        <w:rPr>
          <w:szCs w:val="20"/>
          <w:lang w:val="en-US"/>
        </w:rPr>
        <w:t xml:space="preserve">operation, Benedetto </w:t>
      </w:r>
      <w:r w:rsidR="004D3931">
        <w:rPr>
          <w:szCs w:val="20"/>
          <w:lang w:val="en-US"/>
        </w:rPr>
        <w:t>Della</w:t>
      </w:r>
      <w:r>
        <w:rPr>
          <w:szCs w:val="20"/>
          <w:lang w:val="en-US"/>
        </w:rPr>
        <w:t xml:space="preserve"> </w:t>
      </w:r>
      <w:proofErr w:type="spellStart"/>
      <w:r>
        <w:rPr>
          <w:szCs w:val="20"/>
          <w:lang w:val="en-US"/>
        </w:rPr>
        <w:t>Vedova</w:t>
      </w:r>
      <w:proofErr w:type="spellEnd"/>
      <w:r>
        <w:rPr>
          <w:szCs w:val="20"/>
          <w:lang w:val="en-US"/>
        </w:rPr>
        <w:t>.</w:t>
      </w:r>
      <w:r w:rsidRPr="00DE6948">
        <w:rPr>
          <w:szCs w:val="20"/>
          <w:lang w:val="en-US"/>
        </w:rPr>
        <w:t xml:space="preserve"> As a follow-up to the conference, the CDADI adopted a recommendation on multilevel policies and governance for</w:t>
      </w:r>
      <w:r>
        <w:rPr>
          <w:szCs w:val="20"/>
          <w:lang w:val="en-US"/>
        </w:rPr>
        <w:t xml:space="preserve"> intercultural integration. O</w:t>
      </w:r>
      <w:r w:rsidRPr="00DE6948">
        <w:rPr>
          <w:szCs w:val="20"/>
          <w:lang w:val="en-US"/>
        </w:rPr>
        <w:t xml:space="preserve">n 18 March 2022, the LGBT focal points meeting </w:t>
      </w:r>
      <w:r w:rsidR="004B7287">
        <w:rPr>
          <w:szCs w:val="20"/>
          <w:lang w:val="en-US"/>
        </w:rPr>
        <w:t xml:space="preserve">also </w:t>
      </w:r>
      <w:r w:rsidRPr="00DE6948">
        <w:rPr>
          <w:szCs w:val="20"/>
          <w:lang w:val="en-US"/>
        </w:rPr>
        <w:t>took place</w:t>
      </w:r>
      <w:r>
        <w:rPr>
          <w:szCs w:val="20"/>
          <w:lang w:val="en-US"/>
        </w:rPr>
        <w:t xml:space="preserve"> also</w:t>
      </w:r>
      <w:r w:rsidRPr="00DE6948">
        <w:rPr>
          <w:szCs w:val="20"/>
          <w:lang w:val="en-US"/>
        </w:rPr>
        <w:t xml:space="preserve"> in Rome.</w:t>
      </w:r>
    </w:p>
    <w:p w14:paraId="2CB1098B" w14:textId="77777777" w:rsidR="004B7287" w:rsidRPr="00DE6948" w:rsidRDefault="004B7287" w:rsidP="003D24C2">
      <w:pPr>
        <w:rPr>
          <w:szCs w:val="20"/>
          <w:lang w:val="en-US"/>
        </w:rPr>
      </w:pPr>
    </w:p>
    <w:p w14:paraId="075A8D76" w14:textId="737C7A88" w:rsidR="007A6413" w:rsidRDefault="007A6413" w:rsidP="004B7287">
      <w:pPr>
        <w:pStyle w:val="ListParagraph"/>
        <w:numPr>
          <w:ilvl w:val="0"/>
          <w:numId w:val="11"/>
        </w:numPr>
        <w:pBdr>
          <w:top w:val="nil"/>
          <w:left w:val="nil"/>
          <w:bottom w:val="nil"/>
          <w:right w:val="nil"/>
          <w:between w:val="nil"/>
          <w:bar w:val="nil"/>
        </w:pBdr>
        <w:spacing w:after="0" w:line="240" w:lineRule="auto"/>
        <w:ind w:left="756" w:hanging="756"/>
        <w:contextualSpacing w:val="0"/>
        <w:rPr>
          <w:rFonts w:ascii="Arial" w:eastAsia="Arial" w:hAnsi="Arial" w:cs="Arial"/>
          <w:b/>
          <w:bCs/>
          <w:sz w:val="20"/>
          <w:szCs w:val="20"/>
        </w:rPr>
      </w:pPr>
      <w:r>
        <w:rPr>
          <w:rFonts w:ascii="Arial"/>
          <w:b/>
          <w:bCs/>
          <w:sz w:val="20"/>
          <w:szCs w:val="20"/>
        </w:rPr>
        <w:t>Building a people-</w:t>
      </w:r>
      <w:proofErr w:type="spellStart"/>
      <w:r>
        <w:rPr>
          <w:rFonts w:ascii="Arial"/>
          <w:b/>
          <w:bCs/>
          <w:sz w:val="20"/>
          <w:szCs w:val="20"/>
        </w:rPr>
        <w:t>centred</w:t>
      </w:r>
      <w:proofErr w:type="spellEnd"/>
      <w:r>
        <w:rPr>
          <w:rFonts w:ascii="Arial"/>
          <w:b/>
          <w:bCs/>
          <w:sz w:val="20"/>
          <w:szCs w:val="20"/>
        </w:rPr>
        <w:t xml:space="preserve"> future </w:t>
      </w:r>
    </w:p>
    <w:p w14:paraId="5AABC71A" w14:textId="77777777" w:rsidR="004B7287" w:rsidRDefault="004B7287" w:rsidP="003D24C2">
      <w:pPr>
        <w:rPr>
          <w:szCs w:val="20"/>
          <w:lang w:val="en-US"/>
        </w:rPr>
      </w:pPr>
    </w:p>
    <w:p w14:paraId="37F1A6A8" w14:textId="7A3C40BF" w:rsidR="007A6413" w:rsidRDefault="007A6413" w:rsidP="003D24C2">
      <w:pPr>
        <w:rPr>
          <w:szCs w:val="20"/>
          <w:lang w:val="en-US"/>
        </w:rPr>
      </w:pPr>
      <w:r>
        <w:rPr>
          <w:szCs w:val="20"/>
          <w:lang w:val="en-US"/>
        </w:rPr>
        <w:t xml:space="preserve">The Italian Presidency has engaged in </w:t>
      </w:r>
      <w:proofErr w:type="spellStart"/>
      <w:r>
        <w:rPr>
          <w:szCs w:val="20"/>
          <w:lang w:val="en-US"/>
        </w:rPr>
        <w:t>revitalising</w:t>
      </w:r>
      <w:proofErr w:type="spellEnd"/>
      <w:r>
        <w:rPr>
          <w:szCs w:val="20"/>
          <w:lang w:val="en-US"/>
        </w:rPr>
        <w:t xml:space="preserve"> the </w:t>
      </w:r>
      <w:r w:rsidR="004B7287">
        <w:rPr>
          <w:szCs w:val="20"/>
          <w:lang w:val="en-US"/>
        </w:rPr>
        <w:t xml:space="preserve">founding </w:t>
      </w:r>
      <w:r>
        <w:rPr>
          <w:szCs w:val="20"/>
          <w:lang w:val="en-US"/>
        </w:rPr>
        <w:t>principles of the Council of Europe with a forward</w:t>
      </w:r>
      <w:r w:rsidR="004B7287">
        <w:rPr>
          <w:szCs w:val="20"/>
          <w:lang w:val="en-US"/>
        </w:rPr>
        <w:t>-</w:t>
      </w:r>
      <w:r>
        <w:rPr>
          <w:szCs w:val="20"/>
          <w:lang w:val="en-US"/>
        </w:rPr>
        <w:t>looking attitude, based upon a focus on building a people-</w:t>
      </w:r>
      <w:proofErr w:type="spellStart"/>
      <w:r>
        <w:rPr>
          <w:szCs w:val="20"/>
          <w:lang w:val="en-US"/>
        </w:rPr>
        <w:t>centred</w:t>
      </w:r>
      <w:proofErr w:type="spellEnd"/>
      <w:r>
        <w:rPr>
          <w:szCs w:val="20"/>
          <w:lang w:val="en-US"/>
        </w:rPr>
        <w:t xml:space="preserve"> future, in which technologies and science are put at the service of people’s needs in full respect of their dignity and inalienable rights.</w:t>
      </w:r>
    </w:p>
    <w:p w14:paraId="0A9F0308" w14:textId="768E1379" w:rsidR="00027DA9" w:rsidRDefault="00027DA9">
      <w:pPr>
        <w:rPr>
          <w:rFonts w:eastAsia="Arial" w:cs="Arial"/>
          <w:szCs w:val="20"/>
          <w:lang w:val="en-US"/>
        </w:rPr>
      </w:pPr>
      <w:r>
        <w:rPr>
          <w:rFonts w:eastAsia="Arial" w:cs="Arial"/>
          <w:szCs w:val="20"/>
          <w:lang w:val="en-US"/>
        </w:rPr>
        <w:br w:type="page"/>
      </w:r>
    </w:p>
    <w:p w14:paraId="438E123A" w14:textId="77777777" w:rsidR="004B7287" w:rsidRDefault="004B7287" w:rsidP="003D24C2">
      <w:pPr>
        <w:rPr>
          <w:rFonts w:eastAsia="Arial" w:cs="Arial"/>
          <w:szCs w:val="20"/>
          <w:lang w:val="en-US"/>
        </w:rPr>
      </w:pPr>
    </w:p>
    <w:p w14:paraId="4C935D1D" w14:textId="77777777" w:rsidR="007A6413" w:rsidRPr="00C5077B" w:rsidRDefault="007A6413" w:rsidP="004B7287">
      <w:pPr>
        <w:pStyle w:val="ListParagraph"/>
        <w:numPr>
          <w:ilvl w:val="0"/>
          <w:numId w:val="17"/>
        </w:numPr>
        <w:pBdr>
          <w:top w:val="nil"/>
          <w:left w:val="nil"/>
          <w:bottom w:val="nil"/>
          <w:right w:val="nil"/>
          <w:between w:val="nil"/>
          <w:bar w:val="nil"/>
        </w:pBdr>
        <w:spacing w:after="0" w:line="240" w:lineRule="auto"/>
        <w:ind w:left="709" w:hanging="709"/>
        <w:contextualSpacing w:val="0"/>
        <w:rPr>
          <w:rFonts w:ascii="Arial"/>
          <w:sz w:val="20"/>
          <w:szCs w:val="20"/>
        </w:rPr>
      </w:pPr>
      <w:r w:rsidRPr="00C5077B">
        <w:rPr>
          <w:rFonts w:ascii="Arial"/>
          <w:sz w:val="20"/>
          <w:szCs w:val="20"/>
        </w:rPr>
        <w:t xml:space="preserve">The Council of Europe has always been at the forefront as a strong advocate of the promotion of </w:t>
      </w:r>
      <w:r w:rsidRPr="00C5077B">
        <w:rPr>
          <w:rFonts w:ascii="Arial"/>
          <w:b/>
          <w:bCs/>
          <w:sz w:val="20"/>
          <w:szCs w:val="20"/>
        </w:rPr>
        <w:t>a safe use of the internet,</w:t>
      </w:r>
      <w:r w:rsidRPr="00C5077B">
        <w:rPr>
          <w:rFonts w:ascii="Arial"/>
          <w:sz w:val="20"/>
          <w:szCs w:val="20"/>
        </w:rPr>
        <w:t xml:space="preserve"> and the Italian Presidency </w:t>
      </w:r>
      <w:r>
        <w:rPr>
          <w:rFonts w:ascii="Arial"/>
          <w:sz w:val="20"/>
          <w:szCs w:val="20"/>
        </w:rPr>
        <w:t>h</w:t>
      </w:r>
      <w:r w:rsidRPr="00C5077B">
        <w:rPr>
          <w:rFonts w:ascii="Arial"/>
          <w:sz w:val="20"/>
          <w:szCs w:val="20"/>
        </w:rPr>
        <w:t xml:space="preserve">as taken over this challenge by </w:t>
      </w:r>
      <w:proofErr w:type="spellStart"/>
      <w:r w:rsidRPr="00C5077B">
        <w:rPr>
          <w:rFonts w:ascii="Arial"/>
          <w:sz w:val="20"/>
          <w:szCs w:val="20"/>
        </w:rPr>
        <w:t>prioritising</w:t>
      </w:r>
      <w:proofErr w:type="spellEnd"/>
      <w:r w:rsidRPr="00C5077B">
        <w:rPr>
          <w:rFonts w:ascii="Arial"/>
          <w:sz w:val="20"/>
          <w:szCs w:val="20"/>
        </w:rPr>
        <w:t xml:space="preserve"> the issue in its agenda. </w:t>
      </w:r>
    </w:p>
    <w:p w14:paraId="77AA324A" w14:textId="77777777" w:rsidR="004B7287" w:rsidRDefault="004B7287" w:rsidP="004B7287">
      <w:pPr>
        <w:ind w:left="709" w:hanging="709"/>
        <w:rPr>
          <w:szCs w:val="20"/>
          <w:lang w:val="en-US" w:eastAsia="it-IT"/>
        </w:rPr>
      </w:pPr>
    </w:p>
    <w:p w14:paraId="4C67F275" w14:textId="26B9ACB2" w:rsidR="007A6413" w:rsidRDefault="007A6413" w:rsidP="003D24C2">
      <w:pPr>
        <w:rPr>
          <w:szCs w:val="20"/>
          <w:lang w:val="en-US" w:eastAsia="it-IT"/>
        </w:rPr>
      </w:pPr>
      <w:r>
        <w:rPr>
          <w:szCs w:val="20"/>
          <w:lang w:val="en-US" w:eastAsia="it-IT"/>
        </w:rPr>
        <w:t>On 28 January 2022, on the occasion of the</w:t>
      </w:r>
      <w:r w:rsidRPr="00AB31C5">
        <w:rPr>
          <w:szCs w:val="20"/>
          <w:lang w:val="en-US" w:eastAsia="it-IT"/>
        </w:rPr>
        <w:t> </w:t>
      </w:r>
      <w:hyperlink r:id="rId11" w:tgtFrame="_blank" w:history="1">
        <w:r w:rsidRPr="00AB31C5">
          <w:rPr>
            <w:szCs w:val="20"/>
            <w:lang w:val="en-US" w:eastAsia="it-IT"/>
          </w:rPr>
          <w:t>Data Protection Day</w:t>
        </w:r>
      </w:hyperlink>
      <w:r w:rsidRPr="00AB31C5">
        <w:rPr>
          <w:szCs w:val="20"/>
          <w:lang w:val="en-US" w:eastAsia="it-IT"/>
        </w:rPr>
        <w:t xml:space="preserve">, which commemorates the opening for signature of the Council of Europe </w:t>
      </w:r>
      <w:r w:rsidR="004B7287">
        <w:rPr>
          <w:szCs w:val="20"/>
          <w:lang w:val="en-US" w:eastAsia="it-IT"/>
        </w:rPr>
        <w:t>D</w:t>
      </w:r>
      <w:r w:rsidRPr="00AB31C5">
        <w:rPr>
          <w:szCs w:val="20"/>
          <w:lang w:val="en-US" w:eastAsia="it-IT"/>
        </w:rPr>
        <w:t xml:space="preserve">ata </w:t>
      </w:r>
      <w:r w:rsidR="004B7287">
        <w:rPr>
          <w:szCs w:val="20"/>
          <w:lang w:val="en-US" w:eastAsia="it-IT"/>
        </w:rPr>
        <w:t>P</w:t>
      </w:r>
      <w:r w:rsidRPr="00AB31C5">
        <w:rPr>
          <w:szCs w:val="20"/>
          <w:lang w:val="en-US" w:eastAsia="it-IT"/>
        </w:rPr>
        <w:t xml:space="preserve">rotection </w:t>
      </w:r>
      <w:r w:rsidR="004B7287">
        <w:rPr>
          <w:szCs w:val="20"/>
          <w:lang w:val="en-US" w:eastAsia="it-IT"/>
        </w:rPr>
        <w:t>C</w:t>
      </w:r>
      <w:r w:rsidRPr="00AB31C5">
        <w:rPr>
          <w:szCs w:val="20"/>
          <w:lang w:val="en-US" w:eastAsia="it-IT"/>
        </w:rPr>
        <w:t xml:space="preserve">onvention on 28 January 1981, the Italian Presidency hosted in Strasbourg a conference to discuss the potential of </w:t>
      </w:r>
      <w:r>
        <w:rPr>
          <w:szCs w:val="20"/>
          <w:lang w:val="en-US" w:eastAsia="it-IT"/>
        </w:rPr>
        <w:t xml:space="preserve">its </w:t>
      </w:r>
      <w:proofErr w:type="spellStart"/>
      <w:r w:rsidRPr="00AB31C5">
        <w:rPr>
          <w:szCs w:val="20"/>
          <w:lang w:val="en-US" w:eastAsia="it-IT"/>
        </w:rPr>
        <w:t>modernised</w:t>
      </w:r>
      <w:proofErr w:type="spellEnd"/>
      <w:r w:rsidRPr="00AB31C5">
        <w:rPr>
          <w:szCs w:val="20"/>
          <w:lang w:val="en-US" w:eastAsia="it-IT"/>
        </w:rPr>
        <w:t xml:space="preserve"> </w:t>
      </w:r>
      <w:r>
        <w:rPr>
          <w:szCs w:val="20"/>
          <w:lang w:val="en-US" w:eastAsia="it-IT"/>
        </w:rPr>
        <w:t xml:space="preserve">version, </w:t>
      </w:r>
      <w:r w:rsidRPr="00AB31C5">
        <w:rPr>
          <w:szCs w:val="20"/>
          <w:lang w:val="en-US" w:eastAsia="it-IT"/>
        </w:rPr>
        <w:t>“</w:t>
      </w:r>
      <w:hyperlink r:id="rId12" w:tgtFrame="_blank" w:history="1">
        <w:r w:rsidRPr="00AB31C5">
          <w:rPr>
            <w:szCs w:val="20"/>
            <w:lang w:val="en-US" w:eastAsia="it-IT"/>
          </w:rPr>
          <w:t>Convention 108+</w:t>
        </w:r>
      </w:hyperlink>
      <w:r>
        <w:rPr>
          <w:szCs w:val="20"/>
          <w:lang w:val="en-US" w:eastAsia="it-IT"/>
        </w:rPr>
        <w:t>”</w:t>
      </w:r>
      <w:r w:rsidRPr="00AB31C5">
        <w:rPr>
          <w:szCs w:val="20"/>
          <w:lang w:val="en-US" w:eastAsia="it-IT"/>
        </w:rPr>
        <w:t xml:space="preserve"> as a global privacy standard.</w:t>
      </w:r>
      <w:r>
        <w:rPr>
          <w:szCs w:val="20"/>
          <w:lang w:val="en-US" w:eastAsia="it-IT"/>
        </w:rPr>
        <w:t xml:space="preserve"> On that occasion, </w:t>
      </w:r>
      <w:r w:rsidRPr="00AB31C5">
        <w:rPr>
          <w:szCs w:val="20"/>
          <w:lang w:val="en-US" w:eastAsia="it-IT"/>
        </w:rPr>
        <w:t>a </w:t>
      </w:r>
      <w:hyperlink r:id="rId13" w:history="1">
        <w:r w:rsidRPr="00AB31C5">
          <w:rPr>
            <w:szCs w:val="20"/>
            <w:lang w:val="en-US" w:eastAsia="it-IT"/>
          </w:rPr>
          <w:t>Declaration </w:t>
        </w:r>
      </w:hyperlink>
      <w:r w:rsidRPr="00AB31C5">
        <w:rPr>
          <w:szCs w:val="20"/>
          <w:lang w:val="en-US" w:eastAsia="it-IT"/>
        </w:rPr>
        <w:t xml:space="preserve">was adopted, where the need for outstanding Parties to ratify the Amending Protocol to the Convention was stressed.  </w:t>
      </w:r>
    </w:p>
    <w:p w14:paraId="33AA123C" w14:textId="77777777" w:rsidR="004B7287" w:rsidRPr="00AB31C5" w:rsidRDefault="004B7287" w:rsidP="003D24C2">
      <w:pPr>
        <w:rPr>
          <w:szCs w:val="20"/>
          <w:lang w:val="en-US" w:eastAsia="it-IT"/>
        </w:rPr>
      </w:pPr>
    </w:p>
    <w:p w14:paraId="4ACD52F0" w14:textId="35302617" w:rsidR="007A6413" w:rsidRDefault="007A6413" w:rsidP="003D24C2">
      <w:pPr>
        <w:rPr>
          <w:szCs w:val="20"/>
          <w:lang w:val="en-US" w:eastAsia="it-IT"/>
        </w:rPr>
      </w:pPr>
      <w:r>
        <w:rPr>
          <w:szCs w:val="20"/>
          <w:lang w:val="en-US" w:eastAsia="it-IT"/>
        </w:rPr>
        <w:t xml:space="preserve">On 12 May 2022, </w:t>
      </w:r>
      <w:r w:rsidRPr="00AB31C5">
        <w:rPr>
          <w:szCs w:val="20"/>
          <w:lang w:val="en-US" w:eastAsia="it-IT"/>
        </w:rPr>
        <w:t>the 2</w:t>
      </w:r>
      <w:r w:rsidRPr="004B7287">
        <w:rPr>
          <w:szCs w:val="20"/>
          <w:vertAlign w:val="superscript"/>
          <w:lang w:val="en-US" w:eastAsia="it-IT"/>
        </w:rPr>
        <w:t>nd</w:t>
      </w:r>
      <w:r w:rsidRPr="00AB31C5">
        <w:rPr>
          <w:szCs w:val="20"/>
          <w:lang w:val="en-US" w:eastAsia="it-IT"/>
        </w:rPr>
        <w:t> Additional Protocol to the Budapest Convention on Cybercrime was opened for signature at the Council of Europe in Strasbourg, France, within the framework of an international conference on enhanced co</w:t>
      </w:r>
      <w:r w:rsidR="004B7287">
        <w:rPr>
          <w:szCs w:val="20"/>
          <w:lang w:val="en-US" w:eastAsia="it-IT"/>
        </w:rPr>
        <w:t>-</w:t>
      </w:r>
      <w:r w:rsidRPr="00AB31C5">
        <w:rPr>
          <w:szCs w:val="20"/>
          <w:lang w:val="en-US" w:eastAsia="it-IT"/>
        </w:rPr>
        <w:t xml:space="preserve">operation and disclosure of electronic evidence, jointly </w:t>
      </w:r>
      <w:proofErr w:type="spellStart"/>
      <w:r w:rsidRPr="00AB31C5">
        <w:rPr>
          <w:szCs w:val="20"/>
          <w:lang w:val="en-US" w:eastAsia="it-IT"/>
        </w:rPr>
        <w:t>organi</w:t>
      </w:r>
      <w:r w:rsidR="004B7287">
        <w:rPr>
          <w:szCs w:val="20"/>
          <w:lang w:val="en-US" w:eastAsia="it-IT"/>
        </w:rPr>
        <w:t>s</w:t>
      </w:r>
      <w:r w:rsidRPr="00AB31C5">
        <w:rPr>
          <w:szCs w:val="20"/>
          <w:lang w:val="en-US" w:eastAsia="it-IT"/>
        </w:rPr>
        <w:t>ed</w:t>
      </w:r>
      <w:proofErr w:type="spellEnd"/>
      <w:r w:rsidRPr="00AB31C5">
        <w:rPr>
          <w:szCs w:val="20"/>
          <w:lang w:val="en-US" w:eastAsia="it-IT"/>
        </w:rPr>
        <w:t xml:space="preserve"> by the Council of Europe and the Italian Presidency. </w:t>
      </w:r>
      <w:r>
        <w:rPr>
          <w:szCs w:val="20"/>
          <w:lang w:val="en-US" w:eastAsia="it-IT"/>
        </w:rPr>
        <w:t xml:space="preserve">The event was attended by the Italian Minister of Justice, Marta </w:t>
      </w:r>
      <w:proofErr w:type="spellStart"/>
      <w:r>
        <w:rPr>
          <w:szCs w:val="20"/>
          <w:lang w:val="en-US" w:eastAsia="it-IT"/>
        </w:rPr>
        <w:t>Cartabia</w:t>
      </w:r>
      <w:proofErr w:type="spellEnd"/>
      <w:r>
        <w:rPr>
          <w:szCs w:val="20"/>
          <w:lang w:val="en-US" w:eastAsia="it-IT"/>
        </w:rPr>
        <w:t>.</w:t>
      </w:r>
    </w:p>
    <w:p w14:paraId="133222AA" w14:textId="77777777" w:rsidR="004B7287" w:rsidRPr="00AB31C5" w:rsidRDefault="004B7287" w:rsidP="003D24C2">
      <w:pPr>
        <w:rPr>
          <w:szCs w:val="20"/>
          <w:lang w:val="en-US" w:eastAsia="it-IT"/>
        </w:rPr>
      </w:pPr>
    </w:p>
    <w:p w14:paraId="41F39243" w14:textId="56AC0937" w:rsidR="007A6413" w:rsidRPr="004B7287" w:rsidRDefault="007A6413" w:rsidP="004B7287">
      <w:pPr>
        <w:pStyle w:val="ListParagraph"/>
        <w:numPr>
          <w:ilvl w:val="0"/>
          <w:numId w:val="17"/>
        </w:numPr>
        <w:pBdr>
          <w:top w:val="nil"/>
          <w:left w:val="nil"/>
          <w:bottom w:val="nil"/>
          <w:right w:val="nil"/>
          <w:between w:val="nil"/>
          <w:bar w:val="nil"/>
        </w:pBdr>
        <w:spacing w:after="0" w:line="240" w:lineRule="auto"/>
        <w:ind w:left="709" w:hanging="709"/>
        <w:contextualSpacing w:val="0"/>
        <w:rPr>
          <w:rFonts w:ascii="Arial" w:eastAsia="Arial" w:hAnsi="Arial" w:cs="Arial"/>
          <w:sz w:val="20"/>
          <w:szCs w:val="20"/>
        </w:rPr>
      </w:pPr>
      <w:r w:rsidRPr="00AB31C5">
        <w:rPr>
          <w:rFonts w:ascii="Arial"/>
          <w:sz w:val="20"/>
          <w:szCs w:val="20"/>
        </w:rPr>
        <w:t xml:space="preserve">Building on the work done by previous </w:t>
      </w:r>
      <w:r w:rsidR="004B7287">
        <w:rPr>
          <w:rFonts w:ascii="Arial"/>
          <w:sz w:val="20"/>
          <w:szCs w:val="20"/>
        </w:rPr>
        <w:t>c</w:t>
      </w:r>
      <w:r w:rsidRPr="00AB31C5">
        <w:rPr>
          <w:rFonts w:ascii="Arial"/>
          <w:sz w:val="20"/>
          <w:szCs w:val="20"/>
        </w:rPr>
        <w:t>hairmanships, the Italian Pre</w:t>
      </w:r>
      <w:r>
        <w:rPr>
          <w:rFonts w:ascii="Arial"/>
          <w:sz w:val="20"/>
          <w:szCs w:val="20"/>
        </w:rPr>
        <w:t xml:space="preserve">sidency considered of strategic </w:t>
      </w:r>
      <w:r w:rsidRPr="000D59DE">
        <w:rPr>
          <w:rFonts w:ascii="Arial"/>
          <w:sz w:val="20"/>
          <w:szCs w:val="20"/>
        </w:rPr>
        <w:t xml:space="preserve">importance to continue addressing the issue of the impact of the design, use and development of the artificial </w:t>
      </w:r>
      <w:r w:rsidR="0043106B">
        <w:rPr>
          <w:rFonts w:ascii="Arial"/>
          <w:sz w:val="20"/>
          <w:szCs w:val="20"/>
        </w:rPr>
        <w:t>i</w:t>
      </w:r>
      <w:r w:rsidRPr="000D59DE">
        <w:rPr>
          <w:rFonts w:ascii="Arial"/>
          <w:sz w:val="20"/>
          <w:szCs w:val="20"/>
        </w:rPr>
        <w:t xml:space="preserve">ntelligence (AI) on the Council of Europe standards on human rights, </w:t>
      </w:r>
      <w:proofErr w:type="gramStart"/>
      <w:r w:rsidRPr="000D59DE">
        <w:rPr>
          <w:rFonts w:ascii="Arial"/>
          <w:sz w:val="20"/>
          <w:szCs w:val="20"/>
        </w:rPr>
        <w:t>democracy</w:t>
      </w:r>
      <w:proofErr w:type="gramEnd"/>
      <w:r w:rsidRPr="000D59DE">
        <w:rPr>
          <w:rFonts w:ascii="Arial"/>
          <w:sz w:val="20"/>
          <w:szCs w:val="20"/>
        </w:rPr>
        <w:t xml:space="preserve"> and the rule of law.</w:t>
      </w:r>
    </w:p>
    <w:p w14:paraId="7104E036" w14:textId="77777777" w:rsidR="004B7287" w:rsidRPr="00401EEF" w:rsidRDefault="004B7287" w:rsidP="004B7287">
      <w:pPr>
        <w:pStyle w:val="ListParagraph"/>
        <w:pBdr>
          <w:top w:val="nil"/>
          <w:left w:val="nil"/>
          <w:bottom w:val="nil"/>
          <w:right w:val="nil"/>
          <w:between w:val="nil"/>
          <w:bar w:val="nil"/>
        </w:pBdr>
        <w:spacing w:after="0" w:line="240" w:lineRule="auto"/>
        <w:ind w:left="360"/>
        <w:contextualSpacing w:val="0"/>
        <w:rPr>
          <w:rFonts w:ascii="Arial" w:eastAsia="Arial" w:hAnsi="Arial" w:cs="Arial"/>
          <w:sz w:val="20"/>
          <w:szCs w:val="20"/>
        </w:rPr>
      </w:pPr>
    </w:p>
    <w:p w14:paraId="383EDC59" w14:textId="3DA819F6" w:rsidR="007A6413" w:rsidRDefault="007A6413" w:rsidP="003D24C2">
      <w:pPr>
        <w:rPr>
          <w:szCs w:val="20"/>
          <w:lang w:val="en-US"/>
        </w:rPr>
      </w:pPr>
      <w:r>
        <w:rPr>
          <w:szCs w:val="20"/>
          <w:lang w:val="en-US"/>
        </w:rPr>
        <w:t>On 4 April 2022, a high-level conference on the impact of artificial intelligence on human rights, democracy and the rule of law was held in Rome, co-</w:t>
      </w:r>
      <w:proofErr w:type="spellStart"/>
      <w:r>
        <w:rPr>
          <w:szCs w:val="20"/>
          <w:lang w:val="en-US"/>
        </w:rPr>
        <w:t>organised</w:t>
      </w:r>
      <w:proofErr w:type="spellEnd"/>
      <w:r>
        <w:rPr>
          <w:szCs w:val="20"/>
          <w:lang w:val="en-US"/>
        </w:rPr>
        <w:t xml:space="preserve"> by the Italian Presidency and the Council of </w:t>
      </w:r>
      <w:proofErr w:type="gramStart"/>
      <w:r>
        <w:rPr>
          <w:szCs w:val="20"/>
          <w:lang w:val="en-US"/>
        </w:rPr>
        <w:t>Europe .</w:t>
      </w:r>
      <w:proofErr w:type="gramEnd"/>
      <w:r>
        <w:rPr>
          <w:szCs w:val="20"/>
          <w:lang w:val="en-US"/>
        </w:rPr>
        <w:t xml:space="preserve"> The Conference </w:t>
      </w:r>
      <w:r w:rsidR="004B7287">
        <w:rPr>
          <w:szCs w:val="20"/>
          <w:lang w:val="en-US"/>
        </w:rPr>
        <w:t>–</w:t>
      </w:r>
      <w:r>
        <w:rPr>
          <w:szCs w:val="20"/>
          <w:lang w:val="en-US"/>
        </w:rPr>
        <w:t xml:space="preserve"> opened by the Undersecretary of State for Foreign Affairs and International Co</w:t>
      </w:r>
      <w:r w:rsidR="004B7287">
        <w:rPr>
          <w:szCs w:val="20"/>
          <w:lang w:val="en-US"/>
        </w:rPr>
        <w:t>-</w:t>
      </w:r>
      <w:r>
        <w:rPr>
          <w:szCs w:val="20"/>
          <w:lang w:val="en-US"/>
        </w:rPr>
        <w:t xml:space="preserve">operation, Benedetto </w:t>
      </w:r>
      <w:r w:rsidR="004D3931">
        <w:rPr>
          <w:szCs w:val="20"/>
          <w:lang w:val="en-US"/>
        </w:rPr>
        <w:t>Della</w:t>
      </w:r>
      <w:r>
        <w:rPr>
          <w:szCs w:val="20"/>
          <w:lang w:val="en-US"/>
        </w:rPr>
        <w:t xml:space="preserve"> </w:t>
      </w:r>
      <w:proofErr w:type="spellStart"/>
      <w:r>
        <w:rPr>
          <w:szCs w:val="20"/>
          <w:lang w:val="en-US"/>
        </w:rPr>
        <w:t>Vedova</w:t>
      </w:r>
      <w:proofErr w:type="spellEnd"/>
      <w:r>
        <w:rPr>
          <w:szCs w:val="20"/>
          <w:lang w:val="en-US"/>
        </w:rPr>
        <w:t>,</w:t>
      </w:r>
      <w:r w:rsidR="004B7287">
        <w:rPr>
          <w:szCs w:val="20"/>
          <w:lang w:val="en-US"/>
        </w:rPr>
        <w:t xml:space="preserve">– </w:t>
      </w:r>
      <w:r>
        <w:rPr>
          <w:szCs w:val="20"/>
          <w:lang w:val="en-US"/>
        </w:rPr>
        <w:t>was followed by the inaugural meeting of the Committee on Artificial Intelligence (CAI)</w:t>
      </w:r>
      <w:r w:rsidR="0043106B">
        <w:rPr>
          <w:szCs w:val="20"/>
          <w:lang w:val="en-US"/>
        </w:rPr>
        <w:t xml:space="preserve"> of the Council of Europe</w:t>
      </w:r>
      <w:r>
        <w:rPr>
          <w:szCs w:val="20"/>
          <w:lang w:val="en-US"/>
        </w:rPr>
        <w:t>, who has been mandated by the Committee of Ministers to elaborate an appropriate legal instrument on the development, design, and application of artificial intelligence, based on the Council of Europe’s standards on human rights, democracy and the rule of law, and conducive to innovation.</w:t>
      </w:r>
    </w:p>
    <w:p w14:paraId="20164603" w14:textId="77777777" w:rsidR="004B7287" w:rsidRDefault="004B7287" w:rsidP="003D24C2">
      <w:pPr>
        <w:rPr>
          <w:rFonts w:eastAsia="Arial" w:cs="Arial"/>
          <w:szCs w:val="20"/>
          <w:lang w:val="en-US"/>
        </w:rPr>
      </w:pPr>
    </w:p>
    <w:p w14:paraId="5E980B29" w14:textId="0C5262CA" w:rsidR="007A6413" w:rsidRDefault="007A6413" w:rsidP="004B7287">
      <w:pPr>
        <w:pStyle w:val="ListParagraph"/>
        <w:numPr>
          <w:ilvl w:val="0"/>
          <w:numId w:val="17"/>
        </w:numPr>
        <w:pBdr>
          <w:top w:val="nil"/>
          <w:left w:val="nil"/>
          <w:bottom w:val="nil"/>
          <w:right w:val="nil"/>
          <w:between w:val="nil"/>
          <w:bar w:val="nil"/>
        </w:pBdr>
        <w:spacing w:after="0" w:line="240" w:lineRule="auto"/>
        <w:ind w:left="709" w:hanging="709"/>
        <w:contextualSpacing w:val="0"/>
        <w:rPr>
          <w:rFonts w:ascii="Arial"/>
          <w:sz w:val="20"/>
          <w:szCs w:val="20"/>
        </w:rPr>
      </w:pPr>
      <w:r w:rsidRPr="004403C5">
        <w:rPr>
          <w:rFonts w:ascii="Arial"/>
          <w:sz w:val="20"/>
          <w:szCs w:val="20"/>
        </w:rPr>
        <w:t xml:space="preserve">The pandemic has confirmed </w:t>
      </w:r>
      <w:r w:rsidRPr="004403C5">
        <w:rPr>
          <w:rFonts w:ascii="Arial"/>
          <w:b/>
          <w:sz w:val="20"/>
          <w:szCs w:val="20"/>
        </w:rPr>
        <w:t>the importance of science and research</w:t>
      </w:r>
      <w:r w:rsidRPr="004403C5">
        <w:rPr>
          <w:rFonts w:ascii="Arial"/>
          <w:sz w:val="20"/>
          <w:szCs w:val="20"/>
        </w:rPr>
        <w:t xml:space="preserve"> as a reliable source of data to </w:t>
      </w:r>
      <w:r w:rsidRPr="000D59DE">
        <w:rPr>
          <w:rFonts w:ascii="Arial"/>
          <w:sz w:val="20"/>
          <w:szCs w:val="20"/>
        </w:rPr>
        <w:t>guide decision-making processes in support of democratic governments actions and policies. The Italian Presidency has included in its agenda the promotion of the goal of</w:t>
      </w:r>
      <w:r w:rsidRPr="000D59DE">
        <w:rPr>
          <w:rFonts w:ascii="Arial"/>
          <w:b/>
          <w:bCs/>
          <w:sz w:val="20"/>
          <w:szCs w:val="20"/>
        </w:rPr>
        <w:t xml:space="preserve"> strengthening democracy t</w:t>
      </w:r>
      <w:r w:rsidR="004B7287">
        <w:rPr>
          <w:rFonts w:ascii="Arial"/>
          <w:b/>
          <w:bCs/>
          <w:sz w:val="20"/>
          <w:szCs w:val="20"/>
        </w:rPr>
        <w:t>h</w:t>
      </w:r>
      <w:r w:rsidRPr="000D59DE">
        <w:rPr>
          <w:rFonts w:ascii="Arial"/>
          <w:b/>
          <w:bCs/>
          <w:sz w:val="20"/>
          <w:szCs w:val="20"/>
        </w:rPr>
        <w:t xml:space="preserve">rough science. </w:t>
      </w:r>
      <w:r w:rsidRPr="000D59DE">
        <w:rPr>
          <w:rFonts w:ascii="Arial"/>
          <w:sz w:val="20"/>
          <w:szCs w:val="20"/>
        </w:rPr>
        <w:t xml:space="preserve">An event on </w:t>
      </w:r>
      <w:r w:rsidRPr="000D59DE">
        <w:rPr>
          <w:rFonts w:ascii="Arial"/>
          <w:sz w:val="20"/>
          <w:szCs w:val="20"/>
        </w:rPr>
        <w:t>“</w:t>
      </w:r>
      <w:r w:rsidRPr="000D59DE">
        <w:rPr>
          <w:rFonts w:ascii="Arial"/>
          <w:sz w:val="20"/>
          <w:szCs w:val="20"/>
        </w:rPr>
        <w:t>Citizens and Science as a tool to strengthen democracy was held on 6</w:t>
      </w:r>
      <w:r w:rsidR="004B7287">
        <w:rPr>
          <w:rFonts w:ascii="Arial"/>
          <w:sz w:val="20"/>
          <w:szCs w:val="20"/>
          <w:vertAlign w:val="superscript"/>
        </w:rPr>
        <w:t xml:space="preserve"> </w:t>
      </w:r>
      <w:r w:rsidRPr="000D59DE">
        <w:rPr>
          <w:rFonts w:ascii="Arial"/>
          <w:sz w:val="20"/>
          <w:szCs w:val="20"/>
        </w:rPr>
        <w:t xml:space="preserve">April 2022 in Rome, with the participation of the Italian Minister for University and Research, Maria Cristina </w:t>
      </w:r>
      <w:proofErr w:type="spellStart"/>
      <w:r w:rsidRPr="000D59DE">
        <w:rPr>
          <w:rFonts w:ascii="Arial"/>
          <w:sz w:val="20"/>
          <w:szCs w:val="20"/>
        </w:rPr>
        <w:t>Messa</w:t>
      </w:r>
      <w:proofErr w:type="spellEnd"/>
      <w:r w:rsidRPr="000D59DE">
        <w:rPr>
          <w:rFonts w:ascii="Arial"/>
          <w:sz w:val="20"/>
          <w:szCs w:val="20"/>
        </w:rPr>
        <w:t>, and of the Undersecretary of State for Foreign Affairs and International Co</w:t>
      </w:r>
      <w:r w:rsidR="004B7287">
        <w:rPr>
          <w:rFonts w:ascii="Arial"/>
          <w:sz w:val="20"/>
          <w:szCs w:val="20"/>
        </w:rPr>
        <w:t>-</w:t>
      </w:r>
      <w:r w:rsidRPr="000D59DE">
        <w:rPr>
          <w:rFonts w:ascii="Arial"/>
          <w:sz w:val="20"/>
          <w:szCs w:val="20"/>
        </w:rPr>
        <w:t xml:space="preserve">operation, Benedetto </w:t>
      </w:r>
      <w:r w:rsidR="004D3931">
        <w:rPr>
          <w:rFonts w:ascii="Arial"/>
          <w:sz w:val="20"/>
          <w:szCs w:val="20"/>
        </w:rPr>
        <w:t>Della</w:t>
      </w:r>
      <w:r w:rsidRPr="000D59DE">
        <w:rPr>
          <w:rFonts w:ascii="Arial"/>
          <w:sz w:val="20"/>
          <w:szCs w:val="20"/>
        </w:rPr>
        <w:t xml:space="preserve"> </w:t>
      </w:r>
      <w:proofErr w:type="spellStart"/>
      <w:r w:rsidRPr="000D59DE">
        <w:rPr>
          <w:rFonts w:ascii="Arial"/>
          <w:sz w:val="20"/>
          <w:szCs w:val="20"/>
        </w:rPr>
        <w:t>Vedova</w:t>
      </w:r>
      <w:proofErr w:type="spellEnd"/>
      <w:r w:rsidRPr="000D59DE">
        <w:rPr>
          <w:rFonts w:ascii="Arial"/>
          <w:sz w:val="20"/>
          <w:szCs w:val="20"/>
        </w:rPr>
        <w:t>.</w:t>
      </w:r>
    </w:p>
    <w:p w14:paraId="630E7B10" w14:textId="77777777" w:rsidR="004B7287" w:rsidRPr="000D59DE" w:rsidRDefault="004B7287" w:rsidP="004B7287">
      <w:pPr>
        <w:pStyle w:val="ListParagraph"/>
        <w:pBdr>
          <w:top w:val="nil"/>
          <w:left w:val="nil"/>
          <w:bottom w:val="nil"/>
          <w:right w:val="nil"/>
          <w:between w:val="nil"/>
          <w:bar w:val="nil"/>
        </w:pBdr>
        <w:spacing w:after="0" w:line="240" w:lineRule="auto"/>
        <w:ind w:left="709"/>
        <w:contextualSpacing w:val="0"/>
        <w:rPr>
          <w:rFonts w:ascii="Arial"/>
          <w:sz w:val="20"/>
          <w:szCs w:val="20"/>
        </w:rPr>
      </w:pPr>
    </w:p>
    <w:p w14:paraId="09F11304" w14:textId="7842B90C" w:rsidR="007A6413" w:rsidRPr="000D59DE" w:rsidRDefault="007A6413" w:rsidP="004B7287">
      <w:pPr>
        <w:pStyle w:val="ListParagraph"/>
        <w:numPr>
          <w:ilvl w:val="0"/>
          <w:numId w:val="17"/>
        </w:numPr>
        <w:pBdr>
          <w:top w:val="nil"/>
          <w:left w:val="nil"/>
          <w:bottom w:val="nil"/>
          <w:right w:val="nil"/>
          <w:between w:val="nil"/>
          <w:bar w:val="nil"/>
        </w:pBdr>
        <w:spacing w:after="0" w:line="240" w:lineRule="auto"/>
        <w:ind w:left="709" w:hanging="709"/>
        <w:contextualSpacing w:val="0"/>
        <w:rPr>
          <w:rFonts w:ascii="Arial"/>
          <w:sz w:val="20"/>
          <w:szCs w:val="20"/>
        </w:rPr>
      </w:pPr>
      <w:r w:rsidRPr="004403C5">
        <w:rPr>
          <w:rFonts w:ascii="Arial"/>
          <w:sz w:val="20"/>
          <w:szCs w:val="20"/>
        </w:rPr>
        <w:t>In line with the goal of enhancing the "people-</w:t>
      </w:r>
      <w:proofErr w:type="spellStart"/>
      <w:r w:rsidRPr="004403C5">
        <w:rPr>
          <w:rFonts w:ascii="Arial"/>
          <w:sz w:val="20"/>
          <w:szCs w:val="20"/>
        </w:rPr>
        <w:t>cent</w:t>
      </w:r>
      <w:r w:rsidR="004B7287">
        <w:rPr>
          <w:rFonts w:ascii="Arial"/>
          <w:sz w:val="20"/>
          <w:szCs w:val="20"/>
        </w:rPr>
        <w:t>red</w:t>
      </w:r>
      <w:proofErr w:type="spellEnd"/>
      <w:r w:rsidRPr="004403C5">
        <w:rPr>
          <w:rFonts w:ascii="Arial"/>
          <w:sz w:val="20"/>
          <w:szCs w:val="20"/>
        </w:rPr>
        <w:t>”</w:t>
      </w:r>
      <w:r w:rsidRPr="004403C5">
        <w:rPr>
          <w:rFonts w:ascii="Arial"/>
          <w:sz w:val="20"/>
          <w:szCs w:val="20"/>
        </w:rPr>
        <w:t xml:space="preserve"> vision of the future of the community of the Council </w:t>
      </w:r>
      <w:r w:rsidRPr="000D59DE">
        <w:rPr>
          <w:rFonts w:ascii="Arial"/>
          <w:sz w:val="20"/>
          <w:szCs w:val="20"/>
        </w:rPr>
        <w:t xml:space="preserve">of Europe, the Italian Presidency has set among its priorities the </w:t>
      </w:r>
      <w:proofErr w:type="gramStart"/>
      <w:r w:rsidRPr="000D59DE">
        <w:rPr>
          <w:rFonts w:ascii="Arial"/>
          <w:sz w:val="20"/>
          <w:szCs w:val="20"/>
        </w:rPr>
        <w:t>need  to</w:t>
      </w:r>
      <w:proofErr w:type="gramEnd"/>
      <w:r w:rsidRPr="000D59DE">
        <w:rPr>
          <w:rFonts w:ascii="Arial"/>
          <w:sz w:val="20"/>
          <w:szCs w:val="20"/>
        </w:rPr>
        <w:t xml:space="preserve"> reaffirm the function of punishment both as a moment of rehabilitation of the offender and of restoration for the victim. It has also supported the importance of the rule of law and of the independence of the judiciary as the basis for an effective democracy and for the protection of human rights and fundamental freedoms.</w:t>
      </w:r>
    </w:p>
    <w:p w14:paraId="56CB8E2E" w14:textId="77777777" w:rsidR="004B7287" w:rsidRDefault="004B7287" w:rsidP="003D24C2">
      <w:pPr>
        <w:pStyle w:val="ListParagraph"/>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0"/>
        <w:rPr>
          <w:rFonts w:ascii="Arial"/>
          <w:sz w:val="20"/>
          <w:szCs w:val="20"/>
        </w:rPr>
      </w:pPr>
    </w:p>
    <w:p w14:paraId="0073423F" w14:textId="0579DACE" w:rsidR="007A6413" w:rsidRDefault="007A6413" w:rsidP="003D24C2">
      <w:pPr>
        <w:pStyle w:val="ListParagraph"/>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0"/>
        <w:rPr>
          <w:rFonts w:ascii="Arial"/>
          <w:sz w:val="20"/>
          <w:szCs w:val="20"/>
        </w:rPr>
      </w:pPr>
      <w:r>
        <w:rPr>
          <w:rFonts w:ascii="Arial"/>
          <w:sz w:val="20"/>
          <w:szCs w:val="20"/>
        </w:rPr>
        <w:t>On 13</w:t>
      </w:r>
      <w:r w:rsidR="004B7287">
        <w:rPr>
          <w:rFonts w:ascii="Arial"/>
          <w:sz w:val="20"/>
          <w:szCs w:val="20"/>
        </w:rPr>
        <w:t xml:space="preserve"> and </w:t>
      </w:r>
      <w:r>
        <w:rPr>
          <w:rFonts w:ascii="Arial"/>
          <w:sz w:val="20"/>
          <w:szCs w:val="20"/>
        </w:rPr>
        <w:t xml:space="preserve">14 December 2021, the Italian Presidency </w:t>
      </w:r>
      <w:proofErr w:type="spellStart"/>
      <w:r>
        <w:rPr>
          <w:rFonts w:ascii="Arial"/>
          <w:sz w:val="20"/>
          <w:szCs w:val="20"/>
        </w:rPr>
        <w:t>organi</w:t>
      </w:r>
      <w:r w:rsidR="004B7287">
        <w:rPr>
          <w:rFonts w:ascii="Arial"/>
          <w:sz w:val="20"/>
          <w:szCs w:val="20"/>
        </w:rPr>
        <w:t>s</w:t>
      </w:r>
      <w:r>
        <w:rPr>
          <w:rFonts w:ascii="Arial"/>
          <w:sz w:val="20"/>
          <w:szCs w:val="20"/>
        </w:rPr>
        <w:t>ed</w:t>
      </w:r>
      <w:proofErr w:type="spellEnd"/>
      <w:r>
        <w:rPr>
          <w:rFonts w:ascii="Arial"/>
          <w:sz w:val="20"/>
          <w:szCs w:val="20"/>
        </w:rPr>
        <w:t xml:space="preserve"> a Conference of the Ministers of Justice on the theme </w:t>
      </w:r>
      <w:r>
        <w:rPr>
          <w:rFonts w:hAnsi="Arial"/>
          <w:sz w:val="20"/>
          <w:szCs w:val="20"/>
        </w:rPr>
        <w:t>“</w:t>
      </w:r>
      <w:r>
        <w:rPr>
          <w:rFonts w:ascii="Arial"/>
          <w:sz w:val="20"/>
          <w:szCs w:val="20"/>
        </w:rPr>
        <w:t xml:space="preserve">Crime and Criminal Justice </w:t>
      </w:r>
      <w:r w:rsidR="004B7287">
        <w:rPr>
          <w:rFonts w:ascii="Arial"/>
          <w:sz w:val="20"/>
          <w:szCs w:val="20"/>
        </w:rPr>
        <w:t>–</w:t>
      </w:r>
      <w:r>
        <w:rPr>
          <w:rFonts w:ascii="Arial"/>
          <w:sz w:val="20"/>
          <w:szCs w:val="20"/>
        </w:rPr>
        <w:t xml:space="preserve"> The Role of Restorative Justice in Europe</w:t>
      </w:r>
      <w:r>
        <w:rPr>
          <w:rFonts w:hAnsi="Arial"/>
          <w:sz w:val="20"/>
          <w:szCs w:val="20"/>
        </w:rPr>
        <w:t>”</w:t>
      </w:r>
      <w:r>
        <w:rPr>
          <w:rFonts w:hAnsi="Arial"/>
          <w:sz w:val="20"/>
          <w:szCs w:val="20"/>
        </w:rPr>
        <w:t xml:space="preserve"> </w:t>
      </w:r>
      <w:r>
        <w:rPr>
          <w:rFonts w:ascii="Arial"/>
          <w:sz w:val="20"/>
          <w:szCs w:val="20"/>
        </w:rPr>
        <w:t xml:space="preserve">in Venice. </w:t>
      </w:r>
      <w:r w:rsidR="003A467F" w:rsidRPr="003A467F">
        <w:rPr>
          <w:rFonts w:ascii="Arial"/>
          <w:sz w:val="20"/>
          <w:szCs w:val="20"/>
        </w:rPr>
        <w:t xml:space="preserve">The Conference, which was </w:t>
      </w:r>
      <w:r w:rsidR="005F5C72">
        <w:rPr>
          <w:rFonts w:ascii="Arial"/>
          <w:sz w:val="20"/>
          <w:szCs w:val="20"/>
        </w:rPr>
        <w:t>c</w:t>
      </w:r>
      <w:r w:rsidR="003A467F" w:rsidRPr="003A467F">
        <w:rPr>
          <w:rFonts w:ascii="Arial"/>
          <w:sz w:val="20"/>
          <w:szCs w:val="20"/>
        </w:rPr>
        <w:t xml:space="preserve">haired by the Italian Minister for Justice, Marta </w:t>
      </w:r>
      <w:proofErr w:type="spellStart"/>
      <w:r w:rsidR="003A467F" w:rsidRPr="003A467F">
        <w:rPr>
          <w:rFonts w:ascii="Arial"/>
          <w:sz w:val="20"/>
          <w:szCs w:val="20"/>
        </w:rPr>
        <w:t>Cartabia</w:t>
      </w:r>
      <w:proofErr w:type="spellEnd"/>
      <w:r w:rsidR="003A467F" w:rsidRPr="003A467F">
        <w:rPr>
          <w:rFonts w:ascii="Arial"/>
          <w:sz w:val="20"/>
          <w:szCs w:val="20"/>
        </w:rPr>
        <w:t xml:space="preserve"> and attended by </w:t>
      </w:r>
      <w:r w:rsidR="005F5C72">
        <w:rPr>
          <w:rFonts w:ascii="Arial"/>
          <w:sz w:val="20"/>
          <w:szCs w:val="20"/>
        </w:rPr>
        <w:t>40</w:t>
      </w:r>
      <w:r w:rsidR="003A467F" w:rsidRPr="003A467F">
        <w:rPr>
          <w:rFonts w:ascii="Arial"/>
          <w:sz w:val="20"/>
          <w:szCs w:val="20"/>
        </w:rPr>
        <w:t xml:space="preserve"> national delegations, hosted a discussion on how to advance the debate on restorative justice in criminal matters within the Council of Europe, with the aim </w:t>
      </w:r>
      <w:r w:rsidR="005F5C72">
        <w:rPr>
          <w:rFonts w:ascii="Arial"/>
          <w:sz w:val="20"/>
          <w:szCs w:val="20"/>
        </w:rPr>
        <w:t xml:space="preserve">of </w:t>
      </w:r>
      <w:r w:rsidR="003D4AF1">
        <w:rPr>
          <w:rFonts w:ascii="Arial"/>
          <w:sz w:val="20"/>
          <w:szCs w:val="20"/>
        </w:rPr>
        <w:t xml:space="preserve">the </w:t>
      </w:r>
      <w:r w:rsidR="003A467F" w:rsidRPr="003A467F">
        <w:rPr>
          <w:rFonts w:ascii="Arial"/>
          <w:sz w:val="20"/>
          <w:szCs w:val="20"/>
        </w:rPr>
        <w:t>full and widespread implementation of Recommendation CM/</w:t>
      </w:r>
      <w:proofErr w:type="gramStart"/>
      <w:r w:rsidR="003A467F" w:rsidRPr="003A467F">
        <w:rPr>
          <w:rFonts w:ascii="Arial"/>
          <w:sz w:val="20"/>
          <w:szCs w:val="20"/>
        </w:rPr>
        <w:t>Rec(</w:t>
      </w:r>
      <w:proofErr w:type="gramEnd"/>
      <w:r w:rsidR="003A467F" w:rsidRPr="003A467F">
        <w:rPr>
          <w:rFonts w:ascii="Arial"/>
          <w:sz w:val="20"/>
          <w:szCs w:val="20"/>
        </w:rPr>
        <w:t>2018)8</w:t>
      </w:r>
      <w:r w:rsidR="003A467F">
        <w:rPr>
          <w:rFonts w:ascii="Arial"/>
          <w:sz w:val="20"/>
          <w:szCs w:val="20"/>
        </w:rPr>
        <w:t>.</w:t>
      </w:r>
      <w:r w:rsidR="003A467F" w:rsidRPr="003A467F">
        <w:rPr>
          <w:rFonts w:ascii="Arial"/>
          <w:sz w:val="20"/>
          <w:szCs w:val="20"/>
        </w:rPr>
        <w:t xml:space="preserve"> </w:t>
      </w:r>
      <w:r>
        <w:rPr>
          <w:rFonts w:ascii="Arial"/>
          <w:sz w:val="20"/>
          <w:szCs w:val="20"/>
        </w:rPr>
        <w:t xml:space="preserve">As </w:t>
      </w:r>
      <w:r w:rsidR="003A467F">
        <w:rPr>
          <w:rFonts w:ascii="Arial"/>
          <w:sz w:val="20"/>
          <w:szCs w:val="20"/>
        </w:rPr>
        <w:t xml:space="preserve">an important </w:t>
      </w:r>
      <w:r>
        <w:rPr>
          <w:rFonts w:ascii="Arial"/>
          <w:sz w:val="20"/>
          <w:szCs w:val="20"/>
        </w:rPr>
        <w:t xml:space="preserve">deliverable of the Conference, the Venice Declaration was signed, a joint document that stimulates policies aimed at a wider dissemination of restorative justice, access to which </w:t>
      </w:r>
      <w:r>
        <w:rPr>
          <w:rFonts w:hAnsi="Arial"/>
          <w:sz w:val="20"/>
          <w:szCs w:val="20"/>
        </w:rPr>
        <w:t>“</w:t>
      </w:r>
      <w:r>
        <w:rPr>
          <w:rFonts w:ascii="Arial"/>
          <w:sz w:val="20"/>
          <w:szCs w:val="20"/>
        </w:rPr>
        <w:t>should be an objective of the national authorities</w:t>
      </w:r>
      <w:r>
        <w:rPr>
          <w:rFonts w:hAnsi="Arial"/>
          <w:sz w:val="20"/>
          <w:szCs w:val="20"/>
        </w:rPr>
        <w:t>”</w:t>
      </w:r>
      <w:r>
        <w:rPr>
          <w:rFonts w:ascii="Arial"/>
          <w:sz w:val="20"/>
          <w:szCs w:val="20"/>
        </w:rPr>
        <w:t>, as the Declaration reads.</w:t>
      </w:r>
    </w:p>
    <w:p w14:paraId="12F13CAD" w14:textId="77777777" w:rsidR="004B7287" w:rsidRDefault="004B7287" w:rsidP="003D24C2">
      <w:pPr>
        <w:pStyle w:val="ListParagraph"/>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0"/>
        <w:rPr>
          <w:rFonts w:ascii="Arial" w:eastAsia="Arial" w:hAnsi="Arial" w:cs="Arial"/>
          <w:sz w:val="20"/>
          <w:szCs w:val="20"/>
        </w:rPr>
      </w:pPr>
    </w:p>
    <w:p w14:paraId="60C10A6E" w14:textId="62E2E257" w:rsidR="007A6413" w:rsidRDefault="007A6413" w:rsidP="003D24C2">
      <w:pPr>
        <w:pStyle w:val="ListParagraph"/>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0"/>
        <w:rPr>
          <w:rFonts w:ascii="Arial" w:eastAsia="Arial" w:hAnsi="Arial" w:cs="Arial"/>
          <w:sz w:val="20"/>
          <w:szCs w:val="20"/>
        </w:rPr>
      </w:pPr>
      <w:r>
        <w:rPr>
          <w:rFonts w:ascii="Arial"/>
          <w:sz w:val="20"/>
          <w:szCs w:val="20"/>
        </w:rPr>
        <w:t>On 17</w:t>
      </w:r>
      <w:r w:rsidR="004B7287">
        <w:rPr>
          <w:rFonts w:ascii="Arial"/>
          <w:sz w:val="20"/>
          <w:szCs w:val="20"/>
        </w:rPr>
        <w:t xml:space="preserve"> and </w:t>
      </w:r>
      <w:r>
        <w:rPr>
          <w:rFonts w:ascii="Arial"/>
          <w:sz w:val="20"/>
          <w:szCs w:val="20"/>
        </w:rPr>
        <w:t xml:space="preserve">18 March 2022, in the framework of the Italian Presidency, the European Commission for the Efficiency of Justice (CEPEJ) </w:t>
      </w:r>
      <w:proofErr w:type="spellStart"/>
      <w:r>
        <w:rPr>
          <w:rFonts w:ascii="Arial"/>
          <w:sz w:val="20"/>
          <w:szCs w:val="20"/>
        </w:rPr>
        <w:t>organi</w:t>
      </w:r>
      <w:r w:rsidR="004B7287">
        <w:rPr>
          <w:rFonts w:ascii="Arial"/>
          <w:sz w:val="20"/>
          <w:szCs w:val="20"/>
        </w:rPr>
        <w:t>s</w:t>
      </w:r>
      <w:r>
        <w:rPr>
          <w:rFonts w:ascii="Arial"/>
          <w:sz w:val="20"/>
          <w:szCs w:val="20"/>
        </w:rPr>
        <w:t>ed</w:t>
      </w:r>
      <w:proofErr w:type="spellEnd"/>
      <w:r>
        <w:rPr>
          <w:rFonts w:ascii="Arial"/>
          <w:sz w:val="20"/>
          <w:szCs w:val="20"/>
        </w:rPr>
        <w:t xml:space="preserve">, in collaboration with the University of Pisa, a joint meeting between its Working Groups on Quality of Justice (CEPEJ-GT-QUAL) and on </w:t>
      </w:r>
      <w:proofErr w:type="spellStart"/>
      <w:r>
        <w:rPr>
          <w:rFonts w:ascii="Arial"/>
          <w:sz w:val="20"/>
          <w:szCs w:val="20"/>
        </w:rPr>
        <w:t>Cyberjustice</w:t>
      </w:r>
      <w:proofErr w:type="spellEnd"/>
      <w:r>
        <w:rPr>
          <w:rFonts w:ascii="Arial"/>
          <w:sz w:val="20"/>
          <w:szCs w:val="20"/>
        </w:rPr>
        <w:t xml:space="preserve"> and Artificial Intelligence (CEPEJ-GT-CYBERJUST). </w:t>
      </w:r>
    </w:p>
    <w:p w14:paraId="70FCF92A" w14:textId="3C5E0BEB" w:rsidR="00027DA9" w:rsidRDefault="00027DA9">
      <w:pPr>
        <w:rPr>
          <w:szCs w:val="20"/>
          <w:lang w:val="en-US"/>
        </w:rPr>
      </w:pPr>
      <w:r>
        <w:rPr>
          <w:szCs w:val="20"/>
          <w:lang w:val="en-US"/>
        </w:rPr>
        <w:br w:type="page"/>
      </w:r>
    </w:p>
    <w:p w14:paraId="7EFC0FD5" w14:textId="77777777" w:rsidR="004B7287" w:rsidRDefault="004B7287" w:rsidP="003D24C2">
      <w:pPr>
        <w:rPr>
          <w:szCs w:val="20"/>
          <w:lang w:val="en-US"/>
        </w:rPr>
      </w:pPr>
    </w:p>
    <w:p w14:paraId="68BA09DB" w14:textId="77131A0F" w:rsidR="007A6413" w:rsidRDefault="007A6413" w:rsidP="003D24C2">
      <w:pPr>
        <w:rPr>
          <w:szCs w:val="20"/>
          <w:lang w:val="en-US"/>
        </w:rPr>
      </w:pPr>
      <w:r>
        <w:rPr>
          <w:szCs w:val="20"/>
          <w:lang w:val="en-US"/>
        </w:rPr>
        <w:t>On 21</w:t>
      </w:r>
      <w:r w:rsidR="004B7287">
        <w:rPr>
          <w:szCs w:val="20"/>
          <w:lang w:val="en-US"/>
        </w:rPr>
        <w:t xml:space="preserve"> and </w:t>
      </w:r>
      <w:r>
        <w:rPr>
          <w:szCs w:val="20"/>
          <w:lang w:val="en-US"/>
        </w:rPr>
        <w:t>22 March 2022, an International Round Table co-</w:t>
      </w:r>
      <w:proofErr w:type="spellStart"/>
      <w:r>
        <w:rPr>
          <w:szCs w:val="20"/>
          <w:lang w:val="en-US"/>
        </w:rPr>
        <w:t>organi</w:t>
      </w:r>
      <w:r w:rsidR="004B7287">
        <w:rPr>
          <w:szCs w:val="20"/>
          <w:lang w:val="en-US"/>
        </w:rPr>
        <w:t>s</w:t>
      </w:r>
      <w:r>
        <w:rPr>
          <w:szCs w:val="20"/>
          <w:lang w:val="en-US"/>
        </w:rPr>
        <w:t>ed</w:t>
      </w:r>
      <w:proofErr w:type="spellEnd"/>
      <w:r>
        <w:rPr>
          <w:szCs w:val="20"/>
          <w:lang w:val="en-US"/>
        </w:rPr>
        <w:t xml:space="preserve"> by the Venice Commission and the University of Rome La Sapienza, on “Shaping judicial councils to meet contemporary challenges” was held in Rome, with the participation of the Undersecretary of State for Foreign Affairs and </w:t>
      </w:r>
      <w:r w:rsidRPr="002925BF">
        <w:rPr>
          <w:szCs w:val="20"/>
          <w:lang w:val="en-US"/>
        </w:rPr>
        <w:t>International Co</w:t>
      </w:r>
      <w:r w:rsidR="004B7287">
        <w:rPr>
          <w:szCs w:val="20"/>
          <w:lang w:val="en-US"/>
        </w:rPr>
        <w:t>-</w:t>
      </w:r>
      <w:r w:rsidRPr="002925BF">
        <w:rPr>
          <w:szCs w:val="20"/>
          <w:lang w:val="en-US"/>
        </w:rPr>
        <w:t>operation</w:t>
      </w:r>
      <w:r>
        <w:rPr>
          <w:szCs w:val="20"/>
          <w:lang w:val="en-US"/>
        </w:rPr>
        <w:t xml:space="preserve">, Benedetto </w:t>
      </w:r>
      <w:r w:rsidR="004D3931">
        <w:rPr>
          <w:szCs w:val="20"/>
          <w:lang w:val="en-US"/>
        </w:rPr>
        <w:t>Della</w:t>
      </w:r>
      <w:r>
        <w:rPr>
          <w:szCs w:val="20"/>
          <w:lang w:val="en-US"/>
        </w:rPr>
        <w:t xml:space="preserve"> </w:t>
      </w:r>
      <w:proofErr w:type="spellStart"/>
      <w:r>
        <w:rPr>
          <w:szCs w:val="20"/>
          <w:lang w:val="en-US"/>
        </w:rPr>
        <w:t>Vedova</w:t>
      </w:r>
      <w:proofErr w:type="spellEnd"/>
      <w:r>
        <w:rPr>
          <w:szCs w:val="20"/>
          <w:lang w:val="en-US"/>
        </w:rPr>
        <w:t>.</w:t>
      </w:r>
    </w:p>
    <w:p w14:paraId="76643D02" w14:textId="77777777" w:rsidR="004B7287" w:rsidRDefault="004B7287" w:rsidP="003D24C2">
      <w:pPr>
        <w:rPr>
          <w:rFonts w:eastAsia="Arial" w:cs="Arial"/>
          <w:szCs w:val="20"/>
          <w:lang w:val="en-US"/>
        </w:rPr>
      </w:pPr>
    </w:p>
    <w:p w14:paraId="44191171" w14:textId="2D8C4FD6" w:rsidR="007A6413" w:rsidRPr="004B7287" w:rsidRDefault="007A6413" w:rsidP="003D24C2">
      <w:pPr>
        <w:rPr>
          <w:rFonts w:cs="Arial"/>
          <w:szCs w:val="20"/>
          <w:lang w:val="en-US"/>
        </w:rPr>
      </w:pPr>
      <w:r>
        <w:rPr>
          <w:szCs w:val="20"/>
          <w:lang w:val="en-US"/>
        </w:rPr>
        <w:t>On 5</w:t>
      </w:r>
      <w:r w:rsidR="004B7287">
        <w:rPr>
          <w:szCs w:val="20"/>
          <w:lang w:val="en-US"/>
        </w:rPr>
        <w:t xml:space="preserve"> and </w:t>
      </w:r>
      <w:r>
        <w:rPr>
          <w:szCs w:val="20"/>
          <w:lang w:val="en-US"/>
        </w:rPr>
        <w:t>6</w:t>
      </w:r>
      <w:r w:rsidR="004B7287">
        <w:rPr>
          <w:szCs w:val="20"/>
          <w:lang w:val="en-US"/>
        </w:rPr>
        <w:t xml:space="preserve"> </w:t>
      </w:r>
      <w:r>
        <w:rPr>
          <w:szCs w:val="20"/>
          <w:lang w:val="en-US"/>
        </w:rPr>
        <w:t xml:space="preserve">May 2022, the European Conference of the Prosecutors of the Council of Europe, "Prosecutors between independence and accountability”, took place in Palermo. The Conference, jointly </w:t>
      </w:r>
      <w:proofErr w:type="spellStart"/>
      <w:r>
        <w:rPr>
          <w:szCs w:val="20"/>
          <w:lang w:val="en-US"/>
        </w:rPr>
        <w:t>organised</w:t>
      </w:r>
      <w:proofErr w:type="spellEnd"/>
      <w:r>
        <w:rPr>
          <w:szCs w:val="20"/>
          <w:lang w:val="en-US"/>
        </w:rPr>
        <w:t xml:space="preserve"> by the Prosecutor General’s Office of the Supreme Court of Cassation, the Ministry of Foreign Affairs and International Co</w:t>
      </w:r>
      <w:r w:rsidR="004B7287">
        <w:rPr>
          <w:szCs w:val="20"/>
          <w:lang w:val="en-US"/>
        </w:rPr>
        <w:t>-</w:t>
      </w:r>
      <w:r>
        <w:rPr>
          <w:szCs w:val="20"/>
          <w:lang w:val="en-US"/>
        </w:rPr>
        <w:t>operation and the Italian Ministry of Justice, in co-operation with the Council of Europe, focused on the Public Prosecutor’s independence and accountability in the context of protecting individual rights, on common challenges with respect to the protection of human rights and on judicial co-operation in the investigation of transnational crimes, including in particular the offences against the environment and those committed by means of the information technology. The final session of the Conference took place</w:t>
      </w:r>
      <w:r w:rsidRPr="00C5466E">
        <w:rPr>
          <w:rFonts w:hAnsi="Times New Roman"/>
          <w:szCs w:val="20"/>
          <w:lang w:val="en-US"/>
        </w:rPr>
        <w:t xml:space="preserve"> in </w:t>
      </w:r>
      <w:proofErr w:type="spellStart"/>
      <w:r w:rsidRPr="00C5466E">
        <w:rPr>
          <w:rFonts w:hAnsi="Times New Roman"/>
          <w:szCs w:val="20"/>
          <w:lang w:val="en-US"/>
        </w:rPr>
        <w:t>Ucciardone</w:t>
      </w:r>
      <w:proofErr w:type="spellEnd"/>
      <w:r w:rsidRPr="00C5466E">
        <w:rPr>
          <w:rFonts w:hAnsi="Times New Roman"/>
          <w:szCs w:val="20"/>
          <w:lang w:val="en-US"/>
        </w:rPr>
        <w:t xml:space="preserve"> prison</w:t>
      </w:r>
      <w:r w:rsidRPr="00C5466E">
        <w:rPr>
          <w:rFonts w:hAnsi="Times New Roman"/>
          <w:szCs w:val="20"/>
          <w:lang w:val="en-US"/>
        </w:rPr>
        <w:t>’</w:t>
      </w:r>
      <w:r w:rsidRPr="00C5466E">
        <w:rPr>
          <w:rFonts w:hAnsi="Times New Roman"/>
          <w:szCs w:val="20"/>
          <w:lang w:val="en-US"/>
        </w:rPr>
        <w:t>s Aula Bun</w:t>
      </w:r>
      <w:r>
        <w:rPr>
          <w:szCs w:val="20"/>
          <w:lang w:val="en-US"/>
        </w:rPr>
        <w:t xml:space="preserve">ker, </w:t>
      </w:r>
      <w:r w:rsidRPr="00C5466E">
        <w:rPr>
          <w:rFonts w:hAnsi="Times New Roman"/>
          <w:szCs w:val="20"/>
          <w:lang w:val="en-US"/>
        </w:rPr>
        <w:t xml:space="preserve">with the commemoration of judges Giovanni Falcone, Francesca </w:t>
      </w:r>
      <w:proofErr w:type="spellStart"/>
      <w:r w:rsidRPr="00C5466E">
        <w:rPr>
          <w:rFonts w:hAnsi="Times New Roman"/>
          <w:szCs w:val="20"/>
          <w:lang w:val="en-US"/>
        </w:rPr>
        <w:t>Morvillo</w:t>
      </w:r>
      <w:proofErr w:type="spellEnd"/>
      <w:r w:rsidRPr="00C5466E">
        <w:rPr>
          <w:rFonts w:hAnsi="Times New Roman"/>
          <w:szCs w:val="20"/>
          <w:lang w:val="en-US"/>
        </w:rPr>
        <w:t xml:space="preserve"> and Paolo Bors</w:t>
      </w:r>
      <w:r>
        <w:rPr>
          <w:szCs w:val="20"/>
          <w:lang w:val="en-US"/>
        </w:rPr>
        <w:t xml:space="preserve">ellino, </w:t>
      </w:r>
      <w:r w:rsidRPr="00C5466E">
        <w:rPr>
          <w:rFonts w:hAnsi="Times New Roman"/>
          <w:szCs w:val="20"/>
          <w:lang w:val="en-US"/>
        </w:rPr>
        <w:t xml:space="preserve">at the presence of the President of the Republic Sergio Mattarella, </w:t>
      </w:r>
      <w:r>
        <w:rPr>
          <w:rFonts w:hAnsi="Times New Roman"/>
          <w:szCs w:val="20"/>
          <w:lang w:val="en-US"/>
        </w:rPr>
        <w:t xml:space="preserve">the </w:t>
      </w:r>
      <w:r w:rsidRPr="00C5466E">
        <w:rPr>
          <w:rFonts w:hAnsi="Times New Roman"/>
          <w:szCs w:val="20"/>
          <w:lang w:val="en-US"/>
        </w:rPr>
        <w:t xml:space="preserve">Interior Minister Luciana </w:t>
      </w:r>
      <w:proofErr w:type="spellStart"/>
      <w:r w:rsidRPr="00C5466E">
        <w:rPr>
          <w:rFonts w:hAnsi="Times New Roman"/>
          <w:szCs w:val="20"/>
          <w:lang w:val="en-US"/>
        </w:rPr>
        <w:t>Lamorgese</w:t>
      </w:r>
      <w:proofErr w:type="spellEnd"/>
      <w:r w:rsidRPr="00C5466E">
        <w:rPr>
          <w:rFonts w:hAnsi="Times New Roman"/>
          <w:szCs w:val="20"/>
          <w:lang w:val="en-US"/>
        </w:rPr>
        <w:t xml:space="preserve">, Minister </w:t>
      </w:r>
      <w:r>
        <w:rPr>
          <w:rFonts w:hAnsi="Times New Roman"/>
          <w:szCs w:val="20"/>
          <w:lang w:val="en-US"/>
        </w:rPr>
        <w:t xml:space="preserve">of Justice </w:t>
      </w:r>
      <w:r w:rsidRPr="00C5466E">
        <w:rPr>
          <w:rFonts w:hAnsi="Times New Roman"/>
          <w:szCs w:val="20"/>
          <w:lang w:val="en-US"/>
        </w:rPr>
        <w:t>Marta</w:t>
      </w:r>
      <w:r>
        <w:rPr>
          <w:szCs w:val="20"/>
          <w:lang w:val="en-US"/>
        </w:rPr>
        <w:t xml:space="preserve"> </w:t>
      </w:r>
      <w:proofErr w:type="spellStart"/>
      <w:r>
        <w:rPr>
          <w:szCs w:val="20"/>
          <w:lang w:val="en-US"/>
        </w:rPr>
        <w:t>Cartabia</w:t>
      </w:r>
      <w:proofErr w:type="spellEnd"/>
      <w:r>
        <w:rPr>
          <w:szCs w:val="20"/>
          <w:lang w:val="en-US"/>
        </w:rPr>
        <w:t xml:space="preserve">, the Undersecretary of State for Foreign Affairs and </w:t>
      </w:r>
      <w:r w:rsidRPr="002925BF">
        <w:rPr>
          <w:szCs w:val="20"/>
          <w:lang w:val="en-US"/>
        </w:rPr>
        <w:t>International Co</w:t>
      </w:r>
      <w:r w:rsidR="004B7287">
        <w:rPr>
          <w:szCs w:val="20"/>
          <w:lang w:val="en-US"/>
        </w:rPr>
        <w:t>-</w:t>
      </w:r>
      <w:r w:rsidRPr="002925BF">
        <w:rPr>
          <w:szCs w:val="20"/>
          <w:lang w:val="en-US"/>
        </w:rPr>
        <w:t>operation</w:t>
      </w:r>
      <w:r>
        <w:rPr>
          <w:szCs w:val="20"/>
          <w:lang w:val="en-US"/>
        </w:rPr>
        <w:t xml:space="preserve">, Benedetto </w:t>
      </w:r>
      <w:r w:rsidR="004D3931">
        <w:rPr>
          <w:szCs w:val="20"/>
          <w:lang w:val="en-US"/>
        </w:rPr>
        <w:t>Della</w:t>
      </w:r>
      <w:r>
        <w:rPr>
          <w:szCs w:val="20"/>
          <w:lang w:val="en-US"/>
        </w:rPr>
        <w:t xml:space="preserve"> </w:t>
      </w:r>
      <w:proofErr w:type="spellStart"/>
      <w:r>
        <w:rPr>
          <w:szCs w:val="20"/>
          <w:lang w:val="en-US"/>
        </w:rPr>
        <w:t>Vedova</w:t>
      </w:r>
      <w:proofErr w:type="spellEnd"/>
      <w:r>
        <w:rPr>
          <w:szCs w:val="20"/>
          <w:lang w:val="en-US"/>
        </w:rPr>
        <w:t xml:space="preserve"> and the </w:t>
      </w:r>
      <w:r w:rsidRPr="00C5466E">
        <w:rPr>
          <w:rFonts w:hAnsi="Times New Roman"/>
          <w:szCs w:val="20"/>
          <w:lang w:val="en-US"/>
        </w:rPr>
        <w:t>Secretary General</w:t>
      </w:r>
      <w:r>
        <w:rPr>
          <w:rFonts w:hAnsi="Times New Roman"/>
          <w:szCs w:val="20"/>
          <w:lang w:val="en-US"/>
        </w:rPr>
        <w:t xml:space="preserve"> of the Council of Europe,</w:t>
      </w:r>
      <w:r w:rsidRPr="00C5466E">
        <w:rPr>
          <w:rFonts w:hAnsi="Times New Roman"/>
          <w:szCs w:val="20"/>
          <w:lang w:val="en-US"/>
        </w:rPr>
        <w:t xml:space="preserve"> </w:t>
      </w:r>
      <w:proofErr w:type="spellStart"/>
      <w:r w:rsidRPr="00C5466E">
        <w:rPr>
          <w:rFonts w:hAnsi="Times New Roman"/>
          <w:szCs w:val="20"/>
          <w:lang w:val="en-US"/>
        </w:rPr>
        <w:t>Marija</w:t>
      </w:r>
      <w:proofErr w:type="spellEnd"/>
      <w:r w:rsidRPr="00C5466E">
        <w:rPr>
          <w:rFonts w:hAnsi="Times New Roman"/>
          <w:szCs w:val="20"/>
          <w:lang w:val="en-US"/>
        </w:rPr>
        <w:t xml:space="preserve"> </w:t>
      </w:r>
      <w:proofErr w:type="spellStart"/>
      <w:r w:rsidRPr="004B7287">
        <w:rPr>
          <w:rFonts w:cs="Arial"/>
          <w:szCs w:val="20"/>
          <w:lang w:val="en-US"/>
        </w:rPr>
        <w:t>Pejčinović</w:t>
      </w:r>
      <w:proofErr w:type="spellEnd"/>
      <w:r w:rsidRPr="004B7287">
        <w:rPr>
          <w:rFonts w:cs="Arial"/>
          <w:szCs w:val="20"/>
          <w:lang w:val="en-US"/>
        </w:rPr>
        <w:t xml:space="preserve"> </w:t>
      </w:r>
      <w:proofErr w:type="spellStart"/>
      <w:r w:rsidRPr="004B7287">
        <w:rPr>
          <w:rFonts w:cs="Arial"/>
          <w:szCs w:val="20"/>
          <w:lang w:val="en-US"/>
        </w:rPr>
        <w:t>Burić</w:t>
      </w:r>
      <w:proofErr w:type="spellEnd"/>
      <w:r w:rsidRPr="004B7287">
        <w:rPr>
          <w:rFonts w:cs="Arial"/>
          <w:szCs w:val="20"/>
          <w:lang w:val="en-US"/>
        </w:rPr>
        <w:t>.</w:t>
      </w:r>
    </w:p>
    <w:p w14:paraId="74903CD9" w14:textId="2D396B3B" w:rsidR="004B7287" w:rsidRDefault="004B7287">
      <w:pPr>
        <w:rPr>
          <w:rFonts w:hAnsi="Times New Roman"/>
          <w:szCs w:val="20"/>
          <w:lang w:val="en-US"/>
        </w:rPr>
      </w:pPr>
    </w:p>
    <w:p w14:paraId="1A2AF46D" w14:textId="19DDB14D" w:rsidR="003A467F" w:rsidRPr="007D0BDE" w:rsidRDefault="003A467F" w:rsidP="003A467F">
      <w:pPr>
        <w:jc w:val="both"/>
        <w:rPr>
          <w:rFonts w:hAnsi="Calibri" w:cs="Calibri"/>
          <w:color w:val="000000"/>
          <w:szCs w:val="20"/>
          <w:lang w:val="en-US"/>
        </w:rPr>
      </w:pPr>
      <w:r w:rsidRPr="007D0BDE">
        <w:rPr>
          <w:rFonts w:hAnsi="Calibri" w:cs="Calibri"/>
          <w:color w:val="000000"/>
          <w:szCs w:val="20"/>
          <w:lang w:val="en-US"/>
        </w:rPr>
        <w:t>On 12</w:t>
      </w:r>
      <w:r w:rsidR="003D4AF1">
        <w:rPr>
          <w:rFonts w:hAnsi="Calibri" w:cs="Calibri"/>
          <w:color w:val="000000"/>
          <w:szCs w:val="20"/>
          <w:lang w:val="en-US"/>
        </w:rPr>
        <w:t xml:space="preserve"> </w:t>
      </w:r>
      <w:r w:rsidRPr="007D0BDE">
        <w:rPr>
          <w:rFonts w:hAnsi="Calibri" w:cs="Calibri"/>
          <w:color w:val="000000"/>
          <w:szCs w:val="20"/>
          <w:lang w:val="en-US"/>
        </w:rPr>
        <w:t>May</w:t>
      </w:r>
      <w:r>
        <w:rPr>
          <w:szCs w:val="20"/>
          <w:lang w:val="en-US"/>
        </w:rPr>
        <w:t xml:space="preserve"> 2022</w:t>
      </w:r>
      <w:r w:rsidRPr="007D0BDE">
        <w:rPr>
          <w:rFonts w:hAnsi="Calibri" w:cs="Calibri"/>
          <w:color w:val="000000"/>
          <w:szCs w:val="20"/>
          <w:lang w:val="en-US"/>
        </w:rPr>
        <w:t xml:space="preserve">, </w:t>
      </w:r>
      <w:r>
        <w:rPr>
          <w:szCs w:val="20"/>
          <w:lang w:val="en-US"/>
        </w:rPr>
        <w:t>after adoption by the Committee of Ministers on</w:t>
      </w:r>
      <w:r w:rsidRPr="007D0BDE">
        <w:rPr>
          <w:rFonts w:cs="Arial"/>
          <w:szCs w:val="20"/>
          <w:lang w:val="en-US"/>
        </w:rPr>
        <w:t xml:space="preserve"> </w:t>
      </w:r>
      <w:r w:rsidRPr="007D0BDE">
        <w:rPr>
          <w:rFonts w:cs="Calibri"/>
          <w:szCs w:val="20"/>
          <w:lang w:val="en-US"/>
        </w:rPr>
        <w:t xml:space="preserve">17 November </w:t>
      </w:r>
      <w:proofErr w:type="gramStart"/>
      <w:r w:rsidRPr="007D0BDE">
        <w:rPr>
          <w:rFonts w:cs="Calibri"/>
          <w:szCs w:val="20"/>
          <w:lang w:val="en-US"/>
        </w:rPr>
        <w:t>2021</w:t>
      </w:r>
      <w:r w:rsidRPr="007D0BDE">
        <w:rPr>
          <w:rFonts w:cs="Arial"/>
          <w:szCs w:val="20"/>
          <w:lang w:val="en-US"/>
        </w:rPr>
        <w:t xml:space="preserve">, </w:t>
      </w:r>
      <w:r>
        <w:rPr>
          <w:szCs w:val="20"/>
          <w:lang w:val="en-US"/>
        </w:rPr>
        <w:t xml:space="preserve"> </w:t>
      </w:r>
      <w:r w:rsidRPr="007D0BDE">
        <w:rPr>
          <w:rFonts w:hAnsi="Calibri" w:cs="Calibri"/>
          <w:color w:val="000000"/>
          <w:szCs w:val="20"/>
          <w:lang w:val="en-US"/>
        </w:rPr>
        <w:t>the</w:t>
      </w:r>
      <w:proofErr w:type="gramEnd"/>
      <w:r w:rsidRPr="007D0BDE">
        <w:rPr>
          <w:rFonts w:hAnsi="Calibri" w:cs="Calibri"/>
          <w:color w:val="000000"/>
          <w:szCs w:val="20"/>
          <w:lang w:val="en-US"/>
        </w:rPr>
        <w:t xml:space="preserve"> Second Additional Protocol to the Council of Europe</w:t>
      </w:r>
      <w:r w:rsidRPr="007D0BDE">
        <w:rPr>
          <w:rFonts w:hAnsi="Calibri" w:cs="Calibri"/>
          <w:color w:val="000000"/>
          <w:szCs w:val="20"/>
          <w:lang w:val="en-US"/>
        </w:rPr>
        <w:t>’</w:t>
      </w:r>
      <w:r w:rsidRPr="007D0BDE">
        <w:rPr>
          <w:rFonts w:hAnsi="Calibri" w:cs="Calibri"/>
          <w:color w:val="000000"/>
          <w:szCs w:val="20"/>
          <w:lang w:val="en-US"/>
        </w:rPr>
        <w:t>s Convention on Cybercrime (Budapest Convention), aimed at strengthening co</w:t>
      </w:r>
      <w:r w:rsidR="003D4AF1">
        <w:rPr>
          <w:rFonts w:hAnsi="Calibri" w:cs="Calibri"/>
          <w:color w:val="000000"/>
          <w:szCs w:val="20"/>
          <w:lang w:val="en-US"/>
        </w:rPr>
        <w:t>-</w:t>
      </w:r>
      <w:r w:rsidRPr="007D0BDE">
        <w:rPr>
          <w:rFonts w:hAnsi="Calibri" w:cs="Calibri"/>
          <w:color w:val="000000"/>
          <w:szCs w:val="20"/>
          <w:lang w:val="en-US"/>
        </w:rPr>
        <w:t>operation and the disclosure of electronic evidence, was opened for signature at an internat</w:t>
      </w:r>
      <w:r>
        <w:rPr>
          <w:szCs w:val="20"/>
          <w:lang w:val="en-US"/>
        </w:rPr>
        <w:t xml:space="preserve">ional conference </w:t>
      </w:r>
      <w:proofErr w:type="spellStart"/>
      <w:r>
        <w:rPr>
          <w:szCs w:val="20"/>
          <w:lang w:val="en-US"/>
        </w:rPr>
        <w:t>organi</w:t>
      </w:r>
      <w:r w:rsidR="003D4AF1">
        <w:rPr>
          <w:szCs w:val="20"/>
          <w:lang w:val="en-US"/>
        </w:rPr>
        <w:t>s</w:t>
      </w:r>
      <w:r w:rsidRPr="007D0BDE">
        <w:rPr>
          <w:rFonts w:hAnsi="Calibri" w:cs="Calibri"/>
          <w:color w:val="000000"/>
          <w:szCs w:val="20"/>
          <w:lang w:val="en-US"/>
        </w:rPr>
        <w:t>ed</w:t>
      </w:r>
      <w:proofErr w:type="spellEnd"/>
      <w:r w:rsidRPr="007D0BDE">
        <w:rPr>
          <w:rFonts w:hAnsi="Calibri" w:cs="Calibri"/>
          <w:color w:val="000000"/>
          <w:szCs w:val="20"/>
          <w:lang w:val="en-US"/>
        </w:rPr>
        <w:t xml:space="preserve"> in Strasbourg by the Italian Presidency of the Committee of Ministers.</w:t>
      </w:r>
      <w:r>
        <w:rPr>
          <w:szCs w:val="20"/>
          <w:lang w:val="en-US"/>
        </w:rPr>
        <w:t xml:space="preserve"> The Protocol was signed by 22 States, 17 </w:t>
      </w:r>
      <w:r w:rsidR="003D4AF1">
        <w:rPr>
          <w:szCs w:val="20"/>
          <w:lang w:val="en-US"/>
        </w:rPr>
        <w:t>m</w:t>
      </w:r>
      <w:r>
        <w:rPr>
          <w:szCs w:val="20"/>
          <w:lang w:val="en-US"/>
        </w:rPr>
        <w:t xml:space="preserve">ember States and 5 </w:t>
      </w:r>
      <w:r w:rsidR="003D4AF1">
        <w:rPr>
          <w:szCs w:val="20"/>
          <w:lang w:val="en-US"/>
        </w:rPr>
        <w:t>n</w:t>
      </w:r>
      <w:r>
        <w:rPr>
          <w:szCs w:val="20"/>
          <w:lang w:val="en-US"/>
        </w:rPr>
        <w:t>on</w:t>
      </w:r>
      <w:r w:rsidR="003D4AF1">
        <w:rPr>
          <w:szCs w:val="20"/>
          <w:lang w:val="en-US"/>
        </w:rPr>
        <w:t>-m</w:t>
      </w:r>
      <w:r>
        <w:rPr>
          <w:szCs w:val="20"/>
          <w:lang w:val="en-US"/>
        </w:rPr>
        <w:t xml:space="preserve">ember States. The Italian Minister for Justice, Marta </w:t>
      </w:r>
      <w:proofErr w:type="spellStart"/>
      <w:r>
        <w:rPr>
          <w:szCs w:val="20"/>
          <w:lang w:val="en-US"/>
        </w:rPr>
        <w:t>Cartabia</w:t>
      </w:r>
      <w:proofErr w:type="spellEnd"/>
      <w:r>
        <w:rPr>
          <w:szCs w:val="20"/>
          <w:lang w:val="en-US"/>
        </w:rPr>
        <w:t>, put the first signature as Chairperson</w:t>
      </w:r>
      <w:r w:rsidR="003D4AF1">
        <w:rPr>
          <w:szCs w:val="20"/>
          <w:lang w:val="en-US"/>
        </w:rPr>
        <w:t>-</w:t>
      </w:r>
      <w:r>
        <w:rPr>
          <w:szCs w:val="20"/>
          <w:lang w:val="en-US"/>
        </w:rPr>
        <w:t>in</w:t>
      </w:r>
      <w:r w:rsidR="003D4AF1">
        <w:rPr>
          <w:szCs w:val="20"/>
          <w:lang w:val="en-US"/>
        </w:rPr>
        <w:t>-</w:t>
      </w:r>
      <w:r>
        <w:rPr>
          <w:szCs w:val="20"/>
          <w:lang w:val="en-US"/>
        </w:rPr>
        <w:t xml:space="preserve">exercise. </w:t>
      </w:r>
    </w:p>
    <w:p w14:paraId="0ED37228" w14:textId="60CF1317" w:rsidR="003A467F" w:rsidRDefault="003A467F">
      <w:pPr>
        <w:rPr>
          <w:rFonts w:hAnsi="Times New Roman"/>
          <w:szCs w:val="20"/>
          <w:lang w:val="en-US"/>
        </w:rPr>
      </w:pPr>
    </w:p>
    <w:p w14:paraId="00FAA25E" w14:textId="11CB0B84" w:rsidR="003D4AF1" w:rsidRDefault="003D4AF1">
      <w:pPr>
        <w:rPr>
          <w:rFonts w:hAnsi="Times New Roman"/>
          <w:szCs w:val="20"/>
          <w:lang w:val="en-US"/>
        </w:rPr>
      </w:pPr>
    </w:p>
    <w:p w14:paraId="17385E1F" w14:textId="77777777" w:rsidR="004B7287" w:rsidRPr="00C5466E" w:rsidRDefault="004B7287" w:rsidP="003D24C2">
      <w:pPr>
        <w:rPr>
          <w:rFonts w:hAnsi="Times New Roman"/>
          <w:szCs w:val="20"/>
          <w:lang w:val="en-US"/>
        </w:rPr>
      </w:pPr>
    </w:p>
    <w:p w14:paraId="5C9FA0AA" w14:textId="77777777" w:rsidR="00027DA9" w:rsidRDefault="00027DA9">
      <w:pPr>
        <w:rPr>
          <w:b/>
          <w:bCs/>
          <w:lang w:val="en-US"/>
        </w:rPr>
      </w:pPr>
      <w:r>
        <w:rPr>
          <w:b/>
          <w:bCs/>
          <w:lang w:val="en-US"/>
        </w:rPr>
        <w:br w:type="page"/>
      </w:r>
    </w:p>
    <w:p w14:paraId="10BEF1B2" w14:textId="358579D5" w:rsidR="007A6413" w:rsidRDefault="007A6413" w:rsidP="007A6413">
      <w:pPr>
        <w:rPr>
          <w:b/>
          <w:bCs/>
          <w:lang w:val="en-US"/>
        </w:rPr>
      </w:pPr>
      <w:r>
        <w:rPr>
          <w:b/>
          <w:bCs/>
          <w:lang w:val="en-US"/>
        </w:rPr>
        <w:lastRenderedPageBreak/>
        <w:t>Appendix</w:t>
      </w:r>
    </w:p>
    <w:p w14:paraId="3C02131D" w14:textId="77777777" w:rsidR="004B7287" w:rsidRDefault="004B7287" w:rsidP="007A6413">
      <w:pPr>
        <w:rPr>
          <w:b/>
          <w:bCs/>
          <w:lang w:val="en-US"/>
        </w:rPr>
      </w:pPr>
    </w:p>
    <w:p w14:paraId="084B04BF" w14:textId="1E0E584A" w:rsidR="007A6413" w:rsidRDefault="007A6413" w:rsidP="007A6413">
      <w:pPr>
        <w:widowControl w:val="0"/>
        <w:rPr>
          <w:b/>
          <w:bCs/>
          <w:lang w:val="en-US"/>
        </w:rPr>
      </w:pPr>
      <w:r>
        <w:rPr>
          <w:b/>
          <w:bCs/>
          <w:lang w:val="en-US"/>
        </w:rPr>
        <w:t xml:space="preserve">Chronology of the activities </w:t>
      </w:r>
      <w:proofErr w:type="spellStart"/>
      <w:r>
        <w:rPr>
          <w:b/>
          <w:bCs/>
          <w:lang w:val="en-US"/>
        </w:rPr>
        <w:t>organised</w:t>
      </w:r>
      <w:proofErr w:type="spellEnd"/>
      <w:r>
        <w:rPr>
          <w:b/>
          <w:bCs/>
          <w:lang w:val="en-US"/>
        </w:rPr>
        <w:t xml:space="preserve"> by the Italian Presidency </w:t>
      </w:r>
    </w:p>
    <w:p w14:paraId="275DDE3C" w14:textId="572364FC" w:rsidR="004B7287" w:rsidRDefault="004B7287" w:rsidP="007A6413">
      <w:pPr>
        <w:widowControl w:val="0"/>
        <w:rPr>
          <w:b/>
          <w:bCs/>
          <w:lang w:val="en-US"/>
        </w:rPr>
      </w:pPr>
    </w:p>
    <w:p w14:paraId="03E5F270" w14:textId="77777777" w:rsidR="004B7287" w:rsidRDefault="004B7287" w:rsidP="007A6413">
      <w:pPr>
        <w:widowControl w:val="0"/>
        <w:rPr>
          <w:b/>
          <w:bCs/>
          <w:lang w:val="en-US"/>
        </w:rPr>
      </w:pPr>
    </w:p>
    <w:tbl>
      <w:tblPr>
        <w:tblStyle w:val="TableNormal1"/>
        <w:tblW w:w="995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52"/>
        <w:gridCol w:w="1408"/>
        <w:gridCol w:w="1509"/>
        <w:gridCol w:w="6288"/>
      </w:tblGrid>
      <w:tr w:rsidR="007A6413" w14:paraId="792F22BB" w14:textId="77777777" w:rsidTr="004B7287">
        <w:trPr>
          <w:trHeight w:val="280"/>
        </w:trPr>
        <w:tc>
          <w:tcPr>
            <w:tcW w:w="752" w:type="dxa"/>
            <w:tcBorders>
              <w:top w:val="nil"/>
              <w:left w:val="nil"/>
              <w:bottom w:val="nil"/>
              <w:right w:val="nil"/>
            </w:tcBorders>
            <w:shd w:val="clear" w:color="auto" w:fill="auto"/>
            <w:tcMar>
              <w:top w:w="80" w:type="dxa"/>
              <w:left w:w="80" w:type="dxa"/>
              <w:bottom w:w="80" w:type="dxa"/>
              <w:right w:w="80" w:type="dxa"/>
            </w:tcMar>
          </w:tcPr>
          <w:p w14:paraId="4101C703" w14:textId="77777777" w:rsidR="007A6413" w:rsidRPr="000B76CA" w:rsidRDefault="007A6413" w:rsidP="007A6413">
            <w:pPr>
              <w:rPr>
                <w:lang w:val="en-US"/>
              </w:rPr>
            </w:pPr>
          </w:p>
        </w:tc>
        <w:tc>
          <w:tcPr>
            <w:tcW w:w="1408" w:type="dxa"/>
            <w:tcBorders>
              <w:top w:val="nil"/>
              <w:left w:val="nil"/>
              <w:bottom w:val="nil"/>
              <w:right w:val="nil"/>
            </w:tcBorders>
            <w:shd w:val="clear" w:color="auto" w:fill="auto"/>
            <w:tcMar>
              <w:top w:w="80" w:type="dxa"/>
              <w:left w:w="80" w:type="dxa"/>
              <w:bottom w:w="80" w:type="dxa"/>
              <w:right w:w="80" w:type="dxa"/>
            </w:tcMar>
          </w:tcPr>
          <w:p w14:paraId="7C3C9DB2" w14:textId="77777777" w:rsidR="007A6413" w:rsidRDefault="007A6413" w:rsidP="007A6413">
            <w:r>
              <w:rPr>
                <w:b/>
                <w:bCs/>
                <w:sz w:val="24"/>
                <w:szCs w:val="24"/>
                <w:lang w:val="en-US"/>
              </w:rPr>
              <w:t>2021</w:t>
            </w:r>
          </w:p>
        </w:tc>
        <w:tc>
          <w:tcPr>
            <w:tcW w:w="1509" w:type="dxa"/>
            <w:tcBorders>
              <w:top w:val="nil"/>
              <w:left w:val="nil"/>
              <w:bottom w:val="nil"/>
              <w:right w:val="nil"/>
            </w:tcBorders>
            <w:shd w:val="clear" w:color="auto" w:fill="auto"/>
            <w:tcMar>
              <w:top w:w="80" w:type="dxa"/>
              <w:left w:w="80" w:type="dxa"/>
              <w:bottom w:w="80" w:type="dxa"/>
              <w:right w:w="80" w:type="dxa"/>
            </w:tcMar>
          </w:tcPr>
          <w:p w14:paraId="3C7AAD2D" w14:textId="77777777" w:rsidR="007A6413" w:rsidRDefault="007A6413" w:rsidP="007A6413">
            <w:r>
              <w:rPr>
                <w:szCs w:val="20"/>
                <w:lang w:val="en-US"/>
              </w:rPr>
              <w:t> </w:t>
            </w:r>
          </w:p>
        </w:tc>
        <w:tc>
          <w:tcPr>
            <w:tcW w:w="6288" w:type="dxa"/>
            <w:tcBorders>
              <w:top w:val="nil"/>
              <w:left w:val="nil"/>
              <w:bottom w:val="nil"/>
              <w:right w:val="nil"/>
            </w:tcBorders>
            <w:shd w:val="clear" w:color="auto" w:fill="auto"/>
            <w:tcMar>
              <w:top w:w="80" w:type="dxa"/>
              <w:left w:w="80" w:type="dxa"/>
              <w:bottom w:w="80" w:type="dxa"/>
              <w:right w:w="80" w:type="dxa"/>
            </w:tcMar>
          </w:tcPr>
          <w:p w14:paraId="49526666" w14:textId="77777777" w:rsidR="007A6413" w:rsidRDefault="007A6413" w:rsidP="007A6413">
            <w:r>
              <w:rPr>
                <w:szCs w:val="20"/>
                <w:lang w:val="en-US"/>
              </w:rPr>
              <w:t> </w:t>
            </w:r>
          </w:p>
        </w:tc>
      </w:tr>
      <w:tr w:rsidR="007A6413" w:rsidRPr="00DF6B39" w14:paraId="26674FE5" w14:textId="77777777" w:rsidTr="004B7287">
        <w:trPr>
          <w:trHeight w:val="1092"/>
        </w:trPr>
        <w:tc>
          <w:tcPr>
            <w:tcW w:w="752" w:type="dxa"/>
            <w:tcBorders>
              <w:top w:val="nil"/>
              <w:left w:val="nil"/>
              <w:bottom w:val="nil"/>
              <w:right w:val="nil"/>
            </w:tcBorders>
            <w:shd w:val="clear" w:color="auto" w:fill="auto"/>
            <w:tcMar>
              <w:top w:w="80" w:type="dxa"/>
              <w:left w:w="80" w:type="dxa"/>
              <w:bottom w:w="80" w:type="dxa"/>
              <w:right w:w="80" w:type="dxa"/>
            </w:tcMar>
          </w:tcPr>
          <w:p w14:paraId="20544B4F" w14:textId="77777777" w:rsidR="007A6413" w:rsidRDefault="007A6413" w:rsidP="007A6413">
            <w:r>
              <w:rPr>
                <w:b/>
                <w:bCs/>
                <w:szCs w:val="20"/>
                <w:lang w:val="en-US"/>
              </w:rPr>
              <w:t>17</w:t>
            </w:r>
          </w:p>
        </w:tc>
        <w:tc>
          <w:tcPr>
            <w:tcW w:w="1408" w:type="dxa"/>
            <w:tcBorders>
              <w:top w:val="nil"/>
              <w:left w:val="nil"/>
              <w:bottom w:val="nil"/>
              <w:right w:val="nil"/>
            </w:tcBorders>
            <w:shd w:val="clear" w:color="auto" w:fill="auto"/>
            <w:tcMar>
              <w:top w:w="80" w:type="dxa"/>
              <w:left w:w="80" w:type="dxa"/>
              <w:bottom w:w="80" w:type="dxa"/>
              <w:right w:w="80" w:type="dxa"/>
            </w:tcMar>
          </w:tcPr>
          <w:p w14:paraId="5CD9D46A" w14:textId="77777777" w:rsidR="007A6413" w:rsidRDefault="007A6413" w:rsidP="007A6413">
            <w:r>
              <w:rPr>
                <w:b/>
                <w:bCs/>
                <w:szCs w:val="20"/>
                <w:lang w:val="en-US"/>
              </w:rPr>
              <w:t>November</w:t>
            </w:r>
          </w:p>
        </w:tc>
        <w:tc>
          <w:tcPr>
            <w:tcW w:w="1509" w:type="dxa"/>
            <w:tcBorders>
              <w:top w:val="nil"/>
              <w:left w:val="nil"/>
              <w:bottom w:val="nil"/>
              <w:right w:val="nil"/>
            </w:tcBorders>
            <w:shd w:val="clear" w:color="auto" w:fill="auto"/>
            <w:tcMar>
              <w:top w:w="80" w:type="dxa"/>
              <w:left w:w="80" w:type="dxa"/>
              <w:bottom w:w="80" w:type="dxa"/>
              <w:right w:w="80" w:type="dxa"/>
            </w:tcMar>
          </w:tcPr>
          <w:p w14:paraId="2BB6C19F" w14:textId="77777777" w:rsidR="007A6413" w:rsidRDefault="007A6413" w:rsidP="007A6413">
            <w:proofErr w:type="spellStart"/>
            <w:r>
              <w:rPr>
                <w:szCs w:val="20"/>
                <w:lang w:val="en-US"/>
              </w:rPr>
              <w:t>Strasbour</w:t>
            </w:r>
            <w:proofErr w:type="spellEnd"/>
            <w:r>
              <w:rPr>
                <w:szCs w:val="20"/>
              </w:rPr>
              <w:t>g</w:t>
            </w:r>
          </w:p>
        </w:tc>
        <w:tc>
          <w:tcPr>
            <w:tcW w:w="6288" w:type="dxa"/>
            <w:tcBorders>
              <w:top w:val="nil"/>
              <w:left w:val="nil"/>
              <w:bottom w:val="nil"/>
              <w:right w:val="nil"/>
            </w:tcBorders>
            <w:shd w:val="clear" w:color="auto" w:fill="auto"/>
            <w:tcMar>
              <w:top w:w="80" w:type="dxa"/>
              <w:left w:w="80" w:type="dxa"/>
              <w:bottom w:w="80" w:type="dxa"/>
              <w:right w:w="80" w:type="dxa"/>
            </w:tcMar>
          </w:tcPr>
          <w:p w14:paraId="1D2EC5CF" w14:textId="058FA571" w:rsidR="007A6413" w:rsidRDefault="007A6413" w:rsidP="007A6413">
            <w:pPr>
              <w:rPr>
                <w:szCs w:val="20"/>
                <w:lang w:val="en-US"/>
              </w:rPr>
            </w:pPr>
            <w:r>
              <w:rPr>
                <w:szCs w:val="20"/>
                <w:lang w:val="en-US"/>
              </w:rPr>
              <w:t>Committee of Ministers - handover and beginning of the Italian Presidency, in the presence of the Minister of Foreign Affairs and International Co</w:t>
            </w:r>
            <w:r w:rsidR="004B7287">
              <w:rPr>
                <w:szCs w:val="20"/>
                <w:lang w:val="en-US"/>
              </w:rPr>
              <w:t>-</w:t>
            </w:r>
            <w:r>
              <w:rPr>
                <w:szCs w:val="20"/>
                <w:lang w:val="en-US"/>
              </w:rPr>
              <w:t xml:space="preserve">operation </w:t>
            </w:r>
            <w:proofErr w:type="spellStart"/>
            <w:r>
              <w:rPr>
                <w:szCs w:val="20"/>
                <w:lang w:val="en-US"/>
              </w:rPr>
              <w:t>Mr</w:t>
            </w:r>
            <w:proofErr w:type="spellEnd"/>
            <w:r>
              <w:rPr>
                <w:szCs w:val="20"/>
                <w:lang w:val="en-US"/>
              </w:rPr>
              <w:t xml:space="preserve"> Luigi Di Maio</w:t>
            </w:r>
          </w:p>
        </w:tc>
      </w:tr>
      <w:tr w:rsidR="007A6413" w:rsidRPr="00DF6B39" w14:paraId="3ED3E766" w14:textId="77777777" w:rsidTr="004B7287">
        <w:trPr>
          <w:trHeight w:val="911"/>
        </w:trPr>
        <w:tc>
          <w:tcPr>
            <w:tcW w:w="752" w:type="dxa"/>
            <w:tcBorders>
              <w:top w:val="nil"/>
              <w:left w:val="nil"/>
              <w:bottom w:val="nil"/>
              <w:right w:val="nil"/>
            </w:tcBorders>
            <w:shd w:val="clear" w:color="auto" w:fill="auto"/>
            <w:tcMar>
              <w:top w:w="80" w:type="dxa"/>
              <w:left w:w="80" w:type="dxa"/>
              <w:bottom w:w="80" w:type="dxa"/>
              <w:right w:w="80" w:type="dxa"/>
            </w:tcMar>
          </w:tcPr>
          <w:p w14:paraId="6470D8C9" w14:textId="77777777" w:rsidR="007A6413" w:rsidRDefault="007A6413" w:rsidP="007A6413">
            <w:r>
              <w:rPr>
                <w:b/>
                <w:bCs/>
                <w:szCs w:val="20"/>
                <w:lang w:val="en-US"/>
              </w:rPr>
              <w:t>18</w:t>
            </w:r>
          </w:p>
        </w:tc>
        <w:tc>
          <w:tcPr>
            <w:tcW w:w="1408" w:type="dxa"/>
            <w:tcBorders>
              <w:top w:val="nil"/>
              <w:left w:val="nil"/>
              <w:bottom w:val="nil"/>
              <w:right w:val="nil"/>
            </w:tcBorders>
            <w:shd w:val="clear" w:color="auto" w:fill="auto"/>
            <w:tcMar>
              <w:top w:w="80" w:type="dxa"/>
              <w:left w:w="80" w:type="dxa"/>
              <w:bottom w:w="80" w:type="dxa"/>
              <w:right w:w="80" w:type="dxa"/>
            </w:tcMar>
          </w:tcPr>
          <w:p w14:paraId="583973A1" w14:textId="77777777" w:rsidR="007A6413" w:rsidRDefault="007A6413" w:rsidP="007A6413">
            <w:r>
              <w:rPr>
                <w:b/>
                <w:bCs/>
                <w:szCs w:val="20"/>
                <w:lang w:val="en-US"/>
              </w:rPr>
              <w:t>November</w:t>
            </w:r>
          </w:p>
        </w:tc>
        <w:tc>
          <w:tcPr>
            <w:tcW w:w="1509" w:type="dxa"/>
            <w:tcBorders>
              <w:top w:val="nil"/>
              <w:left w:val="nil"/>
              <w:bottom w:val="nil"/>
              <w:right w:val="nil"/>
            </w:tcBorders>
            <w:shd w:val="clear" w:color="auto" w:fill="auto"/>
            <w:tcMar>
              <w:top w:w="80" w:type="dxa"/>
              <w:left w:w="80" w:type="dxa"/>
              <w:bottom w:w="80" w:type="dxa"/>
              <w:right w:w="80" w:type="dxa"/>
            </w:tcMar>
          </w:tcPr>
          <w:p w14:paraId="2F15D4CF" w14:textId="77777777" w:rsidR="007A6413" w:rsidRDefault="007A6413" w:rsidP="007A6413">
            <w:r>
              <w:rPr>
                <w:szCs w:val="20"/>
                <w:lang w:val="en-US"/>
              </w:rPr>
              <w:t>online</w:t>
            </w:r>
          </w:p>
        </w:tc>
        <w:tc>
          <w:tcPr>
            <w:tcW w:w="6288" w:type="dxa"/>
            <w:tcBorders>
              <w:top w:val="nil"/>
              <w:left w:val="nil"/>
              <w:bottom w:val="nil"/>
              <w:right w:val="nil"/>
            </w:tcBorders>
            <w:shd w:val="clear" w:color="auto" w:fill="auto"/>
            <w:tcMar>
              <w:top w:w="80" w:type="dxa"/>
              <w:left w:w="80" w:type="dxa"/>
              <w:bottom w:w="80" w:type="dxa"/>
              <w:right w:w="80" w:type="dxa"/>
            </w:tcMar>
          </w:tcPr>
          <w:p w14:paraId="7391E38F" w14:textId="77777777" w:rsidR="007A6413" w:rsidRPr="000B76CA" w:rsidRDefault="007A6413" w:rsidP="007A6413">
            <w:pPr>
              <w:rPr>
                <w:lang w:val="en-US"/>
              </w:rPr>
            </w:pPr>
            <w:r>
              <w:rPr>
                <w:szCs w:val="20"/>
                <w:lang w:val="en-US"/>
              </w:rPr>
              <w:t>Celebration of the European Day on the Protection of Children against Sexual Exploitation and Sexual Abuse</w:t>
            </w:r>
          </w:p>
        </w:tc>
      </w:tr>
      <w:tr w:rsidR="007A6413" w:rsidRPr="00DF6B39" w14:paraId="4DEE6CAC" w14:textId="77777777" w:rsidTr="00001DB0">
        <w:trPr>
          <w:trHeight w:val="1110"/>
        </w:trPr>
        <w:tc>
          <w:tcPr>
            <w:tcW w:w="752" w:type="dxa"/>
            <w:tcBorders>
              <w:top w:val="nil"/>
              <w:left w:val="nil"/>
              <w:bottom w:val="nil"/>
              <w:right w:val="nil"/>
            </w:tcBorders>
            <w:shd w:val="clear" w:color="auto" w:fill="auto"/>
            <w:tcMar>
              <w:top w:w="80" w:type="dxa"/>
              <w:left w:w="80" w:type="dxa"/>
              <w:bottom w:w="80" w:type="dxa"/>
              <w:right w:w="80" w:type="dxa"/>
            </w:tcMar>
          </w:tcPr>
          <w:p w14:paraId="62611708" w14:textId="77777777" w:rsidR="007A6413" w:rsidRDefault="007A6413" w:rsidP="007A6413">
            <w:r>
              <w:rPr>
                <w:b/>
                <w:bCs/>
                <w:szCs w:val="20"/>
              </w:rPr>
              <w:t>25</w:t>
            </w:r>
          </w:p>
        </w:tc>
        <w:tc>
          <w:tcPr>
            <w:tcW w:w="1408" w:type="dxa"/>
            <w:tcBorders>
              <w:top w:val="nil"/>
              <w:left w:val="nil"/>
              <w:bottom w:val="nil"/>
              <w:right w:val="nil"/>
            </w:tcBorders>
            <w:shd w:val="clear" w:color="auto" w:fill="auto"/>
            <w:tcMar>
              <w:top w:w="80" w:type="dxa"/>
              <w:left w:w="80" w:type="dxa"/>
              <w:bottom w:w="80" w:type="dxa"/>
              <w:right w:w="80" w:type="dxa"/>
            </w:tcMar>
          </w:tcPr>
          <w:p w14:paraId="41BD8C16" w14:textId="77777777" w:rsidR="007A6413" w:rsidRDefault="007A6413" w:rsidP="007A6413">
            <w:r>
              <w:rPr>
                <w:b/>
                <w:bCs/>
                <w:szCs w:val="20"/>
              </w:rPr>
              <w:t>November</w:t>
            </w:r>
          </w:p>
        </w:tc>
        <w:tc>
          <w:tcPr>
            <w:tcW w:w="1509" w:type="dxa"/>
            <w:tcBorders>
              <w:top w:val="nil"/>
              <w:left w:val="nil"/>
              <w:bottom w:val="nil"/>
              <w:right w:val="nil"/>
            </w:tcBorders>
            <w:shd w:val="clear" w:color="auto" w:fill="auto"/>
            <w:tcMar>
              <w:top w:w="80" w:type="dxa"/>
              <w:left w:w="80" w:type="dxa"/>
              <w:bottom w:w="80" w:type="dxa"/>
              <w:right w:w="80" w:type="dxa"/>
            </w:tcMar>
          </w:tcPr>
          <w:p w14:paraId="1FB3FD56" w14:textId="77777777" w:rsidR="007A6413" w:rsidRDefault="007A6413" w:rsidP="007A6413">
            <w:r>
              <w:rPr>
                <w:szCs w:val="20"/>
              </w:rPr>
              <w:t>Strasbourg</w:t>
            </w:r>
          </w:p>
        </w:tc>
        <w:tc>
          <w:tcPr>
            <w:tcW w:w="6288" w:type="dxa"/>
            <w:tcBorders>
              <w:top w:val="nil"/>
              <w:left w:val="nil"/>
              <w:bottom w:val="nil"/>
              <w:right w:val="nil"/>
            </w:tcBorders>
            <w:shd w:val="clear" w:color="auto" w:fill="auto"/>
            <w:tcMar>
              <w:top w:w="80" w:type="dxa"/>
              <w:left w:w="80" w:type="dxa"/>
              <w:bottom w:w="80" w:type="dxa"/>
              <w:right w:w="80" w:type="dxa"/>
            </w:tcMar>
          </w:tcPr>
          <w:p w14:paraId="570AA1CF" w14:textId="77777777" w:rsidR="007A6413" w:rsidRDefault="007A6413" w:rsidP="007A6413">
            <w:pPr>
              <w:rPr>
                <w:szCs w:val="20"/>
                <w:lang w:val="en-US"/>
              </w:rPr>
            </w:pPr>
            <w:r>
              <w:rPr>
                <w:szCs w:val="20"/>
                <w:lang w:val="en-US"/>
              </w:rPr>
              <w:t xml:space="preserve">Participation of the Minister for Equal Opportunities </w:t>
            </w:r>
            <w:proofErr w:type="spellStart"/>
            <w:r>
              <w:rPr>
                <w:szCs w:val="20"/>
                <w:lang w:val="en-US"/>
              </w:rPr>
              <w:t>Ms</w:t>
            </w:r>
            <w:proofErr w:type="spellEnd"/>
            <w:r>
              <w:rPr>
                <w:szCs w:val="20"/>
                <w:lang w:val="en-US"/>
              </w:rPr>
              <w:t xml:space="preserve"> Elena Bonetti in the High-level Segment of the Gender Equality Commission and celebration of the International Day for the Elimination of Violence against Women</w:t>
            </w:r>
          </w:p>
        </w:tc>
      </w:tr>
      <w:tr w:rsidR="007A6413" w:rsidRPr="00DF6B39" w14:paraId="701E473B" w14:textId="77777777" w:rsidTr="004B7287">
        <w:trPr>
          <w:trHeight w:val="557"/>
        </w:trPr>
        <w:tc>
          <w:tcPr>
            <w:tcW w:w="752" w:type="dxa"/>
            <w:tcBorders>
              <w:top w:val="nil"/>
              <w:left w:val="nil"/>
              <w:bottom w:val="nil"/>
              <w:right w:val="nil"/>
            </w:tcBorders>
            <w:shd w:val="clear" w:color="auto" w:fill="auto"/>
            <w:tcMar>
              <w:top w:w="80" w:type="dxa"/>
              <w:left w:w="80" w:type="dxa"/>
              <w:bottom w:w="80" w:type="dxa"/>
              <w:right w:w="80" w:type="dxa"/>
            </w:tcMar>
          </w:tcPr>
          <w:p w14:paraId="4ECBE098" w14:textId="77777777" w:rsidR="007A6413" w:rsidRDefault="007A6413" w:rsidP="007A6413">
            <w:r>
              <w:rPr>
                <w:b/>
                <w:bCs/>
                <w:szCs w:val="20"/>
              </w:rPr>
              <w:t>25-26</w:t>
            </w:r>
          </w:p>
        </w:tc>
        <w:tc>
          <w:tcPr>
            <w:tcW w:w="1408" w:type="dxa"/>
            <w:tcBorders>
              <w:top w:val="nil"/>
              <w:left w:val="nil"/>
              <w:bottom w:val="nil"/>
              <w:right w:val="nil"/>
            </w:tcBorders>
            <w:shd w:val="clear" w:color="auto" w:fill="auto"/>
            <w:tcMar>
              <w:top w:w="80" w:type="dxa"/>
              <w:left w:w="80" w:type="dxa"/>
              <w:bottom w:w="80" w:type="dxa"/>
              <w:right w:w="80" w:type="dxa"/>
            </w:tcMar>
          </w:tcPr>
          <w:p w14:paraId="7E740673" w14:textId="77777777" w:rsidR="007A6413" w:rsidRDefault="007A6413" w:rsidP="007A6413">
            <w:r>
              <w:rPr>
                <w:b/>
                <w:bCs/>
                <w:szCs w:val="20"/>
              </w:rPr>
              <w:t>November</w:t>
            </w:r>
          </w:p>
        </w:tc>
        <w:tc>
          <w:tcPr>
            <w:tcW w:w="1509" w:type="dxa"/>
            <w:tcBorders>
              <w:top w:val="nil"/>
              <w:left w:val="nil"/>
              <w:bottom w:val="nil"/>
              <w:right w:val="nil"/>
            </w:tcBorders>
            <w:shd w:val="clear" w:color="auto" w:fill="auto"/>
            <w:tcMar>
              <w:top w:w="80" w:type="dxa"/>
              <w:left w:w="80" w:type="dxa"/>
              <w:bottom w:w="80" w:type="dxa"/>
              <w:right w:w="80" w:type="dxa"/>
            </w:tcMar>
          </w:tcPr>
          <w:p w14:paraId="442864CF" w14:textId="77777777" w:rsidR="007A6413" w:rsidRDefault="007A6413" w:rsidP="007A6413">
            <w:r>
              <w:rPr>
                <w:szCs w:val="20"/>
              </w:rPr>
              <w:t>Rome</w:t>
            </w:r>
          </w:p>
        </w:tc>
        <w:tc>
          <w:tcPr>
            <w:tcW w:w="6288" w:type="dxa"/>
            <w:tcBorders>
              <w:top w:val="nil"/>
              <w:left w:val="nil"/>
              <w:bottom w:val="nil"/>
              <w:right w:val="nil"/>
            </w:tcBorders>
            <w:shd w:val="clear" w:color="auto" w:fill="auto"/>
            <w:tcMar>
              <w:top w:w="80" w:type="dxa"/>
              <w:left w:w="80" w:type="dxa"/>
              <w:bottom w:w="80" w:type="dxa"/>
              <w:right w:w="80" w:type="dxa"/>
            </w:tcMar>
          </w:tcPr>
          <w:p w14:paraId="5CB03CED" w14:textId="77777777" w:rsidR="007A6413" w:rsidRPr="000B76CA" w:rsidRDefault="007A6413" w:rsidP="007A6413">
            <w:pPr>
              <w:rPr>
                <w:lang w:val="en-US"/>
              </w:rPr>
            </w:pPr>
            <w:r>
              <w:rPr>
                <w:szCs w:val="20"/>
                <w:lang w:val="en-US"/>
              </w:rPr>
              <w:t>Bureau and Standing Committee of the Parliamentary Assembly of the Council of Europe (PACE)</w:t>
            </w:r>
          </w:p>
        </w:tc>
      </w:tr>
      <w:tr w:rsidR="007A6413" w:rsidRPr="00DF6B39" w14:paraId="58B188E3" w14:textId="77777777" w:rsidTr="004B7287">
        <w:trPr>
          <w:trHeight w:val="397"/>
        </w:trPr>
        <w:tc>
          <w:tcPr>
            <w:tcW w:w="752" w:type="dxa"/>
            <w:tcBorders>
              <w:top w:val="nil"/>
              <w:left w:val="nil"/>
              <w:bottom w:val="nil"/>
              <w:right w:val="nil"/>
            </w:tcBorders>
            <w:shd w:val="clear" w:color="auto" w:fill="auto"/>
            <w:tcMar>
              <w:top w:w="80" w:type="dxa"/>
              <w:left w:w="80" w:type="dxa"/>
              <w:bottom w:w="80" w:type="dxa"/>
              <w:right w:w="80" w:type="dxa"/>
            </w:tcMar>
          </w:tcPr>
          <w:p w14:paraId="549F9B4B" w14:textId="77777777" w:rsidR="007A6413" w:rsidRDefault="007A6413" w:rsidP="007A6413">
            <w:r>
              <w:rPr>
                <w:b/>
                <w:bCs/>
                <w:szCs w:val="20"/>
              </w:rPr>
              <w:t>6-7</w:t>
            </w:r>
          </w:p>
        </w:tc>
        <w:tc>
          <w:tcPr>
            <w:tcW w:w="1408" w:type="dxa"/>
            <w:tcBorders>
              <w:top w:val="nil"/>
              <w:left w:val="nil"/>
              <w:bottom w:val="nil"/>
              <w:right w:val="nil"/>
            </w:tcBorders>
            <w:shd w:val="clear" w:color="auto" w:fill="auto"/>
            <w:tcMar>
              <w:top w:w="80" w:type="dxa"/>
              <w:left w:w="80" w:type="dxa"/>
              <w:bottom w:w="80" w:type="dxa"/>
              <w:right w:w="80" w:type="dxa"/>
            </w:tcMar>
          </w:tcPr>
          <w:p w14:paraId="0A1565A4" w14:textId="77777777" w:rsidR="007A6413" w:rsidRDefault="007A6413" w:rsidP="007A6413">
            <w:r>
              <w:rPr>
                <w:b/>
                <w:bCs/>
                <w:szCs w:val="20"/>
              </w:rPr>
              <w:t>December</w:t>
            </w:r>
          </w:p>
        </w:tc>
        <w:tc>
          <w:tcPr>
            <w:tcW w:w="1509" w:type="dxa"/>
            <w:tcBorders>
              <w:top w:val="nil"/>
              <w:left w:val="nil"/>
              <w:bottom w:val="nil"/>
              <w:right w:val="nil"/>
            </w:tcBorders>
            <w:shd w:val="clear" w:color="auto" w:fill="auto"/>
            <w:tcMar>
              <w:top w:w="80" w:type="dxa"/>
              <w:left w:w="80" w:type="dxa"/>
              <w:bottom w:w="80" w:type="dxa"/>
              <w:right w:w="80" w:type="dxa"/>
            </w:tcMar>
          </w:tcPr>
          <w:p w14:paraId="71E8EC70" w14:textId="77777777" w:rsidR="007A6413" w:rsidRDefault="007A6413" w:rsidP="007A6413">
            <w:r>
              <w:rPr>
                <w:szCs w:val="20"/>
              </w:rPr>
              <w:t>Rome</w:t>
            </w:r>
          </w:p>
        </w:tc>
        <w:tc>
          <w:tcPr>
            <w:tcW w:w="6288" w:type="dxa"/>
            <w:tcBorders>
              <w:top w:val="nil"/>
              <w:left w:val="nil"/>
              <w:bottom w:val="nil"/>
              <w:right w:val="nil"/>
            </w:tcBorders>
            <w:shd w:val="clear" w:color="auto" w:fill="auto"/>
            <w:tcMar>
              <w:top w:w="80" w:type="dxa"/>
              <w:left w:w="80" w:type="dxa"/>
              <w:bottom w:w="80" w:type="dxa"/>
              <w:right w:w="80" w:type="dxa"/>
            </w:tcMar>
          </w:tcPr>
          <w:p w14:paraId="0FC376CE" w14:textId="287D82EA" w:rsidR="007A6413" w:rsidRPr="000B76CA" w:rsidRDefault="007A6413" w:rsidP="007A6413">
            <w:pPr>
              <w:rPr>
                <w:lang w:val="en-US"/>
              </w:rPr>
            </w:pPr>
            <w:r>
              <w:rPr>
                <w:szCs w:val="20"/>
                <w:lang w:val="en-US"/>
              </w:rPr>
              <w:t xml:space="preserve">Conference on </w:t>
            </w:r>
            <w:r w:rsidR="004B7287">
              <w:rPr>
                <w:szCs w:val="20"/>
                <w:lang w:val="en-US"/>
              </w:rPr>
              <w:t>I</w:t>
            </w:r>
            <w:r>
              <w:rPr>
                <w:szCs w:val="20"/>
                <w:lang w:val="en-US"/>
              </w:rPr>
              <w:t xml:space="preserve">ntegrity and </w:t>
            </w:r>
            <w:r w:rsidR="004B7287">
              <w:rPr>
                <w:szCs w:val="20"/>
                <w:lang w:val="en-US"/>
              </w:rPr>
              <w:t>S</w:t>
            </w:r>
            <w:r>
              <w:rPr>
                <w:szCs w:val="20"/>
                <w:lang w:val="en-US"/>
              </w:rPr>
              <w:t>port</w:t>
            </w:r>
          </w:p>
        </w:tc>
      </w:tr>
      <w:tr w:rsidR="007A6413" w14:paraId="31816862" w14:textId="77777777" w:rsidTr="004B7287">
        <w:trPr>
          <w:trHeight w:val="397"/>
        </w:trPr>
        <w:tc>
          <w:tcPr>
            <w:tcW w:w="752" w:type="dxa"/>
            <w:tcBorders>
              <w:top w:val="nil"/>
              <w:left w:val="nil"/>
              <w:bottom w:val="nil"/>
              <w:right w:val="nil"/>
            </w:tcBorders>
            <w:shd w:val="clear" w:color="auto" w:fill="auto"/>
            <w:tcMar>
              <w:top w:w="80" w:type="dxa"/>
              <w:left w:w="80" w:type="dxa"/>
              <w:bottom w:w="80" w:type="dxa"/>
              <w:right w:w="80" w:type="dxa"/>
            </w:tcMar>
          </w:tcPr>
          <w:p w14:paraId="2DDD5451" w14:textId="77777777" w:rsidR="007A6413" w:rsidRDefault="007A6413" w:rsidP="007A6413">
            <w:r>
              <w:rPr>
                <w:b/>
                <w:bCs/>
                <w:szCs w:val="20"/>
              </w:rPr>
              <w:t xml:space="preserve">10 </w:t>
            </w:r>
          </w:p>
        </w:tc>
        <w:tc>
          <w:tcPr>
            <w:tcW w:w="1408" w:type="dxa"/>
            <w:tcBorders>
              <w:top w:val="nil"/>
              <w:left w:val="nil"/>
              <w:bottom w:val="nil"/>
              <w:right w:val="nil"/>
            </w:tcBorders>
            <w:shd w:val="clear" w:color="auto" w:fill="auto"/>
            <w:tcMar>
              <w:top w:w="80" w:type="dxa"/>
              <w:left w:w="80" w:type="dxa"/>
              <w:bottom w:w="80" w:type="dxa"/>
              <w:right w:w="80" w:type="dxa"/>
            </w:tcMar>
          </w:tcPr>
          <w:p w14:paraId="1EF877D4" w14:textId="77777777" w:rsidR="007A6413" w:rsidRDefault="007A6413" w:rsidP="007A6413">
            <w:r>
              <w:rPr>
                <w:b/>
                <w:bCs/>
                <w:szCs w:val="20"/>
              </w:rPr>
              <w:t>December</w:t>
            </w:r>
          </w:p>
        </w:tc>
        <w:tc>
          <w:tcPr>
            <w:tcW w:w="1509" w:type="dxa"/>
            <w:tcBorders>
              <w:top w:val="nil"/>
              <w:left w:val="nil"/>
              <w:bottom w:val="nil"/>
              <w:right w:val="nil"/>
            </w:tcBorders>
            <w:shd w:val="clear" w:color="auto" w:fill="auto"/>
            <w:tcMar>
              <w:top w:w="80" w:type="dxa"/>
              <w:left w:w="80" w:type="dxa"/>
              <w:bottom w:w="80" w:type="dxa"/>
              <w:right w:w="80" w:type="dxa"/>
            </w:tcMar>
          </w:tcPr>
          <w:p w14:paraId="3D19AFAC" w14:textId="77777777" w:rsidR="007A6413" w:rsidRDefault="007A6413" w:rsidP="007A6413">
            <w:r>
              <w:rPr>
                <w:szCs w:val="20"/>
              </w:rPr>
              <w:t>Rome</w:t>
            </w:r>
          </w:p>
        </w:tc>
        <w:tc>
          <w:tcPr>
            <w:tcW w:w="6288" w:type="dxa"/>
            <w:tcBorders>
              <w:top w:val="nil"/>
              <w:left w:val="nil"/>
              <w:bottom w:val="nil"/>
              <w:right w:val="nil"/>
            </w:tcBorders>
            <w:shd w:val="clear" w:color="auto" w:fill="auto"/>
            <w:tcMar>
              <w:top w:w="80" w:type="dxa"/>
              <w:left w:w="80" w:type="dxa"/>
              <w:bottom w:w="80" w:type="dxa"/>
              <w:right w:w="80" w:type="dxa"/>
            </w:tcMar>
          </w:tcPr>
          <w:p w14:paraId="1D75210B" w14:textId="77777777" w:rsidR="007A6413" w:rsidRDefault="007A6413" w:rsidP="007A6413">
            <w:r>
              <w:rPr>
                <w:szCs w:val="20"/>
                <w:lang w:val="en-US"/>
              </w:rPr>
              <w:t>CIDU Human rights award</w:t>
            </w:r>
          </w:p>
        </w:tc>
      </w:tr>
      <w:tr w:rsidR="007A6413" w:rsidRPr="00DF6B39" w14:paraId="445055AA" w14:textId="77777777" w:rsidTr="004B7287">
        <w:trPr>
          <w:trHeight w:val="457"/>
        </w:trPr>
        <w:tc>
          <w:tcPr>
            <w:tcW w:w="752" w:type="dxa"/>
            <w:tcBorders>
              <w:top w:val="nil"/>
              <w:left w:val="nil"/>
              <w:bottom w:val="nil"/>
              <w:right w:val="nil"/>
            </w:tcBorders>
            <w:shd w:val="clear" w:color="auto" w:fill="auto"/>
            <w:tcMar>
              <w:top w:w="80" w:type="dxa"/>
              <w:left w:w="80" w:type="dxa"/>
              <w:bottom w:w="80" w:type="dxa"/>
              <w:right w:w="80" w:type="dxa"/>
            </w:tcMar>
          </w:tcPr>
          <w:p w14:paraId="4C8E32B8" w14:textId="77777777" w:rsidR="007A6413" w:rsidRDefault="007A6413" w:rsidP="007A6413">
            <w:r>
              <w:rPr>
                <w:b/>
                <w:bCs/>
                <w:szCs w:val="20"/>
              </w:rPr>
              <w:t>13-14</w:t>
            </w:r>
          </w:p>
        </w:tc>
        <w:tc>
          <w:tcPr>
            <w:tcW w:w="1408" w:type="dxa"/>
            <w:tcBorders>
              <w:top w:val="nil"/>
              <w:left w:val="nil"/>
              <w:bottom w:val="nil"/>
              <w:right w:val="nil"/>
            </w:tcBorders>
            <w:shd w:val="clear" w:color="auto" w:fill="auto"/>
            <w:tcMar>
              <w:top w:w="80" w:type="dxa"/>
              <w:left w:w="80" w:type="dxa"/>
              <w:bottom w:w="80" w:type="dxa"/>
              <w:right w:w="80" w:type="dxa"/>
            </w:tcMar>
          </w:tcPr>
          <w:p w14:paraId="063CA2C0" w14:textId="77777777" w:rsidR="007A6413" w:rsidRDefault="007A6413" w:rsidP="007A6413">
            <w:r>
              <w:rPr>
                <w:b/>
                <w:bCs/>
                <w:szCs w:val="20"/>
              </w:rPr>
              <w:t>December</w:t>
            </w:r>
          </w:p>
        </w:tc>
        <w:tc>
          <w:tcPr>
            <w:tcW w:w="1509" w:type="dxa"/>
            <w:tcBorders>
              <w:top w:val="nil"/>
              <w:left w:val="nil"/>
              <w:bottom w:val="nil"/>
              <w:right w:val="nil"/>
            </w:tcBorders>
            <w:shd w:val="clear" w:color="auto" w:fill="auto"/>
            <w:tcMar>
              <w:top w:w="80" w:type="dxa"/>
              <w:left w:w="80" w:type="dxa"/>
              <w:bottom w:w="80" w:type="dxa"/>
              <w:right w:w="80" w:type="dxa"/>
            </w:tcMar>
          </w:tcPr>
          <w:p w14:paraId="5F3C546C" w14:textId="77777777" w:rsidR="007A6413" w:rsidRDefault="007A6413" w:rsidP="007A6413">
            <w:r>
              <w:rPr>
                <w:szCs w:val="20"/>
              </w:rPr>
              <w:t>Venice</w:t>
            </w:r>
          </w:p>
        </w:tc>
        <w:tc>
          <w:tcPr>
            <w:tcW w:w="6288" w:type="dxa"/>
            <w:tcBorders>
              <w:top w:val="nil"/>
              <w:left w:val="nil"/>
              <w:bottom w:val="nil"/>
              <w:right w:val="nil"/>
            </w:tcBorders>
            <w:shd w:val="clear" w:color="auto" w:fill="auto"/>
            <w:tcMar>
              <w:top w:w="80" w:type="dxa"/>
              <w:left w:w="80" w:type="dxa"/>
              <w:bottom w:w="80" w:type="dxa"/>
              <w:right w:w="80" w:type="dxa"/>
            </w:tcMar>
          </w:tcPr>
          <w:p w14:paraId="287FA7AD" w14:textId="77777777" w:rsidR="007A6413" w:rsidRPr="000B76CA" w:rsidRDefault="007A6413" w:rsidP="007A6413">
            <w:pPr>
              <w:rPr>
                <w:lang w:val="en-US"/>
              </w:rPr>
            </w:pPr>
            <w:r>
              <w:rPr>
                <w:szCs w:val="20"/>
                <w:lang w:val="en-US"/>
              </w:rPr>
              <w:t xml:space="preserve">Conference of the Ministers of </w:t>
            </w:r>
            <w:proofErr w:type="gramStart"/>
            <w:r>
              <w:rPr>
                <w:szCs w:val="20"/>
                <w:lang w:val="en-US"/>
              </w:rPr>
              <w:t>Justice  on</w:t>
            </w:r>
            <w:proofErr w:type="gramEnd"/>
            <w:r>
              <w:rPr>
                <w:szCs w:val="20"/>
                <w:lang w:val="en-US"/>
              </w:rPr>
              <w:t xml:space="preserve"> “Crime and Criminal Justice – The role of restorative justice in Europe”</w:t>
            </w:r>
          </w:p>
        </w:tc>
      </w:tr>
      <w:tr w:rsidR="007A6413" w14:paraId="5F8CB5EF" w14:textId="77777777" w:rsidTr="004B7287">
        <w:trPr>
          <w:trHeight w:val="280"/>
        </w:trPr>
        <w:tc>
          <w:tcPr>
            <w:tcW w:w="752" w:type="dxa"/>
            <w:tcBorders>
              <w:top w:val="nil"/>
              <w:left w:val="nil"/>
              <w:bottom w:val="nil"/>
              <w:right w:val="nil"/>
            </w:tcBorders>
            <w:shd w:val="clear" w:color="auto" w:fill="auto"/>
            <w:tcMar>
              <w:top w:w="80" w:type="dxa"/>
              <w:left w:w="80" w:type="dxa"/>
              <w:bottom w:w="80" w:type="dxa"/>
              <w:right w:w="80" w:type="dxa"/>
            </w:tcMar>
          </w:tcPr>
          <w:p w14:paraId="58F32EFA" w14:textId="77777777" w:rsidR="007A6413" w:rsidRPr="000B76CA" w:rsidRDefault="007A6413" w:rsidP="007A6413">
            <w:pPr>
              <w:rPr>
                <w:lang w:val="en-US"/>
              </w:rPr>
            </w:pPr>
          </w:p>
        </w:tc>
        <w:tc>
          <w:tcPr>
            <w:tcW w:w="1408" w:type="dxa"/>
            <w:tcBorders>
              <w:top w:val="nil"/>
              <w:left w:val="nil"/>
              <w:bottom w:val="nil"/>
              <w:right w:val="nil"/>
            </w:tcBorders>
            <w:shd w:val="clear" w:color="auto" w:fill="auto"/>
            <w:tcMar>
              <w:top w:w="80" w:type="dxa"/>
              <w:left w:w="80" w:type="dxa"/>
              <w:bottom w:w="80" w:type="dxa"/>
              <w:right w:w="80" w:type="dxa"/>
            </w:tcMar>
          </w:tcPr>
          <w:p w14:paraId="045E0CF5" w14:textId="77777777" w:rsidR="007A6413" w:rsidRDefault="007A6413" w:rsidP="007A6413">
            <w:r>
              <w:rPr>
                <w:b/>
                <w:bCs/>
                <w:sz w:val="24"/>
                <w:szCs w:val="24"/>
              </w:rPr>
              <w:t>2022</w:t>
            </w:r>
          </w:p>
        </w:tc>
        <w:tc>
          <w:tcPr>
            <w:tcW w:w="1509" w:type="dxa"/>
            <w:tcBorders>
              <w:top w:val="nil"/>
              <w:left w:val="nil"/>
              <w:bottom w:val="nil"/>
              <w:right w:val="nil"/>
            </w:tcBorders>
            <w:shd w:val="clear" w:color="auto" w:fill="auto"/>
            <w:tcMar>
              <w:top w:w="80" w:type="dxa"/>
              <w:left w:w="80" w:type="dxa"/>
              <w:bottom w:w="80" w:type="dxa"/>
              <w:right w:w="80" w:type="dxa"/>
            </w:tcMar>
          </w:tcPr>
          <w:p w14:paraId="2723C834" w14:textId="77777777" w:rsidR="007A6413" w:rsidRDefault="007A6413" w:rsidP="007A6413"/>
        </w:tc>
        <w:tc>
          <w:tcPr>
            <w:tcW w:w="6288" w:type="dxa"/>
            <w:tcBorders>
              <w:top w:val="nil"/>
              <w:left w:val="nil"/>
              <w:bottom w:val="nil"/>
              <w:right w:val="nil"/>
            </w:tcBorders>
            <w:shd w:val="clear" w:color="auto" w:fill="auto"/>
            <w:tcMar>
              <w:top w:w="80" w:type="dxa"/>
              <w:left w:w="80" w:type="dxa"/>
              <w:bottom w:w="80" w:type="dxa"/>
              <w:right w:w="80" w:type="dxa"/>
            </w:tcMar>
          </w:tcPr>
          <w:p w14:paraId="22C44B62" w14:textId="77777777" w:rsidR="007A6413" w:rsidRDefault="007A6413" w:rsidP="007A6413"/>
        </w:tc>
      </w:tr>
      <w:tr w:rsidR="007A6413" w:rsidRPr="00DF6B39" w14:paraId="4907F3BB" w14:textId="77777777" w:rsidTr="004B7287">
        <w:trPr>
          <w:trHeight w:val="574"/>
        </w:trPr>
        <w:tc>
          <w:tcPr>
            <w:tcW w:w="752" w:type="dxa"/>
            <w:tcBorders>
              <w:top w:val="nil"/>
              <w:left w:val="nil"/>
              <w:bottom w:val="nil"/>
              <w:right w:val="nil"/>
            </w:tcBorders>
            <w:shd w:val="clear" w:color="auto" w:fill="auto"/>
            <w:tcMar>
              <w:top w:w="80" w:type="dxa"/>
              <w:left w:w="80" w:type="dxa"/>
              <w:bottom w:w="80" w:type="dxa"/>
              <w:right w:w="80" w:type="dxa"/>
            </w:tcMar>
          </w:tcPr>
          <w:p w14:paraId="342C68AB" w14:textId="77777777" w:rsidR="007A6413" w:rsidRDefault="007A6413" w:rsidP="007A6413">
            <w:r>
              <w:rPr>
                <w:b/>
                <w:bCs/>
                <w:szCs w:val="20"/>
              </w:rPr>
              <w:t>24-28</w:t>
            </w:r>
          </w:p>
        </w:tc>
        <w:tc>
          <w:tcPr>
            <w:tcW w:w="1408" w:type="dxa"/>
            <w:tcBorders>
              <w:top w:val="nil"/>
              <w:left w:val="nil"/>
              <w:bottom w:val="nil"/>
              <w:right w:val="nil"/>
            </w:tcBorders>
            <w:shd w:val="clear" w:color="auto" w:fill="auto"/>
            <w:tcMar>
              <w:top w:w="80" w:type="dxa"/>
              <w:left w:w="80" w:type="dxa"/>
              <w:bottom w:w="80" w:type="dxa"/>
              <w:right w:w="80" w:type="dxa"/>
            </w:tcMar>
          </w:tcPr>
          <w:p w14:paraId="26B82F9B" w14:textId="77777777" w:rsidR="007A6413" w:rsidRDefault="007A6413" w:rsidP="007A6413">
            <w:r>
              <w:rPr>
                <w:b/>
                <w:bCs/>
                <w:szCs w:val="20"/>
              </w:rPr>
              <w:t>January</w:t>
            </w:r>
          </w:p>
        </w:tc>
        <w:tc>
          <w:tcPr>
            <w:tcW w:w="1509" w:type="dxa"/>
            <w:tcBorders>
              <w:top w:val="nil"/>
              <w:left w:val="nil"/>
              <w:bottom w:val="nil"/>
              <w:right w:val="nil"/>
            </w:tcBorders>
            <w:shd w:val="clear" w:color="auto" w:fill="auto"/>
            <w:tcMar>
              <w:top w:w="80" w:type="dxa"/>
              <w:left w:w="80" w:type="dxa"/>
              <w:bottom w:w="80" w:type="dxa"/>
              <w:right w:w="80" w:type="dxa"/>
            </w:tcMar>
          </w:tcPr>
          <w:p w14:paraId="03070BBA" w14:textId="77777777" w:rsidR="007A6413" w:rsidRDefault="007A6413" w:rsidP="007A6413">
            <w:r>
              <w:rPr>
                <w:szCs w:val="20"/>
              </w:rPr>
              <w:t>Strasbourg</w:t>
            </w:r>
          </w:p>
        </w:tc>
        <w:tc>
          <w:tcPr>
            <w:tcW w:w="6288" w:type="dxa"/>
            <w:tcBorders>
              <w:top w:val="nil"/>
              <w:left w:val="nil"/>
              <w:bottom w:val="nil"/>
              <w:right w:val="nil"/>
            </w:tcBorders>
            <w:shd w:val="clear" w:color="auto" w:fill="auto"/>
            <w:tcMar>
              <w:top w:w="80" w:type="dxa"/>
              <w:left w:w="80" w:type="dxa"/>
              <w:bottom w:w="80" w:type="dxa"/>
              <w:right w:w="80" w:type="dxa"/>
            </w:tcMar>
          </w:tcPr>
          <w:p w14:paraId="40599DCF" w14:textId="77777777" w:rsidR="007A6413" w:rsidRPr="000B76CA" w:rsidRDefault="007A6413" w:rsidP="007A6413">
            <w:pPr>
              <w:rPr>
                <w:lang w:val="en-US"/>
              </w:rPr>
            </w:pPr>
            <w:r>
              <w:rPr>
                <w:szCs w:val="20"/>
                <w:lang w:val="en-US"/>
              </w:rPr>
              <w:t>First-Part Session of the Parliamentary Assembly of the Council of Europe (PACE)</w:t>
            </w:r>
          </w:p>
        </w:tc>
      </w:tr>
      <w:tr w:rsidR="007A6413" w:rsidRPr="00DF6B39" w14:paraId="1A1429F4" w14:textId="77777777" w:rsidTr="004B7287">
        <w:trPr>
          <w:trHeight w:val="617"/>
        </w:trPr>
        <w:tc>
          <w:tcPr>
            <w:tcW w:w="752" w:type="dxa"/>
            <w:tcBorders>
              <w:top w:val="nil"/>
              <w:left w:val="nil"/>
              <w:bottom w:val="nil"/>
              <w:right w:val="nil"/>
            </w:tcBorders>
            <w:shd w:val="clear" w:color="auto" w:fill="auto"/>
            <w:tcMar>
              <w:top w:w="80" w:type="dxa"/>
              <w:left w:w="80" w:type="dxa"/>
              <w:bottom w:w="80" w:type="dxa"/>
              <w:right w:w="80" w:type="dxa"/>
            </w:tcMar>
          </w:tcPr>
          <w:p w14:paraId="511E1C22" w14:textId="77777777" w:rsidR="007A6413" w:rsidRDefault="007A6413" w:rsidP="007A6413">
            <w:r>
              <w:rPr>
                <w:b/>
                <w:bCs/>
                <w:szCs w:val="20"/>
              </w:rPr>
              <w:t>3</w:t>
            </w:r>
          </w:p>
        </w:tc>
        <w:tc>
          <w:tcPr>
            <w:tcW w:w="1408" w:type="dxa"/>
            <w:tcBorders>
              <w:top w:val="nil"/>
              <w:left w:val="nil"/>
              <w:bottom w:val="nil"/>
              <w:right w:val="nil"/>
            </w:tcBorders>
            <w:shd w:val="clear" w:color="auto" w:fill="auto"/>
            <w:tcMar>
              <w:top w:w="80" w:type="dxa"/>
              <w:left w:w="80" w:type="dxa"/>
              <w:bottom w:w="80" w:type="dxa"/>
              <w:right w:w="80" w:type="dxa"/>
            </w:tcMar>
          </w:tcPr>
          <w:p w14:paraId="0B2A1DF8" w14:textId="77777777" w:rsidR="007A6413" w:rsidRDefault="007A6413" w:rsidP="007A6413">
            <w:r>
              <w:rPr>
                <w:b/>
                <w:bCs/>
                <w:szCs w:val="20"/>
              </w:rPr>
              <w:t>February</w:t>
            </w:r>
          </w:p>
        </w:tc>
        <w:tc>
          <w:tcPr>
            <w:tcW w:w="1509" w:type="dxa"/>
            <w:tcBorders>
              <w:top w:val="nil"/>
              <w:left w:val="nil"/>
              <w:bottom w:val="nil"/>
              <w:right w:val="nil"/>
            </w:tcBorders>
            <w:shd w:val="clear" w:color="auto" w:fill="auto"/>
            <w:tcMar>
              <w:top w:w="80" w:type="dxa"/>
              <w:left w:w="80" w:type="dxa"/>
              <w:bottom w:w="80" w:type="dxa"/>
              <w:right w:w="80" w:type="dxa"/>
            </w:tcMar>
          </w:tcPr>
          <w:p w14:paraId="69CC6FDC" w14:textId="77777777" w:rsidR="007A6413" w:rsidRDefault="007A6413" w:rsidP="007A6413">
            <w:r>
              <w:rPr>
                <w:szCs w:val="20"/>
              </w:rPr>
              <w:t>Vienna</w:t>
            </w:r>
          </w:p>
        </w:tc>
        <w:tc>
          <w:tcPr>
            <w:tcW w:w="6288" w:type="dxa"/>
            <w:tcBorders>
              <w:top w:val="nil"/>
              <w:left w:val="nil"/>
              <w:bottom w:val="nil"/>
              <w:right w:val="nil"/>
            </w:tcBorders>
            <w:shd w:val="clear" w:color="auto" w:fill="auto"/>
            <w:tcMar>
              <w:top w:w="80" w:type="dxa"/>
              <w:left w:w="80" w:type="dxa"/>
              <w:bottom w:w="80" w:type="dxa"/>
              <w:right w:w="80" w:type="dxa"/>
            </w:tcMar>
          </w:tcPr>
          <w:p w14:paraId="62EC30AC" w14:textId="77777777" w:rsidR="007A6413" w:rsidRDefault="007A6413" w:rsidP="007A6413">
            <w:pPr>
              <w:rPr>
                <w:szCs w:val="20"/>
                <w:lang w:val="en-US"/>
              </w:rPr>
            </w:pPr>
            <w:r>
              <w:rPr>
                <w:szCs w:val="20"/>
                <w:lang w:val="en-US"/>
              </w:rPr>
              <w:t>Presentation of Presidency's priorities to the OSCE Permanent Council</w:t>
            </w:r>
          </w:p>
        </w:tc>
      </w:tr>
      <w:tr w:rsidR="007A6413" w:rsidRPr="00DF6B39" w14:paraId="21F367D9" w14:textId="77777777" w:rsidTr="00FB11F1">
        <w:trPr>
          <w:trHeight w:val="412"/>
        </w:trPr>
        <w:tc>
          <w:tcPr>
            <w:tcW w:w="752" w:type="dxa"/>
            <w:tcBorders>
              <w:top w:val="nil"/>
              <w:left w:val="nil"/>
              <w:bottom w:val="nil"/>
              <w:right w:val="nil"/>
            </w:tcBorders>
            <w:shd w:val="clear" w:color="auto" w:fill="auto"/>
            <w:tcMar>
              <w:top w:w="80" w:type="dxa"/>
              <w:left w:w="80" w:type="dxa"/>
              <w:bottom w:w="80" w:type="dxa"/>
              <w:right w:w="80" w:type="dxa"/>
            </w:tcMar>
          </w:tcPr>
          <w:p w14:paraId="129A2599" w14:textId="77777777" w:rsidR="007A6413" w:rsidRDefault="007A6413" w:rsidP="007A6413">
            <w:r>
              <w:rPr>
                <w:b/>
                <w:bCs/>
                <w:szCs w:val="20"/>
              </w:rPr>
              <w:t>22</w:t>
            </w:r>
          </w:p>
        </w:tc>
        <w:tc>
          <w:tcPr>
            <w:tcW w:w="1408" w:type="dxa"/>
            <w:tcBorders>
              <w:top w:val="nil"/>
              <w:left w:val="nil"/>
              <w:bottom w:val="nil"/>
              <w:right w:val="nil"/>
            </w:tcBorders>
            <w:shd w:val="clear" w:color="auto" w:fill="auto"/>
            <w:tcMar>
              <w:top w:w="80" w:type="dxa"/>
              <w:left w:w="80" w:type="dxa"/>
              <w:bottom w:w="80" w:type="dxa"/>
              <w:right w:w="80" w:type="dxa"/>
            </w:tcMar>
          </w:tcPr>
          <w:p w14:paraId="3EA11BA6" w14:textId="77777777" w:rsidR="007A6413" w:rsidRDefault="007A6413" w:rsidP="007A6413">
            <w:r>
              <w:rPr>
                <w:b/>
                <w:bCs/>
                <w:szCs w:val="20"/>
              </w:rPr>
              <w:t>February</w:t>
            </w:r>
          </w:p>
        </w:tc>
        <w:tc>
          <w:tcPr>
            <w:tcW w:w="1509" w:type="dxa"/>
            <w:tcBorders>
              <w:top w:val="nil"/>
              <w:left w:val="nil"/>
              <w:bottom w:val="nil"/>
              <w:right w:val="nil"/>
            </w:tcBorders>
            <w:shd w:val="clear" w:color="auto" w:fill="auto"/>
            <w:tcMar>
              <w:top w:w="80" w:type="dxa"/>
              <w:left w:w="80" w:type="dxa"/>
              <w:bottom w:w="80" w:type="dxa"/>
              <w:right w:w="80" w:type="dxa"/>
            </w:tcMar>
          </w:tcPr>
          <w:p w14:paraId="45AE8A91" w14:textId="77777777" w:rsidR="007A6413" w:rsidRDefault="007A6413" w:rsidP="007A6413">
            <w:r>
              <w:rPr>
                <w:szCs w:val="20"/>
              </w:rPr>
              <w:t>online</w:t>
            </w:r>
          </w:p>
        </w:tc>
        <w:tc>
          <w:tcPr>
            <w:tcW w:w="6288" w:type="dxa"/>
            <w:tcBorders>
              <w:top w:val="nil"/>
              <w:left w:val="nil"/>
              <w:bottom w:val="nil"/>
              <w:right w:val="nil"/>
            </w:tcBorders>
            <w:shd w:val="clear" w:color="auto" w:fill="auto"/>
            <w:tcMar>
              <w:top w:w="80" w:type="dxa"/>
              <w:left w:w="80" w:type="dxa"/>
              <w:bottom w:w="80" w:type="dxa"/>
              <w:right w:w="80" w:type="dxa"/>
            </w:tcMar>
          </w:tcPr>
          <w:p w14:paraId="5406BFA8" w14:textId="211CF71C" w:rsidR="007A6413" w:rsidRDefault="007A6413" w:rsidP="007A6413">
            <w:pPr>
              <w:rPr>
                <w:szCs w:val="20"/>
                <w:lang w:val="en-US"/>
              </w:rPr>
            </w:pPr>
            <w:r>
              <w:rPr>
                <w:szCs w:val="20"/>
                <w:lang w:val="en-US"/>
              </w:rPr>
              <w:t xml:space="preserve">Conference on </w:t>
            </w:r>
            <w:r w:rsidR="00FB11F1">
              <w:rPr>
                <w:szCs w:val="20"/>
                <w:lang w:val="en-US"/>
              </w:rPr>
              <w:t xml:space="preserve">Social Resilience and </w:t>
            </w:r>
            <w:r>
              <w:rPr>
                <w:szCs w:val="20"/>
                <w:lang w:val="en-US"/>
              </w:rPr>
              <w:t xml:space="preserve">Health Equity </w:t>
            </w:r>
          </w:p>
        </w:tc>
      </w:tr>
      <w:tr w:rsidR="007A6413" w:rsidRPr="00DF6B39" w14:paraId="7F3DADFA" w14:textId="77777777" w:rsidTr="004B7287">
        <w:trPr>
          <w:trHeight w:val="610"/>
        </w:trPr>
        <w:tc>
          <w:tcPr>
            <w:tcW w:w="752" w:type="dxa"/>
            <w:tcBorders>
              <w:top w:val="nil"/>
              <w:left w:val="nil"/>
              <w:bottom w:val="nil"/>
              <w:right w:val="nil"/>
            </w:tcBorders>
            <w:shd w:val="clear" w:color="auto" w:fill="auto"/>
            <w:tcMar>
              <w:top w:w="80" w:type="dxa"/>
              <w:left w:w="80" w:type="dxa"/>
              <w:bottom w:w="80" w:type="dxa"/>
              <w:right w:w="80" w:type="dxa"/>
            </w:tcMar>
          </w:tcPr>
          <w:p w14:paraId="11E3C52E" w14:textId="77777777" w:rsidR="007A6413" w:rsidRDefault="007A6413" w:rsidP="007A6413">
            <w:r>
              <w:rPr>
                <w:b/>
                <w:bCs/>
                <w:szCs w:val="20"/>
                <w:lang w:val="en-US"/>
              </w:rPr>
              <w:t>23</w:t>
            </w:r>
          </w:p>
        </w:tc>
        <w:tc>
          <w:tcPr>
            <w:tcW w:w="1408" w:type="dxa"/>
            <w:tcBorders>
              <w:top w:val="nil"/>
              <w:left w:val="nil"/>
              <w:bottom w:val="nil"/>
              <w:right w:val="nil"/>
            </w:tcBorders>
            <w:shd w:val="clear" w:color="auto" w:fill="auto"/>
            <w:tcMar>
              <w:top w:w="80" w:type="dxa"/>
              <w:left w:w="80" w:type="dxa"/>
              <w:bottom w:w="80" w:type="dxa"/>
              <w:right w:w="80" w:type="dxa"/>
            </w:tcMar>
          </w:tcPr>
          <w:p w14:paraId="6A1024EA" w14:textId="77777777" w:rsidR="007A6413" w:rsidRDefault="007A6413" w:rsidP="007A6413">
            <w:r>
              <w:rPr>
                <w:b/>
                <w:bCs/>
                <w:szCs w:val="20"/>
              </w:rPr>
              <w:t>February</w:t>
            </w:r>
          </w:p>
        </w:tc>
        <w:tc>
          <w:tcPr>
            <w:tcW w:w="1509" w:type="dxa"/>
            <w:tcBorders>
              <w:top w:val="nil"/>
              <w:left w:val="nil"/>
              <w:bottom w:val="nil"/>
              <w:right w:val="nil"/>
            </w:tcBorders>
            <w:shd w:val="clear" w:color="auto" w:fill="auto"/>
            <w:tcMar>
              <w:top w:w="80" w:type="dxa"/>
              <w:left w:w="80" w:type="dxa"/>
              <w:bottom w:w="80" w:type="dxa"/>
              <w:right w:w="80" w:type="dxa"/>
            </w:tcMar>
          </w:tcPr>
          <w:p w14:paraId="08650F7C" w14:textId="77777777" w:rsidR="007A6413" w:rsidRDefault="007A6413" w:rsidP="007A6413">
            <w:r>
              <w:rPr>
                <w:szCs w:val="20"/>
              </w:rPr>
              <w:t>Rome</w:t>
            </w:r>
          </w:p>
        </w:tc>
        <w:tc>
          <w:tcPr>
            <w:tcW w:w="6288" w:type="dxa"/>
            <w:tcBorders>
              <w:top w:val="nil"/>
              <w:left w:val="nil"/>
              <w:bottom w:val="nil"/>
              <w:right w:val="nil"/>
            </w:tcBorders>
            <w:shd w:val="clear" w:color="auto" w:fill="auto"/>
            <w:tcMar>
              <w:top w:w="80" w:type="dxa"/>
              <w:left w:w="80" w:type="dxa"/>
              <w:bottom w:w="80" w:type="dxa"/>
              <w:right w:w="80" w:type="dxa"/>
            </w:tcMar>
          </w:tcPr>
          <w:p w14:paraId="280FBFCC" w14:textId="77777777" w:rsidR="007A6413" w:rsidRPr="000B76CA" w:rsidRDefault="007A6413" w:rsidP="007A6413">
            <w:pPr>
              <w:rPr>
                <w:lang w:val="en-US"/>
              </w:rPr>
            </w:pPr>
            <w:r>
              <w:rPr>
                <w:szCs w:val="20"/>
                <w:lang w:val="en-US"/>
              </w:rPr>
              <w:t xml:space="preserve">Award ceremony of the student’s contest “The Semester of the Italian Presidency of the Committee of Ministers of the Council of Europe” </w:t>
            </w:r>
          </w:p>
        </w:tc>
      </w:tr>
      <w:tr w:rsidR="007A6413" w:rsidRPr="00DF6B39" w14:paraId="6ED7EB4D" w14:textId="77777777" w:rsidTr="004B7287">
        <w:trPr>
          <w:trHeight w:val="695"/>
        </w:trPr>
        <w:tc>
          <w:tcPr>
            <w:tcW w:w="752" w:type="dxa"/>
            <w:tcBorders>
              <w:top w:val="nil"/>
              <w:left w:val="nil"/>
              <w:bottom w:val="nil"/>
              <w:right w:val="nil"/>
            </w:tcBorders>
            <w:shd w:val="clear" w:color="auto" w:fill="auto"/>
            <w:tcMar>
              <w:top w:w="80" w:type="dxa"/>
              <w:left w:w="80" w:type="dxa"/>
              <w:bottom w:w="80" w:type="dxa"/>
              <w:right w:w="80" w:type="dxa"/>
            </w:tcMar>
          </w:tcPr>
          <w:p w14:paraId="7C484AD9" w14:textId="77777777" w:rsidR="007A6413" w:rsidRDefault="007A6413" w:rsidP="007A6413">
            <w:r>
              <w:rPr>
                <w:b/>
                <w:bCs/>
                <w:szCs w:val="20"/>
                <w:lang w:val="en-US"/>
              </w:rPr>
              <w:t>15-18</w:t>
            </w:r>
          </w:p>
        </w:tc>
        <w:tc>
          <w:tcPr>
            <w:tcW w:w="1408" w:type="dxa"/>
            <w:tcBorders>
              <w:top w:val="nil"/>
              <w:left w:val="nil"/>
              <w:bottom w:val="nil"/>
              <w:right w:val="nil"/>
            </w:tcBorders>
            <w:shd w:val="clear" w:color="auto" w:fill="auto"/>
            <w:tcMar>
              <w:top w:w="80" w:type="dxa"/>
              <w:left w:w="80" w:type="dxa"/>
              <w:bottom w:w="80" w:type="dxa"/>
              <w:right w:w="80" w:type="dxa"/>
            </w:tcMar>
          </w:tcPr>
          <w:p w14:paraId="7C6C70EC" w14:textId="77777777" w:rsidR="007A6413" w:rsidRDefault="007A6413" w:rsidP="007A6413">
            <w:r>
              <w:rPr>
                <w:b/>
                <w:bCs/>
                <w:szCs w:val="20"/>
              </w:rPr>
              <w:t>March</w:t>
            </w:r>
          </w:p>
        </w:tc>
        <w:tc>
          <w:tcPr>
            <w:tcW w:w="1509" w:type="dxa"/>
            <w:tcBorders>
              <w:top w:val="nil"/>
              <w:left w:val="nil"/>
              <w:bottom w:val="nil"/>
              <w:right w:val="nil"/>
            </w:tcBorders>
            <w:shd w:val="clear" w:color="auto" w:fill="auto"/>
            <w:tcMar>
              <w:top w:w="80" w:type="dxa"/>
              <w:left w:w="80" w:type="dxa"/>
              <w:bottom w:w="80" w:type="dxa"/>
              <w:right w:w="80" w:type="dxa"/>
            </w:tcMar>
          </w:tcPr>
          <w:p w14:paraId="673504F1" w14:textId="77777777" w:rsidR="007A6413" w:rsidRDefault="007A6413" w:rsidP="007A6413">
            <w:r>
              <w:rPr>
                <w:szCs w:val="20"/>
              </w:rPr>
              <w:t>Rome</w:t>
            </w:r>
          </w:p>
        </w:tc>
        <w:tc>
          <w:tcPr>
            <w:tcW w:w="6288" w:type="dxa"/>
            <w:tcBorders>
              <w:top w:val="nil"/>
              <w:left w:val="nil"/>
              <w:bottom w:val="nil"/>
              <w:right w:val="nil"/>
            </w:tcBorders>
            <w:shd w:val="clear" w:color="auto" w:fill="auto"/>
            <w:tcMar>
              <w:top w:w="80" w:type="dxa"/>
              <w:left w:w="80" w:type="dxa"/>
              <w:bottom w:w="80" w:type="dxa"/>
              <w:right w:w="80" w:type="dxa"/>
            </w:tcMar>
          </w:tcPr>
          <w:p w14:paraId="780B9173" w14:textId="7214260B" w:rsidR="007A6413" w:rsidRPr="000B76CA" w:rsidRDefault="007A6413" w:rsidP="007A6413">
            <w:pPr>
              <w:rPr>
                <w:lang w:val="en-US"/>
              </w:rPr>
            </w:pPr>
            <w:r>
              <w:rPr>
                <w:szCs w:val="20"/>
                <w:lang w:val="en-US"/>
              </w:rPr>
              <w:t xml:space="preserve">CDADI (Steering Committee on Anti-Discrimination, </w:t>
            </w:r>
            <w:proofErr w:type="gramStart"/>
            <w:r>
              <w:rPr>
                <w:szCs w:val="20"/>
                <w:lang w:val="en-US"/>
              </w:rPr>
              <w:t>Diversity</w:t>
            </w:r>
            <w:proofErr w:type="gramEnd"/>
            <w:r>
              <w:rPr>
                <w:szCs w:val="20"/>
                <w:lang w:val="en-US"/>
              </w:rPr>
              <w:t xml:space="preserve"> and Inclusion) plenary meeting, preceded by a high-level institutional segment</w:t>
            </w:r>
          </w:p>
        </w:tc>
      </w:tr>
      <w:tr w:rsidR="007A6413" w:rsidRPr="00DF6B39" w14:paraId="63277C4E" w14:textId="77777777" w:rsidTr="004B7287">
        <w:trPr>
          <w:trHeight w:val="617"/>
        </w:trPr>
        <w:tc>
          <w:tcPr>
            <w:tcW w:w="752" w:type="dxa"/>
            <w:tcBorders>
              <w:top w:val="nil"/>
              <w:left w:val="nil"/>
              <w:bottom w:val="nil"/>
              <w:right w:val="nil"/>
            </w:tcBorders>
            <w:shd w:val="clear" w:color="auto" w:fill="auto"/>
            <w:tcMar>
              <w:top w:w="80" w:type="dxa"/>
              <w:left w:w="80" w:type="dxa"/>
              <w:bottom w:w="80" w:type="dxa"/>
              <w:right w:w="80" w:type="dxa"/>
            </w:tcMar>
          </w:tcPr>
          <w:p w14:paraId="6C6AD2FE" w14:textId="77777777" w:rsidR="007A6413" w:rsidRDefault="007A6413" w:rsidP="007A6413">
            <w:r>
              <w:rPr>
                <w:b/>
                <w:bCs/>
                <w:szCs w:val="20"/>
              </w:rPr>
              <w:t>15</w:t>
            </w:r>
          </w:p>
        </w:tc>
        <w:tc>
          <w:tcPr>
            <w:tcW w:w="1408" w:type="dxa"/>
            <w:tcBorders>
              <w:top w:val="nil"/>
              <w:left w:val="nil"/>
              <w:bottom w:val="nil"/>
              <w:right w:val="nil"/>
            </w:tcBorders>
            <w:shd w:val="clear" w:color="auto" w:fill="auto"/>
            <w:tcMar>
              <w:top w:w="80" w:type="dxa"/>
              <w:left w:w="80" w:type="dxa"/>
              <w:bottom w:w="80" w:type="dxa"/>
              <w:right w:w="80" w:type="dxa"/>
            </w:tcMar>
          </w:tcPr>
          <w:p w14:paraId="592D5B60" w14:textId="77777777" w:rsidR="007A6413" w:rsidRDefault="007A6413" w:rsidP="007A6413">
            <w:pPr>
              <w:rPr>
                <w:b/>
                <w:bCs/>
                <w:szCs w:val="20"/>
              </w:rPr>
            </w:pPr>
            <w:r>
              <w:rPr>
                <w:b/>
                <w:bCs/>
                <w:szCs w:val="20"/>
              </w:rPr>
              <w:t>March</w:t>
            </w:r>
          </w:p>
        </w:tc>
        <w:tc>
          <w:tcPr>
            <w:tcW w:w="1509" w:type="dxa"/>
            <w:tcBorders>
              <w:top w:val="nil"/>
              <w:left w:val="nil"/>
              <w:bottom w:val="nil"/>
              <w:right w:val="nil"/>
            </w:tcBorders>
            <w:shd w:val="clear" w:color="auto" w:fill="auto"/>
            <w:tcMar>
              <w:top w:w="80" w:type="dxa"/>
              <w:left w:w="80" w:type="dxa"/>
              <w:bottom w:w="80" w:type="dxa"/>
              <w:right w:w="80" w:type="dxa"/>
            </w:tcMar>
          </w:tcPr>
          <w:p w14:paraId="3C174A84" w14:textId="77777777" w:rsidR="007A6413" w:rsidRDefault="007A6413" w:rsidP="007A6413">
            <w:pPr>
              <w:rPr>
                <w:szCs w:val="20"/>
              </w:rPr>
            </w:pPr>
            <w:r>
              <w:rPr>
                <w:szCs w:val="20"/>
              </w:rPr>
              <w:t>New York</w:t>
            </w:r>
          </w:p>
        </w:tc>
        <w:tc>
          <w:tcPr>
            <w:tcW w:w="6288" w:type="dxa"/>
            <w:tcBorders>
              <w:top w:val="nil"/>
              <w:left w:val="nil"/>
              <w:bottom w:val="nil"/>
              <w:right w:val="nil"/>
            </w:tcBorders>
            <w:shd w:val="clear" w:color="auto" w:fill="auto"/>
            <w:tcMar>
              <w:top w:w="80" w:type="dxa"/>
              <w:left w:w="80" w:type="dxa"/>
              <w:bottom w:w="80" w:type="dxa"/>
              <w:right w:w="80" w:type="dxa"/>
            </w:tcMar>
          </w:tcPr>
          <w:p w14:paraId="64927F38" w14:textId="77777777" w:rsidR="007A6413" w:rsidRPr="000B76CA" w:rsidRDefault="007A6413" w:rsidP="007A6413">
            <w:pPr>
              <w:rPr>
                <w:lang w:val="en-US"/>
              </w:rPr>
            </w:pPr>
            <w:r>
              <w:rPr>
                <w:szCs w:val="20"/>
                <w:lang w:val="en-US"/>
              </w:rPr>
              <w:t xml:space="preserve">Side Event </w:t>
            </w:r>
            <w:proofErr w:type="gramStart"/>
            <w:r>
              <w:rPr>
                <w:szCs w:val="20"/>
                <w:lang w:val="en-US"/>
              </w:rPr>
              <w:t>on the occasion of</w:t>
            </w:r>
            <w:proofErr w:type="gramEnd"/>
            <w:r>
              <w:rPr>
                <w:szCs w:val="20"/>
                <w:lang w:val="en-US"/>
              </w:rPr>
              <w:t xml:space="preserve"> the Commission on Status of Women (CSW) of the United Nations</w:t>
            </w:r>
          </w:p>
        </w:tc>
      </w:tr>
      <w:tr w:rsidR="007A6413" w14:paraId="6002778A" w14:textId="77777777" w:rsidTr="004B7287">
        <w:trPr>
          <w:trHeight w:val="457"/>
        </w:trPr>
        <w:tc>
          <w:tcPr>
            <w:tcW w:w="752" w:type="dxa"/>
            <w:tcBorders>
              <w:top w:val="nil"/>
              <w:left w:val="nil"/>
              <w:bottom w:val="nil"/>
              <w:right w:val="nil"/>
            </w:tcBorders>
            <w:shd w:val="clear" w:color="auto" w:fill="auto"/>
            <w:tcMar>
              <w:top w:w="80" w:type="dxa"/>
              <w:left w:w="80" w:type="dxa"/>
              <w:bottom w:w="80" w:type="dxa"/>
              <w:right w:w="80" w:type="dxa"/>
            </w:tcMar>
          </w:tcPr>
          <w:p w14:paraId="7CD8AAED" w14:textId="77777777" w:rsidR="007A6413" w:rsidRDefault="007A6413" w:rsidP="007A6413">
            <w:r>
              <w:rPr>
                <w:b/>
                <w:bCs/>
                <w:szCs w:val="20"/>
              </w:rPr>
              <w:t>16-18</w:t>
            </w:r>
          </w:p>
        </w:tc>
        <w:tc>
          <w:tcPr>
            <w:tcW w:w="1408" w:type="dxa"/>
            <w:tcBorders>
              <w:top w:val="nil"/>
              <w:left w:val="nil"/>
              <w:bottom w:val="nil"/>
              <w:right w:val="nil"/>
            </w:tcBorders>
            <w:shd w:val="clear" w:color="auto" w:fill="auto"/>
            <w:tcMar>
              <w:top w:w="80" w:type="dxa"/>
              <w:left w:w="80" w:type="dxa"/>
              <w:bottom w:w="80" w:type="dxa"/>
              <w:right w:w="80" w:type="dxa"/>
            </w:tcMar>
          </w:tcPr>
          <w:p w14:paraId="1F224A33" w14:textId="77777777" w:rsidR="007A6413" w:rsidRDefault="007A6413" w:rsidP="007A6413">
            <w:r>
              <w:rPr>
                <w:b/>
                <w:bCs/>
                <w:szCs w:val="20"/>
              </w:rPr>
              <w:t>March</w:t>
            </w:r>
          </w:p>
        </w:tc>
        <w:tc>
          <w:tcPr>
            <w:tcW w:w="1509" w:type="dxa"/>
            <w:tcBorders>
              <w:top w:val="nil"/>
              <w:left w:val="nil"/>
              <w:bottom w:val="nil"/>
              <w:right w:val="nil"/>
            </w:tcBorders>
            <w:shd w:val="clear" w:color="auto" w:fill="auto"/>
            <w:tcMar>
              <w:top w:w="80" w:type="dxa"/>
              <w:left w:w="80" w:type="dxa"/>
              <w:bottom w:w="80" w:type="dxa"/>
              <w:right w:w="80" w:type="dxa"/>
            </w:tcMar>
          </w:tcPr>
          <w:p w14:paraId="01854300" w14:textId="77777777" w:rsidR="007A6413" w:rsidRDefault="007A6413" w:rsidP="007A6413">
            <w:r>
              <w:rPr>
                <w:szCs w:val="20"/>
              </w:rPr>
              <w:t>online/ Florence</w:t>
            </w:r>
          </w:p>
        </w:tc>
        <w:tc>
          <w:tcPr>
            <w:tcW w:w="6288" w:type="dxa"/>
            <w:tcBorders>
              <w:top w:val="nil"/>
              <w:left w:val="nil"/>
              <w:bottom w:val="nil"/>
              <w:right w:val="nil"/>
            </w:tcBorders>
            <w:shd w:val="clear" w:color="auto" w:fill="auto"/>
            <w:tcMar>
              <w:top w:w="80" w:type="dxa"/>
              <w:left w:w="80" w:type="dxa"/>
              <w:bottom w:w="80" w:type="dxa"/>
              <w:right w:w="80" w:type="dxa"/>
            </w:tcMar>
          </w:tcPr>
          <w:p w14:paraId="7067FA83" w14:textId="77777777" w:rsidR="007A6413" w:rsidRDefault="007A6413" w:rsidP="007A6413">
            <w:r>
              <w:rPr>
                <w:szCs w:val="20"/>
                <w:lang w:val="en-US"/>
              </w:rPr>
              <w:t>Ethical justice course</w:t>
            </w:r>
          </w:p>
        </w:tc>
      </w:tr>
      <w:tr w:rsidR="007A6413" w:rsidRPr="00DF6B39" w14:paraId="73029366" w14:textId="77777777" w:rsidTr="004B7287">
        <w:trPr>
          <w:trHeight w:val="695"/>
        </w:trPr>
        <w:tc>
          <w:tcPr>
            <w:tcW w:w="752" w:type="dxa"/>
            <w:tcBorders>
              <w:top w:val="nil"/>
              <w:left w:val="nil"/>
              <w:bottom w:val="nil"/>
              <w:right w:val="nil"/>
            </w:tcBorders>
            <w:shd w:val="clear" w:color="auto" w:fill="auto"/>
            <w:tcMar>
              <w:top w:w="80" w:type="dxa"/>
              <w:left w:w="80" w:type="dxa"/>
              <w:bottom w:w="80" w:type="dxa"/>
              <w:right w:w="80" w:type="dxa"/>
            </w:tcMar>
          </w:tcPr>
          <w:p w14:paraId="59B0C990" w14:textId="78178120" w:rsidR="007A6413" w:rsidRDefault="007A6413" w:rsidP="007A6413">
            <w:r>
              <w:rPr>
                <w:b/>
                <w:bCs/>
                <w:szCs w:val="20"/>
                <w:lang w:val="en-US"/>
              </w:rPr>
              <w:t>17-18</w:t>
            </w:r>
          </w:p>
        </w:tc>
        <w:tc>
          <w:tcPr>
            <w:tcW w:w="1408" w:type="dxa"/>
            <w:tcBorders>
              <w:top w:val="nil"/>
              <w:left w:val="nil"/>
              <w:bottom w:val="nil"/>
              <w:right w:val="nil"/>
            </w:tcBorders>
            <w:shd w:val="clear" w:color="auto" w:fill="auto"/>
            <w:tcMar>
              <w:top w:w="80" w:type="dxa"/>
              <w:left w:w="80" w:type="dxa"/>
              <w:bottom w:w="80" w:type="dxa"/>
              <w:right w:w="80" w:type="dxa"/>
            </w:tcMar>
          </w:tcPr>
          <w:p w14:paraId="6E3190BF" w14:textId="77777777" w:rsidR="007A6413" w:rsidRDefault="007A6413" w:rsidP="007A6413">
            <w:r>
              <w:rPr>
                <w:b/>
                <w:bCs/>
                <w:szCs w:val="20"/>
              </w:rPr>
              <w:t>March</w:t>
            </w:r>
          </w:p>
        </w:tc>
        <w:tc>
          <w:tcPr>
            <w:tcW w:w="1509" w:type="dxa"/>
            <w:tcBorders>
              <w:top w:val="nil"/>
              <w:left w:val="nil"/>
              <w:bottom w:val="nil"/>
              <w:right w:val="nil"/>
            </w:tcBorders>
            <w:shd w:val="clear" w:color="auto" w:fill="auto"/>
            <w:tcMar>
              <w:top w:w="80" w:type="dxa"/>
              <w:left w:w="80" w:type="dxa"/>
              <w:bottom w:w="80" w:type="dxa"/>
              <w:right w:w="80" w:type="dxa"/>
            </w:tcMar>
          </w:tcPr>
          <w:p w14:paraId="7E8ADDC1" w14:textId="77777777" w:rsidR="007A6413" w:rsidRDefault="007A6413" w:rsidP="007A6413">
            <w:r>
              <w:rPr>
                <w:szCs w:val="20"/>
              </w:rPr>
              <w:t xml:space="preserve">Pisa </w:t>
            </w:r>
          </w:p>
        </w:tc>
        <w:tc>
          <w:tcPr>
            <w:tcW w:w="6288" w:type="dxa"/>
            <w:tcBorders>
              <w:top w:val="nil"/>
              <w:left w:val="nil"/>
              <w:bottom w:val="nil"/>
              <w:right w:val="nil"/>
            </w:tcBorders>
            <w:shd w:val="clear" w:color="auto" w:fill="auto"/>
            <w:tcMar>
              <w:top w:w="80" w:type="dxa"/>
              <w:left w:w="80" w:type="dxa"/>
              <w:bottom w:w="80" w:type="dxa"/>
              <w:right w:w="80" w:type="dxa"/>
            </w:tcMar>
          </w:tcPr>
          <w:p w14:paraId="306A2462" w14:textId="77777777" w:rsidR="007A6413" w:rsidRPr="000B76CA" w:rsidRDefault="007A6413" w:rsidP="007A6413">
            <w:pPr>
              <w:rPr>
                <w:lang w:val="en-US"/>
              </w:rPr>
            </w:pPr>
            <w:r>
              <w:rPr>
                <w:szCs w:val="20"/>
                <w:lang w:val="en-US"/>
              </w:rPr>
              <w:t>Meeting on the "quality of justice" (CEPEJ-GT-QUAL) and "cyber justice" (CEPEJ-GT-CYBERJUST) of the Commission for the Efficiency of Justice of the Council of Europe</w:t>
            </w:r>
          </w:p>
        </w:tc>
      </w:tr>
    </w:tbl>
    <w:p w14:paraId="3CEFF89D" w14:textId="77777777" w:rsidR="00001DB0" w:rsidRDefault="00001DB0">
      <w:r>
        <w:br w:type="page"/>
      </w:r>
    </w:p>
    <w:tbl>
      <w:tblPr>
        <w:tblStyle w:val="TableNormal1"/>
        <w:tblW w:w="995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52"/>
        <w:gridCol w:w="1408"/>
        <w:gridCol w:w="1509"/>
        <w:gridCol w:w="6288"/>
      </w:tblGrid>
      <w:tr w:rsidR="007A6413" w14:paraId="10ADAD3C" w14:textId="77777777" w:rsidTr="00001DB0">
        <w:trPr>
          <w:trHeight w:val="488"/>
        </w:trPr>
        <w:tc>
          <w:tcPr>
            <w:tcW w:w="752" w:type="dxa"/>
            <w:tcBorders>
              <w:top w:val="nil"/>
              <w:left w:val="nil"/>
              <w:bottom w:val="nil"/>
              <w:right w:val="nil"/>
            </w:tcBorders>
            <w:shd w:val="clear" w:color="auto" w:fill="auto"/>
            <w:tcMar>
              <w:top w:w="80" w:type="dxa"/>
              <w:left w:w="80" w:type="dxa"/>
              <w:bottom w:w="80" w:type="dxa"/>
              <w:right w:w="80" w:type="dxa"/>
            </w:tcMar>
          </w:tcPr>
          <w:p w14:paraId="44DD9B0D" w14:textId="28F43DB4" w:rsidR="007A6413" w:rsidRDefault="007A6413" w:rsidP="007A6413">
            <w:r>
              <w:rPr>
                <w:b/>
                <w:bCs/>
                <w:szCs w:val="20"/>
              </w:rPr>
              <w:lastRenderedPageBreak/>
              <w:t>18</w:t>
            </w:r>
          </w:p>
        </w:tc>
        <w:tc>
          <w:tcPr>
            <w:tcW w:w="1408" w:type="dxa"/>
            <w:tcBorders>
              <w:top w:val="nil"/>
              <w:left w:val="nil"/>
              <w:bottom w:val="nil"/>
              <w:right w:val="nil"/>
            </w:tcBorders>
            <w:shd w:val="clear" w:color="auto" w:fill="auto"/>
            <w:tcMar>
              <w:top w:w="80" w:type="dxa"/>
              <w:left w:w="80" w:type="dxa"/>
              <w:bottom w:w="80" w:type="dxa"/>
              <w:right w:w="80" w:type="dxa"/>
            </w:tcMar>
          </w:tcPr>
          <w:p w14:paraId="04922A40" w14:textId="77777777" w:rsidR="007A6413" w:rsidRDefault="007A6413" w:rsidP="007A6413">
            <w:r>
              <w:rPr>
                <w:b/>
                <w:bCs/>
                <w:szCs w:val="20"/>
              </w:rPr>
              <w:t>March</w:t>
            </w:r>
          </w:p>
        </w:tc>
        <w:tc>
          <w:tcPr>
            <w:tcW w:w="1509" w:type="dxa"/>
            <w:tcBorders>
              <w:top w:val="nil"/>
              <w:left w:val="nil"/>
              <w:bottom w:val="nil"/>
              <w:right w:val="nil"/>
            </w:tcBorders>
            <w:shd w:val="clear" w:color="auto" w:fill="auto"/>
            <w:tcMar>
              <w:top w:w="80" w:type="dxa"/>
              <w:left w:w="80" w:type="dxa"/>
              <w:bottom w:w="80" w:type="dxa"/>
              <w:right w:w="80" w:type="dxa"/>
            </w:tcMar>
          </w:tcPr>
          <w:p w14:paraId="766B9BA2" w14:textId="77777777" w:rsidR="007A6413" w:rsidRDefault="007A6413" w:rsidP="007A6413">
            <w:r>
              <w:rPr>
                <w:szCs w:val="20"/>
              </w:rPr>
              <w:t>Rome</w:t>
            </w:r>
          </w:p>
        </w:tc>
        <w:tc>
          <w:tcPr>
            <w:tcW w:w="6288" w:type="dxa"/>
            <w:tcBorders>
              <w:top w:val="nil"/>
              <w:left w:val="nil"/>
              <w:bottom w:val="nil"/>
              <w:right w:val="nil"/>
            </w:tcBorders>
            <w:shd w:val="clear" w:color="auto" w:fill="auto"/>
            <w:tcMar>
              <w:top w:w="80" w:type="dxa"/>
              <w:left w:w="80" w:type="dxa"/>
              <w:bottom w:w="80" w:type="dxa"/>
              <w:right w:w="80" w:type="dxa"/>
            </w:tcMar>
          </w:tcPr>
          <w:p w14:paraId="193E9382" w14:textId="77777777" w:rsidR="007A6413" w:rsidRDefault="007A6413" w:rsidP="007A6413">
            <w:r>
              <w:rPr>
                <w:szCs w:val="20"/>
                <w:lang w:val="en-US"/>
              </w:rPr>
              <w:t>LGBT focal points meeting</w:t>
            </w:r>
          </w:p>
        </w:tc>
      </w:tr>
      <w:tr w:rsidR="007A6413" w:rsidRPr="00DF6B39" w14:paraId="780C3728" w14:textId="77777777" w:rsidTr="004B7287">
        <w:trPr>
          <w:trHeight w:val="610"/>
        </w:trPr>
        <w:tc>
          <w:tcPr>
            <w:tcW w:w="752" w:type="dxa"/>
            <w:tcBorders>
              <w:top w:val="nil"/>
              <w:left w:val="nil"/>
              <w:bottom w:val="nil"/>
              <w:right w:val="nil"/>
            </w:tcBorders>
            <w:shd w:val="clear" w:color="auto" w:fill="auto"/>
            <w:tcMar>
              <w:top w:w="80" w:type="dxa"/>
              <w:left w:w="80" w:type="dxa"/>
              <w:bottom w:w="80" w:type="dxa"/>
              <w:right w:w="80" w:type="dxa"/>
            </w:tcMar>
          </w:tcPr>
          <w:p w14:paraId="71DB8374" w14:textId="77777777" w:rsidR="007A6413" w:rsidRDefault="007A6413" w:rsidP="007A6413">
            <w:r>
              <w:rPr>
                <w:b/>
                <w:bCs/>
                <w:szCs w:val="20"/>
              </w:rPr>
              <w:t>21-22</w:t>
            </w:r>
          </w:p>
        </w:tc>
        <w:tc>
          <w:tcPr>
            <w:tcW w:w="1408" w:type="dxa"/>
            <w:tcBorders>
              <w:top w:val="nil"/>
              <w:left w:val="nil"/>
              <w:bottom w:val="nil"/>
              <w:right w:val="nil"/>
            </w:tcBorders>
            <w:shd w:val="clear" w:color="auto" w:fill="auto"/>
            <w:tcMar>
              <w:top w:w="80" w:type="dxa"/>
              <w:left w:w="80" w:type="dxa"/>
              <w:bottom w:w="80" w:type="dxa"/>
              <w:right w:w="80" w:type="dxa"/>
            </w:tcMar>
          </w:tcPr>
          <w:p w14:paraId="0D4EDCE0" w14:textId="77777777" w:rsidR="007A6413" w:rsidRDefault="007A6413" w:rsidP="007A6413">
            <w:r>
              <w:rPr>
                <w:b/>
                <w:bCs/>
                <w:szCs w:val="20"/>
              </w:rPr>
              <w:t>March</w:t>
            </w:r>
          </w:p>
        </w:tc>
        <w:tc>
          <w:tcPr>
            <w:tcW w:w="1509" w:type="dxa"/>
            <w:tcBorders>
              <w:top w:val="nil"/>
              <w:left w:val="nil"/>
              <w:bottom w:val="nil"/>
              <w:right w:val="nil"/>
            </w:tcBorders>
            <w:shd w:val="clear" w:color="auto" w:fill="auto"/>
            <w:tcMar>
              <w:top w:w="80" w:type="dxa"/>
              <w:left w:w="80" w:type="dxa"/>
              <w:bottom w:w="80" w:type="dxa"/>
              <w:right w:w="80" w:type="dxa"/>
            </w:tcMar>
          </w:tcPr>
          <w:p w14:paraId="257C27DC" w14:textId="77777777" w:rsidR="007A6413" w:rsidRDefault="007A6413" w:rsidP="007A6413">
            <w:r>
              <w:rPr>
                <w:szCs w:val="20"/>
              </w:rPr>
              <w:t>Rome</w:t>
            </w:r>
          </w:p>
        </w:tc>
        <w:tc>
          <w:tcPr>
            <w:tcW w:w="6288" w:type="dxa"/>
            <w:tcBorders>
              <w:top w:val="nil"/>
              <w:left w:val="nil"/>
              <w:bottom w:val="nil"/>
              <w:right w:val="nil"/>
            </w:tcBorders>
            <w:shd w:val="clear" w:color="auto" w:fill="auto"/>
            <w:tcMar>
              <w:top w:w="80" w:type="dxa"/>
              <w:left w:w="80" w:type="dxa"/>
              <w:bottom w:w="80" w:type="dxa"/>
              <w:right w:w="80" w:type="dxa"/>
            </w:tcMar>
          </w:tcPr>
          <w:p w14:paraId="2711FC63" w14:textId="0A046870" w:rsidR="007A6413" w:rsidRPr="000B76CA" w:rsidRDefault="007A6413" w:rsidP="007A6413">
            <w:pPr>
              <w:rPr>
                <w:lang w:val="en-US"/>
              </w:rPr>
            </w:pPr>
            <w:r>
              <w:rPr>
                <w:szCs w:val="20"/>
                <w:lang w:val="en-US"/>
              </w:rPr>
              <w:t>International Round Table “Shaping judicial councils to meet contemporary challenges”</w:t>
            </w:r>
          </w:p>
        </w:tc>
      </w:tr>
      <w:tr w:rsidR="007A6413" w:rsidRPr="00DF6B39" w14:paraId="67DA6684" w14:textId="77777777" w:rsidTr="004B7287">
        <w:trPr>
          <w:trHeight w:val="610"/>
        </w:trPr>
        <w:tc>
          <w:tcPr>
            <w:tcW w:w="752" w:type="dxa"/>
            <w:tcBorders>
              <w:top w:val="nil"/>
              <w:left w:val="nil"/>
              <w:bottom w:val="nil"/>
              <w:right w:val="nil"/>
            </w:tcBorders>
            <w:shd w:val="clear" w:color="auto" w:fill="auto"/>
            <w:tcMar>
              <w:top w:w="80" w:type="dxa"/>
              <w:left w:w="80" w:type="dxa"/>
              <w:bottom w:w="80" w:type="dxa"/>
              <w:right w:w="80" w:type="dxa"/>
            </w:tcMar>
          </w:tcPr>
          <w:p w14:paraId="07ACE788" w14:textId="77777777" w:rsidR="007A6413" w:rsidRDefault="007A6413" w:rsidP="007A6413">
            <w:r>
              <w:rPr>
                <w:b/>
                <w:bCs/>
                <w:szCs w:val="20"/>
              </w:rPr>
              <w:t>23</w:t>
            </w:r>
          </w:p>
        </w:tc>
        <w:tc>
          <w:tcPr>
            <w:tcW w:w="1408" w:type="dxa"/>
            <w:tcBorders>
              <w:top w:val="nil"/>
              <w:left w:val="nil"/>
              <w:bottom w:val="nil"/>
              <w:right w:val="nil"/>
            </w:tcBorders>
            <w:shd w:val="clear" w:color="auto" w:fill="auto"/>
            <w:tcMar>
              <w:top w:w="80" w:type="dxa"/>
              <w:left w:w="80" w:type="dxa"/>
              <w:bottom w:w="80" w:type="dxa"/>
              <w:right w:w="80" w:type="dxa"/>
            </w:tcMar>
          </w:tcPr>
          <w:p w14:paraId="0F3AF266" w14:textId="77777777" w:rsidR="007A6413" w:rsidRDefault="007A6413" w:rsidP="007A6413">
            <w:r>
              <w:rPr>
                <w:b/>
                <w:bCs/>
                <w:szCs w:val="20"/>
              </w:rPr>
              <w:t>March</w:t>
            </w:r>
          </w:p>
        </w:tc>
        <w:tc>
          <w:tcPr>
            <w:tcW w:w="1509" w:type="dxa"/>
            <w:tcBorders>
              <w:top w:val="nil"/>
              <w:left w:val="nil"/>
              <w:bottom w:val="nil"/>
              <w:right w:val="nil"/>
            </w:tcBorders>
            <w:shd w:val="clear" w:color="auto" w:fill="auto"/>
            <w:tcMar>
              <w:top w:w="80" w:type="dxa"/>
              <w:left w:w="80" w:type="dxa"/>
              <w:bottom w:w="80" w:type="dxa"/>
              <w:right w:w="80" w:type="dxa"/>
            </w:tcMar>
          </w:tcPr>
          <w:p w14:paraId="6371EA0D" w14:textId="77777777" w:rsidR="007A6413" w:rsidRDefault="007A6413" w:rsidP="007A6413">
            <w:r>
              <w:rPr>
                <w:szCs w:val="20"/>
              </w:rPr>
              <w:t>Rome</w:t>
            </w:r>
          </w:p>
        </w:tc>
        <w:tc>
          <w:tcPr>
            <w:tcW w:w="6288" w:type="dxa"/>
            <w:tcBorders>
              <w:top w:val="nil"/>
              <w:left w:val="nil"/>
              <w:bottom w:val="nil"/>
              <w:right w:val="nil"/>
            </w:tcBorders>
            <w:shd w:val="clear" w:color="auto" w:fill="auto"/>
            <w:tcMar>
              <w:top w:w="80" w:type="dxa"/>
              <w:left w:w="80" w:type="dxa"/>
              <w:bottom w:w="80" w:type="dxa"/>
              <w:right w:w="80" w:type="dxa"/>
            </w:tcMar>
          </w:tcPr>
          <w:p w14:paraId="242CDB00" w14:textId="12E43CCE" w:rsidR="007A6413" w:rsidRPr="000B76CA" w:rsidRDefault="007A6413" w:rsidP="007A6413">
            <w:pPr>
              <w:rPr>
                <w:lang w:val="en-US"/>
              </w:rPr>
            </w:pPr>
            <w:r>
              <w:rPr>
                <w:szCs w:val="20"/>
                <w:lang w:val="en-US"/>
              </w:rPr>
              <w:t xml:space="preserve">“School </w:t>
            </w:r>
            <w:proofErr w:type="spellStart"/>
            <w:r>
              <w:rPr>
                <w:szCs w:val="20"/>
                <w:lang w:val="en-US"/>
              </w:rPr>
              <w:t>ReGeneration</w:t>
            </w:r>
            <w:proofErr w:type="spellEnd"/>
            <w:r>
              <w:rPr>
                <w:szCs w:val="20"/>
                <w:lang w:val="en-US"/>
              </w:rPr>
              <w:t>" event on education for environmental sustainability at schools</w:t>
            </w:r>
          </w:p>
        </w:tc>
      </w:tr>
      <w:tr w:rsidR="007A6413" w:rsidRPr="00DF6B39" w14:paraId="7C4CCDF2" w14:textId="77777777" w:rsidTr="004B7287">
        <w:trPr>
          <w:trHeight w:val="760"/>
        </w:trPr>
        <w:tc>
          <w:tcPr>
            <w:tcW w:w="752" w:type="dxa"/>
            <w:tcBorders>
              <w:top w:val="nil"/>
              <w:left w:val="nil"/>
              <w:bottom w:val="nil"/>
              <w:right w:val="nil"/>
            </w:tcBorders>
            <w:shd w:val="clear" w:color="auto" w:fill="auto"/>
            <w:tcMar>
              <w:top w:w="80" w:type="dxa"/>
              <w:left w:w="80" w:type="dxa"/>
              <w:bottom w:w="80" w:type="dxa"/>
              <w:right w:w="80" w:type="dxa"/>
            </w:tcMar>
          </w:tcPr>
          <w:p w14:paraId="409BB5C9" w14:textId="77777777" w:rsidR="007A6413" w:rsidRDefault="007A6413" w:rsidP="007A6413">
            <w:r>
              <w:rPr>
                <w:b/>
                <w:bCs/>
                <w:szCs w:val="20"/>
                <w:lang w:val="en-US"/>
              </w:rPr>
              <w:t>22-24</w:t>
            </w:r>
          </w:p>
        </w:tc>
        <w:tc>
          <w:tcPr>
            <w:tcW w:w="1408" w:type="dxa"/>
            <w:tcBorders>
              <w:top w:val="nil"/>
              <w:left w:val="nil"/>
              <w:bottom w:val="nil"/>
              <w:right w:val="nil"/>
            </w:tcBorders>
            <w:shd w:val="clear" w:color="auto" w:fill="auto"/>
            <w:tcMar>
              <w:top w:w="80" w:type="dxa"/>
              <w:left w:w="80" w:type="dxa"/>
              <w:bottom w:w="80" w:type="dxa"/>
              <w:right w:w="80" w:type="dxa"/>
            </w:tcMar>
          </w:tcPr>
          <w:p w14:paraId="3099C613" w14:textId="77777777" w:rsidR="007A6413" w:rsidRDefault="007A6413" w:rsidP="007A6413">
            <w:r>
              <w:rPr>
                <w:b/>
                <w:bCs/>
                <w:szCs w:val="20"/>
              </w:rPr>
              <w:t>March</w:t>
            </w:r>
          </w:p>
        </w:tc>
        <w:tc>
          <w:tcPr>
            <w:tcW w:w="1509" w:type="dxa"/>
            <w:tcBorders>
              <w:top w:val="nil"/>
              <w:left w:val="nil"/>
              <w:bottom w:val="nil"/>
              <w:right w:val="nil"/>
            </w:tcBorders>
            <w:shd w:val="clear" w:color="auto" w:fill="auto"/>
            <w:tcMar>
              <w:top w:w="80" w:type="dxa"/>
              <w:left w:w="80" w:type="dxa"/>
              <w:bottom w:w="80" w:type="dxa"/>
              <w:right w:w="80" w:type="dxa"/>
            </w:tcMar>
          </w:tcPr>
          <w:p w14:paraId="16508984" w14:textId="77777777" w:rsidR="007A6413" w:rsidRDefault="007A6413" w:rsidP="007A6413">
            <w:r>
              <w:rPr>
                <w:szCs w:val="20"/>
              </w:rPr>
              <w:t>Strasbourg</w:t>
            </w:r>
          </w:p>
        </w:tc>
        <w:tc>
          <w:tcPr>
            <w:tcW w:w="6288" w:type="dxa"/>
            <w:tcBorders>
              <w:top w:val="nil"/>
              <w:left w:val="nil"/>
              <w:bottom w:val="nil"/>
              <w:right w:val="nil"/>
            </w:tcBorders>
            <w:shd w:val="clear" w:color="auto" w:fill="auto"/>
            <w:tcMar>
              <w:top w:w="80" w:type="dxa"/>
              <w:left w:w="80" w:type="dxa"/>
              <w:bottom w:w="80" w:type="dxa"/>
              <w:right w:w="80" w:type="dxa"/>
            </w:tcMar>
          </w:tcPr>
          <w:p w14:paraId="2AB852CA" w14:textId="77777777" w:rsidR="007A6413" w:rsidRPr="000B76CA" w:rsidRDefault="007A6413" w:rsidP="007A6413">
            <w:pPr>
              <w:rPr>
                <w:lang w:val="en-US"/>
              </w:rPr>
            </w:pPr>
            <w:r>
              <w:rPr>
                <w:szCs w:val="20"/>
                <w:lang w:val="en-US"/>
              </w:rPr>
              <w:t>Participation in the 41</w:t>
            </w:r>
            <w:r w:rsidRPr="004B7287">
              <w:rPr>
                <w:szCs w:val="20"/>
                <w:vertAlign w:val="superscript"/>
                <w:lang w:val="en-US"/>
              </w:rPr>
              <w:t>st</w:t>
            </w:r>
            <w:r>
              <w:rPr>
                <w:szCs w:val="20"/>
                <w:lang w:val="en-US"/>
              </w:rPr>
              <w:t xml:space="preserve"> session of the Congress of Local and Regional Authorities by the Minister of Regional Affairs and Autonomy Maria Stella </w:t>
            </w:r>
            <w:proofErr w:type="spellStart"/>
            <w:r>
              <w:rPr>
                <w:szCs w:val="20"/>
                <w:lang w:val="en-US"/>
              </w:rPr>
              <w:t>Gelmini</w:t>
            </w:r>
            <w:proofErr w:type="spellEnd"/>
          </w:p>
        </w:tc>
      </w:tr>
      <w:tr w:rsidR="007A6413" w:rsidRPr="00DF6B39" w14:paraId="7EC5393B" w14:textId="77777777" w:rsidTr="004B7287">
        <w:trPr>
          <w:trHeight w:val="381"/>
        </w:trPr>
        <w:tc>
          <w:tcPr>
            <w:tcW w:w="752" w:type="dxa"/>
            <w:tcBorders>
              <w:top w:val="nil"/>
              <w:left w:val="nil"/>
              <w:bottom w:val="nil"/>
              <w:right w:val="nil"/>
            </w:tcBorders>
            <w:shd w:val="clear" w:color="auto" w:fill="auto"/>
            <w:tcMar>
              <w:top w:w="80" w:type="dxa"/>
              <w:left w:w="80" w:type="dxa"/>
              <w:bottom w:w="80" w:type="dxa"/>
              <w:right w:w="80" w:type="dxa"/>
            </w:tcMar>
          </w:tcPr>
          <w:p w14:paraId="2985B075" w14:textId="77777777" w:rsidR="007A6413" w:rsidRDefault="007A6413" w:rsidP="007A6413">
            <w:r>
              <w:rPr>
                <w:b/>
                <w:bCs/>
                <w:szCs w:val="20"/>
              </w:rPr>
              <w:t>28</w:t>
            </w:r>
          </w:p>
        </w:tc>
        <w:tc>
          <w:tcPr>
            <w:tcW w:w="1408" w:type="dxa"/>
            <w:tcBorders>
              <w:top w:val="nil"/>
              <w:left w:val="nil"/>
              <w:bottom w:val="nil"/>
              <w:right w:val="nil"/>
            </w:tcBorders>
            <w:shd w:val="clear" w:color="auto" w:fill="auto"/>
            <w:tcMar>
              <w:top w:w="80" w:type="dxa"/>
              <w:left w:w="80" w:type="dxa"/>
              <w:bottom w:w="80" w:type="dxa"/>
              <w:right w:w="80" w:type="dxa"/>
            </w:tcMar>
          </w:tcPr>
          <w:p w14:paraId="08CF2F94" w14:textId="77777777" w:rsidR="007A6413" w:rsidRDefault="007A6413" w:rsidP="007A6413">
            <w:r>
              <w:rPr>
                <w:b/>
                <w:bCs/>
                <w:szCs w:val="20"/>
              </w:rPr>
              <w:t>March</w:t>
            </w:r>
          </w:p>
        </w:tc>
        <w:tc>
          <w:tcPr>
            <w:tcW w:w="1509" w:type="dxa"/>
            <w:tcBorders>
              <w:top w:val="nil"/>
              <w:left w:val="nil"/>
              <w:bottom w:val="nil"/>
              <w:right w:val="nil"/>
            </w:tcBorders>
            <w:shd w:val="clear" w:color="auto" w:fill="auto"/>
            <w:tcMar>
              <w:top w:w="80" w:type="dxa"/>
              <w:left w:w="80" w:type="dxa"/>
              <w:bottom w:w="80" w:type="dxa"/>
              <w:right w:w="80" w:type="dxa"/>
            </w:tcMar>
          </w:tcPr>
          <w:p w14:paraId="0F6107A7" w14:textId="77777777" w:rsidR="007A6413" w:rsidRDefault="007A6413" w:rsidP="007A6413">
            <w:r>
              <w:rPr>
                <w:szCs w:val="20"/>
              </w:rPr>
              <w:t>Rome</w:t>
            </w:r>
          </w:p>
        </w:tc>
        <w:tc>
          <w:tcPr>
            <w:tcW w:w="6288" w:type="dxa"/>
            <w:tcBorders>
              <w:top w:val="nil"/>
              <w:left w:val="nil"/>
              <w:bottom w:val="nil"/>
              <w:right w:val="nil"/>
            </w:tcBorders>
            <w:shd w:val="clear" w:color="auto" w:fill="auto"/>
            <w:tcMar>
              <w:top w:w="80" w:type="dxa"/>
              <w:left w:w="80" w:type="dxa"/>
              <w:bottom w:w="80" w:type="dxa"/>
              <w:right w:w="80" w:type="dxa"/>
            </w:tcMar>
          </w:tcPr>
          <w:p w14:paraId="186F3EB4" w14:textId="77777777" w:rsidR="007A6413" w:rsidRPr="000B76CA" w:rsidRDefault="007A6413" w:rsidP="007A6413">
            <w:pPr>
              <w:rPr>
                <w:lang w:val="en-US"/>
              </w:rPr>
            </w:pPr>
            <w:r>
              <w:rPr>
                <w:szCs w:val="20"/>
                <w:lang w:val="en-US"/>
              </w:rPr>
              <w:t>Event on "Business and human rights"</w:t>
            </w:r>
          </w:p>
        </w:tc>
      </w:tr>
      <w:tr w:rsidR="007A6413" w:rsidRPr="00DF6B39" w14:paraId="77B205AA" w14:textId="77777777" w:rsidTr="004B7287">
        <w:trPr>
          <w:trHeight w:val="457"/>
        </w:trPr>
        <w:tc>
          <w:tcPr>
            <w:tcW w:w="752" w:type="dxa"/>
            <w:tcBorders>
              <w:top w:val="nil"/>
              <w:left w:val="nil"/>
              <w:bottom w:val="nil"/>
              <w:right w:val="nil"/>
            </w:tcBorders>
            <w:shd w:val="clear" w:color="auto" w:fill="auto"/>
            <w:tcMar>
              <w:top w:w="80" w:type="dxa"/>
              <w:left w:w="80" w:type="dxa"/>
              <w:bottom w:w="80" w:type="dxa"/>
              <w:right w:w="80" w:type="dxa"/>
            </w:tcMar>
          </w:tcPr>
          <w:p w14:paraId="6F319553" w14:textId="77777777" w:rsidR="007A6413" w:rsidRDefault="007A6413" w:rsidP="007A6413">
            <w:r>
              <w:rPr>
                <w:b/>
                <w:bCs/>
                <w:szCs w:val="20"/>
                <w:lang w:val="en-US"/>
              </w:rPr>
              <w:t>30</w:t>
            </w:r>
          </w:p>
        </w:tc>
        <w:tc>
          <w:tcPr>
            <w:tcW w:w="1408" w:type="dxa"/>
            <w:tcBorders>
              <w:top w:val="nil"/>
              <w:left w:val="nil"/>
              <w:bottom w:val="nil"/>
              <w:right w:val="nil"/>
            </w:tcBorders>
            <w:shd w:val="clear" w:color="auto" w:fill="auto"/>
            <w:tcMar>
              <w:top w:w="80" w:type="dxa"/>
              <w:left w:w="80" w:type="dxa"/>
              <w:bottom w:w="80" w:type="dxa"/>
              <w:right w:w="80" w:type="dxa"/>
            </w:tcMar>
          </w:tcPr>
          <w:p w14:paraId="5C3A8BF5" w14:textId="77777777" w:rsidR="007A6413" w:rsidRDefault="007A6413" w:rsidP="007A6413">
            <w:r>
              <w:rPr>
                <w:b/>
                <w:bCs/>
                <w:szCs w:val="20"/>
              </w:rPr>
              <w:t>March</w:t>
            </w:r>
          </w:p>
        </w:tc>
        <w:tc>
          <w:tcPr>
            <w:tcW w:w="1509" w:type="dxa"/>
            <w:tcBorders>
              <w:top w:val="nil"/>
              <w:left w:val="nil"/>
              <w:bottom w:val="nil"/>
              <w:right w:val="nil"/>
            </w:tcBorders>
            <w:shd w:val="clear" w:color="auto" w:fill="auto"/>
            <w:tcMar>
              <w:top w:w="80" w:type="dxa"/>
              <w:left w:w="80" w:type="dxa"/>
              <w:bottom w:w="80" w:type="dxa"/>
              <w:right w:w="80" w:type="dxa"/>
            </w:tcMar>
          </w:tcPr>
          <w:p w14:paraId="4D182B1E" w14:textId="77777777" w:rsidR="007A6413" w:rsidRDefault="007A6413" w:rsidP="007A6413">
            <w:r>
              <w:rPr>
                <w:szCs w:val="20"/>
              </w:rPr>
              <w:t>Rome</w:t>
            </w:r>
          </w:p>
        </w:tc>
        <w:tc>
          <w:tcPr>
            <w:tcW w:w="6288" w:type="dxa"/>
            <w:tcBorders>
              <w:top w:val="nil"/>
              <w:left w:val="nil"/>
              <w:bottom w:val="nil"/>
              <w:right w:val="nil"/>
            </w:tcBorders>
            <w:shd w:val="clear" w:color="auto" w:fill="auto"/>
            <w:tcMar>
              <w:top w:w="80" w:type="dxa"/>
              <w:left w:w="80" w:type="dxa"/>
              <w:bottom w:w="80" w:type="dxa"/>
              <w:right w:w="80" w:type="dxa"/>
            </w:tcMar>
          </w:tcPr>
          <w:p w14:paraId="333AF411" w14:textId="77777777" w:rsidR="007A6413" w:rsidRPr="000B76CA" w:rsidRDefault="007A6413" w:rsidP="007A6413">
            <w:pPr>
              <w:rPr>
                <w:lang w:val="en-US"/>
              </w:rPr>
            </w:pPr>
            <w:r>
              <w:rPr>
                <w:szCs w:val="20"/>
                <w:lang w:val="en-US"/>
              </w:rPr>
              <w:t>Event on a multidisciplinary approach for the age assessment of unaccompanied migrant children</w:t>
            </w:r>
          </w:p>
        </w:tc>
      </w:tr>
      <w:tr w:rsidR="007A6413" w:rsidRPr="00DF6B39" w14:paraId="58170235" w14:textId="77777777" w:rsidTr="004B7287">
        <w:trPr>
          <w:trHeight w:val="457"/>
        </w:trPr>
        <w:tc>
          <w:tcPr>
            <w:tcW w:w="752" w:type="dxa"/>
            <w:tcBorders>
              <w:top w:val="nil"/>
              <w:left w:val="nil"/>
              <w:bottom w:val="nil"/>
              <w:right w:val="nil"/>
            </w:tcBorders>
            <w:shd w:val="clear" w:color="auto" w:fill="auto"/>
            <w:tcMar>
              <w:top w:w="80" w:type="dxa"/>
              <w:left w:w="80" w:type="dxa"/>
              <w:bottom w:w="80" w:type="dxa"/>
              <w:right w:w="80" w:type="dxa"/>
            </w:tcMar>
          </w:tcPr>
          <w:p w14:paraId="039054A1" w14:textId="77777777" w:rsidR="007A6413" w:rsidRDefault="007A6413" w:rsidP="007A6413">
            <w:r>
              <w:rPr>
                <w:b/>
                <w:bCs/>
                <w:szCs w:val="20"/>
                <w:lang w:val="en-US"/>
              </w:rPr>
              <w:t>1</w:t>
            </w:r>
          </w:p>
        </w:tc>
        <w:tc>
          <w:tcPr>
            <w:tcW w:w="1408" w:type="dxa"/>
            <w:tcBorders>
              <w:top w:val="nil"/>
              <w:left w:val="nil"/>
              <w:bottom w:val="nil"/>
              <w:right w:val="nil"/>
            </w:tcBorders>
            <w:shd w:val="clear" w:color="auto" w:fill="auto"/>
            <w:tcMar>
              <w:top w:w="80" w:type="dxa"/>
              <w:left w:w="80" w:type="dxa"/>
              <w:bottom w:w="80" w:type="dxa"/>
              <w:right w:w="80" w:type="dxa"/>
            </w:tcMar>
          </w:tcPr>
          <w:p w14:paraId="530B605B" w14:textId="77777777" w:rsidR="007A6413" w:rsidRDefault="007A6413" w:rsidP="007A6413">
            <w:r>
              <w:rPr>
                <w:b/>
                <w:bCs/>
                <w:szCs w:val="20"/>
              </w:rPr>
              <w:t>April</w:t>
            </w:r>
          </w:p>
        </w:tc>
        <w:tc>
          <w:tcPr>
            <w:tcW w:w="1509" w:type="dxa"/>
            <w:tcBorders>
              <w:top w:val="nil"/>
              <w:left w:val="nil"/>
              <w:bottom w:val="nil"/>
              <w:right w:val="nil"/>
            </w:tcBorders>
            <w:shd w:val="clear" w:color="auto" w:fill="auto"/>
            <w:tcMar>
              <w:top w:w="80" w:type="dxa"/>
              <w:left w:w="80" w:type="dxa"/>
              <w:bottom w:w="80" w:type="dxa"/>
              <w:right w:w="80" w:type="dxa"/>
            </w:tcMar>
          </w:tcPr>
          <w:p w14:paraId="767C61EA" w14:textId="77777777" w:rsidR="007A6413" w:rsidRDefault="007A6413" w:rsidP="007A6413">
            <w:r>
              <w:rPr>
                <w:szCs w:val="20"/>
              </w:rPr>
              <w:t>Strasbourg</w:t>
            </w:r>
          </w:p>
        </w:tc>
        <w:tc>
          <w:tcPr>
            <w:tcW w:w="6288" w:type="dxa"/>
            <w:tcBorders>
              <w:top w:val="nil"/>
              <w:left w:val="nil"/>
              <w:bottom w:val="nil"/>
              <w:right w:val="nil"/>
            </w:tcBorders>
            <w:shd w:val="clear" w:color="auto" w:fill="auto"/>
            <w:tcMar>
              <w:top w:w="80" w:type="dxa"/>
              <w:left w:w="80" w:type="dxa"/>
              <w:bottom w:w="80" w:type="dxa"/>
              <w:right w:w="80" w:type="dxa"/>
            </w:tcMar>
          </w:tcPr>
          <w:p w14:paraId="1CC54C90" w14:textId="23DFFD81" w:rsidR="007A6413" w:rsidRPr="000B76CA" w:rsidRDefault="007A6413" w:rsidP="007A6413">
            <w:pPr>
              <w:rPr>
                <w:lang w:val="en-US"/>
              </w:rPr>
            </w:pPr>
            <w:r>
              <w:rPr>
                <w:szCs w:val="20"/>
                <w:lang w:val="en-US"/>
              </w:rPr>
              <w:t xml:space="preserve">Ministerial </w:t>
            </w:r>
            <w:r w:rsidR="00FB11F1">
              <w:rPr>
                <w:szCs w:val="20"/>
                <w:lang w:val="en-US"/>
              </w:rPr>
              <w:t xml:space="preserve">Conference </w:t>
            </w:r>
            <w:r w:rsidR="00FB11F1" w:rsidRPr="00FB11F1">
              <w:rPr>
                <w:szCs w:val="20"/>
                <w:lang w:val="en-US"/>
              </w:rPr>
              <w:t>“Creating Europe: creativity and cultural heritage as strategic resources for a diversified and democratic Europe”</w:t>
            </w:r>
            <w:r w:rsidR="00FB11F1">
              <w:rPr>
                <w:szCs w:val="20"/>
                <w:lang w:val="en-US"/>
              </w:rPr>
              <w:t xml:space="preserve"> </w:t>
            </w:r>
          </w:p>
        </w:tc>
      </w:tr>
      <w:tr w:rsidR="007A6413" w:rsidRPr="00DF6B39" w14:paraId="294F4B07" w14:textId="77777777" w:rsidTr="004B7287">
        <w:trPr>
          <w:trHeight w:val="457"/>
        </w:trPr>
        <w:tc>
          <w:tcPr>
            <w:tcW w:w="752" w:type="dxa"/>
            <w:tcBorders>
              <w:top w:val="nil"/>
              <w:left w:val="nil"/>
              <w:bottom w:val="nil"/>
              <w:right w:val="nil"/>
            </w:tcBorders>
            <w:shd w:val="clear" w:color="auto" w:fill="auto"/>
            <w:tcMar>
              <w:top w:w="80" w:type="dxa"/>
              <w:left w:w="80" w:type="dxa"/>
              <w:bottom w:w="80" w:type="dxa"/>
              <w:right w:w="80" w:type="dxa"/>
            </w:tcMar>
          </w:tcPr>
          <w:p w14:paraId="05BC998D" w14:textId="77777777" w:rsidR="007A6413" w:rsidRDefault="007A6413" w:rsidP="007A6413">
            <w:r>
              <w:rPr>
                <w:b/>
                <w:bCs/>
                <w:szCs w:val="20"/>
                <w:lang w:val="en-US"/>
              </w:rPr>
              <w:t>4-6</w:t>
            </w:r>
          </w:p>
        </w:tc>
        <w:tc>
          <w:tcPr>
            <w:tcW w:w="1408" w:type="dxa"/>
            <w:tcBorders>
              <w:top w:val="nil"/>
              <w:left w:val="nil"/>
              <w:bottom w:val="nil"/>
              <w:right w:val="nil"/>
            </w:tcBorders>
            <w:shd w:val="clear" w:color="auto" w:fill="auto"/>
            <w:tcMar>
              <w:top w:w="80" w:type="dxa"/>
              <w:left w:w="80" w:type="dxa"/>
              <w:bottom w:w="80" w:type="dxa"/>
              <w:right w:w="80" w:type="dxa"/>
            </w:tcMar>
          </w:tcPr>
          <w:p w14:paraId="2F5B7816" w14:textId="77777777" w:rsidR="007A6413" w:rsidRDefault="007A6413" w:rsidP="007A6413">
            <w:r>
              <w:rPr>
                <w:b/>
                <w:bCs/>
                <w:szCs w:val="20"/>
              </w:rPr>
              <w:t>April</w:t>
            </w:r>
          </w:p>
        </w:tc>
        <w:tc>
          <w:tcPr>
            <w:tcW w:w="1509" w:type="dxa"/>
            <w:tcBorders>
              <w:top w:val="nil"/>
              <w:left w:val="nil"/>
              <w:bottom w:val="nil"/>
              <w:right w:val="nil"/>
            </w:tcBorders>
            <w:shd w:val="clear" w:color="auto" w:fill="auto"/>
            <w:tcMar>
              <w:top w:w="80" w:type="dxa"/>
              <w:left w:w="80" w:type="dxa"/>
              <w:bottom w:w="80" w:type="dxa"/>
              <w:right w:w="80" w:type="dxa"/>
            </w:tcMar>
          </w:tcPr>
          <w:p w14:paraId="631AB0DE" w14:textId="77777777" w:rsidR="007A6413" w:rsidRDefault="007A6413" w:rsidP="007A6413">
            <w:r>
              <w:rPr>
                <w:szCs w:val="20"/>
              </w:rPr>
              <w:t>Rome</w:t>
            </w:r>
          </w:p>
        </w:tc>
        <w:tc>
          <w:tcPr>
            <w:tcW w:w="6288" w:type="dxa"/>
            <w:tcBorders>
              <w:top w:val="nil"/>
              <w:left w:val="nil"/>
              <w:bottom w:val="nil"/>
              <w:right w:val="nil"/>
            </w:tcBorders>
            <w:shd w:val="clear" w:color="auto" w:fill="auto"/>
            <w:tcMar>
              <w:top w:w="80" w:type="dxa"/>
              <w:left w:w="80" w:type="dxa"/>
              <w:bottom w:w="80" w:type="dxa"/>
              <w:right w:w="80" w:type="dxa"/>
            </w:tcMar>
          </w:tcPr>
          <w:p w14:paraId="12001C6D" w14:textId="768C3CCE" w:rsidR="007A6413" w:rsidRPr="000B76CA" w:rsidRDefault="007A6413" w:rsidP="007A6413">
            <w:pPr>
              <w:rPr>
                <w:lang w:val="en-US"/>
              </w:rPr>
            </w:pPr>
            <w:r>
              <w:rPr>
                <w:szCs w:val="20"/>
                <w:lang w:val="en-US"/>
              </w:rPr>
              <w:t>High</w:t>
            </w:r>
            <w:r w:rsidR="004B7287">
              <w:rPr>
                <w:szCs w:val="20"/>
                <w:lang w:val="en-US"/>
              </w:rPr>
              <w:t>-</w:t>
            </w:r>
            <w:r>
              <w:rPr>
                <w:szCs w:val="20"/>
                <w:lang w:val="en-US"/>
              </w:rPr>
              <w:t>level event on the impact of artificial intelligence on human rights and CAI (Committee on Artificial Intelligence) meeting</w:t>
            </w:r>
          </w:p>
        </w:tc>
      </w:tr>
      <w:tr w:rsidR="007A6413" w:rsidRPr="00DF6B39" w14:paraId="09A17F21" w14:textId="77777777" w:rsidTr="00062E8E">
        <w:trPr>
          <w:trHeight w:val="509"/>
        </w:trPr>
        <w:tc>
          <w:tcPr>
            <w:tcW w:w="752" w:type="dxa"/>
            <w:tcBorders>
              <w:top w:val="nil"/>
              <w:left w:val="nil"/>
              <w:bottom w:val="nil"/>
              <w:right w:val="nil"/>
            </w:tcBorders>
            <w:shd w:val="clear" w:color="auto" w:fill="auto"/>
            <w:tcMar>
              <w:top w:w="80" w:type="dxa"/>
              <w:left w:w="80" w:type="dxa"/>
              <w:bottom w:w="80" w:type="dxa"/>
              <w:right w:w="80" w:type="dxa"/>
            </w:tcMar>
          </w:tcPr>
          <w:p w14:paraId="61FE25AE" w14:textId="77777777" w:rsidR="007A6413" w:rsidRDefault="007A6413" w:rsidP="007A6413">
            <w:r>
              <w:rPr>
                <w:b/>
                <w:bCs/>
                <w:szCs w:val="20"/>
                <w:lang w:val="en-US"/>
              </w:rPr>
              <w:t xml:space="preserve">6 </w:t>
            </w:r>
          </w:p>
        </w:tc>
        <w:tc>
          <w:tcPr>
            <w:tcW w:w="1408" w:type="dxa"/>
            <w:tcBorders>
              <w:top w:val="nil"/>
              <w:left w:val="nil"/>
              <w:bottom w:val="nil"/>
              <w:right w:val="nil"/>
            </w:tcBorders>
            <w:shd w:val="clear" w:color="auto" w:fill="auto"/>
            <w:tcMar>
              <w:top w:w="80" w:type="dxa"/>
              <w:left w:w="80" w:type="dxa"/>
              <w:bottom w:w="80" w:type="dxa"/>
              <w:right w:w="80" w:type="dxa"/>
            </w:tcMar>
          </w:tcPr>
          <w:p w14:paraId="6DF871C1" w14:textId="77777777" w:rsidR="007A6413" w:rsidRDefault="007A6413" w:rsidP="007A6413">
            <w:r>
              <w:rPr>
                <w:b/>
                <w:bCs/>
                <w:szCs w:val="20"/>
              </w:rPr>
              <w:t>April</w:t>
            </w:r>
          </w:p>
        </w:tc>
        <w:tc>
          <w:tcPr>
            <w:tcW w:w="1509" w:type="dxa"/>
            <w:tcBorders>
              <w:top w:val="nil"/>
              <w:left w:val="nil"/>
              <w:bottom w:val="nil"/>
              <w:right w:val="nil"/>
            </w:tcBorders>
            <w:shd w:val="clear" w:color="auto" w:fill="auto"/>
            <w:tcMar>
              <w:top w:w="80" w:type="dxa"/>
              <w:left w:w="80" w:type="dxa"/>
              <w:bottom w:w="80" w:type="dxa"/>
              <w:right w:w="80" w:type="dxa"/>
            </w:tcMar>
          </w:tcPr>
          <w:p w14:paraId="6F30E861" w14:textId="77777777" w:rsidR="007A6413" w:rsidRDefault="007A6413" w:rsidP="007A6413">
            <w:r>
              <w:rPr>
                <w:szCs w:val="20"/>
              </w:rPr>
              <w:t>Rome</w:t>
            </w:r>
          </w:p>
        </w:tc>
        <w:tc>
          <w:tcPr>
            <w:tcW w:w="6288" w:type="dxa"/>
            <w:tcBorders>
              <w:top w:val="nil"/>
              <w:left w:val="nil"/>
              <w:bottom w:val="nil"/>
              <w:right w:val="nil"/>
            </w:tcBorders>
            <w:shd w:val="clear" w:color="auto" w:fill="auto"/>
            <w:tcMar>
              <w:top w:w="80" w:type="dxa"/>
              <w:left w:w="80" w:type="dxa"/>
              <w:bottom w:w="80" w:type="dxa"/>
              <w:right w:w="80" w:type="dxa"/>
            </w:tcMar>
          </w:tcPr>
          <w:p w14:paraId="424FC766" w14:textId="77777777" w:rsidR="007A6413" w:rsidRDefault="007A6413" w:rsidP="007A6413">
            <w:pPr>
              <w:rPr>
                <w:szCs w:val="20"/>
                <w:lang w:val="en-US"/>
              </w:rPr>
            </w:pPr>
            <w:r>
              <w:rPr>
                <w:szCs w:val="20"/>
                <w:lang w:val="en-US"/>
              </w:rPr>
              <w:t>Event “Citizens and science as a tool to strengthen democracy”</w:t>
            </w:r>
          </w:p>
        </w:tc>
      </w:tr>
      <w:tr w:rsidR="007A6413" w:rsidRPr="00DF6B39" w14:paraId="3708FA7E" w14:textId="77777777" w:rsidTr="004B7287">
        <w:trPr>
          <w:trHeight w:val="490"/>
        </w:trPr>
        <w:tc>
          <w:tcPr>
            <w:tcW w:w="752" w:type="dxa"/>
            <w:tcBorders>
              <w:top w:val="nil"/>
              <w:left w:val="nil"/>
              <w:bottom w:val="nil"/>
              <w:right w:val="nil"/>
            </w:tcBorders>
            <w:shd w:val="clear" w:color="auto" w:fill="auto"/>
            <w:tcMar>
              <w:top w:w="80" w:type="dxa"/>
              <w:left w:w="80" w:type="dxa"/>
              <w:bottom w:w="80" w:type="dxa"/>
              <w:right w:w="80" w:type="dxa"/>
            </w:tcMar>
          </w:tcPr>
          <w:p w14:paraId="1396DE1F" w14:textId="77777777" w:rsidR="007A6413" w:rsidRDefault="007A6413" w:rsidP="007A6413">
            <w:r>
              <w:rPr>
                <w:b/>
                <w:bCs/>
                <w:szCs w:val="20"/>
              </w:rPr>
              <w:t>7-8</w:t>
            </w:r>
          </w:p>
        </w:tc>
        <w:tc>
          <w:tcPr>
            <w:tcW w:w="1408" w:type="dxa"/>
            <w:tcBorders>
              <w:top w:val="nil"/>
              <w:left w:val="nil"/>
              <w:bottom w:val="nil"/>
              <w:right w:val="nil"/>
            </w:tcBorders>
            <w:shd w:val="clear" w:color="auto" w:fill="auto"/>
            <w:tcMar>
              <w:top w:w="80" w:type="dxa"/>
              <w:left w:w="80" w:type="dxa"/>
              <w:bottom w:w="80" w:type="dxa"/>
              <w:right w:w="80" w:type="dxa"/>
            </w:tcMar>
          </w:tcPr>
          <w:p w14:paraId="1DD40988" w14:textId="77777777" w:rsidR="007A6413" w:rsidRDefault="007A6413" w:rsidP="007A6413">
            <w:r>
              <w:rPr>
                <w:b/>
                <w:bCs/>
                <w:szCs w:val="20"/>
              </w:rPr>
              <w:t>April</w:t>
            </w:r>
          </w:p>
        </w:tc>
        <w:tc>
          <w:tcPr>
            <w:tcW w:w="1509" w:type="dxa"/>
            <w:tcBorders>
              <w:top w:val="nil"/>
              <w:left w:val="nil"/>
              <w:bottom w:val="nil"/>
              <w:right w:val="nil"/>
            </w:tcBorders>
            <w:shd w:val="clear" w:color="auto" w:fill="auto"/>
            <w:tcMar>
              <w:top w:w="80" w:type="dxa"/>
              <w:left w:w="80" w:type="dxa"/>
              <w:bottom w:w="80" w:type="dxa"/>
              <w:right w:w="80" w:type="dxa"/>
            </w:tcMar>
          </w:tcPr>
          <w:p w14:paraId="6A7E57B5" w14:textId="77777777" w:rsidR="007A6413" w:rsidRDefault="007A6413" w:rsidP="007A6413">
            <w:r>
              <w:rPr>
                <w:szCs w:val="20"/>
              </w:rPr>
              <w:t>Rome</w:t>
            </w:r>
          </w:p>
        </w:tc>
        <w:tc>
          <w:tcPr>
            <w:tcW w:w="6288" w:type="dxa"/>
            <w:tcBorders>
              <w:top w:val="nil"/>
              <w:left w:val="nil"/>
              <w:bottom w:val="nil"/>
              <w:right w:val="nil"/>
            </w:tcBorders>
            <w:shd w:val="clear" w:color="auto" w:fill="auto"/>
            <w:tcMar>
              <w:top w:w="80" w:type="dxa"/>
              <w:left w:w="80" w:type="dxa"/>
              <w:bottom w:w="80" w:type="dxa"/>
              <w:right w:w="80" w:type="dxa"/>
            </w:tcMar>
          </w:tcPr>
          <w:p w14:paraId="0BF7A887" w14:textId="77777777" w:rsidR="007A6413" w:rsidRPr="000B76CA" w:rsidRDefault="007A6413" w:rsidP="007A6413">
            <w:pPr>
              <w:rPr>
                <w:lang w:val="en-US"/>
              </w:rPr>
            </w:pPr>
            <w:r>
              <w:rPr>
                <w:szCs w:val="20"/>
                <w:lang w:val="en-US"/>
              </w:rPr>
              <w:t>Launch conference of the new strategy on the rights of children and adolescents of the Council of Europe</w:t>
            </w:r>
          </w:p>
        </w:tc>
      </w:tr>
      <w:tr w:rsidR="007A6413" w:rsidRPr="00DF6B39" w14:paraId="12D087F6" w14:textId="77777777" w:rsidTr="004B7287">
        <w:trPr>
          <w:trHeight w:val="501"/>
        </w:trPr>
        <w:tc>
          <w:tcPr>
            <w:tcW w:w="752" w:type="dxa"/>
            <w:tcBorders>
              <w:top w:val="nil"/>
              <w:left w:val="nil"/>
              <w:bottom w:val="nil"/>
              <w:right w:val="nil"/>
            </w:tcBorders>
            <w:shd w:val="clear" w:color="auto" w:fill="auto"/>
            <w:tcMar>
              <w:top w:w="80" w:type="dxa"/>
              <w:left w:w="80" w:type="dxa"/>
              <w:bottom w:w="80" w:type="dxa"/>
              <w:right w:w="80" w:type="dxa"/>
            </w:tcMar>
          </w:tcPr>
          <w:p w14:paraId="6E7E7722" w14:textId="77777777" w:rsidR="007A6413" w:rsidRDefault="007A6413" w:rsidP="007A6413">
            <w:r>
              <w:rPr>
                <w:b/>
                <w:bCs/>
                <w:szCs w:val="20"/>
              </w:rPr>
              <w:t>10-14</w:t>
            </w:r>
          </w:p>
        </w:tc>
        <w:tc>
          <w:tcPr>
            <w:tcW w:w="1408" w:type="dxa"/>
            <w:tcBorders>
              <w:top w:val="nil"/>
              <w:left w:val="nil"/>
              <w:bottom w:val="nil"/>
              <w:right w:val="nil"/>
            </w:tcBorders>
            <w:shd w:val="clear" w:color="auto" w:fill="auto"/>
            <w:tcMar>
              <w:top w:w="80" w:type="dxa"/>
              <w:left w:w="80" w:type="dxa"/>
              <w:bottom w:w="80" w:type="dxa"/>
              <w:right w:w="80" w:type="dxa"/>
            </w:tcMar>
          </w:tcPr>
          <w:p w14:paraId="04AD3882" w14:textId="77777777" w:rsidR="007A6413" w:rsidRDefault="007A6413" w:rsidP="007A6413">
            <w:r>
              <w:rPr>
                <w:b/>
                <w:bCs/>
                <w:szCs w:val="20"/>
              </w:rPr>
              <w:t>April</w:t>
            </w:r>
          </w:p>
        </w:tc>
        <w:tc>
          <w:tcPr>
            <w:tcW w:w="1509" w:type="dxa"/>
            <w:tcBorders>
              <w:top w:val="nil"/>
              <w:left w:val="nil"/>
              <w:bottom w:val="nil"/>
              <w:right w:val="nil"/>
            </w:tcBorders>
            <w:shd w:val="clear" w:color="auto" w:fill="auto"/>
            <w:tcMar>
              <w:top w:w="80" w:type="dxa"/>
              <w:left w:w="80" w:type="dxa"/>
              <w:bottom w:w="80" w:type="dxa"/>
              <w:right w:w="80" w:type="dxa"/>
            </w:tcMar>
          </w:tcPr>
          <w:p w14:paraId="045D8F19" w14:textId="77777777" w:rsidR="007A6413" w:rsidRDefault="007A6413" w:rsidP="007A6413">
            <w:r>
              <w:rPr>
                <w:szCs w:val="20"/>
              </w:rPr>
              <w:t>Turin</w:t>
            </w:r>
          </w:p>
        </w:tc>
        <w:tc>
          <w:tcPr>
            <w:tcW w:w="6288" w:type="dxa"/>
            <w:tcBorders>
              <w:top w:val="nil"/>
              <w:left w:val="nil"/>
              <w:bottom w:val="nil"/>
              <w:right w:val="nil"/>
            </w:tcBorders>
            <w:shd w:val="clear" w:color="auto" w:fill="auto"/>
            <w:tcMar>
              <w:top w:w="80" w:type="dxa"/>
              <w:left w:w="80" w:type="dxa"/>
              <w:bottom w:w="80" w:type="dxa"/>
              <w:right w:w="80" w:type="dxa"/>
            </w:tcMar>
          </w:tcPr>
          <w:p w14:paraId="14476A95" w14:textId="77777777" w:rsidR="007A6413" w:rsidRPr="000B76CA" w:rsidRDefault="007A6413" w:rsidP="007A6413">
            <w:pPr>
              <w:rPr>
                <w:lang w:val="en-US"/>
              </w:rPr>
            </w:pPr>
            <w:r>
              <w:rPr>
                <w:szCs w:val="20"/>
                <w:lang w:val="en-US"/>
              </w:rPr>
              <w:t>Youth Forum "Education for human rights and democratic citizenship of the Council of Europe in the post-pandemic"</w:t>
            </w:r>
          </w:p>
        </w:tc>
      </w:tr>
      <w:tr w:rsidR="007A6413" w:rsidRPr="00DF6B39" w14:paraId="17096D90" w14:textId="77777777" w:rsidTr="004B7287">
        <w:trPr>
          <w:trHeight w:val="642"/>
        </w:trPr>
        <w:tc>
          <w:tcPr>
            <w:tcW w:w="752" w:type="dxa"/>
            <w:tcBorders>
              <w:top w:val="nil"/>
              <w:left w:val="nil"/>
              <w:bottom w:val="nil"/>
              <w:right w:val="nil"/>
            </w:tcBorders>
            <w:shd w:val="clear" w:color="auto" w:fill="auto"/>
            <w:tcMar>
              <w:top w:w="80" w:type="dxa"/>
              <w:left w:w="80" w:type="dxa"/>
              <w:bottom w:w="80" w:type="dxa"/>
              <w:right w:w="80" w:type="dxa"/>
            </w:tcMar>
          </w:tcPr>
          <w:p w14:paraId="64FC93D3" w14:textId="77777777" w:rsidR="007A6413" w:rsidRDefault="007A6413" w:rsidP="007A6413">
            <w:r>
              <w:rPr>
                <w:b/>
                <w:bCs/>
                <w:szCs w:val="20"/>
              </w:rPr>
              <w:t>11</w:t>
            </w:r>
          </w:p>
        </w:tc>
        <w:tc>
          <w:tcPr>
            <w:tcW w:w="1408" w:type="dxa"/>
            <w:tcBorders>
              <w:top w:val="nil"/>
              <w:left w:val="nil"/>
              <w:bottom w:val="nil"/>
              <w:right w:val="nil"/>
            </w:tcBorders>
            <w:shd w:val="clear" w:color="auto" w:fill="auto"/>
            <w:tcMar>
              <w:top w:w="80" w:type="dxa"/>
              <w:left w:w="80" w:type="dxa"/>
              <w:bottom w:w="80" w:type="dxa"/>
              <w:right w:w="80" w:type="dxa"/>
            </w:tcMar>
          </w:tcPr>
          <w:p w14:paraId="48BFECFA" w14:textId="77777777" w:rsidR="007A6413" w:rsidRDefault="007A6413" w:rsidP="007A6413">
            <w:pPr>
              <w:rPr>
                <w:b/>
                <w:bCs/>
                <w:szCs w:val="20"/>
              </w:rPr>
            </w:pPr>
            <w:r>
              <w:rPr>
                <w:b/>
                <w:bCs/>
                <w:szCs w:val="20"/>
              </w:rPr>
              <w:t>April</w:t>
            </w:r>
          </w:p>
        </w:tc>
        <w:tc>
          <w:tcPr>
            <w:tcW w:w="1509" w:type="dxa"/>
            <w:tcBorders>
              <w:top w:val="nil"/>
              <w:left w:val="nil"/>
              <w:bottom w:val="nil"/>
              <w:right w:val="nil"/>
            </w:tcBorders>
            <w:shd w:val="clear" w:color="auto" w:fill="auto"/>
            <w:tcMar>
              <w:top w:w="80" w:type="dxa"/>
              <w:left w:w="80" w:type="dxa"/>
              <w:bottom w:w="80" w:type="dxa"/>
              <w:right w:w="80" w:type="dxa"/>
            </w:tcMar>
          </w:tcPr>
          <w:p w14:paraId="05F31F2C" w14:textId="77777777" w:rsidR="007A6413" w:rsidRDefault="007A6413" w:rsidP="007A6413">
            <w:pPr>
              <w:rPr>
                <w:szCs w:val="20"/>
              </w:rPr>
            </w:pPr>
            <w:r>
              <w:rPr>
                <w:szCs w:val="20"/>
              </w:rPr>
              <w:t>Venice</w:t>
            </w:r>
          </w:p>
        </w:tc>
        <w:tc>
          <w:tcPr>
            <w:tcW w:w="6288" w:type="dxa"/>
            <w:tcBorders>
              <w:top w:val="nil"/>
              <w:left w:val="nil"/>
              <w:bottom w:val="nil"/>
              <w:right w:val="nil"/>
            </w:tcBorders>
            <w:shd w:val="clear" w:color="auto" w:fill="auto"/>
            <w:tcMar>
              <w:top w:w="80" w:type="dxa"/>
              <w:left w:w="80" w:type="dxa"/>
              <w:bottom w:w="80" w:type="dxa"/>
              <w:right w:w="80" w:type="dxa"/>
            </w:tcMar>
          </w:tcPr>
          <w:p w14:paraId="5AFF811F" w14:textId="77777777" w:rsidR="007A6413" w:rsidRPr="000B76CA" w:rsidRDefault="007A6413" w:rsidP="007A6413">
            <w:pPr>
              <w:rPr>
                <w:lang w:val="en-US"/>
              </w:rPr>
            </w:pPr>
            <w:r>
              <w:rPr>
                <w:szCs w:val="20"/>
                <w:lang w:val="en-US"/>
              </w:rPr>
              <w:t xml:space="preserve">National Conference for the promotion of the </w:t>
            </w:r>
            <w:proofErr w:type="spellStart"/>
            <w:r>
              <w:rPr>
                <w:szCs w:val="20"/>
                <w:lang w:val="en-US"/>
              </w:rPr>
              <w:t>ELoGE</w:t>
            </w:r>
            <w:proofErr w:type="spellEnd"/>
            <w:r>
              <w:rPr>
                <w:szCs w:val="20"/>
                <w:lang w:val="en-US"/>
              </w:rPr>
              <w:t xml:space="preserve"> Project (European Label of Governance Excellence) Italy</w:t>
            </w:r>
          </w:p>
        </w:tc>
      </w:tr>
      <w:tr w:rsidR="007A6413" w:rsidRPr="00DF6B39" w14:paraId="296B1626" w14:textId="77777777" w:rsidTr="004B7287">
        <w:trPr>
          <w:trHeight w:val="642"/>
        </w:trPr>
        <w:tc>
          <w:tcPr>
            <w:tcW w:w="752" w:type="dxa"/>
            <w:tcBorders>
              <w:top w:val="nil"/>
              <w:left w:val="nil"/>
              <w:bottom w:val="nil"/>
              <w:right w:val="nil"/>
            </w:tcBorders>
            <w:shd w:val="clear" w:color="auto" w:fill="auto"/>
            <w:tcMar>
              <w:top w:w="80" w:type="dxa"/>
              <w:left w:w="80" w:type="dxa"/>
              <w:bottom w:w="80" w:type="dxa"/>
              <w:right w:w="80" w:type="dxa"/>
            </w:tcMar>
          </w:tcPr>
          <w:p w14:paraId="5FBCE4FC" w14:textId="77777777" w:rsidR="007A6413" w:rsidRDefault="007A6413" w:rsidP="007A6413">
            <w:r>
              <w:rPr>
                <w:b/>
                <w:bCs/>
                <w:szCs w:val="20"/>
              </w:rPr>
              <w:t>12</w:t>
            </w:r>
          </w:p>
        </w:tc>
        <w:tc>
          <w:tcPr>
            <w:tcW w:w="1408" w:type="dxa"/>
            <w:tcBorders>
              <w:top w:val="nil"/>
              <w:left w:val="nil"/>
              <w:bottom w:val="nil"/>
              <w:right w:val="nil"/>
            </w:tcBorders>
            <w:shd w:val="clear" w:color="auto" w:fill="auto"/>
            <w:tcMar>
              <w:top w:w="80" w:type="dxa"/>
              <w:left w:w="80" w:type="dxa"/>
              <w:bottom w:w="80" w:type="dxa"/>
              <w:right w:w="80" w:type="dxa"/>
            </w:tcMar>
          </w:tcPr>
          <w:p w14:paraId="6CA96FCF" w14:textId="77777777" w:rsidR="007A6413" w:rsidRDefault="007A6413" w:rsidP="007A6413">
            <w:r>
              <w:rPr>
                <w:b/>
                <w:bCs/>
                <w:szCs w:val="20"/>
              </w:rPr>
              <w:t>April</w:t>
            </w:r>
          </w:p>
        </w:tc>
        <w:tc>
          <w:tcPr>
            <w:tcW w:w="1509" w:type="dxa"/>
            <w:tcBorders>
              <w:top w:val="nil"/>
              <w:left w:val="nil"/>
              <w:bottom w:val="nil"/>
              <w:right w:val="nil"/>
            </w:tcBorders>
            <w:shd w:val="clear" w:color="auto" w:fill="auto"/>
            <w:tcMar>
              <w:top w:w="80" w:type="dxa"/>
              <w:left w:w="80" w:type="dxa"/>
              <w:bottom w:w="80" w:type="dxa"/>
              <w:right w:w="80" w:type="dxa"/>
            </w:tcMar>
          </w:tcPr>
          <w:p w14:paraId="3B33575A" w14:textId="77777777" w:rsidR="007A6413" w:rsidRDefault="007A6413" w:rsidP="007A6413">
            <w:r>
              <w:rPr>
                <w:szCs w:val="20"/>
              </w:rPr>
              <w:t>Rome</w:t>
            </w:r>
          </w:p>
        </w:tc>
        <w:tc>
          <w:tcPr>
            <w:tcW w:w="6288" w:type="dxa"/>
            <w:tcBorders>
              <w:top w:val="nil"/>
              <w:left w:val="nil"/>
              <w:bottom w:val="nil"/>
              <w:right w:val="nil"/>
            </w:tcBorders>
            <w:shd w:val="clear" w:color="auto" w:fill="auto"/>
            <w:tcMar>
              <w:top w:w="80" w:type="dxa"/>
              <w:left w:w="80" w:type="dxa"/>
              <w:bottom w:w="80" w:type="dxa"/>
              <w:right w:w="80" w:type="dxa"/>
            </w:tcMar>
          </w:tcPr>
          <w:p w14:paraId="3BAAFAFA" w14:textId="5C3D7EDD" w:rsidR="007A6413" w:rsidRPr="000B76CA" w:rsidRDefault="007A6413" w:rsidP="007A6413">
            <w:pPr>
              <w:rPr>
                <w:lang w:val="en-US"/>
              </w:rPr>
            </w:pPr>
            <w:r>
              <w:rPr>
                <w:szCs w:val="20"/>
                <w:lang w:val="en-US"/>
              </w:rPr>
              <w:t>High</w:t>
            </w:r>
            <w:r w:rsidR="004B7287">
              <w:rPr>
                <w:szCs w:val="20"/>
                <w:lang w:val="en-US"/>
              </w:rPr>
              <w:t>-</w:t>
            </w:r>
            <w:r>
              <w:rPr>
                <w:szCs w:val="20"/>
                <w:lang w:val="en-US"/>
              </w:rPr>
              <w:t>level event on work-life balance in the perspective of women empowerment</w:t>
            </w:r>
          </w:p>
        </w:tc>
      </w:tr>
      <w:tr w:rsidR="007A6413" w:rsidRPr="00DF6B39" w14:paraId="20278217" w14:textId="77777777" w:rsidTr="004B7287">
        <w:trPr>
          <w:trHeight w:val="660"/>
        </w:trPr>
        <w:tc>
          <w:tcPr>
            <w:tcW w:w="752" w:type="dxa"/>
            <w:tcBorders>
              <w:top w:val="nil"/>
              <w:left w:val="nil"/>
              <w:bottom w:val="nil"/>
              <w:right w:val="nil"/>
            </w:tcBorders>
            <w:shd w:val="clear" w:color="auto" w:fill="auto"/>
            <w:tcMar>
              <w:top w:w="80" w:type="dxa"/>
              <w:left w:w="80" w:type="dxa"/>
              <w:bottom w:w="80" w:type="dxa"/>
              <w:right w:w="80" w:type="dxa"/>
            </w:tcMar>
          </w:tcPr>
          <w:p w14:paraId="0C3D74AB" w14:textId="77777777" w:rsidR="007A6413" w:rsidRDefault="007A6413" w:rsidP="007A6413">
            <w:r>
              <w:rPr>
                <w:b/>
                <w:bCs/>
                <w:szCs w:val="20"/>
              </w:rPr>
              <w:t xml:space="preserve">22 </w:t>
            </w:r>
          </w:p>
        </w:tc>
        <w:tc>
          <w:tcPr>
            <w:tcW w:w="1408" w:type="dxa"/>
            <w:tcBorders>
              <w:top w:val="nil"/>
              <w:left w:val="nil"/>
              <w:bottom w:val="nil"/>
              <w:right w:val="nil"/>
            </w:tcBorders>
            <w:shd w:val="clear" w:color="auto" w:fill="auto"/>
            <w:tcMar>
              <w:top w:w="80" w:type="dxa"/>
              <w:left w:w="80" w:type="dxa"/>
              <w:bottom w:w="80" w:type="dxa"/>
              <w:right w:w="80" w:type="dxa"/>
            </w:tcMar>
          </w:tcPr>
          <w:p w14:paraId="2CB174D3" w14:textId="77777777" w:rsidR="007A6413" w:rsidRDefault="007A6413" w:rsidP="007A6413">
            <w:r>
              <w:rPr>
                <w:b/>
                <w:bCs/>
                <w:szCs w:val="20"/>
              </w:rPr>
              <w:t>April</w:t>
            </w:r>
          </w:p>
        </w:tc>
        <w:tc>
          <w:tcPr>
            <w:tcW w:w="1509" w:type="dxa"/>
            <w:tcBorders>
              <w:top w:val="nil"/>
              <w:left w:val="nil"/>
              <w:bottom w:val="nil"/>
              <w:right w:val="nil"/>
            </w:tcBorders>
            <w:shd w:val="clear" w:color="auto" w:fill="auto"/>
            <w:tcMar>
              <w:top w:w="80" w:type="dxa"/>
              <w:left w:w="80" w:type="dxa"/>
              <w:bottom w:w="80" w:type="dxa"/>
              <w:right w:w="80" w:type="dxa"/>
            </w:tcMar>
          </w:tcPr>
          <w:p w14:paraId="2EDB9F0A" w14:textId="77777777" w:rsidR="007A6413" w:rsidRDefault="007A6413" w:rsidP="007A6413">
            <w:r>
              <w:rPr>
                <w:szCs w:val="20"/>
              </w:rPr>
              <w:t>online</w:t>
            </w:r>
          </w:p>
        </w:tc>
        <w:tc>
          <w:tcPr>
            <w:tcW w:w="6288" w:type="dxa"/>
            <w:tcBorders>
              <w:top w:val="nil"/>
              <w:left w:val="nil"/>
              <w:bottom w:val="nil"/>
              <w:right w:val="nil"/>
            </w:tcBorders>
            <w:shd w:val="clear" w:color="auto" w:fill="auto"/>
            <w:tcMar>
              <w:top w:w="80" w:type="dxa"/>
              <w:left w:w="80" w:type="dxa"/>
              <w:bottom w:w="80" w:type="dxa"/>
              <w:right w:w="80" w:type="dxa"/>
            </w:tcMar>
          </w:tcPr>
          <w:p w14:paraId="3A711B0D" w14:textId="13E84FED" w:rsidR="007A6413" w:rsidRPr="000B76CA" w:rsidRDefault="007A6413" w:rsidP="007A6413">
            <w:pPr>
              <w:rPr>
                <w:lang w:val="en-US"/>
              </w:rPr>
            </w:pPr>
            <w:r>
              <w:rPr>
                <w:szCs w:val="20"/>
                <w:lang w:val="en-US"/>
              </w:rPr>
              <w:t xml:space="preserve">The Lanzarote Convention: a </w:t>
            </w:r>
            <w:r w:rsidR="004B7287">
              <w:rPr>
                <w:szCs w:val="20"/>
                <w:lang w:val="en-US"/>
              </w:rPr>
              <w:t>p</w:t>
            </w:r>
            <w:r>
              <w:rPr>
                <w:szCs w:val="20"/>
                <w:lang w:val="en-US"/>
              </w:rPr>
              <w:t>an</w:t>
            </w:r>
            <w:r w:rsidR="004B7287">
              <w:rPr>
                <w:szCs w:val="20"/>
                <w:lang w:val="en-US"/>
              </w:rPr>
              <w:t>-</w:t>
            </w:r>
            <w:r>
              <w:rPr>
                <w:szCs w:val="20"/>
                <w:lang w:val="en-US"/>
              </w:rPr>
              <w:t>European instrument to protect our children against exploitation and sexual abuse (co-</w:t>
            </w:r>
            <w:proofErr w:type="spellStart"/>
            <w:r>
              <w:rPr>
                <w:szCs w:val="20"/>
                <w:lang w:val="en-US"/>
              </w:rPr>
              <w:t>organised</w:t>
            </w:r>
            <w:proofErr w:type="spellEnd"/>
            <w:r>
              <w:rPr>
                <w:szCs w:val="20"/>
                <w:lang w:val="en-US"/>
              </w:rPr>
              <w:t xml:space="preserve"> with the French Presidency of the Council of the European Union)</w:t>
            </w:r>
          </w:p>
        </w:tc>
      </w:tr>
      <w:tr w:rsidR="007A6413" w:rsidRPr="00DF6B39" w14:paraId="5C53DD33" w14:textId="77777777" w:rsidTr="004B7287">
        <w:trPr>
          <w:trHeight w:val="488"/>
        </w:trPr>
        <w:tc>
          <w:tcPr>
            <w:tcW w:w="752" w:type="dxa"/>
            <w:tcBorders>
              <w:top w:val="nil"/>
              <w:left w:val="nil"/>
              <w:bottom w:val="nil"/>
              <w:right w:val="nil"/>
            </w:tcBorders>
            <w:shd w:val="clear" w:color="auto" w:fill="auto"/>
            <w:tcMar>
              <w:top w:w="80" w:type="dxa"/>
              <w:left w:w="80" w:type="dxa"/>
              <w:bottom w:w="80" w:type="dxa"/>
              <w:right w:w="80" w:type="dxa"/>
            </w:tcMar>
          </w:tcPr>
          <w:p w14:paraId="26B660F5" w14:textId="77777777" w:rsidR="007A6413" w:rsidRDefault="007A6413" w:rsidP="007A6413">
            <w:r>
              <w:rPr>
                <w:b/>
                <w:bCs/>
                <w:szCs w:val="20"/>
                <w:lang w:val="en-US"/>
              </w:rPr>
              <w:t>22</w:t>
            </w:r>
          </w:p>
        </w:tc>
        <w:tc>
          <w:tcPr>
            <w:tcW w:w="1408" w:type="dxa"/>
            <w:tcBorders>
              <w:top w:val="nil"/>
              <w:left w:val="nil"/>
              <w:bottom w:val="nil"/>
              <w:right w:val="nil"/>
            </w:tcBorders>
            <w:shd w:val="clear" w:color="auto" w:fill="auto"/>
            <w:tcMar>
              <w:top w:w="80" w:type="dxa"/>
              <w:left w:w="80" w:type="dxa"/>
              <w:bottom w:w="80" w:type="dxa"/>
              <w:right w:w="80" w:type="dxa"/>
            </w:tcMar>
          </w:tcPr>
          <w:p w14:paraId="3DB25E1C" w14:textId="77777777" w:rsidR="007A6413" w:rsidRDefault="007A6413" w:rsidP="007A6413">
            <w:r>
              <w:rPr>
                <w:b/>
                <w:bCs/>
                <w:szCs w:val="20"/>
              </w:rPr>
              <w:t>April</w:t>
            </w:r>
          </w:p>
        </w:tc>
        <w:tc>
          <w:tcPr>
            <w:tcW w:w="1509" w:type="dxa"/>
            <w:tcBorders>
              <w:top w:val="nil"/>
              <w:left w:val="nil"/>
              <w:bottom w:val="nil"/>
              <w:right w:val="nil"/>
            </w:tcBorders>
            <w:shd w:val="clear" w:color="auto" w:fill="auto"/>
            <w:tcMar>
              <w:top w:w="80" w:type="dxa"/>
              <w:left w:w="80" w:type="dxa"/>
              <w:bottom w:w="80" w:type="dxa"/>
              <w:right w:w="80" w:type="dxa"/>
            </w:tcMar>
          </w:tcPr>
          <w:p w14:paraId="7ED14078" w14:textId="77777777" w:rsidR="007A6413" w:rsidRDefault="007A6413" w:rsidP="007A6413">
            <w:r>
              <w:rPr>
                <w:szCs w:val="20"/>
              </w:rPr>
              <w:t>Rome</w:t>
            </w:r>
          </w:p>
        </w:tc>
        <w:tc>
          <w:tcPr>
            <w:tcW w:w="6288" w:type="dxa"/>
            <w:tcBorders>
              <w:top w:val="nil"/>
              <w:left w:val="nil"/>
              <w:bottom w:val="nil"/>
              <w:right w:val="nil"/>
            </w:tcBorders>
            <w:shd w:val="clear" w:color="auto" w:fill="auto"/>
            <w:tcMar>
              <w:top w:w="80" w:type="dxa"/>
              <w:left w:w="80" w:type="dxa"/>
              <w:bottom w:w="80" w:type="dxa"/>
              <w:right w:w="80" w:type="dxa"/>
            </w:tcMar>
          </w:tcPr>
          <w:p w14:paraId="3CA335CD" w14:textId="77777777" w:rsidR="007A6413" w:rsidRPr="000B76CA" w:rsidRDefault="007A6413" w:rsidP="007A6413">
            <w:pPr>
              <w:rPr>
                <w:lang w:val="en-US"/>
              </w:rPr>
            </w:pPr>
            <w:r>
              <w:rPr>
                <w:i/>
                <w:iCs/>
                <w:szCs w:val="20"/>
                <w:lang w:val="en-US"/>
              </w:rPr>
              <w:t xml:space="preserve">Lectio </w:t>
            </w:r>
            <w:proofErr w:type="spellStart"/>
            <w:r>
              <w:rPr>
                <w:i/>
                <w:iCs/>
                <w:szCs w:val="20"/>
                <w:lang w:val="en-US"/>
              </w:rPr>
              <w:t>Magistralis</w:t>
            </w:r>
            <w:proofErr w:type="spellEnd"/>
            <w:r>
              <w:rPr>
                <w:i/>
                <w:iCs/>
                <w:szCs w:val="20"/>
                <w:lang w:val="en-US"/>
              </w:rPr>
              <w:t xml:space="preserve"> </w:t>
            </w:r>
            <w:r>
              <w:rPr>
                <w:szCs w:val="20"/>
                <w:lang w:val="en-US"/>
              </w:rPr>
              <w:t>of the President of the European Court of Human Rights Robert Spano</w:t>
            </w:r>
          </w:p>
        </w:tc>
      </w:tr>
      <w:tr w:rsidR="007A6413" w:rsidRPr="00DF6B39" w14:paraId="2B3FD5B8" w14:textId="77777777" w:rsidTr="004B7287">
        <w:trPr>
          <w:trHeight w:val="457"/>
        </w:trPr>
        <w:tc>
          <w:tcPr>
            <w:tcW w:w="752" w:type="dxa"/>
            <w:tcBorders>
              <w:top w:val="nil"/>
              <w:left w:val="nil"/>
              <w:bottom w:val="nil"/>
              <w:right w:val="nil"/>
            </w:tcBorders>
            <w:shd w:val="clear" w:color="auto" w:fill="auto"/>
            <w:tcMar>
              <w:top w:w="80" w:type="dxa"/>
              <w:left w:w="80" w:type="dxa"/>
              <w:bottom w:w="80" w:type="dxa"/>
              <w:right w:w="80" w:type="dxa"/>
            </w:tcMar>
          </w:tcPr>
          <w:p w14:paraId="1859E4AB" w14:textId="77777777" w:rsidR="007A6413" w:rsidRDefault="007A6413" w:rsidP="007A6413">
            <w:r>
              <w:rPr>
                <w:b/>
                <w:bCs/>
                <w:szCs w:val="20"/>
                <w:lang w:val="en-US"/>
              </w:rPr>
              <w:t>25-29</w:t>
            </w:r>
          </w:p>
        </w:tc>
        <w:tc>
          <w:tcPr>
            <w:tcW w:w="1408" w:type="dxa"/>
            <w:tcBorders>
              <w:top w:val="nil"/>
              <w:left w:val="nil"/>
              <w:bottom w:val="nil"/>
              <w:right w:val="nil"/>
            </w:tcBorders>
            <w:shd w:val="clear" w:color="auto" w:fill="auto"/>
            <w:tcMar>
              <w:top w:w="80" w:type="dxa"/>
              <w:left w:w="80" w:type="dxa"/>
              <w:bottom w:w="80" w:type="dxa"/>
              <w:right w:w="80" w:type="dxa"/>
            </w:tcMar>
          </w:tcPr>
          <w:p w14:paraId="4BA62041" w14:textId="77777777" w:rsidR="007A6413" w:rsidRDefault="007A6413" w:rsidP="007A6413">
            <w:r>
              <w:rPr>
                <w:b/>
                <w:bCs/>
                <w:szCs w:val="20"/>
              </w:rPr>
              <w:t>April</w:t>
            </w:r>
          </w:p>
        </w:tc>
        <w:tc>
          <w:tcPr>
            <w:tcW w:w="1509" w:type="dxa"/>
            <w:tcBorders>
              <w:top w:val="nil"/>
              <w:left w:val="nil"/>
              <w:bottom w:val="nil"/>
              <w:right w:val="nil"/>
            </w:tcBorders>
            <w:shd w:val="clear" w:color="auto" w:fill="auto"/>
            <w:tcMar>
              <w:top w:w="80" w:type="dxa"/>
              <w:left w:w="80" w:type="dxa"/>
              <w:bottom w:w="80" w:type="dxa"/>
              <w:right w:w="80" w:type="dxa"/>
            </w:tcMar>
          </w:tcPr>
          <w:p w14:paraId="3F3036EE" w14:textId="77777777" w:rsidR="007A6413" w:rsidRDefault="007A6413" w:rsidP="007A6413">
            <w:r>
              <w:rPr>
                <w:szCs w:val="20"/>
              </w:rPr>
              <w:t>Strasbourg</w:t>
            </w:r>
          </w:p>
        </w:tc>
        <w:tc>
          <w:tcPr>
            <w:tcW w:w="6288" w:type="dxa"/>
            <w:tcBorders>
              <w:top w:val="nil"/>
              <w:left w:val="nil"/>
              <w:bottom w:val="nil"/>
              <w:right w:val="nil"/>
            </w:tcBorders>
            <w:shd w:val="clear" w:color="auto" w:fill="auto"/>
            <w:tcMar>
              <w:top w:w="80" w:type="dxa"/>
              <w:left w:w="80" w:type="dxa"/>
              <w:bottom w:w="80" w:type="dxa"/>
              <w:right w:w="80" w:type="dxa"/>
            </w:tcMar>
          </w:tcPr>
          <w:p w14:paraId="37B80FB8" w14:textId="77777777" w:rsidR="007A6413" w:rsidRPr="000B76CA" w:rsidRDefault="007A6413" w:rsidP="007A6413">
            <w:pPr>
              <w:rPr>
                <w:lang w:val="en-US"/>
              </w:rPr>
            </w:pPr>
            <w:r>
              <w:rPr>
                <w:szCs w:val="20"/>
                <w:lang w:val="en-US"/>
              </w:rPr>
              <w:t>Second-Part Session of the Parliamentary Assembly of the Council of Europe (PACE)</w:t>
            </w:r>
          </w:p>
        </w:tc>
      </w:tr>
      <w:tr w:rsidR="007A6413" w:rsidRPr="00DF6B39" w14:paraId="2A96AB68" w14:textId="77777777" w:rsidTr="004B7287">
        <w:trPr>
          <w:trHeight w:val="457"/>
        </w:trPr>
        <w:tc>
          <w:tcPr>
            <w:tcW w:w="752" w:type="dxa"/>
            <w:tcBorders>
              <w:top w:val="nil"/>
              <w:left w:val="nil"/>
              <w:bottom w:val="nil"/>
              <w:right w:val="nil"/>
            </w:tcBorders>
            <w:shd w:val="clear" w:color="auto" w:fill="auto"/>
            <w:tcMar>
              <w:top w:w="80" w:type="dxa"/>
              <w:left w:w="80" w:type="dxa"/>
              <w:bottom w:w="80" w:type="dxa"/>
              <w:right w:w="80" w:type="dxa"/>
            </w:tcMar>
          </w:tcPr>
          <w:p w14:paraId="4AF6BF72" w14:textId="77777777" w:rsidR="007A6413" w:rsidRDefault="007A6413" w:rsidP="007A6413">
            <w:r>
              <w:rPr>
                <w:b/>
                <w:bCs/>
                <w:szCs w:val="20"/>
                <w:lang w:val="en-US"/>
              </w:rPr>
              <w:t>2</w:t>
            </w:r>
          </w:p>
        </w:tc>
        <w:tc>
          <w:tcPr>
            <w:tcW w:w="1408" w:type="dxa"/>
            <w:tcBorders>
              <w:top w:val="nil"/>
              <w:left w:val="nil"/>
              <w:bottom w:val="nil"/>
              <w:right w:val="nil"/>
            </w:tcBorders>
            <w:shd w:val="clear" w:color="auto" w:fill="auto"/>
            <w:tcMar>
              <w:top w:w="80" w:type="dxa"/>
              <w:left w:w="80" w:type="dxa"/>
              <w:bottom w:w="80" w:type="dxa"/>
              <w:right w:w="80" w:type="dxa"/>
            </w:tcMar>
          </w:tcPr>
          <w:p w14:paraId="771B5CD1" w14:textId="77777777" w:rsidR="007A6413" w:rsidRDefault="007A6413" w:rsidP="007A6413">
            <w:r>
              <w:rPr>
                <w:b/>
                <w:bCs/>
                <w:szCs w:val="20"/>
              </w:rPr>
              <w:t>May</w:t>
            </w:r>
          </w:p>
        </w:tc>
        <w:tc>
          <w:tcPr>
            <w:tcW w:w="1509" w:type="dxa"/>
            <w:tcBorders>
              <w:top w:val="nil"/>
              <w:left w:val="nil"/>
              <w:bottom w:val="nil"/>
              <w:right w:val="nil"/>
            </w:tcBorders>
            <w:shd w:val="clear" w:color="auto" w:fill="auto"/>
            <w:tcMar>
              <w:top w:w="80" w:type="dxa"/>
              <w:left w:w="80" w:type="dxa"/>
              <w:bottom w:w="80" w:type="dxa"/>
              <w:right w:w="80" w:type="dxa"/>
            </w:tcMar>
          </w:tcPr>
          <w:p w14:paraId="6FC4A70C" w14:textId="77777777" w:rsidR="007A6413" w:rsidRDefault="007A6413" w:rsidP="007A6413">
            <w:r>
              <w:rPr>
                <w:szCs w:val="20"/>
              </w:rPr>
              <w:t>Strasbourg</w:t>
            </w:r>
          </w:p>
        </w:tc>
        <w:tc>
          <w:tcPr>
            <w:tcW w:w="6288" w:type="dxa"/>
            <w:tcBorders>
              <w:top w:val="nil"/>
              <w:left w:val="nil"/>
              <w:bottom w:val="nil"/>
              <w:right w:val="nil"/>
            </w:tcBorders>
            <w:shd w:val="clear" w:color="auto" w:fill="auto"/>
            <w:tcMar>
              <w:top w:w="80" w:type="dxa"/>
              <w:left w:w="80" w:type="dxa"/>
              <w:bottom w:w="80" w:type="dxa"/>
              <w:right w:w="80" w:type="dxa"/>
            </w:tcMar>
          </w:tcPr>
          <w:p w14:paraId="66497191" w14:textId="6D32874F" w:rsidR="007A6413" w:rsidRPr="000B76CA" w:rsidRDefault="007A6413" w:rsidP="007A6413">
            <w:pPr>
              <w:rPr>
                <w:lang w:val="en-US"/>
              </w:rPr>
            </w:pPr>
            <w:r>
              <w:rPr>
                <w:szCs w:val="20"/>
                <w:lang w:val="en-US"/>
              </w:rPr>
              <w:t xml:space="preserve">Interreligious dialogue on religion and peace, </w:t>
            </w:r>
            <w:proofErr w:type="gramStart"/>
            <w:r>
              <w:rPr>
                <w:szCs w:val="20"/>
                <w:lang w:val="en-US"/>
              </w:rPr>
              <w:t>religion</w:t>
            </w:r>
            <w:proofErr w:type="gramEnd"/>
            <w:r>
              <w:rPr>
                <w:szCs w:val="20"/>
                <w:lang w:val="en-US"/>
              </w:rPr>
              <w:t xml:space="preserve"> and human rights </w:t>
            </w:r>
          </w:p>
        </w:tc>
      </w:tr>
      <w:tr w:rsidR="007A6413" w:rsidRPr="00DF6B39" w14:paraId="7828359E" w14:textId="77777777" w:rsidTr="004B7287">
        <w:trPr>
          <w:trHeight w:val="566"/>
        </w:trPr>
        <w:tc>
          <w:tcPr>
            <w:tcW w:w="752" w:type="dxa"/>
            <w:tcBorders>
              <w:top w:val="nil"/>
              <w:left w:val="nil"/>
              <w:bottom w:val="nil"/>
              <w:right w:val="nil"/>
            </w:tcBorders>
            <w:shd w:val="clear" w:color="auto" w:fill="auto"/>
            <w:tcMar>
              <w:top w:w="80" w:type="dxa"/>
              <w:left w:w="80" w:type="dxa"/>
              <w:bottom w:w="80" w:type="dxa"/>
              <w:right w:w="80" w:type="dxa"/>
            </w:tcMar>
          </w:tcPr>
          <w:p w14:paraId="713A858D" w14:textId="77777777" w:rsidR="007A6413" w:rsidRDefault="007A6413" w:rsidP="007A6413">
            <w:r>
              <w:rPr>
                <w:b/>
                <w:bCs/>
                <w:szCs w:val="20"/>
              </w:rPr>
              <w:t xml:space="preserve">5-6 </w:t>
            </w:r>
          </w:p>
        </w:tc>
        <w:tc>
          <w:tcPr>
            <w:tcW w:w="1408" w:type="dxa"/>
            <w:tcBorders>
              <w:top w:val="nil"/>
              <w:left w:val="nil"/>
              <w:bottom w:val="nil"/>
              <w:right w:val="nil"/>
            </w:tcBorders>
            <w:shd w:val="clear" w:color="auto" w:fill="auto"/>
            <w:tcMar>
              <w:top w:w="80" w:type="dxa"/>
              <w:left w:w="80" w:type="dxa"/>
              <w:bottom w:w="80" w:type="dxa"/>
              <w:right w:w="80" w:type="dxa"/>
            </w:tcMar>
          </w:tcPr>
          <w:p w14:paraId="6D226B14" w14:textId="77777777" w:rsidR="007A6413" w:rsidRDefault="007A6413" w:rsidP="007A6413">
            <w:r>
              <w:rPr>
                <w:b/>
                <w:bCs/>
                <w:szCs w:val="20"/>
              </w:rPr>
              <w:t>May</w:t>
            </w:r>
          </w:p>
        </w:tc>
        <w:tc>
          <w:tcPr>
            <w:tcW w:w="1509" w:type="dxa"/>
            <w:tcBorders>
              <w:top w:val="nil"/>
              <w:left w:val="nil"/>
              <w:bottom w:val="nil"/>
              <w:right w:val="nil"/>
            </w:tcBorders>
            <w:shd w:val="clear" w:color="auto" w:fill="auto"/>
            <w:tcMar>
              <w:top w:w="80" w:type="dxa"/>
              <w:left w:w="80" w:type="dxa"/>
              <w:bottom w:w="80" w:type="dxa"/>
              <w:right w:w="80" w:type="dxa"/>
            </w:tcMar>
          </w:tcPr>
          <w:p w14:paraId="5C72DE04" w14:textId="77777777" w:rsidR="007A6413" w:rsidRDefault="007A6413" w:rsidP="007A6413">
            <w:r>
              <w:rPr>
                <w:szCs w:val="20"/>
              </w:rPr>
              <w:t>Palermo</w:t>
            </w:r>
          </w:p>
        </w:tc>
        <w:tc>
          <w:tcPr>
            <w:tcW w:w="6288" w:type="dxa"/>
            <w:tcBorders>
              <w:top w:val="nil"/>
              <w:left w:val="nil"/>
              <w:bottom w:val="nil"/>
              <w:right w:val="nil"/>
            </w:tcBorders>
            <w:shd w:val="clear" w:color="auto" w:fill="auto"/>
            <w:tcMar>
              <w:top w:w="80" w:type="dxa"/>
              <w:left w:w="80" w:type="dxa"/>
              <w:bottom w:w="80" w:type="dxa"/>
              <w:right w:w="80" w:type="dxa"/>
            </w:tcMar>
          </w:tcPr>
          <w:p w14:paraId="3DBC341E" w14:textId="77777777" w:rsidR="007A6413" w:rsidRPr="000B76CA" w:rsidRDefault="007A6413" w:rsidP="007A6413">
            <w:pPr>
              <w:rPr>
                <w:lang w:val="en-US"/>
              </w:rPr>
            </w:pPr>
            <w:r>
              <w:rPr>
                <w:szCs w:val="20"/>
                <w:lang w:val="en-US"/>
              </w:rPr>
              <w:t>Meeting of the Prosecutors General of the Council of Europe "Prosecutors between independence and accountability"</w:t>
            </w:r>
          </w:p>
        </w:tc>
      </w:tr>
      <w:tr w:rsidR="007A6413" w:rsidRPr="00DF6B39" w14:paraId="120C37D0" w14:textId="77777777" w:rsidTr="004B7287">
        <w:trPr>
          <w:trHeight w:val="617"/>
        </w:trPr>
        <w:tc>
          <w:tcPr>
            <w:tcW w:w="752" w:type="dxa"/>
            <w:tcBorders>
              <w:top w:val="nil"/>
              <w:left w:val="nil"/>
              <w:bottom w:val="nil"/>
              <w:right w:val="nil"/>
            </w:tcBorders>
            <w:shd w:val="clear" w:color="auto" w:fill="auto"/>
            <w:tcMar>
              <w:top w:w="80" w:type="dxa"/>
              <w:left w:w="80" w:type="dxa"/>
              <w:bottom w:w="80" w:type="dxa"/>
              <w:right w:w="80" w:type="dxa"/>
            </w:tcMar>
          </w:tcPr>
          <w:p w14:paraId="399DDC9E" w14:textId="77777777" w:rsidR="007A6413" w:rsidRDefault="007A6413" w:rsidP="007A6413">
            <w:pPr>
              <w:rPr>
                <w:b/>
                <w:bCs/>
                <w:szCs w:val="20"/>
                <w:lang w:val="en-US"/>
              </w:rPr>
            </w:pPr>
            <w:r>
              <w:rPr>
                <w:b/>
                <w:bCs/>
                <w:szCs w:val="20"/>
                <w:lang w:val="en-US"/>
              </w:rPr>
              <w:t>12-13</w:t>
            </w:r>
          </w:p>
        </w:tc>
        <w:tc>
          <w:tcPr>
            <w:tcW w:w="1408" w:type="dxa"/>
            <w:tcBorders>
              <w:top w:val="nil"/>
              <w:left w:val="nil"/>
              <w:bottom w:val="nil"/>
              <w:right w:val="nil"/>
            </w:tcBorders>
            <w:shd w:val="clear" w:color="auto" w:fill="auto"/>
            <w:tcMar>
              <w:top w:w="80" w:type="dxa"/>
              <w:left w:w="80" w:type="dxa"/>
              <w:bottom w:w="80" w:type="dxa"/>
              <w:right w:w="80" w:type="dxa"/>
            </w:tcMar>
          </w:tcPr>
          <w:p w14:paraId="78257ABA" w14:textId="77777777" w:rsidR="007A6413" w:rsidRDefault="007A6413" w:rsidP="007A6413">
            <w:pPr>
              <w:rPr>
                <w:b/>
                <w:bCs/>
                <w:szCs w:val="20"/>
              </w:rPr>
            </w:pPr>
            <w:r>
              <w:rPr>
                <w:b/>
                <w:bCs/>
                <w:szCs w:val="20"/>
              </w:rPr>
              <w:t>May</w:t>
            </w:r>
          </w:p>
        </w:tc>
        <w:tc>
          <w:tcPr>
            <w:tcW w:w="1509" w:type="dxa"/>
            <w:tcBorders>
              <w:top w:val="nil"/>
              <w:left w:val="nil"/>
              <w:bottom w:val="nil"/>
              <w:right w:val="nil"/>
            </w:tcBorders>
            <w:shd w:val="clear" w:color="auto" w:fill="auto"/>
            <w:tcMar>
              <w:top w:w="80" w:type="dxa"/>
              <w:left w:w="80" w:type="dxa"/>
              <w:bottom w:w="80" w:type="dxa"/>
              <w:right w:w="80" w:type="dxa"/>
            </w:tcMar>
          </w:tcPr>
          <w:p w14:paraId="50E22FE6" w14:textId="77777777" w:rsidR="007A6413" w:rsidRDefault="007A6413" w:rsidP="007A6413">
            <w:pPr>
              <w:rPr>
                <w:szCs w:val="20"/>
              </w:rPr>
            </w:pPr>
            <w:r>
              <w:rPr>
                <w:szCs w:val="20"/>
              </w:rPr>
              <w:t>Strasbourg</w:t>
            </w:r>
          </w:p>
        </w:tc>
        <w:tc>
          <w:tcPr>
            <w:tcW w:w="6288" w:type="dxa"/>
            <w:tcBorders>
              <w:top w:val="nil"/>
              <w:left w:val="nil"/>
              <w:bottom w:val="nil"/>
              <w:right w:val="nil"/>
            </w:tcBorders>
            <w:shd w:val="clear" w:color="auto" w:fill="auto"/>
            <w:tcMar>
              <w:top w:w="80" w:type="dxa"/>
              <w:left w:w="80" w:type="dxa"/>
              <w:bottom w:w="80" w:type="dxa"/>
              <w:right w:w="80" w:type="dxa"/>
            </w:tcMar>
          </w:tcPr>
          <w:p w14:paraId="10546DFD" w14:textId="77777777" w:rsidR="007A6413" w:rsidRPr="000B76CA" w:rsidRDefault="007A6413" w:rsidP="007A6413">
            <w:pPr>
              <w:rPr>
                <w:lang w:val="en-US"/>
              </w:rPr>
            </w:pPr>
            <w:r>
              <w:rPr>
                <w:szCs w:val="20"/>
                <w:lang w:val="en-US"/>
              </w:rPr>
              <w:t>Octopus-format conference on cybercrime and opening for signature of the Second Additional Protocol to the Budapest Convention</w:t>
            </w:r>
          </w:p>
        </w:tc>
      </w:tr>
      <w:tr w:rsidR="007A6413" w:rsidRPr="00DF6B39" w14:paraId="047BFA08" w14:textId="77777777" w:rsidTr="004B7287">
        <w:trPr>
          <w:trHeight w:val="477"/>
        </w:trPr>
        <w:tc>
          <w:tcPr>
            <w:tcW w:w="752" w:type="dxa"/>
            <w:tcBorders>
              <w:top w:val="nil"/>
              <w:left w:val="nil"/>
              <w:bottom w:val="nil"/>
              <w:right w:val="nil"/>
            </w:tcBorders>
            <w:shd w:val="clear" w:color="auto" w:fill="auto"/>
            <w:tcMar>
              <w:top w:w="80" w:type="dxa"/>
              <w:left w:w="80" w:type="dxa"/>
              <w:bottom w:w="80" w:type="dxa"/>
              <w:right w:w="80" w:type="dxa"/>
            </w:tcMar>
          </w:tcPr>
          <w:p w14:paraId="79C5E32D" w14:textId="77777777" w:rsidR="007A6413" w:rsidRDefault="007A6413" w:rsidP="007A6413">
            <w:r>
              <w:rPr>
                <w:b/>
                <w:bCs/>
                <w:szCs w:val="20"/>
                <w:lang w:val="en-US"/>
              </w:rPr>
              <w:t>17-18</w:t>
            </w:r>
          </w:p>
        </w:tc>
        <w:tc>
          <w:tcPr>
            <w:tcW w:w="1408" w:type="dxa"/>
            <w:tcBorders>
              <w:top w:val="nil"/>
              <w:left w:val="nil"/>
              <w:bottom w:val="nil"/>
              <w:right w:val="nil"/>
            </w:tcBorders>
            <w:shd w:val="clear" w:color="auto" w:fill="auto"/>
            <w:tcMar>
              <w:top w:w="80" w:type="dxa"/>
              <w:left w:w="80" w:type="dxa"/>
              <w:bottom w:w="80" w:type="dxa"/>
              <w:right w:w="80" w:type="dxa"/>
            </w:tcMar>
          </w:tcPr>
          <w:p w14:paraId="37A93387" w14:textId="77777777" w:rsidR="007A6413" w:rsidRDefault="007A6413" w:rsidP="007A6413">
            <w:r>
              <w:rPr>
                <w:b/>
                <w:bCs/>
                <w:szCs w:val="20"/>
              </w:rPr>
              <w:t>May</w:t>
            </w:r>
          </w:p>
        </w:tc>
        <w:tc>
          <w:tcPr>
            <w:tcW w:w="1509" w:type="dxa"/>
            <w:tcBorders>
              <w:top w:val="nil"/>
              <w:left w:val="nil"/>
              <w:bottom w:val="nil"/>
              <w:right w:val="nil"/>
            </w:tcBorders>
            <w:shd w:val="clear" w:color="auto" w:fill="auto"/>
            <w:tcMar>
              <w:top w:w="80" w:type="dxa"/>
              <w:left w:w="80" w:type="dxa"/>
              <w:bottom w:w="80" w:type="dxa"/>
              <w:right w:w="80" w:type="dxa"/>
            </w:tcMar>
          </w:tcPr>
          <w:p w14:paraId="712A9762" w14:textId="77777777" w:rsidR="007A6413" w:rsidRDefault="007A6413" w:rsidP="007A6413">
            <w:r>
              <w:rPr>
                <w:szCs w:val="20"/>
              </w:rPr>
              <w:t>Rome</w:t>
            </w:r>
          </w:p>
        </w:tc>
        <w:tc>
          <w:tcPr>
            <w:tcW w:w="6288" w:type="dxa"/>
            <w:tcBorders>
              <w:top w:val="nil"/>
              <w:left w:val="nil"/>
              <w:bottom w:val="nil"/>
              <w:right w:val="nil"/>
            </w:tcBorders>
            <w:shd w:val="clear" w:color="auto" w:fill="auto"/>
            <w:tcMar>
              <w:top w:w="80" w:type="dxa"/>
              <w:left w:w="80" w:type="dxa"/>
              <w:bottom w:w="80" w:type="dxa"/>
              <w:right w:w="80" w:type="dxa"/>
            </w:tcMar>
          </w:tcPr>
          <w:p w14:paraId="09FE8689" w14:textId="77777777" w:rsidR="007A6413" w:rsidRPr="000B76CA" w:rsidRDefault="007A6413" w:rsidP="007A6413">
            <w:pPr>
              <w:rPr>
                <w:lang w:val="en-US"/>
              </w:rPr>
            </w:pPr>
            <w:r>
              <w:rPr>
                <w:szCs w:val="20"/>
                <w:lang w:val="en-US"/>
              </w:rPr>
              <w:t>Permanent Correspondents of the Pompidou Group meeting with a special segment on "rape drugs" and sexual violence against women</w:t>
            </w:r>
          </w:p>
        </w:tc>
      </w:tr>
      <w:tr w:rsidR="007A6413" w:rsidRPr="00DF6B39" w14:paraId="64A9B35F" w14:textId="77777777" w:rsidTr="004B7287">
        <w:trPr>
          <w:trHeight w:val="1104"/>
        </w:trPr>
        <w:tc>
          <w:tcPr>
            <w:tcW w:w="752" w:type="dxa"/>
            <w:tcBorders>
              <w:top w:val="nil"/>
              <w:left w:val="nil"/>
              <w:bottom w:val="nil"/>
              <w:right w:val="nil"/>
            </w:tcBorders>
            <w:shd w:val="clear" w:color="auto" w:fill="auto"/>
            <w:tcMar>
              <w:top w:w="80" w:type="dxa"/>
              <w:left w:w="80" w:type="dxa"/>
              <w:bottom w:w="80" w:type="dxa"/>
              <w:right w:w="80" w:type="dxa"/>
            </w:tcMar>
          </w:tcPr>
          <w:p w14:paraId="2333CA97" w14:textId="77777777" w:rsidR="007A6413" w:rsidRDefault="007A6413" w:rsidP="007A6413">
            <w:r>
              <w:rPr>
                <w:b/>
                <w:bCs/>
                <w:szCs w:val="20"/>
              </w:rPr>
              <w:t xml:space="preserve">20 </w:t>
            </w:r>
          </w:p>
        </w:tc>
        <w:tc>
          <w:tcPr>
            <w:tcW w:w="1408" w:type="dxa"/>
            <w:tcBorders>
              <w:top w:val="nil"/>
              <w:left w:val="nil"/>
              <w:bottom w:val="nil"/>
              <w:right w:val="nil"/>
            </w:tcBorders>
            <w:shd w:val="clear" w:color="auto" w:fill="auto"/>
            <w:tcMar>
              <w:top w:w="80" w:type="dxa"/>
              <w:left w:w="80" w:type="dxa"/>
              <w:bottom w:w="80" w:type="dxa"/>
              <w:right w:w="80" w:type="dxa"/>
            </w:tcMar>
          </w:tcPr>
          <w:p w14:paraId="14EFD9DA" w14:textId="77777777" w:rsidR="007A6413" w:rsidRDefault="007A6413" w:rsidP="007A6413">
            <w:r>
              <w:rPr>
                <w:b/>
                <w:bCs/>
                <w:szCs w:val="20"/>
              </w:rPr>
              <w:t>May</w:t>
            </w:r>
          </w:p>
        </w:tc>
        <w:tc>
          <w:tcPr>
            <w:tcW w:w="1509" w:type="dxa"/>
            <w:tcBorders>
              <w:top w:val="nil"/>
              <w:left w:val="nil"/>
              <w:bottom w:val="nil"/>
              <w:right w:val="nil"/>
            </w:tcBorders>
            <w:shd w:val="clear" w:color="auto" w:fill="auto"/>
            <w:tcMar>
              <w:top w:w="80" w:type="dxa"/>
              <w:left w:w="80" w:type="dxa"/>
              <w:bottom w:w="80" w:type="dxa"/>
              <w:right w:w="80" w:type="dxa"/>
            </w:tcMar>
          </w:tcPr>
          <w:p w14:paraId="50852F40" w14:textId="77777777" w:rsidR="007A6413" w:rsidRDefault="007A6413" w:rsidP="007A6413">
            <w:r>
              <w:rPr>
                <w:szCs w:val="20"/>
              </w:rPr>
              <w:t xml:space="preserve">Turin </w:t>
            </w:r>
          </w:p>
        </w:tc>
        <w:tc>
          <w:tcPr>
            <w:tcW w:w="6288" w:type="dxa"/>
            <w:tcBorders>
              <w:top w:val="nil"/>
              <w:left w:val="nil"/>
              <w:bottom w:val="nil"/>
              <w:right w:val="nil"/>
            </w:tcBorders>
            <w:shd w:val="clear" w:color="auto" w:fill="auto"/>
            <w:tcMar>
              <w:top w:w="80" w:type="dxa"/>
              <w:left w:w="80" w:type="dxa"/>
              <w:bottom w:w="80" w:type="dxa"/>
              <w:right w:w="80" w:type="dxa"/>
            </w:tcMar>
          </w:tcPr>
          <w:p w14:paraId="207286CA" w14:textId="77777777" w:rsidR="007A6413" w:rsidRPr="000B76CA" w:rsidRDefault="007A6413" w:rsidP="007A6413">
            <w:pPr>
              <w:rPr>
                <w:lang w:val="en-US"/>
              </w:rPr>
            </w:pPr>
            <w:r>
              <w:rPr>
                <w:szCs w:val="20"/>
                <w:lang w:val="en-US"/>
              </w:rPr>
              <w:t>Committee of Ministers at ministerial level</w:t>
            </w:r>
          </w:p>
        </w:tc>
      </w:tr>
    </w:tbl>
    <w:p w14:paraId="7109E69E" w14:textId="77777777" w:rsidR="00EE4AD1" w:rsidRPr="006A3C3C" w:rsidRDefault="00EE4AD1" w:rsidP="004B7287">
      <w:pPr>
        <w:shd w:val="clear" w:color="auto" w:fill="FFFFFF"/>
        <w:jc w:val="both"/>
        <w:rPr>
          <w:rFonts w:cs="Arial"/>
          <w:szCs w:val="20"/>
        </w:rPr>
      </w:pPr>
    </w:p>
    <w:sectPr w:rsidR="00EE4AD1" w:rsidRPr="006A3C3C" w:rsidSect="004B7287">
      <w:headerReference w:type="even" r:id="rId14"/>
      <w:headerReference w:type="default" r:id="rId15"/>
      <w:footerReference w:type="default" r:id="rId16"/>
      <w:headerReference w:type="first" r:id="rId17"/>
      <w:footerReference w:type="first" r:id="rId18"/>
      <w:type w:val="continuous"/>
      <w:pgSz w:w="11907" w:h="16840" w:code="9"/>
      <w:pgMar w:top="992" w:right="1162" w:bottom="142"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DB47B" w14:textId="77777777" w:rsidR="00385548" w:rsidRDefault="00385548" w:rsidP="00FD6043">
      <w:r>
        <w:separator/>
      </w:r>
    </w:p>
  </w:endnote>
  <w:endnote w:type="continuationSeparator" w:id="0">
    <w:p w14:paraId="1AEE3B0A" w14:textId="77777777" w:rsidR="00385548" w:rsidRDefault="00385548"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60000287" w:usb1="00000001" w:usb2="00000000" w:usb3="00000000" w:csb0="0000019F" w:csb1="00000000"/>
  </w:font>
  <w:font w:name="Arial Unicode MS">
    <w:panose1 w:val="020B0604020202020204"/>
    <w:charset w:val="00"/>
    <w:family w:val="roman"/>
    <w:pitch w:val="default"/>
  </w:font>
  <w:font w:name="Helvetica Neue">
    <w:altName w:val="Sylfaen"/>
    <w:charset w:val="00"/>
    <w:family w:val="roman"/>
    <w:pitch w:val="default"/>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95576"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FD46D" w14:textId="77777777" w:rsidR="00AE76B8" w:rsidRPr="00113EB0" w:rsidRDefault="001E7C29" w:rsidP="00434AE2">
    <w:pPr>
      <w:pStyle w:val="Footer"/>
      <w:tabs>
        <w:tab w:val="clear" w:pos="4513"/>
        <w:tab w:val="clear" w:pos="9026"/>
        <w:tab w:val="center" w:pos="4777"/>
      </w:tabs>
      <w:rPr>
        <w:sz w:val="16"/>
        <w:szCs w:val="16"/>
      </w:rPr>
    </w:pPr>
    <w:r>
      <w:rPr>
        <w:sz w:val="16"/>
        <w:szCs w:val="16"/>
      </w:rPr>
      <w:t>W</w:t>
    </w:r>
    <w:r w:rsidR="00E15639" w:rsidRPr="00113EB0">
      <w:rPr>
        <w:sz w:val="16"/>
        <w:szCs w:val="16"/>
      </w:rPr>
      <w:t>eb</w:t>
    </w:r>
    <w:r>
      <w:rPr>
        <w:sz w:val="16"/>
        <w:szCs w:val="16"/>
      </w:rPr>
      <w:t>site</w:t>
    </w:r>
    <w:r w:rsidR="00E15639" w:rsidRPr="00113EB0">
      <w:rPr>
        <w:sz w:val="16"/>
        <w:szCs w:val="16"/>
      </w:rPr>
      <w:t xml:space="preserve">: </w:t>
    </w:r>
    <w:hyperlink r:id="rId1" w:history="1">
      <w:r w:rsidR="00AE76B8" w:rsidRPr="00533557">
        <w:rPr>
          <w:rStyle w:val="Hyperlink"/>
          <w:sz w:val="16"/>
          <w:szCs w:val="16"/>
        </w:rPr>
        <w:t>www.coe.int/cm</w:t>
      </w:r>
    </w:hyperlink>
    <w:r w:rsidR="00434AE2">
      <w:rPr>
        <w:rStyle w:val="Hyperlink"/>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A3C13" w14:textId="77777777" w:rsidR="00385548" w:rsidRDefault="00385548" w:rsidP="00FD6043">
      <w:r>
        <w:separator/>
      </w:r>
    </w:p>
  </w:footnote>
  <w:footnote w:type="continuationSeparator" w:id="0">
    <w:p w14:paraId="3C733F41" w14:textId="77777777" w:rsidR="00385548" w:rsidRDefault="00385548" w:rsidP="00FD6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1A24F" w14:textId="3EB3DFB8" w:rsidR="00E24C57" w:rsidRPr="00E54322" w:rsidRDefault="0022676C" w:rsidP="00E54322">
    <w:pPr>
      <w:pStyle w:val="Header"/>
    </w:pPr>
    <w:r w:rsidRPr="0022676C">
      <w:t>CM/</w:t>
    </w:r>
    <w:proofErr w:type="gramStart"/>
    <w:r w:rsidRPr="0022676C">
      <w:t>Inf(</w:t>
    </w:r>
    <w:proofErr w:type="gramEnd"/>
    <w:r w:rsidRPr="0022676C">
      <w:t>20</w:t>
    </w:r>
    <w:r w:rsidR="005C330E">
      <w:t>2</w:t>
    </w:r>
    <w:r w:rsidR="00EE4AD1">
      <w:t>2</w:t>
    </w:r>
    <w:r w:rsidRPr="0022676C">
      <w:t>)</w:t>
    </w:r>
    <w:r w:rsidR="00EE4AD1">
      <w:t>13</w:t>
    </w:r>
    <w:r w:rsidR="00E15639" w:rsidRPr="00E54322">
      <w:tab/>
    </w:r>
    <w:r w:rsidR="00E15639" w:rsidRPr="00E54322">
      <w:fldChar w:fldCharType="begin"/>
    </w:r>
    <w:r w:rsidR="00E15639" w:rsidRPr="00E54322">
      <w:instrText xml:space="preserve"> PAGE  \* Arabic  \* MERGEFORMAT </w:instrText>
    </w:r>
    <w:r w:rsidR="00E15639" w:rsidRPr="00E54322">
      <w:fldChar w:fldCharType="separate"/>
    </w:r>
    <w:r w:rsidR="00DA46E3">
      <w:rPr>
        <w:noProof/>
      </w:rPr>
      <w:t>2</w:t>
    </w:r>
    <w:r w:rsidR="00E15639"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2EB7E" w14:textId="3A1D17FA" w:rsidR="00E24C57" w:rsidRPr="00E54322" w:rsidRDefault="00E15639" w:rsidP="00FC4FC8">
    <w:pPr>
      <w:pStyle w:val="Header"/>
    </w:pPr>
    <w:r w:rsidRPr="00E54322">
      <w:tab/>
    </w:r>
    <w:r w:rsidRPr="00E54322">
      <w:fldChar w:fldCharType="begin"/>
    </w:r>
    <w:r w:rsidRPr="00E54322">
      <w:instrText xml:space="preserve"> PAGE  \* Arabic  \* MERGEFORMAT </w:instrText>
    </w:r>
    <w:r w:rsidRPr="00E54322">
      <w:fldChar w:fldCharType="separate"/>
    </w:r>
    <w:r w:rsidR="00DA46E3">
      <w:rPr>
        <w:noProof/>
      </w:rPr>
      <w:t>3</w:t>
    </w:r>
    <w:r w:rsidRPr="00E54322">
      <w:fldChar w:fldCharType="end"/>
    </w:r>
    <w:r w:rsidR="00E475F9" w:rsidRPr="00E54322">
      <w:tab/>
    </w:r>
    <w:r w:rsidR="00FC4FC8" w:rsidRPr="00FC4FC8">
      <w:t>CM/</w:t>
    </w:r>
    <w:proofErr w:type="gramStart"/>
    <w:r w:rsidR="00FC4FC8" w:rsidRPr="00FC4FC8">
      <w:t>Inf(</w:t>
    </w:r>
    <w:proofErr w:type="gramEnd"/>
    <w:r w:rsidR="00FC4FC8" w:rsidRPr="00FC4FC8">
      <w:t>20</w:t>
    </w:r>
    <w:r w:rsidR="005C330E">
      <w:t>2</w:t>
    </w:r>
    <w:r w:rsidR="00573539">
      <w:t>2</w:t>
    </w:r>
    <w:r w:rsidR="00FC4FC8" w:rsidRPr="00FC4FC8">
      <w:t>)</w:t>
    </w:r>
    <w:r w:rsidR="00573539">
      <w:t>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75378" w14:textId="77777777" w:rsidR="00C707CE" w:rsidRDefault="00E30E2A">
    <w:pPr>
      <w:pStyle w:val="Header"/>
    </w:pPr>
    <w:r>
      <w:rPr>
        <w:rFonts w:ascii="Arial Narrow" w:hAnsi="Arial Narrow" w:cs="Calibri"/>
        <w:b/>
        <w:bCs/>
        <w:noProof/>
        <w:szCs w:val="20"/>
        <w:lang w:val="it-IT" w:eastAsia="it-IT"/>
      </w:rPr>
      <w:drawing>
        <wp:anchor distT="0" distB="0" distL="114300" distR="114300" simplePos="0" relativeHeight="251659264" behindDoc="0" locked="0" layoutInCell="1" allowOverlap="1" wp14:anchorId="15E4AE0D" wp14:editId="00F5DD7A">
          <wp:simplePos x="0" y="0"/>
          <wp:positionH relativeFrom="column">
            <wp:posOffset>1905</wp:posOffset>
          </wp:positionH>
          <wp:positionV relativeFrom="paragraph">
            <wp:posOffset>-174625</wp:posOffset>
          </wp:positionV>
          <wp:extent cx="2390140" cy="1263015"/>
          <wp:effectExtent l="0" t="0" r="0" b="0"/>
          <wp:wrapSquare wrapText="bothSides"/>
          <wp:docPr id="13" name="Picture 13"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390140" cy="1263015"/>
                  </a:xfrm>
                  <a:prstGeom prst="rect">
                    <a:avLst/>
                  </a:prstGeom>
                </pic:spPr>
              </pic:pic>
            </a:graphicData>
          </a:graphic>
          <wp14:sizeRelH relativeFrom="margin">
            <wp14:pctWidth>0</wp14:pctWidth>
          </wp14:sizeRelH>
          <wp14:sizeRelV relativeFrom="margin">
            <wp14:pctHeight>0</wp14:pctHeight>
          </wp14:sizeRelV>
        </wp:anchor>
      </w:drawing>
    </w:r>
    <w:r w:rsidR="00C707CE">
      <w:rPr>
        <w:rFonts w:ascii="Arial Narrow" w:hAnsi="Arial Narrow" w:cs="Calibri"/>
        <w:b/>
        <w:bCs/>
        <w:noProof/>
        <w:szCs w:val="20"/>
        <w:lang w:val="it-IT" w:eastAsia="it-IT"/>
      </w:rPr>
      <w:drawing>
        <wp:anchor distT="0" distB="0" distL="114300" distR="114300" simplePos="0" relativeHeight="251658240" behindDoc="1" locked="0" layoutInCell="1" allowOverlap="1" wp14:anchorId="733E3FFF" wp14:editId="362A200F">
          <wp:simplePos x="0" y="0"/>
          <wp:positionH relativeFrom="page">
            <wp:posOffset>106680</wp:posOffset>
          </wp:positionH>
          <wp:positionV relativeFrom="page">
            <wp:posOffset>0</wp:posOffset>
          </wp:positionV>
          <wp:extent cx="7585200" cy="10728000"/>
          <wp:effectExtent l="0" t="0" r="0" b="0"/>
          <wp:wrapNone/>
          <wp:docPr id="14" name="Picture 14"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ColourLogo.png"/>
                  <pic:cNvPicPr/>
                </pic:nvPicPr>
                <pic:blipFill>
                  <a:blip r:embed="rId2">
                    <a:extLst>
                      <a:ext uri="{28A0092B-C50C-407E-A947-70E740481C1C}">
                        <a14:useLocalDpi xmlns:a14="http://schemas.microsoft.com/office/drawing/2010/main" val="0"/>
                      </a:ext>
                    </a:extLst>
                  </a:blip>
                  <a:stretch>
                    <a:fillRect/>
                  </a:stretch>
                </pic:blipFill>
                <pic:spPr>
                  <a:xfrm>
                    <a:off x="0" y="0"/>
                    <a:ext cx="7585200"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46F"/>
    <w:multiLevelType w:val="multilevel"/>
    <w:tmpl w:val="2E06EA9A"/>
    <w:lvl w:ilvl="0">
      <w:start w:val="3"/>
      <w:numFmt w:val="lowerLetter"/>
      <w:lvlText w:val="%1)"/>
      <w:lvlJc w:val="left"/>
      <w:pPr>
        <w:tabs>
          <w:tab w:val="num" w:pos="731"/>
        </w:tabs>
        <w:ind w:left="731" w:hanging="348"/>
      </w:pPr>
      <w:rPr>
        <w:rFonts w:ascii="Arial" w:eastAsia="Arial" w:hAnsi="Arial" w:cs="Arial"/>
        <w:b/>
        <w:bCs/>
        <w:position w:val="0"/>
        <w:sz w:val="20"/>
        <w:szCs w:val="20"/>
        <w:lang w:val="en-US"/>
      </w:rPr>
    </w:lvl>
    <w:lvl w:ilvl="1">
      <w:start w:val="1"/>
      <w:numFmt w:val="lowerLetter"/>
      <w:lvlText w:val="%2."/>
      <w:lvlJc w:val="left"/>
      <w:pPr>
        <w:tabs>
          <w:tab w:val="num" w:pos="1763"/>
        </w:tabs>
        <w:ind w:left="1763" w:hanging="300"/>
      </w:pPr>
      <w:rPr>
        <w:rFonts w:ascii="Arial" w:eastAsia="Arial" w:hAnsi="Arial" w:cs="Arial"/>
        <w:b/>
        <w:bCs/>
        <w:position w:val="0"/>
        <w:sz w:val="20"/>
        <w:szCs w:val="20"/>
        <w:lang w:val="en-US"/>
      </w:rPr>
    </w:lvl>
    <w:lvl w:ilvl="2">
      <w:start w:val="1"/>
      <w:numFmt w:val="lowerRoman"/>
      <w:lvlText w:val="%3."/>
      <w:lvlJc w:val="left"/>
      <w:pPr>
        <w:tabs>
          <w:tab w:val="num" w:pos="2494"/>
        </w:tabs>
        <w:ind w:left="2494" w:hanging="247"/>
      </w:pPr>
      <w:rPr>
        <w:rFonts w:ascii="Arial" w:eastAsia="Arial" w:hAnsi="Arial" w:cs="Arial"/>
        <w:b/>
        <w:bCs/>
        <w:position w:val="0"/>
        <w:sz w:val="20"/>
        <w:szCs w:val="20"/>
        <w:lang w:val="en-US"/>
      </w:rPr>
    </w:lvl>
    <w:lvl w:ilvl="3">
      <w:start w:val="1"/>
      <w:numFmt w:val="decimal"/>
      <w:lvlText w:val="%4."/>
      <w:lvlJc w:val="left"/>
      <w:pPr>
        <w:tabs>
          <w:tab w:val="num" w:pos="3203"/>
        </w:tabs>
        <w:ind w:left="3203" w:hanging="300"/>
      </w:pPr>
      <w:rPr>
        <w:rFonts w:ascii="Arial" w:eastAsia="Arial" w:hAnsi="Arial" w:cs="Arial"/>
        <w:b/>
        <w:bCs/>
        <w:position w:val="0"/>
        <w:sz w:val="20"/>
        <w:szCs w:val="20"/>
        <w:lang w:val="en-US"/>
      </w:rPr>
    </w:lvl>
    <w:lvl w:ilvl="4">
      <w:start w:val="1"/>
      <w:numFmt w:val="lowerLetter"/>
      <w:lvlText w:val="%5."/>
      <w:lvlJc w:val="left"/>
      <w:pPr>
        <w:tabs>
          <w:tab w:val="num" w:pos="3923"/>
        </w:tabs>
        <w:ind w:left="3923" w:hanging="300"/>
      </w:pPr>
      <w:rPr>
        <w:rFonts w:ascii="Arial" w:eastAsia="Arial" w:hAnsi="Arial" w:cs="Arial"/>
        <w:b/>
        <w:bCs/>
        <w:position w:val="0"/>
        <w:sz w:val="20"/>
        <w:szCs w:val="20"/>
        <w:lang w:val="en-US"/>
      </w:rPr>
    </w:lvl>
    <w:lvl w:ilvl="5">
      <w:start w:val="1"/>
      <w:numFmt w:val="lowerRoman"/>
      <w:lvlText w:val="%6."/>
      <w:lvlJc w:val="left"/>
      <w:pPr>
        <w:tabs>
          <w:tab w:val="num" w:pos="4654"/>
        </w:tabs>
        <w:ind w:left="4654" w:hanging="247"/>
      </w:pPr>
      <w:rPr>
        <w:rFonts w:ascii="Arial" w:eastAsia="Arial" w:hAnsi="Arial" w:cs="Arial"/>
        <w:b/>
        <w:bCs/>
        <w:position w:val="0"/>
        <w:sz w:val="20"/>
        <w:szCs w:val="20"/>
        <w:lang w:val="en-US"/>
      </w:rPr>
    </w:lvl>
    <w:lvl w:ilvl="6">
      <w:start w:val="1"/>
      <w:numFmt w:val="decimal"/>
      <w:lvlText w:val="%7."/>
      <w:lvlJc w:val="left"/>
      <w:pPr>
        <w:tabs>
          <w:tab w:val="num" w:pos="5363"/>
        </w:tabs>
        <w:ind w:left="5363" w:hanging="300"/>
      </w:pPr>
      <w:rPr>
        <w:rFonts w:ascii="Arial" w:eastAsia="Arial" w:hAnsi="Arial" w:cs="Arial"/>
        <w:b/>
        <w:bCs/>
        <w:position w:val="0"/>
        <w:sz w:val="20"/>
        <w:szCs w:val="20"/>
        <w:lang w:val="en-US"/>
      </w:rPr>
    </w:lvl>
    <w:lvl w:ilvl="7">
      <w:start w:val="1"/>
      <w:numFmt w:val="lowerLetter"/>
      <w:lvlText w:val="%8."/>
      <w:lvlJc w:val="left"/>
      <w:pPr>
        <w:tabs>
          <w:tab w:val="num" w:pos="6083"/>
        </w:tabs>
        <w:ind w:left="6083" w:hanging="300"/>
      </w:pPr>
      <w:rPr>
        <w:rFonts w:ascii="Arial" w:eastAsia="Arial" w:hAnsi="Arial" w:cs="Arial"/>
        <w:b/>
        <w:bCs/>
        <w:position w:val="0"/>
        <w:sz w:val="20"/>
        <w:szCs w:val="20"/>
        <w:lang w:val="en-US"/>
      </w:rPr>
    </w:lvl>
    <w:lvl w:ilvl="8">
      <w:start w:val="1"/>
      <w:numFmt w:val="lowerRoman"/>
      <w:lvlText w:val="%9."/>
      <w:lvlJc w:val="left"/>
      <w:pPr>
        <w:tabs>
          <w:tab w:val="num" w:pos="6814"/>
        </w:tabs>
        <w:ind w:left="6814" w:hanging="247"/>
      </w:pPr>
      <w:rPr>
        <w:rFonts w:ascii="Arial" w:eastAsia="Arial" w:hAnsi="Arial" w:cs="Arial"/>
        <w:b/>
        <w:bCs/>
        <w:position w:val="0"/>
        <w:sz w:val="20"/>
        <w:szCs w:val="20"/>
        <w:lang w:val="en-US"/>
      </w:rPr>
    </w:lvl>
  </w:abstractNum>
  <w:abstractNum w:abstractNumId="1" w15:restartNumberingAfterBreak="0">
    <w:nsid w:val="059D12FD"/>
    <w:multiLevelType w:val="hybridMultilevel"/>
    <w:tmpl w:val="1CA41F3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9228D8"/>
    <w:multiLevelType w:val="hybridMultilevel"/>
    <w:tmpl w:val="74CA0C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F8E67F3"/>
    <w:multiLevelType w:val="hybridMultilevel"/>
    <w:tmpl w:val="BE183E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1F9340B"/>
    <w:multiLevelType w:val="multilevel"/>
    <w:tmpl w:val="9C68DF12"/>
    <w:styleLink w:val="List1"/>
    <w:lvl w:ilvl="0">
      <w:start w:val="1"/>
      <w:numFmt w:val="decimal"/>
      <w:lvlText w:val="%1."/>
      <w:lvlJc w:val="left"/>
      <w:pPr>
        <w:tabs>
          <w:tab w:val="num" w:pos="720"/>
        </w:tabs>
        <w:ind w:left="720" w:hanging="360"/>
      </w:pPr>
      <w:rPr>
        <w:rFonts w:ascii="Arial" w:eastAsia="Arial" w:hAnsi="Arial" w:cs="Arial"/>
        <w:b/>
        <w:bCs/>
        <w:position w:val="0"/>
        <w:sz w:val="20"/>
        <w:szCs w:val="20"/>
        <w:lang w:val="en-US"/>
      </w:rPr>
    </w:lvl>
    <w:lvl w:ilvl="1">
      <w:start w:val="1"/>
      <w:numFmt w:val="lowerLetter"/>
      <w:lvlText w:val="%2."/>
      <w:lvlJc w:val="left"/>
      <w:pPr>
        <w:tabs>
          <w:tab w:val="num" w:pos="1380"/>
        </w:tabs>
        <w:ind w:left="1380" w:hanging="300"/>
      </w:pPr>
      <w:rPr>
        <w:rFonts w:ascii="Arial" w:eastAsia="Arial" w:hAnsi="Arial" w:cs="Arial"/>
        <w:b/>
        <w:bCs/>
        <w:position w:val="0"/>
        <w:sz w:val="20"/>
        <w:szCs w:val="20"/>
        <w:lang w:val="en-US"/>
      </w:rPr>
    </w:lvl>
    <w:lvl w:ilvl="2">
      <w:start w:val="1"/>
      <w:numFmt w:val="lowerRoman"/>
      <w:lvlText w:val="%3."/>
      <w:lvlJc w:val="left"/>
      <w:pPr>
        <w:tabs>
          <w:tab w:val="num" w:pos="2111"/>
        </w:tabs>
        <w:ind w:left="2111" w:hanging="247"/>
      </w:pPr>
      <w:rPr>
        <w:rFonts w:ascii="Arial" w:eastAsia="Arial" w:hAnsi="Arial" w:cs="Arial"/>
        <w:b/>
        <w:bCs/>
        <w:position w:val="0"/>
        <w:sz w:val="20"/>
        <w:szCs w:val="20"/>
        <w:lang w:val="en-US"/>
      </w:rPr>
    </w:lvl>
    <w:lvl w:ilvl="3">
      <w:start w:val="1"/>
      <w:numFmt w:val="decimal"/>
      <w:lvlText w:val="%4."/>
      <w:lvlJc w:val="left"/>
      <w:pPr>
        <w:tabs>
          <w:tab w:val="num" w:pos="2820"/>
        </w:tabs>
        <w:ind w:left="2820" w:hanging="300"/>
      </w:pPr>
      <w:rPr>
        <w:rFonts w:ascii="Arial" w:eastAsia="Arial" w:hAnsi="Arial" w:cs="Arial"/>
        <w:b/>
        <w:bCs/>
        <w:position w:val="0"/>
        <w:sz w:val="20"/>
        <w:szCs w:val="20"/>
        <w:lang w:val="en-US"/>
      </w:rPr>
    </w:lvl>
    <w:lvl w:ilvl="4">
      <w:start w:val="1"/>
      <w:numFmt w:val="lowerLetter"/>
      <w:lvlText w:val="%5."/>
      <w:lvlJc w:val="left"/>
      <w:pPr>
        <w:tabs>
          <w:tab w:val="num" w:pos="3540"/>
        </w:tabs>
        <w:ind w:left="3540" w:hanging="300"/>
      </w:pPr>
      <w:rPr>
        <w:rFonts w:ascii="Arial" w:eastAsia="Arial" w:hAnsi="Arial" w:cs="Arial"/>
        <w:b/>
        <w:bCs/>
        <w:position w:val="0"/>
        <w:sz w:val="20"/>
        <w:szCs w:val="20"/>
        <w:lang w:val="en-US"/>
      </w:rPr>
    </w:lvl>
    <w:lvl w:ilvl="5">
      <w:start w:val="1"/>
      <w:numFmt w:val="lowerRoman"/>
      <w:lvlText w:val="%6."/>
      <w:lvlJc w:val="left"/>
      <w:pPr>
        <w:tabs>
          <w:tab w:val="num" w:pos="4271"/>
        </w:tabs>
        <w:ind w:left="4271" w:hanging="247"/>
      </w:pPr>
      <w:rPr>
        <w:rFonts w:ascii="Arial" w:eastAsia="Arial" w:hAnsi="Arial" w:cs="Arial"/>
        <w:b/>
        <w:bCs/>
        <w:position w:val="0"/>
        <w:sz w:val="20"/>
        <w:szCs w:val="20"/>
        <w:lang w:val="en-US"/>
      </w:rPr>
    </w:lvl>
    <w:lvl w:ilvl="6">
      <w:start w:val="1"/>
      <w:numFmt w:val="decimal"/>
      <w:lvlText w:val="%7."/>
      <w:lvlJc w:val="left"/>
      <w:pPr>
        <w:tabs>
          <w:tab w:val="num" w:pos="4980"/>
        </w:tabs>
        <w:ind w:left="4980" w:hanging="300"/>
      </w:pPr>
      <w:rPr>
        <w:rFonts w:ascii="Arial" w:eastAsia="Arial" w:hAnsi="Arial" w:cs="Arial"/>
        <w:b/>
        <w:bCs/>
        <w:position w:val="0"/>
        <w:sz w:val="20"/>
        <w:szCs w:val="20"/>
        <w:lang w:val="en-US"/>
      </w:rPr>
    </w:lvl>
    <w:lvl w:ilvl="7">
      <w:start w:val="1"/>
      <w:numFmt w:val="lowerLetter"/>
      <w:lvlText w:val="%8."/>
      <w:lvlJc w:val="left"/>
      <w:pPr>
        <w:tabs>
          <w:tab w:val="num" w:pos="5700"/>
        </w:tabs>
        <w:ind w:left="5700" w:hanging="300"/>
      </w:pPr>
      <w:rPr>
        <w:rFonts w:ascii="Arial" w:eastAsia="Arial" w:hAnsi="Arial" w:cs="Arial"/>
        <w:b/>
        <w:bCs/>
        <w:position w:val="0"/>
        <w:sz w:val="20"/>
        <w:szCs w:val="20"/>
        <w:lang w:val="en-US"/>
      </w:rPr>
    </w:lvl>
    <w:lvl w:ilvl="8">
      <w:start w:val="1"/>
      <w:numFmt w:val="lowerRoman"/>
      <w:lvlText w:val="%9."/>
      <w:lvlJc w:val="left"/>
      <w:pPr>
        <w:tabs>
          <w:tab w:val="num" w:pos="6431"/>
        </w:tabs>
        <w:ind w:left="6431" w:hanging="247"/>
      </w:pPr>
      <w:rPr>
        <w:rFonts w:ascii="Arial" w:eastAsia="Arial" w:hAnsi="Arial" w:cs="Arial"/>
        <w:b/>
        <w:bCs/>
        <w:position w:val="0"/>
        <w:sz w:val="20"/>
        <w:szCs w:val="20"/>
        <w:lang w:val="en-US"/>
      </w:rPr>
    </w:lvl>
  </w:abstractNum>
  <w:abstractNum w:abstractNumId="5" w15:restartNumberingAfterBreak="0">
    <w:nsid w:val="21CD781C"/>
    <w:multiLevelType w:val="hybridMultilevel"/>
    <w:tmpl w:val="5C64DD6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8311FF9"/>
    <w:multiLevelType w:val="hybridMultilevel"/>
    <w:tmpl w:val="500EA09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D0731ED"/>
    <w:multiLevelType w:val="multilevel"/>
    <w:tmpl w:val="2AD20FF8"/>
    <w:styleLink w:val="List0"/>
    <w:lvl w:ilvl="0">
      <w:start w:val="1"/>
      <w:numFmt w:val="decimal"/>
      <w:lvlText w:val="%1."/>
      <w:lvlJc w:val="left"/>
      <w:pPr>
        <w:tabs>
          <w:tab w:val="num" w:pos="720"/>
        </w:tabs>
        <w:ind w:left="720" w:hanging="360"/>
      </w:pPr>
      <w:rPr>
        <w:rFonts w:ascii="Arial" w:eastAsia="Arial" w:hAnsi="Arial" w:cs="Arial"/>
        <w:b/>
        <w:bCs/>
        <w:position w:val="0"/>
        <w:sz w:val="20"/>
        <w:szCs w:val="20"/>
        <w:lang w:val="en-US"/>
      </w:rPr>
    </w:lvl>
    <w:lvl w:ilvl="1">
      <w:start w:val="1"/>
      <w:numFmt w:val="lowerLetter"/>
      <w:lvlText w:val="%2."/>
      <w:lvlJc w:val="left"/>
      <w:pPr>
        <w:tabs>
          <w:tab w:val="num" w:pos="1380"/>
        </w:tabs>
        <w:ind w:left="1380" w:hanging="300"/>
      </w:pPr>
      <w:rPr>
        <w:rFonts w:ascii="Arial" w:eastAsia="Arial" w:hAnsi="Arial" w:cs="Arial"/>
        <w:b/>
        <w:bCs/>
        <w:position w:val="0"/>
        <w:sz w:val="20"/>
        <w:szCs w:val="20"/>
        <w:lang w:val="en-US"/>
      </w:rPr>
    </w:lvl>
    <w:lvl w:ilvl="2">
      <w:start w:val="1"/>
      <w:numFmt w:val="lowerRoman"/>
      <w:lvlText w:val="%3."/>
      <w:lvlJc w:val="left"/>
      <w:pPr>
        <w:tabs>
          <w:tab w:val="num" w:pos="2111"/>
        </w:tabs>
        <w:ind w:left="2111" w:hanging="247"/>
      </w:pPr>
      <w:rPr>
        <w:rFonts w:ascii="Arial" w:eastAsia="Arial" w:hAnsi="Arial" w:cs="Arial"/>
        <w:b/>
        <w:bCs/>
        <w:position w:val="0"/>
        <w:sz w:val="20"/>
        <w:szCs w:val="20"/>
        <w:lang w:val="en-US"/>
      </w:rPr>
    </w:lvl>
    <w:lvl w:ilvl="3">
      <w:start w:val="1"/>
      <w:numFmt w:val="decimal"/>
      <w:lvlText w:val="%4."/>
      <w:lvlJc w:val="left"/>
      <w:pPr>
        <w:tabs>
          <w:tab w:val="num" w:pos="2820"/>
        </w:tabs>
        <w:ind w:left="2820" w:hanging="300"/>
      </w:pPr>
      <w:rPr>
        <w:rFonts w:ascii="Arial" w:eastAsia="Arial" w:hAnsi="Arial" w:cs="Arial"/>
        <w:b/>
        <w:bCs/>
        <w:position w:val="0"/>
        <w:sz w:val="20"/>
        <w:szCs w:val="20"/>
        <w:lang w:val="en-US"/>
      </w:rPr>
    </w:lvl>
    <w:lvl w:ilvl="4">
      <w:start w:val="1"/>
      <w:numFmt w:val="lowerLetter"/>
      <w:lvlText w:val="%5."/>
      <w:lvlJc w:val="left"/>
      <w:pPr>
        <w:tabs>
          <w:tab w:val="num" w:pos="3540"/>
        </w:tabs>
        <w:ind w:left="3540" w:hanging="300"/>
      </w:pPr>
      <w:rPr>
        <w:rFonts w:ascii="Arial" w:eastAsia="Arial" w:hAnsi="Arial" w:cs="Arial"/>
        <w:b/>
        <w:bCs/>
        <w:position w:val="0"/>
        <w:sz w:val="20"/>
        <w:szCs w:val="20"/>
        <w:lang w:val="en-US"/>
      </w:rPr>
    </w:lvl>
    <w:lvl w:ilvl="5">
      <w:start w:val="1"/>
      <w:numFmt w:val="lowerRoman"/>
      <w:lvlText w:val="%6."/>
      <w:lvlJc w:val="left"/>
      <w:pPr>
        <w:tabs>
          <w:tab w:val="num" w:pos="4271"/>
        </w:tabs>
        <w:ind w:left="4271" w:hanging="247"/>
      </w:pPr>
      <w:rPr>
        <w:rFonts w:ascii="Arial" w:eastAsia="Arial" w:hAnsi="Arial" w:cs="Arial"/>
        <w:b/>
        <w:bCs/>
        <w:position w:val="0"/>
        <w:sz w:val="20"/>
        <w:szCs w:val="20"/>
        <w:lang w:val="en-US"/>
      </w:rPr>
    </w:lvl>
    <w:lvl w:ilvl="6">
      <w:start w:val="1"/>
      <w:numFmt w:val="decimal"/>
      <w:lvlText w:val="%7."/>
      <w:lvlJc w:val="left"/>
      <w:pPr>
        <w:tabs>
          <w:tab w:val="num" w:pos="4980"/>
        </w:tabs>
        <w:ind w:left="4980" w:hanging="300"/>
      </w:pPr>
      <w:rPr>
        <w:rFonts w:ascii="Arial" w:eastAsia="Arial" w:hAnsi="Arial" w:cs="Arial"/>
        <w:b/>
        <w:bCs/>
        <w:position w:val="0"/>
        <w:sz w:val="20"/>
        <w:szCs w:val="20"/>
        <w:lang w:val="en-US"/>
      </w:rPr>
    </w:lvl>
    <w:lvl w:ilvl="7">
      <w:start w:val="1"/>
      <w:numFmt w:val="lowerLetter"/>
      <w:lvlText w:val="%8."/>
      <w:lvlJc w:val="left"/>
      <w:pPr>
        <w:tabs>
          <w:tab w:val="num" w:pos="5700"/>
        </w:tabs>
        <w:ind w:left="5700" w:hanging="300"/>
      </w:pPr>
      <w:rPr>
        <w:rFonts w:ascii="Arial" w:eastAsia="Arial" w:hAnsi="Arial" w:cs="Arial"/>
        <w:b/>
        <w:bCs/>
        <w:position w:val="0"/>
        <w:sz w:val="20"/>
        <w:szCs w:val="20"/>
        <w:lang w:val="en-US"/>
      </w:rPr>
    </w:lvl>
    <w:lvl w:ilvl="8">
      <w:start w:val="1"/>
      <w:numFmt w:val="lowerRoman"/>
      <w:lvlText w:val="%9."/>
      <w:lvlJc w:val="left"/>
      <w:pPr>
        <w:tabs>
          <w:tab w:val="num" w:pos="6431"/>
        </w:tabs>
        <w:ind w:left="6431" w:hanging="247"/>
      </w:pPr>
      <w:rPr>
        <w:rFonts w:ascii="Arial" w:eastAsia="Arial" w:hAnsi="Arial" w:cs="Arial"/>
        <w:b/>
        <w:bCs/>
        <w:position w:val="0"/>
        <w:sz w:val="20"/>
        <w:szCs w:val="20"/>
        <w:lang w:val="en-US"/>
      </w:rPr>
    </w:lvl>
  </w:abstractNum>
  <w:abstractNum w:abstractNumId="8" w15:restartNumberingAfterBreak="0">
    <w:nsid w:val="34BE088C"/>
    <w:multiLevelType w:val="multilevel"/>
    <w:tmpl w:val="2A8CAF84"/>
    <w:lvl w:ilvl="0">
      <w:start w:val="1"/>
      <w:numFmt w:val="lowerLetter"/>
      <w:lvlText w:val="%1)"/>
      <w:lvlJc w:val="left"/>
      <w:pPr>
        <w:tabs>
          <w:tab w:val="num" w:pos="773"/>
        </w:tabs>
        <w:ind w:left="773" w:hanging="348"/>
      </w:pPr>
      <w:rPr>
        <w:rFonts w:ascii="Arial" w:eastAsia="Arial" w:hAnsi="Arial" w:cs="Arial"/>
        <w:b/>
        <w:bCs/>
        <w:position w:val="0"/>
        <w:sz w:val="20"/>
        <w:szCs w:val="20"/>
        <w:lang w:val="en-US"/>
      </w:rPr>
    </w:lvl>
    <w:lvl w:ilvl="1">
      <w:start w:val="1"/>
      <w:numFmt w:val="lowerLetter"/>
      <w:lvlText w:val="%2."/>
      <w:lvlJc w:val="left"/>
      <w:pPr>
        <w:tabs>
          <w:tab w:val="num" w:pos="1380"/>
        </w:tabs>
        <w:ind w:left="1380" w:hanging="300"/>
      </w:pPr>
      <w:rPr>
        <w:rFonts w:ascii="Arial" w:eastAsia="Arial" w:hAnsi="Arial" w:cs="Arial"/>
        <w:b/>
        <w:bCs/>
        <w:position w:val="0"/>
        <w:sz w:val="20"/>
        <w:szCs w:val="20"/>
        <w:lang w:val="en-US"/>
      </w:rPr>
    </w:lvl>
    <w:lvl w:ilvl="2">
      <w:start w:val="1"/>
      <w:numFmt w:val="lowerRoman"/>
      <w:lvlText w:val="%3."/>
      <w:lvlJc w:val="left"/>
      <w:pPr>
        <w:tabs>
          <w:tab w:val="num" w:pos="2111"/>
        </w:tabs>
        <w:ind w:left="2111" w:hanging="247"/>
      </w:pPr>
      <w:rPr>
        <w:rFonts w:ascii="Arial" w:eastAsia="Arial" w:hAnsi="Arial" w:cs="Arial"/>
        <w:b/>
        <w:bCs/>
        <w:position w:val="0"/>
        <w:sz w:val="20"/>
        <w:szCs w:val="20"/>
        <w:lang w:val="en-US"/>
      </w:rPr>
    </w:lvl>
    <w:lvl w:ilvl="3">
      <w:start w:val="1"/>
      <w:numFmt w:val="decimal"/>
      <w:lvlText w:val="%4."/>
      <w:lvlJc w:val="left"/>
      <w:pPr>
        <w:tabs>
          <w:tab w:val="num" w:pos="2820"/>
        </w:tabs>
        <w:ind w:left="2820" w:hanging="300"/>
      </w:pPr>
      <w:rPr>
        <w:rFonts w:ascii="Arial" w:eastAsia="Arial" w:hAnsi="Arial" w:cs="Arial"/>
        <w:b/>
        <w:bCs/>
        <w:position w:val="0"/>
        <w:sz w:val="20"/>
        <w:szCs w:val="20"/>
        <w:lang w:val="en-US"/>
      </w:rPr>
    </w:lvl>
    <w:lvl w:ilvl="4">
      <w:start w:val="1"/>
      <w:numFmt w:val="lowerLetter"/>
      <w:lvlText w:val="%5."/>
      <w:lvlJc w:val="left"/>
      <w:pPr>
        <w:tabs>
          <w:tab w:val="num" w:pos="3540"/>
        </w:tabs>
        <w:ind w:left="3540" w:hanging="300"/>
      </w:pPr>
      <w:rPr>
        <w:rFonts w:ascii="Arial" w:eastAsia="Arial" w:hAnsi="Arial" w:cs="Arial"/>
        <w:b/>
        <w:bCs/>
        <w:position w:val="0"/>
        <w:sz w:val="20"/>
        <w:szCs w:val="20"/>
        <w:lang w:val="en-US"/>
      </w:rPr>
    </w:lvl>
    <w:lvl w:ilvl="5">
      <w:start w:val="1"/>
      <w:numFmt w:val="lowerRoman"/>
      <w:lvlText w:val="%6."/>
      <w:lvlJc w:val="left"/>
      <w:pPr>
        <w:tabs>
          <w:tab w:val="num" w:pos="4271"/>
        </w:tabs>
        <w:ind w:left="4271" w:hanging="247"/>
      </w:pPr>
      <w:rPr>
        <w:rFonts w:ascii="Arial" w:eastAsia="Arial" w:hAnsi="Arial" w:cs="Arial"/>
        <w:b/>
        <w:bCs/>
        <w:position w:val="0"/>
        <w:sz w:val="20"/>
        <w:szCs w:val="20"/>
        <w:lang w:val="en-US"/>
      </w:rPr>
    </w:lvl>
    <w:lvl w:ilvl="6">
      <w:start w:val="1"/>
      <w:numFmt w:val="decimal"/>
      <w:lvlText w:val="%7."/>
      <w:lvlJc w:val="left"/>
      <w:pPr>
        <w:tabs>
          <w:tab w:val="num" w:pos="4980"/>
        </w:tabs>
        <w:ind w:left="4980" w:hanging="300"/>
      </w:pPr>
      <w:rPr>
        <w:rFonts w:ascii="Arial" w:eastAsia="Arial" w:hAnsi="Arial" w:cs="Arial"/>
        <w:b/>
        <w:bCs/>
        <w:position w:val="0"/>
        <w:sz w:val="20"/>
        <w:szCs w:val="20"/>
        <w:lang w:val="en-US"/>
      </w:rPr>
    </w:lvl>
    <w:lvl w:ilvl="7">
      <w:start w:val="1"/>
      <w:numFmt w:val="lowerLetter"/>
      <w:lvlText w:val="%8."/>
      <w:lvlJc w:val="left"/>
      <w:pPr>
        <w:tabs>
          <w:tab w:val="num" w:pos="5700"/>
        </w:tabs>
        <w:ind w:left="5700" w:hanging="300"/>
      </w:pPr>
      <w:rPr>
        <w:rFonts w:ascii="Arial" w:eastAsia="Arial" w:hAnsi="Arial" w:cs="Arial"/>
        <w:b/>
        <w:bCs/>
        <w:position w:val="0"/>
        <w:sz w:val="20"/>
        <w:szCs w:val="20"/>
        <w:lang w:val="en-US"/>
      </w:rPr>
    </w:lvl>
    <w:lvl w:ilvl="8">
      <w:start w:val="1"/>
      <w:numFmt w:val="lowerRoman"/>
      <w:lvlText w:val="%9."/>
      <w:lvlJc w:val="left"/>
      <w:pPr>
        <w:tabs>
          <w:tab w:val="num" w:pos="6431"/>
        </w:tabs>
        <w:ind w:left="6431" w:hanging="247"/>
      </w:pPr>
      <w:rPr>
        <w:rFonts w:ascii="Arial" w:eastAsia="Arial" w:hAnsi="Arial" w:cs="Arial"/>
        <w:b/>
        <w:bCs/>
        <w:position w:val="0"/>
        <w:sz w:val="20"/>
        <w:szCs w:val="20"/>
        <w:lang w:val="en-US"/>
      </w:rPr>
    </w:lvl>
  </w:abstractNum>
  <w:abstractNum w:abstractNumId="9" w15:restartNumberingAfterBreak="0">
    <w:nsid w:val="3625618F"/>
    <w:multiLevelType w:val="hybridMultilevel"/>
    <w:tmpl w:val="39827B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EFF0DB0"/>
    <w:multiLevelType w:val="hybridMultilevel"/>
    <w:tmpl w:val="2A9A992E"/>
    <w:lvl w:ilvl="0" w:tplc="6BD08B9A">
      <w:start w:val="1"/>
      <w:numFmt w:val="decimal"/>
      <w:lvlText w:val="%1."/>
      <w:lvlJc w:val="left"/>
      <w:pPr>
        <w:ind w:left="72" w:hanging="360"/>
      </w:pPr>
      <w:rPr>
        <w:rFonts w:hint="default"/>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11" w15:restartNumberingAfterBreak="0">
    <w:nsid w:val="45367CD6"/>
    <w:multiLevelType w:val="hybridMultilevel"/>
    <w:tmpl w:val="DD98B100"/>
    <w:lvl w:ilvl="0" w:tplc="B69AB6F2">
      <w:start w:val="1"/>
      <w:numFmt w:val="lowerLetter"/>
      <w:lvlText w:val="%1)"/>
      <w:lvlJc w:val="left"/>
      <w:pPr>
        <w:ind w:left="720" w:hanging="360"/>
      </w:pPr>
      <w:rPr>
        <w:rFonts w:eastAsia="Calibri" w:hAnsi="Calibri" w:cs="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72353E2"/>
    <w:multiLevelType w:val="hybridMultilevel"/>
    <w:tmpl w:val="ECF03A4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D7F44FA"/>
    <w:multiLevelType w:val="multilevel"/>
    <w:tmpl w:val="FC829BEA"/>
    <w:styleLink w:val="Elenco21"/>
    <w:lvl w:ilvl="0">
      <w:start w:val="5"/>
      <w:numFmt w:val="lowerLetter"/>
      <w:lvlText w:val="%1)"/>
      <w:lvlJc w:val="left"/>
      <w:pPr>
        <w:tabs>
          <w:tab w:val="num" w:pos="1057"/>
        </w:tabs>
        <w:ind w:left="1057" w:hanging="348"/>
      </w:pPr>
      <w:rPr>
        <w:rFonts w:ascii="Arial" w:eastAsia="Arial" w:hAnsi="Arial" w:cs="Arial"/>
        <w:b/>
        <w:bCs/>
        <w:position w:val="0"/>
        <w:sz w:val="20"/>
        <w:szCs w:val="20"/>
        <w:lang w:val="en-US"/>
      </w:rPr>
    </w:lvl>
    <w:lvl w:ilvl="1">
      <w:start w:val="1"/>
      <w:numFmt w:val="lowerLetter"/>
      <w:lvlText w:val="%2."/>
      <w:lvlJc w:val="left"/>
      <w:pPr>
        <w:tabs>
          <w:tab w:val="num" w:pos="2089"/>
        </w:tabs>
        <w:ind w:left="2089" w:hanging="300"/>
      </w:pPr>
      <w:rPr>
        <w:rFonts w:ascii="Arial" w:eastAsia="Arial" w:hAnsi="Arial" w:cs="Arial"/>
        <w:b/>
        <w:bCs/>
        <w:position w:val="0"/>
        <w:sz w:val="20"/>
        <w:szCs w:val="20"/>
        <w:lang w:val="en-US"/>
      </w:rPr>
    </w:lvl>
    <w:lvl w:ilvl="2">
      <w:start w:val="1"/>
      <w:numFmt w:val="lowerRoman"/>
      <w:lvlText w:val="%3."/>
      <w:lvlJc w:val="left"/>
      <w:pPr>
        <w:tabs>
          <w:tab w:val="num" w:pos="2820"/>
        </w:tabs>
        <w:ind w:left="2820" w:hanging="247"/>
      </w:pPr>
      <w:rPr>
        <w:rFonts w:ascii="Arial" w:eastAsia="Arial" w:hAnsi="Arial" w:cs="Arial"/>
        <w:b/>
        <w:bCs/>
        <w:position w:val="0"/>
        <w:sz w:val="20"/>
        <w:szCs w:val="20"/>
        <w:lang w:val="en-US"/>
      </w:rPr>
    </w:lvl>
    <w:lvl w:ilvl="3">
      <w:start w:val="1"/>
      <w:numFmt w:val="decimal"/>
      <w:lvlText w:val="%4."/>
      <w:lvlJc w:val="left"/>
      <w:pPr>
        <w:tabs>
          <w:tab w:val="num" w:pos="3529"/>
        </w:tabs>
        <w:ind w:left="3529" w:hanging="300"/>
      </w:pPr>
      <w:rPr>
        <w:rFonts w:ascii="Arial" w:eastAsia="Arial" w:hAnsi="Arial" w:cs="Arial"/>
        <w:b/>
        <w:bCs/>
        <w:position w:val="0"/>
        <w:sz w:val="20"/>
        <w:szCs w:val="20"/>
        <w:lang w:val="en-US"/>
      </w:rPr>
    </w:lvl>
    <w:lvl w:ilvl="4">
      <w:start w:val="1"/>
      <w:numFmt w:val="lowerLetter"/>
      <w:lvlText w:val="%5."/>
      <w:lvlJc w:val="left"/>
      <w:pPr>
        <w:tabs>
          <w:tab w:val="num" w:pos="4249"/>
        </w:tabs>
        <w:ind w:left="4249" w:hanging="300"/>
      </w:pPr>
      <w:rPr>
        <w:rFonts w:ascii="Arial" w:eastAsia="Arial" w:hAnsi="Arial" w:cs="Arial"/>
        <w:b/>
        <w:bCs/>
        <w:position w:val="0"/>
        <w:sz w:val="20"/>
        <w:szCs w:val="20"/>
        <w:lang w:val="en-US"/>
      </w:rPr>
    </w:lvl>
    <w:lvl w:ilvl="5">
      <w:start w:val="1"/>
      <w:numFmt w:val="lowerRoman"/>
      <w:lvlText w:val="%6."/>
      <w:lvlJc w:val="left"/>
      <w:pPr>
        <w:tabs>
          <w:tab w:val="num" w:pos="4980"/>
        </w:tabs>
        <w:ind w:left="4980" w:hanging="247"/>
      </w:pPr>
      <w:rPr>
        <w:rFonts w:ascii="Arial" w:eastAsia="Arial" w:hAnsi="Arial" w:cs="Arial"/>
        <w:b/>
        <w:bCs/>
        <w:position w:val="0"/>
        <w:sz w:val="20"/>
        <w:szCs w:val="20"/>
        <w:lang w:val="en-US"/>
      </w:rPr>
    </w:lvl>
    <w:lvl w:ilvl="6">
      <w:start w:val="1"/>
      <w:numFmt w:val="decimal"/>
      <w:lvlText w:val="%7."/>
      <w:lvlJc w:val="left"/>
      <w:pPr>
        <w:tabs>
          <w:tab w:val="num" w:pos="5689"/>
        </w:tabs>
        <w:ind w:left="5689" w:hanging="300"/>
      </w:pPr>
      <w:rPr>
        <w:rFonts w:ascii="Arial" w:eastAsia="Arial" w:hAnsi="Arial" w:cs="Arial"/>
        <w:b/>
        <w:bCs/>
        <w:position w:val="0"/>
        <w:sz w:val="20"/>
        <w:szCs w:val="20"/>
        <w:lang w:val="en-US"/>
      </w:rPr>
    </w:lvl>
    <w:lvl w:ilvl="7">
      <w:start w:val="1"/>
      <w:numFmt w:val="lowerLetter"/>
      <w:lvlText w:val="%8."/>
      <w:lvlJc w:val="left"/>
      <w:pPr>
        <w:tabs>
          <w:tab w:val="num" w:pos="6409"/>
        </w:tabs>
        <w:ind w:left="6409" w:hanging="300"/>
      </w:pPr>
      <w:rPr>
        <w:rFonts w:ascii="Arial" w:eastAsia="Arial" w:hAnsi="Arial" w:cs="Arial"/>
        <w:b/>
        <w:bCs/>
        <w:position w:val="0"/>
        <w:sz w:val="20"/>
        <w:szCs w:val="20"/>
        <w:lang w:val="en-US"/>
      </w:rPr>
    </w:lvl>
    <w:lvl w:ilvl="8">
      <w:start w:val="1"/>
      <w:numFmt w:val="lowerRoman"/>
      <w:lvlText w:val="%9."/>
      <w:lvlJc w:val="left"/>
      <w:pPr>
        <w:tabs>
          <w:tab w:val="num" w:pos="7140"/>
        </w:tabs>
        <w:ind w:left="7140" w:hanging="247"/>
      </w:pPr>
      <w:rPr>
        <w:rFonts w:ascii="Arial" w:eastAsia="Arial" w:hAnsi="Arial" w:cs="Arial"/>
        <w:b/>
        <w:bCs/>
        <w:position w:val="0"/>
        <w:sz w:val="20"/>
        <w:szCs w:val="20"/>
        <w:lang w:val="en-US"/>
      </w:rPr>
    </w:lvl>
  </w:abstractNum>
  <w:abstractNum w:abstractNumId="14" w15:restartNumberingAfterBreak="0">
    <w:nsid w:val="60B01B0B"/>
    <w:multiLevelType w:val="multilevel"/>
    <w:tmpl w:val="54F49B7C"/>
    <w:styleLink w:val="Elenco41"/>
    <w:lvl w:ilvl="0">
      <w:start w:val="2"/>
      <w:numFmt w:val="lowerLetter"/>
      <w:lvlText w:val="%1)"/>
      <w:lvlJc w:val="left"/>
      <w:pPr>
        <w:tabs>
          <w:tab w:val="num" w:pos="1025"/>
        </w:tabs>
        <w:ind w:left="1025" w:hanging="316"/>
      </w:pPr>
      <w:rPr>
        <w:rFonts w:ascii="Arial" w:eastAsia="Arial" w:hAnsi="Arial" w:cs="Arial"/>
        <w:position w:val="0"/>
        <w:sz w:val="20"/>
        <w:szCs w:val="20"/>
        <w:lang w:val="en-US"/>
      </w:rPr>
    </w:lvl>
    <w:lvl w:ilvl="1">
      <w:start w:val="1"/>
      <w:numFmt w:val="lowerLetter"/>
      <w:lvlText w:val="%2."/>
      <w:lvlJc w:val="left"/>
      <w:pPr>
        <w:tabs>
          <w:tab w:val="num" w:pos="2089"/>
        </w:tabs>
        <w:ind w:left="2089" w:hanging="300"/>
      </w:pPr>
      <w:rPr>
        <w:rFonts w:ascii="Arial" w:eastAsia="Arial" w:hAnsi="Arial" w:cs="Arial"/>
        <w:position w:val="0"/>
        <w:sz w:val="20"/>
        <w:szCs w:val="20"/>
        <w:lang w:val="en-US"/>
      </w:rPr>
    </w:lvl>
    <w:lvl w:ilvl="2">
      <w:start w:val="1"/>
      <w:numFmt w:val="lowerRoman"/>
      <w:lvlText w:val="%3."/>
      <w:lvlJc w:val="left"/>
      <w:pPr>
        <w:tabs>
          <w:tab w:val="num" w:pos="2820"/>
        </w:tabs>
        <w:ind w:left="2820" w:hanging="247"/>
      </w:pPr>
      <w:rPr>
        <w:rFonts w:ascii="Arial" w:eastAsia="Arial" w:hAnsi="Arial" w:cs="Arial"/>
        <w:position w:val="0"/>
        <w:sz w:val="20"/>
        <w:szCs w:val="20"/>
        <w:lang w:val="en-US"/>
      </w:rPr>
    </w:lvl>
    <w:lvl w:ilvl="3">
      <w:start w:val="1"/>
      <w:numFmt w:val="decimal"/>
      <w:lvlText w:val="%4."/>
      <w:lvlJc w:val="left"/>
      <w:pPr>
        <w:tabs>
          <w:tab w:val="num" w:pos="3529"/>
        </w:tabs>
        <w:ind w:left="3529" w:hanging="300"/>
      </w:pPr>
      <w:rPr>
        <w:rFonts w:ascii="Arial" w:eastAsia="Arial" w:hAnsi="Arial" w:cs="Arial"/>
        <w:position w:val="0"/>
        <w:sz w:val="20"/>
        <w:szCs w:val="20"/>
        <w:lang w:val="en-US"/>
      </w:rPr>
    </w:lvl>
    <w:lvl w:ilvl="4">
      <w:start w:val="1"/>
      <w:numFmt w:val="lowerLetter"/>
      <w:lvlText w:val="%5."/>
      <w:lvlJc w:val="left"/>
      <w:pPr>
        <w:tabs>
          <w:tab w:val="num" w:pos="4249"/>
        </w:tabs>
        <w:ind w:left="4249" w:hanging="300"/>
      </w:pPr>
      <w:rPr>
        <w:rFonts w:ascii="Arial" w:eastAsia="Arial" w:hAnsi="Arial" w:cs="Arial"/>
        <w:position w:val="0"/>
        <w:sz w:val="20"/>
        <w:szCs w:val="20"/>
        <w:lang w:val="en-US"/>
      </w:rPr>
    </w:lvl>
    <w:lvl w:ilvl="5">
      <w:start w:val="1"/>
      <w:numFmt w:val="lowerRoman"/>
      <w:lvlText w:val="%6."/>
      <w:lvlJc w:val="left"/>
      <w:pPr>
        <w:tabs>
          <w:tab w:val="num" w:pos="4980"/>
        </w:tabs>
        <w:ind w:left="4980" w:hanging="247"/>
      </w:pPr>
      <w:rPr>
        <w:rFonts w:ascii="Arial" w:eastAsia="Arial" w:hAnsi="Arial" w:cs="Arial"/>
        <w:position w:val="0"/>
        <w:sz w:val="20"/>
        <w:szCs w:val="20"/>
        <w:lang w:val="en-US"/>
      </w:rPr>
    </w:lvl>
    <w:lvl w:ilvl="6">
      <w:start w:val="1"/>
      <w:numFmt w:val="decimal"/>
      <w:lvlText w:val="%7."/>
      <w:lvlJc w:val="left"/>
      <w:pPr>
        <w:tabs>
          <w:tab w:val="num" w:pos="5689"/>
        </w:tabs>
        <w:ind w:left="5689" w:hanging="300"/>
      </w:pPr>
      <w:rPr>
        <w:rFonts w:ascii="Arial" w:eastAsia="Arial" w:hAnsi="Arial" w:cs="Arial"/>
        <w:position w:val="0"/>
        <w:sz w:val="20"/>
        <w:szCs w:val="20"/>
        <w:lang w:val="en-US"/>
      </w:rPr>
    </w:lvl>
    <w:lvl w:ilvl="7">
      <w:start w:val="1"/>
      <w:numFmt w:val="lowerLetter"/>
      <w:lvlText w:val="%8."/>
      <w:lvlJc w:val="left"/>
      <w:pPr>
        <w:tabs>
          <w:tab w:val="num" w:pos="6409"/>
        </w:tabs>
        <w:ind w:left="6409" w:hanging="300"/>
      </w:pPr>
      <w:rPr>
        <w:rFonts w:ascii="Arial" w:eastAsia="Arial" w:hAnsi="Arial" w:cs="Arial"/>
        <w:position w:val="0"/>
        <w:sz w:val="20"/>
        <w:szCs w:val="20"/>
        <w:lang w:val="en-US"/>
      </w:rPr>
    </w:lvl>
    <w:lvl w:ilvl="8">
      <w:start w:val="1"/>
      <w:numFmt w:val="lowerRoman"/>
      <w:lvlText w:val="%9."/>
      <w:lvlJc w:val="left"/>
      <w:pPr>
        <w:tabs>
          <w:tab w:val="num" w:pos="7140"/>
        </w:tabs>
        <w:ind w:left="7140" w:hanging="247"/>
      </w:pPr>
      <w:rPr>
        <w:rFonts w:ascii="Arial" w:eastAsia="Arial" w:hAnsi="Arial" w:cs="Arial"/>
        <w:position w:val="0"/>
        <w:sz w:val="20"/>
        <w:szCs w:val="20"/>
        <w:lang w:val="en-US"/>
      </w:rPr>
    </w:lvl>
  </w:abstractNum>
  <w:abstractNum w:abstractNumId="15" w15:restartNumberingAfterBreak="0">
    <w:nsid w:val="64851BE7"/>
    <w:multiLevelType w:val="hybridMultilevel"/>
    <w:tmpl w:val="8C2011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E4742D2"/>
    <w:multiLevelType w:val="hybridMultilevel"/>
    <w:tmpl w:val="6EB8E7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0"/>
  </w:num>
  <w:num w:numId="2">
    <w:abstractNumId w:val="15"/>
  </w:num>
  <w:num w:numId="3">
    <w:abstractNumId w:val="2"/>
  </w:num>
  <w:num w:numId="4">
    <w:abstractNumId w:val="16"/>
  </w:num>
  <w:num w:numId="5">
    <w:abstractNumId w:val="9"/>
  </w:num>
  <w:num w:numId="6">
    <w:abstractNumId w:val="1"/>
  </w:num>
  <w:num w:numId="7">
    <w:abstractNumId w:val="3"/>
  </w:num>
  <w:num w:numId="8">
    <w:abstractNumId w:val="5"/>
  </w:num>
  <w:num w:numId="9">
    <w:abstractNumId w:val="12"/>
  </w:num>
  <w:num w:numId="10">
    <w:abstractNumId w:val="7"/>
  </w:num>
  <w:num w:numId="11">
    <w:abstractNumId w:val="4"/>
  </w:num>
  <w:num w:numId="12">
    <w:abstractNumId w:val="8"/>
  </w:num>
  <w:num w:numId="13">
    <w:abstractNumId w:val="0"/>
  </w:num>
  <w:num w:numId="14">
    <w:abstractNumId w:val="13"/>
  </w:num>
  <w:num w:numId="15">
    <w:abstractNumId w:val="14"/>
  </w:num>
  <w:num w:numId="16">
    <w:abstractNumId w:val="1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it-IT" w:vendorID="64" w:dllVersion="6" w:nlCheck="1" w:checkStyle="0"/>
  <w:activeWritingStyle w:appName="MSWord" w:lang="en-GB" w:vendorID="64" w:dllVersion="0" w:nlCheck="1" w:checkStyle="0"/>
  <w:activeWritingStyle w:appName="MSWord" w:lang="en-US" w:vendorID="64" w:dllVersion="0" w:nlCheck="1" w:checkStyle="0"/>
  <w:proofState w:spelling="clean" w:grammar="clean"/>
  <w:documentProtection w:edit="trackedChanges" w:enforcement="0"/>
  <w:defaultTabStop w:val="709"/>
  <w:hyphenationZone w:val="425"/>
  <w:evenAndOddHeaders/>
  <w:drawingGridHorizontalSpacing w:val="90"/>
  <w:drawingGridVerticalSpacing w:val="245"/>
  <w:displayHorizontalDrawingGridEvery w:val="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76C"/>
    <w:rsid w:val="00000C7D"/>
    <w:rsid w:val="00001DB0"/>
    <w:rsid w:val="00002DCC"/>
    <w:rsid w:val="00002FD8"/>
    <w:rsid w:val="0001238D"/>
    <w:rsid w:val="00027DA9"/>
    <w:rsid w:val="0003152B"/>
    <w:rsid w:val="00032A4C"/>
    <w:rsid w:val="00035FDF"/>
    <w:rsid w:val="00043704"/>
    <w:rsid w:val="00045BC6"/>
    <w:rsid w:val="00062E8E"/>
    <w:rsid w:val="00071EA7"/>
    <w:rsid w:val="00072CBD"/>
    <w:rsid w:val="00076B3D"/>
    <w:rsid w:val="0007712E"/>
    <w:rsid w:val="00082CEE"/>
    <w:rsid w:val="0008714B"/>
    <w:rsid w:val="00092613"/>
    <w:rsid w:val="00092AC2"/>
    <w:rsid w:val="000A237E"/>
    <w:rsid w:val="000A307B"/>
    <w:rsid w:val="000B40B6"/>
    <w:rsid w:val="000C0143"/>
    <w:rsid w:val="000C52A6"/>
    <w:rsid w:val="000E50A4"/>
    <w:rsid w:val="000F4BFB"/>
    <w:rsid w:val="000F4CF2"/>
    <w:rsid w:val="000F58C3"/>
    <w:rsid w:val="000F5ADA"/>
    <w:rsid w:val="00102023"/>
    <w:rsid w:val="00105AD1"/>
    <w:rsid w:val="00106141"/>
    <w:rsid w:val="00110729"/>
    <w:rsid w:val="00113EB0"/>
    <w:rsid w:val="001230DA"/>
    <w:rsid w:val="00123CDD"/>
    <w:rsid w:val="001258B4"/>
    <w:rsid w:val="001259B7"/>
    <w:rsid w:val="00127559"/>
    <w:rsid w:val="00131C36"/>
    <w:rsid w:val="00134D9A"/>
    <w:rsid w:val="00135BDB"/>
    <w:rsid w:val="00137210"/>
    <w:rsid w:val="00140FC8"/>
    <w:rsid w:val="0014266D"/>
    <w:rsid w:val="00147EF4"/>
    <w:rsid w:val="00153A9D"/>
    <w:rsid w:val="00153BB3"/>
    <w:rsid w:val="00156DC1"/>
    <w:rsid w:val="00160B03"/>
    <w:rsid w:val="00163FB0"/>
    <w:rsid w:val="001647C7"/>
    <w:rsid w:val="001657AB"/>
    <w:rsid w:val="001702E9"/>
    <w:rsid w:val="00171115"/>
    <w:rsid w:val="00181ED9"/>
    <w:rsid w:val="00193E9E"/>
    <w:rsid w:val="001A20A9"/>
    <w:rsid w:val="001A33D2"/>
    <w:rsid w:val="001A6076"/>
    <w:rsid w:val="001B4408"/>
    <w:rsid w:val="001B4D29"/>
    <w:rsid w:val="001B6666"/>
    <w:rsid w:val="001B7E0B"/>
    <w:rsid w:val="001C32D2"/>
    <w:rsid w:val="001D0228"/>
    <w:rsid w:val="001D7FD8"/>
    <w:rsid w:val="001E7C29"/>
    <w:rsid w:val="001F297D"/>
    <w:rsid w:val="001F4F04"/>
    <w:rsid w:val="002116BE"/>
    <w:rsid w:val="00214299"/>
    <w:rsid w:val="002250DD"/>
    <w:rsid w:val="0022676C"/>
    <w:rsid w:val="00227285"/>
    <w:rsid w:val="0023437D"/>
    <w:rsid w:val="00237831"/>
    <w:rsid w:val="00242ABB"/>
    <w:rsid w:val="00251353"/>
    <w:rsid w:val="00262B36"/>
    <w:rsid w:val="00265917"/>
    <w:rsid w:val="002660DB"/>
    <w:rsid w:val="00273FBC"/>
    <w:rsid w:val="00275C15"/>
    <w:rsid w:val="002861FB"/>
    <w:rsid w:val="00293EE6"/>
    <w:rsid w:val="002C0872"/>
    <w:rsid w:val="002C20BA"/>
    <w:rsid w:val="002C43B5"/>
    <w:rsid w:val="002C4704"/>
    <w:rsid w:val="002C4882"/>
    <w:rsid w:val="002D0655"/>
    <w:rsid w:val="002D11B8"/>
    <w:rsid w:val="002E4089"/>
    <w:rsid w:val="002F3006"/>
    <w:rsid w:val="002F405C"/>
    <w:rsid w:val="002F69FF"/>
    <w:rsid w:val="002F6BB7"/>
    <w:rsid w:val="002F7430"/>
    <w:rsid w:val="00300E58"/>
    <w:rsid w:val="00303712"/>
    <w:rsid w:val="00314E50"/>
    <w:rsid w:val="003354C4"/>
    <w:rsid w:val="00335CAF"/>
    <w:rsid w:val="003364D1"/>
    <w:rsid w:val="00344F7F"/>
    <w:rsid w:val="003637D6"/>
    <w:rsid w:val="0037200F"/>
    <w:rsid w:val="00373957"/>
    <w:rsid w:val="00381C50"/>
    <w:rsid w:val="00382D51"/>
    <w:rsid w:val="00385548"/>
    <w:rsid w:val="00385587"/>
    <w:rsid w:val="00392D1D"/>
    <w:rsid w:val="003A3625"/>
    <w:rsid w:val="003A467F"/>
    <w:rsid w:val="003A5509"/>
    <w:rsid w:val="003B2C8C"/>
    <w:rsid w:val="003B2E48"/>
    <w:rsid w:val="003B345B"/>
    <w:rsid w:val="003B7ED6"/>
    <w:rsid w:val="003C1580"/>
    <w:rsid w:val="003D24C2"/>
    <w:rsid w:val="003D37D5"/>
    <w:rsid w:val="003D3B17"/>
    <w:rsid w:val="003D48AE"/>
    <w:rsid w:val="003D4AF1"/>
    <w:rsid w:val="003D6AC2"/>
    <w:rsid w:val="003F3D4B"/>
    <w:rsid w:val="003F6955"/>
    <w:rsid w:val="003F798B"/>
    <w:rsid w:val="0040027C"/>
    <w:rsid w:val="00400868"/>
    <w:rsid w:val="00417C9F"/>
    <w:rsid w:val="004256CB"/>
    <w:rsid w:val="0043106B"/>
    <w:rsid w:val="004329B7"/>
    <w:rsid w:val="00434AE2"/>
    <w:rsid w:val="00443709"/>
    <w:rsid w:val="00447D22"/>
    <w:rsid w:val="004553F6"/>
    <w:rsid w:val="00455B4E"/>
    <w:rsid w:val="00467C58"/>
    <w:rsid w:val="004719C7"/>
    <w:rsid w:val="00480D8B"/>
    <w:rsid w:val="004821B5"/>
    <w:rsid w:val="004902B2"/>
    <w:rsid w:val="004976DB"/>
    <w:rsid w:val="004A37E1"/>
    <w:rsid w:val="004B0232"/>
    <w:rsid w:val="004B2FBD"/>
    <w:rsid w:val="004B66F2"/>
    <w:rsid w:val="004B7287"/>
    <w:rsid w:val="004C0C2F"/>
    <w:rsid w:val="004C11B3"/>
    <w:rsid w:val="004C6538"/>
    <w:rsid w:val="004D2489"/>
    <w:rsid w:val="004D3931"/>
    <w:rsid w:val="0050115D"/>
    <w:rsid w:val="00505B3F"/>
    <w:rsid w:val="0054041B"/>
    <w:rsid w:val="00540E20"/>
    <w:rsid w:val="005458D5"/>
    <w:rsid w:val="00550B6C"/>
    <w:rsid w:val="005526AF"/>
    <w:rsid w:val="00555BC1"/>
    <w:rsid w:val="005712A3"/>
    <w:rsid w:val="00573539"/>
    <w:rsid w:val="00574663"/>
    <w:rsid w:val="005750A4"/>
    <w:rsid w:val="00592C32"/>
    <w:rsid w:val="00595705"/>
    <w:rsid w:val="005B1FA1"/>
    <w:rsid w:val="005B3278"/>
    <w:rsid w:val="005B3604"/>
    <w:rsid w:val="005C3082"/>
    <w:rsid w:val="005C330E"/>
    <w:rsid w:val="005C3F6B"/>
    <w:rsid w:val="005C73BB"/>
    <w:rsid w:val="005D0B78"/>
    <w:rsid w:val="005D1C66"/>
    <w:rsid w:val="005D7CDF"/>
    <w:rsid w:val="005E3D0F"/>
    <w:rsid w:val="005F093B"/>
    <w:rsid w:val="005F3DC6"/>
    <w:rsid w:val="005F5C72"/>
    <w:rsid w:val="0060084C"/>
    <w:rsid w:val="006107FF"/>
    <w:rsid w:val="00614982"/>
    <w:rsid w:val="00617147"/>
    <w:rsid w:val="006218F6"/>
    <w:rsid w:val="006274D1"/>
    <w:rsid w:val="00631491"/>
    <w:rsid w:val="00643231"/>
    <w:rsid w:val="00643C3F"/>
    <w:rsid w:val="00644AD3"/>
    <w:rsid w:val="00644B5A"/>
    <w:rsid w:val="006455FA"/>
    <w:rsid w:val="00646839"/>
    <w:rsid w:val="00650163"/>
    <w:rsid w:val="00651F9E"/>
    <w:rsid w:val="00660638"/>
    <w:rsid w:val="00666CF7"/>
    <w:rsid w:val="00671684"/>
    <w:rsid w:val="00671EA2"/>
    <w:rsid w:val="006827E4"/>
    <w:rsid w:val="006857A9"/>
    <w:rsid w:val="00685BD4"/>
    <w:rsid w:val="006908C5"/>
    <w:rsid w:val="006A3C3C"/>
    <w:rsid w:val="006A7186"/>
    <w:rsid w:val="006C7E8B"/>
    <w:rsid w:val="006E166E"/>
    <w:rsid w:val="006E3C08"/>
    <w:rsid w:val="006E4187"/>
    <w:rsid w:val="006F0318"/>
    <w:rsid w:val="006F261A"/>
    <w:rsid w:val="006F28DC"/>
    <w:rsid w:val="006F6B48"/>
    <w:rsid w:val="00700F94"/>
    <w:rsid w:val="00712E65"/>
    <w:rsid w:val="00713213"/>
    <w:rsid w:val="007150DE"/>
    <w:rsid w:val="00716B35"/>
    <w:rsid w:val="00721866"/>
    <w:rsid w:val="00732953"/>
    <w:rsid w:val="00734690"/>
    <w:rsid w:val="00735569"/>
    <w:rsid w:val="00735F84"/>
    <w:rsid w:val="007460B0"/>
    <w:rsid w:val="007541C7"/>
    <w:rsid w:val="00761627"/>
    <w:rsid w:val="00763215"/>
    <w:rsid w:val="00773CFE"/>
    <w:rsid w:val="00774CB5"/>
    <w:rsid w:val="00791637"/>
    <w:rsid w:val="007952E9"/>
    <w:rsid w:val="0079626D"/>
    <w:rsid w:val="007A248F"/>
    <w:rsid w:val="007A543D"/>
    <w:rsid w:val="007A6413"/>
    <w:rsid w:val="007B3DD0"/>
    <w:rsid w:val="007B509C"/>
    <w:rsid w:val="007B60CE"/>
    <w:rsid w:val="007B7D25"/>
    <w:rsid w:val="007C0AD1"/>
    <w:rsid w:val="007D4EB3"/>
    <w:rsid w:val="007D7B20"/>
    <w:rsid w:val="007E0ACF"/>
    <w:rsid w:val="007E168C"/>
    <w:rsid w:val="007E6D07"/>
    <w:rsid w:val="00800A19"/>
    <w:rsid w:val="008042E6"/>
    <w:rsid w:val="00805F04"/>
    <w:rsid w:val="00806371"/>
    <w:rsid w:val="00810D5A"/>
    <w:rsid w:val="00814AA2"/>
    <w:rsid w:val="0082394F"/>
    <w:rsid w:val="008257E3"/>
    <w:rsid w:val="00827D2F"/>
    <w:rsid w:val="00830F65"/>
    <w:rsid w:val="00844BDC"/>
    <w:rsid w:val="00853C90"/>
    <w:rsid w:val="008575F2"/>
    <w:rsid w:val="00857F73"/>
    <w:rsid w:val="00862B36"/>
    <w:rsid w:val="0087380A"/>
    <w:rsid w:val="00875186"/>
    <w:rsid w:val="00877E5C"/>
    <w:rsid w:val="00891EF5"/>
    <w:rsid w:val="008A117F"/>
    <w:rsid w:val="008A385A"/>
    <w:rsid w:val="008B07D4"/>
    <w:rsid w:val="008B1FFE"/>
    <w:rsid w:val="008B473B"/>
    <w:rsid w:val="008C12CC"/>
    <w:rsid w:val="008D10FF"/>
    <w:rsid w:val="008F7FAC"/>
    <w:rsid w:val="00916ADF"/>
    <w:rsid w:val="00916BF5"/>
    <w:rsid w:val="009215B8"/>
    <w:rsid w:val="00923554"/>
    <w:rsid w:val="009270C4"/>
    <w:rsid w:val="00930598"/>
    <w:rsid w:val="009312BB"/>
    <w:rsid w:val="00934D68"/>
    <w:rsid w:val="00940F14"/>
    <w:rsid w:val="009432D0"/>
    <w:rsid w:val="00943549"/>
    <w:rsid w:val="00950D67"/>
    <w:rsid w:val="009527D7"/>
    <w:rsid w:val="00954310"/>
    <w:rsid w:val="009551BF"/>
    <w:rsid w:val="00955512"/>
    <w:rsid w:val="00955598"/>
    <w:rsid w:val="00963962"/>
    <w:rsid w:val="00974C41"/>
    <w:rsid w:val="00977304"/>
    <w:rsid w:val="009A195B"/>
    <w:rsid w:val="009A1FE7"/>
    <w:rsid w:val="009A71A6"/>
    <w:rsid w:val="009B3AB7"/>
    <w:rsid w:val="009C5258"/>
    <w:rsid w:val="009D28F3"/>
    <w:rsid w:val="009F4EA7"/>
    <w:rsid w:val="00A05313"/>
    <w:rsid w:val="00A05D26"/>
    <w:rsid w:val="00A12DEC"/>
    <w:rsid w:val="00A22D53"/>
    <w:rsid w:val="00A273CA"/>
    <w:rsid w:val="00A41C9F"/>
    <w:rsid w:val="00A474E5"/>
    <w:rsid w:val="00A53015"/>
    <w:rsid w:val="00A55C3D"/>
    <w:rsid w:val="00A66E1A"/>
    <w:rsid w:val="00A82E81"/>
    <w:rsid w:val="00A842D4"/>
    <w:rsid w:val="00A93B21"/>
    <w:rsid w:val="00A93CA3"/>
    <w:rsid w:val="00AA28D3"/>
    <w:rsid w:val="00AA7040"/>
    <w:rsid w:val="00AB4A3E"/>
    <w:rsid w:val="00AB6552"/>
    <w:rsid w:val="00AB67F8"/>
    <w:rsid w:val="00AB7727"/>
    <w:rsid w:val="00AC0393"/>
    <w:rsid w:val="00AC2634"/>
    <w:rsid w:val="00AC73AA"/>
    <w:rsid w:val="00AD66E8"/>
    <w:rsid w:val="00AD76A3"/>
    <w:rsid w:val="00AE76B8"/>
    <w:rsid w:val="00B04355"/>
    <w:rsid w:val="00B06133"/>
    <w:rsid w:val="00B129D8"/>
    <w:rsid w:val="00B16E91"/>
    <w:rsid w:val="00B227AE"/>
    <w:rsid w:val="00B25746"/>
    <w:rsid w:val="00B26184"/>
    <w:rsid w:val="00B41B03"/>
    <w:rsid w:val="00B41EC3"/>
    <w:rsid w:val="00B42E80"/>
    <w:rsid w:val="00B60E5E"/>
    <w:rsid w:val="00B63F08"/>
    <w:rsid w:val="00B6585C"/>
    <w:rsid w:val="00B70848"/>
    <w:rsid w:val="00B72D7E"/>
    <w:rsid w:val="00B748E2"/>
    <w:rsid w:val="00B81BAC"/>
    <w:rsid w:val="00B849E0"/>
    <w:rsid w:val="00B90246"/>
    <w:rsid w:val="00B920E4"/>
    <w:rsid w:val="00B924E8"/>
    <w:rsid w:val="00B962F5"/>
    <w:rsid w:val="00BA79A3"/>
    <w:rsid w:val="00BB66E5"/>
    <w:rsid w:val="00BB68E2"/>
    <w:rsid w:val="00BB7DCE"/>
    <w:rsid w:val="00BC1BCB"/>
    <w:rsid w:val="00BC5376"/>
    <w:rsid w:val="00BD0C9F"/>
    <w:rsid w:val="00BD25C0"/>
    <w:rsid w:val="00BD3882"/>
    <w:rsid w:val="00BD5D09"/>
    <w:rsid w:val="00BE6511"/>
    <w:rsid w:val="00BE6AEE"/>
    <w:rsid w:val="00C049EE"/>
    <w:rsid w:val="00C109FD"/>
    <w:rsid w:val="00C14C2C"/>
    <w:rsid w:val="00C15510"/>
    <w:rsid w:val="00C217E1"/>
    <w:rsid w:val="00C2495E"/>
    <w:rsid w:val="00C409C2"/>
    <w:rsid w:val="00C50287"/>
    <w:rsid w:val="00C707CE"/>
    <w:rsid w:val="00C707E3"/>
    <w:rsid w:val="00C74E6F"/>
    <w:rsid w:val="00C8348A"/>
    <w:rsid w:val="00C8603F"/>
    <w:rsid w:val="00C862DD"/>
    <w:rsid w:val="00C919CB"/>
    <w:rsid w:val="00C92F89"/>
    <w:rsid w:val="00C9300A"/>
    <w:rsid w:val="00CC0063"/>
    <w:rsid w:val="00CC39DC"/>
    <w:rsid w:val="00CD383C"/>
    <w:rsid w:val="00CE1FF8"/>
    <w:rsid w:val="00CE4890"/>
    <w:rsid w:val="00CE6FD2"/>
    <w:rsid w:val="00CF019B"/>
    <w:rsid w:val="00CF2078"/>
    <w:rsid w:val="00CF63D6"/>
    <w:rsid w:val="00D0182E"/>
    <w:rsid w:val="00D0265B"/>
    <w:rsid w:val="00D05748"/>
    <w:rsid w:val="00D24A57"/>
    <w:rsid w:val="00D24F88"/>
    <w:rsid w:val="00D42B5F"/>
    <w:rsid w:val="00D450DC"/>
    <w:rsid w:val="00D53526"/>
    <w:rsid w:val="00D554E6"/>
    <w:rsid w:val="00D65A38"/>
    <w:rsid w:val="00D67610"/>
    <w:rsid w:val="00D70628"/>
    <w:rsid w:val="00D77DE6"/>
    <w:rsid w:val="00D93DAD"/>
    <w:rsid w:val="00DA391D"/>
    <w:rsid w:val="00DA46E3"/>
    <w:rsid w:val="00DA7643"/>
    <w:rsid w:val="00DB0077"/>
    <w:rsid w:val="00DB029C"/>
    <w:rsid w:val="00DB449D"/>
    <w:rsid w:val="00DB72D8"/>
    <w:rsid w:val="00DC162E"/>
    <w:rsid w:val="00DC4A39"/>
    <w:rsid w:val="00DC4F93"/>
    <w:rsid w:val="00DD4BB1"/>
    <w:rsid w:val="00DE0A21"/>
    <w:rsid w:val="00DE7FDD"/>
    <w:rsid w:val="00DF30DF"/>
    <w:rsid w:val="00DF5F2A"/>
    <w:rsid w:val="00DF6796"/>
    <w:rsid w:val="00E02DE5"/>
    <w:rsid w:val="00E125C6"/>
    <w:rsid w:val="00E13DFB"/>
    <w:rsid w:val="00E15639"/>
    <w:rsid w:val="00E173B5"/>
    <w:rsid w:val="00E24C57"/>
    <w:rsid w:val="00E30E2A"/>
    <w:rsid w:val="00E345B3"/>
    <w:rsid w:val="00E36406"/>
    <w:rsid w:val="00E37E51"/>
    <w:rsid w:val="00E37F6C"/>
    <w:rsid w:val="00E457C3"/>
    <w:rsid w:val="00E475F9"/>
    <w:rsid w:val="00E50974"/>
    <w:rsid w:val="00E537E9"/>
    <w:rsid w:val="00E54322"/>
    <w:rsid w:val="00E707FB"/>
    <w:rsid w:val="00E86611"/>
    <w:rsid w:val="00E940BF"/>
    <w:rsid w:val="00E96138"/>
    <w:rsid w:val="00EA4A64"/>
    <w:rsid w:val="00EA4B64"/>
    <w:rsid w:val="00EA4CD7"/>
    <w:rsid w:val="00EA643A"/>
    <w:rsid w:val="00EC2FDA"/>
    <w:rsid w:val="00EC3288"/>
    <w:rsid w:val="00EC6B71"/>
    <w:rsid w:val="00ED444C"/>
    <w:rsid w:val="00EE34E3"/>
    <w:rsid w:val="00EE4AD1"/>
    <w:rsid w:val="00EE6325"/>
    <w:rsid w:val="00EF72DC"/>
    <w:rsid w:val="00F01885"/>
    <w:rsid w:val="00F04792"/>
    <w:rsid w:val="00F0717A"/>
    <w:rsid w:val="00F168A4"/>
    <w:rsid w:val="00F16E53"/>
    <w:rsid w:val="00F21CDC"/>
    <w:rsid w:val="00F2380B"/>
    <w:rsid w:val="00F24713"/>
    <w:rsid w:val="00F40699"/>
    <w:rsid w:val="00F433D6"/>
    <w:rsid w:val="00F43ACC"/>
    <w:rsid w:val="00F51F4A"/>
    <w:rsid w:val="00F535D2"/>
    <w:rsid w:val="00F546EB"/>
    <w:rsid w:val="00F56A54"/>
    <w:rsid w:val="00F61D34"/>
    <w:rsid w:val="00F749BC"/>
    <w:rsid w:val="00F76BBD"/>
    <w:rsid w:val="00F77D4A"/>
    <w:rsid w:val="00F96689"/>
    <w:rsid w:val="00FB11F1"/>
    <w:rsid w:val="00FB71F5"/>
    <w:rsid w:val="00FB75EE"/>
    <w:rsid w:val="00FC4FC8"/>
    <w:rsid w:val="00FD2ED5"/>
    <w:rsid w:val="00FD53E6"/>
    <w:rsid w:val="00FD6043"/>
    <w:rsid w:val="00FF2641"/>
    <w:rsid w:val="00FF3BAB"/>
    <w:rsid w:val="00FF6387"/>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EEE92B1"/>
  <w15:docId w15:val="{90CE01E5-EB99-4094-832F-6646ABDAE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58C3"/>
    <w:rPr>
      <w:rFonts w:ascii="Arial" w:hAnsi="Arial"/>
      <w:szCs w:val="22"/>
      <w:lang w:eastAsia="en-US"/>
    </w:rPr>
  </w:style>
  <w:style w:type="paragraph" w:styleId="Heading2">
    <w:name w:val="heading 2"/>
    <w:basedOn w:val="Normal"/>
    <w:link w:val="Heading2Char"/>
    <w:uiPriority w:val="9"/>
    <w:qFormat/>
    <w:rsid w:val="003A467F"/>
    <w:pPr>
      <w:spacing w:before="100" w:beforeAutospacing="1" w:after="100" w:afterAutospacing="1"/>
      <w:outlineLvl w:val="1"/>
    </w:pPr>
    <w:rPr>
      <w:rFonts w:ascii="Times New Roman" w:eastAsia="Times New Roman" w:hAnsi="Times New Roman"/>
      <w:b/>
      <w:bCs/>
      <w:sz w:val="36"/>
      <w:szCs w:val="36"/>
      <w:u w:color="000000"/>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3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unhideWhenUsed/>
    <w:rsid w:val="002250DD"/>
    <w:rPr>
      <w:sz w:val="24"/>
      <w:szCs w:val="24"/>
    </w:rPr>
  </w:style>
  <w:style w:type="character" w:customStyle="1" w:styleId="CommentTextChar">
    <w:name w:val="Comment Text Char"/>
    <w:link w:val="CommentText"/>
    <w:uiPriority w:val="99"/>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iPriority w:val="99"/>
    <w:unhideWhenUsed/>
    <w:rsid w:val="009C5258"/>
    <w:rPr>
      <w:sz w:val="16"/>
      <w:szCs w:val="20"/>
    </w:rPr>
  </w:style>
  <w:style w:type="character" w:customStyle="1" w:styleId="FootnoteTextChar">
    <w:name w:val="Footnote Text Char"/>
    <w:link w:val="FootnoteText"/>
    <w:uiPriority w:val="99"/>
    <w:rsid w:val="009C5258"/>
    <w:rPr>
      <w:rFonts w:ascii="Arial" w:hAnsi="Arial"/>
      <w:sz w:val="16"/>
      <w:lang w:val="fr-FR" w:eastAsia="en-US"/>
    </w:rPr>
  </w:style>
  <w:style w:type="character" w:styleId="FootnoteReference">
    <w:name w:val="footnote reference"/>
    <w:aliases w:val="callout,Footnotes refss,Footnote Refernece,Fußnotenzeichen_Raxen,Footnote Reference Number,BVI fnr,4_G,ftref,Footnote text,Ref. de nota al pie1,Footnote Reference Char Car Char Char Car Char Car Char Car Char,callout Char"/>
    <w:link w:val="FootnotesymbolCarZchn"/>
    <w:uiPriority w:val="99"/>
    <w:unhideWhenUsed/>
    <w:qFormat/>
    <w:rsid w:val="00853C90"/>
    <w:rPr>
      <w:vertAlign w:val="superscript"/>
    </w:rPr>
  </w:style>
  <w:style w:type="paragraph" w:styleId="ListParagraph">
    <w:name w:val="List Paragraph"/>
    <w:basedOn w:val="Normal"/>
    <w:qFormat/>
    <w:rsid w:val="00FD2ED5"/>
    <w:pPr>
      <w:spacing w:after="160" w:line="256" w:lineRule="auto"/>
      <w:ind w:left="720"/>
      <w:contextualSpacing/>
    </w:pPr>
    <w:rPr>
      <w:rFonts w:asciiTheme="minorHAnsi" w:eastAsiaTheme="minorHAnsi" w:hAnsiTheme="minorHAnsi" w:cstheme="minorBidi"/>
      <w:sz w:val="22"/>
      <w:lang w:val="en-US"/>
    </w:rPr>
  </w:style>
  <w:style w:type="character" w:customStyle="1" w:styleId="UnresolvedMention1">
    <w:name w:val="Unresolved Mention1"/>
    <w:basedOn w:val="DefaultParagraphFont"/>
    <w:uiPriority w:val="99"/>
    <w:semiHidden/>
    <w:unhideWhenUsed/>
    <w:rsid w:val="008A117F"/>
    <w:rPr>
      <w:color w:val="605E5C"/>
      <w:shd w:val="clear" w:color="auto" w:fill="E1DFDD"/>
    </w:rPr>
  </w:style>
  <w:style w:type="paragraph" w:customStyle="1" w:styleId="BodyA">
    <w:name w:val="Body A"/>
    <w:rsid w:val="005C330E"/>
    <w:pPr>
      <w:pBdr>
        <w:top w:val="nil"/>
        <w:left w:val="nil"/>
        <w:bottom w:val="nil"/>
        <w:right w:val="nil"/>
        <w:between w:val="nil"/>
        <w:bar w:val="nil"/>
      </w:pBdr>
      <w:spacing w:after="200" w:line="276" w:lineRule="auto"/>
    </w:pPr>
    <w:rPr>
      <w:rFonts w:eastAsia="Arial Unicode MS" w:cs="Arial Unicode MS"/>
      <w:color w:val="000000"/>
      <w:sz w:val="22"/>
      <w:szCs w:val="22"/>
      <w:u w:color="000000"/>
      <w:bdr w:val="nil"/>
      <w:lang w:val="en-US" w:eastAsia="el-GR"/>
    </w:rPr>
  </w:style>
  <w:style w:type="paragraph" w:customStyle="1" w:styleId="BodyBA">
    <w:name w:val="Body B A"/>
    <w:rsid w:val="005C330E"/>
    <w:pPr>
      <w:pBdr>
        <w:top w:val="nil"/>
        <w:left w:val="nil"/>
        <w:bottom w:val="nil"/>
        <w:right w:val="nil"/>
        <w:between w:val="nil"/>
        <w:bar w:val="nil"/>
      </w:pBdr>
    </w:pPr>
    <w:rPr>
      <w:rFonts w:ascii="Times New Roman" w:eastAsia="Times New Roman" w:hAnsi="Times New Roman"/>
      <w:color w:val="000000"/>
      <w:sz w:val="24"/>
      <w:szCs w:val="24"/>
      <w:u w:color="000000"/>
      <w:bdr w:val="nil"/>
      <w:lang w:val="en-US" w:eastAsia="el-GR"/>
    </w:rPr>
  </w:style>
  <w:style w:type="paragraph" w:customStyle="1" w:styleId="BodyC">
    <w:name w:val="Body C"/>
    <w:rsid w:val="005C330E"/>
    <w:pPr>
      <w:pBdr>
        <w:top w:val="nil"/>
        <w:left w:val="nil"/>
        <w:bottom w:val="nil"/>
        <w:right w:val="nil"/>
        <w:between w:val="nil"/>
        <w:bar w:val="nil"/>
      </w:pBdr>
    </w:pPr>
    <w:rPr>
      <w:rFonts w:ascii="Times New Roman" w:eastAsia="Times New Roman" w:hAnsi="Times New Roman"/>
      <w:color w:val="000000"/>
      <w:sz w:val="24"/>
      <w:szCs w:val="24"/>
      <w:u w:color="000000"/>
      <w:bdr w:val="nil"/>
      <w:lang w:val="el-GR" w:eastAsia="el-GR"/>
    </w:rPr>
  </w:style>
  <w:style w:type="paragraph" w:customStyle="1" w:styleId="Default">
    <w:name w:val="Default"/>
    <w:rsid w:val="00644B5A"/>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en-US" w:eastAsia="fr-FR"/>
      <w14:textOutline w14:w="0" w14:cap="flat" w14:cmpd="sng" w14:algn="ctr">
        <w14:noFill/>
        <w14:prstDash w14:val="solid"/>
        <w14:bevel/>
      </w14:textOutline>
    </w:rPr>
  </w:style>
  <w:style w:type="table" w:customStyle="1" w:styleId="Tabellenraster2">
    <w:name w:val="Tabellenraster2"/>
    <w:basedOn w:val="TableNormal"/>
    <w:next w:val="TableGrid"/>
    <w:uiPriority w:val="59"/>
    <w:rsid w:val="00C93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434AE2"/>
    <w:pPr>
      <w:spacing w:after="160" w:line="240" w:lineRule="exact"/>
      <w:jc w:val="both"/>
    </w:pPr>
    <w:rPr>
      <w:rFonts w:ascii="Calibri" w:hAnsi="Calibri"/>
      <w:szCs w:val="20"/>
      <w:vertAlign w:val="superscript"/>
      <w:lang w:eastAsia="en-GB"/>
    </w:rPr>
  </w:style>
  <w:style w:type="paragraph" w:styleId="Revision">
    <w:name w:val="Revision"/>
    <w:hidden/>
    <w:uiPriority w:val="99"/>
    <w:semiHidden/>
    <w:rsid w:val="00BD3882"/>
    <w:rPr>
      <w:rFonts w:ascii="Arial" w:hAnsi="Arial"/>
      <w:szCs w:val="22"/>
      <w:lang w:eastAsia="en-US"/>
    </w:rPr>
  </w:style>
  <w:style w:type="table" w:styleId="TableWeb2">
    <w:name w:val="Table Web 2"/>
    <w:basedOn w:val="TableNormal"/>
    <w:uiPriority w:val="99"/>
    <w:rsid w:val="005D1C66"/>
    <w:pPr>
      <w:spacing w:after="160" w:line="259" w:lineRule="auto"/>
    </w:pPr>
    <w:rPr>
      <w:rFonts w:asciiTheme="minorHAnsi" w:eastAsiaTheme="minorHAnsi" w:hAnsiTheme="minorHAnsi" w:cstheme="minorBidi"/>
      <w:sz w:val="22"/>
      <w:szCs w:val="22"/>
      <w:lang w:val="it-IT"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1">
    <w:name w:val="Table Normal1"/>
    <w:rsid w:val="007A6413"/>
    <w:pPr>
      <w:pBdr>
        <w:top w:val="nil"/>
        <w:left w:val="nil"/>
        <w:bottom w:val="nil"/>
        <w:right w:val="nil"/>
        <w:between w:val="nil"/>
        <w:bar w:val="nil"/>
      </w:pBdr>
    </w:pPr>
    <w:rPr>
      <w:rFonts w:ascii="Times New Roman" w:eastAsia="Arial Unicode MS" w:hAnsi="Times New Roman"/>
      <w:bdr w:val="nil"/>
      <w:lang w:val="it-IT" w:eastAsia="it-IT"/>
    </w:rPr>
    <w:tblPr>
      <w:tblInd w:w="0" w:type="dxa"/>
      <w:tblCellMar>
        <w:top w:w="0" w:type="dxa"/>
        <w:left w:w="0" w:type="dxa"/>
        <w:bottom w:w="0" w:type="dxa"/>
        <w:right w:w="0" w:type="dxa"/>
      </w:tblCellMar>
    </w:tblPr>
  </w:style>
  <w:style w:type="numbering" w:customStyle="1" w:styleId="List0">
    <w:name w:val="List 0"/>
    <w:basedOn w:val="NoList"/>
    <w:rsid w:val="007A6413"/>
    <w:pPr>
      <w:numPr>
        <w:numId w:val="10"/>
      </w:numPr>
    </w:pPr>
  </w:style>
  <w:style w:type="character" w:customStyle="1" w:styleId="Hyperlink0">
    <w:name w:val="Hyperlink.0"/>
    <w:basedOn w:val="DefaultParagraphFont"/>
    <w:rsid w:val="007A6413"/>
    <w:rPr>
      <w:color w:val="000000"/>
      <w:u w:val="none" w:color="000000"/>
    </w:rPr>
  </w:style>
  <w:style w:type="numbering" w:customStyle="1" w:styleId="List1">
    <w:name w:val="List 1"/>
    <w:basedOn w:val="NoList"/>
    <w:rsid w:val="007A6413"/>
    <w:pPr>
      <w:numPr>
        <w:numId w:val="11"/>
      </w:numPr>
    </w:pPr>
  </w:style>
  <w:style w:type="numbering" w:customStyle="1" w:styleId="Elenco21">
    <w:name w:val="Elenco 21"/>
    <w:basedOn w:val="NoList"/>
    <w:rsid w:val="007A6413"/>
    <w:pPr>
      <w:numPr>
        <w:numId w:val="14"/>
      </w:numPr>
    </w:pPr>
  </w:style>
  <w:style w:type="numbering" w:customStyle="1" w:styleId="Elenco41">
    <w:name w:val="Elenco 41"/>
    <w:basedOn w:val="NoList"/>
    <w:rsid w:val="007A6413"/>
    <w:pPr>
      <w:numPr>
        <w:numId w:val="15"/>
      </w:numPr>
    </w:pPr>
  </w:style>
  <w:style w:type="character" w:customStyle="1" w:styleId="Heading2Char">
    <w:name w:val="Heading 2 Char"/>
    <w:basedOn w:val="DefaultParagraphFont"/>
    <w:link w:val="Heading2"/>
    <w:uiPriority w:val="9"/>
    <w:rsid w:val="003A467F"/>
    <w:rPr>
      <w:rFonts w:ascii="Times New Roman" w:eastAsia="Times New Roman" w:hAnsi="Times New Roman"/>
      <w:b/>
      <w:bCs/>
      <w:sz w:val="36"/>
      <w:szCs w:val="36"/>
      <w:u w:color="000000"/>
      <w:lang w:val="it-IT" w:eastAsia="it-IT"/>
    </w:rPr>
  </w:style>
  <w:style w:type="paragraph" w:customStyle="1" w:styleId="null">
    <w:name w:val="null"/>
    <w:basedOn w:val="Normal"/>
    <w:rsid w:val="00830F65"/>
    <w:pPr>
      <w:spacing w:before="100" w:beforeAutospacing="1" w:after="100" w:afterAutospacing="1"/>
    </w:pPr>
    <w:rPr>
      <w:rFonts w:ascii="Calibri" w:eastAsiaTheme="minorHAnsi" w:hAnsi="Calibri" w:cs="Calibri"/>
      <w:sz w:val="22"/>
      <w:lang w:val="de-DE" w:eastAsia="de-DE"/>
    </w:rPr>
  </w:style>
  <w:style w:type="character" w:customStyle="1" w:styleId="null1">
    <w:name w:val="null1"/>
    <w:basedOn w:val="DefaultParagraphFont"/>
    <w:rsid w:val="00830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653427">
      <w:bodyDiv w:val="1"/>
      <w:marLeft w:val="0"/>
      <w:marRight w:val="0"/>
      <w:marTop w:val="0"/>
      <w:marBottom w:val="0"/>
      <w:divBdr>
        <w:top w:val="none" w:sz="0" w:space="0" w:color="auto"/>
        <w:left w:val="none" w:sz="0" w:space="0" w:color="auto"/>
        <w:bottom w:val="none" w:sz="0" w:space="0" w:color="auto"/>
        <w:right w:val="none" w:sz="0" w:space="0" w:color="auto"/>
      </w:divBdr>
    </w:div>
    <w:div w:id="60361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coe.int/cm/pages/result_details.aspx?reference=cm/res(2022)1" TargetMode="External"/><Relationship Id="rId13" Type="http://schemas.openxmlformats.org/officeDocument/2006/relationships/hyperlink" Target="https://www.coe.int/en/web/presidency/-/data-privacy-day-28-january-2022"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e.int/en/web/data-protection/-/modernisation-of-convention-10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e.int/en/web/data-protection/data-protection-da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earch.coe.int/cm/pages/result_details.aspx?reference=cm/res(2022)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earch.coe.int/cm/pages/result_details.aspx?reference=cm/res(2022)2"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55562CC4-148E-4193-8A22-964C1BF2F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5129</Words>
  <Characters>32319</Characters>
  <Application>Microsoft Office Word</Application>
  <DocSecurity>0</DocSecurity>
  <Lines>269</Lines>
  <Paragraphs>74</Paragraphs>
  <ScaleCrop>false</ScaleCrop>
  <HeadingPairs>
    <vt:vector size="6" baseType="variant">
      <vt:variant>
        <vt:lpstr>Title</vt:lpstr>
      </vt:variant>
      <vt:variant>
        <vt:i4>1</vt:i4>
      </vt:variant>
      <vt:variant>
        <vt:lpstr>Titolo</vt:lpstr>
      </vt:variant>
      <vt:variant>
        <vt:i4>1</vt:i4>
      </vt:variant>
      <vt:variant>
        <vt:lpstr>Titre</vt:lpstr>
      </vt:variant>
      <vt:variant>
        <vt:i4>1</vt:i4>
      </vt:variant>
    </vt:vector>
  </HeadingPairs>
  <TitlesOfParts>
    <vt:vector size="3" baseType="lpstr">
      <vt:lpstr/>
      <vt:lpstr/>
      <vt:lpstr/>
    </vt:vector>
  </TitlesOfParts>
  <Company>Council of Europe</Company>
  <LinksUpToDate>false</LinksUpToDate>
  <CharactersWithSpaces>37374</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HATTERSLEY Christine</dc:creator>
  <cp:lastModifiedBy>SCHUHLER Corinne</cp:lastModifiedBy>
  <cp:revision>22</cp:revision>
  <cp:lastPrinted>2022-05-17T15:44:00Z</cp:lastPrinted>
  <dcterms:created xsi:type="dcterms:W3CDTF">2022-04-14T13:28:00Z</dcterms:created>
  <dcterms:modified xsi:type="dcterms:W3CDTF">2022-05-25T05:44:00Z</dcterms:modified>
</cp:coreProperties>
</file>