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0332B779" w14:textId="77777777" w:rsidTr="00E54322">
        <w:trPr>
          <w:trHeight w:val="737"/>
        </w:trPr>
        <w:tc>
          <w:tcPr>
            <w:tcW w:w="1250" w:type="pct"/>
            <w:shd w:val="clear" w:color="auto" w:fill="auto"/>
            <w:vAlign w:val="center"/>
          </w:tcPr>
          <w:p w14:paraId="0BC9DF9A"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5A93DF06"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75DFDF57" w14:textId="5DC55C45" w:rsidR="002D11B8" w:rsidRPr="005D4811" w:rsidRDefault="005D4811" w:rsidP="00FE16E3">
            <w:pPr>
              <w:ind w:left="-40"/>
              <w:jc w:val="center"/>
              <w:rPr>
                <w:rFonts w:ascii="Arial Narrow" w:hAnsi="Arial Narrow" w:cs="Arial"/>
                <w:b/>
                <w:sz w:val="24"/>
                <w:szCs w:val="24"/>
              </w:rPr>
            </w:pPr>
            <w:r w:rsidRPr="005D4811">
              <w:rPr>
                <w:rFonts w:ascii="Arial Narrow" w:hAnsi="Arial Narrow" w:cs="Calibri"/>
                <w:b/>
                <w:sz w:val="24"/>
                <w:szCs w:val="24"/>
              </w:rPr>
              <w:t>CM(2021)25-final</w:t>
            </w:r>
          </w:p>
        </w:tc>
        <w:tc>
          <w:tcPr>
            <w:tcW w:w="1250" w:type="pct"/>
            <w:shd w:val="clear" w:color="auto" w:fill="auto"/>
            <w:vAlign w:val="center"/>
          </w:tcPr>
          <w:p w14:paraId="2887F79B" w14:textId="621A6C0B" w:rsidR="002D11B8" w:rsidRPr="00F96689" w:rsidRDefault="005D4811" w:rsidP="00FE16E3">
            <w:pPr>
              <w:jc w:val="right"/>
              <w:rPr>
                <w:rFonts w:ascii="Arial Narrow" w:hAnsi="Arial Narrow" w:cs="Arial"/>
                <w:sz w:val="16"/>
                <w:szCs w:val="16"/>
              </w:rPr>
            </w:pPr>
            <w:r>
              <w:rPr>
                <w:rFonts w:ascii="Arial Narrow" w:hAnsi="Arial Narrow" w:cs="Calibri"/>
                <w:sz w:val="16"/>
                <w:szCs w:val="16"/>
              </w:rPr>
              <w:t>18</w:t>
            </w:r>
            <w:r w:rsidR="008C1230">
              <w:rPr>
                <w:rFonts w:ascii="Arial Narrow" w:hAnsi="Arial Narrow" w:cs="Calibri"/>
                <w:sz w:val="16"/>
                <w:szCs w:val="16"/>
              </w:rPr>
              <w:t xml:space="preserve"> May</w:t>
            </w:r>
            <w:r w:rsidR="008C6717">
              <w:rPr>
                <w:rFonts w:ascii="Arial Narrow" w:hAnsi="Arial Narrow" w:cs="Calibri"/>
                <w:sz w:val="16"/>
                <w:szCs w:val="16"/>
              </w:rPr>
              <w:t xml:space="preserve"> </w:t>
            </w:r>
            <w:r w:rsidR="006E6FA7">
              <w:rPr>
                <w:rFonts w:ascii="Arial Narrow" w:hAnsi="Arial Narrow" w:cs="Calibri"/>
                <w:sz w:val="16"/>
                <w:szCs w:val="16"/>
              </w:rPr>
              <w:t>202</w:t>
            </w:r>
            <w:r w:rsidR="00924BDD">
              <w:rPr>
                <w:rFonts w:ascii="Arial Narrow" w:hAnsi="Arial Narrow" w:cs="Calibri"/>
                <w:sz w:val="16"/>
                <w:szCs w:val="16"/>
              </w:rPr>
              <w:t>1</w:t>
            </w:r>
          </w:p>
        </w:tc>
      </w:tr>
    </w:tbl>
    <w:p w14:paraId="4BB55F58"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50946985" w14:textId="77777777" w:rsidTr="00E54322">
        <w:tc>
          <w:tcPr>
            <w:tcW w:w="9399" w:type="dxa"/>
            <w:shd w:val="clear" w:color="auto" w:fill="auto"/>
            <w:tcMar>
              <w:top w:w="227" w:type="dxa"/>
              <w:bottom w:w="227" w:type="dxa"/>
            </w:tcMar>
            <w:vAlign w:val="center"/>
          </w:tcPr>
          <w:p w14:paraId="1FFD70E3" w14:textId="11915649" w:rsidR="00806964" w:rsidRPr="002F1231" w:rsidRDefault="00806964" w:rsidP="00806964">
            <w:pPr>
              <w:widowControl w:val="0"/>
              <w:autoSpaceDE w:val="0"/>
              <w:autoSpaceDN w:val="0"/>
              <w:adjustRightInd w:val="0"/>
              <w:rPr>
                <w:rFonts w:ascii="Arial Narrow" w:hAnsi="Arial Narrow" w:cs="Calibri"/>
                <w:b/>
                <w:bCs/>
                <w:sz w:val="32"/>
                <w:szCs w:val="32"/>
              </w:rPr>
            </w:pPr>
            <w:r w:rsidRPr="002F1231">
              <w:rPr>
                <w:rFonts w:ascii="Arial Narrow" w:hAnsi="Arial Narrow" w:cs="Calibri"/>
                <w:b/>
                <w:bCs/>
                <w:sz w:val="32"/>
                <w:szCs w:val="32"/>
              </w:rPr>
              <w:t>1</w:t>
            </w:r>
            <w:r>
              <w:rPr>
                <w:rFonts w:ascii="Arial Narrow" w:hAnsi="Arial Narrow" w:cs="Calibri"/>
                <w:b/>
                <w:bCs/>
                <w:sz w:val="32"/>
                <w:szCs w:val="32"/>
              </w:rPr>
              <w:t>31</w:t>
            </w:r>
            <w:r w:rsidRPr="00806964">
              <w:rPr>
                <w:rFonts w:ascii="Arial Narrow" w:hAnsi="Arial Narrow" w:cs="Calibri"/>
                <w:b/>
                <w:bCs/>
                <w:sz w:val="32"/>
                <w:szCs w:val="32"/>
                <w:vertAlign w:val="superscript"/>
              </w:rPr>
              <w:t>st</w:t>
            </w:r>
            <w:r w:rsidRPr="002F1231">
              <w:rPr>
                <w:rFonts w:ascii="Arial Narrow" w:hAnsi="Arial Narrow" w:cs="Calibri"/>
                <w:b/>
                <w:bCs/>
                <w:sz w:val="32"/>
                <w:szCs w:val="32"/>
              </w:rPr>
              <w:t xml:space="preserve"> Session of the Committee of Ministers</w:t>
            </w:r>
          </w:p>
          <w:p w14:paraId="58E07E58" w14:textId="2878469A" w:rsidR="00806964" w:rsidRDefault="00806964" w:rsidP="00806964">
            <w:pPr>
              <w:widowControl w:val="0"/>
              <w:autoSpaceDE w:val="0"/>
              <w:autoSpaceDN w:val="0"/>
              <w:adjustRightInd w:val="0"/>
              <w:rPr>
                <w:rFonts w:ascii="Arial Narrow" w:hAnsi="Arial Narrow" w:cs="Calibri"/>
                <w:b/>
                <w:bCs/>
                <w:sz w:val="32"/>
                <w:szCs w:val="32"/>
              </w:rPr>
            </w:pPr>
            <w:r w:rsidRPr="002F1231">
              <w:rPr>
                <w:rFonts w:ascii="Arial Narrow" w:hAnsi="Arial Narrow" w:cs="Calibri"/>
                <w:b/>
                <w:bCs/>
                <w:sz w:val="32"/>
                <w:szCs w:val="32"/>
              </w:rPr>
              <w:t>(</w:t>
            </w:r>
            <w:r w:rsidR="005B3AA9">
              <w:rPr>
                <w:rFonts w:ascii="Arial Narrow" w:hAnsi="Arial Narrow" w:cs="Calibri"/>
                <w:b/>
                <w:bCs/>
                <w:sz w:val="32"/>
                <w:szCs w:val="32"/>
              </w:rPr>
              <w:t xml:space="preserve">Hamburg, </w:t>
            </w:r>
            <w:r w:rsidR="00E878D3">
              <w:rPr>
                <w:rFonts w:ascii="Arial Narrow" w:hAnsi="Arial Narrow" w:cs="Calibri"/>
                <w:b/>
                <w:bCs/>
                <w:sz w:val="32"/>
                <w:szCs w:val="32"/>
              </w:rPr>
              <w:t>Germany</w:t>
            </w:r>
            <w:r w:rsidRPr="002F1231">
              <w:rPr>
                <w:rFonts w:ascii="Arial Narrow" w:hAnsi="Arial Narrow" w:cs="Calibri"/>
                <w:b/>
                <w:bCs/>
                <w:sz w:val="32"/>
                <w:szCs w:val="32"/>
              </w:rPr>
              <w:t xml:space="preserve">, </w:t>
            </w:r>
            <w:r>
              <w:rPr>
                <w:rFonts w:ascii="Arial Narrow" w:hAnsi="Arial Narrow" w:cs="Calibri"/>
                <w:b/>
                <w:bCs/>
                <w:sz w:val="32"/>
                <w:szCs w:val="32"/>
              </w:rPr>
              <w:t>21</w:t>
            </w:r>
            <w:r w:rsidRPr="002F1231">
              <w:rPr>
                <w:rFonts w:ascii="Arial Narrow" w:hAnsi="Arial Narrow" w:cs="Calibri"/>
                <w:b/>
                <w:bCs/>
                <w:sz w:val="32"/>
                <w:szCs w:val="32"/>
              </w:rPr>
              <w:t xml:space="preserve"> May 20</w:t>
            </w:r>
            <w:r>
              <w:rPr>
                <w:rFonts w:ascii="Arial Narrow" w:hAnsi="Arial Narrow" w:cs="Calibri"/>
                <w:b/>
                <w:bCs/>
                <w:sz w:val="32"/>
                <w:szCs w:val="32"/>
              </w:rPr>
              <w:t>21</w:t>
            </w:r>
            <w:r w:rsidRPr="002F1231">
              <w:rPr>
                <w:rFonts w:ascii="Arial Narrow" w:hAnsi="Arial Narrow" w:cs="Calibri"/>
                <w:b/>
                <w:bCs/>
                <w:sz w:val="32"/>
                <w:szCs w:val="32"/>
              </w:rPr>
              <w:t>)</w:t>
            </w:r>
          </w:p>
          <w:p w14:paraId="2939375F" w14:textId="77777777" w:rsidR="00D03865" w:rsidRPr="002F1231" w:rsidRDefault="00D03865" w:rsidP="00806964">
            <w:pPr>
              <w:widowControl w:val="0"/>
              <w:autoSpaceDE w:val="0"/>
              <w:autoSpaceDN w:val="0"/>
              <w:adjustRightInd w:val="0"/>
              <w:rPr>
                <w:rFonts w:ascii="Arial Narrow" w:hAnsi="Arial Narrow" w:cs="Calibri"/>
                <w:b/>
                <w:bCs/>
                <w:sz w:val="32"/>
                <w:szCs w:val="32"/>
              </w:rPr>
            </w:pPr>
          </w:p>
          <w:p w14:paraId="3015D4E0" w14:textId="12386442" w:rsidR="00E457C3" w:rsidRPr="00D03865" w:rsidRDefault="003E047B" w:rsidP="006121D3">
            <w:pPr>
              <w:rPr>
                <w:rFonts w:ascii="Arial Narrow" w:hAnsi="Arial Narrow" w:cs="Calibri"/>
                <w:b/>
                <w:bCs/>
                <w:sz w:val="28"/>
                <w:szCs w:val="28"/>
              </w:rPr>
            </w:pPr>
            <w:r w:rsidRPr="00D03865">
              <w:rPr>
                <w:rFonts w:ascii="Arial Narrow" w:hAnsi="Arial Narrow" w:cs="Calibri"/>
                <w:b/>
                <w:bCs/>
                <w:sz w:val="28"/>
                <w:szCs w:val="28"/>
              </w:rPr>
              <w:t xml:space="preserve">Summary </w:t>
            </w:r>
            <w:r w:rsidR="00AE70B2" w:rsidRPr="00D03865">
              <w:rPr>
                <w:rFonts w:ascii="Arial Narrow" w:hAnsi="Arial Narrow" w:cs="Calibri"/>
                <w:b/>
                <w:bCs/>
                <w:sz w:val="28"/>
                <w:szCs w:val="28"/>
              </w:rPr>
              <w:t xml:space="preserve">Report on </w:t>
            </w:r>
            <w:r w:rsidRPr="00D03865">
              <w:rPr>
                <w:rFonts w:ascii="Arial Narrow" w:hAnsi="Arial Narrow" w:cs="Calibri"/>
                <w:b/>
                <w:bCs/>
                <w:sz w:val="28"/>
                <w:szCs w:val="28"/>
              </w:rPr>
              <w:t>co-operation between the Council of Europe and the European</w:t>
            </w:r>
            <w:r w:rsidR="006121D3">
              <w:rPr>
                <w:rFonts w:ascii="Arial Narrow" w:hAnsi="Arial Narrow" w:cs="Calibri"/>
                <w:b/>
                <w:bCs/>
                <w:sz w:val="28"/>
                <w:szCs w:val="28"/>
              </w:rPr>
              <w:t> </w:t>
            </w:r>
            <w:r w:rsidRPr="00D03865">
              <w:rPr>
                <w:rFonts w:ascii="Arial Narrow" w:hAnsi="Arial Narrow" w:cs="Calibri"/>
                <w:b/>
                <w:bCs/>
                <w:sz w:val="28"/>
                <w:szCs w:val="28"/>
              </w:rPr>
              <w:t>Union</w:t>
            </w:r>
            <w:r w:rsidR="005D4ED2" w:rsidRPr="00D03865">
              <w:rPr>
                <w:rFonts w:ascii="Arial Narrow" w:hAnsi="Arial Narrow" w:cs="Calibri"/>
                <w:b/>
                <w:bCs/>
                <w:sz w:val="28"/>
                <w:szCs w:val="28"/>
              </w:rPr>
              <w:t xml:space="preserve"> </w:t>
            </w:r>
          </w:p>
        </w:tc>
      </w:tr>
    </w:tbl>
    <w:p w14:paraId="68A0EC7B" w14:textId="77777777" w:rsidR="00E54322" w:rsidRDefault="00E54322" w:rsidP="0037200F">
      <w:pPr>
        <w:rPr>
          <w:rFonts w:eastAsia="Times New Roman"/>
          <w:szCs w:val="24"/>
        </w:rPr>
      </w:pPr>
      <w:r>
        <w:rPr>
          <w:rFonts w:eastAsia="Times New Roman"/>
          <w:szCs w:val="24"/>
        </w:rPr>
        <w:t xml:space="preserve"> </w:t>
      </w:r>
    </w:p>
    <w:p w14:paraId="730E878C" w14:textId="77777777" w:rsidR="005D4ED2" w:rsidRPr="005D4ED2" w:rsidRDefault="005D4ED2" w:rsidP="005D4ED2">
      <w:pPr>
        <w:numPr>
          <w:ilvl w:val="0"/>
          <w:numId w:val="10"/>
        </w:numPr>
        <w:jc w:val="both"/>
        <w:rPr>
          <w:rFonts w:eastAsia="Times New Roman" w:cs="Arial"/>
          <w:b/>
          <w:szCs w:val="20"/>
          <w:lang w:val="en-US"/>
        </w:rPr>
      </w:pPr>
      <w:r w:rsidRPr="005D4ED2">
        <w:rPr>
          <w:rFonts w:eastAsia="Times New Roman" w:cs="Arial"/>
          <w:b/>
          <w:szCs w:val="20"/>
          <w:lang w:val="en-US"/>
        </w:rPr>
        <w:t>Introduction: a new qualitative and quantitative step</w:t>
      </w:r>
    </w:p>
    <w:p w14:paraId="0F72E89E" w14:textId="77777777" w:rsidR="005D4ED2" w:rsidRPr="005D4ED2" w:rsidRDefault="005D4ED2" w:rsidP="005D4ED2">
      <w:pPr>
        <w:jc w:val="both"/>
        <w:rPr>
          <w:rFonts w:eastAsia="Times New Roman" w:cs="Arial"/>
          <w:szCs w:val="20"/>
        </w:rPr>
      </w:pPr>
    </w:p>
    <w:p w14:paraId="4652B876" w14:textId="1C8A8DBE" w:rsidR="005D4ED2" w:rsidRPr="005D4ED2" w:rsidRDefault="005D4ED2" w:rsidP="005D4ED2">
      <w:pPr>
        <w:rPr>
          <w:rFonts w:eastAsia="Times New Roman" w:cs="Arial"/>
          <w:szCs w:val="20"/>
        </w:rPr>
      </w:pPr>
      <w:r w:rsidRPr="005D4ED2">
        <w:rPr>
          <w:rFonts w:eastAsia="Times New Roman" w:cs="Arial"/>
          <w:szCs w:val="20"/>
        </w:rPr>
        <w:t>The 70</w:t>
      </w:r>
      <w:r w:rsidRPr="005D4ED2">
        <w:rPr>
          <w:rFonts w:eastAsia="Times New Roman" w:cs="Arial"/>
          <w:szCs w:val="20"/>
          <w:vertAlign w:val="superscript"/>
        </w:rPr>
        <w:t>th</w:t>
      </w:r>
      <w:r w:rsidRPr="005D4ED2">
        <w:rPr>
          <w:rFonts w:eastAsia="Times New Roman" w:cs="Arial"/>
          <w:szCs w:val="20"/>
        </w:rPr>
        <w:t xml:space="preserve"> anniversary of the Council of Europe (CoE) in 2019 offered a new opportunity to stress the </w:t>
      </w:r>
      <w:r w:rsidRPr="005D4ED2">
        <w:rPr>
          <w:rFonts w:eastAsia="Times New Roman" w:cs="Arial"/>
          <w:b/>
          <w:bCs/>
          <w:szCs w:val="20"/>
        </w:rPr>
        <w:t>importance of the partnership</w:t>
      </w:r>
      <w:r w:rsidRPr="005D4ED2">
        <w:rPr>
          <w:rFonts w:eastAsia="Times New Roman" w:cs="Arial"/>
          <w:szCs w:val="20"/>
        </w:rPr>
        <w:t xml:space="preserve"> between the CoE and the European Union (EU), the </w:t>
      </w:r>
      <w:r w:rsidRPr="005D4ED2">
        <w:rPr>
          <w:rFonts w:eastAsia="Times New Roman" w:cs="Arial"/>
          <w:b/>
          <w:bCs/>
          <w:szCs w:val="20"/>
        </w:rPr>
        <w:t>two institutional incarnations of the ideal of peace in Europe</w:t>
      </w:r>
      <w:r w:rsidRPr="005D4ED2">
        <w:rPr>
          <w:rFonts w:eastAsia="Times New Roman" w:cs="Arial"/>
          <w:szCs w:val="20"/>
        </w:rPr>
        <w:t>. In this context, at its 129</w:t>
      </w:r>
      <w:r w:rsidRPr="005D4ED2">
        <w:rPr>
          <w:rFonts w:eastAsia="Times New Roman" w:cs="Arial"/>
          <w:szCs w:val="20"/>
          <w:vertAlign w:val="superscript"/>
        </w:rPr>
        <w:t>th</w:t>
      </w:r>
      <w:r w:rsidRPr="005D4ED2">
        <w:rPr>
          <w:rFonts w:eastAsia="Times New Roman" w:cs="Arial"/>
          <w:szCs w:val="20"/>
        </w:rPr>
        <w:t xml:space="preserve"> Session (Helsinki, 16-17 May 2019), the Committee of Ministers expressed its determination to further strengthen co-operation between the CoE and the EU, in accordance with the 2007 Memorandum of Understanding, in order to better protect and promote human rights, democracy and the rule of law in Europe</w:t>
      </w:r>
      <w:r w:rsidR="006A6850">
        <w:rPr>
          <w:rFonts w:eastAsia="Times New Roman" w:cs="Arial"/>
          <w:szCs w:val="20"/>
        </w:rPr>
        <w:t>.</w:t>
      </w:r>
      <w:r w:rsidRPr="005D4ED2">
        <w:rPr>
          <w:rFonts w:eastAsia="Times New Roman" w:cs="Arial"/>
          <w:szCs w:val="20"/>
          <w:vertAlign w:val="superscript"/>
        </w:rPr>
        <w:footnoteReference w:id="1"/>
      </w:r>
      <w:r w:rsidRPr="005D4ED2">
        <w:rPr>
          <w:rFonts w:eastAsia="Times New Roman" w:cs="Arial"/>
          <w:szCs w:val="20"/>
        </w:rPr>
        <w:t xml:space="preserve"> </w:t>
      </w:r>
    </w:p>
    <w:p w14:paraId="6E7B5025" w14:textId="77777777" w:rsidR="005D4ED2" w:rsidRPr="005D4ED2" w:rsidRDefault="005D4ED2" w:rsidP="005D4ED2">
      <w:pPr>
        <w:rPr>
          <w:rFonts w:eastAsia="Times New Roman" w:cs="Arial"/>
          <w:szCs w:val="20"/>
        </w:rPr>
      </w:pPr>
    </w:p>
    <w:p w14:paraId="0BBE8E03" w14:textId="75B5DFBA" w:rsidR="005D4ED2" w:rsidRPr="005D4ED2" w:rsidRDefault="005D4ED2" w:rsidP="005D4ED2">
      <w:pPr>
        <w:rPr>
          <w:rFonts w:eastAsia="Times New Roman" w:cs="Arial"/>
          <w:szCs w:val="20"/>
        </w:rPr>
      </w:pPr>
      <w:r w:rsidRPr="005D4ED2">
        <w:rPr>
          <w:rFonts w:eastAsia="Times New Roman" w:cs="Arial"/>
          <w:szCs w:val="20"/>
        </w:rPr>
        <w:t>The following reporting period, covering, exceptionally, two years (May 2019 - May 2021) further to the postponement of the May 2020 Ministerial Session due to the C</w:t>
      </w:r>
      <w:r>
        <w:rPr>
          <w:rFonts w:eastAsia="Times New Roman" w:cs="Arial"/>
          <w:szCs w:val="20"/>
        </w:rPr>
        <w:t>ovid</w:t>
      </w:r>
      <w:r w:rsidRPr="005D4ED2">
        <w:rPr>
          <w:rFonts w:eastAsia="Times New Roman" w:cs="Arial"/>
          <w:szCs w:val="20"/>
        </w:rPr>
        <w:t xml:space="preserve">-19 crisis, was, </w:t>
      </w:r>
      <w:r w:rsidRPr="005D4ED2">
        <w:rPr>
          <w:rFonts w:eastAsia="Times New Roman" w:cs="Arial"/>
          <w:i/>
          <w:iCs/>
          <w:szCs w:val="20"/>
        </w:rPr>
        <w:t>inter alia</w:t>
      </w:r>
      <w:r w:rsidRPr="005D4ED2">
        <w:rPr>
          <w:rFonts w:eastAsia="Times New Roman" w:cs="Arial"/>
          <w:szCs w:val="20"/>
        </w:rPr>
        <w:t xml:space="preserve">, marked by a </w:t>
      </w:r>
      <w:r w:rsidRPr="005D4ED2">
        <w:rPr>
          <w:rFonts w:eastAsia="Times New Roman" w:cs="Arial"/>
          <w:b/>
          <w:bCs/>
          <w:szCs w:val="20"/>
        </w:rPr>
        <w:t>change of leadership</w:t>
      </w:r>
      <w:r w:rsidRPr="005D4ED2">
        <w:rPr>
          <w:rFonts w:eastAsia="Times New Roman" w:cs="Arial"/>
          <w:szCs w:val="20"/>
        </w:rPr>
        <w:t xml:space="preserve"> in both the CoE and various EU institutions. New leaders on both sides have stressed their</w:t>
      </w:r>
      <w:r w:rsidRPr="005D4ED2">
        <w:rPr>
          <w:rFonts w:eastAsia="Times New Roman" w:cs="Arial"/>
          <w:b/>
          <w:bCs/>
          <w:szCs w:val="20"/>
        </w:rPr>
        <w:t xml:space="preserve"> commitment to consolidating the relationship</w:t>
      </w:r>
      <w:r w:rsidRPr="005D4ED2">
        <w:rPr>
          <w:rFonts w:eastAsia="Times New Roman" w:cs="Arial"/>
          <w:szCs w:val="20"/>
        </w:rPr>
        <w:t xml:space="preserve"> between the CoE and the EU to better safeguard </w:t>
      </w:r>
      <w:r w:rsidRPr="005D4ED2">
        <w:rPr>
          <w:rFonts w:eastAsia="Times New Roman" w:cs="Arial"/>
          <w:b/>
          <w:szCs w:val="20"/>
        </w:rPr>
        <w:t>democratic security on the continent</w:t>
      </w:r>
      <w:r w:rsidRPr="005D4ED2">
        <w:rPr>
          <w:rFonts w:eastAsia="Times New Roman" w:cs="Arial"/>
          <w:szCs w:val="20"/>
        </w:rPr>
        <w:t xml:space="preserve"> and a coherent and efficient </w:t>
      </w:r>
      <w:r w:rsidRPr="005D4ED2">
        <w:rPr>
          <w:rFonts w:eastAsia="Times New Roman" w:cs="Arial"/>
          <w:b/>
          <w:szCs w:val="20"/>
        </w:rPr>
        <w:t>human rights protection system</w:t>
      </w:r>
      <w:r w:rsidRPr="005D4ED2">
        <w:rPr>
          <w:rFonts w:eastAsia="Times New Roman" w:cs="Arial"/>
          <w:szCs w:val="20"/>
        </w:rPr>
        <w:t xml:space="preserve"> in Europe. In that respect, on 11 December 2019, the CoE Committee of Ministers welcomed the intention of the Secretary General to deepen co-operation with the EU and to consider EU accession to the European Convention on Human Rights (ECHR) as one of the highest priorities</w:t>
      </w:r>
      <w:r w:rsidR="006A6850">
        <w:rPr>
          <w:rFonts w:eastAsia="Times New Roman" w:cs="Arial"/>
          <w:szCs w:val="20"/>
        </w:rPr>
        <w:t>.</w:t>
      </w:r>
      <w:r w:rsidRPr="005D4ED2">
        <w:rPr>
          <w:rFonts w:eastAsia="Times New Roman" w:cs="Arial"/>
          <w:szCs w:val="20"/>
          <w:vertAlign w:val="superscript"/>
        </w:rPr>
        <w:footnoteReference w:id="2"/>
      </w:r>
      <w:r w:rsidRPr="005D4ED2">
        <w:rPr>
          <w:rFonts w:eastAsia="Times New Roman" w:cs="Arial"/>
          <w:szCs w:val="20"/>
        </w:rPr>
        <w:t xml:space="preserve">This followed a letter by which the EU informed the CoE Secretary General that it was ready to resume negotiations (see below). The reporting period was also marked by the </w:t>
      </w:r>
      <w:r>
        <w:rPr>
          <w:rFonts w:eastAsia="Times New Roman" w:cs="Arial"/>
          <w:b/>
          <w:bCs/>
          <w:szCs w:val="20"/>
        </w:rPr>
        <w:t>Covid</w:t>
      </w:r>
      <w:r w:rsidRPr="005D4ED2">
        <w:rPr>
          <w:rFonts w:eastAsia="Times New Roman" w:cs="Arial"/>
          <w:b/>
          <w:bCs/>
          <w:szCs w:val="20"/>
        </w:rPr>
        <w:t>-19 pandemic</w:t>
      </w:r>
      <w:r w:rsidRPr="005D4ED2">
        <w:rPr>
          <w:rFonts w:eastAsia="Times New Roman" w:cs="Arial"/>
          <w:szCs w:val="20"/>
        </w:rPr>
        <w:t xml:space="preserve"> which presented challenges to the usual co-operation modalities and also became a subject for consultations. The CoE Secretary General highlighted the Organisation’s benchmarking role for member states in times of emergency in order to secure the continuing protection of fundamental rights and freedoms</w:t>
      </w:r>
      <w:r w:rsidR="006A6850">
        <w:rPr>
          <w:rFonts w:eastAsia="Times New Roman" w:cs="Arial"/>
          <w:szCs w:val="20"/>
        </w:rPr>
        <w:t>.</w:t>
      </w:r>
      <w:r w:rsidRPr="005D4ED2">
        <w:rPr>
          <w:rFonts w:eastAsia="Times New Roman" w:cs="Arial"/>
          <w:szCs w:val="20"/>
          <w:vertAlign w:val="superscript"/>
        </w:rPr>
        <w:footnoteReference w:id="3"/>
      </w:r>
      <w:r w:rsidRPr="005D4ED2">
        <w:rPr>
          <w:rFonts w:eastAsia="Times New Roman" w:cs="Arial"/>
          <w:szCs w:val="20"/>
        </w:rPr>
        <w:t xml:space="preserve"> She also encouraged the relevant EU institutions to take into consideration CoE guidelines when dealing with the respect of common standards during the pandemic.</w:t>
      </w:r>
    </w:p>
    <w:p w14:paraId="285AB23A" w14:textId="77777777" w:rsidR="005D4ED2" w:rsidRPr="005D4ED2" w:rsidRDefault="005D4ED2" w:rsidP="005D4ED2">
      <w:pPr>
        <w:rPr>
          <w:rFonts w:eastAsia="Times New Roman" w:cs="Arial"/>
          <w:szCs w:val="20"/>
        </w:rPr>
      </w:pPr>
    </w:p>
    <w:p w14:paraId="2BE53349" w14:textId="77777777" w:rsidR="00BD2F11" w:rsidRDefault="005D4ED2" w:rsidP="005D4ED2">
      <w:pPr>
        <w:rPr>
          <w:rFonts w:eastAsia="Times New Roman" w:cs="Arial"/>
          <w:szCs w:val="20"/>
        </w:rPr>
      </w:pPr>
      <w:r w:rsidRPr="005D4ED2">
        <w:rPr>
          <w:rFonts w:eastAsia="Times New Roman" w:cs="Arial"/>
          <w:szCs w:val="20"/>
        </w:rPr>
        <w:t xml:space="preserve">In practice, during these last two years, the strategic partnership with the EU was reinforced through its three pillars - political dialogue, legal co-operation and programmatic co-operation; and co-operation has reached another </w:t>
      </w:r>
      <w:r w:rsidRPr="005D4ED2">
        <w:rPr>
          <w:rFonts w:eastAsia="Times New Roman" w:cs="Arial"/>
          <w:b/>
          <w:bCs/>
          <w:szCs w:val="20"/>
        </w:rPr>
        <w:t>qualitative step</w:t>
      </w:r>
      <w:r w:rsidRPr="005D4ED2">
        <w:rPr>
          <w:rFonts w:eastAsia="Times New Roman" w:cs="Arial"/>
          <w:szCs w:val="20"/>
        </w:rPr>
        <w:t xml:space="preserve"> with the </w:t>
      </w:r>
      <w:r w:rsidRPr="005D4ED2">
        <w:rPr>
          <w:rFonts w:eastAsia="Times New Roman" w:cs="Arial"/>
          <w:b/>
          <w:bCs/>
          <w:szCs w:val="20"/>
        </w:rPr>
        <w:t>strengthening of the benchmarking role</w:t>
      </w:r>
      <w:r w:rsidRPr="005D4ED2">
        <w:rPr>
          <w:rFonts w:eastAsia="Times New Roman" w:cs="Arial"/>
          <w:szCs w:val="20"/>
        </w:rPr>
        <w:t xml:space="preserve"> of the CoE. It materialised through active EU participation in key CoE standard-setting activities on the one hand, and contributions by the Organisation to the preparation of new key EU strategic documents on the rule of law, human rights and democracy in the EU or beyond on the other. In addition, negotiations on EU accession to the ECHR resumed in 2020. Also, as in previous years, a substantial part of joint activities was carried out through Joint Programmes in CoE member states and in the neighbouring regions.</w:t>
      </w:r>
      <w:r w:rsidR="00E878D3">
        <w:rPr>
          <w:rStyle w:val="FootnoteReference"/>
          <w:rFonts w:eastAsia="Times New Roman" w:cs="Arial"/>
          <w:szCs w:val="20"/>
        </w:rPr>
        <w:footnoteReference w:id="4"/>
      </w:r>
      <w:r w:rsidRPr="005D4ED2">
        <w:rPr>
          <w:rFonts w:eastAsia="Times New Roman" w:cs="Arial"/>
          <w:szCs w:val="20"/>
        </w:rPr>
        <w:t xml:space="preserve"> Finally, the EU and the CoE increased co-operation on communication and visibility, notably launching a series of new animations illustrating the impact of the ECHR, as well as co-organising and, respectively, participating in visibility </w:t>
      </w:r>
    </w:p>
    <w:p w14:paraId="33CD39D0" w14:textId="77777777" w:rsidR="00BD2F11" w:rsidRDefault="00BD2F11">
      <w:pPr>
        <w:rPr>
          <w:rFonts w:eastAsia="Times New Roman" w:cs="Arial"/>
          <w:szCs w:val="20"/>
        </w:rPr>
      </w:pPr>
      <w:r>
        <w:rPr>
          <w:rFonts w:eastAsia="Times New Roman" w:cs="Arial"/>
          <w:szCs w:val="20"/>
        </w:rPr>
        <w:br w:type="page"/>
      </w:r>
    </w:p>
    <w:p w14:paraId="3A742A32" w14:textId="12ED4719" w:rsidR="005D4ED2" w:rsidRPr="005D4ED2" w:rsidRDefault="005D4ED2" w:rsidP="005D4ED2">
      <w:pPr>
        <w:rPr>
          <w:rFonts w:eastAsia="Times New Roman" w:cs="Arial"/>
          <w:szCs w:val="20"/>
        </w:rPr>
      </w:pPr>
      <w:r w:rsidRPr="005D4ED2">
        <w:rPr>
          <w:rFonts w:eastAsia="Times New Roman" w:cs="Arial"/>
          <w:szCs w:val="20"/>
        </w:rPr>
        <w:lastRenderedPageBreak/>
        <w:t xml:space="preserve">events, joint campaigns and publishing a number of joint statements. On-line </w:t>
      </w:r>
      <w:r w:rsidRPr="005D4ED2">
        <w:rPr>
          <w:rFonts w:eastAsia="Times New Roman" w:cs="Arial"/>
          <w:b/>
          <w:bCs/>
          <w:szCs w:val="20"/>
        </w:rPr>
        <w:t>high-level participation</w:t>
      </w:r>
      <w:r w:rsidRPr="005D4ED2">
        <w:rPr>
          <w:rFonts w:eastAsia="Times New Roman" w:cs="Arial"/>
          <w:szCs w:val="20"/>
        </w:rPr>
        <w:t xml:space="preserve"> in CoE and EU events reflecting the co-operation was also more systematic and more visible in media. </w:t>
      </w:r>
    </w:p>
    <w:p w14:paraId="3164A3C0" w14:textId="7D9D8412" w:rsidR="005B3AA9" w:rsidRDefault="005B3AA9">
      <w:pPr>
        <w:rPr>
          <w:rFonts w:eastAsia="Times New Roman" w:cs="Arial"/>
          <w:szCs w:val="20"/>
          <w:lang w:val="en-US"/>
        </w:rPr>
      </w:pPr>
    </w:p>
    <w:p w14:paraId="73A3F673" w14:textId="6A35EA26" w:rsidR="005D4ED2" w:rsidRPr="005D4ED2" w:rsidRDefault="005D4ED2" w:rsidP="005D4ED2">
      <w:pPr>
        <w:rPr>
          <w:rFonts w:eastAsia="Times New Roman" w:cs="Arial"/>
          <w:szCs w:val="20"/>
          <w:lang w:val="en-US"/>
        </w:rPr>
      </w:pPr>
      <w:r w:rsidRPr="005D4ED2">
        <w:rPr>
          <w:rFonts w:eastAsia="Times New Roman" w:cs="Arial"/>
          <w:szCs w:val="20"/>
          <w:lang w:val="en-US"/>
        </w:rPr>
        <w:t>More generally, relevant CoE and EU organs have stepped up their co-operation to promote human rights</w:t>
      </w:r>
      <w:r w:rsidRPr="005D4ED2">
        <w:rPr>
          <w:rFonts w:eastAsia="Times New Roman" w:cs="Arial"/>
          <w:szCs w:val="20"/>
        </w:rPr>
        <w:t>, the rule of law and democracy in Europe and beyond</w:t>
      </w:r>
      <w:r w:rsidRPr="005D4ED2">
        <w:rPr>
          <w:rFonts w:eastAsia="Times New Roman" w:cs="Arial"/>
          <w:szCs w:val="20"/>
          <w:lang w:val="en-US"/>
        </w:rPr>
        <w:t xml:space="preserve">. </w:t>
      </w:r>
      <w:r w:rsidRPr="005D4ED2">
        <w:rPr>
          <w:rFonts w:eastAsia="Times New Roman" w:cs="Arial"/>
          <w:szCs w:val="20"/>
        </w:rPr>
        <w:t xml:space="preserve">The </w:t>
      </w:r>
      <w:r w:rsidRPr="005D4ED2">
        <w:rPr>
          <w:rFonts w:eastAsia="Times New Roman" w:cs="Arial"/>
          <w:b/>
          <w:bCs/>
          <w:szCs w:val="20"/>
        </w:rPr>
        <w:t>intensity and the scope</w:t>
      </w:r>
      <w:r w:rsidRPr="005D4ED2">
        <w:rPr>
          <w:rFonts w:eastAsia="Times New Roman" w:cs="Arial"/>
          <w:szCs w:val="20"/>
        </w:rPr>
        <w:t xml:space="preserve"> of the co</w:t>
      </w:r>
      <w:r w:rsidRPr="005D4ED2">
        <w:rPr>
          <w:rFonts w:eastAsia="Times New Roman" w:cs="Arial"/>
          <w:szCs w:val="20"/>
        </w:rPr>
        <w:noBreakHyphen/>
        <w:t xml:space="preserve">operation have </w:t>
      </w:r>
      <w:r w:rsidRPr="005D4ED2">
        <w:rPr>
          <w:rFonts w:eastAsia="Times New Roman" w:cs="Arial"/>
          <w:b/>
          <w:bCs/>
          <w:szCs w:val="20"/>
        </w:rPr>
        <w:t>increased</w:t>
      </w:r>
      <w:r w:rsidRPr="005D4ED2">
        <w:rPr>
          <w:rFonts w:eastAsia="Times New Roman" w:cs="Arial"/>
          <w:szCs w:val="20"/>
        </w:rPr>
        <w:t>, covering an ever-larger number of issues addressing current challenges, such as, for instance, migration, freedom of the media, the protection of vulnerable persons and the fight against economic crime.</w:t>
      </w:r>
      <w:r w:rsidRPr="005D4ED2">
        <w:rPr>
          <w:rFonts w:eastAsia="Times New Roman" w:cs="Arial"/>
          <w:szCs w:val="20"/>
          <w:lang w:val="en-US"/>
        </w:rPr>
        <w:t xml:space="preserve"> </w:t>
      </w:r>
      <w:r w:rsidRPr="005D4ED2">
        <w:rPr>
          <w:rFonts w:cs="Arial"/>
          <w:szCs w:val="20"/>
          <w:lang w:val="en-US"/>
        </w:rPr>
        <w:t>T</w:t>
      </w:r>
      <w:r w:rsidRPr="005D4ED2">
        <w:rPr>
          <w:rFonts w:cs="Arial"/>
          <w:szCs w:val="20"/>
        </w:rPr>
        <w:t xml:space="preserve">he EU </w:t>
      </w:r>
      <w:r w:rsidRPr="005D4ED2">
        <w:rPr>
          <w:rFonts w:eastAsia="Times New Roman" w:cs="Arial"/>
          <w:szCs w:val="20"/>
        </w:rPr>
        <w:t xml:space="preserve">is more than ever the </w:t>
      </w:r>
      <w:proofErr w:type="spellStart"/>
      <w:r w:rsidRPr="005D4ED2">
        <w:rPr>
          <w:rFonts w:eastAsia="Times New Roman" w:cs="Arial"/>
          <w:szCs w:val="20"/>
        </w:rPr>
        <w:t>CoE’s</w:t>
      </w:r>
      <w:proofErr w:type="spellEnd"/>
      <w:r w:rsidRPr="005D4ED2">
        <w:rPr>
          <w:rFonts w:eastAsia="Times New Roman" w:cs="Arial"/>
          <w:szCs w:val="20"/>
        </w:rPr>
        <w:t xml:space="preserve"> </w:t>
      </w:r>
      <w:r w:rsidRPr="005D4ED2">
        <w:rPr>
          <w:rFonts w:eastAsia="Times New Roman" w:cs="Arial"/>
          <w:b/>
          <w:bCs/>
          <w:szCs w:val="20"/>
        </w:rPr>
        <w:t>most important institutional partner</w:t>
      </w:r>
      <w:r w:rsidRPr="005D4ED2">
        <w:rPr>
          <w:rFonts w:eastAsia="Times New Roman" w:cs="Arial"/>
          <w:szCs w:val="20"/>
        </w:rPr>
        <w:t xml:space="preserve"> in political, financial and legal terms. </w:t>
      </w:r>
    </w:p>
    <w:p w14:paraId="74327F27" w14:textId="77777777" w:rsidR="005D4ED2" w:rsidRPr="005D4ED2" w:rsidRDefault="005D4ED2" w:rsidP="005D4ED2">
      <w:pPr>
        <w:rPr>
          <w:rFonts w:eastAsia="Times New Roman" w:cs="Arial"/>
          <w:szCs w:val="20"/>
        </w:rPr>
      </w:pPr>
    </w:p>
    <w:p w14:paraId="5044F23A" w14:textId="375AFCE8" w:rsidR="005D4ED2" w:rsidRPr="005D4ED2" w:rsidRDefault="005D4ED2" w:rsidP="005D4ED2">
      <w:pPr>
        <w:rPr>
          <w:rFonts w:eastAsia="Times New Roman" w:cs="Arial"/>
          <w:szCs w:val="20"/>
        </w:rPr>
      </w:pPr>
      <w:r w:rsidRPr="005D4ED2">
        <w:rPr>
          <w:rFonts w:eastAsia="Times New Roman" w:cs="Arial"/>
          <w:szCs w:val="20"/>
        </w:rPr>
        <w:t>The “EU Priorities for co-operation with the CoE in 2020-2022”</w:t>
      </w:r>
      <w:r w:rsidR="00D0495B">
        <w:rPr>
          <w:rFonts w:eastAsia="Times New Roman" w:cs="Arial"/>
          <w:szCs w:val="20"/>
        </w:rPr>
        <w:t>,</w:t>
      </w:r>
      <w:r w:rsidRPr="005D4ED2">
        <w:rPr>
          <w:rFonts w:eastAsia="Times New Roman" w:cs="Arial"/>
          <w:szCs w:val="20"/>
          <w:vertAlign w:val="superscript"/>
        </w:rPr>
        <w:footnoteReference w:id="5"/>
      </w:r>
      <w:r w:rsidRPr="005D4ED2">
        <w:rPr>
          <w:rFonts w:eastAsia="Times New Roman" w:cs="Arial"/>
          <w:szCs w:val="20"/>
        </w:rPr>
        <w:t xml:space="preserve"> adopted by the Council of the EU on 13</w:t>
      </w:r>
      <w:r w:rsidR="00D0495B">
        <w:rPr>
          <w:rFonts w:eastAsia="Times New Roman" w:cs="Arial"/>
          <w:szCs w:val="20"/>
        </w:rPr>
        <w:t> </w:t>
      </w:r>
      <w:r w:rsidRPr="005D4ED2">
        <w:rPr>
          <w:rFonts w:eastAsia="Times New Roman" w:cs="Arial"/>
          <w:szCs w:val="20"/>
        </w:rPr>
        <w:t xml:space="preserve">July 2020, illustrate the EU’s commitment to the CoE convention system and the ever-larger scope of the thematic co-operation. On the occasion of an online event for the launch of the new EU priorities document, held on 4 September 2020, interlocutors from both the EU and the CoE recalled that close co-operation was needed in order to, </w:t>
      </w:r>
      <w:r w:rsidRPr="005D4ED2">
        <w:rPr>
          <w:rFonts w:eastAsia="Times New Roman" w:cs="Arial"/>
          <w:i/>
          <w:iCs/>
          <w:szCs w:val="20"/>
        </w:rPr>
        <w:t>inter alia</w:t>
      </w:r>
      <w:r w:rsidRPr="005D4ED2">
        <w:rPr>
          <w:rFonts w:eastAsia="Times New Roman" w:cs="Arial"/>
          <w:szCs w:val="20"/>
        </w:rPr>
        <w:t>, ever better address increasing common challenges. It was also stressed that the 2020 European Commission (EC) Rule of Law Report and the resumption of the negotiations on EU accession to the ECHR were some of the most important developments for the CoE in the context of the co-operation. CoE representatives also considered that these EU priorities reflect, to a large extent, the priorities of the Organisation and that such strong EU commitment to co</w:t>
      </w:r>
      <w:r w:rsidRPr="005D4ED2">
        <w:rPr>
          <w:rFonts w:eastAsia="Times New Roman" w:cs="Arial"/>
          <w:szCs w:val="20"/>
        </w:rPr>
        <w:noBreakHyphen/>
        <w:t xml:space="preserve">operation with the CoE was </w:t>
      </w:r>
      <w:r w:rsidR="00D0495B" w:rsidRPr="005D4ED2">
        <w:rPr>
          <w:rFonts w:eastAsia="Times New Roman" w:cs="Arial"/>
          <w:szCs w:val="20"/>
        </w:rPr>
        <w:t>mutually beneficial</w:t>
      </w:r>
      <w:r w:rsidRPr="005D4ED2">
        <w:rPr>
          <w:rFonts w:eastAsia="Times New Roman" w:cs="Arial"/>
          <w:szCs w:val="20"/>
        </w:rPr>
        <w:t xml:space="preserve">. The </w:t>
      </w:r>
      <w:r w:rsidRPr="005D4ED2">
        <w:t>inclusion of social rights and the CoE European Social Charter in the EU priorities was also welcome.</w:t>
      </w:r>
    </w:p>
    <w:p w14:paraId="000D8D0A" w14:textId="77777777" w:rsidR="005D4ED2" w:rsidRPr="005D4ED2" w:rsidRDefault="005D4ED2" w:rsidP="005D4ED2">
      <w:pPr>
        <w:rPr>
          <w:rFonts w:eastAsia="Times New Roman" w:cs="Arial"/>
          <w:szCs w:val="20"/>
        </w:rPr>
      </w:pPr>
    </w:p>
    <w:p w14:paraId="22E876AD" w14:textId="395E6BAE" w:rsidR="005D4ED2" w:rsidRPr="005D4ED2" w:rsidRDefault="005D4ED2" w:rsidP="005D4ED2">
      <w:pPr>
        <w:rPr>
          <w:rFonts w:eastAsia="Times New Roman" w:cs="Arial"/>
          <w:szCs w:val="20"/>
        </w:rPr>
      </w:pPr>
      <w:r w:rsidRPr="005D4ED2">
        <w:rPr>
          <w:rFonts w:eastAsia="Times New Roman" w:cs="Arial"/>
          <w:szCs w:val="20"/>
        </w:rPr>
        <w:t xml:space="preserve">In this regard, it should be </w:t>
      </w:r>
      <w:r w:rsidR="00E878D3">
        <w:rPr>
          <w:rFonts w:eastAsia="Times New Roman" w:cs="Arial"/>
          <w:szCs w:val="20"/>
        </w:rPr>
        <w:t>recall</w:t>
      </w:r>
      <w:r w:rsidRPr="005D4ED2">
        <w:rPr>
          <w:rFonts w:eastAsia="Times New Roman" w:cs="Arial"/>
          <w:szCs w:val="20"/>
        </w:rPr>
        <w:t>ed that the “Strategic Framework of the CoE”</w:t>
      </w:r>
      <w:r w:rsidRPr="005D4ED2">
        <w:rPr>
          <w:rFonts w:eastAsia="Times New Roman" w:cs="Arial"/>
          <w:i/>
          <w:iCs/>
          <w:szCs w:val="20"/>
        </w:rPr>
        <w:t xml:space="preserve"> </w:t>
      </w:r>
      <w:r w:rsidRPr="005D4ED2">
        <w:rPr>
          <w:rFonts w:eastAsia="Times New Roman" w:cs="Arial"/>
          <w:szCs w:val="20"/>
        </w:rPr>
        <w:t xml:space="preserve">presenting the Organisation’s key strategic priorities over the next four years, proposed by the CoE Secretary General to the Committee of Ministers, includes, </w:t>
      </w:r>
      <w:r w:rsidRPr="005D4ED2">
        <w:rPr>
          <w:rFonts w:eastAsia="Times New Roman" w:cs="Arial"/>
          <w:i/>
          <w:iCs/>
          <w:szCs w:val="20"/>
        </w:rPr>
        <w:t>inter alia</w:t>
      </w:r>
      <w:r w:rsidRPr="005D4ED2">
        <w:rPr>
          <w:rFonts w:eastAsia="Times New Roman" w:cs="Arial"/>
          <w:szCs w:val="20"/>
        </w:rPr>
        <w:t>, “the further strengthening of relations and synergy” with the EU and refers to EU accession to the ECHR as “a key priority for both” the CoE and the EU</w:t>
      </w:r>
      <w:r w:rsidR="006A6850">
        <w:rPr>
          <w:rFonts w:eastAsia="Times New Roman" w:cs="Arial"/>
          <w:szCs w:val="20"/>
        </w:rPr>
        <w:t>.</w:t>
      </w:r>
      <w:r w:rsidRPr="005D4ED2">
        <w:rPr>
          <w:rFonts w:eastAsia="Times New Roman" w:cs="Arial"/>
          <w:szCs w:val="20"/>
          <w:vertAlign w:val="superscript"/>
        </w:rPr>
        <w:footnoteReference w:id="6"/>
      </w:r>
    </w:p>
    <w:p w14:paraId="4B1D8D9C" w14:textId="77777777" w:rsidR="005D4ED2" w:rsidRPr="005D4ED2" w:rsidRDefault="005D4ED2" w:rsidP="005D4ED2">
      <w:pPr>
        <w:rPr>
          <w:rFonts w:eastAsia="Times New Roman" w:cs="Arial"/>
          <w:szCs w:val="20"/>
        </w:rPr>
      </w:pPr>
    </w:p>
    <w:p w14:paraId="47CE7B14" w14:textId="77777777" w:rsidR="005D4ED2" w:rsidRPr="005D4ED2" w:rsidRDefault="005D4ED2" w:rsidP="005D4ED2">
      <w:pPr>
        <w:rPr>
          <w:rFonts w:eastAsia="Times New Roman" w:cs="Arial"/>
          <w:szCs w:val="20"/>
          <w:lang w:val="en-US" w:eastAsia="fr-FR"/>
        </w:rPr>
      </w:pPr>
      <w:r w:rsidRPr="005D4ED2">
        <w:rPr>
          <w:rFonts w:eastAsia="Times New Roman" w:cs="Arial"/>
          <w:szCs w:val="20"/>
          <w:lang w:val="en-US" w:eastAsia="fr-FR"/>
        </w:rPr>
        <w:t xml:space="preserve">The </w:t>
      </w:r>
      <w:r w:rsidRPr="005D4ED2">
        <w:rPr>
          <w:rFonts w:eastAsia="Times New Roman" w:cs="Arial"/>
          <w:b/>
          <w:bCs/>
          <w:szCs w:val="20"/>
        </w:rPr>
        <w:t>CoE</w:t>
      </w:r>
      <w:r w:rsidRPr="005D4ED2">
        <w:rPr>
          <w:rFonts w:eastAsia="Times New Roman" w:cs="Arial"/>
          <w:b/>
          <w:bCs/>
          <w:szCs w:val="20"/>
          <w:lang w:val="en-US" w:eastAsia="fr-FR"/>
        </w:rPr>
        <w:t xml:space="preserve"> Liaison Office</w:t>
      </w:r>
      <w:r w:rsidRPr="005D4ED2">
        <w:rPr>
          <w:rFonts w:eastAsia="Times New Roman" w:cs="Arial"/>
          <w:szCs w:val="20"/>
          <w:lang w:val="en-US" w:eastAsia="fr-FR"/>
        </w:rPr>
        <w:t xml:space="preserve"> in Brussels and the </w:t>
      </w:r>
      <w:r w:rsidRPr="005D4ED2">
        <w:rPr>
          <w:rFonts w:eastAsia="Times New Roman" w:cs="Arial"/>
          <w:b/>
          <w:bCs/>
          <w:szCs w:val="20"/>
          <w:lang w:val="en-US" w:eastAsia="fr-FR"/>
        </w:rPr>
        <w:t>EU Delegation</w:t>
      </w:r>
      <w:r w:rsidRPr="005D4ED2">
        <w:rPr>
          <w:rFonts w:eastAsia="Times New Roman" w:cs="Arial"/>
          <w:szCs w:val="20"/>
          <w:lang w:val="en-US" w:eastAsia="fr-FR"/>
        </w:rPr>
        <w:t xml:space="preserve"> in Strasbourg have significantly contributed to the developments of the partnership at all levels and its visibility and shall continue to play a key role in reinforcing this dynamic.</w:t>
      </w:r>
    </w:p>
    <w:p w14:paraId="57548D33" w14:textId="77777777" w:rsidR="005D4ED2" w:rsidRPr="005D4ED2" w:rsidRDefault="005D4ED2" w:rsidP="005D4ED2">
      <w:pPr>
        <w:rPr>
          <w:rFonts w:eastAsia="Times New Roman" w:cs="Arial"/>
          <w:szCs w:val="20"/>
          <w:lang w:val="en-US"/>
        </w:rPr>
      </w:pPr>
    </w:p>
    <w:p w14:paraId="61B9BCAF" w14:textId="77777777" w:rsidR="005D4ED2" w:rsidRPr="005D4ED2" w:rsidRDefault="005D4ED2" w:rsidP="005D4ED2">
      <w:pPr>
        <w:numPr>
          <w:ilvl w:val="0"/>
          <w:numId w:val="10"/>
        </w:numPr>
        <w:rPr>
          <w:rFonts w:eastAsia="Times New Roman" w:cs="Arial"/>
          <w:b/>
          <w:szCs w:val="20"/>
          <w:lang w:val="fr-FR"/>
        </w:rPr>
      </w:pPr>
      <w:r w:rsidRPr="005D4ED2">
        <w:rPr>
          <w:rFonts w:eastAsia="Times New Roman" w:cs="Arial"/>
          <w:b/>
          <w:szCs w:val="20"/>
          <w:lang w:val="fr-FR"/>
        </w:rPr>
        <w:t xml:space="preserve">Intensive </w:t>
      </w:r>
      <w:proofErr w:type="spellStart"/>
      <w:r w:rsidRPr="005D4ED2">
        <w:rPr>
          <w:rFonts w:eastAsia="Times New Roman" w:cs="Arial"/>
          <w:b/>
          <w:szCs w:val="20"/>
          <w:lang w:val="fr-FR"/>
        </w:rPr>
        <w:t>political</w:t>
      </w:r>
      <w:proofErr w:type="spellEnd"/>
      <w:r w:rsidRPr="005D4ED2">
        <w:rPr>
          <w:rFonts w:eastAsia="Times New Roman" w:cs="Arial"/>
          <w:b/>
          <w:szCs w:val="20"/>
          <w:lang w:val="fr-FR"/>
        </w:rPr>
        <w:t xml:space="preserve"> dialogue </w:t>
      </w:r>
    </w:p>
    <w:p w14:paraId="2D8879A4" w14:textId="77777777" w:rsidR="005D4ED2" w:rsidRPr="005D4ED2" w:rsidRDefault="005D4ED2" w:rsidP="005D4ED2">
      <w:pPr>
        <w:rPr>
          <w:rFonts w:eastAsia="Times New Roman" w:cs="Arial"/>
          <w:szCs w:val="20"/>
          <w:lang w:val="fr-FR"/>
        </w:rPr>
      </w:pPr>
    </w:p>
    <w:p w14:paraId="67AF49EA" w14:textId="77777777" w:rsidR="005D4ED2" w:rsidRPr="005D4ED2" w:rsidRDefault="005D4ED2" w:rsidP="005D4ED2">
      <w:pPr>
        <w:rPr>
          <w:rFonts w:eastAsia="Times New Roman" w:cs="Arial"/>
          <w:b/>
          <w:szCs w:val="20"/>
          <w:lang w:val="en-US"/>
        </w:rPr>
      </w:pPr>
      <w:r w:rsidRPr="005D4ED2">
        <w:rPr>
          <w:rFonts w:eastAsia="Times New Roman" w:cs="Arial"/>
          <w:b/>
          <w:szCs w:val="20"/>
          <w:lang w:val="en-US"/>
        </w:rPr>
        <w:t>High-level</w:t>
      </w:r>
      <w:r w:rsidRPr="005D4ED2">
        <w:rPr>
          <w:rFonts w:eastAsia="Times New Roman" w:cs="Arial"/>
          <w:bCs/>
          <w:szCs w:val="20"/>
          <w:lang w:val="en-US"/>
        </w:rPr>
        <w:t xml:space="preserve"> political dialogue has involved all relevant EU and CoE institutions. This high-level dialogue, in the context of public events, was also more visible in media than in the past.</w:t>
      </w:r>
    </w:p>
    <w:p w14:paraId="4AB37ED5" w14:textId="77777777" w:rsidR="005D4ED2" w:rsidRPr="005D4ED2" w:rsidRDefault="005D4ED2" w:rsidP="005D4ED2">
      <w:pPr>
        <w:rPr>
          <w:rFonts w:eastAsia="Times New Roman" w:cs="Arial"/>
          <w:szCs w:val="20"/>
          <w:lang w:val="en-US"/>
        </w:rPr>
      </w:pPr>
    </w:p>
    <w:p w14:paraId="63158FA3" w14:textId="6BA37DAF" w:rsidR="005D4ED2" w:rsidRPr="005D4ED2" w:rsidRDefault="005D4ED2" w:rsidP="005D4ED2">
      <w:pPr>
        <w:rPr>
          <w:rFonts w:eastAsia="Times New Roman" w:cs="Arial"/>
          <w:szCs w:val="20"/>
        </w:rPr>
      </w:pPr>
      <w:r w:rsidRPr="005D4ED2">
        <w:rPr>
          <w:rFonts w:cs="Arial"/>
          <w:szCs w:val="20"/>
          <w:lang w:val="en-US"/>
        </w:rPr>
        <w:t xml:space="preserve">On 17 May 2019, addressing the </w:t>
      </w:r>
      <w:r w:rsidRPr="005D4ED2">
        <w:rPr>
          <w:rFonts w:cs="Arial"/>
          <w:szCs w:val="20"/>
        </w:rPr>
        <w:t>Committee of Ministers in Helsinki on behalf of the EU</w:t>
      </w:r>
      <w:r w:rsidRPr="005D4ED2">
        <w:rPr>
          <w:rFonts w:cs="Arial"/>
          <w:szCs w:val="20"/>
          <w:lang w:val="en-US"/>
        </w:rPr>
        <w:t xml:space="preserve">, the EU Special Representative for Human Rights, </w:t>
      </w:r>
      <w:proofErr w:type="spellStart"/>
      <w:r w:rsidRPr="005D4ED2">
        <w:rPr>
          <w:rFonts w:cs="Arial"/>
          <w:szCs w:val="20"/>
          <w:lang w:val="en-US"/>
        </w:rPr>
        <w:t>Mr</w:t>
      </w:r>
      <w:proofErr w:type="spellEnd"/>
      <w:r w:rsidRPr="005D4ED2">
        <w:rPr>
          <w:rFonts w:cs="Arial"/>
          <w:b/>
          <w:bCs/>
          <w:szCs w:val="20"/>
          <w:lang w:val="en-US"/>
        </w:rPr>
        <w:t xml:space="preserve"> </w:t>
      </w:r>
      <w:r w:rsidRPr="005D4ED2">
        <w:rPr>
          <w:rFonts w:cs="Arial"/>
          <w:szCs w:val="20"/>
        </w:rPr>
        <w:t>Eamon Gilmore, stressed that, “the EU regards the CoE as a key strategic partner</w:t>
      </w:r>
      <w:r w:rsidRPr="005D4ED2">
        <w:rPr>
          <w:rFonts w:eastAsia="Times New Roman" w:cs="Arial"/>
          <w:szCs w:val="20"/>
        </w:rPr>
        <w:t xml:space="preserve"> […]”. He considered that, </w:t>
      </w:r>
      <w:r w:rsidRPr="005D4ED2">
        <w:rPr>
          <w:rFonts w:cs="Arial"/>
          <w:szCs w:val="20"/>
        </w:rPr>
        <w:t xml:space="preserve">“security and prosperity depend to a large extent on effective multilateral institutions”. </w:t>
      </w:r>
      <w:r w:rsidRPr="005D4ED2">
        <w:rPr>
          <w:rFonts w:eastAsia="Times New Roman" w:cs="Arial"/>
          <w:szCs w:val="20"/>
        </w:rPr>
        <w:t>He also stressed that, “it</w:t>
      </w:r>
      <w:r w:rsidRPr="005D4ED2">
        <w:rPr>
          <w:rFonts w:cs="Arial"/>
          <w:szCs w:val="20"/>
        </w:rPr>
        <w:t xml:space="preserve"> is of vital importance that the CoE and the EU, as partners, stay committed and united to protect and promote our fundamental values. Our strategic partnership aims to address the common challenges facing Europe by ensuring coherence and complementarity between the </w:t>
      </w:r>
      <w:r w:rsidRPr="005D4ED2">
        <w:rPr>
          <w:rFonts w:eastAsia="Times New Roman" w:cs="Arial"/>
          <w:szCs w:val="20"/>
        </w:rPr>
        <w:t>CoE</w:t>
      </w:r>
      <w:r w:rsidRPr="005D4ED2">
        <w:rPr>
          <w:rFonts w:cs="Arial"/>
          <w:szCs w:val="20"/>
        </w:rPr>
        <w:t xml:space="preserve"> and the EU’s integration process and, ultimately, to consolidate a common legal space for human rights protection</w:t>
      </w:r>
      <w:r w:rsidR="006A6850">
        <w:rPr>
          <w:rFonts w:cs="Arial"/>
          <w:szCs w:val="20"/>
        </w:rPr>
        <w:t>.</w:t>
      </w:r>
      <w:r w:rsidRPr="005D4ED2">
        <w:rPr>
          <w:rFonts w:eastAsia="Times New Roman" w:cs="Arial"/>
          <w:szCs w:val="20"/>
        </w:rPr>
        <w:t>”</w:t>
      </w:r>
      <w:r w:rsidRPr="005D4ED2">
        <w:rPr>
          <w:rFonts w:eastAsia="Times New Roman" w:cs="Arial"/>
          <w:szCs w:val="20"/>
          <w:vertAlign w:val="superscript"/>
        </w:rPr>
        <w:footnoteReference w:id="7"/>
      </w:r>
      <w:r w:rsidRPr="005D4ED2">
        <w:rPr>
          <w:rFonts w:eastAsia="Times New Roman" w:cs="Arial"/>
          <w:szCs w:val="20"/>
        </w:rPr>
        <w:t xml:space="preserve"> </w:t>
      </w:r>
    </w:p>
    <w:p w14:paraId="4D344D63" w14:textId="77777777" w:rsidR="005D4ED2" w:rsidRPr="005D4ED2" w:rsidRDefault="005D4ED2" w:rsidP="005D4ED2">
      <w:pPr>
        <w:rPr>
          <w:rFonts w:eastAsia="Times New Roman" w:cs="Arial"/>
          <w:szCs w:val="20"/>
        </w:rPr>
      </w:pPr>
    </w:p>
    <w:p w14:paraId="6332CC13" w14:textId="77777777" w:rsidR="006E2BFD" w:rsidRDefault="005D4ED2" w:rsidP="005D4ED2">
      <w:pPr>
        <w:rPr>
          <w:rFonts w:cs="Arial"/>
          <w:szCs w:val="20"/>
          <w:lang w:val="en-US"/>
        </w:rPr>
      </w:pPr>
      <w:r w:rsidRPr="005D4ED2">
        <w:rPr>
          <w:rFonts w:cs="Arial"/>
          <w:szCs w:val="20"/>
        </w:rPr>
        <w:t xml:space="preserve">Following the entry into office of the new CoE and EU leadership at the end of 2019, </w:t>
      </w:r>
      <w:r w:rsidRPr="005D4ED2">
        <w:rPr>
          <w:rFonts w:eastAsia="Times New Roman" w:cs="Arial"/>
          <w:bCs/>
          <w:szCs w:val="20"/>
          <w:lang w:val="en-US"/>
        </w:rPr>
        <w:t>contacts were quickly established and it was confirmed that there was a shared will to maintain a close dialogue. The latter</w:t>
      </w:r>
      <w:r w:rsidRPr="005D4ED2">
        <w:rPr>
          <w:rFonts w:eastAsia="Times New Roman" w:cs="Arial"/>
          <w:b/>
          <w:szCs w:val="20"/>
          <w:lang w:val="en-US"/>
        </w:rPr>
        <w:t xml:space="preserve"> </w:t>
      </w:r>
      <w:r w:rsidRPr="005D4ED2">
        <w:rPr>
          <w:rFonts w:cs="Arial"/>
          <w:szCs w:val="20"/>
        </w:rPr>
        <w:t xml:space="preserve">developed notably on the occasion of a visit of the </w:t>
      </w:r>
      <w:r w:rsidRPr="005D4ED2">
        <w:rPr>
          <w:rFonts w:eastAsia="Times New Roman" w:cs="Arial"/>
          <w:szCs w:val="20"/>
        </w:rPr>
        <w:t xml:space="preserve">CoE Secretary General to Brussels </w:t>
      </w:r>
      <w:r w:rsidRPr="005D4ED2">
        <w:rPr>
          <w:rFonts w:cs="Arial"/>
          <w:szCs w:val="20"/>
          <w:lang w:val="en-US"/>
        </w:rPr>
        <w:t>on 5</w:t>
      </w:r>
      <w:r w:rsidRPr="005D4ED2">
        <w:rPr>
          <w:rFonts w:cs="Arial"/>
          <w:szCs w:val="20"/>
          <w:lang w:val="en-US"/>
        </w:rPr>
        <w:noBreakHyphen/>
        <w:t>7</w:t>
      </w:r>
      <w:r w:rsidRPr="005D4ED2">
        <w:rPr>
          <w:rFonts w:eastAsia="Times New Roman" w:cs="Arial"/>
          <w:szCs w:val="20"/>
          <w:lang w:val="en-US"/>
        </w:rPr>
        <w:t> </w:t>
      </w:r>
      <w:r w:rsidRPr="005D4ED2">
        <w:rPr>
          <w:rFonts w:eastAsia="Times New Roman" w:cs="Arial"/>
          <w:szCs w:val="20"/>
        </w:rPr>
        <w:t xml:space="preserve">February 2020. Subsequently, </w:t>
      </w:r>
      <w:r w:rsidRPr="005D4ED2">
        <w:rPr>
          <w:rFonts w:cs="Arial"/>
          <w:szCs w:val="20"/>
        </w:rPr>
        <w:t>with the C</w:t>
      </w:r>
      <w:r>
        <w:rPr>
          <w:rFonts w:cs="Arial"/>
          <w:szCs w:val="20"/>
        </w:rPr>
        <w:t>ovid</w:t>
      </w:r>
      <w:r w:rsidRPr="005D4ED2">
        <w:rPr>
          <w:rFonts w:cs="Arial"/>
          <w:szCs w:val="20"/>
        </w:rPr>
        <w:t xml:space="preserve">-19 pandemic, most meetings however switched to online. This dialogue, either in-person or online, included an exchange of views with the EU Political and Security Committee (PSC), meetings with the Croatian Presidency of the EU Council, the </w:t>
      </w:r>
      <w:r w:rsidRPr="005D4ED2">
        <w:rPr>
          <w:rFonts w:ascii="Tahoma" w:hAnsi="Tahoma" w:cs="Tahoma"/>
          <w:color w:val="000000"/>
          <w:lang w:val="en-US"/>
        </w:rPr>
        <w:t xml:space="preserve">EC Executive Vice-President for the European Green Deal, </w:t>
      </w:r>
      <w:proofErr w:type="spellStart"/>
      <w:r w:rsidRPr="005D4ED2">
        <w:rPr>
          <w:rFonts w:ascii="Tahoma" w:hAnsi="Tahoma" w:cs="Tahoma"/>
          <w:color w:val="000000"/>
          <w:lang w:val="en-US"/>
        </w:rPr>
        <w:t>Mr</w:t>
      </w:r>
      <w:proofErr w:type="spellEnd"/>
      <w:r w:rsidRPr="005D4ED2">
        <w:rPr>
          <w:rFonts w:ascii="Tahoma" w:hAnsi="Tahoma" w:cs="Tahoma"/>
          <w:color w:val="000000"/>
          <w:lang w:val="en-US"/>
        </w:rPr>
        <w:t xml:space="preserve"> </w:t>
      </w:r>
      <w:r w:rsidRPr="005D4ED2">
        <w:rPr>
          <w:rFonts w:cs="Arial"/>
          <w:szCs w:val="20"/>
          <w:lang w:val="en-US"/>
        </w:rPr>
        <w:t xml:space="preserve">Timmermans, Vice-Presidents </w:t>
      </w:r>
      <w:proofErr w:type="spellStart"/>
      <w:r w:rsidRPr="005D4ED2">
        <w:rPr>
          <w:rFonts w:cs="Arial"/>
          <w:szCs w:val="20"/>
          <w:lang w:val="en-US"/>
        </w:rPr>
        <w:t>Jourová</w:t>
      </w:r>
      <w:proofErr w:type="spellEnd"/>
      <w:r w:rsidRPr="005D4ED2">
        <w:rPr>
          <w:rFonts w:cs="Arial"/>
          <w:szCs w:val="20"/>
          <w:lang w:val="en-US"/>
        </w:rPr>
        <w:t xml:space="preserve"> (“Values and Transparency”)</w:t>
      </w:r>
      <w:r w:rsidRPr="005D4ED2">
        <w:rPr>
          <w:rFonts w:ascii="Tahoma" w:hAnsi="Tahoma" w:cs="Tahoma"/>
          <w:color w:val="000000"/>
          <w:lang w:val="en-US"/>
        </w:rPr>
        <w:t xml:space="preserve">, </w:t>
      </w:r>
      <w:proofErr w:type="spellStart"/>
      <w:r w:rsidRPr="005D4ED2">
        <w:rPr>
          <w:rFonts w:cs="Arial"/>
          <w:szCs w:val="20"/>
        </w:rPr>
        <w:t>Šuica</w:t>
      </w:r>
      <w:proofErr w:type="spellEnd"/>
      <w:r w:rsidRPr="005D4ED2">
        <w:rPr>
          <w:rFonts w:cs="Arial"/>
          <w:szCs w:val="20"/>
        </w:rPr>
        <w:t xml:space="preserve"> (“Democracy and Demography”) and </w:t>
      </w:r>
      <w:proofErr w:type="spellStart"/>
      <w:r w:rsidRPr="005D4ED2">
        <w:rPr>
          <w:rFonts w:cs="Arial"/>
          <w:spacing w:val="-2"/>
          <w:szCs w:val="20"/>
          <w:lang w:val="en-US"/>
        </w:rPr>
        <w:t>Schinas</w:t>
      </w:r>
      <w:proofErr w:type="spellEnd"/>
      <w:r w:rsidRPr="005D4ED2">
        <w:rPr>
          <w:rFonts w:cs="Arial"/>
          <w:spacing w:val="-2"/>
          <w:szCs w:val="20"/>
          <w:lang w:val="en-US"/>
        </w:rPr>
        <w:t xml:space="preserve"> (“</w:t>
      </w:r>
      <w:r w:rsidRPr="005D4ED2">
        <w:rPr>
          <w:rFonts w:cs="Arial"/>
          <w:szCs w:val="20"/>
        </w:rPr>
        <w:t>Promoting the European Way of Life”), Commissioners Dalli (“Equality”), Reynders (“Justice”) and</w:t>
      </w:r>
      <w:r w:rsidRPr="005D4ED2">
        <w:rPr>
          <w:rFonts w:cs="Arial"/>
          <w:szCs w:val="20"/>
          <w:lang w:val="en-US"/>
        </w:rPr>
        <w:t xml:space="preserve"> </w:t>
      </w:r>
      <w:proofErr w:type="spellStart"/>
      <w:r w:rsidRPr="005D4ED2">
        <w:rPr>
          <w:rFonts w:cs="Arial"/>
          <w:szCs w:val="20"/>
        </w:rPr>
        <w:t>Várhelyi</w:t>
      </w:r>
      <w:proofErr w:type="spellEnd"/>
      <w:r w:rsidRPr="005D4ED2">
        <w:rPr>
          <w:rFonts w:cs="Arial"/>
          <w:szCs w:val="20"/>
        </w:rPr>
        <w:t xml:space="preserve"> (“Neighbourhood and Enlargement”), as well as meetings with </w:t>
      </w:r>
      <w:r w:rsidRPr="005D4ED2">
        <w:rPr>
          <w:rFonts w:cs="Arial"/>
          <w:szCs w:val="20"/>
          <w:lang w:val="en-US"/>
        </w:rPr>
        <w:t>the EU Special Representative for Human Rights</w:t>
      </w:r>
      <w:r w:rsidRPr="005D4ED2">
        <w:rPr>
          <w:rFonts w:eastAsia="Times New Roman" w:cs="Arial"/>
          <w:szCs w:val="20"/>
        </w:rPr>
        <w:t xml:space="preserve"> Mr Gilmore,</w:t>
      </w:r>
      <w:r w:rsidRPr="005D4ED2">
        <w:rPr>
          <w:rFonts w:cs="Arial"/>
          <w:szCs w:val="20"/>
        </w:rPr>
        <w:t xml:space="preserve"> European Parliament (EP) President </w:t>
      </w:r>
      <w:proofErr w:type="spellStart"/>
      <w:r w:rsidRPr="005D4ED2">
        <w:rPr>
          <w:rFonts w:cs="Arial"/>
          <w:szCs w:val="20"/>
        </w:rPr>
        <w:t>Sassoli</w:t>
      </w:r>
      <w:proofErr w:type="spellEnd"/>
      <w:r w:rsidRPr="005D4ED2">
        <w:rPr>
          <w:rFonts w:cs="Arial"/>
          <w:szCs w:val="20"/>
        </w:rPr>
        <w:t xml:space="preserve">, the Chairperson of </w:t>
      </w:r>
      <w:r w:rsidRPr="005D4ED2">
        <w:rPr>
          <w:rFonts w:cs="Arial"/>
          <w:szCs w:val="20"/>
          <w:lang w:val="en-US"/>
        </w:rPr>
        <w:t xml:space="preserve">the EP Committee on Foreign Affairs (AFET) </w:t>
      </w:r>
      <w:proofErr w:type="spellStart"/>
      <w:r w:rsidRPr="005D4ED2">
        <w:rPr>
          <w:rFonts w:cs="Arial"/>
          <w:szCs w:val="20"/>
          <w:lang w:val="en-US"/>
        </w:rPr>
        <w:t>Mr</w:t>
      </w:r>
      <w:proofErr w:type="spellEnd"/>
      <w:r w:rsidRPr="005D4ED2">
        <w:rPr>
          <w:rFonts w:cs="Arial"/>
          <w:szCs w:val="20"/>
          <w:lang w:val="en-US"/>
        </w:rPr>
        <w:t xml:space="preserve"> McAllister and a number of MEPs. As stressed by the Secretary General, her visit to Brussels in</w:t>
      </w:r>
      <w:r w:rsidR="006E2BFD">
        <w:rPr>
          <w:rFonts w:cs="Arial"/>
          <w:szCs w:val="20"/>
          <w:lang w:val="en-US"/>
        </w:rPr>
        <w:t xml:space="preserve"> </w:t>
      </w:r>
      <w:r w:rsidRPr="005D4ED2">
        <w:rPr>
          <w:rFonts w:cs="Arial"/>
          <w:szCs w:val="20"/>
          <w:lang w:val="en-US"/>
        </w:rPr>
        <w:t xml:space="preserve">February 2020 has “strengthened the strategic partnership between the two </w:t>
      </w:r>
      <w:proofErr w:type="spellStart"/>
      <w:r w:rsidRPr="005D4ED2">
        <w:rPr>
          <w:rFonts w:cs="Arial"/>
          <w:szCs w:val="20"/>
          <w:lang w:val="en-US"/>
        </w:rPr>
        <w:t>organisations</w:t>
      </w:r>
      <w:proofErr w:type="spellEnd"/>
      <w:r w:rsidRPr="005D4ED2">
        <w:rPr>
          <w:rFonts w:cs="Arial"/>
          <w:szCs w:val="20"/>
          <w:lang w:val="en-US"/>
        </w:rPr>
        <w:t xml:space="preserve">: a partnership </w:t>
      </w:r>
    </w:p>
    <w:p w14:paraId="5BFADE5E" w14:textId="77777777" w:rsidR="006E2BFD" w:rsidRDefault="006E2BFD">
      <w:pPr>
        <w:rPr>
          <w:rFonts w:cs="Arial"/>
          <w:szCs w:val="20"/>
          <w:lang w:val="en-US"/>
        </w:rPr>
      </w:pPr>
      <w:r>
        <w:rPr>
          <w:rFonts w:cs="Arial"/>
          <w:szCs w:val="20"/>
          <w:lang w:val="en-US"/>
        </w:rPr>
        <w:br w:type="page"/>
      </w:r>
    </w:p>
    <w:p w14:paraId="6A899B64" w14:textId="2ECBD017" w:rsidR="005D4ED2" w:rsidRPr="006113AA" w:rsidRDefault="005D4ED2" w:rsidP="005D4ED2">
      <w:pPr>
        <w:rPr>
          <w:rFonts w:cs="Arial"/>
          <w:szCs w:val="20"/>
          <w:lang w:val="en-US"/>
        </w:rPr>
      </w:pPr>
      <w:r w:rsidRPr="005D4ED2">
        <w:rPr>
          <w:rFonts w:cs="Arial"/>
          <w:szCs w:val="20"/>
          <w:lang w:val="en-US"/>
        </w:rPr>
        <w:lastRenderedPageBreak/>
        <w:t xml:space="preserve">based on complementarity and mutual respect for each </w:t>
      </w:r>
      <w:proofErr w:type="spellStart"/>
      <w:r w:rsidRPr="005D4ED2">
        <w:rPr>
          <w:rFonts w:cs="Arial"/>
          <w:szCs w:val="20"/>
          <w:lang w:val="en-US"/>
        </w:rPr>
        <w:t>organisation’s</w:t>
      </w:r>
      <w:proofErr w:type="spellEnd"/>
      <w:r w:rsidRPr="005D4ED2">
        <w:rPr>
          <w:rFonts w:cs="Arial"/>
          <w:szCs w:val="20"/>
          <w:lang w:val="en-US"/>
        </w:rPr>
        <w:t xml:space="preserve"> unique characteristics and mandates</w:t>
      </w:r>
      <w:r w:rsidR="006A6850">
        <w:rPr>
          <w:rFonts w:cs="Arial"/>
          <w:szCs w:val="20"/>
          <w:lang w:val="en-US"/>
        </w:rPr>
        <w:t>.</w:t>
      </w:r>
      <w:r w:rsidRPr="005D4ED2">
        <w:rPr>
          <w:rFonts w:cs="Arial"/>
          <w:szCs w:val="20"/>
          <w:lang w:val="en-US"/>
        </w:rPr>
        <w:t>”</w:t>
      </w:r>
      <w:r w:rsidRPr="005D4ED2">
        <w:rPr>
          <w:szCs w:val="20"/>
          <w:vertAlign w:val="superscript"/>
          <w:lang w:val="en-US"/>
        </w:rPr>
        <w:footnoteReference w:id="8"/>
      </w:r>
    </w:p>
    <w:p w14:paraId="3B096711" w14:textId="632FAF16" w:rsidR="00046491" w:rsidRDefault="00046491">
      <w:pPr>
        <w:rPr>
          <w:rFonts w:cs="Arial"/>
          <w:szCs w:val="20"/>
        </w:rPr>
      </w:pPr>
    </w:p>
    <w:p w14:paraId="7A00222F" w14:textId="3AFDF0BD" w:rsidR="005D4ED2" w:rsidRPr="005D4ED2" w:rsidRDefault="005D4ED2" w:rsidP="005D4ED2">
      <w:pPr>
        <w:autoSpaceDE w:val="0"/>
        <w:autoSpaceDN w:val="0"/>
        <w:adjustRightInd w:val="0"/>
        <w:rPr>
          <w:rFonts w:cs="Arial"/>
          <w:szCs w:val="20"/>
        </w:rPr>
      </w:pPr>
      <w:r w:rsidRPr="005D4ED2">
        <w:rPr>
          <w:rFonts w:cs="Arial"/>
          <w:szCs w:val="20"/>
        </w:rPr>
        <w:t>These</w:t>
      </w:r>
      <w:r w:rsidRPr="005D4ED2">
        <w:rPr>
          <w:rFonts w:cs="Arial"/>
          <w:szCs w:val="20"/>
          <w:lang w:val="en-US"/>
        </w:rPr>
        <w:t xml:space="preserve"> regular high-level consultations addressed in particular democratic security in Europe, the functioning of the European human rights protection system and more specifically the current situation in a number of CoE member states, as well as common challenges, including the C</w:t>
      </w:r>
      <w:r>
        <w:rPr>
          <w:rFonts w:cs="Arial"/>
          <w:szCs w:val="20"/>
          <w:lang w:val="en-US"/>
        </w:rPr>
        <w:t>ovid</w:t>
      </w:r>
      <w:r w:rsidRPr="005D4ED2">
        <w:rPr>
          <w:rFonts w:cs="Arial"/>
          <w:szCs w:val="20"/>
          <w:lang w:val="en-US"/>
        </w:rPr>
        <w:t xml:space="preserve">-19 pandemic, migration-related issues, freedom of the media and safety of journalists, the fight against terrorism and </w:t>
      </w:r>
      <w:proofErr w:type="spellStart"/>
      <w:r w:rsidRPr="005D4ED2">
        <w:rPr>
          <w:rFonts w:cs="Arial"/>
          <w:szCs w:val="20"/>
          <w:lang w:val="en-US"/>
        </w:rPr>
        <w:t>radicalisation</w:t>
      </w:r>
      <w:proofErr w:type="spellEnd"/>
      <w:r w:rsidRPr="005D4ED2">
        <w:rPr>
          <w:rFonts w:cs="Arial"/>
          <w:szCs w:val="20"/>
          <w:lang w:val="en-US"/>
        </w:rPr>
        <w:t xml:space="preserve">, the EC 2020 Rule of Law Report, violence against women and the development of Artificial Intelligence. These topics are also the focus of joint EU-CoE co-operation interventions, as mentioned below. </w:t>
      </w:r>
    </w:p>
    <w:p w14:paraId="722C6353" w14:textId="77777777" w:rsidR="005D4ED2" w:rsidRPr="005D4ED2" w:rsidRDefault="005D4ED2" w:rsidP="005D4ED2">
      <w:pPr>
        <w:autoSpaceDE w:val="0"/>
        <w:autoSpaceDN w:val="0"/>
        <w:adjustRightInd w:val="0"/>
        <w:rPr>
          <w:rFonts w:cs="Arial"/>
          <w:szCs w:val="20"/>
        </w:rPr>
      </w:pPr>
    </w:p>
    <w:p w14:paraId="2BEB69E7" w14:textId="1CC220AF" w:rsidR="005D4ED2" w:rsidRPr="005D4ED2" w:rsidRDefault="005D4ED2" w:rsidP="005D4ED2">
      <w:pPr>
        <w:autoSpaceDE w:val="0"/>
        <w:autoSpaceDN w:val="0"/>
        <w:adjustRightInd w:val="0"/>
        <w:rPr>
          <w:rFonts w:eastAsia="Times New Roman" w:cs="Arial"/>
          <w:szCs w:val="20"/>
        </w:rPr>
      </w:pPr>
      <w:r w:rsidRPr="005D4ED2">
        <w:rPr>
          <w:rFonts w:cs="Arial"/>
          <w:szCs w:val="20"/>
          <w:lang w:val="en-US"/>
        </w:rPr>
        <w:t>T</w:t>
      </w:r>
      <w:r w:rsidRPr="005D4ED2">
        <w:rPr>
          <w:rFonts w:cs="Arial"/>
          <w:szCs w:val="20"/>
        </w:rPr>
        <w:t>he CoE Parliamentary Assembly</w:t>
      </w:r>
      <w:r w:rsidRPr="005D4ED2">
        <w:rPr>
          <w:rFonts w:cs="Arial"/>
          <w:szCs w:val="20"/>
          <w:vertAlign w:val="superscript"/>
        </w:rPr>
        <w:footnoteReference w:id="9"/>
      </w:r>
      <w:r w:rsidRPr="005D4ED2">
        <w:rPr>
          <w:rFonts w:cs="Arial"/>
          <w:szCs w:val="20"/>
        </w:rPr>
        <w:t xml:space="preserve"> (PACE), the Congress of Local and Regional Authorities</w:t>
      </w:r>
      <w:r w:rsidRPr="005D4ED2">
        <w:rPr>
          <w:rFonts w:cs="Arial"/>
          <w:szCs w:val="20"/>
          <w:vertAlign w:val="superscript"/>
        </w:rPr>
        <w:footnoteReference w:id="10"/>
      </w:r>
      <w:r w:rsidRPr="005D4ED2">
        <w:rPr>
          <w:rFonts w:cs="Arial"/>
          <w:szCs w:val="20"/>
        </w:rPr>
        <w:t xml:space="preserve"> (the Congress), </w:t>
      </w:r>
      <w:r w:rsidRPr="005D4ED2">
        <w:rPr>
          <w:rFonts w:eastAsia="Times New Roman" w:cs="Arial"/>
          <w:szCs w:val="20"/>
        </w:rPr>
        <w:t>the CoE Commissioner for Human Rights and other CoE bodies also continued their high</w:t>
      </w:r>
      <w:r w:rsidRPr="005D4ED2">
        <w:rPr>
          <w:rFonts w:eastAsia="Times New Roman" w:cs="Arial"/>
          <w:szCs w:val="20"/>
        </w:rPr>
        <w:noBreakHyphen/>
        <w:t xml:space="preserve">level political dialogue with EU representatives. </w:t>
      </w:r>
      <w:r w:rsidRPr="005D4ED2">
        <w:rPr>
          <w:rFonts w:eastAsia="Times New Roman" w:cs="Arial"/>
          <w:szCs w:val="20"/>
          <w:lang w:eastAsia="en-GB"/>
        </w:rPr>
        <w:t xml:space="preserve">The dialogue is also reflected in the statutory bodies of the CoE Enlarged Partial Agreement of the North-South Centre (NSC) where the EU plays a major role. </w:t>
      </w:r>
      <w:r w:rsidRPr="005D4ED2">
        <w:rPr>
          <w:rFonts w:eastAsia="Times New Roman" w:cs="Arial"/>
          <w:szCs w:val="20"/>
        </w:rPr>
        <w:t>On Human Rights Day 2020, PACE and the EP expressed their willingness to step up dialogue in 2021. In addition, Commissioner for Justice Reynders addressed the January 2021 PACE part session, stressing</w:t>
      </w:r>
      <w:r w:rsidR="00E878D3">
        <w:rPr>
          <w:rFonts w:eastAsia="Times New Roman" w:cs="Arial"/>
          <w:szCs w:val="20"/>
        </w:rPr>
        <w:t>, in particular,</w:t>
      </w:r>
      <w:r w:rsidRPr="005D4ED2">
        <w:rPr>
          <w:rFonts w:eastAsia="Times New Roman" w:cs="Arial"/>
          <w:szCs w:val="20"/>
        </w:rPr>
        <w:t xml:space="preserve"> the importance of the rule of law.</w:t>
      </w:r>
    </w:p>
    <w:p w14:paraId="014A9B6A" w14:textId="77777777" w:rsidR="005D4ED2" w:rsidRPr="005D4ED2" w:rsidRDefault="005D4ED2" w:rsidP="005D4ED2">
      <w:pPr>
        <w:rPr>
          <w:rFonts w:eastAsia="Times New Roman" w:cs="Arial"/>
          <w:szCs w:val="20"/>
        </w:rPr>
      </w:pPr>
    </w:p>
    <w:p w14:paraId="2638D27A" w14:textId="77777777" w:rsidR="005D4ED2" w:rsidRPr="005D4ED2" w:rsidRDefault="005D4ED2" w:rsidP="005D4ED2">
      <w:pPr>
        <w:rPr>
          <w:rFonts w:cs="Arial"/>
          <w:szCs w:val="20"/>
        </w:rPr>
      </w:pPr>
      <w:r w:rsidRPr="005D4ED2">
        <w:rPr>
          <w:rFonts w:cs="Arial"/>
          <w:szCs w:val="20"/>
        </w:rPr>
        <w:t>C</w:t>
      </w:r>
      <w:proofErr w:type="spellStart"/>
      <w:r w:rsidRPr="005D4ED2">
        <w:rPr>
          <w:rFonts w:cs="Arial"/>
          <w:szCs w:val="20"/>
          <w:lang w:val="en-US"/>
        </w:rPr>
        <w:t>onsultations</w:t>
      </w:r>
      <w:proofErr w:type="spellEnd"/>
      <w:r w:rsidRPr="005D4ED2">
        <w:rPr>
          <w:rFonts w:cs="Arial"/>
          <w:szCs w:val="20"/>
          <w:lang w:val="en-US"/>
        </w:rPr>
        <w:t xml:space="preserve"> have also multiplied </w:t>
      </w:r>
      <w:r w:rsidRPr="005D4ED2">
        <w:rPr>
          <w:rFonts w:cs="Arial"/>
          <w:szCs w:val="20"/>
        </w:rPr>
        <w:t>a</w:t>
      </w:r>
      <w:r w:rsidRPr="005D4ED2">
        <w:rPr>
          <w:rFonts w:cs="Arial"/>
          <w:szCs w:val="20"/>
          <w:lang w:val="en-US"/>
        </w:rPr>
        <w:t xml:space="preserve">t a </w:t>
      </w:r>
      <w:r w:rsidRPr="005D4ED2">
        <w:rPr>
          <w:rFonts w:cs="Arial"/>
          <w:b/>
          <w:szCs w:val="20"/>
          <w:lang w:val="en-US"/>
        </w:rPr>
        <w:t>more technical</w:t>
      </w:r>
      <w:r w:rsidRPr="005D4ED2">
        <w:rPr>
          <w:rFonts w:cs="Arial"/>
          <w:szCs w:val="20"/>
          <w:lang w:val="en-US"/>
        </w:rPr>
        <w:t xml:space="preserve"> level </w:t>
      </w:r>
      <w:r w:rsidRPr="005D4ED2">
        <w:rPr>
          <w:rFonts w:cs="Arial"/>
          <w:szCs w:val="20"/>
        </w:rPr>
        <w:t>to prepare such high-level dialogue and allow for follow-up and deeper discussions, both on thematic and country-specific issues, including in relation to EU enlargement (e.g.</w:t>
      </w:r>
      <w:r w:rsidRPr="005D4ED2">
        <w:t xml:space="preserve"> the contribution to the EU enlargement package of annual reports) </w:t>
      </w:r>
      <w:r w:rsidRPr="005D4ED2">
        <w:rPr>
          <w:rFonts w:cs="Arial"/>
          <w:szCs w:val="20"/>
        </w:rPr>
        <w:t xml:space="preserve"> and the Eastern Partnership (</w:t>
      </w:r>
      <w:proofErr w:type="spellStart"/>
      <w:r w:rsidRPr="005D4ED2">
        <w:rPr>
          <w:rFonts w:cs="Arial"/>
          <w:szCs w:val="20"/>
        </w:rPr>
        <w:t>EaP</w:t>
      </w:r>
      <w:proofErr w:type="spellEnd"/>
      <w:r w:rsidRPr="005D4ED2">
        <w:rPr>
          <w:rFonts w:cs="Arial"/>
          <w:szCs w:val="20"/>
        </w:rPr>
        <w:t xml:space="preserve">). As regards the latter, the CoE contributed to the EU consultation to define the future policy objectives of the </w:t>
      </w:r>
      <w:proofErr w:type="spellStart"/>
      <w:r w:rsidRPr="005D4ED2">
        <w:rPr>
          <w:rFonts w:cs="Arial"/>
          <w:szCs w:val="20"/>
        </w:rPr>
        <w:t>EaP</w:t>
      </w:r>
      <w:proofErr w:type="spellEnd"/>
      <w:r w:rsidRPr="005D4ED2">
        <w:rPr>
          <w:rFonts w:cs="Arial"/>
          <w:szCs w:val="20"/>
        </w:rPr>
        <w:t xml:space="preserve"> beyond 2020 embodied in a new set of deliverables.  </w:t>
      </w:r>
    </w:p>
    <w:p w14:paraId="6CEF6929" w14:textId="77777777" w:rsidR="005D4ED2" w:rsidRPr="005D4ED2" w:rsidRDefault="005D4ED2" w:rsidP="005D4ED2">
      <w:pPr>
        <w:rPr>
          <w:rFonts w:cs="Arial"/>
          <w:szCs w:val="20"/>
        </w:rPr>
      </w:pPr>
    </w:p>
    <w:p w14:paraId="37A2433E" w14:textId="77777777" w:rsidR="005D4ED2" w:rsidRPr="005D4ED2" w:rsidRDefault="005D4ED2" w:rsidP="005D4ED2">
      <w:pPr>
        <w:numPr>
          <w:ilvl w:val="0"/>
          <w:numId w:val="10"/>
        </w:numPr>
        <w:rPr>
          <w:rFonts w:eastAsia="Times New Roman" w:cs="Arial"/>
          <w:b/>
          <w:bCs/>
          <w:szCs w:val="20"/>
        </w:rPr>
      </w:pPr>
      <w:r w:rsidRPr="005D4ED2">
        <w:rPr>
          <w:rFonts w:eastAsia="Times New Roman" w:cs="Arial"/>
          <w:b/>
          <w:bCs/>
          <w:szCs w:val="20"/>
          <w:lang w:val="en-US"/>
        </w:rPr>
        <w:t xml:space="preserve">Legal co-operation: </w:t>
      </w:r>
      <w:r w:rsidRPr="005D4ED2">
        <w:rPr>
          <w:rFonts w:cs="Arial"/>
          <w:b/>
          <w:bCs/>
          <w:szCs w:val="20"/>
          <w:lang w:val="en-US"/>
        </w:rPr>
        <w:t>upholding democracy</w:t>
      </w:r>
      <w:r w:rsidRPr="005D4ED2">
        <w:rPr>
          <w:rFonts w:eastAsia="Times New Roman" w:cs="Arial"/>
          <w:b/>
          <w:bCs/>
          <w:szCs w:val="20"/>
          <w:lang w:val="en-US"/>
        </w:rPr>
        <w:t xml:space="preserve"> and a </w:t>
      </w:r>
      <w:r w:rsidRPr="005D4ED2">
        <w:rPr>
          <w:rFonts w:cs="Arial"/>
          <w:b/>
          <w:bCs/>
          <w:szCs w:val="20"/>
          <w:lang w:val="en-US"/>
        </w:rPr>
        <w:t xml:space="preserve">coherent human rights protection system in Europe </w:t>
      </w:r>
    </w:p>
    <w:p w14:paraId="66FA6E9F" w14:textId="77777777" w:rsidR="005D4ED2" w:rsidRPr="005D4ED2" w:rsidRDefault="005D4ED2" w:rsidP="005D4ED2">
      <w:pPr>
        <w:rPr>
          <w:rFonts w:eastAsia="Times New Roman" w:cs="Arial"/>
          <w:szCs w:val="20"/>
        </w:rPr>
      </w:pPr>
    </w:p>
    <w:p w14:paraId="3072C672" w14:textId="77777777" w:rsidR="005D4ED2" w:rsidRPr="005D4ED2" w:rsidRDefault="005D4ED2" w:rsidP="005D4ED2">
      <w:pPr>
        <w:rPr>
          <w:rFonts w:cs="Arial"/>
          <w:szCs w:val="20"/>
        </w:rPr>
      </w:pPr>
      <w:r w:rsidRPr="005D4ED2">
        <w:rPr>
          <w:rFonts w:eastAsia="Times New Roman" w:cs="Arial"/>
          <w:szCs w:val="20"/>
        </w:rPr>
        <w:t xml:space="preserve">As provided by the </w:t>
      </w:r>
      <w:r w:rsidRPr="005D4ED2">
        <w:rPr>
          <w:rFonts w:cs="Arial"/>
          <w:szCs w:val="20"/>
        </w:rPr>
        <w:t>2007 Memorandum of Understanding (MoU)</w:t>
      </w:r>
      <w:r w:rsidRPr="005D4ED2">
        <w:rPr>
          <w:rFonts w:eastAsia="Times New Roman" w:cs="Arial"/>
          <w:szCs w:val="20"/>
        </w:rPr>
        <w:t xml:space="preserve">, “legal co-operation should be developed with a view to ensuring coherence between EU law and CoE standards”; </w:t>
      </w:r>
      <w:r w:rsidRPr="005D4ED2">
        <w:rPr>
          <w:rFonts w:cs="Arial"/>
          <w:szCs w:val="20"/>
        </w:rPr>
        <w:t xml:space="preserve">“the EU regards the CoE as the Europe-wide reference source for human rights” and “the CoE will remain the benchmark for human rights, the rule of law and democracy in Europe”. </w:t>
      </w:r>
    </w:p>
    <w:p w14:paraId="3E33C07B" w14:textId="77777777" w:rsidR="005D4ED2" w:rsidRPr="005D4ED2" w:rsidRDefault="005D4ED2" w:rsidP="005D4ED2">
      <w:pPr>
        <w:rPr>
          <w:rFonts w:eastAsia="Times New Roman" w:cs="Arial"/>
          <w:szCs w:val="20"/>
        </w:rPr>
      </w:pPr>
    </w:p>
    <w:p w14:paraId="4DE01B94" w14:textId="77777777" w:rsidR="006E2BFD" w:rsidRDefault="005D4ED2" w:rsidP="005D4ED2">
      <w:pPr>
        <w:rPr>
          <w:bCs/>
        </w:rPr>
      </w:pPr>
      <w:r w:rsidRPr="005D4ED2">
        <w:rPr>
          <w:rFonts w:eastAsia="Times New Roman" w:cs="Arial"/>
          <w:szCs w:val="20"/>
        </w:rPr>
        <w:t xml:space="preserve">Against this background, legal co-operation has covered an ever-larger </w:t>
      </w:r>
      <w:r w:rsidRPr="005D4ED2">
        <w:rPr>
          <w:rFonts w:eastAsia="Times New Roman" w:cs="Arial"/>
          <w:b/>
          <w:bCs/>
          <w:szCs w:val="20"/>
        </w:rPr>
        <w:t>spectrum</w:t>
      </w:r>
      <w:r w:rsidRPr="005D4ED2">
        <w:rPr>
          <w:rFonts w:eastAsia="Times New Roman" w:cs="Arial"/>
          <w:szCs w:val="20"/>
        </w:rPr>
        <w:t xml:space="preserve"> of CoE activities and reached a </w:t>
      </w:r>
      <w:r w:rsidRPr="005D4ED2">
        <w:rPr>
          <w:rFonts w:eastAsia="Times New Roman" w:cs="Arial"/>
          <w:b/>
          <w:bCs/>
          <w:szCs w:val="20"/>
        </w:rPr>
        <w:t xml:space="preserve">new qualitative step </w:t>
      </w:r>
      <w:r w:rsidRPr="005D4ED2">
        <w:rPr>
          <w:rFonts w:eastAsia="Times New Roman" w:cs="Arial"/>
          <w:szCs w:val="20"/>
        </w:rPr>
        <w:t>with the strengthening of the</w:t>
      </w:r>
      <w:r w:rsidRPr="005D4ED2">
        <w:rPr>
          <w:rFonts w:eastAsia="Times New Roman" w:cs="Arial"/>
          <w:b/>
          <w:bCs/>
          <w:szCs w:val="20"/>
        </w:rPr>
        <w:t xml:space="preserve"> benchmarking role</w:t>
      </w:r>
      <w:r w:rsidRPr="005D4ED2">
        <w:rPr>
          <w:rFonts w:eastAsia="Times New Roman" w:cs="Arial"/>
          <w:szCs w:val="20"/>
        </w:rPr>
        <w:t xml:space="preserve"> of the CoE.</w:t>
      </w:r>
      <w:r w:rsidRPr="005D4ED2">
        <w:rPr>
          <w:rFonts w:eastAsia="Times New Roman" w:cs="Arial"/>
          <w:b/>
          <w:bCs/>
          <w:szCs w:val="20"/>
        </w:rPr>
        <w:t xml:space="preserve"> </w:t>
      </w:r>
      <w:r w:rsidRPr="005D4ED2">
        <w:rPr>
          <w:rFonts w:eastAsia="Times New Roman" w:cs="Arial"/>
          <w:szCs w:val="20"/>
        </w:rPr>
        <w:t xml:space="preserve">This evolution reflected an increased EU focus on </w:t>
      </w:r>
      <w:r w:rsidRPr="005D4ED2">
        <w:rPr>
          <w:rFonts w:eastAsia="Times New Roman" w:cs="Arial"/>
          <w:b/>
          <w:bCs/>
          <w:szCs w:val="20"/>
        </w:rPr>
        <w:t>democracy, the rule of law</w:t>
      </w:r>
      <w:r w:rsidRPr="005D4ED2">
        <w:rPr>
          <w:rFonts w:eastAsia="Times New Roman" w:cs="Arial"/>
          <w:b/>
          <w:szCs w:val="20"/>
        </w:rPr>
        <w:t xml:space="preserve"> </w:t>
      </w:r>
      <w:r w:rsidRPr="005D4ED2">
        <w:rPr>
          <w:rFonts w:eastAsia="Times New Roman" w:cs="Arial"/>
          <w:szCs w:val="20"/>
        </w:rPr>
        <w:t>and</w:t>
      </w:r>
      <w:r w:rsidRPr="005D4ED2">
        <w:rPr>
          <w:rFonts w:eastAsia="Times New Roman" w:cs="Arial"/>
          <w:b/>
          <w:bCs/>
          <w:szCs w:val="20"/>
        </w:rPr>
        <w:t xml:space="preserve"> human rights</w:t>
      </w:r>
      <w:r w:rsidRPr="005D4ED2">
        <w:rPr>
          <w:rFonts w:eastAsia="Times New Roman" w:cs="Arial"/>
          <w:szCs w:val="20"/>
        </w:rPr>
        <w:t>, and accordingly, the Organisation’s Secretariat contributed to the preparation of several, new key EU strategic documents with submissions on the rule of law, freedom of the media and safety of journalists, inclusion and integration of migrants and other topics</w:t>
      </w:r>
      <w:r w:rsidR="00D0495B">
        <w:rPr>
          <w:rFonts w:eastAsia="Times New Roman" w:cs="Arial"/>
          <w:szCs w:val="20"/>
        </w:rPr>
        <w:t>.</w:t>
      </w:r>
      <w:r w:rsidRPr="005D4ED2">
        <w:rPr>
          <w:rFonts w:eastAsia="Times New Roman" w:cs="Arial"/>
          <w:szCs w:val="20"/>
          <w:vertAlign w:val="superscript"/>
        </w:rPr>
        <w:footnoteReference w:id="11"/>
      </w:r>
      <w:r w:rsidRPr="005D4ED2">
        <w:rPr>
          <w:rFonts w:eastAsia="Times New Roman" w:cs="Arial"/>
          <w:szCs w:val="20"/>
        </w:rPr>
        <w:t xml:space="preserve"> The objective of this co-operation is to ensure legal and policy coherence between the EU and the CoE, as well as to lay down the basis for further co-operation in the implementation of the different EU policies. The expansion of legal co-operation was also reflected in the various processes of </w:t>
      </w:r>
      <w:r w:rsidRPr="005D4ED2">
        <w:rPr>
          <w:rFonts w:eastAsia="Times New Roman" w:cs="Arial"/>
          <w:b/>
          <w:szCs w:val="20"/>
        </w:rPr>
        <w:t>EU accession to/participation in CoE Conventions and bodies</w:t>
      </w:r>
      <w:r w:rsidRPr="005D4ED2">
        <w:rPr>
          <w:rFonts w:eastAsia="Times New Roman" w:cs="Arial"/>
          <w:bCs/>
          <w:szCs w:val="20"/>
        </w:rPr>
        <w:t>,</w:t>
      </w:r>
      <w:r w:rsidRPr="005D4ED2">
        <w:rPr>
          <w:rFonts w:eastAsia="Times New Roman" w:cs="Arial"/>
          <w:b/>
          <w:szCs w:val="20"/>
        </w:rPr>
        <w:t xml:space="preserve"> </w:t>
      </w:r>
      <w:r w:rsidRPr="005D4ED2">
        <w:rPr>
          <w:rFonts w:eastAsia="Times New Roman" w:cs="Arial"/>
          <w:szCs w:val="20"/>
        </w:rPr>
        <w:t xml:space="preserve">active EU participation in key CoE standard-setting activities and </w:t>
      </w:r>
      <w:r w:rsidRPr="005D4ED2">
        <w:rPr>
          <w:rFonts w:eastAsia="Times New Roman" w:cs="Arial"/>
          <w:bCs/>
          <w:szCs w:val="20"/>
        </w:rPr>
        <w:t>increased contacts on certain issues, such as artificial Intelligence, business and human rights, personal data protection, children’s rights (including fighting sexual violence against children), non-discrimination and violence against women</w:t>
      </w:r>
      <w:r w:rsidRPr="005D4ED2">
        <w:rPr>
          <w:rFonts w:eastAsia="Times New Roman" w:cs="Arial"/>
          <w:szCs w:val="20"/>
        </w:rPr>
        <w:t>.</w:t>
      </w:r>
      <w:r w:rsidRPr="005D4ED2">
        <w:rPr>
          <w:rFonts w:eastAsia="Times New Roman" w:cs="Arial"/>
          <w:bCs/>
          <w:szCs w:val="20"/>
        </w:rPr>
        <w:t xml:space="preserve"> In addition, new areas of co-operation have recently been identified, in particular safety of journalists and media freedom, as well as human rights and the environment. </w:t>
      </w:r>
      <w:r w:rsidRPr="005D4ED2">
        <w:rPr>
          <w:rFonts w:eastAsia="Times New Roman" w:cs="Arial"/>
          <w:szCs w:val="20"/>
        </w:rPr>
        <w:t>Areas</w:t>
      </w:r>
      <w:r w:rsidRPr="005D4ED2">
        <w:rPr>
          <w:rFonts w:eastAsia="Times New Roman" w:cs="Arial"/>
          <w:bCs/>
          <w:szCs w:val="20"/>
        </w:rPr>
        <w:t xml:space="preserve"> covered by legal co-operation also highlighted overarching efforts to develop more </w:t>
      </w:r>
      <w:r w:rsidRPr="005D4ED2">
        <w:rPr>
          <w:rFonts w:eastAsia="Times New Roman" w:cs="Arial"/>
          <w:b/>
          <w:szCs w:val="20"/>
        </w:rPr>
        <w:t xml:space="preserve">sustainable and resilient democracies </w:t>
      </w:r>
      <w:r w:rsidRPr="005D4ED2">
        <w:rPr>
          <w:rFonts w:eastAsia="Times New Roman" w:cs="Arial"/>
          <w:bCs/>
          <w:szCs w:val="20"/>
        </w:rPr>
        <w:t xml:space="preserve">in Europe and beyond. Accordingly, the online events </w:t>
      </w:r>
      <w:r w:rsidRPr="005D4ED2">
        <w:rPr>
          <w:bCs/>
        </w:rPr>
        <w:t xml:space="preserve">for the launch of a new EU Action Plan on Human Rights and Democracy for 2020-2024, as well as the European Democracy Action Plan, organised by the EU in December 2020, </w:t>
      </w:r>
    </w:p>
    <w:p w14:paraId="6B3E4246" w14:textId="77777777" w:rsidR="006E2BFD" w:rsidRDefault="006E2BFD">
      <w:pPr>
        <w:rPr>
          <w:bCs/>
        </w:rPr>
      </w:pPr>
      <w:r>
        <w:rPr>
          <w:bCs/>
        </w:rPr>
        <w:br w:type="page"/>
      </w:r>
    </w:p>
    <w:p w14:paraId="626C09F2" w14:textId="298EED9C" w:rsidR="005D4ED2" w:rsidRPr="00046491" w:rsidRDefault="005D4ED2" w:rsidP="005D4ED2">
      <w:pPr>
        <w:rPr>
          <w:bCs/>
        </w:rPr>
      </w:pPr>
      <w:r w:rsidRPr="005D4ED2">
        <w:rPr>
          <w:bCs/>
        </w:rPr>
        <w:lastRenderedPageBreak/>
        <w:t xml:space="preserve">highlighted the importance of ever-closer co-operation when relevant. </w:t>
      </w:r>
      <w:r w:rsidRPr="005D4ED2">
        <w:t>Increased co-operation is also expected in the area of social rights.</w:t>
      </w:r>
    </w:p>
    <w:p w14:paraId="781B65E4" w14:textId="0E8D0642" w:rsidR="00046491" w:rsidRDefault="00046491">
      <w:pPr>
        <w:rPr>
          <w:rFonts w:eastAsia="Times New Roman" w:cs="Arial"/>
          <w:szCs w:val="20"/>
        </w:rPr>
      </w:pPr>
    </w:p>
    <w:p w14:paraId="08260803" w14:textId="67BA7B5C" w:rsidR="005D4ED2" w:rsidRPr="005D4ED2" w:rsidRDefault="005D4ED2" w:rsidP="005D4ED2">
      <w:pPr>
        <w:rPr>
          <w:rFonts w:cs="Arial"/>
          <w:szCs w:val="20"/>
          <w:lang w:val="en"/>
        </w:rPr>
      </w:pPr>
      <w:r w:rsidRPr="005D4ED2">
        <w:rPr>
          <w:rFonts w:eastAsia="Times New Roman" w:cs="Arial"/>
          <w:szCs w:val="20"/>
        </w:rPr>
        <w:t xml:space="preserve">CoE and EU leaders also </w:t>
      </w:r>
      <w:r w:rsidRPr="005D4ED2">
        <w:rPr>
          <w:rFonts w:cs="Arial"/>
          <w:szCs w:val="20"/>
          <w:lang w:val="en-US"/>
        </w:rPr>
        <w:t>agreed to continue</w:t>
      </w:r>
      <w:r w:rsidRPr="005D4ED2">
        <w:rPr>
          <w:rFonts w:eastAsia="Times New Roman" w:cs="Arial"/>
          <w:szCs w:val="20"/>
        </w:rPr>
        <w:t xml:space="preserve"> c</w:t>
      </w:r>
      <w:r w:rsidRPr="005D4ED2">
        <w:rPr>
          <w:rFonts w:eastAsia="Times New Roman" w:cs="Arial"/>
          <w:szCs w:val="20"/>
          <w:lang w:val="en-US"/>
        </w:rPr>
        <w:t xml:space="preserve">o-operation at </w:t>
      </w:r>
      <w:r w:rsidRPr="005D4ED2">
        <w:rPr>
          <w:rFonts w:eastAsia="Times New Roman" w:cs="Arial"/>
          <w:b/>
          <w:szCs w:val="20"/>
          <w:lang w:val="en-US"/>
        </w:rPr>
        <w:t>global level</w:t>
      </w:r>
      <w:r w:rsidRPr="005D4ED2">
        <w:rPr>
          <w:rFonts w:eastAsia="Times New Roman" w:cs="Arial"/>
          <w:bCs/>
          <w:szCs w:val="20"/>
          <w:lang w:val="en-US"/>
        </w:rPr>
        <w:t xml:space="preserve">, </w:t>
      </w:r>
      <w:r w:rsidRPr="005D4ED2">
        <w:rPr>
          <w:rFonts w:eastAsia="Times New Roman" w:cs="Arial"/>
          <w:szCs w:val="20"/>
          <w:lang w:val="en-US"/>
        </w:rPr>
        <w:t xml:space="preserve">in particular </w:t>
      </w:r>
      <w:r w:rsidRPr="005D4ED2">
        <w:rPr>
          <w:rFonts w:eastAsia="Times New Roman" w:cs="Arial"/>
          <w:szCs w:val="20"/>
        </w:rPr>
        <w:t>in the framework of the UN Sustainable Development Goals (SDGs), thus strengthening multilateralism beyond Europe. On 10</w:t>
      </w:r>
      <w:r w:rsidR="00D93D05">
        <w:rPr>
          <w:rFonts w:eastAsia="Times New Roman" w:cs="Arial"/>
          <w:szCs w:val="20"/>
        </w:rPr>
        <w:t> </w:t>
      </w:r>
      <w:r w:rsidRPr="005D4ED2">
        <w:rPr>
          <w:rFonts w:eastAsia="Times New Roman" w:cs="Arial"/>
          <w:szCs w:val="20"/>
        </w:rPr>
        <w:t xml:space="preserve">October 2020, </w:t>
      </w:r>
      <w:r w:rsidRPr="005D4ED2">
        <w:rPr>
          <w:rFonts w:cs="Arial"/>
          <w:szCs w:val="20"/>
        </w:rPr>
        <w:t>the Secretary General and HR/VP Borrell</w:t>
      </w:r>
      <w:r w:rsidRPr="005D4ED2">
        <w:rPr>
          <w:rFonts w:eastAsia="Times New Roman" w:cs="Arial"/>
          <w:szCs w:val="20"/>
        </w:rPr>
        <w:t xml:space="preserve"> </w:t>
      </w:r>
      <w:r w:rsidRPr="005D4ED2">
        <w:rPr>
          <w:rFonts w:cs="Arial"/>
          <w:szCs w:val="20"/>
        </w:rPr>
        <w:t xml:space="preserve">reiterated </w:t>
      </w:r>
      <w:r w:rsidRPr="005D4ED2">
        <w:rPr>
          <w:rFonts w:cs="Arial"/>
          <w:szCs w:val="20"/>
          <w:lang w:val="en"/>
        </w:rPr>
        <w:t>their strong opposition to capital punishment under all circumstances in a</w:t>
      </w:r>
      <w:r w:rsidRPr="005D4ED2">
        <w:rPr>
          <w:rFonts w:cs="Arial"/>
          <w:szCs w:val="20"/>
        </w:rPr>
        <w:t xml:space="preserve"> J</w:t>
      </w:r>
      <w:proofErr w:type="spellStart"/>
      <w:r w:rsidRPr="005D4ED2">
        <w:rPr>
          <w:rFonts w:cs="Arial"/>
          <w:szCs w:val="20"/>
          <w:lang w:val="en"/>
        </w:rPr>
        <w:t>oint</w:t>
      </w:r>
      <w:proofErr w:type="spellEnd"/>
      <w:r w:rsidRPr="005D4ED2">
        <w:rPr>
          <w:rFonts w:cs="Arial"/>
          <w:szCs w:val="20"/>
          <w:lang w:val="en"/>
        </w:rPr>
        <w:t xml:space="preserve"> Declaration to mark the European and World Day against the Death Penalty.</w:t>
      </w:r>
    </w:p>
    <w:p w14:paraId="49B3FD69" w14:textId="28C4CCAA" w:rsidR="00D0495B" w:rsidRDefault="00D0495B">
      <w:pPr>
        <w:rPr>
          <w:rFonts w:eastAsia="Times New Roman"/>
          <w:szCs w:val="24"/>
          <w:lang w:val="en-US"/>
        </w:rPr>
      </w:pPr>
    </w:p>
    <w:p w14:paraId="53A52A1B" w14:textId="76A24167" w:rsidR="005D4ED2" w:rsidRPr="005D4ED2" w:rsidRDefault="005D4ED2" w:rsidP="005D4ED2">
      <w:pPr>
        <w:rPr>
          <w:rFonts w:cs="Arial"/>
          <w:szCs w:val="20"/>
          <w:lang w:val="en"/>
        </w:rPr>
      </w:pPr>
      <w:r w:rsidRPr="005D4ED2">
        <w:rPr>
          <w:rFonts w:eastAsia="Times New Roman"/>
          <w:szCs w:val="24"/>
          <w:lang w:val="en-US"/>
        </w:rPr>
        <w:t xml:space="preserve">The regular </w:t>
      </w:r>
      <w:r w:rsidRPr="005D4ED2">
        <w:rPr>
          <w:rFonts w:eastAsia="Times New Roman"/>
          <w:b/>
          <w:bCs/>
          <w:szCs w:val="24"/>
          <w:lang w:val="en-US"/>
        </w:rPr>
        <w:t xml:space="preserve">consultation meetings </w:t>
      </w:r>
      <w:r w:rsidRPr="005D4ED2">
        <w:rPr>
          <w:rFonts w:cs="Arial"/>
          <w:bCs/>
          <w:szCs w:val="16"/>
          <w:lang w:val="en-US"/>
        </w:rPr>
        <w:t>between the EU’s Chair of the Article 36 Committee (CATS) and the CoE</w:t>
      </w:r>
      <w:r w:rsidRPr="005D4ED2">
        <w:rPr>
          <w:rFonts w:eastAsia="Times New Roman"/>
          <w:szCs w:val="24"/>
          <w:lang w:val="en-US"/>
        </w:rPr>
        <w:t xml:space="preserve"> continued twice a year in order to exchange information and discuss the development of legal standards and policies on issues mostly related to law enforcement and judicial co-operation in </w:t>
      </w:r>
      <w:r w:rsidRPr="005D4ED2">
        <w:rPr>
          <w:rFonts w:eastAsia="Times New Roman"/>
          <w:b/>
          <w:bCs/>
          <w:szCs w:val="24"/>
          <w:lang w:val="en-US"/>
        </w:rPr>
        <w:t>criminal matters</w:t>
      </w:r>
      <w:r w:rsidRPr="005D4ED2">
        <w:rPr>
          <w:rFonts w:eastAsia="Times New Roman"/>
          <w:szCs w:val="24"/>
          <w:lang w:val="en-US"/>
        </w:rPr>
        <w:t>.</w:t>
      </w:r>
    </w:p>
    <w:p w14:paraId="024D3849" w14:textId="77777777" w:rsidR="005D4ED2" w:rsidRPr="005D4ED2" w:rsidRDefault="005D4ED2" w:rsidP="005D4ED2">
      <w:pPr>
        <w:rPr>
          <w:rFonts w:cs="Arial"/>
          <w:szCs w:val="20"/>
          <w:lang w:val="en"/>
        </w:rPr>
      </w:pPr>
    </w:p>
    <w:p w14:paraId="67750044" w14:textId="77777777" w:rsidR="005D4ED2" w:rsidRPr="005D4ED2" w:rsidRDefault="005D4ED2" w:rsidP="005D4ED2">
      <w:pPr>
        <w:numPr>
          <w:ilvl w:val="0"/>
          <w:numId w:val="22"/>
        </w:numPr>
        <w:contextualSpacing/>
        <w:rPr>
          <w:rFonts w:eastAsia="Times New Roman" w:cs="Arial"/>
          <w:b/>
          <w:bCs/>
          <w:szCs w:val="20"/>
          <w:lang w:val="en-US"/>
        </w:rPr>
      </w:pPr>
      <w:r w:rsidRPr="005D4ED2">
        <w:rPr>
          <w:rFonts w:eastAsia="Times New Roman" w:cs="Arial"/>
          <w:b/>
          <w:szCs w:val="20"/>
        </w:rPr>
        <w:t xml:space="preserve">Rule of law-related matters </w:t>
      </w:r>
      <w:r w:rsidRPr="005D4ED2">
        <w:rPr>
          <w:rFonts w:eastAsia="Times New Roman" w:cs="Arial"/>
          <w:b/>
          <w:bCs/>
          <w:szCs w:val="20"/>
        </w:rPr>
        <w:t>in Europe</w:t>
      </w:r>
    </w:p>
    <w:p w14:paraId="0E980FF1" w14:textId="77777777" w:rsidR="005D4ED2" w:rsidRPr="005D4ED2" w:rsidRDefault="005D4ED2" w:rsidP="005D4ED2">
      <w:pPr>
        <w:rPr>
          <w:rFonts w:eastAsia="Times New Roman" w:cs="Arial"/>
          <w:szCs w:val="20"/>
          <w:lang w:val="en-US"/>
        </w:rPr>
      </w:pPr>
    </w:p>
    <w:p w14:paraId="7AA855DB" w14:textId="5D43BAE2" w:rsidR="005D4ED2" w:rsidRPr="005D4ED2" w:rsidRDefault="00E878D3" w:rsidP="005D4ED2">
      <w:pPr>
        <w:rPr>
          <w:rFonts w:eastAsia="Times New Roman" w:cs="Arial"/>
          <w:szCs w:val="20"/>
          <w:lang w:val="en-US" w:eastAsia="fr-FR"/>
        </w:rPr>
      </w:pPr>
      <w:r>
        <w:rPr>
          <w:rFonts w:eastAsia="Times New Roman" w:cs="Arial"/>
          <w:szCs w:val="20"/>
        </w:rPr>
        <w:t>In a reply to a Parliamentary Assembly recommendation adopted on</w:t>
      </w:r>
      <w:r w:rsidR="005D4ED2" w:rsidRPr="005D4ED2">
        <w:rPr>
          <w:rFonts w:eastAsia="Times New Roman" w:cs="Arial"/>
          <w:szCs w:val="20"/>
        </w:rPr>
        <w:t xml:space="preserve"> 11 December 2019, </w:t>
      </w:r>
      <w:r w:rsidR="005D4ED2" w:rsidRPr="005D4ED2">
        <w:rPr>
          <w:rFonts w:cs="Arial"/>
          <w:szCs w:val="20"/>
        </w:rPr>
        <w:t xml:space="preserve">the </w:t>
      </w:r>
      <w:r w:rsidR="005D4ED2" w:rsidRPr="005D4ED2">
        <w:rPr>
          <w:rFonts w:cs="Arial"/>
          <w:b/>
          <w:bCs/>
          <w:szCs w:val="20"/>
        </w:rPr>
        <w:t>Committee of Ministers</w:t>
      </w:r>
      <w:r w:rsidR="005D4ED2" w:rsidRPr="005D4ED2">
        <w:rPr>
          <w:rFonts w:cs="Arial"/>
          <w:szCs w:val="20"/>
          <w:vertAlign w:val="superscript"/>
        </w:rPr>
        <w:footnoteReference w:id="12"/>
      </w:r>
      <w:r w:rsidR="005D4ED2" w:rsidRPr="005D4ED2">
        <w:rPr>
          <w:rFonts w:cs="Arial"/>
          <w:szCs w:val="20"/>
        </w:rPr>
        <w:t xml:space="preserve"> confirmed “in general, the importance of ensuring </w:t>
      </w:r>
      <w:r w:rsidR="005D4ED2" w:rsidRPr="005D4ED2">
        <w:rPr>
          <w:rFonts w:cs="Arial"/>
          <w:b/>
          <w:bCs/>
          <w:szCs w:val="20"/>
        </w:rPr>
        <w:t>coherence and complementarity</w:t>
      </w:r>
      <w:r w:rsidR="005D4ED2" w:rsidRPr="005D4ED2">
        <w:rPr>
          <w:rFonts w:cs="Arial"/>
          <w:szCs w:val="20"/>
        </w:rPr>
        <w:t xml:space="preserve"> between the pan-European CoE and the EU as provided for in the 2007 MoU” and in particular “the need to ensure coherence of the human rights’ protection system in Europe in the context of EU rule of law initiatives”. The Committee of Ministers also noted </w:t>
      </w:r>
      <w:r w:rsidR="005D4ED2" w:rsidRPr="005D4ED2">
        <w:rPr>
          <w:rFonts w:eastAsia="Times New Roman" w:cs="Arial"/>
          <w:szCs w:val="20"/>
          <w:lang w:val="en-US" w:eastAsia="fr-FR"/>
        </w:rPr>
        <w:t>that “the communication of the EC of</w:t>
      </w:r>
      <w:r w:rsidR="005D4ED2" w:rsidRPr="005D4ED2">
        <w:rPr>
          <w:rFonts w:cs="Arial"/>
          <w:szCs w:val="20"/>
        </w:rPr>
        <w:t xml:space="preserve"> </w:t>
      </w:r>
      <w:r w:rsidR="005D4ED2" w:rsidRPr="005D4ED2">
        <w:rPr>
          <w:rFonts w:eastAsia="Times New Roman" w:cs="Arial"/>
          <w:szCs w:val="20"/>
          <w:lang w:val="en-US" w:eastAsia="fr-FR"/>
        </w:rPr>
        <w:t>17 July 2019</w:t>
      </w:r>
      <w:r w:rsidR="005D4ED2" w:rsidRPr="005D4ED2">
        <w:rPr>
          <w:rFonts w:eastAsia="Times New Roman" w:cs="Arial"/>
          <w:szCs w:val="20"/>
          <w:vertAlign w:val="superscript"/>
          <w:lang w:val="en-US" w:eastAsia="fr-FR"/>
        </w:rPr>
        <w:footnoteReference w:id="13"/>
      </w:r>
      <w:r w:rsidR="005D4ED2" w:rsidRPr="005D4ED2">
        <w:rPr>
          <w:rFonts w:eastAsia="Times New Roman" w:cs="Arial"/>
          <w:szCs w:val="20"/>
          <w:lang w:val="en-US" w:eastAsia="fr-FR"/>
        </w:rPr>
        <w:t xml:space="preserve"> makes prominent references to the CoE”. It considered that “implications of the above-mentioned developments would require further reflections and exchanges in due time” and decided </w:t>
      </w:r>
      <w:r w:rsidR="005D4ED2" w:rsidRPr="005D4ED2">
        <w:rPr>
          <w:rFonts w:cs="Arial"/>
          <w:szCs w:val="20"/>
          <w:lang w:val="en-US"/>
        </w:rPr>
        <w:t xml:space="preserve">to “closely follow this issue”. </w:t>
      </w:r>
    </w:p>
    <w:p w14:paraId="26F2B370" w14:textId="77777777" w:rsidR="005D4ED2" w:rsidRPr="005D4ED2" w:rsidRDefault="005D4ED2" w:rsidP="005D4ED2">
      <w:pPr>
        <w:rPr>
          <w:rFonts w:eastAsia="Times New Roman" w:cs="Arial"/>
          <w:szCs w:val="20"/>
          <w:lang w:val="en-US"/>
        </w:rPr>
      </w:pPr>
    </w:p>
    <w:p w14:paraId="47DA9359" w14:textId="62993AC3" w:rsidR="005D4ED2" w:rsidRPr="005D4ED2" w:rsidRDefault="005D4ED2" w:rsidP="005D4ED2">
      <w:pPr>
        <w:rPr>
          <w:rFonts w:eastAsia="Times New Roman" w:cs="Arial"/>
          <w:szCs w:val="20"/>
        </w:rPr>
      </w:pPr>
      <w:r w:rsidRPr="005D4ED2">
        <w:rPr>
          <w:rFonts w:eastAsia="Times New Roman" w:cs="Arial"/>
          <w:szCs w:val="20"/>
        </w:rPr>
        <w:t xml:space="preserve">In practice, as concerns developments in EU member States, co-operation and contacts have increased in the context of </w:t>
      </w:r>
      <w:r w:rsidRPr="005D4ED2">
        <w:rPr>
          <w:rFonts w:eastAsia="Times New Roman" w:cs="Arial"/>
          <w:b/>
          <w:szCs w:val="20"/>
        </w:rPr>
        <w:t>rule of law initiatives and assessments</w:t>
      </w:r>
      <w:r w:rsidRPr="005D4ED2">
        <w:rPr>
          <w:rFonts w:eastAsia="Times New Roman" w:cs="Arial"/>
          <w:szCs w:val="20"/>
        </w:rPr>
        <w:t xml:space="preserve"> from the EU institutions, in particular in the framework of the EC annual rule of law report</w:t>
      </w:r>
      <w:r w:rsidR="006A6850">
        <w:rPr>
          <w:rFonts w:eastAsia="Times New Roman" w:cs="Arial"/>
          <w:szCs w:val="20"/>
        </w:rPr>
        <w:t>.</w:t>
      </w:r>
      <w:r w:rsidRPr="005D4ED2">
        <w:rPr>
          <w:rFonts w:eastAsia="Times New Roman" w:cs="Arial"/>
          <w:szCs w:val="20"/>
          <w:vertAlign w:val="superscript"/>
        </w:rPr>
        <w:footnoteReference w:id="14"/>
      </w:r>
      <w:r w:rsidRPr="005D4ED2">
        <w:rPr>
          <w:rFonts w:eastAsia="Times New Roman" w:cs="Arial"/>
          <w:szCs w:val="20"/>
        </w:rPr>
        <w:t xml:space="preserve"> The CoE has continued to provide a valuable input in rule of law-related matters, in particular through the case law of the European Court of Human Rights (ECtHR) and the expertise provided by the Venice Commission (VC),</w:t>
      </w:r>
      <w:hyperlink r:id="rId8" w:anchor="_ftn14" w:history="1"/>
      <w:r w:rsidRPr="005D4ED2">
        <w:rPr>
          <w:rFonts w:eastAsia="Times New Roman" w:cs="Arial"/>
          <w:szCs w:val="20"/>
        </w:rPr>
        <w:t xml:space="preserve"> GRECO, the European Commission for the Efficiency of Justice (CEPEJ), MONEYVAL, the Consultative Councils of European Judges (CCJE) and of European Prosecutors (CCPE), as well as directly through co-operation projects. A new e-learning course on </w:t>
      </w:r>
      <w:r w:rsidRPr="005D4ED2">
        <w:rPr>
          <w:rFonts w:eastAsia="Times New Roman" w:cs="Arial"/>
          <w:b/>
          <w:bCs/>
          <w:szCs w:val="20"/>
        </w:rPr>
        <w:t>judiciary ethics</w:t>
      </w:r>
      <w:r w:rsidRPr="005D4ED2">
        <w:rPr>
          <w:rFonts w:eastAsia="Times New Roman" w:cs="Arial"/>
          <w:szCs w:val="20"/>
        </w:rPr>
        <w:t xml:space="preserve"> developed jointly by the Human Rights Education for Legal Professionals (HELP) Programme with relevant CoE entities/departments and the ECtHR will see the light of day in 2021. Along with the EC, contacts have also intensified between CoE bodies and other relevant EU institutions.</w:t>
      </w:r>
    </w:p>
    <w:p w14:paraId="275397FF" w14:textId="77777777" w:rsidR="005D4ED2" w:rsidRPr="005D4ED2" w:rsidRDefault="005D4ED2" w:rsidP="005D4ED2">
      <w:pPr>
        <w:rPr>
          <w:rFonts w:eastAsia="Times New Roman" w:cs="Arial"/>
          <w:szCs w:val="20"/>
        </w:rPr>
      </w:pPr>
    </w:p>
    <w:p w14:paraId="4CFAE33C" w14:textId="77777777" w:rsidR="005D4ED2" w:rsidRPr="005D4ED2" w:rsidRDefault="005D4ED2" w:rsidP="005D4ED2">
      <w:pPr>
        <w:rPr>
          <w:rFonts w:eastAsia="Times New Roman" w:cs="Arial"/>
          <w:szCs w:val="20"/>
        </w:rPr>
      </w:pPr>
      <w:r w:rsidRPr="005D4ED2">
        <w:rPr>
          <w:rFonts w:eastAsia="Times New Roman" w:cs="Arial"/>
          <w:szCs w:val="20"/>
        </w:rPr>
        <w:t xml:space="preserve">The EU also frequently refers to the Opinions of the VC in the framework of its monitoring of respect for the rule of law in its member States. Specific mechanisms have been set up within the EU/CoE Facilities to request VC expertise - Quick Response Mechanism (QRM) under the Partnership for Good Governance (PGG) and the Expertise Co-ordination Mechanism (ECM) under the Horizontal Facility (HF). The VC has overall provided a very significant number of Opinions regarding the </w:t>
      </w:r>
      <w:proofErr w:type="spellStart"/>
      <w:r w:rsidRPr="005D4ED2">
        <w:rPr>
          <w:rFonts w:eastAsia="Times New Roman" w:cs="Arial"/>
          <w:szCs w:val="20"/>
        </w:rPr>
        <w:t>EaP</w:t>
      </w:r>
      <w:proofErr w:type="spellEnd"/>
      <w:r w:rsidRPr="005D4ED2">
        <w:rPr>
          <w:rFonts w:eastAsia="Times New Roman" w:cs="Arial"/>
          <w:szCs w:val="20"/>
        </w:rPr>
        <w:t xml:space="preserve"> region and also the CoE neighbouring countries (see below).</w:t>
      </w:r>
    </w:p>
    <w:p w14:paraId="4FEC4738" w14:textId="77777777" w:rsidR="005D4ED2" w:rsidRPr="005D4ED2" w:rsidRDefault="005D4ED2" w:rsidP="005D4ED2">
      <w:pPr>
        <w:rPr>
          <w:rFonts w:eastAsia="Times New Roman" w:cs="Arial"/>
          <w:szCs w:val="20"/>
        </w:rPr>
      </w:pPr>
    </w:p>
    <w:p w14:paraId="65B2AAE8" w14:textId="57E5B2E0" w:rsidR="00BD2F11" w:rsidRDefault="005D4ED2" w:rsidP="005D4ED2">
      <w:pPr>
        <w:rPr>
          <w:rFonts w:eastAsia="Times New Roman" w:cs="Arial"/>
          <w:szCs w:val="20"/>
        </w:rPr>
      </w:pPr>
      <w:r w:rsidRPr="005D4ED2">
        <w:rPr>
          <w:rFonts w:cs="Arial"/>
          <w:szCs w:val="20"/>
          <w:lang w:val="en-US"/>
        </w:rPr>
        <w:t>More specifically, in the framework of the preparation of</w:t>
      </w:r>
      <w:r w:rsidRPr="005D4ED2">
        <w:rPr>
          <w:rFonts w:eastAsia="Times New Roman" w:cs="Arial"/>
          <w:szCs w:val="20"/>
        </w:rPr>
        <w:t xml:space="preserve"> the EC 2020 Rule of Law Report</w:t>
      </w:r>
      <w:r w:rsidRPr="005D4ED2">
        <w:rPr>
          <w:rFonts w:cs="Arial"/>
          <w:szCs w:val="20"/>
          <w:lang w:val="en-US"/>
        </w:rPr>
        <w:t xml:space="preserve">, the CoE Secretariat, following an invitation from the EC, had appointed a contact person for the rule of law, and submitted a contribution to the Report. </w:t>
      </w:r>
      <w:r w:rsidRPr="005D4ED2">
        <w:rPr>
          <w:rFonts w:eastAsia="Times New Roman" w:cs="Arial"/>
          <w:szCs w:val="20"/>
        </w:rPr>
        <w:t xml:space="preserve">In her later contacts on this issue with EC President von der Leyen, Vice-President </w:t>
      </w:r>
      <w:proofErr w:type="spellStart"/>
      <w:r w:rsidRPr="005D4ED2">
        <w:rPr>
          <w:rFonts w:eastAsia="Times New Roman" w:cs="Arial"/>
          <w:szCs w:val="20"/>
        </w:rPr>
        <w:t>Jourová</w:t>
      </w:r>
      <w:proofErr w:type="spellEnd"/>
      <w:r w:rsidRPr="005D4ED2">
        <w:rPr>
          <w:rFonts w:eastAsia="Times New Roman" w:cs="Arial"/>
          <w:szCs w:val="20"/>
        </w:rPr>
        <w:t xml:space="preserve"> and Commissioner Reynders, the CoE Secretary General welcomed in particular the numerous references to the CoE in the EC 2020 Report, reflecting the main message of the 2007 MoU, according to which, “the CoE will remain the benchmark for human rights, the rule of law and democracy in Europe”. At a high-level videoconference on “Independence of justice and the rule of law”, held on 9</w:t>
      </w:r>
      <w:r w:rsidR="006E2BFD">
        <w:rPr>
          <w:rFonts w:eastAsia="Times New Roman" w:cs="Arial"/>
          <w:szCs w:val="20"/>
        </w:rPr>
        <w:t> </w:t>
      </w:r>
      <w:r w:rsidRPr="005D4ED2">
        <w:rPr>
          <w:rFonts w:eastAsia="Times New Roman" w:cs="Arial"/>
          <w:szCs w:val="20"/>
        </w:rPr>
        <w:t>November 2020, CoE and EU representatives stressed the fruitful co</w:t>
      </w:r>
      <w:r w:rsidRPr="005D4ED2">
        <w:rPr>
          <w:rFonts w:eastAsia="Times New Roman" w:cs="Arial"/>
          <w:szCs w:val="20"/>
        </w:rPr>
        <w:noBreakHyphen/>
        <w:t xml:space="preserve">operation established so far on relevant rule of law issues, and at a meeting with EC Vice-President </w:t>
      </w:r>
      <w:proofErr w:type="spellStart"/>
      <w:r w:rsidRPr="005D4ED2">
        <w:rPr>
          <w:rFonts w:eastAsia="Times New Roman" w:cs="Arial"/>
          <w:szCs w:val="20"/>
        </w:rPr>
        <w:t>Jourová</w:t>
      </w:r>
      <w:proofErr w:type="spellEnd"/>
      <w:r w:rsidRPr="005D4ED2">
        <w:rPr>
          <w:rFonts w:eastAsia="Times New Roman" w:cs="Arial"/>
          <w:szCs w:val="20"/>
        </w:rPr>
        <w:t xml:space="preserve"> on 3 December 2020, the Secretary General reiterated the </w:t>
      </w:r>
      <w:proofErr w:type="spellStart"/>
      <w:r w:rsidRPr="005D4ED2">
        <w:rPr>
          <w:rFonts w:eastAsia="Times New Roman" w:cs="Arial"/>
          <w:szCs w:val="20"/>
        </w:rPr>
        <w:t>CoE’s</w:t>
      </w:r>
      <w:proofErr w:type="spellEnd"/>
      <w:r w:rsidRPr="005D4ED2">
        <w:rPr>
          <w:rFonts w:eastAsia="Times New Roman" w:cs="Arial"/>
          <w:szCs w:val="20"/>
        </w:rPr>
        <w:t xml:space="preserve"> willingness to continue close co-operation in this field. She also </w:t>
      </w:r>
    </w:p>
    <w:p w14:paraId="2935B667" w14:textId="77777777" w:rsidR="00BD2F11" w:rsidRDefault="00BD2F11">
      <w:pPr>
        <w:rPr>
          <w:rFonts w:eastAsia="Times New Roman" w:cs="Arial"/>
          <w:szCs w:val="20"/>
        </w:rPr>
      </w:pPr>
      <w:r>
        <w:rPr>
          <w:rFonts w:eastAsia="Times New Roman" w:cs="Arial"/>
          <w:szCs w:val="20"/>
        </w:rPr>
        <w:br w:type="page"/>
      </w:r>
    </w:p>
    <w:p w14:paraId="367501B1" w14:textId="12538583" w:rsidR="005D4ED2" w:rsidRPr="005D4ED2" w:rsidRDefault="005D4ED2" w:rsidP="005D4ED2">
      <w:pPr>
        <w:rPr>
          <w:rFonts w:eastAsia="Times New Roman" w:cs="Arial"/>
          <w:szCs w:val="20"/>
        </w:rPr>
      </w:pPr>
      <w:r w:rsidRPr="005D4ED2">
        <w:rPr>
          <w:rFonts w:eastAsia="Times New Roman" w:cs="Arial"/>
          <w:szCs w:val="20"/>
        </w:rPr>
        <w:lastRenderedPageBreak/>
        <w:t>raised the issue of co-operation in the context of other relevant EU documents, notably the EC Democracy Action Plan, in particular as regards safety of journalists and the new Strategy to strengthen the application of the Charter of Fundamental Rights in the EU. It was agreed to seek further synergies. The Vice-President also confirmed the importance for the EC of being able to base its actions on the expert and independent conclusions of the CoE</w:t>
      </w:r>
      <w:r w:rsidR="006A6850">
        <w:rPr>
          <w:rFonts w:eastAsia="Times New Roman" w:cs="Arial"/>
          <w:szCs w:val="20"/>
        </w:rPr>
        <w:t>.</w:t>
      </w:r>
      <w:r w:rsidRPr="005D4ED2">
        <w:rPr>
          <w:szCs w:val="20"/>
          <w:vertAlign w:val="superscript"/>
        </w:rPr>
        <w:footnoteReference w:id="15"/>
      </w:r>
      <w:r w:rsidRPr="005D4ED2">
        <w:rPr>
          <w:rFonts w:eastAsia="Times New Roman" w:cs="Arial"/>
          <w:sz w:val="10"/>
          <w:szCs w:val="10"/>
        </w:rPr>
        <w:t xml:space="preserve"> </w:t>
      </w:r>
    </w:p>
    <w:p w14:paraId="41CEAEAE" w14:textId="77777777" w:rsidR="005D4ED2" w:rsidRPr="005D4ED2" w:rsidRDefault="005D4ED2" w:rsidP="005D4ED2">
      <w:pPr>
        <w:rPr>
          <w:rFonts w:eastAsia="Times New Roman" w:cs="Arial"/>
          <w:szCs w:val="20"/>
          <w:lang w:val="en-US"/>
        </w:rPr>
      </w:pPr>
    </w:p>
    <w:p w14:paraId="311018B6" w14:textId="709AB67B" w:rsidR="005D4ED2" w:rsidRPr="005D4ED2" w:rsidRDefault="005D4ED2" w:rsidP="005D4ED2">
      <w:pPr>
        <w:rPr>
          <w:rFonts w:cs="Arial"/>
          <w:szCs w:val="20"/>
        </w:rPr>
      </w:pPr>
      <w:r w:rsidRPr="005D4ED2">
        <w:rPr>
          <w:rFonts w:eastAsia="Times New Roman" w:cs="Arial"/>
          <w:szCs w:val="20"/>
        </w:rPr>
        <w:t xml:space="preserve">Furthermore, on </w:t>
      </w:r>
      <w:r w:rsidRPr="005D4ED2">
        <w:rPr>
          <w:rFonts w:cs="Arial"/>
          <w:szCs w:val="20"/>
        </w:rPr>
        <w:t xml:space="preserve">10 July 2019, the Committee of Ministers granted the EU observer status with </w:t>
      </w:r>
      <w:hyperlink r:id="rId9" w:history="1">
        <w:r w:rsidRPr="005D4ED2">
          <w:rPr>
            <w:rFonts w:cs="Arial"/>
            <w:b/>
            <w:bCs/>
            <w:szCs w:val="20"/>
          </w:rPr>
          <w:t>GRECO</w:t>
        </w:r>
      </w:hyperlink>
      <w:r w:rsidRPr="005D4ED2">
        <w:rPr>
          <w:rFonts w:cs="Arial"/>
          <w:szCs w:val="20"/>
        </w:rPr>
        <w:t>. It further noted that, “the vast majority of EU member States favours the EU’s full membership of GRECO</w:t>
      </w:r>
      <w:r w:rsidR="006A6850">
        <w:rPr>
          <w:rFonts w:cs="Arial"/>
          <w:szCs w:val="20"/>
        </w:rPr>
        <w:t>.</w:t>
      </w:r>
      <w:r w:rsidRPr="005D4ED2">
        <w:rPr>
          <w:rFonts w:cs="Arial"/>
          <w:szCs w:val="20"/>
        </w:rPr>
        <w:t>”</w:t>
      </w:r>
      <w:r w:rsidRPr="005D4ED2">
        <w:rPr>
          <w:rFonts w:cs="Arial"/>
          <w:szCs w:val="20"/>
          <w:vertAlign w:val="superscript"/>
        </w:rPr>
        <w:footnoteReference w:id="16"/>
      </w:r>
      <w:r w:rsidRPr="005D4ED2">
        <w:rPr>
          <w:rFonts w:cs="Arial"/>
          <w:szCs w:val="20"/>
        </w:rPr>
        <w:t xml:space="preserve"> </w:t>
      </w:r>
      <w:r w:rsidRPr="005D4ED2">
        <w:rPr>
          <w:rFonts w:eastAsia="Times New Roman" w:cs="Arial"/>
          <w:szCs w:val="20"/>
        </w:rPr>
        <w:t xml:space="preserve">Commissioner Reynders wrote a foreword to GRECO’s 2020 General Activity Report </w:t>
      </w:r>
      <w:proofErr w:type="spellStart"/>
      <w:r w:rsidRPr="005D4ED2">
        <w:rPr>
          <w:rFonts w:eastAsia="Times New Roman" w:cs="Arial"/>
          <w:szCs w:val="20"/>
        </w:rPr>
        <w:t>Report</w:t>
      </w:r>
      <w:proofErr w:type="spellEnd"/>
      <w:r w:rsidRPr="005D4ED2">
        <w:rPr>
          <w:rFonts w:eastAsia="Times New Roman" w:cs="Arial"/>
          <w:szCs w:val="20"/>
        </w:rPr>
        <w:t xml:space="preserve">. </w:t>
      </w:r>
      <w:r w:rsidRPr="005D4ED2">
        <w:rPr>
          <w:rFonts w:cs="Arial"/>
          <w:szCs w:val="20"/>
        </w:rPr>
        <w:t xml:space="preserve">On 24 July 2019, the CoE and the EC signed a contract for using the </w:t>
      </w:r>
      <w:proofErr w:type="spellStart"/>
      <w:r w:rsidRPr="005D4ED2">
        <w:rPr>
          <w:rFonts w:cs="Arial"/>
          <w:szCs w:val="20"/>
        </w:rPr>
        <w:t>CoE’s</w:t>
      </w:r>
      <w:proofErr w:type="spellEnd"/>
      <w:r w:rsidRPr="005D4ED2">
        <w:rPr>
          <w:rFonts w:cs="Arial"/>
          <w:szCs w:val="20"/>
        </w:rPr>
        <w:t xml:space="preserve"> expertise to assess the concrete implementation and effective application of the 4</w:t>
      </w:r>
      <w:r w:rsidRPr="005D4ED2">
        <w:rPr>
          <w:rFonts w:cs="Arial"/>
          <w:szCs w:val="20"/>
          <w:vertAlign w:val="superscript"/>
        </w:rPr>
        <w:t>th</w:t>
      </w:r>
      <w:r w:rsidRPr="005D4ED2">
        <w:rPr>
          <w:rFonts w:cs="Arial"/>
          <w:szCs w:val="20"/>
        </w:rPr>
        <w:t xml:space="preserve"> Anti-</w:t>
      </w:r>
      <w:r w:rsidRPr="005D4ED2">
        <w:rPr>
          <w:rFonts w:cs="Arial"/>
          <w:b/>
          <w:bCs/>
          <w:szCs w:val="20"/>
        </w:rPr>
        <w:t>money Laundering</w:t>
      </w:r>
      <w:r w:rsidRPr="005D4ED2">
        <w:rPr>
          <w:rFonts w:cs="Arial"/>
          <w:szCs w:val="20"/>
        </w:rPr>
        <w:t xml:space="preserve"> Directive in EU member States. Pursuant to this arrangement, the CoE carried out its first assessments of a number of EU member States as from late 2019 and throughout 2020. </w:t>
      </w:r>
    </w:p>
    <w:p w14:paraId="5190CD3E" w14:textId="77777777" w:rsidR="005D4ED2" w:rsidRPr="005D4ED2" w:rsidRDefault="005D4ED2" w:rsidP="005D4ED2">
      <w:pPr>
        <w:rPr>
          <w:rFonts w:cs="Arial"/>
          <w:szCs w:val="20"/>
        </w:rPr>
      </w:pPr>
    </w:p>
    <w:p w14:paraId="3B1E962C" w14:textId="190D7BB0" w:rsidR="005D4ED2" w:rsidRPr="005D4ED2" w:rsidRDefault="005D4ED2" w:rsidP="005D4ED2">
      <w:pPr>
        <w:rPr>
          <w:rFonts w:eastAsia="Times New Roman" w:cs="Arial"/>
          <w:szCs w:val="20"/>
        </w:rPr>
      </w:pPr>
      <w:r w:rsidRPr="005D4ED2">
        <w:rPr>
          <w:rFonts w:eastAsia="Times New Roman" w:cs="Arial"/>
          <w:szCs w:val="20"/>
        </w:rPr>
        <w:t xml:space="preserve">CEPEJ continued to provide data on the </w:t>
      </w:r>
      <w:r w:rsidRPr="005D4ED2">
        <w:rPr>
          <w:rFonts w:eastAsia="Times New Roman" w:cs="Arial"/>
          <w:b/>
          <w:bCs/>
          <w:szCs w:val="20"/>
        </w:rPr>
        <w:t>functioning of judicial systems</w:t>
      </w:r>
      <w:r w:rsidRPr="005D4ED2">
        <w:rPr>
          <w:rFonts w:eastAsia="Times New Roman" w:cs="Arial"/>
          <w:szCs w:val="20"/>
        </w:rPr>
        <w:t xml:space="preserve"> in the EU member States for the </w:t>
      </w:r>
      <w:r w:rsidRPr="005D4ED2">
        <w:rPr>
          <w:rFonts w:cs="Arial"/>
          <w:szCs w:val="20"/>
        </w:rPr>
        <w:t xml:space="preserve">EC </w:t>
      </w:r>
      <w:r w:rsidRPr="005D4ED2">
        <w:rPr>
          <w:rFonts w:eastAsia="Times New Roman" w:cs="Arial"/>
          <w:szCs w:val="20"/>
        </w:rPr>
        <w:t>annual “EU Justice Scoreboard”. This exemplary co-operation is based on a multi</w:t>
      </w:r>
      <w:r w:rsidRPr="005D4ED2">
        <w:rPr>
          <w:rFonts w:eastAsia="Times New Roman" w:cs="Arial"/>
          <w:szCs w:val="20"/>
        </w:rPr>
        <w:noBreakHyphen/>
        <w:t xml:space="preserve">year contract between the </w:t>
      </w:r>
      <w:r w:rsidRPr="005D4ED2">
        <w:rPr>
          <w:rFonts w:cs="Arial"/>
          <w:szCs w:val="20"/>
        </w:rPr>
        <w:t xml:space="preserve">EC </w:t>
      </w:r>
      <w:r w:rsidRPr="005D4ED2">
        <w:rPr>
          <w:rFonts w:eastAsia="Times New Roman" w:cs="Arial"/>
          <w:szCs w:val="20"/>
        </w:rPr>
        <w:t>and the CoE (renewed in 2017 for a four-year period)</w:t>
      </w:r>
      <w:r w:rsidRPr="005D4ED2">
        <w:rPr>
          <w:rFonts w:eastAsia="Times New Roman" w:cs="Arial"/>
          <w:szCs w:val="20"/>
          <w:lang w:val="en-US"/>
        </w:rPr>
        <w:t xml:space="preserve">. </w:t>
      </w:r>
      <w:r w:rsidRPr="005D4ED2">
        <w:rPr>
          <w:rFonts w:eastAsia="Times New Roman" w:cs="Arial"/>
          <w:szCs w:val="20"/>
        </w:rPr>
        <w:t>Such an arrangement avoids duplication, confirms CEPEJ’s status as a common reference point for justice evaluation</w:t>
      </w:r>
      <w:r w:rsidRPr="005D4ED2">
        <w:rPr>
          <w:rFonts w:eastAsia="Times New Roman" w:cs="Arial"/>
          <w:szCs w:val="20"/>
          <w:vertAlign w:val="superscript"/>
        </w:rPr>
        <w:footnoteReference w:id="17"/>
      </w:r>
      <w:r w:rsidRPr="005D4ED2">
        <w:rPr>
          <w:rFonts w:eastAsia="Times New Roman" w:cs="Arial"/>
          <w:szCs w:val="20"/>
        </w:rPr>
        <w:t xml:space="preserve"> and </w:t>
      </w:r>
      <w:r w:rsidRPr="005D4ED2">
        <w:rPr>
          <w:rFonts w:eastAsia="Times New Roman" w:cs="Arial"/>
          <w:szCs w:val="20"/>
          <w:lang w:val="en-US"/>
        </w:rPr>
        <w:t xml:space="preserve">increases its visibility, as well as the </w:t>
      </w:r>
      <w:proofErr w:type="spellStart"/>
      <w:r w:rsidRPr="005D4ED2">
        <w:rPr>
          <w:rFonts w:eastAsia="Times New Roman" w:cs="Arial"/>
          <w:szCs w:val="20"/>
          <w:lang w:val="en-US"/>
        </w:rPr>
        <w:t>CoE’s</w:t>
      </w:r>
      <w:proofErr w:type="spellEnd"/>
      <w:r w:rsidRPr="005D4ED2">
        <w:rPr>
          <w:rFonts w:eastAsia="Times New Roman" w:cs="Arial"/>
          <w:szCs w:val="20"/>
          <w:lang w:val="en-US"/>
        </w:rPr>
        <w:t>.</w:t>
      </w:r>
      <w:r w:rsidRPr="005D4ED2">
        <w:rPr>
          <w:rFonts w:eastAsia="Times New Roman" w:cs="Arial"/>
          <w:szCs w:val="20"/>
        </w:rPr>
        <w:t xml:space="preserve"> </w:t>
      </w:r>
    </w:p>
    <w:p w14:paraId="1F73D6E0" w14:textId="77777777" w:rsidR="005D4ED2" w:rsidRPr="005D4ED2" w:rsidRDefault="005D4ED2" w:rsidP="005D4ED2">
      <w:pPr>
        <w:rPr>
          <w:rFonts w:eastAsia="Times New Roman" w:cs="Arial"/>
          <w:szCs w:val="20"/>
        </w:rPr>
      </w:pPr>
    </w:p>
    <w:p w14:paraId="3A070E64" w14:textId="77777777" w:rsidR="005D4ED2" w:rsidRPr="005D4ED2" w:rsidRDefault="005D4ED2" w:rsidP="005D4ED2">
      <w:pPr>
        <w:rPr>
          <w:rFonts w:eastAsia="Times New Roman" w:cs="Arial"/>
          <w:szCs w:val="20"/>
          <w:lang w:val="en-US"/>
        </w:rPr>
      </w:pPr>
      <w:r w:rsidRPr="005D4ED2">
        <w:rPr>
          <w:rFonts w:cs="Arial"/>
          <w:szCs w:val="20"/>
        </w:rPr>
        <w:t xml:space="preserve">These developments have again confirmed the </w:t>
      </w:r>
      <w:r w:rsidRPr="005D4ED2">
        <w:rPr>
          <w:rFonts w:eastAsia="Times New Roman" w:cs="Arial"/>
          <w:szCs w:val="20"/>
          <w:lang w:val="en-US"/>
        </w:rPr>
        <w:t xml:space="preserve">benchmarking role of the CoE and its </w:t>
      </w:r>
      <w:r w:rsidRPr="005D4ED2">
        <w:rPr>
          <w:rFonts w:eastAsia="Times New Roman" w:cs="Arial"/>
          <w:b/>
          <w:bCs/>
          <w:szCs w:val="20"/>
          <w:lang w:val="en-US"/>
        </w:rPr>
        <w:t>unique expertise</w:t>
      </w:r>
      <w:r w:rsidRPr="005D4ED2">
        <w:rPr>
          <w:rFonts w:eastAsia="Times New Roman" w:cs="Arial"/>
          <w:szCs w:val="20"/>
          <w:lang w:val="en-US"/>
        </w:rPr>
        <w:t xml:space="preserve">, also as regards the Western Balkans and the </w:t>
      </w:r>
      <w:proofErr w:type="spellStart"/>
      <w:r w:rsidRPr="005D4ED2">
        <w:rPr>
          <w:rFonts w:eastAsia="Times New Roman" w:cs="Arial"/>
          <w:szCs w:val="20"/>
          <w:lang w:val="en-US"/>
        </w:rPr>
        <w:t>EaP</w:t>
      </w:r>
      <w:proofErr w:type="spellEnd"/>
      <w:r w:rsidRPr="005D4ED2">
        <w:rPr>
          <w:rFonts w:eastAsia="Times New Roman" w:cs="Arial"/>
          <w:szCs w:val="20"/>
          <w:lang w:val="en-US"/>
        </w:rPr>
        <w:t xml:space="preserve"> countries.</w:t>
      </w:r>
    </w:p>
    <w:p w14:paraId="3BBFE2F4" w14:textId="77777777" w:rsidR="005D4ED2" w:rsidRPr="005D4ED2" w:rsidRDefault="005D4ED2" w:rsidP="005D4ED2">
      <w:pPr>
        <w:rPr>
          <w:rFonts w:eastAsia="Times New Roman" w:cs="Arial"/>
          <w:szCs w:val="20"/>
        </w:rPr>
      </w:pPr>
    </w:p>
    <w:p w14:paraId="4B726F33" w14:textId="77777777" w:rsidR="005D4ED2" w:rsidRPr="005D4ED2" w:rsidRDefault="005D4ED2" w:rsidP="005D4ED2">
      <w:pPr>
        <w:numPr>
          <w:ilvl w:val="0"/>
          <w:numId w:val="22"/>
        </w:numPr>
        <w:contextualSpacing/>
        <w:rPr>
          <w:rFonts w:eastAsia="Times New Roman" w:cs="Arial"/>
          <w:szCs w:val="20"/>
        </w:rPr>
      </w:pPr>
      <w:r w:rsidRPr="005D4ED2">
        <w:rPr>
          <w:rFonts w:eastAsia="Times New Roman" w:cs="Arial"/>
          <w:b/>
          <w:szCs w:val="20"/>
        </w:rPr>
        <w:t>EU accession/participation in CoE Conventions and bodies</w:t>
      </w:r>
    </w:p>
    <w:p w14:paraId="0020D917" w14:textId="77777777" w:rsidR="005D4ED2" w:rsidRPr="005D4ED2" w:rsidRDefault="005D4ED2" w:rsidP="005D4ED2">
      <w:pPr>
        <w:rPr>
          <w:rFonts w:eastAsia="Times New Roman" w:cs="Arial"/>
          <w:szCs w:val="20"/>
        </w:rPr>
      </w:pPr>
    </w:p>
    <w:p w14:paraId="0734E781" w14:textId="77777777" w:rsidR="005D4ED2" w:rsidRPr="005D4ED2" w:rsidRDefault="005D4ED2" w:rsidP="005D4ED2">
      <w:pPr>
        <w:rPr>
          <w:rFonts w:eastAsia="Times New Roman" w:cs="Arial"/>
          <w:szCs w:val="20"/>
        </w:rPr>
      </w:pPr>
      <w:r w:rsidRPr="005D4ED2">
        <w:rPr>
          <w:rFonts w:eastAsia="Times New Roman" w:cs="Arial"/>
          <w:b/>
          <w:szCs w:val="20"/>
        </w:rPr>
        <w:t>A</w:t>
      </w:r>
      <w:proofErr w:type="spellStart"/>
      <w:r w:rsidRPr="005D4ED2">
        <w:rPr>
          <w:rFonts w:eastAsia="Times New Roman" w:cs="Arial"/>
          <w:b/>
          <w:szCs w:val="20"/>
          <w:lang w:val="en-US"/>
        </w:rPr>
        <w:t>ccession</w:t>
      </w:r>
      <w:proofErr w:type="spellEnd"/>
      <w:r w:rsidRPr="005D4ED2">
        <w:rPr>
          <w:rFonts w:eastAsia="Times New Roman" w:cs="Arial"/>
          <w:b/>
          <w:szCs w:val="20"/>
          <w:lang w:val="en-US"/>
        </w:rPr>
        <w:t xml:space="preserve"> or participation of the EU in relevant CoE treaties and bodies</w:t>
      </w:r>
      <w:r w:rsidRPr="005D4ED2">
        <w:rPr>
          <w:rFonts w:eastAsia="Times New Roman" w:cs="Arial"/>
          <w:szCs w:val="20"/>
          <w:lang w:val="en-US"/>
        </w:rPr>
        <w:t xml:space="preserve"> remains a key element of co-operation. </w:t>
      </w:r>
      <w:r w:rsidRPr="005D4ED2">
        <w:rPr>
          <w:rFonts w:eastAsia="Times New Roman" w:cs="Arial"/>
          <w:szCs w:val="20"/>
        </w:rPr>
        <w:t xml:space="preserve">The participation of the EU in CoE instruments would significantly enhance coherence, as well as </w:t>
      </w:r>
      <w:r w:rsidRPr="005D4ED2">
        <w:rPr>
          <w:rFonts w:eastAsia="Times New Roman" w:cs="Arial"/>
          <w:bCs/>
          <w:szCs w:val="20"/>
        </w:rPr>
        <w:t>synergies</w:t>
      </w:r>
      <w:r w:rsidRPr="005D4ED2">
        <w:rPr>
          <w:rFonts w:eastAsia="Times New Roman" w:cs="Arial"/>
          <w:szCs w:val="20"/>
        </w:rPr>
        <w:t xml:space="preserve"> between the </w:t>
      </w:r>
      <w:r w:rsidRPr="005D4ED2">
        <w:rPr>
          <w:rFonts w:eastAsia="Times New Roman" w:cs="Arial"/>
          <w:bCs/>
          <w:szCs w:val="20"/>
        </w:rPr>
        <w:t>EU and</w:t>
      </w:r>
      <w:r w:rsidRPr="005D4ED2">
        <w:rPr>
          <w:rFonts w:eastAsia="Times New Roman" w:cs="Arial"/>
          <w:szCs w:val="20"/>
        </w:rPr>
        <w:t xml:space="preserve"> </w:t>
      </w:r>
      <w:r w:rsidRPr="005D4ED2">
        <w:rPr>
          <w:rFonts w:eastAsia="Times New Roman" w:cs="Arial"/>
          <w:bCs/>
          <w:szCs w:val="20"/>
        </w:rPr>
        <w:t>CoE monitoring and advisory bodies</w:t>
      </w:r>
      <w:r w:rsidRPr="005D4ED2">
        <w:rPr>
          <w:rFonts w:eastAsia="Times New Roman" w:cs="Arial"/>
          <w:szCs w:val="20"/>
        </w:rPr>
        <w:t>. It raises, however, a number of difficult legal issues to be addressed in a spirit of co-operation and complementarity.</w:t>
      </w:r>
    </w:p>
    <w:p w14:paraId="13A1F06C" w14:textId="77777777" w:rsidR="005D4ED2" w:rsidRPr="005D4ED2" w:rsidRDefault="005D4ED2" w:rsidP="005D4ED2">
      <w:pPr>
        <w:rPr>
          <w:rFonts w:eastAsia="Times New Roman" w:cs="Arial"/>
          <w:szCs w:val="20"/>
        </w:rPr>
      </w:pPr>
    </w:p>
    <w:p w14:paraId="469115B3" w14:textId="617053C6" w:rsidR="005D4ED2" w:rsidRPr="005D4ED2" w:rsidRDefault="005D4ED2" w:rsidP="005D4ED2">
      <w:pPr>
        <w:rPr>
          <w:rFonts w:eastAsia="Times New Roman" w:cs="Arial"/>
          <w:szCs w:val="20"/>
          <w:lang w:val="en-US" w:eastAsia="fr-FR"/>
        </w:rPr>
      </w:pPr>
      <w:r w:rsidRPr="005D4ED2">
        <w:rPr>
          <w:rFonts w:eastAsia="Times New Roman" w:cs="Arial"/>
          <w:b/>
          <w:bCs/>
          <w:szCs w:val="20"/>
        </w:rPr>
        <w:t>EU accession to the ECHR</w:t>
      </w:r>
      <w:r w:rsidRPr="005D4ED2">
        <w:rPr>
          <w:rFonts w:eastAsia="Times New Roman" w:cs="Arial"/>
          <w:szCs w:val="20"/>
        </w:rPr>
        <w:t xml:space="preserve">, an obligation under the Lisbon Treaty, remains a priority for leaders of both organisations. </w:t>
      </w:r>
      <w:r w:rsidRPr="005D4ED2">
        <w:rPr>
          <w:rFonts w:eastAsia="Times New Roman" w:cs="Arial"/>
          <w:szCs w:val="20"/>
          <w:lang w:val="en-US" w:eastAsia="fr-FR"/>
        </w:rPr>
        <w:t xml:space="preserve">On 11 December 2019, the Committee of Ministers took note of a letter from the EC addressed to the Secretary General of the </w:t>
      </w:r>
      <w:r w:rsidRPr="005D4ED2">
        <w:rPr>
          <w:rFonts w:eastAsia="Times New Roman" w:cs="Arial"/>
          <w:szCs w:val="20"/>
        </w:rPr>
        <w:t>CoE</w:t>
      </w:r>
      <w:r w:rsidRPr="005D4ED2">
        <w:rPr>
          <w:rFonts w:eastAsia="Times New Roman" w:cs="Arial"/>
          <w:szCs w:val="20"/>
          <w:lang w:val="en-US" w:eastAsia="fr-FR"/>
        </w:rPr>
        <w:t xml:space="preserve"> on 31 October 2019, informing her about the readiness of the EU to resume the negotiations on its accession to the ECHR. The Committee of Ministers also recalled that, “EU accession to the ECHR would reinforce our common values, improve the effectiveness of EU law and enhance the coherence of fundamental rights’ protection in Europe</w:t>
      </w:r>
      <w:r w:rsidR="006A6850">
        <w:rPr>
          <w:rFonts w:eastAsia="Times New Roman" w:cs="Arial"/>
          <w:szCs w:val="20"/>
          <w:lang w:val="en-US" w:eastAsia="fr-FR"/>
        </w:rPr>
        <w:t>.</w:t>
      </w:r>
      <w:r w:rsidRPr="005D4ED2">
        <w:rPr>
          <w:rFonts w:eastAsia="Times New Roman" w:cs="Arial"/>
          <w:szCs w:val="20"/>
          <w:lang w:val="en-US" w:eastAsia="fr-FR"/>
        </w:rPr>
        <w:t>”</w:t>
      </w:r>
      <w:r w:rsidRPr="005D4ED2">
        <w:rPr>
          <w:rFonts w:eastAsia="Times New Roman" w:cs="Arial"/>
          <w:szCs w:val="20"/>
          <w:vertAlign w:val="superscript"/>
          <w:lang w:val="en-US" w:eastAsia="fr-FR"/>
        </w:rPr>
        <w:footnoteReference w:id="18"/>
      </w:r>
      <w:r w:rsidRPr="005D4ED2">
        <w:rPr>
          <w:rFonts w:eastAsia="Times New Roman" w:cs="Arial"/>
          <w:szCs w:val="20"/>
          <w:lang w:val="en-US" w:eastAsia="fr-FR"/>
        </w:rPr>
        <w:t xml:space="preserve"> On 15 January 2020, the Committee of Ministers agreed on the format of negotiations, which have since resumed despite the </w:t>
      </w:r>
      <w:proofErr w:type="spellStart"/>
      <w:r w:rsidRPr="005D4ED2">
        <w:rPr>
          <w:rFonts w:eastAsia="Times New Roman" w:cs="Arial"/>
          <w:szCs w:val="20"/>
          <w:lang w:val="en-US" w:eastAsia="fr-FR"/>
        </w:rPr>
        <w:t>C</w:t>
      </w:r>
      <w:r>
        <w:rPr>
          <w:rFonts w:eastAsia="Times New Roman" w:cs="Arial"/>
          <w:szCs w:val="20"/>
          <w:lang w:val="en-US" w:eastAsia="fr-FR"/>
        </w:rPr>
        <w:t>ovid</w:t>
      </w:r>
      <w:proofErr w:type="spellEnd"/>
      <w:r w:rsidRPr="005D4ED2">
        <w:rPr>
          <w:rFonts w:eastAsia="Times New Roman" w:cs="Arial"/>
          <w:szCs w:val="20"/>
          <w:lang w:val="en-US" w:eastAsia="fr-FR"/>
        </w:rPr>
        <w:t xml:space="preserve"> pandemic</w:t>
      </w:r>
      <w:r w:rsidR="006A6850">
        <w:rPr>
          <w:rFonts w:eastAsia="Times New Roman" w:cs="Arial"/>
          <w:szCs w:val="20"/>
          <w:lang w:val="en-US" w:eastAsia="fr-FR"/>
        </w:rPr>
        <w:t>.</w:t>
      </w:r>
      <w:r w:rsidRPr="005D4ED2">
        <w:rPr>
          <w:szCs w:val="20"/>
          <w:vertAlign w:val="superscript"/>
        </w:rPr>
        <w:footnoteReference w:id="19"/>
      </w:r>
      <w:r w:rsidRPr="005D4ED2">
        <w:rPr>
          <w:rFonts w:eastAsia="Times New Roman" w:cs="Arial"/>
          <w:szCs w:val="20"/>
          <w:lang w:val="en-US" w:eastAsia="fr-FR"/>
        </w:rPr>
        <w:t xml:space="preserve"> As stressed by the Secretary General and EC Vice-President </w:t>
      </w:r>
      <w:proofErr w:type="spellStart"/>
      <w:r w:rsidRPr="005D4ED2">
        <w:rPr>
          <w:rFonts w:eastAsia="Times New Roman" w:cs="Arial"/>
          <w:szCs w:val="20"/>
          <w:lang w:val="en-US" w:eastAsia="fr-FR"/>
        </w:rPr>
        <w:t>Jourová</w:t>
      </w:r>
      <w:proofErr w:type="spellEnd"/>
      <w:r w:rsidRPr="005D4ED2">
        <w:rPr>
          <w:rFonts w:eastAsia="Times New Roman" w:cs="Arial"/>
          <w:szCs w:val="20"/>
          <w:lang w:val="en-US" w:eastAsia="fr-FR"/>
        </w:rPr>
        <w:t xml:space="preserve"> in a joint declaration on 29 September 2020, EU accession to the ECHR “will be an important milestone in the protection of human rights and fundamental freedoms across Europe”.</w:t>
      </w:r>
    </w:p>
    <w:p w14:paraId="46FA40A4" w14:textId="77777777" w:rsidR="005D4ED2" w:rsidRPr="005D4ED2" w:rsidRDefault="005D4ED2" w:rsidP="005D4ED2">
      <w:pPr>
        <w:rPr>
          <w:rFonts w:eastAsia="Times New Roman" w:cs="Arial"/>
          <w:szCs w:val="20"/>
          <w:lang w:eastAsia="fr-FR"/>
        </w:rPr>
      </w:pPr>
    </w:p>
    <w:p w14:paraId="098EB630" w14:textId="0850983A" w:rsidR="005D4ED2" w:rsidRPr="005D4ED2" w:rsidRDefault="005D4ED2" w:rsidP="005D4ED2">
      <w:pPr>
        <w:rPr>
          <w:rFonts w:ascii="Open Sans" w:hAnsi="Open Sans"/>
          <w:color w:val="161616"/>
          <w:sz w:val="23"/>
          <w:szCs w:val="23"/>
          <w:shd w:val="clear" w:color="auto" w:fill="FFFFFF"/>
        </w:rPr>
      </w:pPr>
      <w:r w:rsidRPr="005D4ED2">
        <w:rPr>
          <w:rFonts w:eastAsia="Times New Roman" w:cs="Arial"/>
          <w:szCs w:val="20"/>
          <w:lang w:val="en-US"/>
        </w:rPr>
        <w:t xml:space="preserve">Concerning social rights, the CoE continues to regard EU accession to the </w:t>
      </w:r>
      <w:r w:rsidRPr="005D4ED2">
        <w:rPr>
          <w:rFonts w:eastAsia="Times New Roman" w:cs="Arial"/>
          <w:b/>
          <w:bCs/>
          <w:szCs w:val="20"/>
          <w:lang w:val="en-US"/>
        </w:rPr>
        <w:t>revised European Social Charter</w:t>
      </w:r>
      <w:r w:rsidRPr="005D4ED2">
        <w:rPr>
          <w:rFonts w:eastAsia="Times New Roman" w:cs="Arial"/>
          <w:szCs w:val="20"/>
          <w:lang w:val="en-US"/>
        </w:rPr>
        <w:t xml:space="preserve"> to be an important objective</w:t>
      </w:r>
      <w:r w:rsidR="00DC1359">
        <w:rPr>
          <w:rFonts w:eastAsia="Times New Roman" w:cs="Arial"/>
          <w:szCs w:val="20"/>
          <w:lang w:val="en-US"/>
        </w:rPr>
        <w:t>,</w:t>
      </w:r>
      <w:r w:rsidRPr="005D4ED2">
        <w:rPr>
          <w:rFonts w:eastAsia="Times New Roman" w:cs="Arial"/>
          <w:bCs/>
          <w:szCs w:val="20"/>
          <w:vertAlign w:val="superscript"/>
        </w:rPr>
        <w:footnoteReference w:id="20"/>
      </w:r>
      <w:r w:rsidRPr="005D4ED2">
        <w:rPr>
          <w:rFonts w:eastAsia="Times New Roman" w:cs="Arial"/>
          <w:szCs w:val="20"/>
          <w:lang w:val="en-US"/>
        </w:rPr>
        <w:t xml:space="preserve"> supported, </w:t>
      </w:r>
      <w:r w:rsidRPr="005D4ED2">
        <w:rPr>
          <w:rFonts w:eastAsia="Times New Roman" w:cs="Arial"/>
          <w:i/>
          <w:iCs/>
          <w:szCs w:val="20"/>
          <w:lang w:val="en-US"/>
        </w:rPr>
        <w:t>inter alia</w:t>
      </w:r>
      <w:r w:rsidRPr="005D4ED2">
        <w:rPr>
          <w:rFonts w:eastAsia="Times New Roman" w:cs="Arial"/>
          <w:szCs w:val="20"/>
          <w:lang w:val="en-US"/>
        </w:rPr>
        <w:t xml:space="preserve">, by the EP. </w:t>
      </w:r>
      <w:r w:rsidRPr="005D4ED2">
        <w:rPr>
          <w:rFonts w:cs="Arial"/>
          <w:szCs w:val="20"/>
          <w:lang w:val="en"/>
        </w:rPr>
        <w:t>Other proposals, with a view to developing further synergies between the CoE and the EU in the area of social rights, include using the results of the monitoring procedures under the Charter in the framework of the EU semester</w:t>
      </w:r>
      <w:r w:rsidR="00D0495B">
        <w:rPr>
          <w:rFonts w:cs="Arial"/>
          <w:szCs w:val="20"/>
          <w:lang w:val="en"/>
        </w:rPr>
        <w:t>.</w:t>
      </w:r>
      <w:r w:rsidRPr="005D4ED2">
        <w:rPr>
          <w:rFonts w:cs="Arial"/>
          <w:szCs w:val="20"/>
          <w:vertAlign w:val="superscript"/>
          <w:lang w:val="en"/>
        </w:rPr>
        <w:footnoteReference w:id="21"/>
      </w:r>
      <w:r w:rsidRPr="005D4ED2">
        <w:rPr>
          <w:rFonts w:cs="Arial"/>
          <w:szCs w:val="20"/>
          <w:lang w:val="en"/>
        </w:rPr>
        <w:t xml:space="preserve"> In 2020, </w:t>
      </w:r>
      <w:r w:rsidRPr="005D4ED2">
        <w:rPr>
          <w:rFonts w:eastAsia="Times New Roman" w:cs="Arial"/>
          <w:szCs w:val="20"/>
          <w:lang w:val="en-US"/>
        </w:rPr>
        <w:t>the CoE Secretariat also contributed to the EC consultation on the </w:t>
      </w:r>
      <w:hyperlink r:id="rId10" w:history="1">
        <w:r w:rsidRPr="005D4ED2">
          <w:rPr>
            <w:rFonts w:eastAsia="Times New Roman" w:cs="Arial"/>
            <w:szCs w:val="20"/>
            <w:lang w:val="en-US"/>
          </w:rPr>
          <w:t>Action Plan to implement the European Pillar of Social Rights</w:t>
        </w:r>
      </w:hyperlink>
      <w:r w:rsidR="00D0495B">
        <w:rPr>
          <w:rFonts w:eastAsia="Times New Roman" w:cs="Arial"/>
          <w:szCs w:val="20"/>
          <w:lang w:val="en-US"/>
        </w:rPr>
        <w:t>.</w:t>
      </w:r>
      <w:r w:rsidRPr="005D4ED2">
        <w:rPr>
          <w:szCs w:val="20"/>
          <w:vertAlign w:val="superscript"/>
        </w:rPr>
        <w:footnoteReference w:id="22"/>
      </w:r>
    </w:p>
    <w:p w14:paraId="0AEC0BC4" w14:textId="511B93C1" w:rsidR="006113AA" w:rsidRDefault="006113AA">
      <w:pPr>
        <w:rPr>
          <w:rFonts w:eastAsia="Times New Roman" w:cs="Arial"/>
          <w:szCs w:val="20"/>
          <w:lang w:val="en-US"/>
        </w:rPr>
      </w:pPr>
    </w:p>
    <w:p w14:paraId="1CBD3929" w14:textId="77777777" w:rsidR="00046491" w:rsidRDefault="00046491">
      <w:pPr>
        <w:rPr>
          <w:rFonts w:eastAsia="Times New Roman" w:cs="Arial"/>
          <w:szCs w:val="20"/>
          <w:lang w:val="en-US"/>
        </w:rPr>
      </w:pPr>
      <w:r>
        <w:rPr>
          <w:rFonts w:eastAsia="Times New Roman" w:cs="Arial"/>
          <w:szCs w:val="20"/>
          <w:lang w:val="en-US"/>
        </w:rPr>
        <w:br w:type="page"/>
      </w:r>
    </w:p>
    <w:p w14:paraId="0CE61A19" w14:textId="6A42B8ED" w:rsidR="005D4ED2" w:rsidRPr="005D4ED2" w:rsidRDefault="005D4ED2" w:rsidP="005D4ED2">
      <w:pPr>
        <w:rPr>
          <w:rFonts w:cs="Arial"/>
          <w:szCs w:val="20"/>
          <w:lang w:eastAsia="en-GB"/>
        </w:rPr>
      </w:pPr>
      <w:r w:rsidRPr="005D4ED2">
        <w:rPr>
          <w:rFonts w:eastAsia="Times New Roman" w:cs="Arial"/>
          <w:szCs w:val="20"/>
          <w:lang w:val="en-US"/>
        </w:rPr>
        <w:lastRenderedPageBreak/>
        <w:t xml:space="preserve">With respect to EU accession to </w:t>
      </w:r>
      <w:r w:rsidRPr="005D4ED2">
        <w:rPr>
          <w:rFonts w:eastAsia="Times New Roman" w:cs="Arial"/>
          <w:szCs w:val="20"/>
        </w:rPr>
        <w:t xml:space="preserve">the CoE </w:t>
      </w:r>
      <w:r w:rsidRPr="005D4ED2">
        <w:rPr>
          <w:rFonts w:eastAsia="Times New Roman" w:cs="Arial"/>
          <w:b/>
          <w:szCs w:val="20"/>
        </w:rPr>
        <w:t>Convention on Preventing and Combating Violence against Women and Domestic Violence</w:t>
      </w:r>
      <w:r w:rsidRPr="005D4ED2">
        <w:rPr>
          <w:rFonts w:eastAsia="Times New Roman" w:cs="Arial"/>
          <w:szCs w:val="20"/>
        </w:rPr>
        <w:t xml:space="preserve"> (Istanbul Convention), signed by the EU in 2017, the EP, </w:t>
      </w:r>
      <w:r w:rsidRPr="005D4ED2">
        <w:rPr>
          <w:rFonts w:cs="Arial"/>
          <w:szCs w:val="20"/>
          <w:lang w:val="en-US"/>
        </w:rPr>
        <w:t xml:space="preserve">in April 2019, </w:t>
      </w:r>
      <w:r w:rsidRPr="005D4ED2">
        <w:rPr>
          <w:rFonts w:cs="Arial"/>
          <w:bCs/>
          <w:szCs w:val="20"/>
          <w:lang w:eastAsia="en-GB"/>
        </w:rPr>
        <w:t>noted the delay</w:t>
      </w:r>
      <w:r w:rsidRPr="005D4ED2">
        <w:rPr>
          <w:rFonts w:cs="Arial"/>
          <w:szCs w:val="20"/>
          <w:lang w:eastAsia="en-GB"/>
        </w:rPr>
        <w:t xml:space="preserve"> in the EU’s accession process and decided “to seek an opinion from the Court of Justice on the compatibility with the Treaties of the proposed accession of the EU to the Istanbul Convention and the procedure for that accession</w:t>
      </w:r>
      <w:r w:rsidR="007A5DC5">
        <w:rPr>
          <w:rFonts w:cs="Arial"/>
          <w:szCs w:val="20"/>
          <w:lang w:eastAsia="en-GB"/>
        </w:rPr>
        <w:t>.</w:t>
      </w:r>
      <w:r w:rsidRPr="005D4ED2">
        <w:rPr>
          <w:rFonts w:cs="Arial"/>
          <w:szCs w:val="20"/>
          <w:lang w:eastAsia="en-GB"/>
        </w:rPr>
        <w:t>”</w:t>
      </w:r>
      <w:r w:rsidRPr="007A5DC5">
        <w:rPr>
          <w:rFonts w:cs="Arial"/>
          <w:szCs w:val="20"/>
          <w:vertAlign w:val="superscript"/>
          <w:lang w:eastAsia="en-GB"/>
        </w:rPr>
        <w:footnoteReference w:id="23"/>
      </w:r>
      <w:r w:rsidRPr="005D4ED2">
        <w:rPr>
          <w:rFonts w:cs="Arial"/>
          <w:szCs w:val="20"/>
        </w:rPr>
        <w:t xml:space="preserve"> The case is pending at the time of this report. </w:t>
      </w:r>
      <w:r w:rsidRPr="005D4ED2">
        <w:rPr>
          <w:rFonts w:cs="Arial"/>
          <w:szCs w:val="20"/>
          <w:lang w:eastAsia="en-GB"/>
        </w:rPr>
        <w:t>On 28 November 2019, the EP adopted a Resolution</w:t>
      </w:r>
      <w:r w:rsidRPr="007A5DC5">
        <w:rPr>
          <w:szCs w:val="20"/>
          <w:vertAlign w:val="superscript"/>
        </w:rPr>
        <w:footnoteReference w:id="24"/>
      </w:r>
      <w:r w:rsidR="007A5DC5" w:rsidRPr="007A5DC5">
        <w:rPr>
          <w:rFonts w:cs="Arial"/>
          <w:szCs w:val="20"/>
          <w:vertAlign w:val="superscript"/>
          <w:lang w:eastAsia="en-GB"/>
        </w:rPr>
        <w:t xml:space="preserve"> </w:t>
      </w:r>
      <w:r w:rsidRPr="007A5DC5">
        <w:rPr>
          <w:rFonts w:cs="Arial"/>
          <w:szCs w:val="20"/>
          <w:lang w:eastAsia="en-GB"/>
        </w:rPr>
        <w:t>condemning</w:t>
      </w:r>
      <w:r w:rsidRPr="005D4ED2">
        <w:rPr>
          <w:rFonts w:cs="Arial"/>
          <w:szCs w:val="20"/>
          <w:lang w:eastAsia="en-GB"/>
        </w:rPr>
        <w:t xml:space="preserve"> “the attacks and campaigns against the Istanbul Convention”. Regular co-operation between the EC and the CoE aims at ensuring that the Istanbul Convention remains the benchmark across Europe as regards fighting violence against women, and that its positive impact at the national level is highlighted. </w:t>
      </w:r>
    </w:p>
    <w:p w14:paraId="7283DE69" w14:textId="77777777" w:rsidR="005D4ED2" w:rsidRPr="005D4ED2" w:rsidRDefault="005D4ED2" w:rsidP="005D4ED2">
      <w:pPr>
        <w:rPr>
          <w:rFonts w:cs="Arial"/>
          <w:szCs w:val="20"/>
        </w:rPr>
      </w:pPr>
    </w:p>
    <w:p w14:paraId="47F85E3A" w14:textId="12EC7DCA" w:rsidR="005D4ED2" w:rsidRPr="005D4ED2" w:rsidRDefault="005D4ED2" w:rsidP="005D4ED2">
      <w:pPr>
        <w:rPr>
          <w:rFonts w:eastAsia="Times New Roman" w:cs="Arial"/>
          <w:szCs w:val="20"/>
        </w:rPr>
      </w:pPr>
      <w:r w:rsidRPr="005D4ED2">
        <w:rPr>
          <w:rFonts w:cs="Arial"/>
          <w:szCs w:val="20"/>
        </w:rPr>
        <w:t xml:space="preserve">Regarding data protection, the CoE and EU respective frameworks contribute to the convergence towards a set of high data protection standards, and the EU institutions reiterated their support to </w:t>
      </w:r>
      <w:r w:rsidRPr="005D4ED2">
        <w:rPr>
          <w:rFonts w:cs="Arial"/>
          <w:szCs w:val="20"/>
          <w:lang w:eastAsia="en-GB"/>
        </w:rPr>
        <w:t xml:space="preserve">the CoE </w:t>
      </w:r>
      <w:r w:rsidRPr="005D4ED2">
        <w:rPr>
          <w:rFonts w:cs="Arial"/>
          <w:b/>
          <w:szCs w:val="20"/>
          <w:lang w:eastAsia="en-GB"/>
        </w:rPr>
        <w:t>Convention for the Protection of Individuals with regard to Automatic Processing of Personal Data</w:t>
      </w:r>
      <w:r w:rsidRPr="005D4ED2">
        <w:rPr>
          <w:rFonts w:cs="Arial"/>
          <w:szCs w:val="20"/>
          <w:lang w:eastAsia="en-GB"/>
        </w:rPr>
        <w:t xml:space="preserve">, </w:t>
      </w:r>
      <w:r w:rsidRPr="005D4ED2">
        <w:rPr>
          <w:rFonts w:eastAsia="Times New Roman" w:cs="Arial"/>
          <w:szCs w:val="20"/>
        </w:rPr>
        <w:t xml:space="preserve">the only binding multilateral instrument in the area of data protection. In its communication to the EP and the Council of 24 July 2019, </w:t>
      </w:r>
      <w:r w:rsidRPr="005D4ED2">
        <w:t>the EC insisted that, “</w:t>
      </w:r>
      <w:r w:rsidRPr="005D4ED2">
        <w:rPr>
          <w:rFonts w:eastAsia="Times New Roman" w:cs="Arial"/>
          <w:szCs w:val="20"/>
        </w:rPr>
        <w:t>This trend is truly global, running from South Korea to Brazil, from Chile to Thailand, from India to Indonesia. The increasingly universal membership of the CoE ‘Convention 108’ - recently modernised with a significant contribution from the EC - is another clear sign of this trend of upward convergence</w:t>
      </w:r>
      <w:r w:rsidR="006A6850">
        <w:rPr>
          <w:rFonts w:eastAsia="Times New Roman" w:cs="Arial"/>
          <w:szCs w:val="20"/>
        </w:rPr>
        <w:t>.</w:t>
      </w:r>
      <w:r w:rsidRPr="005D4ED2">
        <w:rPr>
          <w:rFonts w:eastAsia="Times New Roman" w:cs="Arial"/>
          <w:szCs w:val="20"/>
        </w:rPr>
        <w:t>”</w:t>
      </w:r>
      <w:r w:rsidRPr="005D4ED2">
        <w:rPr>
          <w:rFonts w:eastAsia="Times New Roman" w:cs="Arial"/>
          <w:sz w:val="16"/>
          <w:szCs w:val="16"/>
          <w:vertAlign w:val="superscript"/>
        </w:rPr>
        <w:footnoteReference w:id="25"/>
      </w:r>
      <w:r w:rsidRPr="005D4ED2">
        <w:rPr>
          <w:rFonts w:eastAsia="Times New Roman" w:cs="Arial"/>
          <w:szCs w:val="20"/>
        </w:rPr>
        <w:t xml:space="preserve"> O</w:t>
      </w:r>
      <w:r w:rsidRPr="005D4ED2">
        <w:t>n 9 April 2019, the Council of the EU adopted a decision authorising EU member States to ratify, in the interest of the Union, the Protocol amending Convention 108 insofar as its provisions fall within the exclusive competence of the Union</w:t>
      </w:r>
      <w:r w:rsidR="006A6850">
        <w:t>.</w:t>
      </w:r>
      <w:r w:rsidRPr="005D4ED2">
        <w:rPr>
          <w:sz w:val="16"/>
          <w:szCs w:val="16"/>
          <w:vertAlign w:val="superscript"/>
        </w:rPr>
        <w:footnoteReference w:id="26"/>
      </w:r>
      <w:r w:rsidRPr="005D4ED2">
        <w:t xml:space="preserve"> </w:t>
      </w:r>
      <w:r w:rsidRPr="005D4ED2">
        <w:rPr>
          <w:rFonts w:eastAsia="Times New Roman" w:cs="Arial"/>
          <w:szCs w:val="20"/>
        </w:rPr>
        <w:t xml:space="preserve">On 27 January 2021, the joint statement issued by EC Vice-President </w:t>
      </w:r>
      <w:proofErr w:type="spellStart"/>
      <w:r w:rsidRPr="005D4ED2">
        <w:rPr>
          <w:rFonts w:eastAsia="Times New Roman" w:cs="Arial"/>
          <w:szCs w:val="20"/>
        </w:rPr>
        <w:t>Jourová</w:t>
      </w:r>
      <w:proofErr w:type="spellEnd"/>
      <w:r w:rsidRPr="005D4ED2">
        <w:rPr>
          <w:rFonts w:eastAsia="Times New Roman" w:cs="Arial"/>
          <w:szCs w:val="20"/>
        </w:rPr>
        <w:t>, and Commissioner Reynders recalled that “</w:t>
      </w:r>
      <w:r w:rsidRPr="005D4ED2">
        <w:rPr>
          <w:rFonts w:eastAsia="Times New Roman"/>
          <w:szCs w:val="20"/>
        </w:rPr>
        <w:t>this year’s Data Protection Day on 28 January marks the 40</w:t>
      </w:r>
      <w:r w:rsidRPr="005D4ED2">
        <w:rPr>
          <w:rFonts w:eastAsia="Times New Roman"/>
          <w:szCs w:val="20"/>
          <w:vertAlign w:val="superscript"/>
        </w:rPr>
        <w:t>th</w:t>
      </w:r>
      <w:r w:rsidRPr="005D4ED2">
        <w:rPr>
          <w:rFonts w:eastAsia="Times New Roman"/>
          <w:szCs w:val="20"/>
        </w:rPr>
        <w:t xml:space="preserve"> anniversary of the </w:t>
      </w:r>
      <w:proofErr w:type="spellStart"/>
      <w:r w:rsidRPr="005D4ED2">
        <w:rPr>
          <w:rFonts w:eastAsia="Times New Roman"/>
          <w:szCs w:val="20"/>
        </w:rPr>
        <w:t>CoE’s</w:t>
      </w:r>
      <w:proofErr w:type="spellEnd"/>
      <w:r w:rsidRPr="005D4ED2">
        <w:rPr>
          <w:rFonts w:eastAsia="Times New Roman"/>
          <w:szCs w:val="20"/>
        </w:rPr>
        <w:t xml:space="preserve"> ‘Convention 108'. </w:t>
      </w:r>
      <w:r w:rsidRPr="005D4ED2">
        <w:t>Greater</w:t>
      </w:r>
      <w:r w:rsidRPr="005D4ED2">
        <w:rPr>
          <w:rFonts w:eastAsia="Times New Roman" w:cs="Arial"/>
          <w:szCs w:val="20"/>
        </w:rPr>
        <w:t xml:space="preserve"> EU support would be welcome to encourage further ratifications of Convention 108+ by EU member States, and thus pave the way for EU accession itself to this landmark instrument. </w:t>
      </w:r>
    </w:p>
    <w:p w14:paraId="1E43A91F" w14:textId="77777777" w:rsidR="005D4ED2" w:rsidRPr="005D4ED2" w:rsidRDefault="005D4ED2" w:rsidP="005D4ED2">
      <w:pPr>
        <w:rPr>
          <w:rFonts w:eastAsia="Times New Roman" w:cs="Arial"/>
          <w:szCs w:val="20"/>
        </w:rPr>
      </w:pPr>
    </w:p>
    <w:p w14:paraId="24BBB9C5" w14:textId="77777777" w:rsidR="005D4ED2" w:rsidRPr="005D4ED2" w:rsidRDefault="005D4ED2" w:rsidP="005D4ED2">
      <w:pPr>
        <w:rPr>
          <w:rFonts w:eastAsia="Times New Roman" w:cs="Arial"/>
          <w:szCs w:val="20"/>
        </w:rPr>
      </w:pPr>
      <w:r w:rsidRPr="005D4ED2">
        <w:rPr>
          <w:rFonts w:eastAsia="Times New Roman" w:cs="Arial"/>
          <w:szCs w:val="20"/>
        </w:rPr>
        <w:t xml:space="preserve">The EU also reiterated its support to the CoE </w:t>
      </w:r>
      <w:r w:rsidRPr="005D4ED2">
        <w:rPr>
          <w:rFonts w:eastAsia="Times New Roman" w:cs="Arial"/>
          <w:b/>
          <w:bCs/>
          <w:szCs w:val="20"/>
        </w:rPr>
        <w:t>Convention on Cybercrime</w:t>
      </w:r>
      <w:r w:rsidRPr="005D4ED2">
        <w:rPr>
          <w:rFonts w:eastAsia="Times New Roman" w:cs="Arial"/>
          <w:szCs w:val="20"/>
        </w:rPr>
        <w:t xml:space="preserve"> (and Additional Protocols) as the best-placed and most relevant international instrument to combat cybercrime globally. Since being given a negotiating mandate in June 2019 with respect to the second Additional Protocol to the Budapest Convention on enhanced international co-operation and access to electronic evidence, currently being prepared by the CoE, the EU has played an active role in negotiations. When meeting</w:t>
      </w:r>
      <w:r w:rsidRPr="005D4ED2">
        <w:rPr>
          <w:rFonts w:cs="Arial"/>
          <w:szCs w:val="20"/>
          <w:lang w:val="en-US"/>
        </w:rPr>
        <w:t xml:space="preserve"> EC Vice-President </w:t>
      </w:r>
      <w:proofErr w:type="spellStart"/>
      <w:r w:rsidRPr="005D4ED2">
        <w:rPr>
          <w:rFonts w:cs="Arial"/>
          <w:szCs w:val="20"/>
          <w:lang w:val="en-US"/>
        </w:rPr>
        <w:t>Schinas</w:t>
      </w:r>
      <w:proofErr w:type="spellEnd"/>
      <w:r w:rsidRPr="005D4ED2">
        <w:rPr>
          <w:rFonts w:cs="Arial"/>
          <w:szCs w:val="20"/>
          <w:lang w:val="en-US"/>
        </w:rPr>
        <w:t xml:space="preserve"> on 14 January 2020, the CoE Secretary</w:t>
      </w:r>
      <w:r w:rsidRPr="005D4ED2">
        <w:rPr>
          <w:rFonts w:eastAsia="Times New Roman" w:cs="Arial"/>
          <w:szCs w:val="20"/>
        </w:rPr>
        <w:t xml:space="preserve"> General </w:t>
      </w:r>
      <w:r w:rsidRPr="005D4ED2">
        <w:rPr>
          <w:rFonts w:cs="Arial"/>
          <w:szCs w:val="20"/>
          <w:lang w:val="en-US"/>
        </w:rPr>
        <w:t xml:space="preserve">voiced concern regarding the UN General Assembly’s Resolution of 27 December 2019 </w:t>
      </w:r>
      <w:proofErr w:type="spellStart"/>
      <w:r w:rsidRPr="005D4ED2">
        <w:rPr>
          <w:rFonts w:cs="Arial"/>
          <w:szCs w:val="20"/>
          <w:lang w:val="en-US"/>
        </w:rPr>
        <w:t>signalling</w:t>
      </w:r>
      <w:proofErr w:type="spellEnd"/>
      <w:r w:rsidRPr="005D4ED2">
        <w:rPr>
          <w:rFonts w:cs="Arial"/>
          <w:szCs w:val="20"/>
          <w:lang w:val="en-US"/>
        </w:rPr>
        <w:t xml:space="preserve"> the start of work on a new convention against cybercrime. The list of initial co-sponsors of the Resolution had raised major concerns since</w:t>
      </w:r>
      <w:r w:rsidRPr="005D4ED2">
        <w:rPr>
          <w:rFonts w:eastAsia="Times New Roman" w:cs="Arial"/>
          <w:szCs w:val="20"/>
          <w:lang w:val="en-US"/>
        </w:rPr>
        <w:t xml:space="preserve"> t</w:t>
      </w:r>
      <w:r w:rsidRPr="005D4ED2">
        <w:rPr>
          <w:rFonts w:cs="Arial"/>
          <w:szCs w:val="20"/>
          <w:lang w:val="en-US"/>
        </w:rPr>
        <w:t xml:space="preserve">his initiative threatens to create further international divisions in cyberspace, </w:t>
      </w:r>
      <w:proofErr w:type="spellStart"/>
      <w:r w:rsidRPr="005D4ED2">
        <w:rPr>
          <w:rFonts w:cs="Arial"/>
          <w:szCs w:val="20"/>
          <w:lang w:val="en-US"/>
        </w:rPr>
        <w:t>criminalise</w:t>
      </w:r>
      <w:proofErr w:type="spellEnd"/>
      <w:r w:rsidRPr="005D4ED2">
        <w:rPr>
          <w:rFonts w:cs="Arial"/>
          <w:szCs w:val="20"/>
          <w:lang w:val="en-US"/>
        </w:rPr>
        <w:t xml:space="preserve"> freedom of expression and lower rule of law and human rights safeguards.</w:t>
      </w:r>
    </w:p>
    <w:p w14:paraId="50D27430" w14:textId="77777777" w:rsidR="005D4ED2" w:rsidRPr="005D4ED2" w:rsidRDefault="005D4ED2" w:rsidP="005D4ED2">
      <w:pPr>
        <w:rPr>
          <w:rFonts w:eastAsia="Times New Roman" w:cs="Arial"/>
          <w:szCs w:val="20"/>
        </w:rPr>
      </w:pPr>
    </w:p>
    <w:p w14:paraId="34C02310" w14:textId="77777777" w:rsidR="005D4ED2" w:rsidRPr="005D4ED2" w:rsidRDefault="005D4ED2" w:rsidP="005D4ED2">
      <w:pPr>
        <w:rPr>
          <w:rFonts w:eastAsia="Times New Roman" w:cs="Arial"/>
          <w:szCs w:val="20"/>
        </w:rPr>
      </w:pPr>
      <w:r w:rsidRPr="005D4ED2">
        <w:rPr>
          <w:rFonts w:eastAsia="Times New Roman" w:cs="Arial"/>
          <w:szCs w:val="20"/>
        </w:rPr>
        <w:t>In the field of sports, the EU supported the accession of</w:t>
      </w:r>
      <w:r w:rsidRPr="005D4ED2">
        <w:rPr>
          <w:rFonts w:eastAsia="Times New Roman" w:cs="Arial"/>
          <w:bCs/>
          <w:szCs w:val="20"/>
        </w:rPr>
        <w:t xml:space="preserve"> </w:t>
      </w:r>
      <w:r w:rsidRPr="005D4ED2">
        <w:rPr>
          <w:rFonts w:eastAsia="Times New Roman" w:cs="Arial"/>
          <w:szCs w:val="20"/>
        </w:rPr>
        <w:t>EU member States</w:t>
      </w:r>
      <w:r w:rsidRPr="005D4ED2">
        <w:rPr>
          <w:rFonts w:eastAsia="Times New Roman" w:cs="Arial"/>
          <w:b/>
          <w:szCs w:val="20"/>
        </w:rPr>
        <w:t xml:space="preserve"> </w:t>
      </w:r>
      <w:r w:rsidRPr="005D4ED2">
        <w:rPr>
          <w:rFonts w:cs="Arial"/>
          <w:szCs w:val="20"/>
          <w:lang w:eastAsia="en-GB"/>
        </w:rPr>
        <w:t>to the CoE</w:t>
      </w:r>
      <w:r w:rsidRPr="005D4ED2">
        <w:rPr>
          <w:rFonts w:eastAsia="Times New Roman" w:cs="Arial"/>
          <w:szCs w:val="20"/>
        </w:rPr>
        <w:t xml:space="preserve"> </w:t>
      </w:r>
      <w:r w:rsidRPr="005D4ED2">
        <w:rPr>
          <w:rFonts w:cs="Arial"/>
          <w:b/>
          <w:szCs w:val="20"/>
        </w:rPr>
        <w:t>Convention on an Integrated Safety, Security and Service Approach at Football Matches and Other Sports Events</w:t>
      </w:r>
      <w:r w:rsidRPr="005D4ED2">
        <w:rPr>
          <w:rFonts w:cs="Arial"/>
          <w:szCs w:val="20"/>
          <w:lang w:eastAsia="en-GB"/>
        </w:rPr>
        <w:t xml:space="preserve">. </w:t>
      </w:r>
      <w:r w:rsidRPr="005D4ED2">
        <w:rPr>
          <w:rFonts w:eastAsia="Times New Roman" w:cs="Arial"/>
          <w:szCs w:val="20"/>
        </w:rPr>
        <w:t xml:space="preserve">Efforts are also being made to address the current deadlock preventing EU member States from ratifying the </w:t>
      </w:r>
      <w:r w:rsidRPr="005D4ED2">
        <w:rPr>
          <w:rFonts w:cs="Arial"/>
          <w:b/>
          <w:szCs w:val="20"/>
        </w:rPr>
        <w:t>Convention on the Manipulation of Sports Competitions</w:t>
      </w:r>
      <w:r w:rsidRPr="005D4ED2">
        <w:rPr>
          <w:rFonts w:cs="Arial"/>
          <w:bCs/>
          <w:szCs w:val="20"/>
        </w:rPr>
        <w:t>, which entered into force on 1 September 2019.</w:t>
      </w:r>
      <w:r w:rsidRPr="005D4ED2">
        <w:rPr>
          <w:rFonts w:cs="Arial"/>
          <w:b/>
          <w:szCs w:val="20"/>
        </w:rPr>
        <w:t xml:space="preserve"> </w:t>
      </w:r>
    </w:p>
    <w:p w14:paraId="4A0DFD8B" w14:textId="77777777" w:rsidR="005D4ED2" w:rsidRPr="005D4ED2" w:rsidRDefault="005D4ED2" w:rsidP="005D4ED2">
      <w:pPr>
        <w:rPr>
          <w:rFonts w:cs="Arial"/>
          <w:b/>
          <w:szCs w:val="20"/>
        </w:rPr>
      </w:pPr>
    </w:p>
    <w:p w14:paraId="08F60E24" w14:textId="77777777" w:rsidR="00BD2F11" w:rsidRDefault="005D4ED2" w:rsidP="005D4ED2">
      <w:pPr>
        <w:rPr>
          <w:rFonts w:eastAsia="Times New Roman" w:cs="Arial"/>
          <w:bCs/>
          <w:szCs w:val="20"/>
          <w:lang w:val="en-US" w:eastAsia="fr-FR"/>
        </w:rPr>
      </w:pPr>
      <w:r w:rsidRPr="005D4ED2">
        <w:rPr>
          <w:rFonts w:eastAsia="Times New Roman"/>
          <w:szCs w:val="24"/>
          <w:lang w:val="en-US"/>
        </w:rPr>
        <w:t>Concerning</w:t>
      </w:r>
      <w:r w:rsidRPr="005D4ED2">
        <w:rPr>
          <w:rFonts w:eastAsia="Times New Roman"/>
          <w:b/>
          <w:bCs/>
          <w:szCs w:val="24"/>
          <w:lang w:val="en-US"/>
        </w:rPr>
        <w:t xml:space="preserve"> judicial co-operation in criminal matters </w:t>
      </w:r>
      <w:r w:rsidRPr="005D4ED2">
        <w:rPr>
          <w:rFonts w:eastAsia="Times New Roman"/>
          <w:szCs w:val="24"/>
          <w:lang w:val="en-US"/>
        </w:rPr>
        <w:t>and more specifically</w:t>
      </w:r>
      <w:r w:rsidRPr="005D4ED2">
        <w:rPr>
          <w:rFonts w:eastAsia="Times New Roman"/>
          <w:b/>
          <w:bCs/>
          <w:szCs w:val="24"/>
          <w:lang w:val="en-US"/>
        </w:rPr>
        <w:t xml:space="preserve"> </w:t>
      </w:r>
      <w:r w:rsidRPr="005D4ED2">
        <w:rPr>
          <w:rFonts w:eastAsia="Times New Roman"/>
          <w:szCs w:val="24"/>
          <w:lang w:val="en-US"/>
        </w:rPr>
        <w:t xml:space="preserve">the </w:t>
      </w:r>
      <w:r w:rsidRPr="005D4ED2">
        <w:rPr>
          <w:rFonts w:eastAsia="Times New Roman"/>
          <w:b/>
          <w:szCs w:val="24"/>
          <w:lang w:val="en-US"/>
        </w:rPr>
        <w:t xml:space="preserve">fight against terrorism and </w:t>
      </w:r>
      <w:proofErr w:type="spellStart"/>
      <w:r w:rsidRPr="005D4ED2">
        <w:rPr>
          <w:rFonts w:eastAsia="Times New Roman"/>
          <w:b/>
          <w:szCs w:val="24"/>
          <w:lang w:val="en-US"/>
        </w:rPr>
        <w:t>radicalisation</w:t>
      </w:r>
      <w:proofErr w:type="spellEnd"/>
      <w:r w:rsidRPr="005D4ED2">
        <w:rPr>
          <w:rFonts w:eastAsia="Times New Roman"/>
          <w:szCs w:val="24"/>
          <w:lang w:val="en-US"/>
        </w:rPr>
        <w:t xml:space="preserve">, </w:t>
      </w:r>
      <w:r w:rsidRPr="005D4ED2">
        <w:rPr>
          <w:rFonts w:eastAsia="Times New Roman" w:cs="Arial"/>
          <w:szCs w:val="20"/>
          <w:lang w:val="en-US"/>
        </w:rPr>
        <w:t xml:space="preserve">the </w:t>
      </w:r>
      <w:r w:rsidRPr="005D4ED2">
        <w:rPr>
          <w:rFonts w:cs="Arial"/>
          <w:szCs w:val="20"/>
          <w:lang w:val="en-US"/>
        </w:rPr>
        <w:t>Committee of Ministers</w:t>
      </w:r>
      <w:r w:rsidRPr="005D4ED2">
        <w:rPr>
          <w:rFonts w:cs="Arial"/>
          <w:szCs w:val="20"/>
        </w:rPr>
        <w:t xml:space="preserve"> recalled that the EU could consider becoming a Party to the </w:t>
      </w:r>
      <w:r w:rsidRPr="005D4ED2">
        <w:rPr>
          <w:rFonts w:cs="Arial"/>
          <w:b/>
          <w:bCs/>
          <w:szCs w:val="20"/>
        </w:rPr>
        <w:t>CoE Convention on Laundering, Search, Seizure and Confiscation of the Proceeds from Crime and on the Financing of Terrorism</w:t>
      </w:r>
      <w:r w:rsidRPr="005D4ED2">
        <w:rPr>
          <w:rFonts w:cs="Arial"/>
          <w:szCs w:val="20"/>
        </w:rPr>
        <w:t xml:space="preserve"> (CETS No. 198), signed by the EU on 2 April 2009, in order to strengthen the coherence of common action against money laundering and terrorist financing even more.</w:t>
      </w:r>
      <w:r w:rsidR="00E878D3">
        <w:rPr>
          <w:rStyle w:val="FootnoteReference"/>
          <w:rFonts w:cs="Arial"/>
          <w:szCs w:val="20"/>
        </w:rPr>
        <w:footnoteReference w:id="27"/>
      </w:r>
      <w:r w:rsidRPr="005D4ED2">
        <w:rPr>
          <w:rFonts w:cs="Arial"/>
          <w:szCs w:val="20"/>
        </w:rPr>
        <w:t> </w:t>
      </w:r>
      <w:r w:rsidRPr="005D4ED2">
        <w:rPr>
          <w:rFonts w:eastAsia="Times New Roman" w:cs="Arial"/>
          <w:szCs w:val="20"/>
          <w:lang w:val="en-US"/>
        </w:rPr>
        <w:t xml:space="preserve">In February 2020, the CoE </w:t>
      </w:r>
      <w:r w:rsidRPr="005D4ED2">
        <w:rPr>
          <w:rFonts w:cs="Arial"/>
          <w:szCs w:val="20"/>
          <w:lang w:val="en-US"/>
        </w:rPr>
        <w:t>Secretary</w:t>
      </w:r>
      <w:r w:rsidRPr="005D4ED2">
        <w:rPr>
          <w:rFonts w:eastAsia="Times New Roman" w:cs="Arial"/>
          <w:szCs w:val="20"/>
        </w:rPr>
        <w:t xml:space="preserve"> General</w:t>
      </w:r>
      <w:r w:rsidRPr="005D4ED2">
        <w:rPr>
          <w:rFonts w:eastAsia="Times New Roman" w:cs="Arial"/>
          <w:szCs w:val="20"/>
          <w:lang w:val="en-US"/>
        </w:rPr>
        <w:t xml:space="preserve"> invited the EC, </w:t>
      </w:r>
      <w:r w:rsidRPr="005D4ED2">
        <w:rPr>
          <w:rFonts w:eastAsia="Times New Roman" w:cs="Arial"/>
          <w:i/>
          <w:iCs/>
          <w:szCs w:val="20"/>
          <w:lang w:val="en-US"/>
        </w:rPr>
        <w:t>inter alia</w:t>
      </w:r>
      <w:r w:rsidRPr="005D4ED2">
        <w:rPr>
          <w:rFonts w:eastAsia="Times New Roman" w:cs="Arial"/>
          <w:szCs w:val="20"/>
          <w:lang w:val="en-US"/>
        </w:rPr>
        <w:t xml:space="preserve">, to support the </w:t>
      </w:r>
      <w:r w:rsidRPr="005D4ED2">
        <w:rPr>
          <w:rFonts w:eastAsia="Times New Roman" w:cs="Arial"/>
          <w:bCs/>
          <w:szCs w:val="20"/>
          <w:lang w:val="en-US"/>
        </w:rPr>
        <w:t xml:space="preserve">ongoing work of the CoE to develop a common definition of terrorism and to draw up standards relating to the collection and use of evidence collected on the battlefield. She also encouraged </w:t>
      </w:r>
      <w:r w:rsidRPr="005D4ED2">
        <w:rPr>
          <w:rFonts w:eastAsia="Times New Roman" w:cs="Arial"/>
          <w:bCs/>
          <w:szCs w:val="20"/>
          <w:lang w:eastAsia="fr-FR"/>
        </w:rPr>
        <w:t>t</w:t>
      </w:r>
      <w:r w:rsidRPr="005D4ED2">
        <w:rPr>
          <w:rFonts w:eastAsia="Times New Roman" w:cs="Arial"/>
          <w:bCs/>
          <w:szCs w:val="20"/>
          <w:lang w:val="en-US" w:eastAsia="fr-FR"/>
        </w:rPr>
        <w:t xml:space="preserve">he widest possible use by the EU/EU member </w:t>
      </w:r>
    </w:p>
    <w:p w14:paraId="41A3E817" w14:textId="77777777" w:rsidR="00BD2F11" w:rsidRDefault="00BD2F11">
      <w:pPr>
        <w:rPr>
          <w:rFonts w:eastAsia="Times New Roman" w:cs="Arial"/>
          <w:bCs/>
          <w:szCs w:val="20"/>
          <w:lang w:val="en-US" w:eastAsia="fr-FR"/>
        </w:rPr>
      </w:pPr>
      <w:r>
        <w:rPr>
          <w:rFonts w:eastAsia="Times New Roman" w:cs="Arial"/>
          <w:bCs/>
          <w:szCs w:val="20"/>
          <w:lang w:val="en-US" w:eastAsia="fr-FR"/>
        </w:rPr>
        <w:br w:type="page"/>
      </w:r>
    </w:p>
    <w:p w14:paraId="15C4AA72" w14:textId="6289202A" w:rsidR="005D4ED2" w:rsidRPr="005D4ED2" w:rsidRDefault="005D4ED2" w:rsidP="005D4ED2">
      <w:pPr>
        <w:rPr>
          <w:rFonts w:cs="Arial"/>
          <w:szCs w:val="20"/>
        </w:rPr>
      </w:pPr>
      <w:r w:rsidRPr="005D4ED2">
        <w:rPr>
          <w:rFonts w:eastAsia="Times New Roman" w:cs="Arial"/>
          <w:bCs/>
          <w:szCs w:val="20"/>
          <w:lang w:val="en-US" w:eastAsia="fr-FR"/>
        </w:rPr>
        <w:lastRenderedPageBreak/>
        <w:t xml:space="preserve">States of the CoE 24/7 Network for Exchange of Police Information regarding Foreign Terrorist Fighters, as provided by the Additional Protocol to the Convention on the Prevention of Terrorism. </w:t>
      </w:r>
    </w:p>
    <w:p w14:paraId="268BBFC1" w14:textId="0CA34FA8" w:rsidR="006113AA" w:rsidRDefault="006113AA">
      <w:pPr>
        <w:rPr>
          <w:rFonts w:eastAsia="Times New Roman" w:cs="Arial"/>
          <w:bCs/>
          <w:szCs w:val="20"/>
          <w:lang w:val="en-US"/>
        </w:rPr>
      </w:pPr>
    </w:p>
    <w:p w14:paraId="00375785" w14:textId="0D238401" w:rsidR="005D4ED2" w:rsidRPr="005D4ED2" w:rsidRDefault="005D4ED2" w:rsidP="005D4ED2">
      <w:pPr>
        <w:rPr>
          <w:rFonts w:eastAsia="Times New Roman" w:cs="Arial"/>
          <w:bCs/>
          <w:szCs w:val="20"/>
          <w:lang w:val="en-US"/>
        </w:rPr>
      </w:pPr>
      <w:r w:rsidRPr="005D4ED2">
        <w:rPr>
          <w:rFonts w:eastAsia="Times New Roman" w:cs="Arial"/>
          <w:bCs/>
          <w:szCs w:val="20"/>
          <w:lang w:val="en-US"/>
        </w:rPr>
        <w:t xml:space="preserve">The EU is also a participant in the Committee of the Parties to the </w:t>
      </w:r>
      <w:r w:rsidRPr="005D4ED2">
        <w:rPr>
          <w:rFonts w:eastAsia="Times New Roman" w:cs="Arial"/>
          <w:b/>
          <w:szCs w:val="20"/>
          <w:lang w:val="en-US"/>
        </w:rPr>
        <w:t>Convention for the Protection of Children against Sexual Exploitation and Sexual Abuse</w:t>
      </w:r>
      <w:r w:rsidRPr="005D4ED2">
        <w:rPr>
          <w:rFonts w:eastAsia="Times New Roman" w:cs="Arial"/>
          <w:bCs/>
          <w:szCs w:val="20"/>
          <w:lang w:val="en-US"/>
        </w:rPr>
        <w:t xml:space="preserve"> (“Lanzarote Committee”/“Lanzarote Convention”). Co-operation is indeed essential since Directive 2011/9</w:t>
      </w:r>
      <w:r w:rsidR="00DC1359">
        <w:rPr>
          <w:rFonts w:eastAsia="Times New Roman" w:cs="Arial"/>
          <w:bCs/>
          <w:szCs w:val="20"/>
          <w:lang w:val="en-US"/>
        </w:rPr>
        <w:t>3</w:t>
      </w:r>
      <w:r w:rsidRPr="005D4ED2">
        <w:rPr>
          <w:rFonts w:eastAsia="Times New Roman" w:cs="Arial"/>
          <w:bCs/>
          <w:szCs w:val="20"/>
          <w:lang w:val="en-US"/>
        </w:rPr>
        <w:t xml:space="preserve">/EU of the EP and of the Council of 13 December 2011 on Combatting the sexual abuse and sexual exploitation of children and child pornography is largely based on standards of the Lanzarote Convention, and the Commission, in 2020, adopted a Strategy on a more effective fight against child sexual abuse. In addition, the </w:t>
      </w:r>
      <w:r w:rsidRPr="005D4ED2">
        <w:rPr>
          <w:rFonts w:eastAsia="Times New Roman" w:cs="Arial"/>
          <w:szCs w:val="20"/>
        </w:rPr>
        <w:t xml:space="preserve">“EU Priorities for co-operation with the CoE in 2020-2022” refers to the EU’s accession to the </w:t>
      </w:r>
      <w:r w:rsidRPr="005D4ED2">
        <w:rPr>
          <w:rFonts w:eastAsia="Times New Roman" w:cs="Arial"/>
          <w:bCs/>
          <w:szCs w:val="20"/>
          <w:lang w:val="en-US"/>
        </w:rPr>
        <w:t>Lanzarote Convention, which would indeed be welcome</w:t>
      </w:r>
      <w:r w:rsidRPr="005D4ED2">
        <w:rPr>
          <w:rFonts w:eastAsia="Times New Roman" w:cs="Arial"/>
          <w:szCs w:val="20"/>
        </w:rPr>
        <w:t>.</w:t>
      </w:r>
    </w:p>
    <w:p w14:paraId="662543FC" w14:textId="77777777" w:rsidR="005D4ED2" w:rsidRPr="005D4ED2" w:rsidRDefault="005D4ED2" w:rsidP="005D4ED2">
      <w:pPr>
        <w:rPr>
          <w:rFonts w:eastAsia="Times New Roman" w:cs="Arial"/>
          <w:bCs/>
          <w:szCs w:val="20"/>
          <w:lang w:val="en-US"/>
        </w:rPr>
      </w:pPr>
    </w:p>
    <w:p w14:paraId="3EADFD01" w14:textId="77777777" w:rsidR="005D4ED2" w:rsidRPr="005D4ED2" w:rsidRDefault="005D4ED2" w:rsidP="005D4ED2">
      <w:pPr>
        <w:rPr>
          <w:rFonts w:eastAsia="Times New Roman" w:cs="Arial"/>
          <w:szCs w:val="20"/>
          <w:lang w:val="en-US"/>
        </w:rPr>
      </w:pPr>
      <w:r w:rsidRPr="005D4ED2">
        <w:rPr>
          <w:rFonts w:eastAsia="Times New Roman" w:cs="Arial"/>
          <w:szCs w:val="20"/>
          <w:lang w:val="en-US"/>
        </w:rPr>
        <w:t xml:space="preserve">As concerns the ethical and human rights aspects of </w:t>
      </w:r>
      <w:r w:rsidRPr="005D4ED2">
        <w:rPr>
          <w:rFonts w:eastAsia="Times New Roman" w:cs="Arial"/>
          <w:b/>
          <w:szCs w:val="20"/>
          <w:lang w:val="en-US"/>
        </w:rPr>
        <w:t>artificial intelligence (AI)</w:t>
      </w:r>
      <w:r w:rsidRPr="005D4ED2">
        <w:rPr>
          <w:rFonts w:eastAsia="Times New Roman" w:cs="Arial"/>
          <w:bCs/>
          <w:szCs w:val="20"/>
          <w:lang w:val="en-US"/>
        </w:rPr>
        <w:t>,</w:t>
      </w:r>
      <w:r w:rsidRPr="005D4ED2">
        <w:rPr>
          <w:rFonts w:eastAsia="Times New Roman" w:cs="Arial"/>
          <w:b/>
          <w:szCs w:val="20"/>
          <w:lang w:val="en-US"/>
        </w:rPr>
        <w:t xml:space="preserve"> </w:t>
      </w:r>
      <w:r w:rsidRPr="005D4ED2">
        <w:rPr>
          <w:rFonts w:eastAsia="Times New Roman" w:cs="Arial"/>
          <w:bCs/>
          <w:szCs w:val="20"/>
          <w:lang w:val="en-US"/>
        </w:rPr>
        <w:t xml:space="preserve">a priority for both </w:t>
      </w:r>
      <w:proofErr w:type="spellStart"/>
      <w:r w:rsidRPr="005D4ED2">
        <w:rPr>
          <w:rFonts w:eastAsia="Times New Roman" w:cs="Arial"/>
          <w:bCs/>
          <w:szCs w:val="20"/>
          <w:lang w:val="en-US"/>
        </w:rPr>
        <w:t>organisations</w:t>
      </w:r>
      <w:proofErr w:type="spellEnd"/>
      <w:r w:rsidRPr="005D4ED2">
        <w:rPr>
          <w:rFonts w:eastAsia="Times New Roman" w:cs="Arial"/>
          <w:bCs/>
          <w:szCs w:val="20"/>
          <w:lang w:val="en-US"/>
        </w:rPr>
        <w:t>,</w:t>
      </w:r>
      <w:r w:rsidRPr="005D4ED2">
        <w:rPr>
          <w:rFonts w:eastAsia="Times New Roman" w:cs="Arial"/>
          <w:b/>
          <w:szCs w:val="20"/>
          <w:lang w:val="en-US"/>
        </w:rPr>
        <w:t xml:space="preserve"> </w:t>
      </w:r>
      <w:r w:rsidRPr="005D4ED2">
        <w:rPr>
          <w:rFonts w:eastAsia="Times New Roman" w:cs="Arial"/>
          <w:szCs w:val="20"/>
          <w:lang w:val="en-US"/>
        </w:rPr>
        <w:t xml:space="preserve">close co-ordination on related policies, standards and practices remains crucial. Both </w:t>
      </w:r>
      <w:proofErr w:type="spellStart"/>
      <w:r w:rsidRPr="005D4ED2">
        <w:rPr>
          <w:rFonts w:eastAsia="Times New Roman" w:cs="Arial"/>
          <w:szCs w:val="20"/>
          <w:lang w:val="en-US"/>
        </w:rPr>
        <w:t>organisations</w:t>
      </w:r>
      <w:proofErr w:type="spellEnd"/>
      <w:r w:rsidRPr="005D4ED2">
        <w:rPr>
          <w:rFonts w:eastAsia="Times New Roman" w:cs="Arial"/>
          <w:szCs w:val="20"/>
          <w:lang w:val="en-US"/>
        </w:rPr>
        <w:t xml:space="preserve"> also continue to co-ordinate their input vis-à-vis relevant regional and international </w:t>
      </w:r>
      <w:r w:rsidRPr="005D4ED2">
        <w:rPr>
          <w:rFonts w:eastAsia="Times New Roman" w:cs="Arial"/>
          <w:b/>
          <w:bCs/>
          <w:szCs w:val="20"/>
          <w:lang w:val="en-US"/>
        </w:rPr>
        <w:t>internet governance</w:t>
      </w:r>
      <w:r w:rsidRPr="005D4ED2">
        <w:rPr>
          <w:rFonts w:eastAsia="Times New Roman" w:cs="Arial"/>
          <w:szCs w:val="20"/>
          <w:lang w:val="en-US"/>
        </w:rPr>
        <w:t xml:space="preserve"> fora.</w:t>
      </w:r>
      <w:r w:rsidRPr="005D4ED2">
        <w:rPr>
          <w:rFonts w:cs="Arial"/>
          <w:szCs w:val="20"/>
        </w:rPr>
        <w:t xml:space="preserve"> </w:t>
      </w:r>
    </w:p>
    <w:p w14:paraId="33CFEB27" w14:textId="77777777" w:rsidR="005D4ED2" w:rsidRPr="005D4ED2" w:rsidRDefault="005D4ED2" w:rsidP="005D4ED2">
      <w:pPr>
        <w:rPr>
          <w:rFonts w:cs="Arial"/>
          <w:szCs w:val="20"/>
        </w:rPr>
      </w:pPr>
    </w:p>
    <w:p w14:paraId="4A7CFE33" w14:textId="77777777" w:rsidR="005D4ED2" w:rsidRPr="005D4ED2" w:rsidRDefault="005D4ED2" w:rsidP="005D4ED2">
      <w:pPr>
        <w:rPr>
          <w:rFonts w:cs="Arial"/>
          <w:szCs w:val="20"/>
        </w:rPr>
      </w:pPr>
      <w:r w:rsidRPr="005D4ED2">
        <w:rPr>
          <w:rFonts w:eastAsia="Times New Roman" w:cs="Arial"/>
          <w:szCs w:val="20"/>
          <w:lang w:val="en-US"/>
        </w:rPr>
        <w:t xml:space="preserve">CoE and EU leaders also agreed in Brussels to join forces when working on the </w:t>
      </w:r>
      <w:r w:rsidRPr="005D4ED2">
        <w:rPr>
          <w:rFonts w:eastAsia="Times New Roman" w:cs="Arial"/>
          <w:b/>
          <w:bCs/>
          <w:szCs w:val="20"/>
          <w:lang w:val="en-US"/>
        </w:rPr>
        <w:t>protection of the environment</w:t>
      </w:r>
      <w:r w:rsidRPr="005D4ED2">
        <w:rPr>
          <w:rFonts w:eastAsia="Times New Roman" w:cs="Arial"/>
          <w:szCs w:val="20"/>
          <w:lang w:val="en-US"/>
        </w:rPr>
        <w:t xml:space="preserve"> through criminal law. </w:t>
      </w:r>
    </w:p>
    <w:p w14:paraId="3830CBDC" w14:textId="77777777" w:rsidR="005D4ED2" w:rsidRPr="005D4ED2" w:rsidRDefault="005D4ED2" w:rsidP="005D4ED2">
      <w:pPr>
        <w:rPr>
          <w:rFonts w:eastAsia="Times New Roman" w:cs="Arial"/>
          <w:bCs/>
          <w:szCs w:val="20"/>
          <w:lang w:val="en-US"/>
        </w:rPr>
      </w:pPr>
    </w:p>
    <w:p w14:paraId="43098EE3" w14:textId="6D2465E2" w:rsidR="005D4ED2" w:rsidRPr="005D4ED2" w:rsidRDefault="005D4ED2" w:rsidP="005D4ED2">
      <w:pPr>
        <w:rPr>
          <w:rFonts w:cs="Arial"/>
          <w:szCs w:val="20"/>
        </w:rPr>
      </w:pPr>
      <w:r w:rsidRPr="005D4ED2">
        <w:rPr>
          <w:rFonts w:eastAsia="Times New Roman" w:cs="Arial"/>
          <w:bCs/>
          <w:szCs w:val="20"/>
        </w:rPr>
        <w:t>Concerning c</w:t>
      </w:r>
      <w:r w:rsidRPr="005D4ED2">
        <w:rPr>
          <w:rFonts w:eastAsia="Times New Roman" w:cs="Arial"/>
          <w:szCs w:val="20"/>
        </w:rPr>
        <w:t xml:space="preserve">o-operation between the CoE and the </w:t>
      </w:r>
      <w:r w:rsidRPr="005D4ED2">
        <w:rPr>
          <w:rFonts w:eastAsia="Times New Roman" w:cs="Arial"/>
          <w:b/>
          <w:szCs w:val="20"/>
        </w:rPr>
        <w:t>EU Agency for Fundamental Rights</w:t>
      </w:r>
      <w:r w:rsidRPr="005D4ED2">
        <w:rPr>
          <w:rFonts w:eastAsia="Times New Roman" w:cs="Arial"/>
          <w:szCs w:val="20"/>
        </w:rPr>
        <w:t xml:space="preserve"> (FRA), </w:t>
      </w:r>
      <w:r w:rsidRPr="005D4ED2">
        <w:rPr>
          <w:rFonts w:cs="Arial"/>
          <w:szCs w:val="20"/>
        </w:rPr>
        <w:t xml:space="preserve">at their meeting on </w:t>
      </w:r>
      <w:bookmarkStart w:id="5" w:name="_Hlk60936656"/>
      <w:r w:rsidRPr="005D4ED2">
        <w:rPr>
          <w:rFonts w:cs="Arial"/>
          <w:szCs w:val="20"/>
        </w:rPr>
        <w:t>4 March 2020 in Strasbourg,</w:t>
      </w:r>
      <w:r w:rsidRPr="005D4ED2">
        <w:rPr>
          <w:rFonts w:eastAsia="Times New Roman" w:cs="Arial"/>
          <w:szCs w:val="20"/>
        </w:rPr>
        <w:t xml:space="preserve"> </w:t>
      </w:r>
      <w:r w:rsidRPr="005D4ED2">
        <w:rPr>
          <w:rFonts w:cs="Arial"/>
          <w:szCs w:val="20"/>
        </w:rPr>
        <w:t xml:space="preserve">the CoE Secretary General and the FRA Director </w:t>
      </w:r>
      <w:bookmarkEnd w:id="5"/>
      <w:r w:rsidRPr="005D4ED2">
        <w:rPr>
          <w:rFonts w:cs="Arial"/>
          <w:szCs w:val="20"/>
        </w:rPr>
        <w:t>confirmed the</w:t>
      </w:r>
      <w:r w:rsidRPr="005D4ED2">
        <w:rPr>
          <w:rFonts w:eastAsia="Times New Roman" w:cs="Arial"/>
          <w:szCs w:val="20"/>
        </w:rPr>
        <w:t xml:space="preserve"> </w:t>
      </w:r>
      <w:r w:rsidRPr="005D4ED2">
        <w:rPr>
          <w:rFonts w:cs="Arial"/>
          <w:szCs w:val="20"/>
        </w:rPr>
        <w:t xml:space="preserve">fruitful co-operation established between the CoE and the FRA </w:t>
      </w:r>
      <w:r w:rsidRPr="005D4ED2">
        <w:rPr>
          <w:rFonts w:eastAsia="Times New Roman" w:cs="Arial"/>
          <w:szCs w:val="20"/>
        </w:rPr>
        <w:t>on the basis of their respective mandates, strengths and skills</w:t>
      </w:r>
      <w:r w:rsidR="007A5DC5">
        <w:rPr>
          <w:rFonts w:eastAsia="Times New Roman" w:cs="Arial"/>
          <w:szCs w:val="20"/>
        </w:rPr>
        <w:t>.</w:t>
      </w:r>
      <w:r w:rsidRPr="005D4ED2">
        <w:rPr>
          <w:rFonts w:cs="Arial"/>
          <w:szCs w:val="20"/>
          <w:vertAlign w:val="superscript"/>
        </w:rPr>
        <w:footnoteReference w:id="28"/>
      </w:r>
    </w:p>
    <w:p w14:paraId="60BB7DBE" w14:textId="77777777" w:rsidR="005D4ED2" w:rsidRPr="005D4ED2" w:rsidRDefault="005D4ED2" w:rsidP="005D4ED2">
      <w:pPr>
        <w:rPr>
          <w:rFonts w:cs="Arial"/>
          <w:szCs w:val="20"/>
        </w:rPr>
      </w:pPr>
    </w:p>
    <w:p w14:paraId="13D3D5B7" w14:textId="28658138" w:rsidR="005D4ED2" w:rsidRPr="005D4ED2" w:rsidRDefault="005D4ED2" w:rsidP="005D4ED2">
      <w:pPr>
        <w:rPr>
          <w:rFonts w:cs="Arial"/>
          <w:szCs w:val="20"/>
        </w:rPr>
      </w:pPr>
      <w:r w:rsidRPr="005D4ED2">
        <w:rPr>
          <w:rFonts w:cs="Arial"/>
          <w:szCs w:val="20"/>
        </w:rPr>
        <w:t xml:space="preserve">A new Handbook jointly produced by the ECtHR and the FRA was published in 2020 on European Law relating to asylum, borders and immigration. The </w:t>
      </w:r>
      <w:r w:rsidR="007A5DC5" w:rsidRPr="005D4ED2">
        <w:rPr>
          <w:rFonts w:cs="Arial"/>
          <w:szCs w:val="20"/>
        </w:rPr>
        <w:t>newly launched</w:t>
      </w:r>
      <w:r w:rsidRPr="005D4ED2">
        <w:rPr>
          <w:rFonts w:cs="Arial"/>
          <w:szCs w:val="20"/>
        </w:rPr>
        <w:t xml:space="preserve"> EU Fundamental Rights Information System (EFRIS) resulted from co-operation between the FRA and the CoE, but also the UN and other human rights actors. The FRA is systematically consulted and engaged in the development of HELP courses on human rights. </w:t>
      </w:r>
    </w:p>
    <w:p w14:paraId="40BA9257" w14:textId="77777777" w:rsidR="005D4ED2" w:rsidRPr="005D4ED2" w:rsidRDefault="005D4ED2" w:rsidP="005D4ED2">
      <w:pPr>
        <w:rPr>
          <w:rFonts w:cs="Arial"/>
          <w:szCs w:val="20"/>
        </w:rPr>
      </w:pPr>
    </w:p>
    <w:p w14:paraId="508CEAAC" w14:textId="3FA37BE5" w:rsidR="005D4ED2" w:rsidRPr="005D4ED2" w:rsidRDefault="005D4ED2" w:rsidP="005D4ED2">
      <w:pPr>
        <w:rPr>
          <w:rFonts w:cs="Arial"/>
          <w:szCs w:val="20"/>
        </w:rPr>
      </w:pPr>
      <w:r w:rsidRPr="005D4ED2">
        <w:rPr>
          <w:rFonts w:cs="Arial"/>
          <w:szCs w:val="20"/>
        </w:rPr>
        <w:t>The FRA is also one of the partner organisations in the Collaborative Platform on Social and Economic Rights</w:t>
      </w:r>
      <w:r w:rsidR="007A5DC5">
        <w:rPr>
          <w:rFonts w:cs="Arial"/>
          <w:szCs w:val="20"/>
        </w:rPr>
        <w:t>.</w:t>
      </w:r>
      <w:r w:rsidRPr="005D4ED2">
        <w:rPr>
          <w:rFonts w:cs="Arial"/>
          <w:szCs w:val="20"/>
          <w:vertAlign w:val="superscript"/>
        </w:rPr>
        <w:footnoteReference w:id="29"/>
      </w:r>
      <w:r w:rsidRPr="005D4ED2">
        <w:rPr>
          <w:rFonts w:cs="Arial"/>
          <w:szCs w:val="20"/>
        </w:rPr>
        <w:t xml:space="preserve"> On 1 July 2020, the Committee of Ministers appointed the new CoE Independent Person and alternate to sit on the organs of the Agency</w:t>
      </w:r>
      <w:r w:rsidR="006A6850">
        <w:rPr>
          <w:rFonts w:cs="Arial"/>
          <w:szCs w:val="20"/>
        </w:rPr>
        <w:t>.</w:t>
      </w:r>
      <w:r w:rsidRPr="005D4ED2">
        <w:rPr>
          <w:rFonts w:cs="Arial"/>
          <w:color w:val="333333"/>
          <w:szCs w:val="20"/>
          <w:shd w:val="clear" w:color="auto" w:fill="FFFFFF"/>
          <w:vertAlign w:val="superscript"/>
        </w:rPr>
        <w:footnoteReference w:id="30"/>
      </w:r>
      <w:r w:rsidRPr="005D4ED2">
        <w:rPr>
          <w:rFonts w:cs="Arial"/>
          <w:szCs w:val="20"/>
        </w:rPr>
        <w:t xml:space="preserve"> </w:t>
      </w:r>
    </w:p>
    <w:p w14:paraId="4913A4DF" w14:textId="77777777" w:rsidR="005D4ED2" w:rsidRPr="005D4ED2" w:rsidRDefault="005D4ED2" w:rsidP="005D4ED2">
      <w:pPr>
        <w:rPr>
          <w:rFonts w:eastAsia="Times New Roman" w:cs="Arial"/>
          <w:szCs w:val="20"/>
          <w:lang w:val="en-US"/>
        </w:rPr>
      </w:pPr>
    </w:p>
    <w:p w14:paraId="11A8D76E" w14:textId="77777777" w:rsidR="005D4ED2" w:rsidRPr="005D4ED2" w:rsidRDefault="005D4ED2" w:rsidP="005D4ED2">
      <w:pPr>
        <w:numPr>
          <w:ilvl w:val="0"/>
          <w:numId w:val="22"/>
        </w:numPr>
        <w:contextualSpacing/>
        <w:rPr>
          <w:rFonts w:eastAsia="Times New Roman" w:cs="Arial"/>
          <w:b/>
          <w:bCs/>
          <w:szCs w:val="20"/>
        </w:rPr>
      </w:pPr>
      <w:r w:rsidRPr="005D4ED2">
        <w:rPr>
          <w:rFonts w:eastAsia="Times New Roman" w:cs="Arial"/>
          <w:b/>
          <w:bCs/>
          <w:szCs w:val="20"/>
        </w:rPr>
        <w:t>Strengthening co-operation on democracy</w:t>
      </w:r>
    </w:p>
    <w:p w14:paraId="155D5754" w14:textId="77777777" w:rsidR="005D4ED2" w:rsidRPr="005D4ED2" w:rsidRDefault="005D4ED2" w:rsidP="005D4ED2">
      <w:pPr>
        <w:rPr>
          <w:rFonts w:eastAsia="Times New Roman" w:cs="Arial"/>
          <w:b/>
          <w:bCs/>
          <w:szCs w:val="20"/>
        </w:rPr>
      </w:pPr>
    </w:p>
    <w:p w14:paraId="38EBE61E" w14:textId="4FBA661B" w:rsidR="005D4ED2" w:rsidRPr="005D4ED2" w:rsidRDefault="005D4ED2" w:rsidP="005D4ED2">
      <w:pPr>
        <w:rPr>
          <w:rFonts w:eastAsia="Times New Roman" w:cs="Arial"/>
          <w:szCs w:val="20"/>
          <w:lang w:val="en-US"/>
        </w:rPr>
      </w:pPr>
      <w:r w:rsidRPr="005D4ED2">
        <w:rPr>
          <w:rFonts w:eastAsia="Times New Roman" w:cs="Arial"/>
          <w:szCs w:val="20"/>
          <w:lang w:val="en-US"/>
        </w:rPr>
        <w:t xml:space="preserve">During her meeting with EC Vice-President </w:t>
      </w:r>
      <w:proofErr w:type="spellStart"/>
      <w:r w:rsidRPr="005D4ED2">
        <w:rPr>
          <w:rFonts w:ascii="Tahoma" w:hAnsi="Tahoma" w:cs="Tahoma"/>
          <w:bCs/>
        </w:rPr>
        <w:t>Šuica</w:t>
      </w:r>
      <w:proofErr w:type="spellEnd"/>
      <w:r w:rsidRPr="005D4ED2">
        <w:rPr>
          <w:rFonts w:ascii="Tahoma" w:hAnsi="Tahoma" w:cs="Tahoma"/>
          <w:bCs/>
        </w:rPr>
        <w:t xml:space="preserve"> in February 2020, </w:t>
      </w:r>
      <w:r w:rsidRPr="005D4ED2">
        <w:rPr>
          <w:rFonts w:eastAsia="Times New Roman" w:cs="Arial"/>
          <w:szCs w:val="20"/>
        </w:rPr>
        <w:t>the</w:t>
      </w:r>
      <w:r w:rsidRPr="005D4ED2">
        <w:rPr>
          <w:rFonts w:eastAsia="Times New Roman" w:cs="Arial"/>
          <w:szCs w:val="20"/>
          <w:lang w:val="en-US"/>
        </w:rPr>
        <w:t xml:space="preserve"> CoE Secretary General </w:t>
      </w:r>
      <w:r w:rsidRPr="005D4ED2">
        <w:rPr>
          <w:rFonts w:eastAsia="Times New Roman" w:cs="Arial"/>
          <w:szCs w:val="20"/>
        </w:rPr>
        <w:t xml:space="preserve">welcomed the appointment of an EU Commissioner specifically in charge of democracy and demography </w:t>
      </w:r>
      <w:r w:rsidRPr="005D4ED2">
        <w:rPr>
          <w:rFonts w:ascii="Tahoma" w:hAnsi="Tahoma" w:cs="Tahoma"/>
          <w:bCs/>
        </w:rPr>
        <w:t xml:space="preserve">and the increased opportunities for co-operation with the EC in areas of mutual interest, such as </w:t>
      </w:r>
      <w:r w:rsidRPr="005D4ED2">
        <w:rPr>
          <w:rFonts w:eastAsia="Times New Roman" w:cs="Arial"/>
          <w:szCs w:val="20"/>
        </w:rPr>
        <w:t>challenges to democracy</w:t>
      </w:r>
      <w:r w:rsidRPr="005D4ED2">
        <w:rPr>
          <w:rFonts w:ascii="Tahoma" w:hAnsi="Tahoma" w:cs="Tahoma"/>
          <w:bCs/>
        </w:rPr>
        <w:t xml:space="preserve">, youth, non-discrimination and children’s rights. </w:t>
      </w:r>
      <w:r w:rsidRPr="005D4ED2">
        <w:rPr>
          <w:rFonts w:eastAsia="Times New Roman" w:cs="Arial"/>
          <w:szCs w:val="20"/>
        </w:rPr>
        <w:t xml:space="preserve">She </w:t>
      </w:r>
      <w:r w:rsidRPr="005D4ED2">
        <w:rPr>
          <w:rFonts w:eastAsia="Times New Roman" w:cs="Arial"/>
          <w:szCs w:val="20"/>
          <w:lang w:val="en-US"/>
        </w:rPr>
        <w:t xml:space="preserve">reiterated the readiness of the CoE to work closely with the EU to promote democracy in Europe and its </w:t>
      </w:r>
      <w:proofErr w:type="spellStart"/>
      <w:r w:rsidRPr="005D4ED2">
        <w:rPr>
          <w:rFonts w:eastAsia="Times New Roman" w:cs="Arial"/>
          <w:szCs w:val="20"/>
          <w:lang w:val="en-US"/>
        </w:rPr>
        <w:t>neighbourhood</w:t>
      </w:r>
      <w:proofErr w:type="spellEnd"/>
      <w:r w:rsidRPr="005D4ED2">
        <w:rPr>
          <w:rFonts w:eastAsia="Times New Roman" w:cs="Arial"/>
          <w:szCs w:val="20"/>
          <w:lang w:val="en-US"/>
        </w:rPr>
        <w:t xml:space="preserve">. It should be noted that the </w:t>
      </w:r>
      <w:r w:rsidRPr="005D4ED2">
        <w:rPr>
          <w:rFonts w:cs="Tahoma"/>
          <w:bCs/>
          <w:lang w:val="en-US"/>
        </w:rPr>
        <w:t xml:space="preserve">EU and the CoE have regular exchanges on their respective work addressing common challenges to democracy such as disinformation, fake news, interference in elections and freedom of the press and media. </w:t>
      </w:r>
      <w:r w:rsidRPr="005D4ED2">
        <w:rPr>
          <w:rFonts w:eastAsia="Times New Roman" w:cs="Arial"/>
          <w:szCs w:val="20"/>
          <w:lang w:val="en-US"/>
        </w:rPr>
        <w:t xml:space="preserve">On the occasion of her contacts with EC </w:t>
      </w:r>
      <w:r w:rsidRPr="005D4ED2">
        <w:rPr>
          <w:rFonts w:eastAsia="Times New Roman" w:cs="Arial"/>
          <w:szCs w:val="20"/>
          <w:lang w:val="en-US" w:eastAsia="fr-FR"/>
        </w:rPr>
        <w:t xml:space="preserve">Vice-President </w:t>
      </w:r>
      <w:proofErr w:type="spellStart"/>
      <w:r w:rsidRPr="005D4ED2">
        <w:rPr>
          <w:rFonts w:eastAsia="Times New Roman" w:cs="Arial"/>
          <w:szCs w:val="20"/>
          <w:lang w:val="en-US" w:eastAsia="fr-FR"/>
        </w:rPr>
        <w:t>Jourová</w:t>
      </w:r>
      <w:proofErr w:type="spellEnd"/>
      <w:r w:rsidRPr="005D4ED2">
        <w:rPr>
          <w:rFonts w:eastAsia="Times New Roman" w:cs="Arial"/>
          <w:szCs w:val="20"/>
          <w:lang w:val="en-US" w:eastAsia="fr-FR"/>
        </w:rPr>
        <w:t xml:space="preserve"> on 3 December 2020, the Secretary General welcomed the adoption of the new EC European Democracy Action Plan the same day and stressed that this Action Plan provides opportunities to strengthen synergies, notably on safety of journalists and elections. The importance of co-operation was also raised on the occasion of the visibility “online event for the launch of the European democracy Action Plan” </w:t>
      </w:r>
      <w:proofErr w:type="spellStart"/>
      <w:r w:rsidRPr="005D4ED2">
        <w:rPr>
          <w:rFonts w:eastAsia="Times New Roman" w:cs="Arial"/>
          <w:szCs w:val="20"/>
          <w:lang w:val="en-US" w:eastAsia="fr-FR"/>
        </w:rPr>
        <w:t>organised</w:t>
      </w:r>
      <w:proofErr w:type="spellEnd"/>
      <w:r w:rsidRPr="005D4ED2">
        <w:rPr>
          <w:rFonts w:eastAsia="Times New Roman" w:cs="Arial"/>
          <w:szCs w:val="20"/>
          <w:lang w:val="en-US" w:eastAsia="fr-FR"/>
        </w:rPr>
        <w:t xml:space="preserve"> by the EU on 14 December 2020</w:t>
      </w:r>
      <w:r w:rsidR="006A6850">
        <w:rPr>
          <w:rFonts w:eastAsia="Times New Roman" w:cs="Arial"/>
          <w:szCs w:val="20"/>
          <w:lang w:val="en-US" w:eastAsia="fr-FR"/>
        </w:rPr>
        <w:t>.</w:t>
      </w:r>
      <w:r w:rsidRPr="005D4ED2">
        <w:rPr>
          <w:rFonts w:eastAsia="Times New Roman" w:cs="Arial"/>
          <w:szCs w:val="20"/>
          <w:vertAlign w:val="superscript"/>
          <w:lang w:val="en-US" w:eastAsia="fr-FR"/>
        </w:rPr>
        <w:footnoteReference w:id="31"/>
      </w:r>
      <w:r w:rsidRPr="005D4ED2">
        <w:rPr>
          <w:rFonts w:eastAsia="Times New Roman" w:cs="Arial"/>
          <w:szCs w:val="20"/>
          <w:lang w:val="en-US" w:eastAsia="fr-FR"/>
        </w:rPr>
        <w:t xml:space="preserve"> </w:t>
      </w:r>
    </w:p>
    <w:p w14:paraId="4CE7D401" w14:textId="77777777" w:rsidR="005D4ED2" w:rsidRPr="005D4ED2" w:rsidRDefault="005D4ED2" w:rsidP="005D4ED2">
      <w:pPr>
        <w:rPr>
          <w:rFonts w:eastAsia="Times New Roman" w:cs="Arial"/>
          <w:szCs w:val="20"/>
          <w:lang w:val="en-US"/>
        </w:rPr>
      </w:pPr>
    </w:p>
    <w:p w14:paraId="0A851481" w14:textId="77777777" w:rsidR="00046491" w:rsidRDefault="005D4ED2" w:rsidP="005D4ED2">
      <w:r w:rsidRPr="005D4ED2">
        <w:rPr>
          <w:rFonts w:eastAsia="Times New Roman" w:cs="Arial"/>
          <w:szCs w:val="20"/>
        </w:rPr>
        <w:t>I</w:t>
      </w:r>
      <w:proofErr w:type="spellStart"/>
      <w:r w:rsidRPr="005D4ED2">
        <w:rPr>
          <w:rFonts w:eastAsia="Times New Roman" w:cs="Arial"/>
          <w:szCs w:val="20"/>
          <w:lang w:val="en-US"/>
        </w:rPr>
        <w:t>n</w:t>
      </w:r>
      <w:proofErr w:type="spellEnd"/>
      <w:r w:rsidRPr="005D4ED2">
        <w:rPr>
          <w:rFonts w:eastAsia="Times New Roman" w:cs="Arial"/>
          <w:szCs w:val="20"/>
          <w:lang w:val="en-US"/>
        </w:rPr>
        <w:t xml:space="preserve"> the field of</w:t>
      </w:r>
      <w:r w:rsidRPr="005D4ED2">
        <w:rPr>
          <w:rFonts w:eastAsia="Times New Roman" w:cs="Arial"/>
          <w:b/>
          <w:szCs w:val="20"/>
          <w:lang w:val="en-US"/>
        </w:rPr>
        <w:t xml:space="preserve"> gender equality</w:t>
      </w:r>
      <w:r w:rsidRPr="005D4ED2">
        <w:rPr>
          <w:rFonts w:eastAsia="Times New Roman" w:cs="Arial"/>
          <w:bCs/>
          <w:szCs w:val="20"/>
          <w:lang w:val="en-US"/>
        </w:rPr>
        <w:t>,</w:t>
      </w:r>
      <w:r w:rsidRPr="005D4ED2">
        <w:rPr>
          <w:rFonts w:cs="Arial"/>
          <w:szCs w:val="20"/>
        </w:rPr>
        <w:t xml:space="preserve"> the </w:t>
      </w:r>
      <w:r w:rsidRPr="005D4ED2">
        <w:rPr>
          <w:rFonts w:eastAsia="Times New Roman" w:cs="Arial"/>
          <w:szCs w:val="20"/>
          <w:lang w:val="en-US"/>
        </w:rPr>
        <w:t>CoE Secretary General and EC leaders agreed to deepen co</w:t>
      </w:r>
      <w:r w:rsidRPr="005D4ED2">
        <w:rPr>
          <w:rFonts w:eastAsia="Times New Roman" w:cs="Arial"/>
          <w:szCs w:val="20"/>
          <w:lang w:val="en-US"/>
        </w:rPr>
        <w:noBreakHyphen/>
        <w:t xml:space="preserve">operation, notably </w:t>
      </w:r>
      <w:r w:rsidRPr="005D4ED2">
        <w:rPr>
          <w:rFonts w:eastAsia="Times New Roman" w:cs="Arial"/>
          <w:bCs/>
          <w:szCs w:val="20"/>
          <w:lang w:val="en-US"/>
        </w:rPr>
        <w:t xml:space="preserve">to promote equality between women and men and the fight against violence against women in the EU and </w:t>
      </w:r>
      <w:r w:rsidRPr="005D4ED2">
        <w:rPr>
          <w:rFonts w:eastAsia="Times New Roman" w:cs="Arial"/>
          <w:szCs w:val="20"/>
          <w:lang w:val="en-US"/>
        </w:rPr>
        <w:t xml:space="preserve">non-EU member States. </w:t>
      </w:r>
      <w:r w:rsidRPr="005D4ED2">
        <w:rPr>
          <w:rFonts w:cs="Arial"/>
          <w:szCs w:val="20"/>
        </w:rPr>
        <w:t xml:space="preserve">Co-operation at operational level, notably in terms of exchanges of information, consultation on respective activities and identification of potential for more synergies, is also increasingly developing with the EC. In the context of its 2019 decisions on </w:t>
      </w:r>
      <w:r w:rsidRPr="005D4ED2">
        <w:t xml:space="preserve">collective complaints about the gender pay gap and equal opportunities, the CoE European Committee of Social Rights referred extensively </w:t>
      </w:r>
    </w:p>
    <w:p w14:paraId="28525311" w14:textId="77777777" w:rsidR="00046491" w:rsidRDefault="00046491">
      <w:r>
        <w:br w:type="page"/>
      </w:r>
    </w:p>
    <w:p w14:paraId="750E6B6E" w14:textId="2E706152" w:rsidR="00393B6D" w:rsidRPr="00393B6D" w:rsidRDefault="005D4ED2" w:rsidP="005D4ED2">
      <w:r w:rsidRPr="005D4ED2">
        <w:lastRenderedPageBreak/>
        <w:t xml:space="preserve">to EU and EC legal and policy frameworks. </w:t>
      </w:r>
      <w:r w:rsidRPr="005D4ED2">
        <w:rPr>
          <w:rFonts w:cs="Arial"/>
          <w:szCs w:val="20"/>
        </w:rPr>
        <w:t xml:space="preserve">A visibility “online event for the launch of a new EU Action Plan on Gender Equality and Women’s Empowerment in External Relations for 2021 - 2025”, organised by the EU on 30 November 2020, also highlighted the challenges and co-operation opportunities in this respect. </w:t>
      </w:r>
    </w:p>
    <w:p w14:paraId="4FD9C43D" w14:textId="0B19DF9D" w:rsidR="00722E80" w:rsidRDefault="00722E80">
      <w:pPr>
        <w:rPr>
          <w:rFonts w:cs="Arial"/>
          <w:szCs w:val="20"/>
        </w:rPr>
      </w:pPr>
    </w:p>
    <w:p w14:paraId="543912AD" w14:textId="448F7DCC" w:rsidR="005D4ED2" w:rsidRPr="005D4ED2" w:rsidRDefault="005D4ED2" w:rsidP="005D4ED2">
      <w:pPr>
        <w:rPr>
          <w:rFonts w:cs="Arial"/>
          <w:szCs w:val="20"/>
        </w:rPr>
      </w:pPr>
      <w:r w:rsidRPr="005D4ED2">
        <w:rPr>
          <w:rFonts w:cs="Arial"/>
          <w:szCs w:val="20"/>
        </w:rPr>
        <w:t xml:space="preserve">In the field of </w:t>
      </w:r>
      <w:r w:rsidRPr="005D4ED2">
        <w:rPr>
          <w:rFonts w:eastAsia="Times New Roman" w:cs="Arial"/>
          <w:b/>
          <w:szCs w:val="20"/>
          <w:lang w:val="en-US"/>
        </w:rPr>
        <w:t xml:space="preserve">anti-discrimination, </w:t>
      </w:r>
      <w:r w:rsidRPr="005D4ED2">
        <w:t>the CoE and the EC worked together to enhance future co-operation as regards the implementation of the EU Anti-Racism Strategy and the LGBTIQ Strategy, in particular action against discrimination and hate speech. In 2019 and 2020, the FRA, ECRI and ODHIR issued joint statements for the 21 March international day for the elimination of racial discrimination</w:t>
      </w:r>
      <w:r w:rsidRPr="005D4ED2">
        <w:rPr>
          <w:rFonts w:cs="Arial"/>
          <w:szCs w:val="20"/>
        </w:rPr>
        <w:t>. On 8 September 2020, Commissioner Dalli held an exchange of views with the CoE Steering Committee on Anti-discrimination, diversity and inclusion (CDADI), which illustrated the potential and need for further co-operation. In addition, the new Special Representative of the CoE Secretary General on antisemitic, anti-Muslim and other forms of religious intolerance and hate crimes has initiated contacts with the EC. Commissioner Dalli and the Secretary General confirmed their commitment to working together to counter discrimination of LGBTI persons at a high-level event held under the German CoE Chairmanship on Intersectionality and LGBTI Policies in Europe.</w:t>
      </w:r>
    </w:p>
    <w:p w14:paraId="2C8E479F" w14:textId="77777777" w:rsidR="005D4ED2" w:rsidRPr="005D4ED2" w:rsidRDefault="005D4ED2" w:rsidP="005D4ED2">
      <w:pPr>
        <w:rPr>
          <w:rFonts w:cs="Arial"/>
          <w:szCs w:val="20"/>
        </w:rPr>
      </w:pPr>
    </w:p>
    <w:p w14:paraId="695E7141" w14:textId="692D7D0B" w:rsidR="005D4ED2" w:rsidRPr="005D4ED2" w:rsidRDefault="005D4ED2" w:rsidP="005D4ED2">
      <w:pPr>
        <w:rPr>
          <w:rFonts w:cs="Arial"/>
          <w:szCs w:val="20"/>
        </w:rPr>
      </w:pPr>
      <w:r w:rsidRPr="005D4ED2">
        <w:rPr>
          <w:rFonts w:eastAsia="Times New Roman" w:cs="Arial"/>
          <w:szCs w:val="20"/>
          <w:lang w:val="en-US"/>
        </w:rPr>
        <w:t xml:space="preserve">The co-operation between the EC and the CoE in the field of </w:t>
      </w:r>
      <w:r w:rsidRPr="005D4ED2">
        <w:rPr>
          <w:rFonts w:eastAsia="Times New Roman" w:cs="Arial"/>
          <w:b/>
          <w:bCs/>
          <w:szCs w:val="20"/>
          <w:lang w:val="en-US"/>
        </w:rPr>
        <w:t>Roma inclusion</w:t>
      </w:r>
      <w:r w:rsidRPr="005D4ED2">
        <w:rPr>
          <w:rFonts w:eastAsia="Times New Roman" w:cs="Arial"/>
          <w:szCs w:val="20"/>
          <w:lang w:val="en-US"/>
        </w:rPr>
        <w:t xml:space="preserve"> has also been steadily and continuously growing in the past years.</w:t>
      </w:r>
      <w:r w:rsidRPr="005D4ED2">
        <w:rPr>
          <w:rFonts w:cs="Arial"/>
          <w:szCs w:val="20"/>
          <w:lang w:val="en-US"/>
        </w:rPr>
        <w:t xml:space="preserve"> The </w:t>
      </w:r>
      <w:r w:rsidRPr="005D4ED2">
        <w:rPr>
          <w:rFonts w:eastAsia="Times New Roman" w:cs="Arial"/>
          <w:szCs w:val="20"/>
          <w:lang w:val="en-US"/>
        </w:rPr>
        <w:t xml:space="preserve">CoE Secretary General and EC leaders agreed to increase co-operation for a better protection of the </w:t>
      </w:r>
      <w:r w:rsidRPr="005D4ED2">
        <w:rPr>
          <w:rFonts w:eastAsia="Times New Roman" w:cs="Arial"/>
          <w:b/>
          <w:bCs/>
          <w:szCs w:val="20"/>
          <w:lang w:val="en-US"/>
        </w:rPr>
        <w:t>rights of the child</w:t>
      </w:r>
      <w:r w:rsidRPr="005D4ED2">
        <w:rPr>
          <w:rFonts w:eastAsia="Times New Roman" w:cs="Arial"/>
          <w:szCs w:val="20"/>
          <w:lang w:val="en-US"/>
        </w:rPr>
        <w:t xml:space="preserve">, including </w:t>
      </w:r>
      <w:r w:rsidRPr="005D4ED2">
        <w:rPr>
          <w:rFonts w:eastAsia="Times New Roman" w:cs="Arial"/>
          <w:b/>
          <w:bCs/>
          <w:szCs w:val="20"/>
          <w:lang w:val="en-US"/>
        </w:rPr>
        <w:t>Roma children</w:t>
      </w:r>
      <w:r w:rsidRPr="005D4ED2">
        <w:rPr>
          <w:rFonts w:eastAsia="Times New Roman" w:cs="Arial"/>
          <w:szCs w:val="20"/>
          <w:lang w:val="en-US"/>
        </w:rPr>
        <w:t>. On 29 September 2020, on the occasion of the 13</w:t>
      </w:r>
      <w:r w:rsidRPr="005D4ED2">
        <w:rPr>
          <w:rFonts w:eastAsia="Times New Roman" w:cs="Arial"/>
          <w:szCs w:val="20"/>
          <w:vertAlign w:val="superscript"/>
          <w:lang w:val="en-US"/>
        </w:rPr>
        <w:t>th</w:t>
      </w:r>
      <w:r w:rsidRPr="005D4ED2">
        <w:rPr>
          <w:rFonts w:eastAsia="Times New Roman" w:cs="Arial"/>
          <w:szCs w:val="20"/>
          <w:lang w:val="en-US"/>
        </w:rPr>
        <w:t xml:space="preserve"> EU Forum on the Rights of the Child held with EC </w:t>
      </w:r>
      <w:r w:rsidRPr="005D4ED2">
        <w:rPr>
          <w:rFonts w:cs="Arial"/>
          <w:szCs w:val="20"/>
        </w:rPr>
        <w:t>Vice</w:t>
      </w:r>
      <w:r w:rsidRPr="005D4ED2">
        <w:rPr>
          <w:rFonts w:cs="Arial"/>
          <w:szCs w:val="20"/>
        </w:rPr>
        <w:noBreakHyphen/>
        <w:t xml:space="preserve">President </w:t>
      </w:r>
      <w:proofErr w:type="spellStart"/>
      <w:r w:rsidRPr="005D4ED2">
        <w:rPr>
          <w:rFonts w:cs="Arial"/>
          <w:szCs w:val="20"/>
        </w:rPr>
        <w:t>Šuica</w:t>
      </w:r>
      <w:proofErr w:type="spellEnd"/>
      <w:r w:rsidRPr="005D4ED2">
        <w:rPr>
          <w:rFonts w:cs="Arial"/>
          <w:szCs w:val="20"/>
        </w:rPr>
        <w:t>,</w:t>
      </w:r>
      <w:r w:rsidRPr="005D4ED2">
        <w:rPr>
          <w:rFonts w:eastAsia="Times New Roman" w:cs="Arial"/>
          <w:szCs w:val="20"/>
          <w:lang w:val="en-US"/>
        </w:rPr>
        <w:t xml:space="preserve"> the CoE Secretary General stressed the importance of co-operation in the context of the preparation of respective strategies on this issue</w:t>
      </w:r>
      <w:r w:rsidR="007A5DC5">
        <w:rPr>
          <w:rFonts w:eastAsia="Times New Roman" w:cs="Arial"/>
          <w:szCs w:val="20"/>
          <w:lang w:val="en-US"/>
        </w:rPr>
        <w:t>.</w:t>
      </w:r>
      <w:r w:rsidRPr="005D4ED2">
        <w:rPr>
          <w:rFonts w:eastAsia="Times New Roman" w:cs="Arial"/>
          <w:b/>
          <w:bCs/>
          <w:szCs w:val="20"/>
          <w:vertAlign w:val="superscript"/>
          <w:lang w:val="en-US"/>
        </w:rPr>
        <w:footnoteReference w:id="32"/>
      </w:r>
      <w:r w:rsidRPr="005D4ED2">
        <w:rPr>
          <w:rFonts w:eastAsia="Times New Roman" w:cs="Arial"/>
          <w:szCs w:val="20"/>
          <w:lang w:val="en-US"/>
        </w:rPr>
        <w:t xml:space="preserve"> Co-operation in this area is also ensured by regular partnership meetings between Children’s Rights Co-</w:t>
      </w:r>
      <w:proofErr w:type="spellStart"/>
      <w:r w:rsidRPr="005D4ED2">
        <w:rPr>
          <w:rFonts w:eastAsia="Times New Roman" w:cs="Arial"/>
          <w:szCs w:val="20"/>
          <w:lang w:val="en-US"/>
        </w:rPr>
        <w:t>ordinators</w:t>
      </w:r>
      <w:proofErr w:type="spellEnd"/>
      <w:r w:rsidRPr="005D4ED2">
        <w:rPr>
          <w:rFonts w:eastAsia="Times New Roman" w:cs="Arial"/>
          <w:szCs w:val="20"/>
          <w:lang w:val="en-US"/>
        </w:rPr>
        <w:t xml:space="preserve"> from each institution and their teams, also involving the FRA. </w:t>
      </w:r>
    </w:p>
    <w:p w14:paraId="672BCA4A" w14:textId="77777777" w:rsidR="005D4ED2" w:rsidRPr="005D4ED2" w:rsidRDefault="005D4ED2" w:rsidP="005D4ED2">
      <w:pPr>
        <w:rPr>
          <w:rFonts w:eastAsia="Times New Roman" w:cs="Arial"/>
          <w:szCs w:val="20"/>
          <w:lang w:val="en-US"/>
        </w:rPr>
      </w:pPr>
    </w:p>
    <w:p w14:paraId="15FC6681" w14:textId="1631626A" w:rsidR="005D4ED2" w:rsidRPr="005D4ED2" w:rsidRDefault="005D4ED2" w:rsidP="005D4ED2">
      <w:pPr>
        <w:rPr>
          <w:rFonts w:eastAsia="Times New Roman" w:cs="Arial"/>
          <w:szCs w:val="20"/>
          <w:lang w:val="en-US"/>
        </w:rPr>
      </w:pPr>
      <w:r w:rsidRPr="005D4ED2">
        <w:rPr>
          <w:rFonts w:eastAsia="Times New Roman" w:cs="Arial"/>
          <w:b/>
          <w:bCs/>
          <w:szCs w:val="20"/>
          <w:lang w:val="en-US"/>
        </w:rPr>
        <w:t xml:space="preserve">Education </w:t>
      </w:r>
      <w:r w:rsidRPr="005D4ED2">
        <w:rPr>
          <w:rFonts w:eastAsia="Times New Roman" w:cs="Arial"/>
          <w:szCs w:val="20"/>
          <w:lang w:val="en-US"/>
        </w:rPr>
        <w:t xml:space="preserve">figures prominently in the </w:t>
      </w:r>
      <w:r w:rsidRPr="005D4ED2">
        <w:rPr>
          <w:rFonts w:eastAsia="Times New Roman" w:cs="Arial"/>
          <w:szCs w:val="20"/>
        </w:rPr>
        <w:t>“EU Priorities for co-operation with the CoE in 2020 – 2022”. T</w:t>
      </w:r>
      <w:proofErr w:type="spellStart"/>
      <w:r w:rsidRPr="005D4ED2">
        <w:rPr>
          <w:rFonts w:eastAsia="Times New Roman" w:cs="Arial"/>
          <w:szCs w:val="20"/>
          <w:lang w:val="en-US"/>
        </w:rPr>
        <w:t>angible</w:t>
      </w:r>
      <w:proofErr w:type="spellEnd"/>
      <w:r w:rsidRPr="005D4ED2">
        <w:rPr>
          <w:rFonts w:eastAsia="Times New Roman" w:cs="Arial"/>
          <w:szCs w:val="20"/>
          <w:lang w:val="en-US"/>
        </w:rPr>
        <w:t xml:space="preserve"> results have been achieved based on common values and policies, including competences for a democratic culture, inclusive education and higher education.</w:t>
      </w:r>
      <w:r w:rsidRPr="005D4ED2">
        <w:rPr>
          <w:rFonts w:eastAsia="Times New Roman" w:cs="Arial"/>
          <w:szCs w:val="20"/>
        </w:rPr>
        <w:t xml:space="preserve"> In the field of languages, this is primarily through the </w:t>
      </w:r>
      <w:proofErr w:type="spellStart"/>
      <w:r w:rsidRPr="005D4ED2">
        <w:rPr>
          <w:rFonts w:eastAsia="Times New Roman" w:cs="Arial"/>
          <w:szCs w:val="20"/>
        </w:rPr>
        <w:t>CoE’s</w:t>
      </w:r>
      <w:proofErr w:type="spellEnd"/>
      <w:r w:rsidRPr="005D4ED2">
        <w:rPr>
          <w:rFonts w:eastAsia="Times New Roman" w:cs="Arial"/>
          <w:szCs w:val="20"/>
        </w:rPr>
        <w:t xml:space="preserve"> European Centre for Modern Languages (ECML) in Graz where the focus is on the portability of language qualifications and on addressing the challenges of multilingual classrooms. On a policy level, the CoE, the EC and UNESCO co-operate closely to further the fair recognition of qualifications (ETS 165, the Lisbon Recognition Convention). The CoE and the EC also co-operate closely in the context of the European Higher Education Area (EHEA)</w:t>
      </w:r>
      <w:r w:rsidR="006A6850">
        <w:rPr>
          <w:rFonts w:eastAsia="Times New Roman" w:cs="Arial"/>
          <w:szCs w:val="20"/>
        </w:rPr>
        <w:t>.</w:t>
      </w:r>
      <w:r w:rsidRPr="005D4ED2">
        <w:rPr>
          <w:rFonts w:eastAsia="Times New Roman" w:cs="Arial"/>
          <w:szCs w:val="20"/>
          <w:vertAlign w:val="superscript"/>
        </w:rPr>
        <w:footnoteReference w:id="33"/>
      </w:r>
      <w:r w:rsidRPr="005D4ED2">
        <w:rPr>
          <w:rFonts w:eastAsia="Times New Roman" w:cs="Arial"/>
          <w:szCs w:val="20"/>
        </w:rPr>
        <w:t xml:space="preserve"> </w:t>
      </w:r>
    </w:p>
    <w:p w14:paraId="0EF532BD" w14:textId="77777777" w:rsidR="005D4ED2" w:rsidRPr="005D4ED2" w:rsidRDefault="005D4ED2" w:rsidP="005D4ED2">
      <w:pPr>
        <w:rPr>
          <w:rFonts w:eastAsia="Times New Roman" w:cs="Arial"/>
          <w:szCs w:val="20"/>
          <w:lang w:val="en-US"/>
        </w:rPr>
      </w:pPr>
    </w:p>
    <w:p w14:paraId="6FA84843" w14:textId="329EEA8C" w:rsidR="005D4ED2" w:rsidRPr="005D4ED2" w:rsidRDefault="005D4ED2" w:rsidP="005D4ED2">
      <w:pPr>
        <w:rPr>
          <w:rFonts w:cs="Arial"/>
          <w:color w:val="050505"/>
          <w:szCs w:val="20"/>
          <w:lang w:eastAsia="zh-CN"/>
        </w:rPr>
      </w:pPr>
      <w:r w:rsidRPr="005D4ED2">
        <w:rPr>
          <w:rFonts w:eastAsia="Times New Roman" w:cs="Arial"/>
          <w:szCs w:val="20"/>
          <w:lang w:val="en-US"/>
        </w:rPr>
        <w:t xml:space="preserve">In the field of </w:t>
      </w:r>
      <w:r w:rsidRPr="005D4ED2">
        <w:rPr>
          <w:rFonts w:eastAsia="Times New Roman" w:cs="Arial"/>
          <w:b/>
          <w:bCs/>
          <w:szCs w:val="20"/>
          <w:lang w:val="en-US"/>
        </w:rPr>
        <w:t>youth</w:t>
      </w:r>
      <w:r w:rsidRPr="005D4ED2">
        <w:rPr>
          <w:rFonts w:eastAsia="Times New Roman" w:cs="Arial"/>
          <w:szCs w:val="20"/>
          <w:lang w:val="en-US"/>
        </w:rPr>
        <w:t>,</w:t>
      </w:r>
      <w:r w:rsidRPr="005D4ED2">
        <w:rPr>
          <w:rFonts w:eastAsia="Times New Roman" w:cs="Arial"/>
          <w:b/>
          <w:szCs w:val="20"/>
          <w:lang w:val="en-US"/>
        </w:rPr>
        <w:t xml:space="preserve"> </w:t>
      </w:r>
      <w:r w:rsidRPr="005D4ED2">
        <w:rPr>
          <w:rFonts w:eastAsia="Times New Roman" w:cs="Arial"/>
          <w:bCs/>
          <w:szCs w:val="20"/>
          <w:lang w:val="en-US"/>
        </w:rPr>
        <w:t>in December 2020</w:t>
      </w:r>
      <w:r w:rsidRPr="005D4ED2">
        <w:rPr>
          <w:rFonts w:eastAsia="Times New Roman" w:cs="Arial"/>
          <w:b/>
          <w:szCs w:val="20"/>
          <w:lang w:val="en-US"/>
        </w:rPr>
        <w:t xml:space="preserve">, </w:t>
      </w:r>
      <w:r w:rsidRPr="005D4ED2">
        <w:rPr>
          <w:rFonts w:cs="Arial"/>
          <w:color w:val="050505"/>
          <w:szCs w:val="20"/>
          <w:lang w:eastAsia="zh-CN"/>
        </w:rPr>
        <w:t>partner institutions commended the high quality and innovative work of the EC-CoE Youth Partnership in 2020 as a successful example of co-operation. The Youth Partnership and its networks contributed substantially to the 3</w:t>
      </w:r>
      <w:r w:rsidRPr="005D4ED2">
        <w:rPr>
          <w:rFonts w:cs="Arial"/>
          <w:color w:val="050505"/>
          <w:szCs w:val="20"/>
          <w:vertAlign w:val="superscript"/>
          <w:lang w:eastAsia="zh-CN"/>
        </w:rPr>
        <w:t>rd</w:t>
      </w:r>
      <w:r w:rsidRPr="005D4ED2">
        <w:rPr>
          <w:rFonts w:cs="Arial"/>
          <w:color w:val="050505"/>
          <w:szCs w:val="20"/>
          <w:lang w:eastAsia="zh-CN"/>
        </w:rPr>
        <w:t xml:space="preserve"> European Youth Work Convention in December 2020</w:t>
      </w:r>
      <w:r w:rsidR="006A6850">
        <w:rPr>
          <w:rFonts w:cs="Arial"/>
          <w:color w:val="050505"/>
          <w:szCs w:val="20"/>
          <w:lang w:eastAsia="zh-CN"/>
        </w:rPr>
        <w:t>,</w:t>
      </w:r>
      <w:r w:rsidRPr="005D4ED2">
        <w:rPr>
          <w:rFonts w:cs="Arial"/>
          <w:color w:val="050505"/>
          <w:szCs w:val="20"/>
          <w:vertAlign w:val="superscript"/>
          <w:lang w:eastAsia="zh-CN"/>
        </w:rPr>
        <w:footnoteReference w:id="34"/>
      </w:r>
      <w:r w:rsidRPr="005D4ED2">
        <w:rPr>
          <w:rFonts w:cs="Arial"/>
          <w:color w:val="050505"/>
          <w:szCs w:val="20"/>
          <w:lang w:eastAsia="zh-CN"/>
        </w:rPr>
        <w:t xml:space="preserve"> a flagship event hosted by Germany in the overlap of its Presidencies of the CoE Committee of Ministers and of the Council of the EU. The partnership includes an important regional dimension (Eastern Europe and Southeast Europe). </w:t>
      </w:r>
    </w:p>
    <w:p w14:paraId="25E916BF" w14:textId="77777777" w:rsidR="005D4ED2" w:rsidRPr="005D4ED2" w:rsidRDefault="005D4ED2" w:rsidP="005D4ED2">
      <w:pPr>
        <w:rPr>
          <w:rFonts w:eastAsia="Times New Roman" w:cs="Arial"/>
          <w:b/>
          <w:szCs w:val="20"/>
        </w:rPr>
      </w:pPr>
    </w:p>
    <w:p w14:paraId="7A1A6025" w14:textId="77777777" w:rsidR="005D4ED2" w:rsidRPr="005D4ED2" w:rsidRDefault="005D4ED2" w:rsidP="005D4ED2">
      <w:pPr>
        <w:numPr>
          <w:ilvl w:val="0"/>
          <w:numId w:val="22"/>
        </w:numPr>
        <w:contextualSpacing/>
        <w:rPr>
          <w:rFonts w:eastAsia="Times New Roman" w:cs="Arial"/>
          <w:b/>
          <w:bCs/>
          <w:szCs w:val="20"/>
          <w:lang w:val="en-US"/>
        </w:rPr>
      </w:pPr>
      <w:r w:rsidRPr="005D4ED2">
        <w:rPr>
          <w:rFonts w:eastAsia="Times New Roman" w:cs="Arial"/>
          <w:b/>
          <w:bCs/>
          <w:szCs w:val="20"/>
          <w:lang w:val="en-US"/>
        </w:rPr>
        <w:t>Other highlights of the co-operation</w:t>
      </w:r>
    </w:p>
    <w:p w14:paraId="60E76593" w14:textId="77777777" w:rsidR="005D4ED2" w:rsidRPr="005D4ED2" w:rsidRDefault="005D4ED2" w:rsidP="005D4ED2">
      <w:pPr>
        <w:rPr>
          <w:rFonts w:eastAsia="Times New Roman" w:cs="Arial"/>
          <w:szCs w:val="20"/>
          <w:lang w:val="en-US"/>
        </w:rPr>
      </w:pPr>
    </w:p>
    <w:p w14:paraId="2830953E" w14:textId="77777777" w:rsidR="005D4ED2" w:rsidRPr="005D4ED2" w:rsidRDefault="005D4ED2" w:rsidP="005D4ED2">
      <w:pPr>
        <w:rPr>
          <w:lang w:val="en-US"/>
        </w:rPr>
      </w:pPr>
      <w:r w:rsidRPr="005D4ED2">
        <w:rPr>
          <w:rFonts w:eastAsia="Times New Roman" w:cs="Arial"/>
          <w:szCs w:val="20"/>
          <w:lang w:val="en-US"/>
        </w:rPr>
        <w:t xml:space="preserve">Co-operation also continued in the field of </w:t>
      </w:r>
      <w:r w:rsidRPr="005D4ED2">
        <w:rPr>
          <w:rFonts w:eastAsia="Times New Roman" w:cs="Arial"/>
          <w:b/>
          <w:szCs w:val="20"/>
          <w:lang w:val="en-US"/>
        </w:rPr>
        <w:t>migration</w:t>
      </w:r>
      <w:r w:rsidRPr="005D4ED2">
        <w:rPr>
          <w:rFonts w:eastAsia="Times New Roman" w:cs="Arial"/>
          <w:szCs w:val="20"/>
          <w:lang w:val="en-US"/>
        </w:rPr>
        <w:t xml:space="preserve">. The CoE Secretary General and EC </w:t>
      </w:r>
      <w:r w:rsidRPr="005D4ED2">
        <w:rPr>
          <w:rFonts w:cs="Arial"/>
          <w:szCs w:val="20"/>
          <w:lang w:val="en-US"/>
        </w:rPr>
        <w:t>Vice</w:t>
      </w:r>
      <w:r w:rsidRPr="005D4ED2">
        <w:rPr>
          <w:rFonts w:cs="Arial"/>
          <w:szCs w:val="20"/>
          <w:lang w:val="en-US"/>
        </w:rPr>
        <w:noBreakHyphen/>
        <w:t xml:space="preserve">President </w:t>
      </w:r>
      <w:proofErr w:type="spellStart"/>
      <w:r w:rsidRPr="005D4ED2">
        <w:rPr>
          <w:rFonts w:cs="Arial"/>
          <w:szCs w:val="20"/>
          <w:lang w:val="en-US"/>
        </w:rPr>
        <w:t>Schinas</w:t>
      </w:r>
      <w:proofErr w:type="spellEnd"/>
      <w:r w:rsidRPr="005D4ED2">
        <w:rPr>
          <w:rFonts w:cs="Arial"/>
          <w:szCs w:val="20"/>
          <w:lang w:val="en-US"/>
        </w:rPr>
        <w:t xml:space="preserve"> meeting on 14 January 2020 agreed, </w:t>
      </w:r>
      <w:r w:rsidRPr="005D4ED2">
        <w:rPr>
          <w:rFonts w:cs="Arial"/>
          <w:i/>
          <w:iCs/>
          <w:szCs w:val="20"/>
          <w:lang w:val="en-US"/>
        </w:rPr>
        <w:t>inter alia</w:t>
      </w:r>
      <w:r w:rsidRPr="005D4ED2">
        <w:rPr>
          <w:rFonts w:cs="Arial"/>
          <w:szCs w:val="20"/>
          <w:lang w:val="en-US"/>
        </w:rPr>
        <w:t xml:space="preserve">, on the importance of the EU initiative to outline a new Pact on Migration and Asylum and underlined the commonality of challenges faced by their respective member States regarding migration, including asylum, detention, return and integration. </w:t>
      </w:r>
      <w:r w:rsidRPr="005D4ED2">
        <w:rPr>
          <w:rFonts w:eastAsia="Times New Roman" w:cs="Arial"/>
          <w:szCs w:val="20"/>
          <w:lang w:val="en-US"/>
        </w:rPr>
        <w:t>In addition, the new CoE Special Representative of the Secretary General on migration and refugees initiated dialogue with the EU’s newly-appointed partners and intensified co-operation with the FRA, which resulted in a joint CoE/FRA note on</w:t>
      </w:r>
      <w:r w:rsidRPr="005D4ED2">
        <w:t xml:space="preserve"> </w:t>
      </w:r>
      <w:r w:rsidRPr="005D4ED2">
        <w:rPr>
          <w:rFonts w:eastAsia="Times New Roman" w:cs="Arial"/>
          <w:szCs w:val="20"/>
          <w:lang w:val="en-US"/>
        </w:rPr>
        <w:t>Fundamental rights of refugees, asylum applicants and migrants at the European borders, issued in March 2020.</w:t>
      </w:r>
    </w:p>
    <w:p w14:paraId="6ADA2105" w14:textId="77777777" w:rsidR="005D4ED2" w:rsidRPr="005D4ED2" w:rsidRDefault="005D4ED2" w:rsidP="005D4ED2">
      <w:pPr>
        <w:rPr>
          <w:rFonts w:cs="Arial"/>
          <w:szCs w:val="20"/>
          <w:lang w:val="en-US"/>
        </w:rPr>
      </w:pPr>
    </w:p>
    <w:p w14:paraId="0EB657FE" w14:textId="77777777" w:rsidR="00046491" w:rsidRDefault="00046491">
      <w:pPr>
        <w:rPr>
          <w:rFonts w:eastAsia="Times New Roman" w:cs="Arial"/>
          <w:szCs w:val="20"/>
          <w:lang w:val="en-US"/>
        </w:rPr>
      </w:pPr>
      <w:r>
        <w:rPr>
          <w:rFonts w:eastAsia="Times New Roman" w:cs="Arial"/>
          <w:szCs w:val="20"/>
          <w:lang w:val="en-US"/>
        </w:rPr>
        <w:br w:type="page"/>
      </w:r>
    </w:p>
    <w:p w14:paraId="4D31B12E" w14:textId="7D5DB359" w:rsidR="005D4ED2" w:rsidRPr="00046491" w:rsidRDefault="005D4ED2" w:rsidP="005D4ED2">
      <w:pPr>
        <w:rPr>
          <w:rFonts w:cs="Arial"/>
          <w:szCs w:val="20"/>
        </w:rPr>
      </w:pPr>
      <w:r w:rsidRPr="005D4ED2">
        <w:rPr>
          <w:rFonts w:eastAsia="Times New Roman" w:cs="Arial"/>
          <w:szCs w:val="20"/>
          <w:lang w:val="en-US"/>
        </w:rPr>
        <w:lastRenderedPageBreak/>
        <w:t>Activities successfully developed in the framework of the CoE Action Plan on Protecting Refugee and Migrant Children in Europe (2017 - 2019)</w:t>
      </w:r>
      <w:r w:rsidRPr="005D4ED2">
        <w:t xml:space="preserve"> and </w:t>
      </w:r>
      <w:r w:rsidRPr="005D4ED2">
        <w:rPr>
          <w:rFonts w:eastAsia="Times New Roman" w:cs="Arial"/>
          <w:szCs w:val="20"/>
          <w:lang w:val="en-US"/>
        </w:rPr>
        <w:t xml:space="preserve">provide a further solid basis for co-operation. These include standards and projects aiming at </w:t>
      </w:r>
      <w:r w:rsidRPr="005D4ED2">
        <w:rPr>
          <w:rFonts w:cs="Arial"/>
          <w:szCs w:val="20"/>
        </w:rPr>
        <w:t>fostering the protection and integration of migrants,</w:t>
      </w:r>
      <w:r w:rsidRPr="005D4ED2">
        <w:rPr>
          <w:rFonts w:eastAsia="Times New Roman" w:cs="Arial"/>
          <w:szCs w:val="20"/>
          <w:lang w:val="en-US"/>
        </w:rPr>
        <w:t xml:space="preserve"> such as the </w:t>
      </w:r>
      <w:r w:rsidRPr="005D4ED2">
        <w:rPr>
          <w:rFonts w:cs="Arial"/>
          <w:szCs w:val="20"/>
          <w:lang w:val="en-US"/>
        </w:rPr>
        <w:t xml:space="preserve">Committee of Ministers’ </w:t>
      </w:r>
      <w:r w:rsidRPr="005D4ED2">
        <w:rPr>
          <w:rFonts w:cs="Arial"/>
          <w:szCs w:val="20"/>
        </w:rPr>
        <w:t>Recommendation on effective guardianship for unaccompanied and separated children in the context of migration</w:t>
      </w:r>
      <w:r w:rsidRPr="005D4ED2">
        <w:rPr>
          <w:rFonts w:eastAsia="Times New Roman" w:cs="Arial"/>
          <w:szCs w:val="20"/>
          <w:lang w:val="en-US"/>
        </w:rPr>
        <w:t xml:space="preserve">, or the </w:t>
      </w:r>
      <w:r w:rsidRPr="005D4ED2">
        <w:rPr>
          <w:rFonts w:cs="Arial"/>
          <w:szCs w:val="20"/>
        </w:rPr>
        <w:t xml:space="preserve">European Qualifications Passport for Refugees (EQPR). </w:t>
      </w:r>
      <w:r w:rsidRPr="005D4ED2">
        <w:rPr>
          <w:lang w:val="en-US"/>
        </w:rPr>
        <w:t>Further co-operation with respect to the</w:t>
      </w:r>
      <w:r w:rsidRPr="005D4ED2">
        <w:t xml:space="preserve"> integration of migrants and refugees is being considered, notably in the context of the </w:t>
      </w:r>
      <w:r w:rsidR="00722E80">
        <w:t>“</w:t>
      </w:r>
      <w:r w:rsidRPr="005D4ED2">
        <w:t>Intercultural Cities</w:t>
      </w:r>
      <w:r w:rsidR="00722E80">
        <w:t>”</w:t>
      </w:r>
      <w:r w:rsidRPr="005D4ED2">
        <w:t xml:space="preserve"> programme. Co-ordinated by the SRSG on Migration and Refugees, the </w:t>
      </w:r>
      <w:r w:rsidR="006113AA">
        <w:t>C</w:t>
      </w:r>
      <w:r w:rsidRPr="005D4ED2">
        <w:t xml:space="preserve">oE put forward its written contribution to the European Commission Consultation on the preparation of an Action Plan on Integration and Inclusion in October 2020. </w:t>
      </w:r>
      <w:r w:rsidRPr="005D4ED2">
        <w:rPr>
          <w:rFonts w:cs="Arial"/>
          <w:szCs w:val="20"/>
          <w:lang w:val="en-US"/>
        </w:rPr>
        <w:t>National versions of HELP migration/asylum-related courses (covering the CoE and the EU as well as national legal orders) have also been developed, notably targeting Southern European countries. A further rolling out of those courses (including the course on alternatives to immigration detention or the course focusing on children) is crucial, not only for judges, prosecutors and lawyers, but also for law enforcement authorities.</w:t>
      </w:r>
    </w:p>
    <w:p w14:paraId="06670F00" w14:textId="77777777" w:rsidR="005D4ED2" w:rsidRPr="005D4ED2" w:rsidRDefault="005D4ED2" w:rsidP="005D4ED2">
      <w:pPr>
        <w:rPr>
          <w:rFonts w:cs="Arial"/>
          <w:szCs w:val="20"/>
          <w:lang w:val="en-US"/>
        </w:rPr>
      </w:pPr>
    </w:p>
    <w:p w14:paraId="3AB72BF2" w14:textId="77777777" w:rsidR="005D4ED2" w:rsidRPr="005D4ED2" w:rsidRDefault="005D4ED2" w:rsidP="005D4ED2">
      <w:pPr>
        <w:rPr>
          <w:rFonts w:cs="Arial"/>
          <w:szCs w:val="20"/>
          <w:lang w:val="en-US"/>
        </w:rPr>
      </w:pPr>
      <w:r w:rsidRPr="005D4ED2">
        <w:rPr>
          <w:rFonts w:cs="Arial"/>
          <w:szCs w:val="20"/>
          <w:lang w:val="en-US"/>
        </w:rPr>
        <w:t xml:space="preserve">With respect to migration, it should be recalled that the </w:t>
      </w:r>
      <w:r w:rsidRPr="005D4ED2">
        <w:rPr>
          <w:rFonts w:eastAsia="Times New Roman" w:cs="Arial"/>
          <w:szCs w:val="20"/>
        </w:rPr>
        <w:t>CoE</w:t>
      </w:r>
      <w:r w:rsidRPr="005D4ED2">
        <w:rPr>
          <w:rFonts w:cs="Arial"/>
          <w:szCs w:val="20"/>
          <w:lang w:val="en-US"/>
        </w:rPr>
        <w:t xml:space="preserve"> works to prepare a codifying instrument on the existing international standards on the administrative detention of migrants. Possible avenues are being identified for the completion of this work in co-operation with the EU.</w:t>
      </w:r>
    </w:p>
    <w:p w14:paraId="201DBE8E" w14:textId="77777777" w:rsidR="005D4ED2" w:rsidRPr="005D4ED2" w:rsidRDefault="005D4ED2" w:rsidP="005D4ED2">
      <w:pPr>
        <w:rPr>
          <w:rFonts w:cs="Arial"/>
          <w:szCs w:val="20"/>
          <w:lang w:val="en-US"/>
        </w:rPr>
      </w:pPr>
    </w:p>
    <w:p w14:paraId="302406AF" w14:textId="77777777" w:rsidR="005D4ED2" w:rsidRPr="005D4ED2" w:rsidRDefault="005D4ED2" w:rsidP="005D4ED2">
      <w:pPr>
        <w:rPr>
          <w:b/>
          <w:bCs/>
          <w:lang w:val="en-US"/>
        </w:rPr>
      </w:pPr>
      <w:r w:rsidRPr="005D4ED2">
        <w:rPr>
          <w:lang w:val="en-US"/>
        </w:rPr>
        <w:t xml:space="preserve">Regarding co-operation on </w:t>
      </w:r>
      <w:r w:rsidRPr="005D4ED2">
        <w:rPr>
          <w:b/>
          <w:bCs/>
          <w:lang w:val="en-US"/>
        </w:rPr>
        <w:t xml:space="preserve">judicial training, </w:t>
      </w:r>
      <w:r w:rsidRPr="005D4ED2">
        <w:rPr>
          <w:lang w:val="en-US"/>
        </w:rPr>
        <w:t xml:space="preserve">the CoE, through its HELP </w:t>
      </w:r>
      <w:proofErr w:type="spellStart"/>
      <w:r w:rsidRPr="005D4ED2">
        <w:rPr>
          <w:lang w:val="en-US"/>
        </w:rPr>
        <w:t>Programme</w:t>
      </w:r>
      <w:proofErr w:type="spellEnd"/>
      <w:r w:rsidRPr="005D4ED2">
        <w:rPr>
          <w:lang w:val="en-US"/>
        </w:rPr>
        <w:t>, contributed substantially to the implementation of the EU Judicial Training Strategy. Since 2015, all topical HELP courses cover both the CoE and EU legal systems and jurisprudence of the ECtHR and the CJEU. In 2020, as e-learning spiked during the pandemic, the CoE became the top e-learning provider on human rights on the continent. The development of an e-learning module covering the interplay of the ECHR system and the EU Charter on Fundamental Rights may be beneficial for EU legal professionals who have to apply both systems at national level.</w:t>
      </w:r>
    </w:p>
    <w:p w14:paraId="71212AC8" w14:textId="77777777" w:rsidR="005D4ED2" w:rsidRPr="005D4ED2" w:rsidRDefault="005D4ED2" w:rsidP="005D4ED2">
      <w:pPr>
        <w:rPr>
          <w:rFonts w:cs="Arial"/>
          <w:szCs w:val="20"/>
        </w:rPr>
      </w:pPr>
    </w:p>
    <w:p w14:paraId="2073383D" w14:textId="2A35B88A" w:rsidR="005D4ED2" w:rsidRPr="005D4ED2" w:rsidRDefault="005D4ED2" w:rsidP="005D4ED2">
      <w:pPr>
        <w:rPr>
          <w:szCs w:val="20"/>
          <w:lang w:val="en-US"/>
        </w:rPr>
      </w:pPr>
      <w:r w:rsidRPr="005D4ED2">
        <w:rPr>
          <w:lang w:val="en-US"/>
        </w:rPr>
        <w:t xml:space="preserve">In the field of </w:t>
      </w:r>
      <w:r w:rsidRPr="005D4ED2">
        <w:rPr>
          <w:b/>
          <w:bCs/>
          <w:lang w:val="en-US"/>
        </w:rPr>
        <w:t>bioethics</w:t>
      </w:r>
      <w:r w:rsidRPr="005D4ED2">
        <w:rPr>
          <w:lang w:val="en-US"/>
        </w:rPr>
        <w:t xml:space="preserve">, </w:t>
      </w:r>
      <w:r w:rsidRPr="005D4ED2">
        <w:rPr>
          <w:rFonts w:cs="Arial"/>
          <w:szCs w:val="20"/>
          <w:lang w:val="en-US"/>
        </w:rPr>
        <w:t xml:space="preserve">in June 2020, the </w:t>
      </w:r>
      <w:proofErr w:type="spellStart"/>
      <w:r w:rsidRPr="005D4ED2">
        <w:rPr>
          <w:rFonts w:cs="Arial"/>
          <w:szCs w:val="20"/>
          <w:lang w:val="en-US"/>
        </w:rPr>
        <w:t>CoE’s</w:t>
      </w:r>
      <w:proofErr w:type="spellEnd"/>
      <w:r w:rsidRPr="005D4ED2">
        <w:rPr>
          <w:rFonts w:cs="Arial"/>
          <w:szCs w:val="20"/>
          <w:lang w:val="en-US"/>
        </w:rPr>
        <w:t xml:space="preserve"> Committee on Bioethics underlined its commitment to developing long-term strategic co-operation with actors in the field of bioethics, including the EC, in the implementation of its new </w:t>
      </w:r>
      <w:hyperlink r:id="rId11" w:history="1">
        <w:r w:rsidRPr="005D4ED2">
          <w:rPr>
            <w:rFonts w:cs="Arial"/>
            <w:szCs w:val="20"/>
            <w:lang w:val="en-US"/>
          </w:rPr>
          <w:t>Strategic Action Plan on Human Rights and Biomedicine (2020 - 2025</w:t>
        </w:r>
      </w:hyperlink>
      <w:r w:rsidRPr="005D4ED2">
        <w:rPr>
          <w:rFonts w:cs="Arial"/>
          <w:szCs w:val="20"/>
          <w:lang w:val="en-US"/>
        </w:rPr>
        <w:t>)</w:t>
      </w:r>
      <w:r w:rsidR="00E37F80">
        <w:rPr>
          <w:rFonts w:cs="Arial"/>
          <w:szCs w:val="20"/>
          <w:lang w:val="en-US"/>
        </w:rPr>
        <w:t>.</w:t>
      </w:r>
      <w:r w:rsidRPr="005D4ED2">
        <w:rPr>
          <w:rFonts w:cs="Arial"/>
          <w:szCs w:val="20"/>
          <w:vertAlign w:val="superscript"/>
          <w:lang w:val="en-US"/>
        </w:rPr>
        <w:footnoteReference w:id="35"/>
      </w:r>
    </w:p>
    <w:p w14:paraId="7F41401E" w14:textId="77777777" w:rsidR="005D4ED2" w:rsidRPr="005D4ED2" w:rsidRDefault="005D4ED2" w:rsidP="005D4ED2">
      <w:pPr>
        <w:rPr>
          <w:rFonts w:eastAsia="Times New Roman" w:cs="Arial"/>
          <w:szCs w:val="20"/>
          <w:lang w:val="en-US"/>
        </w:rPr>
      </w:pPr>
    </w:p>
    <w:p w14:paraId="0545B570" w14:textId="77777777" w:rsidR="005D4ED2" w:rsidRPr="005D4ED2" w:rsidRDefault="005D4ED2" w:rsidP="005D4ED2">
      <w:pPr>
        <w:rPr>
          <w:rFonts w:cs="Arial"/>
          <w:i/>
          <w:iCs/>
          <w:szCs w:val="20"/>
          <w:lang w:val="en-US"/>
        </w:rPr>
      </w:pPr>
      <w:r w:rsidRPr="005D4ED2">
        <w:rPr>
          <w:rFonts w:cs="Arial"/>
          <w:szCs w:val="20"/>
          <w:lang w:val="en-US"/>
        </w:rPr>
        <w:t xml:space="preserve">The EU is also exploring ways to enhance </w:t>
      </w:r>
      <w:proofErr w:type="spellStart"/>
      <w:r w:rsidRPr="005D4ED2">
        <w:rPr>
          <w:rFonts w:cs="Arial"/>
          <w:szCs w:val="20"/>
          <w:lang w:val="en-US"/>
        </w:rPr>
        <w:t>formalised</w:t>
      </w:r>
      <w:proofErr w:type="spellEnd"/>
      <w:r w:rsidRPr="005D4ED2">
        <w:rPr>
          <w:rFonts w:cs="Arial"/>
          <w:szCs w:val="20"/>
          <w:lang w:val="en-US"/>
        </w:rPr>
        <w:t xml:space="preserve"> co-operation with the CoE Development Bank. </w:t>
      </w:r>
    </w:p>
    <w:p w14:paraId="5E4E4AF3" w14:textId="77777777" w:rsidR="005D4ED2" w:rsidRPr="005D4ED2" w:rsidRDefault="005D4ED2" w:rsidP="005D4ED2">
      <w:pPr>
        <w:rPr>
          <w:rFonts w:eastAsia="Times New Roman" w:cs="Arial"/>
          <w:szCs w:val="20"/>
          <w:lang w:val="en-US"/>
        </w:rPr>
      </w:pPr>
    </w:p>
    <w:p w14:paraId="7C9E2E21" w14:textId="77777777" w:rsidR="005D4ED2" w:rsidRPr="005D4ED2" w:rsidRDefault="005D4ED2" w:rsidP="005D4ED2">
      <w:pPr>
        <w:numPr>
          <w:ilvl w:val="0"/>
          <w:numId w:val="10"/>
        </w:numPr>
        <w:contextualSpacing/>
        <w:rPr>
          <w:rFonts w:eastAsia="Times New Roman" w:cs="Arial"/>
          <w:b/>
          <w:szCs w:val="20"/>
          <w:lang w:eastAsia="en-GB"/>
        </w:rPr>
      </w:pPr>
      <w:r w:rsidRPr="005D4ED2">
        <w:rPr>
          <w:rFonts w:eastAsia="Times New Roman" w:cs="Arial"/>
          <w:b/>
          <w:szCs w:val="20"/>
          <w:lang w:val="en-US" w:eastAsia="en-GB"/>
        </w:rPr>
        <w:t xml:space="preserve">Consolidating the strategic approach to joint activities  </w:t>
      </w:r>
    </w:p>
    <w:p w14:paraId="5B5CB0BB" w14:textId="77777777" w:rsidR="005D4ED2" w:rsidRPr="005D4ED2" w:rsidRDefault="005D4ED2" w:rsidP="005D4ED2">
      <w:pPr>
        <w:rPr>
          <w:rFonts w:eastAsia="Times New Roman" w:cs="Arial"/>
          <w:szCs w:val="20"/>
        </w:rPr>
      </w:pPr>
      <w:r w:rsidRPr="005D4ED2">
        <w:rPr>
          <w:rFonts w:eastAsia="Times New Roman" w:cs="Arial"/>
          <w:szCs w:val="20"/>
        </w:rPr>
        <w:t xml:space="preserve"> </w:t>
      </w:r>
    </w:p>
    <w:p w14:paraId="0DF4E2CF" w14:textId="71F5FE90" w:rsidR="005D4ED2" w:rsidRPr="00377355" w:rsidRDefault="005D4ED2" w:rsidP="00377355">
      <w:pPr>
        <w:pStyle w:val="ListParagraph"/>
        <w:numPr>
          <w:ilvl w:val="0"/>
          <w:numId w:val="22"/>
        </w:numPr>
        <w:rPr>
          <w:rFonts w:cs="Arial"/>
          <w:b/>
          <w:bCs/>
          <w:szCs w:val="20"/>
        </w:rPr>
      </w:pPr>
      <w:r w:rsidRPr="00377355">
        <w:rPr>
          <w:rFonts w:cs="Arial"/>
          <w:b/>
          <w:bCs/>
          <w:szCs w:val="20"/>
        </w:rPr>
        <w:t>A more strategic framework</w:t>
      </w:r>
    </w:p>
    <w:p w14:paraId="06ADCFC2" w14:textId="77777777" w:rsidR="005D4ED2" w:rsidRPr="005D4ED2" w:rsidRDefault="005D4ED2" w:rsidP="005D4ED2">
      <w:pPr>
        <w:rPr>
          <w:rFonts w:cs="Arial"/>
          <w:b/>
          <w:bCs/>
          <w:szCs w:val="20"/>
        </w:rPr>
      </w:pPr>
    </w:p>
    <w:p w14:paraId="5507ED90" w14:textId="020E6C0F" w:rsidR="005D4ED2" w:rsidRPr="005D4ED2" w:rsidRDefault="005D4ED2" w:rsidP="005D4ED2">
      <w:pPr>
        <w:rPr>
          <w:rFonts w:eastAsia="Times New Roman" w:cs="Arial"/>
          <w:bCs/>
          <w:szCs w:val="20"/>
          <w:lang w:eastAsia="en-GB"/>
        </w:rPr>
      </w:pPr>
      <w:r w:rsidRPr="005D4ED2">
        <w:rPr>
          <w:rFonts w:eastAsia="Times New Roman" w:cs="Arial"/>
          <w:bCs/>
          <w:szCs w:val="20"/>
          <w:lang w:eastAsia="en-GB"/>
        </w:rPr>
        <w:t xml:space="preserve">The EU remains the </w:t>
      </w:r>
      <w:r w:rsidRPr="005D4ED2">
        <w:rPr>
          <w:rFonts w:eastAsia="Times New Roman" w:cs="Arial"/>
          <w:b/>
          <w:szCs w:val="20"/>
          <w:lang w:eastAsia="en-GB"/>
        </w:rPr>
        <w:t>biggest donor</w:t>
      </w:r>
      <w:r w:rsidRPr="005D4ED2">
        <w:rPr>
          <w:rFonts w:eastAsia="Times New Roman" w:cs="Arial"/>
          <w:bCs/>
          <w:szCs w:val="20"/>
          <w:lang w:eastAsia="en-GB"/>
        </w:rPr>
        <w:t xml:space="preserve"> of the CoE technical co-operation activities, covering the EU Enlargement Region, countries of the </w:t>
      </w:r>
      <w:proofErr w:type="spellStart"/>
      <w:r w:rsidRPr="005D4ED2">
        <w:rPr>
          <w:rFonts w:eastAsia="Times New Roman" w:cs="Arial"/>
          <w:bCs/>
          <w:szCs w:val="20"/>
          <w:lang w:eastAsia="en-GB"/>
        </w:rPr>
        <w:t>EaP</w:t>
      </w:r>
      <w:proofErr w:type="spellEnd"/>
      <w:r w:rsidRPr="005D4ED2">
        <w:rPr>
          <w:rFonts w:eastAsia="Times New Roman" w:cs="Arial"/>
          <w:bCs/>
          <w:szCs w:val="20"/>
          <w:lang w:eastAsia="en-GB"/>
        </w:rPr>
        <w:t>, EU member States, the Southern Mediterranean and Central Asia, as well thematic areas. In 2020, the global volume of the CoE-EU Joint Programme co</w:t>
      </w:r>
      <w:r w:rsidRPr="005D4ED2">
        <w:rPr>
          <w:rFonts w:eastAsia="Times New Roman" w:cs="Arial"/>
          <w:bCs/>
          <w:szCs w:val="20"/>
          <w:lang w:eastAsia="en-GB"/>
        </w:rPr>
        <w:noBreakHyphen/>
        <w:t>operation reached 197.6 million EUR, with the annual receipts on these programmes accounting for 60.3% of annual receipts from all extra-budgetary resources</w:t>
      </w:r>
      <w:r w:rsidR="00E37F80">
        <w:rPr>
          <w:rFonts w:eastAsia="Times New Roman" w:cs="Arial"/>
          <w:bCs/>
          <w:szCs w:val="20"/>
          <w:lang w:eastAsia="en-GB"/>
        </w:rPr>
        <w:t>.</w:t>
      </w:r>
      <w:r w:rsidRPr="005D4ED2">
        <w:rPr>
          <w:rFonts w:eastAsia="Times New Roman" w:cs="Arial"/>
          <w:bCs/>
          <w:szCs w:val="20"/>
          <w:vertAlign w:val="superscript"/>
          <w:lang w:eastAsia="en-GB"/>
        </w:rPr>
        <w:footnoteReference w:id="36"/>
      </w:r>
      <w:r w:rsidRPr="005D4ED2">
        <w:rPr>
          <w:rFonts w:eastAsia="Times New Roman" w:cs="Arial"/>
          <w:bCs/>
          <w:szCs w:val="20"/>
          <w:lang w:eastAsia="en-GB"/>
        </w:rPr>
        <w:t xml:space="preserve"> </w:t>
      </w:r>
    </w:p>
    <w:p w14:paraId="2C318DF9" w14:textId="77777777" w:rsidR="005D4ED2" w:rsidRPr="005D4ED2" w:rsidRDefault="005D4ED2" w:rsidP="005D4ED2">
      <w:pPr>
        <w:rPr>
          <w:rFonts w:eastAsia="Times New Roman" w:cs="Arial"/>
          <w:bCs/>
          <w:szCs w:val="20"/>
          <w:lang w:eastAsia="en-GB"/>
        </w:rPr>
      </w:pPr>
    </w:p>
    <w:p w14:paraId="04204913" w14:textId="77777777" w:rsidR="005D4ED2" w:rsidRPr="005D4ED2" w:rsidRDefault="005D4ED2" w:rsidP="005D4ED2">
      <w:pPr>
        <w:rPr>
          <w:rFonts w:eastAsia="Times New Roman" w:cs="Arial"/>
          <w:strike/>
          <w:szCs w:val="20"/>
          <w:lang w:eastAsia="fr-FR"/>
        </w:rPr>
      </w:pPr>
      <w:r w:rsidRPr="005D4ED2">
        <w:rPr>
          <w:rFonts w:eastAsia="Times New Roman" w:cs="Arial"/>
          <w:bCs/>
          <w:szCs w:val="20"/>
          <w:lang w:eastAsia="en-GB"/>
        </w:rPr>
        <w:t xml:space="preserve">To recall, in April 2014, through a </w:t>
      </w:r>
      <w:r w:rsidRPr="005D4ED2">
        <w:rPr>
          <w:rFonts w:eastAsia="Times New Roman" w:cs="Arial"/>
          <w:bCs/>
          <w:szCs w:val="20"/>
        </w:rPr>
        <w:t xml:space="preserve">Statement of Intent, the CoE and the EU agreed to </w:t>
      </w:r>
      <w:r w:rsidRPr="005D4ED2">
        <w:rPr>
          <w:rFonts w:eastAsia="Times New Roman" w:cs="Arial"/>
          <w:b/>
          <w:szCs w:val="20"/>
        </w:rPr>
        <w:t>strengthen strategic</w:t>
      </w:r>
      <w:r w:rsidRPr="005D4ED2">
        <w:rPr>
          <w:rFonts w:eastAsia="Times New Roman" w:cs="Arial"/>
          <w:bCs/>
          <w:szCs w:val="20"/>
        </w:rPr>
        <w:t xml:space="preserve"> co-operation at both political and operational levels. In order to translate the strategic goals of the Statement of Intent into practice, and in</w:t>
      </w:r>
      <w:r w:rsidRPr="005D4ED2">
        <w:rPr>
          <w:rFonts w:eastAsia="Times New Roman" w:cs="Arial"/>
          <w:szCs w:val="20"/>
        </w:rPr>
        <w:t xml:space="preserve"> addition to a number of country-specific and regional Joint Programmes</w:t>
      </w:r>
      <w:r w:rsidRPr="005D4ED2">
        <w:rPr>
          <w:rFonts w:eastAsia="Times New Roman" w:cs="Arial"/>
          <w:b/>
          <w:bCs/>
          <w:szCs w:val="20"/>
        </w:rPr>
        <w:t xml:space="preserve">, four comprehensive multi-country and multiannual programmes </w:t>
      </w:r>
      <w:r w:rsidRPr="005D4ED2">
        <w:rPr>
          <w:rFonts w:eastAsia="Times New Roman" w:cs="Arial"/>
          <w:szCs w:val="20"/>
        </w:rPr>
        <w:t xml:space="preserve">were developed. These four programmes (the first three are referred to as Facilities) enabled the upscaling and streamlining of co-operation in three geographical regions: countries covered by the </w:t>
      </w:r>
      <w:proofErr w:type="spellStart"/>
      <w:r w:rsidRPr="005D4ED2">
        <w:rPr>
          <w:rFonts w:eastAsia="Times New Roman" w:cs="Arial"/>
          <w:b/>
          <w:bCs/>
          <w:szCs w:val="20"/>
        </w:rPr>
        <w:t>EaP</w:t>
      </w:r>
      <w:proofErr w:type="spellEnd"/>
      <w:r w:rsidRPr="005D4ED2">
        <w:rPr>
          <w:rFonts w:eastAsia="Times New Roman" w:cs="Arial"/>
          <w:b/>
          <w:bCs/>
          <w:szCs w:val="20"/>
        </w:rPr>
        <w:t xml:space="preserve"> </w:t>
      </w:r>
      <w:r w:rsidRPr="005D4ED2">
        <w:rPr>
          <w:rFonts w:eastAsia="Times New Roman" w:cs="Arial"/>
          <w:szCs w:val="20"/>
        </w:rPr>
        <w:t xml:space="preserve">through the </w:t>
      </w:r>
      <w:r w:rsidRPr="005D4ED2">
        <w:rPr>
          <w:rFonts w:eastAsia="Times New Roman" w:cs="Arial"/>
          <w:b/>
          <w:bCs/>
          <w:szCs w:val="20"/>
        </w:rPr>
        <w:t>PGG</w:t>
      </w:r>
      <w:r w:rsidRPr="005D4ED2">
        <w:rPr>
          <w:rFonts w:eastAsia="Times New Roman" w:cs="Arial"/>
          <w:szCs w:val="20"/>
        </w:rPr>
        <w:t xml:space="preserve">, </w:t>
      </w:r>
      <w:r w:rsidRPr="005D4ED2">
        <w:rPr>
          <w:rFonts w:eastAsia="Times New Roman" w:cs="Arial"/>
          <w:b/>
          <w:bCs/>
          <w:szCs w:val="20"/>
        </w:rPr>
        <w:t>South-East Europe and the EU Enlargement area</w:t>
      </w:r>
      <w:r w:rsidRPr="005D4ED2">
        <w:rPr>
          <w:rFonts w:eastAsia="Times New Roman" w:cs="Arial"/>
          <w:szCs w:val="20"/>
        </w:rPr>
        <w:t xml:space="preserve"> through the </w:t>
      </w:r>
      <w:r w:rsidRPr="005D4ED2">
        <w:rPr>
          <w:rFonts w:eastAsia="Times New Roman" w:cs="Arial"/>
          <w:b/>
          <w:bCs/>
          <w:szCs w:val="20"/>
        </w:rPr>
        <w:t>Horizontal Facility</w:t>
      </w:r>
      <w:r w:rsidRPr="005D4ED2">
        <w:rPr>
          <w:rFonts w:eastAsia="Times New Roman" w:cs="Arial"/>
          <w:szCs w:val="20"/>
        </w:rPr>
        <w:t xml:space="preserve">, the </w:t>
      </w:r>
      <w:r w:rsidRPr="005D4ED2">
        <w:rPr>
          <w:rFonts w:eastAsia="Times New Roman" w:cs="Arial"/>
          <w:b/>
          <w:bCs/>
          <w:szCs w:val="20"/>
        </w:rPr>
        <w:t>Southern Neighbourhood</w:t>
      </w:r>
      <w:r w:rsidRPr="005D4ED2">
        <w:rPr>
          <w:rFonts w:eastAsia="Times New Roman" w:cs="Arial"/>
          <w:szCs w:val="20"/>
        </w:rPr>
        <w:t xml:space="preserve"> through the </w:t>
      </w:r>
      <w:r w:rsidRPr="005D4ED2">
        <w:rPr>
          <w:rFonts w:eastAsia="Times New Roman" w:cs="Arial"/>
          <w:b/>
          <w:bCs/>
          <w:szCs w:val="20"/>
        </w:rPr>
        <w:t xml:space="preserve">South Programme </w:t>
      </w:r>
      <w:r w:rsidRPr="005D4ED2">
        <w:rPr>
          <w:rFonts w:eastAsia="Times New Roman" w:cs="Arial"/>
          <w:szCs w:val="20"/>
        </w:rPr>
        <w:t>and</w:t>
      </w:r>
      <w:r w:rsidRPr="005D4ED2">
        <w:rPr>
          <w:rFonts w:eastAsia="Times New Roman" w:cs="Arial"/>
          <w:b/>
          <w:bCs/>
          <w:szCs w:val="20"/>
        </w:rPr>
        <w:t xml:space="preserve"> Central Asia </w:t>
      </w:r>
      <w:r w:rsidRPr="005D4ED2">
        <w:rPr>
          <w:rFonts w:eastAsia="Times New Roman" w:cs="Arial"/>
          <w:szCs w:val="20"/>
        </w:rPr>
        <w:t>through the</w:t>
      </w:r>
      <w:r w:rsidRPr="005D4ED2">
        <w:rPr>
          <w:rFonts w:eastAsia="Times New Roman" w:cs="Arial"/>
          <w:b/>
          <w:bCs/>
          <w:szCs w:val="20"/>
        </w:rPr>
        <w:t xml:space="preserve"> Central Asia Rule of Law Programme</w:t>
      </w:r>
      <w:r w:rsidRPr="005D4ED2">
        <w:rPr>
          <w:rFonts w:eastAsia="Times New Roman" w:cs="Arial"/>
          <w:szCs w:val="20"/>
        </w:rPr>
        <w:t xml:space="preserve">. </w:t>
      </w:r>
      <w:r w:rsidRPr="005D4ED2">
        <w:rPr>
          <w:rFonts w:eastAsia="Times New Roman" w:cs="Arial"/>
          <w:szCs w:val="20"/>
          <w:lang w:eastAsia="fr-FR"/>
        </w:rPr>
        <w:t>These comprehensive programmes are</w:t>
      </w:r>
      <w:r w:rsidRPr="005D4ED2">
        <w:rPr>
          <w:rFonts w:eastAsia="Times New Roman" w:cs="Arial"/>
          <w:szCs w:val="20"/>
        </w:rPr>
        <w:t xml:space="preserve"> implemented in successive phases, framing numerous projects, which focus, </w:t>
      </w:r>
      <w:r w:rsidRPr="005D4ED2">
        <w:rPr>
          <w:rFonts w:eastAsia="Times New Roman" w:cs="Arial"/>
          <w:i/>
          <w:iCs/>
          <w:szCs w:val="20"/>
        </w:rPr>
        <w:t>inter alia</w:t>
      </w:r>
      <w:r w:rsidRPr="005D4ED2">
        <w:rPr>
          <w:rFonts w:eastAsia="Times New Roman" w:cs="Arial"/>
          <w:szCs w:val="20"/>
        </w:rPr>
        <w:t>, on ensuring justice and the effectiveness of the ECHR, countering threats to the rule of law and promoting democratic governance. P</w:t>
      </w:r>
      <w:r w:rsidRPr="005D4ED2">
        <w:rPr>
          <w:rFonts w:eastAsia="Times New Roman" w:cs="Arial"/>
          <w:szCs w:val="20"/>
          <w:lang w:eastAsia="fr-FR"/>
        </w:rPr>
        <w:t>articular</w:t>
      </w:r>
      <w:r w:rsidRPr="005D4ED2">
        <w:rPr>
          <w:rFonts w:cs="Arial"/>
          <w:szCs w:val="20"/>
        </w:rPr>
        <w:t xml:space="preserve"> attention is paid to the effective co-ordination among the key stakeholders in order to ensure efficient implementation, ownership and flexibility in response to emerging needs. This co-operative format proved its added value once again in the context of the pandemic, which required flexibility and reactivity to ensure continued implementation.</w:t>
      </w:r>
    </w:p>
    <w:p w14:paraId="65A0198B" w14:textId="77777777" w:rsidR="005D4ED2" w:rsidRPr="005D4ED2" w:rsidRDefault="005D4ED2" w:rsidP="005D4ED2">
      <w:pPr>
        <w:rPr>
          <w:rFonts w:cs="Arial"/>
          <w:szCs w:val="20"/>
        </w:rPr>
      </w:pPr>
    </w:p>
    <w:p w14:paraId="79ED96EB" w14:textId="77777777" w:rsidR="006113AA" w:rsidRDefault="006113AA">
      <w:pPr>
        <w:rPr>
          <w:rFonts w:eastAsia="Times New Roman" w:cs="Arial"/>
          <w:b/>
          <w:szCs w:val="20"/>
          <w:lang w:eastAsia="en-GB"/>
        </w:rPr>
      </w:pPr>
      <w:r>
        <w:rPr>
          <w:rFonts w:eastAsia="Times New Roman" w:cs="Arial"/>
          <w:b/>
          <w:szCs w:val="20"/>
          <w:lang w:eastAsia="en-GB"/>
        </w:rPr>
        <w:br w:type="page"/>
      </w:r>
    </w:p>
    <w:p w14:paraId="4A00D9D0" w14:textId="4BE060C7" w:rsidR="005D4ED2" w:rsidRPr="005D4ED2" w:rsidRDefault="005D4ED2" w:rsidP="005D4ED2">
      <w:pPr>
        <w:rPr>
          <w:rFonts w:eastAsia="Times New Roman" w:cs="Arial"/>
          <w:strike/>
          <w:szCs w:val="20"/>
          <w:lang w:eastAsia="fr-FR"/>
        </w:rPr>
      </w:pPr>
      <w:r w:rsidRPr="005D4ED2">
        <w:rPr>
          <w:rFonts w:eastAsia="Times New Roman" w:cs="Arial"/>
          <w:b/>
          <w:szCs w:val="20"/>
          <w:lang w:eastAsia="en-GB"/>
        </w:rPr>
        <w:lastRenderedPageBreak/>
        <w:t xml:space="preserve">Thematic </w:t>
      </w:r>
      <w:r w:rsidRPr="005D4ED2">
        <w:rPr>
          <w:rFonts w:eastAsia="Times New Roman" w:cs="Arial"/>
          <w:bCs/>
          <w:szCs w:val="20"/>
          <w:lang w:eastAsia="en-GB"/>
        </w:rPr>
        <w:t>multilateral co-</w:t>
      </w:r>
      <w:bookmarkStart w:id="10" w:name="_Hlk32854971"/>
      <w:r w:rsidRPr="005D4ED2">
        <w:rPr>
          <w:rFonts w:cs="Arial"/>
          <w:szCs w:val="20"/>
        </w:rPr>
        <w:t>operation is</w:t>
      </w:r>
      <w:r w:rsidRPr="005D4ED2">
        <w:rPr>
          <w:rFonts w:eastAsia="Times New Roman" w:cs="Arial"/>
          <w:szCs w:val="20"/>
        </w:rPr>
        <w:t xml:space="preserve"> represented by such important co-operation endeavours as GLACY +, a major undertaking in the field of action against cybercrime, implemented all over the world  in co-operation with Interpol, as well as longstanding EU-CoE joint actions European Heritage Days and Youth Partnership and the programme “</w:t>
      </w:r>
      <w:proofErr w:type="spellStart"/>
      <w:r w:rsidRPr="005D4ED2">
        <w:rPr>
          <w:rFonts w:eastAsia="Times New Roman" w:cs="Arial"/>
          <w:szCs w:val="20"/>
        </w:rPr>
        <w:t>i</w:t>
      </w:r>
      <w:proofErr w:type="spellEnd"/>
      <w:r w:rsidRPr="005D4ED2">
        <w:rPr>
          <w:rFonts w:eastAsia="Times New Roman" w:cs="Arial"/>
          <w:szCs w:val="20"/>
        </w:rPr>
        <w:t xml:space="preserve">-LEGEND - Intercultural Learning Exchange through Global Education, </w:t>
      </w:r>
      <w:bookmarkStart w:id="11" w:name="_Hlk32854982"/>
      <w:r w:rsidRPr="005D4ED2">
        <w:rPr>
          <w:rFonts w:eastAsia="Times New Roman" w:cs="Arial"/>
          <w:szCs w:val="20"/>
        </w:rPr>
        <w:t>Networking and Dialogue</w:t>
      </w:r>
      <w:bookmarkEnd w:id="10"/>
      <w:bookmarkEnd w:id="11"/>
      <w:r w:rsidRPr="005D4ED2">
        <w:rPr>
          <w:rFonts w:eastAsia="Times New Roman" w:cs="Arial"/>
          <w:szCs w:val="20"/>
        </w:rPr>
        <w:t xml:space="preserve">”, implemented  by the North-South Centre. </w:t>
      </w:r>
    </w:p>
    <w:p w14:paraId="7FB81596" w14:textId="7F506FDD" w:rsidR="00393B6D" w:rsidRDefault="00393B6D">
      <w:pPr>
        <w:rPr>
          <w:rFonts w:eastAsia="Times New Roman" w:cs="Arial"/>
          <w:szCs w:val="20"/>
        </w:rPr>
      </w:pPr>
    </w:p>
    <w:p w14:paraId="26528099" w14:textId="183D38C8" w:rsidR="005D4ED2" w:rsidRPr="005D4ED2" w:rsidRDefault="005D4ED2" w:rsidP="005D4ED2">
      <w:pPr>
        <w:rPr>
          <w:rFonts w:eastAsia="Times New Roman" w:cs="Arial"/>
          <w:szCs w:val="20"/>
        </w:rPr>
      </w:pPr>
      <w:r w:rsidRPr="005D4ED2">
        <w:rPr>
          <w:rFonts w:eastAsia="Times New Roman" w:cs="Arial"/>
          <w:szCs w:val="20"/>
        </w:rPr>
        <w:t xml:space="preserve">Since 2019, the co-operation between the CoE and DG REFORM (former Structural Reform Support Service - SRSS) has been streamlined through Framework Agreements, allowing for joint CoE/EU actions in </w:t>
      </w:r>
      <w:r w:rsidRPr="005D4ED2">
        <w:rPr>
          <w:rFonts w:eastAsia="Times New Roman" w:cs="Arial"/>
          <w:b/>
          <w:bCs/>
          <w:szCs w:val="20"/>
        </w:rPr>
        <w:t>EU member States</w:t>
      </w:r>
      <w:r w:rsidRPr="005D4ED2">
        <w:rPr>
          <w:rFonts w:eastAsia="Times New Roman" w:cs="Arial"/>
          <w:szCs w:val="20"/>
        </w:rPr>
        <w:t xml:space="preserve"> to strengthen their capacity to prepare growth-sustaining and structural reforms related to the rule of law, human rights protection and efficient democratic governance. </w:t>
      </w:r>
    </w:p>
    <w:p w14:paraId="461C391C" w14:textId="77777777" w:rsidR="005D4ED2" w:rsidRPr="005D4ED2" w:rsidRDefault="005D4ED2" w:rsidP="005D4ED2">
      <w:pPr>
        <w:rPr>
          <w:rFonts w:cs="Arial"/>
          <w:szCs w:val="20"/>
        </w:rPr>
      </w:pPr>
    </w:p>
    <w:p w14:paraId="43C7C49C" w14:textId="77777777" w:rsidR="005D4ED2" w:rsidRPr="005D4ED2" w:rsidRDefault="005D4ED2" w:rsidP="005D4ED2">
      <w:pPr>
        <w:rPr>
          <w:rFonts w:cs="Arial"/>
          <w:szCs w:val="20"/>
        </w:rPr>
      </w:pPr>
      <w:r w:rsidRPr="005D4ED2">
        <w:rPr>
          <w:rFonts w:cs="Arial"/>
          <w:szCs w:val="20"/>
        </w:rPr>
        <w:t xml:space="preserve">Implementation of many programmes is ensured in through the </w:t>
      </w:r>
      <w:r w:rsidRPr="005D4ED2">
        <w:rPr>
          <w:rFonts w:cs="Arial"/>
          <w:b/>
          <w:bCs/>
          <w:szCs w:val="20"/>
        </w:rPr>
        <w:t>CoE Offices in the field</w:t>
      </w:r>
      <w:r w:rsidRPr="005D4ED2">
        <w:rPr>
          <w:rFonts w:cs="Arial"/>
          <w:szCs w:val="20"/>
        </w:rPr>
        <w:t xml:space="preserve">. It is carried out in close co-ordination with EU Delegations in order to avoid overlap and ensure synergies. </w:t>
      </w:r>
    </w:p>
    <w:p w14:paraId="61CE5B8D" w14:textId="77777777" w:rsidR="005D4ED2" w:rsidRPr="005D4ED2" w:rsidRDefault="005D4ED2" w:rsidP="005D4ED2">
      <w:pPr>
        <w:rPr>
          <w:rFonts w:cs="Arial"/>
          <w:b/>
          <w:bCs/>
          <w:szCs w:val="20"/>
        </w:rPr>
      </w:pPr>
    </w:p>
    <w:p w14:paraId="449B29FB" w14:textId="7AFA5F10" w:rsidR="005D4ED2" w:rsidRPr="005D4ED2" w:rsidRDefault="005D4ED2" w:rsidP="005D4ED2">
      <w:pPr>
        <w:rPr>
          <w:rFonts w:cs="Arial"/>
          <w:szCs w:val="20"/>
        </w:rPr>
      </w:pPr>
      <w:r w:rsidRPr="005D4ED2">
        <w:rPr>
          <w:rFonts w:cs="Arial"/>
          <w:b/>
          <w:bCs/>
          <w:szCs w:val="20"/>
        </w:rPr>
        <w:t>Tangible results</w:t>
      </w:r>
      <w:r w:rsidRPr="005D4ED2">
        <w:rPr>
          <w:rFonts w:cs="Arial"/>
          <w:szCs w:val="20"/>
        </w:rPr>
        <w:t xml:space="preserve"> have been reached so far through this fruitful strategic co-operation</w:t>
      </w:r>
      <w:bookmarkStart w:id="12" w:name="_Hlk62842274"/>
      <w:r w:rsidRPr="005D4ED2">
        <w:rPr>
          <w:rFonts w:cs="Arial"/>
          <w:szCs w:val="20"/>
        </w:rPr>
        <w:t xml:space="preserve">, in particular accession of CoE member </w:t>
      </w:r>
      <w:r w:rsidR="00641234">
        <w:rPr>
          <w:rFonts w:cs="Arial"/>
          <w:szCs w:val="20"/>
        </w:rPr>
        <w:t>S</w:t>
      </w:r>
      <w:r w:rsidRPr="005D4ED2">
        <w:rPr>
          <w:rFonts w:cs="Arial"/>
          <w:szCs w:val="20"/>
        </w:rPr>
        <w:t xml:space="preserve">tates and non-member </w:t>
      </w:r>
      <w:r w:rsidR="00641234">
        <w:rPr>
          <w:rFonts w:cs="Arial"/>
          <w:szCs w:val="20"/>
        </w:rPr>
        <w:t>S</w:t>
      </w:r>
      <w:r w:rsidRPr="005D4ED2">
        <w:rPr>
          <w:rFonts w:cs="Arial"/>
          <w:szCs w:val="20"/>
        </w:rPr>
        <w:t>tates to CoE Conventions</w:t>
      </w:r>
      <w:r w:rsidR="00641234">
        <w:rPr>
          <w:rFonts w:cs="Arial"/>
          <w:szCs w:val="20"/>
        </w:rPr>
        <w:t>.</w:t>
      </w:r>
      <w:r w:rsidRPr="005D4ED2">
        <w:rPr>
          <w:rFonts w:cs="Arial"/>
          <w:szCs w:val="20"/>
          <w:vertAlign w:val="superscript"/>
        </w:rPr>
        <w:footnoteReference w:id="37"/>
      </w:r>
      <w:bookmarkEnd w:id="12"/>
    </w:p>
    <w:p w14:paraId="0FA66265" w14:textId="77777777" w:rsidR="005D4ED2" w:rsidRPr="005D4ED2" w:rsidRDefault="005D4ED2" w:rsidP="005D4ED2">
      <w:pPr>
        <w:rPr>
          <w:rFonts w:eastAsia="Times New Roman" w:cs="Arial"/>
          <w:b/>
          <w:szCs w:val="20"/>
          <w:lang w:eastAsia="en-GB"/>
        </w:rPr>
      </w:pPr>
    </w:p>
    <w:p w14:paraId="7D1978DB" w14:textId="71735EDF" w:rsidR="005D4ED2" w:rsidRPr="00377355" w:rsidRDefault="005D4ED2" w:rsidP="00377355">
      <w:pPr>
        <w:pStyle w:val="ListParagraph"/>
        <w:numPr>
          <w:ilvl w:val="0"/>
          <w:numId w:val="22"/>
        </w:numPr>
        <w:rPr>
          <w:rFonts w:eastAsia="Times New Roman" w:cs="Arial"/>
          <w:b/>
          <w:szCs w:val="20"/>
          <w:lang w:eastAsia="en-GB"/>
        </w:rPr>
      </w:pPr>
      <w:r w:rsidRPr="00377355">
        <w:rPr>
          <w:rFonts w:eastAsia="Times New Roman" w:cs="Arial"/>
          <w:b/>
          <w:szCs w:val="20"/>
          <w:lang w:eastAsia="en-GB"/>
        </w:rPr>
        <w:t>Developments in 2019-2020</w:t>
      </w:r>
      <w:r w:rsidRPr="005D4ED2">
        <w:rPr>
          <w:vertAlign w:val="superscript"/>
        </w:rPr>
        <w:footnoteReference w:id="38"/>
      </w:r>
    </w:p>
    <w:p w14:paraId="553E644A" w14:textId="77777777" w:rsidR="005D4ED2" w:rsidRPr="005D4ED2" w:rsidRDefault="005D4ED2" w:rsidP="005D4ED2">
      <w:pPr>
        <w:rPr>
          <w:rFonts w:eastAsia="Times New Roman" w:cs="Arial"/>
          <w:bCs/>
          <w:szCs w:val="20"/>
          <w:lang w:eastAsia="en-GB"/>
        </w:rPr>
      </w:pPr>
    </w:p>
    <w:p w14:paraId="559A591A" w14:textId="77777777" w:rsidR="005D4ED2" w:rsidRPr="005D4ED2" w:rsidRDefault="005D4ED2" w:rsidP="005D4ED2">
      <w:pPr>
        <w:rPr>
          <w:rFonts w:eastAsia="Times New Roman" w:cs="Arial"/>
          <w:bCs/>
          <w:szCs w:val="20"/>
          <w:lang w:eastAsia="en-GB"/>
        </w:rPr>
      </w:pPr>
      <w:r w:rsidRPr="005D4ED2">
        <w:rPr>
          <w:rFonts w:eastAsia="Times New Roman" w:cs="Arial"/>
          <w:bCs/>
          <w:szCs w:val="20"/>
          <w:lang w:eastAsia="en-GB"/>
        </w:rPr>
        <w:t xml:space="preserve">In February 2020 in Brussels, the CoE Secretary General and </w:t>
      </w:r>
      <w:r w:rsidRPr="005D4ED2">
        <w:rPr>
          <w:rFonts w:cs="Arial"/>
          <w:szCs w:val="20"/>
        </w:rPr>
        <w:t xml:space="preserve">Commissioner </w:t>
      </w:r>
      <w:proofErr w:type="spellStart"/>
      <w:r w:rsidRPr="005D4ED2">
        <w:rPr>
          <w:rFonts w:cs="Arial"/>
          <w:szCs w:val="20"/>
        </w:rPr>
        <w:t>Várhelyi</w:t>
      </w:r>
      <w:proofErr w:type="spellEnd"/>
      <w:r w:rsidRPr="005D4ED2">
        <w:rPr>
          <w:rFonts w:eastAsia="Times New Roman" w:cs="Arial"/>
          <w:bCs/>
          <w:szCs w:val="20"/>
          <w:lang w:eastAsia="en-GB"/>
        </w:rPr>
        <w:t xml:space="preserve"> praised the excellent co-operation and agreed to </w:t>
      </w:r>
      <w:r w:rsidRPr="005D4ED2">
        <w:rPr>
          <w:rFonts w:eastAsia="Times New Roman" w:cs="Arial"/>
          <w:b/>
          <w:szCs w:val="20"/>
          <w:lang w:eastAsia="en-GB"/>
        </w:rPr>
        <w:t xml:space="preserve">consolidate </w:t>
      </w:r>
      <w:r w:rsidRPr="005D4ED2">
        <w:rPr>
          <w:rFonts w:eastAsia="Times New Roman" w:cs="Arial"/>
          <w:bCs/>
          <w:szCs w:val="20"/>
          <w:lang w:eastAsia="en-GB"/>
        </w:rPr>
        <w:t xml:space="preserve">it. </w:t>
      </w:r>
    </w:p>
    <w:p w14:paraId="1D591BB4" w14:textId="77777777" w:rsidR="005D4ED2" w:rsidRPr="005D4ED2" w:rsidRDefault="005D4ED2" w:rsidP="005D4ED2">
      <w:pPr>
        <w:rPr>
          <w:rFonts w:eastAsia="Times New Roman" w:cs="Arial"/>
          <w:bCs/>
          <w:szCs w:val="20"/>
          <w:lang w:eastAsia="en-GB"/>
        </w:rPr>
      </w:pPr>
    </w:p>
    <w:p w14:paraId="7E889962" w14:textId="055C139F" w:rsidR="005D4ED2" w:rsidRPr="005D4ED2" w:rsidRDefault="005D4ED2" w:rsidP="005D4ED2">
      <w:pPr>
        <w:rPr>
          <w:rFonts w:eastAsia="Times New Roman" w:cs="Arial"/>
          <w:bCs/>
          <w:szCs w:val="20"/>
          <w:lang w:eastAsia="en-GB"/>
        </w:rPr>
      </w:pPr>
      <w:r w:rsidRPr="005D4ED2">
        <w:rPr>
          <w:rFonts w:eastAsia="Times New Roman" w:cs="Arial"/>
          <w:bCs/>
          <w:szCs w:val="20"/>
          <w:lang w:eastAsia="en-GB"/>
        </w:rPr>
        <w:t xml:space="preserve">2020, however, was an unprecedented year with the </w:t>
      </w:r>
      <w:r w:rsidRPr="005D4ED2">
        <w:rPr>
          <w:rFonts w:eastAsia="Times New Roman" w:cs="Arial"/>
          <w:b/>
          <w:szCs w:val="20"/>
          <w:lang w:eastAsia="en-GB"/>
        </w:rPr>
        <w:t>C</w:t>
      </w:r>
      <w:r>
        <w:rPr>
          <w:rFonts w:eastAsia="Times New Roman" w:cs="Arial"/>
          <w:b/>
          <w:szCs w:val="20"/>
          <w:lang w:eastAsia="en-GB"/>
        </w:rPr>
        <w:t>ovid</w:t>
      </w:r>
      <w:r w:rsidRPr="005D4ED2">
        <w:rPr>
          <w:rFonts w:eastAsia="Times New Roman" w:cs="Arial"/>
          <w:b/>
          <w:szCs w:val="20"/>
          <w:lang w:eastAsia="en-GB"/>
        </w:rPr>
        <w:t>-19 outbreak</w:t>
      </w:r>
      <w:r w:rsidRPr="005D4ED2">
        <w:rPr>
          <w:rFonts w:eastAsia="Times New Roman" w:cs="Arial"/>
          <w:bCs/>
          <w:szCs w:val="20"/>
          <w:lang w:eastAsia="en-GB"/>
        </w:rPr>
        <w:t>. With regard to technical co</w:t>
      </w:r>
      <w:r w:rsidRPr="005D4ED2">
        <w:rPr>
          <w:rFonts w:eastAsia="Times New Roman" w:cs="Arial"/>
          <w:bCs/>
          <w:szCs w:val="20"/>
          <w:lang w:eastAsia="en-GB"/>
        </w:rPr>
        <w:noBreakHyphen/>
        <w:t xml:space="preserve">operation, the </w:t>
      </w:r>
      <w:proofErr w:type="spellStart"/>
      <w:r w:rsidRPr="005D4ED2">
        <w:rPr>
          <w:rFonts w:eastAsia="Times New Roman" w:cs="Arial"/>
          <w:bCs/>
          <w:szCs w:val="20"/>
          <w:lang w:eastAsia="en-GB"/>
        </w:rPr>
        <w:t>CoE’s</w:t>
      </w:r>
      <w:proofErr w:type="spellEnd"/>
      <w:r w:rsidRPr="005D4ED2">
        <w:rPr>
          <w:rFonts w:eastAsia="Times New Roman" w:cs="Arial"/>
          <w:bCs/>
          <w:szCs w:val="20"/>
          <w:lang w:eastAsia="en-GB"/>
        </w:rPr>
        <w:t xml:space="preserve"> objective has been to ensure business continuity, while respecting national sanitary measures.</w:t>
      </w:r>
      <w:r w:rsidRPr="005D4ED2">
        <w:rPr>
          <w:rFonts w:cs="Arial"/>
          <w:szCs w:val="20"/>
        </w:rPr>
        <w:t xml:space="preserve"> </w:t>
      </w:r>
      <w:r w:rsidRPr="005D4ED2">
        <w:rPr>
          <w:rFonts w:eastAsia="Times New Roman" w:cs="Arial"/>
          <w:bCs/>
          <w:szCs w:val="20"/>
          <w:lang w:eastAsia="en-GB"/>
        </w:rPr>
        <w:t xml:space="preserve">This involved applying mitigating measures, where necessary, and focusing on activities in line with the restrictions linked to the sanitary situation. In general, </w:t>
      </w:r>
      <w:r w:rsidR="007A5DC5" w:rsidRPr="005D4ED2">
        <w:rPr>
          <w:rFonts w:eastAsia="Times New Roman" w:cs="Arial"/>
          <w:bCs/>
          <w:szCs w:val="20"/>
          <w:lang w:eastAsia="en-GB"/>
        </w:rPr>
        <w:t>rapidly adopted</w:t>
      </w:r>
      <w:r w:rsidRPr="005D4ED2">
        <w:rPr>
          <w:rFonts w:eastAsia="Times New Roman" w:cs="Arial"/>
          <w:bCs/>
          <w:szCs w:val="20"/>
          <w:lang w:eastAsia="en-GB"/>
        </w:rPr>
        <w:t xml:space="preserve"> mitigation measures have allowed for continued programming, signature and implementation of Joint Programmes. Overall, around 85% of the project activities could be implemented using new implementation modalities and revising types of activities. A more intensive use of communication tools, including social media, contributed to increasing the visibility of the work and expectations with regard to results. </w:t>
      </w:r>
      <w:r w:rsidRPr="005D4ED2">
        <w:rPr>
          <w:rFonts w:eastAsia="Times New Roman" w:cs="Arial"/>
          <w:szCs w:val="20"/>
          <w:lang w:eastAsia="fr-FR"/>
        </w:rPr>
        <w:t xml:space="preserve">The transversality of the CoE HELP Programme and the digitalised format of its methodology proved instrumental to the achievement of co-operation programmes/projects during the pandemic. </w:t>
      </w:r>
    </w:p>
    <w:p w14:paraId="5971525D" w14:textId="77777777" w:rsidR="005D4ED2" w:rsidRPr="005D4ED2" w:rsidRDefault="005D4ED2" w:rsidP="005D4ED2">
      <w:pPr>
        <w:rPr>
          <w:rFonts w:eastAsia="Times New Roman" w:cs="Arial"/>
          <w:i/>
          <w:iCs/>
          <w:szCs w:val="20"/>
        </w:rPr>
      </w:pPr>
    </w:p>
    <w:p w14:paraId="6B71AD19" w14:textId="77777777" w:rsidR="005D4ED2" w:rsidRPr="005D4ED2" w:rsidRDefault="005D4ED2" w:rsidP="005D4ED2">
      <w:pPr>
        <w:rPr>
          <w:rFonts w:cs="Arial"/>
          <w:lang w:val="en-US"/>
        </w:rPr>
      </w:pPr>
      <w:r w:rsidRPr="005D4ED2">
        <w:rPr>
          <w:rFonts w:cs="Arial"/>
          <w:szCs w:val="20"/>
        </w:rPr>
        <w:t xml:space="preserve">On 19 October 2020, the CoE and the EC signed a new </w:t>
      </w:r>
      <w:r w:rsidRPr="005D4ED2">
        <w:rPr>
          <w:rFonts w:cs="Arial"/>
          <w:b/>
          <w:bCs/>
          <w:szCs w:val="20"/>
        </w:rPr>
        <w:t>Financial Framework Partnership Agreement</w:t>
      </w:r>
      <w:r w:rsidRPr="005D4ED2">
        <w:rPr>
          <w:rFonts w:cs="Arial"/>
          <w:szCs w:val="20"/>
        </w:rPr>
        <w:t xml:space="preserve"> (FFPA), a </w:t>
      </w:r>
      <w:r w:rsidRPr="005D4ED2">
        <w:rPr>
          <w:rFonts w:cs="Arial"/>
          <w:lang w:val="en-US"/>
        </w:rPr>
        <w:t>general agreement on contractual, administrative and financial aspects of EU</w:t>
      </w:r>
      <w:r w:rsidRPr="005D4ED2">
        <w:rPr>
          <w:rFonts w:cs="Arial"/>
          <w:lang w:val="en-US"/>
        </w:rPr>
        <w:noBreakHyphen/>
        <w:t xml:space="preserve">CoE co-operation, which will remain in force for the duration of the EU Multiannual Financial Framework 2021 - 2027. The main purpose of the FFPA is to facilitate individual contract negotiations and to create an enabling environment for </w:t>
      </w:r>
      <w:proofErr w:type="spellStart"/>
      <w:r w:rsidRPr="005D4ED2">
        <w:rPr>
          <w:rFonts w:cs="Arial"/>
          <w:lang w:val="en-US"/>
        </w:rPr>
        <w:t>programme</w:t>
      </w:r>
      <w:proofErr w:type="spellEnd"/>
      <w:r w:rsidRPr="005D4ED2">
        <w:rPr>
          <w:rFonts w:cs="Arial"/>
          <w:lang w:val="en-US"/>
        </w:rPr>
        <w:t xml:space="preserve"> implementation. One of the salient features of the new agreement is the incorporation of the new Joint Communication and Visibility Guidelines which succeed the EU-CoE visibility arrangement of 2011.  </w:t>
      </w:r>
    </w:p>
    <w:p w14:paraId="030A86D5" w14:textId="77777777" w:rsidR="005D4ED2" w:rsidRPr="005D4ED2" w:rsidRDefault="005D4ED2" w:rsidP="005D4ED2">
      <w:pPr>
        <w:rPr>
          <w:rFonts w:cs="Arial"/>
          <w:szCs w:val="20"/>
        </w:rPr>
      </w:pPr>
    </w:p>
    <w:p w14:paraId="45E33879" w14:textId="77777777" w:rsidR="005D4ED2" w:rsidRPr="005D4ED2" w:rsidRDefault="005D4ED2" w:rsidP="005D4ED2">
      <w:pPr>
        <w:rPr>
          <w:rFonts w:cs="Arial"/>
          <w:szCs w:val="20"/>
        </w:rPr>
      </w:pPr>
      <w:r w:rsidRPr="005D4ED2">
        <w:rPr>
          <w:rFonts w:cs="Arial"/>
          <w:szCs w:val="20"/>
        </w:rPr>
        <w:t xml:space="preserve">The </w:t>
      </w:r>
      <w:r w:rsidRPr="005D4ED2">
        <w:rPr>
          <w:rFonts w:cs="Arial"/>
          <w:b/>
          <w:bCs/>
          <w:szCs w:val="20"/>
        </w:rPr>
        <w:t>Scoreboard meeting</w:t>
      </w:r>
      <w:r w:rsidRPr="005D4ED2">
        <w:rPr>
          <w:rFonts w:cs="Arial"/>
          <w:szCs w:val="20"/>
        </w:rPr>
        <w:t xml:space="preserve"> on Joint Programme co-operation 2020 was organised in early 2021 through a videoconferencing platform, given the context of the pandemic. The video format enabled an outstanding level of participation where virtually all EC services/entities involved in EU-CoE programme co-operation could be represented. The participants took stock of the existing co-operation, expressed satisfaction with its results, discussed its challenges and prospects and overall praised its depth and outreach.</w:t>
      </w:r>
    </w:p>
    <w:p w14:paraId="38FA6269" w14:textId="77777777" w:rsidR="005D4ED2" w:rsidRPr="005D4ED2" w:rsidRDefault="005D4ED2" w:rsidP="005D4ED2">
      <w:pPr>
        <w:rPr>
          <w:rFonts w:cs="Arial"/>
          <w:szCs w:val="20"/>
        </w:rPr>
      </w:pPr>
      <w:bookmarkStart w:id="14" w:name="_Hlk62844050"/>
    </w:p>
    <w:p w14:paraId="789E2890" w14:textId="77777777" w:rsidR="005D4ED2" w:rsidRPr="005D4ED2" w:rsidRDefault="005D4ED2" w:rsidP="005D4ED2">
      <w:pPr>
        <w:rPr>
          <w:rFonts w:cs="Arial"/>
          <w:szCs w:val="20"/>
        </w:rPr>
      </w:pPr>
      <w:r w:rsidRPr="005D4ED2">
        <w:rPr>
          <w:rFonts w:cs="Arial"/>
          <w:szCs w:val="20"/>
        </w:rPr>
        <w:t xml:space="preserve">Following the completion of the first phase of the </w:t>
      </w:r>
      <w:r w:rsidRPr="005D4ED2">
        <w:rPr>
          <w:rFonts w:cs="Arial"/>
          <w:b/>
          <w:bCs/>
          <w:szCs w:val="20"/>
        </w:rPr>
        <w:t>PGG</w:t>
      </w:r>
      <w:r w:rsidRPr="005D4ED2">
        <w:rPr>
          <w:rFonts w:cs="Arial"/>
          <w:szCs w:val="20"/>
        </w:rPr>
        <w:t xml:space="preserve">, the second phase (total budget 17.5 million EUR - EU: 80% CoE: 20%) has provided tailor-made support to </w:t>
      </w:r>
      <w:proofErr w:type="spellStart"/>
      <w:r w:rsidRPr="005D4ED2">
        <w:rPr>
          <w:rFonts w:cs="Arial"/>
          <w:szCs w:val="20"/>
        </w:rPr>
        <w:t>EaP</w:t>
      </w:r>
      <w:proofErr w:type="spellEnd"/>
      <w:r w:rsidRPr="005D4ED2">
        <w:rPr>
          <w:rFonts w:cs="Arial"/>
          <w:szCs w:val="20"/>
        </w:rPr>
        <w:t xml:space="preserve"> countries since January 2019.The QRM has continued to be a useful instrument  through which the </w:t>
      </w:r>
      <w:proofErr w:type="spellStart"/>
      <w:r w:rsidRPr="005D4ED2">
        <w:rPr>
          <w:rFonts w:cs="Arial"/>
          <w:szCs w:val="20"/>
        </w:rPr>
        <w:t>CoE’s</w:t>
      </w:r>
      <w:proofErr w:type="spellEnd"/>
      <w:r w:rsidRPr="005D4ED2">
        <w:rPr>
          <w:rFonts w:cs="Arial"/>
          <w:szCs w:val="20"/>
        </w:rPr>
        <w:t xml:space="preserve"> legal expertise is made available to support legislative reforms in the beneficiary countries in the areas of democratic institutions and fundamental rights, elections, referenda and political parties and constitutional and ordinary justice. The PGG mid-term implementation results were presented at the online event, “Improving the lives of citizens through better governance”, held in October 2020 with a significant outreach of 49,000 people.</w:t>
      </w:r>
    </w:p>
    <w:p w14:paraId="66871505" w14:textId="77777777" w:rsidR="005D4ED2" w:rsidRPr="005D4ED2" w:rsidRDefault="005D4ED2" w:rsidP="005D4ED2">
      <w:pPr>
        <w:rPr>
          <w:rFonts w:cs="Arial"/>
          <w:szCs w:val="20"/>
        </w:rPr>
      </w:pPr>
    </w:p>
    <w:p w14:paraId="7548F4EF" w14:textId="77777777" w:rsidR="006113AA" w:rsidRDefault="006113AA">
      <w:pPr>
        <w:rPr>
          <w:rFonts w:cs="Arial"/>
          <w:szCs w:val="20"/>
        </w:rPr>
      </w:pPr>
      <w:r>
        <w:rPr>
          <w:rFonts w:cs="Arial"/>
          <w:szCs w:val="20"/>
        </w:rPr>
        <w:br w:type="page"/>
      </w:r>
    </w:p>
    <w:p w14:paraId="673E52A1" w14:textId="44791C8C" w:rsidR="005D4ED2" w:rsidRPr="005D4ED2" w:rsidRDefault="005D4ED2" w:rsidP="005D4ED2">
      <w:pPr>
        <w:rPr>
          <w:rFonts w:eastAsia="Times New Roman" w:cs="Arial"/>
          <w:szCs w:val="20"/>
        </w:rPr>
      </w:pPr>
      <w:r w:rsidRPr="005D4ED2">
        <w:rPr>
          <w:rFonts w:cs="Arial"/>
          <w:szCs w:val="20"/>
        </w:rPr>
        <w:lastRenderedPageBreak/>
        <w:t xml:space="preserve">The </w:t>
      </w:r>
      <w:r w:rsidRPr="005D4ED2">
        <w:rPr>
          <w:rFonts w:cs="Arial"/>
          <w:b/>
          <w:bCs/>
          <w:szCs w:val="20"/>
        </w:rPr>
        <w:t>bilateral</w:t>
      </w:r>
      <w:r w:rsidRPr="005D4ED2">
        <w:rPr>
          <w:rFonts w:cs="Arial"/>
          <w:szCs w:val="20"/>
        </w:rPr>
        <w:t xml:space="preserve"> Joint Programme</w:t>
      </w:r>
      <w:r w:rsidRPr="005D4ED2">
        <w:rPr>
          <w:rFonts w:eastAsia="Times New Roman" w:cs="Arial"/>
          <w:szCs w:val="20"/>
        </w:rPr>
        <w:t xml:space="preserve"> “EU and CoE working together to protect human rights in Ukraine” (3 million EUR for 24 months) signed in July 2019 has continued to provide support to the Ombudsperson/NPM in the areas of media freedom and the penitentiary.</w:t>
      </w:r>
    </w:p>
    <w:bookmarkEnd w:id="14"/>
    <w:p w14:paraId="32BD217A" w14:textId="40446534" w:rsidR="00393B6D" w:rsidRDefault="00393B6D">
      <w:pPr>
        <w:rPr>
          <w:rFonts w:cs="Arial"/>
          <w:bCs/>
          <w:szCs w:val="20"/>
        </w:rPr>
      </w:pPr>
    </w:p>
    <w:p w14:paraId="3A5AFFCB" w14:textId="78E63646" w:rsidR="005D4ED2" w:rsidRPr="005D4ED2" w:rsidRDefault="005D4ED2" w:rsidP="005D4ED2">
      <w:pPr>
        <w:rPr>
          <w:rFonts w:cs="Arial"/>
          <w:szCs w:val="20"/>
        </w:rPr>
      </w:pPr>
      <w:r w:rsidRPr="005D4ED2">
        <w:rPr>
          <w:rFonts w:cs="Arial"/>
          <w:bCs/>
          <w:szCs w:val="20"/>
        </w:rPr>
        <w:t xml:space="preserve">The </w:t>
      </w:r>
      <w:r w:rsidRPr="005D4ED2">
        <w:rPr>
          <w:rFonts w:eastAsia="Times New Roman" w:cs="Arial"/>
          <w:szCs w:val="20"/>
        </w:rPr>
        <w:t>CoE</w:t>
      </w:r>
      <w:r w:rsidRPr="005D4ED2">
        <w:rPr>
          <w:rFonts w:cs="Arial"/>
          <w:bCs/>
          <w:szCs w:val="20"/>
        </w:rPr>
        <w:t xml:space="preserve"> continued to implement the </w:t>
      </w:r>
      <w:r w:rsidRPr="005D4ED2">
        <w:rPr>
          <w:rFonts w:cs="Arial"/>
          <w:b/>
          <w:bCs/>
          <w:szCs w:val="20"/>
        </w:rPr>
        <w:t>Horizontal Facility for the Western Balkans and Turkey</w:t>
      </w:r>
      <w:r w:rsidRPr="005D4ED2">
        <w:rPr>
          <w:rFonts w:cs="Arial"/>
          <w:szCs w:val="20"/>
        </w:rPr>
        <w:t xml:space="preserve"> (Horizontal Facility). Specific novel features of the second phase (2019 - 2022;</w:t>
      </w:r>
      <w:bookmarkStart w:id="15" w:name="_Hlk33198371"/>
      <w:r w:rsidRPr="005D4ED2">
        <w:rPr>
          <w:rFonts w:cs="Arial"/>
          <w:szCs w:val="20"/>
        </w:rPr>
        <w:t xml:space="preserve"> </w:t>
      </w:r>
      <w:bookmarkEnd w:id="15"/>
      <w:r w:rsidRPr="005D4ED2">
        <w:rPr>
          <w:rFonts w:cs="Arial"/>
          <w:szCs w:val="20"/>
        </w:rPr>
        <w:t xml:space="preserve">41 million EUR – EU: 85%, CoE: 15%) include in particular a strengthened regional dimension and a reinforcing contribution to the flagship initiatives under the EU Strategy for the Western Balkans. The second phase of the Horizontal Facility allowed for the integration of some new features, such as including a new theme on freedom of expression and freedom of the media and fully involving Turkey by implementing country-specific actions. </w:t>
      </w:r>
    </w:p>
    <w:p w14:paraId="5013E1C4" w14:textId="77777777" w:rsidR="005D4ED2" w:rsidRPr="005D4ED2" w:rsidRDefault="005D4ED2" w:rsidP="005D4ED2">
      <w:pPr>
        <w:rPr>
          <w:rFonts w:cs="Arial"/>
          <w:szCs w:val="20"/>
        </w:rPr>
      </w:pPr>
    </w:p>
    <w:p w14:paraId="25C8FFEF" w14:textId="2A5A4A7D" w:rsidR="005D4ED2" w:rsidRPr="005D4ED2" w:rsidRDefault="005D4ED2" w:rsidP="005D4ED2">
      <w:pPr>
        <w:rPr>
          <w:rFonts w:cs="Arial"/>
          <w:szCs w:val="20"/>
        </w:rPr>
      </w:pPr>
      <w:r w:rsidRPr="005D4ED2">
        <w:rPr>
          <w:rFonts w:cs="Arial"/>
          <w:szCs w:val="20"/>
        </w:rPr>
        <w:t xml:space="preserve">The </w:t>
      </w:r>
      <w:r w:rsidRPr="005D4ED2">
        <w:rPr>
          <w:rFonts w:eastAsia="Times New Roman" w:cs="Arial"/>
          <w:szCs w:val="20"/>
        </w:rPr>
        <w:t>CoE</w:t>
      </w:r>
      <w:r w:rsidRPr="005D4ED2">
        <w:rPr>
          <w:rFonts w:cs="Arial"/>
          <w:szCs w:val="20"/>
        </w:rPr>
        <w:t xml:space="preserve"> and the EU also continued to work in close partnership with beneficiaries from </w:t>
      </w:r>
      <w:r w:rsidRPr="005D4ED2">
        <w:rPr>
          <w:rFonts w:cs="Arial"/>
          <w:b/>
          <w:bCs/>
          <w:szCs w:val="20"/>
        </w:rPr>
        <w:t>the Southern Mediterranean region</w:t>
      </w:r>
      <w:r w:rsidRPr="005D4ED2">
        <w:rPr>
          <w:rFonts w:cs="Arial"/>
          <w:szCs w:val="20"/>
        </w:rPr>
        <w:t xml:space="preserve"> to advance democratic reforms in the framework of </w:t>
      </w:r>
      <w:r w:rsidRPr="005D4ED2">
        <w:rPr>
          <w:rFonts w:cs="Arial"/>
          <w:b/>
          <w:szCs w:val="20"/>
        </w:rPr>
        <w:t xml:space="preserve">the South Programme </w:t>
      </w:r>
      <w:r w:rsidRPr="00D93D05">
        <w:rPr>
          <w:rFonts w:cs="Arial"/>
          <w:b/>
          <w:szCs w:val="20"/>
        </w:rPr>
        <w:t>III</w:t>
      </w:r>
      <w:r w:rsidRPr="005D4ED2">
        <w:rPr>
          <w:rFonts w:cs="Arial"/>
          <w:szCs w:val="20"/>
          <w:vertAlign w:val="superscript"/>
        </w:rPr>
        <w:footnoteReference w:id="39"/>
      </w:r>
      <w:r w:rsidRPr="005D4ED2">
        <w:rPr>
          <w:rFonts w:cs="Arial"/>
          <w:szCs w:val="20"/>
        </w:rPr>
        <w:t xml:space="preserve"> and the South Programme IV (total: 3.3 million EUR</w:t>
      </w:r>
      <w:r w:rsidR="00E37F80">
        <w:rPr>
          <w:rFonts w:cs="Arial"/>
          <w:szCs w:val="20"/>
        </w:rPr>
        <w:t>).</w:t>
      </w:r>
      <w:r w:rsidRPr="005D4ED2">
        <w:rPr>
          <w:rFonts w:cs="Arial"/>
          <w:szCs w:val="20"/>
          <w:vertAlign w:val="superscript"/>
        </w:rPr>
        <w:footnoteReference w:id="40"/>
      </w:r>
      <w:r w:rsidRPr="005D4ED2">
        <w:rPr>
          <w:rFonts w:cs="Arial"/>
          <w:szCs w:val="20"/>
        </w:rPr>
        <w:t xml:space="preserve"> The Programme </w:t>
      </w:r>
      <w:r w:rsidRPr="005D4ED2">
        <w:rPr>
          <w:rFonts w:cs="Arial"/>
          <w:bCs/>
          <w:szCs w:val="20"/>
        </w:rPr>
        <w:t>covers</w:t>
      </w:r>
      <w:r w:rsidRPr="005D4ED2">
        <w:rPr>
          <w:rFonts w:cs="Arial"/>
          <w:szCs w:val="20"/>
        </w:rPr>
        <w:t xml:space="preserve"> nine beneficiaries of the Southern Mediterranean region (Algeria, Egypt, Israel, Jordan, Lebanon, Libya, Morocco, Palestine*</w:t>
      </w:r>
      <w:r w:rsidRPr="005D4ED2">
        <w:rPr>
          <w:rFonts w:cs="Arial"/>
          <w:szCs w:val="20"/>
          <w:vertAlign w:val="superscript"/>
        </w:rPr>
        <w:footnoteReference w:id="41"/>
      </w:r>
      <w:r w:rsidRPr="005D4ED2">
        <w:rPr>
          <w:rFonts w:cs="Arial"/>
          <w:szCs w:val="20"/>
        </w:rPr>
        <w:t xml:space="preserve"> and Tunisia).The</w:t>
      </w:r>
      <w:r w:rsidRPr="005D4ED2">
        <w:rPr>
          <w:rFonts w:cs="Arial"/>
          <w:b/>
          <w:szCs w:val="20"/>
        </w:rPr>
        <w:t xml:space="preserve"> </w:t>
      </w:r>
      <w:r w:rsidRPr="005D4ED2">
        <w:rPr>
          <w:rFonts w:cs="Arial"/>
          <w:bCs/>
          <w:szCs w:val="20"/>
        </w:rPr>
        <w:t>South Programme IV</w:t>
      </w:r>
      <w:r w:rsidRPr="005D4ED2">
        <w:rPr>
          <w:rFonts w:cs="Arial"/>
          <w:szCs w:val="20"/>
        </w:rPr>
        <w:t xml:space="preserve"> has a stronger regional dimension </w:t>
      </w:r>
      <w:r w:rsidRPr="005D4ED2">
        <w:rPr>
          <w:rFonts w:cs="Arial"/>
          <w:szCs w:val="20"/>
          <w:lang w:val="en-US"/>
        </w:rPr>
        <w:t xml:space="preserve">which </w:t>
      </w:r>
      <w:r w:rsidRPr="005D4ED2">
        <w:rPr>
          <w:rFonts w:cs="Arial"/>
          <w:szCs w:val="20"/>
        </w:rPr>
        <w:t>focuses on two thematic strands, i.e. preventing and combating violence against women and combating economic crime. Co-operation with the southern neighbourhood is completed by regional thematic and country-specific projects</w:t>
      </w:r>
    </w:p>
    <w:p w14:paraId="2B0F4499" w14:textId="77777777" w:rsidR="005D4ED2" w:rsidRPr="005D4ED2" w:rsidRDefault="005D4ED2" w:rsidP="005D4ED2">
      <w:pPr>
        <w:rPr>
          <w:rFonts w:eastAsia="Times New Roman" w:cs="Arial"/>
          <w:szCs w:val="20"/>
          <w:lang w:eastAsia="fr-FR"/>
        </w:rPr>
      </w:pPr>
    </w:p>
    <w:p w14:paraId="03C77415" w14:textId="617D4B6D" w:rsidR="005D4ED2" w:rsidRPr="005D4ED2" w:rsidRDefault="005D4ED2" w:rsidP="005D4ED2">
      <w:pPr>
        <w:rPr>
          <w:rFonts w:cs="Arial"/>
          <w:szCs w:val="20"/>
          <w:lang w:eastAsia="fr-FR"/>
        </w:rPr>
      </w:pPr>
      <w:r w:rsidRPr="005D4ED2">
        <w:rPr>
          <w:rFonts w:eastAsia="Times New Roman" w:cs="Arial"/>
          <w:szCs w:val="20"/>
          <w:lang w:eastAsia="fr-FR"/>
        </w:rPr>
        <w:t>The EU/</w:t>
      </w:r>
      <w:r w:rsidRPr="005D4ED2">
        <w:rPr>
          <w:rFonts w:eastAsia="Times New Roman" w:cs="Arial"/>
          <w:szCs w:val="20"/>
        </w:rPr>
        <w:t>CoE</w:t>
      </w:r>
      <w:r w:rsidRPr="005D4ED2">
        <w:rPr>
          <w:rFonts w:eastAsia="Times New Roman" w:cs="Arial"/>
          <w:szCs w:val="20"/>
          <w:lang w:eastAsia="fr-FR"/>
        </w:rPr>
        <w:t xml:space="preserve"> Joint Programme “</w:t>
      </w:r>
      <w:r w:rsidRPr="005D4ED2">
        <w:rPr>
          <w:rFonts w:eastAsia="Times New Roman" w:cs="Arial"/>
          <w:b/>
          <w:bCs/>
          <w:szCs w:val="20"/>
          <w:lang w:eastAsia="fr-FR"/>
        </w:rPr>
        <w:t>Central Asia Rule of Law Programme</w:t>
      </w:r>
      <w:r w:rsidRPr="005D4ED2">
        <w:rPr>
          <w:rFonts w:eastAsia="Times New Roman" w:cs="Arial"/>
          <w:szCs w:val="20"/>
          <w:lang w:eastAsia="fr-FR"/>
        </w:rPr>
        <w:t>” (2020 - 2023) was officially launched on 28 November 2019 in Kazakhstan and started on 1 January 2020, with a total budget of 8 889 000 EUR (</w:t>
      </w:r>
      <w:r w:rsidRPr="005D4ED2">
        <w:rPr>
          <w:rFonts w:cs="Arial"/>
          <w:szCs w:val="20"/>
        </w:rPr>
        <w:t>EU: 90%, CoE: 10%)</w:t>
      </w:r>
      <w:r w:rsidRPr="005D4ED2">
        <w:rPr>
          <w:rFonts w:eastAsia="Times New Roman" w:cs="Arial"/>
          <w:szCs w:val="20"/>
          <w:lang w:eastAsia="fr-FR"/>
        </w:rPr>
        <w:t xml:space="preserve">. </w:t>
      </w:r>
      <w:r w:rsidRPr="005D4ED2">
        <w:rPr>
          <w:rFonts w:cs="Arial"/>
          <w:szCs w:val="20"/>
          <w:lang w:eastAsia="fr-FR"/>
        </w:rPr>
        <w:t>The Programme is an important tool aimed at assisting the countries of the region to conduct institutional and administrative reforms through a specific project developed by the V</w:t>
      </w:r>
      <w:r w:rsidR="00E878D3">
        <w:rPr>
          <w:rFonts w:cs="Arial"/>
          <w:szCs w:val="20"/>
          <w:lang w:eastAsia="fr-FR"/>
        </w:rPr>
        <w:t>enice Commission</w:t>
      </w:r>
      <w:r w:rsidRPr="005D4ED2">
        <w:rPr>
          <w:rFonts w:cs="Arial"/>
          <w:szCs w:val="20"/>
          <w:lang w:eastAsia="fr-FR"/>
        </w:rPr>
        <w:t>.</w:t>
      </w:r>
    </w:p>
    <w:p w14:paraId="15BCFC95" w14:textId="77777777" w:rsidR="005D4ED2" w:rsidRPr="005D4ED2" w:rsidRDefault="005D4ED2" w:rsidP="005D4ED2">
      <w:pPr>
        <w:rPr>
          <w:rFonts w:eastAsia="Times New Roman" w:cs="Arial"/>
          <w:szCs w:val="20"/>
          <w:lang w:eastAsia="fr-FR"/>
        </w:rPr>
      </w:pPr>
    </w:p>
    <w:p w14:paraId="0E32A764" w14:textId="70A4CB9A" w:rsidR="005D4ED2" w:rsidRPr="005D4ED2" w:rsidRDefault="005D4ED2" w:rsidP="005D4ED2">
      <w:pPr>
        <w:rPr>
          <w:rFonts w:cs="Calibri"/>
        </w:rPr>
      </w:pPr>
      <w:r w:rsidRPr="005D4ED2">
        <w:rPr>
          <w:rFonts w:cs="Arial"/>
          <w:szCs w:val="20"/>
        </w:rPr>
        <w:t xml:space="preserve">In 2019 and 2020, the </w:t>
      </w:r>
      <w:r w:rsidRPr="005D4ED2">
        <w:rPr>
          <w:rFonts w:eastAsia="Times New Roman" w:cs="Arial"/>
          <w:szCs w:val="20"/>
        </w:rPr>
        <w:t>CoE</w:t>
      </w:r>
      <w:r w:rsidRPr="005D4ED2">
        <w:rPr>
          <w:rFonts w:cs="Arial"/>
          <w:szCs w:val="20"/>
        </w:rPr>
        <w:t xml:space="preserve"> and DG REFORM signed two Framework Agreements in order to streamline the co-operation assistance to </w:t>
      </w:r>
      <w:r w:rsidRPr="005D4ED2">
        <w:rPr>
          <w:rFonts w:cs="Arial"/>
          <w:b/>
          <w:bCs/>
          <w:szCs w:val="20"/>
        </w:rPr>
        <w:t xml:space="preserve">EU member States </w:t>
      </w:r>
      <w:r w:rsidRPr="005D4ED2">
        <w:t xml:space="preserve">(total budget of </w:t>
      </w:r>
      <w:r w:rsidR="006D546C" w:rsidRPr="006D546C">
        <w:rPr>
          <w:lang w:val="en-US"/>
        </w:rPr>
        <w:t xml:space="preserve">8.888 892 </w:t>
      </w:r>
      <w:r w:rsidRPr="005D4ED2">
        <w:t>EUR)</w:t>
      </w:r>
      <w:r w:rsidRPr="005D4ED2">
        <w:rPr>
          <w:rFonts w:cs="Arial"/>
          <w:szCs w:val="20"/>
        </w:rPr>
        <w:t>. This co</w:t>
      </w:r>
      <w:r w:rsidRPr="005D4ED2">
        <w:rPr>
          <w:rFonts w:cs="Arial"/>
          <w:szCs w:val="20"/>
        </w:rPr>
        <w:noBreakHyphen/>
        <w:t xml:space="preserve">operation is tailored to the needs of the EU member States to strengthen their capacity to prepare growth-sustaining and structural reforms related to the rule of law, human rights protection and efficient democratic governance. </w:t>
      </w:r>
    </w:p>
    <w:p w14:paraId="484C50D7" w14:textId="77777777" w:rsidR="005D4ED2" w:rsidRPr="005D4ED2" w:rsidRDefault="005D4ED2" w:rsidP="005D4ED2">
      <w:pPr>
        <w:rPr>
          <w:rFonts w:eastAsia="Times New Roman" w:cs="Arial"/>
          <w:bCs/>
          <w:szCs w:val="20"/>
        </w:rPr>
      </w:pPr>
    </w:p>
    <w:p w14:paraId="32C613B6" w14:textId="77777777" w:rsidR="005D4ED2" w:rsidRPr="005D4ED2" w:rsidRDefault="005D4ED2" w:rsidP="005D4ED2">
      <w:pPr>
        <w:rPr>
          <w:rFonts w:eastAsia="Times New Roman" w:cs="Arial"/>
          <w:bCs/>
          <w:szCs w:val="20"/>
        </w:rPr>
      </w:pPr>
      <w:r w:rsidRPr="005D4ED2">
        <w:rPr>
          <w:rFonts w:eastAsia="Times New Roman" w:cs="Arial"/>
          <w:bCs/>
          <w:szCs w:val="20"/>
        </w:rPr>
        <w:t xml:space="preserve">With respect to </w:t>
      </w:r>
      <w:r w:rsidRPr="005D4ED2">
        <w:rPr>
          <w:rFonts w:eastAsia="Times New Roman" w:cs="Arial"/>
          <w:b/>
          <w:szCs w:val="20"/>
        </w:rPr>
        <w:t>cybercrime</w:t>
      </w:r>
      <w:r w:rsidRPr="005D4ED2">
        <w:rPr>
          <w:rFonts w:eastAsia="Times New Roman" w:cs="Arial"/>
          <w:bCs/>
          <w:szCs w:val="20"/>
        </w:rPr>
        <w:t xml:space="preserve">, the CoE and EU pursue the common goal of strengthening the rule of law in cyberspace on the basis of the Budapest Convention on Cybercrime and related instruments in the </w:t>
      </w:r>
      <w:proofErr w:type="spellStart"/>
      <w:r w:rsidRPr="005D4ED2">
        <w:rPr>
          <w:rFonts w:eastAsia="Times New Roman" w:cs="Arial"/>
          <w:bCs/>
          <w:szCs w:val="20"/>
        </w:rPr>
        <w:t>EaP</w:t>
      </w:r>
      <w:proofErr w:type="spellEnd"/>
      <w:r w:rsidRPr="005D4ED2">
        <w:rPr>
          <w:rFonts w:eastAsia="Times New Roman" w:cs="Arial"/>
          <w:bCs/>
          <w:szCs w:val="20"/>
        </w:rPr>
        <w:t xml:space="preserve"> region, South-East Europe and Turkey and the Southern Neighbourhood.</w:t>
      </w:r>
    </w:p>
    <w:p w14:paraId="73EEEB28" w14:textId="77777777" w:rsidR="005D4ED2" w:rsidRPr="005D4ED2" w:rsidRDefault="005D4ED2" w:rsidP="005D4ED2">
      <w:pPr>
        <w:rPr>
          <w:rFonts w:eastAsia="Times New Roman" w:cs="Arial"/>
          <w:szCs w:val="20"/>
          <w:lang w:eastAsia="en-GB"/>
        </w:rPr>
      </w:pPr>
    </w:p>
    <w:p w14:paraId="2FC046A8" w14:textId="77777777" w:rsidR="005D4ED2" w:rsidRPr="005D4ED2" w:rsidRDefault="005D4ED2" w:rsidP="005D4ED2">
      <w:pPr>
        <w:rPr>
          <w:rFonts w:eastAsia="Times New Roman" w:cs="Arial"/>
          <w:bCs/>
          <w:szCs w:val="20"/>
        </w:rPr>
      </w:pPr>
      <w:r w:rsidRPr="005D4ED2">
        <w:rPr>
          <w:rFonts w:eastAsia="Times New Roman" w:cs="Arial"/>
          <w:bCs/>
          <w:szCs w:val="20"/>
        </w:rPr>
        <w:t xml:space="preserve">The CoE and EU have mutually involved each other in their respective processes towards new Strategies for the </w:t>
      </w:r>
      <w:r w:rsidRPr="005D4ED2">
        <w:rPr>
          <w:rFonts w:eastAsia="Times New Roman" w:cs="Arial"/>
          <w:b/>
          <w:szCs w:val="20"/>
        </w:rPr>
        <w:t>Rights of the Child</w:t>
      </w:r>
      <w:r w:rsidRPr="005D4ED2">
        <w:rPr>
          <w:rFonts w:eastAsia="Times New Roman" w:cs="Arial"/>
          <w:bCs/>
          <w:szCs w:val="20"/>
        </w:rPr>
        <w:t>. They are co-operating in the implementation of activities in priority areas, such as child participation.</w:t>
      </w:r>
    </w:p>
    <w:p w14:paraId="7E636EDF" w14:textId="77777777" w:rsidR="005D4ED2" w:rsidRPr="005D4ED2" w:rsidRDefault="005D4ED2" w:rsidP="005D4ED2">
      <w:pPr>
        <w:rPr>
          <w:rFonts w:eastAsia="Times New Roman" w:cs="Arial"/>
          <w:bCs/>
          <w:szCs w:val="20"/>
        </w:rPr>
      </w:pPr>
    </w:p>
    <w:p w14:paraId="47A16B08" w14:textId="77777777" w:rsidR="005D4ED2" w:rsidRPr="005D4ED2" w:rsidRDefault="005D4ED2" w:rsidP="005D4ED2">
      <w:pPr>
        <w:rPr>
          <w:rFonts w:cs="Arial"/>
          <w:szCs w:val="20"/>
        </w:rPr>
      </w:pPr>
      <w:r w:rsidRPr="005D4ED2">
        <w:rPr>
          <w:rFonts w:cs="Arial"/>
          <w:szCs w:val="20"/>
        </w:rPr>
        <w:t xml:space="preserve">The </w:t>
      </w:r>
      <w:hyperlink r:id="rId12" w:history="1">
        <w:r w:rsidRPr="005D4ED2">
          <w:rPr>
            <w:rFonts w:cs="Arial"/>
            <w:b/>
            <w:bCs/>
            <w:szCs w:val="20"/>
          </w:rPr>
          <w:t>European Heritage Days</w:t>
        </w:r>
      </w:hyperlink>
      <w:r w:rsidRPr="005D4ED2">
        <w:rPr>
          <w:rFonts w:cs="Arial"/>
          <w:szCs w:val="20"/>
        </w:rPr>
        <w:t xml:space="preserve"> are the most widely-celebrated participatory cultural event shared by the citizens of Europe. Launched in 1985 in France, the Programme has been organised as a joint initiative of the CoE and the EU since 1999.</w:t>
      </w:r>
    </w:p>
    <w:p w14:paraId="1693DBDD" w14:textId="77777777" w:rsidR="005D4ED2" w:rsidRPr="005D4ED2" w:rsidRDefault="005D4ED2" w:rsidP="005D4ED2">
      <w:pPr>
        <w:rPr>
          <w:rFonts w:cs="Arial"/>
          <w:szCs w:val="20"/>
        </w:rPr>
      </w:pPr>
    </w:p>
    <w:p w14:paraId="41666B7A" w14:textId="77777777" w:rsidR="005D4ED2" w:rsidRPr="005D4ED2" w:rsidRDefault="005D4ED2" w:rsidP="005D4ED2">
      <w:pPr>
        <w:rPr>
          <w:rFonts w:eastAsia="Times New Roman" w:cs="Arial"/>
          <w:szCs w:val="20"/>
          <w:lang w:eastAsia="en-GB"/>
        </w:rPr>
      </w:pPr>
      <w:r w:rsidRPr="005D4ED2">
        <w:rPr>
          <w:rFonts w:eastAsia="Times New Roman" w:cs="Arial"/>
          <w:szCs w:val="20"/>
          <w:lang w:eastAsia="en-GB"/>
        </w:rPr>
        <w:t xml:space="preserve">The partnership between the EU and the CoE is also reflected in a significant number of </w:t>
      </w:r>
      <w:r w:rsidRPr="005D4ED2">
        <w:rPr>
          <w:rFonts w:eastAsia="Times New Roman" w:cs="Arial"/>
          <w:b/>
          <w:szCs w:val="20"/>
          <w:lang w:eastAsia="en-GB"/>
        </w:rPr>
        <w:t xml:space="preserve">other </w:t>
      </w:r>
      <w:r w:rsidRPr="005D4ED2">
        <w:rPr>
          <w:rFonts w:eastAsia="Times New Roman" w:cs="Arial"/>
          <w:bCs/>
          <w:szCs w:val="20"/>
          <w:lang w:eastAsia="en-GB"/>
        </w:rPr>
        <w:t>Joint Programmes</w:t>
      </w:r>
      <w:r w:rsidRPr="005D4ED2">
        <w:rPr>
          <w:rFonts w:eastAsia="Times New Roman" w:cs="Arial"/>
          <w:szCs w:val="20"/>
          <w:lang w:eastAsia="en-GB"/>
        </w:rPr>
        <w:t xml:space="preserve"> in areas of expertise of the CoE (find all Joints Programmes in the information document “Joint Programmes between the CoE and the EU in 2020”).</w:t>
      </w:r>
    </w:p>
    <w:p w14:paraId="1135F805" w14:textId="21A9CC5D" w:rsidR="005D4ED2" w:rsidRPr="005D4ED2" w:rsidRDefault="005D4ED2" w:rsidP="00E37F80">
      <w:pPr>
        <w:rPr>
          <w:rFonts w:eastAsia="Times New Roman" w:cs="Arial"/>
          <w:szCs w:val="20"/>
        </w:rPr>
      </w:pPr>
    </w:p>
    <w:p w14:paraId="5E78A358" w14:textId="77777777" w:rsidR="005D4ED2" w:rsidRPr="005D4ED2" w:rsidRDefault="005D4ED2" w:rsidP="005D4ED2">
      <w:pPr>
        <w:numPr>
          <w:ilvl w:val="0"/>
          <w:numId w:val="10"/>
        </w:numPr>
        <w:contextualSpacing/>
        <w:rPr>
          <w:rFonts w:eastAsia="Times New Roman" w:cs="Arial"/>
          <w:b/>
          <w:szCs w:val="20"/>
        </w:rPr>
      </w:pPr>
      <w:r w:rsidRPr="005D4ED2">
        <w:rPr>
          <w:rFonts w:eastAsia="Times New Roman" w:cs="Arial"/>
          <w:b/>
          <w:szCs w:val="20"/>
        </w:rPr>
        <w:t>Conclusion</w:t>
      </w:r>
    </w:p>
    <w:p w14:paraId="551F4467" w14:textId="77777777" w:rsidR="005D4ED2" w:rsidRPr="005D4ED2" w:rsidRDefault="005D4ED2" w:rsidP="005D4ED2">
      <w:pPr>
        <w:rPr>
          <w:rFonts w:eastAsia="Times New Roman" w:cs="Arial"/>
          <w:b/>
          <w:szCs w:val="20"/>
        </w:rPr>
      </w:pPr>
    </w:p>
    <w:p w14:paraId="2B9010AA" w14:textId="7FCE4A46" w:rsidR="005D4ED2" w:rsidRPr="005D4ED2" w:rsidRDefault="005D4ED2" w:rsidP="005D4ED2">
      <w:pPr>
        <w:rPr>
          <w:rFonts w:eastAsia="Times New Roman" w:cs="Arial"/>
          <w:b/>
          <w:bCs/>
          <w:szCs w:val="20"/>
        </w:rPr>
      </w:pPr>
      <w:r w:rsidRPr="005D4ED2">
        <w:rPr>
          <w:rFonts w:eastAsia="Times New Roman" w:cs="Arial"/>
          <w:szCs w:val="20"/>
        </w:rPr>
        <w:t xml:space="preserve">Both </w:t>
      </w:r>
      <w:proofErr w:type="spellStart"/>
      <w:r w:rsidRPr="005D4ED2">
        <w:rPr>
          <w:rFonts w:eastAsia="Times New Roman" w:cs="Arial"/>
          <w:szCs w:val="20"/>
          <w:lang w:val="en-US"/>
        </w:rPr>
        <w:t>organisations</w:t>
      </w:r>
      <w:proofErr w:type="spellEnd"/>
      <w:r w:rsidRPr="005D4ED2">
        <w:rPr>
          <w:rFonts w:eastAsia="Times New Roman" w:cs="Arial"/>
          <w:szCs w:val="20"/>
          <w:lang w:val="en-US"/>
        </w:rPr>
        <w:t xml:space="preserve"> </w:t>
      </w:r>
      <w:r w:rsidRPr="005D4ED2">
        <w:rPr>
          <w:rFonts w:eastAsia="Times New Roman" w:cs="Arial"/>
          <w:b/>
          <w:bCs/>
          <w:szCs w:val="20"/>
        </w:rPr>
        <w:t>closed ranks</w:t>
      </w:r>
      <w:r w:rsidRPr="005D4ED2">
        <w:rPr>
          <w:rFonts w:eastAsia="Times New Roman" w:cs="Arial"/>
          <w:szCs w:val="20"/>
        </w:rPr>
        <w:t xml:space="preserve"> to uphold the European </w:t>
      </w:r>
      <w:r w:rsidRPr="005D4ED2">
        <w:rPr>
          <w:rFonts w:eastAsia="Times New Roman" w:cs="Arial"/>
          <w:szCs w:val="20"/>
          <w:lang w:val="en-US"/>
        </w:rPr>
        <w:t xml:space="preserve">human rights protection system and address the increasing and diverse challenges facing Europe </w:t>
      </w:r>
      <w:r w:rsidRPr="005D4ED2">
        <w:rPr>
          <w:rFonts w:eastAsia="Times New Roman" w:cs="Arial"/>
          <w:szCs w:val="20"/>
        </w:rPr>
        <w:t>in the fields of human rights, democracy and the rule of law, including the C</w:t>
      </w:r>
      <w:r>
        <w:rPr>
          <w:rFonts w:eastAsia="Times New Roman" w:cs="Arial"/>
          <w:szCs w:val="20"/>
        </w:rPr>
        <w:t>ovid</w:t>
      </w:r>
      <w:r w:rsidRPr="005D4ED2">
        <w:rPr>
          <w:rFonts w:eastAsia="Times New Roman" w:cs="Arial"/>
          <w:szCs w:val="20"/>
        </w:rPr>
        <w:t xml:space="preserve">-19 pandemic. These challenges led to an </w:t>
      </w:r>
      <w:r w:rsidRPr="005D4ED2">
        <w:rPr>
          <w:rFonts w:eastAsia="Times New Roman" w:cs="Arial"/>
          <w:b/>
          <w:bCs/>
          <w:szCs w:val="20"/>
        </w:rPr>
        <w:t>unprecedented increase in the co-operation</w:t>
      </w:r>
      <w:r w:rsidRPr="005D4ED2">
        <w:rPr>
          <w:rFonts w:eastAsia="Times New Roman" w:cs="Arial"/>
          <w:szCs w:val="20"/>
        </w:rPr>
        <w:t xml:space="preserve">, both in </w:t>
      </w:r>
      <w:r w:rsidRPr="005D4ED2">
        <w:rPr>
          <w:rFonts w:eastAsia="Times New Roman" w:cs="Arial"/>
          <w:b/>
          <w:bCs/>
          <w:szCs w:val="20"/>
        </w:rPr>
        <w:t>qualitative and quantitative terms</w:t>
      </w:r>
      <w:r w:rsidRPr="005D4ED2">
        <w:rPr>
          <w:rFonts w:eastAsia="Times New Roman" w:cs="Arial"/>
          <w:szCs w:val="20"/>
        </w:rPr>
        <w:t xml:space="preserve">. They have also, </w:t>
      </w:r>
      <w:r w:rsidRPr="005D4ED2">
        <w:rPr>
          <w:rFonts w:eastAsia="Times New Roman" w:cs="Arial"/>
          <w:i/>
          <w:szCs w:val="20"/>
        </w:rPr>
        <w:t>inter alia</w:t>
      </w:r>
      <w:r w:rsidRPr="005D4ED2">
        <w:rPr>
          <w:rFonts w:eastAsia="Times New Roman" w:cs="Arial"/>
          <w:szCs w:val="20"/>
        </w:rPr>
        <w:t xml:space="preserve">, further highlighted the </w:t>
      </w:r>
      <w:r w:rsidRPr="005D4ED2">
        <w:rPr>
          <w:rFonts w:eastAsia="Times New Roman" w:cs="Arial"/>
          <w:b/>
          <w:szCs w:val="20"/>
        </w:rPr>
        <w:t>complementarity</w:t>
      </w:r>
      <w:r w:rsidRPr="005D4ED2">
        <w:rPr>
          <w:rFonts w:eastAsia="Times New Roman" w:cs="Arial"/>
          <w:szCs w:val="20"/>
        </w:rPr>
        <w:t xml:space="preserve"> of both European organisations on the continent. </w:t>
      </w:r>
    </w:p>
    <w:p w14:paraId="50DC1D27" w14:textId="77777777" w:rsidR="005D4ED2" w:rsidRPr="005D4ED2" w:rsidRDefault="005D4ED2" w:rsidP="005D4ED2">
      <w:pPr>
        <w:rPr>
          <w:rFonts w:eastAsia="Times New Roman" w:cs="Arial"/>
          <w:szCs w:val="20"/>
        </w:rPr>
      </w:pPr>
    </w:p>
    <w:p w14:paraId="35084FA9" w14:textId="77777777" w:rsidR="006113AA" w:rsidRDefault="006113AA">
      <w:pPr>
        <w:rPr>
          <w:rFonts w:eastAsia="Times New Roman" w:cs="Arial"/>
          <w:szCs w:val="20"/>
        </w:rPr>
      </w:pPr>
      <w:r>
        <w:rPr>
          <w:rFonts w:eastAsia="Times New Roman" w:cs="Arial"/>
          <w:szCs w:val="20"/>
        </w:rPr>
        <w:br w:type="page"/>
      </w:r>
    </w:p>
    <w:p w14:paraId="27574161" w14:textId="0AE95902" w:rsidR="005D4ED2" w:rsidRPr="005D4ED2" w:rsidRDefault="005D4ED2" w:rsidP="005D4ED2">
      <w:pPr>
        <w:rPr>
          <w:rFonts w:eastAsia="Times New Roman" w:cs="Arial"/>
          <w:szCs w:val="20"/>
        </w:rPr>
      </w:pPr>
      <w:r w:rsidRPr="005D4ED2">
        <w:rPr>
          <w:rFonts w:eastAsia="Times New Roman" w:cs="Arial"/>
          <w:szCs w:val="20"/>
        </w:rPr>
        <w:lastRenderedPageBreak/>
        <w:t xml:space="preserve">The new leaders of both organisations </w:t>
      </w:r>
      <w:r w:rsidRPr="005D4ED2">
        <w:rPr>
          <w:rFonts w:eastAsia="Times New Roman" w:cs="Arial"/>
          <w:b/>
          <w:bCs/>
          <w:szCs w:val="20"/>
        </w:rPr>
        <w:t>confirmed</w:t>
      </w:r>
      <w:r w:rsidRPr="005D4ED2">
        <w:rPr>
          <w:rFonts w:eastAsia="Times New Roman" w:cs="Arial"/>
          <w:szCs w:val="20"/>
        </w:rPr>
        <w:t xml:space="preserve"> their willingness to </w:t>
      </w:r>
      <w:r w:rsidRPr="005D4ED2">
        <w:rPr>
          <w:rFonts w:eastAsia="Times New Roman" w:cs="Arial"/>
          <w:b/>
          <w:bCs/>
          <w:szCs w:val="20"/>
        </w:rPr>
        <w:t>deepen all pillars</w:t>
      </w:r>
      <w:r w:rsidRPr="005D4ED2">
        <w:rPr>
          <w:rFonts w:eastAsia="Times New Roman" w:cs="Arial"/>
          <w:szCs w:val="20"/>
        </w:rPr>
        <w:t xml:space="preserve"> of the strategic partnership in order to </w:t>
      </w:r>
      <w:r w:rsidRPr="005D4ED2">
        <w:rPr>
          <w:rFonts w:eastAsia="Times New Roman" w:cs="Arial"/>
          <w:b/>
          <w:bCs/>
          <w:szCs w:val="20"/>
          <w:lang w:val="en-US"/>
        </w:rPr>
        <w:t>consolidate human rights</w:t>
      </w:r>
      <w:r w:rsidRPr="005D4ED2">
        <w:rPr>
          <w:rFonts w:eastAsia="Times New Roman" w:cs="Arial"/>
          <w:b/>
          <w:bCs/>
          <w:szCs w:val="20"/>
        </w:rPr>
        <w:t xml:space="preserve"> </w:t>
      </w:r>
      <w:r w:rsidRPr="005D4ED2">
        <w:t>(including in their social rights dimension),</w:t>
      </w:r>
      <w:r w:rsidRPr="005D4ED2">
        <w:rPr>
          <w:rFonts w:eastAsia="Times New Roman" w:cs="Arial"/>
          <w:b/>
          <w:bCs/>
          <w:szCs w:val="20"/>
        </w:rPr>
        <w:t xml:space="preserve"> the rule of law and democracy</w:t>
      </w:r>
      <w:r w:rsidRPr="005D4ED2">
        <w:rPr>
          <w:rFonts w:eastAsia="Times New Roman" w:cs="Arial"/>
          <w:szCs w:val="20"/>
        </w:rPr>
        <w:t xml:space="preserve"> in Europe and to ensure </w:t>
      </w:r>
      <w:r w:rsidRPr="005D4ED2">
        <w:rPr>
          <w:rFonts w:eastAsia="Times New Roman" w:cs="Arial"/>
          <w:b/>
          <w:bCs/>
          <w:szCs w:val="20"/>
        </w:rPr>
        <w:t>coherence</w:t>
      </w:r>
      <w:r w:rsidRPr="005D4ED2">
        <w:rPr>
          <w:rFonts w:eastAsia="Times New Roman" w:cs="Arial"/>
          <w:szCs w:val="20"/>
        </w:rPr>
        <w:t xml:space="preserve"> between the two European projects. There was also an unprecedented EU high-level participation in CoE events, and </w:t>
      </w:r>
      <w:r w:rsidRPr="005D4ED2">
        <w:rPr>
          <w:rFonts w:eastAsia="Times New Roman" w:cs="Arial"/>
          <w:i/>
          <w:iCs/>
          <w:szCs w:val="20"/>
        </w:rPr>
        <w:t>vice-versa</w:t>
      </w:r>
      <w:r w:rsidRPr="005D4ED2">
        <w:rPr>
          <w:rFonts w:eastAsia="Times New Roman" w:cs="Arial"/>
          <w:szCs w:val="20"/>
        </w:rPr>
        <w:t xml:space="preserve">, as well as a significant increase in visibility events on CoE-EU co-operation. </w:t>
      </w:r>
    </w:p>
    <w:p w14:paraId="5973E268" w14:textId="77777777" w:rsidR="005D4ED2" w:rsidRPr="005D4ED2" w:rsidRDefault="005D4ED2" w:rsidP="005D4ED2">
      <w:pPr>
        <w:rPr>
          <w:rFonts w:cs="Arial"/>
          <w:szCs w:val="20"/>
        </w:rPr>
      </w:pPr>
    </w:p>
    <w:p w14:paraId="4DC18426" w14:textId="77BAFFBD" w:rsidR="005D4ED2" w:rsidRPr="005D4ED2" w:rsidRDefault="005D4ED2" w:rsidP="005D4ED2">
      <w:pPr>
        <w:rPr>
          <w:rFonts w:cs="Arial"/>
          <w:szCs w:val="20"/>
          <w:lang w:val="en-US"/>
        </w:rPr>
      </w:pPr>
      <w:r w:rsidRPr="005D4ED2">
        <w:rPr>
          <w:rFonts w:cs="Arial"/>
          <w:szCs w:val="20"/>
          <w:lang w:val="en-US"/>
        </w:rPr>
        <w:t xml:space="preserve">Negotiations on </w:t>
      </w:r>
      <w:r w:rsidRPr="005D4ED2">
        <w:rPr>
          <w:rFonts w:cs="Arial"/>
          <w:b/>
          <w:bCs/>
          <w:szCs w:val="20"/>
          <w:lang w:val="en-US"/>
        </w:rPr>
        <w:t>EU accession to the ECHR</w:t>
      </w:r>
      <w:r w:rsidRPr="005D4ED2">
        <w:rPr>
          <w:rFonts w:cs="Arial"/>
          <w:szCs w:val="20"/>
          <w:lang w:val="en-US"/>
        </w:rPr>
        <w:t xml:space="preserve"> will remain a key element of the co-operation in the months to come. </w:t>
      </w:r>
      <w:r w:rsidRPr="005D4ED2">
        <w:rPr>
          <w:rFonts w:eastAsia="Times New Roman" w:cs="Arial"/>
          <w:szCs w:val="20"/>
          <w:lang w:val="en-US" w:eastAsia="fr-FR"/>
        </w:rPr>
        <w:t>In the meantime</w:t>
      </w:r>
      <w:r w:rsidRPr="005D4ED2">
        <w:rPr>
          <w:rFonts w:cs="Arial"/>
          <w:szCs w:val="20"/>
          <w:lang w:val="en-US"/>
        </w:rPr>
        <w:t xml:space="preserve">, co-operation should be strengthened in all </w:t>
      </w:r>
      <w:r w:rsidRPr="005D4ED2">
        <w:rPr>
          <w:rFonts w:cs="Arial"/>
          <w:b/>
          <w:bCs/>
          <w:szCs w:val="20"/>
          <w:lang w:val="en-US"/>
        </w:rPr>
        <w:t>other relevant fields</w:t>
      </w:r>
      <w:r w:rsidRPr="005D4ED2">
        <w:rPr>
          <w:rFonts w:cs="Arial"/>
          <w:szCs w:val="20"/>
          <w:lang w:val="en-US"/>
        </w:rPr>
        <w:t xml:space="preserve">, to ensure coherence and complementarity as provided in the 2007 MoU. </w:t>
      </w:r>
    </w:p>
    <w:p w14:paraId="13F793E1" w14:textId="77777777" w:rsidR="005D4ED2" w:rsidRPr="005D4ED2" w:rsidRDefault="005D4ED2" w:rsidP="005D4ED2">
      <w:pPr>
        <w:rPr>
          <w:rFonts w:cs="Arial"/>
          <w:szCs w:val="20"/>
          <w:lang w:val="en-US"/>
        </w:rPr>
      </w:pPr>
    </w:p>
    <w:p w14:paraId="01373893" w14:textId="77777777" w:rsidR="005D4ED2" w:rsidRPr="005D4ED2" w:rsidRDefault="005D4ED2" w:rsidP="005D4ED2">
      <w:pPr>
        <w:rPr>
          <w:rFonts w:cs="Arial"/>
          <w:szCs w:val="20"/>
        </w:rPr>
      </w:pPr>
      <w:r w:rsidRPr="005D4ED2">
        <w:rPr>
          <w:rFonts w:cs="Arial"/>
          <w:szCs w:val="20"/>
          <w:lang w:val="en-US"/>
        </w:rPr>
        <w:t xml:space="preserve">Co-operation between the CoE and the EU should continue to set an </w:t>
      </w:r>
      <w:r w:rsidRPr="005D4ED2">
        <w:rPr>
          <w:rFonts w:cs="Arial"/>
          <w:b/>
          <w:bCs/>
          <w:szCs w:val="20"/>
          <w:lang w:val="en-US"/>
        </w:rPr>
        <w:t>example of effective multilateralism</w:t>
      </w:r>
      <w:r w:rsidRPr="005D4ED2">
        <w:rPr>
          <w:rFonts w:cs="Arial"/>
          <w:szCs w:val="20"/>
          <w:lang w:val="en-US"/>
        </w:rPr>
        <w:t xml:space="preserve">. </w:t>
      </w:r>
    </w:p>
    <w:p w14:paraId="372764FD" w14:textId="77777777" w:rsidR="0040027C" w:rsidRPr="00A12DEC" w:rsidRDefault="0040027C" w:rsidP="00CA4ACE">
      <w:pPr>
        <w:rPr>
          <w:rFonts w:eastAsia="Times New Roman"/>
          <w:szCs w:val="24"/>
        </w:rPr>
      </w:pPr>
    </w:p>
    <w:sectPr w:rsidR="0040027C" w:rsidRPr="00A12DEC" w:rsidSect="00A37E36">
      <w:headerReference w:type="even" r:id="rId13"/>
      <w:headerReference w:type="default" r:id="rId14"/>
      <w:footerReference w:type="default" r:id="rId15"/>
      <w:headerReference w:type="first" r:id="rId16"/>
      <w:footerReference w:type="first" r:id="rId17"/>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762A6" w14:textId="77777777" w:rsidR="006A6850" w:rsidRDefault="006A6850" w:rsidP="00FD6043">
      <w:r>
        <w:separator/>
      </w:r>
    </w:p>
  </w:endnote>
  <w:endnote w:type="continuationSeparator" w:id="0">
    <w:p w14:paraId="64945C58" w14:textId="77777777" w:rsidR="006A6850" w:rsidRDefault="006A6850"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Open Sans">
    <w:altName w:val="Calibri"/>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98A8E" w14:textId="77777777" w:rsidR="006A6850" w:rsidRPr="002F3006" w:rsidRDefault="006A6850"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C308B" w14:textId="77777777" w:rsidR="006A6850" w:rsidRPr="00113EB0" w:rsidRDefault="006A6850"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A0F47" w14:textId="77777777" w:rsidR="006A6850" w:rsidRDefault="006A6850" w:rsidP="00FD6043">
      <w:r>
        <w:separator/>
      </w:r>
    </w:p>
  </w:footnote>
  <w:footnote w:type="continuationSeparator" w:id="0">
    <w:p w14:paraId="1045350F" w14:textId="77777777" w:rsidR="006A6850" w:rsidRDefault="006A6850" w:rsidP="00FD6043">
      <w:r>
        <w:continuationSeparator/>
      </w:r>
    </w:p>
  </w:footnote>
  <w:footnote w:id="1">
    <w:p w14:paraId="3E820D2F" w14:textId="77777777" w:rsidR="006A6850" w:rsidRPr="00046491" w:rsidRDefault="006A6850" w:rsidP="005D4ED2">
      <w:pPr>
        <w:pStyle w:val="NormalWeb"/>
        <w:jc w:val="both"/>
        <w:rPr>
          <w:rFonts w:ascii="Arial" w:hAnsi="Arial" w:cs="Arial"/>
          <w:sz w:val="16"/>
          <w:szCs w:val="16"/>
          <w:lang w:val="en-US"/>
        </w:rPr>
      </w:pPr>
      <w:r w:rsidRPr="00DC1359">
        <w:rPr>
          <w:rStyle w:val="FootnoteReference"/>
          <w:rFonts w:ascii="Arial" w:hAnsi="Arial" w:cs="Arial"/>
          <w:sz w:val="16"/>
        </w:rPr>
        <w:footnoteRef/>
      </w:r>
      <w:r w:rsidRPr="00DC1359">
        <w:rPr>
          <w:rFonts w:ascii="Arial" w:hAnsi="Arial" w:cs="Arial"/>
          <w:sz w:val="16"/>
          <w:szCs w:val="16"/>
          <w:lang w:val="en-US"/>
        </w:rPr>
        <w:t xml:space="preserve"> </w:t>
      </w:r>
      <w:hyperlink r:id="rId1" w:history="1">
        <w:r w:rsidRPr="00046491">
          <w:rPr>
            <w:rFonts w:ascii="Arial" w:hAnsi="Arial" w:cs="Arial"/>
            <w:color w:val="2F5496"/>
            <w:sz w:val="16"/>
            <w:szCs w:val="16"/>
            <w:lang w:val="en-US"/>
          </w:rPr>
          <w:t>https://search.coe.int/cm/pages/result_details.aspx?ObjectId=0900001680947866</w:t>
        </w:r>
      </w:hyperlink>
    </w:p>
  </w:footnote>
  <w:footnote w:id="2">
    <w:p w14:paraId="1E409D3E" w14:textId="77777777" w:rsidR="006A6850" w:rsidRPr="005D4ED2" w:rsidRDefault="006A6850" w:rsidP="00DC1359">
      <w:pPr>
        <w:pStyle w:val="NormalWeb"/>
        <w:rPr>
          <w:rFonts w:ascii="Arial" w:hAnsi="Arial" w:cs="Arial"/>
          <w:sz w:val="16"/>
          <w:szCs w:val="16"/>
          <w:lang w:val="en-US"/>
        </w:rPr>
      </w:pPr>
      <w:r w:rsidRPr="005D4ED2">
        <w:rPr>
          <w:rFonts w:ascii="Arial" w:hAnsi="Arial" w:cs="Arial"/>
          <w:sz w:val="16"/>
          <w:szCs w:val="16"/>
          <w:vertAlign w:val="superscript"/>
          <w:lang w:val="en-US"/>
        </w:rPr>
        <w:footnoteRef/>
      </w:r>
      <w:r w:rsidRPr="005D4ED2">
        <w:rPr>
          <w:rFonts w:ascii="Arial" w:hAnsi="Arial" w:cs="Arial"/>
          <w:sz w:val="16"/>
          <w:szCs w:val="16"/>
          <w:lang w:val="en-US"/>
        </w:rPr>
        <w:t xml:space="preserve"> “Establishment of a European Union mechanism on democracy, the rule of law and fundamental rights” - Parliamentary Assembly Recommendation 2151 (2019). (Reply adopted by the Committee of Ministers on 11 December 2019 at the 1363</w:t>
      </w:r>
      <w:r w:rsidRPr="005D4ED2">
        <w:rPr>
          <w:rFonts w:ascii="Arial" w:hAnsi="Arial" w:cs="Arial"/>
          <w:sz w:val="16"/>
          <w:szCs w:val="16"/>
          <w:vertAlign w:val="superscript"/>
          <w:lang w:val="en-US"/>
        </w:rPr>
        <w:t>rd</w:t>
      </w:r>
      <w:r w:rsidRPr="005D4ED2">
        <w:rPr>
          <w:rFonts w:ascii="Arial" w:hAnsi="Arial" w:cs="Arial"/>
          <w:sz w:val="16"/>
          <w:szCs w:val="16"/>
          <w:lang w:val="en-US"/>
        </w:rPr>
        <w:t xml:space="preserve"> meeting of the Ministers’ Deputies). </w:t>
      </w:r>
      <w:hyperlink r:id="rId2" w:history="1">
        <w:r w:rsidRPr="005D4ED2">
          <w:rPr>
            <w:rFonts w:ascii="Arial" w:hAnsi="Arial" w:cs="Arial"/>
            <w:sz w:val="16"/>
            <w:szCs w:val="16"/>
            <w:lang w:val="en-US"/>
          </w:rPr>
          <w:t>https://search.coe.int/cm/pages/result_details.aspx?objectid=0900001680994082</w:t>
        </w:r>
      </w:hyperlink>
    </w:p>
  </w:footnote>
  <w:footnote w:id="3">
    <w:p w14:paraId="2FDD184F" w14:textId="638AB798" w:rsidR="006A6850" w:rsidRPr="002234AB" w:rsidRDefault="006A6850" w:rsidP="005D4ED2">
      <w:pPr>
        <w:pStyle w:val="FootnoteText"/>
        <w:jc w:val="both"/>
        <w:rPr>
          <w:lang w:val="en-US"/>
        </w:rPr>
      </w:pPr>
      <w:r>
        <w:rPr>
          <w:rStyle w:val="FootnoteReference"/>
        </w:rPr>
        <w:footnoteRef/>
      </w:r>
      <w:r w:rsidRPr="002234AB">
        <w:rPr>
          <w:lang w:val="en-US"/>
        </w:rPr>
        <w:t xml:space="preserve"> </w:t>
      </w:r>
      <w:r>
        <w:rPr>
          <w:lang w:val="en-US"/>
        </w:rPr>
        <w:t xml:space="preserve">Notably </w:t>
      </w:r>
      <w:bookmarkStart w:id="0" w:name="_ML_000000000001_VALID"/>
      <w:r w:rsidR="005D4811" w:rsidRPr="005D4811">
        <w:rPr>
          <w:lang w:val="en-US"/>
        </w:rPr>
        <w:fldChar w:fldCharType="begin"/>
      </w:r>
      <w:r w:rsidR="005D4811" w:rsidRPr="005D4811">
        <w:rPr>
          <w:lang w:val="en-US"/>
        </w:rPr>
        <w:instrText xml:space="preserve"> HYPERLINK "https://search.coe.int/cm/Pages/result_details.aspx?Reference=SG/Inf(2020)11" \o "Respecting democracy, rule of law and human rights in the framework of the COVID-19 sanitary crisis - A toolkit for member states" </w:instrText>
      </w:r>
      <w:r w:rsidR="005D4811" w:rsidRPr="005D4811">
        <w:rPr>
          <w:lang w:val="en-US"/>
        </w:rPr>
        <w:fldChar w:fldCharType="separate"/>
      </w:r>
      <w:bookmarkEnd w:id="0"/>
      <w:r w:rsidR="005D4811" w:rsidRPr="005D4811">
        <w:rPr>
          <w:rStyle w:val="Hyperlink"/>
          <w:lang w:val="en-US"/>
        </w:rPr>
        <w:t>SG/Inf(2020)11</w:t>
      </w:r>
      <w:r w:rsidR="005D4811" w:rsidRPr="005D4811">
        <w:rPr>
          <w:lang w:val="en-US"/>
        </w:rPr>
        <w:fldChar w:fldCharType="end"/>
      </w:r>
      <w:r>
        <w:rPr>
          <w:lang w:val="en-US"/>
        </w:rPr>
        <w:t xml:space="preserve"> “A toolkit for member </w:t>
      </w:r>
      <w:r w:rsidR="00DC1359">
        <w:rPr>
          <w:lang w:val="en-US"/>
        </w:rPr>
        <w:t>S</w:t>
      </w:r>
      <w:r>
        <w:rPr>
          <w:lang w:val="en-US"/>
        </w:rPr>
        <w:t>tates”, 7 April 2020.</w:t>
      </w:r>
    </w:p>
  </w:footnote>
  <w:footnote w:id="4">
    <w:p w14:paraId="3E352B07" w14:textId="1EC67819" w:rsidR="00E878D3" w:rsidRPr="00E878D3" w:rsidRDefault="00E878D3">
      <w:pPr>
        <w:pStyle w:val="FootnoteText"/>
      </w:pPr>
      <w:r>
        <w:rPr>
          <w:rStyle w:val="FootnoteReference"/>
        </w:rPr>
        <w:footnoteRef/>
      </w:r>
      <w:r>
        <w:t xml:space="preserve"> See </w:t>
      </w:r>
      <w:bookmarkStart w:id="1" w:name="_ML_000000000002_PARTIAL"/>
      <w:r w:rsidR="005D4811" w:rsidRPr="005D4811">
        <w:fldChar w:fldCharType="begin"/>
      </w:r>
      <w:r w:rsidR="005D4811" w:rsidRPr="005D4811">
        <w:instrText xml:space="preserve"> HYPERLINK "https://search.coe.int/cm/Pages/result_details.aspx?Reference=CM(2021)25-addfinal" </w:instrText>
      </w:r>
      <w:r w:rsidR="005D4811" w:rsidRPr="005D4811">
        <w:fldChar w:fldCharType="separate"/>
      </w:r>
      <w:bookmarkEnd w:id="1"/>
      <w:r w:rsidR="005D4811" w:rsidRPr="005D4811">
        <w:rPr>
          <w:rStyle w:val="Hyperlink"/>
        </w:rPr>
        <w:t>CM(2021)25-addfinal</w:t>
      </w:r>
      <w:r w:rsidR="005D4811" w:rsidRPr="005D4811">
        <w:fldChar w:fldCharType="end"/>
      </w:r>
      <w:r>
        <w:t>.</w:t>
      </w:r>
    </w:p>
  </w:footnote>
  <w:footnote w:id="5">
    <w:p w14:paraId="4FFA5ECC" w14:textId="14D3FB46" w:rsidR="006A6850" w:rsidRPr="00DF7AD2" w:rsidRDefault="006A6850" w:rsidP="005D4ED2">
      <w:pPr>
        <w:pStyle w:val="FootnoteText"/>
        <w:rPr>
          <w:szCs w:val="16"/>
          <w:lang w:val="en-US"/>
        </w:rPr>
      </w:pPr>
      <w:r w:rsidRPr="00CD1116">
        <w:rPr>
          <w:vertAlign w:val="superscript"/>
          <w:lang w:val="en-US"/>
        </w:rPr>
        <w:footnoteRef/>
      </w:r>
      <w:r w:rsidRPr="00DF7AD2">
        <w:rPr>
          <w:szCs w:val="16"/>
          <w:lang w:val="en-US"/>
        </w:rPr>
        <w:t xml:space="preserve"> </w:t>
      </w:r>
      <w:r w:rsidRPr="00CF0DE0">
        <w:rPr>
          <w:szCs w:val="16"/>
          <w:lang w:val="en-US"/>
        </w:rPr>
        <w:t>“EU Priorities for co-operation with the CoE in 20</w:t>
      </w:r>
      <w:r>
        <w:rPr>
          <w:szCs w:val="16"/>
          <w:lang w:val="en-US"/>
        </w:rPr>
        <w:t>20</w:t>
      </w:r>
      <w:r w:rsidRPr="00CF0DE0">
        <w:rPr>
          <w:szCs w:val="16"/>
          <w:lang w:val="en-US"/>
        </w:rPr>
        <w:t>-20</w:t>
      </w:r>
      <w:r>
        <w:rPr>
          <w:szCs w:val="16"/>
          <w:lang w:val="en-US"/>
        </w:rPr>
        <w:t>22</w:t>
      </w:r>
      <w:r w:rsidRPr="00CF0DE0">
        <w:rPr>
          <w:szCs w:val="16"/>
          <w:lang w:val="en-US"/>
        </w:rPr>
        <w:t>”</w:t>
      </w:r>
      <w:r w:rsidR="00D0495B">
        <w:rPr>
          <w:szCs w:val="16"/>
          <w:lang w:val="en-US"/>
        </w:rPr>
        <w:t>.</w:t>
      </w:r>
    </w:p>
  </w:footnote>
  <w:footnote w:id="6">
    <w:p w14:paraId="5313989E" w14:textId="17150371" w:rsidR="006A6850" w:rsidRPr="00365481" w:rsidRDefault="006A6850" w:rsidP="005D4ED2">
      <w:pPr>
        <w:pStyle w:val="FootnoteText"/>
        <w:rPr>
          <w:lang w:val="en-US"/>
        </w:rPr>
      </w:pPr>
      <w:r>
        <w:rPr>
          <w:rStyle w:val="FootnoteReference"/>
        </w:rPr>
        <w:footnoteRef/>
      </w:r>
      <w:r w:rsidRPr="00365481">
        <w:rPr>
          <w:lang w:val="en-US"/>
        </w:rPr>
        <w:t xml:space="preserve"> </w:t>
      </w:r>
      <w:bookmarkStart w:id="2" w:name="_ML_000000000003_VALID"/>
      <w:r w:rsidR="005D4811" w:rsidRPr="005D4811">
        <w:rPr>
          <w:lang w:val="en-US"/>
        </w:rPr>
        <w:fldChar w:fldCharType="begin"/>
      </w:r>
      <w:r w:rsidR="005D4811" w:rsidRPr="005D4811">
        <w:rPr>
          <w:lang w:val="en-US"/>
        </w:rPr>
        <w:instrText xml:space="preserve"> HYPERLINK "https://search.coe.int/cm/Pages/result_details.aspx?Reference=SG/Inf(2020)34" \o "Strategic Framework of the Council of Europe" </w:instrText>
      </w:r>
      <w:r w:rsidR="005D4811" w:rsidRPr="005D4811">
        <w:rPr>
          <w:lang w:val="en-US"/>
        </w:rPr>
        <w:fldChar w:fldCharType="separate"/>
      </w:r>
      <w:bookmarkEnd w:id="2"/>
      <w:r w:rsidR="005D4811" w:rsidRPr="005D4811">
        <w:rPr>
          <w:rStyle w:val="Hyperlink"/>
          <w:lang w:val="en-US"/>
        </w:rPr>
        <w:t>SG/Inf(2020)34</w:t>
      </w:r>
      <w:r w:rsidR="005D4811" w:rsidRPr="005D4811">
        <w:rPr>
          <w:lang w:val="en-US"/>
        </w:rPr>
        <w:fldChar w:fldCharType="end"/>
      </w:r>
      <w:r>
        <w:rPr>
          <w:lang w:val="en-US"/>
        </w:rPr>
        <w:t>, 23 November 2020</w:t>
      </w:r>
      <w:r w:rsidR="00D0495B">
        <w:rPr>
          <w:lang w:val="en-US"/>
        </w:rPr>
        <w:t>.</w:t>
      </w:r>
    </w:p>
  </w:footnote>
  <w:footnote w:id="7">
    <w:p w14:paraId="31D2BD71" w14:textId="77777777" w:rsidR="006A6850" w:rsidRDefault="006A6850" w:rsidP="005D4ED2">
      <w:pPr>
        <w:pStyle w:val="NormalWeb"/>
        <w:rPr>
          <w:rFonts w:ascii="Arial" w:hAnsi="Arial" w:cs="Arial"/>
          <w:sz w:val="16"/>
          <w:szCs w:val="16"/>
        </w:rPr>
      </w:pPr>
      <w:r>
        <w:rPr>
          <w:rFonts w:ascii="Arial" w:hAnsi="Arial" w:cs="Arial"/>
          <w:sz w:val="16"/>
          <w:szCs w:val="16"/>
          <w:vertAlign w:val="superscript"/>
        </w:rPr>
        <w:footnoteRef/>
      </w:r>
      <w:r>
        <w:rPr>
          <w:rFonts w:ascii="Arial" w:hAnsi="Arial" w:cs="Arial"/>
          <w:sz w:val="16"/>
          <w:szCs w:val="16"/>
        </w:rPr>
        <w:t xml:space="preserve"> 129</w:t>
      </w:r>
      <w:r>
        <w:rPr>
          <w:rFonts w:ascii="Arial" w:hAnsi="Arial" w:cs="Arial"/>
          <w:sz w:val="16"/>
          <w:szCs w:val="16"/>
          <w:vertAlign w:val="superscript"/>
        </w:rPr>
        <w:t>th</w:t>
      </w:r>
      <w:r>
        <w:rPr>
          <w:rFonts w:ascii="Arial" w:hAnsi="Arial" w:cs="Arial"/>
          <w:sz w:val="16"/>
          <w:szCs w:val="16"/>
        </w:rPr>
        <w:t xml:space="preserve"> Session of the Committee of Ministers (Helsinki, 16-17 May 2019) - </w:t>
      </w:r>
      <w:hyperlink r:id="rId3" w:history="1">
        <w:r w:rsidRPr="005D4ED2">
          <w:rPr>
            <w:rStyle w:val="Hyperlink"/>
            <w:rFonts w:ascii="Arial" w:hAnsi="Arial" w:cs="Arial"/>
            <w:color w:val="2F5496"/>
            <w:sz w:val="16"/>
            <w:szCs w:val="16"/>
            <w:u w:val="single"/>
          </w:rPr>
          <w:t>Statement by the European Union</w:t>
        </w:r>
      </w:hyperlink>
    </w:p>
  </w:footnote>
  <w:footnote w:id="8">
    <w:p w14:paraId="7CBA5BEF" w14:textId="77777777" w:rsidR="006A6850" w:rsidRPr="00D9538F" w:rsidRDefault="006A6850" w:rsidP="005D4ED2">
      <w:pPr>
        <w:pStyle w:val="FootnoteText"/>
      </w:pPr>
      <w:r w:rsidRPr="00D9538F">
        <w:rPr>
          <w:rStyle w:val="FootnoteReference"/>
        </w:rPr>
        <w:footnoteRef/>
      </w:r>
      <w:r w:rsidRPr="00D9538F">
        <w:rPr>
          <w:lang w:val="en-US"/>
        </w:rPr>
        <w:t xml:space="preserve"> </w:t>
      </w:r>
      <w:hyperlink r:id="rId4" w:history="1">
        <w:r w:rsidRPr="00046491">
          <w:rPr>
            <w:rStyle w:val="Hyperlink"/>
            <w:color w:val="2F5496"/>
          </w:rPr>
          <w:t>https://search.coe.int/cm/Pages/result_details.aspx?ObjectId=09000016809c4ee9</w:t>
        </w:r>
      </w:hyperlink>
    </w:p>
  </w:footnote>
  <w:footnote w:id="9">
    <w:p w14:paraId="1465CF65" w14:textId="67A5CEB4" w:rsidR="006A6850" w:rsidRPr="003B22AA" w:rsidRDefault="006A6850" w:rsidP="006A6850">
      <w:pPr>
        <w:pStyle w:val="FootnoteText"/>
        <w:rPr>
          <w:lang w:val="en-US"/>
        </w:rPr>
      </w:pPr>
      <w:r w:rsidRPr="00D9538F">
        <w:rPr>
          <w:rStyle w:val="FootnoteReference"/>
        </w:rPr>
        <w:footnoteRef/>
      </w:r>
      <w:r w:rsidRPr="00D9538F">
        <w:rPr>
          <w:lang w:val="en-US"/>
        </w:rPr>
        <w:t xml:space="preserve"> </w:t>
      </w:r>
      <w:r>
        <w:rPr>
          <w:i/>
          <w:lang w:val="en-US"/>
        </w:rPr>
        <w:t>I</w:t>
      </w:r>
      <w:r w:rsidRPr="00D9538F">
        <w:rPr>
          <w:i/>
          <w:lang w:val="en-US"/>
        </w:rPr>
        <w:t>nter alia,</w:t>
      </w:r>
      <w:r w:rsidRPr="00D9538F">
        <w:rPr>
          <w:lang w:val="en-US"/>
        </w:rPr>
        <w:t xml:space="preserve"> in the context of the preparation of its </w:t>
      </w:r>
      <w:r>
        <w:rPr>
          <w:lang w:val="en-US"/>
        </w:rPr>
        <w:t>r</w:t>
      </w:r>
      <w:r w:rsidRPr="00D9538F">
        <w:rPr>
          <w:lang w:val="en-US"/>
        </w:rPr>
        <w:t xml:space="preserve">eports on </w:t>
      </w:r>
      <w:r w:rsidRPr="003B22AA">
        <w:rPr>
          <w:lang w:val="en-US"/>
        </w:rPr>
        <w:t xml:space="preserve">“Ten years after the Lisbon treaty: strengthening CoE </w:t>
      </w:r>
      <w:r>
        <w:rPr>
          <w:lang w:val="en-US"/>
        </w:rPr>
        <w:t>and</w:t>
      </w:r>
      <w:r w:rsidRPr="003B22AA">
        <w:rPr>
          <w:lang w:val="en-US"/>
        </w:rPr>
        <w:t xml:space="preserve"> EU co</w:t>
      </w:r>
      <w:r>
        <w:rPr>
          <w:lang w:val="en-US"/>
        </w:rPr>
        <w:noBreakHyphen/>
      </w:r>
      <w:r w:rsidRPr="003B22AA">
        <w:rPr>
          <w:lang w:val="en-US"/>
        </w:rPr>
        <w:t xml:space="preserve">operation” (Rapporteur: </w:t>
      </w:r>
      <w:proofErr w:type="spellStart"/>
      <w:r w:rsidRPr="003B22AA">
        <w:rPr>
          <w:lang w:val="en-US"/>
        </w:rPr>
        <w:t>Mr</w:t>
      </w:r>
      <w:proofErr w:type="spellEnd"/>
      <w:r w:rsidRPr="003B22AA">
        <w:rPr>
          <w:lang w:val="en-US"/>
        </w:rPr>
        <w:t xml:space="preserve"> </w:t>
      </w:r>
      <w:proofErr w:type="spellStart"/>
      <w:r w:rsidRPr="003B22AA">
        <w:rPr>
          <w:lang w:val="en-US"/>
        </w:rPr>
        <w:t>Corlatean</w:t>
      </w:r>
      <w:proofErr w:type="spellEnd"/>
      <w:r w:rsidRPr="003B22AA">
        <w:rPr>
          <w:lang w:val="en-US"/>
        </w:rPr>
        <w:t>, Romania, SOC)</w:t>
      </w:r>
      <w:r>
        <w:rPr>
          <w:lang w:val="en-US"/>
        </w:rPr>
        <w:t xml:space="preserve"> and</w:t>
      </w:r>
      <w:r w:rsidRPr="003B22AA">
        <w:rPr>
          <w:lang w:val="en-US"/>
        </w:rPr>
        <w:t xml:space="preserve"> “Legal aspects of the accession of the EU to the ECHR” (Rapporteur: </w:t>
      </w:r>
      <w:proofErr w:type="spellStart"/>
      <w:r w:rsidRPr="003B22AA">
        <w:rPr>
          <w:lang w:val="en-US"/>
        </w:rPr>
        <w:t>Mr</w:t>
      </w:r>
      <w:proofErr w:type="spellEnd"/>
      <w:r>
        <w:rPr>
          <w:lang w:val="en-US"/>
        </w:rPr>
        <w:t> </w:t>
      </w:r>
      <w:proofErr w:type="spellStart"/>
      <w:r w:rsidRPr="003B22AA">
        <w:rPr>
          <w:lang w:val="en-US"/>
        </w:rPr>
        <w:t>Corlatean</w:t>
      </w:r>
      <w:proofErr w:type="spellEnd"/>
      <w:r w:rsidRPr="003B22AA">
        <w:rPr>
          <w:lang w:val="en-US"/>
        </w:rPr>
        <w:t>, Romania, SOC)</w:t>
      </w:r>
      <w:r>
        <w:rPr>
          <w:lang w:val="en-US"/>
        </w:rPr>
        <w:t>;</w:t>
      </w:r>
      <w:r w:rsidRPr="003B22AA">
        <w:rPr>
          <w:lang w:val="en-US"/>
        </w:rPr>
        <w:t xml:space="preserve"> in EP events, webinars and other high-level events, such as the videoconference on the Independence of </w:t>
      </w:r>
      <w:r>
        <w:rPr>
          <w:lang w:val="en-US"/>
        </w:rPr>
        <w:t>j</w:t>
      </w:r>
      <w:r w:rsidRPr="003B22AA">
        <w:rPr>
          <w:lang w:val="en-US"/>
        </w:rPr>
        <w:t>ustice and the rule of law held on 9 November 2020</w:t>
      </w:r>
      <w:r>
        <w:rPr>
          <w:lang w:val="en-US"/>
        </w:rPr>
        <w:t>.</w:t>
      </w:r>
      <w:r w:rsidRPr="003B22AA">
        <w:rPr>
          <w:lang w:val="en-US"/>
        </w:rPr>
        <w:t xml:space="preserve"> </w:t>
      </w:r>
    </w:p>
  </w:footnote>
  <w:footnote w:id="10">
    <w:p w14:paraId="20D21B01" w14:textId="37E858DC" w:rsidR="006A6850" w:rsidRPr="005D4ED2" w:rsidRDefault="006A6850" w:rsidP="005D4ED2">
      <w:pPr>
        <w:jc w:val="both"/>
        <w:rPr>
          <w:rFonts w:cs="Arial"/>
          <w:sz w:val="16"/>
          <w:szCs w:val="20"/>
          <w:lang w:val="en-US"/>
        </w:rPr>
      </w:pPr>
      <w:r w:rsidRPr="006A6850">
        <w:rPr>
          <w:rStyle w:val="FootnoteReference"/>
          <w:sz w:val="16"/>
          <w:szCs w:val="16"/>
        </w:rPr>
        <w:footnoteRef/>
      </w:r>
      <w:r w:rsidRPr="003B22AA">
        <w:rPr>
          <w:sz w:val="16"/>
          <w:szCs w:val="16"/>
          <w:lang w:val="en-US"/>
        </w:rPr>
        <w:t xml:space="preserve"> </w:t>
      </w:r>
      <w:r>
        <w:rPr>
          <w:sz w:val="16"/>
          <w:szCs w:val="16"/>
          <w:lang w:val="en-US"/>
        </w:rPr>
        <w:t>O</w:t>
      </w:r>
      <w:r w:rsidRPr="005D4ED2">
        <w:rPr>
          <w:rFonts w:cs="Arial"/>
          <w:sz w:val="16"/>
          <w:szCs w:val="20"/>
          <w:lang w:val="en-US"/>
        </w:rPr>
        <w:t>n the basis of its 2018 Revised Co-operation Agreement with the European Committee of the Regions</w:t>
      </w:r>
      <w:r>
        <w:rPr>
          <w:rFonts w:cs="Arial"/>
          <w:sz w:val="16"/>
          <w:szCs w:val="20"/>
          <w:lang w:val="en-US"/>
        </w:rPr>
        <w:t>.</w:t>
      </w:r>
    </w:p>
  </w:footnote>
  <w:footnote w:id="11">
    <w:p w14:paraId="3762A984" w14:textId="66C89426" w:rsidR="006A6850" w:rsidRPr="003B22AA" w:rsidRDefault="006A6850" w:rsidP="006A6850">
      <w:pPr>
        <w:pStyle w:val="FootnoteText"/>
        <w:rPr>
          <w:lang w:val="en-US"/>
        </w:rPr>
      </w:pPr>
      <w:r w:rsidRPr="003B22AA">
        <w:rPr>
          <w:rStyle w:val="FootnoteReference"/>
        </w:rPr>
        <w:footnoteRef/>
      </w:r>
      <w:r w:rsidRPr="003B22AA">
        <w:rPr>
          <w:lang w:val="en-US"/>
        </w:rPr>
        <w:t xml:space="preserve"> For example, contributions to the EC 2020 </w:t>
      </w:r>
      <w:r>
        <w:rPr>
          <w:lang w:val="en-US"/>
        </w:rPr>
        <w:t>R</w:t>
      </w:r>
      <w:r w:rsidRPr="003B22AA">
        <w:rPr>
          <w:lang w:val="en-US"/>
        </w:rPr>
        <w:t xml:space="preserve">ule of </w:t>
      </w:r>
      <w:r>
        <w:rPr>
          <w:lang w:val="en-US"/>
        </w:rPr>
        <w:t>L</w:t>
      </w:r>
      <w:r w:rsidRPr="003B22AA">
        <w:rPr>
          <w:lang w:val="en-US"/>
        </w:rPr>
        <w:t xml:space="preserve">aw </w:t>
      </w:r>
      <w:r>
        <w:rPr>
          <w:lang w:val="en-US"/>
        </w:rPr>
        <w:t>R</w:t>
      </w:r>
      <w:r w:rsidRPr="003B22AA">
        <w:rPr>
          <w:lang w:val="en-US"/>
        </w:rPr>
        <w:t xml:space="preserve">eport, the Strategies on the </w:t>
      </w:r>
      <w:r>
        <w:rPr>
          <w:lang w:val="en-US"/>
        </w:rPr>
        <w:t>r</w:t>
      </w:r>
      <w:r w:rsidRPr="003B22AA">
        <w:rPr>
          <w:lang w:val="en-US"/>
        </w:rPr>
        <w:t>ights of the child, on Social Europe,</w:t>
      </w:r>
      <w:bookmarkStart w:id="3" w:name="_Hlk61816485"/>
      <w:r w:rsidRPr="003B22AA">
        <w:rPr>
          <w:lang w:val="en-US"/>
        </w:rPr>
        <w:t xml:space="preserve"> on a more effective fight against Child </w:t>
      </w:r>
      <w:r>
        <w:rPr>
          <w:lang w:val="en-US"/>
        </w:rPr>
        <w:t>s</w:t>
      </w:r>
      <w:r w:rsidRPr="003B22AA">
        <w:rPr>
          <w:lang w:val="en-US"/>
        </w:rPr>
        <w:t xml:space="preserve">exual </w:t>
      </w:r>
      <w:r>
        <w:rPr>
          <w:lang w:val="en-US"/>
        </w:rPr>
        <w:t>a</w:t>
      </w:r>
      <w:r w:rsidRPr="003B22AA">
        <w:rPr>
          <w:lang w:val="en-US"/>
        </w:rPr>
        <w:t>buse</w:t>
      </w:r>
      <w:bookmarkEnd w:id="3"/>
      <w:r>
        <w:rPr>
          <w:lang w:val="en-US"/>
        </w:rPr>
        <w:t xml:space="preserve"> and</w:t>
      </w:r>
      <w:r w:rsidRPr="003B22AA">
        <w:rPr>
          <w:lang w:val="en-US"/>
        </w:rPr>
        <w:t xml:space="preserve"> on Gender equality, as well as on the Action Plan on the Integration and </w:t>
      </w:r>
      <w:r>
        <w:rPr>
          <w:lang w:val="en-US"/>
        </w:rPr>
        <w:t>i</w:t>
      </w:r>
      <w:r w:rsidRPr="003B22AA">
        <w:rPr>
          <w:lang w:val="en-US"/>
        </w:rPr>
        <w:t xml:space="preserve">nclusion and the Digital </w:t>
      </w:r>
      <w:r>
        <w:rPr>
          <w:lang w:val="en-US"/>
        </w:rPr>
        <w:t>Se</w:t>
      </w:r>
      <w:r w:rsidRPr="003B22AA">
        <w:rPr>
          <w:lang w:val="en-US"/>
        </w:rPr>
        <w:t>rvices Act</w:t>
      </w:r>
      <w:r>
        <w:rPr>
          <w:lang w:val="en-US"/>
        </w:rPr>
        <w:t>.</w:t>
      </w:r>
    </w:p>
  </w:footnote>
  <w:footnote w:id="12">
    <w:p w14:paraId="5F0DF09D" w14:textId="1E2D0777" w:rsidR="006A6850" w:rsidRPr="00046491" w:rsidRDefault="006A6850" w:rsidP="00D0495B">
      <w:pPr>
        <w:pStyle w:val="FootnoteText"/>
        <w:rPr>
          <w:lang w:val="en-US"/>
        </w:rPr>
      </w:pPr>
      <w:r w:rsidRPr="006A49D2">
        <w:rPr>
          <w:rStyle w:val="FootnoteReference"/>
        </w:rPr>
        <w:footnoteRef/>
      </w:r>
      <w:r w:rsidRPr="006A49D2">
        <w:rPr>
          <w:lang w:val="en-US"/>
        </w:rPr>
        <w:t xml:space="preserve"> </w:t>
      </w:r>
      <w:r w:rsidRPr="006A49D2">
        <w:rPr>
          <w:szCs w:val="16"/>
          <w:lang w:val="en-US"/>
        </w:rPr>
        <w:t xml:space="preserve">Reply </w:t>
      </w:r>
      <w:r w:rsidR="00E878D3">
        <w:rPr>
          <w:szCs w:val="16"/>
          <w:lang w:val="en-US"/>
        </w:rPr>
        <w:t xml:space="preserve">to Parliamentary Assembly Recommendation 2151 (2019) </w:t>
      </w:r>
      <w:r w:rsidRPr="006A49D2">
        <w:rPr>
          <w:szCs w:val="16"/>
          <w:lang w:val="en-US"/>
        </w:rPr>
        <w:t>adopted on 11 December 2019 at the 1363</w:t>
      </w:r>
      <w:r w:rsidRPr="00E200BC">
        <w:rPr>
          <w:szCs w:val="16"/>
          <w:vertAlign w:val="superscript"/>
          <w:lang w:val="en-US"/>
        </w:rPr>
        <w:t>rd</w:t>
      </w:r>
      <w:r>
        <w:rPr>
          <w:szCs w:val="16"/>
          <w:lang w:val="en-US"/>
        </w:rPr>
        <w:t xml:space="preserve"> </w:t>
      </w:r>
      <w:r w:rsidRPr="006A49D2">
        <w:rPr>
          <w:szCs w:val="16"/>
          <w:lang w:val="en-US"/>
        </w:rPr>
        <w:t xml:space="preserve">meeting of the Ministers’ Deputies </w:t>
      </w:r>
      <w:hyperlink r:id="rId5" w:history="1">
        <w:r w:rsidRPr="00046491">
          <w:rPr>
            <w:color w:val="2F5496"/>
            <w:szCs w:val="16"/>
            <w:lang w:val="en-US"/>
          </w:rPr>
          <w:t>https://search.coe.int/cm/pages/result_details.aspx?objectid=0900001680994082</w:t>
        </w:r>
      </w:hyperlink>
    </w:p>
  </w:footnote>
  <w:footnote w:id="13">
    <w:p w14:paraId="34D491B3" w14:textId="77777777" w:rsidR="006A6850" w:rsidRPr="00046491" w:rsidRDefault="006A6850" w:rsidP="00D0495B">
      <w:pPr>
        <w:pStyle w:val="FootnoteText"/>
        <w:rPr>
          <w:szCs w:val="16"/>
          <w:lang w:val="en-US"/>
        </w:rPr>
      </w:pPr>
      <w:r w:rsidRPr="00046491">
        <w:rPr>
          <w:rStyle w:val="FootnoteReference"/>
        </w:rPr>
        <w:footnoteRef/>
      </w:r>
      <w:r w:rsidRPr="00046491">
        <w:rPr>
          <w:lang w:val="en-US"/>
        </w:rPr>
        <w:t xml:space="preserve"> </w:t>
      </w:r>
      <w:hyperlink r:id="rId6" w:history="1">
        <w:r w:rsidRPr="00046491">
          <w:rPr>
            <w:color w:val="2F5496"/>
            <w:szCs w:val="16"/>
            <w:lang w:val="en-US"/>
          </w:rPr>
          <w:t>https://eur-lex.europa.eu/legal-content/EN/TXT/PDF/?uri=CELEX:52019DC0343&amp;from=EN</w:t>
        </w:r>
      </w:hyperlink>
    </w:p>
  </w:footnote>
  <w:footnote w:id="14">
    <w:p w14:paraId="59E6519F" w14:textId="2913CEFA" w:rsidR="006A6850" w:rsidRPr="009C2591" w:rsidRDefault="006A6850" w:rsidP="00D0495B">
      <w:pPr>
        <w:pStyle w:val="FootnoteText"/>
        <w:rPr>
          <w:szCs w:val="16"/>
        </w:rPr>
      </w:pPr>
      <w:r>
        <w:rPr>
          <w:rStyle w:val="FootnoteReference"/>
        </w:rPr>
        <w:footnoteRef/>
      </w:r>
      <w:r w:rsidRPr="00337EF9">
        <w:t xml:space="preserve"> </w:t>
      </w:r>
      <w:r>
        <w:t>See in particular EC Communication of 30 September 2020 COM(2020)580</w:t>
      </w:r>
      <w:r w:rsidR="006D0E43">
        <w:t>-</w:t>
      </w:r>
      <w:r>
        <w:t>final “2020 Rule of Law Report, The rule of law situation in the EU”.</w:t>
      </w:r>
    </w:p>
  </w:footnote>
  <w:footnote w:id="15">
    <w:p w14:paraId="73D6398B" w14:textId="71E30FEC" w:rsidR="006A6850" w:rsidRPr="001D70BB" w:rsidRDefault="006A6850" w:rsidP="00D0495B">
      <w:pPr>
        <w:pStyle w:val="FootnoteText"/>
        <w:rPr>
          <w:szCs w:val="16"/>
          <w:lang w:val="en-US"/>
        </w:rPr>
      </w:pPr>
      <w:r w:rsidRPr="001D70BB">
        <w:rPr>
          <w:rStyle w:val="FootnoteReference"/>
        </w:rPr>
        <w:footnoteRef/>
      </w:r>
      <w:r w:rsidRPr="001D70BB">
        <w:rPr>
          <w:szCs w:val="16"/>
          <w:lang w:val="en-US"/>
        </w:rPr>
        <w:t xml:space="preserve"> See </w:t>
      </w:r>
      <w:bookmarkStart w:id="4" w:name="_ML_000000000004_VALID"/>
      <w:r w:rsidR="005D4811" w:rsidRPr="005D4811">
        <w:rPr>
          <w:szCs w:val="16"/>
          <w:lang w:val="en-US"/>
        </w:rPr>
        <w:fldChar w:fldCharType="begin"/>
      </w:r>
      <w:r w:rsidR="005D4811" w:rsidRPr="005D4811">
        <w:rPr>
          <w:szCs w:val="16"/>
          <w:lang w:val="en-US"/>
        </w:rPr>
        <w:instrText xml:space="preserve"> HYPERLINK "https://search.coe.int/cm/Pages/result_details.aspx?Reference=SG/Inf(2020)37" \o "Speaking Notes of the Secretary General to the 1391st meeting of the Ministers’ Deputies (8 December 2020)" </w:instrText>
      </w:r>
      <w:r w:rsidR="005D4811" w:rsidRPr="005D4811">
        <w:rPr>
          <w:szCs w:val="16"/>
          <w:lang w:val="en-US"/>
        </w:rPr>
        <w:fldChar w:fldCharType="separate"/>
      </w:r>
      <w:bookmarkEnd w:id="4"/>
      <w:r w:rsidR="005D4811" w:rsidRPr="005D4811">
        <w:rPr>
          <w:rStyle w:val="Hyperlink"/>
          <w:szCs w:val="16"/>
          <w:lang w:val="en-US"/>
        </w:rPr>
        <w:t>SG/Inf(2020)37</w:t>
      </w:r>
      <w:r w:rsidR="005D4811" w:rsidRPr="005D4811">
        <w:rPr>
          <w:szCs w:val="16"/>
          <w:lang w:val="en-US"/>
        </w:rPr>
        <w:fldChar w:fldCharType="end"/>
      </w:r>
      <w:r>
        <w:rPr>
          <w:szCs w:val="16"/>
          <w:lang w:val="en-US"/>
        </w:rPr>
        <w:t>.</w:t>
      </w:r>
    </w:p>
  </w:footnote>
  <w:footnote w:id="16">
    <w:p w14:paraId="7C6A8234" w14:textId="77777777" w:rsidR="006A6850" w:rsidRPr="00046491" w:rsidRDefault="006A6850" w:rsidP="00D0495B">
      <w:pPr>
        <w:pStyle w:val="FootnoteText"/>
        <w:rPr>
          <w:szCs w:val="16"/>
          <w:lang w:val="en-US"/>
        </w:rPr>
      </w:pPr>
      <w:r w:rsidRPr="001D70BB">
        <w:rPr>
          <w:rStyle w:val="FootnoteReference"/>
        </w:rPr>
        <w:footnoteRef/>
      </w:r>
      <w:r w:rsidRPr="001D70BB">
        <w:rPr>
          <w:szCs w:val="16"/>
          <w:lang w:val="en-US"/>
        </w:rPr>
        <w:t xml:space="preserve"> </w:t>
      </w:r>
      <w:hyperlink r:id="rId7" w:history="1">
        <w:r w:rsidRPr="00046491">
          <w:rPr>
            <w:color w:val="2F5496"/>
            <w:szCs w:val="16"/>
            <w:lang w:val="en-US"/>
          </w:rPr>
          <w:t>https://search.coe.int/cm/pages/result_details.aspx?objectid=0900001680994082</w:t>
        </w:r>
      </w:hyperlink>
    </w:p>
  </w:footnote>
  <w:footnote w:id="17">
    <w:p w14:paraId="1D11F6B6" w14:textId="77777777" w:rsidR="006A6850" w:rsidRPr="00046491" w:rsidRDefault="006A6850" w:rsidP="006A6850">
      <w:pPr>
        <w:outlineLvl w:val="3"/>
        <w:rPr>
          <w:rFonts w:eastAsia="Times New Roman" w:cs="Arial"/>
          <w:sz w:val="16"/>
          <w:szCs w:val="16"/>
          <w:lang w:eastAsia="en-GB"/>
        </w:rPr>
      </w:pPr>
      <w:r w:rsidRPr="00046491">
        <w:rPr>
          <w:rStyle w:val="FootnoteReference"/>
          <w:sz w:val="16"/>
          <w:szCs w:val="16"/>
        </w:rPr>
        <w:footnoteRef/>
      </w:r>
      <w:r w:rsidRPr="00046491">
        <w:rPr>
          <w:sz w:val="16"/>
          <w:szCs w:val="16"/>
        </w:rPr>
        <w:t xml:space="preserve"> </w:t>
      </w:r>
      <w:r w:rsidRPr="00046491">
        <w:rPr>
          <w:bCs/>
          <w:sz w:val="16"/>
          <w:szCs w:val="16"/>
        </w:rPr>
        <w:t xml:space="preserve">Overview of other CoE rule of law-related activities - </w:t>
      </w:r>
      <w:hyperlink r:id="rId8" w:history="1">
        <w:r w:rsidRPr="00046491">
          <w:rPr>
            <w:rStyle w:val="Hyperlink"/>
            <w:rFonts w:eastAsia="Times New Roman" w:cs="Arial"/>
            <w:color w:val="2F5496"/>
            <w:sz w:val="16"/>
            <w:szCs w:val="16"/>
            <w:lang w:eastAsia="en-GB"/>
          </w:rPr>
          <w:t>https://www.coe.int/en/web/dlapil/-/the-council-of-europe-s-role-in-promoting-and-strengthening-the-rule-of-law</w:t>
        </w:r>
      </w:hyperlink>
    </w:p>
  </w:footnote>
  <w:footnote w:id="18">
    <w:p w14:paraId="5532544C" w14:textId="77777777" w:rsidR="006A6850" w:rsidRPr="00046491" w:rsidRDefault="006A6850" w:rsidP="006A6850">
      <w:pPr>
        <w:pStyle w:val="FootnoteText"/>
        <w:rPr>
          <w:szCs w:val="16"/>
          <w:lang w:val="en-US"/>
        </w:rPr>
      </w:pPr>
      <w:r w:rsidRPr="00046491">
        <w:rPr>
          <w:rStyle w:val="FootnoteReference"/>
        </w:rPr>
        <w:footnoteRef/>
      </w:r>
      <w:r w:rsidRPr="00046491">
        <w:rPr>
          <w:szCs w:val="16"/>
          <w:lang w:val="en-US"/>
        </w:rPr>
        <w:t xml:space="preserve"> Reply adopted by the Committee of Ministers on 11 December 2019 at the 1363</w:t>
      </w:r>
      <w:r w:rsidRPr="00046491">
        <w:rPr>
          <w:szCs w:val="16"/>
          <w:vertAlign w:val="superscript"/>
          <w:lang w:val="en-US"/>
        </w:rPr>
        <w:t>rd</w:t>
      </w:r>
      <w:r w:rsidRPr="00046491">
        <w:rPr>
          <w:szCs w:val="16"/>
          <w:lang w:val="en-US"/>
        </w:rPr>
        <w:t xml:space="preserve"> meeting of the Ministers’ Deputies </w:t>
      </w:r>
      <w:hyperlink r:id="rId9" w:history="1">
        <w:r w:rsidRPr="00046491">
          <w:rPr>
            <w:color w:val="2F5496"/>
            <w:szCs w:val="16"/>
            <w:lang w:val="en-US"/>
          </w:rPr>
          <w:t>https://search.coe.int/cm/pages/result_details.aspx?objectid=0900001680994082</w:t>
        </w:r>
      </w:hyperlink>
    </w:p>
  </w:footnote>
  <w:footnote w:id="19">
    <w:p w14:paraId="06D8B996" w14:textId="3EE69FDE" w:rsidR="006A6850" w:rsidRPr="00046491" w:rsidRDefault="006A6850" w:rsidP="006A6850">
      <w:pPr>
        <w:pStyle w:val="FootnoteText"/>
        <w:rPr>
          <w:szCs w:val="16"/>
          <w:lang w:val="en-US"/>
        </w:rPr>
      </w:pPr>
      <w:r w:rsidRPr="00046491">
        <w:rPr>
          <w:rStyle w:val="FootnoteReference"/>
        </w:rPr>
        <w:footnoteRef/>
      </w:r>
      <w:r w:rsidRPr="00046491">
        <w:rPr>
          <w:szCs w:val="16"/>
          <w:lang w:val="en-US"/>
        </w:rPr>
        <w:t xml:space="preserve"> Meetings held in June, September, October, and November 2020.</w:t>
      </w:r>
    </w:p>
  </w:footnote>
  <w:footnote w:id="20">
    <w:p w14:paraId="43545807" w14:textId="308FDAF8" w:rsidR="006A6850" w:rsidRPr="00046491" w:rsidRDefault="006A6850" w:rsidP="006A6850">
      <w:pPr>
        <w:pStyle w:val="FootnoteText"/>
        <w:contextualSpacing/>
        <w:rPr>
          <w:szCs w:val="16"/>
          <w:lang w:val="en-US"/>
        </w:rPr>
      </w:pPr>
      <w:r w:rsidRPr="00046491">
        <w:rPr>
          <w:rStyle w:val="FootnoteReference"/>
        </w:rPr>
        <w:footnoteRef/>
      </w:r>
      <w:r w:rsidRPr="00046491">
        <w:rPr>
          <w:szCs w:val="16"/>
        </w:rPr>
        <w:t xml:space="preserve"> CoE, CDDH, Improving the Protection of Social Rights in Europe, Volume II, Report identifying good practices and making proposals with a view to improving the implementation of social rights in Europe (2019).</w:t>
      </w:r>
    </w:p>
  </w:footnote>
  <w:footnote w:id="21">
    <w:p w14:paraId="15C1E8A6" w14:textId="0EFB7FA6" w:rsidR="006A6850" w:rsidRPr="00046491" w:rsidRDefault="006A6850" w:rsidP="006A6850">
      <w:pPr>
        <w:pStyle w:val="FootnoteText"/>
        <w:rPr>
          <w:szCs w:val="16"/>
        </w:rPr>
      </w:pPr>
      <w:r w:rsidRPr="00046491">
        <w:rPr>
          <w:rStyle w:val="FootnoteReference"/>
        </w:rPr>
        <w:footnoteRef/>
      </w:r>
      <w:r w:rsidRPr="00046491">
        <w:rPr>
          <w:szCs w:val="16"/>
        </w:rPr>
        <w:t xml:space="preserve"> Olivier de </w:t>
      </w:r>
      <w:proofErr w:type="spellStart"/>
      <w:r w:rsidRPr="00046491">
        <w:rPr>
          <w:szCs w:val="16"/>
        </w:rPr>
        <w:t>Schutter</w:t>
      </w:r>
      <w:proofErr w:type="spellEnd"/>
      <w:r w:rsidRPr="00046491">
        <w:rPr>
          <w:szCs w:val="16"/>
        </w:rPr>
        <w:t>, The European Pillar of Social Rights and the role of the European Social Charter in the European Union legal order, CoE (2019).</w:t>
      </w:r>
    </w:p>
  </w:footnote>
  <w:footnote w:id="22">
    <w:p w14:paraId="4B06F58E" w14:textId="77777777" w:rsidR="006A6850" w:rsidRPr="009B21FE" w:rsidRDefault="006A6850" w:rsidP="006A6850">
      <w:pPr>
        <w:pStyle w:val="FootnoteText"/>
        <w:rPr>
          <w:lang w:val="en-US"/>
        </w:rPr>
      </w:pPr>
      <w:r w:rsidRPr="00046491">
        <w:rPr>
          <w:rStyle w:val="FootnoteReference"/>
        </w:rPr>
        <w:footnoteRef/>
      </w:r>
      <w:r w:rsidRPr="00046491">
        <w:rPr>
          <w:szCs w:val="16"/>
          <w:lang w:val="en-US"/>
        </w:rPr>
        <w:t xml:space="preserve"> </w:t>
      </w:r>
      <w:hyperlink r:id="rId10" w:history="1">
        <w:r w:rsidRPr="00046491">
          <w:rPr>
            <w:rStyle w:val="Hyperlink"/>
            <w:color w:val="2F5496"/>
            <w:szCs w:val="16"/>
            <w:lang w:val="en-US"/>
          </w:rPr>
          <w:t>https://www.coe.int/en/web/european-social-charter/-/contribution-to-the-european-commission-consultation-on-social-europe</w:t>
        </w:r>
      </w:hyperlink>
    </w:p>
  </w:footnote>
  <w:footnote w:id="23">
    <w:p w14:paraId="65072CD7" w14:textId="615CC4DE" w:rsidR="006A6850" w:rsidRPr="00F74129" w:rsidRDefault="006A6850" w:rsidP="006A6850">
      <w:pPr>
        <w:rPr>
          <w:rFonts w:cs="Arial"/>
          <w:sz w:val="16"/>
          <w:szCs w:val="16"/>
          <w:lang w:val="en-US"/>
        </w:rPr>
      </w:pPr>
      <w:r w:rsidRPr="006A6850">
        <w:rPr>
          <w:rStyle w:val="FootnoteReference"/>
          <w:rFonts w:cs="Arial"/>
          <w:sz w:val="16"/>
          <w:szCs w:val="16"/>
        </w:rPr>
        <w:footnoteRef/>
      </w:r>
      <w:r w:rsidRPr="00F74129">
        <w:rPr>
          <w:rFonts w:cs="Arial"/>
          <w:sz w:val="16"/>
          <w:szCs w:val="16"/>
          <w:lang w:val="en-US"/>
        </w:rPr>
        <w:t xml:space="preserve"> “</w:t>
      </w:r>
      <w:r w:rsidRPr="005D4ED2">
        <w:rPr>
          <w:rFonts w:cs="Arial"/>
          <w:sz w:val="16"/>
          <w:szCs w:val="16"/>
          <w:lang w:val="en-US"/>
        </w:rPr>
        <w:t>European Parliament resolution seeking an opinion from the Court of Justice on the compatibility with the Treaties of the proposals for the accession by the European Union to the Council of Europe Convention on preventing and combating violence against women and domestic violence and on the procedure for that accession” adopted on 4 April 2019</w:t>
      </w:r>
      <w:r>
        <w:rPr>
          <w:rFonts w:cs="Arial"/>
          <w:sz w:val="16"/>
          <w:szCs w:val="16"/>
          <w:lang w:val="en-US"/>
        </w:rPr>
        <w:t>.</w:t>
      </w:r>
    </w:p>
  </w:footnote>
  <w:footnote w:id="24">
    <w:p w14:paraId="5F500F4B" w14:textId="3EF95004" w:rsidR="006A6850" w:rsidRPr="00F74129" w:rsidRDefault="006A6850" w:rsidP="006A6850">
      <w:pPr>
        <w:pStyle w:val="FootnoteText"/>
        <w:rPr>
          <w:szCs w:val="16"/>
          <w:lang w:val="en-US"/>
        </w:rPr>
      </w:pPr>
      <w:r w:rsidRPr="00F74129">
        <w:rPr>
          <w:rStyle w:val="FootnoteReference"/>
        </w:rPr>
        <w:footnoteRef/>
      </w:r>
      <w:r w:rsidRPr="00F74129">
        <w:rPr>
          <w:szCs w:val="16"/>
          <w:lang w:val="en-US"/>
        </w:rPr>
        <w:t xml:space="preserve"> </w:t>
      </w:r>
      <w:hyperlink r:id="rId11" w:history="1">
        <w:r w:rsidRPr="00F74129">
          <w:rPr>
            <w:rStyle w:val="Hyperlink"/>
            <w:szCs w:val="16"/>
            <w:lang w:val="en-US"/>
          </w:rPr>
          <w:t>Texts adopted - EU accession to the Istanbul Convention and other measures to combat gender-based violence - 28 November 2019 (europa.eu)</w:t>
        </w:r>
      </w:hyperlink>
      <w:r>
        <w:rPr>
          <w:rStyle w:val="Hyperlink"/>
          <w:szCs w:val="16"/>
          <w:lang w:val="en-US"/>
        </w:rPr>
        <w:t>.</w:t>
      </w:r>
    </w:p>
  </w:footnote>
  <w:footnote w:id="25">
    <w:p w14:paraId="1D678C43" w14:textId="7E75E15A" w:rsidR="006A6850" w:rsidRPr="00F74129" w:rsidRDefault="006A6850" w:rsidP="006A6850">
      <w:pPr>
        <w:pStyle w:val="FootnoteText"/>
        <w:rPr>
          <w:szCs w:val="16"/>
        </w:rPr>
      </w:pPr>
      <w:r w:rsidRPr="00F74129">
        <w:rPr>
          <w:rStyle w:val="FootnoteReference"/>
        </w:rPr>
        <w:footnoteRef/>
      </w:r>
      <w:r w:rsidRPr="00F74129">
        <w:rPr>
          <w:szCs w:val="16"/>
        </w:rPr>
        <w:t xml:space="preserve"> </w:t>
      </w:r>
      <w:hyperlink r:id="rId12" w:history="1">
        <w:r w:rsidRPr="00F74129">
          <w:rPr>
            <w:rStyle w:val="Hyperlink"/>
            <w:szCs w:val="16"/>
          </w:rPr>
          <w:t>Communication from the Commission to the European Parliament and the Council - COM(2019)374</w:t>
        </w:r>
        <w:r>
          <w:rPr>
            <w:rStyle w:val="Hyperlink"/>
            <w:szCs w:val="16"/>
          </w:rPr>
          <w:t>-</w:t>
        </w:r>
        <w:r w:rsidRPr="00F74129">
          <w:rPr>
            <w:rStyle w:val="Hyperlink"/>
            <w:szCs w:val="16"/>
          </w:rPr>
          <w:t>final of 24</w:t>
        </w:r>
        <w:r>
          <w:rPr>
            <w:rStyle w:val="Hyperlink"/>
            <w:szCs w:val="16"/>
          </w:rPr>
          <w:t xml:space="preserve"> July </w:t>
        </w:r>
        <w:r w:rsidRPr="00F74129">
          <w:rPr>
            <w:rStyle w:val="Hyperlink"/>
            <w:szCs w:val="16"/>
          </w:rPr>
          <w:t>2019</w:t>
        </w:r>
      </w:hyperlink>
      <w:r>
        <w:rPr>
          <w:rStyle w:val="Hyperlink"/>
          <w:szCs w:val="16"/>
        </w:rPr>
        <w:t>.</w:t>
      </w:r>
    </w:p>
  </w:footnote>
  <w:footnote w:id="26">
    <w:p w14:paraId="287C9BEA" w14:textId="15A257E5" w:rsidR="006A6850" w:rsidRPr="00F74129" w:rsidRDefault="006A6850" w:rsidP="005D4ED2">
      <w:pPr>
        <w:pStyle w:val="FootnoteText"/>
        <w:jc w:val="both"/>
        <w:rPr>
          <w:szCs w:val="16"/>
        </w:rPr>
      </w:pPr>
      <w:r w:rsidRPr="00F74129">
        <w:rPr>
          <w:rStyle w:val="FootnoteReference"/>
        </w:rPr>
        <w:footnoteRef/>
      </w:r>
      <w:r w:rsidRPr="00F74129">
        <w:rPr>
          <w:szCs w:val="16"/>
        </w:rPr>
        <w:t xml:space="preserve"> </w:t>
      </w:r>
      <w:hyperlink r:id="rId13" w:history="1">
        <w:r w:rsidRPr="00F74129">
          <w:rPr>
            <w:rStyle w:val="Hyperlink"/>
            <w:szCs w:val="16"/>
          </w:rPr>
          <w:t>Decision 2019/682 of the Council of the European Union of 9 April 2019</w:t>
        </w:r>
      </w:hyperlink>
      <w:r>
        <w:rPr>
          <w:rStyle w:val="Hyperlink"/>
          <w:szCs w:val="16"/>
        </w:rPr>
        <w:t>.</w:t>
      </w:r>
    </w:p>
  </w:footnote>
  <w:footnote w:id="27">
    <w:p w14:paraId="681ECB99" w14:textId="764ABA90" w:rsidR="00E878D3" w:rsidRPr="00377355" w:rsidRDefault="00E878D3">
      <w:pPr>
        <w:pStyle w:val="FootnoteText"/>
        <w:rPr>
          <w:lang w:val="en-US"/>
        </w:rPr>
      </w:pPr>
      <w:r>
        <w:rPr>
          <w:rStyle w:val="FootnoteReference"/>
        </w:rPr>
        <w:footnoteRef/>
      </w:r>
      <w:r>
        <w:t xml:space="preserve"> </w:t>
      </w:r>
      <w:r w:rsidR="00377355" w:rsidRPr="00377355">
        <w:rPr>
          <w:lang w:val="en-US"/>
        </w:rPr>
        <w:t>Reply to Parliamentary Assembly Recommendation 2151 (2019) adopted on 11 December 2019 at the 1363</w:t>
      </w:r>
      <w:r w:rsidR="00377355" w:rsidRPr="00377355">
        <w:rPr>
          <w:vertAlign w:val="superscript"/>
          <w:lang w:val="en-US"/>
        </w:rPr>
        <w:t>rd</w:t>
      </w:r>
      <w:r w:rsidR="00377355" w:rsidRPr="00377355">
        <w:rPr>
          <w:lang w:val="en-US"/>
        </w:rPr>
        <w:t xml:space="preserve"> meeting of the Ministers’ Deputies </w:t>
      </w:r>
      <w:hyperlink r:id="rId14" w:history="1">
        <w:r w:rsidR="00377355" w:rsidRPr="00377355">
          <w:rPr>
            <w:rStyle w:val="Hyperlink"/>
            <w:lang w:val="en-US"/>
          </w:rPr>
          <w:t>https://search.coe.int/cm/pages/result_details.aspx?objectid=0900001680994082</w:t>
        </w:r>
      </w:hyperlink>
      <w:r w:rsidRPr="00377355">
        <w:rPr>
          <w:lang w:val="en-US"/>
        </w:rPr>
        <w:t xml:space="preserve"> .</w:t>
      </w:r>
    </w:p>
  </w:footnote>
  <w:footnote w:id="28">
    <w:p w14:paraId="4F7634FA" w14:textId="3316468E" w:rsidR="006A6850" w:rsidRPr="00FA7CB4" w:rsidRDefault="006A6850" w:rsidP="005D4ED2">
      <w:pPr>
        <w:pStyle w:val="FootnoteText"/>
        <w:jc w:val="both"/>
        <w:rPr>
          <w:lang w:val="en-US"/>
        </w:rPr>
      </w:pPr>
      <w:r>
        <w:rPr>
          <w:rStyle w:val="FootnoteReference"/>
        </w:rPr>
        <w:footnoteRef/>
      </w:r>
      <w:r w:rsidRPr="00FA7CB4">
        <w:rPr>
          <w:lang w:val="en-US"/>
        </w:rPr>
        <w:t xml:space="preserve"> </w:t>
      </w:r>
      <w:bookmarkStart w:id="6" w:name="_Hlk60936717"/>
      <w:r>
        <w:rPr>
          <w:lang w:val="en-US"/>
        </w:rPr>
        <w:t xml:space="preserve">See </w:t>
      </w:r>
      <w:bookmarkStart w:id="7" w:name="_ML_000000000005_VALID"/>
      <w:r w:rsidR="005D4811" w:rsidRPr="005D4811">
        <w:rPr>
          <w:lang w:val="en-US"/>
        </w:rPr>
        <w:fldChar w:fldCharType="begin"/>
      </w:r>
      <w:r w:rsidR="005D4811" w:rsidRPr="005D4811">
        <w:rPr>
          <w:lang w:val="en-US"/>
        </w:rPr>
        <w:instrText xml:space="preserve"> HYPERLINK "https://search.coe.int/cm/Pages/result_details.aspx?Reference=SG/Inf(2020)7" \o "Speaking Notes of the Secretary General to the 1370th meeting of the Ministers’ Deputies (11 March 2020)" </w:instrText>
      </w:r>
      <w:r w:rsidR="005D4811" w:rsidRPr="005D4811">
        <w:rPr>
          <w:lang w:val="en-US"/>
        </w:rPr>
        <w:fldChar w:fldCharType="separate"/>
      </w:r>
      <w:bookmarkEnd w:id="7"/>
      <w:r w:rsidR="005D4811" w:rsidRPr="005D4811">
        <w:rPr>
          <w:rStyle w:val="Hyperlink"/>
          <w:lang w:val="en-US"/>
        </w:rPr>
        <w:t>SG/Inf(2020)7</w:t>
      </w:r>
      <w:r w:rsidR="005D4811" w:rsidRPr="005D4811">
        <w:rPr>
          <w:lang w:val="en-US"/>
        </w:rPr>
        <w:fldChar w:fldCharType="end"/>
      </w:r>
      <w:r>
        <w:rPr>
          <w:lang w:val="en-US"/>
        </w:rPr>
        <w:t>.</w:t>
      </w:r>
    </w:p>
    <w:bookmarkEnd w:id="6"/>
  </w:footnote>
  <w:footnote w:id="29">
    <w:p w14:paraId="04DB33EA" w14:textId="77777777" w:rsidR="006A6850" w:rsidRPr="00181E78" w:rsidRDefault="006A6850" w:rsidP="006A6850">
      <w:pPr>
        <w:pStyle w:val="FootnoteText"/>
        <w:rPr>
          <w:lang w:val="en-US"/>
        </w:rPr>
      </w:pPr>
      <w:r>
        <w:rPr>
          <w:rStyle w:val="FootnoteReference"/>
        </w:rPr>
        <w:footnoteRef/>
      </w:r>
      <w:r w:rsidRPr="00181E78">
        <w:rPr>
          <w:lang w:val="en-US"/>
        </w:rPr>
        <w:t xml:space="preserve"> </w:t>
      </w:r>
      <w:hyperlink r:id="rId15" w:history="1">
        <w:r w:rsidRPr="00181E78">
          <w:rPr>
            <w:rStyle w:val="Hyperlink"/>
            <w:lang w:val="en-US"/>
          </w:rPr>
          <w:t>CoE-FRA-ENNHRI-EQUINET Collaborative Platform &lt;</w:t>
        </w:r>
        <w:proofErr w:type="spellStart"/>
        <w:r w:rsidRPr="00181E78">
          <w:rPr>
            <w:rStyle w:val="Hyperlink"/>
            <w:lang w:val="en-US"/>
          </w:rPr>
          <w:t>br</w:t>
        </w:r>
        <w:proofErr w:type="spellEnd"/>
        <w:r w:rsidRPr="00181E78">
          <w:rPr>
            <w:rStyle w:val="Hyperlink"/>
            <w:lang w:val="en-US"/>
          </w:rPr>
          <w:t>/&gt; on social and economic rights</w:t>
        </w:r>
      </w:hyperlink>
      <w:r w:rsidRPr="00181E78">
        <w:rPr>
          <w:lang w:val="en-US"/>
        </w:rPr>
        <w:t>.</w:t>
      </w:r>
    </w:p>
  </w:footnote>
  <w:footnote w:id="30">
    <w:p w14:paraId="68634A5C" w14:textId="77777777" w:rsidR="006A6850" w:rsidRPr="00046491" w:rsidRDefault="006A6850" w:rsidP="006A6850">
      <w:pPr>
        <w:pStyle w:val="NormalWeb"/>
        <w:rPr>
          <w:rStyle w:val="Hyperlink"/>
          <w:rFonts w:ascii="Arial" w:hAnsi="Arial" w:cs="Arial"/>
          <w:sz w:val="16"/>
          <w:szCs w:val="22"/>
          <w:lang w:val="en-US"/>
        </w:rPr>
      </w:pPr>
      <w:r w:rsidRPr="00046491">
        <w:rPr>
          <w:rStyle w:val="Hyperlink"/>
          <w:rFonts w:ascii="Arial" w:hAnsi="Arial" w:cs="Arial"/>
          <w:sz w:val="16"/>
          <w:szCs w:val="22"/>
          <w:vertAlign w:val="superscript"/>
          <w:lang w:val="en-US"/>
        </w:rPr>
        <w:footnoteRef/>
      </w:r>
      <w:r w:rsidRPr="00046491">
        <w:rPr>
          <w:rStyle w:val="Hyperlink"/>
          <w:rFonts w:ascii="Arial" w:hAnsi="Arial" w:cs="Arial"/>
          <w:sz w:val="16"/>
          <w:szCs w:val="22"/>
          <w:lang w:val="en-US"/>
        </w:rPr>
        <w:t xml:space="preserve"> </w:t>
      </w:r>
      <w:hyperlink r:id="rId16" w:history="1">
        <w:r w:rsidRPr="00046491">
          <w:rPr>
            <w:rStyle w:val="Hyperlink"/>
            <w:rFonts w:ascii="Arial" w:hAnsi="Arial" w:cs="Arial"/>
            <w:color w:val="2F5496"/>
            <w:sz w:val="16"/>
            <w:szCs w:val="22"/>
            <w:lang w:val="en-US"/>
          </w:rPr>
          <w:t>https://search.coe.int/cm/Pages/result_details.aspx?ObjectId=09000016809eb868</w:t>
        </w:r>
      </w:hyperlink>
    </w:p>
  </w:footnote>
  <w:footnote w:id="31">
    <w:p w14:paraId="442887A9" w14:textId="77777777" w:rsidR="006A6850" w:rsidRPr="00B15D8A" w:rsidRDefault="006A6850" w:rsidP="006A6850">
      <w:pPr>
        <w:pStyle w:val="FootnoteText"/>
        <w:rPr>
          <w:lang w:val="en-US"/>
        </w:rPr>
      </w:pPr>
      <w:r>
        <w:rPr>
          <w:rStyle w:val="FootnoteReference"/>
        </w:rPr>
        <w:footnoteRef/>
      </w:r>
      <w:r w:rsidRPr="00B15D8A">
        <w:rPr>
          <w:lang w:val="en-US"/>
        </w:rPr>
        <w:t xml:space="preserve"> </w:t>
      </w:r>
      <w:hyperlink r:id="rId17" w:history="1">
        <w:r w:rsidRPr="00B15D8A">
          <w:rPr>
            <w:rStyle w:val="Hyperlink"/>
            <w:lang w:val="en-US"/>
          </w:rPr>
          <w:t>Save the date: Online event for the launch of the European Democracy Action Plan - European External Action Service (europa.eu)</w:t>
        </w:r>
      </w:hyperlink>
    </w:p>
  </w:footnote>
  <w:footnote w:id="32">
    <w:p w14:paraId="61E928DF" w14:textId="31D3D7CA" w:rsidR="006A6850" w:rsidRPr="00020DBE" w:rsidRDefault="006A6850" w:rsidP="006A6850">
      <w:pPr>
        <w:pStyle w:val="FootnoteText"/>
        <w:rPr>
          <w:lang w:val="en-US"/>
        </w:rPr>
      </w:pPr>
      <w:r w:rsidRPr="00D85044">
        <w:rPr>
          <w:rStyle w:val="FootnoteReference"/>
        </w:rPr>
        <w:footnoteRef/>
      </w:r>
      <w:r w:rsidRPr="00D85044">
        <w:rPr>
          <w:lang w:val="en-US"/>
        </w:rPr>
        <w:t xml:space="preserve"> The CoE </w:t>
      </w:r>
      <w:r>
        <w:rPr>
          <w:lang w:val="en-US"/>
        </w:rPr>
        <w:t>S</w:t>
      </w:r>
      <w:r w:rsidRPr="00D85044">
        <w:rPr>
          <w:lang w:val="en-US"/>
        </w:rPr>
        <w:t xml:space="preserve">ecretariat contributed to the 2020 EC </w:t>
      </w:r>
      <w:r w:rsidRPr="00D85044">
        <w:t xml:space="preserve">consultation on the upcoming EU strategy on the rights of the child. See also </w:t>
      </w:r>
      <w:bookmarkStart w:id="8" w:name="_ML_000000000006_VALID"/>
      <w:r w:rsidR="005D4811" w:rsidRPr="005D4811">
        <w:fldChar w:fldCharType="begin"/>
      </w:r>
      <w:r w:rsidR="005D4811" w:rsidRPr="005D4811">
        <w:instrText xml:space="preserve"> HYPERLINK "https://search.coe.int/cm/Pages/result_details.aspx?Reference=SG/Inf(2020)26" \o "Speaking Notes of the Secretary General to the 1385th meeting of the Ministers’ Deputies (7 October 2020)" </w:instrText>
      </w:r>
      <w:r w:rsidR="005D4811" w:rsidRPr="005D4811">
        <w:fldChar w:fldCharType="separate"/>
      </w:r>
      <w:bookmarkEnd w:id="8"/>
      <w:r w:rsidR="005D4811" w:rsidRPr="005D4811">
        <w:rPr>
          <w:rStyle w:val="Hyperlink"/>
        </w:rPr>
        <w:t>SG/Inf(2020)26</w:t>
      </w:r>
      <w:r w:rsidR="005D4811" w:rsidRPr="005D4811">
        <w:fldChar w:fldCharType="end"/>
      </w:r>
      <w:r>
        <w:t>.</w:t>
      </w:r>
    </w:p>
  </w:footnote>
  <w:footnote w:id="33">
    <w:p w14:paraId="48D1E1FB" w14:textId="77777777" w:rsidR="006A6850" w:rsidRPr="00372D9C" w:rsidRDefault="006A6850" w:rsidP="005D4ED2">
      <w:pPr>
        <w:pStyle w:val="FootnoteText"/>
        <w:jc w:val="both"/>
        <w:rPr>
          <w:lang w:val="en-US"/>
        </w:rPr>
      </w:pPr>
      <w:r>
        <w:rPr>
          <w:rStyle w:val="FootnoteReference"/>
        </w:rPr>
        <w:footnoteRef/>
      </w:r>
      <w:r w:rsidRPr="00372D9C">
        <w:rPr>
          <w:lang w:val="en-US"/>
        </w:rPr>
        <w:t xml:space="preserve"> </w:t>
      </w:r>
      <w:hyperlink r:id="rId18" w:history="1">
        <w:r w:rsidRPr="00372D9C">
          <w:rPr>
            <w:rStyle w:val="Hyperlink"/>
          </w:rPr>
          <w:t>European Higher Education Area and Bologna Process (ehea.info)</w:t>
        </w:r>
      </w:hyperlink>
    </w:p>
  </w:footnote>
  <w:footnote w:id="34">
    <w:p w14:paraId="36D73466" w14:textId="77777777" w:rsidR="006A6850" w:rsidRPr="00B8063C" w:rsidRDefault="006A6850" w:rsidP="005D4ED2">
      <w:pPr>
        <w:pStyle w:val="FootnoteText"/>
        <w:jc w:val="both"/>
        <w:rPr>
          <w:lang w:val="en-US"/>
        </w:rPr>
      </w:pPr>
      <w:r>
        <w:rPr>
          <w:rStyle w:val="FootnoteReference"/>
        </w:rPr>
        <w:footnoteRef/>
      </w:r>
      <w:r w:rsidRPr="00B8063C">
        <w:rPr>
          <w:lang w:val="en-US"/>
        </w:rPr>
        <w:t xml:space="preserve"> </w:t>
      </w:r>
      <w:hyperlink r:id="rId19" w:history="1">
        <w:r w:rsidRPr="000E6D85">
          <w:rPr>
            <w:rStyle w:val="Hyperlink"/>
            <w:color w:val="2F5496"/>
            <w:lang w:val="en-US"/>
          </w:rPr>
          <w:t>https://www.eywc2020.eu/en/convention/news/</w:t>
        </w:r>
      </w:hyperlink>
      <w:r w:rsidRPr="00923715">
        <w:rPr>
          <w:lang w:val="en-US"/>
        </w:rPr>
        <w:t xml:space="preserve"> Fi</w:t>
      </w:r>
      <w:r w:rsidRPr="00B8063C">
        <w:rPr>
          <w:lang w:val="en-US"/>
        </w:rPr>
        <w:t>na</w:t>
      </w:r>
      <w:r>
        <w:rPr>
          <w:lang w:val="en-US"/>
        </w:rPr>
        <w:t>l declaration of the 3</w:t>
      </w:r>
      <w:r w:rsidRPr="00B8063C">
        <w:rPr>
          <w:vertAlign w:val="superscript"/>
          <w:lang w:val="en-US"/>
        </w:rPr>
        <w:t>rd</w:t>
      </w:r>
      <w:r>
        <w:rPr>
          <w:lang w:val="en-US"/>
        </w:rPr>
        <w:t xml:space="preserve"> European Youth Work Convention.</w:t>
      </w:r>
    </w:p>
  </w:footnote>
  <w:footnote w:id="35">
    <w:p w14:paraId="7901FB34" w14:textId="39031C04" w:rsidR="006A6850" w:rsidRPr="005D4ED2" w:rsidRDefault="006A6850" w:rsidP="005D4ED2">
      <w:pPr>
        <w:pStyle w:val="FootnoteText"/>
        <w:jc w:val="both"/>
        <w:rPr>
          <w:color w:val="2F5496"/>
          <w:u w:val="single"/>
          <w:lang w:val="en-US"/>
        </w:rPr>
      </w:pPr>
      <w:r>
        <w:rPr>
          <w:rStyle w:val="FootnoteReference"/>
        </w:rPr>
        <w:footnoteRef/>
      </w:r>
      <w:r w:rsidRPr="008234C7">
        <w:rPr>
          <w:lang w:val="en-US"/>
        </w:rPr>
        <w:t xml:space="preserve"> See </w:t>
      </w:r>
      <w:r>
        <w:rPr>
          <w:lang w:val="en-US"/>
        </w:rPr>
        <w:t>also:</w:t>
      </w:r>
      <w:r w:rsidRPr="008234C7">
        <w:rPr>
          <w:lang w:val="en-US"/>
        </w:rPr>
        <w:t xml:space="preserve"> </w:t>
      </w:r>
      <w:hyperlink r:id="rId20" w:history="1">
        <w:r w:rsidR="000E6D85" w:rsidRPr="00DD08B8">
          <w:rPr>
            <w:rStyle w:val="Hyperlink"/>
            <w:lang w:val="en-US"/>
          </w:rPr>
          <w:t>https://rm.coe.int/dh-bio-statement-vaccines-e/1680a12785</w:t>
        </w:r>
      </w:hyperlink>
    </w:p>
  </w:footnote>
  <w:footnote w:id="36">
    <w:p w14:paraId="5C0EE509" w14:textId="17A39E9B" w:rsidR="006A6850" w:rsidRPr="00FA7DAA" w:rsidRDefault="006A6850" w:rsidP="005D4ED2">
      <w:pPr>
        <w:pStyle w:val="FootnoteText"/>
        <w:jc w:val="both"/>
        <w:rPr>
          <w:lang w:val="en-US"/>
        </w:rPr>
      </w:pPr>
      <w:r>
        <w:rPr>
          <w:rStyle w:val="FootnoteReference"/>
        </w:rPr>
        <w:footnoteRef/>
      </w:r>
      <w:r w:rsidRPr="00D00B06">
        <w:rPr>
          <w:lang w:val="en-US"/>
        </w:rPr>
        <w:t xml:space="preserve"> </w:t>
      </w:r>
      <w:r w:rsidRPr="00D00B06">
        <w:rPr>
          <w:szCs w:val="16"/>
          <w:lang w:val="en-US"/>
        </w:rPr>
        <w:t xml:space="preserve">For details, see document </w:t>
      </w:r>
      <w:bookmarkStart w:id="9" w:name="_ML_000000000007_VALID"/>
      <w:r w:rsidR="005D4811" w:rsidRPr="005D4811">
        <w:rPr>
          <w:szCs w:val="16"/>
          <w:lang w:val="en-US"/>
        </w:rPr>
        <w:fldChar w:fldCharType="begin"/>
      </w:r>
      <w:r w:rsidR="005D4811" w:rsidRPr="005D4811">
        <w:rPr>
          <w:szCs w:val="16"/>
          <w:lang w:val="en-US"/>
        </w:rPr>
        <w:instrText xml:space="preserve"> HYPERLINK "https://search.coe.int/cm/Pages/result_details.aspx?Reference=CM(2021)25-add" \o "[131st Session] Co-operation between the Council of Europe and the European Union - Joint Programmes between the Council of Europe and the European Union in 2020 – Information document" </w:instrText>
      </w:r>
      <w:r w:rsidR="005D4811" w:rsidRPr="005D4811">
        <w:rPr>
          <w:szCs w:val="16"/>
          <w:lang w:val="en-US"/>
        </w:rPr>
        <w:fldChar w:fldCharType="separate"/>
      </w:r>
      <w:bookmarkEnd w:id="9"/>
      <w:r w:rsidR="005D4811" w:rsidRPr="005D4811">
        <w:rPr>
          <w:rStyle w:val="Hyperlink"/>
          <w:szCs w:val="16"/>
          <w:lang w:val="en-US"/>
        </w:rPr>
        <w:t>CM(2021)25-add</w:t>
      </w:r>
      <w:r w:rsidR="005D4811" w:rsidRPr="005D4811">
        <w:rPr>
          <w:szCs w:val="16"/>
          <w:lang w:val="en-US"/>
        </w:rPr>
        <w:fldChar w:fldCharType="end"/>
      </w:r>
      <w:r w:rsidRPr="00393B6D">
        <w:rPr>
          <w:szCs w:val="16"/>
          <w:lang w:val="en-US"/>
        </w:rPr>
        <w:t xml:space="preserve"> “Joint</w:t>
      </w:r>
      <w:r w:rsidRPr="00FA7DAA">
        <w:rPr>
          <w:szCs w:val="16"/>
          <w:lang w:val="en-US"/>
        </w:rPr>
        <w:t xml:space="preserve"> </w:t>
      </w:r>
      <w:proofErr w:type="spellStart"/>
      <w:r w:rsidRPr="00FA7DAA">
        <w:rPr>
          <w:szCs w:val="16"/>
          <w:lang w:val="en-US"/>
        </w:rPr>
        <w:t>Programmes</w:t>
      </w:r>
      <w:proofErr w:type="spellEnd"/>
      <w:r w:rsidRPr="00FA7DAA">
        <w:rPr>
          <w:szCs w:val="16"/>
          <w:lang w:val="en-US"/>
        </w:rPr>
        <w:t xml:space="preserve"> between the Council of Europe and the European Union in 20</w:t>
      </w:r>
      <w:r w:rsidR="00722E80">
        <w:rPr>
          <w:szCs w:val="16"/>
          <w:lang w:val="en-US"/>
        </w:rPr>
        <w:t>20</w:t>
      </w:r>
      <w:r w:rsidRPr="00FA7DAA">
        <w:rPr>
          <w:szCs w:val="16"/>
          <w:lang w:val="en-US"/>
        </w:rPr>
        <w:t>”</w:t>
      </w:r>
      <w:r w:rsidR="00FA7DAA">
        <w:rPr>
          <w:szCs w:val="16"/>
          <w:lang w:val="en-US"/>
        </w:rPr>
        <w:t>.</w:t>
      </w:r>
    </w:p>
  </w:footnote>
  <w:footnote w:id="37">
    <w:p w14:paraId="427580E2" w14:textId="4F4882AC" w:rsidR="006A6850" w:rsidRPr="00E37F80" w:rsidRDefault="006A6850" w:rsidP="005D4ED2">
      <w:pPr>
        <w:jc w:val="both"/>
        <w:rPr>
          <w:sz w:val="16"/>
          <w:szCs w:val="16"/>
          <w:highlight w:val="yellow"/>
          <w:lang w:val="en-US"/>
        </w:rPr>
      </w:pPr>
      <w:r w:rsidRPr="00FA7DAA">
        <w:rPr>
          <w:rStyle w:val="FootnoteReference"/>
          <w:sz w:val="16"/>
          <w:szCs w:val="16"/>
        </w:rPr>
        <w:footnoteRef/>
      </w:r>
      <w:r w:rsidRPr="00FA7DAA">
        <w:rPr>
          <w:sz w:val="16"/>
          <w:szCs w:val="16"/>
          <w:lang w:val="en-US"/>
        </w:rPr>
        <w:t xml:space="preserve"> </w:t>
      </w:r>
      <w:r w:rsidRPr="00FA7DAA">
        <w:rPr>
          <w:rFonts w:cs="Arial"/>
          <w:sz w:val="16"/>
          <w:szCs w:val="16"/>
          <w:lang w:val="en-US"/>
        </w:rPr>
        <w:t xml:space="preserve">For details, see </w:t>
      </w:r>
      <w:r w:rsidRPr="00393B6D">
        <w:rPr>
          <w:rFonts w:cs="Arial"/>
          <w:sz w:val="16"/>
          <w:szCs w:val="16"/>
          <w:lang w:val="en-US"/>
        </w:rPr>
        <w:t xml:space="preserve">document </w:t>
      </w:r>
      <w:bookmarkStart w:id="13" w:name="_ML_000000000008_VALID"/>
      <w:r w:rsidR="005D4811" w:rsidRPr="005D4811">
        <w:rPr>
          <w:sz w:val="16"/>
          <w:szCs w:val="16"/>
          <w:lang w:val="en-US"/>
        </w:rPr>
        <w:fldChar w:fldCharType="begin"/>
      </w:r>
      <w:r w:rsidR="005D4811" w:rsidRPr="005D4811">
        <w:rPr>
          <w:sz w:val="16"/>
          <w:szCs w:val="16"/>
          <w:lang w:val="en-US"/>
        </w:rPr>
        <w:instrText xml:space="preserve"> HYPERLINK "https://search.coe.int/cm/Pages/result_details.aspx?Reference=CM(2021)25-add" \o "[131st Session] Co-operation between the Council of Europe and the European Union - Joint Programmes between the Council of Europe and the European Union in 2020 – Information document" </w:instrText>
      </w:r>
      <w:r w:rsidR="005D4811" w:rsidRPr="005D4811">
        <w:rPr>
          <w:sz w:val="16"/>
          <w:szCs w:val="16"/>
          <w:lang w:val="en-US"/>
        </w:rPr>
        <w:fldChar w:fldCharType="separate"/>
      </w:r>
      <w:bookmarkEnd w:id="13"/>
      <w:r w:rsidR="005D4811" w:rsidRPr="005D4811">
        <w:rPr>
          <w:rStyle w:val="Hyperlink"/>
          <w:sz w:val="16"/>
          <w:szCs w:val="16"/>
          <w:lang w:val="en-US"/>
        </w:rPr>
        <w:t>CM(2021)25-add</w:t>
      </w:r>
      <w:r w:rsidR="005D4811" w:rsidRPr="005D4811">
        <w:rPr>
          <w:sz w:val="16"/>
          <w:szCs w:val="16"/>
          <w:lang w:val="en-US"/>
        </w:rPr>
        <w:fldChar w:fldCharType="end"/>
      </w:r>
      <w:r w:rsidRPr="00393B6D">
        <w:rPr>
          <w:sz w:val="16"/>
          <w:szCs w:val="16"/>
          <w:lang w:val="en-US"/>
        </w:rPr>
        <w:t xml:space="preserve"> </w:t>
      </w:r>
      <w:r w:rsidRPr="00FA7DAA">
        <w:rPr>
          <w:rFonts w:cs="Arial"/>
          <w:sz w:val="16"/>
          <w:szCs w:val="16"/>
          <w:lang w:val="en-US"/>
        </w:rPr>
        <w:t>“J</w:t>
      </w:r>
      <w:r w:rsidRPr="00E37F80">
        <w:rPr>
          <w:rFonts w:cs="Arial"/>
          <w:sz w:val="16"/>
          <w:szCs w:val="16"/>
          <w:lang w:val="en-US"/>
        </w:rPr>
        <w:t xml:space="preserve">oint </w:t>
      </w:r>
      <w:proofErr w:type="spellStart"/>
      <w:r w:rsidRPr="00E37F80">
        <w:rPr>
          <w:rFonts w:cs="Arial"/>
          <w:sz w:val="16"/>
          <w:szCs w:val="16"/>
          <w:lang w:val="en-US"/>
        </w:rPr>
        <w:t>Programmes</w:t>
      </w:r>
      <w:proofErr w:type="spellEnd"/>
      <w:r w:rsidRPr="00E37F80">
        <w:rPr>
          <w:rFonts w:cs="Arial"/>
          <w:sz w:val="16"/>
          <w:szCs w:val="16"/>
          <w:lang w:val="en-US"/>
        </w:rPr>
        <w:t xml:space="preserve"> between the Council of Europe and the European Union in 2020”</w:t>
      </w:r>
      <w:r w:rsidR="00FA7DAA">
        <w:rPr>
          <w:rFonts w:cs="Arial"/>
          <w:sz w:val="16"/>
          <w:szCs w:val="16"/>
          <w:lang w:val="en-US"/>
        </w:rPr>
        <w:t>.</w:t>
      </w:r>
    </w:p>
  </w:footnote>
  <w:footnote w:id="38">
    <w:p w14:paraId="30DE262F" w14:textId="7E543B49" w:rsidR="006A6850" w:rsidRPr="00E37F80" w:rsidRDefault="006A6850" w:rsidP="005D4ED2">
      <w:pPr>
        <w:jc w:val="both"/>
        <w:rPr>
          <w:rFonts w:cs="Arial"/>
          <w:sz w:val="16"/>
          <w:szCs w:val="16"/>
        </w:rPr>
      </w:pPr>
      <w:r w:rsidRPr="00E37F80">
        <w:rPr>
          <w:rStyle w:val="FootnoteReference"/>
          <w:sz w:val="16"/>
          <w:szCs w:val="16"/>
        </w:rPr>
        <w:footnoteRef/>
      </w:r>
      <w:r w:rsidRPr="00E37F80">
        <w:rPr>
          <w:sz w:val="16"/>
          <w:szCs w:val="16"/>
          <w:lang w:val="en-US"/>
        </w:rPr>
        <w:t xml:space="preserve"> I</w:t>
      </w:r>
      <w:r w:rsidRPr="00E37F80">
        <w:rPr>
          <w:rFonts w:cs="Arial"/>
          <w:sz w:val="16"/>
          <w:szCs w:val="16"/>
          <w:lang w:val="en-US"/>
        </w:rPr>
        <w:t>dem</w:t>
      </w:r>
      <w:r w:rsidR="00E37F80" w:rsidRPr="00E37F80">
        <w:rPr>
          <w:rFonts w:cs="Arial"/>
          <w:sz w:val="16"/>
          <w:szCs w:val="16"/>
          <w:lang w:val="en-US"/>
        </w:rPr>
        <w:t>.</w:t>
      </w:r>
    </w:p>
  </w:footnote>
  <w:footnote w:id="39">
    <w:p w14:paraId="556BA8DF" w14:textId="4D6AEB30" w:rsidR="006A6850" w:rsidRPr="00DD06F0" w:rsidRDefault="006A6850" w:rsidP="00BF45AE">
      <w:pPr>
        <w:pStyle w:val="FootnoteText"/>
        <w:rPr>
          <w:szCs w:val="16"/>
          <w:lang w:val="en-US"/>
        </w:rPr>
      </w:pPr>
      <w:r w:rsidRPr="00DD06F0">
        <w:rPr>
          <w:szCs w:val="16"/>
          <w:vertAlign w:val="superscript"/>
          <w:lang w:val="en-US"/>
        </w:rPr>
        <w:footnoteRef/>
      </w:r>
      <w:r w:rsidRPr="00DD06F0">
        <w:rPr>
          <w:szCs w:val="16"/>
          <w:lang w:val="en-US"/>
        </w:rPr>
        <w:t xml:space="preserve"> South </w:t>
      </w:r>
      <w:proofErr w:type="spellStart"/>
      <w:r w:rsidRPr="00DD06F0">
        <w:rPr>
          <w:szCs w:val="16"/>
          <w:lang w:val="en-US"/>
        </w:rPr>
        <w:t>Programme</w:t>
      </w:r>
      <w:proofErr w:type="spellEnd"/>
      <w:r w:rsidRPr="00DD06F0">
        <w:rPr>
          <w:szCs w:val="16"/>
          <w:lang w:val="en-US"/>
        </w:rPr>
        <w:t xml:space="preserve"> III “Ensuring Sustainable Democratic Governance and Human Rights in the Southern Mediterranean”, total budget: 3.334 million</w:t>
      </w:r>
      <w:r>
        <w:rPr>
          <w:szCs w:val="16"/>
          <w:lang w:val="en-US"/>
        </w:rPr>
        <w:t xml:space="preserve"> EUR</w:t>
      </w:r>
      <w:r w:rsidRPr="00DD06F0">
        <w:rPr>
          <w:szCs w:val="16"/>
          <w:lang w:val="en-US"/>
        </w:rPr>
        <w:t xml:space="preserve"> (EU: 8</w:t>
      </w:r>
      <w:r w:rsidR="00DC1359">
        <w:rPr>
          <w:szCs w:val="16"/>
          <w:lang w:val="en-US"/>
        </w:rPr>
        <w:t>9</w:t>
      </w:r>
      <w:r w:rsidRPr="00DD06F0">
        <w:rPr>
          <w:szCs w:val="16"/>
          <w:lang w:val="en-US"/>
        </w:rPr>
        <w:t>.98%, CoE: 10.02%), March 2018</w:t>
      </w:r>
      <w:r>
        <w:rPr>
          <w:szCs w:val="16"/>
          <w:lang w:val="en-US"/>
        </w:rPr>
        <w:t xml:space="preserve"> </w:t>
      </w:r>
      <w:r w:rsidRPr="00DD06F0">
        <w:rPr>
          <w:szCs w:val="16"/>
          <w:lang w:val="en-US"/>
        </w:rPr>
        <w:t>-</w:t>
      </w:r>
      <w:r>
        <w:rPr>
          <w:szCs w:val="16"/>
          <w:lang w:val="en-US"/>
        </w:rPr>
        <w:t xml:space="preserve"> </w:t>
      </w:r>
      <w:r w:rsidRPr="00DD06F0">
        <w:rPr>
          <w:szCs w:val="16"/>
          <w:lang w:val="en-US"/>
        </w:rPr>
        <w:t>February 2020</w:t>
      </w:r>
      <w:r>
        <w:rPr>
          <w:szCs w:val="16"/>
          <w:lang w:val="en-US"/>
        </w:rPr>
        <w:t>.</w:t>
      </w:r>
    </w:p>
  </w:footnote>
  <w:footnote w:id="40">
    <w:p w14:paraId="1E3A5E03" w14:textId="19CD657C" w:rsidR="006A6850" w:rsidRPr="00DD06F0" w:rsidRDefault="006A6850" w:rsidP="00BF45AE">
      <w:pPr>
        <w:pStyle w:val="FootnoteText"/>
        <w:rPr>
          <w:szCs w:val="16"/>
          <w:lang w:val="en-US"/>
        </w:rPr>
      </w:pPr>
      <w:r w:rsidRPr="00DD06F0">
        <w:rPr>
          <w:rStyle w:val="FootnoteReference"/>
        </w:rPr>
        <w:footnoteRef/>
      </w:r>
      <w:r w:rsidRPr="00DD06F0">
        <w:rPr>
          <w:szCs w:val="16"/>
          <w:lang w:val="en-US"/>
        </w:rPr>
        <w:t xml:space="preserve"> South </w:t>
      </w:r>
      <w:proofErr w:type="spellStart"/>
      <w:r w:rsidRPr="00DD06F0">
        <w:rPr>
          <w:szCs w:val="16"/>
          <w:lang w:val="en-US"/>
        </w:rPr>
        <w:t>Programme</w:t>
      </w:r>
      <w:proofErr w:type="spellEnd"/>
      <w:r w:rsidRPr="00DD06F0">
        <w:rPr>
          <w:szCs w:val="16"/>
          <w:lang w:val="en-US"/>
        </w:rPr>
        <w:t xml:space="preserve"> IV “Regional Support to Reinforce Human </w:t>
      </w:r>
      <w:r>
        <w:rPr>
          <w:szCs w:val="16"/>
          <w:lang w:val="en-US"/>
        </w:rPr>
        <w:t>R</w:t>
      </w:r>
      <w:r w:rsidRPr="00DD06F0">
        <w:rPr>
          <w:szCs w:val="16"/>
          <w:lang w:val="en-US"/>
        </w:rPr>
        <w:t>ights, Rule of Law and Democracy in the Southern Mediterranean”, total budget: 3.334 million</w:t>
      </w:r>
      <w:r>
        <w:rPr>
          <w:szCs w:val="16"/>
          <w:lang w:val="en-US"/>
        </w:rPr>
        <w:t xml:space="preserve"> EUR</w:t>
      </w:r>
      <w:r w:rsidRPr="00DD06F0">
        <w:rPr>
          <w:szCs w:val="16"/>
          <w:lang w:val="en-US"/>
        </w:rPr>
        <w:t xml:space="preserve"> (EU: 8</w:t>
      </w:r>
      <w:r w:rsidR="00DC1359">
        <w:rPr>
          <w:szCs w:val="16"/>
          <w:lang w:val="en-US"/>
        </w:rPr>
        <w:t>9</w:t>
      </w:r>
      <w:r w:rsidRPr="00DD06F0">
        <w:rPr>
          <w:szCs w:val="16"/>
          <w:lang w:val="en-US"/>
        </w:rPr>
        <w:t>.98%, CoE: 10.02%), March 2020</w:t>
      </w:r>
      <w:r>
        <w:rPr>
          <w:szCs w:val="16"/>
          <w:lang w:val="en-US"/>
        </w:rPr>
        <w:t xml:space="preserve"> </w:t>
      </w:r>
      <w:r w:rsidRPr="00DD06F0">
        <w:rPr>
          <w:szCs w:val="16"/>
          <w:lang w:val="en-US"/>
        </w:rPr>
        <w:t>-</w:t>
      </w:r>
      <w:r>
        <w:rPr>
          <w:szCs w:val="16"/>
          <w:lang w:val="en-US"/>
        </w:rPr>
        <w:t xml:space="preserve"> </w:t>
      </w:r>
      <w:r w:rsidRPr="00DD06F0">
        <w:rPr>
          <w:szCs w:val="16"/>
          <w:lang w:val="en-US"/>
        </w:rPr>
        <w:t>February 2022</w:t>
      </w:r>
      <w:r>
        <w:rPr>
          <w:szCs w:val="16"/>
          <w:lang w:val="en-US"/>
        </w:rPr>
        <w:t>.</w:t>
      </w:r>
    </w:p>
  </w:footnote>
  <w:footnote w:id="41">
    <w:p w14:paraId="40355B40" w14:textId="67BD89AC" w:rsidR="006A6850" w:rsidRPr="00DD06F0" w:rsidRDefault="006A6850" w:rsidP="00BF45AE">
      <w:pPr>
        <w:pStyle w:val="FootnoteText"/>
        <w:rPr>
          <w:szCs w:val="16"/>
        </w:rPr>
      </w:pPr>
      <w:r w:rsidRPr="00DD06F0">
        <w:rPr>
          <w:rStyle w:val="FootnoteReference"/>
        </w:rPr>
        <w:footnoteRef/>
      </w:r>
      <w:r w:rsidRPr="00DD06F0">
        <w:rPr>
          <w:szCs w:val="16"/>
          <w:lang w:val="en-US"/>
        </w:rPr>
        <w:t xml:space="preserve"> *</w:t>
      </w:r>
      <w:r w:rsidRPr="00DD06F0">
        <w:rPr>
          <w:szCs w:val="16"/>
        </w:rPr>
        <w:t>This designation shall not be construed as recognition of a State of Palestine and is without prejudice to the individual positions of Council of Europe member States on this issue</w:t>
      </w:r>
      <w:r>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4B74" w14:textId="08B317D1" w:rsidR="006A6850" w:rsidRPr="00E54322" w:rsidRDefault="006A6850" w:rsidP="00E54322">
    <w:pPr>
      <w:pStyle w:val="Header"/>
    </w:pPr>
    <w:r w:rsidRPr="00E54322">
      <w:t>CM(</w:t>
    </w:r>
    <w:r>
      <w:t>2021</w:t>
    </w:r>
    <w:r w:rsidRPr="00E54322">
      <w:t>)</w:t>
    </w:r>
    <w:r>
      <w:t>25-</w:t>
    </w:r>
    <w:r w:rsidR="00B062ED">
      <w:t>final</w:t>
    </w:r>
    <w:r w:rsidRPr="00E54322">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75430" w14:textId="6CCCE681" w:rsidR="006A6850" w:rsidRPr="00E54322" w:rsidRDefault="006A6850" w:rsidP="00E54322">
    <w:pPr>
      <w:pStyle w:val="Header"/>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t>CM(</w:t>
    </w:r>
    <w:r>
      <w:t>2021</w:t>
    </w:r>
    <w:r w:rsidRPr="00E54322">
      <w:t>)</w:t>
    </w:r>
    <w:r>
      <w:t>25-</w:t>
    </w:r>
    <w:r w:rsidR="00B062ED">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6860" w14:textId="77777777" w:rsidR="006A6850" w:rsidRDefault="006A6850" w:rsidP="00123CDD">
    <w:pPr>
      <w:pStyle w:val="Header"/>
      <w:spacing w:after="2280"/>
    </w:pPr>
    <w:r>
      <w:rPr>
        <w:noProof/>
      </w:rPr>
      <w:drawing>
        <wp:anchor distT="0" distB="0" distL="114300" distR="114300" simplePos="0" relativeHeight="251658240" behindDoc="1" locked="0" layoutInCell="0" allowOverlap="0" wp14:anchorId="65147F46" wp14:editId="5E639BAF">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6D0E"/>
    <w:multiLevelType w:val="hybridMultilevel"/>
    <w:tmpl w:val="E14A8A4A"/>
    <w:lvl w:ilvl="0" w:tplc="7A72CB68">
      <w:start w:val="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06D08"/>
    <w:multiLevelType w:val="hybridMultilevel"/>
    <w:tmpl w:val="55503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7358B"/>
    <w:multiLevelType w:val="hybridMultilevel"/>
    <w:tmpl w:val="0884EB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0FA6FAC"/>
    <w:multiLevelType w:val="hybridMultilevel"/>
    <w:tmpl w:val="01CEB9E4"/>
    <w:lvl w:ilvl="0" w:tplc="53CE9380">
      <w:start w:val="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DD0906"/>
    <w:multiLevelType w:val="multilevel"/>
    <w:tmpl w:val="C6265D1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3619C"/>
    <w:multiLevelType w:val="hybridMultilevel"/>
    <w:tmpl w:val="EEFA9A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1E7BCD"/>
    <w:multiLevelType w:val="hybridMultilevel"/>
    <w:tmpl w:val="7DC6B404"/>
    <w:lvl w:ilvl="0" w:tplc="979851D8">
      <w:start w:val="6"/>
      <w:numFmt w:val="bullet"/>
      <w:lvlText w:val="-"/>
      <w:lvlJc w:val="left"/>
      <w:pPr>
        <w:ind w:left="5547" w:hanging="360"/>
      </w:pPr>
      <w:rPr>
        <w:rFonts w:ascii="Arial" w:hAnsi="Arial" w:cs="Times New Roman" w:hint="default"/>
        <w:b w:val="0"/>
        <w:i w:val="0"/>
        <w:sz w:val="20"/>
      </w:rPr>
    </w:lvl>
    <w:lvl w:ilvl="1" w:tplc="08090003">
      <w:start w:val="1"/>
      <w:numFmt w:val="bullet"/>
      <w:lvlText w:val="o"/>
      <w:lvlJc w:val="left"/>
      <w:pPr>
        <w:ind w:left="6267" w:hanging="360"/>
      </w:pPr>
      <w:rPr>
        <w:rFonts w:ascii="Courier New" w:hAnsi="Courier New" w:cs="Courier New" w:hint="default"/>
      </w:rPr>
    </w:lvl>
    <w:lvl w:ilvl="2" w:tplc="08090005">
      <w:start w:val="1"/>
      <w:numFmt w:val="bullet"/>
      <w:lvlText w:val=""/>
      <w:lvlJc w:val="left"/>
      <w:pPr>
        <w:ind w:left="6987" w:hanging="360"/>
      </w:pPr>
      <w:rPr>
        <w:rFonts w:ascii="Wingdings" w:hAnsi="Wingdings" w:hint="default"/>
      </w:rPr>
    </w:lvl>
    <w:lvl w:ilvl="3" w:tplc="08090001">
      <w:start w:val="1"/>
      <w:numFmt w:val="bullet"/>
      <w:lvlText w:val=""/>
      <w:lvlJc w:val="left"/>
      <w:pPr>
        <w:ind w:left="7707" w:hanging="360"/>
      </w:pPr>
      <w:rPr>
        <w:rFonts w:ascii="Symbol" w:hAnsi="Symbol" w:hint="default"/>
      </w:rPr>
    </w:lvl>
    <w:lvl w:ilvl="4" w:tplc="08090003">
      <w:start w:val="1"/>
      <w:numFmt w:val="bullet"/>
      <w:lvlText w:val="o"/>
      <w:lvlJc w:val="left"/>
      <w:pPr>
        <w:ind w:left="8427" w:hanging="360"/>
      </w:pPr>
      <w:rPr>
        <w:rFonts w:ascii="Courier New" w:hAnsi="Courier New" w:cs="Courier New" w:hint="default"/>
      </w:rPr>
    </w:lvl>
    <w:lvl w:ilvl="5" w:tplc="08090005">
      <w:start w:val="1"/>
      <w:numFmt w:val="bullet"/>
      <w:lvlText w:val=""/>
      <w:lvlJc w:val="left"/>
      <w:pPr>
        <w:ind w:left="9147" w:hanging="360"/>
      </w:pPr>
      <w:rPr>
        <w:rFonts w:ascii="Wingdings" w:hAnsi="Wingdings" w:hint="default"/>
      </w:rPr>
    </w:lvl>
    <w:lvl w:ilvl="6" w:tplc="08090001">
      <w:start w:val="1"/>
      <w:numFmt w:val="bullet"/>
      <w:lvlText w:val=""/>
      <w:lvlJc w:val="left"/>
      <w:pPr>
        <w:ind w:left="9867" w:hanging="360"/>
      </w:pPr>
      <w:rPr>
        <w:rFonts w:ascii="Symbol" w:hAnsi="Symbol" w:hint="default"/>
      </w:rPr>
    </w:lvl>
    <w:lvl w:ilvl="7" w:tplc="08090003">
      <w:start w:val="1"/>
      <w:numFmt w:val="bullet"/>
      <w:lvlText w:val="o"/>
      <w:lvlJc w:val="left"/>
      <w:pPr>
        <w:ind w:left="10587" w:hanging="360"/>
      </w:pPr>
      <w:rPr>
        <w:rFonts w:ascii="Courier New" w:hAnsi="Courier New" w:cs="Courier New" w:hint="default"/>
      </w:rPr>
    </w:lvl>
    <w:lvl w:ilvl="8" w:tplc="08090005">
      <w:start w:val="1"/>
      <w:numFmt w:val="bullet"/>
      <w:lvlText w:val=""/>
      <w:lvlJc w:val="left"/>
      <w:pPr>
        <w:ind w:left="11307" w:hanging="360"/>
      </w:pPr>
      <w:rPr>
        <w:rFonts w:ascii="Wingdings" w:hAnsi="Wingdings" w:hint="default"/>
      </w:rPr>
    </w:lvl>
  </w:abstractNum>
  <w:abstractNum w:abstractNumId="7" w15:restartNumberingAfterBreak="0">
    <w:nsid w:val="1B49663A"/>
    <w:multiLevelType w:val="hybridMultilevel"/>
    <w:tmpl w:val="3E2EC064"/>
    <w:lvl w:ilvl="0" w:tplc="01E893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B53A85"/>
    <w:multiLevelType w:val="hybridMultilevel"/>
    <w:tmpl w:val="8884B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E172A9"/>
    <w:multiLevelType w:val="hybridMultilevel"/>
    <w:tmpl w:val="0B1CA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883478"/>
    <w:multiLevelType w:val="hybridMultilevel"/>
    <w:tmpl w:val="8F08D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776D35"/>
    <w:multiLevelType w:val="hybridMultilevel"/>
    <w:tmpl w:val="A8E6E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E3512"/>
    <w:multiLevelType w:val="hybridMultilevel"/>
    <w:tmpl w:val="D4E019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515C2D"/>
    <w:multiLevelType w:val="hybridMultilevel"/>
    <w:tmpl w:val="0F1CE828"/>
    <w:lvl w:ilvl="0" w:tplc="DF6EFCE2">
      <w:start w:val="3"/>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CE3221"/>
    <w:multiLevelType w:val="hybridMultilevel"/>
    <w:tmpl w:val="36664A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D4630A4"/>
    <w:multiLevelType w:val="hybridMultilevel"/>
    <w:tmpl w:val="00D8D990"/>
    <w:lvl w:ilvl="0" w:tplc="211CAA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E973AE"/>
    <w:multiLevelType w:val="hybridMultilevel"/>
    <w:tmpl w:val="0884EB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9246A41"/>
    <w:multiLevelType w:val="hybridMultilevel"/>
    <w:tmpl w:val="218A2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825D95"/>
    <w:multiLevelType w:val="hybridMultilevel"/>
    <w:tmpl w:val="EB82A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0F7FDE"/>
    <w:multiLevelType w:val="multilevel"/>
    <w:tmpl w:val="AC060EAE"/>
    <w:lvl w:ilvl="0">
      <w:start w:val="1"/>
      <w:numFmt w:val="decimal"/>
      <w:lvlText w:val="%1."/>
      <w:lvlJc w:val="left"/>
      <w:pPr>
        <w:ind w:left="1353"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0" w15:restartNumberingAfterBreak="0">
    <w:nsid w:val="7EF0186F"/>
    <w:multiLevelType w:val="hybridMultilevel"/>
    <w:tmpl w:val="16F033D8"/>
    <w:lvl w:ilvl="0" w:tplc="91E0E2A8">
      <w:start w:val="9"/>
      <w:numFmt w:val="bullet"/>
      <w:lvlText w:val="-"/>
      <w:lvlJc w:val="left"/>
      <w:pPr>
        <w:ind w:left="720" w:hanging="360"/>
      </w:pPr>
      <w:rPr>
        <w:rFonts w:ascii="Calibri" w:hAnsi="Calibri"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0"/>
  </w:num>
  <w:num w:numId="6">
    <w:abstractNumId w:val="8"/>
  </w:num>
  <w:num w:numId="7">
    <w:abstractNumId w:val="18"/>
  </w:num>
  <w:num w:numId="8">
    <w:abstractNumId w:val="9"/>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5"/>
  </w:num>
  <w:num w:numId="14">
    <w:abstractNumId w:val="15"/>
  </w:num>
  <w:num w:numId="15">
    <w:abstractNumId w:val="4"/>
  </w:num>
  <w:num w:numId="16">
    <w:abstractNumId w:val="13"/>
  </w:num>
  <w:num w:numId="17">
    <w:abstractNumId w:val="7"/>
  </w:num>
  <w:num w:numId="18">
    <w:abstractNumId w:val="14"/>
  </w:num>
  <w:num w:numId="19">
    <w:abstractNumId w:val="12"/>
  </w:num>
  <w:num w:numId="20">
    <w:abstractNumId w:val="1"/>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31"/>
    <w:rsid w:val="0001238D"/>
    <w:rsid w:val="00035FDF"/>
    <w:rsid w:val="00046491"/>
    <w:rsid w:val="00071EA7"/>
    <w:rsid w:val="00072CBD"/>
    <w:rsid w:val="00082CEE"/>
    <w:rsid w:val="0009052D"/>
    <w:rsid w:val="00095621"/>
    <w:rsid w:val="000A307B"/>
    <w:rsid w:val="000C52A6"/>
    <w:rsid w:val="000E50A4"/>
    <w:rsid w:val="000E6D85"/>
    <w:rsid w:val="000F0031"/>
    <w:rsid w:val="000F4CF2"/>
    <w:rsid w:val="000F58C3"/>
    <w:rsid w:val="000F5ADA"/>
    <w:rsid w:val="00106141"/>
    <w:rsid w:val="00110729"/>
    <w:rsid w:val="00113EB0"/>
    <w:rsid w:val="00123CDD"/>
    <w:rsid w:val="00134D9A"/>
    <w:rsid w:val="00135BDB"/>
    <w:rsid w:val="00137EE2"/>
    <w:rsid w:val="001401D5"/>
    <w:rsid w:val="00140FC8"/>
    <w:rsid w:val="0014266D"/>
    <w:rsid w:val="00147EF4"/>
    <w:rsid w:val="00153BB3"/>
    <w:rsid w:val="00156DC1"/>
    <w:rsid w:val="00156EA2"/>
    <w:rsid w:val="00160B03"/>
    <w:rsid w:val="00171115"/>
    <w:rsid w:val="00181ED9"/>
    <w:rsid w:val="001A6076"/>
    <w:rsid w:val="001B7E0B"/>
    <w:rsid w:val="001C08C2"/>
    <w:rsid w:val="001C144D"/>
    <w:rsid w:val="001E441B"/>
    <w:rsid w:val="001E7C29"/>
    <w:rsid w:val="001F297D"/>
    <w:rsid w:val="001F4F04"/>
    <w:rsid w:val="001F5B42"/>
    <w:rsid w:val="00214299"/>
    <w:rsid w:val="002250DD"/>
    <w:rsid w:val="0023437D"/>
    <w:rsid w:val="00242ABB"/>
    <w:rsid w:val="00251353"/>
    <w:rsid w:val="002543D7"/>
    <w:rsid w:val="00262B36"/>
    <w:rsid w:val="00265917"/>
    <w:rsid w:val="002660DB"/>
    <w:rsid w:val="00267B87"/>
    <w:rsid w:val="002746C8"/>
    <w:rsid w:val="002861FB"/>
    <w:rsid w:val="00293EE6"/>
    <w:rsid w:val="002C0872"/>
    <w:rsid w:val="002C20BA"/>
    <w:rsid w:val="002C43B5"/>
    <w:rsid w:val="002C4704"/>
    <w:rsid w:val="002D0655"/>
    <w:rsid w:val="002D11B8"/>
    <w:rsid w:val="002E4089"/>
    <w:rsid w:val="002F3006"/>
    <w:rsid w:val="002F405C"/>
    <w:rsid w:val="002F6BB7"/>
    <w:rsid w:val="0030200D"/>
    <w:rsid w:val="00303712"/>
    <w:rsid w:val="003354C4"/>
    <w:rsid w:val="00335CAF"/>
    <w:rsid w:val="003364D1"/>
    <w:rsid w:val="0037200F"/>
    <w:rsid w:val="00373957"/>
    <w:rsid w:val="00377355"/>
    <w:rsid w:val="0038117F"/>
    <w:rsid w:val="00381C50"/>
    <w:rsid w:val="00385587"/>
    <w:rsid w:val="00386C4B"/>
    <w:rsid w:val="00392D1D"/>
    <w:rsid w:val="00393B6D"/>
    <w:rsid w:val="00395781"/>
    <w:rsid w:val="003A5509"/>
    <w:rsid w:val="003B2C8C"/>
    <w:rsid w:val="003B345B"/>
    <w:rsid w:val="003C2914"/>
    <w:rsid w:val="003D3B17"/>
    <w:rsid w:val="003D48AE"/>
    <w:rsid w:val="003D6AC2"/>
    <w:rsid w:val="003E047B"/>
    <w:rsid w:val="003F3D4B"/>
    <w:rsid w:val="0040027C"/>
    <w:rsid w:val="00400868"/>
    <w:rsid w:val="00404E79"/>
    <w:rsid w:val="004256CB"/>
    <w:rsid w:val="004329B7"/>
    <w:rsid w:val="00443709"/>
    <w:rsid w:val="004446CE"/>
    <w:rsid w:val="00447D22"/>
    <w:rsid w:val="004553F6"/>
    <w:rsid w:val="00480D8B"/>
    <w:rsid w:val="00491067"/>
    <w:rsid w:val="004A37E1"/>
    <w:rsid w:val="004C0C2F"/>
    <w:rsid w:val="004C11B3"/>
    <w:rsid w:val="0050115D"/>
    <w:rsid w:val="0054041B"/>
    <w:rsid w:val="00545080"/>
    <w:rsid w:val="00550B6C"/>
    <w:rsid w:val="00574663"/>
    <w:rsid w:val="005944AA"/>
    <w:rsid w:val="005B1FA1"/>
    <w:rsid w:val="005B3604"/>
    <w:rsid w:val="005B3AA9"/>
    <w:rsid w:val="005B4692"/>
    <w:rsid w:val="005C73BB"/>
    <w:rsid w:val="005D4811"/>
    <w:rsid w:val="005D4ED2"/>
    <w:rsid w:val="005D7CDF"/>
    <w:rsid w:val="005F093B"/>
    <w:rsid w:val="005F3DC6"/>
    <w:rsid w:val="006113AA"/>
    <w:rsid w:val="006121D3"/>
    <w:rsid w:val="00612B61"/>
    <w:rsid w:val="00614982"/>
    <w:rsid w:val="00625304"/>
    <w:rsid w:val="00631042"/>
    <w:rsid w:val="00631491"/>
    <w:rsid w:val="00641234"/>
    <w:rsid w:val="00643231"/>
    <w:rsid w:val="00643C3F"/>
    <w:rsid w:val="00644AD3"/>
    <w:rsid w:val="006455FA"/>
    <w:rsid w:val="00660638"/>
    <w:rsid w:val="00671684"/>
    <w:rsid w:val="006718E2"/>
    <w:rsid w:val="00671EA2"/>
    <w:rsid w:val="006827E4"/>
    <w:rsid w:val="006908C5"/>
    <w:rsid w:val="006A40DD"/>
    <w:rsid w:val="006A6850"/>
    <w:rsid w:val="006B3406"/>
    <w:rsid w:val="006D0E43"/>
    <w:rsid w:val="006D546C"/>
    <w:rsid w:val="006E2BFD"/>
    <w:rsid w:val="006E6FA7"/>
    <w:rsid w:val="006F0318"/>
    <w:rsid w:val="006F6B48"/>
    <w:rsid w:val="00712E65"/>
    <w:rsid w:val="007150DE"/>
    <w:rsid w:val="00721866"/>
    <w:rsid w:val="00722E80"/>
    <w:rsid w:val="00735569"/>
    <w:rsid w:val="00744DC8"/>
    <w:rsid w:val="00745A0A"/>
    <w:rsid w:val="007541C7"/>
    <w:rsid w:val="00761627"/>
    <w:rsid w:val="00773CFE"/>
    <w:rsid w:val="00777331"/>
    <w:rsid w:val="00780B1B"/>
    <w:rsid w:val="007A3F42"/>
    <w:rsid w:val="007A543D"/>
    <w:rsid w:val="007A5DC5"/>
    <w:rsid w:val="007B3DD0"/>
    <w:rsid w:val="007C0AD1"/>
    <w:rsid w:val="007D0FDD"/>
    <w:rsid w:val="007D7B20"/>
    <w:rsid w:val="007E168C"/>
    <w:rsid w:val="007F5E78"/>
    <w:rsid w:val="00800A19"/>
    <w:rsid w:val="008042E6"/>
    <w:rsid w:val="00805F04"/>
    <w:rsid w:val="00806964"/>
    <w:rsid w:val="00810D5A"/>
    <w:rsid w:val="00814AA2"/>
    <w:rsid w:val="00817316"/>
    <w:rsid w:val="0082394F"/>
    <w:rsid w:val="00853C90"/>
    <w:rsid w:val="008575F2"/>
    <w:rsid w:val="00857F73"/>
    <w:rsid w:val="0087380A"/>
    <w:rsid w:val="00877E5C"/>
    <w:rsid w:val="00890656"/>
    <w:rsid w:val="00890866"/>
    <w:rsid w:val="008912D0"/>
    <w:rsid w:val="008B07D4"/>
    <w:rsid w:val="008C009D"/>
    <w:rsid w:val="008C1230"/>
    <w:rsid w:val="008C12CC"/>
    <w:rsid w:val="008C6717"/>
    <w:rsid w:val="008D4E28"/>
    <w:rsid w:val="008E21ED"/>
    <w:rsid w:val="00916BF5"/>
    <w:rsid w:val="009215B8"/>
    <w:rsid w:val="00923554"/>
    <w:rsid w:val="00924BDD"/>
    <w:rsid w:val="009270C4"/>
    <w:rsid w:val="00940F14"/>
    <w:rsid w:val="009432D0"/>
    <w:rsid w:val="00950D67"/>
    <w:rsid w:val="009527D7"/>
    <w:rsid w:val="00952F04"/>
    <w:rsid w:val="00955512"/>
    <w:rsid w:val="00963962"/>
    <w:rsid w:val="00974C41"/>
    <w:rsid w:val="009B3AB7"/>
    <w:rsid w:val="009C5258"/>
    <w:rsid w:val="009D1BF0"/>
    <w:rsid w:val="009D28F3"/>
    <w:rsid w:val="00A12DEC"/>
    <w:rsid w:val="00A20393"/>
    <w:rsid w:val="00A22D53"/>
    <w:rsid w:val="00A37E36"/>
    <w:rsid w:val="00A4568F"/>
    <w:rsid w:val="00A464F4"/>
    <w:rsid w:val="00A474E5"/>
    <w:rsid w:val="00A53D4A"/>
    <w:rsid w:val="00A842D4"/>
    <w:rsid w:val="00A93CA3"/>
    <w:rsid w:val="00AB6552"/>
    <w:rsid w:val="00AB67F8"/>
    <w:rsid w:val="00AB7727"/>
    <w:rsid w:val="00AC30A2"/>
    <w:rsid w:val="00AC73AA"/>
    <w:rsid w:val="00AE70B2"/>
    <w:rsid w:val="00AE76B8"/>
    <w:rsid w:val="00B06133"/>
    <w:rsid w:val="00B062ED"/>
    <w:rsid w:val="00B11361"/>
    <w:rsid w:val="00B129D8"/>
    <w:rsid w:val="00B227AE"/>
    <w:rsid w:val="00B41B03"/>
    <w:rsid w:val="00B41EC3"/>
    <w:rsid w:val="00B43090"/>
    <w:rsid w:val="00B63F08"/>
    <w:rsid w:val="00B65B88"/>
    <w:rsid w:val="00B81BAC"/>
    <w:rsid w:val="00B849E0"/>
    <w:rsid w:val="00B90246"/>
    <w:rsid w:val="00B920E4"/>
    <w:rsid w:val="00BA1D69"/>
    <w:rsid w:val="00BA79A3"/>
    <w:rsid w:val="00BB7DCE"/>
    <w:rsid w:val="00BD25C0"/>
    <w:rsid w:val="00BD2F11"/>
    <w:rsid w:val="00BD541E"/>
    <w:rsid w:val="00BF023D"/>
    <w:rsid w:val="00BF45AE"/>
    <w:rsid w:val="00BF78B3"/>
    <w:rsid w:val="00C049EE"/>
    <w:rsid w:val="00C109FD"/>
    <w:rsid w:val="00C14C2C"/>
    <w:rsid w:val="00C409C2"/>
    <w:rsid w:val="00C51214"/>
    <w:rsid w:val="00C72314"/>
    <w:rsid w:val="00C74E6F"/>
    <w:rsid w:val="00C80696"/>
    <w:rsid w:val="00C8348A"/>
    <w:rsid w:val="00C92F89"/>
    <w:rsid w:val="00CA4ACE"/>
    <w:rsid w:val="00CB4E72"/>
    <w:rsid w:val="00CC39DC"/>
    <w:rsid w:val="00CE1FF8"/>
    <w:rsid w:val="00CE4890"/>
    <w:rsid w:val="00CE6FD2"/>
    <w:rsid w:val="00CF0210"/>
    <w:rsid w:val="00D0182E"/>
    <w:rsid w:val="00D0265B"/>
    <w:rsid w:val="00D03865"/>
    <w:rsid w:val="00D0495B"/>
    <w:rsid w:val="00D24A57"/>
    <w:rsid w:val="00D53526"/>
    <w:rsid w:val="00D554E6"/>
    <w:rsid w:val="00D70628"/>
    <w:rsid w:val="00D93D05"/>
    <w:rsid w:val="00DA4068"/>
    <w:rsid w:val="00DA7643"/>
    <w:rsid w:val="00DB029C"/>
    <w:rsid w:val="00DB1D00"/>
    <w:rsid w:val="00DB5BC0"/>
    <w:rsid w:val="00DC1359"/>
    <w:rsid w:val="00DC162E"/>
    <w:rsid w:val="00DC4A39"/>
    <w:rsid w:val="00DE0A21"/>
    <w:rsid w:val="00DF6796"/>
    <w:rsid w:val="00E125C6"/>
    <w:rsid w:val="00E15639"/>
    <w:rsid w:val="00E173B5"/>
    <w:rsid w:val="00E24C57"/>
    <w:rsid w:val="00E37F80"/>
    <w:rsid w:val="00E457C3"/>
    <w:rsid w:val="00E475F9"/>
    <w:rsid w:val="00E50974"/>
    <w:rsid w:val="00E54322"/>
    <w:rsid w:val="00E86611"/>
    <w:rsid w:val="00E878D3"/>
    <w:rsid w:val="00E940BF"/>
    <w:rsid w:val="00EA643A"/>
    <w:rsid w:val="00EE34E3"/>
    <w:rsid w:val="00F01885"/>
    <w:rsid w:val="00F168A4"/>
    <w:rsid w:val="00F17BC1"/>
    <w:rsid w:val="00F2380B"/>
    <w:rsid w:val="00F24713"/>
    <w:rsid w:val="00F31C23"/>
    <w:rsid w:val="00F40699"/>
    <w:rsid w:val="00F433D6"/>
    <w:rsid w:val="00F45264"/>
    <w:rsid w:val="00F61D34"/>
    <w:rsid w:val="00F63A9D"/>
    <w:rsid w:val="00F76BBD"/>
    <w:rsid w:val="00F96689"/>
    <w:rsid w:val="00F97308"/>
    <w:rsid w:val="00FA7DAA"/>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D63FC9"/>
  <w15:docId w15:val="{15524679-191D-4F25-BF1C-9AD81BD2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poznppMV,Footnote Text Char Char,Footnote Text Char1 Char Char,Footnote Text Char Char Char Char,Footnote Text Char2 Char Char Char Char Char,Footnote Text Char1 Char Char Char Char Char Char,n,Char,Carattere, Carattere,single space"/>
    <w:basedOn w:val="Normal"/>
    <w:link w:val="FootnoteTextChar"/>
    <w:uiPriority w:val="99"/>
    <w:unhideWhenUsed/>
    <w:qFormat/>
    <w:rsid w:val="009C5258"/>
    <w:rPr>
      <w:sz w:val="16"/>
      <w:szCs w:val="20"/>
    </w:rPr>
  </w:style>
  <w:style w:type="character" w:customStyle="1" w:styleId="FootnoteTextChar">
    <w:name w:val="Footnote Text Char"/>
    <w:aliases w:val="poznppMV Char,Footnote Text Char Char Char,Footnote Text Char1 Char Char Char,Footnote Text Char Char Char Char Char,Footnote Text Char2 Char Char Char Char Char Char,Footnote Text Char1 Char Char Char Char Char Char Char,n Char"/>
    <w:link w:val="FootnoteText"/>
    <w:uiPriority w:val="99"/>
    <w:rsid w:val="009C5258"/>
    <w:rPr>
      <w:rFonts w:ascii="Arial" w:hAnsi="Arial"/>
      <w:sz w:val="16"/>
      <w:lang w:val="fr-FR" w:eastAsia="en-US"/>
    </w:rPr>
  </w:style>
  <w:style w:type="character" w:styleId="FootnoteReference">
    <w:name w:val="footnote reference"/>
    <w:aliases w:val="BVI fnr,BVI fnr Car Car,BVI fnr Car,BVI fnr Car Car Car Car,BVI fnr Car Car Car Car Char,BVI fnr Car1 Char Знак,BVI fnr Char1 Car Char Car Char Знак,BVI fnr Car1 Char Car Char Car Char Знак,Footnotes refss,callout,fr,ftref,o,Style 6"/>
    <w:link w:val="BVIfnrCar1Char"/>
    <w:uiPriority w:val="99"/>
    <w:unhideWhenUsed/>
    <w:qFormat/>
    <w:rsid w:val="00853C90"/>
    <w:rPr>
      <w:vertAlign w:val="superscript"/>
    </w:rPr>
  </w:style>
  <w:style w:type="paragraph" w:styleId="NormalWeb">
    <w:name w:val="Normal (Web)"/>
    <w:aliases w:val="Normal (Web) Char,Normal (Web) Char1 Char,Normal (Web) Char Char Char,Normal (Web) Char1 Char Char Char,Normal (Web) Char Char Char Char Char,Normal (Web) Char1 Char Char Char Char Char,Normal (Web) Char Char Char Char Char Char Char"/>
    <w:basedOn w:val="Normal"/>
    <w:link w:val="NormalWebChar1"/>
    <w:uiPriority w:val="99"/>
    <w:unhideWhenUsed/>
    <w:rsid w:val="0009052D"/>
    <w:rPr>
      <w:rFonts w:ascii="Times New Roman" w:hAnsi="Times New Roman"/>
      <w:sz w:val="24"/>
      <w:szCs w:val="24"/>
    </w:rPr>
  </w:style>
  <w:style w:type="paragraph" w:styleId="ListParagraph">
    <w:name w:val="List Paragraph"/>
    <w:aliases w:val="Recommendation,List Paragraph1,Абзац списка,Fiche List Paragraph,Bullets,Akapit z listą BS,Bullet1,List Paragraph (numbered (a)),Normal 1,List Paragraph 1,NumberedParas,ActRep List,Outline List,MAIN CONTENT,List Paragraph12"/>
    <w:basedOn w:val="Normal"/>
    <w:link w:val="ListParagraphChar"/>
    <w:uiPriority w:val="34"/>
    <w:qFormat/>
    <w:rsid w:val="0009052D"/>
    <w:pPr>
      <w:ind w:left="720"/>
      <w:contextualSpacing/>
    </w:pPr>
  </w:style>
  <w:style w:type="paragraph" w:customStyle="1" w:styleId="BVIfnrCar1Char">
    <w:name w:val="BVI fnr Car1 Char"/>
    <w:aliases w:val="BVI fnr Char1 Car Char Car Char,BVI fnr Car1 Char Car Char Car Char,BVI fnr Char Car Char Car Char Car Char,BVI fnr Car Car Char Car Char Car Char Car Char,BVI fnr Char Car Char Car Char Car Char Char,callou"/>
    <w:basedOn w:val="Normal"/>
    <w:link w:val="FootnoteReference"/>
    <w:uiPriority w:val="99"/>
    <w:semiHidden/>
    <w:rsid w:val="0009052D"/>
    <w:pPr>
      <w:spacing w:after="160" w:line="240" w:lineRule="exact"/>
      <w:jc w:val="both"/>
    </w:pPr>
    <w:rPr>
      <w:rFonts w:ascii="Calibri" w:hAnsi="Calibri"/>
      <w:szCs w:val="20"/>
      <w:vertAlign w:val="superscript"/>
      <w:lang w:eastAsia="en-GB"/>
    </w:rPr>
  </w:style>
  <w:style w:type="table" w:customStyle="1" w:styleId="TableGrid2">
    <w:name w:val="Table Grid2"/>
    <w:basedOn w:val="TableNormal"/>
    <w:rsid w:val="0009052D"/>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052D"/>
    <w:rPr>
      <w:color w:val="800080" w:themeColor="followedHyperlink"/>
      <w:u w:val="single"/>
    </w:rPr>
  </w:style>
  <w:style w:type="paragraph" w:customStyle="1" w:styleId="Default">
    <w:name w:val="Default"/>
    <w:rsid w:val="0009052D"/>
    <w:pPr>
      <w:autoSpaceDE w:val="0"/>
      <w:autoSpaceDN w:val="0"/>
      <w:adjustRightInd w:val="0"/>
    </w:pPr>
    <w:rPr>
      <w:rFonts w:ascii="Tahoma" w:eastAsiaTheme="minorHAnsi" w:hAnsi="Tahoma" w:cs="Tahoma"/>
      <w:color w:val="000000"/>
      <w:sz w:val="24"/>
      <w:szCs w:val="24"/>
      <w:lang w:val="en-US" w:eastAsia="en-US"/>
    </w:rPr>
  </w:style>
  <w:style w:type="character" w:styleId="Emphasis">
    <w:name w:val="Emphasis"/>
    <w:uiPriority w:val="20"/>
    <w:qFormat/>
    <w:rsid w:val="0009052D"/>
    <w:rPr>
      <w:i/>
      <w:iCs/>
    </w:rPr>
  </w:style>
  <w:style w:type="character" w:styleId="UnresolvedMention">
    <w:name w:val="Unresolved Mention"/>
    <w:basedOn w:val="DefaultParagraphFont"/>
    <w:uiPriority w:val="99"/>
    <w:semiHidden/>
    <w:unhideWhenUsed/>
    <w:rsid w:val="0009052D"/>
    <w:rPr>
      <w:color w:val="605E5C"/>
      <w:shd w:val="clear" w:color="auto" w:fill="E1DFDD"/>
    </w:rPr>
  </w:style>
  <w:style w:type="paragraph" w:customStyle="1" w:styleId="lead">
    <w:name w:val="lead"/>
    <w:basedOn w:val="Normal"/>
    <w:rsid w:val="0009052D"/>
    <w:pPr>
      <w:spacing w:before="100" w:beforeAutospacing="1" w:after="100" w:afterAutospacing="1"/>
    </w:pPr>
    <w:rPr>
      <w:rFonts w:ascii="Times New Roman" w:eastAsiaTheme="minorHAnsi" w:hAnsi="Times New Roman"/>
      <w:sz w:val="24"/>
      <w:szCs w:val="24"/>
      <w:lang w:val="fr-FR" w:eastAsia="fr-FR"/>
    </w:rPr>
  </w:style>
  <w:style w:type="character" w:customStyle="1" w:styleId="NormalWebChar1">
    <w:name w:val="Normal (Web) Char1"/>
    <w:aliases w:val="Normal (Web) Char Char,Normal (Web) Char1 Char Char,Normal (Web) Char Char Char Char,Normal (Web) Char1 Char Char Char Char,Normal (Web) Char Char Char Char Char Char,Normal (Web) Char1 Char Char Char Char Char Char"/>
    <w:link w:val="NormalWeb"/>
    <w:uiPriority w:val="99"/>
    <w:locked/>
    <w:rsid w:val="0009052D"/>
    <w:rPr>
      <w:rFonts w:ascii="Times New Roman" w:hAnsi="Times New Roman"/>
      <w:sz w:val="24"/>
      <w:szCs w:val="24"/>
      <w:lang w:eastAsia="en-US"/>
    </w:rPr>
  </w:style>
  <w:style w:type="paragraph" w:customStyle="1" w:styleId="wordsection1">
    <w:name w:val="wordsection1"/>
    <w:basedOn w:val="Normal"/>
    <w:uiPriority w:val="99"/>
    <w:rsid w:val="0009052D"/>
    <w:pPr>
      <w:spacing w:before="100" w:beforeAutospacing="1" w:after="100" w:afterAutospacing="1"/>
    </w:pPr>
    <w:rPr>
      <w:rFonts w:ascii="Times New Roman" w:eastAsiaTheme="minorHAnsi" w:hAnsi="Times New Roman"/>
      <w:sz w:val="24"/>
      <w:szCs w:val="24"/>
      <w:lang w:val="fr-FR" w:eastAsia="ru-RU"/>
    </w:rPr>
  </w:style>
  <w:style w:type="character" w:customStyle="1" w:styleId="ListParagraphChar">
    <w:name w:val="List Paragraph Char"/>
    <w:aliases w:val="Recommendation Char,List Paragraph1 Char,Абзац списка Char,Fiche List Paragraph Char,Bullets Char,Akapit z listą BS Char,Bullet1 Char,List Paragraph (numbered (a)) Char,Normal 1 Char,List Paragraph 1 Char,NumberedParas Char"/>
    <w:link w:val="ListParagraph"/>
    <w:uiPriority w:val="34"/>
    <w:qFormat/>
    <w:locked/>
    <w:rsid w:val="0009052D"/>
    <w:rPr>
      <w:rFonts w:ascii="Arial" w:hAnsi="Arial"/>
      <w:szCs w:val="22"/>
      <w:lang w:eastAsia="en-US"/>
    </w:rPr>
  </w:style>
  <w:style w:type="character" w:customStyle="1" w:styleId="s15">
    <w:name w:val="s15"/>
    <w:basedOn w:val="DefaultParagraphFont"/>
    <w:rsid w:val="0009052D"/>
  </w:style>
  <w:style w:type="character" w:styleId="Strong">
    <w:name w:val="Strong"/>
    <w:basedOn w:val="DefaultParagraphFont"/>
    <w:uiPriority w:val="22"/>
    <w:qFormat/>
    <w:rsid w:val="0009052D"/>
    <w:rPr>
      <w:b/>
      <w:bCs/>
    </w:rPr>
  </w:style>
  <w:style w:type="character" w:customStyle="1" w:styleId="FootnoteTextChar1">
    <w:name w:val="Footnote Text Char1"/>
    <w:basedOn w:val="DefaultParagraphFont"/>
    <w:uiPriority w:val="99"/>
    <w:semiHidden/>
    <w:rsid w:val="00F31C23"/>
    <w:rPr>
      <w:rFonts w:ascii="Arial" w:eastAsia="Calibri" w:hAnsi="Arial" w:cs="Times New Roman"/>
      <w:sz w:val="20"/>
      <w:szCs w:val="20"/>
      <w:lang w:val="en-GB"/>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rsid w:val="00F31C23"/>
    <w:pPr>
      <w:spacing w:after="160" w:line="240" w:lineRule="exact"/>
    </w:pPr>
    <w:rPr>
      <w:rFonts w:asciiTheme="minorHAnsi" w:eastAsiaTheme="minorHAnsi" w:hAnsiTheme="minorHAnsi" w:cstheme="minorBidi"/>
      <w:sz w:val="22"/>
      <w:vertAlign w:val="superscript"/>
      <w:lang w:val="fr-FR"/>
    </w:rPr>
  </w:style>
  <w:style w:type="paragraph" w:styleId="PlainText">
    <w:name w:val="Plain Text"/>
    <w:basedOn w:val="Normal"/>
    <w:link w:val="PlainTextChar"/>
    <w:uiPriority w:val="99"/>
    <w:unhideWhenUsed/>
    <w:rsid w:val="00F31C23"/>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F31C23"/>
    <w:rPr>
      <w:rFonts w:eastAsiaTheme="minorHAnsi" w:cstheme="minorBidi"/>
      <w:sz w:val="22"/>
      <w:szCs w:val="21"/>
      <w:lang w:val="fr-FR" w:eastAsia="en-US"/>
    </w:rPr>
  </w:style>
  <w:style w:type="paragraph" w:styleId="Revision">
    <w:name w:val="Revision"/>
    <w:hidden/>
    <w:uiPriority w:val="99"/>
    <w:semiHidden/>
    <w:rsid w:val="00F31C23"/>
    <w:rPr>
      <w:rFonts w:ascii="Arial" w:hAnsi="Arial"/>
      <w:szCs w:val="22"/>
      <w:lang w:eastAsia="en-US"/>
    </w:rPr>
  </w:style>
  <w:style w:type="paragraph" w:styleId="HTMLPreformatted">
    <w:name w:val="HTML Preformatted"/>
    <w:basedOn w:val="Normal"/>
    <w:link w:val="HTMLPreformattedChar"/>
    <w:uiPriority w:val="99"/>
    <w:semiHidden/>
    <w:unhideWhenUsed/>
    <w:rsid w:val="005D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fr-FR" w:eastAsia="fr-FR"/>
    </w:rPr>
  </w:style>
  <w:style w:type="character" w:customStyle="1" w:styleId="HTMLPreformattedChar">
    <w:name w:val="HTML Preformatted Char"/>
    <w:basedOn w:val="DefaultParagraphFont"/>
    <w:link w:val="HTMLPreformatted"/>
    <w:uiPriority w:val="99"/>
    <w:semiHidden/>
    <w:rsid w:val="005D4ED2"/>
    <w:rPr>
      <w:rFonts w:ascii="Courier New" w:eastAsia="Times New Roman" w:hAnsi="Courier New" w:cs="Courier New"/>
      <w:lang w:val="fr-FR" w:eastAsia="fr-FR"/>
    </w:rPr>
  </w:style>
  <w:style w:type="paragraph" w:customStyle="1" w:styleId="NormalHanging12a">
    <w:name w:val="NormalHanging12a"/>
    <w:basedOn w:val="Normal"/>
    <w:rsid w:val="005D4ED2"/>
    <w:pPr>
      <w:widowControl w:val="0"/>
      <w:spacing w:after="240"/>
      <w:ind w:left="567" w:hanging="567"/>
    </w:pPr>
    <w:rPr>
      <w:rFonts w:ascii="Times New Roman" w:eastAsia="Times New Roman" w:hAnsi="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943482"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eanheritageday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bioethics/-/human-rights-in-biomedicine-in-the-post-covid-19-period-action-plan-2020-20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social/main.jsp?langId=en&amp;catId=89&amp;newsId=9705&amp;furtherNews=y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e.int/en/web/greco/hom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e.int/en/web/dlapil/-/the-council-of-europe-s-role-in-promoting-and-strengthening-the-rule-of-law" TargetMode="External"/><Relationship Id="rId13" Type="http://schemas.openxmlformats.org/officeDocument/2006/relationships/hyperlink" Target="https://eur-lex.europa.eu/legal-content/EN/TXT/?uri=CELEX:32019D0682" TargetMode="External"/><Relationship Id="rId18" Type="http://schemas.openxmlformats.org/officeDocument/2006/relationships/hyperlink" Target="https://ehea.info/" TargetMode="External"/><Relationship Id="rId3" Type="http://schemas.openxmlformats.org/officeDocument/2006/relationships/hyperlink" Target="https://search.coe.int/cm/Pages/result_details.aspx?ObjectID=0900001680946193" TargetMode="External"/><Relationship Id="rId7" Type="http://schemas.openxmlformats.org/officeDocument/2006/relationships/hyperlink" Target="https://search.coe.int/cm/pages/result_details.aspx?objectid=0900001680994082" TargetMode="External"/><Relationship Id="rId12" Type="http://schemas.openxmlformats.org/officeDocument/2006/relationships/hyperlink" Target="https://ec.europa.eu/commission/sites/beta-political/files/communication_from_the_commission_to_the_european_parliament_and_the_council.pdf" TargetMode="External"/><Relationship Id="rId17" Type="http://schemas.openxmlformats.org/officeDocument/2006/relationships/hyperlink" Target="https://eeas.europa.eu/delegations/council-europe/89996/save-date-online-event-launch-european-democracy-action-plan_en" TargetMode="External"/><Relationship Id="rId2" Type="http://schemas.openxmlformats.org/officeDocument/2006/relationships/hyperlink" Target="https://search.coe.int/cm/pages/result_details.aspx?objectid=0900001680994082" TargetMode="External"/><Relationship Id="rId16" Type="http://schemas.openxmlformats.org/officeDocument/2006/relationships/hyperlink" Target="https://search.coe.int/cm/Pages/result_details.aspx?ObjectId=09000016809eb868" TargetMode="External"/><Relationship Id="rId20" Type="http://schemas.openxmlformats.org/officeDocument/2006/relationships/hyperlink" Target="https://rm.coe.int/dh-bio-statement-vaccines-e/1680a12785" TargetMode="External"/><Relationship Id="rId1" Type="http://schemas.openxmlformats.org/officeDocument/2006/relationships/hyperlink" Target="https://search.coe.int/cm/pages/result_details.aspx?ObjectId=0900001680947866" TargetMode="External"/><Relationship Id="rId6" Type="http://schemas.openxmlformats.org/officeDocument/2006/relationships/hyperlink" Target="https://eur-lex.europa.eu/legal-content/EN/TXT/PDF/?uri=CELEX:52019DC0343&amp;from=EN" TargetMode="External"/><Relationship Id="rId11" Type="http://schemas.openxmlformats.org/officeDocument/2006/relationships/hyperlink" Target="https://www.europarl.europa.eu/doceo/document/TA-9-2019-0080_EN.html" TargetMode="External"/><Relationship Id="rId5" Type="http://schemas.openxmlformats.org/officeDocument/2006/relationships/hyperlink" Target="https://search.coe.int/cm/pages/result_details.aspx?objectid=0900001680994082" TargetMode="External"/><Relationship Id="rId15" Type="http://schemas.openxmlformats.org/officeDocument/2006/relationships/hyperlink" Target="https://www.coe.int/en/web/european-social-charter/coe-fra-ennhri-equinet" TargetMode="External"/><Relationship Id="rId10" Type="http://schemas.openxmlformats.org/officeDocument/2006/relationships/hyperlink" Target="https://www.coe.int/en/web/european-social-charter/-/contribution-to-the-european-commission-consultation-on-social-europe" TargetMode="External"/><Relationship Id="rId19" Type="http://schemas.openxmlformats.org/officeDocument/2006/relationships/hyperlink" Target="https://www.eywc2020.eu/en/convention/news/" TargetMode="External"/><Relationship Id="rId4" Type="http://schemas.openxmlformats.org/officeDocument/2006/relationships/hyperlink" Target="https://search.coe.int/cm/Pages/result_details.aspx?ObjectId=09000016809c4ee9" TargetMode="External"/><Relationship Id="rId9" Type="http://schemas.openxmlformats.org/officeDocument/2006/relationships/hyperlink" Target="https://search.coe.int/cm/pages/result_details.aspx?objectid=0900001680994082" TargetMode="External"/><Relationship Id="rId14" Type="http://schemas.openxmlformats.org/officeDocument/2006/relationships/hyperlink" Target="https://search.coe.int/cm/pages/result_details.aspx?objectid=090000168099408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4812F45-A3E2-433C-9066-28A89793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7244</Words>
  <Characters>39845</Characters>
  <Application>Microsoft Office Word</Application>
  <DocSecurity>0</DocSecurity>
  <Lines>332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46996</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HATTERSLEY Christine</cp:lastModifiedBy>
  <cp:revision>3</cp:revision>
  <cp:lastPrinted>2016-03-16T18:37:00Z</cp:lastPrinted>
  <dcterms:created xsi:type="dcterms:W3CDTF">2021-05-18T07:25:00Z</dcterms:created>
  <dcterms:modified xsi:type="dcterms:W3CDTF">2021-05-18T09:12:00Z</dcterms:modified>
</cp:coreProperties>
</file>