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08603" w14:textId="21B20B31" w:rsidR="001D6548" w:rsidRPr="00F21D38" w:rsidRDefault="001D6548" w:rsidP="000C0CAD">
      <w:pPr>
        <w:rPr>
          <w:rFonts w:cs="Arial"/>
          <w:szCs w:val="20"/>
          <w:lang w:val="fr-FR"/>
        </w:rPr>
      </w:pPr>
    </w:p>
    <w:p w14:paraId="46641212" w14:textId="01BCC1C1" w:rsidR="001D6548" w:rsidRPr="00F21D38" w:rsidRDefault="001D6548" w:rsidP="000C0CAD">
      <w:pPr>
        <w:rPr>
          <w:rFonts w:cs="Arial"/>
          <w:szCs w:val="20"/>
          <w:lang w:val="fr-FR"/>
        </w:rPr>
      </w:pPr>
    </w:p>
    <w:p w14:paraId="191F130A" w14:textId="46077D7D" w:rsidR="00AF11B0" w:rsidRPr="00F21D38" w:rsidRDefault="00AF11B0" w:rsidP="00AF11B0">
      <w:pPr>
        <w:rPr>
          <w:b/>
          <w:szCs w:val="20"/>
          <w:lang w:val="fr-FR"/>
        </w:rPr>
      </w:pPr>
      <w:r w:rsidRPr="00F21D38">
        <w:rPr>
          <w:b/>
          <w:szCs w:val="20"/>
          <w:lang w:val="fr-FR"/>
        </w:rPr>
        <w:t>40</w:t>
      </w:r>
      <w:r w:rsidRPr="00F21D38">
        <w:rPr>
          <w:b/>
          <w:szCs w:val="20"/>
          <w:vertAlign w:val="superscript"/>
          <w:lang w:val="fr-FR"/>
        </w:rPr>
        <w:t>e</w:t>
      </w:r>
      <w:r w:rsidRPr="00F21D38">
        <w:rPr>
          <w:b/>
          <w:szCs w:val="20"/>
          <w:lang w:val="fr-FR"/>
        </w:rPr>
        <w:t xml:space="preserve"> SESSION</w:t>
      </w:r>
    </w:p>
    <w:p w14:paraId="582A2951" w14:textId="03137CCD" w:rsidR="00AF11B0" w:rsidRPr="00AE03A1" w:rsidRDefault="00AE03A1" w:rsidP="00AF11B0">
      <w:pPr>
        <w:rPr>
          <w:bCs/>
          <w:szCs w:val="20"/>
          <w:lang w:val="fr-FR"/>
        </w:rPr>
      </w:pPr>
      <w:r w:rsidRPr="00AE03A1">
        <w:rPr>
          <w:bCs/>
          <w:szCs w:val="20"/>
          <w:lang w:val="fr-FR"/>
        </w:rPr>
        <w:t>Réunion à distance</w:t>
      </w:r>
    </w:p>
    <w:p w14:paraId="6BD191A6" w14:textId="77777777" w:rsidR="00AE03A1" w:rsidRPr="00F21D38" w:rsidRDefault="00AE03A1" w:rsidP="00AF11B0">
      <w:pPr>
        <w:rPr>
          <w:b/>
          <w:szCs w:val="20"/>
          <w:lang w:val="fr-FR"/>
        </w:rPr>
      </w:pPr>
    </w:p>
    <w:p w14:paraId="647FFB97" w14:textId="77777777" w:rsidR="00AF11B0" w:rsidRPr="00F21D38" w:rsidRDefault="00AF11B0" w:rsidP="00AF11B0">
      <w:pPr>
        <w:rPr>
          <w:bCs/>
          <w:szCs w:val="20"/>
          <w:lang w:val="fr-FR"/>
        </w:rPr>
      </w:pPr>
      <w:r w:rsidRPr="00F21D38">
        <w:rPr>
          <w:bCs/>
          <w:szCs w:val="20"/>
          <w:lang w:val="fr-FR"/>
        </w:rPr>
        <w:t>Rapport</w:t>
      </w:r>
    </w:p>
    <w:p w14:paraId="5A1E32FC" w14:textId="24FD4D7B" w:rsidR="00AF11B0" w:rsidRPr="00F21D38" w:rsidRDefault="00AF11B0" w:rsidP="00AF11B0">
      <w:pPr>
        <w:rPr>
          <w:szCs w:val="20"/>
          <w:lang w:val="fr-FR"/>
        </w:rPr>
      </w:pPr>
      <w:r w:rsidRPr="00F21D38">
        <w:rPr>
          <w:rFonts w:cs="Arial"/>
          <w:bCs/>
          <w:szCs w:val="20"/>
          <w:lang w:val="fr-FR"/>
        </w:rPr>
        <w:t>CG(2021)40-06</w:t>
      </w:r>
      <w:r w:rsidRPr="00F21D38">
        <w:rPr>
          <w:szCs w:val="20"/>
          <w:lang w:val="fr-FR"/>
        </w:rPr>
        <w:t xml:space="preserve"> </w:t>
      </w:r>
    </w:p>
    <w:p w14:paraId="65FD374E" w14:textId="1DA78776" w:rsidR="00AF11B0" w:rsidRPr="00F21D38" w:rsidRDefault="00AF11B0" w:rsidP="00AF11B0">
      <w:pPr>
        <w:rPr>
          <w:szCs w:val="20"/>
          <w:lang w:val="fr-FR"/>
        </w:rPr>
      </w:pPr>
      <w:r w:rsidRPr="00F21D38">
        <w:rPr>
          <w:szCs w:val="20"/>
          <w:lang w:val="fr-FR"/>
        </w:rPr>
        <w:t>2</w:t>
      </w:r>
      <w:r w:rsidR="00AE03A1">
        <w:rPr>
          <w:szCs w:val="20"/>
          <w:lang w:val="fr-FR"/>
        </w:rPr>
        <w:t>4</w:t>
      </w:r>
      <w:r w:rsidRPr="00F21D38">
        <w:rPr>
          <w:szCs w:val="20"/>
          <w:lang w:val="fr-FR"/>
        </w:rPr>
        <w:t xml:space="preserve"> mars 2021</w:t>
      </w:r>
    </w:p>
    <w:p w14:paraId="2919CAA8" w14:textId="77777777" w:rsidR="00AF11B0" w:rsidRPr="00F21D38" w:rsidRDefault="00AF11B0" w:rsidP="00AF11B0">
      <w:pPr>
        <w:rPr>
          <w:color w:val="000000" w:themeColor="text1"/>
          <w:szCs w:val="20"/>
          <w:lang w:val="fr-FR"/>
        </w:rPr>
      </w:pPr>
    </w:p>
    <w:p w14:paraId="5D8065A6" w14:textId="77777777" w:rsidR="00AF11B0" w:rsidRPr="00F21D38" w:rsidRDefault="00AF11B0" w:rsidP="00AF11B0">
      <w:pPr>
        <w:rPr>
          <w:color w:val="000000" w:themeColor="text1"/>
          <w:szCs w:val="20"/>
          <w:lang w:val="fr-FR"/>
        </w:rPr>
      </w:pPr>
    </w:p>
    <w:p w14:paraId="21C86A3F" w14:textId="77777777" w:rsidR="00AF11B0" w:rsidRPr="00F21D38" w:rsidRDefault="00AF11B0" w:rsidP="00AF11B0">
      <w:pPr>
        <w:rPr>
          <w:color w:val="000000" w:themeColor="text1"/>
          <w:szCs w:val="20"/>
          <w:lang w:val="fr-FR"/>
        </w:rPr>
      </w:pPr>
    </w:p>
    <w:p w14:paraId="20A0BDAB" w14:textId="77777777" w:rsidR="00AF11B0" w:rsidRPr="00F21D38" w:rsidRDefault="00AF11B0" w:rsidP="00AF11B0">
      <w:pPr>
        <w:rPr>
          <w:color w:val="000000" w:themeColor="text1"/>
          <w:szCs w:val="20"/>
          <w:lang w:val="fr-FR"/>
        </w:rPr>
      </w:pPr>
    </w:p>
    <w:p w14:paraId="48BD77F7" w14:textId="713A84F8" w:rsidR="000A28BD" w:rsidRPr="00F21D38" w:rsidRDefault="00AA2368" w:rsidP="000A28BD">
      <w:pPr>
        <w:rPr>
          <w:rFonts w:cs="Arial"/>
          <w:sz w:val="28"/>
          <w:szCs w:val="28"/>
          <w:lang w:val="fr-FR"/>
        </w:rPr>
      </w:pPr>
      <w:r w:rsidRPr="00F21D38">
        <w:rPr>
          <w:rFonts w:cs="Arial"/>
          <w:b/>
          <w:sz w:val="28"/>
          <w:szCs w:val="28"/>
          <w:lang w:val="fr-FR"/>
        </w:rPr>
        <w:t>B</w:t>
      </w:r>
      <w:r w:rsidR="0018075A" w:rsidRPr="00F21D38">
        <w:rPr>
          <w:rFonts w:cs="Arial"/>
          <w:b/>
          <w:sz w:val="28"/>
          <w:szCs w:val="28"/>
          <w:lang w:val="fr-FR"/>
        </w:rPr>
        <w:t xml:space="preserve">udget du Congrès </w:t>
      </w:r>
      <w:r w:rsidRPr="00F21D38">
        <w:rPr>
          <w:rFonts w:cs="Arial"/>
          <w:b/>
          <w:sz w:val="28"/>
          <w:szCs w:val="28"/>
          <w:lang w:val="fr-FR"/>
        </w:rPr>
        <w:t xml:space="preserve">pour </w:t>
      </w:r>
      <w:r w:rsidR="000A28BD" w:rsidRPr="00F21D38">
        <w:rPr>
          <w:rFonts w:cs="Arial"/>
          <w:b/>
          <w:sz w:val="28"/>
          <w:szCs w:val="28"/>
          <w:lang w:val="fr-FR"/>
        </w:rPr>
        <w:t>2022-2023</w:t>
      </w:r>
    </w:p>
    <w:p w14:paraId="48FDB8A0" w14:textId="2EE481E5" w:rsidR="001339E5" w:rsidRPr="00F21D38" w:rsidRDefault="001339E5" w:rsidP="0044137A">
      <w:pPr>
        <w:tabs>
          <w:tab w:val="left" w:pos="1985"/>
        </w:tabs>
        <w:jc w:val="both"/>
        <w:rPr>
          <w:rFonts w:cs="Arial"/>
          <w:szCs w:val="20"/>
          <w:lang w:val="fr-FR"/>
        </w:rPr>
      </w:pPr>
    </w:p>
    <w:p w14:paraId="0F57FA8C" w14:textId="3D3383DB" w:rsidR="00AF11B0" w:rsidRPr="00F21D38" w:rsidRDefault="00AF11B0" w:rsidP="0044137A">
      <w:pPr>
        <w:tabs>
          <w:tab w:val="left" w:pos="1985"/>
        </w:tabs>
        <w:jc w:val="both"/>
        <w:rPr>
          <w:rFonts w:cs="Arial"/>
          <w:szCs w:val="20"/>
          <w:lang w:val="fr-FR"/>
        </w:rPr>
      </w:pPr>
    </w:p>
    <w:p w14:paraId="7C564ED5" w14:textId="00DDCB60" w:rsidR="00AF11B0" w:rsidRPr="00F21D38" w:rsidRDefault="00AF11B0" w:rsidP="0044137A">
      <w:pPr>
        <w:tabs>
          <w:tab w:val="left" w:pos="1985"/>
        </w:tabs>
        <w:jc w:val="both"/>
        <w:rPr>
          <w:rFonts w:cs="Arial"/>
          <w:szCs w:val="20"/>
          <w:lang w:val="fr-FR"/>
        </w:rPr>
      </w:pPr>
      <w:r w:rsidRPr="00F21D38">
        <w:rPr>
          <w:rFonts w:cs="Arial"/>
          <w:szCs w:val="20"/>
          <w:lang w:val="fr-FR"/>
        </w:rPr>
        <w:t>Bureau du Congrès</w:t>
      </w:r>
    </w:p>
    <w:p w14:paraId="75E13B31" w14:textId="4F925336" w:rsidR="00D44D52" w:rsidRPr="00F21D38" w:rsidRDefault="00D44D52" w:rsidP="0044137A">
      <w:pPr>
        <w:tabs>
          <w:tab w:val="left" w:pos="1985"/>
        </w:tabs>
        <w:jc w:val="both"/>
        <w:rPr>
          <w:rFonts w:cs="Arial"/>
          <w:szCs w:val="20"/>
          <w:lang w:val="fr-FR"/>
        </w:rPr>
      </w:pPr>
    </w:p>
    <w:p w14:paraId="3B8F2F9C" w14:textId="77777777" w:rsidR="00AF11B0" w:rsidRPr="00F21D38" w:rsidRDefault="00AF11B0" w:rsidP="0044137A">
      <w:pPr>
        <w:tabs>
          <w:tab w:val="left" w:pos="1985"/>
        </w:tabs>
        <w:jc w:val="both"/>
        <w:rPr>
          <w:rFonts w:cs="Arial"/>
          <w:szCs w:val="20"/>
          <w:lang w:val="fr-FR"/>
        </w:rPr>
      </w:pPr>
    </w:p>
    <w:p w14:paraId="12F7FB98" w14:textId="3C8FE29F" w:rsidR="000A28BD" w:rsidRPr="00F21D38" w:rsidRDefault="001D6548" w:rsidP="00AF11B0">
      <w:pPr>
        <w:tabs>
          <w:tab w:val="left" w:pos="1985"/>
        </w:tabs>
        <w:jc w:val="both"/>
        <w:rPr>
          <w:rFonts w:cs="Arial"/>
          <w:szCs w:val="20"/>
          <w:lang w:val="fr-FR"/>
        </w:rPr>
      </w:pPr>
      <w:r w:rsidRPr="00F21D38">
        <w:rPr>
          <w:rFonts w:cs="Arial"/>
          <w:szCs w:val="20"/>
          <w:lang w:val="fr-FR"/>
        </w:rPr>
        <w:t>C</w:t>
      </w:r>
      <w:r w:rsidR="0008342C" w:rsidRPr="00F21D38">
        <w:rPr>
          <w:rFonts w:cs="Arial"/>
          <w:szCs w:val="20"/>
          <w:lang w:val="fr-FR"/>
        </w:rPr>
        <w:t>or</w:t>
      </w:r>
      <w:r w:rsidR="00EB6057" w:rsidRPr="00F21D38">
        <w:rPr>
          <w:rFonts w:cs="Arial"/>
          <w:szCs w:val="20"/>
          <w:lang w:val="fr-FR"/>
        </w:rPr>
        <w:t>apporteur</w:t>
      </w:r>
      <w:r w:rsidR="0018075A" w:rsidRPr="00F21D38">
        <w:rPr>
          <w:rFonts w:cs="Arial"/>
          <w:szCs w:val="20"/>
          <w:lang w:val="fr-FR"/>
        </w:rPr>
        <w:t>e</w:t>
      </w:r>
      <w:r w:rsidR="00EB6057" w:rsidRPr="00F21D38">
        <w:rPr>
          <w:rFonts w:cs="Arial"/>
          <w:szCs w:val="20"/>
          <w:lang w:val="fr-FR"/>
        </w:rPr>
        <w:t>s</w:t>
      </w:r>
      <w:r w:rsidR="00AF11B0" w:rsidRPr="00F21D38">
        <w:rPr>
          <w:rStyle w:val="Sidrosprotneopombe"/>
          <w:szCs w:val="20"/>
          <w:lang w:val="fr-FR"/>
        </w:rPr>
        <w:footnoteReference w:id="1"/>
      </w:r>
      <w:r w:rsidR="0018075A" w:rsidRPr="00F21D38">
        <w:rPr>
          <w:rFonts w:cs="Arial"/>
          <w:szCs w:val="20"/>
          <w:lang w:val="fr-FR"/>
        </w:rPr>
        <w:t> </w:t>
      </w:r>
      <w:r w:rsidR="00EB6057" w:rsidRPr="00F21D38">
        <w:rPr>
          <w:rFonts w:cs="Arial"/>
          <w:szCs w:val="20"/>
          <w:lang w:val="fr-FR"/>
        </w:rPr>
        <w:t>:</w:t>
      </w:r>
      <w:r w:rsidR="00EB6057" w:rsidRPr="00F21D38">
        <w:rPr>
          <w:rFonts w:cs="Arial"/>
          <w:szCs w:val="20"/>
          <w:lang w:val="fr-FR"/>
        </w:rPr>
        <w:tab/>
      </w:r>
      <w:r w:rsidR="000A28BD" w:rsidRPr="00F21D38">
        <w:rPr>
          <w:rFonts w:cs="Arial"/>
          <w:szCs w:val="20"/>
          <w:lang w:val="fr-FR"/>
        </w:rPr>
        <w:t xml:space="preserve">Anna MAGYAR, </w:t>
      </w:r>
      <w:r w:rsidR="0018075A" w:rsidRPr="00F21D38">
        <w:rPr>
          <w:rFonts w:cs="Arial"/>
          <w:szCs w:val="20"/>
          <w:lang w:val="fr-FR"/>
        </w:rPr>
        <w:t xml:space="preserve">Hongrie </w:t>
      </w:r>
      <w:r w:rsidR="000A28BD" w:rsidRPr="00F21D38">
        <w:rPr>
          <w:rFonts w:cs="Arial"/>
          <w:szCs w:val="20"/>
          <w:lang w:val="fr-FR"/>
        </w:rPr>
        <w:t xml:space="preserve">(R, </w:t>
      </w:r>
      <w:r w:rsidR="0018075A" w:rsidRPr="00F21D38">
        <w:rPr>
          <w:rFonts w:cs="Arial"/>
          <w:szCs w:val="20"/>
          <w:lang w:val="fr-FR"/>
        </w:rPr>
        <w:t>PPE/CCE</w:t>
      </w:r>
      <w:r w:rsidR="000A28BD" w:rsidRPr="00F21D38">
        <w:rPr>
          <w:rFonts w:cs="Arial"/>
          <w:szCs w:val="20"/>
          <w:lang w:val="fr-FR"/>
        </w:rPr>
        <w:t>)</w:t>
      </w:r>
      <w:r w:rsidR="00AF11B0" w:rsidRPr="00F21D38">
        <w:rPr>
          <w:rFonts w:cs="Arial"/>
          <w:szCs w:val="20"/>
          <w:lang w:val="fr-FR"/>
        </w:rPr>
        <w:t xml:space="preserve"> et </w:t>
      </w:r>
      <w:r w:rsidR="000A28BD" w:rsidRPr="00F21D38">
        <w:rPr>
          <w:rFonts w:cs="Arial"/>
          <w:szCs w:val="20"/>
          <w:lang w:val="fr-FR"/>
        </w:rPr>
        <w:t xml:space="preserve">Barbara TOCE, </w:t>
      </w:r>
      <w:r w:rsidR="0018075A" w:rsidRPr="00F21D38">
        <w:rPr>
          <w:rFonts w:cs="Arial"/>
          <w:szCs w:val="20"/>
          <w:lang w:val="fr-FR"/>
        </w:rPr>
        <w:t xml:space="preserve">Italie </w:t>
      </w:r>
      <w:r w:rsidR="000A28BD" w:rsidRPr="00F21D38">
        <w:rPr>
          <w:rFonts w:cs="Arial"/>
          <w:szCs w:val="20"/>
          <w:lang w:val="fr-FR"/>
        </w:rPr>
        <w:t>(L, SOC</w:t>
      </w:r>
      <w:r w:rsidR="008E69F5">
        <w:rPr>
          <w:rFonts w:cs="Arial"/>
          <w:szCs w:val="20"/>
          <w:lang w:val="fr-FR"/>
        </w:rPr>
        <w:t>/V/DP</w:t>
      </w:r>
      <w:r w:rsidR="000A28BD" w:rsidRPr="00F21D38">
        <w:rPr>
          <w:rFonts w:cs="Arial"/>
          <w:szCs w:val="20"/>
          <w:lang w:val="fr-FR"/>
        </w:rPr>
        <w:t>)</w:t>
      </w:r>
    </w:p>
    <w:p w14:paraId="20C3FEC7" w14:textId="33D03EA5" w:rsidR="00B95F16" w:rsidRPr="00F21D38" w:rsidRDefault="00B95F16" w:rsidP="007A445E">
      <w:pPr>
        <w:tabs>
          <w:tab w:val="left" w:pos="1985"/>
        </w:tabs>
        <w:jc w:val="both"/>
        <w:rPr>
          <w:rFonts w:cs="Arial"/>
          <w:szCs w:val="20"/>
          <w:lang w:val="fr-FR"/>
        </w:rPr>
      </w:pPr>
    </w:p>
    <w:p w14:paraId="570018BB" w14:textId="39C1A124" w:rsidR="006058D4" w:rsidRPr="00F21D38" w:rsidRDefault="006058D4" w:rsidP="007A445E">
      <w:pPr>
        <w:tabs>
          <w:tab w:val="left" w:pos="1985"/>
        </w:tabs>
        <w:jc w:val="both"/>
        <w:rPr>
          <w:rFonts w:cs="Arial"/>
          <w:szCs w:val="20"/>
          <w:lang w:val="fr-FR"/>
        </w:rPr>
      </w:pPr>
    </w:p>
    <w:sdt>
      <w:sdtPr>
        <w:rPr>
          <w:rFonts w:cs="Times New Roman"/>
          <w:noProof w:val="0"/>
          <w:szCs w:val="24"/>
          <w:lang w:val="it-IT" w:eastAsia="en-US"/>
        </w:rPr>
        <w:id w:val="1801807884"/>
        <w:docPartObj>
          <w:docPartGallery w:val="Table of Contents"/>
          <w:docPartUnique/>
        </w:docPartObj>
      </w:sdtPr>
      <w:sdtEndPr>
        <w:rPr>
          <w:b/>
          <w:bCs/>
        </w:rPr>
      </w:sdtEndPr>
      <w:sdtContent>
        <w:p w14:paraId="7A43EF2B" w14:textId="0B8BF5E5" w:rsidR="00AE03A1" w:rsidRDefault="00B86EC5">
          <w:pPr>
            <w:pStyle w:val="TM1"/>
            <w:rPr>
              <w:rFonts w:asciiTheme="minorHAnsi" w:eastAsiaTheme="minorEastAsia" w:hAnsiTheme="minorHAnsi" w:cstheme="minorBidi"/>
              <w:sz w:val="22"/>
              <w:szCs w:val="22"/>
              <w:lang w:val="fr-FR" w:eastAsia="fr-FR"/>
            </w:rPr>
          </w:pPr>
          <w:r>
            <w:fldChar w:fldCharType="begin"/>
          </w:r>
          <w:r>
            <w:instrText xml:space="preserve"> TOC \o "1-3" \h \z \u </w:instrText>
          </w:r>
          <w:r>
            <w:fldChar w:fldCharType="separate"/>
          </w:r>
          <w:hyperlink w:anchor="_Toc66952469" w:history="1">
            <w:r w:rsidR="00AE03A1" w:rsidRPr="005E0051">
              <w:rPr>
                <w:rStyle w:val="Lienhypertexte"/>
                <w:lang w:val="fr-FR"/>
              </w:rPr>
              <w:t>Recommandation 454 (2021)</w:t>
            </w:r>
            <w:r w:rsidR="00AE03A1">
              <w:rPr>
                <w:webHidden/>
              </w:rPr>
              <w:tab/>
            </w:r>
            <w:r w:rsidR="00AE03A1">
              <w:rPr>
                <w:webHidden/>
              </w:rPr>
              <w:fldChar w:fldCharType="begin"/>
            </w:r>
            <w:r w:rsidR="00AE03A1">
              <w:rPr>
                <w:webHidden/>
              </w:rPr>
              <w:instrText xml:space="preserve"> PAGEREF _Toc66952469 \h </w:instrText>
            </w:r>
            <w:r w:rsidR="00AE03A1">
              <w:rPr>
                <w:webHidden/>
              </w:rPr>
            </w:r>
            <w:r w:rsidR="00AE03A1">
              <w:rPr>
                <w:webHidden/>
              </w:rPr>
              <w:fldChar w:fldCharType="separate"/>
            </w:r>
            <w:r w:rsidR="00AE03A1">
              <w:rPr>
                <w:webHidden/>
              </w:rPr>
              <w:t>2</w:t>
            </w:r>
            <w:r w:rsidR="00AE03A1">
              <w:rPr>
                <w:webHidden/>
              </w:rPr>
              <w:fldChar w:fldCharType="end"/>
            </w:r>
          </w:hyperlink>
        </w:p>
        <w:p w14:paraId="1B3B4474" w14:textId="0BA31A47" w:rsidR="00AE03A1" w:rsidRDefault="00D755DE">
          <w:pPr>
            <w:pStyle w:val="TM1"/>
            <w:rPr>
              <w:rFonts w:asciiTheme="minorHAnsi" w:eastAsiaTheme="minorEastAsia" w:hAnsiTheme="minorHAnsi" w:cstheme="minorBidi"/>
              <w:sz w:val="22"/>
              <w:szCs w:val="22"/>
              <w:lang w:val="fr-FR" w:eastAsia="fr-FR"/>
            </w:rPr>
          </w:pPr>
          <w:hyperlink w:anchor="_Toc66952470" w:history="1">
            <w:r w:rsidR="00AE03A1" w:rsidRPr="005E0051">
              <w:rPr>
                <w:rStyle w:val="Lienhypertexte"/>
                <w:lang w:val="fr-FR"/>
              </w:rPr>
              <w:t>Exposé des motifs</w:t>
            </w:r>
            <w:r w:rsidR="00AE03A1">
              <w:rPr>
                <w:webHidden/>
              </w:rPr>
              <w:tab/>
            </w:r>
            <w:r w:rsidR="00AE03A1">
              <w:rPr>
                <w:webHidden/>
              </w:rPr>
              <w:fldChar w:fldCharType="begin"/>
            </w:r>
            <w:r w:rsidR="00AE03A1">
              <w:rPr>
                <w:webHidden/>
              </w:rPr>
              <w:instrText xml:space="preserve"> PAGEREF _Toc66952470 \h </w:instrText>
            </w:r>
            <w:r w:rsidR="00AE03A1">
              <w:rPr>
                <w:webHidden/>
              </w:rPr>
            </w:r>
            <w:r w:rsidR="00AE03A1">
              <w:rPr>
                <w:webHidden/>
              </w:rPr>
              <w:fldChar w:fldCharType="separate"/>
            </w:r>
            <w:r w:rsidR="00AE03A1">
              <w:rPr>
                <w:webHidden/>
              </w:rPr>
              <w:t>4</w:t>
            </w:r>
            <w:r w:rsidR="00AE03A1">
              <w:rPr>
                <w:webHidden/>
              </w:rPr>
              <w:fldChar w:fldCharType="end"/>
            </w:r>
          </w:hyperlink>
        </w:p>
        <w:p w14:paraId="732FFBE6" w14:textId="4BBDC51F" w:rsidR="00B86EC5" w:rsidRDefault="00B86EC5">
          <w:r>
            <w:rPr>
              <w:b/>
              <w:bCs/>
            </w:rPr>
            <w:fldChar w:fldCharType="end"/>
          </w:r>
        </w:p>
      </w:sdtContent>
    </w:sdt>
    <w:p w14:paraId="31FD0BD0" w14:textId="62CE57BA" w:rsidR="006058D4" w:rsidRDefault="006058D4" w:rsidP="007A445E">
      <w:pPr>
        <w:tabs>
          <w:tab w:val="left" w:pos="1985"/>
        </w:tabs>
        <w:jc w:val="both"/>
        <w:rPr>
          <w:rFonts w:cs="Arial"/>
          <w:szCs w:val="20"/>
          <w:lang w:val="fr-FR"/>
        </w:rPr>
      </w:pPr>
    </w:p>
    <w:p w14:paraId="73DE7A6B" w14:textId="77777777" w:rsidR="00D44D52" w:rsidRPr="00F21D38" w:rsidRDefault="00D44D52" w:rsidP="007A445E">
      <w:pPr>
        <w:tabs>
          <w:tab w:val="left" w:pos="1985"/>
        </w:tabs>
        <w:jc w:val="both"/>
        <w:rPr>
          <w:rFonts w:cs="Arial"/>
          <w:szCs w:val="20"/>
          <w:lang w:val="fr-FR"/>
        </w:rPr>
      </w:pPr>
    </w:p>
    <w:p w14:paraId="5C54A9AA" w14:textId="4952C991" w:rsidR="001339E5" w:rsidRPr="00F21D38" w:rsidRDefault="0018075A" w:rsidP="00F21D38">
      <w:pPr>
        <w:jc w:val="both"/>
        <w:rPr>
          <w:rFonts w:cs="Arial"/>
          <w:i/>
          <w:szCs w:val="20"/>
          <w:lang w:val="fr-FR"/>
        </w:rPr>
      </w:pPr>
      <w:r w:rsidRPr="00F21D38">
        <w:rPr>
          <w:rFonts w:cs="Arial"/>
          <w:i/>
          <w:szCs w:val="20"/>
          <w:lang w:val="fr-FR"/>
        </w:rPr>
        <w:t>Résumé</w:t>
      </w:r>
      <w:r w:rsidR="00016D66" w:rsidRPr="00F21D38">
        <w:rPr>
          <w:rFonts w:cs="Arial"/>
          <w:i/>
          <w:szCs w:val="20"/>
          <w:lang w:val="fr-FR"/>
        </w:rPr>
        <w:t xml:space="preserve"> </w:t>
      </w:r>
    </w:p>
    <w:p w14:paraId="36FDC20A" w14:textId="77777777" w:rsidR="001339E5" w:rsidRPr="00F21D38" w:rsidRDefault="001339E5" w:rsidP="00F21D38">
      <w:pPr>
        <w:jc w:val="both"/>
        <w:rPr>
          <w:rFonts w:cs="Arial"/>
          <w:szCs w:val="20"/>
          <w:lang w:val="fr-FR"/>
        </w:rPr>
      </w:pPr>
    </w:p>
    <w:p w14:paraId="6BB2DF24" w14:textId="78B49F19" w:rsidR="00B751BC" w:rsidRPr="00F21D38" w:rsidRDefault="00B751BC" w:rsidP="00F21D38">
      <w:pPr>
        <w:jc w:val="both"/>
        <w:rPr>
          <w:rFonts w:cs="Arial"/>
          <w:iCs/>
          <w:szCs w:val="20"/>
          <w:lang w:val="fr-FR"/>
        </w:rPr>
      </w:pPr>
      <w:r w:rsidRPr="00F21D38">
        <w:rPr>
          <w:rFonts w:cs="Arial"/>
          <w:iCs/>
          <w:szCs w:val="20"/>
          <w:lang w:val="fr-FR"/>
        </w:rPr>
        <w:t xml:space="preserve">Le Congrès a demandé à de multiples reprises que sa part du </w:t>
      </w:r>
      <w:r w:rsidR="005B5657" w:rsidRPr="00F21D38">
        <w:rPr>
          <w:rFonts w:cs="Arial"/>
          <w:iCs/>
          <w:szCs w:val="20"/>
          <w:lang w:val="fr-FR"/>
        </w:rPr>
        <w:t>B</w:t>
      </w:r>
      <w:r w:rsidRPr="00F21D38">
        <w:rPr>
          <w:rFonts w:cs="Arial"/>
          <w:iCs/>
          <w:szCs w:val="20"/>
          <w:lang w:val="fr-FR"/>
        </w:rPr>
        <w:t xml:space="preserve">udget </w:t>
      </w:r>
      <w:r w:rsidR="005B5657" w:rsidRPr="00F21D38">
        <w:rPr>
          <w:rFonts w:cs="Arial"/>
          <w:iCs/>
          <w:szCs w:val="20"/>
          <w:lang w:val="fr-FR"/>
        </w:rPr>
        <w:t xml:space="preserve">ordinaire </w:t>
      </w:r>
      <w:r w:rsidRPr="00F21D38">
        <w:rPr>
          <w:rFonts w:cs="Arial"/>
          <w:iCs/>
          <w:szCs w:val="20"/>
          <w:lang w:val="fr-FR"/>
        </w:rPr>
        <w:t>du</w:t>
      </w:r>
      <w:r w:rsidR="005B5657" w:rsidRPr="00F21D38">
        <w:rPr>
          <w:rFonts w:cs="Arial"/>
          <w:iCs/>
          <w:szCs w:val="20"/>
          <w:lang w:val="fr-FR"/>
        </w:rPr>
        <w:t xml:space="preserve"> Conseil de l</w:t>
      </w:r>
      <w:r w:rsidR="002422C7" w:rsidRPr="00F21D38">
        <w:rPr>
          <w:rFonts w:cs="Arial"/>
          <w:iCs/>
          <w:szCs w:val="20"/>
          <w:lang w:val="fr-FR"/>
        </w:rPr>
        <w:t>’</w:t>
      </w:r>
      <w:r w:rsidR="005B5657" w:rsidRPr="00F21D38">
        <w:rPr>
          <w:rFonts w:cs="Arial"/>
          <w:iCs/>
          <w:szCs w:val="20"/>
          <w:lang w:val="fr-FR"/>
        </w:rPr>
        <w:t>Europe soit portée à 3 % afin de lui garantir une dotation budgétaire qui lui permettrait de contribuer pleinement à la réalisation des priorités du Conseil de l</w:t>
      </w:r>
      <w:r w:rsidR="002422C7" w:rsidRPr="00F21D38">
        <w:rPr>
          <w:rFonts w:cs="Arial"/>
          <w:iCs/>
          <w:szCs w:val="20"/>
          <w:lang w:val="fr-FR"/>
        </w:rPr>
        <w:t>’</w:t>
      </w:r>
      <w:r w:rsidR="005B5657" w:rsidRPr="00F21D38">
        <w:rPr>
          <w:rFonts w:cs="Arial"/>
          <w:iCs/>
          <w:szCs w:val="20"/>
          <w:lang w:val="fr-FR"/>
        </w:rPr>
        <w:t xml:space="preserve">Europe. Cependant, cette part a baissé de </w:t>
      </w:r>
      <w:r w:rsidR="00F6648E" w:rsidRPr="00F21D38">
        <w:rPr>
          <w:rFonts w:cs="Arial"/>
          <w:iCs/>
          <w:szCs w:val="20"/>
          <w:lang w:val="fr-FR"/>
        </w:rPr>
        <w:t xml:space="preserve">plus de </w:t>
      </w:r>
      <w:r w:rsidR="005B5657" w:rsidRPr="00F21D38">
        <w:rPr>
          <w:rFonts w:cs="Arial"/>
          <w:iCs/>
          <w:szCs w:val="20"/>
          <w:lang w:val="fr-FR"/>
        </w:rPr>
        <w:t>13 % en dix ans, passant de 2,92 % en 2010 à 2,53 % en 2020, tandis que le nombre de postes passait de 47 à 38, dont deux sont gelés – et ne peuvent donc pas être pourvus – depuis plusieurs années.</w:t>
      </w:r>
    </w:p>
    <w:p w14:paraId="287F9F02" w14:textId="77777777" w:rsidR="00B751BC" w:rsidRPr="00F21D38" w:rsidRDefault="00B751BC" w:rsidP="00F21D38">
      <w:pPr>
        <w:jc w:val="both"/>
        <w:rPr>
          <w:rFonts w:cs="Arial"/>
          <w:iCs/>
          <w:szCs w:val="20"/>
          <w:lang w:val="fr-FR"/>
        </w:rPr>
      </w:pPr>
    </w:p>
    <w:p w14:paraId="130A5A6F" w14:textId="14C671C9" w:rsidR="000A28BD" w:rsidRPr="00F21D38" w:rsidRDefault="00AA2368" w:rsidP="00F21D38">
      <w:pPr>
        <w:jc w:val="both"/>
        <w:rPr>
          <w:rFonts w:cs="Arial"/>
          <w:iCs/>
          <w:szCs w:val="20"/>
          <w:lang w:val="fr-FR"/>
        </w:rPr>
      </w:pPr>
      <w:r w:rsidRPr="00F21D38">
        <w:rPr>
          <w:rFonts w:cs="Arial"/>
          <w:iCs/>
          <w:szCs w:val="20"/>
          <w:lang w:val="fr-FR"/>
        </w:rPr>
        <w:t xml:space="preserve">Ces réductions ont eu un impact négatif sur les activités du Congrès, notamment une augmentation significative de l'arriéré des rapports de suivi sur la situation des collectivités locales et régionales dans les États membres et une réduction des activités thématiques. </w:t>
      </w:r>
      <w:r w:rsidR="005B5657" w:rsidRPr="00F21D38">
        <w:rPr>
          <w:rFonts w:cs="Arial"/>
          <w:iCs/>
          <w:szCs w:val="20"/>
          <w:lang w:val="fr-FR"/>
        </w:rPr>
        <w:t>Toute réduction supplémentaire du budget et des ressources du Congrès lors du prochain biennium entraînerait une réduction significative de ses activités et exposerait à un risque supplémentaire ses activités statutaires et ses activités thématiques et de coopération, lesquelles ont déjà dû être adaptées par le passé pour faire face à la baisse des ressources.</w:t>
      </w:r>
    </w:p>
    <w:p w14:paraId="63C1FBEA" w14:textId="77777777" w:rsidR="00D44D52" w:rsidRPr="00F21D38" w:rsidRDefault="00D44D52" w:rsidP="00F21D38">
      <w:pPr>
        <w:jc w:val="both"/>
        <w:rPr>
          <w:rFonts w:cs="Arial"/>
          <w:iCs/>
          <w:szCs w:val="20"/>
          <w:lang w:val="fr-FR"/>
        </w:rPr>
      </w:pPr>
    </w:p>
    <w:p w14:paraId="6A6F5ABA" w14:textId="1B5D1350" w:rsidR="00D44D52" w:rsidRPr="00F21D38" w:rsidRDefault="00E84D23" w:rsidP="00F21D38">
      <w:pPr>
        <w:jc w:val="both"/>
        <w:rPr>
          <w:rFonts w:cs="Arial"/>
          <w:iCs/>
          <w:szCs w:val="20"/>
          <w:lang w:val="fr-FR"/>
        </w:rPr>
      </w:pPr>
      <w:r w:rsidRPr="00F21D38">
        <w:rPr>
          <w:rFonts w:cs="Arial"/>
          <w:iCs/>
          <w:szCs w:val="20"/>
          <w:lang w:val="fr-FR"/>
        </w:rPr>
        <w:t xml:space="preserve">La présente recommandation </w:t>
      </w:r>
      <w:r w:rsidR="00D821A6" w:rsidRPr="00F21D38">
        <w:rPr>
          <w:rFonts w:cs="Arial"/>
          <w:iCs/>
          <w:szCs w:val="20"/>
          <w:lang w:val="fr-FR"/>
        </w:rPr>
        <w:t>attire donc l</w:t>
      </w:r>
      <w:r w:rsidR="002422C7" w:rsidRPr="00F21D38">
        <w:rPr>
          <w:rFonts w:cs="Arial"/>
          <w:iCs/>
          <w:szCs w:val="20"/>
          <w:lang w:val="fr-FR"/>
        </w:rPr>
        <w:t>’</w:t>
      </w:r>
      <w:r w:rsidR="00D821A6" w:rsidRPr="00F21D38">
        <w:rPr>
          <w:rFonts w:cs="Arial"/>
          <w:iCs/>
          <w:szCs w:val="20"/>
          <w:lang w:val="fr-FR"/>
        </w:rPr>
        <w:t xml:space="preserve">attention </w:t>
      </w:r>
      <w:r w:rsidR="003B0D17" w:rsidRPr="00F21D38">
        <w:rPr>
          <w:rFonts w:cs="Arial"/>
          <w:iCs/>
          <w:szCs w:val="20"/>
          <w:lang w:val="fr-FR"/>
        </w:rPr>
        <w:t xml:space="preserve">une nouvelle fois </w:t>
      </w:r>
      <w:r w:rsidR="00D821A6" w:rsidRPr="00F21D38">
        <w:rPr>
          <w:rFonts w:cs="Arial"/>
          <w:iCs/>
          <w:szCs w:val="20"/>
          <w:lang w:val="fr-FR"/>
        </w:rPr>
        <w:t>sur la nécessité d</w:t>
      </w:r>
      <w:r w:rsidR="002422C7" w:rsidRPr="00F21D38">
        <w:rPr>
          <w:rFonts w:cs="Arial"/>
          <w:iCs/>
          <w:szCs w:val="20"/>
          <w:lang w:val="fr-FR"/>
        </w:rPr>
        <w:t>’</w:t>
      </w:r>
      <w:r w:rsidR="00D821A6" w:rsidRPr="00F21D38">
        <w:rPr>
          <w:rFonts w:cs="Arial"/>
          <w:iCs/>
          <w:szCs w:val="20"/>
          <w:lang w:val="fr-FR"/>
        </w:rPr>
        <w:t xml:space="preserve">inclure dans le projet de programme et budget pour le prochain biennium une dotation budgétaire du Congrès qui prendrait pleinement en considération sa contribution </w:t>
      </w:r>
      <w:r w:rsidR="003B0D17" w:rsidRPr="00F21D38">
        <w:rPr>
          <w:rFonts w:cs="Arial"/>
          <w:iCs/>
          <w:szCs w:val="20"/>
          <w:lang w:val="fr-FR"/>
        </w:rPr>
        <w:t>aux travaux et priorités du Conseil de l</w:t>
      </w:r>
      <w:r w:rsidR="002422C7" w:rsidRPr="00F21D38">
        <w:rPr>
          <w:rFonts w:cs="Arial"/>
          <w:iCs/>
          <w:szCs w:val="20"/>
          <w:lang w:val="fr-FR"/>
        </w:rPr>
        <w:t>’</w:t>
      </w:r>
      <w:r w:rsidR="003B0D17" w:rsidRPr="00F21D38">
        <w:rPr>
          <w:rFonts w:cs="Arial"/>
          <w:iCs/>
          <w:szCs w:val="20"/>
          <w:lang w:val="fr-FR"/>
        </w:rPr>
        <w:t>Europe, en revenant progressivement à une part de 3 % du Budget ordinaire dont le Congrès a besoin pour mener à bien ses opérations et remplir son mandat</w:t>
      </w:r>
      <w:r w:rsidR="00947F5B" w:rsidRPr="00F21D38">
        <w:rPr>
          <w:rFonts w:cs="Arial"/>
          <w:iCs/>
          <w:szCs w:val="20"/>
          <w:lang w:val="fr-FR"/>
        </w:rPr>
        <w:t>,</w:t>
      </w:r>
      <w:r w:rsidR="003B0D17" w:rsidRPr="00F21D38">
        <w:rPr>
          <w:rFonts w:cs="Arial"/>
          <w:iCs/>
          <w:szCs w:val="20"/>
          <w:lang w:val="fr-FR"/>
        </w:rPr>
        <w:t xml:space="preserve"> et </w:t>
      </w:r>
      <w:r w:rsidR="00947F5B" w:rsidRPr="00F21D38">
        <w:rPr>
          <w:rFonts w:cs="Arial"/>
          <w:iCs/>
          <w:szCs w:val="20"/>
          <w:lang w:val="fr-FR"/>
        </w:rPr>
        <w:t>de</w:t>
      </w:r>
      <w:r w:rsidR="00412886" w:rsidRPr="00F21D38">
        <w:rPr>
          <w:rFonts w:cs="Arial"/>
          <w:iCs/>
          <w:szCs w:val="20"/>
          <w:lang w:val="fr-FR"/>
        </w:rPr>
        <w:t xml:space="preserve"> doter </w:t>
      </w:r>
      <w:r w:rsidR="00947F5B" w:rsidRPr="00F21D38">
        <w:rPr>
          <w:rFonts w:cs="Arial"/>
          <w:iCs/>
          <w:szCs w:val="20"/>
          <w:lang w:val="fr-FR"/>
        </w:rPr>
        <w:t xml:space="preserve">le Congrès </w:t>
      </w:r>
      <w:r w:rsidR="00412886" w:rsidRPr="00F21D38">
        <w:rPr>
          <w:rFonts w:cs="Arial"/>
          <w:iCs/>
          <w:szCs w:val="20"/>
          <w:lang w:val="fr-FR"/>
        </w:rPr>
        <w:t>de ressources humaines proportionnées à ses tâches</w:t>
      </w:r>
      <w:r w:rsidR="000A28BD" w:rsidRPr="00F21D38">
        <w:rPr>
          <w:rFonts w:cs="Arial"/>
          <w:iCs/>
          <w:szCs w:val="20"/>
          <w:lang w:val="fr-FR"/>
        </w:rPr>
        <w:t xml:space="preserve">. </w:t>
      </w:r>
      <w:r w:rsidR="00412886" w:rsidRPr="00F21D38">
        <w:rPr>
          <w:rFonts w:cs="Arial"/>
          <w:iCs/>
          <w:szCs w:val="20"/>
          <w:lang w:val="fr-FR"/>
        </w:rPr>
        <w:t xml:space="preserve">La recommandation appelle aussi à une mobilisation des ressources </w:t>
      </w:r>
      <w:r w:rsidR="005C6B77" w:rsidRPr="00F21D38">
        <w:rPr>
          <w:rFonts w:cs="Arial"/>
          <w:iCs/>
          <w:szCs w:val="20"/>
          <w:lang w:val="fr-FR"/>
        </w:rPr>
        <w:t>axée sur</w:t>
      </w:r>
      <w:r w:rsidR="00412886" w:rsidRPr="00F21D38">
        <w:rPr>
          <w:rFonts w:cs="Arial"/>
          <w:iCs/>
          <w:szCs w:val="20"/>
          <w:lang w:val="fr-FR"/>
        </w:rPr>
        <w:t xml:space="preserve"> les contributions volontaires et les mises à disposition et </w:t>
      </w:r>
      <w:r w:rsidR="005C6B77" w:rsidRPr="00F21D38">
        <w:rPr>
          <w:rFonts w:cs="Arial"/>
          <w:iCs/>
          <w:szCs w:val="20"/>
          <w:lang w:val="fr-FR"/>
        </w:rPr>
        <w:t xml:space="preserve">à </w:t>
      </w:r>
      <w:r w:rsidR="00412886" w:rsidRPr="00F21D38">
        <w:rPr>
          <w:rFonts w:cs="Arial"/>
          <w:iCs/>
          <w:szCs w:val="20"/>
          <w:lang w:val="fr-FR"/>
        </w:rPr>
        <w:t>l</w:t>
      </w:r>
      <w:r w:rsidR="002422C7" w:rsidRPr="00F21D38">
        <w:rPr>
          <w:rFonts w:cs="Arial"/>
          <w:iCs/>
          <w:szCs w:val="20"/>
          <w:lang w:val="fr-FR"/>
        </w:rPr>
        <w:t>’</w:t>
      </w:r>
      <w:r w:rsidR="00412886" w:rsidRPr="00F21D38">
        <w:rPr>
          <w:rFonts w:cs="Arial"/>
          <w:iCs/>
          <w:szCs w:val="20"/>
          <w:lang w:val="fr-FR"/>
        </w:rPr>
        <w:t>utilisation des mesures exceptionnelles prévues pour les organes de suivi pendant le prochain bienniu</w:t>
      </w:r>
      <w:r w:rsidR="00947F5B" w:rsidRPr="00F21D38">
        <w:rPr>
          <w:rFonts w:cs="Arial"/>
          <w:iCs/>
          <w:szCs w:val="20"/>
          <w:lang w:val="fr-FR"/>
        </w:rPr>
        <w:t>m</w:t>
      </w:r>
      <w:r w:rsidR="000A28BD" w:rsidRPr="00F21D38">
        <w:rPr>
          <w:rFonts w:cs="Arial"/>
          <w:iCs/>
          <w:szCs w:val="20"/>
          <w:lang w:val="fr-FR"/>
        </w:rPr>
        <w:t>.</w:t>
      </w:r>
    </w:p>
    <w:p w14:paraId="63631692" w14:textId="4C9A8ACF" w:rsidR="000A28BD" w:rsidRPr="00AE03A1" w:rsidRDefault="00AE03A1" w:rsidP="00AE03A1">
      <w:pPr>
        <w:pStyle w:val="Titre1"/>
        <w:rPr>
          <w:rStyle w:val="Titre1Car"/>
          <w:rFonts w:cs="Arial"/>
          <w:b/>
          <w:bCs/>
          <w:i/>
          <w:szCs w:val="20"/>
          <w:lang w:val="fr-FR"/>
        </w:rPr>
      </w:pPr>
      <w:bookmarkStart w:id="0" w:name="_Toc66952469"/>
      <w:r w:rsidRPr="00AE03A1">
        <w:rPr>
          <w:rStyle w:val="Titre1Car"/>
          <w:rFonts w:cs="Arial"/>
          <w:b/>
          <w:bCs/>
          <w:szCs w:val="20"/>
          <w:lang w:val="fr-FR"/>
        </w:rPr>
        <w:lastRenderedPageBreak/>
        <w:t>RECOMMANDATION 454 (2021)</w:t>
      </w:r>
      <w:r w:rsidR="00DD2465" w:rsidRPr="00AE03A1">
        <w:rPr>
          <w:rStyle w:val="Appelnotedebasdep"/>
          <w:b w:val="0"/>
          <w:bCs w:val="0"/>
        </w:rPr>
        <w:footnoteReference w:id="2"/>
      </w:r>
      <w:bookmarkEnd w:id="0"/>
    </w:p>
    <w:p w14:paraId="72F283B3" w14:textId="77777777" w:rsidR="009A3B0A" w:rsidRPr="00F21D38" w:rsidRDefault="009A3B0A" w:rsidP="00F21D38">
      <w:pPr>
        <w:jc w:val="both"/>
        <w:rPr>
          <w:rFonts w:cs="Arial"/>
          <w:b/>
          <w:bCs/>
          <w:szCs w:val="20"/>
          <w:lang w:val="fr-FR"/>
        </w:rPr>
      </w:pPr>
    </w:p>
    <w:p w14:paraId="6B65DA5E" w14:textId="7D573AAC" w:rsidR="000A28BD" w:rsidRPr="00F21D38" w:rsidRDefault="00947F5B" w:rsidP="00F21D38">
      <w:pPr>
        <w:jc w:val="both"/>
        <w:rPr>
          <w:rFonts w:cs="Arial"/>
          <w:color w:val="000000" w:themeColor="text1"/>
          <w:szCs w:val="20"/>
          <w:lang w:val="fr-FR" w:eastAsia="fr-FR"/>
        </w:rPr>
      </w:pPr>
      <w:r w:rsidRPr="00F21D38">
        <w:rPr>
          <w:rFonts w:cs="Arial"/>
          <w:color w:val="000000" w:themeColor="text1"/>
          <w:szCs w:val="20"/>
          <w:lang w:val="fr-FR" w:eastAsia="fr-FR"/>
        </w:rPr>
        <w:t>Le Congrès des pouvoirs locaux et régionaux du Conseil de l</w:t>
      </w:r>
      <w:r w:rsidR="002422C7" w:rsidRPr="00F21D38">
        <w:rPr>
          <w:rFonts w:cs="Arial"/>
          <w:color w:val="000000" w:themeColor="text1"/>
          <w:szCs w:val="20"/>
          <w:lang w:val="fr-FR" w:eastAsia="fr-FR"/>
        </w:rPr>
        <w:t>’</w:t>
      </w:r>
      <w:r w:rsidRPr="00F21D38">
        <w:rPr>
          <w:rFonts w:cs="Arial"/>
          <w:color w:val="000000" w:themeColor="text1"/>
          <w:szCs w:val="20"/>
          <w:lang w:val="fr-FR" w:eastAsia="fr-FR"/>
        </w:rPr>
        <w:t>Europe</w:t>
      </w:r>
      <w:r w:rsidR="000A28BD" w:rsidRPr="00F21D38">
        <w:rPr>
          <w:rFonts w:cs="Arial"/>
          <w:color w:val="000000" w:themeColor="text1"/>
          <w:szCs w:val="20"/>
          <w:lang w:val="fr-FR" w:eastAsia="fr-FR"/>
        </w:rPr>
        <w:t>,</w:t>
      </w:r>
    </w:p>
    <w:p w14:paraId="49D621E7" w14:textId="77777777" w:rsidR="00F21D38" w:rsidRDefault="00F21D38" w:rsidP="00F21D38">
      <w:pPr>
        <w:jc w:val="both"/>
        <w:rPr>
          <w:rFonts w:cs="Arial"/>
          <w:color w:val="000000" w:themeColor="text1"/>
          <w:szCs w:val="20"/>
          <w:lang w:val="fr-FR" w:eastAsia="fr-FR"/>
        </w:rPr>
      </w:pPr>
    </w:p>
    <w:p w14:paraId="3D77479A" w14:textId="36DF7C67" w:rsidR="000A28BD"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1. </w:t>
      </w:r>
      <w:r w:rsidR="000B320F" w:rsidRPr="00F21D38">
        <w:rPr>
          <w:rFonts w:cs="Arial"/>
          <w:color w:val="000000" w:themeColor="text1"/>
          <w:szCs w:val="20"/>
          <w:lang w:val="fr-FR" w:eastAsia="fr-FR"/>
        </w:rPr>
        <w:t>réaffirmant son rôle institutionnel, en tant que voix des collectivités locales et régionales des États membres du Conseil de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Europe et gardien de la Charte européenne de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autonomie locale (CEAL) ratifiée par les 47 États membres, et sa responsabilité de promouvoir et de favoriser la mise en œuvre des normes communes du Conseil de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Europe pour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autonomie locale et la démocratie régionale en Europe </w:t>
      </w:r>
      <w:r w:rsidRPr="00F21D38">
        <w:rPr>
          <w:rFonts w:cs="Arial"/>
          <w:color w:val="000000" w:themeColor="text1"/>
          <w:szCs w:val="20"/>
          <w:lang w:val="fr-FR" w:eastAsia="fr-FR"/>
        </w:rPr>
        <w:t>;</w:t>
      </w:r>
    </w:p>
    <w:p w14:paraId="36B43AF5" w14:textId="77777777" w:rsidR="00F21D38" w:rsidRPr="00F21D38" w:rsidRDefault="00F21D38" w:rsidP="00F21D38">
      <w:pPr>
        <w:jc w:val="both"/>
        <w:rPr>
          <w:rFonts w:cs="Arial"/>
          <w:color w:val="000000" w:themeColor="text1"/>
          <w:szCs w:val="20"/>
          <w:lang w:val="fr-FR" w:eastAsia="fr-FR"/>
        </w:rPr>
      </w:pPr>
    </w:p>
    <w:p w14:paraId="2402B7BD" w14:textId="22127EB8" w:rsidR="000A28BD"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2.</w:t>
      </w:r>
      <w:r w:rsidR="00F21D38">
        <w:rPr>
          <w:rFonts w:cs="Arial"/>
          <w:color w:val="000000" w:themeColor="text1"/>
          <w:szCs w:val="20"/>
          <w:lang w:val="fr-FR" w:eastAsia="fr-FR"/>
        </w:rPr>
        <w:t> </w:t>
      </w:r>
      <w:r w:rsidRPr="00F21D38">
        <w:rPr>
          <w:rFonts w:cs="Arial"/>
          <w:color w:val="000000" w:themeColor="text1"/>
          <w:szCs w:val="20"/>
          <w:lang w:val="fr-FR" w:eastAsia="fr-FR"/>
        </w:rPr>
        <w:t>r</w:t>
      </w:r>
      <w:r w:rsidR="000B320F" w:rsidRPr="00F21D38">
        <w:rPr>
          <w:rFonts w:cs="Arial"/>
          <w:color w:val="000000" w:themeColor="text1"/>
          <w:szCs w:val="20"/>
          <w:lang w:val="fr-FR" w:eastAsia="fr-FR"/>
        </w:rPr>
        <w:t>appelant que la Charte du Congrès dispose que la conformité avec la CEAL de la part des Parties doit faire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objet d</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un suivi régulier et que depuis 2014 l</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activité de suivi n</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a cessé d</w:t>
      </w:r>
      <w:r w:rsidR="002422C7" w:rsidRPr="00F21D38">
        <w:rPr>
          <w:rFonts w:cs="Arial"/>
          <w:color w:val="000000" w:themeColor="text1"/>
          <w:szCs w:val="20"/>
          <w:lang w:val="fr-FR" w:eastAsia="fr-FR"/>
        </w:rPr>
        <w:t>’</w:t>
      </w:r>
      <w:r w:rsidR="000B320F" w:rsidRPr="00F21D38">
        <w:rPr>
          <w:rFonts w:cs="Arial"/>
          <w:color w:val="000000" w:themeColor="text1"/>
          <w:szCs w:val="20"/>
          <w:lang w:val="fr-FR" w:eastAsia="fr-FR"/>
        </w:rPr>
        <w:t xml:space="preserve">augmenter, entraînant un arriéré important encore aggravé par les </w:t>
      </w:r>
      <w:r w:rsidR="00F86C33" w:rsidRPr="00F21D38">
        <w:rPr>
          <w:rFonts w:cs="Arial"/>
          <w:color w:val="000000" w:themeColor="text1"/>
          <w:szCs w:val="20"/>
          <w:lang w:val="fr-FR" w:eastAsia="fr-FR"/>
        </w:rPr>
        <w:t>retard</w:t>
      </w:r>
      <w:r w:rsidR="000B320F" w:rsidRPr="00F21D38">
        <w:rPr>
          <w:rFonts w:cs="Arial"/>
          <w:color w:val="000000" w:themeColor="text1"/>
          <w:szCs w:val="20"/>
          <w:lang w:val="fr-FR" w:eastAsia="fr-FR"/>
        </w:rPr>
        <w:t>s dus à la pandémie que nous subissons actuellement </w:t>
      </w:r>
      <w:r w:rsidRPr="00F21D38">
        <w:rPr>
          <w:rFonts w:cs="Arial"/>
          <w:color w:val="000000" w:themeColor="text1"/>
          <w:szCs w:val="20"/>
          <w:lang w:val="fr-FR" w:eastAsia="fr-FR"/>
        </w:rPr>
        <w:t>;</w:t>
      </w:r>
    </w:p>
    <w:p w14:paraId="3A942D10" w14:textId="77777777" w:rsidR="00F21D38" w:rsidRPr="00F21D38" w:rsidRDefault="00F21D38" w:rsidP="00F21D38">
      <w:pPr>
        <w:jc w:val="both"/>
        <w:rPr>
          <w:rFonts w:cs="Arial"/>
          <w:color w:val="000000" w:themeColor="text1"/>
          <w:szCs w:val="20"/>
          <w:lang w:val="fr-FR" w:eastAsia="fr-FR"/>
        </w:rPr>
      </w:pPr>
    </w:p>
    <w:p w14:paraId="174F8A81" w14:textId="61919EF2" w:rsidR="000A28BD"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3. </w:t>
      </w:r>
      <w:r w:rsidR="000B320F" w:rsidRPr="00F21D38">
        <w:rPr>
          <w:rFonts w:cs="Arial"/>
          <w:color w:val="000000" w:themeColor="text1"/>
          <w:szCs w:val="20"/>
          <w:lang w:val="fr-FR" w:eastAsia="fr-FR"/>
        </w:rPr>
        <w:t xml:space="preserve">se référant aux échanges de vues réguliers entre le Président et le Secrétaire général du Congrès avec le Comité des Ministres, et </w:t>
      </w:r>
      <w:r w:rsidR="00004622" w:rsidRPr="00F21D38">
        <w:rPr>
          <w:rFonts w:cs="Arial"/>
          <w:color w:val="000000" w:themeColor="text1"/>
          <w:szCs w:val="20"/>
          <w:lang w:val="fr-FR" w:eastAsia="fr-FR"/>
        </w:rPr>
        <w:t>se félicitant du soutien et de la satisfaction exprimés par les États membres et le Comité des Ministres concernant les résultats obtenus et les réformes entreprises par le Congrès </w:t>
      </w:r>
      <w:r w:rsidRPr="00F21D38">
        <w:rPr>
          <w:rFonts w:cs="Arial"/>
          <w:color w:val="000000" w:themeColor="text1"/>
          <w:szCs w:val="20"/>
          <w:lang w:val="fr-FR" w:eastAsia="fr-FR"/>
        </w:rPr>
        <w:t>;</w:t>
      </w:r>
    </w:p>
    <w:p w14:paraId="2A8B857A" w14:textId="77777777" w:rsidR="00F21D38" w:rsidRPr="00F21D38" w:rsidRDefault="00F21D38" w:rsidP="00F21D38">
      <w:pPr>
        <w:jc w:val="both"/>
        <w:rPr>
          <w:rFonts w:cs="Arial"/>
          <w:color w:val="000000" w:themeColor="text1"/>
          <w:szCs w:val="20"/>
          <w:lang w:val="fr-FR" w:eastAsia="fr-FR"/>
        </w:rPr>
      </w:pPr>
    </w:p>
    <w:p w14:paraId="61813D38" w14:textId="5F22D64C" w:rsidR="000A28BD" w:rsidRPr="00F21D38"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4. r</w:t>
      </w:r>
      <w:r w:rsidR="003E633C" w:rsidRPr="00F21D38">
        <w:rPr>
          <w:rFonts w:cs="Arial"/>
          <w:color w:val="000000" w:themeColor="text1"/>
          <w:szCs w:val="20"/>
          <w:lang w:val="fr-FR" w:eastAsia="fr-FR"/>
        </w:rPr>
        <w:t xml:space="preserve">appelant les réductions budgétaires successives que le Congrès a connues au fil des années et </w:t>
      </w:r>
      <w:r w:rsidR="00F20A7F" w:rsidRPr="00F21D38">
        <w:rPr>
          <w:rFonts w:cs="Arial"/>
          <w:color w:val="000000" w:themeColor="text1"/>
          <w:szCs w:val="20"/>
          <w:lang w:val="fr-FR" w:eastAsia="fr-FR"/>
        </w:rPr>
        <w:t xml:space="preserve">notant que les États membres reconnaissent et comprennent les risques que de nouvelles réductions budgétaires </w:t>
      </w:r>
      <w:r w:rsidR="00E563F9" w:rsidRPr="00F21D38">
        <w:rPr>
          <w:rFonts w:cs="Arial"/>
          <w:color w:val="000000" w:themeColor="text1"/>
          <w:szCs w:val="20"/>
          <w:lang w:val="fr-FR" w:eastAsia="fr-FR"/>
        </w:rPr>
        <w:t>pourraient faire peser sur ses activités statutaires et ses activités de post-suivi, thématiques et de coopération, lesquelles sont adaptées aux attentes et intérêts spécifiques des États membre</w:t>
      </w:r>
      <w:r w:rsidR="00D518FA" w:rsidRPr="00F21D38">
        <w:rPr>
          <w:rFonts w:cs="Arial"/>
          <w:color w:val="000000" w:themeColor="text1"/>
          <w:szCs w:val="20"/>
          <w:lang w:val="fr-FR" w:eastAsia="fr-FR"/>
        </w:rPr>
        <w:t>s </w:t>
      </w:r>
      <w:r w:rsidRPr="00F21D38">
        <w:rPr>
          <w:rFonts w:cs="Arial"/>
          <w:color w:val="000000" w:themeColor="text1"/>
          <w:szCs w:val="20"/>
          <w:lang w:val="fr-FR" w:eastAsia="fr-FR"/>
        </w:rPr>
        <w:t>;</w:t>
      </w:r>
    </w:p>
    <w:p w14:paraId="37F6FFE5" w14:textId="77777777" w:rsidR="00F21D38" w:rsidRDefault="00F21D38" w:rsidP="00F21D38">
      <w:pPr>
        <w:jc w:val="both"/>
        <w:rPr>
          <w:rFonts w:cs="Arial"/>
          <w:color w:val="000000" w:themeColor="text1"/>
          <w:szCs w:val="20"/>
          <w:lang w:val="fr-FR" w:eastAsia="fr-FR"/>
        </w:rPr>
      </w:pPr>
    </w:p>
    <w:p w14:paraId="36167CB0" w14:textId="458C71D0" w:rsidR="000A28BD" w:rsidRPr="00F21D38"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5. </w:t>
      </w:r>
      <w:r w:rsidR="00D518FA" w:rsidRPr="00F21D38">
        <w:rPr>
          <w:rFonts w:cs="Arial"/>
          <w:color w:val="000000" w:themeColor="text1"/>
          <w:szCs w:val="20"/>
          <w:lang w:val="fr-FR" w:eastAsia="fr-FR"/>
        </w:rPr>
        <w:t>rappelant en outre que le Congrès a été contraint de supprimer certaines activités, notamment celles qui lui permettent de répondre aux difficultés recensées dans les rapports annuels de la Secrétaire Générale sur la situation de la démocratie, des droits de l</w:t>
      </w:r>
      <w:r w:rsidR="002422C7" w:rsidRPr="00F21D38">
        <w:rPr>
          <w:rFonts w:cs="Arial"/>
          <w:color w:val="000000" w:themeColor="text1"/>
          <w:szCs w:val="20"/>
          <w:lang w:val="fr-FR" w:eastAsia="fr-FR"/>
        </w:rPr>
        <w:t>’</w:t>
      </w:r>
      <w:r w:rsidR="00D518FA" w:rsidRPr="00F21D38">
        <w:rPr>
          <w:rFonts w:cs="Arial"/>
          <w:color w:val="000000" w:themeColor="text1"/>
          <w:szCs w:val="20"/>
          <w:lang w:val="fr-FR" w:eastAsia="fr-FR"/>
        </w:rPr>
        <w:t>homme et de l</w:t>
      </w:r>
      <w:r w:rsidR="002422C7" w:rsidRPr="00F21D38">
        <w:rPr>
          <w:rFonts w:cs="Arial"/>
          <w:color w:val="000000" w:themeColor="text1"/>
          <w:szCs w:val="20"/>
          <w:lang w:val="fr-FR" w:eastAsia="fr-FR"/>
        </w:rPr>
        <w:t>’</w:t>
      </w:r>
      <w:r w:rsidR="00D518FA" w:rsidRPr="00F21D38">
        <w:rPr>
          <w:rFonts w:cs="Arial"/>
          <w:color w:val="000000" w:themeColor="text1"/>
          <w:szCs w:val="20"/>
          <w:lang w:val="fr-FR" w:eastAsia="fr-FR"/>
        </w:rPr>
        <w:t>État de droit ainsi qu</w:t>
      </w:r>
      <w:r w:rsidR="002422C7" w:rsidRPr="00F21D38">
        <w:rPr>
          <w:rFonts w:cs="Arial"/>
          <w:color w:val="000000" w:themeColor="text1"/>
          <w:szCs w:val="20"/>
          <w:lang w:val="fr-FR" w:eastAsia="fr-FR"/>
        </w:rPr>
        <w:t>’</w:t>
      </w:r>
      <w:r w:rsidR="00D518FA" w:rsidRPr="00F21D38">
        <w:rPr>
          <w:rFonts w:cs="Arial"/>
          <w:color w:val="000000" w:themeColor="text1"/>
          <w:szCs w:val="20"/>
          <w:lang w:val="fr-FR" w:eastAsia="fr-FR"/>
        </w:rPr>
        <w:t xml:space="preserve">aux priorités des présidences </w:t>
      </w:r>
      <w:r w:rsidR="008507C7" w:rsidRPr="00F21D38">
        <w:rPr>
          <w:rFonts w:cs="Arial"/>
          <w:color w:val="000000" w:themeColor="text1"/>
          <w:szCs w:val="20"/>
          <w:lang w:val="fr-FR" w:eastAsia="fr-FR"/>
        </w:rPr>
        <w:t xml:space="preserve">successives </w:t>
      </w:r>
      <w:r w:rsidR="00D518FA" w:rsidRPr="00F21D38">
        <w:rPr>
          <w:rFonts w:cs="Arial"/>
          <w:color w:val="000000" w:themeColor="text1"/>
          <w:szCs w:val="20"/>
          <w:lang w:val="fr-FR" w:eastAsia="fr-FR"/>
        </w:rPr>
        <w:t>du Comité des Ministres </w:t>
      </w:r>
      <w:r w:rsidRPr="00F21D38">
        <w:rPr>
          <w:rFonts w:cs="Arial"/>
          <w:color w:val="000000" w:themeColor="text1"/>
          <w:szCs w:val="20"/>
          <w:lang w:val="fr-FR" w:eastAsia="fr-FR"/>
        </w:rPr>
        <w:t xml:space="preserve">; </w:t>
      </w:r>
    </w:p>
    <w:p w14:paraId="0750DFC1" w14:textId="77777777" w:rsidR="00F21D38" w:rsidRDefault="00F21D38" w:rsidP="00F21D38">
      <w:pPr>
        <w:jc w:val="both"/>
        <w:rPr>
          <w:rFonts w:cs="Arial"/>
          <w:szCs w:val="20"/>
          <w:lang w:val="fr-FR"/>
        </w:rPr>
      </w:pPr>
    </w:p>
    <w:p w14:paraId="17BA42A2" w14:textId="19C3CB09" w:rsidR="000A28BD" w:rsidRPr="00F21D38" w:rsidRDefault="000A28BD" w:rsidP="00F21D38">
      <w:pPr>
        <w:jc w:val="both"/>
        <w:rPr>
          <w:rFonts w:cs="Arial"/>
          <w:color w:val="000000" w:themeColor="text1"/>
          <w:szCs w:val="20"/>
          <w:lang w:val="fr-FR" w:eastAsia="fr-FR"/>
        </w:rPr>
      </w:pPr>
      <w:r w:rsidRPr="00F21D38">
        <w:rPr>
          <w:rFonts w:cs="Arial"/>
          <w:szCs w:val="20"/>
          <w:lang w:val="fr-FR"/>
        </w:rPr>
        <w:t>6</w:t>
      </w:r>
      <w:r w:rsidRPr="00F21D38">
        <w:rPr>
          <w:rFonts w:cs="Arial"/>
          <w:i/>
          <w:szCs w:val="20"/>
          <w:lang w:val="fr-FR"/>
        </w:rPr>
        <w:t>.</w:t>
      </w:r>
      <w:r w:rsidRPr="00F21D38">
        <w:rPr>
          <w:rFonts w:cs="Arial"/>
          <w:szCs w:val="20"/>
          <w:lang w:val="fr-FR"/>
        </w:rPr>
        <w:t> </w:t>
      </w:r>
      <w:r w:rsidRPr="00F21D38">
        <w:rPr>
          <w:rFonts w:cs="Arial"/>
          <w:color w:val="000000" w:themeColor="text1"/>
          <w:szCs w:val="20"/>
          <w:lang w:val="fr-FR" w:eastAsia="fr-FR"/>
        </w:rPr>
        <w:t>s</w:t>
      </w:r>
      <w:r w:rsidR="001B3CDB" w:rsidRPr="00F21D38">
        <w:rPr>
          <w:rFonts w:cs="Arial"/>
          <w:color w:val="000000" w:themeColor="text1"/>
          <w:szCs w:val="20"/>
          <w:lang w:val="fr-FR" w:eastAsia="fr-FR"/>
        </w:rPr>
        <w:t>oulignant que depuis 2010 le Congrès n</w:t>
      </w:r>
      <w:r w:rsidR="002422C7" w:rsidRPr="00F21D38">
        <w:rPr>
          <w:rFonts w:cs="Arial"/>
          <w:color w:val="000000" w:themeColor="text1"/>
          <w:szCs w:val="20"/>
          <w:lang w:val="fr-FR" w:eastAsia="fr-FR"/>
        </w:rPr>
        <w:t>’</w:t>
      </w:r>
      <w:r w:rsidR="001B3CDB" w:rsidRPr="00F21D38">
        <w:rPr>
          <w:rFonts w:cs="Arial"/>
          <w:color w:val="000000" w:themeColor="text1"/>
          <w:szCs w:val="20"/>
          <w:lang w:val="fr-FR" w:eastAsia="fr-FR"/>
        </w:rPr>
        <w:t>a cessé de contribuer aux gains d</w:t>
      </w:r>
      <w:r w:rsidR="002422C7" w:rsidRPr="00F21D38">
        <w:rPr>
          <w:rFonts w:cs="Arial"/>
          <w:color w:val="000000" w:themeColor="text1"/>
          <w:szCs w:val="20"/>
          <w:lang w:val="fr-FR" w:eastAsia="fr-FR"/>
        </w:rPr>
        <w:t>’</w:t>
      </w:r>
      <w:r w:rsidR="001B3CDB" w:rsidRPr="00F21D38">
        <w:rPr>
          <w:rFonts w:cs="Arial"/>
          <w:color w:val="000000" w:themeColor="text1"/>
          <w:szCs w:val="20"/>
          <w:lang w:val="fr-FR" w:eastAsia="fr-FR"/>
        </w:rPr>
        <w:t>efficacité de l</w:t>
      </w:r>
      <w:r w:rsidR="002422C7" w:rsidRPr="00F21D38">
        <w:rPr>
          <w:rFonts w:cs="Arial"/>
          <w:color w:val="000000" w:themeColor="text1"/>
          <w:szCs w:val="20"/>
          <w:lang w:val="fr-FR" w:eastAsia="fr-FR"/>
        </w:rPr>
        <w:t>’</w:t>
      </w:r>
      <w:r w:rsidR="001B3CDB" w:rsidRPr="00F21D38">
        <w:rPr>
          <w:rFonts w:cs="Arial"/>
          <w:color w:val="000000" w:themeColor="text1"/>
          <w:szCs w:val="20"/>
          <w:lang w:val="fr-FR" w:eastAsia="fr-FR"/>
        </w:rPr>
        <w:t>Organisation et qu</w:t>
      </w:r>
      <w:r w:rsidR="002422C7" w:rsidRPr="00F21D38">
        <w:rPr>
          <w:rFonts w:cs="Arial"/>
          <w:color w:val="000000" w:themeColor="text1"/>
          <w:szCs w:val="20"/>
          <w:lang w:val="fr-FR" w:eastAsia="fr-FR"/>
        </w:rPr>
        <w:t>’</w:t>
      </w:r>
      <w:r w:rsidR="001B3CDB" w:rsidRPr="00F21D38">
        <w:rPr>
          <w:rFonts w:cs="Arial"/>
          <w:color w:val="000000" w:themeColor="text1"/>
          <w:szCs w:val="20"/>
          <w:lang w:val="fr-FR" w:eastAsia="fr-FR"/>
        </w:rPr>
        <w:t>il a subi des restrictions budgétaires, tant en termes opérationnels que de personnel, proportionnellement supérieures à sa part du Budget ordinaire du Conseil de l</w:t>
      </w:r>
      <w:r w:rsidR="002422C7" w:rsidRPr="00F21D38">
        <w:rPr>
          <w:rFonts w:cs="Arial"/>
          <w:color w:val="000000" w:themeColor="text1"/>
          <w:szCs w:val="20"/>
          <w:lang w:val="fr-FR" w:eastAsia="fr-FR"/>
        </w:rPr>
        <w:t>’</w:t>
      </w:r>
      <w:r w:rsidR="001B3CDB" w:rsidRPr="00F21D38">
        <w:rPr>
          <w:rFonts w:cs="Arial"/>
          <w:color w:val="000000" w:themeColor="text1"/>
          <w:szCs w:val="20"/>
          <w:lang w:val="fr-FR" w:eastAsia="fr-FR"/>
        </w:rPr>
        <w:t>Europe </w:t>
      </w:r>
      <w:r w:rsidRPr="00F21D38">
        <w:rPr>
          <w:rFonts w:cs="Arial"/>
          <w:color w:val="000000" w:themeColor="text1"/>
          <w:szCs w:val="20"/>
          <w:lang w:val="fr-FR" w:eastAsia="fr-FR"/>
        </w:rPr>
        <w:t>;</w:t>
      </w:r>
    </w:p>
    <w:p w14:paraId="7CA1F9A4" w14:textId="77777777" w:rsidR="00F21D38" w:rsidRDefault="00F21D38" w:rsidP="00F21D38">
      <w:pPr>
        <w:jc w:val="both"/>
        <w:rPr>
          <w:rFonts w:cs="Arial"/>
          <w:color w:val="000000" w:themeColor="text1"/>
          <w:szCs w:val="20"/>
          <w:lang w:val="fr-FR" w:eastAsia="fr-FR"/>
        </w:rPr>
      </w:pPr>
    </w:p>
    <w:p w14:paraId="5F9AFA65" w14:textId="44651E3A" w:rsidR="000A28BD" w:rsidRPr="00F21D38" w:rsidRDefault="000A28BD" w:rsidP="00F21D38">
      <w:pPr>
        <w:jc w:val="both"/>
        <w:rPr>
          <w:rFonts w:cs="Arial"/>
          <w:iCs/>
          <w:color w:val="000000" w:themeColor="text1"/>
          <w:szCs w:val="20"/>
          <w:lang w:val="fr-FR" w:eastAsia="fr-FR"/>
        </w:rPr>
      </w:pPr>
      <w:r w:rsidRPr="00F21D38">
        <w:rPr>
          <w:rFonts w:cs="Arial"/>
          <w:color w:val="000000" w:themeColor="text1"/>
          <w:szCs w:val="20"/>
          <w:lang w:val="fr-FR" w:eastAsia="fr-FR"/>
        </w:rPr>
        <w:t>7</w:t>
      </w:r>
      <w:r w:rsidRPr="00F21D38">
        <w:rPr>
          <w:rFonts w:cs="Arial"/>
          <w:i/>
          <w:iCs/>
          <w:color w:val="000000" w:themeColor="text1"/>
          <w:szCs w:val="20"/>
          <w:lang w:val="fr-FR" w:eastAsia="fr-FR"/>
        </w:rPr>
        <w:t>.</w:t>
      </w:r>
      <w:r w:rsidR="00F21D38">
        <w:rPr>
          <w:rFonts w:cs="Arial"/>
          <w:iCs/>
          <w:color w:val="000000" w:themeColor="text1"/>
          <w:szCs w:val="20"/>
          <w:lang w:val="fr-FR" w:eastAsia="fr-FR"/>
        </w:rPr>
        <w:t> </w:t>
      </w:r>
      <w:r w:rsidRPr="00F21D38">
        <w:rPr>
          <w:rFonts w:cs="Arial"/>
          <w:iCs/>
          <w:color w:val="000000" w:themeColor="text1"/>
          <w:szCs w:val="20"/>
          <w:lang w:val="fr-FR" w:eastAsia="fr-FR"/>
        </w:rPr>
        <w:t>r</w:t>
      </w:r>
      <w:r w:rsidR="001B3CDB" w:rsidRPr="00F21D38">
        <w:rPr>
          <w:rFonts w:cs="Arial"/>
          <w:iCs/>
          <w:color w:val="000000" w:themeColor="text1"/>
          <w:szCs w:val="20"/>
          <w:lang w:val="fr-FR" w:eastAsia="fr-FR"/>
        </w:rPr>
        <w:t xml:space="preserve">appelant </w:t>
      </w:r>
      <w:r w:rsidR="000D4167" w:rsidRPr="00F21D38">
        <w:rPr>
          <w:rFonts w:cs="Arial"/>
          <w:iCs/>
          <w:color w:val="000000" w:themeColor="text1"/>
          <w:szCs w:val="20"/>
          <w:lang w:val="fr-FR" w:eastAsia="fr-FR"/>
        </w:rPr>
        <w:t>l</w:t>
      </w:r>
      <w:r w:rsidR="001B3CDB" w:rsidRPr="00F21D38">
        <w:rPr>
          <w:rFonts w:cs="Arial"/>
          <w:iCs/>
          <w:color w:val="000000" w:themeColor="text1"/>
          <w:szCs w:val="20"/>
          <w:lang w:val="fr-FR" w:eastAsia="fr-FR"/>
        </w:rPr>
        <w:t xml:space="preserve">es demandes répétées </w:t>
      </w:r>
      <w:r w:rsidR="000D4167" w:rsidRPr="00F21D38">
        <w:rPr>
          <w:rFonts w:cs="Arial"/>
          <w:iCs/>
          <w:color w:val="000000" w:themeColor="text1"/>
          <w:szCs w:val="20"/>
          <w:lang w:val="fr-FR" w:eastAsia="fr-FR"/>
        </w:rPr>
        <w:t xml:space="preserve">du Congrès </w:t>
      </w:r>
      <w:r w:rsidR="00FE2BD8" w:rsidRPr="00F21D38">
        <w:rPr>
          <w:rFonts w:cs="Arial"/>
          <w:iCs/>
          <w:color w:val="000000" w:themeColor="text1"/>
          <w:szCs w:val="20"/>
          <w:lang w:val="fr-FR" w:eastAsia="fr-FR"/>
        </w:rPr>
        <w:t>que sa part du budget du Conseil de l</w:t>
      </w:r>
      <w:r w:rsidR="002422C7" w:rsidRPr="00F21D38">
        <w:rPr>
          <w:rFonts w:cs="Arial"/>
          <w:iCs/>
          <w:color w:val="000000" w:themeColor="text1"/>
          <w:szCs w:val="20"/>
          <w:lang w:val="fr-FR" w:eastAsia="fr-FR"/>
        </w:rPr>
        <w:t>’</w:t>
      </w:r>
      <w:r w:rsidR="00FE2BD8" w:rsidRPr="00F21D38">
        <w:rPr>
          <w:rFonts w:cs="Arial"/>
          <w:iCs/>
          <w:color w:val="000000" w:themeColor="text1"/>
          <w:szCs w:val="20"/>
          <w:lang w:val="fr-FR" w:eastAsia="fr-FR"/>
        </w:rPr>
        <w:t xml:space="preserve">Europe </w:t>
      </w:r>
      <w:r w:rsidR="000D4167" w:rsidRPr="00F21D38">
        <w:rPr>
          <w:rFonts w:cs="Arial"/>
          <w:iCs/>
          <w:color w:val="000000" w:themeColor="text1"/>
          <w:szCs w:val="20"/>
          <w:lang w:val="fr-FR" w:eastAsia="fr-FR"/>
        </w:rPr>
        <w:t>revienne</w:t>
      </w:r>
      <w:r w:rsidR="00FE2BD8" w:rsidRPr="00F21D38">
        <w:rPr>
          <w:rFonts w:cs="Arial"/>
          <w:iCs/>
          <w:color w:val="000000" w:themeColor="text1"/>
          <w:szCs w:val="20"/>
          <w:lang w:val="fr-FR" w:eastAsia="fr-FR"/>
        </w:rPr>
        <w:t xml:space="preserve"> à 3 % afin de lui garantir une dotation budgétaire </w:t>
      </w:r>
      <w:r w:rsidR="000D4167" w:rsidRPr="00F21D38">
        <w:rPr>
          <w:rFonts w:cs="Arial"/>
          <w:iCs/>
          <w:color w:val="000000" w:themeColor="text1"/>
          <w:szCs w:val="20"/>
          <w:lang w:val="fr-FR" w:eastAsia="fr-FR"/>
        </w:rPr>
        <w:t>qui lui permettrait de contribuer pleinement à la réalisation des priorités du Conseil de l</w:t>
      </w:r>
      <w:r w:rsidR="002422C7" w:rsidRPr="00F21D38">
        <w:rPr>
          <w:rFonts w:cs="Arial"/>
          <w:iCs/>
          <w:color w:val="000000" w:themeColor="text1"/>
          <w:szCs w:val="20"/>
          <w:lang w:val="fr-FR" w:eastAsia="fr-FR"/>
        </w:rPr>
        <w:t>’</w:t>
      </w:r>
      <w:r w:rsidR="001F2672" w:rsidRPr="00F21D38">
        <w:rPr>
          <w:rFonts w:cs="Arial"/>
          <w:iCs/>
          <w:color w:val="000000" w:themeColor="text1"/>
          <w:szCs w:val="20"/>
          <w:lang w:val="fr-FR" w:eastAsia="fr-FR"/>
        </w:rPr>
        <w:t>Europe ;</w:t>
      </w:r>
      <w:r w:rsidRPr="00F21D38">
        <w:rPr>
          <w:rFonts w:cs="Arial"/>
          <w:iCs/>
          <w:color w:val="000000" w:themeColor="text1"/>
          <w:szCs w:val="20"/>
          <w:lang w:val="fr-FR" w:eastAsia="fr-FR"/>
        </w:rPr>
        <w:t xml:space="preserve"> </w:t>
      </w:r>
    </w:p>
    <w:p w14:paraId="636AD0E6" w14:textId="77777777" w:rsidR="00F21D38" w:rsidRDefault="00F21D38" w:rsidP="00F21D38">
      <w:pPr>
        <w:jc w:val="both"/>
        <w:rPr>
          <w:rFonts w:cs="Arial"/>
          <w:color w:val="000000" w:themeColor="text1"/>
          <w:szCs w:val="20"/>
          <w:lang w:val="fr-FR" w:eastAsia="fr-FR"/>
        </w:rPr>
      </w:pPr>
    </w:p>
    <w:p w14:paraId="5784E1B6" w14:textId="1D01A2E2" w:rsidR="000A28BD" w:rsidRPr="00F21D38"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8.</w:t>
      </w:r>
      <w:r w:rsidR="00F21D38">
        <w:rPr>
          <w:rFonts w:cs="Arial"/>
          <w:color w:val="000000" w:themeColor="text1"/>
          <w:szCs w:val="20"/>
          <w:lang w:val="fr-FR" w:eastAsia="fr-FR"/>
        </w:rPr>
        <w:t> </w:t>
      </w:r>
      <w:r w:rsidRPr="00F21D38">
        <w:rPr>
          <w:rFonts w:cs="Arial"/>
          <w:color w:val="000000" w:themeColor="text1"/>
          <w:szCs w:val="20"/>
          <w:lang w:val="fr-FR" w:eastAsia="fr-FR"/>
        </w:rPr>
        <w:t>r</w:t>
      </w:r>
      <w:r w:rsidR="00E54437" w:rsidRPr="00F21D38">
        <w:rPr>
          <w:rFonts w:cs="Arial"/>
          <w:color w:val="000000" w:themeColor="text1"/>
          <w:szCs w:val="20"/>
          <w:lang w:val="fr-FR" w:eastAsia="fr-FR"/>
        </w:rPr>
        <w:t xml:space="preserve">appelant que la part réelle du Congrès au sein du Budget ordinaire </w:t>
      </w:r>
      <w:r w:rsidR="00E54437" w:rsidRPr="00F21D38">
        <w:rPr>
          <w:rFonts w:cs="Arial"/>
          <w:iCs/>
          <w:color w:val="000000" w:themeColor="text1"/>
          <w:szCs w:val="20"/>
          <w:lang w:val="fr-FR" w:eastAsia="fr-FR"/>
        </w:rPr>
        <w:t xml:space="preserve">a baissé de </w:t>
      </w:r>
      <w:r w:rsidR="008845A2" w:rsidRPr="00F21D38">
        <w:rPr>
          <w:rFonts w:cs="Arial"/>
          <w:iCs/>
          <w:color w:val="000000" w:themeColor="text1"/>
          <w:szCs w:val="20"/>
          <w:lang w:val="fr-FR" w:eastAsia="fr-FR"/>
        </w:rPr>
        <w:t xml:space="preserve">plus de </w:t>
      </w:r>
      <w:r w:rsidR="00E54437" w:rsidRPr="00F21D38">
        <w:rPr>
          <w:rFonts w:cs="Arial"/>
          <w:iCs/>
          <w:color w:val="000000" w:themeColor="text1"/>
          <w:szCs w:val="20"/>
          <w:lang w:val="fr-FR" w:eastAsia="fr-FR"/>
        </w:rPr>
        <w:t>13 % en dix ans, passant de 2,92 % en 2010 à 2,53 % en 2020, tandis que le nombre de postes passait de 47 à 38, dont deux sont gelés</w:t>
      </w:r>
      <w:r w:rsidR="00E54437" w:rsidRPr="00F21D38">
        <w:rPr>
          <w:rFonts w:cs="Arial"/>
          <w:color w:val="000000" w:themeColor="text1"/>
          <w:szCs w:val="20"/>
          <w:lang w:val="fr-FR" w:eastAsia="fr-FR"/>
        </w:rPr>
        <w:t> </w:t>
      </w:r>
      <w:r w:rsidRPr="00F21D38">
        <w:rPr>
          <w:rFonts w:cs="Arial"/>
          <w:iCs/>
          <w:color w:val="000000" w:themeColor="text1"/>
          <w:szCs w:val="20"/>
          <w:lang w:val="fr-FR" w:eastAsia="fr-FR"/>
        </w:rPr>
        <w:t>;</w:t>
      </w:r>
    </w:p>
    <w:p w14:paraId="3D36A148" w14:textId="77777777" w:rsidR="00F21D38" w:rsidRDefault="00F21D38" w:rsidP="00F21D38">
      <w:pPr>
        <w:jc w:val="both"/>
        <w:rPr>
          <w:rFonts w:cs="Arial"/>
          <w:iCs/>
          <w:color w:val="000000" w:themeColor="text1"/>
          <w:szCs w:val="20"/>
          <w:lang w:val="fr-FR" w:eastAsia="fr-FR"/>
        </w:rPr>
      </w:pPr>
    </w:p>
    <w:p w14:paraId="1FD3E7F9" w14:textId="7AC21107" w:rsidR="000A28BD" w:rsidRPr="00F21D38" w:rsidRDefault="000A28BD" w:rsidP="00F21D38">
      <w:pPr>
        <w:jc w:val="both"/>
        <w:rPr>
          <w:rFonts w:cs="Arial"/>
          <w:color w:val="000000" w:themeColor="text1"/>
          <w:szCs w:val="20"/>
          <w:lang w:val="fr-FR" w:eastAsia="fr-FR"/>
        </w:rPr>
      </w:pPr>
      <w:r w:rsidRPr="00F21D38">
        <w:rPr>
          <w:rFonts w:cs="Arial"/>
          <w:iCs/>
          <w:color w:val="000000" w:themeColor="text1"/>
          <w:szCs w:val="20"/>
          <w:lang w:val="fr-FR" w:eastAsia="fr-FR"/>
        </w:rPr>
        <w:t>9.</w:t>
      </w:r>
      <w:r w:rsidR="00F21D38">
        <w:rPr>
          <w:rFonts w:cs="Arial"/>
          <w:color w:val="000000" w:themeColor="text1"/>
          <w:szCs w:val="20"/>
          <w:lang w:val="fr-FR" w:eastAsia="fr-FR"/>
        </w:rPr>
        <w:t> </w:t>
      </w:r>
      <w:r w:rsidRPr="00F21D38">
        <w:rPr>
          <w:rFonts w:cs="Arial"/>
          <w:color w:val="000000" w:themeColor="text1"/>
          <w:szCs w:val="20"/>
          <w:lang w:val="fr-FR" w:eastAsia="fr-FR"/>
        </w:rPr>
        <w:t>r</w:t>
      </w:r>
      <w:r w:rsidR="00E54437" w:rsidRPr="00F21D38">
        <w:rPr>
          <w:rFonts w:cs="Arial"/>
          <w:color w:val="000000" w:themeColor="text1"/>
          <w:szCs w:val="20"/>
          <w:lang w:val="fr-FR" w:eastAsia="fr-FR"/>
        </w:rPr>
        <w:t>appelant les réformes successives qu</w:t>
      </w:r>
      <w:r w:rsidR="002422C7" w:rsidRPr="00F21D38">
        <w:rPr>
          <w:rFonts w:cs="Arial"/>
          <w:color w:val="000000" w:themeColor="text1"/>
          <w:szCs w:val="20"/>
          <w:lang w:val="fr-FR" w:eastAsia="fr-FR"/>
        </w:rPr>
        <w:t>’</w:t>
      </w:r>
      <w:r w:rsidR="00E54437" w:rsidRPr="00F21D38">
        <w:rPr>
          <w:rFonts w:cs="Arial"/>
          <w:color w:val="000000" w:themeColor="text1"/>
          <w:szCs w:val="20"/>
          <w:lang w:val="fr-FR" w:eastAsia="fr-FR"/>
        </w:rPr>
        <w:t xml:space="preserve">il a menées en </w:t>
      </w:r>
      <w:r w:rsidRPr="00F21D38">
        <w:rPr>
          <w:rFonts w:cs="Arial"/>
          <w:color w:val="000000" w:themeColor="text1"/>
          <w:szCs w:val="20"/>
          <w:lang w:val="fr-FR" w:eastAsia="fr-FR"/>
        </w:rPr>
        <w:t xml:space="preserve">2010, 2015, 2018 </w:t>
      </w:r>
      <w:r w:rsidR="00E54437" w:rsidRPr="00F21D38">
        <w:rPr>
          <w:rFonts w:cs="Arial"/>
          <w:color w:val="000000" w:themeColor="text1"/>
          <w:szCs w:val="20"/>
          <w:lang w:val="fr-FR" w:eastAsia="fr-FR"/>
        </w:rPr>
        <w:t>et</w:t>
      </w:r>
      <w:r w:rsidRPr="00F21D38">
        <w:rPr>
          <w:rFonts w:cs="Arial"/>
          <w:color w:val="000000" w:themeColor="text1"/>
          <w:szCs w:val="20"/>
          <w:lang w:val="fr-FR" w:eastAsia="fr-FR"/>
        </w:rPr>
        <w:t xml:space="preserve"> 2019 </w:t>
      </w:r>
      <w:r w:rsidR="00E54437" w:rsidRPr="00F21D38">
        <w:rPr>
          <w:rFonts w:cs="Arial"/>
          <w:color w:val="000000" w:themeColor="text1"/>
          <w:szCs w:val="20"/>
          <w:lang w:val="fr-FR" w:eastAsia="fr-FR"/>
        </w:rPr>
        <w:t>et sa volonté de contribuer à l</w:t>
      </w:r>
      <w:r w:rsidR="002422C7" w:rsidRPr="00F21D38">
        <w:rPr>
          <w:rFonts w:cs="Arial"/>
          <w:color w:val="000000" w:themeColor="text1"/>
          <w:szCs w:val="20"/>
          <w:lang w:val="fr-FR" w:eastAsia="fr-FR"/>
        </w:rPr>
        <w:t>’</w:t>
      </w:r>
      <w:r w:rsidR="00E54437" w:rsidRPr="00F21D38">
        <w:rPr>
          <w:rFonts w:cs="Arial"/>
          <w:color w:val="000000" w:themeColor="text1"/>
          <w:szCs w:val="20"/>
          <w:lang w:val="fr-FR" w:eastAsia="fr-FR"/>
        </w:rPr>
        <w:t>effort global de l</w:t>
      </w:r>
      <w:r w:rsidR="002422C7" w:rsidRPr="00F21D38">
        <w:rPr>
          <w:rFonts w:cs="Arial"/>
          <w:color w:val="000000" w:themeColor="text1"/>
          <w:szCs w:val="20"/>
          <w:lang w:val="fr-FR" w:eastAsia="fr-FR"/>
        </w:rPr>
        <w:t>’</w:t>
      </w:r>
      <w:r w:rsidR="00E54437" w:rsidRPr="00F21D38">
        <w:rPr>
          <w:rFonts w:cs="Arial"/>
          <w:color w:val="000000" w:themeColor="text1"/>
          <w:szCs w:val="20"/>
          <w:lang w:val="fr-FR" w:eastAsia="fr-FR"/>
        </w:rPr>
        <w:t>Organisation </w:t>
      </w:r>
      <w:r w:rsidRPr="00F21D38">
        <w:rPr>
          <w:rFonts w:cs="Arial"/>
          <w:color w:val="000000" w:themeColor="text1"/>
          <w:szCs w:val="20"/>
          <w:lang w:val="fr-FR" w:eastAsia="fr-FR"/>
        </w:rPr>
        <w:t>;</w:t>
      </w:r>
    </w:p>
    <w:p w14:paraId="5AFE3CE5" w14:textId="77777777" w:rsidR="00F21D38" w:rsidRDefault="00F21D38" w:rsidP="00F21D38">
      <w:pPr>
        <w:jc w:val="both"/>
        <w:rPr>
          <w:rFonts w:cs="Arial"/>
          <w:color w:val="000000" w:themeColor="text1"/>
          <w:szCs w:val="20"/>
          <w:lang w:val="fr-FR" w:eastAsia="fr-FR"/>
        </w:rPr>
      </w:pPr>
    </w:p>
    <w:p w14:paraId="1F7701AB" w14:textId="63EBF189" w:rsidR="000A28BD" w:rsidRPr="00F21D38" w:rsidRDefault="000A28BD" w:rsidP="00F21D38">
      <w:pPr>
        <w:jc w:val="both"/>
        <w:rPr>
          <w:rFonts w:cs="Arial"/>
          <w:color w:val="000000" w:themeColor="text1"/>
          <w:szCs w:val="20"/>
          <w:lang w:val="fr-FR" w:eastAsia="fr-FR"/>
        </w:rPr>
      </w:pPr>
      <w:r w:rsidRPr="00F21D38">
        <w:rPr>
          <w:rFonts w:cs="Arial"/>
          <w:color w:val="000000" w:themeColor="text1"/>
          <w:szCs w:val="20"/>
          <w:lang w:val="fr-FR" w:eastAsia="fr-FR"/>
        </w:rPr>
        <w:t>10.</w:t>
      </w:r>
      <w:r w:rsidR="00F21D38">
        <w:rPr>
          <w:rFonts w:cs="Arial"/>
          <w:color w:val="000000" w:themeColor="text1"/>
          <w:szCs w:val="20"/>
          <w:lang w:val="fr-FR" w:eastAsia="fr-FR"/>
        </w:rPr>
        <w:t> </w:t>
      </w:r>
      <w:r w:rsidR="00472EE0" w:rsidRPr="00F21D38">
        <w:rPr>
          <w:rFonts w:cs="Arial"/>
          <w:color w:val="000000" w:themeColor="text1"/>
          <w:szCs w:val="20"/>
          <w:lang w:val="fr-FR" w:eastAsia="fr-FR"/>
        </w:rPr>
        <w:t>saluant la décision du Comité des Ministres d</w:t>
      </w:r>
      <w:r w:rsidR="002422C7" w:rsidRPr="00F21D38">
        <w:rPr>
          <w:rFonts w:cs="Arial"/>
          <w:color w:val="000000" w:themeColor="text1"/>
          <w:szCs w:val="20"/>
          <w:lang w:val="fr-FR" w:eastAsia="fr-FR"/>
        </w:rPr>
        <w:t>’</w:t>
      </w:r>
      <w:r w:rsidR="00472EE0" w:rsidRPr="00F21D38">
        <w:rPr>
          <w:rFonts w:cs="Arial"/>
          <w:color w:val="000000" w:themeColor="text1"/>
          <w:szCs w:val="20"/>
          <w:lang w:val="fr-FR" w:eastAsia="fr-FR"/>
        </w:rPr>
        <w:t xml:space="preserve">appliquer </w:t>
      </w:r>
      <w:r w:rsidR="004A1B09" w:rsidRPr="00F21D38">
        <w:rPr>
          <w:rFonts w:cs="Arial"/>
          <w:color w:val="000000" w:themeColor="text1"/>
          <w:szCs w:val="20"/>
          <w:lang w:val="fr-FR" w:eastAsia="fr-FR"/>
        </w:rPr>
        <w:t>l</w:t>
      </w:r>
      <w:r w:rsidR="002422C7" w:rsidRPr="00F21D38">
        <w:rPr>
          <w:rFonts w:cs="Arial"/>
          <w:color w:val="000000" w:themeColor="text1"/>
          <w:szCs w:val="20"/>
          <w:lang w:val="fr-FR" w:eastAsia="fr-FR"/>
        </w:rPr>
        <w:t>’</w:t>
      </w:r>
      <w:r w:rsidR="004A1B09" w:rsidRPr="00F21D38">
        <w:rPr>
          <w:rFonts w:cs="Arial"/>
          <w:color w:val="000000" w:themeColor="text1"/>
          <w:szCs w:val="20"/>
          <w:lang w:val="fr-FR" w:eastAsia="fr-FR"/>
        </w:rPr>
        <w:t>ajustement à l</w:t>
      </w:r>
      <w:r w:rsidR="002422C7" w:rsidRPr="00F21D38">
        <w:rPr>
          <w:rFonts w:cs="Arial"/>
          <w:color w:val="000000" w:themeColor="text1"/>
          <w:szCs w:val="20"/>
          <w:lang w:val="fr-FR" w:eastAsia="fr-FR"/>
        </w:rPr>
        <w:t>’</w:t>
      </w:r>
      <w:r w:rsidR="004A1B09" w:rsidRPr="00F21D38">
        <w:rPr>
          <w:rFonts w:cs="Arial"/>
          <w:color w:val="000000" w:themeColor="text1"/>
          <w:szCs w:val="20"/>
          <w:lang w:val="fr-FR" w:eastAsia="fr-FR"/>
        </w:rPr>
        <w:t xml:space="preserve">inflation au cours du biennium actuel et </w:t>
      </w:r>
      <w:r w:rsidR="00F25E2C" w:rsidRPr="00F21D38">
        <w:rPr>
          <w:rFonts w:cs="Arial"/>
          <w:color w:val="000000" w:themeColor="text1"/>
          <w:szCs w:val="20"/>
          <w:lang w:val="fr-FR" w:eastAsia="fr-FR"/>
        </w:rPr>
        <w:t xml:space="preserve">soulignant </w:t>
      </w:r>
      <w:r w:rsidR="004A1B09" w:rsidRPr="00F21D38">
        <w:rPr>
          <w:rFonts w:cs="Arial"/>
          <w:color w:val="000000" w:themeColor="text1"/>
          <w:szCs w:val="20"/>
          <w:lang w:val="fr-FR" w:eastAsia="fr-FR"/>
        </w:rPr>
        <w:t>la nécessité de le maintenir pour le prochain biennium afin de garantir la capacité de l</w:t>
      </w:r>
      <w:r w:rsidR="002422C7" w:rsidRPr="00F21D38">
        <w:rPr>
          <w:rFonts w:cs="Arial"/>
          <w:color w:val="000000" w:themeColor="text1"/>
          <w:szCs w:val="20"/>
          <w:lang w:val="fr-FR" w:eastAsia="fr-FR"/>
        </w:rPr>
        <w:t>’</w:t>
      </w:r>
      <w:r w:rsidR="004A1B09" w:rsidRPr="00F21D38">
        <w:rPr>
          <w:rFonts w:cs="Arial"/>
          <w:color w:val="000000" w:themeColor="text1"/>
          <w:szCs w:val="20"/>
          <w:lang w:val="fr-FR" w:eastAsia="fr-FR"/>
        </w:rPr>
        <w:t>Organisation à répondre aux nouveaux défis tout en assumant ses tâches statutaires </w:t>
      </w:r>
      <w:r w:rsidRPr="00F21D38">
        <w:rPr>
          <w:rFonts w:cs="Arial"/>
          <w:color w:val="000000" w:themeColor="text1"/>
          <w:szCs w:val="20"/>
          <w:lang w:val="fr-FR" w:eastAsia="en-GB"/>
        </w:rPr>
        <w:t>;</w:t>
      </w:r>
    </w:p>
    <w:p w14:paraId="5B11B2D2" w14:textId="510613CE" w:rsidR="009B334B" w:rsidRPr="00F21D38" w:rsidRDefault="009B334B" w:rsidP="00F21D38">
      <w:pPr>
        <w:jc w:val="both"/>
        <w:rPr>
          <w:rFonts w:cs="Arial"/>
          <w:color w:val="000000" w:themeColor="text1"/>
          <w:szCs w:val="20"/>
          <w:lang w:val="fr-FR" w:eastAsia="en-GB"/>
        </w:rPr>
      </w:pPr>
    </w:p>
    <w:p w14:paraId="7132A6CA" w14:textId="230767CC" w:rsidR="009B334B" w:rsidRPr="00F21D38" w:rsidRDefault="009B334B" w:rsidP="00F21D38">
      <w:pPr>
        <w:jc w:val="both"/>
        <w:rPr>
          <w:rFonts w:cs="Arial"/>
          <w:color w:val="000000" w:themeColor="text1"/>
          <w:szCs w:val="20"/>
          <w:lang w:val="fr-FR" w:eastAsia="en-GB"/>
        </w:rPr>
      </w:pPr>
      <w:r w:rsidRPr="00F21D38">
        <w:rPr>
          <w:rFonts w:cs="Arial"/>
          <w:color w:val="000000" w:themeColor="text1"/>
          <w:szCs w:val="20"/>
          <w:lang w:val="fr-FR" w:eastAsia="en-GB"/>
        </w:rPr>
        <w:t xml:space="preserve">11. </w:t>
      </w:r>
      <w:r w:rsidR="004F0A10" w:rsidRPr="00F21D38">
        <w:rPr>
          <w:rFonts w:cs="Arial"/>
          <w:color w:val="000000" w:themeColor="text1"/>
          <w:szCs w:val="20"/>
          <w:lang w:val="fr-FR" w:eastAsia="en-GB"/>
        </w:rPr>
        <w:t>saluant la solution trouvée pour financer l</w:t>
      </w:r>
      <w:r w:rsidR="002422C7" w:rsidRPr="00F21D38">
        <w:rPr>
          <w:rFonts w:cs="Arial"/>
          <w:color w:val="000000" w:themeColor="text1"/>
          <w:szCs w:val="20"/>
          <w:lang w:val="fr-FR" w:eastAsia="en-GB"/>
        </w:rPr>
        <w:t>’</w:t>
      </w:r>
      <w:r w:rsidR="004F0A10" w:rsidRPr="00F21D38">
        <w:rPr>
          <w:rFonts w:cs="Arial"/>
          <w:color w:val="000000" w:themeColor="text1"/>
          <w:szCs w:val="20"/>
          <w:lang w:val="fr-FR" w:eastAsia="en-GB"/>
        </w:rPr>
        <w:t>interprétation et la traduction dans les langues de travail du Congrès : l</w:t>
      </w:r>
      <w:r w:rsidR="002422C7" w:rsidRPr="00F21D38">
        <w:rPr>
          <w:rFonts w:cs="Arial"/>
          <w:color w:val="000000" w:themeColor="text1"/>
          <w:szCs w:val="20"/>
          <w:lang w:val="fr-FR" w:eastAsia="en-GB"/>
        </w:rPr>
        <w:t>’</w:t>
      </w:r>
      <w:r w:rsidR="004F0A10" w:rsidRPr="00F21D38">
        <w:rPr>
          <w:rFonts w:cs="Arial"/>
          <w:color w:val="000000" w:themeColor="text1"/>
          <w:szCs w:val="20"/>
          <w:lang w:val="fr-FR" w:eastAsia="en-GB"/>
        </w:rPr>
        <w:t>allemand, l</w:t>
      </w:r>
      <w:r w:rsidR="002422C7" w:rsidRPr="00F21D38">
        <w:rPr>
          <w:rFonts w:cs="Arial"/>
          <w:color w:val="000000" w:themeColor="text1"/>
          <w:szCs w:val="20"/>
          <w:lang w:val="fr-FR" w:eastAsia="en-GB"/>
        </w:rPr>
        <w:t>’</w:t>
      </w:r>
      <w:r w:rsidR="004F0A10" w:rsidRPr="00F21D38">
        <w:rPr>
          <w:rFonts w:cs="Arial"/>
          <w:color w:val="000000" w:themeColor="text1"/>
          <w:szCs w:val="20"/>
          <w:lang w:val="fr-FR" w:eastAsia="en-GB"/>
        </w:rPr>
        <w:t>italien et le russe </w:t>
      </w:r>
      <w:r w:rsidRPr="00F21D38">
        <w:rPr>
          <w:rFonts w:cs="Arial"/>
          <w:color w:val="000000" w:themeColor="text1"/>
          <w:szCs w:val="20"/>
          <w:lang w:val="fr-FR" w:eastAsia="en-GB"/>
        </w:rPr>
        <w:t>;</w:t>
      </w:r>
    </w:p>
    <w:p w14:paraId="62138319" w14:textId="77777777" w:rsidR="00F21D38" w:rsidRDefault="00F21D38" w:rsidP="00F21D38">
      <w:pPr>
        <w:jc w:val="both"/>
        <w:rPr>
          <w:rFonts w:cs="Arial"/>
          <w:color w:val="000000" w:themeColor="text1"/>
          <w:szCs w:val="20"/>
          <w:lang w:val="fr-FR" w:eastAsia="fr-FR"/>
        </w:rPr>
      </w:pPr>
    </w:p>
    <w:p w14:paraId="3387B82A" w14:textId="60F5F3DE" w:rsidR="000A28BD" w:rsidRPr="00F21D38" w:rsidRDefault="00F21D38" w:rsidP="00F21D38">
      <w:pPr>
        <w:jc w:val="both"/>
        <w:rPr>
          <w:rFonts w:cs="Arial"/>
          <w:color w:val="000000" w:themeColor="text1"/>
          <w:szCs w:val="20"/>
          <w:lang w:val="fr-FR" w:eastAsia="fr-FR"/>
        </w:rPr>
      </w:pPr>
      <w:r>
        <w:rPr>
          <w:rFonts w:cs="Arial"/>
          <w:color w:val="000000" w:themeColor="text1"/>
          <w:szCs w:val="20"/>
          <w:lang w:val="fr-FR" w:eastAsia="fr-FR"/>
        </w:rPr>
        <w:t>12. </w:t>
      </w:r>
      <w:r w:rsidR="004F0A10" w:rsidRPr="00F21D38">
        <w:rPr>
          <w:rFonts w:cs="Arial"/>
          <w:color w:val="000000" w:themeColor="text1"/>
          <w:szCs w:val="20"/>
          <w:lang w:val="fr-FR" w:eastAsia="fr-FR"/>
        </w:rPr>
        <w:t>Appelle le Comité des Ministres </w:t>
      </w:r>
      <w:r w:rsidR="000A28BD" w:rsidRPr="00F21D38">
        <w:rPr>
          <w:rFonts w:cs="Arial"/>
          <w:color w:val="000000" w:themeColor="text1"/>
          <w:szCs w:val="20"/>
          <w:lang w:val="fr-FR" w:eastAsia="fr-FR"/>
        </w:rPr>
        <w:t>:</w:t>
      </w:r>
    </w:p>
    <w:p w14:paraId="5907995A" w14:textId="77777777" w:rsidR="00F21D38" w:rsidRDefault="00F21D38" w:rsidP="00F21D38">
      <w:pPr>
        <w:jc w:val="both"/>
        <w:rPr>
          <w:rFonts w:cs="Arial"/>
          <w:color w:val="000000" w:themeColor="text1"/>
          <w:szCs w:val="20"/>
          <w:lang w:val="fr-FR" w:eastAsia="fr-FR"/>
        </w:rPr>
      </w:pPr>
    </w:p>
    <w:p w14:paraId="78B10230" w14:textId="56997AC4" w:rsidR="000A28BD" w:rsidRPr="00F21D38" w:rsidRDefault="000A28BD" w:rsidP="00F21D38">
      <w:pPr>
        <w:jc w:val="both"/>
        <w:rPr>
          <w:rFonts w:cs="Arial"/>
          <w:color w:val="000000" w:themeColor="text1"/>
          <w:szCs w:val="20"/>
          <w:lang w:val="fr-FR" w:eastAsia="fr-FR"/>
        </w:rPr>
      </w:pPr>
      <w:r w:rsidRPr="00F21D38">
        <w:rPr>
          <w:rFonts w:cs="Arial"/>
          <w:i/>
          <w:iCs/>
          <w:color w:val="000000" w:themeColor="text1"/>
          <w:szCs w:val="20"/>
          <w:lang w:val="fr-FR" w:eastAsia="fr-FR"/>
        </w:rPr>
        <w:t>a</w:t>
      </w:r>
      <w:r w:rsidRPr="00F21D38">
        <w:rPr>
          <w:rFonts w:cs="Arial"/>
          <w:color w:val="000000" w:themeColor="text1"/>
          <w:szCs w:val="20"/>
          <w:lang w:val="fr-FR" w:eastAsia="fr-FR"/>
        </w:rPr>
        <w:t>. </w:t>
      </w:r>
      <w:r w:rsidR="004F0A10" w:rsidRPr="00F21D38">
        <w:rPr>
          <w:rFonts w:cs="Arial"/>
          <w:color w:val="000000" w:themeColor="text1"/>
          <w:szCs w:val="20"/>
          <w:lang w:val="fr-FR" w:eastAsia="fr-FR"/>
        </w:rPr>
        <w:t>à reconnaître les résultats obtenus et les efforts déployés par le Congrès pour améliorer son efficacité, malgré une dotation budgétaire réduite et des restrictions substantielles quant aux ressources humaines mises à sa disposition </w:t>
      </w:r>
      <w:r w:rsidRPr="00F21D38">
        <w:rPr>
          <w:rFonts w:cs="Arial"/>
          <w:color w:val="000000" w:themeColor="text1"/>
          <w:szCs w:val="20"/>
          <w:lang w:val="fr-FR" w:eastAsia="fr-FR"/>
        </w:rPr>
        <w:t>;</w:t>
      </w:r>
    </w:p>
    <w:p w14:paraId="0925D8A2" w14:textId="77777777" w:rsidR="00F21D38" w:rsidRDefault="00F21D38" w:rsidP="00F21D38">
      <w:pPr>
        <w:jc w:val="both"/>
        <w:rPr>
          <w:rFonts w:cs="Arial"/>
          <w:color w:val="000000" w:themeColor="text1"/>
          <w:szCs w:val="20"/>
          <w:lang w:val="fr-FR" w:eastAsia="fr-FR"/>
        </w:rPr>
      </w:pPr>
    </w:p>
    <w:p w14:paraId="39ADF0F6" w14:textId="0BF4618C" w:rsidR="000A28BD" w:rsidRDefault="000A28BD" w:rsidP="00F21D38">
      <w:pPr>
        <w:jc w:val="both"/>
        <w:rPr>
          <w:rFonts w:cs="Arial"/>
          <w:color w:val="000000" w:themeColor="text1"/>
          <w:szCs w:val="20"/>
          <w:lang w:val="fr-FR" w:eastAsia="fr-FR"/>
        </w:rPr>
      </w:pPr>
      <w:r w:rsidRPr="00F21D38">
        <w:rPr>
          <w:rFonts w:cs="Arial"/>
          <w:i/>
          <w:iCs/>
          <w:color w:val="000000" w:themeColor="text1"/>
          <w:szCs w:val="20"/>
          <w:lang w:val="fr-FR" w:eastAsia="fr-FR"/>
        </w:rPr>
        <w:lastRenderedPageBreak/>
        <w:t>b</w:t>
      </w:r>
      <w:r w:rsidRPr="00F21D38">
        <w:rPr>
          <w:rFonts w:cs="Arial"/>
          <w:color w:val="000000" w:themeColor="text1"/>
          <w:szCs w:val="20"/>
          <w:lang w:val="fr-FR" w:eastAsia="fr-FR"/>
        </w:rPr>
        <w:t>. </w:t>
      </w:r>
      <w:r w:rsidR="005C6B77" w:rsidRPr="00F21D38">
        <w:rPr>
          <w:rFonts w:cs="Arial"/>
          <w:color w:val="000000" w:themeColor="text1"/>
          <w:szCs w:val="20"/>
          <w:lang w:val="fr-FR" w:eastAsia="fr-FR"/>
        </w:rPr>
        <w:t>à assurer, par son dialogue politique régulier avec le Congrès, la cohérence entre les priorités définies par ce dernier et ses dotations budgétaires afin de parvenir à une masse critique et d</w:t>
      </w:r>
      <w:r w:rsidR="002422C7" w:rsidRPr="00F21D38">
        <w:rPr>
          <w:rFonts w:cs="Arial"/>
          <w:color w:val="000000" w:themeColor="text1"/>
          <w:szCs w:val="20"/>
          <w:lang w:val="fr-FR" w:eastAsia="fr-FR"/>
        </w:rPr>
        <w:t>’</w:t>
      </w:r>
      <w:r w:rsidR="005C6B77" w:rsidRPr="00F21D38">
        <w:rPr>
          <w:rFonts w:cs="Arial"/>
          <w:color w:val="000000" w:themeColor="text1"/>
          <w:szCs w:val="20"/>
          <w:lang w:val="fr-FR" w:eastAsia="fr-FR"/>
        </w:rPr>
        <w:t>avoir un impact réel </w:t>
      </w:r>
      <w:r w:rsidRPr="00F21D38">
        <w:rPr>
          <w:rFonts w:cs="Arial"/>
          <w:color w:val="000000" w:themeColor="text1"/>
          <w:szCs w:val="20"/>
          <w:lang w:val="fr-FR" w:eastAsia="fr-FR"/>
        </w:rPr>
        <w:t>;</w:t>
      </w:r>
    </w:p>
    <w:p w14:paraId="394EEF28" w14:textId="77777777" w:rsidR="00F21D38" w:rsidRPr="00F21D38" w:rsidRDefault="00F21D38" w:rsidP="00F21D38">
      <w:pPr>
        <w:jc w:val="both"/>
        <w:rPr>
          <w:rFonts w:cs="Arial"/>
          <w:color w:val="000000" w:themeColor="text1"/>
          <w:szCs w:val="20"/>
          <w:lang w:val="fr-FR" w:eastAsia="fr-FR"/>
        </w:rPr>
      </w:pPr>
    </w:p>
    <w:p w14:paraId="6101DB37" w14:textId="72B53C11" w:rsidR="000A28BD" w:rsidRPr="00F21D38" w:rsidRDefault="000A28BD" w:rsidP="00F21D38">
      <w:pPr>
        <w:jc w:val="both"/>
        <w:rPr>
          <w:rFonts w:cs="Arial"/>
          <w:color w:val="000000" w:themeColor="text1"/>
          <w:szCs w:val="20"/>
          <w:lang w:val="fr-FR" w:eastAsia="fr-FR"/>
        </w:rPr>
      </w:pPr>
      <w:r w:rsidRPr="00F21D38">
        <w:rPr>
          <w:rFonts w:cs="Arial"/>
          <w:i/>
          <w:iCs/>
          <w:color w:val="000000" w:themeColor="text1"/>
          <w:szCs w:val="20"/>
          <w:lang w:val="fr-FR" w:eastAsia="fr-FR"/>
        </w:rPr>
        <w:t>c</w:t>
      </w:r>
      <w:r w:rsidRPr="00F21D38">
        <w:rPr>
          <w:rFonts w:cs="Arial"/>
          <w:color w:val="000000" w:themeColor="text1"/>
          <w:szCs w:val="20"/>
          <w:lang w:val="fr-FR" w:eastAsia="fr-FR"/>
        </w:rPr>
        <w:t>. </w:t>
      </w:r>
      <w:r w:rsidR="005C6B77" w:rsidRPr="00F21D38">
        <w:rPr>
          <w:rFonts w:cs="Arial"/>
          <w:color w:val="000000" w:themeColor="text1"/>
          <w:szCs w:val="20"/>
          <w:lang w:val="fr-FR" w:eastAsia="fr-FR"/>
        </w:rPr>
        <w:t>à réfléchir à la meilleure manière d</w:t>
      </w:r>
      <w:r w:rsidR="002422C7" w:rsidRPr="00F21D38">
        <w:rPr>
          <w:rFonts w:cs="Arial"/>
          <w:color w:val="000000" w:themeColor="text1"/>
          <w:szCs w:val="20"/>
          <w:lang w:val="fr-FR" w:eastAsia="fr-FR"/>
        </w:rPr>
        <w:t>’</w:t>
      </w:r>
      <w:r w:rsidR="005C6B77" w:rsidRPr="00F21D38">
        <w:rPr>
          <w:rFonts w:cs="Arial"/>
          <w:color w:val="000000" w:themeColor="text1"/>
          <w:szCs w:val="20"/>
          <w:lang w:val="fr-FR" w:eastAsia="fr-FR"/>
        </w:rPr>
        <w:t>utiliser les capacités politiques et opérationnelles du Congrès et de son Secrétariat pour cibler et concentrer toutes les activités du Conseil de l</w:t>
      </w:r>
      <w:r w:rsidR="002422C7" w:rsidRPr="00F21D38">
        <w:rPr>
          <w:rFonts w:cs="Arial"/>
          <w:color w:val="000000" w:themeColor="text1"/>
          <w:szCs w:val="20"/>
          <w:lang w:val="fr-FR" w:eastAsia="fr-FR"/>
        </w:rPr>
        <w:t>’</w:t>
      </w:r>
      <w:r w:rsidR="005C6B77" w:rsidRPr="00F21D38">
        <w:rPr>
          <w:rFonts w:cs="Arial"/>
          <w:color w:val="000000" w:themeColor="text1"/>
          <w:szCs w:val="20"/>
          <w:lang w:val="fr-FR" w:eastAsia="fr-FR"/>
        </w:rPr>
        <w:t>Europe concernant les collectivités locales et régionales et leurs responsables politiques </w:t>
      </w:r>
      <w:r w:rsidRPr="00F21D38">
        <w:rPr>
          <w:rFonts w:cs="Arial"/>
          <w:color w:val="000000" w:themeColor="text1"/>
          <w:szCs w:val="20"/>
          <w:lang w:val="fr-FR" w:eastAsia="fr-FR"/>
        </w:rPr>
        <w:t>;</w:t>
      </w:r>
    </w:p>
    <w:p w14:paraId="53BAE9D2" w14:textId="77777777" w:rsidR="00F21D38" w:rsidRDefault="00F21D38" w:rsidP="00F21D38">
      <w:pPr>
        <w:jc w:val="both"/>
        <w:rPr>
          <w:rFonts w:cs="Arial"/>
          <w:color w:val="000000" w:themeColor="text1"/>
          <w:szCs w:val="20"/>
          <w:lang w:val="fr-FR" w:eastAsia="fr-FR"/>
        </w:rPr>
      </w:pPr>
    </w:p>
    <w:p w14:paraId="1F43C29F" w14:textId="223CF1BB" w:rsidR="000A28BD" w:rsidRPr="00F21D38" w:rsidRDefault="000A28BD" w:rsidP="00F21D38">
      <w:pPr>
        <w:jc w:val="both"/>
        <w:rPr>
          <w:rFonts w:cs="Arial"/>
          <w:color w:val="000000" w:themeColor="text1"/>
          <w:szCs w:val="20"/>
          <w:lang w:val="fr-FR" w:eastAsia="fr-FR"/>
        </w:rPr>
      </w:pPr>
      <w:r w:rsidRPr="00F21D38">
        <w:rPr>
          <w:rFonts w:cs="Arial"/>
          <w:i/>
          <w:iCs/>
          <w:color w:val="000000" w:themeColor="text1"/>
          <w:szCs w:val="20"/>
          <w:lang w:val="fr-FR" w:eastAsia="fr-FR"/>
        </w:rPr>
        <w:t>d</w:t>
      </w:r>
      <w:r w:rsidRPr="00F21D38">
        <w:rPr>
          <w:rFonts w:cs="Arial"/>
          <w:color w:val="000000" w:themeColor="text1"/>
          <w:szCs w:val="20"/>
          <w:lang w:val="fr-FR" w:eastAsia="fr-FR"/>
        </w:rPr>
        <w:t>.</w:t>
      </w:r>
      <w:r w:rsidR="00F21D38">
        <w:rPr>
          <w:rFonts w:cs="Arial"/>
          <w:color w:val="000000" w:themeColor="text1"/>
          <w:szCs w:val="20"/>
          <w:lang w:val="fr-FR" w:eastAsia="fr-FR"/>
        </w:rPr>
        <w:t> </w:t>
      </w:r>
      <w:r w:rsidR="005C6B77" w:rsidRPr="00F21D38">
        <w:rPr>
          <w:rFonts w:cs="Arial"/>
          <w:color w:val="000000" w:themeColor="text1"/>
          <w:szCs w:val="20"/>
          <w:lang w:val="fr-FR" w:eastAsia="fr-FR"/>
        </w:rPr>
        <w:t>à encourager les États membres à faire des contributions volontaires pour des activités opérationnelles concrètes et à mettre des agents à la disposition du Secrétariat du Congrès </w:t>
      </w:r>
      <w:r w:rsidRPr="00F21D38">
        <w:rPr>
          <w:rFonts w:cs="Arial"/>
          <w:color w:val="000000" w:themeColor="text1"/>
          <w:szCs w:val="20"/>
          <w:lang w:val="fr-FR" w:eastAsia="fr-FR"/>
        </w:rPr>
        <w:t>;</w:t>
      </w:r>
    </w:p>
    <w:p w14:paraId="348E2B86" w14:textId="77777777" w:rsidR="00F21D38" w:rsidRDefault="00F21D38" w:rsidP="00F21D38">
      <w:pPr>
        <w:jc w:val="both"/>
        <w:rPr>
          <w:rFonts w:cs="Arial"/>
          <w:color w:val="000000" w:themeColor="text1"/>
          <w:szCs w:val="20"/>
          <w:lang w:val="fr-FR" w:eastAsia="fr-FR"/>
        </w:rPr>
      </w:pPr>
    </w:p>
    <w:p w14:paraId="058E07FC" w14:textId="24A51D34" w:rsidR="000A28BD" w:rsidRPr="00F21D38" w:rsidRDefault="000A28BD" w:rsidP="00F21D38">
      <w:pPr>
        <w:jc w:val="both"/>
        <w:rPr>
          <w:rFonts w:cs="Arial"/>
          <w:color w:val="000000" w:themeColor="text1"/>
          <w:szCs w:val="20"/>
          <w:lang w:val="fr-FR" w:eastAsia="fr-FR"/>
        </w:rPr>
      </w:pPr>
      <w:r w:rsidRPr="00F21D38">
        <w:rPr>
          <w:rFonts w:cs="Arial"/>
          <w:i/>
          <w:iCs/>
          <w:color w:val="000000" w:themeColor="text1"/>
          <w:szCs w:val="20"/>
          <w:lang w:val="fr-FR" w:eastAsia="fr-FR"/>
        </w:rPr>
        <w:t>e</w:t>
      </w:r>
      <w:r w:rsidRPr="00F21D38">
        <w:rPr>
          <w:rFonts w:cs="Arial"/>
          <w:color w:val="000000" w:themeColor="text1"/>
          <w:szCs w:val="20"/>
          <w:lang w:val="fr-FR" w:eastAsia="fr-FR"/>
        </w:rPr>
        <w:t>.</w:t>
      </w:r>
      <w:r w:rsidR="00F21D38">
        <w:rPr>
          <w:rFonts w:cs="Arial"/>
          <w:color w:val="000000" w:themeColor="text1"/>
          <w:szCs w:val="20"/>
          <w:lang w:val="fr-FR" w:eastAsia="fr-FR"/>
        </w:rPr>
        <w:t> </w:t>
      </w:r>
      <w:r w:rsidR="005A0EC8" w:rsidRPr="00F21D38">
        <w:rPr>
          <w:rFonts w:cs="Arial"/>
          <w:color w:val="000000" w:themeColor="text1"/>
          <w:szCs w:val="20"/>
          <w:lang w:val="fr-FR" w:eastAsia="fr-FR"/>
        </w:rPr>
        <w:t xml:space="preserve">à inclure le suivi de la CEAL </w:t>
      </w:r>
      <w:r w:rsidR="00492284" w:rsidRPr="00F21D38">
        <w:rPr>
          <w:rFonts w:cs="Arial"/>
          <w:color w:val="000000" w:themeColor="text1"/>
          <w:szCs w:val="20"/>
          <w:lang w:val="fr-FR" w:eastAsia="fr-FR"/>
        </w:rPr>
        <w:t xml:space="preserve">assuré </w:t>
      </w:r>
      <w:r w:rsidR="005A0EC8" w:rsidRPr="00F21D38">
        <w:rPr>
          <w:rFonts w:cs="Arial"/>
          <w:color w:val="000000" w:themeColor="text1"/>
          <w:szCs w:val="20"/>
          <w:lang w:val="fr-FR" w:eastAsia="fr-FR"/>
        </w:rPr>
        <w:t>par le Congrès dans le dispositif de mesures exceptionnelles visant à rattraper les retards entraînés par la crise sanitaire de la Covid-19 </w:t>
      </w:r>
      <w:r w:rsidRPr="00F21D38">
        <w:rPr>
          <w:rFonts w:cs="Arial"/>
          <w:color w:val="000000" w:themeColor="text1"/>
          <w:szCs w:val="20"/>
          <w:lang w:val="fr-FR" w:eastAsia="fr-FR"/>
        </w:rPr>
        <w:t>;</w:t>
      </w:r>
    </w:p>
    <w:p w14:paraId="4BAF2E6C" w14:textId="77777777" w:rsidR="00F21D38" w:rsidRDefault="00F21D38" w:rsidP="00F21D38">
      <w:pPr>
        <w:jc w:val="both"/>
        <w:rPr>
          <w:rFonts w:cs="Arial"/>
          <w:color w:val="000000" w:themeColor="text1"/>
          <w:szCs w:val="20"/>
          <w:lang w:val="fr-FR" w:eastAsia="fr-FR"/>
        </w:rPr>
      </w:pPr>
    </w:p>
    <w:p w14:paraId="34D50732" w14:textId="284AB1D9" w:rsidR="000A28BD" w:rsidRPr="00F21D38" w:rsidRDefault="00F21D38" w:rsidP="00F21D38">
      <w:pPr>
        <w:jc w:val="both"/>
        <w:rPr>
          <w:rFonts w:cs="Arial"/>
          <w:color w:val="000000" w:themeColor="text1"/>
          <w:szCs w:val="20"/>
          <w:lang w:val="fr-FR" w:eastAsia="fr-FR"/>
        </w:rPr>
      </w:pPr>
      <w:r w:rsidRPr="00F21D38">
        <w:rPr>
          <w:rFonts w:cs="Arial"/>
          <w:i/>
          <w:iCs/>
          <w:color w:val="000000" w:themeColor="text1"/>
          <w:szCs w:val="20"/>
          <w:lang w:val="fr-FR" w:eastAsia="fr-FR"/>
        </w:rPr>
        <w:t>f</w:t>
      </w:r>
      <w:r w:rsidR="000A28BD" w:rsidRPr="00F21D38">
        <w:rPr>
          <w:rFonts w:cs="Arial"/>
          <w:color w:val="000000" w:themeColor="text1"/>
          <w:szCs w:val="20"/>
          <w:lang w:val="fr-FR" w:eastAsia="fr-FR"/>
        </w:rPr>
        <w:t>.</w:t>
      </w:r>
      <w:r>
        <w:rPr>
          <w:rFonts w:cs="Arial"/>
          <w:color w:val="000000" w:themeColor="text1"/>
          <w:szCs w:val="20"/>
          <w:lang w:val="fr-FR" w:eastAsia="fr-FR"/>
        </w:rPr>
        <w:t> </w:t>
      </w:r>
      <w:r w:rsidR="00F86C33" w:rsidRPr="00F21D38">
        <w:rPr>
          <w:rFonts w:cs="Arial"/>
          <w:color w:val="000000" w:themeColor="text1"/>
          <w:szCs w:val="20"/>
          <w:lang w:val="fr-FR" w:eastAsia="fr-FR"/>
        </w:rPr>
        <w:t xml:space="preserve">à allouer au Congrès, pour le biennium 2022-2023, un budget opérationnel et des ressources humaines à la mesure des exigences de son fonctionnement institutionnel ainsi que de ses tâches statutaires, institutionnelles, de suivi, thématiques, consultatives et de conseil, afin de lui permettre de mettre en </w:t>
      </w:r>
      <w:r w:rsidR="002422C7" w:rsidRPr="00F21D38">
        <w:rPr>
          <w:rFonts w:cs="Arial"/>
          <w:color w:val="000000" w:themeColor="text1"/>
          <w:szCs w:val="20"/>
          <w:lang w:val="fr-FR" w:eastAsia="fr-FR"/>
        </w:rPr>
        <w:t>œuvre</w:t>
      </w:r>
      <w:r w:rsidR="00F86C33" w:rsidRPr="00F21D38">
        <w:rPr>
          <w:rFonts w:cs="Arial"/>
          <w:color w:val="000000" w:themeColor="text1"/>
          <w:szCs w:val="20"/>
          <w:lang w:val="fr-FR" w:eastAsia="fr-FR"/>
        </w:rPr>
        <w:t xml:space="preserve"> les priorités identifiées pour le mandat actuel </w:t>
      </w:r>
      <w:r w:rsidR="000A28BD" w:rsidRPr="00F21D38">
        <w:rPr>
          <w:rFonts w:cs="Arial"/>
          <w:bCs/>
          <w:color w:val="000000" w:themeColor="text1"/>
          <w:szCs w:val="20"/>
          <w:lang w:val="fr-FR" w:eastAsia="fr-FR"/>
        </w:rPr>
        <w:t xml:space="preserve">; </w:t>
      </w:r>
    </w:p>
    <w:p w14:paraId="3A693BAB" w14:textId="77777777" w:rsidR="00F21D38" w:rsidRDefault="00F21D38" w:rsidP="00F21D38">
      <w:pPr>
        <w:jc w:val="both"/>
        <w:rPr>
          <w:rFonts w:cs="Arial"/>
          <w:bCs/>
          <w:color w:val="000000" w:themeColor="text1"/>
          <w:szCs w:val="20"/>
          <w:lang w:val="fr-FR" w:eastAsia="fr-FR"/>
        </w:rPr>
      </w:pPr>
    </w:p>
    <w:p w14:paraId="6B81C8ED" w14:textId="50F14ACC" w:rsidR="000A28BD" w:rsidRPr="00F21D38" w:rsidRDefault="00F21D38" w:rsidP="00F21D38">
      <w:pPr>
        <w:jc w:val="both"/>
        <w:rPr>
          <w:rFonts w:cs="Arial"/>
          <w:bCs/>
          <w:color w:val="000000" w:themeColor="text1"/>
          <w:szCs w:val="20"/>
          <w:lang w:val="fr-FR" w:eastAsia="fr-FR"/>
        </w:rPr>
      </w:pPr>
      <w:r w:rsidRPr="00F21D38">
        <w:rPr>
          <w:rFonts w:cs="Arial"/>
          <w:bCs/>
          <w:i/>
          <w:iCs/>
          <w:color w:val="000000" w:themeColor="text1"/>
          <w:szCs w:val="20"/>
          <w:lang w:val="fr-FR" w:eastAsia="fr-FR"/>
        </w:rPr>
        <w:t>g</w:t>
      </w:r>
      <w:r w:rsidR="000A28BD" w:rsidRPr="00F21D38">
        <w:rPr>
          <w:rFonts w:cs="Arial"/>
          <w:bCs/>
          <w:color w:val="000000" w:themeColor="text1"/>
          <w:szCs w:val="20"/>
          <w:lang w:val="fr-FR" w:eastAsia="fr-FR"/>
        </w:rPr>
        <w:t xml:space="preserve">. </w:t>
      </w:r>
      <w:r w:rsidR="00B351CD" w:rsidRPr="00F21D38">
        <w:rPr>
          <w:rFonts w:cs="Arial"/>
          <w:bCs/>
          <w:color w:val="000000" w:themeColor="text1"/>
          <w:szCs w:val="20"/>
          <w:lang w:val="fr-FR" w:eastAsia="fr-FR"/>
        </w:rPr>
        <w:t>à accepter de revenir progressivement à une part de 3 % du Budget ordinaire sans laquelle le Congrès ne peut tout simplement pas assurer les tâches qui lui sont confiées et qui sont attendues de lui</w:t>
      </w:r>
      <w:r>
        <w:rPr>
          <w:rFonts w:cs="Arial"/>
          <w:bCs/>
          <w:color w:val="000000" w:themeColor="text1"/>
          <w:szCs w:val="20"/>
          <w:lang w:val="fr-FR" w:eastAsia="fr-FR"/>
        </w:rPr>
        <w:t xml:space="preserve"> </w:t>
      </w:r>
      <w:r w:rsidR="00B351CD" w:rsidRPr="00F21D38">
        <w:rPr>
          <w:rFonts w:cs="Arial"/>
          <w:bCs/>
          <w:color w:val="000000" w:themeColor="text1"/>
          <w:szCs w:val="20"/>
          <w:lang w:val="fr-FR" w:eastAsia="fr-FR"/>
        </w:rPr>
        <w:t>;</w:t>
      </w:r>
    </w:p>
    <w:p w14:paraId="52155BF9" w14:textId="77777777" w:rsidR="00F21D38" w:rsidRDefault="00F21D38" w:rsidP="00F21D38">
      <w:pPr>
        <w:jc w:val="both"/>
        <w:rPr>
          <w:rFonts w:cs="Arial"/>
          <w:bCs/>
          <w:color w:val="000000" w:themeColor="text1"/>
          <w:szCs w:val="20"/>
          <w:lang w:val="fr-FR" w:eastAsia="fr-FR"/>
        </w:rPr>
      </w:pPr>
    </w:p>
    <w:p w14:paraId="6CD252E2" w14:textId="0A756ACD" w:rsidR="00AA2368" w:rsidRPr="00F21D38" w:rsidRDefault="00F21D38" w:rsidP="00F21D38">
      <w:pPr>
        <w:jc w:val="both"/>
        <w:rPr>
          <w:rFonts w:cs="Arial"/>
          <w:bCs/>
          <w:color w:val="000000" w:themeColor="text1"/>
          <w:szCs w:val="20"/>
          <w:lang w:val="fr-FR" w:eastAsia="fr-FR"/>
        </w:rPr>
      </w:pPr>
      <w:r w:rsidRPr="00F21D38">
        <w:rPr>
          <w:rFonts w:cs="Arial"/>
          <w:bCs/>
          <w:i/>
          <w:iCs/>
          <w:color w:val="000000" w:themeColor="text1"/>
          <w:szCs w:val="20"/>
          <w:lang w:val="fr-FR" w:eastAsia="fr-FR"/>
        </w:rPr>
        <w:t>h</w:t>
      </w:r>
      <w:r w:rsidR="00AA2368" w:rsidRPr="00F21D38">
        <w:rPr>
          <w:rFonts w:cs="Arial"/>
          <w:bCs/>
          <w:color w:val="000000" w:themeColor="text1"/>
          <w:szCs w:val="20"/>
          <w:lang w:val="fr-FR" w:eastAsia="fr-FR"/>
        </w:rPr>
        <w:t>.</w:t>
      </w:r>
      <w:r>
        <w:rPr>
          <w:rFonts w:cs="Arial"/>
          <w:bCs/>
          <w:color w:val="000000" w:themeColor="text1"/>
          <w:szCs w:val="20"/>
          <w:lang w:val="fr-FR" w:eastAsia="fr-FR"/>
        </w:rPr>
        <w:t> </w:t>
      </w:r>
      <w:r w:rsidR="00F25E2C" w:rsidRPr="00F21D38">
        <w:rPr>
          <w:rFonts w:cs="Arial"/>
          <w:bCs/>
          <w:color w:val="000000" w:themeColor="text1"/>
          <w:szCs w:val="20"/>
          <w:lang w:val="fr-FR" w:eastAsia="fr-FR"/>
        </w:rPr>
        <w:t>à</w:t>
      </w:r>
      <w:r w:rsidR="00AA2368" w:rsidRPr="00F21D38">
        <w:rPr>
          <w:rFonts w:cs="Arial"/>
          <w:bCs/>
          <w:color w:val="000000" w:themeColor="text1"/>
          <w:szCs w:val="20"/>
          <w:lang w:val="fr-FR" w:eastAsia="fr-FR"/>
        </w:rPr>
        <w:t xml:space="preserve"> tenir compte de l'ajustement de l'inflation pour le prochain bienn</w:t>
      </w:r>
      <w:r w:rsidR="00F9533E" w:rsidRPr="00F21D38">
        <w:rPr>
          <w:rFonts w:cs="Arial"/>
          <w:bCs/>
          <w:color w:val="000000" w:themeColor="text1"/>
          <w:szCs w:val="20"/>
          <w:lang w:val="fr-FR" w:eastAsia="fr-FR"/>
        </w:rPr>
        <w:t>ium</w:t>
      </w:r>
      <w:r w:rsidR="00AA2368" w:rsidRPr="00F21D38">
        <w:rPr>
          <w:rFonts w:cs="Arial"/>
          <w:bCs/>
          <w:color w:val="000000" w:themeColor="text1"/>
          <w:szCs w:val="20"/>
          <w:lang w:val="fr-FR" w:eastAsia="fr-FR"/>
        </w:rPr>
        <w:t xml:space="preserve"> afin de maintenir le Conseil de l'Europe en tant qu'acteur compétent dans les domaines de la démocratie, des droits de l'homme et de l’état de droit, </w:t>
      </w:r>
      <w:r w:rsidR="00D06194" w:rsidRPr="00F21D38">
        <w:rPr>
          <w:rFonts w:cs="Arial"/>
          <w:bCs/>
          <w:color w:val="000000" w:themeColor="text1"/>
          <w:szCs w:val="20"/>
          <w:lang w:val="fr-FR" w:eastAsia="fr-FR"/>
        </w:rPr>
        <w:t xml:space="preserve">afin </w:t>
      </w:r>
      <w:r w:rsidR="00AA2368" w:rsidRPr="00F21D38">
        <w:rPr>
          <w:rFonts w:cs="Arial"/>
          <w:bCs/>
          <w:color w:val="000000" w:themeColor="text1"/>
          <w:szCs w:val="20"/>
          <w:lang w:val="fr-FR" w:eastAsia="fr-FR"/>
        </w:rPr>
        <w:t>de permettre à tous ses organes et structures d'agir dans l'intérêt des citoyens des 47 États membres ; et</w:t>
      </w:r>
    </w:p>
    <w:p w14:paraId="7EE34C44" w14:textId="77777777" w:rsidR="00F21D38" w:rsidRDefault="00F21D38" w:rsidP="00F21D38">
      <w:pPr>
        <w:jc w:val="both"/>
        <w:rPr>
          <w:rFonts w:cs="Arial"/>
          <w:color w:val="000000" w:themeColor="text1"/>
          <w:szCs w:val="20"/>
          <w:lang w:val="fr-FR" w:eastAsia="fr-FR"/>
        </w:rPr>
      </w:pPr>
    </w:p>
    <w:p w14:paraId="6D061C0A" w14:textId="70F1C4BC" w:rsidR="000A28BD" w:rsidRPr="00F21D38" w:rsidRDefault="00F21D38" w:rsidP="00F21D38">
      <w:pPr>
        <w:jc w:val="both"/>
        <w:rPr>
          <w:rFonts w:cs="Arial"/>
          <w:color w:val="000000" w:themeColor="text1"/>
          <w:szCs w:val="20"/>
          <w:lang w:val="fr-FR" w:eastAsia="fr-FR"/>
        </w:rPr>
      </w:pPr>
      <w:r w:rsidRPr="00F21D38">
        <w:rPr>
          <w:rFonts w:cs="Arial"/>
          <w:i/>
          <w:iCs/>
          <w:color w:val="000000" w:themeColor="text1"/>
          <w:szCs w:val="20"/>
          <w:lang w:val="fr-FR" w:eastAsia="fr-FR"/>
        </w:rPr>
        <w:t>i</w:t>
      </w:r>
      <w:r w:rsidR="000A28BD" w:rsidRPr="00F21D38">
        <w:rPr>
          <w:rFonts w:cs="Arial"/>
          <w:color w:val="000000" w:themeColor="text1"/>
          <w:szCs w:val="20"/>
          <w:lang w:val="fr-FR" w:eastAsia="fr-FR"/>
        </w:rPr>
        <w:t>. </w:t>
      </w:r>
      <w:r w:rsidR="00B351CD" w:rsidRPr="00F21D38">
        <w:rPr>
          <w:rFonts w:cs="Arial"/>
          <w:color w:val="000000" w:themeColor="text1"/>
          <w:szCs w:val="20"/>
          <w:lang w:val="fr-FR" w:eastAsia="fr-FR"/>
        </w:rPr>
        <w:t>à inviter la Secrétaire Générale du Conseil de l</w:t>
      </w:r>
      <w:r w:rsidR="002422C7" w:rsidRPr="00F21D38">
        <w:rPr>
          <w:rFonts w:cs="Arial"/>
          <w:color w:val="000000" w:themeColor="text1"/>
          <w:szCs w:val="20"/>
          <w:lang w:val="fr-FR" w:eastAsia="fr-FR"/>
        </w:rPr>
        <w:t>’</w:t>
      </w:r>
      <w:r w:rsidR="00B351CD" w:rsidRPr="00F21D38">
        <w:rPr>
          <w:rFonts w:cs="Arial"/>
          <w:color w:val="000000" w:themeColor="text1"/>
          <w:szCs w:val="20"/>
          <w:lang w:val="fr-FR" w:eastAsia="fr-FR"/>
        </w:rPr>
        <w:t xml:space="preserve">Europe à </w:t>
      </w:r>
      <w:r w:rsidR="00E60D90" w:rsidRPr="00F21D38">
        <w:rPr>
          <w:rFonts w:cs="Arial"/>
          <w:color w:val="000000" w:themeColor="text1"/>
          <w:szCs w:val="20"/>
          <w:lang w:val="fr-FR" w:eastAsia="fr-FR"/>
        </w:rPr>
        <w:t xml:space="preserve">accorder au Congrès, </w:t>
      </w:r>
      <w:r w:rsidR="00B351CD" w:rsidRPr="00F21D38">
        <w:rPr>
          <w:rFonts w:cs="Arial"/>
          <w:color w:val="000000" w:themeColor="text1"/>
          <w:szCs w:val="20"/>
          <w:lang w:val="fr-FR" w:eastAsia="fr-FR"/>
        </w:rPr>
        <w:t>dans le projet de programme et budget pour le biennium 2022-2023</w:t>
      </w:r>
      <w:r w:rsidR="00E60D90" w:rsidRPr="00F21D38">
        <w:rPr>
          <w:rFonts w:cs="Arial"/>
          <w:color w:val="000000" w:themeColor="text1"/>
          <w:szCs w:val="20"/>
          <w:lang w:val="fr-FR" w:eastAsia="fr-FR"/>
        </w:rPr>
        <w:t>,</w:t>
      </w:r>
      <w:r w:rsidR="00B351CD" w:rsidRPr="00F21D38">
        <w:rPr>
          <w:rFonts w:cs="Arial"/>
          <w:color w:val="000000" w:themeColor="text1"/>
          <w:szCs w:val="20"/>
          <w:lang w:val="fr-FR" w:eastAsia="fr-FR"/>
        </w:rPr>
        <w:t xml:space="preserve"> une dotation budgétaire qui soit pleinement à la mesure de sa contribution aux priorités du Conseil de l</w:t>
      </w:r>
      <w:r w:rsidR="002422C7" w:rsidRPr="00F21D38">
        <w:rPr>
          <w:rFonts w:cs="Arial"/>
          <w:color w:val="000000" w:themeColor="text1"/>
          <w:szCs w:val="20"/>
          <w:lang w:val="fr-FR" w:eastAsia="fr-FR"/>
        </w:rPr>
        <w:t>’</w:t>
      </w:r>
      <w:r w:rsidR="00B351CD" w:rsidRPr="00F21D38">
        <w:rPr>
          <w:rFonts w:cs="Arial"/>
          <w:color w:val="000000" w:themeColor="text1"/>
          <w:szCs w:val="20"/>
          <w:lang w:val="fr-FR" w:eastAsia="fr-FR"/>
        </w:rPr>
        <w:t>Europe en tant qu</w:t>
      </w:r>
      <w:r w:rsidR="002422C7" w:rsidRPr="00F21D38">
        <w:rPr>
          <w:rFonts w:cs="Arial"/>
          <w:color w:val="000000" w:themeColor="text1"/>
          <w:szCs w:val="20"/>
          <w:lang w:val="fr-FR" w:eastAsia="fr-FR"/>
        </w:rPr>
        <w:t>’</w:t>
      </w:r>
      <w:r w:rsidR="00B351CD" w:rsidRPr="00F21D38">
        <w:rPr>
          <w:rFonts w:cs="Arial"/>
          <w:color w:val="000000" w:themeColor="text1"/>
          <w:szCs w:val="20"/>
          <w:lang w:val="fr-FR" w:eastAsia="fr-FR"/>
        </w:rPr>
        <w:t>organe de suivi et organe paneuropéen de promotion de la démocratie territoriale, encourageant la décentralisation ainsi que les débats et les échanges de bonnes pratiques entre élus locaux et régionaux sur les principales questions d</w:t>
      </w:r>
      <w:r w:rsidR="002422C7" w:rsidRPr="00F21D38">
        <w:rPr>
          <w:rFonts w:cs="Arial"/>
          <w:color w:val="000000" w:themeColor="text1"/>
          <w:szCs w:val="20"/>
          <w:lang w:val="fr-FR" w:eastAsia="fr-FR"/>
        </w:rPr>
        <w:t>’</w:t>
      </w:r>
      <w:r w:rsidR="00B351CD" w:rsidRPr="00F21D38">
        <w:rPr>
          <w:rFonts w:cs="Arial"/>
          <w:color w:val="000000" w:themeColor="text1"/>
          <w:szCs w:val="20"/>
          <w:lang w:val="fr-FR" w:eastAsia="fr-FR"/>
        </w:rPr>
        <w:t>actualité de nos sociétés</w:t>
      </w:r>
      <w:r w:rsidR="000A28BD" w:rsidRPr="00F21D38">
        <w:rPr>
          <w:rFonts w:cs="Arial"/>
          <w:color w:val="000000" w:themeColor="text1"/>
          <w:szCs w:val="20"/>
          <w:lang w:val="fr-FR" w:eastAsia="fr-FR"/>
        </w:rPr>
        <w:t xml:space="preserve">. </w:t>
      </w:r>
    </w:p>
    <w:p w14:paraId="1E6E93DC" w14:textId="77777777" w:rsidR="000A28BD" w:rsidRPr="00F21D38" w:rsidRDefault="000A28BD" w:rsidP="00F21D38">
      <w:pPr>
        <w:rPr>
          <w:rFonts w:cs="Arial"/>
          <w:color w:val="000000" w:themeColor="text1"/>
          <w:szCs w:val="20"/>
          <w:lang w:val="fr-FR" w:eastAsia="fr-FR"/>
        </w:rPr>
      </w:pPr>
      <w:r w:rsidRPr="00F21D38">
        <w:rPr>
          <w:rFonts w:cs="Arial"/>
          <w:color w:val="000000" w:themeColor="text1"/>
          <w:szCs w:val="20"/>
          <w:lang w:val="fr-FR" w:eastAsia="fr-FR"/>
        </w:rPr>
        <w:br w:type="page"/>
      </w:r>
    </w:p>
    <w:p w14:paraId="3036C110" w14:textId="25ACD4C7" w:rsidR="00D06194" w:rsidRPr="00F21D38" w:rsidRDefault="00AE03A1" w:rsidP="00F21D38">
      <w:pPr>
        <w:jc w:val="both"/>
        <w:rPr>
          <w:rFonts w:cs="Arial"/>
          <w:bCs/>
          <w:color w:val="000000" w:themeColor="text1"/>
          <w:szCs w:val="20"/>
          <w:lang w:val="fr-FR" w:eastAsia="fr-FR"/>
        </w:rPr>
      </w:pPr>
      <w:bookmarkStart w:id="1" w:name="_Toc66952470"/>
      <w:r>
        <w:rPr>
          <w:rStyle w:val="Titre1Car"/>
          <w:rFonts w:cs="Arial"/>
          <w:szCs w:val="20"/>
          <w:lang w:val="fr-FR"/>
        </w:rPr>
        <w:lastRenderedPageBreak/>
        <w:t>EXPOSÉ DES MOTIFS</w:t>
      </w:r>
      <w:bookmarkEnd w:id="1"/>
      <w:r w:rsidRPr="00F21D38">
        <w:rPr>
          <w:rFonts w:cs="Arial"/>
          <w:bCs/>
          <w:color w:val="000000" w:themeColor="text1"/>
          <w:szCs w:val="20"/>
          <w:lang w:val="fr-FR" w:eastAsia="fr-FR"/>
        </w:rPr>
        <w:cr/>
      </w:r>
    </w:p>
    <w:p w14:paraId="132B2BE0" w14:textId="309F0932" w:rsidR="000A28BD" w:rsidRPr="00F21D38" w:rsidRDefault="00E60D90" w:rsidP="00F21D38">
      <w:pPr>
        <w:pStyle w:val="Paragraphedeliste"/>
        <w:numPr>
          <w:ilvl w:val="0"/>
          <w:numId w:val="45"/>
        </w:numPr>
        <w:jc w:val="both"/>
        <w:rPr>
          <w:rFonts w:cs="Arial"/>
          <w:bCs/>
          <w:color w:val="000000" w:themeColor="text1"/>
          <w:szCs w:val="20"/>
          <w:lang w:val="fr-FR" w:eastAsia="fr-FR"/>
        </w:rPr>
      </w:pPr>
      <w:r w:rsidRPr="00F21D38">
        <w:rPr>
          <w:rFonts w:cs="Arial"/>
          <w:bCs/>
          <w:color w:val="000000" w:themeColor="text1"/>
          <w:szCs w:val="20"/>
          <w:lang w:val="fr-FR" w:eastAsia="fr-FR"/>
        </w:rPr>
        <w:t>Depuis</w:t>
      </w:r>
      <w:r w:rsidR="000A28BD" w:rsidRPr="00F21D38">
        <w:rPr>
          <w:rFonts w:cs="Arial"/>
          <w:bCs/>
          <w:color w:val="000000" w:themeColor="text1"/>
          <w:szCs w:val="20"/>
          <w:lang w:val="fr-FR" w:eastAsia="fr-FR"/>
        </w:rPr>
        <w:t xml:space="preserve"> 2008</w:t>
      </w:r>
      <w:r w:rsidRPr="00F21D38">
        <w:rPr>
          <w:rFonts w:cs="Arial"/>
          <w:bCs/>
          <w:color w:val="000000" w:themeColor="text1"/>
          <w:szCs w:val="20"/>
          <w:lang w:val="fr-FR" w:eastAsia="fr-FR"/>
        </w:rPr>
        <w:t xml:space="preserve">, </w:t>
      </w:r>
      <w:r w:rsidR="00186320" w:rsidRPr="00F21D38">
        <w:rPr>
          <w:rFonts w:cs="Arial"/>
          <w:bCs/>
          <w:color w:val="000000" w:themeColor="text1"/>
          <w:szCs w:val="20"/>
          <w:lang w:val="fr-FR" w:eastAsia="fr-FR"/>
        </w:rPr>
        <w:t>le Congrès tient régulièrement des débats sur ses ressources budgétaires, ses perspectives de développement, les ressources nécessaires et les choix à faire pour atteindre les objectifs identifiés dans ses priorités</w:t>
      </w:r>
      <w:r w:rsidR="000A28BD" w:rsidRPr="00F21D38">
        <w:rPr>
          <w:rFonts w:cs="Arial"/>
          <w:bCs/>
          <w:color w:val="000000" w:themeColor="text1"/>
          <w:szCs w:val="20"/>
          <w:lang w:val="fr-FR" w:eastAsia="fr-FR"/>
        </w:rPr>
        <w:t xml:space="preserve">. </w:t>
      </w:r>
    </w:p>
    <w:p w14:paraId="7A3EF8C1" w14:textId="77777777" w:rsidR="000A28BD" w:rsidRPr="00F21D38" w:rsidRDefault="000A28BD" w:rsidP="00F21D38">
      <w:pPr>
        <w:jc w:val="both"/>
        <w:rPr>
          <w:rFonts w:cs="Arial"/>
          <w:bCs/>
          <w:color w:val="000000" w:themeColor="text1"/>
          <w:szCs w:val="20"/>
          <w:lang w:val="fr-FR" w:eastAsia="fr-FR"/>
        </w:rPr>
      </w:pPr>
    </w:p>
    <w:p w14:paraId="5CD9EFC9" w14:textId="67C07E74" w:rsidR="000A28BD" w:rsidRPr="00F21D38" w:rsidRDefault="00186320" w:rsidP="00F21D38">
      <w:pPr>
        <w:pStyle w:val="Paragraphedeliste"/>
        <w:numPr>
          <w:ilvl w:val="0"/>
          <w:numId w:val="45"/>
        </w:numPr>
        <w:jc w:val="both"/>
        <w:rPr>
          <w:rFonts w:eastAsiaTheme="minorEastAsia" w:cs="Arial"/>
          <w:szCs w:val="20"/>
          <w:lang w:val="fr-FR" w:eastAsia="en-GB"/>
        </w:rPr>
      </w:pPr>
      <w:r w:rsidRPr="00F21D38">
        <w:rPr>
          <w:rFonts w:eastAsiaTheme="minorEastAsia" w:cs="Arial"/>
          <w:szCs w:val="20"/>
          <w:lang w:val="fr-FR" w:eastAsia="en-GB"/>
        </w:rPr>
        <w:t>Le Congrès a demandé de manière répétée que le principe d</w:t>
      </w:r>
      <w:r w:rsidR="002422C7" w:rsidRPr="00F21D38">
        <w:rPr>
          <w:rFonts w:eastAsiaTheme="minorEastAsia" w:cs="Arial"/>
          <w:szCs w:val="20"/>
          <w:lang w:val="fr-FR" w:eastAsia="en-GB"/>
        </w:rPr>
        <w:t>’</w:t>
      </w:r>
      <w:r w:rsidRPr="00F21D38">
        <w:rPr>
          <w:rFonts w:eastAsiaTheme="minorEastAsia" w:cs="Arial"/>
          <w:szCs w:val="20"/>
          <w:lang w:val="fr-FR" w:eastAsia="en-GB"/>
        </w:rPr>
        <w:t>une croissance réelle zéro (tenant compte de l</w:t>
      </w:r>
      <w:r w:rsidR="002422C7" w:rsidRPr="00F21D38">
        <w:rPr>
          <w:rFonts w:eastAsiaTheme="minorEastAsia" w:cs="Arial"/>
          <w:szCs w:val="20"/>
          <w:lang w:val="fr-FR" w:eastAsia="en-GB"/>
        </w:rPr>
        <w:t>’</w:t>
      </w:r>
      <w:r w:rsidRPr="00F21D38">
        <w:rPr>
          <w:rFonts w:eastAsiaTheme="minorEastAsia" w:cs="Arial"/>
          <w:szCs w:val="20"/>
          <w:lang w:val="fr-FR" w:eastAsia="en-GB"/>
        </w:rPr>
        <w:t>inflation) soit appliqué et que sa part du Budget ordinaire du Conseil de l</w:t>
      </w:r>
      <w:r w:rsidR="002422C7" w:rsidRPr="00F21D38">
        <w:rPr>
          <w:rFonts w:eastAsiaTheme="minorEastAsia" w:cs="Arial"/>
          <w:szCs w:val="20"/>
          <w:lang w:val="fr-FR" w:eastAsia="en-GB"/>
        </w:rPr>
        <w:t>’</w:t>
      </w:r>
      <w:r w:rsidRPr="00F21D38">
        <w:rPr>
          <w:rFonts w:eastAsiaTheme="minorEastAsia" w:cs="Arial"/>
          <w:szCs w:val="20"/>
          <w:lang w:val="fr-FR" w:eastAsia="en-GB"/>
        </w:rPr>
        <w:t xml:space="preserve">Europe soit </w:t>
      </w:r>
      <w:r w:rsidR="0012120C" w:rsidRPr="00F21D38">
        <w:rPr>
          <w:rFonts w:eastAsiaTheme="minorEastAsia" w:cs="Arial"/>
          <w:szCs w:val="20"/>
          <w:lang w:val="fr-FR" w:eastAsia="en-GB"/>
        </w:rPr>
        <w:t xml:space="preserve">portée à 3 % </w:t>
      </w:r>
      <w:r w:rsidR="0028051F" w:rsidRPr="00F21D38">
        <w:rPr>
          <w:rFonts w:eastAsiaTheme="minorEastAsia" w:cs="Arial"/>
          <w:szCs w:val="20"/>
          <w:lang w:val="fr-FR" w:eastAsia="en-GB"/>
        </w:rPr>
        <w:t>afin de lui garantir une dotation budgétaire qui lui permettrait de contribuer pleinement à la réalisation des priorités du Conseil de l</w:t>
      </w:r>
      <w:r w:rsidR="002422C7" w:rsidRPr="00F21D38">
        <w:rPr>
          <w:rFonts w:eastAsiaTheme="minorEastAsia" w:cs="Arial"/>
          <w:szCs w:val="20"/>
          <w:lang w:val="fr-FR" w:eastAsia="en-GB"/>
        </w:rPr>
        <w:t>’</w:t>
      </w:r>
      <w:r w:rsidR="0028051F" w:rsidRPr="00F21D38">
        <w:rPr>
          <w:rFonts w:eastAsiaTheme="minorEastAsia" w:cs="Arial"/>
          <w:szCs w:val="20"/>
          <w:lang w:val="fr-FR" w:eastAsia="en-GB"/>
        </w:rPr>
        <w:t>Europe</w:t>
      </w:r>
      <w:r w:rsidR="000A28BD" w:rsidRPr="00F21D38">
        <w:rPr>
          <w:rFonts w:eastAsiaTheme="minorEastAsia" w:cs="Arial"/>
          <w:szCs w:val="20"/>
          <w:lang w:val="fr-FR" w:eastAsia="en-GB"/>
        </w:rPr>
        <w:t xml:space="preserve">. </w:t>
      </w:r>
    </w:p>
    <w:p w14:paraId="2FD0CC9C" w14:textId="77777777" w:rsidR="000A28BD" w:rsidRPr="00F21D38" w:rsidRDefault="000A28BD" w:rsidP="00F21D38">
      <w:pPr>
        <w:jc w:val="both"/>
        <w:rPr>
          <w:rFonts w:eastAsiaTheme="minorEastAsia" w:cs="Arial"/>
          <w:color w:val="333333"/>
          <w:szCs w:val="20"/>
          <w:lang w:val="fr-FR" w:eastAsia="en-GB"/>
        </w:rPr>
      </w:pPr>
    </w:p>
    <w:p w14:paraId="7846474C" w14:textId="6E962FFB" w:rsidR="000A28BD" w:rsidRPr="00F21D38" w:rsidRDefault="0028051F" w:rsidP="00F21D38">
      <w:pPr>
        <w:pStyle w:val="Paragraphedeliste"/>
        <w:numPr>
          <w:ilvl w:val="0"/>
          <w:numId w:val="45"/>
        </w:numPr>
        <w:jc w:val="both"/>
        <w:rPr>
          <w:rFonts w:cs="Arial"/>
          <w:bCs/>
          <w:color w:val="000000" w:themeColor="text1"/>
          <w:szCs w:val="20"/>
          <w:lang w:val="fr-FR" w:eastAsia="fr-FR"/>
        </w:rPr>
      </w:pPr>
      <w:r w:rsidRPr="00F21D38">
        <w:rPr>
          <w:rFonts w:cs="Arial"/>
          <w:bCs/>
          <w:color w:val="000000" w:themeColor="text1"/>
          <w:szCs w:val="20"/>
          <w:lang w:val="fr-FR" w:eastAsia="fr-FR"/>
        </w:rPr>
        <w:t xml:space="preserve">Les ressources financières actuelles du Congrès couvrent ses activités de base et ne lui permettent pas de concrétiser pleinement son potentiel. Pour cette raison, en 2013 le Bureau a adopté </w:t>
      </w:r>
      <w:r w:rsidR="00F6648E" w:rsidRPr="00F21D38">
        <w:rPr>
          <w:rFonts w:cs="Arial"/>
          <w:bCs/>
          <w:color w:val="000000" w:themeColor="text1"/>
          <w:szCs w:val="20"/>
          <w:lang w:val="fr-FR" w:eastAsia="fr-FR"/>
        </w:rPr>
        <w:t>un document de position et informé le Comité des Ministres que toute réduction supplémentaire mettrait en péril l</w:t>
      </w:r>
      <w:r w:rsidR="002422C7" w:rsidRPr="00F21D38">
        <w:rPr>
          <w:rFonts w:cs="Arial"/>
          <w:bCs/>
          <w:color w:val="000000" w:themeColor="text1"/>
          <w:szCs w:val="20"/>
          <w:lang w:val="fr-FR" w:eastAsia="fr-FR"/>
        </w:rPr>
        <w:t>’</w:t>
      </w:r>
      <w:r w:rsidR="00F6648E" w:rsidRPr="00F21D38">
        <w:rPr>
          <w:rFonts w:cs="Arial"/>
          <w:bCs/>
          <w:color w:val="000000" w:themeColor="text1"/>
          <w:szCs w:val="20"/>
          <w:lang w:val="fr-FR" w:eastAsia="fr-FR"/>
        </w:rPr>
        <w:t>activité du Congrès et compromettrait sa capacité unique à promouvoir la démocratie locale et régionale en Europe</w:t>
      </w:r>
      <w:r w:rsidR="000A28BD" w:rsidRPr="00F21D38">
        <w:rPr>
          <w:rFonts w:cs="Arial"/>
          <w:bCs/>
          <w:color w:val="000000" w:themeColor="text1"/>
          <w:szCs w:val="20"/>
          <w:lang w:val="fr-FR" w:eastAsia="fr-FR"/>
        </w:rPr>
        <w:t>.</w:t>
      </w:r>
    </w:p>
    <w:p w14:paraId="3B2A2B84" w14:textId="77777777" w:rsidR="000A28BD" w:rsidRPr="00F21D38" w:rsidRDefault="000A28BD" w:rsidP="00F21D38">
      <w:pPr>
        <w:jc w:val="both"/>
        <w:rPr>
          <w:rFonts w:cs="Arial"/>
          <w:bCs/>
          <w:color w:val="000000" w:themeColor="text1"/>
          <w:szCs w:val="20"/>
          <w:lang w:val="fr-FR" w:eastAsia="fr-FR"/>
        </w:rPr>
      </w:pPr>
    </w:p>
    <w:p w14:paraId="5BD43900" w14:textId="57940119" w:rsidR="000A28BD" w:rsidRPr="00F21D38" w:rsidRDefault="00E80BDC" w:rsidP="00F21D38">
      <w:pPr>
        <w:pStyle w:val="Paragraphedeliste"/>
        <w:numPr>
          <w:ilvl w:val="0"/>
          <w:numId w:val="45"/>
        </w:numPr>
        <w:jc w:val="both"/>
        <w:rPr>
          <w:rFonts w:eastAsiaTheme="minorEastAsia" w:cs="Arial"/>
          <w:szCs w:val="20"/>
          <w:lang w:val="fr-FR" w:eastAsia="en-GB"/>
        </w:rPr>
      </w:pPr>
      <w:r w:rsidRPr="00F21D38">
        <w:rPr>
          <w:rFonts w:eastAsiaTheme="minorEastAsia" w:cs="Arial"/>
          <w:szCs w:val="20"/>
          <w:lang w:val="fr-FR" w:eastAsia="en-GB"/>
        </w:rPr>
        <w:t>Ces</w:t>
      </w:r>
      <w:r w:rsidR="00F6648E" w:rsidRPr="00F21D38">
        <w:rPr>
          <w:rFonts w:eastAsiaTheme="minorEastAsia" w:cs="Arial"/>
          <w:szCs w:val="20"/>
          <w:lang w:val="fr-FR" w:eastAsia="en-GB"/>
        </w:rPr>
        <w:t xml:space="preserve"> dix dernières années, le Congrès a </w:t>
      </w:r>
      <w:r w:rsidRPr="00F21D38">
        <w:rPr>
          <w:rFonts w:eastAsiaTheme="minorEastAsia" w:cs="Arial"/>
          <w:szCs w:val="20"/>
          <w:lang w:val="fr-FR" w:eastAsia="en-GB"/>
        </w:rPr>
        <w:t>contribué</w:t>
      </w:r>
      <w:r w:rsidR="00F6648E" w:rsidRPr="00F21D38">
        <w:rPr>
          <w:rFonts w:eastAsiaTheme="minorEastAsia" w:cs="Arial"/>
          <w:szCs w:val="20"/>
          <w:lang w:val="fr-FR" w:eastAsia="en-GB"/>
        </w:rPr>
        <w:t xml:space="preserve"> aux économies demandées à toutes les entités du Conseil de l</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Europe d</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une manière plus que proportionnelle à sa part du budget de l</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Organisation. Ainsi, sa part du Budget ordinaire n</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a cessé de s</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éloigner de l</w:t>
      </w:r>
      <w:r w:rsidR="002422C7" w:rsidRPr="00F21D38">
        <w:rPr>
          <w:rFonts w:eastAsiaTheme="minorEastAsia" w:cs="Arial"/>
          <w:szCs w:val="20"/>
          <w:lang w:val="fr-FR" w:eastAsia="en-GB"/>
        </w:rPr>
        <w:t>’</w:t>
      </w:r>
      <w:r w:rsidR="00F6648E" w:rsidRPr="00F21D38">
        <w:rPr>
          <w:rFonts w:eastAsiaTheme="minorEastAsia" w:cs="Arial"/>
          <w:szCs w:val="20"/>
          <w:lang w:val="fr-FR" w:eastAsia="en-GB"/>
        </w:rPr>
        <w:t xml:space="preserve">objectif des 3 % et la réduction a </w:t>
      </w:r>
      <w:r w:rsidR="008845A2" w:rsidRPr="00F21D38">
        <w:rPr>
          <w:rFonts w:eastAsiaTheme="minorEastAsia" w:cs="Arial"/>
          <w:szCs w:val="20"/>
          <w:lang w:val="fr-FR" w:eastAsia="en-GB"/>
        </w:rPr>
        <w:t>été</w:t>
      </w:r>
      <w:r w:rsidR="008845A2" w:rsidRPr="00F21D38">
        <w:rPr>
          <w:rFonts w:eastAsiaTheme="minorEastAsia" w:cs="Arial"/>
          <w:iCs/>
          <w:szCs w:val="20"/>
          <w:lang w:val="fr-FR" w:eastAsia="en-GB"/>
        </w:rPr>
        <w:t xml:space="preserve"> de plus de 13 % en dix ans, passant de 2,92 % en 2010 à 2,53 % en 2020 (voir le Tableau 1 en annexe</w:t>
      </w:r>
      <w:r w:rsidR="000A28BD" w:rsidRPr="00F21D38">
        <w:rPr>
          <w:rFonts w:cs="Arial"/>
          <w:bCs/>
          <w:szCs w:val="20"/>
          <w:lang w:val="fr-FR" w:eastAsia="fr-FR"/>
        </w:rPr>
        <w:t>)</w:t>
      </w:r>
      <w:r w:rsidR="000A28BD" w:rsidRPr="00F21D38">
        <w:rPr>
          <w:rFonts w:eastAsiaTheme="minorEastAsia" w:cs="Arial"/>
          <w:szCs w:val="20"/>
          <w:lang w:val="fr-FR" w:eastAsia="en-GB"/>
        </w:rPr>
        <w:t>.</w:t>
      </w:r>
    </w:p>
    <w:p w14:paraId="779B8ADD" w14:textId="77777777" w:rsidR="000A28BD" w:rsidRPr="00F21D38" w:rsidRDefault="000A28BD" w:rsidP="00F21D38">
      <w:pPr>
        <w:jc w:val="both"/>
        <w:rPr>
          <w:rFonts w:eastAsiaTheme="minorEastAsia" w:cs="Arial"/>
          <w:szCs w:val="20"/>
          <w:lang w:val="fr-FR" w:eastAsia="en-GB"/>
        </w:rPr>
      </w:pPr>
    </w:p>
    <w:p w14:paraId="252B46A2" w14:textId="345A3D20" w:rsidR="000A28BD" w:rsidRPr="00F21D38" w:rsidRDefault="00E80BDC" w:rsidP="00F21D38">
      <w:pPr>
        <w:pStyle w:val="Paragraphedeliste"/>
        <w:numPr>
          <w:ilvl w:val="0"/>
          <w:numId w:val="45"/>
        </w:numPr>
        <w:jc w:val="both"/>
        <w:rPr>
          <w:rFonts w:cs="Arial"/>
          <w:bCs/>
          <w:szCs w:val="20"/>
          <w:lang w:val="fr-FR" w:eastAsia="fr-FR"/>
        </w:rPr>
      </w:pPr>
      <w:r w:rsidRPr="00F21D38">
        <w:rPr>
          <w:rFonts w:cs="Arial"/>
          <w:bCs/>
          <w:szCs w:val="20"/>
          <w:lang w:val="fr-FR" w:eastAsia="fr-FR"/>
        </w:rPr>
        <w:t xml:space="preserve">De même, pour ce qui concerne les ressources humaines, le Congrès a apporté une plus grande contribution en proportion de ses effectifs. Ainsi, le nombre de postes a été réduit de près de 20 % ces dernières années, passant de 47 en 2010 à 38 en 2020, dont deux sont gelés – en ne peuvent donc pas être pourvus – depuis plusieurs années </w:t>
      </w:r>
      <w:r w:rsidRPr="00F21D38">
        <w:rPr>
          <w:rFonts w:cs="Arial"/>
          <w:bCs/>
          <w:iCs/>
          <w:szCs w:val="20"/>
          <w:lang w:val="fr-FR" w:eastAsia="fr-FR"/>
        </w:rPr>
        <w:t>(voir le Tableau 2 en annexe</w:t>
      </w:r>
      <w:r w:rsidRPr="00F21D38">
        <w:rPr>
          <w:rFonts w:cs="Arial"/>
          <w:bCs/>
          <w:szCs w:val="20"/>
          <w:lang w:val="fr-FR" w:eastAsia="fr-FR"/>
        </w:rPr>
        <w:t>).</w:t>
      </w:r>
      <w:r w:rsidR="00DA2FBA" w:rsidRPr="00F21D38">
        <w:rPr>
          <w:rFonts w:cs="Arial"/>
          <w:bCs/>
          <w:szCs w:val="20"/>
          <w:lang w:val="fr-FR" w:eastAsia="fr-FR"/>
        </w:rPr>
        <w:t xml:space="preserve"> Cette situation rend considérablement plus difficile la mise en œuvre des activités</w:t>
      </w:r>
      <w:r w:rsidR="000A28BD" w:rsidRPr="00F21D38">
        <w:rPr>
          <w:rFonts w:cs="Arial"/>
          <w:bCs/>
          <w:szCs w:val="20"/>
          <w:lang w:val="fr-FR" w:eastAsia="fr-FR"/>
        </w:rPr>
        <w:t>.</w:t>
      </w:r>
    </w:p>
    <w:p w14:paraId="0841828E" w14:textId="7BB7B802" w:rsidR="000A28BD" w:rsidRPr="00F21D38" w:rsidRDefault="000A28BD" w:rsidP="00F21D38">
      <w:pPr>
        <w:jc w:val="both"/>
        <w:rPr>
          <w:rFonts w:cs="Arial"/>
          <w:bCs/>
          <w:color w:val="000000" w:themeColor="text1"/>
          <w:szCs w:val="20"/>
          <w:lang w:val="fr-FR" w:eastAsia="fr-FR"/>
        </w:rPr>
      </w:pPr>
      <w:r w:rsidRPr="00F21D38">
        <w:rPr>
          <w:rFonts w:cs="Arial"/>
          <w:bCs/>
          <w:color w:val="000000" w:themeColor="text1"/>
          <w:szCs w:val="20"/>
          <w:lang w:val="fr-FR" w:eastAsia="fr-FR"/>
        </w:rPr>
        <w:cr/>
      </w:r>
      <w:r w:rsidR="00412E5D" w:rsidRPr="00F21D38">
        <w:rPr>
          <w:rFonts w:cs="Arial"/>
          <w:bCs/>
          <w:color w:val="000000" w:themeColor="text1"/>
          <w:szCs w:val="20"/>
          <w:lang w:val="fr-FR" w:eastAsia="fr-FR"/>
        </w:rPr>
        <w:t>6.</w:t>
      </w:r>
      <w:r w:rsidR="00412E5D" w:rsidRPr="00F21D38">
        <w:rPr>
          <w:rFonts w:cs="Arial"/>
          <w:bCs/>
          <w:color w:val="000000" w:themeColor="text1"/>
          <w:szCs w:val="20"/>
          <w:lang w:val="fr-FR" w:eastAsia="fr-FR"/>
        </w:rPr>
        <w:tab/>
      </w:r>
      <w:r w:rsidR="009B7268" w:rsidRPr="00F21D38">
        <w:rPr>
          <w:rFonts w:cs="Arial"/>
          <w:bCs/>
          <w:color w:val="000000" w:themeColor="text1"/>
          <w:szCs w:val="20"/>
          <w:lang w:val="fr-FR" w:eastAsia="fr-FR"/>
        </w:rPr>
        <w:t>Le Congrès n</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a cessé de soutenir la réforme du Conseil de l</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Europe et a lui-même mené, dans un esprit similaire, plusieurs réformes de ses structures et méthodes de travail en vue d</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améliorer son efficacité. Ces réformes ont nécessité d</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apporter des changements à la Résolution statutaire du Congrès ainsi qu</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à sa Charte et ses Règles et procédures afin de mettre l</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accent sur ses activités statutaires essentielles et de contribuer aux mesures d</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économie de l</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Organisation. De plus, le Congrès a déployé ces dernières années des efforts considérables pour contribuer aux mesures d</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économie et s</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est attaché en particulier à réduire certains coûts de fonctionnement, notamment en réduisant les impressions grâce à une utilisation optimale de son site web pour l</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accès des membres aux documents et pour l</w:t>
      </w:r>
      <w:r w:rsidR="002422C7" w:rsidRPr="00F21D38">
        <w:rPr>
          <w:rFonts w:cs="Arial"/>
          <w:bCs/>
          <w:color w:val="000000" w:themeColor="text1"/>
          <w:szCs w:val="20"/>
          <w:lang w:val="fr-FR" w:eastAsia="fr-FR"/>
        </w:rPr>
        <w:t>’</w:t>
      </w:r>
      <w:r w:rsidR="009B7268" w:rsidRPr="00F21D38">
        <w:rPr>
          <w:rFonts w:cs="Arial"/>
          <w:bCs/>
          <w:color w:val="000000" w:themeColor="text1"/>
          <w:szCs w:val="20"/>
          <w:lang w:val="fr-FR" w:eastAsia="fr-FR"/>
        </w:rPr>
        <w:t>inscription en ligne aux réunions et aux sessions</w:t>
      </w:r>
      <w:r w:rsidRPr="00F21D38">
        <w:rPr>
          <w:rFonts w:cs="Arial"/>
          <w:bCs/>
          <w:color w:val="000000" w:themeColor="text1"/>
          <w:szCs w:val="20"/>
          <w:lang w:val="fr-FR" w:eastAsia="fr-FR"/>
        </w:rPr>
        <w:t>.</w:t>
      </w:r>
    </w:p>
    <w:p w14:paraId="543A42EC" w14:textId="6F85BCD6" w:rsidR="000A28BD" w:rsidRPr="00F21D38" w:rsidRDefault="000A28BD" w:rsidP="00F21D38">
      <w:pPr>
        <w:jc w:val="both"/>
        <w:rPr>
          <w:rFonts w:cs="Arial"/>
          <w:bCs/>
          <w:color w:val="000000" w:themeColor="text1"/>
          <w:szCs w:val="20"/>
          <w:lang w:val="fr-FR" w:eastAsia="fr-FR"/>
        </w:rPr>
      </w:pPr>
      <w:r w:rsidRPr="00F21D38">
        <w:rPr>
          <w:rFonts w:cs="Arial"/>
          <w:bCs/>
          <w:color w:val="000000" w:themeColor="text1"/>
          <w:szCs w:val="20"/>
          <w:lang w:val="fr-FR" w:eastAsia="fr-FR"/>
        </w:rPr>
        <w:cr/>
      </w:r>
      <w:r w:rsidR="00412E5D" w:rsidRPr="00F21D38">
        <w:rPr>
          <w:rFonts w:cs="Arial"/>
          <w:bCs/>
          <w:color w:val="000000" w:themeColor="text1"/>
          <w:szCs w:val="20"/>
          <w:lang w:val="fr-FR" w:eastAsia="fr-FR"/>
        </w:rPr>
        <w:t>7.</w:t>
      </w:r>
      <w:r w:rsidR="00412E5D" w:rsidRPr="00F21D38">
        <w:rPr>
          <w:rFonts w:cs="Arial"/>
          <w:bCs/>
          <w:color w:val="000000" w:themeColor="text1"/>
          <w:szCs w:val="20"/>
          <w:lang w:val="fr-FR" w:eastAsia="fr-FR"/>
        </w:rPr>
        <w:tab/>
      </w:r>
      <w:r w:rsidR="002D1DFA" w:rsidRPr="00F21D38">
        <w:rPr>
          <w:rFonts w:cs="Arial"/>
          <w:bCs/>
          <w:color w:val="000000" w:themeColor="text1"/>
          <w:szCs w:val="20"/>
          <w:lang w:val="fr-FR" w:eastAsia="fr-FR"/>
        </w:rPr>
        <w:t>Le Congrès reste déterminé à poursuivre ses efforts concernant les gains d</w:t>
      </w:r>
      <w:r w:rsidR="002422C7" w:rsidRPr="00F21D38">
        <w:rPr>
          <w:rFonts w:cs="Arial"/>
          <w:bCs/>
          <w:color w:val="000000" w:themeColor="text1"/>
          <w:szCs w:val="20"/>
          <w:lang w:val="fr-FR" w:eastAsia="fr-FR"/>
        </w:rPr>
        <w:t>’</w:t>
      </w:r>
      <w:r w:rsidR="002D1DFA" w:rsidRPr="00F21D38">
        <w:rPr>
          <w:rFonts w:cs="Arial"/>
          <w:bCs/>
          <w:color w:val="000000" w:themeColor="text1"/>
          <w:szCs w:val="20"/>
          <w:lang w:val="fr-FR" w:eastAsia="fr-FR"/>
        </w:rPr>
        <w:t>efficacité potentiels dans sa gestion et son fonctionnement. Il doit cependant disposer de ressources suffisantes pour apporter un soutien de qualité à ses membres, les élus locaux et régionaux des 47 États membres</w:t>
      </w:r>
      <w:r w:rsidRPr="00F21D38">
        <w:rPr>
          <w:rFonts w:cs="Arial"/>
          <w:bCs/>
          <w:color w:val="000000" w:themeColor="text1"/>
          <w:szCs w:val="20"/>
          <w:lang w:val="fr-FR" w:eastAsia="fr-FR"/>
        </w:rPr>
        <w:t>.</w:t>
      </w:r>
      <w:r w:rsidR="00D06194" w:rsidRPr="00F21D38">
        <w:rPr>
          <w:rFonts w:cs="Arial"/>
          <w:bCs/>
          <w:color w:val="000000" w:themeColor="text1"/>
          <w:szCs w:val="20"/>
          <w:lang w:val="fr-FR" w:eastAsia="fr-FR"/>
        </w:rPr>
        <w:t xml:space="preserve"> Ceci est particulièrement crucial à un moment où les collectivités locales et régionales ont été à l'avant-garde de la réponse à la crise créée par la pandémie de la COVID-19 et sont appelées à jouer un rôle important dans la reprise post-crise. Moins de ressources pour le Congrès signifierait moins de soutien aux collectivités locales et régionales en ces temps difficiles.</w:t>
      </w:r>
    </w:p>
    <w:p w14:paraId="5A26408F" w14:textId="77777777" w:rsidR="000A28BD" w:rsidRPr="00F21D38" w:rsidRDefault="000A28BD" w:rsidP="00F21D38">
      <w:pPr>
        <w:jc w:val="both"/>
        <w:rPr>
          <w:rFonts w:cs="Arial"/>
          <w:bCs/>
          <w:color w:val="000000" w:themeColor="text1"/>
          <w:szCs w:val="20"/>
          <w:lang w:val="fr-FR" w:eastAsia="fr-FR"/>
        </w:rPr>
      </w:pPr>
    </w:p>
    <w:p w14:paraId="2B4509AF" w14:textId="12914755" w:rsidR="00F21D38" w:rsidRPr="00F21D38" w:rsidRDefault="00412E5D" w:rsidP="00F21D38">
      <w:pPr>
        <w:jc w:val="both"/>
        <w:rPr>
          <w:rFonts w:cs="Arial"/>
          <w:bCs/>
          <w:color w:val="000000" w:themeColor="text1"/>
          <w:szCs w:val="20"/>
          <w:lang w:val="fr-FR" w:eastAsia="fr-FR"/>
        </w:rPr>
      </w:pPr>
      <w:r w:rsidRPr="00F21D38">
        <w:rPr>
          <w:rFonts w:cs="Arial"/>
          <w:bCs/>
          <w:color w:val="000000" w:themeColor="text1"/>
          <w:szCs w:val="20"/>
          <w:lang w:val="fr-FR" w:eastAsia="fr-FR"/>
        </w:rPr>
        <w:t>8.</w:t>
      </w:r>
      <w:r w:rsidRPr="00F21D38">
        <w:rPr>
          <w:rFonts w:cs="Arial"/>
          <w:bCs/>
          <w:color w:val="000000" w:themeColor="text1"/>
          <w:szCs w:val="20"/>
          <w:lang w:val="fr-FR" w:eastAsia="fr-FR"/>
        </w:rPr>
        <w:tab/>
      </w:r>
      <w:r w:rsidR="002D1DFA" w:rsidRPr="00F21D38">
        <w:rPr>
          <w:rFonts w:cs="Arial"/>
          <w:bCs/>
          <w:color w:val="000000" w:themeColor="text1"/>
          <w:szCs w:val="20"/>
          <w:lang w:val="fr-FR" w:eastAsia="fr-FR"/>
        </w:rPr>
        <w:t>Les travaux préparatoires pour le prochain</w:t>
      </w:r>
      <w:r w:rsidR="000A28BD" w:rsidRPr="00F21D38">
        <w:rPr>
          <w:rFonts w:cs="Arial"/>
          <w:bCs/>
          <w:color w:val="000000" w:themeColor="text1"/>
          <w:szCs w:val="20"/>
          <w:lang w:val="fr-FR" w:eastAsia="fr-FR"/>
        </w:rPr>
        <w:t xml:space="preserve"> biennium </w:t>
      </w:r>
      <w:r w:rsidR="002D1DFA" w:rsidRPr="00F21D38">
        <w:rPr>
          <w:rFonts w:cs="Arial"/>
          <w:bCs/>
          <w:color w:val="000000" w:themeColor="text1"/>
          <w:szCs w:val="20"/>
          <w:lang w:val="fr-FR" w:eastAsia="fr-FR"/>
        </w:rPr>
        <w:t>ont débuté et le Congrès doit attirer l</w:t>
      </w:r>
      <w:r w:rsidR="002422C7" w:rsidRPr="00F21D38">
        <w:rPr>
          <w:rFonts w:cs="Arial"/>
          <w:bCs/>
          <w:color w:val="000000" w:themeColor="text1"/>
          <w:szCs w:val="20"/>
          <w:lang w:val="fr-FR" w:eastAsia="fr-FR"/>
        </w:rPr>
        <w:t>’</w:t>
      </w:r>
      <w:r w:rsidR="002D1DFA" w:rsidRPr="00F21D38">
        <w:rPr>
          <w:rFonts w:cs="Arial"/>
          <w:bCs/>
          <w:color w:val="000000" w:themeColor="text1"/>
          <w:szCs w:val="20"/>
          <w:lang w:val="fr-FR" w:eastAsia="fr-FR"/>
        </w:rPr>
        <w:t>attention du Comité des Ministres sur l</w:t>
      </w:r>
      <w:r w:rsidR="002422C7" w:rsidRPr="00F21D38">
        <w:rPr>
          <w:rFonts w:cs="Arial"/>
          <w:bCs/>
          <w:color w:val="000000" w:themeColor="text1"/>
          <w:szCs w:val="20"/>
          <w:lang w:val="fr-FR" w:eastAsia="fr-FR"/>
        </w:rPr>
        <w:t>’</w:t>
      </w:r>
      <w:r w:rsidR="002D1DFA" w:rsidRPr="00F21D38">
        <w:rPr>
          <w:rFonts w:cs="Arial"/>
          <w:bCs/>
          <w:color w:val="000000" w:themeColor="text1"/>
          <w:szCs w:val="20"/>
          <w:lang w:val="fr-FR" w:eastAsia="fr-FR"/>
        </w:rPr>
        <w:t>évolution négative de son budget et les risques liés à une nouvelle réduction de ses ressources</w:t>
      </w:r>
      <w:r w:rsidR="000A28BD" w:rsidRPr="00F21D38">
        <w:rPr>
          <w:rFonts w:cs="Arial"/>
          <w:bCs/>
          <w:color w:val="000000" w:themeColor="text1"/>
          <w:szCs w:val="20"/>
          <w:lang w:val="fr-FR" w:eastAsia="fr-FR"/>
        </w:rPr>
        <w:t>.</w:t>
      </w:r>
      <w:r w:rsidR="000A28BD" w:rsidRPr="00F21D38">
        <w:rPr>
          <w:rFonts w:cs="Arial"/>
          <w:bCs/>
          <w:color w:val="000000" w:themeColor="text1"/>
          <w:szCs w:val="20"/>
          <w:lang w:val="fr-FR" w:eastAsia="fr-FR"/>
        </w:rPr>
        <w:cr/>
      </w:r>
      <w:r w:rsidR="000A28BD" w:rsidRPr="00F21D38">
        <w:rPr>
          <w:rFonts w:cs="Arial"/>
          <w:bCs/>
          <w:color w:val="000000" w:themeColor="text1"/>
          <w:szCs w:val="20"/>
          <w:lang w:val="fr-FR" w:eastAsia="fr-FR"/>
        </w:rPr>
        <w:cr/>
      </w:r>
      <w:r w:rsidRPr="00F21D38">
        <w:rPr>
          <w:rFonts w:cs="Arial"/>
          <w:bCs/>
          <w:color w:val="000000" w:themeColor="text1"/>
          <w:szCs w:val="20"/>
          <w:lang w:val="fr-FR" w:eastAsia="fr-FR"/>
        </w:rPr>
        <w:t>9.</w:t>
      </w:r>
      <w:r w:rsidRPr="00F21D38">
        <w:rPr>
          <w:rFonts w:cs="Arial"/>
          <w:bCs/>
          <w:color w:val="000000" w:themeColor="text1"/>
          <w:szCs w:val="20"/>
          <w:lang w:val="fr-FR" w:eastAsia="fr-FR"/>
        </w:rPr>
        <w:tab/>
      </w:r>
      <w:r w:rsidR="002D1DFA" w:rsidRPr="00F21D38">
        <w:rPr>
          <w:rFonts w:cs="Arial"/>
          <w:bCs/>
          <w:color w:val="000000" w:themeColor="text1"/>
          <w:szCs w:val="20"/>
          <w:lang w:val="fr-FR" w:eastAsia="fr-FR"/>
        </w:rPr>
        <w:t xml:space="preserve">Les priorités du Congrès pour les prochaines années </w:t>
      </w:r>
      <w:r w:rsidR="004003FA" w:rsidRPr="00F21D38">
        <w:rPr>
          <w:rFonts w:cs="Arial"/>
          <w:bCs/>
          <w:color w:val="000000" w:themeColor="text1"/>
          <w:szCs w:val="20"/>
          <w:lang w:val="fr-FR" w:eastAsia="fr-FR"/>
        </w:rPr>
        <w:t>so</w:t>
      </w:r>
      <w:r w:rsidR="002D1DFA" w:rsidRPr="00F21D38">
        <w:rPr>
          <w:rFonts w:cs="Arial"/>
          <w:bCs/>
          <w:color w:val="000000" w:themeColor="text1"/>
          <w:szCs w:val="20"/>
          <w:lang w:val="fr-FR" w:eastAsia="fr-FR"/>
        </w:rPr>
        <w:t xml:space="preserve">nt dans le droit fil </w:t>
      </w:r>
      <w:r w:rsidR="004003FA" w:rsidRPr="00F21D38">
        <w:rPr>
          <w:rFonts w:cs="Arial"/>
          <w:bCs/>
          <w:color w:val="000000" w:themeColor="text1"/>
          <w:szCs w:val="20"/>
          <w:lang w:val="fr-FR" w:eastAsia="fr-FR"/>
        </w:rPr>
        <w:t>de celles du Conseil de l</w:t>
      </w:r>
      <w:r w:rsidR="002422C7" w:rsidRPr="00F21D38">
        <w:rPr>
          <w:rFonts w:cs="Arial"/>
          <w:bCs/>
          <w:color w:val="000000" w:themeColor="text1"/>
          <w:szCs w:val="20"/>
          <w:lang w:val="fr-FR" w:eastAsia="fr-FR"/>
        </w:rPr>
        <w:t>’</w:t>
      </w:r>
      <w:r w:rsidR="004003FA" w:rsidRPr="00F21D38">
        <w:rPr>
          <w:rFonts w:cs="Arial"/>
          <w:bCs/>
          <w:color w:val="000000" w:themeColor="text1"/>
          <w:szCs w:val="20"/>
          <w:lang w:val="fr-FR" w:eastAsia="fr-FR"/>
        </w:rPr>
        <w:t xml:space="preserve">Europe et du cadre stratégique quadriennal de la Secrétaire Générale pour 2022-2025. Il est donc essentiel que le Congrès reçoive du Comité des Ministres des ressources suffisantes pour lui permettre de mettre en œuvre ces priorités et de contribuer utilement à la mise en œuvre des priorités et des programmes de travail définis par les présidences </w:t>
      </w:r>
      <w:r w:rsidR="008507C7" w:rsidRPr="00F21D38">
        <w:rPr>
          <w:rFonts w:cs="Arial"/>
          <w:bCs/>
          <w:color w:val="000000" w:themeColor="text1"/>
          <w:szCs w:val="20"/>
          <w:lang w:val="fr-FR" w:eastAsia="fr-FR"/>
        </w:rPr>
        <w:t xml:space="preserve">successives </w:t>
      </w:r>
      <w:r w:rsidR="004003FA" w:rsidRPr="00F21D38">
        <w:rPr>
          <w:rFonts w:cs="Arial"/>
          <w:bCs/>
          <w:color w:val="000000" w:themeColor="text1"/>
          <w:szCs w:val="20"/>
          <w:lang w:val="fr-FR" w:eastAsia="fr-FR"/>
        </w:rPr>
        <w:t>du Comité des Ministres</w:t>
      </w:r>
      <w:r w:rsidR="000A28BD" w:rsidRPr="00F21D38">
        <w:rPr>
          <w:rFonts w:cs="Arial"/>
          <w:bCs/>
          <w:color w:val="000000" w:themeColor="text1"/>
          <w:szCs w:val="20"/>
          <w:lang w:val="fr-FR" w:eastAsia="fr-FR"/>
        </w:rPr>
        <w:t>.</w:t>
      </w:r>
      <w:r w:rsidR="000A28BD" w:rsidRPr="00F21D38">
        <w:rPr>
          <w:rFonts w:cs="Arial"/>
          <w:bCs/>
          <w:color w:val="000000" w:themeColor="text1"/>
          <w:szCs w:val="20"/>
          <w:lang w:val="fr-FR" w:eastAsia="fr-FR"/>
        </w:rPr>
        <w:cr/>
      </w:r>
    </w:p>
    <w:p w14:paraId="5F0CCBC4" w14:textId="14D7A88A" w:rsidR="008845A2" w:rsidRPr="00F21D38" w:rsidRDefault="00412E5D" w:rsidP="00F21D38">
      <w:pPr>
        <w:jc w:val="both"/>
        <w:rPr>
          <w:rFonts w:cs="Arial"/>
          <w:bCs/>
          <w:color w:val="000000" w:themeColor="text1"/>
          <w:szCs w:val="20"/>
          <w:lang w:val="fr-FR" w:eastAsia="fr-FR"/>
        </w:rPr>
      </w:pPr>
      <w:r w:rsidRPr="00F21D38">
        <w:rPr>
          <w:rFonts w:cs="Arial"/>
          <w:bCs/>
          <w:color w:val="000000" w:themeColor="text1"/>
          <w:szCs w:val="20"/>
          <w:lang w:val="fr-FR" w:eastAsia="fr-FR"/>
        </w:rPr>
        <w:t>10.</w:t>
      </w:r>
      <w:r w:rsidRPr="00F21D38">
        <w:rPr>
          <w:rFonts w:cs="Arial"/>
          <w:bCs/>
          <w:color w:val="000000" w:themeColor="text1"/>
          <w:szCs w:val="20"/>
          <w:lang w:val="fr-FR" w:eastAsia="fr-FR"/>
        </w:rPr>
        <w:tab/>
      </w:r>
      <w:r w:rsidR="008507C7" w:rsidRPr="00F21D38">
        <w:rPr>
          <w:rFonts w:cs="Arial"/>
          <w:bCs/>
          <w:color w:val="000000" w:themeColor="text1"/>
          <w:szCs w:val="20"/>
          <w:lang w:val="fr-FR" w:eastAsia="fr-FR"/>
        </w:rPr>
        <w:t xml:space="preserve">À cet égard, il est préoccupant </w:t>
      </w:r>
      <w:r w:rsidR="004C7CC5" w:rsidRPr="00F21D38">
        <w:rPr>
          <w:rFonts w:cs="Arial"/>
          <w:bCs/>
          <w:color w:val="000000" w:themeColor="text1"/>
          <w:szCs w:val="20"/>
          <w:lang w:val="fr-FR" w:eastAsia="fr-FR"/>
        </w:rPr>
        <w:t>que des activités statutaires telles que le suivi et l</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observation d</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 xml:space="preserve">élections locales et régionales aient dû être réduites ces dernières années. Dans le cas du suivi, cela a eu pour effet un arriéré important, encore amplifié par les restrictions des déplacements liées à la </w:t>
      </w:r>
      <w:r w:rsidR="004C7CC5" w:rsidRPr="00F21D38">
        <w:rPr>
          <w:rFonts w:cs="Arial"/>
          <w:bCs/>
          <w:color w:val="000000" w:themeColor="text1"/>
          <w:szCs w:val="20"/>
          <w:lang w:val="fr-FR" w:eastAsia="fr-FR"/>
        </w:rPr>
        <w:lastRenderedPageBreak/>
        <w:t>crise sanitaire actuelle (voir le tableau ci-dessous). Les mesures exceptionnelles proposées par la Secrétaire Générale pour le mécanisme de suivi concernant les retards découlant de la crise sanitaire actuelle, que le Comité des Ministres a approuvées, devraient être étendues au suivi du Congrès afin de combler ces retards et d</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éviter d</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augmenter encore le volume de l</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arriéré</w:t>
      </w:r>
      <w:r w:rsidR="000A28BD" w:rsidRPr="00F21D38">
        <w:rPr>
          <w:rFonts w:cs="Arial"/>
          <w:bCs/>
          <w:color w:val="000000" w:themeColor="text1"/>
          <w:szCs w:val="20"/>
          <w:lang w:val="fr-FR" w:eastAsia="fr-FR"/>
        </w:rPr>
        <w:t xml:space="preserve">. </w:t>
      </w:r>
    </w:p>
    <w:p w14:paraId="2065E5AC" w14:textId="6A6A49AA" w:rsidR="00D06194" w:rsidRPr="00F21D38" w:rsidRDefault="00D06194" w:rsidP="00F21D38">
      <w:pPr>
        <w:rPr>
          <w:rFonts w:cs="Arial"/>
          <w:bCs/>
          <w:color w:val="000000" w:themeColor="text1"/>
          <w:szCs w:val="20"/>
          <w:lang w:val="fr-FR" w:eastAsia="fr-FR"/>
        </w:rPr>
      </w:pPr>
      <w:r w:rsidRPr="00F21D38">
        <w:rPr>
          <w:rFonts w:cs="Arial"/>
          <w:bCs/>
          <w:noProof/>
          <w:color w:val="000000" w:themeColor="text1"/>
          <w:szCs w:val="20"/>
          <w:lang w:val="fr-FR" w:eastAsia="fr-FR"/>
        </w:rPr>
        <w:drawing>
          <wp:anchor distT="0" distB="0" distL="114300" distR="114300" simplePos="0" relativeHeight="251660288" behindDoc="0" locked="0" layoutInCell="1" allowOverlap="1" wp14:anchorId="5570649A" wp14:editId="24AA8833">
            <wp:simplePos x="0" y="0"/>
            <wp:positionH relativeFrom="margin">
              <wp:align>center</wp:align>
            </wp:positionH>
            <wp:positionV relativeFrom="paragraph">
              <wp:posOffset>212725</wp:posOffset>
            </wp:positionV>
            <wp:extent cx="6960296" cy="39147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0296" cy="3914775"/>
                    </a:xfrm>
                    <a:prstGeom prst="rect">
                      <a:avLst/>
                    </a:prstGeom>
                  </pic:spPr>
                </pic:pic>
              </a:graphicData>
            </a:graphic>
            <wp14:sizeRelH relativeFrom="margin">
              <wp14:pctWidth>0</wp14:pctWidth>
            </wp14:sizeRelH>
            <wp14:sizeRelV relativeFrom="margin">
              <wp14:pctHeight>0</wp14:pctHeight>
            </wp14:sizeRelV>
          </wp:anchor>
        </w:drawing>
      </w:r>
    </w:p>
    <w:p w14:paraId="096AF284" w14:textId="77777777" w:rsidR="00D06194" w:rsidRPr="00F21D38" w:rsidRDefault="00D06194" w:rsidP="00F21D38">
      <w:pPr>
        <w:jc w:val="both"/>
        <w:rPr>
          <w:rFonts w:cs="Arial"/>
          <w:bCs/>
          <w:color w:val="000000" w:themeColor="text1"/>
          <w:szCs w:val="20"/>
          <w:lang w:val="fr-FR" w:eastAsia="fr-FR"/>
        </w:rPr>
      </w:pPr>
    </w:p>
    <w:p w14:paraId="73EE1361" w14:textId="3778B63F" w:rsidR="000A28BD" w:rsidRPr="00F21D38" w:rsidRDefault="00412E5D" w:rsidP="00F21D38">
      <w:pPr>
        <w:jc w:val="both"/>
        <w:rPr>
          <w:rFonts w:cs="Arial"/>
          <w:bCs/>
          <w:color w:val="000000" w:themeColor="text1"/>
          <w:szCs w:val="20"/>
          <w:lang w:val="fr-FR" w:eastAsia="fr-FR"/>
        </w:rPr>
      </w:pPr>
      <w:r w:rsidRPr="00F21D38">
        <w:rPr>
          <w:rFonts w:cs="Arial"/>
          <w:bCs/>
          <w:color w:val="000000" w:themeColor="text1"/>
          <w:szCs w:val="20"/>
          <w:lang w:val="fr-FR" w:eastAsia="fr-FR"/>
        </w:rPr>
        <w:t>11.</w:t>
      </w:r>
      <w:r w:rsidRPr="00F21D38">
        <w:rPr>
          <w:rFonts w:cs="Arial"/>
          <w:bCs/>
          <w:color w:val="000000" w:themeColor="text1"/>
          <w:szCs w:val="20"/>
          <w:lang w:val="fr-FR" w:eastAsia="fr-FR"/>
        </w:rPr>
        <w:tab/>
      </w:r>
      <w:r w:rsidR="004C7CC5" w:rsidRPr="00F21D38">
        <w:rPr>
          <w:rFonts w:cs="Arial"/>
          <w:bCs/>
          <w:color w:val="000000" w:themeColor="text1"/>
          <w:szCs w:val="20"/>
          <w:lang w:val="fr-FR" w:eastAsia="fr-FR"/>
        </w:rPr>
        <w:t>D</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autres activités opérationnelles, telles que celles qui concernent la jeunesse ou l</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inclusion des Roms, sont menacées ou ne peuvent plus être menées faute d</w:t>
      </w:r>
      <w:r w:rsidR="002422C7" w:rsidRPr="00F21D38">
        <w:rPr>
          <w:rFonts w:cs="Arial"/>
          <w:bCs/>
          <w:color w:val="000000" w:themeColor="text1"/>
          <w:szCs w:val="20"/>
          <w:lang w:val="fr-FR" w:eastAsia="fr-FR"/>
        </w:rPr>
        <w:t>’</w:t>
      </w:r>
      <w:r w:rsidR="004C7CC5" w:rsidRPr="00F21D38">
        <w:rPr>
          <w:rFonts w:cs="Arial"/>
          <w:bCs/>
          <w:color w:val="000000" w:themeColor="text1"/>
          <w:szCs w:val="20"/>
          <w:lang w:val="fr-FR" w:eastAsia="fr-FR"/>
        </w:rPr>
        <w:t>un financement durable</w:t>
      </w:r>
      <w:r w:rsidR="000A28BD" w:rsidRPr="00F21D38">
        <w:rPr>
          <w:rFonts w:cs="Arial"/>
          <w:bCs/>
          <w:color w:val="000000" w:themeColor="text1"/>
          <w:szCs w:val="20"/>
          <w:lang w:val="fr-FR" w:eastAsia="fr-FR"/>
        </w:rPr>
        <w:t>.</w:t>
      </w:r>
    </w:p>
    <w:p w14:paraId="0F6A6E7F" w14:textId="6BF577C5" w:rsidR="000A28BD" w:rsidRPr="00F21D38" w:rsidRDefault="000A28BD" w:rsidP="00F21D38">
      <w:pPr>
        <w:jc w:val="both"/>
        <w:rPr>
          <w:rFonts w:cs="Arial"/>
          <w:bCs/>
          <w:color w:val="000000" w:themeColor="text1"/>
          <w:szCs w:val="20"/>
          <w:lang w:val="fr-FR" w:eastAsia="fr-FR"/>
        </w:rPr>
      </w:pPr>
    </w:p>
    <w:p w14:paraId="011DB42A" w14:textId="48F47B40" w:rsidR="000A28BD" w:rsidRPr="00F21D38" w:rsidRDefault="00412E5D" w:rsidP="00F21D38">
      <w:pPr>
        <w:jc w:val="both"/>
        <w:rPr>
          <w:rFonts w:cs="Arial"/>
          <w:bCs/>
          <w:color w:val="000000" w:themeColor="text1"/>
          <w:szCs w:val="20"/>
          <w:lang w:val="fr-FR" w:eastAsia="fr-FR"/>
        </w:rPr>
      </w:pPr>
      <w:r w:rsidRPr="00F21D38">
        <w:rPr>
          <w:rFonts w:cs="Arial"/>
          <w:bCs/>
          <w:color w:val="000000" w:themeColor="text1"/>
          <w:szCs w:val="20"/>
          <w:lang w:val="fr-FR" w:eastAsia="fr-FR"/>
        </w:rPr>
        <w:t>12.</w:t>
      </w:r>
      <w:r w:rsidRPr="00F21D38">
        <w:rPr>
          <w:rFonts w:cs="Arial"/>
          <w:bCs/>
          <w:color w:val="000000" w:themeColor="text1"/>
          <w:szCs w:val="20"/>
          <w:lang w:val="fr-FR" w:eastAsia="fr-FR"/>
        </w:rPr>
        <w:tab/>
      </w:r>
      <w:r w:rsidR="00D67EBC" w:rsidRPr="00F21D38">
        <w:rPr>
          <w:rFonts w:cs="Arial"/>
          <w:bCs/>
          <w:color w:val="000000" w:themeColor="text1"/>
          <w:szCs w:val="20"/>
          <w:lang w:val="fr-FR" w:eastAsia="fr-FR"/>
        </w:rPr>
        <w:t>Dans ce contexte difficile,</w:t>
      </w:r>
      <w:r w:rsidR="00E73613" w:rsidRPr="00F21D38">
        <w:rPr>
          <w:rFonts w:cs="Arial"/>
          <w:bCs/>
          <w:color w:val="000000" w:themeColor="text1"/>
          <w:szCs w:val="20"/>
          <w:lang w:val="fr-FR" w:eastAsia="fr-FR"/>
        </w:rPr>
        <w:t xml:space="preserve"> le Congrès a reçu ces dernières années un nombre croissant de demandes de coopération ou d</w:t>
      </w:r>
      <w:r w:rsidR="002422C7" w:rsidRPr="00F21D38">
        <w:rPr>
          <w:rFonts w:cs="Arial"/>
          <w:bCs/>
          <w:color w:val="000000" w:themeColor="text1"/>
          <w:szCs w:val="20"/>
          <w:lang w:val="fr-FR" w:eastAsia="fr-FR"/>
        </w:rPr>
        <w:t>’</w:t>
      </w:r>
      <w:r w:rsidR="00E73613" w:rsidRPr="00F21D38">
        <w:rPr>
          <w:rFonts w:cs="Arial"/>
          <w:bCs/>
          <w:color w:val="000000" w:themeColor="text1"/>
          <w:szCs w:val="20"/>
          <w:lang w:val="fr-FR" w:eastAsia="fr-FR"/>
        </w:rPr>
        <w:t>assistance en lien avec des projets de réformes des États membres concernant la structure, le financement et le fonctionnement des pouvoirs locaux et régionaux et de leurs associations nationales. Il met actuellement en œuvre des projets pour une valeur totale de quelque 4,5 millions d</w:t>
      </w:r>
      <w:r w:rsidR="002422C7" w:rsidRPr="00F21D38">
        <w:rPr>
          <w:rFonts w:cs="Arial"/>
          <w:bCs/>
          <w:color w:val="000000" w:themeColor="text1"/>
          <w:szCs w:val="20"/>
          <w:lang w:val="fr-FR" w:eastAsia="fr-FR"/>
        </w:rPr>
        <w:t>’</w:t>
      </w:r>
      <w:r w:rsidR="00E73613" w:rsidRPr="00F21D38">
        <w:rPr>
          <w:rFonts w:cs="Arial"/>
          <w:bCs/>
          <w:color w:val="000000" w:themeColor="text1"/>
          <w:szCs w:val="20"/>
          <w:lang w:val="fr-FR" w:eastAsia="fr-FR"/>
        </w:rPr>
        <w:t>euros (voir le tableau ci-dessous). Par conséquent, il est attendu du Congrès qu</w:t>
      </w:r>
      <w:r w:rsidR="002422C7" w:rsidRPr="00F21D38">
        <w:rPr>
          <w:rFonts w:cs="Arial"/>
          <w:bCs/>
          <w:color w:val="000000" w:themeColor="text1"/>
          <w:szCs w:val="20"/>
          <w:lang w:val="fr-FR" w:eastAsia="fr-FR"/>
        </w:rPr>
        <w:t>’</w:t>
      </w:r>
      <w:r w:rsidR="00E73613" w:rsidRPr="00F21D38">
        <w:rPr>
          <w:rFonts w:cs="Arial"/>
          <w:bCs/>
          <w:color w:val="000000" w:themeColor="text1"/>
          <w:szCs w:val="20"/>
          <w:lang w:val="fr-FR" w:eastAsia="fr-FR"/>
        </w:rPr>
        <w:t>il suive l</w:t>
      </w:r>
      <w:r w:rsidR="002422C7" w:rsidRPr="00F21D38">
        <w:rPr>
          <w:rFonts w:cs="Arial"/>
          <w:bCs/>
          <w:color w:val="000000" w:themeColor="text1"/>
          <w:szCs w:val="20"/>
          <w:lang w:val="fr-FR" w:eastAsia="fr-FR"/>
        </w:rPr>
        <w:t>’</w:t>
      </w:r>
      <w:r w:rsidR="00E73613" w:rsidRPr="00F21D38">
        <w:rPr>
          <w:rFonts w:cs="Arial"/>
          <w:bCs/>
          <w:color w:val="000000" w:themeColor="text1"/>
          <w:szCs w:val="20"/>
          <w:lang w:val="fr-FR" w:eastAsia="fr-FR"/>
        </w:rPr>
        <w:t>évolution de ces projets et qu</w:t>
      </w:r>
      <w:r w:rsidR="002422C7" w:rsidRPr="00F21D38">
        <w:rPr>
          <w:rFonts w:cs="Arial"/>
          <w:bCs/>
          <w:color w:val="000000" w:themeColor="text1"/>
          <w:szCs w:val="20"/>
          <w:lang w:val="fr-FR" w:eastAsia="fr-FR"/>
        </w:rPr>
        <w:t>’</w:t>
      </w:r>
      <w:r w:rsidR="00E73613" w:rsidRPr="00F21D38">
        <w:rPr>
          <w:rFonts w:cs="Arial"/>
          <w:bCs/>
          <w:color w:val="000000" w:themeColor="text1"/>
          <w:szCs w:val="20"/>
          <w:lang w:val="fr-FR" w:eastAsia="fr-FR"/>
        </w:rPr>
        <w:t>il intensifie ses activités de dialogue post-suivi et de coopération avec certains États membres</w:t>
      </w:r>
      <w:r w:rsidR="000A28BD" w:rsidRPr="00F21D38">
        <w:rPr>
          <w:rFonts w:cs="Arial"/>
          <w:bCs/>
          <w:color w:val="000000" w:themeColor="text1"/>
          <w:szCs w:val="20"/>
          <w:lang w:val="fr-FR" w:eastAsia="fr-FR"/>
        </w:rPr>
        <w:t>.</w:t>
      </w:r>
    </w:p>
    <w:p w14:paraId="277D5771" w14:textId="77777777" w:rsidR="00F21D38" w:rsidRDefault="00F21D38" w:rsidP="00D06194">
      <w:pPr>
        <w:rPr>
          <w:rFonts w:cs="Arial"/>
          <w:bCs/>
          <w:color w:val="000000" w:themeColor="text1"/>
          <w:szCs w:val="20"/>
          <w:lang w:val="fr-FR" w:eastAsia="fr-FR"/>
        </w:rPr>
      </w:pPr>
    </w:p>
    <w:p w14:paraId="2F38855C" w14:textId="3DEC33DA" w:rsidR="00B86EC5" w:rsidRDefault="00B86EC5">
      <w:pPr>
        <w:rPr>
          <w:rFonts w:cs="Arial"/>
          <w:bCs/>
          <w:color w:val="000000" w:themeColor="text1"/>
          <w:szCs w:val="20"/>
          <w:lang w:val="fr-FR" w:eastAsia="fr-FR"/>
        </w:rPr>
      </w:pPr>
      <w:r>
        <w:rPr>
          <w:rFonts w:cs="Arial"/>
          <w:bCs/>
          <w:color w:val="000000" w:themeColor="text1"/>
          <w:szCs w:val="20"/>
          <w:lang w:val="fr-FR" w:eastAsia="fr-FR"/>
        </w:rPr>
        <w:br w:type="page"/>
      </w:r>
    </w:p>
    <w:p w14:paraId="298E0C7C" w14:textId="77777777" w:rsidR="00D06194" w:rsidRPr="00F21D38" w:rsidRDefault="00D06194" w:rsidP="00D06194">
      <w:pPr>
        <w:rPr>
          <w:rFonts w:cs="Arial"/>
          <w:bCs/>
          <w:color w:val="000000" w:themeColor="text1"/>
          <w:szCs w:val="20"/>
          <w:lang w:val="fr-FR"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742"/>
        <w:gridCol w:w="3804"/>
        <w:gridCol w:w="3802"/>
        <w:gridCol w:w="722"/>
      </w:tblGrid>
      <w:tr w:rsidR="000A28BD" w:rsidRPr="00D755DE" w14:paraId="5CC2FA6D" w14:textId="77777777" w:rsidTr="00B351CD">
        <w:trPr>
          <w:trHeight w:val="390"/>
        </w:trPr>
        <w:tc>
          <w:tcPr>
            <w:tcW w:w="5000" w:type="pct"/>
            <w:gridSpan w:val="4"/>
            <w:tcBorders>
              <w:top w:val="nil"/>
              <w:left w:val="nil"/>
              <w:bottom w:val="nil"/>
              <w:right w:val="nil"/>
            </w:tcBorders>
            <w:shd w:val="clear" w:color="000000" w:fill="FFFFFF"/>
            <w:noWrap/>
            <w:hideMark/>
          </w:tcPr>
          <w:p w14:paraId="6B95614F" w14:textId="35CB2630" w:rsidR="000A28BD" w:rsidRPr="00F21D38" w:rsidRDefault="00E73613" w:rsidP="00B351CD">
            <w:pPr>
              <w:jc w:val="center"/>
              <w:rPr>
                <w:rFonts w:cs="Arial"/>
                <w:b/>
                <w:bCs/>
                <w:color w:val="000000"/>
                <w:sz w:val="16"/>
                <w:szCs w:val="16"/>
                <w:lang w:val="fr-FR" w:eastAsia="en-GB"/>
              </w:rPr>
            </w:pPr>
            <w:r w:rsidRPr="00F21D38">
              <w:rPr>
                <w:rFonts w:cs="Arial"/>
                <w:b/>
                <w:bCs/>
                <w:color w:val="000000"/>
                <w:sz w:val="16"/>
                <w:szCs w:val="16"/>
                <w:lang w:val="fr-FR" w:eastAsia="en-GB"/>
              </w:rPr>
              <w:t>Activités de coopération menées actuellement par le Congrès</w:t>
            </w:r>
          </w:p>
        </w:tc>
      </w:tr>
      <w:tr w:rsidR="00E73613" w:rsidRPr="00F21D38" w14:paraId="0A268FDE" w14:textId="77777777" w:rsidTr="00AA2368">
        <w:trPr>
          <w:trHeight w:val="270"/>
        </w:trPr>
        <w:tc>
          <w:tcPr>
            <w:tcW w:w="409"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3F0E0E2D" w14:textId="25AFD9C5" w:rsidR="000A28BD" w:rsidRPr="00F21D38" w:rsidRDefault="00E73613" w:rsidP="00B351CD">
            <w:pPr>
              <w:jc w:val="center"/>
              <w:rPr>
                <w:rFonts w:cs="Arial"/>
                <w:b/>
                <w:bCs/>
                <w:color w:val="000000"/>
                <w:sz w:val="16"/>
                <w:szCs w:val="16"/>
                <w:lang w:val="fr-FR" w:eastAsia="en-GB"/>
              </w:rPr>
            </w:pPr>
            <w:r w:rsidRPr="00F21D38">
              <w:rPr>
                <w:rFonts w:cs="Arial"/>
                <w:b/>
                <w:bCs/>
                <w:color w:val="000000"/>
                <w:sz w:val="16"/>
                <w:szCs w:val="16"/>
                <w:lang w:val="fr-FR" w:eastAsia="en-GB"/>
              </w:rPr>
              <w:t>Pays</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942A160" w14:textId="6642110A" w:rsidR="000A28BD" w:rsidRPr="00F21D38" w:rsidRDefault="000A28BD" w:rsidP="00B351CD">
            <w:pPr>
              <w:jc w:val="center"/>
              <w:rPr>
                <w:rFonts w:cs="Arial"/>
                <w:b/>
                <w:bCs/>
                <w:color w:val="000000"/>
                <w:sz w:val="16"/>
                <w:szCs w:val="16"/>
                <w:lang w:val="fr-FR" w:eastAsia="en-GB"/>
              </w:rPr>
            </w:pPr>
            <w:r w:rsidRPr="00F21D38">
              <w:rPr>
                <w:rFonts w:cs="Arial"/>
                <w:b/>
                <w:bCs/>
                <w:color w:val="000000"/>
                <w:sz w:val="16"/>
                <w:szCs w:val="16"/>
                <w:lang w:val="fr-FR" w:eastAsia="en-GB"/>
              </w:rPr>
              <w:t>Projet</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C35AF3A" w14:textId="182B6DCE" w:rsidR="000A28BD" w:rsidRPr="00F21D38" w:rsidRDefault="000A28BD" w:rsidP="00B351CD">
            <w:pPr>
              <w:jc w:val="center"/>
              <w:rPr>
                <w:rFonts w:cs="Arial"/>
                <w:b/>
                <w:bCs/>
                <w:color w:val="000000"/>
                <w:sz w:val="16"/>
                <w:szCs w:val="16"/>
                <w:lang w:val="fr-FR" w:eastAsia="en-GB"/>
              </w:rPr>
            </w:pPr>
            <w:r w:rsidRPr="00F21D38">
              <w:rPr>
                <w:rFonts w:cs="Arial"/>
                <w:b/>
                <w:bCs/>
                <w:color w:val="000000"/>
                <w:sz w:val="16"/>
                <w:szCs w:val="16"/>
                <w:lang w:val="fr-FR" w:eastAsia="en-GB"/>
              </w:rPr>
              <w:t>F</w:t>
            </w:r>
            <w:r w:rsidR="00E73613" w:rsidRPr="00F21D38">
              <w:rPr>
                <w:rFonts w:cs="Arial"/>
                <w:b/>
                <w:bCs/>
                <w:color w:val="000000"/>
                <w:sz w:val="16"/>
                <w:szCs w:val="16"/>
                <w:lang w:val="fr-FR" w:eastAsia="en-GB"/>
              </w:rPr>
              <w:t>inancement</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2900543" w14:textId="77777777" w:rsidR="000A28BD" w:rsidRPr="00F21D38" w:rsidRDefault="000A28BD" w:rsidP="00B351CD">
            <w:pPr>
              <w:jc w:val="center"/>
              <w:rPr>
                <w:rFonts w:cs="Arial"/>
                <w:b/>
                <w:bCs/>
                <w:color w:val="000000"/>
                <w:sz w:val="16"/>
                <w:szCs w:val="16"/>
                <w:lang w:val="fr-FR" w:eastAsia="en-GB"/>
              </w:rPr>
            </w:pPr>
            <w:r w:rsidRPr="00F21D38">
              <w:rPr>
                <w:rFonts w:cs="Arial"/>
                <w:b/>
                <w:bCs/>
                <w:color w:val="000000"/>
                <w:sz w:val="16"/>
                <w:szCs w:val="16"/>
                <w:lang w:val="fr-FR" w:eastAsia="en-GB"/>
              </w:rPr>
              <w:t xml:space="preserve">Budget </w:t>
            </w:r>
          </w:p>
        </w:tc>
      </w:tr>
      <w:tr w:rsidR="00E73613" w:rsidRPr="00F21D38" w14:paraId="2C9B10ED" w14:textId="77777777" w:rsidTr="00AA2368">
        <w:trPr>
          <w:trHeight w:val="405"/>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0469F7CB" w14:textId="7029BA35" w:rsidR="000A28BD" w:rsidRPr="00F21D38" w:rsidRDefault="00E73613" w:rsidP="00B351CD">
            <w:pPr>
              <w:jc w:val="center"/>
              <w:rPr>
                <w:rFonts w:cs="Arial"/>
                <w:color w:val="000000"/>
                <w:sz w:val="16"/>
                <w:szCs w:val="16"/>
                <w:lang w:val="fr-FR" w:eastAsia="en-GB"/>
              </w:rPr>
            </w:pPr>
            <w:r w:rsidRPr="00F21D38">
              <w:rPr>
                <w:rFonts w:cs="Arial"/>
                <w:color w:val="000000"/>
                <w:sz w:val="16"/>
                <w:szCs w:val="16"/>
                <w:lang w:val="fr-FR" w:eastAsia="en-GB"/>
              </w:rPr>
              <w:t>Arménie</w:t>
            </w:r>
            <w:r w:rsidR="000A28BD" w:rsidRPr="00F21D38">
              <w:rPr>
                <w:rFonts w:cs="Arial"/>
                <w:color w:val="000000"/>
                <w:sz w:val="16"/>
                <w:szCs w:val="16"/>
                <w:lang w:val="fr-FR" w:eastAsia="en-GB"/>
              </w:rPr>
              <w:t xml:space="preserve"> </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7053C670" w14:textId="2F3C95D7" w:rsidR="000A28BD" w:rsidRPr="00F21D38" w:rsidRDefault="00DE50F5" w:rsidP="00B351CD">
            <w:pPr>
              <w:rPr>
                <w:rFonts w:cs="Arial"/>
                <w:color w:val="000000"/>
                <w:sz w:val="16"/>
                <w:szCs w:val="16"/>
                <w:lang w:val="fr-FR" w:eastAsia="en-GB"/>
              </w:rPr>
            </w:pPr>
            <w:r w:rsidRPr="00F21D38">
              <w:rPr>
                <w:rFonts w:cs="Arial"/>
                <w:color w:val="000000"/>
                <w:sz w:val="16"/>
                <w:szCs w:val="16"/>
                <w:lang w:val="fr-FR" w:eastAsia="en-GB"/>
              </w:rPr>
              <w:t>Renforcer l</w:t>
            </w:r>
            <w:r w:rsidR="002422C7" w:rsidRPr="00F21D38">
              <w:rPr>
                <w:rFonts w:cs="Arial"/>
                <w:color w:val="000000"/>
                <w:sz w:val="16"/>
                <w:szCs w:val="16"/>
                <w:lang w:val="fr-FR" w:eastAsia="en-GB"/>
              </w:rPr>
              <w:t>’</w:t>
            </w:r>
            <w:r w:rsidRPr="00F21D38">
              <w:rPr>
                <w:rFonts w:cs="Arial"/>
                <w:color w:val="000000"/>
                <w:sz w:val="16"/>
                <w:szCs w:val="16"/>
                <w:lang w:val="fr-FR" w:eastAsia="en-GB"/>
              </w:rPr>
              <w:t>Association des communes d</w:t>
            </w:r>
            <w:r w:rsidR="002422C7" w:rsidRPr="00F21D38">
              <w:rPr>
                <w:rFonts w:cs="Arial"/>
                <w:color w:val="000000"/>
                <w:sz w:val="16"/>
                <w:szCs w:val="16"/>
                <w:lang w:val="fr-FR" w:eastAsia="en-GB"/>
              </w:rPr>
              <w:t>’</w:t>
            </w:r>
            <w:r w:rsidRPr="00F21D38">
              <w:rPr>
                <w:rFonts w:cs="Arial"/>
                <w:color w:val="000000"/>
                <w:sz w:val="16"/>
                <w:szCs w:val="16"/>
                <w:lang w:val="fr-FR" w:eastAsia="en-GB"/>
              </w:rPr>
              <w:t>Arménie et une gouvernance locale transparente et participative en Arménie</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8F0B085" w14:textId="5BBA46AE" w:rsidR="000A28BD" w:rsidRPr="00F21D38" w:rsidRDefault="00E73613" w:rsidP="00B351CD">
            <w:pPr>
              <w:rPr>
                <w:rFonts w:cs="Arial"/>
                <w:color w:val="000000"/>
                <w:sz w:val="16"/>
                <w:szCs w:val="16"/>
                <w:lang w:val="fr-FR" w:eastAsia="en-GB"/>
              </w:rPr>
            </w:pPr>
            <w:r w:rsidRPr="00F21D38">
              <w:rPr>
                <w:rFonts w:cs="Arial"/>
                <w:color w:val="000000"/>
                <w:sz w:val="16"/>
                <w:szCs w:val="16"/>
                <w:lang w:val="fr-FR" w:eastAsia="en-GB"/>
              </w:rPr>
              <w:t>Suisse</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4B0C5A5"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900 000</w:t>
            </w:r>
          </w:p>
        </w:tc>
      </w:tr>
      <w:tr w:rsidR="00E73613" w:rsidRPr="00F21D38" w14:paraId="6E149FF4" w14:textId="77777777" w:rsidTr="00AA2368">
        <w:trPr>
          <w:trHeight w:val="405"/>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3E52099"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 xml:space="preserve">Moldova </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82078E2" w14:textId="361AB949" w:rsidR="000A28BD" w:rsidRPr="00F21D38" w:rsidRDefault="00DE50F5" w:rsidP="00B351CD">
            <w:pPr>
              <w:rPr>
                <w:rFonts w:cs="Arial"/>
                <w:color w:val="000000"/>
                <w:sz w:val="16"/>
                <w:szCs w:val="16"/>
                <w:lang w:val="fr-FR" w:eastAsia="en-GB"/>
              </w:rPr>
            </w:pPr>
            <w:r w:rsidRPr="00F21D38">
              <w:rPr>
                <w:rFonts w:cs="Arial"/>
                <w:color w:val="000000"/>
                <w:sz w:val="16"/>
                <w:szCs w:val="16"/>
                <w:lang w:val="fr-FR" w:eastAsia="en-GB"/>
              </w:rPr>
              <w:t xml:space="preserve">Renforcer la culture de dialogue et de consultation des autorités locales </w:t>
            </w:r>
            <w:r w:rsidR="002C4414" w:rsidRPr="00F21D38">
              <w:rPr>
                <w:rFonts w:cs="Arial"/>
                <w:color w:val="000000"/>
                <w:sz w:val="16"/>
                <w:szCs w:val="16"/>
                <w:lang w:val="fr-FR" w:eastAsia="en-GB"/>
              </w:rPr>
              <w:t>en République de Moldova</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30CA2DC6" w14:textId="16B8A54F" w:rsidR="000A28BD" w:rsidRPr="00F21D38" w:rsidRDefault="00E73613" w:rsidP="00B351CD">
            <w:pPr>
              <w:rPr>
                <w:rFonts w:cs="Arial"/>
                <w:color w:val="000000"/>
                <w:sz w:val="16"/>
                <w:szCs w:val="16"/>
                <w:lang w:val="fr-FR" w:eastAsia="en-GB"/>
              </w:rPr>
            </w:pPr>
            <w:r w:rsidRPr="00F21D38">
              <w:rPr>
                <w:rFonts w:cs="Arial"/>
                <w:color w:val="000000"/>
                <w:sz w:val="16"/>
                <w:szCs w:val="16"/>
                <w:lang w:val="fr-FR" w:eastAsia="en-GB"/>
              </w:rPr>
              <w:t>Bulgarie</w:t>
            </w:r>
            <w:r w:rsidR="000A28BD" w:rsidRPr="00F21D38">
              <w:rPr>
                <w:rFonts w:cs="Arial"/>
                <w:color w:val="000000"/>
                <w:sz w:val="16"/>
                <w:szCs w:val="16"/>
                <w:lang w:val="fr-FR" w:eastAsia="en-GB"/>
              </w:rPr>
              <w:t xml:space="preserve">, Liechtenstein, </w:t>
            </w:r>
            <w:r w:rsidRPr="00F21D38">
              <w:rPr>
                <w:rFonts w:cs="Arial"/>
                <w:color w:val="000000"/>
                <w:sz w:val="16"/>
                <w:szCs w:val="16"/>
                <w:lang w:val="fr-FR" w:eastAsia="en-GB"/>
              </w:rPr>
              <w:t>Lituanie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Norvège, Roumanie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Suède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 xml:space="preserve">Suisse </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74ADD32"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175 000</w:t>
            </w:r>
          </w:p>
        </w:tc>
      </w:tr>
      <w:tr w:rsidR="00E73613" w:rsidRPr="00F21D38" w14:paraId="26C8163E" w14:textId="77777777" w:rsidTr="00AA2368">
        <w:trPr>
          <w:trHeight w:val="405"/>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84936D9" w14:textId="109468A1" w:rsidR="000A28BD" w:rsidRPr="00F21D38" w:rsidRDefault="00E73613" w:rsidP="00B351CD">
            <w:pPr>
              <w:jc w:val="center"/>
              <w:rPr>
                <w:rFonts w:cs="Arial"/>
                <w:color w:val="000000"/>
                <w:sz w:val="16"/>
                <w:szCs w:val="16"/>
                <w:lang w:val="fr-FR" w:eastAsia="en-GB"/>
              </w:rPr>
            </w:pPr>
            <w:r w:rsidRPr="00F21D38">
              <w:rPr>
                <w:rFonts w:cs="Arial"/>
                <w:color w:val="000000"/>
                <w:sz w:val="16"/>
                <w:szCs w:val="16"/>
                <w:lang w:val="fr-FR" w:eastAsia="en-GB"/>
              </w:rPr>
              <w:t>Géorgie</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BC9E931" w14:textId="24C27572" w:rsidR="000A28BD" w:rsidRPr="00F21D38" w:rsidRDefault="002C4414" w:rsidP="00B351CD">
            <w:pPr>
              <w:rPr>
                <w:rFonts w:cs="Arial"/>
                <w:color w:val="000000"/>
                <w:sz w:val="16"/>
                <w:szCs w:val="16"/>
                <w:lang w:val="fr-FR" w:eastAsia="en-GB"/>
              </w:rPr>
            </w:pPr>
            <w:r w:rsidRPr="00F21D38">
              <w:rPr>
                <w:rFonts w:cs="Arial"/>
                <w:color w:val="000000"/>
                <w:sz w:val="16"/>
                <w:szCs w:val="16"/>
                <w:lang w:val="fr-FR" w:eastAsia="en-GB"/>
              </w:rPr>
              <w:t>Renforcer la démocratie participative et les droits de l</w:t>
            </w:r>
            <w:r w:rsidR="002422C7" w:rsidRPr="00F21D38">
              <w:rPr>
                <w:rFonts w:cs="Arial"/>
                <w:color w:val="000000"/>
                <w:sz w:val="16"/>
                <w:szCs w:val="16"/>
                <w:lang w:val="fr-FR" w:eastAsia="en-GB"/>
              </w:rPr>
              <w:t>’</w:t>
            </w:r>
            <w:r w:rsidRPr="00F21D38">
              <w:rPr>
                <w:rFonts w:cs="Arial"/>
                <w:color w:val="000000"/>
                <w:sz w:val="16"/>
                <w:szCs w:val="16"/>
                <w:lang w:val="fr-FR" w:eastAsia="en-GB"/>
              </w:rPr>
              <w:t>homme au niveau local en Géorgie</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3624D7B1" w14:textId="4B288C42" w:rsidR="00E90883" w:rsidRPr="00F21D38" w:rsidRDefault="00E90883" w:rsidP="00B351CD">
            <w:pPr>
              <w:rPr>
                <w:rFonts w:cs="Arial"/>
                <w:color w:val="000000"/>
                <w:sz w:val="16"/>
                <w:szCs w:val="16"/>
                <w:lang w:val="fr-FR" w:eastAsia="en-GB"/>
              </w:rPr>
            </w:pPr>
            <w:r w:rsidRPr="00F21D38">
              <w:rPr>
                <w:rFonts w:cs="Arial"/>
                <w:color w:val="000000"/>
                <w:sz w:val="16"/>
                <w:szCs w:val="16"/>
                <w:lang w:val="fr-FR" w:eastAsia="en-GB"/>
              </w:rPr>
              <w:t xml:space="preserve">Allemagne, </w:t>
            </w:r>
            <w:r w:rsidR="00E73613" w:rsidRPr="00F21D38">
              <w:rPr>
                <w:rFonts w:cs="Arial"/>
                <w:color w:val="000000"/>
                <w:sz w:val="16"/>
                <w:szCs w:val="16"/>
                <w:lang w:val="fr-FR" w:eastAsia="en-GB"/>
              </w:rPr>
              <w:t>Autriche,</w:t>
            </w:r>
            <w:r w:rsidR="00F02C1C" w:rsidRPr="00F21D38">
              <w:rPr>
                <w:rFonts w:cs="Arial"/>
                <w:color w:val="000000"/>
                <w:sz w:val="16"/>
                <w:szCs w:val="16"/>
                <w:lang w:val="fr-FR" w:eastAsia="en-GB"/>
              </w:rPr>
              <w:t xml:space="preserve"> </w:t>
            </w:r>
            <w:r w:rsidR="00883C32" w:rsidRPr="00F21D38">
              <w:rPr>
                <w:rFonts w:cs="Arial"/>
                <w:color w:val="000000"/>
                <w:sz w:val="16"/>
                <w:szCs w:val="16"/>
                <w:lang w:val="fr-FR" w:eastAsia="en-GB"/>
              </w:rPr>
              <w:t xml:space="preserve">France, </w:t>
            </w:r>
            <w:r w:rsidRPr="00F21D38">
              <w:rPr>
                <w:rFonts w:cs="Arial"/>
                <w:color w:val="000000"/>
                <w:sz w:val="16"/>
                <w:szCs w:val="16"/>
                <w:lang w:val="fr-FR" w:eastAsia="en-GB"/>
              </w:rPr>
              <w:t>Lettonie, Liechtenstein,</w:t>
            </w:r>
          </w:p>
          <w:p w14:paraId="2C03C5C8" w14:textId="3ECEB92A" w:rsidR="000A28BD" w:rsidRPr="00F21D38" w:rsidRDefault="00E90883" w:rsidP="00E90883">
            <w:pPr>
              <w:rPr>
                <w:rFonts w:cs="Arial"/>
                <w:color w:val="000000"/>
                <w:sz w:val="16"/>
                <w:szCs w:val="16"/>
                <w:lang w:val="fr-FR" w:eastAsia="en-GB"/>
              </w:rPr>
            </w:pPr>
            <w:r w:rsidRPr="00F21D38">
              <w:rPr>
                <w:rFonts w:cs="Arial"/>
                <w:color w:val="000000"/>
                <w:sz w:val="16"/>
                <w:szCs w:val="16"/>
                <w:lang w:val="fr-FR" w:eastAsia="en-GB"/>
              </w:rPr>
              <w:t>Norvège</w:t>
            </w:r>
            <w:r w:rsidR="00EA0B21" w:rsidRPr="00F21D38">
              <w:rPr>
                <w:rFonts w:cs="Arial"/>
                <w:color w:val="000000"/>
                <w:sz w:val="16"/>
                <w:szCs w:val="16"/>
                <w:lang w:val="fr-FR" w:eastAsia="en-GB"/>
              </w:rPr>
              <w:t xml:space="preserve">, </w:t>
            </w:r>
            <w:r w:rsidRPr="00F21D38">
              <w:rPr>
                <w:rFonts w:cs="Arial"/>
                <w:color w:val="000000"/>
                <w:sz w:val="16"/>
                <w:szCs w:val="16"/>
                <w:lang w:val="fr-FR" w:eastAsia="en-GB"/>
              </w:rPr>
              <w:t>Pays-Bas, République tchèque, Suède</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7C7605A"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900 000</w:t>
            </w:r>
          </w:p>
        </w:tc>
      </w:tr>
      <w:tr w:rsidR="00E73613" w:rsidRPr="00F21D38" w14:paraId="42B66929" w14:textId="77777777" w:rsidTr="00AA2368">
        <w:trPr>
          <w:trHeight w:val="765"/>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50A0F2E"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Ukraine</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4DF53C90" w14:textId="0D6B4D90" w:rsidR="000A28BD" w:rsidRPr="00F21D38" w:rsidRDefault="002C4414" w:rsidP="00B351CD">
            <w:pPr>
              <w:rPr>
                <w:rFonts w:cs="Arial"/>
                <w:color w:val="000000"/>
                <w:sz w:val="16"/>
                <w:szCs w:val="16"/>
                <w:lang w:val="fr-FR" w:eastAsia="en-GB"/>
              </w:rPr>
            </w:pPr>
            <w:r w:rsidRPr="00F21D38">
              <w:rPr>
                <w:rFonts w:cs="Arial"/>
                <w:color w:val="000000"/>
                <w:sz w:val="16"/>
                <w:szCs w:val="16"/>
                <w:lang w:val="fr-FR" w:eastAsia="en-GB"/>
              </w:rPr>
              <w:t>Renforcer la démocratie et instaurer la confiance au niveau local en Ukraine</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4214CE2" w14:textId="01279E3C" w:rsidR="000A28BD" w:rsidRPr="00F21D38" w:rsidRDefault="00E90883" w:rsidP="00B351CD">
            <w:pPr>
              <w:rPr>
                <w:rFonts w:cs="Arial"/>
                <w:color w:val="000000"/>
                <w:sz w:val="16"/>
                <w:szCs w:val="16"/>
                <w:lang w:val="fr-FR" w:eastAsia="en-GB"/>
              </w:rPr>
            </w:pPr>
            <w:r w:rsidRPr="00F21D38">
              <w:rPr>
                <w:rFonts w:cs="Arial"/>
                <w:color w:val="000000"/>
                <w:sz w:val="16"/>
                <w:szCs w:val="16"/>
                <w:lang w:val="fr-FR" w:eastAsia="en-GB"/>
              </w:rPr>
              <w:t xml:space="preserve">Allemagne, </w:t>
            </w:r>
            <w:r w:rsidR="000A28BD" w:rsidRPr="00F21D38">
              <w:rPr>
                <w:rFonts w:cs="Arial"/>
                <w:color w:val="000000"/>
                <w:sz w:val="16"/>
                <w:szCs w:val="16"/>
                <w:lang w:val="fr-FR" w:eastAsia="en-GB"/>
              </w:rPr>
              <w:t>Canada, Estoni</w:t>
            </w:r>
            <w:r w:rsidRPr="00F21D38">
              <w:rPr>
                <w:rFonts w:cs="Arial"/>
                <w:color w:val="000000"/>
                <w:sz w:val="16"/>
                <w:szCs w:val="16"/>
                <w:lang w:val="fr-FR" w:eastAsia="en-GB"/>
              </w:rPr>
              <w:t>e</w:t>
            </w:r>
            <w:r w:rsidR="000A28BD" w:rsidRPr="00F21D38">
              <w:rPr>
                <w:rFonts w:cs="Arial"/>
                <w:color w:val="000000"/>
                <w:sz w:val="16"/>
                <w:szCs w:val="16"/>
                <w:lang w:val="fr-FR" w:eastAsia="en-GB"/>
              </w:rPr>
              <w:t>, Finland</w:t>
            </w:r>
            <w:r w:rsidRPr="00F21D38">
              <w:rPr>
                <w:rFonts w:cs="Arial"/>
                <w:color w:val="000000"/>
                <w:sz w:val="16"/>
                <w:szCs w:val="16"/>
                <w:lang w:val="fr-FR" w:eastAsia="en-GB"/>
              </w:rPr>
              <w:t>e</w:t>
            </w:r>
            <w:r w:rsidR="000A28BD" w:rsidRPr="00F21D38">
              <w:rPr>
                <w:rFonts w:cs="Arial"/>
                <w:color w:val="000000"/>
                <w:sz w:val="16"/>
                <w:szCs w:val="16"/>
                <w:lang w:val="fr-FR" w:eastAsia="en-GB"/>
              </w:rPr>
              <w:t xml:space="preserve">, France, </w:t>
            </w:r>
            <w:r w:rsidRPr="00F21D38">
              <w:rPr>
                <w:rFonts w:cs="Arial"/>
                <w:color w:val="000000"/>
                <w:sz w:val="16"/>
                <w:szCs w:val="16"/>
                <w:lang w:val="fr-FR" w:eastAsia="en-GB"/>
              </w:rPr>
              <w:t>Hongrie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Irlande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 xml:space="preserve">Lettonie, </w:t>
            </w:r>
            <w:r w:rsidR="000A28BD" w:rsidRPr="00F21D38">
              <w:rPr>
                <w:rFonts w:cs="Arial"/>
                <w:color w:val="000000"/>
                <w:sz w:val="16"/>
                <w:szCs w:val="16"/>
                <w:lang w:val="fr-FR" w:eastAsia="en-GB"/>
              </w:rPr>
              <w:t xml:space="preserve">Liechtenstein, </w:t>
            </w:r>
            <w:r w:rsidRPr="00F21D38">
              <w:rPr>
                <w:rFonts w:cs="Arial"/>
                <w:color w:val="000000"/>
                <w:sz w:val="16"/>
                <w:szCs w:val="16"/>
                <w:lang w:val="fr-FR" w:eastAsia="en-GB"/>
              </w:rPr>
              <w:t>Lituanie</w:t>
            </w:r>
            <w:r w:rsidR="000A28BD" w:rsidRPr="00F21D38">
              <w:rPr>
                <w:rFonts w:cs="Arial"/>
                <w:color w:val="000000"/>
                <w:sz w:val="16"/>
                <w:szCs w:val="16"/>
                <w:lang w:val="fr-FR" w:eastAsia="en-GB"/>
              </w:rPr>
              <w:t xml:space="preserve">, Luxembourg, </w:t>
            </w:r>
            <w:r w:rsidRPr="00F21D38">
              <w:rPr>
                <w:rFonts w:cs="Arial"/>
                <w:color w:val="000000"/>
                <w:sz w:val="16"/>
                <w:szCs w:val="16"/>
                <w:lang w:val="fr-FR" w:eastAsia="en-GB"/>
              </w:rPr>
              <w:t>Norvège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Pays-Bas, Pologne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République tchèque, Roumanie</w:t>
            </w:r>
            <w:r w:rsidR="008C781F" w:rsidRPr="00F21D38">
              <w:rPr>
                <w:rFonts w:cs="Arial"/>
                <w:color w:val="000000"/>
                <w:sz w:val="16"/>
                <w:szCs w:val="16"/>
                <w:lang w:val="fr-FR" w:eastAsia="en-GB"/>
              </w:rPr>
              <w:t>,</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Suède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Suisse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Turquie</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C8F5B83"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1 600 000</w:t>
            </w:r>
          </w:p>
        </w:tc>
      </w:tr>
      <w:tr w:rsidR="00E73613" w:rsidRPr="00F21D38" w14:paraId="0FB14446" w14:textId="77777777" w:rsidTr="00AA2368">
        <w:trPr>
          <w:trHeight w:val="270"/>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AED290D"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 xml:space="preserve">Mostar </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74CCBCA" w14:textId="4069182D" w:rsidR="000A28BD" w:rsidRPr="00F21D38" w:rsidRDefault="002C4414" w:rsidP="00B351CD">
            <w:pPr>
              <w:rPr>
                <w:rFonts w:cs="Arial"/>
                <w:color w:val="000000"/>
                <w:sz w:val="16"/>
                <w:szCs w:val="16"/>
                <w:lang w:val="fr-FR" w:eastAsia="en-GB"/>
              </w:rPr>
            </w:pPr>
            <w:r w:rsidRPr="00F21D38">
              <w:rPr>
                <w:rFonts w:cs="Arial"/>
                <w:color w:val="000000"/>
                <w:sz w:val="16"/>
                <w:szCs w:val="16"/>
                <w:lang w:val="fr-FR" w:eastAsia="en-GB"/>
              </w:rPr>
              <w:t xml:space="preserve">Renforcer la participation démocratique dans la ville de </w:t>
            </w:r>
            <w:r w:rsidR="000A28BD" w:rsidRPr="00F21D38">
              <w:rPr>
                <w:rFonts w:cs="Arial"/>
                <w:color w:val="000000"/>
                <w:sz w:val="16"/>
                <w:szCs w:val="16"/>
                <w:lang w:val="fr-FR" w:eastAsia="en-GB"/>
              </w:rPr>
              <w:t>Mostar</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4832C5CC" w14:textId="6379D148" w:rsidR="000A28BD" w:rsidRPr="00F21D38" w:rsidRDefault="000A28BD" w:rsidP="00B351CD">
            <w:pPr>
              <w:rPr>
                <w:rFonts w:cs="Arial"/>
                <w:color w:val="000000"/>
                <w:sz w:val="16"/>
                <w:szCs w:val="16"/>
                <w:lang w:val="fr-FR" w:eastAsia="en-GB"/>
              </w:rPr>
            </w:pPr>
            <w:r w:rsidRPr="00F21D38">
              <w:rPr>
                <w:rFonts w:cs="Arial"/>
                <w:color w:val="000000"/>
                <w:sz w:val="16"/>
                <w:szCs w:val="16"/>
                <w:lang w:val="fr-FR" w:eastAsia="en-GB"/>
              </w:rPr>
              <w:t xml:space="preserve">Luxembourg, </w:t>
            </w:r>
            <w:r w:rsidR="00E73613" w:rsidRPr="00F21D38">
              <w:rPr>
                <w:rFonts w:cs="Arial"/>
                <w:color w:val="000000"/>
                <w:sz w:val="16"/>
                <w:szCs w:val="16"/>
                <w:lang w:val="fr-FR" w:eastAsia="en-GB"/>
              </w:rPr>
              <w:t xml:space="preserve">Norvège </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EDAEC8A"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500 000</w:t>
            </w:r>
          </w:p>
        </w:tc>
      </w:tr>
      <w:tr w:rsidR="00E73613" w:rsidRPr="00F21D38" w14:paraId="2039CA27" w14:textId="77777777" w:rsidTr="00AA2368">
        <w:trPr>
          <w:trHeight w:val="270"/>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E94F89D"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 xml:space="preserve">Kosovo* </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41267F1" w14:textId="06C9B3F3" w:rsidR="000A28BD" w:rsidRPr="00F21D38" w:rsidRDefault="000A28BD" w:rsidP="00B351CD">
            <w:pPr>
              <w:rPr>
                <w:rFonts w:cs="Arial"/>
                <w:color w:val="000000"/>
                <w:sz w:val="16"/>
                <w:szCs w:val="16"/>
                <w:lang w:val="fr-FR" w:eastAsia="en-GB"/>
              </w:rPr>
            </w:pPr>
            <w:r w:rsidRPr="00F21D38">
              <w:rPr>
                <w:rFonts w:cs="Arial"/>
                <w:color w:val="000000"/>
                <w:sz w:val="16"/>
                <w:szCs w:val="16"/>
                <w:lang w:val="fr-FR" w:eastAsia="en-GB"/>
              </w:rPr>
              <w:t>Promo</w:t>
            </w:r>
            <w:r w:rsidR="002C4414" w:rsidRPr="00F21D38">
              <w:rPr>
                <w:rFonts w:cs="Arial"/>
                <w:color w:val="000000"/>
                <w:sz w:val="16"/>
                <w:szCs w:val="16"/>
                <w:lang w:val="fr-FR" w:eastAsia="en-GB"/>
              </w:rPr>
              <w:t xml:space="preserve">uvoir la démocratie locale au </w:t>
            </w:r>
            <w:r w:rsidRPr="00F21D38">
              <w:rPr>
                <w:rFonts w:cs="Arial"/>
                <w:color w:val="000000"/>
                <w:sz w:val="16"/>
                <w:szCs w:val="16"/>
                <w:lang w:val="fr-FR" w:eastAsia="en-GB"/>
              </w:rPr>
              <w:t>Kosovo*</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612A5846" w14:textId="00750984" w:rsidR="000A28BD" w:rsidRPr="00F21D38" w:rsidRDefault="00E73613" w:rsidP="00B351CD">
            <w:pPr>
              <w:rPr>
                <w:rFonts w:cs="Arial"/>
                <w:color w:val="000000"/>
                <w:sz w:val="16"/>
                <w:szCs w:val="16"/>
                <w:lang w:val="fr-FR" w:eastAsia="en-GB"/>
              </w:rPr>
            </w:pPr>
            <w:r w:rsidRPr="00F21D38">
              <w:rPr>
                <w:rFonts w:cs="Arial"/>
                <w:color w:val="000000"/>
                <w:sz w:val="16"/>
                <w:szCs w:val="16"/>
                <w:lang w:val="fr-FR" w:eastAsia="en-GB"/>
              </w:rPr>
              <w:t>Irlande</w:t>
            </w:r>
            <w:r w:rsidR="000A28BD" w:rsidRPr="00F21D38">
              <w:rPr>
                <w:rFonts w:cs="Arial"/>
                <w:color w:val="000000"/>
                <w:sz w:val="16"/>
                <w:szCs w:val="16"/>
                <w:lang w:val="fr-FR" w:eastAsia="en-GB"/>
              </w:rPr>
              <w:t xml:space="preserve">, </w:t>
            </w:r>
            <w:r w:rsidRPr="00F21D38">
              <w:rPr>
                <w:rFonts w:cs="Arial"/>
                <w:color w:val="000000"/>
                <w:sz w:val="16"/>
                <w:szCs w:val="16"/>
                <w:lang w:val="fr-FR" w:eastAsia="en-GB"/>
              </w:rPr>
              <w:t>Norvège</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30895976"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400 000</w:t>
            </w:r>
          </w:p>
        </w:tc>
      </w:tr>
      <w:tr w:rsidR="00E73613" w:rsidRPr="00F21D38" w14:paraId="0782EAFE" w14:textId="77777777" w:rsidTr="00AA2368">
        <w:trPr>
          <w:trHeight w:val="405"/>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40CFC2E" w14:textId="6BC84AD0"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M</w:t>
            </w:r>
            <w:r w:rsidR="00E73613" w:rsidRPr="00F21D38">
              <w:rPr>
                <w:rFonts w:cs="Arial"/>
                <w:color w:val="000000"/>
                <w:sz w:val="16"/>
                <w:szCs w:val="16"/>
                <w:lang w:val="fr-FR" w:eastAsia="en-GB"/>
              </w:rPr>
              <w:t>aroc</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1334B86" w14:textId="10A1C35C" w:rsidR="000A28BD" w:rsidRPr="00F21D38" w:rsidRDefault="002C4414" w:rsidP="00B351CD">
            <w:pPr>
              <w:rPr>
                <w:rFonts w:cs="Arial"/>
                <w:color w:val="000000"/>
                <w:sz w:val="16"/>
                <w:szCs w:val="16"/>
                <w:lang w:val="fr-FR" w:eastAsia="en-GB"/>
              </w:rPr>
            </w:pPr>
            <w:r w:rsidRPr="00F21D38">
              <w:rPr>
                <w:rFonts w:cs="Arial"/>
                <w:color w:val="000000"/>
                <w:sz w:val="16"/>
                <w:szCs w:val="16"/>
                <w:lang w:val="fr-FR" w:eastAsia="en-GB"/>
              </w:rPr>
              <w:t>Renforcement de la gouvernance démocratique au niveau local et régional au Maroc</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07E53338" w14:textId="4A62C002" w:rsidR="000A28BD" w:rsidRPr="00F21D38" w:rsidRDefault="000A28BD" w:rsidP="00B351CD">
            <w:pPr>
              <w:rPr>
                <w:rFonts w:cs="Arial"/>
                <w:color w:val="000000"/>
                <w:sz w:val="16"/>
                <w:szCs w:val="16"/>
                <w:lang w:val="fr-FR" w:eastAsia="en-GB"/>
              </w:rPr>
            </w:pPr>
            <w:r w:rsidRPr="00F21D38">
              <w:rPr>
                <w:rFonts w:cs="Arial"/>
                <w:color w:val="000000"/>
                <w:sz w:val="16"/>
                <w:szCs w:val="16"/>
                <w:lang w:val="fr-FR" w:eastAsia="en-GB"/>
              </w:rPr>
              <w:t xml:space="preserve">Liechtenstein, </w:t>
            </w:r>
            <w:r w:rsidR="00E73613" w:rsidRPr="00F21D38">
              <w:rPr>
                <w:rFonts w:cs="Arial"/>
                <w:color w:val="000000"/>
                <w:sz w:val="16"/>
                <w:szCs w:val="16"/>
                <w:lang w:val="fr-FR" w:eastAsia="en-GB"/>
              </w:rPr>
              <w:t>Norvège, Espagne</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7EEA8F28"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294 045</w:t>
            </w:r>
          </w:p>
        </w:tc>
      </w:tr>
      <w:tr w:rsidR="00E73613" w:rsidRPr="00F21D38" w14:paraId="179121D8" w14:textId="77777777" w:rsidTr="00AA2368">
        <w:trPr>
          <w:trHeight w:val="270"/>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447DD6AF" w14:textId="3B17A592"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Tunisi</w:t>
            </w:r>
            <w:r w:rsidR="00E73613" w:rsidRPr="00F21D38">
              <w:rPr>
                <w:rFonts w:cs="Arial"/>
                <w:color w:val="000000"/>
                <w:sz w:val="16"/>
                <w:szCs w:val="16"/>
                <w:lang w:val="fr-FR" w:eastAsia="en-GB"/>
              </w:rPr>
              <w:t>e</w:t>
            </w:r>
            <w:r w:rsidRPr="00F21D38">
              <w:rPr>
                <w:rFonts w:cs="Arial"/>
                <w:color w:val="000000"/>
                <w:sz w:val="16"/>
                <w:szCs w:val="16"/>
                <w:lang w:val="fr-FR" w:eastAsia="en-GB"/>
              </w:rPr>
              <w:t xml:space="preserve"> </w:t>
            </w:r>
          </w:p>
        </w:tc>
        <w:tc>
          <w:tcPr>
            <w:tcW w:w="2097"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AA1CB32" w14:textId="047A499F" w:rsidR="000A28BD" w:rsidRPr="00F21D38" w:rsidRDefault="002C4414" w:rsidP="00B351CD">
            <w:pPr>
              <w:rPr>
                <w:rFonts w:cs="Arial"/>
                <w:color w:val="000000"/>
                <w:sz w:val="16"/>
                <w:szCs w:val="16"/>
                <w:lang w:val="fr-FR" w:eastAsia="en-GB"/>
              </w:rPr>
            </w:pPr>
            <w:r w:rsidRPr="00F21D38">
              <w:rPr>
                <w:rFonts w:cs="Arial"/>
                <w:color w:val="000000"/>
                <w:sz w:val="16"/>
                <w:szCs w:val="16"/>
                <w:lang w:val="fr-FR" w:eastAsia="en-GB"/>
              </w:rPr>
              <w:t>Promouvoir la gouvernance locale en Tunisie</w:t>
            </w:r>
          </w:p>
        </w:tc>
        <w:tc>
          <w:tcPr>
            <w:tcW w:w="2096"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BFD0BEB" w14:textId="69AA5998" w:rsidR="000A28BD" w:rsidRPr="00F21D38" w:rsidRDefault="000A28BD" w:rsidP="00B351CD">
            <w:pPr>
              <w:rPr>
                <w:rFonts w:cs="Arial"/>
                <w:color w:val="000000"/>
                <w:sz w:val="16"/>
                <w:szCs w:val="16"/>
                <w:lang w:val="fr-FR" w:eastAsia="en-GB"/>
              </w:rPr>
            </w:pPr>
            <w:r w:rsidRPr="00F21D38">
              <w:rPr>
                <w:rFonts w:cs="Arial"/>
                <w:color w:val="000000"/>
                <w:sz w:val="16"/>
                <w:szCs w:val="16"/>
                <w:lang w:val="fr-FR" w:eastAsia="en-GB"/>
              </w:rPr>
              <w:t xml:space="preserve">Liechtenstein, </w:t>
            </w:r>
            <w:r w:rsidR="00E73613" w:rsidRPr="00F21D38">
              <w:rPr>
                <w:rFonts w:cs="Arial"/>
                <w:color w:val="000000"/>
                <w:sz w:val="16"/>
                <w:szCs w:val="16"/>
                <w:lang w:val="fr-FR" w:eastAsia="en-GB"/>
              </w:rPr>
              <w:t>Norvège</w:t>
            </w:r>
            <w:r w:rsidRPr="00F21D38">
              <w:rPr>
                <w:rFonts w:cs="Arial"/>
                <w:color w:val="000000"/>
                <w:sz w:val="16"/>
                <w:szCs w:val="16"/>
                <w:lang w:val="fr-FR" w:eastAsia="en-GB"/>
              </w:rPr>
              <w:t xml:space="preserve">, </w:t>
            </w:r>
            <w:r w:rsidR="00E73613" w:rsidRPr="00F21D38">
              <w:rPr>
                <w:rFonts w:cs="Arial"/>
                <w:color w:val="000000"/>
                <w:sz w:val="16"/>
                <w:szCs w:val="16"/>
                <w:lang w:val="fr-FR" w:eastAsia="en-GB"/>
              </w:rPr>
              <w:t xml:space="preserve">Espagne </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5BEE62D" w14:textId="77777777" w:rsidR="000A28BD" w:rsidRPr="00F21D38" w:rsidRDefault="000A28BD" w:rsidP="00B351CD">
            <w:pPr>
              <w:jc w:val="center"/>
              <w:rPr>
                <w:rFonts w:cs="Arial"/>
                <w:color w:val="000000"/>
                <w:sz w:val="16"/>
                <w:szCs w:val="16"/>
                <w:lang w:val="fr-FR" w:eastAsia="en-GB"/>
              </w:rPr>
            </w:pPr>
            <w:r w:rsidRPr="00F21D38">
              <w:rPr>
                <w:rFonts w:cs="Arial"/>
                <w:color w:val="000000"/>
                <w:sz w:val="16"/>
                <w:szCs w:val="16"/>
                <w:lang w:val="fr-FR" w:eastAsia="en-GB"/>
              </w:rPr>
              <w:t>346 096</w:t>
            </w:r>
          </w:p>
        </w:tc>
      </w:tr>
      <w:tr w:rsidR="00E73613" w:rsidRPr="00F21D38" w14:paraId="0442269D" w14:textId="77777777" w:rsidTr="00AA2368">
        <w:trPr>
          <w:trHeight w:val="270"/>
        </w:trPr>
        <w:tc>
          <w:tcPr>
            <w:tcW w:w="40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35CC189C" w14:textId="77777777" w:rsidR="000A28BD" w:rsidRPr="00F21D38" w:rsidRDefault="000A28BD" w:rsidP="00B351CD">
            <w:pPr>
              <w:jc w:val="center"/>
              <w:rPr>
                <w:rFonts w:cs="Arial"/>
                <w:color w:val="000000"/>
                <w:sz w:val="16"/>
                <w:szCs w:val="16"/>
                <w:lang w:val="fr-FR" w:eastAsia="en-GB"/>
              </w:rPr>
            </w:pPr>
          </w:p>
        </w:tc>
        <w:tc>
          <w:tcPr>
            <w:tcW w:w="2097" w:type="pct"/>
            <w:tcBorders>
              <w:top w:val="single" w:sz="4" w:space="0" w:color="505050"/>
              <w:left w:val="single" w:sz="4" w:space="0" w:color="505050"/>
              <w:bottom w:val="single" w:sz="4" w:space="0" w:color="505050"/>
              <w:right w:val="nil"/>
            </w:tcBorders>
            <w:shd w:val="clear" w:color="000000" w:fill="FFFFFF"/>
            <w:vAlign w:val="center"/>
            <w:hideMark/>
          </w:tcPr>
          <w:p w14:paraId="71D8FAE6" w14:textId="77777777" w:rsidR="000A28BD" w:rsidRPr="00F21D38" w:rsidRDefault="000A28BD" w:rsidP="00B351CD">
            <w:pPr>
              <w:rPr>
                <w:szCs w:val="20"/>
                <w:lang w:val="fr-FR" w:eastAsia="en-GB"/>
              </w:rPr>
            </w:pPr>
          </w:p>
        </w:tc>
        <w:tc>
          <w:tcPr>
            <w:tcW w:w="2096" w:type="pct"/>
            <w:tcBorders>
              <w:top w:val="single" w:sz="4" w:space="0" w:color="505050"/>
              <w:left w:val="nil"/>
              <w:bottom w:val="single" w:sz="4" w:space="0" w:color="505050"/>
              <w:right w:val="nil"/>
            </w:tcBorders>
            <w:shd w:val="clear" w:color="000000" w:fill="FFFFFF"/>
            <w:vAlign w:val="center"/>
            <w:hideMark/>
          </w:tcPr>
          <w:p w14:paraId="2C1E4EC7" w14:textId="77777777" w:rsidR="000A28BD" w:rsidRPr="00F21D38" w:rsidRDefault="000A28BD" w:rsidP="00B351CD">
            <w:pPr>
              <w:rPr>
                <w:szCs w:val="20"/>
                <w:lang w:val="fr-FR" w:eastAsia="en-GB"/>
              </w:rPr>
            </w:pP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1C100A3" w14:textId="77777777" w:rsidR="000A28BD" w:rsidRPr="00F21D38" w:rsidRDefault="000A28BD" w:rsidP="00B351CD">
            <w:pPr>
              <w:jc w:val="center"/>
              <w:rPr>
                <w:rFonts w:cs="Arial"/>
                <w:b/>
                <w:bCs/>
                <w:color w:val="000000"/>
                <w:sz w:val="16"/>
                <w:szCs w:val="16"/>
                <w:lang w:val="fr-FR" w:eastAsia="en-GB"/>
              </w:rPr>
            </w:pPr>
            <w:r w:rsidRPr="00F21D38">
              <w:rPr>
                <w:rFonts w:cs="Arial"/>
                <w:b/>
                <w:bCs/>
                <w:color w:val="000000"/>
                <w:sz w:val="16"/>
                <w:szCs w:val="16"/>
                <w:lang w:val="fr-FR" w:eastAsia="en-GB"/>
              </w:rPr>
              <w:t>4 475 000</w:t>
            </w:r>
          </w:p>
        </w:tc>
      </w:tr>
    </w:tbl>
    <w:p w14:paraId="467E3632" w14:textId="6AD9BF70" w:rsidR="00AA2368" w:rsidRPr="00F21D38" w:rsidRDefault="00F25E2C" w:rsidP="00AA2368">
      <w:pPr>
        <w:jc w:val="both"/>
        <w:rPr>
          <w:rFonts w:cs="Arial"/>
          <w:bCs/>
          <w:color w:val="000000" w:themeColor="text1"/>
          <w:sz w:val="16"/>
          <w:szCs w:val="16"/>
          <w:lang w:val="fr-FR" w:eastAsia="fr-FR"/>
        </w:rPr>
      </w:pPr>
      <w:r w:rsidRPr="00F21D38">
        <w:rPr>
          <w:rFonts w:cs="Arial"/>
          <w:bCs/>
          <w:color w:val="000000" w:themeColor="text1"/>
          <w:sz w:val="16"/>
          <w:szCs w:val="16"/>
          <w:lang w:val="fr-FR" w:eastAsia="fr-FR"/>
        </w:rPr>
        <w:t>(</w:t>
      </w:r>
      <w:r w:rsidR="00AA2368" w:rsidRPr="00F21D38">
        <w:rPr>
          <w:rFonts w:cs="Arial"/>
          <w:bCs/>
          <w:color w:val="000000" w:themeColor="text1"/>
          <w:sz w:val="16"/>
          <w:szCs w:val="16"/>
          <w:lang w:val="fr-FR" w:eastAsia="fr-FR"/>
        </w:rPr>
        <w:t>*</w:t>
      </w:r>
      <w:r w:rsidRPr="00F21D38">
        <w:rPr>
          <w:rFonts w:cs="Arial"/>
          <w:bCs/>
          <w:color w:val="000000" w:themeColor="text1"/>
          <w:sz w:val="16"/>
          <w:szCs w:val="16"/>
          <w:lang w:val="fr-FR" w:eastAsia="fr-FR"/>
        </w:rPr>
        <w:t>)</w:t>
      </w:r>
      <w:r w:rsidR="00AA2368" w:rsidRPr="00F21D38">
        <w:rPr>
          <w:rFonts w:cs="Arial"/>
          <w:bCs/>
          <w:color w:val="000000" w:themeColor="text1"/>
          <w:sz w:val="16"/>
          <w:szCs w:val="16"/>
          <w:lang w:val="fr-FR" w:eastAsia="fr-FR"/>
        </w:rPr>
        <w:t xml:space="preserve"> </w:t>
      </w:r>
      <w:r w:rsidR="00AA2368" w:rsidRPr="00F21D38">
        <w:rPr>
          <w:rFonts w:cs="Arial"/>
          <w:color w:val="000000"/>
          <w:sz w:val="16"/>
          <w:szCs w:val="16"/>
          <w:shd w:val="clear" w:color="auto" w:fill="FFFFFF"/>
          <w:lang w:val="fr-FR"/>
        </w:rPr>
        <w:t>Toute référence au Kosovo mentionnée dans ce texte, qu’elle concerne le territoire, les institutions ou la population, doit se comprendre en plein conformité avec la Résolution 1244 du Conseil de Sécurité de l’Organisation des Nations Unies et sans préjuger du statut du Kosovo.</w:t>
      </w:r>
    </w:p>
    <w:p w14:paraId="376C406A" w14:textId="77777777" w:rsidR="00D06194" w:rsidRPr="00F21D38" w:rsidRDefault="00D06194" w:rsidP="000A28BD">
      <w:pPr>
        <w:jc w:val="both"/>
        <w:rPr>
          <w:rFonts w:cs="Arial"/>
          <w:bCs/>
          <w:color w:val="000000" w:themeColor="text1"/>
          <w:szCs w:val="20"/>
          <w:lang w:val="fr-FR" w:eastAsia="fr-FR"/>
        </w:rPr>
      </w:pPr>
    </w:p>
    <w:p w14:paraId="60AC9235" w14:textId="36F3CF39" w:rsidR="000A28BD"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13.</w:t>
      </w:r>
      <w:r w:rsidRPr="00F21D38">
        <w:rPr>
          <w:rFonts w:cs="Arial"/>
          <w:bCs/>
          <w:color w:val="000000" w:themeColor="text1"/>
          <w:szCs w:val="20"/>
          <w:lang w:val="fr-FR" w:eastAsia="fr-FR"/>
        </w:rPr>
        <w:tab/>
      </w:r>
      <w:r w:rsidR="002C4414" w:rsidRPr="00F21D38">
        <w:rPr>
          <w:rFonts w:cs="Arial"/>
          <w:bCs/>
          <w:color w:val="000000" w:themeColor="text1"/>
          <w:szCs w:val="20"/>
          <w:lang w:val="fr-FR" w:eastAsia="fr-FR"/>
        </w:rPr>
        <w:t xml:space="preserve">Ainsi, malgré un contexte budgétaire difficile, le Congrès </w:t>
      </w:r>
      <w:r w:rsidR="00DA09C4" w:rsidRPr="00F21D38">
        <w:rPr>
          <w:rFonts w:cs="Arial"/>
          <w:bCs/>
          <w:color w:val="000000" w:themeColor="text1"/>
          <w:szCs w:val="20"/>
          <w:lang w:val="fr-FR" w:eastAsia="fr-FR"/>
        </w:rPr>
        <w:t>a pris la responsabilité de la gestion de ces ressources financières additionnelles afin de devenir un acteur opérationnel sur le terrain, en complément de ses activités statutaires. Les ressources extrabudgétaires servent à la mise en œuvre d</w:t>
      </w:r>
      <w:r w:rsidR="002422C7" w:rsidRPr="00F21D38">
        <w:rPr>
          <w:rFonts w:cs="Arial"/>
          <w:bCs/>
          <w:color w:val="000000" w:themeColor="text1"/>
          <w:szCs w:val="20"/>
          <w:lang w:val="fr-FR" w:eastAsia="fr-FR"/>
        </w:rPr>
        <w:t>’</w:t>
      </w:r>
      <w:r w:rsidR="00DA09C4" w:rsidRPr="00F21D38">
        <w:rPr>
          <w:rFonts w:cs="Arial"/>
          <w:bCs/>
          <w:color w:val="000000" w:themeColor="text1"/>
          <w:szCs w:val="20"/>
          <w:lang w:val="fr-FR" w:eastAsia="fr-FR"/>
        </w:rPr>
        <w:t xml:space="preserve">activités de coopération </w:t>
      </w:r>
      <w:r w:rsidR="004B4279" w:rsidRPr="00F21D38">
        <w:rPr>
          <w:rFonts w:cs="Arial"/>
          <w:bCs/>
          <w:color w:val="000000" w:themeColor="text1"/>
          <w:szCs w:val="20"/>
          <w:lang w:val="fr-FR" w:eastAsia="fr-FR"/>
        </w:rPr>
        <w:t>qui permettent au Congrès d</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étendre ses travaux dans les domaines de la démocratie, des droits de l</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homme et de l</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État de droit et contribuent aux programmes opérationnels du Conseil de l</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Europe</w:t>
      </w:r>
      <w:r w:rsidR="000A28BD" w:rsidRPr="00F21D38">
        <w:rPr>
          <w:rFonts w:cs="Arial"/>
          <w:bCs/>
          <w:color w:val="000000" w:themeColor="text1"/>
          <w:szCs w:val="20"/>
          <w:lang w:val="fr-FR" w:eastAsia="fr-FR"/>
        </w:rPr>
        <w:t>.</w:t>
      </w:r>
    </w:p>
    <w:p w14:paraId="72C5B11B" w14:textId="77777777" w:rsidR="009B334B" w:rsidRPr="00F21D38" w:rsidRDefault="009B334B" w:rsidP="00B86EC5">
      <w:pPr>
        <w:jc w:val="both"/>
        <w:rPr>
          <w:rFonts w:cs="Arial"/>
          <w:bCs/>
          <w:color w:val="000000" w:themeColor="text1"/>
          <w:szCs w:val="20"/>
          <w:lang w:val="fr-FR" w:eastAsia="fr-FR"/>
        </w:rPr>
      </w:pPr>
    </w:p>
    <w:p w14:paraId="442B66F9" w14:textId="70EB6BFC" w:rsidR="004B4279"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14.</w:t>
      </w:r>
      <w:r w:rsidRPr="00F21D38">
        <w:rPr>
          <w:rFonts w:cs="Arial"/>
          <w:bCs/>
          <w:color w:val="000000" w:themeColor="text1"/>
          <w:szCs w:val="20"/>
          <w:lang w:val="fr-FR" w:eastAsia="fr-FR"/>
        </w:rPr>
        <w:tab/>
      </w:r>
      <w:r w:rsidR="004B4279" w:rsidRPr="00F21D38">
        <w:rPr>
          <w:rFonts w:cs="Arial"/>
          <w:bCs/>
          <w:color w:val="000000" w:themeColor="text1"/>
          <w:szCs w:val="20"/>
          <w:lang w:val="fr-FR" w:eastAsia="fr-FR"/>
        </w:rPr>
        <w:t xml:space="preserve">Le Congrès gère efficacement les ressources extrabudgétaires fournies par des États membres et la Commission européenne et il coopère </w:t>
      </w:r>
      <w:r w:rsidR="005E58D0" w:rsidRPr="00F21D38">
        <w:rPr>
          <w:rFonts w:cs="Arial"/>
          <w:bCs/>
          <w:color w:val="000000" w:themeColor="text1"/>
          <w:szCs w:val="20"/>
          <w:lang w:val="fr-FR" w:eastAsia="fr-FR"/>
        </w:rPr>
        <w:t xml:space="preserve">étroitement </w:t>
      </w:r>
      <w:r w:rsidR="004B4279" w:rsidRPr="00F21D38">
        <w:rPr>
          <w:rFonts w:cs="Arial"/>
          <w:bCs/>
          <w:color w:val="000000" w:themeColor="text1"/>
          <w:szCs w:val="20"/>
          <w:lang w:val="fr-FR" w:eastAsia="fr-FR"/>
        </w:rPr>
        <w:t>et développe des synergies avec d</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autres services du Conseil de l</w:t>
      </w:r>
      <w:r w:rsidR="002422C7" w:rsidRPr="00F21D38">
        <w:rPr>
          <w:rFonts w:cs="Arial"/>
          <w:bCs/>
          <w:color w:val="000000" w:themeColor="text1"/>
          <w:szCs w:val="20"/>
          <w:lang w:val="fr-FR" w:eastAsia="fr-FR"/>
        </w:rPr>
        <w:t>’</w:t>
      </w:r>
      <w:r w:rsidR="004B4279" w:rsidRPr="00F21D38">
        <w:rPr>
          <w:rFonts w:cs="Arial"/>
          <w:bCs/>
          <w:color w:val="000000" w:themeColor="text1"/>
          <w:szCs w:val="20"/>
          <w:lang w:val="fr-FR" w:eastAsia="fr-FR"/>
        </w:rPr>
        <w:t>Europe et ses bureaux extérieurs où des agents du Congrès ont été recrutés. Cette stratégie doit être poursuivie et renforcée dans les années à venir.</w:t>
      </w:r>
    </w:p>
    <w:p w14:paraId="06D2CB48" w14:textId="77777777" w:rsidR="004B4279" w:rsidRPr="00F21D38" w:rsidRDefault="004B4279" w:rsidP="00B86EC5">
      <w:pPr>
        <w:jc w:val="both"/>
        <w:rPr>
          <w:rFonts w:cs="Arial"/>
          <w:bCs/>
          <w:color w:val="000000" w:themeColor="text1"/>
          <w:szCs w:val="20"/>
          <w:lang w:val="fr-FR" w:eastAsia="fr-FR"/>
        </w:rPr>
      </w:pPr>
    </w:p>
    <w:p w14:paraId="5771E713" w14:textId="49A3D67C" w:rsidR="000A28BD"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15.</w:t>
      </w:r>
      <w:r w:rsidRPr="00F21D38">
        <w:rPr>
          <w:rFonts w:cs="Arial"/>
          <w:bCs/>
          <w:color w:val="000000" w:themeColor="text1"/>
          <w:szCs w:val="20"/>
          <w:lang w:val="fr-FR" w:eastAsia="fr-FR"/>
        </w:rPr>
        <w:tab/>
      </w:r>
      <w:r w:rsidR="005E58D0" w:rsidRPr="00F21D38">
        <w:rPr>
          <w:rFonts w:cs="Arial"/>
          <w:bCs/>
          <w:color w:val="000000" w:themeColor="text1"/>
          <w:szCs w:val="20"/>
          <w:lang w:val="fr-FR" w:eastAsia="fr-FR"/>
        </w:rPr>
        <w:t>Le Congrès reste déterminé à contribuer utilement aux réalisations du Conseil de l</w:t>
      </w:r>
      <w:r w:rsidR="002422C7" w:rsidRPr="00F21D38">
        <w:rPr>
          <w:rFonts w:cs="Arial"/>
          <w:bCs/>
          <w:color w:val="000000" w:themeColor="text1"/>
          <w:szCs w:val="20"/>
          <w:lang w:val="fr-FR" w:eastAsia="fr-FR"/>
        </w:rPr>
        <w:t>’</w:t>
      </w:r>
      <w:r w:rsidR="005E58D0" w:rsidRPr="00F21D38">
        <w:rPr>
          <w:rFonts w:cs="Arial"/>
          <w:bCs/>
          <w:color w:val="000000" w:themeColor="text1"/>
          <w:szCs w:val="20"/>
          <w:lang w:val="fr-FR" w:eastAsia="fr-FR"/>
        </w:rPr>
        <w:t>Europe et doit disposer de ressources suffisantes pour atteindre cet objectif depuis sa place spécifique et dans son rôle unique au sein de l</w:t>
      </w:r>
      <w:r w:rsidR="002422C7" w:rsidRPr="00F21D38">
        <w:rPr>
          <w:rFonts w:cs="Arial"/>
          <w:bCs/>
          <w:color w:val="000000" w:themeColor="text1"/>
          <w:szCs w:val="20"/>
          <w:lang w:val="fr-FR" w:eastAsia="fr-FR"/>
        </w:rPr>
        <w:t>’</w:t>
      </w:r>
      <w:r w:rsidR="005E58D0" w:rsidRPr="00F21D38">
        <w:rPr>
          <w:rFonts w:cs="Arial"/>
          <w:bCs/>
          <w:color w:val="000000" w:themeColor="text1"/>
          <w:szCs w:val="20"/>
          <w:lang w:val="fr-FR" w:eastAsia="fr-FR"/>
        </w:rPr>
        <w:t>Organisation. De nouvelles réductions de son budget opérationnel et/ou de ses ressources humaines compromettraient gravement sa capacité à assumer ce rôle, ses activités statutaires et sa capacité à répondre à la demande croissante d</w:t>
      </w:r>
      <w:r w:rsidR="002422C7" w:rsidRPr="00F21D38">
        <w:rPr>
          <w:rFonts w:cs="Arial"/>
          <w:bCs/>
          <w:color w:val="000000" w:themeColor="text1"/>
          <w:szCs w:val="20"/>
          <w:lang w:val="fr-FR" w:eastAsia="fr-FR"/>
        </w:rPr>
        <w:t>’</w:t>
      </w:r>
      <w:r w:rsidR="005E58D0" w:rsidRPr="00F21D38">
        <w:rPr>
          <w:rFonts w:cs="Arial"/>
          <w:bCs/>
          <w:color w:val="000000" w:themeColor="text1"/>
          <w:szCs w:val="20"/>
          <w:lang w:val="fr-FR" w:eastAsia="fr-FR"/>
        </w:rPr>
        <w:t>activités de post-suivi de la part des États membres, ainsi que son potentiel croissant en matière d</w:t>
      </w:r>
      <w:r w:rsidR="002422C7" w:rsidRPr="00F21D38">
        <w:rPr>
          <w:rFonts w:cs="Arial"/>
          <w:bCs/>
          <w:color w:val="000000" w:themeColor="text1"/>
          <w:szCs w:val="20"/>
          <w:lang w:val="fr-FR" w:eastAsia="fr-FR"/>
        </w:rPr>
        <w:t>’</w:t>
      </w:r>
      <w:r w:rsidR="005E58D0" w:rsidRPr="00F21D38">
        <w:rPr>
          <w:rFonts w:cs="Arial"/>
          <w:bCs/>
          <w:color w:val="000000" w:themeColor="text1"/>
          <w:szCs w:val="20"/>
          <w:lang w:val="fr-FR" w:eastAsia="fr-FR"/>
        </w:rPr>
        <w:t>activités de coopération, lesquelles sont étroitement liées à ses activités statutaires.</w:t>
      </w:r>
    </w:p>
    <w:p w14:paraId="47BAAC5A" w14:textId="77777777" w:rsidR="000A28BD" w:rsidRPr="00F21D38" w:rsidRDefault="000A28BD" w:rsidP="00B86EC5">
      <w:pPr>
        <w:jc w:val="both"/>
        <w:rPr>
          <w:rFonts w:cs="Arial"/>
          <w:bCs/>
          <w:color w:val="000000" w:themeColor="text1"/>
          <w:szCs w:val="20"/>
          <w:lang w:val="fr-FR" w:eastAsia="fr-FR"/>
        </w:rPr>
      </w:pPr>
    </w:p>
    <w:p w14:paraId="543455BB" w14:textId="64E85614" w:rsidR="000A28BD"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16.</w:t>
      </w:r>
      <w:r w:rsidRPr="00F21D38">
        <w:rPr>
          <w:rFonts w:cs="Arial"/>
          <w:bCs/>
          <w:color w:val="000000" w:themeColor="text1"/>
          <w:szCs w:val="20"/>
          <w:lang w:val="fr-FR" w:eastAsia="fr-FR"/>
        </w:rPr>
        <w:tab/>
      </w:r>
      <w:r w:rsidR="005E58D0" w:rsidRPr="00F21D38">
        <w:rPr>
          <w:rFonts w:cs="Arial"/>
          <w:bCs/>
          <w:color w:val="000000" w:themeColor="text1"/>
          <w:szCs w:val="20"/>
          <w:lang w:val="fr-FR" w:eastAsia="fr-FR"/>
        </w:rPr>
        <w:t xml:space="preserve">Le Congrès </w:t>
      </w:r>
      <w:r w:rsidR="0001133D" w:rsidRPr="00F21D38">
        <w:rPr>
          <w:rFonts w:cs="Arial"/>
          <w:bCs/>
          <w:color w:val="000000" w:themeColor="text1"/>
          <w:szCs w:val="20"/>
          <w:lang w:val="fr-FR" w:eastAsia="fr-FR"/>
        </w:rPr>
        <w:t>reste également déterminé à contribuer à l</w:t>
      </w:r>
      <w:r w:rsidR="002422C7" w:rsidRPr="00F21D38">
        <w:rPr>
          <w:rFonts w:cs="Arial"/>
          <w:bCs/>
          <w:color w:val="000000" w:themeColor="text1"/>
          <w:szCs w:val="20"/>
          <w:lang w:val="fr-FR" w:eastAsia="fr-FR"/>
        </w:rPr>
        <w:t>’</w:t>
      </w:r>
      <w:r w:rsidR="0001133D" w:rsidRPr="00F21D38">
        <w:rPr>
          <w:rFonts w:cs="Arial"/>
          <w:bCs/>
          <w:color w:val="000000" w:themeColor="text1"/>
          <w:szCs w:val="20"/>
          <w:lang w:val="fr-FR" w:eastAsia="fr-FR"/>
        </w:rPr>
        <w:t>identification et la mise en œuvre des priorités et du programme pour le prochain</w:t>
      </w:r>
      <w:r w:rsidR="005D0767" w:rsidRPr="00F21D38">
        <w:rPr>
          <w:rFonts w:cs="Arial"/>
          <w:bCs/>
          <w:color w:val="000000" w:themeColor="text1"/>
          <w:szCs w:val="20"/>
          <w:lang w:val="fr-FR" w:eastAsia="fr-FR"/>
        </w:rPr>
        <w:t xml:space="preserve"> biennium, à la lumière du cadre stratégique quadriennal de la Secrétaire Générale et des priorités thématiques des présidences du Comité des Ministres, en synergie et complémentarité avec le secteur intergouvernemental et l</w:t>
      </w:r>
      <w:r w:rsidR="002422C7" w:rsidRPr="00F21D38">
        <w:rPr>
          <w:rFonts w:cs="Arial"/>
          <w:bCs/>
          <w:color w:val="000000" w:themeColor="text1"/>
          <w:szCs w:val="20"/>
          <w:lang w:val="fr-FR" w:eastAsia="fr-FR"/>
        </w:rPr>
        <w:t>’</w:t>
      </w:r>
      <w:r w:rsidR="005D0767" w:rsidRPr="00F21D38">
        <w:rPr>
          <w:rFonts w:cs="Arial"/>
          <w:bCs/>
          <w:color w:val="000000" w:themeColor="text1"/>
          <w:szCs w:val="20"/>
          <w:lang w:val="fr-FR" w:eastAsia="fr-FR"/>
        </w:rPr>
        <w:t>Assemblée parlementaire</w:t>
      </w:r>
      <w:r w:rsidR="000A28BD" w:rsidRPr="00F21D38">
        <w:rPr>
          <w:rFonts w:cs="Arial"/>
          <w:bCs/>
          <w:color w:val="000000" w:themeColor="text1"/>
          <w:szCs w:val="20"/>
          <w:lang w:val="fr-FR" w:eastAsia="fr-FR"/>
        </w:rPr>
        <w:t>.</w:t>
      </w:r>
      <w:r w:rsidR="000A28BD" w:rsidRPr="00F21D38">
        <w:rPr>
          <w:rFonts w:cs="Arial"/>
          <w:bCs/>
          <w:color w:val="000000" w:themeColor="text1"/>
          <w:szCs w:val="20"/>
          <w:lang w:val="fr-FR" w:eastAsia="fr-FR"/>
        </w:rPr>
        <w:cr/>
      </w:r>
    </w:p>
    <w:p w14:paraId="4F0E1DD4" w14:textId="4981C62A" w:rsidR="00412E5D"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17.</w:t>
      </w:r>
      <w:r w:rsidRPr="00F21D38">
        <w:rPr>
          <w:rFonts w:cs="Arial"/>
          <w:bCs/>
          <w:color w:val="000000" w:themeColor="text1"/>
          <w:szCs w:val="20"/>
          <w:lang w:val="fr-FR" w:eastAsia="fr-FR"/>
        </w:rPr>
        <w:tab/>
      </w:r>
      <w:r w:rsidR="000A28BD" w:rsidRPr="00F21D38">
        <w:rPr>
          <w:rFonts w:cs="Arial"/>
          <w:bCs/>
          <w:color w:val="000000" w:themeColor="text1"/>
          <w:szCs w:val="20"/>
          <w:lang w:val="fr-FR" w:eastAsia="fr-FR"/>
        </w:rPr>
        <w:t>I</w:t>
      </w:r>
      <w:r w:rsidR="008F6B87" w:rsidRPr="00F21D38">
        <w:rPr>
          <w:rFonts w:cs="Arial"/>
          <w:bCs/>
          <w:color w:val="000000" w:themeColor="text1"/>
          <w:szCs w:val="20"/>
          <w:lang w:val="fr-FR" w:eastAsia="fr-FR"/>
        </w:rPr>
        <w:t xml:space="preserve">l poursuivra sa réforme et concentrera ses activités autour de ses priorités essentielles pour le prochain biennium ; il continuera de mettre en œuvre des activités visant à contribuer, au niveau local et régional, aux campagnes actuelles et </w:t>
      </w:r>
      <w:r w:rsidR="00EF67BC" w:rsidRPr="00F21D38">
        <w:rPr>
          <w:rFonts w:cs="Arial"/>
          <w:bCs/>
          <w:color w:val="000000" w:themeColor="text1"/>
          <w:szCs w:val="20"/>
          <w:lang w:val="fr-FR" w:eastAsia="fr-FR"/>
        </w:rPr>
        <w:t>futures</w:t>
      </w:r>
      <w:r w:rsidR="008F6B87" w:rsidRPr="00F21D38">
        <w:rPr>
          <w:rFonts w:cs="Arial"/>
          <w:bCs/>
          <w:color w:val="000000" w:themeColor="text1"/>
          <w:szCs w:val="20"/>
          <w:lang w:val="fr-FR" w:eastAsia="fr-FR"/>
        </w:rPr>
        <w:t xml:space="preserve"> du Conseil de l</w:t>
      </w:r>
      <w:r w:rsidR="002422C7" w:rsidRPr="00F21D38">
        <w:rPr>
          <w:rFonts w:cs="Arial"/>
          <w:bCs/>
          <w:color w:val="000000" w:themeColor="text1"/>
          <w:szCs w:val="20"/>
          <w:lang w:val="fr-FR" w:eastAsia="fr-FR"/>
        </w:rPr>
        <w:t>’</w:t>
      </w:r>
      <w:r w:rsidR="008F6B87" w:rsidRPr="00F21D38">
        <w:rPr>
          <w:rFonts w:cs="Arial"/>
          <w:bCs/>
          <w:color w:val="000000" w:themeColor="text1"/>
          <w:szCs w:val="20"/>
          <w:lang w:val="fr-FR" w:eastAsia="fr-FR"/>
        </w:rPr>
        <w:t>Europe et aux programmes spécifiques consacrés à des questions d</w:t>
      </w:r>
      <w:r w:rsidR="002422C7" w:rsidRPr="00F21D38">
        <w:rPr>
          <w:rFonts w:cs="Arial"/>
          <w:bCs/>
          <w:color w:val="000000" w:themeColor="text1"/>
          <w:szCs w:val="20"/>
          <w:lang w:val="fr-FR" w:eastAsia="fr-FR"/>
        </w:rPr>
        <w:t>’</w:t>
      </w:r>
      <w:r w:rsidR="008F6B87" w:rsidRPr="00F21D38">
        <w:rPr>
          <w:rFonts w:cs="Arial"/>
          <w:bCs/>
          <w:color w:val="000000" w:themeColor="text1"/>
          <w:szCs w:val="20"/>
          <w:lang w:val="fr-FR" w:eastAsia="fr-FR"/>
        </w:rPr>
        <w:t xml:space="preserve">actualité. Toutefois, pour remplir efficacement sa mission statutaire et mettre en œuvre ses priorités essentielles concernant la promotion et le développement de la démocratie locale et régionale, le Congrès doit pouvoir compter sur </w:t>
      </w:r>
      <w:r w:rsidR="00EF67BC" w:rsidRPr="00F21D38">
        <w:rPr>
          <w:rFonts w:cs="Arial"/>
          <w:bCs/>
          <w:color w:val="000000" w:themeColor="text1"/>
          <w:szCs w:val="20"/>
          <w:lang w:val="fr-FR" w:eastAsia="fr-FR"/>
        </w:rPr>
        <w:t>une capacité d</w:t>
      </w:r>
      <w:r w:rsidR="002422C7" w:rsidRPr="00F21D38">
        <w:rPr>
          <w:rFonts w:cs="Arial"/>
          <w:bCs/>
          <w:color w:val="000000" w:themeColor="text1"/>
          <w:szCs w:val="20"/>
          <w:lang w:val="fr-FR" w:eastAsia="fr-FR"/>
        </w:rPr>
        <w:t>’</w:t>
      </w:r>
      <w:r w:rsidR="00EF67BC" w:rsidRPr="00F21D38">
        <w:rPr>
          <w:rFonts w:cs="Arial"/>
          <w:bCs/>
          <w:color w:val="000000" w:themeColor="text1"/>
          <w:szCs w:val="20"/>
          <w:lang w:val="fr-FR" w:eastAsia="fr-FR"/>
        </w:rPr>
        <w:t>action durable, laquelle suppose un niveau de ressources suffisant</w:t>
      </w:r>
      <w:r w:rsidR="000A28BD" w:rsidRPr="00F21D38">
        <w:rPr>
          <w:rFonts w:cs="Arial"/>
          <w:bCs/>
          <w:color w:val="000000" w:themeColor="text1"/>
          <w:szCs w:val="20"/>
          <w:lang w:val="fr-FR" w:eastAsia="fr-FR"/>
        </w:rPr>
        <w:t>.</w:t>
      </w:r>
      <w:r w:rsidR="000A28BD" w:rsidRPr="00F21D38">
        <w:rPr>
          <w:rFonts w:cs="Arial"/>
          <w:bCs/>
          <w:color w:val="000000" w:themeColor="text1"/>
          <w:szCs w:val="20"/>
          <w:lang w:val="fr-FR" w:eastAsia="fr-FR"/>
        </w:rPr>
        <w:cr/>
      </w:r>
    </w:p>
    <w:p w14:paraId="386A95C5" w14:textId="73A3060C" w:rsidR="000A28BD" w:rsidRDefault="00412E5D" w:rsidP="00B86EC5">
      <w:pPr>
        <w:jc w:val="both"/>
        <w:rPr>
          <w:rFonts w:cs="Arial"/>
          <w:color w:val="000000" w:themeColor="text1"/>
          <w:szCs w:val="20"/>
          <w:lang w:val="fr-FR" w:eastAsia="fr-FR"/>
        </w:rPr>
      </w:pPr>
      <w:r w:rsidRPr="00F21D38">
        <w:rPr>
          <w:rFonts w:cs="Arial"/>
          <w:bCs/>
          <w:color w:val="000000" w:themeColor="text1"/>
          <w:szCs w:val="20"/>
          <w:lang w:val="fr-FR" w:eastAsia="fr-FR"/>
        </w:rPr>
        <w:lastRenderedPageBreak/>
        <w:t>18.</w:t>
      </w:r>
      <w:r w:rsidRPr="00F21D38">
        <w:rPr>
          <w:rFonts w:cs="Arial"/>
          <w:bCs/>
          <w:color w:val="000000" w:themeColor="text1"/>
          <w:szCs w:val="20"/>
          <w:lang w:val="fr-FR" w:eastAsia="fr-FR"/>
        </w:rPr>
        <w:tab/>
      </w:r>
      <w:r w:rsidR="00EF67BC" w:rsidRPr="00F21D38">
        <w:rPr>
          <w:rFonts w:cs="Arial"/>
          <w:bCs/>
          <w:color w:val="000000" w:themeColor="text1"/>
          <w:szCs w:val="20"/>
          <w:lang w:val="fr-FR" w:eastAsia="fr-FR"/>
        </w:rPr>
        <w:t xml:space="preserve">Compte tenu de ces éléments, </w:t>
      </w:r>
      <w:r w:rsidR="00B1440D" w:rsidRPr="00F21D38">
        <w:rPr>
          <w:rFonts w:cs="Arial"/>
          <w:bCs/>
          <w:color w:val="000000" w:themeColor="text1"/>
          <w:szCs w:val="20"/>
          <w:lang w:val="fr-FR" w:eastAsia="fr-FR"/>
        </w:rPr>
        <w:t>l</w:t>
      </w:r>
      <w:r w:rsidR="00EF67BC" w:rsidRPr="00F21D38">
        <w:rPr>
          <w:rFonts w:cs="Arial"/>
          <w:bCs/>
          <w:color w:val="000000" w:themeColor="text1"/>
          <w:szCs w:val="20"/>
          <w:lang w:val="fr-FR" w:eastAsia="fr-FR"/>
        </w:rPr>
        <w:t xml:space="preserve">a recommandation </w:t>
      </w:r>
      <w:r w:rsidR="00B1440D" w:rsidRPr="00F21D38">
        <w:rPr>
          <w:rFonts w:cs="Arial"/>
          <w:bCs/>
          <w:color w:val="000000" w:themeColor="text1"/>
          <w:szCs w:val="20"/>
          <w:lang w:val="fr-FR" w:eastAsia="fr-FR"/>
        </w:rPr>
        <w:t>du</w:t>
      </w:r>
      <w:r w:rsidR="00EF67BC" w:rsidRPr="00F21D38">
        <w:rPr>
          <w:rFonts w:cs="Arial"/>
          <w:bCs/>
          <w:color w:val="000000" w:themeColor="text1"/>
          <w:szCs w:val="20"/>
          <w:lang w:val="fr-FR" w:eastAsia="fr-FR"/>
        </w:rPr>
        <w:t xml:space="preserve"> Congrès appelle le Comité des Ministres à reconnaître les résultats obtenus et les efforts déployés par le Congrès pour accroître son efficacité malgré une dotation budgétaire réduite et de fortes restrictions des ressources humaines mises à sa disposition</w:t>
      </w:r>
      <w:r w:rsidR="000A28BD" w:rsidRPr="00F21D38">
        <w:rPr>
          <w:rFonts w:cs="Arial"/>
          <w:color w:val="000000" w:themeColor="text1"/>
          <w:szCs w:val="20"/>
          <w:lang w:val="fr-FR" w:eastAsia="fr-FR"/>
        </w:rPr>
        <w:t>.</w:t>
      </w:r>
    </w:p>
    <w:p w14:paraId="502BFEAF" w14:textId="77777777" w:rsidR="00B86EC5" w:rsidRPr="00F21D38" w:rsidRDefault="00B86EC5" w:rsidP="00B86EC5">
      <w:pPr>
        <w:jc w:val="both"/>
        <w:rPr>
          <w:rFonts w:cs="Arial"/>
          <w:bCs/>
          <w:color w:val="000000" w:themeColor="text1"/>
          <w:szCs w:val="20"/>
          <w:lang w:val="fr-FR" w:eastAsia="fr-FR"/>
        </w:rPr>
      </w:pPr>
    </w:p>
    <w:p w14:paraId="6C007CCE" w14:textId="4B4A2ADE" w:rsidR="000A28BD" w:rsidRPr="00F21D38" w:rsidRDefault="00412E5D" w:rsidP="00B86EC5">
      <w:pPr>
        <w:jc w:val="both"/>
        <w:rPr>
          <w:rFonts w:cs="Arial"/>
          <w:bCs/>
          <w:color w:val="000000" w:themeColor="text1"/>
          <w:szCs w:val="20"/>
          <w:lang w:val="fr-FR" w:eastAsia="fr-FR"/>
        </w:rPr>
      </w:pPr>
      <w:r w:rsidRPr="00F21D38">
        <w:rPr>
          <w:rFonts w:cs="Arial"/>
          <w:bCs/>
          <w:color w:val="000000" w:themeColor="text1"/>
          <w:szCs w:val="20"/>
          <w:lang w:val="fr-FR" w:eastAsia="fr-FR"/>
        </w:rPr>
        <w:t>19.</w:t>
      </w:r>
      <w:r w:rsidRPr="00F21D38">
        <w:rPr>
          <w:rFonts w:cs="Arial"/>
          <w:bCs/>
          <w:color w:val="000000" w:themeColor="text1"/>
          <w:szCs w:val="20"/>
          <w:lang w:val="fr-FR" w:eastAsia="fr-FR"/>
        </w:rPr>
        <w:tab/>
      </w:r>
      <w:r w:rsidR="00B1440D" w:rsidRPr="00F21D38">
        <w:rPr>
          <w:rFonts w:cs="Arial"/>
          <w:bCs/>
          <w:color w:val="000000" w:themeColor="text1"/>
          <w:szCs w:val="20"/>
          <w:lang w:val="fr-FR" w:eastAsia="fr-FR"/>
        </w:rPr>
        <w:t>Elle</w:t>
      </w:r>
      <w:r w:rsidR="00EF67BC" w:rsidRPr="00F21D38">
        <w:rPr>
          <w:rFonts w:cs="Arial"/>
          <w:bCs/>
          <w:color w:val="000000" w:themeColor="text1"/>
          <w:szCs w:val="20"/>
          <w:lang w:val="fr-FR" w:eastAsia="fr-FR"/>
        </w:rPr>
        <w:t xml:space="preserve"> insiste sur l</w:t>
      </w:r>
      <w:r w:rsidR="002422C7" w:rsidRPr="00F21D38">
        <w:rPr>
          <w:rFonts w:cs="Arial"/>
          <w:bCs/>
          <w:color w:val="000000" w:themeColor="text1"/>
          <w:szCs w:val="20"/>
          <w:lang w:val="fr-FR" w:eastAsia="fr-FR"/>
        </w:rPr>
        <w:t>’</w:t>
      </w:r>
      <w:r w:rsidR="00EF67BC" w:rsidRPr="00F21D38">
        <w:rPr>
          <w:rFonts w:cs="Arial"/>
          <w:bCs/>
          <w:color w:val="000000" w:themeColor="text1"/>
          <w:szCs w:val="20"/>
          <w:lang w:val="fr-FR" w:eastAsia="fr-FR"/>
        </w:rPr>
        <w:t>importance de garantir une cohérence entre les priorités définies par le Congrès et ses dotations budgétaires</w:t>
      </w:r>
      <w:r w:rsidR="00B1440D" w:rsidRPr="00F21D38">
        <w:rPr>
          <w:rFonts w:cs="Arial"/>
          <w:bCs/>
          <w:color w:val="000000" w:themeColor="text1"/>
          <w:szCs w:val="20"/>
          <w:lang w:val="fr-FR" w:eastAsia="fr-FR"/>
        </w:rPr>
        <w:t>,</w:t>
      </w:r>
      <w:r w:rsidR="00EF67BC" w:rsidRPr="00F21D38">
        <w:rPr>
          <w:rFonts w:cs="Arial"/>
          <w:bCs/>
          <w:color w:val="000000" w:themeColor="text1"/>
          <w:szCs w:val="20"/>
          <w:lang w:val="fr-FR" w:eastAsia="fr-FR"/>
        </w:rPr>
        <w:t xml:space="preserve"> afin de parvenir à une masse critique et d</w:t>
      </w:r>
      <w:r w:rsidR="002422C7" w:rsidRPr="00F21D38">
        <w:rPr>
          <w:rFonts w:cs="Arial"/>
          <w:bCs/>
          <w:color w:val="000000" w:themeColor="text1"/>
          <w:szCs w:val="20"/>
          <w:lang w:val="fr-FR" w:eastAsia="fr-FR"/>
        </w:rPr>
        <w:t>’</w:t>
      </w:r>
      <w:r w:rsidR="00EF67BC" w:rsidRPr="00F21D38">
        <w:rPr>
          <w:rFonts w:cs="Arial"/>
          <w:bCs/>
          <w:color w:val="000000" w:themeColor="text1"/>
          <w:szCs w:val="20"/>
          <w:lang w:val="fr-FR" w:eastAsia="fr-FR"/>
        </w:rPr>
        <w:t>avoir un impact réel, et d</w:t>
      </w:r>
      <w:r w:rsidR="002422C7" w:rsidRPr="00F21D38">
        <w:rPr>
          <w:rFonts w:cs="Arial"/>
          <w:bCs/>
          <w:color w:val="000000" w:themeColor="text1"/>
          <w:szCs w:val="20"/>
          <w:lang w:val="fr-FR" w:eastAsia="fr-FR"/>
        </w:rPr>
        <w:t>’</w:t>
      </w:r>
      <w:r w:rsidR="00EF67BC" w:rsidRPr="00F21D38">
        <w:rPr>
          <w:rFonts w:cs="Arial"/>
          <w:bCs/>
          <w:color w:val="000000" w:themeColor="text1"/>
          <w:szCs w:val="20"/>
          <w:lang w:val="fr-FR" w:eastAsia="fr-FR"/>
        </w:rPr>
        <w:t xml:space="preserve">utiliser de manière optimale les </w:t>
      </w:r>
      <w:r w:rsidR="00B1440D" w:rsidRPr="00F21D38">
        <w:rPr>
          <w:rFonts w:cs="Arial"/>
          <w:bCs/>
          <w:color w:val="000000" w:themeColor="text1"/>
          <w:szCs w:val="20"/>
          <w:lang w:val="fr-FR" w:eastAsia="fr-FR"/>
        </w:rPr>
        <w:t>capacité</w:t>
      </w:r>
      <w:r w:rsidR="00EF67BC" w:rsidRPr="00F21D38">
        <w:rPr>
          <w:rFonts w:cs="Arial"/>
          <w:bCs/>
          <w:color w:val="000000" w:themeColor="text1"/>
          <w:szCs w:val="20"/>
          <w:lang w:val="fr-FR" w:eastAsia="fr-FR"/>
        </w:rPr>
        <w:t xml:space="preserve">s </w:t>
      </w:r>
      <w:r w:rsidR="00B1440D" w:rsidRPr="00F21D38">
        <w:rPr>
          <w:rFonts w:cs="Arial"/>
          <w:bCs/>
          <w:color w:val="000000" w:themeColor="text1"/>
          <w:szCs w:val="20"/>
          <w:lang w:val="fr-FR" w:eastAsia="fr-FR"/>
        </w:rPr>
        <w:t>politiques et opérationnelles du Congrès et de son Secrétariat afin de cibler et de concentrer toutes les activités du Conseil de l</w:t>
      </w:r>
      <w:r w:rsidR="002422C7" w:rsidRPr="00F21D38">
        <w:rPr>
          <w:rFonts w:cs="Arial"/>
          <w:bCs/>
          <w:color w:val="000000" w:themeColor="text1"/>
          <w:szCs w:val="20"/>
          <w:lang w:val="fr-FR" w:eastAsia="fr-FR"/>
        </w:rPr>
        <w:t>’</w:t>
      </w:r>
      <w:r w:rsidR="00B1440D" w:rsidRPr="00F21D38">
        <w:rPr>
          <w:rFonts w:cs="Arial"/>
          <w:bCs/>
          <w:color w:val="000000" w:themeColor="text1"/>
          <w:szCs w:val="20"/>
          <w:lang w:val="fr-FR" w:eastAsia="fr-FR"/>
        </w:rPr>
        <w:t>Europe concernant les collectivités locales et régionales et leurs responsables politiques</w:t>
      </w:r>
      <w:r w:rsidR="000A28BD" w:rsidRPr="00F21D38">
        <w:rPr>
          <w:rFonts w:cs="Arial"/>
          <w:color w:val="000000" w:themeColor="text1"/>
          <w:szCs w:val="20"/>
          <w:lang w:val="fr-FR" w:eastAsia="fr-FR"/>
        </w:rPr>
        <w:t>.</w:t>
      </w:r>
    </w:p>
    <w:p w14:paraId="32EF17AA" w14:textId="77777777" w:rsidR="00B86EC5" w:rsidRDefault="00B86EC5" w:rsidP="00B86EC5">
      <w:pPr>
        <w:jc w:val="both"/>
        <w:rPr>
          <w:rFonts w:cs="Arial"/>
          <w:color w:val="000000" w:themeColor="text1"/>
          <w:szCs w:val="20"/>
          <w:lang w:val="fr-FR" w:eastAsia="fr-FR"/>
        </w:rPr>
      </w:pPr>
    </w:p>
    <w:p w14:paraId="69C0EDA9" w14:textId="42D65105" w:rsidR="000A28BD" w:rsidRPr="00F21D38" w:rsidRDefault="00412E5D" w:rsidP="00B86EC5">
      <w:pPr>
        <w:jc w:val="both"/>
        <w:rPr>
          <w:rFonts w:cs="Arial"/>
          <w:color w:val="000000" w:themeColor="text1"/>
          <w:szCs w:val="20"/>
          <w:lang w:val="fr-FR" w:eastAsia="fr-FR"/>
        </w:rPr>
      </w:pPr>
      <w:r w:rsidRPr="00F21D38">
        <w:rPr>
          <w:rFonts w:cs="Arial"/>
          <w:color w:val="000000" w:themeColor="text1"/>
          <w:szCs w:val="20"/>
          <w:lang w:val="fr-FR" w:eastAsia="fr-FR"/>
        </w:rPr>
        <w:t>20.</w:t>
      </w:r>
      <w:r w:rsidRPr="00F21D38">
        <w:rPr>
          <w:rFonts w:cs="Arial"/>
          <w:color w:val="000000" w:themeColor="text1"/>
          <w:szCs w:val="20"/>
          <w:lang w:val="fr-FR" w:eastAsia="fr-FR"/>
        </w:rPr>
        <w:tab/>
      </w:r>
      <w:r w:rsidR="00F43279" w:rsidRPr="00F21D38">
        <w:rPr>
          <w:rFonts w:cs="Arial"/>
          <w:color w:val="000000" w:themeColor="text1"/>
          <w:szCs w:val="20"/>
          <w:lang w:val="fr-FR" w:eastAsia="fr-FR"/>
        </w:rPr>
        <w:t>La recommandation appelle</w:t>
      </w:r>
      <w:r w:rsidR="00B1440D" w:rsidRPr="00F21D38">
        <w:rPr>
          <w:rFonts w:cs="Arial"/>
          <w:color w:val="000000" w:themeColor="text1"/>
          <w:szCs w:val="20"/>
          <w:lang w:val="fr-FR" w:eastAsia="fr-FR"/>
        </w:rPr>
        <w:t xml:space="preserve"> par ailleurs </w:t>
      </w:r>
      <w:r w:rsidR="00F43279" w:rsidRPr="00F21D38">
        <w:rPr>
          <w:rFonts w:cs="Arial"/>
          <w:color w:val="000000" w:themeColor="text1"/>
          <w:szCs w:val="20"/>
          <w:lang w:val="fr-FR" w:eastAsia="fr-FR"/>
        </w:rPr>
        <w:t xml:space="preserve">à ce </w:t>
      </w:r>
      <w:r w:rsidR="00B1440D" w:rsidRPr="00F21D38">
        <w:rPr>
          <w:rFonts w:cs="Arial"/>
          <w:color w:val="000000" w:themeColor="text1"/>
          <w:szCs w:val="20"/>
          <w:lang w:val="fr-FR" w:eastAsia="fr-FR"/>
        </w:rPr>
        <w:t xml:space="preserve">que </w:t>
      </w:r>
      <w:r w:rsidR="00F43279" w:rsidRPr="00F21D38">
        <w:rPr>
          <w:rFonts w:cs="Arial"/>
          <w:color w:val="000000" w:themeColor="text1"/>
          <w:szCs w:val="20"/>
          <w:lang w:val="fr-FR" w:eastAsia="fr-FR"/>
        </w:rPr>
        <w:t>le</w:t>
      </w:r>
      <w:r w:rsidR="00B1440D" w:rsidRPr="00F21D38">
        <w:rPr>
          <w:rFonts w:cs="Arial"/>
          <w:color w:val="000000" w:themeColor="text1"/>
          <w:szCs w:val="20"/>
          <w:lang w:val="fr-FR" w:eastAsia="fr-FR"/>
        </w:rPr>
        <w:t xml:space="preserve"> budget opérationnel et </w:t>
      </w:r>
      <w:r w:rsidR="00F43279" w:rsidRPr="00F21D38">
        <w:rPr>
          <w:rFonts w:cs="Arial"/>
          <w:color w:val="000000" w:themeColor="text1"/>
          <w:szCs w:val="20"/>
          <w:lang w:val="fr-FR" w:eastAsia="fr-FR"/>
        </w:rPr>
        <w:t>l</w:t>
      </w:r>
      <w:r w:rsidR="00B1440D" w:rsidRPr="00F21D38">
        <w:rPr>
          <w:rFonts w:cs="Arial"/>
          <w:color w:val="000000" w:themeColor="text1"/>
          <w:szCs w:val="20"/>
          <w:lang w:val="fr-FR" w:eastAsia="fr-FR"/>
        </w:rPr>
        <w:t xml:space="preserve">es ressources humaines </w:t>
      </w:r>
      <w:r w:rsidR="00F43279" w:rsidRPr="00F21D38">
        <w:rPr>
          <w:rFonts w:cs="Arial"/>
          <w:color w:val="000000" w:themeColor="text1"/>
          <w:szCs w:val="20"/>
          <w:lang w:val="fr-FR" w:eastAsia="fr-FR"/>
        </w:rPr>
        <w:t xml:space="preserve">du Congrès </w:t>
      </w:r>
      <w:r w:rsidR="00B1440D" w:rsidRPr="00F21D38">
        <w:rPr>
          <w:rFonts w:cs="Arial"/>
          <w:color w:val="000000" w:themeColor="text1"/>
          <w:szCs w:val="20"/>
          <w:lang w:val="fr-FR" w:eastAsia="fr-FR"/>
        </w:rPr>
        <w:t xml:space="preserve">pour le </w:t>
      </w:r>
      <w:r w:rsidR="00F43279" w:rsidRPr="00F21D38">
        <w:rPr>
          <w:rFonts w:cs="Arial"/>
          <w:color w:val="000000" w:themeColor="text1"/>
          <w:szCs w:val="20"/>
          <w:lang w:val="fr-FR" w:eastAsia="fr-FR"/>
        </w:rPr>
        <w:t>biennium 2022-2023 soient à la mesure des exigences de son fonctionnement institutionnel ainsi que de ses tâches statutaires, institutionnelles, de suivi, thématiques et de conseil</w:t>
      </w:r>
      <w:r w:rsidR="000A28BD" w:rsidRPr="00F21D38">
        <w:rPr>
          <w:rFonts w:cs="Arial"/>
          <w:bCs/>
          <w:color w:val="000000" w:themeColor="text1"/>
          <w:szCs w:val="20"/>
          <w:lang w:val="fr-FR" w:eastAsia="fr-FR"/>
        </w:rPr>
        <w:t>.</w:t>
      </w:r>
    </w:p>
    <w:p w14:paraId="5332B3F6" w14:textId="77777777" w:rsidR="00B86EC5" w:rsidRDefault="00B86EC5" w:rsidP="00B86EC5">
      <w:pPr>
        <w:jc w:val="both"/>
        <w:rPr>
          <w:rFonts w:cs="Arial"/>
          <w:color w:val="000000" w:themeColor="text1"/>
          <w:szCs w:val="20"/>
          <w:lang w:val="fr-FR" w:eastAsia="fr-FR"/>
        </w:rPr>
      </w:pPr>
    </w:p>
    <w:p w14:paraId="296A4BEE" w14:textId="196BAF59" w:rsidR="000A28BD" w:rsidRPr="00F21D38" w:rsidRDefault="00412E5D" w:rsidP="00B86EC5">
      <w:pPr>
        <w:jc w:val="both"/>
        <w:rPr>
          <w:rFonts w:cs="Arial"/>
          <w:color w:val="000000" w:themeColor="text1"/>
          <w:szCs w:val="20"/>
          <w:lang w:val="fr-FR" w:eastAsia="fr-FR"/>
        </w:rPr>
      </w:pPr>
      <w:r w:rsidRPr="00F21D38">
        <w:rPr>
          <w:rFonts w:cs="Arial"/>
          <w:color w:val="000000" w:themeColor="text1"/>
          <w:szCs w:val="20"/>
          <w:lang w:val="fr-FR" w:eastAsia="fr-FR"/>
        </w:rPr>
        <w:t>21.</w:t>
      </w:r>
      <w:r w:rsidRPr="00F21D38">
        <w:rPr>
          <w:rFonts w:cs="Arial"/>
          <w:color w:val="000000" w:themeColor="text1"/>
          <w:szCs w:val="20"/>
          <w:lang w:val="fr-FR" w:eastAsia="fr-FR"/>
        </w:rPr>
        <w:tab/>
      </w:r>
      <w:r w:rsidR="00904160" w:rsidRPr="00F21D38">
        <w:rPr>
          <w:rFonts w:cs="Arial"/>
          <w:color w:val="000000" w:themeColor="text1"/>
          <w:szCs w:val="20"/>
          <w:lang w:val="fr-FR" w:eastAsia="fr-FR"/>
        </w:rPr>
        <w:t xml:space="preserve">Plus spécifiquement, la recommandation appelle le Comité des Ministres à inclure le suivi de la CEAL </w:t>
      </w:r>
      <w:r w:rsidR="00492284" w:rsidRPr="00F21D38">
        <w:rPr>
          <w:rFonts w:cs="Arial"/>
          <w:color w:val="000000" w:themeColor="text1"/>
          <w:szCs w:val="20"/>
          <w:lang w:val="fr-FR" w:eastAsia="fr-FR"/>
        </w:rPr>
        <w:t>assuré par le Congrès dans le dispositif de mesures exceptionnelles visant à rattraper les retards entraînés par la crise sanitaire de la Covid-19, afin de réduire les délais et d</w:t>
      </w:r>
      <w:r w:rsidR="002422C7" w:rsidRPr="00F21D38">
        <w:rPr>
          <w:rFonts w:cs="Arial"/>
          <w:color w:val="000000" w:themeColor="text1"/>
          <w:szCs w:val="20"/>
          <w:lang w:val="fr-FR" w:eastAsia="fr-FR"/>
        </w:rPr>
        <w:t>’</w:t>
      </w:r>
      <w:r w:rsidR="00492284" w:rsidRPr="00F21D38">
        <w:rPr>
          <w:rFonts w:cs="Arial"/>
          <w:color w:val="000000" w:themeColor="text1"/>
          <w:szCs w:val="20"/>
          <w:lang w:val="fr-FR" w:eastAsia="fr-FR"/>
        </w:rPr>
        <w:t>éviter que l</w:t>
      </w:r>
      <w:r w:rsidR="002422C7" w:rsidRPr="00F21D38">
        <w:rPr>
          <w:rFonts w:cs="Arial"/>
          <w:color w:val="000000" w:themeColor="text1"/>
          <w:szCs w:val="20"/>
          <w:lang w:val="fr-FR" w:eastAsia="fr-FR"/>
        </w:rPr>
        <w:t>’</w:t>
      </w:r>
      <w:r w:rsidR="00492284" w:rsidRPr="00F21D38">
        <w:rPr>
          <w:rFonts w:cs="Arial"/>
          <w:color w:val="000000" w:themeColor="text1"/>
          <w:szCs w:val="20"/>
          <w:lang w:val="fr-FR" w:eastAsia="fr-FR"/>
        </w:rPr>
        <w:t>arriéré ne continue d</w:t>
      </w:r>
      <w:r w:rsidR="002422C7" w:rsidRPr="00F21D38">
        <w:rPr>
          <w:rFonts w:cs="Arial"/>
          <w:color w:val="000000" w:themeColor="text1"/>
          <w:szCs w:val="20"/>
          <w:lang w:val="fr-FR" w:eastAsia="fr-FR"/>
        </w:rPr>
        <w:t>’</w:t>
      </w:r>
      <w:r w:rsidR="00492284" w:rsidRPr="00F21D38">
        <w:rPr>
          <w:rFonts w:cs="Arial"/>
          <w:color w:val="000000" w:themeColor="text1"/>
          <w:szCs w:val="20"/>
          <w:lang w:val="fr-FR" w:eastAsia="fr-FR"/>
        </w:rPr>
        <w:t>augmenter</w:t>
      </w:r>
      <w:r w:rsidR="000A28BD" w:rsidRPr="00F21D38">
        <w:rPr>
          <w:rFonts w:cs="Arial"/>
          <w:color w:val="000000" w:themeColor="text1"/>
          <w:szCs w:val="20"/>
          <w:lang w:val="fr-FR" w:eastAsia="fr-FR"/>
        </w:rPr>
        <w:t>.</w:t>
      </w:r>
    </w:p>
    <w:p w14:paraId="2AC54E9E" w14:textId="77777777" w:rsidR="00B86EC5" w:rsidRDefault="00B86EC5" w:rsidP="00B86EC5">
      <w:pPr>
        <w:jc w:val="both"/>
        <w:rPr>
          <w:rFonts w:cs="Arial"/>
          <w:color w:val="000000" w:themeColor="text1"/>
          <w:szCs w:val="20"/>
          <w:lang w:val="fr-FR" w:eastAsia="fr-FR"/>
        </w:rPr>
      </w:pPr>
    </w:p>
    <w:p w14:paraId="6DEFB3A3" w14:textId="5B2EBAE8" w:rsidR="000A28BD" w:rsidRPr="00F21D38" w:rsidRDefault="00412E5D" w:rsidP="00B86EC5">
      <w:pPr>
        <w:jc w:val="both"/>
        <w:rPr>
          <w:rFonts w:cs="Arial"/>
          <w:color w:val="000000" w:themeColor="text1"/>
          <w:szCs w:val="20"/>
          <w:lang w:val="fr-FR" w:eastAsia="fr-FR"/>
        </w:rPr>
      </w:pPr>
      <w:r w:rsidRPr="00F21D38">
        <w:rPr>
          <w:rFonts w:cs="Arial"/>
          <w:color w:val="000000" w:themeColor="text1"/>
          <w:szCs w:val="20"/>
          <w:lang w:val="fr-FR" w:eastAsia="fr-FR"/>
        </w:rPr>
        <w:t>22.</w:t>
      </w:r>
      <w:r w:rsidRPr="00F21D38">
        <w:rPr>
          <w:rFonts w:cs="Arial"/>
          <w:color w:val="000000" w:themeColor="text1"/>
          <w:szCs w:val="20"/>
          <w:lang w:val="fr-FR" w:eastAsia="fr-FR"/>
        </w:rPr>
        <w:tab/>
      </w:r>
      <w:r w:rsidR="00492284" w:rsidRPr="00F21D38">
        <w:rPr>
          <w:rFonts w:cs="Arial"/>
          <w:color w:val="000000" w:themeColor="text1"/>
          <w:szCs w:val="20"/>
          <w:lang w:val="fr-FR" w:eastAsia="fr-FR"/>
        </w:rPr>
        <w:t>Compte tenu de la place croissante des ressources extrabudgétaires et des difficultés budgétaires décrites ci-dessus, la recommandation appelle les États membres à faire des contributions volontaires pour des activités opérationnelles concrètes et à mettre des personnels à la disposition du Secrétariat du Congrès</w:t>
      </w:r>
      <w:r w:rsidR="000A28BD" w:rsidRPr="00F21D38">
        <w:rPr>
          <w:rFonts w:cs="Arial"/>
          <w:color w:val="000000" w:themeColor="text1"/>
          <w:szCs w:val="20"/>
          <w:lang w:val="fr-FR" w:eastAsia="fr-FR"/>
        </w:rPr>
        <w:t>.</w:t>
      </w:r>
    </w:p>
    <w:p w14:paraId="534191B6" w14:textId="77777777" w:rsidR="00B86EC5" w:rsidRDefault="00B86EC5" w:rsidP="00B86EC5">
      <w:pPr>
        <w:jc w:val="both"/>
        <w:rPr>
          <w:rFonts w:cs="Arial"/>
          <w:color w:val="000000" w:themeColor="text1"/>
          <w:szCs w:val="20"/>
          <w:lang w:val="fr-FR" w:eastAsia="fr-FR"/>
        </w:rPr>
      </w:pPr>
    </w:p>
    <w:p w14:paraId="1FCB6DAD" w14:textId="6E65D24C" w:rsidR="000A28BD" w:rsidRPr="00F21D38" w:rsidRDefault="00412E5D" w:rsidP="00B86EC5">
      <w:pPr>
        <w:jc w:val="both"/>
        <w:rPr>
          <w:rFonts w:cs="Arial"/>
          <w:color w:val="000000" w:themeColor="text1"/>
          <w:szCs w:val="20"/>
          <w:lang w:val="fr-FR" w:eastAsia="fr-FR"/>
        </w:rPr>
      </w:pPr>
      <w:r w:rsidRPr="00F21D38">
        <w:rPr>
          <w:rFonts w:cs="Arial"/>
          <w:color w:val="000000" w:themeColor="text1"/>
          <w:szCs w:val="20"/>
          <w:lang w:val="fr-FR" w:eastAsia="fr-FR"/>
        </w:rPr>
        <w:t>23.</w:t>
      </w:r>
      <w:r w:rsidRPr="00F21D38">
        <w:rPr>
          <w:rFonts w:cs="Arial"/>
          <w:color w:val="000000" w:themeColor="text1"/>
          <w:szCs w:val="20"/>
          <w:lang w:val="fr-FR" w:eastAsia="fr-FR"/>
        </w:rPr>
        <w:tab/>
      </w:r>
      <w:r w:rsidR="00492284" w:rsidRPr="00F21D38">
        <w:rPr>
          <w:rFonts w:cs="Arial"/>
          <w:color w:val="000000" w:themeColor="text1"/>
          <w:szCs w:val="20"/>
          <w:lang w:val="fr-FR" w:eastAsia="fr-FR"/>
        </w:rPr>
        <w:t>Enfin, la recommandation appelle la Secrétaire Générale du Conseil de l</w:t>
      </w:r>
      <w:r w:rsidR="002422C7" w:rsidRPr="00F21D38">
        <w:rPr>
          <w:rFonts w:cs="Arial"/>
          <w:color w:val="000000" w:themeColor="text1"/>
          <w:szCs w:val="20"/>
          <w:lang w:val="fr-FR" w:eastAsia="fr-FR"/>
        </w:rPr>
        <w:t>’</w:t>
      </w:r>
      <w:r w:rsidR="00492284" w:rsidRPr="00F21D38">
        <w:rPr>
          <w:rFonts w:cs="Arial"/>
          <w:color w:val="000000" w:themeColor="text1"/>
          <w:szCs w:val="20"/>
          <w:lang w:val="fr-FR" w:eastAsia="fr-FR"/>
        </w:rPr>
        <w:t xml:space="preserve">Europe à </w:t>
      </w:r>
      <w:r w:rsidR="002422C7" w:rsidRPr="00F21D38">
        <w:rPr>
          <w:rFonts w:cs="Arial"/>
          <w:color w:val="000000" w:themeColor="text1"/>
          <w:szCs w:val="20"/>
          <w:lang w:val="fr-FR" w:eastAsia="fr-FR"/>
        </w:rPr>
        <w:t xml:space="preserve">accorder au Congrès, dans le projet de programme et budget pour le biennium 2022-2023, une dotation budgétaire qui soit pleinement à la mesure de sa contribution aux priorités du Conseil de l’Europe en tant qu’organe de suivi et organe paneuropéen de promotion de la démocratie territoriale, encourageant la décentralisation ainsi que les débats et les échanges de bonnes pratiques entre élus locaux et régionaux sur les principales questions d’actualité de nos sociétés. </w:t>
      </w:r>
      <w:r w:rsidR="00D06194" w:rsidRPr="00F21D38">
        <w:rPr>
          <w:rFonts w:cs="Arial"/>
          <w:color w:val="000000" w:themeColor="text1"/>
          <w:szCs w:val="20"/>
          <w:lang w:val="fr-FR" w:eastAsia="fr-FR"/>
        </w:rPr>
        <w:t>Et a</w:t>
      </w:r>
      <w:r w:rsidR="002422C7" w:rsidRPr="00F21D38">
        <w:rPr>
          <w:rFonts w:cs="Arial"/>
          <w:color w:val="000000" w:themeColor="text1"/>
          <w:szCs w:val="20"/>
          <w:lang w:val="fr-FR" w:eastAsia="fr-FR"/>
        </w:rPr>
        <w:t>ppelle le Comité des Ministres à préserver le principe d’une croissance réelle zéro et à garder à l’esprit les risques, pour le Conseil de l’Europe dans son ensemble et le Congrès en particulier, que pourrait entraîner au cours du prochain biennium et au-delà un budget basé sur une croissance nominale zéro plutôt que – au minimum – une croissance réelle zéro</w:t>
      </w:r>
      <w:r w:rsidR="000A28BD" w:rsidRPr="00F21D38">
        <w:rPr>
          <w:rFonts w:cs="Arial"/>
          <w:bCs/>
          <w:color w:val="000000" w:themeColor="text1"/>
          <w:szCs w:val="20"/>
          <w:lang w:val="fr-FR" w:eastAsia="fr-FR"/>
        </w:rPr>
        <w:t>.</w:t>
      </w:r>
    </w:p>
    <w:p w14:paraId="5A3B4A42" w14:textId="66C37830" w:rsidR="000A28BD" w:rsidRDefault="000A28BD" w:rsidP="000A28BD">
      <w:pPr>
        <w:rPr>
          <w:rFonts w:cs="Arial"/>
          <w:bCs/>
          <w:color w:val="000000" w:themeColor="text1"/>
          <w:szCs w:val="20"/>
          <w:lang w:val="fr-FR" w:eastAsia="fr-FR"/>
        </w:rPr>
      </w:pPr>
    </w:p>
    <w:p w14:paraId="73E6A49F" w14:textId="77777777" w:rsidR="00B86EC5" w:rsidRPr="00F21D38" w:rsidRDefault="00B86EC5" w:rsidP="000A28BD">
      <w:pPr>
        <w:rPr>
          <w:rFonts w:cs="Arial"/>
          <w:bCs/>
          <w:color w:val="000000" w:themeColor="text1"/>
          <w:szCs w:val="20"/>
          <w:lang w:val="fr-FR" w:eastAsia="fr-FR"/>
        </w:rPr>
      </w:pPr>
    </w:p>
    <w:p w14:paraId="3926B536" w14:textId="77777777" w:rsidR="003960FB" w:rsidRPr="00F21D38" w:rsidRDefault="003960FB" w:rsidP="00975C6A">
      <w:pPr>
        <w:spacing w:before="240" w:after="240"/>
        <w:jc w:val="both"/>
        <w:rPr>
          <w:rFonts w:cs="Arial"/>
          <w:bCs/>
          <w:color w:val="000000" w:themeColor="text1"/>
          <w:szCs w:val="20"/>
          <w:lang w:val="fr-FR" w:eastAsia="fr-FR"/>
        </w:rPr>
        <w:sectPr w:rsidR="003960FB" w:rsidRPr="00F21D38" w:rsidSect="00DD246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563DC17D" w14:textId="614621FD" w:rsidR="00E2449D" w:rsidRPr="00F21D38" w:rsidRDefault="000A28BD" w:rsidP="002A43AE">
      <w:pPr>
        <w:spacing w:before="240" w:after="240"/>
        <w:jc w:val="center"/>
        <w:rPr>
          <w:rFonts w:cs="Arial"/>
          <w:b/>
          <w:color w:val="000000" w:themeColor="text1"/>
          <w:szCs w:val="20"/>
          <w:lang w:val="fr-FR" w:eastAsia="fr-FR"/>
        </w:rPr>
      </w:pPr>
      <w:r w:rsidRPr="00F21D38">
        <w:rPr>
          <w:rFonts w:cs="Arial"/>
          <w:b/>
          <w:noProof/>
          <w:color w:val="000000" w:themeColor="text1"/>
          <w:szCs w:val="20"/>
          <w:lang w:val="fr-FR" w:eastAsia="fr-FR"/>
        </w:rPr>
        <w:lastRenderedPageBreak/>
        <mc:AlternateContent>
          <mc:Choice Requires="wps">
            <w:drawing>
              <wp:anchor distT="45720" distB="45720" distL="114300" distR="114300" simplePos="0" relativeHeight="251659264" behindDoc="0" locked="0" layoutInCell="1" allowOverlap="1" wp14:anchorId="57FA0BC6" wp14:editId="300CB39D">
                <wp:simplePos x="0" y="0"/>
                <wp:positionH relativeFrom="margin">
                  <wp:align>center</wp:align>
                </wp:positionH>
                <wp:positionV relativeFrom="paragraph">
                  <wp:posOffset>352425</wp:posOffset>
                </wp:positionV>
                <wp:extent cx="9384665" cy="3754120"/>
                <wp:effectExtent l="0" t="0" r="26035" b="17780"/>
                <wp:wrapSquare wrapText="bothSides"/>
                <wp:docPr id="2" name="Text Box 2"/>
                <wp:cNvGraphicFramePr/>
                <a:graphic xmlns:a="http://schemas.openxmlformats.org/drawingml/2006/main">
                  <a:graphicData uri="http://schemas.microsoft.com/office/word/2010/wordprocessingShape">
                    <wps:wsp>
                      <wps:cNvSpPr txBox="1"/>
                      <wps:spPr>
                        <a:xfrm>
                          <a:off x="0" y="0"/>
                          <a:ext cx="9384665" cy="3754120"/>
                        </a:xfrm>
                        <a:prstGeom prst="rect">
                          <a:avLst/>
                        </a:prstGeom>
                        <a:solidFill>
                          <a:prstClr val="white"/>
                        </a:solidFill>
                        <a:ln w="6350">
                          <a:solidFill>
                            <a:schemeClr val="bg1"/>
                          </a:solidFill>
                        </a:ln>
                      </wps:spPr>
                      <wps:txbx>
                        <w:txbxContent>
                          <w:tbl>
                            <w:tblPr>
                              <w:tblW w:w="14540" w:type="dxa"/>
                              <w:tblCellMar>
                                <w:top w:w="15" w:type="dxa"/>
                                <w:left w:w="15" w:type="dxa"/>
                                <w:bottom w:w="15" w:type="dxa"/>
                                <w:right w:w="15" w:type="dxa"/>
                              </w:tblCellMar>
                              <w:tblLook w:val="04A0" w:firstRow="1" w:lastRow="0" w:firstColumn="1" w:lastColumn="0" w:noHBand="0" w:noVBand="1"/>
                            </w:tblPr>
                            <w:tblGrid>
                              <w:gridCol w:w="1484"/>
                              <w:gridCol w:w="1058"/>
                              <w:gridCol w:w="1059"/>
                              <w:gridCol w:w="1059"/>
                              <w:gridCol w:w="1235"/>
                              <w:gridCol w:w="1235"/>
                              <w:gridCol w:w="1235"/>
                              <w:gridCol w:w="1235"/>
                              <w:gridCol w:w="1235"/>
                              <w:gridCol w:w="1235"/>
                              <w:gridCol w:w="1235"/>
                              <w:gridCol w:w="1235"/>
                            </w:tblGrid>
                            <w:tr w:rsidR="00492284" w:rsidRPr="00D755DE" w14:paraId="700949C7" w14:textId="77777777" w:rsidTr="000A28BD">
                              <w:trPr>
                                <w:trHeight w:val="300"/>
                              </w:trPr>
                              <w:tc>
                                <w:tcPr>
                                  <w:tcW w:w="14540" w:type="dxa"/>
                                  <w:gridSpan w:val="12"/>
                                  <w:tcBorders>
                                    <w:top w:val="nil"/>
                                    <w:left w:val="nil"/>
                                    <w:bottom w:val="single" w:sz="4" w:space="0" w:color="505050"/>
                                    <w:right w:val="nil"/>
                                  </w:tcBorders>
                                  <w:vAlign w:val="center"/>
                                  <w:hideMark/>
                                </w:tcPr>
                                <w:p w14:paraId="12B6207E" w14:textId="2542AC19"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Tableau 1 – Évolution des ressources humaines au sein du Secrétariat du Congrès</w:t>
                                  </w:r>
                                </w:p>
                              </w:tc>
                            </w:tr>
                            <w:tr w:rsidR="00492284" w:rsidRPr="008845A2" w14:paraId="1425C57C"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60467D" w14:textId="77777777" w:rsidR="00492284" w:rsidRPr="008845A2" w:rsidRDefault="00492284" w:rsidP="00B351CD">
                                  <w:pPr>
                                    <w:rPr>
                                      <w:rFonts w:cs="Arial"/>
                                      <w:b/>
                                      <w:bCs/>
                                      <w:color w:val="000000"/>
                                      <w:sz w:val="18"/>
                                      <w:szCs w:val="18"/>
                                      <w:lang w:val="fr-FR"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1B7CF22B"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3631D6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C6C0B0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F0DD9F"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E72E5D0"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E76097"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F71366D"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541EEE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D77F9B3"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B32EA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B129D3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2020</w:t>
                                  </w:r>
                                </w:p>
                              </w:tc>
                            </w:tr>
                            <w:tr w:rsidR="00492284" w:rsidRPr="008845A2" w14:paraId="252C4FB9"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815E79D" w14:textId="08F2193D"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Postes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B63230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544088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E08115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68DF87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F81E07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48D435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A5E5D0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23439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3AE6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9A5622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8B364B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r>
                            <w:tr w:rsidR="00492284" w:rsidRPr="008845A2" w14:paraId="4AACB168"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FB345D" w14:textId="77777777"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Positions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314AA8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ADFCA1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65909FB"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0C76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A4EF03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1617AF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3B7368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B419A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4A33D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7B3987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FEE0E6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r>
                            <w:tr w:rsidR="00492284" w:rsidRPr="008845A2" w14:paraId="67F027C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E1ED100" w14:textId="77777777"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Total</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F44CE4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47</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DA98AF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46</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C4559D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9519E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20E6EC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EBBCDC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5D2728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580B56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5BD179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4026B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21A59B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r>
                            <w:tr w:rsidR="00492284" w:rsidRPr="008845A2" w14:paraId="56A6F55A" w14:textId="77777777" w:rsidTr="000A28BD">
                              <w:trPr>
                                <w:trHeight w:val="300"/>
                              </w:trPr>
                              <w:tc>
                                <w:tcPr>
                                  <w:tcW w:w="2542" w:type="dxa"/>
                                  <w:gridSpan w:val="2"/>
                                  <w:tcBorders>
                                    <w:top w:val="nil"/>
                                    <w:left w:val="nil"/>
                                    <w:bottom w:val="nil"/>
                                    <w:right w:val="nil"/>
                                  </w:tcBorders>
                                  <w:vAlign w:val="center"/>
                                  <w:hideMark/>
                                </w:tcPr>
                                <w:p w14:paraId="0332F1E3" w14:textId="3ECC2F5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dont 2 postes gelés.</w:t>
                                  </w:r>
                                </w:p>
                              </w:tc>
                              <w:tc>
                                <w:tcPr>
                                  <w:tcW w:w="1059" w:type="dxa"/>
                                  <w:tcBorders>
                                    <w:top w:val="nil"/>
                                    <w:left w:val="nil"/>
                                    <w:bottom w:val="nil"/>
                                    <w:right w:val="nil"/>
                                  </w:tcBorders>
                                  <w:vAlign w:val="center"/>
                                  <w:hideMark/>
                                </w:tcPr>
                                <w:p w14:paraId="547636DA" w14:textId="77777777" w:rsidR="00492284" w:rsidRPr="008845A2" w:rsidRDefault="00492284" w:rsidP="00B351CD">
                                  <w:pPr>
                                    <w:rPr>
                                      <w:rFonts w:cs="Arial"/>
                                      <w:color w:val="000000"/>
                                      <w:sz w:val="18"/>
                                      <w:szCs w:val="18"/>
                                      <w:lang w:val="fr-FR" w:eastAsia="en-GB"/>
                                    </w:rPr>
                                  </w:pPr>
                                </w:p>
                              </w:tc>
                              <w:tc>
                                <w:tcPr>
                                  <w:tcW w:w="1059" w:type="dxa"/>
                                  <w:tcBorders>
                                    <w:top w:val="nil"/>
                                    <w:left w:val="nil"/>
                                    <w:bottom w:val="nil"/>
                                    <w:right w:val="nil"/>
                                  </w:tcBorders>
                                  <w:vAlign w:val="center"/>
                                  <w:hideMark/>
                                </w:tcPr>
                                <w:p w14:paraId="56233B8A"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20AFEEA8"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18636E7D"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992618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FB3CFF5"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703DBD06"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0B8972EA"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30A257E"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274D2C3D" w14:textId="77777777" w:rsidR="00492284" w:rsidRPr="008845A2" w:rsidRDefault="00492284" w:rsidP="00B351CD">
                                  <w:pPr>
                                    <w:rPr>
                                      <w:szCs w:val="20"/>
                                      <w:lang w:val="fr-FR" w:eastAsia="en-GB"/>
                                    </w:rPr>
                                  </w:pPr>
                                </w:p>
                              </w:tc>
                            </w:tr>
                            <w:tr w:rsidR="00492284" w:rsidRPr="008845A2" w14:paraId="32D5CB66" w14:textId="77777777" w:rsidTr="000A28BD">
                              <w:trPr>
                                <w:trHeight w:val="300"/>
                              </w:trPr>
                              <w:tc>
                                <w:tcPr>
                                  <w:tcW w:w="1484" w:type="dxa"/>
                                  <w:tcBorders>
                                    <w:top w:val="nil"/>
                                    <w:left w:val="nil"/>
                                    <w:bottom w:val="nil"/>
                                    <w:right w:val="nil"/>
                                  </w:tcBorders>
                                  <w:vAlign w:val="center"/>
                                  <w:hideMark/>
                                </w:tcPr>
                                <w:p w14:paraId="5E1F6BB0" w14:textId="77777777" w:rsidR="00492284" w:rsidRPr="008845A2" w:rsidRDefault="00492284" w:rsidP="00B351CD">
                                  <w:pPr>
                                    <w:rPr>
                                      <w:szCs w:val="20"/>
                                      <w:lang w:val="fr-FR" w:eastAsia="en-GB"/>
                                    </w:rPr>
                                  </w:pPr>
                                </w:p>
                              </w:tc>
                              <w:tc>
                                <w:tcPr>
                                  <w:tcW w:w="1058" w:type="dxa"/>
                                  <w:tcBorders>
                                    <w:top w:val="nil"/>
                                    <w:left w:val="nil"/>
                                    <w:bottom w:val="nil"/>
                                    <w:right w:val="nil"/>
                                  </w:tcBorders>
                                  <w:vAlign w:val="center"/>
                                  <w:hideMark/>
                                </w:tcPr>
                                <w:p w14:paraId="767331A6" w14:textId="77777777" w:rsidR="00492284" w:rsidRPr="008845A2" w:rsidRDefault="00492284" w:rsidP="00B351CD">
                                  <w:pPr>
                                    <w:rPr>
                                      <w:szCs w:val="20"/>
                                      <w:lang w:val="fr-FR" w:eastAsia="en-GB"/>
                                    </w:rPr>
                                  </w:pPr>
                                </w:p>
                              </w:tc>
                              <w:tc>
                                <w:tcPr>
                                  <w:tcW w:w="1059" w:type="dxa"/>
                                  <w:tcBorders>
                                    <w:top w:val="nil"/>
                                    <w:left w:val="nil"/>
                                    <w:bottom w:val="nil"/>
                                    <w:right w:val="nil"/>
                                  </w:tcBorders>
                                  <w:vAlign w:val="center"/>
                                  <w:hideMark/>
                                </w:tcPr>
                                <w:p w14:paraId="3C44B107" w14:textId="77777777" w:rsidR="00492284" w:rsidRPr="008845A2" w:rsidRDefault="00492284" w:rsidP="00B351CD">
                                  <w:pPr>
                                    <w:rPr>
                                      <w:szCs w:val="20"/>
                                      <w:lang w:val="fr-FR" w:eastAsia="en-GB"/>
                                    </w:rPr>
                                  </w:pPr>
                                </w:p>
                              </w:tc>
                              <w:tc>
                                <w:tcPr>
                                  <w:tcW w:w="1059" w:type="dxa"/>
                                  <w:tcBorders>
                                    <w:top w:val="nil"/>
                                    <w:left w:val="nil"/>
                                    <w:bottom w:val="nil"/>
                                    <w:right w:val="nil"/>
                                  </w:tcBorders>
                                  <w:vAlign w:val="center"/>
                                  <w:hideMark/>
                                </w:tcPr>
                                <w:p w14:paraId="32483FF9"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18CAF28D"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CC7BC73"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55956E9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60C005B2"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41A76703"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4E27C6C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67011D86"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0D69318" w14:textId="77777777" w:rsidR="00492284" w:rsidRPr="008845A2" w:rsidRDefault="00492284" w:rsidP="00B351CD">
                                  <w:pPr>
                                    <w:rPr>
                                      <w:szCs w:val="20"/>
                                      <w:lang w:val="fr-FR" w:eastAsia="en-GB"/>
                                    </w:rPr>
                                  </w:pPr>
                                </w:p>
                              </w:tc>
                            </w:tr>
                            <w:tr w:rsidR="00492284" w:rsidRPr="00D755DE" w14:paraId="540FC3D1" w14:textId="77777777" w:rsidTr="000A28BD">
                              <w:trPr>
                                <w:trHeight w:val="300"/>
                              </w:trPr>
                              <w:tc>
                                <w:tcPr>
                                  <w:tcW w:w="14540" w:type="dxa"/>
                                  <w:gridSpan w:val="12"/>
                                  <w:tcBorders>
                                    <w:top w:val="nil"/>
                                    <w:left w:val="nil"/>
                                    <w:bottom w:val="single" w:sz="4" w:space="0" w:color="505050"/>
                                    <w:right w:val="nil"/>
                                  </w:tcBorders>
                                  <w:vAlign w:val="center"/>
                                  <w:hideMark/>
                                </w:tcPr>
                                <w:p w14:paraId="4EE8CD10" w14:textId="49FF3848"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Tableau 2 – Évolution du budget opérationnel du Congrès</w:t>
                                  </w:r>
                                </w:p>
                              </w:tc>
                            </w:tr>
                            <w:tr w:rsidR="00492284" w:rsidRPr="008845A2" w14:paraId="4702DCB0"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BD7FD11" w14:textId="77777777" w:rsidR="00492284" w:rsidRPr="008845A2" w:rsidRDefault="00492284" w:rsidP="00B351CD">
                                  <w:pPr>
                                    <w:rPr>
                                      <w:rFonts w:cs="Arial"/>
                                      <w:b/>
                                      <w:bCs/>
                                      <w:color w:val="000000"/>
                                      <w:sz w:val="18"/>
                                      <w:szCs w:val="18"/>
                                      <w:lang w:val="fr-FR"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81474B5"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3CDFD3A"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07859C3"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418507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3D337F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173BE2"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614F5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2D1785"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EC002B"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CF239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4958458"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2020*</w:t>
                                  </w:r>
                                </w:p>
                              </w:tc>
                            </w:tr>
                            <w:tr w:rsidR="00492284" w:rsidRPr="008845A2" w14:paraId="24234D1A"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3D93908" w14:textId="44D29EFF"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CdE</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F6DD3B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218 337 900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3606F0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217 017 900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58FF49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240 016 900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A76CF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243 970 300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80D3D3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244 095 200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EF1506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245 067 600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AA548F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259 915 400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1ED209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260 090 500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109350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44090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1B80A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254 845 600</w:t>
                                  </w:r>
                                </w:p>
                              </w:tc>
                            </w:tr>
                            <w:tr w:rsidR="00492284" w:rsidRPr="008845A2" w14:paraId="2D6506B6"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951AE64" w14:textId="2553D10F"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Congrès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D9C2B43"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6 384 400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7B3489C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6 311 900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996420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6 996 900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46EE88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6 726 100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DB0D1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6 696 500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91C58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6 891 400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52CEC3"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7 126 400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9D2F41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7 113 300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CEA193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D692D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CD55E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6 442 000</w:t>
                                  </w:r>
                                </w:p>
                              </w:tc>
                            </w:tr>
                            <w:tr w:rsidR="00492284" w:rsidRPr="008845A2" w14:paraId="7EE3F5FE"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17BF49C3" w14:textId="24A8368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part du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07D88E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AFA795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60E9E0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9D16A0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DE6A1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C97AC8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1C259D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7FC3ED4"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30322A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A565AF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ED2CF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2,53</w:t>
                                  </w:r>
                                </w:p>
                              </w:tc>
                            </w:tr>
                            <w:tr w:rsidR="00492284" w:rsidRPr="008845A2" w14:paraId="364FB14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A611CCB" w14:textId="5EB58215"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non dépensé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A9A539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D868CE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1,98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DD8056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0,74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353526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2,31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8DE08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3,23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3ECBA6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B6A1F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71015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24E04D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2,67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61C341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0,53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30873C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7,73</w:t>
                                  </w:r>
                                </w:p>
                              </w:tc>
                            </w:tr>
                            <w:tr w:rsidR="00492284" w:rsidRPr="00F21D38" w14:paraId="78AB5852" w14:textId="77777777" w:rsidTr="000A28BD">
                              <w:trPr>
                                <w:trHeight w:val="283"/>
                              </w:trPr>
                              <w:tc>
                                <w:tcPr>
                                  <w:tcW w:w="14540" w:type="dxa"/>
                                  <w:gridSpan w:val="12"/>
                                  <w:tcBorders>
                                    <w:top w:val="single" w:sz="4" w:space="0" w:color="505050"/>
                                    <w:left w:val="nil"/>
                                    <w:bottom w:val="nil"/>
                                    <w:right w:val="nil"/>
                                  </w:tcBorders>
                                  <w:vAlign w:val="bottom"/>
                                  <w:hideMark/>
                                </w:tcPr>
                                <w:p w14:paraId="2A50CBE8" w14:textId="4D5B48D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Chi</w:t>
                                  </w:r>
                                  <w:r>
                                    <w:rPr>
                                      <w:rFonts w:cs="Arial"/>
                                      <w:color w:val="000000"/>
                                      <w:sz w:val="18"/>
                                      <w:szCs w:val="18"/>
                                      <w:lang w:val="fr-FR" w:eastAsia="en-GB"/>
                                    </w:rPr>
                                    <w:t>f</w:t>
                                  </w:r>
                                  <w:r w:rsidRPr="008845A2">
                                    <w:rPr>
                                      <w:rFonts w:cs="Arial"/>
                                      <w:color w:val="000000"/>
                                      <w:sz w:val="18"/>
                                      <w:szCs w:val="18"/>
                                      <w:lang w:val="fr-FR" w:eastAsia="en-GB"/>
                                    </w:rPr>
                                    <w:t>fres du budget du Conseil de l</w:t>
                                  </w:r>
                                  <w:r w:rsidR="002422C7">
                                    <w:rPr>
                                      <w:rFonts w:cs="Arial"/>
                                      <w:color w:val="000000"/>
                                      <w:sz w:val="18"/>
                                      <w:szCs w:val="18"/>
                                      <w:lang w:val="fr-FR" w:eastAsia="en-GB"/>
                                    </w:rPr>
                                    <w:t>’</w:t>
                                  </w:r>
                                  <w:r w:rsidRPr="008845A2">
                                    <w:rPr>
                                      <w:rFonts w:cs="Arial"/>
                                      <w:color w:val="000000"/>
                                      <w:sz w:val="18"/>
                                      <w:szCs w:val="18"/>
                                      <w:lang w:val="fr-FR" w:eastAsia="en-GB"/>
                                    </w:rPr>
                                    <w:t>Europe et du Congrès,</w:t>
                                  </w:r>
                                  <w:r>
                                    <w:rPr>
                                      <w:rFonts w:cs="Arial"/>
                                      <w:color w:val="000000"/>
                                      <w:sz w:val="18"/>
                                      <w:szCs w:val="18"/>
                                      <w:lang w:val="fr-FR" w:eastAsia="en-GB"/>
                                    </w:rPr>
                                    <w:t xml:space="preserve"> tels qu</w:t>
                                  </w:r>
                                  <w:r w:rsidR="002422C7">
                                    <w:rPr>
                                      <w:rFonts w:cs="Arial"/>
                                      <w:color w:val="000000"/>
                                      <w:sz w:val="18"/>
                                      <w:szCs w:val="18"/>
                                      <w:lang w:val="fr-FR" w:eastAsia="en-GB"/>
                                    </w:rPr>
                                    <w:t>’</w:t>
                                  </w:r>
                                  <w:r>
                                    <w:rPr>
                                      <w:rFonts w:cs="Arial"/>
                                      <w:color w:val="000000"/>
                                      <w:sz w:val="18"/>
                                      <w:szCs w:val="18"/>
                                      <w:lang w:val="fr-FR" w:eastAsia="en-GB"/>
                                    </w:rPr>
                                    <w:t>approuvés</w:t>
                                  </w:r>
                                  <w:r w:rsidRPr="008845A2">
                                    <w:rPr>
                                      <w:rFonts w:cs="Arial"/>
                                      <w:color w:val="000000"/>
                                      <w:sz w:val="18"/>
                                      <w:szCs w:val="18"/>
                                      <w:lang w:val="fr-FR" w:eastAsia="en-GB"/>
                                    </w:rPr>
                                    <w:t xml:space="preserve">. % </w:t>
                                  </w:r>
                                  <w:r>
                                    <w:rPr>
                                      <w:rFonts w:cs="Arial"/>
                                      <w:color w:val="000000"/>
                                      <w:sz w:val="18"/>
                                      <w:szCs w:val="18"/>
                                      <w:lang w:val="fr-FR" w:eastAsia="en-GB"/>
                                    </w:rPr>
                                    <w:t>non dépensé du Congrès avec ajustement</w:t>
                                  </w:r>
                                  <w:r w:rsidRPr="008845A2">
                                    <w:rPr>
                                      <w:rFonts w:cs="Arial"/>
                                      <w:color w:val="000000"/>
                                      <w:sz w:val="18"/>
                                      <w:szCs w:val="18"/>
                                      <w:lang w:val="fr-FR" w:eastAsia="en-GB"/>
                                    </w:rPr>
                                    <w:t>.</w:t>
                                  </w:r>
                                </w:p>
                              </w:tc>
                            </w:tr>
                            <w:tr w:rsidR="00492284" w:rsidRPr="00D755DE" w14:paraId="1BA7145D" w14:textId="77777777" w:rsidTr="000A28BD">
                              <w:trPr>
                                <w:trHeight w:val="283"/>
                              </w:trPr>
                              <w:tc>
                                <w:tcPr>
                                  <w:tcW w:w="14540" w:type="dxa"/>
                                  <w:gridSpan w:val="12"/>
                                  <w:tcBorders>
                                    <w:top w:val="nil"/>
                                    <w:left w:val="nil"/>
                                    <w:bottom w:val="nil"/>
                                    <w:right w:val="nil"/>
                                  </w:tcBorders>
                                  <w:vAlign w:val="bottom"/>
                                </w:tcPr>
                                <w:p w14:paraId="60684835" w14:textId="21CFA957" w:rsidR="00492284" w:rsidRPr="002E64B9" w:rsidRDefault="00492284" w:rsidP="00B351CD">
                                  <w:pPr>
                                    <w:rPr>
                                      <w:rFonts w:cs="Arial"/>
                                      <w:color w:val="000000"/>
                                      <w:sz w:val="18"/>
                                      <w:szCs w:val="18"/>
                                      <w:lang w:val="fr-FR" w:eastAsia="en-GB"/>
                                    </w:rPr>
                                  </w:pPr>
                                  <w:r w:rsidRPr="002E64B9">
                                    <w:rPr>
                                      <w:rFonts w:cs="Arial"/>
                                      <w:color w:val="000000"/>
                                      <w:sz w:val="18"/>
                                      <w:szCs w:val="18"/>
                                      <w:lang w:val="fr-FR" w:eastAsia="en-GB"/>
                                    </w:rPr>
                                    <w:t>(*) incluant les dotations au Fonds de pension à part</w:t>
                                  </w:r>
                                  <w:r>
                                    <w:rPr>
                                      <w:rFonts w:cs="Arial"/>
                                      <w:color w:val="000000"/>
                                      <w:sz w:val="18"/>
                                      <w:szCs w:val="18"/>
                                      <w:lang w:val="fr-FR" w:eastAsia="en-GB"/>
                                    </w:rPr>
                                    <w:t xml:space="preserve">ir de </w:t>
                                  </w:r>
                                  <w:r w:rsidRPr="002E64B9">
                                    <w:rPr>
                                      <w:rFonts w:cs="Arial"/>
                                      <w:color w:val="000000"/>
                                      <w:sz w:val="18"/>
                                      <w:szCs w:val="18"/>
                                      <w:lang w:val="fr-FR" w:eastAsia="en-GB"/>
                                    </w:rPr>
                                    <w:t>2012.</w:t>
                                  </w:r>
                                </w:p>
                              </w:tc>
                            </w:tr>
                            <w:tr w:rsidR="00492284" w:rsidRPr="00D755DE" w14:paraId="6669CA2C" w14:textId="77777777" w:rsidTr="000A28BD">
                              <w:trPr>
                                <w:trHeight w:val="283"/>
                              </w:trPr>
                              <w:tc>
                                <w:tcPr>
                                  <w:tcW w:w="14540" w:type="dxa"/>
                                  <w:gridSpan w:val="12"/>
                                  <w:tcBorders>
                                    <w:top w:val="nil"/>
                                    <w:left w:val="nil"/>
                                    <w:bottom w:val="nil"/>
                                    <w:right w:val="nil"/>
                                  </w:tcBorders>
                                  <w:vAlign w:val="bottom"/>
                                  <w:hideMark/>
                                </w:tcPr>
                                <w:p w14:paraId="73C4F7F8" w14:textId="20BA33CD" w:rsidR="00492284" w:rsidRPr="002E64B9" w:rsidRDefault="00492284" w:rsidP="00B351CD">
                                  <w:pPr>
                                    <w:rPr>
                                      <w:rFonts w:cs="Arial"/>
                                      <w:color w:val="000000"/>
                                      <w:sz w:val="18"/>
                                      <w:szCs w:val="18"/>
                                      <w:lang w:val="fr-FR" w:eastAsia="en-GB"/>
                                    </w:rPr>
                                  </w:pPr>
                                  <w:r w:rsidRPr="002E64B9">
                                    <w:rPr>
                                      <w:rFonts w:cs="Arial"/>
                                      <w:color w:val="000000"/>
                                      <w:sz w:val="18"/>
                                      <w:szCs w:val="18"/>
                                      <w:lang w:val="fr-FR" w:eastAsia="en-GB"/>
                                    </w:rPr>
                                    <w:t xml:space="preserve">(**) ajusté après la cessation du statut de grand contributeur de la </w:t>
                                  </w:r>
                                  <w:r>
                                    <w:rPr>
                                      <w:rFonts w:cs="Arial"/>
                                      <w:color w:val="000000"/>
                                      <w:sz w:val="18"/>
                                      <w:szCs w:val="18"/>
                                      <w:lang w:val="fr-FR" w:eastAsia="en-GB"/>
                                    </w:rPr>
                                    <w:t>Turquie</w:t>
                                  </w:r>
                                  <w:r w:rsidRPr="002E64B9">
                                    <w:rPr>
                                      <w:rFonts w:cs="Arial"/>
                                      <w:color w:val="000000"/>
                                      <w:sz w:val="18"/>
                                      <w:szCs w:val="18"/>
                                      <w:lang w:val="fr-FR" w:eastAsia="en-GB"/>
                                    </w:rPr>
                                    <w:t>.</w:t>
                                  </w:r>
                                </w:p>
                              </w:tc>
                            </w:tr>
                          </w:tbl>
                          <w:p w14:paraId="037DD52D" w14:textId="77777777" w:rsidR="00492284" w:rsidRPr="002E64B9" w:rsidRDefault="00492284" w:rsidP="000A28BD">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BC6" id="_x0000_t202" coordsize="21600,21600" o:spt="202" path="m,l,21600r21600,l21600,xe">
                <v:stroke joinstyle="miter"/>
                <v:path gradientshapeok="t" o:connecttype="rect"/>
              </v:shapetype>
              <v:shape id="Text Box 2" o:spid="_x0000_s1026" type="#_x0000_t202" style="position:absolute;left:0;text-align:left;margin-left:0;margin-top:27.75pt;width:738.95pt;height:295.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" strokecolor="white [3212]" strokeweight=".5pt">
                <v:textbox>
                  <w:txbxContent>
                    <w:tbl>
                      <w:tblPr>
                        <w:tblW w:w="14540" w:type="dxa"/>
                        <w:tblCellMar>
                          <w:top w:w="15" w:type="dxa"/>
                          <w:left w:w="15" w:type="dxa"/>
                          <w:bottom w:w="15" w:type="dxa"/>
                          <w:right w:w="15" w:type="dxa"/>
                        </w:tblCellMar>
                        <w:tblLook w:val="04A0" w:firstRow="1" w:lastRow="0" w:firstColumn="1" w:lastColumn="0" w:noHBand="0" w:noVBand="1"/>
                      </w:tblPr>
                      <w:tblGrid>
                        <w:gridCol w:w="1484"/>
                        <w:gridCol w:w="1058"/>
                        <w:gridCol w:w="1059"/>
                        <w:gridCol w:w="1059"/>
                        <w:gridCol w:w="1235"/>
                        <w:gridCol w:w="1235"/>
                        <w:gridCol w:w="1235"/>
                        <w:gridCol w:w="1235"/>
                        <w:gridCol w:w="1235"/>
                        <w:gridCol w:w="1235"/>
                        <w:gridCol w:w="1235"/>
                        <w:gridCol w:w="1235"/>
                      </w:tblGrid>
                      <w:tr w:rsidR="00492284" w:rsidRPr="00D755DE" w14:paraId="700949C7" w14:textId="77777777" w:rsidTr="000A28BD">
                        <w:trPr>
                          <w:trHeight w:val="300"/>
                        </w:trPr>
                        <w:tc>
                          <w:tcPr>
                            <w:tcW w:w="14540" w:type="dxa"/>
                            <w:gridSpan w:val="12"/>
                            <w:tcBorders>
                              <w:top w:val="nil"/>
                              <w:left w:val="nil"/>
                              <w:bottom w:val="single" w:sz="4" w:space="0" w:color="505050"/>
                              <w:right w:val="nil"/>
                            </w:tcBorders>
                            <w:vAlign w:val="center"/>
                            <w:hideMark/>
                          </w:tcPr>
                          <w:p w14:paraId="12B6207E" w14:textId="2542AC19"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Tableau 1 – Évolution des ressources humaines au sein du Secrétariat du Congrès</w:t>
                            </w:r>
                          </w:p>
                        </w:tc>
                      </w:tr>
                      <w:tr w:rsidR="00492284" w:rsidRPr="008845A2" w14:paraId="1425C57C"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60467D" w14:textId="77777777" w:rsidR="00492284" w:rsidRPr="008845A2" w:rsidRDefault="00492284" w:rsidP="00B351CD">
                            <w:pPr>
                              <w:rPr>
                                <w:rFonts w:cs="Arial"/>
                                <w:b/>
                                <w:bCs/>
                                <w:color w:val="000000"/>
                                <w:sz w:val="18"/>
                                <w:szCs w:val="18"/>
                                <w:lang w:val="fr-FR"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1B7CF22B"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3631D6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C6C0B0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F0DD9F"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E72E5D0"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E76097"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F71366D"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541EEE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D77F9B3"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B32EAE"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B129D3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2020</w:t>
                            </w:r>
                          </w:p>
                        </w:tc>
                      </w:tr>
                      <w:tr w:rsidR="00492284" w:rsidRPr="008845A2" w14:paraId="252C4FB9"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815E79D" w14:textId="08F2193D"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Postes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B63230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544088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E08115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68DF87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F81E07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48D435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A5E5D0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23439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3AE6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9A5622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8B364B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37*</w:t>
                            </w:r>
                          </w:p>
                        </w:tc>
                      </w:tr>
                      <w:tr w:rsidR="00492284" w:rsidRPr="008845A2" w14:paraId="4AACB168"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FB345D" w14:textId="77777777"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Positions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314AA8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ADFCA1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65909FB"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0C76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A4EF03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1617AF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3B7368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B419A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4A33D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7B3987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FEE0E6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w:t>
                            </w:r>
                          </w:p>
                        </w:tc>
                      </w:tr>
                      <w:tr w:rsidR="00492284" w:rsidRPr="008845A2" w14:paraId="67F027C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E1ED100" w14:textId="77777777"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Total</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F44CE4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47</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DA98AF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46</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C4559D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9519E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20E6EC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EBBCDC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41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5D2728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580B56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5BD179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4026B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21A59B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38</w:t>
                            </w:r>
                          </w:p>
                        </w:tc>
                      </w:tr>
                      <w:tr w:rsidR="00492284" w:rsidRPr="008845A2" w14:paraId="56A6F55A" w14:textId="77777777" w:rsidTr="000A28BD">
                        <w:trPr>
                          <w:trHeight w:val="300"/>
                        </w:trPr>
                        <w:tc>
                          <w:tcPr>
                            <w:tcW w:w="2542" w:type="dxa"/>
                            <w:gridSpan w:val="2"/>
                            <w:tcBorders>
                              <w:top w:val="nil"/>
                              <w:left w:val="nil"/>
                              <w:bottom w:val="nil"/>
                              <w:right w:val="nil"/>
                            </w:tcBorders>
                            <w:vAlign w:val="center"/>
                            <w:hideMark/>
                          </w:tcPr>
                          <w:p w14:paraId="0332F1E3" w14:textId="3ECC2F5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dont 2 postes gelés.</w:t>
                            </w:r>
                          </w:p>
                        </w:tc>
                        <w:tc>
                          <w:tcPr>
                            <w:tcW w:w="1059" w:type="dxa"/>
                            <w:tcBorders>
                              <w:top w:val="nil"/>
                              <w:left w:val="nil"/>
                              <w:bottom w:val="nil"/>
                              <w:right w:val="nil"/>
                            </w:tcBorders>
                            <w:vAlign w:val="center"/>
                            <w:hideMark/>
                          </w:tcPr>
                          <w:p w14:paraId="547636DA" w14:textId="77777777" w:rsidR="00492284" w:rsidRPr="008845A2" w:rsidRDefault="00492284" w:rsidP="00B351CD">
                            <w:pPr>
                              <w:rPr>
                                <w:rFonts w:cs="Arial"/>
                                <w:color w:val="000000"/>
                                <w:sz w:val="18"/>
                                <w:szCs w:val="18"/>
                                <w:lang w:val="fr-FR" w:eastAsia="en-GB"/>
                              </w:rPr>
                            </w:pPr>
                          </w:p>
                        </w:tc>
                        <w:tc>
                          <w:tcPr>
                            <w:tcW w:w="1059" w:type="dxa"/>
                            <w:tcBorders>
                              <w:top w:val="nil"/>
                              <w:left w:val="nil"/>
                              <w:bottom w:val="nil"/>
                              <w:right w:val="nil"/>
                            </w:tcBorders>
                            <w:vAlign w:val="center"/>
                            <w:hideMark/>
                          </w:tcPr>
                          <w:p w14:paraId="56233B8A"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20AFEEA8"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18636E7D"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992618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FB3CFF5"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703DBD06"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0B8972EA"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30A257E"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274D2C3D" w14:textId="77777777" w:rsidR="00492284" w:rsidRPr="008845A2" w:rsidRDefault="00492284" w:rsidP="00B351CD">
                            <w:pPr>
                              <w:rPr>
                                <w:szCs w:val="20"/>
                                <w:lang w:val="fr-FR" w:eastAsia="en-GB"/>
                              </w:rPr>
                            </w:pPr>
                          </w:p>
                        </w:tc>
                      </w:tr>
                      <w:tr w:rsidR="00492284" w:rsidRPr="008845A2" w14:paraId="32D5CB66" w14:textId="77777777" w:rsidTr="000A28BD">
                        <w:trPr>
                          <w:trHeight w:val="300"/>
                        </w:trPr>
                        <w:tc>
                          <w:tcPr>
                            <w:tcW w:w="1484" w:type="dxa"/>
                            <w:tcBorders>
                              <w:top w:val="nil"/>
                              <w:left w:val="nil"/>
                              <w:bottom w:val="nil"/>
                              <w:right w:val="nil"/>
                            </w:tcBorders>
                            <w:vAlign w:val="center"/>
                            <w:hideMark/>
                          </w:tcPr>
                          <w:p w14:paraId="5E1F6BB0" w14:textId="77777777" w:rsidR="00492284" w:rsidRPr="008845A2" w:rsidRDefault="00492284" w:rsidP="00B351CD">
                            <w:pPr>
                              <w:rPr>
                                <w:szCs w:val="20"/>
                                <w:lang w:val="fr-FR" w:eastAsia="en-GB"/>
                              </w:rPr>
                            </w:pPr>
                          </w:p>
                        </w:tc>
                        <w:tc>
                          <w:tcPr>
                            <w:tcW w:w="1058" w:type="dxa"/>
                            <w:tcBorders>
                              <w:top w:val="nil"/>
                              <w:left w:val="nil"/>
                              <w:bottom w:val="nil"/>
                              <w:right w:val="nil"/>
                            </w:tcBorders>
                            <w:vAlign w:val="center"/>
                            <w:hideMark/>
                          </w:tcPr>
                          <w:p w14:paraId="767331A6" w14:textId="77777777" w:rsidR="00492284" w:rsidRPr="008845A2" w:rsidRDefault="00492284" w:rsidP="00B351CD">
                            <w:pPr>
                              <w:rPr>
                                <w:szCs w:val="20"/>
                                <w:lang w:val="fr-FR" w:eastAsia="en-GB"/>
                              </w:rPr>
                            </w:pPr>
                          </w:p>
                        </w:tc>
                        <w:tc>
                          <w:tcPr>
                            <w:tcW w:w="1059" w:type="dxa"/>
                            <w:tcBorders>
                              <w:top w:val="nil"/>
                              <w:left w:val="nil"/>
                              <w:bottom w:val="nil"/>
                              <w:right w:val="nil"/>
                            </w:tcBorders>
                            <w:vAlign w:val="center"/>
                            <w:hideMark/>
                          </w:tcPr>
                          <w:p w14:paraId="3C44B107" w14:textId="77777777" w:rsidR="00492284" w:rsidRPr="008845A2" w:rsidRDefault="00492284" w:rsidP="00B351CD">
                            <w:pPr>
                              <w:rPr>
                                <w:szCs w:val="20"/>
                                <w:lang w:val="fr-FR" w:eastAsia="en-GB"/>
                              </w:rPr>
                            </w:pPr>
                          </w:p>
                        </w:tc>
                        <w:tc>
                          <w:tcPr>
                            <w:tcW w:w="1059" w:type="dxa"/>
                            <w:tcBorders>
                              <w:top w:val="nil"/>
                              <w:left w:val="nil"/>
                              <w:bottom w:val="nil"/>
                              <w:right w:val="nil"/>
                            </w:tcBorders>
                            <w:vAlign w:val="center"/>
                            <w:hideMark/>
                          </w:tcPr>
                          <w:p w14:paraId="32483FF9"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18CAF28D"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CC7BC73"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55956E9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60C005B2"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41A76703"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4E27C6C4"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67011D86" w14:textId="77777777" w:rsidR="00492284" w:rsidRPr="008845A2" w:rsidRDefault="00492284" w:rsidP="00B351CD">
                            <w:pPr>
                              <w:rPr>
                                <w:szCs w:val="20"/>
                                <w:lang w:val="fr-FR" w:eastAsia="en-GB"/>
                              </w:rPr>
                            </w:pPr>
                          </w:p>
                        </w:tc>
                        <w:tc>
                          <w:tcPr>
                            <w:tcW w:w="1235" w:type="dxa"/>
                            <w:tcBorders>
                              <w:top w:val="nil"/>
                              <w:left w:val="nil"/>
                              <w:bottom w:val="nil"/>
                              <w:right w:val="nil"/>
                            </w:tcBorders>
                            <w:vAlign w:val="center"/>
                            <w:hideMark/>
                          </w:tcPr>
                          <w:p w14:paraId="30D69318" w14:textId="77777777" w:rsidR="00492284" w:rsidRPr="008845A2" w:rsidRDefault="00492284" w:rsidP="00B351CD">
                            <w:pPr>
                              <w:rPr>
                                <w:szCs w:val="20"/>
                                <w:lang w:val="fr-FR" w:eastAsia="en-GB"/>
                              </w:rPr>
                            </w:pPr>
                          </w:p>
                        </w:tc>
                      </w:tr>
                      <w:tr w:rsidR="00492284" w:rsidRPr="00D755DE" w14:paraId="540FC3D1" w14:textId="77777777" w:rsidTr="000A28BD">
                        <w:trPr>
                          <w:trHeight w:val="300"/>
                        </w:trPr>
                        <w:tc>
                          <w:tcPr>
                            <w:tcW w:w="14540" w:type="dxa"/>
                            <w:gridSpan w:val="12"/>
                            <w:tcBorders>
                              <w:top w:val="nil"/>
                              <w:left w:val="nil"/>
                              <w:bottom w:val="single" w:sz="4" w:space="0" w:color="505050"/>
                              <w:right w:val="nil"/>
                            </w:tcBorders>
                            <w:vAlign w:val="center"/>
                            <w:hideMark/>
                          </w:tcPr>
                          <w:p w14:paraId="4EE8CD10" w14:textId="49FF3848"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Tableau 2 – Évolution du budget opérationnel du Congrès</w:t>
                            </w:r>
                          </w:p>
                        </w:tc>
                      </w:tr>
                      <w:tr w:rsidR="00492284" w:rsidRPr="008845A2" w14:paraId="4702DCB0"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BD7FD11" w14:textId="77777777" w:rsidR="00492284" w:rsidRPr="008845A2" w:rsidRDefault="00492284" w:rsidP="00B351CD">
                            <w:pPr>
                              <w:rPr>
                                <w:rFonts w:cs="Arial"/>
                                <w:b/>
                                <w:bCs/>
                                <w:color w:val="000000"/>
                                <w:sz w:val="18"/>
                                <w:szCs w:val="18"/>
                                <w:lang w:val="fr-FR"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81474B5"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3CDFD3A"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07859C3"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418507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3D337F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173BE2"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614F54"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2D1785"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EC002B"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CF2399"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4958458" w14:textId="77777777" w:rsidR="00492284" w:rsidRPr="008845A2" w:rsidRDefault="00492284" w:rsidP="00B351CD">
                            <w:pPr>
                              <w:jc w:val="center"/>
                              <w:rPr>
                                <w:rFonts w:cs="Arial"/>
                                <w:b/>
                                <w:bCs/>
                                <w:color w:val="000000"/>
                                <w:sz w:val="18"/>
                                <w:szCs w:val="18"/>
                                <w:lang w:val="fr-FR" w:eastAsia="en-GB"/>
                              </w:rPr>
                            </w:pPr>
                            <w:r w:rsidRPr="008845A2">
                              <w:rPr>
                                <w:rFonts w:cs="Arial"/>
                                <w:b/>
                                <w:bCs/>
                                <w:color w:val="000000"/>
                                <w:sz w:val="18"/>
                                <w:szCs w:val="18"/>
                                <w:lang w:val="fr-FR" w:eastAsia="en-GB"/>
                              </w:rPr>
                              <w:t>2020*</w:t>
                            </w:r>
                          </w:p>
                        </w:tc>
                      </w:tr>
                      <w:tr w:rsidR="00492284" w:rsidRPr="008845A2" w14:paraId="24234D1A"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3D93908" w14:textId="44D29EFF"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CdE</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F6DD3BA"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218 337 900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3606F0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217 017 900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58FF49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240 016 900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A76CF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243 970 300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80D3D3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244 095 200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EF1506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245 067 600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AA548F7"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259 915 400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1ED209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260 090 500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109350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44090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1B80A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254 845 600</w:t>
                            </w:r>
                          </w:p>
                        </w:tc>
                      </w:tr>
                      <w:tr w:rsidR="00492284" w:rsidRPr="008845A2" w14:paraId="2D6506B6"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951AE64" w14:textId="2553D10F"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Congrès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D9C2B43"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6 384 400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7B3489C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6 311 900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996420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6 996 900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46EE88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6 726 100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DB0D1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6 696 500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91C581"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6 891 400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52CEC3"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7 126 400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9D2F41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7 113 300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CEA1939"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D692D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CD55E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6 442 000</w:t>
                            </w:r>
                          </w:p>
                        </w:tc>
                      </w:tr>
                      <w:tr w:rsidR="00492284" w:rsidRPr="008845A2" w14:paraId="7EE3F5FE"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17BF49C3" w14:textId="24A8368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part du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07D88E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AFA795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60E9E08"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2,92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9D16A0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DE6A1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C97AC8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1C259D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7FC3ED4"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2,73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30322AE"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A565AF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ED2CF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2,53</w:t>
                            </w:r>
                          </w:p>
                        </w:tc>
                      </w:tr>
                      <w:tr w:rsidR="00492284" w:rsidRPr="008845A2" w14:paraId="364FB14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A611CCB" w14:textId="5EB58215"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non dépensé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A9A539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D868CE6"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1,98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DD80562"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0,74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353526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2,31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8DE08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3,23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3ECBA60"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B6A1FC"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71015D"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1,74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24E04D5"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2,67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61C341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0,53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30873CF" w14:textId="77777777" w:rsidR="00492284" w:rsidRPr="008845A2" w:rsidRDefault="00492284" w:rsidP="00B351CD">
                            <w:pPr>
                              <w:jc w:val="center"/>
                              <w:rPr>
                                <w:rFonts w:cs="Arial"/>
                                <w:color w:val="000000"/>
                                <w:sz w:val="18"/>
                                <w:szCs w:val="18"/>
                                <w:lang w:val="fr-FR" w:eastAsia="en-GB"/>
                              </w:rPr>
                            </w:pPr>
                            <w:r w:rsidRPr="008845A2">
                              <w:rPr>
                                <w:rFonts w:cs="Arial"/>
                                <w:color w:val="000000"/>
                                <w:sz w:val="18"/>
                                <w:szCs w:val="18"/>
                                <w:lang w:val="fr-FR" w:eastAsia="en-GB"/>
                              </w:rPr>
                              <w:t>7,73</w:t>
                            </w:r>
                          </w:p>
                        </w:tc>
                      </w:tr>
                      <w:tr w:rsidR="00492284" w:rsidRPr="00F21D38" w14:paraId="78AB5852" w14:textId="77777777" w:rsidTr="000A28BD">
                        <w:trPr>
                          <w:trHeight w:val="283"/>
                        </w:trPr>
                        <w:tc>
                          <w:tcPr>
                            <w:tcW w:w="14540" w:type="dxa"/>
                            <w:gridSpan w:val="12"/>
                            <w:tcBorders>
                              <w:top w:val="single" w:sz="4" w:space="0" w:color="505050"/>
                              <w:left w:val="nil"/>
                              <w:bottom w:val="nil"/>
                              <w:right w:val="nil"/>
                            </w:tcBorders>
                            <w:vAlign w:val="bottom"/>
                            <w:hideMark/>
                          </w:tcPr>
                          <w:p w14:paraId="2A50CBE8" w14:textId="4D5B48D3" w:rsidR="00492284" w:rsidRPr="008845A2" w:rsidRDefault="00492284" w:rsidP="00B351CD">
                            <w:pPr>
                              <w:rPr>
                                <w:rFonts w:cs="Arial"/>
                                <w:color w:val="000000"/>
                                <w:sz w:val="18"/>
                                <w:szCs w:val="18"/>
                                <w:lang w:val="fr-FR" w:eastAsia="en-GB"/>
                              </w:rPr>
                            </w:pPr>
                            <w:r w:rsidRPr="008845A2">
                              <w:rPr>
                                <w:rFonts w:cs="Arial"/>
                                <w:color w:val="000000"/>
                                <w:sz w:val="18"/>
                                <w:szCs w:val="18"/>
                                <w:lang w:val="fr-FR" w:eastAsia="en-GB"/>
                              </w:rPr>
                              <w:t>(°) Chi</w:t>
                            </w:r>
                            <w:r>
                              <w:rPr>
                                <w:rFonts w:cs="Arial"/>
                                <w:color w:val="000000"/>
                                <w:sz w:val="18"/>
                                <w:szCs w:val="18"/>
                                <w:lang w:val="fr-FR" w:eastAsia="en-GB"/>
                              </w:rPr>
                              <w:t>f</w:t>
                            </w:r>
                            <w:r w:rsidRPr="008845A2">
                              <w:rPr>
                                <w:rFonts w:cs="Arial"/>
                                <w:color w:val="000000"/>
                                <w:sz w:val="18"/>
                                <w:szCs w:val="18"/>
                                <w:lang w:val="fr-FR" w:eastAsia="en-GB"/>
                              </w:rPr>
                              <w:t>fres du budget du Conseil de l</w:t>
                            </w:r>
                            <w:r w:rsidR="002422C7">
                              <w:rPr>
                                <w:rFonts w:cs="Arial"/>
                                <w:color w:val="000000"/>
                                <w:sz w:val="18"/>
                                <w:szCs w:val="18"/>
                                <w:lang w:val="fr-FR" w:eastAsia="en-GB"/>
                              </w:rPr>
                              <w:t>’</w:t>
                            </w:r>
                            <w:r w:rsidRPr="008845A2">
                              <w:rPr>
                                <w:rFonts w:cs="Arial"/>
                                <w:color w:val="000000"/>
                                <w:sz w:val="18"/>
                                <w:szCs w:val="18"/>
                                <w:lang w:val="fr-FR" w:eastAsia="en-GB"/>
                              </w:rPr>
                              <w:t>Europe et du Congrès,</w:t>
                            </w:r>
                            <w:r>
                              <w:rPr>
                                <w:rFonts w:cs="Arial"/>
                                <w:color w:val="000000"/>
                                <w:sz w:val="18"/>
                                <w:szCs w:val="18"/>
                                <w:lang w:val="fr-FR" w:eastAsia="en-GB"/>
                              </w:rPr>
                              <w:t xml:space="preserve"> tels qu</w:t>
                            </w:r>
                            <w:r w:rsidR="002422C7">
                              <w:rPr>
                                <w:rFonts w:cs="Arial"/>
                                <w:color w:val="000000"/>
                                <w:sz w:val="18"/>
                                <w:szCs w:val="18"/>
                                <w:lang w:val="fr-FR" w:eastAsia="en-GB"/>
                              </w:rPr>
                              <w:t>’</w:t>
                            </w:r>
                            <w:r>
                              <w:rPr>
                                <w:rFonts w:cs="Arial"/>
                                <w:color w:val="000000"/>
                                <w:sz w:val="18"/>
                                <w:szCs w:val="18"/>
                                <w:lang w:val="fr-FR" w:eastAsia="en-GB"/>
                              </w:rPr>
                              <w:t>approuvés</w:t>
                            </w:r>
                            <w:r w:rsidRPr="008845A2">
                              <w:rPr>
                                <w:rFonts w:cs="Arial"/>
                                <w:color w:val="000000"/>
                                <w:sz w:val="18"/>
                                <w:szCs w:val="18"/>
                                <w:lang w:val="fr-FR" w:eastAsia="en-GB"/>
                              </w:rPr>
                              <w:t xml:space="preserve">. % </w:t>
                            </w:r>
                            <w:r>
                              <w:rPr>
                                <w:rFonts w:cs="Arial"/>
                                <w:color w:val="000000"/>
                                <w:sz w:val="18"/>
                                <w:szCs w:val="18"/>
                                <w:lang w:val="fr-FR" w:eastAsia="en-GB"/>
                              </w:rPr>
                              <w:t>non dépensé du Congrès avec ajustement</w:t>
                            </w:r>
                            <w:r w:rsidRPr="008845A2">
                              <w:rPr>
                                <w:rFonts w:cs="Arial"/>
                                <w:color w:val="000000"/>
                                <w:sz w:val="18"/>
                                <w:szCs w:val="18"/>
                                <w:lang w:val="fr-FR" w:eastAsia="en-GB"/>
                              </w:rPr>
                              <w:t>.</w:t>
                            </w:r>
                          </w:p>
                        </w:tc>
                      </w:tr>
                      <w:tr w:rsidR="00492284" w:rsidRPr="00D755DE" w14:paraId="1BA7145D" w14:textId="77777777" w:rsidTr="000A28BD">
                        <w:trPr>
                          <w:trHeight w:val="283"/>
                        </w:trPr>
                        <w:tc>
                          <w:tcPr>
                            <w:tcW w:w="14540" w:type="dxa"/>
                            <w:gridSpan w:val="12"/>
                            <w:tcBorders>
                              <w:top w:val="nil"/>
                              <w:left w:val="nil"/>
                              <w:bottom w:val="nil"/>
                              <w:right w:val="nil"/>
                            </w:tcBorders>
                            <w:vAlign w:val="bottom"/>
                          </w:tcPr>
                          <w:p w14:paraId="60684835" w14:textId="21CFA957" w:rsidR="00492284" w:rsidRPr="002E64B9" w:rsidRDefault="00492284" w:rsidP="00B351CD">
                            <w:pPr>
                              <w:rPr>
                                <w:rFonts w:cs="Arial"/>
                                <w:color w:val="000000"/>
                                <w:sz w:val="18"/>
                                <w:szCs w:val="18"/>
                                <w:lang w:val="fr-FR" w:eastAsia="en-GB"/>
                              </w:rPr>
                            </w:pPr>
                            <w:r w:rsidRPr="002E64B9">
                              <w:rPr>
                                <w:rFonts w:cs="Arial"/>
                                <w:color w:val="000000"/>
                                <w:sz w:val="18"/>
                                <w:szCs w:val="18"/>
                                <w:lang w:val="fr-FR" w:eastAsia="en-GB"/>
                              </w:rPr>
                              <w:t>(*) incluant les dotations au Fonds de pension à part</w:t>
                            </w:r>
                            <w:r>
                              <w:rPr>
                                <w:rFonts w:cs="Arial"/>
                                <w:color w:val="000000"/>
                                <w:sz w:val="18"/>
                                <w:szCs w:val="18"/>
                                <w:lang w:val="fr-FR" w:eastAsia="en-GB"/>
                              </w:rPr>
                              <w:t xml:space="preserve">ir de </w:t>
                            </w:r>
                            <w:r w:rsidRPr="002E64B9">
                              <w:rPr>
                                <w:rFonts w:cs="Arial"/>
                                <w:color w:val="000000"/>
                                <w:sz w:val="18"/>
                                <w:szCs w:val="18"/>
                                <w:lang w:val="fr-FR" w:eastAsia="en-GB"/>
                              </w:rPr>
                              <w:t>2012.</w:t>
                            </w:r>
                          </w:p>
                        </w:tc>
                      </w:tr>
                      <w:tr w:rsidR="00492284" w:rsidRPr="00D755DE" w14:paraId="6669CA2C" w14:textId="77777777" w:rsidTr="000A28BD">
                        <w:trPr>
                          <w:trHeight w:val="283"/>
                        </w:trPr>
                        <w:tc>
                          <w:tcPr>
                            <w:tcW w:w="14540" w:type="dxa"/>
                            <w:gridSpan w:val="12"/>
                            <w:tcBorders>
                              <w:top w:val="nil"/>
                              <w:left w:val="nil"/>
                              <w:bottom w:val="nil"/>
                              <w:right w:val="nil"/>
                            </w:tcBorders>
                            <w:vAlign w:val="bottom"/>
                            <w:hideMark/>
                          </w:tcPr>
                          <w:p w14:paraId="73C4F7F8" w14:textId="20BA33CD" w:rsidR="00492284" w:rsidRPr="002E64B9" w:rsidRDefault="00492284" w:rsidP="00B351CD">
                            <w:pPr>
                              <w:rPr>
                                <w:rFonts w:cs="Arial"/>
                                <w:color w:val="000000"/>
                                <w:sz w:val="18"/>
                                <w:szCs w:val="18"/>
                                <w:lang w:val="fr-FR" w:eastAsia="en-GB"/>
                              </w:rPr>
                            </w:pPr>
                            <w:r w:rsidRPr="002E64B9">
                              <w:rPr>
                                <w:rFonts w:cs="Arial"/>
                                <w:color w:val="000000"/>
                                <w:sz w:val="18"/>
                                <w:szCs w:val="18"/>
                                <w:lang w:val="fr-FR" w:eastAsia="en-GB"/>
                              </w:rPr>
                              <w:t xml:space="preserve">(**) ajusté après la cessation du statut de grand contributeur de la </w:t>
                            </w:r>
                            <w:r>
                              <w:rPr>
                                <w:rFonts w:cs="Arial"/>
                                <w:color w:val="000000"/>
                                <w:sz w:val="18"/>
                                <w:szCs w:val="18"/>
                                <w:lang w:val="fr-FR" w:eastAsia="en-GB"/>
                              </w:rPr>
                              <w:t>Turquie</w:t>
                            </w:r>
                            <w:r w:rsidRPr="002E64B9">
                              <w:rPr>
                                <w:rFonts w:cs="Arial"/>
                                <w:color w:val="000000"/>
                                <w:sz w:val="18"/>
                                <w:szCs w:val="18"/>
                                <w:lang w:val="fr-FR" w:eastAsia="en-GB"/>
                              </w:rPr>
                              <w:t>.</w:t>
                            </w:r>
                          </w:p>
                        </w:tc>
                      </w:tr>
                    </w:tbl>
                    <w:p w14:paraId="037DD52D" w14:textId="77777777" w:rsidR="00492284" w:rsidRPr="002E64B9" w:rsidRDefault="00492284" w:rsidP="000A28BD">
                      <w:pPr>
                        <w:rPr>
                          <w:lang w:val="fr-FR"/>
                        </w:rPr>
                      </w:pPr>
                    </w:p>
                  </w:txbxContent>
                </v:textbox>
                <w10:wrap type="square" anchorx="margin"/>
              </v:shape>
            </w:pict>
          </mc:Fallback>
        </mc:AlternateContent>
      </w:r>
      <w:r w:rsidR="00492CA8" w:rsidRPr="00F21D38">
        <w:rPr>
          <w:rFonts w:cs="Arial"/>
          <w:b/>
          <w:color w:val="000000" w:themeColor="text1"/>
          <w:szCs w:val="20"/>
          <w:lang w:val="fr-FR" w:eastAsia="fr-FR"/>
        </w:rPr>
        <w:t>A</w:t>
      </w:r>
      <w:r w:rsidR="008845A2" w:rsidRPr="00F21D38">
        <w:rPr>
          <w:rFonts w:cs="Arial"/>
          <w:b/>
          <w:color w:val="000000" w:themeColor="text1"/>
          <w:szCs w:val="20"/>
          <w:lang w:val="fr-FR" w:eastAsia="fr-FR"/>
        </w:rPr>
        <w:t>NNEXE</w:t>
      </w:r>
    </w:p>
    <w:sectPr w:rsidR="00E2449D" w:rsidRPr="00F21D38" w:rsidSect="00F21D38">
      <w:headerReference w:type="first" r:id="rId15"/>
      <w:footerReference w:type="first" r:id="rId1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825AC" w14:textId="77777777" w:rsidR="00181F50" w:rsidRDefault="00181F50">
      <w:r>
        <w:separator/>
      </w:r>
    </w:p>
  </w:endnote>
  <w:endnote w:type="continuationSeparator" w:id="0">
    <w:p w14:paraId="079E3E08" w14:textId="77777777" w:rsidR="00181F50" w:rsidRDefault="0018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205B"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20542"/>
      <w:docPartObj>
        <w:docPartGallery w:val="Page Numbers (Bottom of Page)"/>
        <w:docPartUnique/>
      </w:docPartObj>
    </w:sdtPr>
    <w:sdtEndPr/>
    <w:sdtContent>
      <w:sdt>
        <w:sdtPr>
          <w:id w:val="-1705238520"/>
          <w:docPartObj>
            <w:docPartGallery w:val="Page Numbers (Top of Page)"/>
            <w:docPartUnique/>
          </w:docPartObj>
        </w:sdtPr>
        <w:sdtEndPr/>
        <w:sdtContent>
          <w:p w14:paraId="7EE79A11" w14:textId="5B78B261" w:rsidR="00492284" w:rsidRDefault="00492284">
            <w:pPr>
              <w:pStyle w:val="Pieddepage"/>
            </w:pPr>
            <w:r w:rsidRPr="00E2449D">
              <w:rPr>
                <w:sz w:val="18"/>
                <w:szCs w:val="18"/>
              </w:rPr>
              <w:fldChar w:fldCharType="begin"/>
            </w:r>
            <w:r w:rsidRPr="00E2449D">
              <w:rPr>
                <w:sz w:val="18"/>
                <w:szCs w:val="18"/>
              </w:rPr>
              <w:instrText>PAGE</w:instrText>
            </w:r>
            <w:r w:rsidRPr="00E2449D">
              <w:rPr>
                <w:sz w:val="18"/>
                <w:szCs w:val="18"/>
              </w:rPr>
              <w:fldChar w:fldCharType="separate"/>
            </w:r>
            <w:r w:rsidRPr="00E2449D">
              <w:rPr>
                <w:sz w:val="18"/>
                <w:szCs w:val="18"/>
                <w:lang w:val="fr-FR"/>
              </w:rPr>
              <w:t>2</w:t>
            </w:r>
            <w:r w:rsidRPr="00E2449D">
              <w:rPr>
                <w:sz w:val="18"/>
                <w:szCs w:val="18"/>
              </w:rPr>
              <w:fldChar w:fldCharType="end"/>
            </w:r>
            <w:r w:rsidRPr="00E2449D">
              <w:rPr>
                <w:sz w:val="18"/>
                <w:szCs w:val="18"/>
                <w:lang w:val="fr-FR"/>
              </w:rPr>
              <w:t>/</w:t>
            </w:r>
            <w:r w:rsidRPr="00E2449D">
              <w:rPr>
                <w:sz w:val="18"/>
                <w:szCs w:val="18"/>
              </w:rPr>
              <w:fldChar w:fldCharType="begin"/>
            </w:r>
            <w:r w:rsidRPr="00E2449D">
              <w:rPr>
                <w:sz w:val="18"/>
                <w:szCs w:val="18"/>
              </w:rPr>
              <w:instrText>NUMPAGES</w:instrText>
            </w:r>
            <w:r w:rsidRPr="00E2449D">
              <w:rPr>
                <w:sz w:val="18"/>
                <w:szCs w:val="18"/>
              </w:rPr>
              <w:fldChar w:fldCharType="separate"/>
            </w:r>
            <w:r w:rsidRPr="00E2449D">
              <w:rPr>
                <w:sz w:val="18"/>
                <w:szCs w:val="18"/>
                <w:lang w:val="fr-FR"/>
              </w:rPr>
              <w:t>2</w:t>
            </w:r>
            <w:r w:rsidRPr="00E2449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089625"/>
      <w:docPartObj>
        <w:docPartGallery w:val="Page Numbers (Bottom of Page)"/>
        <w:docPartUnique/>
      </w:docPartObj>
    </w:sdtPr>
    <w:sdtEndPr/>
    <w:sdtContent>
      <w:sdt>
        <w:sdtPr>
          <w:id w:val="-1769616900"/>
          <w:docPartObj>
            <w:docPartGallery w:val="Page Numbers (Top of Page)"/>
            <w:docPartUnique/>
          </w:docPartObj>
        </w:sdtPr>
        <w:sdtEndPr/>
        <w:sdtContent>
          <w:p w14:paraId="4CD0621A" w14:textId="09DC1448" w:rsidR="00492284" w:rsidRDefault="00492284" w:rsidP="00F21D38">
            <w:pPr>
              <w:pStyle w:val="Pieddepage"/>
              <w:jc w:val="right"/>
            </w:pPr>
            <w:r w:rsidRPr="00492CA8">
              <w:rPr>
                <w:sz w:val="24"/>
              </w:rPr>
              <w:fldChar w:fldCharType="begin"/>
            </w:r>
            <w:r w:rsidRPr="00492CA8">
              <w:instrText>PAGE</w:instrText>
            </w:r>
            <w:r w:rsidRPr="00492CA8">
              <w:rPr>
                <w:sz w:val="24"/>
              </w:rPr>
              <w:fldChar w:fldCharType="separate"/>
            </w:r>
            <w:r w:rsidRPr="00492CA8">
              <w:rPr>
                <w:lang w:val="fr-FR"/>
              </w:rPr>
              <w:t>2</w:t>
            </w:r>
            <w:r w:rsidRPr="00492CA8">
              <w:rPr>
                <w:sz w:val="24"/>
              </w:rPr>
              <w:fldChar w:fldCharType="end"/>
            </w:r>
            <w:r w:rsidRPr="00492CA8">
              <w:rPr>
                <w:lang w:val="fr-FR"/>
              </w:rPr>
              <w:t>/</w:t>
            </w:r>
            <w:r w:rsidRPr="00492CA8">
              <w:rPr>
                <w:sz w:val="24"/>
              </w:rPr>
              <w:fldChar w:fldCharType="begin"/>
            </w:r>
            <w:r w:rsidRPr="00492CA8">
              <w:instrText>NUMPAGES</w:instrText>
            </w:r>
            <w:r w:rsidRPr="00492CA8">
              <w:rPr>
                <w:sz w:val="24"/>
              </w:rPr>
              <w:fldChar w:fldCharType="separate"/>
            </w:r>
            <w:r w:rsidRPr="00492CA8">
              <w:rPr>
                <w:lang w:val="fr-FR"/>
              </w:rPr>
              <w:t>2</w:t>
            </w:r>
            <w:r w:rsidRPr="00492CA8">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0B52" w14:textId="7170B082" w:rsidR="00492284" w:rsidRDefault="00492284" w:rsidP="003960FB">
    <w:pPr>
      <w:pStyle w:val="Pieddepage"/>
      <w:jc w:val="center"/>
    </w:pPr>
    <w:r>
      <w:rPr>
        <w:noProof/>
      </w:rPr>
      <mc:AlternateContent>
        <mc:Choice Requires="wps">
          <w:drawing>
            <wp:anchor distT="0" distB="0" distL="114300" distR="114300" simplePos="0" relativeHeight="251659264" behindDoc="0" locked="0" layoutInCell="0" allowOverlap="0" wp14:anchorId="2D57C794" wp14:editId="78B2D539">
              <wp:simplePos x="0" y="0"/>
              <wp:positionH relativeFrom="page">
                <wp:posOffset>2184400</wp:posOffset>
              </wp:positionH>
              <wp:positionV relativeFrom="bottomMargin">
                <wp:posOffset>142240</wp:posOffset>
              </wp:positionV>
              <wp:extent cx="1082040" cy="412115"/>
              <wp:effectExtent l="0" t="0" r="3810" b="698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040" cy="412115"/>
                      </a:xfrm>
                      <a:prstGeom prst="rect">
                        <a:avLst/>
                      </a:prstGeom>
                      <a:noFill/>
                      <a:ln w="6350">
                        <a:noFill/>
                      </a:ln>
                      <a:effectLst/>
                    </wps:spPr>
                    <wps:txbx>
                      <w:txbxContent>
                        <w:p w14:paraId="4A3D4137" w14:textId="19333856" w:rsidR="00492284" w:rsidRDefault="00492284" w:rsidP="003960FB">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2AFBBFE9" w14:textId="44D0862E" w:rsidR="00492284" w:rsidRDefault="00492284" w:rsidP="003960FB">
                          <w:pPr>
                            <w:pStyle w:val="Paragraphestandard"/>
                            <w:jc w:val="center"/>
                            <w:rPr>
                              <w:rFonts w:ascii="Arial" w:hAnsi="Arial" w:cs="Arial"/>
                              <w:sz w:val="14"/>
                              <w:szCs w:val="14"/>
                            </w:rPr>
                          </w:pPr>
                          <w:r>
                            <w:rPr>
                              <w:rFonts w:ascii="Arial" w:hAnsi="Arial" w:cs="Arial"/>
                              <w:w w:val="93"/>
                              <w:sz w:val="14"/>
                              <w:szCs w:val="14"/>
                            </w:rPr>
                            <w:t>congress.</w:t>
                          </w:r>
                          <w:r w:rsidR="00F21D38">
                            <w:rPr>
                              <w:rFonts w:ascii="Arial" w:hAnsi="Arial" w:cs="Arial"/>
                              <w:w w:val="93"/>
                              <w:sz w:val="14"/>
                              <w:szCs w:val="14"/>
                            </w:rPr>
                            <w:t>session</w:t>
                          </w:r>
                          <w:r>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7C794" id="_x0000_t202" coordsize="21600,21600" o:spt="202" path="m,l,21600r21600,l21600,xe">
              <v:stroke joinstyle="miter"/>
              <v:path gradientshapeok="t" o:connecttype="rect"/>
            </v:shapetype>
            <v:shape id="Zone de texte 3" o:spid="_x0000_s1027" type="#_x0000_t202" style="position:absolute;left:0;text-align:left;margin-left:172pt;margin-top:11.2pt;width:85.2pt;height:3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" o:allowincell="f" o:allowoverlap="f" filled="f" stroked="f" strokeweight=".5pt">
              <v:textbox inset="0,0,0,0">
                <w:txbxContent>
                  <w:p w14:paraId="4A3D4137" w14:textId="19333856" w:rsidR="00492284" w:rsidRDefault="00492284" w:rsidP="003960FB">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2AFBBFE9" w14:textId="44D0862E" w:rsidR="00492284" w:rsidRDefault="00492284" w:rsidP="003960FB">
                    <w:pPr>
                      <w:pStyle w:val="Paragraphestandard"/>
                      <w:jc w:val="center"/>
                      <w:rPr>
                        <w:rFonts w:ascii="Arial" w:hAnsi="Arial" w:cs="Arial"/>
                        <w:sz w:val="14"/>
                        <w:szCs w:val="14"/>
                      </w:rPr>
                    </w:pPr>
                    <w:r>
                      <w:rPr>
                        <w:rFonts w:ascii="Arial" w:hAnsi="Arial" w:cs="Arial"/>
                        <w:w w:val="93"/>
                        <w:sz w:val="14"/>
                        <w:szCs w:val="14"/>
                      </w:rPr>
                      <w:t>congress.</w:t>
                    </w:r>
                    <w:r w:rsidR="00F21D38">
                      <w:rPr>
                        <w:rFonts w:ascii="Arial" w:hAnsi="Arial" w:cs="Arial"/>
                        <w:w w:val="93"/>
                        <w:sz w:val="14"/>
                        <w:szCs w:val="14"/>
                      </w:rPr>
                      <w:t>session</w:t>
                    </w:r>
                    <w:r>
                      <w:rPr>
                        <w:rFonts w:ascii="Arial" w:hAnsi="Arial" w:cs="Arial"/>
                        <w:w w:val="93"/>
                        <w:sz w:val="14"/>
                        <w:szCs w:val="14"/>
                      </w:rPr>
                      <w:t>@coe.int</w:t>
                    </w:r>
                  </w:p>
                </w:txbxContent>
              </v:textbox>
              <w10:wrap anchorx="page" anchory="margin"/>
            </v:shape>
          </w:pict>
        </mc:Fallback>
      </mc:AlternateContent>
    </w:r>
    <w:r>
      <w:rPr>
        <w:noProof/>
      </w:rPr>
      <mc:AlternateContent>
        <mc:Choice Requires="wps">
          <w:drawing>
            <wp:anchor distT="0" distB="0" distL="114300" distR="114300" simplePos="0" relativeHeight="251661312" behindDoc="0" locked="0" layoutInCell="0" allowOverlap="0" wp14:anchorId="3110ECDF" wp14:editId="322A572E">
              <wp:simplePos x="0" y="0"/>
              <wp:positionH relativeFrom="page">
                <wp:posOffset>3688080</wp:posOffset>
              </wp:positionH>
              <wp:positionV relativeFrom="bottomMargin">
                <wp:posOffset>-12524105</wp:posOffset>
              </wp:positionV>
              <wp:extent cx="1036320" cy="363220"/>
              <wp:effectExtent l="0" t="0" r="1143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63220"/>
                      </a:xfrm>
                      <a:prstGeom prst="rect">
                        <a:avLst/>
                      </a:prstGeom>
                      <a:noFill/>
                      <a:ln w="6350">
                        <a:noFill/>
                      </a:ln>
                      <a:effectLst/>
                    </wps:spPr>
                    <wps:txbx>
                      <w:txbxContent>
                        <w:p w14:paraId="55AC5CAD" w14:textId="77777777" w:rsidR="00492284" w:rsidRDefault="00492284" w:rsidP="00492CA8">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506C2E31" w14:textId="77777777" w:rsidR="00492284" w:rsidRDefault="00492284" w:rsidP="00492CA8">
                          <w:pPr>
                            <w:pStyle w:val="Paragraphestandard"/>
                            <w:jc w:val="center"/>
                            <w:rPr>
                              <w:rFonts w:ascii="Arial" w:hAnsi="Arial" w:cs="Arial"/>
                              <w:sz w:val="14"/>
                              <w:szCs w:val="14"/>
                            </w:rPr>
                          </w:pPr>
                          <w:r>
                            <w:rPr>
                              <w:rFonts w:ascii="Arial" w:hAnsi="Arial" w:cs="Arial"/>
                              <w:w w:val="93"/>
                              <w:sz w:val="14"/>
                              <w:szCs w:val="14"/>
                            </w:rPr>
                            <w:t>congress.bureau@coe.int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0ECDF" id="Zone de texte 7" o:spid="_x0000_s1028" type="#_x0000_t202" style="position:absolute;left:0;text-align:left;margin-left:290.4pt;margin-top:-986.15pt;width:81.6pt;height:2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" o:allowincell="f" o:allowoverlap="f" filled="f" stroked="f" strokeweight=".5pt">
              <v:textbox inset="0,0,0,0">
                <w:txbxContent>
                  <w:p w14:paraId="55AC5CAD" w14:textId="77777777" w:rsidR="00492284" w:rsidRDefault="00492284" w:rsidP="00492CA8">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506C2E31" w14:textId="77777777" w:rsidR="00492284" w:rsidRDefault="00492284" w:rsidP="00492CA8">
                    <w:pPr>
                      <w:pStyle w:val="Paragraphestandard"/>
                      <w:jc w:val="center"/>
                      <w:rPr>
                        <w:rFonts w:ascii="Arial" w:hAnsi="Arial" w:cs="Arial"/>
                        <w:sz w:val="14"/>
                        <w:szCs w:val="14"/>
                      </w:rPr>
                    </w:pPr>
                    <w:r>
                      <w:rPr>
                        <w:rFonts w:ascii="Arial" w:hAnsi="Arial" w:cs="Arial"/>
                        <w:w w:val="93"/>
                        <w:sz w:val="14"/>
                        <w:szCs w:val="14"/>
                      </w:rPr>
                      <w:t>congress.bureau@coe.int</w:t>
                    </w:r>
                  </w:p>
                </w:txbxContent>
              </v:textbox>
              <w10:wrap anchorx="page" anchory="margin"/>
            </v:shape>
          </w:pict>
        </mc:Fallback>
      </mc:AlternateContent>
    </w:r>
    <w:r>
      <w:rPr>
        <w:noProof/>
      </w:rPr>
      <w:drawing>
        <wp:inline distT="0" distB="0" distL="0" distR="0" wp14:anchorId="46E3DA27" wp14:editId="2E34E6EE">
          <wp:extent cx="5719445" cy="706755"/>
          <wp:effectExtent l="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445" cy="70675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047528"/>
      <w:docPartObj>
        <w:docPartGallery w:val="Page Numbers (Bottom of Page)"/>
        <w:docPartUnique/>
      </w:docPartObj>
    </w:sdtPr>
    <w:sdtEndPr/>
    <w:sdtContent>
      <w:sdt>
        <w:sdtPr>
          <w:id w:val="-1684434299"/>
          <w:docPartObj>
            <w:docPartGallery w:val="Page Numbers (Top of Page)"/>
            <w:docPartUnique/>
          </w:docPartObj>
        </w:sdtPr>
        <w:sdtEndPr/>
        <w:sdtContent>
          <w:p w14:paraId="51832D3B" w14:textId="382C6B4D" w:rsidR="00F21D38" w:rsidRPr="00F21D38" w:rsidRDefault="00F21D38" w:rsidP="00F21D38">
            <w:pPr>
              <w:pStyle w:val="Pieddepage"/>
            </w:pPr>
            <w:r w:rsidRPr="00492CA8">
              <w:rPr>
                <w:sz w:val="24"/>
              </w:rPr>
              <w:fldChar w:fldCharType="begin"/>
            </w:r>
            <w:r w:rsidRPr="00492CA8">
              <w:instrText>PAGE</w:instrText>
            </w:r>
            <w:r w:rsidRPr="00492CA8">
              <w:rPr>
                <w:sz w:val="24"/>
              </w:rPr>
              <w:fldChar w:fldCharType="separate"/>
            </w:r>
            <w:r>
              <w:rPr>
                <w:sz w:val="24"/>
              </w:rPr>
              <w:t>7</w:t>
            </w:r>
            <w:r w:rsidRPr="00492CA8">
              <w:rPr>
                <w:sz w:val="24"/>
              </w:rPr>
              <w:fldChar w:fldCharType="end"/>
            </w:r>
            <w:r w:rsidRPr="00492CA8">
              <w:rPr>
                <w:lang w:val="fr-FR"/>
              </w:rPr>
              <w:t>/</w:t>
            </w:r>
            <w:r w:rsidRPr="00492CA8">
              <w:rPr>
                <w:sz w:val="24"/>
              </w:rPr>
              <w:fldChar w:fldCharType="begin"/>
            </w:r>
            <w:r w:rsidRPr="00492CA8">
              <w:instrText>NUMPAGES</w:instrText>
            </w:r>
            <w:r w:rsidRPr="00492CA8">
              <w:rPr>
                <w:sz w:val="24"/>
              </w:rPr>
              <w:fldChar w:fldCharType="separate"/>
            </w:r>
            <w:r>
              <w:rPr>
                <w:sz w:val="24"/>
              </w:rPr>
              <w:t>8</w:t>
            </w:r>
            <w:r w:rsidRPr="00492CA8">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6D32E" w14:textId="77777777" w:rsidR="00181F50" w:rsidRDefault="00181F50" w:rsidP="00B4001B">
      <w:r>
        <w:separator/>
      </w:r>
    </w:p>
  </w:footnote>
  <w:footnote w:type="continuationSeparator" w:id="0">
    <w:p w14:paraId="036D3D6F" w14:textId="77777777" w:rsidR="00181F50" w:rsidRDefault="00181F50" w:rsidP="00B4001B">
      <w:r>
        <w:continuationSeparator/>
      </w:r>
    </w:p>
  </w:footnote>
  <w:footnote w:id="1">
    <w:p w14:paraId="0293348C" w14:textId="77777777" w:rsidR="00AF11B0" w:rsidRPr="00067BB9" w:rsidRDefault="00AF11B0" w:rsidP="00AF11B0">
      <w:pPr>
        <w:autoSpaceDE w:val="0"/>
        <w:autoSpaceDN w:val="0"/>
        <w:adjustRightInd w:val="0"/>
        <w:rPr>
          <w:sz w:val="16"/>
          <w:lang w:val="fr-FR"/>
        </w:rPr>
      </w:pPr>
      <w:r w:rsidRPr="0018075A">
        <w:rPr>
          <w:rStyle w:val="Appelnotedebasdep"/>
          <w:rFonts w:cs="Arial"/>
          <w:sz w:val="16"/>
          <w:szCs w:val="16"/>
          <w:lang w:val="en-GB"/>
        </w:rPr>
        <w:footnoteRef/>
      </w:r>
      <w:r w:rsidRPr="0018075A">
        <w:rPr>
          <w:rStyle w:val="COEFootnoteChar"/>
          <w:rFonts w:ascii="Arial" w:hAnsi="Arial" w:cs="Arial"/>
          <w:sz w:val="16"/>
          <w:szCs w:val="16"/>
        </w:rPr>
        <w:t xml:space="preserve"> </w:t>
      </w:r>
      <w:r w:rsidRPr="00067BB9">
        <w:rPr>
          <w:sz w:val="16"/>
          <w:lang w:val="fr-FR"/>
        </w:rPr>
        <w:t>L : Chambre des pouvoirs locaux / R : Chambre des régions</w:t>
      </w:r>
    </w:p>
    <w:p w14:paraId="6453A271" w14:textId="77777777" w:rsidR="00AF11B0" w:rsidRPr="00067BB9" w:rsidRDefault="00AF11B0" w:rsidP="00AF11B0">
      <w:pPr>
        <w:autoSpaceDE w:val="0"/>
        <w:autoSpaceDN w:val="0"/>
        <w:adjustRightInd w:val="0"/>
        <w:rPr>
          <w:sz w:val="16"/>
          <w:lang w:val="fr-FR"/>
        </w:rPr>
      </w:pPr>
      <w:r w:rsidRPr="00067BB9">
        <w:rPr>
          <w:sz w:val="16"/>
          <w:lang w:val="fr-FR"/>
        </w:rPr>
        <w:t>PPE/CCE : Groupe du Parti populaire européen du Congrès</w:t>
      </w:r>
    </w:p>
    <w:p w14:paraId="778BC31C" w14:textId="77777777" w:rsidR="00AF11B0" w:rsidRPr="00067BB9" w:rsidRDefault="00AF11B0" w:rsidP="00AF11B0">
      <w:pPr>
        <w:autoSpaceDE w:val="0"/>
        <w:autoSpaceDN w:val="0"/>
        <w:adjustRightInd w:val="0"/>
        <w:rPr>
          <w:sz w:val="16"/>
          <w:lang w:val="fr-FR"/>
        </w:rPr>
      </w:pPr>
      <w:r w:rsidRPr="00224B03">
        <w:rPr>
          <w:sz w:val="16"/>
          <w:lang w:val="fr-FR"/>
        </w:rPr>
        <w:t>SOC/</w:t>
      </w:r>
      <w:r>
        <w:rPr>
          <w:sz w:val="16"/>
          <w:lang w:val="fr-FR"/>
        </w:rPr>
        <w:t>V</w:t>
      </w:r>
      <w:r w:rsidRPr="00224B03">
        <w:rPr>
          <w:sz w:val="16"/>
          <w:lang w:val="fr-FR"/>
        </w:rPr>
        <w:t>/</w:t>
      </w:r>
      <w:r>
        <w:rPr>
          <w:sz w:val="16"/>
          <w:lang w:val="fr-FR"/>
        </w:rPr>
        <w:t>DP</w:t>
      </w:r>
      <w:r w:rsidRPr="00224B03">
        <w:rPr>
          <w:sz w:val="16"/>
          <w:lang w:val="fr-FR"/>
        </w:rPr>
        <w:t> : Groupe des Socialistes, Verts et Démocrates progressistes</w:t>
      </w:r>
    </w:p>
    <w:p w14:paraId="47C8F5E5" w14:textId="77777777" w:rsidR="00AF11B0" w:rsidRPr="00067BB9" w:rsidRDefault="00AF11B0" w:rsidP="00AF11B0">
      <w:pPr>
        <w:autoSpaceDE w:val="0"/>
        <w:autoSpaceDN w:val="0"/>
        <w:adjustRightInd w:val="0"/>
        <w:rPr>
          <w:sz w:val="16"/>
          <w:lang w:val="fr-FR"/>
        </w:rPr>
      </w:pPr>
      <w:r w:rsidRPr="00067BB9">
        <w:rPr>
          <w:sz w:val="16"/>
          <w:lang w:val="fr-FR"/>
        </w:rPr>
        <w:t xml:space="preserve">GILD : Groupe indépendant libéral et démocratique </w:t>
      </w:r>
    </w:p>
    <w:p w14:paraId="038E1B40" w14:textId="77777777" w:rsidR="00AF11B0" w:rsidRPr="00067BB9" w:rsidRDefault="00AF11B0" w:rsidP="00AF11B0">
      <w:pPr>
        <w:autoSpaceDE w:val="0"/>
        <w:autoSpaceDN w:val="0"/>
        <w:adjustRightInd w:val="0"/>
        <w:rPr>
          <w:sz w:val="16"/>
          <w:lang w:val="fr-FR"/>
        </w:rPr>
      </w:pPr>
      <w:r w:rsidRPr="00067BB9">
        <w:rPr>
          <w:sz w:val="16"/>
          <w:lang w:val="fr-FR"/>
        </w:rPr>
        <w:t>CRE : Groupe des Conservateurs et Réformistes européens</w:t>
      </w:r>
    </w:p>
    <w:p w14:paraId="7DB81D8B" w14:textId="77777777" w:rsidR="00AF11B0" w:rsidRPr="0018075A" w:rsidRDefault="00AF11B0" w:rsidP="00AF11B0">
      <w:pPr>
        <w:pStyle w:val="CGFootnote"/>
        <w:rPr>
          <w:rStyle w:val="COEFootnoteChar"/>
          <w:rFonts w:ascii="Arial" w:hAnsi="Arial" w:cs="Arial"/>
          <w:sz w:val="16"/>
          <w:szCs w:val="16"/>
        </w:rPr>
      </w:pPr>
      <w:r w:rsidRPr="00224B03">
        <w:rPr>
          <w:lang w:val="fr-FR"/>
        </w:rPr>
        <w:t>NI</w:t>
      </w:r>
      <w:r>
        <w:rPr>
          <w:lang w:val="fr-FR"/>
        </w:rPr>
        <w:t> </w:t>
      </w:r>
      <w:r w:rsidRPr="00224B03">
        <w:rPr>
          <w:lang w:val="fr-FR"/>
        </w:rPr>
        <w:t>: Membres n</w:t>
      </w:r>
      <w:r>
        <w:rPr>
          <w:lang w:val="fr-FR"/>
        </w:rPr>
        <w:t>’</w:t>
      </w:r>
      <w:r w:rsidRPr="00224B03">
        <w:rPr>
          <w:lang w:val="fr-FR"/>
        </w:rPr>
        <w:t>appartenant à aucun groupe politique du Congrès</w:t>
      </w:r>
    </w:p>
  </w:footnote>
  <w:footnote w:id="2">
    <w:p w14:paraId="5FFADD1D" w14:textId="7005252C" w:rsidR="00DD2465" w:rsidRPr="00DD2465" w:rsidRDefault="00DD2465" w:rsidP="00BB1C02">
      <w:pPr>
        <w:autoSpaceDE w:val="0"/>
        <w:autoSpaceDN w:val="0"/>
        <w:rPr>
          <w:sz w:val="16"/>
          <w:szCs w:val="16"/>
          <w:lang w:val="fr-FR"/>
        </w:rPr>
      </w:pPr>
      <w:r w:rsidRPr="00DD2465">
        <w:rPr>
          <w:rStyle w:val="Appelnotedebasdep"/>
          <w:sz w:val="16"/>
          <w:szCs w:val="16"/>
        </w:rPr>
        <w:footnoteRef/>
      </w:r>
      <w:r w:rsidRPr="00DD2465">
        <w:rPr>
          <w:sz w:val="16"/>
          <w:szCs w:val="16"/>
          <w:lang w:val="fr-FR"/>
        </w:rPr>
        <w:t xml:space="preserve"> </w:t>
      </w:r>
      <w:r w:rsidR="00BB1C02" w:rsidRPr="00097CDF">
        <w:rPr>
          <w:sz w:val="16"/>
          <w:szCs w:val="16"/>
          <w:lang w:val="fr-FR"/>
        </w:rPr>
        <w:t xml:space="preserve">Discussion et adoption par le Congrès le </w:t>
      </w:r>
      <w:r w:rsidR="00BB1C02">
        <w:rPr>
          <w:sz w:val="16"/>
          <w:szCs w:val="16"/>
          <w:lang w:val="fr-FR"/>
        </w:rPr>
        <w:t>24 mars 2021</w:t>
      </w:r>
      <w:r w:rsidR="00BB1C02" w:rsidRPr="00097CDF">
        <w:rPr>
          <w:sz w:val="16"/>
          <w:szCs w:val="16"/>
          <w:lang w:val="fr-FR"/>
        </w:rPr>
        <w:t>, 1</w:t>
      </w:r>
      <w:r w:rsidR="00BB1C02" w:rsidRPr="00097CDF">
        <w:rPr>
          <w:sz w:val="16"/>
          <w:szCs w:val="16"/>
          <w:vertAlign w:val="superscript"/>
          <w:lang w:val="fr-FR"/>
        </w:rPr>
        <w:t>e</w:t>
      </w:r>
      <w:r w:rsidR="00BB1C02" w:rsidRPr="00097CDF">
        <w:rPr>
          <w:sz w:val="16"/>
          <w:szCs w:val="16"/>
          <w:lang w:val="fr-FR"/>
        </w:rPr>
        <w:t xml:space="preserve"> séance, corapporteur</w:t>
      </w:r>
      <w:r w:rsidR="00BB1C02">
        <w:rPr>
          <w:sz w:val="16"/>
          <w:szCs w:val="16"/>
          <w:lang w:val="fr-FR"/>
        </w:rPr>
        <w:t>e</w:t>
      </w:r>
      <w:r w:rsidR="00BB1C02" w:rsidRPr="00097CDF">
        <w:rPr>
          <w:sz w:val="16"/>
          <w:szCs w:val="16"/>
          <w:lang w:val="fr-FR"/>
        </w:rPr>
        <w:t xml:space="preserve">s : </w:t>
      </w:r>
      <w:r w:rsidR="00BB1C02" w:rsidRPr="00510AD7">
        <w:rPr>
          <w:sz w:val="16"/>
          <w:szCs w:val="16"/>
          <w:lang w:val="fr-FR"/>
        </w:rPr>
        <w:t xml:space="preserve">Anna MAGYAR, Hongrie (R, PPE/CCE) et Barbara TOCE, Italie (L, </w:t>
      </w:r>
      <w:r w:rsidR="00BB1C02" w:rsidRPr="00B56CC8">
        <w:rPr>
          <w:sz w:val="16"/>
          <w:szCs w:val="16"/>
          <w:lang w:val="fr-FR"/>
        </w:rPr>
        <w:t>SOC/V/DP</w:t>
      </w:r>
      <w:r w:rsidR="00BB1C02" w:rsidRPr="00510AD7">
        <w:rPr>
          <w:sz w:val="16"/>
          <w:szCs w:val="16"/>
          <w:lang w:val="fr-FR"/>
        </w:rPr>
        <w:t>)</w:t>
      </w:r>
      <w:r w:rsidR="00BB1C02" w:rsidRPr="00097CDF">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D609" w14:textId="24921E75" w:rsidR="00492284" w:rsidRPr="00D319CF" w:rsidRDefault="00F21D38" w:rsidP="00D319CF">
    <w:pPr>
      <w:pStyle w:val="En-tte"/>
      <w:rPr>
        <w:bCs/>
      </w:rPr>
    </w:pPr>
    <w:r w:rsidRPr="00F21D38">
      <w:rPr>
        <w:rFonts w:cs="Arial"/>
        <w:bCs/>
        <w:szCs w:val="20"/>
        <w:lang w:val="fr-FR"/>
      </w:rPr>
      <w:t>CG(2021)40-06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F53D" w14:textId="14A73FE1" w:rsidR="00492284" w:rsidRPr="00F21D38" w:rsidRDefault="00F21D38" w:rsidP="00F21D38">
    <w:pPr>
      <w:pStyle w:val="En-tte"/>
      <w:jc w:val="right"/>
      <w:rPr>
        <w:bCs/>
      </w:rPr>
    </w:pPr>
    <w:r w:rsidRPr="00F21D38">
      <w:rPr>
        <w:rFonts w:cs="Arial"/>
        <w:bCs/>
        <w:szCs w:val="20"/>
        <w:lang w:val="fr-FR"/>
      </w:rPr>
      <w:t>CG(2021)40-06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6606" w14:textId="1AAD2F8D" w:rsidR="00492284" w:rsidRPr="00AF11B0" w:rsidRDefault="00492284">
    <w:pPr>
      <w:pStyle w:val="En-tte"/>
    </w:pPr>
    <w:r w:rsidRPr="00E91CCC">
      <w:rPr>
        <w:noProof/>
      </w:rPr>
      <w:drawing>
        <wp:inline distT="0" distB="0" distL="0" distR="0" wp14:anchorId="11E53FB2" wp14:editId="22C94AA2">
          <wp:extent cx="5726430" cy="859155"/>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8591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20C7" w14:textId="6F4A5840" w:rsidR="00F21D38" w:rsidRPr="00F21D38" w:rsidRDefault="00F21D38" w:rsidP="00F21D38">
    <w:pPr>
      <w:pStyle w:val="En-tte"/>
      <w:rPr>
        <w:bCs/>
      </w:rPr>
    </w:pPr>
    <w:r w:rsidRPr="00F21D38">
      <w:rPr>
        <w:rFonts w:cs="Arial"/>
        <w:bCs/>
        <w:szCs w:val="20"/>
        <w:lang w:val="fr-FR"/>
      </w:rPr>
      <w:t>CG(2021)40-06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799"/>
    <w:multiLevelType w:val="hybridMultilevel"/>
    <w:tmpl w:val="07C2E252"/>
    <w:lvl w:ilvl="0" w:tplc="07884BEA">
      <w:start w:val="1"/>
      <w:numFmt w:val="decimal"/>
      <w:lvlText w:val="%1."/>
      <w:lvlJc w:val="left"/>
      <w:pPr>
        <w:ind w:left="720" w:hanging="360"/>
      </w:pPr>
      <w:rPr>
        <w:rFonts w:cs="Times New Roman" w:hint="default"/>
        <w:sz w:val="22"/>
      </w:rPr>
    </w:lvl>
    <w:lvl w:ilvl="1" w:tplc="B3F4285E" w:tentative="1">
      <w:start w:val="1"/>
      <w:numFmt w:val="lowerLetter"/>
      <w:lvlText w:val="%2."/>
      <w:lvlJc w:val="left"/>
      <w:pPr>
        <w:ind w:left="1440" w:hanging="360"/>
      </w:pPr>
      <w:rPr>
        <w:rFonts w:cs="Times New Roman"/>
      </w:rPr>
    </w:lvl>
    <w:lvl w:ilvl="2" w:tplc="1BE0C30A" w:tentative="1">
      <w:start w:val="1"/>
      <w:numFmt w:val="lowerRoman"/>
      <w:lvlText w:val="%3."/>
      <w:lvlJc w:val="right"/>
      <w:pPr>
        <w:ind w:left="2160" w:hanging="180"/>
      </w:pPr>
      <w:rPr>
        <w:rFonts w:cs="Times New Roman"/>
      </w:rPr>
    </w:lvl>
    <w:lvl w:ilvl="3" w:tplc="D47A0C40" w:tentative="1">
      <w:start w:val="1"/>
      <w:numFmt w:val="decimal"/>
      <w:lvlText w:val="%4."/>
      <w:lvlJc w:val="left"/>
      <w:pPr>
        <w:ind w:left="2880" w:hanging="360"/>
      </w:pPr>
      <w:rPr>
        <w:rFonts w:cs="Times New Roman"/>
      </w:rPr>
    </w:lvl>
    <w:lvl w:ilvl="4" w:tplc="5ED80936" w:tentative="1">
      <w:start w:val="1"/>
      <w:numFmt w:val="lowerLetter"/>
      <w:lvlText w:val="%5."/>
      <w:lvlJc w:val="left"/>
      <w:pPr>
        <w:ind w:left="3600" w:hanging="360"/>
      </w:pPr>
      <w:rPr>
        <w:rFonts w:cs="Times New Roman"/>
      </w:rPr>
    </w:lvl>
    <w:lvl w:ilvl="5" w:tplc="C8B66998" w:tentative="1">
      <w:start w:val="1"/>
      <w:numFmt w:val="lowerRoman"/>
      <w:lvlText w:val="%6."/>
      <w:lvlJc w:val="right"/>
      <w:pPr>
        <w:ind w:left="4320" w:hanging="180"/>
      </w:pPr>
      <w:rPr>
        <w:rFonts w:cs="Times New Roman"/>
      </w:rPr>
    </w:lvl>
    <w:lvl w:ilvl="6" w:tplc="7E446C8E" w:tentative="1">
      <w:start w:val="1"/>
      <w:numFmt w:val="decimal"/>
      <w:lvlText w:val="%7."/>
      <w:lvlJc w:val="left"/>
      <w:pPr>
        <w:ind w:left="5040" w:hanging="360"/>
      </w:pPr>
      <w:rPr>
        <w:rFonts w:cs="Times New Roman"/>
      </w:rPr>
    </w:lvl>
    <w:lvl w:ilvl="7" w:tplc="14F8BC2C" w:tentative="1">
      <w:start w:val="1"/>
      <w:numFmt w:val="lowerLetter"/>
      <w:lvlText w:val="%8."/>
      <w:lvlJc w:val="left"/>
      <w:pPr>
        <w:ind w:left="5760" w:hanging="360"/>
      </w:pPr>
      <w:rPr>
        <w:rFonts w:cs="Times New Roman"/>
      </w:rPr>
    </w:lvl>
    <w:lvl w:ilvl="8" w:tplc="908AA6CE" w:tentative="1">
      <w:start w:val="1"/>
      <w:numFmt w:val="lowerRoman"/>
      <w:lvlText w:val="%9."/>
      <w:lvlJc w:val="right"/>
      <w:pPr>
        <w:ind w:left="6480" w:hanging="180"/>
      </w:pPr>
      <w:rPr>
        <w:rFonts w:cs="Times New Roman"/>
      </w:rPr>
    </w:lvl>
  </w:abstractNum>
  <w:abstractNum w:abstractNumId="1" w15:restartNumberingAfterBreak="0">
    <w:nsid w:val="05D9047A"/>
    <w:multiLevelType w:val="multilevel"/>
    <w:tmpl w:val="F370C4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B1481"/>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2A0C9E"/>
    <w:multiLevelType w:val="multilevel"/>
    <w:tmpl w:val="F1F2904C"/>
    <w:lvl w:ilvl="0">
      <w:start w:val="1"/>
      <w:numFmt w:val="decimal"/>
      <w:suff w:val="space"/>
      <w:lvlText w:val="%1."/>
      <w:lvlJc w:val="left"/>
      <w:rPr>
        <w:rFonts w:ascii="Helvetica" w:hAnsi="Helvetica" w:cs="Times" w:hint="default"/>
        <w:sz w:val="20"/>
      </w:rPr>
    </w:lvl>
    <w:lvl w:ilvl="1">
      <w:start w:val="2"/>
      <w:numFmt w:val="lowerLetter"/>
      <w:suff w:val="space"/>
      <w:lvlText w:val="%2."/>
      <w:lvlJc w:val="left"/>
      <w:rPr>
        <w:rFonts w:cs="Times New Roman" w:hint="default"/>
        <w:b w:val="0"/>
        <w:i/>
      </w:rPr>
    </w:lvl>
    <w:lvl w:ilvl="2">
      <w:start w:val="1"/>
      <w:numFmt w:val="lowerRoman"/>
      <w:lvlText w:val="%3."/>
      <w:lvlJc w:val="left"/>
      <w:pPr>
        <w:tabs>
          <w:tab w:val="num" w:pos="720"/>
        </w:tabs>
      </w:pPr>
      <w:rPr>
        <w:rFonts w:cs="Times New Roman" w:hint="default"/>
      </w:rPr>
    </w:lvl>
    <w:lvl w:ilvl="3">
      <w:start w:val="1"/>
      <w:numFmt w:val="decimal"/>
      <w:suff w:val="space"/>
      <w:lvlText w:val="%4."/>
      <w:lvlJc w:val="left"/>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 w15:restartNumberingAfterBreak="0">
    <w:nsid w:val="0B7B1CCC"/>
    <w:multiLevelType w:val="hybridMultilevel"/>
    <w:tmpl w:val="07742956"/>
    <w:lvl w:ilvl="0" w:tplc="9FDEA72E">
      <w:start w:val="5"/>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0CC64B1E"/>
    <w:multiLevelType w:val="multilevel"/>
    <w:tmpl w:val="E3A25528"/>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10B517A3"/>
    <w:multiLevelType w:val="hybridMultilevel"/>
    <w:tmpl w:val="461E63E2"/>
    <w:lvl w:ilvl="0" w:tplc="11BCCD78">
      <w:start w:val="1"/>
      <w:numFmt w:val="lowerLetter"/>
      <w:lvlText w:val="%1)"/>
      <w:lvlJc w:val="left"/>
      <w:pPr>
        <w:ind w:left="720" w:hanging="360"/>
      </w:pPr>
      <w:rPr>
        <w:rFonts w:cs="Times New Roman" w:hint="default"/>
        <w:b w:val="0"/>
        <w:i/>
      </w:rPr>
    </w:lvl>
    <w:lvl w:ilvl="1" w:tplc="F99216AA" w:tentative="1">
      <w:start w:val="1"/>
      <w:numFmt w:val="lowerLetter"/>
      <w:lvlText w:val="%2."/>
      <w:lvlJc w:val="left"/>
      <w:pPr>
        <w:ind w:left="1440" w:hanging="360"/>
      </w:pPr>
      <w:rPr>
        <w:rFonts w:cs="Times New Roman"/>
      </w:rPr>
    </w:lvl>
    <w:lvl w:ilvl="2" w:tplc="D2242C10" w:tentative="1">
      <w:start w:val="1"/>
      <w:numFmt w:val="lowerRoman"/>
      <w:lvlText w:val="%3."/>
      <w:lvlJc w:val="right"/>
      <w:pPr>
        <w:ind w:left="2160" w:hanging="180"/>
      </w:pPr>
      <w:rPr>
        <w:rFonts w:cs="Times New Roman"/>
      </w:rPr>
    </w:lvl>
    <w:lvl w:ilvl="3" w:tplc="D124E7AE" w:tentative="1">
      <w:start w:val="1"/>
      <w:numFmt w:val="decimal"/>
      <w:lvlText w:val="%4."/>
      <w:lvlJc w:val="left"/>
      <w:pPr>
        <w:ind w:left="2880" w:hanging="360"/>
      </w:pPr>
      <w:rPr>
        <w:rFonts w:cs="Times New Roman"/>
      </w:rPr>
    </w:lvl>
    <w:lvl w:ilvl="4" w:tplc="AB206D50" w:tentative="1">
      <w:start w:val="1"/>
      <w:numFmt w:val="lowerLetter"/>
      <w:lvlText w:val="%5."/>
      <w:lvlJc w:val="left"/>
      <w:pPr>
        <w:ind w:left="3600" w:hanging="360"/>
      </w:pPr>
      <w:rPr>
        <w:rFonts w:cs="Times New Roman"/>
      </w:rPr>
    </w:lvl>
    <w:lvl w:ilvl="5" w:tplc="02223F6E" w:tentative="1">
      <w:start w:val="1"/>
      <w:numFmt w:val="lowerRoman"/>
      <w:lvlText w:val="%6."/>
      <w:lvlJc w:val="right"/>
      <w:pPr>
        <w:ind w:left="4320" w:hanging="180"/>
      </w:pPr>
      <w:rPr>
        <w:rFonts w:cs="Times New Roman"/>
      </w:rPr>
    </w:lvl>
    <w:lvl w:ilvl="6" w:tplc="E790FC98" w:tentative="1">
      <w:start w:val="1"/>
      <w:numFmt w:val="decimal"/>
      <w:lvlText w:val="%7."/>
      <w:lvlJc w:val="left"/>
      <w:pPr>
        <w:ind w:left="5040" w:hanging="360"/>
      </w:pPr>
      <w:rPr>
        <w:rFonts w:cs="Times New Roman"/>
      </w:rPr>
    </w:lvl>
    <w:lvl w:ilvl="7" w:tplc="E326B430" w:tentative="1">
      <w:start w:val="1"/>
      <w:numFmt w:val="lowerLetter"/>
      <w:lvlText w:val="%8."/>
      <w:lvlJc w:val="left"/>
      <w:pPr>
        <w:ind w:left="5760" w:hanging="360"/>
      </w:pPr>
      <w:rPr>
        <w:rFonts w:cs="Times New Roman"/>
      </w:rPr>
    </w:lvl>
    <w:lvl w:ilvl="8" w:tplc="14763CC0" w:tentative="1">
      <w:start w:val="1"/>
      <w:numFmt w:val="lowerRoman"/>
      <w:lvlText w:val="%9."/>
      <w:lvlJc w:val="right"/>
      <w:pPr>
        <w:ind w:left="6480" w:hanging="180"/>
      </w:pPr>
      <w:rPr>
        <w:rFonts w:cs="Times New Roman"/>
      </w:rPr>
    </w:lvl>
  </w:abstractNum>
  <w:abstractNum w:abstractNumId="7" w15:restartNumberingAfterBreak="0">
    <w:nsid w:val="14B93D62"/>
    <w:multiLevelType w:val="hybridMultilevel"/>
    <w:tmpl w:val="414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0675E"/>
    <w:multiLevelType w:val="hybridMultilevel"/>
    <w:tmpl w:val="F772536C"/>
    <w:lvl w:ilvl="0" w:tplc="B224A9D2">
      <w:start w:val="1"/>
      <w:numFmt w:val="lowerLetter"/>
      <w:lvlText w:val="%1."/>
      <w:lvlJc w:val="left"/>
      <w:pPr>
        <w:ind w:left="720" w:hanging="360"/>
      </w:pPr>
      <w:rPr>
        <w:rFonts w:hint="default"/>
        <w:i/>
      </w:rPr>
    </w:lvl>
    <w:lvl w:ilvl="1" w:tplc="84BA3338" w:tentative="1">
      <w:start w:val="1"/>
      <w:numFmt w:val="lowerLetter"/>
      <w:lvlText w:val="%2."/>
      <w:lvlJc w:val="left"/>
      <w:pPr>
        <w:ind w:left="1440" w:hanging="360"/>
      </w:pPr>
    </w:lvl>
    <w:lvl w:ilvl="2" w:tplc="712AB2E8" w:tentative="1">
      <w:start w:val="1"/>
      <w:numFmt w:val="lowerRoman"/>
      <w:lvlText w:val="%3."/>
      <w:lvlJc w:val="right"/>
      <w:pPr>
        <w:ind w:left="2160" w:hanging="180"/>
      </w:pPr>
    </w:lvl>
    <w:lvl w:ilvl="3" w:tplc="E6501B32" w:tentative="1">
      <w:start w:val="1"/>
      <w:numFmt w:val="decimal"/>
      <w:lvlText w:val="%4."/>
      <w:lvlJc w:val="left"/>
      <w:pPr>
        <w:ind w:left="2880" w:hanging="360"/>
      </w:pPr>
    </w:lvl>
    <w:lvl w:ilvl="4" w:tplc="BFB86FB2" w:tentative="1">
      <w:start w:val="1"/>
      <w:numFmt w:val="lowerLetter"/>
      <w:lvlText w:val="%5."/>
      <w:lvlJc w:val="left"/>
      <w:pPr>
        <w:ind w:left="3600" w:hanging="360"/>
      </w:pPr>
    </w:lvl>
    <w:lvl w:ilvl="5" w:tplc="75FA515C" w:tentative="1">
      <w:start w:val="1"/>
      <w:numFmt w:val="lowerRoman"/>
      <w:lvlText w:val="%6."/>
      <w:lvlJc w:val="right"/>
      <w:pPr>
        <w:ind w:left="4320" w:hanging="180"/>
      </w:pPr>
    </w:lvl>
    <w:lvl w:ilvl="6" w:tplc="C1AED61C" w:tentative="1">
      <w:start w:val="1"/>
      <w:numFmt w:val="decimal"/>
      <w:lvlText w:val="%7."/>
      <w:lvlJc w:val="left"/>
      <w:pPr>
        <w:ind w:left="5040" w:hanging="360"/>
      </w:pPr>
    </w:lvl>
    <w:lvl w:ilvl="7" w:tplc="AC70D8E4" w:tentative="1">
      <w:start w:val="1"/>
      <w:numFmt w:val="lowerLetter"/>
      <w:lvlText w:val="%8."/>
      <w:lvlJc w:val="left"/>
      <w:pPr>
        <w:ind w:left="5760" w:hanging="360"/>
      </w:pPr>
    </w:lvl>
    <w:lvl w:ilvl="8" w:tplc="5D8A0E5E" w:tentative="1">
      <w:start w:val="1"/>
      <w:numFmt w:val="lowerRoman"/>
      <w:lvlText w:val="%9."/>
      <w:lvlJc w:val="right"/>
      <w:pPr>
        <w:ind w:left="6480" w:hanging="180"/>
      </w:pPr>
    </w:lvl>
  </w:abstractNum>
  <w:abstractNum w:abstractNumId="9" w15:restartNumberingAfterBreak="0">
    <w:nsid w:val="1A487E0A"/>
    <w:multiLevelType w:val="hybridMultilevel"/>
    <w:tmpl w:val="9D1CE212"/>
    <w:lvl w:ilvl="0" w:tplc="2DA8153A">
      <w:start w:val="1"/>
      <w:numFmt w:val="bullet"/>
      <w:lvlText w:val=""/>
      <w:lvlJc w:val="left"/>
      <w:pPr>
        <w:ind w:left="2204" w:hanging="360"/>
      </w:pPr>
      <w:rPr>
        <w:rFonts w:ascii="Symbol" w:hAnsi="Symbol" w:hint="default"/>
        <w:sz w:val="20"/>
      </w:rPr>
    </w:lvl>
    <w:lvl w:ilvl="1" w:tplc="D50A773E" w:tentative="1">
      <w:start w:val="1"/>
      <w:numFmt w:val="bullet"/>
      <w:lvlText w:val="o"/>
      <w:lvlJc w:val="left"/>
      <w:pPr>
        <w:ind w:left="2924" w:hanging="360"/>
      </w:pPr>
      <w:rPr>
        <w:rFonts w:ascii="Courier New" w:hAnsi="Courier New" w:hint="default"/>
      </w:rPr>
    </w:lvl>
    <w:lvl w:ilvl="2" w:tplc="11D8011A" w:tentative="1">
      <w:start w:val="1"/>
      <w:numFmt w:val="bullet"/>
      <w:lvlText w:val=""/>
      <w:lvlJc w:val="left"/>
      <w:pPr>
        <w:ind w:left="3644" w:hanging="360"/>
      </w:pPr>
      <w:rPr>
        <w:rFonts w:ascii="Wingdings" w:hAnsi="Wingdings" w:hint="default"/>
      </w:rPr>
    </w:lvl>
    <w:lvl w:ilvl="3" w:tplc="A686DE8E" w:tentative="1">
      <w:start w:val="1"/>
      <w:numFmt w:val="bullet"/>
      <w:lvlText w:val=""/>
      <w:lvlJc w:val="left"/>
      <w:pPr>
        <w:ind w:left="4364" w:hanging="360"/>
      </w:pPr>
      <w:rPr>
        <w:rFonts w:ascii="Symbol" w:hAnsi="Symbol" w:hint="default"/>
      </w:rPr>
    </w:lvl>
    <w:lvl w:ilvl="4" w:tplc="AE98A9BC" w:tentative="1">
      <w:start w:val="1"/>
      <w:numFmt w:val="bullet"/>
      <w:lvlText w:val="o"/>
      <w:lvlJc w:val="left"/>
      <w:pPr>
        <w:ind w:left="5084" w:hanging="360"/>
      </w:pPr>
      <w:rPr>
        <w:rFonts w:ascii="Courier New" w:hAnsi="Courier New" w:hint="default"/>
      </w:rPr>
    </w:lvl>
    <w:lvl w:ilvl="5" w:tplc="443C2C72" w:tentative="1">
      <w:start w:val="1"/>
      <w:numFmt w:val="bullet"/>
      <w:lvlText w:val=""/>
      <w:lvlJc w:val="left"/>
      <w:pPr>
        <w:ind w:left="5804" w:hanging="360"/>
      </w:pPr>
      <w:rPr>
        <w:rFonts w:ascii="Wingdings" w:hAnsi="Wingdings" w:hint="default"/>
      </w:rPr>
    </w:lvl>
    <w:lvl w:ilvl="6" w:tplc="958209FC" w:tentative="1">
      <w:start w:val="1"/>
      <w:numFmt w:val="bullet"/>
      <w:lvlText w:val=""/>
      <w:lvlJc w:val="left"/>
      <w:pPr>
        <w:ind w:left="6524" w:hanging="360"/>
      </w:pPr>
      <w:rPr>
        <w:rFonts w:ascii="Symbol" w:hAnsi="Symbol" w:hint="default"/>
      </w:rPr>
    </w:lvl>
    <w:lvl w:ilvl="7" w:tplc="48346E96" w:tentative="1">
      <w:start w:val="1"/>
      <w:numFmt w:val="bullet"/>
      <w:lvlText w:val="o"/>
      <w:lvlJc w:val="left"/>
      <w:pPr>
        <w:ind w:left="7244" w:hanging="360"/>
      </w:pPr>
      <w:rPr>
        <w:rFonts w:ascii="Courier New" w:hAnsi="Courier New" w:hint="default"/>
      </w:rPr>
    </w:lvl>
    <w:lvl w:ilvl="8" w:tplc="08CA88E4" w:tentative="1">
      <w:start w:val="1"/>
      <w:numFmt w:val="bullet"/>
      <w:lvlText w:val=""/>
      <w:lvlJc w:val="left"/>
      <w:pPr>
        <w:ind w:left="7964" w:hanging="360"/>
      </w:pPr>
      <w:rPr>
        <w:rFonts w:ascii="Wingdings" w:hAnsi="Wingdings" w:hint="default"/>
      </w:rPr>
    </w:lvl>
  </w:abstractNum>
  <w:abstractNum w:abstractNumId="10" w15:restartNumberingAfterBreak="0">
    <w:nsid w:val="1A9C7787"/>
    <w:multiLevelType w:val="hybridMultilevel"/>
    <w:tmpl w:val="BBA64FE2"/>
    <w:lvl w:ilvl="0" w:tplc="1390FDD4">
      <w:start w:val="1"/>
      <w:numFmt w:val="decimal"/>
      <w:lvlText w:val="%1."/>
      <w:lvlJc w:val="left"/>
      <w:pPr>
        <w:ind w:left="360" w:hanging="360"/>
      </w:pPr>
      <w:rPr>
        <w:rFonts w:ascii="Arial" w:hAnsi="Arial" w:cs="Arial" w:hint="default"/>
        <w:sz w:val="20"/>
        <w:szCs w:val="20"/>
      </w:rPr>
    </w:lvl>
    <w:lvl w:ilvl="1" w:tplc="770A31C2" w:tentative="1">
      <w:start w:val="1"/>
      <w:numFmt w:val="lowerLetter"/>
      <w:lvlText w:val="%2."/>
      <w:lvlJc w:val="left"/>
      <w:pPr>
        <w:ind w:left="1440" w:hanging="360"/>
      </w:pPr>
    </w:lvl>
    <w:lvl w:ilvl="2" w:tplc="2584AC10" w:tentative="1">
      <w:start w:val="1"/>
      <w:numFmt w:val="lowerRoman"/>
      <w:lvlText w:val="%3."/>
      <w:lvlJc w:val="right"/>
      <w:pPr>
        <w:ind w:left="2160" w:hanging="180"/>
      </w:pPr>
    </w:lvl>
    <w:lvl w:ilvl="3" w:tplc="57F82B1A" w:tentative="1">
      <w:start w:val="1"/>
      <w:numFmt w:val="decimal"/>
      <w:lvlText w:val="%4."/>
      <w:lvlJc w:val="left"/>
      <w:pPr>
        <w:ind w:left="2880" w:hanging="360"/>
      </w:pPr>
    </w:lvl>
    <w:lvl w:ilvl="4" w:tplc="DEF29260" w:tentative="1">
      <w:start w:val="1"/>
      <w:numFmt w:val="lowerLetter"/>
      <w:lvlText w:val="%5."/>
      <w:lvlJc w:val="left"/>
      <w:pPr>
        <w:ind w:left="3600" w:hanging="360"/>
      </w:pPr>
    </w:lvl>
    <w:lvl w:ilvl="5" w:tplc="DCBE09EA" w:tentative="1">
      <w:start w:val="1"/>
      <w:numFmt w:val="lowerRoman"/>
      <w:lvlText w:val="%6."/>
      <w:lvlJc w:val="right"/>
      <w:pPr>
        <w:ind w:left="4320" w:hanging="180"/>
      </w:pPr>
    </w:lvl>
    <w:lvl w:ilvl="6" w:tplc="CE2CFD3C" w:tentative="1">
      <w:start w:val="1"/>
      <w:numFmt w:val="decimal"/>
      <w:lvlText w:val="%7."/>
      <w:lvlJc w:val="left"/>
      <w:pPr>
        <w:ind w:left="5040" w:hanging="360"/>
      </w:pPr>
    </w:lvl>
    <w:lvl w:ilvl="7" w:tplc="7098D566" w:tentative="1">
      <w:start w:val="1"/>
      <w:numFmt w:val="lowerLetter"/>
      <w:lvlText w:val="%8."/>
      <w:lvlJc w:val="left"/>
      <w:pPr>
        <w:ind w:left="5760" w:hanging="360"/>
      </w:pPr>
    </w:lvl>
    <w:lvl w:ilvl="8" w:tplc="498A9A0A" w:tentative="1">
      <w:start w:val="1"/>
      <w:numFmt w:val="lowerRoman"/>
      <w:lvlText w:val="%9."/>
      <w:lvlJc w:val="right"/>
      <w:pPr>
        <w:ind w:left="6480" w:hanging="180"/>
      </w:pPr>
    </w:lvl>
  </w:abstractNum>
  <w:abstractNum w:abstractNumId="11" w15:restartNumberingAfterBreak="0">
    <w:nsid w:val="1B5531C4"/>
    <w:multiLevelType w:val="hybridMultilevel"/>
    <w:tmpl w:val="CF3A65EE"/>
    <w:lvl w:ilvl="0" w:tplc="BE52F9E0">
      <w:start w:val="1"/>
      <w:numFmt w:val="bullet"/>
      <w:lvlText w:val=""/>
      <w:lvlJc w:val="left"/>
      <w:pPr>
        <w:ind w:left="2945" w:hanging="360"/>
      </w:pPr>
      <w:rPr>
        <w:rFonts w:ascii="Symbol" w:hAnsi="Symbol" w:hint="default"/>
      </w:rPr>
    </w:lvl>
    <w:lvl w:ilvl="1" w:tplc="9CD402B4" w:tentative="1">
      <w:start w:val="1"/>
      <w:numFmt w:val="bullet"/>
      <w:lvlText w:val="o"/>
      <w:lvlJc w:val="left"/>
      <w:pPr>
        <w:ind w:left="3665" w:hanging="360"/>
      </w:pPr>
      <w:rPr>
        <w:rFonts w:ascii="Courier New" w:hAnsi="Courier New" w:hint="default"/>
      </w:rPr>
    </w:lvl>
    <w:lvl w:ilvl="2" w:tplc="2AE62CE8" w:tentative="1">
      <w:start w:val="1"/>
      <w:numFmt w:val="bullet"/>
      <w:lvlText w:val=""/>
      <w:lvlJc w:val="left"/>
      <w:pPr>
        <w:ind w:left="4385" w:hanging="360"/>
      </w:pPr>
      <w:rPr>
        <w:rFonts w:ascii="Wingdings" w:hAnsi="Wingdings" w:hint="default"/>
      </w:rPr>
    </w:lvl>
    <w:lvl w:ilvl="3" w:tplc="0F7C678E" w:tentative="1">
      <w:start w:val="1"/>
      <w:numFmt w:val="bullet"/>
      <w:lvlText w:val=""/>
      <w:lvlJc w:val="left"/>
      <w:pPr>
        <w:ind w:left="5105" w:hanging="360"/>
      </w:pPr>
      <w:rPr>
        <w:rFonts w:ascii="Symbol" w:hAnsi="Symbol" w:hint="default"/>
      </w:rPr>
    </w:lvl>
    <w:lvl w:ilvl="4" w:tplc="4844C858" w:tentative="1">
      <w:start w:val="1"/>
      <w:numFmt w:val="bullet"/>
      <w:lvlText w:val="o"/>
      <w:lvlJc w:val="left"/>
      <w:pPr>
        <w:ind w:left="5825" w:hanging="360"/>
      </w:pPr>
      <w:rPr>
        <w:rFonts w:ascii="Courier New" w:hAnsi="Courier New" w:hint="default"/>
      </w:rPr>
    </w:lvl>
    <w:lvl w:ilvl="5" w:tplc="555CFC9A" w:tentative="1">
      <w:start w:val="1"/>
      <w:numFmt w:val="bullet"/>
      <w:lvlText w:val=""/>
      <w:lvlJc w:val="left"/>
      <w:pPr>
        <w:ind w:left="6545" w:hanging="360"/>
      </w:pPr>
      <w:rPr>
        <w:rFonts w:ascii="Wingdings" w:hAnsi="Wingdings" w:hint="default"/>
      </w:rPr>
    </w:lvl>
    <w:lvl w:ilvl="6" w:tplc="6C80F6FC" w:tentative="1">
      <w:start w:val="1"/>
      <w:numFmt w:val="bullet"/>
      <w:lvlText w:val=""/>
      <w:lvlJc w:val="left"/>
      <w:pPr>
        <w:ind w:left="7265" w:hanging="360"/>
      </w:pPr>
      <w:rPr>
        <w:rFonts w:ascii="Symbol" w:hAnsi="Symbol" w:hint="default"/>
      </w:rPr>
    </w:lvl>
    <w:lvl w:ilvl="7" w:tplc="DA38207A" w:tentative="1">
      <w:start w:val="1"/>
      <w:numFmt w:val="bullet"/>
      <w:lvlText w:val="o"/>
      <w:lvlJc w:val="left"/>
      <w:pPr>
        <w:ind w:left="7985" w:hanging="360"/>
      </w:pPr>
      <w:rPr>
        <w:rFonts w:ascii="Courier New" w:hAnsi="Courier New" w:hint="default"/>
      </w:rPr>
    </w:lvl>
    <w:lvl w:ilvl="8" w:tplc="47AE316A" w:tentative="1">
      <w:start w:val="1"/>
      <w:numFmt w:val="bullet"/>
      <w:lvlText w:val=""/>
      <w:lvlJc w:val="left"/>
      <w:pPr>
        <w:ind w:left="8705" w:hanging="360"/>
      </w:pPr>
      <w:rPr>
        <w:rFonts w:ascii="Wingdings" w:hAnsi="Wingdings" w:hint="default"/>
      </w:rPr>
    </w:lvl>
  </w:abstractNum>
  <w:abstractNum w:abstractNumId="12" w15:restartNumberingAfterBreak="0">
    <w:nsid w:val="1B7B6654"/>
    <w:multiLevelType w:val="hybridMultilevel"/>
    <w:tmpl w:val="66CE4F12"/>
    <w:lvl w:ilvl="0" w:tplc="6B44AA70">
      <w:start w:val="1"/>
      <w:numFmt w:val="lowerLetter"/>
      <w:lvlText w:val="%1."/>
      <w:lvlJc w:val="left"/>
      <w:pPr>
        <w:ind w:left="720" w:hanging="360"/>
      </w:pPr>
      <w:rPr>
        <w:rFonts w:cs="Times New Roman"/>
      </w:rPr>
    </w:lvl>
    <w:lvl w:ilvl="1" w:tplc="138E7470">
      <w:start w:val="1"/>
      <w:numFmt w:val="lowerLetter"/>
      <w:lvlText w:val="%2."/>
      <w:lvlJc w:val="left"/>
      <w:pPr>
        <w:ind w:left="1440" w:hanging="360"/>
      </w:pPr>
      <w:rPr>
        <w:rFonts w:cs="Times New Roman"/>
        <w:i/>
      </w:rPr>
    </w:lvl>
    <w:lvl w:ilvl="2" w:tplc="57A829A2" w:tentative="1">
      <w:start w:val="1"/>
      <w:numFmt w:val="lowerRoman"/>
      <w:lvlText w:val="%3."/>
      <w:lvlJc w:val="right"/>
      <w:pPr>
        <w:ind w:left="2160" w:hanging="180"/>
      </w:pPr>
      <w:rPr>
        <w:rFonts w:cs="Times New Roman"/>
      </w:rPr>
    </w:lvl>
    <w:lvl w:ilvl="3" w:tplc="7136C83C" w:tentative="1">
      <w:start w:val="1"/>
      <w:numFmt w:val="decimal"/>
      <w:lvlText w:val="%4."/>
      <w:lvlJc w:val="left"/>
      <w:pPr>
        <w:ind w:left="2880" w:hanging="360"/>
      </w:pPr>
      <w:rPr>
        <w:rFonts w:cs="Times New Roman"/>
      </w:rPr>
    </w:lvl>
    <w:lvl w:ilvl="4" w:tplc="47B6689A" w:tentative="1">
      <w:start w:val="1"/>
      <w:numFmt w:val="lowerLetter"/>
      <w:lvlText w:val="%5."/>
      <w:lvlJc w:val="left"/>
      <w:pPr>
        <w:ind w:left="3600" w:hanging="360"/>
      </w:pPr>
      <w:rPr>
        <w:rFonts w:cs="Times New Roman"/>
      </w:rPr>
    </w:lvl>
    <w:lvl w:ilvl="5" w:tplc="5EE023AE" w:tentative="1">
      <w:start w:val="1"/>
      <w:numFmt w:val="lowerRoman"/>
      <w:lvlText w:val="%6."/>
      <w:lvlJc w:val="right"/>
      <w:pPr>
        <w:ind w:left="4320" w:hanging="180"/>
      </w:pPr>
      <w:rPr>
        <w:rFonts w:cs="Times New Roman"/>
      </w:rPr>
    </w:lvl>
    <w:lvl w:ilvl="6" w:tplc="2CDAFC64" w:tentative="1">
      <w:start w:val="1"/>
      <w:numFmt w:val="decimal"/>
      <w:lvlText w:val="%7."/>
      <w:lvlJc w:val="left"/>
      <w:pPr>
        <w:ind w:left="5040" w:hanging="360"/>
      </w:pPr>
      <w:rPr>
        <w:rFonts w:cs="Times New Roman"/>
      </w:rPr>
    </w:lvl>
    <w:lvl w:ilvl="7" w:tplc="28FEE1E0" w:tentative="1">
      <w:start w:val="1"/>
      <w:numFmt w:val="lowerLetter"/>
      <w:lvlText w:val="%8."/>
      <w:lvlJc w:val="left"/>
      <w:pPr>
        <w:ind w:left="5760" w:hanging="360"/>
      </w:pPr>
      <w:rPr>
        <w:rFonts w:cs="Times New Roman"/>
      </w:rPr>
    </w:lvl>
    <w:lvl w:ilvl="8" w:tplc="08B441FE" w:tentative="1">
      <w:start w:val="1"/>
      <w:numFmt w:val="lowerRoman"/>
      <w:lvlText w:val="%9."/>
      <w:lvlJc w:val="right"/>
      <w:pPr>
        <w:ind w:left="6480" w:hanging="180"/>
      </w:pPr>
      <w:rPr>
        <w:rFonts w:cs="Times New Roman"/>
      </w:rPr>
    </w:lvl>
  </w:abstractNum>
  <w:abstractNum w:abstractNumId="13" w15:restartNumberingAfterBreak="0">
    <w:nsid w:val="1EC92AFA"/>
    <w:multiLevelType w:val="hybridMultilevel"/>
    <w:tmpl w:val="E1A03834"/>
    <w:lvl w:ilvl="0" w:tplc="01A0B264">
      <w:start w:val="1"/>
      <w:numFmt w:val="lowerLetter"/>
      <w:lvlText w:val="%1."/>
      <w:lvlJc w:val="left"/>
      <w:pPr>
        <w:ind w:left="720" w:hanging="360"/>
      </w:pPr>
      <w:rPr>
        <w:rFonts w:hint="default"/>
        <w:i/>
      </w:rPr>
    </w:lvl>
    <w:lvl w:ilvl="1" w:tplc="172654B8">
      <w:start w:val="1"/>
      <w:numFmt w:val="lowerLetter"/>
      <w:lvlText w:val="%2."/>
      <w:lvlJc w:val="left"/>
      <w:pPr>
        <w:ind w:left="1440" w:hanging="360"/>
      </w:pPr>
    </w:lvl>
    <w:lvl w:ilvl="2" w:tplc="8A66F478" w:tentative="1">
      <w:start w:val="1"/>
      <w:numFmt w:val="lowerRoman"/>
      <w:lvlText w:val="%3."/>
      <w:lvlJc w:val="right"/>
      <w:pPr>
        <w:ind w:left="2160" w:hanging="180"/>
      </w:pPr>
    </w:lvl>
    <w:lvl w:ilvl="3" w:tplc="3A26570A" w:tentative="1">
      <w:start w:val="1"/>
      <w:numFmt w:val="decimal"/>
      <w:lvlText w:val="%4."/>
      <w:lvlJc w:val="left"/>
      <w:pPr>
        <w:ind w:left="2880" w:hanging="360"/>
      </w:pPr>
    </w:lvl>
    <w:lvl w:ilvl="4" w:tplc="842644B4" w:tentative="1">
      <w:start w:val="1"/>
      <w:numFmt w:val="lowerLetter"/>
      <w:lvlText w:val="%5."/>
      <w:lvlJc w:val="left"/>
      <w:pPr>
        <w:ind w:left="3600" w:hanging="360"/>
      </w:pPr>
    </w:lvl>
    <w:lvl w:ilvl="5" w:tplc="11ECD92A" w:tentative="1">
      <w:start w:val="1"/>
      <w:numFmt w:val="lowerRoman"/>
      <w:lvlText w:val="%6."/>
      <w:lvlJc w:val="right"/>
      <w:pPr>
        <w:ind w:left="4320" w:hanging="180"/>
      </w:pPr>
    </w:lvl>
    <w:lvl w:ilvl="6" w:tplc="BDF298A2" w:tentative="1">
      <w:start w:val="1"/>
      <w:numFmt w:val="decimal"/>
      <w:lvlText w:val="%7."/>
      <w:lvlJc w:val="left"/>
      <w:pPr>
        <w:ind w:left="5040" w:hanging="360"/>
      </w:pPr>
    </w:lvl>
    <w:lvl w:ilvl="7" w:tplc="E490F91C">
      <w:start w:val="1"/>
      <w:numFmt w:val="lowerLetter"/>
      <w:lvlText w:val="%8."/>
      <w:lvlJc w:val="left"/>
      <w:pPr>
        <w:ind w:left="5760" w:hanging="360"/>
      </w:pPr>
      <w:rPr>
        <w:rFonts w:hint="default"/>
        <w:i/>
      </w:rPr>
    </w:lvl>
    <w:lvl w:ilvl="8" w:tplc="4EF8143C" w:tentative="1">
      <w:start w:val="1"/>
      <w:numFmt w:val="lowerRoman"/>
      <w:lvlText w:val="%9."/>
      <w:lvlJc w:val="right"/>
      <w:pPr>
        <w:ind w:left="6480" w:hanging="180"/>
      </w:pPr>
    </w:lvl>
  </w:abstractNum>
  <w:abstractNum w:abstractNumId="14" w15:restartNumberingAfterBreak="0">
    <w:nsid w:val="275404A7"/>
    <w:multiLevelType w:val="hybridMultilevel"/>
    <w:tmpl w:val="6A0A75FC"/>
    <w:lvl w:ilvl="0" w:tplc="72827E6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FE61D9"/>
    <w:multiLevelType w:val="hybridMultilevel"/>
    <w:tmpl w:val="05AE3166"/>
    <w:lvl w:ilvl="0" w:tplc="31001AB6">
      <w:start w:val="1"/>
      <w:numFmt w:val="lowerLetter"/>
      <w:lvlText w:val="%1."/>
      <w:lvlJc w:val="left"/>
      <w:pPr>
        <w:ind w:left="720" w:hanging="360"/>
      </w:pPr>
      <w:rPr>
        <w:rFonts w:hint="default"/>
        <w:i/>
      </w:rPr>
    </w:lvl>
    <w:lvl w:ilvl="1" w:tplc="26F29E9C">
      <w:start w:val="1"/>
      <w:numFmt w:val="lowerLetter"/>
      <w:lvlText w:val="%2."/>
      <w:lvlJc w:val="left"/>
      <w:pPr>
        <w:ind w:left="1440" w:hanging="360"/>
      </w:pPr>
    </w:lvl>
    <w:lvl w:ilvl="2" w:tplc="7694B062" w:tentative="1">
      <w:start w:val="1"/>
      <w:numFmt w:val="lowerRoman"/>
      <w:lvlText w:val="%3."/>
      <w:lvlJc w:val="right"/>
      <w:pPr>
        <w:ind w:left="2160" w:hanging="180"/>
      </w:pPr>
    </w:lvl>
    <w:lvl w:ilvl="3" w:tplc="36443F2C" w:tentative="1">
      <w:start w:val="1"/>
      <w:numFmt w:val="decimal"/>
      <w:lvlText w:val="%4."/>
      <w:lvlJc w:val="left"/>
      <w:pPr>
        <w:ind w:left="2880" w:hanging="360"/>
      </w:pPr>
    </w:lvl>
    <w:lvl w:ilvl="4" w:tplc="F40868BE" w:tentative="1">
      <w:start w:val="1"/>
      <w:numFmt w:val="lowerLetter"/>
      <w:lvlText w:val="%5."/>
      <w:lvlJc w:val="left"/>
      <w:pPr>
        <w:ind w:left="3600" w:hanging="360"/>
      </w:pPr>
    </w:lvl>
    <w:lvl w:ilvl="5" w:tplc="CD109E74" w:tentative="1">
      <w:start w:val="1"/>
      <w:numFmt w:val="lowerRoman"/>
      <w:lvlText w:val="%6."/>
      <w:lvlJc w:val="right"/>
      <w:pPr>
        <w:ind w:left="4320" w:hanging="180"/>
      </w:pPr>
    </w:lvl>
    <w:lvl w:ilvl="6" w:tplc="3D2C3E04" w:tentative="1">
      <w:start w:val="1"/>
      <w:numFmt w:val="decimal"/>
      <w:lvlText w:val="%7."/>
      <w:lvlJc w:val="left"/>
      <w:pPr>
        <w:ind w:left="5040" w:hanging="360"/>
      </w:pPr>
    </w:lvl>
    <w:lvl w:ilvl="7" w:tplc="ABDA4BDE" w:tentative="1">
      <w:start w:val="1"/>
      <w:numFmt w:val="lowerLetter"/>
      <w:lvlText w:val="%8."/>
      <w:lvlJc w:val="left"/>
      <w:pPr>
        <w:ind w:left="5760" w:hanging="360"/>
      </w:pPr>
    </w:lvl>
    <w:lvl w:ilvl="8" w:tplc="D230F574" w:tentative="1">
      <w:start w:val="1"/>
      <w:numFmt w:val="lowerRoman"/>
      <w:lvlText w:val="%9."/>
      <w:lvlJc w:val="right"/>
      <w:pPr>
        <w:ind w:left="6480" w:hanging="180"/>
      </w:pPr>
    </w:lvl>
  </w:abstractNum>
  <w:abstractNum w:abstractNumId="16" w15:restartNumberingAfterBreak="0">
    <w:nsid w:val="2A427224"/>
    <w:multiLevelType w:val="hybridMultilevel"/>
    <w:tmpl w:val="F234605A"/>
    <w:lvl w:ilvl="0" w:tplc="4A3C4C22">
      <w:start w:val="1"/>
      <w:numFmt w:val="decimal"/>
      <w:pStyle w:val="Style1"/>
      <w:lvlText w:val="%1."/>
      <w:lvlJc w:val="left"/>
      <w:pPr>
        <w:ind w:left="6030" w:hanging="360"/>
      </w:pPr>
      <w:rPr>
        <w:rFonts w:cs="Times New Roman" w:hint="default"/>
      </w:rPr>
    </w:lvl>
    <w:lvl w:ilvl="1" w:tplc="26E2006C" w:tentative="1">
      <w:start w:val="1"/>
      <w:numFmt w:val="lowerLetter"/>
      <w:lvlText w:val="%2."/>
      <w:lvlJc w:val="left"/>
      <w:pPr>
        <w:ind w:left="11995" w:hanging="360"/>
      </w:pPr>
      <w:rPr>
        <w:rFonts w:cs="Times New Roman"/>
      </w:rPr>
    </w:lvl>
    <w:lvl w:ilvl="2" w:tplc="B0D6AC06" w:tentative="1">
      <w:start w:val="1"/>
      <w:numFmt w:val="lowerRoman"/>
      <w:lvlText w:val="%3."/>
      <w:lvlJc w:val="right"/>
      <w:pPr>
        <w:ind w:left="12715" w:hanging="180"/>
      </w:pPr>
      <w:rPr>
        <w:rFonts w:cs="Times New Roman"/>
      </w:rPr>
    </w:lvl>
    <w:lvl w:ilvl="3" w:tplc="0046DDFA" w:tentative="1">
      <w:start w:val="1"/>
      <w:numFmt w:val="decimal"/>
      <w:lvlText w:val="%4."/>
      <w:lvlJc w:val="left"/>
      <w:pPr>
        <w:ind w:left="13435" w:hanging="360"/>
      </w:pPr>
      <w:rPr>
        <w:rFonts w:cs="Times New Roman"/>
      </w:rPr>
    </w:lvl>
    <w:lvl w:ilvl="4" w:tplc="47306868" w:tentative="1">
      <w:start w:val="1"/>
      <w:numFmt w:val="lowerLetter"/>
      <w:lvlText w:val="%5."/>
      <w:lvlJc w:val="left"/>
      <w:pPr>
        <w:ind w:left="14155" w:hanging="360"/>
      </w:pPr>
      <w:rPr>
        <w:rFonts w:cs="Times New Roman"/>
      </w:rPr>
    </w:lvl>
    <w:lvl w:ilvl="5" w:tplc="BC767ACA" w:tentative="1">
      <w:start w:val="1"/>
      <w:numFmt w:val="lowerRoman"/>
      <w:lvlText w:val="%6."/>
      <w:lvlJc w:val="right"/>
      <w:pPr>
        <w:ind w:left="14875" w:hanging="180"/>
      </w:pPr>
      <w:rPr>
        <w:rFonts w:cs="Times New Roman"/>
      </w:rPr>
    </w:lvl>
    <w:lvl w:ilvl="6" w:tplc="079ADEB0" w:tentative="1">
      <w:start w:val="1"/>
      <w:numFmt w:val="decimal"/>
      <w:lvlText w:val="%7."/>
      <w:lvlJc w:val="left"/>
      <w:pPr>
        <w:ind w:left="15595" w:hanging="360"/>
      </w:pPr>
      <w:rPr>
        <w:rFonts w:cs="Times New Roman"/>
      </w:rPr>
    </w:lvl>
    <w:lvl w:ilvl="7" w:tplc="8FCAD616" w:tentative="1">
      <w:start w:val="1"/>
      <w:numFmt w:val="lowerLetter"/>
      <w:lvlText w:val="%8."/>
      <w:lvlJc w:val="left"/>
      <w:pPr>
        <w:ind w:left="16315" w:hanging="360"/>
      </w:pPr>
      <w:rPr>
        <w:rFonts w:cs="Times New Roman"/>
      </w:rPr>
    </w:lvl>
    <w:lvl w:ilvl="8" w:tplc="C56C519A" w:tentative="1">
      <w:start w:val="1"/>
      <w:numFmt w:val="lowerRoman"/>
      <w:lvlText w:val="%9."/>
      <w:lvlJc w:val="right"/>
      <w:pPr>
        <w:ind w:left="17035" w:hanging="180"/>
      </w:pPr>
      <w:rPr>
        <w:rFonts w:cs="Times New Roman"/>
      </w:rPr>
    </w:lvl>
  </w:abstractNum>
  <w:abstractNum w:abstractNumId="17" w15:restartNumberingAfterBreak="0">
    <w:nsid w:val="2C725A63"/>
    <w:multiLevelType w:val="multilevel"/>
    <w:tmpl w:val="777C44DE"/>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2D6830FA"/>
    <w:multiLevelType w:val="multilevel"/>
    <w:tmpl w:val="C556EF9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01D7F44"/>
    <w:multiLevelType w:val="hybridMultilevel"/>
    <w:tmpl w:val="03E0E722"/>
    <w:lvl w:ilvl="0" w:tplc="BA329A46">
      <w:start w:val="4"/>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33F57F6B"/>
    <w:multiLevelType w:val="hybridMultilevel"/>
    <w:tmpl w:val="E0C8F802"/>
    <w:lvl w:ilvl="0" w:tplc="6C7C3B5E">
      <w:start w:val="1"/>
      <w:numFmt w:val="lowerLetter"/>
      <w:lvlText w:val="%1."/>
      <w:lvlJc w:val="left"/>
      <w:pPr>
        <w:ind w:left="720" w:hanging="360"/>
      </w:pPr>
      <w:rPr>
        <w:rFonts w:hint="default"/>
        <w:i/>
        <w:sz w:val="20"/>
      </w:rPr>
    </w:lvl>
    <w:lvl w:ilvl="1" w:tplc="11D6B6FE" w:tentative="1">
      <w:start w:val="1"/>
      <w:numFmt w:val="bullet"/>
      <w:lvlText w:val="o"/>
      <w:lvlJc w:val="left"/>
      <w:pPr>
        <w:ind w:left="1440" w:hanging="360"/>
      </w:pPr>
      <w:rPr>
        <w:rFonts w:ascii="Courier New" w:hAnsi="Courier New" w:cs="Courier New" w:hint="default"/>
      </w:rPr>
    </w:lvl>
    <w:lvl w:ilvl="2" w:tplc="C79E71DA" w:tentative="1">
      <w:start w:val="1"/>
      <w:numFmt w:val="bullet"/>
      <w:lvlText w:val=""/>
      <w:lvlJc w:val="left"/>
      <w:pPr>
        <w:ind w:left="2160" w:hanging="360"/>
      </w:pPr>
      <w:rPr>
        <w:rFonts w:ascii="Wingdings" w:hAnsi="Wingdings" w:hint="default"/>
      </w:rPr>
    </w:lvl>
    <w:lvl w:ilvl="3" w:tplc="33AA5CF8" w:tentative="1">
      <w:start w:val="1"/>
      <w:numFmt w:val="bullet"/>
      <w:lvlText w:val=""/>
      <w:lvlJc w:val="left"/>
      <w:pPr>
        <w:ind w:left="2880" w:hanging="360"/>
      </w:pPr>
      <w:rPr>
        <w:rFonts w:ascii="Symbol" w:hAnsi="Symbol" w:hint="default"/>
      </w:rPr>
    </w:lvl>
    <w:lvl w:ilvl="4" w:tplc="F3F0D90E" w:tentative="1">
      <w:start w:val="1"/>
      <w:numFmt w:val="bullet"/>
      <w:lvlText w:val="o"/>
      <w:lvlJc w:val="left"/>
      <w:pPr>
        <w:ind w:left="3600" w:hanging="360"/>
      </w:pPr>
      <w:rPr>
        <w:rFonts w:ascii="Courier New" w:hAnsi="Courier New" w:cs="Courier New" w:hint="default"/>
      </w:rPr>
    </w:lvl>
    <w:lvl w:ilvl="5" w:tplc="B0CAD02E" w:tentative="1">
      <w:start w:val="1"/>
      <w:numFmt w:val="bullet"/>
      <w:lvlText w:val=""/>
      <w:lvlJc w:val="left"/>
      <w:pPr>
        <w:ind w:left="4320" w:hanging="360"/>
      </w:pPr>
      <w:rPr>
        <w:rFonts w:ascii="Wingdings" w:hAnsi="Wingdings" w:hint="default"/>
      </w:rPr>
    </w:lvl>
    <w:lvl w:ilvl="6" w:tplc="ECCCF92E" w:tentative="1">
      <w:start w:val="1"/>
      <w:numFmt w:val="bullet"/>
      <w:lvlText w:val=""/>
      <w:lvlJc w:val="left"/>
      <w:pPr>
        <w:ind w:left="5040" w:hanging="360"/>
      </w:pPr>
      <w:rPr>
        <w:rFonts w:ascii="Symbol" w:hAnsi="Symbol" w:hint="default"/>
      </w:rPr>
    </w:lvl>
    <w:lvl w:ilvl="7" w:tplc="0A90A5F0" w:tentative="1">
      <w:start w:val="1"/>
      <w:numFmt w:val="bullet"/>
      <w:lvlText w:val="o"/>
      <w:lvlJc w:val="left"/>
      <w:pPr>
        <w:ind w:left="5760" w:hanging="360"/>
      </w:pPr>
      <w:rPr>
        <w:rFonts w:ascii="Courier New" w:hAnsi="Courier New" w:cs="Courier New" w:hint="default"/>
      </w:rPr>
    </w:lvl>
    <w:lvl w:ilvl="8" w:tplc="8FE00B58" w:tentative="1">
      <w:start w:val="1"/>
      <w:numFmt w:val="bullet"/>
      <w:lvlText w:val=""/>
      <w:lvlJc w:val="left"/>
      <w:pPr>
        <w:ind w:left="6480" w:hanging="360"/>
      </w:pPr>
      <w:rPr>
        <w:rFonts w:ascii="Wingdings" w:hAnsi="Wingdings" w:hint="default"/>
      </w:rPr>
    </w:lvl>
  </w:abstractNum>
  <w:abstractNum w:abstractNumId="21" w15:restartNumberingAfterBreak="0">
    <w:nsid w:val="39A95980"/>
    <w:multiLevelType w:val="hybridMultilevel"/>
    <w:tmpl w:val="8D2E8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6246E"/>
    <w:multiLevelType w:val="hybridMultilevel"/>
    <w:tmpl w:val="7C543426"/>
    <w:lvl w:ilvl="0" w:tplc="6492BB04">
      <w:start w:val="1"/>
      <w:numFmt w:val="decimal"/>
      <w:lvlText w:val="%1."/>
      <w:lvlJc w:val="left"/>
      <w:pPr>
        <w:ind w:left="1211" w:hanging="360"/>
      </w:pPr>
      <w:rPr>
        <w:rFonts w:cs="Times New Roman" w:hint="default"/>
        <w:b w:val="0"/>
        <w:i w:val="0"/>
      </w:rPr>
    </w:lvl>
    <w:lvl w:ilvl="1" w:tplc="2930A3D6">
      <w:start w:val="1"/>
      <w:numFmt w:val="lowerLetter"/>
      <w:lvlText w:val="%2."/>
      <w:lvlJc w:val="left"/>
      <w:pPr>
        <w:ind w:left="1581" w:hanging="360"/>
      </w:pPr>
      <w:rPr>
        <w:rFonts w:cs="Times New Roman"/>
      </w:rPr>
    </w:lvl>
    <w:lvl w:ilvl="2" w:tplc="B1C69DEA" w:tentative="1">
      <w:start w:val="1"/>
      <w:numFmt w:val="lowerRoman"/>
      <w:lvlText w:val="%3."/>
      <w:lvlJc w:val="right"/>
      <w:pPr>
        <w:ind w:left="2301" w:hanging="180"/>
      </w:pPr>
      <w:rPr>
        <w:rFonts w:cs="Times New Roman"/>
      </w:rPr>
    </w:lvl>
    <w:lvl w:ilvl="3" w:tplc="AE768958" w:tentative="1">
      <w:start w:val="1"/>
      <w:numFmt w:val="decimal"/>
      <w:lvlText w:val="%4."/>
      <w:lvlJc w:val="left"/>
      <w:pPr>
        <w:ind w:left="3021" w:hanging="360"/>
      </w:pPr>
      <w:rPr>
        <w:rFonts w:cs="Times New Roman"/>
      </w:rPr>
    </w:lvl>
    <w:lvl w:ilvl="4" w:tplc="70D63F4E" w:tentative="1">
      <w:start w:val="1"/>
      <w:numFmt w:val="lowerLetter"/>
      <w:lvlText w:val="%5."/>
      <w:lvlJc w:val="left"/>
      <w:pPr>
        <w:ind w:left="3741" w:hanging="360"/>
      </w:pPr>
      <w:rPr>
        <w:rFonts w:cs="Times New Roman"/>
      </w:rPr>
    </w:lvl>
    <w:lvl w:ilvl="5" w:tplc="28BAB3EC" w:tentative="1">
      <w:start w:val="1"/>
      <w:numFmt w:val="lowerRoman"/>
      <w:lvlText w:val="%6."/>
      <w:lvlJc w:val="right"/>
      <w:pPr>
        <w:ind w:left="4461" w:hanging="180"/>
      </w:pPr>
      <w:rPr>
        <w:rFonts w:cs="Times New Roman"/>
      </w:rPr>
    </w:lvl>
    <w:lvl w:ilvl="6" w:tplc="FC7226B6" w:tentative="1">
      <w:start w:val="1"/>
      <w:numFmt w:val="decimal"/>
      <w:lvlText w:val="%7."/>
      <w:lvlJc w:val="left"/>
      <w:pPr>
        <w:ind w:left="5181" w:hanging="360"/>
      </w:pPr>
      <w:rPr>
        <w:rFonts w:cs="Times New Roman"/>
      </w:rPr>
    </w:lvl>
    <w:lvl w:ilvl="7" w:tplc="A0323546" w:tentative="1">
      <w:start w:val="1"/>
      <w:numFmt w:val="lowerLetter"/>
      <w:lvlText w:val="%8."/>
      <w:lvlJc w:val="left"/>
      <w:pPr>
        <w:ind w:left="5901" w:hanging="360"/>
      </w:pPr>
      <w:rPr>
        <w:rFonts w:cs="Times New Roman"/>
      </w:rPr>
    </w:lvl>
    <w:lvl w:ilvl="8" w:tplc="0F8CC630" w:tentative="1">
      <w:start w:val="1"/>
      <w:numFmt w:val="lowerRoman"/>
      <w:lvlText w:val="%9."/>
      <w:lvlJc w:val="right"/>
      <w:pPr>
        <w:ind w:left="6621" w:hanging="180"/>
      </w:pPr>
      <w:rPr>
        <w:rFonts w:cs="Times New Roman"/>
      </w:rPr>
    </w:lvl>
  </w:abstractNum>
  <w:abstractNum w:abstractNumId="23" w15:restartNumberingAfterBreak="0">
    <w:nsid w:val="3C8037BE"/>
    <w:multiLevelType w:val="hybridMultilevel"/>
    <w:tmpl w:val="FA9CD36C"/>
    <w:lvl w:ilvl="0" w:tplc="D04EF170">
      <w:start w:val="1"/>
      <w:numFmt w:val="lowerLetter"/>
      <w:lvlText w:val="%1."/>
      <w:lvlJc w:val="left"/>
      <w:pPr>
        <w:ind w:left="720" w:hanging="360"/>
      </w:pPr>
      <w:rPr>
        <w:rFonts w:cs="Times New Roman"/>
      </w:rPr>
    </w:lvl>
    <w:lvl w:ilvl="1" w:tplc="0BCE59F6">
      <w:start w:val="1"/>
      <w:numFmt w:val="lowerLetter"/>
      <w:lvlText w:val="%2."/>
      <w:lvlJc w:val="left"/>
      <w:pPr>
        <w:ind w:left="4613" w:hanging="360"/>
      </w:pPr>
      <w:rPr>
        <w:rFonts w:cs="Times New Roman"/>
        <w:i/>
      </w:rPr>
    </w:lvl>
    <w:lvl w:ilvl="2" w:tplc="A242516C">
      <w:start w:val="6"/>
      <w:numFmt w:val="decimal"/>
      <w:lvlText w:val="%3."/>
      <w:lvlJc w:val="left"/>
      <w:pPr>
        <w:ind w:left="2340" w:hanging="360"/>
      </w:pPr>
      <w:rPr>
        <w:rFonts w:cs="Times New Roman" w:hint="default"/>
      </w:rPr>
    </w:lvl>
    <w:lvl w:ilvl="3" w:tplc="1B445E7A" w:tentative="1">
      <w:start w:val="1"/>
      <w:numFmt w:val="decimal"/>
      <w:lvlText w:val="%4."/>
      <w:lvlJc w:val="left"/>
      <w:pPr>
        <w:ind w:left="2880" w:hanging="360"/>
      </w:pPr>
      <w:rPr>
        <w:rFonts w:cs="Times New Roman"/>
      </w:rPr>
    </w:lvl>
    <w:lvl w:ilvl="4" w:tplc="E9F85330" w:tentative="1">
      <w:start w:val="1"/>
      <w:numFmt w:val="lowerLetter"/>
      <w:lvlText w:val="%5."/>
      <w:lvlJc w:val="left"/>
      <w:pPr>
        <w:ind w:left="3600" w:hanging="360"/>
      </w:pPr>
      <w:rPr>
        <w:rFonts w:cs="Times New Roman"/>
      </w:rPr>
    </w:lvl>
    <w:lvl w:ilvl="5" w:tplc="E886F0F4" w:tentative="1">
      <w:start w:val="1"/>
      <w:numFmt w:val="lowerRoman"/>
      <w:lvlText w:val="%6."/>
      <w:lvlJc w:val="right"/>
      <w:pPr>
        <w:ind w:left="4320" w:hanging="180"/>
      </w:pPr>
      <w:rPr>
        <w:rFonts w:cs="Times New Roman"/>
      </w:rPr>
    </w:lvl>
    <w:lvl w:ilvl="6" w:tplc="552019BE" w:tentative="1">
      <w:start w:val="1"/>
      <w:numFmt w:val="decimal"/>
      <w:lvlText w:val="%7."/>
      <w:lvlJc w:val="left"/>
      <w:pPr>
        <w:ind w:left="5040" w:hanging="360"/>
      </w:pPr>
      <w:rPr>
        <w:rFonts w:cs="Times New Roman"/>
      </w:rPr>
    </w:lvl>
    <w:lvl w:ilvl="7" w:tplc="CDCC8908" w:tentative="1">
      <w:start w:val="1"/>
      <w:numFmt w:val="lowerLetter"/>
      <w:lvlText w:val="%8."/>
      <w:lvlJc w:val="left"/>
      <w:pPr>
        <w:ind w:left="5760" w:hanging="360"/>
      </w:pPr>
      <w:rPr>
        <w:rFonts w:cs="Times New Roman"/>
      </w:rPr>
    </w:lvl>
    <w:lvl w:ilvl="8" w:tplc="6E7281D4" w:tentative="1">
      <w:start w:val="1"/>
      <w:numFmt w:val="lowerRoman"/>
      <w:lvlText w:val="%9."/>
      <w:lvlJc w:val="right"/>
      <w:pPr>
        <w:ind w:left="6480" w:hanging="180"/>
      </w:pPr>
      <w:rPr>
        <w:rFonts w:cs="Times New Roman"/>
      </w:rPr>
    </w:lvl>
  </w:abstractNum>
  <w:abstractNum w:abstractNumId="24" w15:restartNumberingAfterBreak="0">
    <w:nsid w:val="3EE5230C"/>
    <w:multiLevelType w:val="multilevel"/>
    <w:tmpl w:val="5806799C"/>
    <w:lvl w:ilvl="0">
      <w:start w:val="2"/>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32A5496"/>
    <w:multiLevelType w:val="hybridMultilevel"/>
    <w:tmpl w:val="F1C6D002"/>
    <w:lvl w:ilvl="0" w:tplc="F7ECBCC4">
      <w:start w:val="1"/>
      <w:numFmt w:val="lowerLetter"/>
      <w:lvlText w:val="%1."/>
      <w:lvlJc w:val="left"/>
      <w:pPr>
        <w:ind w:left="644" w:hanging="360"/>
      </w:pPr>
      <w:rPr>
        <w:rFonts w:cs="Times New Roman" w:hint="default"/>
        <w:b w:val="0"/>
        <w:i/>
      </w:rPr>
    </w:lvl>
    <w:lvl w:ilvl="1" w:tplc="1BF03ABC">
      <w:start w:val="1"/>
      <w:numFmt w:val="lowerLetter"/>
      <w:lvlText w:val="%2."/>
      <w:lvlJc w:val="left"/>
      <w:pPr>
        <w:ind w:left="1724" w:hanging="360"/>
      </w:pPr>
      <w:rPr>
        <w:rFonts w:cs="Times New Roman"/>
      </w:rPr>
    </w:lvl>
    <w:lvl w:ilvl="2" w:tplc="C9CC1508" w:tentative="1">
      <w:start w:val="1"/>
      <w:numFmt w:val="lowerRoman"/>
      <w:lvlText w:val="%3."/>
      <w:lvlJc w:val="right"/>
      <w:pPr>
        <w:ind w:left="2444" w:hanging="180"/>
      </w:pPr>
      <w:rPr>
        <w:rFonts w:cs="Times New Roman"/>
      </w:rPr>
    </w:lvl>
    <w:lvl w:ilvl="3" w:tplc="281C28B6" w:tentative="1">
      <w:start w:val="1"/>
      <w:numFmt w:val="decimal"/>
      <w:lvlText w:val="%4."/>
      <w:lvlJc w:val="left"/>
      <w:pPr>
        <w:ind w:left="3164" w:hanging="360"/>
      </w:pPr>
      <w:rPr>
        <w:rFonts w:cs="Times New Roman"/>
      </w:rPr>
    </w:lvl>
    <w:lvl w:ilvl="4" w:tplc="57525698" w:tentative="1">
      <w:start w:val="1"/>
      <w:numFmt w:val="lowerLetter"/>
      <w:lvlText w:val="%5."/>
      <w:lvlJc w:val="left"/>
      <w:pPr>
        <w:ind w:left="3884" w:hanging="360"/>
      </w:pPr>
      <w:rPr>
        <w:rFonts w:cs="Times New Roman"/>
      </w:rPr>
    </w:lvl>
    <w:lvl w:ilvl="5" w:tplc="69EE4950" w:tentative="1">
      <w:start w:val="1"/>
      <w:numFmt w:val="lowerRoman"/>
      <w:lvlText w:val="%6."/>
      <w:lvlJc w:val="right"/>
      <w:pPr>
        <w:ind w:left="4604" w:hanging="180"/>
      </w:pPr>
      <w:rPr>
        <w:rFonts w:cs="Times New Roman"/>
      </w:rPr>
    </w:lvl>
    <w:lvl w:ilvl="6" w:tplc="CF3A849E" w:tentative="1">
      <w:start w:val="1"/>
      <w:numFmt w:val="decimal"/>
      <w:lvlText w:val="%7."/>
      <w:lvlJc w:val="left"/>
      <w:pPr>
        <w:ind w:left="5324" w:hanging="360"/>
      </w:pPr>
      <w:rPr>
        <w:rFonts w:cs="Times New Roman"/>
      </w:rPr>
    </w:lvl>
    <w:lvl w:ilvl="7" w:tplc="3D8A3412" w:tentative="1">
      <w:start w:val="1"/>
      <w:numFmt w:val="lowerLetter"/>
      <w:lvlText w:val="%8."/>
      <w:lvlJc w:val="left"/>
      <w:pPr>
        <w:ind w:left="6044" w:hanging="360"/>
      </w:pPr>
      <w:rPr>
        <w:rFonts w:cs="Times New Roman"/>
      </w:rPr>
    </w:lvl>
    <w:lvl w:ilvl="8" w:tplc="F418E054" w:tentative="1">
      <w:start w:val="1"/>
      <w:numFmt w:val="lowerRoman"/>
      <w:lvlText w:val="%9."/>
      <w:lvlJc w:val="right"/>
      <w:pPr>
        <w:ind w:left="6764" w:hanging="180"/>
      </w:pPr>
      <w:rPr>
        <w:rFonts w:cs="Times New Roman"/>
      </w:rPr>
    </w:lvl>
  </w:abstractNum>
  <w:abstractNum w:abstractNumId="26" w15:restartNumberingAfterBreak="0">
    <w:nsid w:val="4389233F"/>
    <w:multiLevelType w:val="hybridMultilevel"/>
    <w:tmpl w:val="67628D32"/>
    <w:lvl w:ilvl="0" w:tplc="47C4B8A2">
      <w:start w:val="1"/>
      <w:numFmt w:val="lowerLetter"/>
      <w:lvlText w:val="%1)"/>
      <w:lvlJc w:val="left"/>
      <w:pPr>
        <w:ind w:left="644" w:hanging="360"/>
      </w:pPr>
      <w:rPr>
        <w:rFonts w:cs="Times New Roman" w:hint="default"/>
        <w:b w:val="0"/>
        <w:i/>
      </w:rPr>
    </w:lvl>
    <w:lvl w:ilvl="1" w:tplc="B4023CDC">
      <w:start w:val="1"/>
      <w:numFmt w:val="lowerLetter"/>
      <w:lvlText w:val="%2."/>
      <w:lvlJc w:val="left"/>
      <w:pPr>
        <w:ind w:left="1724" w:hanging="360"/>
      </w:pPr>
      <w:rPr>
        <w:rFonts w:cs="Times New Roman"/>
      </w:rPr>
    </w:lvl>
    <w:lvl w:ilvl="2" w:tplc="3C922C6E" w:tentative="1">
      <w:start w:val="1"/>
      <w:numFmt w:val="lowerRoman"/>
      <w:lvlText w:val="%3."/>
      <w:lvlJc w:val="right"/>
      <w:pPr>
        <w:ind w:left="2444" w:hanging="180"/>
      </w:pPr>
      <w:rPr>
        <w:rFonts w:cs="Times New Roman"/>
      </w:rPr>
    </w:lvl>
    <w:lvl w:ilvl="3" w:tplc="FF74ABFE" w:tentative="1">
      <w:start w:val="1"/>
      <w:numFmt w:val="decimal"/>
      <w:lvlText w:val="%4."/>
      <w:lvlJc w:val="left"/>
      <w:pPr>
        <w:ind w:left="3164" w:hanging="360"/>
      </w:pPr>
      <w:rPr>
        <w:rFonts w:cs="Times New Roman"/>
      </w:rPr>
    </w:lvl>
    <w:lvl w:ilvl="4" w:tplc="DAEAE4DC" w:tentative="1">
      <w:start w:val="1"/>
      <w:numFmt w:val="lowerLetter"/>
      <w:lvlText w:val="%5."/>
      <w:lvlJc w:val="left"/>
      <w:pPr>
        <w:ind w:left="3884" w:hanging="360"/>
      </w:pPr>
      <w:rPr>
        <w:rFonts w:cs="Times New Roman"/>
      </w:rPr>
    </w:lvl>
    <w:lvl w:ilvl="5" w:tplc="559825BE" w:tentative="1">
      <w:start w:val="1"/>
      <w:numFmt w:val="lowerRoman"/>
      <w:lvlText w:val="%6."/>
      <w:lvlJc w:val="right"/>
      <w:pPr>
        <w:ind w:left="4604" w:hanging="180"/>
      </w:pPr>
      <w:rPr>
        <w:rFonts w:cs="Times New Roman"/>
      </w:rPr>
    </w:lvl>
    <w:lvl w:ilvl="6" w:tplc="6F7C8038" w:tentative="1">
      <w:start w:val="1"/>
      <w:numFmt w:val="decimal"/>
      <w:lvlText w:val="%7."/>
      <w:lvlJc w:val="left"/>
      <w:pPr>
        <w:ind w:left="5324" w:hanging="360"/>
      </w:pPr>
      <w:rPr>
        <w:rFonts w:cs="Times New Roman"/>
      </w:rPr>
    </w:lvl>
    <w:lvl w:ilvl="7" w:tplc="5D481160" w:tentative="1">
      <w:start w:val="1"/>
      <w:numFmt w:val="lowerLetter"/>
      <w:lvlText w:val="%8."/>
      <w:lvlJc w:val="left"/>
      <w:pPr>
        <w:ind w:left="6044" w:hanging="360"/>
      </w:pPr>
      <w:rPr>
        <w:rFonts w:cs="Times New Roman"/>
      </w:rPr>
    </w:lvl>
    <w:lvl w:ilvl="8" w:tplc="10D292D4" w:tentative="1">
      <w:start w:val="1"/>
      <w:numFmt w:val="lowerRoman"/>
      <w:lvlText w:val="%9."/>
      <w:lvlJc w:val="right"/>
      <w:pPr>
        <w:ind w:left="6764" w:hanging="180"/>
      </w:pPr>
      <w:rPr>
        <w:rFonts w:cs="Times New Roman"/>
      </w:rPr>
    </w:lvl>
  </w:abstractNum>
  <w:abstractNum w:abstractNumId="27" w15:restartNumberingAfterBreak="0">
    <w:nsid w:val="453C4C83"/>
    <w:multiLevelType w:val="hybridMultilevel"/>
    <w:tmpl w:val="88B02A8A"/>
    <w:lvl w:ilvl="0" w:tplc="64A6CAD8">
      <w:start w:val="1"/>
      <w:numFmt w:val="bullet"/>
      <w:lvlText w:val=""/>
      <w:lvlJc w:val="left"/>
      <w:pPr>
        <w:ind w:left="720" w:hanging="360"/>
      </w:pPr>
      <w:rPr>
        <w:rFonts w:ascii="Symbol" w:hAnsi="Symbol" w:hint="default"/>
        <w:sz w:val="20"/>
      </w:rPr>
    </w:lvl>
    <w:lvl w:ilvl="1" w:tplc="49E2B068" w:tentative="1">
      <w:start w:val="1"/>
      <w:numFmt w:val="bullet"/>
      <w:lvlText w:val="o"/>
      <w:lvlJc w:val="left"/>
      <w:pPr>
        <w:ind w:left="1440" w:hanging="360"/>
      </w:pPr>
      <w:rPr>
        <w:rFonts w:ascii="Courier New" w:hAnsi="Courier New" w:hint="default"/>
      </w:rPr>
    </w:lvl>
    <w:lvl w:ilvl="2" w:tplc="04E65C48" w:tentative="1">
      <w:start w:val="1"/>
      <w:numFmt w:val="bullet"/>
      <w:lvlText w:val=""/>
      <w:lvlJc w:val="left"/>
      <w:pPr>
        <w:ind w:left="2160" w:hanging="360"/>
      </w:pPr>
      <w:rPr>
        <w:rFonts w:ascii="Wingdings" w:hAnsi="Wingdings" w:hint="default"/>
      </w:rPr>
    </w:lvl>
    <w:lvl w:ilvl="3" w:tplc="A7143A2E" w:tentative="1">
      <w:start w:val="1"/>
      <w:numFmt w:val="bullet"/>
      <w:lvlText w:val=""/>
      <w:lvlJc w:val="left"/>
      <w:pPr>
        <w:ind w:left="2880" w:hanging="360"/>
      </w:pPr>
      <w:rPr>
        <w:rFonts w:ascii="Symbol" w:hAnsi="Symbol" w:hint="default"/>
      </w:rPr>
    </w:lvl>
    <w:lvl w:ilvl="4" w:tplc="7C7C1C74" w:tentative="1">
      <w:start w:val="1"/>
      <w:numFmt w:val="bullet"/>
      <w:lvlText w:val="o"/>
      <w:lvlJc w:val="left"/>
      <w:pPr>
        <w:ind w:left="3600" w:hanging="360"/>
      </w:pPr>
      <w:rPr>
        <w:rFonts w:ascii="Courier New" w:hAnsi="Courier New" w:hint="default"/>
      </w:rPr>
    </w:lvl>
    <w:lvl w:ilvl="5" w:tplc="F28A25D6" w:tentative="1">
      <w:start w:val="1"/>
      <w:numFmt w:val="bullet"/>
      <w:lvlText w:val=""/>
      <w:lvlJc w:val="left"/>
      <w:pPr>
        <w:ind w:left="4320" w:hanging="360"/>
      </w:pPr>
      <w:rPr>
        <w:rFonts w:ascii="Wingdings" w:hAnsi="Wingdings" w:hint="default"/>
      </w:rPr>
    </w:lvl>
    <w:lvl w:ilvl="6" w:tplc="D7100192" w:tentative="1">
      <w:start w:val="1"/>
      <w:numFmt w:val="bullet"/>
      <w:lvlText w:val=""/>
      <w:lvlJc w:val="left"/>
      <w:pPr>
        <w:ind w:left="5040" w:hanging="360"/>
      </w:pPr>
      <w:rPr>
        <w:rFonts w:ascii="Symbol" w:hAnsi="Symbol" w:hint="default"/>
      </w:rPr>
    </w:lvl>
    <w:lvl w:ilvl="7" w:tplc="89E456DE" w:tentative="1">
      <w:start w:val="1"/>
      <w:numFmt w:val="bullet"/>
      <w:lvlText w:val="o"/>
      <w:lvlJc w:val="left"/>
      <w:pPr>
        <w:ind w:left="5760" w:hanging="360"/>
      </w:pPr>
      <w:rPr>
        <w:rFonts w:ascii="Courier New" w:hAnsi="Courier New" w:hint="default"/>
      </w:rPr>
    </w:lvl>
    <w:lvl w:ilvl="8" w:tplc="D2E895AA" w:tentative="1">
      <w:start w:val="1"/>
      <w:numFmt w:val="bullet"/>
      <w:lvlText w:val=""/>
      <w:lvlJc w:val="left"/>
      <w:pPr>
        <w:ind w:left="6480" w:hanging="360"/>
      </w:pPr>
      <w:rPr>
        <w:rFonts w:ascii="Wingdings" w:hAnsi="Wingdings" w:hint="default"/>
      </w:rPr>
    </w:lvl>
  </w:abstractNum>
  <w:abstractNum w:abstractNumId="28" w15:restartNumberingAfterBreak="0">
    <w:nsid w:val="49047150"/>
    <w:multiLevelType w:val="hybridMultilevel"/>
    <w:tmpl w:val="C19637AA"/>
    <w:lvl w:ilvl="0" w:tplc="71EAB54E">
      <w:start w:val="1"/>
      <w:numFmt w:val="bullet"/>
      <w:pStyle w:val="11Dash-2"/>
      <w:lvlText w:val="–"/>
      <w:lvlJc w:val="left"/>
      <w:pPr>
        <w:ind w:left="720" w:hanging="360"/>
      </w:pPr>
      <w:rPr>
        <w:rFonts w:ascii="Times New Roman" w:hAnsi="Times New Roman" w:hint="default"/>
      </w:rPr>
    </w:lvl>
    <w:lvl w:ilvl="1" w:tplc="E8301328" w:tentative="1">
      <w:start w:val="1"/>
      <w:numFmt w:val="bullet"/>
      <w:lvlText w:val="o"/>
      <w:lvlJc w:val="left"/>
      <w:pPr>
        <w:ind w:left="1440" w:hanging="360"/>
      </w:pPr>
      <w:rPr>
        <w:rFonts w:ascii="Courier New" w:hAnsi="Courier New" w:hint="default"/>
      </w:rPr>
    </w:lvl>
    <w:lvl w:ilvl="2" w:tplc="2ACC5F08" w:tentative="1">
      <w:start w:val="1"/>
      <w:numFmt w:val="bullet"/>
      <w:lvlText w:val=""/>
      <w:lvlJc w:val="left"/>
      <w:pPr>
        <w:ind w:left="2160" w:hanging="360"/>
      </w:pPr>
      <w:rPr>
        <w:rFonts w:ascii="Wingdings" w:hAnsi="Wingdings" w:hint="default"/>
      </w:rPr>
    </w:lvl>
    <w:lvl w:ilvl="3" w:tplc="3C643BAE" w:tentative="1">
      <w:start w:val="1"/>
      <w:numFmt w:val="bullet"/>
      <w:lvlText w:val=""/>
      <w:lvlJc w:val="left"/>
      <w:pPr>
        <w:ind w:left="2880" w:hanging="360"/>
      </w:pPr>
      <w:rPr>
        <w:rFonts w:ascii="Symbol" w:hAnsi="Symbol" w:hint="default"/>
      </w:rPr>
    </w:lvl>
    <w:lvl w:ilvl="4" w:tplc="EF7AC02A" w:tentative="1">
      <w:start w:val="1"/>
      <w:numFmt w:val="bullet"/>
      <w:lvlText w:val="o"/>
      <w:lvlJc w:val="left"/>
      <w:pPr>
        <w:ind w:left="3600" w:hanging="360"/>
      </w:pPr>
      <w:rPr>
        <w:rFonts w:ascii="Courier New" w:hAnsi="Courier New" w:hint="default"/>
      </w:rPr>
    </w:lvl>
    <w:lvl w:ilvl="5" w:tplc="84006412" w:tentative="1">
      <w:start w:val="1"/>
      <w:numFmt w:val="bullet"/>
      <w:lvlText w:val=""/>
      <w:lvlJc w:val="left"/>
      <w:pPr>
        <w:ind w:left="4320" w:hanging="360"/>
      </w:pPr>
      <w:rPr>
        <w:rFonts w:ascii="Wingdings" w:hAnsi="Wingdings" w:hint="default"/>
      </w:rPr>
    </w:lvl>
    <w:lvl w:ilvl="6" w:tplc="8EA01394" w:tentative="1">
      <w:start w:val="1"/>
      <w:numFmt w:val="bullet"/>
      <w:lvlText w:val=""/>
      <w:lvlJc w:val="left"/>
      <w:pPr>
        <w:ind w:left="5040" w:hanging="360"/>
      </w:pPr>
      <w:rPr>
        <w:rFonts w:ascii="Symbol" w:hAnsi="Symbol" w:hint="default"/>
      </w:rPr>
    </w:lvl>
    <w:lvl w:ilvl="7" w:tplc="735E3962" w:tentative="1">
      <w:start w:val="1"/>
      <w:numFmt w:val="bullet"/>
      <w:lvlText w:val="o"/>
      <w:lvlJc w:val="left"/>
      <w:pPr>
        <w:ind w:left="5760" w:hanging="360"/>
      </w:pPr>
      <w:rPr>
        <w:rFonts w:ascii="Courier New" w:hAnsi="Courier New" w:hint="default"/>
      </w:rPr>
    </w:lvl>
    <w:lvl w:ilvl="8" w:tplc="F6640A92" w:tentative="1">
      <w:start w:val="1"/>
      <w:numFmt w:val="bullet"/>
      <w:lvlText w:val=""/>
      <w:lvlJc w:val="left"/>
      <w:pPr>
        <w:ind w:left="6480" w:hanging="360"/>
      </w:pPr>
      <w:rPr>
        <w:rFonts w:ascii="Wingdings" w:hAnsi="Wingdings" w:hint="default"/>
      </w:rPr>
    </w:lvl>
  </w:abstractNum>
  <w:abstractNum w:abstractNumId="29" w15:restartNumberingAfterBreak="0">
    <w:nsid w:val="4D20078B"/>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0" w15:restartNumberingAfterBreak="0">
    <w:nsid w:val="50CC5927"/>
    <w:multiLevelType w:val="multilevel"/>
    <w:tmpl w:val="EE2CCC00"/>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1" w15:restartNumberingAfterBreak="0">
    <w:nsid w:val="5200145D"/>
    <w:multiLevelType w:val="hybridMultilevel"/>
    <w:tmpl w:val="F68E271A"/>
    <w:lvl w:ilvl="0" w:tplc="1444F874">
      <w:start w:val="1"/>
      <w:numFmt w:val="lowerLetter"/>
      <w:lvlText w:val="%1."/>
      <w:lvlJc w:val="left"/>
      <w:pPr>
        <w:ind w:left="720" w:hanging="360"/>
      </w:pPr>
      <w:rPr>
        <w:rFonts w:hint="default"/>
        <w:i/>
      </w:rPr>
    </w:lvl>
    <w:lvl w:ilvl="1" w:tplc="1DB0574C" w:tentative="1">
      <w:start w:val="1"/>
      <w:numFmt w:val="lowerLetter"/>
      <w:lvlText w:val="%2."/>
      <w:lvlJc w:val="left"/>
      <w:pPr>
        <w:ind w:left="1440" w:hanging="360"/>
      </w:pPr>
    </w:lvl>
    <w:lvl w:ilvl="2" w:tplc="6E8A4724" w:tentative="1">
      <w:start w:val="1"/>
      <w:numFmt w:val="lowerRoman"/>
      <w:lvlText w:val="%3."/>
      <w:lvlJc w:val="right"/>
      <w:pPr>
        <w:ind w:left="2160" w:hanging="180"/>
      </w:pPr>
    </w:lvl>
    <w:lvl w:ilvl="3" w:tplc="B0A2D1B2" w:tentative="1">
      <w:start w:val="1"/>
      <w:numFmt w:val="decimal"/>
      <w:lvlText w:val="%4."/>
      <w:lvlJc w:val="left"/>
      <w:pPr>
        <w:ind w:left="2880" w:hanging="360"/>
      </w:pPr>
    </w:lvl>
    <w:lvl w:ilvl="4" w:tplc="1B6C6A22" w:tentative="1">
      <w:start w:val="1"/>
      <w:numFmt w:val="lowerLetter"/>
      <w:lvlText w:val="%5."/>
      <w:lvlJc w:val="left"/>
      <w:pPr>
        <w:ind w:left="3600" w:hanging="360"/>
      </w:pPr>
    </w:lvl>
    <w:lvl w:ilvl="5" w:tplc="1C52F4F2" w:tentative="1">
      <w:start w:val="1"/>
      <w:numFmt w:val="lowerRoman"/>
      <w:lvlText w:val="%6."/>
      <w:lvlJc w:val="right"/>
      <w:pPr>
        <w:ind w:left="4320" w:hanging="180"/>
      </w:pPr>
    </w:lvl>
    <w:lvl w:ilvl="6" w:tplc="A0BA79F6" w:tentative="1">
      <w:start w:val="1"/>
      <w:numFmt w:val="decimal"/>
      <w:lvlText w:val="%7."/>
      <w:lvlJc w:val="left"/>
      <w:pPr>
        <w:ind w:left="5040" w:hanging="360"/>
      </w:pPr>
    </w:lvl>
    <w:lvl w:ilvl="7" w:tplc="5AE6C5F2" w:tentative="1">
      <w:start w:val="1"/>
      <w:numFmt w:val="lowerLetter"/>
      <w:lvlText w:val="%8."/>
      <w:lvlJc w:val="left"/>
      <w:pPr>
        <w:ind w:left="5760" w:hanging="360"/>
      </w:pPr>
    </w:lvl>
    <w:lvl w:ilvl="8" w:tplc="7B085C00" w:tentative="1">
      <w:start w:val="1"/>
      <w:numFmt w:val="lowerRoman"/>
      <w:lvlText w:val="%9."/>
      <w:lvlJc w:val="right"/>
      <w:pPr>
        <w:ind w:left="6480" w:hanging="180"/>
      </w:pPr>
    </w:lvl>
  </w:abstractNum>
  <w:abstractNum w:abstractNumId="32" w15:restartNumberingAfterBreak="0">
    <w:nsid w:val="58963276"/>
    <w:multiLevelType w:val="multilevel"/>
    <w:tmpl w:val="4E766382"/>
    <w:lvl w:ilvl="0">
      <w:start w:val="1"/>
      <w:numFmt w:val="decimal"/>
      <w:isLgl/>
      <w:suff w:val="space"/>
      <w:lvlText w:val="%1."/>
      <w:lvlJc w:val="left"/>
      <w:rPr>
        <w:rFonts w:ascii="Helvetica" w:hAnsi="Helvetica" w:cs="Times New Roman" w:hint="default"/>
        <w:i w:val="0"/>
        <w:strike w:val="0"/>
        <w:dstrike w:val="0"/>
        <w:color w:val="auto"/>
        <w:sz w:val="20"/>
        <w:u w:val="none"/>
        <w:effect w:val="none"/>
      </w:rPr>
    </w:lvl>
    <w:lvl w:ilvl="1">
      <w:start w:val="1"/>
      <w:numFmt w:val="lowerLetter"/>
      <w:suff w:val="space"/>
      <w:lvlText w:val="%2."/>
      <w:lvlJc w:val="left"/>
      <w:rPr>
        <w:rFonts w:cs="Times New Roman"/>
        <w:b w:val="0"/>
        <w:i/>
      </w:rPr>
    </w:lvl>
    <w:lvl w:ilvl="2">
      <w:start w:val="1"/>
      <w:numFmt w:val="lowerRoman"/>
      <w:lvlText w:val="%3."/>
      <w:lvlJc w:val="left"/>
      <w:pPr>
        <w:tabs>
          <w:tab w:val="num" w:pos="720"/>
        </w:tabs>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CD073AC"/>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02F3FED"/>
    <w:multiLevelType w:val="hybridMultilevel"/>
    <w:tmpl w:val="C84ED786"/>
    <w:lvl w:ilvl="0" w:tplc="51605E30">
      <w:start w:val="1"/>
      <w:numFmt w:val="decimal"/>
      <w:lvlText w:val="%1."/>
      <w:lvlJc w:val="left"/>
      <w:pPr>
        <w:ind w:left="0" w:firstLine="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31200E9"/>
    <w:multiLevelType w:val="hybridMultilevel"/>
    <w:tmpl w:val="3918DFFC"/>
    <w:lvl w:ilvl="0" w:tplc="7DD84B6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4444D1"/>
    <w:multiLevelType w:val="hybridMultilevel"/>
    <w:tmpl w:val="7BC235D0"/>
    <w:lvl w:ilvl="0" w:tplc="5C1E6B58">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6160C3"/>
    <w:multiLevelType w:val="hybridMultilevel"/>
    <w:tmpl w:val="B9CE9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EA3CA7"/>
    <w:multiLevelType w:val="multilevel"/>
    <w:tmpl w:val="203048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E67EDA"/>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0" w15:restartNumberingAfterBreak="0">
    <w:nsid w:val="75BF7316"/>
    <w:multiLevelType w:val="hybridMultilevel"/>
    <w:tmpl w:val="44000FC0"/>
    <w:lvl w:ilvl="0" w:tplc="1D1E5CDC">
      <w:start w:val="1"/>
      <w:numFmt w:val="lowerLetter"/>
      <w:lvlText w:val="%1."/>
      <w:lvlJc w:val="left"/>
      <w:pPr>
        <w:ind w:left="720" w:hanging="360"/>
      </w:pPr>
      <w:rPr>
        <w:rFonts w:cs="Times New Roman"/>
        <w:i/>
      </w:rPr>
    </w:lvl>
    <w:lvl w:ilvl="1" w:tplc="C500410A">
      <w:start w:val="1"/>
      <w:numFmt w:val="lowerLetter"/>
      <w:lvlText w:val="%2."/>
      <w:lvlJc w:val="left"/>
      <w:pPr>
        <w:ind w:left="1440" w:hanging="360"/>
      </w:pPr>
      <w:rPr>
        <w:rFonts w:cs="Times New Roman"/>
      </w:rPr>
    </w:lvl>
    <w:lvl w:ilvl="2" w:tplc="99469A50" w:tentative="1">
      <w:start w:val="1"/>
      <w:numFmt w:val="lowerRoman"/>
      <w:lvlText w:val="%3."/>
      <w:lvlJc w:val="right"/>
      <w:pPr>
        <w:ind w:left="2160" w:hanging="180"/>
      </w:pPr>
      <w:rPr>
        <w:rFonts w:cs="Times New Roman"/>
      </w:rPr>
    </w:lvl>
    <w:lvl w:ilvl="3" w:tplc="85EE7228" w:tentative="1">
      <w:start w:val="1"/>
      <w:numFmt w:val="decimal"/>
      <w:lvlText w:val="%4."/>
      <w:lvlJc w:val="left"/>
      <w:pPr>
        <w:ind w:left="2880" w:hanging="360"/>
      </w:pPr>
      <w:rPr>
        <w:rFonts w:cs="Times New Roman"/>
      </w:rPr>
    </w:lvl>
    <w:lvl w:ilvl="4" w:tplc="FD1E2AA0" w:tentative="1">
      <w:start w:val="1"/>
      <w:numFmt w:val="lowerLetter"/>
      <w:lvlText w:val="%5."/>
      <w:lvlJc w:val="left"/>
      <w:pPr>
        <w:ind w:left="3600" w:hanging="360"/>
      </w:pPr>
      <w:rPr>
        <w:rFonts w:cs="Times New Roman"/>
      </w:rPr>
    </w:lvl>
    <w:lvl w:ilvl="5" w:tplc="8654BD64" w:tentative="1">
      <w:start w:val="1"/>
      <w:numFmt w:val="lowerRoman"/>
      <w:lvlText w:val="%6."/>
      <w:lvlJc w:val="right"/>
      <w:pPr>
        <w:ind w:left="4320" w:hanging="180"/>
      </w:pPr>
      <w:rPr>
        <w:rFonts w:cs="Times New Roman"/>
      </w:rPr>
    </w:lvl>
    <w:lvl w:ilvl="6" w:tplc="58122200" w:tentative="1">
      <w:start w:val="1"/>
      <w:numFmt w:val="decimal"/>
      <w:lvlText w:val="%7."/>
      <w:lvlJc w:val="left"/>
      <w:pPr>
        <w:ind w:left="5040" w:hanging="360"/>
      </w:pPr>
      <w:rPr>
        <w:rFonts w:cs="Times New Roman"/>
      </w:rPr>
    </w:lvl>
    <w:lvl w:ilvl="7" w:tplc="D2522F42" w:tentative="1">
      <w:start w:val="1"/>
      <w:numFmt w:val="lowerLetter"/>
      <w:lvlText w:val="%8."/>
      <w:lvlJc w:val="left"/>
      <w:pPr>
        <w:ind w:left="5760" w:hanging="360"/>
      </w:pPr>
      <w:rPr>
        <w:rFonts w:cs="Times New Roman"/>
      </w:rPr>
    </w:lvl>
    <w:lvl w:ilvl="8" w:tplc="6A280912" w:tentative="1">
      <w:start w:val="1"/>
      <w:numFmt w:val="lowerRoman"/>
      <w:lvlText w:val="%9."/>
      <w:lvlJc w:val="right"/>
      <w:pPr>
        <w:ind w:left="6480" w:hanging="180"/>
      </w:pPr>
      <w:rPr>
        <w:rFonts w:cs="Times New Roman"/>
      </w:rPr>
    </w:lvl>
  </w:abstractNum>
  <w:abstractNum w:abstractNumId="41" w15:restartNumberingAfterBreak="0">
    <w:nsid w:val="78070843"/>
    <w:multiLevelType w:val="hybridMultilevel"/>
    <w:tmpl w:val="AC220D88"/>
    <w:lvl w:ilvl="0" w:tplc="1D2EC474">
      <w:start w:val="1"/>
      <w:numFmt w:val="lowerLetter"/>
      <w:lvlText w:val="%1."/>
      <w:lvlJc w:val="left"/>
      <w:pPr>
        <w:ind w:left="720" w:hanging="360"/>
      </w:pPr>
      <w:rPr>
        <w:rFonts w:hint="default"/>
        <w:i/>
      </w:rPr>
    </w:lvl>
    <w:lvl w:ilvl="1" w:tplc="44085374" w:tentative="1">
      <w:start w:val="1"/>
      <w:numFmt w:val="lowerLetter"/>
      <w:lvlText w:val="%2."/>
      <w:lvlJc w:val="left"/>
      <w:pPr>
        <w:ind w:left="1440" w:hanging="360"/>
      </w:pPr>
    </w:lvl>
    <w:lvl w:ilvl="2" w:tplc="D85011C4" w:tentative="1">
      <w:start w:val="1"/>
      <w:numFmt w:val="lowerRoman"/>
      <w:lvlText w:val="%3."/>
      <w:lvlJc w:val="right"/>
      <w:pPr>
        <w:ind w:left="2160" w:hanging="180"/>
      </w:pPr>
    </w:lvl>
    <w:lvl w:ilvl="3" w:tplc="0C02285E" w:tentative="1">
      <w:start w:val="1"/>
      <w:numFmt w:val="decimal"/>
      <w:lvlText w:val="%4."/>
      <w:lvlJc w:val="left"/>
      <w:pPr>
        <w:ind w:left="2880" w:hanging="360"/>
      </w:pPr>
    </w:lvl>
    <w:lvl w:ilvl="4" w:tplc="1ABAC986" w:tentative="1">
      <w:start w:val="1"/>
      <w:numFmt w:val="lowerLetter"/>
      <w:lvlText w:val="%5."/>
      <w:lvlJc w:val="left"/>
      <w:pPr>
        <w:ind w:left="3600" w:hanging="360"/>
      </w:pPr>
    </w:lvl>
    <w:lvl w:ilvl="5" w:tplc="D07A8F2A" w:tentative="1">
      <w:start w:val="1"/>
      <w:numFmt w:val="lowerRoman"/>
      <w:lvlText w:val="%6."/>
      <w:lvlJc w:val="right"/>
      <w:pPr>
        <w:ind w:left="4320" w:hanging="180"/>
      </w:pPr>
    </w:lvl>
    <w:lvl w:ilvl="6" w:tplc="B914DE98" w:tentative="1">
      <w:start w:val="1"/>
      <w:numFmt w:val="decimal"/>
      <w:lvlText w:val="%7."/>
      <w:lvlJc w:val="left"/>
      <w:pPr>
        <w:ind w:left="5040" w:hanging="360"/>
      </w:pPr>
    </w:lvl>
    <w:lvl w:ilvl="7" w:tplc="0E38D306" w:tentative="1">
      <w:start w:val="1"/>
      <w:numFmt w:val="lowerLetter"/>
      <w:lvlText w:val="%8."/>
      <w:lvlJc w:val="left"/>
      <w:pPr>
        <w:ind w:left="5760" w:hanging="360"/>
      </w:pPr>
    </w:lvl>
    <w:lvl w:ilvl="8" w:tplc="132AB9B6" w:tentative="1">
      <w:start w:val="1"/>
      <w:numFmt w:val="lowerRoman"/>
      <w:lvlText w:val="%9."/>
      <w:lvlJc w:val="right"/>
      <w:pPr>
        <w:ind w:left="6480" w:hanging="180"/>
      </w:pPr>
    </w:lvl>
  </w:abstractNum>
  <w:abstractNum w:abstractNumId="42" w15:restartNumberingAfterBreak="0">
    <w:nsid w:val="7A210E25"/>
    <w:multiLevelType w:val="hybridMultilevel"/>
    <w:tmpl w:val="0CE4CA38"/>
    <w:lvl w:ilvl="0" w:tplc="D2C0B482">
      <w:start w:val="1"/>
      <w:numFmt w:val="lowerLetter"/>
      <w:lvlText w:val="%1."/>
      <w:lvlJc w:val="left"/>
      <w:pPr>
        <w:ind w:left="720" w:hanging="360"/>
      </w:pPr>
      <w:rPr>
        <w:rFonts w:cs="Times New Roman"/>
        <w:i/>
      </w:rPr>
    </w:lvl>
    <w:lvl w:ilvl="1" w:tplc="56185C14" w:tentative="1">
      <w:start w:val="1"/>
      <w:numFmt w:val="lowerLetter"/>
      <w:lvlText w:val="%2."/>
      <w:lvlJc w:val="left"/>
      <w:pPr>
        <w:ind w:left="1440" w:hanging="360"/>
      </w:pPr>
      <w:rPr>
        <w:rFonts w:cs="Times New Roman"/>
      </w:rPr>
    </w:lvl>
    <w:lvl w:ilvl="2" w:tplc="074C5C20" w:tentative="1">
      <w:start w:val="1"/>
      <w:numFmt w:val="lowerRoman"/>
      <w:lvlText w:val="%3."/>
      <w:lvlJc w:val="right"/>
      <w:pPr>
        <w:ind w:left="2160" w:hanging="180"/>
      </w:pPr>
      <w:rPr>
        <w:rFonts w:cs="Times New Roman"/>
      </w:rPr>
    </w:lvl>
    <w:lvl w:ilvl="3" w:tplc="BEAED056" w:tentative="1">
      <w:start w:val="1"/>
      <w:numFmt w:val="decimal"/>
      <w:lvlText w:val="%4."/>
      <w:lvlJc w:val="left"/>
      <w:pPr>
        <w:ind w:left="2880" w:hanging="360"/>
      </w:pPr>
      <w:rPr>
        <w:rFonts w:cs="Times New Roman"/>
      </w:rPr>
    </w:lvl>
    <w:lvl w:ilvl="4" w:tplc="18583EEA" w:tentative="1">
      <w:start w:val="1"/>
      <w:numFmt w:val="lowerLetter"/>
      <w:lvlText w:val="%5."/>
      <w:lvlJc w:val="left"/>
      <w:pPr>
        <w:ind w:left="3600" w:hanging="360"/>
      </w:pPr>
      <w:rPr>
        <w:rFonts w:cs="Times New Roman"/>
      </w:rPr>
    </w:lvl>
    <w:lvl w:ilvl="5" w:tplc="27D441F2" w:tentative="1">
      <w:start w:val="1"/>
      <w:numFmt w:val="lowerRoman"/>
      <w:lvlText w:val="%6."/>
      <w:lvlJc w:val="right"/>
      <w:pPr>
        <w:ind w:left="4320" w:hanging="180"/>
      </w:pPr>
      <w:rPr>
        <w:rFonts w:cs="Times New Roman"/>
      </w:rPr>
    </w:lvl>
    <w:lvl w:ilvl="6" w:tplc="4EF4683E" w:tentative="1">
      <w:start w:val="1"/>
      <w:numFmt w:val="decimal"/>
      <w:lvlText w:val="%7."/>
      <w:lvlJc w:val="left"/>
      <w:pPr>
        <w:ind w:left="5040" w:hanging="360"/>
      </w:pPr>
      <w:rPr>
        <w:rFonts w:cs="Times New Roman"/>
      </w:rPr>
    </w:lvl>
    <w:lvl w:ilvl="7" w:tplc="71E4BDC4" w:tentative="1">
      <w:start w:val="1"/>
      <w:numFmt w:val="lowerLetter"/>
      <w:lvlText w:val="%8."/>
      <w:lvlJc w:val="left"/>
      <w:pPr>
        <w:ind w:left="5760" w:hanging="360"/>
      </w:pPr>
      <w:rPr>
        <w:rFonts w:cs="Times New Roman"/>
      </w:rPr>
    </w:lvl>
    <w:lvl w:ilvl="8" w:tplc="B9C8B18C" w:tentative="1">
      <w:start w:val="1"/>
      <w:numFmt w:val="lowerRoman"/>
      <w:lvlText w:val="%9."/>
      <w:lvlJc w:val="right"/>
      <w:pPr>
        <w:ind w:left="6480" w:hanging="180"/>
      </w:pPr>
      <w:rPr>
        <w:rFonts w:cs="Times New Roman"/>
      </w:rPr>
    </w:lvl>
  </w:abstractNum>
  <w:abstractNum w:abstractNumId="43" w15:restartNumberingAfterBreak="0">
    <w:nsid w:val="7BA54C98"/>
    <w:multiLevelType w:val="hybridMultilevel"/>
    <w:tmpl w:val="7F704EA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8"/>
  </w:num>
  <w:num w:numId="4">
    <w:abstractNumId w:val="39"/>
  </w:num>
  <w:num w:numId="5">
    <w:abstractNumId w:val="0"/>
  </w:num>
  <w:num w:numId="6">
    <w:abstractNumId w:val="22"/>
  </w:num>
  <w:num w:numId="7">
    <w:abstractNumId w:val="28"/>
  </w:num>
  <w:num w:numId="8">
    <w:abstractNumId w:val="12"/>
  </w:num>
  <w:num w:numId="9">
    <w:abstractNumId w:val="26"/>
  </w:num>
  <w:num w:numId="10">
    <w:abstractNumId w:val="25"/>
  </w:num>
  <w:num w:numId="11">
    <w:abstractNumId w:val="3"/>
  </w:num>
  <w:num w:numId="12">
    <w:abstractNumId w:val="24"/>
  </w:num>
  <w:num w:numId="13">
    <w:abstractNumId w:val="5"/>
  </w:num>
  <w:num w:numId="14">
    <w:abstractNumId w:val="30"/>
  </w:num>
  <w:num w:numId="15">
    <w:abstractNumId w:val="17"/>
  </w:num>
  <w:num w:numId="16">
    <w:abstractNumId w:val="6"/>
  </w:num>
  <w:num w:numId="17">
    <w:abstractNumId w:val="29"/>
  </w:num>
  <w:num w:numId="18">
    <w:abstractNumId w:val="27"/>
  </w:num>
  <w:num w:numId="19">
    <w:abstractNumId w:val="9"/>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3"/>
  </w:num>
  <w:num w:numId="23">
    <w:abstractNumId w:val="42"/>
  </w:num>
  <w:num w:numId="24">
    <w:abstractNumId w:val="16"/>
  </w:num>
  <w:num w:numId="25">
    <w:abstractNumId w:val="11"/>
  </w:num>
  <w:num w:numId="26">
    <w:abstractNumId w:val="2"/>
  </w:num>
  <w:num w:numId="27">
    <w:abstractNumId w:val="38"/>
  </w:num>
  <w:num w:numId="28">
    <w:abstractNumId w:val="8"/>
  </w:num>
  <w:num w:numId="29">
    <w:abstractNumId w:val="1"/>
  </w:num>
  <w:num w:numId="30">
    <w:abstractNumId w:val="41"/>
  </w:num>
  <w:num w:numId="31">
    <w:abstractNumId w:val="20"/>
  </w:num>
  <w:num w:numId="32">
    <w:abstractNumId w:val="13"/>
  </w:num>
  <w:num w:numId="33">
    <w:abstractNumId w:val="10"/>
  </w:num>
  <w:num w:numId="34">
    <w:abstractNumId w:val="31"/>
  </w:num>
  <w:num w:numId="35">
    <w:abstractNumId w:val="15"/>
  </w:num>
  <w:num w:numId="36">
    <w:abstractNumId w:val="14"/>
  </w:num>
  <w:num w:numId="37">
    <w:abstractNumId w:val="36"/>
  </w:num>
  <w:num w:numId="38">
    <w:abstractNumId w:val="35"/>
  </w:num>
  <w:num w:numId="39">
    <w:abstractNumId w:val="7"/>
  </w:num>
  <w:num w:numId="40">
    <w:abstractNumId w:val="21"/>
  </w:num>
  <w:num w:numId="41">
    <w:abstractNumId w:val="19"/>
  </w:num>
  <w:num w:numId="42">
    <w:abstractNumId w:val="4"/>
  </w:num>
  <w:num w:numId="43">
    <w:abstractNumId w:val="43"/>
  </w:num>
  <w:num w:numId="44">
    <w:abstractNumId w:val="37"/>
  </w:num>
  <w:num w:numId="45">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5FD8E-31FF-43CA-B013-9E07FA13AB69}"/>
    <w:docVar w:name="dgnword-eventsink" w:val="581087064"/>
  </w:docVars>
  <w:rsids>
    <w:rsidRoot w:val="008E2104"/>
    <w:rsid w:val="000005B5"/>
    <w:rsid w:val="0000062F"/>
    <w:rsid w:val="00000B4F"/>
    <w:rsid w:val="00001853"/>
    <w:rsid w:val="00001CC8"/>
    <w:rsid w:val="00001ED2"/>
    <w:rsid w:val="00002A59"/>
    <w:rsid w:val="00002C2C"/>
    <w:rsid w:val="00002C41"/>
    <w:rsid w:val="0000304A"/>
    <w:rsid w:val="00003C48"/>
    <w:rsid w:val="00003E3E"/>
    <w:rsid w:val="00003F17"/>
    <w:rsid w:val="00004622"/>
    <w:rsid w:val="00004D38"/>
    <w:rsid w:val="000054FB"/>
    <w:rsid w:val="000055BB"/>
    <w:rsid w:val="00005F6D"/>
    <w:rsid w:val="00006C49"/>
    <w:rsid w:val="00006C55"/>
    <w:rsid w:val="00007001"/>
    <w:rsid w:val="00007A6F"/>
    <w:rsid w:val="00007C67"/>
    <w:rsid w:val="00010864"/>
    <w:rsid w:val="00010FE2"/>
    <w:rsid w:val="0001133D"/>
    <w:rsid w:val="0001136E"/>
    <w:rsid w:val="000122F0"/>
    <w:rsid w:val="00014F63"/>
    <w:rsid w:val="00015057"/>
    <w:rsid w:val="000156FA"/>
    <w:rsid w:val="00016128"/>
    <w:rsid w:val="00016844"/>
    <w:rsid w:val="00016D66"/>
    <w:rsid w:val="00017019"/>
    <w:rsid w:val="00020280"/>
    <w:rsid w:val="00020C20"/>
    <w:rsid w:val="000211F3"/>
    <w:rsid w:val="00021D50"/>
    <w:rsid w:val="000228AD"/>
    <w:rsid w:val="000231A2"/>
    <w:rsid w:val="00023604"/>
    <w:rsid w:val="000240EA"/>
    <w:rsid w:val="0002599E"/>
    <w:rsid w:val="00025C12"/>
    <w:rsid w:val="000278F8"/>
    <w:rsid w:val="0002791C"/>
    <w:rsid w:val="00030299"/>
    <w:rsid w:val="000304C6"/>
    <w:rsid w:val="0003097A"/>
    <w:rsid w:val="00030EA7"/>
    <w:rsid w:val="00030EAE"/>
    <w:rsid w:val="000313AB"/>
    <w:rsid w:val="00032CBF"/>
    <w:rsid w:val="00032E94"/>
    <w:rsid w:val="00032EF1"/>
    <w:rsid w:val="000334AC"/>
    <w:rsid w:val="00033698"/>
    <w:rsid w:val="00033D57"/>
    <w:rsid w:val="000360E2"/>
    <w:rsid w:val="0004032E"/>
    <w:rsid w:val="0004101A"/>
    <w:rsid w:val="00041315"/>
    <w:rsid w:val="000419EC"/>
    <w:rsid w:val="00041E9D"/>
    <w:rsid w:val="0004354D"/>
    <w:rsid w:val="00043765"/>
    <w:rsid w:val="000441B5"/>
    <w:rsid w:val="00045441"/>
    <w:rsid w:val="00045B28"/>
    <w:rsid w:val="00045B3C"/>
    <w:rsid w:val="00045BF6"/>
    <w:rsid w:val="000460B1"/>
    <w:rsid w:val="00047A8C"/>
    <w:rsid w:val="00047C86"/>
    <w:rsid w:val="00050CCA"/>
    <w:rsid w:val="00052A83"/>
    <w:rsid w:val="00053921"/>
    <w:rsid w:val="00053EAA"/>
    <w:rsid w:val="00055159"/>
    <w:rsid w:val="00055209"/>
    <w:rsid w:val="00055D34"/>
    <w:rsid w:val="0005614B"/>
    <w:rsid w:val="00057592"/>
    <w:rsid w:val="00061C8F"/>
    <w:rsid w:val="00063894"/>
    <w:rsid w:val="000644E2"/>
    <w:rsid w:val="000651D0"/>
    <w:rsid w:val="0006684C"/>
    <w:rsid w:val="000672A9"/>
    <w:rsid w:val="0006746B"/>
    <w:rsid w:val="00067A2F"/>
    <w:rsid w:val="000701E5"/>
    <w:rsid w:val="00071380"/>
    <w:rsid w:val="00071642"/>
    <w:rsid w:val="00071B28"/>
    <w:rsid w:val="0007260F"/>
    <w:rsid w:val="00072864"/>
    <w:rsid w:val="00073428"/>
    <w:rsid w:val="0007371E"/>
    <w:rsid w:val="00073A21"/>
    <w:rsid w:val="00073C7D"/>
    <w:rsid w:val="00074CC7"/>
    <w:rsid w:val="00075505"/>
    <w:rsid w:val="00075550"/>
    <w:rsid w:val="00075F6C"/>
    <w:rsid w:val="000775FA"/>
    <w:rsid w:val="00077631"/>
    <w:rsid w:val="00077844"/>
    <w:rsid w:val="00077FA8"/>
    <w:rsid w:val="00080791"/>
    <w:rsid w:val="00080EA9"/>
    <w:rsid w:val="00081167"/>
    <w:rsid w:val="000813FE"/>
    <w:rsid w:val="0008141F"/>
    <w:rsid w:val="00082866"/>
    <w:rsid w:val="0008342C"/>
    <w:rsid w:val="00083613"/>
    <w:rsid w:val="0008391E"/>
    <w:rsid w:val="00083E6C"/>
    <w:rsid w:val="0008430A"/>
    <w:rsid w:val="00084764"/>
    <w:rsid w:val="000850C7"/>
    <w:rsid w:val="000856FB"/>
    <w:rsid w:val="00085876"/>
    <w:rsid w:val="00086B7B"/>
    <w:rsid w:val="00086D3A"/>
    <w:rsid w:val="00087153"/>
    <w:rsid w:val="0009028F"/>
    <w:rsid w:val="00090A89"/>
    <w:rsid w:val="00090C8D"/>
    <w:rsid w:val="00091009"/>
    <w:rsid w:val="0009112C"/>
    <w:rsid w:val="00091ABF"/>
    <w:rsid w:val="000921D6"/>
    <w:rsid w:val="00092314"/>
    <w:rsid w:val="000925B9"/>
    <w:rsid w:val="0009268D"/>
    <w:rsid w:val="00092B75"/>
    <w:rsid w:val="0009337C"/>
    <w:rsid w:val="0009345D"/>
    <w:rsid w:val="0009371B"/>
    <w:rsid w:val="000937F4"/>
    <w:rsid w:val="000957F9"/>
    <w:rsid w:val="00095F62"/>
    <w:rsid w:val="0009618D"/>
    <w:rsid w:val="00096B40"/>
    <w:rsid w:val="00096EEB"/>
    <w:rsid w:val="000973A0"/>
    <w:rsid w:val="000A16B5"/>
    <w:rsid w:val="000A1B52"/>
    <w:rsid w:val="000A28BD"/>
    <w:rsid w:val="000A2C6B"/>
    <w:rsid w:val="000A3A19"/>
    <w:rsid w:val="000A410B"/>
    <w:rsid w:val="000A4643"/>
    <w:rsid w:val="000A5466"/>
    <w:rsid w:val="000A57F7"/>
    <w:rsid w:val="000A6BB3"/>
    <w:rsid w:val="000A6D23"/>
    <w:rsid w:val="000A6EE8"/>
    <w:rsid w:val="000A76E7"/>
    <w:rsid w:val="000B0048"/>
    <w:rsid w:val="000B10B9"/>
    <w:rsid w:val="000B1A28"/>
    <w:rsid w:val="000B2807"/>
    <w:rsid w:val="000B2AE2"/>
    <w:rsid w:val="000B2B39"/>
    <w:rsid w:val="000B2D17"/>
    <w:rsid w:val="000B2D59"/>
    <w:rsid w:val="000B320F"/>
    <w:rsid w:val="000B3B28"/>
    <w:rsid w:val="000B40A2"/>
    <w:rsid w:val="000B4530"/>
    <w:rsid w:val="000B455F"/>
    <w:rsid w:val="000B691D"/>
    <w:rsid w:val="000B756D"/>
    <w:rsid w:val="000B77D9"/>
    <w:rsid w:val="000C01B3"/>
    <w:rsid w:val="000C0221"/>
    <w:rsid w:val="000C0B05"/>
    <w:rsid w:val="000C0CAD"/>
    <w:rsid w:val="000C10E0"/>
    <w:rsid w:val="000C20DF"/>
    <w:rsid w:val="000C279D"/>
    <w:rsid w:val="000C35B1"/>
    <w:rsid w:val="000C4C55"/>
    <w:rsid w:val="000C5531"/>
    <w:rsid w:val="000C5A4B"/>
    <w:rsid w:val="000C5B59"/>
    <w:rsid w:val="000C5CB8"/>
    <w:rsid w:val="000C5E6A"/>
    <w:rsid w:val="000C62FD"/>
    <w:rsid w:val="000C6877"/>
    <w:rsid w:val="000C6B47"/>
    <w:rsid w:val="000C6DF8"/>
    <w:rsid w:val="000D05D5"/>
    <w:rsid w:val="000D085F"/>
    <w:rsid w:val="000D0E77"/>
    <w:rsid w:val="000D21F9"/>
    <w:rsid w:val="000D22A7"/>
    <w:rsid w:val="000D2437"/>
    <w:rsid w:val="000D406E"/>
    <w:rsid w:val="000D4091"/>
    <w:rsid w:val="000D4167"/>
    <w:rsid w:val="000D4C29"/>
    <w:rsid w:val="000D5BEE"/>
    <w:rsid w:val="000D6C09"/>
    <w:rsid w:val="000D743C"/>
    <w:rsid w:val="000D7739"/>
    <w:rsid w:val="000E0972"/>
    <w:rsid w:val="000E0A96"/>
    <w:rsid w:val="000E1485"/>
    <w:rsid w:val="000E18E0"/>
    <w:rsid w:val="000E260C"/>
    <w:rsid w:val="000E3FB2"/>
    <w:rsid w:val="000E4E89"/>
    <w:rsid w:val="000E554A"/>
    <w:rsid w:val="000E5A10"/>
    <w:rsid w:val="000E63AC"/>
    <w:rsid w:val="000E64C7"/>
    <w:rsid w:val="000E76E5"/>
    <w:rsid w:val="000E7C8A"/>
    <w:rsid w:val="000E7DC2"/>
    <w:rsid w:val="000F0CA3"/>
    <w:rsid w:val="000F22A6"/>
    <w:rsid w:val="000F2DC6"/>
    <w:rsid w:val="000F315B"/>
    <w:rsid w:val="000F38A4"/>
    <w:rsid w:val="000F4426"/>
    <w:rsid w:val="000F4C4B"/>
    <w:rsid w:val="000F541B"/>
    <w:rsid w:val="000F66B4"/>
    <w:rsid w:val="000F683E"/>
    <w:rsid w:val="000F6D52"/>
    <w:rsid w:val="000F76E0"/>
    <w:rsid w:val="001007D4"/>
    <w:rsid w:val="00100E2C"/>
    <w:rsid w:val="001013EB"/>
    <w:rsid w:val="0010249C"/>
    <w:rsid w:val="0010270F"/>
    <w:rsid w:val="00102A9E"/>
    <w:rsid w:val="00104010"/>
    <w:rsid w:val="00104928"/>
    <w:rsid w:val="00104C09"/>
    <w:rsid w:val="001065D8"/>
    <w:rsid w:val="0010797C"/>
    <w:rsid w:val="00107A35"/>
    <w:rsid w:val="0011010E"/>
    <w:rsid w:val="00110403"/>
    <w:rsid w:val="00110D77"/>
    <w:rsid w:val="00110FA0"/>
    <w:rsid w:val="00111BA1"/>
    <w:rsid w:val="001138C3"/>
    <w:rsid w:val="00113CBB"/>
    <w:rsid w:val="00114BF7"/>
    <w:rsid w:val="00115C7E"/>
    <w:rsid w:val="0011609D"/>
    <w:rsid w:val="001162C9"/>
    <w:rsid w:val="001173AA"/>
    <w:rsid w:val="00117CB8"/>
    <w:rsid w:val="0012094F"/>
    <w:rsid w:val="00120DF8"/>
    <w:rsid w:val="00121069"/>
    <w:rsid w:val="0012120C"/>
    <w:rsid w:val="001213F2"/>
    <w:rsid w:val="001218A9"/>
    <w:rsid w:val="001226BF"/>
    <w:rsid w:val="0012338D"/>
    <w:rsid w:val="001233E1"/>
    <w:rsid w:val="001236EA"/>
    <w:rsid w:val="0012463D"/>
    <w:rsid w:val="00125015"/>
    <w:rsid w:val="001258BB"/>
    <w:rsid w:val="00126047"/>
    <w:rsid w:val="00126554"/>
    <w:rsid w:val="00126739"/>
    <w:rsid w:val="00127596"/>
    <w:rsid w:val="00127DF9"/>
    <w:rsid w:val="00130158"/>
    <w:rsid w:val="00130192"/>
    <w:rsid w:val="00130387"/>
    <w:rsid w:val="00130EF9"/>
    <w:rsid w:val="001316B0"/>
    <w:rsid w:val="00131C70"/>
    <w:rsid w:val="001339E5"/>
    <w:rsid w:val="00134828"/>
    <w:rsid w:val="00134D7B"/>
    <w:rsid w:val="00134DC7"/>
    <w:rsid w:val="00136F84"/>
    <w:rsid w:val="001376A4"/>
    <w:rsid w:val="00137B7B"/>
    <w:rsid w:val="00137E09"/>
    <w:rsid w:val="00141039"/>
    <w:rsid w:val="00141C06"/>
    <w:rsid w:val="00141C9A"/>
    <w:rsid w:val="0014249D"/>
    <w:rsid w:val="00142D27"/>
    <w:rsid w:val="00143362"/>
    <w:rsid w:val="001440DA"/>
    <w:rsid w:val="00144315"/>
    <w:rsid w:val="00144CC9"/>
    <w:rsid w:val="00145930"/>
    <w:rsid w:val="00145B9D"/>
    <w:rsid w:val="00145DF0"/>
    <w:rsid w:val="00145FB4"/>
    <w:rsid w:val="0014787A"/>
    <w:rsid w:val="001479CB"/>
    <w:rsid w:val="001508F8"/>
    <w:rsid w:val="001525EE"/>
    <w:rsid w:val="00153DEE"/>
    <w:rsid w:val="001548E2"/>
    <w:rsid w:val="0015491F"/>
    <w:rsid w:val="00154AD3"/>
    <w:rsid w:val="00154B87"/>
    <w:rsid w:val="00154CEB"/>
    <w:rsid w:val="00154D80"/>
    <w:rsid w:val="00154E4E"/>
    <w:rsid w:val="00155385"/>
    <w:rsid w:val="00155DA2"/>
    <w:rsid w:val="00161909"/>
    <w:rsid w:val="001619F9"/>
    <w:rsid w:val="00161C0F"/>
    <w:rsid w:val="001621B3"/>
    <w:rsid w:val="0016269C"/>
    <w:rsid w:val="0016346F"/>
    <w:rsid w:val="001635B7"/>
    <w:rsid w:val="00163CB3"/>
    <w:rsid w:val="00164740"/>
    <w:rsid w:val="00165906"/>
    <w:rsid w:val="00165BDA"/>
    <w:rsid w:val="0016600B"/>
    <w:rsid w:val="0016608D"/>
    <w:rsid w:val="00166908"/>
    <w:rsid w:val="00166A4A"/>
    <w:rsid w:val="00166B06"/>
    <w:rsid w:val="00171E54"/>
    <w:rsid w:val="00171E8A"/>
    <w:rsid w:val="00171F73"/>
    <w:rsid w:val="00172BEB"/>
    <w:rsid w:val="00172F00"/>
    <w:rsid w:val="001733AF"/>
    <w:rsid w:val="00173645"/>
    <w:rsid w:val="00173A23"/>
    <w:rsid w:val="00173CFB"/>
    <w:rsid w:val="00174BDC"/>
    <w:rsid w:val="00175582"/>
    <w:rsid w:val="00176713"/>
    <w:rsid w:val="00177958"/>
    <w:rsid w:val="00177981"/>
    <w:rsid w:val="0018058C"/>
    <w:rsid w:val="001805F6"/>
    <w:rsid w:val="0018075A"/>
    <w:rsid w:val="00180E6C"/>
    <w:rsid w:val="00181076"/>
    <w:rsid w:val="00181659"/>
    <w:rsid w:val="00181F50"/>
    <w:rsid w:val="0018312F"/>
    <w:rsid w:val="001831AD"/>
    <w:rsid w:val="001838BE"/>
    <w:rsid w:val="0018422D"/>
    <w:rsid w:val="00184B81"/>
    <w:rsid w:val="00184D2A"/>
    <w:rsid w:val="00184FB6"/>
    <w:rsid w:val="001853EA"/>
    <w:rsid w:val="00185B6B"/>
    <w:rsid w:val="00185DF7"/>
    <w:rsid w:val="00186320"/>
    <w:rsid w:val="001865F5"/>
    <w:rsid w:val="0018696D"/>
    <w:rsid w:val="00187D94"/>
    <w:rsid w:val="001906D4"/>
    <w:rsid w:val="00190DF9"/>
    <w:rsid w:val="00191306"/>
    <w:rsid w:val="001915D7"/>
    <w:rsid w:val="00191AE6"/>
    <w:rsid w:val="001922DD"/>
    <w:rsid w:val="00192F7B"/>
    <w:rsid w:val="00193046"/>
    <w:rsid w:val="00193051"/>
    <w:rsid w:val="00193D30"/>
    <w:rsid w:val="00194686"/>
    <w:rsid w:val="0019496B"/>
    <w:rsid w:val="00194DBB"/>
    <w:rsid w:val="001954F0"/>
    <w:rsid w:val="001958F4"/>
    <w:rsid w:val="00195CA5"/>
    <w:rsid w:val="00195E74"/>
    <w:rsid w:val="0019645A"/>
    <w:rsid w:val="001967CB"/>
    <w:rsid w:val="001A007D"/>
    <w:rsid w:val="001A2153"/>
    <w:rsid w:val="001A2724"/>
    <w:rsid w:val="001A27BC"/>
    <w:rsid w:val="001A32B5"/>
    <w:rsid w:val="001A3477"/>
    <w:rsid w:val="001A3EA9"/>
    <w:rsid w:val="001A4375"/>
    <w:rsid w:val="001A4A32"/>
    <w:rsid w:val="001A4C6B"/>
    <w:rsid w:val="001A565B"/>
    <w:rsid w:val="001A5773"/>
    <w:rsid w:val="001A5876"/>
    <w:rsid w:val="001A5956"/>
    <w:rsid w:val="001A6037"/>
    <w:rsid w:val="001A7742"/>
    <w:rsid w:val="001A7A49"/>
    <w:rsid w:val="001B148B"/>
    <w:rsid w:val="001B1743"/>
    <w:rsid w:val="001B1B36"/>
    <w:rsid w:val="001B1E4A"/>
    <w:rsid w:val="001B2448"/>
    <w:rsid w:val="001B24B7"/>
    <w:rsid w:val="001B2F89"/>
    <w:rsid w:val="001B3CDB"/>
    <w:rsid w:val="001B3F63"/>
    <w:rsid w:val="001B430E"/>
    <w:rsid w:val="001B4336"/>
    <w:rsid w:val="001B463D"/>
    <w:rsid w:val="001B494D"/>
    <w:rsid w:val="001B4DF5"/>
    <w:rsid w:val="001B54AC"/>
    <w:rsid w:val="001B553E"/>
    <w:rsid w:val="001B6B57"/>
    <w:rsid w:val="001B7544"/>
    <w:rsid w:val="001C0249"/>
    <w:rsid w:val="001C1476"/>
    <w:rsid w:val="001C206F"/>
    <w:rsid w:val="001C2877"/>
    <w:rsid w:val="001C2BF5"/>
    <w:rsid w:val="001C2DC3"/>
    <w:rsid w:val="001C4259"/>
    <w:rsid w:val="001C5909"/>
    <w:rsid w:val="001C5BEB"/>
    <w:rsid w:val="001C5E48"/>
    <w:rsid w:val="001C5EBA"/>
    <w:rsid w:val="001C63B3"/>
    <w:rsid w:val="001C6799"/>
    <w:rsid w:val="001D0C1D"/>
    <w:rsid w:val="001D1E9F"/>
    <w:rsid w:val="001D2030"/>
    <w:rsid w:val="001D21A1"/>
    <w:rsid w:val="001D244B"/>
    <w:rsid w:val="001D25CF"/>
    <w:rsid w:val="001D2903"/>
    <w:rsid w:val="001D36D4"/>
    <w:rsid w:val="001D3E00"/>
    <w:rsid w:val="001D435F"/>
    <w:rsid w:val="001D55D0"/>
    <w:rsid w:val="001D582E"/>
    <w:rsid w:val="001D5937"/>
    <w:rsid w:val="001D6548"/>
    <w:rsid w:val="001D7361"/>
    <w:rsid w:val="001E01FE"/>
    <w:rsid w:val="001E0470"/>
    <w:rsid w:val="001E098F"/>
    <w:rsid w:val="001E12CC"/>
    <w:rsid w:val="001E13BF"/>
    <w:rsid w:val="001E142D"/>
    <w:rsid w:val="001E1A7A"/>
    <w:rsid w:val="001E2FE9"/>
    <w:rsid w:val="001E32D4"/>
    <w:rsid w:val="001E35A5"/>
    <w:rsid w:val="001E53B8"/>
    <w:rsid w:val="001E5475"/>
    <w:rsid w:val="001E6BE1"/>
    <w:rsid w:val="001E79AC"/>
    <w:rsid w:val="001E7EDC"/>
    <w:rsid w:val="001F001F"/>
    <w:rsid w:val="001F09CB"/>
    <w:rsid w:val="001F0F54"/>
    <w:rsid w:val="001F0FD3"/>
    <w:rsid w:val="001F14E7"/>
    <w:rsid w:val="001F20E1"/>
    <w:rsid w:val="001F23BE"/>
    <w:rsid w:val="001F24D8"/>
    <w:rsid w:val="001F2672"/>
    <w:rsid w:val="001F39E6"/>
    <w:rsid w:val="001F3A2B"/>
    <w:rsid w:val="001F3C60"/>
    <w:rsid w:val="001F3E00"/>
    <w:rsid w:val="001F4AA6"/>
    <w:rsid w:val="001F4F42"/>
    <w:rsid w:val="001F599C"/>
    <w:rsid w:val="001F5A46"/>
    <w:rsid w:val="001F61D7"/>
    <w:rsid w:val="001F659E"/>
    <w:rsid w:val="001F65BC"/>
    <w:rsid w:val="001F694A"/>
    <w:rsid w:val="001F6A5A"/>
    <w:rsid w:val="001F7161"/>
    <w:rsid w:val="001F7923"/>
    <w:rsid w:val="001F7AB8"/>
    <w:rsid w:val="002002C2"/>
    <w:rsid w:val="002005DD"/>
    <w:rsid w:val="00200F95"/>
    <w:rsid w:val="00200FB3"/>
    <w:rsid w:val="00201450"/>
    <w:rsid w:val="00202F32"/>
    <w:rsid w:val="00203B65"/>
    <w:rsid w:val="00205291"/>
    <w:rsid w:val="002057FF"/>
    <w:rsid w:val="00206778"/>
    <w:rsid w:val="002068F8"/>
    <w:rsid w:val="00206A6D"/>
    <w:rsid w:val="00206EA1"/>
    <w:rsid w:val="0020742E"/>
    <w:rsid w:val="00207BBE"/>
    <w:rsid w:val="00207C29"/>
    <w:rsid w:val="00210A52"/>
    <w:rsid w:val="00210C4E"/>
    <w:rsid w:val="00210D7D"/>
    <w:rsid w:val="00210FAC"/>
    <w:rsid w:val="002110FC"/>
    <w:rsid w:val="002116E8"/>
    <w:rsid w:val="00211B47"/>
    <w:rsid w:val="00211D72"/>
    <w:rsid w:val="00211EFD"/>
    <w:rsid w:val="00212332"/>
    <w:rsid w:val="002125DE"/>
    <w:rsid w:val="00212DFC"/>
    <w:rsid w:val="00213E4F"/>
    <w:rsid w:val="002154D9"/>
    <w:rsid w:val="00215F8A"/>
    <w:rsid w:val="002166E7"/>
    <w:rsid w:val="00217A3D"/>
    <w:rsid w:val="0022029A"/>
    <w:rsid w:val="00221432"/>
    <w:rsid w:val="002216E0"/>
    <w:rsid w:val="002217C0"/>
    <w:rsid w:val="002219BB"/>
    <w:rsid w:val="00222188"/>
    <w:rsid w:val="00222990"/>
    <w:rsid w:val="00222A29"/>
    <w:rsid w:val="00222EF8"/>
    <w:rsid w:val="00223C2E"/>
    <w:rsid w:val="00224007"/>
    <w:rsid w:val="0022422C"/>
    <w:rsid w:val="00225816"/>
    <w:rsid w:val="002260BC"/>
    <w:rsid w:val="002261E2"/>
    <w:rsid w:val="0022787F"/>
    <w:rsid w:val="002279A8"/>
    <w:rsid w:val="00227A4A"/>
    <w:rsid w:val="00227D33"/>
    <w:rsid w:val="002321FB"/>
    <w:rsid w:val="00232CEB"/>
    <w:rsid w:val="00232E0B"/>
    <w:rsid w:val="00233427"/>
    <w:rsid w:val="002348D4"/>
    <w:rsid w:val="00234AA0"/>
    <w:rsid w:val="00235C46"/>
    <w:rsid w:val="00236297"/>
    <w:rsid w:val="002362E7"/>
    <w:rsid w:val="0023658D"/>
    <w:rsid w:val="002366E0"/>
    <w:rsid w:val="00240224"/>
    <w:rsid w:val="00240F25"/>
    <w:rsid w:val="00240F3A"/>
    <w:rsid w:val="00242173"/>
    <w:rsid w:val="002422C7"/>
    <w:rsid w:val="002423B3"/>
    <w:rsid w:val="002429C0"/>
    <w:rsid w:val="002432BC"/>
    <w:rsid w:val="00243BB6"/>
    <w:rsid w:val="002447E5"/>
    <w:rsid w:val="00244996"/>
    <w:rsid w:val="00244A08"/>
    <w:rsid w:val="002457F6"/>
    <w:rsid w:val="0024633C"/>
    <w:rsid w:val="002463DA"/>
    <w:rsid w:val="00246F36"/>
    <w:rsid w:val="0024743F"/>
    <w:rsid w:val="0024787C"/>
    <w:rsid w:val="00247987"/>
    <w:rsid w:val="002479F0"/>
    <w:rsid w:val="00247E6C"/>
    <w:rsid w:val="00250629"/>
    <w:rsid w:val="00250C81"/>
    <w:rsid w:val="002511A6"/>
    <w:rsid w:val="0025163A"/>
    <w:rsid w:val="00252B31"/>
    <w:rsid w:val="00252DD2"/>
    <w:rsid w:val="00253291"/>
    <w:rsid w:val="0025345F"/>
    <w:rsid w:val="0025379A"/>
    <w:rsid w:val="0025411B"/>
    <w:rsid w:val="00254839"/>
    <w:rsid w:val="002549C0"/>
    <w:rsid w:val="00255EA8"/>
    <w:rsid w:val="002562BB"/>
    <w:rsid w:val="00256501"/>
    <w:rsid w:val="002570A4"/>
    <w:rsid w:val="00260668"/>
    <w:rsid w:val="00260A03"/>
    <w:rsid w:val="002611D0"/>
    <w:rsid w:val="002615E5"/>
    <w:rsid w:val="002623F0"/>
    <w:rsid w:val="00262992"/>
    <w:rsid w:val="002630A8"/>
    <w:rsid w:val="002635FB"/>
    <w:rsid w:val="0026383B"/>
    <w:rsid w:val="002651C7"/>
    <w:rsid w:val="00265A3D"/>
    <w:rsid w:val="00265B62"/>
    <w:rsid w:val="00265E05"/>
    <w:rsid w:val="0026681D"/>
    <w:rsid w:val="00267214"/>
    <w:rsid w:val="002706B4"/>
    <w:rsid w:val="00270B07"/>
    <w:rsid w:val="00270E8E"/>
    <w:rsid w:val="00271F52"/>
    <w:rsid w:val="00271FB5"/>
    <w:rsid w:val="00272705"/>
    <w:rsid w:val="002729D5"/>
    <w:rsid w:val="00273E4E"/>
    <w:rsid w:val="00274471"/>
    <w:rsid w:val="0027461F"/>
    <w:rsid w:val="00274665"/>
    <w:rsid w:val="00275117"/>
    <w:rsid w:val="002761DD"/>
    <w:rsid w:val="00276F72"/>
    <w:rsid w:val="0027745E"/>
    <w:rsid w:val="00277D58"/>
    <w:rsid w:val="0028051F"/>
    <w:rsid w:val="002805FC"/>
    <w:rsid w:val="00280F8D"/>
    <w:rsid w:val="002811E6"/>
    <w:rsid w:val="0028143F"/>
    <w:rsid w:val="00281531"/>
    <w:rsid w:val="00281762"/>
    <w:rsid w:val="00283078"/>
    <w:rsid w:val="002835A9"/>
    <w:rsid w:val="002839AB"/>
    <w:rsid w:val="00284C48"/>
    <w:rsid w:val="00284E50"/>
    <w:rsid w:val="00284F99"/>
    <w:rsid w:val="00284FEA"/>
    <w:rsid w:val="00285995"/>
    <w:rsid w:val="0028625D"/>
    <w:rsid w:val="00286B3A"/>
    <w:rsid w:val="00286B61"/>
    <w:rsid w:val="00287235"/>
    <w:rsid w:val="00287694"/>
    <w:rsid w:val="002878A9"/>
    <w:rsid w:val="00287CD8"/>
    <w:rsid w:val="00290101"/>
    <w:rsid w:val="00291A92"/>
    <w:rsid w:val="0029265C"/>
    <w:rsid w:val="002927B9"/>
    <w:rsid w:val="00292E6C"/>
    <w:rsid w:val="00292F48"/>
    <w:rsid w:val="00293AE5"/>
    <w:rsid w:val="00294873"/>
    <w:rsid w:val="00294A52"/>
    <w:rsid w:val="00294C83"/>
    <w:rsid w:val="00295CF0"/>
    <w:rsid w:val="00295E0D"/>
    <w:rsid w:val="00296C28"/>
    <w:rsid w:val="00296CF3"/>
    <w:rsid w:val="00297178"/>
    <w:rsid w:val="00297517"/>
    <w:rsid w:val="002A0838"/>
    <w:rsid w:val="002A0910"/>
    <w:rsid w:val="002A27D0"/>
    <w:rsid w:val="002A2915"/>
    <w:rsid w:val="002A3847"/>
    <w:rsid w:val="002A3A1D"/>
    <w:rsid w:val="002A3E4F"/>
    <w:rsid w:val="002A3E8C"/>
    <w:rsid w:val="002A4034"/>
    <w:rsid w:val="002A43AE"/>
    <w:rsid w:val="002A4CEE"/>
    <w:rsid w:val="002A69DA"/>
    <w:rsid w:val="002A7997"/>
    <w:rsid w:val="002B0846"/>
    <w:rsid w:val="002B221F"/>
    <w:rsid w:val="002B34D7"/>
    <w:rsid w:val="002B34FC"/>
    <w:rsid w:val="002B420F"/>
    <w:rsid w:val="002B537C"/>
    <w:rsid w:val="002B5A62"/>
    <w:rsid w:val="002B7937"/>
    <w:rsid w:val="002B7B1E"/>
    <w:rsid w:val="002B7F9D"/>
    <w:rsid w:val="002C0024"/>
    <w:rsid w:val="002C03CA"/>
    <w:rsid w:val="002C0485"/>
    <w:rsid w:val="002C04AD"/>
    <w:rsid w:val="002C0C7B"/>
    <w:rsid w:val="002C0E3D"/>
    <w:rsid w:val="002C137A"/>
    <w:rsid w:val="002C1737"/>
    <w:rsid w:val="002C1AFF"/>
    <w:rsid w:val="002C20B5"/>
    <w:rsid w:val="002C232D"/>
    <w:rsid w:val="002C2647"/>
    <w:rsid w:val="002C267D"/>
    <w:rsid w:val="002C2862"/>
    <w:rsid w:val="002C3F36"/>
    <w:rsid w:val="002C4414"/>
    <w:rsid w:val="002C472D"/>
    <w:rsid w:val="002C473A"/>
    <w:rsid w:val="002C47C2"/>
    <w:rsid w:val="002C4830"/>
    <w:rsid w:val="002C485B"/>
    <w:rsid w:val="002C49D3"/>
    <w:rsid w:val="002C5455"/>
    <w:rsid w:val="002C57BF"/>
    <w:rsid w:val="002C5D18"/>
    <w:rsid w:val="002C6D32"/>
    <w:rsid w:val="002C73E9"/>
    <w:rsid w:val="002C7596"/>
    <w:rsid w:val="002D0276"/>
    <w:rsid w:val="002D18EA"/>
    <w:rsid w:val="002D1DFA"/>
    <w:rsid w:val="002D31A8"/>
    <w:rsid w:val="002D3FD6"/>
    <w:rsid w:val="002D5173"/>
    <w:rsid w:val="002D548B"/>
    <w:rsid w:val="002D54D8"/>
    <w:rsid w:val="002D5B22"/>
    <w:rsid w:val="002D5C05"/>
    <w:rsid w:val="002D623D"/>
    <w:rsid w:val="002E02F9"/>
    <w:rsid w:val="002E05BF"/>
    <w:rsid w:val="002E1035"/>
    <w:rsid w:val="002E1DBD"/>
    <w:rsid w:val="002E29F7"/>
    <w:rsid w:val="002E3238"/>
    <w:rsid w:val="002E3F1A"/>
    <w:rsid w:val="002E409F"/>
    <w:rsid w:val="002E466B"/>
    <w:rsid w:val="002E491B"/>
    <w:rsid w:val="002E517F"/>
    <w:rsid w:val="002E54EE"/>
    <w:rsid w:val="002E5D73"/>
    <w:rsid w:val="002E64B9"/>
    <w:rsid w:val="002E682B"/>
    <w:rsid w:val="002E720E"/>
    <w:rsid w:val="002E79E4"/>
    <w:rsid w:val="002F0F9E"/>
    <w:rsid w:val="002F1062"/>
    <w:rsid w:val="002F1619"/>
    <w:rsid w:val="002F168C"/>
    <w:rsid w:val="002F2B7D"/>
    <w:rsid w:val="002F2FDF"/>
    <w:rsid w:val="002F38C6"/>
    <w:rsid w:val="002F46B1"/>
    <w:rsid w:val="002F5369"/>
    <w:rsid w:val="002F53E5"/>
    <w:rsid w:val="002F5A3E"/>
    <w:rsid w:val="002F60A2"/>
    <w:rsid w:val="002F6453"/>
    <w:rsid w:val="002F6675"/>
    <w:rsid w:val="002F6B1E"/>
    <w:rsid w:val="002F757E"/>
    <w:rsid w:val="00301F90"/>
    <w:rsid w:val="00302B7B"/>
    <w:rsid w:val="0030326E"/>
    <w:rsid w:val="003050AD"/>
    <w:rsid w:val="0030581C"/>
    <w:rsid w:val="00305888"/>
    <w:rsid w:val="00306BBC"/>
    <w:rsid w:val="00306D60"/>
    <w:rsid w:val="0030777E"/>
    <w:rsid w:val="00310B32"/>
    <w:rsid w:val="00310C2B"/>
    <w:rsid w:val="00311C44"/>
    <w:rsid w:val="003123CC"/>
    <w:rsid w:val="003125E8"/>
    <w:rsid w:val="003131DA"/>
    <w:rsid w:val="0031393B"/>
    <w:rsid w:val="00313F2F"/>
    <w:rsid w:val="003147F1"/>
    <w:rsid w:val="0031522D"/>
    <w:rsid w:val="003159CB"/>
    <w:rsid w:val="00315D20"/>
    <w:rsid w:val="00315E5D"/>
    <w:rsid w:val="00316265"/>
    <w:rsid w:val="00317081"/>
    <w:rsid w:val="00317A6B"/>
    <w:rsid w:val="0032062D"/>
    <w:rsid w:val="00320EA9"/>
    <w:rsid w:val="00321E3F"/>
    <w:rsid w:val="003220AC"/>
    <w:rsid w:val="00322294"/>
    <w:rsid w:val="0032312D"/>
    <w:rsid w:val="003237AE"/>
    <w:rsid w:val="00323A19"/>
    <w:rsid w:val="00323B34"/>
    <w:rsid w:val="00324379"/>
    <w:rsid w:val="00324597"/>
    <w:rsid w:val="003246E7"/>
    <w:rsid w:val="00325562"/>
    <w:rsid w:val="00325E6C"/>
    <w:rsid w:val="003263BE"/>
    <w:rsid w:val="00327104"/>
    <w:rsid w:val="0032749F"/>
    <w:rsid w:val="00327CA9"/>
    <w:rsid w:val="003300A8"/>
    <w:rsid w:val="00330851"/>
    <w:rsid w:val="00330A22"/>
    <w:rsid w:val="00331A16"/>
    <w:rsid w:val="00331DD7"/>
    <w:rsid w:val="00332057"/>
    <w:rsid w:val="003337A5"/>
    <w:rsid w:val="0033613D"/>
    <w:rsid w:val="0033629D"/>
    <w:rsid w:val="003363EA"/>
    <w:rsid w:val="003376D6"/>
    <w:rsid w:val="0034010C"/>
    <w:rsid w:val="00340254"/>
    <w:rsid w:val="003402A1"/>
    <w:rsid w:val="00340505"/>
    <w:rsid w:val="00340ECA"/>
    <w:rsid w:val="00341C6E"/>
    <w:rsid w:val="00341F47"/>
    <w:rsid w:val="00342520"/>
    <w:rsid w:val="00342963"/>
    <w:rsid w:val="00342B39"/>
    <w:rsid w:val="003432C4"/>
    <w:rsid w:val="00344490"/>
    <w:rsid w:val="00344EAC"/>
    <w:rsid w:val="0034569C"/>
    <w:rsid w:val="00346056"/>
    <w:rsid w:val="003461EC"/>
    <w:rsid w:val="00346727"/>
    <w:rsid w:val="00346836"/>
    <w:rsid w:val="00346D48"/>
    <w:rsid w:val="003479F5"/>
    <w:rsid w:val="00347E14"/>
    <w:rsid w:val="0035013D"/>
    <w:rsid w:val="00350EA6"/>
    <w:rsid w:val="00352CD7"/>
    <w:rsid w:val="00352EC6"/>
    <w:rsid w:val="003532F4"/>
    <w:rsid w:val="00353382"/>
    <w:rsid w:val="003540FD"/>
    <w:rsid w:val="003542B5"/>
    <w:rsid w:val="00354843"/>
    <w:rsid w:val="00354D6C"/>
    <w:rsid w:val="00354F70"/>
    <w:rsid w:val="003556A1"/>
    <w:rsid w:val="0035622E"/>
    <w:rsid w:val="0035626E"/>
    <w:rsid w:val="00357424"/>
    <w:rsid w:val="0035747D"/>
    <w:rsid w:val="003612B9"/>
    <w:rsid w:val="00361A43"/>
    <w:rsid w:val="003623B2"/>
    <w:rsid w:val="00362661"/>
    <w:rsid w:val="00362B08"/>
    <w:rsid w:val="003632A3"/>
    <w:rsid w:val="003640A0"/>
    <w:rsid w:val="0036424B"/>
    <w:rsid w:val="00365546"/>
    <w:rsid w:val="00366298"/>
    <w:rsid w:val="00366530"/>
    <w:rsid w:val="00366575"/>
    <w:rsid w:val="00366851"/>
    <w:rsid w:val="003668CF"/>
    <w:rsid w:val="00366B06"/>
    <w:rsid w:val="003670D0"/>
    <w:rsid w:val="003678A8"/>
    <w:rsid w:val="00370909"/>
    <w:rsid w:val="00370B6B"/>
    <w:rsid w:val="00370BFA"/>
    <w:rsid w:val="00370F74"/>
    <w:rsid w:val="00371C54"/>
    <w:rsid w:val="0037222A"/>
    <w:rsid w:val="0037239A"/>
    <w:rsid w:val="00372790"/>
    <w:rsid w:val="00372CE9"/>
    <w:rsid w:val="0037486A"/>
    <w:rsid w:val="00374877"/>
    <w:rsid w:val="0037496B"/>
    <w:rsid w:val="0037534C"/>
    <w:rsid w:val="003755C4"/>
    <w:rsid w:val="00376470"/>
    <w:rsid w:val="00376AAA"/>
    <w:rsid w:val="00376DF9"/>
    <w:rsid w:val="00377038"/>
    <w:rsid w:val="003778D0"/>
    <w:rsid w:val="00377F3A"/>
    <w:rsid w:val="003814FB"/>
    <w:rsid w:val="00381619"/>
    <w:rsid w:val="00381CF2"/>
    <w:rsid w:val="00381F90"/>
    <w:rsid w:val="00382079"/>
    <w:rsid w:val="003825C6"/>
    <w:rsid w:val="003830AC"/>
    <w:rsid w:val="0038369F"/>
    <w:rsid w:val="003836BF"/>
    <w:rsid w:val="00383F60"/>
    <w:rsid w:val="00384096"/>
    <w:rsid w:val="00384A2C"/>
    <w:rsid w:val="00385077"/>
    <w:rsid w:val="003850E5"/>
    <w:rsid w:val="003853A5"/>
    <w:rsid w:val="00385D9F"/>
    <w:rsid w:val="0038610D"/>
    <w:rsid w:val="0038641A"/>
    <w:rsid w:val="00386503"/>
    <w:rsid w:val="00386525"/>
    <w:rsid w:val="00386CBE"/>
    <w:rsid w:val="00386FA0"/>
    <w:rsid w:val="00387B90"/>
    <w:rsid w:val="00387C9A"/>
    <w:rsid w:val="00390772"/>
    <w:rsid w:val="0039077E"/>
    <w:rsid w:val="00390925"/>
    <w:rsid w:val="00390E4E"/>
    <w:rsid w:val="003919F0"/>
    <w:rsid w:val="00391CC0"/>
    <w:rsid w:val="00392295"/>
    <w:rsid w:val="0039270C"/>
    <w:rsid w:val="00393031"/>
    <w:rsid w:val="003934C6"/>
    <w:rsid w:val="003939F8"/>
    <w:rsid w:val="00393B13"/>
    <w:rsid w:val="00393E06"/>
    <w:rsid w:val="00393F1C"/>
    <w:rsid w:val="003944D3"/>
    <w:rsid w:val="003949E5"/>
    <w:rsid w:val="003953AB"/>
    <w:rsid w:val="003953CB"/>
    <w:rsid w:val="0039542F"/>
    <w:rsid w:val="003954B0"/>
    <w:rsid w:val="00395966"/>
    <w:rsid w:val="003959B3"/>
    <w:rsid w:val="003960FB"/>
    <w:rsid w:val="00397A37"/>
    <w:rsid w:val="00397CAA"/>
    <w:rsid w:val="00397CB8"/>
    <w:rsid w:val="003A03E9"/>
    <w:rsid w:val="003A0C7A"/>
    <w:rsid w:val="003A125C"/>
    <w:rsid w:val="003A18F6"/>
    <w:rsid w:val="003A23FD"/>
    <w:rsid w:val="003A2AC4"/>
    <w:rsid w:val="003A412A"/>
    <w:rsid w:val="003A4DC1"/>
    <w:rsid w:val="003A570C"/>
    <w:rsid w:val="003A5715"/>
    <w:rsid w:val="003A6330"/>
    <w:rsid w:val="003A7134"/>
    <w:rsid w:val="003A79BB"/>
    <w:rsid w:val="003B0109"/>
    <w:rsid w:val="003B0783"/>
    <w:rsid w:val="003B0D17"/>
    <w:rsid w:val="003B2187"/>
    <w:rsid w:val="003B23CB"/>
    <w:rsid w:val="003B36B2"/>
    <w:rsid w:val="003B3A1E"/>
    <w:rsid w:val="003B44E2"/>
    <w:rsid w:val="003B555A"/>
    <w:rsid w:val="003B59F2"/>
    <w:rsid w:val="003B639F"/>
    <w:rsid w:val="003B74D6"/>
    <w:rsid w:val="003C0861"/>
    <w:rsid w:val="003C0952"/>
    <w:rsid w:val="003C127B"/>
    <w:rsid w:val="003C163F"/>
    <w:rsid w:val="003C1DED"/>
    <w:rsid w:val="003C1F7A"/>
    <w:rsid w:val="003C1FC1"/>
    <w:rsid w:val="003C2799"/>
    <w:rsid w:val="003C2A82"/>
    <w:rsid w:val="003C3789"/>
    <w:rsid w:val="003C3B9C"/>
    <w:rsid w:val="003C42DD"/>
    <w:rsid w:val="003C4DBC"/>
    <w:rsid w:val="003C58EC"/>
    <w:rsid w:val="003C68B6"/>
    <w:rsid w:val="003C70C3"/>
    <w:rsid w:val="003C7E21"/>
    <w:rsid w:val="003D0133"/>
    <w:rsid w:val="003D05B4"/>
    <w:rsid w:val="003D12C2"/>
    <w:rsid w:val="003D1E2D"/>
    <w:rsid w:val="003D34B6"/>
    <w:rsid w:val="003D3577"/>
    <w:rsid w:val="003D3C27"/>
    <w:rsid w:val="003D3C79"/>
    <w:rsid w:val="003D4F4D"/>
    <w:rsid w:val="003D50D0"/>
    <w:rsid w:val="003D66CE"/>
    <w:rsid w:val="003D7640"/>
    <w:rsid w:val="003D7734"/>
    <w:rsid w:val="003E008F"/>
    <w:rsid w:val="003E0761"/>
    <w:rsid w:val="003E1426"/>
    <w:rsid w:val="003E16BC"/>
    <w:rsid w:val="003E3CB5"/>
    <w:rsid w:val="003E40B8"/>
    <w:rsid w:val="003E4C74"/>
    <w:rsid w:val="003E4E85"/>
    <w:rsid w:val="003E4FBA"/>
    <w:rsid w:val="003E5413"/>
    <w:rsid w:val="003E59F7"/>
    <w:rsid w:val="003E60D4"/>
    <w:rsid w:val="003E631F"/>
    <w:rsid w:val="003E633C"/>
    <w:rsid w:val="003E6B3A"/>
    <w:rsid w:val="003E6FB4"/>
    <w:rsid w:val="003E7091"/>
    <w:rsid w:val="003E7095"/>
    <w:rsid w:val="003E787D"/>
    <w:rsid w:val="003E79B0"/>
    <w:rsid w:val="003E7A7E"/>
    <w:rsid w:val="003F02CF"/>
    <w:rsid w:val="003F040C"/>
    <w:rsid w:val="003F0D3E"/>
    <w:rsid w:val="003F1609"/>
    <w:rsid w:val="003F2174"/>
    <w:rsid w:val="003F2B75"/>
    <w:rsid w:val="003F2BD2"/>
    <w:rsid w:val="003F2E47"/>
    <w:rsid w:val="003F2E4A"/>
    <w:rsid w:val="003F37C3"/>
    <w:rsid w:val="003F3E16"/>
    <w:rsid w:val="003F3E95"/>
    <w:rsid w:val="003F4981"/>
    <w:rsid w:val="003F5236"/>
    <w:rsid w:val="003F545C"/>
    <w:rsid w:val="003F66E3"/>
    <w:rsid w:val="003F6A38"/>
    <w:rsid w:val="003F765A"/>
    <w:rsid w:val="003F774C"/>
    <w:rsid w:val="003F7857"/>
    <w:rsid w:val="003F7F6C"/>
    <w:rsid w:val="004003FA"/>
    <w:rsid w:val="00401152"/>
    <w:rsid w:val="00401D12"/>
    <w:rsid w:val="00402009"/>
    <w:rsid w:val="00403400"/>
    <w:rsid w:val="0040421F"/>
    <w:rsid w:val="00404698"/>
    <w:rsid w:val="0040496D"/>
    <w:rsid w:val="00404D0D"/>
    <w:rsid w:val="00405C0E"/>
    <w:rsid w:val="00406D9D"/>
    <w:rsid w:val="00406ECA"/>
    <w:rsid w:val="00407737"/>
    <w:rsid w:val="0041008F"/>
    <w:rsid w:val="004100FB"/>
    <w:rsid w:val="00410466"/>
    <w:rsid w:val="00410B8D"/>
    <w:rsid w:val="00411891"/>
    <w:rsid w:val="004127D3"/>
    <w:rsid w:val="00412886"/>
    <w:rsid w:val="00412E5D"/>
    <w:rsid w:val="004150A3"/>
    <w:rsid w:val="00415796"/>
    <w:rsid w:val="00415C84"/>
    <w:rsid w:val="0041684C"/>
    <w:rsid w:val="00420B63"/>
    <w:rsid w:val="00421522"/>
    <w:rsid w:val="00421772"/>
    <w:rsid w:val="00421868"/>
    <w:rsid w:val="00422030"/>
    <w:rsid w:val="004222B2"/>
    <w:rsid w:val="00422DF3"/>
    <w:rsid w:val="00423EE9"/>
    <w:rsid w:val="00424182"/>
    <w:rsid w:val="004246F4"/>
    <w:rsid w:val="00424E7F"/>
    <w:rsid w:val="00425626"/>
    <w:rsid w:val="00425988"/>
    <w:rsid w:val="00425B48"/>
    <w:rsid w:val="004261FD"/>
    <w:rsid w:val="0042739B"/>
    <w:rsid w:val="0042754C"/>
    <w:rsid w:val="00427C40"/>
    <w:rsid w:val="00427D42"/>
    <w:rsid w:val="00430A55"/>
    <w:rsid w:val="004310B1"/>
    <w:rsid w:val="00431107"/>
    <w:rsid w:val="0043141A"/>
    <w:rsid w:val="00431BF8"/>
    <w:rsid w:val="00432DD4"/>
    <w:rsid w:val="00433809"/>
    <w:rsid w:val="00434BFA"/>
    <w:rsid w:val="00434CCD"/>
    <w:rsid w:val="004352E7"/>
    <w:rsid w:val="0043576A"/>
    <w:rsid w:val="0043655B"/>
    <w:rsid w:val="004366F9"/>
    <w:rsid w:val="00436C0E"/>
    <w:rsid w:val="0043703F"/>
    <w:rsid w:val="004370B3"/>
    <w:rsid w:val="00437B9E"/>
    <w:rsid w:val="00437BB3"/>
    <w:rsid w:val="00440DDF"/>
    <w:rsid w:val="0044137A"/>
    <w:rsid w:val="0044299F"/>
    <w:rsid w:val="00442D04"/>
    <w:rsid w:val="00443A5F"/>
    <w:rsid w:val="004443A6"/>
    <w:rsid w:val="00444568"/>
    <w:rsid w:val="00444772"/>
    <w:rsid w:val="004449B6"/>
    <w:rsid w:val="00444BC7"/>
    <w:rsid w:val="004460E6"/>
    <w:rsid w:val="00446380"/>
    <w:rsid w:val="00446C8F"/>
    <w:rsid w:val="004503C9"/>
    <w:rsid w:val="00451610"/>
    <w:rsid w:val="004529E8"/>
    <w:rsid w:val="004548FC"/>
    <w:rsid w:val="004557E1"/>
    <w:rsid w:val="00457473"/>
    <w:rsid w:val="00457A44"/>
    <w:rsid w:val="004602C0"/>
    <w:rsid w:val="00460A6B"/>
    <w:rsid w:val="00461C16"/>
    <w:rsid w:val="00462775"/>
    <w:rsid w:val="00462804"/>
    <w:rsid w:val="004628B9"/>
    <w:rsid w:val="00462A68"/>
    <w:rsid w:val="00462B32"/>
    <w:rsid w:val="004630D3"/>
    <w:rsid w:val="00463156"/>
    <w:rsid w:val="00463253"/>
    <w:rsid w:val="004645AF"/>
    <w:rsid w:val="0046479C"/>
    <w:rsid w:val="00464BF9"/>
    <w:rsid w:val="004659AA"/>
    <w:rsid w:val="004664D0"/>
    <w:rsid w:val="00466C69"/>
    <w:rsid w:val="00466DB3"/>
    <w:rsid w:val="004671DE"/>
    <w:rsid w:val="0047031F"/>
    <w:rsid w:val="004703EA"/>
    <w:rsid w:val="0047048C"/>
    <w:rsid w:val="0047185A"/>
    <w:rsid w:val="004719E2"/>
    <w:rsid w:val="004725D4"/>
    <w:rsid w:val="00472EE0"/>
    <w:rsid w:val="004730E4"/>
    <w:rsid w:val="004737E4"/>
    <w:rsid w:val="00474696"/>
    <w:rsid w:val="00474C73"/>
    <w:rsid w:val="00474FC9"/>
    <w:rsid w:val="00475004"/>
    <w:rsid w:val="00475239"/>
    <w:rsid w:val="00476D3D"/>
    <w:rsid w:val="00477AC2"/>
    <w:rsid w:val="004800BB"/>
    <w:rsid w:val="00480380"/>
    <w:rsid w:val="00480CA5"/>
    <w:rsid w:val="00481378"/>
    <w:rsid w:val="004813CB"/>
    <w:rsid w:val="00481744"/>
    <w:rsid w:val="00481ADE"/>
    <w:rsid w:val="00481D71"/>
    <w:rsid w:val="00482283"/>
    <w:rsid w:val="004835F1"/>
    <w:rsid w:val="00483A0E"/>
    <w:rsid w:val="00483EEE"/>
    <w:rsid w:val="00483F70"/>
    <w:rsid w:val="00484828"/>
    <w:rsid w:val="00484A37"/>
    <w:rsid w:val="0048507F"/>
    <w:rsid w:val="0048514A"/>
    <w:rsid w:val="004852D2"/>
    <w:rsid w:val="00485334"/>
    <w:rsid w:val="00485FE2"/>
    <w:rsid w:val="004864B9"/>
    <w:rsid w:val="00486A44"/>
    <w:rsid w:val="00486C8B"/>
    <w:rsid w:val="00486EE9"/>
    <w:rsid w:val="00486FE8"/>
    <w:rsid w:val="00487481"/>
    <w:rsid w:val="00490F19"/>
    <w:rsid w:val="00491CB6"/>
    <w:rsid w:val="00491D4E"/>
    <w:rsid w:val="00492284"/>
    <w:rsid w:val="00492382"/>
    <w:rsid w:val="00492CA8"/>
    <w:rsid w:val="00492F0A"/>
    <w:rsid w:val="00492FBB"/>
    <w:rsid w:val="004938EF"/>
    <w:rsid w:val="00494CFA"/>
    <w:rsid w:val="0049651C"/>
    <w:rsid w:val="00496B0D"/>
    <w:rsid w:val="00497907"/>
    <w:rsid w:val="004A0078"/>
    <w:rsid w:val="004A0210"/>
    <w:rsid w:val="004A0353"/>
    <w:rsid w:val="004A1B09"/>
    <w:rsid w:val="004A1DFE"/>
    <w:rsid w:val="004A24C2"/>
    <w:rsid w:val="004A24E5"/>
    <w:rsid w:val="004A2868"/>
    <w:rsid w:val="004A29C3"/>
    <w:rsid w:val="004A2E18"/>
    <w:rsid w:val="004A3508"/>
    <w:rsid w:val="004A3DE9"/>
    <w:rsid w:val="004A41DE"/>
    <w:rsid w:val="004A49E2"/>
    <w:rsid w:val="004A4AD3"/>
    <w:rsid w:val="004A5011"/>
    <w:rsid w:val="004A52E5"/>
    <w:rsid w:val="004A56C4"/>
    <w:rsid w:val="004A593D"/>
    <w:rsid w:val="004A5B5C"/>
    <w:rsid w:val="004A5E3C"/>
    <w:rsid w:val="004A7260"/>
    <w:rsid w:val="004A7860"/>
    <w:rsid w:val="004A7C45"/>
    <w:rsid w:val="004B0627"/>
    <w:rsid w:val="004B19AA"/>
    <w:rsid w:val="004B1D0A"/>
    <w:rsid w:val="004B2BBD"/>
    <w:rsid w:val="004B36F3"/>
    <w:rsid w:val="004B4008"/>
    <w:rsid w:val="004B4078"/>
    <w:rsid w:val="004B4279"/>
    <w:rsid w:val="004B4383"/>
    <w:rsid w:val="004B4513"/>
    <w:rsid w:val="004B54E4"/>
    <w:rsid w:val="004B56F7"/>
    <w:rsid w:val="004B59BE"/>
    <w:rsid w:val="004B5A6E"/>
    <w:rsid w:val="004B64C7"/>
    <w:rsid w:val="004B686B"/>
    <w:rsid w:val="004B6F17"/>
    <w:rsid w:val="004B7D7A"/>
    <w:rsid w:val="004C1583"/>
    <w:rsid w:val="004C1678"/>
    <w:rsid w:val="004C1A79"/>
    <w:rsid w:val="004C21E4"/>
    <w:rsid w:val="004C29D3"/>
    <w:rsid w:val="004C4730"/>
    <w:rsid w:val="004C531F"/>
    <w:rsid w:val="004C5AC7"/>
    <w:rsid w:val="004C7CC5"/>
    <w:rsid w:val="004D0385"/>
    <w:rsid w:val="004D1BA2"/>
    <w:rsid w:val="004D2554"/>
    <w:rsid w:val="004D27D1"/>
    <w:rsid w:val="004D2B88"/>
    <w:rsid w:val="004D365C"/>
    <w:rsid w:val="004D4786"/>
    <w:rsid w:val="004D4EEC"/>
    <w:rsid w:val="004D533A"/>
    <w:rsid w:val="004D6FE1"/>
    <w:rsid w:val="004D7022"/>
    <w:rsid w:val="004D706D"/>
    <w:rsid w:val="004D78D6"/>
    <w:rsid w:val="004D7AF7"/>
    <w:rsid w:val="004E074D"/>
    <w:rsid w:val="004E07F9"/>
    <w:rsid w:val="004E1556"/>
    <w:rsid w:val="004E15DE"/>
    <w:rsid w:val="004E1F21"/>
    <w:rsid w:val="004E2815"/>
    <w:rsid w:val="004E2842"/>
    <w:rsid w:val="004E2A1F"/>
    <w:rsid w:val="004E3064"/>
    <w:rsid w:val="004E316B"/>
    <w:rsid w:val="004E4001"/>
    <w:rsid w:val="004E47D7"/>
    <w:rsid w:val="004E4960"/>
    <w:rsid w:val="004E5CDF"/>
    <w:rsid w:val="004E6254"/>
    <w:rsid w:val="004E66DD"/>
    <w:rsid w:val="004E6C75"/>
    <w:rsid w:val="004E7143"/>
    <w:rsid w:val="004F05E8"/>
    <w:rsid w:val="004F0956"/>
    <w:rsid w:val="004F0A10"/>
    <w:rsid w:val="004F0AB2"/>
    <w:rsid w:val="004F1206"/>
    <w:rsid w:val="004F1939"/>
    <w:rsid w:val="004F1AEF"/>
    <w:rsid w:val="004F249A"/>
    <w:rsid w:val="004F29E9"/>
    <w:rsid w:val="004F30E7"/>
    <w:rsid w:val="004F48B8"/>
    <w:rsid w:val="004F5F36"/>
    <w:rsid w:val="004F6242"/>
    <w:rsid w:val="004F6543"/>
    <w:rsid w:val="004F65DA"/>
    <w:rsid w:val="004F6730"/>
    <w:rsid w:val="004F69E6"/>
    <w:rsid w:val="004F6BD2"/>
    <w:rsid w:val="004F6E5A"/>
    <w:rsid w:val="0050035C"/>
    <w:rsid w:val="0050063A"/>
    <w:rsid w:val="00500CE0"/>
    <w:rsid w:val="0050124E"/>
    <w:rsid w:val="00501601"/>
    <w:rsid w:val="00502910"/>
    <w:rsid w:val="005043DB"/>
    <w:rsid w:val="00504A9D"/>
    <w:rsid w:val="005054FF"/>
    <w:rsid w:val="00505B7A"/>
    <w:rsid w:val="00506D78"/>
    <w:rsid w:val="00506F7B"/>
    <w:rsid w:val="0050758D"/>
    <w:rsid w:val="00507BAD"/>
    <w:rsid w:val="005103E2"/>
    <w:rsid w:val="00510406"/>
    <w:rsid w:val="0051043E"/>
    <w:rsid w:val="00510D74"/>
    <w:rsid w:val="0051111C"/>
    <w:rsid w:val="005112F4"/>
    <w:rsid w:val="00511B61"/>
    <w:rsid w:val="00512349"/>
    <w:rsid w:val="0051305F"/>
    <w:rsid w:val="0051360D"/>
    <w:rsid w:val="005137FB"/>
    <w:rsid w:val="005142C4"/>
    <w:rsid w:val="00514868"/>
    <w:rsid w:val="00515784"/>
    <w:rsid w:val="00516C82"/>
    <w:rsid w:val="00516F75"/>
    <w:rsid w:val="00520482"/>
    <w:rsid w:val="005205C1"/>
    <w:rsid w:val="00521020"/>
    <w:rsid w:val="00521058"/>
    <w:rsid w:val="005215AE"/>
    <w:rsid w:val="00522F97"/>
    <w:rsid w:val="00523974"/>
    <w:rsid w:val="005248B8"/>
    <w:rsid w:val="005250A5"/>
    <w:rsid w:val="005252D8"/>
    <w:rsid w:val="0052565B"/>
    <w:rsid w:val="00526108"/>
    <w:rsid w:val="00526309"/>
    <w:rsid w:val="00526F81"/>
    <w:rsid w:val="005279E2"/>
    <w:rsid w:val="00527FA3"/>
    <w:rsid w:val="0053062E"/>
    <w:rsid w:val="0053064D"/>
    <w:rsid w:val="00530B2F"/>
    <w:rsid w:val="00531574"/>
    <w:rsid w:val="00531C81"/>
    <w:rsid w:val="005339C4"/>
    <w:rsid w:val="00533F58"/>
    <w:rsid w:val="00534AF0"/>
    <w:rsid w:val="00534D3D"/>
    <w:rsid w:val="005356DA"/>
    <w:rsid w:val="00535B0B"/>
    <w:rsid w:val="00536722"/>
    <w:rsid w:val="00536D8B"/>
    <w:rsid w:val="00536EFD"/>
    <w:rsid w:val="0053725D"/>
    <w:rsid w:val="00537421"/>
    <w:rsid w:val="00537708"/>
    <w:rsid w:val="0053794B"/>
    <w:rsid w:val="00540BB1"/>
    <w:rsid w:val="005411AE"/>
    <w:rsid w:val="0054277D"/>
    <w:rsid w:val="00542B4B"/>
    <w:rsid w:val="00542DDE"/>
    <w:rsid w:val="00543293"/>
    <w:rsid w:val="005439CA"/>
    <w:rsid w:val="00544086"/>
    <w:rsid w:val="00544192"/>
    <w:rsid w:val="00544576"/>
    <w:rsid w:val="00544736"/>
    <w:rsid w:val="00544B51"/>
    <w:rsid w:val="005458FD"/>
    <w:rsid w:val="00546A57"/>
    <w:rsid w:val="005472A6"/>
    <w:rsid w:val="005473C1"/>
    <w:rsid w:val="00547714"/>
    <w:rsid w:val="00550213"/>
    <w:rsid w:val="00550916"/>
    <w:rsid w:val="00551DF6"/>
    <w:rsid w:val="005522AC"/>
    <w:rsid w:val="005527F8"/>
    <w:rsid w:val="00552DFE"/>
    <w:rsid w:val="00553909"/>
    <w:rsid w:val="00554B14"/>
    <w:rsid w:val="0055539E"/>
    <w:rsid w:val="005554ED"/>
    <w:rsid w:val="00555E6A"/>
    <w:rsid w:val="005568CD"/>
    <w:rsid w:val="00556B82"/>
    <w:rsid w:val="0055789A"/>
    <w:rsid w:val="00557B4F"/>
    <w:rsid w:val="00557F4E"/>
    <w:rsid w:val="00560AA7"/>
    <w:rsid w:val="005611CB"/>
    <w:rsid w:val="005612C5"/>
    <w:rsid w:val="00561770"/>
    <w:rsid w:val="00561BBD"/>
    <w:rsid w:val="00561C70"/>
    <w:rsid w:val="005620DB"/>
    <w:rsid w:val="0056229F"/>
    <w:rsid w:val="0056237B"/>
    <w:rsid w:val="0056274D"/>
    <w:rsid w:val="00562DB1"/>
    <w:rsid w:val="00563262"/>
    <w:rsid w:val="005638E2"/>
    <w:rsid w:val="005639CB"/>
    <w:rsid w:val="00563F80"/>
    <w:rsid w:val="00564F7F"/>
    <w:rsid w:val="00564F8F"/>
    <w:rsid w:val="00565269"/>
    <w:rsid w:val="00565616"/>
    <w:rsid w:val="0056600B"/>
    <w:rsid w:val="005667C1"/>
    <w:rsid w:val="0056693A"/>
    <w:rsid w:val="005678EF"/>
    <w:rsid w:val="00567F6F"/>
    <w:rsid w:val="00567FE4"/>
    <w:rsid w:val="00570548"/>
    <w:rsid w:val="0057063D"/>
    <w:rsid w:val="00570D29"/>
    <w:rsid w:val="00570EE6"/>
    <w:rsid w:val="00571610"/>
    <w:rsid w:val="00571A26"/>
    <w:rsid w:val="0057237D"/>
    <w:rsid w:val="0057284E"/>
    <w:rsid w:val="00572B37"/>
    <w:rsid w:val="00572CFC"/>
    <w:rsid w:val="00572E41"/>
    <w:rsid w:val="005732E1"/>
    <w:rsid w:val="00573B36"/>
    <w:rsid w:val="005742D6"/>
    <w:rsid w:val="00574F6E"/>
    <w:rsid w:val="00575B95"/>
    <w:rsid w:val="005765A2"/>
    <w:rsid w:val="0057698C"/>
    <w:rsid w:val="0057702E"/>
    <w:rsid w:val="0058097F"/>
    <w:rsid w:val="00580A4E"/>
    <w:rsid w:val="00580EB6"/>
    <w:rsid w:val="00581EAE"/>
    <w:rsid w:val="00582DF5"/>
    <w:rsid w:val="00582EF8"/>
    <w:rsid w:val="00583893"/>
    <w:rsid w:val="00584346"/>
    <w:rsid w:val="0058440C"/>
    <w:rsid w:val="0058445E"/>
    <w:rsid w:val="005849D8"/>
    <w:rsid w:val="00585D53"/>
    <w:rsid w:val="005860AD"/>
    <w:rsid w:val="00587AB9"/>
    <w:rsid w:val="005917A2"/>
    <w:rsid w:val="005918DC"/>
    <w:rsid w:val="00591E29"/>
    <w:rsid w:val="00591E7A"/>
    <w:rsid w:val="005924D9"/>
    <w:rsid w:val="005925F7"/>
    <w:rsid w:val="005954DC"/>
    <w:rsid w:val="00595E50"/>
    <w:rsid w:val="005963ED"/>
    <w:rsid w:val="00596FDC"/>
    <w:rsid w:val="00597208"/>
    <w:rsid w:val="00597CDD"/>
    <w:rsid w:val="005A0DDC"/>
    <w:rsid w:val="005A0EC8"/>
    <w:rsid w:val="005A1DF2"/>
    <w:rsid w:val="005A3013"/>
    <w:rsid w:val="005A30D6"/>
    <w:rsid w:val="005A310A"/>
    <w:rsid w:val="005A390B"/>
    <w:rsid w:val="005A3AEE"/>
    <w:rsid w:val="005A4438"/>
    <w:rsid w:val="005A678E"/>
    <w:rsid w:val="005A7239"/>
    <w:rsid w:val="005A731A"/>
    <w:rsid w:val="005A7797"/>
    <w:rsid w:val="005B05E4"/>
    <w:rsid w:val="005B0681"/>
    <w:rsid w:val="005B095A"/>
    <w:rsid w:val="005B109A"/>
    <w:rsid w:val="005B1BEE"/>
    <w:rsid w:val="005B1C10"/>
    <w:rsid w:val="005B235D"/>
    <w:rsid w:val="005B2517"/>
    <w:rsid w:val="005B2761"/>
    <w:rsid w:val="005B27DF"/>
    <w:rsid w:val="005B31B4"/>
    <w:rsid w:val="005B321A"/>
    <w:rsid w:val="005B3AE2"/>
    <w:rsid w:val="005B421A"/>
    <w:rsid w:val="005B5657"/>
    <w:rsid w:val="005B5DCA"/>
    <w:rsid w:val="005B5F1A"/>
    <w:rsid w:val="005B6602"/>
    <w:rsid w:val="005B6932"/>
    <w:rsid w:val="005B693E"/>
    <w:rsid w:val="005B69DA"/>
    <w:rsid w:val="005B6D15"/>
    <w:rsid w:val="005B7157"/>
    <w:rsid w:val="005B71ED"/>
    <w:rsid w:val="005B7AAA"/>
    <w:rsid w:val="005B7F9C"/>
    <w:rsid w:val="005C029C"/>
    <w:rsid w:val="005C0497"/>
    <w:rsid w:val="005C308E"/>
    <w:rsid w:val="005C30C3"/>
    <w:rsid w:val="005C3468"/>
    <w:rsid w:val="005C437E"/>
    <w:rsid w:val="005C5815"/>
    <w:rsid w:val="005C5C58"/>
    <w:rsid w:val="005C6502"/>
    <w:rsid w:val="005C6A8C"/>
    <w:rsid w:val="005C6B30"/>
    <w:rsid w:val="005C6B77"/>
    <w:rsid w:val="005D0767"/>
    <w:rsid w:val="005D0E97"/>
    <w:rsid w:val="005D0F1E"/>
    <w:rsid w:val="005D3B34"/>
    <w:rsid w:val="005D5022"/>
    <w:rsid w:val="005D502D"/>
    <w:rsid w:val="005D5526"/>
    <w:rsid w:val="005D58AE"/>
    <w:rsid w:val="005D591E"/>
    <w:rsid w:val="005D5BB6"/>
    <w:rsid w:val="005D6AB6"/>
    <w:rsid w:val="005D6B38"/>
    <w:rsid w:val="005D7DD9"/>
    <w:rsid w:val="005E07D8"/>
    <w:rsid w:val="005E1898"/>
    <w:rsid w:val="005E2A1A"/>
    <w:rsid w:val="005E2F3D"/>
    <w:rsid w:val="005E3F35"/>
    <w:rsid w:val="005E4A7C"/>
    <w:rsid w:val="005E4DCB"/>
    <w:rsid w:val="005E4F9A"/>
    <w:rsid w:val="005E58D0"/>
    <w:rsid w:val="005E6278"/>
    <w:rsid w:val="005E64BF"/>
    <w:rsid w:val="005E6F86"/>
    <w:rsid w:val="005E7F9C"/>
    <w:rsid w:val="005F0B3E"/>
    <w:rsid w:val="005F0CD5"/>
    <w:rsid w:val="005F113F"/>
    <w:rsid w:val="005F1424"/>
    <w:rsid w:val="005F243A"/>
    <w:rsid w:val="005F2941"/>
    <w:rsid w:val="005F2B94"/>
    <w:rsid w:val="005F39A4"/>
    <w:rsid w:val="005F4538"/>
    <w:rsid w:val="005F4CF8"/>
    <w:rsid w:val="005F6A88"/>
    <w:rsid w:val="005F785E"/>
    <w:rsid w:val="005F7B7D"/>
    <w:rsid w:val="00600963"/>
    <w:rsid w:val="006016A2"/>
    <w:rsid w:val="006016D3"/>
    <w:rsid w:val="00601AD6"/>
    <w:rsid w:val="00601BB6"/>
    <w:rsid w:val="00603BE6"/>
    <w:rsid w:val="00603C86"/>
    <w:rsid w:val="006041E3"/>
    <w:rsid w:val="006045B8"/>
    <w:rsid w:val="006046EB"/>
    <w:rsid w:val="00604CA7"/>
    <w:rsid w:val="006058D4"/>
    <w:rsid w:val="006060CA"/>
    <w:rsid w:val="00606737"/>
    <w:rsid w:val="00606B98"/>
    <w:rsid w:val="00606BB4"/>
    <w:rsid w:val="006072EE"/>
    <w:rsid w:val="00612DC0"/>
    <w:rsid w:val="00612F17"/>
    <w:rsid w:val="00613442"/>
    <w:rsid w:val="00613A51"/>
    <w:rsid w:val="00613E44"/>
    <w:rsid w:val="00613FA5"/>
    <w:rsid w:val="0061444B"/>
    <w:rsid w:val="006145CD"/>
    <w:rsid w:val="006147B1"/>
    <w:rsid w:val="00614C41"/>
    <w:rsid w:val="00615979"/>
    <w:rsid w:val="00617346"/>
    <w:rsid w:val="0061749F"/>
    <w:rsid w:val="00617FD0"/>
    <w:rsid w:val="0062012C"/>
    <w:rsid w:val="006203C0"/>
    <w:rsid w:val="00621341"/>
    <w:rsid w:val="00621CF3"/>
    <w:rsid w:val="00621D4D"/>
    <w:rsid w:val="00622248"/>
    <w:rsid w:val="0062269E"/>
    <w:rsid w:val="006235C2"/>
    <w:rsid w:val="00623CA4"/>
    <w:rsid w:val="00624396"/>
    <w:rsid w:val="0062444D"/>
    <w:rsid w:val="00624666"/>
    <w:rsid w:val="00626E13"/>
    <w:rsid w:val="00630122"/>
    <w:rsid w:val="00630DA0"/>
    <w:rsid w:val="0063122E"/>
    <w:rsid w:val="00631963"/>
    <w:rsid w:val="00631ED9"/>
    <w:rsid w:val="006320BF"/>
    <w:rsid w:val="006320F6"/>
    <w:rsid w:val="006328A7"/>
    <w:rsid w:val="00632C6E"/>
    <w:rsid w:val="006332B1"/>
    <w:rsid w:val="00633F9E"/>
    <w:rsid w:val="00634986"/>
    <w:rsid w:val="00635397"/>
    <w:rsid w:val="00635845"/>
    <w:rsid w:val="00636868"/>
    <w:rsid w:val="00637229"/>
    <w:rsid w:val="00637E0A"/>
    <w:rsid w:val="006408C9"/>
    <w:rsid w:val="00641A96"/>
    <w:rsid w:val="00641C87"/>
    <w:rsid w:val="0064252F"/>
    <w:rsid w:val="00642A3B"/>
    <w:rsid w:val="006438A8"/>
    <w:rsid w:val="00643F99"/>
    <w:rsid w:val="006441E7"/>
    <w:rsid w:val="00644302"/>
    <w:rsid w:val="00644D1E"/>
    <w:rsid w:val="006455F0"/>
    <w:rsid w:val="006465FA"/>
    <w:rsid w:val="00647DE1"/>
    <w:rsid w:val="00647F0B"/>
    <w:rsid w:val="00650115"/>
    <w:rsid w:val="00650266"/>
    <w:rsid w:val="00650864"/>
    <w:rsid w:val="00650B5B"/>
    <w:rsid w:val="00650EA5"/>
    <w:rsid w:val="0065122B"/>
    <w:rsid w:val="00651BB0"/>
    <w:rsid w:val="00652CF9"/>
    <w:rsid w:val="006554FE"/>
    <w:rsid w:val="00655DE0"/>
    <w:rsid w:val="00656D2E"/>
    <w:rsid w:val="00657954"/>
    <w:rsid w:val="00657D46"/>
    <w:rsid w:val="0066049E"/>
    <w:rsid w:val="00660889"/>
    <w:rsid w:val="00660BB4"/>
    <w:rsid w:val="00661806"/>
    <w:rsid w:val="0066188C"/>
    <w:rsid w:val="00661C0E"/>
    <w:rsid w:val="00661C98"/>
    <w:rsid w:val="00662289"/>
    <w:rsid w:val="006631FB"/>
    <w:rsid w:val="00664ADB"/>
    <w:rsid w:val="00664B71"/>
    <w:rsid w:val="0066514A"/>
    <w:rsid w:val="006657DF"/>
    <w:rsid w:val="006659CC"/>
    <w:rsid w:val="00665D6A"/>
    <w:rsid w:val="006662BE"/>
    <w:rsid w:val="00666AD2"/>
    <w:rsid w:val="00666E1D"/>
    <w:rsid w:val="00667372"/>
    <w:rsid w:val="00667998"/>
    <w:rsid w:val="0067070E"/>
    <w:rsid w:val="00670D01"/>
    <w:rsid w:val="00670E3A"/>
    <w:rsid w:val="006715F4"/>
    <w:rsid w:val="006721AA"/>
    <w:rsid w:val="006731D5"/>
    <w:rsid w:val="00673DBB"/>
    <w:rsid w:val="00673F83"/>
    <w:rsid w:val="006743ED"/>
    <w:rsid w:val="00674BBA"/>
    <w:rsid w:val="00674DCE"/>
    <w:rsid w:val="00675BAA"/>
    <w:rsid w:val="00675C97"/>
    <w:rsid w:val="00676329"/>
    <w:rsid w:val="006764E9"/>
    <w:rsid w:val="006768DE"/>
    <w:rsid w:val="00677083"/>
    <w:rsid w:val="00677ED1"/>
    <w:rsid w:val="00677F5B"/>
    <w:rsid w:val="00680152"/>
    <w:rsid w:val="006812BE"/>
    <w:rsid w:val="006828D0"/>
    <w:rsid w:val="00683146"/>
    <w:rsid w:val="00683A3C"/>
    <w:rsid w:val="006848E4"/>
    <w:rsid w:val="006852D8"/>
    <w:rsid w:val="006853F3"/>
    <w:rsid w:val="006859FF"/>
    <w:rsid w:val="00685A84"/>
    <w:rsid w:val="00686C38"/>
    <w:rsid w:val="006876D4"/>
    <w:rsid w:val="00690FDF"/>
    <w:rsid w:val="006910BE"/>
    <w:rsid w:val="0069161A"/>
    <w:rsid w:val="0069173F"/>
    <w:rsid w:val="00691FE4"/>
    <w:rsid w:val="00693FF7"/>
    <w:rsid w:val="0069430E"/>
    <w:rsid w:val="0069477A"/>
    <w:rsid w:val="00694A49"/>
    <w:rsid w:val="00694C79"/>
    <w:rsid w:val="006950B2"/>
    <w:rsid w:val="006959DE"/>
    <w:rsid w:val="00695B97"/>
    <w:rsid w:val="00696407"/>
    <w:rsid w:val="006965BC"/>
    <w:rsid w:val="00696B14"/>
    <w:rsid w:val="00696FC9"/>
    <w:rsid w:val="006972CD"/>
    <w:rsid w:val="0069744D"/>
    <w:rsid w:val="00697838"/>
    <w:rsid w:val="006A0C10"/>
    <w:rsid w:val="006A0F1A"/>
    <w:rsid w:val="006A1125"/>
    <w:rsid w:val="006A1373"/>
    <w:rsid w:val="006A1B3E"/>
    <w:rsid w:val="006A2637"/>
    <w:rsid w:val="006A2BF2"/>
    <w:rsid w:val="006A3060"/>
    <w:rsid w:val="006A323D"/>
    <w:rsid w:val="006A352D"/>
    <w:rsid w:val="006A383C"/>
    <w:rsid w:val="006A41B9"/>
    <w:rsid w:val="006A4A4C"/>
    <w:rsid w:val="006A4AE1"/>
    <w:rsid w:val="006A50BE"/>
    <w:rsid w:val="006A55F2"/>
    <w:rsid w:val="006A6124"/>
    <w:rsid w:val="006A7139"/>
    <w:rsid w:val="006A7387"/>
    <w:rsid w:val="006A7740"/>
    <w:rsid w:val="006B053E"/>
    <w:rsid w:val="006B1B92"/>
    <w:rsid w:val="006B262C"/>
    <w:rsid w:val="006B3078"/>
    <w:rsid w:val="006B35CD"/>
    <w:rsid w:val="006B39D7"/>
    <w:rsid w:val="006B3A4A"/>
    <w:rsid w:val="006B3F7B"/>
    <w:rsid w:val="006B443D"/>
    <w:rsid w:val="006B6ABA"/>
    <w:rsid w:val="006B71D4"/>
    <w:rsid w:val="006B7C9D"/>
    <w:rsid w:val="006C0194"/>
    <w:rsid w:val="006C025C"/>
    <w:rsid w:val="006C03B8"/>
    <w:rsid w:val="006C0CB9"/>
    <w:rsid w:val="006C0FAF"/>
    <w:rsid w:val="006C12EE"/>
    <w:rsid w:val="006C2FDB"/>
    <w:rsid w:val="006C45E4"/>
    <w:rsid w:val="006C46F5"/>
    <w:rsid w:val="006C48D9"/>
    <w:rsid w:val="006C49DB"/>
    <w:rsid w:val="006C6222"/>
    <w:rsid w:val="006D069F"/>
    <w:rsid w:val="006D2B5E"/>
    <w:rsid w:val="006D2DCB"/>
    <w:rsid w:val="006D2EA9"/>
    <w:rsid w:val="006D3019"/>
    <w:rsid w:val="006D302C"/>
    <w:rsid w:val="006D4079"/>
    <w:rsid w:val="006D4458"/>
    <w:rsid w:val="006D48EB"/>
    <w:rsid w:val="006D50D4"/>
    <w:rsid w:val="006D6997"/>
    <w:rsid w:val="006D6D91"/>
    <w:rsid w:val="006D703F"/>
    <w:rsid w:val="006D7949"/>
    <w:rsid w:val="006E1DA1"/>
    <w:rsid w:val="006E21B2"/>
    <w:rsid w:val="006E21C0"/>
    <w:rsid w:val="006E2C45"/>
    <w:rsid w:val="006E32AE"/>
    <w:rsid w:val="006E3E90"/>
    <w:rsid w:val="006E43F5"/>
    <w:rsid w:val="006E4851"/>
    <w:rsid w:val="006E4A9D"/>
    <w:rsid w:val="006E51D9"/>
    <w:rsid w:val="006E5330"/>
    <w:rsid w:val="006E57BC"/>
    <w:rsid w:val="006E586C"/>
    <w:rsid w:val="006E5A4D"/>
    <w:rsid w:val="006E5D06"/>
    <w:rsid w:val="006E60F3"/>
    <w:rsid w:val="006E63CD"/>
    <w:rsid w:val="006E6550"/>
    <w:rsid w:val="006E70BC"/>
    <w:rsid w:val="006E7284"/>
    <w:rsid w:val="006E7B81"/>
    <w:rsid w:val="006E7F04"/>
    <w:rsid w:val="006F0007"/>
    <w:rsid w:val="006F0096"/>
    <w:rsid w:val="006F1F2D"/>
    <w:rsid w:val="006F32DA"/>
    <w:rsid w:val="006F3D20"/>
    <w:rsid w:val="006F3F4C"/>
    <w:rsid w:val="006F4169"/>
    <w:rsid w:val="006F4704"/>
    <w:rsid w:val="006F594B"/>
    <w:rsid w:val="006F5D58"/>
    <w:rsid w:val="006F655B"/>
    <w:rsid w:val="006F674A"/>
    <w:rsid w:val="006F6CF9"/>
    <w:rsid w:val="006F746C"/>
    <w:rsid w:val="006F7B03"/>
    <w:rsid w:val="006F7F4F"/>
    <w:rsid w:val="00700448"/>
    <w:rsid w:val="00701368"/>
    <w:rsid w:val="0070146B"/>
    <w:rsid w:val="007022E2"/>
    <w:rsid w:val="0070230B"/>
    <w:rsid w:val="007029B6"/>
    <w:rsid w:val="00703174"/>
    <w:rsid w:val="007038AB"/>
    <w:rsid w:val="00704DAB"/>
    <w:rsid w:val="007053D1"/>
    <w:rsid w:val="00705951"/>
    <w:rsid w:val="00705A17"/>
    <w:rsid w:val="00706CD3"/>
    <w:rsid w:val="00706E0B"/>
    <w:rsid w:val="00706F59"/>
    <w:rsid w:val="00710105"/>
    <w:rsid w:val="0071069D"/>
    <w:rsid w:val="007106C3"/>
    <w:rsid w:val="007108C5"/>
    <w:rsid w:val="0071144C"/>
    <w:rsid w:val="00711E47"/>
    <w:rsid w:val="007123C8"/>
    <w:rsid w:val="00712AC7"/>
    <w:rsid w:val="00713BFC"/>
    <w:rsid w:val="00713C36"/>
    <w:rsid w:val="0071430C"/>
    <w:rsid w:val="00714328"/>
    <w:rsid w:val="00714D3F"/>
    <w:rsid w:val="00715A2C"/>
    <w:rsid w:val="00715C69"/>
    <w:rsid w:val="00716A4B"/>
    <w:rsid w:val="00721316"/>
    <w:rsid w:val="00721651"/>
    <w:rsid w:val="007217E9"/>
    <w:rsid w:val="00721B6A"/>
    <w:rsid w:val="00722B67"/>
    <w:rsid w:val="007230AC"/>
    <w:rsid w:val="00723FEC"/>
    <w:rsid w:val="0072414C"/>
    <w:rsid w:val="007252CB"/>
    <w:rsid w:val="00725C37"/>
    <w:rsid w:val="00726BFB"/>
    <w:rsid w:val="00726D98"/>
    <w:rsid w:val="0072719D"/>
    <w:rsid w:val="007277A6"/>
    <w:rsid w:val="007301C5"/>
    <w:rsid w:val="007305AE"/>
    <w:rsid w:val="0073061E"/>
    <w:rsid w:val="007311E7"/>
    <w:rsid w:val="00731672"/>
    <w:rsid w:val="00731DCE"/>
    <w:rsid w:val="007322AC"/>
    <w:rsid w:val="007332A7"/>
    <w:rsid w:val="00734E26"/>
    <w:rsid w:val="00735417"/>
    <w:rsid w:val="007356AB"/>
    <w:rsid w:val="00736D6A"/>
    <w:rsid w:val="00740021"/>
    <w:rsid w:val="00740131"/>
    <w:rsid w:val="0074027A"/>
    <w:rsid w:val="00740595"/>
    <w:rsid w:val="0074198F"/>
    <w:rsid w:val="00742DE0"/>
    <w:rsid w:val="0074323E"/>
    <w:rsid w:val="00744823"/>
    <w:rsid w:val="00745BD0"/>
    <w:rsid w:val="0074680D"/>
    <w:rsid w:val="00746B5A"/>
    <w:rsid w:val="00747C66"/>
    <w:rsid w:val="0075021F"/>
    <w:rsid w:val="00750B17"/>
    <w:rsid w:val="0075117B"/>
    <w:rsid w:val="00751572"/>
    <w:rsid w:val="0075289F"/>
    <w:rsid w:val="00752C94"/>
    <w:rsid w:val="00754825"/>
    <w:rsid w:val="00754B83"/>
    <w:rsid w:val="00755C03"/>
    <w:rsid w:val="007567C0"/>
    <w:rsid w:val="00756991"/>
    <w:rsid w:val="007571BB"/>
    <w:rsid w:val="0075797F"/>
    <w:rsid w:val="00757C29"/>
    <w:rsid w:val="00757DB4"/>
    <w:rsid w:val="00760F13"/>
    <w:rsid w:val="0076109B"/>
    <w:rsid w:val="00761731"/>
    <w:rsid w:val="0076217E"/>
    <w:rsid w:val="0076229D"/>
    <w:rsid w:val="00762C3D"/>
    <w:rsid w:val="00762CB2"/>
    <w:rsid w:val="007632CE"/>
    <w:rsid w:val="007633A4"/>
    <w:rsid w:val="00763525"/>
    <w:rsid w:val="00763A79"/>
    <w:rsid w:val="00763DA4"/>
    <w:rsid w:val="00765664"/>
    <w:rsid w:val="00765E95"/>
    <w:rsid w:val="00765F0C"/>
    <w:rsid w:val="007662DC"/>
    <w:rsid w:val="0076643D"/>
    <w:rsid w:val="007665B8"/>
    <w:rsid w:val="007667E2"/>
    <w:rsid w:val="007668E0"/>
    <w:rsid w:val="00767D3F"/>
    <w:rsid w:val="00770263"/>
    <w:rsid w:val="00770846"/>
    <w:rsid w:val="00771869"/>
    <w:rsid w:val="00771BB1"/>
    <w:rsid w:val="0077246A"/>
    <w:rsid w:val="00772DCC"/>
    <w:rsid w:val="0077363F"/>
    <w:rsid w:val="00773943"/>
    <w:rsid w:val="0077472B"/>
    <w:rsid w:val="007752C4"/>
    <w:rsid w:val="007752E1"/>
    <w:rsid w:val="00775716"/>
    <w:rsid w:val="00775948"/>
    <w:rsid w:val="007762A7"/>
    <w:rsid w:val="007766EF"/>
    <w:rsid w:val="007772D8"/>
    <w:rsid w:val="007775FB"/>
    <w:rsid w:val="00777D1E"/>
    <w:rsid w:val="007804BC"/>
    <w:rsid w:val="00780700"/>
    <w:rsid w:val="007811DC"/>
    <w:rsid w:val="00781974"/>
    <w:rsid w:val="00781C21"/>
    <w:rsid w:val="007821AF"/>
    <w:rsid w:val="0078260C"/>
    <w:rsid w:val="007830A9"/>
    <w:rsid w:val="007837CD"/>
    <w:rsid w:val="00783A39"/>
    <w:rsid w:val="00785248"/>
    <w:rsid w:val="00785858"/>
    <w:rsid w:val="00785F7A"/>
    <w:rsid w:val="00786BA8"/>
    <w:rsid w:val="00786BF7"/>
    <w:rsid w:val="007871C7"/>
    <w:rsid w:val="0078756B"/>
    <w:rsid w:val="00787A45"/>
    <w:rsid w:val="00787E6F"/>
    <w:rsid w:val="007911A8"/>
    <w:rsid w:val="00791504"/>
    <w:rsid w:val="007916DD"/>
    <w:rsid w:val="00791AFE"/>
    <w:rsid w:val="00791C9C"/>
    <w:rsid w:val="00791CC5"/>
    <w:rsid w:val="007934FF"/>
    <w:rsid w:val="0079363B"/>
    <w:rsid w:val="00793EA8"/>
    <w:rsid w:val="00794268"/>
    <w:rsid w:val="0079429B"/>
    <w:rsid w:val="00794475"/>
    <w:rsid w:val="007944BE"/>
    <w:rsid w:val="00795AFC"/>
    <w:rsid w:val="00795F30"/>
    <w:rsid w:val="007960AD"/>
    <w:rsid w:val="0079653A"/>
    <w:rsid w:val="0079657F"/>
    <w:rsid w:val="00796904"/>
    <w:rsid w:val="00796A84"/>
    <w:rsid w:val="00796F94"/>
    <w:rsid w:val="007972DF"/>
    <w:rsid w:val="00797D75"/>
    <w:rsid w:val="007A0544"/>
    <w:rsid w:val="007A0A13"/>
    <w:rsid w:val="007A1505"/>
    <w:rsid w:val="007A2407"/>
    <w:rsid w:val="007A2559"/>
    <w:rsid w:val="007A2BC2"/>
    <w:rsid w:val="007A3A47"/>
    <w:rsid w:val="007A445E"/>
    <w:rsid w:val="007A49F1"/>
    <w:rsid w:val="007A4B27"/>
    <w:rsid w:val="007A4DB6"/>
    <w:rsid w:val="007A5972"/>
    <w:rsid w:val="007A5F49"/>
    <w:rsid w:val="007A610B"/>
    <w:rsid w:val="007A74FF"/>
    <w:rsid w:val="007B0859"/>
    <w:rsid w:val="007B0A0A"/>
    <w:rsid w:val="007B18F1"/>
    <w:rsid w:val="007B2E69"/>
    <w:rsid w:val="007B2F10"/>
    <w:rsid w:val="007B3378"/>
    <w:rsid w:val="007B40DB"/>
    <w:rsid w:val="007B6EB7"/>
    <w:rsid w:val="007B7368"/>
    <w:rsid w:val="007B78C9"/>
    <w:rsid w:val="007C02FF"/>
    <w:rsid w:val="007C1AE7"/>
    <w:rsid w:val="007C25CA"/>
    <w:rsid w:val="007C2D37"/>
    <w:rsid w:val="007C4146"/>
    <w:rsid w:val="007C45D7"/>
    <w:rsid w:val="007C4BC8"/>
    <w:rsid w:val="007C4CFB"/>
    <w:rsid w:val="007C547C"/>
    <w:rsid w:val="007C59F4"/>
    <w:rsid w:val="007C6A98"/>
    <w:rsid w:val="007C6E7A"/>
    <w:rsid w:val="007D0682"/>
    <w:rsid w:val="007D1A33"/>
    <w:rsid w:val="007D2F35"/>
    <w:rsid w:val="007D305F"/>
    <w:rsid w:val="007D3180"/>
    <w:rsid w:val="007D35DA"/>
    <w:rsid w:val="007D3744"/>
    <w:rsid w:val="007D3F80"/>
    <w:rsid w:val="007D4DA6"/>
    <w:rsid w:val="007D55B1"/>
    <w:rsid w:val="007D5798"/>
    <w:rsid w:val="007D58A1"/>
    <w:rsid w:val="007D5D41"/>
    <w:rsid w:val="007D5E3A"/>
    <w:rsid w:val="007D603D"/>
    <w:rsid w:val="007D60B4"/>
    <w:rsid w:val="007D60C8"/>
    <w:rsid w:val="007D6749"/>
    <w:rsid w:val="007E168F"/>
    <w:rsid w:val="007E17CB"/>
    <w:rsid w:val="007E19CD"/>
    <w:rsid w:val="007E1FF6"/>
    <w:rsid w:val="007E3DDD"/>
    <w:rsid w:val="007E4D0D"/>
    <w:rsid w:val="007E4DC9"/>
    <w:rsid w:val="007E5DE5"/>
    <w:rsid w:val="007E6497"/>
    <w:rsid w:val="007F0EAF"/>
    <w:rsid w:val="007F0F64"/>
    <w:rsid w:val="007F10FC"/>
    <w:rsid w:val="007F1217"/>
    <w:rsid w:val="007F18AE"/>
    <w:rsid w:val="007F1C91"/>
    <w:rsid w:val="007F1CDE"/>
    <w:rsid w:val="007F1D2D"/>
    <w:rsid w:val="007F1DFE"/>
    <w:rsid w:val="007F2B13"/>
    <w:rsid w:val="007F2DEE"/>
    <w:rsid w:val="007F4A28"/>
    <w:rsid w:val="007F5424"/>
    <w:rsid w:val="007F595B"/>
    <w:rsid w:val="007F5D9A"/>
    <w:rsid w:val="007F6816"/>
    <w:rsid w:val="007F6E4C"/>
    <w:rsid w:val="007F7250"/>
    <w:rsid w:val="007F769C"/>
    <w:rsid w:val="007F78AC"/>
    <w:rsid w:val="007F7955"/>
    <w:rsid w:val="007F7D80"/>
    <w:rsid w:val="008007B8"/>
    <w:rsid w:val="00800A4F"/>
    <w:rsid w:val="00800FBB"/>
    <w:rsid w:val="00801E32"/>
    <w:rsid w:val="008029B3"/>
    <w:rsid w:val="0080364F"/>
    <w:rsid w:val="0080375F"/>
    <w:rsid w:val="00804AC2"/>
    <w:rsid w:val="00804D5D"/>
    <w:rsid w:val="00805DD2"/>
    <w:rsid w:val="008078CA"/>
    <w:rsid w:val="00807E3C"/>
    <w:rsid w:val="00810AD4"/>
    <w:rsid w:val="00810D52"/>
    <w:rsid w:val="0081112A"/>
    <w:rsid w:val="008114A0"/>
    <w:rsid w:val="0081178F"/>
    <w:rsid w:val="00811854"/>
    <w:rsid w:val="00812A10"/>
    <w:rsid w:val="00813165"/>
    <w:rsid w:val="00813C44"/>
    <w:rsid w:val="00813E87"/>
    <w:rsid w:val="008145AE"/>
    <w:rsid w:val="00814A92"/>
    <w:rsid w:val="00815FF8"/>
    <w:rsid w:val="008168A3"/>
    <w:rsid w:val="0081695A"/>
    <w:rsid w:val="00816E83"/>
    <w:rsid w:val="00816F67"/>
    <w:rsid w:val="00817666"/>
    <w:rsid w:val="00820BCE"/>
    <w:rsid w:val="00820DDD"/>
    <w:rsid w:val="00821189"/>
    <w:rsid w:val="008211BB"/>
    <w:rsid w:val="0082177C"/>
    <w:rsid w:val="00821866"/>
    <w:rsid w:val="00821868"/>
    <w:rsid w:val="008225E5"/>
    <w:rsid w:val="00822FCB"/>
    <w:rsid w:val="0082327D"/>
    <w:rsid w:val="008240DC"/>
    <w:rsid w:val="00824B0D"/>
    <w:rsid w:val="00824E01"/>
    <w:rsid w:val="00825BD3"/>
    <w:rsid w:val="008262FA"/>
    <w:rsid w:val="00827722"/>
    <w:rsid w:val="00830148"/>
    <w:rsid w:val="00830467"/>
    <w:rsid w:val="0083077A"/>
    <w:rsid w:val="00831994"/>
    <w:rsid w:val="00832231"/>
    <w:rsid w:val="0083273E"/>
    <w:rsid w:val="00832A4C"/>
    <w:rsid w:val="00833BB0"/>
    <w:rsid w:val="00834599"/>
    <w:rsid w:val="008346D3"/>
    <w:rsid w:val="008351DD"/>
    <w:rsid w:val="00835310"/>
    <w:rsid w:val="0083749C"/>
    <w:rsid w:val="00837F10"/>
    <w:rsid w:val="00840062"/>
    <w:rsid w:val="0084135B"/>
    <w:rsid w:val="008422CE"/>
    <w:rsid w:val="00842ECB"/>
    <w:rsid w:val="008434AF"/>
    <w:rsid w:val="008434B6"/>
    <w:rsid w:val="00844453"/>
    <w:rsid w:val="008454CA"/>
    <w:rsid w:val="0084577C"/>
    <w:rsid w:val="00845914"/>
    <w:rsid w:val="00846946"/>
    <w:rsid w:val="00846A7C"/>
    <w:rsid w:val="00846F6C"/>
    <w:rsid w:val="00847996"/>
    <w:rsid w:val="00847B9A"/>
    <w:rsid w:val="00847D74"/>
    <w:rsid w:val="00850521"/>
    <w:rsid w:val="008507C7"/>
    <w:rsid w:val="00850FA8"/>
    <w:rsid w:val="00851DAE"/>
    <w:rsid w:val="00852002"/>
    <w:rsid w:val="008523D2"/>
    <w:rsid w:val="008532C5"/>
    <w:rsid w:val="00854B56"/>
    <w:rsid w:val="0085514F"/>
    <w:rsid w:val="00855583"/>
    <w:rsid w:val="008557E3"/>
    <w:rsid w:val="00855832"/>
    <w:rsid w:val="0085606A"/>
    <w:rsid w:val="00856219"/>
    <w:rsid w:val="0085640B"/>
    <w:rsid w:val="00857153"/>
    <w:rsid w:val="0085734B"/>
    <w:rsid w:val="008573E9"/>
    <w:rsid w:val="008577CE"/>
    <w:rsid w:val="00857851"/>
    <w:rsid w:val="008609EC"/>
    <w:rsid w:val="00860A9D"/>
    <w:rsid w:val="00862245"/>
    <w:rsid w:val="0086270C"/>
    <w:rsid w:val="008629D0"/>
    <w:rsid w:val="00862EDE"/>
    <w:rsid w:val="00863453"/>
    <w:rsid w:val="0086363B"/>
    <w:rsid w:val="00863866"/>
    <w:rsid w:val="00863FEB"/>
    <w:rsid w:val="00864280"/>
    <w:rsid w:val="00864331"/>
    <w:rsid w:val="00864B35"/>
    <w:rsid w:val="008651B3"/>
    <w:rsid w:val="0086592C"/>
    <w:rsid w:val="00865BD5"/>
    <w:rsid w:val="00865D56"/>
    <w:rsid w:val="00866214"/>
    <w:rsid w:val="0086757B"/>
    <w:rsid w:val="008676C2"/>
    <w:rsid w:val="00870102"/>
    <w:rsid w:val="00870163"/>
    <w:rsid w:val="00871B25"/>
    <w:rsid w:val="00871EF6"/>
    <w:rsid w:val="0087220D"/>
    <w:rsid w:val="00872743"/>
    <w:rsid w:val="00872748"/>
    <w:rsid w:val="0087277F"/>
    <w:rsid w:val="00872F8A"/>
    <w:rsid w:val="0087344C"/>
    <w:rsid w:val="008734B1"/>
    <w:rsid w:val="008735FE"/>
    <w:rsid w:val="008754A4"/>
    <w:rsid w:val="0087584E"/>
    <w:rsid w:val="00875BFE"/>
    <w:rsid w:val="008764EA"/>
    <w:rsid w:val="008764F0"/>
    <w:rsid w:val="00876710"/>
    <w:rsid w:val="00876E6F"/>
    <w:rsid w:val="00876F77"/>
    <w:rsid w:val="0087789D"/>
    <w:rsid w:val="00880032"/>
    <w:rsid w:val="0088018E"/>
    <w:rsid w:val="0088051F"/>
    <w:rsid w:val="0088089D"/>
    <w:rsid w:val="00880EFF"/>
    <w:rsid w:val="00881CE5"/>
    <w:rsid w:val="0088255B"/>
    <w:rsid w:val="00882A0E"/>
    <w:rsid w:val="008831EA"/>
    <w:rsid w:val="00883596"/>
    <w:rsid w:val="00883C32"/>
    <w:rsid w:val="008845A2"/>
    <w:rsid w:val="008846B5"/>
    <w:rsid w:val="00885623"/>
    <w:rsid w:val="00885A43"/>
    <w:rsid w:val="00885B57"/>
    <w:rsid w:val="00887B6C"/>
    <w:rsid w:val="00891EF4"/>
    <w:rsid w:val="00892418"/>
    <w:rsid w:val="00892E08"/>
    <w:rsid w:val="00892F43"/>
    <w:rsid w:val="00893292"/>
    <w:rsid w:val="00893830"/>
    <w:rsid w:val="00893B5C"/>
    <w:rsid w:val="0089413E"/>
    <w:rsid w:val="008941B7"/>
    <w:rsid w:val="00894474"/>
    <w:rsid w:val="008945B5"/>
    <w:rsid w:val="0089470D"/>
    <w:rsid w:val="0089556D"/>
    <w:rsid w:val="00895779"/>
    <w:rsid w:val="00896284"/>
    <w:rsid w:val="0089676A"/>
    <w:rsid w:val="00897D15"/>
    <w:rsid w:val="00897E04"/>
    <w:rsid w:val="00897F76"/>
    <w:rsid w:val="008A2883"/>
    <w:rsid w:val="008A28C5"/>
    <w:rsid w:val="008A2A4D"/>
    <w:rsid w:val="008A3294"/>
    <w:rsid w:val="008A367E"/>
    <w:rsid w:val="008A48D6"/>
    <w:rsid w:val="008A5494"/>
    <w:rsid w:val="008A57F7"/>
    <w:rsid w:val="008A597D"/>
    <w:rsid w:val="008A61D5"/>
    <w:rsid w:val="008A6759"/>
    <w:rsid w:val="008A6B22"/>
    <w:rsid w:val="008A7685"/>
    <w:rsid w:val="008A7B45"/>
    <w:rsid w:val="008A7C48"/>
    <w:rsid w:val="008B16C5"/>
    <w:rsid w:val="008B1B8E"/>
    <w:rsid w:val="008B2B0D"/>
    <w:rsid w:val="008B2F66"/>
    <w:rsid w:val="008B3316"/>
    <w:rsid w:val="008B38F9"/>
    <w:rsid w:val="008B3EEE"/>
    <w:rsid w:val="008B4037"/>
    <w:rsid w:val="008B4085"/>
    <w:rsid w:val="008B4703"/>
    <w:rsid w:val="008B4B56"/>
    <w:rsid w:val="008B5710"/>
    <w:rsid w:val="008B5F85"/>
    <w:rsid w:val="008B67C0"/>
    <w:rsid w:val="008B69A9"/>
    <w:rsid w:val="008C0C3B"/>
    <w:rsid w:val="008C162F"/>
    <w:rsid w:val="008C187A"/>
    <w:rsid w:val="008C4449"/>
    <w:rsid w:val="008C4765"/>
    <w:rsid w:val="008C4EFE"/>
    <w:rsid w:val="008C556A"/>
    <w:rsid w:val="008C561A"/>
    <w:rsid w:val="008C5AFE"/>
    <w:rsid w:val="008C6975"/>
    <w:rsid w:val="008C6DE1"/>
    <w:rsid w:val="008C74E7"/>
    <w:rsid w:val="008C779A"/>
    <w:rsid w:val="008C781F"/>
    <w:rsid w:val="008C7E2D"/>
    <w:rsid w:val="008D1381"/>
    <w:rsid w:val="008D181B"/>
    <w:rsid w:val="008D1B0A"/>
    <w:rsid w:val="008D1BA2"/>
    <w:rsid w:val="008D206C"/>
    <w:rsid w:val="008D251C"/>
    <w:rsid w:val="008D28A4"/>
    <w:rsid w:val="008D3D54"/>
    <w:rsid w:val="008D4179"/>
    <w:rsid w:val="008D550F"/>
    <w:rsid w:val="008D5A7A"/>
    <w:rsid w:val="008D68A6"/>
    <w:rsid w:val="008D6E7F"/>
    <w:rsid w:val="008D6FC5"/>
    <w:rsid w:val="008E0453"/>
    <w:rsid w:val="008E0885"/>
    <w:rsid w:val="008E106A"/>
    <w:rsid w:val="008E125E"/>
    <w:rsid w:val="008E1EB7"/>
    <w:rsid w:val="008E2104"/>
    <w:rsid w:val="008E26D6"/>
    <w:rsid w:val="008E2EE8"/>
    <w:rsid w:val="008E3168"/>
    <w:rsid w:val="008E3542"/>
    <w:rsid w:val="008E3C0C"/>
    <w:rsid w:val="008E4CF6"/>
    <w:rsid w:val="008E69F5"/>
    <w:rsid w:val="008E6CA4"/>
    <w:rsid w:val="008E7F7B"/>
    <w:rsid w:val="008F0849"/>
    <w:rsid w:val="008F0DF3"/>
    <w:rsid w:val="008F1732"/>
    <w:rsid w:val="008F2615"/>
    <w:rsid w:val="008F2AE7"/>
    <w:rsid w:val="008F2DD1"/>
    <w:rsid w:val="008F3F0D"/>
    <w:rsid w:val="008F42C8"/>
    <w:rsid w:val="008F52C7"/>
    <w:rsid w:val="008F591A"/>
    <w:rsid w:val="008F5D44"/>
    <w:rsid w:val="008F626F"/>
    <w:rsid w:val="008F6876"/>
    <w:rsid w:val="008F6B62"/>
    <w:rsid w:val="008F6B87"/>
    <w:rsid w:val="008F74A1"/>
    <w:rsid w:val="008F7540"/>
    <w:rsid w:val="008F76A8"/>
    <w:rsid w:val="008F7747"/>
    <w:rsid w:val="008F7BF8"/>
    <w:rsid w:val="008F7DEF"/>
    <w:rsid w:val="0090010F"/>
    <w:rsid w:val="00900426"/>
    <w:rsid w:val="009010E8"/>
    <w:rsid w:val="00901126"/>
    <w:rsid w:val="009024BC"/>
    <w:rsid w:val="009026BD"/>
    <w:rsid w:val="00902F32"/>
    <w:rsid w:val="00904160"/>
    <w:rsid w:val="009046E8"/>
    <w:rsid w:val="00904872"/>
    <w:rsid w:val="00904920"/>
    <w:rsid w:val="00904A0F"/>
    <w:rsid w:val="0090579A"/>
    <w:rsid w:val="009065BC"/>
    <w:rsid w:val="00907901"/>
    <w:rsid w:val="0091037C"/>
    <w:rsid w:val="00910388"/>
    <w:rsid w:val="00910394"/>
    <w:rsid w:val="0091159E"/>
    <w:rsid w:val="009122BF"/>
    <w:rsid w:val="00912F8E"/>
    <w:rsid w:val="0091431B"/>
    <w:rsid w:val="00914792"/>
    <w:rsid w:val="0091545E"/>
    <w:rsid w:val="009155A8"/>
    <w:rsid w:val="0091584E"/>
    <w:rsid w:val="00916625"/>
    <w:rsid w:val="00916629"/>
    <w:rsid w:val="00916820"/>
    <w:rsid w:val="009171B4"/>
    <w:rsid w:val="00917D1E"/>
    <w:rsid w:val="00917D8D"/>
    <w:rsid w:val="00917E8B"/>
    <w:rsid w:val="00917F4D"/>
    <w:rsid w:val="00920A3C"/>
    <w:rsid w:val="009211D8"/>
    <w:rsid w:val="00921E3E"/>
    <w:rsid w:val="00921FB5"/>
    <w:rsid w:val="00922C33"/>
    <w:rsid w:val="00922E44"/>
    <w:rsid w:val="00923177"/>
    <w:rsid w:val="0092346D"/>
    <w:rsid w:val="00924D24"/>
    <w:rsid w:val="0092567B"/>
    <w:rsid w:val="00925E0B"/>
    <w:rsid w:val="00926DA1"/>
    <w:rsid w:val="00926FCE"/>
    <w:rsid w:val="00930380"/>
    <w:rsid w:val="009307A6"/>
    <w:rsid w:val="0093128A"/>
    <w:rsid w:val="009314C9"/>
    <w:rsid w:val="00931BB8"/>
    <w:rsid w:val="0093226F"/>
    <w:rsid w:val="00932710"/>
    <w:rsid w:val="0093437A"/>
    <w:rsid w:val="00934A5D"/>
    <w:rsid w:val="00934CC5"/>
    <w:rsid w:val="00934D8D"/>
    <w:rsid w:val="009354EF"/>
    <w:rsid w:val="009355E5"/>
    <w:rsid w:val="00937CCF"/>
    <w:rsid w:val="00940BCD"/>
    <w:rsid w:val="009416FF"/>
    <w:rsid w:val="009421D9"/>
    <w:rsid w:val="00942434"/>
    <w:rsid w:val="0094283A"/>
    <w:rsid w:val="00943EAA"/>
    <w:rsid w:val="00944801"/>
    <w:rsid w:val="009448E8"/>
    <w:rsid w:val="00944D1F"/>
    <w:rsid w:val="00944DBC"/>
    <w:rsid w:val="0094522F"/>
    <w:rsid w:val="0094557D"/>
    <w:rsid w:val="0094569E"/>
    <w:rsid w:val="00945972"/>
    <w:rsid w:val="00945C21"/>
    <w:rsid w:val="00945F8B"/>
    <w:rsid w:val="00946DF5"/>
    <w:rsid w:val="00946F11"/>
    <w:rsid w:val="00947529"/>
    <w:rsid w:val="00947F5B"/>
    <w:rsid w:val="00950336"/>
    <w:rsid w:val="009517F9"/>
    <w:rsid w:val="00952CC8"/>
    <w:rsid w:val="0095376C"/>
    <w:rsid w:val="00954BAF"/>
    <w:rsid w:val="00954D6B"/>
    <w:rsid w:val="00954D76"/>
    <w:rsid w:val="00956507"/>
    <w:rsid w:val="00956E8C"/>
    <w:rsid w:val="00960DB1"/>
    <w:rsid w:val="00961027"/>
    <w:rsid w:val="00961065"/>
    <w:rsid w:val="00961268"/>
    <w:rsid w:val="00961280"/>
    <w:rsid w:val="00961473"/>
    <w:rsid w:val="00961529"/>
    <w:rsid w:val="009622C6"/>
    <w:rsid w:val="0096323B"/>
    <w:rsid w:val="00963BA2"/>
    <w:rsid w:val="00964F6C"/>
    <w:rsid w:val="00965CAF"/>
    <w:rsid w:val="00965E85"/>
    <w:rsid w:val="00966E04"/>
    <w:rsid w:val="00967522"/>
    <w:rsid w:val="009676BE"/>
    <w:rsid w:val="00970005"/>
    <w:rsid w:val="00970366"/>
    <w:rsid w:val="009703D9"/>
    <w:rsid w:val="00970670"/>
    <w:rsid w:val="00970BE3"/>
    <w:rsid w:val="009713C4"/>
    <w:rsid w:val="009717C5"/>
    <w:rsid w:val="00971D9F"/>
    <w:rsid w:val="009724DF"/>
    <w:rsid w:val="009728AE"/>
    <w:rsid w:val="009736BF"/>
    <w:rsid w:val="00973888"/>
    <w:rsid w:val="0097462D"/>
    <w:rsid w:val="00975C6A"/>
    <w:rsid w:val="009767A8"/>
    <w:rsid w:val="00976BFD"/>
    <w:rsid w:val="00976D8A"/>
    <w:rsid w:val="0097771C"/>
    <w:rsid w:val="0098064B"/>
    <w:rsid w:val="00982293"/>
    <w:rsid w:val="0098230D"/>
    <w:rsid w:val="0098258D"/>
    <w:rsid w:val="00982D21"/>
    <w:rsid w:val="00982FFA"/>
    <w:rsid w:val="0098366E"/>
    <w:rsid w:val="00984092"/>
    <w:rsid w:val="009846A5"/>
    <w:rsid w:val="00984810"/>
    <w:rsid w:val="00984C5A"/>
    <w:rsid w:val="00984EC6"/>
    <w:rsid w:val="009850C5"/>
    <w:rsid w:val="00985108"/>
    <w:rsid w:val="00986258"/>
    <w:rsid w:val="0098649B"/>
    <w:rsid w:val="00987A85"/>
    <w:rsid w:val="009905FA"/>
    <w:rsid w:val="00991B76"/>
    <w:rsid w:val="009922A7"/>
    <w:rsid w:val="00992979"/>
    <w:rsid w:val="00992B8D"/>
    <w:rsid w:val="00992EFC"/>
    <w:rsid w:val="009932C3"/>
    <w:rsid w:val="0099367E"/>
    <w:rsid w:val="00993A5A"/>
    <w:rsid w:val="00993DE9"/>
    <w:rsid w:val="00993EE4"/>
    <w:rsid w:val="00994249"/>
    <w:rsid w:val="00995756"/>
    <w:rsid w:val="00995EC4"/>
    <w:rsid w:val="00996265"/>
    <w:rsid w:val="00996807"/>
    <w:rsid w:val="009972A5"/>
    <w:rsid w:val="00997ED6"/>
    <w:rsid w:val="009A0106"/>
    <w:rsid w:val="009A048F"/>
    <w:rsid w:val="009A0D8F"/>
    <w:rsid w:val="009A1035"/>
    <w:rsid w:val="009A144C"/>
    <w:rsid w:val="009A1AD4"/>
    <w:rsid w:val="009A1C42"/>
    <w:rsid w:val="009A215F"/>
    <w:rsid w:val="009A28CD"/>
    <w:rsid w:val="009A3576"/>
    <w:rsid w:val="009A37CE"/>
    <w:rsid w:val="009A3B0A"/>
    <w:rsid w:val="009A4B4A"/>
    <w:rsid w:val="009A69D7"/>
    <w:rsid w:val="009A6B8A"/>
    <w:rsid w:val="009A6BB4"/>
    <w:rsid w:val="009A7045"/>
    <w:rsid w:val="009A70E6"/>
    <w:rsid w:val="009A7453"/>
    <w:rsid w:val="009A78B7"/>
    <w:rsid w:val="009A7CB9"/>
    <w:rsid w:val="009A7F73"/>
    <w:rsid w:val="009B0F00"/>
    <w:rsid w:val="009B194A"/>
    <w:rsid w:val="009B1EB8"/>
    <w:rsid w:val="009B2DCA"/>
    <w:rsid w:val="009B3029"/>
    <w:rsid w:val="009B334B"/>
    <w:rsid w:val="009B3C33"/>
    <w:rsid w:val="009B4E5B"/>
    <w:rsid w:val="009B5ABE"/>
    <w:rsid w:val="009B5BB5"/>
    <w:rsid w:val="009B60D2"/>
    <w:rsid w:val="009B6758"/>
    <w:rsid w:val="009B7268"/>
    <w:rsid w:val="009B768E"/>
    <w:rsid w:val="009C0351"/>
    <w:rsid w:val="009C0A67"/>
    <w:rsid w:val="009C0EBA"/>
    <w:rsid w:val="009C1DF7"/>
    <w:rsid w:val="009C22F8"/>
    <w:rsid w:val="009C365C"/>
    <w:rsid w:val="009C3A02"/>
    <w:rsid w:val="009C607D"/>
    <w:rsid w:val="009C641A"/>
    <w:rsid w:val="009C68DC"/>
    <w:rsid w:val="009C6C9A"/>
    <w:rsid w:val="009C6E02"/>
    <w:rsid w:val="009C703D"/>
    <w:rsid w:val="009C729F"/>
    <w:rsid w:val="009C7362"/>
    <w:rsid w:val="009C7397"/>
    <w:rsid w:val="009C7DC3"/>
    <w:rsid w:val="009D12FB"/>
    <w:rsid w:val="009D22CB"/>
    <w:rsid w:val="009D3579"/>
    <w:rsid w:val="009D38EC"/>
    <w:rsid w:val="009D3928"/>
    <w:rsid w:val="009D3995"/>
    <w:rsid w:val="009D3D79"/>
    <w:rsid w:val="009D3DCC"/>
    <w:rsid w:val="009D3FAC"/>
    <w:rsid w:val="009D4A90"/>
    <w:rsid w:val="009D524B"/>
    <w:rsid w:val="009D533D"/>
    <w:rsid w:val="009D5553"/>
    <w:rsid w:val="009D55E1"/>
    <w:rsid w:val="009D57C3"/>
    <w:rsid w:val="009D7624"/>
    <w:rsid w:val="009E0E15"/>
    <w:rsid w:val="009E19D1"/>
    <w:rsid w:val="009E1CBA"/>
    <w:rsid w:val="009E2640"/>
    <w:rsid w:val="009E28CB"/>
    <w:rsid w:val="009E2BCF"/>
    <w:rsid w:val="009E2D99"/>
    <w:rsid w:val="009E3D0B"/>
    <w:rsid w:val="009E45E2"/>
    <w:rsid w:val="009E4FFF"/>
    <w:rsid w:val="009E5B02"/>
    <w:rsid w:val="009E5B16"/>
    <w:rsid w:val="009E6EF9"/>
    <w:rsid w:val="009F18BC"/>
    <w:rsid w:val="009F2A84"/>
    <w:rsid w:val="009F4191"/>
    <w:rsid w:val="009F41B0"/>
    <w:rsid w:val="009F4863"/>
    <w:rsid w:val="009F4979"/>
    <w:rsid w:val="009F4B1E"/>
    <w:rsid w:val="009F55F4"/>
    <w:rsid w:val="009F6520"/>
    <w:rsid w:val="009F6B7A"/>
    <w:rsid w:val="009F6C58"/>
    <w:rsid w:val="009F7944"/>
    <w:rsid w:val="00A004DF"/>
    <w:rsid w:val="00A006AC"/>
    <w:rsid w:val="00A012F2"/>
    <w:rsid w:val="00A01499"/>
    <w:rsid w:val="00A0215D"/>
    <w:rsid w:val="00A02D27"/>
    <w:rsid w:val="00A03365"/>
    <w:rsid w:val="00A04DDD"/>
    <w:rsid w:val="00A06741"/>
    <w:rsid w:val="00A06BBB"/>
    <w:rsid w:val="00A06D3F"/>
    <w:rsid w:val="00A06EC4"/>
    <w:rsid w:val="00A0786E"/>
    <w:rsid w:val="00A07C10"/>
    <w:rsid w:val="00A106CB"/>
    <w:rsid w:val="00A10748"/>
    <w:rsid w:val="00A107E0"/>
    <w:rsid w:val="00A11610"/>
    <w:rsid w:val="00A12315"/>
    <w:rsid w:val="00A125B4"/>
    <w:rsid w:val="00A12F49"/>
    <w:rsid w:val="00A1344F"/>
    <w:rsid w:val="00A14812"/>
    <w:rsid w:val="00A14C04"/>
    <w:rsid w:val="00A154F9"/>
    <w:rsid w:val="00A16510"/>
    <w:rsid w:val="00A20526"/>
    <w:rsid w:val="00A2070A"/>
    <w:rsid w:val="00A20A27"/>
    <w:rsid w:val="00A20EE3"/>
    <w:rsid w:val="00A20F8B"/>
    <w:rsid w:val="00A2162C"/>
    <w:rsid w:val="00A2188D"/>
    <w:rsid w:val="00A23BA7"/>
    <w:rsid w:val="00A23E26"/>
    <w:rsid w:val="00A2475D"/>
    <w:rsid w:val="00A259F4"/>
    <w:rsid w:val="00A25D22"/>
    <w:rsid w:val="00A26563"/>
    <w:rsid w:val="00A269AD"/>
    <w:rsid w:val="00A27775"/>
    <w:rsid w:val="00A27DBF"/>
    <w:rsid w:val="00A27E3B"/>
    <w:rsid w:val="00A31820"/>
    <w:rsid w:val="00A31C8A"/>
    <w:rsid w:val="00A33A23"/>
    <w:rsid w:val="00A34CD2"/>
    <w:rsid w:val="00A34E49"/>
    <w:rsid w:val="00A34EEE"/>
    <w:rsid w:val="00A35810"/>
    <w:rsid w:val="00A35AD7"/>
    <w:rsid w:val="00A36C5A"/>
    <w:rsid w:val="00A37526"/>
    <w:rsid w:val="00A375B0"/>
    <w:rsid w:val="00A406E8"/>
    <w:rsid w:val="00A41018"/>
    <w:rsid w:val="00A41B10"/>
    <w:rsid w:val="00A4224B"/>
    <w:rsid w:val="00A425FC"/>
    <w:rsid w:val="00A42B2E"/>
    <w:rsid w:val="00A4335A"/>
    <w:rsid w:val="00A435AE"/>
    <w:rsid w:val="00A43903"/>
    <w:rsid w:val="00A43C20"/>
    <w:rsid w:val="00A43EA8"/>
    <w:rsid w:val="00A44C3C"/>
    <w:rsid w:val="00A46716"/>
    <w:rsid w:val="00A47444"/>
    <w:rsid w:val="00A47D42"/>
    <w:rsid w:val="00A47F46"/>
    <w:rsid w:val="00A503F5"/>
    <w:rsid w:val="00A50F99"/>
    <w:rsid w:val="00A513E4"/>
    <w:rsid w:val="00A5244C"/>
    <w:rsid w:val="00A52614"/>
    <w:rsid w:val="00A528A2"/>
    <w:rsid w:val="00A52D0B"/>
    <w:rsid w:val="00A53B20"/>
    <w:rsid w:val="00A53DC3"/>
    <w:rsid w:val="00A53F0E"/>
    <w:rsid w:val="00A54015"/>
    <w:rsid w:val="00A547EC"/>
    <w:rsid w:val="00A55825"/>
    <w:rsid w:val="00A558E9"/>
    <w:rsid w:val="00A56107"/>
    <w:rsid w:val="00A5635B"/>
    <w:rsid w:val="00A563BD"/>
    <w:rsid w:val="00A5652E"/>
    <w:rsid w:val="00A567A4"/>
    <w:rsid w:val="00A5707F"/>
    <w:rsid w:val="00A570AE"/>
    <w:rsid w:val="00A575E4"/>
    <w:rsid w:val="00A57D6E"/>
    <w:rsid w:val="00A57F18"/>
    <w:rsid w:val="00A60453"/>
    <w:rsid w:val="00A606BA"/>
    <w:rsid w:val="00A619A8"/>
    <w:rsid w:val="00A61BB0"/>
    <w:rsid w:val="00A61D9E"/>
    <w:rsid w:val="00A62A4D"/>
    <w:rsid w:val="00A6444A"/>
    <w:rsid w:val="00A6447A"/>
    <w:rsid w:val="00A647BC"/>
    <w:rsid w:val="00A64BBC"/>
    <w:rsid w:val="00A64F49"/>
    <w:rsid w:val="00A64F98"/>
    <w:rsid w:val="00A6559D"/>
    <w:rsid w:val="00A65845"/>
    <w:rsid w:val="00A666BD"/>
    <w:rsid w:val="00A672DD"/>
    <w:rsid w:val="00A674FA"/>
    <w:rsid w:val="00A67698"/>
    <w:rsid w:val="00A703CA"/>
    <w:rsid w:val="00A71077"/>
    <w:rsid w:val="00A7151A"/>
    <w:rsid w:val="00A71A8E"/>
    <w:rsid w:val="00A71B83"/>
    <w:rsid w:val="00A72184"/>
    <w:rsid w:val="00A7447F"/>
    <w:rsid w:val="00A74AE8"/>
    <w:rsid w:val="00A75760"/>
    <w:rsid w:val="00A75B07"/>
    <w:rsid w:val="00A75DA9"/>
    <w:rsid w:val="00A76076"/>
    <w:rsid w:val="00A763F6"/>
    <w:rsid w:val="00A7648A"/>
    <w:rsid w:val="00A76552"/>
    <w:rsid w:val="00A76B58"/>
    <w:rsid w:val="00A7763E"/>
    <w:rsid w:val="00A7776C"/>
    <w:rsid w:val="00A814F4"/>
    <w:rsid w:val="00A82712"/>
    <w:rsid w:val="00A8355A"/>
    <w:rsid w:val="00A83A3C"/>
    <w:rsid w:val="00A84560"/>
    <w:rsid w:val="00A84948"/>
    <w:rsid w:val="00A84B6D"/>
    <w:rsid w:val="00A84E2F"/>
    <w:rsid w:val="00A857ED"/>
    <w:rsid w:val="00A85B31"/>
    <w:rsid w:val="00A85C36"/>
    <w:rsid w:val="00A85C49"/>
    <w:rsid w:val="00A862AB"/>
    <w:rsid w:val="00A87FCA"/>
    <w:rsid w:val="00A90007"/>
    <w:rsid w:val="00A90BAC"/>
    <w:rsid w:val="00A91E2E"/>
    <w:rsid w:val="00A91E48"/>
    <w:rsid w:val="00A92861"/>
    <w:rsid w:val="00A92AD6"/>
    <w:rsid w:val="00A933AD"/>
    <w:rsid w:val="00A934B6"/>
    <w:rsid w:val="00A93B7E"/>
    <w:rsid w:val="00A93F12"/>
    <w:rsid w:val="00A94BC3"/>
    <w:rsid w:val="00A94CFA"/>
    <w:rsid w:val="00A950F8"/>
    <w:rsid w:val="00A960D1"/>
    <w:rsid w:val="00A9748E"/>
    <w:rsid w:val="00A97630"/>
    <w:rsid w:val="00A97802"/>
    <w:rsid w:val="00A97FD9"/>
    <w:rsid w:val="00AA05E7"/>
    <w:rsid w:val="00AA0755"/>
    <w:rsid w:val="00AA0A28"/>
    <w:rsid w:val="00AA1C06"/>
    <w:rsid w:val="00AA1ECA"/>
    <w:rsid w:val="00AA1FDF"/>
    <w:rsid w:val="00AA2368"/>
    <w:rsid w:val="00AA2657"/>
    <w:rsid w:val="00AA293B"/>
    <w:rsid w:val="00AA2A97"/>
    <w:rsid w:val="00AA36C8"/>
    <w:rsid w:val="00AA45B9"/>
    <w:rsid w:val="00AA4EAD"/>
    <w:rsid w:val="00AA51A9"/>
    <w:rsid w:val="00AA52E9"/>
    <w:rsid w:val="00AA5825"/>
    <w:rsid w:val="00AA67BC"/>
    <w:rsid w:val="00AA67C6"/>
    <w:rsid w:val="00AB0661"/>
    <w:rsid w:val="00AB10AC"/>
    <w:rsid w:val="00AB1898"/>
    <w:rsid w:val="00AB1BC7"/>
    <w:rsid w:val="00AB1DCD"/>
    <w:rsid w:val="00AB2815"/>
    <w:rsid w:val="00AB293A"/>
    <w:rsid w:val="00AB2B64"/>
    <w:rsid w:val="00AB4238"/>
    <w:rsid w:val="00AB4265"/>
    <w:rsid w:val="00AB5EF0"/>
    <w:rsid w:val="00AB78B7"/>
    <w:rsid w:val="00AB7EA2"/>
    <w:rsid w:val="00AC005F"/>
    <w:rsid w:val="00AC0BC7"/>
    <w:rsid w:val="00AC1F0C"/>
    <w:rsid w:val="00AC20C3"/>
    <w:rsid w:val="00AC24C0"/>
    <w:rsid w:val="00AC314D"/>
    <w:rsid w:val="00AC5304"/>
    <w:rsid w:val="00AC53B7"/>
    <w:rsid w:val="00AC572D"/>
    <w:rsid w:val="00AC5984"/>
    <w:rsid w:val="00AC607C"/>
    <w:rsid w:val="00AC61E3"/>
    <w:rsid w:val="00AC693F"/>
    <w:rsid w:val="00AC6B76"/>
    <w:rsid w:val="00AC75BA"/>
    <w:rsid w:val="00AC7A6C"/>
    <w:rsid w:val="00AD0190"/>
    <w:rsid w:val="00AD0EBA"/>
    <w:rsid w:val="00AD11DE"/>
    <w:rsid w:val="00AD1486"/>
    <w:rsid w:val="00AD19C9"/>
    <w:rsid w:val="00AD1F32"/>
    <w:rsid w:val="00AD3438"/>
    <w:rsid w:val="00AD3753"/>
    <w:rsid w:val="00AD3944"/>
    <w:rsid w:val="00AD3E70"/>
    <w:rsid w:val="00AD457E"/>
    <w:rsid w:val="00AD52D3"/>
    <w:rsid w:val="00AD5F8B"/>
    <w:rsid w:val="00AD6188"/>
    <w:rsid w:val="00AD6951"/>
    <w:rsid w:val="00AD6B45"/>
    <w:rsid w:val="00AD6DB0"/>
    <w:rsid w:val="00AD7D52"/>
    <w:rsid w:val="00AE03A1"/>
    <w:rsid w:val="00AE0ED3"/>
    <w:rsid w:val="00AE1028"/>
    <w:rsid w:val="00AE13AC"/>
    <w:rsid w:val="00AE209E"/>
    <w:rsid w:val="00AE218A"/>
    <w:rsid w:val="00AE28F9"/>
    <w:rsid w:val="00AE2953"/>
    <w:rsid w:val="00AE2FDE"/>
    <w:rsid w:val="00AE343B"/>
    <w:rsid w:val="00AE3A6F"/>
    <w:rsid w:val="00AE3F8D"/>
    <w:rsid w:val="00AE40DC"/>
    <w:rsid w:val="00AE4CD0"/>
    <w:rsid w:val="00AE4F79"/>
    <w:rsid w:val="00AE50BF"/>
    <w:rsid w:val="00AE557D"/>
    <w:rsid w:val="00AE570B"/>
    <w:rsid w:val="00AE61C0"/>
    <w:rsid w:val="00AE6374"/>
    <w:rsid w:val="00AE64B3"/>
    <w:rsid w:val="00AE6EF9"/>
    <w:rsid w:val="00AE7A0A"/>
    <w:rsid w:val="00AF0155"/>
    <w:rsid w:val="00AF0208"/>
    <w:rsid w:val="00AF0E20"/>
    <w:rsid w:val="00AF11B0"/>
    <w:rsid w:val="00AF1388"/>
    <w:rsid w:val="00AF14A2"/>
    <w:rsid w:val="00AF17F2"/>
    <w:rsid w:val="00AF2123"/>
    <w:rsid w:val="00AF23C3"/>
    <w:rsid w:val="00AF36A7"/>
    <w:rsid w:val="00AF387A"/>
    <w:rsid w:val="00AF398A"/>
    <w:rsid w:val="00AF42F5"/>
    <w:rsid w:val="00AF4CB3"/>
    <w:rsid w:val="00AF4CBA"/>
    <w:rsid w:val="00AF5121"/>
    <w:rsid w:val="00AF54BC"/>
    <w:rsid w:val="00AF5970"/>
    <w:rsid w:val="00AF5B85"/>
    <w:rsid w:val="00AF6208"/>
    <w:rsid w:val="00AF620E"/>
    <w:rsid w:val="00AF6A74"/>
    <w:rsid w:val="00AF6A8A"/>
    <w:rsid w:val="00AF6DDD"/>
    <w:rsid w:val="00AF7124"/>
    <w:rsid w:val="00AF7B78"/>
    <w:rsid w:val="00B001F8"/>
    <w:rsid w:val="00B0091D"/>
    <w:rsid w:val="00B0341C"/>
    <w:rsid w:val="00B0379C"/>
    <w:rsid w:val="00B03E7C"/>
    <w:rsid w:val="00B03F7B"/>
    <w:rsid w:val="00B04799"/>
    <w:rsid w:val="00B04E72"/>
    <w:rsid w:val="00B04EF5"/>
    <w:rsid w:val="00B05345"/>
    <w:rsid w:val="00B05676"/>
    <w:rsid w:val="00B06DF0"/>
    <w:rsid w:val="00B1040F"/>
    <w:rsid w:val="00B10F97"/>
    <w:rsid w:val="00B114AF"/>
    <w:rsid w:val="00B121E9"/>
    <w:rsid w:val="00B124C2"/>
    <w:rsid w:val="00B13347"/>
    <w:rsid w:val="00B13D71"/>
    <w:rsid w:val="00B13EBD"/>
    <w:rsid w:val="00B1440D"/>
    <w:rsid w:val="00B15566"/>
    <w:rsid w:val="00B155F5"/>
    <w:rsid w:val="00B15F6D"/>
    <w:rsid w:val="00B16726"/>
    <w:rsid w:val="00B16BD1"/>
    <w:rsid w:val="00B206AA"/>
    <w:rsid w:val="00B207FB"/>
    <w:rsid w:val="00B20B0B"/>
    <w:rsid w:val="00B20D67"/>
    <w:rsid w:val="00B217B2"/>
    <w:rsid w:val="00B2259A"/>
    <w:rsid w:val="00B2328A"/>
    <w:rsid w:val="00B23E14"/>
    <w:rsid w:val="00B246D7"/>
    <w:rsid w:val="00B24978"/>
    <w:rsid w:val="00B24C98"/>
    <w:rsid w:val="00B258B0"/>
    <w:rsid w:val="00B25DD6"/>
    <w:rsid w:val="00B25E66"/>
    <w:rsid w:val="00B27093"/>
    <w:rsid w:val="00B27842"/>
    <w:rsid w:val="00B30373"/>
    <w:rsid w:val="00B307B4"/>
    <w:rsid w:val="00B30D6D"/>
    <w:rsid w:val="00B31777"/>
    <w:rsid w:val="00B31E7A"/>
    <w:rsid w:val="00B33429"/>
    <w:rsid w:val="00B337D6"/>
    <w:rsid w:val="00B33E48"/>
    <w:rsid w:val="00B34442"/>
    <w:rsid w:val="00B34E0A"/>
    <w:rsid w:val="00B351CD"/>
    <w:rsid w:val="00B36E72"/>
    <w:rsid w:val="00B4001B"/>
    <w:rsid w:val="00B414BD"/>
    <w:rsid w:val="00B423BF"/>
    <w:rsid w:val="00B42A5A"/>
    <w:rsid w:val="00B43561"/>
    <w:rsid w:val="00B44488"/>
    <w:rsid w:val="00B44DA9"/>
    <w:rsid w:val="00B45318"/>
    <w:rsid w:val="00B45538"/>
    <w:rsid w:val="00B457D3"/>
    <w:rsid w:val="00B4581A"/>
    <w:rsid w:val="00B459C2"/>
    <w:rsid w:val="00B4681B"/>
    <w:rsid w:val="00B46F75"/>
    <w:rsid w:val="00B47BAB"/>
    <w:rsid w:val="00B503BA"/>
    <w:rsid w:val="00B50EF4"/>
    <w:rsid w:val="00B514B4"/>
    <w:rsid w:val="00B515C1"/>
    <w:rsid w:val="00B51FD4"/>
    <w:rsid w:val="00B52138"/>
    <w:rsid w:val="00B52393"/>
    <w:rsid w:val="00B52888"/>
    <w:rsid w:val="00B530E0"/>
    <w:rsid w:val="00B53A5A"/>
    <w:rsid w:val="00B549F1"/>
    <w:rsid w:val="00B54AB2"/>
    <w:rsid w:val="00B54AB7"/>
    <w:rsid w:val="00B55D01"/>
    <w:rsid w:val="00B561CC"/>
    <w:rsid w:val="00B562AA"/>
    <w:rsid w:val="00B56BAC"/>
    <w:rsid w:val="00B56BBE"/>
    <w:rsid w:val="00B609A4"/>
    <w:rsid w:val="00B61108"/>
    <w:rsid w:val="00B61421"/>
    <w:rsid w:val="00B61CF3"/>
    <w:rsid w:val="00B6222F"/>
    <w:rsid w:val="00B62BDA"/>
    <w:rsid w:val="00B62FFC"/>
    <w:rsid w:val="00B6301E"/>
    <w:rsid w:val="00B65395"/>
    <w:rsid w:val="00B65831"/>
    <w:rsid w:val="00B65AAB"/>
    <w:rsid w:val="00B66047"/>
    <w:rsid w:val="00B6629A"/>
    <w:rsid w:val="00B679DB"/>
    <w:rsid w:val="00B7002E"/>
    <w:rsid w:val="00B706F8"/>
    <w:rsid w:val="00B70DFF"/>
    <w:rsid w:val="00B716FC"/>
    <w:rsid w:val="00B72697"/>
    <w:rsid w:val="00B72713"/>
    <w:rsid w:val="00B7354D"/>
    <w:rsid w:val="00B73667"/>
    <w:rsid w:val="00B73E8B"/>
    <w:rsid w:val="00B741DE"/>
    <w:rsid w:val="00B7472A"/>
    <w:rsid w:val="00B751BC"/>
    <w:rsid w:val="00B75E2E"/>
    <w:rsid w:val="00B762EC"/>
    <w:rsid w:val="00B76691"/>
    <w:rsid w:val="00B76C47"/>
    <w:rsid w:val="00B77B8D"/>
    <w:rsid w:val="00B77E7E"/>
    <w:rsid w:val="00B805F0"/>
    <w:rsid w:val="00B80746"/>
    <w:rsid w:val="00B80C9A"/>
    <w:rsid w:val="00B8103A"/>
    <w:rsid w:val="00B812AB"/>
    <w:rsid w:val="00B81B48"/>
    <w:rsid w:val="00B8260A"/>
    <w:rsid w:val="00B8262E"/>
    <w:rsid w:val="00B82A48"/>
    <w:rsid w:val="00B840FC"/>
    <w:rsid w:val="00B84491"/>
    <w:rsid w:val="00B8469E"/>
    <w:rsid w:val="00B84BB0"/>
    <w:rsid w:val="00B84E3A"/>
    <w:rsid w:val="00B84E97"/>
    <w:rsid w:val="00B853A6"/>
    <w:rsid w:val="00B855DF"/>
    <w:rsid w:val="00B8628B"/>
    <w:rsid w:val="00B86300"/>
    <w:rsid w:val="00B86A02"/>
    <w:rsid w:val="00B86EC5"/>
    <w:rsid w:val="00B86FF3"/>
    <w:rsid w:val="00B879F4"/>
    <w:rsid w:val="00B90077"/>
    <w:rsid w:val="00B906A0"/>
    <w:rsid w:val="00B90845"/>
    <w:rsid w:val="00B90B7E"/>
    <w:rsid w:val="00B91CFE"/>
    <w:rsid w:val="00B91D1A"/>
    <w:rsid w:val="00B91DCF"/>
    <w:rsid w:val="00B933C0"/>
    <w:rsid w:val="00B933D9"/>
    <w:rsid w:val="00B9363F"/>
    <w:rsid w:val="00B937AF"/>
    <w:rsid w:val="00B93947"/>
    <w:rsid w:val="00B9397B"/>
    <w:rsid w:val="00B93CB3"/>
    <w:rsid w:val="00B943C5"/>
    <w:rsid w:val="00B944C6"/>
    <w:rsid w:val="00B94852"/>
    <w:rsid w:val="00B95D34"/>
    <w:rsid w:val="00B95F16"/>
    <w:rsid w:val="00B962DE"/>
    <w:rsid w:val="00B9717B"/>
    <w:rsid w:val="00BA09E0"/>
    <w:rsid w:val="00BA0FF9"/>
    <w:rsid w:val="00BA121A"/>
    <w:rsid w:val="00BA14EC"/>
    <w:rsid w:val="00BA27F1"/>
    <w:rsid w:val="00BA31DE"/>
    <w:rsid w:val="00BA34B3"/>
    <w:rsid w:val="00BA418A"/>
    <w:rsid w:val="00BA43D8"/>
    <w:rsid w:val="00BA4ABF"/>
    <w:rsid w:val="00BA5E1D"/>
    <w:rsid w:val="00BA6057"/>
    <w:rsid w:val="00BA6F9C"/>
    <w:rsid w:val="00BA70BF"/>
    <w:rsid w:val="00BA71AB"/>
    <w:rsid w:val="00BA7486"/>
    <w:rsid w:val="00BB00D1"/>
    <w:rsid w:val="00BB02FC"/>
    <w:rsid w:val="00BB0452"/>
    <w:rsid w:val="00BB04DA"/>
    <w:rsid w:val="00BB0A65"/>
    <w:rsid w:val="00BB1240"/>
    <w:rsid w:val="00BB158C"/>
    <w:rsid w:val="00BB15C2"/>
    <w:rsid w:val="00BB1C02"/>
    <w:rsid w:val="00BB2346"/>
    <w:rsid w:val="00BB3107"/>
    <w:rsid w:val="00BB31F7"/>
    <w:rsid w:val="00BB429F"/>
    <w:rsid w:val="00BB4328"/>
    <w:rsid w:val="00BB455A"/>
    <w:rsid w:val="00BB48C5"/>
    <w:rsid w:val="00BB539C"/>
    <w:rsid w:val="00BB63DF"/>
    <w:rsid w:val="00BB66E0"/>
    <w:rsid w:val="00BB6ABD"/>
    <w:rsid w:val="00BB6ACE"/>
    <w:rsid w:val="00BB7675"/>
    <w:rsid w:val="00BB7DB0"/>
    <w:rsid w:val="00BC1EA0"/>
    <w:rsid w:val="00BC26B4"/>
    <w:rsid w:val="00BC2BE2"/>
    <w:rsid w:val="00BC34B5"/>
    <w:rsid w:val="00BC3636"/>
    <w:rsid w:val="00BC392A"/>
    <w:rsid w:val="00BC3D4A"/>
    <w:rsid w:val="00BC4C51"/>
    <w:rsid w:val="00BC5499"/>
    <w:rsid w:val="00BC5590"/>
    <w:rsid w:val="00BC5BEF"/>
    <w:rsid w:val="00BC6307"/>
    <w:rsid w:val="00BC7233"/>
    <w:rsid w:val="00BC79C5"/>
    <w:rsid w:val="00BC7CE7"/>
    <w:rsid w:val="00BD05C6"/>
    <w:rsid w:val="00BD0801"/>
    <w:rsid w:val="00BD1519"/>
    <w:rsid w:val="00BD29B1"/>
    <w:rsid w:val="00BD3656"/>
    <w:rsid w:val="00BD426B"/>
    <w:rsid w:val="00BD447A"/>
    <w:rsid w:val="00BD49A6"/>
    <w:rsid w:val="00BD52E5"/>
    <w:rsid w:val="00BD5913"/>
    <w:rsid w:val="00BD5933"/>
    <w:rsid w:val="00BD64C9"/>
    <w:rsid w:val="00BD64EA"/>
    <w:rsid w:val="00BD658F"/>
    <w:rsid w:val="00BD71D8"/>
    <w:rsid w:val="00BE10DC"/>
    <w:rsid w:val="00BE1718"/>
    <w:rsid w:val="00BE1AEC"/>
    <w:rsid w:val="00BE2565"/>
    <w:rsid w:val="00BE2A7B"/>
    <w:rsid w:val="00BE329D"/>
    <w:rsid w:val="00BE3B88"/>
    <w:rsid w:val="00BE49ED"/>
    <w:rsid w:val="00BE49FB"/>
    <w:rsid w:val="00BE4D5B"/>
    <w:rsid w:val="00BE4F74"/>
    <w:rsid w:val="00BE550B"/>
    <w:rsid w:val="00BE6693"/>
    <w:rsid w:val="00BE6CC0"/>
    <w:rsid w:val="00BE7030"/>
    <w:rsid w:val="00BE72F6"/>
    <w:rsid w:val="00BE7A42"/>
    <w:rsid w:val="00BF0B67"/>
    <w:rsid w:val="00BF0D36"/>
    <w:rsid w:val="00BF1CD6"/>
    <w:rsid w:val="00BF2163"/>
    <w:rsid w:val="00BF25CF"/>
    <w:rsid w:val="00BF2716"/>
    <w:rsid w:val="00BF29BB"/>
    <w:rsid w:val="00BF3D37"/>
    <w:rsid w:val="00BF40EF"/>
    <w:rsid w:val="00BF5F9B"/>
    <w:rsid w:val="00BF6594"/>
    <w:rsid w:val="00BF7834"/>
    <w:rsid w:val="00C0162B"/>
    <w:rsid w:val="00C03B24"/>
    <w:rsid w:val="00C048F9"/>
    <w:rsid w:val="00C04A21"/>
    <w:rsid w:val="00C06009"/>
    <w:rsid w:val="00C06671"/>
    <w:rsid w:val="00C06756"/>
    <w:rsid w:val="00C06D7D"/>
    <w:rsid w:val="00C06E6A"/>
    <w:rsid w:val="00C079A7"/>
    <w:rsid w:val="00C10630"/>
    <w:rsid w:val="00C10AAD"/>
    <w:rsid w:val="00C1123B"/>
    <w:rsid w:val="00C12055"/>
    <w:rsid w:val="00C1244C"/>
    <w:rsid w:val="00C12532"/>
    <w:rsid w:val="00C12EE2"/>
    <w:rsid w:val="00C1375F"/>
    <w:rsid w:val="00C13E7A"/>
    <w:rsid w:val="00C147A7"/>
    <w:rsid w:val="00C14EE0"/>
    <w:rsid w:val="00C16145"/>
    <w:rsid w:val="00C1646D"/>
    <w:rsid w:val="00C17225"/>
    <w:rsid w:val="00C200D5"/>
    <w:rsid w:val="00C20CF1"/>
    <w:rsid w:val="00C2150D"/>
    <w:rsid w:val="00C22231"/>
    <w:rsid w:val="00C23476"/>
    <w:rsid w:val="00C23ABC"/>
    <w:rsid w:val="00C23FBD"/>
    <w:rsid w:val="00C244B4"/>
    <w:rsid w:val="00C248D9"/>
    <w:rsid w:val="00C250C4"/>
    <w:rsid w:val="00C25436"/>
    <w:rsid w:val="00C25B30"/>
    <w:rsid w:val="00C2698F"/>
    <w:rsid w:val="00C26AE5"/>
    <w:rsid w:val="00C270FC"/>
    <w:rsid w:val="00C27750"/>
    <w:rsid w:val="00C27FED"/>
    <w:rsid w:val="00C301E7"/>
    <w:rsid w:val="00C304CA"/>
    <w:rsid w:val="00C320C3"/>
    <w:rsid w:val="00C3210A"/>
    <w:rsid w:val="00C3286D"/>
    <w:rsid w:val="00C33E62"/>
    <w:rsid w:val="00C33F40"/>
    <w:rsid w:val="00C3481F"/>
    <w:rsid w:val="00C34AB4"/>
    <w:rsid w:val="00C36B8E"/>
    <w:rsid w:val="00C36BEE"/>
    <w:rsid w:val="00C37496"/>
    <w:rsid w:val="00C378D8"/>
    <w:rsid w:val="00C378EA"/>
    <w:rsid w:val="00C37B40"/>
    <w:rsid w:val="00C418B1"/>
    <w:rsid w:val="00C42867"/>
    <w:rsid w:val="00C43900"/>
    <w:rsid w:val="00C44DAF"/>
    <w:rsid w:val="00C44F91"/>
    <w:rsid w:val="00C46180"/>
    <w:rsid w:val="00C467C5"/>
    <w:rsid w:val="00C4707B"/>
    <w:rsid w:val="00C47133"/>
    <w:rsid w:val="00C47994"/>
    <w:rsid w:val="00C47BDE"/>
    <w:rsid w:val="00C5001B"/>
    <w:rsid w:val="00C503F3"/>
    <w:rsid w:val="00C50561"/>
    <w:rsid w:val="00C506F3"/>
    <w:rsid w:val="00C514A4"/>
    <w:rsid w:val="00C5300E"/>
    <w:rsid w:val="00C53223"/>
    <w:rsid w:val="00C53F38"/>
    <w:rsid w:val="00C54126"/>
    <w:rsid w:val="00C5427D"/>
    <w:rsid w:val="00C55847"/>
    <w:rsid w:val="00C55AF8"/>
    <w:rsid w:val="00C55EC6"/>
    <w:rsid w:val="00C56AEB"/>
    <w:rsid w:val="00C56EC6"/>
    <w:rsid w:val="00C57605"/>
    <w:rsid w:val="00C576A7"/>
    <w:rsid w:val="00C57A5D"/>
    <w:rsid w:val="00C57AC2"/>
    <w:rsid w:val="00C57B52"/>
    <w:rsid w:val="00C605CB"/>
    <w:rsid w:val="00C617AD"/>
    <w:rsid w:val="00C6255B"/>
    <w:rsid w:val="00C63006"/>
    <w:rsid w:val="00C630D3"/>
    <w:rsid w:val="00C63926"/>
    <w:rsid w:val="00C639F6"/>
    <w:rsid w:val="00C63D00"/>
    <w:rsid w:val="00C6415F"/>
    <w:rsid w:val="00C65DBA"/>
    <w:rsid w:val="00C665FD"/>
    <w:rsid w:val="00C66633"/>
    <w:rsid w:val="00C66E3B"/>
    <w:rsid w:val="00C678CC"/>
    <w:rsid w:val="00C67BBE"/>
    <w:rsid w:val="00C67CB8"/>
    <w:rsid w:val="00C7017D"/>
    <w:rsid w:val="00C703A2"/>
    <w:rsid w:val="00C703D7"/>
    <w:rsid w:val="00C70FB8"/>
    <w:rsid w:val="00C71405"/>
    <w:rsid w:val="00C71549"/>
    <w:rsid w:val="00C71607"/>
    <w:rsid w:val="00C71ED5"/>
    <w:rsid w:val="00C71FBC"/>
    <w:rsid w:val="00C7218B"/>
    <w:rsid w:val="00C7227D"/>
    <w:rsid w:val="00C72AD4"/>
    <w:rsid w:val="00C73103"/>
    <w:rsid w:val="00C733EC"/>
    <w:rsid w:val="00C74073"/>
    <w:rsid w:val="00C7478A"/>
    <w:rsid w:val="00C748DB"/>
    <w:rsid w:val="00C74A94"/>
    <w:rsid w:val="00C758ED"/>
    <w:rsid w:val="00C76B16"/>
    <w:rsid w:val="00C77291"/>
    <w:rsid w:val="00C77371"/>
    <w:rsid w:val="00C77590"/>
    <w:rsid w:val="00C7783F"/>
    <w:rsid w:val="00C77C28"/>
    <w:rsid w:val="00C77C40"/>
    <w:rsid w:val="00C77EB1"/>
    <w:rsid w:val="00C77FA0"/>
    <w:rsid w:val="00C80044"/>
    <w:rsid w:val="00C8017D"/>
    <w:rsid w:val="00C802E8"/>
    <w:rsid w:val="00C80914"/>
    <w:rsid w:val="00C81221"/>
    <w:rsid w:val="00C8143A"/>
    <w:rsid w:val="00C81FAE"/>
    <w:rsid w:val="00C822D6"/>
    <w:rsid w:val="00C82672"/>
    <w:rsid w:val="00C82674"/>
    <w:rsid w:val="00C82E6C"/>
    <w:rsid w:val="00C83025"/>
    <w:rsid w:val="00C8309E"/>
    <w:rsid w:val="00C838CB"/>
    <w:rsid w:val="00C84810"/>
    <w:rsid w:val="00C850CB"/>
    <w:rsid w:val="00C8525B"/>
    <w:rsid w:val="00C87B59"/>
    <w:rsid w:val="00C87EF2"/>
    <w:rsid w:val="00C9011E"/>
    <w:rsid w:val="00C90175"/>
    <w:rsid w:val="00C905A2"/>
    <w:rsid w:val="00C90667"/>
    <w:rsid w:val="00C90812"/>
    <w:rsid w:val="00C90B56"/>
    <w:rsid w:val="00C90EBC"/>
    <w:rsid w:val="00C91081"/>
    <w:rsid w:val="00C911A1"/>
    <w:rsid w:val="00C91D79"/>
    <w:rsid w:val="00C92CA9"/>
    <w:rsid w:val="00C92D79"/>
    <w:rsid w:val="00C93972"/>
    <w:rsid w:val="00C943BE"/>
    <w:rsid w:val="00C95F6F"/>
    <w:rsid w:val="00CA06D9"/>
    <w:rsid w:val="00CA2C02"/>
    <w:rsid w:val="00CA2DE7"/>
    <w:rsid w:val="00CA311C"/>
    <w:rsid w:val="00CA318B"/>
    <w:rsid w:val="00CA38F6"/>
    <w:rsid w:val="00CA4BC8"/>
    <w:rsid w:val="00CA5387"/>
    <w:rsid w:val="00CA545C"/>
    <w:rsid w:val="00CA585A"/>
    <w:rsid w:val="00CA5AEE"/>
    <w:rsid w:val="00CA5C77"/>
    <w:rsid w:val="00CA6132"/>
    <w:rsid w:val="00CA7582"/>
    <w:rsid w:val="00CB054E"/>
    <w:rsid w:val="00CB0784"/>
    <w:rsid w:val="00CB0C7E"/>
    <w:rsid w:val="00CB1A59"/>
    <w:rsid w:val="00CB1AAA"/>
    <w:rsid w:val="00CB1E54"/>
    <w:rsid w:val="00CB2276"/>
    <w:rsid w:val="00CB40F3"/>
    <w:rsid w:val="00CB4880"/>
    <w:rsid w:val="00CB4CEC"/>
    <w:rsid w:val="00CB4D20"/>
    <w:rsid w:val="00CB5DC2"/>
    <w:rsid w:val="00CB72E0"/>
    <w:rsid w:val="00CB7FC4"/>
    <w:rsid w:val="00CC128B"/>
    <w:rsid w:val="00CC183B"/>
    <w:rsid w:val="00CC1934"/>
    <w:rsid w:val="00CC1BB8"/>
    <w:rsid w:val="00CC324E"/>
    <w:rsid w:val="00CC36C4"/>
    <w:rsid w:val="00CC376C"/>
    <w:rsid w:val="00CC4518"/>
    <w:rsid w:val="00CC4909"/>
    <w:rsid w:val="00CC4DB0"/>
    <w:rsid w:val="00CC5713"/>
    <w:rsid w:val="00CC65E0"/>
    <w:rsid w:val="00CC6D41"/>
    <w:rsid w:val="00CD09C3"/>
    <w:rsid w:val="00CD154D"/>
    <w:rsid w:val="00CD185E"/>
    <w:rsid w:val="00CD193C"/>
    <w:rsid w:val="00CD1DD3"/>
    <w:rsid w:val="00CD2428"/>
    <w:rsid w:val="00CD2D07"/>
    <w:rsid w:val="00CD2D48"/>
    <w:rsid w:val="00CD303F"/>
    <w:rsid w:val="00CD3515"/>
    <w:rsid w:val="00CD3C3B"/>
    <w:rsid w:val="00CD48F7"/>
    <w:rsid w:val="00CD4CF2"/>
    <w:rsid w:val="00CD4EF0"/>
    <w:rsid w:val="00CD51B8"/>
    <w:rsid w:val="00CD56AF"/>
    <w:rsid w:val="00CD5B3D"/>
    <w:rsid w:val="00CD6377"/>
    <w:rsid w:val="00CD6500"/>
    <w:rsid w:val="00CD6EDA"/>
    <w:rsid w:val="00CD6F7F"/>
    <w:rsid w:val="00CE01DE"/>
    <w:rsid w:val="00CE0233"/>
    <w:rsid w:val="00CE087C"/>
    <w:rsid w:val="00CE13D6"/>
    <w:rsid w:val="00CE1F2E"/>
    <w:rsid w:val="00CE268E"/>
    <w:rsid w:val="00CE26E2"/>
    <w:rsid w:val="00CE2C7C"/>
    <w:rsid w:val="00CE2F9A"/>
    <w:rsid w:val="00CE3213"/>
    <w:rsid w:val="00CE33EE"/>
    <w:rsid w:val="00CE3DE1"/>
    <w:rsid w:val="00CE3F39"/>
    <w:rsid w:val="00CE4563"/>
    <w:rsid w:val="00CE4B38"/>
    <w:rsid w:val="00CE4D90"/>
    <w:rsid w:val="00CE5149"/>
    <w:rsid w:val="00CE5172"/>
    <w:rsid w:val="00CE6450"/>
    <w:rsid w:val="00CE64D4"/>
    <w:rsid w:val="00CE6B35"/>
    <w:rsid w:val="00CE6C01"/>
    <w:rsid w:val="00CF0C8F"/>
    <w:rsid w:val="00CF116F"/>
    <w:rsid w:val="00CF1646"/>
    <w:rsid w:val="00CF195E"/>
    <w:rsid w:val="00CF2121"/>
    <w:rsid w:val="00CF249C"/>
    <w:rsid w:val="00CF353E"/>
    <w:rsid w:val="00CF37D4"/>
    <w:rsid w:val="00CF3ED4"/>
    <w:rsid w:val="00CF492A"/>
    <w:rsid w:val="00CF4A17"/>
    <w:rsid w:val="00CF5E4A"/>
    <w:rsid w:val="00CF69D0"/>
    <w:rsid w:val="00D00247"/>
    <w:rsid w:val="00D0128E"/>
    <w:rsid w:val="00D0214C"/>
    <w:rsid w:val="00D02883"/>
    <w:rsid w:val="00D02F46"/>
    <w:rsid w:val="00D03610"/>
    <w:rsid w:val="00D041CE"/>
    <w:rsid w:val="00D0420B"/>
    <w:rsid w:val="00D05565"/>
    <w:rsid w:val="00D05C1C"/>
    <w:rsid w:val="00D05E4B"/>
    <w:rsid w:val="00D06194"/>
    <w:rsid w:val="00D06F8E"/>
    <w:rsid w:val="00D07978"/>
    <w:rsid w:val="00D079F6"/>
    <w:rsid w:val="00D10191"/>
    <w:rsid w:val="00D10199"/>
    <w:rsid w:val="00D101C4"/>
    <w:rsid w:val="00D11085"/>
    <w:rsid w:val="00D112AC"/>
    <w:rsid w:val="00D11437"/>
    <w:rsid w:val="00D11718"/>
    <w:rsid w:val="00D118DB"/>
    <w:rsid w:val="00D131D4"/>
    <w:rsid w:val="00D134E4"/>
    <w:rsid w:val="00D13E5E"/>
    <w:rsid w:val="00D13F8B"/>
    <w:rsid w:val="00D1423B"/>
    <w:rsid w:val="00D143E2"/>
    <w:rsid w:val="00D1591E"/>
    <w:rsid w:val="00D159B5"/>
    <w:rsid w:val="00D16EF2"/>
    <w:rsid w:val="00D16F49"/>
    <w:rsid w:val="00D17595"/>
    <w:rsid w:val="00D1763E"/>
    <w:rsid w:val="00D17B02"/>
    <w:rsid w:val="00D17C60"/>
    <w:rsid w:val="00D202A5"/>
    <w:rsid w:val="00D205FE"/>
    <w:rsid w:val="00D20986"/>
    <w:rsid w:val="00D20E2C"/>
    <w:rsid w:val="00D214D5"/>
    <w:rsid w:val="00D224C7"/>
    <w:rsid w:val="00D22584"/>
    <w:rsid w:val="00D235B4"/>
    <w:rsid w:val="00D23F9E"/>
    <w:rsid w:val="00D24F9C"/>
    <w:rsid w:val="00D25405"/>
    <w:rsid w:val="00D25460"/>
    <w:rsid w:val="00D2557D"/>
    <w:rsid w:val="00D255BD"/>
    <w:rsid w:val="00D26C1C"/>
    <w:rsid w:val="00D27F0F"/>
    <w:rsid w:val="00D308FC"/>
    <w:rsid w:val="00D3118D"/>
    <w:rsid w:val="00D319CF"/>
    <w:rsid w:val="00D31B8D"/>
    <w:rsid w:val="00D31ED2"/>
    <w:rsid w:val="00D323DF"/>
    <w:rsid w:val="00D32DEB"/>
    <w:rsid w:val="00D34435"/>
    <w:rsid w:val="00D345D8"/>
    <w:rsid w:val="00D34728"/>
    <w:rsid w:val="00D34825"/>
    <w:rsid w:val="00D352E9"/>
    <w:rsid w:val="00D356F7"/>
    <w:rsid w:val="00D35B9A"/>
    <w:rsid w:val="00D35D70"/>
    <w:rsid w:val="00D36087"/>
    <w:rsid w:val="00D367DC"/>
    <w:rsid w:val="00D37220"/>
    <w:rsid w:val="00D3792E"/>
    <w:rsid w:val="00D37FEA"/>
    <w:rsid w:val="00D41995"/>
    <w:rsid w:val="00D41AA5"/>
    <w:rsid w:val="00D41BD0"/>
    <w:rsid w:val="00D43D9C"/>
    <w:rsid w:val="00D440D7"/>
    <w:rsid w:val="00D44D52"/>
    <w:rsid w:val="00D44E06"/>
    <w:rsid w:val="00D450D2"/>
    <w:rsid w:val="00D45C04"/>
    <w:rsid w:val="00D46088"/>
    <w:rsid w:val="00D4675E"/>
    <w:rsid w:val="00D4683C"/>
    <w:rsid w:val="00D46980"/>
    <w:rsid w:val="00D47753"/>
    <w:rsid w:val="00D4788A"/>
    <w:rsid w:val="00D47C17"/>
    <w:rsid w:val="00D47FFD"/>
    <w:rsid w:val="00D50E1E"/>
    <w:rsid w:val="00D51216"/>
    <w:rsid w:val="00D515CF"/>
    <w:rsid w:val="00D518FA"/>
    <w:rsid w:val="00D5193A"/>
    <w:rsid w:val="00D51CC5"/>
    <w:rsid w:val="00D520CD"/>
    <w:rsid w:val="00D5257C"/>
    <w:rsid w:val="00D525E2"/>
    <w:rsid w:val="00D5284E"/>
    <w:rsid w:val="00D52CE2"/>
    <w:rsid w:val="00D557F8"/>
    <w:rsid w:val="00D558E6"/>
    <w:rsid w:val="00D55E14"/>
    <w:rsid w:val="00D56B06"/>
    <w:rsid w:val="00D57804"/>
    <w:rsid w:val="00D600DC"/>
    <w:rsid w:val="00D604A5"/>
    <w:rsid w:val="00D61285"/>
    <w:rsid w:val="00D61DDB"/>
    <w:rsid w:val="00D6264E"/>
    <w:rsid w:val="00D64C51"/>
    <w:rsid w:val="00D64CEE"/>
    <w:rsid w:val="00D64E63"/>
    <w:rsid w:val="00D65020"/>
    <w:rsid w:val="00D654F2"/>
    <w:rsid w:val="00D65582"/>
    <w:rsid w:val="00D65675"/>
    <w:rsid w:val="00D65F8A"/>
    <w:rsid w:val="00D66466"/>
    <w:rsid w:val="00D667F2"/>
    <w:rsid w:val="00D66E6D"/>
    <w:rsid w:val="00D67859"/>
    <w:rsid w:val="00D679AC"/>
    <w:rsid w:val="00D67A64"/>
    <w:rsid w:val="00D67EBC"/>
    <w:rsid w:val="00D70823"/>
    <w:rsid w:val="00D71151"/>
    <w:rsid w:val="00D716D5"/>
    <w:rsid w:val="00D717C7"/>
    <w:rsid w:val="00D71F2F"/>
    <w:rsid w:val="00D72532"/>
    <w:rsid w:val="00D72669"/>
    <w:rsid w:val="00D726BB"/>
    <w:rsid w:val="00D728BD"/>
    <w:rsid w:val="00D728D4"/>
    <w:rsid w:val="00D73488"/>
    <w:rsid w:val="00D73E6A"/>
    <w:rsid w:val="00D74EC2"/>
    <w:rsid w:val="00D755DE"/>
    <w:rsid w:val="00D75BA0"/>
    <w:rsid w:val="00D75DBF"/>
    <w:rsid w:val="00D76222"/>
    <w:rsid w:val="00D769BB"/>
    <w:rsid w:val="00D77029"/>
    <w:rsid w:val="00D77450"/>
    <w:rsid w:val="00D7773C"/>
    <w:rsid w:val="00D77CDE"/>
    <w:rsid w:val="00D81A30"/>
    <w:rsid w:val="00D821A6"/>
    <w:rsid w:val="00D82A68"/>
    <w:rsid w:val="00D82AD7"/>
    <w:rsid w:val="00D83B34"/>
    <w:rsid w:val="00D84EC3"/>
    <w:rsid w:val="00D856D5"/>
    <w:rsid w:val="00D85F69"/>
    <w:rsid w:val="00D8668F"/>
    <w:rsid w:val="00D86854"/>
    <w:rsid w:val="00D87608"/>
    <w:rsid w:val="00D879D4"/>
    <w:rsid w:val="00D87B3F"/>
    <w:rsid w:val="00D9015C"/>
    <w:rsid w:val="00D905A8"/>
    <w:rsid w:val="00D91D38"/>
    <w:rsid w:val="00D92722"/>
    <w:rsid w:val="00D92FAF"/>
    <w:rsid w:val="00D936B1"/>
    <w:rsid w:val="00D9414F"/>
    <w:rsid w:val="00D943E0"/>
    <w:rsid w:val="00D94B95"/>
    <w:rsid w:val="00D95AAE"/>
    <w:rsid w:val="00D966AB"/>
    <w:rsid w:val="00D96BD9"/>
    <w:rsid w:val="00D971C0"/>
    <w:rsid w:val="00D97FF4"/>
    <w:rsid w:val="00DA02E7"/>
    <w:rsid w:val="00DA09C4"/>
    <w:rsid w:val="00DA0D44"/>
    <w:rsid w:val="00DA224E"/>
    <w:rsid w:val="00DA2FBA"/>
    <w:rsid w:val="00DA3FB9"/>
    <w:rsid w:val="00DA4819"/>
    <w:rsid w:val="00DA497E"/>
    <w:rsid w:val="00DA52C9"/>
    <w:rsid w:val="00DA61CD"/>
    <w:rsid w:val="00DA6958"/>
    <w:rsid w:val="00DA72C3"/>
    <w:rsid w:val="00DA7975"/>
    <w:rsid w:val="00DB2720"/>
    <w:rsid w:val="00DB3742"/>
    <w:rsid w:val="00DB39E0"/>
    <w:rsid w:val="00DB3D2E"/>
    <w:rsid w:val="00DB412A"/>
    <w:rsid w:val="00DB4C1E"/>
    <w:rsid w:val="00DB4E5D"/>
    <w:rsid w:val="00DB5582"/>
    <w:rsid w:val="00DB558E"/>
    <w:rsid w:val="00DB59A9"/>
    <w:rsid w:val="00DB5CB0"/>
    <w:rsid w:val="00DB5F07"/>
    <w:rsid w:val="00DB6591"/>
    <w:rsid w:val="00DB6827"/>
    <w:rsid w:val="00DB68EC"/>
    <w:rsid w:val="00DB6993"/>
    <w:rsid w:val="00DB6E24"/>
    <w:rsid w:val="00DB710C"/>
    <w:rsid w:val="00DB7DBD"/>
    <w:rsid w:val="00DB7EB5"/>
    <w:rsid w:val="00DB7F2E"/>
    <w:rsid w:val="00DC0DC5"/>
    <w:rsid w:val="00DC11DF"/>
    <w:rsid w:val="00DC1645"/>
    <w:rsid w:val="00DC1D07"/>
    <w:rsid w:val="00DC23B4"/>
    <w:rsid w:val="00DC27C8"/>
    <w:rsid w:val="00DC28D8"/>
    <w:rsid w:val="00DC2A65"/>
    <w:rsid w:val="00DC3116"/>
    <w:rsid w:val="00DC397D"/>
    <w:rsid w:val="00DC3FE7"/>
    <w:rsid w:val="00DC4167"/>
    <w:rsid w:val="00DC43AE"/>
    <w:rsid w:val="00DC454C"/>
    <w:rsid w:val="00DC49E4"/>
    <w:rsid w:val="00DC5ED9"/>
    <w:rsid w:val="00DC6DAA"/>
    <w:rsid w:val="00DD0673"/>
    <w:rsid w:val="00DD0E62"/>
    <w:rsid w:val="00DD0ECA"/>
    <w:rsid w:val="00DD1273"/>
    <w:rsid w:val="00DD12FA"/>
    <w:rsid w:val="00DD2465"/>
    <w:rsid w:val="00DD3172"/>
    <w:rsid w:val="00DD3A8F"/>
    <w:rsid w:val="00DD43F0"/>
    <w:rsid w:val="00DD528C"/>
    <w:rsid w:val="00DD56F3"/>
    <w:rsid w:val="00DD5EB8"/>
    <w:rsid w:val="00DD6270"/>
    <w:rsid w:val="00DD7B47"/>
    <w:rsid w:val="00DD7DD2"/>
    <w:rsid w:val="00DD7DF7"/>
    <w:rsid w:val="00DD7DFB"/>
    <w:rsid w:val="00DE019D"/>
    <w:rsid w:val="00DE0511"/>
    <w:rsid w:val="00DE0C84"/>
    <w:rsid w:val="00DE108E"/>
    <w:rsid w:val="00DE1395"/>
    <w:rsid w:val="00DE1CCA"/>
    <w:rsid w:val="00DE3533"/>
    <w:rsid w:val="00DE4A4A"/>
    <w:rsid w:val="00DE50F5"/>
    <w:rsid w:val="00DE5974"/>
    <w:rsid w:val="00DE6517"/>
    <w:rsid w:val="00DE657D"/>
    <w:rsid w:val="00DE6696"/>
    <w:rsid w:val="00DE6A7B"/>
    <w:rsid w:val="00DE6B7C"/>
    <w:rsid w:val="00DE6CD6"/>
    <w:rsid w:val="00DE7A98"/>
    <w:rsid w:val="00DE7D75"/>
    <w:rsid w:val="00DF0DFA"/>
    <w:rsid w:val="00DF11DA"/>
    <w:rsid w:val="00DF18DB"/>
    <w:rsid w:val="00DF2190"/>
    <w:rsid w:val="00DF2857"/>
    <w:rsid w:val="00DF3883"/>
    <w:rsid w:val="00DF4064"/>
    <w:rsid w:val="00DF439E"/>
    <w:rsid w:val="00DF440B"/>
    <w:rsid w:val="00DF515F"/>
    <w:rsid w:val="00DF5E25"/>
    <w:rsid w:val="00DF6029"/>
    <w:rsid w:val="00DF692E"/>
    <w:rsid w:val="00DF7574"/>
    <w:rsid w:val="00E00B40"/>
    <w:rsid w:val="00E01660"/>
    <w:rsid w:val="00E02465"/>
    <w:rsid w:val="00E0306C"/>
    <w:rsid w:val="00E03660"/>
    <w:rsid w:val="00E03B0F"/>
    <w:rsid w:val="00E04D3A"/>
    <w:rsid w:val="00E050BB"/>
    <w:rsid w:val="00E062D7"/>
    <w:rsid w:val="00E0726E"/>
    <w:rsid w:val="00E0770E"/>
    <w:rsid w:val="00E10347"/>
    <w:rsid w:val="00E121A8"/>
    <w:rsid w:val="00E12255"/>
    <w:rsid w:val="00E122EF"/>
    <w:rsid w:val="00E12431"/>
    <w:rsid w:val="00E1282F"/>
    <w:rsid w:val="00E12AFE"/>
    <w:rsid w:val="00E12E5D"/>
    <w:rsid w:val="00E13349"/>
    <w:rsid w:val="00E13385"/>
    <w:rsid w:val="00E1369A"/>
    <w:rsid w:val="00E1382F"/>
    <w:rsid w:val="00E13B28"/>
    <w:rsid w:val="00E1478A"/>
    <w:rsid w:val="00E14D20"/>
    <w:rsid w:val="00E15EAA"/>
    <w:rsid w:val="00E15F42"/>
    <w:rsid w:val="00E1761A"/>
    <w:rsid w:val="00E178A8"/>
    <w:rsid w:val="00E20083"/>
    <w:rsid w:val="00E20BA0"/>
    <w:rsid w:val="00E20CD5"/>
    <w:rsid w:val="00E20E2C"/>
    <w:rsid w:val="00E22107"/>
    <w:rsid w:val="00E22860"/>
    <w:rsid w:val="00E22904"/>
    <w:rsid w:val="00E22AB7"/>
    <w:rsid w:val="00E22C22"/>
    <w:rsid w:val="00E23625"/>
    <w:rsid w:val="00E23B14"/>
    <w:rsid w:val="00E2449D"/>
    <w:rsid w:val="00E25315"/>
    <w:rsid w:val="00E25E29"/>
    <w:rsid w:val="00E26CE9"/>
    <w:rsid w:val="00E273AB"/>
    <w:rsid w:val="00E27A5B"/>
    <w:rsid w:val="00E308D7"/>
    <w:rsid w:val="00E3103B"/>
    <w:rsid w:val="00E31B65"/>
    <w:rsid w:val="00E31F22"/>
    <w:rsid w:val="00E32E3C"/>
    <w:rsid w:val="00E32EAE"/>
    <w:rsid w:val="00E337C3"/>
    <w:rsid w:val="00E337F1"/>
    <w:rsid w:val="00E343D2"/>
    <w:rsid w:val="00E344FC"/>
    <w:rsid w:val="00E378EC"/>
    <w:rsid w:val="00E37E8F"/>
    <w:rsid w:val="00E40655"/>
    <w:rsid w:val="00E4081C"/>
    <w:rsid w:val="00E41FA4"/>
    <w:rsid w:val="00E423E3"/>
    <w:rsid w:val="00E42727"/>
    <w:rsid w:val="00E42A3E"/>
    <w:rsid w:val="00E42DFA"/>
    <w:rsid w:val="00E4323D"/>
    <w:rsid w:val="00E432BC"/>
    <w:rsid w:val="00E43A90"/>
    <w:rsid w:val="00E43B79"/>
    <w:rsid w:val="00E43C63"/>
    <w:rsid w:val="00E43EE9"/>
    <w:rsid w:val="00E441DD"/>
    <w:rsid w:val="00E44447"/>
    <w:rsid w:val="00E44638"/>
    <w:rsid w:val="00E44F26"/>
    <w:rsid w:val="00E45216"/>
    <w:rsid w:val="00E45D00"/>
    <w:rsid w:val="00E467C6"/>
    <w:rsid w:val="00E46D13"/>
    <w:rsid w:val="00E502E2"/>
    <w:rsid w:val="00E50438"/>
    <w:rsid w:val="00E5062F"/>
    <w:rsid w:val="00E5091A"/>
    <w:rsid w:val="00E50A64"/>
    <w:rsid w:val="00E51ABF"/>
    <w:rsid w:val="00E526BA"/>
    <w:rsid w:val="00E5272B"/>
    <w:rsid w:val="00E52A63"/>
    <w:rsid w:val="00E5381C"/>
    <w:rsid w:val="00E54422"/>
    <w:rsid w:val="00E54437"/>
    <w:rsid w:val="00E5533C"/>
    <w:rsid w:val="00E55CBA"/>
    <w:rsid w:val="00E56104"/>
    <w:rsid w:val="00E56268"/>
    <w:rsid w:val="00E56348"/>
    <w:rsid w:val="00E563F9"/>
    <w:rsid w:val="00E572EB"/>
    <w:rsid w:val="00E57FCE"/>
    <w:rsid w:val="00E600EE"/>
    <w:rsid w:val="00E60661"/>
    <w:rsid w:val="00E60B19"/>
    <w:rsid w:val="00E60CB3"/>
    <w:rsid w:val="00E60D90"/>
    <w:rsid w:val="00E61C0D"/>
    <w:rsid w:val="00E6254A"/>
    <w:rsid w:val="00E62C54"/>
    <w:rsid w:val="00E62D41"/>
    <w:rsid w:val="00E62FBD"/>
    <w:rsid w:val="00E6396C"/>
    <w:rsid w:val="00E645E9"/>
    <w:rsid w:val="00E64849"/>
    <w:rsid w:val="00E64F48"/>
    <w:rsid w:val="00E6557C"/>
    <w:rsid w:val="00E65C3B"/>
    <w:rsid w:val="00E66392"/>
    <w:rsid w:val="00E66FF9"/>
    <w:rsid w:val="00E6759F"/>
    <w:rsid w:val="00E677DD"/>
    <w:rsid w:val="00E67CA2"/>
    <w:rsid w:val="00E70584"/>
    <w:rsid w:val="00E71537"/>
    <w:rsid w:val="00E73613"/>
    <w:rsid w:val="00E73BD7"/>
    <w:rsid w:val="00E757BC"/>
    <w:rsid w:val="00E75AAD"/>
    <w:rsid w:val="00E76273"/>
    <w:rsid w:val="00E76489"/>
    <w:rsid w:val="00E76CD1"/>
    <w:rsid w:val="00E77070"/>
    <w:rsid w:val="00E7709B"/>
    <w:rsid w:val="00E7713F"/>
    <w:rsid w:val="00E77C96"/>
    <w:rsid w:val="00E80BDC"/>
    <w:rsid w:val="00E81952"/>
    <w:rsid w:val="00E81AA2"/>
    <w:rsid w:val="00E81D3A"/>
    <w:rsid w:val="00E821DD"/>
    <w:rsid w:val="00E82293"/>
    <w:rsid w:val="00E822DC"/>
    <w:rsid w:val="00E82E19"/>
    <w:rsid w:val="00E82F59"/>
    <w:rsid w:val="00E8394A"/>
    <w:rsid w:val="00E844EC"/>
    <w:rsid w:val="00E84D23"/>
    <w:rsid w:val="00E84DB8"/>
    <w:rsid w:val="00E85AAE"/>
    <w:rsid w:val="00E85B6B"/>
    <w:rsid w:val="00E866F9"/>
    <w:rsid w:val="00E8789B"/>
    <w:rsid w:val="00E87C1D"/>
    <w:rsid w:val="00E90883"/>
    <w:rsid w:val="00E9088D"/>
    <w:rsid w:val="00E90F04"/>
    <w:rsid w:val="00E91760"/>
    <w:rsid w:val="00E91860"/>
    <w:rsid w:val="00E919E4"/>
    <w:rsid w:val="00E92201"/>
    <w:rsid w:val="00E92469"/>
    <w:rsid w:val="00E929E7"/>
    <w:rsid w:val="00E92B0E"/>
    <w:rsid w:val="00E92DC0"/>
    <w:rsid w:val="00E934D6"/>
    <w:rsid w:val="00E93B11"/>
    <w:rsid w:val="00E95185"/>
    <w:rsid w:val="00E963B6"/>
    <w:rsid w:val="00E96D7D"/>
    <w:rsid w:val="00E978EB"/>
    <w:rsid w:val="00EA03C4"/>
    <w:rsid w:val="00EA0A51"/>
    <w:rsid w:val="00EA0A61"/>
    <w:rsid w:val="00EA0AE4"/>
    <w:rsid w:val="00EA0B21"/>
    <w:rsid w:val="00EA1BA5"/>
    <w:rsid w:val="00EA25FA"/>
    <w:rsid w:val="00EA322F"/>
    <w:rsid w:val="00EA3F7A"/>
    <w:rsid w:val="00EA4AC5"/>
    <w:rsid w:val="00EA4D2C"/>
    <w:rsid w:val="00EA4F20"/>
    <w:rsid w:val="00EA747F"/>
    <w:rsid w:val="00EA763E"/>
    <w:rsid w:val="00EB0540"/>
    <w:rsid w:val="00EB07A6"/>
    <w:rsid w:val="00EB0923"/>
    <w:rsid w:val="00EB0CA7"/>
    <w:rsid w:val="00EB0D13"/>
    <w:rsid w:val="00EB1311"/>
    <w:rsid w:val="00EB1B96"/>
    <w:rsid w:val="00EB2706"/>
    <w:rsid w:val="00EB2E10"/>
    <w:rsid w:val="00EB3273"/>
    <w:rsid w:val="00EB346C"/>
    <w:rsid w:val="00EB3B65"/>
    <w:rsid w:val="00EB406C"/>
    <w:rsid w:val="00EB4CE5"/>
    <w:rsid w:val="00EB5288"/>
    <w:rsid w:val="00EB52D2"/>
    <w:rsid w:val="00EB6057"/>
    <w:rsid w:val="00EB6396"/>
    <w:rsid w:val="00EB6416"/>
    <w:rsid w:val="00EB6510"/>
    <w:rsid w:val="00EB67EF"/>
    <w:rsid w:val="00EB694F"/>
    <w:rsid w:val="00EB717E"/>
    <w:rsid w:val="00EB76DB"/>
    <w:rsid w:val="00EC0981"/>
    <w:rsid w:val="00EC0A86"/>
    <w:rsid w:val="00EC0BE1"/>
    <w:rsid w:val="00EC129B"/>
    <w:rsid w:val="00EC26F8"/>
    <w:rsid w:val="00EC2B76"/>
    <w:rsid w:val="00EC3057"/>
    <w:rsid w:val="00EC38F4"/>
    <w:rsid w:val="00EC3A5C"/>
    <w:rsid w:val="00EC4129"/>
    <w:rsid w:val="00EC4780"/>
    <w:rsid w:val="00EC4C32"/>
    <w:rsid w:val="00EC4D6C"/>
    <w:rsid w:val="00EC5114"/>
    <w:rsid w:val="00EC527B"/>
    <w:rsid w:val="00EC5AEA"/>
    <w:rsid w:val="00EC5D49"/>
    <w:rsid w:val="00EC72F7"/>
    <w:rsid w:val="00EC7A04"/>
    <w:rsid w:val="00EC7B34"/>
    <w:rsid w:val="00ED14D0"/>
    <w:rsid w:val="00ED1C88"/>
    <w:rsid w:val="00ED1CF1"/>
    <w:rsid w:val="00ED1CF3"/>
    <w:rsid w:val="00ED263B"/>
    <w:rsid w:val="00ED29C0"/>
    <w:rsid w:val="00ED2C33"/>
    <w:rsid w:val="00ED2D6F"/>
    <w:rsid w:val="00ED3B71"/>
    <w:rsid w:val="00ED513F"/>
    <w:rsid w:val="00ED5682"/>
    <w:rsid w:val="00ED58C4"/>
    <w:rsid w:val="00ED63F4"/>
    <w:rsid w:val="00ED66C1"/>
    <w:rsid w:val="00ED6847"/>
    <w:rsid w:val="00ED6AAD"/>
    <w:rsid w:val="00ED72FE"/>
    <w:rsid w:val="00ED7FB8"/>
    <w:rsid w:val="00EE03CE"/>
    <w:rsid w:val="00EE12BF"/>
    <w:rsid w:val="00EE136C"/>
    <w:rsid w:val="00EE1C7C"/>
    <w:rsid w:val="00EE1E5A"/>
    <w:rsid w:val="00EE216F"/>
    <w:rsid w:val="00EE2E7C"/>
    <w:rsid w:val="00EE3580"/>
    <w:rsid w:val="00EE4007"/>
    <w:rsid w:val="00EE468A"/>
    <w:rsid w:val="00EE56C3"/>
    <w:rsid w:val="00EE5AD4"/>
    <w:rsid w:val="00EE5C8F"/>
    <w:rsid w:val="00EE5F08"/>
    <w:rsid w:val="00EE6AD0"/>
    <w:rsid w:val="00EE71FB"/>
    <w:rsid w:val="00EE7AAE"/>
    <w:rsid w:val="00EF0FE4"/>
    <w:rsid w:val="00EF1164"/>
    <w:rsid w:val="00EF177E"/>
    <w:rsid w:val="00EF1DA6"/>
    <w:rsid w:val="00EF29B1"/>
    <w:rsid w:val="00EF2D50"/>
    <w:rsid w:val="00EF3193"/>
    <w:rsid w:val="00EF4474"/>
    <w:rsid w:val="00EF45B2"/>
    <w:rsid w:val="00EF57CE"/>
    <w:rsid w:val="00EF5A7E"/>
    <w:rsid w:val="00EF6288"/>
    <w:rsid w:val="00EF67BC"/>
    <w:rsid w:val="00EF6C35"/>
    <w:rsid w:val="00EF6C3F"/>
    <w:rsid w:val="00EF770A"/>
    <w:rsid w:val="00EF7E0C"/>
    <w:rsid w:val="00F01099"/>
    <w:rsid w:val="00F01481"/>
    <w:rsid w:val="00F0266F"/>
    <w:rsid w:val="00F02C1C"/>
    <w:rsid w:val="00F04022"/>
    <w:rsid w:val="00F04027"/>
    <w:rsid w:val="00F048FA"/>
    <w:rsid w:val="00F04C4C"/>
    <w:rsid w:val="00F04DFC"/>
    <w:rsid w:val="00F04F31"/>
    <w:rsid w:val="00F05379"/>
    <w:rsid w:val="00F0611B"/>
    <w:rsid w:val="00F06555"/>
    <w:rsid w:val="00F06FE7"/>
    <w:rsid w:val="00F07B91"/>
    <w:rsid w:val="00F07FC4"/>
    <w:rsid w:val="00F10577"/>
    <w:rsid w:val="00F118E8"/>
    <w:rsid w:val="00F122D3"/>
    <w:rsid w:val="00F13364"/>
    <w:rsid w:val="00F13A36"/>
    <w:rsid w:val="00F13E8B"/>
    <w:rsid w:val="00F144FC"/>
    <w:rsid w:val="00F1531A"/>
    <w:rsid w:val="00F15597"/>
    <w:rsid w:val="00F16D04"/>
    <w:rsid w:val="00F16DD5"/>
    <w:rsid w:val="00F17B1A"/>
    <w:rsid w:val="00F17F57"/>
    <w:rsid w:val="00F2043D"/>
    <w:rsid w:val="00F20A7F"/>
    <w:rsid w:val="00F212D5"/>
    <w:rsid w:val="00F212F6"/>
    <w:rsid w:val="00F213B5"/>
    <w:rsid w:val="00F21BB8"/>
    <w:rsid w:val="00F21D38"/>
    <w:rsid w:val="00F220A4"/>
    <w:rsid w:val="00F22414"/>
    <w:rsid w:val="00F225B7"/>
    <w:rsid w:val="00F23110"/>
    <w:rsid w:val="00F2380E"/>
    <w:rsid w:val="00F2454B"/>
    <w:rsid w:val="00F2502F"/>
    <w:rsid w:val="00F25B57"/>
    <w:rsid w:val="00F25C6E"/>
    <w:rsid w:val="00F25CCB"/>
    <w:rsid w:val="00F25E2C"/>
    <w:rsid w:val="00F2719D"/>
    <w:rsid w:val="00F300AA"/>
    <w:rsid w:val="00F307D8"/>
    <w:rsid w:val="00F318ED"/>
    <w:rsid w:val="00F32254"/>
    <w:rsid w:val="00F322C7"/>
    <w:rsid w:val="00F328F8"/>
    <w:rsid w:val="00F3303F"/>
    <w:rsid w:val="00F330F3"/>
    <w:rsid w:val="00F334CF"/>
    <w:rsid w:val="00F33B69"/>
    <w:rsid w:val="00F340D3"/>
    <w:rsid w:val="00F347EC"/>
    <w:rsid w:val="00F36061"/>
    <w:rsid w:val="00F360A4"/>
    <w:rsid w:val="00F366EC"/>
    <w:rsid w:val="00F367C0"/>
    <w:rsid w:val="00F37A52"/>
    <w:rsid w:val="00F37E31"/>
    <w:rsid w:val="00F4062A"/>
    <w:rsid w:val="00F409EF"/>
    <w:rsid w:val="00F40C14"/>
    <w:rsid w:val="00F410DA"/>
    <w:rsid w:val="00F410E8"/>
    <w:rsid w:val="00F41B13"/>
    <w:rsid w:val="00F41DFB"/>
    <w:rsid w:val="00F41E36"/>
    <w:rsid w:val="00F42B20"/>
    <w:rsid w:val="00F43279"/>
    <w:rsid w:val="00F43714"/>
    <w:rsid w:val="00F4442D"/>
    <w:rsid w:val="00F44624"/>
    <w:rsid w:val="00F44764"/>
    <w:rsid w:val="00F45CBE"/>
    <w:rsid w:val="00F45F07"/>
    <w:rsid w:val="00F460A6"/>
    <w:rsid w:val="00F47EB1"/>
    <w:rsid w:val="00F50079"/>
    <w:rsid w:val="00F50D40"/>
    <w:rsid w:val="00F514D2"/>
    <w:rsid w:val="00F51542"/>
    <w:rsid w:val="00F51E8E"/>
    <w:rsid w:val="00F523F6"/>
    <w:rsid w:val="00F52E9F"/>
    <w:rsid w:val="00F532CF"/>
    <w:rsid w:val="00F53676"/>
    <w:rsid w:val="00F53B63"/>
    <w:rsid w:val="00F53CD9"/>
    <w:rsid w:val="00F53CE5"/>
    <w:rsid w:val="00F53FFA"/>
    <w:rsid w:val="00F54191"/>
    <w:rsid w:val="00F5488D"/>
    <w:rsid w:val="00F54CF1"/>
    <w:rsid w:val="00F550BD"/>
    <w:rsid w:val="00F55992"/>
    <w:rsid w:val="00F5769C"/>
    <w:rsid w:val="00F57F7B"/>
    <w:rsid w:val="00F60070"/>
    <w:rsid w:val="00F60986"/>
    <w:rsid w:val="00F60BE5"/>
    <w:rsid w:val="00F61678"/>
    <w:rsid w:val="00F61A26"/>
    <w:rsid w:val="00F62298"/>
    <w:rsid w:val="00F6274E"/>
    <w:rsid w:val="00F629AF"/>
    <w:rsid w:val="00F64295"/>
    <w:rsid w:val="00F64557"/>
    <w:rsid w:val="00F65E7E"/>
    <w:rsid w:val="00F6648E"/>
    <w:rsid w:val="00F6661D"/>
    <w:rsid w:val="00F66A0B"/>
    <w:rsid w:val="00F66C7D"/>
    <w:rsid w:val="00F67004"/>
    <w:rsid w:val="00F67B4C"/>
    <w:rsid w:val="00F67BC6"/>
    <w:rsid w:val="00F7036B"/>
    <w:rsid w:val="00F705AC"/>
    <w:rsid w:val="00F70AC7"/>
    <w:rsid w:val="00F70BEB"/>
    <w:rsid w:val="00F7271B"/>
    <w:rsid w:val="00F727A5"/>
    <w:rsid w:val="00F738AD"/>
    <w:rsid w:val="00F73E73"/>
    <w:rsid w:val="00F741A9"/>
    <w:rsid w:val="00F74A91"/>
    <w:rsid w:val="00F74CC1"/>
    <w:rsid w:val="00F7508E"/>
    <w:rsid w:val="00F757EB"/>
    <w:rsid w:val="00F76B19"/>
    <w:rsid w:val="00F777FA"/>
    <w:rsid w:val="00F809E9"/>
    <w:rsid w:val="00F82A26"/>
    <w:rsid w:val="00F82A37"/>
    <w:rsid w:val="00F8332C"/>
    <w:rsid w:val="00F8377A"/>
    <w:rsid w:val="00F83BDB"/>
    <w:rsid w:val="00F840C6"/>
    <w:rsid w:val="00F8509E"/>
    <w:rsid w:val="00F852EC"/>
    <w:rsid w:val="00F8544A"/>
    <w:rsid w:val="00F858A5"/>
    <w:rsid w:val="00F860E0"/>
    <w:rsid w:val="00F86916"/>
    <w:rsid w:val="00F86C33"/>
    <w:rsid w:val="00F86EDC"/>
    <w:rsid w:val="00F87AFB"/>
    <w:rsid w:val="00F87B77"/>
    <w:rsid w:val="00F902E4"/>
    <w:rsid w:val="00F930BE"/>
    <w:rsid w:val="00F93992"/>
    <w:rsid w:val="00F939E1"/>
    <w:rsid w:val="00F93BEC"/>
    <w:rsid w:val="00F9425B"/>
    <w:rsid w:val="00F9533E"/>
    <w:rsid w:val="00F9584C"/>
    <w:rsid w:val="00F95998"/>
    <w:rsid w:val="00F963DF"/>
    <w:rsid w:val="00F9660E"/>
    <w:rsid w:val="00F967DC"/>
    <w:rsid w:val="00F974D9"/>
    <w:rsid w:val="00FA0155"/>
    <w:rsid w:val="00FA084D"/>
    <w:rsid w:val="00FA08E5"/>
    <w:rsid w:val="00FA0B43"/>
    <w:rsid w:val="00FA12BE"/>
    <w:rsid w:val="00FA1FEA"/>
    <w:rsid w:val="00FA2718"/>
    <w:rsid w:val="00FA2C19"/>
    <w:rsid w:val="00FA4040"/>
    <w:rsid w:val="00FA408A"/>
    <w:rsid w:val="00FA4CC1"/>
    <w:rsid w:val="00FA5178"/>
    <w:rsid w:val="00FA53C4"/>
    <w:rsid w:val="00FA56D3"/>
    <w:rsid w:val="00FA7C42"/>
    <w:rsid w:val="00FB0BF7"/>
    <w:rsid w:val="00FB1801"/>
    <w:rsid w:val="00FB1A86"/>
    <w:rsid w:val="00FB1B1D"/>
    <w:rsid w:val="00FB1D91"/>
    <w:rsid w:val="00FB2686"/>
    <w:rsid w:val="00FB2BB7"/>
    <w:rsid w:val="00FB428B"/>
    <w:rsid w:val="00FB45D5"/>
    <w:rsid w:val="00FB4652"/>
    <w:rsid w:val="00FB46B8"/>
    <w:rsid w:val="00FB52BC"/>
    <w:rsid w:val="00FB5DA0"/>
    <w:rsid w:val="00FB5F46"/>
    <w:rsid w:val="00FB66CF"/>
    <w:rsid w:val="00FB6913"/>
    <w:rsid w:val="00FB691E"/>
    <w:rsid w:val="00FB69A0"/>
    <w:rsid w:val="00FB6AC5"/>
    <w:rsid w:val="00FB6D53"/>
    <w:rsid w:val="00FB70BE"/>
    <w:rsid w:val="00FB75C4"/>
    <w:rsid w:val="00FB77C7"/>
    <w:rsid w:val="00FC0243"/>
    <w:rsid w:val="00FC0352"/>
    <w:rsid w:val="00FC0757"/>
    <w:rsid w:val="00FC0BCA"/>
    <w:rsid w:val="00FC10AF"/>
    <w:rsid w:val="00FC119C"/>
    <w:rsid w:val="00FC158A"/>
    <w:rsid w:val="00FC1DA3"/>
    <w:rsid w:val="00FC228C"/>
    <w:rsid w:val="00FC27B0"/>
    <w:rsid w:val="00FC2BE5"/>
    <w:rsid w:val="00FC3274"/>
    <w:rsid w:val="00FC3AA2"/>
    <w:rsid w:val="00FC5978"/>
    <w:rsid w:val="00FC7C7F"/>
    <w:rsid w:val="00FD167E"/>
    <w:rsid w:val="00FD2618"/>
    <w:rsid w:val="00FD280A"/>
    <w:rsid w:val="00FD34DC"/>
    <w:rsid w:val="00FD3B4B"/>
    <w:rsid w:val="00FD3C57"/>
    <w:rsid w:val="00FD4D96"/>
    <w:rsid w:val="00FD528C"/>
    <w:rsid w:val="00FD529A"/>
    <w:rsid w:val="00FD5C8C"/>
    <w:rsid w:val="00FE05A6"/>
    <w:rsid w:val="00FE0EA5"/>
    <w:rsid w:val="00FE187B"/>
    <w:rsid w:val="00FE1D06"/>
    <w:rsid w:val="00FE20EA"/>
    <w:rsid w:val="00FE243B"/>
    <w:rsid w:val="00FE2800"/>
    <w:rsid w:val="00FE2BD8"/>
    <w:rsid w:val="00FE42B8"/>
    <w:rsid w:val="00FE42FF"/>
    <w:rsid w:val="00FE452C"/>
    <w:rsid w:val="00FE4ABB"/>
    <w:rsid w:val="00FE55C1"/>
    <w:rsid w:val="00FE5D78"/>
    <w:rsid w:val="00FE69E9"/>
    <w:rsid w:val="00FE6E34"/>
    <w:rsid w:val="00FE706D"/>
    <w:rsid w:val="00FE744A"/>
    <w:rsid w:val="00FE7D39"/>
    <w:rsid w:val="00FF117D"/>
    <w:rsid w:val="00FF166F"/>
    <w:rsid w:val="00FF17B4"/>
    <w:rsid w:val="00FF19C3"/>
    <w:rsid w:val="00FF1A05"/>
    <w:rsid w:val="00FF1DAF"/>
    <w:rsid w:val="00FF1E76"/>
    <w:rsid w:val="00FF3892"/>
    <w:rsid w:val="00FF3AC4"/>
    <w:rsid w:val="00FF43AE"/>
    <w:rsid w:val="00FF4759"/>
    <w:rsid w:val="00FF4D2B"/>
    <w:rsid w:val="00FF52B0"/>
    <w:rsid w:val="00FF5698"/>
    <w:rsid w:val="00FF59BF"/>
    <w:rsid w:val="00FF5AF0"/>
    <w:rsid w:val="00FF5B11"/>
    <w:rsid w:val="00FF64E8"/>
    <w:rsid w:val="00FF67A1"/>
    <w:rsid w:val="00FF6CAF"/>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0D7AB3"/>
  <w15:docId w15:val="{95E8A15D-692F-4BC0-9AB6-FF5A9F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5F0"/>
    <w:rPr>
      <w:rFonts w:ascii="Arial" w:hAnsi="Arial"/>
      <w:szCs w:val="24"/>
      <w:lang w:val="it-IT" w:eastAsia="en-US"/>
    </w:rPr>
  </w:style>
  <w:style w:type="paragraph" w:styleId="Titre1">
    <w:name w:val="heading 1"/>
    <w:basedOn w:val="Normal"/>
    <w:next w:val="Normal"/>
    <w:link w:val="Titre1Car"/>
    <w:qFormat/>
    <w:rsid w:val="001C2BF5"/>
    <w:pPr>
      <w:keepNext/>
      <w:keepLines/>
      <w:spacing w:before="480"/>
      <w:outlineLvl w:val="0"/>
    </w:pPr>
    <w:rPr>
      <w:b/>
      <w:bCs/>
      <w:szCs w:val="28"/>
      <w:lang w:val="en-GB"/>
    </w:rPr>
  </w:style>
  <w:style w:type="paragraph" w:styleId="Titre2">
    <w:name w:val="heading 2"/>
    <w:basedOn w:val="Normal"/>
    <w:next w:val="Normal"/>
    <w:link w:val="Titre2Car"/>
    <w:qFormat/>
    <w:rsid w:val="00B805F0"/>
    <w:pPr>
      <w:keepNext/>
      <w:keepLines/>
      <w:spacing w:before="200"/>
      <w:outlineLvl w:val="1"/>
    </w:pPr>
    <w:rPr>
      <w:b/>
      <w:bCs/>
      <w:szCs w:val="26"/>
      <w:lang w:val="en-GB"/>
    </w:rPr>
  </w:style>
  <w:style w:type="paragraph" w:styleId="Titre3">
    <w:name w:val="heading 3"/>
    <w:basedOn w:val="Normal"/>
    <w:next w:val="Normal"/>
    <w:link w:val="Titre3Car"/>
    <w:qFormat/>
    <w:rsid w:val="00AE28F9"/>
    <w:pPr>
      <w:keepNext/>
      <w:spacing w:before="240"/>
      <w:ind w:left="-567" w:right="43"/>
      <w:jc w:val="both"/>
      <w:outlineLvl w:val="2"/>
    </w:pPr>
    <w:rPr>
      <w:rFonts w:ascii="Tahoma" w:hAnsi="Tahoma"/>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43A5F"/>
    <w:rPr>
      <w:rFonts w:ascii="Arial" w:hAnsi="Arial"/>
      <w:color w:val="0000FF"/>
      <w:sz w:val="16"/>
      <w:u w:val="single"/>
    </w:rPr>
  </w:style>
  <w:style w:type="paragraph" w:styleId="TM1">
    <w:name w:val="toc 1"/>
    <w:basedOn w:val="Normal"/>
    <w:next w:val="Normal"/>
    <w:autoRedefine/>
    <w:uiPriority w:val="39"/>
    <w:rsid w:val="000651D0"/>
    <w:pPr>
      <w:tabs>
        <w:tab w:val="right" w:leader="dot" w:pos="9356"/>
      </w:tabs>
      <w:ind w:left="709" w:hanging="709"/>
    </w:pPr>
    <w:rPr>
      <w:rFonts w:cs="Arial"/>
      <w:noProof/>
      <w:szCs w:val="20"/>
      <w:lang w:val="en-GB" w:eastAsia="en-GB"/>
    </w:rPr>
  </w:style>
  <w:style w:type="paragraph" w:styleId="TM2">
    <w:name w:val="toc 2"/>
    <w:basedOn w:val="Normal"/>
    <w:next w:val="Normal"/>
    <w:autoRedefine/>
    <w:uiPriority w:val="39"/>
    <w:rsid w:val="00475004"/>
    <w:pPr>
      <w:tabs>
        <w:tab w:val="right" w:leader="dot" w:pos="9356"/>
      </w:tabs>
      <w:ind w:left="709" w:right="-279" w:hanging="709"/>
      <w:jc w:val="both"/>
    </w:pPr>
    <w:rPr>
      <w:rFonts w:cs="Arial"/>
      <w:szCs w:val="20"/>
      <w:lang w:val="fr-FR"/>
    </w:rPr>
  </w:style>
  <w:style w:type="paragraph" w:styleId="TM3">
    <w:name w:val="toc 3"/>
    <w:basedOn w:val="Normal"/>
    <w:next w:val="Normal"/>
    <w:autoRedefine/>
    <w:rsid w:val="00443A5F"/>
    <w:pPr>
      <w:tabs>
        <w:tab w:val="left" w:pos="1100"/>
        <w:tab w:val="right" w:leader="dot" w:pos="9060"/>
      </w:tabs>
      <w:ind w:left="540" w:hanging="540"/>
      <w:jc w:val="both"/>
    </w:pPr>
    <w:rPr>
      <w:rFonts w:cs="Arial"/>
      <w:szCs w:val="20"/>
      <w:lang w:val="fr-FR"/>
    </w:rPr>
  </w:style>
  <w:style w:type="character" w:customStyle="1" w:styleId="COEHeading1Char">
    <w:name w:val="COE_Heading1 Char"/>
    <w:link w:val="COEHeading1"/>
    <w:locked/>
    <w:rsid w:val="00443A5F"/>
    <w:rPr>
      <w:rFonts w:ascii="Arial" w:hAnsi="Arial"/>
      <w:b/>
      <w:caps/>
      <w:noProof/>
      <w:color w:val="000000"/>
      <w:lang w:eastAsia="fr-FR"/>
    </w:rPr>
  </w:style>
  <w:style w:type="paragraph" w:customStyle="1" w:styleId="COEHeading1">
    <w:name w:val="COE_Heading1"/>
    <w:basedOn w:val="Titre1"/>
    <w:link w:val="COEHeading1Char"/>
    <w:rsid w:val="00443A5F"/>
    <w:pPr>
      <w:keepNext w:val="0"/>
      <w:keepLines w:val="0"/>
      <w:snapToGrid w:val="0"/>
      <w:spacing w:before="0"/>
      <w:ind w:left="567" w:right="70" w:hanging="567"/>
    </w:pPr>
    <w:rPr>
      <w:bCs w:val="0"/>
      <w:caps/>
      <w:noProof/>
      <w:color w:val="000000"/>
      <w:szCs w:val="20"/>
      <w:lang w:val="x-none" w:eastAsia="fr-FR"/>
    </w:rPr>
  </w:style>
  <w:style w:type="character" w:customStyle="1" w:styleId="Titre1Car">
    <w:name w:val="Titre 1 Car"/>
    <w:link w:val="Titre1"/>
    <w:locked/>
    <w:rsid w:val="001C2BF5"/>
    <w:rPr>
      <w:rFonts w:ascii="Arial" w:hAnsi="Arial"/>
      <w:b/>
      <w:bCs/>
      <w:szCs w:val="28"/>
      <w:lang w:eastAsia="en-US"/>
    </w:rPr>
  </w:style>
  <w:style w:type="paragraph" w:customStyle="1" w:styleId="NoSpacing1">
    <w:name w:val="No Spacing1"/>
    <w:rsid w:val="00443A5F"/>
    <w:rPr>
      <w:rFonts w:ascii="Times New Roman" w:hAnsi="Times New Roman"/>
      <w:sz w:val="24"/>
      <w:szCs w:val="24"/>
      <w:lang w:eastAsia="en-US"/>
    </w:rPr>
  </w:style>
  <w:style w:type="character" w:customStyle="1" w:styleId="Titre2Car">
    <w:name w:val="Titre 2 Car"/>
    <w:link w:val="Titre2"/>
    <w:locked/>
    <w:rsid w:val="00B805F0"/>
    <w:rPr>
      <w:rFonts w:ascii="Arial" w:hAnsi="Arial"/>
      <w:b/>
      <w:bCs/>
      <w:szCs w:val="26"/>
      <w:lang w:eastAsia="en-US"/>
    </w:rPr>
  </w:style>
  <w:style w:type="paragraph" w:customStyle="1" w:styleId="ListParagraph1">
    <w:name w:val="List Paragraph1"/>
    <w:basedOn w:val="Normal"/>
    <w:link w:val="ListParagraphChar"/>
    <w:rsid w:val="0019496B"/>
    <w:pPr>
      <w:ind w:left="720"/>
      <w:contextualSpacing/>
    </w:pPr>
    <w:rPr>
      <w:lang w:val="en-GB"/>
    </w:rPr>
  </w:style>
  <w:style w:type="character" w:customStyle="1" w:styleId="COETitreChar">
    <w:name w:val="COE_Titre Char"/>
    <w:link w:val="COETitre"/>
    <w:locked/>
    <w:rsid w:val="006A1125"/>
    <w:rPr>
      <w:rFonts w:ascii="Arial" w:hAnsi="Arial"/>
      <w:sz w:val="36"/>
      <w:lang w:val="x-none" w:eastAsia="fr-FR"/>
    </w:rPr>
  </w:style>
  <w:style w:type="paragraph" w:customStyle="1" w:styleId="COETitre">
    <w:name w:val="COE_Titre"/>
    <w:basedOn w:val="Normal"/>
    <w:link w:val="COETitreChar"/>
    <w:rsid w:val="006A1125"/>
    <w:pPr>
      <w:jc w:val="both"/>
    </w:pPr>
    <w:rPr>
      <w:sz w:val="36"/>
      <w:szCs w:val="20"/>
      <w:lang w:val="x-none" w:eastAsia="fr-FR"/>
    </w:rPr>
  </w:style>
  <w:style w:type="paragraph" w:styleId="En-tte">
    <w:name w:val="header"/>
    <w:basedOn w:val="Normal"/>
    <w:link w:val="En-tteCar"/>
    <w:rsid w:val="00B4001B"/>
    <w:pPr>
      <w:tabs>
        <w:tab w:val="center" w:pos="4680"/>
        <w:tab w:val="right" w:pos="9360"/>
      </w:tabs>
    </w:pPr>
    <w:rPr>
      <w:lang w:val="en-GB"/>
    </w:rPr>
  </w:style>
  <w:style w:type="character" w:customStyle="1" w:styleId="En-tteCar">
    <w:name w:val="En-tête Car"/>
    <w:link w:val="En-tte"/>
    <w:locked/>
    <w:rsid w:val="00B4001B"/>
    <w:rPr>
      <w:rFonts w:ascii="Times New Roman" w:hAnsi="Times New Roman" w:cs="Times New Roman"/>
      <w:sz w:val="24"/>
      <w:szCs w:val="24"/>
      <w:lang w:val="en-GB" w:eastAsia="x-none"/>
    </w:rPr>
  </w:style>
  <w:style w:type="paragraph" w:styleId="Pieddepage">
    <w:name w:val="footer"/>
    <w:basedOn w:val="Normal"/>
    <w:link w:val="PieddepageCar"/>
    <w:uiPriority w:val="99"/>
    <w:rsid w:val="00B4001B"/>
    <w:pPr>
      <w:tabs>
        <w:tab w:val="center" w:pos="4680"/>
        <w:tab w:val="right" w:pos="9360"/>
      </w:tabs>
    </w:pPr>
    <w:rPr>
      <w:lang w:val="en-GB"/>
    </w:rPr>
  </w:style>
  <w:style w:type="character" w:customStyle="1" w:styleId="PieddepageCar">
    <w:name w:val="Pied de page Car"/>
    <w:link w:val="Pieddepage"/>
    <w:uiPriority w:val="99"/>
    <w:locked/>
    <w:rsid w:val="00B4001B"/>
    <w:rPr>
      <w:rFonts w:ascii="Times New Roman" w:hAnsi="Times New Roman" w:cs="Times New Roman"/>
      <w:sz w:val="24"/>
      <w:szCs w:val="24"/>
      <w:lang w:val="en-GB" w:eastAsia="x-none"/>
    </w:rPr>
  </w:style>
  <w:style w:type="paragraph" w:styleId="Textedebulles">
    <w:name w:val="Balloon Text"/>
    <w:basedOn w:val="Normal"/>
    <w:link w:val="TextedebullesCar"/>
    <w:rsid w:val="007B7368"/>
    <w:rPr>
      <w:rFonts w:ascii="Tahoma" w:hAnsi="Tahoma" w:cs="Tahoma"/>
      <w:sz w:val="16"/>
      <w:szCs w:val="16"/>
      <w:lang w:val="en-GB"/>
    </w:rPr>
  </w:style>
  <w:style w:type="character" w:customStyle="1" w:styleId="TextedebullesCar">
    <w:name w:val="Texte de bulles Car"/>
    <w:link w:val="Textedebulles"/>
    <w:locked/>
    <w:rsid w:val="007B7368"/>
    <w:rPr>
      <w:rFonts w:ascii="Tahoma" w:hAnsi="Tahoma" w:cs="Tahoma"/>
      <w:sz w:val="16"/>
      <w:szCs w:val="16"/>
      <w:lang w:val="en-GB" w:eastAsia="x-none"/>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imes New Roman" w:hAnsi="Minion Pro" w:cs="Minion Pro"/>
      <w:color w:val="000000"/>
      <w:lang w:val="fr-FR"/>
    </w:rPr>
  </w:style>
  <w:style w:type="character" w:customStyle="1" w:styleId="Titre3Car">
    <w:name w:val="Titre 3 Car"/>
    <w:link w:val="Titre3"/>
    <w:locked/>
    <w:rsid w:val="00AE28F9"/>
    <w:rPr>
      <w:rFonts w:ascii="Tahoma" w:hAnsi="Tahoma" w:cs="Times New Roman"/>
      <w:b/>
      <w:sz w:val="20"/>
      <w:szCs w:val="20"/>
      <w:lang w:val="fr-FR" w:eastAsia="fr-FR"/>
    </w:rPr>
  </w:style>
  <w:style w:type="character" w:customStyle="1" w:styleId="shorttext">
    <w:name w:val="short_text"/>
    <w:rsid w:val="00FF6CAF"/>
    <w:rPr>
      <w:rFonts w:cs="Times New Roman"/>
    </w:rPr>
  </w:style>
  <w:style w:type="character" w:styleId="Marquedecommentaire">
    <w:name w:val="annotation reference"/>
    <w:semiHidden/>
    <w:rsid w:val="00381F90"/>
    <w:rPr>
      <w:rFonts w:cs="Times New Roman"/>
      <w:sz w:val="16"/>
      <w:szCs w:val="16"/>
    </w:rPr>
  </w:style>
  <w:style w:type="paragraph" w:styleId="Commentaire">
    <w:name w:val="annotation text"/>
    <w:basedOn w:val="Normal"/>
    <w:link w:val="CommentaireCar"/>
    <w:rsid w:val="00381F90"/>
    <w:rPr>
      <w:szCs w:val="20"/>
      <w:lang w:val="en-GB"/>
    </w:rPr>
  </w:style>
  <w:style w:type="character" w:customStyle="1" w:styleId="CommentaireCar">
    <w:name w:val="Commentaire Car"/>
    <w:link w:val="Commentaire"/>
    <w:locked/>
    <w:rsid w:val="00381F90"/>
    <w:rPr>
      <w:rFonts w:ascii="Times New Roman" w:hAnsi="Times New Roman" w:cs="Times New Roman"/>
      <w:sz w:val="20"/>
      <w:szCs w:val="20"/>
      <w:lang w:val="en-GB" w:eastAsia="x-none"/>
    </w:rPr>
  </w:style>
  <w:style w:type="paragraph" w:styleId="Objetducommentaire">
    <w:name w:val="annotation subject"/>
    <w:basedOn w:val="Commentaire"/>
    <w:next w:val="Commentaire"/>
    <w:link w:val="ObjetducommentaireCar"/>
    <w:semiHidden/>
    <w:rsid w:val="00381F90"/>
    <w:rPr>
      <w:b/>
      <w:bCs/>
    </w:rPr>
  </w:style>
  <w:style w:type="character" w:customStyle="1" w:styleId="ObjetducommentaireCar">
    <w:name w:val="Objet du commentaire Car"/>
    <w:link w:val="Objetducommentaire"/>
    <w:semiHidden/>
    <w:locked/>
    <w:rsid w:val="00381F90"/>
    <w:rPr>
      <w:rFonts w:ascii="Times New Roman" w:hAnsi="Times New Roman" w:cs="Times New Roman"/>
      <w:b/>
      <w:bCs/>
      <w:sz w:val="20"/>
      <w:szCs w:val="20"/>
      <w:lang w:val="en-GB" w:eastAsia="x-none"/>
    </w:rPr>
  </w:style>
  <w:style w:type="paragraph" w:styleId="Notedebasdepage">
    <w:name w:val="footnote text"/>
    <w:aliases w:val="Carattere Char,footnotes,footnotes Char Char Char Char,footnotes Char Char Char Char Char Char Char Char,footnotes Char Char Char Char Char Char Char Char Char,footnotes Char Char Char Char Char Char Char Char Char2 Char Char,Caratte"/>
    <w:basedOn w:val="Normal"/>
    <w:link w:val="NotedebasdepageCar"/>
    <w:uiPriority w:val="99"/>
    <w:qFormat/>
    <w:rsid w:val="00740021"/>
    <w:rPr>
      <w:szCs w:val="20"/>
      <w:lang w:val="en-GB"/>
    </w:rPr>
  </w:style>
  <w:style w:type="character" w:customStyle="1" w:styleId="NotedebasdepageCar">
    <w:name w:val="Note de bas de page Car"/>
    <w:aliases w:val="Carattere Char Car,footnotes Car,footnotes Char Char Char Char Car,footnotes Char Char Char Char Char Char Char Char Car,footnotes Char Char Char Char Char Char Char Char Char Car,Caratte Car"/>
    <w:link w:val="Notedebasdepage"/>
    <w:uiPriority w:val="99"/>
    <w:locked/>
    <w:rsid w:val="00740021"/>
    <w:rPr>
      <w:rFonts w:ascii="Times New Roman" w:hAnsi="Times New Roman" w:cs="Times New Roman"/>
      <w:sz w:val="20"/>
      <w:szCs w:val="20"/>
      <w:lang w:val="en-GB" w:eastAsia="x-none"/>
    </w:rPr>
  </w:style>
  <w:style w:type="character" w:styleId="Appelnotedebasdep">
    <w:name w:val="footnote reference"/>
    <w:aliases w:val="Car Char Car Char Car Char Char Char Char Char Char Char,Exposant 3 Point,Footnote,Footnote Refernece Char,Footnote Refernece Char Char,Footnote symbol,Footnotes refss,Fußnotenzeichen_Raxen,SUPERS,Times 10 Point,callout,Fussnota"/>
    <w:link w:val="FootnotesrefssCarCharCarCharCar"/>
    <w:uiPriority w:val="99"/>
    <w:qFormat/>
    <w:rsid w:val="00740021"/>
    <w:rPr>
      <w:rFonts w:cs="Times New Roman"/>
      <w:vertAlign w:val="superscript"/>
    </w:rPr>
  </w:style>
  <w:style w:type="paragraph" w:customStyle="1" w:styleId="Default">
    <w:name w:val="Default"/>
    <w:rsid w:val="00D51216"/>
    <w:pPr>
      <w:autoSpaceDE w:val="0"/>
      <w:autoSpaceDN w:val="0"/>
      <w:adjustRightInd w:val="0"/>
    </w:pPr>
    <w:rPr>
      <w:rFonts w:eastAsia="Times New Roman" w:cs="Calibri"/>
      <w:color w:val="000000"/>
      <w:sz w:val="24"/>
      <w:szCs w:val="24"/>
      <w:lang w:val="el-GR" w:eastAsia="en-US"/>
    </w:rPr>
  </w:style>
  <w:style w:type="paragraph" w:customStyle="1" w:styleId="abzacixml">
    <w:name w:val="abzaci_xml"/>
    <w:basedOn w:val="Textebrut"/>
    <w:link w:val="abzacixmlChar"/>
    <w:autoRedefine/>
    <w:rsid w:val="008F52C7"/>
    <w:pPr>
      <w:ind w:firstLine="283"/>
      <w:jc w:val="both"/>
    </w:pPr>
    <w:rPr>
      <w:rFonts w:ascii="Sylfaen" w:hAnsi="Sylfaen" w:cs="Times New Roman"/>
      <w:noProof/>
      <w:sz w:val="20"/>
      <w:szCs w:val="20"/>
      <w:lang w:val="ka-GE" w:eastAsia="x-none"/>
    </w:rPr>
  </w:style>
  <w:style w:type="character" w:customStyle="1" w:styleId="abzacixmlChar">
    <w:name w:val="abzaci_xml Char"/>
    <w:link w:val="abzacixml"/>
    <w:locked/>
    <w:rsid w:val="008F52C7"/>
    <w:rPr>
      <w:rFonts w:ascii="Sylfaen" w:hAnsi="Sylfaen"/>
      <w:noProof/>
      <w:lang w:val="ka-GE"/>
    </w:rPr>
  </w:style>
  <w:style w:type="paragraph" w:styleId="Textebrut">
    <w:name w:val="Plain Text"/>
    <w:basedOn w:val="Normal"/>
    <w:link w:val="TextebrutCar"/>
    <w:semiHidden/>
    <w:rsid w:val="008F52C7"/>
    <w:rPr>
      <w:rFonts w:ascii="Consolas" w:hAnsi="Consolas" w:cs="Consolas"/>
      <w:sz w:val="21"/>
      <w:szCs w:val="21"/>
      <w:lang w:val="en-GB"/>
    </w:rPr>
  </w:style>
  <w:style w:type="character" w:customStyle="1" w:styleId="TextebrutCar">
    <w:name w:val="Texte brut Car"/>
    <w:link w:val="Textebrut"/>
    <w:semiHidden/>
    <w:locked/>
    <w:rsid w:val="008F52C7"/>
    <w:rPr>
      <w:rFonts w:ascii="Consolas" w:hAnsi="Consolas" w:cs="Consolas"/>
      <w:sz w:val="21"/>
      <w:szCs w:val="21"/>
      <w:lang w:val="en-GB" w:eastAsia="x-none"/>
    </w:rPr>
  </w:style>
  <w:style w:type="character" w:customStyle="1" w:styleId="xbe">
    <w:name w:val="_xbe"/>
    <w:rsid w:val="008629D0"/>
    <w:rPr>
      <w:rFonts w:cs="Times New Roman"/>
    </w:rPr>
  </w:style>
  <w:style w:type="character" w:customStyle="1" w:styleId="st1">
    <w:name w:val="st1"/>
    <w:rsid w:val="008629D0"/>
    <w:rPr>
      <w:rFonts w:cs="Times New Roman"/>
    </w:rPr>
  </w:style>
  <w:style w:type="character" w:styleId="Lienhypertextesuivivisit">
    <w:name w:val="FollowedHyperlink"/>
    <w:semiHidden/>
    <w:rsid w:val="008629D0"/>
    <w:rPr>
      <w:rFonts w:cs="Times New Roman"/>
      <w:color w:val="800080"/>
      <w:u w:val="single"/>
    </w:rPr>
  </w:style>
  <w:style w:type="character" w:styleId="lev">
    <w:name w:val="Strong"/>
    <w:qFormat/>
    <w:rsid w:val="008629D0"/>
    <w:rPr>
      <w:rFonts w:cs="Times New Roman"/>
      <w:b/>
      <w:bCs/>
    </w:rPr>
  </w:style>
  <w:style w:type="character" w:styleId="Accentuation">
    <w:name w:val="Emphasis"/>
    <w:qFormat/>
    <w:rsid w:val="008629D0"/>
    <w:rPr>
      <w:rFonts w:cs="Times New Roman"/>
      <w:b/>
      <w:bCs/>
    </w:rPr>
  </w:style>
  <w:style w:type="paragraph" w:customStyle="1" w:styleId="COEFootnote">
    <w:name w:val="COE_Footnote"/>
    <w:basedOn w:val="Notedebasdepage"/>
    <w:link w:val="COEFootnoteChar"/>
    <w:rsid w:val="008629D0"/>
    <w:pPr>
      <w:jc w:val="both"/>
    </w:pPr>
    <w:rPr>
      <w:rFonts w:ascii="Times" w:hAnsi="Times"/>
      <w:sz w:val="24"/>
      <w:lang w:val="fr-FR" w:eastAsia="x-none"/>
    </w:rPr>
  </w:style>
  <w:style w:type="table" w:styleId="Grilledutableau">
    <w:name w:val="Table Grid"/>
    <w:basedOn w:val="TableauNormal"/>
    <w:uiPriority w:val="39"/>
    <w:rsid w:val="008629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qFormat/>
    <w:locked/>
    <w:rsid w:val="008629D0"/>
    <w:rPr>
      <w:rFonts w:ascii="Times" w:hAnsi="Times"/>
      <w:sz w:val="24"/>
      <w:lang w:val="fr-FR" w:eastAsia="x-none"/>
    </w:rPr>
  </w:style>
  <w:style w:type="paragraph" w:styleId="NormalWeb">
    <w:name w:val="Normal (Web)"/>
    <w:basedOn w:val="Normal"/>
    <w:rsid w:val="008629D0"/>
    <w:pPr>
      <w:spacing w:before="100" w:beforeAutospacing="1" w:after="100" w:afterAutospacing="1"/>
    </w:pPr>
    <w:rPr>
      <w:rFonts w:eastAsia="Times New Roman"/>
      <w:lang w:val="en-US"/>
    </w:rPr>
  </w:style>
  <w:style w:type="paragraph" w:customStyle="1" w:styleId="COETitreRapport">
    <w:name w:val="COE_Titre_Rapport"/>
    <w:basedOn w:val="COETitre"/>
    <w:rsid w:val="00677F5B"/>
    <w:pPr>
      <w:jc w:val="left"/>
    </w:pPr>
    <w:rPr>
      <w:b/>
      <w:sz w:val="32"/>
    </w:rPr>
  </w:style>
  <w:style w:type="paragraph" w:customStyle="1" w:styleId="FootnoteReference">
    <w:name w:val="Footnote_Reference"/>
    <w:basedOn w:val="Normal"/>
    <w:link w:val="FootnoteReferenceChar"/>
    <w:autoRedefine/>
    <w:rsid w:val="00677F5B"/>
    <w:pPr>
      <w:jc w:val="both"/>
    </w:pPr>
    <w:rPr>
      <w:sz w:val="16"/>
      <w:szCs w:val="20"/>
      <w:vertAlign w:val="superscript"/>
      <w:lang w:val="fr-FR" w:eastAsia="x-none"/>
    </w:rPr>
  </w:style>
  <w:style w:type="character" w:customStyle="1" w:styleId="FootnoteReferenceChar">
    <w:name w:val="Footnote_Reference Char"/>
    <w:link w:val="FootnoteReference"/>
    <w:locked/>
    <w:rsid w:val="00677F5B"/>
    <w:rPr>
      <w:rFonts w:ascii="Arial" w:hAnsi="Arial"/>
      <w:sz w:val="16"/>
      <w:vertAlign w:val="superscript"/>
      <w:lang w:val="fr-FR" w:eastAsia="x-none"/>
    </w:rPr>
  </w:style>
  <w:style w:type="character" w:customStyle="1" w:styleId="lrzxr">
    <w:name w:val="lrzxr"/>
    <w:rsid w:val="00173645"/>
    <w:rPr>
      <w:rFonts w:cs="Times New Roman"/>
    </w:rPr>
  </w:style>
  <w:style w:type="character" w:styleId="CitationHTML">
    <w:name w:val="HTML Cite"/>
    <w:semiHidden/>
    <w:rsid w:val="00664ADB"/>
    <w:rPr>
      <w:rFonts w:cs="Times New Roman"/>
      <w:i/>
      <w:iCs/>
    </w:rPr>
  </w:style>
  <w:style w:type="paragraph" w:customStyle="1" w:styleId="Revision1">
    <w:name w:val="Revision1"/>
    <w:hidden/>
    <w:semiHidden/>
    <w:rsid w:val="0066514A"/>
    <w:rPr>
      <w:rFonts w:ascii="Times New Roman" w:hAnsi="Times New Roman"/>
      <w:sz w:val="24"/>
      <w:szCs w:val="24"/>
      <w:lang w:eastAsia="en-US"/>
    </w:rPr>
  </w:style>
  <w:style w:type="paragraph" w:customStyle="1" w:styleId="11Dash-2">
    <w:name w:val="11. Dash-2"/>
    <w:basedOn w:val="Normal"/>
    <w:rsid w:val="000360E2"/>
    <w:pPr>
      <w:numPr>
        <w:numId w:val="7"/>
      </w:numPr>
    </w:pPr>
    <w:rPr>
      <w:lang w:val="en-GB"/>
    </w:rPr>
  </w:style>
  <w:style w:type="character" w:customStyle="1" w:styleId="css-4x41l7">
    <w:name w:val="css-4x41l7"/>
    <w:rsid w:val="00EC4C32"/>
    <w:rPr>
      <w:rFonts w:cs="Times New Roman"/>
    </w:rPr>
  </w:style>
  <w:style w:type="character" w:styleId="CodeHTML">
    <w:name w:val="HTML Code"/>
    <w:semiHidden/>
    <w:rsid w:val="00486FE8"/>
    <w:rPr>
      <w:rFonts w:ascii="Courier New" w:hAnsi="Courier New" w:cs="Courier New"/>
      <w:sz w:val="20"/>
      <w:szCs w:val="20"/>
    </w:rPr>
  </w:style>
  <w:style w:type="character" w:customStyle="1" w:styleId="apple-converted-space">
    <w:name w:val="apple-converted-space"/>
    <w:rsid w:val="00271FB5"/>
    <w:rPr>
      <w:rFonts w:cs="Times New Roman"/>
    </w:rPr>
  </w:style>
  <w:style w:type="paragraph" w:styleId="PrformatHTML">
    <w:name w:val="HTML Preformatted"/>
    <w:basedOn w:val="Normal"/>
    <w:link w:val="PrformatHTMLCar"/>
    <w:rsid w:val="00BA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bs-Latn-BA" w:eastAsia="bs-Latn-BA"/>
    </w:rPr>
  </w:style>
  <w:style w:type="character" w:customStyle="1" w:styleId="PrformatHTMLCar">
    <w:name w:val="Préformaté HTML Car"/>
    <w:link w:val="PrformatHTML"/>
    <w:locked/>
    <w:rsid w:val="00BA6F9C"/>
    <w:rPr>
      <w:rFonts w:ascii="Courier New" w:hAnsi="Courier New" w:cs="Courier New"/>
      <w:sz w:val="20"/>
      <w:szCs w:val="20"/>
      <w:lang w:val="bs-Latn-BA" w:eastAsia="bs-Latn-BA"/>
    </w:rPr>
  </w:style>
  <w:style w:type="character" w:styleId="Numrodepage">
    <w:name w:val="page number"/>
    <w:rsid w:val="00C77371"/>
    <w:rPr>
      <w:rFonts w:cs="Times New Roman"/>
    </w:rPr>
  </w:style>
  <w:style w:type="character" w:customStyle="1" w:styleId="UnresolvedMention1">
    <w:name w:val="Unresolved Mention1"/>
    <w:semiHidden/>
    <w:rsid w:val="009E5B16"/>
    <w:rPr>
      <w:rFonts w:cs="Times New Roman"/>
      <w:color w:val="605E5C"/>
      <w:shd w:val="clear" w:color="auto" w:fill="E1DFDD"/>
    </w:rPr>
  </w:style>
  <w:style w:type="character" w:customStyle="1" w:styleId="UnresolvedMention2">
    <w:name w:val="Unresolved Mention2"/>
    <w:semiHidden/>
    <w:rsid w:val="000973A0"/>
    <w:rPr>
      <w:rFonts w:cs="Times New Roman"/>
      <w:color w:val="605E5C"/>
      <w:shd w:val="clear" w:color="auto" w:fill="E1DFDD"/>
    </w:rPr>
  </w:style>
  <w:style w:type="character" w:customStyle="1" w:styleId="UnresolvedMention3">
    <w:name w:val="Unresolved Mention3"/>
    <w:semiHidden/>
    <w:rsid w:val="002366E0"/>
    <w:rPr>
      <w:rFonts w:cs="Times New Roman"/>
      <w:color w:val="605E5C"/>
      <w:shd w:val="clear" w:color="auto" w:fill="E1DFDD"/>
    </w:rPr>
  </w:style>
  <w:style w:type="character" w:customStyle="1" w:styleId="tlid-translationtranslation">
    <w:name w:val="tlid-translation translation"/>
    <w:rsid w:val="00D1591E"/>
    <w:rPr>
      <w:rFonts w:cs="Times New Roman"/>
    </w:rPr>
  </w:style>
  <w:style w:type="character" w:customStyle="1" w:styleId="normal10">
    <w:name w:val="normal10"/>
    <w:rsid w:val="00D1591E"/>
    <w:rPr>
      <w:rFonts w:cs="Times New Roman"/>
    </w:rPr>
  </w:style>
  <w:style w:type="paragraph" w:customStyle="1" w:styleId="Style1">
    <w:name w:val="Style 1"/>
    <w:basedOn w:val="ListParagraph1"/>
    <w:link w:val="Style1Char"/>
    <w:rsid w:val="00D1591E"/>
    <w:pPr>
      <w:numPr>
        <w:numId w:val="24"/>
      </w:numPr>
    </w:pPr>
    <w:rPr>
      <w:rFonts w:cs="Arial"/>
      <w:b/>
      <w:szCs w:val="20"/>
      <w:lang w:val="fr-FR"/>
    </w:rPr>
  </w:style>
  <w:style w:type="character" w:customStyle="1" w:styleId="ListParagraphChar">
    <w:name w:val="List Paragraph Char"/>
    <w:aliases w:val="List Paragraph 1 Char"/>
    <w:link w:val="ListParagraph1"/>
    <w:locked/>
    <w:rsid w:val="00D1591E"/>
    <w:rPr>
      <w:rFonts w:ascii="Times New Roman" w:hAnsi="Times New Roman" w:cs="Times New Roman"/>
      <w:sz w:val="24"/>
      <w:szCs w:val="24"/>
      <w:lang w:val="en-GB" w:eastAsia="x-none"/>
    </w:rPr>
  </w:style>
  <w:style w:type="character" w:customStyle="1" w:styleId="Style1Char">
    <w:name w:val="Style 1 Char"/>
    <w:link w:val="Style1"/>
    <w:locked/>
    <w:rsid w:val="00D1591E"/>
    <w:rPr>
      <w:rFonts w:ascii="Times New Roman" w:hAnsi="Times New Roman" w:cs="Arial"/>
      <w:b/>
      <w:sz w:val="20"/>
      <w:szCs w:val="20"/>
      <w:lang w:val="fr-FR" w:eastAsia="x-none"/>
    </w:rPr>
  </w:style>
  <w:style w:type="paragraph" w:customStyle="1" w:styleId="Style2">
    <w:name w:val="Style 2"/>
    <w:basedOn w:val="ListParagraph1"/>
    <w:rsid w:val="00D1591E"/>
    <w:pPr>
      <w:ind w:left="792" w:hanging="432"/>
      <w:jc w:val="both"/>
    </w:pPr>
    <w:rPr>
      <w:rFonts w:cs="Arial"/>
      <w:szCs w:val="20"/>
      <w:lang w:val="fr-FR"/>
    </w:rPr>
  </w:style>
  <w:style w:type="table" w:customStyle="1" w:styleId="TableGrid1">
    <w:name w:val="Table Grid1"/>
    <w:rsid w:val="00D1591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Style2"/>
    <w:link w:val="Style1Char0"/>
    <w:rsid w:val="00D1591E"/>
    <w:pPr>
      <w:tabs>
        <w:tab w:val="left" w:pos="567"/>
      </w:tabs>
    </w:pPr>
  </w:style>
  <w:style w:type="character" w:customStyle="1" w:styleId="Style1Char0">
    <w:name w:val="Style1 Char"/>
    <w:link w:val="Style10"/>
    <w:locked/>
    <w:rsid w:val="00D1591E"/>
    <w:rPr>
      <w:rFonts w:ascii="Arial" w:hAnsi="Arial" w:cs="Arial"/>
      <w:sz w:val="20"/>
      <w:szCs w:val="20"/>
      <w:lang w:val="fr-FR" w:eastAsia="x-none"/>
    </w:rPr>
  </w:style>
  <w:style w:type="paragraph" w:customStyle="1" w:styleId="Style20">
    <w:name w:val="Style2"/>
    <w:basedOn w:val="Style10"/>
    <w:rsid w:val="00D1591E"/>
    <w:pPr>
      <w:ind w:hanging="792"/>
    </w:pPr>
    <w:rPr>
      <w:b/>
    </w:rPr>
  </w:style>
  <w:style w:type="paragraph" w:customStyle="1" w:styleId="TOC1">
    <w:name w:val="TOC1"/>
    <w:basedOn w:val="Normal"/>
    <w:rsid w:val="00D1591E"/>
    <w:pPr>
      <w:keepNext/>
      <w:keepLines/>
      <w:ind w:left="567" w:hanging="567"/>
      <w:outlineLvl w:val="0"/>
    </w:pPr>
    <w:rPr>
      <w:rFonts w:cs="Arial"/>
      <w:b/>
      <w:bCs/>
      <w:szCs w:val="20"/>
      <w:lang w:val="en-GB"/>
    </w:rPr>
  </w:style>
  <w:style w:type="paragraph" w:customStyle="1" w:styleId="TOCHeading1">
    <w:name w:val="TOC Heading1"/>
    <w:basedOn w:val="Titre1"/>
    <w:next w:val="Normal"/>
    <w:rsid w:val="00BC5BEF"/>
    <w:pPr>
      <w:spacing w:before="240" w:line="259" w:lineRule="auto"/>
      <w:outlineLvl w:val="9"/>
    </w:pPr>
    <w:rPr>
      <w:b w:val="0"/>
      <w:bCs w:val="0"/>
      <w:sz w:val="32"/>
      <w:szCs w:val="32"/>
      <w:lang w:val="en-US"/>
    </w:rPr>
  </w:style>
  <w:style w:type="paragraph" w:customStyle="1" w:styleId="TOC2">
    <w:name w:val="TOC2"/>
    <w:basedOn w:val="Normal"/>
    <w:link w:val="TOC2Char"/>
    <w:rsid w:val="00BC5BEF"/>
    <w:rPr>
      <w:rFonts w:cs="Arial"/>
      <w:szCs w:val="20"/>
      <w:lang w:val="fr-FR"/>
    </w:rPr>
  </w:style>
  <w:style w:type="character" w:customStyle="1" w:styleId="TOC2Char">
    <w:name w:val="TOC2 Char"/>
    <w:link w:val="TOC2"/>
    <w:locked/>
    <w:rsid w:val="00BC5BEF"/>
    <w:rPr>
      <w:rFonts w:ascii="Arial" w:hAnsi="Arial" w:cs="Arial"/>
      <w:sz w:val="20"/>
      <w:szCs w:val="20"/>
      <w:lang w:val="fr-FR" w:eastAsia="x-none"/>
    </w:rPr>
  </w:style>
  <w:style w:type="paragraph" w:styleId="Paragraphedeliste">
    <w:name w:val="List Paragraph"/>
    <w:aliases w:val="List Paragraph 1"/>
    <w:basedOn w:val="Normal"/>
    <w:link w:val="ParagraphedelisteCar"/>
    <w:uiPriority w:val="34"/>
    <w:qFormat/>
    <w:rsid w:val="00474696"/>
    <w:pPr>
      <w:ind w:left="708"/>
    </w:pPr>
  </w:style>
  <w:style w:type="character" w:styleId="Mentionnonrsolue">
    <w:name w:val="Unresolved Mention"/>
    <w:basedOn w:val="Policepardfaut"/>
    <w:uiPriority w:val="99"/>
    <w:semiHidden/>
    <w:unhideWhenUsed/>
    <w:rsid w:val="005279E2"/>
    <w:rPr>
      <w:color w:val="605E5C"/>
      <w:shd w:val="clear" w:color="auto" w:fill="E1DFDD"/>
    </w:rPr>
  </w:style>
  <w:style w:type="paragraph" w:customStyle="1" w:styleId="FootnotesrefssCarCharCarCharCar">
    <w:name w:val="Footnotes refss Car Char Car Char Car"/>
    <w:aliases w:val="Appel note de bas de p Car Char Car Char Car,Footnotes refss Car Char Car Char Car Char Car Char Char Car Car"/>
    <w:basedOn w:val="Normal"/>
    <w:link w:val="Appelnotedebasdep"/>
    <w:uiPriority w:val="99"/>
    <w:rsid w:val="00EB6057"/>
    <w:pPr>
      <w:spacing w:after="160" w:line="240" w:lineRule="exact"/>
    </w:pPr>
    <w:rPr>
      <w:rFonts w:ascii="Calibri" w:hAnsi="Calibri"/>
      <w:szCs w:val="20"/>
      <w:vertAlign w:val="superscript"/>
      <w:lang w:val="en-GB" w:eastAsia="en-GB"/>
    </w:rPr>
  </w:style>
  <w:style w:type="character" w:customStyle="1" w:styleId="ParagraphedelisteCar">
    <w:name w:val="Paragraphe de liste Car"/>
    <w:aliases w:val="List Paragraph 1 Car"/>
    <w:link w:val="Paragraphedeliste"/>
    <w:uiPriority w:val="34"/>
    <w:locked/>
    <w:rsid w:val="00EB6057"/>
    <w:rPr>
      <w:rFonts w:ascii="Times New Roman" w:hAnsi="Times New Roman"/>
      <w:sz w:val="24"/>
      <w:szCs w:val="24"/>
      <w:lang w:val="it-IT" w:eastAsia="en-US"/>
    </w:rPr>
  </w:style>
  <w:style w:type="paragraph" w:styleId="Titre">
    <w:name w:val="Title"/>
    <w:basedOn w:val="Normal"/>
    <w:next w:val="Normal"/>
    <w:link w:val="TitreCar"/>
    <w:qFormat/>
    <w:locked/>
    <w:rsid w:val="00B805F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805F0"/>
    <w:rPr>
      <w:rFonts w:asciiTheme="majorHAnsi" w:eastAsiaTheme="majorEastAsia" w:hAnsiTheme="majorHAnsi" w:cstheme="majorBidi"/>
      <w:spacing w:val="-10"/>
      <w:kern w:val="28"/>
      <w:sz w:val="56"/>
      <w:szCs w:val="56"/>
      <w:lang w:val="it-IT" w:eastAsia="en-US"/>
    </w:rPr>
  </w:style>
  <w:style w:type="paragraph" w:customStyle="1" w:styleId="AppelnotedebasdepageCharCharCharCharCharCharChar">
    <w:name w:val="Appel note de bas de page Char Char Char Char Char Char Char"/>
    <w:basedOn w:val="Normal"/>
    <w:uiPriority w:val="99"/>
    <w:rsid w:val="001D6548"/>
    <w:pPr>
      <w:jc w:val="both"/>
    </w:pPr>
    <w:rPr>
      <w:rFonts w:asciiTheme="minorHAnsi" w:eastAsiaTheme="minorHAnsi" w:hAnsiTheme="minorHAnsi" w:cstheme="minorBidi"/>
      <w:sz w:val="22"/>
      <w:szCs w:val="22"/>
      <w:vertAlign w:val="superscript"/>
      <w:lang w:val="en-IE"/>
    </w:rPr>
  </w:style>
  <w:style w:type="paragraph" w:customStyle="1" w:styleId="CGFootnote">
    <w:name w:val="CG Footnote"/>
    <w:basedOn w:val="Normal"/>
    <w:uiPriority w:val="99"/>
    <w:qFormat/>
    <w:rsid w:val="00D319CF"/>
    <w:pPr>
      <w:jc w:val="both"/>
    </w:pPr>
    <w:rPr>
      <w:rFonts w:eastAsia="Times New Roman"/>
      <w:sz w:val="16"/>
      <w:lang w:val="en-GB"/>
    </w:rPr>
  </w:style>
  <w:style w:type="character" w:customStyle="1" w:styleId="Sidrosprotneopombe">
    <w:name w:val="Sidro sprotne opombe"/>
    <w:rsid w:val="00D319CF"/>
    <w:rPr>
      <w:vertAlign w:val="superscript"/>
    </w:rPr>
  </w:style>
  <w:style w:type="paragraph" w:customStyle="1" w:styleId="calloutCar">
    <w:name w:val="callout Car"/>
    <w:aliases w:val=" BVI fnr Car Car Car Car Char Char Car, BVI fnr Car Car Car Car Char Char Char Car, BVI fnr Car Car Char Char Car, BVI fnr Char Char Car,BVI fnr Car Char Char Car,BVI fnr Char Char Car,Footnotes refss Car"/>
    <w:basedOn w:val="Normal"/>
    <w:rsid w:val="000A28BD"/>
    <w:pPr>
      <w:spacing w:after="160" w:line="240" w:lineRule="exact"/>
    </w:pPr>
    <w:rPr>
      <w:rFonts w:ascii="Times New Roman" w:eastAsia="Times New Roman" w:hAnsi="Times New Roman"/>
      <w:szCs w:val="20"/>
      <w:vertAlign w:val="superscript"/>
      <w:lang w:val="en-GB" w:eastAsia="en-GB"/>
    </w:rPr>
  </w:style>
  <w:style w:type="paragraph" w:styleId="En-ttedetabledesmatires">
    <w:name w:val="TOC Heading"/>
    <w:basedOn w:val="Titre1"/>
    <w:next w:val="Normal"/>
    <w:uiPriority w:val="39"/>
    <w:unhideWhenUsed/>
    <w:qFormat/>
    <w:rsid w:val="00B86EC5"/>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1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4AC8-7011-4AB6-AAD6-07E0B7AC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3197</Words>
  <Characters>17575</Characters>
  <Application>Microsoft Office Word</Application>
  <DocSecurity>0</DocSecurity>
  <Lines>146</Lines>
  <Paragraphs>41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PEREVERTEN Svitlana</dc:creator>
  <cp:lastModifiedBy>KLEIN Anne-Marie</cp:lastModifiedBy>
  <cp:revision>3</cp:revision>
  <cp:lastPrinted>2021-03-04T13:15:00Z</cp:lastPrinted>
  <dcterms:created xsi:type="dcterms:W3CDTF">2021-03-18T08:38:00Z</dcterms:created>
  <dcterms:modified xsi:type="dcterms:W3CDTF">2021-03-18T09:34:00Z</dcterms:modified>
</cp:coreProperties>
</file>