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08603" w14:textId="21B20B31" w:rsidR="001D6548" w:rsidRPr="009C4568" w:rsidRDefault="001D6548" w:rsidP="00FA1B37">
      <w:pPr>
        <w:rPr>
          <w:rFonts w:cs="Arial"/>
          <w:szCs w:val="20"/>
          <w:lang w:val="en-GB"/>
        </w:rPr>
      </w:pPr>
    </w:p>
    <w:p w14:paraId="46641212" w14:textId="0B791E87" w:rsidR="001D6548" w:rsidRPr="009C4568" w:rsidRDefault="001D6548" w:rsidP="00FA1B37">
      <w:pPr>
        <w:rPr>
          <w:rFonts w:cs="Arial"/>
          <w:szCs w:val="20"/>
          <w:lang w:val="en-GB"/>
        </w:rPr>
      </w:pPr>
    </w:p>
    <w:p w14:paraId="4094CA41" w14:textId="1C649F6E" w:rsidR="001F7421" w:rsidRPr="009C4568" w:rsidRDefault="001F7421" w:rsidP="00FA1B37">
      <w:pPr>
        <w:rPr>
          <w:rFonts w:cs="Arial"/>
          <w:b/>
          <w:bCs/>
          <w:szCs w:val="20"/>
          <w:lang w:val="en-GB"/>
        </w:rPr>
      </w:pPr>
      <w:r w:rsidRPr="009C4568">
        <w:rPr>
          <w:rFonts w:cs="Arial"/>
          <w:b/>
          <w:bCs/>
          <w:szCs w:val="20"/>
          <w:lang w:val="en-GB"/>
        </w:rPr>
        <w:t>40th SESSION</w:t>
      </w:r>
    </w:p>
    <w:p w14:paraId="7DAD78B2" w14:textId="2F3285F8" w:rsidR="001F7421" w:rsidRDefault="00C8125B" w:rsidP="00FA1B37">
      <w:pPr>
        <w:rPr>
          <w:rFonts w:cs="Arial"/>
          <w:szCs w:val="20"/>
          <w:lang w:val="en-GB"/>
        </w:rPr>
      </w:pPr>
      <w:r>
        <w:rPr>
          <w:rFonts w:cs="Arial"/>
          <w:szCs w:val="20"/>
          <w:lang w:val="en-GB"/>
        </w:rPr>
        <w:t>Remote meeting</w:t>
      </w:r>
    </w:p>
    <w:p w14:paraId="404A5455" w14:textId="77777777" w:rsidR="00C8125B" w:rsidRPr="009C4568" w:rsidRDefault="00C8125B" w:rsidP="00FA1B37">
      <w:pPr>
        <w:rPr>
          <w:rFonts w:cs="Arial"/>
          <w:szCs w:val="20"/>
          <w:lang w:val="en-GB"/>
        </w:rPr>
      </w:pPr>
    </w:p>
    <w:p w14:paraId="7FE75AEA" w14:textId="16AF7281" w:rsidR="001F7421" w:rsidRPr="009C4568" w:rsidRDefault="001F7421" w:rsidP="00FA1B37">
      <w:pPr>
        <w:rPr>
          <w:rFonts w:cs="Arial"/>
          <w:szCs w:val="20"/>
          <w:lang w:val="en-GB"/>
        </w:rPr>
      </w:pPr>
      <w:r w:rsidRPr="009C4568">
        <w:rPr>
          <w:rFonts w:cs="Arial"/>
          <w:szCs w:val="20"/>
          <w:lang w:val="en-GB"/>
        </w:rPr>
        <w:t>Report</w:t>
      </w:r>
    </w:p>
    <w:p w14:paraId="7CF551AB" w14:textId="3D3C813A" w:rsidR="001D6548" w:rsidRPr="009C4568" w:rsidRDefault="001F7421" w:rsidP="00FA1B37">
      <w:pPr>
        <w:rPr>
          <w:rFonts w:cs="Arial"/>
          <w:bCs/>
          <w:szCs w:val="20"/>
          <w:lang w:val="en-GB"/>
        </w:rPr>
      </w:pPr>
      <w:proofErr w:type="gramStart"/>
      <w:r w:rsidRPr="009C4568">
        <w:rPr>
          <w:rFonts w:cs="Arial"/>
          <w:bCs/>
          <w:szCs w:val="20"/>
          <w:lang w:val="en-GB"/>
        </w:rPr>
        <w:t>CG(</w:t>
      </w:r>
      <w:proofErr w:type="gramEnd"/>
      <w:r w:rsidRPr="009C4568">
        <w:rPr>
          <w:rFonts w:cs="Arial"/>
          <w:bCs/>
          <w:szCs w:val="20"/>
          <w:lang w:val="en-GB"/>
        </w:rPr>
        <w:t>2021)40-06</w:t>
      </w:r>
    </w:p>
    <w:p w14:paraId="6A4B04DB" w14:textId="632BB34B" w:rsidR="001D6548" w:rsidRPr="009C4568" w:rsidRDefault="001F7421" w:rsidP="00FA1B37">
      <w:pPr>
        <w:rPr>
          <w:rFonts w:cs="Arial"/>
          <w:szCs w:val="20"/>
          <w:lang w:val="en-GB"/>
        </w:rPr>
      </w:pPr>
      <w:r w:rsidRPr="009C4568">
        <w:rPr>
          <w:rFonts w:cs="Arial"/>
          <w:szCs w:val="20"/>
          <w:lang w:val="en-GB"/>
        </w:rPr>
        <w:t>2</w:t>
      </w:r>
      <w:r w:rsidR="00F8472A">
        <w:rPr>
          <w:rFonts w:cs="Arial"/>
          <w:szCs w:val="20"/>
          <w:lang w:val="en-GB"/>
        </w:rPr>
        <w:t>4</w:t>
      </w:r>
      <w:r w:rsidRPr="009C4568">
        <w:rPr>
          <w:rFonts w:cs="Arial"/>
          <w:szCs w:val="20"/>
          <w:lang w:val="en-GB"/>
        </w:rPr>
        <w:t xml:space="preserve"> March</w:t>
      </w:r>
      <w:r w:rsidR="001D6548" w:rsidRPr="009C4568">
        <w:rPr>
          <w:rFonts w:cs="Arial"/>
          <w:szCs w:val="20"/>
          <w:lang w:val="en-GB"/>
        </w:rPr>
        <w:t xml:space="preserve"> 2021 </w:t>
      </w:r>
    </w:p>
    <w:p w14:paraId="01F94791" w14:textId="77777777" w:rsidR="001F7421" w:rsidRPr="009C4568" w:rsidRDefault="001F7421" w:rsidP="00FA1B37">
      <w:pPr>
        <w:rPr>
          <w:color w:val="000000" w:themeColor="text1"/>
          <w:szCs w:val="20"/>
          <w:lang w:val="en-GB"/>
        </w:rPr>
      </w:pPr>
    </w:p>
    <w:p w14:paraId="533B2AD7" w14:textId="77777777" w:rsidR="001F7421" w:rsidRPr="009C4568" w:rsidRDefault="001F7421" w:rsidP="00FA1B37">
      <w:pPr>
        <w:rPr>
          <w:color w:val="000000" w:themeColor="text1"/>
          <w:szCs w:val="20"/>
          <w:lang w:val="en-GB"/>
        </w:rPr>
      </w:pPr>
    </w:p>
    <w:p w14:paraId="1FE7578C" w14:textId="77777777" w:rsidR="001F7421" w:rsidRPr="009C4568" w:rsidRDefault="001F7421" w:rsidP="00FA1B37">
      <w:pPr>
        <w:rPr>
          <w:color w:val="000000" w:themeColor="text1"/>
          <w:szCs w:val="20"/>
          <w:lang w:val="en-GB"/>
        </w:rPr>
      </w:pPr>
    </w:p>
    <w:p w14:paraId="09164D63" w14:textId="77777777" w:rsidR="001F7421" w:rsidRPr="009C4568" w:rsidRDefault="001F7421" w:rsidP="00FA1B37">
      <w:pPr>
        <w:rPr>
          <w:color w:val="000000" w:themeColor="text1"/>
          <w:szCs w:val="20"/>
          <w:lang w:val="en-GB"/>
        </w:rPr>
      </w:pPr>
    </w:p>
    <w:p w14:paraId="48BD77F7" w14:textId="3FF3DD81" w:rsidR="000A28BD" w:rsidRPr="009C4568" w:rsidRDefault="00A17458" w:rsidP="00FA1B37">
      <w:pPr>
        <w:rPr>
          <w:rFonts w:cs="Arial"/>
          <w:sz w:val="28"/>
          <w:szCs w:val="28"/>
          <w:lang w:val="en-GB"/>
        </w:rPr>
      </w:pPr>
      <w:r w:rsidRPr="009C4568">
        <w:rPr>
          <w:rFonts w:cs="Arial"/>
          <w:b/>
          <w:sz w:val="28"/>
          <w:szCs w:val="28"/>
          <w:lang w:val="en-GB"/>
        </w:rPr>
        <w:t>B</w:t>
      </w:r>
      <w:r w:rsidR="000A28BD" w:rsidRPr="009C4568">
        <w:rPr>
          <w:rFonts w:cs="Arial"/>
          <w:b/>
          <w:sz w:val="28"/>
          <w:szCs w:val="28"/>
          <w:lang w:val="en-GB"/>
        </w:rPr>
        <w:t>udget of the Congress for 2022-2023</w:t>
      </w:r>
    </w:p>
    <w:p w14:paraId="632BCC09" w14:textId="77777777" w:rsidR="001F7421" w:rsidRPr="009C4568" w:rsidRDefault="001F7421" w:rsidP="00FA1B37">
      <w:pPr>
        <w:rPr>
          <w:rFonts w:cs="Arial"/>
          <w:szCs w:val="20"/>
          <w:lang w:val="en-GB"/>
        </w:rPr>
      </w:pPr>
    </w:p>
    <w:p w14:paraId="223F5BEC" w14:textId="77777777" w:rsidR="001F7421" w:rsidRPr="009C4568" w:rsidRDefault="001F7421" w:rsidP="00FA1B37">
      <w:pPr>
        <w:rPr>
          <w:rFonts w:cs="Arial"/>
          <w:szCs w:val="20"/>
          <w:lang w:val="en-GB"/>
        </w:rPr>
      </w:pPr>
    </w:p>
    <w:p w14:paraId="71B986DA" w14:textId="77777777" w:rsidR="00EA4524" w:rsidRDefault="00EA4524" w:rsidP="00EA4524">
      <w:pPr>
        <w:rPr>
          <w:rFonts w:cs="Arial"/>
          <w:szCs w:val="20"/>
          <w:lang w:val="en-GB"/>
        </w:rPr>
      </w:pPr>
      <w:r>
        <w:rPr>
          <w:rFonts w:cs="Arial"/>
          <w:szCs w:val="20"/>
          <w:lang w:val="en-GB"/>
        </w:rPr>
        <w:t>Bureau of the Congress</w:t>
      </w:r>
    </w:p>
    <w:p w14:paraId="23E975C9" w14:textId="77777777" w:rsidR="00EA4524" w:rsidRDefault="00EA4524" w:rsidP="005902A4">
      <w:pPr>
        <w:tabs>
          <w:tab w:val="left" w:pos="1843"/>
        </w:tabs>
        <w:rPr>
          <w:szCs w:val="20"/>
          <w:lang w:val="en-GB"/>
        </w:rPr>
      </w:pPr>
    </w:p>
    <w:p w14:paraId="32536996" w14:textId="77777777" w:rsidR="00EA4524" w:rsidRDefault="00EA4524" w:rsidP="005902A4">
      <w:pPr>
        <w:tabs>
          <w:tab w:val="left" w:pos="1843"/>
        </w:tabs>
        <w:rPr>
          <w:szCs w:val="20"/>
          <w:lang w:val="en-GB"/>
        </w:rPr>
      </w:pPr>
    </w:p>
    <w:p w14:paraId="2F4539D2" w14:textId="4E58737D" w:rsidR="001F7421" w:rsidRPr="009C4568" w:rsidRDefault="001F7421" w:rsidP="005902A4">
      <w:pPr>
        <w:tabs>
          <w:tab w:val="left" w:pos="1843"/>
        </w:tabs>
        <w:rPr>
          <w:szCs w:val="20"/>
          <w:lang w:val="en-GB"/>
        </w:rPr>
      </w:pPr>
      <w:r w:rsidRPr="009C4568">
        <w:rPr>
          <w:szCs w:val="20"/>
          <w:lang w:val="en-GB"/>
        </w:rPr>
        <w:t>Co-rapporteurs:</w:t>
      </w:r>
      <w:r w:rsidRPr="009C4568">
        <w:rPr>
          <w:rStyle w:val="Appelnotedebasdep"/>
          <w:bCs/>
          <w:szCs w:val="20"/>
          <w:lang w:val="en-GB"/>
        </w:rPr>
        <w:t xml:space="preserve"> </w:t>
      </w:r>
      <w:r w:rsidRPr="009C4568">
        <w:rPr>
          <w:rStyle w:val="Appelnotedebasdep"/>
          <w:bCs/>
          <w:szCs w:val="20"/>
          <w:lang w:val="en-GB"/>
        </w:rPr>
        <w:footnoteReference w:id="1"/>
      </w:r>
      <w:r w:rsidR="005902A4">
        <w:rPr>
          <w:szCs w:val="20"/>
          <w:lang w:val="en-GB"/>
        </w:rPr>
        <w:tab/>
      </w:r>
      <w:r w:rsidRPr="009C4568">
        <w:rPr>
          <w:spacing w:val="-3"/>
          <w:szCs w:val="20"/>
          <w:lang w:val="en-GB"/>
        </w:rPr>
        <w:t>Anna MAGYAR, Hungary (R, EPP</w:t>
      </w:r>
      <w:r w:rsidR="009C4568" w:rsidRPr="009C4568">
        <w:rPr>
          <w:spacing w:val="-3"/>
          <w:szCs w:val="20"/>
          <w:lang w:val="en-GB"/>
        </w:rPr>
        <w:t>/</w:t>
      </w:r>
      <w:r w:rsidRPr="009C4568">
        <w:rPr>
          <w:spacing w:val="-3"/>
          <w:szCs w:val="20"/>
          <w:lang w:val="en-GB"/>
        </w:rPr>
        <w:t>CCE) and Barbara TOCE, Italy (L, SOC</w:t>
      </w:r>
      <w:r w:rsidR="005902A4">
        <w:rPr>
          <w:spacing w:val="-3"/>
          <w:szCs w:val="20"/>
          <w:lang w:val="en-GB"/>
        </w:rPr>
        <w:t>/G/PD</w:t>
      </w:r>
      <w:r w:rsidRPr="009C4568">
        <w:rPr>
          <w:spacing w:val="-3"/>
          <w:szCs w:val="20"/>
          <w:lang w:val="en-GB"/>
        </w:rPr>
        <w:t xml:space="preserve">) </w:t>
      </w:r>
    </w:p>
    <w:p w14:paraId="0DC804A9" w14:textId="0376B7E1" w:rsidR="001F7421" w:rsidRDefault="001F7421" w:rsidP="00FA1B37">
      <w:pPr>
        <w:rPr>
          <w:rFonts w:cs="Arial"/>
          <w:szCs w:val="20"/>
          <w:lang w:val="en-GB"/>
        </w:rPr>
      </w:pPr>
    </w:p>
    <w:p w14:paraId="7C78E6BC" w14:textId="77777777" w:rsidR="005F798E" w:rsidRPr="009C4568" w:rsidRDefault="005F798E" w:rsidP="00FA1B37">
      <w:pPr>
        <w:rPr>
          <w:rFonts w:cs="Arial"/>
          <w:szCs w:val="20"/>
          <w:lang w:val="en-GB"/>
        </w:rPr>
      </w:pPr>
    </w:p>
    <w:sdt>
      <w:sdtPr>
        <w:rPr>
          <w:rFonts w:cs="Times New Roman"/>
          <w:noProof w:val="0"/>
          <w:szCs w:val="24"/>
          <w:lang w:val="it-IT" w:eastAsia="en-US"/>
        </w:rPr>
        <w:id w:val="-2034948966"/>
        <w:docPartObj>
          <w:docPartGallery w:val="Table of Contents"/>
          <w:docPartUnique/>
        </w:docPartObj>
      </w:sdtPr>
      <w:sdtEndPr>
        <w:rPr>
          <w:b/>
          <w:bCs/>
        </w:rPr>
      </w:sdtEndPr>
      <w:sdtContent>
        <w:p w14:paraId="3D6CB876" w14:textId="0229D96D" w:rsidR="00C8125B" w:rsidRDefault="005F798E">
          <w:pPr>
            <w:pStyle w:val="TM1"/>
            <w:rPr>
              <w:rFonts w:asciiTheme="minorHAnsi" w:eastAsiaTheme="minorEastAsia" w:hAnsiTheme="minorHAnsi" w:cstheme="minorBidi"/>
              <w:sz w:val="22"/>
              <w:szCs w:val="22"/>
              <w:lang w:val="fr-FR" w:eastAsia="fr-FR"/>
            </w:rPr>
          </w:pPr>
          <w:r w:rsidRPr="005F798E">
            <w:fldChar w:fldCharType="begin"/>
          </w:r>
          <w:r w:rsidRPr="005F798E">
            <w:instrText xml:space="preserve"> TOC \o "1-3" \h \z \u </w:instrText>
          </w:r>
          <w:r w:rsidRPr="005F798E">
            <w:fldChar w:fldCharType="separate"/>
          </w:r>
          <w:hyperlink w:anchor="_Toc66955710" w:history="1">
            <w:r w:rsidR="00C8125B" w:rsidRPr="00F41A99">
              <w:rPr>
                <w:rStyle w:val="Lienhypertexte"/>
              </w:rPr>
              <w:t>Recommendation 454 (2021)</w:t>
            </w:r>
            <w:r w:rsidR="00C8125B">
              <w:rPr>
                <w:webHidden/>
              </w:rPr>
              <w:tab/>
            </w:r>
            <w:r w:rsidR="00C8125B">
              <w:rPr>
                <w:webHidden/>
              </w:rPr>
              <w:fldChar w:fldCharType="begin"/>
            </w:r>
            <w:r w:rsidR="00C8125B">
              <w:rPr>
                <w:webHidden/>
              </w:rPr>
              <w:instrText xml:space="preserve"> PAGEREF _Toc66955710 \h </w:instrText>
            </w:r>
            <w:r w:rsidR="00C8125B">
              <w:rPr>
                <w:webHidden/>
              </w:rPr>
            </w:r>
            <w:r w:rsidR="00C8125B">
              <w:rPr>
                <w:webHidden/>
              </w:rPr>
              <w:fldChar w:fldCharType="separate"/>
            </w:r>
            <w:r w:rsidR="00C8125B">
              <w:rPr>
                <w:webHidden/>
              </w:rPr>
              <w:t>2</w:t>
            </w:r>
            <w:r w:rsidR="00C8125B">
              <w:rPr>
                <w:webHidden/>
              </w:rPr>
              <w:fldChar w:fldCharType="end"/>
            </w:r>
          </w:hyperlink>
        </w:p>
        <w:p w14:paraId="0EED492F" w14:textId="2272AB53" w:rsidR="00C8125B" w:rsidRDefault="00CC1CBF">
          <w:pPr>
            <w:pStyle w:val="TM1"/>
            <w:rPr>
              <w:rFonts w:asciiTheme="minorHAnsi" w:eastAsiaTheme="minorEastAsia" w:hAnsiTheme="minorHAnsi" w:cstheme="minorBidi"/>
              <w:sz w:val="22"/>
              <w:szCs w:val="22"/>
              <w:lang w:val="fr-FR" w:eastAsia="fr-FR"/>
            </w:rPr>
          </w:pPr>
          <w:hyperlink w:anchor="_Toc66955711" w:history="1">
            <w:r w:rsidR="00C8125B" w:rsidRPr="00F41A99">
              <w:rPr>
                <w:rStyle w:val="Lienhypertexte"/>
              </w:rPr>
              <w:t>Explanatory memorandum</w:t>
            </w:r>
            <w:r w:rsidR="00C8125B">
              <w:rPr>
                <w:webHidden/>
              </w:rPr>
              <w:tab/>
            </w:r>
            <w:r w:rsidR="00C8125B">
              <w:rPr>
                <w:webHidden/>
              </w:rPr>
              <w:fldChar w:fldCharType="begin"/>
            </w:r>
            <w:r w:rsidR="00C8125B">
              <w:rPr>
                <w:webHidden/>
              </w:rPr>
              <w:instrText xml:space="preserve"> PAGEREF _Toc66955711 \h </w:instrText>
            </w:r>
            <w:r w:rsidR="00C8125B">
              <w:rPr>
                <w:webHidden/>
              </w:rPr>
            </w:r>
            <w:r w:rsidR="00C8125B">
              <w:rPr>
                <w:webHidden/>
              </w:rPr>
              <w:fldChar w:fldCharType="separate"/>
            </w:r>
            <w:r w:rsidR="00C8125B">
              <w:rPr>
                <w:webHidden/>
              </w:rPr>
              <w:t>4</w:t>
            </w:r>
            <w:r w:rsidR="00C8125B">
              <w:rPr>
                <w:webHidden/>
              </w:rPr>
              <w:fldChar w:fldCharType="end"/>
            </w:r>
          </w:hyperlink>
        </w:p>
        <w:p w14:paraId="4DB11BDD" w14:textId="401D3A09" w:rsidR="005F798E" w:rsidRDefault="005F798E">
          <w:r w:rsidRPr="005F798E">
            <w:rPr>
              <w:b/>
              <w:bCs/>
              <w:szCs w:val="20"/>
            </w:rPr>
            <w:fldChar w:fldCharType="end"/>
          </w:r>
        </w:p>
      </w:sdtContent>
    </w:sdt>
    <w:p w14:paraId="4D6772ED" w14:textId="77777777" w:rsidR="001F7421" w:rsidRPr="009C4568" w:rsidRDefault="001F7421" w:rsidP="00FA1B37">
      <w:pPr>
        <w:rPr>
          <w:rFonts w:cs="Arial"/>
          <w:szCs w:val="20"/>
          <w:lang w:val="en-GB"/>
        </w:rPr>
      </w:pPr>
    </w:p>
    <w:p w14:paraId="4F019E9C" w14:textId="77777777" w:rsidR="009841E0" w:rsidRPr="009C4568" w:rsidRDefault="009841E0" w:rsidP="00FA1B37">
      <w:pPr>
        <w:tabs>
          <w:tab w:val="left" w:pos="1985"/>
        </w:tabs>
        <w:jc w:val="both"/>
        <w:rPr>
          <w:rFonts w:cs="Arial"/>
          <w:szCs w:val="20"/>
          <w:lang w:val="en-GB"/>
        </w:rPr>
      </w:pPr>
    </w:p>
    <w:p w14:paraId="5C54A9AA" w14:textId="20222A95" w:rsidR="001339E5" w:rsidRPr="009C4568" w:rsidRDefault="00D319CF" w:rsidP="00FA1B37">
      <w:pPr>
        <w:jc w:val="both"/>
        <w:rPr>
          <w:rFonts w:cs="Arial"/>
          <w:i/>
          <w:szCs w:val="20"/>
          <w:lang w:val="en-GB"/>
        </w:rPr>
      </w:pPr>
      <w:r w:rsidRPr="009C4568">
        <w:rPr>
          <w:rFonts w:cs="Arial"/>
          <w:i/>
          <w:szCs w:val="20"/>
          <w:lang w:val="en-GB"/>
        </w:rPr>
        <w:t>Summary</w:t>
      </w:r>
      <w:r w:rsidR="00016D66" w:rsidRPr="009C4568">
        <w:rPr>
          <w:rFonts w:cs="Arial"/>
          <w:i/>
          <w:szCs w:val="20"/>
          <w:lang w:val="en-GB"/>
        </w:rPr>
        <w:t xml:space="preserve"> </w:t>
      </w:r>
    </w:p>
    <w:p w14:paraId="36FDC20A" w14:textId="77777777" w:rsidR="001339E5" w:rsidRPr="009C4568" w:rsidRDefault="001339E5" w:rsidP="00FA1B37">
      <w:pPr>
        <w:jc w:val="both"/>
        <w:rPr>
          <w:rFonts w:cs="Arial"/>
          <w:szCs w:val="20"/>
          <w:lang w:val="en-GB"/>
        </w:rPr>
      </w:pPr>
    </w:p>
    <w:p w14:paraId="130A5A6F" w14:textId="2C7F0251" w:rsidR="000A28BD" w:rsidRPr="009C4568" w:rsidRDefault="000A28BD" w:rsidP="00FA1B37">
      <w:pPr>
        <w:jc w:val="both"/>
        <w:rPr>
          <w:rFonts w:cs="Arial"/>
          <w:iCs/>
          <w:szCs w:val="20"/>
          <w:lang w:val="en-GB"/>
        </w:rPr>
      </w:pPr>
      <w:r w:rsidRPr="009C4568">
        <w:rPr>
          <w:rFonts w:cs="Arial"/>
          <w:iCs/>
          <w:szCs w:val="20"/>
          <w:lang w:val="en-GB"/>
        </w:rPr>
        <w:t xml:space="preserve">The Congress has repeatedly requested that its share of the Council of Europe Ordinary Budget be increased to 3% </w:t>
      </w:r>
      <w:proofErr w:type="gramStart"/>
      <w:r w:rsidRPr="009C4568">
        <w:rPr>
          <w:rFonts w:cs="Arial"/>
          <w:iCs/>
          <w:szCs w:val="20"/>
          <w:lang w:val="en-GB"/>
        </w:rPr>
        <w:t>in order to</w:t>
      </w:r>
      <w:proofErr w:type="gramEnd"/>
      <w:r w:rsidRPr="009C4568">
        <w:rPr>
          <w:rFonts w:cs="Arial"/>
          <w:iCs/>
          <w:szCs w:val="20"/>
          <w:lang w:val="en-GB"/>
        </w:rPr>
        <w:t xml:space="preserve"> ensure a budgetary envelope which would enable the Congress to fully deliver with regard to the Council of Europe’s priorities. However, its share of the Ordinary Budget has dropped over 13% since 2010 from 2</w:t>
      </w:r>
      <w:r w:rsidR="00866552">
        <w:rPr>
          <w:rFonts w:cs="Arial"/>
          <w:iCs/>
          <w:szCs w:val="20"/>
          <w:lang w:val="en-GB"/>
        </w:rPr>
        <w:t>.</w:t>
      </w:r>
      <w:r w:rsidRPr="009C4568">
        <w:rPr>
          <w:rFonts w:cs="Arial"/>
          <w:iCs/>
          <w:szCs w:val="20"/>
          <w:lang w:val="en-GB"/>
        </w:rPr>
        <w:t>92% to 2</w:t>
      </w:r>
      <w:r w:rsidR="00866552">
        <w:rPr>
          <w:rFonts w:cs="Arial"/>
          <w:iCs/>
          <w:szCs w:val="20"/>
          <w:lang w:val="en-GB"/>
        </w:rPr>
        <w:t>.</w:t>
      </w:r>
      <w:r w:rsidRPr="009C4568">
        <w:rPr>
          <w:rFonts w:cs="Arial"/>
          <w:iCs/>
          <w:szCs w:val="20"/>
          <w:lang w:val="en-GB"/>
        </w:rPr>
        <w:t>53% in 2020 and the number of post</w:t>
      </w:r>
      <w:r w:rsidR="004B4008" w:rsidRPr="009C4568">
        <w:rPr>
          <w:rFonts w:cs="Arial"/>
          <w:iCs/>
          <w:szCs w:val="20"/>
          <w:lang w:val="en-GB"/>
        </w:rPr>
        <w:t>s</w:t>
      </w:r>
      <w:r w:rsidRPr="009C4568">
        <w:rPr>
          <w:rFonts w:cs="Arial"/>
          <w:iCs/>
          <w:szCs w:val="20"/>
          <w:lang w:val="en-GB"/>
        </w:rPr>
        <w:t xml:space="preserve"> from 47 to 38 of which 2 have been frozen </w:t>
      </w:r>
      <w:r w:rsidR="00866552">
        <w:rPr>
          <w:rFonts w:cs="Arial"/>
          <w:iCs/>
          <w:szCs w:val="20"/>
          <w:lang w:val="en-GB"/>
        </w:rPr>
        <w:t>–</w:t>
      </w:r>
      <w:r w:rsidR="00866552">
        <w:rPr>
          <w:rFonts w:cs="Arial"/>
          <w:iCs/>
          <w:szCs w:val="20"/>
          <w:lang w:val="en-GB"/>
        </w:rPr>
        <w:t xml:space="preserve"> </w:t>
      </w:r>
      <w:r w:rsidRPr="009C4568">
        <w:rPr>
          <w:rFonts w:cs="Arial"/>
          <w:iCs/>
          <w:szCs w:val="20"/>
          <w:lang w:val="en-GB"/>
        </w:rPr>
        <w:t>and therefore cannot be filled</w:t>
      </w:r>
      <w:r w:rsidR="00866552">
        <w:rPr>
          <w:rFonts w:cs="Arial"/>
          <w:iCs/>
          <w:szCs w:val="20"/>
          <w:lang w:val="en-GB"/>
        </w:rPr>
        <w:t xml:space="preserve"> –</w:t>
      </w:r>
      <w:r w:rsidR="00866552">
        <w:rPr>
          <w:rFonts w:cs="Arial"/>
          <w:iCs/>
          <w:szCs w:val="20"/>
          <w:lang w:val="en-GB"/>
        </w:rPr>
        <w:t xml:space="preserve"> </w:t>
      </w:r>
      <w:r w:rsidRPr="009C4568">
        <w:rPr>
          <w:rFonts w:cs="Arial"/>
          <w:iCs/>
          <w:szCs w:val="20"/>
          <w:lang w:val="en-GB"/>
        </w:rPr>
        <w:t>for several years.</w:t>
      </w:r>
    </w:p>
    <w:p w14:paraId="63C1FBEA" w14:textId="77777777" w:rsidR="00D44D52" w:rsidRPr="009C4568" w:rsidRDefault="00D44D52" w:rsidP="00FA1B37">
      <w:pPr>
        <w:jc w:val="both"/>
        <w:rPr>
          <w:rFonts w:cs="Arial"/>
          <w:iCs/>
          <w:szCs w:val="20"/>
          <w:lang w:val="en-GB"/>
        </w:rPr>
      </w:pPr>
    </w:p>
    <w:p w14:paraId="10EF4803" w14:textId="00AA2F68" w:rsidR="000A28BD" w:rsidRPr="009C4568" w:rsidRDefault="00C71D7C" w:rsidP="00FA1B37">
      <w:pPr>
        <w:jc w:val="both"/>
        <w:rPr>
          <w:rFonts w:cs="Arial"/>
          <w:iCs/>
          <w:szCs w:val="20"/>
          <w:lang w:val="en-GB"/>
        </w:rPr>
      </w:pPr>
      <w:r w:rsidRPr="009C4568">
        <w:rPr>
          <w:rFonts w:cs="Arial"/>
          <w:iCs/>
          <w:szCs w:val="20"/>
          <w:lang w:val="en-GB"/>
        </w:rPr>
        <w:t>These reductions have</w:t>
      </w:r>
      <w:r w:rsidR="00310E95" w:rsidRPr="009C4568">
        <w:rPr>
          <w:rFonts w:cs="Arial"/>
          <w:iCs/>
          <w:szCs w:val="20"/>
          <w:lang w:val="en-GB"/>
        </w:rPr>
        <w:t xml:space="preserve"> had a negative impact on the activities of the Congress including a significant increase in the </w:t>
      </w:r>
      <w:r w:rsidR="00173827" w:rsidRPr="009C4568">
        <w:rPr>
          <w:rFonts w:cs="Arial"/>
          <w:iCs/>
          <w:szCs w:val="20"/>
          <w:lang w:val="en-GB"/>
        </w:rPr>
        <w:t xml:space="preserve">backlog of </w:t>
      </w:r>
      <w:r w:rsidR="00310E95" w:rsidRPr="009C4568">
        <w:rPr>
          <w:rFonts w:cs="Arial"/>
          <w:iCs/>
          <w:szCs w:val="20"/>
          <w:lang w:val="en-GB"/>
        </w:rPr>
        <w:t xml:space="preserve">monitoring </w:t>
      </w:r>
      <w:r w:rsidR="00173827" w:rsidRPr="009C4568">
        <w:rPr>
          <w:rFonts w:cs="Arial"/>
          <w:iCs/>
          <w:szCs w:val="20"/>
          <w:lang w:val="en-GB"/>
        </w:rPr>
        <w:t xml:space="preserve">reports </w:t>
      </w:r>
      <w:proofErr w:type="gramStart"/>
      <w:r w:rsidR="00173827" w:rsidRPr="009C4568">
        <w:rPr>
          <w:rFonts w:cs="Arial"/>
          <w:iCs/>
          <w:szCs w:val="20"/>
          <w:lang w:val="en-GB"/>
        </w:rPr>
        <w:t>on the situation of</w:t>
      </w:r>
      <w:proofErr w:type="gramEnd"/>
      <w:r w:rsidR="00173827" w:rsidRPr="009C4568">
        <w:rPr>
          <w:rFonts w:cs="Arial"/>
          <w:iCs/>
          <w:szCs w:val="20"/>
          <w:lang w:val="en-GB"/>
        </w:rPr>
        <w:t xml:space="preserve"> local and regional </w:t>
      </w:r>
      <w:r w:rsidR="00F70F6E" w:rsidRPr="009C4568">
        <w:rPr>
          <w:rFonts w:cs="Arial"/>
          <w:iCs/>
          <w:szCs w:val="20"/>
          <w:lang w:val="en-GB"/>
        </w:rPr>
        <w:t>authorities</w:t>
      </w:r>
      <w:r w:rsidR="00173827" w:rsidRPr="009C4568">
        <w:rPr>
          <w:rFonts w:cs="Arial"/>
          <w:iCs/>
          <w:szCs w:val="20"/>
          <w:lang w:val="en-GB"/>
        </w:rPr>
        <w:t xml:space="preserve"> in member States</w:t>
      </w:r>
      <w:r w:rsidR="009460A3" w:rsidRPr="009C4568">
        <w:rPr>
          <w:rFonts w:cs="Arial"/>
          <w:iCs/>
          <w:szCs w:val="20"/>
          <w:lang w:val="en-GB"/>
        </w:rPr>
        <w:t xml:space="preserve"> and a </w:t>
      </w:r>
      <w:r w:rsidR="00252FFD" w:rsidRPr="009C4568">
        <w:rPr>
          <w:rFonts w:cs="Arial"/>
          <w:iCs/>
          <w:szCs w:val="20"/>
          <w:lang w:val="en-GB"/>
        </w:rPr>
        <w:t>reduction</w:t>
      </w:r>
      <w:r w:rsidR="009460A3" w:rsidRPr="009C4568">
        <w:rPr>
          <w:rFonts w:cs="Arial"/>
          <w:iCs/>
          <w:szCs w:val="20"/>
          <w:lang w:val="en-GB"/>
        </w:rPr>
        <w:t xml:space="preserve"> in thematic activities</w:t>
      </w:r>
      <w:r w:rsidR="00173827" w:rsidRPr="009C4568">
        <w:rPr>
          <w:rFonts w:cs="Arial"/>
          <w:iCs/>
          <w:szCs w:val="20"/>
          <w:lang w:val="en-GB"/>
        </w:rPr>
        <w:t xml:space="preserve">. </w:t>
      </w:r>
      <w:r w:rsidR="000A28BD" w:rsidRPr="009C4568">
        <w:rPr>
          <w:rFonts w:cs="Arial"/>
          <w:iCs/>
          <w:szCs w:val="20"/>
          <w:lang w:val="en-GB"/>
        </w:rPr>
        <w:t>Any additional reductions in the budget and resources of the Congress in the next biennium would result in significant reductions of its activities and create additional risks for its statutory activities and for its thematic and co-operation activities, which already had to be adapted to fewer resources in the past.</w:t>
      </w:r>
    </w:p>
    <w:p w14:paraId="46AA61AC" w14:textId="77777777" w:rsidR="000A28BD" w:rsidRPr="009C4568" w:rsidRDefault="000A28BD" w:rsidP="00FA1B37">
      <w:pPr>
        <w:jc w:val="both"/>
        <w:rPr>
          <w:rFonts w:cs="Arial"/>
          <w:iCs/>
          <w:szCs w:val="20"/>
          <w:lang w:val="en-GB"/>
        </w:rPr>
      </w:pPr>
    </w:p>
    <w:p w14:paraId="6A6F5ABA" w14:textId="1BE9597D" w:rsidR="00D44D52" w:rsidRPr="009C4568" w:rsidRDefault="000A28BD" w:rsidP="00FA1B37">
      <w:pPr>
        <w:jc w:val="both"/>
        <w:rPr>
          <w:rFonts w:cs="Arial"/>
          <w:iCs/>
          <w:szCs w:val="20"/>
          <w:lang w:val="en-GB"/>
        </w:rPr>
      </w:pPr>
      <w:r w:rsidRPr="009C4568">
        <w:rPr>
          <w:rFonts w:cs="Arial"/>
          <w:iCs/>
          <w:szCs w:val="20"/>
          <w:lang w:val="en-GB"/>
        </w:rPr>
        <w:t>This recommendation draws attention to the continued need to include in the draft programme and budget for the next biennium a budgetary envelope for the Congress which will fully recognise its contribution to the Council of Europe work and priorities by gradually returning to a share of 3% of the Ordinary Budget which is essential to its operations and to fulfil its mandate and to provide the Congress with commensurate human resources. It also calls for resource mobilisation aiming at voluntary contributions and secondments, and the use of the exceptional measures foreseen for monitoring bodies during the next biennium.</w:t>
      </w:r>
    </w:p>
    <w:p w14:paraId="45EEAFBF" w14:textId="77777777" w:rsidR="00FA1B37" w:rsidRPr="009C4568" w:rsidRDefault="00FA1B37">
      <w:pPr>
        <w:rPr>
          <w:rStyle w:val="Titre1Car"/>
          <w:lang w:val="en-GB"/>
        </w:rPr>
      </w:pPr>
      <w:bookmarkStart w:id="0" w:name="_Toc62564085"/>
      <w:bookmarkStart w:id="1" w:name="_Toc62657849"/>
      <w:r w:rsidRPr="009C4568">
        <w:rPr>
          <w:rStyle w:val="Titre1Car"/>
          <w:lang w:val="en-GB"/>
        </w:rPr>
        <w:br w:type="page"/>
      </w:r>
    </w:p>
    <w:p w14:paraId="63631692" w14:textId="6BF5996F" w:rsidR="000A28BD" w:rsidRPr="009C4568" w:rsidRDefault="00C8125B" w:rsidP="00FA1B37">
      <w:pPr>
        <w:rPr>
          <w:rStyle w:val="Titre1Car"/>
          <w:rFonts w:cs="Arial"/>
          <w:b w:val="0"/>
          <w:bCs w:val="0"/>
          <w:i/>
          <w:sz w:val="24"/>
          <w:szCs w:val="24"/>
          <w:lang w:val="en-GB"/>
        </w:rPr>
      </w:pPr>
      <w:bookmarkStart w:id="2" w:name="_Toc66955710"/>
      <w:bookmarkEnd w:id="0"/>
      <w:bookmarkEnd w:id="1"/>
      <w:r>
        <w:rPr>
          <w:rStyle w:val="Titre1Car"/>
          <w:lang w:val="en-GB"/>
        </w:rPr>
        <w:lastRenderedPageBreak/>
        <w:t>R</w:t>
      </w:r>
      <w:r w:rsidRPr="009C4568">
        <w:rPr>
          <w:rStyle w:val="Titre1Car"/>
          <w:lang w:val="en-GB"/>
        </w:rPr>
        <w:t>ECOMMENDATION</w:t>
      </w:r>
      <w:bookmarkStart w:id="3" w:name="_Hlk65598327"/>
      <w:r>
        <w:rPr>
          <w:rStyle w:val="Titre1Car"/>
          <w:lang w:val="en-GB"/>
        </w:rPr>
        <w:t xml:space="preserve"> 454 (2021)</w:t>
      </w:r>
      <w:bookmarkEnd w:id="2"/>
      <w:r w:rsidR="009228BC" w:rsidRPr="009C4568">
        <w:rPr>
          <w:rStyle w:val="Appelnotedebasdep"/>
          <w:b/>
          <w:bCs/>
          <w:szCs w:val="28"/>
          <w:lang w:val="en-GB"/>
        </w:rPr>
        <w:footnoteReference w:id="2"/>
      </w:r>
      <w:bookmarkEnd w:id="3"/>
    </w:p>
    <w:p w14:paraId="72F283B3" w14:textId="77777777" w:rsidR="009A3B0A" w:rsidRPr="009C4568" w:rsidRDefault="009A3B0A" w:rsidP="00FA1B37">
      <w:pPr>
        <w:jc w:val="both"/>
        <w:rPr>
          <w:rFonts w:cs="Arial"/>
          <w:b/>
          <w:bCs/>
          <w:szCs w:val="20"/>
          <w:lang w:val="en-GB"/>
        </w:rPr>
      </w:pPr>
    </w:p>
    <w:p w14:paraId="6B65DA5E" w14:textId="70D90E9F"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The Congress of Local and Regional Authorities of the Council of Europe,</w:t>
      </w:r>
    </w:p>
    <w:p w14:paraId="5212DA9A" w14:textId="77777777" w:rsidR="00FA1B37" w:rsidRPr="009C4568" w:rsidRDefault="00FA1B37" w:rsidP="00FA1B37">
      <w:pPr>
        <w:jc w:val="both"/>
        <w:rPr>
          <w:rFonts w:cs="Arial"/>
          <w:color w:val="000000" w:themeColor="text1"/>
          <w:szCs w:val="20"/>
          <w:lang w:val="en-GB" w:eastAsia="fr-FR"/>
        </w:rPr>
      </w:pPr>
    </w:p>
    <w:p w14:paraId="3D77479A" w14:textId="38593511"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 xml:space="preserve">1. reaffirming its institutional role as the voice of local and regional authorities of the member States of the Council of Europe and </w:t>
      </w:r>
      <w:r w:rsidR="004B4008" w:rsidRPr="009C4568">
        <w:rPr>
          <w:rFonts w:cs="Arial"/>
          <w:color w:val="000000" w:themeColor="text1"/>
          <w:szCs w:val="20"/>
          <w:lang w:val="en-GB" w:eastAsia="fr-FR"/>
        </w:rPr>
        <w:t xml:space="preserve">as </w:t>
      </w:r>
      <w:r w:rsidRPr="009C4568">
        <w:rPr>
          <w:rFonts w:cs="Arial"/>
          <w:color w:val="000000" w:themeColor="text1"/>
          <w:szCs w:val="20"/>
          <w:lang w:val="en-GB" w:eastAsia="fr-FR"/>
        </w:rPr>
        <w:t xml:space="preserve">the guardian of the European Charter of Local Self-Government (ECLSG) to which all </w:t>
      </w:r>
      <w:r w:rsidR="004B4008" w:rsidRPr="009C4568">
        <w:rPr>
          <w:rFonts w:cs="Arial"/>
          <w:color w:val="000000" w:themeColor="text1"/>
          <w:szCs w:val="20"/>
          <w:lang w:val="en-GB" w:eastAsia="fr-FR"/>
        </w:rPr>
        <w:t xml:space="preserve">47 </w:t>
      </w:r>
      <w:r w:rsidRPr="009C4568">
        <w:rPr>
          <w:rFonts w:cs="Arial"/>
          <w:color w:val="000000" w:themeColor="text1"/>
          <w:szCs w:val="20"/>
          <w:lang w:val="en-GB" w:eastAsia="fr-FR"/>
        </w:rPr>
        <w:t>member States are Party, and its responsibility for promoting and fostering the implementation of Council of Europe common standards for local self-government and regional democracy in Europe;</w:t>
      </w:r>
    </w:p>
    <w:p w14:paraId="51558EF6" w14:textId="77777777" w:rsidR="00FA1B37" w:rsidRPr="009C4568" w:rsidRDefault="00FA1B37" w:rsidP="00FA1B37">
      <w:pPr>
        <w:jc w:val="both"/>
        <w:rPr>
          <w:rFonts w:cs="Arial"/>
          <w:color w:val="000000" w:themeColor="text1"/>
          <w:szCs w:val="20"/>
          <w:lang w:val="en-GB" w:eastAsia="fr-FR"/>
        </w:rPr>
      </w:pPr>
    </w:p>
    <w:p w14:paraId="2402B7BD" w14:textId="0CF00D98"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2.</w:t>
      </w:r>
      <w:r w:rsidR="00FA1B37" w:rsidRPr="009C4568">
        <w:rPr>
          <w:rFonts w:cs="Arial"/>
          <w:color w:val="000000" w:themeColor="text1"/>
          <w:szCs w:val="20"/>
          <w:lang w:val="en-GB" w:eastAsia="fr-FR"/>
        </w:rPr>
        <w:t> </w:t>
      </w:r>
      <w:r w:rsidRPr="009C4568">
        <w:rPr>
          <w:rFonts w:cs="Arial"/>
          <w:color w:val="000000" w:themeColor="text1"/>
          <w:szCs w:val="20"/>
          <w:lang w:val="en-GB" w:eastAsia="fr-FR"/>
        </w:rPr>
        <w:t>recalling that the</w:t>
      </w:r>
      <w:r w:rsidR="006E586C" w:rsidRPr="009C4568">
        <w:rPr>
          <w:rFonts w:cs="Arial"/>
          <w:color w:val="000000" w:themeColor="text1"/>
          <w:szCs w:val="20"/>
          <w:lang w:val="en-GB" w:eastAsia="fr-FR"/>
        </w:rPr>
        <w:t xml:space="preserve"> Congress Charter</w:t>
      </w:r>
      <w:r w:rsidR="00E963B6" w:rsidRPr="009C4568">
        <w:rPr>
          <w:rFonts w:cs="Arial"/>
          <w:color w:val="000000" w:themeColor="text1"/>
          <w:szCs w:val="20"/>
          <w:lang w:val="en-GB" w:eastAsia="fr-FR"/>
        </w:rPr>
        <w:t xml:space="preserve"> provides that compliance with the </w:t>
      </w:r>
      <w:r w:rsidRPr="009C4568">
        <w:rPr>
          <w:rFonts w:cs="Arial"/>
          <w:color w:val="000000" w:themeColor="text1"/>
          <w:szCs w:val="20"/>
          <w:lang w:val="en-GB" w:eastAsia="fr-FR"/>
        </w:rPr>
        <w:t xml:space="preserve">ECLSG </w:t>
      </w:r>
      <w:r w:rsidR="00E963B6" w:rsidRPr="009C4568">
        <w:rPr>
          <w:rFonts w:cs="Arial"/>
          <w:color w:val="000000" w:themeColor="text1"/>
          <w:szCs w:val="20"/>
          <w:lang w:val="en-GB" w:eastAsia="fr-FR"/>
        </w:rPr>
        <w:t>by the</w:t>
      </w:r>
      <w:r w:rsidRPr="009C4568">
        <w:rPr>
          <w:rFonts w:cs="Arial"/>
          <w:color w:val="000000" w:themeColor="text1"/>
          <w:szCs w:val="20"/>
          <w:lang w:val="en-GB" w:eastAsia="fr-FR"/>
        </w:rPr>
        <w:t xml:space="preserve"> Part</w:t>
      </w:r>
      <w:r w:rsidR="00E963B6" w:rsidRPr="009C4568">
        <w:rPr>
          <w:rFonts w:cs="Arial"/>
          <w:color w:val="000000" w:themeColor="text1"/>
          <w:szCs w:val="20"/>
          <w:lang w:val="en-GB" w:eastAsia="fr-FR"/>
        </w:rPr>
        <w:t>ies</w:t>
      </w:r>
      <w:r w:rsidRPr="009C4568">
        <w:rPr>
          <w:rFonts w:cs="Arial"/>
          <w:color w:val="000000" w:themeColor="text1"/>
          <w:szCs w:val="20"/>
          <w:lang w:val="en-GB" w:eastAsia="fr-FR"/>
        </w:rPr>
        <w:t xml:space="preserve"> shall be monitored </w:t>
      </w:r>
      <w:r w:rsidR="00E963B6" w:rsidRPr="009C4568">
        <w:rPr>
          <w:rFonts w:cs="Arial"/>
          <w:color w:val="000000" w:themeColor="text1"/>
          <w:szCs w:val="20"/>
          <w:lang w:val="en-GB" w:eastAsia="fr-FR"/>
        </w:rPr>
        <w:t>regularl</w:t>
      </w:r>
      <w:r w:rsidR="00FC0757" w:rsidRPr="009C4568">
        <w:rPr>
          <w:rFonts w:cs="Arial"/>
          <w:color w:val="000000" w:themeColor="text1"/>
          <w:szCs w:val="20"/>
          <w:lang w:val="en-GB" w:eastAsia="fr-FR"/>
        </w:rPr>
        <w:t>y</w:t>
      </w:r>
      <w:r w:rsidRPr="009C4568">
        <w:rPr>
          <w:rFonts w:cs="Arial"/>
          <w:color w:val="000000" w:themeColor="text1"/>
          <w:szCs w:val="20"/>
          <w:lang w:val="en-GB" w:eastAsia="fr-FR"/>
        </w:rPr>
        <w:t xml:space="preserve"> and that since 2014 the monitoring work has increased steadily giving place to significant backlog further increased by the delays resulting from the current pandemic situation;</w:t>
      </w:r>
    </w:p>
    <w:p w14:paraId="70463783" w14:textId="77777777" w:rsidR="00FA1B37" w:rsidRPr="009C4568" w:rsidRDefault="00FA1B37" w:rsidP="00FA1B37">
      <w:pPr>
        <w:jc w:val="both"/>
        <w:rPr>
          <w:rFonts w:cs="Arial"/>
          <w:color w:val="000000" w:themeColor="text1"/>
          <w:szCs w:val="20"/>
          <w:lang w:val="en-GB" w:eastAsia="fr-FR"/>
        </w:rPr>
      </w:pPr>
    </w:p>
    <w:p w14:paraId="174F8A81" w14:textId="50CC9EBD"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3. referring to the regular exchanges of views between the President and the Secretary General of the Congress with the Committee of Ministers, and welcoming the support and appreciation expressed by member States and the Committee of Ministers for the results achieved and reforms undertaken by the Congress;</w:t>
      </w:r>
    </w:p>
    <w:p w14:paraId="54F2A621" w14:textId="77777777" w:rsidR="00FA1B37" w:rsidRPr="009C4568" w:rsidRDefault="00FA1B37" w:rsidP="00FA1B37">
      <w:pPr>
        <w:jc w:val="both"/>
        <w:rPr>
          <w:rFonts w:cs="Arial"/>
          <w:color w:val="000000" w:themeColor="text1"/>
          <w:szCs w:val="20"/>
          <w:lang w:val="en-GB" w:eastAsia="fr-FR"/>
        </w:rPr>
      </w:pPr>
    </w:p>
    <w:p w14:paraId="61813D38" w14:textId="7BDC2849"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4. recalling the successive budget cuts that the Congress has sustained over the years and the acknowledgement and understanding by member States of the risks that further budget cuts would entail for its statutory activities, post-monitoring, thematic and co-operation activities, which are tailored to member States’ demands and interests;</w:t>
      </w:r>
    </w:p>
    <w:p w14:paraId="480272BA" w14:textId="77777777" w:rsidR="00FA1B37" w:rsidRPr="009C4568" w:rsidRDefault="00FA1B37" w:rsidP="00FA1B37">
      <w:pPr>
        <w:jc w:val="both"/>
        <w:rPr>
          <w:rFonts w:cs="Arial"/>
          <w:color w:val="000000" w:themeColor="text1"/>
          <w:szCs w:val="20"/>
          <w:lang w:val="en-GB" w:eastAsia="fr-FR"/>
        </w:rPr>
      </w:pPr>
    </w:p>
    <w:p w14:paraId="36167CB0" w14:textId="20F82D4D" w:rsidR="000A28BD" w:rsidRPr="009C4568" w:rsidRDefault="000A28BD" w:rsidP="00FA1B37">
      <w:pPr>
        <w:jc w:val="both"/>
        <w:rPr>
          <w:rFonts w:cs="Arial"/>
          <w:color w:val="000000" w:themeColor="text1"/>
          <w:szCs w:val="20"/>
          <w:lang w:val="en-GB" w:eastAsia="fr-FR"/>
        </w:rPr>
      </w:pPr>
      <w:r w:rsidRPr="009C4568">
        <w:rPr>
          <w:rFonts w:cs="Arial"/>
          <w:color w:val="000000" w:themeColor="text1"/>
          <w:szCs w:val="20"/>
          <w:lang w:val="en-GB" w:eastAsia="fr-FR"/>
        </w:rPr>
        <w:t xml:space="preserve">5. further recalling that the Congress has been obliged to cut activities including those allowing it to address the challenges identified in the Secretary General’s annual reports on the situation of democracy, human rights and the rule of law and the priorities of the respective chairmanships of the Committee of Ministers; </w:t>
      </w:r>
    </w:p>
    <w:p w14:paraId="6BEEB3BE" w14:textId="77777777" w:rsidR="00FA1B37" w:rsidRPr="009C4568" w:rsidRDefault="00FA1B37" w:rsidP="00FA1B37">
      <w:pPr>
        <w:jc w:val="both"/>
        <w:rPr>
          <w:rFonts w:cs="Arial"/>
          <w:color w:val="000000" w:themeColor="text1"/>
          <w:szCs w:val="20"/>
          <w:lang w:val="en-GB" w:eastAsia="fr-FR"/>
        </w:rPr>
      </w:pPr>
    </w:p>
    <w:p w14:paraId="17BA42A2" w14:textId="3F7278E2" w:rsidR="000A28BD" w:rsidRPr="009C4568" w:rsidRDefault="000A28BD" w:rsidP="00FA1B37">
      <w:pPr>
        <w:jc w:val="both"/>
        <w:rPr>
          <w:rFonts w:cs="Arial"/>
          <w:color w:val="000000" w:themeColor="text1"/>
          <w:szCs w:val="20"/>
          <w:lang w:val="en-GB" w:eastAsia="fr-FR"/>
        </w:rPr>
      </w:pPr>
      <w:r w:rsidRPr="009C4568">
        <w:rPr>
          <w:rFonts w:cs="Arial"/>
          <w:szCs w:val="20"/>
          <w:lang w:val="en-GB"/>
        </w:rPr>
        <w:t>6</w:t>
      </w:r>
      <w:r w:rsidRPr="009C4568">
        <w:rPr>
          <w:rFonts w:cs="Arial"/>
          <w:i/>
          <w:szCs w:val="20"/>
          <w:lang w:val="en-GB"/>
        </w:rPr>
        <w:t>.</w:t>
      </w:r>
      <w:r w:rsidRPr="009C4568">
        <w:rPr>
          <w:rFonts w:cs="Arial"/>
          <w:szCs w:val="20"/>
          <w:lang w:val="en-GB"/>
        </w:rPr>
        <w:t> </w:t>
      </w:r>
      <w:r w:rsidRPr="009C4568">
        <w:rPr>
          <w:rFonts w:cs="Arial"/>
          <w:color w:val="000000" w:themeColor="text1"/>
          <w:szCs w:val="20"/>
          <w:lang w:val="en-GB" w:eastAsia="fr-FR"/>
        </w:rPr>
        <w:t xml:space="preserve">stressing that since 2010 the Congress has steadily contributed to the Organisation’s efficiency savings and sustained operational and staff budgetary reductions proportionately higher than its share of the Ordinary Budget of the Council of </w:t>
      </w:r>
      <w:proofErr w:type="gramStart"/>
      <w:r w:rsidRPr="009C4568">
        <w:rPr>
          <w:rFonts w:cs="Arial"/>
          <w:color w:val="000000" w:themeColor="text1"/>
          <w:szCs w:val="20"/>
          <w:lang w:val="en-GB" w:eastAsia="fr-FR"/>
        </w:rPr>
        <w:t>Europe;</w:t>
      </w:r>
      <w:proofErr w:type="gramEnd"/>
    </w:p>
    <w:p w14:paraId="25944F7E" w14:textId="77777777" w:rsidR="00FA1B37" w:rsidRPr="009C4568" w:rsidRDefault="00FA1B37" w:rsidP="00FA1B37">
      <w:pPr>
        <w:jc w:val="both"/>
        <w:rPr>
          <w:rFonts w:cs="Arial"/>
          <w:color w:val="000000" w:themeColor="text1"/>
          <w:szCs w:val="20"/>
          <w:lang w:val="en-GB" w:eastAsia="fr-FR"/>
        </w:rPr>
      </w:pPr>
    </w:p>
    <w:p w14:paraId="5F9AFA65" w14:textId="02E80DA4" w:rsidR="000A28BD" w:rsidRPr="009C4568" w:rsidRDefault="000A28BD" w:rsidP="00FA1B37">
      <w:pPr>
        <w:jc w:val="both"/>
        <w:rPr>
          <w:rFonts w:cs="Arial"/>
          <w:iCs/>
          <w:color w:val="000000" w:themeColor="text1"/>
          <w:szCs w:val="20"/>
          <w:lang w:val="en-GB" w:eastAsia="fr-FR"/>
        </w:rPr>
      </w:pPr>
      <w:r w:rsidRPr="009C4568">
        <w:rPr>
          <w:rFonts w:cs="Arial"/>
          <w:color w:val="000000" w:themeColor="text1"/>
          <w:szCs w:val="20"/>
          <w:lang w:val="en-GB" w:eastAsia="fr-FR"/>
        </w:rPr>
        <w:t>7</w:t>
      </w:r>
      <w:r w:rsidRPr="009C4568">
        <w:rPr>
          <w:rFonts w:cs="Arial"/>
          <w:i/>
          <w:iCs/>
          <w:color w:val="000000" w:themeColor="text1"/>
          <w:szCs w:val="20"/>
          <w:lang w:val="en-GB" w:eastAsia="fr-FR"/>
        </w:rPr>
        <w:t>.</w:t>
      </w:r>
      <w:r w:rsidR="00FA1B37" w:rsidRPr="009C4568">
        <w:rPr>
          <w:rFonts w:cs="Arial"/>
          <w:iCs/>
          <w:color w:val="000000" w:themeColor="text1"/>
          <w:szCs w:val="20"/>
          <w:lang w:val="en-GB" w:eastAsia="fr-FR"/>
        </w:rPr>
        <w:t> </w:t>
      </w:r>
      <w:r w:rsidRPr="009C4568">
        <w:rPr>
          <w:rFonts w:cs="Arial"/>
          <w:iCs/>
          <w:color w:val="000000" w:themeColor="text1"/>
          <w:szCs w:val="20"/>
          <w:lang w:val="en-GB" w:eastAsia="fr-FR"/>
        </w:rPr>
        <w:t xml:space="preserve">recalling its reiterated requests for its share of the Council of Europe’s budget to be increased again towards 3% in order to ensure a budgetary envelope which would enable the Congress to fully deliver with regard to the Council of Europe’s </w:t>
      </w:r>
      <w:proofErr w:type="gramStart"/>
      <w:r w:rsidRPr="009C4568">
        <w:rPr>
          <w:rFonts w:cs="Arial"/>
          <w:iCs/>
          <w:color w:val="000000" w:themeColor="text1"/>
          <w:szCs w:val="20"/>
          <w:lang w:val="en-GB" w:eastAsia="fr-FR"/>
        </w:rPr>
        <w:t>priorities</w:t>
      </w:r>
      <w:r w:rsidR="00FA1B37" w:rsidRPr="009C4568">
        <w:rPr>
          <w:rFonts w:cs="Arial"/>
          <w:iCs/>
          <w:color w:val="000000" w:themeColor="text1"/>
          <w:szCs w:val="20"/>
          <w:lang w:val="en-GB" w:eastAsia="fr-FR"/>
        </w:rPr>
        <w:t>;</w:t>
      </w:r>
      <w:proofErr w:type="gramEnd"/>
    </w:p>
    <w:p w14:paraId="66C761AD" w14:textId="77777777" w:rsidR="00FA1B37" w:rsidRPr="009C4568" w:rsidRDefault="00FA1B37" w:rsidP="00FA1B37">
      <w:pPr>
        <w:jc w:val="both"/>
        <w:rPr>
          <w:rFonts w:cs="Arial"/>
          <w:iCs/>
          <w:color w:val="000000" w:themeColor="text1"/>
          <w:szCs w:val="20"/>
          <w:lang w:val="en-GB" w:eastAsia="fr-FR"/>
        </w:rPr>
      </w:pPr>
    </w:p>
    <w:p w14:paraId="5784E1B6" w14:textId="0B6C404E" w:rsidR="000A28BD" w:rsidRDefault="000A28BD" w:rsidP="00FA1B37">
      <w:pPr>
        <w:jc w:val="both"/>
        <w:rPr>
          <w:rFonts w:cs="Arial"/>
          <w:iCs/>
          <w:color w:val="000000" w:themeColor="text1"/>
          <w:szCs w:val="20"/>
          <w:lang w:val="en-GB" w:eastAsia="fr-FR"/>
        </w:rPr>
      </w:pPr>
      <w:r w:rsidRPr="009C4568">
        <w:rPr>
          <w:rFonts w:cs="Arial"/>
          <w:color w:val="000000" w:themeColor="text1"/>
          <w:szCs w:val="20"/>
          <w:lang w:val="en-GB" w:eastAsia="fr-FR"/>
        </w:rPr>
        <w:t xml:space="preserve">8. recalling </w:t>
      </w:r>
      <w:r w:rsidRPr="009C4568">
        <w:rPr>
          <w:rFonts w:cs="Arial"/>
          <w:iCs/>
          <w:color w:val="000000" w:themeColor="text1"/>
          <w:szCs w:val="20"/>
          <w:lang w:val="en-GB" w:eastAsia="fr-FR"/>
        </w:rPr>
        <w:t xml:space="preserve">that the Congress’ actual share of the Ordinary Budget has dropped over 13% since 2010 from 2.92% in 2010 to 2.53% in 2020 and its staff has been reduced by over 19% from 47 to 38 including two frozen </w:t>
      </w:r>
      <w:proofErr w:type="gramStart"/>
      <w:r w:rsidRPr="009C4568">
        <w:rPr>
          <w:rFonts w:cs="Arial"/>
          <w:iCs/>
          <w:color w:val="000000" w:themeColor="text1"/>
          <w:szCs w:val="20"/>
          <w:lang w:val="en-GB" w:eastAsia="fr-FR"/>
        </w:rPr>
        <w:t>posts;</w:t>
      </w:r>
      <w:proofErr w:type="gramEnd"/>
    </w:p>
    <w:p w14:paraId="52EBAA1B" w14:textId="77777777" w:rsidR="009C4568" w:rsidRPr="009C4568" w:rsidRDefault="009C4568" w:rsidP="00FA1B37">
      <w:pPr>
        <w:jc w:val="both"/>
        <w:rPr>
          <w:rFonts w:cs="Arial"/>
          <w:iCs/>
          <w:color w:val="000000" w:themeColor="text1"/>
          <w:szCs w:val="20"/>
          <w:lang w:val="en-GB" w:eastAsia="fr-FR"/>
        </w:rPr>
      </w:pPr>
    </w:p>
    <w:p w14:paraId="1FD3E7F9" w14:textId="39159119" w:rsidR="000A28BD" w:rsidRPr="009C4568" w:rsidRDefault="000A28BD" w:rsidP="00FA1B37">
      <w:pPr>
        <w:jc w:val="both"/>
        <w:rPr>
          <w:rFonts w:cs="Arial"/>
          <w:color w:val="000000" w:themeColor="text1"/>
          <w:szCs w:val="20"/>
          <w:lang w:val="en-GB" w:eastAsia="fr-FR"/>
        </w:rPr>
      </w:pPr>
      <w:r w:rsidRPr="009C4568">
        <w:rPr>
          <w:rFonts w:cs="Arial"/>
          <w:iCs/>
          <w:color w:val="000000" w:themeColor="text1"/>
          <w:szCs w:val="20"/>
          <w:lang w:val="en-GB" w:eastAsia="fr-FR"/>
        </w:rPr>
        <w:t>9.</w:t>
      </w:r>
      <w:r w:rsidR="009C4568">
        <w:rPr>
          <w:rFonts w:cs="Arial"/>
          <w:color w:val="000000" w:themeColor="text1"/>
          <w:szCs w:val="20"/>
          <w:lang w:val="en-GB" w:eastAsia="fr-FR"/>
        </w:rPr>
        <w:t> </w:t>
      </w:r>
      <w:r w:rsidRPr="009C4568">
        <w:rPr>
          <w:rFonts w:cs="Arial"/>
          <w:color w:val="000000" w:themeColor="text1"/>
          <w:szCs w:val="20"/>
          <w:lang w:val="en-GB" w:eastAsia="fr-FR"/>
        </w:rPr>
        <w:t xml:space="preserve">recalling its successive reforms in 2010, 2015, 2018 and 2019 and its willingness to contribute to the overall efforts of the </w:t>
      </w:r>
      <w:proofErr w:type="gramStart"/>
      <w:r w:rsidRPr="009C4568">
        <w:rPr>
          <w:rFonts w:cs="Arial"/>
          <w:color w:val="000000" w:themeColor="text1"/>
          <w:szCs w:val="20"/>
          <w:lang w:val="en-GB" w:eastAsia="fr-FR"/>
        </w:rPr>
        <w:t>Organisation;</w:t>
      </w:r>
      <w:proofErr w:type="gramEnd"/>
    </w:p>
    <w:p w14:paraId="60137A00" w14:textId="77777777" w:rsidR="009C4568" w:rsidRDefault="009C4568" w:rsidP="00FA1B37">
      <w:pPr>
        <w:jc w:val="both"/>
        <w:rPr>
          <w:rFonts w:cs="Arial"/>
          <w:color w:val="000000" w:themeColor="text1"/>
          <w:szCs w:val="20"/>
          <w:lang w:val="en-GB" w:eastAsia="fr-FR"/>
        </w:rPr>
      </w:pPr>
    </w:p>
    <w:p w14:paraId="1F7701AB" w14:textId="30646682" w:rsidR="000A28BD" w:rsidRPr="009C4568" w:rsidRDefault="000A28BD" w:rsidP="00FA1B37">
      <w:pPr>
        <w:jc w:val="both"/>
        <w:rPr>
          <w:rFonts w:cs="Arial"/>
          <w:color w:val="000000" w:themeColor="text1"/>
          <w:szCs w:val="20"/>
          <w:lang w:val="en-GB" w:eastAsia="en-GB"/>
        </w:rPr>
      </w:pPr>
      <w:r w:rsidRPr="009C4568">
        <w:rPr>
          <w:rFonts w:cs="Arial"/>
          <w:color w:val="000000" w:themeColor="text1"/>
          <w:szCs w:val="20"/>
          <w:lang w:val="en-GB" w:eastAsia="fr-FR"/>
        </w:rPr>
        <w:t>10.</w:t>
      </w:r>
      <w:r w:rsidR="009C4568">
        <w:rPr>
          <w:rFonts w:cs="Arial"/>
          <w:color w:val="000000" w:themeColor="text1"/>
          <w:szCs w:val="20"/>
          <w:lang w:val="en-GB" w:eastAsia="fr-FR"/>
        </w:rPr>
        <w:t> </w:t>
      </w:r>
      <w:r w:rsidRPr="009C4568">
        <w:rPr>
          <w:rFonts w:cs="Arial"/>
          <w:color w:val="000000" w:themeColor="text1"/>
          <w:szCs w:val="20"/>
          <w:lang w:val="en-GB" w:eastAsia="fr-FR"/>
        </w:rPr>
        <w:t>wel</w:t>
      </w:r>
      <w:r w:rsidRPr="009C4568">
        <w:rPr>
          <w:rFonts w:cs="Arial"/>
          <w:color w:val="000000" w:themeColor="text1"/>
          <w:szCs w:val="20"/>
          <w:lang w:val="en-GB" w:eastAsia="en-GB"/>
        </w:rPr>
        <w:t xml:space="preserve">coming the decision </w:t>
      </w:r>
      <w:r w:rsidR="004B4008" w:rsidRPr="009C4568">
        <w:rPr>
          <w:rFonts w:cs="Arial"/>
          <w:color w:val="000000" w:themeColor="text1"/>
          <w:szCs w:val="20"/>
          <w:lang w:val="en-GB" w:eastAsia="en-GB"/>
        </w:rPr>
        <w:t xml:space="preserve">of the Committee of Ministers </w:t>
      </w:r>
      <w:r w:rsidRPr="009C4568">
        <w:rPr>
          <w:rFonts w:cs="Arial"/>
          <w:color w:val="000000" w:themeColor="text1"/>
          <w:szCs w:val="20"/>
          <w:lang w:val="en-GB" w:eastAsia="en-GB"/>
        </w:rPr>
        <w:t>to apply the adjustment for inflation in the current biennium and</w:t>
      </w:r>
      <w:r w:rsidR="002825B7" w:rsidRPr="009C4568">
        <w:rPr>
          <w:rFonts w:cs="Arial"/>
          <w:color w:val="000000" w:themeColor="text1"/>
          <w:szCs w:val="20"/>
          <w:lang w:val="en-GB" w:eastAsia="en-GB"/>
        </w:rPr>
        <w:t xml:space="preserve"> stressing</w:t>
      </w:r>
      <w:r w:rsidRPr="009C4568">
        <w:rPr>
          <w:rFonts w:cs="Arial"/>
          <w:color w:val="000000" w:themeColor="text1"/>
          <w:szCs w:val="20"/>
          <w:lang w:val="en-GB" w:eastAsia="en-GB"/>
        </w:rPr>
        <w:t xml:space="preserve"> the need to maintain it for the next one for the sake of maintaining the Organisation’s capacity to deliver and respond to the new challenges as well as to its statutory tasks;</w:t>
      </w:r>
    </w:p>
    <w:p w14:paraId="5B11B2D2" w14:textId="510613CE" w:rsidR="009B334B" w:rsidRPr="009C4568" w:rsidRDefault="009B334B" w:rsidP="00FA1B37">
      <w:pPr>
        <w:jc w:val="both"/>
        <w:rPr>
          <w:rFonts w:cs="Arial"/>
          <w:color w:val="000000" w:themeColor="text1"/>
          <w:szCs w:val="20"/>
          <w:lang w:val="en-GB" w:eastAsia="en-GB"/>
        </w:rPr>
      </w:pPr>
    </w:p>
    <w:p w14:paraId="7132A6CA" w14:textId="083FB142" w:rsidR="009B334B" w:rsidRDefault="009B334B" w:rsidP="00FA1B37">
      <w:pPr>
        <w:jc w:val="both"/>
        <w:rPr>
          <w:rFonts w:cs="Arial"/>
          <w:color w:val="000000" w:themeColor="text1"/>
          <w:szCs w:val="20"/>
          <w:lang w:val="en-GB" w:eastAsia="en-GB"/>
        </w:rPr>
      </w:pPr>
      <w:r w:rsidRPr="009C4568">
        <w:rPr>
          <w:rFonts w:cs="Arial"/>
          <w:color w:val="000000" w:themeColor="text1"/>
          <w:szCs w:val="20"/>
          <w:lang w:val="en-GB" w:eastAsia="en-GB"/>
        </w:rPr>
        <w:t>11.</w:t>
      </w:r>
      <w:r w:rsidR="009C4568">
        <w:rPr>
          <w:rFonts w:cs="Arial"/>
          <w:color w:val="000000" w:themeColor="text1"/>
          <w:szCs w:val="20"/>
          <w:lang w:val="en-GB" w:eastAsia="en-GB"/>
        </w:rPr>
        <w:t> </w:t>
      </w:r>
      <w:r w:rsidRPr="009C4568">
        <w:rPr>
          <w:rFonts w:cs="Arial"/>
          <w:color w:val="000000" w:themeColor="text1"/>
          <w:szCs w:val="20"/>
          <w:lang w:val="en-GB" w:eastAsia="en-GB"/>
        </w:rPr>
        <w:t>acknowledging the solution found for financing interpretation</w:t>
      </w:r>
      <w:r w:rsidR="00ED72FE" w:rsidRPr="009C4568">
        <w:rPr>
          <w:rFonts w:cs="Arial"/>
          <w:color w:val="000000" w:themeColor="text1"/>
          <w:szCs w:val="20"/>
          <w:lang w:val="en-GB" w:eastAsia="en-GB"/>
        </w:rPr>
        <w:t xml:space="preserve"> and translation</w:t>
      </w:r>
      <w:r w:rsidRPr="009C4568">
        <w:rPr>
          <w:rFonts w:cs="Arial"/>
          <w:color w:val="000000" w:themeColor="text1"/>
          <w:szCs w:val="20"/>
          <w:lang w:val="en-GB" w:eastAsia="en-GB"/>
        </w:rPr>
        <w:t xml:space="preserve"> into the </w:t>
      </w:r>
      <w:r w:rsidR="0081695A" w:rsidRPr="009C4568">
        <w:rPr>
          <w:rFonts w:cs="Arial"/>
          <w:color w:val="000000" w:themeColor="text1"/>
          <w:szCs w:val="20"/>
          <w:lang w:val="en-GB" w:eastAsia="en-GB"/>
        </w:rPr>
        <w:t xml:space="preserve">Congress </w:t>
      </w:r>
      <w:r w:rsidRPr="009C4568">
        <w:rPr>
          <w:rFonts w:cs="Arial"/>
          <w:color w:val="000000" w:themeColor="text1"/>
          <w:szCs w:val="20"/>
          <w:lang w:val="en-GB" w:eastAsia="en-GB"/>
        </w:rPr>
        <w:t>working languages</w:t>
      </w:r>
      <w:r w:rsidR="0081695A" w:rsidRPr="009C4568">
        <w:rPr>
          <w:rFonts w:cs="Arial"/>
          <w:color w:val="000000" w:themeColor="text1"/>
          <w:szCs w:val="20"/>
          <w:lang w:val="en-GB" w:eastAsia="en-GB"/>
        </w:rPr>
        <w:t xml:space="preserve">: </w:t>
      </w:r>
      <w:r w:rsidRPr="009C4568">
        <w:rPr>
          <w:rFonts w:cs="Arial"/>
          <w:color w:val="000000" w:themeColor="text1"/>
          <w:szCs w:val="20"/>
          <w:lang w:val="en-GB" w:eastAsia="en-GB"/>
        </w:rPr>
        <w:t xml:space="preserve">German, </w:t>
      </w:r>
      <w:r w:rsidR="0081695A" w:rsidRPr="009C4568">
        <w:rPr>
          <w:rFonts w:cs="Arial"/>
          <w:color w:val="000000" w:themeColor="text1"/>
          <w:szCs w:val="20"/>
          <w:lang w:val="en-GB" w:eastAsia="en-GB"/>
        </w:rPr>
        <w:t>Italian</w:t>
      </w:r>
      <w:r w:rsidRPr="009C4568">
        <w:rPr>
          <w:rFonts w:cs="Arial"/>
          <w:color w:val="000000" w:themeColor="text1"/>
          <w:szCs w:val="20"/>
          <w:lang w:val="en-GB" w:eastAsia="en-GB"/>
        </w:rPr>
        <w:t xml:space="preserve"> and </w:t>
      </w:r>
      <w:proofErr w:type="gramStart"/>
      <w:r w:rsidRPr="009C4568">
        <w:rPr>
          <w:rFonts w:cs="Arial"/>
          <w:color w:val="000000" w:themeColor="text1"/>
          <w:szCs w:val="20"/>
          <w:lang w:val="en-GB" w:eastAsia="en-GB"/>
        </w:rPr>
        <w:t>Russian;</w:t>
      </w:r>
      <w:proofErr w:type="gramEnd"/>
    </w:p>
    <w:p w14:paraId="0E7FE92D" w14:textId="77777777" w:rsidR="009C4568" w:rsidRPr="009C4568" w:rsidRDefault="009C4568" w:rsidP="00FA1B37">
      <w:pPr>
        <w:jc w:val="both"/>
        <w:rPr>
          <w:rFonts w:cs="Arial"/>
          <w:color w:val="000000" w:themeColor="text1"/>
          <w:szCs w:val="20"/>
          <w:lang w:val="en-GB" w:eastAsia="en-GB"/>
        </w:rPr>
      </w:pPr>
    </w:p>
    <w:p w14:paraId="3387B82A" w14:textId="7DC89F0F" w:rsidR="000A28BD" w:rsidRPr="009C4568" w:rsidRDefault="00F275D5" w:rsidP="00FA1B37">
      <w:pPr>
        <w:jc w:val="both"/>
        <w:rPr>
          <w:rFonts w:cs="Arial"/>
          <w:color w:val="000000" w:themeColor="text1"/>
          <w:szCs w:val="20"/>
          <w:lang w:val="en-GB" w:eastAsia="fr-FR"/>
        </w:rPr>
      </w:pPr>
      <w:r w:rsidRPr="009C4568">
        <w:rPr>
          <w:rFonts w:cs="Arial"/>
          <w:color w:val="000000" w:themeColor="text1"/>
          <w:szCs w:val="20"/>
          <w:lang w:val="en-GB" w:eastAsia="fr-FR"/>
        </w:rPr>
        <w:t>12.</w:t>
      </w:r>
      <w:r w:rsidR="009C4568">
        <w:rPr>
          <w:rFonts w:cs="Arial"/>
          <w:color w:val="000000" w:themeColor="text1"/>
          <w:szCs w:val="20"/>
          <w:lang w:val="en-GB" w:eastAsia="fr-FR"/>
        </w:rPr>
        <w:t> </w:t>
      </w:r>
      <w:r w:rsidR="000A28BD" w:rsidRPr="009C4568">
        <w:rPr>
          <w:rFonts w:cs="Arial"/>
          <w:color w:val="000000" w:themeColor="text1"/>
          <w:szCs w:val="20"/>
          <w:lang w:val="en-GB" w:eastAsia="fr-FR"/>
        </w:rPr>
        <w:t>Calls on the Committee of Ministers to:</w:t>
      </w:r>
    </w:p>
    <w:p w14:paraId="35BD7DB9" w14:textId="77777777" w:rsidR="009C4568" w:rsidRDefault="009C4568" w:rsidP="00FA1B37">
      <w:pPr>
        <w:jc w:val="both"/>
        <w:rPr>
          <w:rFonts w:cs="Arial"/>
          <w:color w:val="000000" w:themeColor="text1"/>
          <w:szCs w:val="20"/>
          <w:lang w:val="en-GB" w:eastAsia="fr-FR"/>
        </w:rPr>
      </w:pPr>
    </w:p>
    <w:p w14:paraId="78B10230" w14:textId="418CFB5F" w:rsidR="000A28BD" w:rsidRDefault="000A28BD" w:rsidP="00FA1B37">
      <w:pPr>
        <w:jc w:val="both"/>
        <w:rPr>
          <w:rFonts w:cs="Arial"/>
          <w:color w:val="000000" w:themeColor="text1"/>
          <w:szCs w:val="20"/>
          <w:lang w:val="en-GB" w:eastAsia="fr-FR"/>
        </w:rPr>
      </w:pPr>
      <w:r w:rsidRPr="009C4568">
        <w:rPr>
          <w:rFonts w:cs="Arial"/>
          <w:i/>
          <w:iCs/>
          <w:color w:val="000000" w:themeColor="text1"/>
          <w:szCs w:val="20"/>
          <w:lang w:val="en-GB" w:eastAsia="fr-FR"/>
        </w:rPr>
        <w:t>a</w:t>
      </w:r>
      <w:r w:rsidRPr="009C4568">
        <w:rPr>
          <w:rFonts w:cs="Arial"/>
          <w:color w:val="000000" w:themeColor="text1"/>
          <w:szCs w:val="20"/>
          <w:lang w:val="en-GB" w:eastAsia="fr-FR"/>
        </w:rPr>
        <w:t>. </w:t>
      </w:r>
      <w:proofErr w:type="gramStart"/>
      <w:r w:rsidRPr="009C4568">
        <w:rPr>
          <w:rFonts w:cs="Arial"/>
          <w:color w:val="000000" w:themeColor="text1"/>
          <w:szCs w:val="20"/>
          <w:lang w:val="en-GB" w:eastAsia="fr-FR"/>
        </w:rPr>
        <w:t>acknowledge</w:t>
      </w:r>
      <w:proofErr w:type="gramEnd"/>
      <w:r w:rsidRPr="009C4568">
        <w:rPr>
          <w:rFonts w:cs="Arial"/>
          <w:color w:val="000000" w:themeColor="text1"/>
          <w:szCs w:val="20"/>
          <w:lang w:val="en-GB" w:eastAsia="fr-FR"/>
        </w:rPr>
        <w:t xml:space="preserve"> the results achieved and the efforts made by the Congress in increasing its efficiency of the Congress despite a reduced budgetary allocation and significant restrictions in the human resources made available to it;</w:t>
      </w:r>
    </w:p>
    <w:p w14:paraId="58944B32" w14:textId="77777777" w:rsidR="009C4568" w:rsidRPr="009C4568" w:rsidRDefault="009C4568" w:rsidP="00FA1B37">
      <w:pPr>
        <w:jc w:val="both"/>
        <w:rPr>
          <w:rFonts w:cs="Arial"/>
          <w:color w:val="000000" w:themeColor="text1"/>
          <w:szCs w:val="20"/>
          <w:lang w:val="en-GB" w:eastAsia="fr-FR"/>
        </w:rPr>
      </w:pPr>
    </w:p>
    <w:p w14:paraId="39ADF0F6" w14:textId="4C159548" w:rsidR="000A28BD" w:rsidRDefault="000A28BD" w:rsidP="00FA1B37">
      <w:pPr>
        <w:jc w:val="both"/>
        <w:rPr>
          <w:rFonts w:cs="Arial"/>
          <w:color w:val="000000" w:themeColor="text1"/>
          <w:szCs w:val="20"/>
          <w:lang w:val="en-GB" w:eastAsia="fr-FR"/>
        </w:rPr>
      </w:pPr>
      <w:r w:rsidRPr="009C4568">
        <w:rPr>
          <w:rFonts w:cs="Arial"/>
          <w:i/>
          <w:iCs/>
          <w:color w:val="000000" w:themeColor="text1"/>
          <w:szCs w:val="20"/>
          <w:lang w:val="en-GB" w:eastAsia="fr-FR"/>
        </w:rPr>
        <w:lastRenderedPageBreak/>
        <w:t>b</w:t>
      </w:r>
      <w:r w:rsidRPr="009C4568">
        <w:rPr>
          <w:rFonts w:cs="Arial"/>
          <w:color w:val="000000" w:themeColor="text1"/>
          <w:szCs w:val="20"/>
          <w:lang w:val="en-GB" w:eastAsia="fr-FR"/>
        </w:rPr>
        <w:t>. </w:t>
      </w:r>
      <w:proofErr w:type="gramStart"/>
      <w:r w:rsidRPr="009C4568">
        <w:rPr>
          <w:rFonts w:cs="Arial"/>
          <w:color w:val="000000" w:themeColor="text1"/>
          <w:szCs w:val="20"/>
          <w:lang w:val="en-GB" w:eastAsia="fr-FR"/>
        </w:rPr>
        <w:t>ensure</w:t>
      </w:r>
      <w:proofErr w:type="gramEnd"/>
      <w:r w:rsidRPr="009C4568">
        <w:rPr>
          <w:rFonts w:cs="Arial"/>
          <w:color w:val="000000" w:themeColor="text1"/>
          <w:szCs w:val="20"/>
          <w:lang w:val="en-GB" w:eastAsia="fr-FR"/>
        </w:rPr>
        <w:t>, through its regular political dialogue with the Congress, consistency between the priorities identified by the Congress and its budgetary allocations in order to achieve critical mass and a real impact;</w:t>
      </w:r>
    </w:p>
    <w:p w14:paraId="730CB602" w14:textId="77777777" w:rsidR="009C4568" w:rsidRPr="009C4568" w:rsidRDefault="009C4568" w:rsidP="00FA1B37">
      <w:pPr>
        <w:jc w:val="both"/>
        <w:rPr>
          <w:rFonts w:cs="Arial"/>
          <w:color w:val="000000" w:themeColor="text1"/>
          <w:szCs w:val="20"/>
          <w:lang w:val="en-GB" w:eastAsia="fr-FR"/>
        </w:rPr>
      </w:pPr>
    </w:p>
    <w:p w14:paraId="6101DB37" w14:textId="2072B072" w:rsidR="000A28BD" w:rsidRPr="009C4568" w:rsidRDefault="000A28BD" w:rsidP="00FA1B37">
      <w:pPr>
        <w:jc w:val="both"/>
        <w:rPr>
          <w:rFonts w:cs="Arial"/>
          <w:color w:val="000000" w:themeColor="text1"/>
          <w:szCs w:val="20"/>
          <w:lang w:val="en-GB" w:eastAsia="fr-FR"/>
        </w:rPr>
      </w:pPr>
      <w:r w:rsidRPr="009C4568">
        <w:rPr>
          <w:rFonts w:cs="Arial"/>
          <w:i/>
          <w:iCs/>
          <w:color w:val="000000" w:themeColor="text1"/>
          <w:szCs w:val="20"/>
          <w:lang w:val="en-GB" w:eastAsia="fr-FR"/>
        </w:rPr>
        <w:t>c</w:t>
      </w:r>
      <w:r w:rsidRPr="009C4568">
        <w:rPr>
          <w:rFonts w:cs="Arial"/>
          <w:color w:val="000000" w:themeColor="text1"/>
          <w:szCs w:val="20"/>
          <w:lang w:val="en-GB" w:eastAsia="fr-FR"/>
        </w:rPr>
        <w:t>. </w:t>
      </w:r>
      <w:proofErr w:type="gramStart"/>
      <w:r w:rsidRPr="009C4568">
        <w:rPr>
          <w:rFonts w:cs="Arial"/>
          <w:bCs/>
          <w:color w:val="000000" w:themeColor="text1"/>
          <w:szCs w:val="20"/>
          <w:lang w:val="en-GB" w:eastAsia="fr-FR"/>
        </w:rPr>
        <w:t>consider</w:t>
      </w:r>
      <w:proofErr w:type="gramEnd"/>
      <w:r w:rsidRPr="009C4568">
        <w:rPr>
          <w:rFonts w:cs="Arial"/>
          <w:bCs/>
          <w:color w:val="000000" w:themeColor="text1"/>
          <w:szCs w:val="20"/>
          <w:lang w:val="en-GB" w:eastAsia="fr-FR"/>
        </w:rPr>
        <w:t xml:space="preserve"> how best make use of the political and operational capacities of the Congress and its Secretariat to focus and concentrate all activities of the Council of Europe targeting local and regional authorities and their political representatives</w:t>
      </w:r>
      <w:r w:rsidRPr="009C4568">
        <w:rPr>
          <w:rFonts w:cs="Arial"/>
          <w:color w:val="000000" w:themeColor="text1"/>
          <w:szCs w:val="20"/>
          <w:lang w:val="en-GB" w:eastAsia="fr-FR"/>
        </w:rPr>
        <w:t>;</w:t>
      </w:r>
    </w:p>
    <w:p w14:paraId="6689C21B" w14:textId="77777777" w:rsidR="009C4568" w:rsidRDefault="009C4568" w:rsidP="00FA1B37">
      <w:pPr>
        <w:jc w:val="both"/>
        <w:rPr>
          <w:rFonts w:cs="Arial"/>
          <w:i/>
          <w:iCs/>
          <w:color w:val="000000" w:themeColor="text1"/>
          <w:szCs w:val="20"/>
          <w:lang w:val="en-GB" w:eastAsia="fr-FR"/>
        </w:rPr>
      </w:pPr>
    </w:p>
    <w:p w14:paraId="1F43C29F" w14:textId="57E066A9" w:rsidR="000A28BD" w:rsidRPr="009C4568" w:rsidRDefault="000A28BD" w:rsidP="00FA1B37">
      <w:pPr>
        <w:jc w:val="both"/>
        <w:rPr>
          <w:rFonts w:cs="Arial"/>
          <w:color w:val="000000" w:themeColor="text1"/>
          <w:szCs w:val="20"/>
          <w:lang w:val="en-GB" w:eastAsia="fr-FR"/>
        </w:rPr>
      </w:pPr>
      <w:r w:rsidRPr="009C4568">
        <w:rPr>
          <w:rFonts w:cs="Arial"/>
          <w:i/>
          <w:iCs/>
          <w:color w:val="000000" w:themeColor="text1"/>
          <w:szCs w:val="20"/>
          <w:lang w:val="en-GB" w:eastAsia="fr-FR"/>
        </w:rPr>
        <w:t>d</w:t>
      </w:r>
      <w:r w:rsidRPr="009C4568">
        <w:rPr>
          <w:rFonts w:cs="Arial"/>
          <w:color w:val="000000" w:themeColor="text1"/>
          <w:szCs w:val="20"/>
          <w:lang w:val="en-GB" w:eastAsia="fr-FR"/>
        </w:rPr>
        <w:t>.</w:t>
      </w:r>
      <w:r w:rsidR="009C4568">
        <w:rPr>
          <w:rFonts w:cs="Arial"/>
          <w:color w:val="000000" w:themeColor="text1"/>
          <w:szCs w:val="20"/>
          <w:lang w:val="en-GB" w:eastAsia="fr-FR"/>
        </w:rPr>
        <w:t> </w:t>
      </w:r>
      <w:proofErr w:type="gramStart"/>
      <w:r w:rsidRPr="009C4568">
        <w:rPr>
          <w:rFonts w:cs="Arial"/>
          <w:color w:val="000000" w:themeColor="text1"/>
          <w:szCs w:val="20"/>
          <w:lang w:val="en-GB" w:eastAsia="fr-FR"/>
        </w:rPr>
        <w:t>encourage</w:t>
      </w:r>
      <w:proofErr w:type="gramEnd"/>
      <w:r w:rsidRPr="009C4568">
        <w:rPr>
          <w:rFonts w:cs="Arial"/>
          <w:color w:val="000000" w:themeColor="text1"/>
          <w:szCs w:val="20"/>
          <w:lang w:val="en-GB" w:eastAsia="fr-FR"/>
        </w:rPr>
        <w:t xml:space="preserve"> member States to make voluntary contributions for concrete operational activities and second officials to the Congress Secretariat;</w:t>
      </w:r>
    </w:p>
    <w:p w14:paraId="67484DDD" w14:textId="77777777" w:rsidR="009C4568" w:rsidRDefault="009C4568" w:rsidP="00FA1B37">
      <w:pPr>
        <w:jc w:val="both"/>
        <w:rPr>
          <w:rFonts w:cs="Arial"/>
          <w:i/>
          <w:iCs/>
          <w:color w:val="000000" w:themeColor="text1"/>
          <w:szCs w:val="20"/>
          <w:lang w:val="en-GB" w:eastAsia="fr-FR"/>
        </w:rPr>
      </w:pPr>
    </w:p>
    <w:p w14:paraId="058E07FC" w14:textId="69FA5D9E" w:rsidR="000A28BD" w:rsidRPr="009C4568" w:rsidRDefault="000A28BD" w:rsidP="00FA1B37">
      <w:pPr>
        <w:jc w:val="both"/>
        <w:rPr>
          <w:rFonts w:cs="Arial"/>
          <w:color w:val="000000" w:themeColor="text1"/>
          <w:szCs w:val="20"/>
          <w:lang w:val="en-GB" w:eastAsia="fr-FR"/>
        </w:rPr>
      </w:pPr>
      <w:r w:rsidRPr="009C4568">
        <w:rPr>
          <w:rFonts w:cs="Arial"/>
          <w:i/>
          <w:iCs/>
          <w:color w:val="000000" w:themeColor="text1"/>
          <w:szCs w:val="20"/>
          <w:lang w:val="en-GB" w:eastAsia="fr-FR"/>
        </w:rPr>
        <w:t>e</w:t>
      </w:r>
      <w:r w:rsidRPr="009C4568">
        <w:rPr>
          <w:rFonts w:cs="Arial"/>
          <w:color w:val="000000" w:themeColor="text1"/>
          <w:szCs w:val="20"/>
          <w:lang w:val="en-GB" w:eastAsia="fr-FR"/>
        </w:rPr>
        <w:t>.</w:t>
      </w:r>
      <w:r w:rsidR="009C4568">
        <w:rPr>
          <w:rFonts w:cs="Arial"/>
          <w:color w:val="000000" w:themeColor="text1"/>
          <w:szCs w:val="20"/>
          <w:lang w:val="en-GB" w:eastAsia="fr-FR"/>
        </w:rPr>
        <w:t> </w:t>
      </w:r>
      <w:proofErr w:type="gramStart"/>
      <w:r w:rsidRPr="009C4568">
        <w:rPr>
          <w:rFonts w:cs="Arial"/>
          <w:color w:val="000000" w:themeColor="text1"/>
          <w:szCs w:val="20"/>
          <w:lang w:val="en-GB" w:eastAsia="fr-FR"/>
        </w:rPr>
        <w:t>include</w:t>
      </w:r>
      <w:proofErr w:type="gramEnd"/>
      <w:r w:rsidRPr="009C4568">
        <w:rPr>
          <w:rFonts w:cs="Arial"/>
          <w:color w:val="000000" w:themeColor="text1"/>
          <w:szCs w:val="20"/>
          <w:lang w:val="en-GB" w:eastAsia="fr-FR"/>
        </w:rPr>
        <w:t xml:space="preserve"> the Congress monitoring of the ECLSG in the exceptional measures scheme to address the delays resulting from the Covid-19 health crisis;</w:t>
      </w:r>
    </w:p>
    <w:p w14:paraId="39A804FF" w14:textId="77777777" w:rsidR="009C4568" w:rsidRDefault="009C4568" w:rsidP="00FA1B37">
      <w:pPr>
        <w:jc w:val="both"/>
        <w:rPr>
          <w:rFonts w:cs="Arial"/>
          <w:color w:val="000000" w:themeColor="text1"/>
          <w:szCs w:val="20"/>
          <w:lang w:val="en-GB" w:eastAsia="fr-FR"/>
        </w:rPr>
      </w:pPr>
    </w:p>
    <w:p w14:paraId="34D50732" w14:textId="56ABD746" w:rsidR="000A28BD" w:rsidRDefault="009C4568" w:rsidP="00FA1B37">
      <w:pPr>
        <w:jc w:val="both"/>
        <w:rPr>
          <w:rFonts w:cs="Arial"/>
          <w:bCs/>
          <w:color w:val="000000" w:themeColor="text1"/>
          <w:szCs w:val="20"/>
          <w:lang w:val="en-GB" w:eastAsia="fr-FR"/>
        </w:rPr>
      </w:pPr>
      <w:r w:rsidRPr="009C4568">
        <w:rPr>
          <w:rFonts w:cs="Arial"/>
          <w:i/>
          <w:iCs/>
          <w:color w:val="000000" w:themeColor="text1"/>
          <w:szCs w:val="20"/>
          <w:lang w:val="en-GB" w:eastAsia="fr-FR"/>
        </w:rPr>
        <w:t>f</w:t>
      </w:r>
      <w:r w:rsidR="000A28BD" w:rsidRPr="009C4568">
        <w:rPr>
          <w:rFonts w:cs="Arial"/>
          <w:color w:val="000000" w:themeColor="text1"/>
          <w:szCs w:val="20"/>
          <w:lang w:val="en-GB" w:eastAsia="fr-FR"/>
        </w:rPr>
        <w:t>.</w:t>
      </w:r>
      <w:r>
        <w:rPr>
          <w:rFonts w:cs="Arial"/>
          <w:color w:val="000000" w:themeColor="text1"/>
          <w:szCs w:val="20"/>
          <w:lang w:val="en-GB" w:eastAsia="fr-FR"/>
        </w:rPr>
        <w:t> </w:t>
      </w:r>
      <w:r w:rsidR="000A28BD" w:rsidRPr="009C4568">
        <w:rPr>
          <w:rFonts w:cs="Arial"/>
          <w:color w:val="000000" w:themeColor="text1"/>
          <w:szCs w:val="20"/>
          <w:lang w:val="en-GB" w:eastAsia="fr-FR"/>
        </w:rPr>
        <w:t>allocate an operational budget and human resources to the Congress for the biennium 2022-2023 commensurate with the requirements of its institutional functioning as well as of its statutory, institutional, monitoring, thematic</w:t>
      </w:r>
      <w:r w:rsidR="00091ABF" w:rsidRPr="009C4568">
        <w:rPr>
          <w:rFonts w:cs="Arial"/>
          <w:color w:val="000000" w:themeColor="text1"/>
          <w:szCs w:val="20"/>
          <w:lang w:val="en-GB" w:eastAsia="fr-FR"/>
        </w:rPr>
        <w:t>, consultative</w:t>
      </w:r>
      <w:r w:rsidR="000A28BD" w:rsidRPr="009C4568">
        <w:rPr>
          <w:rFonts w:cs="Arial"/>
          <w:color w:val="000000" w:themeColor="text1"/>
          <w:szCs w:val="20"/>
          <w:lang w:val="en-GB" w:eastAsia="fr-FR"/>
        </w:rPr>
        <w:t xml:space="preserve"> and advisory tasks</w:t>
      </w:r>
      <w:r w:rsidR="00091ABF" w:rsidRPr="009C4568">
        <w:rPr>
          <w:rFonts w:cs="Arial"/>
          <w:color w:val="000000" w:themeColor="text1"/>
          <w:szCs w:val="20"/>
          <w:lang w:val="en-GB" w:eastAsia="fr-FR"/>
        </w:rPr>
        <w:t xml:space="preserve"> to enable the Congress to implement the priorities identified for the current mandate</w:t>
      </w:r>
      <w:r w:rsidR="000A28BD" w:rsidRPr="009C4568">
        <w:rPr>
          <w:rFonts w:cs="Arial"/>
          <w:bCs/>
          <w:color w:val="000000" w:themeColor="text1"/>
          <w:szCs w:val="20"/>
          <w:lang w:val="en-GB" w:eastAsia="fr-FR"/>
        </w:rPr>
        <w:t xml:space="preserve">; </w:t>
      </w:r>
    </w:p>
    <w:p w14:paraId="3786D728" w14:textId="77777777" w:rsidR="009C4568" w:rsidRPr="009C4568" w:rsidRDefault="009C4568" w:rsidP="00FA1B37">
      <w:pPr>
        <w:jc w:val="both"/>
        <w:rPr>
          <w:rFonts w:cs="Arial"/>
          <w:bCs/>
          <w:color w:val="000000" w:themeColor="text1"/>
          <w:szCs w:val="20"/>
          <w:lang w:val="en-GB" w:eastAsia="fr-FR"/>
        </w:rPr>
      </w:pPr>
    </w:p>
    <w:p w14:paraId="6B81C8ED" w14:textId="6861A5CE" w:rsidR="000A28BD" w:rsidRPr="009C4568" w:rsidRDefault="009C4568" w:rsidP="00FA1B37">
      <w:pPr>
        <w:jc w:val="both"/>
        <w:rPr>
          <w:rFonts w:cs="Arial"/>
          <w:bCs/>
          <w:color w:val="000000" w:themeColor="text1"/>
          <w:szCs w:val="20"/>
          <w:lang w:val="en-GB" w:eastAsia="fr-FR"/>
        </w:rPr>
      </w:pPr>
      <w:r w:rsidRPr="009C4568">
        <w:rPr>
          <w:rFonts w:cs="Arial"/>
          <w:bCs/>
          <w:i/>
          <w:iCs/>
          <w:color w:val="000000" w:themeColor="text1"/>
          <w:szCs w:val="20"/>
          <w:lang w:val="en-GB" w:eastAsia="fr-FR"/>
        </w:rPr>
        <w:t>g</w:t>
      </w:r>
      <w:r w:rsidR="000A28BD" w:rsidRPr="009C4568">
        <w:rPr>
          <w:rFonts w:cs="Arial"/>
          <w:bCs/>
          <w:color w:val="000000" w:themeColor="text1"/>
          <w:szCs w:val="20"/>
          <w:lang w:val="en-GB" w:eastAsia="fr-FR"/>
        </w:rPr>
        <w:t>.</w:t>
      </w:r>
      <w:r>
        <w:rPr>
          <w:rFonts w:cs="Arial"/>
          <w:bCs/>
          <w:color w:val="000000" w:themeColor="text1"/>
          <w:szCs w:val="20"/>
          <w:lang w:val="en-GB" w:eastAsia="fr-FR"/>
        </w:rPr>
        <w:t> </w:t>
      </w:r>
      <w:proofErr w:type="gramStart"/>
      <w:r w:rsidR="000A28BD" w:rsidRPr="009C4568">
        <w:rPr>
          <w:rFonts w:cs="Arial"/>
          <w:bCs/>
          <w:color w:val="000000" w:themeColor="text1"/>
          <w:szCs w:val="20"/>
          <w:lang w:val="en-GB" w:eastAsia="fr-FR"/>
        </w:rPr>
        <w:t>agree</w:t>
      </w:r>
      <w:proofErr w:type="gramEnd"/>
      <w:r w:rsidR="000A28BD" w:rsidRPr="009C4568">
        <w:rPr>
          <w:rFonts w:cs="Arial"/>
          <w:bCs/>
          <w:color w:val="000000" w:themeColor="text1"/>
          <w:szCs w:val="20"/>
          <w:lang w:val="en-GB" w:eastAsia="fr-FR"/>
        </w:rPr>
        <w:t xml:space="preserve"> to </w:t>
      </w:r>
      <w:r w:rsidR="000A28BD" w:rsidRPr="009C4568">
        <w:rPr>
          <w:rFonts w:cs="Arial"/>
          <w:color w:val="000000" w:themeColor="text1"/>
          <w:szCs w:val="20"/>
          <w:lang w:val="en-GB" w:eastAsia="fr-FR"/>
        </w:rPr>
        <w:t xml:space="preserve">gradually return to a share of 3% of the Ordinary Budget </w:t>
      </w:r>
      <w:r w:rsidR="000A28BD" w:rsidRPr="009C4568">
        <w:rPr>
          <w:rFonts w:cs="Arial"/>
          <w:bCs/>
          <w:color w:val="000000" w:themeColor="text1"/>
          <w:szCs w:val="20"/>
          <w:lang w:val="en-GB" w:eastAsia="fr-FR"/>
        </w:rPr>
        <w:t>without which the Congress can simply not fulfil its mandate or deliver what is entrusted with and expected to;</w:t>
      </w:r>
      <w:r w:rsidR="00B7002E" w:rsidRPr="009C4568">
        <w:rPr>
          <w:rFonts w:cs="Arial"/>
          <w:bCs/>
          <w:color w:val="000000" w:themeColor="text1"/>
          <w:szCs w:val="20"/>
          <w:lang w:val="en-GB" w:eastAsia="fr-FR"/>
        </w:rPr>
        <w:t xml:space="preserve"> </w:t>
      </w:r>
    </w:p>
    <w:p w14:paraId="4AE29498" w14:textId="77777777" w:rsidR="009C4568" w:rsidRDefault="009C4568" w:rsidP="00FA1B37">
      <w:pPr>
        <w:jc w:val="both"/>
        <w:rPr>
          <w:rFonts w:cs="Arial"/>
          <w:bCs/>
          <w:color w:val="000000" w:themeColor="text1"/>
          <w:szCs w:val="20"/>
          <w:lang w:val="en-GB" w:eastAsia="fr-FR"/>
        </w:rPr>
      </w:pPr>
    </w:p>
    <w:p w14:paraId="4843C77B" w14:textId="1FC51FCC" w:rsidR="00FA2F57" w:rsidRPr="009C4568" w:rsidRDefault="009C4568" w:rsidP="00FA1B37">
      <w:pPr>
        <w:jc w:val="both"/>
        <w:rPr>
          <w:rFonts w:cs="Arial"/>
          <w:bCs/>
          <w:color w:val="000000" w:themeColor="text1"/>
          <w:szCs w:val="20"/>
          <w:lang w:val="en-GB" w:eastAsia="fr-FR"/>
        </w:rPr>
      </w:pPr>
      <w:r w:rsidRPr="00CC1CBF">
        <w:rPr>
          <w:rFonts w:cs="Arial"/>
          <w:bCs/>
          <w:i/>
          <w:iCs/>
          <w:color w:val="000000" w:themeColor="text1"/>
          <w:szCs w:val="20"/>
          <w:lang w:val="en-GB" w:eastAsia="fr-FR"/>
        </w:rPr>
        <w:t>h</w:t>
      </w:r>
      <w:r w:rsidR="00FA2F57" w:rsidRPr="00CC1CBF">
        <w:rPr>
          <w:rFonts w:cs="Arial"/>
          <w:bCs/>
          <w:i/>
          <w:iCs/>
          <w:color w:val="000000" w:themeColor="text1"/>
          <w:szCs w:val="20"/>
          <w:lang w:val="en-GB" w:eastAsia="fr-FR"/>
        </w:rPr>
        <w:t>.</w:t>
      </w:r>
      <w:r>
        <w:rPr>
          <w:rFonts w:cs="Arial"/>
          <w:bCs/>
          <w:color w:val="000000" w:themeColor="text1"/>
          <w:szCs w:val="20"/>
          <w:lang w:val="en-GB" w:eastAsia="fr-FR"/>
        </w:rPr>
        <w:t> </w:t>
      </w:r>
      <w:r w:rsidR="00FA2F57" w:rsidRPr="009C4568">
        <w:rPr>
          <w:rFonts w:cs="Arial"/>
          <w:bCs/>
          <w:color w:val="000000" w:themeColor="text1"/>
          <w:szCs w:val="20"/>
          <w:lang w:val="en-GB" w:eastAsia="fr-FR"/>
        </w:rPr>
        <w:t>take into account the adjustment of inflation for the next biennium in order to maintain the Council of Europe a capable actor in the fields of democracy, human rights and the rule of law,</w:t>
      </w:r>
      <w:r w:rsidR="009841E0" w:rsidRPr="009C4568">
        <w:rPr>
          <w:rFonts w:cs="Arial"/>
          <w:bCs/>
          <w:color w:val="000000" w:themeColor="text1"/>
          <w:szCs w:val="20"/>
          <w:lang w:val="en-GB" w:eastAsia="fr-FR"/>
        </w:rPr>
        <w:t xml:space="preserve"> and</w:t>
      </w:r>
      <w:r w:rsidR="00FA2F57" w:rsidRPr="009C4568">
        <w:rPr>
          <w:rFonts w:cs="Arial"/>
          <w:bCs/>
          <w:color w:val="000000" w:themeColor="text1"/>
          <w:szCs w:val="20"/>
          <w:lang w:val="en-GB" w:eastAsia="fr-FR"/>
        </w:rPr>
        <w:t xml:space="preserve"> enable all its organs and structures to deliver in the interest of the citizens of the 47 member States; and</w:t>
      </w:r>
    </w:p>
    <w:p w14:paraId="3312110F" w14:textId="77777777" w:rsidR="009C4568" w:rsidRDefault="009C4568" w:rsidP="00FA1B37">
      <w:pPr>
        <w:jc w:val="both"/>
        <w:rPr>
          <w:rFonts w:cs="Arial"/>
          <w:color w:val="000000" w:themeColor="text1"/>
          <w:szCs w:val="20"/>
          <w:lang w:val="en-GB" w:eastAsia="fr-FR"/>
        </w:rPr>
      </w:pPr>
    </w:p>
    <w:p w14:paraId="6D061C0A" w14:textId="4B769D05" w:rsidR="000A28BD" w:rsidRPr="009C4568" w:rsidRDefault="009C4568" w:rsidP="00FA1B37">
      <w:pPr>
        <w:jc w:val="both"/>
        <w:rPr>
          <w:rFonts w:cs="Arial"/>
          <w:color w:val="000000" w:themeColor="text1"/>
          <w:szCs w:val="20"/>
          <w:lang w:val="en-GB" w:eastAsia="fr-FR"/>
        </w:rPr>
      </w:pPr>
      <w:proofErr w:type="spellStart"/>
      <w:r w:rsidRPr="00917DF1">
        <w:rPr>
          <w:rFonts w:cs="Arial"/>
          <w:i/>
          <w:iCs/>
          <w:color w:val="000000" w:themeColor="text1"/>
          <w:szCs w:val="20"/>
          <w:lang w:val="en-GB" w:eastAsia="fr-FR"/>
        </w:rPr>
        <w:t>i</w:t>
      </w:r>
      <w:proofErr w:type="spellEnd"/>
      <w:r w:rsidR="000A28BD" w:rsidRPr="009C4568">
        <w:rPr>
          <w:rFonts w:cs="Arial"/>
          <w:color w:val="000000" w:themeColor="text1"/>
          <w:szCs w:val="20"/>
          <w:lang w:val="en-GB" w:eastAsia="fr-FR"/>
        </w:rPr>
        <w:t xml:space="preserve">. invite the Secretary General of the Council of Europe to include in the draft programme and budget for the biennium 2022-2023 a budgetary envelope for the Congress which will fully recognise its contribution to the Council of Europe priorities as a monitoring body and the pan-European promoter of territorial democracy, that encourages devolution and debates and exchanges of good practices among local and regional elected peers on our societies’ major topical issues. </w:t>
      </w:r>
    </w:p>
    <w:p w14:paraId="1E6E93DC" w14:textId="77777777" w:rsidR="000A28BD" w:rsidRPr="009C4568" w:rsidRDefault="000A28BD" w:rsidP="00FA1B37">
      <w:pPr>
        <w:rPr>
          <w:rFonts w:cs="Arial"/>
          <w:color w:val="000000" w:themeColor="text1"/>
          <w:szCs w:val="20"/>
          <w:lang w:val="en-GB" w:eastAsia="fr-FR"/>
        </w:rPr>
      </w:pPr>
      <w:r w:rsidRPr="009C4568">
        <w:rPr>
          <w:rFonts w:cs="Arial"/>
          <w:color w:val="000000" w:themeColor="text1"/>
          <w:szCs w:val="20"/>
          <w:lang w:val="en-GB" w:eastAsia="fr-FR"/>
        </w:rPr>
        <w:br w:type="page"/>
      </w:r>
    </w:p>
    <w:p w14:paraId="16EE9B1B" w14:textId="257D2438" w:rsidR="00917DF1" w:rsidRDefault="00C8125B" w:rsidP="00FA1B37">
      <w:pPr>
        <w:jc w:val="both"/>
        <w:rPr>
          <w:rStyle w:val="Titre1Car"/>
          <w:lang w:val="en-GB"/>
        </w:rPr>
      </w:pPr>
      <w:bookmarkStart w:id="4" w:name="_Toc66955711"/>
      <w:r>
        <w:rPr>
          <w:rStyle w:val="Titre1Car"/>
          <w:lang w:val="en-GB"/>
        </w:rPr>
        <w:lastRenderedPageBreak/>
        <w:t>EXPLANATORY MEMORANDUM</w:t>
      </w:r>
      <w:bookmarkEnd w:id="4"/>
    </w:p>
    <w:p w14:paraId="132B2BE0" w14:textId="102FDAEE" w:rsidR="000A28BD" w:rsidRPr="009C4568" w:rsidRDefault="000A28BD" w:rsidP="00FA1B37">
      <w:pPr>
        <w:jc w:val="both"/>
        <w:rPr>
          <w:rFonts w:cs="Arial"/>
          <w:bCs/>
          <w:color w:val="000000" w:themeColor="text1"/>
          <w:szCs w:val="20"/>
          <w:lang w:val="en-GB" w:eastAsia="fr-FR"/>
        </w:rPr>
      </w:pPr>
      <w:r w:rsidRPr="009C4568">
        <w:rPr>
          <w:rFonts w:cs="Arial"/>
          <w:bCs/>
          <w:color w:val="000000" w:themeColor="text1"/>
          <w:szCs w:val="20"/>
          <w:lang w:val="en-GB" w:eastAsia="fr-FR"/>
        </w:rPr>
        <w:cr/>
      </w:r>
      <w:r w:rsidR="00B96EF0" w:rsidRPr="009C4568">
        <w:rPr>
          <w:rFonts w:cs="Arial"/>
          <w:bCs/>
          <w:color w:val="000000" w:themeColor="text1"/>
          <w:szCs w:val="20"/>
          <w:lang w:val="en-GB" w:eastAsia="fr-FR"/>
        </w:rPr>
        <w:t>1.</w:t>
      </w:r>
      <w:r w:rsidR="00B96EF0" w:rsidRPr="009C4568">
        <w:rPr>
          <w:rFonts w:cs="Arial"/>
          <w:bCs/>
          <w:color w:val="000000" w:themeColor="text1"/>
          <w:szCs w:val="20"/>
          <w:lang w:val="en-GB" w:eastAsia="fr-FR"/>
        </w:rPr>
        <w:tab/>
      </w:r>
      <w:r w:rsidRPr="009C4568">
        <w:rPr>
          <w:rFonts w:cs="Arial"/>
          <w:bCs/>
          <w:color w:val="000000" w:themeColor="text1"/>
          <w:szCs w:val="20"/>
          <w:lang w:val="en-GB" w:eastAsia="fr-FR"/>
        </w:rPr>
        <w:t xml:space="preserve">Since 2008 the Congress has held regular debates on its budgetary resources, its development prospects, the resources needed and the choices to be made to achieve the objectives identified by its priorities. </w:t>
      </w:r>
    </w:p>
    <w:p w14:paraId="7A3EF8C1" w14:textId="77777777" w:rsidR="000A28BD" w:rsidRPr="009C4568" w:rsidRDefault="000A28BD" w:rsidP="00FA1B37">
      <w:pPr>
        <w:jc w:val="both"/>
        <w:rPr>
          <w:rFonts w:cs="Arial"/>
          <w:bCs/>
          <w:color w:val="000000" w:themeColor="text1"/>
          <w:szCs w:val="20"/>
          <w:lang w:val="en-GB" w:eastAsia="fr-FR"/>
        </w:rPr>
      </w:pPr>
    </w:p>
    <w:p w14:paraId="5CD9EFC9" w14:textId="3A736205" w:rsidR="000A28BD" w:rsidRPr="009C4568" w:rsidRDefault="00B96EF0" w:rsidP="00FA1B37">
      <w:pPr>
        <w:jc w:val="both"/>
        <w:rPr>
          <w:rFonts w:eastAsiaTheme="minorEastAsia" w:cs="Arial"/>
          <w:szCs w:val="20"/>
          <w:lang w:val="en-GB" w:eastAsia="en-GB"/>
        </w:rPr>
      </w:pPr>
      <w:r w:rsidRPr="009C4568">
        <w:rPr>
          <w:rFonts w:eastAsiaTheme="minorEastAsia" w:cs="Arial"/>
          <w:szCs w:val="20"/>
          <w:lang w:val="en-GB" w:eastAsia="en-GB"/>
        </w:rPr>
        <w:t>2.</w:t>
      </w:r>
      <w:r w:rsidRPr="009C4568">
        <w:rPr>
          <w:rFonts w:eastAsiaTheme="minorEastAsia" w:cs="Arial"/>
          <w:szCs w:val="20"/>
          <w:lang w:val="en-GB" w:eastAsia="en-GB"/>
        </w:rPr>
        <w:tab/>
      </w:r>
      <w:r w:rsidR="000A28BD" w:rsidRPr="009C4568">
        <w:rPr>
          <w:rFonts w:eastAsiaTheme="minorEastAsia" w:cs="Arial"/>
          <w:szCs w:val="20"/>
          <w:lang w:val="en-GB" w:eastAsia="en-GB"/>
        </w:rPr>
        <w:t>The Congress has repeatedly called for the principle of zero real growth (taking into account inflation) be applied and its share of the Council of Europe Ordinary Budget be increased to 3</w:t>
      </w:r>
      <w:r w:rsidR="00917DF1">
        <w:rPr>
          <w:rFonts w:eastAsiaTheme="minorEastAsia" w:cs="Arial"/>
          <w:szCs w:val="20"/>
          <w:lang w:val="en-GB" w:eastAsia="en-GB"/>
        </w:rPr>
        <w:t>%</w:t>
      </w:r>
      <w:r w:rsidR="000A28BD" w:rsidRPr="009C4568">
        <w:rPr>
          <w:rFonts w:eastAsiaTheme="minorEastAsia" w:cs="Arial"/>
          <w:szCs w:val="20"/>
          <w:lang w:val="en-GB" w:eastAsia="en-GB"/>
        </w:rPr>
        <w:t xml:space="preserve"> in order to ensure a budgetary envelope which would enable the Congress to fully deliver with regard to the Council of Europe’s priorities. </w:t>
      </w:r>
    </w:p>
    <w:p w14:paraId="2FD0CC9C" w14:textId="77777777" w:rsidR="000A28BD" w:rsidRPr="009C4568" w:rsidRDefault="000A28BD" w:rsidP="00FA1B37">
      <w:pPr>
        <w:jc w:val="both"/>
        <w:rPr>
          <w:rFonts w:eastAsiaTheme="minorEastAsia" w:cs="Arial"/>
          <w:color w:val="333333"/>
          <w:szCs w:val="20"/>
          <w:lang w:val="en-GB" w:eastAsia="en-GB"/>
        </w:rPr>
      </w:pPr>
    </w:p>
    <w:p w14:paraId="7846474C" w14:textId="41274384"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3.</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The existing financial resources cover its basic activities and do not allow it to realise its full potential. For that reason, in 2013 the Bureau adopted a position paper and informed the Committee of Ministers that any additional cuts would endanger the Congress’ work and undermine its unique capacity to protect, ensure and develop local and regional democracy in Europe.</w:t>
      </w:r>
    </w:p>
    <w:p w14:paraId="3B2A2B84" w14:textId="77777777" w:rsidR="000A28BD" w:rsidRPr="009C4568" w:rsidRDefault="000A28BD" w:rsidP="00FA1B37">
      <w:pPr>
        <w:jc w:val="both"/>
        <w:rPr>
          <w:rFonts w:cs="Arial"/>
          <w:bCs/>
          <w:color w:val="000000" w:themeColor="text1"/>
          <w:szCs w:val="20"/>
          <w:lang w:val="en-GB" w:eastAsia="fr-FR"/>
        </w:rPr>
      </w:pPr>
    </w:p>
    <w:p w14:paraId="5BD43900" w14:textId="1F889F24" w:rsidR="000A28BD" w:rsidRPr="009C4568" w:rsidRDefault="00B96EF0" w:rsidP="00FA1B37">
      <w:pPr>
        <w:jc w:val="both"/>
        <w:rPr>
          <w:rFonts w:cs="Arial"/>
          <w:bCs/>
          <w:szCs w:val="20"/>
          <w:lang w:val="en-GB" w:eastAsia="fr-FR"/>
        </w:rPr>
      </w:pPr>
      <w:r w:rsidRPr="009C4568">
        <w:rPr>
          <w:rFonts w:eastAsiaTheme="minorEastAsia" w:cs="Arial"/>
          <w:szCs w:val="20"/>
          <w:lang w:val="en-GB" w:eastAsia="en-GB"/>
        </w:rPr>
        <w:t>4.</w:t>
      </w:r>
      <w:r w:rsidRPr="009C4568">
        <w:rPr>
          <w:rFonts w:eastAsiaTheme="minorEastAsia" w:cs="Arial"/>
          <w:szCs w:val="20"/>
          <w:lang w:val="en-GB" w:eastAsia="en-GB"/>
        </w:rPr>
        <w:tab/>
      </w:r>
      <w:r w:rsidR="000A28BD" w:rsidRPr="009C4568">
        <w:rPr>
          <w:rFonts w:eastAsiaTheme="minorEastAsia" w:cs="Arial"/>
          <w:szCs w:val="20"/>
          <w:lang w:val="en-GB" w:eastAsia="en-GB"/>
        </w:rPr>
        <w:t>I</w:t>
      </w:r>
      <w:r w:rsidR="007B7EA6">
        <w:rPr>
          <w:rFonts w:cs="Arial"/>
          <w:bCs/>
          <w:szCs w:val="20"/>
          <w:lang w:val="en-GB" w:eastAsia="fr-FR"/>
        </w:rPr>
        <w:t>n</w:t>
      </w:r>
      <w:r w:rsidR="000A28BD" w:rsidRPr="009C4568">
        <w:rPr>
          <w:rFonts w:cs="Arial"/>
          <w:bCs/>
          <w:szCs w:val="20"/>
          <w:lang w:val="en-GB" w:eastAsia="fr-FR"/>
        </w:rPr>
        <w:t xml:space="preserve"> the past ten years the Congress has borne its share of the savings requested to all entities of the Council of Europe in a way which is more than proportional to its share in the budget of the Organisation Thus, </w:t>
      </w:r>
      <w:r w:rsidR="000A28BD" w:rsidRPr="009C4568">
        <w:rPr>
          <w:rFonts w:eastAsiaTheme="minorEastAsia" w:cs="Arial"/>
          <w:szCs w:val="20"/>
          <w:lang w:val="en-GB" w:eastAsia="en-GB"/>
        </w:rPr>
        <w:t xml:space="preserve">its share of the Ordinary Budget has been dropping steadily away from the target 3% share and the reduction has reached over 13% since 2010 from 2,92% to 2,53% in 2020 </w:t>
      </w:r>
      <w:r w:rsidR="000A28BD" w:rsidRPr="009C4568">
        <w:rPr>
          <w:rFonts w:cs="Arial"/>
          <w:bCs/>
          <w:szCs w:val="20"/>
          <w:lang w:val="en-GB" w:eastAsia="fr-FR"/>
        </w:rPr>
        <w:t>(see Table 1 in Appendix)</w:t>
      </w:r>
      <w:r w:rsidR="000A28BD" w:rsidRPr="009C4568">
        <w:rPr>
          <w:rFonts w:eastAsiaTheme="minorEastAsia" w:cs="Arial"/>
          <w:szCs w:val="20"/>
          <w:lang w:val="en-GB" w:eastAsia="en-GB"/>
        </w:rPr>
        <w:t>.</w:t>
      </w:r>
    </w:p>
    <w:p w14:paraId="779B8ADD" w14:textId="77777777" w:rsidR="000A28BD" w:rsidRPr="009C4568" w:rsidRDefault="000A28BD" w:rsidP="00FA1B37">
      <w:pPr>
        <w:jc w:val="both"/>
        <w:rPr>
          <w:rFonts w:eastAsiaTheme="minorEastAsia" w:cs="Arial"/>
          <w:szCs w:val="20"/>
          <w:lang w:val="en-GB" w:eastAsia="en-GB"/>
        </w:rPr>
      </w:pPr>
    </w:p>
    <w:p w14:paraId="252B46A2" w14:textId="70F98C86" w:rsidR="000A28BD" w:rsidRPr="009C4568" w:rsidRDefault="00B96EF0" w:rsidP="00FA1B37">
      <w:pPr>
        <w:jc w:val="both"/>
        <w:rPr>
          <w:rFonts w:cs="Arial"/>
          <w:bCs/>
          <w:szCs w:val="20"/>
          <w:lang w:val="en-GB" w:eastAsia="fr-FR"/>
        </w:rPr>
      </w:pPr>
      <w:r w:rsidRPr="009C4568">
        <w:rPr>
          <w:rFonts w:cs="Arial"/>
          <w:bCs/>
          <w:szCs w:val="20"/>
          <w:lang w:val="en-GB" w:eastAsia="fr-FR"/>
        </w:rPr>
        <w:t>5.</w:t>
      </w:r>
      <w:r w:rsidRPr="009C4568">
        <w:rPr>
          <w:rFonts w:cs="Arial"/>
          <w:bCs/>
          <w:szCs w:val="20"/>
          <w:lang w:val="en-GB" w:eastAsia="fr-FR"/>
        </w:rPr>
        <w:tab/>
      </w:r>
      <w:r w:rsidR="000A28BD" w:rsidRPr="009C4568">
        <w:rPr>
          <w:rFonts w:cs="Arial"/>
          <w:bCs/>
          <w:szCs w:val="20"/>
          <w:lang w:val="en-GB" w:eastAsia="fr-FR"/>
        </w:rPr>
        <w:t xml:space="preserve">The same goes for staff resources, where the Congress has contributed more, in proportion to its share. Hence, </w:t>
      </w:r>
      <w:r w:rsidR="000A28BD" w:rsidRPr="009C4568">
        <w:rPr>
          <w:rFonts w:eastAsiaTheme="minorEastAsia" w:cs="Arial"/>
          <w:szCs w:val="20"/>
          <w:lang w:val="en-GB" w:eastAsia="en-GB"/>
        </w:rPr>
        <w:t>the number of post has been reduced by nearly 20% over the last years from 47 in 2010 to 38 in 2020 of which 2 have been frozen -and therefore cannot be filled- for several year</w:t>
      </w:r>
      <w:r w:rsidR="000A28BD" w:rsidRPr="009C4568">
        <w:rPr>
          <w:rFonts w:cs="Arial"/>
          <w:bCs/>
          <w:szCs w:val="20"/>
          <w:lang w:val="en-GB" w:eastAsia="fr-FR"/>
        </w:rPr>
        <w:t xml:space="preserve"> (see Table 2 in Appendix) bringing significant challenges for the implementation of activities.</w:t>
      </w:r>
    </w:p>
    <w:p w14:paraId="0841828E" w14:textId="32201ABA" w:rsidR="000A28BD" w:rsidRPr="009C4568" w:rsidRDefault="000A28BD" w:rsidP="00FA1B37">
      <w:pPr>
        <w:jc w:val="both"/>
        <w:rPr>
          <w:rFonts w:cs="Arial"/>
          <w:bCs/>
          <w:color w:val="000000" w:themeColor="text1"/>
          <w:szCs w:val="20"/>
          <w:lang w:val="en-GB" w:eastAsia="fr-FR"/>
        </w:rPr>
      </w:pPr>
      <w:r w:rsidRPr="009C4568">
        <w:rPr>
          <w:rFonts w:cs="Arial"/>
          <w:bCs/>
          <w:color w:val="000000" w:themeColor="text1"/>
          <w:szCs w:val="20"/>
          <w:lang w:val="en-GB" w:eastAsia="fr-FR"/>
        </w:rPr>
        <w:cr/>
      </w:r>
      <w:r w:rsidR="00B96EF0" w:rsidRPr="009C4568">
        <w:rPr>
          <w:rFonts w:cs="Arial"/>
          <w:bCs/>
          <w:color w:val="000000" w:themeColor="text1"/>
          <w:szCs w:val="20"/>
          <w:lang w:val="en-GB" w:eastAsia="fr-FR"/>
        </w:rPr>
        <w:t>6.</w:t>
      </w:r>
      <w:r w:rsidR="00B96EF0" w:rsidRPr="009C4568">
        <w:rPr>
          <w:rFonts w:cs="Arial"/>
          <w:bCs/>
          <w:color w:val="000000" w:themeColor="text1"/>
          <w:szCs w:val="20"/>
          <w:lang w:val="en-GB" w:eastAsia="fr-FR"/>
        </w:rPr>
        <w:tab/>
      </w:r>
      <w:r w:rsidRPr="009C4568">
        <w:rPr>
          <w:rFonts w:cs="Arial"/>
          <w:bCs/>
          <w:color w:val="000000" w:themeColor="text1"/>
          <w:szCs w:val="20"/>
          <w:lang w:val="en-GB" w:eastAsia="fr-FR"/>
        </w:rPr>
        <w:t xml:space="preserve">The Congress has consistently supported the reform of the Council of Europe and has in a similar spirit carried out several reforms of structures and working methods </w:t>
      </w:r>
      <w:proofErr w:type="gramStart"/>
      <w:r w:rsidRPr="009C4568">
        <w:rPr>
          <w:rFonts w:cs="Arial"/>
          <w:bCs/>
          <w:color w:val="000000" w:themeColor="text1"/>
          <w:szCs w:val="20"/>
          <w:lang w:val="en-GB" w:eastAsia="fr-FR"/>
        </w:rPr>
        <w:t>in order to</w:t>
      </w:r>
      <w:proofErr w:type="gramEnd"/>
      <w:r w:rsidRPr="009C4568">
        <w:rPr>
          <w:rFonts w:cs="Arial"/>
          <w:bCs/>
          <w:color w:val="000000" w:themeColor="text1"/>
          <w:szCs w:val="20"/>
          <w:lang w:val="en-GB" w:eastAsia="fr-FR"/>
        </w:rPr>
        <w:t xml:space="preserve"> further improve its efficiency. They have resulted in changes to the Congress Statutory Resolution and Charter and Rules and Procedures to focus on its core statutory activities and contribute to the Organisation’s efficiency savings. In addition, the Congress has made considerable efforts over the last years to contribute to efficiency savings and has in particular made every effort to lower a number of operational costs such as reducing printing by making full use of its website for members to access documents and for online registration for meetings and sessions.</w:t>
      </w:r>
    </w:p>
    <w:p w14:paraId="543A42EC" w14:textId="79CF37A6" w:rsidR="000A28BD" w:rsidRPr="009C4568" w:rsidRDefault="000A28BD" w:rsidP="00FA1B37">
      <w:pPr>
        <w:jc w:val="both"/>
        <w:rPr>
          <w:rFonts w:cs="Arial"/>
          <w:bCs/>
          <w:color w:val="000000" w:themeColor="text1"/>
          <w:szCs w:val="20"/>
          <w:lang w:val="en-GB" w:eastAsia="fr-FR"/>
        </w:rPr>
      </w:pPr>
      <w:r w:rsidRPr="009C4568">
        <w:rPr>
          <w:rFonts w:cs="Arial"/>
          <w:bCs/>
          <w:color w:val="000000" w:themeColor="text1"/>
          <w:szCs w:val="20"/>
          <w:lang w:val="en-GB" w:eastAsia="fr-FR"/>
        </w:rPr>
        <w:cr/>
      </w:r>
      <w:r w:rsidR="00B96EF0" w:rsidRPr="009C4568">
        <w:rPr>
          <w:rFonts w:cs="Arial"/>
          <w:bCs/>
          <w:color w:val="000000" w:themeColor="text1"/>
          <w:szCs w:val="20"/>
          <w:lang w:val="en-GB" w:eastAsia="fr-FR"/>
        </w:rPr>
        <w:t>7.</w:t>
      </w:r>
      <w:r w:rsidR="00B96EF0" w:rsidRPr="009C4568">
        <w:rPr>
          <w:rFonts w:cs="Arial"/>
          <w:bCs/>
          <w:color w:val="000000" w:themeColor="text1"/>
          <w:szCs w:val="20"/>
          <w:lang w:val="en-GB" w:eastAsia="fr-FR"/>
        </w:rPr>
        <w:tab/>
      </w:r>
      <w:r w:rsidRPr="009C4568">
        <w:rPr>
          <w:rFonts w:cs="Arial"/>
          <w:bCs/>
          <w:color w:val="000000" w:themeColor="text1"/>
          <w:szCs w:val="20"/>
          <w:lang w:val="en-GB" w:eastAsia="fr-FR"/>
        </w:rPr>
        <w:t>The Congress remains committed to pursuing its efforts for potential efficiency savings in its administration and its operation. It should, however, have sufficient resources to deliver a quality support to its members, the local and regional elected representatives from the 47 member states.</w:t>
      </w:r>
      <w:r w:rsidR="00937E54" w:rsidRPr="009C4568">
        <w:rPr>
          <w:rFonts w:cs="Arial"/>
          <w:bCs/>
          <w:color w:val="000000" w:themeColor="text1"/>
          <w:szCs w:val="20"/>
          <w:lang w:val="en-GB" w:eastAsia="fr-FR"/>
        </w:rPr>
        <w:t xml:space="preserve"> This is particularly crucial at a time when local and regional authorities</w:t>
      </w:r>
      <w:r w:rsidR="009448F9" w:rsidRPr="009C4568">
        <w:rPr>
          <w:rFonts w:cs="Arial"/>
          <w:bCs/>
          <w:color w:val="000000" w:themeColor="text1"/>
          <w:szCs w:val="20"/>
          <w:lang w:val="en-GB" w:eastAsia="fr-FR"/>
        </w:rPr>
        <w:t xml:space="preserve"> have been at the forefront of the response to the </w:t>
      </w:r>
      <w:r w:rsidR="00DC1ED0" w:rsidRPr="009C4568">
        <w:rPr>
          <w:rFonts w:cs="Arial"/>
          <w:bCs/>
          <w:color w:val="000000" w:themeColor="text1"/>
          <w:szCs w:val="20"/>
          <w:lang w:val="en-GB" w:eastAsia="fr-FR"/>
        </w:rPr>
        <w:t>crisis created by the COVID-19 pandemic and are set to play an important role in the post-crisis recovery.</w:t>
      </w:r>
      <w:r w:rsidR="00AC03B7" w:rsidRPr="009C4568">
        <w:rPr>
          <w:rFonts w:cs="Arial"/>
          <w:bCs/>
          <w:color w:val="000000" w:themeColor="text1"/>
          <w:szCs w:val="20"/>
          <w:lang w:val="en-GB" w:eastAsia="fr-FR"/>
        </w:rPr>
        <w:t xml:space="preserve"> Fewer </w:t>
      </w:r>
      <w:r w:rsidR="002C1D28" w:rsidRPr="009C4568">
        <w:rPr>
          <w:rFonts w:cs="Arial"/>
          <w:bCs/>
          <w:color w:val="000000" w:themeColor="text1"/>
          <w:szCs w:val="20"/>
          <w:lang w:val="en-GB" w:eastAsia="fr-FR"/>
        </w:rPr>
        <w:t>resources</w:t>
      </w:r>
      <w:r w:rsidR="00AC03B7" w:rsidRPr="009C4568">
        <w:rPr>
          <w:rFonts w:cs="Arial"/>
          <w:bCs/>
          <w:color w:val="000000" w:themeColor="text1"/>
          <w:szCs w:val="20"/>
          <w:lang w:val="en-GB" w:eastAsia="fr-FR"/>
        </w:rPr>
        <w:t xml:space="preserve"> for the Congress would mean less support to local and regional authorities in </w:t>
      </w:r>
      <w:r w:rsidR="002C1D28" w:rsidRPr="009C4568">
        <w:rPr>
          <w:rFonts w:cs="Arial"/>
          <w:bCs/>
          <w:color w:val="000000" w:themeColor="text1"/>
          <w:szCs w:val="20"/>
          <w:lang w:val="en-GB" w:eastAsia="fr-FR"/>
        </w:rPr>
        <w:t>this challenging times.</w:t>
      </w:r>
    </w:p>
    <w:p w14:paraId="5A26408F" w14:textId="77777777" w:rsidR="000A28BD" w:rsidRPr="009C4568" w:rsidRDefault="000A28BD" w:rsidP="00FA1B37">
      <w:pPr>
        <w:jc w:val="both"/>
        <w:rPr>
          <w:rFonts w:cs="Arial"/>
          <w:bCs/>
          <w:color w:val="000000" w:themeColor="text1"/>
          <w:szCs w:val="20"/>
          <w:lang w:val="en-GB" w:eastAsia="fr-FR"/>
        </w:rPr>
      </w:pPr>
    </w:p>
    <w:p w14:paraId="08878C36" w14:textId="4E3DCD57"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8.</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Preparatory work on the next biennium is underway and the Congress needs to draw the attention of the Committee of Ministers to the negative evolution of its budget and risks of further reduction of its resources.</w:t>
      </w:r>
      <w:r w:rsidR="000A28BD" w:rsidRPr="009C4568">
        <w:rPr>
          <w:rFonts w:cs="Arial"/>
          <w:bCs/>
          <w:color w:val="000000" w:themeColor="text1"/>
          <w:szCs w:val="20"/>
          <w:lang w:val="en-GB" w:eastAsia="fr-FR"/>
        </w:rPr>
        <w:cr/>
      </w:r>
      <w:r w:rsidR="000A28BD" w:rsidRPr="009C4568">
        <w:rPr>
          <w:rFonts w:cs="Arial"/>
          <w:bCs/>
          <w:color w:val="000000" w:themeColor="text1"/>
          <w:szCs w:val="20"/>
          <w:lang w:val="en-GB" w:eastAsia="fr-FR"/>
        </w:rPr>
        <w:cr/>
      </w:r>
      <w:r w:rsidRPr="009C4568">
        <w:rPr>
          <w:rFonts w:cs="Arial"/>
          <w:bCs/>
          <w:color w:val="000000" w:themeColor="text1"/>
          <w:szCs w:val="20"/>
          <w:lang w:val="en-GB" w:eastAsia="fr-FR"/>
        </w:rPr>
        <w:t>9.</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The Congress’ priorities for the next years are fully in line with the Council of Europe’s priorities and the Secretary Generals quadrennial strategic framework for 2022-2025. It is therefore essential that it receives from the Committee of Ministers sufficient resources to allow it to implement these priorities and enable it to respond meaningfully to the priorities and work programmes set by the successive chairmanships of the Committee of Ministers.</w:t>
      </w:r>
      <w:r w:rsidR="000A28BD" w:rsidRPr="009C4568">
        <w:rPr>
          <w:rFonts w:cs="Arial"/>
          <w:bCs/>
          <w:color w:val="000000" w:themeColor="text1"/>
          <w:szCs w:val="20"/>
          <w:lang w:val="en-GB" w:eastAsia="fr-FR"/>
        </w:rPr>
        <w:cr/>
      </w:r>
    </w:p>
    <w:p w14:paraId="436EB406" w14:textId="660BAC6C"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10.</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 xml:space="preserve">In this respect it is concerning that over the last years, key statutory activities such as </w:t>
      </w:r>
      <w:proofErr w:type="gramStart"/>
      <w:r w:rsidR="000A28BD" w:rsidRPr="009C4568">
        <w:rPr>
          <w:rFonts w:cs="Arial"/>
          <w:bCs/>
          <w:color w:val="000000" w:themeColor="text1"/>
          <w:szCs w:val="20"/>
          <w:lang w:val="en-GB" w:eastAsia="fr-FR"/>
        </w:rPr>
        <w:t>monitoring</w:t>
      </w:r>
      <w:proofErr w:type="gramEnd"/>
      <w:r w:rsidR="000A28BD" w:rsidRPr="009C4568">
        <w:rPr>
          <w:rFonts w:cs="Arial"/>
          <w:bCs/>
          <w:color w:val="000000" w:themeColor="text1"/>
          <w:szCs w:val="20"/>
          <w:lang w:val="en-GB" w:eastAsia="fr-FR"/>
        </w:rPr>
        <w:t xml:space="preserve"> and observation of local and regional elections had to be reduced. This has resulted, in the case of monitoring, in significant backlogs further amplified by the travel restrictions resulting from the current health crisis (see table below). The exceptional measures proposed by the Secretary General for monitoring mechanism in respect of the delays resulting from the current health crisis and agreed by the </w:t>
      </w:r>
      <w:r w:rsidR="000A28BD" w:rsidRPr="009C4568">
        <w:rPr>
          <w:rFonts w:cs="Arial"/>
          <w:bCs/>
          <w:color w:val="000000" w:themeColor="text1"/>
          <w:szCs w:val="20"/>
          <w:lang w:val="en-GB" w:eastAsia="fr-FR"/>
        </w:rPr>
        <w:lastRenderedPageBreak/>
        <w:t xml:space="preserve">Committee of Minister should be extended to the Congress monitoring to tackle such delays and prevent further increases in the backlog. </w:t>
      </w:r>
    </w:p>
    <w:p w14:paraId="5A133C5B" w14:textId="77777777" w:rsidR="009841E0" w:rsidRPr="009C4568" w:rsidRDefault="009841E0" w:rsidP="00FA1B37">
      <w:pPr>
        <w:jc w:val="both"/>
        <w:rPr>
          <w:rFonts w:cs="Arial"/>
          <w:bCs/>
          <w:color w:val="000000" w:themeColor="text1"/>
          <w:szCs w:val="20"/>
          <w:lang w:val="en-GB" w:eastAsia="fr-FR"/>
        </w:rPr>
      </w:pPr>
    </w:p>
    <w:p w14:paraId="08FD2E83" w14:textId="09A68CB3" w:rsidR="000A28BD" w:rsidRPr="009C4568" w:rsidRDefault="003F3E95" w:rsidP="00FA1B37">
      <w:pPr>
        <w:rPr>
          <w:rFonts w:cs="Arial"/>
          <w:bCs/>
          <w:color w:val="000000" w:themeColor="text1"/>
          <w:szCs w:val="20"/>
          <w:lang w:val="en-GB" w:eastAsia="fr-FR"/>
        </w:rPr>
      </w:pPr>
      <w:r w:rsidRPr="009C4568">
        <w:rPr>
          <w:rFonts w:cs="Arial"/>
          <w:bCs/>
          <w:noProof/>
          <w:color w:val="000000" w:themeColor="text1"/>
          <w:szCs w:val="20"/>
          <w:lang w:val="en-GB" w:eastAsia="fr-FR"/>
        </w:rPr>
        <w:drawing>
          <wp:anchor distT="0" distB="0" distL="114300" distR="114300" simplePos="0" relativeHeight="251660288" behindDoc="0" locked="0" layoutInCell="1" allowOverlap="1" wp14:anchorId="5570649A" wp14:editId="7340962A">
            <wp:simplePos x="0" y="0"/>
            <wp:positionH relativeFrom="margin">
              <wp:posOffset>-467360</wp:posOffset>
            </wp:positionH>
            <wp:positionV relativeFrom="paragraph">
              <wp:posOffset>0</wp:posOffset>
            </wp:positionV>
            <wp:extent cx="6705600" cy="3790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5600" cy="3790950"/>
                    </a:xfrm>
                    <a:prstGeom prst="rect">
                      <a:avLst/>
                    </a:prstGeom>
                  </pic:spPr>
                </pic:pic>
              </a:graphicData>
            </a:graphic>
            <wp14:sizeRelH relativeFrom="margin">
              <wp14:pctWidth>0</wp14:pctWidth>
            </wp14:sizeRelH>
            <wp14:sizeRelV relativeFrom="margin">
              <wp14:pctHeight>0</wp14:pctHeight>
            </wp14:sizeRelV>
          </wp:anchor>
        </w:drawing>
      </w:r>
    </w:p>
    <w:p w14:paraId="73EE1361" w14:textId="29814F1D" w:rsidR="000A28BD" w:rsidRPr="009C4568" w:rsidRDefault="00B96EF0" w:rsidP="00FA1B37">
      <w:pPr>
        <w:rPr>
          <w:rFonts w:cs="Arial"/>
          <w:bCs/>
          <w:color w:val="000000" w:themeColor="text1"/>
          <w:szCs w:val="20"/>
          <w:lang w:val="en-GB" w:eastAsia="fr-FR"/>
        </w:rPr>
      </w:pPr>
      <w:r w:rsidRPr="009C4568">
        <w:rPr>
          <w:rFonts w:cs="Arial"/>
          <w:bCs/>
          <w:color w:val="000000" w:themeColor="text1"/>
          <w:szCs w:val="20"/>
          <w:lang w:val="en-GB" w:eastAsia="fr-FR"/>
        </w:rPr>
        <w:t>11.</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 xml:space="preserve">Other operational activities such as the ones on youth, on Roma inclusion, </w:t>
      </w:r>
      <w:r w:rsidR="00A905A6" w:rsidRPr="009C4568">
        <w:rPr>
          <w:rFonts w:cs="Arial"/>
          <w:bCs/>
          <w:color w:val="000000" w:themeColor="text1"/>
          <w:szCs w:val="20"/>
          <w:lang w:val="en-GB" w:eastAsia="fr-FR"/>
        </w:rPr>
        <w:t xml:space="preserve">are </w:t>
      </w:r>
      <w:r w:rsidR="000A28BD" w:rsidRPr="009C4568">
        <w:rPr>
          <w:rFonts w:cs="Arial"/>
          <w:bCs/>
          <w:color w:val="000000" w:themeColor="text1"/>
          <w:szCs w:val="20"/>
          <w:lang w:val="en-GB" w:eastAsia="fr-FR"/>
        </w:rPr>
        <w:t xml:space="preserve">under threat </w:t>
      </w:r>
      <w:r w:rsidR="006F1F2D" w:rsidRPr="009C4568">
        <w:rPr>
          <w:rFonts w:cs="Arial"/>
          <w:bCs/>
          <w:color w:val="000000" w:themeColor="text1"/>
          <w:szCs w:val="20"/>
          <w:lang w:val="en-GB" w:eastAsia="fr-FR"/>
        </w:rPr>
        <w:t>or</w:t>
      </w:r>
      <w:r w:rsidR="000A28BD" w:rsidRPr="009C4568">
        <w:rPr>
          <w:rFonts w:cs="Arial"/>
          <w:bCs/>
          <w:color w:val="000000" w:themeColor="text1"/>
          <w:szCs w:val="20"/>
          <w:lang w:val="en-GB" w:eastAsia="fr-FR"/>
        </w:rPr>
        <w:t xml:space="preserve"> can no longer be implemented due to the lack of sustainable resources.</w:t>
      </w:r>
    </w:p>
    <w:p w14:paraId="0F6A6E7F" w14:textId="6BF577C5" w:rsidR="000A28BD" w:rsidRPr="009C4568" w:rsidRDefault="000A28BD" w:rsidP="00FA1B37">
      <w:pPr>
        <w:jc w:val="both"/>
        <w:rPr>
          <w:rFonts w:cs="Arial"/>
          <w:bCs/>
          <w:color w:val="000000" w:themeColor="text1"/>
          <w:szCs w:val="20"/>
          <w:lang w:val="en-GB" w:eastAsia="fr-FR"/>
        </w:rPr>
      </w:pPr>
    </w:p>
    <w:p w14:paraId="011DB42A" w14:textId="59B8E3D2" w:rsidR="009841E0"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12.</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In this difficult context, the Congress, over the last years has received an increasing number of requests for co-operation and assistance on reforms proposed in member States as regards the structure, finance and functioning of local and regional authorities</w:t>
      </w:r>
      <w:r w:rsidR="00444568" w:rsidRPr="009C4568">
        <w:rPr>
          <w:rFonts w:cs="Arial"/>
          <w:bCs/>
          <w:color w:val="000000" w:themeColor="text1"/>
          <w:szCs w:val="20"/>
          <w:lang w:val="en-GB" w:eastAsia="fr-FR"/>
        </w:rPr>
        <w:t xml:space="preserve"> and their national </w:t>
      </w:r>
      <w:r w:rsidR="006F1F2D" w:rsidRPr="009C4568">
        <w:rPr>
          <w:rFonts w:cs="Arial"/>
          <w:bCs/>
          <w:color w:val="000000" w:themeColor="text1"/>
          <w:szCs w:val="20"/>
          <w:lang w:val="en-GB" w:eastAsia="fr-FR"/>
        </w:rPr>
        <w:t xml:space="preserve">associations </w:t>
      </w:r>
      <w:r w:rsidR="000A28BD" w:rsidRPr="009C4568">
        <w:rPr>
          <w:rFonts w:cs="Arial"/>
          <w:bCs/>
          <w:color w:val="000000" w:themeColor="text1"/>
          <w:szCs w:val="20"/>
          <w:lang w:val="en-GB" w:eastAsia="fr-FR"/>
        </w:rPr>
        <w:t>a</w:t>
      </w:r>
      <w:r w:rsidR="00474C73" w:rsidRPr="009C4568">
        <w:rPr>
          <w:rFonts w:cs="Arial"/>
          <w:bCs/>
          <w:color w:val="000000" w:themeColor="text1"/>
          <w:szCs w:val="20"/>
          <w:lang w:val="en-GB" w:eastAsia="fr-FR"/>
        </w:rPr>
        <w:t>nd</w:t>
      </w:r>
      <w:r w:rsidR="000A28BD" w:rsidRPr="009C4568">
        <w:rPr>
          <w:rFonts w:cs="Arial"/>
          <w:bCs/>
          <w:color w:val="000000" w:themeColor="text1"/>
          <w:szCs w:val="20"/>
          <w:lang w:val="en-GB" w:eastAsia="fr-FR"/>
        </w:rPr>
        <w:t xml:space="preserve"> is currently implementing projects for a total value of </w:t>
      </w:r>
      <w:r w:rsidR="000701E5" w:rsidRPr="009C4568">
        <w:rPr>
          <w:rFonts w:cs="Arial"/>
          <w:bCs/>
          <w:color w:val="000000" w:themeColor="text1"/>
          <w:szCs w:val="20"/>
          <w:lang w:val="en-GB" w:eastAsia="fr-FR"/>
        </w:rPr>
        <w:t xml:space="preserve">some </w:t>
      </w:r>
      <w:r w:rsidR="000A28BD" w:rsidRPr="009C4568">
        <w:rPr>
          <w:rFonts w:cs="Arial"/>
          <w:bCs/>
          <w:color w:val="000000" w:themeColor="text1"/>
          <w:szCs w:val="20"/>
          <w:lang w:val="en-GB" w:eastAsia="fr-FR"/>
        </w:rPr>
        <w:t>4.</w:t>
      </w:r>
      <w:r w:rsidR="000701E5" w:rsidRPr="009C4568">
        <w:rPr>
          <w:rFonts w:cs="Arial"/>
          <w:bCs/>
          <w:color w:val="000000" w:themeColor="text1"/>
          <w:szCs w:val="20"/>
          <w:lang w:val="en-GB" w:eastAsia="fr-FR"/>
        </w:rPr>
        <w:t>5</w:t>
      </w:r>
      <w:r w:rsidR="000A28BD" w:rsidRPr="009C4568">
        <w:rPr>
          <w:rFonts w:cs="Arial"/>
          <w:bCs/>
          <w:color w:val="000000" w:themeColor="text1"/>
          <w:szCs w:val="20"/>
          <w:lang w:val="en-GB" w:eastAsia="fr-FR"/>
        </w:rPr>
        <w:t xml:space="preserve"> million euros (see table below). Consequently, the Congress is expected to monitor such developments as well as to step up its post-monitoring dialogue and co-operation activities with individual member States.</w:t>
      </w:r>
    </w:p>
    <w:p w14:paraId="7C751CCE" w14:textId="05DCCB52" w:rsidR="00917DF1" w:rsidRDefault="00917DF1">
      <w:pPr>
        <w:rPr>
          <w:rFonts w:cs="Arial"/>
          <w:bCs/>
          <w:color w:val="000000" w:themeColor="text1"/>
          <w:szCs w:val="20"/>
          <w:lang w:val="en-GB" w:eastAsia="fr-FR"/>
        </w:rPr>
      </w:pPr>
      <w:r>
        <w:rPr>
          <w:rFonts w:cs="Arial"/>
          <w:bCs/>
          <w:color w:val="000000" w:themeColor="text1"/>
          <w:szCs w:val="20"/>
          <w:lang w:val="en-GB" w:eastAsia="fr-FR"/>
        </w:rPr>
        <w:br w:type="page"/>
      </w:r>
    </w:p>
    <w:p w14:paraId="0270B0F4" w14:textId="77777777" w:rsidR="00E66392" w:rsidRPr="009C4568" w:rsidRDefault="00E66392" w:rsidP="00FA1B37">
      <w:pPr>
        <w:jc w:val="both"/>
        <w:rPr>
          <w:rFonts w:cs="Arial"/>
          <w:bCs/>
          <w:color w:val="000000" w:themeColor="text1"/>
          <w:szCs w:val="20"/>
          <w:lang w:val="en-GB"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818"/>
        <w:gridCol w:w="3881"/>
        <w:gridCol w:w="3651"/>
        <w:gridCol w:w="722"/>
      </w:tblGrid>
      <w:tr w:rsidR="000A28BD" w:rsidRPr="00CC1CBF" w14:paraId="5CC2FA6D" w14:textId="77777777" w:rsidTr="001A381C">
        <w:trPr>
          <w:trHeight w:val="390"/>
        </w:trPr>
        <w:tc>
          <w:tcPr>
            <w:tcW w:w="5000" w:type="pct"/>
            <w:gridSpan w:val="4"/>
            <w:tcBorders>
              <w:top w:val="nil"/>
              <w:left w:val="nil"/>
              <w:bottom w:val="nil"/>
              <w:right w:val="nil"/>
            </w:tcBorders>
            <w:shd w:val="clear" w:color="000000" w:fill="FFFFFF"/>
            <w:noWrap/>
            <w:hideMark/>
          </w:tcPr>
          <w:p w14:paraId="6B95614F"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 xml:space="preserve">Congress ongoing co-operation activities </w:t>
            </w:r>
          </w:p>
        </w:tc>
      </w:tr>
      <w:tr w:rsidR="000A28BD" w:rsidRPr="009C4568" w14:paraId="0A268FDE" w14:textId="77777777" w:rsidTr="00B54057">
        <w:trPr>
          <w:trHeight w:val="270"/>
        </w:trPr>
        <w:tc>
          <w:tcPr>
            <w:tcW w:w="451"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3F0E0E2D"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Country</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942A160"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Project</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C35AF3A"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 xml:space="preserve">Funding </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2900543"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 xml:space="preserve">Budget </w:t>
            </w:r>
          </w:p>
        </w:tc>
      </w:tr>
      <w:tr w:rsidR="000A28BD" w:rsidRPr="009C4568" w14:paraId="2C9B10ED" w14:textId="77777777" w:rsidTr="00B54057">
        <w:trPr>
          <w:trHeight w:val="405"/>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0469F7CB"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Armenia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7053C670"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Strengthening the Communities Association of Armenia and transparent, participatory local governance in Armenia</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8F0B085"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Switzerland</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4B0C5A5"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900 000</w:t>
            </w:r>
          </w:p>
        </w:tc>
      </w:tr>
      <w:tr w:rsidR="000A28BD" w:rsidRPr="009C4568" w14:paraId="6E149FF4" w14:textId="77777777" w:rsidTr="00B54057">
        <w:trPr>
          <w:trHeight w:val="405"/>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3E52099"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Moldova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82078E2"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Reinforcing the culture of dialogue and consultation of local authorities in the Republic of Moldova – Phase I</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30CA2DC6" w14:textId="77777777" w:rsidR="000A28BD" w:rsidRPr="0010195C" w:rsidRDefault="000A28BD" w:rsidP="00FA1B37">
            <w:pPr>
              <w:rPr>
                <w:rFonts w:cs="Arial"/>
                <w:color w:val="000000"/>
                <w:sz w:val="16"/>
                <w:szCs w:val="16"/>
                <w:lang w:val="de-DE" w:eastAsia="en-GB"/>
              </w:rPr>
            </w:pPr>
            <w:proofErr w:type="spellStart"/>
            <w:r w:rsidRPr="0010195C">
              <w:rPr>
                <w:rFonts w:cs="Arial"/>
                <w:color w:val="000000"/>
                <w:sz w:val="16"/>
                <w:szCs w:val="16"/>
                <w:lang w:val="de-DE" w:eastAsia="en-GB"/>
              </w:rPr>
              <w:t>Bulgaria</w:t>
            </w:r>
            <w:proofErr w:type="spellEnd"/>
            <w:r w:rsidRPr="0010195C">
              <w:rPr>
                <w:rFonts w:cs="Arial"/>
                <w:color w:val="000000"/>
                <w:sz w:val="16"/>
                <w:szCs w:val="16"/>
                <w:lang w:val="de-DE" w:eastAsia="en-GB"/>
              </w:rPr>
              <w:t xml:space="preserve">, Liechtenstein, </w:t>
            </w:r>
            <w:proofErr w:type="spellStart"/>
            <w:r w:rsidRPr="0010195C">
              <w:rPr>
                <w:rFonts w:cs="Arial"/>
                <w:color w:val="000000"/>
                <w:sz w:val="16"/>
                <w:szCs w:val="16"/>
                <w:lang w:val="de-DE" w:eastAsia="en-GB"/>
              </w:rPr>
              <w:t>Lithuania</w:t>
            </w:r>
            <w:proofErr w:type="spellEnd"/>
            <w:r w:rsidRPr="0010195C">
              <w:rPr>
                <w:rFonts w:cs="Arial"/>
                <w:color w:val="000000"/>
                <w:sz w:val="16"/>
                <w:szCs w:val="16"/>
                <w:lang w:val="de-DE" w:eastAsia="en-GB"/>
              </w:rPr>
              <w:t xml:space="preserve">, </w:t>
            </w:r>
            <w:proofErr w:type="spellStart"/>
            <w:r w:rsidRPr="0010195C">
              <w:rPr>
                <w:rFonts w:cs="Arial"/>
                <w:color w:val="000000"/>
                <w:sz w:val="16"/>
                <w:szCs w:val="16"/>
                <w:lang w:val="de-DE" w:eastAsia="en-GB"/>
              </w:rPr>
              <w:t>Norway</w:t>
            </w:r>
            <w:proofErr w:type="spellEnd"/>
            <w:r w:rsidRPr="0010195C">
              <w:rPr>
                <w:rFonts w:cs="Arial"/>
                <w:color w:val="000000"/>
                <w:sz w:val="16"/>
                <w:szCs w:val="16"/>
                <w:lang w:val="de-DE" w:eastAsia="en-GB"/>
              </w:rPr>
              <w:t xml:space="preserve">, Romania, </w:t>
            </w:r>
            <w:proofErr w:type="spellStart"/>
            <w:r w:rsidRPr="0010195C">
              <w:rPr>
                <w:rFonts w:cs="Arial"/>
                <w:color w:val="000000"/>
                <w:sz w:val="16"/>
                <w:szCs w:val="16"/>
                <w:lang w:val="de-DE" w:eastAsia="en-GB"/>
              </w:rPr>
              <w:t>Sweden</w:t>
            </w:r>
            <w:proofErr w:type="spellEnd"/>
            <w:r w:rsidRPr="0010195C">
              <w:rPr>
                <w:rFonts w:cs="Arial"/>
                <w:color w:val="000000"/>
                <w:sz w:val="16"/>
                <w:szCs w:val="16"/>
                <w:lang w:val="de-DE" w:eastAsia="en-GB"/>
              </w:rPr>
              <w:t xml:space="preserve">, </w:t>
            </w:r>
            <w:proofErr w:type="spellStart"/>
            <w:r w:rsidRPr="0010195C">
              <w:rPr>
                <w:rFonts w:cs="Arial"/>
                <w:color w:val="000000"/>
                <w:sz w:val="16"/>
                <w:szCs w:val="16"/>
                <w:lang w:val="de-DE" w:eastAsia="en-GB"/>
              </w:rPr>
              <w:t>Switzerland</w:t>
            </w:r>
            <w:proofErr w:type="spellEnd"/>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74ADD32"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175 000</w:t>
            </w:r>
          </w:p>
        </w:tc>
      </w:tr>
      <w:tr w:rsidR="000A28BD" w:rsidRPr="009C4568" w14:paraId="26C8163E" w14:textId="77777777" w:rsidTr="00B54057">
        <w:trPr>
          <w:trHeight w:val="405"/>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84936D9"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Georgia</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BC9E931"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 xml:space="preserve">Strengthening participatory democracy and human rights at local level in Georgia </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691130D5" w14:textId="77777777" w:rsidR="00CD6EDA"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Austria</w:t>
            </w:r>
            <w:r w:rsidR="00F02C1C" w:rsidRPr="009C4568">
              <w:rPr>
                <w:rFonts w:cs="Arial"/>
                <w:color w:val="000000"/>
                <w:sz w:val="16"/>
                <w:szCs w:val="16"/>
                <w:lang w:val="en-GB" w:eastAsia="en-GB"/>
              </w:rPr>
              <w:t xml:space="preserve">, </w:t>
            </w:r>
            <w:r w:rsidR="00883C32" w:rsidRPr="009C4568">
              <w:rPr>
                <w:rFonts w:cs="Arial"/>
                <w:color w:val="000000"/>
                <w:sz w:val="16"/>
                <w:szCs w:val="16"/>
                <w:lang w:val="en-GB" w:eastAsia="en-GB"/>
              </w:rPr>
              <w:t>Czech Republic, France, Germany</w:t>
            </w:r>
            <w:r w:rsidR="00CD6EDA" w:rsidRPr="009C4568">
              <w:rPr>
                <w:rFonts w:cs="Arial"/>
                <w:color w:val="000000"/>
                <w:sz w:val="16"/>
                <w:szCs w:val="16"/>
                <w:lang w:val="en-GB" w:eastAsia="en-GB"/>
              </w:rPr>
              <w:t>, Latvia,</w:t>
            </w:r>
          </w:p>
          <w:p w14:paraId="2C03C5C8" w14:textId="774C9CC5" w:rsidR="000A28BD" w:rsidRPr="009C4568" w:rsidRDefault="00EA0B21" w:rsidP="00FA1B37">
            <w:pPr>
              <w:rPr>
                <w:rFonts w:cs="Arial"/>
                <w:color w:val="000000"/>
                <w:sz w:val="16"/>
                <w:szCs w:val="16"/>
                <w:lang w:val="en-GB" w:eastAsia="en-GB"/>
              </w:rPr>
            </w:pPr>
            <w:r w:rsidRPr="009C4568">
              <w:rPr>
                <w:rFonts w:cs="Arial"/>
                <w:color w:val="000000"/>
                <w:sz w:val="16"/>
                <w:szCs w:val="16"/>
                <w:lang w:val="en-GB" w:eastAsia="en-GB"/>
              </w:rPr>
              <w:t>Liechtenstein, Netherlands, Norway, Sweden</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7C7605A"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900 000</w:t>
            </w:r>
          </w:p>
        </w:tc>
      </w:tr>
      <w:tr w:rsidR="000A28BD" w:rsidRPr="009C4568" w14:paraId="42B66929" w14:textId="77777777" w:rsidTr="00B54057">
        <w:trPr>
          <w:trHeight w:val="765"/>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50A0F2E"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Ukraine</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4DF53C90"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Strengthening democracy and building trust at local level in Ukraine</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4214CE2" w14:textId="66EEA68B"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Canada, Czech Republic</w:t>
            </w:r>
            <w:r w:rsidR="00CD6EDA" w:rsidRPr="009C4568">
              <w:rPr>
                <w:rFonts w:cs="Arial"/>
                <w:color w:val="000000"/>
                <w:sz w:val="16"/>
                <w:szCs w:val="16"/>
                <w:lang w:val="en-GB" w:eastAsia="en-GB"/>
              </w:rPr>
              <w:t>,</w:t>
            </w:r>
            <w:r w:rsidRPr="009C4568">
              <w:rPr>
                <w:rFonts w:cs="Arial"/>
                <w:color w:val="000000"/>
                <w:sz w:val="16"/>
                <w:szCs w:val="16"/>
                <w:lang w:val="en-GB" w:eastAsia="en-GB"/>
              </w:rPr>
              <w:t xml:space="preserve"> Estonia, Finland, France, Germany, Hungary, Ireland, Latvia, Liechtenstein, Lithuania, Luxembourg, Netherlands, Norway, Poland, Romania</w:t>
            </w:r>
            <w:r w:rsidR="008C781F" w:rsidRPr="009C4568">
              <w:rPr>
                <w:rFonts w:cs="Arial"/>
                <w:color w:val="000000"/>
                <w:sz w:val="16"/>
                <w:szCs w:val="16"/>
                <w:lang w:val="en-GB" w:eastAsia="en-GB"/>
              </w:rPr>
              <w:t>,</w:t>
            </w:r>
            <w:r w:rsidRPr="009C4568">
              <w:rPr>
                <w:rFonts w:cs="Arial"/>
                <w:color w:val="000000"/>
                <w:sz w:val="16"/>
                <w:szCs w:val="16"/>
                <w:lang w:val="en-GB" w:eastAsia="en-GB"/>
              </w:rPr>
              <w:t xml:space="preserve"> Sweden, Switzerland, Turkey</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C8F5B83"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1 600 000</w:t>
            </w:r>
          </w:p>
        </w:tc>
      </w:tr>
      <w:tr w:rsidR="000A28BD" w:rsidRPr="009C4568" w14:paraId="0FB14446" w14:textId="77777777" w:rsidTr="00B54057">
        <w:trPr>
          <w:trHeight w:val="270"/>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AED290D"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Mostar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74CCBCA"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Building Democratic Participation in the City of Mostar</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4832C5CC"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Luxembourg, Norway</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EDAEC8A"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500 000</w:t>
            </w:r>
          </w:p>
        </w:tc>
      </w:tr>
      <w:tr w:rsidR="000A28BD" w:rsidRPr="009C4568" w14:paraId="2039CA27" w14:textId="77777777" w:rsidTr="00B54057">
        <w:trPr>
          <w:trHeight w:val="270"/>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1E94F89D"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Kosovo*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541267F1"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Promoting local democracy in Kosovo*</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612A5846"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Ireland, Norway</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30895976"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400 000</w:t>
            </w:r>
          </w:p>
        </w:tc>
      </w:tr>
      <w:tr w:rsidR="000A28BD" w:rsidRPr="009C4568" w14:paraId="0782EAFE" w14:textId="77777777" w:rsidTr="00B54057">
        <w:trPr>
          <w:trHeight w:val="405"/>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40CFC2E"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Morocco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61334B86"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Strengthening democratic governance at local and regional level in Morocco</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07E53338"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Liechtenstein, Norway, Spain</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7EEA8F28"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294 045</w:t>
            </w:r>
          </w:p>
        </w:tc>
      </w:tr>
      <w:tr w:rsidR="000A28BD" w:rsidRPr="009C4568" w14:paraId="179121D8" w14:textId="77777777" w:rsidTr="00B54057">
        <w:trPr>
          <w:trHeight w:val="270"/>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447DD6AF"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 xml:space="preserve">Tunisia </w:t>
            </w:r>
          </w:p>
        </w:tc>
        <w:tc>
          <w:tcPr>
            <w:tcW w:w="2139"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2AA1CB32"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Promoting local governance in Tunisia</w:t>
            </w:r>
          </w:p>
        </w:tc>
        <w:tc>
          <w:tcPr>
            <w:tcW w:w="2012"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1BFD0BEB" w14:textId="77777777" w:rsidR="000A28BD" w:rsidRPr="009C4568" w:rsidRDefault="000A28BD" w:rsidP="00FA1B37">
            <w:pPr>
              <w:rPr>
                <w:rFonts w:cs="Arial"/>
                <w:color w:val="000000"/>
                <w:sz w:val="16"/>
                <w:szCs w:val="16"/>
                <w:lang w:val="en-GB" w:eastAsia="en-GB"/>
              </w:rPr>
            </w:pPr>
            <w:r w:rsidRPr="009C4568">
              <w:rPr>
                <w:rFonts w:cs="Arial"/>
                <w:color w:val="000000"/>
                <w:sz w:val="16"/>
                <w:szCs w:val="16"/>
                <w:lang w:val="en-GB" w:eastAsia="en-GB"/>
              </w:rPr>
              <w:t>Liechtenstein, Norway, Spain</w:t>
            </w: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55BEE62D" w14:textId="77777777" w:rsidR="000A28BD" w:rsidRPr="009C4568" w:rsidRDefault="000A28BD" w:rsidP="00FA1B37">
            <w:pPr>
              <w:jc w:val="center"/>
              <w:rPr>
                <w:rFonts w:cs="Arial"/>
                <w:color w:val="000000"/>
                <w:sz w:val="16"/>
                <w:szCs w:val="16"/>
                <w:lang w:val="en-GB" w:eastAsia="en-GB"/>
              </w:rPr>
            </w:pPr>
            <w:r w:rsidRPr="009C4568">
              <w:rPr>
                <w:rFonts w:cs="Arial"/>
                <w:color w:val="000000"/>
                <w:sz w:val="16"/>
                <w:szCs w:val="16"/>
                <w:lang w:val="en-GB" w:eastAsia="en-GB"/>
              </w:rPr>
              <w:t>346 096</w:t>
            </w:r>
          </w:p>
        </w:tc>
      </w:tr>
      <w:tr w:rsidR="000A28BD" w:rsidRPr="009C4568" w14:paraId="0442269D" w14:textId="77777777" w:rsidTr="00B54057">
        <w:trPr>
          <w:trHeight w:val="270"/>
        </w:trPr>
        <w:tc>
          <w:tcPr>
            <w:tcW w:w="451" w:type="pct"/>
            <w:tcBorders>
              <w:top w:val="single" w:sz="4" w:space="0" w:color="505050"/>
              <w:left w:val="single" w:sz="4" w:space="0" w:color="505050"/>
              <w:bottom w:val="single" w:sz="4" w:space="0" w:color="505050"/>
              <w:right w:val="single" w:sz="4" w:space="0" w:color="505050"/>
            </w:tcBorders>
            <w:shd w:val="clear" w:color="000000" w:fill="FFFFFF"/>
            <w:vAlign w:val="center"/>
            <w:hideMark/>
          </w:tcPr>
          <w:p w14:paraId="35CC189C" w14:textId="77777777" w:rsidR="000A28BD" w:rsidRPr="009C4568" w:rsidRDefault="000A28BD" w:rsidP="00FA1B37">
            <w:pPr>
              <w:jc w:val="center"/>
              <w:rPr>
                <w:rFonts w:cs="Arial"/>
                <w:color w:val="000000"/>
                <w:sz w:val="16"/>
                <w:szCs w:val="16"/>
                <w:lang w:val="en-GB" w:eastAsia="en-GB"/>
              </w:rPr>
            </w:pPr>
          </w:p>
        </w:tc>
        <w:tc>
          <w:tcPr>
            <w:tcW w:w="2139" w:type="pct"/>
            <w:tcBorders>
              <w:top w:val="single" w:sz="4" w:space="0" w:color="505050"/>
              <w:left w:val="single" w:sz="4" w:space="0" w:color="505050"/>
              <w:bottom w:val="single" w:sz="4" w:space="0" w:color="505050"/>
              <w:right w:val="nil"/>
            </w:tcBorders>
            <w:shd w:val="clear" w:color="000000" w:fill="FFFFFF"/>
            <w:vAlign w:val="center"/>
            <w:hideMark/>
          </w:tcPr>
          <w:p w14:paraId="71D8FAE6" w14:textId="77777777" w:rsidR="000A28BD" w:rsidRPr="009C4568" w:rsidRDefault="000A28BD" w:rsidP="00FA1B37">
            <w:pPr>
              <w:rPr>
                <w:szCs w:val="20"/>
                <w:lang w:val="en-GB" w:eastAsia="en-GB"/>
              </w:rPr>
            </w:pPr>
          </w:p>
        </w:tc>
        <w:tc>
          <w:tcPr>
            <w:tcW w:w="2012" w:type="pct"/>
            <w:tcBorders>
              <w:top w:val="single" w:sz="4" w:space="0" w:color="505050"/>
              <w:left w:val="nil"/>
              <w:bottom w:val="single" w:sz="4" w:space="0" w:color="505050"/>
              <w:right w:val="nil"/>
            </w:tcBorders>
            <w:shd w:val="clear" w:color="000000" w:fill="FFFFFF"/>
            <w:vAlign w:val="center"/>
            <w:hideMark/>
          </w:tcPr>
          <w:p w14:paraId="2C1E4EC7" w14:textId="77777777" w:rsidR="000A28BD" w:rsidRPr="009C4568" w:rsidRDefault="000A28BD" w:rsidP="00FA1B37">
            <w:pPr>
              <w:rPr>
                <w:szCs w:val="20"/>
                <w:lang w:val="en-GB" w:eastAsia="en-GB"/>
              </w:rPr>
            </w:pPr>
          </w:p>
        </w:tc>
        <w:tc>
          <w:tcPr>
            <w:tcW w:w="397" w:type="pct"/>
            <w:tcBorders>
              <w:top w:val="single" w:sz="4" w:space="0" w:color="505050"/>
              <w:left w:val="single" w:sz="4" w:space="0" w:color="505050"/>
              <w:bottom w:val="single" w:sz="4" w:space="0" w:color="505050"/>
              <w:right w:val="single" w:sz="4" w:space="0" w:color="505050"/>
            </w:tcBorders>
            <w:shd w:val="clear" w:color="000000" w:fill="FFFFFF"/>
            <w:noWrap/>
            <w:vAlign w:val="center"/>
            <w:hideMark/>
          </w:tcPr>
          <w:p w14:paraId="21C100A3" w14:textId="77777777" w:rsidR="000A28BD" w:rsidRPr="009C4568" w:rsidRDefault="000A28BD" w:rsidP="00FA1B37">
            <w:pPr>
              <w:jc w:val="center"/>
              <w:rPr>
                <w:rFonts w:cs="Arial"/>
                <w:b/>
                <w:bCs/>
                <w:color w:val="000000"/>
                <w:sz w:val="16"/>
                <w:szCs w:val="16"/>
                <w:lang w:val="en-GB" w:eastAsia="en-GB"/>
              </w:rPr>
            </w:pPr>
            <w:r w:rsidRPr="009C4568">
              <w:rPr>
                <w:rFonts w:cs="Arial"/>
                <w:b/>
                <w:bCs/>
                <w:color w:val="000000"/>
                <w:sz w:val="16"/>
                <w:szCs w:val="16"/>
                <w:lang w:val="en-GB" w:eastAsia="en-GB"/>
              </w:rPr>
              <w:t>4 475 000</w:t>
            </w:r>
          </w:p>
        </w:tc>
      </w:tr>
    </w:tbl>
    <w:p w14:paraId="5FD226F6" w14:textId="17968A4E" w:rsidR="00B54057" w:rsidRPr="009C4568" w:rsidRDefault="00B96EF0" w:rsidP="00FA1B37">
      <w:pPr>
        <w:rPr>
          <w:rFonts w:ascii="Calibri" w:hAnsi="Calibri"/>
          <w:sz w:val="16"/>
          <w:szCs w:val="18"/>
          <w:lang w:val="en-GB"/>
        </w:rPr>
      </w:pPr>
      <w:r w:rsidRPr="009C4568">
        <w:rPr>
          <w:sz w:val="16"/>
          <w:szCs w:val="20"/>
          <w:lang w:val="en-GB"/>
        </w:rPr>
        <w:t>(</w:t>
      </w:r>
      <w:r w:rsidR="00B54057" w:rsidRPr="009C4568">
        <w:rPr>
          <w:sz w:val="16"/>
          <w:szCs w:val="20"/>
          <w:lang w:val="en-GB"/>
        </w:rPr>
        <w:t>*</w:t>
      </w:r>
      <w:r w:rsidRPr="009C4568">
        <w:rPr>
          <w:sz w:val="16"/>
          <w:szCs w:val="20"/>
          <w:lang w:val="en-GB"/>
        </w:rPr>
        <w:t>)</w:t>
      </w:r>
      <w:r w:rsidR="00B54057" w:rsidRPr="009C4568">
        <w:rPr>
          <w:sz w:val="16"/>
          <w:szCs w:val="20"/>
          <w:lang w:val="en-GB"/>
        </w:rPr>
        <w:t xml:space="preserve"> </w:t>
      </w:r>
      <w:r w:rsidR="00B54057" w:rsidRPr="009C4568">
        <w:rPr>
          <w:rFonts w:cs="Arial"/>
          <w:color w:val="000000"/>
          <w:sz w:val="16"/>
          <w:szCs w:val="16"/>
          <w:shd w:val="clear" w:color="auto" w:fill="FFFFFF"/>
          <w:lang w:val="en-GB"/>
        </w:rPr>
        <w:t xml:space="preserve">All references to Kosovo, whether the territory, </w:t>
      </w:r>
      <w:proofErr w:type="gramStart"/>
      <w:r w:rsidR="00B54057" w:rsidRPr="009C4568">
        <w:rPr>
          <w:rFonts w:cs="Arial"/>
          <w:color w:val="000000"/>
          <w:sz w:val="16"/>
          <w:szCs w:val="16"/>
          <w:shd w:val="clear" w:color="auto" w:fill="FFFFFF"/>
          <w:lang w:val="en-GB"/>
        </w:rPr>
        <w:t>institutions</w:t>
      </w:r>
      <w:proofErr w:type="gramEnd"/>
      <w:r w:rsidR="00B54057" w:rsidRPr="009C4568">
        <w:rPr>
          <w:rFonts w:cs="Arial"/>
          <w:color w:val="000000"/>
          <w:sz w:val="16"/>
          <w:szCs w:val="16"/>
          <w:shd w:val="clear" w:color="auto" w:fill="FFFFFF"/>
          <w:lang w:val="en-GB"/>
        </w:rPr>
        <w:t xml:space="preserve"> or population, in this text shall be understood in full compliance with United Nations Security Council Resolution 1244 and without prejudice to the status of Kosovo.</w:t>
      </w:r>
    </w:p>
    <w:p w14:paraId="129EFBCC" w14:textId="77777777" w:rsidR="009841E0" w:rsidRPr="009C4568" w:rsidRDefault="009841E0" w:rsidP="00FA1B37">
      <w:pPr>
        <w:jc w:val="both"/>
        <w:rPr>
          <w:rFonts w:cs="Arial"/>
          <w:bCs/>
          <w:color w:val="000000" w:themeColor="text1"/>
          <w:szCs w:val="20"/>
          <w:lang w:val="en-GB" w:eastAsia="fr-FR"/>
        </w:rPr>
      </w:pPr>
    </w:p>
    <w:p w14:paraId="60AC9235" w14:textId="05D12D3B"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13.</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 xml:space="preserve">Thus, despite the difficult budgetary context, the Congress has taken the responsibility of managing these </w:t>
      </w:r>
      <w:r w:rsidR="009B334B" w:rsidRPr="009C4568">
        <w:rPr>
          <w:rFonts w:cs="Arial"/>
          <w:bCs/>
          <w:color w:val="000000" w:themeColor="text1"/>
          <w:szCs w:val="20"/>
          <w:lang w:val="en-GB" w:eastAsia="fr-FR"/>
        </w:rPr>
        <w:t xml:space="preserve">additional </w:t>
      </w:r>
      <w:r w:rsidR="000A28BD" w:rsidRPr="009C4568">
        <w:rPr>
          <w:rFonts w:cs="Arial"/>
          <w:bCs/>
          <w:color w:val="000000" w:themeColor="text1"/>
          <w:szCs w:val="20"/>
          <w:lang w:val="en-GB" w:eastAsia="fr-FR"/>
        </w:rPr>
        <w:t xml:space="preserve">financial resources </w:t>
      </w:r>
      <w:proofErr w:type="gramStart"/>
      <w:r w:rsidR="000A28BD" w:rsidRPr="009C4568">
        <w:rPr>
          <w:rFonts w:cs="Arial"/>
          <w:bCs/>
          <w:color w:val="000000" w:themeColor="text1"/>
          <w:szCs w:val="20"/>
          <w:lang w:val="en-GB" w:eastAsia="fr-FR"/>
        </w:rPr>
        <w:t>in order to</w:t>
      </w:r>
      <w:proofErr w:type="gramEnd"/>
      <w:r w:rsidR="000A28BD" w:rsidRPr="009C4568">
        <w:rPr>
          <w:rFonts w:cs="Arial"/>
          <w:bCs/>
          <w:color w:val="000000" w:themeColor="text1"/>
          <w:szCs w:val="20"/>
          <w:lang w:val="en-GB" w:eastAsia="fr-FR"/>
        </w:rPr>
        <w:t xml:space="preserve"> become an operational actor on the ground, in complementarity with its statutory work. Extra budgetary resources are instrumental to the implementation of co-operation activities, which further develop the work of the Congress in the fields of democracy, human rights and the rule of law and contribute to the operational programmes of the Council of Europe.</w:t>
      </w:r>
    </w:p>
    <w:p w14:paraId="72C5B11B" w14:textId="77777777" w:rsidR="009B334B" w:rsidRPr="009C4568" w:rsidRDefault="009B334B" w:rsidP="00FA1B37">
      <w:pPr>
        <w:jc w:val="both"/>
        <w:rPr>
          <w:rFonts w:cs="Arial"/>
          <w:bCs/>
          <w:color w:val="000000" w:themeColor="text1"/>
          <w:szCs w:val="20"/>
          <w:lang w:val="en-GB" w:eastAsia="fr-FR"/>
        </w:rPr>
      </w:pPr>
    </w:p>
    <w:p w14:paraId="5771E713" w14:textId="3A8A1CC7"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14.</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The Congress has successfully manage</w:t>
      </w:r>
      <w:r w:rsidR="00917DF1">
        <w:rPr>
          <w:rFonts w:cs="Arial"/>
          <w:bCs/>
          <w:color w:val="000000" w:themeColor="text1"/>
          <w:szCs w:val="20"/>
          <w:lang w:val="en-GB" w:eastAsia="fr-FR"/>
        </w:rPr>
        <w:t>d</w:t>
      </w:r>
      <w:r w:rsidR="000A28BD" w:rsidRPr="009C4568">
        <w:rPr>
          <w:rFonts w:cs="Arial"/>
          <w:bCs/>
          <w:color w:val="000000" w:themeColor="text1"/>
          <w:szCs w:val="20"/>
          <w:lang w:val="en-GB" w:eastAsia="fr-FR"/>
        </w:rPr>
        <w:t xml:space="preserve"> extra-budgetary resources provided by member States and the European Commission and closely cooperates and develops synergies with other Council of Europe services and field offices where Congress staff members have been recruited. This strategy needs to be continued and reinforced in the coming years. </w:t>
      </w:r>
    </w:p>
    <w:p w14:paraId="47BAAC5A" w14:textId="77777777" w:rsidR="000A28BD" w:rsidRPr="009C4568" w:rsidRDefault="000A28BD" w:rsidP="00FA1B37">
      <w:pPr>
        <w:jc w:val="both"/>
        <w:rPr>
          <w:rFonts w:cs="Arial"/>
          <w:bCs/>
          <w:color w:val="000000" w:themeColor="text1"/>
          <w:szCs w:val="20"/>
          <w:lang w:val="en-GB" w:eastAsia="fr-FR"/>
        </w:rPr>
      </w:pPr>
    </w:p>
    <w:p w14:paraId="5F72DA7A" w14:textId="027D9DE8"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15.</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 xml:space="preserve">The Congress remains committed to contributing in a meaningful way to the Council of Europe output and needs sufficient resources to achieve this objective from its specific situation and unique role within the Organisation. Further cuts in its operational budget and/or its human resources would seriously hamper its ability to carry out this role, its statutory activities and its capacity to respond to the increasing demand by member states for post-monitoring activities, as well as its growing potential as regards co-operation activities, which are closely linked to its statutory activities. </w:t>
      </w:r>
      <w:r w:rsidR="000A28BD" w:rsidRPr="009C4568">
        <w:rPr>
          <w:rFonts w:cs="Arial"/>
          <w:bCs/>
          <w:color w:val="000000" w:themeColor="text1"/>
          <w:szCs w:val="20"/>
          <w:lang w:val="en-GB" w:eastAsia="fr-FR"/>
        </w:rPr>
        <w:cr/>
      </w:r>
    </w:p>
    <w:p w14:paraId="543455BB" w14:textId="7BE7BF9C"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16.</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The Congress also remains committed to contributing to the identification and implementation of the priorities and the programme for the next biennium in the light of the Secretary General’s quadrennial strategic framework and the thematic priorities of the Committee of Ministers presidencies in synergy and complementarity with the intergovernmental sector and the Parliamentary Assembly.</w:t>
      </w:r>
      <w:r w:rsidR="000A28BD" w:rsidRPr="009C4568">
        <w:rPr>
          <w:rFonts w:cs="Arial"/>
          <w:bCs/>
          <w:color w:val="000000" w:themeColor="text1"/>
          <w:szCs w:val="20"/>
          <w:lang w:val="en-GB" w:eastAsia="fr-FR"/>
        </w:rPr>
        <w:cr/>
      </w:r>
    </w:p>
    <w:p w14:paraId="76C9D7D9" w14:textId="3C1D8C86" w:rsidR="000A28BD" w:rsidRPr="009C4568" w:rsidRDefault="00B96EF0" w:rsidP="00FA1B37">
      <w:pPr>
        <w:jc w:val="both"/>
        <w:rPr>
          <w:rFonts w:cs="Arial"/>
          <w:bCs/>
          <w:color w:val="000000" w:themeColor="text1"/>
          <w:szCs w:val="20"/>
          <w:lang w:val="en-GB" w:eastAsia="fr-FR"/>
        </w:rPr>
      </w:pPr>
      <w:r w:rsidRPr="009C4568">
        <w:rPr>
          <w:rFonts w:cs="Arial"/>
          <w:bCs/>
          <w:color w:val="000000" w:themeColor="text1"/>
          <w:szCs w:val="20"/>
          <w:lang w:val="en-GB" w:eastAsia="fr-FR"/>
        </w:rPr>
        <w:t>17.</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It will pursue its reform and focus its activities around its core priorities for the next biennium and will continue implementing activities in order to contribute, at local and regional level, to Council of Europe on-going and new campaigns and specific programmes launched in order to address topical issues. However, in order to successfully carry out its statutory mission and implement its core priorities in respect of the promotion and development of local and regional democracy, the Congress needs to be able to count on a sustainable basis for action, which includes an appropriate level of resources.</w:t>
      </w:r>
      <w:r w:rsidR="000A28BD" w:rsidRPr="009C4568">
        <w:rPr>
          <w:rFonts w:cs="Arial"/>
          <w:bCs/>
          <w:color w:val="000000" w:themeColor="text1"/>
          <w:szCs w:val="20"/>
          <w:lang w:val="en-GB" w:eastAsia="fr-FR"/>
        </w:rPr>
        <w:cr/>
      </w:r>
    </w:p>
    <w:p w14:paraId="386A95C5" w14:textId="4C25E6C7" w:rsidR="000A28BD" w:rsidRPr="009C4568" w:rsidRDefault="00B96EF0" w:rsidP="00FA1B37">
      <w:pPr>
        <w:jc w:val="both"/>
        <w:rPr>
          <w:rFonts w:cs="Arial"/>
          <w:color w:val="000000" w:themeColor="text1"/>
          <w:szCs w:val="20"/>
          <w:lang w:val="en-GB" w:eastAsia="fr-FR"/>
        </w:rPr>
      </w:pPr>
      <w:r w:rsidRPr="009C4568">
        <w:rPr>
          <w:rFonts w:cs="Arial"/>
          <w:bCs/>
          <w:color w:val="000000" w:themeColor="text1"/>
          <w:szCs w:val="20"/>
          <w:lang w:val="en-GB" w:eastAsia="fr-FR"/>
        </w:rPr>
        <w:t>18.</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Against this background, in its recommendation the Congress c</w:t>
      </w:r>
      <w:r w:rsidR="000A28BD" w:rsidRPr="009C4568">
        <w:rPr>
          <w:rFonts w:cs="Arial"/>
          <w:color w:val="000000" w:themeColor="text1"/>
          <w:szCs w:val="20"/>
          <w:lang w:val="en-GB" w:eastAsia="fr-FR"/>
        </w:rPr>
        <w:t>alls on the Committee of Ministers to</w:t>
      </w:r>
      <w:r w:rsidR="000A28BD" w:rsidRPr="009C4568">
        <w:rPr>
          <w:rFonts w:cs="Arial"/>
          <w:bCs/>
          <w:color w:val="000000" w:themeColor="text1"/>
          <w:szCs w:val="20"/>
          <w:lang w:val="en-GB" w:eastAsia="fr-FR"/>
        </w:rPr>
        <w:t xml:space="preserve"> </w:t>
      </w:r>
      <w:r w:rsidR="000A28BD" w:rsidRPr="009C4568">
        <w:rPr>
          <w:rFonts w:cs="Arial"/>
          <w:color w:val="000000" w:themeColor="text1"/>
          <w:szCs w:val="20"/>
          <w:lang w:val="en-GB" w:eastAsia="fr-FR"/>
        </w:rPr>
        <w:t>acknowledge the results achieved and the efforts made by the Congress in increasing its efficiency of the Congress despite a reduced budgetary allocation and significant restrictions in the human resources made available to it.</w:t>
      </w:r>
    </w:p>
    <w:p w14:paraId="6C007CCE" w14:textId="5F7ED150" w:rsidR="000A28BD" w:rsidRDefault="00B96EF0" w:rsidP="00FA1B37">
      <w:pPr>
        <w:jc w:val="both"/>
        <w:rPr>
          <w:rFonts w:cs="Arial"/>
          <w:color w:val="000000" w:themeColor="text1"/>
          <w:szCs w:val="20"/>
          <w:lang w:val="en-GB" w:eastAsia="fr-FR"/>
        </w:rPr>
      </w:pPr>
      <w:r w:rsidRPr="009C4568">
        <w:rPr>
          <w:rFonts w:cs="Arial"/>
          <w:bCs/>
          <w:color w:val="000000" w:themeColor="text1"/>
          <w:szCs w:val="20"/>
          <w:lang w:val="en-GB" w:eastAsia="fr-FR"/>
        </w:rPr>
        <w:lastRenderedPageBreak/>
        <w:t>19.</w:t>
      </w:r>
      <w:r w:rsidRPr="009C4568">
        <w:rPr>
          <w:rFonts w:cs="Arial"/>
          <w:bCs/>
          <w:color w:val="000000" w:themeColor="text1"/>
          <w:szCs w:val="20"/>
          <w:lang w:val="en-GB" w:eastAsia="fr-FR"/>
        </w:rPr>
        <w:tab/>
      </w:r>
      <w:r w:rsidR="000A28BD" w:rsidRPr="009C4568">
        <w:rPr>
          <w:rFonts w:cs="Arial"/>
          <w:bCs/>
          <w:color w:val="000000" w:themeColor="text1"/>
          <w:szCs w:val="20"/>
          <w:lang w:val="en-GB" w:eastAsia="fr-FR"/>
        </w:rPr>
        <w:t xml:space="preserve">It highlights the importance of </w:t>
      </w:r>
      <w:r w:rsidR="000A28BD" w:rsidRPr="009C4568">
        <w:rPr>
          <w:rFonts w:cs="Arial"/>
          <w:color w:val="000000" w:themeColor="text1"/>
          <w:szCs w:val="20"/>
          <w:lang w:val="en-GB" w:eastAsia="fr-FR"/>
        </w:rPr>
        <w:t xml:space="preserve">ensuring consistency between the priorities identified by the Congress and its budgetary allocations in order to achieve critical mass and a real impact and </w:t>
      </w:r>
      <w:r w:rsidR="000A28BD" w:rsidRPr="009C4568">
        <w:rPr>
          <w:rFonts w:cs="Arial"/>
          <w:bCs/>
          <w:color w:val="000000" w:themeColor="text1"/>
          <w:szCs w:val="20"/>
          <w:lang w:val="en-GB" w:eastAsia="fr-FR"/>
        </w:rPr>
        <w:t>making best use of the political and operational capacities of the Congress and its Secretariat to focus and concentrate all activities of the Council of Europe targeting local and regional authorities and their political representatives</w:t>
      </w:r>
      <w:r w:rsidR="000A28BD" w:rsidRPr="009C4568">
        <w:rPr>
          <w:rFonts w:cs="Arial"/>
          <w:color w:val="000000" w:themeColor="text1"/>
          <w:szCs w:val="20"/>
          <w:lang w:val="en-GB" w:eastAsia="fr-FR"/>
        </w:rPr>
        <w:t>.</w:t>
      </w:r>
    </w:p>
    <w:p w14:paraId="1F30CDCB" w14:textId="77777777" w:rsidR="00917DF1" w:rsidRPr="009C4568" w:rsidRDefault="00917DF1" w:rsidP="00FA1B37">
      <w:pPr>
        <w:jc w:val="both"/>
        <w:rPr>
          <w:rFonts w:cs="Arial"/>
          <w:color w:val="000000" w:themeColor="text1"/>
          <w:szCs w:val="20"/>
          <w:lang w:val="en-GB" w:eastAsia="fr-FR"/>
        </w:rPr>
      </w:pPr>
    </w:p>
    <w:p w14:paraId="69C0EDA9" w14:textId="2E53B585" w:rsidR="000A28BD" w:rsidRDefault="00B96EF0" w:rsidP="00FA1B37">
      <w:pPr>
        <w:jc w:val="both"/>
        <w:rPr>
          <w:rFonts w:cs="Arial"/>
          <w:bCs/>
          <w:color w:val="000000" w:themeColor="text1"/>
          <w:szCs w:val="20"/>
          <w:lang w:val="en-GB" w:eastAsia="fr-FR"/>
        </w:rPr>
      </w:pPr>
      <w:r w:rsidRPr="009C4568">
        <w:rPr>
          <w:rFonts w:cs="Arial"/>
          <w:color w:val="000000" w:themeColor="text1"/>
          <w:szCs w:val="20"/>
          <w:lang w:val="en-GB" w:eastAsia="fr-FR"/>
        </w:rPr>
        <w:t>20.</w:t>
      </w:r>
      <w:r w:rsidRPr="009C4568">
        <w:rPr>
          <w:rFonts w:cs="Arial"/>
          <w:color w:val="000000" w:themeColor="text1"/>
          <w:szCs w:val="20"/>
          <w:lang w:val="en-GB" w:eastAsia="fr-FR"/>
        </w:rPr>
        <w:tab/>
      </w:r>
      <w:r w:rsidR="000A28BD" w:rsidRPr="009C4568">
        <w:rPr>
          <w:rFonts w:cs="Arial"/>
          <w:color w:val="000000" w:themeColor="text1"/>
          <w:szCs w:val="20"/>
          <w:lang w:val="en-GB" w:eastAsia="fr-FR"/>
        </w:rPr>
        <w:t>It further calls for an operational budget and human resources to the Congress for the biennium 2022-2023 commensurate with the requirements of its institutional functioning as well as of its statutory, institutional, monitoring, thematic and advisory tasks</w:t>
      </w:r>
      <w:r w:rsidR="000A28BD" w:rsidRPr="009C4568">
        <w:rPr>
          <w:rFonts w:cs="Arial"/>
          <w:bCs/>
          <w:color w:val="000000" w:themeColor="text1"/>
          <w:szCs w:val="20"/>
          <w:lang w:val="en-GB" w:eastAsia="fr-FR"/>
        </w:rPr>
        <w:t>.</w:t>
      </w:r>
    </w:p>
    <w:p w14:paraId="5C6781D0" w14:textId="77777777" w:rsidR="00917DF1" w:rsidRPr="009C4568" w:rsidRDefault="00917DF1" w:rsidP="00FA1B37">
      <w:pPr>
        <w:jc w:val="both"/>
        <w:rPr>
          <w:rFonts w:cs="Arial"/>
          <w:bCs/>
          <w:color w:val="000000" w:themeColor="text1"/>
          <w:szCs w:val="20"/>
          <w:lang w:val="en-GB" w:eastAsia="fr-FR"/>
        </w:rPr>
      </w:pPr>
    </w:p>
    <w:p w14:paraId="296A4BEE" w14:textId="09EBE1E1" w:rsidR="000A28BD" w:rsidRDefault="00B96EF0" w:rsidP="00FA1B37">
      <w:pPr>
        <w:jc w:val="both"/>
        <w:rPr>
          <w:rFonts w:cs="Arial"/>
          <w:color w:val="000000" w:themeColor="text1"/>
          <w:szCs w:val="20"/>
          <w:lang w:val="en-GB" w:eastAsia="fr-FR"/>
        </w:rPr>
      </w:pPr>
      <w:r w:rsidRPr="009C4568">
        <w:rPr>
          <w:rFonts w:cs="Arial"/>
          <w:color w:val="000000" w:themeColor="text1"/>
          <w:szCs w:val="20"/>
          <w:lang w:val="en-GB" w:eastAsia="fr-FR"/>
        </w:rPr>
        <w:t>21.</w:t>
      </w:r>
      <w:r w:rsidRPr="009C4568">
        <w:rPr>
          <w:rFonts w:cs="Arial"/>
          <w:color w:val="000000" w:themeColor="text1"/>
          <w:szCs w:val="20"/>
          <w:lang w:val="en-GB" w:eastAsia="fr-FR"/>
        </w:rPr>
        <w:tab/>
      </w:r>
      <w:r w:rsidR="000A28BD" w:rsidRPr="009C4568">
        <w:rPr>
          <w:rFonts w:cs="Arial"/>
          <w:color w:val="000000" w:themeColor="text1"/>
          <w:szCs w:val="20"/>
          <w:lang w:val="en-GB" w:eastAsia="fr-FR"/>
        </w:rPr>
        <w:t>More specifically i</w:t>
      </w:r>
      <w:r w:rsidR="009B334B" w:rsidRPr="009C4568">
        <w:rPr>
          <w:rFonts w:cs="Arial"/>
          <w:color w:val="000000" w:themeColor="text1"/>
          <w:szCs w:val="20"/>
          <w:lang w:val="en-GB" w:eastAsia="fr-FR"/>
        </w:rPr>
        <w:t>t</w:t>
      </w:r>
      <w:r w:rsidR="000A28BD" w:rsidRPr="009C4568">
        <w:rPr>
          <w:rFonts w:cs="Arial"/>
          <w:color w:val="000000" w:themeColor="text1"/>
          <w:szCs w:val="20"/>
          <w:lang w:val="en-GB" w:eastAsia="fr-FR"/>
        </w:rPr>
        <w:t xml:space="preserve"> call</w:t>
      </w:r>
      <w:r w:rsidR="009B334B" w:rsidRPr="009C4568">
        <w:rPr>
          <w:rFonts w:cs="Arial"/>
          <w:color w:val="000000" w:themeColor="text1"/>
          <w:szCs w:val="20"/>
          <w:lang w:val="en-GB" w:eastAsia="fr-FR"/>
        </w:rPr>
        <w:t>s</w:t>
      </w:r>
      <w:r w:rsidR="000A28BD" w:rsidRPr="009C4568">
        <w:rPr>
          <w:rFonts w:cs="Arial"/>
          <w:color w:val="000000" w:themeColor="text1"/>
          <w:szCs w:val="20"/>
          <w:lang w:val="en-GB" w:eastAsia="fr-FR"/>
        </w:rPr>
        <w:t xml:space="preserve"> on the Committee of Ministers to include the Congress monitoring of the ECLSG in the exceptional measures scheme to address the delays resulting from the Covid-19 health crisis so as to reduce delays and prevent further increases in the monitoring backlog.</w:t>
      </w:r>
    </w:p>
    <w:p w14:paraId="39453BFF" w14:textId="77777777" w:rsidR="00917DF1" w:rsidRPr="009C4568" w:rsidRDefault="00917DF1" w:rsidP="00FA1B37">
      <w:pPr>
        <w:jc w:val="both"/>
        <w:rPr>
          <w:rFonts w:cs="Arial"/>
          <w:color w:val="000000" w:themeColor="text1"/>
          <w:szCs w:val="20"/>
          <w:lang w:val="en-GB" w:eastAsia="fr-FR"/>
        </w:rPr>
      </w:pPr>
    </w:p>
    <w:p w14:paraId="6DEFB3A3" w14:textId="301B7583" w:rsidR="000A28BD" w:rsidRDefault="00B96EF0" w:rsidP="00FA1B37">
      <w:pPr>
        <w:jc w:val="both"/>
        <w:rPr>
          <w:rFonts w:cs="Arial"/>
          <w:color w:val="000000" w:themeColor="text1"/>
          <w:szCs w:val="20"/>
          <w:lang w:val="en-GB" w:eastAsia="fr-FR"/>
        </w:rPr>
      </w:pPr>
      <w:r w:rsidRPr="009C4568">
        <w:rPr>
          <w:rFonts w:cs="Arial"/>
          <w:color w:val="000000" w:themeColor="text1"/>
          <w:szCs w:val="20"/>
          <w:lang w:val="en-GB" w:eastAsia="fr-FR"/>
        </w:rPr>
        <w:t>22.</w:t>
      </w:r>
      <w:r w:rsidRPr="009C4568">
        <w:rPr>
          <w:rFonts w:cs="Arial"/>
          <w:color w:val="000000" w:themeColor="text1"/>
          <w:szCs w:val="20"/>
          <w:lang w:val="en-GB" w:eastAsia="fr-FR"/>
        </w:rPr>
        <w:tab/>
      </w:r>
      <w:r w:rsidR="000A28BD" w:rsidRPr="009C4568">
        <w:rPr>
          <w:rFonts w:cs="Arial"/>
          <w:color w:val="000000" w:themeColor="text1"/>
          <w:szCs w:val="20"/>
          <w:lang w:val="en-GB" w:eastAsia="fr-FR"/>
        </w:rPr>
        <w:t>In line with increasing importance of extra-budgetary resources and the budgetary challenges described above, it call</w:t>
      </w:r>
      <w:r w:rsidR="009B334B" w:rsidRPr="009C4568">
        <w:rPr>
          <w:rFonts w:cs="Arial"/>
          <w:color w:val="000000" w:themeColor="text1"/>
          <w:szCs w:val="20"/>
          <w:lang w:val="en-GB" w:eastAsia="fr-FR"/>
        </w:rPr>
        <w:t>s</w:t>
      </w:r>
      <w:r w:rsidR="000A28BD" w:rsidRPr="009C4568">
        <w:rPr>
          <w:rFonts w:cs="Arial"/>
          <w:color w:val="000000" w:themeColor="text1"/>
          <w:szCs w:val="20"/>
          <w:lang w:val="en-GB" w:eastAsia="fr-FR"/>
        </w:rPr>
        <w:t xml:space="preserve"> on member States to make voluntary contributions for concrete operational activities and second officials to the Congress Secretariat.</w:t>
      </w:r>
    </w:p>
    <w:p w14:paraId="2877EE32" w14:textId="77777777" w:rsidR="00917DF1" w:rsidRPr="009C4568" w:rsidRDefault="00917DF1" w:rsidP="00FA1B37">
      <w:pPr>
        <w:jc w:val="both"/>
        <w:rPr>
          <w:rFonts w:cs="Arial"/>
          <w:color w:val="000000" w:themeColor="text1"/>
          <w:szCs w:val="20"/>
          <w:lang w:val="en-GB" w:eastAsia="fr-FR"/>
        </w:rPr>
      </w:pPr>
    </w:p>
    <w:p w14:paraId="5A3B4A42" w14:textId="21C1933A" w:rsidR="000A28BD" w:rsidRDefault="00B96EF0" w:rsidP="00917DF1">
      <w:pPr>
        <w:jc w:val="both"/>
        <w:rPr>
          <w:rFonts w:cs="Arial"/>
          <w:bCs/>
          <w:color w:val="000000" w:themeColor="text1"/>
          <w:szCs w:val="20"/>
          <w:lang w:val="en-GB" w:eastAsia="fr-FR"/>
        </w:rPr>
      </w:pPr>
      <w:r w:rsidRPr="009C4568">
        <w:rPr>
          <w:rFonts w:cs="Arial"/>
          <w:color w:val="000000" w:themeColor="text1"/>
          <w:szCs w:val="20"/>
          <w:lang w:val="en-GB" w:eastAsia="fr-FR"/>
        </w:rPr>
        <w:t>23.</w:t>
      </w:r>
      <w:r w:rsidRPr="009C4568">
        <w:rPr>
          <w:rFonts w:cs="Arial"/>
          <w:color w:val="000000" w:themeColor="text1"/>
          <w:szCs w:val="20"/>
          <w:lang w:val="en-GB" w:eastAsia="fr-FR"/>
        </w:rPr>
        <w:tab/>
      </w:r>
      <w:r w:rsidR="000A28BD" w:rsidRPr="009C4568">
        <w:rPr>
          <w:rFonts w:cs="Arial"/>
          <w:color w:val="000000" w:themeColor="text1"/>
          <w:szCs w:val="20"/>
          <w:lang w:val="en-GB" w:eastAsia="fr-FR"/>
        </w:rPr>
        <w:t xml:space="preserve">Finally, it calls </w:t>
      </w:r>
      <w:r w:rsidR="009B334B" w:rsidRPr="009C4568">
        <w:rPr>
          <w:rFonts w:cs="Arial"/>
          <w:color w:val="000000" w:themeColor="text1"/>
          <w:szCs w:val="20"/>
          <w:lang w:val="en-GB" w:eastAsia="fr-FR"/>
        </w:rPr>
        <w:t xml:space="preserve">on </w:t>
      </w:r>
      <w:r w:rsidR="000A28BD" w:rsidRPr="009C4568">
        <w:rPr>
          <w:rFonts w:cs="Arial"/>
          <w:color w:val="000000" w:themeColor="text1"/>
          <w:szCs w:val="20"/>
          <w:lang w:val="en-GB" w:eastAsia="fr-FR"/>
        </w:rPr>
        <w:t xml:space="preserve">the Secretary General of the Council of Europe to include in the draft programme and budget for the biennium 2022-2023 a budgetary envelope for the Congress which will fully recognise its contribution to the Council of Europe priorities as a monitoring body and the pan-European promoter of territorial democracy, that encourages devolution and debates and exchanges of good practices among local and regional elected peers on our societies’ major topical issues. </w:t>
      </w:r>
      <w:r w:rsidR="003D45F8" w:rsidRPr="009C4568">
        <w:rPr>
          <w:rFonts w:cs="Arial"/>
          <w:color w:val="000000" w:themeColor="text1"/>
          <w:szCs w:val="20"/>
          <w:lang w:val="en-GB" w:eastAsia="fr-FR"/>
        </w:rPr>
        <w:t xml:space="preserve">And </w:t>
      </w:r>
      <w:r w:rsidR="000A28BD" w:rsidRPr="009C4568">
        <w:rPr>
          <w:rFonts w:cs="Arial"/>
          <w:bCs/>
          <w:color w:val="000000" w:themeColor="text1"/>
          <w:szCs w:val="20"/>
          <w:lang w:val="en-GB" w:eastAsia="fr-FR"/>
        </w:rPr>
        <w:t>calls on the Committee of Ministers to maintain the zero real growth principle and to bear in mind the risks and for the Council of Europe as a whole, and for the Congress in particular, of a budget for the next biennium and beyond based upon a zero nominal growth principle as compared to at least a zero real growth principle.</w:t>
      </w:r>
    </w:p>
    <w:p w14:paraId="1A39CE65" w14:textId="77777777" w:rsidR="00917DF1" w:rsidRPr="009C4568" w:rsidRDefault="00917DF1" w:rsidP="00917DF1">
      <w:pPr>
        <w:jc w:val="both"/>
        <w:rPr>
          <w:rFonts w:cs="Arial"/>
          <w:bCs/>
          <w:color w:val="000000" w:themeColor="text1"/>
          <w:szCs w:val="20"/>
          <w:lang w:val="en-GB" w:eastAsia="fr-FR"/>
        </w:rPr>
      </w:pPr>
    </w:p>
    <w:p w14:paraId="3926B536" w14:textId="77777777" w:rsidR="003960FB" w:rsidRPr="009C4568" w:rsidRDefault="003960FB" w:rsidP="00FA1B37">
      <w:pPr>
        <w:jc w:val="both"/>
        <w:rPr>
          <w:rFonts w:cs="Arial"/>
          <w:bCs/>
          <w:color w:val="000000" w:themeColor="text1"/>
          <w:szCs w:val="20"/>
          <w:lang w:val="en-GB" w:eastAsia="fr-FR"/>
        </w:rPr>
        <w:sectPr w:rsidR="003960FB" w:rsidRPr="009C4568" w:rsidSect="00FA1B37">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pPr>
    </w:p>
    <w:p w14:paraId="563DC17D" w14:textId="6D6C1E63" w:rsidR="00A060CC" w:rsidRPr="009C4568" w:rsidRDefault="00492CA8" w:rsidP="00FA1B37">
      <w:pPr>
        <w:jc w:val="center"/>
        <w:rPr>
          <w:rFonts w:cs="Arial"/>
          <w:b/>
          <w:color w:val="000000" w:themeColor="text1"/>
          <w:szCs w:val="20"/>
          <w:lang w:val="en-GB" w:eastAsia="fr-FR"/>
        </w:rPr>
      </w:pPr>
      <w:r w:rsidRPr="009C4568">
        <w:rPr>
          <w:rFonts w:cs="Arial"/>
          <w:b/>
          <w:color w:val="000000" w:themeColor="text1"/>
          <w:szCs w:val="20"/>
          <w:lang w:val="en-GB" w:eastAsia="fr-FR"/>
        </w:rPr>
        <w:lastRenderedPageBreak/>
        <w:t>APPENDIX</w:t>
      </w:r>
    </w:p>
    <w:p w14:paraId="7679D860" w14:textId="3020BBDB" w:rsidR="00F36A23" w:rsidRPr="009C4568" w:rsidRDefault="007F5BE3" w:rsidP="00FA1B37">
      <w:pPr>
        <w:rPr>
          <w:rFonts w:cs="Arial"/>
          <w:b/>
          <w:color w:val="000000" w:themeColor="text1"/>
          <w:szCs w:val="20"/>
          <w:lang w:val="en-GB" w:eastAsia="fr-FR"/>
        </w:rPr>
      </w:pPr>
      <w:r w:rsidRPr="009C4568">
        <w:rPr>
          <w:rFonts w:cs="Arial"/>
          <w:b/>
          <w:noProof/>
          <w:color w:val="000000" w:themeColor="text1"/>
          <w:szCs w:val="20"/>
          <w:lang w:val="en-GB" w:eastAsia="fr-FR"/>
        </w:rPr>
        <mc:AlternateContent>
          <mc:Choice Requires="wps">
            <w:drawing>
              <wp:anchor distT="45720" distB="45720" distL="114300" distR="114300" simplePos="0" relativeHeight="251659264" behindDoc="0" locked="0" layoutInCell="1" allowOverlap="1" wp14:anchorId="57FA0BC6" wp14:editId="2FA1423C">
                <wp:simplePos x="0" y="0"/>
                <wp:positionH relativeFrom="margin">
                  <wp:posOffset>-71755</wp:posOffset>
                </wp:positionH>
                <wp:positionV relativeFrom="paragraph">
                  <wp:posOffset>234950</wp:posOffset>
                </wp:positionV>
                <wp:extent cx="9384665" cy="3474720"/>
                <wp:effectExtent l="0" t="0" r="26035" b="11430"/>
                <wp:wrapSquare wrapText="bothSides"/>
                <wp:docPr id="2" name="Text Box 2"/>
                <wp:cNvGraphicFramePr/>
                <a:graphic xmlns:a="http://schemas.openxmlformats.org/drawingml/2006/main">
                  <a:graphicData uri="http://schemas.microsoft.com/office/word/2010/wordprocessingShape">
                    <wps:wsp>
                      <wps:cNvSpPr txBox="1"/>
                      <wps:spPr>
                        <a:xfrm>
                          <a:off x="0" y="0"/>
                          <a:ext cx="9384665" cy="3474720"/>
                        </a:xfrm>
                        <a:prstGeom prst="rect">
                          <a:avLst/>
                        </a:prstGeom>
                        <a:solidFill>
                          <a:prstClr val="white"/>
                        </a:solidFill>
                        <a:ln w="6350">
                          <a:solidFill>
                            <a:schemeClr val="bg1"/>
                          </a:solidFill>
                        </a:ln>
                      </wps:spPr>
                      <wps:txbx>
                        <w:txbxContent>
                          <w:tbl>
                            <w:tblPr>
                              <w:tblW w:w="14540" w:type="dxa"/>
                              <w:tblCellMar>
                                <w:top w:w="15" w:type="dxa"/>
                                <w:left w:w="15" w:type="dxa"/>
                                <w:bottom w:w="15" w:type="dxa"/>
                                <w:right w:w="15" w:type="dxa"/>
                              </w:tblCellMar>
                              <w:tblLook w:val="04A0" w:firstRow="1" w:lastRow="0" w:firstColumn="1" w:lastColumn="0" w:noHBand="0" w:noVBand="1"/>
                            </w:tblPr>
                            <w:tblGrid>
                              <w:gridCol w:w="1484"/>
                              <w:gridCol w:w="1058"/>
                              <w:gridCol w:w="1059"/>
                              <w:gridCol w:w="1059"/>
                              <w:gridCol w:w="1235"/>
                              <w:gridCol w:w="1235"/>
                              <w:gridCol w:w="1235"/>
                              <w:gridCol w:w="1235"/>
                              <w:gridCol w:w="1235"/>
                              <w:gridCol w:w="1235"/>
                              <w:gridCol w:w="1235"/>
                              <w:gridCol w:w="1235"/>
                            </w:tblGrid>
                            <w:tr w:rsidR="000A28BD" w:rsidRPr="00CC1CBF" w14:paraId="700949C7" w14:textId="77777777" w:rsidTr="000A28BD">
                              <w:trPr>
                                <w:trHeight w:val="300"/>
                              </w:trPr>
                              <w:tc>
                                <w:tcPr>
                                  <w:tcW w:w="14540" w:type="dxa"/>
                                  <w:gridSpan w:val="12"/>
                                  <w:tcBorders>
                                    <w:top w:val="nil"/>
                                    <w:left w:val="nil"/>
                                    <w:bottom w:val="single" w:sz="4" w:space="0" w:color="505050"/>
                                    <w:right w:val="nil"/>
                                  </w:tcBorders>
                                  <w:vAlign w:val="center"/>
                                  <w:hideMark/>
                                </w:tcPr>
                                <w:p w14:paraId="12B6207E" w14:textId="77777777" w:rsidR="000A28BD" w:rsidRPr="001F7421" w:rsidRDefault="000A28BD" w:rsidP="00F36A23">
                                  <w:pPr>
                                    <w:rPr>
                                      <w:rFonts w:cs="Arial"/>
                                      <w:b/>
                                      <w:bCs/>
                                      <w:color w:val="000000"/>
                                      <w:sz w:val="18"/>
                                      <w:szCs w:val="18"/>
                                      <w:lang w:val="en-GB" w:eastAsia="en-GB"/>
                                    </w:rPr>
                                  </w:pPr>
                                  <w:r w:rsidRPr="001F7421">
                                    <w:rPr>
                                      <w:rFonts w:cs="Arial"/>
                                      <w:b/>
                                      <w:bCs/>
                                      <w:color w:val="000000"/>
                                      <w:sz w:val="18"/>
                                      <w:szCs w:val="18"/>
                                      <w:lang w:val="en-GB" w:eastAsia="en-GB"/>
                                    </w:rPr>
                                    <w:t>Table 1 - Evolution of human resources within the Congress Secretariat</w:t>
                                  </w:r>
                                </w:p>
                              </w:tc>
                            </w:tr>
                            <w:tr w:rsidR="000A28BD" w:rsidRPr="00B1137E" w14:paraId="1425C57C"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60467D" w14:textId="77777777" w:rsidR="000A28BD" w:rsidRPr="001F7421" w:rsidRDefault="000A28BD" w:rsidP="00F36A23">
                                  <w:pPr>
                                    <w:rPr>
                                      <w:rFonts w:cs="Arial"/>
                                      <w:b/>
                                      <w:bCs/>
                                      <w:color w:val="000000"/>
                                      <w:sz w:val="18"/>
                                      <w:szCs w:val="18"/>
                                      <w:lang w:val="en-GB"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1B7CF22B"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3631D6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C6C0B0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F0DD9F"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E72E5D0"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E76097"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F71366D"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541EEE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D77F9B3"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B32EA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B129D3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2020</w:t>
                                  </w:r>
                                </w:p>
                              </w:tc>
                            </w:tr>
                            <w:tr w:rsidR="000A28BD" w:rsidRPr="00B1137E" w14:paraId="252C4FB9"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815E79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Posts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B63230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544088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E08115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68DF87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F81E07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48D435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A5E5D0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23439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3AE6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9A5622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8B364B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r>
                            <w:tr w:rsidR="000A28BD" w:rsidRPr="00B1137E" w14:paraId="4AACB168"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FB34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Positions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314AA8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ADFCA1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65909FB"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0C76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A4EF03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1617AF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3B7368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B419A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4A33D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7B3987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FEE0E6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r>
                            <w:tr w:rsidR="000A28BD" w:rsidRPr="00B1137E" w14:paraId="67F027C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E1ED10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Total</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F44CE4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47</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DA98AF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46</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C4559D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9519E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20E6EC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EBBCDC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5D2728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580B56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5BD179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4026B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21A59B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r>
                            <w:tr w:rsidR="000A28BD" w:rsidRPr="00B1137E" w14:paraId="56A6F55A" w14:textId="77777777" w:rsidTr="000A28BD">
                              <w:trPr>
                                <w:trHeight w:val="300"/>
                              </w:trPr>
                              <w:tc>
                                <w:tcPr>
                                  <w:tcW w:w="2542" w:type="dxa"/>
                                  <w:gridSpan w:val="2"/>
                                  <w:tcBorders>
                                    <w:top w:val="nil"/>
                                    <w:left w:val="nil"/>
                                    <w:bottom w:val="nil"/>
                                    <w:right w:val="nil"/>
                                  </w:tcBorders>
                                  <w:vAlign w:val="center"/>
                                  <w:hideMark/>
                                </w:tcPr>
                                <w:p w14:paraId="0332F1E3" w14:textId="77777777" w:rsidR="000A28BD" w:rsidRPr="00EC254A" w:rsidRDefault="000A28BD" w:rsidP="00F36A23">
                                  <w:pPr>
                                    <w:rPr>
                                      <w:rFonts w:cs="Arial"/>
                                      <w:color w:val="000000"/>
                                      <w:sz w:val="18"/>
                                      <w:szCs w:val="18"/>
                                      <w:lang w:val="fr-FR" w:eastAsia="en-GB"/>
                                    </w:rPr>
                                  </w:pPr>
                                  <w:r w:rsidRPr="00B1137E">
                                    <w:rPr>
                                      <w:rFonts w:cs="Arial"/>
                                      <w:color w:val="000000"/>
                                      <w:sz w:val="18"/>
                                      <w:szCs w:val="18"/>
                                      <w:lang w:eastAsia="en-GB"/>
                                    </w:rPr>
                                    <w:t>(*) including 2 frozen posts</w:t>
                                  </w:r>
                                  <w:r>
                                    <w:rPr>
                                      <w:rFonts w:cs="Arial"/>
                                      <w:color w:val="000000"/>
                                      <w:sz w:val="18"/>
                                      <w:szCs w:val="18"/>
                                      <w:lang w:val="fr-FR" w:eastAsia="en-GB"/>
                                    </w:rPr>
                                    <w:t>.</w:t>
                                  </w:r>
                                </w:p>
                              </w:tc>
                              <w:tc>
                                <w:tcPr>
                                  <w:tcW w:w="1059" w:type="dxa"/>
                                  <w:tcBorders>
                                    <w:top w:val="nil"/>
                                    <w:left w:val="nil"/>
                                    <w:bottom w:val="nil"/>
                                    <w:right w:val="nil"/>
                                  </w:tcBorders>
                                  <w:vAlign w:val="center"/>
                                  <w:hideMark/>
                                </w:tcPr>
                                <w:p w14:paraId="547636DA" w14:textId="77777777" w:rsidR="000A28BD" w:rsidRPr="00B1137E" w:rsidRDefault="000A28BD" w:rsidP="00F36A23">
                                  <w:pPr>
                                    <w:rPr>
                                      <w:rFonts w:cs="Arial"/>
                                      <w:color w:val="000000"/>
                                      <w:sz w:val="18"/>
                                      <w:szCs w:val="18"/>
                                      <w:lang w:eastAsia="en-GB"/>
                                    </w:rPr>
                                  </w:pPr>
                                </w:p>
                              </w:tc>
                              <w:tc>
                                <w:tcPr>
                                  <w:tcW w:w="1059" w:type="dxa"/>
                                  <w:tcBorders>
                                    <w:top w:val="nil"/>
                                    <w:left w:val="nil"/>
                                    <w:bottom w:val="nil"/>
                                    <w:right w:val="nil"/>
                                  </w:tcBorders>
                                  <w:vAlign w:val="center"/>
                                  <w:hideMark/>
                                </w:tcPr>
                                <w:p w14:paraId="56233B8A"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20AFEEA8"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18636E7D"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992618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FB3CFF5"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703DBD06"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0B8972EA"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30A257E"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274D2C3D" w14:textId="77777777" w:rsidR="000A28BD" w:rsidRPr="00B1137E" w:rsidRDefault="000A28BD" w:rsidP="00F36A23">
                                  <w:pPr>
                                    <w:rPr>
                                      <w:szCs w:val="20"/>
                                      <w:lang w:eastAsia="en-GB"/>
                                    </w:rPr>
                                  </w:pPr>
                                </w:p>
                              </w:tc>
                            </w:tr>
                            <w:tr w:rsidR="000A28BD" w:rsidRPr="00B1137E" w14:paraId="32D5CB66" w14:textId="77777777" w:rsidTr="000A28BD">
                              <w:trPr>
                                <w:trHeight w:val="300"/>
                              </w:trPr>
                              <w:tc>
                                <w:tcPr>
                                  <w:tcW w:w="1484" w:type="dxa"/>
                                  <w:tcBorders>
                                    <w:top w:val="nil"/>
                                    <w:left w:val="nil"/>
                                    <w:bottom w:val="nil"/>
                                    <w:right w:val="nil"/>
                                  </w:tcBorders>
                                  <w:vAlign w:val="center"/>
                                  <w:hideMark/>
                                </w:tcPr>
                                <w:p w14:paraId="5E1F6BB0" w14:textId="77777777" w:rsidR="000A28BD" w:rsidRPr="00B1137E" w:rsidRDefault="000A28BD" w:rsidP="00F36A23">
                                  <w:pPr>
                                    <w:rPr>
                                      <w:szCs w:val="20"/>
                                      <w:lang w:eastAsia="en-GB"/>
                                    </w:rPr>
                                  </w:pPr>
                                </w:p>
                              </w:tc>
                              <w:tc>
                                <w:tcPr>
                                  <w:tcW w:w="1058" w:type="dxa"/>
                                  <w:tcBorders>
                                    <w:top w:val="nil"/>
                                    <w:left w:val="nil"/>
                                    <w:bottom w:val="nil"/>
                                    <w:right w:val="nil"/>
                                  </w:tcBorders>
                                  <w:vAlign w:val="center"/>
                                  <w:hideMark/>
                                </w:tcPr>
                                <w:p w14:paraId="767331A6" w14:textId="77777777" w:rsidR="000A28BD" w:rsidRPr="00B1137E" w:rsidRDefault="000A28BD" w:rsidP="00F36A23">
                                  <w:pPr>
                                    <w:rPr>
                                      <w:szCs w:val="20"/>
                                      <w:lang w:eastAsia="en-GB"/>
                                    </w:rPr>
                                  </w:pPr>
                                </w:p>
                              </w:tc>
                              <w:tc>
                                <w:tcPr>
                                  <w:tcW w:w="1059" w:type="dxa"/>
                                  <w:tcBorders>
                                    <w:top w:val="nil"/>
                                    <w:left w:val="nil"/>
                                    <w:bottom w:val="nil"/>
                                    <w:right w:val="nil"/>
                                  </w:tcBorders>
                                  <w:vAlign w:val="center"/>
                                  <w:hideMark/>
                                </w:tcPr>
                                <w:p w14:paraId="3C44B107" w14:textId="77777777" w:rsidR="000A28BD" w:rsidRPr="00B1137E" w:rsidRDefault="000A28BD" w:rsidP="00F36A23">
                                  <w:pPr>
                                    <w:rPr>
                                      <w:szCs w:val="20"/>
                                      <w:lang w:eastAsia="en-GB"/>
                                    </w:rPr>
                                  </w:pPr>
                                </w:p>
                              </w:tc>
                              <w:tc>
                                <w:tcPr>
                                  <w:tcW w:w="1059" w:type="dxa"/>
                                  <w:tcBorders>
                                    <w:top w:val="nil"/>
                                    <w:left w:val="nil"/>
                                    <w:bottom w:val="nil"/>
                                    <w:right w:val="nil"/>
                                  </w:tcBorders>
                                  <w:vAlign w:val="center"/>
                                  <w:hideMark/>
                                </w:tcPr>
                                <w:p w14:paraId="32483FF9"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18CAF28D"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CC7BC73"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55956E9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60C005B2"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41A76703"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4E27C6C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67011D86"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0D69318" w14:textId="77777777" w:rsidR="000A28BD" w:rsidRPr="00B1137E" w:rsidRDefault="000A28BD" w:rsidP="00F36A23">
                                  <w:pPr>
                                    <w:rPr>
                                      <w:szCs w:val="20"/>
                                      <w:lang w:eastAsia="en-GB"/>
                                    </w:rPr>
                                  </w:pPr>
                                </w:p>
                              </w:tc>
                            </w:tr>
                            <w:tr w:rsidR="000A28BD" w:rsidRPr="00CC1CBF" w14:paraId="540FC3D1" w14:textId="77777777" w:rsidTr="000A28BD">
                              <w:trPr>
                                <w:trHeight w:val="300"/>
                              </w:trPr>
                              <w:tc>
                                <w:tcPr>
                                  <w:tcW w:w="14540" w:type="dxa"/>
                                  <w:gridSpan w:val="12"/>
                                  <w:tcBorders>
                                    <w:top w:val="nil"/>
                                    <w:left w:val="nil"/>
                                    <w:bottom w:val="single" w:sz="4" w:space="0" w:color="505050"/>
                                    <w:right w:val="nil"/>
                                  </w:tcBorders>
                                  <w:vAlign w:val="center"/>
                                  <w:hideMark/>
                                </w:tcPr>
                                <w:p w14:paraId="4EE8CD10" w14:textId="77777777" w:rsidR="000A28BD" w:rsidRPr="001F7421" w:rsidRDefault="000A28BD" w:rsidP="00F36A23">
                                  <w:pPr>
                                    <w:rPr>
                                      <w:rFonts w:cs="Arial"/>
                                      <w:b/>
                                      <w:bCs/>
                                      <w:color w:val="000000"/>
                                      <w:sz w:val="18"/>
                                      <w:szCs w:val="18"/>
                                      <w:lang w:val="en-GB" w:eastAsia="en-GB"/>
                                    </w:rPr>
                                  </w:pPr>
                                  <w:r w:rsidRPr="001F7421">
                                    <w:rPr>
                                      <w:rFonts w:cs="Arial"/>
                                      <w:b/>
                                      <w:bCs/>
                                      <w:color w:val="000000"/>
                                      <w:sz w:val="18"/>
                                      <w:szCs w:val="18"/>
                                      <w:lang w:val="en-GB" w:eastAsia="en-GB"/>
                                    </w:rPr>
                                    <w:t>Table 2 - Evolution of the Congress operational budget</w:t>
                                  </w:r>
                                  <w:r w:rsidRPr="00AF3E7E">
                                    <w:rPr>
                                      <w:rFonts w:cs="Arial"/>
                                      <w:b/>
                                      <w:bCs/>
                                      <w:color w:val="000000"/>
                                      <w:sz w:val="18"/>
                                      <w:szCs w:val="18"/>
                                      <w:lang w:val="en-US" w:eastAsia="en-GB"/>
                                    </w:rPr>
                                    <w:t>°</w:t>
                                  </w:r>
                                </w:p>
                              </w:tc>
                            </w:tr>
                            <w:tr w:rsidR="000A28BD" w:rsidRPr="00B1137E" w14:paraId="4702DCB0"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BD7FD11" w14:textId="77777777" w:rsidR="000A28BD" w:rsidRPr="001F7421" w:rsidRDefault="000A28BD" w:rsidP="00F36A23">
                                  <w:pPr>
                                    <w:rPr>
                                      <w:rFonts w:cs="Arial"/>
                                      <w:b/>
                                      <w:bCs/>
                                      <w:color w:val="000000"/>
                                      <w:sz w:val="18"/>
                                      <w:szCs w:val="18"/>
                                      <w:lang w:val="en-GB"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81474B5"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3CDFD3A"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07859C3"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418507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3D337F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173BE2"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614F5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2D1785"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EC002B"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CF239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4958458"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2020*</w:t>
                                  </w:r>
                                </w:p>
                              </w:tc>
                            </w:tr>
                            <w:tr w:rsidR="000A28BD" w:rsidRPr="00B1137E" w14:paraId="24234D1A"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3D9390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CoE</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F6DD3B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218 337 900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3606F0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217 017 900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58FF49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240 016 900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A76CF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243 970 300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80D3D3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244 095 200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EF1506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245 067 600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AA548F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259 915 400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1ED209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260 090 500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109350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44090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1B80A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254 845 600</w:t>
                                  </w:r>
                                </w:p>
                              </w:tc>
                            </w:tr>
                            <w:tr w:rsidR="000A28BD" w:rsidRPr="00B1137E" w14:paraId="2D6506B6"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951AE64"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Congress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D9C2B4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6 384 400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7B3489C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6 311 900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996420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6 996 900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46EE88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6 726 100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DB0D1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6 696 500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91C58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6 891 400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52CEC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7 126 400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9D2F41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7 113 300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CEA193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D692D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CD55E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6 442 000</w:t>
                                  </w:r>
                                </w:p>
                              </w:tc>
                            </w:tr>
                            <w:tr w:rsidR="000A28BD" w:rsidRPr="00B1137E" w14:paraId="7EE3F5FE"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17BF49C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 Share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07D88E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AFA79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60E9E0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9D16A0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DE6A1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C97AC8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1C259D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7FC3ED4"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30322A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A565AF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ED2CF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2,53</w:t>
                                  </w:r>
                                </w:p>
                              </w:tc>
                            </w:tr>
                            <w:tr w:rsidR="000A28BD" w:rsidRPr="00B1137E" w14:paraId="364FB14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A611CCB"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 unspend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A9A539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D868CE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1,98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DD8056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0,74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353526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2,31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8DE08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3,23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3ECBA6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B6A1F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7101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24E04D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2,67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61C341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0,53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30873C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7,73</w:t>
                                  </w:r>
                                </w:p>
                              </w:tc>
                            </w:tr>
                            <w:tr w:rsidR="000A28BD" w:rsidRPr="00917DF1" w14:paraId="78AB5852" w14:textId="77777777" w:rsidTr="000A28BD">
                              <w:trPr>
                                <w:trHeight w:val="283"/>
                              </w:trPr>
                              <w:tc>
                                <w:tcPr>
                                  <w:tcW w:w="14540" w:type="dxa"/>
                                  <w:gridSpan w:val="12"/>
                                  <w:tcBorders>
                                    <w:top w:val="single" w:sz="4" w:space="0" w:color="505050"/>
                                    <w:left w:val="nil"/>
                                    <w:bottom w:val="nil"/>
                                    <w:right w:val="nil"/>
                                  </w:tcBorders>
                                  <w:vAlign w:val="bottom"/>
                                  <w:hideMark/>
                                </w:tcPr>
                                <w:p w14:paraId="2A50CBE8" w14:textId="4AA6F551" w:rsidR="000A28BD" w:rsidRPr="00917DF1" w:rsidRDefault="000A28BD" w:rsidP="00F36A23">
                                  <w:pPr>
                                    <w:rPr>
                                      <w:rFonts w:cs="Arial"/>
                                      <w:color w:val="000000"/>
                                      <w:sz w:val="18"/>
                                      <w:szCs w:val="18"/>
                                      <w:lang w:val="en-GB" w:eastAsia="en-GB"/>
                                    </w:rPr>
                                  </w:pPr>
                                  <w:r w:rsidRPr="001F7421">
                                    <w:rPr>
                                      <w:rFonts w:cs="Arial"/>
                                      <w:color w:val="000000"/>
                                      <w:sz w:val="18"/>
                                      <w:szCs w:val="18"/>
                                      <w:lang w:val="en-GB" w:eastAsia="en-GB"/>
                                    </w:rPr>
                                    <w:t>(°) Figures of Council of Europe and Congress budget, as approved.</w:t>
                                  </w:r>
                                  <w:r w:rsidR="00917DF1">
                                    <w:rPr>
                                      <w:rFonts w:cs="Arial"/>
                                      <w:color w:val="000000"/>
                                      <w:sz w:val="18"/>
                                      <w:szCs w:val="18"/>
                                      <w:lang w:val="en-GB" w:eastAsia="en-GB"/>
                                    </w:rPr>
                                    <w:t xml:space="preserve"> %</w:t>
                                  </w:r>
                                  <w:r w:rsidRPr="00917DF1">
                                    <w:rPr>
                                      <w:rFonts w:cs="Arial"/>
                                      <w:color w:val="000000"/>
                                      <w:sz w:val="18"/>
                                      <w:szCs w:val="18"/>
                                      <w:lang w:val="en-GB" w:eastAsia="en-GB"/>
                                    </w:rPr>
                                    <w:t xml:space="preserve"> underspent Congress as adjusted.</w:t>
                                  </w:r>
                                </w:p>
                              </w:tc>
                            </w:tr>
                            <w:tr w:rsidR="000A28BD" w:rsidRPr="00CC1CBF" w14:paraId="1BA7145D" w14:textId="77777777" w:rsidTr="000A28BD">
                              <w:trPr>
                                <w:trHeight w:val="283"/>
                              </w:trPr>
                              <w:tc>
                                <w:tcPr>
                                  <w:tcW w:w="14540" w:type="dxa"/>
                                  <w:gridSpan w:val="12"/>
                                  <w:tcBorders>
                                    <w:top w:val="nil"/>
                                    <w:left w:val="nil"/>
                                    <w:bottom w:val="nil"/>
                                    <w:right w:val="nil"/>
                                  </w:tcBorders>
                                  <w:vAlign w:val="bottom"/>
                                </w:tcPr>
                                <w:p w14:paraId="60684835" w14:textId="77777777" w:rsidR="000A28BD" w:rsidRPr="001F7421" w:rsidRDefault="000A28BD" w:rsidP="00F36A23">
                                  <w:pPr>
                                    <w:rPr>
                                      <w:rFonts w:cs="Arial"/>
                                      <w:color w:val="000000"/>
                                      <w:sz w:val="18"/>
                                      <w:szCs w:val="18"/>
                                      <w:lang w:val="en-GB" w:eastAsia="en-GB"/>
                                    </w:rPr>
                                  </w:pPr>
                                  <w:r w:rsidRPr="001F7421">
                                    <w:rPr>
                                      <w:rFonts w:cs="Arial"/>
                                      <w:color w:val="000000"/>
                                      <w:sz w:val="18"/>
                                      <w:szCs w:val="18"/>
                                      <w:lang w:val="en-GB" w:eastAsia="en-GB"/>
                                    </w:rPr>
                                    <w:t>(*) including allocations to the Pension Fund as from 2012.</w:t>
                                  </w:r>
                                </w:p>
                              </w:tc>
                            </w:tr>
                            <w:tr w:rsidR="000A28BD" w:rsidRPr="00CC1CBF" w14:paraId="6669CA2C" w14:textId="77777777" w:rsidTr="000A28BD">
                              <w:trPr>
                                <w:trHeight w:val="283"/>
                              </w:trPr>
                              <w:tc>
                                <w:tcPr>
                                  <w:tcW w:w="14540" w:type="dxa"/>
                                  <w:gridSpan w:val="12"/>
                                  <w:tcBorders>
                                    <w:top w:val="nil"/>
                                    <w:left w:val="nil"/>
                                    <w:bottom w:val="nil"/>
                                    <w:right w:val="nil"/>
                                  </w:tcBorders>
                                  <w:vAlign w:val="bottom"/>
                                  <w:hideMark/>
                                </w:tcPr>
                                <w:p w14:paraId="73C4F7F8" w14:textId="77777777" w:rsidR="000A28BD" w:rsidRPr="001F7421" w:rsidRDefault="000A28BD" w:rsidP="00F36A23">
                                  <w:pPr>
                                    <w:rPr>
                                      <w:rFonts w:cs="Arial"/>
                                      <w:color w:val="000000"/>
                                      <w:sz w:val="18"/>
                                      <w:szCs w:val="18"/>
                                      <w:lang w:val="en-GB" w:eastAsia="en-GB"/>
                                    </w:rPr>
                                  </w:pPr>
                                  <w:r w:rsidRPr="001F7421">
                                    <w:rPr>
                                      <w:rFonts w:cs="Arial"/>
                                      <w:color w:val="000000"/>
                                      <w:sz w:val="18"/>
                                      <w:szCs w:val="18"/>
                                      <w:lang w:val="en-GB" w:eastAsia="en-GB"/>
                                    </w:rPr>
                                    <w:t>(**) adjusted following cessation of Turkey's major contributor status.</w:t>
                                  </w:r>
                                </w:p>
                              </w:tc>
                            </w:tr>
                          </w:tbl>
                          <w:p w14:paraId="037DD52D" w14:textId="77777777" w:rsidR="000A28BD" w:rsidRPr="001F7421" w:rsidRDefault="000A28BD" w:rsidP="00F36A23">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BC6" id="_x0000_t202" coordsize="21600,21600" o:spt="202" path="m,l,21600r21600,l21600,xe">
                <v:stroke joinstyle="miter"/>
                <v:path gradientshapeok="t" o:connecttype="rect"/>
              </v:shapetype>
              <v:shape id="Text Box 2" o:spid="_x0000_s1026" type="#_x0000_t202" style="position:absolute;margin-left:-5.65pt;margin-top:18.5pt;width:738.95pt;height:27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" strokecolor="white [3212]" strokeweight=".5pt">
                <v:textbox>
                  <w:txbxContent>
                    <w:tbl>
                      <w:tblPr>
                        <w:tblW w:w="14540" w:type="dxa"/>
                        <w:tblCellMar>
                          <w:top w:w="15" w:type="dxa"/>
                          <w:left w:w="15" w:type="dxa"/>
                          <w:bottom w:w="15" w:type="dxa"/>
                          <w:right w:w="15" w:type="dxa"/>
                        </w:tblCellMar>
                        <w:tblLook w:val="04A0" w:firstRow="1" w:lastRow="0" w:firstColumn="1" w:lastColumn="0" w:noHBand="0" w:noVBand="1"/>
                      </w:tblPr>
                      <w:tblGrid>
                        <w:gridCol w:w="1484"/>
                        <w:gridCol w:w="1058"/>
                        <w:gridCol w:w="1059"/>
                        <w:gridCol w:w="1059"/>
                        <w:gridCol w:w="1235"/>
                        <w:gridCol w:w="1235"/>
                        <w:gridCol w:w="1235"/>
                        <w:gridCol w:w="1235"/>
                        <w:gridCol w:w="1235"/>
                        <w:gridCol w:w="1235"/>
                        <w:gridCol w:w="1235"/>
                        <w:gridCol w:w="1235"/>
                      </w:tblGrid>
                      <w:tr w:rsidR="000A28BD" w:rsidRPr="00CC1CBF" w14:paraId="700949C7" w14:textId="77777777" w:rsidTr="000A28BD">
                        <w:trPr>
                          <w:trHeight w:val="300"/>
                        </w:trPr>
                        <w:tc>
                          <w:tcPr>
                            <w:tcW w:w="14540" w:type="dxa"/>
                            <w:gridSpan w:val="12"/>
                            <w:tcBorders>
                              <w:top w:val="nil"/>
                              <w:left w:val="nil"/>
                              <w:bottom w:val="single" w:sz="4" w:space="0" w:color="505050"/>
                              <w:right w:val="nil"/>
                            </w:tcBorders>
                            <w:vAlign w:val="center"/>
                            <w:hideMark/>
                          </w:tcPr>
                          <w:p w14:paraId="12B6207E" w14:textId="77777777" w:rsidR="000A28BD" w:rsidRPr="001F7421" w:rsidRDefault="000A28BD" w:rsidP="00F36A23">
                            <w:pPr>
                              <w:rPr>
                                <w:rFonts w:cs="Arial"/>
                                <w:b/>
                                <w:bCs/>
                                <w:color w:val="000000"/>
                                <w:sz w:val="18"/>
                                <w:szCs w:val="18"/>
                                <w:lang w:val="en-GB" w:eastAsia="en-GB"/>
                              </w:rPr>
                            </w:pPr>
                            <w:r w:rsidRPr="001F7421">
                              <w:rPr>
                                <w:rFonts w:cs="Arial"/>
                                <w:b/>
                                <w:bCs/>
                                <w:color w:val="000000"/>
                                <w:sz w:val="18"/>
                                <w:szCs w:val="18"/>
                                <w:lang w:val="en-GB" w:eastAsia="en-GB"/>
                              </w:rPr>
                              <w:t>Table 1 - Evolution of human resources within the Congress Secretariat</w:t>
                            </w:r>
                          </w:p>
                        </w:tc>
                      </w:tr>
                      <w:tr w:rsidR="000A28BD" w:rsidRPr="00B1137E" w14:paraId="1425C57C"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60467D" w14:textId="77777777" w:rsidR="000A28BD" w:rsidRPr="001F7421" w:rsidRDefault="000A28BD" w:rsidP="00F36A23">
                            <w:pPr>
                              <w:rPr>
                                <w:rFonts w:cs="Arial"/>
                                <w:b/>
                                <w:bCs/>
                                <w:color w:val="000000"/>
                                <w:sz w:val="18"/>
                                <w:szCs w:val="18"/>
                                <w:lang w:val="en-GB"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1B7CF22B"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3631D6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C6C0B0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F0DD9F"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E72E5D0"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E76097"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F71366D"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541EEE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D77F9B3"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B32EAE"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B129D3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2020</w:t>
                            </w:r>
                          </w:p>
                        </w:tc>
                      </w:tr>
                      <w:tr w:rsidR="000A28BD" w:rsidRPr="00B1137E" w14:paraId="252C4FB9"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815E79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Posts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B63230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544088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E08115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68DF87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F81E07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48D435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A5E5D0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23439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3AE6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9A5622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8B364B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37*</w:t>
                            </w:r>
                          </w:p>
                        </w:tc>
                      </w:tr>
                      <w:tr w:rsidR="000A28BD" w:rsidRPr="00B1137E" w14:paraId="4AACB168"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2FFB34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Positions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314AA8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ADFCA1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565909FB"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0E0C76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A4EF03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1617AF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3B7368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B419A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64A33D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7B3987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FEE0E6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w:t>
                            </w:r>
                          </w:p>
                        </w:tc>
                      </w:tr>
                      <w:tr w:rsidR="000A28BD" w:rsidRPr="00B1137E" w14:paraId="67F027C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E1ED10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Total</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5F44CE4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47</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DA98AF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46</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C4559D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9519E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20E6EC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EBBCDC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41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5D2728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580B56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5BD179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4026B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21A59B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38</w:t>
                            </w:r>
                          </w:p>
                        </w:tc>
                      </w:tr>
                      <w:tr w:rsidR="000A28BD" w:rsidRPr="00B1137E" w14:paraId="56A6F55A" w14:textId="77777777" w:rsidTr="000A28BD">
                        <w:trPr>
                          <w:trHeight w:val="300"/>
                        </w:trPr>
                        <w:tc>
                          <w:tcPr>
                            <w:tcW w:w="2542" w:type="dxa"/>
                            <w:gridSpan w:val="2"/>
                            <w:tcBorders>
                              <w:top w:val="nil"/>
                              <w:left w:val="nil"/>
                              <w:bottom w:val="nil"/>
                              <w:right w:val="nil"/>
                            </w:tcBorders>
                            <w:vAlign w:val="center"/>
                            <w:hideMark/>
                          </w:tcPr>
                          <w:p w14:paraId="0332F1E3" w14:textId="77777777" w:rsidR="000A28BD" w:rsidRPr="00EC254A" w:rsidRDefault="000A28BD" w:rsidP="00F36A23">
                            <w:pPr>
                              <w:rPr>
                                <w:rFonts w:cs="Arial"/>
                                <w:color w:val="000000"/>
                                <w:sz w:val="18"/>
                                <w:szCs w:val="18"/>
                                <w:lang w:val="fr-FR" w:eastAsia="en-GB"/>
                              </w:rPr>
                            </w:pPr>
                            <w:r w:rsidRPr="00B1137E">
                              <w:rPr>
                                <w:rFonts w:cs="Arial"/>
                                <w:color w:val="000000"/>
                                <w:sz w:val="18"/>
                                <w:szCs w:val="18"/>
                                <w:lang w:eastAsia="en-GB"/>
                              </w:rPr>
                              <w:t>(*) including 2 frozen posts</w:t>
                            </w:r>
                            <w:r>
                              <w:rPr>
                                <w:rFonts w:cs="Arial"/>
                                <w:color w:val="000000"/>
                                <w:sz w:val="18"/>
                                <w:szCs w:val="18"/>
                                <w:lang w:val="fr-FR" w:eastAsia="en-GB"/>
                              </w:rPr>
                              <w:t>.</w:t>
                            </w:r>
                          </w:p>
                        </w:tc>
                        <w:tc>
                          <w:tcPr>
                            <w:tcW w:w="1059" w:type="dxa"/>
                            <w:tcBorders>
                              <w:top w:val="nil"/>
                              <w:left w:val="nil"/>
                              <w:bottom w:val="nil"/>
                              <w:right w:val="nil"/>
                            </w:tcBorders>
                            <w:vAlign w:val="center"/>
                            <w:hideMark/>
                          </w:tcPr>
                          <w:p w14:paraId="547636DA" w14:textId="77777777" w:rsidR="000A28BD" w:rsidRPr="00B1137E" w:rsidRDefault="000A28BD" w:rsidP="00F36A23">
                            <w:pPr>
                              <w:rPr>
                                <w:rFonts w:cs="Arial"/>
                                <w:color w:val="000000"/>
                                <w:sz w:val="18"/>
                                <w:szCs w:val="18"/>
                                <w:lang w:eastAsia="en-GB"/>
                              </w:rPr>
                            </w:pPr>
                          </w:p>
                        </w:tc>
                        <w:tc>
                          <w:tcPr>
                            <w:tcW w:w="1059" w:type="dxa"/>
                            <w:tcBorders>
                              <w:top w:val="nil"/>
                              <w:left w:val="nil"/>
                              <w:bottom w:val="nil"/>
                              <w:right w:val="nil"/>
                            </w:tcBorders>
                            <w:vAlign w:val="center"/>
                            <w:hideMark/>
                          </w:tcPr>
                          <w:p w14:paraId="56233B8A"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20AFEEA8"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18636E7D"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992618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FB3CFF5"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703DBD06"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0B8972EA"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30A257E"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274D2C3D" w14:textId="77777777" w:rsidR="000A28BD" w:rsidRPr="00B1137E" w:rsidRDefault="000A28BD" w:rsidP="00F36A23">
                            <w:pPr>
                              <w:rPr>
                                <w:szCs w:val="20"/>
                                <w:lang w:eastAsia="en-GB"/>
                              </w:rPr>
                            </w:pPr>
                          </w:p>
                        </w:tc>
                      </w:tr>
                      <w:tr w:rsidR="000A28BD" w:rsidRPr="00B1137E" w14:paraId="32D5CB66" w14:textId="77777777" w:rsidTr="000A28BD">
                        <w:trPr>
                          <w:trHeight w:val="300"/>
                        </w:trPr>
                        <w:tc>
                          <w:tcPr>
                            <w:tcW w:w="1484" w:type="dxa"/>
                            <w:tcBorders>
                              <w:top w:val="nil"/>
                              <w:left w:val="nil"/>
                              <w:bottom w:val="nil"/>
                              <w:right w:val="nil"/>
                            </w:tcBorders>
                            <w:vAlign w:val="center"/>
                            <w:hideMark/>
                          </w:tcPr>
                          <w:p w14:paraId="5E1F6BB0" w14:textId="77777777" w:rsidR="000A28BD" w:rsidRPr="00B1137E" w:rsidRDefault="000A28BD" w:rsidP="00F36A23">
                            <w:pPr>
                              <w:rPr>
                                <w:szCs w:val="20"/>
                                <w:lang w:eastAsia="en-GB"/>
                              </w:rPr>
                            </w:pPr>
                          </w:p>
                        </w:tc>
                        <w:tc>
                          <w:tcPr>
                            <w:tcW w:w="1058" w:type="dxa"/>
                            <w:tcBorders>
                              <w:top w:val="nil"/>
                              <w:left w:val="nil"/>
                              <w:bottom w:val="nil"/>
                              <w:right w:val="nil"/>
                            </w:tcBorders>
                            <w:vAlign w:val="center"/>
                            <w:hideMark/>
                          </w:tcPr>
                          <w:p w14:paraId="767331A6" w14:textId="77777777" w:rsidR="000A28BD" w:rsidRPr="00B1137E" w:rsidRDefault="000A28BD" w:rsidP="00F36A23">
                            <w:pPr>
                              <w:rPr>
                                <w:szCs w:val="20"/>
                                <w:lang w:eastAsia="en-GB"/>
                              </w:rPr>
                            </w:pPr>
                          </w:p>
                        </w:tc>
                        <w:tc>
                          <w:tcPr>
                            <w:tcW w:w="1059" w:type="dxa"/>
                            <w:tcBorders>
                              <w:top w:val="nil"/>
                              <w:left w:val="nil"/>
                              <w:bottom w:val="nil"/>
                              <w:right w:val="nil"/>
                            </w:tcBorders>
                            <w:vAlign w:val="center"/>
                            <w:hideMark/>
                          </w:tcPr>
                          <w:p w14:paraId="3C44B107" w14:textId="77777777" w:rsidR="000A28BD" w:rsidRPr="00B1137E" w:rsidRDefault="000A28BD" w:rsidP="00F36A23">
                            <w:pPr>
                              <w:rPr>
                                <w:szCs w:val="20"/>
                                <w:lang w:eastAsia="en-GB"/>
                              </w:rPr>
                            </w:pPr>
                          </w:p>
                        </w:tc>
                        <w:tc>
                          <w:tcPr>
                            <w:tcW w:w="1059" w:type="dxa"/>
                            <w:tcBorders>
                              <w:top w:val="nil"/>
                              <w:left w:val="nil"/>
                              <w:bottom w:val="nil"/>
                              <w:right w:val="nil"/>
                            </w:tcBorders>
                            <w:vAlign w:val="center"/>
                            <w:hideMark/>
                          </w:tcPr>
                          <w:p w14:paraId="32483FF9"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18CAF28D"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CC7BC73"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55956E9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60C005B2"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41A76703"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4E27C6C4"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67011D86" w14:textId="77777777" w:rsidR="000A28BD" w:rsidRPr="00B1137E" w:rsidRDefault="000A28BD" w:rsidP="00F36A23">
                            <w:pPr>
                              <w:rPr>
                                <w:szCs w:val="20"/>
                                <w:lang w:eastAsia="en-GB"/>
                              </w:rPr>
                            </w:pPr>
                          </w:p>
                        </w:tc>
                        <w:tc>
                          <w:tcPr>
                            <w:tcW w:w="1235" w:type="dxa"/>
                            <w:tcBorders>
                              <w:top w:val="nil"/>
                              <w:left w:val="nil"/>
                              <w:bottom w:val="nil"/>
                              <w:right w:val="nil"/>
                            </w:tcBorders>
                            <w:vAlign w:val="center"/>
                            <w:hideMark/>
                          </w:tcPr>
                          <w:p w14:paraId="30D69318" w14:textId="77777777" w:rsidR="000A28BD" w:rsidRPr="00B1137E" w:rsidRDefault="000A28BD" w:rsidP="00F36A23">
                            <w:pPr>
                              <w:rPr>
                                <w:szCs w:val="20"/>
                                <w:lang w:eastAsia="en-GB"/>
                              </w:rPr>
                            </w:pPr>
                          </w:p>
                        </w:tc>
                      </w:tr>
                      <w:tr w:rsidR="000A28BD" w:rsidRPr="00CC1CBF" w14:paraId="540FC3D1" w14:textId="77777777" w:rsidTr="000A28BD">
                        <w:trPr>
                          <w:trHeight w:val="300"/>
                        </w:trPr>
                        <w:tc>
                          <w:tcPr>
                            <w:tcW w:w="14540" w:type="dxa"/>
                            <w:gridSpan w:val="12"/>
                            <w:tcBorders>
                              <w:top w:val="nil"/>
                              <w:left w:val="nil"/>
                              <w:bottom w:val="single" w:sz="4" w:space="0" w:color="505050"/>
                              <w:right w:val="nil"/>
                            </w:tcBorders>
                            <w:vAlign w:val="center"/>
                            <w:hideMark/>
                          </w:tcPr>
                          <w:p w14:paraId="4EE8CD10" w14:textId="77777777" w:rsidR="000A28BD" w:rsidRPr="001F7421" w:rsidRDefault="000A28BD" w:rsidP="00F36A23">
                            <w:pPr>
                              <w:rPr>
                                <w:rFonts w:cs="Arial"/>
                                <w:b/>
                                <w:bCs/>
                                <w:color w:val="000000"/>
                                <w:sz w:val="18"/>
                                <w:szCs w:val="18"/>
                                <w:lang w:val="en-GB" w:eastAsia="en-GB"/>
                              </w:rPr>
                            </w:pPr>
                            <w:r w:rsidRPr="001F7421">
                              <w:rPr>
                                <w:rFonts w:cs="Arial"/>
                                <w:b/>
                                <w:bCs/>
                                <w:color w:val="000000"/>
                                <w:sz w:val="18"/>
                                <w:szCs w:val="18"/>
                                <w:lang w:val="en-GB" w:eastAsia="en-GB"/>
                              </w:rPr>
                              <w:t>Table 2 - Evolution of the Congress operational budget</w:t>
                            </w:r>
                            <w:r w:rsidRPr="00AF3E7E">
                              <w:rPr>
                                <w:rFonts w:cs="Arial"/>
                                <w:b/>
                                <w:bCs/>
                                <w:color w:val="000000"/>
                                <w:sz w:val="18"/>
                                <w:szCs w:val="18"/>
                                <w:lang w:val="en-US" w:eastAsia="en-GB"/>
                              </w:rPr>
                              <w:t>°</w:t>
                            </w:r>
                          </w:p>
                        </w:tc>
                      </w:tr>
                      <w:tr w:rsidR="000A28BD" w:rsidRPr="00B1137E" w14:paraId="4702DCB0"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BD7FD11" w14:textId="77777777" w:rsidR="000A28BD" w:rsidRPr="001F7421" w:rsidRDefault="000A28BD" w:rsidP="00F36A23">
                            <w:pPr>
                              <w:rPr>
                                <w:rFonts w:cs="Arial"/>
                                <w:b/>
                                <w:bCs/>
                                <w:color w:val="000000"/>
                                <w:sz w:val="18"/>
                                <w:szCs w:val="18"/>
                                <w:lang w:val="en-GB" w:eastAsia="en-GB"/>
                              </w:rPr>
                            </w:pP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81474B5"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33CDFD3A"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07859C3"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418507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3D337F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173BE2"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2015*</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614F54"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2D1785"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FEC002B"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2018**</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CF2399"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2019*</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4958458" w14:textId="77777777" w:rsidR="000A28BD" w:rsidRPr="00B1137E" w:rsidRDefault="000A28BD" w:rsidP="00F36A23">
                            <w:pPr>
                              <w:rPr>
                                <w:rFonts w:cs="Arial"/>
                                <w:b/>
                                <w:bCs/>
                                <w:color w:val="000000"/>
                                <w:sz w:val="18"/>
                                <w:szCs w:val="18"/>
                                <w:lang w:eastAsia="en-GB"/>
                              </w:rPr>
                            </w:pPr>
                            <w:r w:rsidRPr="00B1137E">
                              <w:rPr>
                                <w:rFonts w:cs="Arial"/>
                                <w:b/>
                                <w:bCs/>
                                <w:color w:val="000000"/>
                                <w:sz w:val="18"/>
                                <w:szCs w:val="18"/>
                                <w:lang w:eastAsia="en-GB"/>
                              </w:rPr>
                              <w:t>2020*</w:t>
                            </w:r>
                          </w:p>
                        </w:tc>
                      </w:tr>
                      <w:tr w:rsidR="000A28BD" w:rsidRPr="00B1137E" w14:paraId="24234D1A"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53D9390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CoE</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F6DD3BA"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218 337 900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3606F0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217 017 900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658FF49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240 016 900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A76CF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243 970 300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80D3D3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244 095 200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EF1506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245 067 600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AA548F7"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259 915 400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1ED209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260 090 500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109350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944090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244 477 300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21B80A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254 845 600</w:t>
                            </w:r>
                          </w:p>
                        </w:tc>
                      </w:tr>
                      <w:tr w:rsidR="000A28BD" w:rsidRPr="00B1137E" w14:paraId="2D6506B6"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7951AE64"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Congress</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D9C2B4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6 384 400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7B3489C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6 311 900</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2996420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6 996 900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46EE88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6 726 100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DB0D1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6 696 500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791C581"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6 891 400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E52CEC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7 126 400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9D2F41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7 113 300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CEA1939"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BD692D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6 201 500</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CD55E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6 442 000</w:t>
                            </w:r>
                          </w:p>
                        </w:tc>
                      </w:tr>
                      <w:tr w:rsidR="000A28BD" w:rsidRPr="00B1137E" w14:paraId="7EE3F5FE"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17BF49C3"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 Share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207D88E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2,92</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0AFA79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2,91</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60E9E08"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2,92</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9D16A0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2,76</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1DE6A1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C97AC8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1C259D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37FC3ED4"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2,73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630322AE"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A565AF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DED2CF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2,53</w:t>
                            </w:r>
                          </w:p>
                        </w:tc>
                      </w:tr>
                      <w:tr w:rsidR="000A28BD" w:rsidRPr="00B1137E" w14:paraId="364FB147" w14:textId="77777777" w:rsidTr="000A28BD">
                        <w:trPr>
                          <w:trHeight w:val="300"/>
                        </w:trPr>
                        <w:tc>
                          <w:tcPr>
                            <w:tcW w:w="1484" w:type="dxa"/>
                            <w:tcBorders>
                              <w:top w:val="single" w:sz="4" w:space="0" w:color="505050"/>
                              <w:left w:val="single" w:sz="4" w:space="0" w:color="505050"/>
                              <w:bottom w:val="single" w:sz="4" w:space="0" w:color="505050"/>
                              <w:right w:val="single" w:sz="4" w:space="0" w:color="505050"/>
                            </w:tcBorders>
                            <w:vAlign w:val="center"/>
                            <w:hideMark/>
                          </w:tcPr>
                          <w:p w14:paraId="0A611CCB"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 unspend Cong</w:t>
                            </w:r>
                          </w:p>
                        </w:tc>
                        <w:tc>
                          <w:tcPr>
                            <w:tcW w:w="1058" w:type="dxa"/>
                            <w:tcBorders>
                              <w:top w:val="single" w:sz="4" w:space="0" w:color="505050"/>
                              <w:left w:val="single" w:sz="4" w:space="0" w:color="505050"/>
                              <w:bottom w:val="single" w:sz="4" w:space="0" w:color="505050"/>
                              <w:right w:val="single" w:sz="4" w:space="0" w:color="505050"/>
                            </w:tcBorders>
                            <w:vAlign w:val="center"/>
                            <w:hideMark/>
                          </w:tcPr>
                          <w:p w14:paraId="4A9A539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1D868CE6"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1,98</w:t>
                            </w:r>
                          </w:p>
                        </w:tc>
                        <w:tc>
                          <w:tcPr>
                            <w:tcW w:w="1059" w:type="dxa"/>
                            <w:tcBorders>
                              <w:top w:val="single" w:sz="4" w:space="0" w:color="505050"/>
                              <w:left w:val="single" w:sz="4" w:space="0" w:color="505050"/>
                              <w:bottom w:val="single" w:sz="4" w:space="0" w:color="505050"/>
                              <w:right w:val="single" w:sz="4" w:space="0" w:color="505050"/>
                            </w:tcBorders>
                            <w:vAlign w:val="center"/>
                            <w:hideMark/>
                          </w:tcPr>
                          <w:p w14:paraId="4DD80562"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0,74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7353526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2,31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5E8DE08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3,23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03ECBA60"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1,13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2BB6A1FC"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2,81</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1871015D"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1,74</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24E04D5"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2,67</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61C341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0,53</w:t>
                            </w:r>
                          </w:p>
                        </w:tc>
                        <w:tc>
                          <w:tcPr>
                            <w:tcW w:w="1235" w:type="dxa"/>
                            <w:tcBorders>
                              <w:top w:val="single" w:sz="4" w:space="0" w:color="505050"/>
                              <w:left w:val="single" w:sz="4" w:space="0" w:color="505050"/>
                              <w:bottom w:val="single" w:sz="4" w:space="0" w:color="505050"/>
                              <w:right w:val="single" w:sz="4" w:space="0" w:color="505050"/>
                            </w:tcBorders>
                            <w:vAlign w:val="center"/>
                            <w:hideMark/>
                          </w:tcPr>
                          <w:p w14:paraId="430873CF" w14:textId="77777777" w:rsidR="000A28BD" w:rsidRPr="00B1137E" w:rsidRDefault="000A28BD" w:rsidP="00F36A23">
                            <w:pPr>
                              <w:rPr>
                                <w:rFonts w:cs="Arial"/>
                                <w:color w:val="000000"/>
                                <w:sz w:val="18"/>
                                <w:szCs w:val="18"/>
                                <w:lang w:eastAsia="en-GB"/>
                              </w:rPr>
                            </w:pPr>
                            <w:r w:rsidRPr="00B1137E">
                              <w:rPr>
                                <w:rFonts w:cs="Arial"/>
                                <w:color w:val="000000"/>
                                <w:sz w:val="18"/>
                                <w:szCs w:val="18"/>
                                <w:lang w:eastAsia="en-GB"/>
                              </w:rPr>
                              <w:t>7,73</w:t>
                            </w:r>
                          </w:p>
                        </w:tc>
                      </w:tr>
                      <w:tr w:rsidR="000A28BD" w:rsidRPr="00917DF1" w14:paraId="78AB5852" w14:textId="77777777" w:rsidTr="000A28BD">
                        <w:trPr>
                          <w:trHeight w:val="283"/>
                        </w:trPr>
                        <w:tc>
                          <w:tcPr>
                            <w:tcW w:w="14540" w:type="dxa"/>
                            <w:gridSpan w:val="12"/>
                            <w:tcBorders>
                              <w:top w:val="single" w:sz="4" w:space="0" w:color="505050"/>
                              <w:left w:val="nil"/>
                              <w:bottom w:val="nil"/>
                              <w:right w:val="nil"/>
                            </w:tcBorders>
                            <w:vAlign w:val="bottom"/>
                            <w:hideMark/>
                          </w:tcPr>
                          <w:p w14:paraId="2A50CBE8" w14:textId="4AA6F551" w:rsidR="000A28BD" w:rsidRPr="00917DF1" w:rsidRDefault="000A28BD" w:rsidP="00F36A23">
                            <w:pPr>
                              <w:rPr>
                                <w:rFonts w:cs="Arial"/>
                                <w:color w:val="000000"/>
                                <w:sz w:val="18"/>
                                <w:szCs w:val="18"/>
                                <w:lang w:val="en-GB" w:eastAsia="en-GB"/>
                              </w:rPr>
                            </w:pPr>
                            <w:r w:rsidRPr="001F7421">
                              <w:rPr>
                                <w:rFonts w:cs="Arial"/>
                                <w:color w:val="000000"/>
                                <w:sz w:val="18"/>
                                <w:szCs w:val="18"/>
                                <w:lang w:val="en-GB" w:eastAsia="en-GB"/>
                              </w:rPr>
                              <w:t>(°) Figures of Council of Europe and Congress budget, as approved.</w:t>
                            </w:r>
                            <w:r w:rsidR="00917DF1">
                              <w:rPr>
                                <w:rFonts w:cs="Arial"/>
                                <w:color w:val="000000"/>
                                <w:sz w:val="18"/>
                                <w:szCs w:val="18"/>
                                <w:lang w:val="en-GB" w:eastAsia="en-GB"/>
                              </w:rPr>
                              <w:t xml:space="preserve"> %</w:t>
                            </w:r>
                            <w:r w:rsidRPr="00917DF1">
                              <w:rPr>
                                <w:rFonts w:cs="Arial"/>
                                <w:color w:val="000000"/>
                                <w:sz w:val="18"/>
                                <w:szCs w:val="18"/>
                                <w:lang w:val="en-GB" w:eastAsia="en-GB"/>
                              </w:rPr>
                              <w:t xml:space="preserve"> underspent Congress as adjusted.</w:t>
                            </w:r>
                          </w:p>
                        </w:tc>
                      </w:tr>
                      <w:tr w:rsidR="000A28BD" w:rsidRPr="00CC1CBF" w14:paraId="1BA7145D" w14:textId="77777777" w:rsidTr="000A28BD">
                        <w:trPr>
                          <w:trHeight w:val="283"/>
                        </w:trPr>
                        <w:tc>
                          <w:tcPr>
                            <w:tcW w:w="14540" w:type="dxa"/>
                            <w:gridSpan w:val="12"/>
                            <w:tcBorders>
                              <w:top w:val="nil"/>
                              <w:left w:val="nil"/>
                              <w:bottom w:val="nil"/>
                              <w:right w:val="nil"/>
                            </w:tcBorders>
                            <w:vAlign w:val="bottom"/>
                          </w:tcPr>
                          <w:p w14:paraId="60684835" w14:textId="77777777" w:rsidR="000A28BD" w:rsidRPr="001F7421" w:rsidRDefault="000A28BD" w:rsidP="00F36A23">
                            <w:pPr>
                              <w:rPr>
                                <w:rFonts w:cs="Arial"/>
                                <w:color w:val="000000"/>
                                <w:sz w:val="18"/>
                                <w:szCs w:val="18"/>
                                <w:lang w:val="en-GB" w:eastAsia="en-GB"/>
                              </w:rPr>
                            </w:pPr>
                            <w:r w:rsidRPr="001F7421">
                              <w:rPr>
                                <w:rFonts w:cs="Arial"/>
                                <w:color w:val="000000"/>
                                <w:sz w:val="18"/>
                                <w:szCs w:val="18"/>
                                <w:lang w:val="en-GB" w:eastAsia="en-GB"/>
                              </w:rPr>
                              <w:t>(*) including allocations to the Pension Fund as from 2012.</w:t>
                            </w:r>
                          </w:p>
                        </w:tc>
                      </w:tr>
                      <w:tr w:rsidR="000A28BD" w:rsidRPr="00CC1CBF" w14:paraId="6669CA2C" w14:textId="77777777" w:rsidTr="000A28BD">
                        <w:trPr>
                          <w:trHeight w:val="283"/>
                        </w:trPr>
                        <w:tc>
                          <w:tcPr>
                            <w:tcW w:w="14540" w:type="dxa"/>
                            <w:gridSpan w:val="12"/>
                            <w:tcBorders>
                              <w:top w:val="nil"/>
                              <w:left w:val="nil"/>
                              <w:bottom w:val="nil"/>
                              <w:right w:val="nil"/>
                            </w:tcBorders>
                            <w:vAlign w:val="bottom"/>
                            <w:hideMark/>
                          </w:tcPr>
                          <w:p w14:paraId="73C4F7F8" w14:textId="77777777" w:rsidR="000A28BD" w:rsidRPr="001F7421" w:rsidRDefault="000A28BD" w:rsidP="00F36A23">
                            <w:pPr>
                              <w:rPr>
                                <w:rFonts w:cs="Arial"/>
                                <w:color w:val="000000"/>
                                <w:sz w:val="18"/>
                                <w:szCs w:val="18"/>
                                <w:lang w:val="en-GB" w:eastAsia="en-GB"/>
                              </w:rPr>
                            </w:pPr>
                            <w:r w:rsidRPr="001F7421">
                              <w:rPr>
                                <w:rFonts w:cs="Arial"/>
                                <w:color w:val="000000"/>
                                <w:sz w:val="18"/>
                                <w:szCs w:val="18"/>
                                <w:lang w:val="en-GB" w:eastAsia="en-GB"/>
                              </w:rPr>
                              <w:t>(**) adjusted following cessation of Turkey's major contributor status.</w:t>
                            </w:r>
                          </w:p>
                        </w:tc>
                      </w:tr>
                    </w:tbl>
                    <w:p w14:paraId="037DD52D" w14:textId="77777777" w:rsidR="000A28BD" w:rsidRPr="001F7421" w:rsidRDefault="000A28BD" w:rsidP="00F36A23">
                      <w:pPr>
                        <w:rPr>
                          <w:lang w:val="en-GB"/>
                        </w:rPr>
                      </w:pPr>
                    </w:p>
                  </w:txbxContent>
                </v:textbox>
                <w10:wrap type="square" anchorx="margin"/>
              </v:shape>
            </w:pict>
          </mc:Fallback>
        </mc:AlternateContent>
      </w:r>
    </w:p>
    <w:sectPr w:rsidR="00F36A23" w:rsidRPr="009C4568" w:rsidSect="00917DF1">
      <w:headerReference w:type="first" r:id="rId15"/>
      <w:footerReference w:type="first" r:id="rId16"/>
      <w:pgSz w:w="16838" w:h="11906" w:orient="landscape"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3B3FB" w14:textId="77777777" w:rsidR="00CC6D01" w:rsidRDefault="00CC6D01">
      <w:r>
        <w:separator/>
      </w:r>
    </w:p>
  </w:endnote>
  <w:endnote w:type="continuationSeparator" w:id="0">
    <w:p w14:paraId="28EFDD43" w14:textId="77777777" w:rsidR="00CC6D01" w:rsidRDefault="00CC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7020542"/>
      <w:docPartObj>
        <w:docPartGallery w:val="Page Numbers (Bottom of Page)"/>
        <w:docPartUnique/>
      </w:docPartObj>
    </w:sdtPr>
    <w:sdtEndPr/>
    <w:sdtContent>
      <w:sdt>
        <w:sdtPr>
          <w:id w:val="-1705238520"/>
          <w:docPartObj>
            <w:docPartGallery w:val="Page Numbers (Top of Page)"/>
            <w:docPartUnique/>
          </w:docPartObj>
        </w:sdtPr>
        <w:sdtEndPr/>
        <w:sdtContent>
          <w:p w14:paraId="7EE79A11" w14:textId="5B78B261" w:rsidR="00E2449D" w:rsidRDefault="00E2449D">
            <w:pPr>
              <w:pStyle w:val="Pieddepage"/>
            </w:pPr>
            <w:r w:rsidRPr="00E2449D">
              <w:rPr>
                <w:sz w:val="18"/>
                <w:szCs w:val="18"/>
              </w:rPr>
              <w:fldChar w:fldCharType="begin"/>
            </w:r>
            <w:r w:rsidRPr="00E2449D">
              <w:rPr>
                <w:sz w:val="18"/>
                <w:szCs w:val="18"/>
              </w:rPr>
              <w:instrText>PAGE</w:instrText>
            </w:r>
            <w:r w:rsidRPr="00E2449D">
              <w:rPr>
                <w:sz w:val="18"/>
                <w:szCs w:val="18"/>
              </w:rPr>
              <w:fldChar w:fldCharType="separate"/>
            </w:r>
            <w:r w:rsidRPr="00E2449D">
              <w:rPr>
                <w:sz w:val="18"/>
                <w:szCs w:val="18"/>
                <w:lang w:val="fr-FR"/>
              </w:rPr>
              <w:t>2</w:t>
            </w:r>
            <w:r w:rsidRPr="00E2449D">
              <w:rPr>
                <w:sz w:val="18"/>
                <w:szCs w:val="18"/>
              </w:rPr>
              <w:fldChar w:fldCharType="end"/>
            </w:r>
            <w:r w:rsidRPr="00E2449D">
              <w:rPr>
                <w:sz w:val="18"/>
                <w:szCs w:val="18"/>
                <w:lang w:val="fr-FR"/>
              </w:rPr>
              <w:t>/</w:t>
            </w:r>
            <w:r w:rsidRPr="00E2449D">
              <w:rPr>
                <w:sz w:val="18"/>
                <w:szCs w:val="18"/>
              </w:rPr>
              <w:fldChar w:fldCharType="begin"/>
            </w:r>
            <w:r w:rsidRPr="00E2449D">
              <w:rPr>
                <w:sz w:val="18"/>
                <w:szCs w:val="18"/>
              </w:rPr>
              <w:instrText>NUMPAGES</w:instrText>
            </w:r>
            <w:r w:rsidRPr="00E2449D">
              <w:rPr>
                <w:sz w:val="18"/>
                <w:szCs w:val="18"/>
              </w:rPr>
              <w:fldChar w:fldCharType="separate"/>
            </w:r>
            <w:r w:rsidRPr="00E2449D">
              <w:rPr>
                <w:sz w:val="18"/>
                <w:szCs w:val="18"/>
                <w:lang w:val="fr-FR"/>
              </w:rPr>
              <w:t>2</w:t>
            </w:r>
            <w:r w:rsidRPr="00E2449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621A" w14:textId="11D8A1A0" w:rsidR="00492CA8" w:rsidRDefault="00CC1CBF" w:rsidP="00B54057">
    <w:pPr>
      <w:pStyle w:val="Pieddepage"/>
      <w:jc w:val="right"/>
    </w:pPr>
    <w:sdt>
      <w:sdtPr>
        <w:id w:val="-1769616900"/>
        <w:docPartObj>
          <w:docPartGallery w:val="Page Numbers (Top of Page)"/>
          <w:docPartUnique/>
        </w:docPartObj>
      </w:sdtPr>
      <w:sdtEndPr/>
      <w:sdtContent>
        <w:r w:rsidR="00B54057" w:rsidRPr="00492CA8">
          <w:rPr>
            <w:sz w:val="24"/>
          </w:rPr>
          <w:fldChar w:fldCharType="begin"/>
        </w:r>
        <w:r w:rsidR="00B54057" w:rsidRPr="00492CA8">
          <w:instrText>PAGE</w:instrText>
        </w:r>
        <w:r w:rsidR="00B54057" w:rsidRPr="00492CA8">
          <w:rPr>
            <w:sz w:val="24"/>
          </w:rPr>
          <w:fldChar w:fldCharType="separate"/>
        </w:r>
        <w:r w:rsidR="00B54057">
          <w:rPr>
            <w:sz w:val="24"/>
          </w:rPr>
          <w:t>5</w:t>
        </w:r>
        <w:r w:rsidR="00B54057" w:rsidRPr="00492CA8">
          <w:rPr>
            <w:sz w:val="24"/>
          </w:rPr>
          <w:fldChar w:fldCharType="end"/>
        </w:r>
        <w:r w:rsidR="00B54057" w:rsidRPr="00492CA8">
          <w:rPr>
            <w:lang w:val="fr-FR"/>
          </w:rPr>
          <w:t>/</w:t>
        </w:r>
        <w:r w:rsidR="00B54057" w:rsidRPr="00492CA8">
          <w:rPr>
            <w:sz w:val="24"/>
          </w:rPr>
          <w:fldChar w:fldCharType="begin"/>
        </w:r>
        <w:r w:rsidR="00B54057" w:rsidRPr="00492CA8">
          <w:instrText>NUMPAGES</w:instrText>
        </w:r>
        <w:r w:rsidR="00B54057" w:rsidRPr="00492CA8">
          <w:rPr>
            <w:sz w:val="24"/>
          </w:rPr>
          <w:fldChar w:fldCharType="separate"/>
        </w:r>
        <w:r w:rsidR="00B54057">
          <w:rPr>
            <w:sz w:val="24"/>
          </w:rPr>
          <w:t>8</w:t>
        </w:r>
        <w:r w:rsidR="00B54057" w:rsidRPr="00492CA8">
          <w:rPr>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0B52" w14:textId="7170B082" w:rsidR="003960FB" w:rsidRDefault="00492CA8" w:rsidP="003960FB">
    <w:pPr>
      <w:pStyle w:val="Pieddepage"/>
      <w:jc w:val="center"/>
    </w:pPr>
    <w:r>
      <w:rPr>
        <w:noProof/>
      </w:rPr>
      <mc:AlternateContent>
        <mc:Choice Requires="wps">
          <w:drawing>
            <wp:anchor distT="0" distB="0" distL="114300" distR="114300" simplePos="0" relativeHeight="251659264" behindDoc="0" locked="0" layoutInCell="0" allowOverlap="0" wp14:anchorId="2D57C794" wp14:editId="1E159B67">
              <wp:simplePos x="0" y="0"/>
              <wp:positionH relativeFrom="page">
                <wp:posOffset>2213610</wp:posOffset>
              </wp:positionH>
              <wp:positionV relativeFrom="bottomMargin">
                <wp:posOffset>90805</wp:posOffset>
              </wp:positionV>
              <wp:extent cx="1036320" cy="523875"/>
              <wp:effectExtent l="0" t="0" r="1143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523875"/>
                      </a:xfrm>
                      <a:prstGeom prst="rect">
                        <a:avLst/>
                      </a:prstGeom>
                      <a:noFill/>
                      <a:ln w="6350">
                        <a:noFill/>
                      </a:ln>
                      <a:effectLst/>
                    </wps:spPr>
                    <wps:txbx>
                      <w:txbxContent>
                        <w:p w14:paraId="4A3D4137" w14:textId="19333856" w:rsidR="003960FB" w:rsidRDefault="003960FB" w:rsidP="003960FB">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2AFBBFE9" w14:textId="35FCDF04" w:rsidR="003960FB" w:rsidRDefault="003960FB" w:rsidP="003960FB">
                          <w:pPr>
                            <w:pStyle w:val="Paragraphestandard"/>
                            <w:jc w:val="center"/>
                            <w:rPr>
                              <w:rFonts w:ascii="Arial" w:hAnsi="Arial" w:cs="Arial"/>
                              <w:sz w:val="14"/>
                              <w:szCs w:val="14"/>
                            </w:rPr>
                          </w:pPr>
                          <w:r>
                            <w:rPr>
                              <w:rFonts w:ascii="Arial" w:hAnsi="Arial" w:cs="Arial"/>
                              <w:w w:val="93"/>
                              <w:sz w:val="14"/>
                              <w:szCs w:val="14"/>
                            </w:rPr>
                            <w:t>congress.</w:t>
                          </w:r>
                          <w:r w:rsidR="0010195C">
                            <w:rPr>
                              <w:rFonts w:ascii="Arial" w:hAnsi="Arial" w:cs="Arial"/>
                              <w:w w:val="93"/>
                              <w:sz w:val="14"/>
                              <w:szCs w:val="14"/>
                            </w:rPr>
                            <w:t>session</w:t>
                          </w:r>
                          <w:r>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7C794" id="_x0000_t202" coordsize="21600,21600" o:spt="202" path="m,l,21600r21600,l21600,xe">
              <v:stroke joinstyle="miter"/>
              <v:path gradientshapeok="t" o:connecttype="rect"/>
            </v:shapetype>
            <v:shape id="Zone de texte 3" o:spid="_x0000_s1027" type="#_x0000_t202" style="position:absolute;left:0;text-align:left;margin-left:174.3pt;margin-top:7.15pt;width:81.6pt;height:4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" o:allowincell="f" o:allowoverlap="f" filled="f" stroked="f" strokeweight=".5pt">
              <v:textbox inset="0,0,0,0">
                <w:txbxContent>
                  <w:p w14:paraId="4A3D4137" w14:textId="19333856" w:rsidR="003960FB" w:rsidRDefault="003960FB" w:rsidP="003960FB">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2AFBBFE9" w14:textId="35FCDF04" w:rsidR="003960FB" w:rsidRDefault="003960FB" w:rsidP="003960FB">
                    <w:pPr>
                      <w:pStyle w:val="Paragraphestandard"/>
                      <w:jc w:val="center"/>
                      <w:rPr>
                        <w:rFonts w:ascii="Arial" w:hAnsi="Arial" w:cs="Arial"/>
                        <w:sz w:val="14"/>
                        <w:szCs w:val="14"/>
                      </w:rPr>
                    </w:pPr>
                    <w:r>
                      <w:rPr>
                        <w:rFonts w:ascii="Arial" w:hAnsi="Arial" w:cs="Arial"/>
                        <w:w w:val="93"/>
                        <w:sz w:val="14"/>
                        <w:szCs w:val="14"/>
                      </w:rPr>
                      <w:t>congress.</w:t>
                    </w:r>
                    <w:r w:rsidR="0010195C">
                      <w:rPr>
                        <w:rFonts w:ascii="Arial" w:hAnsi="Arial" w:cs="Arial"/>
                        <w:w w:val="93"/>
                        <w:sz w:val="14"/>
                        <w:szCs w:val="14"/>
                      </w:rPr>
                      <w:t>session</w:t>
                    </w:r>
                    <w:r>
                      <w:rPr>
                        <w:rFonts w:ascii="Arial" w:hAnsi="Arial" w:cs="Arial"/>
                        <w:w w:val="93"/>
                        <w:sz w:val="14"/>
                        <w:szCs w:val="14"/>
                      </w:rPr>
                      <w:t>@coe.int</w:t>
                    </w:r>
                  </w:p>
                </w:txbxContent>
              </v:textbox>
              <w10:wrap anchorx="page" anchory="margin"/>
            </v:shape>
          </w:pict>
        </mc:Fallback>
      </mc:AlternateContent>
    </w:r>
    <w:r>
      <w:rPr>
        <w:noProof/>
      </w:rPr>
      <mc:AlternateContent>
        <mc:Choice Requires="wps">
          <w:drawing>
            <wp:anchor distT="0" distB="0" distL="114300" distR="114300" simplePos="0" relativeHeight="251661312" behindDoc="0" locked="0" layoutInCell="0" allowOverlap="0" wp14:anchorId="3110ECDF" wp14:editId="322A572E">
              <wp:simplePos x="0" y="0"/>
              <wp:positionH relativeFrom="page">
                <wp:posOffset>3688080</wp:posOffset>
              </wp:positionH>
              <wp:positionV relativeFrom="bottomMargin">
                <wp:posOffset>-12524105</wp:posOffset>
              </wp:positionV>
              <wp:extent cx="1036320" cy="363220"/>
              <wp:effectExtent l="0" t="0" r="1143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63220"/>
                      </a:xfrm>
                      <a:prstGeom prst="rect">
                        <a:avLst/>
                      </a:prstGeom>
                      <a:noFill/>
                      <a:ln w="6350">
                        <a:noFill/>
                      </a:ln>
                      <a:effectLst/>
                    </wps:spPr>
                    <wps:txbx>
                      <w:txbxContent>
                        <w:p w14:paraId="55AC5CAD" w14:textId="77777777" w:rsidR="00492CA8" w:rsidRDefault="00492CA8" w:rsidP="00492CA8">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506C2E31" w14:textId="77777777" w:rsidR="00492CA8" w:rsidRDefault="00492CA8" w:rsidP="00492CA8">
                          <w:pPr>
                            <w:pStyle w:val="Paragraphestandard"/>
                            <w:jc w:val="center"/>
                            <w:rPr>
                              <w:rFonts w:ascii="Arial" w:hAnsi="Arial" w:cs="Arial"/>
                              <w:sz w:val="14"/>
                              <w:szCs w:val="14"/>
                            </w:rPr>
                          </w:pPr>
                          <w:r>
                            <w:rPr>
                              <w:rFonts w:ascii="Arial" w:hAnsi="Arial" w:cs="Arial"/>
                              <w:w w:val="93"/>
                              <w:sz w:val="14"/>
                              <w:szCs w:val="14"/>
                            </w:rPr>
                            <w:t>congress.bureau@coe.int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0ECDF" id="Zone de texte 7" o:spid="_x0000_s1028" type="#_x0000_t202" style="position:absolute;left:0;text-align:left;margin-left:290.4pt;margin-top:-986.15pt;width:81.6pt;height:2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" o:allowincell="f" o:allowoverlap="f" filled="f" stroked="f" strokeweight=".5pt">
              <v:textbox inset="0,0,0,0">
                <w:txbxContent>
                  <w:p w14:paraId="55AC5CAD" w14:textId="77777777" w:rsidR="00492CA8" w:rsidRDefault="00492CA8" w:rsidP="00492CA8">
                    <w:pPr>
                      <w:pStyle w:val="Paragraphestandard"/>
                      <w:spacing w:line="240" w:lineRule="auto"/>
                      <w:jc w:val="center"/>
                      <w:rPr>
                        <w:rFonts w:ascii="Arial" w:hAnsi="Arial" w:cs="Arial"/>
                        <w:w w:val="93"/>
                        <w:sz w:val="14"/>
                        <w:szCs w:val="14"/>
                      </w:rPr>
                    </w:pPr>
                    <w:r>
                      <w:rPr>
                        <w:rFonts w:ascii="Arial" w:hAnsi="Arial" w:cs="Arial"/>
                        <w:w w:val="93"/>
                        <w:sz w:val="14"/>
                        <w:szCs w:val="14"/>
                      </w:rPr>
                      <w:t xml:space="preserve">Tel </w:t>
                    </w:r>
                    <w:r>
                      <w:rPr>
                        <w:rFonts w:ascii="Arial" w:hAnsi="Arial" w:cs="Arial"/>
                        <w:w w:val="93"/>
                        <w:sz w:val="12"/>
                        <w:szCs w:val="12"/>
                      </w:rPr>
                      <w:t>►</w:t>
                    </w:r>
                    <w:r>
                      <w:rPr>
                        <w:rFonts w:ascii="Arial" w:hAnsi="Arial" w:cs="Arial"/>
                        <w:w w:val="93"/>
                        <w:sz w:val="14"/>
                        <w:szCs w:val="14"/>
                      </w:rPr>
                      <w:t xml:space="preserve"> +33 (0)3 8841 2110</w:t>
                    </w:r>
                  </w:p>
                  <w:p w14:paraId="506C2E31" w14:textId="77777777" w:rsidR="00492CA8" w:rsidRDefault="00492CA8" w:rsidP="00492CA8">
                    <w:pPr>
                      <w:pStyle w:val="Paragraphestandard"/>
                      <w:jc w:val="center"/>
                      <w:rPr>
                        <w:rFonts w:ascii="Arial" w:hAnsi="Arial" w:cs="Arial"/>
                        <w:sz w:val="14"/>
                        <w:szCs w:val="14"/>
                      </w:rPr>
                    </w:pPr>
                    <w:r>
                      <w:rPr>
                        <w:rFonts w:ascii="Arial" w:hAnsi="Arial" w:cs="Arial"/>
                        <w:w w:val="93"/>
                        <w:sz w:val="14"/>
                        <w:szCs w:val="14"/>
                      </w:rPr>
                      <w:t>congress.bureau@coe.int</w:t>
                    </w:r>
                  </w:p>
                </w:txbxContent>
              </v:textbox>
              <w10:wrap anchorx="page" anchory="margin"/>
            </v:shape>
          </w:pict>
        </mc:Fallback>
      </mc:AlternateContent>
    </w:r>
    <w:r w:rsidR="003960FB">
      <w:rPr>
        <w:noProof/>
      </w:rPr>
      <w:drawing>
        <wp:inline distT="0" distB="0" distL="0" distR="0" wp14:anchorId="46E3DA27" wp14:editId="2E34E6EE">
          <wp:extent cx="5719445" cy="706755"/>
          <wp:effectExtent l="0" t="0" r="0" b="0"/>
          <wp:docPr id="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9445" cy="70675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889291"/>
      <w:docPartObj>
        <w:docPartGallery w:val="Page Numbers (Bottom of Page)"/>
        <w:docPartUnique/>
      </w:docPartObj>
    </w:sdtPr>
    <w:sdtEndPr/>
    <w:sdtContent>
      <w:sdt>
        <w:sdtPr>
          <w:id w:val="2138678389"/>
          <w:docPartObj>
            <w:docPartGallery w:val="Page Numbers (Top of Page)"/>
            <w:docPartUnique/>
          </w:docPartObj>
        </w:sdtPr>
        <w:sdtEndPr/>
        <w:sdtContent>
          <w:p w14:paraId="3FF1DAB8" w14:textId="41E44124" w:rsidR="00917DF1" w:rsidRPr="00917DF1" w:rsidRDefault="00917DF1" w:rsidP="00917DF1">
            <w:pPr>
              <w:pStyle w:val="Pieddepage"/>
            </w:pPr>
            <w:r w:rsidRPr="00E2449D">
              <w:rPr>
                <w:sz w:val="18"/>
                <w:szCs w:val="18"/>
              </w:rPr>
              <w:fldChar w:fldCharType="begin"/>
            </w:r>
            <w:r w:rsidRPr="00E2449D">
              <w:rPr>
                <w:sz w:val="18"/>
                <w:szCs w:val="18"/>
              </w:rPr>
              <w:instrText>PAGE</w:instrText>
            </w:r>
            <w:r w:rsidRPr="00E2449D">
              <w:rPr>
                <w:sz w:val="18"/>
                <w:szCs w:val="18"/>
              </w:rPr>
              <w:fldChar w:fldCharType="separate"/>
            </w:r>
            <w:r>
              <w:rPr>
                <w:sz w:val="18"/>
                <w:szCs w:val="18"/>
              </w:rPr>
              <w:t>6</w:t>
            </w:r>
            <w:r w:rsidRPr="00E2449D">
              <w:rPr>
                <w:sz w:val="18"/>
                <w:szCs w:val="18"/>
              </w:rPr>
              <w:fldChar w:fldCharType="end"/>
            </w:r>
            <w:r w:rsidRPr="00E2449D">
              <w:rPr>
                <w:sz w:val="18"/>
                <w:szCs w:val="18"/>
                <w:lang w:val="fr-FR"/>
              </w:rPr>
              <w:t>/</w:t>
            </w:r>
            <w:r w:rsidRPr="00E2449D">
              <w:rPr>
                <w:sz w:val="18"/>
                <w:szCs w:val="18"/>
              </w:rPr>
              <w:fldChar w:fldCharType="begin"/>
            </w:r>
            <w:r w:rsidRPr="00E2449D">
              <w:rPr>
                <w:sz w:val="18"/>
                <w:szCs w:val="18"/>
              </w:rPr>
              <w:instrText>NUMPAGES</w:instrText>
            </w:r>
            <w:r w:rsidRPr="00E2449D">
              <w:rPr>
                <w:sz w:val="18"/>
                <w:szCs w:val="18"/>
              </w:rPr>
              <w:fldChar w:fldCharType="separate"/>
            </w:r>
            <w:r>
              <w:rPr>
                <w:sz w:val="18"/>
                <w:szCs w:val="18"/>
              </w:rPr>
              <w:t>8</w:t>
            </w:r>
            <w:r w:rsidRPr="00E2449D">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37F95" w14:textId="77777777" w:rsidR="00CC6D01" w:rsidRDefault="00CC6D01" w:rsidP="00B4001B">
      <w:r>
        <w:separator/>
      </w:r>
    </w:p>
  </w:footnote>
  <w:footnote w:type="continuationSeparator" w:id="0">
    <w:p w14:paraId="355A46BD" w14:textId="77777777" w:rsidR="00CC6D01" w:rsidRDefault="00CC6D01" w:rsidP="00B4001B">
      <w:r>
        <w:continuationSeparator/>
      </w:r>
    </w:p>
  </w:footnote>
  <w:footnote w:id="1">
    <w:p w14:paraId="7BED9F80" w14:textId="77777777" w:rsidR="005902A4" w:rsidRPr="00C8125B" w:rsidRDefault="001F7421" w:rsidP="005902A4">
      <w:pPr>
        <w:rPr>
          <w:sz w:val="16"/>
          <w:szCs w:val="16"/>
          <w:lang w:val="en-US"/>
        </w:rPr>
      </w:pPr>
      <w:r w:rsidRPr="00C8125B">
        <w:rPr>
          <w:rStyle w:val="Appelnotedebasdep"/>
          <w:rFonts w:cs="Arial"/>
          <w:sz w:val="16"/>
          <w:szCs w:val="16"/>
          <w:vertAlign w:val="baseline"/>
        </w:rPr>
        <w:footnoteRef/>
      </w:r>
      <w:r w:rsidRPr="00C8125B">
        <w:rPr>
          <w:rFonts w:cs="Arial"/>
          <w:sz w:val="16"/>
          <w:szCs w:val="16"/>
          <w:lang w:val="en-GB" w:eastAsia="en-GB"/>
        </w:rPr>
        <w:t xml:space="preserve"> </w:t>
      </w:r>
      <w:r w:rsidR="005902A4" w:rsidRPr="00C8125B">
        <w:rPr>
          <w:sz w:val="16"/>
          <w:szCs w:val="16"/>
          <w:lang w:val="en-US"/>
        </w:rPr>
        <w:t>L: Chamber of Local Authorities / R: Chamber of Regions</w:t>
      </w:r>
    </w:p>
    <w:p w14:paraId="660CE0EB" w14:textId="77777777" w:rsidR="005902A4" w:rsidRPr="00C8125B" w:rsidRDefault="005902A4" w:rsidP="005902A4">
      <w:pPr>
        <w:rPr>
          <w:bCs/>
          <w:sz w:val="16"/>
          <w:szCs w:val="16"/>
          <w:lang w:val="en-US"/>
        </w:rPr>
      </w:pPr>
      <w:r w:rsidRPr="00C8125B">
        <w:rPr>
          <w:sz w:val="16"/>
          <w:szCs w:val="16"/>
          <w:lang w:val="en-US"/>
        </w:rPr>
        <w:t xml:space="preserve">EPP/CCE: </w:t>
      </w:r>
      <w:r w:rsidRPr="00C8125B">
        <w:rPr>
          <w:bCs/>
          <w:sz w:val="16"/>
          <w:szCs w:val="16"/>
          <w:lang w:val="en-US"/>
        </w:rPr>
        <w:t>European People’s Party Group in the Congress</w:t>
      </w:r>
    </w:p>
    <w:p w14:paraId="171D751C" w14:textId="77777777" w:rsidR="005902A4" w:rsidRPr="00C8125B" w:rsidRDefault="005902A4" w:rsidP="005902A4">
      <w:pPr>
        <w:rPr>
          <w:sz w:val="16"/>
          <w:szCs w:val="16"/>
          <w:lang w:val="en-US"/>
        </w:rPr>
      </w:pPr>
      <w:r w:rsidRPr="00C8125B">
        <w:rPr>
          <w:sz w:val="16"/>
          <w:szCs w:val="16"/>
          <w:lang w:val="en-US"/>
        </w:rPr>
        <w:t>SOC/G/PD: Group of Socialists, Greens and Progressive Democrats</w:t>
      </w:r>
    </w:p>
    <w:p w14:paraId="60226F90" w14:textId="77777777" w:rsidR="005902A4" w:rsidRPr="00C8125B" w:rsidRDefault="005902A4" w:rsidP="005902A4">
      <w:pPr>
        <w:rPr>
          <w:sz w:val="16"/>
          <w:szCs w:val="16"/>
          <w:lang w:val="en-US"/>
        </w:rPr>
      </w:pPr>
      <w:r w:rsidRPr="00C8125B">
        <w:rPr>
          <w:sz w:val="16"/>
          <w:szCs w:val="16"/>
          <w:lang w:val="en-US"/>
        </w:rPr>
        <w:t xml:space="preserve">ILDG: Independent and Liberal Democrat Group </w:t>
      </w:r>
    </w:p>
    <w:p w14:paraId="241ED097" w14:textId="77777777" w:rsidR="005902A4" w:rsidRPr="00C8125B" w:rsidRDefault="005902A4" w:rsidP="005902A4">
      <w:pPr>
        <w:rPr>
          <w:sz w:val="16"/>
          <w:szCs w:val="16"/>
          <w:lang w:val="en-US"/>
        </w:rPr>
      </w:pPr>
      <w:r w:rsidRPr="00C8125B">
        <w:rPr>
          <w:sz w:val="16"/>
          <w:szCs w:val="16"/>
          <w:lang w:val="en-US"/>
        </w:rPr>
        <w:t>ECR: European Conservatives and Reformists Group</w:t>
      </w:r>
    </w:p>
    <w:p w14:paraId="345A78DA" w14:textId="6411DE55" w:rsidR="001F7421" w:rsidRPr="00C8125B" w:rsidRDefault="005902A4" w:rsidP="005902A4">
      <w:pPr>
        <w:pStyle w:val="Notedebasdepage"/>
        <w:rPr>
          <w:rFonts w:cs="Arial"/>
          <w:sz w:val="16"/>
          <w:szCs w:val="16"/>
        </w:rPr>
      </w:pPr>
      <w:r w:rsidRPr="00C8125B">
        <w:rPr>
          <w:rFonts w:cs="Arial"/>
          <w:sz w:val="16"/>
          <w:szCs w:val="16"/>
        </w:rPr>
        <w:t>NR: Members not belonging to a political group of the Congress</w:t>
      </w:r>
    </w:p>
  </w:footnote>
  <w:footnote w:id="2">
    <w:p w14:paraId="7E463446" w14:textId="574DE704" w:rsidR="009228BC" w:rsidRPr="00C8125B" w:rsidRDefault="009228BC" w:rsidP="00CC1CBF">
      <w:pPr>
        <w:autoSpaceDE w:val="0"/>
        <w:autoSpaceDN w:val="0"/>
        <w:jc w:val="both"/>
        <w:rPr>
          <w:sz w:val="16"/>
          <w:szCs w:val="16"/>
          <w:lang w:val="en-GB"/>
        </w:rPr>
      </w:pPr>
      <w:r w:rsidRPr="00C8125B">
        <w:rPr>
          <w:rStyle w:val="Appelnotedebasdep"/>
          <w:sz w:val="16"/>
          <w:szCs w:val="16"/>
          <w:vertAlign w:val="baseline"/>
        </w:rPr>
        <w:footnoteRef/>
      </w:r>
      <w:r w:rsidRPr="00C8125B">
        <w:rPr>
          <w:sz w:val="16"/>
          <w:szCs w:val="16"/>
          <w:lang w:val="en-GB"/>
        </w:rPr>
        <w:t xml:space="preserve"> </w:t>
      </w:r>
      <w:r w:rsidR="00C8125B" w:rsidRPr="00C8125B">
        <w:rPr>
          <w:rFonts w:cs="Arial"/>
          <w:sz w:val="16"/>
          <w:szCs w:val="16"/>
          <w:lang w:val="en-GB"/>
        </w:rPr>
        <w:t xml:space="preserve">Debated and adopted by the Congress on 24 March 2021, 1st sitting, </w:t>
      </w:r>
      <w:r w:rsidR="007B7EA6">
        <w:rPr>
          <w:rFonts w:cs="Arial"/>
          <w:sz w:val="16"/>
          <w:szCs w:val="16"/>
          <w:lang w:val="en-GB"/>
        </w:rPr>
        <w:t>c</w:t>
      </w:r>
      <w:r w:rsidR="00C8125B" w:rsidRPr="00C8125B">
        <w:rPr>
          <w:rFonts w:cs="Arial"/>
          <w:sz w:val="16"/>
          <w:szCs w:val="16"/>
          <w:lang w:val="en-GB"/>
        </w:rPr>
        <w:t>o-rapporteurs: Anna MAGYAR, Hungary (R, EPP/CCE) and Barbara TOCE, Italy (L, SOC/G/PD)</w:t>
      </w:r>
      <w:r w:rsidRPr="00C8125B">
        <w:rPr>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D609" w14:textId="55365148" w:rsidR="00E2449D" w:rsidRPr="00FA1B37" w:rsidRDefault="00FA1B37" w:rsidP="00FA1B37">
    <w:pPr>
      <w:pStyle w:val="En-tte"/>
    </w:pPr>
    <w:proofErr w:type="gramStart"/>
    <w:r w:rsidRPr="001F7421">
      <w:rPr>
        <w:rFonts w:cs="Arial"/>
        <w:bCs/>
        <w:szCs w:val="20"/>
      </w:rPr>
      <w:t>CG(</w:t>
    </w:r>
    <w:proofErr w:type="gramEnd"/>
    <w:r w:rsidRPr="001F7421">
      <w:rPr>
        <w:rFonts w:cs="Arial"/>
        <w:bCs/>
        <w:szCs w:val="20"/>
      </w:rPr>
      <w:t>2021)40-06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F53D" w14:textId="2822CF5B" w:rsidR="00975C6A" w:rsidRPr="00720EAD" w:rsidRDefault="00720EAD" w:rsidP="00720EAD">
    <w:pPr>
      <w:jc w:val="right"/>
      <w:rPr>
        <w:rFonts w:cs="Arial"/>
        <w:bCs/>
        <w:szCs w:val="20"/>
        <w:lang w:val="en-GB"/>
      </w:rPr>
    </w:pPr>
    <w:proofErr w:type="gramStart"/>
    <w:r w:rsidRPr="009C4568">
      <w:rPr>
        <w:rFonts w:cs="Arial"/>
        <w:bCs/>
        <w:szCs w:val="20"/>
        <w:lang w:val="en-GB"/>
      </w:rPr>
      <w:t>CG(</w:t>
    </w:r>
    <w:proofErr w:type="gramEnd"/>
    <w:r w:rsidRPr="009C4568">
      <w:rPr>
        <w:rFonts w:cs="Arial"/>
        <w:bCs/>
        <w:szCs w:val="20"/>
        <w:lang w:val="en-GB"/>
      </w:rPr>
      <w:t>2021)40-06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36606" w14:textId="7F3232DA" w:rsidR="003960FB" w:rsidRPr="001F7421" w:rsidRDefault="003960FB">
    <w:pPr>
      <w:pStyle w:val="En-tte"/>
    </w:pPr>
    <w:r>
      <w:rPr>
        <w:noProof/>
      </w:rPr>
      <w:drawing>
        <wp:inline distT="0" distB="0" distL="0" distR="0" wp14:anchorId="30ED5FFB" wp14:editId="66D69ED2">
          <wp:extent cx="5731510" cy="772161"/>
          <wp:effectExtent l="0" t="0" r="2540" b="8890"/>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216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87F8E" w14:textId="5A799BBE" w:rsidR="00917DF1" w:rsidRPr="00917DF1" w:rsidRDefault="00917DF1" w:rsidP="00917DF1">
    <w:pPr>
      <w:pStyle w:val="En-tte"/>
    </w:pPr>
    <w:proofErr w:type="gramStart"/>
    <w:r w:rsidRPr="001F7421">
      <w:rPr>
        <w:rFonts w:cs="Arial"/>
        <w:bCs/>
        <w:szCs w:val="20"/>
      </w:rPr>
      <w:t>CG(</w:t>
    </w:r>
    <w:proofErr w:type="gramEnd"/>
    <w:r w:rsidRPr="001F7421">
      <w:rPr>
        <w:rFonts w:cs="Arial"/>
        <w:bCs/>
        <w:szCs w:val="20"/>
      </w:rPr>
      <w:t>2021)40-06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799"/>
    <w:multiLevelType w:val="hybridMultilevel"/>
    <w:tmpl w:val="07C2E252"/>
    <w:lvl w:ilvl="0" w:tplc="07884BEA">
      <w:start w:val="1"/>
      <w:numFmt w:val="decimal"/>
      <w:lvlText w:val="%1."/>
      <w:lvlJc w:val="left"/>
      <w:pPr>
        <w:ind w:left="720" w:hanging="360"/>
      </w:pPr>
      <w:rPr>
        <w:rFonts w:cs="Times New Roman" w:hint="default"/>
        <w:sz w:val="22"/>
      </w:rPr>
    </w:lvl>
    <w:lvl w:ilvl="1" w:tplc="B3F4285E" w:tentative="1">
      <w:start w:val="1"/>
      <w:numFmt w:val="lowerLetter"/>
      <w:lvlText w:val="%2."/>
      <w:lvlJc w:val="left"/>
      <w:pPr>
        <w:ind w:left="1440" w:hanging="360"/>
      </w:pPr>
      <w:rPr>
        <w:rFonts w:cs="Times New Roman"/>
      </w:rPr>
    </w:lvl>
    <w:lvl w:ilvl="2" w:tplc="1BE0C30A" w:tentative="1">
      <w:start w:val="1"/>
      <w:numFmt w:val="lowerRoman"/>
      <w:lvlText w:val="%3."/>
      <w:lvlJc w:val="right"/>
      <w:pPr>
        <w:ind w:left="2160" w:hanging="180"/>
      </w:pPr>
      <w:rPr>
        <w:rFonts w:cs="Times New Roman"/>
      </w:rPr>
    </w:lvl>
    <w:lvl w:ilvl="3" w:tplc="D47A0C40" w:tentative="1">
      <w:start w:val="1"/>
      <w:numFmt w:val="decimal"/>
      <w:lvlText w:val="%4."/>
      <w:lvlJc w:val="left"/>
      <w:pPr>
        <w:ind w:left="2880" w:hanging="360"/>
      </w:pPr>
      <w:rPr>
        <w:rFonts w:cs="Times New Roman"/>
      </w:rPr>
    </w:lvl>
    <w:lvl w:ilvl="4" w:tplc="5ED80936" w:tentative="1">
      <w:start w:val="1"/>
      <w:numFmt w:val="lowerLetter"/>
      <w:lvlText w:val="%5."/>
      <w:lvlJc w:val="left"/>
      <w:pPr>
        <w:ind w:left="3600" w:hanging="360"/>
      </w:pPr>
      <w:rPr>
        <w:rFonts w:cs="Times New Roman"/>
      </w:rPr>
    </w:lvl>
    <w:lvl w:ilvl="5" w:tplc="C8B66998" w:tentative="1">
      <w:start w:val="1"/>
      <w:numFmt w:val="lowerRoman"/>
      <w:lvlText w:val="%6."/>
      <w:lvlJc w:val="right"/>
      <w:pPr>
        <w:ind w:left="4320" w:hanging="180"/>
      </w:pPr>
      <w:rPr>
        <w:rFonts w:cs="Times New Roman"/>
      </w:rPr>
    </w:lvl>
    <w:lvl w:ilvl="6" w:tplc="7E446C8E" w:tentative="1">
      <w:start w:val="1"/>
      <w:numFmt w:val="decimal"/>
      <w:lvlText w:val="%7."/>
      <w:lvlJc w:val="left"/>
      <w:pPr>
        <w:ind w:left="5040" w:hanging="360"/>
      </w:pPr>
      <w:rPr>
        <w:rFonts w:cs="Times New Roman"/>
      </w:rPr>
    </w:lvl>
    <w:lvl w:ilvl="7" w:tplc="14F8BC2C" w:tentative="1">
      <w:start w:val="1"/>
      <w:numFmt w:val="lowerLetter"/>
      <w:lvlText w:val="%8."/>
      <w:lvlJc w:val="left"/>
      <w:pPr>
        <w:ind w:left="5760" w:hanging="360"/>
      </w:pPr>
      <w:rPr>
        <w:rFonts w:cs="Times New Roman"/>
      </w:rPr>
    </w:lvl>
    <w:lvl w:ilvl="8" w:tplc="908AA6CE" w:tentative="1">
      <w:start w:val="1"/>
      <w:numFmt w:val="lowerRoman"/>
      <w:lvlText w:val="%9."/>
      <w:lvlJc w:val="right"/>
      <w:pPr>
        <w:ind w:left="6480" w:hanging="180"/>
      </w:pPr>
      <w:rPr>
        <w:rFonts w:cs="Times New Roman"/>
      </w:rPr>
    </w:lvl>
  </w:abstractNum>
  <w:abstractNum w:abstractNumId="1" w15:restartNumberingAfterBreak="0">
    <w:nsid w:val="05D9047A"/>
    <w:multiLevelType w:val="multilevel"/>
    <w:tmpl w:val="F370C4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B1481"/>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2A0C9E"/>
    <w:multiLevelType w:val="multilevel"/>
    <w:tmpl w:val="F1F2904C"/>
    <w:lvl w:ilvl="0">
      <w:start w:val="1"/>
      <w:numFmt w:val="decimal"/>
      <w:suff w:val="space"/>
      <w:lvlText w:val="%1."/>
      <w:lvlJc w:val="left"/>
      <w:rPr>
        <w:rFonts w:ascii="Helvetica" w:hAnsi="Helvetica" w:cs="Times" w:hint="default"/>
        <w:sz w:val="20"/>
      </w:rPr>
    </w:lvl>
    <w:lvl w:ilvl="1">
      <w:start w:val="2"/>
      <w:numFmt w:val="lowerLetter"/>
      <w:suff w:val="space"/>
      <w:lvlText w:val="%2."/>
      <w:lvlJc w:val="left"/>
      <w:rPr>
        <w:rFonts w:cs="Times New Roman" w:hint="default"/>
        <w:b w:val="0"/>
        <w:i/>
      </w:rPr>
    </w:lvl>
    <w:lvl w:ilvl="2">
      <w:start w:val="1"/>
      <w:numFmt w:val="lowerRoman"/>
      <w:lvlText w:val="%3."/>
      <w:lvlJc w:val="left"/>
      <w:pPr>
        <w:tabs>
          <w:tab w:val="num" w:pos="720"/>
        </w:tabs>
      </w:pPr>
      <w:rPr>
        <w:rFonts w:cs="Times New Roman" w:hint="default"/>
      </w:rPr>
    </w:lvl>
    <w:lvl w:ilvl="3">
      <w:start w:val="1"/>
      <w:numFmt w:val="decimal"/>
      <w:suff w:val="space"/>
      <w:lvlText w:val="%4."/>
      <w:lvlJc w:val="left"/>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 w15:restartNumberingAfterBreak="0">
    <w:nsid w:val="0B7B1CCC"/>
    <w:multiLevelType w:val="hybridMultilevel"/>
    <w:tmpl w:val="07742956"/>
    <w:lvl w:ilvl="0" w:tplc="9FDEA72E">
      <w:start w:val="5"/>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0CC64B1E"/>
    <w:multiLevelType w:val="multilevel"/>
    <w:tmpl w:val="E3A25528"/>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10B517A3"/>
    <w:multiLevelType w:val="hybridMultilevel"/>
    <w:tmpl w:val="461E63E2"/>
    <w:lvl w:ilvl="0" w:tplc="11BCCD78">
      <w:start w:val="1"/>
      <w:numFmt w:val="lowerLetter"/>
      <w:lvlText w:val="%1)"/>
      <w:lvlJc w:val="left"/>
      <w:pPr>
        <w:ind w:left="720" w:hanging="360"/>
      </w:pPr>
      <w:rPr>
        <w:rFonts w:cs="Times New Roman" w:hint="default"/>
        <w:b w:val="0"/>
        <w:i/>
      </w:rPr>
    </w:lvl>
    <w:lvl w:ilvl="1" w:tplc="F99216AA" w:tentative="1">
      <w:start w:val="1"/>
      <w:numFmt w:val="lowerLetter"/>
      <w:lvlText w:val="%2."/>
      <w:lvlJc w:val="left"/>
      <w:pPr>
        <w:ind w:left="1440" w:hanging="360"/>
      </w:pPr>
      <w:rPr>
        <w:rFonts w:cs="Times New Roman"/>
      </w:rPr>
    </w:lvl>
    <w:lvl w:ilvl="2" w:tplc="D2242C10" w:tentative="1">
      <w:start w:val="1"/>
      <w:numFmt w:val="lowerRoman"/>
      <w:lvlText w:val="%3."/>
      <w:lvlJc w:val="right"/>
      <w:pPr>
        <w:ind w:left="2160" w:hanging="180"/>
      </w:pPr>
      <w:rPr>
        <w:rFonts w:cs="Times New Roman"/>
      </w:rPr>
    </w:lvl>
    <w:lvl w:ilvl="3" w:tplc="D124E7AE" w:tentative="1">
      <w:start w:val="1"/>
      <w:numFmt w:val="decimal"/>
      <w:lvlText w:val="%4."/>
      <w:lvlJc w:val="left"/>
      <w:pPr>
        <w:ind w:left="2880" w:hanging="360"/>
      </w:pPr>
      <w:rPr>
        <w:rFonts w:cs="Times New Roman"/>
      </w:rPr>
    </w:lvl>
    <w:lvl w:ilvl="4" w:tplc="AB206D50" w:tentative="1">
      <w:start w:val="1"/>
      <w:numFmt w:val="lowerLetter"/>
      <w:lvlText w:val="%5."/>
      <w:lvlJc w:val="left"/>
      <w:pPr>
        <w:ind w:left="3600" w:hanging="360"/>
      </w:pPr>
      <w:rPr>
        <w:rFonts w:cs="Times New Roman"/>
      </w:rPr>
    </w:lvl>
    <w:lvl w:ilvl="5" w:tplc="02223F6E" w:tentative="1">
      <w:start w:val="1"/>
      <w:numFmt w:val="lowerRoman"/>
      <w:lvlText w:val="%6."/>
      <w:lvlJc w:val="right"/>
      <w:pPr>
        <w:ind w:left="4320" w:hanging="180"/>
      </w:pPr>
      <w:rPr>
        <w:rFonts w:cs="Times New Roman"/>
      </w:rPr>
    </w:lvl>
    <w:lvl w:ilvl="6" w:tplc="E790FC98" w:tentative="1">
      <w:start w:val="1"/>
      <w:numFmt w:val="decimal"/>
      <w:lvlText w:val="%7."/>
      <w:lvlJc w:val="left"/>
      <w:pPr>
        <w:ind w:left="5040" w:hanging="360"/>
      </w:pPr>
      <w:rPr>
        <w:rFonts w:cs="Times New Roman"/>
      </w:rPr>
    </w:lvl>
    <w:lvl w:ilvl="7" w:tplc="E326B430" w:tentative="1">
      <w:start w:val="1"/>
      <w:numFmt w:val="lowerLetter"/>
      <w:lvlText w:val="%8."/>
      <w:lvlJc w:val="left"/>
      <w:pPr>
        <w:ind w:left="5760" w:hanging="360"/>
      </w:pPr>
      <w:rPr>
        <w:rFonts w:cs="Times New Roman"/>
      </w:rPr>
    </w:lvl>
    <w:lvl w:ilvl="8" w:tplc="14763CC0" w:tentative="1">
      <w:start w:val="1"/>
      <w:numFmt w:val="lowerRoman"/>
      <w:lvlText w:val="%9."/>
      <w:lvlJc w:val="right"/>
      <w:pPr>
        <w:ind w:left="6480" w:hanging="180"/>
      </w:pPr>
      <w:rPr>
        <w:rFonts w:cs="Times New Roman"/>
      </w:rPr>
    </w:lvl>
  </w:abstractNum>
  <w:abstractNum w:abstractNumId="7" w15:restartNumberingAfterBreak="0">
    <w:nsid w:val="14B93D62"/>
    <w:multiLevelType w:val="hybridMultilevel"/>
    <w:tmpl w:val="414E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0675E"/>
    <w:multiLevelType w:val="hybridMultilevel"/>
    <w:tmpl w:val="F772536C"/>
    <w:lvl w:ilvl="0" w:tplc="B224A9D2">
      <w:start w:val="1"/>
      <w:numFmt w:val="lowerLetter"/>
      <w:lvlText w:val="%1."/>
      <w:lvlJc w:val="left"/>
      <w:pPr>
        <w:ind w:left="720" w:hanging="360"/>
      </w:pPr>
      <w:rPr>
        <w:rFonts w:hint="default"/>
        <w:i/>
      </w:rPr>
    </w:lvl>
    <w:lvl w:ilvl="1" w:tplc="84BA3338" w:tentative="1">
      <w:start w:val="1"/>
      <w:numFmt w:val="lowerLetter"/>
      <w:lvlText w:val="%2."/>
      <w:lvlJc w:val="left"/>
      <w:pPr>
        <w:ind w:left="1440" w:hanging="360"/>
      </w:pPr>
    </w:lvl>
    <w:lvl w:ilvl="2" w:tplc="712AB2E8" w:tentative="1">
      <w:start w:val="1"/>
      <w:numFmt w:val="lowerRoman"/>
      <w:lvlText w:val="%3."/>
      <w:lvlJc w:val="right"/>
      <w:pPr>
        <w:ind w:left="2160" w:hanging="180"/>
      </w:pPr>
    </w:lvl>
    <w:lvl w:ilvl="3" w:tplc="E6501B32" w:tentative="1">
      <w:start w:val="1"/>
      <w:numFmt w:val="decimal"/>
      <w:lvlText w:val="%4."/>
      <w:lvlJc w:val="left"/>
      <w:pPr>
        <w:ind w:left="2880" w:hanging="360"/>
      </w:pPr>
    </w:lvl>
    <w:lvl w:ilvl="4" w:tplc="BFB86FB2" w:tentative="1">
      <w:start w:val="1"/>
      <w:numFmt w:val="lowerLetter"/>
      <w:lvlText w:val="%5."/>
      <w:lvlJc w:val="left"/>
      <w:pPr>
        <w:ind w:left="3600" w:hanging="360"/>
      </w:pPr>
    </w:lvl>
    <w:lvl w:ilvl="5" w:tplc="75FA515C" w:tentative="1">
      <w:start w:val="1"/>
      <w:numFmt w:val="lowerRoman"/>
      <w:lvlText w:val="%6."/>
      <w:lvlJc w:val="right"/>
      <w:pPr>
        <w:ind w:left="4320" w:hanging="180"/>
      </w:pPr>
    </w:lvl>
    <w:lvl w:ilvl="6" w:tplc="C1AED61C" w:tentative="1">
      <w:start w:val="1"/>
      <w:numFmt w:val="decimal"/>
      <w:lvlText w:val="%7."/>
      <w:lvlJc w:val="left"/>
      <w:pPr>
        <w:ind w:left="5040" w:hanging="360"/>
      </w:pPr>
    </w:lvl>
    <w:lvl w:ilvl="7" w:tplc="AC70D8E4" w:tentative="1">
      <w:start w:val="1"/>
      <w:numFmt w:val="lowerLetter"/>
      <w:lvlText w:val="%8."/>
      <w:lvlJc w:val="left"/>
      <w:pPr>
        <w:ind w:left="5760" w:hanging="360"/>
      </w:pPr>
    </w:lvl>
    <w:lvl w:ilvl="8" w:tplc="5D8A0E5E" w:tentative="1">
      <w:start w:val="1"/>
      <w:numFmt w:val="lowerRoman"/>
      <w:lvlText w:val="%9."/>
      <w:lvlJc w:val="right"/>
      <w:pPr>
        <w:ind w:left="6480" w:hanging="180"/>
      </w:pPr>
    </w:lvl>
  </w:abstractNum>
  <w:abstractNum w:abstractNumId="9" w15:restartNumberingAfterBreak="0">
    <w:nsid w:val="1A487E0A"/>
    <w:multiLevelType w:val="hybridMultilevel"/>
    <w:tmpl w:val="9D1CE212"/>
    <w:lvl w:ilvl="0" w:tplc="2DA8153A">
      <w:start w:val="1"/>
      <w:numFmt w:val="bullet"/>
      <w:lvlText w:val=""/>
      <w:lvlJc w:val="left"/>
      <w:pPr>
        <w:ind w:left="2204" w:hanging="360"/>
      </w:pPr>
      <w:rPr>
        <w:rFonts w:ascii="Symbol" w:hAnsi="Symbol" w:hint="default"/>
        <w:sz w:val="20"/>
      </w:rPr>
    </w:lvl>
    <w:lvl w:ilvl="1" w:tplc="D50A773E" w:tentative="1">
      <w:start w:val="1"/>
      <w:numFmt w:val="bullet"/>
      <w:lvlText w:val="o"/>
      <w:lvlJc w:val="left"/>
      <w:pPr>
        <w:ind w:left="2924" w:hanging="360"/>
      </w:pPr>
      <w:rPr>
        <w:rFonts w:ascii="Courier New" w:hAnsi="Courier New" w:hint="default"/>
      </w:rPr>
    </w:lvl>
    <w:lvl w:ilvl="2" w:tplc="11D8011A" w:tentative="1">
      <w:start w:val="1"/>
      <w:numFmt w:val="bullet"/>
      <w:lvlText w:val=""/>
      <w:lvlJc w:val="left"/>
      <w:pPr>
        <w:ind w:left="3644" w:hanging="360"/>
      </w:pPr>
      <w:rPr>
        <w:rFonts w:ascii="Wingdings" w:hAnsi="Wingdings" w:hint="default"/>
      </w:rPr>
    </w:lvl>
    <w:lvl w:ilvl="3" w:tplc="A686DE8E" w:tentative="1">
      <w:start w:val="1"/>
      <w:numFmt w:val="bullet"/>
      <w:lvlText w:val=""/>
      <w:lvlJc w:val="left"/>
      <w:pPr>
        <w:ind w:left="4364" w:hanging="360"/>
      </w:pPr>
      <w:rPr>
        <w:rFonts w:ascii="Symbol" w:hAnsi="Symbol" w:hint="default"/>
      </w:rPr>
    </w:lvl>
    <w:lvl w:ilvl="4" w:tplc="AE98A9BC" w:tentative="1">
      <w:start w:val="1"/>
      <w:numFmt w:val="bullet"/>
      <w:lvlText w:val="o"/>
      <w:lvlJc w:val="left"/>
      <w:pPr>
        <w:ind w:left="5084" w:hanging="360"/>
      </w:pPr>
      <w:rPr>
        <w:rFonts w:ascii="Courier New" w:hAnsi="Courier New" w:hint="default"/>
      </w:rPr>
    </w:lvl>
    <w:lvl w:ilvl="5" w:tplc="443C2C72" w:tentative="1">
      <w:start w:val="1"/>
      <w:numFmt w:val="bullet"/>
      <w:lvlText w:val=""/>
      <w:lvlJc w:val="left"/>
      <w:pPr>
        <w:ind w:left="5804" w:hanging="360"/>
      </w:pPr>
      <w:rPr>
        <w:rFonts w:ascii="Wingdings" w:hAnsi="Wingdings" w:hint="default"/>
      </w:rPr>
    </w:lvl>
    <w:lvl w:ilvl="6" w:tplc="958209FC" w:tentative="1">
      <w:start w:val="1"/>
      <w:numFmt w:val="bullet"/>
      <w:lvlText w:val=""/>
      <w:lvlJc w:val="left"/>
      <w:pPr>
        <w:ind w:left="6524" w:hanging="360"/>
      </w:pPr>
      <w:rPr>
        <w:rFonts w:ascii="Symbol" w:hAnsi="Symbol" w:hint="default"/>
      </w:rPr>
    </w:lvl>
    <w:lvl w:ilvl="7" w:tplc="48346E96" w:tentative="1">
      <w:start w:val="1"/>
      <w:numFmt w:val="bullet"/>
      <w:lvlText w:val="o"/>
      <w:lvlJc w:val="left"/>
      <w:pPr>
        <w:ind w:left="7244" w:hanging="360"/>
      </w:pPr>
      <w:rPr>
        <w:rFonts w:ascii="Courier New" w:hAnsi="Courier New" w:hint="default"/>
      </w:rPr>
    </w:lvl>
    <w:lvl w:ilvl="8" w:tplc="08CA88E4" w:tentative="1">
      <w:start w:val="1"/>
      <w:numFmt w:val="bullet"/>
      <w:lvlText w:val=""/>
      <w:lvlJc w:val="left"/>
      <w:pPr>
        <w:ind w:left="7964" w:hanging="360"/>
      </w:pPr>
      <w:rPr>
        <w:rFonts w:ascii="Wingdings" w:hAnsi="Wingdings" w:hint="default"/>
      </w:rPr>
    </w:lvl>
  </w:abstractNum>
  <w:abstractNum w:abstractNumId="10" w15:restartNumberingAfterBreak="0">
    <w:nsid w:val="1A9C7787"/>
    <w:multiLevelType w:val="hybridMultilevel"/>
    <w:tmpl w:val="BBA64FE2"/>
    <w:lvl w:ilvl="0" w:tplc="1390FDD4">
      <w:start w:val="1"/>
      <w:numFmt w:val="decimal"/>
      <w:lvlText w:val="%1."/>
      <w:lvlJc w:val="left"/>
      <w:pPr>
        <w:ind w:left="360" w:hanging="360"/>
      </w:pPr>
      <w:rPr>
        <w:rFonts w:ascii="Arial" w:hAnsi="Arial" w:cs="Arial" w:hint="default"/>
        <w:sz w:val="20"/>
        <w:szCs w:val="20"/>
      </w:rPr>
    </w:lvl>
    <w:lvl w:ilvl="1" w:tplc="770A31C2" w:tentative="1">
      <w:start w:val="1"/>
      <w:numFmt w:val="lowerLetter"/>
      <w:lvlText w:val="%2."/>
      <w:lvlJc w:val="left"/>
      <w:pPr>
        <w:ind w:left="1440" w:hanging="360"/>
      </w:pPr>
    </w:lvl>
    <w:lvl w:ilvl="2" w:tplc="2584AC10" w:tentative="1">
      <w:start w:val="1"/>
      <w:numFmt w:val="lowerRoman"/>
      <w:lvlText w:val="%3."/>
      <w:lvlJc w:val="right"/>
      <w:pPr>
        <w:ind w:left="2160" w:hanging="180"/>
      </w:pPr>
    </w:lvl>
    <w:lvl w:ilvl="3" w:tplc="57F82B1A" w:tentative="1">
      <w:start w:val="1"/>
      <w:numFmt w:val="decimal"/>
      <w:lvlText w:val="%4."/>
      <w:lvlJc w:val="left"/>
      <w:pPr>
        <w:ind w:left="2880" w:hanging="360"/>
      </w:pPr>
    </w:lvl>
    <w:lvl w:ilvl="4" w:tplc="DEF29260" w:tentative="1">
      <w:start w:val="1"/>
      <w:numFmt w:val="lowerLetter"/>
      <w:lvlText w:val="%5."/>
      <w:lvlJc w:val="left"/>
      <w:pPr>
        <w:ind w:left="3600" w:hanging="360"/>
      </w:pPr>
    </w:lvl>
    <w:lvl w:ilvl="5" w:tplc="DCBE09EA" w:tentative="1">
      <w:start w:val="1"/>
      <w:numFmt w:val="lowerRoman"/>
      <w:lvlText w:val="%6."/>
      <w:lvlJc w:val="right"/>
      <w:pPr>
        <w:ind w:left="4320" w:hanging="180"/>
      </w:pPr>
    </w:lvl>
    <w:lvl w:ilvl="6" w:tplc="CE2CFD3C" w:tentative="1">
      <w:start w:val="1"/>
      <w:numFmt w:val="decimal"/>
      <w:lvlText w:val="%7."/>
      <w:lvlJc w:val="left"/>
      <w:pPr>
        <w:ind w:left="5040" w:hanging="360"/>
      </w:pPr>
    </w:lvl>
    <w:lvl w:ilvl="7" w:tplc="7098D566" w:tentative="1">
      <w:start w:val="1"/>
      <w:numFmt w:val="lowerLetter"/>
      <w:lvlText w:val="%8."/>
      <w:lvlJc w:val="left"/>
      <w:pPr>
        <w:ind w:left="5760" w:hanging="360"/>
      </w:pPr>
    </w:lvl>
    <w:lvl w:ilvl="8" w:tplc="498A9A0A" w:tentative="1">
      <w:start w:val="1"/>
      <w:numFmt w:val="lowerRoman"/>
      <w:lvlText w:val="%9."/>
      <w:lvlJc w:val="right"/>
      <w:pPr>
        <w:ind w:left="6480" w:hanging="180"/>
      </w:pPr>
    </w:lvl>
  </w:abstractNum>
  <w:abstractNum w:abstractNumId="11" w15:restartNumberingAfterBreak="0">
    <w:nsid w:val="1B5531C4"/>
    <w:multiLevelType w:val="hybridMultilevel"/>
    <w:tmpl w:val="CF3A65EE"/>
    <w:lvl w:ilvl="0" w:tplc="BE52F9E0">
      <w:start w:val="1"/>
      <w:numFmt w:val="bullet"/>
      <w:lvlText w:val=""/>
      <w:lvlJc w:val="left"/>
      <w:pPr>
        <w:ind w:left="2945" w:hanging="360"/>
      </w:pPr>
      <w:rPr>
        <w:rFonts w:ascii="Symbol" w:hAnsi="Symbol" w:hint="default"/>
      </w:rPr>
    </w:lvl>
    <w:lvl w:ilvl="1" w:tplc="9CD402B4" w:tentative="1">
      <w:start w:val="1"/>
      <w:numFmt w:val="bullet"/>
      <w:lvlText w:val="o"/>
      <w:lvlJc w:val="left"/>
      <w:pPr>
        <w:ind w:left="3665" w:hanging="360"/>
      </w:pPr>
      <w:rPr>
        <w:rFonts w:ascii="Courier New" w:hAnsi="Courier New" w:hint="default"/>
      </w:rPr>
    </w:lvl>
    <w:lvl w:ilvl="2" w:tplc="2AE62CE8" w:tentative="1">
      <w:start w:val="1"/>
      <w:numFmt w:val="bullet"/>
      <w:lvlText w:val=""/>
      <w:lvlJc w:val="left"/>
      <w:pPr>
        <w:ind w:left="4385" w:hanging="360"/>
      </w:pPr>
      <w:rPr>
        <w:rFonts w:ascii="Wingdings" w:hAnsi="Wingdings" w:hint="default"/>
      </w:rPr>
    </w:lvl>
    <w:lvl w:ilvl="3" w:tplc="0F7C678E" w:tentative="1">
      <w:start w:val="1"/>
      <w:numFmt w:val="bullet"/>
      <w:lvlText w:val=""/>
      <w:lvlJc w:val="left"/>
      <w:pPr>
        <w:ind w:left="5105" w:hanging="360"/>
      </w:pPr>
      <w:rPr>
        <w:rFonts w:ascii="Symbol" w:hAnsi="Symbol" w:hint="default"/>
      </w:rPr>
    </w:lvl>
    <w:lvl w:ilvl="4" w:tplc="4844C858" w:tentative="1">
      <w:start w:val="1"/>
      <w:numFmt w:val="bullet"/>
      <w:lvlText w:val="o"/>
      <w:lvlJc w:val="left"/>
      <w:pPr>
        <w:ind w:left="5825" w:hanging="360"/>
      </w:pPr>
      <w:rPr>
        <w:rFonts w:ascii="Courier New" w:hAnsi="Courier New" w:hint="default"/>
      </w:rPr>
    </w:lvl>
    <w:lvl w:ilvl="5" w:tplc="555CFC9A" w:tentative="1">
      <w:start w:val="1"/>
      <w:numFmt w:val="bullet"/>
      <w:lvlText w:val=""/>
      <w:lvlJc w:val="left"/>
      <w:pPr>
        <w:ind w:left="6545" w:hanging="360"/>
      </w:pPr>
      <w:rPr>
        <w:rFonts w:ascii="Wingdings" w:hAnsi="Wingdings" w:hint="default"/>
      </w:rPr>
    </w:lvl>
    <w:lvl w:ilvl="6" w:tplc="6C80F6FC" w:tentative="1">
      <w:start w:val="1"/>
      <w:numFmt w:val="bullet"/>
      <w:lvlText w:val=""/>
      <w:lvlJc w:val="left"/>
      <w:pPr>
        <w:ind w:left="7265" w:hanging="360"/>
      </w:pPr>
      <w:rPr>
        <w:rFonts w:ascii="Symbol" w:hAnsi="Symbol" w:hint="default"/>
      </w:rPr>
    </w:lvl>
    <w:lvl w:ilvl="7" w:tplc="DA38207A" w:tentative="1">
      <w:start w:val="1"/>
      <w:numFmt w:val="bullet"/>
      <w:lvlText w:val="o"/>
      <w:lvlJc w:val="left"/>
      <w:pPr>
        <w:ind w:left="7985" w:hanging="360"/>
      </w:pPr>
      <w:rPr>
        <w:rFonts w:ascii="Courier New" w:hAnsi="Courier New" w:hint="default"/>
      </w:rPr>
    </w:lvl>
    <w:lvl w:ilvl="8" w:tplc="47AE316A" w:tentative="1">
      <w:start w:val="1"/>
      <w:numFmt w:val="bullet"/>
      <w:lvlText w:val=""/>
      <w:lvlJc w:val="left"/>
      <w:pPr>
        <w:ind w:left="8705" w:hanging="360"/>
      </w:pPr>
      <w:rPr>
        <w:rFonts w:ascii="Wingdings" w:hAnsi="Wingdings" w:hint="default"/>
      </w:rPr>
    </w:lvl>
  </w:abstractNum>
  <w:abstractNum w:abstractNumId="12" w15:restartNumberingAfterBreak="0">
    <w:nsid w:val="1B7B6654"/>
    <w:multiLevelType w:val="hybridMultilevel"/>
    <w:tmpl w:val="66CE4F12"/>
    <w:lvl w:ilvl="0" w:tplc="6B44AA70">
      <w:start w:val="1"/>
      <w:numFmt w:val="lowerLetter"/>
      <w:lvlText w:val="%1."/>
      <w:lvlJc w:val="left"/>
      <w:pPr>
        <w:ind w:left="720" w:hanging="360"/>
      </w:pPr>
      <w:rPr>
        <w:rFonts w:cs="Times New Roman"/>
      </w:rPr>
    </w:lvl>
    <w:lvl w:ilvl="1" w:tplc="138E7470">
      <w:start w:val="1"/>
      <w:numFmt w:val="lowerLetter"/>
      <w:lvlText w:val="%2."/>
      <w:lvlJc w:val="left"/>
      <w:pPr>
        <w:ind w:left="1440" w:hanging="360"/>
      </w:pPr>
      <w:rPr>
        <w:rFonts w:cs="Times New Roman"/>
        <w:i/>
      </w:rPr>
    </w:lvl>
    <w:lvl w:ilvl="2" w:tplc="57A829A2" w:tentative="1">
      <w:start w:val="1"/>
      <w:numFmt w:val="lowerRoman"/>
      <w:lvlText w:val="%3."/>
      <w:lvlJc w:val="right"/>
      <w:pPr>
        <w:ind w:left="2160" w:hanging="180"/>
      </w:pPr>
      <w:rPr>
        <w:rFonts w:cs="Times New Roman"/>
      </w:rPr>
    </w:lvl>
    <w:lvl w:ilvl="3" w:tplc="7136C83C" w:tentative="1">
      <w:start w:val="1"/>
      <w:numFmt w:val="decimal"/>
      <w:lvlText w:val="%4."/>
      <w:lvlJc w:val="left"/>
      <w:pPr>
        <w:ind w:left="2880" w:hanging="360"/>
      </w:pPr>
      <w:rPr>
        <w:rFonts w:cs="Times New Roman"/>
      </w:rPr>
    </w:lvl>
    <w:lvl w:ilvl="4" w:tplc="47B6689A" w:tentative="1">
      <w:start w:val="1"/>
      <w:numFmt w:val="lowerLetter"/>
      <w:lvlText w:val="%5."/>
      <w:lvlJc w:val="left"/>
      <w:pPr>
        <w:ind w:left="3600" w:hanging="360"/>
      </w:pPr>
      <w:rPr>
        <w:rFonts w:cs="Times New Roman"/>
      </w:rPr>
    </w:lvl>
    <w:lvl w:ilvl="5" w:tplc="5EE023AE" w:tentative="1">
      <w:start w:val="1"/>
      <w:numFmt w:val="lowerRoman"/>
      <w:lvlText w:val="%6."/>
      <w:lvlJc w:val="right"/>
      <w:pPr>
        <w:ind w:left="4320" w:hanging="180"/>
      </w:pPr>
      <w:rPr>
        <w:rFonts w:cs="Times New Roman"/>
      </w:rPr>
    </w:lvl>
    <w:lvl w:ilvl="6" w:tplc="2CDAFC64" w:tentative="1">
      <w:start w:val="1"/>
      <w:numFmt w:val="decimal"/>
      <w:lvlText w:val="%7."/>
      <w:lvlJc w:val="left"/>
      <w:pPr>
        <w:ind w:left="5040" w:hanging="360"/>
      </w:pPr>
      <w:rPr>
        <w:rFonts w:cs="Times New Roman"/>
      </w:rPr>
    </w:lvl>
    <w:lvl w:ilvl="7" w:tplc="28FEE1E0" w:tentative="1">
      <w:start w:val="1"/>
      <w:numFmt w:val="lowerLetter"/>
      <w:lvlText w:val="%8."/>
      <w:lvlJc w:val="left"/>
      <w:pPr>
        <w:ind w:left="5760" w:hanging="360"/>
      </w:pPr>
      <w:rPr>
        <w:rFonts w:cs="Times New Roman"/>
      </w:rPr>
    </w:lvl>
    <w:lvl w:ilvl="8" w:tplc="08B441FE" w:tentative="1">
      <w:start w:val="1"/>
      <w:numFmt w:val="lowerRoman"/>
      <w:lvlText w:val="%9."/>
      <w:lvlJc w:val="right"/>
      <w:pPr>
        <w:ind w:left="6480" w:hanging="180"/>
      </w:pPr>
      <w:rPr>
        <w:rFonts w:cs="Times New Roman"/>
      </w:rPr>
    </w:lvl>
  </w:abstractNum>
  <w:abstractNum w:abstractNumId="13" w15:restartNumberingAfterBreak="0">
    <w:nsid w:val="1EC92AFA"/>
    <w:multiLevelType w:val="hybridMultilevel"/>
    <w:tmpl w:val="E1A03834"/>
    <w:lvl w:ilvl="0" w:tplc="01A0B264">
      <w:start w:val="1"/>
      <w:numFmt w:val="lowerLetter"/>
      <w:lvlText w:val="%1."/>
      <w:lvlJc w:val="left"/>
      <w:pPr>
        <w:ind w:left="720" w:hanging="360"/>
      </w:pPr>
      <w:rPr>
        <w:rFonts w:hint="default"/>
        <w:i/>
      </w:rPr>
    </w:lvl>
    <w:lvl w:ilvl="1" w:tplc="172654B8">
      <w:start w:val="1"/>
      <w:numFmt w:val="lowerLetter"/>
      <w:lvlText w:val="%2."/>
      <w:lvlJc w:val="left"/>
      <w:pPr>
        <w:ind w:left="1440" w:hanging="360"/>
      </w:pPr>
    </w:lvl>
    <w:lvl w:ilvl="2" w:tplc="8A66F478" w:tentative="1">
      <w:start w:val="1"/>
      <w:numFmt w:val="lowerRoman"/>
      <w:lvlText w:val="%3."/>
      <w:lvlJc w:val="right"/>
      <w:pPr>
        <w:ind w:left="2160" w:hanging="180"/>
      </w:pPr>
    </w:lvl>
    <w:lvl w:ilvl="3" w:tplc="3A26570A" w:tentative="1">
      <w:start w:val="1"/>
      <w:numFmt w:val="decimal"/>
      <w:lvlText w:val="%4."/>
      <w:lvlJc w:val="left"/>
      <w:pPr>
        <w:ind w:left="2880" w:hanging="360"/>
      </w:pPr>
    </w:lvl>
    <w:lvl w:ilvl="4" w:tplc="842644B4" w:tentative="1">
      <w:start w:val="1"/>
      <w:numFmt w:val="lowerLetter"/>
      <w:lvlText w:val="%5."/>
      <w:lvlJc w:val="left"/>
      <w:pPr>
        <w:ind w:left="3600" w:hanging="360"/>
      </w:pPr>
    </w:lvl>
    <w:lvl w:ilvl="5" w:tplc="11ECD92A" w:tentative="1">
      <w:start w:val="1"/>
      <w:numFmt w:val="lowerRoman"/>
      <w:lvlText w:val="%6."/>
      <w:lvlJc w:val="right"/>
      <w:pPr>
        <w:ind w:left="4320" w:hanging="180"/>
      </w:pPr>
    </w:lvl>
    <w:lvl w:ilvl="6" w:tplc="BDF298A2" w:tentative="1">
      <w:start w:val="1"/>
      <w:numFmt w:val="decimal"/>
      <w:lvlText w:val="%7."/>
      <w:lvlJc w:val="left"/>
      <w:pPr>
        <w:ind w:left="5040" w:hanging="360"/>
      </w:pPr>
    </w:lvl>
    <w:lvl w:ilvl="7" w:tplc="E490F91C">
      <w:start w:val="1"/>
      <w:numFmt w:val="lowerLetter"/>
      <w:lvlText w:val="%8."/>
      <w:lvlJc w:val="left"/>
      <w:pPr>
        <w:ind w:left="5760" w:hanging="360"/>
      </w:pPr>
      <w:rPr>
        <w:rFonts w:hint="default"/>
        <w:i/>
      </w:rPr>
    </w:lvl>
    <w:lvl w:ilvl="8" w:tplc="4EF8143C" w:tentative="1">
      <w:start w:val="1"/>
      <w:numFmt w:val="lowerRoman"/>
      <w:lvlText w:val="%9."/>
      <w:lvlJc w:val="right"/>
      <w:pPr>
        <w:ind w:left="6480" w:hanging="180"/>
      </w:pPr>
    </w:lvl>
  </w:abstractNum>
  <w:abstractNum w:abstractNumId="14" w15:restartNumberingAfterBreak="0">
    <w:nsid w:val="275404A7"/>
    <w:multiLevelType w:val="hybridMultilevel"/>
    <w:tmpl w:val="6A0A75FC"/>
    <w:lvl w:ilvl="0" w:tplc="72827E6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FE61D9"/>
    <w:multiLevelType w:val="hybridMultilevel"/>
    <w:tmpl w:val="05AE3166"/>
    <w:lvl w:ilvl="0" w:tplc="31001AB6">
      <w:start w:val="1"/>
      <w:numFmt w:val="lowerLetter"/>
      <w:lvlText w:val="%1."/>
      <w:lvlJc w:val="left"/>
      <w:pPr>
        <w:ind w:left="720" w:hanging="360"/>
      </w:pPr>
      <w:rPr>
        <w:rFonts w:hint="default"/>
        <w:i/>
      </w:rPr>
    </w:lvl>
    <w:lvl w:ilvl="1" w:tplc="26F29E9C">
      <w:start w:val="1"/>
      <w:numFmt w:val="lowerLetter"/>
      <w:lvlText w:val="%2."/>
      <w:lvlJc w:val="left"/>
      <w:pPr>
        <w:ind w:left="1440" w:hanging="360"/>
      </w:pPr>
    </w:lvl>
    <w:lvl w:ilvl="2" w:tplc="7694B062" w:tentative="1">
      <w:start w:val="1"/>
      <w:numFmt w:val="lowerRoman"/>
      <w:lvlText w:val="%3."/>
      <w:lvlJc w:val="right"/>
      <w:pPr>
        <w:ind w:left="2160" w:hanging="180"/>
      </w:pPr>
    </w:lvl>
    <w:lvl w:ilvl="3" w:tplc="36443F2C" w:tentative="1">
      <w:start w:val="1"/>
      <w:numFmt w:val="decimal"/>
      <w:lvlText w:val="%4."/>
      <w:lvlJc w:val="left"/>
      <w:pPr>
        <w:ind w:left="2880" w:hanging="360"/>
      </w:pPr>
    </w:lvl>
    <w:lvl w:ilvl="4" w:tplc="F40868BE" w:tentative="1">
      <w:start w:val="1"/>
      <w:numFmt w:val="lowerLetter"/>
      <w:lvlText w:val="%5."/>
      <w:lvlJc w:val="left"/>
      <w:pPr>
        <w:ind w:left="3600" w:hanging="360"/>
      </w:pPr>
    </w:lvl>
    <w:lvl w:ilvl="5" w:tplc="CD109E74" w:tentative="1">
      <w:start w:val="1"/>
      <w:numFmt w:val="lowerRoman"/>
      <w:lvlText w:val="%6."/>
      <w:lvlJc w:val="right"/>
      <w:pPr>
        <w:ind w:left="4320" w:hanging="180"/>
      </w:pPr>
    </w:lvl>
    <w:lvl w:ilvl="6" w:tplc="3D2C3E04" w:tentative="1">
      <w:start w:val="1"/>
      <w:numFmt w:val="decimal"/>
      <w:lvlText w:val="%7."/>
      <w:lvlJc w:val="left"/>
      <w:pPr>
        <w:ind w:left="5040" w:hanging="360"/>
      </w:pPr>
    </w:lvl>
    <w:lvl w:ilvl="7" w:tplc="ABDA4BDE" w:tentative="1">
      <w:start w:val="1"/>
      <w:numFmt w:val="lowerLetter"/>
      <w:lvlText w:val="%8."/>
      <w:lvlJc w:val="left"/>
      <w:pPr>
        <w:ind w:left="5760" w:hanging="360"/>
      </w:pPr>
    </w:lvl>
    <w:lvl w:ilvl="8" w:tplc="D230F574" w:tentative="1">
      <w:start w:val="1"/>
      <w:numFmt w:val="lowerRoman"/>
      <w:lvlText w:val="%9."/>
      <w:lvlJc w:val="right"/>
      <w:pPr>
        <w:ind w:left="6480" w:hanging="180"/>
      </w:pPr>
    </w:lvl>
  </w:abstractNum>
  <w:abstractNum w:abstractNumId="16" w15:restartNumberingAfterBreak="0">
    <w:nsid w:val="2A427224"/>
    <w:multiLevelType w:val="hybridMultilevel"/>
    <w:tmpl w:val="F234605A"/>
    <w:lvl w:ilvl="0" w:tplc="4A3C4C22">
      <w:start w:val="1"/>
      <w:numFmt w:val="decimal"/>
      <w:pStyle w:val="Style1"/>
      <w:lvlText w:val="%1."/>
      <w:lvlJc w:val="left"/>
      <w:pPr>
        <w:ind w:left="6030" w:hanging="360"/>
      </w:pPr>
      <w:rPr>
        <w:rFonts w:cs="Times New Roman" w:hint="default"/>
      </w:rPr>
    </w:lvl>
    <w:lvl w:ilvl="1" w:tplc="26E2006C" w:tentative="1">
      <w:start w:val="1"/>
      <w:numFmt w:val="lowerLetter"/>
      <w:lvlText w:val="%2."/>
      <w:lvlJc w:val="left"/>
      <w:pPr>
        <w:ind w:left="11995" w:hanging="360"/>
      </w:pPr>
      <w:rPr>
        <w:rFonts w:cs="Times New Roman"/>
      </w:rPr>
    </w:lvl>
    <w:lvl w:ilvl="2" w:tplc="B0D6AC06" w:tentative="1">
      <w:start w:val="1"/>
      <w:numFmt w:val="lowerRoman"/>
      <w:lvlText w:val="%3."/>
      <w:lvlJc w:val="right"/>
      <w:pPr>
        <w:ind w:left="12715" w:hanging="180"/>
      </w:pPr>
      <w:rPr>
        <w:rFonts w:cs="Times New Roman"/>
      </w:rPr>
    </w:lvl>
    <w:lvl w:ilvl="3" w:tplc="0046DDFA" w:tentative="1">
      <w:start w:val="1"/>
      <w:numFmt w:val="decimal"/>
      <w:lvlText w:val="%4."/>
      <w:lvlJc w:val="left"/>
      <w:pPr>
        <w:ind w:left="13435" w:hanging="360"/>
      </w:pPr>
      <w:rPr>
        <w:rFonts w:cs="Times New Roman"/>
      </w:rPr>
    </w:lvl>
    <w:lvl w:ilvl="4" w:tplc="47306868" w:tentative="1">
      <w:start w:val="1"/>
      <w:numFmt w:val="lowerLetter"/>
      <w:lvlText w:val="%5."/>
      <w:lvlJc w:val="left"/>
      <w:pPr>
        <w:ind w:left="14155" w:hanging="360"/>
      </w:pPr>
      <w:rPr>
        <w:rFonts w:cs="Times New Roman"/>
      </w:rPr>
    </w:lvl>
    <w:lvl w:ilvl="5" w:tplc="BC767ACA" w:tentative="1">
      <w:start w:val="1"/>
      <w:numFmt w:val="lowerRoman"/>
      <w:lvlText w:val="%6."/>
      <w:lvlJc w:val="right"/>
      <w:pPr>
        <w:ind w:left="14875" w:hanging="180"/>
      </w:pPr>
      <w:rPr>
        <w:rFonts w:cs="Times New Roman"/>
      </w:rPr>
    </w:lvl>
    <w:lvl w:ilvl="6" w:tplc="079ADEB0" w:tentative="1">
      <w:start w:val="1"/>
      <w:numFmt w:val="decimal"/>
      <w:lvlText w:val="%7."/>
      <w:lvlJc w:val="left"/>
      <w:pPr>
        <w:ind w:left="15595" w:hanging="360"/>
      </w:pPr>
      <w:rPr>
        <w:rFonts w:cs="Times New Roman"/>
      </w:rPr>
    </w:lvl>
    <w:lvl w:ilvl="7" w:tplc="8FCAD616" w:tentative="1">
      <w:start w:val="1"/>
      <w:numFmt w:val="lowerLetter"/>
      <w:lvlText w:val="%8."/>
      <w:lvlJc w:val="left"/>
      <w:pPr>
        <w:ind w:left="16315" w:hanging="360"/>
      </w:pPr>
      <w:rPr>
        <w:rFonts w:cs="Times New Roman"/>
      </w:rPr>
    </w:lvl>
    <w:lvl w:ilvl="8" w:tplc="C56C519A" w:tentative="1">
      <w:start w:val="1"/>
      <w:numFmt w:val="lowerRoman"/>
      <w:lvlText w:val="%9."/>
      <w:lvlJc w:val="right"/>
      <w:pPr>
        <w:ind w:left="17035" w:hanging="180"/>
      </w:pPr>
      <w:rPr>
        <w:rFonts w:cs="Times New Roman"/>
      </w:rPr>
    </w:lvl>
  </w:abstractNum>
  <w:abstractNum w:abstractNumId="17" w15:restartNumberingAfterBreak="0">
    <w:nsid w:val="2C725A63"/>
    <w:multiLevelType w:val="multilevel"/>
    <w:tmpl w:val="777C44DE"/>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2D6830FA"/>
    <w:multiLevelType w:val="multilevel"/>
    <w:tmpl w:val="C556EF9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01D7F44"/>
    <w:multiLevelType w:val="hybridMultilevel"/>
    <w:tmpl w:val="03E0E722"/>
    <w:lvl w:ilvl="0" w:tplc="BA329A46">
      <w:start w:val="4"/>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15:restartNumberingAfterBreak="0">
    <w:nsid w:val="33F57F6B"/>
    <w:multiLevelType w:val="hybridMultilevel"/>
    <w:tmpl w:val="E0C8F802"/>
    <w:lvl w:ilvl="0" w:tplc="6C7C3B5E">
      <w:start w:val="1"/>
      <w:numFmt w:val="lowerLetter"/>
      <w:lvlText w:val="%1."/>
      <w:lvlJc w:val="left"/>
      <w:pPr>
        <w:ind w:left="720" w:hanging="360"/>
      </w:pPr>
      <w:rPr>
        <w:rFonts w:hint="default"/>
        <w:i/>
        <w:sz w:val="20"/>
      </w:rPr>
    </w:lvl>
    <w:lvl w:ilvl="1" w:tplc="11D6B6FE" w:tentative="1">
      <w:start w:val="1"/>
      <w:numFmt w:val="bullet"/>
      <w:lvlText w:val="o"/>
      <w:lvlJc w:val="left"/>
      <w:pPr>
        <w:ind w:left="1440" w:hanging="360"/>
      </w:pPr>
      <w:rPr>
        <w:rFonts w:ascii="Courier New" w:hAnsi="Courier New" w:cs="Courier New" w:hint="default"/>
      </w:rPr>
    </w:lvl>
    <w:lvl w:ilvl="2" w:tplc="C79E71DA" w:tentative="1">
      <w:start w:val="1"/>
      <w:numFmt w:val="bullet"/>
      <w:lvlText w:val=""/>
      <w:lvlJc w:val="left"/>
      <w:pPr>
        <w:ind w:left="2160" w:hanging="360"/>
      </w:pPr>
      <w:rPr>
        <w:rFonts w:ascii="Wingdings" w:hAnsi="Wingdings" w:hint="default"/>
      </w:rPr>
    </w:lvl>
    <w:lvl w:ilvl="3" w:tplc="33AA5CF8" w:tentative="1">
      <w:start w:val="1"/>
      <w:numFmt w:val="bullet"/>
      <w:lvlText w:val=""/>
      <w:lvlJc w:val="left"/>
      <w:pPr>
        <w:ind w:left="2880" w:hanging="360"/>
      </w:pPr>
      <w:rPr>
        <w:rFonts w:ascii="Symbol" w:hAnsi="Symbol" w:hint="default"/>
      </w:rPr>
    </w:lvl>
    <w:lvl w:ilvl="4" w:tplc="F3F0D90E" w:tentative="1">
      <w:start w:val="1"/>
      <w:numFmt w:val="bullet"/>
      <w:lvlText w:val="o"/>
      <w:lvlJc w:val="left"/>
      <w:pPr>
        <w:ind w:left="3600" w:hanging="360"/>
      </w:pPr>
      <w:rPr>
        <w:rFonts w:ascii="Courier New" w:hAnsi="Courier New" w:cs="Courier New" w:hint="default"/>
      </w:rPr>
    </w:lvl>
    <w:lvl w:ilvl="5" w:tplc="B0CAD02E" w:tentative="1">
      <w:start w:val="1"/>
      <w:numFmt w:val="bullet"/>
      <w:lvlText w:val=""/>
      <w:lvlJc w:val="left"/>
      <w:pPr>
        <w:ind w:left="4320" w:hanging="360"/>
      </w:pPr>
      <w:rPr>
        <w:rFonts w:ascii="Wingdings" w:hAnsi="Wingdings" w:hint="default"/>
      </w:rPr>
    </w:lvl>
    <w:lvl w:ilvl="6" w:tplc="ECCCF92E" w:tentative="1">
      <w:start w:val="1"/>
      <w:numFmt w:val="bullet"/>
      <w:lvlText w:val=""/>
      <w:lvlJc w:val="left"/>
      <w:pPr>
        <w:ind w:left="5040" w:hanging="360"/>
      </w:pPr>
      <w:rPr>
        <w:rFonts w:ascii="Symbol" w:hAnsi="Symbol" w:hint="default"/>
      </w:rPr>
    </w:lvl>
    <w:lvl w:ilvl="7" w:tplc="0A90A5F0" w:tentative="1">
      <w:start w:val="1"/>
      <w:numFmt w:val="bullet"/>
      <w:lvlText w:val="o"/>
      <w:lvlJc w:val="left"/>
      <w:pPr>
        <w:ind w:left="5760" w:hanging="360"/>
      </w:pPr>
      <w:rPr>
        <w:rFonts w:ascii="Courier New" w:hAnsi="Courier New" w:cs="Courier New" w:hint="default"/>
      </w:rPr>
    </w:lvl>
    <w:lvl w:ilvl="8" w:tplc="8FE00B58" w:tentative="1">
      <w:start w:val="1"/>
      <w:numFmt w:val="bullet"/>
      <w:lvlText w:val=""/>
      <w:lvlJc w:val="left"/>
      <w:pPr>
        <w:ind w:left="6480" w:hanging="360"/>
      </w:pPr>
      <w:rPr>
        <w:rFonts w:ascii="Wingdings" w:hAnsi="Wingdings" w:hint="default"/>
      </w:rPr>
    </w:lvl>
  </w:abstractNum>
  <w:abstractNum w:abstractNumId="21" w15:restartNumberingAfterBreak="0">
    <w:nsid w:val="39A95980"/>
    <w:multiLevelType w:val="hybridMultilevel"/>
    <w:tmpl w:val="8D2E8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6246E"/>
    <w:multiLevelType w:val="hybridMultilevel"/>
    <w:tmpl w:val="7C543426"/>
    <w:lvl w:ilvl="0" w:tplc="6492BB04">
      <w:start w:val="1"/>
      <w:numFmt w:val="decimal"/>
      <w:lvlText w:val="%1."/>
      <w:lvlJc w:val="left"/>
      <w:pPr>
        <w:ind w:left="1211" w:hanging="360"/>
      </w:pPr>
      <w:rPr>
        <w:rFonts w:cs="Times New Roman" w:hint="default"/>
        <w:b w:val="0"/>
        <w:i w:val="0"/>
      </w:rPr>
    </w:lvl>
    <w:lvl w:ilvl="1" w:tplc="2930A3D6">
      <w:start w:val="1"/>
      <w:numFmt w:val="lowerLetter"/>
      <w:lvlText w:val="%2."/>
      <w:lvlJc w:val="left"/>
      <w:pPr>
        <w:ind w:left="1581" w:hanging="360"/>
      </w:pPr>
      <w:rPr>
        <w:rFonts w:cs="Times New Roman"/>
      </w:rPr>
    </w:lvl>
    <w:lvl w:ilvl="2" w:tplc="B1C69DEA" w:tentative="1">
      <w:start w:val="1"/>
      <w:numFmt w:val="lowerRoman"/>
      <w:lvlText w:val="%3."/>
      <w:lvlJc w:val="right"/>
      <w:pPr>
        <w:ind w:left="2301" w:hanging="180"/>
      </w:pPr>
      <w:rPr>
        <w:rFonts w:cs="Times New Roman"/>
      </w:rPr>
    </w:lvl>
    <w:lvl w:ilvl="3" w:tplc="AE768958" w:tentative="1">
      <w:start w:val="1"/>
      <w:numFmt w:val="decimal"/>
      <w:lvlText w:val="%4."/>
      <w:lvlJc w:val="left"/>
      <w:pPr>
        <w:ind w:left="3021" w:hanging="360"/>
      </w:pPr>
      <w:rPr>
        <w:rFonts w:cs="Times New Roman"/>
      </w:rPr>
    </w:lvl>
    <w:lvl w:ilvl="4" w:tplc="70D63F4E" w:tentative="1">
      <w:start w:val="1"/>
      <w:numFmt w:val="lowerLetter"/>
      <w:lvlText w:val="%5."/>
      <w:lvlJc w:val="left"/>
      <w:pPr>
        <w:ind w:left="3741" w:hanging="360"/>
      </w:pPr>
      <w:rPr>
        <w:rFonts w:cs="Times New Roman"/>
      </w:rPr>
    </w:lvl>
    <w:lvl w:ilvl="5" w:tplc="28BAB3EC" w:tentative="1">
      <w:start w:val="1"/>
      <w:numFmt w:val="lowerRoman"/>
      <w:lvlText w:val="%6."/>
      <w:lvlJc w:val="right"/>
      <w:pPr>
        <w:ind w:left="4461" w:hanging="180"/>
      </w:pPr>
      <w:rPr>
        <w:rFonts w:cs="Times New Roman"/>
      </w:rPr>
    </w:lvl>
    <w:lvl w:ilvl="6" w:tplc="FC7226B6" w:tentative="1">
      <w:start w:val="1"/>
      <w:numFmt w:val="decimal"/>
      <w:lvlText w:val="%7."/>
      <w:lvlJc w:val="left"/>
      <w:pPr>
        <w:ind w:left="5181" w:hanging="360"/>
      </w:pPr>
      <w:rPr>
        <w:rFonts w:cs="Times New Roman"/>
      </w:rPr>
    </w:lvl>
    <w:lvl w:ilvl="7" w:tplc="A0323546" w:tentative="1">
      <w:start w:val="1"/>
      <w:numFmt w:val="lowerLetter"/>
      <w:lvlText w:val="%8."/>
      <w:lvlJc w:val="left"/>
      <w:pPr>
        <w:ind w:left="5901" w:hanging="360"/>
      </w:pPr>
      <w:rPr>
        <w:rFonts w:cs="Times New Roman"/>
      </w:rPr>
    </w:lvl>
    <w:lvl w:ilvl="8" w:tplc="0F8CC630" w:tentative="1">
      <w:start w:val="1"/>
      <w:numFmt w:val="lowerRoman"/>
      <w:lvlText w:val="%9."/>
      <w:lvlJc w:val="right"/>
      <w:pPr>
        <w:ind w:left="6621" w:hanging="180"/>
      </w:pPr>
      <w:rPr>
        <w:rFonts w:cs="Times New Roman"/>
      </w:rPr>
    </w:lvl>
  </w:abstractNum>
  <w:abstractNum w:abstractNumId="23" w15:restartNumberingAfterBreak="0">
    <w:nsid w:val="3C8037BE"/>
    <w:multiLevelType w:val="hybridMultilevel"/>
    <w:tmpl w:val="FA9CD36C"/>
    <w:lvl w:ilvl="0" w:tplc="D04EF170">
      <w:start w:val="1"/>
      <w:numFmt w:val="lowerLetter"/>
      <w:lvlText w:val="%1."/>
      <w:lvlJc w:val="left"/>
      <w:pPr>
        <w:ind w:left="720" w:hanging="360"/>
      </w:pPr>
      <w:rPr>
        <w:rFonts w:cs="Times New Roman"/>
      </w:rPr>
    </w:lvl>
    <w:lvl w:ilvl="1" w:tplc="0BCE59F6">
      <w:start w:val="1"/>
      <w:numFmt w:val="lowerLetter"/>
      <w:lvlText w:val="%2."/>
      <w:lvlJc w:val="left"/>
      <w:pPr>
        <w:ind w:left="4613" w:hanging="360"/>
      </w:pPr>
      <w:rPr>
        <w:rFonts w:cs="Times New Roman"/>
        <w:i/>
      </w:rPr>
    </w:lvl>
    <w:lvl w:ilvl="2" w:tplc="A242516C">
      <w:start w:val="6"/>
      <w:numFmt w:val="decimal"/>
      <w:lvlText w:val="%3."/>
      <w:lvlJc w:val="left"/>
      <w:pPr>
        <w:ind w:left="2340" w:hanging="360"/>
      </w:pPr>
      <w:rPr>
        <w:rFonts w:cs="Times New Roman" w:hint="default"/>
      </w:rPr>
    </w:lvl>
    <w:lvl w:ilvl="3" w:tplc="1B445E7A" w:tentative="1">
      <w:start w:val="1"/>
      <w:numFmt w:val="decimal"/>
      <w:lvlText w:val="%4."/>
      <w:lvlJc w:val="left"/>
      <w:pPr>
        <w:ind w:left="2880" w:hanging="360"/>
      </w:pPr>
      <w:rPr>
        <w:rFonts w:cs="Times New Roman"/>
      </w:rPr>
    </w:lvl>
    <w:lvl w:ilvl="4" w:tplc="E9F85330" w:tentative="1">
      <w:start w:val="1"/>
      <w:numFmt w:val="lowerLetter"/>
      <w:lvlText w:val="%5."/>
      <w:lvlJc w:val="left"/>
      <w:pPr>
        <w:ind w:left="3600" w:hanging="360"/>
      </w:pPr>
      <w:rPr>
        <w:rFonts w:cs="Times New Roman"/>
      </w:rPr>
    </w:lvl>
    <w:lvl w:ilvl="5" w:tplc="E886F0F4" w:tentative="1">
      <w:start w:val="1"/>
      <w:numFmt w:val="lowerRoman"/>
      <w:lvlText w:val="%6."/>
      <w:lvlJc w:val="right"/>
      <w:pPr>
        <w:ind w:left="4320" w:hanging="180"/>
      </w:pPr>
      <w:rPr>
        <w:rFonts w:cs="Times New Roman"/>
      </w:rPr>
    </w:lvl>
    <w:lvl w:ilvl="6" w:tplc="552019BE" w:tentative="1">
      <w:start w:val="1"/>
      <w:numFmt w:val="decimal"/>
      <w:lvlText w:val="%7."/>
      <w:lvlJc w:val="left"/>
      <w:pPr>
        <w:ind w:left="5040" w:hanging="360"/>
      </w:pPr>
      <w:rPr>
        <w:rFonts w:cs="Times New Roman"/>
      </w:rPr>
    </w:lvl>
    <w:lvl w:ilvl="7" w:tplc="CDCC8908" w:tentative="1">
      <w:start w:val="1"/>
      <w:numFmt w:val="lowerLetter"/>
      <w:lvlText w:val="%8."/>
      <w:lvlJc w:val="left"/>
      <w:pPr>
        <w:ind w:left="5760" w:hanging="360"/>
      </w:pPr>
      <w:rPr>
        <w:rFonts w:cs="Times New Roman"/>
      </w:rPr>
    </w:lvl>
    <w:lvl w:ilvl="8" w:tplc="6E7281D4" w:tentative="1">
      <w:start w:val="1"/>
      <w:numFmt w:val="lowerRoman"/>
      <w:lvlText w:val="%9."/>
      <w:lvlJc w:val="right"/>
      <w:pPr>
        <w:ind w:left="6480" w:hanging="180"/>
      </w:pPr>
      <w:rPr>
        <w:rFonts w:cs="Times New Roman"/>
      </w:rPr>
    </w:lvl>
  </w:abstractNum>
  <w:abstractNum w:abstractNumId="24" w15:restartNumberingAfterBreak="0">
    <w:nsid w:val="3EE5230C"/>
    <w:multiLevelType w:val="multilevel"/>
    <w:tmpl w:val="5806799C"/>
    <w:lvl w:ilvl="0">
      <w:start w:val="2"/>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432A5496"/>
    <w:multiLevelType w:val="hybridMultilevel"/>
    <w:tmpl w:val="F1C6D002"/>
    <w:lvl w:ilvl="0" w:tplc="F7ECBCC4">
      <w:start w:val="1"/>
      <w:numFmt w:val="lowerLetter"/>
      <w:lvlText w:val="%1."/>
      <w:lvlJc w:val="left"/>
      <w:pPr>
        <w:ind w:left="644" w:hanging="360"/>
      </w:pPr>
      <w:rPr>
        <w:rFonts w:cs="Times New Roman" w:hint="default"/>
        <w:b w:val="0"/>
        <w:i/>
      </w:rPr>
    </w:lvl>
    <w:lvl w:ilvl="1" w:tplc="1BF03ABC">
      <w:start w:val="1"/>
      <w:numFmt w:val="lowerLetter"/>
      <w:lvlText w:val="%2."/>
      <w:lvlJc w:val="left"/>
      <w:pPr>
        <w:ind w:left="1724" w:hanging="360"/>
      </w:pPr>
      <w:rPr>
        <w:rFonts w:cs="Times New Roman"/>
      </w:rPr>
    </w:lvl>
    <w:lvl w:ilvl="2" w:tplc="C9CC1508" w:tentative="1">
      <w:start w:val="1"/>
      <w:numFmt w:val="lowerRoman"/>
      <w:lvlText w:val="%3."/>
      <w:lvlJc w:val="right"/>
      <w:pPr>
        <w:ind w:left="2444" w:hanging="180"/>
      </w:pPr>
      <w:rPr>
        <w:rFonts w:cs="Times New Roman"/>
      </w:rPr>
    </w:lvl>
    <w:lvl w:ilvl="3" w:tplc="281C28B6" w:tentative="1">
      <w:start w:val="1"/>
      <w:numFmt w:val="decimal"/>
      <w:lvlText w:val="%4."/>
      <w:lvlJc w:val="left"/>
      <w:pPr>
        <w:ind w:left="3164" w:hanging="360"/>
      </w:pPr>
      <w:rPr>
        <w:rFonts w:cs="Times New Roman"/>
      </w:rPr>
    </w:lvl>
    <w:lvl w:ilvl="4" w:tplc="57525698" w:tentative="1">
      <w:start w:val="1"/>
      <w:numFmt w:val="lowerLetter"/>
      <w:lvlText w:val="%5."/>
      <w:lvlJc w:val="left"/>
      <w:pPr>
        <w:ind w:left="3884" w:hanging="360"/>
      </w:pPr>
      <w:rPr>
        <w:rFonts w:cs="Times New Roman"/>
      </w:rPr>
    </w:lvl>
    <w:lvl w:ilvl="5" w:tplc="69EE4950" w:tentative="1">
      <w:start w:val="1"/>
      <w:numFmt w:val="lowerRoman"/>
      <w:lvlText w:val="%6."/>
      <w:lvlJc w:val="right"/>
      <w:pPr>
        <w:ind w:left="4604" w:hanging="180"/>
      </w:pPr>
      <w:rPr>
        <w:rFonts w:cs="Times New Roman"/>
      </w:rPr>
    </w:lvl>
    <w:lvl w:ilvl="6" w:tplc="CF3A849E" w:tentative="1">
      <w:start w:val="1"/>
      <w:numFmt w:val="decimal"/>
      <w:lvlText w:val="%7."/>
      <w:lvlJc w:val="left"/>
      <w:pPr>
        <w:ind w:left="5324" w:hanging="360"/>
      </w:pPr>
      <w:rPr>
        <w:rFonts w:cs="Times New Roman"/>
      </w:rPr>
    </w:lvl>
    <w:lvl w:ilvl="7" w:tplc="3D8A3412" w:tentative="1">
      <w:start w:val="1"/>
      <w:numFmt w:val="lowerLetter"/>
      <w:lvlText w:val="%8."/>
      <w:lvlJc w:val="left"/>
      <w:pPr>
        <w:ind w:left="6044" w:hanging="360"/>
      </w:pPr>
      <w:rPr>
        <w:rFonts w:cs="Times New Roman"/>
      </w:rPr>
    </w:lvl>
    <w:lvl w:ilvl="8" w:tplc="F418E054" w:tentative="1">
      <w:start w:val="1"/>
      <w:numFmt w:val="lowerRoman"/>
      <w:lvlText w:val="%9."/>
      <w:lvlJc w:val="right"/>
      <w:pPr>
        <w:ind w:left="6764" w:hanging="180"/>
      </w:pPr>
      <w:rPr>
        <w:rFonts w:cs="Times New Roman"/>
      </w:rPr>
    </w:lvl>
  </w:abstractNum>
  <w:abstractNum w:abstractNumId="26" w15:restartNumberingAfterBreak="0">
    <w:nsid w:val="4389233F"/>
    <w:multiLevelType w:val="hybridMultilevel"/>
    <w:tmpl w:val="67628D32"/>
    <w:lvl w:ilvl="0" w:tplc="47C4B8A2">
      <w:start w:val="1"/>
      <w:numFmt w:val="lowerLetter"/>
      <w:lvlText w:val="%1)"/>
      <w:lvlJc w:val="left"/>
      <w:pPr>
        <w:ind w:left="644" w:hanging="360"/>
      </w:pPr>
      <w:rPr>
        <w:rFonts w:cs="Times New Roman" w:hint="default"/>
        <w:b w:val="0"/>
        <w:i/>
      </w:rPr>
    </w:lvl>
    <w:lvl w:ilvl="1" w:tplc="B4023CDC">
      <w:start w:val="1"/>
      <w:numFmt w:val="lowerLetter"/>
      <w:lvlText w:val="%2."/>
      <w:lvlJc w:val="left"/>
      <w:pPr>
        <w:ind w:left="1724" w:hanging="360"/>
      </w:pPr>
      <w:rPr>
        <w:rFonts w:cs="Times New Roman"/>
      </w:rPr>
    </w:lvl>
    <w:lvl w:ilvl="2" w:tplc="3C922C6E" w:tentative="1">
      <w:start w:val="1"/>
      <w:numFmt w:val="lowerRoman"/>
      <w:lvlText w:val="%3."/>
      <w:lvlJc w:val="right"/>
      <w:pPr>
        <w:ind w:left="2444" w:hanging="180"/>
      </w:pPr>
      <w:rPr>
        <w:rFonts w:cs="Times New Roman"/>
      </w:rPr>
    </w:lvl>
    <w:lvl w:ilvl="3" w:tplc="FF74ABFE" w:tentative="1">
      <w:start w:val="1"/>
      <w:numFmt w:val="decimal"/>
      <w:lvlText w:val="%4."/>
      <w:lvlJc w:val="left"/>
      <w:pPr>
        <w:ind w:left="3164" w:hanging="360"/>
      </w:pPr>
      <w:rPr>
        <w:rFonts w:cs="Times New Roman"/>
      </w:rPr>
    </w:lvl>
    <w:lvl w:ilvl="4" w:tplc="DAEAE4DC" w:tentative="1">
      <w:start w:val="1"/>
      <w:numFmt w:val="lowerLetter"/>
      <w:lvlText w:val="%5."/>
      <w:lvlJc w:val="left"/>
      <w:pPr>
        <w:ind w:left="3884" w:hanging="360"/>
      </w:pPr>
      <w:rPr>
        <w:rFonts w:cs="Times New Roman"/>
      </w:rPr>
    </w:lvl>
    <w:lvl w:ilvl="5" w:tplc="559825BE" w:tentative="1">
      <w:start w:val="1"/>
      <w:numFmt w:val="lowerRoman"/>
      <w:lvlText w:val="%6."/>
      <w:lvlJc w:val="right"/>
      <w:pPr>
        <w:ind w:left="4604" w:hanging="180"/>
      </w:pPr>
      <w:rPr>
        <w:rFonts w:cs="Times New Roman"/>
      </w:rPr>
    </w:lvl>
    <w:lvl w:ilvl="6" w:tplc="6F7C8038" w:tentative="1">
      <w:start w:val="1"/>
      <w:numFmt w:val="decimal"/>
      <w:lvlText w:val="%7."/>
      <w:lvlJc w:val="left"/>
      <w:pPr>
        <w:ind w:left="5324" w:hanging="360"/>
      </w:pPr>
      <w:rPr>
        <w:rFonts w:cs="Times New Roman"/>
      </w:rPr>
    </w:lvl>
    <w:lvl w:ilvl="7" w:tplc="5D481160" w:tentative="1">
      <w:start w:val="1"/>
      <w:numFmt w:val="lowerLetter"/>
      <w:lvlText w:val="%8."/>
      <w:lvlJc w:val="left"/>
      <w:pPr>
        <w:ind w:left="6044" w:hanging="360"/>
      </w:pPr>
      <w:rPr>
        <w:rFonts w:cs="Times New Roman"/>
      </w:rPr>
    </w:lvl>
    <w:lvl w:ilvl="8" w:tplc="10D292D4" w:tentative="1">
      <w:start w:val="1"/>
      <w:numFmt w:val="lowerRoman"/>
      <w:lvlText w:val="%9."/>
      <w:lvlJc w:val="right"/>
      <w:pPr>
        <w:ind w:left="6764" w:hanging="180"/>
      </w:pPr>
      <w:rPr>
        <w:rFonts w:cs="Times New Roman"/>
      </w:rPr>
    </w:lvl>
  </w:abstractNum>
  <w:abstractNum w:abstractNumId="27" w15:restartNumberingAfterBreak="0">
    <w:nsid w:val="453C4C83"/>
    <w:multiLevelType w:val="hybridMultilevel"/>
    <w:tmpl w:val="88B02A8A"/>
    <w:lvl w:ilvl="0" w:tplc="64A6CAD8">
      <w:start w:val="1"/>
      <w:numFmt w:val="bullet"/>
      <w:lvlText w:val=""/>
      <w:lvlJc w:val="left"/>
      <w:pPr>
        <w:ind w:left="720" w:hanging="360"/>
      </w:pPr>
      <w:rPr>
        <w:rFonts w:ascii="Symbol" w:hAnsi="Symbol" w:hint="default"/>
        <w:sz w:val="20"/>
      </w:rPr>
    </w:lvl>
    <w:lvl w:ilvl="1" w:tplc="49E2B068" w:tentative="1">
      <w:start w:val="1"/>
      <w:numFmt w:val="bullet"/>
      <w:lvlText w:val="o"/>
      <w:lvlJc w:val="left"/>
      <w:pPr>
        <w:ind w:left="1440" w:hanging="360"/>
      </w:pPr>
      <w:rPr>
        <w:rFonts w:ascii="Courier New" w:hAnsi="Courier New" w:hint="default"/>
      </w:rPr>
    </w:lvl>
    <w:lvl w:ilvl="2" w:tplc="04E65C48" w:tentative="1">
      <w:start w:val="1"/>
      <w:numFmt w:val="bullet"/>
      <w:lvlText w:val=""/>
      <w:lvlJc w:val="left"/>
      <w:pPr>
        <w:ind w:left="2160" w:hanging="360"/>
      </w:pPr>
      <w:rPr>
        <w:rFonts w:ascii="Wingdings" w:hAnsi="Wingdings" w:hint="default"/>
      </w:rPr>
    </w:lvl>
    <w:lvl w:ilvl="3" w:tplc="A7143A2E" w:tentative="1">
      <w:start w:val="1"/>
      <w:numFmt w:val="bullet"/>
      <w:lvlText w:val=""/>
      <w:lvlJc w:val="left"/>
      <w:pPr>
        <w:ind w:left="2880" w:hanging="360"/>
      </w:pPr>
      <w:rPr>
        <w:rFonts w:ascii="Symbol" w:hAnsi="Symbol" w:hint="default"/>
      </w:rPr>
    </w:lvl>
    <w:lvl w:ilvl="4" w:tplc="7C7C1C74" w:tentative="1">
      <w:start w:val="1"/>
      <w:numFmt w:val="bullet"/>
      <w:lvlText w:val="o"/>
      <w:lvlJc w:val="left"/>
      <w:pPr>
        <w:ind w:left="3600" w:hanging="360"/>
      </w:pPr>
      <w:rPr>
        <w:rFonts w:ascii="Courier New" w:hAnsi="Courier New" w:hint="default"/>
      </w:rPr>
    </w:lvl>
    <w:lvl w:ilvl="5" w:tplc="F28A25D6" w:tentative="1">
      <w:start w:val="1"/>
      <w:numFmt w:val="bullet"/>
      <w:lvlText w:val=""/>
      <w:lvlJc w:val="left"/>
      <w:pPr>
        <w:ind w:left="4320" w:hanging="360"/>
      </w:pPr>
      <w:rPr>
        <w:rFonts w:ascii="Wingdings" w:hAnsi="Wingdings" w:hint="default"/>
      </w:rPr>
    </w:lvl>
    <w:lvl w:ilvl="6" w:tplc="D7100192" w:tentative="1">
      <w:start w:val="1"/>
      <w:numFmt w:val="bullet"/>
      <w:lvlText w:val=""/>
      <w:lvlJc w:val="left"/>
      <w:pPr>
        <w:ind w:left="5040" w:hanging="360"/>
      </w:pPr>
      <w:rPr>
        <w:rFonts w:ascii="Symbol" w:hAnsi="Symbol" w:hint="default"/>
      </w:rPr>
    </w:lvl>
    <w:lvl w:ilvl="7" w:tplc="89E456DE" w:tentative="1">
      <w:start w:val="1"/>
      <w:numFmt w:val="bullet"/>
      <w:lvlText w:val="o"/>
      <w:lvlJc w:val="left"/>
      <w:pPr>
        <w:ind w:left="5760" w:hanging="360"/>
      </w:pPr>
      <w:rPr>
        <w:rFonts w:ascii="Courier New" w:hAnsi="Courier New" w:hint="default"/>
      </w:rPr>
    </w:lvl>
    <w:lvl w:ilvl="8" w:tplc="D2E895AA" w:tentative="1">
      <w:start w:val="1"/>
      <w:numFmt w:val="bullet"/>
      <w:lvlText w:val=""/>
      <w:lvlJc w:val="left"/>
      <w:pPr>
        <w:ind w:left="6480" w:hanging="360"/>
      </w:pPr>
      <w:rPr>
        <w:rFonts w:ascii="Wingdings" w:hAnsi="Wingdings" w:hint="default"/>
      </w:rPr>
    </w:lvl>
  </w:abstractNum>
  <w:abstractNum w:abstractNumId="28" w15:restartNumberingAfterBreak="0">
    <w:nsid w:val="49047150"/>
    <w:multiLevelType w:val="hybridMultilevel"/>
    <w:tmpl w:val="C19637AA"/>
    <w:lvl w:ilvl="0" w:tplc="71EAB54E">
      <w:start w:val="1"/>
      <w:numFmt w:val="bullet"/>
      <w:pStyle w:val="11Dash-2"/>
      <w:lvlText w:val="–"/>
      <w:lvlJc w:val="left"/>
      <w:pPr>
        <w:ind w:left="720" w:hanging="360"/>
      </w:pPr>
      <w:rPr>
        <w:rFonts w:ascii="Times New Roman" w:hAnsi="Times New Roman" w:hint="default"/>
      </w:rPr>
    </w:lvl>
    <w:lvl w:ilvl="1" w:tplc="E8301328" w:tentative="1">
      <w:start w:val="1"/>
      <w:numFmt w:val="bullet"/>
      <w:lvlText w:val="o"/>
      <w:lvlJc w:val="left"/>
      <w:pPr>
        <w:ind w:left="1440" w:hanging="360"/>
      </w:pPr>
      <w:rPr>
        <w:rFonts w:ascii="Courier New" w:hAnsi="Courier New" w:hint="default"/>
      </w:rPr>
    </w:lvl>
    <w:lvl w:ilvl="2" w:tplc="2ACC5F08" w:tentative="1">
      <w:start w:val="1"/>
      <w:numFmt w:val="bullet"/>
      <w:lvlText w:val=""/>
      <w:lvlJc w:val="left"/>
      <w:pPr>
        <w:ind w:left="2160" w:hanging="360"/>
      </w:pPr>
      <w:rPr>
        <w:rFonts w:ascii="Wingdings" w:hAnsi="Wingdings" w:hint="default"/>
      </w:rPr>
    </w:lvl>
    <w:lvl w:ilvl="3" w:tplc="3C643BAE" w:tentative="1">
      <w:start w:val="1"/>
      <w:numFmt w:val="bullet"/>
      <w:lvlText w:val=""/>
      <w:lvlJc w:val="left"/>
      <w:pPr>
        <w:ind w:left="2880" w:hanging="360"/>
      </w:pPr>
      <w:rPr>
        <w:rFonts w:ascii="Symbol" w:hAnsi="Symbol" w:hint="default"/>
      </w:rPr>
    </w:lvl>
    <w:lvl w:ilvl="4" w:tplc="EF7AC02A" w:tentative="1">
      <w:start w:val="1"/>
      <w:numFmt w:val="bullet"/>
      <w:lvlText w:val="o"/>
      <w:lvlJc w:val="left"/>
      <w:pPr>
        <w:ind w:left="3600" w:hanging="360"/>
      </w:pPr>
      <w:rPr>
        <w:rFonts w:ascii="Courier New" w:hAnsi="Courier New" w:hint="default"/>
      </w:rPr>
    </w:lvl>
    <w:lvl w:ilvl="5" w:tplc="84006412" w:tentative="1">
      <w:start w:val="1"/>
      <w:numFmt w:val="bullet"/>
      <w:lvlText w:val=""/>
      <w:lvlJc w:val="left"/>
      <w:pPr>
        <w:ind w:left="4320" w:hanging="360"/>
      </w:pPr>
      <w:rPr>
        <w:rFonts w:ascii="Wingdings" w:hAnsi="Wingdings" w:hint="default"/>
      </w:rPr>
    </w:lvl>
    <w:lvl w:ilvl="6" w:tplc="8EA01394" w:tentative="1">
      <w:start w:val="1"/>
      <w:numFmt w:val="bullet"/>
      <w:lvlText w:val=""/>
      <w:lvlJc w:val="left"/>
      <w:pPr>
        <w:ind w:left="5040" w:hanging="360"/>
      </w:pPr>
      <w:rPr>
        <w:rFonts w:ascii="Symbol" w:hAnsi="Symbol" w:hint="default"/>
      </w:rPr>
    </w:lvl>
    <w:lvl w:ilvl="7" w:tplc="735E3962" w:tentative="1">
      <w:start w:val="1"/>
      <w:numFmt w:val="bullet"/>
      <w:lvlText w:val="o"/>
      <w:lvlJc w:val="left"/>
      <w:pPr>
        <w:ind w:left="5760" w:hanging="360"/>
      </w:pPr>
      <w:rPr>
        <w:rFonts w:ascii="Courier New" w:hAnsi="Courier New" w:hint="default"/>
      </w:rPr>
    </w:lvl>
    <w:lvl w:ilvl="8" w:tplc="F6640A92" w:tentative="1">
      <w:start w:val="1"/>
      <w:numFmt w:val="bullet"/>
      <w:lvlText w:val=""/>
      <w:lvlJc w:val="left"/>
      <w:pPr>
        <w:ind w:left="6480" w:hanging="360"/>
      </w:pPr>
      <w:rPr>
        <w:rFonts w:ascii="Wingdings" w:hAnsi="Wingdings" w:hint="default"/>
      </w:rPr>
    </w:lvl>
  </w:abstractNum>
  <w:abstractNum w:abstractNumId="29" w15:restartNumberingAfterBreak="0">
    <w:nsid w:val="4D20078B"/>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0" w15:restartNumberingAfterBreak="0">
    <w:nsid w:val="50CC5927"/>
    <w:multiLevelType w:val="multilevel"/>
    <w:tmpl w:val="EE2CCC00"/>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1" w15:restartNumberingAfterBreak="0">
    <w:nsid w:val="5200145D"/>
    <w:multiLevelType w:val="hybridMultilevel"/>
    <w:tmpl w:val="F68E271A"/>
    <w:lvl w:ilvl="0" w:tplc="1444F874">
      <w:start w:val="1"/>
      <w:numFmt w:val="lowerLetter"/>
      <w:lvlText w:val="%1."/>
      <w:lvlJc w:val="left"/>
      <w:pPr>
        <w:ind w:left="720" w:hanging="360"/>
      </w:pPr>
      <w:rPr>
        <w:rFonts w:hint="default"/>
        <w:i/>
      </w:rPr>
    </w:lvl>
    <w:lvl w:ilvl="1" w:tplc="1DB0574C" w:tentative="1">
      <w:start w:val="1"/>
      <w:numFmt w:val="lowerLetter"/>
      <w:lvlText w:val="%2."/>
      <w:lvlJc w:val="left"/>
      <w:pPr>
        <w:ind w:left="1440" w:hanging="360"/>
      </w:pPr>
    </w:lvl>
    <w:lvl w:ilvl="2" w:tplc="6E8A4724" w:tentative="1">
      <w:start w:val="1"/>
      <w:numFmt w:val="lowerRoman"/>
      <w:lvlText w:val="%3."/>
      <w:lvlJc w:val="right"/>
      <w:pPr>
        <w:ind w:left="2160" w:hanging="180"/>
      </w:pPr>
    </w:lvl>
    <w:lvl w:ilvl="3" w:tplc="B0A2D1B2" w:tentative="1">
      <w:start w:val="1"/>
      <w:numFmt w:val="decimal"/>
      <w:lvlText w:val="%4."/>
      <w:lvlJc w:val="left"/>
      <w:pPr>
        <w:ind w:left="2880" w:hanging="360"/>
      </w:pPr>
    </w:lvl>
    <w:lvl w:ilvl="4" w:tplc="1B6C6A22" w:tentative="1">
      <w:start w:val="1"/>
      <w:numFmt w:val="lowerLetter"/>
      <w:lvlText w:val="%5."/>
      <w:lvlJc w:val="left"/>
      <w:pPr>
        <w:ind w:left="3600" w:hanging="360"/>
      </w:pPr>
    </w:lvl>
    <w:lvl w:ilvl="5" w:tplc="1C52F4F2" w:tentative="1">
      <w:start w:val="1"/>
      <w:numFmt w:val="lowerRoman"/>
      <w:lvlText w:val="%6."/>
      <w:lvlJc w:val="right"/>
      <w:pPr>
        <w:ind w:left="4320" w:hanging="180"/>
      </w:pPr>
    </w:lvl>
    <w:lvl w:ilvl="6" w:tplc="A0BA79F6" w:tentative="1">
      <w:start w:val="1"/>
      <w:numFmt w:val="decimal"/>
      <w:lvlText w:val="%7."/>
      <w:lvlJc w:val="left"/>
      <w:pPr>
        <w:ind w:left="5040" w:hanging="360"/>
      </w:pPr>
    </w:lvl>
    <w:lvl w:ilvl="7" w:tplc="5AE6C5F2" w:tentative="1">
      <w:start w:val="1"/>
      <w:numFmt w:val="lowerLetter"/>
      <w:lvlText w:val="%8."/>
      <w:lvlJc w:val="left"/>
      <w:pPr>
        <w:ind w:left="5760" w:hanging="360"/>
      </w:pPr>
    </w:lvl>
    <w:lvl w:ilvl="8" w:tplc="7B085C00" w:tentative="1">
      <w:start w:val="1"/>
      <w:numFmt w:val="lowerRoman"/>
      <w:lvlText w:val="%9."/>
      <w:lvlJc w:val="right"/>
      <w:pPr>
        <w:ind w:left="6480" w:hanging="180"/>
      </w:pPr>
    </w:lvl>
  </w:abstractNum>
  <w:abstractNum w:abstractNumId="32" w15:restartNumberingAfterBreak="0">
    <w:nsid w:val="58963276"/>
    <w:multiLevelType w:val="multilevel"/>
    <w:tmpl w:val="4E766382"/>
    <w:lvl w:ilvl="0">
      <w:start w:val="1"/>
      <w:numFmt w:val="decimal"/>
      <w:isLgl/>
      <w:suff w:val="space"/>
      <w:lvlText w:val="%1."/>
      <w:lvlJc w:val="left"/>
      <w:rPr>
        <w:rFonts w:ascii="Helvetica" w:hAnsi="Helvetica" w:cs="Times New Roman" w:hint="default"/>
        <w:i w:val="0"/>
        <w:strike w:val="0"/>
        <w:dstrike w:val="0"/>
        <w:color w:val="auto"/>
        <w:sz w:val="20"/>
        <w:u w:val="none"/>
        <w:effect w:val="none"/>
      </w:rPr>
    </w:lvl>
    <w:lvl w:ilvl="1">
      <w:start w:val="1"/>
      <w:numFmt w:val="lowerLetter"/>
      <w:suff w:val="space"/>
      <w:lvlText w:val="%2."/>
      <w:lvlJc w:val="left"/>
      <w:rPr>
        <w:rFonts w:cs="Times New Roman"/>
        <w:b w:val="0"/>
        <w:i/>
      </w:rPr>
    </w:lvl>
    <w:lvl w:ilvl="2">
      <w:start w:val="1"/>
      <w:numFmt w:val="lowerRoman"/>
      <w:lvlText w:val="%3."/>
      <w:lvlJc w:val="left"/>
      <w:pPr>
        <w:tabs>
          <w:tab w:val="num" w:pos="720"/>
        </w:tabs>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CD073AC"/>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31200E9"/>
    <w:multiLevelType w:val="hybridMultilevel"/>
    <w:tmpl w:val="3918DFFC"/>
    <w:lvl w:ilvl="0" w:tplc="7DD84B6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444D1"/>
    <w:multiLevelType w:val="hybridMultilevel"/>
    <w:tmpl w:val="7BC235D0"/>
    <w:lvl w:ilvl="0" w:tplc="5C1E6B58">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E6160C3"/>
    <w:multiLevelType w:val="hybridMultilevel"/>
    <w:tmpl w:val="B9CE9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EA3CA7"/>
    <w:multiLevelType w:val="multilevel"/>
    <w:tmpl w:val="203048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E67EDA"/>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9" w15:restartNumberingAfterBreak="0">
    <w:nsid w:val="75BF7316"/>
    <w:multiLevelType w:val="hybridMultilevel"/>
    <w:tmpl w:val="44000FC0"/>
    <w:lvl w:ilvl="0" w:tplc="1D1E5CDC">
      <w:start w:val="1"/>
      <w:numFmt w:val="lowerLetter"/>
      <w:lvlText w:val="%1."/>
      <w:lvlJc w:val="left"/>
      <w:pPr>
        <w:ind w:left="720" w:hanging="360"/>
      </w:pPr>
      <w:rPr>
        <w:rFonts w:cs="Times New Roman"/>
        <w:i/>
      </w:rPr>
    </w:lvl>
    <w:lvl w:ilvl="1" w:tplc="C500410A">
      <w:start w:val="1"/>
      <w:numFmt w:val="lowerLetter"/>
      <w:lvlText w:val="%2."/>
      <w:lvlJc w:val="left"/>
      <w:pPr>
        <w:ind w:left="1440" w:hanging="360"/>
      </w:pPr>
      <w:rPr>
        <w:rFonts w:cs="Times New Roman"/>
      </w:rPr>
    </w:lvl>
    <w:lvl w:ilvl="2" w:tplc="99469A50" w:tentative="1">
      <w:start w:val="1"/>
      <w:numFmt w:val="lowerRoman"/>
      <w:lvlText w:val="%3."/>
      <w:lvlJc w:val="right"/>
      <w:pPr>
        <w:ind w:left="2160" w:hanging="180"/>
      </w:pPr>
      <w:rPr>
        <w:rFonts w:cs="Times New Roman"/>
      </w:rPr>
    </w:lvl>
    <w:lvl w:ilvl="3" w:tplc="85EE7228" w:tentative="1">
      <w:start w:val="1"/>
      <w:numFmt w:val="decimal"/>
      <w:lvlText w:val="%4."/>
      <w:lvlJc w:val="left"/>
      <w:pPr>
        <w:ind w:left="2880" w:hanging="360"/>
      </w:pPr>
      <w:rPr>
        <w:rFonts w:cs="Times New Roman"/>
      </w:rPr>
    </w:lvl>
    <w:lvl w:ilvl="4" w:tplc="FD1E2AA0" w:tentative="1">
      <w:start w:val="1"/>
      <w:numFmt w:val="lowerLetter"/>
      <w:lvlText w:val="%5."/>
      <w:lvlJc w:val="left"/>
      <w:pPr>
        <w:ind w:left="3600" w:hanging="360"/>
      </w:pPr>
      <w:rPr>
        <w:rFonts w:cs="Times New Roman"/>
      </w:rPr>
    </w:lvl>
    <w:lvl w:ilvl="5" w:tplc="8654BD64" w:tentative="1">
      <w:start w:val="1"/>
      <w:numFmt w:val="lowerRoman"/>
      <w:lvlText w:val="%6."/>
      <w:lvlJc w:val="right"/>
      <w:pPr>
        <w:ind w:left="4320" w:hanging="180"/>
      </w:pPr>
      <w:rPr>
        <w:rFonts w:cs="Times New Roman"/>
      </w:rPr>
    </w:lvl>
    <w:lvl w:ilvl="6" w:tplc="58122200" w:tentative="1">
      <w:start w:val="1"/>
      <w:numFmt w:val="decimal"/>
      <w:lvlText w:val="%7."/>
      <w:lvlJc w:val="left"/>
      <w:pPr>
        <w:ind w:left="5040" w:hanging="360"/>
      </w:pPr>
      <w:rPr>
        <w:rFonts w:cs="Times New Roman"/>
      </w:rPr>
    </w:lvl>
    <w:lvl w:ilvl="7" w:tplc="D2522F42" w:tentative="1">
      <w:start w:val="1"/>
      <w:numFmt w:val="lowerLetter"/>
      <w:lvlText w:val="%8."/>
      <w:lvlJc w:val="left"/>
      <w:pPr>
        <w:ind w:left="5760" w:hanging="360"/>
      </w:pPr>
      <w:rPr>
        <w:rFonts w:cs="Times New Roman"/>
      </w:rPr>
    </w:lvl>
    <w:lvl w:ilvl="8" w:tplc="6A280912" w:tentative="1">
      <w:start w:val="1"/>
      <w:numFmt w:val="lowerRoman"/>
      <w:lvlText w:val="%9."/>
      <w:lvlJc w:val="right"/>
      <w:pPr>
        <w:ind w:left="6480" w:hanging="180"/>
      </w:pPr>
      <w:rPr>
        <w:rFonts w:cs="Times New Roman"/>
      </w:rPr>
    </w:lvl>
  </w:abstractNum>
  <w:abstractNum w:abstractNumId="40" w15:restartNumberingAfterBreak="0">
    <w:nsid w:val="78070843"/>
    <w:multiLevelType w:val="hybridMultilevel"/>
    <w:tmpl w:val="AC220D88"/>
    <w:lvl w:ilvl="0" w:tplc="1D2EC474">
      <w:start w:val="1"/>
      <w:numFmt w:val="lowerLetter"/>
      <w:lvlText w:val="%1."/>
      <w:lvlJc w:val="left"/>
      <w:pPr>
        <w:ind w:left="720" w:hanging="360"/>
      </w:pPr>
      <w:rPr>
        <w:rFonts w:hint="default"/>
        <w:i/>
      </w:rPr>
    </w:lvl>
    <w:lvl w:ilvl="1" w:tplc="44085374" w:tentative="1">
      <w:start w:val="1"/>
      <w:numFmt w:val="lowerLetter"/>
      <w:lvlText w:val="%2."/>
      <w:lvlJc w:val="left"/>
      <w:pPr>
        <w:ind w:left="1440" w:hanging="360"/>
      </w:pPr>
    </w:lvl>
    <w:lvl w:ilvl="2" w:tplc="D85011C4" w:tentative="1">
      <w:start w:val="1"/>
      <w:numFmt w:val="lowerRoman"/>
      <w:lvlText w:val="%3."/>
      <w:lvlJc w:val="right"/>
      <w:pPr>
        <w:ind w:left="2160" w:hanging="180"/>
      </w:pPr>
    </w:lvl>
    <w:lvl w:ilvl="3" w:tplc="0C02285E" w:tentative="1">
      <w:start w:val="1"/>
      <w:numFmt w:val="decimal"/>
      <w:lvlText w:val="%4."/>
      <w:lvlJc w:val="left"/>
      <w:pPr>
        <w:ind w:left="2880" w:hanging="360"/>
      </w:pPr>
    </w:lvl>
    <w:lvl w:ilvl="4" w:tplc="1ABAC986" w:tentative="1">
      <w:start w:val="1"/>
      <w:numFmt w:val="lowerLetter"/>
      <w:lvlText w:val="%5."/>
      <w:lvlJc w:val="left"/>
      <w:pPr>
        <w:ind w:left="3600" w:hanging="360"/>
      </w:pPr>
    </w:lvl>
    <w:lvl w:ilvl="5" w:tplc="D07A8F2A" w:tentative="1">
      <w:start w:val="1"/>
      <w:numFmt w:val="lowerRoman"/>
      <w:lvlText w:val="%6."/>
      <w:lvlJc w:val="right"/>
      <w:pPr>
        <w:ind w:left="4320" w:hanging="180"/>
      </w:pPr>
    </w:lvl>
    <w:lvl w:ilvl="6" w:tplc="B914DE98" w:tentative="1">
      <w:start w:val="1"/>
      <w:numFmt w:val="decimal"/>
      <w:lvlText w:val="%7."/>
      <w:lvlJc w:val="left"/>
      <w:pPr>
        <w:ind w:left="5040" w:hanging="360"/>
      </w:pPr>
    </w:lvl>
    <w:lvl w:ilvl="7" w:tplc="0E38D306" w:tentative="1">
      <w:start w:val="1"/>
      <w:numFmt w:val="lowerLetter"/>
      <w:lvlText w:val="%8."/>
      <w:lvlJc w:val="left"/>
      <w:pPr>
        <w:ind w:left="5760" w:hanging="360"/>
      </w:pPr>
    </w:lvl>
    <w:lvl w:ilvl="8" w:tplc="132AB9B6" w:tentative="1">
      <w:start w:val="1"/>
      <w:numFmt w:val="lowerRoman"/>
      <w:lvlText w:val="%9."/>
      <w:lvlJc w:val="right"/>
      <w:pPr>
        <w:ind w:left="6480" w:hanging="180"/>
      </w:pPr>
    </w:lvl>
  </w:abstractNum>
  <w:abstractNum w:abstractNumId="41" w15:restartNumberingAfterBreak="0">
    <w:nsid w:val="7A210E25"/>
    <w:multiLevelType w:val="hybridMultilevel"/>
    <w:tmpl w:val="0CE4CA38"/>
    <w:lvl w:ilvl="0" w:tplc="D2C0B482">
      <w:start w:val="1"/>
      <w:numFmt w:val="lowerLetter"/>
      <w:lvlText w:val="%1."/>
      <w:lvlJc w:val="left"/>
      <w:pPr>
        <w:ind w:left="720" w:hanging="360"/>
      </w:pPr>
      <w:rPr>
        <w:rFonts w:cs="Times New Roman"/>
        <w:i/>
      </w:rPr>
    </w:lvl>
    <w:lvl w:ilvl="1" w:tplc="56185C14" w:tentative="1">
      <w:start w:val="1"/>
      <w:numFmt w:val="lowerLetter"/>
      <w:lvlText w:val="%2."/>
      <w:lvlJc w:val="left"/>
      <w:pPr>
        <w:ind w:left="1440" w:hanging="360"/>
      </w:pPr>
      <w:rPr>
        <w:rFonts w:cs="Times New Roman"/>
      </w:rPr>
    </w:lvl>
    <w:lvl w:ilvl="2" w:tplc="074C5C20" w:tentative="1">
      <w:start w:val="1"/>
      <w:numFmt w:val="lowerRoman"/>
      <w:lvlText w:val="%3."/>
      <w:lvlJc w:val="right"/>
      <w:pPr>
        <w:ind w:left="2160" w:hanging="180"/>
      </w:pPr>
      <w:rPr>
        <w:rFonts w:cs="Times New Roman"/>
      </w:rPr>
    </w:lvl>
    <w:lvl w:ilvl="3" w:tplc="BEAED056" w:tentative="1">
      <w:start w:val="1"/>
      <w:numFmt w:val="decimal"/>
      <w:lvlText w:val="%4."/>
      <w:lvlJc w:val="left"/>
      <w:pPr>
        <w:ind w:left="2880" w:hanging="360"/>
      </w:pPr>
      <w:rPr>
        <w:rFonts w:cs="Times New Roman"/>
      </w:rPr>
    </w:lvl>
    <w:lvl w:ilvl="4" w:tplc="18583EEA" w:tentative="1">
      <w:start w:val="1"/>
      <w:numFmt w:val="lowerLetter"/>
      <w:lvlText w:val="%5."/>
      <w:lvlJc w:val="left"/>
      <w:pPr>
        <w:ind w:left="3600" w:hanging="360"/>
      </w:pPr>
      <w:rPr>
        <w:rFonts w:cs="Times New Roman"/>
      </w:rPr>
    </w:lvl>
    <w:lvl w:ilvl="5" w:tplc="27D441F2" w:tentative="1">
      <w:start w:val="1"/>
      <w:numFmt w:val="lowerRoman"/>
      <w:lvlText w:val="%6."/>
      <w:lvlJc w:val="right"/>
      <w:pPr>
        <w:ind w:left="4320" w:hanging="180"/>
      </w:pPr>
      <w:rPr>
        <w:rFonts w:cs="Times New Roman"/>
      </w:rPr>
    </w:lvl>
    <w:lvl w:ilvl="6" w:tplc="4EF4683E" w:tentative="1">
      <w:start w:val="1"/>
      <w:numFmt w:val="decimal"/>
      <w:lvlText w:val="%7."/>
      <w:lvlJc w:val="left"/>
      <w:pPr>
        <w:ind w:left="5040" w:hanging="360"/>
      </w:pPr>
      <w:rPr>
        <w:rFonts w:cs="Times New Roman"/>
      </w:rPr>
    </w:lvl>
    <w:lvl w:ilvl="7" w:tplc="71E4BDC4" w:tentative="1">
      <w:start w:val="1"/>
      <w:numFmt w:val="lowerLetter"/>
      <w:lvlText w:val="%8."/>
      <w:lvlJc w:val="left"/>
      <w:pPr>
        <w:ind w:left="5760" w:hanging="360"/>
      </w:pPr>
      <w:rPr>
        <w:rFonts w:cs="Times New Roman"/>
      </w:rPr>
    </w:lvl>
    <w:lvl w:ilvl="8" w:tplc="B9C8B18C" w:tentative="1">
      <w:start w:val="1"/>
      <w:numFmt w:val="lowerRoman"/>
      <w:lvlText w:val="%9."/>
      <w:lvlJc w:val="right"/>
      <w:pPr>
        <w:ind w:left="6480" w:hanging="180"/>
      </w:pPr>
      <w:rPr>
        <w:rFonts w:cs="Times New Roman"/>
      </w:rPr>
    </w:lvl>
  </w:abstractNum>
  <w:abstractNum w:abstractNumId="42" w15:restartNumberingAfterBreak="0">
    <w:nsid w:val="7BA54C98"/>
    <w:multiLevelType w:val="hybridMultilevel"/>
    <w:tmpl w:val="7F704EA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8"/>
  </w:num>
  <w:num w:numId="4">
    <w:abstractNumId w:val="38"/>
  </w:num>
  <w:num w:numId="5">
    <w:abstractNumId w:val="0"/>
  </w:num>
  <w:num w:numId="6">
    <w:abstractNumId w:val="22"/>
  </w:num>
  <w:num w:numId="7">
    <w:abstractNumId w:val="28"/>
  </w:num>
  <w:num w:numId="8">
    <w:abstractNumId w:val="12"/>
  </w:num>
  <w:num w:numId="9">
    <w:abstractNumId w:val="26"/>
  </w:num>
  <w:num w:numId="10">
    <w:abstractNumId w:val="25"/>
  </w:num>
  <w:num w:numId="11">
    <w:abstractNumId w:val="3"/>
  </w:num>
  <w:num w:numId="12">
    <w:abstractNumId w:val="24"/>
  </w:num>
  <w:num w:numId="13">
    <w:abstractNumId w:val="5"/>
  </w:num>
  <w:num w:numId="14">
    <w:abstractNumId w:val="30"/>
  </w:num>
  <w:num w:numId="15">
    <w:abstractNumId w:val="17"/>
  </w:num>
  <w:num w:numId="16">
    <w:abstractNumId w:val="6"/>
  </w:num>
  <w:num w:numId="17">
    <w:abstractNumId w:val="29"/>
  </w:num>
  <w:num w:numId="18">
    <w:abstractNumId w:val="27"/>
  </w:num>
  <w:num w:numId="19">
    <w:abstractNumId w:val="9"/>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3"/>
  </w:num>
  <w:num w:numId="23">
    <w:abstractNumId w:val="41"/>
  </w:num>
  <w:num w:numId="24">
    <w:abstractNumId w:val="16"/>
  </w:num>
  <w:num w:numId="25">
    <w:abstractNumId w:val="11"/>
  </w:num>
  <w:num w:numId="26">
    <w:abstractNumId w:val="2"/>
  </w:num>
  <w:num w:numId="27">
    <w:abstractNumId w:val="37"/>
  </w:num>
  <w:num w:numId="28">
    <w:abstractNumId w:val="8"/>
  </w:num>
  <w:num w:numId="29">
    <w:abstractNumId w:val="1"/>
  </w:num>
  <w:num w:numId="30">
    <w:abstractNumId w:val="40"/>
  </w:num>
  <w:num w:numId="31">
    <w:abstractNumId w:val="20"/>
  </w:num>
  <w:num w:numId="32">
    <w:abstractNumId w:val="13"/>
  </w:num>
  <w:num w:numId="33">
    <w:abstractNumId w:val="10"/>
  </w:num>
  <w:num w:numId="34">
    <w:abstractNumId w:val="31"/>
  </w:num>
  <w:num w:numId="35">
    <w:abstractNumId w:val="15"/>
  </w:num>
  <w:num w:numId="36">
    <w:abstractNumId w:val="14"/>
  </w:num>
  <w:num w:numId="37">
    <w:abstractNumId w:val="35"/>
  </w:num>
  <w:num w:numId="38">
    <w:abstractNumId w:val="34"/>
  </w:num>
  <w:num w:numId="39">
    <w:abstractNumId w:val="7"/>
  </w:num>
  <w:num w:numId="40">
    <w:abstractNumId w:val="21"/>
  </w:num>
  <w:num w:numId="41">
    <w:abstractNumId w:val="19"/>
  </w:num>
  <w:num w:numId="42">
    <w:abstractNumId w:val="4"/>
  </w:num>
  <w:num w:numId="43">
    <w:abstractNumId w:val="42"/>
  </w:num>
  <w:num w:numId="44">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5FD8E-31FF-43CA-B013-9E07FA13AB69}"/>
    <w:docVar w:name="dgnword-eventsink" w:val="581087064"/>
  </w:docVars>
  <w:rsids>
    <w:rsidRoot w:val="008E2104"/>
    <w:rsid w:val="000005B5"/>
    <w:rsid w:val="0000062F"/>
    <w:rsid w:val="00000B4F"/>
    <w:rsid w:val="00001853"/>
    <w:rsid w:val="00001CC8"/>
    <w:rsid w:val="00001ED2"/>
    <w:rsid w:val="00002A59"/>
    <w:rsid w:val="00002C2C"/>
    <w:rsid w:val="00002C41"/>
    <w:rsid w:val="0000304A"/>
    <w:rsid w:val="00003C48"/>
    <w:rsid w:val="00003E3E"/>
    <w:rsid w:val="00003F17"/>
    <w:rsid w:val="00004D38"/>
    <w:rsid w:val="000054FB"/>
    <w:rsid w:val="000055BB"/>
    <w:rsid w:val="00005F6D"/>
    <w:rsid w:val="00006C49"/>
    <w:rsid w:val="00006C55"/>
    <w:rsid w:val="00007001"/>
    <w:rsid w:val="00007A6F"/>
    <w:rsid w:val="00007C67"/>
    <w:rsid w:val="00010864"/>
    <w:rsid w:val="00010FE2"/>
    <w:rsid w:val="0001136E"/>
    <w:rsid w:val="000122F0"/>
    <w:rsid w:val="00014F63"/>
    <w:rsid w:val="00015057"/>
    <w:rsid w:val="000156FA"/>
    <w:rsid w:val="00016128"/>
    <w:rsid w:val="00016844"/>
    <w:rsid w:val="00016D66"/>
    <w:rsid w:val="00017019"/>
    <w:rsid w:val="00020280"/>
    <w:rsid w:val="00020C20"/>
    <w:rsid w:val="000211F3"/>
    <w:rsid w:val="00021D50"/>
    <w:rsid w:val="000228AD"/>
    <w:rsid w:val="000231A2"/>
    <w:rsid w:val="00023604"/>
    <w:rsid w:val="000240EA"/>
    <w:rsid w:val="0002599E"/>
    <w:rsid w:val="00025C12"/>
    <w:rsid w:val="000278F8"/>
    <w:rsid w:val="0002791C"/>
    <w:rsid w:val="00030299"/>
    <w:rsid w:val="000304C6"/>
    <w:rsid w:val="0003097A"/>
    <w:rsid w:val="00030EA7"/>
    <w:rsid w:val="00030EAE"/>
    <w:rsid w:val="000313AB"/>
    <w:rsid w:val="00032CBF"/>
    <w:rsid w:val="00032E94"/>
    <w:rsid w:val="00032EF1"/>
    <w:rsid w:val="000334AC"/>
    <w:rsid w:val="00033698"/>
    <w:rsid w:val="00033D57"/>
    <w:rsid w:val="000360E2"/>
    <w:rsid w:val="0004032E"/>
    <w:rsid w:val="0004101A"/>
    <w:rsid w:val="00041315"/>
    <w:rsid w:val="000419EC"/>
    <w:rsid w:val="00041E9D"/>
    <w:rsid w:val="0004354D"/>
    <w:rsid w:val="00043765"/>
    <w:rsid w:val="000441B5"/>
    <w:rsid w:val="00045441"/>
    <w:rsid w:val="00045B28"/>
    <w:rsid w:val="00045B3C"/>
    <w:rsid w:val="00045BF6"/>
    <w:rsid w:val="000460B1"/>
    <w:rsid w:val="00047A8C"/>
    <w:rsid w:val="00047C86"/>
    <w:rsid w:val="00050CCA"/>
    <w:rsid w:val="00052A83"/>
    <w:rsid w:val="00053921"/>
    <w:rsid w:val="00053EAA"/>
    <w:rsid w:val="00055159"/>
    <w:rsid w:val="00055209"/>
    <w:rsid w:val="00055D34"/>
    <w:rsid w:val="0005614B"/>
    <w:rsid w:val="00057592"/>
    <w:rsid w:val="00061C8F"/>
    <w:rsid w:val="00063894"/>
    <w:rsid w:val="000644E2"/>
    <w:rsid w:val="000651D0"/>
    <w:rsid w:val="0006684C"/>
    <w:rsid w:val="000672A9"/>
    <w:rsid w:val="0006746B"/>
    <w:rsid w:val="00067670"/>
    <w:rsid w:val="00067A2F"/>
    <w:rsid w:val="000701E5"/>
    <w:rsid w:val="00071380"/>
    <w:rsid w:val="00071642"/>
    <w:rsid w:val="00071B28"/>
    <w:rsid w:val="0007260F"/>
    <w:rsid w:val="00072864"/>
    <w:rsid w:val="00073428"/>
    <w:rsid w:val="0007371E"/>
    <w:rsid w:val="00073A21"/>
    <w:rsid w:val="00073C7D"/>
    <w:rsid w:val="00074CC7"/>
    <w:rsid w:val="00075505"/>
    <w:rsid w:val="00075550"/>
    <w:rsid w:val="00075F6C"/>
    <w:rsid w:val="000775FA"/>
    <w:rsid w:val="00077631"/>
    <w:rsid w:val="00077844"/>
    <w:rsid w:val="00077FA8"/>
    <w:rsid w:val="00080791"/>
    <w:rsid w:val="00080EA9"/>
    <w:rsid w:val="00081167"/>
    <w:rsid w:val="000813FE"/>
    <w:rsid w:val="0008141F"/>
    <w:rsid w:val="00082866"/>
    <w:rsid w:val="0008342C"/>
    <w:rsid w:val="00083613"/>
    <w:rsid w:val="0008391E"/>
    <w:rsid w:val="00083E6C"/>
    <w:rsid w:val="0008430A"/>
    <w:rsid w:val="00084764"/>
    <w:rsid w:val="000850C7"/>
    <w:rsid w:val="000856FB"/>
    <w:rsid w:val="00085876"/>
    <w:rsid w:val="00086B7B"/>
    <w:rsid w:val="00086D3A"/>
    <w:rsid w:val="00087153"/>
    <w:rsid w:val="0009028F"/>
    <w:rsid w:val="00090A89"/>
    <w:rsid w:val="00090C8D"/>
    <w:rsid w:val="00091009"/>
    <w:rsid w:val="0009112C"/>
    <w:rsid w:val="00091ABF"/>
    <w:rsid w:val="000921D6"/>
    <w:rsid w:val="00092314"/>
    <w:rsid w:val="000925B9"/>
    <w:rsid w:val="0009268D"/>
    <w:rsid w:val="00092B75"/>
    <w:rsid w:val="0009337C"/>
    <w:rsid w:val="0009345D"/>
    <w:rsid w:val="0009371B"/>
    <w:rsid w:val="000937F4"/>
    <w:rsid w:val="000957F9"/>
    <w:rsid w:val="00095F62"/>
    <w:rsid w:val="0009618D"/>
    <w:rsid w:val="00096B40"/>
    <w:rsid w:val="00096EEB"/>
    <w:rsid w:val="000973A0"/>
    <w:rsid w:val="000A0DEF"/>
    <w:rsid w:val="000A16B5"/>
    <w:rsid w:val="000A1B52"/>
    <w:rsid w:val="000A28BD"/>
    <w:rsid w:val="000A2C6B"/>
    <w:rsid w:val="000A3A19"/>
    <w:rsid w:val="000A410B"/>
    <w:rsid w:val="000A4643"/>
    <w:rsid w:val="000A5466"/>
    <w:rsid w:val="000A57F7"/>
    <w:rsid w:val="000A6BB3"/>
    <w:rsid w:val="000A6D23"/>
    <w:rsid w:val="000A6EE8"/>
    <w:rsid w:val="000A76E7"/>
    <w:rsid w:val="000B0048"/>
    <w:rsid w:val="000B10B9"/>
    <w:rsid w:val="000B1A28"/>
    <w:rsid w:val="000B2807"/>
    <w:rsid w:val="000B2AE2"/>
    <w:rsid w:val="000B2B39"/>
    <w:rsid w:val="000B2D17"/>
    <w:rsid w:val="000B2D59"/>
    <w:rsid w:val="000B40A2"/>
    <w:rsid w:val="000B4530"/>
    <w:rsid w:val="000B455F"/>
    <w:rsid w:val="000B691D"/>
    <w:rsid w:val="000B756D"/>
    <w:rsid w:val="000B77D9"/>
    <w:rsid w:val="000C01B3"/>
    <w:rsid w:val="000C0221"/>
    <w:rsid w:val="000C0B05"/>
    <w:rsid w:val="000C0CAD"/>
    <w:rsid w:val="000C10E0"/>
    <w:rsid w:val="000C20DF"/>
    <w:rsid w:val="000C279D"/>
    <w:rsid w:val="000C35B1"/>
    <w:rsid w:val="000C4C55"/>
    <w:rsid w:val="000C5531"/>
    <w:rsid w:val="000C5A4B"/>
    <w:rsid w:val="000C5B59"/>
    <w:rsid w:val="000C5CB8"/>
    <w:rsid w:val="000C5E6A"/>
    <w:rsid w:val="000C62FD"/>
    <w:rsid w:val="000C6877"/>
    <w:rsid w:val="000C6B47"/>
    <w:rsid w:val="000C6DF8"/>
    <w:rsid w:val="000D05D5"/>
    <w:rsid w:val="000D085F"/>
    <w:rsid w:val="000D0E77"/>
    <w:rsid w:val="000D21F9"/>
    <w:rsid w:val="000D22A7"/>
    <w:rsid w:val="000D2437"/>
    <w:rsid w:val="000D406E"/>
    <w:rsid w:val="000D4091"/>
    <w:rsid w:val="000D4C29"/>
    <w:rsid w:val="000D5BEE"/>
    <w:rsid w:val="000D6C09"/>
    <w:rsid w:val="000D743C"/>
    <w:rsid w:val="000D7739"/>
    <w:rsid w:val="000E0972"/>
    <w:rsid w:val="000E0A96"/>
    <w:rsid w:val="000E1485"/>
    <w:rsid w:val="000E18E0"/>
    <w:rsid w:val="000E260C"/>
    <w:rsid w:val="000E3FB2"/>
    <w:rsid w:val="000E4E89"/>
    <w:rsid w:val="000E554A"/>
    <w:rsid w:val="000E5A10"/>
    <w:rsid w:val="000E63AC"/>
    <w:rsid w:val="000E64C7"/>
    <w:rsid w:val="000E76E5"/>
    <w:rsid w:val="000E7C8A"/>
    <w:rsid w:val="000E7DC2"/>
    <w:rsid w:val="000F0CA3"/>
    <w:rsid w:val="000F22A6"/>
    <w:rsid w:val="000F2DC6"/>
    <w:rsid w:val="000F315B"/>
    <w:rsid w:val="000F38A4"/>
    <w:rsid w:val="000F4426"/>
    <w:rsid w:val="000F4C4B"/>
    <w:rsid w:val="000F541B"/>
    <w:rsid w:val="000F66B4"/>
    <w:rsid w:val="000F683E"/>
    <w:rsid w:val="000F6D52"/>
    <w:rsid w:val="000F76E0"/>
    <w:rsid w:val="001007D4"/>
    <w:rsid w:val="00100E2C"/>
    <w:rsid w:val="001013EB"/>
    <w:rsid w:val="0010195C"/>
    <w:rsid w:val="0010249C"/>
    <w:rsid w:val="0010270F"/>
    <w:rsid w:val="00102A9E"/>
    <w:rsid w:val="00104010"/>
    <w:rsid w:val="00104928"/>
    <w:rsid w:val="00104C09"/>
    <w:rsid w:val="001065D8"/>
    <w:rsid w:val="0010797C"/>
    <w:rsid w:val="00107A35"/>
    <w:rsid w:val="0011010E"/>
    <w:rsid w:val="00110403"/>
    <w:rsid w:val="00110D77"/>
    <w:rsid w:val="00110FA0"/>
    <w:rsid w:val="00111BA1"/>
    <w:rsid w:val="001138C3"/>
    <w:rsid w:val="00113CBB"/>
    <w:rsid w:val="00114BF7"/>
    <w:rsid w:val="00115C7E"/>
    <w:rsid w:val="0011609D"/>
    <w:rsid w:val="001162C9"/>
    <w:rsid w:val="001173AA"/>
    <w:rsid w:val="00117CB8"/>
    <w:rsid w:val="0012094F"/>
    <w:rsid w:val="00120DF8"/>
    <w:rsid w:val="00121069"/>
    <w:rsid w:val="001213F2"/>
    <w:rsid w:val="001218A9"/>
    <w:rsid w:val="001226BF"/>
    <w:rsid w:val="0012338D"/>
    <w:rsid w:val="001233E1"/>
    <w:rsid w:val="001236EA"/>
    <w:rsid w:val="0012463D"/>
    <w:rsid w:val="00125015"/>
    <w:rsid w:val="001258BB"/>
    <w:rsid w:val="00126554"/>
    <w:rsid w:val="00126739"/>
    <w:rsid w:val="00127596"/>
    <w:rsid w:val="00127DF9"/>
    <w:rsid w:val="00130158"/>
    <w:rsid w:val="00130192"/>
    <w:rsid w:val="00130387"/>
    <w:rsid w:val="00130EF9"/>
    <w:rsid w:val="001316B0"/>
    <w:rsid w:val="00131C70"/>
    <w:rsid w:val="001339E5"/>
    <w:rsid w:val="00134828"/>
    <w:rsid w:val="00134D7B"/>
    <w:rsid w:val="00134DC7"/>
    <w:rsid w:val="00136F84"/>
    <w:rsid w:val="001376A4"/>
    <w:rsid w:val="00137B7B"/>
    <w:rsid w:val="00137E09"/>
    <w:rsid w:val="00141039"/>
    <w:rsid w:val="00141C06"/>
    <w:rsid w:val="00141C9A"/>
    <w:rsid w:val="0014249D"/>
    <w:rsid w:val="00142D27"/>
    <w:rsid w:val="00143362"/>
    <w:rsid w:val="001440DA"/>
    <w:rsid w:val="00144315"/>
    <w:rsid w:val="00144CC9"/>
    <w:rsid w:val="00145930"/>
    <w:rsid w:val="00145B9D"/>
    <w:rsid w:val="00145DF0"/>
    <w:rsid w:val="00145FB4"/>
    <w:rsid w:val="0014787A"/>
    <w:rsid w:val="001479CB"/>
    <w:rsid w:val="001508F8"/>
    <w:rsid w:val="001525EE"/>
    <w:rsid w:val="00153DEE"/>
    <w:rsid w:val="001548E2"/>
    <w:rsid w:val="0015491F"/>
    <w:rsid w:val="00154AD3"/>
    <w:rsid w:val="00154B87"/>
    <w:rsid w:val="00154CEB"/>
    <w:rsid w:val="00154D80"/>
    <w:rsid w:val="00154E4E"/>
    <w:rsid w:val="00155385"/>
    <w:rsid w:val="00155DA2"/>
    <w:rsid w:val="00161909"/>
    <w:rsid w:val="001619F9"/>
    <w:rsid w:val="00161C0F"/>
    <w:rsid w:val="001621B3"/>
    <w:rsid w:val="0016269C"/>
    <w:rsid w:val="0016346F"/>
    <w:rsid w:val="001635B7"/>
    <w:rsid w:val="00163CB3"/>
    <w:rsid w:val="00164740"/>
    <w:rsid w:val="00165906"/>
    <w:rsid w:val="00165BDA"/>
    <w:rsid w:val="0016600B"/>
    <w:rsid w:val="0016608D"/>
    <w:rsid w:val="00166908"/>
    <w:rsid w:val="00166A4A"/>
    <w:rsid w:val="00166B06"/>
    <w:rsid w:val="00171E54"/>
    <w:rsid w:val="00171E8A"/>
    <w:rsid w:val="00171F73"/>
    <w:rsid w:val="00172BEB"/>
    <w:rsid w:val="00172F00"/>
    <w:rsid w:val="001733AF"/>
    <w:rsid w:val="00173645"/>
    <w:rsid w:val="00173827"/>
    <w:rsid w:val="00173A23"/>
    <w:rsid w:val="00173CFB"/>
    <w:rsid w:val="00174BDC"/>
    <w:rsid w:val="00175582"/>
    <w:rsid w:val="00176713"/>
    <w:rsid w:val="00177958"/>
    <w:rsid w:val="00177981"/>
    <w:rsid w:val="0018058C"/>
    <w:rsid w:val="001805F6"/>
    <w:rsid w:val="00180E6C"/>
    <w:rsid w:val="00181076"/>
    <w:rsid w:val="00181659"/>
    <w:rsid w:val="0018312F"/>
    <w:rsid w:val="001831AD"/>
    <w:rsid w:val="001838BE"/>
    <w:rsid w:val="0018422D"/>
    <w:rsid w:val="00184B81"/>
    <w:rsid w:val="00184D2A"/>
    <w:rsid w:val="00184FB6"/>
    <w:rsid w:val="001853EA"/>
    <w:rsid w:val="00185B6B"/>
    <w:rsid w:val="00185DF7"/>
    <w:rsid w:val="001865F5"/>
    <w:rsid w:val="0018696D"/>
    <w:rsid w:val="00187D94"/>
    <w:rsid w:val="001906D4"/>
    <w:rsid w:val="00190DF9"/>
    <w:rsid w:val="00191306"/>
    <w:rsid w:val="001915D7"/>
    <w:rsid w:val="00191AE6"/>
    <w:rsid w:val="001922DD"/>
    <w:rsid w:val="00192F7B"/>
    <w:rsid w:val="00193046"/>
    <w:rsid w:val="00193051"/>
    <w:rsid w:val="00193D30"/>
    <w:rsid w:val="00194686"/>
    <w:rsid w:val="0019496B"/>
    <w:rsid w:val="00194DBB"/>
    <w:rsid w:val="001954F0"/>
    <w:rsid w:val="001958F4"/>
    <w:rsid w:val="00195CA5"/>
    <w:rsid w:val="00195E74"/>
    <w:rsid w:val="0019645A"/>
    <w:rsid w:val="001967CB"/>
    <w:rsid w:val="001A007D"/>
    <w:rsid w:val="001A2153"/>
    <w:rsid w:val="001A2724"/>
    <w:rsid w:val="001A27BC"/>
    <w:rsid w:val="001A32B5"/>
    <w:rsid w:val="001A3477"/>
    <w:rsid w:val="001A3EA9"/>
    <w:rsid w:val="001A4375"/>
    <w:rsid w:val="001A4A32"/>
    <w:rsid w:val="001A4C6B"/>
    <w:rsid w:val="001A565B"/>
    <w:rsid w:val="001A5773"/>
    <w:rsid w:val="001A5876"/>
    <w:rsid w:val="001A5956"/>
    <w:rsid w:val="001A6037"/>
    <w:rsid w:val="001A7742"/>
    <w:rsid w:val="001A7A49"/>
    <w:rsid w:val="001B148B"/>
    <w:rsid w:val="001B1743"/>
    <w:rsid w:val="001B1B36"/>
    <w:rsid w:val="001B1E4A"/>
    <w:rsid w:val="001B2448"/>
    <w:rsid w:val="001B24B7"/>
    <w:rsid w:val="001B2F89"/>
    <w:rsid w:val="001B3F63"/>
    <w:rsid w:val="001B430E"/>
    <w:rsid w:val="001B4336"/>
    <w:rsid w:val="001B463D"/>
    <w:rsid w:val="001B494D"/>
    <w:rsid w:val="001B4DF5"/>
    <w:rsid w:val="001B54AC"/>
    <w:rsid w:val="001B553E"/>
    <w:rsid w:val="001B6B57"/>
    <w:rsid w:val="001B7544"/>
    <w:rsid w:val="001C0249"/>
    <w:rsid w:val="001C1476"/>
    <w:rsid w:val="001C206F"/>
    <w:rsid w:val="001C2877"/>
    <w:rsid w:val="001C2BF5"/>
    <w:rsid w:val="001C2DC3"/>
    <w:rsid w:val="001C4259"/>
    <w:rsid w:val="001C5909"/>
    <w:rsid w:val="001C5BEB"/>
    <w:rsid w:val="001C5E48"/>
    <w:rsid w:val="001C5EBA"/>
    <w:rsid w:val="001C63B3"/>
    <w:rsid w:val="001C6799"/>
    <w:rsid w:val="001D0C1D"/>
    <w:rsid w:val="001D1E9F"/>
    <w:rsid w:val="001D2030"/>
    <w:rsid w:val="001D21A1"/>
    <w:rsid w:val="001D244B"/>
    <w:rsid w:val="001D25CF"/>
    <w:rsid w:val="001D2903"/>
    <w:rsid w:val="001D36D4"/>
    <w:rsid w:val="001D3E00"/>
    <w:rsid w:val="001D435F"/>
    <w:rsid w:val="001D55D0"/>
    <w:rsid w:val="001D582E"/>
    <w:rsid w:val="001D5937"/>
    <w:rsid w:val="001D6548"/>
    <w:rsid w:val="001D7361"/>
    <w:rsid w:val="001E01FE"/>
    <w:rsid w:val="001E0470"/>
    <w:rsid w:val="001E098F"/>
    <w:rsid w:val="001E12CC"/>
    <w:rsid w:val="001E13BF"/>
    <w:rsid w:val="001E142D"/>
    <w:rsid w:val="001E1A7A"/>
    <w:rsid w:val="001E2FE9"/>
    <w:rsid w:val="001E32D4"/>
    <w:rsid w:val="001E35A5"/>
    <w:rsid w:val="001E53B8"/>
    <w:rsid w:val="001E5475"/>
    <w:rsid w:val="001E6BE1"/>
    <w:rsid w:val="001E79AC"/>
    <w:rsid w:val="001E7EDC"/>
    <w:rsid w:val="001F001F"/>
    <w:rsid w:val="001F09CB"/>
    <w:rsid w:val="001F0F54"/>
    <w:rsid w:val="001F0FD3"/>
    <w:rsid w:val="001F14E7"/>
    <w:rsid w:val="001F20E1"/>
    <w:rsid w:val="001F23BE"/>
    <w:rsid w:val="001F24D8"/>
    <w:rsid w:val="001F39E6"/>
    <w:rsid w:val="001F3A2B"/>
    <w:rsid w:val="001F3C60"/>
    <w:rsid w:val="001F3E00"/>
    <w:rsid w:val="001F4AA6"/>
    <w:rsid w:val="001F4F42"/>
    <w:rsid w:val="001F599C"/>
    <w:rsid w:val="001F5A46"/>
    <w:rsid w:val="001F61D7"/>
    <w:rsid w:val="001F659E"/>
    <w:rsid w:val="001F65BC"/>
    <w:rsid w:val="001F694A"/>
    <w:rsid w:val="001F6A5A"/>
    <w:rsid w:val="001F7161"/>
    <w:rsid w:val="001F7421"/>
    <w:rsid w:val="001F7923"/>
    <w:rsid w:val="001F7AB8"/>
    <w:rsid w:val="002002C2"/>
    <w:rsid w:val="002005DD"/>
    <w:rsid w:val="00200F95"/>
    <w:rsid w:val="00200FB3"/>
    <w:rsid w:val="00201450"/>
    <w:rsid w:val="00202F32"/>
    <w:rsid w:val="00203B65"/>
    <w:rsid w:val="00205291"/>
    <w:rsid w:val="002057FF"/>
    <w:rsid w:val="00206778"/>
    <w:rsid w:val="002068F8"/>
    <w:rsid w:val="00206A6D"/>
    <w:rsid w:val="00206EA1"/>
    <w:rsid w:val="0020742E"/>
    <w:rsid w:val="00207BBE"/>
    <w:rsid w:val="00207C29"/>
    <w:rsid w:val="00210A52"/>
    <w:rsid w:val="00210C4E"/>
    <w:rsid w:val="00210D7D"/>
    <w:rsid w:val="00210FAC"/>
    <w:rsid w:val="002110FC"/>
    <w:rsid w:val="002116E8"/>
    <w:rsid w:val="00211B47"/>
    <w:rsid w:val="00211D72"/>
    <w:rsid w:val="00211EFD"/>
    <w:rsid w:val="00212332"/>
    <w:rsid w:val="002125DE"/>
    <w:rsid w:val="00212DFC"/>
    <w:rsid w:val="00213E4F"/>
    <w:rsid w:val="002154D9"/>
    <w:rsid w:val="00215F8A"/>
    <w:rsid w:val="002166E7"/>
    <w:rsid w:val="0022029A"/>
    <w:rsid w:val="00221432"/>
    <w:rsid w:val="002216E0"/>
    <w:rsid w:val="002217C0"/>
    <w:rsid w:val="002219BB"/>
    <w:rsid w:val="00222188"/>
    <w:rsid w:val="00222990"/>
    <w:rsid w:val="00222A29"/>
    <w:rsid w:val="00222EF8"/>
    <w:rsid w:val="00223C2E"/>
    <w:rsid w:val="00224007"/>
    <w:rsid w:val="0022422C"/>
    <w:rsid w:val="00225816"/>
    <w:rsid w:val="002260BC"/>
    <w:rsid w:val="002261E2"/>
    <w:rsid w:val="0022787F"/>
    <w:rsid w:val="002279A8"/>
    <w:rsid w:val="00227A4A"/>
    <w:rsid w:val="00227D33"/>
    <w:rsid w:val="002321FB"/>
    <w:rsid w:val="00232CEB"/>
    <w:rsid w:val="00232E0B"/>
    <w:rsid w:val="00233427"/>
    <w:rsid w:val="002348D4"/>
    <w:rsid w:val="00234AA0"/>
    <w:rsid w:val="00235C46"/>
    <w:rsid w:val="00236297"/>
    <w:rsid w:val="002362E7"/>
    <w:rsid w:val="0023658D"/>
    <w:rsid w:val="002366E0"/>
    <w:rsid w:val="00240224"/>
    <w:rsid w:val="00240F25"/>
    <w:rsid w:val="00242173"/>
    <w:rsid w:val="002423B3"/>
    <w:rsid w:val="002429C0"/>
    <w:rsid w:val="002432BC"/>
    <w:rsid w:val="00243BB6"/>
    <w:rsid w:val="002447E5"/>
    <w:rsid w:val="00244996"/>
    <w:rsid w:val="00244A08"/>
    <w:rsid w:val="002457F6"/>
    <w:rsid w:val="0024633C"/>
    <w:rsid w:val="002463DA"/>
    <w:rsid w:val="00246F36"/>
    <w:rsid w:val="0024743F"/>
    <w:rsid w:val="0024787C"/>
    <w:rsid w:val="00247987"/>
    <w:rsid w:val="002479F0"/>
    <w:rsid w:val="00247E6C"/>
    <w:rsid w:val="00250629"/>
    <w:rsid w:val="00250C81"/>
    <w:rsid w:val="002511A6"/>
    <w:rsid w:val="0025163A"/>
    <w:rsid w:val="00252B31"/>
    <w:rsid w:val="00252DD2"/>
    <w:rsid w:val="00252FFD"/>
    <w:rsid w:val="00253291"/>
    <w:rsid w:val="0025345F"/>
    <w:rsid w:val="0025379A"/>
    <w:rsid w:val="0025411B"/>
    <w:rsid w:val="00254839"/>
    <w:rsid w:val="002549C0"/>
    <w:rsid w:val="00255EA8"/>
    <w:rsid w:val="002562BB"/>
    <w:rsid w:val="00256501"/>
    <w:rsid w:val="002570A4"/>
    <w:rsid w:val="00260668"/>
    <w:rsid w:val="00260A03"/>
    <w:rsid w:val="002611D0"/>
    <w:rsid w:val="002615E5"/>
    <w:rsid w:val="002623F0"/>
    <w:rsid w:val="00262992"/>
    <w:rsid w:val="002630A8"/>
    <w:rsid w:val="002635FB"/>
    <w:rsid w:val="0026383B"/>
    <w:rsid w:val="002651C7"/>
    <w:rsid w:val="00265A3D"/>
    <w:rsid w:val="00265B62"/>
    <w:rsid w:val="00265E05"/>
    <w:rsid w:val="0026681D"/>
    <w:rsid w:val="00267214"/>
    <w:rsid w:val="002706B4"/>
    <w:rsid w:val="00270B07"/>
    <w:rsid w:val="00270E8E"/>
    <w:rsid w:val="00271F52"/>
    <w:rsid w:val="00271FB5"/>
    <w:rsid w:val="00272705"/>
    <w:rsid w:val="002729D5"/>
    <w:rsid w:val="00273E4E"/>
    <w:rsid w:val="00274471"/>
    <w:rsid w:val="0027461F"/>
    <w:rsid w:val="00274665"/>
    <w:rsid w:val="00275117"/>
    <w:rsid w:val="002761DD"/>
    <w:rsid w:val="00276F72"/>
    <w:rsid w:val="0027745E"/>
    <w:rsid w:val="00277D58"/>
    <w:rsid w:val="002805FC"/>
    <w:rsid w:val="00280F8D"/>
    <w:rsid w:val="002811E6"/>
    <w:rsid w:val="0028143F"/>
    <w:rsid w:val="00281531"/>
    <w:rsid w:val="00281762"/>
    <w:rsid w:val="002825B7"/>
    <w:rsid w:val="00283078"/>
    <w:rsid w:val="002835A9"/>
    <w:rsid w:val="002839AB"/>
    <w:rsid w:val="00284C48"/>
    <w:rsid w:val="00284E50"/>
    <w:rsid w:val="00284F99"/>
    <w:rsid w:val="00284FEA"/>
    <w:rsid w:val="00285995"/>
    <w:rsid w:val="0028625D"/>
    <w:rsid w:val="00286B3A"/>
    <w:rsid w:val="00286B61"/>
    <w:rsid w:val="00287235"/>
    <w:rsid w:val="00287694"/>
    <w:rsid w:val="002878A9"/>
    <w:rsid w:val="00287CD8"/>
    <w:rsid w:val="00290101"/>
    <w:rsid w:val="00291A92"/>
    <w:rsid w:val="0029265C"/>
    <w:rsid w:val="002927B9"/>
    <w:rsid w:val="00292E6C"/>
    <w:rsid w:val="00292F48"/>
    <w:rsid w:val="002938EF"/>
    <w:rsid w:val="00293AE5"/>
    <w:rsid w:val="00294873"/>
    <w:rsid w:val="00294A52"/>
    <w:rsid w:val="00294C83"/>
    <w:rsid w:val="00295CF0"/>
    <w:rsid w:val="00295E0D"/>
    <w:rsid w:val="00296C28"/>
    <w:rsid w:val="00296CF3"/>
    <w:rsid w:val="00297178"/>
    <w:rsid w:val="00297517"/>
    <w:rsid w:val="002A0838"/>
    <w:rsid w:val="002A0910"/>
    <w:rsid w:val="002A27D0"/>
    <w:rsid w:val="002A2915"/>
    <w:rsid w:val="002A29E9"/>
    <w:rsid w:val="002A3847"/>
    <w:rsid w:val="002A3A1D"/>
    <w:rsid w:val="002A3E4F"/>
    <w:rsid w:val="002A3E8C"/>
    <w:rsid w:val="002A4034"/>
    <w:rsid w:val="002A43AE"/>
    <w:rsid w:val="002A4CEE"/>
    <w:rsid w:val="002A69DA"/>
    <w:rsid w:val="002A7997"/>
    <w:rsid w:val="002B0846"/>
    <w:rsid w:val="002B221F"/>
    <w:rsid w:val="002B34D7"/>
    <w:rsid w:val="002B34FC"/>
    <w:rsid w:val="002B420F"/>
    <w:rsid w:val="002B537C"/>
    <w:rsid w:val="002B5A62"/>
    <w:rsid w:val="002B7937"/>
    <w:rsid w:val="002B7B1E"/>
    <w:rsid w:val="002B7F9D"/>
    <w:rsid w:val="002C0024"/>
    <w:rsid w:val="002C03CA"/>
    <w:rsid w:val="002C0485"/>
    <w:rsid w:val="002C04AD"/>
    <w:rsid w:val="002C0C7B"/>
    <w:rsid w:val="002C0E3D"/>
    <w:rsid w:val="002C137A"/>
    <w:rsid w:val="002C1737"/>
    <w:rsid w:val="002C1AFF"/>
    <w:rsid w:val="002C1D28"/>
    <w:rsid w:val="002C20B5"/>
    <w:rsid w:val="002C232D"/>
    <w:rsid w:val="002C2647"/>
    <w:rsid w:val="002C267D"/>
    <w:rsid w:val="002C2862"/>
    <w:rsid w:val="002C3F36"/>
    <w:rsid w:val="002C472D"/>
    <w:rsid w:val="002C473A"/>
    <w:rsid w:val="002C47C2"/>
    <w:rsid w:val="002C4830"/>
    <w:rsid w:val="002C485B"/>
    <w:rsid w:val="002C49D3"/>
    <w:rsid w:val="002C5455"/>
    <w:rsid w:val="002C5D18"/>
    <w:rsid w:val="002C6D32"/>
    <w:rsid w:val="002C73E9"/>
    <w:rsid w:val="002C7596"/>
    <w:rsid w:val="002D0276"/>
    <w:rsid w:val="002D18EA"/>
    <w:rsid w:val="002D31A8"/>
    <w:rsid w:val="002D3FD6"/>
    <w:rsid w:val="002D5173"/>
    <w:rsid w:val="002D548B"/>
    <w:rsid w:val="002D54D8"/>
    <w:rsid w:val="002D5B22"/>
    <w:rsid w:val="002D5C05"/>
    <w:rsid w:val="002D623D"/>
    <w:rsid w:val="002E02F9"/>
    <w:rsid w:val="002E05BF"/>
    <w:rsid w:val="002E1035"/>
    <w:rsid w:val="002E1DBD"/>
    <w:rsid w:val="002E29F7"/>
    <w:rsid w:val="002E3238"/>
    <w:rsid w:val="002E3F1A"/>
    <w:rsid w:val="002E409F"/>
    <w:rsid w:val="002E466B"/>
    <w:rsid w:val="002E491B"/>
    <w:rsid w:val="002E517F"/>
    <w:rsid w:val="002E54EE"/>
    <w:rsid w:val="002E5D73"/>
    <w:rsid w:val="002E682B"/>
    <w:rsid w:val="002E720E"/>
    <w:rsid w:val="002E79E4"/>
    <w:rsid w:val="002F0F9E"/>
    <w:rsid w:val="002F1062"/>
    <w:rsid w:val="002F1619"/>
    <w:rsid w:val="002F168C"/>
    <w:rsid w:val="002F2B7D"/>
    <w:rsid w:val="002F2FDF"/>
    <w:rsid w:val="002F38C6"/>
    <w:rsid w:val="002F46B1"/>
    <w:rsid w:val="002F5369"/>
    <w:rsid w:val="002F53E5"/>
    <w:rsid w:val="002F5A3E"/>
    <w:rsid w:val="002F60A2"/>
    <w:rsid w:val="002F6453"/>
    <w:rsid w:val="002F6675"/>
    <w:rsid w:val="002F6B1E"/>
    <w:rsid w:val="002F757E"/>
    <w:rsid w:val="00301F90"/>
    <w:rsid w:val="00302B7B"/>
    <w:rsid w:val="0030326E"/>
    <w:rsid w:val="003050AD"/>
    <w:rsid w:val="0030581C"/>
    <w:rsid w:val="00305888"/>
    <w:rsid w:val="00306BBC"/>
    <w:rsid w:val="00306D60"/>
    <w:rsid w:val="0030777E"/>
    <w:rsid w:val="00310B32"/>
    <w:rsid w:val="00310C2B"/>
    <w:rsid w:val="00310E95"/>
    <w:rsid w:val="00311C44"/>
    <w:rsid w:val="003123CC"/>
    <w:rsid w:val="003125E8"/>
    <w:rsid w:val="003131DA"/>
    <w:rsid w:val="0031393B"/>
    <w:rsid w:val="00313F2F"/>
    <w:rsid w:val="003147F1"/>
    <w:rsid w:val="0031522D"/>
    <w:rsid w:val="003159CB"/>
    <w:rsid w:val="00315D20"/>
    <w:rsid w:val="00315E5D"/>
    <w:rsid w:val="00316265"/>
    <w:rsid w:val="00317081"/>
    <w:rsid w:val="00317A6B"/>
    <w:rsid w:val="0032062D"/>
    <w:rsid w:val="00320EA9"/>
    <w:rsid w:val="00321E3F"/>
    <w:rsid w:val="003220AC"/>
    <w:rsid w:val="00322294"/>
    <w:rsid w:val="0032312D"/>
    <w:rsid w:val="003237AE"/>
    <w:rsid w:val="00323A19"/>
    <w:rsid w:val="00323B34"/>
    <w:rsid w:val="00324379"/>
    <w:rsid w:val="00324597"/>
    <w:rsid w:val="003246E7"/>
    <w:rsid w:val="00325562"/>
    <w:rsid w:val="0032587E"/>
    <w:rsid w:val="00325E6C"/>
    <w:rsid w:val="003263BE"/>
    <w:rsid w:val="00327104"/>
    <w:rsid w:val="0032749F"/>
    <w:rsid w:val="00327CA9"/>
    <w:rsid w:val="003300A8"/>
    <w:rsid w:val="00330851"/>
    <w:rsid w:val="00330A22"/>
    <w:rsid w:val="00331A16"/>
    <w:rsid w:val="00331DD7"/>
    <w:rsid w:val="00332057"/>
    <w:rsid w:val="003337A5"/>
    <w:rsid w:val="0033613D"/>
    <w:rsid w:val="0033629D"/>
    <w:rsid w:val="003363EA"/>
    <w:rsid w:val="003376D6"/>
    <w:rsid w:val="0034010C"/>
    <w:rsid w:val="00340254"/>
    <w:rsid w:val="003402A1"/>
    <w:rsid w:val="00340505"/>
    <w:rsid w:val="00340ECA"/>
    <w:rsid w:val="00341C6E"/>
    <w:rsid w:val="00341F47"/>
    <w:rsid w:val="00342520"/>
    <w:rsid w:val="00342963"/>
    <w:rsid w:val="00342B39"/>
    <w:rsid w:val="003432C4"/>
    <w:rsid w:val="00344490"/>
    <w:rsid w:val="00344EAC"/>
    <w:rsid w:val="0034569C"/>
    <w:rsid w:val="00346056"/>
    <w:rsid w:val="003461EC"/>
    <w:rsid w:val="00346727"/>
    <w:rsid w:val="00346836"/>
    <w:rsid w:val="00346D48"/>
    <w:rsid w:val="003479F5"/>
    <w:rsid w:val="00347E14"/>
    <w:rsid w:val="0035013D"/>
    <w:rsid w:val="00350EA6"/>
    <w:rsid w:val="00352CD7"/>
    <w:rsid w:val="00352EC6"/>
    <w:rsid w:val="003532F4"/>
    <w:rsid w:val="00353382"/>
    <w:rsid w:val="003540FD"/>
    <w:rsid w:val="003542B5"/>
    <w:rsid w:val="00354843"/>
    <w:rsid w:val="00354D6C"/>
    <w:rsid w:val="00354F70"/>
    <w:rsid w:val="003556A1"/>
    <w:rsid w:val="0035622E"/>
    <w:rsid w:val="0035626E"/>
    <w:rsid w:val="00357424"/>
    <w:rsid w:val="0035747D"/>
    <w:rsid w:val="003612B9"/>
    <w:rsid w:val="00361A43"/>
    <w:rsid w:val="003623B2"/>
    <w:rsid w:val="00362661"/>
    <w:rsid w:val="00362B08"/>
    <w:rsid w:val="003632A3"/>
    <w:rsid w:val="003640A0"/>
    <w:rsid w:val="0036424B"/>
    <w:rsid w:val="00365546"/>
    <w:rsid w:val="00366298"/>
    <w:rsid w:val="00366530"/>
    <w:rsid w:val="00366575"/>
    <w:rsid w:val="00366851"/>
    <w:rsid w:val="003668CF"/>
    <w:rsid w:val="00366B06"/>
    <w:rsid w:val="003670D0"/>
    <w:rsid w:val="003678A8"/>
    <w:rsid w:val="00370909"/>
    <w:rsid w:val="00370B6B"/>
    <w:rsid w:val="00370BFA"/>
    <w:rsid w:val="00370F74"/>
    <w:rsid w:val="00371C54"/>
    <w:rsid w:val="0037222A"/>
    <w:rsid w:val="0037239A"/>
    <w:rsid w:val="00372790"/>
    <w:rsid w:val="00372CE9"/>
    <w:rsid w:val="0037486A"/>
    <w:rsid w:val="00374877"/>
    <w:rsid w:val="0037496B"/>
    <w:rsid w:val="0037534C"/>
    <w:rsid w:val="003755C4"/>
    <w:rsid w:val="00376470"/>
    <w:rsid w:val="00376AAA"/>
    <w:rsid w:val="00376DF9"/>
    <w:rsid w:val="00377038"/>
    <w:rsid w:val="003778D0"/>
    <w:rsid w:val="00377F3A"/>
    <w:rsid w:val="003814FB"/>
    <w:rsid w:val="00381619"/>
    <w:rsid w:val="00381CF2"/>
    <w:rsid w:val="00381F90"/>
    <w:rsid w:val="00382079"/>
    <w:rsid w:val="003825C6"/>
    <w:rsid w:val="003830AC"/>
    <w:rsid w:val="0038369F"/>
    <w:rsid w:val="003836BF"/>
    <w:rsid w:val="00383F60"/>
    <w:rsid w:val="00384096"/>
    <w:rsid w:val="00384A2C"/>
    <w:rsid w:val="00385077"/>
    <w:rsid w:val="003850E5"/>
    <w:rsid w:val="003853A5"/>
    <w:rsid w:val="00385D9F"/>
    <w:rsid w:val="0038610D"/>
    <w:rsid w:val="0038641A"/>
    <w:rsid w:val="00386503"/>
    <w:rsid w:val="00386525"/>
    <w:rsid w:val="00386CBE"/>
    <w:rsid w:val="00386FA0"/>
    <w:rsid w:val="00387B90"/>
    <w:rsid w:val="00387C9A"/>
    <w:rsid w:val="00390772"/>
    <w:rsid w:val="0039077E"/>
    <w:rsid w:val="00390925"/>
    <w:rsid w:val="00390E4E"/>
    <w:rsid w:val="003919F0"/>
    <w:rsid w:val="00391CC0"/>
    <w:rsid w:val="00392295"/>
    <w:rsid w:val="0039270C"/>
    <w:rsid w:val="00393031"/>
    <w:rsid w:val="003934C6"/>
    <w:rsid w:val="003939F8"/>
    <w:rsid w:val="00393B13"/>
    <w:rsid w:val="00393E06"/>
    <w:rsid w:val="00393F1C"/>
    <w:rsid w:val="003944D3"/>
    <w:rsid w:val="003949E5"/>
    <w:rsid w:val="003953AB"/>
    <w:rsid w:val="003953CB"/>
    <w:rsid w:val="0039542F"/>
    <w:rsid w:val="003954B0"/>
    <w:rsid w:val="00395966"/>
    <w:rsid w:val="003959B3"/>
    <w:rsid w:val="003960FB"/>
    <w:rsid w:val="00397A37"/>
    <w:rsid w:val="00397CAA"/>
    <w:rsid w:val="00397CB8"/>
    <w:rsid w:val="003A03E9"/>
    <w:rsid w:val="003A0C7A"/>
    <w:rsid w:val="003A125C"/>
    <w:rsid w:val="003A18F6"/>
    <w:rsid w:val="003A23FD"/>
    <w:rsid w:val="003A2AC4"/>
    <w:rsid w:val="003A412A"/>
    <w:rsid w:val="003A4DC1"/>
    <w:rsid w:val="003A570C"/>
    <w:rsid w:val="003A5715"/>
    <w:rsid w:val="003A6330"/>
    <w:rsid w:val="003A7134"/>
    <w:rsid w:val="003A79BB"/>
    <w:rsid w:val="003B0109"/>
    <w:rsid w:val="003B0783"/>
    <w:rsid w:val="003B2187"/>
    <w:rsid w:val="003B23CB"/>
    <w:rsid w:val="003B36B2"/>
    <w:rsid w:val="003B3A1E"/>
    <w:rsid w:val="003B44E2"/>
    <w:rsid w:val="003B555A"/>
    <w:rsid w:val="003B59F2"/>
    <w:rsid w:val="003B639F"/>
    <w:rsid w:val="003B74D6"/>
    <w:rsid w:val="003C0861"/>
    <w:rsid w:val="003C0952"/>
    <w:rsid w:val="003C127B"/>
    <w:rsid w:val="003C163F"/>
    <w:rsid w:val="003C1DED"/>
    <w:rsid w:val="003C1F7A"/>
    <w:rsid w:val="003C1FC1"/>
    <w:rsid w:val="003C2799"/>
    <w:rsid w:val="003C2A82"/>
    <w:rsid w:val="003C3789"/>
    <w:rsid w:val="003C3B9C"/>
    <w:rsid w:val="003C42DD"/>
    <w:rsid w:val="003C4DBC"/>
    <w:rsid w:val="003C58EC"/>
    <w:rsid w:val="003C68B6"/>
    <w:rsid w:val="003C70C3"/>
    <w:rsid w:val="003C7E21"/>
    <w:rsid w:val="003D0133"/>
    <w:rsid w:val="003D05B4"/>
    <w:rsid w:val="003D12C2"/>
    <w:rsid w:val="003D1E2D"/>
    <w:rsid w:val="003D34B6"/>
    <w:rsid w:val="003D3577"/>
    <w:rsid w:val="003D3C27"/>
    <w:rsid w:val="003D3C79"/>
    <w:rsid w:val="003D45F8"/>
    <w:rsid w:val="003D4F4D"/>
    <w:rsid w:val="003D50D0"/>
    <w:rsid w:val="003D66CE"/>
    <w:rsid w:val="003D7640"/>
    <w:rsid w:val="003D7734"/>
    <w:rsid w:val="003E008F"/>
    <w:rsid w:val="003E0761"/>
    <w:rsid w:val="003E1426"/>
    <w:rsid w:val="003E16BC"/>
    <w:rsid w:val="003E1F6A"/>
    <w:rsid w:val="003E3CB5"/>
    <w:rsid w:val="003E40B8"/>
    <w:rsid w:val="003E42C4"/>
    <w:rsid w:val="003E4C74"/>
    <w:rsid w:val="003E4E85"/>
    <w:rsid w:val="003E4FBA"/>
    <w:rsid w:val="003E5413"/>
    <w:rsid w:val="003E59F7"/>
    <w:rsid w:val="003E60D4"/>
    <w:rsid w:val="003E631F"/>
    <w:rsid w:val="003E6B3A"/>
    <w:rsid w:val="003E6FB4"/>
    <w:rsid w:val="003E7091"/>
    <w:rsid w:val="003E7095"/>
    <w:rsid w:val="003E787D"/>
    <w:rsid w:val="003E79B0"/>
    <w:rsid w:val="003E7A7E"/>
    <w:rsid w:val="003F02CF"/>
    <w:rsid w:val="003F040C"/>
    <w:rsid w:val="003F0D3E"/>
    <w:rsid w:val="003F1609"/>
    <w:rsid w:val="003F2174"/>
    <w:rsid w:val="003F2B75"/>
    <w:rsid w:val="003F2BD2"/>
    <w:rsid w:val="003F2E47"/>
    <w:rsid w:val="003F2E4A"/>
    <w:rsid w:val="003F37C3"/>
    <w:rsid w:val="003F3E16"/>
    <w:rsid w:val="003F3E95"/>
    <w:rsid w:val="003F4981"/>
    <w:rsid w:val="003F5236"/>
    <w:rsid w:val="003F545C"/>
    <w:rsid w:val="003F66E3"/>
    <w:rsid w:val="003F6A38"/>
    <w:rsid w:val="003F765A"/>
    <w:rsid w:val="003F774C"/>
    <w:rsid w:val="003F7857"/>
    <w:rsid w:val="003F7F6C"/>
    <w:rsid w:val="00401152"/>
    <w:rsid w:val="00401D12"/>
    <w:rsid w:val="00402009"/>
    <w:rsid w:val="00403400"/>
    <w:rsid w:val="0040421F"/>
    <w:rsid w:val="00404698"/>
    <w:rsid w:val="0040496D"/>
    <w:rsid w:val="00404D0D"/>
    <w:rsid w:val="00405C0E"/>
    <w:rsid w:val="00406D9D"/>
    <w:rsid w:val="00406ECA"/>
    <w:rsid w:val="00407737"/>
    <w:rsid w:val="0041008F"/>
    <w:rsid w:val="004100FB"/>
    <w:rsid w:val="00410466"/>
    <w:rsid w:val="00410B8D"/>
    <w:rsid w:val="00411891"/>
    <w:rsid w:val="004127D3"/>
    <w:rsid w:val="004150A3"/>
    <w:rsid w:val="00415796"/>
    <w:rsid w:val="00415C84"/>
    <w:rsid w:val="0041684C"/>
    <w:rsid w:val="004204AA"/>
    <w:rsid w:val="00420B63"/>
    <w:rsid w:val="00421522"/>
    <w:rsid w:val="00421772"/>
    <w:rsid w:val="00421868"/>
    <w:rsid w:val="00422030"/>
    <w:rsid w:val="004222B2"/>
    <w:rsid w:val="00422DF3"/>
    <w:rsid w:val="00423EE9"/>
    <w:rsid w:val="00424182"/>
    <w:rsid w:val="004246F4"/>
    <w:rsid w:val="00424E7F"/>
    <w:rsid w:val="00425626"/>
    <w:rsid w:val="00425988"/>
    <w:rsid w:val="00425B48"/>
    <w:rsid w:val="004261FD"/>
    <w:rsid w:val="0042739B"/>
    <w:rsid w:val="0042754C"/>
    <w:rsid w:val="00427C40"/>
    <w:rsid w:val="00427D42"/>
    <w:rsid w:val="00430A55"/>
    <w:rsid w:val="004310B1"/>
    <w:rsid w:val="00431107"/>
    <w:rsid w:val="0043141A"/>
    <w:rsid w:val="00431BF8"/>
    <w:rsid w:val="00432DD4"/>
    <w:rsid w:val="00433809"/>
    <w:rsid w:val="00434BFA"/>
    <w:rsid w:val="00434CCD"/>
    <w:rsid w:val="004352E7"/>
    <w:rsid w:val="0043576A"/>
    <w:rsid w:val="0043655B"/>
    <w:rsid w:val="004366F9"/>
    <w:rsid w:val="00436C0E"/>
    <w:rsid w:val="0043703F"/>
    <w:rsid w:val="004370B3"/>
    <w:rsid w:val="00437B9E"/>
    <w:rsid w:val="00437BB3"/>
    <w:rsid w:val="00440DDF"/>
    <w:rsid w:val="0044137A"/>
    <w:rsid w:val="0044299F"/>
    <w:rsid w:val="00442D04"/>
    <w:rsid w:val="00443A5F"/>
    <w:rsid w:val="004443A6"/>
    <w:rsid w:val="00444568"/>
    <w:rsid w:val="00444772"/>
    <w:rsid w:val="004449B6"/>
    <w:rsid w:val="00444BC7"/>
    <w:rsid w:val="004460E6"/>
    <w:rsid w:val="00446380"/>
    <w:rsid w:val="00446C8F"/>
    <w:rsid w:val="004503C9"/>
    <w:rsid w:val="004507EE"/>
    <w:rsid w:val="00451610"/>
    <w:rsid w:val="004529E8"/>
    <w:rsid w:val="004548FC"/>
    <w:rsid w:val="004557E1"/>
    <w:rsid w:val="00457473"/>
    <w:rsid w:val="00457A44"/>
    <w:rsid w:val="004602C0"/>
    <w:rsid w:val="00460A6B"/>
    <w:rsid w:val="00461C16"/>
    <w:rsid w:val="00462775"/>
    <w:rsid w:val="00462804"/>
    <w:rsid w:val="004628B9"/>
    <w:rsid w:val="00462A68"/>
    <w:rsid w:val="00462B32"/>
    <w:rsid w:val="004630D3"/>
    <w:rsid w:val="00463253"/>
    <w:rsid w:val="004645AF"/>
    <w:rsid w:val="0046479C"/>
    <w:rsid w:val="00464BF9"/>
    <w:rsid w:val="004659AA"/>
    <w:rsid w:val="004664D0"/>
    <w:rsid w:val="00466C69"/>
    <w:rsid w:val="00466DB3"/>
    <w:rsid w:val="004671DE"/>
    <w:rsid w:val="0047031F"/>
    <w:rsid w:val="004703EA"/>
    <w:rsid w:val="0047048C"/>
    <w:rsid w:val="0047185A"/>
    <w:rsid w:val="004719E2"/>
    <w:rsid w:val="004725D4"/>
    <w:rsid w:val="004730E4"/>
    <w:rsid w:val="004737E4"/>
    <w:rsid w:val="00474696"/>
    <w:rsid w:val="00474C73"/>
    <w:rsid w:val="00474FC9"/>
    <w:rsid w:val="00475004"/>
    <w:rsid w:val="00475239"/>
    <w:rsid w:val="00476D3D"/>
    <w:rsid w:val="00477AC2"/>
    <w:rsid w:val="004800BB"/>
    <w:rsid w:val="00480380"/>
    <w:rsid w:val="00480CA5"/>
    <w:rsid w:val="00481378"/>
    <w:rsid w:val="004813CB"/>
    <w:rsid w:val="00481744"/>
    <w:rsid w:val="00481ADE"/>
    <w:rsid w:val="00481D71"/>
    <w:rsid w:val="00482283"/>
    <w:rsid w:val="004835F1"/>
    <w:rsid w:val="00483A0E"/>
    <w:rsid w:val="00483EEE"/>
    <w:rsid w:val="00483F70"/>
    <w:rsid w:val="00484828"/>
    <w:rsid w:val="00484A37"/>
    <w:rsid w:val="0048507F"/>
    <w:rsid w:val="0048514A"/>
    <w:rsid w:val="004852D2"/>
    <w:rsid w:val="00485334"/>
    <w:rsid w:val="00485FE2"/>
    <w:rsid w:val="004864B9"/>
    <w:rsid w:val="00486C8B"/>
    <w:rsid w:val="00486EE9"/>
    <w:rsid w:val="00486FE8"/>
    <w:rsid w:val="00487481"/>
    <w:rsid w:val="00490F19"/>
    <w:rsid w:val="00491CB6"/>
    <w:rsid w:val="00491D4E"/>
    <w:rsid w:val="00492382"/>
    <w:rsid w:val="00492CA8"/>
    <w:rsid w:val="00492F0A"/>
    <w:rsid w:val="00492FBB"/>
    <w:rsid w:val="004938EF"/>
    <w:rsid w:val="00494CFA"/>
    <w:rsid w:val="0049651C"/>
    <w:rsid w:val="00496B0D"/>
    <w:rsid w:val="00497907"/>
    <w:rsid w:val="004A0078"/>
    <w:rsid w:val="004A0353"/>
    <w:rsid w:val="004A1DFE"/>
    <w:rsid w:val="004A24C2"/>
    <w:rsid w:val="004A24E5"/>
    <w:rsid w:val="004A2868"/>
    <w:rsid w:val="004A29C3"/>
    <w:rsid w:val="004A2E18"/>
    <w:rsid w:val="004A3508"/>
    <w:rsid w:val="004A3DE9"/>
    <w:rsid w:val="004A3EC8"/>
    <w:rsid w:val="004A41DE"/>
    <w:rsid w:val="004A49E2"/>
    <w:rsid w:val="004A4AD3"/>
    <w:rsid w:val="004A5011"/>
    <w:rsid w:val="004A52E5"/>
    <w:rsid w:val="004A56C4"/>
    <w:rsid w:val="004A56F1"/>
    <w:rsid w:val="004A593D"/>
    <w:rsid w:val="004A5B5C"/>
    <w:rsid w:val="004A5E3C"/>
    <w:rsid w:val="004A7260"/>
    <w:rsid w:val="004A7860"/>
    <w:rsid w:val="004A7C45"/>
    <w:rsid w:val="004B0627"/>
    <w:rsid w:val="004B0795"/>
    <w:rsid w:val="004B19AA"/>
    <w:rsid w:val="004B1D0A"/>
    <w:rsid w:val="004B2BBD"/>
    <w:rsid w:val="004B36F3"/>
    <w:rsid w:val="004B4008"/>
    <w:rsid w:val="004B4078"/>
    <w:rsid w:val="004B4383"/>
    <w:rsid w:val="004B4513"/>
    <w:rsid w:val="004B54E4"/>
    <w:rsid w:val="004B56F7"/>
    <w:rsid w:val="004B59BE"/>
    <w:rsid w:val="004B5A6E"/>
    <w:rsid w:val="004B64C7"/>
    <w:rsid w:val="004B686B"/>
    <w:rsid w:val="004B6F17"/>
    <w:rsid w:val="004B7D7A"/>
    <w:rsid w:val="004C1583"/>
    <w:rsid w:val="004C1678"/>
    <w:rsid w:val="004C1A79"/>
    <w:rsid w:val="004C21E4"/>
    <w:rsid w:val="004C29D3"/>
    <w:rsid w:val="004C4730"/>
    <w:rsid w:val="004C531F"/>
    <w:rsid w:val="004C5AC7"/>
    <w:rsid w:val="004D0385"/>
    <w:rsid w:val="004D1BA2"/>
    <w:rsid w:val="004D2554"/>
    <w:rsid w:val="004D27D1"/>
    <w:rsid w:val="004D2B88"/>
    <w:rsid w:val="004D365C"/>
    <w:rsid w:val="004D4786"/>
    <w:rsid w:val="004D4EEC"/>
    <w:rsid w:val="004D533A"/>
    <w:rsid w:val="004D6FE1"/>
    <w:rsid w:val="004D7022"/>
    <w:rsid w:val="004D706D"/>
    <w:rsid w:val="004D78D6"/>
    <w:rsid w:val="004D7AF7"/>
    <w:rsid w:val="004E074D"/>
    <w:rsid w:val="004E07F9"/>
    <w:rsid w:val="004E1556"/>
    <w:rsid w:val="004E15DE"/>
    <w:rsid w:val="004E1F21"/>
    <w:rsid w:val="004E2815"/>
    <w:rsid w:val="004E2842"/>
    <w:rsid w:val="004E2A1F"/>
    <w:rsid w:val="004E3064"/>
    <w:rsid w:val="004E316B"/>
    <w:rsid w:val="004E4001"/>
    <w:rsid w:val="004E47D7"/>
    <w:rsid w:val="004E4960"/>
    <w:rsid w:val="004E5CDF"/>
    <w:rsid w:val="004E6254"/>
    <w:rsid w:val="004E66DD"/>
    <w:rsid w:val="004E6C75"/>
    <w:rsid w:val="004E7143"/>
    <w:rsid w:val="004F05E8"/>
    <w:rsid w:val="004F0956"/>
    <w:rsid w:val="004F0AB2"/>
    <w:rsid w:val="004F1206"/>
    <w:rsid w:val="004F1939"/>
    <w:rsid w:val="004F1AEF"/>
    <w:rsid w:val="004F249A"/>
    <w:rsid w:val="004F29E9"/>
    <w:rsid w:val="004F30E7"/>
    <w:rsid w:val="004F48B8"/>
    <w:rsid w:val="004F5F36"/>
    <w:rsid w:val="004F6242"/>
    <w:rsid w:val="004F6543"/>
    <w:rsid w:val="004F65DA"/>
    <w:rsid w:val="004F6730"/>
    <w:rsid w:val="004F69E6"/>
    <w:rsid w:val="004F6BD2"/>
    <w:rsid w:val="004F6E5A"/>
    <w:rsid w:val="0050035C"/>
    <w:rsid w:val="0050063A"/>
    <w:rsid w:val="00500CE0"/>
    <w:rsid w:val="0050124E"/>
    <w:rsid w:val="00501601"/>
    <w:rsid w:val="00502910"/>
    <w:rsid w:val="005043DB"/>
    <w:rsid w:val="00504A9D"/>
    <w:rsid w:val="005054FF"/>
    <w:rsid w:val="00505B7A"/>
    <w:rsid w:val="00506D78"/>
    <w:rsid w:val="00506F7B"/>
    <w:rsid w:val="0050758D"/>
    <w:rsid w:val="00507BAD"/>
    <w:rsid w:val="005103E2"/>
    <w:rsid w:val="00510406"/>
    <w:rsid w:val="0051043E"/>
    <w:rsid w:val="00510D74"/>
    <w:rsid w:val="0051111C"/>
    <w:rsid w:val="005112F4"/>
    <w:rsid w:val="00511B61"/>
    <w:rsid w:val="00512349"/>
    <w:rsid w:val="0051305F"/>
    <w:rsid w:val="0051360D"/>
    <w:rsid w:val="005137FB"/>
    <w:rsid w:val="005142C4"/>
    <w:rsid w:val="00514868"/>
    <w:rsid w:val="00515784"/>
    <w:rsid w:val="00516C82"/>
    <w:rsid w:val="00516F75"/>
    <w:rsid w:val="00520482"/>
    <w:rsid w:val="005205C1"/>
    <w:rsid w:val="00521020"/>
    <w:rsid w:val="00521058"/>
    <w:rsid w:val="005215AE"/>
    <w:rsid w:val="00522F97"/>
    <w:rsid w:val="00523974"/>
    <w:rsid w:val="005248B8"/>
    <w:rsid w:val="005250A5"/>
    <w:rsid w:val="005252D8"/>
    <w:rsid w:val="0052565B"/>
    <w:rsid w:val="00526108"/>
    <w:rsid w:val="00526309"/>
    <w:rsid w:val="00526F81"/>
    <w:rsid w:val="005279E2"/>
    <w:rsid w:val="0053062E"/>
    <w:rsid w:val="0053064D"/>
    <w:rsid w:val="00530B2F"/>
    <w:rsid w:val="00531574"/>
    <w:rsid w:val="00531C81"/>
    <w:rsid w:val="005339C4"/>
    <w:rsid w:val="00533F58"/>
    <w:rsid w:val="00534AF0"/>
    <w:rsid w:val="00534D3D"/>
    <w:rsid w:val="005356DA"/>
    <w:rsid w:val="00535B0B"/>
    <w:rsid w:val="00536722"/>
    <w:rsid w:val="00536D8B"/>
    <w:rsid w:val="00536EFD"/>
    <w:rsid w:val="0053725D"/>
    <w:rsid w:val="00537421"/>
    <w:rsid w:val="00537708"/>
    <w:rsid w:val="0053794B"/>
    <w:rsid w:val="00540BB1"/>
    <w:rsid w:val="005411AE"/>
    <w:rsid w:val="0054277D"/>
    <w:rsid w:val="00542B4B"/>
    <w:rsid w:val="00542DDE"/>
    <w:rsid w:val="00543293"/>
    <w:rsid w:val="005439CA"/>
    <w:rsid w:val="00544086"/>
    <w:rsid w:val="00544192"/>
    <w:rsid w:val="00544576"/>
    <w:rsid w:val="00544736"/>
    <w:rsid w:val="00544B51"/>
    <w:rsid w:val="005458FD"/>
    <w:rsid w:val="00546A57"/>
    <w:rsid w:val="005472A6"/>
    <w:rsid w:val="005473C1"/>
    <w:rsid w:val="00547714"/>
    <w:rsid w:val="00550213"/>
    <w:rsid w:val="00550916"/>
    <w:rsid w:val="00551DF6"/>
    <w:rsid w:val="005522AC"/>
    <w:rsid w:val="005527F8"/>
    <w:rsid w:val="00552DFE"/>
    <w:rsid w:val="00553909"/>
    <w:rsid w:val="00554B14"/>
    <w:rsid w:val="0055539E"/>
    <w:rsid w:val="005554ED"/>
    <w:rsid w:val="00555E6A"/>
    <w:rsid w:val="005568CD"/>
    <w:rsid w:val="00556B82"/>
    <w:rsid w:val="0055789A"/>
    <w:rsid w:val="00557B4F"/>
    <w:rsid w:val="00557F4E"/>
    <w:rsid w:val="00560AA7"/>
    <w:rsid w:val="005611CB"/>
    <w:rsid w:val="005612C5"/>
    <w:rsid w:val="00561770"/>
    <w:rsid w:val="00561BBD"/>
    <w:rsid w:val="00561C70"/>
    <w:rsid w:val="005620DB"/>
    <w:rsid w:val="0056229F"/>
    <w:rsid w:val="0056237B"/>
    <w:rsid w:val="0056274D"/>
    <w:rsid w:val="00562DB1"/>
    <w:rsid w:val="00563262"/>
    <w:rsid w:val="005638E2"/>
    <w:rsid w:val="005639CB"/>
    <w:rsid w:val="00563F80"/>
    <w:rsid w:val="00564F7F"/>
    <w:rsid w:val="00564F8F"/>
    <w:rsid w:val="00565269"/>
    <w:rsid w:val="00565616"/>
    <w:rsid w:val="0056600B"/>
    <w:rsid w:val="005667C1"/>
    <w:rsid w:val="0056693A"/>
    <w:rsid w:val="005678EF"/>
    <w:rsid w:val="00567F6F"/>
    <w:rsid w:val="00567FE4"/>
    <w:rsid w:val="00570548"/>
    <w:rsid w:val="0057063D"/>
    <w:rsid w:val="00570D29"/>
    <w:rsid w:val="00570EE6"/>
    <w:rsid w:val="00571610"/>
    <w:rsid w:val="00571A26"/>
    <w:rsid w:val="0057237D"/>
    <w:rsid w:val="0057284E"/>
    <w:rsid w:val="00572B37"/>
    <w:rsid w:val="00572CFC"/>
    <w:rsid w:val="00572E41"/>
    <w:rsid w:val="005732E1"/>
    <w:rsid w:val="00573B36"/>
    <w:rsid w:val="005742D6"/>
    <w:rsid w:val="00574F6E"/>
    <w:rsid w:val="00575B95"/>
    <w:rsid w:val="005765A2"/>
    <w:rsid w:val="0057698C"/>
    <w:rsid w:val="0057702E"/>
    <w:rsid w:val="0058097F"/>
    <w:rsid w:val="00580A4E"/>
    <w:rsid w:val="00580EB6"/>
    <w:rsid w:val="00581EAE"/>
    <w:rsid w:val="00582DF5"/>
    <w:rsid w:val="00582EF8"/>
    <w:rsid w:val="00583893"/>
    <w:rsid w:val="00584346"/>
    <w:rsid w:val="0058440C"/>
    <w:rsid w:val="0058445E"/>
    <w:rsid w:val="005849D8"/>
    <w:rsid w:val="00585D53"/>
    <w:rsid w:val="005860AD"/>
    <w:rsid w:val="00587AB9"/>
    <w:rsid w:val="005902A4"/>
    <w:rsid w:val="005917A2"/>
    <w:rsid w:val="005918DC"/>
    <w:rsid w:val="00591E29"/>
    <w:rsid w:val="00591E7A"/>
    <w:rsid w:val="005924D9"/>
    <w:rsid w:val="005925F7"/>
    <w:rsid w:val="005954DC"/>
    <w:rsid w:val="00595E50"/>
    <w:rsid w:val="005963ED"/>
    <w:rsid w:val="00596FDC"/>
    <w:rsid w:val="00597208"/>
    <w:rsid w:val="00597CDD"/>
    <w:rsid w:val="005A0DDC"/>
    <w:rsid w:val="005A1DF2"/>
    <w:rsid w:val="005A3013"/>
    <w:rsid w:val="005A30D6"/>
    <w:rsid w:val="005A310A"/>
    <w:rsid w:val="005A390B"/>
    <w:rsid w:val="005A3AEE"/>
    <w:rsid w:val="005A4438"/>
    <w:rsid w:val="005A678E"/>
    <w:rsid w:val="005A7239"/>
    <w:rsid w:val="005A731A"/>
    <w:rsid w:val="005A7797"/>
    <w:rsid w:val="005B05E4"/>
    <w:rsid w:val="005B0681"/>
    <w:rsid w:val="005B095A"/>
    <w:rsid w:val="005B109A"/>
    <w:rsid w:val="005B1BEE"/>
    <w:rsid w:val="005B1C10"/>
    <w:rsid w:val="005B235D"/>
    <w:rsid w:val="005B2517"/>
    <w:rsid w:val="005B2761"/>
    <w:rsid w:val="005B27DF"/>
    <w:rsid w:val="005B31B4"/>
    <w:rsid w:val="005B321A"/>
    <w:rsid w:val="005B3AE2"/>
    <w:rsid w:val="005B421A"/>
    <w:rsid w:val="005B5DCA"/>
    <w:rsid w:val="005B5F1A"/>
    <w:rsid w:val="005B6602"/>
    <w:rsid w:val="005B6932"/>
    <w:rsid w:val="005B693E"/>
    <w:rsid w:val="005B69DA"/>
    <w:rsid w:val="005B6D15"/>
    <w:rsid w:val="005B7157"/>
    <w:rsid w:val="005B71ED"/>
    <w:rsid w:val="005B7AAA"/>
    <w:rsid w:val="005B7F9C"/>
    <w:rsid w:val="005C029C"/>
    <w:rsid w:val="005C0497"/>
    <w:rsid w:val="005C308E"/>
    <w:rsid w:val="005C30C3"/>
    <w:rsid w:val="005C3468"/>
    <w:rsid w:val="005C437E"/>
    <w:rsid w:val="005C5815"/>
    <w:rsid w:val="005C5C58"/>
    <w:rsid w:val="005C6502"/>
    <w:rsid w:val="005C6A8C"/>
    <w:rsid w:val="005C6B30"/>
    <w:rsid w:val="005D0E97"/>
    <w:rsid w:val="005D0F1E"/>
    <w:rsid w:val="005D3B34"/>
    <w:rsid w:val="005D5022"/>
    <w:rsid w:val="005D502D"/>
    <w:rsid w:val="005D5526"/>
    <w:rsid w:val="005D58AE"/>
    <w:rsid w:val="005D591E"/>
    <w:rsid w:val="005D5BB6"/>
    <w:rsid w:val="005D6AB6"/>
    <w:rsid w:val="005D6B38"/>
    <w:rsid w:val="005D7DD9"/>
    <w:rsid w:val="005E07D8"/>
    <w:rsid w:val="005E1898"/>
    <w:rsid w:val="005E2A1A"/>
    <w:rsid w:val="005E2F3D"/>
    <w:rsid w:val="005E3F35"/>
    <w:rsid w:val="005E4A7C"/>
    <w:rsid w:val="005E4DCB"/>
    <w:rsid w:val="005E4F9A"/>
    <w:rsid w:val="005E6278"/>
    <w:rsid w:val="005E64BF"/>
    <w:rsid w:val="005E6F86"/>
    <w:rsid w:val="005E7F9C"/>
    <w:rsid w:val="005F0B3E"/>
    <w:rsid w:val="005F0CD5"/>
    <w:rsid w:val="005F113F"/>
    <w:rsid w:val="005F1424"/>
    <w:rsid w:val="005F243A"/>
    <w:rsid w:val="005F2941"/>
    <w:rsid w:val="005F2B94"/>
    <w:rsid w:val="005F39A4"/>
    <w:rsid w:val="005F4538"/>
    <w:rsid w:val="005F4CF8"/>
    <w:rsid w:val="005F6A88"/>
    <w:rsid w:val="005F785E"/>
    <w:rsid w:val="005F798E"/>
    <w:rsid w:val="005F7B7D"/>
    <w:rsid w:val="00600963"/>
    <w:rsid w:val="006016A2"/>
    <w:rsid w:val="006016D3"/>
    <w:rsid w:val="00601AD6"/>
    <w:rsid w:val="00601BB6"/>
    <w:rsid w:val="00603BE6"/>
    <w:rsid w:val="00603C86"/>
    <w:rsid w:val="006041E3"/>
    <w:rsid w:val="006045B8"/>
    <w:rsid w:val="006046EB"/>
    <w:rsid w:val="00604CA7"/>
    <w:rsid w:val="006058D4"/>
    <w:rsid w:val="006060CA"/>
    <w:rsid w:val="00606737"/>
    <w:rsid w:val="00606B98"/>
    <w:rsid w:val="00606BB4"/>
    <w:rsid w:val="006072EE"/>
    <w:rsid w:val="00612DC0"/>
    <w:rsid w:val="00612F17"/>
    <w:rsid w:val="00613442"/>
    <w:rsid w:val="00613A51"/>
    <w:rsid w:val="00613E44"/>
    <w:rsid w:val="00613FA5"/>
    <w:rsid w:val="0061444B"/>
    <w:rsid w:val="006145CD"/>
    <w:rsid w:val="006147B1"/>
    <w:rsid w:val="00614C41"/>
    <w:rsid w:val="00615979"/>
    <w:rsid w:val="00617346"/>
    <w:rsid w:val="0061749F"/>
    <w:rsid w:val="00617FD0"/>
    <w:rsid w:val="0062012C"/>
    <w:rsid w:val="006203C0"/>
    <w:rsid w:val="00621341"/>
    <w:rsid w:val="00621CF3"/>
    <w:rsid w:val="00621D4D"/>
    <w:rsid w:val="00622248"/>
    <w:rsid w:val="0062269E"/>
    <w:rsid w:val="006235C2"/>
    <w:rsid w:val="00623CA4"/>
    <w:rsid w:val="00624396"/>
    <w:rsid w:val="0062444D"/>
    <w:rsid w:val="00624666"/>
    <w:rsid w:val="00626E13"/>
    <w:rsid w:val="00630122"/>
    <w:rsid w:val="00630DA0"/>
    <w:rsid w:val="0063122E"/>
    <w:rsid w:val="00631963"/>
    <w:rsid w:val="00631ED9"/>
    <w:rsid w:val="006320BF"/>
    <w:rsid w:val="006320F6"/>
    <w:rsid w:val="006328A7"/>
    <w:rsid w:val="00632C6E"/>
    <w:rsid w:val="006332B1"/>
    <w:rsid w:val="00633F9E"/>
    <w:rsid w:val="00634986"/>
    <w:rsid w:val="00635397"/>
    <w:rsid w:val="00635845"/>
    <w:rsid w:val="00636868"/>
    <w:rsid w:val="00637229"/>
    <w:rsid w:val="00637E0A"/>
    <w:rsid w:val="006408C9"/>
    <w:rsid w:val="00641A96"/>
    <w:rsid w:val="00641C87"/>
    <w:rsid w:val="0064252F"/>
    <w:rsid w:val="00642A3B"/>
    <w:rsid w:val="006438A8"/>
    <w:rsid w:val="00643F99"/>
    <w:rsid w:val="006441E7"/>
    <w:rsid w:val="00644302"/>
    <w:rsid w:val="00644D1E"/>
    <w:rsid w:val="006455F0"/>
    <w:rsid w:val="006465FA"/>
    <w:rsid w:val="00647DE1"/>
    <w:rsid w:val="00647F0B"/>
    <w:rsid w:val="00650115"/>
    <w:rsid w:val="00650266"/>
    <w:rsid w:val="00650864"/>
    <w:rsid w:val="00650B5B"/>
    <w:rsid w:val="00650EA5"/>
    <w:rsid w:val="0065122B"/>
    <w:rsid w:val="00651BB0"/>
    <w:rsid w:val="00652CF9"/>
    <w:rsid w:val="006554FE"/>
    <w:rsid w:val="00655DE0"/>
    <w:rsid w:val="00656D2E"/>
    <w:rsid w:val="00657954"/>
    <w:rsid w:val="00657D46"/>
    <w:rsid w:val="0066049E"/>
    <w:rsid w:val="00660889"/>
    <w:rsid w:val="00660BB4"/>
    <w:rsid w:val="00661806"/>
    <w:rsid w:val="0066188C"/>
    <w:rsid w:val="00661C0E"/>
    <w:rsid w:val="00661C98"/>
    <w:rsid w:val="00662289"/>
    <w:rsid w:val="006631FB"/>
    <w:rsid w:val="00664ADB"/>
    <w:rsid w:val="00664B71"/>
    <w:rsid w:val="0066514A"/>
    <w:rsid w:val="006657DF"/>
    <w:rsid w:val="006659CC"/>
    <w:rsid w:val="00665D6A"/>
    <w:rsid w:val="006662BE"/>
    <w:rsid w:val="00666AD2"/>
    <w:rsid w:val="00666E1D"/>
    <w:rsid w:val="00667372"/>
    <w:rsid w:val="00667998"/>
    <w:rsid w:val="0067070E"/>
    <w:rsid w:val="00670D01"/>
    <w:rsid w:val="00670E3A"/>
    <w:rsid w:val="006715F4"/>
    <w:rsid w:val="006721AA"/>
    <w:rsid w:val="006731D5"/>
    <w:rsid w:val="00673DBB"/>
    <w:rsid w:val="00673F83"/>
    <w:rsid w:val="006743ED"/>
    <w:rsid w:val="00674BBA"/>
    <w:rsid w:val="00674DCE"/>
    <w:rsid w:val="00675BAA"/>
    <w:rsid w:val="00675C97"/>
    <w:rsid w:val="00676329"/>
    <w:rsid w:val="006764E9"/>
    <w:rsid w:val="006768DE"/>
    <w:rsid w:val="00677083"/>
    <w:rsid w:val="00677ED1"/>
    <w:rsid w:val="00677F5B"/>
    <w:rsid w:val="00680152"/>
    <w:rsid w:val="006812BE"/>
    <w:rsid w:val="006828D0"/>
    <w:rsid w:val="00683146"/>
    <w:rsid w:val="00683A3C"/>
    <w:rsid w:val="006848E4"/>
    <w:rsid w:val="006852D8"/>
    <w:rsid w:val="006853F3"/>
    <w:rsid w:val="006859FF"/>
    <w:rsid w:val="00685A84"/>
    <w:rsid w:val="00686C38"/>
    <w:rsid w:val="006876D4"/>
    <w:rsid w:val="00690FDF"/>
    <w:rsid w:val="006910BE"/>
    <w:rsid w:val="0069161A"/>
    <w:rsid w:val="0069173F"/>
    <w:rsid w:val="00691FE4"/>
    <w:rsid w:val="00693FF7"/>
    <w:rsid w:val="0069430E"/>
    <w:rsid w:val="0069477A"/>
    <w:rsid w:val="00694A49"/>
    <w:rsid w:val="00694C79"/>
    <w:rsid w:val="006950B2"/>
    <w:rsid w:val="006959DE"/>
    <w:rsid w:val="00695B97"/>
    <w:rsid w:val="00696407"/>
    <w:rsid w:val="006965BC"/>
    <w:rsid w:val="00696B14"/>
    <w:rsid w:val="00696FC9"/>
    <w:rsid w:val="006972CD"/>
    <w:rsid w:val="0069744D"/>
    <w:rsid w:val="00697838"/>
    <w:rsid w:val="006A0C10"/>
    <w:rsid w:val="006A0F1A"/>
    <w:rsid w:val="006A1125"/>
    <w:rsid w:val="006A1373"/>
    <w:rsid w:val="006A1B3E"/>
    <w:rsid w:val="006A2637"/>
    <w:rsid w:val="006A2BF2"/>
    <w:rsid w:val="006A3060"/>
    <w:rsid w:val="006A323D"/>
    <w:rsid w:val="006A352D"/>
    <w:rsid w:val="006A383C"/>
    <w:rsid w:val="006A41B9"/>
    <w:rsid w:val="006A4A4C"/>
    <w:rsid w:val="006A4AE1"/>
    <w:rsid w:val="006A50BE"/>
    <w:rsid w:val="006A55F2"/>
    <w:rsid w:val="006A6124"/>
    <w:rsid w:val="006A7139"/>
    <w:rsid w:val="006A7387"/>
    <w:rsid w:val="006A7740"/>
    <w:rsid w:val="006B053E"/>
    <w:rsid w:val="006B1B92"/>
    <w:rsid w:val="006B262C"/>
    <w:rsid w:val="006B3078"/>
    <w:rsid w:val="006B35CD"/>
    <w:rsid w:val="006B39D7"/>
    <w:rsid w:val="006B3A4A"/>
    <w:rsid w:val="006B3F7B"/>
    <w:rsid w:val="006B443D"/>
    <w:rsid w:val="006B6ABA"/>
    <w:rsid w:val="006B71D4"/>
    <w:rsid w:val="006B7C9D"/>
    <w:rsid w:val="006C0194"/>
    <w:rsid w:val="006C025C"/>
    <w:rsid w:val="006C03B8"/>
    <w:rsid w:val="006C0CB9"/>
    <w:rsid w:val="006C0FAF"/>
    <w:rsid w:val="006C12EE"/>
    <w:rsid w:val="006C2FDB"/>
    <w:rsid w:val="006C45E4"/>
    <w:rsid w:val="006C46F5"/>
    <w:rsid w:val="006C48D9"/>
    <w:rsid w:val="006C49DB"/>
    <w:rsid w:val="006C6222"/>
    <w:rsid w:val="006D069F"/>
    <w:rsid w:val="006D2B5E"/>
    <w:rsid w:val="006D2DCB"/>
    <w:rsid w:val="006D2EA9"/>
    <w:rsid w:val="006D3019"/>
    <w:rsid w:val="006D302C"/>
    <w:rsid w:val="006D4079"/>
    <w:rsid w:val="006D4458"/>
    <w:rsid w:val="006D48EB"/>
    <w:rsid w:val="006D50D4"/>
    <w:rsid w:val="006D6997"/>
    <w:rsid w:val="006D6D91"/>
    <w:rsid w:val="006D703F"/>
    <w:rsid w:val="006D7949"/>
    <w:rsid w:val="006E1DA1"/>
    <w:rsid w:val="006E21B2"/>
    <w:rsid w:val="006E21C0"/>
    <w:rsid w:val="006E2C45"/>
    <w:rsid w:val="006E32AE"/>
    <w:rsid w:val="006E3E90"/>
    <w:rsid w:val="006E43F5"/>
    <w:rsid w:val="006E4851"/>
    <w:rsid w:val="006E4A9D"/>
    <w:rsid w:val="006E51D9"/>
    <w:rsid w:val="006E5330"/>
    <w:rsid w:val="006E57BC"/>
    <w:rsid w:val="006E586C"/>
    <w:rsid w:val="006E5A4D"/>
    <w:rsid w:val="006E5D06"/>
    <w:rsid w:val="006E60F3"/>
    <w:rsid w:val="006E63CD"/>
    <w:rsid w:val="006E6550"/>
    <w:rsid w:val="006E70BC"/>
    <w:rsid w:val="006E7284"/>
    <w:rsid w:val="006E7B81"/>
    <w:rsid w:val="006E7F04"/>
    <w:rsid w:val="006F0007"/>
    <w:rsid w:val="006F0096"/>
    <w:rsid w:val="006F1F2D"/>
    <w:rsid w:val="006F32DA"/>
    <w:rsid w:val="006F3D20"/>
    <w:rsid w:val="006F3F4C"/>
    <w:rsid w:val="006F4169"/>
    <w:rsid w:val="006F4704"/>
    <w:rsid w:val="006F594B"/>
    <w:rsid w:val="006F5D58"/>
    <w:rsid w:val="006F655B"/>
    <w:rsid w:val="006F674A"/>
    <w:rsid w:val="006F6CF9"/>
    <w:rsid w:val="006F746C"/>
    <w:rsid w:val="006F7B03"/>
    <w:rsid w:val="006F7F4F"/>
    <w:rsid w:val="00700448"/>
    <w:rsid w:val="00701368"/>
    <w:rsid w:val="0070146B"/>
    <w:rsid w:val="007022E2"/>
    <w:rsid w:val="0070230B"/>
    <w:rsid w:val="007029B6"/>
    <w:rsid w:val="00703174"/>
    <w:rsid w:val="007038AB"/>
    <w:rsid w:val="00704DAB"/>
    <w:rsid w:val="007053D1"/>
    <w:rsid w:val="00705951"/>
    <w:rsid w:val="00705A17"/>
    <w:rsid w:val="00706CD3"/>
    <w:rsid w:val="00706E0B"/>
    <w:rsid w:val="00706F59"/>
    <w:rsid w:val="00710105"/>
    <w:rsid w:val="0071069D"/>
    <w:rsid w:val="007106C3"/>
    <w:rsid w:val="007108C5"/>
    <w:rsid w:val="0071144C"/>
    <w:rsid w:val="00711E47"/>
    <w:rsid w:val="007123C8"/>
    <w:rsid w:val="00712AC7"/>
    <w:rsid w:val="00713BFC"/>
    <w:rsid w:val="00713C36"/>
    <w:rsid w:val="0071430C"/>
    <w:rsid w:val="00714328"/>
    <w:rsid w:val="00714D3F"/>
    <w:rsid w:val="00715A2C"/>
    <w:rsid w:val="00715C69"/>
    <w:rsid w:val="00716A4B"/>
    <w:rsid w:val="00720EAD"/>
    <w:rsid w:val="00721316"/>
    <w:rsid w:val="00721651"/>
    <w:rsid w:val="007217E9"/>
    <w:rsid w:val="00721B6A"/>
    <w:rsid w:val="00722B67"/>
    <w:rsid w:val="007230AC"/>
    <w:rsid w:val="00723FEC"/>
    <w:rsid w:val="0072414C"/>
    <w:rsid w:val="007252CB"/>
    <w:rsid w:val="00725C37"/>
    <w:rsid w:val="00726BFB"/>
    <w:rsid w:val="00726D98"/>
    <w:rsid w:val="0072719D"/>
    <w:rsid w:val="007277A6"/>
    <w:rsid w:val="007301C5"/>
    <w:rsid w:val="007305AE"/>
    <w:rsid w:val="0073061E"/>
    <w:rsid w:val="007311E7"/>
    <w:rsid w:val="00731672"/>
    <w:rsid w:val="00731DCE"/>
    <w:rsid w:val="007322AC"/>
    <w:rsid w:val="007332A7"/>
    <w:rsid w:val="00734E26"/>
    <w:rsid w:val="00735417"/>
    <w:rsid w:val="007356AB"/>
    <w:rsid w:val="00736D6A"/>
    <w:rsid w:val="00740021"/>
    <w:rsid w:val="00740131"/>
    <w:rsid w:val="0074027A"/>
    <w:rsid w:val="00740595"/>
    <w:rsid w:val="0074198F"/>
    <w:rsid w:val="00742DE0"/>
    <w:rsid w:val="0074323E"/>
    <w:rsid w:val="00744823"/>
    <w:rsid w:val="00745BD0"/>
    <w:rsid w:val="0074680D"/>
    <w:rsid w:val="00746B5A"/>
    <w:rsid w:val="00747C66"/>
    <w:rsid w:val="0075021F"/>
    <w:rsid w:val="00750B17"/>
    <w:rsid w:val="0075117B"/>
    <w:rsid w:val="00751572"/>
    <w:rsid w:val="0075289F"/>
    <w:rsid w:val="00752C94"/>
    <w:rsid w:val="00754825"/>
    <w:rsid w:val="00754B83"/>
    <w:rsid w:val="00755C03"/>
    <w:rsid w:val="007567C0"/>
    <w:rsid w:val="00756991"/>
    <w:rsid w:val="007571BB"/>
    <w:rsid w:val="0075797F"/>
    <w:rsid w:val="00757C29"/>
    <w:rsid w:val="00757DB4"/>
    <w:rsid w:val="00760F13"/>
    <w:rsid w:val="0076109B"/>
    <w:rsid w:val="00761731"/>
    <w:rsid w:val="0076217E"/>
    <w:rsid w:val="0076229D"/>
    <w:rsid w:val="00762C3D"/>
    <w:rsid w:val="00762CB2"/>
    <w:rsid w:val="007632CE"/>
    <w:rsid w:val="007633A4"/>
    <w:rsid w:val="00763525"/>
    <w:rsid w:val="00763A79"/>
    <w:rsid w:val="00763DA4"/>
    <w:rsid w:val="00765664"/>
    <w:rsid w:val="00765E95"/>
    <w:rsid w:val="00765F0C"/>
    <w:rsid w:val="007662DC"/>
    <w:rsid w:val="0076643D"/>
    <w:rsid w:val="007665B8"/>
    <w:rsid w:val="007667E2"/>
    <w:rsid w:val="007668E0"/>
    <w:rsid w:val="00767D3F"/>
    <w:rsid w:val="00770263"/>
    <w:rsid w:val="00770846"/>
    <w:rsid w:val="00771869"/>
    <w:rsid w:val="00771BB1"/>
    <w:rsid w:val="0077246A"/>
    <w:rsid w:val="00772DCC"/>
    <w:rsid w:val="0077363F"/>
    <w:rsid w:val="00773943"/>
    <w:rsid w:val="0077472B"/>
    <w:rsid w:val="007752C4"/>
    <w:rsid w:val="007752E1"/>
    <w:rsid w:val="00775716"/>
    <w:rsid w:val="00775948"/>
    <w:rsid w:val="007762A7"/>
    <w:rsid w:val="007766EF"/>
    <w:rsid w:val="007772D8"/>
    <w:rsid w:val="007775FB"/>
    <w:rsid w:val="00777D1E"/>
    <w:rsid w:val="007804BC"/>
    <w:rsid w:val="00780700"/>
    <w:rsid w:val="007811DC"/>
    <w:rsid w:val="00781974"/>
    <w:rsid w:val="00781C21"/>
    <w:rsid w:val="007821AF"/>
    <w:rsid w:val="0078260C"/>
    <w:rsid w:val="007830A9"/>
    <w:rsid w:val="007837CD"/>
    <w:rsid w:val="00783A39"/>
    <w:rsid w:val="00785248"/>
    <w:rsid w:val="00785858"/>
    <w:rsid w:val="00785F7A"/>
    <w:rsid w:val="00786BA8"/>
    <w:rsid w:val="00786BF7"/>
    <w:rsid w:val="007871C7"/>
    <w:rsid w:val="0078756B"/>
    <w:rsid w:val="00787A45"/>
    <w:rsid w:val="00787E6F"/>
    <w:rsid w:val="007911A8"/>
    <w:rsid w:val="00791504"/>
    <w:rsid w:val="007916DD"/>
    <w:rsid w:val="00791AFE"/>
    <w:rsid w:val="00791C9C"/>
    <w:rsid w:val="00791CC5"/>
    <w:rsid w:val="007934FF"/>
    <w:rsid w:val="0079363B"/>
    <w:rsid w:val="00793EA8"/>
    <w:rsid w:val="00794268"/>
    <w:rsid w:val="0079429B"/>
    <w:rsid w:val="00794475"/>
    <w:rsid w:val="007944BE"/>
    <w:rsid w:val="00795AFC"/>
    <w:rsid w:val="00795F30"/>
    <w:rsid w:val="007960AD"/>
    <w:rsid w:val="0079653A"/>
    <w:rsid w:val="0079657F"/>
    <w:rsid w:val="00796904"/>
    <w:rsid w:val="00796A84"/>
    <w:rsid w:val="00796F94"/>
    <w:rsid w:val="007972DF"/>
    <w:rsid w:val="00797D75"/>
    <w:rsid w:val="007A0544"/>
    <w:rsid w:val="007A0A13"/>
    <w:rsid w:val="007A1505"/>
    <w:rsid w:val="007A2407"/>
    <w:rsid w:val="007A2559"/>
    <w:rsid w:val="007A2BC2"/>
    <w:rsid w:val="007A3A47"/>
    <w:rsid w:val="007A445E"/>
    <w:rsid w:val="007A49F1"/>
    <w:rsid w:val="007A4B27"/>
    <w:rsid w:val="007A4DB6"/>
    <w:rsid w:val="007A5972"/>
    <w:rsid w:val="007A5F49"/>
    <w:rsid w:val="007A610B"/>
    <w:rsid w:val="007A74FF"/>
    <w:rsid w:val="007B0859"/>
    <w:rsid w:val="007B0A0A"/>
    <w:rsid w:val="007B18F1"/>
    <w:rsid w:val="007B2E69"/>
    <w:rsid w:val="007B2F10"/>
    <w:rsid w:val="007B3378"/>
    <w:rsid w:val="007B40DB"/>
    <w:rsid w:val="007B6EB7"/>
    <w:rsid w:val="007B7368"/>
    <w:rsid w:val="007B78C9"/>
    <w:rsid w:val="007B7EA6"/>
    <w:rsid w:val="007C02FF"/>
    <w:rsid w:val="007C1AE7"/>
    <w:rsid w:val="007C25CA"/>
    <w:rsid w:val="007C2D37"/>
    <w:rsid w:val="007C4146"/>
    <w:rsid w:val="007C45D7"/>
    <w:rsid w:val="007C4BC8"/>
    <w:rsid w:val="007C4CFB"/>
    <w:rsid w:val="007C547C"/>
    <w:rsid w:val="007C59F4"/>
    <w:rsid w:val="007C6A98"/>
    <w:rsid w:val="007C6E7A"/>
    <w:rsid w:val="007D0682"/>
    <w:rsid w:val="007D1A33"/>
    <w:rsid w:val="007D2F35"/>
    <w:rsid w:val="007D305F"/>
    <w:rsid w:val="007D3180"/>
    <w:rsid w:val="007D35DA"/>
    <w:rsid w:val="007D3744"/>
    <w:rsid w:val="007D3F80"/>
    <w:rsid w:val="007D4DA6"/>
    <w:rsid w:val="007D55B1"/>
    <w:rsid w:val="007D5798"/>
    <w:rsid w:val="007D58A1"/>
    <w:rsid w:val="007D5D41"/>
    <w:rsid w:val="007D5E3A"/>
    <w:rsid w:val="007D603D"/>
    <w:rsid w:val="007D60B4"/>
    <w:rsid w:val="007D60C8"/>
    <w:rsid w:val="007D6749"/>
    <w:rsid w:val="007E168F"/>
    <w:rsid w:val="007E17CB"/>
    <w:rsid w:val="007E19CD"/>
    <w:rsid w:val="007E1FF6"/>
    <w:rsid w:val="007E3DDD"/>
    <w:rsid w:val="007E4D0D"/>
    <w:rsid w:val="007E4DC9"/>
    <w:rsid w:val="007E5DE5"/>
    <w:rsid w:val="007E6497"/>
    <w:rsid w:val="007F0EAF"/>
    <w:rsid w:val="007F0F64"/>
    <w:rsid w:val="007F10FC"/>
    <w:rsid w:val="007F1217"/>
    <w:rsid w:val="007F18AE"/>
    <w:rsid w:val="007F1C91"/>
    <w:rsid w:val="007F1CDE"/>
    <w:rsid w:val="007F1D2D"/>
    <w:rsid w:val="007F1DFE"/>
    <w:rsid w:val="007F2B13"/>
    <w:rsid w:val="007F2DEE"/>
    <w:rsid w:val="007F4A28"/>
    <w:rsid w:val="007F5424"/>
    <w:rsid w:val="007F595B"/>
    <w:rsid w:val="007F5BE3"/>
    <w:rsid w:val="007F5D9A"/>
    <w:rsid w:val="007F6816"/>
    <w:rsid w:val="007F6E4C"/>
    <w:rsid w:val="007F7250"/>
    <w:rsid w:val="007F769C"/>
    <w:rsid w:val="007F78AC"/>
    <w:rsid w:val="007F7955"/>
    <w:rsid w:val="007F7D80"/>
    <w:rsid w:val="008007B8"/>
    <w:rsid w:val="00800A4F"/>
    <w:rsid w:val="00800FBB"/>
    <w:rsid w:val="00801E32"/>
    <w:rsid w:val="008029B3"/>
    <w:rsid w:val="0080364F"/>
    <w:rsid w:val="0080375F"/>
    <w:rsid w:val="00804AC2"/>
    <w:rsid w:val="00804D5D"/>
    <w:rsid w:val="00805DD2"/>
    <w:rsid w:val="008078CA"/>
    <w:rsid w:val="00807E3C"/>
    <w:rsid w:val="00810AD4"/>
    <w:rsid w:val="00810D52"/>
    <w:rsid w:val="0081112A"/>
    <w:rsid w:val="008114A0"/>
    <w:rsid w:val="0081178F"/>
    <w:rsid w:val="00811854"/>
    <w:rsid w:val="00812A10"/>
    <w:rsid w:val="00813165"/>
    <w:rsid w:val="00813C44"/>
    <w:rsid w:val="00813E87"/>
    <w:rsid w:val="008145AE"/>
    <w:rsid w:val="00814A92"/>
    <w:rsid w:val="00815FF8"/>
    <w:rsid w:val="008168A3"/>
    <w:rsid w:val="0081695A"/>
    <w:rsid w:val="00816E83"/>
    <w:rsid w:val="00816F67"/>
    <w:rsid w:val="00817666"/>
    <w:rsid w:val="00820BCE"/>
    <w:rsid w:val="00820DDD"/>
    <w:rsid w:val="00821189"/>
    <w:rsid w:val="008211BB"/>
    <w:rsid w:val="0082177C"/>
    <w:rsid w:val="00821866"/>
    <w:rsid w:val="00821868"/>
    <w:rsid w:val="008225E5"/>
    <w:rsid w:val="00822FCB"/>
    <w:rsid w:val="0082327D"/>
    <w:rsid w:val="008240DC"/>
    <w:rsid w:val="00824B0D"/>
    <w:rsid w:val="00824E01"/>
    <w:rsid w:val="00825BD3"/>
    <w:rsid w:val="008262FA"/>
    <w:rsid w:val="00827722"/>
    <w:rsid w:val="00830148"/>
    <w:rsid w:val="00830467"/>
    <w:rsid w:val="0083077A"/>
    <w:rsid w:val="00831994"/>
    <w:rsid w:val="00832231"/>
    <w:rsid w:val="0083273E"/>
    <w:rsid w:val="00832A4C"/>
    <w:rsid w:val="00833BB0"/>
    <w:rsid w:val="00834599"/>
    <w:rsid w:val="008346D3"/>
    <w:rsid w:val="008351DD"/>
    <w:rsid w:val="00835310"/>
    <w:rsid w:val="0083749C"/>
    <w:rsid w:val="00837F10"/>
    <w:rsid w:val="00840062"/>
    <w:rsid w:val="0084135B"/>
    <w:rsid w:val="008422CE"/>
    <w:rsid w:val="00842ECB"/>
    <w:rsid w:val="008434AF"/>
    <w:rsid w:val="008434B6"/>
    <w:rsid w:val="00844453"/>
    <w:rsid w:val="008454CA"/>
    <w:rsid w:val="0084577C"/>
    <w:rsid w:val="00845914"/>
    <w:rsid w:val="00846946"/>
    <w:rsid w:val="00846A7C"/>
    <w:rsid w:val="00846F6C"/>
    <w:rsid w:val="00847996"/>
    <w:rsid w:val="00847B9A"/>
    <w:rsid w:val="00847D74"/>
    <w:rsid w:val="00850521"/>
    <w:rsid w:val="00850FA8"/>
    <w:rsid w:val="00851DAE"/>
    <w:rsid w:val="00852002"/>
    <w:rsid w:val="008532C5"/>
    <w:rsid w:val="00854B56"/>
    <w:rsid w:val="0085514F"/>
    <w:rsid w:val="00855583"/>
    <w:rsid w:val="008557E3"/>
    <w:rsid w:val="00855832"/>
    <w:rsid w:val="0085606A"/>
    <w:rsid w:val="00856219"/>
    <w:rsid w:val="0085640B"/>
    <w:rsid w:val="00857153"/>
    <w:rsid w:val="0085734B"/>
    <w:rsid w:val="008573E9"/>
    <w:rsid w:val="008577CE"/>
    <w:rsid w:val="00857851"/>
    <w:rsid w:val="008609EC"/>
    <w:rsid w:val="00860A9D"/>
    <w:rsid w:val="00862245"/>
    <w:rsid w:val="0086270C"/>
    <w:rsid w:val="008629D0"/>
    <w:rsid w:val="00862EDE"/>
    <w:rsid w:val="00863453"/>
    <w:rsid w:val="0086363B"/>
    <w:rsid w:val="00863866"/>
    <w:rsid w:val="00863FEB"/>
    <w:rsid w:val="00864280"/>
    <w:rsid w:val="00864331"/>
    <w:rsid w:val="00864B35"/>
    <w:rsid w:val="008651B3"/>
    <w:rsid w:val="0086592C"/>
    <w:rsid w:val="00865BD5"/>
    <w:rsid w:val="00865D56"/>
    <w:rsid w:val="00866214"/>
    <w:rsid w:val="00866552"/>
    <w:rsid w:val="0086757B"/>
    <w:rsid w:val="008676C2"/>
    <w:rsid w:val="00870102"/>
    <w:rsid w:val="00870163"/>
    <w:rsid w:val="00871B25"/>
    <w:rsid w:val="00871E70"/>
    <w:rsid w:val="00871EF6"/>
    <w:rsid w:val="0087220D"/>
    <w:rsid w:val="00872743"/>
    <w:rsid w:val="00872748"/>
    <w:rsid w:val="0087277F"/>
    <w:rsid w:val="00872F8A"/>
    <w:rsid w:val="0087344C"/>
    <w:rsid w:val="008734B1"/>
    <w:rsid w:val="008735FE"/>
    <w:rsid w:val="008751EF"/>
    <w:rsid w:val="008754A4"/>
    <w:rsid w:val="0087584E"/>
    <w:rsid w:val="00875BFE"/>
    <w:rsid w:val="008764EA"/>
    <w:rsid w:val="008764F0"/>
    <w:rsid w:val="00876710"/>
    <w:rsid w:val="00876E6F"/>
    <w:rsid w:val="00876F77"/>
    <w:rsid w:val="0087789D"/>
    <w:rsid w:val="00880032"/>
    <w:rsid w:val="0088018E"/>
    <w:rsid w:val="0088051F"/>
    <w:rsid w:val="0088089D"/>
    <w:rsid w:val="00880EFF"/>
    <w:rsid w:val="00881CE5"/>
    <w:rsid w:val="0088255B"/>
    <w:rsid w:val="00882A0E"/>
    <w:rsid w:val="008831EA"/>
    <w:rsid w:val="00883596"/>
    <w:rsid w:val="00883C32"/>
    <w:rsid w:val="008846B5"/>
    <w:rsid w:val="00885623"/>
    <w:rsid w:val="00885A43"/>
    <w:rsid w:val="00885B57"/>
    <w:rsid w:val="00887B6C"/>
    <w:rsid w:val="00891EF4"/>
    <w:rsid w:val="00892418"/>
    <w:rsid w:val="00892E08"/>
    <w:rsid w:val="00892F43"/>
    <w:rsid w:val="00893292"/>
    <w:rsid w:val="00893615"/>
    <w:rsid w:val="00893830"/>
    <w:rsid w:val="00893B5C"/>
    <w:rsid w:val="0089413E"/>
    <w:rsid w:val="008941B7"/>
    <w:rsid w:val="00894474"/>
    <w:rsid w:val="008945B5"/>
    <w:rsid w:val="0089470D"/>
    <w:rsid w:val="0089556D"/>
    <w:rsid w:val="00895779"/>
    <w:rsid w:val="00896284"/>
    <w:rsid w:val="0089676A"/>
    <w:rsid w:val="00897D15"/>
    <w:rsid w:val="00897E04"/>
    <w:rsid w:val="00897F76"/>
    <w:rsid w:val="008A2883"/>
    <w:rsid w:val="008A28C5"/>
    <w:rsid w:val="008A2A4D"/>
    <w:rsid w:val="008A3294"/>
    <w:rsid w:val="008A367E"/>
    <w:rsid w:val="008A48D6"/>
    <w:rsid w:val="008A5494"/>
    <w:rsid w:val="008A57F7"/>
    <w:rsid w:val="008A597D"/>
    <w:rsid w:val="008A61D5"/>
    <w:rsid w:val="008A6759"/>
    <w:rsid w:val="008A6B22"/>
    <w:rsid w:val="008A7685"/>
    <w:rsid w:val="008A7B45"/>
    <w:rsid w:val="008A7C48"/>
    <w:rsid w:val="008B16C5"/>
    <w:rsid w:val="008B1B8E"/>
    <w:rsid w:val="008B2B0D"/>
    <w:rsid w:val="008B2F66"/>
    <w:rsid w:val="008B3316"/>
    <w:rsid w:val="008B38F9"/>
    <w:rsid w:val="008B3EEE"/>
    <w:rsid w:val="008B4037"/>
    <w:rsid w:val="008B4085"/>
    <w:rsid w:val="008B4703"/>
    <w:rsid w:val="008B4B56"/>
    <w:rsid w:val="008B5710"/>
    <w:rsid w:val="008B5F85"/>
    <w:rsid w:val="008B67C0"/>
    <w:rsid w:val="008B69A9"/>
    <w:rsid w:val="008C0C3B"/>
    <w:rsid w:val="008C162F"/>
    <w:rsid w:val="008C187A"/>
    <w:rsid w:val="008C4449"/>
    <w:rsid w:val="008C4765"/>
    <w:rsid w:val="008C4EFE"/>
    <w:rsid w:val="008C556A"/>
    <w:rsid w:val="008C561A"/>
    <w:rsid w:val="008C5AFE"/>
    <w:rsid w:val="008C6975"/>
    <w:rsid w:val="008C6DE1"/>
    <w:rsid w:val="008C74E7"/>
    <w:rsid w:val="008C779A"/>
    <w:rsid w:val="008C781F"/>
    <w:rsid w:val="008C7E2D"/>
    <w:rsid w:val="008D1381"/>
    <w:rsid w:val="008D181B"/>
    <w:rsid w:val="008D1B0A"/>
    <w:rsid w:val="008D1BA2"/>
    <w:rsid w:val="008D206C"/>
    <w:rsid w:val="008D251C"/>
    <w:rsid w:val="008D28A4"/>
    <w:rsid w:val="008D3D54"/>
    <w:rsid w:val="008D4179"/>
    <w:rsid w:val="008D550F"/>
    <w:rsid w:val="008D5A7A"/>
    <w:rsid w:val="008D68A6"/>
    <w:rsid w:val="008D6E7F"/>
    <w:rsid w:val="008D6FC5"/>
    <w:rsid w:val="008E0453"/>
    <w:rsid w:val="008E0885"/>
    <w:rsid w:val="008E106A"/>
    <w:rsid w:val="008E125E"/>
    <w:rsid w:val="008E1EB7"/>
    <w:rsid w:val="008E2104"/>
    <w:rsid w:val="008E26D6"/>
    <w:rsid w:val="008E2EE8"/>
    <w:rsid w:val="008E3168"/>
    <w:rsid w:val="008E3542"/>
    <w:rsid w:val="008E3C0C"/>
    <w:rsid w:val="008E4CF6"/>
    <w:rsid w:val="008E6CA4"/>
    <w:rsid w:val="008E7F7B"/>
    <w:rsid w:val="008F0849"/>
    <w:rsid w:val="008F0DF3"/>
    <w:rsid w:val="008F1732"/>
    <w:rsid w:val="008F2615"/>
    <w:rsid w:val="008F2AE7"/>
    <w:rsid w:val="008F2DD1"/>
    <w:rsid w:val="008F3F0D"/>
    <w:rsid w:val="008F42C8"/>
    <w:rsid w:val="008F52C7"/>
    <w:rsid w:val="008F591A"/>
    <w:rsid w:val="008F5D44"/>
    <w:rsid w:val="008F626F"/>
    <w:rsid w:val="008F6876"/>
    <w:rsid w:val="008F6B62"/>
    <w:rsid w:val="008F74A1"/>
    <w:rsid w:val="008F7540"/>
    <w:rsid w:val="008F76A8"/>
    <w:rsid w:val="008F7747"/>
    <w:rsid w:val="008F7BF8"/>
    <w:rsid w:val="008F7DEF"/>
    <w:rsid w:val="0090010F"/>
    <w:rsid w:val="00900426"/>
    <w:rsid w:val="009010E8"/>
    <w:rsid w:val="00901126"/>
    <w:rsid w:val="009024BC"/>
    <w:rsid w:val="009026BD"/>
    <w:rsid w:val="00902F32"/>
    <w:rsid w:val="009046E8"/>
    <w:rsid w:val="00904872"/>
    <w:rsid w:val="00904920"/>
    <w:rsid w:val="00904A0F"/>
    <w:rsid w:val="0090579A"/>
    <w:rsid w:val="009065BC"/>
    <w:rsid w:val="00907901"/>
    <w:rsid w:val="0091037C"/>
    <w:rsid w:val="00910388"/>
    <w:rsid w:val="00910394"/>
    <w:rsid w:val="0091159E"/>
    <w:rsid w:val="009122BF"/>
    <w:rsid w:val="00912F8E"/>
    <w:rsid w:val="0091431B"/>
    <w:rsid w:val="00914792"/>
    <w:rsid w:val="0091545E"/>
    <w:rsid w:val="009155A8"/>
    <w:rsid w:val="0091584E"/>
    <w:rsid w:val="00916625"/>
    <w:rsid w:val="00916629"/>
    <w:rsid w:val="00916820"/>
    <w:rsid w:val="009171B4"/>
    <w:rsid w:val="00917D1E"/>
    <w:rsid w:val="00917D8D"/>
    <w:rsid w:val="00917DF1"/>
    <w:rsid w:val="00917E8B"/>
    <w:rsid w:val="00917F4D"/>
    <w:rsid w:val="00920A3C"/>
    <w:rsid w:val="009211D8"/>
    <w:rsid w:val="00921E3E"/>
    <w:rsid w:val="00921FB5"/>
    <w:rsid w:val="009228BC"/>
    <w:rsid w:val="00922C33"/>
    <w:rsid w:val="00922E44"/>
    <w:rsid w:val="00923177"/>
    <w:rsid w:val="0092346D"/>
    <w:rsid w:val="00924D24"/>
    <w:rsid w:val="0092567B"/>
    <w:rsid w:val="00925E0B"/>
    <w:rsid w:val="00926DA1"/>
    <w:rsid w:val="00926FCE"/>
    <w:rsid w:val="00930380"/>
    <w:rsid w:val="009307A6"/>
    <w:rsid w:val="0093128A"/>
    <w:rsid w:val="009314C9"/>
    <w:rsid w:val="00931BB8"/>
    <w:rsid w:val="0093226F"/>
    <w:rsid w:val="00932710"/>
    <w:rsid w:val="0093437A"/>
    <w:rsid w:val="00934A5D"/>
    <w:rsid w:val="00934CC5"/>
    <w:rsid w:val="00934D8D"/>
    <w:rsid w:val="009354EF"/>
    <w:rsid w:val="009355E5"/>
    <w:rsid w:val="00937CCF"/>
    <w:rsid w:val="00937E54"/>
    <w:rsid w:val="00940BCD"/>
    <w:rsid w:val="009416FF"/>
    <w:rsid w:val="009421D9"/>
    <w:rsid w:val="00942434"/>
    <w:rsid w:val="0094283A"/>
    <w:rsid w:val="00943EAA"/>
    <w:rsid w:val="00944801"/>
    <w:rsid w:val="009448E8"/>
    <w:rsid w:val="009448F9"/>
    <w:rsid w:val="00944D1F"/>
    <w:rsid w:val="00944DBC"/>
    <w:rsid w:val="0094522F"/>
    <w:rsid w:val="0094557D"/>
    <w:rsid w:val="0094569E"/>
    <w:rsid w:val="00945972"/>
    <w:rsid w:val="00945C21"/>
    <w:rsid w:val="00945F8B"/>
    <w:rsid w:val="009460A3"/>
    <w:rsid w:val="00946DF5"/>
    <w:rsid w:val="00946F11"/>
    <w:rsid w:val="00947529"/>
    <w:rsid w:val="00950336"/>
    <w:rsid w:val="009517F9"/>
    <w:rsid w:val="00952CC8"/>
    <w:rsid w:val="0095376C"/>
    <w:rsid w:val="00954BAF"/>
    <w:rsid w:val="00954D6B"/>
    <w:rsid w:val="00954D76"/>
    <w:rsid w:val="00956507"/>
    <w:rsid w:val="00956E8C"/>
    <w:rsid w:val="00960DB1"/>
    <w:rsid w:val="00961027"/>
    <w:rsid w:val="00961065"/>
    <w:rsid w:val="00961268"/>
    <w:rsid w:val="00961280"/>
    <w:rsid w:val="00961473"/>
    <w:rsid w:val="00961529"/>
    <w:rsid w:val="009622C6"/>
    <w:rsid w:val="0096323B"/>
    <w:rsid w:val="00963BA2"/>
    <w:rsid w:val="00964F6C"/>
    <w:rsid w:val="00965CAF"/>
    <w:rsid w:val="00965E85"/>
    <w:rsid w:val="00966E04"/>
    <w:rsid w:val="00967522"/>
    <w:rsid w:val="009676BE"/>
    <w:rsid w:val="00970005"/>
    <w:rsid w:val="00970366"/>
    <w:rsid w:val="009703D9"/>
    <w:rsid w:val="00970670"/>
    <w:rsid w:val="00970BE3"/>
    <w:rsid w:val="009713C4"/>
    <w:rsid w:val="009717C5"/>
    <w:rsid w:val="00971D9F"/>
    <w:rsid w:val="009724DF"/>
    <w:rsid w:val="009728AE"/>
    <w:rsid w:val="009736BF"/>
    <w:rsid w:val="00973888"/>
    <w:rsid w:val="0097462D"/>
    <w:rsid w:val="00975C6A"/>
    <w:rsid w:val="009767A8"/>
    <w:rsid w:val="00976BFD"/>
    <w:rsid w:val="00976D8A"/>
    <w:rsid w:val="0097771C"/>
    <w:rsid w:val="0098064B"/>
    <w:rsid w:val="00982293"/>
    <w:rsid w:val="0098230D"/>
    <w:rsid w:val="0098258D"/>
    <w:rsid w:val="00982D21"/>
    <w:rsid w:val="00982FFA"/>
    <w:rsid w:val="0098366E"/>
    <w:rsid w:val="00984092"/>
    <w:rsid w:val="009841E0"/>
    <w:rsid w:val="009846A5"/>
    <w:rsid w:val="00984810"/>
    <w:rsid w:val="00984C5A"/>
    <w:rsid w:val="00984EC6"/>
    <w:rsid w:val="009850C5"/>
    <w:rsid w:val="00985108"/>
    <w:rsid w:val="00986258"/>
    <w:rsid w:val="0098649B"/>
    <w:rsid w:val="00987A85"/>
    <w:rsid w:val="009905FA"/>
    <w:rsid w:val="00991B76"/>
    <w:rsid w:val="009922A7"/>
    <w:rsid w:val="00992979"/>
    <w:rsid w:val="00992B8D"/>
    <w:rsid w:val="00992EFC"/>
    <w:rsid w:val="009932C3"/>
    <w:rsid w:val="0099367E"/>
    <w:rsid w:val="00993A5A"/>
    <w:rsid w:val="00993DE9"/>
    <w:rsid w:val="00993EE4"/>
    <w:rsid w:val="00994249"/>
    <w:rsid w:val="00995756"/>
    <w:rsid w:val="00995EC4"/>
    <w:rsid w:val="00996265"/>
    <w:rsid w:val="00996807"/>
    <w:rsid w:val="009972A5"/>
    <w:rsid w:val="00997ED6"/>
    <w:rsid w:val="009A0106"/>
    <w:rsid w:val="009A048F"/>
    <w:rsid w:val="009A0D8F"/>
    <w:rsid w:val="009A1035"/>
    <w:rsid w:val="009A144C"/>
    <w:rsid w:val="009A1AD4"/>
    <w:rsid w:val="009A1C42"/>
    <w:rsid w:val="009A215F"/>
    <w:rsid w:val="009A28CD"/>
    <w:rsid w:val="009A3576"/>
    <w:rsid w:val="009A37CE"/>
    <w:rsid w:val="009A3B0A"/>
    <w:rsid w:val="009A4B4A"/>
    <w:rsid w:val="009A69D7"/>
    <w:rsid w:val="009A6B8A"/>
    <w:rsid w:val="009A6BB4"/>
    <w:rsid w:val="009A7045"/>
    <w:rsid w:val="009A70E6"/>
    <w:rsid w:val="009A7453"/>
    <w:rsid w:val="009A78B7"/>
    <w:rsid w:val="009A7CB9"/>
    <w:rsid w:val="009A7F73"/>
    <w:rsid w:val="009B0F00"/>
    <w:rsid w:val="009B194A"/>
    <w:rsid w:val="009B1EB8"/>
    <w:rsid w:val="009B2DCA"/>
    <w:rsid w:val="009B3029"/>
    <w:rsid w:val="009B334B"/>
    <w:rsid w:val="009B3C33"/>
    <w:rsid w:val="009B4E5B"/>
    <w:rsid w:val="009B5ABE"/>
    <w:rsid w:val="009B5BB5"/>
    <w:rsid w:val="009B60D2"/>
    <w:rsid w:val="009B6758"/>
    <w:rsid w:val="009B768E"/>
    <w:rsid w:val="009C0351"/>
    <w:rsid w:val="009C0A67"/>
    <w:rsid w:val="009C0EBA"/>
    <w:rsid w:val="009C1DF7"/>
    <w:rsid w:val="009C22F8"/>
    <w:rsid w:val="009C365C"/>
    <w:rsid w:val="009C3A02"/>
    <w:rsid w:val="009C4568"/>
    <w:rsid w:val="009C607D"/>
    <w:rsid w:val="009C641A"/>
    <w:rsid w:val="009C68DC"/>
    <w:rsid w:val="009C6C9A"/>
    <w:rsid w:val="009C6E02"/>
    <w:rsid w:val="009C703D"/>
    <w:rsid w:val="009C729F"/>
    <w:rsid w:val="009C7362"/>
    <w:rsid w:val="009C7397"/>
    <w:rsid w:val="009C7DC3"/>
    <w:rsid w:val="009D12FB"/>
    <w:rsid w:val="009D22CB"/>
    <w:rsid w:val="009D3579"/>
    <w:rsid w:val="009D38EC"/>
    <w:rsid w:val="009D3928"/>
    <w:rsid w:val="009D3995"/>
    <w:rsid w:val="009D3D79"/>
    <w:rsid w:val="009D3DCC"/>
    <w:rsid w:val="009D3FAC"/>
    <w:rsid w:val="009D4A90"/>
    <w:rsid w:val="009D524B"/>
    <w:rsid w:val="009D533D"/>
    <w:rsid w:val="009D5553"/>
    <w:rsid w:val="009D55E1"/>
    <w:rsid w:val="009D57C3"/>
    <w:rsid w:val="009D7624"/>
    <w:rsid w:val="009E0E15"/>
    <w:rsid w:val="009E19D1"/>
    <w:rsid w:val="009E1CBA"/>
    <w:rsid w:val="009E2640"/>
    <w:rsid w:val="009E28CB"/>
    <w:rsid w:val="009E2BCF"/>
    <w:rsid w:val="009E2D99"/>
    <w:rsid w:val="009E3D0B"/>
    <w:rsid w:val="009E45E2"/>
    <w:rsid w:val="009E4FFF"/>
    <w:rsid w:val="009E5B02"/>
    <w:rsid w:val="009E5B16"/>
    <w:rsid w:val="009E6EF9"/>
    <w:rsid w:val="009F18BC"/>
    <w:rsid w:val="009F2A84"/>
    <w:rsid w:val="009F4191"/>
    <w:rsid w:val="009F41B0"/>
    <w:rsid w:val="009F4863"/>
    <w:rsid w:val="009F4979"/>
    <w:rsid w:val="009F4B1E"/>
    <w:rsid w:val="009F55F4"/>
    <w:rsid w:val="009F6520"/>
    <w:rsid w:val="009F6B7A"/>
    <w:rsid w:val="009F6C58"/>
    <w:rsid w:val="009F7944"/>
    <w:rsid w:val="00A004DF"/>
    <w:rsid w:val="00A006AC"/>
    <w:rsid w:val="00A012F2"/>
    <w:rsid w:val="00A01499"/>
    <w:rsid w:val="00A0215D"/>
    <w:rsid w:val="00A02D27"/>
    <w:rsid w:val="00A03365"/>
    <w:rsid w:val="00A04DDD"/>
    <w:rsid w:val="00A060CC"/>
    <w:rsid w:val="00A06741"/>
    <w:rsid w:val="00A06BBB"/>
    <w:rsid w:val="00A06D3F"/>
    <w:rsid w:val="00A06EC4"/>
    <w:rsid w:val="00A0786E"/>
    <w:rsid w:val="00A07C10"/>
    <w:rsid w:val="00A106CB"/>
    <w:rsid w:val="00A10748"/>
    <w:rsid w:val="00A107E0"/>
    <w:rsid w:val="00A11610"/>
    <w:rsid w:val="00A12315"/>
    <w:rsid w:val="00A125B4"/>
    <w:rsid w:val="00A12F49"/>
    <w:rsid w:val="00A1344F"/>
    <w:rsid w:val="00A14812"/>
    <w:rsid w:val="00A14C04"/>
    <w:rsid w:val="00A154F9"/>
    <w:rsid w:val="00A16510"/>
    <w:rsid w:val="00A17458"/>
    <w:rsid w:val="00A20526"/>
    <w:rsid w:val="00A2070A"/>
    <w:rsid w:val="00A20A27"/>
    <w:rsid w:val="00A20EE3"/>
    <w:rsid w:val="00A20F8B"/>
    <w:rsid w:val="00A2162C"/>
    <w:rsid w:val="00A2188D"/>
    <w:rsid w:val="00A23BA7"/>
    <w:rsid w:val="00A23E26"/>
    <w:rsid w:val="00A2475D"/>
    <w:rsid w:val="00A259F4"/>
    <w:rsid w:val="00A25D22"/>
    <w:rsid w:val="00A26563"/>
    <w:rsid w:val="00A269AD"/>
    <w:rsid w:val="00A27775"/>
    <w:rsid w:val="00A27DBF"/>
    <w:rsid w:val="00A27E3B"/>
    <w:rsid w:val="00A31820"/>
    <w:rsid w:val="00A31C8A"/>
    <w:rsid w:val="00A33A23"/>
    <w:rsid w:val="00A34CD2"/>
    <w:rsid w:val="00A34E49"/>
    <w:rsid w:val="00A34EEE"/>
    <w:rsid w:val="00A35810"/>
    <w:rsid w:val="00A35AD7"/>
    <w:rsid w:val="00A36C5A"/>
    <w:rsid w:val="00A37526"/>
    <w:rsid w:val="00A375B0"/>
    <w:rsid w:val="00A406E8"/>
    <w:rsid w:val="00A41018"/>
    <w:rsid w:val="00A41B10"/>
    <w:rsid w:val="00A4224B"/>
    <w:rsid w:val="00A425FC"/>
    <w:rsid w:val="00A42B2E"/>
    <w:rsid w:val="00A4335A"/>
    <w:rsid w:val="00A435AE"/>
    <w:rsid w:val="00A43903"/>
    <w:rsid w:val="00A43C20"/>
    <w:rsid w:val="00A43EA8"/>
    <w:rsid w:val="00A44C3C"/>
    <w:rsid w:val="00A46716"/>
    <w:rsid w:val="00A47444"/>
    <w:rsid w:val="00A47D42"/>
    <w:rsid w:val="00A47F46"/>
    <w:rsid w:val="00A503F5"/>
    <w:rsid w:val="00A50F99"/>
    <w:rsid w:val="00A513E4"/>
    <w:rsid w:val="00A5244C"/>
    <w:rsid w:val="00A52614"/>
    <w:rsid w:val="00A528A2"/>
    <w:rsid w:val="00A52D0B"/>
    <w:rsid w:val="00A53B20"/>
    <w:rsid w:val="00A53DC3"/>
    <w:rsid w:val="00A53F0E"/>
    <w:rsid w:val="00A54015"/>
    <w:rsid w:val="00A547EC"/>
    <w:rsid w:val="00A55825"/>
    <w:rsid w:val="00A558E9"/>
    <w:rsid w:val="00A56107"/>
    <w:rsid w:val="00A5635B"/>
    <w:rsid w:val="00A563BD"/>
    <w:rsid w:val="00A5652E"/>
    <w:rsid w:val="00A567A4"/>
    <w:rsid w:val="00A5707F"/>
    <w:rsid w:val="00A570AE"/>
    <w:rsid w:val="00A575E4"/>
    <w:rsid w:val="00A57D6E"/>
    <w:rsid w:val="00A57F18"/>
    <w:rsid w:val="00A60453"/>
    <w:rsid w:val="00A606BA"/>
    <w:rsid w:val="00A619A8"/>
    <w:rsid w:val="00A61BB0"/>
    <w:rsid w:val="00A61D9E"/>
    <w:rsid w:val="00A62A4D"/>
    <w:rsid w:val="00A6444A"/>
    <w:rsid w:val="00A6447A"/>
    <w:rsid w:val="00A647BC"/>
    <w:rsid w:val="00A64BBC"/>
    <w:rsid w:val="00A64F49"/>
    <w:rsid w:val="00A64F98"/>
    <w:rsid w:val="00A6559D"/>
    <w:rsid w:val="00A65845"/>
    <w:rsid w:val="00A666BD"/>
    <w:rsid w:val="00A672DD"/>
    <w:rsid w:val="00A674FA"/>
    <w:rsid w:val="00A67698"/>
    <w:rsid w:val="00A703CA"/>
    <w:rsid w:val="00A71077"/>
    <w:rsid w:val="00A7151A"/>
    <w:rsid w:val="00A71A8E"/>
    <w:rsid w:val="00A71B83"/>
    <w:rsid w:val="00A72184"/>
    <w:rsid w:val="00A7447F"/>
    <w:rsid w:val="00A74AE8"/>
    <w:rsid w:val="00A75760"/>
    <w:rsid w:val="00A75B07"/>
    <w:rsid w:val="00A75DA9"/>
    <w:rsid w:val="00A76076"/>
    <w:rsid w:val="00A763F6"/>
    <w:rsid w:val="00A7648A"/>
    <w:rsid w:val="00A76552"/>
    <w:rsid w:val="00A76B58"/>
    <w:rsid w:val="00A7763E"/>
    <w:rsid w:val="00A7776C"/>
    <w:rsid w:val="00A814F4"/>
    <w:rsid w:val="00A82712"/>
    <w:rsid w:val="00A8355A"/>
    <w:rsid w:val="00A83A3C"/>
    <w:rsid w:val="00A84560"/>
    <w:rsid w:val="00A84948"/>
    <w:rsid w:val="00A84B6D"/>
    <w:rsid w:val="00A84E2F"/>
    <w:rsid w:val="00A857ED"/>
    <w:rsid w:val="00A85B31"/>
    <w:rsid w:val="00A85C36"/>
    <w:rsid w:val="00A85C49"/>
    <w:rsid w:val="00A862AB"/>
    <w:rsid w:val="00A87FCA"/>
    <w:rsid w:val="00A90007"/>
    <w:rsid w:val="00A905A6"/>
    <w:rsid w:val="00A90BAC"/>
    <w:rsid w:val="00A91E2E"/>
    <w:rsid w:val="00A91E48"/>
    <w:rsid w:val="00A92861"/>
    <w:rsid w:val="00A92AD6"/>
    <w:rsid w:val="00A933AD"/>
    <w:rsid w:val="00A934B6"/>
    <w:rsid w:val="00A93B7E"/>
    <w:rsid w:val="00A93F12"/>
    <w:rsid w:val="00A94BC3"/>
    <w:rsid w:val="00A94CFA"/>
    <w:rsid w:val="00A950F8"/>
    <w:rsid w:val="00A960D1"/>
    <w:rsid w:val="00A9748E"/>
    <w:rsid w:val="00A97630"/>
    <w:rsid w:val="00A97802"/>
    <w:rsid w:val="00A97FD9"/>
    <w:rsid w:val="00AA05E7"/>
    <w:rsid w:val="00AA0755"/>
    <w:rsid w:val="00AA0A28"/>
    <w:rsid w:val="00AA1C06"/>
    <w:rsid w:val="00AA1FDF"/>
    <w:rsid w:val="00AA2657"/>
    <w:rsid w:val="00AA293B"/>
    <w:rsid w:val="00AA2A97"/>
    <w:rsid w:val="00AA36C8"/>
    <w:rsid w:val="00AA45B9"/>
    <w:rsid w:val="00AA4EAD"/>
    <w:rsid w:val="00AA51A9"/>
    <w:rsid w:val="00AA52E9"/>
    <w:rsid w:val="00AA5825"/>
    <w:rsid w:val="00AA67BC"/>
    <w:rsid w:val="00AA67C6"/>
    <w:rsid w:val="00AB0661"/>
    <w:rsid w:val="00AB10AC"/>
    <w:rsid w:val="00AB1898"/>
    <w:rsid w:val="00AB1BC7"/>
    <w:rsid w:val="00AB1DCD"/>
    <w:rsid w:val="00AB2815"/>
    <w:rsid w:val="00AB293A"/>
    <w:rsid w:val="00AB2B64"/>
    <w:rsid w:val="00AB4238"/>
    <w:rsid w:val="00AB4265"/>
    <w:rsid w:val="00AB5EF0"/>
    <w:rsid w:val="00AB78B7"/>
    <w:rsid w:val="00AB7EA2"/>
    <w:rsid w:val="00AC005F"/>
    <w:rsid w:val="00AC03B7"/>
    <w:rsid w:val="00AC0BC7"/>
    <w:rsid w:val="00AC1F0C"/>
    <w:rsid w:val="00AC20C3"/>
    <w:rsid w:val="00AC24C0"/>
    <w:rsid w:val="00AC314D"/>
    <w:rsid w:val="00AC5304"/>
    <w:rsid w:val="00AC53B7"/>
    <w:rsid w:val="00AC572D"/>
    <w:rsid w:val="00AC5984"/>
    <w:rsid w:val="00AC607C"/>
    <w:rsid w:val="00AC61E3"/>
    <w:rsid w:val="00AC693F"/>
    <w:rsid w:val="00AC6B76"/>
    <w:rsid w:val="00AC75BA"/>
    <w:rsid w:val="00AC7A6C"/>
    <w:rsid w:val="00AD0190"/>
    <w:rsid w:val="00AD0EBA"/>
    <w:rsid w:val="00AD11DE"/>
    <w:rsid w:val="00AD1486"/>
    <w:rsid w:val="00AD19C9"/>
    <w:rsid w:val="00AD1F32"/>
    <w:rsid w:val="00AD3438"/>
    <w:rsid w:val="00AD3753"/>
    <w:rsid w:val="00AD3944"/>
    <w:rsid w:val="00AD3E70"/>
    <w:rsid w:val="00AD457E"/>
    <w:rsid w:val="00AD52D3"/>
    <w:rsid w:val="00AD5F8B"/>
    <w:rsid w:val="00AD6188"/>
    <w:rsid w:val="00AD6951"/>
    <w:rsid w:val="00AD6B45"/>
    <w:rsid w:val="00AD6DB0"/>
    <w:rsid w:val="00AD7D52"/>
    <w:rsid w:val="00AE0ED3"/>
    <w:rsid w:val="00AE1028"/>
    <w:rsid w:val="00AE13AC"/>
    <w:rsid w:val="00AE209E"/>
    <w:rsid w:val="00AE218A"/>
    <w:rsid w:val="00AE28F9"/>
    <w:rsid w:val="00AE2953"/>
    <w:rsid w:val="00AE2FDE"/>
    <w:rsid w:val="00AE343B"/>
    <w:rsid w:val="00AE3A6F"/>
    <w:rsid w:val="00AE3F8D"/>
    <w:rsid w:val="00AE40DC"/>
    <w:rsid w:val="00AE4CD0"/>
    <w:rsid w:val="00AE4F79"/>
    <w:rsid w:val="00AE50BF"/>
    <w:rsid w:val="00AE557D"/>
    <w:rsid w:val="00AE570B"/>
    <w:rsid w:val="00AE61C0"/>
    <w:rsid w:val="00AE6374"/>
    <w:rsid w:val="00AE64B3"/>
    <w:rsid w:val="00AE6EF9"/>
    <w:rsid w:val="00AE7A0A"/>
    <w:rsid w:val="00AF0155"/>
    <w:rsid w:val="00AF0208"/>
    <w:rsid w:val="00AF0E20"/>
    <w:rsid w:val="00AF1388"/>
    <w:rsid w:val="00AF14A2"/>
    <w:rsid w:val="00AF17F2"/>
    <w:rsid w:val="00AF2123"/>
    <w:rsid w:val="00AF23C3"/>
    <w:rsid w:val="00AF36A7"/>
    <w:rsid w:val="00AF387A"/>
    <w:rsid w:val="00AF398A"/>
    <w:rsid w:val="00AF42F5"/>
    <w:rsid w:val="00AF4CB3"/>
    <w:rsid w:val="00AF4CBA"/>
    <w:rsid w:val="00AF5121"/>
    <w:rsid w:val="00AF54BC"/>
    <w:rsid w:val="00AF5970"/>
    <w:rsid w:val="00AF5B85"/>
    <w:rsid w:val="00AF6208"/>
    <w:rsid w:val="00AF620E"/>
    <w:rsid w:val="00AF6A74"/>
    <w:rsid w:val="00AF6A8A"/>
    <w:rsid w:val="00AF6DDD"/>
    <w:rsid w:val="00AF7124"/>
    <w:rsid w:val="00AF7B78"/>
    <w:rsid w:val="00B001F8"/>
    <w:rsid w:val="00B0091D"/>
    <w:rsid w:val="00B0341C"/>
    <w:rsid w:val="00B0379C"/>
    <w:rsid w:val="00B03E7C"/>
    <w:rsid w:val="00B03F7B"/>
    <w:rsid w:val="00B04799"/>
    <w:rsid w:val="00B04E72"/>
    <w:rsid w:val="00B04EF5"/>
    <w:rsid w:val="00B05345"/>
    <w:rsid w:val="00B05676"/>
    <w:rsid w:val="00B06DF0"/>
    <w:rsid w:val="00B1040F"/>
    <w:rsid w:val="00B10F97"/>
    <w:rsid w:val="00B114AF"/>
    <w:rsid w:val="00B121E9"/>
    <w:rsid w:val="00B124C2"/>
    <w:rsid w:val="00B12D02"/>
    <w:rsid w:val="00B13347"/>
    <w:rsid w:val="00B13D71"/>
    <w:rsid w:val="00B13EBD"/>
    <w:rsid w:val="00B15566"/>
    <w:rsid w:val="00B155F5"/>
    <w:rsid w:val="00B15F6D"/>
    <w:rsid w:val="00B16726"/>
    <w:rsid w:val="00B16BD1"/>
    <w:rsid w:val="00B206AA"/>
    <w:rsid w:val="00B207FB"/>
    <w:rsid w:val="00B20B0B"/>
    <w:rsid w:val="00B20D67"/>
    <w:rsid w:val="00B217B2"/>
    <w:rsid w:val="00B2259A"/>
    <w:rsid w:val="00B2328A"/>
    <w:rsid w:val="00B23E14"/>
    <w:rsid w:val="00B246D7"/>
    <w:rsid w:val="00B24978"/>
    <w:rsid w:val="00B24C98"/>
    <w:rsid w:val="00B258B0"/>
    <w:rsid w:val="00B25DD6"/>
    <w:rsid w:val="00B25E66"/>
    <w:rsid w:val="00B27093"/>
    <w:rsid w:val="00B27842"/>
    <w:rsid w:val="00B30373"/>
    <w:rsid w:val="00B307B4"/>
    <w:rsid w:val="00B30D6D"/>
    <w:rsid w:val="00B31777"/>
    <w:rsid w:val="00B31E7A"/>
    <w:rsid w:val="00B33429"/>
    <w:rsid w:val="00B337D6"/>
    <w:rsid w:val="00B33E48"/>
    <w:rsid w:val="00B34442"/>
    <w:rsid w:val="00B34E0A"/>
    <w:rsid w:val="00B36E72"/>
    <w:rsid w:val="00B4001B"/>
    <w:rsid w:val="00B414BD"/>
    <w:rsid w:val="00B423BF"/>
    <w:rsid w:val="00B42A5A"/>
    <w:rsid w:val="00B43561"/>
    <w:rsid w:val="00B44488"/>
    <w:rsid w:val="00B44DA9"/>
    <w:rsid w:val="00B45318"/>
    <w:rsid w:val="00B45538"/>
    <w:rsid w:val="00B457D3"/>
    <w:rsid w:val="00B4581A"/>
    <w:rsid w:val="00B459C2"/>
    <w:rsid w:val="00B4681B"/>
    <w:rsid w:val="00B46F75"/>
    <w:rsid w:val="00B47BAB"/>
    <w:rsid w:val="00B503BA"/>
    <w:rsid w:val="00B50EF4"/>
    <w:rsid w:val="00B514B4"/>
    <w:rsid w:val="00B515C1"/>
    <w:rsid w:val="00B51FD4"/>
    <w:rsid w:val="00B52138"/>
    <w:rsid w:val="00B52393"/>
    <w:rsid w:val="00B52888"/>
    <w:rsid w:val="00B530E0"/>
    <w:rsid w:val="00B53A5A"/>
    <w:rsid w:val="00B54057"/>
    <w:rsid w:val="00B549F1"/>
    <w:rsid w:val="00B54AB2"/>
    <w:rsid w:val="00B54AB7"/>
    <w:rsid w:val="00B55D01"/>
    <w:rsid w:val="00B561CC"/>
    <w:rsid w:val="00B562AA"/>
    <w:rsid w:val="00B56BAC"/>
    <w:rsid w:val="00B56BBE"/>
    <w:rsid w:val="00B609A4"/>
    <w:rsid w:val="00B61108"/>
    <w:rsid w:val="00B61421"/>
    <w:rsid w:val="00B61CF3"/>
    <w:rsid w:val="00B6222F"/>
    <w:rsid w:val="00B62BDA"/>
    <w:rsid w:val="00B62FFC"/>
    <w:rsid w:val="00B6301E"/>
    <w:rsid w:val="00B65395"/>
    <w:rsid w:val="00B65831"/>
    <w:rsid w:val="00B65AAB"/>
    <w:rsid w:val="00B66047"/>
    <w:rsid w:val="00B6629A"/>
    <w:rsid w:val="00B679DB"/>
    <w:rsid w:val="00B7002E"/>
    <w:rsid w:val="00B706F8"/>
    <w:rsid w:val="00B70DFF"/>
    <w:rsid w:val="00B716FC"/>
    <w:rsid w:val="00B72697"/>
    <w:rsid w:val="00B72713"/>
    <w:rsid w:val="00B7354D"/>
    <w:rsid w:val="00B73667"/>
    <w:rsid w:val="00B73E8B"/>
    <w:rsid w:val="00B741DE"/>
    <w:rsid w:val="00B7472A"/>
    <w:rsid w:val="00B75E2E"/>
    <w:rsid w:val="00B762EC"/>
    <w:rsid w:val="00B76691"/>
    <w:rsid w:val="00B76C47"/>
    <w:rsid w:val="00B77B8D"/>
    <w:rsid w:val="00B77E7E"/>
    <w:rsid w:val="00B805F0"/>
    <w:rsid w:val="00B80746"/>
    <w:rsid w:val="00B80C9A"/>
    <w:rsid w:val="00B8103A"/>
    <w:rsid w:val="00B812AB"/>
    <w:rsid w:val="00B818DC"/>
    <w:rsid w:val="00B81B48"/>
    <w:rsid w:val="00B8260A"/>
    <w:rsid w:val="00B8262E"/>
    <w:rsid w:val="00B82A48"/>
    <w:rsid w:val="00B840FC"/>
    <w:rsid w:val="00B84491"/>
    <w:rsid w:val="00B8469E"/>
    <w:rsid w:val="00B84BB0"/>
    <w:rsid w:val="00B84E3A"/>
    <w:rsid w:val="00B84E97"/>
    <w:rsid w:val="00B853A6"/>
    <w:rsid w:val="00B855DF"/>
    <w:rsid w:val="00B8628B"/>
    <w:rsid w:val="00B86300"/>
    <w:rsid w:val="00B86A02"/>
    <w:rsid w:val="00B86FF3"/>
    <w:rsid w:val="00B879F4"/>
    <w:rsid w:val="00B90077"/>
    <w:rsid w:val="00B906A0"/>
    <w:rsid w:val="00B90845"/>
    <w:rsid w:val="00B90B7E"/>
    <w:rsid w:val="00B91CFE"/>
    <w:rsid w:val="00B91D1A"/>
    <w:rsid w:val="00B91DCF"/>
    <w:rsid w:val="00B933C0"/>
    <w:rsid w:val="00B933D9"/>
    <w:rsid w:val="00B9363F"/>
    <w:rsid w:val="00B937AF"/>
    <w:rsid w:val="00B93947"/>
    <w:rsid w:val="00B9397B"/>
    <w:rsid w:val="00B93CB3"/>
    <w:rsid w:val="00B943C5"/>
    <w:rsid w:val="00B944C6"/>
    <w:rsid w:val="00B94852"/>
    <w:rsid w:val="00B95D34"/>
    <w:rsid w:val="00B95F16"/>
    <w:rsid w:val="00B962DE"/>
    <w:rsid w:val="00B96EF0"/>
    <w:rsid w:val="00B9717B"/>
    <w:rsid w:val="00BA09E0"/>
    <w:rsid w:val="00BA0FF9"/>
    <w:rsid w:val="00BA121A"/>
    <w:rsid w:val="00BA14EC"/>
    <w:rsid w:val="00BA27F1"/>
    <w:rsid w:val="00BA31DE"/>
    <w:rsid w:val="00BA34B3"/>
    <w:rsid w:val="00BA418A"/>
    <w:rsid w:val="00BA43D8"/>
    <w:rsid w:val="00BA4ABF"/>
    <w:rsid w:val="00BA5E1D"/>
    <w:rsid w:val="00BA6057"/>
    <w:rsid w:val="00BA6F9C"/>
    <w:rsid w:val="00BA70BF"/>
    <w:rsid w:val="00BA71AB"/>
    <w:rsid w:val="00BA7486"/>
    <w:rsid w:val="00BB00D1"/>
    <w:rsid w:val="00BB02FC"/>
    <w:rsid w:val="00BB0452"/>
    <w:rsid w:val="00BB04DA"/>
    <w:rsid w:val="00BB0A65"/>
    <w:rsid w:val="00BB1240"/>
    <w:rsid w:val="00BB158C"/>
    <w:rsid w:val="00BB15C2"/>
    <w:rsid w:val="00BB2346"/>
    <w:rsid w:val="00BB3107"/>
    <w:rsid w:val="00BB31F7"/>
    <w:rsid w:val="00BB429F"/>
    <w:rsid w:val="00BB4328"/>
    <w:rsid w:val="00BB455A"/>
    <w:rsid w:val="00BB48C5"/>
    <w:rsid w:val="00BB539C"/>
    <w:rsid w:val="00BB63DF"/>
    <w:rsid w:val="00BB66E0"/>
    <w:rsid w:val="00BB6ABD"/>
    <w:rsid w:val="00BB6ACE"/>
    <w:rsid w:val="00BB7675"/>
    <w:rsid w:val="00BB7DB0"/>
    <w:rsid w:val="00BC1EA0"/>
    <w:rsid w:val="00BC26B4"/>
    <w:rsid w:val="00BC2BE2"/>
    <w:rsid w:val="00BC34B5"/>
    <w:rsid w:val="00BC3636"/>
    <w:rsid w:val="00BC392A"/>
    <w:rsid w:val="00BC3D4A"/>
    <w:rsid w:val="00BC4C51"/>
    <w:rsid w:val="00BC5499"/>
    <w:rsid w:val="00BC5590"/>
    <w:rsid w:val="00BC5BEF"/>
    <w:rsid w:val="00BC6307"/>
    <w:rsid w:val="00BC7233"/>
    <w:rsid w:val="00BC79C5"/>
    <w:rsid w:val="00BC7CE7"/>
    <w:rsid w:val="00BD05C6"/>
    <w:rsid w:val="00BD0801"/>
    <w:rsid w:val="00BD1519"/>
    <w:rsid w:val="00BD29B1"/>
    <w:rsid w:val="00BD3656"/>
    <w:rsid w:val="00BD426B"/>
    <w:rsid w:val="00BD447A"/>
    <w:rsid w:val="00BD49A6"/>
    <w:rsid w:val="00BD52E5"/>
    <w:rsid w:val="00BD5913"/>
    <w:rsid w:val="00BD5933"/>
    <w:rsid w:val="00BD64C9"/>
    <w:rsid w:val="00BD64EA"/>
    <w:rsid w:val="00BD658F"/>
    <w:rsid w:val="00BD71D8"/>
    <w:rsid w:val="00BE10DC"/>
    <w:rsid w:val="00BE1718"/>
    <w:rsid w:val="00BE1AEC"/>
    <w:rsid w:val="00BE2565"/>
    <w:rsid w:val="00BE2A7B"/>
    <w:rsid w:val="00BE329D"/>
    <w:rsid w:val="00BE3B88"/>
    <w:rsid w:val="00BE49ED"/>
    <w:rsid w:val="00BE49FB"/>
    <w:rsid w:val="00BE4D5B"/>
    <w:rsid w:val="00BE4F74"/>
    <w:rsid w:val="00BE550B"/>
    <w:rsid w:val="00BE6693"/>
    <w:rsid w:val="00BE6CC0"/>
    <w:rsid w:val="00BE7030"/>
    <w:rsid w:val="00BE72F6"/>
    <w:rsid w:val="00BE7A42"/>
    <w:rsid w:val="00BF0B67"/>
    <w:rsid w:val="00BF0D36"/>
    <w:rsid w:val="00BF1CD6"/>
    <w:rsid w:val="00BF2163"/>
    <w:rsid w:val="00BF25CF"/>
    <w:rsid w:val="00BF2716"/>
    <w:rsid w:val="00BF29BB"/>
    <w:rsid w:val="00BF3D37"/>
    <w:rsid w:val="00BF40EF"/>
    <w:rsid w:val="00BF5F9B"/>
    <w:rsid w:val="00BF6594"/>
    <w:rsid w:val="00BF7328"/>
    <w:rsid w:val="00BF7834"/>
    <w:rsid w:val="00C0162B"/>
    <w:rsid w:val="00C03B24"/>
    <w:rsid w:val="00C048F9"/>
    <w:rsid w:val="00C04A21"/>
    <w:rsid w:val="00C06009"/>
    <w:rsid w:val="00C06671"/>
    <w:rsid w:val="00C06756"/>
    <w:rsid w:val="00C06D7D"/>
    <w:rsid w:val="00C06E6A"/>
    <w:rsid w:val="00C079A7"/>
    <w:rsid w:val="00C10630"/>
    <w:rsid w:val="00C10AAD"/>
    <w:rsid w:val="00C1123B"/>
    <w:rsid w:val="00C12055"/>
    <w:rsid w:val="00C1244C"/>
    <w:rsid w:val="00C12532"/>
    <w:rsid w:val="00C12EE2"/>
    <w:rsid w:val="00C1375F"/>
    <w:rsid w:val="00C13E7A"/>
    <w:rsid w:val="00C147A7"/>
    <w:rsid w:val="00C14EE0"/>
    <w:rsid w:val="00C16145"/>
    <w:rsid w:val="00C1646D"/>
    <w:rsid w:val="00C17225"/>
    <w:rsid w:val="00C200D5"/>
    <w:rsid w:val="00C20CF1"/>
    <w:rsid w:val="00C2150D"/>
    <w:rsid w:val="00C22231"/>
    <w:rsid w:val="00C23476"/>
    <w:rsid w:val="00C23ABC"/>
    <w:rsid w:val="00C23FBD"/>
    <w:rsid w:val="00C244B4"/>
    <w:rsid w:val="00C248D9"/>
    <w:rsid w:val="00C250C4"/>
    <w:rsid w:val="00C25B30"/>
    <w:rsid w:val="00C2698F"/>
    <w:rsid w:val="00C26AE5"/>
    <w:rsid w:val="00C270FC"/>
    <w:rsid w:val="00C27750"/>
    <w:rsid w:val="00C27FED"/>
    <w:rsid w:val="00C301E7"/>
    <w:rsid w:val="00C304CA"/>
    <w:rsid w:val="00C320C3"/>
    <w:rsid w:val="00C3210A"/>
    <w:rsid w:val="00C3286D"/>
    <w:rsid w:val="00C33E62"/>
    <w:rsid w:val="00C33F40"/>
    <w:rsid w:val="00C3481F"/>
    <w:rsid w:val="00C34AB4"/>
    <w:rsid w:val="00C36B8E"/>
    <w:rsid w:val="00C36BEE"/>
    <w:rsid w:val="00C37496"/>
    <w:rsid w:val="00C378D8"/>
    <w:rsid w:val="00C378EA"/>
    <w:rsid w:val="00C37B40"/>
    <w:rsid w:val="00C418B1"/>
    <w:rsid w:val="00C42867"/>
    <w:rsid w:val="00C43900"/>
    <w:rsid w:val="00C44DAF"/>
    <w:rsid w:val="00C44F91"/>
    <w:rsid w:val="00C46180"/>
    <w:rsid w:val="00C467C5"/>
    <w:rsid w:val="00C4707B"/>
    <w:rsid w:val="00C47133"/>
    <w:rsid w:val="00C47994"/>
    <w:rsid w:val="00C47BDE"/>
    <w:rsid w:val="00C5001B"/>
    <w:rsid w:val="00C503F3"/>
    <w:rsid w:val="00C50561"/>
    <w:rsid w:val="00C506F3"/>
    <w:rsid w:val="00C514A4"/>
    <w:rsid w:val="00C5300E"/>
    <w:rsid w:val="00C53223"/>
    <w:rsid w:val="00C53F38"/>
    <w:rsid w:val="00C54126"/>
    <w:rsid w:val="00C5427D"/>
    <w:rsid w:val="00C55847"/>
    <w:rsid w:val="00C55AF8"/>
    <w:rsid w:val="00C55EC6"/>
    <w:rsid w:val="00C56AEB"/>
    <w:rsid w:val="00C56EC6"/>
    <w:rsid w:val="00C57605"/>
    <w:rsid w:val="00C576A7"/>
    <w:rsid w:val="00C57A5D"/>
    <w:rsid w:val="00C57AC2"/>
    <w:rsid w:val="00C57B52"/>
    <w:rsid w:val="00C605CB"/>
    <w:rsid w:val="00C617AD"/>
    <w:rsid w:val="00C6255B"/>
    <w:rsid w:val="00C63006"/>
    <w:rsid w:val="00C630D3"/>
    <w:rsid w:val="00C63926"/>
    <w:rsid w:val="00C639F6"/>
    <w:rsid w:val="00C63D00"/>
    <w:rsid w:val="00C6415F"/>
    <w:rsid w:val="00C65DBA"/>
    <w:rsid w:val="00C665FD"/>
    <w:rsid w:val="00C66633"/>
    <w:rsid w:val="00C66E3B"/>
    <w:rsid w:val="00C678CC"/>
    <w:rsid w:val="00C67BBE"/>
    <w:rsid w:val="00C67CB8"/>
    <w:rsid w:val="00C7017D"/>
    <w:rsid w:val="00C703A2"/>
    <w:rsid w:val="00C703D7"/>
    <w:rsid w:val="00C70FB8"/>
    <w:rsid w:val="00C71405"/>
    <w:rsid w:val="00C71549"/>
    <w:rsid w:val="00C71607"/>
    <w:rsid w:val="00C71D7C"/>
    <w:rsid w:val="00C71ED5"/>
    <w:rsid w:val="00C71FBC"/>
    <w:rsid w:val="00C7218B"/>
    <w:rsid w:val="00C7227D"/>
    <w:rsid w:val="00C72AD4"/>
    <w:rsid w:val="00C73103"/>
    <w:rsid w:val="00C733EC"/>
    <w:rsid w:val="00C74073"/>
    <w:rsid w:val="00C7478A"/>
    <w:rsid w:val="00C748DB"/>
    <w:rsid w:val="00C74A94"/>
    <w:rsid w:val="00C758ED"/>
    <w:rsid w:val="00C76B16"/>
    <w:rsid w:val="00C77291"/>
    <w:rsid w:val="00C77371"/>
    <w:rsid w:val="00C77590"/>
    <w:rsid w:val="00C7783F"/>
    <w:rsid w:val="00C77C28"/>
    <w:rsid w:val="00C77C40"/>
    <w:rsid w:val="00C77EB1"/>
    <w:rsid w:val="00C77FA0"/>
    <w:rsid w:val="00C80044"/>
    <w:rsid w:val="00C8017D"/>
    <w:rsid w:val="00C802E8"/>
    <w:rsid w:val="00C80914"/>
    <w:rsid w:val="00C81221"/>
    <w:rsid w:val="00C8125B"/>
    <w:rsid w:val="00C8143A"/>
    <w:rsid w:val="00C81FAE"/>
    <w:rsid w:val="00C822D6"/>
    <w:rsid w:val="00C82672"/>
    <w:rsid w:val="00C82674"/>
    <w:rsid w:val="00C82E6C"/>
    <w:rsid w:val="00C83025"/>
    <w:rsid w:val="00C8309E"/>
    <w:rsid w:val="00C838CB"/>
    <w:rsid w:val="00C84810"/>
    <w:rsid w:val="00C850CB"/>
    <w:rsid w:val="00C8525B"/>
    <w:rsid w:val="00C87B59"/>
    <w:rsid w:val="00C87EF2"/>
    <w:rsid w:val="00C9011E"/>
    <w:rsid w:val="00C90175"/>
    <w:rsid w:val="00C905A2"/>
    <w:rsid w:val="00C90667"/>
    <w:rsid w:val="00C90812"/>
    <w:rsid w:val="00C90EBC"/>
    <w:rsid w:val="00C91081"/>
    <w:rsid w:val="00C911A1"/>
    <w:rsid w:val="00C91D79"/>
    <w:rsid w:val="00C92CA9"/>
    <w:rsid w:val="00C92D79"/>
    <w:rsid w:val="00C93972"/>
    <w:rsid w:val="00C943BE"/>
    <w:rsid w:val="00C95F6F"/>
    <w:rsid w:val="00CA06D9"/>
    <w:rsid w:val="00CA2C02"/>
    <w:rsid w:val="00CA2DE7"/>
    <w:rsid w:val="00CA311C"/>
    <w:rsid w:val="00CA318B"/>
    <w:rsid w:val="00CA38F6"/>
    <w:rsid w:val="00CA4BC8"/>
    <w:rsid w:val="00CA5387"/>
    <w:rsid w:val="00CA545C"/>
    <w:rsid w:val="00CA585A"/>
    <w:rsid w:val="00CA5AEE"/>
    <w:rsid w:val="00CA5C77"/>
    <w:rsid w:val="00CA6132"/>
    <w:rsid w:val="00CA7582"/>
    <w:rsid w:val="00CB054E"/>
    <w:rsid w:val="00CB0784"/>
    <w:rsid w:val="00CB0C7E"/>
    <w:rsid w:val="00CB1A59"/>
    <w:rsid w:val="00CB1AAA"/>
    <w:rsid w:val="00CB1E54"/>
    <w:rsid w:val="00CB2276"/>
    <w:rsid w:val="00CB40F3"/>
    <w:rsid w:val="00CB4880"/>
    <w:rsid w:val="00CB4CEC"/>
    <w:rsid w:val="00CB4D20"/>
    <w:rsid w:val="00CB5DC2"/>
    <w:rsid w:val="00CB72E0"/>
    <w:rsid w:val="00CB7FC4"/>
    <w:rsid w:val="00CC128B"/>
    <w:rsid w:val="00CC183B"/>
    <w:rsid w:val="00CC1934"/>
    <w:rsid w:val="00CC1BB8"/>
    <w:rsid w:val="00CC1CBF"/>
    <w:rsid w:val="00CC324E"/>
    <w:rsid w:val="00CC36C4"/>
    <w:rsid w:val="00CC376C"/>
    <w:rsid w:val="00CC4518"/>
    <w:rsid w:val="00CC4909"/>
    <w:rsid w:val="00CC4DB0"/>
    <w:rsid w:val="00CC5713"/>
    <w:rsid w:val="00CC65E0"/>
    <w:rsid w:val="00CC6D01"/>
    <w:rsid w:val="00CC6D41"/>
    <w:rsid w:val="00CD09C3"/>
    <w:rsid w:val="00CD154D"/>
    <w:rsid w:val="00CD185E"/>
    <w:rsid w:val="00CD193C"/>
    <w:rsid w:val="00CD1DD3"/>
    <w:rsid w:val="00CD2428"/>
    <w:rsid w:val="00CD2D07"/>
    <w:rsid w:val="00CD2D48"/>
    <w:rsid w:val="00CD303F"/>
    <w:rsid w:val="00CD3515"/>
    <w:rsid w:val="00CD3C3B"/>
    <w:rsid w:val="00CD48F7"/>
    <w:rsid w:val="00CD4CF2"/>
    <w:rsid w:val="00CD4EF0"/>
    <w:rsid w:val="00CD51B8"/>
    <w:rsid w:val="00CD56AF"/>
    <w:rsid w:val="00CD5B3D"/>
    <w:rsid w:val="00CD6377"/>
    <w:rsid w:val="00CD6500"/>
    <w:rsid w:val="00CD6EDA"/>
    <w:rsid w:val="00CD6F7F"/>
    <w:rsid w:val="00CE01DE"/>
    <w:rsid w:val="00CE0233"/>
    <w:rsid w:val="00CE087C"/>
    <w:rsid w:val="00CE13D6"/>
    <w:rsid w:val="00CE1F2E"/>
    <w:rsid w:val="00CE268E"/>
    <w:rsid w:val="00CE26E2"/>
    <w:rsid w:val="00CE2C7C"/>
    <w:rsid w:val="00CE2F9A"/>
    <w:rsid w:val="00CE3213"/>
    <w:rsid w:val="00CE33EE"/>
    <w:rsid w:val="00CE3DE1"/>
    <w:rsid w:val="00CE3F39"/>
    <w:rsid w:val="00CE4563"/>
    <w:rsid w:val="00CE4B38"/>
    <w:rsid w:val="00CE4D90"/>
    <w:rsid w:val="00CE5149"/>
    <w:rsid w:val="00CE5172"/>
    <w:rsid w:val="00CE6450"/>
    <w:rsid w:val="00CE64D4"/>
    <w:rsid w:val="00CE6B35"/>
    <w:rsid w:val="00CE6C01"/>
    <w:rsid w:val="00CF0C8F"/>
    <w:rsid w:val="00CF116F"/>
    <w:rsid w:val="00CF1646"/>
    <w:rsid w:val="00CF195E"/>
    <w:rsid w:val="00CF2121"/>
    <w:rsid w:val="00CF249C"/>
    <w:rsid w:val="00CF353E"/>
    <w:rsid w:val="00CF37D4"/>
    <w:rsid w:val="00CF3ED4"/>
    <w:rsid w:val="00CF492A"/>
    <w:rsid w:val="00CF4A17"/>
    <w:rsid w:val="00CF5E4A"/>
    <w:rsid w:val="00CF69D0"/>
    <w:rsid w:val="00D00247"/>
    <w:rsid w:val="00D0128E"/>
    <w:rsid w:val="00D0214C"/>
    <w:rsid w:val="00D02883"/>
    <w:rsid w:val="00D02F46"/>
    <w:rsid w:val="00D03610"/>
    <w:rsid w:val="00D041CE"/>
    <w:rsid w:val="00D0420B"/>
    <w:rsid w:val="00D05565"/>
    <w:rsid w:val="00D05C1C"/>
    <w:rsid w:val="00D05E4B"/>
    <w:rsid w:val="00D06F8E"/>
    <w:rsid w:val="00D07978"/>
    <w:rsid w:val="00D079F6"/>
    <w:rsid w:val="00D10191"/>
    <w:rsid w:val="00D10199"/>
    <w:rsid w:val="00D101C4"/>
    <w:rsid w:val="00D11085"/>
    <w:rsid w:val="00D112AC"/>
    <w:rsid w:val="00D11437"/>
    <w:rsid w:val="00D11718"/>
    <w:rsid w:val="00D118DB"/>
    <w:rsid w:val="00D131D4"/>
    <w:rsid w:val="00D134E4"/>
    <w:rsid w:val="00D13E5E"/>
    <w:rsid w:val="00D13F8B"/>
    <w:rsid w:val="00D1423B"/>
    <w:rsid w:val="00D143E2"/>
    <w:rsid w:val="00D1591E"/>
    <w:rsid w:val="00D159B5"/>
    <w:rsid w:val="00D16EF2"/>
    <w:rsid w:val="00D16F49"/>
    <w:rsid w:val="00D17595"/>
    <w:rsid w:val="00D1763E"/>
    <w:rsid w:val="00D17B02"/>
    <w:rsid w:val="00D17C60"/>
    <w:rsid w:val="00D202A5"/>
    <w:rsid w:val="00D205FE"/>
    <w:rsid w:val="00D20986"/>
    <w:rsid w:val="00D20E2C"/>
    <w:rsid w:val="00D214D5"/>
    <w:rsid w:val="00D224C7"/>
    <w:rsid w:val="00D22584"/>
    <w:rsid w:val="00D235B4"/>
    <w:rsid w:val="00D23F9E"/>
    <w:rsid w:val="00D24F9C"/>
    <w:rsid w:val="00D25405"/>
    <w:rsid w:val="00D25460"/>
    <w:rsid w:val="00D2557D"/>
    <w:rsid w:val="00D255BD"/>
    <w:rsid w:val="00D26C1C"/>
    <w:rsid w:val="00D27F0F"/>
    <w:rsid w:val="00D308FC"/>
    <w:rsid w:val="00D3118D"/>
    <w:rsid w:val="00D319CF"/>
    <w:rsid w:val="00D31B8D"/>
    <w:rsid w:val="00D31ED2"/>
    <w:rsid w:val="00D323DF"/>
    <w:rsid w:val="00D32DEB"/>
    <w:rsid w:val="00D34435"/>
    <w:rsid w:val="00D345D8"/>
    <w:rsid w:val="00D34728"/>
    <w:rsid w:val="00D34825"/>
    <w:rsid w:val="00D352E9"/>
    <w:rsid w:val="00D356F7"/>
    <w:rsid w:val="00D35B9A"/>
    <w:rsid w:val="00D35D70"/>
    <w:rsid w:val="00D36087"/>
    <w:rsid w:val="00D367DC"/>
    <w:rsid w:val="00D37220"/>
    <w:rsid w:val="00D3792E"/>
    <w:rsid w:val="00D37FEA"/>
    <w:rsid w:val="00D41995"/>
    <w:rsid w:val="00D41AA5"/>
    <w:rsid w:val="00D41BD0"/>
    <w:rsid w:val="00D43D9C"/>
    <w:rsid w:val="00D440D7"/>
    <w:rsid w:val="00D44D52"/>
    <w:rsid w:val="00D44E06"/>
    <w:rsid w:val="00D450D2"/>
    <w:rsid w:val="00D45C04"/>
    <w:rsid w:val="00D46088"/>
    <w:rsid w:val="00D4675E"/>
    <w:rsid w:val="00D4683C"/>
    <w:rsid w:val="00D46980"/>
    <w:rsid w:val="00D47753"/>
    <w:rsid w:val="00D4788A"/>
    <w:rsid w:val="00D47C17"/>
    <w:rsid w:val="00D47FFD"/>
    <w:rsid w:val="00D50E1E"/>
    <w:rsid w:val="00D51216"/>
    <w:rsid w:val="00D515CF"/>
    <w:rsid w:val="00D5193A"/>
    <w:rsid w:val="00D51CC5"/>
    <w:rsid w:val="00D520CD"/>
    <w:rsid w:val="00D5257C"/>
    <w:rsid w:val="00D525E2"/>
    <w:rsid w:val="00D5284E"/>
    <w:rsid w:val="00D52CE2"/>
    <w:rsid w:val="00D557F8"/>
    <w:rsid w:val="00D558E6"/>
    <w:rsid w:val="00D55E14"/>
    <w:rsid w:val="00D56B06"/>
    <w:rsid w:val="00D57804"/>
    <w:rsid w:val="00D600DC"/>
    <w:rsid w:val="00D604A5"/>
    <w:rsid w:val="00D61285"/>
    <w:rsid w:val="00D61DDB"/>
    <w:rsid w:val="00D6264E"/>
    <w:rsid w:val="00D64C51"/>
    <w:rsid w:val="00D64CEE"/>
    <w:rsid w:val="00D64E63"/>
    <w:rsid w:val="00D65020"/>
    <w:rsid w:val="00D654F2"/>
    <w:rsid w:val="00D65582"/>
    <w:rsid w:val="00D65675"/>
    <w:rsid w:val="00D65F8A"/>
    <w:rsid w:val="00D66466"/>
    <w:rsid w:val="00D667F2"/>
    <w:rsid w:val="00D66E6D"/>
    <w:rsid w:val="00D67859"/>
    <w:rsid w:val="00D679AC"/>
    <w:rsid w:val="00D67A64"/>
    <w:rsid w:val="00D70823"/>
    <w:rsid w:val="00D71151"/>
    <w:rsid w:val="00D716D5"/>
    <w:rsid w:val="00D717C7"/>
    <w:rsid w:val="00D71F2F"/>
    <w:rsid w:val="00D72532"/>
    <w:rsid w:val="00D72669"/>
    <w:rsid w:val="00D726BB"/>
    <w:rsid w:val="00D728BD"/>
    <w:rsid w:val="00D728D4"/>
    <w:rsid w:val="00D73488"/>
    <w:rsid w:val="00D73E6A"/>
    <w:rsid w:val="00D74EC2"/>
    <w:rsid w:val="00D75BA0"/>
    <w:rsid w:val="00D75DBF"/>
    <w:rsid w:val="00D76222"/>
    <w:rsid w:val="00D769BB"/>
    <w:rsid w:val="00D77029"/>
    <w:rsid w:val="00D77450"/>
    <w:rsid w:val="00D7773C"/>
    <w:rsid w:val="00D77CDE"/>
    <w:rsid w:val="00D81A30"/>
    <w:rsid w:val="00D82A68"/>
    <w:rsid w:val="00D82AD7"/>
    <w:rsid w:val="00D83B34"/>
    <w:rsid w:val="00D84EC3"/>
    <w:rsid w:val="00D856D5"/>
    <w:rsid w:val="00D85F69"/>
    <w:rsid w:val="00D8668F"/>
    <w:rsid w:val="00D86854"/>
    <w:rsid w:val="00D87608"/>
    <w:rsid w:val="00D879D4"/>
    <w:rsid w:val="00D87B3F"/>
    <w:rsid w:val="00D9015C"/>
    <w:rsid w:val="00D905A8"/>
    <w:rsid w:val="00D91D38"/>
    <w:rsid w:val="00D92722"/>
    <w:rsid w:val="00D92FAF"/>
    <w:rsid w:val="00D936B1"/>
    <w:rsid w:val="00D9414F"/>
    <w:rsid w:val="00D943E0"/>
    <w:rsid w:val="00D94B95"/>
    <w:rsid w:val="00D95AAE"/>
    <w:rsid w:val="00D966AB"/>
    <w:rsid w:val="00D96BD9"/>
    <w:rsid w:val="00D971C0"/>
    <w:rsid w:val="00D97FF4"/>
    <w:rsid w:val="00DA02E7"/>
    <w:rsid w:val="00DA0D44"/>
    <w:rsid w:val="00DA224E"/>
    <w:rsid w:val="00DA3FB9"/>
    <w:rsid w:val="00DA4819"/>
    <w:rsid w:val="00DA497E"/>
    <w:rsid w:val="00DA52C9"/>
    <w:rsid w:val="00DA5387"/>
    <w:rsid w:val="00DA61CD"/>
    <w:rsid w:val="00DA6958"/>
    <w:rsid w:val="00DA72C3"/>
    <w:rsid w:val="00DA7975"/>
    <w:rsid w:val="00DB2720"/>
    <w:rsid w:val="00DB3742"/>
    <w:rsid w:val="00DB39E0"/>
    <w:rsid w:val="00DB3D2E"/>
    <w:rsid w:val="00DB412A"/>
    <w:rsid w:val="00DB4C1E"/>
    <w:rsid w:val="00DB4E5D"/>
    <w:rsid w:val="00DB5582"/>
    <w:rsid w:val="00DB558E"/>
    <w:rsid w:val="00DB59A9"/>
    <w:rsid w:val="00DB5CB0"/>
    <w:rsid w:val="00DB5F07"/>
    <w:rsid w:val="00DB6591"/>
    <w:rsid w:val="00DB6827"/>
    <w:rsid w:val="00DB68EC"/>
    <w:rsid w:val="00DB6993"/>
    <w:rsid w:val="00DB6E24"/>
    <w:rsid w:val="00DB710C"/>
    <w:rsid w:val="00DB7DBD"/>
    <w:rsid w:val="00DB7EB5"/>
    <w:rsid w:val="00DB7F2E"/>
    <w:rsid w:val="00DC0DC5"/>
    <w:rsid w:val="00DC11DF"/>
    <w:rsid w:val="00DC1645"/>
    <w:rsid w:val="00DC1D07"/>
    <w:rsid w:val="00DC1ED0"/>
    <w:rsid w:val="00DC23B4"/>
    <w:rsid w:val="00DC27C8"/>
    <w:rsid w:val="00DC28D8"/>
    <w:rsid w:val="00DC2A65"/>
    <w:rsid w:val="00DC3116"/>
    <w:rsid w:val="00DC397D"/>
    <w:rsid w:val="00DC3FE7"/>
    <w:rsid w:val="00DC4167"/>
    <w:rsid w:val="00DC43AE"/>
    <w:rsid w:val="00DC454C"/>
    <w:rsid w:val="00DC49E4"/>
    <w:rsid w:val="00DC5ED9"/>
    <w:rsid w:val="00DC6DAA"/>
    <w:rsid w:val="00DD0673"/>
    <w:rsid w:val="00DD0E62"/>
    <w:rsid w:val="00DD0ECA"/>
    <w:rsid w:val="00DD1273"/>
    <w:rsid w:val="00DD12FA"/>
    <w:rsid w:val="00DD3172"/>
    <w:rsid w:val="00DD3A8F"/>
    <w:rsid w:val="00DD43F0"/>
    <w:rsid w:val="00DD528C"/>
    <w:rsid w:val="00DD56F3"/>
    <w:rsid w:val="00DD5EB8"/>
    <w:rsid w:val="00DD6270"/>
    <w:rsid w:val="00DD7B47"/>
    <w:rsid w:val="00DD7DD2"/>
    <w:rsid w:val="00DD7DF7"/>
    <w:rsid w:val="00DD7DFB"/>
    <w:rsid w:val="00DE019D"/>
    <w:rsid w:val="00DE0511"/>
    <w:rsid w:val="00DE0C84"/>
    <w:rsid w:val="00DE108E"/>
    <w:rsid w:val="00DE1395"/>
    <w:rsid w:val="00DE1CCA"/>
    <w:rsid w:val="00DE3533"/>
    <w:rsid w:val="00DE4A4A"/>
    <w:rsid w:val="00DE5974"/>
    <w:rsid w:val="00DE6517"/>
    <w:rsid w:val="00DE657D"/>
    <w:rsid w:val="00DE6696"/>
    <w:rsid w:val="00DE6A7B"/>
    <w:rsid w:val="00DE6B7C"/>
    <w:rsid w:val="00DE6CD6"/>
    <w:rsid w:val="00DE7A98"/>
    <w:rsid w:val="00DE7D75"/>
    <w:rsid w:val="00DF0DFA"/>
    <w:rsid w:val="00DF11DA"/>
    <w:rsid w:val="00DF18DB"/>
    <w:rsid w:val="00DF2190"/>
    <w:rsid w:val="00DF2857"/>
    <w:rsid w:val="00DF3883"/>
    <w:rsid w:val="00DF4064"/>
    <w:rsid w:val="00DF439E"/>
    <w:rsid w:val="00DF440B"/>
    <w:rsid w:val="00DF515F"/>
    <w:rsid w:val="00DF5E25"/>
    <w:rsid w:val="00DF6029"/>
    <w:rsid w:val="00DF692E"/>
    <w:rsid w:val="00DF7574"/>
    <w:rsid w:val="00E00B40"/>
    <w:rsid w:val="00E01660"/>
    <w:rsid w:val="00E02465"/>
    <w:rsid w:val="00E0306C"/>
    <w:rsid w:val="00E03660"/>
    <w:rsid w:val="00E03B0F"/>
    <w:rsid w:val="00E04D3A"/>
    <w:rsid w:val="00E050BB"/>
    <w:rsid w:val="00E062D7"/>
    <w:rsid w:val="00E0726E"/>
    <w:rsid w:val="00E0770E"/>
    <w:rsid w:val="00E10347"/>
    <w:rsid w:val="00E121A8"/>
    <w:rsid w:val="00E12255"/>
    <w:rsid w:val="00E122EF"/>
    <w:rsid w:val="00E12431"/>
    <w:rsid w:val="00E1282F"/>
    <w:rsid w:val="00E12AFE"/>
    <w:rsid w:val="00E12E5D"/>
    <w:rsid w:val="00E13349"/>
    <w:rsid w:val="00E13385"/>
    <w:rsid w:val="00E1369A"/>
    <w:rsid w:val="00E1382F"/>
    <w:rsid w:val="00E13B28"/>
    <w:rsid w:val="00E1478A"/>
    <w:rsid w:val="00E14D20"/>
    <w:rsid w:val="00E15EAA"/>
    <w:rsid w:val="00E15F42"/>
    <w:rsid w:val="00E1761A"/>
    <w:rsid w:val="00E178A8"/>
    <w:rsid w:val="00E20083"/>
    <w:rsid w:val="00E20BA0"/>
    <w:rsid w:val="00E20CD5"/>
    <w:rsid w:val="00E20E2C"/>
    <w:rsid w:val="00E22107"/>
    <w:rsid w:val="00E22860"/>
    <w:rsid w:val="00E22904"/>
    <w:rsid w:val="00E22AB7"/>
    <w:rsid w:val="00E22C22"/>
    <w:rsid w:val="00E23625"/>
    <w:rsid w:val="00E23B14"/>
    <w:rsid w:val="00E2449D"/>
    <w:rsid w:val="00E25315"/>
    <w:rsid w:val="00E25E29"/>
    <w:rsid w:val="00E26CE9"/>
    <w:rsid w:val="00E273AB"/>
    <w:rsid w:val="00E27A5B"/>
    <w:rsid w:val="00E308D7"/>
    <w:rsid w:val="00E3103B"/>
    <w:rsid w:val="00E31B65"/>
    <w:rsid w:val="00E31F22"/>
    <w:rsid w:val="00E32E3C"/>
    <w:rsid w:val="00E32EAE"/>
    <w:rsid w:val="00E337C3"/>
    <w:rsid w:val="00E337F1"/>
    <w:rsid w:val="00E343D2"/>
    <w:rsid w:val="00E344FC"/>
    <w:rsid w:val="00E36E25"/>
    <w:rsid w:val="00E378EC"/>
    <w:rsid w:val="00E37E8F"/>
    <w:rsid w:val="00E40655"/>
    <w:rsid w:val="00E4081C"/>
    <w:rsid w:val="00E41FA4"/>
    <w:rsid w:val="00E423E3"/>
    <w:rsid w:val="00E42727"/>
    <w:rsid w:val="00E42A3E"/>
    <w:rsid w:val="00E42DFA"/>
    <w:rsid w:val="00E4323D"/>
    <w:rsid w:val="00E432BC"/>
    <w:rsid w:val="00E43A90"/>
    <w:rsid w:val="00E43B79"/>
    <w:rsid w:val="00E43C63"/>
    <w:rsid w:val="00E43EE9"/>
    <w:rsid w:val="00E441DD"/>
    <w:rsid w:val="00E44447"/>
    <w:rsid w:val="00E44638"/>
    <w:rsid w:val="00E44F26"/>
    <w:rsid w:val="00E45216"/>
    <w:rsid w:val="00E45D00"/>
    <w:rsid w:val="00E467C6"/>
    <w:rsid w:val="00E46D13"/>
    <w:rsid w:val="00E502E2"/>
    <w:rsid w:val="00E50438"/>
    <w:rsid w:val="00E5062F"/>
    <w:rsid w:val="00E5091A"/>
    <w:rsid w:val="00E50A64"/>
    <w:rsid w:val="00E51ABF"/>
    <w:rsid w:val="00E526BA"/>
    <w:rsid w:val="00E5272B"/>
    <w:rsid w:val="00E52A63"/>
    <w:rsid w:val="00E5381C"/>
    <w:rsid w:val="00E54422"/>
    <w:rsid w:val="00E5533C"/>
    <w:rsid w:val="00E55CBA"/>
    <w:rsid w:val="00E56104"/>
    <w:rsid w:val="00E56268"/>
    <w:rsid w:val="00E56348"/>
    <w:rsid w:val="00E572EB"/>
    <w:rsid w:val="00E57FCE"/>
    <w:rsid w:val="00E600EE"/>
    <w:rsid w:val="00E60661"/>
    <w:rsid w:val="00E60B19"/>
    <w:rsid w:val="00E60CB3"/>
    <w:rsid w:val="00E61C0D"/>
    <w:rsid w:val="00E6254A"/>
    <w:rsid w:val="00E62C54"/>
    <w:rsid w:val="00E62D41"/>
    <w:rsid w:val="00E62FBD"/>
    <w:rsid w:val="00E6396C"/>
    <w:rsid w:val="00E645E9"/>
    <w:rsid w:val="00E64849"/>
    <w:rsid w:val="00E64F48"/>
    <w:rsid w:val="00E6557C"/>
    <w:rsid w:val="00E65C3B"/>
    <w:rsid w:val="00E66392"/>
    <w:rsid w:val="00E66FF9"/>
    <w:rsid w:val="00E6759F"/>
    <w:rsid w:val="00E677DD"/>
    <w:rsid w:val="00E67CA2"/>
    <w:rsid w:val="00E70584"/>
    <w:rsid w:val="00E71537"/>
    <w:rsid w:val="00E73BD7"/>
    <w:rsid w:val="00E757BC"/>
    <w:rsid w:val="00E75AAD"/>
    <w:rsid w:val="00E76273"/>
    <w:rsid w:val="00E76489"/>
    <w:rsid w:val="00E76CD1"/>
    <w:rsid w:val="00E77070"/>
    <w:rsid w:val="00E7709B"/>
    <w:rsid w:val="00E7713F"/>
    <w:rsid w:val="00E77C96"/>
    <w:rsid w:val="00E81952"/>
    <w:rsid w:val="00E81AA2"/>
    <w:rsid w:val="00E81D3A"/>
    <w:rsid w:val="00E821DD"/>
    <w:rsid w:val="00E82293"/>
    <w:rsid w:val="00E822DC"/>
    <w:rsid w:val="00E82D86"/>
    <w:rsid w:val="00E82E19"/>
    <w:rsid w:val="00E82F59"/>
    <w:rsid w:val="00E8394A"/>
    <w:rsid w:val="00E844EC"/>
    <w:rsid w:val="00E84DB8"/>
    <w:rsid w:val="00E85AAE"/>
    <w:rsid w:val="00E85B6B"/>
    <w:rsid w:val="00E866F9"/>
    <w:rsid w:val="00E8789B"/>
    <w:rsid w:val="00E87C1D"/>
    <w:rsid w:val="00E9088D"/>
    <w:rsid w:val="00E90F04"/>
    <w:rsid w:val="00E91760"/>
    <w:rsid w:val="00E91860"/>
    <w:rsid w:val="00E919E4"/>
    <w:rsid w:val="00E92201"/>
    <w:rsid w:val="00E92469"/>
    <w:rsid w:val="00E929E7"/>
    <w:rsid w:val="00E92B0E"/>
    <w:rsid w:val="00E92DC0"/>
    <w:rsid w:val="00E934D6"/>
    <w:rsid w:val="00E93B11"/>
    <w:rsid w:val="00E95185"/>
    <w:rsid w:val="00E963B6"/>
    <w:rsid w:val="00E96D7D"/>
    <w:rsid w:val="00E978EB"/>
    <w:rsid w:val="00EA03C4"/>
    <w:rsid w:val="00EA0A51"/>
    <w:rsid w:val="00EA0A61"/>
    <w:rsid w:val="00EA0AE4"/>
    <w:rsid w:val="00EA0B21"/>
    <w:rsid w:val="00EA1BA5"/>
    <w:rsid w:val="00EA25FA"/>
    <w:rsid w:val="00EA322F"/>
    <w:rsid w:val="00EA3F7A"/>
    <w:rsid w:val="00EA4524"/>
    <w:rsid w:val="00EA4AC5"/>
    <w:rsid w:val="00EA4D2C"/>
    <w:rsid w:val="00EA4F20"/>
    <w:rsid w:val="00EA747F"/>
    <w:rsid w:val="00EA763E"/>
    <w:rsid w:val="00EB0540"/>
    <w:rsid w:val="00EB07A6"/>
    <w:rsid w:val="00EB0923"/>
    <w:rsid w:val="00EB0CA7"/>
    <w:rsid w:val="00EB0D13"/>
    <w:rsid w:val="00EB1311"/>
    <w:rsid w:val="00EB13F2"/>
    <w:rsid w:val="00EB1B96"/>
    <w:rsid w:val="00EB2706"/>
    <w:rsid w:val="00EB2E10"/>
    <w:rsid w:val="00EB3273"/>
    <w:rsid w:val="00EB346C"/>
    <w:rsid w:val="00EB3B65"/>
    <w:rsid w:val="00EB406C"/>
    <w:rsid w:val="00EB4CE5"/>
    <w:rsid w:val="00EB5288"/>
    <w:rsid w:val="00EB52D2"/>
    <w:rsid w:val="00EB6057"/>
    <w:rsid w:val="00EB6396"/>
    <w:rsid w:val="00EB6416"/>
    <w:rsid w:val="00EB6510"/>
    <w:rsid w:val="00EB67EF"/>
    <w:rsid w:val="00EB694F"/>
    <w:rsid w:val="00EB717E"/>
    <w:rsid w:val="00EB76DB"/>
    <w:rsid w:val="00EC0981"/>
    <w:rsid w:val="00EC0A86"/>
    <w:rsid w:val="00EC0BE1"/>
    <w:rsid w:val="00EC129B"/>
    <w:rsid w:val="00EC26F8"/>
    <w:rsid w:val="00EC2B76"/>
    <w:rsid w:val="00EC3057"/>
    <w:rsid w:val="00EC38F4"/>
    <w:rsid w:val="00EC3A5C"/>
    <w:rsid w:val="00EC4129"/>
    <w:rsid w:val="00EC4780"/>
    <w:rsid w:val="00EC4C32"/>
    <w:rsid w:val="00EC4D6C"/>
    <w:rsid w:val="00EC5114"/>
    <w:rsid w:val="00EC527B"/>
    <w:rsid w:val="00EC5AEA"/>
    <w:rsid w:val="00EC5D49"/>
    <w:rsid w:val="00EC72F7"/>
    <w:rsid w:val="00EC7A04"/>
    <w:rsid w:val="00EC7B34"/>
    <w:rsid w:val="00ED14D0"/>
    <w:rsid w:val="00ED1C88"/>
    <w:rsid w:val="00ED1CF1"/>
    <w:rsid w:val="00ED1CF3"/>
    <w:rsid w:val="00ED263B"/>
    <w:rsid w:val="00ED29C0"/>
    <w:rsid w:val="00ED2C33"/>
    <w:rsid w:val="00ED2D6F"/>
    <w:rsid w:val="00ED3B71"/>
    <w:rsid w:val="00ED513F"/>
    <w:rsid w:val="00ED5682"/>
    <w:rsid w:val="00ED58C4"/>
    <w:rsid w:val="00ED63F4"/>
    <w:rsid w:val="00ED66C1"/>
    <w:rsid w:val="00ED6847"/>
    <w:rsid w:val="00ED6AAD"/>
    <w:rsid w:val="00ED72FE"/>
    <w:rsid w:val="00ED7FB8"/>
    <w:rsid w:val="00EE03CE"/>
    <w:rsid w:val="00EE12BF"/>
    <w:rsid w:val="00EE136C"/>
    <w:rsid w:val="00EE1C7C"/>
    <w:rsid w:val="00EE1E5A"/>
    <w:rsid w:val="00EE216F"/>
    <w:rsid w:val="00EE2E7C"/>
    <w:rsid w:val="00EE3580"/>
    <w:rsid w:val="00EE4007"/>
    <w:rsid w:val="00EE468A"/>
    <w:rsid w:val="00EE56C3"/>
    <w:rsid w:val="00EE5AD4"/>
    <w:rsid w:val="00EE5C8F"/>
    <w:rsid w:val="00EE5F08"/>
    <w:rsid w:val="00EE6AD0"/>
    <w:rsid w:val="00EE71FB"/>
    <w:rsid w:val="00EE7AAE"/>
    <w:rsid w:val="00EF0FE4"/>
    <w:rsid w:val="00EF1164"/>
    <w:rsid w:val="00EF177E"/>
    <w:rsid w:val="00EF1DA6"/>
    <w:rsid w:val="00EF29B1"/>
    <w:rsid w:val="00EF2D50"/>
    <w:rsid w:val="00EF3193"/>
    <w:rsid w:val="00EF4474"/>
    <w:rsid w:val="00EF45B2"/>
    <w:rsid w:val="00EF57CE"/>
    <w:rsid w:val="00EF5A7E"/>
    <w:rsid w:val="00EF6288"/>
    <w:rsid w:val="00EF6C35"/>
    <w:rsid w:val="00EF6C3F"/>
    <w:rsid w:val="00EF770A"/>
    <w:rsid w:val="00EF7E0C"/>
    <w:rsid w:val="00F01099"/>
    <w:rsid w:val="00F01481"/>
    <w:rsid w:val="00F0266F"/>
    <w:rsid w:val="00F02C1C"/>
    <w:rsid w:val="00F04022"/>
    <w:rsid w:val="00F04027"/>
    <w:rsid w:val="00F048FA"/>
    <w:rsid w:val="00F04C4C"/>
    <w:rsid w:val="00F04DFC"/>
    <w:rsid w:val="00F04F31"/>
    <w:rsid w:val="00F05379"/>
    <w:rsid w:val="00F0611B"/>
    <w:rsid w:val="00F06555"/>
    <w:rsid w:val="00F06FE7"/>
    <w:rsid w:val="00F07B91"/>
    <w:rsid w:val="00F07FC4"/>
    <w:rsid w:val="00F10577"/>
    <w:rsid w:val="00F118E8"/>
    <w:rsid w:val="00F122D3"/>
    <w:rsid w:val="00F13364"/>
    <w:rsid w:val="00F13A36"/>
    <w:rsid w:val="00F13E8B"/>
    <w:rsid w:val="00F144FC"/>
    <w:rsid w:val="00F1531A"/>
    <w:rsid w:val="00F15597"/>
    <w:rsid w:val="00F16D04"/>
    <w:rsid w:val="00F16DD5"/>
    <w:rsid w:val="00F17B1A"/>
    <w:rsid w:val="00F17F57"/>
    <w:rsid w:val="00F2043D"/>
    <w:rsid w:val="00F212D5"/>
    <w:rsid w:val="00F212F6"/>
    <w:rsid w:val="00F213B5"/>
    <w:rsid w:val="00F21BB8"/>
    <w:rsid w:val="00F220A4"/>
    <w:rsid w:val="00F22414"/>
    <w:rsid w:val="00F225B7"/>
    <w:rsid w:val="00F23110"/>
    <w:rsid w:val="00F2380E"/>
    <w:rsid w:val="00F2454B"/>
    <w:rsid w:val="00F2502F"/>
    <w:rsid w:val="00F25B57"/>
    <w:rsid w:val="00F25C6E"/>
    <w:rsid w:val="00F25CCB"/>
    <w:rsid w:val="00F2719D"/>
    <w:rsid w:val="00F275D5"/>
    <w:rsid w:val="00F300AA"/>
    <w:rsid w:val="00F307D8"/>
    <w:rsid w:val="00F318ED"/>
    <w:rsid w:val="00F32254"/>
    <w:rsid w:val="00F322C7"/>
    <w:rsid w:val="00F328F8"/>
    <w:rsid w:val="00F3303F"/>
    <w:rsid w:val="00F330F3"/>
    <w:rsid w:val="00F334CF"/>
    <w:rsid w:val="00F33B69"/>
    <w:rsid w:val="00F340D3"/>
    <w:rsid w:val="00F347EC"/>
    <w:rsid w:val="00F36061"/>
    <w:rsid w:val="00F360A4"/>
    <w:rsid w:val="00F366EC"/>
    <w:rsid w:val="00F367C0"/>
    <w:rsid w:val="00F36A23"/>
    <w:rsid w:val="00F37A52"/>
    <w:rsid w:val="00F37E31"/>
    <w:rsid w:val="00F4062A"/>
    <w:rsid w:val="00F409EF"/>
    <w:rsid w:val="00F410DA"/>
    <w:rsid w:val="00F410E8"/>
    <w:rsid w:val="00F41B13"/>
    <w:rsid w:val="00F41DFB"/>
    <w:rsid w:val="00F41E36"/>
    <w:rsid w:val="00F42B20"/>
    <w:rsid w:val="00F43714"/>
    <w:rsid w:val="00F4442D"/>
    <w:rsid w:val="00F44624"/>
    <w:rsid w:val="00F44764"/>
    <w:rsid w:val="00F45CBE"/>
    <w:rsid w:val="00F45F07"/>
    <w:rsid w:val="00F460A6"/>
    <w:rsid w:val="00F47EB1"/>
    <w:rsid w:val="00F50079"/>
    <w:rsid w:val="00F50D40"/>
    <w:rsid w:val="00F514D2"/>
    <w:rsid w:val="00F51542"/>
    <w:rsid w:val="00F51E8E"/>
    <w:rsid w:val="00F523F6"/>
    <w:rsid w:val="00F52E9F"/>
    <w:rsid w:val="00F532CF"/>
    <w:rsid w:val="00F53676"/>
    <w:rsid w:val="00F53B63"/>
    <w:rsid w:val="00F53CD9"/>
    <w:rsid w:val="00F53CE5"/>
    <w:rsid w:val="00F53FFA"/>
    <w:rsid w:val="00F54191"/>
    <w:rsid w:val="00F5488D"/>
    <w:rsid w:val="00F54CF1"/>
    <w:rsid w:val="00F550BD"/>
    <w:rsid w:val="00F55992"/>
    <w:rsid w:val="00F5769C"/>
    <w:rsid w:val="00F57F7B"/>
    <w:rsid w:val="00F60070"/>
    <w:rsid w:val="00F60986"/>
    <w:rsid w:val="00F60BE5"/>
    <w:rsid w:val="00F61678"/>
    <w:rsid w:val="00F61A26"/>
    <w:rsid w:val="00F62298"/>
    <w:rsid w:val="00F6274E"/>
    <w:rsid w:val="00F629AF"/>
    <w:rsid w:val="00F64295"/>
    <w:rsid w:val="00F64557"/>
    <w:rsid w:val="00F65E7E"/>
    <w:rsid w:val="00F6661D"/>
    <w:rsid w:val="00F66A0B"/>
    <w:rsid w:val="00F66C7D"/>
    <w:rsid w:val="00F67004"/>
    <w:rsid w:val="00F67B4C"/>
    <w:rsid w:val="00F67BC6"/>
    <w:rsid w:val="00F7036B"/>
    <w:rsid w:val="00F705AC"/>
    <w:rsid w:val="00F70AC7"/>
    <w:rsid w:val="00F70BEB"/>
    <w:rsid w:val="00F70F6E"/>
    <w:rsid w:val="00F7271B"/>
    <w:rsid w:val="00F727A5"/>
    <w:rsid w:val="00F738AD"/>
    <w:rsid w:val="00F73E73"/>
    <w:rsid w:val="00F741A9"/>
    <w:rsid w:val="00F74A91"/>
    <w:rsid w:val="00F74CC1"/>
    <w:rsid w:val="00F7508E"/>
    <w:rsid w:val="00F757EB"/>
    <w:rsid w:val="00F76B19"/>
    <w:rsid w:val="00F777FA"/>
    <w:rsid w:val="00F809E9"/>
    <w:rsid w:val="00F82A26"/>
    <w:rsid w:val="00F82A37"/>
    <w:rsid w:val="00F8332C"/>
    <w:rsid w:val="00F8377A"/>
    <w:rsid w:val="00F83BDB"/>
    <w:rsid w:val="00F840C6"/>
    <w:rsid w:val="00F8472A"/>
    <w:rsid w:val="00F8509E"/>
    <w:rsid w:val="00F852EC"/>
    <w:rsid w:val="00F8544A"/>
    <w:rsid w:val="00F858A5"/>
    <w:rsid w:val="00F860E0"/>
    <w:rsid w:val="00F86916"/>
    <w:rsid w:val="00F86EDC"/>
    <w:rsid w:val="00F87AFB"/>
    <w:rsid w:val="00F87B77"/>
    <w:rsid w:val="00F902E4"/>
    <w:rsid w:val="00F930BE"/>
    <w:rsid w:val="00F93992"/>
    <w:rsid w:val="00F939E1"/>
    <w:rsid w:val="00F93BEC"/>
    <w:rsid w:val="00F9425B"/>
    <w:rsid w:val="00F9584C"/>
    <w:rsid w:val="00F95998"/>
    <w:rsid w:val="00F963DF"/>
    <w:rsid w:val="00F9660E"/>
    <w:rsid w:val="00F967DC"/>
    <w:rsid w:val="00F974D9"/>
    <w:rsid w:val="00FA0155"/>
    <w:rsid w:val="00FA084D"/>
    <w:rsid w:val="00FA08E5"/>
    <w:rsid w:val="00FA0B43"/>
    <w:rsid w:val="00FA12BE"/>
    <w:rsid w:val="00FA1B37"/>
    <w:rsid w:val="00FA1FEA"/>
    <w:rsid w:val="00FA2718"/>
    <w:rsid w:val="00FA2C19"/>
    <w:rsid w:val="00FA2F57"/>
    <w:rsid w:val="00FA4040"/>
    <w:rsid w:val="00FA408A"/>
    <w:rsid w:val="00FA4CC1"/>
    <w:rsid w:val="00FA5178"/>
    <w:rsid w:val="00FA53C4"/>
    <w:rsid w:val="00FA56D3"/>
    <w:rsid w:val="00FA7C42"/>
    <w:rsid w:val="00FB0BF7"/>
    <w:rsid w:val="00FB1801"/>
    <w:rsid w:val="00FB1A86"/>
    <w:rsid w:val="00FB1B1D"/>
    <w:rsid w:val="00FB1D91"/>
    <w:rsid w:val="00FB2BB7"/>
    <w:rsid w:val="00FB428B"/>
    <w:rsid w:val="00FB45D5"/>
    <w:rsid w:val="00FB4652"/>
    <w:rsid w:val="00FB46B8"/>
    <w:rsid w:val="00FB52BC"/>
    <w:rsid w:val="00FB5DA0"/>
    <w:rsid w:val="00FB5F46"/>
    <w:rsid w:val="00FB66CF"/>
    <w:rsid w:val="00FB6913"/>
    <w:rsid w:val="00FB691E"/>
    <w:rsid w:val="00FB69A0"/>
    <w:rsid w:val="00FB6AC5"/>
    <w:rsid w:val="00FB6D53"/>
    <w:rsid w:val="00FB70BE"/>
    <w:rsid w:val="00FB75C4"/>
    <w:rsid w:val="00FB77C7"/>
    <w:rsid w:val="00FC0243"/>
    <w:rsid w:val="00FC0352"/>
    <w:rsid w:val="00FC0757"/>
    <w:rsid w:val="00FC0BCA"/>
    <w:rsid w:val="00FC10AF"/>
    <w:rsid w:val="00FC119C"/>
    <w:rsid w:val="00FC158A"/>
    <w:rsid w:val="00FC1DA3"/>
    <w:rsid w:val="00FC228C"/>
    <w:rsid w:val="00FC27B0"/>
    <w:rsid w:val="00FC2BE5"/>
    <w:rsid w:val="00FC3274"/>
    <w:rsid w:val="00FC3AA2"/>
    <w:rsid w:val="00FC5978"/>
    <w:rsid w:val="00FC7C7F"/>
    <w:rsid w:val="00FD167E"/>
    <w:rsid w:val="00FD2618"/>
    <w:rsid w:val="00FD280A"/>
    <w:rsid w:val="00FD34DC"/>
    <w:rsid w:val="00FD3B4B"/>
    <w:rsid w:val="00FD3C57"/>
    <w:rsid w:val="00FD4D96"/>
    <w:rsid w:val="00FD528C"/>
    <w:rsid w:val="00FD529A"/>
    <w:rsid w:val="00FD5C8C"/>
    <w:rsid w:val="00FE05A6"/>
    <w:rsid w:val="00FE0EA5"/>
    <w:rsid w:val="00FE187B"/>
    <w:rsid w:val="00FE1D06"/>
    <w:rsid w:val="00FE20EA"/>
    <w:rsid w:val="00FE243B"/>
    <w:rsid w:val="00FE2800"/>
    <w:rsid w:val="00FE42B8"/>
    <w:rsid w:val="00FE42FF"/>
    <w:rsid w:val="00FE452C"/>
    <w:rsid w:val="00FE4ABB"/>
    <w:rsid w:val="00FE55C1"/>
    <w:rsid w:val="00FE5D78"/>
    <w:rsid w:val="00FE69E9"/>
    <w:rsid w:val="00FE6E34"/>
    <w:rsid w:val="00FE706D"/>
    <w:rsid w:val="00FE744A"/>
    <w:rsid w:val="00FE7D39"/>
    <w:rsid w:val="00FF117D"/>
    <w:rsid w:val="00FF166F"/>
    <w:rsid w:val="00FF17B4"/>
    <w:rsid w:val="00FF19C3"/>
    <w:rsid w:val="00FF1A05"/>
    <w:rsid w:val="00FF1DAF"/>
    <w:rsid w:val="00FF1E76"/>
    <w:rsid w:val="00FF3892"/>
    <w:rsid w:val="00FF3AC4"/>
    <w:rsid w:val="00FF43AE"/>
    <w:rsid w:val="00FF4759"/>
    <w:rsid w:val="00FF4D2B"/>
    <w:rsid w:val="00FF52B0"/>
    <w:rsid w:val="00FF5698"/>
    <w:rsid w:val="00FF59BF"/>
    <w:rsid w:val="00FF5AF0"/>
    <w:rsid w:val="00FF5B11"/>
    <w:rsid w:val="00FF64E8"/>
    <w:rsid w:val="00FF67A1"/>
    <w:rsid w:val="00FF6CAF"/>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D7AB3"/>
  <w15:docId w15:val="{95E8A15D-692F-4BC0-9AB6-FF5A9F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5F0"/>
    <w:rPr>
      <w:rFonts w:ascii="Arial" w:hAnsi="Arial"/>
      <w:szCs w:val="24"/>
      <w:lang w:val="it-IT" w:eastAsia="en-US"/>
    </w:rPr>
  </w:style>
  <w:style w:type="paragraph" w:styleId="Titre1">
    <w:name w:val="heading 1"/>
    <w:basedOn w:val="Normal"/>
    <w:next w:val="Normal"/>
    <w:link w:val="Titre1Car"/>
    <w:qFormat/>
    <w:rsid w:val="001C2BF5"/>
    <w:pPr>
      <w:keepNext/>
      <w:keepLines/>
      <w:spacing w:before="480"/>
      <w:outlineLvl w:val="0"/>
    </w:pPr>
    <w:rPr>
      <w:b/>
      <w:bCs/>
      <w:szCs w:val="28"/>
      <w:lang w:val="en-GB"/>
    </w:rPr>
  </w:style>
  <w:style w:type="paragraph" w:styleId="Titre2">
    <w:name w:val="heading 2"/>
    <w:basedOn w:val="Normal"/>
    <w:next w:val="Normal"/>
    <w:link w:val="Titre2Car"/>
    <w:qFormat/>
    <w:rsid w:val="00B805F0"/>
    <w:pPr>
      <w:keepNext/>
      <w:keepLines/>
      <w:spacing w:before="200"/>
      <w:outlineLvl w:val="1"/>
    </w:pPr>
    <w:rPr>
      <w:b/>
      <w:bCs/>
      <w:szCs w:val="26"/>
      <w:lang w:val="en-GB"/>
    </w:rPr>
  </w:style>
  <w:style w:type="paragraph" w:styleId="Titre3">
    <w:name w:val="heading 3"/>
    <w:basedOn w:val="Normal"/>
    <w:next w:val="Normal"/>
    <w:link w:val="Titre3Car"/>
    <w:qFormat/>
    <w:rsid w:val="00AE28F9"/>
    <w:pPr>
      <w:keepNext/>
      <w:spacing w:before="240"/>
      <w:ind w:left="-567" w:right="43"/>
      <w:jc w:val="both"/>
      <w:outlineLvl w:val="2"/>
    </w:pPr>
    <w:rPr>
      <w:rFonts w:ascii="Tahoma" w:hAnsi="Tahoma"/>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43A5F"/>
    <w:rPr>
      <w:rFonts w:ascii="Arial" w:hAnsi="Arial"/>
      <w:color w:val="0000FF"/>
      <w:sz w:val="16"/>
      <w:u w:val="single"/>
    </w:rPr>
  </w:style>
  <w:style w:type="paragraph" w:styleId="TM1">
    <w:name w:val="toc 1"/>
    <w:basedOn w:val="Normal"/>
    <w:next w:val="Normal"/>
    <w:autoRedefine/>
    <w:uiPriority w:val="39"/>
    <w:rsid w:val="000651D0"/>
    <w:pPr>
      <w:tabs>
        <w:tab w:val="right" w:leader="dot" w:pos="9356"/>
      </w:tabs>
      <w:ind w:left="709" w:hanging="709"/>
    </w:pPr>
    <w:rPr>
      <w:rFonts w:cs="Arial"/>
      <w:noProof/>
      <w:szCs w:val="20"/>
      <w:lang w:val="en-GB" w:eastAsia="en-GB"/>
    </w:rPr>
  </w:style>
  <w:style w:type="paragraph" w:styleId="TM2">
    <w:name w:val="toc 2"/>
    <w:basedOn w:val="Normal"/>
    <w:next w:val="Normal"/>
    <w:autoRedefine/>
    <w:uiPriority w:val="39"/>
    <w:rsid w:val="00475004"/>
    <w:pPr>
      <w:tabs>
        <w:tab w:val="right" w:leader="dot" w:pos="9356"/>
      </w:tabs>
      <w:ind w:left="709" w:right="-279" w:hanging="709"/>
      <w:jc w:val="both"/>
    </w:pPr>
    <w:rPr>
      <w:rFonts w:cs="Arial"/>
      <w:szCs w:val="20"/>
      <w:lang w:val="fr-FR"/>
    </w:rPr>
  </w:style>
  <w:style w:type="paragraph" w:styleId="TM3">
    <w:name w:val="toc 3"/>
    <w:basedOn w:val="Normal"/>
    <w:next w:val="Normal"/>
    <w:autoRedefine/>
    <w:rsid w:val="00443A5F"/>
    <w:pPr>
      <w:tabs>
        <w:tab w:val="left" w:pos="1100"/>
        <w:tab w:val="right" w:leader="dot" w:pos="9060"/>
      </w:tabs>
      <w:ind w:left="540" w:hanging="540"/>
      <w:jc w:val="both"/>
    </w:pPr>
    <w:rPr>
      <w:rFonts w:cs="Arial"/>
      <w:szCs w:val="20"/>
      <w:lang w:val="fr-FR"/>
    </w:rPr>
  </w:style>
  <w:style w:type="character" w:customStyle="1" w:styleId="COEHeading1Char">
    <w:name w:val="COE_Heading1 Char"/>
    <w:link w:val="COEHeading1"/>
    <w:locked/>
    <w:rsid w:val="00443A5F"/>
    <w:rPr>
      <w:rFonts w:ascii="Arial" w:hAnsi="Arial"/>
      <w:b/>
      <w:caps/>
      <w:noProof/>
      <w:color w:val="000000"/>
      <w:lang w:eastAsia="fr-FR"/>
    </w:rPr>
  </w:style>
  <w:style w:type="paragraph" w:customStyle="1" w:styleId="COEHeading1">
    <w:name w:val="COE_Heading1"/>
    <w:basedOn w:val="Titre1"/>
    <w:link w:val="COEHeading1Char"/>
    <w:rsid w:val="00443A5F"/>
    <w:pPr>
      <w:keepNext w:val="0"/>
      <w:keepLines w:val="0"/>
      <w:snapToGrid w:val="0"/>
      <w:spacing w:before="0"/>
      <w:ind w:left="567" w:right="70" w:hanging="567"/>
    </w:pPr>
    <w:rPr>
      <w:bCs w:val="0"/>
      <w:caps/>
      <w:noProof/>
      <w:color w:val="000000"/>
      <w:szCs w:val="20"/>
      <w:lang w:val="x-none" w:eastAsia="fr-FR"/>
    </w:rPr>
  </w:style>
  <w:style w:type="character" w:customStyle="1" w:styleId="Titre1Car">
    <w:name w:val="Titre 1 Car"/>
    <w:link w:val="Titre1"/>
    <w:locked/>
    <w:rsid w:val="001C2BF5"/>
    <w:rPr>
      <w:rFonts w:ascii="Arial" w:hAnsi="Arial"/>
      <w:b/>
      <w:bCs/>
      <w:szCs w:val="28"/>
      <w:lang w:eastAsia="en-US"/>
    </w:rPr>
  </w:style>
  <w:style w:type="paragraph" w:customStyle="1" w:styleId="NoSpacing1">
    <w:name w:val="No Spacing1"/>
    <w:rsid w:val="00443A5F"/>
    <w:rPr>
      <w:rFonts w:ascii="Times New Roman" w:hAnsi="Times New Roman"/>
      <w:sz w:val="24"/>
      <w:szCs w:val="24"/>
      <w:lang w:eastAsia="en-US"/>
    </w:rPr>
  </w:style>
  <w:style w:type="character" w:customStyle="1" w:styleId="Titre2Car">
    <w:name w:val="Titre 2 Car"/>
    <w:link w:val="Titre2"/>
    <w:locked/>
    <w:rsid w:val="00B805F0"/>
    <w:rPr>
      <w:rFonts w:ascii="Arial" w:hAnsi="Arial"/>
      <w:b/>
      <w:bCs/>
      <w:szCs w:val="26"/>
      <w:lang w:eastAsia="en-US"/>
    </w:rPr>
  </w:style>
  <w:style w:type="paragraph" w:customStyle="1" w:styleId="ListParagraph1">
    <w:name w:val="List Paragraph1"/>
    <w:basedOn w:val="Normal"/>
    <w:link w:val="ListParagraphChar"/>
    <w:rsid w:val="0019496B"/>
    <w:pPr>
      <w:ind w:left="720"/>
      <w:contextualSpacing/>
    </w:pPr>
    <w:rPr>
      <w:lang w:val="en-GB"/>
    </w:rPr>
  </w:style>
  <w:style w:type="character" w:customStyle="1" w:styleId="COETitreChar">
    <w:name w:val="COE_Titre Char"/>
    <w:link w:val="COETitre"/>
    <w:locked/>
    <w:rsid w:val="006A1125"/>
    <w:rPr>
      <w:rFonts w:ascii="Arial" w:hAnsi="Arial"/>
      <w:sz w:val="36"/>
      <w:lang w:val="x-none" w:eastAsia="fr-FR"/>
    </w:rPr>
  </w:style>
  <w:style w:type="paragraph" w:customStyle="1" w:styleId="COETitre">
    <w:name w:val="COE_Titre"/>
    <w:basedOn w:val="Normal"/>
    <w:link w:val="COETitreChar"/>
    <w:rsid w:val="006A1125"/>
    <w:pPr>
      <w:jc w:val="both"/>
    </w:pPr>
    <w:rPr>
      <w:sz w:val="36"/>
      <w:szCs w:val="20"/>
      <w:lang w:val="x-none" w:eastAsia="fr-FR"/>
    </w:rPr>
  </w:style>
  <w:style w:type="paragraph" w:styleId="En-tte">
    <w:name w:val="header"/>
    <w:basedOn w:val="Normal"/>
    <w:link w:val="En-tteCar"/>
    <w:rsid w:val="00B4001B"/>
    <w:pPr>
      <w:tabs>
        <w:tab w:val="center" w:pos="4680"/>
        <w:tab w:val="right" w:pos="9360"/>
      </w:tabs>
    </w:pPr>
    <w:rPr>
      <w:lang w:val="en-GB"/>
    </w:rPr>
  </w:style>
  <w:style w:type="character" w:customStyle="1" w:styleId="En-tteCar">
    <w:name w:val="En-tête Car"/>
    <w:link w:val="En-tte"/>
    <w:locked/>
    <w:rsid w:val="00B4001B"/>
    <w:rPr>
      <w:rFonts w:ascii="Times New Roman" w:hAnsi="Times New Roman" w:cs="Times New Roman"/>
      <w:sz w:val="24"/>
      <w:szCs w:val="24"/>
      <w:lang w:val="en-GB" w:eastAsia="x-none"/>
    </w:rPr>
  </w:style>
  <w:style w:type="paragraph" w:styleId="Pieddepage">
    <w:name w:val="footer"/>
    <w:basedOn w:val="Normal"/>
    <w:link w:val="PieddepageCar"/>
    <w:uiPriority w:val="99"/>
    <w:rsid w:val="00B4001B"/>
    <w:pPr>
      <w:tabs>
        <w:tab w:val="center" w:pos="4680"/>
        <w:tab w:val="right" w:pos="9360"/>
      </w:tabs>
    </w:pPr>
    <w:rPr>
      <w:lang w:val="en-GB"/>
    </w:rPr>
  </w:style>
  <w:style w:type="character" w:customStyle="1" w:styleId="PieddepageCar">
    <w:name w:val="Pied de page Car"/>
    <w:link w:val="Pieddepage"/>
    <w:uiPriority w:val="99"/>
    <w:locked/>
    <w:rsid w:val="00B4001B"/>
    <w:rPr>
      <w:rFonts w:ascii="Times New Roman" w:hAnsi="Times New Roman" w:cs="Times New Roman"/>
      <w:sz w:val="24"/>
      <w:szCs w:val="24"/>
      <w:lang w:val="en-GB" w:eastAsia="x-none"/>
    </w:rPr>
  </w:style>
  <w:style w:type="paragraph" w:styleId="Textedebulles">
    <w:name w:val="Balloon Text"/>
    <w:basedOn w:val="Normal"/>
    <w:link w:val="TextedebullesCar"/>
    <w:rsid w:val="007B7368"/>
    <w:rPr>
      <w:rFonts w:ascii="Tahoma" w:hAnsi="Tahoma" w:cs="Tahoma"/>
      <w:sz w:val="16"/>
      <w:szCs w:val="16"/>
      <w:lang w:val="en-GB"/>
    </w:rPr>
  </w:style>
  <w:style w:type="character" w:customStyle="1" w:styleId="TextedebullesCar">
    <w:name w:val="Texte de bulles Car"/>
    <w:link w:val="Textedebulles"/>
    <w:locked/>
    <w:rsid w:val="007B7368"/>
    <w:rPr>
      <w:rFonts w:ascii="Tahoma" w:hAnsi="Tahoma" w:cs="Tahoma"/>
      <w:sz w:val="16"/>
      <w:szCs w:val="16"/>
      <w:lang w:val="en-GB" w:eastAsia="x-none"/>
    </w:rPr>
  </w:style>
  <w:style w:type="paragraph" w:customStyle="1" w:styleId="Paragraphestandard">
    <w:name w:val="[Paragraphe standard]"/>
    <w:basedOn w:val="Normal"/>
    <w:uiPriority w:val="99"/>
    <w:rsid w:val="007B7368"/>
    <w:pPr>
      <w:autoSpaceDE w:val="0"/>
      <w:autoSpaceDN w:val="0"/>
      <w:adjustRightInd w:val="0"/>
      <w:spacing w:line="288" w:lineRule="auto"/>
      <w:textAlignment w:val="center"/>
    </w:pPr>
    <w:rPr>
      <w:rFonts w:ascii="Minion Pro" w:eastAsia="Times New Roman" w:hAnsi="Minion Pro" w:cs="Minion Pro"/>
      <w:color w:val="000000"/>
      <w:lang w:val="fr-FR"/>
    </w:rPr>
  </w:style>
  <w:style w:type="character" w:customStyle="1" w:styleId="Titre3Car">
    <w:name w:val="Titre 3 Car"/>
    <w:link w:val="Titre3"/>
    <w:locked/>
    <w:rsid w:val="00AE28F9"/>
    <w:rPr>
      <w:rFonts w:ascii="Tahoma" w:hAnsi="Tahoma" w:cs="Times New Roman"/>
      <w:b/>
      <w:sz w:val="20"/>
      <w:szCs w:val="20"/>
      <w:lang w:val="fr-FR" w:eastAsia="fr-FR"/>
    </w:rPr>
  </w:style>
  <w:style w:type="character" w:customStyle="1" w:styleId="shorttext">
    <w:name w:val="short_text"/>
    <w:rsid w:val="00FF6CAF"/>
    <w:rPr>
      <w:rFonts w:cs="Times New Roman"/>
    </w:rPr>
  </w:style>
  <w:style w:type="character" w:styleId="Marquedecommentaire">
    <w:name w:val="annotation reference"/>
    <w:semiHidden/>
    <w:rsid w:val="00381F90"/>
    <w:rPr>
      <w:rFonts w:cs="Times New Roman"/>
      <w:sz w:val="16"/>
      <w:szCs w:val="16"/>
    </w:rPr>
  </w:style>
  <w:style w:type="paragraph" w:styleId="Commentaire">
    <w:name w:val="annotation text"/>
    <w:basedOn w:val="Normal"/>
    <w:link w:val="CommentaireCar"/>
    <w:rsid w:val="00381F90"/>
    <w:rPr>
      <w:szCs w:val="20"/>
      <w:lang w:val="en-GB"/>
    </w:rPr>
  </w:style>
  <w:style w:type="character" w:customStyle="1" w:styleId="CommentaireCar">
    <w:name w:val="Commentaire Car"/>
    <w:link w:val="Commentaire"/>
    <w:locked/>
    <w:rsid w:val="00381F90"/>
    <w:rPr>
      <w:rFonts w:ascii="Times New Roman" w:hAnsi="Times New Roman" w:cs="Times New Roman"/>
      <w:sz w:val="20"/>
      <w:szCs w:val="20"/>
      <w:lang w:val="en-GB" w:eastAsia="x-none"/>
    </w:rPr>
  </w:style>
  <w:style w:type="paragraph" w:styleId="Objetducommentaire">
    <w:name w:val="annotation subject"/>
    <w:basedOn w:val="Commentaire"/>
    <w:next w:val="Commentaire"/>
    <w:link w:val="ObjetducommentaireCar"/>
    <w:semiHidden/>
    <w:rsid w:val="00381F90"/>
    <w:rPr>
      <w:b/>
      <w:bCs/>
    </w:rPr>
  </w:style>
  <w:style w:type="character" w:customStyle="1" w:styleId="ObjetducommentaireCar">
    <w:name w:val="Objet du commentaire Car"/>
    <w:link w:val="Objetducommentaire"/>
    <w:semiHidden/>
    <w:locked/>
    <w:rsid w:val="00381F90"/>
    <w:rPr>
      <w:rFonts w:ascii="Times New Roman" w:hAnsi="Times New Roman" w:cs="Times New Roman"/>
      <w:b/>
      <w:bCs/>
      <w:sz w:val="20"/>
      <w:szCs w:val="20"/>
      <w:lang w:val="en-GB" w:eastAsia="x-none"/>
    </w:rPr>
  </w:style>
  <w:style w:type="paragraph" w:styleId="Notedebasdepage">
    <w:name w:val="footnote text"/>
    <w:aliases w:val="Carattere Char,footnotes,footnotes Char Char Char Char,footnotes Char Char Char Char Char Char Char Char,footnotes Char Char Char Char Char Char Char Char Char,footnotes Char Char Char Char Char Char Char Char Char2 Char Char,Caratte"/>
    <w:basedOn w:val="Normal"/>
    <w:link w:val="NotedebasdepageCar"/>
    <w:uiPriority w:val="99"/>
    <w:qFormat/>
    <w:rsid w:val="00740021"/>
    <w:rPr>
      <w:szCs w:val="20"/>
      <w:lang w:val="en-GB"/>
    </w:rPr>
  </w:style>
  <w:style w:type="character" w:customStyle="1" w:styleId="NotedebasdepageCar">
    <w:name w:val="Note de bas de page Car"/>
    <w:aliases w:val="Carattere Char Car,footnotes Car,footnotes Char Char Char Char Car,footnotes Char Char Char Char Char Char Char Char Car,footnotes Char Char Char Char Char Char Char Char Char Car,Caratte Car"/>
    <w:link w:val="Notedebasdepage"/>
    <w:uiPriority w:val="99"/>
    <w:locked/>
    <w:rsid w:val="00740021"/>
    <w:rPr>
      <w:rFonts w:ascii="Times New Roman" w:hAnsi="Times New Roman" w:cs="Times New Roman"/>
      <w:sz w:val="20"/>
      <w:szCs w:val="20"/>
      <w:lang w:val="en-GB" w:eastAsia="x-none"/>
    </w:rPr>
  </w:style>
  <w:style w:type="character" w:styleId="Appelnotedebasdep">
    <w:name w:val="footnote reference"/>
    <w:aliases w:val="Car Char Car Char Car Char Char Char Char Char Char Char,Exposant 3 Point,Footnote,Footnote Refernece Char,Footnote Refernece Char Char,Footnote symbol,Footnotes refss,Fußnotenzeichen_Raxen,SUPERS,Times 10 Point,callout,Fussnota"/>
    <w:link w:val="FootnotesrefssCarCharCarCharCar"/>
    <w:uiPriority w:val="99"/>
    <w:qFormat/>
    <w:rsid w:val="00740021"/>
    <w:rPr>
      <w:rFonts w:cs="Times New Roman"/>
      <w:vertAlign w:val="superscript"/>
    </w:rPr>
  </w:style>
  <w:style w:type="paragraph" w:customStyle="1" w:styleId="Default">
    <w:name w:val="Default"/>
    <w:rsid w:val="00D51216"/>
    <w:pPr>
      <w:autoSpaceDE w:val="0"/>
      <w:autoSpaceDN w:val="0"/>
      <w:adjustRightInd w:val="0"/>
    </w:pPr>
    <w:rPr>
      <w:rFonts w:eastAsia="Times New Roman" w:cs="Calibri"/>
      <w:color w:val="000000"/>
      <w:sz w:val="24"/>
      <w:szCs w:val="24"/>
      <w:lang w:val="el-GR" w:eastAsia="en-US"/>
    </w:rPr>
  </w:style>
  <w:style w:type="paragraph" w:customStyle="1" w:styleId="abzacixml">
    <w:name w:val="abzaci_xml"/>
    <w:basedOn w:val="Textebrut"/>
    <w:link w:val="abzacixmlChar"/>
    <w:autoRedefine/>
    <w:rsid w:val="008F52C7"/>
    <w:pPr>
      <w:ind w:firstLine="283"/>
      <w:jc w:val="both"/>
    </w:pPr>
    <w:rPr>
      <w:rFonts w:ascii="Sylfaen" w:hAnsi="Sylfaen" w:cs="Times New Roman"/>
      <w:noProof/>
      <w:sz w:val="20"/>
      <w:szCs w:val="20"/>
      <w:lang w:val="ka-GE" w:eastAsia="x-none"/>
    </w:rPr>
  </w:style>
  <w:style w:type="character" w:customStyle="1" w:styleId="abzacixmlChar">
    <w:name w:val="abzaci_xml Char"/>
    <w:link w:val="abzacixml"/>
    <w:locked/>
    <w:rsid w:val="008F52C7"/>
    <w:rPr>
      <w:rFonts w:ascii="Sylfaen" w:hAnsi="Sylfaen"/>
      <w:noProof/>
      <w:lang w:val="ka-GE"/>
    </w:rPr>
  </w:style>
  <w:style w:type="paragraph" w:styleId="Textebrut">
    <w:name w:val="Plain Text"/>
    <w:basedOn w:val="Normal"/>
    <w:link w:val="TextebrutCar"/>
    <w:semiHidden/>
    <w:rsid w:val="008F52C7"/>
    <w:rPr>
      <w:rFonts w:ascii="Consolas" w:hAnsi="Consolas" w:cs="Consolas"/>
      <w:sz w:val="21"/>
      <w:szCs w:val="21"/>
      <w:lang w:val="en-GB"/>
    </w:rPr>
  </w:style>
  <w:style w:type="character" w:customStyle="1" w:styleId="TextebrutCar">
    <w:name w:val="Texte brut Car"/>
    <w:link w:val="Textebrut"/>
    <w:semiHidden/>
    <w:locked/>
    <w:rsid w:val="008F52C7"/>
    <w:rPr>
      <w:rFonts w:ascii="Consolas" w:hAnsi="Consolas" w:cs="Consolas"/>
      <w:sz w:val="21"/>
      <w:szCs w:val="21"/>
      <w:lang w:val="en-GB" w:eastAsia="x-none"/>
    </w:rPr>
  </w:style>
  <w:style w:type="character" w:customStyle="1" w:styleId="xbe">
    <w:name w:val="_xbe"/>
    <w:rsid w:val="008629D0"/>
    <w:rPr>
      <w:rFonts w:cs="Times New Roman"/>
    </w:rPr>
  </w:style>
  <w:style w:type="character" w:customStyle="1" w:styleId="st1">
    <w:name w:val="st1"/>
    <w:rsid w:val="008629D0"/>
    <w:rPr>
      <w:rFonts w:cs="Times New Roman"/>
    </w:rPr>
  </w:style>
  <w:style w:type="character" w:styleId="Lienhypertextesuivivisit">
    <w:name w:val="FollowedHyperlink"/>
    <w:semiHidden/>
    <w:rsid w:val="008629D0"/>
    <w:rPr>
      <w:rFonts w:cs="Times New Roman"/>
      <w:color w:val="800080"/>
      <w:u w:val="single"/>
    </w:rPr>
  </w:style>
  <w:style w:type="character" w:styleId="lev">
    <w:name w:val="Strong"/>
    <w:qFormat/>
    <w:rsid w:val="008629D0"/>
    <w:rPr>
      <w:rFonts w:cs="Times New Roman"/>
      <w:b/>
      <w:bCs/>
    </w:rPr>
  </w:style>
  <w:style w:type="character" w:styleId="Accentuation">
    <w:name w:val="Emphasis"/>
    <w:qFormat/>
    <w:rsid w:val="008629D0"/>
    <w:rPr>
      <w:rFonts w:cs="Times New Roman"/>
      <w:b/>
      <w:bCs/>
    </w:rPr>
  </w:style>
  <w:style w:type="paragraph" w:customStyle="1" w:styleId="COEFootnote">
    <w:name w:val="COE_Footnote"/>
    <w:basedOn w:val="Notedebasdepage"/>
    <w:link w:val="COEFootnoteChar"/>
    <w:rsid w:val="008629D0"/>
    <w:pPr>
      <w:jc w:val="both"/>
    </w:pPr>
    <w:rPr>
      <w:rFonts w:ascii="Times" w:hAnsi="Times"/>
      <w:sz w:val="24"/>
      <w:lang w:val="fr-FR" w:eastAsia="x-none"/>
    </w:rPr>
  </w:style>
  <w:style w:type="table" w:styleId="Grilledutableau">
    <w:name w:val="Table Grid"/>
    <w:basedOn w:val="TableauNormal"/>
    <w:uiPriority w:val="39"/>
    <w:rsid w:val="008629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qFormat/>
    <w:locked/>
    <w:rsid w:val="008629D0"/>
    <w:rPr>
      <w:rFonts w:ascii="Times" w:hAnsi="Times"/>
      <w:sz w:val="24"/>
      <w:lang w:val="fr-FR" w:eastAsia="x-none"/>
    </w:rPr>
  </w:style>
  <w:style w:type="paragraph" w:styleId="NormalWeb">
    <w:name w:val="Normal (Web)"/>
    <w:basedOn w:val="Normal"/>
    <w:rsid w:val="008629D0"/>
    <w:pPr>
      <w:spacing w:before="100" w:beforeAutospacing="1" w:after="100" w:afterAutospacing="1"/>
    </w:pPr>
    <w:rPr>
      <w:rFonts w:eastAsia="Times New Roman"/>
      <w:lang w:val="en-US"/>
    </w:rPr>
  </w:style>
  <w:style w:type="paragraph" w:customStyle="1" w:styleId="COETitreRapport">
    <w:name w:val="COE_Titre_Rapport"/>
    <w:basedOn w:val="COETitre"/>
    <w:rsid w:val="00677F5B"/>
    <w:pPr>
      <w:jc w:val="left"/>
    </w:pPr>
    <w:rPr>
      <w:b/>
      <w:sz w:val="32"/>
    </w:rPr>
  </w:style>
  <w:style w:type="paragraph" w:customStyle="1" w:styleId="FootnoteReference">
    <w:name w:val="Footnote_Reference"/>
    <w:basedOn w:val="Normal"/>
    <w:link w:val="FootnoteReferenceChar"/>
    <w:autoRedefine/>
    <w:rsid w:val="00677F5B"/>
    <w:pPr>
      <w:jc w:val="both"/>
    </w:pPr>
    <w:rPr>
      <w:sz w:val="16"/>
      <w:szCs w:val="20"/>
      <w:vertAlign w:val="superscript"/>
      <w:lang w:val="fr-FR" w:eastAsia="x-none"/>
    </w:rPr>
  </w:style>
  <w:style w:type="character" w:customStyle="1" w:styleId="FootnoteReferenceChar">
    <w:name w:val="Footnote_Reference Char"/>
    <w:link w:val="FootnoteReference"/>
    <w:locked/>
    <w:rsid w:val="00677F5B"/>
    <w:rPr>
      <w:rFonts w:ascii="Arial" w:hAnsi="Arial"/>
      <w:sz w:val="16"/>
      <w:vertAlign w:val="superscript"/>
      <w:lang w:val="fr-FR" w:eastAsia="x-none"/>
    </w:rPr>
  </w:style>
  <w:style w:type="character" w:customStyle="1" w:styleId="lrzxr">
    <w:name w:val="lrzxr"/>
    <w:rsid w:val="00173645"/>
    <w:rPr>
      <w:rFonts w:cs="Times New Roman"/>
    </w:rPr>
  </w:style>
  <w:style w:type="character" w:styleId="CitationHTML">
    <w:name w:val="HTML Cite"/>
    <w:semiHidden/>
    <w:rsid w:val="00664ADB"/>
    <w:rPr>
      <w:rFonts w:cs="Times New Roman"/>
      <w:i/>
      <w:iCs/>
    </w:rPr>
  </w:style>
  <w:style w:type="paragraph" w:customStyle="1" w:styleId="Revision1">
    <w:name w:val="Revision1"/>
    <w:hidden/>
    <w:semiHidden/>
    <w:rsid w:val="0066514A"/>
    <w:rPr>
      <w:rFonts w:ascii="Times New Roman" w:hAnsi="Times New Roman"/>
      <w:sz w:val="24"/>
      <w:szCs w:val="24"/>
      <w:lang w:eastAsia="en-US"/>
    </w:rPr>
  </w:style>
  <w:style w:type="paragraph" w:customStyle="1" w:styleId="11Dash-2">
    <w:name w:val="11. Dash-2"/>
    <w:basedOn w:val="Normal"/>
    <w:rsid w:val="000360E2"/>
    <w:pPr>
      <w:numPr>
        <w:numId w:val="7"/>
      </w:numPr>
    </w:pPr>
    <w:rPr>
      <w:lang w:val="en-GB"/>
    </w:rPr>
  </w:style>
  <w:style w:type="character" w:customStyle="1" w:styleId="css-4x41l7">
    <w:name w:val="css-4x41l7"/>
    <w:rsid w:val="00EC4C32"/>
    <w:rPr>
      <w:rFonts w:cs="Times New Roman"/>
    </w:rPr>
  </w:style>
  <w:style w:type="character" w:styleId="CodeHTML">
    <w:name w:val="HTML Code"/>
    <w:semiHidden/>
    <w:rsid w:val="00486FE8"/>
    <w:rPr>
      <w:rFonts w:ascii="Courier New" w:hAnsi="Courier New" w:cs="Courier New"/>
      <w:sz w:val="20"/>
      <w:szCs w:val="20"/>
    </w:rPr>
  </w:style>
  <w:style w:type="character" w:customStyle="1" w:styleId="apple-converted-space">
    <w:name w:val="apple-converted-space"/>
    <w:rsid w:val="00271FB5"/>
    <w:rPr>
      <w:rFonts w:cs="Times New Roman"/>
    </w:rPr>
  </w:style>
  <w:style w:type="paragraph" w:styleId="PrformatHTML">
    <w:name w:val="HTML Preformatted"/>
    <w:basedOn w:val="Normal"/>
    <w:link w:val="PrformatHTMLCar"/>
    <w:rsid w:val="00BA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bs-Latn-BA" w:eastAsia="bs-Latn-BA"/>
    </w:rPr>
  </w:style>
  <w:style w:type="character" w:customStyle="1" w:styleId="PrformatHTMLCar">
    <w:name w:val="Préformaté HTML Car"/>
    <w:link w:val="PrformatHTML"/>
    <w:locked/>
    <w:rsid w:val="00BA6F9C"/>
    <w:rPr>
      <w:rFonts w:ascii="Courier New" w:hAnsi="Courier New" w:cs="Courier New"/>
      <w:sz w:val="20"/>
      <w:szCs w:val="20"/>
      <w:lang w:val="bs-Latn-BA" w:eastAsia="bs-Latn-BA"/>
    </w:rPr>
  </w:style>
  <w:style w:type="character" w:styleId="Numrodepage">
    <w:name w:val="page number"/>
    <w:rsid w:val="00C77371"/>
    <w:rPr>
      <w:rFonts w:cs="Times New Roman"/>
    </w:rPr>
  </w:style>
  <w:style w:type="character" w:customStyle="1" w:styleId="UnresolvedMention1">
    <w:name w:val="Unresolved Mention1"/>
    <w:semiHidden/>
    <w:rsid w:val="009E5B16"/>
    <w:rPr>
      <w:rFonts w:cs="Times New Roman"/>
      <w:color w:val="605E5C"/>
      <w:shd w:val="clear" w:color="auto" w:fill="E1DFDD"/>
    </w:rPr>
  </w:style>
  <w:style w:type="character" w:customStyle="1" w:styleId="UnresolvedMention2">
    <w:name w:val="Unresolved Mention2"/>
    <w:semiHidden/>
    <w:rsid w:val="000973A0"/>
    <w:rPr>
      <w:rFonts w:cs="Times New Roman"/>
      <w:color w:val="605E5C"/>
      <w:shd w:val="clear" w:color="auto" w:fill="E1DFDD"/>
    </w:rPr>
  </w:style>
  <w:style w:type="character" w:customStyle="1" w:styleId="UnresolvedMention3">
    <w:name w:val="Unresolved Mention3"/>
    <w:semiHidden/>
    <w:rsid w:val="002366E0"/>
    <w:rPr>
      <w:rFonts w:cs="Times New Roman"/>
      <w:color w:val="605E5C"/>
      <w:shd w:val="clear" w:color="auto" w:fill="E1DFDD"/>
    </w:rPr>
  </w:style>
  <w:style w:type="character" w:customStyle="1" w:styleId="tlid-translationtranslation">
    <w:name w:val="tlid-translation translation"/>
    <w:rsid w:val="00D1591E"/>
    <w:rPr>
      <w:rFonts w:cs="Times New Roman"/>
    </w:rPr>
  </w:style>
  <w:style w:type="character" w:customStyle="1" w:styleId="normal10">
    <w:name w:val="normal10"/>
    <w:rsid w:val="00D1591E"/>
    <w:rPr>
      <w:rFonts w:cs="Times New Roman"/>
    </w:rPr>
  </w:style>
  <w:style w:type="paragraph" w:customStyle="1" w:styleId="Style1">
    <w:name w:val="Style 1"/>
    <w:basedOn w:val="ListParagraph1"/>
    <w:link w:val="Style1Char"/>
    <w:rsid w:val="00D1591E"/>
    <w:pPr>
      <w:numPr>
        <w:numId w:val="24"/>
      </w:numPr>
    </w:pPr>
    <w:rPr>
      <w:rFonts w:cs="Arial"/>
      <w:b/>
      <w:szCs w:val="20"/>
      <w:lang w:val="fr-FR"/>
    </w:rPr>
  </w:style>
  <w:style w:type="character" w:customStyle="1" w:styleId="ListParagraphChar">
    <w:name w:val="List Paragraph Char"/>
    <w:aliases w:val="List Paragraph 1 Char"/>
    <w:link w:val="ListParagraph1"/>
    <w:locked/>
    <w:rsid w:val="00D1591E"/>
    <w:rPr>
      <w:rFonts w:ascii="Times New Roman" w:hAnsi="Times New Roman" w:cs="Times New Roman"/>
      <w:sz w:val="24"/>
      <w:szCs w:val="24"/>
      <w:lang w:val="en-GB" w:eastAsia="x-none"/>
    </w:rPr>
  </w:style>
  <w:style w:type="character" w:customStyle="1" w:styleId="Style1Char">
    <w:name w:val="Style 1 Char"/>
    <w:link w:val="Style1"/>
    <w:locked/>
    <w:rsid w:val="00D1591E"/>
    <w:rPr>
      <w:rFonts w:ascii="Times New Roman" w:hAnsi="Times New Roman" w:cs="Arial"/>
      <w:b/>
      <w:sz w:val="20"/>
      <w:szCs w:val="20"/>
      <w:lang w:val="fr-FR" w:eastAsia="x-none"/>
    </w:rPr>
  </w:style>
  <w:style w:type="paragraph" w:customStyle="1" w:styleId="Style2">
    <w:name w:val="Style 2"/>
    <w:basedOn w:val="ListParagraph1"/>
    <w:rsid w:val="00D1591E"/>
    <w:pPr>
      <w:ind w:left="792" w:hanging="432"/>
      <w:jc w:val="both"/>
    </w:pPr>
    <w:rPr>
      <w:rFonts w:cs="Arial"/>
      <w:szCs w:val="20"/>
      <w:lang w:val="fr-FR"/>
    </w:rPr>
  </w:style>
  <w:style w:type="table" w:customStyle="1" w:styleId="TableGrid1">
    <w:name w:val="Table Grid1"/>
    <w:rsid w:val="00D1591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Style2"/>
    <w:link w:val="Style1Char0"/>
    <w:rsid w:val="00D1591E"/>
    <w:pPr>
      <w:tabs>
        <w:tab w:val="left" w:pos="567"/>
      </w:tabs>
    </w:pPr>
  </w:style>
  <w:style w:type="character" w:customStyle="1" w:styleId="Style1Char0">
    <w:name w:val="Style1 Char"/>
    <w:link w:val="Style10"/>
    <w:locked/>
    <w:rsid w:val="00D1591E"/>
    <w:rPr>
      <w:rFonts w:ascii="Arial" w:hAnsi="Arial" w:cs="Arial"/>
      <w:sz w:val="20"/>
      <w:szCs w:val="20"/>
      <w:lang w:val="fr-FR" w:eastAsia="x-none"/>
    </w:rPr>
  </w:style>
  <w:style w:type="paragraph" w:customStyle="1" w:styleId="Style20">
    <w:name w:val="Style2"/>
    <w:basedOn w:val="Style10"/>
    <w:rsid w:val="00D1591E"/>
    <w:pPr>
      <w:ind w:hanging="792"/>
    </w:pPr>
    <w:rPr>
      <w:b/>
    </w:rPr>
  </w:style>
  <w:style w:type="paragraph" w:customStyle="1" w:styleId="TOC1">
    <w:name w:val="TOC1"/>
    <w:basedOn w:val="Normal"/>
    <w:rsid w:val="00D1591E"/>
    <w:pPr>
      <w:keepNext/>
      <w:keepLines/>
      <w:ind w:left="567" w:hanging="567"/>
      <w:outlineLvl w:val="0"/>
    </w:pPr>
    <w:rPr>
      <w:rFonts w:cs="Arial"/>
      <w:b/>
      <w:bCs/>
      <w:szCs w:val="20"/>
      <w:lang w:val="en-GB"/>
    </w:rPr>
  </w:style>
  <w:style w:type="paragraph" w:customStyle="1" w:styleId="TOCHeading1">
    <w:name w:val="TOC Heading1"/>
    <w:basedOn w:val="Titre1"/>
    <w:next w:val="Normal"/>
    <w:rsid w:val="00BC5BEF"/>
    <w:pPr>
      <w:spacing w:before="240" w:line="259" w:lineRule="auto"/>
      <w:outlineLvl w:val="9"/>
    </w:pPr>
    <w:rPr>
      <w:b w:val="0"/>
      <w:bCs w:val="0"/>
      <w:sz w:val="32"/>
      <w:szCs w:val="32"/>
      <w:lang w:val="en-US"/>
    </w:rPr>
  </w:style>
  <w:style w:type="paragraph" w:customStyle="1" w:styleId="TOC2">
    <w:name w:val="TOC2"/>
    <w:basedOn w:val="Normal"/>
    <w:link w:val="TOC2Char"/>
    <w:rsid w:val="00BC5BEF"/>
    <w:rPr>
      <w:rFonts w:cs="Arial"/>
      <w:szCs w:val="20"/>
      <w:lang w:val="fr-FR"/>
    </w:rPr>
  </w:style>
  <w:style w:type="character" w:customStyle="1" w:styleId="TOC2Char">
    <w:name w:val="TOC2 Char"/>
    <w:link w:val="TOC2"/>
    <w:locked/>
    <w:rsid w:val="00BC5BEF"/>
    <w:rPr>
      <w:rFonts w:ascii="Arial" w:hAnsi="Arial" w:cs="Arial"/>
      <w:sz w:val="20"/>
      <w:szCs w:val="20"/>
      <w:lang w:val="fr-FR" w:eastAsia="x-none"/>
    </w:rPr>
  </w:style>
  <w:style w:type="paragraph" w:styleId="Paragraphedeliste">
    <w:name w:val="List Paragraph"/>
    <w:aliases w:val="List Paragraph 1"/>
    <w:basedOn w:val="Normal"/>
    <w:link w:val="ParagraphedelisteCar"/>
    <w:uiPriority w:val="34"/>
    <w:qFormat/>
    <w:rsid w:val="00474696"/>
    <w:pPr>
      <w:ind w:left="708"/>
    </w:pPr>
  </w:style>
  <w:style w:type="character" w:styleId="Mentionnonrsolue">
    <w:name w:val="Unresolved Mention"/>
    <w:basedOn w:val="Policepardfaut"/>
    <w:uiPriority w:val="99"/>
    <w:semiHidden/>
    <w:unhideWhenUsed/>
    <w:rsid w:val="005279E2"/>
    <w:rPr>
      <w:color w:val="605E5C"/>
      <w:shd w:val="clear" w:color="auto" w:fill="E1DFDD"/>
    </w:rPr>
  </w:style>
  <w:style w:type="paragraph" w:customStyle="1" w:styleId="FootnotesrefssCarCharCarCharCar">
    <w:name w:val="Footnotes refss Car Char Car Char Car"/>
    <w:aliases w:val="Appel note de bas de p Car Char Car Char Car,Footnotes refss Car Char Car Char Car Char Car Char Char Car Car"/>
    <w:basedOn w:val="Normal"/>
    <w:link w:val="Appelnotedebasdep"/>
    <w:uiPriority w:val="99"/>
    <w:rsid w:val="00EB6057"/>
    <w:pPr>
      <w:spacing w:after="160" w:line="240" w:lineRule="exact"/>
    </w:pPr>
    <w:rPr>
      <w:rFonts w:ascii="Calibri" w:hAnsi="Calibri"/>
      <w:szCs w:val="20"/>
      <w:vertAlign w:val="superscript"/>
      <w:lang w:val="en-GB" w:eastAsia="en-GB"/>
    </w:rPr>
  </w:style>
  <w:style w:type="character" w:customStyle="1" w:styleId="ParagraphedelisteCar">
    <w:name w:val="Paragraphe de liste Car"/>
    <w:aliases w:val="List Paragraph 1 Car"/>
    <w:link w:val="Paragraphedeliste"/>
    <w:uiPriority w:val="34"/>
    <w:locked/>
    <w:rsid w:val="00EB6057"/>
    <w:rPr>
      <w:rFonts w:ascii="Times New Roman" w:hAnsi="Times New Roman"/>
      <w:sz w:val="24"/>
      <w:szCs w:val="24"/>
      <w:lang w:val="it-IT" w:eastAsia="en-US"/>
    </w:rPr>
  </w:style>
  <w:style w:type="paragraph" w:styleId="Titre">
    <w:name w:val="Title"/>
    <w:basedOn w:val="Normal"/>
    <w:next w:val="Normal"/>
    <w:link w:val="TitreCar"/>
    <w:qFormat/>
    <w:locked/>
    <w:rsid w:val="00B805F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805F0"/>
    <w:rPr>
      <w:rFonts w:asciiTheme="majorHAnsi" w:eastAsiaTheme="majorEastAsia" w:hAnsiTheme="majorHAnsi" w:cstheme="majorBidi"/>
      <w:spacing w:val="-10"/>
      <w:kern w:val="28"/>
      <w:sz w:val="56"/>
      <w:szCs w:val="56"/>
      <w:lang w:val="it-IT" w:eastAsia="en-US"/>
    </w:rPr>
  </w:style>
  <w:style w:type="paragraph" w:customStyle="1" w:styleId="AppelnotedebasdepageCharCharCharCharCharCharChar">
    <w:name w:val="Appel note de bas de page Char Char Char Char Char Char Char"/>
    <w:basedOn w:val="Normal"/>
    <w:uiPriority w:val="99"/>
    <w:rsid w:val="001D6548"/>
    <w:pPr>
      <w:jc w:val="both"/>
    </w:pPr>
    <w:rPr>
      <w:rFonts w:asciiTheme="minorHAnsi" w:eastAsiaTheme="minorHAnsi" w:hAnsiTheme="minorHAnsi" w:cstheme="minorBidi"/>
      <w:sz w:val="22"/>
      <w:szCs w:val="22"/>
      <w:vertAlign w:val="superscript"/>
      <w:lang w:val="en-IE"/>
    </w:rPr>
  </w:style>
  <w:style w:type="paragraph" w:customStyle="1" w:styleId="CGFootnote">
    <w:name w:val="CG Footnote"/>
    <w:basedOn w:val="Normal"/>
    <w:uiPriority w:val="99"/>
    <w:qFormat/>
    <w:rsid w:val="00D319CF"/>
    <w:pPr>
      <w:jc w:val="both"/>
    </w:pPr>
    <w:rPr>
      <w:rFonts w:eastAsia="Times New Roman"/>
      <w:sz w:val="16"/>
      <w:lang w:val="en-GB"/>
    </w:rPr>
  </w:style>
  <w:style w:type="character" w:customStyle="1" w:styleId="Sidrosprotneopombe">
    <w:name w:val="Sidro sprotne opombe"/>
    <w:rsid w:val="00D319CF"/>
    <w:rPr>
      <w:vertAlign w:val="superscript"/>
    </w:rPr>
  </w:style>
  <w:style w:type="paragraph" w:customStyle="1" w:styleId="calloutCar">
    <w:name w:val="callout Car"/>
    <w:aliases w:val=" BVI fnr Car Car Car Car Char Char Car, BVI fnr Car Car Car Car Char Char Char Car, BVI fnr Car Car Char Char Car, BVI fnr Char Char Car,BVI fnr Car Char Char Car,BVI fnr Char Char Car,Footnotes refss Car"/>
    <w:basedOn w:val="Normal"/>
    <w:rsid w:val="000A28BD"/>
    <w:pPr>
      <w:spacing w:after="160" w:line="240" w:lineRule="exact"/>
    </w:pPr>
    <w:rPr>
      <w:rFonts w:ascii="Times New Roman" w:eastAsia="Times New Roman" w:hAnsi="Times New Roman"/>
      <w:szCs w:val="20"/>
      <w:vertAlign w:val="superscript"/>
      <w:lang w:val="en-GB" w:eastAsia="en-GB"/>
    </w:rPr>
  </w:style>
  <w:style w:type="character" w:styleId="Numrodeligne">
    <w:name w:val="line number"/>
    <w:basedOn w:val="Policepardfaut"/>
    <w:semiHidden/>
    <w:unhideWhenUsed/>
    <w:rsid w:val="009841E0"/>
  </w:style>
  <w:style w:type="paragraph" w:styleId="En-ttedetabledesmatires">
    <w:name w:val="TOC Heading"/>
    <w:basedOn w:val="Titre1"/>
    <w:next w:val="Normal"/>
    <w:uiPriority w:val="39"/>
    <w:unhideWhenUsed/>
    <w:qFormat/>
    <w:rsid w:val="005F798E"/>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936573">
      <w:bodyDiv w:val="1"/>
      <w:marLeft w:val="0"/>
      <w:marRight w:val="0"/>
      <w:marTop w:val="0"/>
      <w:marBottom w:val="0"/>
      <w:divBdr>
        <w:top w:val="none" w:sz="0" w:space="0" w:color="auto"/>
        <w:left w:val="none" w:sz="0" w:space="0" w:color="auto"/>
        <w:bottom w:val="none" w:sz="0" w:space="0" w:color="auto"/>
        <w:right w:val="none" w:sz="0" w:space="0" w:color="auto"/>
      </w:divBdr>
    </w:div>
    <w:div w:id="819463806">
      <w:bodyDiv w:val="1"/>
      <w:marLeft w:val="0"/>
      <w:marRight w:val="0"/>
      <w:marTop w:val="0"/>
      <w:marBottom w:val="0"/>
      <w:divBdr>
        <w:top w:val="none" w:sz="0" w:space="0" w:color="auto"/>
        <w:left w:val="none" w:sz="0" w:space="0" w:color="auto"/>
        <w:bottom w:val="none" w:sz="0" w:space="0" w:color="auto"/>
        <w:right w:val="none" w:sz="0" w:space="0" w:color="auto"/>
      </w:divBdr>
    </w:div>
    <w:div w:id="967125622">
      <w:bodyDiv w:val="1"/>
      <w:marLeft w:val="0"/>
      <w:marRight w:val="0"/>
      <w:marTop w:val="0"/>
      <w:marBottom w:val="0"/>
      <w:divBdr>
        <w:top w:val="none" w:sz="0" w:space="0" w:color="auto"/>
        <w:left w:val="none" w:sz="0" w:space="0" w:color="auto"/>
        <w:bottom w:val="none" w:sz="0" w:space="0" w:color="auto"/>
        <w:right w:val="none" w:sz="0" w:space="0" w:color="auto"/>
      </w:divBdr>
    </w:div>
    <w:div w:id="13738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4AC8-7011-4AB6-AAD6-07E0B7AC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2942</Words>
  <Characters>16332</Characters>
  <Application>Microsoft Office Word</Application>
  <DocSecurity>4</DocSecurity>
  <Lines>136</Lines>
  <Paragraphs>38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PEREVERTEN Svitlana</dc:creator>
  <cp:lastModifiedBy>KLEIN Anne-Marie</cp:lastModifiedBy>
  <cp:revision>2</cp:revision>
  <cp:lastPrinted>2021-03-04T13:15:00Z</cp:lastPrinted>
  <dcterms:created xsi:type="dcterms:W3CDTF">2021-03-22T06:42:00Z</dcterms:created>
  <dcterms:modified xsi:type="dcterms:W3CDTF">2021-03-22T06:42:00Z</dcterms:modified>
</cp:coreProperties>
</file>