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DE1B3" w14:textId="77777777" w:rsidR="00677F5B" w:rsidRPr="009E200E" w:rsidRDefault="00677F5B" w:rsidP="00875303">
      <w:pPr>
        <w:pStyle w:val="COETitre"/>
        <w:rPr>
          <w:sz w:val="16"/>
          <w:szCs w:val="16"/>
          <w:lang w:val="fr-FR"/>
        </w:rPr>
      </w:pPr>
    </w:p>
    <w:p w14:paraId="105868BF" w14:textId="77777777" w:rsidR="00677F5B" w:rsidRPr="009E200E" w:rsidRDefault="00677F5B" w:rsidP="00875303">
      <w:pPr>
        <w:rPr>
          <w:rFonts w:ascii="Arial" w:hAnsi="Arial" w:cs="Arial"/>
          <w:sz w:val="16"/>
          <w:szCs w:val="16"/>
          <w:lang w:val="fr-FR"/>
        </w:rPr>
      </w:pPr>
    </w:p>
    <w:p w14:paraId="24C446FC" w14:textId="2E27383D" w:rsidR="00C65B5A" w:rsidRDefault="00C65B5A" w:rsidP="00C65B5A">
      <w:pPr>
        <w:pStyle w:val="COETitre"/>
        <w:rPr>
          <w:b/>
          <w:bCs/>
          <w:sz w:val="20"/>
          <w:lang w:val="fr-FR"/>
        </w:rPr>
      </w:pPr>
      <w:r>
        <w:rPr>
          <w:b/>
          <w:bCs/>
          <w:sz w:val="20"/>
          <w:lang w:val="fr-FR"/>
        </w:rPr>
        <w:t>40</w:t>
      </w:r>
      <w:r w:rsidRPr="004369D2">
        <w:rPr>
          <w:b/>
          <w:bCs/>
          <w:sz w:val="20"/>
          <w:vertAlign w:val="superscript"/>
          <w:lang w:val="fr-FR"/>
        </w:rPr>
        <w:t>e</w:t>
      </w:r>
      <w:r w:rsidRPr="004369D2">
        <w:rPr>
          <w:b/>
          <w:bCs/>
          <w:sz w:val="20"/>
          <w:lang w:val="fr-FR"/>
        </w:rPr>
        <w:t xml:space="preserve"> SESSION</w:t>
      </w:r>
      <w:r w:rsidRPr="00F66388">
        <w:rPr>
          <w:b/>
          <w:bCs/>
          <w:sz w:val="20"/>
          <w:lang w:val="fr-FR"/>
        </w:rPr>
        <w:t xml:space="preserve"> </w:t>
      </w:r>
    </w:p>
    <w:p w14:paraId="18E3EA92" w14:textId="77777777" w:rsidR="00C65B5A" w:rsidRPr="00F66388" w:rsidRDefault="00C65B5A" w:rsidP="00C65B5A">
      <w:pPr>
        <w:jc w:val="both"/>
        <w:rPr>
          <w:rFonts w:ascii="Arial" w:eastAsia="Calibri" w:hAnsi="Arial" w:cs="Arial"/>
          <w:sz w:val="20"/>
          <w:szCs w:val="22"/>
          <w:lang w:val="fr-FR" w:eastAsia="fr-FR"/>
        </w:rPr>
      </w:pPr>
    </w:p>
    <w:p w14:paraId="7AAA9F47" w14:textId="55C4FEF0" w:rsidR="00C65B5A" w:rsidRPr="00F66388" w:rsidRDefault="00C65B5A" w:rsidP="00C65B5A">
      <w:pPr>
        <w:rPr>
          <w:rFonts w:ascii="Arial" w:hAnsi="Arial" w:cs="Arial"/>
          <w:sz w:val="20"/>
          <w:szCs w:val="20"/>
          <w:lang w:val="fr-FR"/>
        </w:rPr>
      </w:pPr>
      <w:r>
        <w:rPr>
          <w:rFonts w:ascii="Arial" w:hAnsi="Arial" w:cs="Arial"/>
          <w:sz w:val="20"/>
          <w:szCs w:val="20"/>
          <w:lang w:val="fr-FR"/>
        </w:rPr>
        <w:t xml:space="preserve">Rapport </w:t>
      </w:r>
    </w:p>
    <w:p w14:paraId="1BA0D3A2" w14:textId="01CA7D33" w:rsidR="00EF7F5A" w:rsidRPr="00EF7F5A" w:rsidRDefault="00EF7F5A" w:rsidP="00EF7F5A">
      <w:pPr>
        <w:tabs>
          <w:tab w:val="left" w:pos="7938"/>
        </w:tabs>
        <w:rPr>
          <w:rFonts w:ascii="Arial" w:hAnsi="Arial" w:cs="Arial"/>
          <w:sz w:val="20"/>
          <w:lang w:val="fr-FR"/>
        </w:rPr>
      </w:pPr>
      <w:proofErr w:type="gramStart"/>
      <w:r w:rsidRPr="00EF7F5A">
        <w:rPr>
          <w:rFonts w:ascii="Arial" w:hAnsi="Arial" w:cs="Arial"/>
          <w:sz w:val="20"/>
          <w:lang w:val="fr-FR"/>
        </w:rPr>
        <w:t>CG(</w:t>
      </w:r>
      <w:proofErr w:type="gramEnd"/>
      <w:r w:rsidRPr="00EF7F5A">
        <w:rPr>
          <w:rFonts w:ascii="Arial" w:hAnsi="Arial" w:cs="Arial"/>
          <w:sz w:val="20"/>
          <w:lang w:val="fr-FR"/>
        </w:rPr>
        <w:t>2021)40-07</w:t>
      </w:r>
      <w:r w:rsidR="002524F8">
        <w:rPr>
          <w:rFonts w:ascii="Arial" w:hAnsi="Arial" w:cs="Arial"/>
          <w:sz w:val="20"/>
          <w:lang w:val="fr-FR"/>
        </w:rPr>
        <w:t>final</w:t>
      </w:r>
    </w:p>
    <w:p w14:paraId="5AF09EEB" w14:textId="024F2CEA" w:rsidR="00CF3D49" w:rsidRDefault="004625FB" w:rsidP="00C65B5A">
      <w:pPr>
        <w:tabs>
          <w:tab w:val="left" w:pos="7797"/>
        </w:tabs>
        <w:rPr>
          <w:rFonts w:ascii="Arial" w:hAnsi="Arial" w:cs="Arial"/>
          <w:sz w:val="20"/>
          <w:szCs w:val="20"/>
          <w:lang w:val="fr-FR"/>
        </w:rPr>
      </w:pPr>
      <w:r>
        <w:rPr>
          <w:rFonts w:ascii="Arial" w:hAnsi="Arial" w:cs="Arial"/>
          <w:sz w:val="20"/>
          <w:szCs w:val="20"/>
          <w:lang w:val="fr-FR"/>
        </w:rPr>
        <w:t xml:space="preserve">24 </w:t>
      </w:r>
      <w:r w:rsidR="002524F8">
        <w:rPr>
          <w:rFonts w:ascii="Arial" w:hAnsi="Arial" w:cs="Arial"/>
          <w:sz w:val="20"/>
          <w:szCs w:val="20"/>
          <w:lang w:val="fr-FR"/>
        </w:rPr>
        <w:t>mars</w:t>
      </w:r>
      <w:r w:rsidR="00C65B5A" w:rsidRPr="00F66388">
        <w:rPr>
          <w:rFonts w:ascii="Arial" w:hAnsi="Arial" w:cs="Arial"/>
          <w:sz w:val="20"/>
          <w:szCs w:val="20"/>
          <w:lang w:val="fr-FR"/>
        </w:rPr>
        <w:t xml:space="preserve"> 20</w:t>
      </w:r>
      <w:r w:rsidR="00C65B5A">
        <w:rPr>
          <w:rFonts w:ascii="Arial" w:hAnsi="Arial" w:cs="Arial"/>
          <w:sz w:val="20"/>
          <w:szCs w:val="20"/>
          <w:lang w:val="fr-FR"/>
        </w:rPr>
        <w:t>21</w:t>
      </w:r>
      <w:r w:rsidR="00C65B5A" w:rsidRPr="00F66388">
        <w:rPr>
          <w:rFonts w:ascii="Arial" w:hAnsi="Arial" w:cs="Arial"/>
          <w:sz w:val="20"/>
          <w:szCs w:val="20"/>
          <w:lang w:val="fr-FR"/>
        </w:rPr>
        <w:t xml:space="preserve"> </w:t>
      </w:r>
      <w:r w:rsidR="00C65B5A">
        <w:rPr>
          <w:rFonts w:ascii="Arial" w:hAnsi="Arial" w:cs="Arial"/>
          <w:sz w:val="20"/>
          <w:szCs w:val="20"/>
          <w:lang w:val="fr-FR"/>
        </w:rPr>
        <w:tab/>
      </w:r>
    </w:p>
    <w:p w14:paraId="5D8E93CC" w14:textId="648845F4" w:rsidR="00C65B5A" w:rsidRPr="00A770A9" w:rsidRDefault="00C65B5A" w:rsidP="00CF3D49">
      <w:pPr>
        <w:tabs>
          <w:tab w:val="left" w:pos="7797"/>
        </w:tabs>
        <w:ind w:right="92"/>
        <w:jc w:val="right"/>
        <w:rPr>
          <w:rFonts w:ascii="Arial" w:hAnsi="Arial" w:cs="Arial"/>
          <w:sz w:val="20"/>
          <w:szCs w:val="20"/>
          <w:lang w:val="fr-FR"/>
        </w:rPr>
      </w:pPr>
      <w:r w:rsidRPr="00A770A9">
        <w:rPr>
          <w:rFonts w:ascii="Arial" w:hAnsi="Arial" w:cs="Arial"/>
          <w:i/>
          <w:sz w:val="20"/>
          <w:szCs w:val="20"/>
          <w:lang w:val="fr-FR"/>
        </w:rPr>
        <w:t xml:space="preserve">Original : anglais </w:t>
      </w:r>
    </w:p>
    <w:p w14:paraId="41C8D3D9" w14:textId="77777777" w:rsidR="00C65B5A" w:rsidRPr="00CF3D49" w:rsidRDefault="00C65B5A" w:rsidP="00C65B5A">
      <w:pPr>
        <w:rPr>
          <w:rFonts w:ascii="Arial" w:hAnsi="Arial" w:cs="Arial"/>
          <w:sz w:val="12"/>
          <w:szCs w:val="12"/>
          <w:lang w:val="fr-FR"/>
        </w:rPr>
      </w:pPr>
    </w:p>
    <w:p w14:paraId="4C987C9C" w14:textId="77777777" w:rsidR="00677F5B" w:rsidRPr="009E200E" w:rsidRDefault="00677F5B" w:rsidP="00784856">
      <w:pPr>
        <w:rPr>
          <w:rFonts w:ascii="Arial" w:hAnsi="Arial" w:cs="Arial"/>
          <w:sz w:val="16"/>
          <w:szCs w:val="16"/>
          <w:lang w:val="fr-FR"/>
        </w:rPr>
      </w:pPr>
    </w:p>
    <w:p w14:paraId="10F13CC7" w14:textId="40A153D1" w:rsidR="00677F5B" w:rsidRPr="000F168B" w:rsidRDefault="00361E41" w:rsidP="00763E8E">
      <w:pPr>
        <w:pStyle w:val="COETitreRapport"/>
        <w:rPr>
          <w:sz w:val="28"/>
          <w:lang w:val="fr-FR"/>
        </w:rPr>
      </w:pPr>
      <w:r w:rsidRPr="000F168B">
        <w:rPr>
          <w:sz w:val="28"/>
          <w:lang w:val="fr-FR"/>
        </w:rPr>
        <w:t>Garantir le</w:t>
      </w:r>
      <w:r w:rsidR="000410DA" w:rsidRPr="000F168B">
        <w:rPr>
          <w:sz w:val="28"/>
          <w:lang w:val="fr-FR"/>
        </w:rPr>
        <w:t xml:space="preserve"> respect </w:t>
      </w:r>
      <w:r w:rsidRPr="000F168B">
        <w:rPr>
          <w:sz w:val="28"/>
          <w:lang w:val="fr-FR"/>
        </w:rPr>
        <w:t>d</w:t>
      </w:r>
      <w:r w:rsidR="000410DA" w:rsidRPr="000F168B">
        <w:rPr>
          <w:sz w:val="28"/>
          <w:lang w:val="fr-FR"/>
        </w:rPr>
        <w:t>e</w:t>
      </w:r>
      <w:r w:rsidRPr="000F168B">
        <w:rPr>
          <w:sz w:val="28"/>
          <w:lang w:val="fr-FR"/>
        </w:rPr>
        <w:t xml:space="preserve"> la Charte européenne de l</w:t>
      </w:r>
      <w:r w:rsidR="000F168B">
        <w:rPr>
          <w:sz w:val="28"/>
          <w:lang w:val="fr-FR"/>
        </w:rPr>
        <w:t>’</w:t>
      </w:r>
      <w:r w:rsidRPr="000F168B">
        <w:rPr>
          <w:sz w:val="28"/>
          <w:lang w:val="fr-FR"/>
        </w:rPr>
        <w:t>autonomie locale en période de crise majeure</w:t>
      </w:r>
      <w:r w:rsidR="009E200E">
        <w:rPr>
          <w:sz w:val="28"/>
          <w:lang w:val="fr-FR"/>
        </w:rPr>
        <w:t xml:space="preserve"> </w:t>
      </w:r>
    </w:p>
    <w:p w14:paraId="72C1533D" w14:textId="77777777" w:rsidR="00472131" w:rsidRPr="009E200E" w:rsidRDefault="00472131" w:rsidP="00784856">
      <w:pPr>
        <w:rPr>
          <w:rFonts w:ascii="Arial" w:hAnsi="Arial" w:cs="Arial"/>
          <w:sz w:val="16"/>
          <w:szCs w:val="16"/>
          <w:lang w:val="fr-FR"/>
        </w:rPr>
      </w:pPr>
    </w:p>
    <w:p w14:paraId="7C796E7A" w14:textId="77777777" w:rsidR="00C65B5A" w:rsidRPr="00C65B5A" w:rsidRDefault="00C65B5A" w:rsidP="00C65B5A">
      <w:pPr>
        <w:pStyle w:val="COETitre"/>
        <w:ind w:right="141"/>
        <w:rPr>
          <w:sz w:val="20"/>
          <w:szCs w:val="20"/>
          <w:lang w:val="fr-FR"/>
        </w:rPr>
      </w:pPr>
      <w:r w:rsidRPr="00C65B5A">
        <w:rPr>
          <w:sz w:val="20"/>
          <w:szCs w:val="20"/>
          <w:lang w:val="fr-FR"/>
        </w:rPr>
        <w:t xml:space="preserve">Commission pour le respect des obligations et engagements pris par les États signataires de la Charte européenne de l’autonomie locale (commission de suivi) </w:t>
      </w:r>
    </w:p>
    <w:p w14:paraId="7DA3363B" w14:textId="5990263F" w:rsidR="00875303" w:rsidRDefault="00875303" w:rsidP="00784856">
      <w:pPr>
        <w:rPr>
          <w:rFonts w:ascii="Arial" w:hAnsi="Arial" w:cs="Arial"/>
          <w:sz w:val="16"/>
          <w:szCs w:val="16"/>
          <w:lang w:val="fr-FR"/>
        </w:rPr>
      </w:pPr>
    </w:p>
    <w:p w14:paraId="0A181655" w14:textId="77777777" w:rsidR="00C65B5A" w:rsidRPr="009E200E" w:rsidRDefault="00C65B5A" w:rsidP="00784856">
      <w:pPr>
        <w:rPr>
          <w:rFonts w:ascii="Arial" w:hAnsi="Arial" w:cs="Arial"/>
          <w:sz w:val="16"/>
          <w:szCs w:val="16"/>
          <w:lang w:val="fr-FR"/>
        </w:rPr>
      </w:pPr>
    </w:p>
    <w:p w14:paraId="79646500" w14:textId="03AAB423" w:rsidR="00973888" w:rsidRPr="000F168B" w:rsidRDefault="00A41429" w:rsidP="00784856">
      <w:pPr>
        <w:tabs>
          <w:tab w:val="left" w:pos="1985"/>
        </w:tabs>
        <w:ind w:left="4111" w:hanging="4111"/>
        <w:jc w:val="both"/>
        <w:rPr>
          <w:rFonts w:ascii="Arial" w:hAnsi="Arial" w:cs="Arial"/>
          <w:noProof/>
          <w:snapToGrid w:val="0"/>
          <w:sz w:val="20"/>
          <w:szCs w:val="20"/>
          <w:lang w:val="fr-FR" w:eastAsia="fr-FR"/>
        </w:rPr>
      </w:pPr>
      <w:r w:rsidRPr="000F168B">
        <w:rPr>
          <w:rFonts w:ascii="Arial" w:hAnsi="Arial" w:cs="Arial"/>
          <w:sz w:val="20"/>
          <w:szCs w:val="20"/>
          <w:lang w:val="fr-FR"/>
        </w:rPr>
        <w:t>Rapporteurs</w:t>
      </w:r>
      <w:r w:rsidRPr="000F168B">
        <w:rPr>
          <w:rStyle w:val="FootnoteReference"/>
          <w:rFonts w:ascii="Arial" w:hAnsi="Arial" w:cs="Arial"/>
          <w:sz w:val="20"/>
          <w:szCs w:val="20"/>
          <w:lang w:val="fr-FR"/>
        </w:rPr>
        <w:footnoteReference w:id="1"/>
      </w:r>
      <w:r w:rsidR="00F507CA">
        <w:rPr>
          <w:rFonts w:ascii="Arial" w:hAnsi="Arial" w:cs="Arial"/>
          <w:sz w:val="20"/>
          <w:szCs w:val="20"/>
          <w:lang w:val="fr-FR"/>
        </w:rPr>
        <w:t> :</w:t>
      </w:r>
      <w:r w:rsidR="00053921" w:rsidRPr="000F168B">
        <w:rPr>
          <w:rFonts w:ascii="Arial" w:hAnsi="Arial" w:cs="Arial"/>
          <w:sz w:val="20"/>
          <w:szCs w:val="20"/>
          <w:lang w:val="fr-FR"/>
        </w:rPr>
        <w:tab/>
      </w:r>
      <w:r w:rsidR="0046585C" w:rsidRPr="000F168B">
        <w:rPr>
          <w:rFonts w:ascii="Arial" w:hAnsi="Arial" w:cs="Arial"/>
          <w:noProof/>
          <w:snapToGrid w:val="0"/>
          <w:sz w:val="20"/>
          <w:szCs w:val="20"/>
          <w:lang w:val="fr-FR" w:eastAsia="fr-FR"/>
        </w:rPr>
        <w:t>Leendert </w:t>
      </w:r>
      <w:r w:rsidR="00361E41" w:rsidRPr="000F168B">
        <w:rPr>
          <w:rFonts w:ascii="Arial" w:hAnsi="Arial" w:cs="Arial"/>
          <w:noProof/>
          <w:snapToGrid w:val="0"/>
          <w:sz w:val="20"/>
          <w:szCs w:val="20"/>
          <w:lang w:val="fr-FR" w:eastAsia="fr-FR"/>
        </w:rPr>
        <w:t>VERBEEK, Pays-Bas</w:t>
      </w:r>
      <w:r w:rsidR="004B3C2A" w:rsidRPr="000F168B">
        <w:rPr>
          <w:rFonts w:ascii="Arial" w:hAnsi="Arial" w:cs="Arial"/>
          <w:noProof/>
          <w:snapToGrid w:val="0"/>
          <w:sz w:val="20"/>
          <w:szCs w:val="20"/>
          <w:lang w:val="fr-FR" w:eastAsia="fr-FR"/>
        </w:rPr>
        <w:t xml:space="preserve"> (R, SOC/</w:t>
      </w:r>
      <w:r w:rsidR="00C560F3" w:rsidRPr="000F168B">
        <w:rPr>
          <w:rFonts w:ascii="Arial" w:hAnsi="Arial" w:cs="Arial"/>
          <w:noProof/>
          <w:snapToGrid w:val="0"/>
          <w:sz w:val="20"/>
          <w:szCs w:val="20"/>
          <w:lang w:val="fr-FR" w:eastAsia="fr-FR"/>
        </w:rPr>
        <w:t>V</w:t>
      </w:r>
      <w:r w:rsidR="004B3C2A" w:rsidRPr="000F168B">
        <w:rPr>
          <w:rFonts w:ascii="Arial" w:hAnsi="Arial" w:cs="Arial"/>
          <w:noProof/>
          <w:snapToGrid w:val="0"/>
          <w:sz w:val="20"/>
          <w:szCs w:val="20"/>
          <w:lang w:val="fr-FR" w:eastAsia="fr-FR"/>
        </w:rPr>
        <w:t>/D</w:t>
      </w:r>
      <w:r w:rsidR="004C53A8" w:rsidRPr="000F168B">
        <w:rPr>
          <w:rFonts w:ascii="Arial" w:hAnsi="Arial" w:cs="Arial"/>
          <w:noProof/>
          <w:snapToGrid w:val="0"/>
          <w:sz w:val="20"/>
          <w:szCs w:val="20"/>
          <w:lang w:val="fr-FR" w:eastAsia="fr-FR"/>
        </w:rPr>
        <w:t>P</w:t>
      </w:r>
      <w:r w:rsidR="004B3C2A" w:rsidRPr="000F168B">
        <w:rPr>
          <w:rFonts w:ascii="Arial" w:hAnsi="Arial" w:cs="Arial"/>
          <w:noProof/>
          <w:snapToGrid w:val="0"/>
          <w:sz w:val="20"/>
          <w:szCs w:val="20"/>
          <w:lang w:val="fr-FR" w:eastAsia="fr-FR"/>
        </w:rPr>
        <w:t>)</w:t>
      </w:r>
    </w:p>
    <w:p w14:paraId="1B839CAD" w14:textId="5277F60B" w:rsidR="004B3C2A" w:rsidRPr="000F168B" w:rsidRDefault="00A41429" w:rsidP="004B3C2A">
      <w:pPr>
        <w:tabs>
          <w:tab w:val="left" w:pos="1985"/>
        </w:tabs>
        <w:ind w:left="4111" w:hanging="2671"/>
        <w:jc w:val="both"/>
        <w:rPr>
          <w:rFonts w:ascii="Arial" w:eastAsia="Calibri" w:hAnsi="Arial" w:cs="Arial"/>
          <w:bCs/>
          <w:sz w:val="20"/>
          <w:szCs w:val="20"/>
          <w:lang w:val="fr-FR"/>
        </w:rPr>
      </w:pPr>
      <w:r w:rsidRPr="000F168B">
        <w:rPr>
          <w:rFonts w:ascii="Arial" w:hAnsi="Arial" w:cs="Arial"/>
          <w:noProof/>
          <w:snapToGrid w:val="0"/>
          <w:sz w:val="20"/>
          <w:szCs w:val="20"/>
          <w:lang w:val="fr-FR" w:eastAsia="fr-FR"/>
        </w:rPr>
        <w:tab/>
      </w:r>
      <w:r w:rsidR="0046585C" w:rsidRPr="000F168B">
        <w:rPr>
          <w:rFonts w:ascii="Arial" w:eastAsia="Calibri" w:hAnsi="Arial" w:cs="Arial"/>
          <w:bCs/>
          <w:sz w:val="20"/>
          <w:szCs w:val="20"/>
          <w:lang w:val="fr-FR"/>
        </w:rPr>
        <w:t>Robert-</w:t>
      </w:r>
      <w:proofErr w:type="spellStart"/>
      <w:r w:rsidR="0046585C" w:rsidRPr="000F168B">
        <w:rPr>
          <w:rFonts w:ascii="Arial" w:eastAsia="Calibri" w:hAnsi="Arial" w:cs="Arial"/>
          <w:bCs/>
          <w:sz w:val="20"/>
          <w:szCs w:val="20"/>
          <w:lang w:val="fr-FR"/>
        </w:rPr>
        <w:t>Csongor</w:t>
      </w:r>
      <w:proofErr w:type="spellEnd"/>
      <w:r w:rsidR="0046585C" w:rsidRPr="000F168B">
        <w:rPr>
          <w:rFonts w:ascii="Arial" w:eastAsia="Calibri" w:hAnsi="Arial" w:cs="Arial"/>
          <w:bCs/>
          <w:sz w:val="20"/>
          <w:szCs w:val="20"/>
          <w:lang w:val="fr-FR"/>
        </w:rPr>
        <w:t> </w:t>
      </w:r>
      <w:r w:rsidR="00364E2A" w:rsidRPr="00364E2A">
        <w:rPr>
          <w:rFonts w:ascii="Arial" w:eastAsia="Calibri" w:hAnsi="Arial" w:cs="Arial"/>
          <w:bCs/>
          <w:sz w:val="20"/>
          <w:szCs w:val="20"/>
          <w:lang w:val="fr-FR"/>
        </w:rPr>
        <w:t>GR</w:t>
      </w:r>
      <w:r w:rsidR="006B2372">
        <w:rPr>
          <w:rFonts w:ascii="Arial" w:eastAsia="Calibri" w:hAnsi="Arial" w:cs="Arial"/>
          <w:bCs/>
          <w:sz w:val="20"/>
          <w:szCs w:val="20"/>
          <w:lang w:val="fr-FR"/>
        </w:rPr>
        <w:t>Ü</w:t>
      </w:r>
      <w:r w:rsidR="00364E2A" w:rsidRPr="00364E2A">
        <w:rPr>
          <w:rFonts w:ascii="Arial" w:eastAsia="Calibri" w:hAnsi="Arial" w:cs="Arial"/>
          <w:bCs/>
          <w:sz w:val="20"/>
          <w:szCs w:val="20"/>
          <w:lang w:val="fr-FR"/>
        </w:rPr>
        <w:t>MAN</w:t>
      </w:r>
      <w:r w:rsidRPr="000F168B">
        <w:rPr>
          <w:rFonts w:ascii="Arial" w:eastAsia="Calibri" w:hAnsi="Arial" w:cs="Arial"/>
          <w:bCs/>
          <w:sz w:val="20"/>
          <w:szCs w:val="20"/>
          <w:lang w:val="fr-FR"/>
        </w:rPr>
        <w:t>, Ro</w:t>
      </w:r>
      <w:r w:rsidR="00361E41" w:rsidRPr="000F168B">
        <w:rPr>
          <w:rFonts w:ascii="Arial" w:eastAsia="Calibri" w:hAnsi="Arial" w:cs="Arial"/>
          <w:bCs/>
          <w:sz w:val="20"/>
          <w:szCs w:val="20"/>
          <w:lang w:val="fr-FR"/>
        </w:rPr>
        <w:t>umanie (</w:t>
      </w:r>
      <w:r w:rsidR="009F6431" w:rsidRPr="000F168B">
        <w:rPr>
          <w:rFonts w:ascii="Arial" w:eastAsia="Calibri" w:hAnsi="Arial" w:cs="Arial"/>
          <w:bCs/>
          <w:sz w:val="20"/>
          <w:szCs w:val="20"/>
          <w:lang w:val="fr-FR"/>
        </w:rPr>
        <w:t>R, PPE</w:t>
      </w:r>
      <w:r w:rsidRPr="000F168B">
        <w:rPr>
          <w:rFonts w:ascii="Arial" w:eastAsia="Calibri" w:hAnsi="Arial" w:cs="Arial"/>
          <w:bCs/>
          <w:sz w:val="20"/>
          <w:szCs w:val="20"/>
          <w:lang w:val="fr-FR"/>
        </w:rPr>
        <w:t>/CCE)</w:t>
      </w:r>
    </w:p>
    <w:p w14:paraId="231E4D13" w14:textId="77777777" w:rsidR="00973888" w:rsidRPr="009E200E" w:rsidRDefault="00973888" w:rsidP="00163E6A">
      <w:pPr>
        <w:pStyle w:val="TOC1"/>
        <w:rPr>
          <w:sz w:val="16"/>
          <w:szCs w:val="16"/>
        </w:rPr>
      </w:pPr>
    </w:p>
    <w:p w14:paraId="5C7F9C88" w14:textId="77777777" w:rsidR="00677F5B" w:rsidRPr="009E200E" w:rsidRDefault="00677F5B" w:rsidP="00784856">
      <w:pPr>
        <w:jc w:val="both"/>
        <w:rPr>
          <w:rFonts w:ascii="Arial" w:hAnsi="Arial" w:cs="Arial"/>
          <w:sz w:val="16"/>
          <w:szCs w:val="16"/>
          <w:lang w:val="fr-FR"/>
        </w:rPr>
      </w:pPr>
    </w:p>
    <w:p w14:paraId="1487BBB1" w14:textId="0DD6F2B2" w:rsidR="00CB14C1" w:rsidRDefault="00CB14C1" w:rsidP="009E200E">
      <w:pPr>
        <w:pStyle w:val="TOC1"/>
        <w:tabs>
          <w:tab w:val="clear" w:pos="9060"/>
          <w:tab w:val="right" w:leader="dot" w:pos="9639"/>
        </w:tabs>
        <w:rPr>
          <w:rFonts w:asciiTheme="minorHAnsi" w:eastAsiaTheme="minorEastAsia" w:hAnsiTheme="minorHAnsi" w:cstheme="minorBidi"/>
          <w:snapToGrid/>
          <w:sz w:val="22"/>
          <w:szCs w:val="22"/>
        </w:rPr>
      </w:pPr>
      <w:r>
        <w:fldChar w:fldCharType="begin"/>
      </w:r>
      <w:r>
        <w:instrText xml:space="preserve"> TOC \h \z \u \t "COE_Heading1;1" </w:instrText>
      </w:r>
      <w:r>
        <w:fldChar w:fldCharType="separate"/>
      </w:r>
      <w:hyperlink w:anchor="_Toc63754713" w:history="1">
        <w:r w:rsidR="002524F8">
          <w:rPr>
            <w:rStyle w:val="Hyperlink"/>
          </w:rPr>
          <w:t>R</w:t>
        </w:r>
        <w:r w:rsidR="008D4692">
          <w:rPr>
            <w:rStyle w:val="Hyperlink"/>
          </w:rPr>
          <w:t>ésolution</w:t>
        </w:r>
        <w:r w:rsidR="00F979CD">
          <w:rPr>
            <w:rStyle w:val="Hyperlink"/>
          </w:rPr>
          <w:t xml:space="preserve"> </w:t>
        </w:r>
        <w:r w:rsidR="002524F8">
          <w:rPr>
            <w:rStyle w:val="Hyperlink"/>
          </w:rPr>
          <w:t>466 (2021)</w:t>
        </w:r>
        <w:r>
          <w:rPr>
            <w:webHidden/>
          </w:rPr>
          <w:tab/>
        </w:r>
        <w:r>
          <w:rPr>
            <w:webHidden/>
          </w:rPr>
          <w:fldChar w:fldCharType="begin"/>
        </w:r>
        <w:r>
          <w:rPr>
            <w:webHidden/>
          </w:rPr>
          <w:instrText xml:space="preserve"> PAGEREF _Toc63754713 \h </w:instrText>
        </w:r>
        <w:r>
          <w:rPr>
            <w:webHidden/>
          </w:rPr>
        </w:r>
        <w:r>
          <w:rPr>
            <w:webHidden/>
          </w:rPr>
          <w:fldChar w:fldCharType="separate"/>
        </w:r>
        <w:r w:rsidR="00182B8D">
          <w:rPr>
            <w:webHidden/>
          </w:rPr>
          <w:t>2</w:t>
        </w:r>
        <w:r>
          <w:rPr>
            <w:webHidden/>
          </w:rPr>
          <w:fldChar w:fldCharType="end"/>
        </w:r>
      </w:hyperlink>
    </w:p>
    <w:p w14:paraId="3638306C" w14:textId="7B7068A5" w:rsidR="00CB14C1" w:rsidRDefault="00E53A93" w:rsidP="009E200E">
      <w:pPr>
        <w:pStyle w:val="TOC1"/>
        <w:tabs>
          <w:tab w:val="clear" w:pos="9060"/>
          <w:tab w:val="right" w:leader="dot" w:pos="9639"/>
        </w:tabs>
        <w:rPr>
          <w:rFonts w:asciiTheme="minorHAnsi" w:eastAsiaTheme="minorEastAsia" w:hAnsiTheme="minorHAnsi" w:cstheme="minorBidi"/>
          <w:snapToGrid/>
          <w:sz w:val="22"/>
          <w:szCs w:val="22"/>
        </w:rPr>
      </w:pPr>
      <w:hyperlink w:anchor="_Toc63754714" w:history="1">
        <w:r w:rsidR="002524F8">
          <w:rPr>
            <w:rStyle w:val="Hyperlink"/>
          </w:rPr>
          <w:t>R</w:t>
        </w:r>
        <w:r w:rsidR="008D4692">
          <w:rPr>
            <w:rStyle w:val="Hyperlink"/>
          </w:rPr>
          <w:t>ecommandation</w:t>
        </w:r>
        <w:r w:rsidR="002524F8">
          <w:rPr>
            <w:rStyle w:val="Hyperlink"/>
          </w:rPr>
          <w:t xml:space="preserve"> 453 (2021)</w:t>
        </w:r>
        <w:r w:rsidR="00CB14C1">
          <w:rPr>
            <w:webHidden/>
          </w:rPr>
          <w:tab/>
        </w:r>
        <w:r w:rsidR="00CB14C1">
          <w:rPr>
            <w:webHidden/>
          </w:rPr>
          <w:fldChar w:fldCharType="begin"/>
        </w:r>
        <w:r w:rsidR="00CB14C1">
          <w:rPr>
            <w:webHidden/>
          </w:rPr>
          <w:instrText xml:space="preserve"> PAGEREF _Toc63754714 \h </w:instrText>
        </w:r>
        <w:r w:rsidR="00CB14C1">
          <w:rPr>
            <w:webHidden/>
          </w:rPr>
        </w:r>
        <w:r w:rsidR="00CB14C1">
          <w:rPr>
            <w:webHidden/>
          </w:rPr>
          <w:fldChar w:fldCharType="separate"/>
        </w:r>
        <w:r w:rsidR="00182B8D">
          <w:rPr>
            <w:webHidden/>
          </w:rPr>
          <w:t>4</w:t>
        </w:r>
        <w:r w:rsidR="00CB14C1">
          <w:rPr>
            <w:webHidden/>
          </w:rPr>
          <w:fldChar w:fldCharType="end"/>
        </w:r>
      </w:hyperlink>
    </w:p>
    <w:p w14:paraId="24A65EC7" w14:textId="0DC94118" w:rsidR="00CB14C1" w:rsidRDefault="00E53A93" w:rsidP="009E200E">
      <w:pPr>
        <w:pStyle w:val="TOC1"/>
        <w:tabs>
          <w:tab w:val="clear" w:pos="9060"/>
          <w:tab w:val="right" w:leader="dot" w:pos="9639"/>
        </w:tabs>
        <w:rPr>
          <w:rFonts w:asciiTheme="minorHAnsi" w:eastAsiaTheme="minorEastAsia" w:hAnsiTheme="minorHAnsi" w:cstheme="minorBidi"/>
          <w:snapToGrid/>
          <w:sz w:val="22"/>
          <w:szCs w:val="22"/>
        </w:rPr>
      </w:pPr>
      <w:hyperlink w:anchor="_Toc63754715" w:history="1">
        <w:r w:rsidR="00C65B5A">
          <w:rPr>
            <w:rStyle w:val="Hyperlink"/>
          </w:rPr>
          <w:t>E</w:t>
        </w:r>
        <w:r w:rsidR="008D4692">
          <w:rPr>
            <w:rStyle w:val="Hyperlink"/>
          </w:rPr>
          <w:t>xposé des motifs</w:t>
        </w:r>
        <w:r w:rsidR="00CB14C1">
          <w:rPr>
            <w:webHidden/>
          </w:rPr>
          <w:tab/>
        </w:r>
        <w:r w:rsidR="00CB14C1">
          <w:rPr>
            <w:webHidden/>
          </w:rPr>
          <w:fldChar w:fldCharType="begin"/>
        </w:r>
        <w:r w:rsidR="00CB14C1">
          <w:rPr>
            <w:webHidden/>
          </w:rPr>
          <w:instrText xml:space="preserve"> PAGEREF _Toc63754715 \h </w:instrText>
        </w:r>
        <w:r w:rsidR="00CB14C1">
          <w:rPr>
            <w:webHidden/>
          </w:rPr>
        </w:r>
        <w:r w:rsidR="00CB14C1">
          <w:rPr>
            <w:webHidden/>
          </w:rPr>
          <w:fldChar w:fldCharType="separate"/>
        </w:r>
        <w:r w:rsidR="00182B8D">
          <w:rPr>
            <w:webHidden/>
          </w:rPr>
          <w:t>6</w:t>
        </w:r>
        <w:r w:rsidR="00CB14C1">
          <w:rPr>
            <w:webHidden/>
          </w:rPr>
          <w:fldChar w:fldCharType="end"/>
        </w:r>
      </w:hyperlink>
    </w:p>
    <w:p w14:paraId="5D8F7D3E" w14:textId="79EB50B4" w:rsidR="00973888" w:rsidRPr="009E200E" w:rsidRDefault="00CB14C1" w:rsidP="009E200E">
      <w:pPr>
        <w:tabs>
          <w:tab w:val="right" w:leader="dot" w:pos="9639"/>
        </w:tabs>
        <w:jc w:val="both"/>
        <w:rPr>
          <w:rFonts w:ascii="Arial" w:hAnsi="Arial" w:cs="Arial"/>
          <w:noProof/>
          <w:snapToGrid w:val="0"/>
          <w:sz w:val="16"/>
          <w:szCs w:val="16"/>
          <w:lang w:val="fr-FR" w:eastAsia="fr-FR"/>
        </w:rPr>
      </w:pPr>
      <w:r>
        <w:rPr>
          <w:rFonts w:ascii="Arial" w:hAnsi="Arial" w:cs="Arial"/>
          <w:noProof/>
          <w:snapToGrid w:val="0"/>
          <w:sz w:val="20"/>
          <w:szCs w:val="20"/>
          <w:lang w:val="fr-FR" w:eastAsia="fr-FR"/>
        </w:rPr>
        <w:fldChar w:fldCharType="end"/>
      </w:r>
    </w:p>
    <w:p w14:paraId="50F5A92B" w14:textId="77777777" w:rsidR="008D4692" w:rsidRPr="009E200E" w:rsidRDefault="008D4692" w:rsidP="00784856">
      <w:pPr>
        <w:jc w:val="both"/>
        <w:rPr>
          <w:rFonts w:ascii="Arial" w:hAnsi="Arial" w:cs="Arial"/>
          <w:sz w:val="16"/>
          <w:szCs w:val="16"/>
          <w:lang w:val="fr-FR"/>
        </w:rPr>
      </w:pPr>
    </w:p>
    <w:p w14:paraId="64C49A53" w14:textId="0B0E44B3" w:rsidR="00875303" w:rsidRPr="000F168B" w:rsidRDefault="00361E41" w:rsidP="00784856">
      <w:pPr>
        <w:jc w:val="both"/>
        <w:rPr>
          <w:rFonts w:ascii="Arial" w:hAnsi="Arial" w:cs="Arial"/>
          <w:i/>
          <w:sz w:val="20"/>
          <w:szCs w:val="20"/>
          <w:lang w:val="fr-FR"/>
        </w:rPr>
      </w:pPr>
      <w:r w:rsidRPr="000F168B">
        <w:rPr>
          <w:rFonts w:ascii="Arial" w:hAnsi="Arial" w:cs="Arial"/>
          <w:i/>
          <w:sz w:val="20"/>
          <w:szCs w:val="20"/>
          <w:lang w:val="fr-FR"/>
        </w:rPr>
        <w:t>Résumé</w:t>
      </w:r>
      <w:r w:rsidR="009E200E">
        <w:rPr>
          <w:rFonts w:ascii="Arial" w:hAnsi="Arial" w:cs="Arial"/>
          <w:i/>
          <w:sz w:val="20"/>
          <w:szCs w:val="20"/>
          <w:lang w:val="fr-FR"/>
        </w:rPr>
        <w:t xml:space="preserve"> </w:t>
      </w:r>
    </w:p>
    <w:p w14:paraId="65614415" w14:textId="77777777" w:rsidR="00875303" w:rsidRPr="009E200E" w:rsidRDefault="00875303" w:rsidP="00784856">
      <w:pPr>
        <w:jc w:val="both"/>
        <w:rPr>
          <w:rFonts w:ascii="Arial" w:hAnsi="Arial" w:cs="Arial"/>
          <w:sz w:val="16"/>
          <w:szCs w:val="16"/>
          <w:lang w:val="fr-FR"/>
        </w:rPr>
      </w:pPr>
    </w:p>
    <w:p w14:paraId="72A2DEF2" w14:textId="544DDFE5" w:rsidR="009E200E" w:rsidRPr="009E200E" w:rsidRDefault="009E200E" w:rsidP="009E200E">
      <w:pPr>
        <w:jc w:val="both"/>
        <w:rPr>
          <w:rFonts w:ascii="Arial" w:hAnsi="Arial" w:cs="Arial"/>
          <w:sz w:val="20"/>
          <w:szCs w:val="20"/>
          <w:lang w:val="fr-FR"/>
        </w:rPr>
      </w:pPr>
      <w:r w:rsidRPr="009E200E">
        <w:rPr>
          <w:rFonts w:ascii="Arial" w:hAnsi="Arial" w:cs="Arial"/>
          <w:sz w:val="20"/>
          <w:szCs w:val="20"/>
          <w:lang w:val="fr-FR"/>
        </w:rPr>
        <w:t>Ce rapport étudie l'impact des situations de crise majeure, telles que la pandémie de COVID-19, sur la mise en œuvre de la Charte dans les États membres du Conseil de l'Europe. Il identifie les problèmes les plus sérieux auxquels les autorités infranationales ont été confrontées lors de la crise sanitaire qui a soumis l'exercice de la démocratie locale à une pression et à des contraintes sans précédent.</w:t>
      </w:r>
      <w:r>
        <w:rPr>
          <w:rFonts w:ascii="Arial" w:hAnsi="Arial" w:cs="Arial"/>
          <w:sz w:val="20"/>
          <w:szCs w:val="20"/>
          <w:lang w:val="fr-FR"/>
        </w:rPr>
        <w:t xml:space="preserve"> </w:t>
      </w:r>
    </w:p>
    <w:p w14:paraId="6D4FDD73" w14:textId="77777777" w:rsidR="009E200E" w:rsidRPr="009E200E" w:rsidRDefault="009E200E" w:rsidP="009E200E">
      <w:pPr>
        <w:jc w:val="both"/>
        <w:rPr>
          <w:rFonts w:ascii="Arial" w:hAnsi="Arial" w:cs="Arial"/>
          <w:sz w:val="12"/>
          <w:szCs w:val="12"/>
          <w:lang w:val="fr-FR"/>
        </w:rPr>
      </w:pPr>
    </w:p>
    <w:p w14:paraId="2BEF8894" w14:textId="77777777" w:rsidR="009E200E" w:rsidRPr="009E200E" w:rsidRDefault="009E200E" w:rsidP="009E200E">
      <w:pPr>
        <w:jc w:val="both"/>
        <w:rPr>
          <w:rFonts w:ascii="Arial" w:hAnsi="Arial" w:cs="Arial"/>
          <w:sz w:val="20"/>
          <w:szCs w:val="20"/>
          <w:lang w:val="fr-FR"/>
        </w:rPr>
      </w:pPr>
      <w:r w:rsidRPr="009E200E">
        <w:rPr>
          <w:rFonts w:ascii="Arial" w:hAnsi="Arial" w:cs="Arial"/>
          <w:sz w:val="20"/>
          <w:szCs w:val="20"/>
          <w:lang w:val="fr-FR"/>
        </w:rPr>
        <w:t xml:space="preserve">Le rapport souligne que les effets de la pandémie diffèrent selon les régions et les communes, tandis que les domaines de la santé publique, de la prestation de services sociaux et des activités économiques ont été les plus fortement touchés. </w:t>
      </w:r>
    </w:p>
    <w:p w14:paraId="1F575CBA" w14:textId="77777777" w:rsidR="009E200E" w:rsidRPr="009E200E" w:rsidRDefault="009E200E" w:rsidP="009E200E">
      <w:pPr>
        <w:jc w:val="both"/>
        <w:rPr>
          <w:rFonts w:ascii="Arial" w:hAnsi="Arial" w:cs="Arial"/>
          <w:sz w:val="12"/>
          <w:szCs w:val="12"/>
          <w:lang w:val="fr-FR"/>
        </w:rPr>
      </w:pPr>
    </w:p>
    <w:p w14:paraId="758CFF91" w14:textId="77777777" w:rsidR="009E200E" w:rsidRPr="009E200E" w:rsidRDefault="009E200E" w:rsidP="009E200E">
      <w:pPr>
        <w:jc w:val="both"/>
        <w:rPr>
          <w:rFonts w:ascii="Arial" w:hAnsi="Arial" w:cs="Arial"/>
          <w:sz w:val="20"/>
          <w:szCs w:val="20"/>
          <w:lang w:val="fr-FR"/>
        </w:rPr>
      </w:pPr>
      <w:r w:rsidRPr="009E200E">
        <w:rPr>
          <w:rFonts w:ascii="Arial" w:hAnsi="Arial" w:cs="Arial"/>
          <w:sz w:val="20"/>
          <w:szCs w:val="20"/>
          <w:lang w:val="fr-FR"/>
        </w:rPr>
        <w:t xml:space="preserve">Il conclut que la pandémie de coronavirus a aussi aggravé les problèmes récurrents liés à la mise en œuvre de la Charte soulignés à de multiples reprises au cours des dernières années par le Congrès. Il s'agit notamment du manque de consultation, de la répartition inadéquate des compétences et des ressources financières, et de la supervision excessive. </w:t>
      </w:r>
    </w:p>
    <w:p w14:paraId="3D356020" w14:textId="77777777" w:rsidR="009E200E" w:rsidRPr="009E200E" w:rsidRDefault="009E200E" w:rsidP="009E200E">
      <w:pPr>
        <w:jc w:val="both"/>
        <w:rPr>
          <w:rFonts w:ascii="Arial" w:hAnsi="Arial" w:cs="Arial"/>
          <w:sz w:val="12"/>
          <w:szCs w:val="12"/>
          <w:lang w:val="fr-FR"/>
        </w:rPr>
      </w:pPr>
    </w:p>
    <w:p w14:paraId="43B58E9B" w14:textId="2F00FF46" w:rsidR="009E200E" w:rsidRPr="009E200E" w:rsidRDefault="009E200E" w:rsidP="009E200E">
      <w:pPr>
        <w:jc w:val="both"/>
        <w:rPr>
          <w:rFonts w:ascii="Arial" w:hAnsi="Arial" w:cs="Arial"/>
          <w:sz w:val="20"/>
          <w:szCs w:val="20"/>
          <w:lang w:val="fr-FR"/>
        </w:rPr>
      </w:pPr>
      <w:r w:rsidRPr="009E200E">
        <w:rPr>
          <w:rFonts w:ascii="Arial" w:hAnsi="Arial" w:cs="Arial"/>
          <w:sz w:val="20"/>
          <w:szCs w:val="20"/>
          <w:lang w:val="fr-FR"/>
        </w:rPr>
        <w:t>Le rapport souligne donc l'importance de respecter les principes inscrits dans la Charte et son protocole additionnel en temps de crise majeure pour préserver la démocratie locale et garantir la résilience et la viabilité de l’autonomie locale.</w:t>
      </w:r>
      <w:r>
        <w:rPr>
          <w:rFonts w:ascii="Arial" w:hAnsi="Arial" w:cs="Arial"/>
          <w:sz w:val="20"/>
          <w:szCs w:val="20"/>
          <w:lang w:val="fr-FR"/>
        </w:rPr>
        <w:t xml:space="preserve"> </w:t>
      </w:r>
    </w:p>
    <w:p w14:paraId="272CA820" w14:textId="77777777" w:rsidR="009E200E" w:rsidRPr="009E200E" w:rsidRDefault="009E200E" w:rsidP="009E200E">
      <w:pPr>
        <w:jc w:val="both"/>
        <w:rPr>
          <w:rFonts w:ascii="Arial" w:hAnsi="Arial" w:cs="Arial"/>
          <w:sz w:val="12"/>
          <w:szCs w:val="12"/>
          <w:lang w:val="fr-FR"/>
        </w:rPr>
      </w:pPr>
    </w:p>
    <w:p w14:paraId="773AA8F7" w14:textId="77777777" w:rsidR="009E200E" w:rsidRPr="009E200E" w:rsidRDefault="009E200E" w:rsidP="009E200E">
      <w:pPr>
        <w:jc w:val="both"/>
        <w:rPr>
          <w:rFonts w:ascii="Arial" w:hAnsi="Arial" w:cs="Arial"/>
          <w:sz w:val="20"/>
          <w:szCs w:val="20"/>
          <w:lang w:val="fr-FR"/>
        </w:rPr>
      </w:pPr>
      <w:r w:rsidRPr="009E200E">
        <w:rPr>
          <w:rFonts w:ascii="Arial" w:hAnsi="Arial" w:cs="Arial"/>
          <w:sz w:val="20"/>
          <w:szCs w:val="20"/>
          <w:lang w:val="fr-FR"/>
        </w:rPr>
        <w:t xml:space="preserve">À cette fin, la commission de suivi du Congrès est appelée, dans un projet de résolution, à poursuivre ses activités de suivi à distance ou à concevoir des stratégies de substitution au suivi sur place, en tant que mesure exceptionnelle et temporaire, limitée à la période de la crise sanitaire. </w:t>
      </w:r>
    </w:p>
    <w:p w14:paraId="207107AA" w14:textId="77777777" w:rsidR="009E200E" w:rsidRPr="009E200E" w:rsidRDefault="009E200E" w:rsidP="009E200E">
      <w:pPr>
        <w:jc w:val="both"/>
        <w:rPr>
          <w:rFonts w:ascii="Arial" w:hAnsi="Arial" w:cs="Arial"/>
          <w:sz w:val="12"/>
          <w:szCs w:val="12"/>
          <w:lang w:val="fr-FR"/>
        </w:rPr>
      </w:pPr>
    </w:p>
    <w:p w14:paraId="2B3FC905" w14:textId="2980D393" w:rsidR="009E200E" w:rsidRPr="009E200E" w:rsidRDefault="009E200E" w:rsidP="009E200E">
      <w:pPr>
        <w:jc w:val="both"/>
        <w:rPr>
          <w:rFonts w:ascii="Arial" w:hAnsi="Arial" w:cs="Arial"/>
          <w:sz w:val="20"/>
          <w:szCs w:val="20"/>
          <w:lang w:val="fr-FR"/>
        </w:rPr>
      </w:pPr>
      <w:r w:rsidRPr="009E200E">
        <w:rPr>
          <w:rFonts w:ascii="Arial" w:hAnsi="Arial" w:cs="Arial"/>
          <w:sz w:val="20"/>
          <w:szCs w:val="20"/>
          <w:lang w:val="fr-FR"/>
        </w:rPr>
        <w:t>Il est également recommandé aux États membres du Conseil de l'Europe d'adopter diverses mesures pour soutenir les autorités locales dans leurs efforts de lutte contre la pandémie, tout en préservant l'autonomie locale. Les gouvernements sont invités à poursuivre leur coopération et renforcer le dialogue politique avec le Congrès afin d’améliorer la démocratie locale et régionale grâce à l’application de la Charte.</w:t>
      </w:r>
      <w:r>
        <w:rPr>
          <w:rFonts w:ascii="Arial" w:hAnsi="Arial" w:cs="Arial"/>
          <w:sz w:val="20"/>
          <w:szCs w:val="20"/>
          <w:lang w:val="fr-FR"/>
        </w:rPr>
        <w:t xml:space="preserve"> </w:t>
      </w:r>
    </w:p>
    <w:p w14:paraId="7037410C" w14:textId="3CE06A8F" w:rsidR="00791C9C" w:rsidRPr="000F168B" w:rsidRDefault="00791C9C" w:rsidP="00791C9C">
      <w:pPr>
        <w:spacing w:after="120"/>
        <w:rPr>
          <w:rFonts w:ascii="Arial" w:eastAsia="Calibri" w:hAnsi="Arial" w:cs="Arial"/>
          <w:bCs/>
          <w:sz w:val="20"/>
          <w:szCs w:val="20"/>
          <w:lang w:val="fr-FR"/>
        </w:rPr>
        <w:sectPr w:rsidR="00791C9C" w:rsidRPr="000F168B" w:rsidSect="00D07978">
          <w:headerReference w:type="even" r:id="rId8"/>
          <w:headerReference w:type="default" r:id="rId9"/>
          <w:footerReference w:type="even" r:id="rId10"/>
          <w:footerReference w:type="default" r:id="rId11"/>
          <w:headerReference w:type="first" r:id="rId12"/>
          <w:footerReference w:type="first" r:id="rId13"/>
          <w:pgSz w:w="11907" w:h="16839" w:code="9"/>
          <w:pgMar w:top="709" w:right="758" w:bottom="426" w:left="1418" w:header="708" w:footer="708" w:gutter="0"/>
          <w:cols w:space="708"/>
          <w:docGrid w:linePitch="360"/>
        </w:sectPr>
      </w:pPr>
    </w:p>
    <w:p w14:paraId="12C754BC" w14:textId="77777777" w:rsidR="00DD4F39" w:rsidRPr="000F168B" w:rsidRDefault="00DD4F39" w:rsidP="00730241">
      <w:pPr>
        <w:rPr>
          <w:rFonts w:ascii="Arial" w:eastAsiaTheme="majorEastAsia" w:hAnsi="Arial" w:cs="Arial"/>
          <w:bCs/>
          <w:sz w:val="20"/>
          <w:szCs w:val="20"/>
          <w:lang w:val="fr-FR"/>
        </w:rPr>
      </w:pPr>
      <w:bookmarkStart w:id="0" w:name="_Toc514076221"/>
      <w:bookmarkStart w:id="1" w:name="_Toc514840168"/>
    </w:p>
    <w:p w14:paraId="040A6F04" w14:textId="27D50C77" w:rsidR="005F5163" w:rsidRPr="00364E2A" w:rsidRDefault="00361E41" w:rsidP="00CB14C1">
      <w:pPr>
        <w:pStyle w:val="COEHeading1"/>
        <w:rPr>
          <w:lang w:val="fr-FR"/>
        </w:rPr>
      </w:pPr>
      <w:bookmarkStart w:id="2" w:name="_Toc63590882"/>
      <w:bookmarkStart w:id="3" w:name="_Toc63667831"/>
      <w:bookmarkStart w:id="4" w:name="_Toc63754713"/>
      <w:r w:rsidRPr="00364E2A">
        <w:rPr>
          <w:lang w:val="fr-FR"/>
        </w:rPr>
        <w:t>R</w:t>
      </w:r>
      <w:r w:rsidR="00364E2A">
        <w:rPr>
          <w:lang w:val="fr-FR"/>
        </w:rPr>
        <w:t>É</w:t>
      </w:r>
      <w:r w:rsidR="00CB14C1" w:rsidRPr="00364E2A">
        <w:rPr>
          <w:lang w:val="fr-FR"/>
        </w:rPr>
        <w:t>SOLUTION</w:t>
      </w:r>
      <w:bookmarkEnd w:id="2"/>
      <w:bookmarkEnd w:id="3"/>
      <w:bookmarkEnd w:id="4"/>
      <w:r w:rsidR="002524F8">
        <w:rPr>
          <w:lang w:val="fr-FR"/>
        </w:rPr>
        <w:t xml:space="preserve"> 466 (2021)</w:t>
      </w:r>
      <w:r w:rsidR="00C65B5A">
        <w:rPr>
          <w:rStyle w:val="FootnoteReference"/>
          <w:lang w:val="fr-FR"/>
        </w:rPr>
        <w:footnoteReference w:id="2"/>
      </w:r>
    </w:p>
    <w:p w14:paraId="19A21CF0" w14:textId="77777777" w:rsidR="004826BB" w:rsidRPr="000F168B" w:rsidRDefault="004826BB" w:rsidP="00730241">
      <w:pPr>
        <w:rPr>
          <w:rFonts w:ascii="Arial" w:eastAsiaTheme="majorEastAsia" w:hAnsi="Arial" w:cs="Arial"/>
          <w:bCs/>
          <w:sz w:val="20"/>
          <w:szCs w:val="20"/>
          <w:lang w:val="fr-FR"/>
        </w:rPr>
      </w:pPr>
    </w:p>
    <w:p w14:paraId="259134C0" w14:textId="3D8A3B0B" w:rsidR="00CB14C1" w:rsidRPr="00B6601E" w:rsidRDefault="00CB14C1" w:rsidP="00B6601E">
      <w:pPr>
        <w:pStyle w:val="ListParagraph"/>
        <w:numPr>
          <w:ilvl w:val="3"/>
          <w:numId w:val="18"/>
        </w:numPr>
        <w:tabs>
          <w:tab w:val="left" w:pos="426"/>
        </w:tabs>
        <w:ind w:left="0" w:firstLine="0"/>
        <w:jc w:val="both"/>
        <w:rPr>
          <w:rFonts w:ascii="Arial" w:hAnsi="Arial" w:cs="Arial"/>
          <w:sz w:val="20"/>
          <w:szCs w:val="20"/>
          <w:lang w:val="fr-FR"/>
        </w:rPr>
      </w:pPr>
      <w:r w:rsidRPr="00B6601E">
        <w:rPr>
          <w:rFonts w:ascii="Arial" w:hAnsi="Arial" w:cs="Arial"/>
          <w:sz w:val="20"/>
          <w:szCs w:val="20"/>
          <w:lang w:val="fr-FR"/>
        </w:rPr>
        <w:t>Le Congrès des pouvoirs locaux et régionaux du Conseil de l’Europe se réfère notamment :</w:t>
      </w:r>
    </w:p>
    <w:p w14:paraId="4EA173B4" w14:textId="77777777" w:rsidR="00CB14C1" w:rsidRPr="00C603C6" w:rsidRDefault="00CB14C1" w:rsidP="00B6601E">
      <w:pPr>
        <w:tabs>
          <w:tab w:val="left" w:pos="426"/>
        </w:tabs>
        <w:jc w:val="both"/>
        <w:rPr>
          <w:rFonts w:ascii="Arial" w:hAnsi="Arial" w:cs="Arial"/>
          <w:sz w:val="20"/>
          <w:szCs w:val="20"/>
          <w:lang w:val="fr-FR"/>
        </w:rPr>
      </w:pPr>
    </w:p>
    <w:p w14:paraId="22E0A4F2" w14:textId="77777777" w:rsidR="00CB14C1" w:rsidRPr="00C603C6" w:rsidRDefault="00CB14C1" w:rsidP="00CB14C1">
      <w:pPr>
        <w:pStyle w:val="ListParagraph"/>
        <w:numPr>
          <w:ilvl w:val="0"/>
          <w:numId w:val="13"/>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à</w:t>
      </w:r>
      <w:proofErr w:type="gramEnd"/>
      <w:r w:rsidRPr="00C603C6">
        <w:rPr>
          <w:rFonts w:ascii="Arial" w:hAnsi="Arial" w:cs="Arial"/>
          <w:sz w:val="20"/>
          <w:szCs w:val="20"/>
          <w:lang w:val="fr-FR"/>
        </w:rPr>
        <w:t xml:space="preserve"> la Convention de sauvegarde des droits de l’homme et des libertés fondamentales (CEDH, 1950) ; </w:t>
      </w:r>
    </w:p>
    <w:p w14:paraId="1F24A89D" w14:textId="77777777" w:rsidR="00CB14C1" w:rsidRPr="00C603C6" w:rsidRDefault="00CB14C1" w:rsidP="00CB14C1">
      <w:pPr>
        <w:tabs>
          <w:tab w:val="left" w:pos="284"/>
        </w:tabs>
        <w:ind w:hanging="11"/>
        <w:jc w:val="both"/>
        <w:rPr>
          <w:rFonts w:ascii="Arial" w:hAnsi="Arial" w:cs="Arial"/>
          <w:sz w:val="20"/>
          <w:szCs w:val="20"/>
          <w:lang w:val="fr-FR"/>
        </w:rPr>
      </w:pPr>
    </w:p>
    <w:p w14:paraId="5C655A90" w14:textId="77777777" w:rsidR="00CB14C1" w:rsidRPr="00C603C6" w:rsidRDefault="00CB14C1" w:rsidP="00CB14C1">
      <w:pPr>
        <w:pStyle w:val="ListParagraph"/>
        <w:numPr>
          <w:ilvl w:val="0"/>
          <w:numId w:val="13"/>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à</w:t>
      </w:r>
      <w:proofErr w:type="gramEnd"/>
      <w:r w:rsidRPr="00C603C6">
        <w:rPr>
          <w:rFonts w:ascii="Arial" w:hAnsi="Arial" w:cs="Arial"/>
          <w:sz w:val="20"/>
          <w:szCs w:val="20"/>
          <w:lang w:val="fr-FR"/>
        </w:rPr>
        <w:t xml:space="preserve"> la Résolution statutaire CM/RES(2020)1 relative au Congrès des pouvoirs locaux et régionaux du Conseil de l’Europe et à la Charte révisée y annexée, adoptée par le Comité des Ministres ; </w:t>
      </w:r>
    </w:p>
    <w:p w14:paraId="375023C0" w14:textId="77777777" w:rsidR="00CB14C1" w:rsidRPr="00F507CA" w:rsidRDefault="00CB14C1" w:rsidP="00F507CA">
      <w:pPr>
        <w:rPr>
          <w:rFonts w:ascii="Arial" w:hAnsi="Arial" w:cs="Arial"/>
          <w:sz w:val="20"/>
          <w:szCs w:val="20"/>
          <w:lang w:val="fr-FR"/>
        </w:rPr>
      </w:pPr>
    </w:p>
    <w:p w14:paraId="187843A3" w14:textId="77777777" w:rsidR="00CB14C1" w:rsidRPr="00C603C6" w:rsidRDefault="00CB14C1" w:rsidP="00CB14C1">
      <w:pPr>
        <w:pStyle w:val="ListParagraph"/>
        <w:numPr>
          <w:ilvl w:val="0"/>
          <w:numId w:val="13"/>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à</w:t>
      </w:r>
      <w:proofErr w:type="gramEnd"/>
      <w:r w:rsidRPr="00C603C6">
        <w:rPr>
          <w:rFonts w:ascii="Arial" w:hAnsi="Arial" w:cs="Arial"/>
          <w:sz w:val="20"/>
          <w:szCs w:val="20"/>
          <w:lang w:val="fr-FR"/>
        </w:rPr>
        <w:t xml:space="preserve"> la Charte européenne de l’autonomie locale (STE n° 122, 1985) et à son Protocole additionnel sur le droit de participer aux affaires des collectivités locales (STE n° 207, 2009) ;</w:t>
      </w:r>
    </w:p>
    <w:p w14:paraId="58C7713F" w14:textId="77777777" w:rsidR="00CB14C1" w:rsidRPr="00C603C6" w:rsidRDefault="00CB14C1" w:rsidP="00CB14C1">
      <w:pPr>
        <w:tabs>
          <w:tab w:val="left" w:pos="284"/>
        </w:tabs>
        <w:ind w:hanging="11"/>
        <w:jc w:val="both"/>
        <w:rPr>
          <w:rFonts w:ascii="Arial" w:hAnsi="Arial" w:cs="Arial"/>
          <w:sz w:val="20"/>
          <w:szCs w:val="20"/>
          <w:lang w:val="fr-FR"/>
        </w:rPr>
      </w:pPr>
    </w:p>
    <w:p w14:paraId="76505E17" w14:textId="29FA8DDC" w:rsidR="00CB14C1" w:rsidRPr="00C603C6" w:rsidRDefault="00CB14C1" w:rsidP="00CB14C1">
      <w:pPr>
        <w:pStyle w:val="ListParagraph"/>
        <w:numPr>
          <w:ilvl w:val="0"/>
          <w:numId w:val="13"/>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aux</w:t>
      </w:r>
      <w:proofErr w:type="gramEnd"/>
      <w:r w:rsidRPr="00C603C6">
        <w:rPr>
          <w:rFonts w:ascii="Arial" w:hAnsi="Arial" w:cs="Arial"/>
          <w:sz w:val="20"/>
          <w:szCs w:val="20"/>
          <w:lang w:val="fr-FR"/>
        </w:rPr>
        <w:t xml:space="preserve"> Objectifs de développement durable (ODD) du Programme de développement durable à </w:t>
      </w:r>
      <w:r w:rsidR="00660D1C">
        <w:rPr>
          <w:rFonts w:ascii="Arial" w:hAnsi="Arial" w:cs="Arial"/>
          <w:sz w:val="20"/>
          <w:szCs w:val="20"/>
          <w:lang w:val="fr-FR"/>
        </w:rPr>
        <w:br/>
      </w:r>
      <w:r w:rsidRPr="00C603C6">
        <w:rPr>
          <w:rFonts w:ascii="Arial" w:hAnsi="Arial" w:cs="Arial"/>
          <w:sz w:val="20"/>
          <w:szCs w:val="20"/>
          <w:lang w:val="fr-FR"/>
        </w:rPr>
        <w:t>l’horizon 2030 des Nations Unies, et en particulier aux objectifs 11 « Villes et communes durables » et 16 « Paix, justice et institutions efficaces » ;</w:t>
      </w:r>
    </w:p>
    <w:p w14:paraId="0436A141" w14:textId="77777777" w:rsidR="00CB14C1" w:rsidRPr="00F507CA" w:rsidRDefault="00CB14C1" w:rsidP="00F507CA">
      <w:pPr>
        <w:tabs>
          <w:tab w:val="left" w:pos="284"/>
        </w:tabs>
        <w:rPr>
          <w:rFonts w:ascii="Arial" w:hAnsi="Arial" w:cs="Arial"/>
          <w:sz w:val="20"/>
          <w:szCs w:val="20"/>
          <w:lang w:val="fr-FR"/>
        </w:rPr>
      </w:pPr>
    </w:p>
    <w:p w14:paraId="3ED4E8B2" w14:textId="77777777" w:rsidR="00CB14C1" w:rsidRPr="00C603C6" w:rsidRDefault="00CB14C1" w:rsidP="00CB14C1">
      <w:pPr>
        <w:pStyle w:val="ListParagraph"/>
        <w:numPr>
          <w:ilvl w:val="0"/>
          <w:numId w:val="13"/>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au</w:t>
      </w:r>
      <w:proofErr w:type="gramEnd"/>
      <w:r w:rsidRPr="00C603C6">
        <w:rPr>
          <w:rFonts w:ascii="Arial" w:hAnsi="Arial" w:cs="Arial"/>
          <w:sz w:val="20"/>
          <w:szCs w:val="20"/>
          <w:lang w:val="fr-FR"/>
        </w:rPr>
        <w:t xml:space="preserve"> Document d’information de la Secrétaire Générale du Conseil de l’Europe intitulé « Respecter la démocratie, l’État de droit et les droits de l’homme dans le cadre de la crise sanitaire du Covid-19 : une boîte à outils pour les États membres » (2020) ;</w:t>
      </w:r>
    </w:p>
    <w:p w14:paraId="08EFC358" w14:textId="77777777" w:rsidR="00CB14C1" w:rsidRPr="00C603C6" w:rsidRDefault="00CB14C1" w:rsidP="00CB14C1">
      <w:pPr>
        <w:tabs>
          <w:tab w:val="left" w:pos="284"/>
        </w:tabs>
        <w:ind w:hanging="11"/>
        <w:jc w:val="both"/>
        <w:rPr>
          <w:rFonts w:ascii="Arial" w:hAnsi="Arial" w:cs="Arial"/>
          <w:strike/>
          <w:sz w:val="20"/>
          <w:szCs w:val="20"/>
          <w:lang w:val="fr-FR"/>
        </w:rPr>
      </w:pPr>
    </w:p>
    <w:p w14:paraId="7125AFCD" w14:textId="77777777" w:rsidR="00CB14C1" w:rsidRPr="00C603C6" w:rsidRDefault="00CB14C1" w:rsidP="00CB14C1">
      <w:pPr>
        <w:pStyle w:val="ListParagraph"/>
        <w:numPr>
          <w:ilvl w:val="0"/>
          <w:numId w:val="13"/>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au</w:t>
      </w:r>
      <w:proofErr w:type="gramEnd"/>
      <w:r w:rsidRPr="00C603C6">
        <w:rPr>
          <w:rFonts w:ascii="Arial" w:hAnsi="Arial" w:cs="Arial"/>
          <w:sz w:val="20"/>
          <w:szCs w:val="20"/>
          <w:lang w:val="fr-FR"/>
        </w:rPr>
        <w:t xml:space="preserve"> rapport de la Commission de Venise « Respect de la démocratie, des droits de l’homme et de l’État de droit en situation d’État d’urgence » (2020) ;</w:t>
      </w:r>
    </w:p>
    <w:p w14:paraId="4DD64B73" w14:textId="77777777" w:rsidR="00CB14C1" w:rsidRPr="00C603C6" w:rsidRDefault="00CB14C1" w:rsidP="00CB14C1">
      <w:pPr>
        <w:tabs>
          <w:tab w:val="left" w:pos="284"/>
        </w:tabs>
        <w:ind w:hanging="11"/>
        <w:jc w:val="both"/>
        <w:rPr>
          <w:rFonts w:ascii="Arial" w:hAnsi="Arial" w:cs="Arial"/>
          <w:sz w:val="20"/>
          <w:szCs w:val="20"/>
          <w:lang w:val="fr-FR"/>
        </w:rPr>
      </w:pPr>
    </w:p>
    <w:p w14:paraId="31195DE9" w14:textId="7FE36C58" w:rsidR="00CB14C1" w:rsidRPr="00C603C6" w:rsidRDefault="00CB14C1" w:rsidP="00CB14C1">
      <w:pPr>
        <w:pStyle w:val="ListParagraph"/>
        <w:numPr>
          <w:ilvl w:val="0"/>
          <w:numId w:val="13"/>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à</w:t>
      </w:r>
      <w:proofErr w:type="gramEnd"/>
      <w:r w:rsidRPr="00C603C6">
        <w:rPr>
          <w:rFonts w:ascii="Arial" w:hAnsi="Arial" w:cs="Arial"/>
          <w:sz w:val="20"/>
          <w:szCs w:val="20"/>
          <w:lang w:val="fr-FR"/>
        </w:rPr>
        <w:t xml:space="preserve"> la Résolution 455</w:t>
      </w:r>
      <w:r w:rsidR="00E92EA8">
        <w:rPr>
          <w:rFonts w:ascii="Arial" w:hAnsi="Arial" w:cs="Arial"/>
          <w:sz w:val="20"/>
          <w:szCs w:val="20"/>
          <w:lang w:val="fr-FR"/>
        </w:rPr>
        <w:t xml:space="preserve"> </w:t>
      </w:r>
      <w:r w:rsidRPr="00C603C6">
        <w:rPr>
          <w:rFonts w:ascii="Arial" w:hAnsi="Arial" w:cs="Arial"/>
          <w:sz w:val="20"/>
          <w:szCs w:val="20"/>
          <w:lang w:val="fr-FR"/>
        </w:rPr>
        <w:t>(2020) du Congrès « Élections locales et régionales lors de crises majeures » ;</w:t>
      </w:r>
    </w:p>
    <w:p w14:paraId="35347309" w14:textId="77777777" w:rsidR="00CB14C1" w:rsidRPr="00C603C6" w:rsidRDefault="00CB14C1" w:rsidP="00CB14C1">
      <w:pPr>
        <w:tabs>
          <w:tab w:val="left" w:pos="284"/>
        </w:tabs>
        <w:ind w:hanging="11"/>
        <w:jc w:val="both"/>
        <w:rPr>
          <w:rFonts w:ascii="Arial" w:hAnsi="Arial" w:cs="Arial"/>
          <w:sz w:val="20"/>
          <w:szCs w:val="20"/>
          <w:lang w:val="fr-FR"/>
        </w:rPr>
      </w:pPr>
    </w:p>
    <w:p w14:paraId="382DED5F" w14:textId="740148D6" w:rsidR="00CB14C1" w:rsidRPr="00C603C6" w:rsidRDefault="00CB14C1" w:rsidP="00CB14C1">
      <w:pPr>
        <w:pStyle w:val="ListParagraph"/>
        <w:numPr>
          <w:ilvl w:val="0"/>
          <w:numId w:val="13"/>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à</w:t>
      </w:r>
      <w:proofErr w:type="gramEnd"/>
      <w:r w:rsidRPr="00C603C6">
        <w:rPr>
          <w:rFonts w:ascii="Arial" w:hAnsi="Arial" w:cs="Arial"/>
          <w:sz w:val="20"/>
          <w:szCs w:val="20"/>
          <w:lang w:val="fr-FR"/>
        </w:rPr>
        <w:t xml:space="preserve"> la Résolution </w:t>
      </w:r>
      <w:r w:rsidR="00E92EA8" w:rsidRPr="00E92EA8">
        <w:rPr>
          <w:rFonts w:ascii="Arial" w:hAnsi="Arial" w:cs="Arial"/>
          <w:sz w:val="20"/>
          <w:szCs w:val="20"/>
          <w:lang w:val="fr-FR"/>
        </w:rPr>
        <w:t>467</w:t>
      </w:r>
      <w:r w:rsidRPr="00E92EA8">
        <w:rPr>
          <w:rFonts w:ascii="Arial" w:hAnsi="Arial" w:cs="Arial"/>
          <w:sz w:val="20"/>
          <w:szCs w:val="20"/>
          <w:lang w:val="fr-FR"/>
        </w:rPr>
        <w:t xml:space="preserve"> (2021)</w:t>
      </w:r>
      <w:r w:rsidRPr="00C603C6">
        <w:rPr>
          <w:rFonts w:ascii="Arial" w:hAnsi="Arial" w:cs="Arial"/>
          <w:sz w:val="20"/>
          <w:szCs w:val="20"/>
          <w:lang w:val="fr-FR"/>
        </w:rPr>
        <w:t xml:space="preserve"> du Congrès </w:t>
      </w:r>
      <w:r w:rsidRPr="00C603C6">
        <w:rPr>
          <w:rFonts w:ascii="Arial" w:eastAsia="Batang" w:hAnsi="Arial" w:cs="Arial"/>
          <w:snapToGrid w:val="0"/>
          <w:sz w:val="20"/>
          <w:szCs w:val="20"/>
          <w:lang w:val="fr-FR" w:eastAsia="fr-FR"/>
        </w:rPr>
        <w:t>« </w:t>
      </w:r>
      <w:r w:rsidRPr="00C603C6">
        <w:rPr>
          <w:rFonts w:ascii="Arial" w:hAnsi="Arial" w:cs="Arial"/>
          <w:sz w:val="20"/>
          <w:szCs w:val="20"/>
          <w:lang w:val="fr-FR"/>
        </w:rPr>
        <w:t>Problèmes récurrents recensés dans les évaluations consécutives aux missions de suivi et d’observation d’élections du Congrès (période de référence 2017</w:t>
      </w:r>
      <w:r w:rsidR="00EE5921">
        <w:rPr>
          <w:rFonts w:ascii="Arial" w:hAnsi="Arial" w:cs="Arial"/>
          <w:sz w:val="20"/>
          <w:szCs w:val="20"/>
          <w:lang w:val="fr-FR"/>
        </w:rPr>
        <w:noBreakHyphen/>
      </w:r>
      <w:r w:rsidRPr="00C603C6">
        <w:rPr>
          <w:rFonts w:ascii="Arial" w:hAnsi="Arial" w:cs="Arial"/>
          <w:sz w:val="20"/>
          <w:szCs w:val="20"/>
          <w:lang w:val="fr-FR"/>
        </w:rPr>
        <w:t>2020) » ;</w:t>
      </w:r>
    </w:p>
    <w:p w14:paraId="54F82BD4" w14:textId="77777777" w:rsidR="00CB14C1" w:rsidRPr="00F507CA" w:rsidRDefault="00CB14C1" w:rsidP="00F507CA">
      <w:pPr>
        <w:tabs>
          <w:tab w:val="left" w:pos="284"/>
        </w:tabs>
        <w:jc w:val="both"/>
        <w:rPr>
          <w:rFonts w:ascii="Arial" w:hAnsi="Arial" w:cs="Arial"/>
          <w:sz w:val="20"/>
          <w:szCs w:val="20"/>
          <w:lang w:val="fr-FR"/>
        </w:rPr>
      </w:pPr>
    </w:p>
    <w:p w14:paraId="4FB64772" w14:textId="4E002892" w:rsidR="00CB14C1" w:rsidRPr="00C603C6" w:rsidRDefault="00CB14C1" w:rsidP="00CB14C1">
      <w:pPr>
        <w:pStyle w:val="ListParagraph"/>
        <w:numPr>
          <w:ilvl w:val="0"/>
          <w:numId w:val="13"/>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à</w:t>
      </w:r>
      <w:proofErr w:type="gramEnd"/>
      <w:r w:rsidRPr="00C603C6">
        <w:rPr>
          <w:rFonts w:ascii="Arial" w:hAnsi="Arial" w:cs="Arial"/>
          <w:sz w:val="20"/>
          <w:szCs w:val="20"/>
          <w:lang w:val="fr-FR"/>
        </w:rPr>
        <w:t xml:space="preserve"> la décision du 12 février 2021 du Bureau du Congrès sur l’adoption du programme de travail de la commission de suivi pour 2021-2022.</w:t>
      </w:r>
    </w:p>
    <w:p w14:paraId="1EDFBBAE" w14:textId="77777777" w:rsidR="00CB14C1" w:rsidRPr="00F507CA" w:rsidRDefault="00CB14C1" w:rsidP="00F507CA">
      <w:pPr>
        <w:jc w:val="both"/>
        <w:rPr>
          <w:rFonts w:ascii="Arial" w:hAnsi="Arial" w:cs="Arial"/>
          <w:sz w:val="20"/>
          <w:szCs w:val="20"/>
          <w:lang w:val="fr-FR"/>
        </w:rPr>
      </w:pPr>
    </w:p>
    <w:p w14:paraId="082FBED5" w14:textId="5F26EB52" w:rsidR="00CB14C1" w:rsidRPr="00C603C6" w:rsidRDefault="00CB14C1" w:rsidP="00B6601E">
      <w:pPr>
        <w:pStyle w:val="ListParagraph"/>
        <w:numPr>
          <w:ilvl w:val="3"/>
          <w:numId w:val="18"/>
        </w:numPr>
        <w:tabs>
          <w:tab w:val="left" w:pos="426"/>
        </w:tabs>
        <w:ind w:left="0" w:firstLine="0"/>
        <w:jc w:val="both"/>
        <w:rPr>
          <w:rFonts w:ascii="Arial" w:hAnsi="Arial" w:cs="Arial"/>
          <w:sz w:val="20"/>
          <w:szCs w:val="20"/>
          <w:lang w:val="fr-FR"/>
        </w:rPr>
      </w:pPr>
      <w:r w:rsidRPr="00C603C6">
        <w:rPr>
          <w:rFonts w:ascii="Arial" w:hAnsi="Arial" w:cs="Arial"/>
          <w:sz w:val="20"/>
          <w:szCs w:val="20"/>
          <w:lang w:val="fr-FR"/>
        </w:rPr>
        <w:t xml:space="preserve">Le Congrès considère la pandémie de Covid-19 comme une crise majeure, qui soumet l’exercice de la démocratie locale à des contraintes et </w:t>
      </w:r>
      <w:proofErr w:type="gramStart"/>
      <w:r w:rsidR="002524F8" w:rsidRPr="00C603C6">
        <w:rPr>
          <w:rFonts w:ascii="Arial" w:hAnsi="Arial" w:cs="Arial"/>
          <w:sz w:val="20"/>
          <w:szCs w:val="20"/>
          <w:lang w:val="fr-FR"/>
        </w:rPr>
        <w:t>une pression bien supérieure</w:t>
      </w:r>
      <w:r w:rsidR="006B2372">
        <w:rPr>
          <w:rFonts w:ascii="Arial" w:hAnsi="Arial" w:cs="Arial"/>
          <w:sz w:val="20"/>
          <w:szCs w:val="20"/>
          <w:lang w:val="fr-FR"/>
        </w:rPr>
        <w:t>s</w:t>
      </w:r>
      <w:proofErr w:type="gramEnd"/>
      <w:r w:rsidRPr="00C603C6">
        <w:rPr>
          <w:rFonts w:ascii="Arial" w:hAnsi="Arial" w:cs="Arial"/>
          <w:sz w:val="20"/>
          <w:szCs w:val="20"/>
          <w:lang w:val="fr-FR"/>
        </w:rPr>
        <w:t xml:space="preserve"> à celles qu’il subit en temps ordinaire. Les collectivités locales ont été en première ligne pour la gestion de cette crise. Bien que les effets de la pandémie diffèrent selon les régions et les communes, d’une manière générale elle a confronté les autorités locales des États membres du Conseil de l’Europe à des difficultés importantes et diverses, en particulier dans les domaines de la santé publique, de la prestation des services sociaux et des activités économiques, tout en accélérant, dans certains cas, une tendance préexistante à la centralisation. </w:t>
      </w:r>
    </w:p>
    <w:p w14:paraId="2AB8A2D5" w14:textId="77777777" w:rsidR="00CB14C1" w:rsidRPr="00C603C6" w:rsidRDefault="00CB14C1" w:rsidP="00CB14C1">
      <w:pPr>
        <w:jc w:val="both"/>
        <w:rPr>
          <w:rFonts w:ascii="Arial" w:hAnsi="Arial" w:cs="Arial"/>
          <w:sz w:val="20"/>
          <w:szCs w:val="20"/>
          <w:lang w:val="fr-FR"/>
        </w:rPr>
      </w:pPr>
    </w:p>
    <w:p w14:paraId="084B9ABA" w14:textId="21890AFA" w:rsidR="00CB14C1" w:rsidRPr="00C603C6" w:rsidRDefault="00CB14C1" w:rsidP="00B6601E">
      <w:pPr>
        <w:pStyle w:val="ListParagraph"/>
        <w:numPr>
          <w:ilvl w:val="3"/>
          <w:numId w:val="18"/>
        </w:numPr>
        <w:tabs>
          <w:tab w:val="left" w:pos="426"/>
        </w:tabs>
        <w:ind w:left="0" w:firstLine="0"/>
        <w:jc w:val="both"/>
        <w:rPr>
          <w:rFonts w:ascii="Arial" w:hAnsi="Arial" w:cs="Arial"/>
          <w:sz w:val="20"/>
          <w:szCs w:val="20"/>
          <w:lang w:val="fr-FR"/>
        </w:rPr>
      </w:pPr>
      <w:r w:rsidRPr="00C603C6">
        <w:rPr>
          <w:rFonts w:ascii="Arial" w:hAnsi="Arial" w:cs="Arial"/>
          <w:sz w:val="20"/>
          <w:szCs w:val="20"/>
          <w:lang w:val="fr-FR"/>
        </w:rPr>
        <w:t xml:space="preserve">La pandémie de coronavirus a aussi aggravé les problèmes récurrents liés à la mise en œuvre de la Charte soulignés à de multiples reprises et de longue date par le Congrès. La crise sanitaire a placé de nombreuses collectivités locales dans une situation financière plus difficile encore que par le passé, combinant baisse de leurs recettes propres et hausse des dépenses publiques. Souvent, le transfert au niveau local de nouvelles responsabilités liées à la crise a été effectué de manière précipitée, sans une véritable consultation et sans l’octroi des ressources financières correspondantes, et s’est accompagné d’un contrôle administratif plus strict. </w:t>
      </w:r>
      <w:r w:rsidR="00EE5921">
        <w:rPr>
          <w:rFonts w:ascii="Arial" w:hAnsi="Arial" w:cs="Arial"/>
          <w:sz w:val="20"/>
          <w:szCs w:val="20"/>
          <w:lang w:val="fr-FR"/>
        </w:rPr>
        <w:t>Il faut s’attendre à ce que l</w:t>
      </w:r>
      <w:r w:rsidRPr="00C603C6">
        <w:rPr>
          <w:rFonts w:ascii="Arial" w:hAnsi="Arial" w:cs="Arial"/>
          <w:sz w:val="20"/>
          <w:szCs w:val="20"/>
          <w:lang w:val="fr-FR"/>
        </w:rPr>
        <w:t xml:space="preserve">es plans de relance économique adoptés dans toute l’Europe </w:t>
      </w:r>
      <w:r w:rsidR="00EE5921">
        <w:rPr>
          <w:rFonts w:ascii="Arial" w:hAnsi="Arial" w:cs="Arial"/>
          <w:sz w:val="20"/>
          <w:szCs w:val="20"/>
          <w:lang w:val="fr-FR"/>
        </w:rPr>
        <w:t>aien</w:t>
      </w:r>
      <w:r w:rsidRPr="00C603C6">
        <w:rPr>
          <w:rFonts w:ascii="Arial" w:hAnsi="Arial" w:cs="Arial"/>
          <w:sz w:val="20"/>
          <w:szCs w:val="20"/>
          <w:lang w:val="fr-FR"/>
        </w:rPr>
        <w:t xml:space="preserve">t un impact négatif sur la situation financière des collectivités locales à moyen et </w:t>
      </w:r>
      <w:proofErr w:type="gramStart"/>
      <w:r w:rsidRPr="00C603C6">
        <w:rPr>
          <w:rFonts w:ascii="Arial" w:hAnsi="Arial" w:cs="Arial"/>
          <w:sz w:val="20"/>
          <w:szCs w:val="20"/>
          <w:lang w:val="fr-FR"/>
        </w:rPr>
        <w:t>long termes</w:t>
      </w:r>
      <w:proofErr w:type="gramEnd"/>
      <w:r w:rsidRPr="00C603C6">
        <w:rPr>
          <w:rFonts w:ascii="Arial" w:hAnsi="Arial" w:cs="Arial"/>
          <w:sz w:val="20"/>
          <w:szCs w:val="20"/>
          <w:lang w:val="fr-FR"/>
        </w:rPr>
        <w:t>.</w:t>
      </w:r>
      <w:r w:rsidR="00EE5921">
        <w:rPr>
          <w:rFonts w:ascii="Arial" w:hAnsi="Arial" w:cs="Arial"/>
          <w:sz w:val="20"/>
          <w:szCs w:val="20"/>
          <w:lang w:val="fr-FR"/>
        </w:rPr>
        <w:t xml:space="preserve"> </w:t>
      </w:r>
    </w:p>
    <w:p w14:paraId="577B80C6" w14:textId="77777777" w:rsidR="00CB14C1" w:rsidRPr="00C603C6" w:rsidRDefault="00CB14C1" w:rsidP="00CB14C1">
      <w:pPr>
        <w:jc w:val="both"/>
        <w:rPr>
          <w:rFonts w:ascii="Arial" w:hAnsi="Arial" w:cs="Arial"/>
          <w:sz w:val="20"/>
          <w:szCs w:val="20"/>
          <w:lang w:val="fr-FR"/>
        </w:rPr>
      </w:pPr>
    </w:p>
    <w:p w14:paraId="38081667" w14:textId="02F5F705" w:rsidR="00CB14C1" w:rsidRPr="00C603C6" w:rsidRDefault="00CB14C1" w:rsidP="00B6601E">
      <w:pPr>
        <w:pStyle w:val="ListParagraph"/>
        <w:numPr>
          <w:ilvl w:val="3"/>
          <w:numId w:val="18"/>
        </w:numPr>
        <w:tabs>
          <w:tab w:val="left" w:pos="426"/>
        </w:tabs>
        <w:ind w:left="0" w:firstLine="0"/>
        <w:jc w:val="both"/>
        <w:rPr>
          <w:rFonts w:ascii="Arial" w:hAnsi="Arial" w:cs="Arial"/>
          <w:sz w:val="20"/>
          <w:szCs w:val="20"/>
          <w:lang w:val="fr-FR"/>
        </w:rPr>
      </w:pPr>
      <w:r w:rsidRPr="00C603C6">
        <w:rPr>
          <w:rFonts w:ascii="Arial" w:hAnsi="Arial" w:cs="Arial"/>
          <w:sz w:val="20"/>
          <w:szCs w:val="20"/>
          <w:lang w:val="fr-FR"/>
        </w:rPr>
        <w:t xml:space="preserve">Le Congrès souligne que la pandémie a fait apparaître la nécessité d’une coopération multilatérale et </w:t>
      </w:r>
      <w:proofErr w:type="gramStart"/>
      <w:r w:rsidRPr="00C603C6">
        <w:rPr>
          <w:rFonts w:ascii="Arial" w:hAnsi="Arial" w:cs="Arial"/>
          <w:sz w:val="20"/>
          <w:szCs w:val="20"/>
          <w:lang w:val="fr-FR"/>
        </w:rPr>
        <w:t>d’une gouvernance multi-niveaux</w:t>
      </w:r>
      <w:proofErr w:type="gramEnd"/>
      <w:r w:rsidRPr="00C603C6">
        <w:rPr>
          <w:rFonts w:ascii="Arial" w:hAnsi="Arial" w:cs="Arial"/>
          <w:sz w:val="20"/>
          <w:szCs w:val="20"/>
          <w:lang w:val="fr-FR"/>
        </w:rPr>
        <w:t xml:space="preserve"> plus efficaces, qui devraient être mises en œuvre conformément aux principes énoncés dans la Charte. La transition numérique et la « démocratie en ligne » favorisées par la Covid-19 peuvent aussi être l’occasion d’accroître la transparence et la participation des citoyens aux processus politiques locaux, à la condition que tous les changements dans ce domaine respectent les </w:t>
      </w:r>
      <w:proofErr w:type="gramStart"/>
      <w:r w:rsidRPr="00C603C6">
        <w:rPr>
          <w:rFonts w:ascii="Arial" w:hAnsi="Arial" w:cs="Arial"/>
          <w:sz w:val="20"/>
          <w:szCs w:val="20"/>
          <w:lang w:val="fr-FR"/>
        </w:rPr>
        <w:lastRenderedPageBreak/>
        <w:t>principes</w:t>
      </w:r>
      <w:proofErr w:type="gramEnd"/>
      <w:r w:rsidRPr="00C603C6">
        <w:rPr>
          <w:rFonts w:ascii="Arial" w:hAnsi="Arial" w:cs="Arial"/>
          <w:sz w:val="20"/>
          <w:szCs w:val="20"/>
          <w:lang w:val="fr-FR"/>
        </w:rPr>
        <w:t xml:space="preserve"> démocratiques de base d’égalité et d’inclusion et soient conformes au Protocole additionnel à la Charte sur le droit de participer aux affaires des collectivités locales.</w:t>
      </w:r>
      <w:r w:rsidR="00EE5921">
        <w:rPr>
          <w:rFonts w:ascii="Arial" w:hAnsi="Arial" w:cs="Arial"/>
          <w:sz w:val="20"/>
          <w:szCs w:val="20"/>
          <w:lang w:val="fr-FR"/>
        </w:rPr>
        <w:t xml:space="preserve"> </w:t>
      </w:r>
    </w:p>
    <w:p w14:paraId="29504B88" w14:textId="77777777" w:rsidR="00CB14C1" w:rsidRPr="00C603C6" w:rsidRDefault="00CB14C1" w:rsidP="00CB14C1">
      <w:pPr>
        <w:jc w:val="both"/>
        <w:rPr>
          <w:rFonts w:ascii="Arial" w:hAnsi="Arial" w:cs="Arial"/>
          <w:sz w:val="20"/>
          <w:szCs w:val="20"/>
          <w:lang w:val="fr-FR"/>
        </w:rPr>
      </w:pPr>
    </w:p>
    <w:p w14:paraId="086E5948" w14:textId="17091295" w:rsidR="00CB14C1" w:rsidRPr="00C603C6" w:rsidRDefault="00CB14C1" w:rsidP="00B6601E">
      <w:pPr>
        <w:pStyle w:val="ListParagraph"/>
        <w:numPr>
          <w:ilvl w:val="3"/>
          <w:numId w:val="18"/>
        </w:numPr>
        <w:tabs>
          <w:tab w:val="left" w:pos="426"/>
        </w:tabs>
        <w:ind w:left="0" w:firstLine="0"/>
        <w:jc w:val="both"/>
        <w:rPr>
          <w:rFonts w:ascii="Arial" w:hAnsi="Arial" w:cs="Arial"/>
          <w:sz w:val="20"/>
          <w:szCs w:val="20"/>
          <w:lang w:val="fr-FR"/>
        </w:rPr>
      </w:pPr>
      <w:r w:rsidRPr="00C603C6">
        <w:rPr>
          <w:rFonts w:ascii="Arial" w:hAnsi="Arial" w:cs="Arial"/>
          <w:sz w:val="20"/>
          <w:szCs w:val="20"/>
          <w:lang w:val="fr-FR"/>
        </w:rPr>
        <w:t xml:space="preserve">Compte tenu de ce qui précède, le Congrès souligne que la mise en œuvre des engagements et responsabilités que les États membres du Conseil de l’Europe ont acceptés au titre de la Charte et de son Protocole additionnel prennent une importance plus cruciale encore dans une période de crise majeure telle que celle de la pandémie de Covid-19 pour préserver la démocratie locale et garantir la résilience et la viabilité de l’autonomie locale. </w:t>
      </w:r>
    </w:p>
    <w:p w14:paraId="6BCE0B72" w14:textId="77777777" w:rsidR="00CB14C1" w:rsidRPr="00C603C6" w:rsidRDefault="00CB14C1" w:rsidP="00CB14C1">
      <w:pPr>
        <w:jc w:val="both"/>
        <w:rPr>
          <w:rFonts w:ascii="Arial" w:hAnsi="Arial" w:cs="Arial"/>
          <w:sz w:val="20"/>
          <w:szCs w:val="20"/>
          <w:lang w:val="fr-FR"/>
        </w:rPr>
      </w:pPr>
    </w:p>
    <w:p w14:paraId="5A99FD9D" w14:textId="478BEE43" w:rsidR="00CB14C1" w:rsidRPr="00C603C6" w:rsidRDefault="00CB14C1" w:rsidP="00B6601E">
      <w:pPr>
        <w:pStyle w:val="ListParagraph"/>
        <w:numPr>
          <w:ilvl w:val="3"/>
          <w:numId w:val="18"/>
        </w:numPr>
        <w:tabs>
          <w:tab w:val="left" w:pos="426"/>
        </w:tabs>
        <w:ind w:left="0" w:firstLine="0"/>
        <w:jc w:val="both"/>
        <w:rPr>
          <w:rFonts w:ascii="Arial" w:hAnsi="Arial" w:cs="Arial"/>
          <w:sz w:val="20"/>
          <w:szCs w:val="20"/>
          <w:lang w:val="fr-FR"/>
        </w:rPr>
      </w:pPr>
      <w:r w:rsidRPr="00C603C6">
        <w:rPr>
          <w:rFonts w:ascii="Arial" w:hAnsi="Arial" w:cs="Arial"/>
          <w:sz w:val="20"/>
          <w:szCs w:val="20"/>
          <w:lang w:val="fr-FR"/>
        </w:rPr>
        <w:t xml:space="preserve">Compte tenu de ce qui précède, le Congrès : </w:t>
      </w:r>
    </w:p>
    <w:p w14:paraId="60A34AC6" w14:textId="77777777" w:rsidR="00CB14C1" w:rsidRPr="00C603C6" w:rsidRDefault="00CB14C1" w:rsidP="00CB14C1">
      <w:pPr>
        <w:jc w:val="both"/>
        <w:rPr>
          <w:rFonts w:ascii="Arial" w:hAnsi="Arial" w:cs="Arial"/>
          <w:sz w:val="20"/>
          <w:szCs w:val="20"/>
          <w:lang w:val="fr-FR"/>
        </w:rPr>
      </w:pPr>
    </w:p>
    <w:p w14:paraId="7378667E" w14:textId="12A420EE" w:rsidR="00CB14C1" w:rsidRPr="00C603C6" w:rsidRDefault="00CB14C1" w:rsidP="00CB14C1">
      <w:pPr>
        <w:pStyle w:val="ListParagraph"/>
        <w:numPr>
          <w:ilvl w:val="0"/>
          <w:numId w:val="14"/>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encourage</w:t>
      </w:r>
      <w:proofErr w:type="gramEnd"/>
      <w:r w:rsidRPr="00C603C6">
        <w:rPr>
          <w:rFonts w:ascii="Arial" w:hAnsi="Arial" w:cs="Arial"/>
          <w:sz w:val="20"/>
          <w:szCs w:val="20"/>
          <w:lang w:val="fr-FR"/>
        </w:rPr>
        <w:t xml:space="preserve"> la commission de suivi à poursuivre sa mission statutaire de suivi de l’application de la Charte européenne de l’autonomie locale dans les États membres du Conseil de l’Europe afin de garantir durablement, y compris en période de crise majeure, un haut niveau de démocratie locale conforme aux dispositions de la Charte ;</w:t>
      </w:r>
      <w:r w:rsidR="00EE5921">
        <w:rPr>
          <w:rFonts w:ascii="Arial" w:hAnsi="Arial" w:cs="Arial"/>
          <w:sz w:val="20"/>
          <w:szCs w:val="20"/>
          <w:lang w:val="fr-FR"/>
        </w:rPr>
        <w:t xml:space="preserve"> </w:t>
      </w:r>
    </w:p>
    <w:p w14:paraId="6D00E46F" w14:textId="77777777" w:rsidR="00CB14C1" w:rsidRPr="00EE5921" w:rsidRDefault="00CB14C1" w:rsidP="00EE5921">
      <w:pPr>
        <w:tabs>
          <w:tab w:val="left" w:pos="284"/>
        </w:tabs>
        <w:jc w:val="both"/>
        <w:rPr>
          <w:rFonts w:ascii="Arial" w:hAnsi="Arial" w:cs="Arial"/>
          <w:sz w:val="20"/>
          <w:szCs w:val="20"/>
          <w:lang w:val="fr-FR"/>
        </w:rPr>
      </w:pPr>
    </w:p>
    <w:p w14:paraId="56486F7B" w14:textId="4155C645" w:rsidR="00CB14C1" w:rsidRPr="00C603C6" w:rsidRDefault="00CB14C1" w:rsidP="00CB14C1">
      <w:pPr>
        <w:pStyle w:val="ListParagraph"/>
        <w:numPr>
          <w:ilvl w:val="0"/>
          <w:numId w:val="14"/>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demande</w:t>
      </w:r>
      <w:proofErr w:type="gramEnd"/>
      <w:r w:rsidRPr="00C603C6">
        <w:rPr>
          <w:rFonts w:ascii="Arial" w:hAnsi="Arial" w:cs="Arial"/>
          <w:sz w:val="20"/>
          <w:szCs w:val="20"/>
          <w:lang w:val="fr-FR"/>
        </w:rPr>
        <w:t xml:space="preserve"> à la commission de suivi d’assurer le suivi de l’application de la Charte à distance et de concevoir des stratégies de substitution au suivi sur place, en tant que mesures exceptionnelles rendues nécessaires par la crise sanitaire de la Covid-19 ;</w:t>
      </w:r>
      <w:r w:rsidR="00EE5921">
        <w:rPr>
          <w:rFonts w:ascii="Arial" w:hAnsi="Arial" w:cs="Arial"/>
          <w:sz w:val="20"/>
          <w:szCs w:val="20"/>
          <w:lang w:val="fr-FR"/>
        </w:rPr>
        <w:t xml:space="preserve"> </w:t>
      </w:r>
    </w:p>
    <w:p w14:paraId="33E9B6F3" w14:textId="77777777" w:rsidR="00CB14C1" w:rsidRPr="00EE5921" w:rsidRDefault="00CB14C1" w:rsidP="00EE5921">
      <w:pPr>
        <w:rPr>
          <w:rFonts w:ascii="Arial" w:hAnsi="Arial" w:cs="Arial"/>
          <w:sz w:val="20"/>
          <w:szCs w:val="20"/>
          <w:lang w:val="fr-FR"/>
        </w:rPr>
      </w:pPr>
    </w:p>
    <w:p w14:paraId="281C4605" w14:textId="56F7A5EC" w:rsidR="00CB14C1" w:rsidRDefault="00CB14C1" w:rsidP="00CB14C1">
      <w:pPr>
        <w:pStyle w:val="ListParagraph"/>
        <w:numPr>
          <w:ilvl w:val="0"/>
          <w:numId w:val="14"/>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souligne</w:t>
      </w:r>
      <w:proofErr w:type="gramEnd"/>
      <w:r w:rsidRPr="00C603C6">
        <w:rPr>
          <w:rFonts w:ascii="Arial" w:hAnsi="Arial" w:cs="Arial"/>
          <w:sz w:val="20"/>
          <w:szCs w:val="20"/>
          <w:lang w:val="fr-FR"/>
        </w:rPr>
        <w:t xml:space="preserve">, cela étant, que la conduite d’activités de suivi à distance et la mise en œuvre de toute stratégie de substitution autre que le suivi sur place doivent être temporaires et limitées à la période de crise. Elles ne doivent pas se substituer aux procédures ordinaires de suivi sur place dans le cadre des activités statutaires du Congrès. </w:t>
      </w:r>
    </w:p>
    <w:p w14:paraId="75A53A67" w14:textId="1514A22A" w:rsidR="00EE5921" w:rsidRDefault="00EE5921" w:rsidP="00EE5921">
      <w:pPr>
        <w:pStyle w:val="ListParagraph"/>
        <w:tabs>
          <w:tab w:val="left" w:pos="284"/>
        </w:tabs>
        <w:ind w:left="0"/>
        <w:jc w:val="both"/>
        <w:rPr>
          <w:rFonts w:ascii="Arial" w:hAnsi="Arial" w:cs="Arial"/>
          <w:sz w:val="20"/>
          <w:szCs w:val="20"/>
          <w:lang w:val="fr-FR"/>
        </w:rPr>
      </w:pPr>
    </w:p>
    <w:p w14:paraId="539DF4E8" w14:textId="6DC94557" w:rsidR="00EE5921" w:rsidRDefault="00EE5921" w:rsidP="00EE5921">
      <w:pPr>
        <w:pStyle w:val="ListParagraph"/>
        <w:tabs>
          <w:tab w:val="left" w:pos="284"/>
        </w:tabs>
        <w:ind w:left="0"/>
        <w:jc w:val="both"/>
        <w:rPr>
          <w:rFonts w:ascii="Arial" w:hAnsi="Arial" w:cs="Arial"/>
          <w:sz w:val="20"/>
          <w:szCs w:val="20"/>
          <w:lang w:val="fr-FR"/>
        </w:rPr>
      </w:pPr>
    </w:p>
    <w:p w14:paraId="5D760B5F" w14:textId="77777777" w:rsidR="00EE5921" w:rsidRPr="00C603C6" w:rsidRDefault="00EE5921" w:rsidP="00EE5921">
      <w:pPr>
        <w:pStyle w:val="ListParagraph"/>
        <w:tabs>
          <w:tab w:val="left" w:pos="284"/>
        </w:tabs>
        <w:ind w:left="0"/>
        <w:jc w:val="both"/>
        <w:rPr>
          <w:rFonts w:ascii="Arial" w:hAnsi="Arial" w:cs="Arial"/>
          <w:sz w:val="20"/>
          <w:szCs w:val="20"/>
          <w:lang w:val="fr-FR"/>
        </w:rPr>
      </w:pPr>
    </w:p>
    <w:p w14:paraId="7B3CDCE1" w14:textId="3D531A26" w:rsidR="00CB14C1" w:rsidRDefault="00CB14C1" w:rsidP="00CB14C1">
      <w:pPr>
        <w:spacing w:line="276" w:lineRule="auto"/>
        <w:rPr>
          <w:rFonts w:ascii="Arial" w:hAnsi="Arial" w:cs="Arial"/>
          <w:sz w:val="20"/>
          <w:szCs w:val="20"/>
          <w:lang w:val="fr-FR" w:eastAsia="en-GB"/>
        </w:rPr>
      </w:pPr>
      <w:r>
        <w:rPr>
          <w:rFonts w:ascii="Arial" w:hAnsi="Arial" w:cs="Arial"/>
          <w:sz w:val="20"/>
          <w:szCs w:val="20"/>
          <w:lang w:val="fr-FR" w:eastAsia="en-GB"/>
        </w:rPr>
        <w:br w:type="page"/>
      </w:r>
    </w:p>
    <w:p w14:paraId="770B524F" w14:textId="77777777" w:rsidR="00CB14C1" w:rsidRPr="000F168B" w:rsidRDefault="00CB14C1" w:rsidP="00CB14C1">
      <w:pPr>
        <w:rPr>
          <w:rFonts w:ascii="Arial" w:eastAsiaTheme="majorEastAsia" w:hAnsi="Arial" w:cs="Arial"/>
          <w:bCs/>
          <w:sz w:val="20"/>
          <w:szCs w:val="20"/>
          <w:lang w:val="fr-FR"/>
        </w:rPr>
      </w:pPr>
      <w:bookmarkStart w:id="6" w:name="_Hlk19783129"/>
    </w:p>
    <w:p w14:paraId="08619BA9" w14:textId="12C13FC2" w:rsidR="00CB14C1" w:rsidRPr="00364E2A" w:rsidRDefault="00CB14C1" w:rsidP="00CB14C1">
      <w:pPr>
        <w:pStyle w:val="COEHeading1"/>
        <w:rPr>
          <w:lang w:val="fr-FR"/>
        </w:rPr>
      </w:pPr>
      <w:bookmarkStart w:id="7" w:name="_Toc63754714"/>
      <w:r w:rsidRPr="00364E2A">
        <w:rPr>
          <w:lang w:val="fr-FR"/>
        </w:rPr>
        <w:t>RECOMMANDATION</w:t>
      </w:r>
      <w:bookmarkEnd w:id="7"/>
      <w:r w:rsidR="006B2372">
        <w:rPr>
          <w:lang w:val="fr-FR"/>
        </w:rPr>
        <w:t xml:space="preserve"> 453 (2021)</w:t>
      </w:r>
      <w:r w:rsidR="00C65B5A">
        <w:rPr>
          <w:rStyle w:val="FootnoteReference"/>
          <w:lang w:val="fr-FR"/>
        </w:rPr>
        <w:footnoteReference w:id="3"/>
      </w:r>
      <w:r w:rsidR="00EE5921">
        <w:rPr>
          <w:lang w:val="fr-FR"/>
        </w:rPr>
        <w:t xml:space="preserve"> </w:t>
      </w:r>
    </w:p>
    <w:p w14:paraId="700ABF29" w14:textId="77777777" w:rsidR="00CB14C1" w:rsidRDefault="00CB14C1" w:rsidP="00CB14C1">
      <w:pPr>
        <w:jc w:val="both"/>
        <w:rPr>
          <w:rFonts w:ascii="Arial" w:hAnsi="Arial" w:cs="Arial"/>
          <w:sz w:val="20"/>
          <w:szCs w:val="20"/>
          <w:lang w:val="fr-FR"/>
        </w:rPr>
      </w:pPr>
    </w:p>
    <w:p w14:paraId="0C7A06E9" w14:textId="7702E578" w:rsidR="00CB14C1" w:rsidRPr="00B6601E" w:rsidRDefault="00CB14C1" w:rsidP="00B6601E">
      <w:pPr>
        <w:pStyle w:val="ListParagraph"/>
        <w:numPr>
          <w:ilvl w:val="3"/>
          <w:numId w:val="19"/>
        </w:numPr>
        <w:tabs>
          <w:tab w:val="left" w:pos="426"/>
        </w:tabs>
        <w:ind w:left="0" w:firstLine="0"/>
        <w:jc w:val="both"/>
        <w:rPr>
          <w:rFonts w:ascii="Arial" w:hAnsi="Arial" w:cs="Arial"/>
          <w:sz w:val="20"/>
          <w:szCs w:val="20"/>
          <w:lang w:val="fr-FR"/>
        </w:rPr>
      </w:pPr>
      <w:r w:rsidRPr="00B6601E">
        <w:rPr>
          <w:rFonts w:ascii="Arial" w:hAnsi="Arial" w:cs="Arial"/>
          <w:sz w:val="20"/>
          <w:szCs w:val="20"/>
          <w:lang w:val="fr-FR"/>
        </w:rPr>
        <w:t>Le Congrès des pouvoirs locaux et régionaux du Conseil de l’Europe se réfère notamment :</w:t>
      </w:r>
      <w:r w:rsidR="00EE5921" w:rsidRPr="00B6601E">
        <w:rPr>
          <w:rFonts w:ascii="Arial" w:hAnsi="Arial" w:cs="Arial"/>
          <w:sz w:val="20"/>
          <w:szCs w:val="20"/>
          <w:lang w:val="fr-FR"/>
        </w:rPr>
        <w:t xml:space="preserve"> </w:t>
      </w:r>
    </w:p>
    <w:p w14:paraId="4067D5C9" w14:textId="77777777" w:rsidR="00CB14C1" w:rsidRPr="00C603C6" w:rsidRDefault="00CB14C1" w:rsidP="00CB14C1">
      <w:pPr>
        <w:jc w:val="both"/>
        <w:rPr>
          <w:rFonts w:ascii="Arial" w:hAnsi="Arial" w:cs="Arial"/>
          <w:sz w:val="20"/>
          <w:szCs w:val="20"/>
          <w:lang w:val="fr-FR"/>
        </w:rPr>
      </w:pPr>
    </w:p>
    <w:p w14:paraId="6A816240" w14:textId="77777777" w:rsidR="00CB14C1" w:rsidRPr="00C603C6" w:rsidRDefault="00CB14C1" w:rsidP="00CB14C1">
      <w:pPr>
        <w:pStyle w:val="ListParagraph"/>
        <w:numPr>
          <w:ilvl w:val="0"/>
          <w:numId w:val="16"/>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à</w:t>
      </w:r>
      <w:proofErr w:type="gramEnd"/>
      <w:r w:rsidRPr="00C603C6">
        <w:rPr>
          <w:rFonts w:ascii="Arial" w:hAnsi="Arial" w:cs="Arial"/>
          <w:sz w:val="20"/>
          <w:szCs w:val="20"/>
          <w:lang w:val="fr-FR"/>
        </w:rPr>
        <w:t xml:space="preserve"> la Convention de sauvegarde des droits de l’homme et des libertés fondamentales (CEDH, 1950) ; </w:t>
      </w:r>
    </w:p>
    <w:p w14:paraId="00A3101D" w14:textId="77777777" w:rsidR="00CB14C1" w:rsidRPr="00C603C6" w:rsidRDefault="00CB14C1" w:rsidP="00CB14C1">
      <w:pPr>
        <w:tabs>
          <w:tab w:val="left" w:pos="284"/>
        </w:tabs>
        <w:ind w:hanging="11"/>
        <w:jc w:val="both"/>
        <w:rPr>
          <w:rFonts w:ascii="Arial" w:hAnsi="Arial" w:cs="Arial"/>
          <w:sz w:val="20"/>
          <w:szCs w:val="20"/>
          <w:lang w:val="fr-FR"/>
        </w:rPr>
      </w:pPr>
    </w:p>
    <w:p w14:paraId="0AADDA5E" w14:textId="77777777" w:rsidR="00CB14C1" w:rsidRPr="00C603C6" w:rsidRDefault="00CB14C1" w:rsidP="00CB14C1">
      <w:pPr>
        <w:pStyle w:val="ListParagraph"/>
        <w:numPr>
          <w:ilvl w:val="0"/>
          <w:numId w:val="16"/>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à</w:t>
      </w:r>
      <w:proofErr w:type="gramEnd"/>
      <w:r w:rsidRPr="00C603C6">
        <w:rPr>
          <w:rFonts w:ascii="Arial" w:hAnsi="Arial" w:cs="Arial"/>
          <w:sz w:val="20"/>
          <w:szCs w:val="20"/>
          <w:lang w:val="fr-FR"/>
        </w:rPr>
        <w:t xml:space="preserve"> la Résolution statutaire CM/RES(2020)1 relative au Congrès des pouvoirs locaux et régionaux du Conseil de l’Europe et à la Charte révisée y annexée, adoptée par le Comité des Ministres ; </w:t>
      </w:r>
    </w:p>
    <w:p w14:paraId="4A9EF39C" w14:textId="77777777" w:rsidR="00CB14C1" w:rsidRPr="00EE5921" w:rsidRDefault="00CB14C1" w:rsidP="00EE5921">
      <w:pPr>
        <w:rPr>
          <w:rFonts w:ascii="Arial" w:hAnsi="Arial" w:cs="Arial"/>
          <w:sz w:val="20"/>
          <w:szCs w:val="20"/>
          <w:lang w:val="fr-FR"/>
        </w:rPr>
      </w:pPr>
    </w:p>
    <w:p w14:paraId="4EF47423" w14:textId="24B79912" w:rsidR="00CB14C1" w:rsidRPr="00C603C6" w:rsidRDefault="00CB14C1" w:rsidP="00CB14C1">
      <w:pPr>
        <w:pStyle w:val="ListParagraph"/>
        <w:numPr>
          <w:ilvl w:val="0"/>
          <w:numId w:val="16"/>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à</w:t>
      </w:r>
      <w:proofErr w:type="gramEnd"/>
      <w:r w:rsidRPr="00C603C6">
        <w:rPr>
          <w:rFonts w:ascii="Arial" w:hAnsi="Arial" w:cs="Arial"/>
          <w:sz w:val="20"/>
          <w:szCs w:val="20"/>
          <w:lang w:val="fr-FR"/>
        </w:rPr>
        <w:t xml:space="preserve"> la Charte européenne de l’autonomie locale (STE n° 122, 1985) et à son Protocole additionnel sur le droit de participer aux affaires des collectivités locales (STE n° 207, 2009) ;</w:t>
      </w:r>
      <w:r w:rsidR="00EE5921">
        <w:rPr>
          <w:rFonts w:ascii="Arial" w:hAnsi="Arial" w:cs="Arial"/>
          <w:sz w:val="20"/>
          <w:szCs w:val="20"/>
          <w:lang w:val="fr-FR"/>
        </w:rPr>
        <w:t xml:space="preserve"> </w:t>
      </w:r>
    </w:p>
    <w:p w14:paraId="13183763" w14:textId="77777777" w:rsidR="00CB14C1" w:rsidRPr="00C603C6" w:rsidRDefault="00CB14C1" w:rsidP="00CB14C1">
      <w:pPr>
        <w:tabs>
          <w:tab w:val="left" w:pos="284"/>
        </w:tabs>
        <w:ind w:hanging="11"/>
        <w:jc w:val="both"/>
        <w:rPr>
          <w:rFonts w:ascii="Arial" w:hAnsi="Arial" w:cs="Arial"/>
          <w:sz w:val="20"/>
          <w:szCs w:val="20"/>
          <w:lang w:val="fr-FR"/>
        </w:rPr>
      </w:pPr>
    </w:p>
    <w:p w14:paraId="23118E2F" w14:textId="118861E9" w:rsidR="00CB14C1" w:rsidRPr="00C603C6" w:rsidRDefault="00CB14C1" w:rsidP="00CB14C1">
      <w:pPr>
        <w:pStyle w:val="ListParagraph"/>
        <w:numPr>
          <w:ilvl w:val="0"/>
          <w:numId w:val="16"/>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aux</w:t>
      </w:r>
      <w:proofErr w:type="gramEnd"/>
      <w:r w:rsidRPr="00C603C6">
        <w:rPr>
          <w:rFonts w:ascii="Arial" w:hAnsi="Arial" w:cs="Arial"/>
          <w:sz w:val="20"/>
          <w:szCs w:val="20"/>
          <w:lang w:val="fr-FR"/>
        </w:rPr>
        <w:t xml:space="preserve"> Objectifs de développement durable (ODD) du Programme de développement durable à l’horizon 2030 des Nations Unies, et en particulier aux objectifs 11 « Villes et communes durables » et 16 « Paix, justice et institutions efficaces » ;</w:t>
      </w:r>
      <w:r w:rsidR="00EE5921">
        <w:rPr>
          <w:rFonts w:ascii="Arial" w:hAnsi="Arial" w:cs="Arial"/>
          <w:sz w:val="20"/>
          <w:szCs w:val="20"/>
          <w:lang w:val="fr-FR"/>
        </w:rPr>
        <w:t xml:space="preserve"> </w:t>
      </w:r>
    </w:p>
    <w:p w14:paraId="738863E8" w14:textId="77777777" w:rsidR="00CB14C1" w:rsidRPr="00EE5921" w:rsidRDefault="00CB14C1" w:rsidP="00EE5921">
      <w:pPr>
        <w:tabs>
          <w:tab w:val="left" w:pos="284"/>
        </w:tabs>
        <w:rPr>
          <w:rFonts w:ascii="Arial" w:hAnsi="Arial" w:cs="Arial"/>
          <w:sz w:val="20"/>
          <w:szCs w:val="20"/>
          <w:lang w:val="fr-FR"/>
        </w:rPr>
      </w:pPr>
    </w:p>
    <w:p w14:paraId="526DBC62" w14:textId="3820E323" w:rsidR="00CB14C1" w:rsidRPr="00C603C6" w:rsidRDefault="00CB14C1" w:rsidP="00CB14C1">
      <w:pPr>
        <w:pStyle w:val="ListParagraph"/>
        <w:numPr>
          <w:ilvl w:val="0"/>
          <w:numId w:val="16"/>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au</w:t>
      </w:r>
      <w:proofErr w:type="gramEnd"/>
      <w:r w:rsidRPr="00C603C6">
        <w:rPr>
          <w:rFonts w:ascii="Arial" w:hAnsi="Arial" w:cs="Arial"/>
          <w:sz w:val="20"/>
          <w:szCs w:val="20"/>
          <w:lang w:val="fr-FR"/>
        </w:rPr>
        <w:t xml:space="preserve"> Document d’information de la Secrétaire Générale du Conseil de l’Europe intitulé « Respecter la démocratie, l’État de droit et les droits de l’homme dans le cadre de la crise sanitaire du Covid-19 : une boîte à outils pour les États membres » (2020) ;</w:t>
      </w:r>
      <w:r w:rsidR="00EE5921">
        <w:rPr>
          <w:rFonts w:ascii="Arial" w:hAnsi="Arial" w:cs="Arial"/>
          <w:sz w:val="20"/>
          <w:szCs w:val="20"/>
          <w:lang w:val="fr-FR"/>
        </w:rPr>
        <w:t xml:space="preserve"> </w:t>
      </w:r>
    </w:p>
    <w:p w14:paraId="56E0D43E" w14:textId="77777777" w:rsidR="00CB14C1" w:rsidRPr="00C603C6" w:rsidRDefault="00CB14C1" w:rsidP="00CB14C1">
      <w:pPr>
        <w:tabs>
          <w:tab w:val="left" w:pos="284"/>
        </w:tabs>
        <w:ind w:hanging="11"/>
        <w:jc w:val="both"/>
        <w:rPr>
          <w:rFonts w:ascii="Arial" w:hAnsi="Arial" w:cs="Arial"/>
          <w:strike/>
          <w:sz w:val="20"/>
          <w:szCs w:val="20"/>
          <w:lang w:val="fr-FR"/>
        </w:rPr>
      </w:pPr>
    </w:p>
    <w:p w14:paraId="0A3B23CC" w14:textId="60B69818" w:rsidR="00CB14C1" w:rsidRPr="00C603C6" w:rsidRDefault="00CB14C1" w:rsidP="00CB14C1">
      <w:pPr>
        <w:pStyle w:val="ListParagraph"/>
        <w:numPr>
          <w:ilvl w:val="0"/>
          <w:numId w:val="16"/>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au</w:t>
      </w:r>
      <w:proofErr w:type="gramEnd"/>
      <w:r w:rsidRPr="00C603C6">
        <w:rPr>
          <w:rFonts w:ascii="Arial" w:hAnsi="Arial" w:cs="Arial"/>
          <w:sz w:val="20"/>
          <w:szCs w:val="20"/>
          <w:lang w:val="fr-FR"/>
        </w:rPr>
        <w:t xml:space="preserve"> rapport de la Commission de Venise « Respect de la démocratie, des droits de l’homme et de l’État de droit en situation d’État d’urgence » (2020) ;</w:t>
      </w:r>
      <w:r w:rsidR="00EE5921">
        <w:rPr>
          <w:rFonts w:ascii="Arial" w:hAnsi="Arial" w:cs="Arial"/>
          <w:sz w:val="20"/>
          <w:szCs w:val="20"/>
          <w:lang w:val="fr-FR"/>
        </w:rPr>
        <w:t xml:space="preserve"> </w:t>
      </w:r>
    </w:p>
    <w:p w14:paraId="19D8F159" w14:textId="77777777" w:rsidR="00CB14C1" w:rsidRPr="00C603C6" w:rsidRDefault="00CB14C1" w:rsidP="00CB14C1">
      <w:pPr>
        <w:tabs>
          <w:tab w:val="left" w:pos="284"/>
        </w:tabs>
        <w:ind w:hanging="11"/>
        <w:jc w:val="both"/>
        <w:rPr>
          <w:rFonts w:ascii="Arial" w:hAnsi="Arial" w:cs="Arial"/>
          <w:sz w:val="20"/>
          <w:szCs w:val="20"/>
          <w:lang w:val="fr-FR"/>
        </w:rPr>
      </w:pPr>
    </w:p>
    <w:p w14:paraId="32AFAB90" w14:textId="527E57FF" w:rsidR="00CB14C1" w:rsidRPr="00C603C6" w:rsidRDefault="00CB14C1" w:rsidP="00CB14C1">
      <w:pPr>
        <w:pStyle w:val="ListParagraph"/>
        <w:numPr>
          <w:ilvl w:val="0"/>
          <w:numId w:val="16"/>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à</w:t>
      </w:r>
      <w:proofErr w:type="gramEnd"/>
      <w:r w:rsidRPr="00C603C6">
        <w:rPr>
          <w:rFonts w:ascii="Arial" w:hAnsi="Arial" w:cs="Arial"/>
          <w:sz w:val="20"/>
          <w:szCs w:val="20"/>
          <w:lang w:val="fr-FR"/>
        </w:rPr>
        <w:t xml:space="preserve"> la Recommandation 444</w:t>
      </w:r>
      <w:r w:rsidR="00A65210">
        <w:rPr>
          <w:rFonts w:ascii="Arial" w:hAnsi="Arial" w:cs="Arial"/>
          <w:sz w:val="20"/>
          <w:szCs w:val="20"/>
          <w:lang w:val="fr-FR"/>
        </w:rPr>
        <w:t xml:space="preserve"> </w:t>
      </w:r>
      <w:r w:rsidRPr="00C603C6">
        <w:rPr>
          <w:rFonts w:ascii="Arial" w:hAnsi="Arial" w:cs="Arial"/>
          <w:sz w:val="20"/>
          <w:szCs w:val="20"/>
          <w:lang w:val="fr-FR"/>
        </w:rPr>
        <w:t>(2020) du Congrès « Élections locales et régionales lors de crises majeures » ;</w:t>
      </w:r>
      <w:r w:rsidR="00EE5921">
        <w:rPr>
          <w:rFonts w:ascii="Arial" w:hAnsi="Arial" w:cs="Arial"/>
          <w:sz w:val="20"/>
          <w:szCs w:val="20"/>
          <w:lang w:val="fr-FR"/>
        </w:rPr>
        <w:t xml:space="preserve"> </w:t>
      </w:r>
    </w:p>
    <w:p w14:paraId="1855910D" w14:textId="77777777" w:rsidR="00CB14C1" w:rsidRPr="00C603C6" w:rsidRDefault="00CB14C1" w:rsidP="00CB14C1">
      <w:pPr>
        <w:tabs>
          <w:tab w:val="left" w:pos="284"/>
        </w:tabs>
        <w:ind w:hanging="11"/>
        <w:jc w:val="both"/>
        <w:rPr>
          <w:rFonts w:ascii="Arial" w:hAnsi="Arial" w:cs="Arial"/>
          <w:sz w:val="20"/>
          <w:szCs w:val="20"/>
          <w:lang w:val="fr-FR"/>
        </w:rPr>
      </w:pPr>
    </w:p>
    <w:p w14:paraId="25AA5C1E" w14:textId="331EF5E0" w:rsidR="00CB14C1" w:rsidRPr="00C603C6" w:rsidRDefault="00CB14C1" w:rsidP="00CB14C1">
      <w:pPr>
        <w:pStyle w:val="ListParagraph"/>
        <w:numPr>
          <w:ilvl w:val="0"/>
          <w:numId w:val="16"/>
        </w:numPr>
        <w:tabs>
          <w:tab w:val="left" w:pos="284"/>
        </w:tabs>
        <w:ind w:left="0" w:hanging="11"/>
        <w:jc w:val="both"/>
        <w:rPr>
          <w:rFonts w:ascii="Arial" w:hAnsi="Arial" w:cs="Arial"/>
          <w:sz w:val="20"/>
          <w:szCs w:val="20"/>
          <w:lang w:val="fr-FR"/>
        </w:rPr>
      </w:pPr>
      <w:proofErr w:type="gramStart"/>
      <w:r w:rsidRPr="00C603C6">
        <w:rPr>
          <w:rFonts w:ascii="Arial" w:hAnsi="Arial" w:cs="Arial"/>
          <w:sz w:val="20"/>
          <w:szCs w:val="20"/>
          <w:lang w:val="fr-FR"/>
        </w:rPr>
        <w:t>à</w:t>
      </w:r>
      <w:proofErr w:type="gramEnd"/>
      <w:r w:rsidRPr="00C603C6">
        <w:rPr>
          <w:rFonts w:ascii="Arial" w:hAnsi="Arial" w:cs="Arial"/>
          <w:sz w:val="20"/>
          <w:szCs w:val="20"/>
          <w:lang w:val="fr-FR"/>
        </w:rPr>
        <w:t xml:space="preserve"> la Recommandation </w:t>
      </w:r>
      <w:r w:rsidR="00A65210">
        <w:rPr>
          <w:rFonts w:ascii="Arial" w:hAnsi="Arial" w:cs="Arial"/>
          <w:sz w:val="20"/>
          <w:szCs w:val="20"/>
          <w:lang w:val="fr-FR"/>
        </w:rPr>
        <w:t>455</w:t>
      </w:r>
      <w:r w:rsidRPr="00C603C6">
        <w:rPr>
          <w:rFonts w:ascii="Arial" w:hAnsi="Arial" w:cs="Arial"/>
          <w:sz w:val="20"/>
          <w:szCs w:val="20"/>
          <w:lang w:val="fr-FR"/>
        </w:rPr>
        <w:t xml:space="preserve"> (2021) du Congrès </w:t>
      </w:r>
      <w:r w:rsidRPr="00C603C6">
        <w:rPr>
          <w:rFonts w:ascii="Arial" w:eastAsia="Batang" w:hAnsi="Arial" w:cs="Arial"/>
          <w:snapToGrid w:val="0"/>
          <w:sz w:val="20"/>
          <w:szCs w:val="20"/>
          <w:lang w:val="fr-FR" w:eastAsia="fr-FR"/>
        </w:rPr>
        <w:t>« </w:t>
      </w:r>
      <w:r w:rsidRPr="00C603C6">
        <w:rPr>
          <w:rFonts w:ascii="Arial" w:hAnsi="Arial" w:cs="Arial"/>
          <w:sz w:val="20"/>
          <w:szCs w:val="20"/>
          <w:lang w:val="fr-FR"/>
        </w:rPr>
        <w:t>Problèmes récurrents recensés dans les évaluations consécutives aux missions de suivi et d’observation d’élections du Congrès (période de référence 2017</w:t>
      </w:r>
      <w:r w:rsidR="00EE5921">
        <w:rPr>
          <w:rFonts w:ascii="Arial" w:hAnsi="Arial" w:cs="Arial"/>
          <w:sz w:val="20"/>
          <w:szCs w:val="20"/>
          <w:lang w:val="fr-FR"/>
        </w:rPr>
        <w:noBreakHyphen/>
      </w:r>
      <w:r w:rsidRPr="00C603C6">
        <w:rPr>
          <w:rFonts w:ascii="Arial" w:hAnsi="Arial" w:cs="Arial"/>
          <w:sz w:val="20"/>
          <w:szCs w:val="20"/>
          <w:lang w:val="fr-FR"/>
        </w:rPr>
        <w:t>2020) » ;</w:t>
      </w:r>
      <w:r w:rsidR="00EE5921">
        <w:rPr>
          <w:rFonts w:ascii="Arial" w:hAnsi="Arial" w:cs="Arial"/>
          <w:sz w:val="20"/>
          <w:szCs w:val="20"/>
          <w:lang w:val="fr-FR"/>
        </w:rPr>
        <w:t xml:space="preserve"> </w:t>
      </w:r>
    </w:p>
    <w:p w14:paraId="139CADD0" w14:textId="77777777" w:rsidR="00CB14C1" w:rsidRPr="00C603C6" w:rsidRDefault="00CB14C1" w:rsidP="00CB14C1">
      <w:pPr>
        <w:pStyle w:val="ListParagraph"/>
        <w:tabs>
          <w:tab w:val="left" w:pos="284"/>
          <w:tab w:val="left" w:pos="426"/>
        </w:tabs>
        <w:ind w:left="0"/>
        <w:jc w:val="both"/>
        <w:rPr>
          <w:rFonts w:ascii="Arial" w:hAnsi="Arial" w:cs="Arial"/>
          <w:sz w:val="20"/>
          <w:szCs w:val="20"/>
          <w:lang w:val="fr-FR"/>
        </w:rPr>
      </w:pPr>
    </w:p>
    <w:p w14:paraId="7CC4BFE7" w14:textId="741F7118" w:rsidR="00CB14C1" w:rsidRPr="00C603C6" w:rsidRDefault="00CB14C1" w:rsidP="00B6601E">
      <w:pPr>
        <w:pStyle w:val="ListParagraph"/>
        <w:numPr>
          <w:ilvl w:val="3"/>
          <w:numId w:val="19"/>
        </w:numPr>
        <w:tabs>
          <w:tab w:val="left" w:pos="426"/>
        </w:tabs>
        <w:ind w:left="0" w:firstLine="0"/>
        <w:jc w:val="both"/>
        <w:rPr>
          <w:rFonts w:ascii="Arial" w:hAnsi="Arial" w:cs="Arial"/>
          <w:sz w:val="20"/>
          <w:szCs w:val="20"/>
          <w:lang w:val="fr-FR"/>
        </w:rPr>
      </w:pPr>
      <w:r w:rsidRPr="00C603C6">
        <w:rPr>
          <w:rFonts w:ascii="Arial" w:hAnsi="Arial" w:cs="Arial"/>
          <w:sz w:val="20"/>
          <w:szCs w:val="20"/>
          <w:lang w:val="fr-FR"/>
        </w:rPr>
        <w:t xml:space="preserve">Le Congrès considère la pandémie de Covid-19 comme une crise majeure, qui soumet l’exercice de la démocratie locale à des contraintes et </w:t>
      </w:r>
      <w:proofErr w:type="gramStart"/>
      <w:r w:rsidRPr="00C603C6">
        <w:rPr>
          <w:rFonts w:ascii="Arial" w:hAnsi="Arial" w:cs="Arial"/>
          <w:sz w:val="20"/>
          <w:szCs w:val="20"/>
          <w:lang w:val="fr-FR"/>
        </w:rPr>
        <w:t>une pression bien supérieures</w:t>
      </w:r>
      <w:proofErr w:type="gramEnd"/>
      <w:r w:rsidRPr="00C603C6">
        <w:rPr>
          <w:rFonts w:ascii="Arial" w:hAnsi="Arial" w:cs="Arial"/>
          <w:sz w:val="20"/>
          <w:szCs w:val="20"/>
          <w:lang w:val="fr-FR"/>
        </w:rPr>
        <w:t xml:space="preserve"> à celles qu’il subit en temps ordinaire. Bien que les effets de la pandémie diffèrent selon les régions et les communes, d’une manière générale elle a confronté les autorités locales des États membres du Conseil de l’Europe à des difficultés importantes et diverses, en particulier dans les domaines de la santé publique, de la prestation des services sociaux et des activités économiques, tout en accélérant, dans certains cas, une tendance préexistante à la centralisation. </w:t>
      </w:r>
    </w:p>
    <w:p w14:paraId="2302FBBA" w14:textId="77777777" w:rsidR="00CB14C1" w:rsidRPr="00C603C6" w:rsidRDefault="00CB14C1" w:rsidP="00B6601E">
      <w:pPr>
        <w:pStyle w:val="ListParagraph"/>
        <w:tabs>
          <w:tab w:val="left" w:pos="426"/>
        </w:tabs>
        <w:ind w:left="0"/>
        <w:jc w:val="both"/>
        <w:rPr>
          <w:rFonts w:ascii="Arial" w:hAnsi="Arial" w:cs="Arial"/>
          <w:sz w:val="20"/>
          <w:szCs w:val="20"/>
          <w:lang w:val="fr-FR"/>
        </w:rPr>
      </w:pPr>
    </w:p>
    <w:p w14:paraId="447FDD52" w14:textId="500B513E" w:rsidR="00CB14C1" w:rsidRPr="00C603C6" w:rsidRDefault="00CB14C1" w:rsidP="00B6601E">
      <w:pPr>
        <w:pStyle w:val="ListParagraph"/>
        <w:numPr>
          <w:ilvl w:val="3"/>
          <w:numId w:val="19"/>
        </w:numPr>
        <w:tabs>
          <w:tab w:val="left" w:pos="426"/>
        </w:tabs>
        <w:ind w:left="0" w:firstLine="0"/>
        <w:jc w:val="both"/>
        <w:rPr>
          <w:rFonts w:ascii="Arial" w:hAnsi="Arial" w:cs="Arial"/>
          <w:sz w:val="20"/>
          <w:szCs w:val="20"/>
          <w:lang w:val="fr-FR"/>
        </w:rPr>
      </w:pPr>
      <w:r w:rsidRPr="00C603C6">
        <w:rPr>
          <w:rFonts w:ascii="Arial" w:hAnsi="Arial" w:cs="Arial"/>
          <w:sz w:val="20"/>
          <w:szCs w:val="20"/>
          <w:lang w:val="fr-FR"/>
        </w:rPr>
        <w:t>Le Congrès reconnaît que dans les situations de crise grave il peut dans certains cas être nécessaire d’introduire des mesures uniformes à l’échelle d’un pays. Cela étant, de telles mesures doivent être promulguées dans les limites de la répartition constitutionnelle des compétences et d’une manière qui préserve le rôle utile des autorités locales. Par conséquent, la centralisation liée à une crise ne doit être que temporaire et ne doit pas porter atteinte, même pendant la période d’urgence, à l’autonomie des collectivités locales qui ont apporté une contribution importante à la lutte contre la Covid-19.</w:t>
      </w:r>
    </w:p>
    <w:p w14:paraId="785A68F4" w14:textId="77777777" w:rsidR="00CB14C1" w:rsidRPr="00C603C6" w:rsidRDefault="00CB14C1" w:rsidP="00CB14C1">
      <w:pPr>
        <w:tabs>
          <w:tab w:val="left" w:pos="142"/>
        </w:tabs>
        <w:jc w:val="both"/>
        <w:rPr>
          <w:rFonts w:ascii="Arial" w:hAnsi="Arial" w:cs="Arial"/>
          <w:sz w:val="20"/>
          <w:szCs w:val="20"/>
          <w:lang w:val="fr-FR"/>
        </w:rPr>
      </w:pPr>
    </w:p>
    <w:p w14:paraId="3F79547F" w14:textId="5B3CA0B1" w:rsidR="00CB14C1" w:rsidRPr="00C603C6" w:rsidRDefault="00CB14C1" w:rsidP="00B6601E">
      <w:pPr>
        <w:pStyle w:val="ListParagraph"/>
        <w:numPr>
          <w:ilvl w:val="3"/>
          <w:numId w:val="19"/>
        </w:numPr>
        <w:tabs>
          <w:tab w:val="left" w:pos="426"/>
        </w:tabs>
        <w:ind w:left="0" w:firstLine="0"/>
        <w:jc w:val="both"/>
        <w:rPr>
          <w:rFonts w:ascii="Arial" w:hAnsi="Arial" w:cs="Arial"/>
          <w:sz w:val="20"/>
          <w:szCs w:val="20"/>
          <w:lang w:val="fr-FR"/>
        </w:rPr>
      </w:pPr>
      <w:r w:rsidRPr="00C603C6">
        <w:rPr>
          <w:rFonts w:ascii="Arial" w:hAnsi="Arial" w:cs="Arial"/>
          <w:sz w:val="20"/>
          <w:szCs w:val="20"/>
          <w:lang w:val="fr-FR"/>
        </w:rPr>
        <w:t xml:space="preserve">Le Congrès rappelle donc que les principes et normes de la démocratie locale énoncés dans la Charte européenne de l’autonomie locale, que les 47 États membres du Conseil de l’Europe ont ratifiée, doivent être respectés pendant toute période de crise afin de préserver la démocratie locale et de garantir la résilience et la viabilité de l’autonomie locale. </w:t>
      </w:r>
    </w:p>
    <w:p w14:paraId="2CAB6FB8" w14:textId="77777777" w:rsidR="00CB14C1" w:rsidRPr="00C603C6" w:rsidRDefault="00CB14C1" w:rsidP="00B6601E">
      <w:pPr>
        <w:pStyle w:val="ListParagraph"/>
        <w:tabs>
          <w:tab w:val="left" w:pos="426"/>
        </w:tabs>
        <w:ind w:left="0"/>
        <w:jc w:val="both"/>
        <w:rPr>
          <w:rFonts w:ascii="Arial" w:hAnsi="Arial" w:cs="Arial"/>
          <w:sz w:val="20"/>
          <w:szCs w:val="20"/>
          <w:lang w:val="fr-FR"/>
        </w:rPr>
      </w:pPr>
    </w:p>
    <w:p w14:paraId="47E9A8AE" w14:textId="495E1EE3" w:rsidR="00CB14C1" w:rsidRPr="00C603C6" w:rsidRDefault="00CB14C1" w:rsidP="00B6601E">
      <w:pPr>
        <w:pStyle w:val="ListParagraph"/>
        <w:numPr>
          <w:ilvl w:val="3"/>
          <w:numId w:val="19"/>
        </w:numPr>
        <w:tabs>
          <w:tab w:val="left" w:pos="426"/>
        </w:tabs>
        <w:ind w:left="0" w:firstLine="0"/>
        <w:jc w:val="both"/>
        <w:rPr>
          <w:rFonts w:ascii="Arial" w:hAnsi="Arial" w:cs="Arial"/>
          <w:sz w:val="20"/>
          <w:szCs w:val="20"/>
          <w:lang w:val="fr-FR"/>
        </w:rPr>
      </w:pPr>
      <w:r w:rsidRPr="00C603C6">
        <w:rPr>
          <w:rFonts w:ascii="Arial" w:hAnsi="Arial" w:cs="Arial"/>
          <w:sz w:val="20"/>
          <w:szCs w:val="20"/>
          <w:lang w:val="fr-FR"/>
        </w:rPr>
        <w:t>Compte tenu de ce qui précède, le Congrès invite le Comité des Ministres à encourager les autorités compétentes des États membres du Conseil de l’Europe</w:t>
      </w:r>
      <w:r w:rsidR="00EE5921">
        <w:rPr>
          <w:rFonts w:ascii="Arial" w:hAnsi="Arial" w:cs="Arial"/>
          <w:sz w:val="20"/>
          <w:szCs w:val="20"/>
          <w:lang w:val="fr-FR"/>
        </w:rPr>
        <w:t xml:space="preserve"> à </w:t>
      </w:r>
      <w:r w:rsidRPr="00C603C6">
        <w:rPr>
          <w:rFonts w:ascii="Arial" w:hAnsi="Arial" w:cs="Arial"/>
          <w:sz w:val="20"/>
          <w:szCs w:val="20"/>
          <w:lang w:val="fr-FR"/>
        </w:rPr>
        <w:t>:</w:t>
      </w:r>
      <w:r w:rsidR="00EE5921">
        <w:rPr>
          <w:rFonts w:ascii="Arial" w:hAnsi="Arial" w:cs="Arial"/>
          <w:sz w:val="20"/>
          <w:szCs w:val="20"/>
          <w:lang w:val="fr-FR"/>
        </w:rPr>
        <w:t xml:space="preserve"> </w:t>
      </w:r>
    </w:p>
    <w:p w14:paraId="69F8F5F2" w14:textId="77777777" w:rsidR="00CB14C1" w:rsidRPr="00C603C6" w:rsidRDefault="00CB14C1" w:rsidP="00EE5921">
      <w:pPr>
        <w:jc w:val="both"/>
        <w:rPr>
          <w:rFonts w:ascii="Arial" w:hAnsi="Arial" w:cs="Arial"/>
          <w:sz w:val="20"/>
          <w:szCs w:val="20"/>
          <w:lang w:val="fr-FR"/>
        </w:rPr>
      </w:pPr>
    </w:p>
    <w:p w14:paraId="0F0043D9" w14:textId="57470DFA" w:rsidR="00CB14C1" w:rsidRPr="00C603C6" w:rsidRDefault="00CB14C1" w:rsidP="00CB14C1">
      <w:pPr>
        <w:pStyle w:val="ListParagraph"/>
        <w:numPr>
          <w:ilvl w:val="0"/>
          <w:numId w:val="15"/>
        </w:numPr>
        <w:tabs>
          <w:tab w:val="left" w:pos="284"/>
        </w:tabs>
        <w:ind w:left="0" w:firstLine="0"/>
        <w:jc w:val="both"/>
        <w:rPr>
          <w:rFonts w:ascii="Arial" w:hAnsi="Arial" w:cs="Arial"/>
          <w:sz w:val="20"/>
          <w:szCs w:val="20"/>
          <w:lang w:val="fr-FR"/>
        </w:rPr>
      </w:pPr>
      <w:proofErr w:type="gramStart"/>
      <w:r w:rsidRPr="00C603C6">
        <w:rPr>
          <w:rFonts w:ascii="Arial" w:hAnsi="Arial" w:cs="Arial"/>
          <w:sz w:val="20"/>
          <w:szCs w:val="20"/>
          <w:lang w:val="fr-FR"/>
        </w:rPr>
        <w:t>prendre</w:t>
      </w:r>
      <w:proofErr w:type="gramEnd"/>
      <w:r w:rsidRPr="00C603C6">
        <w:rPr>
          <w:rFonts w:ascii="Arial" w:hAnsi="Arial" w:cs="Arial"/>
          <w:sz w:val="20"/>
          <w:szCs w:val="20"/>
          <w:lang w:val="fr-FR"/>
        </w:rPr>
        <w:t xml:space="preserve"> en considération, dans leurs politiques de gestion de la crise et de relance, l’impact différent de la pandémie de Covid-19 entre les collectivités locales, en accordant une attention particulière à celles qui ont été frappées le plus durement par la crise. Les plans de relance et de prévention des crises doivent être (re)définis dans le cadre d’une consultation effective des autorités locales. Celle-ci garantira le sentiment </w:t>
      </w:r>
      <w:r w:rsidRPr="00C603C6">
        <w:rPr>
          <w:rFonts w:ascii="Arial" w:hAnsi="Arial" w:cs="Arial"/>
          <w:sz w:val="20"/>
          <w:szCs w:val="20"/>
          <w:lang w:val="fr-FR"/>
        </w:rPr>
        <w:lastRenderedPageBreak/>
        <w:t>d’adhésion locale nécessaire à la bonne mise en œuvre de toute politique au niveau local, dans l’intérêt commun de tous les niveaux d’autorité et des citoyens ;</w:t>
      </w:r>
      <w:r w:rsidR="00EE5921">
        <w:rPr>
          <w:rFonts w:ascii="Arial" w:hAnsi="Arial" w:cs="Arial"/>
          <w:sz w:val="20"/>
          <w:szCs w:val="20"/>
          <w:lang w:val="fr-FR"/>
        </w:rPr>
        <w:t xml:space="preserve"> </w:t>
      </w:r>
    </w:p>
    <w:p w14:paraId="183783C6" w14:textId="77777777" w:rsidR="00CB14C1" w:rsidRPr="00EE5921" w:rsidRDefault="00CB14C1" w:rsidP="00EE5921">
      <w:pPr>
        <w:tabs>
          <w:tab w:val="left" w:pos="284"/>
        </w:tabs>
        <w:jc w:val="both"/>
        <w:rPr>
          <w:rFonts w:ascii="Arial" w:hAnsi="Arial" w:cs="Arial"/>
          <w:sz w:val="20"/>
          <w:szCs w:val="20"/>
          <w:lang w:val="fr-FR"/>
        </w:rPr>
      </w:pPr>
    </w:p>
    <w:p w14:paraId="24C6EF4A" w14:textId="2C91700F" w:rsidR="00CB14C1" w:rsidRPr="00C603C6" w:rsidRDefault="00CB14C1" w:rsidP="00CB14C1">
      <w:pPr>
        <w:pStyle w:val="ListParagraph"/>
        <w:numPr>
          <w:ilvl w:val="0"/>
          <w:numId w:val="15"/>
        </w:numPr>
        <w:tabs>
          <w:tab w:val="left" w:pos="284"/>
        </w:tabs>
        <w:ind w:left="0" w:firstLine="0"/>
        <w:jc w:val="both"/>
        <w:rPr>
          <w:rFonts w:ascii="Arial" w:hAnsi="Arial" w:cs="Arial"/>
          <w:sz w:val="20"/>
          <w:szCs w:val="20"/>
          <w:lang w:val="fr-FR"/>
        </w:rPr>
      </w:pPr>
      <w:proofErr w:type="gramStart"/>
      <w:r w:rsidRPr="00C603C6">
        <w:rPr>
          <w:rFonts w:ascii="Arial" w:hAnsi="Arial" w:cs="Arial"/>
          <w:sz w:val="20"/>
          <w:szCs w:val="20"/>
          <w:lang w:val="fr-FR"/>
        </w:rPr>
        <w:t>garantir</w:t>
      </w:r>
      <w:proofErr w:type="gramEnd"/>
      <w:r w:rsidRPr="00C603C6">
        <w:rPr>
          <w:rFonts w:ascii="Arial" w:hAnsi="Arial" w:cs="Arial"/>
          <w:sz w:val="20"/>
          <w:szCs w:val="20"/>
          <w:lang w:val="fr-FR"/>
        </w:rPr>
        <w:t xml:space="preserve"> que la centralisation à court terme qui a été appliquée dans certains cas pour accélérer et simplifier la prise de décisions n’est qu’une mesure temporaire et éviter la centralisation à long terme de compétences et des ressources financières correspondantes. Les décisions sur la poursuite ou la fin de la centralisation liée à la crise doivent être prises sur la base des principes de nécessité, de proportionnalité et de caractère temporaire ;</w:t>
      </w:r>
      <w:r w:rsidR="00EE5921">
        <w:rPr>
          <w:rFonts w:ascii="Arial" w:hAnsi="Arial" w:cs="Arial"/>
          <w:sz w:val="20"/>
          <w:szCs w:val="20"/>
          <w:lang w:val="fr-FR"/>
        </w:rPr>
        <w:t xml:space="preserve"> </w:t>
      </w:r>
    </w:p>
    <w:p w14:paraId="7ED6B1BC" w14:textId="77777777" w:rsidR="00CB14C1" w:rsidRPr="00EE5921" w:rsidRDefault="00CB14C1" w:rsidP="00EE5921">
      <w:pPr>
        <w:rPr>
          <w:rFonts w:ascii="Arial" w:hAnsi="Arial" w:cs="Arial"/>
          <w:sz w:val="20"/>
          <w:szCs w:val="20"/>
          <w:lang w:val="fr-FR"/>
        </w:rPr>
      </w:pPr>
    </w:p>
    <w:p w14:paraId="0D6D80EC" w14:textId="6284AD0A" w:rsidR="00CB14C1" w:rsidRPr="00C603C6" w:rsidRDefault="00CB14C1" w:rsidP="00CB14C1">
      <w:pPr>
        <w:pStyle w:val="ListParagraph"/>
        <w:numPr>
          <w:ilvl w:val="0"/>
          <w:numId w:val="15"/>
        </w:numPr>
        <w:tabs>
          <w:tab w:val="left" w:pos="284"/>
        </w:tabs>
        <w:ind w:left="0" w:firstLine="0"/>
        <w:jc w:val="both"/>
        <w:rPr>
          <w:rFonts w:ascii="Arial" w:hAnsi="Arial" w:cs="Arial"/>
          <w:sz w:val="20"/>
          <w:szCs w:val="20"/>
          <w:lang w:val="fr-FR"/>
        </w:rPr>
      </w:pPr>
      <w:proofErr w:type="gramStart"/>
      <w:r w:rsidRPr="00C603C6">
        <w:rPr>
          <w:rFonts w:ascii="Arial" w:hAnsi="Arial" w:cs="Arial"/>
          <w:sz w:val="20"/>
          <w:szCs w:val="20"/>
          <w:lang w:val="fr-FR"/>
        </w:rPr>
        <w:t>continuer</w:t>
      </w:r>
      <w:proofErr w:type="gramEnd"/>
      <w:r w:rsidRPr="00C603C6">
        <w:rPr>
          <w:rFonts w:ascii="Arial" w:hAnsi="Arial" w:cs="Arial"/>
          <w:sz w:val="20"/>
          <w:szCs w:val="20"/>
          <w:lang w:val="fr-FR"/>
        </w:rPr>
        <w:t xml:space="preserve"> de soutenir les efforts des collectivités locales visant à relever les défis de santé publique, sociétaux et économiques de la Covid-19. Cela peut consister à allouer aux collectivités locales des ressources financières suffisantes pour remplir leurs nouvelles fonctions, à s’abstenir de tout contrôle excessif, à veiller à la coordination et à l’information systématique sur les mesures nationales et régionales, à échanger les bonnes et mauvaises pratiques en matière de gestion de la crise à la fois à l’intérieur des frontières nationales et au-delà et à soutenir la coopération intercommunale ;</w:t>
      </w:r>
      <w:r w:rsidR="00EE5921">
        <w:rPr>
          <w:rFonts w:ascii="Arial" w:hAnsi="Arial" w:cs="Arial"/>
          <w:sz w:val="20"/>
          <w:szCs w:val="20"/>
          <w:lang w:val="fr-FR"/>
        </w:rPr>
        <w:t xml:space="preserve"> </w:t>
      </w:r>
    </w:p>
    <w:p w14:paraId="3CF78885" w14:textId="77777777" w:rsidR="00CB14C1" w:rsidRPr="00C603C6" w:rsidRDefault="00CB14C1" w:rsidP="00CB14C1">
      <w:pPr>
        <w:pStyle w:val="ListParagraph"/>
        <w:tabs>
          <w:tab w:val="left" w:pos="284"/>
        </w:tabs>
        <w:ind w:left="0"/>
        <w:jc w:val="both"/>
        <w:rPr>
          <w:rFonts w:ascii="Arial" w:hAnsi="Arial" w:cs="Arial"/>
          <w:sz w:val="20"/>
          <w:szCs w:val="20"/>
          <w:lang w:val="fr-FR"/>
        </w:rPr>
      </w:pPr>
    </w:p>
    <w:p w14:paraId="7F3D254A" w14:textId="11D2FEA8" w:rsidR="00CB14C1" w:rsidRPr="00C603C6" w:rsidRDefault="00CB14C1" w:rsidP="00CB14C1">
      <w:pPr>
        <w:pStyle w:val="ListParagraph"/>
        <w:numPr>
          <w:ilvl w:val="0"/>
          <w:numId w:val="15"/>
        </w:numPr>
        <w:tabs>
          <w:tab w:val="left" w:pos="284"/>
        </w:tabs>
        <w:ind w:left="0" w:firstLine="0"/>
        <w:jc w:val="both"/>
        <w:rPr>
          <w:rFonts w:ascii="Arial" w:hAnsi="Arial" w:cs="Arial"/>
          <w:sz w:val="20"/>
          <w:szCs w:val="20"/>
          <w:lang w:val="fr-FR"/>
        </w:rPr>
      </w:pPr>
      <w:proofErr w:type="gramStart"/>
      <w:r w:rsidRPr="00C603C6">
        <w:rPr>
          <w:rFonts w:ascii="Arial" w:hAnsi="Arial" w:cs="Arial"/>
          <w:sz w:val="20"/>
          <w:szCs w:val="20"/>
          <w:lang w:val="fr-FR"/>
        </w:rPr>
        <w:t>s’efforcer</w:t>
      </w:r>
      <w:proofErr w:type="gramEnd"/>
      <w:r w:rsidRPr="00C603C6">
        <w:rPr>
          <w:rFonts w:ascii="Arial" w:hAnsi="Arial" w:cs="Arial"/>
          <w:sz w:val="20"/>
          <w:szCs w:val="20"/>
          <w:lang w:val="fr-FR"/>
        </w:rPr>
        <w:t xml:space="preserve"> d’augmenter les ressources propres des collectivités locales et </w:t>
      </w:r>
      <w:r w:rsidR="00EE5921">
        <w:rPr>
          <w:rFonts w:ascii="Arial" w:hAnsi="Arial" w:cs="Arial"/>
          <w:sz w:val="20"/>
          <w:szCs w:val="20"/>
          <w:lang w:val="fr-FR"/>
        </w:rPr>
        <w:t>à</w:t>
      </w:r>
      <w:r w:rsidRPr="00C603C6">
        <w:rPr>
          <w:rFonts w:ascii="Arial" w:hAnsi="Arial" w:cs="Arial"/>
          <w:sz w:val="20"/>
          <w:szCs w:val="20"/>
          <w:lang w:val="fr-FR"/>
        </w:rPr>
        <w:t xml:space="preserve"> diversifier leurs sources de revenus afin de renforcer la résilience des communes face à la crise et à veiller à ce que les conditions des transferts financiers laissent aux collectivités locales la marge de manœuvre nécessaire pour déterminer leurs priorités en matière de dépenses ;</w:t>
      </w:r>
      <w:r w:rsidR="00EE5921">
        <w:rPr>
          <w:rFonts w:ascii="Arial" w:hAnsi="Arial" w:cs="Arial"/>
          <w:sz w:val="20"/>
          <w:szCs w:val="20"/>
          <w:lang w:val="fr-FR"/>
        </w:rPr>
        <w:t xml:space="preserve"> </w:t>
      </w:r>
    </w:p>
    <w:p w14:paraId="67CC72F4" w14:textId="77777777" w:rsidR="00CB14C1" w:rsidRPr="00EE5921" w:rsidRDefault="00CB14C1" w:rsidP="00EE5921">
      <w:pPr>
        <w:rPr>
          <w:rFonts w:ascii="Arial" w:hAnsi="Arial" w:cs="Arial"/>
          <w:sz w:val="20"/>
          <w:szCs w:val="20"/>
          <w:lang w:val="fr-FR"/>
        </w:rPr>
      </w:pPr>
    </w:p>
    <w:p w14:paraId="2962EA36" w14:textId="73364931" w:rsidR="00CB14C1" w:rsidRPr="00C603C6" w:rsidRDefault="00CB14C1" w:rsidP="00CB14C1">
      <w:pPr>
        <w:pStyle w:val="ListParagraph"/>
        <w:numPr>
          <w:ilvl w:val="0"/>
          <w:numId w:val="15"/>
        </w:numPr>
        <w:tabs>
          <w:tab w:val="left" w:pos="284"/>
        </w:tabs>
        <w:ind w:left="0" w:firstLine="0"/>
        <w:jc w:val="both"/>
        <w:rPr>
          <w:rFonts w:ascii="Arial" w:hAnsi="Arial" w:cs="Arial"/>
          <w:sz w:val="20"/>
          <w:szCs w:val="20"/>
          <w:lang w:val="fr-FR"/>
        </w:rPr>
      </w:pPr>
      <w:proofErr w:type="gramStart"/>
      <w:r w:rsidRPr="00C603C6">
        <w:rPr>
          <w:rFonts w:ascii="Arial" w:hAnsi="Arial" w:cs="Arial"/>
          <w:sz w:val="20"/>
          <w:szCs w:val="20"/>
          <w:lang w:val="fr-FR"/>
        </w:rPr>
        <w:t>promouvoir</w:t>
      </w:r>
      <w:proofErr w:type="gramEnd"/>
      <w:r w:rsidRPr="00C603C6">
        <w:rPr>
          <w:rFonts w:ascii="Arial" w:hAnsi="Arial" w:cs="Arial"/>
          <w:sz w:val="20"/>
          <w:szCs w:val="20"/>
          <w:lang w:val="fr-FR"/>
        </w:rPr>
        <w:t xml:space="preserve"> la participation publique en ligne en tant qu’outil complémentaire des formes plus traditionnelles de participation des citoyens aux affaires locales, en respectant le principe d’égalité concernant l’accès à internet ;</w:t>
      </w:r>
      <w:r w:rsidR="00EE5921">
        <w:rPr>
          <w:rFonts w:ascii="Arial" w:hAnsi="Arial" w:cs="Arial"/>
          <w:sz w:val="20"/>
          <w:szCs w:val="20"/>
          <w:lang w:val="fr-FR"/>
        </w:rPr>
        <w:t xml:space="preserve"> </w:t>
      </w:r>
    </w:p>
    <w:p w14:paraId="52BFDEDA" w14:textId="77777777" w:rsidR="00CB14C1" w:rsidRPr="00C603C6" w:rsidRDefault="00CB14C1" w:rsidP="00CB14C1">
      <w:pPr>
        <w:pStyle w:val="ListParagraph"/>
        <w:tabs>
          <w:tab w:val="left" w:pos="284"/>
        </w:tabs>
        <w:ind w:left="0"/>
        <w:jc w:val="both"/>
        <w:rPr>
          <w:rFonts w:ascii="Arial" w:hAnsi="Arial" w:cs="Arial"/>
          <w:sz w:val="20"/>
          <w:szCs w:val="20"/>
          <w:lang w:val="fr-FR"/>
        </w:rPr>
      </w:pPr>
    </w:p>
    <w:p w14:paraId="25D524BE" w14:textId="04A2DD9B" w:rsidR="00CB14C1" w:rsidRPr="00C603C6" w:rsidRDefault="00CB14C1" w:rsidP="00CB14C1">
      <w:pPr>
        <w:pStyle w:val="ListParagraph"/>
        <w:numPr>
          <w:ilvl w:val="0"/>
          <w:numId w:val="15"/>
        </w:numPr>
        <w:tabs>
          <w:tab w:val="left" w:pos="284"/>
        </w:tabs>
        <w:ind w:left="0" w:firstLine="0"/>
        <w:jc w:val="both"/>
        <w:rPr>
          <w:rFonts w:ascii="Arial" w:hAnsi="Arial" w:cs="Arial"/>
          <w:sz w:val="20"/>
          <w:szCs w:val="20"/>
          <w:lang w:val="fr-FR"/>
        </w:rPr>
      </w:pPr>
      <w:proofErr w:type="gramStart"/>
      <w:r w:rsidRPr="00C603C6">
        <w:rPr>
          <w:rFonts w:ascii="Arial" w:hAnsi="Arial" w:cs="Arial"/>
          <w:sz w:val="20"/>
          <w:szCs w:val="20"/>
          <w:lang w:val="fr-FR"/>
        </w:rPr>
        <w:t>poursuivre</w:t>
      </w:r>
      <w:proofErr w:type="gramEnd"/>
      <w:r w:rsidRPr="00C603C6">
        <w:rPr>
          <w:rFonts w:ascii="Arial" w:hAnsi="Arial" w:cs="Arial"/>
          <w:sz w:val="20"/>
          <w:szCs w:val="20"/>
          <w:lang w:val="fr-FR"/>
        </w:rPr>
        <w:t xml:space="preserve"> leur coopération et renforcer le dialogue politique avec le Congrès afin d’améliorer la démocratie locale et régionale grâce à l’application de la Charte, et à utiliser la plateforme du Congrès sur la Covid-19 pour partager les bonnes pratiques en matière de réponses des collectivités locales et régionales en période de crise majeure.</w:t>
      </w:r>
      <w:r w:rsidR="00EE5921">
        <w:rPr>
          <w:rFonts w:ascii="Arial" w:hAnsi="Arial" w:cs="Arial"/>
          <w:sz w:val="20"/>
          <w:szCs w:val="20"/>
          <w:lang w:val="fr-FR"/>
        </w:rPr>
        <w:t xml:space="preserve"> </w:t>
      </w:r>
    </w:p>
    <w:bookmarkEnd w:id="6"/>
    <w:p w14:paraId="7CEF54CD" w14:textId="77777777" w:rsidR="00CB14C1" w:rsidRPr="00C603C6" w:rsidRDefault="00CB14C1" w:rsidP="00CB14C1">
      <w:pPr>
        <w:pStyle w:val="ListParagraph"/>
        <w:tabs>
          <w:tab w:val="left" w:pos="284"/>
        </w:tabs>
        <w:ind w:left="0"/>
        <w:jc w:val="both"/>
        <w:rPr>
          <w:rFonts w:ascii="Arial" w:hAnsi="Arial" w:cs="Arial"/>
          <w:sz w:val="20"/>
          <w:szCs w:val="20"/>
          <w:lang w:val="fr-FR"/>
        </w:rPr>
      </w:pPr>
    </w:p>
    <w:p w14:paraId="0FDB430A" w14:textId="77777777" w:rsidR="00B609A4" w:rsidRPr="000F168B" w:rsidRDefault="00B609A4" w:rsidP="0038369F">
      <w:pPr>
        <w:jc w:val="both"/>
        <w:rPr>
          <w:rFonts w:ascii="Arial" w:eastAsiaTheme="minorHAnsi" w:hAnsi="Arial" w:cs="Arial"/>
          <w:sz w:val="20"/>
          <w:szCs w:val="20"/>
          <w:lang w:val="fr-FR"/>
        </w:rPr>
      </w:pPr>
    </w:p>
    <w:p w14:paraId="69A792DF" w14:textId="77777777" w:rsidR="00B609A4" w:rsidRPr="000F168B" w:rsidRDefault="00B609A4" w:rsidP="0038369F">
      <w:pPr>
        <w:jc w:val="both"/>
        <w:rPr>
          <w:rFonts w:ascii="Arial" w:eastAsiaTheme="minorHAnsi" w:hAnsi="Arial" w:cs="Arial"/>
          <w:sz w:val="20"/>
          <w:szCs w:val="20"/>
          <w:lang w:val="fr-FR"/>
        </w:rPr>
      </w:pPr>
    </w:p>
    <w:p w14:paraId="5CBA76B6" w14:textId="77777777" w:rsidR="00791C9C" w:rsidRPr="000F168B" w:rsidRDefault="00791C9C" w:rsidP="00791C9C">
      <w:pPr>
        <w:rPr>
          <w:rFonts w:ascii="Arial" w:hAnsi="Arial" w:cs="Arial"/>
          <w:lang w:val="fr-FR" w:eastAsia="fr-FR"/>
        </w:rPr>
      </w:pPr>
    </w:p>
    <w:p w14:paraId="78690E10" w14:textId="77777777" w:rsidR="00791C9C" w:rsidRPr="000F168B" w:rsidRDefault="00791C9C" w:rsidP="00791C9C">
      <w:pPr>
        <w:rPr>
          <w:rFonts w:ascii="Arial" w:hAnsi="Arial" w:cs="Arial"/>
          <w:lang w:val="fr-FR" w:eastAsia="fr-FR"/>
        </w:rPr>
        <w:sectPr w:rsidR="00791C9C" w:rsidRPr="000F168B" w:rsidSect="0038369F">
          <w:headerReference w:type="even" r:id="rId14"/>
          <w:headerReference w:type="default" r:id="rId15"/>
          <w:footerReference w:type="default" r:id="rId16"/>
          <w:headerReference w:type="first" r:id="rId17"/>
          <w:pgSz w:w="11907" w:h="16839" w:code="9"/>
          <w:pgMar w:top="709" w:right="992" w:bottom="426" w:left="1418" w:header="708" w:footer="708" w:gutter="0"/>
          <w:cols w:space="708"/>
          <w:docGrid w:linePitch="360"/>
        </w:sectPr>
      </w:pPr>
    </w:p>
    <w:p w14:paraId="714D75DE" w14:textId="77777777" w:rsidR="002A7A2C" w:rsidRPr="008C0E8A" w:rsidRDefault="002A7A2C" w:rsidP="002A7A2C">
      <w:pPr>
        <w:rPr>
          <w:rFonts w:ascii="Arial" w:hAnsi="Arial" w:cs="Arial"/>
          <w:snapToGrid w:val="0"/>
          <w:sz w:val="20"/>
          <w:szCs w:val="20"/>
          <w:lang w:val="fr-FR" w:eastAsia="fr-FR"/>
        </w:rPr>
      </w:pPr>
      <w:bookmarkStart w:id="8" w:name="_Toc518381062"/>
    </w:p>
    <w:p w14:paraId="43AFC1CE" w14:textId="6A9AE984" w:rsidR="00EA763E" w:rsidRPr="008C0E8A" w:rsidRDefault="002B2929" w:rsidP="00CB14C1">
      <w:pPr>
        <w:pStyle w:val="COEHeading1"/>
        <w:rPr>
          <w:lang w:val="fr-FR"/>
        </w:rPr>
      </w:pPr>
      <w:bookmarkStart w:id="9" w:name="_Toc63590883"/>
      <w:bookmarkStart w:id="10" w:name="_Toc63667832"/>
      <w:bookmarkStart w:id="11" w:name="_Toc63754715"/>
      <w:bookmarkEnd w:id="0"/>
      <w:bookmarkEnd w:id="1"/>
      <w:bookmarkEnd w:id="8"/>
      <w:r w:rsidRPr="008C0E8A">
        <w:rPr>
          <w:lang w:val="fr-FR"/>
        </w:rPr>
        <w:t>EXPOSÉ DES MOTIFS</w:t>
      </w:r>
      <w:bookmarkEnd w:id="9"/>
      <w:bookmarkEnd w:id="10"/>
      <w:bookmarkEnd w:id="11"/>
      <w:r w:rsidR="007C3874" w:rsidRPr="008C0E8A">
        <w:rPr>
          <w:lang w:val="fr-FR"/>
        </w:rPr>
        <w:t xml:space="preserve"> </w:t>
      </w:r>
    </w:p>
    <w:p w14:paraId="48AAD4ED" w14:textId="77777777" w:rsidR="00EA763E" w:rsidRPr="008C0E8A" w:rsidRDefault="00EA763E" w:rsidP="00163E6A">
      <w:pPr>
        <w:pStyle w:val="TOC1"/>
      </w:pPr>
    </w:p>
    <w:p w14:paraId="5CB760D0" w14:textId="77777777" w:rsidR="00EE3060" w:rsidRPr="008C0E8A" w:rsidRDefault="009D6108" w:rsidP="00D07978">
      <w:pPr>
        <w:spacing w:after="120"/>
        <w:rPr>
          <w:rFonts w:ascii="Arial" w:hAnsi="Arial" w:cs="Arial"/>
          <w:sz w:val="20"/>
          <w:szCs w:val="20"/>
          <w:lang w:val="fr-FR"/>
        </w:rPr>
      </w:pPr>
      <w:r w:rsidRPr="008C0E8A">
        <w:rPr>
          <w:rFonts w:ascii="Arial" w:hAnsi="Arial" w:cs="Arial"/>
          <w:sz w:val="20"/>
          <w:szCs w:val="20"/>
          <w:lang w:val="fr-FR"/>
        </w:rPr>
        <w:t>Table des matières</w:t>
      </w:r>
      <w:r w:rsidR="00C560F3" w:rsidRPr="008C0E8A">
        <w:rPr>
          <w:rFonts w:ascii="Arial" w:hAnsi="Arial" w:cs="Arial"/>
          <w:sz w:val="20"/>
          <w:szCs w:val="20"/>
          <w:lang w:val="fr-FR"/>
        </w:rPr>
        <w:t> </w:t>
      </w:r>
      <w:r w:rsidRPr="008C0E8A">
        <w:rPr>
          <w:rFonts w:ascii="Arial" w:hAnsi="Arial" w:cs="Arial"/>
          <w:sz w:val="20"/>
          <w:szCs w:val="20"/>
          <w:lang w:val="fr-FR"/>
        </w:rPr>
        <w:t>:</w:t>
      </w:r>
    </w:p>
    <w:sdt>
      <w:sdtPr>
        <w:rPr>
          <w:rFonts w:ascii="Times New Roman" w:hAnsi="Times New Roman" w:cs="Times New Roman"/>
          <w:noProof w:val="0"/>
          <w:snapToGrid/>
          <w:sz w:val="24"/>
          <w:szCs w:val="24"/>
          <w:lang w:val="en-GB" w:eastAsia="en-US"/>
        </w:rPr>
        <w:id w:val="-1720426188"/>
        <w:docPartObj>
          <w:docPartGallery w:val="Table of Contents"/>
          <w:docPartUnique/>
        </w:docPartObj>
      </w:sdtPr>
      <w:sdtEndPr>
        <w:rPr>
          <w:b/>
          <w:bCs/>
        </w:rPr>
      </w:sdtEndPr>
      <w:sdtContent>
        <w:p w14:paraId="510E6DF3" w14:textId="41689EA1" w:rsidR="00B52DCB" w:rsidRPr="008C0E8A" w:rsidRDefault="002C21D1" w:rsidP="00CB14C1">
          <w:pPr>
            <w:pStyle w:val="TOC1"/>
            <w:rPr>
              <w:rFonts w:eastAsiaTheme="minorEastAsia"/>
              <w:snapToGrid/>
            </w:rPr>
          </w:pPr>
          <w:r w:rsidRPr="008C0E8A">
            <w:fldChar w:fldCharType="begin"/>
          </w:r>
          <w:r w:rsidR="00A41429" w:rsidRPr="008C0E8A">
            <w:instrText xml:space="preserve"> TOC \o "1-3" \h \z \u </w:instrText>
          </w:r>
          <w:r w:rsidRPr="008C0E8A">
            <w:fldChar w:fldCharType="separate"/>
          </w:r>
        </w:p>
        <w:p w14:paraId="319CF240" w14:textId="7E53E966" w:rsidR="00B52DCB" w:rsidRPr="008C0E8A" w:rsidRDefault="00E53A93">
          <w:pPr>
            <w:pStyle w:val="TOC1"/>
          </w:pPr>
          <w:hyperlink w:anchor="_Toc63590884" w:history="1">
            <w:r w:rsidR="00B52DCB" w:rsidRPr="008C0E8A">
              <w:rPr>
                <w:rStyle w:val="Hyperlink"/>
                <w:sz w:val="20"/>
              </w:rPr>
              <w:t xml:space="preserve">1. </w:t>
            </w:r>
            <w:r w:rsidR="00B52DCB" w:rsidRPr="008C0E8A">
              <w:rPr>
                <w:rFonts w:eastAsiaTheme="minorEastAsia"/>
                <w:snapToGrid/>
              </w:rPr>
              <w:tab/>
            </w:r>
            <w:r w:rsidR="00B52DCB" w:rsidRPr="008C0E8A">
              <w:rPr>
                <w:rStyle w:val="Hyperlink"/>
                <w:sz w:val="20"/>
              </w:rPr>
              <w:t>Introduction : l</w:t>
            </w:r>
            <w:r w:rsidR="000F168B" w:rsidRPr="008C0E8A">
              <w:rPr>
                <w:rStyle w:val="Hyperlink"/>
                <w:sz w:val="20"/>
              </w:rPr>
              <w:t>’</w:t>
            </w:r>
            <w:r w:rsidR="00B52DCB" w:rsidRPr="008C0E8A">
              <w:rPr>
                <w:rStyle w:val="Hyperlink"/>
                <w:sz w:val="20"/>
              </w:rPr>
              <w:t xml:space="preserve">autonomie locale et la Charte pendant la pandémie de </w:t>
            </w:r>
            <w:r w:rsidR="004C6691" w:rsidRPr="008C0E8A">
              <w:rPr>
                <w:rStyle w:val="Hyperlink"/>
                <w:sz w:val="20"/>
              </w:rPr>
              <w:t>Covid-19</w:t>
            </w:r>
            <w:r w:rsidR="00B52DCB" w:rsidRPr="008C0E8A">
              <w:rPr>
                <w:webHidden/>
              </w:rPr>
              <w:tab/>
            </w:r>
            <w:r w:rsidR="002C21D1" w:rsidRPr="008C0E8A">
              <w:rPr>
                <w:webHidden/>
              </w:rPr>
              <w:fldChar w:fldCharType="begin"/>
            </w:r>
            <w:r w:rsidR="00B52DCB" w:rsidRPr="008C0E8A">
              <w:rPr>
                <w:webHidden/>
              </w:rPr>
              <w:instrText xml:space="preserve"> PAGEREF _Toc63590884 \h </w:instrText>
            </w:r>
            <w:r w:rsidR="002C21D1" w:rsidRPr="008C0E8A">
              <w:rPr>
                <w:webHidden/>
              </w:rPr>
            </w:r>
            <w:r w:rsidR="002C21D1" w:rsidRPr="008C0E8A">
              <w:rPr>
                <w:webHidden/>
              </w:rPr>
              <w:fldChar w:fldCharType="separate"/>
            </w:r>
            <w:r w:rsidR="00182B8D">
              <w:rPr>
                <w:webHidden/>
              </w:rPr>
              <w:t>7</w:t>
            </w:r>
            <w:r w:rsidR="002C21D1" w:rsidRPr="008C0E8A">
              <w:rPr>
                <w:webHidden/>
              </w:rPr>
              <w:fldChar w:fldCharType="end"/>
            </w:r>
          </w:hyperlink>
        </w:p>
        <w:p w14:paraId="76640642" w14:textId="77777777" w:rsidR="00652C29" w:rsidRPr="008C0E8A" w:rsidRDefault="00652C29" w:rsidP="00652C29">
          <w:pPr>
            <w:rPr>
              <w:rFonts w:ascii="Arial" w:eastAsiaTheme="minorEastAsia" w:hAnsi="Arial" w:cs="Arial"/>
              <w:noProof/>
              <w:sz w:val="20"/>
              <w:szCs w:val="20"/>
              <w:lang w:val="fr-FR" w:eastAsia="fr-FR"/>
            </w:rPr>
          </w:pPr>
        </w:p>
        <w:p w14:paraId="6D064C1A" w14:textId="22FA3634" w:rsidR="00B52DCB" w:rsidRPr="008C0E8A" w:rsidRDefault="00E53A93">
          <w:pPr>
            <w:pStyle w:val="TOC1"/>
            <w:rPr>
              <w:rFonts w:eastAsiaTheme="minorEastAsia"/>
              <w:snapToGrid/>
            </w:rPr>
          </w:pPr>
          <w:hyperlink w:anchor="_Toc63590885" w:history="1">
            <w:r w:rsidR="00B52DCB" w:rsidRPr="008C0E8A">
              <w:rPr>
                <w:rStyle w:val="Hyperlink"/>
                <w:sz w:val="20"/>
              </w:rPr>
              <w:t>2.</w:t>
            </w:r>
            <w:r w:rsidR="00B52DCB" w:rsidRPr="008C0E8A">
              <w:rPr>
                <w:rFonts w:eastAsiaTheme="minorEastAsia"/>
                <w:snapToGrid/>
              </w:rPr>
              <w:tab/>
            </w:r>
            <w:r w:rsidR="00B52DCB" w:rsidRPr="008C0E8A">
              <w:rPr>
                <w:rStyle w:val="Hyperlink"/>
                <w:sz w:val="20"/>
              </w:rPr>
              <w:t xml:space="preserve">Impact de la </w:t>
            </w:r>
            <w:r w:rsidR="004C6691" w:rsidRPr="008C0E8A">
              <w:rPr>
                <w:rStyle w:val="Hyperlink"/>
                <w:sz w:val="20"/>
              </w:rPr>
              <w:t>Covid-19</w:t>
            </w:r>
            <w:r w:rsidR="00B52DCB" w:rsidRPr="008C0E8A">
              <w:rPr>
                <w:rStyle w:val="Hyperlink"/>
                <w:sz w:val="20"/>
              </w:rPr>
              <w:t xml:space="preserve"> sur la mise en œuvre de la Charte : cinq domaines thématiques particulièrement touchés</w:t>
            </w:r>
            <w:r w:rsidR="00B52DCB" w:rsidRPr="008C0E8A">
              <w:rPr>
                <w:webHidden/>
              </w:rPr>
              <w:tab/>
            </w:r>
            <w:r w:rsidR="002C21D1" w:rsidRPr="008C0E8A">
              <w:rPr>
                <w:webHidden/>
              </w:rPr>
              <w:fldChar w:fldCharType="begin"/>
            </w:r>
            <w:r w:rsidR="00B52DCB" w:rsidRPr="008C0E8A">
              <w:rPr>
                <w:webHidden/>
              </w:rPr>
              <w:instrText xml:space="preserve"> PAGEREF _Toc63590885 \h </w:instrText>
            </w:r>
            <w:r w:rsidR="002C21D1" w:rsidRPr="008C0E8A">
              <w:rPr>
                <w:webHidden/>
              </w:rPr>
            </w:r>
            <w:r w:rsidR="002C21D1" w:rsidRPr="008C0E8A">
              <w:rPr>
                <w:webHidden/>
              </w:rPr>
              <w:fldChar w:fldCharType="separate"/>
            </w:r>
            <w:r w:rsidR="00182B8D">
              <w:rPr>
                <w:webHidden/>
              </w:rPr>
              <w:t>9</w:t>
            </w:r>
            <w:r w:rsidR="002C21D1" w:rsidRPr="008C0E8A">
              <w:rPr>
                <w:webHidden/>
              </w:rPr>
              <w:fldChar w:fldCharType="end"/>
            </w:r>
          </w:hyperlink>
        </w:p>
        <w:p w14:paraId="25A26CE5" w14:textId="78F47866" w:rsidR="00B52DCB" w:rsidRPr="008C0E8A" w:rsidRDefault="00E53A93">
          <w:pPr>
            <w:pStyle w:val="TOC2"/>
            <w:rPr>
              <w:rFonts w:eastAsiaTheme="minorEastAsia"/>
              <w:noProof/>
              <w:lang w:eastAsia="fr-FR"/>
            </w:rPr>
          </w:pPr>
          <w:hyperlink w:anchor="_Toc63590886" w:history="1">
            <w:r w:rsidR="00B52DCB" w:rsidRPr="008C0E8A">
              <w:rPr>
                <w:rStyle w:val="Hyperlink"/>
                <w:noProof/>
                <w:sz w:val="20"/>
              </w:rPr>
              <w:t xml:space="preserve">2.1 </w:t>
            </w:r>
            <w:r w:rsidR="00B52DCB" w:rsidRPr="008C0E8A">
              <w:rPr>
                <w:rFonts w:eastAsiaTheme="minorEastAsia"/>
                <w:noProof/>
                <w:lang w:eastAsia="fr-FR"/>
              </w:rPr>
              <w:tab/>
            </w:r>
            <w:r w:rsidR="00B52DCB" w:rsidRPr="008C0E8A">
              <w:rPr>
                <w:rStyle w:val="Hyperlink"/>
                <w:noProof/>
                <w:sz w:val="20"/>
              </w:rPr>
              <w:t>Portée de l</w:t>
            </w:r>
            <w:r w:rsidR="000F168B" w:rsidRPr="008C0E8A">
              <w:rPr>
                <w:rStyle w:val="Hyperlink"/>
                <w:noProof/>
                <w:sz w:val="20"/>
              </w:rPr>
              <w:t>’</w:t>
            </w:r>
            <w:r w:rsidR="00B52DCB" w:rsidRPr="008C0E8A">
              <w:rPr>
                <w:rStyle w:val="Hyperlink"/>
                <w:noProof/>
                <w:sz w:val="20"/>
              </w:rPr>
              <w:t>autonomie locale</w:t>
            </w:r>
            <w:r w:rsidR="00B52DCB" w:rsidRPr="008C0E8A">
              <w:rPr>
                <w:noProof/>
                <w:webHidden/>
              </w:rPr>
              <w:tab/>
            </w:r>
            <w:r w:rsidR="002C21D1" w:rsidRPr="008C0E8A">
              <w:rPr>
                <w:noProof/>
                <w:webHidden/>
              </w:rPr>
              <w:fldChar w:fldCharType="begin"/>
            </w:r>
            <w:r w:rsidR="00B52DCB" w:rsidRPr="008C0E8A">
              <w:rPr>
                <w:noProof/>
                <w:webHidden/>
              </w:rPr>
              <w:instrText xml:space="preserve"> PAGEREF _Toc63590886 \h </w:instrText>
            </w:r>
            <w:r w:rsidR="002C21D1" w:rsidRPr="008C0E8A">
              <w:rPr>
                <w:noProof/>
                <w:webHidden/>
              </w:rPr>
            </w:r>
            <w:r w:rsidR="002C21D1" w:rsidRPr="008C0E8A">
              <w:rPr>
                <w:noProof/>
                <w:webHidden/>
              </w:rPr>
              <w:fldChar w:fldCharType="separate"/>
            </w:r>
            <w:r w:rsidR="00182B8D">
              <w:rPr>
                <w:noProof/>
                <w:webHidden/>
              </w:rPr>
              <w:t>9</w:t>
            </w:r>
            <w:r w:rsidR="002C21D1" w:rsidRPr="008C0E8A">
              <w:rPr>
                <w:noProof/>
                <w:webHidden/>
              </w:rPr>
              <w:fldChar w:fldCharType="end"/>
            </w:r>
          </w:hyperlink>
        </w:p>
        <w:p w14:paraId="633852F3" w14:textId="24FF643E" w:rsidR="00B52DCB" w:rsidRPr="008C0E8A" w:rsidRDefault="00E53A93" w:rsidP="00E90E9D">
          <w:pPr>
            <w:pStyle w:val="TOC3"/>
            <w:ind w:firstLine="0"/>
            <w:rPr>
              <w:rFonts w:eastAsiaTheme="minorEastAsia"/>
              <w:noProof/>
              <w:lang w:eastAsia="fr-FR"/>
            </w:rPr>
          </w:pPr>
          <w:hyperlink w:anchor="_Toc63590887" w:history="1">
            <w:r w:rsidR="00B52DCB" w:rsidRPr="008C0E8A">
              <w:rPr>
                <w:rStyle w:val="Hyperlink"/>
                <w:rFonts w:eastAsia="Calibri"/>
                <w:noProof/>
                <w:sz w:val="20"/>
                <w:lang w:bidi="fr-FR"/>
              </w:rPr>
              <w:t>2.1.1 Défis de santé publique</w:t>
            </w:r>
            <w:r w:rsidR="00B52DCB" w:rsidRPr="008C0E8A">
              <w:rPr>
                <w:noProof/>
                <w:webHidden/>
              </w:rPr>
              <w:tab/>
            </w:r>
            <w:r w:rsidR="002C21D1" w:rsidRPr="008C0E8A">
              <w:rPr>
                <w:noProof/>
                <w:webHidden/>
              </w:rPr>
              <w:fldChar w:fldCharType="begin"/>
            </w:r>
            <w:r w:rsidR="00B52DCB" w:rsidRPr="008C0E8A">
              <w:rPr>
                <w:noProof/>
                <w:webHidden/>
              </w:rPr>
              <w:instrText xml:space="preserve"> PAGEREF _Toc63590887 \h </w:instrText>
            </w:r>
            <w:r w:rsidR="002C21D1" w:rsidRPr="008C0E8A">
              <w:rPr>
                <w:noProof/>
                <w:webHidden/>
              </w:rPr>
            </w:r>
            <w:r w:rsidR="002C21D1" w:rsidRPr="008C0E8A">
              <w:rPr>
                <w:noProof/>
                <w:webHidden/>
              </w:rPr>
              <w:fldChar w:fldCharType="separate"/>
            </w:r>
            <w:r w:rsidR="00182B8D">
              <w:rPr>
                <w:noProof/>
                <w:webHidden/>
              </w:rPr>
              <w:t>10</w:t>
            </w:r>
            <w:r w:rsidR="002C21D1" w:rsidRPr="008C0E8A">
              <w:rPr>
                <w:noProof/>
                <w:webHidden/>
              </w:rPr>
              <w:fldChar w:fldCharType="end"/>
            </w:r>
          </w:hyperlink>
        </w:p>
        <w:p w14:paraId="02D3123E" w14:textId="6BE3B27D" w:rsidR="00B52DCB" w:rsidRPr="008C0E8A" w:rsidRDefault="00E53A93" w:rsidP="00E90E9D">
          <w:pPr>
            <w:pStyle w:val="TOC3"/>
            <w:ind w:firstLine="0"/>
            <w:rPr>
              <w:rFonts w:eastAsiaTheme="minorEastAsia"/>
              <w:noProof/>
              <w:lang w:eastAsia="fr-FR"/>
            </w:rPr>
          </w:pPr>
          <w:hyperlink w:anchor="_Toc63590888" w:history="1">
            <w:r w:rsidR="00B52DCB" w:rsidRPr="008C0E8A">
              <w:rPr>
                <w:rStyle w:val="Hyperlink"/>
                <w:rFonts w:eastAsia="Calibri"/>
                <w:noProof/>
                <w:sz w:val="20"/>
                <w:lang w:bidi="fr-FR"/>
              </w:rPr>
              <w:t>2.1.2 Défis sociétaux</w:t>
            </w:r>
            <w:r w:rsidR="00B52DCB" w:rsidRPr="008C0E8A">
              <w:rPr>
                <w:noProof/>
                <w:webHidden/>
              </w:rPr>
              <w:tab/>
            </w:r>
            <w:r w:rsidR="002C21D1" w:rsidRPr="008C0E8A">
              <w:rPr>
                <w:noProof/>
                <w:webHidden/>
              </w:rPr>
              <w:fldChar w:fldCharType="begin"/>
            </w:r>
            <w:r w:rsidR="00B52DCB" w:rsidRPr="008C0E8A">
              <w:rPr>
                <w:noProof/>
                <w:webHidden/>
              </w:rPr>
              <w:instrText xml:space="preserve"> PAGEREF _Toc63590888 \h </w:instrText>
            </w:r>
            <w:r w:rsidR="002C21D1" w:rsidRPr="008C0E8A">
              <w:rPr>
                <w:noProof/>
                <w:webHidden/>
              </w:rPr>
            </w:r>
            <w:r w:rsidR="002C21D1" w:rsidRPr="008C0E8A">
              <w:rPr>
                <w:noProof/>
                <w:webHidden/>
              </w:rPr>
              <w:fldChar w:fldCharType="separate"/>
            </w:r>
            <w:r w:rsidR="00182B8D">
              <w:rPr>
                <w:noProof/>
                <w:webHidden/>
              </w:rPr>
              <w:t>11</w:t>
            </w:r>
            <w:r w:rsidR="002C21D1" w:rsidRPr="008C0E8A">
              <w:rPr>
                <w:noProof/>
                <w:webHidden/>
              </w:rPr>
              <w:fldChar w:fldCharType="end"/>
            </w:r>
          </w:hyperlink>
        </w:p>
        <w:p w14:paraId="766F7F74" w14:textId="45F4F3F1" w:rsidR="00B52DCB" w:rsidRPr="008C0E8A" w:rsidRDefault="00E53A93" w:rsidP="00E90E9D">
          <w:pPr>
            <w:pStyle w:val="TOC3"/>
            <w:ind w:firstLine="0"/>
            <w:rPr>
              <w:rFonts w:eastAsiaTheme="minorEastAsia"/>
              <w:noProof/>
              <w:lang w:eastAsia="fr-FR"/>
            </w:rPr>
          </w:pPr>
          <w:hyperlink w:anchor="_Toc63590889" w:history="1">
            <w:r w:rsidR="00B52DCB" w:rsidRPr="008C0E8A">
              <w:rPr>
                <w:rStyle w:val="Hyperlink"/>
                <w:rFonts w:eastAsia="Calibri"/>
                <w:noProof/>
                <w:sz w:val="20"/>
                <w:lang w:bidi="fr-FR"/>
              </w:rPr>
              <w:t>2.1.3 Défis économiques</w:t>
            </w:r>
            <w:r w:rsidR="00B52DCB" w:rsidRPr="008C0E8A">
              <w:rPr>
                <w:noProof/>
                <w:webHidden/>
              </w:rPr>
              <w:tab/>
            </w:r>
            <w:r w:rsidR="002C21D1" w:rsidRPr="008C0E8A">
              <w:rPr>
                <w:noProof/>
                <w:webHidden/>
              </w:rPr>
              <w:fldChar w:fldCharType="begin"/>
            </w:r>
            <w:r w:rsidR="00B52DCB" w:rsidRPr="008C0E8A">
              <w:rPr>
                <w:noProof/>
                <w:webHidden/>
              </w:rPr>
              <w:instrText xml:space="preserve"> PAGEREF _Toc63590889 \h </w:instrText>
            </w:r>
            <w:r w:rsidR="002C21D1" w:rsidRPr="008C0E8A">
              <w:rPr>
                <w:noProof/>
                <w:webHidden/>
              </w:rPr>
            </w:r>
            <w:r w:rsidR="002C21D1" w:rsidRPr="008C0E8A">
              <w:rPr>
                <w:noProof/>
                <w:webHidden/>
              </w:rPr>
              <w:fldChar w:fldCharType="separate"/>
            </w:r>
            <w:r w:rsidR="00182B8D">
              <w:rPr>
                <w:noProof/>
                <w:webHidden/>
              </w:rPr>
              <w:t>12</w:t>
            </w:r>
            <w:r w:rsidR="002C21D1" w:rsidRPr="008C0E8A">
              <w:rPr>
                <w:noProof/>
                <w:webHidden/>
              </w:rPr>
              <w:fldChar w:fldCharType="end"/>
            </w:r>
          </w:hyperlink>
        </w:p>
        <w:p w14:paraId="2E79886B" w14:textId="53602774" w:rsidR="00B52DCB" w:rsidRPr="008C0E8A" w:rsidRDefault="00E53A93" w:rsidP="00E90E9D">
          <w:pPr>
            <w:pStyle w:val="TOC3"/>
            <w:ind w:firstLine="0"/>
            <w:rPr>
              <w:rFonts w:eastAsiaTheme="minorEastAsia"/>
              <w:noProof/>
              <w:lang w:eastAsia="fr-FR"/>
            </w:rPr>
          </w:pPr>
          <w:hyperlink w:anchor="_Toc63590890" w:history="1">
            <w:r w:rsidR="00B52DCB" w:rsidRPr="008C0E8A">
              <w:rPr>
                <w:rStyle w:val="Hyperlink"/>
                <w:noProof/>
                <w:sz w:val="20"/>
                <w:lang w:bidi="fr-FR"/>
              </w:rPr>
              <w:t xml:space="preserve">2.1.4 Les collectivités au cœur de la gestion de la crise de la </w:t>
            </w:r>
            <w:r w:rsidR="004C6691" w:rsidRPr="008C0E8A">
              <w:rPr>
                <w:rStyle w:val="Hyperlink"/>
                <w:noProof/>
                <w:sz w:val="20"/>
                <w:lang w:bidi="fr-FR"/>
              </w:rPr>
              <w:t>Covid-19</w:t>
            </w:r>
            <w:r w:rsidR="00B52DCB" w:rsidRPr="008C0E8A">
              <w:rPr>
                <w:rStyle w:val="Hyperlink"/>
                <w:noProof/>
                <w:sz w:val="20"/>
                <w:lang w:bidi="fr-FR"/>
              </w:rPr>
              <w:t xml:space="preserve"> : entre centralisation </w:t>
            </w:r>
            <w:r w:rsidR="00CB14C1" w:rsidRPr="008C0E8A">
              <w:rPr>
                <w:rStyle w:val="Hyperlink"/>
                <w:noProof/>
                <w:sz w:val="20"/>
                <w:lang w:bidi="fr-FR"/>
              </w:rPr>
              <w:br/>
            </w:r>
            <w:r w:rsidR="00B52DCB" w:rsidRPr="008C0E8A">
              <w:rPr>
                <w:rStyle w:val="Hyperlink"/>
                <w:noProof/>
                <w:sz w:val="20"/>
                <w:lang w:bidi="fr-FR"/>
              </w:rPr>
              <w:t>et décentralisation</w:t>
            </w:r>
            <w:r w:rsidR="00B52DCB" w:rsidRPr="008C0E8A">
              <w:rPr>
                <w:noProof/>
                <w:webHidden/>
              </w:rPr>
              <w:tab/>
            </w:r>
            <w:r w:rsidR="002C21D1" w:rsidRPr="008C0E8A">
              <w:rPr>
                <w:noProof/>
                <w:webHidden/>
              </w:rPr>
              <w:fldChar w:fldCharType="begin"/>
            </w:r>
            <w:r w:rsidR="00B52DCB" w:rsidRPr="008C0E8A">
              <w:rPr>
                <w:noProof/>
                <w:webHidden/>
              </w:rPr>
              <w:instrText xml:space="preserve"> PAGEREF _Toc63590890 \h </w:instrText>
            </w:r>
            <w:r w:rsidR="002C21D1" w:rsidRPr="008C0E8A">
              <w:rPr>
                <w:noProof/>
                <w:webHidden/>
              </w:rPr>
            </w:r>
            <w:r w:rsidR="002C21D1" w:rsidRPr="008C0E8A">
              <w:rPr>
                <w:noProof/>
                <w:webHidden/>
              </w:rPr>
              <w:fldChar w:fldCharType="separate"/>
            </w:r>
            <w:r w:rsidR="00182B8D">
              <w:rPr>
                <w:noProof/>
                <w:webHidden/>
              </w:rPr>
              <w:t>12</w:t>
            </w:r>
            <w:r w:rsidR="002C21D1" w:rsidRPr="008C0E8A">
              <w:rPr>
                <w:noProof/>
                <w:webHidden/>
              </w:rPr>
              <w:fldChar w:fldCharType="end"/>
            </w:r>
          </w:hyperlink>
        </w:p>
        <w:p w14:paraId="0773446B" w14:textId="017DF73A" w:rsidR="00B52DCB" w:rsidRPr="008C0E8A" w:rsidRDefault="00E53A93">
          <w:pPr>
            <w:pStyle w:val="TOC2"/>
            <w:rPr>
              <w:rFonts w:eastAsiaTheme="minorEastAsia"/>
              <w:noProof/>
              <w:lang w:eastAsia="fr-FR"/>
            </w:rPr>
          </w:pPr>
          <w:hyperlink w:anchor="_Toc63590891" w:history="1">
            <w:r w:rsidR="00B52DCB" w:rsidRPr="008C0E8A">
              <w:rPr>
                <w:rStyle w:val="Hyperlink"/>
                <w:noProof/>
                <w:sz w:val="20"/>
              </w:rPr>
              <w:t xml:space="preserve">2.2 </w:t>
            </w:r>
            <w:r w:rsidR="00B52DCB" w:rsidRPr="008C0E8A">
              <w:rPr>
                <w:rFonts w:eastAsiaTheme="minorEastAsia"/>
                <w:noProof/>
                <w:lang w:eastAsia="fr-FR"/>
              </w:rPr>
              <w:tab/>
            </w:r>
            <w:r w:rsidR="00B52DCB" w:rsidRPr="008C0E8A">
              <w:rPr>
                <w:rStyle w:val="Hyperlink"/>
                <w:noProof/>
                <w:sz w:val="20"/>
              </w:rPr>
              <w:t>Contrôle administratif</w:t>
            </w:r>
            <w:r w:rsidR="00B52DCB" w:rsidRPr="008C0E8A">
              <w:rPr>
                <w:noProof/>
                <w:webHidden/>
              </w:rPr>
              <w:tab/>
            </w:r>
            <w:r w:rsidR="002C21D1" w:rsidRPr="008C0E8A">
              <w:rPr>
                <w:noProof/>
                <w:webHidden/>
              </w:rPr>
              <w:fldChar w:fldCharType="begin"/>
            </w:r>
            <w:r w:rsidR="00B52DCB" w:rsidRPr="008C0E8A">
              <w:rPr>
                <w:noProof/>
                <w:webHidden/>
              </w:rPr>
              <w:instrText xml:space="preserve"> PAGEREF _Toc63590891 \h </w:instrText>
            </w:r>
            <w:r w:rsidR="002C21D1" w:rsidRPr="008C0E8A">
              <w:rPr>
                <w:noProof/>
                <w:webHidden/>
              </w:rPr>
            </w:r>
            <w:r w:rsidR="002C21D1" w:rsidRPr="008C0E8A">
              <w:rPr>
                <w:noProof/>
                <w:webHidden/>
              </w:rPr>
              <w:fldChar w:fldCharType="separate"/>
            </w:r>
            <w:r w:rsidR="00182B8D">
              <w:rPr>
                <w:noProof/>
                <w:webHidden/>
              </w:rPr>
              <w:t>14</w:t>
            </w:r>
            <w:r w:rsidR="002C21D1" w:rsidRPr="008C0E8A">
              <w:rPr>
                <w:noProof/>
                <w:webHidden/>
              </w:rPr>
              <w:fldChar w:fldCharType="end"/>
            </w:r>
          </w:hyperlink>
        </w:p>
        <w:p w14:paraId="6C1484A6" w14:textId="11718183" w:rsidR="00B52DCB" w:rsidRPr="008C0E8A" w:rsidRDefault="00E53A93">
          <w:pPr>
            <w:pStyle w:val="TOC2"/>
            <w:rPr>
              <w:rFonts w:eastAsiaTheme="minorEastAsia"/>
              <w:noProof/>
              <w:lang w:eastAsia="fr-FR"/>
            </w:rPr>
          </w:pPr>
          <w:hyperlink w:anchor="_Toc63590892" w:history="1">
            <w:r w:rsidR="00B52DCB" w:rsidRPr="008C0E8A">
              <w:rPr>
                <w:rStyle w:val="Hyperlink"/>
                <w:noProof/>
                <w:sz w:val="20"/>
              </w:rPr>
              <w:t xml:space="preserve">2.3 </w:t>
            </w:r>
            <w:r w:rsidR="00B52DCB" w:rsidRPr="008C0E8A">
              <w:rPr>
                <w:rFonts w:eastAsiaTheme="minorEastAsia"/>
                <w:noProof/>
                <w:lang w:eastAsia="fr-FR"/>
              </w:rPr>
              <w:tab/>
            </w:r>
            <w:r w:rsidR="00B52DCB" w:rsidRPr="008C0E8A">
              <w:rPr>
                <w:rStyle w:val="Hyperlink"/>
                <w:noProof/>
                <w:sz w:val="20"/>
              </w:rPr>
              <w:t>Ressources financières</w:t>
            </w:r>
            <w:r w:rsidR="00B52DCB" w:rsidRPr="008C0E8A">
              <w:rPr>
                <w:noProof/>
                <w:webHidden/>
              </w:rPr>
              <w:tab/>
            </w:r>
            <w:r w:rsidR="002C21D1" w:rsidRPr="008C0E8A">
              <w:rPr>
                <w:noProof/>
                <w:webHidden/>
              </w:rPr>
              <w:fldChar w:fldCharType="begin"/>
            </w:r>
            <w:r w:rsidR="00B52DCB" w:rsidRPr="008C0E8A">
              <w:rPr>
                <w:noProof/>
                <w:webHidden/>
              </w:rPr>
              <w:instrText xml:space="preserve"> PAGEREF _Toc63590892 \h </w:instrText>
            </w:r>
            <w:r w:rsidR="002C21D1" w:rsidRPr="008C0E8A">
              <w:rPr>
                <w:noProof/>
                <w:webHidden/>
              </w:rPr>
            </w:r>
            <w:r w:rsidR="002C21D1" w:rsidRPr="008C0E8A">
              <w:rPr>
                <w:noProof/>
                <w:webHidden/>
              </w:rPr>
              <w:fldChar w:fldCharType="separate"/>
            </w:r>
            <w:r w:rsidR="00182B8D">
              <w:rPr>
                <w:noProof/>
                <w:webHidden/>
              </w:rPr>
              <w:t>15</w:t>
            </w:r>
            <w:r w:rsidR="002C21D1" w:rsidRPr="008C0E8A">
              <w:rPr>
                <w:noProof/>
                <w:webHidden/>
              </w:rPr>
              <w:fldChar w:fldCharType="end"/>
            </w:r>
          </w:hyperlink>
        </w:p>
        <w:p w14:paraId="6A31D4F4" w14:textId="0109795E" w:rsidR="00B52DCB" w:rsidRPr="008C0E8A" w:rsidRDefault="00E53A93" w:rsidP="00E90E9D">
          <w:pPr>
            <w:pStyle w:val="TOC3"/>
            <w:ind w:firstLine="0"/>
            <w:rPr>
              <w:rFonts w:eastAsiaTheme="minorEastAsia"/>
              <w:noProof/>
              <w:lang w:eastAsia="fr-FR"/>
            </w:rPr>
          </w:pPr>
          <w:hyperlink w:anchor="_Toc63590893" w:history="1">
            <w:r w:rsidR="00B52DCB" w:rsidRPr="008C0E8A">
              <w:rPr>
                <w:rStyle w:val="Hyperlink"/>
                <w:rFonts w:eastAsia="Calibri"/>
                <w:noProof/>
                <w:sz w:val="20"/>
                <w:lang w:bidi="fr-FR"/>
              </w:rPr>
              <w:t>2.3.1</w:t>
            </w:r>
            <w:r w:rsidR="00CB14C1" w:rsidRPr="008C0E8A">
              <w:rPr>
                <w:rFonts w:eastAsiaTheme="minorEastAsia"/>
                <w:noProof/>
                <w:lang w:eastAsia="fr-FR"/>
              </w:rPr>
              <w:t xml:space="preserve"> </w:t>
            </w:r>
            <w:r w:rsidR="00B52DCB" w:rsidRPr="008C0E8A">
              <w:rPr>
                <w:rStyle w:val="Hyperlink"/>
                <w:noProof/>
                <w:sz w:val="20"/>
                <w:lang w:bidi="fr-FR"/>
              </w:rPr>
              <w:t>Augmentation des dépenses</w:t>
            </w:r>
            <w:r w:rsidR="00B52DCB" w:rsidRPr="008C0E8A">
              <w:rPr>
                <w:noProof/>
                <w:webHidden/>
              </w:rPr>
              <w:tab/>
            </w:r>
            <w:r w:rsidR="002C21D1" w:rsidRPr="008C0E8A">
              <w:rPr>
                <w:noProof/>
                <w:webHidden/>
              </w:rPr>
              <w:fldChar w:fldCharType="begin"/>
            </w:r>
            <w:r w:rsidR="00B52DCB" w:rsidRPr="008C0E8A">
              <w:rPr>
                <w:noProof/>
                <w:webHidden/>
              </w:rPr>
              <w:instrText xml:space="preserve"> PAGEREF _Toc63590893 \h </w:instrText>
            </w:r>
            <w:r w:rsidR="002C21D1" w:rsidRPr="008C0E8A">
              <w:rPr>
                <w:noProof/>
                <w:webHidden/>
              </w:rPr>
            </w:r>
            <w:r w:rsidR="002C21D1" w:rsidRPr="008C0E8A">
              <w:rPr>
                <w:noProof/>
                <w:webHidden/>
              </w:rPr>
              <w:fldChar w:fldCharType="separate"/>
            </w:r>
            <w:r w:rsidR="00182B8D">
              <w:rPr>
                <w:noProof/>
                <w:webHidden/>
              </w:rPr>
              <w:t>16</w:t>
            </w:r>
            <w:r w:rsidR="002C21D1" w:rsidRPr="008C0E8A">
              <w:rPr>
                <w:noProof/>
                <w:webHidden/>
              </w:rPr>
              <w:fldChar w:fldCharType="end"/>
            </w:r>
          </w:hyperlink>
        </w:p>
        <w:p w14:paraId="14C39033" w14:textId="033B94A6" w:rsidR="00B52DCB" w:rsidRPr="008C0E8A" w:rsidRDefault="00E53A93" w:rsidP="00E90E9D">
          <w:pPr>
            <w:pStyle w:val="TOC3"/>
            <w:ind w:firstLine="0"/>
            <w:rPr>
              <w:rFonts w:eastAsiaTheme="minorEastAsia"/>
              <w:noProof/>
              <w:lang w:eastAsia="fr-FR"/>
            </w:rPr>
          </w:pPr>
          <w:hyperlink w:anchor="_Toc63590894" w:history="1">
            <w:r w:rsidR="00B52DCB" w:rsidRPr="008C0E8A">
              <w:rPr>
                <w:rStyle w:val="Hyperlink"/>
                <w:rFonts w:eastAsia="Calibri"/>
                <w:noProof/>
                <w:sz w:val="20"/>
                <w:lang w:bidi="fr-FR"/>
              </w:rPr>
              <w:t>2.3.2</w:t>
            </w:r>
            <w:r w:rsidR="00CB14C1" w:rsidRPr="008C0E8A">
              <w:rPr>
                <w:rFonts w:eastAsiaTheme="minorEastAsia"/>
                <w:noProof/>
                <w:lang w:eastAsia="fr-FR"/>
              </w:rPr>
              <w:t xml:space="preserve"> </w:t>
            </w:r>
            <w:r w:rsidR="00B52DCB" w:rsidRPr="008C0E8A">
              <w:rPr>
                <w:rStyle w:val="Hyperlink"/>
                <w:rFonts w:eastAsia="Calibri"/>
                <w:noProof/>
                <w:sz w:val="20"/>
                <w:lang w:bidi="fr-FR"/>
              </w:rPr>
              <w:t>Diminution des recettes</w:t>
            </w:r>
            <w:r w:rsidR="00B52DCB" w:rsidRPr="008C0E8A">
              <w:rPr>
                <w:noProof/>
                <w:webHidden/>
              </w:rPr>
              <w:tab/>
            </w:r>
            <w:r w:rsidR="002C21D1" w:rsidRPr="008C0E8A">
              <w:rPr>
                <w:noProof/>
                <w:webHidden/>
              </w:rPr>
              <w:fldChar w:fldCharType="begin"/>
            </w:r>
            <w:r w:rsidR="00B52DCB" w:rsidRPr="008C0E8A">
              <w:rPr>
                <w:noProof/>
                <w:webHidden/>
              </w:rPr>
              <w:instrText xml:space="preserve"> PAGEREF _Toc63590894 \h </w:instrText>
            </w:r>
            <w:r w:rsidR="002C21D1" w:rsidRPr="008C0E8A">
              <w:rPr>
                <w:noProof/>
                <w:webHidden/>
              </w:rPr>
            </w:r>
            <w:r w:rsidR="002C21D1" w:rsidRPr="008C0E8A">
              <w:rPr>
                <w:noProof/>
                <w:webHidden/>
              </w:rPr>
              <w:fldChar w:fldCharType="separate"/>
            </w:r>
            <w:r w:rsidR="00182B8D">
              <w:rPr>
                <w:noProof/>
                <w:webHidden/>
              </w:rPr>
              <w:t>16</w:t>
            </w:r>
            <w:r w:rsidR="002C21D1" w:rsidRPr="008C0E8A">
              <w:rPr>
                <w:noProof/>
                <w:webHidden/>
              </w:rPr>
              <w:fldChar w:fldCharType="end"/>
            </w:r>
          </w:hyperlink>
        </w:p>
        <w:p w14:paraId="2D7FBC29" w14:textId="7BABDC7A" w:rsidR="00B52DCB" w:rsidRPr="008C0E8A" w:rsidRDefault="00E53A93">
          <w:pPr>
            <w:pStyle w:val="TOC2"/>
            <w:rPr>
              <w:rFonts w:eastAsiaTheme="minorEastAsia"/>
              <w:noProof/>
              <w:lang w:eastAsia="fr-FR"/>
            </w:rPr>
          </w:pPr>
          <w:hyperlink w:anchor="_Toc63590895" w:history="1">
            <w:r w:rsidR="00B52DCB" w:rsidRPr="008C0E8A">
              <w:rPr>
                <w:rStyle w:val="Hyperlink"/>
                <w:noProof/>
                <w:sz w:val="20"/>
              </w:rPr>
              <w:t xml:space="preserve">2.4 </w:t>
            </w:r>
            <w:r w:rsidR="00B52DCB" w:rsidRPr="008C0E8A">
              <w:rPr>
                <w:rFonts w:eastAsiaTheme="minorEastAsia"/>
                <w:noProof/>
                <w:lang w:eastAsia="fr-FR"/>
              </w:rPr>
              <w:tab/>
            </w:r>
            <w:r w:rsidR="00B52DCB" w:rsidRPr="008C0E8A">
              <w:rPr>
                <w:rStyle w:val="Hyperlink"/>
                <w:noProof/>
                <w:sz w:val="20"/>
              </w:rPr>
              <w:t>Consultation des collectivités locales</w:t>
            </w:r>
            <w:r w:rsidR="00B52DCB" w:rsidRPr="008C0E8A">
              <w:rPr>
                <w:noProof/>
                <w:webHidden/>
              </w:rPr>
              <w:tab/>
            </w:r>
            <w:r w:rsidR="002C21D1" w:rsidRPr="008C0E8A">
              <w:rPr>
                <w:noProof/>
                <w:webHidden/>
              </w:rPr>
              <w:fldChar w:fldCharType="begin"/>
            </w:r>
            <w:r w:rsidR="00B52DCB" w:rsidRPr="008C0E8A">
              <w:rPr>
                <w:noProof/>
                <w:webHidden/>
              </w:rPr>
              <w:instrText xml:space="preserve"> PAGEREF _Toc63590895 \h </w:instrText>
            </w:r>
            <w:r w:rsidR="002C21D1" w:rsidRPr="008C0E8A">
              <w:rPr>
                <w:noProof/>
                <w:webHidden/>
              </w:rPr>
            </w:r>
            <w:r w:rsidR="002C21D1" w:rsidRPr="008C0E8A">
              <w:rPr>
                <w:noProof/>
                <w:webHidden/>
              </w:rPr>
              <w:fldChar w:fldCharType="separate"/>
            </w:r>
            <w:r w:rsidR="00182B8D">
              <w:rPr>
                <w:noProof/>
                <w:webHidden/>
              </w:rPr>
              <w:t>19</w:t>
            </w:r>
            <w:r w:rsidR="002C21D1" w:rsidRPr="008C0E8A">
              <w:rPr>
                <w:noProof/>
                <w:webHidden/>
              </w:rPr>
              <w:fldChar w:fldCharType="end"/>
            </w:r>
          </w:hyperlink>
        </w:p>
        <w:p w14:paraId="18623D40" w14:textId="387B9695" w:rsidR="00B52DCB" w:rsidRPr="008C0E8A" w:rsidRDefault="00E53A93">
          <w:pPr>
            <w:pStyle w:val="TOC2"/>
            <w:rPr>
              <w:noProof/>
            </w:rPr>
          </w:pPr>
          <w:hyperlink w:anchor="_Toc63590896" w:history="1">
            <w:r w:rsidR="00B52DCB" w:rsidRPr="008C0E8A">
              <w:rPr>
                <w:rStyle w:val="Hyperlink"/>
                <w:noProof/>
                <w:sz w:val="20"/>
              </w:rPr>
              <w:t>2.5</w:t>
            </w:r>
            <w:r w:rsidR="00B52DCB" w:rsidRPr="008C0E8A">
              <w:rPr>
                <w:rFonts w:eastAsiaTheme="minorEastAsia"/>
                <w:noProof/>
                <w:lang w:eastAsia="fr-FR"/>
              </w:rPr>
              <w:tab/>
            </w:r>
            <w:r w:rsidR="00B52DCB" w:rsidRPr="008C0E8A">
              <w:rPr>
                <w:rStyle w:val="Hyperlink"/>
                <w:noProof/>
                <w:sz w:val="20"/>
              </w:rPr>
              <w:t>Participation aux affaires des collectivités locales</w:t>
            </w:r>
            <w:r w:rsidR="00B52DCB" w:rsidRPr="008C0E8A">
              <w:rPr>
                <w:noProof/>
                <w:webHidden/>
              </w:rPr>
              <w:tab/>
            </w:r>
            <w:r w:rsidR="002C21D1" w:rsidRPr="008C0E8A">
              <w:rPr>
                <w:noProof/>
                <w:webHidden/>
              </w:rPr>
              <w:fldChar w:fldCharType="begin"/>
            </w:r>
            <w:r w:rsidR="00B52DCB" w:rsidRPr="008C0E8A">
              <w:rPr>
                <w:noProof/>
                <w:webHidden/>
              </w:rPr>
              <w:instrText xml:space="preserve"> PAGEREF _Toc63590896 \h </w:instrText>
            </w:r>
            <w:r w:rsidR="002C21D1" w:rsidRPr="008C0E8A">
              <w:rPr>
                <w:noProof/>
                <w:webHidden/>
              </w:rPr>
            </w:r>
            <w:r w:rsidR="002C21D1" w:rsidRPr="008C0E8A">
              <w:rPr>
                <w:noProof/>
                <w:webHidden/>
              </w:rPr>
              <w:fldChar w:fldCharType="separate"/>
            </w:r>
            <w:r w:rsidR="00182B8D">
              <w:rPr>
                <w:noProof/>
                <w:webHidden/>
              </w:rPr>
              <w:t>20</w:t>
            </w:r>
            <w:r w:rsidR="002C21D1" w:rsidRPr="008C0E8A">
              <w:rPr>
                <w:noProof/>
                <w:webHidden/>
              </w:rPr>
              <w:fldChar w:fldCharType="end"/>
            </w:r>
          </w:hyperlink>
        </w:p>
        <w:p w14:paraId="1B3F6DFC" w14:textId="77777777" w:rsidR="00652C29" w:rsidRPr="008C0E8A" w:rsidRDefault="00652C29" w:rsidP="00652C29">
          <w:pPr>
            <w:rPr>
              <w:rFonts w:ascii="Arial" w:eastAsiaTheme="minorEastAsia" w:hAnsi="Arial" w:cs="Arial"/>
              <w:noProof/>
              <w:sz w:val="20"/>
              <w:szCs w:val="20"/>
              <w:lang w:val="fr-FR"/>
            </w:rPr>
          </w:pPr>
        </w:p>
        <w:p w14:paraId="0BD47740" w14:textId="31F7E90D" w:rsidR="00B52DCB" w:rsidRPr="008C0E8A" w:rsidRDefault="00E53A93">
          <w:pPr>
            <w:pStyle w:val="TOC1"/>
          </w:pPr>
          <w:hyperlink w:anchor="_Toc63590897" w:history="1">
            <w:r w:rsidR="00B52DCB" w:rsidRPr="008C0E8A">
              <w:rPr>
                <w:rStyle w:val="Hyperlink"/>
                <w:sz w:val="20"/>
              </w:rPr>
              <w:t>3.</w:t>
            </w:r>
            <w:r w:rsidR="00B52DCB" w:rsidRPr="008C0E8A">
              <w:rPr>
                <w:rFonts w:eastAsiaTheme="minorEastAsia"/>
                <w:snapToGrid/>
              </w:rPr>
              <w:tab/>
            </w:r>
            <w:r w:rsidR="00B52DCB" w:rsidRPr="008C0E8A">
              <w:rPr>
                <w:rStyle w:val="Hyperlink"/>
                <w:sz w:val="20"/>
              </w:rPr>
              <w:t>Réexamen des problèmes récurrents relatifs à la mise en œuvre de la Charte :</w:t>
            </w:r>
            <w:r w:rsidR="00B52DCB" w:rsidRPr="008C0E8A">
              <w:rPr>
                <w:rStyle w:val="Hyperlink"/>
                <w:sz w:val="20"/>
              </w:rPr>
              <w:br/>
              <w:t xml:space="preserve">des changements à la lumière de la </w:t>
            </w:r>
            <w:r w:rsidR="004C6691" w:rsidRPr="008C0E8A">
              <w:rPr>
                <w:rStyle w:val="Hyperlink"/>
                <w:sz w:val="20"/>
              </w:rPr>
              <w:t>Covid-19</w:t>
            </w:r>
            <w:r w:rsidR="00B52DCB" w:rsidRPr="008C0E8A">
              <w:rPr>
                <w:rStyle w:val="Hyperlink"/>
                <w:sz w:val="20"/>
              </w:rPr>
              <w:t> ?</w:t>
            </w:r>
            <w:r w:rsidR="00B52DCB" w:rsidRPr="008C0E8A">
              <w:rPr>
                <w:webHidden/>
              </w:rPr>
              <w:tab/>
            </w:r>
            <w:r w:rsidR="002C21D1" w:rsidRPr="008C0E8A">
              <w:rPr>
                <w:webHidden/>
              </w:rPr>
              <w:fldChar w:fldCharType="begin"/>
            </w:r>
            <w:r w:rsidR="00B52DCB" w:rsidRPr="008C0E8A">
              <w:rPr>
                <w:webHidden/>
              </w:rPr>
              <w:instrText xml:space="preserve"> PAGEREF _Toc63590897 \h </w:instrText>
            </w:r>
            <w:r w:rsidR="002C21D1" w:rsidRPr="008C0E8A">
              <w:rPr>
                <w:webHidden/>
              </w:rPr>
            </w:r>
            <w:r w:rsidR="002C21D1" w:rsidRPr="008C0E8A">
              <w:rPr>
                <w:webHidden/>
              </w:rPr>
              <w:fldChar w:fldCharType="separate"/>
            </w:r>
            <w:r w:rsidR="00182B8D">
              <w:rPr>
                <w:webHidden/>
              </w:rPr>
              <w:t>21</w:t>
            </w:r>
            <w:r w:rsidR="002C21D1" w:rsidRPr="008C0E8A">
              <w:rPr>
                <w:webHidden/>
              </w:rPr>
              <w:fldChar w:fldCharType="end"/>
            </w:r>
          </w:hyperlink>
        </w:p>
        <w:p w14:paraId="053B88E4" w14:textId="77777777" w:rsidR="00652C29" w:rsidRPr="008C0E8A" w:rsidRDefault="00652C29" w:rsidP="00652C29">
          <w:pPr>
            <w:rPr>
              <w:rFonts w:ascii="Arial" w:eastAsiaTheme="minorEastAsia" w:hAnsi="Arial" w:cs="Arial"/>
              <w:noProof/>
              <w:sz w:val="20"/>
              <w:szCs w:val="20"/>
              <w:lang w:val="fr-FR" w:eastAsia="fr-FR"/>
            </w:rPr>
          </w:pPr>
        </w:p>
        <w:p w14:paraId="70EF9229" w14:textId="37482318" w:rsidR="00B52DCB" w:rsidRPr="008C0E8A" w:rsidRDefault="00E53A93">
          <w:pPr>
            <w:pStyle w:val="TOC1"/>
            <w:rPr>
              <w:rFonts w:eastAsiaTheme="minorEastAsia"/>
              <w:snapToGrid/>
            </w:rPr>
          </w:pPr>
          <w:hyperlink w:anchor="_Toc63590898" w:history="1">
            <w:r w:rsidR="00B52DCB" w:rsidRPr="008C0E8A">
              <w:rPr>
                <w:rStyle w:val="Hyperlink"/>
                <w:sz w:val="20"/>
              </w:rPr>
              <w:t xml:space="preserve">4. </w:t>
            </w:r>
            <w:r w:rsidR="00B52DCB" w:rsidRPr="008C0E8A">
              <w:rPr>
                <w:rFonts w:eastAsiaTheme="minorEastAsia"/>
                <w:snapToGrid/>
              </w:rPr>
              <w:tab/>
            </w:r>
            <w:r w:rsidR="00B52DCB" w:rsidRPr="008C0E8A">
              <w:rPr>
                <w:rStyle w:val="Hyperlink"/>
                <w:sz w:val="20"/>
              </w:rPr>
              <w:t>Recommandations aux autorités nationales, régionales et locales</w:t>
            </w:r>
            <w:r w:rsidR="00B52DCB" w:rsidRPr="008C0E8A">
              <w:rPr>
                <w:webHidden/>
              </w:rPr>
              <w:tab/>
            </w:r>
            <w:r w:rsidR="002C21D1" w:rsidRPr="008C0E8A">
              <w:rPr>
                <w:webHidden/>
              </w:rPr>
              <w:fldChar w:fldCharType="begin"/>
            </w:r>
            <w:r w:rsidR="00B52DCB" w:rsidRPr="008C0E8A">
              <w:rPr>
                <w:webHidden/>
              </w:rPr>
              <w:instrText xml:space="preserve"> PAGEREF _Toc63590898 \h </w:instrText>
            </w:r>
            <w:r w:rsidR="002C21D1" w:rsidRPr="008C0E8A">
              <w:rPr>
                <w:webHidden/>
              </w:rPr>
            </w:r>
            <w:r w:rsidR="002C21D1" w:rsidRPr="008C0E8A">
              <w:rPr>
                <w:webHidden/>
              </w:rPr>
              <w:fldChar w:fldCharType="separate"/>
            </w:r>
            <w:r w:rsidR="00182B8D">
              <w:rPr>
                <w:webHidden/>
              </w:rPr>
              <w:t>23</w:t>
            </w:r>
            <w:r w:rsidR="002C21D1" w:rsidRPr="008C0E8A">
              <w:rPr>
                <w:webHidden/>
              </w:rPr>
              <w:fldChar w:fldCharType="end"/>
            </w:r>
          </w:hyperlink>
        </w:p>
        <w:p w14:paraId="31C72CC6" w14:textId="73FDFA2E" w:rsidR="00410432" w:rsidRPr="008C0E8A" w:rsidRDefault="002C21D1">
          <w:pPr>
            <w:rPr>
              <w:rFonts w:ascii="Arial" w:hAnsi="Arial" w:cs="Arial"/>
              <w:sz w:val="20"/>
              <w:szCs w:val="20"/>
              <w:lang w:val="fr-FR"/>
            </w:rPr>
          </w:pPr>
          <w:r w:rsidRPr="008C0E8A">
            <w:rPr>
              <w:rFonts w:ascii="Arial" w:hAnsi="Arial" w:cs="Arial"/>
              <w:b/>
              <w:bCs/>
              <w:sz w:val="20"/>
              <w:szCs w:val="20"/>
              <w:lang w:val="fr-FR"/>
            </w:rPr>
            <w:fldChar w:fldCharType="end"/>
          </w:r>
        </w:p>
      </w:sdtContent>
    </w:sdt>
    <w:p w14:paraId="410D87C3" w14:textId="77777777" w:rsidR="00EE3060" w:rsidRPr="000F168B" w:rsidRDefault="00A41429">
      <w:pPr>
        <w:spacing w:after="200" w:line="276" w:lineRule="auto"/>
        <w:rPr>
          <w:rFonts w:ascii="Arial" w:hAnsi="Arial" w:cs="Arial"/>
          <w:sz w:val="20"/>
          <w:szCs w:val="20"/>
          <w:lang w:val="fr-FR"/>
        </w:rPr>
      </w:pPr>
      <w:r w:rsidRPr="000F168B">
        <w:rPr>
          <w:rFonts w:ascii="Arial" w:hAnsi="Arial" w:cs="Arial"/>
          <w:sz w:val="20"/>
          <w:szCs w:val="20"/>
          <w:lang w:val="fr-FR"/>
        </w:rPr>
        <w:br w:type="page"/>
      </w:r>
    </w:p>
    <w:p w14:paraId="3F1E29E4" w14:textId="26677A36" w:rsidR="00B70200" w:rsidRPr="000F168B" w:rsidRDefault="00A41429" w:rsidP="00A212BF">
      <w:pPr>
        <w:pStyle w:val="Heading1"/>
        <w:tabs>
          <w:tab w:val="left" w:pos="567"/>
        </w:tabs>
        <w:spacing w:before="0"/>
        <w:rPr>
          <w:rFonts w:ascii="Arial" w:hAnsi="Arial" w:cs="Arial"/>
          <w:color w:val="auto"/>
          <w:sz w:val="20"/>
          <w:szCs w:val="20"/>
          <w:lang w:val="fr-FR"/>
        </w:rPr>
      </w:pPr>
      <w:bookmarkStart w:id="12" w:name="_Toc63590884"/>
      <w:bookmarkStart w:id="13" w:name="_Toc63667833"/>
      <w:r w:rsidRPr="000F168B">
        <w:rPr>
          <w:rFonts w:ascii="Arial" w:hAnsi="Arial" w:cs="Arial"/>
          <w:color w:val="auto"/>
          <w:sz w:val="20"/>
          <w:szCs w:val="20"/>
          <w:lang w:val="fr-FR"/>
        </w:rPr>
        <w:lastRenderedPageBreak/>
        <w:t xml:space="preserve">1. </w:t>
      </w:r>
      <w:r w:rsidRPr="000F168B">
        <w:rPr>
          <w:rFonts w:ascii="Arial" w:hAnsi="Arial" w:cs="Arial"/>
          <w:color w:val="auto"/>
          <w:sz w:val="20"/>
          <w:szCs w:val="20"/>
          <w:lang w:val="fr-FR"/>
        </w:rPr>
        <w:tab/>
        <w:t>Introduction</w:t>
      </w:r>
      <w:r w:rsidR="00C560F3" w:rsidRPr="000F168B">
        <w:rPr>
          <w:rFonts w:ascii="Arial" w:hAnsi="Arial" w:cs="Arial"/>
          <w:color w:val="auto"/>
          <w:sz w:val="20"/>
          <w:szCs w:val="20"/>
          <w:lang w:val="fr-FR"/>
        </w:rPr>
        <w:t> : l</w:t>
      </w:r>
      <w:r w:rsidR="000F168B">
        <w:rPr>
          <w:rFonts w:ascii="Arial" w:hAnsi="Arial" w:cs="Arial"/>
          <w:color w:val="auto"/>
          <w:sz w:val="20"/>
          <w:szCs w:val="20"/>
          <w:lang w:val="fr-FR"/>
        </w:rPr>
        <w:t>’</w:t>
      </w:r>
      <w:r w:rsidR="00C560F3" w:rsidRPr="000F168B">
        <w:rPr>
          <w:rFonts w:ascii="Arial" w:hAnsi="Arial" w:cs="Arial"/>
          <w:color w:val="auto"/>
          <w:sz w:val="20"/>
          <w:szCs w:val="20"/>
          <w:lang w:val="fr-FR"/>
        </w:rPr>
        <w:t xml:space="preserve">autonomie locale et la Charte </w:t>
      </w:r>
      <w:r w:rsidR="0046585C" w:rsidRPr="000F168B">
        <w:rPr>
          <w:rFonts w:ascii="Arial" w:hAnsi="Arial" w:cs="Arial"/>
          <w:color w:val="auto"/>
          <w:sz w:val="20"/>
          <w:szCs w:val="20"/>
          <w:lang w:val="fr-FR"/>
        </w:rPr>
        <w:t>pendant la pandémie</w:t>
      </w:r>
      <w:r w:rsidRPr="000F168B">
        <w:rPr>
          <w:rFonts w:ascii="Arial" w:hAnsi="Arial" w:cs="Arial"/>
          <w:color w:val="auto"/>
          <w:sz w:val="20"/>
          <w:szCs w:val="20"/>
          <w:lang w:val="fr-FR"/>
        </w:rPr>
        <w:t xml:space="preserve"> </w:t>
      </w:r>
      <w:r w:rsidR="0046585C" w:rsidRPr="000F168B">
        <w:rPr>
          <w:rFonts w:ascii="Arial" w:hAnsi="Arial" w:cs="Arial"/>
          <w:color w:val="auto"/>
          <w:sz w:val="20"/>
          <w:szCs w:val="20"/>
          <w:lang w:val="fr-FR"/>
        </w:rPr>
        <w:t xml:space="preserve">de </w:t>
      </w:r>
      <w:r w:rsidR="004C6691" w:rsidRPr="000F168B">
        <w:rPr>
          <w:rFonts w:ascii="Arial" w:hAnsi="Arial" w:cs="Arial"/>
          <w:color w:val="auto"/>
          <w:sz w:val="20"/>
          <w:szCs w:val="20"/>
          <w:lang w:val="fr-FR"/>
        </w:rPr>
        <w:t>Covid-19</w:t>
      </w:r>
      <w:r w:rsidRPr="000F168B">
        <w:rPr>
          <w:rStyle w:val="FootnoteReference"/>
          <w:rFonts w:ascii="Arial" w:hAnsi="Arial" w:cs="Arial"/>
          <w:color w:val="auto"/>
          <w:sz w:val="20"/>
          <w:szCs w:val="20"/>
          <w:lang w:val="fr-FR"/>
        </w:rPr>
        <w:footnoteReference w:id="4"/>
      </w:r>
      <w:bookmarkEnd w:id="12"/>
      <w:bookmarkEnd w:id="13"/>
    </w:p>
    <w:p w14:paraId="0339F8CF" w14:textId="77777777" w:rsidR="00305AE8" w:rsidRPr="000F168B" w:rsidRDefault="00305AE8" w:rsidP="00A212BF">
      <w:pPr>
        <w:rPr>
          <w:rFonts w:ascii="Arial" w:hAnsi="Arial" w:cs="Arial"/>
          <w:lang w:val="fr-FR"/>
        </w:rPr>
      </w:pPr>
    </w:p>
    <w:p w14:paraId="620ABCAB" w14:textId="66E636CC" w:rsidR="00B70200" w:rsidRPr="00B6601E" w:rsidRDefault="00C560F3" w:rsidP="00B6601E">
      <w:pPr>
        <w:pStyle w:val="ListParagraph"/>
        <w:numPr>
          <w:ilvl w:val="3"/>
          <w:numId w:val="20"/>
        </w:numPr>
        <w:tabs>
          <w:tab w:val="left" w:pos="426"/>
        </w:tabs>
        <w:ind w:left="0" w:firstLine="0"/>
        <w:jc w:val="both"/>
        <w:rPr>
          <w:rFonts w:ascii="Arial" w:hAnsi="Arial" w:cs="Arial"/>
          <w:sz w:val="20"/>
          <w:szCs w:val="20"/>
          <w:lang w:val="fr-FR"/>
        </w:rPr>
      </w:pPr>
      <w:r w:rsidRPr="00B6601E">
        <w:rPr>
          <w:rFonts w:ascii="Arial" w:hAnsi="Arial" w:cs="Arial"/>
          <w:sz w:val="20"/>
          <w:szCs w:val="20"/>
          <w:lang w:val="fr-FR"/>
        </w:rPr>
        <w:t xml:space="preserve">La pandémie de </w:t>
      </w:r>
      <w:r w:rsidR="004C6691" w:rsidRPr="00B6601E">
        <w:rPr>
          <w:rFonts w:ascii="Arial" w:hAnsi="Arial" w:cs="Arial"/>
          <w:sz w:val="20"/>
          <w:szCs w:val="20"/>
          <w:lang w:val="fr-FR"/>
        </w:rPr>
        <w:t>Covid-19</w:t>
      </w:r>
      <w:r w:rsidR="00A41429" w:rsidRPr="00B6601E">
        <w:rPr>
          <w:rFonts w:ascii="Arial" w:hAnsi="Arial" w:cs="Arial"/>
          <w:sz w:val="20"/>
          <w:szCs w:val="20"/>
          <w:lang w:val="fr-FR"/>
        </w:rPr>
        <w:t xml:space="preserve"> </w:t>
      </w:r>
      <w:r w:rsidRPr="00B6601E">
        <w:rPr>
          <w:rFonts w:ascii="Arial" w:hAnsi="Arial" w:cs="Arial"/>
          <w:sz w:val="20"/>
          <w:szCs w:val="20"/>
          <w:lang w:val="fr-FR"/>
        </w:rPr>
        <w:t xml:space="preserve">a contraint les pays du monde entier et tous leurs niveaux de gouvernement à </w:t>
      </w:r>
      <w:r w:rsidR="00A90913" w:rsidRPr="00B6601E">
        <w:rPr>
          <w:rFonts w:ascii="Arial" w:hAnsi="Arial" w:cs="Arial"/>
          <w:sz w:val="20"/>
          <w:szCs w:val="20"/>
          <w:lang w:val="fr-FR"/>
        </w:rPr>
        <w:t>opérer</w:t>
      </w:r>
      <w:r w:rsidRPr="00B6601E">
        <w:rPr>
          <w:rFonts w:ascii="Arial" w:hAnsi="Arial" w:cs="Arial"/>
          <w:sz w:val="20"/>
          <w:szCs w:val="20"/>
          <w:lang w:val="fr-FR"/>
        </w:rPr>
        <w:t xml:space="preserve"> dans un contexte d</w:t>
      </w:r>
      <w:r w:rsidR="000F168B" w:rsidRPr="00B6601E">
        <w:rPr>
          <w:rFonts w:ascii="Arial" w:hAnsi="Arial" w:cs="Arial"/>
          <w:sz w:val="20"/>
          <w:szCs w:val="20"/>
          <w:lang w:val="fr-FR"/>
        </w:rPr>
        <w:t>’</w:t>
      </w:r>
      <w:r w:rsidRPr="00B6601E">
        <w:rPr>
          <w:rFonts w:ascii="Arial" w:hAnsi="Arial" w:cs="Arial"/>
          <w:sz w:val="20"/>
          <w:szCs w:val="20"/>
          <w:lang w:val="fr-FR"/>
        </w:rPr>
        <w:t>incertitude</w:t>
      </w:r>
      <w:r w:rsidR="00213DB1" w:rsidRPr="00B6601E">
        <w:rPr>
          <w:rFonts w:ascii="Arial" w:hAnsi="Arial" w:cs="Arial"/>
          <w:sz w:val="20"/>
          <w:szCs w:val="20"/>
          <w:lang w:val="fr-FR"/>
        </w:rPr>
        <w:t> ;</w:t>
      </w:r>
      <w:r w:rsidRPr="00B6601E">
        <w:rPr>
          <w:rFonts w:ascii="Arial" w:hAnsi="Arial" w:cs="Arial"/>
          <w:sz w:val="20"/>
          <w:szCs w:val="20"/>
          <w:lang w:val="fr-FR"/>
        </w:rPr>
        <w:t xml:space="preserve"> les citoyens attendent des responsables politiques qu</w:t>
      </w:r>
      <w:r w:rsidR="000F168B" w:rsidRPr="00B6601E">
        <w:rPr>
          <w:rFonts w:ascii="Arial" w:hAnsi="Arial" w:cs="Arial"/>
          <w:sz w:val="20"/>
          <w:szCs w:val="20"/>
          <w:lang w:val="fr-FR"/>
        </w:rPr>
        <w:t>’</w:t>
      </w:r>
      <w:r w:rsidRPr="00B6601E">
        <w:rPr>
          <w:rFonts w:ascii="Arial" w:hAnsi="Arial" w:cs="Arial"/>
          <w:sz w:val="20"/>
          <w:szCs w:val="20"/>
          <w:lang w:val="fr-FR"/>
        </w:rPr>
        <w:t>ils prennent des mesures sur la base de prévis</w:t>
      </w:r>
      <w:r w:rsidR="00213DB1" w:rsidRPr="00B6601E">
        <w:rPr>
          <w:rFonts w:ascii="Arial" w:hAnsi="Arial" w:cs="Arial"/>
          <w:sz w:val="20"/>
          <w:szCs w:val="20"/>
          <w:lang w:val="fr-FR"/>
        </w:rPr>
        <w:t>ions très peu fiables quant aux</w:t>
      </w:r>
      <w:r w:rsidR="00A41429" w:rsidRPr="00B6601E">
        <w:rPr>
          <w:rFonts w:ascii="Arial" w:hAnsi="Arial" w:cs="Arial"/>
          <w:sz w:val="20"/>
          <w:szCs w:val="20"/>
          <w:lang w:val="fr-FR"/>
        </w:rPr>
        <w:t xml:space="preserve"> cons</w:t>
      </w:r>
      <w:r w:rsidRPr="00B6601E">
        <w:rPr>
          <w:rFonts w:ascii="Arial" w:hAnsi="Arial" w:cs="Arial"/>
          <w:sz w:val="20"/>
          <w:szCs w:val="20"/>
          <w:lang w:val="fr-FR"/>
        </w:rPr>
        <w:t>é</w:t>
      </w:r>
      <w:r w:rsidR="00A41429" w:rsidRPr="00B6601E">
        <w:rPr>
          <w:rFonts w:ascii="Arial" w:hAnsi="Arial" w:cs="Arial"/>
          <w:sz w:val="20"/>
          <w:szCs w:val="20"/>
          <w:lang w:val="fr-FR"/>
        </w:rPr>
        <w:t>qu</w:t>
      </w:r>
      <w:r w:rsidRPr="00B6601E">
        <w:rPr>
          <w:rFonts w:ascii="Arial" w:hAnsi="Arial" w:cs="Arial"/>
          <w:sz w:val="20"/>
          <w:szCs w:val="20"/>
          <w:lang w:val="fr-FR"/>
        </w:rPr>
        <w:t xml:space="preserve">ences </w:t>
      </w:r>
      <w:r w:rsidR="00213DB1" w:rsidRPr="00B6601E">
        <w:rPr>
          <w:rFonts w:ascii="Arial" w:hAnsi="Arial" w:cs="Arial"/>
          <w:sz w:val="20"/>
          <w:szCs w:val="20"/>
          <w:lang w:val="fr-FR"/>
        </w:rPr>
        <w:t xml:space="preserve">de ces actions </w:t>
      </w:r>
      <w:r w:rsidRPr="00B6601E">
        <w:rPr>
          <w:rFonts w:ascii="Arial" w:hAnsi="Arial" w:cs="Arial"/>
          <w:sz w:val="20"/>
          <w:szCs w:val="20"/>
          <w:lang w:val="fr-FR"/>
        </w:rPr>
        <w:t>sur la santé publique, la croissance économique</w:t>
      </w:r>
      <w:r w:rsidR="006A63AC" w:rsidRPr="00B6601E">
        <w:rPr>
          <w:rFonts w:ascii="Arial" w:hAnsi="Arial" w:cs="Arial"/>
          <w:sz w:val="20"/>
          <w:szCs w:val="20"/>
          <w:lang w:val="fr-FR"/>
        </w:rPr>
        <w:t xml:space="preserve"> et</w:t>
      </w:r>
      <w:r w:rsidRPr="00B6601E">
        <w:rPr>
          <w:rFonts w:ascii="Arial" w:hAnsi="Arial" w:cs="Arial"/>
          <w:sz w:val="20"/>
          <w:szCs w:val="20"/>
          <w:lang w:val="fr-FR"/>
        </w:rPr>
        <w:t xml:space="preserve"> </w:t>
      </w:r>
      <w:r w:rsidR="006A63AC" w:rsidRPr="00B6601E">
        <w:rPr>
          <w:rFonts w:ascii="Arial" w:hAnsi="Arial" w:cs="Arial"/>
          <w:sz w:val="20"/>
          <w:szCs w:val="20"/>
          <w:lang w:val="fr-FR"/>
        </w:rPr>
        <w:t>la cohésion sociale des sociétés</w:t>
      </w:r>
      <w:r w:rsidR="00A41429" w:rsidRPr="00B6601E">
        <w:rPr>
          <w:rFonts w:ascii="Arial" w:hAnsi="Arial" w:cs="Arial"/>
          <w:sz w:val="20"/>
          <w:szCs w:val="20"/>
          <w:lang w:val="fr-FR"/>
        </w:rPr>
        <w:t xml:space="preserve">. </w:t>
      </w:r>
      <w:r w:rsidRPr="00B6601E">
        <w:rPr>
          <w:rFonts w:ascii="Arial" w:hAnsi="Arial" w:cs="Arial"/>
          <w:sz w:val="20"/>
          <w:szCs w:val="20"/>
          <w:lang w:val="fr-FR"/>
        </w:rPr>
        <w:t>Les</w:t>
      </w:r>
      <w:r w:rsidR="00A41429" w:rsidRPr="00B6601E">
        <w:rPr>
          <w:rFonts w:ascii="Arial" w:hAnsi="Arial" w:cs="Arial"/>
          <w:sz w:val="20"/>
          <w:szCs w:val="20"/>
          <w:lang w:val="fr-FR"/>
        </w:rPr>
        <w:t xml:space="preserve"> mesures adopt</w:t>
      </w:r>
      <w:r w:rsidRPr="00B6601E">
        <w:rPr>
          <w:rFonts w:ascii="Arial" w:hAnsi="Arial" w:cs="Arial"/>
          <w:sz w:val="20"/>
          <w:szCs w:val="20"/>
          <w:lang w:val="fr-FR"/>
        </w:rPr>
        <w:t>é</w:t>
      </w:r>
      <w:r w:rsidR="00A41429" w:rsidRPr="00B6601E">
        <w:rPr>
          <w:rFonts w:ascii="Arial" w:hAnsi="Arial" w:cs="Arial"/>
          <w:sz w:val="20"/>
          <w:szCs w:val="20"/>
          <w:lang w:val="fr-FR"/>
        </w:rPr>
        <w:t>e</w:t>
      </w:r>
      <w:r w:rsidRPr="00B6601E">
        <w:rPr>
          <w:rFonts w:ascii="Arial" w:hAnsi="Arial" w:cs="Arial"/>
          <w:sz w:val="20"/>
          <w:szCs w:val="20"/>
          <w:lang w:val="fr-FR"/>
        </w:rPr>
        <w:t xml:space="preserve">s dans ces circonstances difficiles ne produisent pas toujours les résultats </w:t>
      </w:r>
      <w:r w:rsidR="00DC2166" w:rsidRPr="00B6601E">
        <w:rPr>
          <w:rFonts w:ascii="Arial" w:hAnsi="Arial" w:cs="Arial"/>
          <w:sz w:val="20"/>
          <w:szCs w:val="20"/>
          <w:lang w:val="fr-FR"/>
        </w:rPr>
        <w:t>escomptés</w:t>
      </w:r>
      <w:r w:rsidRPr="00B6601E">
        <w:rPr>
          <w:rFonts w:ascii="Arial" w:hAnsi="Arial" w:cs="Arial"/>
          <w:sz w:val="20"/>
          <w:szCs w:val="20"/>
          <w:lang w:val="fr-FR"/>
        </w:rPr>
        <w:t>, alimentant alors la colère de l</w:t>
      </w:r>
      <w:r w:rsidR="000F168B" w:rsidRPr="00B6601E">
        <w:rPr>
          <w:rFonts w:ascii="Arial" w:hAnsi="Arial" w:cs="Arial"/>
          <w:sz w:val="20"/>
          <w:szCs w:val="20"/>
          <w:lang w:val="fr-FR"/>
        </w:rPr>
        <w:t>’</w:t>
      </w:r>
      <w:r w:rsidRPr="00B6601E">
        <w:rPr>
          <w:rFonts w:ascii="Arial" w:hAnsi="Arial" w:cs="Arial"/>
          <w:sz w:val="20"/>
          <w:szCs w:val="20"/>
          <w:lang w:val="fr-FR"/>
        </w:rPr>
        <w:t>opinion publique et</w:t>
      </w:r>
      <w:r w:rsidR="00A41429" w:rsidRPr="00B6601E">
        <w:rPr>
          <w:rFonts w:ascii="Arial" w:hAnsi="Arial" w:cs="Arial"/>
          <w:sz w:val="20"/>
          <w:szCs w:val="20"/>
          <w:lang w:val="fr-FR"/>
        </w:rPr>
        <w:t xml:space="preserve">, </w:t>
      </w:r>
      <w:r w:rsidRPr="00B6601E">
        <w:rPr>
          <w:rFonts w:ascii="Arial" w:hAnsi="Arial" w:cs="Arial"/>
          <w:sz w:val="20"/>
          <w:szCs w:val="20"/>
          <w:lang w:val="fr-FR"/>
        </w:rPr>
        <w:t>plus généralement</w:t>
      </w:r>
      <w:r w:rsidR="00A41429" w:rsidRPr="00B6601E">
        <w:rPr>
          <w:rFonts w:ascii="Arial" w:hAnsi="Arial" w:cs="Arial"/>
          <w:sz w:val="20"/>
          <w:szCs w:val="20"/>
          <w:lang w:val="fr-FR"/>
        </w:rPr>
        <w:t>,</w:t>
      </w:r>
      <w:r w:rsidRPr="00B6601E">
        <w:rPr>
          <w:rFonts w:ascii="Arial" w:hAnsi="Arial" w:cs="Arial"/>
          <w:sz w:val="20"/>
          <w:szCs w:val="20"/>
          <w:lang w:val="fr-FR"/>
        </w:rPr>
        <w:t xml:space="preserve"> la désillusion des citoyens</w:t>
      </w:r>
      <w:r w:rsidR="00A41429" w:rsidRPr="00B6601E">
        <w:rPr>
          <w:rFonts w:ascii="Arial" w:hAnsi="Arial" w:cs="Arial"/>
          <w:sz w:val="20"/>
          <w:szCs w:val="20"/>
          <w:lang w:val="fr-FR"/>
        </w:rPr>
        <w:t xml:space="preserve"> </w:t>
      </w:r>
      <w:r w:rsidRPr="00B6601E">
        <w:rPr>
          <w:rFonts w:ascii="Arial" w:hAnsi="Arial" w:cs="Arial"/>
          <w:sz w:val="20"/>
          <w:szCs w:val="20"/>
          <w:lang w:val="fr-FR"/>
        </w:rPr>
        <w:t>vis-à-vis de la politique</w:t>
      </w:r>
      <w:r w:rsidR="00213DB1" w:rsidRPr="00B6601E">
        <w:rPr>
          <w:rFonts w:ascii="Arial" w:hAnsi="Arial" w:cs="Arial"/>
          <w:sz w:val="20"/>
          <w:szCs w:val="20"/>
          <w:lang w:val="fr-FR"/>
        </w:rPr>
        <w:t>, des</w:t>
      </w:r>
      <w:r w:rsidRPr="00B6601E">
        <w:rPr>
          <w:rFonts w:ascii="Arial" w:hAnsi="Arial" w:cs="Arial"/>
          <w:sz w:val="20"/>
          <w:szCs w:val="20"/>
          <w:lang w:val="fr-FR"/>
        </w:rPr>
        <w:t xml:space="preserve"> tendances inquiétantes que le Congrès signale depuis plusieurs années</w:t>
      </w:r>
      <w:r w:rsidR="00A41429" w:rsidRPr="000F168B">
        <w:rPr>
          <w:rStyle w:val="FootnoteReference"/>
          <w:rFonts w:ascii="Arial" w:hAnsi="Arial" w:cs="Arial"/>
          <w:sz w:val="20"/>
          <w:szCs w:val="20"/>
          <w:lang w:val="fr-FR"/>
        </w:rPr>
        <w:footnoteReference w:id="5"/>
      </w:r>
      <w:r w:rsidR="00A41429" w:rsidRPr="00B6601E">
        <w:rPr>
          <w:rFonts w:ascii="Arial" w:hAnsi="Arial" w:cs="Arial"/>
          <w:sz w:val="20"/>
          <w:szCs w:val="20"/>
          <w:lang w:val="fr-FR"/>
        </w:rPr>
        <w:t xml:space="preserve"> </w:t>
      </w:r>
      <w:r w:rsidRPr="00B6601E">
        <w:rPr>
          <w:rFonts w:ascii="Arial" w:hAnsi="Arial" w:cs="Arial"/>
          <w:sz w:val="20"/>
          <w:szCs w:val="20"/>
          <w:lang w:val="fr-FR"/>
        </w:rPr>
        <w:t xml:space="preserve">mais </w:t>
      </w:r>
      <w:r w:rsidR="00213DB1" w:rsidRPr="00B6601E">
        <w:rPr>
          <w:rFonts w:ascii="Arial" w:hAnsi="Arial" w:cs="Arial"/>
          <w:sz w:val="20"/>
          <w:szCs w:val="20"/>
          <w:lang w:val="fr-FR"/>
        </w:rPr>
        <w:t>que</w:t>
      </w:r>
      <w:r w:rsidRPr="00B6601E">
        <w:rPr>
          <w:rFonts w:ascii="Arial" w:hAnsi="Arial" w:cs="Arial"/>
          <w:sz w:val="20"/>
          <w:szCs w:val="20"/>
          <w:lang w:val="fr-FR"/>
        </w:rPr>
        <w:t xml:space="preserve"> la pandémie</w:t>
      </w:r>
      <w:r w:rsidR="001F015F" w:rsidRPr="00B6601E">
        <w:rPr>
          <w:rFonts w:ascii="Arial" w:hAnsi="Arial" w:cs="Arial"/>
          <w:sz w:val="20"/>
          <w:szCs w:val="20"/>
          <w:lang w:val="fr-FR"/>
        </w:rPr>
        <w:t xml:space="preserve"> a amplif</w:t>
      </w:r>
      <w:r w:rsidR="00213DB1" w:rsidRPr="00B6601E">
        <w:rPr>
          <w:rFonts w:ascii="Arial" w:hAnsi="Arial" w:cs="Arial"/>
          <w:sz w:val="20"/>
          <w:szCs w:val="20"/>
          <w:lang w:val="fr-FR"/>
        </w:rPr>
        <w:t>iées</w:t>
      </w:r>
      <w:r w:rsidR="00A41429" w:rsidRPr="00B6601E">
        <w:rPr>
          <w:rFonts w:ascii="Arial" w:hAnsi="Arial" w:cs="Arial"/>
          <w:sz w:val="20"/>
          <w:szCs w:val="20"/>
          <w:lang w:val="fr-FR"/>
        </w:rPr>
        <w:t>.</w:t>
      </w:r>
    </w:p>
    <w:p w14:paraId="50F4D10D" w14:textId="77777777" w:rsidR="00E067A0" w:rsidRPr="000F168B" w:rsidRDefault="00E067A0" w:rsidP="00B70200">
      <w:pPr>
        <w:jc w:val="both"/>
        <w:rPr>
          <w:rFonts w:ascii="Arial" w:hAnsi="Arial" w:cs="Arial"/>
          <w:sz w:val="20"/>
          <w:szCs w:val="20"/>
          <w:lang w:val="fr-FR"/>
        </w:rPr>
      </w:pPr>
    </w:p>
    <w:p w14:paraId="5B04C3E7" w14:textId="5BB2FEE9" w:rsidR="00B70200" w:rsidRPr="000F168B" w:rsidRDefault="00C560F3" w:rsidP="00B6601E">
      <w:pPr>
        <w:pStyle w:val="ListParagraph"/>
        <w:numPr>
          <w:ilvl w:val="3"/>
          <w:numId w:val="20"/>
        </w:numPr>
        <w:tabs>
          <w:tab w:val="left" w:pos="426"/>
        </w:tabs>
        <w:ind w:left="0" w:firstLine="0"/>
        <w:jc w:val="both"/>
        <w:rPr>
          <w:rFonts w:ascii="Arial" w:hAnsi="Arial" w:cs="Arial"/>
          <w:sz w:val="20"/>
          <w:szCs w:val="20"/>
          <w:lang w:val="fr-FR"/>
        </w:rPr>
      </w:pPr>
      <w:r w:rsidRPr="00B6601E">
        <w:rPr>
          <w:rFonts w:ascii="Arial" w:hAnsi="Arial" w:cs="Arial"/>
          <w:sz w:val="20"/>
          <w:szCs w:val="20"/>
          <w:lang w:val="fr-FR"/>
        </w:rPr>
        <w:t>Cependant</w:t>
      </w:r>
      <w:r w:rsidR="00A41429" w:rsidRPr="00B6601E">
        <w:rPr>
          <w:rFonts w:ascii="Arial" w:hAnsi="Arial" w:cs="Arial"/>
          <w:sz w:val="20"/>
          <w:szCs w:val="20"/>
          <w:lang w:val="fr-FR"/>
        </w:rPr>
        <w:t>,</w:t>
      </w:r>
      <w:r w:rsidRPr="00B6601E">
        <w:rPr>
          <w:rFonts w:ascii="Arial" w:hAnsi="Arial" w:cs="Arial"/>
          <w:sz w:val="20"/>
          <w:szCs w:val="20"/>
          <w:lang w:val="fr-FR"/>
        </w:rPr>
        <w:t xml:space="preserve"> la</w:t>
      </w:r>
      <w:r w:rsidR="00A41429" w:rsidRPr="00B6601E">
        <w:rPr>
          <w:rFonts w:ascii="Arial" w:hAnsi="Arial" w:cs="Arial"/>
          <w:sz w:val="20"/>
          <w:szCs w:val="20"/>
          <w:lang w:val="fr-FR"/>
        </w:rPr>
        <w:t xml:space="preserve"> passivit</w:t>
      </w:r>
      <w:r w:rsidRPr="00B6601E">
        <w:rPr>
          <w:rFonts w:ascii="Arial" w:hAnsi="Arial" w:cs="Arial"/>
          <w:sz w:val="20"/>
          <w:szCs w:val="20"/>
          <w:lang w:val="fr-FR"/>
        </w:rPr>
        <w:t>é</w:t>
      </w:r>
      <w:r w:rsidR="00A41429" w:rsidRPr="00B6601E">
        <w:rPr>
          <w:rFonts w:ascii="Arial" w:hAnsi="Arial" w:cs="Arial"/>
          <w:sz w:val="20"/>
          <w:szCs w:val="20"/>
          <w:lang w:val="fr-FR"/>
        </w:rPr>
        <w:t xml:space="preserve"> </w:t>
      </w:r>
      <w:r w:rsidRPr="00B6601E">
        <w:rPr>
          <w:rFonts w:ascii="Arial" w:hAnsi="Arial" w:cs="Arial"/>
          <w:sz w:val="20"/>
          <w:szCs w:val="20"/>
          <w:lang w:val="fr-FR"/>
        </w:rPr>
        <w:t>n</w:t>
      </w:r>
      <w:r w:rsidR="000F168B" w:rsidRPr="00B6601E">
        <w:rPr>
          <w:rFonts w:ascii="Arial" w:hAnsi="Arial" w:cs="Arial"/>
          <w:sz w:val="20"/>
          <w:szCs w:val="20"/>
          <w:lang w:val="fr-FR"/>
        </w:rPr>
        <w:t>’</w:t>
      </w:r>
      <w:r w:rsidRPr="00B6601E">
        <w:rPr>
          <w:rFonts w:ascii="Arial" w:hAnsi="Arial" w:cs="Arial"/>
          <w:sz w:val="20"/>
          <w:szCs w:val="20"/>
          <w:lang w:val="fr-FR"/>
        </w:rPr>
        <w:t xml:space="preserve">est guère envisageable et la gestion de la crise de la </w:t>
      </w:r>
      <w:r w:rsidR="004C6691" w:rsidRPr="00B6601E">
        <w:rPr>
          <w:rFonts w:ascii="Arial" w:hAnsi="Arial" w:cs="Arial"/>
          <w:sz w:val="20"/>
          <w:szCs w:val="20"/>
          <w:lang w:val="fr-FR"/>
        </w:rPr>
        <w:t>Covid-19</w:t>
      </w:r>
      <w:r w:rsidRPr="00B6601E">
        <w:rPr>
          <w:rFonts w:ascii="Arial" w:hAnsi="Arial" w:cs="Arial"/>
          <w:sz w:val="20"/>
          <w:szCs w:val="20"/>
          <w:lang w:val="fr-FR"/>
        </w:rPr>
        <w:t xml:space="preserve"> </w:t>
      </w:r>
      <w:r w:rsidR="00E52B0A" w:rsidRPr="00B6601E">
        <w:rPr>
          <w:rFonts w:ascii="Arial" w:hAnsi="Arial" w:cs="Arial"/>
          <w:sz w:val="20"/>
          <w:szCs w:val="20"/>
          <w:lang w:val="fr-FR"/>
        </w:rPr>
        <w:t>doit faire face</w:t>
      </w:r>
      <w:r w:rsidRPr="00B6601E">
        <w:rPr>
          <w:rFonts w:ascii="Arial" w:hAnsi="Arial" w:cs="Arial"/>
          <w:sz w:val="20"/>
          <w:szCs w:val="20"/>
          <w:lang w:val="fr-FR"/>
        </w:rPr>
        <w:t xml:space="preserve"> </w:t>
      </w:r>
      <w:r w:rsidR="00E52B0A" w:rsidRPr="00B6601E">
        <w:rPr>
          <w:rFonts w:ascii="Arial" w:hAnsi="Arial" w:cs="Arial"/>
          <w:sz w:val="20"/>
          <w:szCs w:val="20"/>
          <w:lang w:val="fr-FR"/>
        </w:rPr>
        <w:t xml:space="preserve">aux </w:t>
      </w:r>
      <w:r w:rsidRPr="00B6601E">
        <w:rPr>
          <w:rFonts w:ascii="Arial" w:hAnsi="Arial" w:cs="Arial"/>
          <w:sz w:val="20"/>
          <w:szCs w:val="20"/>
          <w:lang w:val="fr-FR"/>
        </w:rPr>
        <w:t>compromis</w:t>
      </w:r>
      <w:r w:rsidR="00E52B0A" w:rsidRPr="00B6601E">
        <w:rPr>
          <w:rFonts w:ascii="Arial" w:hAnsi="Arial" w:cs="Arial"/>
          <w:sz w:val="20"/>
          <w:szCs w:val="20"/>
          <w:lang w:val="fr-FR"/>
        </w:rPr>
        <w:t xml:space="preserve"> difficiles</w:t>
      </w:r>
      <w:r w:rsidR="00A41429" w:rsidRPr="00B6601E">
        <w:rPr>
          <w:rFonts w:ascii="Arial" w:hAnsi="Arial" w:cs="Arial"/>
          <w:sz w:val="20"/>
          <w:szCs w:val="20"/>
          <w:lang w:val="fr-FR"/>
        </w:rPr>
        <w:t xml:space="preserve"> </w:t>
      </w:r>
      <w:r w:rsidRPr="00B6601E">
        <w:rPr>
          <w:rFonts w:ascii="Arial" w:hAnsi="Arial" w:cs="Arial"/>
          <w:sz w:val="20"/>
          <w:szCs w:val="20"/>
          <w:lang w:val="fr-FR"/>
        </w:rPr>
        <w:t>que tout plan d</w:t>
      </w:r>
      <w:r w:rsidR="000F168B" w:rsidRPr="00B6601E">
        <w:rPr>
          <w:rFonts w:ascii="Arial" w:hAnsi="Arial" w:cs="Arial"/>
          <w:sz w:val="20"/>
          <w:szCs w:val="20"/>
          <w:lang w:val="fr-FR"/>
        </w:rPr>
        <w:t>’</w:t>
      </w:r>
      <w:r w:rsidRPr="00B6601E">
        <w:rPr>
          <w:rFonts w:ascii="Arial" w:hAnsi="Arial" w:cs="Arial"/>
          <w:sz w:val="20"/>
          <w:szCs w:val="20"/>
          <w:lang w:val="fr-FR"/>
        </w:rPr>
        <w:t>action implique</w:t>
      </w:r>
      <w:r w:rsidR="00A41429" w:rsidRPr="00B6601E">
        <w:rPr>
          <w:rFonts w:ascii="Arial" w:hAnsi="Arial" w:cs="Arial"/>
          <w:sz w:val="20"/>
          <w:szCs w:val="20"/>
          <w:lang w:val="fr-FR"/>
        </w:rPr>
        <w:t xml:space="preserve">. </w:t>
      </w:r>
      <w:r w:rsidRPr="00B6601E">
        <w:rPr>
          <w:rFonts w:ascii="Arial" w:hAnsi="Arial" w:cs="Arial"/>
          <w:sz w:val="20"/>
          <w:szCs w:val="20"/>
          <w:lang w:val="fr-FR"/>
        </w:rPr>
        <w:t>Les</w:t>
      </w:r>
      <w:r w:rsidR="00A41429" w:rsidRPr="00B6601E">
        <w:rPr>
          <w:rFonts w:ascii="Arial" w:hAnsi="Arial" w:cs="Arial"/>
          <w:sz w:val="20"/>
          <w:szCs w:val="20"/>
          <w:lang w:val="fr-FR"/>
        </w:rPr>
        <w:t xml:space="preserve"> sc</w:t>
      </w:r>
      <w:r w:rsidRPr="00B6601E">
        <w:rPr>
          <w:rFonts w:ascii="Arial" w:hAnsi="Arial" w:cs="Arial"/>
          <w:sz w:val="20"/>
          <w:szCs w:val="20"/>
          <w:lang w:val="fr-FR"/>
        </w:rPr>
        <w:t>é</w:t>
      </w:r>
      <w:r w:rsidR="00A41429" w:rsidRPr="00B6601E">
        <w:rPr>
          <w:rFonts w:ascii="Arial" w:hAnsi="Arial" w:cs="Arial"/>
          <w:sz w:val="20"/>
          <w:szCs w:val="20"/>
          <w:lang w:val="fr-FR"/>
        </w:rPr>
        <w:t xml:space="preserve">narios </w:t>
      </w:r>
      <w:r w:rsidR="000A45EC" w:rsidRPr="00B6601E">
        <w:rPr>
          <w:rFonts w:ascii="Arial" w:hAnsi="Arial" w:cs="Arial"/>
          <w:sz w:val="20"/>
          <w:szCs w:val="20"/>
          <w:lang w:val="fr-FR"/>
        </w:rPr>
        <w:t>concernant</w:t>
      </w:r>
      <w:r w:rsidRPr="00B6601E">
        <w:rPr>
          <w:rFonts w:ascii="Arial" w:hAnsi="Arial" w:cs="Arial"/>
          <w:sz w:val="20"/>
          <w:szCs w:val="20"/>
          <w:lang w:val="fr-FR"/>
        </w:rPr>
        <w:t xml:space="preserve"> l</w:t>
      </w:r>
      <w:r w:rsidR="000A45EC" w:rsidRPr="00B6601E">
        <w:rPr>
          <w:rFonts w:ascii="Arial" w:hAnsi="Arial" w:cs="Arial"/>
          <w:sz w:val="20"/>
          <w:szCs w:val="20"/>
          <w:lang w:val="fr-FR"/>
        </w:rPr>
        <w:t>a propagation</w:t>
      </w:r>
      <w:r w:rsidRPr="00B6601E">
        <w:rPr>
          <w:rFonts w:ascii="Arial" w:hAnsi="Arial" w:cs="Arial"/>
          <w:sz w:val="20"/>
          <w:szCs w:val="20"/>
          <w:lang w:val="fr-FR"/>
        </w:rPr>
        <w:t xml:space="preserve"> de la pandémie en</w:t>
      </w:r>
      <w:r w:rsidR="00A41429" w:rsidRPr="00B6601E">
        <w:rPr>
          <w:rFonts w:ascii="Arial" w:hAnsi="Arial" w:cs="Arial"/>
          <w:sz w:val="20"/>
          <w:szCs w:val="20"/>
          <w:lang w:val="fr-FR"/>
        </w:rPr>
        <w:t xml:space="preserve"> 2021</w:t>
      </w:r>
      <w:r w:rsidRPr="00B6601E">
        <w:rPr>
          <w:rFonts w:ascii="Arial" w:hAnsi="Arial" w:cs="Arial"/>
          <w:sz w:val="20"/>
          <w:szCs w:val="20"/>
          <w:lang w:val="fr-FR"/>
        </w:rPr>
        <w:t xml:space="preserve"> étant on ne peut plus approximatifs</w:t>
      </w:r>
      <w:r w:rsidR="00A41429" w:rsidRPr="00B6601E">
        <w:rPr>
          <w:rFonts w:ascii="Arial" w:hAnsi="Arial" w:cs="Arial"/>
          <w:sz w:val="20"/>
          <w:szCs w:val="20"/>
          <w:lang w:val="fr-FR"/>
        </w:rPr>
        <w:t xml:space="preserve">, </w:t>
      </w:r>
      <w:r w:rsidRPr="00B6601E">
        <w:rPr>
          <w:rFonts w:ascii="Arial" w:hAnsi="Arial" w:cs="Arial"/>
          <w:sz w:val="20"/>
          <w:szCs w:val="20"/>
          <w:lang w:val="fr-FR"/>
        </w:rPr>
        <w:t>les</w:t>
      </w:r>
      <w:r w:rsidR="00A41429" w:rsidRPr="00B6601E">
        <w:rPr>
          <w:rFonts w:ascii="Arial" w:hAnsi="Arial" w:cs="Arial"/>
          <w:sz w:val="20"/>
          <w:szCs w:val="20"/>
          <w:lang w:val="fr-FR"/>
        </w:rPr>
        <w:t xml:space="preserve"> </w:t>
      </w:r>
      <w:r w:rsidRPr="00B6601E">
        <w:rPr>
          <w:rFonts w:ascii="Arial" w:hAnsi="Arial" w:cs="Arial"/>
          <w:sz w:val="20"/>
          <w:szCs w:val="20"/>
          <w:lang w:val="fr-FR"/>
        </w:rPr>
        <w:t xml:space="preserve">répercussions sur </w:t>
      </w:r>
      <w:r w:rsidR="00A52309" w:rsidRPr="00B6601E">
        <w:rPr>
          <w:rFonts w:ascii="Arial" w:hAnsi="Arial" w:cs="Arial"/>
          <w:sz w:val="20"/>
          <w:szCs w:val="20"/>
          <w:lang w:val="fr-FR"/>
        </w:rPr>
        <w:t xml:space="preserve">la </w:t>
      </w:r>
      <w:r w:rsidRPr="00B6601E">
        <w:rPr>
          <w:rFonts w:ascii="Arial" w:hAnsi="Arial" w:cs="Arial"/>
          <w:sz w:val="20"/>
          <w:szCs w:val="20"/>
          <w:lang w:val="fr-FR"/>
        </w:rPr>
        <w:t>société, l</w:t>
      </w:r>
      <w:r w:rsidR="000F168B" w:rsidRPr="00B6601E">
        <w:rPr>
          <w:rFonts w:ascii="Arial" w:hAnsi="Arial" w:cs="Arial"/>
          <w:sz w:val="20"/>
          <w:szCs w:val="20"/>
          <w:lang w:val="fr-FR"/>
        </w:rPr>
        <w:t>’</w:t>
      </w:r>
      <w:r w:rsidRPr="00B6601E">
        <w:rPr>
          <w:rFonts w:ascii="Arial" w:hAnsi="Arial" w:cs="Arial"/>
          <w:sz w:val="20"/>
          <w:szCs w:val="20"/>
          <w:lang w:val="fr-FR"/>
        </w:rPr>
        <w:t>économie, la technologie</w:t>
      </w:r>
      <w:r w:rsidR="00A41429" w:rsidRPr="00B6601E">
        <w:rPr>
          <w:rFonts w:ascii="Arial" w:hAnsi="Arial" w:cs="Arial"/>
          <w:sz w:val="20"/>
          <w:szCs w:val="20"/>
          <w:lang w:val="fr-FR"/>
        </w:rPr>
        <w:t>,</w:t>
      </w:r>
      <w:r w:rsidRPr="00B6601E">
        <w:rPr>
          <w:rFonts w:ascii="Arial" w:hAnsi="Arial" w:cs="Arial"/>
          <w:sz w:val="20"/>
          <w:szCs w:val="20"/>
          <w:lang w:val="fr-FR"/>
        </w:rPr>
        <w:t xml:space="preserve"> l</w:t>
      </w:r>
      <w:r w:rsidR="000F168B" w:rsidRPr="00B6601E">
        <w:rPr>
          <w:rFonts w:ascii="Arial" w:hAnsi="Arial" w:cs="Arial"/>
          <w:sz w:val="20"/>
          <w:szCs w:val="20"/>
          <w:lang w:val="fr-FR"/>
        </w:rPr>
        <w:t>’</w:t>
      </w:r>
      <w:r w:rsidR="00A41429" w:rsidRPr="00B6601E">
        <w:rPr>
          <w:rFonts w:ascii="Arial" w:hAnsi="Arial" w:cs="Arial"/>
          <w:sz w:val="20"/>
          <w:szCs w:val="20"/>
          <w:lang w:val="fr-FR"/>
        </w:rPr>
        <w:t>environ</w:t>
      </w:r>
      <w:r w:rsidRPr="00B6601E">
        <w:rPr>
          <w:rFonts w:ascii="Arial" w:hAnsi="Arial" w:cs="Arial"/>
          <w:sz w:val="20"/>
          <w:szCs w:val="20"/>
          <w:lang w:val="fr-FR"/>
        </w:rPr>
        <w:t>ne</w:t>
      </w:r>
      <w:r w:rsidR="00A41429" w:rsidRPr="00B6601E">
        <w:rPr>
          <w:rFonts w:ascii="Arial" w:hAnsi="Arial" w:cs="Arial"/>
          <w:sz w:val="20"/>
          <w:szCs w:val="20"/>
          <w:lang w:val="fr-FR"/>
        </w:rPr>
        <w:t>ment</w:t>
      </w:r>
      <w:r w:rsidRPr="00B6601E">
        <w:rPr>
          <w:rFonts w:ascii="Arial" w:hAnsi="Arial" w:cs="Arial"/>
          <w:sz w:val="20"/>
          <w:szCs w:val="20"/>
          <w:lang w:val="fr-FR"/>
        </w:rPr>
        <w:t xml:space="preserve"> et la</w:t>
      </w:r>
      <w:r w:rsidR="00A41429" w:rsidRPr="00B6601E">
        <w:rPr>
          <w:rFonts w:ascii="Arial" w:hAnsi="Arial" w:cs="Arial"/>
          <w:sz w:val="20"/>
          <w:szCs w:val="20"/>
          <w:lang w:val="fr-FR"/>
        </w:rPr>
        <w:t xml:space="preserve"> go</w:t>
      </w:r>
      <w:r w:rsidRPr="00B6601E">
        <w:rPr>
          <w:rFonts w:ascii="Arial" w:hAnsi="Arial" w:cs="Arial"/>
          <w:sz w:val="20"/>
          <w:szCs w:val="20"/>
          <w:lang w:val="fr-FR"/>
        </w:rPr>
        <w:t>u</w:t>
      </w:r>
      <w:r w:rsidR="00A41429" w:rsidRPr="00B6601E">
        <w:rPr>
          <w:rFonts w:ascii="Arial" w:hAnsi="Arial" w:cs="Arial"/>
          <w:sz w:val="20"/>
          <w:szCs w:val="20"/>
          <w:lang w:val="fr-FR"/>
        </w:rPr>
        <w:t>vernance</w:t>
      </w:r>
      <w:r w:rsidR="00A52309" w:rsidRPr="00B6601E">
        <w:rPr>
          <w:rFonts w:ascii="Arial" w:hAnsi="Arial" w:cs="Arial"/>
          <w:sz w:val="20"/>
          <w:szCs w:val="20"/>
          <w:lang w:val="fr-FR"/>
        </w:rPr>
        <w:t>, des domaines étroitement liés,</w:t>
      </w:r>
      <w:r w:rsidR="00A41429" w:rsidRPr="00B6601E">
        <w:rPr>
          <w:rFonts w:ascii="Arial" w:hAnsi="Arial" w:cs="Arial"/>
          <w:sz w:val="20"/>
          <w:szCs w:val="20"/>
          <w:lang w:val="fr-FR"/>
        </w:rPr>
        <w:t xml:space="preserve"> </w:t>
      </w:r>
      <w:r w:rsidRPr="00B6601E">
        <w:rPr>
          <w:rFonts w:ascii="Arial" w:hAnsi="Arial" w:cs="Arial"/>
          <w:sz w:val="20"/>
          <w:szCs w:val="20"/>
          <w:lang w:val="fr-FR"/>
        </w:rPr>
        <w:t>sont à ce stade toujours</w:t>
      </w:r>
      <w:r w:rsidR="00A41429" w:rsidRPr="00B6601E">
        <w:rPr>
          <w:rFonts w:ascii="Arial" w:hAnsi="Arial" w:cs="Arial"/>
          <w:sz w:val="20"/>
          <w:szCs w:val="20"/>
          <w:lang w:val="fr-FR"/>
        </w:rPr>
        <w:t xml:space="preserve"> </w:t>
      </w:r>
      <w:r w:rsidRPr="00B6601E">
        <w:rPr>
          <w:rFonts w:ascii="Arial" w:hAnsi="Arial" w:cs="Arial"/>
          <w:sz w:val="20"/>
          <w:szCs w:val="20"/>
          <w:lang w:val="fr-FR"/>
        </w:rPr>
        <w:t>i</w:t>
      </w:r>
      <w:r w:rsidR="00A41429" w:rsidRPr="00B6601E">
        <w:rPr>
          <w:rFonts w:ascii="Arial" w:hAnsi="Arial" w:cs="Arial"/>
          <w:sz w:val="20"/>
          <w:szCs w:val="20"/>
          <w:lang w:val="fr-FR"/>
        </w:rPr>
        <w:t>ncertain</w:t>
      </w:r>
      <w:r w:rsidRPr="00B6601E">
        <w:rPr>
          <w:rFonts w:ascii="Arial" w:hAnsi="Arial" w:cs="Arial"/>
          <w:sz w:val="20"/>
          <w:szCs w:val="20"/>
          <w:lang w:val="fr-FR"/>
        </w:rPr>
        <w:t>es</w:t>
      </w:r>
      <w:r w:rsidR="00A41429" w:rsidRPr="00B6601E">
        <w:rPr>
          <w:rFonts w:ascii="Arial" w:hAnsi="Arial" w:cs="Arial"/>
          <w:sz w:val="20"/>
          <w:szCs w:val="20"/>
          <w:lang w:val="fr-FR"/>
        </w:rPr>
        <w:footnoteReference w:id="6"/>
      </w:r>
      <w:r w:rsidRPr="00B6601E">
        <w:rPr>
          <w:rFonts w:ascii="Arial" w:hAnsi="Arial" w:cs="Arial"/>
          <w:sz w:val="20"/>
          <w:szCs w:val="20"/>
          <w:lang w:val="fr-FR"/>
        </w:rPr>
        <w:t>.</w:t>
      </w:r>
      <w:r w:rsidR="00A41429" w:rsidRPr="00B6601E">
        <w:rPr>
          <w:rFonts w:ascii="Arial" w:hAnsi="Arial" w:cs="Arial"/>
          <w:sz w:val="20"/>
          <w:szCs w:val="20"/>
          <w:lang w:val="fr-FR"/>
        </w:rPr>
        <w:t xml:space="preserve"> </w:t>
      </w:r>
      <w:r w:rsidRPr="00B6601E">
        <w:rPr>
          <w:rFonts w:ascii="Arial" w:hAnsi="Arial" w:cs="Arial"/>
          <w:sz w:val="20"/>
          <w:szCs w:val="20"/>
          <w:lang w:val="fr-FR"/>
        </w:rPr>
        <w:t>Néanmoins</w:t>
      </w:r>
      <w:r w:rsidR="00A41429" w:rsidRPr="00B6601E">
        <w:rPr>
          <w:rFonts w:ascii="Arial" w:hAnsi="Arial" w:cs="Arial"/>
          <w:sz w:val="20"/>
          <w:szCs w:val="20"/>
          <w:lang w:val="fr-FR"/>
        </w:rPr>
        <w:t xml:space="preserve">, </w:t>
      </w:r>
      <w:r w:rsidRPr="00B6601E">
        <w:rPr>
          <w:rFonts w:ascii="Arial" w:hAnsi="Arial" w:cs="Arial"/>
          <w:sz w:val="20"/>
          <w:szCs w:val="20"/>
          <w:lang w:val="fr-FR"/>
        </w:rPr>
        <w:t>l</w:t>
      </w:r>
      <w:r w:rsidR="000F168B" w:rsidRPr="00B6601E">
        <w:rPr>
          <w:rFonts w:ascii="Arial" w:hAnsi="Arial" w:cs="Arial"/>
          <w:sz w:val="20"/>
          <w:szCs w:val="20"/>
          <w:lang w:val="fr-FR"/>
        </w:rPr>
        <w:t>’</w:t>
      </w:r>
      <w:r w:rsidRPr="00B6601E">
        <w:rPr>
          <w:rFonts w:ascii="Arial" w:hAnsi="Arial" w:cs="Arial"/>
          <w:sz w:val="20"/>
          <w:szCs w:val="20"/>
          <w:lang w:val="fr-FR"/>
        </w:rPr>
        <w:t>une des évolutions les plus prévisibles semble être le</w:t>
      </w:r>
      <w:r w:rsidR="00A41429" w:rsidRPr="00B6601E">
        <w:rPr>
          <w:rFonts w:ascii="Arial" w:hAnsi="Arial" w:cs="Arial"/>
          <w:sz w:val="20"/>
          <w:szCs w:val="20"/>
          <w:lang w:val="fr-FR"/>
        </w:rPr>
        <w:t xml:space="preserve"> renforcement </w:t>
      </w:r>
      <w:r w:rsidR="007A181D" w:rsidRPr="00B6601E">
        <w:rPr>
          <w:rFonts w:ascii="Arial" w:hAnsi="Arial" w:cs="Arial"/>
          <w:sz w:val="20"/>
          <w:szCs w:val="20"/>
          <w:lang w:val="fr-FR"/>
        </w:rPr>
        <w:t>de la tendance</w:t>
      </w:r>
      <w:r w:rsidRPr="00B6601E">
        <w:rPr>
          <w:rFonts w:ascii="Arial" w:hAnsi="Arial" w:cs="Arial"/>
          <w:sz w:val="20"/>
          <w:szCs w:val="20"/>
          <w:lang w:val="fr-FR"/>
        </w:rPr>
        <w:t xml:space="preserve"> à la numérisation</w:t>
      </w:r>
      <w:r w:rsidR="006A63AC" w:rsidRPr="00B6601E">
        <w:rPr>
          <w:rFonts w:ascii="Arial" w:hAnsi="Arial" w:cs="Arial"/>
          <w:sz w:val="20"/>
          <w:szCs w:val="20"/>
          <w:lang w:val="fr-FR"/>
        </w:rPr>
        <w:t xml:space="preserve"> et l'utilisation des technologies de l'information,</w:t>
      </w:r>
      <w:r w:rsidRPr="00B6601E">
        <w:rPr>
          <w:rFonts w:ascii="Arial" w:hAnsi="Arial" w:cs="Arial"/>
          <w:sz w:val="20"/>
          <w:szCs w:val="20"/>
          <w:lang w:val="fr-FR"/>
        </w:rPr>
        <w:t xml:space="preserve"> qui change </w:t>
      </w:r>
      <w:r w:rsidR="007A181D" w:rsidRPr="00B6601E">
        <w:rPr>
          <w:rFonts w:ascii="Arial" w:hAnsi="Arial" w:cs="Arial"/>
          <w:sz w:val="20"/>
          <w:szCs w:val="20"/>
          <w:lang w:val="fr-FR"/>
        </w:rPr>
        <w:t>radicalement</w:t>
      </w:r>
      <w:r w:rsidRPr="00B6601E">
        <w:rPr>
          <w:rFonts w:ascii="Arial" w:hAnsi="Arial" w:cs="Arial"/>
          <w:sz w:val="20"/>
          <w:szCs w:val="20"/>
          <w:lang w:val="fr-FR"/>
        </w:rPr>
        <w:t xml:space="preserve"> l</w:t>
      </w:r>
      <w:r w:rsidR="00A41429" w:rsidRPr="00B6601E">
        <w:rPr>
          <w:rFonts w:ascii="Arial" w:hAnsi="Arial" w:cs="Arial"/>
          <w:sz w:val="20"/>
          <w:szCs w:val="20"/>
          <w:lang w:val="fr-FR"/>
        </w:rPr>
        <w:t>e c</w:t>
      </w:r>
      <w:r w:rsidR="00B5455E" w:rsidRPr="00B6601E">
        <w:rPr>
          <w:rFonts w:ascii="Arial" w:hAnsi="Arial" w:cs="Arial"/>
          <w:sz w:val="20"/>
          <w:szCs w:val="20"/>
          <w:lang w:val="fr-FR"/>
        </w:rPr>
        <w:t>adr</w:t>
      </w:r>
      <w:r w:rsidRPr="00B6601E">
        <w:rPr>
          <w:rFonts w:ascii="Arial" w:hAnsi="Arial" w:cs="Arial"/>
          <w:sz w:val="20"/>
          <w:szCs w:val="20"/>
          <w:lang w:val="fr-FR"/>
        </w:rPr>
        <w:t>e de la prestation de</w:t>
      </w:r>
      <w:r w:rsidR="00A41429" w:rsidRPr="00B6601E">
        <w:rPr>
          <w:rFonts w:ascii="Arial" w:hAnsi="Arial" w:cs="Arial"/>
          <w:sz w:val="20"/>
          <w:szCs w:val="20"/>
          <w:lang w:val="fr-FR"/>
        </w:rPr>
        <w:t xml:space="preserve"> service</w:t>
      </w:r>
      <w:r w:rsidRPr="00B6601E">
        <w:rPr>
          <w:rFonts w:ascii="Arial" w:hAnsi="Arial" w:cs="Arial"/>
          <w:sz w:val="20"/>
          <w:szCs w:val="20"/>
          <w:lang w:val="fr-FR"/>
        </w:rPr>
        <w:t>s et de la</w:t>
      </w:r>
      <w:r w:rsidR="00A41429" w:rsidRPr="00B6601E">
        <w:rPr>
          <w:rFonts w:ascii="Arial" w:hAnsi="Arial" w:cs="Arial"/>
          <w:sz w:val="20"/>
          <w:szCs w:val="20"/>
          <w:lang w:val="fr-FR"/>
        </w:rPr>
        <w:t xml:space="preserve"> participation</w:t>
      </w:r>
      <w:r w:rsidRPr="00B6601E">
        <w:rPr>
          <w:rFonts w:ascii="Arial" w:hAnsi="Arial" w:cs="Arial"/>
          <w:sz w:val="20"/>
          <w:szCs w:val="20"/>
          <w:lang w:val="fr-FR"/>
        </w:rPr>
        <w:t xml:space="preserve"> publique</w:t>
      </w:r>
      <w:r w:rsidR="00A41429" w:rsidRPr="00B6601E">
        <w:rPr>
          <w:rFonts w:ascii="Arial" w:hAnsi="Arial" w:cs="Arial"/>
          <w:sz w:val="20"/>
          <w:szCs w:val="20"/>
          <w:vertAlign w:val="superscript"/>
          <w:lang w:val="fr-FR"/>
        </w:rPr>
        <w:footnoteReference w:id="7"/>
      </w:r>
      <w:r w:rsidRPr="00B6601E">
        <w:rPr>
          <w:rFonts w:ascii="Arial" w:hAnsi="Arial" w:cs="Arial"/>
          <w:sz w:val="20"/>
          <w:szCs w:val="20"/>
          <w:vertAlign w:val="superscript"/>
          <w:lang w:val="fr-FR"/>
        </w:rPr>
        <w:t>.</w:t>
      </w:r>
    </w:p>
    <w:p w14:paraId="60DC4923" w14:textId="77777777" w:rsidR="00E067A0" w:rsidRPr="000F168B" w:rsidRDefault="00E067A0" w:rsidP="00B70200">
      <w:pPr>
        <w:jc w:val="both"/>
        <w:rPr>
          <w:rFonts w:ascii="Arial" w:hAnsi="Arial" w:cs="Arial"/>
          <w:sz w:val="20"/>
          <w:szCs w:val="20"/>
          <w:lang w:val="fr-FR"/>
        </w:rPr>
      </w:pPr>
    </w:p>
    <w:p w14:paraId="7DEEA3D8" w14:textId="2EA72407" w:rsidR="00B70200" w:rsidRPr="000F168B" w:rsidRDefault="005C387A" w:rsidP="00B6601E">
      <w:pPr>
        <w:pStyle w:val="ListParagraph"/>
        <w:numPr>
          <w:ilvl w:val="3"/>
          <w:numId w:val="20"/>
        </w:numPr>
        <w:tabs>
          <w:tab w:val="left" w:pos="426"/>
        </w:tabs>
        <w:ind w:left="0" w:firstLine="0"/>
        <w:jc w:val="both"/>
        <w:rPr>
          <w:rFonts w:ascii="Arial" w:hAnsi="Arial" w:cs="Arial"/>
          <w:sz w:val="20"/>
          <w:szCs w:val="20"/>
          <w:lang w:val="fr-FR"/>
        </w:rPr>
      </w:pPr>
      <w:r w:rsidRPr="000F168B">
        <w:rPr>
          <w:rFonts w:ascii="Arial" w:hAnsi="Arial" w:cs="Arial"/>
          <w:sz w:val="20"/>
          <w:szCs w:val="20"/>
          <w:lang w:val="fr-FR"/>
        </w:rPr>
        <w:t>Autre certitude :</w:t>
      </w:r>
      <w:r w:rsidR="002E61BC" w:rsidRPr="000F168B">
        <w:rPr>
          <w:rFonts w:ascii="Arial" w:hAnsi="Arial" w:cs="Arial"/>
          <w:sz w:val="20"/>
          <w:szCs w:val="20"/>
          <w:lang w:val="fr-FR"/>
        </w:rPr>
        <w:t xml:space="preserve"> la </w:t>
      </w:r>
      <w:r w:rsidR="004C6691" w:rsidRPr="000F168B">
        <w:rPr>
          <w:rFonts w:ascii="Arial" w:hAnsi="Arial" w:cs="Arial"/>
          <w:sz w:val="20"/>
          <w:szCs w:val="20"/>
          <w:lang w:val="fr-FR"/>
        </w:rPr>
        <w:t>Covid-19</w:t>
      </w:r>
      <w:r w:rsidR="00A41429" w:rsidRPr="000F168B">
        <w:rPr>
          <w:rFonts w:ascii="Arial" w:hAnsi="Arial" w:cs="Arial"/>
          <w:sz w:val="20"/>
          <w:szCs w:val="20"/>
          <w:lang w:val="fr-FR"/>
        </w:rPr>
        <w:t xml:space="preserve"> </w:t>
      </w:r>
      <w:r w:rsidR="002E61BC" w:rsidRPr="000F168B">
        <w:rPr>
          <w:rFonts w:ascii="Arial" w:hAnsi="Arial" w:cs="Arial"/>
          <w:sz w:val="20"/>
          <w:szCs w:val="20"/>
          <w:lang w:val="fr-FR"/>
        </w:rPr>
        <w:t>aura un</w:t>
      </w:r>
      <w:r w:rsidR="00A41429" w:rsidRPr="000F168B">
        <w:rPr>
          <w:rFonts w:ascii="Arial" w:hAnsi="Arial" w:cs="Arial"/>
          <w:sz w:val="20"/>
          <w:szCs w:val="20"/>
          <w:lang w:val="fr-FR"/>
        </w:rPr>
        <w:t xml:space="preserve"> impact </w:t>
      </w:r>
      <w:r w:rsidR="002E61BC" w:rsidRPr="000F168B">
        <w:rPr>
          <w:rFonts w:ascii="Arial" w:hAnsi="Arial" w:cs="Arial"/>
          <w:sz w:val="20"/>
          <w:szCs w:val="20"/>
          <w:lang w:val="fr-FR"/>
        </w:rPr>
        <w:t>sur la mise en œuvre de la Charte européenne de l</w:t>
      </w:r>
      <w:r w:rsidR="000F168B">
        <w:rPr>
          <w:rFonts w:ascii="Arial" w:hAnsi="Arial" w:cs="Arial"/>
          <w:sz w:val="20"/>
          <w:szCs w:val="20"/>
          <w:lang w:val="fr-FR"/>
        </w:rPr>
        <w:t>’</w:t>
      </w:r>
      <w:r w:rsidR="002E61BC" w:rsidRPr="000F168B">
        <w:rPr>
          <w:rFonts w:ascii="Arial" w:hAnsi="Arial" w:cs="Arial"/>
          <w:sz w:val="20"/>
          <w:szCs w:val="20"/>
          <w:lang w:val="fr-FR"/>
        </w:rPr>
        <w:t>autonomie locale</w:t>
      </w:r>
      <w:r w:rsidR="00A41429" w:rsidRPr="000F168B">
        <w:rPr>
          <w:rFonts w:ascii="Arial" w:hAnsi="Arial" w:cs="Arial"/>
          <w:sz w:val="20"/>
          <w:szCs w:val="20"/>
          <w:lang w:val="fr-FR"/>
        </w:rPr>
        <w:t xml:space="preserve"> (</w:t>
      </w:r>
      <w:r w:rsidR="002E61BC" w:rsidRPr="000F168B">
        <w:rPr>
          <w:rFonts w:ascii="Arial" w:hAnsi="Arial" w:cs="Arial"/>
          <w:sz w:val="20"/>
          <w:szCs w:val="20"/>
          <w:lang w:val="fr-FR"/>
        </w:rPr>
        <w:t>ci-après la</w:t>
      </w:r>
      <w:r w:rsidR="00A41429" w:rsidRPr="000F168B">
        <w:rPr>
          <w:rFonts w:ascii="Arial" w:hAnsi="Arial" w:cs="Arial"/>
          <w:sz w:val="20"/>
          <w:szCs w:val="20"/>
          <w:lang w:val="fr-FR"/>
        </w:rPr>
        <w:t xml:space="preserve"> Charte). </w:t>
      </w:r>
      <w:r w:rsidR="002E61BC" w:rsidRPr="000F168B">
        <w:rPr>
          <w:rFonts w:ascii="Arial" w:hAnsi="Arial" w:cs="Arial"/>
          <w:sz w:val="20"/>
          <w:szCs w:val="20"/>
          <w:lang w:val="fr-FR"/>
        </w:rPr>
        <w:t>L</w:t>
      </w:r>
      <w:r w:rsidR="000F168B">
        <w:rPr>
          <w:rFonts w:ascii="Arial" w:hAnsi="Arial" w:cs="Arial"/>
          <w:sz w:val="20"/>
          <w:szCs w:val="20"/>
          <w:lang w:val="fr-FR"/>
        </w:rPr>
        <w:t>’</w:t>
      </w:r>
      <w:r w:rsidR="002E61BC" w:rsidRPr="000F168B">
        <w:rPr>
          <w:rFonts w:ascii="Arial" w:hAnsi="Arial" w:cs="Arial"/>
          <w:sz w:val="20"/>
          <w:szCs w:val="20"/>
          <w:lang w:val="fr-FR"/>
        </w:rPr>
        <w:t>évaluation de cet</w:t>
      </w:r>
      <w:r w:rsidR="00A41429" w:rsidRPr="000F168B">
        <w:rPr>
          <w:rFonts w:ascii="Arial" w:hAnsi="Arial" w:cs="Arial"/>
          <w:sz w:val="20"/>
          <w:szCs w:val="20"/>
          <w:lang w:val="fr-FR"/>
        </w:rPr>
        <w:t xml:space="preserve"> impact </w:t>
      </w:r>
      <w:r w:rsidR="002E61BC" w:rsidRPr="000F168B">
        <w:rPr>
          <w:rFonts w:ascii="Arial" w:hAnsi="Arial" w:cs="Arial"/>
          <w:sz w:val="20"/>
          <w:szCs w:val="20"/>
          <w:lang w:val="fr-FR"/>
        </w:rPr>
        <w:t>semble particulièrement pertinente dans un</w:t>
      </w:r>
      <w:r w:rsidR="00A41429" w:rsidRPr="000F168B">
        <w:rPr>
          <w:rFonts w:ascii="Arial" w:hAnsi="Arial" w:cs="Arial"/>
          <w:sz w:val="20"/>
          <w:szCs w:val="20"/>
          <w:lang w:val="fr-FR"/>
        </w:rPr>
        <w:t xml:space="preserve"> context</w:t>
      </w:r>
      <w:r w:rsidR="002E61BC" w:rsidRPr="000F168B">
        <w:rPr>
          <w:rFonts w:ascii="Arial" w:hAnsi="Arial" w:cs="Arial"/>
          <w:sz w:val="20"/>
          <w:szCs w:val="20"/>
          <w:lang w:val="fr-FR"/>
        </w:rPr>
        <w:t>e où l</w:t>
      </w:r>
      <w:r w:rsidR="000F168B">
        <w:rPr>
          <w:rFonts w:ascii="Arial" w:hAnsi="Arial" w:cs="Arial"/>
          <w:sz w:val="20"/>
          <w:szCs w:val="20"/>
          <w:lang w:val="fr-FR"/>
        </w:rPr>
        <w:t>’</w:t>
      </w:r>
      <w:r w:rsidR="00A41429" w:rsidRPr="000F168B">
        <w:rPr>
          <w:rFonts w:ascii="Arial" w:hAnsi="Arial" w:cs="Arial"/>
          <w:sz w:val="20"/>
          <w:szCs w:val="20"/>
          <w:lang w:val="fr-FR"/>
        </w:rPr>
        <w:t xml:space="preserve">influence </w:t>
      </w:r>
      <w:r w:rsidR="002E61BC" w:rsidRPr="000F168B">
        <w:rPr>
          <w:rFonts w:ascii="Arial" w:hAnsi="Arial" w:cs="Arial"/>
          <w:sz w:val="20"/>
          <w:szCs w:val="20"/>
          <w:lang w:val="fr-FR"/>
        </w:rPr>
        <w:t>des règles et des</w:t>
      </w:r>
      <w:r w:rsidR="00A41429" w:rsidRPr="000F168B">
        <w:rPr>
          <w:rFonts w:ascii="Arial" w:hAnsi="Arial" w:cs="Arial"/>
          <w:sz w:val="20"/>
          <w:szCs w:val="20"/>
          <w:lang w:val="fr-FR"/>
        </w:rPr>
        <w:t xml:space="preserve"> institutions</w:t>
      </w:r>
      <w:r w:rsidR="002E61BC" w:rsidRPr="000F168B">
        <w:rPr>
          <w:rFonts w:ascii="Arial" w:hAnsi="Arial" w:cs="Arial"/>
          <w:sz w:val="20"/>
          <w:szCs w:val="20"/>
          <w:lang w:val="fr-FR"/>
        </w:rPr>
        <w:t xml:space="preserve"> européennes sur la gestion de la pandémie a parfois été </w:t>
      </w:r>
      <w:r w:rsidR="00914B82" w:rsidRPr="000F168B">
        <w:rPr>
          <w:rFonts w:ascii="Arial" w:hAnsi="Arial" w:cs="Arial"/>
          <w:sz w:val="20"/>
          <w:szCs w:val="20"/>
          <w:lang w:val="fr-FR"/>
        </w:rPr>
        <w:t>jugée</w:t>
      </w:r>
      <w:r w:rsidR="00A41429" w:rsidRPr="000F168B">
        <w:rPr>
          <w:rFonts w:ascii="Arial" w:hAnsi="Arial" w:cs="Arial"/>
          <w:sz w:val="20"/>
          <w:szCs w:val="20"/>
          <w:lang w:val="fr-FR"/>
        </w:rPr>
        <w:t xml:space="preserve"> marginal</w:t>
      </w:r>
      <w:r w:rsidR="002E61BC" w:rsidRPr="000F168B">
        <w:rPr>
          <w:rFonts w:ascii="Arial" w:hAnsi="Arial" w:cs="Arial"/>
          <w:sz w:val="20"/>
          <w:szCs w:val="20"/>
          <w:lang w:val="fr-FR"/>
        </w:rPr>
        <w:t>e</w:t>
      </w:r>
      <w:r w:rsidR="00A41429" w:rsidRPr="000F168B">
        <w:rPr>
          <w:rFonts w:ascii="Arial" w:hAnsi="Arial" w:cs="Arial"/>
          <w:sz w:val="20"/>
          <w:szCs w:val="20"/>
          <w:lang w:val="fr-FR"/>
        </w:rPr>
        <w:t>.</w:t>
      </w:r>
      <w:r w:rsidR="002E61BC" w:rsidRPr="000F168B">
        <w:rPr>
          <w:rFonts w:ascii="Arial" w:hAnsi="Arial" w:cs="Arial"/>
          <w:sz w:val="20"/>
          <w:szCs w:val="20"/>
          <w:lang w:val="fr-FR"/>
        </w:rPr>
        <w:t xml:space="preserve"> En effet, la ré</w:t>
      </w:r>
      <w:r w:rsidR="00D8481C" w:rsidRPr="000F168B">
        <w:rPr>
          <w:rFonts w:ascii="Arial" w:hAnsi="Arial" w:cs="Arial"/>
          <w:sz w:val="20"/>
          <w:szCs w:val="20"/>
          <w:lang w:val="fr-FR"/>
        </w:rPr>
        <w:t>action</w:t>
      </w:r>
      <w:r w:rsidR="002E61BC" w:rsidRPr="000F168B">
        <w:rPr>
          <w:rFonts w:ascii="Arial" w:hAnsi="Arial" w:cs="Arial"/>
          <w:sz w:val="20"/>
          <w:szCs w:val="20"/>
          <w:lang w:val="fr-FR"/>
        </w:rPr>
        <w:t xml:space="preserve"> à la crise</w:t>
      </w:r>
      <w:r w:rsidR="00A41429" w:rsidRPr="000F168B">
        <w:rPr>
          <w:rFonts w:ascii="Arial" w:hAnsi="Arial" w:cs="Arial"/>
          <w:sz w:val="20"/>
          <w:szCs w:val="20"/>
          <w:lang w:val="fr-FR"/>
        </w:rPr>
        <w:t xml:space="preserve"> </w:t>
      </w:r>
      <w:r w:rsidR="002E61BC" w:rsidRPr="000F168B">
        <w:rPr>
          <w:rFonts w:ascii="Arial" w:hAnsi="Arial" w:cs="Arial"/>
          <w:sz w:val="20"/>
          <w:szCs w:val="20"/>
          <w:lang w:val="fr-FR"/>
        </w:rPr>
        <w:t>a d</w:t>
      </w:r>
      <w:r w:rsidR="000F168B">
        <w:rPr>
          <w:rFonts w:ascii="Arial" w:hAnsi="Arial" w:cs="Arial"/>
          <w:sz w:val="20"/>
          <w:szCs w:val="20"/>
          <w:lang w:val="fr-FR"/>
        </w:rPr>
        <w:t>’</w:t>
      </w:r>
      <w:r w:rsidR="002E61BC" w:rsidRPr="000F168B">
        <w:rPr>
          <w:rFonts w:ascii="Arial" w:hAnsi="Arial" w:cs="Arial"/>
          <w:sz w:val="20"/>
          <w:szCs w:val="20"/>
          <w:lang w:val="fr-FR"/>
        </w:rPr>
        <w:t xml:space="preserve">abord et avant tout été considérée comme </w:t>
      </w:r>
      <w:r w:rsidR="00D8481C" w:rsidRPr="000F168B">
        <w:rPr>
          <w:rFonts w:ascii="Arial" w:hAnsi="Arial" w:cs="Arial"/>
          <w:sz w:val="20"/>
          <w:szCs w:val="20"/>
          <w:lang w:val="fr-FR"/>
        </w:rPr>
        <w:t>une question nationale</w:t>
      </w:r>
      <w:r w:rsidR="002E61BC" w:rsidRPr="000F168B">
        <w:rPr>
          <w:rFonts w:ascii="Arial" w:hAnsi="Arial" w:cs="Arial"/>
          <w:sz w:val="20"/>
          <w:szCs w:val="20"/>
          <w:lang w:val="fr-FR"/>
        </w:rPr>
        <w:t xml:space="preserve">, </w:t>
      </w:r>
      <w:r w:rsidR="00A90913" w:rsidRPr="000F168B">
        <w:rPr>
          <w:rFonts w:ascii="Arial" w:hAnsi="Arial" w:cs="Arial"/>
          <w:sz w:val="20"/>
          <w:szCs w:val="20"/>
          <w:lang w:val="fr-FR"/>
        </w:rPr>
        <w:t>ce qui a donné lieu à ce que l</w:t>
      </w:r>
      <w:r w:rsidR="000F168B">
        <w:rPr>
          <w:rFonts w:ascii="Arial" w:hAnsi="Arial" w:cs="Arial"/>
          <w:sz w:val="20"/>
          <w:szCs w:val="20"/>
          <w:lang w:val="fr-FR"/>
        </w:rPr>
        <w:t>’</w:t>
      </w:r>
      <w:r w:rsidR="00A90913" w:rsidRPr="000F168B">
        <w:rPr>
          <w:rFonts w:ascii="Arial" w:hAnsi="Arial" w:cs="Arial"/>
          <w:sz w:val="20"/>
          <w:szCs w:val="20"/>
          <w:lang w:val="fr-FR"/>
        </w:rPr>
        <w:t>on a appelé le</w:t>
      </w:r>
      <w:r w:rsidR="00A41429" w:rsidRPr="000F168B">
        <w:rPr>
          <w:rFonts w:ascii="Arial" w:hAnsi="Arial" w:cs="Arial"/>
          <w:sz w:val="20"/>
          <w:szCs w:val="20"/>
          <w:lang w:val="fr-FR"/>
        </w:rPr>
        <w:t xml:space="preserve"> </w:t>
      </w:r>
      <w:r w:rsidR="002E61BC" w:rsidRPr="000F168B">
        <w:rPr>
          <w:rFonts w:ascii="Arial" w:hAnsi="Arial" w:cs="Arial"/>
          <w:sz w:val="20"/>
          <w:szCs w:val="20"/>
          <w:lang w:val="fr-FR"/>
        </w:rPr>
        <w:t>« </w:t>
      </w:r>
      <w:proofErr w:type="spellStart"/>
      <w:r w:rsidR="00A41429" w:rsidRPr="000F168B">
        <w:rPr>
          <w:rFonts w:ascii="Arial" w:hAnsi="Arial" w:cs="Arial"/>
          <w:sz w:val="20"/>
          <w:szCs w:val="20"/>
          <w:lang w:val="fr-FR"/>
        </w:rPr>
        <w:t>coronationalism</w:t>
      </w:r>
      <w:r w:rsidR="002E61BC" w:rsidRPr="000F168B">
        <w:rPr>
          <w:rFonts w:ascii="Arial" w:hAnsi="Arial" w:cs="Arial"/>
          <w:sz w:val="20"/>
          <w:szCs w:val="20"/>
          <w:lang w:val="fr-FR"/>
        </w:rPr>
        <w:t>e</w:t>
      </w:r>
      <w:proofErr w:type="spellEnd"/>
      <w:r w:rsidR="002E61BC" w:rsidRPr="000F168B">
        <w:rPr>
          <w:rFonts w:ascii="Arial" w:hAnsi="Arial" w:cs="Arial"/>
          <w:sz w:val="20"/>
          <w:szCs w:val="20"/>
          <w:lang w:val="fr-FR"/>
        </w:rPr>
        <w:t> »</w:t>
      </w:r>
      <w:r w:rsidR="00A41429" w:rsidRPr="00B6601E">
        <w:rPr>
          <w:rFonts w:ascii="Arial" w:hAnsi="Arial" w:cs="Arial"/>
          <w:sz w:val="20"/>
          <w:szCs w:val="20"/>
          <w:vertAlign w:val="superscript"/>
          <w:lang w:val="fr-FR"/>
        </w:rPr>
        <w:footnoteReference w:id="8"/>
      </w:r>
      <w:r w:rsidR="002E61BC" w:rsidRPr="000F168B">
        <w:rPr>
          <w:rFonts w:ascii="Arial" w:hAnsi="Arial" w:cs="Arial"/>
          <w:sz w:val="20"/>
          <w:szCs w:val="20"/>
          <w:lang w:val="fr-FR"/>
        </w:rPr>
        <w:t>.</w:t>
      </w:r>
    </w:p>
    <w:p w14:paraId="47109765" w14:textId="77777777" w:rsidR="00805F22" w:rsidRPr="000F168B" w:rsidRDefault="00805F22" w:rsidP="00B6601E">
      <w:pPr>
        <w:pStyle w:val="ListParagraph"/>
        <w:tabs>
          <w:tab w:val="left" w:pos="426"/>
        </w:tabs>
        <w:ind w:left="0"/>
        <w:jc w:val="both"/>
        <w:rPr>
          <w:rFonts w:ascii="Arial" w:hAnsi="Arial" w:cs="Arial"/>
          <w:sz w:val="20"/>
          <w:szCs w:val="20"/>
          <w:lang w:val="fr-FR"/>
        </w:rPr>
      </w:pPr>
    </w:p>
    <w:p w14:paraId="628CD654" w14:textId="50172DA1" w:rsidR="00B70200" w:rsidRPr="000F168B" w:rsidRDefault="007B5D39" w:rsidP="00B6601E">
      <w:pPr>
        <w:pStyle w:val="ListParagraph"/>
        <w:numPr>
          <w:ilvl w:val="3"/>
          <w:numId w:val="20"/>
        </w:numPr>
        <w:tabs>
          <w:tab w:val="left" w:pos="426"/>
        </w:tabs>
        <w:ind w:left="0" w:firstLine="0"/>
        <w:jc w:val="both"/>
        <w:rPr>
          <w:rFonts w:ascii="Arial" w:hAnsi="Arial" w:cs="Arial"/>
          <w:sz w:val="20"/>
          <w:szCs w:val="20"/>
          <w:lang w:val="fr-FR"/>
        </w:rPr>
      </w:pPr>
      <w:r w:rsidRPr="000F168B">
        <w:rPr>
          <w:rFonts w:ascii="Arial" w:hAnsi="Arial" w:cs="Arial"/>
          <w:sz w:val="20"/>
          <w:szCs w:val="20"/>
          <w:lang w:val="fr-FR"/>
        </w:rPr>
        <w:t>D</w:t>
      </w:r>
      <w:r w:rsidR="00676F21" w:rsidRPr="000F168B">
        <w:rPr>
          <w:rFonts w:ascii="Arial" w:hAnsi="Arial" w:cs="Arial"/>
          <w:sz w:val="20"/>
          <w:szCs w:val="20"/>
          <w:lang w:val="fr-FR"/>
        </w:rPr>
        <w:t xml:space="preserve">ans le cadre du présent rapport, </w:t>
      </w:r>
      <w:r w:rsidRPr="000F168B">
        <w:rPr>
          <w:rFonts w:ascii="Arial" w:hAnsi="Arial" w:cs="Arial"/>
          <w:sz w:val="20"/>
          <w:szCs w:val="20"/>
          <w:lang w:val="fr-FR"/>
        </w:rPr>
        <w:t>il est intéressant d</w:t>
      </w:r>
      <w:r w:rsidR="000F168B">
        <w:rPr>
          <w:rFonts w:ascii="Arial" w:hAnsi="Arial" w:cs="Arial"/>
          <w:sz w:val="20"/>
          <w:szCs w:val="20"/>
          <w:lang w:val="fr-FR"/>
        </w:rPr>
        <w:t>’</w:t>
      </w:r>
      <w:r w:rsidRPr="000F168B">
        <w:rPr>
          <w:rFonts w:ascii="Arial" w:hAnsi="Arial" w:cs="Arial"/>
          <w:sz w:val="20"/>
          <w:szCs w:val="20"/>
          <w:lang w:val="fr-FR"/>
        </w:rPr>
        <w:t>examiner</w:t>
      </w:r>
      <w:r w:rsidR="00676F21" w:rsidRPr="000F168B">
        <w:rPr>
          <w:rFonts w:ascii="Arial" w:hAnsi="Arial" w:cs="Arial"/>
          <w:sz w:val="20"/>
          <w:szCs w:val="20"/>
          <w:lang w:val="fr-FR"/>
        </w:rPr>
        <w:t xml:space="preserve"> l</w:t>
      </w:r>
      <w:r w:rsidR="000F168B">
        <w:rPr>
          <w:rFonts w:ascii="Arial" w:hAnsi="Arial" w:cs="Arial"/>
          <w:sz w:val="20"/>
          <w:szCs w:val="20"/>
          <w:lang w:val="fr-FR"/>
        </w:rPr>
        <w:t>’</w:t>
      </w:r>
      <w:r w:rsidR="00A41429" w:rsidRPr="000F168B">
        <w:rPr>
          <w:rFonts w:ascii="Arial" w:hAnsi="Arial" w:cs="Arial"/>
          <w:sz w:val="20"/>
          <w:szCs w:val="20"/>
          <w:lang w:val="fr-FR"/>
        </w:rPr>
        <w:t xml:space="preserve">impact </w:t>
      </w:r>
      <w:r w:rsidR="00676F21" w:rsidRPr="000F168B">
        <w:rPr>
          <w:rFonts w:ascii="Arial" w:hAnsi="Arial" w:cs="Arial"/>
          <w:sz w:val="20"/>
          <w:szCs w:val="20"/>
          <w:lang w:val="fr-FR"/>
        </w:rPr>
        <w:t>d</w:t>
      </w:r>
      <w:r w:rsidR="00A41429" w:rsidRPr="000F168B">
        <w:rPr>
          <w:rFonts w:ascii="Arial" w:hAnsi="Arial" w:cs="Arial"/>
          <w:sz w:val="20"/>
          <w:szCs w:val="20"/>
          <w:lang w:val="fr-FR"/>
        </w:rPr>
        <w:t>e</w:t>
      </w:r>
      <w:r w:rsidR="00676F21" w:rsidRPr="000F168B">
        <w:rPr>
          <w:rFonts w:ascii="Arial" w:hAnsi="Arial" w:cs="Arial"/>
          <w:sz w:val="20"/>
          <w:szCs w:val="20"/>
          <w:lang w:val="fr-FR"/>
        </w:rPr>
        <w:t xml:space="preserve"> la</w:t>
      </w:r>
      <w:r w:rsidR="00A41429" w:rsidRPr="000F168B">
        <w:rPr>
          <w:rFonts w:ascii="Arial" w:hAnsi="Arial" w:cs="Arial"/>
          <w:sz w:val="20"/>
          <w:szCs w:val="20"/>
          <w:lang w:val="fr-FR"/>
        </w:rPr>
        <w:t xml:space="preserve"> pand</w:t>
      </w:r>
      <w:r w:rsidR="00676F21" w:rsidRPr="000F168B">
        <w:rPr>
          <w:rFonts w:ascii="Arial" w:hAnsi="Arial" w:cs="Arial"/>
          <w:sz w:val="20"/>
          <w:szCs w:val="20"/>
          <w:lang w:val="fr-FR"/>
        </w:rPr>
        <w:t>é</w:t>
      </w:r>
      <w:r w:rsidR="00A41429" w:rsidRPr="000F168B">
        <w:rPr>
          <w:rFonts w:ascii="Arial" w:hAnsi="Arial" w:cs="Arial"/>
          <w:sz w:val="20"/>
          <w:szCs w:val="20"/>
          <w:lang w:val="fr-FR"/>
        </w:rPr>
        <w:t>mi</w:t>
      </w:r>
      <w:r w:rsidR="00676F21" w:rsidRPr="000F168B">
        <w:rPr>
          <w:rFonts w:ascii="Arial" w:hAnsi="Arial" w:cs="Arial"/>
          <w:sz w:val="20"/>
          <w:szCs w:val="20"/>
          <w:lang w:val="fr-FR"/>
        </w:rPr>
        <w:t>e sur la</w:t>
      </w:r>
      <w:r w:rsidR="00A41429" w:rsidRPr="000F168B">
        <w:rPr>
          <w:rFonts w:ascii="Arial" w:hAnsi="Arial" w:cs="Arial"/>
          <w:sz w:val="20"/>
          <w:szCs w:val="20"/>
          <w:lang w:val="fr-FR"/>
        </w:rPr>
        <w:t xml:space="preserve"> go</w:t>
      </w:r>
      <w:r w:rsidR="00676F21" w:rsidRPr="000F168B">
        <w:rPr>
          <w:rFonts w:ascii="Arial" w:hAnsi="Arial" w:cs="Arial"/>
          <w:sz w:val="20"/>
          <w:szCs w:val="20"/>
          <w:lang w:val="fr-FR"/>
        </w:rPr>
        <w:t>u</w:t>
      </w:r>
      <w:r w:rsidR="00A41429" w:rsidRPr="000F168B">
        <w:rPr>
          <w:rFonts w:ascii="Arial" w:hAnsi="Arial" w:cs="Arial"/>
          <w:sz w:val="20"/>
          <w:szCs w:val="20"/>
          <w:lang w:val="fr-FR"/>
        </w:rPr>
        <w:t xml:space="preserve">vernance </w:t>
      </w:r>
      <w:r w:rsidR="00676F21" w:rsidRPr="007C3874">
        <w:rPr>
          <w:rFonts w:ascii="Arial" w:hAnsi="Arial" w:cs="Arial"/>
          <w:sz w:val="20"/>
          <w:szCs w:val="20"/>
          <w:lang w:val="fr-FR"/>
        </w:rPr>
        <w:t>au sein</w:t>
      </w:r>
      <w:r w:rsidR="00676F21" w:rsidRPr="000F168B">
        <w:rPr>
          <w:rFonts w:ascii="Arial" w:hAnsi="Arial" w:cs="Arial"/>
          <w:sz w:val="20"/>
          <w:szCs w:val="20"/>
          <w:lang w:val="fr-FR"/>
        </w:rPr>
        <w:t xml:space="preserve"> des États nations européens</w:t>
      </w:r>
      <w:r w:rsidR="00A41429" w:rsidRPr="000F168B">
        <w:rPr>
          <w:rFonts w:ascii="Arial" w:hAnsi="Arial" w:cs="Arial"/>
          <w:sz w:val="20"/>
          <w:szCs w:val="20"/>
          <w:lang w:val="fr-FR"/>
        </w:rPr>
        <w:t>,</w:t>
      </w:r>
      <w:r w:rsidR="00676F21" w:rsidRPr="000F168B">
        <w:rPr>
          <w:rFonts w:ascii="Arial" w:hAnsi="Arial" w:cs="Arial"/>
          <w:sz w:val="20"/>
          <w:szCs w:val="20"/>
          <w:lang w:val="fr-FR"/>
        </w:rPr>
        <w:t xml:space="preserve"> </w:t>
      </w:r>
      <w:r w:rsidR="006A63AC" w:rsidRPr="006A63AC">
        <w:rPr>
          <w:rFonts w:ascii="Arial" w:hAnsi="Arial" w:cs="Arial"/>
          <w:sz w:val="20"/>
          <w:szCs w:val="20"/>
          <w:lang w:val="fr-FR"/>
        </w:rPr>
        <w:t>concrètement</w:t>
      </w:r>
      <w:r w:rsidR="006A63AC">
        <w:rPr>
          <w:rFonts w:ascii="Arial" w:hAnsi="Arial" w:cs="Arial"/>
          <w:sz w:val="20"/>
          <w:szCs w:val="20"/>
          <w:lang w:val="fr-FR"/>
        </w:rPr>
        <w:t xml:space="preserve"> </w:t>
      </w:r>
      <w:r w:rsidR="00676F21" w:rsidRPr="000F168B">
        <w:rPr>
          <w:rFonts w:ascii="Arial" w:hAnsi="Arial" w:cs="Arial"/>
          <w:sz w:val="20"/>
          <w:szCs w:val="20"/>
          <w:lang w:val="fr-FR"/>
        </w:rPr>
        <w:t>c</w:t>
      </w:r>
      <w:r w:rsidR="000F168B">
        <w:rPr>
          <w:rFonts w:ascii="Arial" w:hAnsi="Arial" w:cs="Arial"/>
          <w:sz w:val="20"/>
          <w:szCs w:val="20"/>
          <w:lang w:val="fr-FR"/>
        </w:rPr>
        <w:t>’</w:t>
      </w:r>
      <w:r w:rsidR="00676F21" w:rsidRPr="000F168B">
        <w:rPr>
          <w:rFonts w:ascii="Arial" w:hAnsi="Arial" w:cs="Arial"/>
          <w:sz w:val="20"/>
          <w:szCs w:val="20"/>
          <w:lang w:val="fr-FR"/>
        </w:rPr>
        <w:t>est-à-dire les</w:t>
      </w:r>
      <w:r w:rsidR="00A41429" w:rsidRPr="000F168B">
        <w:rPr>
          <w:rFonts w:ascii="Arial" w:hAnsi="Arial" w:cs="Arial"/>
          <w:sz w:val="20"/>
          <w:szCs w:val="20"/>
          <w:lang w:val="fr-FR"/>
        </w:rPr>
        <w:t xml:space="preserve"> effets </w:t>
      </w:r>
      <w:r w:rsidR="00676F21" w:rsidRPr="000F168B">
        <w:rPr>
          <w:rFonts w:ascii="Arial" w:hAnsi="Arial" w:cs="Arial"/>
          <w:sz w:val="20"/>
          <w:szCs w:val="20"/>
          <w:lang w:val="fr-FR"/>
        </w:rPr>
        <w:t xml:space="preserve">sur les </w:t>
      </w:r>
      <w:r w:rsidR="00013406" w:rsidRPr="000F168B">
        <w:rPr>
          <w:rFonts w:ascii="Arial" w:hAnsi="Arial" w:cs="Arial"/>
          <w:sz w:val="20"/>
          <w:szCs w:val="20"/>
          <w:lang w:val="fr-FR"/>
        </w:rPr>
        <w:t>collectivités locales</w:t>
      </w:r>
      <w:r w:rsidR="00676F21" w:rsidRPr="000F168B">
        <w:rPr>
          <w:rFonts w:ascii="Arial" w:hAnsi="Arial" w:cs="Arial"/>
          <w:sz w:val="20"/>
          <w:szCs w:val="20"/>
          <w:lang w:val="fr-FR"/>
        </w:rPr>
        <w:t xml:space="preserve"> dans le </w:t>
      </w:r>
      <w:r w:rsidRPr="000F168B">
        <w:rPr>
          <w:rFonts w:ascii="Arial" w:hAnsi="Arial" w:cs="Arial"/>
          <w:sz w:val="20"/>
          <w:szCs w:val="20"/>
          <w:lang w:val="fr-FR"/>
        </w:rPr>
        <w:t>c</w:t>
      </w:r>
      <w:r w:rsidR="00D4744E" w:rsidRPr="000F168B">
        <w:rPr>
          <w:rFonts w:ascii="Arial" w:hAnsi="Arial" w:cs="Arial"/>
          <w:sz w:val="20"/>
          <w:szCs w:val="20"/>
          <w:lang w:val="fr-FR"/>
        </w:rPr>
        <w:t>ontext</w:t>
      </w:r>
      <w:r w:rsidRPr="000F168B">
        <w:rPr>
          <w:rFonts w:ascii="Arial" w:hAnsi="Arial" w:cs="Arial"/>
          <w:sz w:val="20"/>
          <w:szCs w:val="20"/>
          <w:lang w:val="fr-FR"/>
        </w:rPr>
        <w:t>e</w:t>
      </w:r>
      <w:r w:rsidR="00676F21" w:rsidRPr="000F168B">
        <w:rPr>
          <w:rFonts w:ascii="Arial" w:hAnsi="Arial" w:cs="Arial"/>
          <w:sz w:val="20"/>
          <w:szCs w:val="20"/>
          <w:lang w:val="fr-FR"/>
        </w:rPr>
        <w:t xml:space="preserve"> des autres niveaux de gouvernement</w:t>
      </w:r>
      <w:r w:rsidR="00A41429" w:rsidRPr="000F168B">
        <w:rPr>
          <w:rFonts w:ascii="Arial" w:hAnsi="Arial" w:cs="Arial"/>
          <w:sz w:val="20"/>
          <w:szCs w:val="20"/>
          <w:lang w:val="fr-FR"/>
        </w:rPr>
        <w:t xml:space="preserve">. </w:t>
      </w:r>
      <w:r w:rsidR="00676F21" w:rsidRPr="000F168B">
        <w:rPr>
          <w:rFonts w:ascii="Arial" w:hAnsi="Arial" w:cs="Arial"/>
          <w:sz w:val="20"/>
          <w:szCs w:val="20"/>
          <w:lang w:val="fr-FR"/>
        </w:rPr>
        <w:t>À cet é</w:t>
      </w:r>
      <w:r w:rsidR="00A41429" w:rsidRPr="000F168B">
        <w:rPr>
          <w:rFonts w:ascii="Arial" w:hAnsi="Arial" w:cs="Arial"/>
          <w:sz w:val="20"/>
          <w:szCs w:val="20"/>
          <w:lang w:val="fr-FR"/>
        </w:rPr>
        <w:t xml:space="preserve">gard, </w:t>
      </w:r>
      <w:r w:rsidR="00676F21" w:rsidRPr="000F168B">
        <w:rPr>
          <w:rFonts w:ascii="Arial" w:hAnsi="Arial" w:cs="Arial"/>
          <w:sz w:val="20"/>
          <w:szCs w:val="20"/>
          <w:lang w:val="fr-FR"/>
        </w:rPr>
        <w:t>l</w:t>
      </w:r>
      <w:r w:rsidR="00A41429" w:rsidRPr="000F168B">
        <w:rPr>
          <w:rFonts w:ascii="Arial" w:hAnsi="Arial" w:cs="Arial"/>
          <w:sz w:val="20"/>
          <w:szCs w:val="20"/>
          <w:lang w:val="fr-FR"/>
        </w:rPr>
        <w:t>e Con</w:t>
      </w:r>
      <w:r w:rsidR="00676F21" w:rsidRPr="000F168B">
        <w:rPr>
          <w:rFonts w:ascii="Arial" w:hAnsi="Arial" w:cs="Arial"/>
          <w:sz w:val="20"/>
          <w:szCs w:val="20"/>
          <w:lang w:val="fr-FR"/>
        </w:rPr>
        <w:t>se</w:t>
      </w:r>
      <w:r w:rsidR="00A41429" w:rsidRPr="000F168B">
        <w:rPr>
          <w:rFonts w:ascii="Arial" w:hAnsi="Arial" w:cs="Arial"/>
          <w:sz w:val="20"/>
          <w:szCs w:val="20"/>
          <w:lang w:val="fr-FR"/>
        </w:rPr>
        <w:t xml:space="preserve">il </w:t>
      </w:r>
      <w:r w:rsidR="00676F21" w:rsidRPr="000F168B">
        <w:rPr>
          <w:rFonts w:ascii="Arial" w:hAnsi="Arial" w:cs="Arial"/>
          <w:sz w:val="20"/>
          <w:szCs w:val="20"/>
          <w:lang w:val="fr-FR"/>
        </w:rPr>
        <w:t>de l</w:t>
      </w:r>
      <w:r w:rsidR="000F168B">
        <w:rPr>
          <w:rFonts w:ascii="Arial" w:hAnsi="Arial" w:cs="Arial"/>
          <w:sz w:val="20"/>
          <w:szCs w:val="20"/>
          <w:lang w:val="fr-FR"/>
        </w:rPr>
        <w:t>’</w:t>
      </w:r>
      <w:r w:rsidR="00A41429" w:rsidRPr="000F168B">
        <w:rPr>
          <w:rFonts w:ascii="Arial" w:hAnsi="Arial" w:cs="Arial"/>
          <w:sz w:val="20"/>
          <w:szCs w:val="20"/>
          <w:lang w:val="fr-FR"/>
        </w:rPr>
        <w:t>Europe</w:t>
      </w:r>
      <w:r w:rsidR="00676F21" w:rsidRPr="000F168B">
        <w:rPr>
          <w:rFonts w:ascii="Arial" w:hAnsi="Arial" w:cs="Arial"/>
          <w:sz w:val="20"/>
          <w:szCs w:val="20"/>
          <w:lang w:val="fr-FR"/>
        </w:rPr>
        <w:t xml:space="preserve"> </w:t>
      </w:r>
      <w:r w:rsidR="00A41429" w:rsidRPr="000F168B">
        <w:rPr>
          <w:rFonts w:ascii="Arial" w:hAnsi="Arial" w:cs="Arial"/>
          <w:sz w:val="20"/>
          <w:szCs w:val="20"/>
          <w:lang w:val="fr-FR"/>
        </w:rPr>
        <w:t>a</w:t>
      </w:r>
      <w:r w:rsidR="00676F21" w:rsidRPr="000F168B">
        <w:rPr>
          <w:rFonts w:ascii="Arial" w:hAnsi="Arial" w:cs="Arial"/>
          <w:sz w:val="20"/>
          <w:szCs w:val="20"/>
          <w:lang w:val="fr-FR"/>
        </w:rPr>
        <w:t xml:space="preserve"> reconnu qu</w:t>
      </w:r>
      <w:r w:rsidR="000F168B">
        <w:rPr>
          <w:rFonts w:ascii="Arial" w:hAnsi="Arial" w:cs="Arial"/>
          <w:sz w:val="20"/>
          <w:szCs w:val="20"/>
          <w:lang w:val="fr-FR"/>
        </w:rPr>
        <w:t>’</w:t>
      </w:r>
      <w:r w:rsidR="00676F21" w:rsidRPr="000F168B">
        <w:rPr>
          <w:rFonts w:ascii="Arial" w:hAnsi="Arial" w:cs="Arial"/>
          <w:sz w:val="20"/>
          <w:szCs w:val="20"/>
          <w:lang w:val="fr-FR"/>
        </w:rPr>
        <w:t>une réponse rapide et efficace de la part du pouvoir exécutif</w:t>
      </w:r>
      <w:r w:rsidR="00A41429" w:rsidRPr="000F168B">
        <w:rPr>
          <w:rFonts w:ascii="Arial" w:hAnsi="Arial" w:cs="Arial"/>
          <w:sz w:val="20"/>
          <w:szCs w:val="20"/>
          <w:lang w:val="fr-FR"/>
        </w:rPr>
        <w:t xml:space="preserve"> </w:t>
      </w:r>
      <w:r w:rsidR="00676F21" w:rsidRPr="000F168B">
        <w:rPr>
          <w:rFonts w:ascii="Arial" w:hAnsi="Arial" w:cs="Arial"/>
          <w:sz w:val="20"/>
          <w:szCs w:val="20"/>
          <w:lang w:val="fr-FR"/>
        </w:rPr>
        <w:t>« pouvait nécessiter d</w:t>
      </w:r>
      <w:r w:rsidR="000F168B">
        <w:rPr>
          <w:rFonts w:ascii="Arial" w:hAnsi="Arial" w:cs="Arial"/>
          <w:sz w:val="20"/>
          <w:szCs w:val="20"/>
          <w:lang w:val="fr-FR"/>
        </w:rPr>
        <w:t>’</w:t>
      </w:r>
      <w:r w:rsidR="00A41429" w:rsidRPr="000F168B">
        <w:rPr>
          <w:rFonts w:ascii="Arial" w:hAnsi="Arial" w:cs="Arial"/>
          <w:sz w:val="20"/>
          <w:szCs w:val="20"/>
          <w:lang w:val="fr-FR"/>
        </w:rPr>
        <w:t>adop</w:t>
      </w:r>
      <w:r w:rsidR="00676F21" w:rsidRPr="000F168B">
        <w:rPr>
          <w:rFonts w:ascii="Arial" w:hAnsi="Arial" w:cs="Arial"/>
          <w:sz w:val="20"/>
          <w:szCs w:val="20"/>
          <w:lang w:val="fr-FR"/>
        </w:rPr>
        <w:t>ter</w:t>
      </w:r>
      <w:r w:rsidR="00A41429" w:rsidRPr="000F168B">
        <w:rPr>
          <w:rFonts w:ascii="Arial" w:hAnsi="Arial" w:cs="Arial"/>
          <w:sz w:val="20"/>
          <w:szCs w:val="20"/>
          <w:lang w:val="fr-FR"/>
        </w:rPr>
        <w:t xml:space="preserve"> </w:t>
      </w:r>
      <w:r w:rsidR="00676F21" w:rsidRPr="000F168B">
        <w:rPr>
          <w:rFonts w:ascii="Arial" w:hAnsi="Arial" w:cs="Arial"/>
          <w:sz w:val="20"/>
          <w:szCs w:val="20"/>
          <w:lang w:val="fr-FR"/>
        </w:rPr>
        <w:t>des procédures décisionnelles plus</w:t>
      </w:r>
      <w:r w:rsidR="00A41429" w:rsidRPr="000F168B">
        <w:rPr>
          <w:rFonts w:ascii="Arial" w:hAnsi="Arial" w:cs="Arial"/>
          <w:sz w:val="20"/>
          <w:szCs w:val="20"/>
          <w:lang w:val="fr-FR"/>
        </w:rPr>
        <w:t xml:space="preserve"> simple</w:t>
      </w:r>
      <w:r w:rsidR="00676F21" w:rsidRPr="000F168B">
        <w:rPr>
          <w:rFonts w:ascii="Arial" w:hAnsi="Arial" w:cs="Arial"/>
          <w:sz w:val="20"/>
          <w:szCs w:val="20"/>
          <w:lang w:val="fr-FR"/>
        </w:rPr>
        <w:t>s</w:t>
      </w:r>
      <w:r w:rsidR="00A41429" w:rsidRPr="000F168B">
        <w:rPr>
          <w:rFonts w:ascii="Arial" w:hAnsi="Arial" w:cs="Arial"/>
          <w:sz w:val="20"/>
          <w:szCs w:val="20"/>
          <w:lang w:val="fr-FR"/>
        </w:rPr>
        <w:t xml:space="preserve"> </w:t>
      </w:r>
      <w:r w:rsidR="00676F21" w:rsidRPr="000F168B">
        <w:rPr>
          <w:rFonts w:ascii="Arial" w:hAnsi="Arial" w:cs="Arial"/>
          <w:sz w:val="20"/>
          <w:szCs w:val="20"/>
          <w:lang w:val="fr-FR"/>
        </w:rPr>
        <w:t>et d</w:t>
      </w:r>
      <w:r w:rsidR="000F168B">
        <w:rPr>
          <w:rFonts w:ascii="Arial" w:hAnsi="Arial" w:cs="Arial"/>
          <w:sz w:val="20"/>
          <w:szCs w:val="20"/>
          <w:lang w:val="fr-FR"/>
        </w:rPr>
        <w:t>’</w:t>
      </w:r>
      <w:r w:rsidR="00676F21" w:rsidRPr="000F168B">
        <w:rPr>
          <w:rFonts w:ascii="Arial" w:hAnsi="Arial" w:cs="Arial"/>
          <w:sz w:val="20"/>
          <w:szCs w:val="20"/>
          <w:lang w:val="fr-FR"/>
        </w:rPr>
        <w:t>assouplir certains contre-pouvoirs »</w:t>
      </w:r>
      <w:r w:rsidR="00A41429" w:rsidRPr="000F168B">
        <w:rPr>
          <w:rFonts w:ascii="Arial" w:hAnsi="Arial" w:cs="Arial"/>
          <w:sz w:val="20"/>
          <w:szCs w:val="20"/>
          <w:lang w:val="fr-FR"/>
        </w:rPr>
        <w:t xml:space="preserve"> </w:t>
      </w:r>
      <w:r w:rsidR="00676F21" w:rsidRPr="000F168B">
        <w:rPr>
          <w:rFonts w:ascii="Arial" w:hAnsi="Arial" w:cs="Arial"/>
          <w:sz w:val="20"/>
          <w:szCs w:val="20"/>
          <w:lang w:val="fr-FR"/>
        </w:rPr>
        <w:t>mais</w:t>
      </w:r>
      <w:r w:rsidR="00A41429" w:rsidRPr="000F168B">
        <w:rPr>
          <w:rFonts w:ascii="Arial" w:hAnsi="Arial" w:cs="Arial"/>
          <w:sz w:val="20"/>
          <w:szCs w:val="20"/>
          <w:lang w:val="fr-FR"/>
        </w:rPr>
        <w:t xml:space="preserve"> </w:t>
      </w:r>
      <w:r w:rsidR="00676F21" w:rsidRPr="000F168B">
        <w:rPr>
          <w:rFonts w:ascii="Arial" w:hAnsi="Arial" w:cs="Arial"/>
          <w:sz w:val="20"/>
          <w:szCs w:val="20"/>
          <w:lang w:val="fr-FR"/>
        </w:rPr>
        <w:t>« également</w:t>
      </w:r>
      <w:r w:rsidR="00A41429" w:rsidRPr="000F168B">
        <w:rPr>
          <w:rFonts w:ascii="Arial" w:hAnsi="Arial" w:cs="Arial"/>
          <w:sz w:val="20"/>
          <w:szCs w:val="20"/>
          <w:lang w:val="fr-FR"/>
        </w:rPr>
        <w:t xml:space="preserve">, </w:t>
      </w:r>
      <w:r w:rsidR="00676F21" w:rsidRPr="000F168B">
        <w:rPr>
          <w:rFonts w:ascii="Arial" w:hAnsi="Arial" w:cs="Arial"/>
          <w:sz w:val="20"/>
          <w:szCs w:val="20"/>
          <w:lang w:val="fr-FR"/>
        </w:rPr>
        <w:t>dans la mesure permise par la</w:t>
      </w:r>
      <w:r w:rsidR="00A41429" w:rsidRPr="000F168B">
        <w:rPr>
          <w:rFonts w:ascii="Arial" w:hAnsi="Arial" w:cs="Arial"/>
          <w:sz w:val="20"/>
          <w:szCs w:val="20"/>
          <w:lang w:val="fr-FR"/>
        </w:rPr>
        <w:t xml:space="preserve"> </w:t>
      </w:r>
      <w:r w:rsidR="00676F21" w:rsidRPr="000F168B">
        <w:rPr>
          <w:rFonts w:ascii="Arial" w:hAnsi="Arial" w:cs="Arial"/>
          <w:sz w:val="20"/>
          <w:szCs w:val="20"/>
          <w:lang w:val="fr-FR"/>
        </w:rPr>
        <w:t>C</w:t>
      </w:r>
      <w:r w:rsidR="00A41429" w:rsidRPr="000F168B">
        <w:rPr>
          <w:rFonts w:ascii="Arial" w:hAnsi="Arial" w:cs="Arial"/>
          <w:sz w:val="20"/>
          <w:szCs w:val="20"/>
          <w:lang w:val="fr-FR"/>
        </w:rPr>
        <w:t xml:space="preserve">onstitution, </w:t>
      </w:r>
      <w:r w:rsidR="00676F21" w:rsidRPr="000F168B">
        <w:rPr>
          <w:rFonts w:ascii="Arial" w:hAnsi="Arial" w:cs="Arial"/>
          <w:sz w:val="20"/>
          <w:szCs w:val="20"/>
          <w:lang w:val="fr-FR"/>
        </w:rPr>
        <w:t>de contourner la répartition ordinaire des</w:t>
      </w:r>
      <w:r w:rsidR="00A41429" w:rsidRPr="000F168B">
        <w:rPr>
          <w:rFonts w:ascii="Arial" w:hAnsi="Arial" w:cs="Arial"/>
          <w:sz w:val="20"/>
          <w:szCs w:val="20"/>
          <w:lang w:val="fr-FR"/>
        </w:rPr>
        <w:t xml:space="preserve"> comp</w:t>
      </w:r>
      <w:r w:rsidR="00676F21" w:rsidRPr="000F168B">
        <w:rPr>
          <w:rFonts w:ascii="Arial" w:hAnsi="Arial" w:cs="Arial"/>
          <w:sz w:val="20"/>
          <w:szCs w:val="20"/>
          <w:lang w:val="fr-FR"/>
        </w:rPr>
        <w:t>é</w:t>
      </w:r>
      <w:r w:rsidR="00A41429" w:rsidRPr="000F168B">
        <w:rPr>
          <w:rFonts w:ascii="Arial" w:hAnsi="Arial" w:cs="Arial"/>
          <w:sz w:val="20"/>
          <w:szCs w:val="20"/>
          <w:lang w:val="fr-FR"/>
        </w:rPr>
        <w:t xml:space="preserve">tences </w:t>
      </w:r>
      <w:r w:rsidR="00676F21" w:rsidRPr="000F168B">
        <w:rPr>
          <w:rFonts w:ascii="Arial" w:hAnsi="Arial" w:cs="Arial"/>
          <w:sz w:val="20"/>
          <w:szCs w:val="20"/>
          <w:lang w:val="fr-FR"/>
        </w:rPr>
        <w:t>entre les autorités locales, régionales et</w:t>
      </w:r>
      <w:r w:rsidR="00A41429" w:rsidRPr="000F168B">
        <w:rPr>
          <w:rFonts w:ascii="Arial" w:hAnsi="Arial" w:cs="Arial"/>
          <w:sz w:val="20"/>
          <w:szCs w:val="20"/>
          <w:lang w:val="fr-FR"/>
        </w:rPr>
        <w:t xml:space="preserve"> central</w:t>
      </w:r>
      <w:r w:rsidR="00676F21" w:rsidRPr="000F168B">
        <w:rPr>
          <w:rFonts w:ascii="Arial" w:hAnsi="Arial" w:cs="Arial"/>
          <w:sz w:val="20"/>
          <w:szCs w:val="20"/>
          <w:lang w:val="fr-FR"/>
        </w:rPr>
        <w:t>e</w:t>
      </w:r>
      <w:r w:rsidR="00A41429" w:rsidRPr="000F168B">
        <w:rPr>
          <w:rFonts w:ascii="Arial" w:hAnsi="Arial" w:cs="Arial"/>
          <w:sz w:val="20"/>
          <w:szCs w:val="20"/>
          <w:lang w:val="fr-FR"/>
        </w:rPr>
        <w:t xml:space="preserve">s </w:t>
      </w:r>
      <w:r w:rsidR="00676F21" w:rsidRPr="000F168B">
        <w:rPr>
          <w:rFonts w:ascii="Arial" w:hAnsi="Arial" w:cs="Arial"/>
          <w:sz w:val="20"/>
          <w:szCs w:val="20"/>
          <w:lang w:val="fr-FR"/>
        </w:rPr>
        <w:t>pour ce qui est de</w:t>
      </w:r>
      <w:r w:rsidR="00A41429" w:rsidRPr="000F168B">
        <w:rPr>
          <w:rFonts w:ascii="Arial" w:hAnsi="Arial" w:cs="Arial"/>
          <w:sz w:val="20"/>
          <w:szCs w:val="20"/>
          <w:lang w:val="fr-FR"/>
        </w:rPr>
        <w:t xml:space="preserve"> certain</w:t>
      </w:r>
      <w:r w:rsidR="00676F21" w:rsidRPr="000F168B">
        <w:rPr>
          <w:rFonts w:ascii="Arial" w:hAnsi="Arial" w:cs="Arial"/>
          <w:sz w:val="20"/>
          <w:szCs w:val="20"/>
          <w:lang w:val="fr-FR"/>
        </w:rPr>
        <w:t>s domaines</w:t>
      </w:r>
      <w:r w:rsidR="00A41429" w:rsidRPr="000F168B">
        <w:rPr>
          <w:rFonts w:ascii="Arial" w:hAnsi="Arial" w:cs="Arial"/>
          <w:sz w:val="20"/>
          <w:szCs w:val="20"/>
          <w:lang w:val="fr-FR"/>
        </w:rPr>
        <w:t xml:space="preserve"> sp</w:t>
      </w:r>
      <w:r w:rsidR="00676F21" w:rsidRPr="000F168B">
        <w:rPr>
          <w:rFonts w:ascii="Arial" w:hAnsi="Arial" w:cs="Arial"/>
          <w:sz w:val="20"/>
          <w:szCs w:val="20"/>
          <w:lang w:val="fr-FR"/>
        </w:rPr>
        <w:t>é</w:t>
      </w:r>
      <w:r w:rsidR="00A41429" w:rsidRPr="000F168B">
        <w:rPr>
          <w:rFonts w:ascii="Arial" w:hAnsi="Arial" w:cs="Arial"/>
          <w:sz w:val="20"/>
          <w:szCs w:val="20"/>
          <w:lang w:val="fr-FR"/>
        </w:rPr>
        <w:t>cifi</w:t>
      </w:r>
      <w:r w:rsidR="00676F21" w:rsidRPr="000F168B">
        <w:rPr>
          <w:rFonts w:ascii="Arial" w:hAnsi="Arial" w:cs="Arial"/>
          <w:sz w:val="20"/>
          <w:szCs w:val="20"/>
          <w:lang w:val="fr-FR"/>
        </w:rPr>
        <w:t>ques</w:t>
      </w:r>
      <w:r w:rsidR="00A41429" w:rsidRPr="000F168B">
        <w:rPr>
          <w:rFonts w:ascii="Arial" w:hAnsi="Arial" w:cs="Arial"/>
          <w:sz w:val="20"/>
          <w:szCs w:val="20"/>
          <w:lang w:val="fr-FR"/>
        </w:rPr>
        <w:t xml:space="preserve"> limit</w:t>
      </w:r>
      <w:r w:rsidR="00676F21" w:rsidRPr="000F168B">
        <w:rPr>
          <w:rFonts w:ascii="Arial" w:hAnsi="Arial" w:cs="Arial"/>
          <w:sz w:val="20"/>
          <w:szCs w:val="20"/>
          <w:lang w:val="fr-FR"/>
        </w:rPr>
        <w:t>é</w:t>
      </w:r>
      <w:r w:rsidR="00A41429" w:rsidRPr="000F168B">
        <w:rPr>
          <w:rFonts w:ascii="Arial" w:hAnsi="Arial" w:cs="Arial"/>
          <w:sz w:val="20"/>
          <w:szCs w:val="20"/>
          <w:lang w:val="fr-FR"/>
        </w:rPr>
        <w:t xml:space="preserve">s, </w:t>
      </w:r>
      <w:r w:rsidR="00676F21" w:rsidRPr="000F168B">
        <w:rPr>
          <w:rFonts w:ascii="Arial" w:hAnsi="Arial" w:cs="Arial"/>
          <w:sz w:val="20"/>
          <w:szCs w:val="20"/>
          <w:lang w:val="fr-FR"/>
        </w:rPr>
        <w:t>afin de répondre de manière plus c</w:t>
      </w:r>
      <w:r w:rsidR="00A41429" w:rsidRPr="000F168B">
        <w:rPr>
          <w:rFonts w:ascii="Arial" w:hAnsi="Arial" w:cs="Arial"/>
          <w:sz w:val="20"/>
          <w:szCs w:val="20"/>
          <w:lang w:val="fr-FR"/>
        </w:rPr>
        <w:t>oord</w:t>
      </w:r>
      <w:r w:rsidR="00676F21" w:rsidRPr="000F168B">
        <w:rPr>
          <w:rFonts w:ascii="Arial" w:hAnsi="Arial" w:cs="Arial"/>
          <w:sz w:val="20"/>
          <w:szCs w:val="20"/>
          <w:lang w:val="fr-FR"/>
        </w:rPr>
        <w:t>onnée à la crise »</w:t>
      </w:r>
      <w:r w:rsidR="00A41429" w:rsidRPr="000F168B">
        <w:rPr>
          <w:rFonts w:ascii="Arial" w:hAnsi="Arial" w:cs="Arial"/>
          <w:sz w:val="20"/>
          <w:szCs w:val="20"/>
          <w:lang w:val="fr-FR"/>
        </w:rPr>
        <w:t>.</w:t>
      </w:r>
      <w:r w:rsidR="00676F21" w:rsidRPr="000F168B">
        <w:rPr>
          <w:rFonts w:ascii="Arial" w:hAnsi="Arial" w:cs="Arial"/>
          <w:sz w:val="20"/>
          <w:szCs w:val="20"/>
          <w:lang w:val="fr-FR"/>
        </w:rPr>
        <w:t xml:space="preserve"> Cependant</w:t>
      </w:r>
      <w:r w:rsidR="00A41429" w:rsidRPr="000F168B">
        <w:rPr>
          <w:rFonts w:ascii="Arial" w:hAnsi="Arial" w:cs="Arial"/>
          <w:sz w:val="20"/>
          <w:szCs w:val="20"/>
          <w:lang w:val="fr-FR"/>
        </w:rPr>
        <w:t>, i</w:t>
      </w:r>
      <w:r w:rsidR="00676F21" w:rsidRPr="000F168B">
        <w:rPr>
          <w:rFonts w:ascii="Arial" w:hAnsi="Arial" w:cs="Arial"/>
          <w:sz w:val="20"/>
          <w:szCs w:val="20"/>
          <w:lang w:val="fr-FR"/>
        </w:rPr>
        <w:t xml:space="preserve">l est aussi </w:t>
      </w:r>
      <w:r w:rsidR="004644B1" w:rsidRPr="000F168B">
        <w:rPr>
          <w:rFonts w:ascii="Arial" w:hAnsi="Arial" w:cs="Arial"/>
          <w:sz w:val="20"/>
          <w:szCs w:val="20"/>
          <w:lang w:val="fr-FR"/>
        </w:rPr>
        <w:t>précis</w:t>
      </w:r>
      <w:r w:rsidR="00676F21" w:rsidRPr="000F168B">
        <w:rPr>
          <w:rFonts w:ascii="Arial" w:hAnsi="Arial" w:cs="Arial"/>
          <w:sz w:val="20"/>
          <w:szCs w:val="20"/>
          <w:lang w:val="fr-FR"/>
        </w:rPr>
        <w:t>é qu</w:t>
      </w:r>
      <w:r w:rsidR="000F168B">
        <w:rPr>
          <w:rFonts w:ascii="Arial" w:hAnsi="Arial" w:cs="Arial"/>
          <w:sz w:val="20"/>
          <w:szCs w:val="20"/>
          <w:lang w:val="fr-FR"/>
        </w:rPr>
        <w:t>’</w:t>
      </w:r>
      <w:r w:rsidR="00676F21" w:rsidRPr="000F168B">
        <w:rPr>
          <w:rFonts w:ascii="Arial" w:hAnsi="Arial" w:cs="Arial"/>
          <w:sz w:val="20"/>
          <w:szCs w:val="20"/>
          <w:lang w:val="fr-FR"/>
        </w:rPr>
        <w:t>il est « entendu que l</w:t>
      </w:r>
      <w:r w:rsidR="000F168B">
        <w:rPr>
          <w:rFonts w:ascii="Arial" w:hAnsi="Arial" w:cs="Arial"/>
          <w:sz w:val="20"/>
          <w:szCs w:val="20"/>
          <w:lang w:val="fr-FR"/>
        </w:rPr>
        <w:t>’</w:t>
      </w:r>
      <w:r w:rsidR="00676F21" w:rsidRPr="000F168B">
        <w:rPr>
          <w:rFonts w:ascii="Arial" w:hAnsi="Arial" w:cs="Arial"/>
          <w:sz w:val="20"/>
          <w:szCs w:val="20"/>
          <w:lang w:val="fr-FR"/>
        </w:rPr>
        <w:t>ensemble des pouvoirs des autorités locales et régionales doivent être restaurés dès que la situation le permet »</w:t>
      </w:r>
      <w:r w:rsidR="00A41429" w:rsidRPr="00B6601E">
        <w:rPr>
          <w:rFonts w:ascii="Arial" w:hAnsi="Arial" w:cs="Arial"/>
          <w:sz w:val="20"/>
          <w:szCs w:val="20"/>
          <w:lang w:val="fr-FR"/>
        </w:rPr>
        <w:footnoteReference w:id="9"/>
      </w:r>
      <w:r w:rsidR="00676F21" w:rsidRPr="000F168B">
        <w:rPr>
          <w:rFonts w:ascii="Arial" w:hAnsi="Arial" w:cs="Arial"/>
          <w:sz w:val="20"/>
          <w:szCs w:val="20"/>
          <w:lang w:val="fr-FR"/>
        </w:rPr>
        <w:t>.</w:t>
      </w:r>
      <w:r w:rsidR="00A41429" w:rsidRPr="000F168B">
        <w:rPr>
          <w:rFonts w:ascii="Arial" w:hAnsi="Arial" w:cs="Arial"/>
          <w:sz w:val="20"/>
          <w:szCs w:val="20"/>
          <w:lang w:val="fr-FR"/>
        </w:rPr>
        <w:t xml:space="preserve"> </w:t>
      </w:r>
      <w:r w:rsidR="007274A5" w:rsidRPr="000F168B">
        <w:rPr>
          <w:rFonts w:ascii="Arial" w:hAnsi="Arial" w:cs="Arial"/>
          <w:sz w:val="20"/>
          <w:szCs w:val="20"/>
          <w:lang w:val="fr-FR"/>
        </w:rPr>
        <w:t>F</w:t>
      </w:r>
      <w:r w:rsidR="00676F21" w:rsidRPr="000F168B">
        <w:rPr>
          <w:rFonts w:ascii="Arial" w:hAnsi="Arial" w:cs="Arial"/>
          <w:sz w:val="20"/>
          <w:szCs w:val="20"/>
          <w:lang w:val="fr-FR"/>
        </w:rPr>
        <w:t>ait important, le Conseil de l</w:t>
      </w:r>
      <w:r w:rsidR="000F168B">
        <w:rPr>
          <w:rFonts w:ascii="Arial" w:hAnsi="Arial" w:cs="Arial"/>
          <w:sz w:val="20"/>
          <w:szCs w:val="20"/>
          <w:lang w:val="fr-FR"/>
        </w:rPr>
        <w:t>’</w:t>
      </w:r>
      <w:r w:rsidR="00676F21" w:rsidRPr="000F168B">
        <w:rPr>
          <w:rFonts w:ascii="Arial" w:hAnsi="Arial" w:cs="Arial"/>
          <w:sz w:val="20"/>
          <w:szCs w:val="20"/>
          <w:lang w:val="fr-FR"/>
        </w:rPr>
        <w:t>Europe</w:t>
      </w:r>
      <w:r w:rsidR="00A41429" w:rsidRPr="000F168B">
        <w:rPr>
          <w:rFonts w:ascii="Arial" w:hAnsi="Arial" w:cs="Arial"/>
          <w:sz w:val="20"/>
          <w:szCs w:val="20"/>
          <w:lang w:val="fr-FR"/>
        </w:rPr>
        <w:t xml:space="preserve"> a</w:t>
      </w:r>
      <w:r w:rsidR="007274A5" w:rsidRPr="000F168B">
        <w:rPr>
          <w:rFonts w:ascii="Arial" w:hAnsi="Arial" w:cs="Arial"/>
          <w:sz w:val="20"/>
          <w:szCs w:val="20"/>
          <w:lang w:val="fr-FR"/>
        </w:rPr>
        <w:t xml:space="preserve"> également</w:t>
      </w:r>
      <w:r w:rsidR="00676F21" w:rsidRPr="000F168B">
        <w:rPr>
          <w:rFonts w:ascii="Arial" w:hAnsi="Arial" w:cs="Arial"/>
          <w:sz w:val="20"/>
          <w:szCs w:val="20"/>
          <w:lang w:val="fr-FR"/>
        </w:rPr>
        <w:t xml:space="preserve"> </w:t>
      </w:r>
      <w:r w:rsidR="009723FA" w:rsidRPr="000F168B">
        <w:rPr>
          <w:rFonts w:ascii="Arial" w:hAnsi="Arial" w:cs="Arial"/>
          <w:sz w:val="20"/>
          <w:szCs w:val="20"/>
          <w:lang w:val="fr-FR"/>
        </w:rPr>
        <w:t>affirmé</w:t>
      </w:r>
      <w:r w:rsidR="00676F21" w:rsidRPr="000F168B">
        <w:rPr>
          <w:rFonts w:ascii="Arial" w:hAnsi="Arial" w:cs="Arial"/>
          <w:sz w:val="20"/>
          <w:szCs w:val="20"/>
          <w:lang w:val="fr-FR"/>
        </w:rPr>
        <w:t>, six mois plus tard</w:t>
      </w:r>
      <w:r w:rsidR="00A41429" w:rsidRPr="000F168B">
        <w:rPr>
          <w:rFonts w:ascii="Arial" w:hAnsi="Arial" w:cs="Arial"/>
          <w:sz w:val="20"/>
          <w:szCs w:val="20"/>
          <w:lang w:val="fr-FR"/>
        </w:rPr>
        <w:t>,</w:t>
      </w:r>
      <w:r w:rsidR="00676F21" w:rsidRPr="000F168B">
        <w:rPr>
          <w:rFonts w:ascii="Arial" w:hAnsi="Arial" w:cs="Arial"/>
          <w:sz w:val="20"/>
          <w:szCs w:val="20"/>
          <w:lang w:val="fr-FR"/>
        </w:rPr>
        <w:t xml:space="preserve"> que « la crise actuelle </w:t>
      </w:r>
      <w:r w:rsidR="00013406" w:rsidRPr="000F168B">
        <w:rPr>
          <w:rFonts w:ascii="Arial" w:hAnsi="Arial" w:cs="Arial"/>
          <w:sz w:val="20"/>
          <w:szCs w:val="20"/>
          <w:lang w:val="fr-FR"/>
        </w:rPr>
        <w:t>a[</w:t>
      </w:r>
      <w:proofErr w:type="spellStart"/>
      <w:r w:rsidR="00013406" w:rsidRPr="000F168B">
        <w:rPr>
          <w:rFonts w:ascii="Arial" w:hAnsi="Arial" w:cs="Arial"/>
          <w:sz w:val="20"/>
          <w:szCs w:val="20"/>
          <w:lang w:val="fr-FR"/>
        </w:rPr>
        <w:t>vait</w:t>
      </w:r>
      <w:proofErr w:type="spellEnd"/>
      <w:r w:rsidR="00013406" w:rsidRPr="000F168B">
        <w:rPr>
          <w:rFonts w:ascii="Arial" w:hAnsi="Arial" w:cs="Arial"/>
          <w:sz w:val="20"/>
          <w:szCs w:val="20"/>
          <w:lang w:val="fr-FR"/>
        </w:rPr>
        <w:t>]</w:t>
      </w:r>
      <w:r w:rsidR="00676F21" w:rsidRPr="000F168B">
        <w:rPr>
          <w:rFonts w:ascii="Arial" w:hAnsi="Arial" w:cs="Arial"/>
          <w:sz w:val="20"/>
          <w:szCs w:val="20"/>
          <w:lang w:val="fr-FR"/>
        </w:rPr>
        <w:t xml:space="preserve"> également clairement révélé la nécessité d</w:t>
      </w:r>
      <w:r w:rsidR="000F168B">
        <w:rPr>
          <w:rFonts w:ascii="Arial" w:hAnsi="Arial" w:cs="Arial"/>
          <w:sz w:val="20"/>
          <w:szCs w:val="20"/>
          <w:lang w:val="fr-FR"/>
        </w:rPr>
        <w:t>’</w:t>
      </w:r>
      <w:r w:rsidR="00676F21" w:rsidRPr="000F168B">
        <w:rPr>
          <w:rFonts w:ascii="Arial" w:hAnsi="Arial" w:cs="Arial"/>
          <w:sz w:val="20"/>
          <w:szCs w:val="20"/>
          <w:lang w:val="fr-FR"/>
        </w:rPr>
        <w:t>une coopération multilatérale plus efficace et d</w:t>
      </w:r>
      <w:r w:rsidR="000F168B">
        <w:rPr>
          <w:rFonts w:ascii="Arial" w:hAnsi="Arial" w:cs="Arial"/>
          <w:sz w:val="20"/>
          <w:szCs w:val="20"/>
          <w:lang w:val="fr-FR"/>
        </w:rPr>
        <w:t>’</w:t>
      </w:r>
      <w:r w:rsidR="00676F21" w:rsidRPr="000F168B">
        <w:rPr>
          <w:rFonts w:ascii="Arial" w:hAnsi="Arial" w:cs="Arial"/>
          <w:sz w:val="20"/>
          <w:szCs w:val="20"/>
          <w:lang w:val="fr-FR"/>
        </w:rPr>
        <w:t>une gouvernance multi-niveaux »</w:t>
      </w:r>
      <w:r w:rsidR="00A41429" w:rsidRPr="00182B8D">
        <w:rPr>
          <w:rFonts w:ascii="Arial" w:hAnsi="Arial" w:cs="Arial"/>
          <w:sz w:val="20"/>
          <w:szCs w:val="20"/>
          <w:vertAlign w:val="superscript"/>
        </w:rPr>
        <w:footnoteReference w:id="10"/>
      </w:r>
      <w:r w:rsidR="00676F21" w:rsidRPr="00182B8D">
        <w:rPr>
          <w:rFonts w:ascii="Arial" w:hAnsi="Arial" w:cs="Arial"/>
          <w:sz w:val="20"/>
          <w:szCs w:val="20"/>
          <w:vertAlign w:val="superscript"/>
          <w:lang w:val="fr-FR"/>
        </w:rPr>
        <w:t>.</w:t>
      </w:r>
    </w:p>
    <w:p w14:paraId="50075026" w14:textId="77777777" w:rsidR="00805F22" w:rsidRPr="000F168B" w:rsidRDefault="00805F22" w:rsidP="00B70200">
      <w:pPr>
        <w:jc w:val="both"/>
        <w:rPr>
          <w:rFonts w:ascii="Arial" w:hAnsi="Arial" w:cs="Arial"/>
          <w:sz w:val="20"/>
          <w:szCs w:val="20"/>
          <w:lang w:val="fr-FR"/>
        </w:rPr>
      </w:pPr>
    </w:p>
    <w:p w14:paraId="439A9068" w14:textId="787F7974" w:rsidR="00B70200" w:rsidRPr="000F168B" w:rsidRDefault="006C1556" w:rsidP="00B6601E">
      <w:pPr>
        <w:pStyle w:val="ListParagraph"/>
        <w:numPr>
          <w:ilvl w:val="3"/>
          <w:numId w:val="20"/>
        </w:numPr>
        <w:tabs>
          <w:tab w:val="left" w:pos="426"/>
        </w:tabs>
        <w:ind w:left="0" w:firstLine="0"/>
        <w:jc w:val="both"/>
        <w:rPr>
          <w:rFonts w:ascii="Arial" w:hAnsi="Arial" w:cs="Arial"/>
          <w:sz w:val="20"/>
          <w:szCs w:val="20"/>
          <w:lang w:val="fr-FR"/>
        </w:rPr>
      </w:pPr>
      <w:r w:rsidRPr="000F168B">
        <w:rPr>
          <w:rFonts w:ascii="Arial" w:hAnsi="Arial" w:cs="Arial"/>
          <w:sz w:val="20"/>
          <w:szCs w:val="20"/>
          <w:lang w:val="fr-FR"/>
        </w:rPr>
        <w:t xml:space="preserve">En ce qui concerne </w:t>
      </w:r>
      <w:proofErr w:type="gramStart"/>
      <w:r w:rsidRPr="000F168B">
        <w:rPr>
          <w:rFonts w:ascii="Arial" w:hAnsi="Arial" w:cs="Arial"/>
          <w:sz w:val="20"/>
          <w:szCs w:val="20"/>
          <w:lang w:val="fr-FR"/>
        </w:rPr>
        <w:t>la gouvernance multi-niveaux</w:t>
      </w:r>
      <w:proofErr w:type="gramEnd"/>
      <w:r w:rsidRPr="000F168B">
        <w:rPr>
          <w:rFonts w:ascii="Arial" w:hAnsi="Arial" w:cs="Arial"/>
          <w:sz w:val="20"/>
          <w:szCs w:val="20"/>
          <w:lang w:val="fr-FR"/>
        </w:rPr>
        <w:t xml:space="preserve"> relative à la </w:t>
      </w:r>
      <w:r w:rsidR="004C6691" w:rsidRPr="000F168B">
        <w:rPr>
          <w:rFonts w:ascii="Arial" w:hAnsi="Arial" w:cs="Arial"/>
          <w:sz w:val="20"/>
          <w:szCs w:val="20"/>
          <w:lang w:val="fr-FR"/>
        </w:rPr>
        <w:t>Covid-19</w:t>
      </w:r>
      <w:r w:rsidR="00A41429" w:rsidRPr="000F168B">
        <w:rPr>
          <w:rFonts w:ascii="Arial" w:hAnsi="Arial" w:cs="Arial"/>
          <w:sz w:val="20"/>
          <w:szCs w:val="20"/>
          <w:lang w:val="fr-FR"/>
        </w:rPr>
        <w:t xml:space="preserve"> </w:t>
      </w:r>
      <w:r w:rsidRPr="000F168B">
        <w:rPr>
          <w:rFonts w:ascii="Arial" w:hAnsi="Arial" w:cs="Arial"/>
          <w:sz w:val="20"/>
          <w:szCs w:val="20"/>
          <w:lang w:val="fr-FR"/>
        </w:rPr>
        <w:t>et la</w:t>
      </w:r>
      <w:r w:rsidR="00A41429" w:rsidRPr="000F168B">
        <w:rPr>
          <w:rFonts w:ascii="Arial" w:hAnsi="Arial" w:cs="Arial"/>
          <w:sz w:val="20"/>
          <w:szCs w:val="20"/>
          <w:lang w:val="fr-FR"/>
        </w:rPr>
        <w:t xml:space="preserve"> place </w:t>
      </w:r>
      <w:r w:rsidR="00983225" w:rsidRPr="000F168B">
        <w:rPr>
          <w:rFonts w:ascii="Arial" w:hAnsi="Arial" w:cs="Arial"/>
          <w:sz w:val="20"/>
          <w:szCs w:val="20"/>
          <w:lang w:val="fr-FR"/>
        </w:rPr>
        <w:t>des pouvoirs locaux</w:t>
      </w:r>
      <w:r w:rsidR="00A41429" w:rsidRPr="000F168B">
        <w:rPr>
          <w:rFonts w:ascii="Arial" w:hAnsi="Arial" w:cs="Arial"/>
          <w:sz w:val="20"/>
          <w:szCs w:val="20"/>
          <w:lang w:val="fr-FR"/>
        </w:rPr>
        <w:t xml:space="preserve">, </w:t>
      </w:r>
      <w:r w:rsidRPr="000F168B">
        <w:rPr>
          <w:rFonts w:ascii="Arial" w:hAnsi="Arial" w:cs="Arial"/>
          <w:sz w:val="20"/>
          <w:szCs w:val="20"/>
          <w:lang w:val="fr-FR"/>
        </w:rPr>
        <w:t>il</w:t>
      </w:r>
      <w:r w:rsidR="007C3874">
        <w:rPr>
          <w:rFonts w:ascii="Arial" w:hAnsi="Arial" w:cs="Arial"/>
          <w:sz w:val="20"/>
          <w:szCs w:val="20"/>
          <w:lang w:val="fr-FR"/>
        </w:rPr>
        <w:t> </w:t>
      </w:r>
      <w:r w:rsidRPr="000F168B">
        <w:rPr>
          <w:rFonts w:ascii="Arial" w:hAnsi="Arial" w:cs="Arial"/>
          <w:sz w:val="20"/>
          <w:szCs w:val="20"/>
          <w:lang w:val="fr-FR"/>
        </w:rPr>
        <w:t>convient de souligner deux points dans cette</w:t>
      </w:r>
      <w:r w:rsidR="00A41429" w:rsidRPr="000F168B">
        <w:rPr>
          <w:rFonts w:ascii="Arial" w:hAnsi="Arial" w:cs="Arial"/>
          <w:sz w:val="20"/>
          <w:szCs w:val="20"/>
          <w:lang w:val="fr-FR"/>
        </w:rPr>
        <w:t xml:space="preserve"> introduction. </w:t>
      </w:r>
      <w:r w:rsidRPr="000F168B">
        <w:rPr>
          <w:rFonts w:ascii="Arial" w:hAnsi="Arial" w:cs="Arial"/>
          <w:sz w:val="20"/>
          <w:szCs w:val="20"/>
          <w:lang w:val="fr-FR"/>
        </w:rPr>
        <w:t>Premièrement</w:t>
      </w:r>
      <w:r w:rsidR="00A41429" w:rsidRPr="000F168B">
        <w:rPr>
          <w:rFonts w:ascii="Arial" w:hAnsi="Arial" w:cs="Arial"/>
          <w:sz w:val="20"/>
          <w:szCs w:val="20"/>
          <w:lang w:val="fr-FR"/>
        </w:rPr>
        <w:t xml:space="preserve">, </w:t>
      </w:r>
      <w:r w:rsidRPr="000F168B">
        <w:rPr>
          <w:rFonts w:ascii="Arial" w:hAnsi="Arial" w:cs="Arial"/>
          <w:sz w:val="20"/>
          <w:szCs w:val="20"/>
          <w:lang w:val="fr-FR"/>
        </w:rPr>
        <w:t>s</w:t>
      </w:r>
      <w:r w:rsidR="000F168B">
        <w:rPr>
          <w:rFonts w:ascii="Arial" w:hAnsi="Arial" w:cs="Arial"/>
          <w:sz w:val="20"/>
          <w:szCs w:val="20"/>
          <w:lang w:val="fr-FR"/>
        </w:rPr>
        <w:t>’</w:t>
      </w:r>
      <w:r w:rsidRPr="000F168B">
        <w:rPr>
          <w:rFonts w:ascii="Arial" w:hAnsi="Arial" w:cs="Arial"/>
          <w:sz w:val="20"/>
          <w:szCs w:val="20"/>
          <w:lang w:val="fr-FR"/>
        </w:rPr>
        <w:t>il peut parfois être opportun dans une</w:t>
      </w:r>
      <w:r w:rsidR="00A41429" w:rsidRPr="000F168B">
        <w:rPr>
          <w:rFonts w:ascii="Arial" w:hAnsi="Arial" w:cs="Arial"/>
          <w:sz w:val="20"/>
          <w:szCs w:val="20"/>
          <w:lang w:val="fr-FR"/>
        </w:rPr>
        <w:t xml:space="preserve"> situation </w:t>
      </w:r>
      <w:r w:rsidRPr="000F168B">
        <w:rPr>
          <w:rFonts w:ascii="Arial" w:hAnsi="Arial" w:cs="Arial"/>
          <w:sz w:val="20"/>
          <w:szCs w:val="20"/>
          <w:lang w:val="fr-FR"/>
        </w:rPr>
        <w:t>de crise grave</w:t>
      </w:r>
      <w:r w:rsidR="00A41429" w:rsidRPr="000F168B">
        <w:rPr>
          <w:rFonts w:ascii="Arial" w:hAnsi="Arial" w:cs="Arial"/>
          <w:sz w:val="20"/>
          <w:szCs w:val="20"/>
          <w:lang w:val="fr-FR"/>
        </w:rPr>
        <w:t xml:space="preserve"> </w:t>
      </w:r>
      <w:r w:rsidRPr="000F168B">
        <w:rPr>
          <w:rFonts w:ascii="Arial" w:hAnsi="Arial" w:cs="Arial"/>
          <w:sz w:val="20"/>
          <w:szCs w:val="20"/>
          <w:lang w:val="fr-FR"/>
        </w:rPr>
        <w:t>de mettre en œuvre des mesures</w:t>
      </w:r>
      <w:r w:rsidR="00A41429" w:rsidRPr="000F168B">
        <w:rPr>
          <w:rFonts w:ascii="Arial" w:hAnsi="Arial" w:cs="Arial"/>
          <w:sz w:val="20"/>
          <w:szCs w:val="20"/>
          <w:lang w:val="fr-FR"/>
        </w:rPr>
        <w:t xml:space="preserve"> uniform</w:t>
      </w:r>
      <w:r w:rsidRPr="000F168B">
        <w:rPr>
          <w:rFonts w:ascii="Arial" w:hAnsi="Arial" w:cs="Arial"/>
          <w:sz w:val="20"/>
          <w:szCs w:val="20"/>
          <w:lang w:val="fr-FR"/>
        </w:rPr>
        <w:t xml:space="preserve">es dans </w:t>
      </w:r>
      <w:r w:rsidR="00133120" w:rsidRPr="000F168B">
        <w:rPr>
          <w:rFonts w:ascii="Arial" w:hAnsi="Arial" w:cs="Arial"/>
          <w:sz w:val="20"/>
          <w:szCs w:val="20"/>
          <w:lang w:val="fr-FR"/>
        </w:rPr>
        <w:t>l</w:t>
      </w:r>
      <w:r w:rsidR="000F168B">
        <w:rPr>
          <w:rFonts w:ascii="Arial" w:hAnsi="Arial" w:cs="Arial"/>
          <w:sz w:val="20"/>
          <w:szCs w:val="20"/>
          <w:lang w:val="fr-FR"/>
        </w:rPr>
        <w:t>’</w:t>
      </w:r>
      <w:r w:rsidR="00133120" w:rsidRPr="000F168B">
        <w:rPr>
          <w:rFonts w:ascii="Arial" w:hAnsi="Arial" w:cs="Arial"/>
          <w:sz w:val="20"/>
          <w:szCs w:val="20"/>
          <w:lang w:val="fr-FR"/>
        </w:rPr>
        <w:t>ensemble d</w:t>
      </w:r>
      <w:r w:rsidR="000F168B">
        <w:rPr>
          <w:rFonts w:ascii="Arial" w:hAnsi="Arial" w:cs="Arial"/>
          <w:sz w:val="20"/>
          <w:szCs w:val="20"/>
          <w:lang w:val="fr-FR"/>
        </w:rPr>
        <w:t>’</w:t>
      </w:r>
      <w:r w:rsidRPr="000F168B">
        <w:rPr>
          <w:rFonts w:ascii="Arial" w:hAnsi="Arial" w:cs="Arial"/>
          <w:sz w:val="20"/>
          <w:szCs w:val="20"/>
          <w:lang w:val="fr-FR"/>
        </w:rPr>
        <w:t>un</w:t>
      </w:r>
      <w:r w:rsidR="00133120" w:rsidRPr="000F168B">
        <w:rPr>
          <w:rFonts w:ascii="Arial" w:hAnsi="Arial" w:cs="Arial"/>
          <w:sz w:val="20"/>
          <w:szCs w:val="20"/>
          <w:lang w:val="fr-FR"/>
        </w:rPr>
        <w:t xml:space="preserve"> </w:t>
      </w:r>
      <w:r w:rsidRPr="000F168B">
        <w:rPr>
          <w:rFonts w:ascii="Arial" w:hAnsi="Arial" w:cs="Arial"/>
          <w:sz w:val="20"/>
          <w:szCs w:val="20"/>
          <w:lang w:val="fr-FR"/>
        </w:rPr>
        <w:t>pays</w:t>
      </w:r>
      <w:r w:rsidR="00A41429" w:rsidRPr="000F168B">
        <w:rPr>
          <w:rFonts w:ascii="Arial" w:hAnsi="Arial" w:cs="Arial"/>
          <w:sz w:val="20"/>
          <w:szCs w:val="20"/>
          <w:lang w:val="fr-FR"/>
        </w:rPr>
        <w:t>, i</w:t>
      </w:r>
      <w:r w:rsidRPr="000F168B">
        <w:rPr>
          <w:rFonts w:ascii="Arial" w:hAnsi="Arial" w:cs="Arial"/>
          <w:sz w:val="20"/>
          <w:szCs w:val="20"/>
          <w:lang w:val="fr-FR"/>
        </w:rPr>
        <w:t>l est</w:t>
      </w:r>
      <w:r w:rsidR="00A41429" w:rsidRPr="000F168B">
        <w:rPr>
          <w:rFonts w:ascii="Arial" w:hAnsi="Arial" w:cs="Arial"/>
          <w:sz w:val="20"/>
          <w:szCs w:val="20"/>
          <w:lang w:val="fr-FR"/>
        </w:rPr>
        <w:t xml:space="preserve"> important </w:t>
      </w:r>
      <w:r w:rsidR="00DA2590" w:rsidRPr="000F168B">
        <w:rPr>
          <w:rFonts w:ascii="Arial" w:hAnsi="Arial" w:cs="Arial"/>
          <w:sz w:val="20"/>
          <w:szCs w:val="20"/>
          <w:lang w:val="fr-FR"/>
        </w:rPr>
        <w:t>de le faire</w:t>
      </w:r>
      <w:r w:rsidRPr="000F168B">
        <w:rPr>
          <w:rFonts w:ascii="Arial" w:hAnsi="Arial" w:cs="Arial"/>
          <w:sz w:val="20"/>
          <w:szCs w:val="20"/>
          <w:lang w:val="fr-FR"/>
        </w:rPr>
        <w:t xml:space="preserve"> dans les limites</w:t>
      </w:r>
      <w:r w:rsidR="00A41429" w:rsidRPr="000F168B">
        <w:rPr>
          <w:rFonts w:ascii="Arial" w:hAnsi="Arial" w:cs="Arial"/>
          <w:sz w:val="20"/>
          <w:szCs w:val="20"/>
          <w:lang w:val="fr-FR"/>
        </w:rPr>
        <w:t xml:space="preserve"> </w:t>
      </w:r>
      <w:r w:rsidRPr="000F168B">
        <w:rPr>
          <w:rFonts w:ascii="Arial" w:hAnsi="Arial" w:cs="Arial"/>
          <w:sz w:val="20"/>
          <w:szCs w:val="20"/>
          <w:lang w:val="fr-FR"/>
        </w:rPr>
        <w:t>d</w:t>
      </w:r>
      <w:r w:rsidR="00A41429" w:rsidRPr="000F168B">
        <w:rPr>
          <w:rFonts w:ascii="Arial" w:hAnsi="Arial" w:cs="Arial"/>
          <w:sz w:val="20"/>
          <w:szCs w:val="20"/>
          <w:lang w:val="fr-FR"/>
        </w:rPr>
        <w:t>e</w:t>
      </w:r>
      <w:r w:rsidRPr="000F168B">
        <w:rPr>
          <w:rFonts w:ascii="Arial" w:hAnsi="Arial" w:cs="Arial"/>
          <w:sz w:val="20"/>
          <w:szCs w:val="20"/>
          <w:lang w:val="fr-FR"/>
        </w:rPr>
        <w:t xml:space="preserve"> la répartition</w:t>
      </w:r>
      <w:r w:rsidR="00A41429" w:rsidRPr="000F168B">
        <w:rPr>
          <w:rFonts w:ascii="Arial" w:hAnsi="Arial" w:cs="Arial"/>
          <w:sz w:val="20"/>
          <w:szCs w:val="20"/>
          <w:lang w:val="fr-FR"/>
        </w:rPr>
        <w:t xml:space="preserve"> constitution</w:t>
      </w:r>
      <w:r w:rsidRPr="000F168B">
        <w:rPr>
          <w:rFonts w:ascii="Arial" w:hAnsi="Arial" w:cs="Arial"/>
          <w:sz w:val="20"/>
          <w:szCs w:val="20"/>
          <w:lang w:val="fr-FR"/>
        </w:rPr>
        <w:t>nelle des pouvoirs et d</w:t>
      </w:r>
      <w:r w:rsidR="000F168B">
        <w:rPr>
          <w:rFonts w:ascii="Arial" w:hAnsi="Arial" w:cs="Arial"/>
          <w:sz w:val="20"/>
          <w:szCs w:val="20"/>
          <w:lang w:val="fr-FR"/>
        </w:rPr>
        <w:t>’</w:t>
      </w:r>
      <w:r w:rsidRPr="000F168B">
        <w:rPr>
          <w:rFonts w:ascii="Arial" w:hAnsi="Arial" w:cs="Arial"/>
          <w:sz w:val="20"/>
          <w:szCs w:val="20"/>
          <w:lang w:val="fr-FR"/>
        </w:rPr>
        <w:t>une manière qui préserve</w:t>
      </w:r>
      <w:r w:rsidR="00A41429" w:rsidRPr="000F168B">
        <w:rPr>
          <w:rFonts w:ascii="Arial" w:hAnsi="Arial" w:cs="Arial"/>
          <w:sz w:val="20"/>
          <w:szCs w:val="20"/>
          <w:lang w:val="fr-FR"/>
        </w:rPr>
        <w:t xml:space="preserve"> </w:t>
      </w:r>
      <w:r w:rsidRPr="000F168B">
        <w:rPr>
          <w:rFonts w:ascii="Arial" w:hAnsi="Arial" w:cs="Arial"/>
          <w:sz w:val="20"/>
          <w:szCs w:val="20"/>
          <w:lang w:val="fr-FR"/>
        </w:rPr>
        <w:t>le</w:t>
      </w:r>
      <w:r w:rsidR="00A41429" w:rsidRPr="000F168B">
        <w:rPr>
          <w:rFonts w:ascii="Arial" w:hAnsi="Arial" w:cs="Arial"/>
          <w:sz w:val="20"/>
          <w:szCs w:val="20"/>
          <w:lang w:val="fr-FR"/>
        </w:rPr>
        <w:t xml:space="preserve"> </w:t>
      </w:r>
      <w:r w:rsidRPr="000F168B">
        <w:rPr>
          <w:rFonts w:ascii="Arial" w:hAnsi="Arial" w:cs="Arial"/>
          <w:sz w:val="20"/>
          <w:szCs w:val="20"/>
          <w:lang w:val="fr-FR"/>
        </w:rPr>
        <w:t xml:space="preserve">rôle crucial des </w:t>
      </w:r>
      <w:r w:rsidR="00DA2590" w:rsidRPr="000F168B">
        <w:rPr>
          <w:rFonts w:ascii="Arial" w:hAnsi="Arial" w:cs="Arial"/>
          <w:sz w:val="20"/>
          <w:szCs w:val="20"/>
          <w:lang w:val="fr-FR"/>
        </w:rPr>
        <w:t>collectivités locales</w:t>
      </w:r>
      <w:r w:rsidR="00A41429" w:rsidRPr="000F168B">
        <w:rPr>
          <w:rFonts w:ascii="Arial" w:hAnsi="Arial" w:cs="Arial"/>
          <w:sz w:val="20"/>
          <w:szCs w:val="20"/>
          <w:lang w:val="fr-FR"/>
        </w:rPr>
        <w:t xml:space="preserve">. </w:t>
      </w:r>
      <w:r w:rsidRPr="000F168B">
        <w:rPr>
          <w:rFonts w:ascii="Arial" w:hAnsi="Arial" w:cs="Arial"/>
          <w:sz w:val="20"/>
          <w:szCs w:val="20"/>
          <w:lang w:val="fr-FR"/>
        </w:rPr>
        <w:t>E</w:t>
      </w:r>
      <w:r w:rsidR="00A41429" w:rsidRPr="000F168B">
        <w:rPr>
          <w:rFonts w:ascii="Arial" w:hAnsi="Arial" w:cs="Arial"/>
          <w:sz w:val="20"/>
          <w:szCs w:val="20"/>
          <w:lang w:val="fr-FR"/>
        </w:rPr>
        <w:t>n</w:t>
      </w:r>
      <w:r w:rsidRPr="000F168B">
        <w:rPr>
          <w:rFonts w:ascii="Arial" w:hAnsi="Arial" w:cs="Arial"/>
          <w:sz w:val="20"/>
          <w:szCs w:val="20"/>
          <w:lang w:val="fr-FR"/>
        </w:rPr>
        <w:t xml:space="preserve"> d</w:t>
      </w:r>
      <w:r w:rsidR="000F168B">
        <w:rPr>
          <w:rFonts w:ascii="Arial" w:hAnsi="Arial" w:cs="Arial"/>
          <w:sz w:val="20"/>
          <w:szCs w:val="20"/>
          <w:lang w:val="fr-FR"/>
        </w:rPr>
        <w:t>’</w:t>
      </w:r>
      <w:r w:rsidRPr="000F168B">
        <w:rPr>
          <w:rFonts w:ascii="Arial" w:hAnsi="Arial" w:cs="Arial"/>
          <w:sz w:val="20"/>
          <w:szCs w:val="20"/>
          <w:lang w:val="fr-FR"/>
        </w:rPr>
        <w:t>autres termes</w:t>
      </w:r>
      <w:r w:rsidR="00A41429" w:rsidRPr="000F168B">
        <w:rPr>
          <w:rFonts w:ascii="Arial" w:hAnsi="Arial" w:cs="Arial"/>
          <w:sz w:val="20"/>
          <w:szCs w:val="20"/>
          <w:lang w:val="fr-FR"/>
        </w:rPr>
        <w:t xml:space="preserve">, </w:t>
      </w:r>
      <w:r w:rsidRPr="000F168B">
        <w:rPr>
          <w:rFonts w:ascii="Arial" w:hAnsi="Arial" w:cs="Arial"/>
          <w:sz w:val="20"/>
          <w:szCs w:val="20"/>
          <w:lang w:val="fr-FR"/>
        </w:rPr>
        <w:t>la centralisation liée à la crise doit être temporaire</w:t>
      </w:r>
      <w:r w:rsidR="00A41429" w:rsidRPr="000F168B">
        <w:rPr>
          <w:rFonts w:ascii="Arial" w:hAnsi="Arial" w:cs="Arial"/>
          <w:sz w:val="20"/>
          <w:szCs w:val="20"/>
          <w:lang w:val="fr-FR"/>
        </w:rPr>
        <w:t xml:space="preserve">, </w:t>
      </w:r>
      <w:r w:rsidRPr="000F168B">
        <w:rPr>
          <w:rFonts w:ascii="Arial" w:hAnsi="Arial" w:cs="Arial"/>
          <w:sz w:val="20"/>
          <w:szCs w:val="20"/>
          <w:lang w:val="fr-FR"/>
        </w:rPr>
        <w:t>comme indiqué par le Conseil de l</w:t>
      </w:r>
      <w:r w:rsidR="000F168B">
        <w:rPr>
          <w:rFonts w:ascii="Arial" w:hAnsi="Arial" w:cs="Arial"/>
          <w:sz w:val="20"/>
          <w:szCs w:val="20"/>
          <w:lang w:val="fr-FR"/>
        </w:rPr>
        <w:t>’</w:t>
      </w:r>
      <w:r w:rsidRPr="000F168B">
        <w:rPr>
          <w:rFonts w:ascii="Arial" w:hAnsi="Arial" w:cs="Arial"/>
          <w:sz w:val="20"/>
          <w:szCs w:val="20"/>
          <w:lang w:val="fr-FR"/>
        </w:rPr>
        <w:t>Europe dans la déclaration précitée. De plus, elle ne doit pas asphyxier, même pendant l</w:t>
      </w:r>
      <w:r w:rsidR="000F168B">
        <w:rPr>
          <w:rFonts w:ascii="Arial" w:hAnsi="Arial" w:cs="Arial"/>
          <w:sz w:val="20"/>
          <w:szCs w:val="20"/>
          <w:lang w:val="fr-FR"/>
        </w:rPr>
        <w:t>’</w:t>
      </w:r>
      <w:r w:rsidRPr="000F168B">
        <w:rPr>
          <w:rFonts w:ascii="Arial" w:hAnsi="Arial" w:cs="Arial"/>
          <w:sz w:val="20"/>
          <w:szCs w:val="20"/>
          <w:lang w:val="fr-FR"/>
        </w:rPr>
        <w:t>état d</w:t>
      </w:r>
      <w:r w:rsidR="000F168B">
        <w:rPr>
          <w:rFonts w:ascii="Arial" w:hAnsi="Arial" w:cs="Arial"/>
          <w:sz w:val="20"/>
          <w:szCs w:val="20"/>
          <w:lang w:val="fr-FR"/>
        </w:rPr>
        <w:t>’</w:t>
      </w:r>
      <w:r w:rsidRPr="000F168B">
        <w:rPr>
          <w:rFonts w:ascii="Arial" w:hAnsi="Arial" w:cs="Arial"/>
          <w:sz w:val="20"/>
          <w:szCs w:val="20"/>
          <w:lang w:val="fr-FR"/>
        </w:rPr>
        <w:t>urgence sanitaire, l</w:t>
      </w:r>
      <w:r w:rsidR="00115C0A" w:rsidRPr="000F168B">
        <w:rPr>
          <w:rFonts w:ascii="Arial" w:hAnsi="Arial" w:cs="Arial"/>
          <w:sz w:val="20"/>
          <w:szCs w:val="20"/>
          <w:lang w:val="fr-FR"/>
        </w:rPr>
        <w:t xml:space="preserve">es </w:t>
      </w:r>
      <w:r w:rsidRPr="000F168B">
        <w:rPr>
          <w:rFonts w:ascii="Arial" w:hAnsi="Arial" w:cs="Arial"/>
          <w:sz w:val="20"/>
          <w:szCs w:val="20"/>
          <w:lang w:val="fr-FR"/>
        </w:rPr>
        <w:t>initiative</w:t>
      </w:r>
      <w:r w:rsidR="00115C0A" w:rsidRPr="000F168B">
        <w:rPr>
          <w:rFonts w:ascii="Arial" w:hAnsi="Arial" w:cs="Arial"/>
          <w:sz w:val="20"/>
          <w:szCs w:val="20"/>
          <w:lang w:val="fr-FR"/>
        </w:rPr>
        <w:t>s</w:t>
      </w:r>
      <w:r w:rsidRPr="000F168B">
        <w:rPr>
          <w:rFonts w:ascii="Arial" w:hAnsi="Arial" w:cs="Arial"/>
          <w:sz w:val="20"/>
          <w:szCs w:val="20"/>
          <w:lang w:val="fr-FR"/>
        </w:rPr>
        <w:t xml:space="preserve"> locale</w:t>
      </w:r>
      <w:r w:rsidR="00115C0A" w:rsidRPr="000F168B">
        <w:rPr>
          <w:rFonts w:ascii="Arial" w:hAnsi="Arial" w:cs="Arial"/>
          <w:sz w:val="20"/>
          <w:szCs w:val="20"/>
          <w:lang w:val="fr-FR"/>
        </w:rPr>
        <w:t>s</w:t>
      </w:r>
      <w:r w:rsidR="00A41429" w:rsidRPr="000F168B">
        <w:rPr>
          <w:rFonts w:ascii="Arial" w:hAnsi="Arial" w:cs="Arial"/>
          <w:sz w:val="20"/>
          <w:szCs w:val="20"/>
          <w:lang w:val="fr-FR"/>
        </w:rPr>
        <w:t xml:space="preserve"> </w:t>
      </w:r>
      <w:r w:rsidR="006A63AC">
        <w:rPr>
          <w:rFonts w:ascii="Arial" w:hAnsi="Arial" w:cs="Arial"/>
          <w:sz w:val="20"/>
          <w:szCs w:val="20"/>
          <w:lang w:val="fr-FR"/>
        </w:rPr>
        <w:t xml:space="preserve">et l’autonomie </w:t>
      </w:r>
      <w:r w:rsidRPr="000F168B">
        <w:rPr>
          <w:rFonts w:ascii="Arial" w:hAnsi="Arial" w:cs="Arial"/>
          <w:sz w:val="20"/>
          <w:szCs w:val="20"/>
          <w:lang w:val="fr-FR"/>
        </w:rPr>
        <w:t xml:space="preserve">qui </w:t>
      </w:r>
      <w:r w:rsidR="00115C0A" w:rsidRPr="000F168B">
        <w:rPr>
          <w:rFonts w:ascii="Arial" w:hAnsi="Arial" w:cs="Arial"/>
          <w:sz w:val="20"/>
          <w:szCs w:val="20"/>
          <w:lang w:val="fr-FR"/>
        </w:rPr>
        <w:t>ont</w:t>
      </w:r>
      <w:r w:rsidRPr="000F168B">
        <w:rPr>
          <w:rFonts w:ascii="Arial" w:hAnsi="Arial" w:cs="Arial"/>
          <w:sz w:val="20"/>
          <w:szCs w:val="20"/>
          <w:lang w:val="fr-FR"/>
        </w:rPr>
        <w:t xml:space="preserve"> </w:t>
      </w:r>
      <w:r w:rsidR="007E0DC4" w:rsidRPr="000F168B">
        <w:rPr>
          <w:rFonts w:ascii="Arial" w:hAnsi="Arial" w:cs="Arial"/>
          <w:sz w:val="20"/>
          <w:szCs w:val="20"/>
          <w:lang w:val="fr-FR"/>
        </w:rPr>
        <w:t xml:space="preserve">manifestement beaucoup contribué </w:t>
      </w:r>
      <w:r w:rsidRPr="000F168B">
        <w:rPr>
          <w:rFonts w:ascii="Arial" w:hAnsi="Arial" w:cs="Arial"/>
          <w:sz w:val="20"/>
          <w:szCs w:val="20"/>
          <w:lang w:val="fr-FR"/>
        </w:rPr>
        <w:t xml:space="preserve">à la lutte contre la </w:t>
      </w:r>
      <w:r w:rsidR="004C6691" w:rsidRPr="000F168B">
        <w:rPr>
          <w:rFonts w:ascii="Arial" w:hAnsi="Arial" w:cs="Arial"/>
          <w:sz w:val="20"/>
          <w:szCs w:val="20"/>
          <w:lang w:val="fr-FR"/>
        </w:rPr>
        <w:t>Covid-19</w:t>
      </w:r>
      <w:r w:rsidR="00A41429" w:rsidRPr="000F168B">
        <w:rPr>
          <w:rFonts w:ascii="Arial" w:hAnsi="Arial" w:cs="Arial"/>
          <w:sz w:val="20"/>
          <w:szCs w:val="20"/>
          <w:lang w:val="fr-FR"/>
        </w:rPr>
        <w:t>.</w:t>
      </w:r>
      <w:r w:rsidRPr="000F168B">
        <w:rPr>
          <w:rFonts w:ascii="Arial" w:hAnsi="Arial" w:cs="Arial"/>
          <w:sz w:val="20"/>
          <w:szCs w:val="20"/>
          <w:lang w:val="fr-FR"/>
        </w:rPr>
        <w:t xml:space="preserve"> Dans certains</w:t>
      </w:r>
      <w:r w:rsidR="00A41429" w:rsidRPr="000F168B">
        <w:rPr>
          <w:rFonts w:ascii="Arial" w:hAnsi="Arial" w:cs="Arial"/>
          <w:sz w:val="20"/>
          <w:szCs w:val="20"/>
          <w:lang w:val="fr-FR"/>
        </w:rPr>
        <w:t xml:space="preserve"> cas</w:t>
      </w:r>
      <w:r w:rsidRPr="000F168B">
        <w:rPr>
          <w:rFonts w:ascii="Arial" w:hAnsi="Arial" w:cs="Arial"/>
          <w:sz w:val="20"/>
          <w:szCs w:val="20"/>
          <w:lang w:val="fr-FR"/>
        </w:rPr>
        <w:t>, ces</w:t>
      </w:r>
      <w:r w:rsidR="00A41429" w:rsidRPr="000F168B">
        <w:rPr>
          <w:rFonts w:ascii="Arial" w:hAnsi="Arial" w:cs="Arial"/>
          <w:sz w:val="20"/>
          <w:szCs w:val="20"/>
          <w:lang w:val="fr-FR"/>
        </w:rPr>
        <w:t xml:space="preserve"> initiatives </w:t>
      </w:r>
      <w:r w:rsidRPr="000F168B">
        <w:rPr>
          <w:rFonts w:ascii="Arial" w:hAnsi="Arial" w:cs="Arial"/>
          <w:sz w:val="20"/>
          <w:szCs w:val="20"/>
          <w:lang w:val="fr-FR"/>
        </w:rPr>
        <w:t xml:space="preserve">ont pris la </w:t>
      </w:r>
      <w:r w:rsidRPr="000F168B">
        <w:rPr>
          <w:rFonts w:ascii="Arial" w:hAnsi="Arial" w:cs="Arial"/>
          <w:sz w:val="20"/>
          <w:szCs w:val="20"/>
          <w:lang w:val="fr-FR"/>
        </w:rPr>
        <w:lastRenderedPageBreak/>
        <w:t>forme d</w:t>
      </w:r>
      <w:r w:rsidR="000F168B">
        <w:rPr>
          <w:rFonts w:ascii="Arial" w:hAnsi="Arial" w:cs="Arial"/>
          <w:sz w:val="20"/>
          <w:szCs w:val="20"/>
          <w:lang w:val="fr-FR"/>
        </w:rPr>
        <w:t>’</w:t>
      </w:r>
      <w:r w:rsidRPr="000F168B">
        <w:rPr>
          <w:rFonts w:ascii="Arial" w:hAnsi="Arial" w:cs="Arial"/>
          <w:sz w:val="20"/>
          <w:szCs w:val="20"/>
          <w:lang w:val="fr-FR"/>
        </w:rPr>
        <w:t>efforts</w:t>
      </w:r>
      <w:r w:rsidR="00A41429" w:rsidRPr="000F168B">
        <w:rPr>
          <w:rFonts w:ascii="Arial" w:hAnsi="Arial" w:cs="Arial"/>
          <w:sz w:val="20"/>
          <w:szCs w:val="20"/>
          <w:lang w:val="fr-FR"/>
        </w:rPr>
        <w:t xml:space="preserve"> </w:t>
      </w:r>
      <w:r w:rsidR="00A41429" w:rsidRPr="007C3874">
        <w:rPr>
          <w:rFonts w:ascii="Arial" w:hAnsi="Arial" w:cs="Arial"/>
          <w:sz w:val="20"/>
          <w:szCs w:val="20"/>
          <w:lang w:val="fr-FR"/>
        </w:rPr>
        <w:t>collecti</w:t>
      </w:r>
      <w:r w:rsidRPr="007C3874">
        <w:rPr>
          <w:rFonts w:ascii="Arial" w:hAnsi="Arial" w:cs="Arial"/>
          <w:sz w:val="20"/>
          <w:szCs w:val="20"/>
          <w:lang w:val="fr-FR"/>
        </w:rPr>
        <w:t>fs</w:t>
      </w:r>
      <w:r w:rsidR="00A10347" w:rsidRPr="000F168B">
        <w:rPr>
          <w:rFonts w:ascii="Arial" w:hAnsi="Arial" w:cs="Arial"/>
          <w:sz w:val="20"/>
          <w:szCs w:val="20"/>
          <w:lang w:val="fr-FR"/>
        </w:rPr>
        <w:t>. Par exemple,</w:t>
      </w:r>
      <w:r w:rsidR="00A41429" w:rsidRPr="000F168B">
        <w:rPr>
          <w:rFonts w:ascii="Arial" w:hAnsi="Arial" w:cs="Arial"/>
          <w:sz w:val="20"/>
          <w:szCs w:val="20"/>
          <w:lang w:val="fr-FR"/>
        </w:rPr>
        <w:t xml:space="preserve"> </w:t>
      </w:r>
      <w:r w:rsidR="00A10347" w:rsidRPr="000F168B">
        <w:rPr>
          <w:rFonts w:ascii="Arial" w:hAnsi="Arial" w:cs="Arial"/>
          <w:sz w:val="20"/>
          <w:szCs w:val="20"/>
          <w:lang w:val="fr-FR"/>
        </w:rPr>
        <w:t>le réseau Collectivités locales pour le développement durable</w:t>
      </w:r>
      <w:r w:rsidR="00F0044F" w:rsidRPr="000F168B">
        <w:rPr>
          <w:rFonts w:ascii="Arial" w:hAnsi="Arial" w:cs="Arial"/>
          <w:sz w:val="20"/>
          <w:szCs w:val="20"/>
          <w:lang w:val="fr-FR"/>
        </w:rPr>
        <w:t xml:space="preserve"> (ICLEI)</w:t>
      </w:r>
      <w:r w:rsidR="00A10347" w:rsidRPr="000F168B">
        <w:rPr>
          <w:rFonts w:ascii="Arial" w:hAnsi="Arial" w:cs="Arial"/>
          <w:sz w:val="20"/>
          <w:szCs w:val="20"/>
          <w:lang w:val="fr-FR"/>
        </w:rPr>
        <w:t xml:space="preserve"> a </w:t>
      </w:r>
      <w:r w:rsidR="00A41429" w:rsidRPr="000F168B">
        <w:rPr>
          <w:rFonts w:ascii="Arial" w:hAnsi="Arial" w:cs="Arial"/>
          <w:sz w:val="20"/>
          <w:szCs w:val="20"/>
          <w:lang w:val="fr-FR"/>
        </w:rPr>
        <w:t>organi</w:t>
      </w:r>
      <w:r w:rsidR="00A10347" w:rsidRPr="000F168B">
        <w:rPr>
          <w:rFonts w:ascii="Arial" w:hAnsi="Arial" w:cs="Arial"/>
          <w:sz w:val="20"/>
          <w:szCs w:val="20"/>
          <w:lang w:val="fr-FR"/>
        </w:rPr>
        <w:t xml:space="preserve">sé un événement en ligne visant à mettre en relation </w:t>
      </w:r>
      <w:r w:rsidR="00F0044F" w:rsidRPr="000F168B">
        <w:rPr>
          <w:rFonts w:ascii="Arial" w:hAnsi="Arial" w:cs="Arial"/>
          <w:sz w:val="20"/>
          <w:szCs w:val="20"/>
          <w:lang w:val="fr-FR"/>
        </w:rPr>
        <w:t>d</w:t>
      </w:r>
      <w:r w:rsidR="00A10347" w:rsidRPr="000F168B">
        <w:rPr>
          <w:rFonts w:ascii="Arial" w:hAnsi="Arial" w:cs="Arial"/>
          <w:sz w:val="20"/>
          <w:szCs w:val="20"/>
          <w:lang w:val="fr-FR"/>
        </w:rPr>
        <w:t xml:space="preserve">es prestataires publics et privés du secteur de la santé </w:t>
      </w:r>
      <w:r w:rsidR="00F0044F" w:rsidRPr="000F168B">
        <w:rPr>
          <w:rFonts w:ascii="Arial" w:hAnsi="Arial" w:cs="Arial"/>
          <w:sz w:val="20"/>
          <w:szCs w:val="20"/>
          <w:lang w:val="fr-FR"/>
        </w:rPr>
        <w:t>fournissant</w:t>
      </w:r>
      <w:r w:rsidR="00A10347" w:rsidRPr="000F168B">
        <w:rPr>
          <w:rFonts w:ascii="Arial" w:hAnsi="Arial" w:cs="Arial"/>
          <w:sz w:val="20"/>
          <w:szCs w:val="20"/>
          <w:lang w:val="fr-FR"/>
        </w:rPr>
        <w:t xml:space="preserve"> d</w:t>
      </w:r>
      <w:r w:rsidR="00F0044F" w:rsidRPr="000F168B">
        <w:rPr>
          <w:rFonts w:ascii="Arial" w:hAnsi="Arial" w:cs="Arial"/>
          <w:sz w:val="20"/>
          <w:szCs w:val="20"/>
          <w:lang w:val="fr-FR"/>
        </w:rPr>
        <w:t>u matériel médical</w:t>
      </w:r>
      <w:r w:rsidR="00CC7B5F" w:rsidRPr="000F168B">
        <w:rPr>
          <w:rFonts w:ascii="Arial" w:hAnsi="Arial" w:cs="Arial"/>
          <w:sz w:val="20"/>
          <w:szCs w:val="20"/>
          <w:lang w:val="fr-FR"/>
        </w:rPr>
        <w:t xml:space="preserve"> dan</w:t>
      </w:r>
      <w:r w:rsidR="00943A9D" w:rsidRPr="000F168B">
        <w:rPr>
          <w:rFonts w:ascii="Arial" w:hAnsi="Arial" w:cs="Arial"/>
          <w:sz w:val="20"/>
          <w:szCs w:val="20"/>
          <w:lang w:val="fr-FR"/>
        </w:rPr>
        <w:t>s</w:t>
      </w:r>
      <w:r w:rsidR="00CC7B5F" w:rsidRPr="000F168B">
        <w:rPr>
          <w:rFonts w:ascii="Arial" w:hAnsi="Arial" w:cs="Arial"/>
          <w:sz w:val="20"/>
          <w:szCs w:val="20"/>
          <w:lang w:val="fr-FR"/>
        </w:rPr>
        <w:t xml:space="preserve"> le but de promouvoir leur participation au marché</w:t>
      </w:r>
      <w:r w:rsidR="00A41429" w:rsidRPr="00B6601E">
        <w:footnoteReference w:id="11"/>
      </w:r>
      <w:r w:rsidR="00A10347" w:rsidRPr="000F168B">
        <w:rPr>
          <w:rFonts w:ascii="Arial" w:hAnsi="Arial" w:cs="Arial"/>
          <w:sz w:val="20"/>
          <w:szCs w:val="20"/>
          <w:lang w:val="fr-FR"/>
        </w:rPr>
        <w:t>.</w:t>
      </w:r>
      <w:r w:rsidR="00A41429" w:rsidRPr="000F168B">
        <w:rPr>
          <w:rFonts w:ascii="Arial" w:hAnsi="Arial" w:cs="Arial"/>
          <w:sz w:val="20"/>
          <w:szCs w:val="20"/>
          <w:lang w:val="fr-FR"/>
        </w:rPr>
        <w:t xml:space="preserve"> </w:t>
      </w:r>
      <w:r w:rsidR="005928CC" w:rsidRPr="000F168B">
        <w:rPr>
          <w:rFonts w:ascii="Arial" w:hAnsi="Arial" w:cs="Arial"/>
          <w:sz w:val="20"/>
          <w:szCs w:val="20"/>
          <w:lang w:val="fr-FR"/>
        </w:rPr>
        <w:t>Dans d</w:t>
      </w:r>
      <w:r w:rsidR="000F168B">
        <w:rPr>
          <w:rFonts w:ascii="Arial" w:hAnsi="Arial" w:cs="Arial"/>
          <w:sz w:val="20"/>
          <w:szCs w:val="20"/>
          <w:lang w:val="fr-FR"/>
        </w:rPr>
        <w:t>’</w:t>
      </w:r>
      <w:r w:rsidR="005928CC" w:rsidRPr="000F168B">
        <w:rPr>
          <w:rFonts w:ascii="Arial" w:hAnsi="Arial" w:cs="Arial"/>
          <w:sz w:val="20"/>
          <w:szCs w:val="20"/>
          <w:lang w:val="fr-FR"/>
        </w:rPr>
        <w:t>autres cas</w:t>
      </w:r>
      <w:r w:rsidR="00A41429" w:rsidRPr="000F168B">
        <w:rPr>
          <w:rFonts w:ascii="Arial" w:hAnsi="Arial" w:cs="Arial"/>
          <w:sz w:val="20"/>
          <w:szCs w:val="20"/>
          <w:lang w:val="fr-FR"/>
        </w:rPr>
        <w:t xml:space="preserve">, </w:t>
      </w:r>
      <w:r w:rsidR="005928CC" w:rsidRPr="000F168B">
        <w:rPr>
          <w:rFonts w:ascii="Arial" w:hAnsi="Arial" w:cs="Arial"/>
          <w:sz w:val="20"/>
          <w:szCs w:val="20"/>
          <w:lang w:val="fr-FR"/>
        </w:rPr>
        <w:t>la</w:t>
      </w:r>
      <w:r w:rsidR="00A41429" w:rsidRPr="000F168B">
        <w:rPr>
          <w:rFonts w:ascii="Arial" w:hAnsi="Arial" w:cs="Arial"/>
          <w:sz w:val="20"/>
          <w:szCs w:val="20"/>
          <w:lang w:val="fr-FR"/>
        </w:rPr>
        <w:t xml:space="preserve"> cr</w:t>
      </w:r>
      <w:r w:rsidR="005928CC" w:rsidRPr="000F168B">
        <w:rPr>
          <w:rFonts w:ascii="Arial" w:hAnsi="Arial" w:cs="Arial"/>
          <w:sz w:val="20"/>
          <w:szCs w:val="20"/>
          <w:lang w:val="fr-FR"/>
        </w:rPr>
        <w:t>é</w:t>
      </w:r>
      <w:r w:rsidR="00A41429" w:rsidRPr="000F168B">
        <w:rPr>
          <w:rFonts w:ascii="Arial" w:hAnsi="Arial" w:cs="Arial"/>
          <w:sz w:val="20"/>
          <w:szCs w:val="20"/>
          <w:lang w:val="fr-FR"/>
        </w:rPr>
        <w:t>ativit</w:t>
      </w:r>
      <w:r w:rsidR="005928CC" w:rsidRPr="000F168B">
        <w:rPr>
          <w:rFonts w:ascii="Arial" w:hAnsi="Arial" w:cs="Arial"/>
          <w:sz w:val="20"/>
          <w:szCs w:val="20"/>
          <w:lang w:val="fr-FR"/>
        </w:rPr>
        <w:t>é</w:t>
      </w:r>
      <w:r w:rsidR="00A41429" w:rsidRPr="000F168B">
        <w:rPr>
          <w:rFonts w:ascii="Arial" w:hAnsi="Arial" w:cs="Arial"/>
          <w:sz w:val="20"/>
          <w:szCs w:val="20"/>
          <w:lang w:val="fr-FR"/>
        </w:rPr>
        <w:t xml:space="preserve"> </w:t>
      </w:r>
      <w:r w:rsidR="005928CC" w:rsidRPr="000F168B">
        <w:rPr>
          <w:rFonts w:ascii="Arial" w:hAnsi="Arial" w:cs="Arial"/>
          <w:sz w:val="20"/>
          <w:szCs w:val="20"/>
          <w:lang w:val="fr-FR"/>
        </w:rPr>
        <w:t>de</w:t>
      </w:r>
      <w:r w:rsidR="00F0044F" w:rsidRPr="000F168B">
        <w:rPr>
          <w:rFonts w:ascii="Arial" w:hAnsi="Arial" w:cs="Arial"/>
          <w:sz w:val="20"/>
          <w:szCs w:val="20"/>
          <w:lang w:val="fr-FR"/>
        </w:rPr>
        <w:t xml:space="preserve"> collectivités locales </w:t>
      </w:r>
      <w:r w:rsidR="00F0044F" w:rsidRPr="00B6601E">
        <w:rPr>
          <w:rFonts w:ascii="Arial" w:hAnsi="Arial" w:cs="Arial"/>
          <w:sz w:val="20"/>
          <w:szCs w:val="20"/>
          <w:lang w:val="fr-FR"/>
        </w:rPr>
        <w:t>individuelles</w:t>
      </w:r>
      <w:r w:rsidR="005928CC" w:rsidRPr="000F168B">
        <w:rPr>
          <w:rFonts w:ascii="Arial" w:hAnsi="Arial" w:cs="Arial"/>
          <w:sz w:val="20"/>
          <w:szCs w:val="20"/>
          <w:lang w:val="fr-FR"/>
        </w:rPr>
        <w:t xml:space="preserve"> a </w:t>
      </w:r>
      <w:r w:rsidR="00F0044F" w:rsidRPr="000F168B">
        <w:rPr>
          <w:rFonts w:ascii="Arial" w:hAnsi="Arial" w:cs="Arial"/>
          <w:sz w:val="20"/>
          <w:szCs w:val="20"/>
          <w:lang w:val="fr-FR"/>
        </w:rPr>
        <w:t>joué un rôle particulier</w:t>
      </w:r>
      <w:r w:rsidR="005928CC" w:rsidRPr="000F168B">
        <w:rPr>
          <w:rFonts w:ascii="Arial" w:hAnsi="Arial" w:cs="Arial"/>
          <w:sz w:val="20"/>
          <w:szCs w:val="20"/>
          <w:lang w:val="fr-FR"/>
        </w:rPr>
        <w:t xml:space="preserve">, qui </w:t>
      </w:r>
      <w:r w:rsidR="00F0044F" w:rsidRPr="000F168B">
        <w:rPr>
          <w:rFonts w:ascii="Arial" w:hAnsi="Arial" w:cs="Arial"/>
          <w:sz w:val="20"/>
          <w:szCs w:val="20"/>
          <w:lang w:val="fr-FR"/>
        </w:rPr>
        <w:t>a été bien documenté</w:t>
      </w:r>
      <w:r w:rsidR="005928CC" w:rsidRPr="000F168B">
        <w:rPr>
          <w:rFonts w:ascii="Arial" w:hAnsi="Arial" w:cs="Arial"/>
          <w:sz w:val="20"/>
          <w:szCs w:val="20"/>
          <w:lang w:val="fr-FR"/>
        </w:rPr>
        <w:t xml:space="preserve"> </w:t>
      </w:r>
      <w:r w:rsidR="001F240A" w:rsidRPr="000F168B">
        <w:rPr>
          <w:rFonts w:ascii="Arial" w:hAnsi="Arial" w:cs="Arial"/>
          <w:sz w:val="20"/>
          <w:szCs w:val="20"/>
          <w:lang w:val="fr-FR"/>
        </w:rPr>
        <w:t>à la fois pour les</w:t>
      </w:r>
      <w:r w:rsidR="005928CC" w:rsidRPr="000F168B">
        <w:rPr>
          <w:rFonts w:ascii="Arial" w:hAnsi="Arial" w:cs="Arial"/>
          <w:sz w:val="20"/>
          <w:szCs w:val="20"/>
          <w:lang w:val="fr-FR"/>
        </w:rPr>
        <w:t xml:space="preserve"> villes</w:t>
      </w:r>
      <w:r w:rsidR="00A41429" w:rsidRPr="00B6601E">
        <w:rPr>
          <w:rFonts w:ascii="Arial" w:hAnsi="Arial" w:cs="Arial"/>
          <w:sz w:val="20"/>
          <w:szCs w:val="20"/>
          <w:vertAlign w:val="superscript"/>
        </w:rPr>
        <w:footnoteReference w:id="12"/>
      </w:r>
      <w:r w:rsidR="00A41429" w:rsidRPr="00B6601E">
        <w:rPr>
          <w:rFonts w:ascii="Arial" w:hAnsi="Arial" w:cs="Arial"/>
          <w:sz w:val="20"/>
          <w:szCs w:val="20"/>
          <w:vertAlign w:val="superscript"/>
          <w:lang w:val="fr-FR"/>
        </w:rPr>
        <w:t xml:space="preserve"> </w:t>
      </w:r>
      <w:r w:rsidR="001F240A" w:rsidRPr="000F168B">
        <w:rPr>
          <w:rFonts w:ascii="Arial" w:hAnsi="Arial" w:cs="Arial"/>
          <w:sz w:val="20"/>
          <w:szCs w:val="20"/>
          <w:lang w:val="fr-FR"/>
        </w:rPr>
        <w:t>et</w:t>
      </w:r>
      <w:r w:rsidR="005928CC" w:rsidRPr="000F168B">
        <w:rPr>
          <w:rFonts w:ascii="Arial" w:hAnsi="Arial" w:cs="Arial"/>
          <w:sz w:val="20"/>
          <w:szCs w:val="20"/>
          <w:lang w:val="fr-FR"/>
        </w:rPr>
        <w:t xml:space="preserve"> </w:t>
      </w:r>
      <w:r w:rsidR="001F240A" w:rsidRPr="000F168B">
        <w:rPr>
          <w:rFonts w:ascii="Arial" w:hAnsi="Arial" w:cs="Arial"/>
          <w:sz w:val="20"/>
          <w:szCs w:val="20"/>
          <w:lang w:val="fr-FR"/>
        </w:rPr>
        <w:t>les</w:t>
      </w:r>
      <w:r w:rsidR="00BC5927" w:rsidRPr="000F168B">
        <w:rPr>
          <w:rFonts w:ascii="Arial" w:hAnsi="Arial" w:cs="Arial"/>
          <w:sz w:val="20"/>
          <w:szCs w:val="20"/>
          <w:lang w:val="fr-FR"/>
        </w:rPr>
        <w:t xml:space="preserve"> communes</w:t>
      </w:r>
      <w:r w:rsidR="005928CC" w:rsidRPr="000F168B">
        <w:rPr>
          <w:rFonts w:ascii="Arial" w:hAnsi="Arial" w:cs="Arial"/>
          <w:sz w:val="20"/>
          <w:szCs w:val="20"/>
          <w:lang w:val="fr-FR"/>
        </w:rPr>
        <w:t xml:space="preserve"> rurales plus petites</w:t>
      </w:r>
      <w:r w:rsidR="00A41429" w:rsidRPr="00B6601E">
        <w:rPr>
          <w:rFonts w:ascii="Arial" w:hAnsi="Arial" w:cs="Arial"/>
          <w:sz w:val="20"/>
          <w:szCs w:val="20"/>
          <w:vertAlign w:val="superscript"/>
        </w:rPr>
        <w:footnoteReference w:id="13"/>
      </w:r>
      <w:r w:rsidR="005928CC" w:rsidRPr="00C65B5A">
        <w:rPr>
          <w:rFonts w:ascii="Arial" w:hAnsi="Arial" w:cs="Arial"/>
          <w:sz w:val="20"/>
          <w:szCs w:val="20"/>
          <w:vertAlign w:val="superscript"/>
          <w:lang w:val="fr-FR"/>
        </w:rPr>
        <w:t>.</w:t>
      </w:r>
      <w:r w:rsidR="007C3874" w:rsidRPr="00C65B5A">
        <w:rPr>
          <w:rFonts w:ascii="Arial" w:hAnsi="Arial" w:cs="Arial"/>
          <w:sz w:val="20"/>
          <w:szCs w:val="20"/>
          <w:vertAlign w:val="superscript"/>
          <w:lang w:val="fr-FR"/>
        </w:rPr>
        <w:t xml:space="preserve"> </w:t>
      </w:r>
    </w:p>
    <w:p w14:paraId="1BA2AE04" w14:textId="77777777" w:rsidR="00E0531F" w:rsidRPr="000F168B" w:rsidRDefault="00E0531F" w:rsidP="00B6601E">
      <w:pPr>
        <w:pStyle w:val="ListParagraph"/>
        <w:tabs>
          <w:tab w:val="left" w:pos="426"/>
        </w:tabs>
        <w:ind w:left="0"/>
        <w:jc w:val="both"/>
        <w:rPr>
          <w:rFonts w:ascii="Arial" w:hAnsi="Arial" w:cs="Arial"/>
          <w:sz w:val="20"/>
          <w:szCs w:val="20"/>
          <w:lang w:val="fr-FR"/>
        </w:rPr>
      </w:pPr>
    </w:p>
    <w:p w14:paraId="4AFA86D3" w14:textId="7C243334" w:rsidR="00B70200" w:rsidRPr="00B6601E" w:rsidRDefault="009863DD" w:rsidP="00B6601E">
      <w:pPr>
        <w:pStyle w:val="ListParagraph"/>
        <w:numPr>
          <w:ilvl w:val="3"/>
          <w:numId w:val="20"/>
        </w:numPr>
        <w:tabs>
          <w:tab w:val="left" w:pos="426"/>
        </w:tabs>
        <w:ind w:left="0" w:firstLine="0"/>
        <w:jc w:val="both"/>
        <w:rPr>
          <w:rFonts w:ascii="Arial" w:hAnsi="Arial" w:cs="Arial"/>
          <w:sz w:val="20"/>
          <w:szCs w:val="20"/>
          <w:lang w:val="fr-FR"/>
        </w:rPr>
      </w:pPr>
      <w:r w:rsidRPr="000F168B">
        <w:rPr>
          <w:rFonts w:ascii="Arial" w:hAnsi="Arial" w:cs="Arial"/>
          <w:sz w:val="20"/>
          <w:szCs w:val="20"/>
          <w:lang w:val="fr-FR"/>
        </w:rPr>
        <w:t>Deuxièmement</w:t>
      </w:r>
      <w:r w:rsidR="00A41429" w:rsidRPr="000F168B">
        <w:rPr>
          <w:rFonts w:ascii="Arial" w:hAnsi="Arial" w:cs="Arial"/>
          <w:sz w:val="20"/>
          <w:szCs w:val="20"/>
          <w:lang w:val="fr-FR"/>
        </w:rPr>
        <w:t xml:space="preserve">, </w:t>
      </w:r>
      <w:r w:rsidRPr="000F168B">
        <w:rPr>
          <w:rFonts w:ascii="Arial" w:hAnsi="Arial" w:cs="Arial"/>
          <w:sz w:val="20"/>
          <w:szCs w:val="20"/>
          <w:lang w:val="fr-FR"/>
        </w:rPr>
        <w:t>toute évaluation de l</w:t>
      </w:r>
      <w:r w:rsidR="000F168B">
        <w:rPr>
          <w:rFonts w:ascii="Arial" w:hAnsi="Arial" w:cs="Arial"/>
          <w:sz w:val="20"/>
          <w:szCs w:val="20"/>
          <w:lang w:val="fr-FR"/>
        </w:rPr>
        <w:t>’</w:t>
      </w:r>
      <w:r w:rsidRPr="000F168B">
        <w:rPr>
          <w:rFonts w:ascii="Arial" w:hAnsi="Arial" w:cs="Arial"/>
          <w:sz w:val="20"/>
          <w:szCs w:val="20"/>
          <w:lang w:val="fr-FR"/>
        </w:rPr>
        <w:t>impact de la pandémie sur l</w:t>
      </w:r>
      <w:r w:rsidR="000F168B">
        <w:rPr>
          <w:rFonts w:ascii="Arial" w:hAnsi="Arial" w:cs="Arial"/>
          <w:sz w:val="20"/>
          <w:szCs w:val="20"/>
          <w:lang w:val="fr-FR"/>
        </w:rPr>
        <w:t>’</w:t>
      </w:r>
      <w:r w:rsidRPr="000F168B">
        <w:rPr>
          <w:rFonts w:ascii="Arial" w:hAnsi="Arial" w:cs="Arial"/>
          <w:sz w:val="20"/>
          <w:szCs w:val="20"/>
          <w:lang w:val="fr-FR"/>
        </w:rPr>
        <w:t>autonomie locale</w:t>
      </w:r>
      <w:r w:rsidR="00A41429" w:rsidRPr="000F168B">
        <w:rPr>
          <w:rFonts w:ascii="Arial" w:hAnsi="Arial" w:cs="Arial"/>
          <w:sz w:val="20"/>
          <w:szCs w:val="20"/>
          <w:lang w:val="fr-FR"/>
        </w:rPr>
        <w:t xml:space="preserve"> </w:t>
      </w:r>
      <w:r w:rsidRPr="000F168B">
        <w:rPr>
          <w:rFonts w:ascii="Arial" w:hAnsi="Arial" w:cs="Arial"/>
          <w:sz w:val="20"/>
          <w:szCs w:val="20"/>
          <w:lang w:val="fr-FR"/>
        </w:rPr>
        <w:t xml:space="preserve">doit partir du constat que les répercussions sont très différentes selon les </w:t>
      </w:r>
      <w:r w:rsidR="009D6543" w:rsidRPr="000F168B">
        <w:rPr>
          <w:rFonts w:ascii="Arial" w:hAnsi="Arial" w:cs="Arial"/>
          <w:sz w:val="20"/>
          <w:szCs w:val="20"/>
          <w:lang w:val="fr-FR"/>
        </w:rPr>
        <w:t>collectivités locales</w:t>
      </w:r>
      <w:r w:rsidRPr="000F168B">
        <w:rPr>
          <w:rFonts w:ascii="Arial" w:hAnsi="Arial" w:cs="Arial"/>
          <w:sz w:val="20"/>
          <w:szCs w:val="20"/>
          <w:lang w:val="fr-FR"/>
        </w:rPr>
        <w:t>. Par exemple</w:t>
      </w:r>
      <w:r w:rsidR="00A41429" w:rsidRPr="000F168B">
        <w:rPr>
          <w:rFonts w:ascii="Arial" w:hAnsi="Arial" w:cs="Arial"/>
          <w:sz w:val="20"/>
          <w:szCs w:val="20"/>
          <w:lang w:val="fr-FR"/>
        </w:rPr>
        <w:t xml:space="preserve">, </w:t>
      </w:r>
      <w:r w:rsidRPr="000F168B">
        <w:rPr>
          <w:rFonts w:ascii="Arial" w:hAnsi="Arial" w:cs="Arial"/>
          <w:sz w:val="20"/>
          <w:szCs w:val="20"/>
          <w:lang w:val="fr-FR"/>
        </w:rPr>
        <w:t>les</w:t>
      </w:r>
      <w:r w:rsidR="00A41429" w:rsidRPr="000F168B">
        <w:rPr>
          <w:rFonts w:ascii="Arial" w:hAnsi="Arial" w:cs="Arial"/>
          <w:sz w:val="20"/>
          <w:szCs w:val="20"/>
          <w:lang w:val="fr-FR"/>
        </w:rPr>
        <w:t xml:space="preserve"> </w:t>
      </w:r>
      <w:r w:rsidR="00BC5927" w:rsidRPr="000F168B">
        <w:rPr>
          <w:rFonts w:ascii="Arial" w:hAnsi="Arial" w:cs="Arial"/>
          <w:sz w:val="20"/>
          <w:szCs w:val="20"/>
          <w:lang w:val="fr-FR"/>
        </w:rPr>
        <w:t>commune</w:t>
      </w:r>
      <w:r w:rsidR="00A41429" w:rsidRPr="000F168B">
        <w:rPr>
          <w:rFonts w:ascii="Arial" w:hAnsi="Arial" w:cs="Arial"/>
          <w:sz w:val="20"/>
          <w:szCs w:val="20"/>
          <w:lang w:val="fr-FR"/>
        </w:rPr>
        <w:t>s</w:t>
      </w:r>
      <w:r w:rsidRPr="000F168B">
        <w:rPr>
          <w:rFonts w:ascii="Arial" w:hAnsi="Arial" w:cs="Arial"/>
          <w:sz w:val="20"/>
          <w:szCs w:val="20"/>
          <w:lang w:val="fr-FR"/>
        </w:rPr>
        <w:t xml:space="preserve"> urbaines sont </w:t>
      </w:r>
      <w:r w:rsidR="00C87723" w:rsidRPr="000F168B">
        <w:rPr>
          <w:rFonts w:ascii="Arial" w:hAnsi="Arial" w:cs="Arial"/>
          <w:sz w:val="20"/>
          <w:szCs w:val="20"/>
          <w:lang w:val="fr-FR"/>
        </w:rPr>
        <w:t>souve</w:t>
      </w:r>
      <w:r w:rsidRPr="000F168B">
        <w:rPr>
          <w:rFonts w:ascii="Arial" w:hAnsi="Arial" w:cs="Arial"/>
          <w:sz w:val="20"/>
          <w:szCs w:val="20"/>
          <w:lang w:val="fr-FR"/>
        </w:rPr>
        <w:t xml:space="preserve">nt plus durement frappées que les </w:t>
      </w:r>
      <w:r w:rsidR="00BC5927" w:rsidRPr="000F168B">
        <w:rPr>
          <w:rFonts w:ascii="Arial" w:hAnsi="Arial" w:cs="Arial"/>
          <w:sz w:val="20"/>
          <w:szCs w:val="20"/>
          <w:lang w:val="fr-FR"/>
        </w:rPr>
        <w:t>commune</w:t>
      </w:r>
      <w:r w:rsidRPr="000F168B">
        <w:rPr>
          <w:rFonts w:ascii="Arial" w:hAnsi="Arial" w:cs="Arial"/>
          <w:sz w:val="20"/>
          <w:szCs w:val="20"/>
          <w:lang w:val="fr-FR"/>
        </w:rPr>
        <w:t>s</w:t>
      </w:r>
      <w:r w:rsidR="00A41429" w:rsidRPr="000F168B">
        <w:rPr>
          <w:rFonts w:ascii="Arial" w:hAnsi="Arial" w:cs="Arial"/>
          <w:sz w:val="20"/>
          <w:szCs w:val="20"/>
          <w:lang w:val="fr-FR"/>
        </w:rPr>
        <w:t xml:space="preserve"> rurales. </w:t>
      </w:r>
      <w:r w:rsidR="00BC5927" w:rsidRPr="000F168B">
        <w:rPr>
          <w:rFonts w:ascii="Arial" w:hAnsi="Arial" w:cs="Arial"/>
          <w:sz w:val="20"/>
          <w:szCs w:val="20"/>
          <w:lang w:val="fr-FR"/>
        </w:rPr>
        <w:t>Cela étant</w:t>
      </w:r>
      <w:r w:rsidR="00A41429" w:rsidRPr="000F168B">
        <w:rPr>
          <w:rFonts w:ascii="Arial" w:hAnsi="Arial" w:cs="Arial"/>
          <w:sz w:val="20"/>
          <w:szCs w:val="20"/>
          <w:lang w:val="fr-FR"/>
        </w:rPr>
        <w:t>,</w:t>
      </w:r>
      <w:r w:rsidRPr="000F168B">
        <w:rPr>
          <w:rFonts w:ascii="Arial" w:hAnsi="Arial" w:cs="Arial"/>
          <w:sz w:val="20"/>
          <w:szCs w:val="20"/>
          <w:lang w:val="fr-FR"/>
        </w:rPr>
        <w:t xml:space="preserve"> les zones urbaines</w:t>
      </w:r>
      <w:r w:rsidR="00A41429" w:rsidRPr="000F168B">
        <w:rPr>
          <w:rFonts w:ascii="Arial" w:hAnsi="Arial" w:cs="Arial"/>
          <w:sz w:val="20"/>
          <w:szCs w:val="20"/>
          <w:lang w:val="fr-FR"/>
        </w:rPr>
        <w:t xml:space="preserve"> </w:t>
      </w:r>
      <w:r w:rsidRPr="000F168B">
        <w:rPr>
          <w:rFonts w:ascii="Arial" w:hAnsi="Arial" w:cs="Arial"/>
          <w:sz w:val="20"/>
          <w:szCs w:val="20"/>
          <w:lang w:val="fr-FR"/>
        </w:rPr>
        <w:t>présentent également certains</w:t>
      </w:r>
      <w:r w:rsidR="00A41429" w:rsidRPr="000F168B">
        <w:rPr>
          <w:rFonts w:ascii="Arial" w:hAnsi="Arial" w:cs="Arial"/>
          <w:sz w:val="20"/>
          <w:szCs w:val="20"/>
          <w:lang w:val="fr-FR"/>
        </w:rPr>
        <w:t xml:space="preserve"> </w:t>
      </w:r>
      <w:r w:rsidRPr="000F168B">
        <w:rPr>
          <w:rFonts w:ascii="Arial" w:hAnsi="Arial" w:cs="Arial"/>
          <w:sz w:val="20"/>
          <w:szCs w:val="20"/>
          <w:lang w:val="fr-FR"/>
        </w:rPr>
        <w:t>a</w:t>
      </w:r>
      <w:r w:rsidR="00A41429" w:rsidRPr="000F168B">
        <w:rPr>
          <w:rFonts w:ascii="Arial" w:hAnsi="Arial" w:cs="Arial"/>
          <w:sz w:val="20"/>
          <w:szCs w:val="20"/>
          <w:lang w:val="fr-FR"/>
        </w:rPr>
        <w:t xml:space="preserve">vantages. </w:t>
      </w:r>
      <w:r w:rsidRPr="000F168B">
        <w:rPr>
          <w:rFonts w:ascii="Arial" w:hAnsi="Arial" w:cs="Arial"/>
          <w:sz w:val="20"/>
          <w:szCs w:val="20"/>
          <w:lang w:val="fr-FR"/>
        </w:rPr>
        <w:t>Par exemple</w:t>
      </w:r>
      <w:r w:rsidR="00A41429" w:rsidRPr="000F168B">
        <w:rPr>
          <w:rFonts w:ascii="Arial" w:hAnsi="Arial" w:cs="Arial"/>
          <w:sz w:val="20"/>
          <w:szCs w:val="20"/>
          <w:lang w:val="fr-FR"/>
        </w:rPr>
        <w:t xml:space="preserve">, </w:t>
      </w:r>
      <w:r w:rsidR="001B0BA4" w:rsidRPr="000F168B">
        <w:rPr>
          <w:rFonts w:ascii="Arial" w:hAnsi="Arial" w:cs="Arial"/>
          <w:sz w:val="20"/>
          <w:szCs w:val="20"/>
          <w:lang w:val="fr-FR"/>
        </w:rPr>
        <w:t xml:space="preserve">elles comptent souvent nettement </w:t>
      </w:r>
      <w:r w:rsidR="00794176" w:rsidRPr="000F168B">
        <w:rPr>
          <w:rFonts w:ascii="Arial" w:hAnsi="Arial" w:cs="Arial"/>
          <w:sz w:val="20"/>
          <w:szCs w:val="20"/>
          <w:lang w:val="fr-FR"/>
        </w:rPr>
        <w:t>plus</w:t>
      </w:r>
      <w:r w:rsidR="001B0BA4" w:rsidRPr="000F168B">
        <w:rPr>
          <w:rFonts w:ascii="Arial" w:hAnsi="Arial" w:cs="Arial"/>
          <w:sz w:val="20"/>
          <w:szCs w:val="20"/>
          <w:lang w:val="fr-FR"/>
        </w:rPr>
        <w:t xml:space="preserve"> d</w:t>
      </w:r>
      <w:r w:rsidR="000F168B">
        <w:rPr>
          <w:rFonts w:ascii="Arial" w:hAnsi="Arial" w:cs="Arial"/>
          <w:sz w:val="20"/>
          <w:szCs w:val="20"/>
          <w:lang w:val="fr-FR"/>
        </w:rPr>
        <w:t>’</w:t>
      </w:r>
      <w:r w:rsidR="001B0BA4" w:rsidRPr="000F168B">
        <w:rPr>
          <w:rFonts w:ascii="Arial" w:hAnsi="Arial" w:cs="Arial"/>
          <w:sz w:val="20"/>
          <w:szCs w:val="20"/>
          <w:lang w:val="fr-FR"/>
        </w:rPr>
        <w:t>emplois</w:t>
      </w:r>
      <w:r w:rsidR="00A41429" w:rsidRPr="000F168B">
        <w:rPr>
          <w:rFonts w:ascii="Arial" w:hAnsi="Arial" w:cs="Arial"/>
          <w:sz w:val="20"/>
          <w:szCs w:val="20"/>
          <w:lang w:val="fr-FR"/>
        </w:rPr>
        <w:t xml:space="preserve"> </w:t>
      </w:r>
      <w:r w:rsidR="001B0BA4" w:rsidRPr="000F168B">
        <w:rPr>
          <w:rFonts w:ascii="Arial" w:hAnsi="Arial" w:cs="Arial"/>
          <w:sz w:val="20"/>
          <w:szCs w:val="20"/>
          <w:lang w:val="fr-FR"/>
        </w:rPr>
        <w:t>pouvant être exercés à distance</w:t>
      </w:r>
      <w:r w:rsidR="00A41429" w:rsidRPr="00B6601E">
        <w:rPr>
          <w:rFonts w:ascii="Arial" w:hAnsi="Arial" w:cs="Arial"/>
          <w:sz w:val="20"/>
          <w:szCs w:val="20"/>
          <w:vertAlign w:val="superscript"/>
        </w:rPr>
        <w:footnoteReference w:id="14"/>
      </w:r>
      <w:r w:rsidR="001B0BA4" w:rsidRPr="00C65B5A">
        <w:rPr>
          <w:rFonts w:ascii="Arial" w:hAnsi="Arial" w:cs="Arial"/>
          <w:sz w:val="20"/>
          <w:szCs w:val="20"/>
          <w:vertAlign w:val="superscript"/>
          <w:lang w:val="fr-FR"/>
        </w:rPr>
        <w:t>.</w:t>
      </w:r>
      <w:r w:rsidR="00A41429" w:rsidRPr="000F168B">
        <w:rPr>
          <w:rFonts w:ascii="Arial" w:hAnsi="Arial" w:cs="Arial"/>
          <w:sz w:val="20"/>
          <w:szCs w:val="20"/>
          <w:lang w:val="fr-FR"/>
        </w:rPr>
        <w:t xml:space="preserve"> I</w:t>
      </w:r>
      <w:r w:rsidR="001B0BA4" w:rsidRPr="000F168B">
        <w:rPr>
          <w:rFonts w:ascii="Arial" w:hAnsi="Arial" w:cs="Arial"/>
          <w:sz w:val="20"/>
          <w:szCs w:val="20"/>
          <w:lang w:val="fr-FR"/>
        </w:rPr>
        <w:t>l va de soi que toutes les</w:t>
      </w:r>
      <w:r w:rsidR="00A41429" w:rsidRPr="000F168B">
        <w:rPr>
          <w:rFonts w:ascii="Arial" w:hAnsi="Arial" w:cs="Arial"/>
          <w:sz w:val="20"/>
          <w:szCs w:val="20"/>
          <w:lang w:val="fr-FR"/>
        </w:rPr>
        <w:t xml:space="preserve"> </w:t>
      </w:r>
      <w:r w:rsidR="00BC5927" w:rsidRPr="000F168B">
        <w:rPr>
          <w:rFonts w:ascii="Arial" w:hAnsi="Arial" w:cs="Arial"/>
          <w:sz w:val="20"/>
          <w:szCs w:val="20"/>
          <w:lang w:val="fr-FR"/>
        </w:rPr>
        <w:t>commune</w:t>
      </w:r>
      <w:r w:rsidR="00A41429" w:rsidRPr="000F168B">
        <w:rPr>
          <w:rFonts w:ascii="Arial" w:hAnsi="Arial" w:cs="Arial"/>
          <w:sz w:val="20"/>
          <w:szCs w:val="20"/>
          <w:lang w:val="fr-FR"/>
        </w:rPr>
        <w:t xml:space="preserve">s </w:t>
      </w:r>
      <w:r w:rsidR="001B0BA4" w:rsidRPr="000F168B">
        <w:rPr>
          <w:rFonts w:ascii="Arial" w:hAnsi="Arial" w:cs="Arial"/>
          <w:sz w:val="20"/>
          <w:szCs w:val="20"/>
          <w:lang w:val="fr-FR"/>
        </w:rPr>
        <w:t>ont été et seront</w:t>
      </w:r>
      <w:r w:rsidR="00A41429" w:rsidRPr="000F168B">
        <w:rPr>
          <w:rFonts w:ascii="Arial" w:hAnsi="Arial" w:cs="Arial"/>
          <w:sz w:val="20"/>
          <w:szCs w:val="20"/>
          <w:lang w:val="fr-FR"/>
        </w:rPr>
        <w:t xml:space="preserve"> </w:t>
      </w:r>
      <w:r w:rsidR="001B0BA4" w:rsidRPr="000F168B">
        <w:rPr>
          <w:rFonts w:ascii="Arial" w:hAnsi="Arial" w:cs="Arial"/>
          <w:sz w:val="20"/>
          <w:szCs w:val="20"/>
          <w:lang w:val="fr-FR"/>
        </w:rPr>
        <w:t xml:space="preserve">en première ligne </w:t>
      </w:r>
      <w:r w:rsidR="00C87723" w:rsidRPr="000F168B">
        <w:rPr>
          <w:rFonts w:ascii="Arial" w:hAnsi="Arial" w:cs="Arial"/>
          <w:sz w:val="20"/>
          <w:szCs w:val="20"/>
          <w:lang w:val="fr-FR"/>
        </w:rPr>
        <w:t>en ce qui concerne la gestion</w:t>
      </w:r>
      <w:r w:rsidR="00EB2E49" w:rsidRPr="000F168B">
        <w:rPr>
          <w:rFonts w:ascii="Arial" w:hAnsi="Arial" w:cs="Arial"/>
          <w:sz w:val="20"/>
          <w:szCs w:val="20"/>
          <w:lang w:val="fr-FR"/>
        </w:rPr>
        <w:t xml:space="preserve"> </w:t>
      </w:r>
      <w:r w:rsidR="00C87723" w:rsidRPr="000F168B">
        <w:rPr>
          <w:rFonts w:ascii="Arial" w:hAnsi="Arial" w:cs="Arial"/>
          <w:sz w:val="20"/>
          <w:szCs w:val="20"/>
          <w:lang w:val="fr-FR"/>
        </w:rPr>
        <w:t>d</w:t>
      </w:r>
      <w:r w:rsidR="001B0BA4" w:rsidRPr="000F168B">
        <w:rPr>
          <w:rFonts w:ascii="Arial" w:hAnsi="Arial" w:cs="Arial"/>
          <w:sz w:val="20"/>
          <w:szCs w:val="20"/>
          <w:lang w:val="fr-FR"/>
        </w:rPr>
        <w:t>es situations de crise et d</w:t>
      </w:r>
      <w:r w:rsidR="000F168B">
        <w:rPr>
          <w:rFonts w:ascii="Arial" w:hAnsi="Arial" w:cs="Arial"/>
          <w:sz w:val="20"/>
          <w:szCs w:val="20"/>
          <w:lang w:val="fr-FR"/>
        </w:rPr>
        <w:t>’</w:t>
      </w:r>
      <w:r w:rsidR="001B0BA4" w:rsidRPr="000F168B">
        <w:rPr>
          <w:rFonts w:ascii="Arial" w:hAnsi="Arial" w:cs="Arial"/>
          <w:sz w:val="20"/>
          <w:szCs w:val="20"/>
          <w:lang w:val="fr-FR"/>
        </w:rPr>
        <w:t>urgence</w:t>
      </w:r>
      <w:r w:rsidR="00C87723" w:rsidRPr="000F168B">
        <w:rPr>
          <w:rFonts w:ascii="Arial" w:hAnsi="Arial" w:cs="Arial"/>
          <w:sz w:val="20"/>
          <w:szCs w:val="20"/>
          <w:lang w:val="fr-FR"/>
        </w:rPr>
        <w:t xml:space="preserve"> d</w:t>
      </w:r>
      <w:r w:rsidR="000F168B">
        <w:rPr>
          <w:rFonts w:ascii="Arial" w:hAnsi="Arial" w:cs="Arial"/>
          <w:sz w:val="20"/>
          <w:szCs w:val="20"/>
          <w:lang w:val="fr-FR"/>
        </w:rPr>
        <w:t>’</w:t>
      </w:r>
      <w:r w:rsidR="00C87723" w:rsidRPr="000F168B">
        <w:rPr>
          <w:rFonts w:ascii="Arial" w:hAnsi="Arial" w:cs="Arial"/>
          <w:sz w:val="20"/>
          <w:szCs w:val="20"/>
          <w:lang w:val="fr-FR"/>
        </w:rPr>
        <w:t>une part, et de</w:t>
      </w:r>
      <w:r w:rsidR="007813B0" w:rsidRPr="000F168B">
        <w:rPr>
          <w:rFonts w:ascii="Arial" w:hAnsi="Arial" w:cs="Arial"/>
          <w:sz w:val="20"/>
          <w:szCs w:val="20"/>
          <w:lang w:val="fr-FR"/>
        </w:rPr>
        <w:t xml:space="preserve"> la relance</w:t>
      </w:r>
      <w:r w:rsidR="00C87723" w:rsidRPr="000F168B">
        <w:rPr>
          <w:rFonts w:ascii="Arial" w:hAnsi="Arial" w:cs="Arial"/>
          <w:sz w:val="20"/>
          <w:szCs w:val="20"/>
          <w:lang w:val="fr-FR"/>
        </w:rPr>
        <w:t xml:space="preserve"> d</w:t>
      </w:r>
      <w:r w:rsidR="000F168B">
        <w:rPr>
          <w:rFonts w:ascii="Arial" w:hAnsi="Arial" w:cs="Arial"/>
          <w:sz w:val="20"/>
          <w:szCs w:val="20"/>
          <w:lang w:val="fr-FR"/>
        </w:rPr>
        <w:t>’</w:t>
      </w:r>
      <w:r w:rsidR="00C87723" w:rsidRPr="000F168B">
        <w:rPr>
          <w:rFonts w:ascii="Arial" w:hAnsi="Arial" w:cs="Arial"/>
          <w:sz w:val="20"/>
          <w:szCs w:val="20"/>
          <w:lang w:val="fr-FR"/>
        </w:rPr>
        <w:t>autre part</w:t>
      </w:r>
      <w:r w:rsidR="001B0BA4" w:rsidRPr="000F168B">
        <w:rPr>
          <w:rFonts w:ascii="Arial" w:hAnsi="Arial" w:cs="Arial"/>
          <w:sz w:val="20"/>
          <w:szCs w:val="20"/>
          <w:lang w:val="fr-FR"/>
        </w:rPr>
        <w:t>. Cependant,</w:t>
      </w:r>
      <w:r w:rsidR="00A41429" w:rsidRPr="000F168B">
        <w:rPr>
          <w:rFonts w:ascii="Arial" w:hAnsi="Arial" w:cs="Arial"/>
          <w:sz w:val="20"/>
          <w:szCs w:val="20"/>
          <w:lang w:val="fr-FR"/>
        </w:rPr>
        <w:t xml:space="preserve"> </w:t>
      </w:r>
      <w:r w:rsidR="007813B0" w:rsidRPr="000F168B">
        <w:rPr>
          <w:rFonts w:ascii="Arial" w:hAnsi="Arial" w:cs="Arial"/>
          <w:sz w:val="20"/>
          <w:szCs w:val="20"/>
          <w:lang w:val="fr-FR"/>
        </w:rPr>
        <w:t>il ne faut pas oublier la</w:t>
      </w:r>
      <w:r w:rsidR="001B0BA4" w:rsidRPr="000F168B">
        <w:rPr>
          <w:rFonts w:ascii="Arial" w:hAnsi="Arial" w:cs="Arial"/>
          <w:sz w:val="20"/>
          <w:szCs w:val="20"/>
          <w:lang w:val="fr-FR"/>
        </w:rPr>
        <w:t xml:space="preserve"> dimension résolument territoriale de l</w:t>
      </w:r>
      <w:r w:rsidR="000F168B">
        <w:rPr>
          <w:rFonts w:ascii="Arial" w:hAnsi="Arial" w:cs="Arial"/>
          <w:sz w:val="20"/>
          <w:szCs w:val="20"/>
          <w:lang w:val="fr-FR"/>
        </w:rPr>
        <w:t>’</w:t>
      </w:r>
      <w:r w:rsidR="001B0BA4" w:rsidRPr="000F168B">
        <w:rPr>
          <w:rFonts w:ascii="Arial" w:hAnsi="Arial" w:cs="Arial"/>
          <w:sz w:val="20"/>
          <w:szCs w:val="20"/>
          <w:lang w:val="fr-FR"/>
        </w:rPr>
        <w:t xml:space="preserve">impact de la </w:t>
      </w:r>
      <w:r w:rsidR="004C6691" w:rsidRPr="000F168B">
        <w:rPr>
          <w:rFonts w:ascii="Arial" w:hAnsi="Arial" w:cs="Arial"/>
          <w:sz w:val="20"/>
          <w:szCs w:val="20"/>
          <w:lang w:val="fr-FR"/>
        </w:rPr>
        <w:t>Covid-19</w:t>
      </w:r>
      <w:r w:rsidR="00A41429" w:rsidRPr="000F168B">
        <w:rPr>
          <w:rFonts w:ascii="Arial" w:hAnsi="Arial" w:cs="Arial"/>
          <w:sz w:val="20"/>
          <w:szCs w:val="20"/>
          <w:lang w:val="fr-FR"/>
        </w:rPr>
        <w:t xml:space="preserve">. </w:t>
      </w:r>
      <w:r w:rsidR="001B0BA4" w:rsidRPr="000F168B">
        <w:rPr>
          <w:rFonts w:ascii="Arial" w:hAnsi="Arial" w:cs="Arial"/>
          <w:sz w:val="20"/>
          <w:szCs w:val="20"/>
          <w:lang w:val="fr-FR"/>
        </w:rPr>
        <w:t>En effet</w:t>
      </w:r>
      <w:r w:rsidR="00A41429" w:rsidRPr="000F168B">
        <w:rPr>
          <w:rFonts w:ascii="Arial" w:hAnsi="Arial" w:cs="Arial"/>
          <w:sz w:val="20"/>
          <w:szCs w:val="20"/>
          <w:lang w:val="fr-FR"/>
        </w:rPr>
        <w:t xml:space="preserve">, </w:t>
      </w:r>
      <w:r w:rsidR="00EB2E49" w:rsidRPr="000F168B">
        <w:rPr>
          <w:rFonts w:ascii="Arial" w:hAnsi="Arial" w:cs="Arial"/>
          <w:sz w:val="20"/>
          <w:szCs w:val="20"/>
          <w:lang w:val="fr-FR"/>
        </w:rPr>
        <w:t>les données montrent que cet</w:t>
      </w:r>
      <w:r w:rsidR="00A41429" w:rsidRPr="000F168B">
        <w:rPr>
          <w:rFonts w:ascii="Arial" w:hAnsi="Arial" w:cs="Arial"/>
          <w:sz w:val="20"/>
          <w:szCs w:val="20"/>
          <w:lang w:val="fr-FR"/>
        </w:rPr>
        <w:t xml:space="preserve"> impact </w:t>
      </w:r>
      <w:r w:rsidR="00EB2E49" w:rsidRPr="000F168B">
        <w:rPr>
          <w:rFonts w:ascii="Arial" w:hAnsi="Arial" w:cs="Arial"/>
          <w:sz w:val="20"/>
          <w:szCs w:val="20"/>
          <w:lang w:val="fr-FR"/>
        </w:rPr>
        <w:t>est</w:t>
      </w:r>
      <w:r w:rsidR="00A41429" w:rsidRPr="000F168B">
        <w:rPr>
          <w:rFonts w:ascii="Arial" w:hAnsi="Arial" w:cs="Arial"/>
          <w:sz w:val="20"/>
          <w:szCs w:val="20"/>
          <w:lang w:val="fr-FR"/>
        </w:rPr>
        <w:t xml:space="preserve"> </w:t>
      </w:r>
      <w:r w:rsidR="00EB2E49" w:rsidRPr="000F168B">
        <w:rPr>
          <w:rFonts w:ascii="Arial" w:hAnsi="Arial" w:cs="Arial"/>
          <w:sz w:val="20"/>
          <w:szCs w:val="20"/>
          <w:lang w:val="fr-FR"/>
        </w:rPr>
        <w:t>notablement différent non seulement d</w:t>
      </w:r>
      <w:r w:rsidR="000F168B">
        <w:rPr>
          <w:rFonts w:ascii="Arial" w:hAnsi="Arial" w:cs="Arial"/>
          <w:sz w:val="20"/>
          <w:szCs w:val="20"/>
          <w:lang w:val="fr-FR"/>
        </w:rPr>
        <w:t>’</w:t>
      </w:r>
      <w:r w:rsidR="00EB2E49" w:rsidRPr="000F168B">
        <w:rPr>
          <w:rFonts w:ascii="Arial" w:hAnsi="Arial" w:cs="Arial"/>
          <w:sz w:val="20"/>
          <w:szCs w:val="20"/>
          <w:lang w:val="fr-FR"/>
        </w:rPr>
        <w:t>un pays à un autre mais aussi entre les</w:t>
      </w:r>
      <w:r w:rsidR="00A41429" w:rsidRPr="000F168B">
        <w:rPr>
          <w:rFonts w:ascii="Arial" w:hAnsi="Arial" w:cs="Arial"/>
          <w:sz w:val="20"/>
          <w:szCs w:val="20"/>
          <w:lang w:val="fr-FR"/>
        </w:rPr>
        <w:t xml:space="preserve"> r</w:t>
      </w:r>
      <w:r w:rsidR="00EB2E49" w:rsidRPr="000F168B">
        <w:rPr>
          <w:rFonts w:ascii="Arial" w:hAnsi="Arial" w:cs="Arial"/>
          <w:sz w:val="20"/>
          <w:szCs w:val="20"/>
          <w:lang w:val="fr-FR"/>
        </w:rPr>
        <w:t>é</w:t>
      </w:r>
      <w:r w:rsidR="00A41429" w:rsidRPr="000F168B">
        <w:rPr>
          <w:rFonts w:ascii="Arial" w:hAnsi="Arial" w:cs="Arial"/>
          <w:sz w:val="20"/>
          <w:szCs w:val="20"/>
          <w:lang w:val="fr-FR"/>
        </w:rPr>
        <w:t xml:space="preserve">gions </w:t>
      </w:r>
      <w:r w:rsidR="00EB2E49" w:rsidRPr="000F168B">
        <w:rPr>
          <w:rFonts w:ascii="Arial" w:hAnsi="Arial" w:cs="Arial"/>
          <w:sz w:val="20"/>
          <w:szCs w:val="20"/>
          <w:lang w:val="fr-FR"/>
        </w:rPr>
        <w:t>et les</w:t>
      </w:r>
      <w:r w:rsidR="00A41429" w:rsidRPr="000F168B">
        <w:rPr>
          <w:rFonts w:ascii="Arial" w:hAnsi="Arial" w:cs="Arial"/>
          <w:sz w:val="20"/>
          <w:szCs w:val="20"/>
          <w:lang w:val="fr-FR"/>
        </w:rPr>
        <w:t xml:space="preserve"> </w:t>
      </w:r>
      <w:r w:rsidR="00BC5927" w:rsidRPr="000F168B">
        <w:rPr>
          <w:rFonts w:ascii="Arial" w:hAnsi="Arial" w:cs="Arial"/>
          <w:sz w:val="20"/>
          <w:szCs w:val="20"/>
          <w:lang w:val="fr-FR"/>
        </w:rPr>
        <w:t>commune</w:t>
      </w:r>
      <w:r w:rsidR="00A41429" w:rsidRPr="000F168B">
        <w:rPr>
          <w:rFonts w:ascii="Arial" w:hAnsi="Arial" w:cs="Arial"/>
          <w:sz w:val="20"/>
          <w:szCs w:val="20"/>
          <w:lang w:val="fr-FR"/>
        </w:rPr>
        <w:t xml:space="preserve">s. </w:t>
      </w:r>
      <w:r w:rsidR="00745DD5" w:rsidRPr="000F168B">
        <w:rPr>
          <w:rFonts w:ascii="Arial" w:hAnsi="Arial" w:cs="Arial"/>
          <w:sz w:val="20"/>
          <w:szCs w:val="20"/>
          <w:lang w:val="fr-FR"/>
        </w:rPr>
        <w:t>Les exemples cités sont</w:t>
      </w:r>
      <w:r w:rsidR="00910FB2" w:rsidRPr="000F168B">
        <w:rPr>
          <w:rFonts w:ascii="Arial" w:hAnsi="Arial" w:cs="Arial"/>
          <w:sz w:val="20"/>
          <w:szCs w:val="20"/>
          <w:lang w:val="fr-FR"/>
        </w:rPr>
        <w:t xml:space="preserve"> la</w:t>
      </w:r>
      <w:r w:rsidR="00A41429" w:rsidRPr="000F168B">
        <w:rPr>
          <w:rFonts w:ascii="Arial" w:hAnsi="Arial" w:cs="Arial"/>
          <w:sz w:val="20"/>
          <w:szCs w:val="20"/>
          <w:lang w:val="fr-FR"/>
        </w:rPr>
        <w:t xml:space="preserve"> Lom</w:t>
      </w:r>
      <w:r w:rsidR="00910FB2" w:rsidRPr="000F168B">
        <w:rPr>
          <w:rFonts w:ascii="Arial" w:hAnsi="Arial" w:cs="Arial"/>
          <w:sz w:val="20"/>
          <w:szCs w:val="20"/>
          <w:lang w:val="fr-FR"/>
        </w:rPr>
        <w:t>bardie en Italie</w:t>
      </w:r>
      <w:r w:rsidR="00A41429" w:rsidRPr="000F168B">
        <w:rPr>
          <w:rFonts w:ascii="Arial" w:hAnsi="Arial" w:cs="Arial"/>
          <w:sz w:val="20"/>
          <w:szCs w:val="20"/>
          <w:lang w:val="fr-FR"/>
        </w:rPr>
        <w:t>,</w:t>
      </w:r>
      <w:r w:rsidR="00910FB2" w:rsidRPr="000F168B">
        <w:rPr>
          <w:rFonts w:ascii="Arial" w:hAnsi="Arial" w:cs="Arial"/>
          <w:sz w:val="20"/>
          <w:szCs w:val="20"/>
          <w:lang w:val="fr-FR"/>
        </w:rPr>
        <w:t xml:space="preserve"> l</w:t>
      </w:r>
      <w:r w:rsidR="000F168B">
        <w:rPr>
          <w:rFonts w:ascii="Arial" w:hAnsi="Arial" w:cs="Arial"/>
          <w:sz w:val="20"/>
          <w:szCs w:val="20"/>
          <w:lang w:val="fr-FR"/>
        </w:rPr>
        <w:t>’</w:t>
      </w:r>
      <w:r w:rsidR="00A41429" w:rsidRPr="000F168B">
        <w:rPr>
          <w:rFonts w:ascii="Arial" w:hAnsi="Arial" w:cs="Arial"/>
          <w:sz w:val="20"/>
          <w:szCs w:val="20"/>
          <w:lang w:val="fr-FR"/>
        </w:rPr>
        <w:t xml:space="preserve">Île-de-France </w:t>
      </w:r>
      <w:r w:rsidR="00910FB2" w:rsidRPr="000F168B">
        <w:rPr>
          <w:rFonts w:ascii="Arial" w:hAnsi="Arial" w:cs="Arial"/>
          <w:sz w:val="20"/>
          <w:szCs w:val="20"/>
          <w:lang w:val="fr-FR"/>
        </w:rPr>
        <w:t>et le</w:t>
      </w:r>
      <w:r w:rsidR="00A41429" w:rsidRPr="000F168B">
        <w:rPr>
          <w:rFonts w:ascii="Arial" w:hAnsi="Arial" w:cs="Arial"/>
          <w:sz w:val="20"/>
          <w:szCs w:val="20"/>
          <w:lang w:val="fr-FR"/>
        </w:rPr>
        <w:t xml:space="preserve"> Grand Est </w:t>
      </w:r>
      <w:r w:rsidR="00910FB2" w:rsidRPr="000F168B">
        <w:rPr>
          <w:rFonts w:ascii="Arial" w:hAnsi="Arial" w:cs="Arial"/>
          <w:sz w:val="20"/>
          <w:szCs w:val="20"/>
          <w:lang w:val="fr-FR"/>
        </w:rPr>
        <w:t>en France, ou encore</w:t>
      </w:r>
      <w:r w:rsidR="00A41429" w:rsidRPr="000F168B">
        <w:rPr>
          <w:rFonts w:ascii="Arial" w:hAnsi="Arial" w:cs="Arial"/>
          <w:sz w:val="20"/>
          <w:szCs w:val="20"/>
          <w:lang w:val="fr-FR"/>
        </w:rPr>
        <w:t xml:space="preserve"> Mosco</w:t>
      </w:r>
      <w:r w:rsidR="00C87723" w:rsidRPr="000F168B">
        <w:rPr>
          <w:rFonts w:ascii="Arial" w:hAnsi="Arial" w:cs="Arial"/>
          <w:sz w:val="20"/>
          <w:szCs w:val="20"/>
          <w:lang w:val="fr-FR"/>
        </w:rPr>
        <w:t xml:space="preserve">u </w:t>
      </w:r>
      <w:r w:rsidR="007C3874">
        <w:rPr>
          <w:rFonts w:ascii="Arial" w:hAnsi="Arial" w:cs="Arial"/>
          <w:sz w:val="20"/>
          <w:szCs w:val="20"/>
          <w:lang w:val="fr-FR"/>
        </w:rPr>
        <w:t>en</w:t>
      </w:r>
      <w:r w:rsidR="00910FB2" w:rsidRPr="000F168B">
        <w:rPr>
          <w:rFonts w:ascii="Arial" w:hAnsi="Arial" w:cs="Arial"/>
          <w:sz w:val="20"/>
          <w:szCs w:val="20"/>
          <w:lang w:val="fr-FR"/>
        </w:rPr>
        <w:t xml:space="preserve"> Fédération de</w:t>
      </w:r>
      <w:r w:rsidR="00A41429" w:rsidRPr="000F168B">
        <w:rPr>
          <w:rFonts w:ascii="Arial" w:hAnsi="Arial" w:cs="Arial"/>
          <w:sz w:val="20"/>
          <w:szCs w:val="20"/>
          <w:lang w:val="fr-FR"/>
        </w:rPr>
        <w:t xml:space="preserve"> Russi</w:t>
      </w:r>
      <w:r w:rsidR="00910FB2" w:rsidRPr="000F168B">
        <w:rPr>
          <w:rFonts w:ascii="Arial" w:hAnsi="Arial" w:cs="Arial"/>
          <w:sz w:val="20"/>
          <w:szCs w:val="20"/>
          <w:lang w:val="fr-FR"/>
        </w:rPr>
        <w:t>e</w:t>
      </w:r>
      <w:r w:rsidR="00A41429" w:rsidRPr="000F168B">
        <w:rPr>
          <w:rFonts w:ascii="Arial" w:hAnsi="Arial" w:cs="Arial"/>
          <w:sz w:val="20"/>
          <w:szCs w:val="20"/>
          <w:lang w:val="fr-FR"/>
        </w:rPr>
        <w:t xml:space="preserve">. </w:t>
      </w:r>
      <w:r w:rsidR="00910FB2" w:rsidRPr="000F168B">
        <w:rPr>
          <w:rFonts w:ascii="Arial" w:hAnsi="Arial" w:cs="Arial"/>
          <w:sz w:val="20"/>
          <w:szCs w:val="20"/>
          <w:lang w:val="fr-FR"/>
        </w:rPr>
        <w:t>E</w:t>
      </w:r>
      <w:r w:rsidR="00745DD5" w:rsidRPr="000F168B">
        <w:rPr>
          <w:rFonts w:ascii="Arial" w:hAnsi="Arial" w:cs="Arial"/>
          <w:sz w:val="20"/>
          <w:szCs w:val="20"/>
          <w:lang w:val="fr-FR"/>
        </w:rPr>
        <w:t>n outre, en Europe du S</w:t>
      </w:r>
      <w:r w:rsidR="00910FB2" w:rsidRPr="000F168B">
        <w:rPr>
          <w:rFonts w:ascii="Arial" w:hAnsi="Arial" w:cs="Arial"/>
          <w:sz w:val="20"/>
          <w:szCs w:val="20"/>
          <w:lang w:val="fr-FR"/>
        </w:rPr>
        <w:t>ud-</w:t>
      </w:r>
      <w:r w:rsidR="00745DD5" w:rsidRPr="000F168B">
        <w:rPr>
          <w:rFonts w:ascii="Arial" w:hAnsi="Arial" w:cs="Arial"/>
          <w:sz w:val="20"/>
          <w:szCs w:val="20"/>
          <w:lang w:val="fr-FR"/>
        </w:rPr>
        <w:t>E</w:t>
      </w:r>
      <w:r w:rsidR="00910FB2" w:rsidRPr="000F168B">
        <w:rPr>
          <w:rFonts w:ascii="Arial" w:hAnsi="Arial" w:cs="Arial"/>
          <w:sz w:val="20"/>
          <w:szCs w:val="20"/>
          <w:lang w:val="fr-FR"/>
        </w:rPr>
        <w:t>st</w:t>
      </w:r>
      <w:r w:rsidR="00A41429" w:rsidRPr="000F168B">
        <w:rPr>
          <w:rFonts w:ascii="Arial" w:hAnsi="Arial" w:cs="Arial"/>
          <w:sz w:val="20"/>
          <w:szCs w:val="20"/>
          <w:lang w:val="fr-FR"/>
        </w:rPr>
        <w:t xml:space="preserve">, </w:t>
      </w:r>
      <w:r w:rsidR="00910FB2" w:rsidRPr="000F168B">
        <w:rPr>
          <w:rFonts w:ascii="Arial" w:hAnsi="Arial" w:cs="Arial"/>
          <w:sz w:val="20"/>
          <w:szCs w:val="20"/>
          <w:lang w:val="fr-FR"/>
        </w:rPr>
        <w:t xml:space="preserve">les grandes </w:t>
      </w:r>
      <w:r w:rsidR="00BC5927" w:rsidRPr="000F168B">
        <w:rPr>
          <w:rFonts w:ascii="Arial" w:hAnsi="Arial" w:cs="Arial"/>
          <w:sz w:val="20"/>
          <w:szCs w:val="20"/>
          <w:lang w:val="fr-FR"/>
        </w:rPr>
        <w:t>commune</w:t>
      </w:r>
      <w:r w:rsidR="00A41429" w:rsidRPr="000F168B">
        <w:rPr>
          <w:rFonts w:ascii="Arial" w:hAnsi="Arial" w:cs="Arial"/>
          <w:sz w:val="20"/>
          <w:szCs w:val="20"/>
          <w:lang w:val="fr-FR"/>
        </w:rPr>
        <w:t>s</w:t>
      </w:r>
      <w:r w:rsidR="00910FB2" w:rsidRPr="000F168B">
        <w:rPr>
          <w:rFonts w:ascii="Arial" w:hAnsi="Arial" w:cs="Arial"/>
          <w:sz w:val="20"/>
          <w:szCs w:val="20"/>
          <w:lang w:val="fr-FR"/>
        </w:rPr>
        <w:t xml:space="preserve"> urbaines de plus de</w:t>
      </w:r>
      <w:r w:rsidR="00A41429" w:rsidRPr="000F168B">
        <w:rPr>
          <w:rFonts w:ascii="Arial" w:hAnsi="Arial" w:cs="Arial"/>
          <w:sz w:val="20"/>
          <w:szCs w:val="20"/>
          <w:lang w:val="fr-FR"/>
        </w:rPr>
        <w:t xml:space="preserve"> 100</w:t>
      </w:r>
      <w:r w:rsidR="00910FB2" w:rsidRPr="000F168B">
        <w:rPr>
          <w:rFonts w:ascii="Arial" w:hAnsi="Arial" w:cs="Arial"/>
          <w:sz w:val="20"/>
          <w:szCs w:val="20"/>
          <w:lang w:val="fr-FR"/>
        </w:rPr>
        <w:t> </w:t>
      </w:r>
      <w:r w:rsidR="00A41429" w:rsidRPr="000F168B">
        <w:rPr>
          <w:rFonts w:ascii="Arial" w:hAnsi="Arial" w:cs="Arial"/>
          <w:sz w:val="20"/>
          <w:szCs w:val="20"/>
          <w:lang w:val="fr-FR"/>
        </w:rPr>
        <w:t>000</w:t>
      </w:r>
      <w:r w:rsidR="00910FB2" w:rsidRPr="000F168B">
        <w:rPr>
          <w:rFonts w:ascii="Arial" w:hAnsi="Arial" w:cs="Arial"/>
          <w:sz w:val="20"/>
          <w:szCs w:val="20"/>
          <w:lang w:val="fr-FR"/>
        </w:rPr>
        <w:t> habitants ont été plus affectées du fait d</w:t>
      </w:r>
      <w:r w:rsidR="000F168B">
        <w:rPr>
          <w:rFonts w:ascii="Arial" w:hAnsi="Arial" w:cs="Arial"/>
          <w:sz w:val="20"/>
          <w:szCs w:val="20"/>
          <w:lang w:val="fr-FR"/>
        </w:rPr>
        <w:t>’</w:t>
      </w:r>
      <w:r w:rsidR="00910FB2" w:rsidRPr="000F168B">
        <w:rPr>
          <w:rFonts w:ascii="Arial" w:hAnsi="Arial" w:cs="Arial"/>
          <w:sz w:val="20"/>
          <w:szCs w:val="20"/>
          <w:lang w:val="fr-FR"/>
        </w:rPr>
        <w:t>une</w:t>
      </w:r>
      <w:r w:rsidR="00A41429" w:rsidRPr="000F168B">
        <w:rPr>
          <w:rFonts w:ascii="Arial" w:hAnsi="Arial" w:cs="Arial"/>
          <w:sz w:val="20"/>
          <w:szCs w:val="20"/>
          <w:lang w:val="fr-FR"/>
        </w:rPr>
        <w:t xml:space="preserve"> concentration</w:t>
      </w:r>
      <w:r w:rsidR="00910FB2" w:rsidRPr="000F168B">
        <w:rPr>
          <w:rFonts w:ascii="Arial" w:hAnsi="Arial" w:cs="Arial"/>
          <w:sz w:val="20"/>
          <w:szCs w:val="20"/>
          <w:lang w:val="fr-FR"/>
        </w:rPr>
        <w:t xml:space="preserve"> plus importante d</w:t>
      </w:r>
      <w:r w:rsidR="000F168B">
        <w:rPr>
          <w:rFonts w:ascii="Arial" w:hAnsi="Arial" w:cs="Arial"/>
          <w:sz w:val="20"/>
          <w:szCs w:val="20"/>
          <w:lang w:val="fr-FR"/>
        </w:rPr>
        <w:t>’</w:t>
      </w:r>
      <w:r w:rsidR="00910FB2" w:rsidRPr="000F168B">
        <w:rPr>
          <w:rFonts w:ascii="Arial" w:hAnsi="Arial" w:cs="Arial"/>
          <w:sz w:val="20"/>
          <w:szCs w:val="20"/>
          <w:lang w:val="fr-FR"/>
        </w:rPr>
        <w:t>habitants et d</w:t>
      </w:r>
      <w:r w:rsidR="000F168B">
        <w:rPr>
          <w:rFonts w:ascii="Arial" w:hAnsi="Arial" w:cs="Arial"/>
          <w:sz w:val="20"/>
          <w:szCs w:val="20"/>
          <w:lang w:val="fr-FR"/>
        </w:rPr>
        <w:t>’</w:t>
      </w:r>
      <w:r w:rsidR="00910FB2" w:rsidRPr="000F168B">
        <w:rPr>
          <w:rFonts w:ascii="Arial" w:hAnsi="Arial" w:cs="Arial"/>
          <w:sz w:val="20"/>
          <w:szCs w:val="20"/>
          <w:lang w:val="fr-FR"/>
        </w:rPr>
        <w:t>activités économiques</w:t>
      </w:r>
      <w:r w:rsidR="00A41429" w:rsidRPr="00C125C1">
        <w:rPr>
          <w:rFonts w:ascii="Arial" w:hAnsi="Arial" w:cs="Arial"/>
          <w:sz w:val="20"/>
          <w:szCs w:val="20"/>
          <w:vertAlign w:val="superscript"/>
        </w:rPr>
        <w:footnoteReference w:id="15"/>
      </w:r>
      <w:r w:rsidR="00910FB2" w:rsidRPr="00C125C1">
        <w:rPr>
          <w:rFonts w:ascii="Arial" w:hAnsi="Arial" w:cs="Arial"/>
          <w:sz w:val="20"/>
          <w:szCs w:val="20"/>
          <w:vertAlign w:val="superscript"/>
          <w:lang w:val="fr-FR"/>
        </w:rPr>
        <w:t>.</w:t>
      </w:r>
      <w:r w:rsidR="00A41429" w:rsidRPr="00C125C1">
        <w:rPr>
          <w:rFonts w:ascii="Arial" w:hAnsi="Arial" w:cs="Arial"/>
          <w:sz w:val="20"/>
          <w:szCs w:val="20"/>
          <w:vertAlign w:val="superscript"/>
          <w:lang w:val="fr-FR"/>
        </w:rPr>
        <w:t xml:space="preserve"> </w:t>
      </w:r>
      <w:r w:rsidR="00910FB2" w:rsidRPr="000F168B">
        <w:rPr>
          <w:rFonts w:ascii="Arial" w:hAnsi="Arial" w:cs="Arial"/>
          <w:sz w:val="20"/>
          <w:szCs w:val="20"/>
          <w:lang w:val="fr-FR"/>
        </w:rPr>
        <w:t>Dans le même temps</w:t>
      </w:r>
      <w:r w:rsidR="00A41429" w:rsidRPr="000F168B">
        <w:rPr>
          <w:rFonts w:ascii="Arial" w:hAnsi="Arial" w:cs="Arial"/>
          <w:sz w:val="20"/>
          <w:szCs w:val="20"/>
          <w:lang w:val="fr-FR"/>
        </w:rPr>
        <w:t xml:space="preserve">, </w:t>
      </w:r>
      <w:r w:rsidR="00910FB2" w:rsidRPr="000F168B">
        <w:rPr>
          <w:rFonts w:ascii="Arial" w:hAnsi="Arial" w:cs="Arial"/>
          <w:sz w:val="20"/>
          <w:szCs w:val="20"/>
          <w:lang w:val="fr-FR"/>
        </w:rPr>
        <w:t>même au sein d</w:t>
      </w:r>
      <w:r w:rsidR="000F168B">
        <w:rPr>
          <w:rFonts w:ascii="Arial" w:hAnsi="Arial" w:cs="Arial"/>
          <w:sz w:val="20"/>
          <w:szCs w:val="20"/>
          <w:lang w:val="fr-FR"/>
        </w:rPr>
        <w:t>’</w:t>
      </w:r>
      <w:r w:rsidR="00910FB2" w:rsidRPr="000F168B">
        <w:rPr>
          <w:rFonts w:ascii="Arial" w:hAnsi="Arial" w:cs="Arial"/>
          <w:sz w:val="20"/>
          <w:szCs w:val="20"/>
          <w:lang w:val="fr-FR"/>
        </w:rPr>
        <w:t>une même ville</w:t>
      </w:r>
      <w:r w:rsidR="007C3874">
        <w:rPr>
          <w:rFonts w:ascii="Arial" w:hAnsi="Arial" w:cs="Arial"/>
          <w:sz w:val="20"/>
          <w:szCs w:val="20"/>
          <w:lang w:val="fr-FR"/>
        </w:rPr>
        <w:t>,</w:t>
      </w:r>
      <w:r w:rsidR="00910FB2" w:rsidRPr="000F168B">
        <w:rPr>
          <w:rFonts w:ascii="Arial" w:hAnsi="Arial" w:cs="Arial"/>
          <w:sz w:val="20"/>
          <w:szCs w:val="20"/>
          <w:lang w:val="fr-FR"/>
        </w:rPr>
        <w:t xml:space="preserve"> certains quartiers</w:t>
      </w:r>
      <w:r w:rsidR="00A41429" w:rsidRPr="000F168B">
        <w:rPr>
          <w:rFonts w:ascii="Arial" w:hAnsi="Arial" w:cs="Arial"/>
          <w:sz w:val="20"/>
          <w:szCs w:val="20"/>
          <w:lang w:val="fr-FR"/>
        </w:rPr>
        <w:t>,</w:t>
      </w:r>
      <w:r w:rsidR="00910FB2" w:rsidRPr="000F168B">
        <w:rPr>
          <w:rFonts w:ascii="Arial" w:hAnsi="Arial" w:cs="Arial"/>
          <w:sz w:val="20"/>
          <w:szCs w:val="20"/>
          <w:lang w:val="fr-FR"/>
        </w:rPr>
        <w:t xml:space="preserve"> en général les plus défavorisés</w:t>
      </w:r>
      <w:r w:rsidR="00A41429" w:rsidRPr="000F168B">
        <w:rPr>
          <w:rFonts w:ascii="Arial" w:hAnsi="Arial" w:cs="Arial"/>
          <w:sz w:val="20"/>
          <w:szCs w:val="20"/>
          <w:lang w:val="fr-FR"/>
        </w:rPr>
        <w:t xml:space="preserve">, </w:t>
      </w:r>
      <w:r w:rsidR="00910FB2" w:rsidRPr="000F168B">
        <w:rPr>
          <w:rFonts w:ascii="Arial" w:hAnsi="Arial" w:cs="Arial"/>
          <w:sz w:val="20"/>
          <w:szCs w:val="20"/>
          <w:lang w:val="fr-FR"/>
        </w:rPr>
        <w:t>ont été plus durement touchés</w:t>
      </w:r>
      <w:r w:rsidR="00A41429" w:rsidRPr="00C125C1">
        <w:rPr>
          <w:rFonts w:ascii="Arial" w:hAnsi="Arial" w:cs="Arial"/>
          <w:sz w:val="20"/>
          <w:szCs w:val="20"/>
          <w:vertAlign w:val="superscript"/>
        </w:rPr>
        <w:footnoteReference w:id="16"/>
      </w:r>
      <w:r w:rsidR="00910FB2" w:rsidRPr="00C65B5A">
        <w:rPr>
          <w:rFonts w:ascii="Arial" w:hAnsi="Arial" w:cs="Arial"/>
          <w:sz w:val="20"/>
          <w:szCs w:val="20"/>
          <w:vertAlign w:val="superscript"/>
          <w:lang w:val="fr-FR"/>
        </w:rPr>
        <w:t>.</w:t>
      </w:r>
      <w:r w:rsidR="00910FB2" w:rsidRPr="000F168B">
        <w:rPr>
          <w:rFonts w:ascii="Arial" w:hAnsi="Arial" w:cs="Arial"/>
          <w:sz w:val="20"/>
          <w:szCs w:val="20"/>
          <w:lang w:val="fr-FR"/>
        </w:rPr>
        <w:t xml:space="preserve"> Si la </w:t>
      </w:r>
      <w:r w:rsidR="004C6691" w:rsidRPr="000F168B">
        <w:rPr>
          <w:rFonts w:ascii="Arial" w:hAnsi="Arial" w:cs="Arial"/>
          <w:sz w:val="20"/>
          <w:szCs w:val="20"/>
          <w:lang w:val="fr-FR"/>
        </w:rPr>
        <w:t>Covid-19</w:t>
      </w:r>
      <w:r w:rsidR="00A41429" w:rsidRPr="000F168B">
        <w:rPr>
          <w:rFonts w:ascii="Arial" w:hAnsi="Arial" w:cs="Arial"/>
          <w:sz w:val="20"/>
          <w:szCs w:val="20"/>
          <w:lang w:val="fr-FR"/>
        </w:rPr>
        <w:t xml:space="preserve"> </w:t>
      </w:r>
      <w:r w:rsidR="00910FB2" w:rsidRPr="000F168B">
        <w:rPr>
          <w:rFonts w:ascii="Arial" w:hAnsi="Arial" w:cs="Arial"/>
          <w:sz w:val="20"/>
          <w:szCs w:val="20"/>
          <w:lang w:val="fr-FR"/>
        </w:rPr>
        <w:t>a parfois été appelée « la grande égalisatrice »</w:t>
      </w:r>
      <w:r w:rsidR="00A41429" w:rsidRPr="000F168B">
        <w:rPr>
          <w:rFonts w:ascii="Arial" w:hAnsi="Arial" w:cs="Arial"/>
          <w:sz w:val="20"/>
          <w:szCs w:val="20"/>
          <w:lang w:val="fr-FR"/>
        </w:rPr>
        <w:t xml:space="preserve"> </w:t>
      </w:r>
      <w:r w:rsidR="00910FB2" w:rsidRPr="000F168B">
        <w:rPr>
          <w:rFonts w:ascii="Arial" w:hAnsi="Arial" w:cs="Arial"/>
          <w:sz w:val="20"/>
          <w:szCs w:val="20"/>
          <w:lang w:val="fr-FR"/>
        </w:rPr>
        <w:t>qui ne</w:t>
      </w:r>
      <w:r w:rsidR="00844BEE" w:rsidRPr="000F168B">
        <w:rPr>
          <w:rFonts w:ascii="Arial" w:hAnsi="Arial" w:cs="Arial"/>
          <w:sz w:val="20"/>
          <w:szCs w:val="20"/>
          <w:lang w:val="fr-FR"/>
        </w:rPr>
        <w:t xml:space="preserve"> fait aucune</w:t>
      </w:r>
      <w:r w:rsidR="00910FB2" w:rsidRPr="000F168B">
        <w:rPr>
          <w:rFonts w:ascii="Arial" w:hAnsi="Arial" w:cs="Arial"/>
          <w:sz w:val="20"/>
          <w:szCs w:val="20"/>
          <w:lang w:val="fr-FR"/>
        </w:rPr>
        <w:t xml:space="preserve"> discrimin</w:t>
      </w:r>
      <w:r w:rsidR="00844BEE" w:rsidRPr="000F168B">
        <w:rPr>
          <w:rFonts w:ascii="Arial" w:hAnsi="Arial" w:cs="Arial"/>
          <w:sz w:val="20"/>
          <w:szCs w:val="20"/>
          <w:lang w:val="fr-FR"/>
        </w:rPr>
        <w:t>ation</w:t>
      </w:r>
      <w:r w:rsidR="00A41429" w:rsidRPr="000F168B">
        <w:rPr>
          <w:rFonts w:ascii="Arial" w:hAnsi="Arial" w:cs="Arial"/>
          <w:sz w:val="20"/>
          <w:szCs w:val="20"/>
          <w:lang w:val="fr-FR"/>
        </w:rPr>
        <w:t xml:space="preserve">, </w:t>
      </w:r>
      <w:r w:rsidR="00910FB2" w:rsidRPr="000F168B">
        <w:rPr>
          <w:rFonts w:ascii="Arial" w:hAnsi="Arial" w:cs="Arial"/>
          <w:sz w:val="20"/>
          <w:szCs w:val="20"/>
          <w:lang w:val="fr-FR"/>
        </w:rPr>
        <w:t>ce</w:t>
      </w:r>
      <w:r w:rsidR="00A41429" w:rsidRPr="000F168B">
        <w:rPr>
          <w:rFonts w:ascii="Arial" w:hAnsi="Arial" w:cs="Arial"/>
          <w:sz w:val="20"/>
          <w:szCs w:val="20"/>
          <w:lang w:val="fr-FR"/>
        </w:rPr>
        <w:t xml:space="preserve"> myth</w:t>
      </w:r>
      <w:r w:rsidR="00910FB2" w:rsidRPr="000F168B">
        <w:rPr>
          <w:rFonts w:ascii="Arial" w:hAnsi="Arial" w:cs="Arial"/>
          <w:sz w:val="20"/>
          <w:szCs w:val="20"/>
          <w:lang w:val="fr-FR"/>
        </w:rPr>
        <w:t>e doit être dissipé. En réalité, la pandémie a</w:t>
      </w:r>
      <w:r w:rsidR="00A41429" w:rsidRPr="000F168B">
        <w:rPr>
          <w:rFonts w:ascii="Arial" w:hAnsi="Arial" w:cs="Arial"/>
          <w:sz w:val="20"/>
          <w:szCs w:val="20"/>
          <w:lang w:val="fr-FR"/>
        </w:rPr>
        <w:t xml:space="preserve"> </w:t>
      </w:r>
      <w:r w:rsidR="00A41429" w:rsidRPr="00B6601E">
        <w:rPr>
          <w:rFonts w:ascii="Arial" w:hAnsi="Arial" w:cs="Arial"/>
          <w:sz w:val="20"/>
          <w:szCs w:val="20"/>
          <w:lang w:val="fr-FR"/>
        </w:rPr>
        <w:t>a</w:t>
      </w:r>
      <w:r w:rsidR="00910FB2" w:rsidRPr="00B6601E">
        <w:rPr>
          <w:rFonts w:ascii="Arial" w:hAnsi="Arial" w:cs="Arial"/>
          <w:sz w:val="20"/>
          <w:szCs w:val="20"/>
          <w:lang w:val="fr-FR"/>
        </w:rPr>
        <w:t>ccentué les</w:t>
      </w:r>
      <w:r w:rsidR="00A41429" w:rsidRPr="00B6601E">
        <w:rPr>
          <w:rFonts w:ascii="Arial" w:hAnsi="Arial" w:cs="Arial"/>
          <w:sz w:val="20"/>
          <w:szCs w:val="20"/>
          <w:lang w:val="fr-FR"/>
        </w:rPr>
        <w:t xml:space="preserve"> in</w:t>
      </w:r>
      <w:r w:rsidR="00910FB2" w:rsidRPr="00B6601E">
        <w:rPr>
          <w:rFonts w:ascii="Arial" w:hAnsi="Arial" w:cs="Arial"/>
          <w:sz w:val="20"/>
          <w:szCs w:val="20"/>
          <w:lang w:val="fr-FR"/>
        </w:rPr>
        <w:t>ég</w:t>
      </w:r>
      <w:r w:rsidR="00A41429" w:rsidRPr="00B6601E">
        <w:rPr>
          <w:rFonts w:ascii="Arial" w:hAnsi="Arial" w:cs="Arial"/>
          <w:sz w:val="20"/>
          <w:szCs w:val="20"/>
          <w:lang w:val="fr-FR"/>
        </w:rPr>
        <w:t>alit</w:t>
      </w:r>
      <w:r w:rsidR="00910FB2" w:rsidRPr="00B6601E">
        <w:rPr>
          <w:rFonts w:ascii="Arial" w:hAnsi="Arial" w:cs="Arial"/>
          <w:sz w:val="20"/>
          <w:szCs w:val="20"/>
          <w:lang w:val="fr-FR"/>
        </w:rPr>
        <w:t>é</w:t>
      </w:r>
      <w:r w:rsidR="00A41429" w:rsidRPr="00B6601E">
        <w:rPr>
          <w:rFonts w:ascii="Arial" w:hAnsi="Arial" w:cs="Arial"/>
          <w:sz w:val="20"/>
          <w:szCs w:val="20"/>
          <w:lang w:val="fr-FR"/>
        </w:rPr>
        <w:t>s</w:t>
      </w:r>
      <w:r w:rsidR="00910FB2" w:rsidRPr="00B6601E">
        <w:rPr>
          <w:rFonts w:ascii="Arial" w:hAnsi="Arial" w:cs="Arial"/>
          <w:sz w:val="20"/>
          <w:szCs w:val="20"/>
          <w:lang w:val="fr-FR"/>
        </w:rPr>
        <w:t xml:space="preserve"> existantes entre les groupes</w:t>
      </w:r>
      <w:r w:rsidR="006A63AC" w:rsidRPr="00B6601E">
        <w:rPr>
          <w:rFonts w:ascii="Arial" w:hAnsi="Arial" w:cs="Arial"/>
          <w:sz w:val="20"/>
          <w:szCs w:val="20"/>
          <w:lang w:val="fr-FR"/>
        </w:rPr>
        <w:t xml:space="preserve"> de la société</w:t>
      </w:r>
      <w:r w:rsidR="00910FB2" w:rsidRPr="00B6601E">
        <w:rPr>
          <w:rFonts w:ascii="Arial" w:hAnsi="Arial" w:cs="Arial"/>
          <w:sz w:val="20"/>
          <w:szCs w:val="20"/>
          <w:lang w:val="fr-FR"/>
        </w:rPr>
        <w:t xml:space="preserve"> et les territoires concernant à la fois l</w:t>
      </w:r>
      <w:r w:rsidR="000F168B" w:rsidRPr="00B6601E">
        <w:rPr>
          <w:rFonts w:ascii="Arial" w:hAnsi="Arial" w:cs="Arial"/>
          <w:sz w:val="20"/>
          <w:szCs w:val="20"/>
          <w:lang w:val="fr-FR"/>
        </w:rPr>
        <w:t>’</w:t>
      </w:r>
      <w:r w:rsidR="00910FB2" w:rsidRPr="00B6601E">
        <w:rPr>
          <w:rFonts w:ascii="Arial" w:hAnsi="Arial" w:cs="Arial"/>
          <w:sz w:val="20"/>
          <w:szCs w:val="20"/>
          <w:lang w:val="fr-FR"/>
        </w:rPr>
        <w:t>accès aux soins de santé et la</w:t>
      </w:r>
      <w:r w:rsidR="00A41429" w:rsidRPr="00B6601E">
        <w:rPr>
          <w:rFonts w:ascii="Arial" w:hAnsi="Arial" w:cs="Arial"/>
          <w:sz w:val="20"/>
          <w:szCs w:val="20"/>
          <w:lang w:val="fr-FR"/>
        </w:rPr>
        <w:t xml:space="preserve"> prosp</w:t>
      </w:r>
      <w:r w:rsidR="00910FB2" w:rsidRPr="00B6601E">
        <w:rPr>
          <w:rFonts w:ascii="Arial" w:hAnsi="Arial" w:cs="Arial"/>
          <w:sz w:val="20"/>
          <w:szCs w:val="20"/>
          <w:lang w:val="fr-FR"/>
        </w:rPr>
        <w:t>é</w:t>
      </w:r>
      <w:r w:rsidR="00A41429" w:rsidRPr="00B6601E">
        <w:rPr>
          <w:rFonts w:ascii="Arial" w:hAnsi="Arial" w:cs="Arial"/>
          <w:sz w:val="20"/>
          <w:szCs w:val="20"/>
          <w:lang w:val="fr-FR"/>
        </w:rPr>
        <w:t>rit</w:t>
      </w:r>
      <w:r w:rsidR="00910FB2" w:rsidRPr="00B6601E">
        <w:rPr>
          <w:rFonts w:ascii="Arial" w:hAnsi="Arial" w:cs="Arial"/>
          <w:sz w:val="20"/>
          <w:szCs w:val="20"/>
          <w:lang w:val="fr-FR"/>
        </w:rPr>
        <w:t>é</w:t>
      </w:r>
      <w:r w:rsidR="00A41429" w:rsidRPr="00C125C1">
        <w:rPr>
          <w:rFonts w:ascii="Arial" w:hAnsi="Arial" w:cs="Arial"/>
          <w:sz w:val="20"/>
          <w:szCs w:val="20"/>
          <w:vertAlign w:val="superscript"/>
        </w:rPr>
        <w:footnoteReference w:id="17"/>
      </w:r>
      <w:r w:rsidR="00910FB2" w:rsidRPr="00C65B5A">
        <w:rPr>
          <w:rFonts w:ascii="Arial" w:hAnsi="Arial" w:cs="Arial"/>
          <w:sz w:val="20"/>
          <w:szCs w:val="20"/>
          <w:vertAlign w:val="superscript"/>
          <w:lang w:val="fr-FR"/>
        </w:rPr>
        <w:t>.</w:t>
      </w:r>
      <w:r w:rsidR="00A41429" w:rsidRPr="00C65B5A">
        <w:rPr>
          <w:rFonts w:ascii="Arial" w:hAnsi="Arial" w:cs="Arial"/>
          <w:sz w:val="20"/>
          <w:szCs w:val="20"/>
          <w:vertAlign w:val="superscript"/>
          <w:lang w:val="fr-FR"/>
        </w:rPr>
        <w:t xml:space="preserve"> </w:t>
      </w:r>
      <w:r w:rsidR="00910FB2" w:rsidRPr="00B6601E">
        <w:rPr>
          <w:rFonts w:ascii="Arial" w:hAnsi="Arial" w:cs="Arial"/>
          <w:sz w:val="20"/>
          <w:szCs w:val="20"/>
          <w:lang w:val="fr-FR"/>
        </w:rPr>
        <w:t>Les effets s</w:t>
      </w:r>
      <w:r w:rsidR="000F168B" w:rsidRPr="00B6601E">
        <w:rPr>
          <w:rFonts w:ascii="Arial" w:hAnsi="Arial" w:cs="Arial"/>
          <w:sz w:val="20"/>
          <w:szCs w:val="20"/>
          <w:lang w:val="fr-FR"/>
        </w:rPr>
        <w:t>’</w:t>
      </w:r>
      <w:r w:rsidR="00910FB2" w:rsidRPr="00B6601E">
        <w:rPr>
          <w:rFonts w:ascii="Arial" w:hAnsi="Arial" w:cs="Arial"/>
          <w:sz w:val="20"/>
          <w:szCs w:val="20"/>
          <w:lang w:val="fr-FR"/>
        </w:rPr>
        <w:t xml:space="preserve">en ressentent, en particulier, au niveau des pouvoirs locaux habituellement chargés de fournir les services sociaux et sanitaires </w:t>
      </w:r>
      <w:r w:rsidR="00745DD5" w:rsidRPr="00B6601E">
        <w:rPr>
          <w:rFonts w:ascii="Arial" w:hAnsi="Arial" w:cs="Arial"/>
          <w:sz w:val="20"/>
          <w:szCs w:val="20"/>
          <w:lang w:val="fr-FR"/>
        </w:rPr>
        <w:t>essentiels</w:t>
      </w:r>
      <w:r w:rsidR="00A41429" w:rsidRPr="00B6601E">
        <w:rPr>
          <w:rFonts w:ascii="Arial" w:hAnsi="Arial" w:cs="Arial"/>
          <w:sz w:val="20"/>
          <w:szCs w:val="20"/>
          <w:lang w:val="fr-FR"/>
        </w:rPr>
        <w:t xml:space="preserve">. </w:t>
      </w:r>
      <w:r w:rsidR="00745DD5" w:rsidRPr="00B6601E">
        <w:rPr>
          <w:rFonts w:ascii="Arial" w:hAnsi="Arial" w:cs="Arial"/>
          <w:sz w:val="20"/>
          <w:szCs w:val="20"/>
          <w:lang w:val="fr-FR"/>
        </w:rPr>
        <w:t>Compte tenu</w:t>
      </w:r>
      <w:r w:rsidR="00910FB2" w:rsidRPr="00B6601E">
        <w:rPr>
          <w:rFonts w:ascii="Arial" w:hAnsi="Arial" w:cs="Arial"/>
          <w:sz w:val="20"/>
          <w:szCs w:val="20"/>
          <w:lang w:val="fr-FR"/>
        </w:rPr>
        <w:t xml:space="preserve"> </w:t>
      </w:r>
      <w:r w:rsidR="00951378" w:rsidRPr="00B6601E">
        <w:rPr>
          <w:rFonts w:ascii="Arial" w:hAnsi="Arial" w:cs="Arial"/>
          <w:sz w:val="20"/>
          <w:szCs w:val="20"/>
          <w:lang w:val="fr-FR"/>
        </w:rPr>
        <w:t xml:space="preserve">de </w:t>
      </w:r>
      <w:r w:rsidR="0059496E" w:rsidRPr="00B6601E">
        <w:rPr>
          <w:rFonts w:ascii="Arial" w:hAnsi="Arial" w:cs="Arial"/>
          <w:sz w:val="20"/>
          <w:szCs w:val="20"/>
          <w:lang w:val="fr-FR"/>
        </w:rPr>
        <w:t>l</w:t>
      </w:r>
      <w:r w:rsidR="000F168B" w:rsidRPr="00B6601E">
        <w:rPr>
          <w:rFonts w:ascii="Arial" w:hAnsi="Arial" w:cs="Arial"/>
          <w:sz w:val="20"/>
          <w:szCs w:val="20"/>
          <w:lang w:val="fr-FR"/>
        </w:rPr>
        <w:t>’</w:t>
      </w:r>
      <w:r w:rsidR="00951378" w:rsidRPr="00B6601E">
        <w:rPr>
          <w:rFonts w:ascii="Arial" w:hAnsi="Arial" w:cs="Arial"/>
          <w:sz w:val="20"/>
          <w:szCs w:val="20"/>
          <w:lang w:val="fr-FR"/>
        </w:rPr>
        <w:t>impact territorial différencié,</w:t>
      </w:r>
      <w:r w:rsidR="00745DD5" w:rsidRPr="00B6601E">
        <w:rPr>
          <w:rFonts w:ascii="Arial" w:hAnsi="Arial" w:cs="Arial"/>
          <w:sz w:val="20"/>
          <w:szCs w:val="20"/>
          <w:lang w:val="fr-FR"/>
        </w:rPr>
        <w:t xml:space="preserve"> il est indispensable de mettre en œuvre </w:t>
      </w:r>
      <w:r w:rsidR="00951378" w:rsidRPr="00B6601E">
        <w:rPr>
          <w:rFonts w:ascii="Arial" w:hAnsi="Arial" w:cs="Arial"/>
          <w:sz w:val="20"/>
          <w:szCs w:val="20"/>
          <w:lang w:val="fr-FR"/>
        </w:rPr>
        <w:t>des ré</w:t>
      </w:r>
      <w:r w:rsidR="00A41429" w:rsidRPr="00B6601E">
        <w:rPr>
          <w:rFonts w:ascii="Arial" w:hAnsi="Arial" w:cs="Arial"/>
          <w:sz w:val="20"/>
          <w:szCs w:val="20"/>
          <w:lang w:val="fr-FR"/>
        </w:rPr>
        <w:t>ponse</w:t>
      </w:r>
      <w:r w:rsidR="00951378" w:rsidRPr="00B6601E">
        <w:rPr>
          <w:rFonts w:ascii="Arial" w:hAnsi="Arial" w:cs="Arial"/>
          <w:sz w:val="20"/>
          <w:szCs w:val="20"/>
          <w:lang w:val="fr-FR"/>
        </w:rPr>
        <w:t>s à la</w:t>
      </w:r>
      <w:r w:rsidR="00A41429" w:rsidRPr="00B6601E">
        <w:rPr>
          <w:rFonts w:ascii="Arial" w:hAnsi="Arial" w:cs="Arial"/>
          <w:sz w:val="20"/>
          <w:szCs w:val="20"/>
          <w:lang w:val="fr-FR"/>
        </w:rPr>
        <w:t xml:space="preserve"> pand</w:t>
      </w:r>
      <w:r w:rsidR="00951378" w:rsidRPr="00B6601E">
        <w:rPr>
          <w:rFonts w:ascii="Arial" w:hAnsi="Arial" w:cs="Arial"/>
          <w:sz w:val="20"/>
          <w:szCs w:val="20"/>
          <w:lang w:val="fr-FR"/>
        </w:rPr>
        <w:t>é</w:t>
      </w:r>
      <w:r w:rsidR="00A41429" w:rsidRPr="00B6601E">
        <w:rPr>
          <w:rFonts w:ascii="Arial" w:hAnsi="Arial" w:cs="Arial"/>
          <w:sz w:val="20"/>
          <w:szCs w:val="20"/>
          <w:lang w:val="fr-FR"/>
        </w:rPr>
        <w:t>mi</w:t>
      </w:r>
      <w:r w:rsidR="00951378" w:rsidRPr="00B6601E">
        <w:rPr>
          <w:rFonts w:ascii="Arial" w:hAnsi="Arial" w:cs="Arial"/>
          <w:sz w:val="20"/>
          <w:szCs w:val="20"/>
          <w:lang w:val="fr-FR"/>
        </w:rPr>
        <w:t xml:space="preserve">e </w:t>
      </w:r>
      <w:r w:rsidR="00745DD5" w:rsidRPr="00B6601E">
        <w:rPr>
          <w:rFonts w:ascii="Arial" w:hAnsi="Arial" w:cs="Arial"/>
          <w:sz w:val="20"/>
          <w:szCs w:val="20"/>
          <w:lang w:val="fr-FR"/>
        </w:rPr>
        <w:t xml:space="preserve">qui soient </w:t>
      </w:r>
      <w:r w:rsidR="00951378" w:rsidRPr="00B6601E">
        <w:rPr>
          <w:rFonts w:ascii="Arial" w:hAnsi="Arial" w:cs="Arial"/>
          <w:sz w:val="20"/>
          <w:szCs w:val="20"/>
          <w:lang w:val="fr-FR"/>
        </w:rPr>
        <w:t>également différenciées</w:t>
      </w:r>
      <w:r w:rsidR="00A41429" w:rsidRPr="00B6601E">
        <w:rPr>
          <w:rFonts w:ascii="Arial" w:hAnsi="Arial" w:cs="Arial"/>
          <w:sz w:val="20"/>
          <w:szCs w:val="20"/>
          <w:lang w:val="fr-FR"/>
        </w:rPr>
        <w:t>.</w:t>
      </w:r>
      <w:r w:rsidR="007C3874" w:rsidRPr="00B6601E">
        <w:rPr>
          <w:rFonts w:ascii="Arial" w:hAnsi="Arial" w:cs="Arial"/>
          <w:sz w:val="20"/>
          <w:szCs w:val="20"/>
          <w:lang w:val="fr-FR"/>
        </w:rPr>
        <w:t xml:space="preserve"> </w:t>
      </w:r>
    </w:p>
    <w:p w14:paraId="08132F69" w14:textId="77777777" w:rsidR="00805F22" w:rsidRPr="00B6601E" w:rsidRDefault="00805F22" w:rsidP="00B6601E">
      <w:pPr>
        <w:pStyle w:val="ListParagraph"/>
        <w:tabs>
          <w:tab w:val="left" w:pos="426"/>
        </w:tabs>
        <w:ind w:left="0"/>
        <w:jc w:val="both"/>
        <w:rPr>
          <w:rFonts w:ascii="Arial" w:hAnsi="Arial" w:cs="Arial"/>
          <w:sz w:val="20"/>
          <w:szCs w:val="20"/>
          <w:lang w:val="fr-FR"/>
        </w:rPr>
      </w:pPr>
    </w:p>
    <w:p w14:paraId="630E920E" w14:textId="678E5C39" w:rsidR="00B70200" w:rsidRPr="000F168B" w:rsidRDefault="001806A7" w:rsidP="00B6601E">
      <w:pPr>
        <w:pStyle w:val="ListParagraph"/>
        <w:numPr>
          <w:ilvl w:val="3"/>
          <w:numId w:val="20"/>
        </w:numPr>
        <w:tabs>
          <w:tab w:val="left" w:pos="426"/>
        </w:tabs>
        <w:ind w:left="0" w:firstLine="0"/>
        <w:jc w:val="both"/>
        <w:rPr>
          <w:rFonts w:ascii="Arial" w:hAnsi="Arial" w:cs="Arial"/>
          <w:sz w:val="20"/>
          <w:szCs w:val="20"/>
          <w:lang w:val="fr-FR"/>
        </w:rPr>
      </w:pPr>
      <w:r w:rsidRPr="000F168B">
        <w:rPr>
          <w:rFonts w:ascii="Arial" w:hAnsi="Arial" w:cs="Arial"/>
          <w:sz w:val="20"/>
          <w:szCs w:val="20"/>
          <w:lang w:val="fr-FR"/>
        </w:rPr>
        <w:t>Dans ce contexte</w:t>
      </w:r>
      <w:r w:rsidR="00A41429" w:rsidRPr="000F168B">
        <w:rPr>
          <w:rFonts w:ascii="Arial" w:hAnsi="Arial" w:cs="Arial"/>
          <w:sz w:val="20"/>
          <w:szCs w:val="20"/>
          <w:lang w:val="fr-FR"/>
        </w:rPr>
        <w:t xml:space="preserve">, </w:t>
      </w:r>
      <w:r w:rsidRPr="000F168B">
        <w:rPr>
          <w:rFonts w:ascii="Arial" w:hAnsi="Arial" w:cs="Arial"/>
          <w:sz w:val="20"/>
          <w:szCs w:val="20"/>
          <w:lang w:val="fr-FR"/>
        </w:rPr>
        <w:t>le présent rap</w:t>
      </w:r>
      <w:r w:rsidR="00A41429" w:rsidRPr="000F168B">
        <w:rPr>
          <w:rFonts w:ascii="Arial" w:hAnsi="Arial" w:cs="Arial"/>
          <w:sz w:val="20"/>
          <w:szCs w:val="20"/>
          <w:lang w:val="fr-FR"/>
        </w:rPr>
        <w:t xml:space="preserve">port </w:t>
      </w:r>
      <w:r w:rsidRPr="000F168B">
        <w:rPr>
          <w:rFonts w:ascii="Arial" w:hAnsi="Arial" w:cs="Arial"/>
          <w:sz w:val="20"/>
          <w:szCs w:val="20"/>
          <w:lang w:val="fr-FR"/>
        </w:rPr>
        <w:t>vise à dresser le bilan des</w:t>
      </w:r>
      <w:r w:rsidR="00A41429" w:rsidRPr="000F168B">
        <w:rPr>
          <w:rFonts w:ascii="Arial" w:hAnsi="Arial" w:cs="Arial"/>
          <w:sz w:val="20"/>
          <w:szCs w:val="20"/>
          <w:lang w:val="fr-FR"/>
        </w:rPr>
        <w:t xml:space="preserve"> exp</w:t>
      </w:r>
      <w:r w:rsidRPr="000F168B">
        <w:rPr>
          <w:rFonts w:ascii="Arial" w:hAnsi="Arial" w:cs="Arial"/>
          <w:sz w:val="20"/>
          <w:szCs w:val="20"/>
          <w:lang w:val="fr-FR"/>
        </w:rPr>
        <w:t>é</w:t>
      </w:r>
      <w:r w:rsidR="00A41429" w:rsidRPr="000F168B">
        <w:rPr>
          <w:rFonts w:ascii="Arial" w:hAnsi="Arial" w:cs="Arial"/>
          <w:sz w:val="20"/>
          <w:szCs w:val="20"/>
          <w:lang w:val="fr-FR"/>
        </w:rPr>
        <w:t>riences e</w:t>
      </w:r>
      <w:r w:rsidRPr="000F168B">
        <w:rPr>
          <w:rFonts w:ascii="Arial" w:hAnsi="Arial" w:cs="Arial"/>
          <w:sz w:val="20"/>
          <w:szCs w:val="20"/>
          <w:lang w:val="fr-FR"/>
        </w:rPr>
        <w:t xml:space="preserve">n matière de gestion de la </w:t>
      </w:r>
      <w:r w:rsidR="004C6691" w:rsidRPr="000F168B">
        <w:rPr>
          <w:rFonts w:ascii="Arial" w:hAnsi="Arial" w:cs="Arial"/>
          <w:sz w:val="20"/>
          <w:szCs w:val="20"/>
          <w:lang w:val="fr-FR"/>
        </w:rPr>
        <w:t>Covid-19</w:t>
      </w:r>
      <w:r w:rsidRPr="000F168B">
        <w:rPr>
          <w:rFonts w:ascii="Arial" w:hAnsi="Arial" w:cs="Arial"/>
          <w:sz w:val="20"/>
          <w:szCs w:val="20"/>
          <w:lang w:val="fr-FR"/>
        </w:rPr>
        <w:t xml:space="preserve"> par les </w:t>
      </w:r>
      <w:r w:rsidR="00227777" w:rsidRPr="000F168B">
        <w:rPr>
          <w:rFonts w:ascii="Arial" w:hAnsi="Arial" w:cs="Arial"/>
          <w:sz w:val="20"/>
          <w:szCs w:val="20"/>
          <w:lang w:val="fr-FR"/>
        </w:rPr>
        <w:t>collectivités locales</w:t>
      </w:r>
      <w:r w:rsidRPr="000F168B">
        <w:rPr>
          <w:rFonts w:ascii="Arial" w:hAnsi="Arial" w:cs="Arial"/>
          <w:sz w:val="20"/>
          <w:szCs w:val="20"/>
          <w:lang w:val="fr-FR"/>
        </w:rPr>
        <w:t xml:space="preserve"> européen</w:t>
      </w:r>
      <w:r w:rsidR="00227777" w:rsidRPr="000F168B">
        <w:rPr>
          <w:rFonts w:ascii="Arial" w:hAnsi="Arial" w:cs="Arial"/>
          <w:sz w:val="20"/>
          <w:szCs w:val="20"/>
          <w:lang w:val="fr-FR"/>
        </w:rPr>
        <w:t>ne</w:t>
      </w:r>
      <w:r w:rsidRPr="000F168B">
        <w:rPr>
          <w:rFonts w:ascii="Arial" w:hAnsi="Arial" w:cs="Arial"/>
          <w:sz w:val="20"/>
          <w:szCs w:val="20"/>
          <w:lang w:val="fr-FR"/>
        </w:rPr>
        <w:t>s</w:t>
      </w:r>
      <w:r w:rsidR="00A41429" w:rsidRPr="000F168B">
        <w:rPr>
          <w:rFonts w:ascii="Arial" w:hAnsi="Arial" w:cs="Arial"/>
          <w:sz w:val="20"/>
          <w:szCs w:val="20"/>
          <w:lang w:val="fr-FR"/>
        </w:rPr>
        <w:t>,</w:t>
      </w:r>
      <w:r w:rsidRPr="000F168B">
        <w:rPr>
          <w:rFonts w:ascii="Arial" w:hAnsi="Arial" w:cs="Arial"/>
          <w:sz w:val="20"/>
          <w:szCs w:val="20"/>
          <w:lang w:val="fr-FR"/>
        </w:rPr>
        <w:t xml:space="preserve"> à recenser les principaux problèmes et défis liés à la mise en œuvre de la Charte et à formuler des </w:t>
      </w:r>
      <w:r w:rsidR="00A41429" w:rsidRPr="000F168B">
        <w:rPr>
          <w:rFonts w:ascii="Arial" w:hAnsi="Arial" w:cs="Arial"/>
          <w:sz w:val="20"/>
          <w:szCs w:val="20"/>
          <w:lang w:val="fr-FR"/>
        </w:rPr>
        <w:t>recomm</w:t>
      </w:r>
      <w:r w:rsidRPr="000F168B">
        <w:rPr>
          <w:rFonts w:ascii="Arial" w:hAnsi="Arial" w:cs="Arial"/>
          <w:sz w:val="20"/>
          <w:szCs w:val="20"/>
          <w:lang w:val="fr-FR"/>
        </w:rPr>
        <w:t>a</w:t>
      </w:r>
      <w:r w:rsidR="00A41429" w:rsidRPr="000F168B">
        <w:rPr>
          <w:rFonts w:ascii="Arial" w:hAnsi="Arial" w:cs="Arial"/>
          <w:sz w:val="20"/>
          <w:szCs w:val="20"/>
          <w:lang w:val="fr-FR"/>
        </w:rPr>
        <w:t xml:space="preserve">ndations </w:t>
      </w:r>
      <w:r w:rsidRPr="000F168B">
        <w:rPr>
          <w:rFonts w:ascii="Arial" w:hAnsi="Arial" w:cs="Arial"/>
          <w:sz w:val="20"/>
          <w:szCs w:val="20"/>
          <w:lang w:val="fr-FR"/>
        </w:rPr>
        <w:t>à l</w:t>
      </w:r>
      <w:r w:rsidR="000F168B">
        <w:rPr>
          <w:rFonts w:ascii="Arial" w:hAnsi="Arial" w:cs="Arial"/>
          <w:sz w:val="20"/>
          <w:szCs w:val="20"/>
          <w:lang w:val="fr-FR"/>
        </w:rPr>
        <w:t>’</w:t>
      </w:r>
      <w:r w:rsidRPr="000F168B">
        <w:rPr>
          <w:rFonts w:ascii="Arial" w:hAnsi="Arial" w:cs="Arial"/>
          <w:sz w:val="20"/>
          <w:szCs w:val="20"/>
          <w:lang w:val="fr-FR"/>
        </w:rPr>
        <w:t>intention des autorités</w:t>
      </w:r>
      <w:r w:rsidR="00A41429" w:rsidRPr="000F168B">
        <w:rPr>
          <w:rFonts w:ascii="Arial" w:hAnsi="Arial" w:cs="Arial"/>
          <w:sz w:val="20"/>
          <w:szCs w:val="20"/>
          <w:lang w:val="fr-FR"/>
        </w:rPr>
        <w:t xml:space="preserve"> national</w:t>
      </w:r>
      <w:r w:rsidRPr="000F168B">
        <w:rPr>
          <w:rFonts w:ascii="Arial" w:hAnsi="Arial" w:cs="Arial"/>
          <w:sz w:val="20"/>
          <w:szCs w:val="20"/>
          <w:lang w:val="fr-FR"/>
        </w:rPr>
        <w:t>es</w:t>
      </w:r>
      <w:r w:rsidR="00A41429" w:rsidRPr="000F168B">
        <w:rPr>
          <w:rFonts w:ascii="Arial" w:hAnsi="Arial" w:cs="Arial"/>
          <w:sz w:val="20"/>
          <w:szCs w:val="20"/>
          <w:lang w:val="fr-FR"/>
        </w:rPr>
        <w:t>, r</w:t>
      </w:r>
      <w:r w:rsidRPr="000F168B">
        <w:rPr>
          <w:rFonts w:ascii="Arial" w:hAnsi="Arial" w:cs="Arial"/>
          <w:sz w:val="20"/>
          <w:szCs w:val="20"/>
          <w:lang w:val="fr-FR"/>
        </w:rPr>
        <w:t>é</w:t>
      </w:r>
      <w:r w:rsidR="00A41429" w:rsidRPr="000F168B">
        <w:rPr>
          <w:rFonts w:ascii="Arial" w:hAnsi="Arial" w:cs="Arial"/>
          <w:sz w:val="20"/>
          <w:szCs w:val="20"/>
          <w:lang w:val="fr-FR"/>
        </w:rPr>
        <w:t>gional</w:t>
      </w:r>
      <w:r w:rsidRPr="000F168B">
        <w:rPr>
          <w:rFonts w:ascii="Arial" w:hAnsi="Arial" w:cs="Arial"/>
          <w:sz w:val="20"/>
          <w:szCs w:val="20"/>
          <w:lang w:val="fr-FR"/>
        </w:rPr>
        <w:t>es</w:t>
      </w:r>
      <w:r w:rsidR="00A41429" w:rsidRPr="000F168B">
        <w:rPr>
          <w:rFonts w:ascii="Arial" w:hAnsi="Arial" w:cs="Arial"/>
          <w:sz w:val="20"/>
          <w:szCs w:val="20"/>
          <w:lang w:val="fr-FR"/>
        </w:rPr>
        <w:t xml:space="preserve"> </w:t>
      </w:r>
      <w:r w:rsidRPr="000F168B">
        <w:rPr>
          <w:rFonts w:ascii="Arial" w:hAnsi="Arial" w:cs="Arial"/>
          <w:sz w:val="20"/>
          <w:szCs w:val="20"/>
          <w:lang w:val="fr-FR"/>
        </w:rPr>
        <w:t>et</w:t>
      </w:r>
      <w:r w:rsidR="00A41429" w:rsidRPr="000F168B">
        <w:rPr>
          <w:rFonts w:ascii="Arial" w:hAnsi="Arial" w:cs="Arial"/>
          <w:sz w:val="20"/>
          <w:szCs w:val="20"/>
          <w:lang w:val="fr-FR"/>
        </w:rPr>
        <w:t xml:space="preserve"> local</w:t>
      </w:r>
      <w:r w:rsidRPr="000F168B">
        <w:rPr>
          <w:rFonts w:ascii="Arial" w:hAnsi="Arial" w:cs="Arial"/>
          <w:sz w:val="20"/>
          <w:szCs w:val="20"/>
          <w:lang w:val="fr-FR"/>
        </w:rPr>
        <w:t>es</w:t>
      </w:r>
      <w:r w:rsidR="00A41429" w:rsidRPr="000F168B">
        <w:rPr>
          <w:rFonts w:ascii="Arial" w:hAnsi="Arial" w:cs="Arial"/>
          <w:sz w:val="20"/>
          <w:szCs w:val="20"/>
          <w:lang w:val="fr-FR"/>
        </w:rPr>
        <w:t xml:space="preserve"> </w:t>
      </w:r>
      <w:r w:rsidRPr="000F168B">
        <w:rPr>
          <w:rFonts w:ascii="Arial" w:hAnsi="Arial" w:cs="Arial"/>
          <w:sz w:val="20"/>
          <w:szCs w:val="20"/>
          <w:lang w:val="fr-FR"/>
        </w:rPr>
        <w:t>afin qu</w:t>
      </w:r>
      <w:r w:rsidR="000F168B">
        <w:rPr>
          <w:rFonts w:ascii="Arial" w:hAnsi="Arial" w:cs="Arial"/>
          <w:sz w:val="20"/>
          <w:szCs w:val="20"/>
          <w:lang w:val="fr-FR"/>
        </w:rPr>
        <w:t>’</w:t>
      </w:r>
      <w:r w:rsidRPr="000F168B">
        <w:rPr>
          <w:rFonts w:ascii="Arial" w:hAnsi="Arial" w:cs="Arial"/>
          <w:sz w:val="20"/>
          <w:szCs w:val="20"/>
          <w:lang w:val="fr-FR"/>
        </w:rPr>
        <w:t>elles respectent leurs</w:t>
      </w:r>
      <w:r w:rsidR="00A41429" w:rsidRPr="000F168B">
        <w:rPr>
          <w:rFonts w:ascii="Arial" w:hAnsi="Arial" w:cs="Arial"/>
          <w:sz w:val="20"/>
          <w:szCs w:val="20"/>
          <w:lang w:val="fr-FR"/>
        </w:rPr>
        <w:t xml:space="preserve"> obligations</w:t>
      </w:r>
      <w:r w:rsidRPr="000F168B">
        <w:rPr>
          <w:rFonts w:ascii="Arial" w:hAnsi="Arial" w:cs="Arial"/>
          <w:sz w:val="20"/>
          <w:szCs w:val="20"/>
          <w:lang w:val="fr-FR"/>
        </w:rPr>
        <w:t xml:space="preserve"> légales même en ce</w:t>
      </w:r>
      <w:r w:rsidR="00227777" w:rsidRPr="000F168B">
        <w:rPr>
          <w:rFonts w:ascii="Arial" w:hAnsi="Arial" w:cs="Arial"/>
          <w:sz w:val="20"/>
          <w:szCs w:val="20"/>
          <w:lang w:val="fr-FR"/>
        </w:rPr>
        <w:t>tte période</w:t>
      </w:r>
      <w:r w:rsidRPr="000F168B">
        <w:rPr>
          <w:rFonts w:ascii="Arial" w:hAnsi="Arial" w:cs="Arial"/>
          <w:sz w:val="20"/>
          <w:szCs w:val="20"/>
          <w:lang w:val="fr-FR"/>
        </w:rPr>
        <w:t xml:space="preserve"> difficile de crise grave</w:t>
      </w:r>
      <w:r w:rsidR="00A41429" w:rsidRPr="000F168B">
        <w:rPr>
          <w:rFonts w:ascii="Arial" w:hAnsi="Arial" w:cs="Arial"/>
          <w:sz w:val="20"/>
          <w:szCs w:val="20"/>
          <w:lang w:val="fr-FR"/>
        </w:rPr>
        <w:t>.</w:t>
      </w:r>
    </w:p>
    <w:p w14:paraId="410604CB" w14:textId="77777777" w:rsidR="00805F22" w:rsidRPr="00B6601E" w:rsidRDefault="00805F22" w:rsidP="00B6601E">
      <w:pPr>
        <w:pStyle w:val="ListParagraph"/>
        <w:tabs>
          <w:tab w:val="left" w:pos="426"/>
        </w:tabs>
        <w:ind w:left="0"/>
        <w:jc w:val="both"/>
        <w:rPr>
          <w:rFonts w:ascii="Arial" w:hAnsi="Arial" w:cs="Arial"/>
          <w:sz w:val="20"/>
          <w:szCs w:val="20"/>
          <w:lang w:val="fr-FR"/>
        </w:rPr>
      </w:pPr>
    </w:p>
    <w:p w14:paraId="1EF2B431" w14:textId="7587C055" w:rsidR="00B70200" w:rsidRPr="000F168B" w:rsidRDefault="00014D71" w:rsidP="00B6601E">
      <w:pPr>
        <w:pStyle w:val="ListParagraph"/>
        <w:numPr>
          <w:ilvl w:val="3"/>
          <w:numId w:val="20"/>
        </w:numPr>
        <w:tabs>
          <w:tab w:val="left" w:pos="426"/>
        </w:tabs>
        <w:ind w:left="0" w:firstLine="0"/>
        <w:jc w:val="both"/>
        <w:rPr>
          <w:rFonts w:ascii="Arial" w:hAnsi="Arial" w:cs="Arial"/>
          <w:sz w:val="20"/>
          <w:szCs w:val="20"/>
          <w:lang w:val="fr-FR"/>
        </w:rPr>
      </w:pPr>
      <w:r w:rsidRPr="000F168B">
        <w:rPr>
          <w:rFonts w:ascii="Arial" w:hAnsi="Arial" w:cs="Arial"/>
          <w:sz w:val="20"/>
          <w:szCs w:val="20"/>
          <w:lang w:val="fr-FR"/>
        </w:rPr>
        <w:t>À cette fin</w:t>
      </w:r>
      <w:r w:rsidR="00A41429" w:rsidRPr="000F168B">
        <w:rPr>
          <w:rFonts w:ascii="Arial" w:hAnsi="Arial" w:cs="Arial"/>
          <w:sz w:val="20"/>
          <w:szCs w:val="20"/>
          <w:lang w:val="fr-FR"/>
        </w:rPr>
        <w:t xml:space="preserve">, </w:t>
      </w:r>
      <w:r w:rsidRPr="000F168B">
        <w:rPr>
          <w:rFonts w:ascii="Arial" w:hAnsi="Arial" w:cs="Arial"/>
          <w:sz w:val="20"/>
          <w:szCs w:val="20"/>
          <w:lang w:val="fr-FR"/>
        </w:rPr>
        <w:t>le rapport</w:t>
      </w:r>
      <w:r w:rsidR="00A41429" w:rsidRPr="000F168B">
        <w:rPr>
          <w:rFonts w:ascii="Arial" w:hAnsi="Arial" w:cs="Arial"/>
          <w:sz w:val="20"/>
          <w:szCs w:val="20"/>
          <w:lang w:val="fr-FR"/>
        </w:rPr>
        <w:t xml:space="preserve"> analyse</w:t>
      </w:r>
      <w:r w:rsidRPr="000F168B">
        <w:rPr>
          <w:rFonts w:ascii="Arial" w:hAnsi="Arial" w:cs="Arial"/>
          <w:sz w:val="20"/>
          <w:szCs w:val="20"/>
          <w:lang w:val="fr-FR"/>
        </w:rPr>
        <w:t xml:space="preserve"> d</w:t>
      </w:r>
      <w:r w:rsidR="000F168B">
        <w:rPr>
          <w:rFonts w:ascii="Arial" w:hAnsi="Arial" w:cs="Arial"/>
          <w:sz w:val="20"/>
          <w:szCs w:val="20"/>
          <w:lang w:val="fr-FR"/>
        </w:rPr>
        <w:t>’</w:t>
      </w:r>
      <w:r w:rsidRPr="000F168B">
        <w:rPr>
          <w:rFonts w:ascii="Arial" w:hAnsi="Arial" w:cs="Arial"/>
          <w:sz w:val="20"/>
          <w:szCs w:val="20"/>
          <w:lang w:val="fr-FR"/>
        </w:rPr>
        <w:t xml:space="preserve">abord la façon dont les </w:t>
      </w:r>
      <w:r w:rsidR="0059496E" w:rsidRPr="000F168B">
        <w:rPr>
          <w:rFonts w:ascii="Arial" w:hAnsi="Arial" w:cs="Arial"/>
          <w:sz w:val="20"/>
          <w:szCs w:val="20"/>
          <w:lang w:val="fr-FR"/>
        </w:rPr>
        <w:t>collectivités locales</w:t>
      </w:r>
      <w:r w:rsidRPr="000F168B">
        <w:rPr>
          <w:rFonts w:ascii="Arial" w:hAnsi="Arial" w:cs="Arial"/>
          <w:sz w:val="20"/>
          <w:szCs w:val="20"/>
          <w:lang w:val="fr-FR"/>
        </w:rPr>
        <w:t xml:space="preserve"> ont géré la</w:t>
      </w:r>
      <w:r w:rsidR="00A41429" w:rsidRPr="000F168B">
        <w:rPr>
          <w:rFonts w:ascii="Arial" w:hAnsi="Arial" w:cs="Arial"/>
          <w:sz w:val="20"/>
          <w:szCs w:val="20"/>
          <w:lang w:val="fr-FR"/>
        </w:rPr>
        <w:t xml:space="preserve"> pand</w:t>
      </w:r>
      <w:r w:rsidRPr="000F168B">
        <w:rPr>
          <w:rFonts w:ascii="Arial" w:hAnsi="Arial" w:cs="Arial"/>
          <w:sz w:val="20"/>
          <w:szCs w:val="20"/>
          <w:lang w:val="fr-FR"/>
        </w:rPr>
        <w:t>é</w:t>
      </w:r>
      <w:r w:rsidR="00A41429" w:rsidRPr="000F168B">
        <w:rPr>
          <w:rFonts w:ascii="Arial" w:hAnsi="Arial" w:cs="Arial"/>
          <w:sz w:val="20"/>
          <w:szCs w:val="20"/>
          <w:lang w:val="fr-FR"/>
        </w:rPr>
        <w:t>mi</w:t>
      </w:r>
      <w:r w:rsidRPr="000F168B">
        <w:rPr>
          <w:rFonts w:ascii="Arial" w:hAnsi="Arial" w:cs="Arial"/>
          <w:sz w:val="20"/>
          <w:szCs w:val="20"/>
          <w:lang w:val="fr-FR"/>
        </w:rPr>
        <w:t>e dans cinq domaines</w:t>
      </w:r>
      <w:r w:rsidR="00A41429" w:rsidRPr="000F168B">
        <w:rPr>
          <w:rFonts w:ascii="Arial" w:hAnsi="Arial" w:cs="Arial"/>
          <w:sz w:val="20"/>
          <w:szCs w:val="20"/>
          <w:lang w:val="fr-FR"/>
        </w:rPr>
        <w:t xml:space="preserve"> th</w:t>
      </w:r>
      <w:r w:rsidRPr="000F168B">
        <w:rPr>
          <w:rFonts w:ascii="Arial" w:hAnsi="Arial" w:cs="Arial"/>
          <w:sz w:val="20"/>
          <w:szCs w:val="20"/>
          <w:lang w:val="fr-FR"/>
        </w:rPr>
        <w:t>é</w:t>
      </w:r>
      <w:r w:rsidR="00A41429" w:rsidRPr="000F168B">
        <w:rPr>
          <w:rFonts w:ascii="Arial" w:hAnsi="Arial" w:cs="Arial"/>
          <w:sz w:val="20"/>
          <w:szCs w:val="20"/>
          <w:lang w:val="fr-FR"/>
        </w:rPr>
        <w:t>mati</w:t>
      </w:r>
      <w:r w:rsidRPr="000F168B">
        <w:rPr>
          <w:rFonts w:ascii="Arial" w:hAnsi="Arial" w:cs="Arial"/>
          <w:sz w:val="20"/>
          <w:szCs w:val="20"/>
          <w:lang w:val="fr-FR"/>
        </w:rPr>
        <w:t>ques</w:t>
      </w:r>
      <w:r w:rsidR="00A41429" w:rsidRPr="000F168B">
        <w:rPr>
          <w:rFonts w:ascii="Arial" w:hAnsi="Arial" w:cs="Arial"/>
          <w:sz w:val="20"/>
          <w:szCs w:val="20"/>
          <w:lang w:val="fr-FR"/>
        </w:rPr>
        <w:t xml:space="preserve"> </w:t>
      </w:r>
      <w:r w:rsidRPr="000F168B">
        <w:rPr>
          <w:rFonts w:ascii="Arial" w:hAnsi="Arial" w:cs="Arial"/>
          <w:sz w:val="20"/>
          <w:szCs w:val="20"/>
          <w:lang w:val="fr-FR"/>
        </w:rPr>
        <w:t>d</w:t>
      </w:r>
      <w:r w:rsidR="00A41429" w:rsidRPr="000F168B">
        <w:rPr>
          <w:rFonts w:ascii="Arial" w:hAnsi="Arial" w:cs="Arial"/>
          <w:sz w:val="20"/>
          <w:szCs w:val="20"/>
          <w:lang w:val="fr-FR"/>
        </w:rPr>
        <w:t>e</w:t>
      </w:r>
      <w:r w:rsidRPr="000F168B">
        <w:rPr>
          <w:rFonts w:ascii="Arial" w:hAnsi="Arial" w:cs="Arial"/>
          <w:sz w:val="20"/>
          <w:szCs w:val="20"/>
          <w:lang w:val="fr-FR"/>
        </w:rPr>
        <w:t xml:space="preserve"> la</w:t>
      </w:r>
      <w:r w:rsidR="00A41429" w:rsidRPr="000F168B">
        <w:rPr>
          <w:rFonts w:ascii="Arial" w:hAnsi="Arial" w:cs="Arial"/>
          <w:sz w:val="20"/>
          <w:szCs w:val="20"/>
          <w:lang w:val="fr-FR"/>
        </w:rPr>
        <w:t xml:space="preserve"> Charte </w:t>
      </w:r>
      <w:r w:rsidRPr="000F168B">
        <w:rPr>
          <w:rFonts w:ascii="Arial" w:hAnsi="Arial" w:cs="Arial"/>
          <w:sz w:val="20"/>
          <w:szCs w:val="20"/>
          <w:lang w:val="fr-FR"/>
        </w:rPr>
        <w:t xml:space="preserve">qui ont été particulièrement </w:t>
      </w:r>
      <w:r w:rsidR="003C5B46" w:rsidRPr="000F168B">
        <w:rPr>
          <w:rFonts w:ascii="Arial" w:hAnsi="Arial" w:cs="Arial"/>
          <w:sz w:val="20"/>
          <w:szCs w:val="20"/>
          <w:lang w:val="fr-FR"/>
        </w:rPr>
        <w:t>touch</w:t>
      </w:r>
      <w:r w:rsidRPr="000F168B">
        <w:rPr>
          <w:rFonts w:ascii="Arial" w:hAnsi="Arial" w:cs="Arial"/>
          <w:sz w:val="20"/>
          <w:szCs w:val="20"/>
          <w:lang w:val="fr-FR"/>
        </w:rPr>
        <w:t>és</w:t>
      </w:r>
      <w:r w:rsidR="00A41429" w:rsidRPr="000F168B">
        <w:rPr>
          <w:rFonts w:ascii="Arial" w:hAnsi="Arial" w:cs="Arial"/>
          <w:sz w:val="20"/>
          <w:szCs w:val="20"/>
          <w:lang w:val="fr-FR"/>
        </w:rPr>
        <w:t xml:space="preserve"> (section</w:t>
      </w:r>
      <w:r w:rsidRPr="000F168B">
        <w:rPr>
          <w:rFonts w:ascii="Arial" w:hAnsi="Arial" w:cs="Arial"/>
          <w:sz w:val="20"/>
          <w:szCs w:val="20"/>
          <w:lang w:val="fr-FR"/>
        </w:rPr>
        <w:t> </w:t>
      </w:r>
      <w:r w:rsidR="00A41429" w:rsidRPr="000F168B">
        <w:rPr>
          <w:rFonts w:ascii="Arial" w:hAnsi="Arial" w:cs="Arial"/>
          <w:sz w:val="20"/>
          <w:szCs w:val="20"/>
          <w:lang w:val="fr-FR"/>
        </w:rPr>
        <w:t xml:space="preserve">2). </w:t>
      </w:r>
      <w:r w:rsidRPr="000F168B">
        <w:rPr>
          <w:rFonts w:ascii="Arial" w:hAnsi="Arial" w:cs="Arial"/>
          <w:sz w:val="20"/>
          <w:szCs w:val="20"/>
          <w:lang w:val="fr-FR"/>
        </w:rPr>
        <w:t>Le premier de ces domaines est la portée de l</w:t>
      </w:r>
      <w:r w:rsidR="000F168B">
        <w:rPr>
          <w:rFonts w:ascii="Arial" w:hAnsi="Arial" w:cs="Arial"/>
          <w:sz w:val="20"/>
          <w:szCs w:val="20"/>
          <w:lang w:val="fr-FR"/>
        </w:rPr>
        <w:t>’</w:t>
      </w:r>
      <w:r w:rsidRPr="000F168B">
        <w:rPr>
          <w:rFonts w:ascii="Arial" w:hAnsi="Arial" w:cs="Arial"/>
          <w:sz w:val="20"/>
          <w:szCs w:val="20"/>
          <w:lang w:val="fr-FR"/>
        </w:rPr>
        <w:t>autonomie</w:t>
      </w:r>
      <w:r w:rsidR="0048216F" w:rsidRPr="000F168B">
        <w:rPr>
          <w:rFonts w:ascii="Arial" w:hAnsi="Arial" w:cs="Arial"/>
          <w:sz w:val="20"/>
          <w:szCs w:val="20"/>
          <w:lang w:val="fr-FR"/>
        </w:rPr>
        <w:t xml:space="preserve"> locale</w:t>
      </w:r>
      <w:r w:rsidR="00A41429" w:rsidRPr="000F168B">
        <w:rPr>
          <w:rFonts w:ascii="Arial" w:hAnsi="Arial" w:cs="Arial"/>
          <w:sz w:val="20"/>
          <w:szCs w:val="20"/>
          <w:lang w:val="fr-FR"/>
        </w:rPr>
        <w:t xml:space="preserve">, </w:t>
      </w:r>
      <w:r w:rsidRPr="000F168B">
        <w:rPr>
          <w:rFonts w:ascii="Arial" w:hAnsi="Arial" w:cs="Arial"/>
          <w:sz w:val="20"/>
          <w:szCs w:val="20"/>
          <w:lang w:val="fr-FR"/>
        </w:rPr>
        <w:t>qui est intrinsèquement liée toutefois à d</w:t>
      </w:r>
      <w:r w:rsidR="000F168B">
        <w:rPr>
          <w:rFonts w:ascii="Arial" w:hAnsi="Arial" w:cs="Arial"/>
          <w:sz w:val="20"/>
          <w:szCs w:val="20"/>
          <w:lang w:val="fr-FR"/>
        </w:rPr>
        <w:t>’</w:t>
      </w:r>
      <w:r w:rsidRPr="000F168B">
        <w:rPr>
          <w:rFonts w:ascii="Arial" w:hAnsi="Arial" w:cs="Arial"/>
          <w:sz w:val="20"/>
          <w:szCs w:val="20"/>
          <w:lang w:val="fr-FR"/>
        </w:rPr>
        <w:t>autres domaines de la Charte</w:t>
      </w:r>
      <w:r w:rsidR="00A41429" w:rsidRPr="000F168B">
        <w:rPr>
          <w:rFonts w:ascii="Arial" w:hAnsi="Arial" w:cs="Arial"/>
          <w:sz w:val="20"/>
          <w:szCs w:val="20"/>
          <w:lang w:val="fr-FR"/>
        </w:rPr>
        <w:t xml:space="preserve">, </w:t>
      </w:r>
      <w:r w:rsidRPr="000F168B">
        <w:rPr>
          <w:rFonts w:ascii="Arial" w:hAnsi="Arial" w:cs="Arial"/>
          <w:sz w:val="20"/>
          <w:szCs w:val="20"/>
          <w:lang w:val="fr-FR"/>
        </w:rPr>
        <w:t>tels que le degré et l</w:t>
      </w:r>
      <w:r w:rsidR="000F168B">
        <w:rPr>
          <w:rFonts w:ascii="Arial" w:hAnsi="Arial" w:cs="Arial"/>
          <w:sz w:val="20"/>
          <w:szCs w:val="20"/>
          <w:lang w:val="fr-FR"/>
        </w:rPr>
        <w:t>’</w:t>
      </w:r>
      <w:r w:rsidR="00A41429" w:rsidRPr="000F168B">
        <w:rPr>
          <w:rFonts w:ascii="Arial" w:hAnsi="Arial" w:cs="Arial"/>
          <w:sz w:val="20"/>
          <w:szCs w:val="20"/>
          <w:lang w:val="fr-FR"/>
        </w:rPr>
        <w:t>intensit</w:t>
      </w:r>
      <w:r w:rsidRPr="000F168B">
        <w:rPr>
          <w:rFonts w:ascii="Arial" w:hAnsi="Arial" w:cs="Arial"/>
          <w:sz w:val="20"/>
          <w:szCs w:val="20"/>
          <w:lang w:val="fr-FR"/>
        </w:rPr>
        <w:t>é</w:t>
      </w:r>
      <w:r w:rsidR="00A41429" w:rsidRPr="000F168B">
        <w:rPr>
          <w:rFonts w:ascii="Arial" w:hAnsi="Arial" w:cs="Arial"/>
          <w:sz w:val="20"/>
          <w:szCs w:val="20"/>
          <w:lang w:val="fr-FR"/>
        </w:rPr>
        <w:t xml:space="preserve"> </w:t>
      </w:r>
      <w:r w:rsidRPr="000F168B">
        <w:rPr>
          <w:rFonts w:ascii="Arial" w:hAnsi="Arial" w:cs="Arial"/>
          <w:sz w:val="20"/>
          <w:szCs w:val="20"/>
          <w:lang w:val="fr-FR"/>
        </w:rPr>
        <w:t xml:space="preserve">du contrôle administratif et </w:t>
      </w:r>
      <w:r w:rsidR="007C3874">
        <w:rPr>
          <w:rFonts w:ascii="Arial" w:hAnsi="Arial" w:cs="Arial"/>
          <w:sz w:val="20"/>
          <w:szCs w:val="20"/>
          <w:lang w:val="fr-FR"/>
        </w:rPr>
        <w:t>l’adéquation</w:t>
      </w:r>
      <w:r w:rsidRPr="000F168B">
        <w:rPr>
          <w:rFonts w:ascii="Arial" w:hAnsi="Arial" w:cs="Arial"/>
          <w:sz w:val="20"/>
          <w:szCs w:val="20"/>
          <w:lang w:val="fr-FR"/>
        </w:rPr>
        <w:t xml:space="preserve"> des ressources financières</w:t>
      </w:r>
      <w:r w:rsidR="00A41429" w:rsidRPr="000F168B">
        <w:rPr>
          <w:rFonts w:ascii="Arial" w:hAnsi="Arial" w:cs="Arial"/>
          <w:sz w:val="20"/>
          <w:szCs w:val="20"/>
          <w:lang w:val="fr-FR"/>
        </w:rPr>
        <w:t>.</w:t>
      </w:r>
      <w:r w:rsidR="003C5B46" w:rsidRPr="000F168B">
        <w:rPr>
          <w:rFonts w:ascii="Arial" w:hAnsi="Arial" w:cs="Arial"/>
          <w:sz w:val="20"/>
          <w:szCs w:val="20"/>
          <w:lang w:val="fr-FR"/>
        </w:rPr>
        <w:t xml:space="preserve"> Il est essentiel de consulter l</w:t>
      </w:r>
      <w:r w:rsidRPr="000F168B">
        <w:rPr>
          <w:rFonts w:ascii="Arial" w:hAnsi="Arial" w:cs="Arial"/>
          <w:sz w:val="20"/>
          <w:szCs w:val="20"/>
          <w:lang w:val="fr-FR"/>
        </w:rPr>
        <w:t xml:space="preserve">es </w:t>
      </w:r>
      <w:r w:rsidR="003C5B46" w:rsidRPr="000F168B">
        <w:rPr>
          <w:rFonts w:ascii="Arial" w:hAnsi="Arial" w:cs="Arial"/>
          <w:sz w:val="20"/>
          <w:szCs w:val="20"/>
          <w:lang w:val="fr-FR"/>
        </w:rPr>
        <w:t>autorités locales</w:t>
      </w:r>
      <w:r w:rsidRPr="000F168B">
        <w:rPr>
          <w:rFonts w:ascii="Arial" w:hAnsi="Arial" w:cs="Arial"/>
          <w:sz w:val="20"/>
          <w:szCs w:val="20"/>
          <w:lang w:val="fr-FR"/>
        </w:rPr>
        <w:t>, non seulement au sujet de ces ressources financières mais aussi plus généralement</w:t>
      </w:r>
      <w:r w:rsidR="00A41429" w:rsidRPr="000F168B">
        <w:rPr>
          <w:rFonts w:ascii="Arial" w:hAnsi="Arial" w:cs="Arial"/>
          <w:sz w:val="20"/>
          <w:szCs w:val="20"/>
          <w:lang w:val="fr-FR"/>
        </w:rPr>
        <w:t xml:space="preserve">. </w:t>
      </w:r>
      <w:r w:rsidR="005C7F68" w:rsidRPr="000F168B">
        <w:rPr>
          <w:rFonts w:ascii="Arial" w:hAnsi="Arial" w:cs="Arial"/>
          <w:sz w:val="20"/>
          <w:szCs w:val="20"/>
          <w:lang w:val="fr-FR"/>
        </w:rPr>
        <w:t>Enfin</w:t>
      </w:r>
      <w:r w:rsidR="00A41429" w:rsidRPr="000F168B">
        <w:rPr>
          <w:rFonts w:ascii="Arial" w:hAnsi="Arial" w:cs="Arial"/>
          <w:sz w:val="20"/>
          <w:szCs w:val="20"/>
          <w:lang w:val="fr-FR"/>
        </w:rPr>
        <w:t xml:space="preserve">, </w:t>
      </w:r>
      <w:r w:rsidR="005C7F68" w:rsidRPr="000F168B">
        <w:rPr>
          <w:rFonts w:ascii="Arial" w:hAnsi="Arial" w:cs="Arial"/>
          <w:sz w:val="20"/>
          <w:szCs w:val="20"/>
          <w:lang w:val="fr-FR"/>
        </w:rPr>
        <w:t xml:space="preserve">le cinquième domaine </w:t>
      </w:r>
      <w:r w:rsidR="003C5B46" w:rsidRPr="000F168B">
        <w:rPr>
          <w:rFonts w:ascii="Arial" w:hAnsi="Arial" w:cs="Arial"/>
          <w:sz w:val="20"/>
          <w:szCs w:val="20"/>
          <w:lang w:val="fr-FR"/>
        </w:rPr>
        <w:t xml:space="preserve">que la </w:t>
      </w:r>
      <w:r w:rsidR="004C6691" w:rsidRPr="000F168B">
        <w:rPr>
          <w:rFonts w:ascii="Arial" w:hAnsi="Arial" w:cs="Arial"/>
          <w:sz w:val="20"/>
          <w:szCs w:val="20"/>
          <w:lang w:val="fr-FR"/>
        </w:rPr>
        <w:t>Covid-19</w:t>
      </w:r>
      <w:r w:rsidR="003C5B46" w:rsidRPr="000F168B">
        <w:rPr>
          <w:rFonts w:ascii="Arial" w:hAnsi="Arial" w:cs="Arial"/>
          <w:sz w:val="20"/>
          <w:szCs w:val="20"/>
          <w:lang w:val="fr-FR"/>
        </w:rPr>
        <w:t xml:space="preserve"> a </w:t>
      </w:r>
      <w:r w:rsidR="005C7F68" w:rsidRPr="000F168B">
        <w:rPr>
          <w:rFonts w:ascii="Arial" w:hAnsi="Arial" w:cs="Arial"/>
          <w:sz w:val="20"/>
          <w:szCs w:val="20"/>
          <w:lang w:val="fr-FR"/>
        </w:rPr>
        <w:t>particulièrement</w:t>
      </w:r>
      <w:r w:rsidR="003C5B46" w:rsidRPr="000F168B">
        <w:rPr>
          <w:rFonts w:ascii="Arial" w:hAnsi="Arial" w:cs="Arial"/>
          <w:sz w:val="20"/>
          <w:szCs w:val="20"/>
          <w:lang w:val="fr-FR"/>
        </w:rPr>
        <w:t xml:space="preserve"> affecté </w:t>
      </w:r>
      <w:r w:rsidR="00A41429" w:rsidRPr="000F168B">
        <w:rPr>
          <w:rFonts w:ascii="Arial" w:hAnsi="Arial" w:cs="Arial"/>
          <w:sz w:val="20"/>
          <w:szCs w:val="20"/>
          <w:lang w:val="fr-FR"/>
        </w:rPr>
        <w:t>sem</w:t>
      </w:r>
      <w:r w:rsidR="005C7F68" w:rsidRPr="000F168B">
        <w:rPr>
          <w:rFonts w:ascii="Arial" w:hAnsi="Arial" w:cs="Arial"/>
          <w:sz w:val="20"/>
          <w:szCs w:val="20"/>
          <w:lang w:val="fr-FR"/>
        </w:rPr>
        <w:t>ble être le droit de participer</w:t>
      </w:r>
      <w:r w:rsidR="00A41429" w:rsidRPr="000F168B">
        <w:rPr>
          <w:rFonts w:ascii="Arial" w:hAnsi="Arial" w:cs="Arial"/>
          <w:sz w:val="20"/>
          <w:szCs w:val="20"/>
          <w:lang w:val="fr-FR"/>
        </w:rPr>
        <w:t xml:space="preserve"> </w:t>
      </w:r>
      <w:r w:rsidR="005C7F68" w:rsidRPr="000F168B">
        <w:rPr>
          <w:rFonts w:ascii="Arial" w:hAnsi="Arial" w:cs="Arial"/>
          <w:sz w:val="20"/>
          <w:szCs w:val="20"/>
          <w:lang w:val="fr-FR"/>
        </w:rPr>
        <w:t>aux affaires des collectivités locales</w:t>
      </w:r>
      <w:r w:rsidR="00A41429" w:rsidRPr="000F168B">
        <w:rPr>
          <w:rFonts w:ascii="Arial" w:hAnsi="Arial" w:cs="Arial"/>
          <w:sz w:val="20"/>
          <w:szCs w:val="20"/>
          <w:lang w:val="fr-FR"/>
        </w:rPr>
        <w:t xml:space="preserve">, </w:t>
      </w:r>
      <w:r w:rsidR="005C7F68" w:rsidRPr="000F168B">
        <w:rPr>
          <w:rFonts w:ascii="Arial" w:hAnsi="Arial" w:cs="Arial"/>
          <w:sz w:val="20"/>
          <w:szCs w:val="20"/>
          <w:lang w:val="fr-FR"/>
        </w:rPr>
        <w:t>inscrit dans le Protocole additionnel à la Charte</w:t>
      </w:r>
      <w:r w:rsidR="00A41429" w:rsidRPr="000F168B">
        <w:rPr>
          <w:rFonts w:ascii="Arial" w:hAnsi="Arial" w:cs="Arial"/>
          <w:sz w:val="20"/>
          <w:szCs w:val="20"/>
          <w:lang w:val="fr-FR"/>
        </w:rPr>
        <w:t xml:space="preserve">. </w:t>
      </w:r>
      <w:r w:rsidR="005C7F68" w:rsidRPr="000F168B">
        <w:rPr>
          <w:rFonts w:ascii="Arial" w:hAnsi="Arial" w:cs="Arial"/>
          <w:sz w:val="20"/>
          <w:szCs w:val="20"/>
          <w:lang w:val="fr-FR"/>
        </w:rPr>
        <w:t>Ce droit ouvre une autre dimension, étant donné qu</w:t>
      </w:r>
      <w:r w:rsidR="000F168B">
        <w:rPr>
          <w:rFonts w:ascii="Arial" w:hAnsi="Arial" w:cs="Arial"/>
          <w:sz w:val="20"/>
          <w:szCs w:val="20"/>
          <w:lang w:val="fr-FR"/>
        </w:rPr>
        <w:t>’</w:t>
      </w:r>
      <w:r w:rsidR="005C7F68" w:rsidRPr="000F168B">
        <w:rPr>
          <w:rFonts w:ascii="Arial" w:hAnsi="Arial" w:cs="Arial"/>
          <w:sz w:val="20"/>
          <w:szCs w:val="20"/>
          <w:lang w:val="fr-FR"/>
        </w:rPr>
        <w:t>il englobe</w:t>
      </w:r>
      <w:r w:rsidR="003C5B46" w:rsidRPr="000F168B">
        <w:rPr>
          <w:rFonts w:ascii="Arial" w:hAnsi="Arial" w:cs="Arial"/>
          <w:sz w:val="20"/>
          <w:szCs w:val="20"/>
          <w:lang w:val="fr-FR"/>
        </w:rPr>
        <w:t>,</w:t>
      </w:r>
      <w:r w:rsidR="00A41429" w:rsidRPr="000F168B">
        <w:rPr>
          <w:rFonts w:ascii="Arial" w:hAnsi="Arial" w:cs="Arial"/>
          <w:sz w:val="20"/>
          <w:szCs w:val="20"/>
          <w:lang w:val="fr-FR"/>
        </w:rPr>
        <w:t xml:space="preserve"> </w:t>
      </w:r>
      <w:r w:rsidR="005C7F68" w:rsidRPr="000F168B">
        <w:rPr>
          <w:rFonts w:ascii="Arial" w:hAnsi="Arial" w:cs="Arial"/>
          <w:sz w:val="20"/>
          <w:szCs w:val="20"/>
          <w:lang w:val="fr-FR"/>
        </w:rPr>
        <w:t xml:space="preserve">outre les </w:t>
      </w:r>
      <w:r w:rsidR="003C5B46" w:rsidRPr="000F168B">
        <w:rPr>
          <w:rFonts w:ascii="Arial" w:hAnsi="Arial" w:cs="Arial"/>
          <w:sz w:val="20"/>
          <w:szCs w:val="20"/>
          <w:lang w:val="fr-FR"/>
        </w:rPr>
        <w:t>collectivi</w:t>
      </w:r>
      <w:r w:rsidR="005C7F68" w:rsidRPr="000F168B">
        <w:rPr>
          <w:rFonts w:ascii="Arial" w:hAnsi="Arial" w:cs="Arial"/>
          <w:sz w:val="20"/>
          <w:szCs w:val="20"/>
          <w:lang w:val="fr-FR"/>
        </w:rPr>
        <w:t>tés locales</w:t>
      </w:r>
      <w:r w:rsidR="003C5B46" w:rsidRPr="000F168B">
        <w:rPr>
          <w:rFonts w:ascii="Arial" w:hAnsi="Arial" w:cs="Arial"/>
          <w:sz w:val="20"/>
          <w:szCs w:val="20"/>
          <w:lang w:val="fr-FR"/>
        </w:rPr>
        <w:t>,</w:t>
      </w:r>
      <w:r w:rsidR="00A41429" w:rsidRPr="000F168B">
        <w:rPr>
          <w:rFonts w:ascii="Arial" w:hAnsi="Arial" w:cs="Arial"/>
          <w:sz w:val="20"/>
          <w:szCs w:val="20"/>
          <w:lang w:val="fr-FR"/>
        </w:rPr>
        <w:t xml:space="preserve"> </w:t>
      </w:r>
      <w:r w:rsidR="005C7F68" w:rsidRPr="000F168B">
        <w:rPr>
          <w:rFonts w:ascii="Arial" w:hAnsi="Arial" w:cs="Arial"/>
          <w:sz w:val="20"/>
          <w:szCs w:val="20"/>
          <w:lang w:val="fr-FR"/>
        </w:rPr>
        <w:t xml:space="preserve">les citoyens </w:t>
      </w:r>
      <w:r w:rsidR="000D7242" w:rsidRPr="000F168B">
        <w:rPr>
          <w:rFonts w:ascii="Arial" w:hAnsi="Arial" w:cs="Arial"/>
          <w:sz w:val="20"/>
          <w:szCs w:val="20"/>
          <w:lang w:val="fr-FR"/>
        </w:rPr>
        <w:t>mais aussi</w:t>
      </w:r>
      <w:r w:rsidR="005C7F68" w:rsidRPr="000F168B">
        <w:rPr>
          <w:rFonts w:ascii="Arial" w:hAnsi="Arial" w:cs="Arial"/>
          <w:sz w:val="20"/>
          <w:szCs w:val="20"/>
          <w:lang w:val="fr-FR"/>
        </w:rPr>
        <w:t xml:space="preserve"> des questions comme la </w:t>
      </w:r>
      <w:r w:rsidR="00A41429" w:rsidRPr="000F168B">
        <w:rPr>
          <w:rFonts w:ascii="Arial" w:hAnsi="Arial" w:cs="Arial"/>
          <w:sz w:val="20"/>
          <w:szCs w:val="20"/>
          <w:lang w:val="fr-FR"/>
        </w:rPr>
        <w:t>transparenc</w:t>
      </w:r>
      <w:r w:rsidR="005C7F68" w:rsidRPr="000F168B">
        <w:rPr>
          <w:rFonts w:ascii="Arial" w:hAnsi="Arial" w:cs="Arial"/>
          <w:sz w:val="20"/>
          <w:szCs w:val="20"/>
          <w:lang w:val="fr-FR"/>
        </w:rPr>
        <w:t>e et la participation citoyenne, capitales en temps de crise</w:t>
      </w:r>
      <w:r w:rsidR="00A41429" w:rsidRPr="000F168B">
        <w:rPr>
          <w:rFonts w:ascii="Arial" w:hAnsi="Arial" w:cs="Arial"/>
          <w:sz w:val="20"/>
          <w:szCs w:val="20"/>
          <w:lang w:val="fr-FR"/>
        </w:rPr>
        <w:t xml:space="preserve">. </w:t>
      </w:r>
      <w:r w:rsidR="003B1A5C" w:rsidRPr="000F168B">
        <w:rPr>
          <w:rFonts w:ascii="Arial" w:hAnsi="Arial" w:cs="Arial"/>
          <w:sz w:val="20"/>
          <w:szCs w:val="20"/>
          <w:lang w:val="fr-FR"/>
        </w:rPr>
        <w:t>L</w:t>
      </w:r>
      <w:r w:rsidR="00A41429" w:rsidRPr="000F168B">
        <w:rPr>
          <w:rFonts w:ascii="Arial" w:hAnsi="Arial" w:cs="Arial"/>
          <w:sz w:val="20"/>
          <w:szCs w:val="20"/>
          <w:lang w:val="fr-FR"/>
        </w:rPr>
        <w:t>e r</w:t>
      </w:r>
      <w:r w:rsidR="003B1A5C" w:rsidRPr="000F168B">
        <w:rPr>
          <w:rFonts w:ascii="Arial" w:hAnsi="Arial" w:cs="Arial"/>
          <w:sz w:val="20"/>
          <w:szCs w:val="20"/>
          <w:lang w:val="fr-FR"/>
        </w:rPr>
        <w:t>ap</w:t>
      </w:r>
      <w:r w:rsidR="00A41429" w:rsidRPr="000F168B">
        <w:rPr>
          <w:rFonts w:ascii="Arial" w:hAnsi="Arial" w:cs="Arial"/>
          <w:sz w:val="20"/>
          <w:szCs w:val="20"/>
          <w:lang w:val="fr-FR"/>
        </w:rPr>
        <w:t>port</w:t>
      </w:r>
      <w:r w:rsidR="003B1A5C" w:rsidRPr="000F168B">
        <w:rPr>
          <w:rFonts w:ascii="Arial" w:hAnsi="Arial" w:cs="Arial"/>
          <w:sz w:val="20"/>
          <w:szCs w:val="20"/>
          <w:lang w:val="fr-FR"/>
        </w:rPr>
        <w:t xml:space="preserve"> revient ensuite sur </w:t>
      </w:r>
      <w:r w:rsidR="003B205E" w:rsidRPr="000F168B">
        <w:rPr>
          <w:rFonts w:ascii="Arial" w:hAnsi="Arial" w:cs="Arial"/>
          <w:sz w:val="20"/>
          <w:szCs w:val="20"/>
          <w:lang w:val="fr-FR"/>
        </w:rPr>
        <w:t>les problèmes récurrent</w:t>
      </w:r>
      <w:r w:rsidR="003B1A5C" w:rsidRPr="000F168B">
        <w:rPr>
          <w:rFonts w:ascii="Arial" w:hAnsi="Arial" w:cs="Arial"/>
          <w:sz w:val="20"/>
          <w:szCs w:val="20"/>
          <w:lang w:val="fr-FR"/>
        </w:rPr>
        <w:t>s</w:t>
      </w:r>
      <w:r w:rsidR="00A41429" w:rsidRPr="000F168B">
        <w:rPr>
          <w:rFonts w:ascii="Arial" w:hAnsi="Arial" w:cs="Arial"/>
          <w:sz w:val="20"/>
          <w:szCs w:val="20"/>
          <w:lang w:val="fr-FR"/>
        </w:rPr>
        <w:t xml:space="preserve"> </w:t>
      </w:r>
      <w:r w:rsidR="003B205E" w:rsidRPr="000F168B">
        <w:rPr>
          <w:rFonts w:ascii="Arial" w:hAnsi="Arial" w:cs="Arial"/>
          <w:sz w:val="20"/>
          <w:szCs w:val="20"/>
          <w:lang w:val="fr-FR"/>
        </w:rPr>
        <w:t>d</w:t>
      </w:r>
      <w:r w:rsidR="003C5B46" w:rsidRPr="000F168B">
        <w:rPr>
          <w:rFonts w:ascii="Arial" w:hAnsi="Arial" w:cs="Arial"/>
          <w:sz w:val="20"/>
          <w:szCs w:val="20"/>
          <w:lang w:val="fr-FR"/>
        </w:rPr>
        <w:t>ans le cadre de</w:t>
      </w:r>
      <w:r w:rsidR="003B1A5C" w:rsidRPr="000F168B">
        <w:rPr>
          <w:rFonts w:ascii="Arial" w:hAnsi="Arial" w:cs="Arial"/>
          <w:sz w:val="20"/>
          <w:szCs w:val="20"/>
          <w:lang w:val="fr-FR"/>
        </w:rPr>
        <w:t xml:space="preserve"> l</w:t>
      </w:r>
      <w:r w:rsidR="000F168B">
        <w:rPr>
          <w:rFonts w:ascii="Arial" w:hAnsi="Arial" w:cs="Arial"/>
          <w:sz w:val="20"/>
          <w:szCs w:val="20"/>
          <w:lang w:val="fr-FR"/>
        </w:rPr>
        <w:t>’</w:t>
      </w:r>
      <w:r w:rsidR="003B1A5C" w:rsidRPr="000F168B">
        <w:rPr>
          <w:rFonts w:ascii="Arial" w:hAnsi="Arial" w:cs="Arial"/>
          <w:sz w:val="20"/>
          <w:szCs w:val="20"/>
          <w:lang w:val="fr-FR"/>
        </w:rPr>
        <w:t>application de la Charte</w:t>
      </w:r>
      <w:r w:rsidR="003C5B46" w:rsidRPr="000F168B">
        <w:rPr>
          <w:rFonts w:ascii="Arial" w:hAnsi="Arial" w:cs="Arial"/>
          <w:sz w:val="20"/>
          <w:szCs w:val="20"/>
          <w:lang w:val="fr-FR"/>
        </w:rPr>
        <w:t>,</w:t>
      </w:r>
      <w:r w:rsidR="003B1A5C" w:rsidRPr="000F168B">
        <w:rPr>
          <w:rFonts w:ascii="Arial" w:hAnsi="Arial" w:cs="Arial"/>
          <w:sz w:val="20"/>
          <w:szCs w:val="20"/>
          <w:lang w:val="fr-FR"/>
        </w:rPr>
        <w:t xml:space="preserve"> afin d</w:t>
      </w:r>
      <w:r w:rsidR="000F168B">
        <w:rPr>
          <w:rFonts w:ascii="Arial" w:hAnsi="Arial" w:cs="Arial"/>
          <w:sz w:val="20"/>
          <w:szCs w:val="20"/>
          <w:lang w:val="fr-FR"/>
        </w:rPr>
        <w:t>’</w:t>
      </w:r>
      <w:r w:rsidR="003B1A5C" w:rsidRPr="000F168B">
        <w:rPr>
          <w:rFonts w:ascii="Arial" w:hAnsi="Arial" w:cs="Arial"/>
          <w:sz w:val="20"/>
          <w:szCs w:val="20"/>
          <w:lang w:val="fr-FR"/>
        </w:rPr>
        <w:t xml:space="preserve">examiner dans quelle mesure la pandémie a induit des </w:t>
      </w:r>
      <w:r w:rsidR="00A41429" w:rsidRPr="000F168B">
        <w:rPr>
          <w:rFonts w:ascii="Arial" w:hAnsi="Arial" w:cs="Arial"/>
          <w:sz w:val="20"/>
          <w:szCs w:val="20"/>
          <w:lang w:val="fr-FR"/>
        </w:rPr>
        <w:t>change</w:t>
      </w:r>
      <w:r w:rsidR="003B1A5C" w:rsidRPr="000F168B">
        <w:rPr>
          <w:rFonts w:ascii="Arial" w:hAnsi="Arial" w:cs="Arial"/>
          <w:sz w:val="20"/>
          <w:szCs w:val="20"/>
          <w:lang w:val="fr-FR"/>
        </w:rPr>
        <w:t>ment</w:t>
      </w:r>
      <w:r w:rsidR="00A41429" w:rsidRPr="000F168B">
        <w:rPr>
          <w:rFonts w:ascii="Arial" w:hAnsi="Arial" w:cs="Arial"/>
          <w:sz w:val="20"/>
          <w:szCs w:val="20"/>
          <w:lang w:val="fr-FR"/>
        </w:rPr>
        <w:t xml:space="preserve">s </w:t>
      </w:r>
      <w:r w:rsidR="003B1A5C" w:rsidRPr="000F168B">
        <w:rPr>
          <w:rFonts w:ascii="Arial" w:hAnsi="Arial" w:cs="Arial"/>
          <w:sz w:val="20"/>
          <w:szCs w:val="20"/>
          <w:lang w:val="fr-FR"/>
        </w:rPr>
        <w:t>à cet</w:t>
      </w:r>
      <w:r w:rsidR="00A41429" w:rsidRPr="000F168B">
        <w:rPr>
          <w:rFonts w:ascii="Arial" w:hAnsi="Arial" w:cs="Arial"/>
          <w:sz w:val="20"/>
          <w:szCs w:val="20"/>
          <w:lang w:val="fr-FR"/>
        </w:rPr>
        <w:t xml:space="preserve"> </w:t>
      </w:r>
      <w:r w:rsidR="003B1A5C" w:rsidRPr="000F168B">
        <w:rPr>
          <w:rFonts w:ascii="Arial" w:hAnsi="Arial" w:cs="Arial"/>
          <w:sz w:val="20"/>
          <w:szCs w:val="20"/>
          <w:lang w:val="fr-FR"/>
        </w:rPr>
        <w:t>é</w:t>
      </w:r>
      <w:r w:rsidR="00A41429" w:rsidRPr="000F168B">
        <w:rPr>
          <w:rFonts w:ascii="Arial" w:hAnsi="Arial" w:cs="Arial"/>
          <w:sz w:val="20"/>
          <w:szCs w:val="20"/>
          <w:lang w:val="fr-FR"/>
        </w:rPr>
        <w:t>gard (section</w:t>
      </w:r>
      <w:r w:rsidR="003B1A5C" w:rsidRPr="000F168B">
        <w:rPr>
          <w:rFonts w:ascii="Arial" w:hAnsi="Arial" w:cs="Arial"/>
          <w:sz w:val="20"/>
          <w:szCs w:val="20"/>
          <w:lang w:val="fr-FR"/>
        </w:rPr>
        <w:t> </w:t>
      </w:r>
      <w:r w:rsidR="00A41429" w:rsidRPr="000F168B">
        <w:rPr>
          <w:rFonts w:ascii="Arial" w:hAnsi="Arial" w:cs="Arial"/>
          <w:sz w:val="20"/>
          <w:szCs w:val="20"/>
          <w:lang w:val="fr-FR"/>
        </w:rPr>
        <w:t xml:space="preserve">3). </w:t>
      </w:r>
      <w:r w:rsidR="003B1A5C" w:rsidRPr="000F168B">
        <w:rPr>
          <w:rFonts w:ascii="Arial" w:hAnsi="Arial" w:cs="Arial"/>
          <w:sz w:val="20"/>
          <w:szCs w:val="20"/>
          <w:lang w:val="fr-FR"/>
        </w:rPr>
        <w:t>Enfin</w:t>
      </w:r>
      <w:r w:rsidR="00A41429" w:rsidRPr="000F168B">
        <w:rPr>
          <w:rFonts w:ascii="Arial" w:hAnsi="Arial" w:cs="Arial"/>
          <w:sz w:val="20"/>
          <w:szCs w:val="20"/>
          <w:lang w:val="fr-FR"/>
        </w:rPr>
        <w:t xml:space="preserve">, </w:t>
      </w:r>
      <w:r w:rsidR="003B1A5C" w:rsidRPr="000F168B">
        <w:rPr>
          <w:rFonts w:ascii="Arial" w:hAnsi="Arial" w:cs="Arial"/>
          <w:sz w:val="20"/>
          <w:szCs w:val="20"/>
          <w:lang w:val="fr-FR"/>
        </w:rPr>
        <w:t>plusieurs</w:t>
      </w:r>
      <w:r w:rsidR="00A41429" w:rsidRPr="000F168B">
        <w:rPr>
          <w:rFonts w:ascii="Arial" w:hAnsi="Arial" w:cs="Arial"/>
          <w:sz w:val="20"/>
          <w:szCs w:val="20"/>
          <w:lang w:val="fr-FR"/>
        </w:rPr>
        <w:t xml:space="preserve"> </w:t>
      </w:r>
      <w:r w:rsidR="003B1A5C" w:rsidRPr="000F168B">
        <w:rPr>
          <w:rFonts w:ascii="Arial" w:hAnsi="Arial" w:cs="Arial"/>
          <w:sz w:val="20"/>
          <w:szCs w:val="20"/>
          <w:lang w:val="fr-FR"/>
        </w:rPr>
        <w:t>recomma</w:t>
      </w:r>
      <w:r w:rsidR="00A41429" w:rsidRPr="000F168B">
        <w:rPr>
          <w:rFonts w:ascii="Arial" w:hAnsi="Arial" w:cs="Arial"/>
          <w:sz w:val="20"/>
          <w:szCs w:val="20"/>
          <w:lang w:val="fr-FR"/>
        </w:rPr>
        <w:t>ndations</w:t>
      </w:r>
      <w:r w:rsidR="003B1A5C" w:rsidRPr="000F168B">
        <w:rPr>
          <w:rFonts w:ascii="Arial" w:hAnsi="Arial" w:cs="Arial"/>
          <w:sz w:val="20"/>
          <w:szCs w:val="20"/>
          <w:lang w:val="fr-FR"/>
        </w:rPr>
        <w:t xml:space="preserve"> concrètes</w:t>
      </w:r>
      <w:r w:rsidR="00A41429" w:rsidRPr="000F168B">
        <w:rPr>
          <w:rFonts w:ascii="Arial" w:hAnsi="Arial" w:cs="Arial"/>
          <w:sz w:val="20"/>
          <w:szCs w:val="20"/>
          <w:lang w:val="fr-FR"/>
        </w:rPr>
        <w:t xml:space="preserve"> </w:t>
      </w:r>
      <w:r w:rsidR="003B1A5C" w:rsidRPr="000F168B">
        <w:rPr>
          <w:rFonts w:ascii="Arial" w:hAnsi="Arial" w:cs="Arial"/>
          <w:sz w:val="20"/>
          <w:szCs w:val="20"/>
          <w:lang w:val="fr-FR"/>
        </w:rPr>
        <w:t>aux autorités</w:t>
      </w:r>
      <w:r w:rsidR="00A41429" w:rsidRPr="000F168B">
        <w:rPr>
          <w:rFonts w:ascii="Arial" w:hAnsi="Arial" w:cs="Arial"/>
          <w:sz w:val="20"/>
          <w:szCs w:val="20"/>
          <w:lang w:val="fr-FR"/>
        </w:rPr>
        <w:t xml:space="preserve"> national</w:t>
      </w:r>
      <w:r w:rsidR="003B1A5C" w:rsidRPr="000F168B">
        <w:rPr>
          <w:rFonts w:ascii="Arial" w:hAnsi="Arial" w:cs="Arial"/>
          <w:sz w:val="20"/>
          <w:szCs w:val="20"/>
          <w:lang w:val="fr-FR"/>
        </w:rPr>
        <w:t>es</w:t>
      </w:r>
      <w:r w:rsidR="00A41429" w:rsidRPr="000F168B">
        <w:rPr>
          <w:rFonts w:ascii="Arial" w:hAnsi="Arial" w:cs="Arial"/>
          <w:sz w:val="20"/>
          <w:szCs w:val="20"/>
          <w:lang w:val="fr-FR"/>
        </w:rPr>
        <w:t>, r</w:t>
      </w:r>
      <w:r w:rsidR="003B1A5C" w:rsidRPr="000F168B">
        <w:rPr>
          <w:rFonts w:ascii="Arial" w:hAnsi="Arial" w:cs="Arial"/>
          <w:sz w:val="20"/>
          <w:szCs w:val="20"/>
          <w:lang w:val="fr-FR"/>
        </w:rPr>
        <w:t>é</w:t>
      </w:r>
      <w:r w:rsidR="00A41429" w:rsidRPr="000F168B">
        <w:rPr>
          <w:rFonts w:ascii="Arial" w:hAnsi="Arial" w:cs="Arial"/>
          <w:sz w:val="20"/>
          <w:szCs w:val="20"/>
          <w:lang w:val="fr-FR"/>
        </w:rPr>
        <w:t>gional</w:t>
      </w:r>
      <w:r w:rsidR="003B1A5C" w:rsidRPr="000F168B">
        <w:rPr>
          <w:rFonts w:ascii="Arial" w:hAnsi="Arial" w:cs="Arial"/>
          <w:sz w:val="20"/>
          <w:szCs w:val="20"/>
          <w:lang w:val="fr-FR"/>
        </w:rPr>
        <w:t>es et</w:t>
      </w:r>
      <w:r w:rsidR="00A41429" w:rsidRPr="000F168B">
        <w:rPr>
          <w:rFonts w:ascii="Arial" w:hAnsi="Arial" w:cs="Arial"/>
          <w:sz w:val="20"/>
          <w:szCs w:val="20"/>
          <w:lang w:val="fr-FR"/>
        </w:rPr>
        <w:t xml:space="preserve"> locales</w:t>
      </w:r>
      <w:r w:rsidR="003B205E" w:rsidRPr="000F168B">
        <w:rPr>
          <w:rFonts w:ascii="Arial" w:hAnsi="Arial" w:cs="Arial"/>
          <w:sz w:val="20"/>
          <w:szCs w:val="20"/>
          <w:lang w:val="fr-FR"/>
        </w:rPr>
        <w:t xml:space="preserve"> </w:t>
      </w:r>
      <w:r w:rsidR="006A63AC">
        <w:rPr>
          <w:rFonts w:ascii="Arial" w:hAnsi="Arial" w:cs="Arial"/>
          <w:sz w:val="20"/>
          <w:szCs w:val="20"/>
          <w:lang w:val="fr-FR"/>
        </w:rPr>
        <w:t>s</w:t>
      </w:r>
      <w:r w:rsidR="006A63AC" w:rsidRPr="006A63AC">
        <w:rPr>
          <w:rFonts w:ascii="Arial" w:hAnsi="Arial" w:cs="Arial"/>
          <w:sz w:val="20"/>
          <w:szCs w:val="20"/>
          <w:lang w:val="fr-FR"/>
        </w:rPr>
        <w:t>ont présenté</w:t>
      </w:r>
      <w:r w:rsidR="007C3874">
        <w:rPr>
          <w:rFonts w:ascii="Arial" w:hAnsi="Arial" w:cs="Arial"/>
          <w:sz w:val="20"/>
          <w:szCs w:val="20"/>
          <w:lang w:val="fr-FR"/>
        </w:rPr>
        <w:t>e</w:t>
      </w:r>
      <w:r w:rsidR="006A63AC" w:rsidRPr="006A63AC">
        <w:rPr>
          <w:rFonts w:ascii="Arial" w:hAnsi="Arial" w:cs="Arial"/>
          <w:sz w:val="20"/>
          <w:szCs w:val="20"/>
          <w:lang w:val="fr-FR"/>
        </w:rPr>
        <w:t>s</w:t>
      </w:r>
      <w:r w:rsidR="006A63AC">
        <w:rPr>
          <w:rFonts w:ascii="Arial" w:hAnsi="Arial" w:cs="Arial"/>
          <w:sz w:val="20"/>
          <w:szCs w:val="20"/>
          <w:lang w:val="fr-FR"/>
        </w:rPr>
        <w:t xml:space="preserve"> </w:t>
      </w:r>
      <w:r w:rsidR="007C3874">
        <w:rPr>
          <w:rFonts w:ascii="Arial" w:hAnsi="Arial" w:cs="Arial"/>
          <w:sz w:val="20"/>
          <w:szCs w:val="20"/>
          <w:lang w:val="fr-FR"/>
        </w:rPr>
        <w:t>sur</w:t>
      </w:r>
      <w:r w:rsidR="003B1A5C" w:rsidRPr="000F168B">
        <w:rPr>
          <w:rFonts w:ascii="Arial" w:hAnsi="Arial" w:cs="Arial"/>
          <w:sz w:val="20"/>
          <w:szCs w:val="20"/>
          <w:lang w:val="fr-FR"/>
        </w:rPr>
        <w:t xml:space="preserve"> la </w:t>
      </w:r>
      <w:r w:rsidR="007C3874">
        <w:rPr>
          <w:rFonts w:ascii="Arial" w:hAnsi="Arial" w:cs="Arial"/>
          <w:sz w:val="20"/>
          <w:szCs w:val="20"/>
          <w:lang w:val="fr-FR"/>
        </w:rPr>
        <w:t>manière</w:t>
      </w:r>
      <w:r w:rsidR="003B1A5C" w:rsidRPr="000F168B">
        <w:rPr>
          <w:rFonts w:ascii="Arial" w:hAnsi="Arial" w:cs="Arial"/>
          <w:sz w:val="20"/>
          <w:szCs w:val="20"/>
          <w:lang w:val="fr-FR"/>
        </w:rPr>
        <w:t xml:space="preserve"> de garantir le respect de la</w:t>
      </w:r>
      <w:r w:rsidR="00A41429" w:rsidRPr="000F168B">
        <w:rPr>
          <w:rFonts w:ascii="Arial" w:hAnsi="Arial" w:cs="Arial"/>
          <w:sz w:val="20"/>
          <w:szCs w:val="20"/>
          <w:lang w:val="fr-FR"/>
        </w:rPr>
        <w:t xml:space="preserve"> Charte </w:t>
      </w:r>
      <w:r w:rsidR="003B1A5C" w:rsidRPr="000F168B">
        <w:rPr>
          <w:rFonts w:ascii="Arial" w:hAnsi="Arial" w:cs="Arial"/>
          <w:sz w:val="20"/>
          <w:szCs w:val="20"/>
          <w:lang w:val="fr-FR"/>
        </w:rPr>
        <w:t>e</w:t>
      </w:r>
      <w:r w:rsidR="00A41429" w:rsidRPr="000F168B">
        <w:rPr>
          <w:rFonts w:ascii="Arial" w:hAnsi="Arial" w:cs="Arial"/>
          <w:sz w:val="20"/>
          <w:szCs w:val="20"/>
          <w:lang w:val="fr-FR"/>
        </w:rPr>
        <w:t>n t</w:t>
      </w:r>
      <w:r w:rsidR="003B1A5C" w:rsidRPr="000F168B">
        <w:rPr>
          <w:rFonts w:ascii="Arial" w:hAnsi="Arial" w:cs="Arial"/>
          <w:sz w:val="20"/>
          <w:szCs w:val="20"/>
          <w:lang w:val="fr-FR"/>
        </w:rPr>
        <w:t>emps de</w:t>
      </w:r>
      <w:r w:rsidR="00A41429" w:rsidRPr="000F168B">
        <w:rPr>
          <w:rFonts w:ascii="Arial" w:hAnsi="Arial" w:cs="Arial"/>
          <w:sz w:val="20"/>
          <w:szCs w:val="20"/>
          <w:lang w:val="fr-FR"/>
        </w:rPr>
        <w:t xml:space="preserve"> cris</w:t>
      </w:r>
      <w:r w:rsidR="003B1A5C" w:rsidRPr="000F168B">
        <w:rPr>
          <w:rFonts w:ascii="Arial" w:hAnsi="Arial" w:cs="Arial"/>
          <w:sz w:val="20"/>
          <w:szCs w:val="20"/>
          <w:lang w:val="fr-FR"/>
        </w:rPr>
        <w:t>e</w:t>
      </w:r>
      <w:r w:rsidR="00A41429" w:rsidRPr="000F168B">
        <w:rPr>
          <w:rFonts w:ascii="Arial" w:hAnsi="Arial" w:cs="Arial"/>
          <w:sz w:val="20"/>
          <w:szCs w:val="20"/>
          <w:lang w:val="fr-FR"/>
        </w:rPr>
        <w:t xml:space="preserve"> (section</w:t>
      </w:r>
      <w:r w:rsidR="003B1A5C" w:rsidRPr="000F168B">
        <w:rPr>
          <w:rFonts w:ascii="Arial" w:hAnsi="Arial" w:cs="Arial"/>
          <w:sz w:val="20"/>
          <w:szCs w:val="20"/>
          <w:lang w:val="fr-FR"/>
        </w:rPr>
        <w:t> </w:t>
      </w:r>
      <w:r w:rsidR="00A41429" w:rsidRPr="000F168B">
        <w:rPr>
          <w:rFonts w:ascii="Arial" w:hAnsi="Arial" w:cs="Arial"/>
          <w:sz w:val="20"/>
          <w:szCs w:val="20"/>
          <w:lang w:val="fr-FR"/>
        </w:rPr>
        <w:t>4).</w:t>
      </w:r>
      <w:r w:rsidR="007C3874">
        <w:rPr>
          <w:rFonts w:ascii="Arial" w:hAnsi="Arial" w:cs="Arial"/>
          <w:sz w:val="20"/>
          <w:szCs w:val="20"/>
          <w:lang w:val="fr-FR"/>
        </w:rPr>
        <w:t xml:space="preserve"> </w:t>
      </w:r>
    </w:p>
    <w:p w14:paraId="5FF78A79" w14:textId="77777777" w:rsidR="00086DBD" w:rsidRPr="000F168B" w:rsidRDefault="00086DBD" w:rsidP="00C125C1">
      <w:pPr>
        <w:pStyle w:val="ListParagraph"/>
        <w:tabs>
          <w:tab w:val="left" w:pos="426"/>
        </w:tabs>
        <w:ind w:left="0"/>
        <w:jc w:val="both"/>
        <w:rPr>
          <w:rFonts w:ascii="Arial" w:hAnsi="Arial" w:cs="Arial"/>
          <w:sz w:val="20"/>
          <w:szCs w:val="20"/>
          <w:lang w:val="fr-FR"/>
        </w:rPr>
      </w:pPr>
    </w:p>
    <w:p w14:paraId="36883985" w14:textId="14C251F5" w:rsidR="00B70200" w:rsidRPr="000F168B" w:rsidRDefault="00A41429" w:rsidP="00063164">
      <w:pPr>
        <w:pStyle w:val="Heading1"/>
        <w:tabs>
          <w:tab w:val="left" w:pos="567"/>
        </w:tabs>
        <w:spacing w:before="0"/>
        <w:ind w:left="567" w:hanging="567"/>
        <w:rPr>
          <w:rFonts w:ascii="Arial" w:hAnsi="Arial" w:cs="Arial"/>
          <w:color w:val="auto"/>
          <w:sz w:val="20"/>
          <w:szCs w:val="20"/>
          <w:lang w:val="fr-FR"/>
        </w:rPr>
      </w:pPr>
      <w:bookmarkStart w:id="15" w:name="_Toc63590885"/>
      <w:bookmarkStart w:id="16" w:name="_Toc63667834"/>
      <w:r w:rsidRPr="000F168B">
        <w:rPr>
          <w:rFonts w:ascii="Arial" w:hAnsi="Arial" w:cs="Arial"/>
          <w:color w:val="auto"/>
          <w:sz w:val="20"/>
          <w:szCs w:val="20"/>
          <w:lang w:val="fr-FR"/>
        </w:rPr>
        <w:lastRenderedPageBreak/>
        <w:t>2.</w:t>
      </w:r>
      <w:r w:rsidRPr="000F168B">
        <w:rPr>
          <w:rFonts w:ascii="Arial" w:hAnsi="Arial" w:cs="Arial"/>
          <w:color w:val="auto"/>
          <w:sz w:val="20"/>
          <w:szCs w:val="20"/>
          <w:lang w:val="fr-FR"/>
        </w:rPr>
        <w:tab/>
        <w:t xml:space="preserve">Impact </w:t>
      </w:r>
      <w:r w:rsidR="0048216F" w:rsidRPr="000F168B">
        <w:rPr>
          <w:rFonts w:ascii="Arial" w:hAnsi="Arial" w:cs="Arial"/>
          <w:color w:val="auto"/>
          <w:sz w:val="20"/>
          <w:szCs w:val="20"/>
          <w:lang w:val="fr-FR"/>
        </w:rPr>
        <w:t xml:space="preserve">de la </w:t>
      </w:r>
      <w:r w:rsidR="004C6691" w:rsidRPr="000F168B">
        <w:rPr>
          <w:rFonts w:ascii="Arial" w:hAnsi="Arial" w:cs="Arial"/>
          <w:color w:val="auto"/>
          <w:sz w:val="20"/>
          <w:szCs w:val="20"/>
          <w:lang w:val="fr-FR"/>
        </w:rPr>
        <w:t>Covid-19</w:t>
      </w:r>
      <w:r w:rsidRPr="000F168B">
        <w:rPr>
          <w:rFonts w:ascii="Arial" w:hAnsi="Arial" w:cs="Arial"/>
          <w:color w:val="auto"/>
          <w:sz w:val="20"/>
          <w:szCs w:val="20"/>
          <w:lang w:val="fr-FR"/>
        </w:rPr>
        <w:t xml:space="preserve"> </w:t>
      </w:r>
      <w:r w:rsidR="0048216F" w:rsidRPr="000F168B">
        <w:rPr>
          <w:rFonts w:ascii="Arial" w:hAnsi="Arial" w:cs="Arial"/>
          <w:color w:val="auto"/>
          <w:sz w:val="20"/>
          <w:szCs w:val="20"/>
          <w:lang w:val="fr-FR"/>
        </w:rPr>
        <w:t>sur la mise en œuvre de la</w:t>
      </w:r>
      <w:r w:rsidRPr="000F168B">
        <w:rPr>
          <w:rFonts w:ascii="Arial" w:hAnsi="Arial" w:cs="Arial"/>
          <w:color w:val="auto"/>
          <w:sz w:val="20"/>
          <w:szCs w:val="20"/>
          <w:lang w:val="fr-FR"/>
        </w:rPr>
        <w:t xml:space="preserve"> Charte</w:t>
      </w:r>
      <w:r w:rsidR="0048216F" w:rsidRPr="000F168B">
        <w:rPr>
          <w:rFonts w:ascii="Arial" w:hAnsi="Arial" w:cs="Arial"/>
          <w:color w:val="auto"/>
          <w:sz w:val="20"/>
          <w:szCs w:val="20"/>
          <w:lang w:val="fr-FR"/>
        </w:rPr>
        <w:t> </w:t>
      </w:r>
      <w:r w:rsidRPr="000F168B">
        <w:rPr>
          <w:rFonts w:ascii="Arial" w:hAnsi="Arial" w:cs="Arial"/>
          <w:color w:val="auto"/>
          <w:sz w:val="20"/>
          <w:szCs w:val="20"/>
          <w:lang w:val="fr-FR"/>
        </w:rPr>
        <w:t xml:space="preserve">: </w:t>
      </w:r>
      <w:r w:rsidR="0048216F" w:rsidRPr="000F168B">
        <w:rPr>
          <w:rFonts w:ascii="Arial" w:hAnsi="Arial" w:cs="Arial"/>
          <w:color w:val="auto"/>
          <w:sz w:val="20"/>
          <w:szCs w:val="20"/>
          <w:lang w:val="fr-FR"/>
        </w:rPr>
        <w:t>cinq domaines thématiques particulièrement touchés</w:t>
      </w:r>
      <w:bookmarkEnd w:id="15"/>
      <w:bookmarkEnd w:id="16"/>
      <w:r w:rsidR="007C3874">
        <w:rPr>
          <w:rFonts w:ascii="Arial" w:hAnsi="Arial" w:cs="Arial"/>
          <w:color w:val="auto"/>
          <w:sz w:val="20"/>
          <w:szCs w:val="20"/>
          <w:lang w:val="fr-FR"/>
        </w:rPr>
        <w:t xml:space="preserve"> </w:t>
      </w:r>
    </w:p>
    <w:p w14:paraId="23137CEF" w14:textId="77777777" w:rsidR="00086DBD" w:rsidRPr="000F168B" w:rsidRDefault="00086DBD" w:rsidP="00086DBD">
      <w:pPr>
        <w:rPr>
          <w:lang w:val="fr-FR"/>
        </w:rPr>
      </w:pPr>
    </w:p>
    <w:p w14:paraId="3DAC9997" w14:textId="7DCED4A1" w:rsidR="00B70200" w:rsidRPr="000F168B" w:rsidRDefault="00A41429" w:rsidP="00086DBD">
      <w:pPr>
        <w:pStyle w:val="Heading2"/>
        <w:tabs>
          <w:tab w:val="left" w:pos="567"/>
        </w:tabs>
        <w:spacing w:before="0"/>
        <w:rPr>
          <w:rFonts w:ascii="Arial" w:hAnsi="Arial" w:cs="Arial"/>
          <w:color w:val="auto"/>
          <w:sz w:val="20"/>
          <w:szCs w:val="20"/>
          <w:lang w:val="fr-FR"/>
        </w:rPr>
      </w:pPr>
      <w:bookmarkStart w:id="17" w:name="_Toc63590886"/>
      <w:bookmarkStart w:id="18" w:name="_Toc63667835"/>
      <w:r w:rsidRPr="000F168B">
        <w:rPr>
          <w:rFonts w:ascii="Arial" w:hAnsi="Arial" w:cs="Arial"/>
          <w:color w:val="auto"/>
          <w:sz w:val="20"/>
          <w:szCs w:val="20"/>
          <w:lang w:val="fr-FR"/>
        </w:rPr>
        <w:t xml:space="preserve">2.1 </w:t>
      </w:r>
      <w:r w:rsidRPr="000F168B">
        <w:rPr>
          <w:rFonts w:ascii="Arial" w:hAnsi="Arial" w:cs="Arial"/>
          <w:color w:val="auto"/>
          <w:sz w:val="20"/>
          <w:szCs w:val="20"/>
          <w:lang w:val="fr-FR"/>
        </w:rPr>
        <w:tab/>
      </w:r>
      <w:r w:rsidR="0048216F" w:rsidRPr="000F168B">
        <w:rPr>
          <w:rFonts w:ascii="Arial" w:hAnsi="Arial" w:cs="Arial"/>
          <w:color w:val="auto"/>
          <w:sz w:val="20"/>
          <w:szCs w:val="20"/>
          <w:lang w:val="fr-FR"/>
        </w:rPr>
        <w:t>Portée de l</w:t>
      </w:r>
      <w:r w:rsidR="000F168B">
        <w:rPr>
          <w:rFonts w:ascii="Arial" w:hAnsi="Arial" w:cs="Arial"/>
          <w:color w:val="auto"/>
          <w:sz w:val="20"/>
          <w:szCs w:val="20"/>
          <w:lang w:val="fr-FR"/>
        </w:rPr>
        <w:t>’</w:t>
      </w:r>
      <w:r w:rsidR="0048216F" w:rsidRPr="000F168B">
        <w:rPr>
          <w:rFonts w:ascii="Arial" w:hAnsi="Arial" w:cs="Arial"/>
          <w:color w:val="auto"/>
          <w:sz w:val="20"/>
          <w:szCs w:val="20"/>
          <w:lang w:val="fr-FR"/>
        </w:rPr>
        <w:t>autonomie locale</w:t>
      </w:r>
      <w:bookmarkEnd w:id="17"/>
      <w:bookmarkEnd w:id="18"/>
      <w:r w:rsidR="007C3874">
        <w:rPr>
          <w:rFonts w:ascii="Arial" w:hAnsi="Arial" w:cs="Arial"/>
          <w:color w:val="auto"/>
          <w:sz w:val="20"/>
          <w:szCs w:val="20"/>
          <w:lang w:val="fr-FR"/>
        </w:rPr>
        <w:t xml:space="preserve"> </w:t>
      </w:r>
    </w:p>
    <w:p w14:paraId="218D1B9C" w14:textId="77777777" w:rsidR="00EE3060" w:rsidRPr="000F168B" w:rsidRDefault="00EE3060" w:rsidP="00EE3060">
      <w:pPr>
        <w:rPr>
          <w:rFonts w:ascii="Arial" w:hAnsi="Arial" w:cs="Arial"/>
          <w:sz w:val="20"/>
          <w:szCs w:val="20"/>
          <w:lang w:val="fr-FR"/>
        </w:rPr>
      </w:pPr>
    </w:p>
    <w:p w14:paraId="3D68FCC6" w14:textId="3A33F145" w:rsidR="00B70200" w:rsidRPr="00C125C1" w:rsidRDefault="004C196A" w:rsidP="00C125C1">
      <w:pPr>
        <w:pStyle w:val="ListParagraph"/>
        <w:numPr>
          <w:ilvl w:val="3"/>
          <w:numId w:val="20"/>
        </w:numPr>
        <w:tabs>
          <w:tab w:val="left" w:pos="426"/>
        </w:tabs>
        <w:ind w:left="0" w:firstLine="0"/>
        <w:jc w:val="both"/>
        <w:rPr>
          <w:rFonts w:ascii="Arial" w:hAnsi="Arial" w:cs="Arial"/>
          <w:sz w:val="20"/>
          <w:szCs w:val="20"/>
          <w:lang w:val="fr-FR" w:eastAsia="en-ZA"/>
        </w:rPr>
      </w:pPr>
      <w:r w:rsidRPr="00C125C1">
        <w:rPr>
          <w:rFonts w:ascii="Arial" w:eastAsia="Calibri" w:hAnsi="Arial" w:cs="Arial"/>
          <w:sz w:val="20"/>
          <w:szCs w:val="20"/>
          <w:lang w:val="fr-FR"/>
        </w:rPr>
        <w:t>« Le</w:t>
      </w:r>
      <w:r w:rsidR="00A41429" w:rsidRPr="00C125C1">
        <w:rPr>
          <w:rFonts w:ascii="Arial" w:eastAsia="Calibri" w:hAnsi="Arial" w:cs="Arial"/>
          <w:sz w:val="20"/>
          <w:szCs w:val="20"/>
          <w:lang w:val="fr-FR"/>
        </w:rPr>
        <w:t xml:space="preserve"> degr</w:t>
      </w:r>
      <w:r w:rsidRPr="00C125C1">
        <w:rPr>
          <w:rFonts w:ascii="Arial" w:eastAsia="Calibri" w:hAnsi="Arial" w:cs="Arial"/>
          <w:sz w:val="20"/>
          <w:szCs w:val="20"/>
          <w:lang w:val="fr-FR"/>
        </w:rPr>
        <w:t>é d</w:t>
      </w:r>
      <w:r w:rsidR="000F168B" w:rsidRPr="00C125C1">
        <w:rPr>
          <w:rFonts w:ascii="Arial" w:eastAsia="Calibri" w:hAnsi="Arial" w:cs="Arial"/>
          <w:sz w:val="20"/>
          <w:szCs w:val="20"/>
          <w:lang w:val="fr-FR"/>
        </w:rPr>
        <w:t>’</w:t>
      </w:r>
      <w:r w:rsidRPr="00C125C1">
        <w:rPr>
          <w:rFonts w:ascii="Arial" w:eastAsia="Calibri" w:hAnsi="Arial" w:cs="Arial"/>
          <w:sz w:val="20"/>
          <w:szCs w:val="20"/>
          <w:lang w:val="fr-FR"/>
        </w:rPr>
        <w:t xml:space="preserve">autonomie dont jouissent les collectivités locales peut être considéré comme la pierre </w:t>
      </w:r>
      <w:r w:rsidR="007C3874" w:rsidRPr="00C125C1">
        <w:rPr>
          <w:rFonts w:ascii="Arial" w:eastAsia="Calibri" w:hAnsi="Arial" w:cs="Arial"/>
          <w:sz w:val="20"/>
          <w:szCs w:val="20"/>
          <w:lang w:val="fr-FR"/>
        </w:rPr>
        <w:t>angulaire</w:t>
      </w:r>
      <w:r w:rsidRPr="00C125C1">
        <w:rPr>
          <w:rFonts w:ascii="Arial" w:eastAsia="Calibri" w:hAnsi="Arial" w:cs="Arial"/>
          <w:sz w:val="20"/>
          <w:szCs w:val="20"/>
          <w:lang w:val="fr-FR"/>
        </w:rPr>
        <w:t xml:space="preserve"> d</w:t>
      </w:r>
      <w:r w:rsidR="000F168B" w:rsidRPr="00C125C1">
        <w:rPr>
          <w:rFonts w:ascii="Arial" w:eastAsia="Calibri" w:hAnsi="Arial" w:cs="Arial"/>
          <w:sz w:val="20"/>
          <w:szCs w:val="20"/>
          <w:lang w:val="fr-FR"/>
        </w:rPr>
        <w:t>’</w:t>
      </w:r>
      <w:r w:rsidRPr="00C125C1">
        <w:rPr>
          <w:rFonts w:ascii="Arial" w:eastAsia="Calibri" w:hAnsi="Arial" w:cs="Arial"/>
          <w:sz w:val="20"/>
          <w:szCs w:val="20"/>
          <w:lang w:val="fr-FR"/>
        </w:rPr>
        <w:t xml:space="preserve">une </w:t>
      </w:r>
      <w:r w:rsidR="00A41429" w:rsidRPr="00C125C1">
        <w:rPr>
          <w:rFonts w:ascii="Arial" w:eastAsia="Calibri" w:hAnsi="Arial" w:cs="Arial"/>
          <w:sz w:val="20"/>
          <w:szCs w:val="20"/>
          <w:lang w:val="fr-FR"/>
        </w:rPr>
        <w:t>d</w:t>
      </w:r>
      <w:r w:rsidRPr="00C125C1">
        <w:rPr>
          <w:rFonts w:ascii="Arial" w:eastAsia="Calibri" w:hAnsi="Arial" w:cs="Arial"/>
          <w:sz w:val="20"/>
          <w:szCs w:val="20"/>
          <w:lang w:val="fr-FR"/>
        </w:rPr>
        <w:t>é</w:t>
      </w:r>
      <w:r w:rsidR="00A41429" w:rsidRPr="00C125C1">
        <w:rPr>
          <w:rFonts w:ascii="Arial" w:eastAsia="Calibri" w:hAnsi="Arial" w:cs="Arial"/>
          <w:sz w:val="20"/>
          <w:szCs w:val="20"/>
          <w:lang w:val="fr-FR"/>
        </w:rPr>
        <w:t>mocra</w:t>
      </w:r>
      <w:r w:rsidRPr="00C125C1">
        <w:rPr>
          <w:rFonts w:ascii="Arial" w:eastAsia="Calibri" w:hAnsi="Arial" w:cs="Arial"/>
          <w:sz w:val="20"/>
          <w:szCs w:val="20"/>
          <w:lang w:val="fr-FR"/>
        </w:rPr>
        <w:t>tie véritable »</w:t>
      </w:r>
      <w:r w:rsidR="00A41429" w:rsidRPr="000F168B">
        <w:rPr>
          <w:rFonts w:eastAsia="Calibri"/>
          <w:vertAlign w:val="superscript"/>
          <w:lang w:val="fr-FR"/>
        </w:rPr>
        <w:footnoteReference w:id="18"/>
      </w:r>
      <w:r w:rsidRPr="00C125C1">
        <w:rPr>
          <w:rFonts w:ascii="Arial" w:eastAsia="Calibri" w:hAnsi="Arial" w:cs="Arial"/>
          <w:sz w:val="20"/>
          <w:szCs w:val="20"/>
          <w:lang w:val="fr-FR"/>
        </w:rPr>
        <w:t>.</w:t>
      </w:r>
      <w:r w:rsidR="00A41429" w:rsidRPr="00C125C1">
        <w:rPr>
          <w:rFonts w:ascii="Arial" w:eastAsia="Calibri" w:hAnsi="Arial" w:cs="Arial"/>
          <w:sz w:val="20"/>
          <w:szCs w:val="20"/>
          <w:lang w:val="fr-FR"/>
        </w:rPr>
        <w:t xml:space="preserve"> </w:t>
      </w:r>
      <w:r w:rsidRPr="00C125C1">
        <w:rPr>
          <w:rFonts w:ascii="Arial" w:eastAsia="Calibri" w:hAnsi="Arial" w:cs="Arial"/>
          <w:sz w:val="20"/>
          <w:szCs w:val="20"/>
          <w:lang w:val="fr-FR"/>
        </w:rPr>
        <w:t xml:space="preserve">Cette brève affirmation du </w:t>
      </w:r>
      <w:r w:rsidR="003F06B7" w:rsidRPr="00C125C1">
        <w:rPr>
          <w:rFonts w:ascii="Arial" w:eastAsia="Calibri" w:hAnsi="Arial" w:cs="Arial"/>
          <w:sz w:val="20"/>
          <w:szCs w:val="20"/>
          <w:lang w:val="fr-FR"/>
        </w:rPr>
        <w:t>r</w:t>
      </w:r>
      <w:r w:rsidRPr="00C125C1">
        <w:rPr>
          <w:rFonts w:ascii="Arial" w:eastAsia="Calibri" w:hAnsi="Arial" w:cs="Arial"/>
          <w:sz w:val="20"/>
          <w:szCs w:val="20"/>
          <w:lang w:val="fr-FR"/>
        </w:rPr>
        <w:t>apport explicatif de la Charte européenne de l</w:t>
      </w:r>
      <w:r w:rsidR="000F168B" w:rsidRPr="00C125C1">
        <w:rPr>
          <w:rFonts w:ascii="Arial" w:eastAsia="Calibri" w:hAnsi="Arial" w:cs="Arial"/>
          <w:sz w:val="20"/>
          <w:szCs w:val="20"/>
          <w:lang w:val="fr-FR"/>
        </w:rPr>
        <w:t>’</w:t>
      </w:r>
      <w:r w:rsidRPr="00C125C1">
        <w:rPr>
          <w:rFonts w:ascii="Arial" w:eastAsia="Calibri" w:hAnsi="Arial" w:cs="Arial"/>
          <w:sz w:val="20"/>
          <w:szCs w:val="20"/>
          <w:lang w:val="fr-FR"/>
        </w:rPr>
        <w:t>autonomie locale de</w:t>
      </w:r>
      <w:r w:rsidR="00A41429" w:rsidRPr="00C125C1">
        <w:rPr>
          <w:rFonts w:ascii="Arial" w:eastAsia="Calibri" w:hAnsi="Arial" w:cs="Arial"/>
          <w:sz w:val="20"/>
          <w:szCs w:val="20"/>
          <w:lang w:val="fr-FR"/>
        </w:rPr>
        <w:t xml:space="preserve"> 1981 (</w:t>
      </w:r>
      <w:r w:rsidRPr="00C125C1">
        <w:rPr>
          <w:rFonts w:ascii="Arial" w:eastAsia="Calibri" w:hAnsi="Arial" w:cs="Arial"/>
          <w:sz w:val="20"/>
          <w:szCs w:val="20"/>
          <w:lang w:val="fr-FR"/>
        </w:rPr>
        <w:t>l</w:t>
      </w:r>
      <w:r w:rsidR="00A41429" w:rsidRPr="00C125C1">
        <w:rPr>
          <w:rFonts w:ascii="Arial" w:eastAsia="Calibri" w:hAnsi="Arial" w:cs="Arial"/>
          <w:sz w:val="20"/>
          <w:szCs w:val="20"/>
          <w:lang w:val="fr-FR"/>
        </w:rPr>
        <w:t xml:space="preserve">e </w:t>
      </w:r>
      <w:r w:rsidRPr="00C125C1">
        <w:rPr>
          <w:rFonts w:ascii="Arial" w:eastAsia="Calibri" w:hAnsi="Arial" w:cs="Arial"/>
          <w:sz w:val="20"/>
          <w:szCs w:val="20"/>
          <w:lang w:val="fr-FR"/>
        </w:rPr>
        <w:t xml:space="preserve">« rapport </w:t>
      </w:r>
      <w:proofErr w:type="spellStart"/>
      <w:r w:rsidR="00A41429" w:rsidRPr="00C125C1">
        <w:rPr>
          <w:rFonts w:ascii="Arial" w:eastAsia="Calibri" w:hAnsi="Arial" w:cs="Arial"/>
          <w:sz w:val="20"/>
          <w:szCs w:val="20"/>
          <w:lang w:val="fr-FR"/>
        </w:rPr>
        <w:t>Harmegnies</w:t>
      </w:r>
      <w:proofErr w:type="spellEnd"/>
      <w:r w:rsidRPr="00C125C1">
        <w:rPr>
          <w:rFonts w:ascii="Arial" w:eastAsia="Calibri" w:hAnsi="Arial" w:cs="Arial"/>
          <w:sz w:val="20"/>
          <w:szCs w:val="20"/>
          <w:lang w:val="fr-FR"/>
        </w:rPr>
        <w:t> »</w:t>
      </w:r>
      <w:r w:rsidR="00A41429" w:rsidRPr="00C125C1">
        <w:rPr>
          <w:rFonts w:ascii="Arial" w:eastAsia="Calibri" w:hAnsi="Arial" w:cs="Arial"/>
          <w:sz w:val="20"/>
          <w:szCs w:val="20"/>
          <w:lang w:val="fr-FR"/>
        </w:rPr>
        <w:t xml:space="preserve">) </w:t>
      </w:r>
      <w:r w:rsidRPr="00C125C1">
        <w:rPr>
          <w:rFonts w:ascii="Arial" w:eastAsia="Calibri" w:hAnsi="Arial" w:cs="Arial"/>
          <w:sz w:val="20"/>
          <w:szCs w:val="20"/>
          <w:lang w:val="fr-FR"/>
        </w:rPr>
        <w:t>illustre b</w:t>
      </w:r>
      <w:r w:rsidR="003F06B7" w:rsidRPr="00C125C1">
        <w:rPr>
          <w:rFonts w:ascii="Arial" w:eastAsia="Calibri" w:hAnsi="Arial" w:cs="Arial"/>
          <w:sz w:val="20"/>
          <w:szCs w:val="20"/>
          <w:lang w:val="fr-FR"/>
        </w:rPr>
        <w:t xml:space="preserve">ien le lien intrinsèque entre autonomie locale et </w:t>
      </w:r>
      <w:r w:rsidR="00A41429" w:rsidRPr="00C125C1">
        <w:rPr>
          <w:rFonts w:ascii="Arial" w:eastAsia="Calibri" w:hAnsi="Arial" w:cs="Arial"/>
          <w:sz w:val="20"/>
          <w:szCs w:val="20"/>
          <w:lang w:val="fr-FR"/>
        </w:rPr>
        <w:t>d</w:t>
      </w:r>
      <w:r w:rsidRPr="00C125C1">
        <w:rPr>
          <w:rFonts w:ascii="Arial" w:eastAsia="Calibri" w:hAnsi="Arial" w:cs="Arial"/>
          <w:sz w:val="20"/>
          <w:szCs w:val="20"/>
          <w:lang w:val="fr-FR"/>
        </w:rPr>
        <w:t>é</w:t>
      </w:r>
      <w:r w:rsidR="00A41429" w:rsidRPr="00C125C1">
        <w:rPr>
          <w:rFonts w:ascii="Arial" w:eastAsia="Calibri" w:hAnsi="Arial" w:cs="Arial"/>
          <w:sz w:val="20"/>
          <w:szCs w:val="20"/>
          <w:lang w:val="fr-FR"/>
        </w:rPr>
        <w:t>mocra</w:t>
      </w:r>
      <w:r w:rsidRPr="00C125C1">
        <w:rPr>
          <w:rFonts w:ascii="Arial" w:eastAsia="Calibri" w:hAnsi="Arial" w:cs="Arial"/>
          <w:sz w:val="20"/>
          <w:szCs w:val="20"/>
          <w:lang w:val="fr-FR"/>
        </w:rPr>
        <w:t>tie</w:t>
      </w:r>
      <w:r w:rsidR="009C738C" w:rsidRPr="00C125C1">
        <w:rPr>
          <w:rFonts w:ascii="Arial" w:eastAsia="Calibri" w:hAnsi="Arial" w:cs="Arial"/>
          <w:sz w:val="20"/>
          <w:szCs w:val="20"/>
          <w:lang w:val="fr-FR"/>
        </w:rPr>
        <w:t>, t</w:t>
      </w:r>
      <w:r w:rsidRPr="00C125C1">
        <w:rPr>
          <w:rFonts w:ascii="Arial" w:eastAsia="Calibri" w:hAnsi="Arial" w:cs="Arial"/>
          <w:sz w:val="20"/>
          <w:szCs w:val="20"/>
          <w:lang w:val="fr-FR"/>
        </w:rPr>
        <w:t>ou</w:t>
      </w:r>
      <w:r w:rsidR="00FA5497" w:rsidRPr="00C125C1">
        <w:rPr>
          <w:rFonts w:ascii="Arial" w:eastAsia="Calibri" w:hAnsi="Arial" w:cs="Arial"/>
          <w:sz w:val="20"/>
          <w:szCs w:val="20"/>
          <w:lang w:val="fr-FR"/>
        </w:rPr>
        <w:t>te</w:t>
      </w:r>
      <w:r w:rsidRPr="00C125C1">
        <w:rPr>
          <w:rFonts w:ascii="Arial" w:eastAsia="Calibri" w:hAnsi="Arial" w:cs="Arial"/>
          <w:sz w:val="20"/>
          <w:szCs w:val="20"/>
          <w:lang w:val="fr-FR"/>
        </w:rPr>
        <w:t>s les deux certainement plus menacé</w:t>
      </w:r>
      <w:r w:rsidR="00FA5497" w:rsidRPr="00C125C1">
        <w:rPr>
          <w:rFonts w:ascii="Arial" w:eastAsia="Calibri" w:hAnsi="Arial" w:cs="Arial"/>
          <w:sz w:val="20"/>
          <w:szCs w:val="20"/>
          <w:lang w:val="fr-FR"/>
        </w:rPr>
        <w:t>e</w:t>
      </w:r>
      <w:r w:rsidRPr="00C125C1">
        <w:rPr>
          <w:rFonts w:ascii="Arial" w:eastAsia="Calibri" w:hAnsi="Arial" w:cs="Arial"/>
          <w:sz w:val="20"/>
          <w:szCs w:val="20"/>
          <w:lang w:val="fr-FR"/>
        </w:rPr>
        <w:t xml:space="preserve">s </w:t>
      </w:r>
      <w:r w:rsidR="009C738C" w:rsidRPr="00C125C1">
        <w:rPr>
          <w:rFonts w:ascii="Arial" w:eastAsia="Calibri" w:hAnsi="Arial" w:cs="Arial"/>
          <w:sz w:val="20"/>
          <w:szCs w:val="20"/>
          <w:lang w:val="fr-FR"/>
        </w:rPr>
        <w:t>en temps</w:t>
      </w:r>
      <w:r w:rsidR="00A41429" w:rsidRPr="00C125C1">
        <w:rPr>
          <w:rFonts w:ascii="Arial" w:eastAsia="Calibri" w:hAnsi="Arial" w:cs="Arial"/>
          <w:sz w:val="20"/>
          <w:szCs w:val="20"/>
          <w:lang w:val="fr-FR"/>
        </w:rPr>
        <w:t xml:space="preserve"> </w:t>
      </w:r>
      <w:r w:rsidRPr="00C125C1">
        <w:rPr>
          <w:rFonts w:ascii="Arial" w:eastAsia="Calibri" w:hAnsi="Arial" w:cs="Arial"/>
          <w:sz w:val="20"/>
          <w:szCs w:val="20"/>
          <w:lang w:val="fr-FR"/>
        </w:rPr>
        <w:t>de crise qu</w:t>
      </w:r>
      <w:r w:rsidR="000F168B" w:rsidRPr="00C125C1">
        <w:rPr>
          <w:rFonts w:ascii="Arial" w:eastAsia="Calibri" w:hAnsi="Arial" w:cs="Arial"/>
          <w:sz w:val="20"/>
          <w:szCs w:val="20"/>
          <w:lang w:val="fr-FR"/>
        </w:rPr>
        <w:t>’</w:t>
      </w:r>
      <w:r w:rsidRPr="00C125C1">
        <w:rPr>
          <w:rFonts w:ascii="Arial" w:eastAsia="Calibri" w:hAnsi="Arial" w:cs="Arial"/>
          <w:sz w:val="20"/>
          <w:szCs w:val="20"/>
          <w:lang w:val="fr-FR"/>
        </w:rPr>
        <w:t>en temps</w:t>
      </w:r>
      <w:r w:rsidR="00203923" w:rsidRPr="00C125C1">
        <w:rPr>
          <w:rFonts w:ascii="Arial" w:eastAsia="Calibri" w:hAnsi="Arial" w:cs="Arial"/>
          <w:sz w:val="20"/>
          <w:szCs w:val="20"/>
          <w:lang w:val="fr-FR"/>
        </w:rPr>
        <w:t xml:space="preserve"> normal</w:t>
      </w:r>
      <w:r w:rsidR="00A41429" w:rsidRPr="00C125C1">
        <w:rPr>
          <w:rFonts w:ascii="Arial" w:eastAsia="Calibri" w:hAnsi="Arial" w:cs="Arial"/>
          <w:sz w:val="20"/>
          <w:szCs w:val="20"/>
          <w:lang w:val="fr-FR"/>
        </w:rPr>
        <w:t xml:space="preserve">. </w:t>
      </w:r>
      <w:r w:rsidR="00E40E62" w:rsidRPr="00C125C1">
        <w:rPr>
          <w:rFonts w:ascii="Arial" w:eastAsia="Calibri" w:hAnsi="Arial" w:cs="Arial"/>
          <w:sz w:val="20"/>
          <w:szCs w:val="20"/>
          <w:lang w:val="fr-FR"/>
        </w:rPr>
        <w:t>De fait</w:t>
      </w:r>
      <w:r w:rsidR="00203923" w:rsidRPr="00C125C1">
        <w:rPr>
          <w:rFonts w:ascii="Arial" w:eastAsia="Calibri" w:hAnsi="Arial" w:cs="Arial"/>
          <w:sz w:val="20"/>
          <w:szCs w:val="20"/>
          <w:lang w:val="fr-FR"/>
        </w:rPr>
        <w:t>,</w:t>
      </w:r>
      <w:r w:rsidR="00E40E62" w:rsidRPr="00C125C1">
        <w:rPr>
          <w:rFonts w:ascii="Arial" w:eastAsia="Calibri" w:hAnsi="Arial" w:cs="Arial"/>
          <w:sz w:val="20"/>
          <w:szCs w:val="20"/>
          <w:lang w:val="fr-FR"/>
        </w:rPr>
        <w:t xml:space="preserve"> il est communément admis qu</w:t>
      </w:r>
      <w:r w:rsidR="000F168B" w:rsidRPr="00C125C1">
        <w:rPr>
          <w:rFonts w:ascii="Arial" w:eastAsia="Calibri" w:hAnsi="Arial" w:cs="Arial"/>
          <w:sz w:val="20"/>
          <w:szCs w:val="20"/>
          <w:lang w:val="fr-FR"/>
        </w:rPr>
        <w:t>’</w:t>
      </w:r>
      <w:r w:rsidR="00E40E62" w:rsidRPr="00C125C1">
        <w:rPr>
          <w:rFonts w:ascii="Arial" w:eastAsia="Calibri" w:hAnsi="Arial" w:cs="Arial"/>
          <w:sz w:val="20"/>
          <w:szCs w:val="20"/>
          <w:lang w:val="fr-FR"/>
        </w:rPr>
        <w:t>une</w:t>
      </w:r>
      <w:r w:rsidR="00A41429" w:rsidRPr="00C125C1">
        <w:rPr>
          <w:rFonts w:ascii="Arial" w:hAnsi="Arial" w:cs="Arial"/>
          <w:sz w:val="20"/>
          <w:szCs w:val="20"/>
          <w:lang w:val="fr-FR" w:eastAsia="en-ZA"/>
        </w:rPr>
        <w:t xml:space="preserve"> situation</w:t>
      </w:r>
      <w:r w:rsidR="00E40E62" w:rsidRPr="00C125C1">
        <w:rPr>
          <w:rFonts w:ascii="Arial" w:hAnsi="Arial" w:cs="Arial"/>
          <w:sz w:val="20"/>
          <w:szCs w:val="20"/>
          <w:lang w:val="fr-FR" w:eastAsia="en-ZA"/>
        </w:rPr>
        <w:t xml:space="preserve"> de crise</w:t>
      </w:r>
      <w:r w:rsidR="00A41429" w:rsidRPr="00C125C1">
        <w:rPr>
          <w:rFonts w:ascii="Arial" w:hAnsi="Arial" w:cs="Arial"/>
          <w:sz w:val="20"/>
          <w:szCs w:val="20"/>
          <w:lang w:val="fr-FR" w:eastAsia="en-ZA"/>
        </w:rPr>
        <w:t xml:space="preserve"> </w:t>
      </w:r>
      <w:r w:rsidR="00E40E62" w:rsidRPr="00C125C1">
        <w:rPr>
          <w:rFonts w:ascii="Arial" w:hAnsi="Arial" w:cs="Arial"/>
          <w:sz w:val="20"/>
          <w:szCs w:val="20"/>
          <w:lang w:val="fr-FR" w:eastAsia="en-ZA"/>
        </w:rPr>
        <w:t>condui</w:t>
      </w:r>
      <w:r w:rsidR="00203923" w:rsidRPr="00C125C1">
        <w:rPr>
          <w:rFonts w:ascii="Arial" w:hAnsi="Arial" w:cs="Arial"/>
          <w:sz w:val="20"/>
          <w:szCs w:val="20"/>
          <w:lang w:val="fr-FR" w:eastAsia="en-ZA"/>
        </w:rPr>
        <w:t>t à une</w:t>
      </w:r>
      <w:r w:rsidR="00A41429" w:rsidRPr="00C125C1">
        <w:rPr>
          <w:rFonts w:ascii="Arial" w:hAnsi="Arial" w:cs="Arial"/>
          <w:sz w:val="20"/>
          <w:szCs w:val="20"/>
          <w:lang w:val="fr-FR" w:eastAsia="en-ZA"/>
        </w:rPr>
        <w:t xml:space="preserve"> concentration</w:t>
      </w:r>
      <w:r w:rsidR="00203923" w:rsidRPr="00C125C1">
        <w:rPr>
          <w:rFonts w:ascii="Arial" w:hAnsi="Arial" w:cs="Arial"/>
          <w:sz w:val="20"/>
          <w:szCs w:val="20"/>
          <w:lang w:val="fr-FR" w:eastAsia="en-ZA"/>
        </w:rPr>
        <w:t xml:space="preserve"> des pouvoirs</w:t>
      </w:r>
      <w:r w:rsidR="00A41429" w:rsidRPr="00C125C1">
        <w:rPr>
          <w:rFonts w:ascii="Arial" w:hAnsi="Arial" w:cs="Arial"/>
          <w:sz w:val="20"/>
          <w:szCs w:val="20"/>
          <w:lang w:val="fr-FR" w:eastAsia="en-ZA"/>
        </w:rPr>
        <w:t xml:space="preserve"> (</w:t>
      </w:r>
      <w:r w:rsidR="00203923" w:rsidRPr="00C125C1">
        <w:rPr>
          <w:rFonts w:ascii="Arial" w:hAnsi="Arial" w:cs="Arial"/>
          <w:sz w:val="20"/>
          <w:szCs w:val="20"/>
          <w:lang w:val="fr-FR" w:eastAsia="en-ZA"/>
        </w:rPr>
        <w:t>aussi bien sur le plan</w:t>
      </w:r>
      <w:r w:rsidR="00A41429" w:rsidRPr="00C125C1">
        <w:rPr>
          <w:rFonts w:ascii="Arial" w:hAnsi="Arial" w:cs="Arial"/>
          <w:sz w:val="20"/>
          <w:szCs w:val="20"/>
          <w:lang w:val="fr-FR" w:eastAsia="en-ZA"/>
        </w:rPr>
        <w:t xml:space="preserve"> vertical </w:t>
      </w:r>
      <w:r w:rsidR="00203923" w:rsidRPr="00C125C1">
        <w:rPr>
          <w:rFonts w:ascii="Arial" w:hAnsi="Arial" w:cs="Arial"/>
          <w:sz w:val="20"/>
          <w:szCs w:val="20"/>
          <w:lang w:val="fr-FR" w:eastAsia="en-ZA"/>
        </w:rPr>
        <w:t>qu</w:t>
      </w:r>
      <w:r w:rsidR="000F168B" w:rsidRPr="00C125C1">
        <w:rPr>
          <w:rFonts w:ascii="Arial" w:hAnsi="Arial" w:cs="Arial"/>
          <w:sz w:val="20"/>
          <w:szCs w:val="20"/>
          <w:lang w:val="fr-FR" w:eastAsia="en-ZA"/>
        </w:rPr>
        <w:t>’</w:t>
      </w:r>
      <w:r w:rsidR="00A41429" w:rsidRPr="00C125C1">
        <w:rPr>
          <w:rFonts w:ascii="Arial" w:hAnsi="Arial" w:cs="Arial"/>
          <w:sz w:val="20"/>
          <w:szCs w:val="20"/>
          <w:lang w:val="fr-FR" w:eastAsia="en-ZA"/>
        </w:rPr>
        <w:t xml:space="preserve">horizontal) </w:t>
      </w:r>
      <w:r w:rsidR="00F704BA" w:rsidRPr="00C125C1">
        <w:rPr>
          <w:rFonts w:ascii="Arial" w:hAnsi="Arial" w:cs="Arial"/>
          <w:sz w:val="20"/>
          <w:szCs w:val="20"/>
          <w:lang w:val="fr-FR" w:eastAsia="en-ZA"/>
        </w:rPr>
        <w:t>entre</w:t>
      </w:r>
      <w:r w:rsidR="00203923" w:rsidRPr="00C125C1">
        <w:rPr>
          <w:rFonts w:ascii="Arial" w:hAnsi="Arial" w:cs="Arial"/>
          <w:sz w:val="20"/>
          <w:szCs w:val="20"/>
          <w:lang w:val="fr-FR" w:eastAsia="en-ZA"/>
        </w:rPr>
        <w:t xml:space="preserve"> les mains du pouvoir exécutif</w:t>
      </w:r>
      <w:r w:rsidR="00A41429" w:rsidRPr="00C125C1">
        <w:rPr>
          <w:rFonts w:ascii="Arial" w:hAnsi="Arial" w:cs="Arial"/>
          <w:sz w:val="20"/>
          <w:szCs w:val="20"/>
          <w:lang w:val="fr-FR" w:eastAsia="en-ZA"/>
        </w:rPr>
        <w:t xml:space="preserve"> national </w:t>
      </w:r>
      <w:r w:rsidR="00203923" w:rsidRPr="00C125C1">
        <w:rPr>
          <w:rFonts w:ascii="Arial" w:hAnsi="Arial" w:cs="Arial"/>
          <w:sz w:val="20"/>
          <w:szCs w:val="20"/>
          <w:lang w:val="fr-FR" w:eastAsia="en-ZA"/>
        </w:rPr>
        <w:t>en raison de sa capacité</w:t>
      </w:r>
      <w:r w:rsidR="00A41429" w:rsidRPr="00C125C1">
        <w:rPr>
          <w:rFonts w:ascii="Arial" w:hAnsi="Arial" w:cs="Arial"/>
          <w:sz w:val="20"/>
          <w:szCs w:val="20"/>
          <w:lang w:val="fr-FR" w:eastAsia="en-ZA"/>
        </w:rPr>
        <w:t xml:space="preserve"> pr</w:t>
      </w:r>
      <w:r w:rsidR="00203923" w:rsidRPr="00C125C1">
        <w:rPr>
          <w:rFonts w:ascii="Arial" w:hAnsi="Arial" w:cs="Arial"/>
          <w:sz w:val="20"/>
          <w:szCs w:val="20"/>
          <w:lang w:val="fr-FR" w:eastAsia="en-ZA"/>
        </w:rPr>
        <w:t>é</w:t>
      </w:r>
      <w:r w:rsidR="00A41429" w:rsidRPr="00C125C1">
        <w:rPr>
          <w:rFonts w:ascii="Arial" w:hAnsi="Arial" w:cs="Arial"/>
          <w:sz w:val="20"/>
          <w:szCs w:val="20"/>
          <w:lang w:val="fr-FR" w:eastAsia="en-ZA"/>
        </w:rPr>
        <w:t>sum</w:t>
      </w:r>
      <w:r w:rsidR="00203923" w:rsidRPr="00C125C1">
        <w:rPr>
          <w:rFonts w:ascii="Arial" w:hAnsi="Arial" w:cs="Arial"/>
          <w:sz w:val="20"/>
          <w:szCs w:val="20"/>
          <w:lang w:val="fr-FR" w:eastAsia="en-ZA"/>
        </w:rPr>
        <w:t>é</w:t>
      </w:r>
      <w:r w:rsidR="00A41429" w:rsidRPr="00C125C1">
        <w:rPr>
          <w:rFonts w:ascii="Arial" w:hAnsi="Arial" w:cs="Arial"/>
          <w:sz w:val="20"/>
          <w:szCs w:val="20"/>
          <w:lang w:val="fr-FR" w:eastAsia="en-ZA"/>
        </w:rPr>
        <w:t xml:space="preserve">e </w:t>
      </w:r>
      <w:r w:rsidR="00203923" w:rsidRPr="00C125C1">
        <w:rPr>
          <w:rFonts w:ascii="Arial" w:hAnsi="Arial" w:cs="Arial"/>
          <w:sz w:val="20"/>
          <w:szCs w:val="20"/>
          <w:lang w:val="fr-FR" w:eastAsia="en-ZA"/>
        </w:rPr>
        <w:t>à ré</w:t>
      </w:r>
      <w:r w:rsidR="00E40E62" w:rsidRPr="00C125C1">
        <w:rPr>
          <w:rFonts w:ascii="Arial" w:hAnsi="Arial" w:cs="Arial"/>
          <w:sz w:val="20"/>
          <w:szCs w:val="20"/>
          <w:lang w:val="fr-FR" w:eastAsia="en-ZA"/>
        </w:rPr>
        <w:t>agir</w:t>
      </w:r>
      <w:r w:rsidR="00203923" w:rsidRPr="00C125C1">
        <w:rPr>
          <w:rFonts w:ascii="Arial" w:hAnsi="Arial" w:cs="Arial"/>
          <w:sz w:val="20"/>
          <w:szCs w:val="20"/>
          <w:lang w:val="fr-FR" w:eastAsia="en-ZA"/>
        </w:rPr>
        <w:t xml:space="preserve"> de manière plus rapide et décisive</w:t>
      </w:r>
      <w:r w:rsidR="00A41429" w:rsidRPr="00C125C1">
        <w:rPr>
          <w:rFonts w:ascii="Arial" w:hAnsi="Arial" w:cs="Arial"/>
          <w:sz w:val="20"/>
          <w:szCs w:val="20"/>
          <w:lang w:val="fr-FR" w:eastAsia="en-ZA"/>
        </w:rPr>
        <w:t>.</w:t>
      </w:r>
      <w:r w:rsidR="007C3874" w:rsidRPr="00C125C1">
        <w:rPr>
          <w:rFonts w:ascii="Arial" w:hAnsi="Arial" w:cs="Arial"/>
          <w:sz w:val="20"/>
          <w:szCs w:val="20"/>
          <w:lang w:val="fr-FR" w:eastAsia="en-ZA"/>
        </w:rPr>
        <w:t xml:space="preserve"> </w:t>
      </w:r>
    </w:p>
    <w:p w14:paraId="7FB60E3E" w14:textId="77777777" w:rsidR="00E0531F" w:rsidRPr="000F168B" w:rsidRDefault="00E0531F" w:rsidP="0072457F">
      <w:pPr>
        <w:jc w:val="both"/>
        <w:rPr>
          <w:rFonts w:ascii="Arial" w:hAnsi="Arial" w:cs="Arial"/>
          <w:sz w:val="20"/>
          <w:szCs w:val="20"/>
          <w:lang w:val="fr-FR" w:eastAsia="en-ZA"/>
        </w:rPr>
      </w:pPr>
    </w:p>
    <w:p w14:paraId="064D6A52" w14:textId="0570F251" w:rsidR="00B70200" w:rsidRPr="0032061D" w:rsidRDefault="00EC035B" w:rsidP="0032061D">
      <w:pPr>
        <w:pStyle w:val="ListParagraph"/>
        <w:numPr>
          <w:ilvl w:val="3"/>
          <w:numId w:val="20"/>
        </w:numPr>
        <w:tabs>
          <w:tab w:val="left" w:pos="426"/>
        </w:tabs>
        <w:ind w:left="0" w:firstLine="0"/>
        <w:jc w:val="both"/>
        <w:rPr>
          <w:rFonts w:ascii="Arial" w:hAnsi="Arial" w:cs="Arial"/>
          <w:sz w:val="20"/>
          <w:szCs w:val="20"/>
          <w:lang w:val="fr-FR"/>
        </w:rPr>
      </w:pPr>
      <w:r w:rsidRPr="0032061D">
        <w:rPr>
          <w:rFonts w:ascii="Arial" w:hAnsi="Arial" w:cs="Arial"/>
          <w:sz w:val="20"/>
          <w:szCs w:val="20"/>
          <w:lang w:val="fr-FR" w:eastAsia="en-ZA"/>
        </w:rPr>
        <w:t>Certes</w:t>
      </w:r>
      <w:r w:rsidR="005C4D7D" w:rsidRPr="0032061D">
        <w:rPr>
          <w:rFonts w:ascii="Arial" w:hAnsi="Arial" w:cs="Arial"/>
          <w:sz w:val="20"/>
          <w:szCs w:val="20"/>
          <w:lang w:val="fr-FR" w:eastAsia="en-ZA"/>
        </w:rPr>
        <w:t>, cette vision</w:t>
      </w:r>
      <w:r w:rsidR="00A41429" w:rsidRPr="0032061D">
        <w:rPr>
          <w:rFonts w:ascii="Arial" w:hAnsi="Arial" w:cs="Arial"/>
          <w:sz w:val="20"/>
          <w:szCs w:val="20"/>
          <w:lang w:val="fr-FR" w:eastAsia="en-ZA"/>
        </w:rPr>
        <w:t xml:space="preserve"> traditio</w:t>
      </w:r>
      <w:r w:rsidR="005C4D7D" w:rsidRPr="0032061D">
        <w:rPr>
          <w:rFonts w:ascii="Arial" w:hAnsi="Arial" w:cs="Arial"/>
          <w:sz w:val="20"/>
          <w:szCs w:val="20"/>
          <w:lang w:val="fr-FR" w:eastAsia="en-ZA"/>
        </w:rPr>
        <w:t>nnelle</w:t>
      </w:r>
      <w:r w:rsidR="00A41429" w:rsidRPr="0032061D">
        <w:rPr>
          <w:rFonts w:ascii="Arial" w:hAnsi="Arial" w:cs="Arial"/>
          <w:sz w:val="20"/>
          <w:szCs w:val="20"/>
          <w:lang w:val="fr-FR" w:eastAsia="en-ZA"/>
        </w:rPr>
        <w:t xml:space="preserve"> </w:t>
      </w:r>
      <w:r w:rsidR="008168FD" w:rsidRPr="0032061D">
        <w:rPr>
          <w:rFonts w:ascii="Arial" w:hAnsi="Arial" w:cs="Arial"/>
          <w:sz w:val="20"/>
          <w:szCs w:val="20"/>
          <w:lang w:val="fr-FR" w:eastAsia="en-ZA"/>
        </w:rPr>
        <w:t xml:space="preserve">selon laquelle </w:t>
      </w:r>
      <w:r w:rsidR="005C4D7D" w:rsidRPr="0032061D">
        <w:rPr>
          <w:rFonts w:ascii="Arial" w:hAnsi="Arial" w:cs="Arial"/>
          <w:sz w:val="20"/>
          <w:szCs w:val="20"/>
          <w:lang w:val="fr-FR" w:eastAsia="en-ZA"/>
        </w:rPr>
        <w:t xml:space="preserve">une centralisation </w:t>
      </w:r>
      <w:r w:rsidR="008168FD" w:rsidRPr="0032061D">
        <w:rPr>
          <w:rFonts w:ascii="Arial" w:hAnsi="Arial" w:cs="Arial"/>
          <w:sz w:val="20"/>
          <w:szCs w:val="20"/>
          <w:lang w:val="fr-FR" w:eastAsia="en-ZA"/>
        </w:rPr>
        <w:t xml:space="preserve">est </w:t>
      </w:r>
      <w:r w:rsidRPr="0032061D">
        <w:rPr>
          <w:rFonts w:ascii="Arial" w:hAnsi="Arial" w:cs="Arial"/>
          <w:sz w:val="20"/>
          <w:szCs w:val="20"/>
          <w:lang w:val="fr-FR" w:eastAsia="en-ZA"/>
        </w:rPr>
        <w:t>quasi</w:t>
      </w:r>
      <w:r w:rsidR="00A41429" w:rsidRPr="0032061D">
        <w:rPr>
          <w:rFonts w:ascii="Arial" w:hAnsi="Arial" w:cs="Arial"/>
          <w:sz w:val="20"/>
          <w:szCs w:val="20"/>
          <w:lang w:val="fr-FR" w:eastAsia="en-ZA"/>
        </w:rPr>
        <w:t xml:space="preserve"> in</w:t>
      </w:r>
      <w:r w:rsidR="005C4D7D" w:rsidRPr="0032061D">
        <w:rPr>
          <w:rFonts w:ascii="Arial" w:hAnsi="Arial" w:cs="Arial"/>
          <w:sz w:val="20"/>
          <w:szCs w:val="20"/>
          <w:lang w:val="fr-FR" w:eastAsia="en-ZA"/>
        </w:rPr>
        <w:t>é</w:t>
      </w:r>
      <w:r w:rsidR="00A41429" w:rsidRPr="0032061D">
        <w:rPr>
          <w:rFonts w:ascii="Arial" w:hAnsi="Arial" w:cs="Arial"/>
          <w:sz w:val="20"/>
          <w:szCs w:val="20"/>
          <w:lang w:val="fr-FR" w:eastAsia="en-ZA"/>
        </w:rPr>
        <w:t>vitable a r</w:t>
      </w:r>
      <w:r w:rsidR="005C4D7D" w:rsidRPr="0032061D">
        <w:rPr>
          <w:rFonts w:ascii="Arial" w:hAnsi="Arial" w:cs="Arial"/>
          <w:sz w:val="20"/>
          <w:szCs w:val="20"/>
          <w:lang w:val="fr-FR" w:eastAsia="en-ZA"/>
        </w:rPr>
        <w:t>é</w:t>
      </w:r>
      <w:r w:rsidR="00A41429" w:rsidRPr="0032061D">
        <w:rPr>
          <w:rFonts w:ascii="Arial" w:hAnsi="Arial" w:cs="Arial"/>
          <w:sz w:val="20"/>
          <w:szCs w:val="20"/>
          <w:lang w:val="fr-FR" w:eastAsia="en-ZA"/>
        </w:rPr>
        <w:t>ce</w:t>
      </w:r>
      <w:r w:rsidR="005C4D7D" w:rsidRPr="0032061D">
        <w:rPr>
          <w:rFonts w:ascii="Arial" w:hAnsi="Arial" w:cs="Arial"/>
          <w:sz w:val="20"/>
          <w:szCs w:val="20"/>
          <w:lang w:val="fr-FR" w:eastAsia="en-ZA"/>
        </w:rPr>
        <w:t>mment été contestée par une étude analysant les ré</w:t>
      </w:r>
      <w:r w:rsidRPr="0032061D">
        <w:rPr>
          <w:rFonts w:ascii="Arial" w:hAnsi="Arial" w:cs="Arial"/>
          <w:sz w:val="20"/>
          <w:szCs w:val="20"/>
          <w:lang w:val="fr-FR" w:eastAsia="en-ZA"/>
        </w:rPr>
        <w:t>action</w:t>
      </w:r>
      <w:r w:rsidR="005C4D7D" w:rsidRPr="0032061D">
        <w:rPr>
          <w:rFonts w:ascii="Arial" w:hAnsi="Arial" w:cs="Arial"/>
          <w:sz w:val="20"/>
          <w:szCs w:val="20"/>
          <w:lang w:val="fr-FR" w:eastAsia="en-ZA"/>
        </w:rPr>
        <w:t xml:space="preserve">s à la </w:t>
      </w:r>
      <w:r w:rsidR="004C6691" w:rsidRPr="0032061D">
        <w:rPr>
          <w:rFonts w:ascii="Arial" w:hAnsi="Arial" w:cs="Arial"/>
          <w:sz w:val="20"/>
          <w:szCs w:val="20"/>
          <w:lang w:val="fr-FR" w:eastAsia="en-ZA"/>
        </w:rPr>
        <w:t>Covid-19</w:t>
      </w:r>
      <w:r w:rsidR="006311CF" w:rsidRPr="0032061D">
        <w:rPr>
          <w:rFonts w:ascii="Arial" w:hAnsi="Arial" w:cs="Arial"/>
          <w:sz w:val="20"/>
          <w:szCs w:val="20"/>
          <w:lang w:val="fr-FR" w:eastAsia="en-ZA"/>
        </w:rPr>
        <w:t xml:space="preserve">, </w:t>
      </w:r>
      <w:r w:rsidR="004C53A8" w:rsidRPr="0032061D">
        <w:rPr>
          <w:rFonts w:ascii="Arial" w:hAnsi="Arial" w:cs="Arial"/>
          <w:sz w:val="20"/>
          <w:szCs w:val="20"/>
          <w:lang w:val="fr-FR" w:eastAsia="en-ZA"/>
        </w:rPr>
        <w:t>qui affirme qu</w:t>
      </w:r>
      <w:r w:rsidR="000F168B" w:rsidRPr="0032061D">
        <w:rPr>
          <w:rFonts w:ascii="Arial" w:hAnsi="Arial" w:cs="Arial"/>
          <w:sz w:val="20"/>
          <w:szCs w:val="20"/>
          <w:lang w:val="fr-FR" w:eastAsia="en-ZA"/>
        </w:rPr>
        <w:t>’</w:t>
      </w:r>
      <w:r w:rsidR="006311CF" w:rsidRPr="0032061D">
        <w:rPr>
          <w:rFonts w:ascii="Arial" w:hAnsi="Arial" w:cs="Arial"/>
          <w:sz w:val="20"/>
          <w:szCs w:val="20"/>
          <w:lang w:val="fr-FR" w:eastAsia="en-ZA"/>
        </w:rPr>
        <w:t xml:space="preserve">une telle tendance est justifiée pour les crises de sécurité nationale et non la pandémie actuelle. Pour celle-ci, en effet, </w:t>
      </w:r>
      <w:r w:rsidR="005C4D7D" w:rsidRPr="0032061D">
        <w:rPr>
          <w:rFonts w:ascii="Arial" w:hAnsi="Arial" w:cs="Arial"/>
          <w:sz w:val="20"/>
          <w:szCs w:val="20"/>
          <w:lang w:val="fr-FR" w:eastAsia="en-ZA"/>
        </w:rPr>
        <w:t xml:space="preserve">les pouvoirs exécutifs nationaux </w:t>
      </w:r>
      <w:r w:rsidR="006311CF" w:rsidRPr="0032061D">
        <w:rPr>
          <w:rFonts w:ascii="Arial" w:hAnsi="Arial" w:cs="Arial"/>
          <w:sz w:val="20"/>
          <w:szCs w:val="20"/>
          <w:lang w:val="fr-FR" w:eastAsia="en-ZA"/>
        </w:rPr>
        <w:t>doivent s</w:t>
      </w:r>
      <w:r w:rsidR="000F168B" w:rsidRPr="0032061D">
        <w:rPr>
          <w:rFonts w:ascii="Arial" w:hAnsi="Arial" w:cs="Arial"/>
          <w:sz w:val="20"/>
          <w:szCs w:val="20"/>
          <w:lang w:val="fr-FR" w:eastAsia="en-ZA"/>
        </w:rPr>
        <w:t>’</w:t>
      </w:r>
      <w:r w:rsidR="006311CF" w:rsidRPr="0032061D">
        <w:rPr>
          <w:rFonts w:ascii="Arial" w:hAnsi="Arial" w:cs="Arial"/>
          <w:sz w:val="20"/>
          <w:szCs w:val="20"/>
          <w:lang w:val="fr-FR" w:eastAsia="en-ZA"/>
        </w:rPr>
        <w:t>appuyer</w:t>
      </w:r>
      <w:r w:rsidR="005C4D7D" w:rsidRPr="0032061D">
        <w:rPr>
          <w:rFonts w:ascii="Arial" w:hAnsi="Arial" w:cs="Arial"/>
          <w:sz w:val="20"/>
          <w:szCs w:val="20"/>
          <w:lang w:val="fr-FR" w:eastAsia="en-ZA"/>
        </w:rPr>
        <w:t xml:space="preserve"> essentiellement </w:t>
      </w:r>
      <w:r w:rsidR="008168FD" w:rsidRPr="0032061D">
        <w:rPr>
          <w:rFonts w:ascii="Arial" w:hAnsi="Arial" w:cs="Arial"/>
          <w:sz w:val="20"/>
          <w:szCs w:val="20"/>
          <w:lang w:val="fr-FR" w:eastAsia="en-ZA"/>
        </w:rPr>
        <w:t>sur</w:t>
      </w:r>
      <w:r w:rsidR="005C4D7D" w:rsidRPr="0032061D">
        <w:rPr>
          <w:rFonts w:ascii="Arial" w:hAnsi="Arial" w:cs="Arial"/>
          <w:sz w:val="20"/>
          <w:szCs w:val="20"/>
          <w:lang w:val="fr-FR" w:eastAsia="en-ZA"/>
        </w:rPr>
        <w:t xml:space="preserve"> des informations locales </w:t>
      </w:r>
      <w:r w:rsidR="00A41429" w:rsidRPr="0032061D">
        <w:rPr>
          <w:rFonts w:ascii="Arial" w:hAnsi="Arial" w:cs="Arial"/>
          <w:sz w:val="20"/>
          <w:szCs w:val="20"/>
          <w:lang w:val="fr-FR" w:eastAsia="en-ZA"/>
        </w:rPr>
        <w:t>dispers</w:t>
      </w:r>
      <w:r w:rsidR="005C4D7D" w:rsidRPr="0032061D">
        <w:rPr>
          <w:rFonts w:ascii="Arial" w:hAnsi="Arial" w:cs="Arial"/>
          <w:sz w:val="20"/>
          <w:szCs w:val="20"/>
          <w:lang w:val="fr-FR" w:eastAsia="en-ZA"/>
        </w:rPr>
        <w:t>é</w:t>
      </w:r>
      <w:r w:rsidR="00A41429" w:rsidRPr="0032061D">
        <w:rPr>
          <w:rFonts w:ascii="Arial" w:hAnsi="Arial" w:cs="Arial"/>
          <w:sz w:val="20"/>
          <w:szCs w:val="20"/>
          <w:lang w:val="fr-FR" w:eastAsia="en-ZA"/>
        </w:rPr>
        <w:t>e</w:t>
      </w:r>
      <w:r w:rsidR="005C4D7D" w:rsidRPr="0032061D">
        <w:rPr>
          <w:rFonts w:ascii="Arial" w:hAnsi="Arial" w:cs="Arial"/>
          <w:sz w:val="20"/>
          <w:szCs w:val="20"/>
          <w:lang w:val="fr-FR" w:eastAsia="en-ZA"/>
        </w:rPr>
        <w:t>s</w:t>
      </w:r>
      <w:r w:rsidR="00A41429" w:rsidRPr="000F168B">
        <w:rPr>
          <w:rStyle w:val="FootnoteReference"/>
          <w:rFonts w:ascii="Arial" w:hAnsi="Arial" w:cs="Arial"/>
          <w:sz w:val="20"/>
          <w:szCs w:val="20"/>
          <w:lang w:val="fr-FR" w:eastAsia="en-ZA"/>
        </w:rPr>
        <w:footnoteReference w:id="19"/>
      </w:r>
      <w:r w:rsidR="005C4D7D" w:rsidRPr="0032061D">
        <w:rPr>
          <w:rFonts w:ascii="Arial" w:hAnsi="Arial" w:cs="Arial"/>
          <w:sz w:val="20"/>
          <w:szCs w:val="20"/>
          <w:lang w:val="fr-FR" w:eastAsia="en-ZA"/>
        </w:rPr>
        <w:t>.</w:t>
      </w:r>
      <w:r w:rsidR="00A41429" w:rsidRPr="0032061D">
        <w:rPr>
          <w:rFonts w:ascii="Arial" w:hAnsi="Arial" w:cs="Arial"/>
          <w:sz w:val="20"/>
          <w:szCs w:val="20"/>
          <w:lang w:val="fr-FR" w:eastAsia="en-ZA"/>
        </w:rPr>
        <w:t xml:space="preserve"> </w:t>
      </w:r>
      <w:r w:rsidR="005C4D7D" w:rsidRPr="0032061D">
        <w:rPr>
          <w:rFonts w:ascii="Arial" w:hAnsi="Arial" w:cs="Arial"/>
          <w:sz w:val="20"/>
          <w:szCs w:val="20"/>
          <w:lang w:val="fr-FR" w:eastAsia="en-ZA"/>
        </w:rPr>
        <w:t>Néanmoins</w:t>
      </w:r>
      <w:r w:rsidR="00A41429" w:rsidRPr="0032061D">
        <w:rPr>
          <w:rFonts w:ascii="Arial" w:hAnsi="Arial" w:cs="Arial"/>
          <w:sz w:val="20"/>
          <w:szCs w:val="20"/>
          <w:lang w:val="fr-FR" w:eastAsia="en-ZA"/>
        </w:rPr>
        <w:t xml:space="preserve">, </w:t>
      </w:r>
      <w:r w:rsidR="00C47635" w:rsidRPr="0032061D">
        <w:rPr>
          <w:rFonts w:ascii="Arial" w:hAnsi="Arial" w:cs="Arial"/>
          <w:sz w:val="20"/>
          <w:szCs w:val="20"/>
          <w:lang w:val="fr-FR" w:eastAsia="en-ZA"/>
        </w:rPr>
        <w:t>dans</w:t>
      </w:r>
      <w:r w:rsidR="005C4D7D" w:rsidRPr="0032061D">
        <w:rPr>
          <w:rFonts w:ascii="Arial" w:hAnsi="Arial" w:cs="Arial"/>
          <w:sz w:val="20"/>
          <w:szCs w:val="20"/>
          <w:lang w:val="fr-FR" w:eastAsia="en-ZA"/>
        </w:rPr>
        <w:t xml:space="preserve"> de nombreux pays, il ne fait aucun doute que la</w:t>
      </w:r>
      <w:r w:rsidR="00A41429" w:rsidRPr="0032061D">
        <w:rPr>
          <w:rFonts w:ascii="Arial" w:hAnsi="Arial" w:cs="Arial"/>
          <w:sz w:val="20"/>
          <w:szCs w:val="20"/>
          <w:lang w:val="fr-FR" w:eastAsia="en-ZA"/>
        </w:rPr>
        <w:t xml:space="preserve"> pand</w:t>
      </w:r>
      <w:r w:rsidR="005C4D7D" w:rsidRPr="0032061D">
        <w:rPr>
          <w:rFonts w:ascii="Arial" w:hAnsi="Arial" w:cs="Arial"/>
          <w:sz w:val="20"/>
          <w:szCs w:val="20"/>
          <w:lang w:val="fr-FR" w:eastAsia="en-ZA"/>
        </w:rPr>
        <w:t>é</w:t>
      </w:r>
      <w:r w:rsidR="00A41429" w:rsidRPr="0032061D">
        <w:rPr>
          <w:rFonts w:ascii="Arial" w:hAnsi="Arial" w:cs="Arial"/>
          <w:sz w:val="20"/>
          <w:szCs w:val="20"/>
          <w:lang w:val="fr-FR" w:eastAsia="en-ZA"/>
        </w:rPr>
        <w:t>m</w:t>
      </w:r>
      <w:r w:rsidR="005C4D7D" w:rsidRPr="0032061D">
        <w:rPr>
          <w:rFonts w:ascii="Arial" w:hAnsi="Arial" w:cs="Arial"/>
          <w:sz w:val="20"/>
          <w:szCs w:val="20"/>
          <w:lang w:val="fr-FR" w:eastAsia="en-ZA"/>
        </w:rPr>
        <w:t>ie a</w:t>
      </w:r>
      <w:r w:rsidR="00A41429" w:rsidRPr="0032061D">
        <w:rPr>
          <w:rFonts w:ascii="Arial" w:hAnsi="Arial" w:cs="Arial"/>
          <w:sz w:val="20"/>
          <w:szCs w:val="20"/>
          <w:lang w:val="fr-FR" w:eastAsia="en-ZA"/>
        </w:rPr>
        <w:t xml:space="preserve"> </w:t>
      </w:r>
      <w:r w:rsidR="005C4D7D" w:rsidRPr="0032061D">
        <w:rPr>
          <w:rFonts w:ascii="Arial" w:hAnsi="Arial" w:cs="Arial"/>
          <w:sz w:val="20"/>
          <w:szCs w:val="20"/>
          <w:lang w:val="fr-FR" w:eastAsia="en-ZA"/>
        </w:rPr>
        <w:t xml:space="preserve">suscité une tendance à la centralisation </w:t>
      </w:r>
      <w:r w:rsidR="00A41429" w:rsidRPr="0032061D">
        <w:rPr>
          <w:rFonts w:ascii="Arial" w:hAnsi="Arial" w:cs="Arial"/>
          <w:sz w:val="20"/>
          <w:szCs w:val="20"/>
          <w:lang w:val="fr-FR" w:eastAsia="en-ZA"/>
        </w:rPr>
        <w:t>(</w:t>
      </w:r>
      <w:r w:rsidR="005C4D7D" w:rsidRPr="0032061D">
        <w:rPr>
          <w:rFonts w:ascii="Arial" w:hAnsi="Arial" w:cs="Arial"/>
          <w:sz w:val="20"/>
          <w:szCs w:val="20"/>
          <w:lang w:val="fr-FR" w:eastAsia="en-ZA"/>
        </w:rPr>
        <w:t>souvent</w:t>
      </w:r>
      <w:r w:rsidR="00A41429" w:rsidRPr="0032061D">
        <w:rPr>
          <w:rFonts w:ascii="Arial" w:hAnsi="Arial" w:cs="Arial"/>
          <w:sz w:val="20"/>
          <w:szCs w:val="20"/>
          <w:lang w:val="fr-FR" w:eastAsia="en-ZA"/>
        </w:rPr>
        <w:t xml:space="preserve"> pr</w:t>
      </w:r>
      <w:r w:rsidR="005C4D7D" w:rsidRPr="0032061D">
        <w:rPr>
          <w:rFonts w:ascii="Arial" w:hAnsi="Arial" w:cs="Arial"/>
          <w:sz w:val="20"/>
          <w:szCs w:val="20"/>
          <w:lang w:val="fr-FR" w:eastAsia="en-ZA"/>
        </w:rPr>
        <w:t>é</w:t>
      </w:r>
      <w:r w:rsidR="00A41429" w:rsidRPr="0032061D">
        <w:rPr>
          <w:rFonts w:ascii="Arial" w:hAnsi="Arial" w:cs="Arial"/>
          <w:sz w:val="20"/>
          <w:szCs w:val="20"/>
          <w:lang w:val="fr-FR" w:eastAsia="en-ZA"/>
        </w:rPr>
        <w:t>exist</w:t>
      </w:r>
      <w:r w:rsidR="005C4D7D" w:rsidRPr="0032061D">
        <w:rPr>
          <w:rFonts w:ascii="Arial" w:hAnsi="Arial" w:cs="Arial"/>
          <w:sz w:val="20"/>
          <w:szCs w:val="20"/>
          <w:lang w:val="fr-FR" w:eastAsia="en-ZA"/>
        </w:rPr>
        <w:t>ante)</w:t>
      </w:r>
      <w:r w:rsidR="00A41429" w:rsidRPr="0032061D">
        <w:rPr>
          <w:rFonts w:ascii="Arial" w:hAnsi="Arial" w:cs="Arial"/>
          <w:sz w:val="20"/>
          <w:szCs w:val="20"/>
          <w:lang w:val="fr-FR" w:eastAsia="en-ZA"/>
        </w:rPr>
        <w:t xml:space="preserve">. </w:t>
      </w:r>
      <w:r w:rsidR="002F2747" w:rsidRPr="0032061D">
        <w:rPr>
          <w:rFonts w:ascii="Arial" w:hAnsi="Arial" w:cs="Arial"/>
          <w:sz w:val="20"/>
          <w:szCs w:val="20"/>
          <w:lang w:val="fr-FR" w:eastAsia="en-ZA"/>
        </w:rPr>
        <w:t>Il est intéressant de noter que</w:t>
      </w:r>
      <w:r w:rsidR="003266CB" w:rsidRPr="0032061D">
        <w:rPr>
          <w:rFonts w:ascii="Arial" w:hAnsi="Arial" w:cs="Arial"/>
          <w:sz w:val="20"/>
          <w:szCs w:val="20"/>
          <w:lang w:val="fr-FR" w:eastAsia="en-ZA"/>
        </w:rPr>
        <w:t>,</w:t>
      </w:r>
      <w:r w:rsidR="002F2747" w:rsidRPr="0032061D">
        <w:rPr>
          <w:rFonts w:ascii="Arial" w:hAnsi="Arial" w:cs="Arial"/>
          <w:sz w:val="20"/>
          <w:szCs w:val="20"/>
          <w:lang w:val="fr-FR" w:eastAsia="en-ZA"/>
        </w:rPr>
        <w:t xml:space="preserve"> dans la plupart des cas</w:t>
      </w:r>
      <w:r w:rsidR="003266CB" w:rsidRPr="0032061D">
        <w:rPr>
          <w:rFonts w:ascii="Arial" w:hAnsi="Arial" w:cs="Arial"/>
          <w:sz w:val="20"/>
          <w:szCs w:val="20"/>
          <w:lang w:val="fr-FR" w:eastAsia="en-ZA"/>
        </w:rPr>
        <w:t>,</w:t>
      </w:r>
      <w:r w:rsidR="002F2747" w:rsidRPr="0032061D">
        <w:rPr>
          <w:rFonts w:ascii="Arial" w:hAnsi="Arial" w:cs="Arial"/>
          <w:sz w:val="20"/>
          <w:szCs w:val="20"/>
          <w:lang w:val="fr-FR" w:eastAsia="en-ZA"/>
        </w:rPr>
        <w:t xml:space="preserve"> cette tendance</w:t>
      </w:r>
      <w:r w:rsidR="00A41429" w:rsidRPr="0032061D">
        <w:rPr>
          <w:rFonts w:ascii="Arial" w:hAnsi="Arial" w:cs="Arial"/>
          <w:sz w:val="20"/>
          <w:szCs w:val="20"/>
          <w:lang w:val="fr-FR" w:eastAsia="en-ZA"/>
        </w:rPr>
        <w:t xml:space="preserve"> </w:t>
      </w:r>
      <w:r w:rsidR="004D1B2D" w:rsidRPr="0032061D">
        <w:rPr>
          <w:rFonts w:ascii="Arial" w:hAnsi="Arial" w:cs="Arial"/>
          <w:sz w:val="20"/>
          <w:szCs w:val="20"/>
          <w:lang w:val="fr-FR" w:eastAsia="en-ZA"/>
        </w:rPr>
        <w:t>s</w:t>
      </w:r>
      <w:r w:rsidR="000F168B" w:rsidRPr="0032061D">
        <w:rPr>
          <w:rFonts w:ascii="Arial" w:hAnsi="Arial" w:cs="Arial"/>
          <w:sz w:val="20"/>
          <w:szCs w:val="20"/>
          <w:lang w:val="fr-FR" w:eastAsia="en-ZA"/>
        </w:rPr>
        <w:t>’</w:t>
      </w:r>
      <w:r w:rsidR="004D1B2D" w:rsidRPr="0032061D">
        <w:rPr>
          <w:rFonts w:ascii="Arial" w:hAnsi="Arial" w:cs="Arial"/>
          <w:sz w:val="20"/>
          <w:szCs w:val="20"/>
          <w:lang w:val="fr-FR" w:eastAsia="en-ZA"/>
        </w:rPr>
        <w:t>est matérialisée</w:t>
      </w:r>
      <w:r w:rsidR="002F2747" w:rsidRPr="0032061D">
        <w:rPr>
          <w:rFonts w:ascii="Arial" w:hAnsi="Arial" w:cs="Arial"/>
          <w:sz w:val="20"/>
          <w:szCs w:val="20"/>
          <w:lang w:val="fr-FR" w:eastAsia="en-ZA"/>
        </w:rPr>
        <w:t xml:space="preserve"> par le biais de la législation ordinaire et non</w:t>
      </w:r>
      <w:r w:rsidR="00A41429" w:rsidRPr="0032061D">
        <w:rPr>
          <w:rFonts w:ascii="Arial" w:hAnsi="Arial" w:cs="Arial"/>
          <w:sz w:val="20"/>
          <w:szCs w:val="20"/>
          <w:lang w:val="fr-FR" w:eastAsia="en-ZA"/>
        </w:rPr>
        <w:t xml:space="preserve"> </w:t>
      </w:r>
      <w:r w:rsidR="002F2747" w:rsidRPr="0032061D">
        <w:rPr>
          <w:rFonts w:ascii="Arial" w:hAnsi="Arial" w:cs="Arial"/>
          <w:sz w:val="20"/>
          <w:szCs w:val="20"/>
          <w:lang w:val="fr-FR"/>
        </w:rPr>
        <w:t>d</w:t>
      </w:r>
      <w:r w:rsidR="000F168B" w:rsidRPr="0032061D">
        <w:rPr>
          <w:rFonts w:ascii="Arial" w:hAnsi="Arial" w:cs="Arial"/>
          <w:sz w:val="20"/>
          <w:szCs w:val="20"/>
          <w:lang w:val="fr-FR"/>
        </w:rPr>
        <w:t>’</w:t>
      </w:r>
      <w:r w:rsidR="002F2747" w:rsidRPr="0032061D">
        <w:rPr>
          <w:rFonts w:ascii="Arial" w:hAnsi="Arial" w:cs="Arial"/>
          <w:sz w:val="20"/>
          <w:szCs w:val="20"/>
          <w:lang w:val="fr-FR"/>
        </w:rPr>
        <w:t>un régime d</w:t>
      </w:r>
      <w:r w:rsidR="000F168B" w:rsidRPr="0032061D">
        <w:rPr>
          <w:rFonts w:ascii="Arial" w:hAnsi="Arial" w:cs="Arial"/>
          <w:sz w:val="20"/>
          <w:szCs w:val="20"/>
          <w:lang w:val="fr-FR"/>
        </w:rPr>
        <w:t>’</w:t>
      </w:r>
      <w:r w:rsidR="002F2747" w:rsidRPr="0032061D">
        <w:rPr>
          <w:rFonts w:ascii="Arial" w:hAnsi="Arial" w:cs="Arial"/>
          <w:sz w:val="20"/>
          <w:szCs w:val="20"/>
          <w:lang w:val="fr-FR"/>
        </w:rPr>
        <w:t>urgence constitutionnel</w:t>
      </w:r>
      <w:r w:rsidR="00A41429" w:rsidRPr="000F168B">
        <w:rPr>
          <w:rStyle w:val="FootnoteReference"/>
          <w:rFonts w:ascii="Arial" w:hAnsi="Arial" w:cs="Arial"/>
          <w:sz w:val="20"/>
          <w:szCs w:val="20"/>
          <w:lang w:val="fr-FR"/>
        </w:rPr>
        <w:footnoteReference w:id="20"/>
      </w:r>
      <w:r w:rsidR="004D1B2D" w:rsidRPr="0032061D">
        <w:rPr>
          <w:rFonts w:ascii="Arial" w:hAnsi="Arial" w:cs="Arial"/>
          <w:sz w:val="20"/>
          <w:szCs w:val="20"/>
          <w:lang w:val="fr-FR"/>
        </w:rPr>
        <w:t>.</w:t>
      </w:r>
      <w:r w:rsidR="007C3874" w:rsidRPr="0032061D">
        <w:rPr>
          <w:rFonts w:ascii="Arial" w:hAnsi="Arial" w:cs="Arial"/>
          <w:sz w:val="20"/>
          <w:szCs w:val="20"/>
          <w:lang w:val="fr-FR"/>
        </w:rPr>
        <w:t xml:space="preserve"> </w:t>
      </w:r>
    </w:p>
    <w:p w14:paraId="62F480C3" w14:textId="77777777" w:rsidR="00805F22" w:rsidRPr="000F168B" w:rsidRDefault="00805F22" w:rsidP="0032061D">
      <w:pPr>
        <w:tabs>
          <w:tab w:val="left" w:pos="426"/>
        </w:tabs>
        <w:jc w:val="both"/>
        <w:rPr>
          <w:rFonts w:ascii="Arial" w:eastAsiaTheme="minorHAnsi" w:hAnsi="Arial" w:cs="Arial"/>
          <w:sz w:val="20"/>
          <w:szCs w:val="20"/>
          <w:lang w:val="fr-FR"/>
        </w:rPr>
      </w:pPr>
    </w:p>
    <w:p w14:paraId="58FCA2CA" w14:textId="73A3A985" w:rsidR="00B70200" w:rsidRPr="0032061D" w:rsidRDefault="006311CF" w:rsidP="0032061D">
      <w:pPr>
        <w:pStyle w:val="ListParagraph"/>
        <w:numPr>
          <w:ilvl w:val="3"/>
          <w:numId w:val="20"/>
        </w:numPr>
        <w:tabs>
          <w:tab w:val="left" w:pos="426"/>
        </w:tabs>
        <w:ind w:left="0" w:firstLine="0"/>
        <w:jc w:val="both"/>
        <w:rPr>
          <w:rFonts w:ascii="Arial" w:eastAsia="Calibri" w:hAnsi="Arial" w:cs="Arial"/>
          <w:sz w:val="20"/>
          <w:szCs w:val="20"/>
          <w:lang w:val="fr-FR"/>
        </w:rPr>
      </w:pPr>
      <w:r w:rsidRPr="0032061D">
        <w:rPr>
          <w:rFonts w:ascii="Arial" w:hAnsi="Arial" w:cs="Arial"/>
          <w:sz w:val="20"/>
          <w:szCs w:val="20"/>
          <w:lang w:val="fr-FR"/>
        </w:rPr>
        <w:t>Compte tenu de cette</w:t>
      </w:r>
      <w:r w:rsidR="00ED2593" w:rsidRPr="0032061D">
        <w:rPr>
          <w:rFonts w:ascii="Arial" w:hAnsi="Arial" w:cs="Arial"/>
          <w:sz w:val="20"/>
          <w:szCs w:val="20"/>
          <w:lang w:val="fr-FR"/>
        </w:rPr>
        <w:t xml:space="preserve"> perspective</w:t>
      </w:r>
      <w:r w:rsidR="000B3546" w:rsidRPr="0032061D">
        <w:rPr>
          <w:rFonts w:ascii="Arial" w:hAnsi="Arial" w:cs="Arial"/>
          <w:sz w:val="20"/>
          <w:szCs w:val="20"/>
          <w:lang w:val="fr-FR"/>
        </w:rPr>
        <w:t xml:space="preserve"> globale de centralisation</w:t>
      </w:r>
      <w:r w:rsidR="00A41429" w:rsidRPr="0032061D">
        <w:rPr>
          <w:rFonts w:ascii="Arial" w:hAnsi="Arial" w:cs="Arial"/>
          <w:sz w:val="20"/>
          <w:szCs w:val="20"/>
          <w:lang w:val="fr-FR"/>
        </w:rPr>
        <w:t xml:space="preserve"> (vertical</w:t>
      </w:r>
      <w:r w:rsidR="000B3546" w:rsidRPr="0032061D">
        <w:rPr>
          <w:rFonts w:ascii="Arial" w:hAnsi="Arial" w:cs="Arial"/>
          <w:sz w:val="20"/>
          <w:szCs w:val="20"/>
          <w:lang w:val="fr-FR"/>
        </w:rPr>
        <w:t>e</w:t>
      </w:r>
      <w:r w:rsidR="00A41429" w:rsidRPr="0032061D">
        <w:rPr>
          <w:rFonts w:ascii="Arial" w:hAnsi="Arial" w:cs="Arial"/>
          <w:sz w:val="20"/>
          <w:szCs w:val="20"/>
          <w:lang w:val="fr-FR"/>
        </w:rPr>
        <w:t xml:space="preserve"> </w:t>
      </w:r>
      <w:r w:rsidR="000B3546" w:rsidRPr="0032061D">
        <w:rPr>
          <w:rFonts w:ascii="Arial" w:hAnsi="Arial" w:cs="Arial"/>
          <w:sz w:val="20"/>
          <w:szCs w:val="20"/>
          <w:lang w:val="fr-FR"/>
        </w:rPr>
        <w:t>et</w:t>
      </w:r>
      <w:r w:rsidR="00A41429" w:rsidRPr="0032061D">
        <w:rPr>
          <w:rFonts w:ascii="Arial" w:hAnsi="Arial" w:cs="Arial"/>
          <w:sz w:val="20"/>
          <w:szCs w:val="20"/>
          <w:lang w:val="fr-FR"/>
        </w:rPr>
        <w:t xml:space="preserve"> horizontal</w:t>
      </w:r>
      <w:r w:rsidR="000B3546" w:rsidRPr="0032061D">
        <w:rPr>
          <w:rFonts w:ascii="Arial" w:hAnsi="Arial" w:cs="Arial"/>
          <w:sz w:val="20"/>
          <w:szCs w:val="20"/>
          <w:lang w:val="fr-FR"/>
        </w:rPr>
        <w:t>e</w:t>
      </w:r>
      <w:r w:rsidR="00A41429" w:rsidRPr="0032061D">
        <w:rPr>
          <w:rFonts w:ascii="Arial" w:hAnsi="Arial" w:cs="Arial"/>
          <w:sz w:val="20"/>
          <w:szCs w:val="20"/>
          <w:lang w:val="fr-FR"/>
        </w:rPr>
        <w:t>), i</w:t>
      </w:r>
      <w:r w:rsidR="000B3546" w:rsidRPr="0032061D">
        <w:rPr>
          <w:rFonts w:ascii="Arial" w:hAnsi="Arial" w:cs="Arial"/>
          <w:sz w:val="20"/>
          <w:szCs w:val="20"/>
          <w:lang w:val="fr-FR"/>
        </w:rPr>
        <w:t xml:space="preserve">l est </w:t>
      </w:r>
      <w:r w:rsidR="00ED2593" w:rsidRPr="0032061D">
        <w:rPr>
          <w:rFonts w:ascii="Arial" w:hAnsi="Arial" w:cs="Arial"/>
          <w:sz w:val="20"/>
          <w:szCs w:val="20"/>
          <w:lang w:val="fr-FR"/>
        </w:rPr>
        <w:t xml:space="preserve">capital pour les besoins de </w:t>
      </w:r>
      <w:r w:rsidR="007C3874" w:rsidRPr="0032061D">
        <w:rPr>
          <w:rFonts w:ascii="Arial" w:hAnsi="Arial" w:cs="Arial"/>
          <w:sz w:val="20"/>
          <w:szCs w:val="20"/>
          <w:lang w:val="fr-FR"/>
        </w:rPr>
        <w:t>ce</w:t>
      </w:r>
      <w:r w:rsidR="00ED2593" w:rsidRPr="0032061D">
        <w:rPr>
          <w:rFonts w:ascii="Arial" w:hAnsi="Arial" w:cs="Arial"/>
          <w:sz w:val="20"/>
          <w:szCs w:val="20"/>
          <w:lang w:val="fr-FR"/>
        </w:rPr>
        <w:t xml:space="preserve"> rapport </w:t>
      </w:r>
      <w:r w:rsidR="000B3546" w:rsidRPr="0032061D">
        <w:rPr>
          <w:rFonts w:ascii="Arial" w:hAnsi="Arial" w:cs="Arial"/>
          <w:sz w:val="20"/>
          <w:szCs w:val="20"/>
          <w:lang w:val="fr-FR"/>
        </w:rPr>
        <w:t>d</w:t>
      </w:r>
      <w:r w:rsidR="000F168B" w:rsidRPr="0032061D">
        <w:rPr>
          <w:rFonts w:ascii="Arial" w:hAnsi="Arial" w:cs="Arial"/>
          <w:sz w:val="20"/>
          <w:szCs w:val="20"/>
          <w:lang w:val="fr-FR"/>
        </w:rPr>
        <w:t>’</w:t>
      </w:r>
      <w:r w:rsidR="000B3546" w:rsidRPr="0032061D">
        <w:rPr>
          <w:rFonts w:ascii="Arial" w:hAnsi="Arial" w:cs="Arial"/>
          <w:sz w:val="20"/>
          <w:szCs w:val="20"/>
          <w:lang w:val="fr-FR"/>
        </w:rPr>
        <w:t>étudier</w:t>
      </w:r>
      <w:r w:rsidR="00ED2593" w:rsidRPr="0032061D">
        <w:rPr>
          <w:rFonts w:ascii="Arial" w:hAnsi="Arial" w:cs="Arial"/>
          <w:sz w:val="20"/>
          <w:szCs w:val="20"/>
          <w:lang w:val="fr-FR"/>
        </w:rPr>
        <w:t>,</w:t>
      </w:r>
      <w:r w:rsidR="00A41429" w:rsidRPr="0032061D">
        <w:rPr>
          <w:rFonts w:ascii="Arial" w:hAnsi="Arial" w:cs="Arial"/>
          <w:sz w:val="20"/>
          <w:szCs w:val="20"/>
          <w:lang w:val="fr-FR"/>
        </w:rPr>
        <w:t xml:space="preserve"> </w:t>
      </w:r>
      <w:r w:rsidR="000B3546" w:rsidRPr="0032061D">
        <w:rPr>
          <w:rFonts w:ascii="Arial" w:hAnsi="Arial" w:cs="Arial"/>
          <w:sz w:val="20"/>
          <w:szCs w:val="20"/>
          <w:lang w:val="fr-FR"/>
        </w:rPr>
        <w:t>plus précisément</w:t>
      </w:r>
      <w:r w:rsidR="00A41429" w:rsidRPr="0032061D">
        <w:rPr>
          <w:rFonts w:ascii="Arial" w:hAnsi="Arial" w:cs="Arial"/>
          <w:sz w:val="20"/>
          <w:szCs w:val="20"/>
          <w:lang w:val="fr-FR"/>
        </w:rPr>
        <w:t xml:space="preserve">, </w:t>
      </w:r>
      <w:r w:rsidR="000B3546" w:rsidRPr="0032061D">
        <w:rPr>
          <w:rFonts w:ascii="Arial" w:hAnsi="Arial" w:cs="Arial"/>
          <w:sz w:val="20"/>
          <w:szCs w:val="20"/>
          <w:lang w:val="fr-FR"/>
        </w:rPr>
        <w:t>dans quelle mesure la</w:t>
      </w:r>
      <w:r w:rsidR="00A41429" w:rsidRPr="0032061D">
        <w:rPr>
          <w:rFonts w:ascii="Arial" w:hAnsi="Arial" w:cs="Arial"/>
          <w:sz w:val="20"/>
          <w:szCs w:val="20"/>
          <w:lang w:val="fr-FR"/>
        </w:rPr>
        <w:t xml:space="preserve"> pand</w:t>
      </w:r>
      <w:r w:rsidR="000B3546" w:rsidRPr="0032061D">
        <w:rPr>
          <w:rFonts w:ascii="Arial" w:hAnsi="Arial" w:cs="Arial"/>
          <w:sz w:val="20"/>
          <w:szCs w:val="20"/>
          <w:lang w:val="fr-FR"/>
        </w:rPr>
        <w:t>é</w:t>
      </w:r>
      <w:r w:rsidR="00A41429" w:rsidRPr="0032061D">
        <w:rPr>
          <w:rFonts w:ascii="Arial" w:hAnsi="Arial" w:cs="Arial"/>
          <w:sz w:val="20"/>
          <w:szCs w:val="20"/>
          <w:lang w:val="fr-FR"/>
        </w:rPr>
        <w:t>mi</w:t>
      </w:r>
      <w:r w:rsidR="000B3546" w:rsidRPr="0032061D">
        <w:rPr>
          <w:rFonts w:ascii="Arial" w:hAnsi="Arial" w:cs="Arial"/>
          <w:sz w:val="20"/>
          <w:szCs w:val="20"/>
          <w:lang w:val="fr-FR"/>
        </w:rPr>
        <w:t>e</w:t>
      </w:r>
      <w:r w:rsidR="00A41429" w:rsidRPr="0032061D">
        <w:rPr>
          <w:rFonts w:ascii="Arial" w:hAnsi="Arial" w:cs="Arial"/>
          <w:sz w:val="20"/>
          <w:szCs w:val="20"/>
          <w:lang w:val="fr-FR"/>
        </w:rPr>
        <w:t xml:space="preserve"> </w:t>
      </w:r>
      <w:r w:rsidR="000B3546" w:rsidRPr="0032061D">
        <w:rPr>
          <w:rFonts w:ascii="Arial" w:hAnsi="Arial" w:cs="Arial"/>
          <w:sz w:val="20"/>
          <w:szCs w:val="20"/>
          <w:lang w:val="fr-FR"/>
        </w:rPr>
        <w:t>a entraîné une diminution de la portée de l</w:t>
      </w:r>
      <w:r w:rsidR="000F168B" w:rsidRPr="0032061D">
        <w:rPr>
          <w:rFonts w:ascii="Arial" w:hAnsi="Arial" w:cs="Arial"/>
          <w:sz w:val="20"/>
          <w:szCs w:val="20"/>
          <w:lang w:val="fr-FR"/>
        </w:rPr>
        <w:t>’</w:t>
      </w:r>
      <w:r w:rsidR="000B3546" w:rsidRPr="0032061D">
        <w:rPr>
          <w:rFonts w:ascii="Arial" w:hAnsi="Arial" w:cs="Arial"/>
          <w:sz w:val="20"/>
          <w:szCs w:val="20"/>
          <w:lang w:val="fr-FR"/>
        </w:rPr>
        <w:t>autonomie des collectivités locales</w:t>
      </w:r>
      <w:r w:rsidR="00A41429" w:rsidRPr="0032061D">
        <w:rPr>
          <w:rFonts w:ascii="Arial" w:hAnsi="Arial" w:cs="Arial"/>
          <w:sz w:val="20"/>
          <w:szCs w:val="20"/>
          <w:lang w:val="fr-FR"/>
        </w:rPr>
        <w:t xml:space="preserve">. </w:t>
      </w:r>
      <w:r w:rsidR="00996DB3" w:rsidRPr="0032061D">
        <w:rPr>
          <w:rFonts w:ascii="Arial" w:hAnsi="Arial" w:cs="Arial"/>
          <w:sz w:val="20"/>
          <w:szCs w:val="20"/>
          <w:lang w:val="fr-FR"/>
        </w:rPr>
        <w:t>Conformément à la Charte</w:t>
      </w:r>
      <w:r w:rsidR="00A41429" w:rsidRPr="0032061D">
        <w:rPr>
          <w:rFonts w:ascii="Arial" w:hAnsi="Arial" w:cs="Arial"/>
          <w:sz w:val="20"/>
          <w:szCs w:val="20"/>
          <w:lang w:val="fr-FR"/>
        </w:rPr>
        <w:t>,</w:t>
      </w:r>
      <w:r w:rsidR="00996DB3" w:rsidRPr="0032061D">
        <w:rPr>
          <w:rFonts w:ascii="Arial" w:hAnsi="Arial" w:cs="Arial"/>
          <w:sz w:val="20"/>
          <w:szCs w:val="20"/>
          <w:lang w:val="fr-FR"/>
        </w:rPr>
        <w:t xml:space="preserve"> l</w:t>
      </w:r>
      <w:r w:rsidR="000F168B" w:rsidRPr="0032061D">
        <w:rPr>
          <w:rFonts w:ascii="Arial" w:hAnsi="Arial" w:cs="Arial"/>
          <w:sz w:val="20"/>
          <w:szCs w:val="20"/>
          <w:lang w:val="fr-FR"/>
        </w:rPr>
        <w:t>’</w:t>
      </w:r>
      <w:r w:rsidR="00996DB3" w:rsidRPr="0032061D">
        <w:rPr>
          <w:rFonts w:ascii="Arial" w:hAnsi="Arial" w:cs="Arial"/>
          <w:sz w:val="20"/>
          <w:szCs w:val="20"/>
          <w:lang w:val="fr-FR"/>
        </w:rPr>
        <w:t>autonomie</w:t>
      </w:r>
      <w:r w:rsidR="00A41429" w:rsidRPr="0032061D">
        <w:rPr>
          <w:rFonts w:ascii="Arial" w:hAnsi="Arial" w:cs="Arial"/>
          <w:sz w:val="20"/>
          <w:szCs w:val="20"/>
          <w:lang w:val="fr-FR"/>
        </w:rPr>
        <w:t xml:space="preserve"> local</w:t>
      </w:r>
      <w:r w:rsidR="00996DB3" w:rsidRPr="0032061D">
        <w:rPr>
          <w:rFonts w:ascii="Arial" w:hAnsi="Arial" w:cs="Arial"/>
          <w:sz w:val="20"/>
          <w:szCs w:val="20"/>
          <w:lang w:val="fr-FR"/>
        </w:rPr>
        <w:t xml:space="preserve">e </w:t>
      </w:r>
      <w:r w:rsidR="00A41429" w:rsidRPr="0032061D">
        <w:rPr>
          <w:rFonts w:ascii="Arial" w:hAnsi="Arial" w:cs="Arial"/>
          <w:sz w:val="20"/>
          <w:szCs w:val="20"/>
          <w:lang w:val="fr-FR"/>
        </w:rPr>
        <w:t>d</w:t>
      </w:r>
      <w:r w:rsidR="00996DB3" w:rsidRPr="0032061D">
        <w:rPr>
          <w:rFonts w:ascii="Arial" w:hAnsi="Arial" w:cs="Arial"/>
          <w:sz w:val="20"/>
          <w:szCs w:val="20"/>
          <w:lang w:val="fr-FR"/>
        </w:rPr>
        <w:t>é</w:t>
      </w:r>
      <w:r w:rsidR="00A41429" w:rsidRPr="0032061D">
        <w:rPr>
          <w:rFonts w:ascii="Arial" w:hAnsi="Arial" w:cs="Arial"/>
          <w:sz w:val="20"/>
          <w:szCs w:val="20"/>
          <w:lang w:val="fr-FR"/>
        </w:rPr>
        <w:t>s</w:t>
      </w:r>
      <w:r w:rsidR="00996DB3" w:rsidRPr="0032061D">
        <w:rPr>
          <w:rFonts w:ascii="Arial" w:hAnsi="Arial" w:cs="Arial"/>
          <w:sz w:val="20"/>
          <w:szCs w:val="20"/>
          <w:lang w:val="fr-FR"/>
        </w:rPr>
        <w:t>igne « le droit et la capacité pour les collectivités locales de régler et de gérer, dans le cadre de la loi, sous leur propre responsabilité et au profit de leurs populations, une part importante des affaires publiques »</w:t>
      </w:r>
      <w:r w:rsidR="00A41429" w:rsidRPr="0032061D">
        <w:rPr>
          <w:rFonts w:ascii="Arial" w:eastAsia="Calibri" w:hAnsi="Arial" w:cs="Arial"/>
          <w:sz w:val="20"/>
          <w:szCs w:val="20"/>
          <w:lang w:val="fr-FR"/>
        </w:rPr>
        <w:t xml:space="preserve"> (</w:t>
      </w:r>
      <w:r w:rsidR="00996DB3" w:rsidRPr="0032061D">
        <w:rPr>
          <w:rFonts w:ascii="Arial" w:eastAsia="Calibri" w:hAnsi="Arial" w:cs="Arial"/>
          <w:sz w:val="20"/>
          <w:szCs w:val="20"/>
          <w:lang w:val="fr-FR"/>
        </w:rPr>
        <w:t>a</w:t>
      </w:r>
      <w:r w:rsidR="00A41429" w:rsidRPr="0032061D">
        <w:rPr>
          <w:rFonts w:ascii="Arial" w:eastAsia="Calibri" w:hAnsi="Arial" w:cs="Arial"/>
          <w:sz w:val="20"/>
          <w:szCs w:val="20"/>
          <w:lang w:val="fr-FR"/>
        </w:rPr>
        <w:t>rticle</w:t>
      </w:r>
      <w:r w:rsidR="00996DB3" w:rsidRPr="0032061D">
        <w:rPr>
          <w:rFonts w:ascii="Arial" w:eastAsia="Calibri" w:hAnsi="Arial" w:cs="Arial"/>
          <w:sz w:val="20"/>
          <w:szCs w:val="20"/>
          <w:lang w:val="fr-FR"/>
        </w:rPr>
        <w:t> 3(1)). L</w:t>
      </w:r>
      <w:r w:rsidR="000F168B" w:rsidRPr="0032061D">
        <w:rPr>
          <w:rFonts w:ascii="Arial" w:eastAsia="Calibri" w:hAnsi="Arial" w:cs="Arial"/>
          <w:sz w:val="20"/>
          <w:szCs w:val="20"/>
          <w:lang w:val="fr-FR"/>
        </w:rPr>
        <w:t>’</w:t>
      </w:r>
      <w:r w:rsidR="00996DB3" w:rsidRPr="0032061D">
        <w:rPr>
          <w:rFonts w:ascii="Arial" w:eastAsia="Calibri" w:hAnsi="Arial" w:cs="Arial"/>
          <w:sz w:val="20"/>
          <w:szCs w:val="20"/>
          <w:lang w:val="fr-FR"/>
        </w:rPr>
        <w:t>expression « part importante » est</w:t>
      </w:r>
      <w:r w:rsidR="00A41429" w:rsidRPr="0032061D">
        <w:rPr>
          <w:rFonts w:ascii="Arial" w:eastAsia="Calibri" w:hAnsi="Arial" w:cs="Arial"/>
          <w:sz w:val="20"/>
          <w:szCs w:val="20"/>
          <w:lang w:val="fr-FR"/>
        </w:rPr>
        <w:t xml:space="preserve"> d</w:t>
      </w:r>
      <w:r w:rsidR="00996DB3" w:rsidRPr="0032061D">
        <w:rPr>
          <w:rFonts w:ascii="Arial" w:eastAsia="Calibri" w:hAnsi="Arial" w:cs="Arial"/>
          <w:sz w:val="20"/>
          <w:szCs w:val="20"/>
          <w:lang w:val="fr-FR"/>
        </w:rPr>
        <w:t>é</w:t>
      </w:r>
      <w:r w:rsidR="00A41429" w:rsidRPr="0032061D">
        <w:rPr>
          <w:rFonts w:ascii="Arial" w:eastAsia="Calibri" w:hAnsi="Arial" w:cs="Arial"/>
          <w:sz w:val="20"/>
          <w:szCs w:val="20"/>
          <w:lang w:val="fr-FR"/>
        </w:rPr>
        <w:t>fini</w:t>
      </w:r>
      <w:r w:rsidR="00996DB3" w:rsidRPr="0032061D">
        <w:rPr>
          <w:rFonts w:ascii="Arial" w:eastAsia="Calibri" w:hAnsi="Arial" w:cs="Arial"/>
          <w:sz w:val="20"/>
          <w:szCs w:val="20"/>
          <w:lang w:val="fr-FR"/>
        </w:rPr>
        <w:t>e</w:t>
      </w:r>
      <w:r w:rsidR="00A41429" w:rsidRPr="0032061D">
        <w:rPr>
          <w:rFonts w:ascii="Arial" w:eastAsia="Calibri" w:hAnsi="Arial" w:cs="Arial"/>
          <w:sz w:val="20"/>
          <w:szCs w:val="20"/>
          <w:lang w:val="fr-FR"/>
        </w:rPr>
        <w:t xml:space="preserve"> </w:t>
      </w:r>
      <w:r w:rsidR="00996DB3" w:rsidRPr="0032061D">
        <w:rPr>
          <w:rFonts w:ascii="Arial" w:eastAsia="Calibri" w:hAnsi="Arial" w:cs="Arial"/>
          <w:sz w:val="20"/>
          <w:szCs w:val="20"/>
          <w:lang w:val="fr-FR"/>
        </w:rPr>
        <w:t>à l</w:t>
      </w:r>
      <w:r w:rsidR="000F168B" w:rsidRPr="0032061D">
        <w:rPr>
          <w:rFonts w:ascii="Arial" w:eastAsia="Calibri" w:hAnsi="Arial" w:cs="Arial"/>
          <w:sz w:val="20"/>
          <w:szCs w:val="20"/>
          <w:lang w:val="fr-FR"/>
        </w:rPr>
        <w:t>’</w:t>
      </w:r>
      <w:r w:rsidR="00996DB3" w:rsidRPr="0032061D">
        <w:rPr>
          <w:rFonts w:ascii="Arial" w:eastAsia="Calibri" w:hAnsi="Arial" w:cs="Arial"/>
          <w:sz w:val="20"/>
          <w:szCs w:val="20"/>
          <w:lang w:val="fr-FR"/>
        </w:rPr>
        <w:t>a</w:t>
      </w:r>
      <w:r w:rsidR="00A41429" w:rsidRPr="0032061D">
        <w:rPr>
          <w:rFonts w:ascii="Arial" w:eastAsia="Calibri" w:hAnsi="Arial" w:cs="Arial"/>
          <w:sz w:val="20"/>
          <w:szCs w:val="20"/>
          <w:lang w:val="fr-FR"/>
        </w:rPr>
        <w:t>rticle</w:t>
      </w:r>
      <w:r w:rsidR="00996DB3" w:rsidRPr="0032061D">
        <w:rPr>
          <w:rFonts w:ascii="Arial" w:eastAsia="Calibri" w:hAnsi="Arial" w:cs="Arial"/>
          <w:sz w:val="20"/>
          <w:szCs w:val="20"/>
          <w:lang w:val="fr-FR"/>
        </w:rPr>
        <w:t> </w:t>
      </w:r>
      <w:r w:rsidR="00A41429" w:rsidRPr="0032061D">
        <w:rPr>
          <w:rFonts w:ascii="Arial" w:eastAsia="Calibri" w:hAnsi="Arial" w:cs="Arial"/>
          <w:sz w:val="20"/>
          <w:szCs w:val="20"/>
          <w:lang w:val="fr-FR"/>
        </w:rPr>
        <w:t xml:space="preserve">4. </w:t>
      </w:r>
      <w:r w:rsidR="00996DB3" w:rsidRPr="0032061D">
        <w:rPr>
          <w:rFonts w:ascii="Arial" w:eastAsia="Calibri" w:hAnsi="Arial" w:cs="Arial"/>
          <w:sz w:val="20"/>
          <w:szCs w:val="20"/>
          <w:lang w:val="fr-FR"/>
        </w:rPr>
        <w:t xml:space="preserve">Il convient de noter que cette disposition ne recense pas de </w:t>
      </w:r>
      <w:r w:rsidR="00ED2593" w:rsidRPr="0032061D">
        <w:rPr>
          <w:rFonts w:ascii="Arial" w:eastAsia="Calibri" w:hAnsi="Arial" w:cs="Arial"/>
          <w:sz w:val="20"/>
          <w:szCs w:val="20"/>
          <w:lang w:val="fr-FR"/>
        </w:rPr>
        <w:t>manière uniforme ni exhaustive d</w:t>
      </w:r>
      <w:r w:rsidR="00996DB3" w:rsidRPr="0032061D">
        <w:rPr>
          <w:rFonts w:ascii="Arial" w:eastAsia="Calibri" w:hAnsi="Arial" w:cs="Arial"/>
          <w:sz w:val="20"/>
          <w:szCs w:val="20"/>
          <w:lang w:val="fr-FR"/>
        </w:rPr>
        <w:t>es responsabilités concrètes</w:t>
      </w:r>
      <w:r w:rsidR="00A41429" w:rsidRPr="0032061D">
        <w:rPr>
          <w:rFonts w:ascii="Arial" w:eastAsia="Calibri" w:hAnsi="Arial" w:cs="Arial"/>
          <w:sz w:val="20"/>
          <w:szCs w:val="20"/>
          <w:lang w:val="fr-FR"/>
        </w:rPr>
        <w:t>.</w:t>
      </w:r>
      <w:r w:rsidR="00996DB3" w:rsidRPr="0032061D">
        <w:rPr>
          <w:rFonts w:ascii="Arial" w:eastAsia="Calibri" w:hAnsi="Arial" w:cs="Arial"/>
          <w:sz w:val="20"/>
          <w:szCs w:val="20"/>
          <w:lang w:val="fr-FR"/>
        </w:rPr>
        <w:t xml:space="preserve"> Les rédacteurs de la Charte ont </w:t>
      </w:r>
      <w:r w:rsidR="00B75154" w:rsidRPr="0032061D">
        <w:rPr>
          <w:rFonts w:ascii="Arial" w:eastAsia="Calibri" w:hAnsi="Arial" w:cs="Arial"/>
          <w:sz w:val="20"/>
          <w:szCs w:val="20"/>
          <w:lang w:val="fr-FR"/>
        </w:rPr>
        <w:t>délibérément</w:t>
      </w:r>
      <w:r w:rsidR="00A41429" w:rsidRPr="0032061D">
        <w:rPr>
          <w:rFonts w:ascii="Arial" w:eastAsia="Calibri" w:hAnsi="Arial" w:cs="Arial"/>
          <w:sz w:val="20"/>
          <w:szCs w:val="20"/>
          <w:lang w:val="fr-FR"/>
        </w:rPr>
        <w:t xml:space="preserve"> rejet</w:t>
      </w:r>
      <w:r w:rsidR="00ED2593" w:rsidRPr="0032061D">
        <w:rPr>
          <w:rFonts w:ascii="Arial" w:eastAsia="Calibri" w:hAnsi="Arial" w:cs="Arial"/>
          <w:sz w:val="20"/>
          <w:szCs w:val="20"/>
          <w:lang w:val="fr-FR"/>
        </w:rPr>
        <w:t>é, conformément au r</w:t>
      </w:r>
      <w:r w:rsidR="00996DB3" w:rsidRPr="0032061D">
        <w:rPr>
          <w:rFonts w:ascii="Arial" w:eastAsia="Calibri" w:hAnsi="Arial" w:cs="Arial"/>
          <w:sz w:val="20"/>
          <w:szCs w:val="20"/>
          <w:lang w:val="fr-FR"/>
        </w:rPr>
        <w:t>apport explicatif</w:t>
      </w:r>
      <w:r w:rsidR="00A41429" w:rsidRPr="0032061D">
        <w:rPr>
          <w:rFonts w:ascii="Arial" w:eastAsia="Calibri" w:hAnsi="Arial" w:cs="Arial"/>
          <w:sz w:val="20"/>
          <w:szCs w:val="20"/>
          <w:lang w:val="fr-FR"/>
        </w:rPr>
        <w:t xml:space="preserve">, </w:t>
      </w:r>
      <w:r w:rsidR="00996DB3" w:rsidRPr="0032061D">
        <w:rPr>
          <w:rFonts w:ascii="Arial" w:eastAsia="Calibri" w:hAnsi="Arial" w:cs="Arial"/>
          <w:sz w:val="20"/>
          <w:szCs w:val="20"/>
          <w:lang w:val="fr-FR"/>
        </w:rPr>
        <w:t>la notion d</w:t>
      </w:r>
      <w:r w:rsidR="000F168B" w:rsidRPr="0032061D">
        <w:rPr>
          <w:rFonts w:ascii="Arial" w:eastAsia="Calibri" w:hAnsi="Arial" w:cs="Arial"/>
          <w:sz w:val="20"/>
          <w:szCs w:val="20"/>
          <w:lang w:val="fr-FR"/>
        </w:rPr>
        <w:t>’</w:t>
      </w:r>
      <w:r w:rsidR="00996DB3" w:rsidRPr="0032061D">
        <w:rPr>
          <w:rFonts w:ascii="Arial" w:eastAsia="Calibri" w:hAnsi="Arial" w:cs="Arial"/>
          <w:sz w:val="20"/>
          <w:szCs w:val="20"/>
          <w:lang w:val="fr-FR"/>
        </w:rPr>
        <w:t>affaires intrinsèquement « locales »</w:t>
      </w:r>
      <w:r w:rsidR="00A41429" w:rsidRPr="0032061D">
        <w:rPr>
          <w:rFonts w:ascii="Arial" w:eastAsia="Calibri" w:hAnsi="Arial" w:cs="Arial"/>
          <w:sz w:val="20"/>
          <w:szCs w:val="20"/>
          <w:lang w:val="fr-FR"/>
        </w:rPr>
        <w:t xml:space="preserve"> </w:t>
      </w:r>
      <w:r w:rsidR="00996DB3" w:rsidRPr="0032061D">
        <w:rPr>
          <w:rFonts w:ascii="Arial" w:eastAsia="Calibri" w:hAnsi="Arial" w:cs="Arial"/>
          <w:sz w:val="20"/>
          <w:szCs w:val="20"/>
          <w:lang w:val="fr-FR"/>
        </w:rPr>
        <w:t>e</w:t>
      </w:r>
      <w:r w:rsidR="00A41429" w:rsidRPr="0032061D">
        <w:rPr>
          <w:rFonts w:ascii="Arial" w:eastAsia="Calibri" w:hAnsi="Arial" w:cs="Arial"/>
          <w:sz w:val="20"/>
          <w:szCs w:val="20"/>
          <w:lang w:val="fr-FR"/>
        </w:rPr>
        <w:t>n fav</w:t>
      </w:r>
      <w:r w:rsidR="00996DB3" w:rsidRPr="0032061D">
        <w:rPr>
          <w:rFonts w:ascii="Arial" w:eastAsia="Calibri" w:hAnsi="Arial" w:cs="Arial"/>
          <w:sz w:val="20"/>
          <w:szCs w:val="20"/>
          <w:lang w:val="fr-FR"/>
        </w:rPr>
        <w:t>e</w:t>
      </w:r>
      <w:r w:rsidR="00A41429" w:rsidRPr="0032061D">
        <w:rPr>
          <w:rFonts w:ascii="Arial" w:eastAsia="Calibri" w:hAnsi="Arial" w:cs="Arial"/>
          <w:sz w:val="20"/>
          <w:szCs w:val="20"/>
          <w:lang w:val="fr-FR"/>
        </w:rPr>
        <w:t xml:space="preserve">ur </w:t>
      </w:r>
      <w:r w:rsidR="00996DB3" w:rsidRPr="0032061D">
        <w:rPr>
          <w:rFonts w:ascii="Arial" w:eastAsia="Calibri" w:hAnsi="Arial" w:cs="Arial"/>
          <w:sz w:val="20"/>
          <w:szCs w:val="20"/>
          <w:lang w:val="fr-FR"/>
        </w:rPr>
        <w:t>d</w:t>
      </w:r>
      <w:r w:rsidR="000F168B" w:rsidRPr="0032061D">
        <w:rPr>
          <w:rFonts w:ascii="Arial" w:eastAsia="Calibri" w:hAnsi="Arial" w:cs="Arial"/>
          <w:sz w:val="20"/>
          <w:szCs w:val="20"/>
          <w:lang w:val="fr-FR"/>
        </w:rPr>
        <w:t>’</w:t>
      </w:r>
      <w:r w:rsidR="00996DB3" w:rsidRPr="0032061D">
        <w:rPr>
          <w:rFonts w:ascii="Arial" w:eastAsia="Calibri" w:hAnsi="Arial" w:cs="Arial"/>
          <w:sz w:val="20"/>
          <w:szCs w:val="20"/>
          <w:lang w:val="fr-FR"/>
        </w:rPr>
        <w:t>une approche plus</w:t>
      </w:r>
      <w:r w:rsidR="00A41429" w:rsidRPr="0032061D">
        <w:rPr>
          <w:rFonts w:ascii="Arial" w:eastAsia="Calibri" w:hAnsi="Arial" w:cs="Arial"/>
          <w:sz w:val="20"/>
          <w:szCs w:val="20"/>
          <w:lang w:val="fr-FR"/>
        </w:rPr>
        <w:t xml:space="preserve"> flexible </w:t>
      </w:r>
      <w:r w:rsidR="00996DB3" w:rsidRPr="0032061D">
        <w:rPr>
          <w:rFonts w:ascii="Arial" w:eastAsia="Calibri" w:hAnsi="Arial" w:cs="Arial"/>
          <w:sz w:val="20"/>
          <w:szCs w:val="20"/>
          <w:lang w:val="fr-FR"/>
        </w:rPr>
        <w:t>garantissant la capacité à s</w:t>
      </w:r>
      <w:r w:rsidR="000F168B" w:rsidRPr="0032061D">
        <w:rPr>
          <w:rFonts w:ascii="Arial" w:eastAsia="Calibri" w:hAnsi="Arial" w:cs="Arial"/>
          <w:sz w:val="20"/>
          <w:szCs w:val="20"/>
          <w:lang w:val="fr-FR"/>
        </w:rPr>
        <w:t>’</w:t>
      </w:r>
      <w:r w:rsidR="00996DB3" w:rsidRPr="0032061D">
        <w:rPr>
          <w:rFonts w:ascii="Arial" w:eastAsia="Calibri" w:hAnsi="Arial" w:cs="Arial"/>
          <w:sz w:val="20"/>
          <w:szCs w:val="20"/>
          <w:lang w:val="fr-FR"/>
        </w:rPr>
        <w:t>adapter aux réalités très diffé</w:t>
      </w:r>
      <w:r w:rsidR="00A41429" w:rsidRPr="0032061D">
        <w:rPr>
          <w:rFonts w:ascii="Arial" w:eastAsia="Calibri" w:hAnsi="Arial" w:cs="Arial"/>
          <w:sz w:val="20"/>
          <w:szCs w:val="20"/>
          <w:lang w:val="fr-FR"/>
        </w:rPr>
        <w:t>rent</w:t>
      </w:r>
      <w:r w:rsidR="00996DB3" w:rsidRPr="0032061D">
        <w:rPr>
          <w:rFonts w:ascii="Arial" w:eastAsia="Calibri" w:hAnsi="Arial" w:cs="Arial"/>
          <w:sz w:val="20"/>
          <w:szCs w:val="20"/>
          <w:lang w:val="fr-FR"/>
        </w:rPr>
        <w:t xml:space="preserve">es des pays </w:t>
      </w:r>
      <w:r w:rsidR="009622EF" w:rsidRPr="0032061D">
        <w:rPr>
          <w:rFonts w:ascii="Arial" w:eastAsia="Calibri" w:hAnsi="Arial" w:cs="Arial"/>
          <w:sz w:val="20"/>
          <w:szCs w:val="20"/>
          <w:lang w:val="fr-FR"/>
        </w:rPr>
        <w:t>européens</w:t>
      </w:r>
      <w:r w:rsidR="00A41429" w:rsidRPr="0032061D">
        <w:rPr>
          <w:rFonts w:ascii="Arial" w:eastAsia="Calibri" w:hAnsi="Arial" w:cs="Arial"/>
          <w:sz w:val="20"/>
          <w:szCs w:val="20"/>
          <w:lang w:val="fr-FR"/>
        </w:rPr>
        <w:t xml:space="preserve">. </w:t>
      </w:r>
      <w:r w:rsidR="00996DB3" w:rsidRPr="0032061D">
        <w:rPr>
          <w:rFonts w:ascii="Arial" w:eastAsia="Calibri" w:hAnsi="Arial" w:cs="Arial"/>
          <w:sz w:val="20"/>
          <w:szCs w:val="20"/>
          <w:lang w:val="fr-FR"/>
        </w:rPr>
        <w:t>Par conséquent</w:t>
      </w:r>
      <w:r w:rsidR="00A41429" w:rsidRPr="0032061D">
        <w:rPr>
          <w:rFonts w:ascii="Arial" w:eastAsia="Calibri" w:hAnsi="Arial" w:cs="Arial"/>
          <w:sz w:val="20"/>
          <w:szCs w:val="20"/>
          <w:lang w:val="fr-FR"/>
        </w:rPr>
        <w:t>,</w:t>
      </w:r>
      <w:r w:rsidR="00996DB3" w:rsidRPr="0032061D">
        <w:rPr>
          <w:rFonts w:ascii="Arial" w:eastAsia="Calibri" w:hAnsi="Arial" w:cs="Arial"/>
          <w:sz w:val="20"/>
          <w:szCs w:val="20"/>
          <w:lang w:val="fr-FR"/>
        </w:rPr>
        <w:t xml:space="preserve"> elle se limite à énoncer des principes directeurs</w:t>
      </w:r>
      <w:r w:rsidR="00A41429" w:rsidRPr="0032061D">
        <w:rPr>
          <w:rFonts w:ascii="Arial" w:eastAsia="Calibri" w:hAnsi="Arial" w:cs="Arial"/>
          <w:sz w:val="20"/>
          <w:szCs w:val="20"/>
          <w:lang w:val="fr-FR"/>
        </w:rPr>
        <w:t xml:space="preserve"> </w:t>
      </w:r>
      <w:r w:rsidR="00996DB3" w:rsidRPr="0032061D">
        <w:rPr>
          <w:rFonts w:ascii="Arial" w:eastAsia="Calibri" w:hAnsi="Arial" w:cs="Arial"/>
          <w:sz w:val="20"/>
          <w:szCs w:val="20"/>
          <w:lang w:val="fr-FR"/>
        </w:rPr>
        <w:t>pour l</w:t>
      </w:r>
      <w:r w:rsidR="000F168B" w:rsidRPr="0032061D">
        <w:rPr>
          <w:rFonts w:ascii="Arial" w:eastAsia="Calibri" w:hAnsi="Arial" w:cs="Arial"/>
          <w:sz w:val="20"/>
          <w:szCs w:val="20"/>
          <w:lang w:val="fr-FR"/>
        </w:rPr>
        <w:t>’</w:t>
      </w:r>
      <w:r w:rsidR="00996DB3" w:rsidRPr="0032061D">
        <w:rPr>
          <w:rFonts w:ascii="Arial" w:eastAsia="Calibri" w:hAnsi="Arial" w:cs="Arial"/>
          <w:sz w:val="20"/>
          <w:szCs w:val="20"/>
          <w:lang w:val="fr-FR"/>
        </w:rPr>
        <w:t>attribution des pouvoirs locaux</w:t>
      </w:r>
      <w:r w:rsidR="00A41429" w:rsidRPr="0032061D">
        <w:rPr>
          <w:rFonts w:ascii="Arial" w:eastAsia="Calibri" w:hAnsi="Arial" w:cs="Arial"/>
          <w:sz w:val="20"/>
          <w:szCs w:val="20"/>
          <w:lang w:val="fr-FR"/>
        </w:rPr>
        <w:t xml:space="preserve">, </w:t>
      </w:r>
      <w:r w:rsidR="00996DB3" w:rsidRPr="0032061D">
        <w:rPr>
          <w:rFonts w:ascii="Arial" w:eastAsia="Calibri" w:hAnsi="Arial" w:cs="Arial"/>
          <w:sz w:val="20"/>
          <w:szCs w:val="20"/>
          <w:lang w:val="fr-FR"/>
        </w:rPr>
        <w:t>à savoir la</w:t>
      </w:r>
      <w:r w:rsidR="00A41429" w:rsidRPr="0032061D">
        <w:rPr>
          <w:rFonts w:ascii="Arial" w:eastAsia="Calibri" w:hAnsi="Arial" w:cs="Arial"/>
          <w:sz w:val="20"/>
          <w:szCs w:val="20"/>
          <w:lang w:val="fr-FR"/>
        </w:rPr>
        <w:t xml:space="preserve"> subsidiarit</w:t>
      </w:r>
      <w:r w:rsidR="00996DB3" w:rsidRPr="0032061D">
        <w:rPr>
          <w:rFonts w:ascii="Arial" w:eastAsia="Calibri" w:hAnsi="Arial" w:cs="Arial"/>
          <w:sz w:val="20"/>
          <w:szCs w:val="20"/>
          <w:lang w:val="fr-FR"/>
        </w:rPr>
        <w:t>é</w:t>
      </w:r>
      <w:r w:rsidR="00A41429" w:rsidRPr="0032061D">
        <w:rPr>
          <w:rFonts w:ascii="Arial" w:eastAsia="Calibri" w:hAnsi="Arial" w:cs="Arial"/>
          <w:sz w:val="20"/>
          <w:szCs w:val="20"/>
          <w:lang w:val="fr-FR"/>
        </w:rPr>
        <w:t xml:space="preserve"> (</w:t>
      </w:r>
      <w:r w:rsidR="00996DB3" w:rsidRPr="0032061D">
        <w:rPr>
          <w:rFonts w:ascii="Arial" w:eastAsia="Calibri" w:hAnsi="Arial" w:cs="Arial"/>
          <w:sz w:val="20"/>
          <w:szCs w:val="20"/>
          <w:lang w:val="fr-FR"/>
        </w:rPr>
        <w:t>a</w:t>
      </w:r>
      <w:r w:rsidR="00A41429" w:rsidRPr="0032061D">
        <w:rPr>
          <w:rFonts w:ascii="Arial" w:eastAsia="Calibri" w:hAnsi="Arial" w:cs="Arial"/>
          <w:sz w:val="20"/>
          <w:szCs w:val="20"/>
          <w:lang w:val="fr-FR"/>
        </w:rPr>
        <w:t>rticle</w:t>
      </w:r>
      <w:r w:rsidR="00996DB3" w:rsidRPr="0032061D">
        <w:rPr>
          <w:rFonts w:ascii="Arial" w:eastAsia="Calibri" w:hAnsi="Arial" w:cs="Arial"/>
          <w:sz w:val="20"/>
          <w:szCs w:val="20"/>
          <w:lang w:val="fr-FR"/>
        </w:rPr>
        <w:t> </w:t>
      </w:r>
      <w:r w:rsidR="00A41429" w:rsidRPr="0032061D">
        <w:rPr>
          <w:rFonts w:ascii="Arial" w:eastAsia="Calibri" w:hAnsi="Arial" w:cs="Arial"/>
          <w:sz w:val="20"/>
          <w:szCs w:val="20"/>
          <w:lang w:val="fr-FR"/>
        </w:rPr>
        <w:t xml:space="preserve">4(3)), </w:t>
      </w:r>
      <w:r w:rsidR="00996DB3" w:rsidRPr="0032061D">
        <w:rPr>
          <w:rFonts w:ascii="Arial" w:eastAsia="Calibri" w:hAnsi="Arial" w:cs="Arial"/>
          <w:sz w:val="20"/>
          <w:szCs w:val="20"/>
          <w:lang w:val="fr-FR"/>
        </w:rPr>
        <w:t xml:space="preserve">la compétence </w:t>
      </w:r>
      <w:r w:rsidR="00A41429" w:rsidRPr="0032061D">
        <w:rPr>
          <w:rFonts w:ascii="Arial" w:eastAsia="Calibri" w:hAnsi="Arial" w:cs="Arial"/>
          <w:sz w:val="20"/>
          <w:szCs w:val="20"/>
          <w:lang w:val="fr-FR"/>
        </w:rPr>
        <w:t>g</w:t>
      </w:r>
      <w:r w:rsidR="00996DB3" w:rsidRPr="0032061D">
        <w:rPr>
          <w:rFonts w:ascii="Arial" w:eastAsia="Calibri" w:hAnsi="Arial" w:cs="Arial"/>
          <w:sz w:val="20"/>
          <w:szCs w:val="20"/>
          <w:lang w:val="fr-FR"/>
        </w:rPr>
        <w:t>é</w:t>
      </w:r>
      <w:r w:rsidR="00A41429" w:rsidRPr="0032061D">
        <w:rPr>
          <w:rFonts w:ascii="Arial" w:eastAsia="Calibri" w:hAnsi="Arial" w:cs="Arial"/>
          <w:sz w:val="20"/>
          <w:szCs w:val="20"/>
          <w:lang w:val="fr-FR"/>
        </w:rPr>
        <w:t>n</w:t>
      </w:r>
      <w:r w:rsidR="00996DB3" w:rsidRPr="0032061D">
        <w:rPr>
          <w:rFonts w:ascii="Arial" w:eastAsia="Calibri" w:hAnsi="Arial" w:cs="Arial"/>
          <w:sz w:val="20"/>
          <w:szCs w:val="20"/>
          <w:lang w:val="fr-FR"/>
        </w:rPr>
        <w:t>é</w:t>
      </w:r>
      <w:r w:rsidR="00A41429" w:rsidRPr="0032061D">
        <w:rPr>
          <w:rFonts w:ascii="Arial" w:eastAsia="Calibri" w:hAnsi="Arial" w:cs="Arial"/>
          <w:sz w:val="20"/>
          <w:szCs w:val="20"/>
          <w:lang w:val="fr-FR"/>
        </w:rPr>
        <w:t>ral</w:t>
      </w:r>
      <w:r w:rsidR="00996DB3" w:rsidRPr="0032061D">
        <w:rPr>
          <w:rFonts w:ascii="Arial" w:eastAsia="Calibri" w:hAnsi="Arial" w:cs="Arial"/>
          <w:sz w:val="20"/>
          <w:szCs w:val="20"/>
          <w:lang w:val="fr-FR"/>
        </w:rPr>
        <w:t>e des collectivités locales</w:t>
      </w:r>
      <w:r w:rsidR="00A41429" w:rsidRPr="0032061D">
        <w:rPr>
          <w:rFonts w:ascii="Arial" w:eastAsia="Calibri" w:hAnsi="Arial" w:cs="Arial"/>
          <w:sz w:val="20"/>
          <w:szCs w:val="20"/>
          <w:lang w:val="fr-FR"/>
        </w:rPr>
        <w:t xml:space="preserve"> (</w:t>
      </w:r>
      <w:r w:rsidR="00996DB3" w:rsidRPr="0032061D">
        <w:rPr>
          <w:rFonts w:ascii="Arial" w:eastAsia="Calibri" w:hAnsi="Arial" w:cs="Arial"/>
          <w:sz w:val="20"/>
          <w:szCs w:val="20"/>
          <w:lang w:val="fr-FR"/>
        </w:rPr>
        <w:t>a</w:t>
      </w:r>
      <w:r w:rsidR="00A41429" w:rsidRPr="0032061D">
        <w:rPr>
          <w:rFonts w:ascii="Arial" w:eastAsia="Calibri" w:hAnsi="Arial" w:cs="Arial"/>
          <w:sz w:val="20"/>
          <w:szCs w:val="20"/>
          <w:lang w:val="fr-FR"/>
        </w:rPr>
        <w:t>rticle</w:t>
      </w:r>
      <w:r w:rsidR="00996DB3" w:rsidRPr="0032061D">
        <w:rPr>
          <w:rFonts w:ascii="Arial" w:eastAsia="Calibri" w:hAnsi="Arial" w:cs="Arial"/>
          <w:sz w:val="20"/>
          <w:szCs w:val="20"/>
          <w:lang w:val="fr-FR"/>
        </w:rPr>
        <w:t> </w:t>
      </w:r>
      <w:r w:rsidR="00A41429" w:rsidRPr="0032061D">
        <w:rPr>
          <w:rFonts w:ascii="Arial" w:eastAsia="Calibri" w:hAnsi="Arial" w:cs="Arial"/>
          <w:sz w:val="20"/>
          <w:szCs w:val="20"/>
          <w:lang w:val="fr-FR"/>
        </w:rPr>
        <w:t>4(2)), a</w:t>
      </w:r>
      <w:r w:rsidR="00996DB3" w:rsidRPr="0032061D">
        <w:rPr>
          <w:rFonts w:ascii="Arial" w:eastAsia="Calibri" w:hAnsi="Arial" w:cs="Arial"/>
          <w:sz w:val="20"/>
          <w:szCs w:val="20"/>
          <w:lang w:val="fr-FR"/>
        </w:rPr>
        <w:t>insi que le</w:t>
      </w:r>
      <w:r w:rsidR="00A41429" w:rsidRPr="0032061D">
        <w:rPr>
          <w:rFonts w:ascii="Arial" w:eastAsia="Calibri" w:hAnsi="Arial" w:cs="Arial"/>
          <w:sz w:val="20"/>
          <w:szCs w:val="20"/>
          <w:lang w:val="fr-FR"/>
        </w:rPr>
        <w:t xml:space="preserve"> principe</w:t>
      </w:r>
      <w:r w:rsidR="00996DB3" w:rsidRPr="0032061D">
        <w:rPr>
          <w:rFonts w:ascii="Arial" w:eastAsia="Calibri" w:hAnsi="Arial" w:cs="Arial"/>
          <w:sz w:val="20"/>
          <w:szCs w:val="20"/>
          <w:lang w:val="fr-FR"/>
        </w:rPr>
        <w:t xml:space="preserve"> de pouvoirs normalement pleins et entiers</w:t>
      </w:r>
      <w:r w:rsidR="00A41429" w:rsidRPr="0032061D">
        <w:rPr>
          <w:rFonts w:ascii="Arial" w:eastAsia="Calibri" w:hAnsi="Arial" w:cs="Arial"/>
          <w:sz w:val="20"/>
          <w:szCs w:val="20"/>
          <w:lang w:val="fr-FR"/>
        </w:rPr>
        <w:t xml:space="preserve"> (</w:t>
      </w:r>
      <w:r w:rsidR="00996DB3" w:rsidRPr="0032061D">
        <w:rPr>
          <w:rFonts w:ascii="Arial" w:eastAsia="Calibri" w:hAnsi="Arial" w:cs="Arial"/>
          <w:sz w:val="20"/>
          <w:szCs w:val="20"/>
          <w:lang w:val="fr-FR"/>
        </w:rPr>
        <w:t>a</w:t>
      </w:r>
      <w:r w:rsidR="00A41429" w:rsidRPr="0032061D">
        <w:rPr>
          <w:rFonts w:ascii="Arial" w:eastAsia="Calibri" w:hAnsi="Arial" w:cs="Arial"/>
          <w:sz w:val="20"/>
          <w:szCs w:val="20"/>
          <w:lang w:val="fr-FR"/>
        </w:rPr>
        <w:t>rticle</w:t>
      </w:r>
      <w:r w:rsidR="00996DB3" w:rsidRPr="0032061D">
        <w:rPr>
          <w:rFonts w:ascii="Arial" w:eastAsia="Calibri" w:hAnsi="Arial" w:cs="Arial"/>
          <w:sz w:val="20"/>
          <w:szCs w:val="20"/>
          <w:lang w:val="fr-FR"/>
        </w:rPr>
        <w:t> </w:t>
      </w:r>
      <w:r w:rsidR="00A41429" w:rsidRPr="0032061D">
        <w:rPr>
          <w:rFonts w:ascii="Arial" w:eastAsia="Calibri" w:hAnsi="Arial" w:cs="Arial"/>
          <w:sz w:val="20"/>
          <w:szCs w:val="20"/>
          <w:lang w:val="fr-FR"/>
        </w:rPr>
        <w:t>4(4)).</w:t>
      </w:r>
      <w:r w:rsidR="007C3874" w:rsidRPr="0032061D">
        <w:rPr>
          <w:rFonts w:ascii="Arial" w:eastAsia="Calibri" w:hAnsi="Arial" w:cs="Arial"/>
          <w:sz w:val="20"/>
          <w:szCs w:val="20"/>
          <w:lang w:val="fr-FR"/>
        </w:rPr>
        <w:t xml:space="preserve"> </w:t>
      </w:r>
    </w:p>
    <w:p w14:paraId="6EFDF313" w14:textId="77777777" w:rsidR="00805F22" w:rsidRPr="000F168B" w:rsidRDefault="00805F22" w:rsidP="0072457F">
      <w:pPr>
        <w:jc w:val="both"/>
        <w:rPr>
          <w:rFonts w:ascii="Arial" w:eastAsia="Calibri" w:hAnsi="Arial" w:cs="Arial"/>
          <w:sz w:val="20"/>
          <w:szCs w:val="20"/>
          <w:lang w:val="fr-FR"/>
        </w:rPr>
      </w:pPr>
    </w:p>
    <w:p w14:paraId="1F631BFC" w14:textId="5D72BD9B" w:rsidR="00B70200" w:rsidRPr="0032061D" w:rsidRDefault="00E92F1A" w:rsidP="0032061D">
      <w:pPr>
        <w:pStyle w:val="ListParagraph"/>
        <w:numPr>
          <w:ilvl w:val="3"/>
          <w:numId w:val="20"/>
        </w:numPr>
        <w:tabs>
          <w:tab w:val="left" w:pos="426"/>
        </w:tabs>
        <w:ind w:left="0" w:firstLine="0"/>
        <w:jc w:val="both"/>
        <w:rPr>
          <w:rFonts w:ascii="Arial" w:eastAsia="Calibri" w:hAnsi="Arial" w:cs="Arial"/>
          <w:sz w:val="20"/>
          <w:szCs w:val="20"/>
          <w:lang w:val="fr-FR"/>
        </w:rPr>
      </w:pPr>
      <w:r w:rsidRPr="0032061D">
        <w:rPr>
          <w:rFonts w:ascii="Arial" w:eastAsia="Calibri" w:hAnsi="Arial" w:cs="Arial"/>
          <w:sz w:val="20"/>
          <w:szCs w:val="20"/>
          <w:lang w:val="fr-FR"/>
        </w:rPr>
        <w:t>En ce qui concerne la portée de l</w:t>
      </w:r>
      <w:r w:rsidR="000F168B" w:rsidRPr="0032061D">
        <w:rPr>
          <w:rFonts w:ascii="Arial" w:eastAsia="Calibri" w:hAnsi="Arial" w:cs="Arial"/>
          <w:sz w:val="20"/>
          <w:szCs w:val="20"/>
          <w:lang w:val="fr-FR"/>
        </w:rPr>
        <w:t>’</w:t>
      </w:r>
      <w:r w:rsidRPr="0032061D">
        <w:rPr>
          <w:rFonts w:ascii="Arial" w:eastAsia="Calibri" w:hAnsi="Arial" w:cs="Arial"/>
          <w:sz w:val="20"/>
          <w:szCs w:val="20"/>
          <w:lang w:val="fr-FR"/>
        </w:rPr>
        <w:t>autonomie locale</w:t>
      </w:r>
      <w:r w:rsidR="00A41429" w:rsidRPr="0032061D">
        <w:rPr>
          <w:rFonts w:ascii="Arial" w:eastAsia="Calibri" w:hAnsi="Arial" w:cs="Arial"/>
          <w:sz w:val="20"/>
          <w:szCs w:val="20"/>
          <w:lang w:val="fr-FR"/>
        </w:rPr>
        <w:t xml:space="preserve"> </w:t>
      </w:r>
      <w:r w:rsidRPr="0032061D">
        <w:rPr>
          <w:rFonts w:ascii="Arial" w:eastAsia="Calibri" w:hAnsi="Arial" w:cs="Arial"/>
          <w:sz w:val="20"/>
          <w:szCs w:val="20"/>
          <w:lang w:val="fr-FR"/>
        </w:rPr>
        <w:t>dans la s</w:t>
      </w:r>
      <w:r w:rsidR="00A41429" w:rsidRPr="0032061D">
        <w:rPr>
          <w:rFonts w:ascii="Arial" w:eastAsia="Calibri" w:hAnsi="Arial" w:cs="Arial"/>
          <w:sz w:val="20"/>
          <w:szCs w:val="20"/>
          <w:lang w:val="fr-FR"/>
        </w:rPr>
        <w:t>ituation</w:t>
      </w:r>
      <w:r w:rsidRPr="0032061D">
        <w:rPr>
          <w:rFonts w:ascii="Arial" w:eastAsia="Calibri" w:hAnsi="Arial" w:cs="Arial"/>
          <w:sz w:val="20"/>
          <w:szCs w:val="20"/>
          <w:lang w:val="fr-FR"/>
        </w:rPr>
        <w:t xml:space="preserve"> particulière d</w:t>
      </w:r>
      <w:r w:rsidR="000F168B" w:rsidRPr="0032061D">
        <w:rPr>
          <w:rFonts w:ascii="Arial" w:eastAsia="Calibri" w:hAnsi="Arial" w:cs="Arial"/>
          <w:sz w:val="20"/>
          <w:szCs w:val="20"/>
          <w:lang w:val="fr-FR"/>
        </w:rPr>
        <w:t>’</w:t>
      </w:r>
      <w:r w:rsidRPr="0032061D">
        <w:rPr>
          <w:rFonts w:ascii="Arial" w:eastAsia="Calibri" w:hAnsi="Arial" w:cs="Arial"/>
          <w:sz w:val="20"/>
          <w:szCs w:val="20"/>
          <w:lang w:val="fr-FR"/>
        </w:rPr>
        <w:t>une pandémie, cette approche flexible fondée sur des principes</w:t>
      </w:r>
      <w:r w:rsidR="00A41429" w:rsidRPr="0032061D">
        <w:rPr>
          <w:rFonts w:ascii="Arial" w:eastAsia="Calibri" w:hAnsi="Arial" w:cs="Arial"/>
          <w:sz w:val="20"/>
          <w:szCs w:val="20"/>
          <w:lang w:val="fr-FR"/>
        </w:rPr>
        <w:t xml:space="preserve"> </w:t>
      </w:r>
      <w:r w:rsidRPr="0032061D">
        <w:rPr>
          <w:rFonts w:ascii="Arial" w:eastAsia="Calibri" w:hAnsi="Arial" w:cs="Arial"/>
          <w:sz w:val="20"/>
          <w:szCs w:val="20"/>
          <w:lang w:val="fr-FR"/>
        </w:rPr>
        <w:t>s</w:t>
      </w:r>
      <w:r w:rsidR="009E1747" w:rsidRPr="0032061D">
        <w:rPr>
          <w:rFonts w:ascii="Arial" w:eastAsia="Calibri" w:hAnsi="Arial" w:cs="Arial"/>
          <w:sz w:val="20"/>
          <w:szCs w:val="20"/>
          <w:lang w:val="fr-FR"/>
        </w:rPr>
        <w:t>uppos</w:t>
      </w:r>
      <w:r w:rsidRPr="0032061D">
        <w:rPr>
          <w:rFonts w:ascii="Arial" w:eastAsia="Calibri" w:hAnsi="Arial" w:cs="Arial"/>
          <w:sz w:val="20"/>
          <w:szCs w:val="20"/>
          <w:lang w:val="fr-FR"/>
        </w:rPr>
        <w:t xml:space="preserve">e également </w:t>
      </w:r>
      <w:r w:rsidR="009E1747" w:rsidRPr="0032061D">
        <w:rPr>
          <w:rFonts w:ascii="Arial" w:eastAsia="Calibri" w:hAnsi="Arial" w:cs="Arial"/>
          <w:sz w:val="20"/>
          <w:szCs w:val="20"/>
          <w:lang w:val="fr-FR"/>
        </w:rPr>
        <w:t>de s</w:t>
      </w:r>
      <w:r w:rsidR="000F168B" w:rsidRPr="0032061D">
        <w:rPr>
          <w:rFonts w:ascii="Arial" w:eastAsia="Calibri" w:hAnsi="Arial" w:cs="Arial"/>
          <w:sz w:val="20"/>
          <w:szCs w:val="20"/>
          <w:lang w:val="fr-FR"/>
        </w:rPr>
        <w:t>’</w:t>
      </w:r>
      <w:r w:rsidR="009E1747" w:rsidRPr="0032061D">
        <w:rPr>
          <w:rFonts w:ascii="Arial" w:eastAsia="Calibri" w:hAnsi="Arial" w:cs="Arial"/>
          <w:sz w:val="20"/>
          <w:szCs w:val="20"/>
          <w:lang w:val="fr-FR"/>
        </w:rPr>
        <w:t>ouvrir</w:t>
      </w:r>
      <w:r w:rsidRPr="0032061D">
        <w:rPr>
          <w:rFonts w:ascii="Arial" w:eastAsia="Calibri" w:hAnsi="Arial" w:cs="Arial"/>
          <w:sz w:val="20"/>
          <w:szCs w:val="20"/>
          <w:lang w:val="fr-FR"/>
        </w:rPr>
        <w:t xml:space="preserve"> à l</w:t>
      </w:r>
      <w:r w:rsidR="000F168B" w:rsidRPr="0032061D">
        <w:rPr>
          <w:rFonts w:ascii="Arial" w:eastAsia="Calibri" w:hAnsi="Arial" w:cs="Arial"/>
          <w:sz w:val="20"/>
          <w:szCs w:val="20"/>
          <w:lang w:val="fr-FR"/>
        </w:rPr>
        <w:t>’</w:t>
      </w:r>
      <w:r w:rsidRPr="0032061D">
        <w:rPr>
          <w:rFonts w:ascii="Arial" w:eastAsia="Calibri" w:hAnsi="Arial" w:cs="Arial"/>
          <w:sz w:val="20"/>
          <w:szCs w:val="20"/>
          <w:lang w:val="fr-FR"/>
        </w:rPr>
        <w:t>acquisition de nouvelles fo</w:t>
      </w:r>
      <w:r w:rsidR="00A41429" w:rsidRPr="0032061D">
        <w:rPr>
          <w:rFonts w:ascii="Arial" w:eastAsia="Calibri" w:hAnsi="Arial" w:cs="Arial"/>
          <w:sz w:val="20"/>
          <w:szCs w:val="20"/>
          <w:lang w:val="fr-FR"/>
        </w:rPr>
        <w:t xml:space="preserve">nctions. </w:t>
      </w:r>
      <w:r w:rsidRPr="0032061D">
        <w:rPr>
          <w:rFonts w:ascii="Arial" w:eastAsia="Calibri" w:hAnsi="Arial" w:cs="Arial"/>
          <w:sz w:val="20"/>
          <w:szCs w:val="20"/>
          <w:lang w:val="fr-FR"/>
        </w:rPr>
        <w:t>De fait</w:t>
      </w:r>
      <w:r w:rsidR="00A41429" w:rsidRPr="0032061D">
        <w:rPr>
          <w:rFonts w:ascii="Arial" w:eastAsia="Calibri" w:hAnsi="Arial" w:cs="Arial"/>
          <w:sz w:val="20"/>
          <w:szCs w:val="20"/>
          <w:lang w:val="fr-FR"/>
        </w:rPr>
        <w:t>,</w:t>
      </w:r>
      <w:r w:rsidRPr="0032061D">
        <w:rPr>
          <w:rFonts w:ascii="Arial" w:eastAsia="Calibri" w:hAnsi="Arial" w:cs="Arial"/>
          <w:sz w:val="20"/>
          <w:szCs w:val="20"/>
          <w:lang w:val="fr-FR"/>
        </w:rPr>
        <w:t xml:space="preserve"> les collectivités locales européennes n</w:t>
      </w:r>
      <w:r w:rsidR="000F168B" w:rsidRPr="0032061D">
        <w:rPr>
          <w:rFonts w:ascii="Arial" w:eastAsia="Calibri" w:hAnsi="Arial" w:cs="Arial"/>
          <w:sz w:val="20"/>
          <w:szCs w:val="20"/>
          <w:lang w:val="fr-FR"/>
        </w:rPr>
        <w:t>’</w:t>
      </w:r>
      <w:r w:rsidRPr="0032061D">
        <w:rPr>
          <w:rFonts w:ascii="Arial" w:eastAsia="Calibri" w:hAnsi="Arial" w:cs="Arial"/>
          <w:sz w:val="20"/>
          <w:szCs w:val="20"/>
          <w:lang w:val="fr-FR"/>
        </w:rPr>
        <w:t xml:space="preserve">ont </w:t>
      </w:r>
      <w:r w:rsidR="006A05CA" w:rsidRPr="0032061D">
        <w:rPr>
          <w:rFonts w:ascii="Arial" w:eastAsia="Calibri" w:hAnsi="Arial" w:cs="Arial"/>
          <w:sz w:val="20"/>
          <w:szCs w:val="20"/>
          <w:lang w:val="fr-FR"/>
        </w:rPr>
        <w:t>pas uniquement</w:t>
      </w:r>
      <w:r w:rsidRPr="0032061D">
        <w:rPr>
          <w:rFonts w:ascii="Arial" w:eastAsia="Calibri" w:hAnsi="Arial" w:cs="Arial"/>
          <w:sz w:val="20"/>
          <w:szCs w:val="20"/>
          <w:lang w:val="fr-FR"/>
        </w:rPr>
        <w:t xml:space="preserve"> perdu cer</w:t>
      </w:r>
      <w:r w:rsidR="00A41429" w:rsidRPr="0032061D">
        <w:rPr>
          <w:rFonts w:ascii="Arial" w:eastAsia="Calibri" w:hAnsi="Arial" w:cs="Arial"/>
          <w:sz w:val="20"/>
          <w:szCs w:val="20"/>
          <w:lang w:val="fr-FR"/>
        </w:rPr>
        <w:t>tain</w:t>
      </w:r>
      <w:r w:rsidRPr="0032061D">
        <w:rPr>
          <w:rFonts w:ascii="Arial" w:eastAsia="Calibri" w:hAnsi="Arial" w:cs="Arial"/>
          <w:sz w:val="20"/>
          <w:szCs w:val="20"/>
          <w:lang w:val="fr-FR"/>
        </w:rPr>
        <w:t>es fon</w:t>
      </w:r>
      <w:r w:rsidR="00A41429" w:rsidRPr="0032061D">
        <w:rPr>
          <w:rFonts w:ascii="Arial" w:eastAsia="Calibri" w:hAnsi="Arial" w:cs="Arial"/>
          <w:sz w:val="20"/>
          <w:szCs w:val="20"/>
          <w:lang w:val="fr-FR"/>
        </w:rPr>
        <w:t xml:space="preserve">ctions </w:t>
      </w:r>
      <w:r w:rsidRPr="0032061D">
        <w:rPr>
          <w:rFonts w:ascii="Arial" w:eastAsia="Calibri" w:hAnsi="Arial" w:cs="Arial"/>
          <w:sz w:val="20"/>
          <w:szCs w:val="20"/>
          <w:lang w:val="fr-FR"/>
        </w:rPr>
        <w:t>en raison de la centralisation liée à la crise</w:t>
      </w:r>
      <w:r w:rsidR="00A41429" w:rsidRPr="0032061D">
        <w:rPr>
          <w:rFonts w:ascii="Arial" w:eastAsia="Calibri" w:hAnsi="Arial" w:cs="Arial"/>
          <w:sz w:val="20"/>
          <w:szCs w:val="20"/>
          <w:lang w:val="fr-FR"/>
        </w:rPr>
        <w:t xml:space="preserve">. </w:t>
      </w:r>
      <w:r w:rsidRPr="0032061D">
        <w:rPr>
          <w:rFonts w:ascii="Arial" w:eastAsia="Calibri" w:hAnsi="Arial" w:cs="Arial"/>
          <w:sz w:val="20"/>
          <w:szCs w:val="20"/>
          <w:lang w:val="fr-FR"/>
        </w:rPr>
        <w:t>À certains égards, la portée de leur autonomie</w:t>
      </w:r>
      <w:r w:rsidR="00A41429" w:rsidRPr="0032061D">
        <w:rPr>
          <w:rFonts w:ascii="Arial" w:eastAsia="Calibri" w:hAnsi="Arial" w:cs="Arial"/>
          <w:sz w:val="20"/>
          <w:szCs w:val="20"/>
          <w:lang w:val="fr-FR"/>
        </w:rPr>
        <w:t xml:space="preserve"> </w:t>
      </w:r>
      <w:r w:rsidRPr="0032061D">
        <w:rPr>
          <w:rFonts w:ascii="Arial" w:eastAsia="Calibri" w:hAnsi="Arial" w:cs="Arial"/>
          <w:sz w:val="20"/>
          <w:szCs w:val="20"/>
          <w:lang w:val="fr-FR"/>
        </w:rPr>
        <w:t>a en réalité augmenté</w:t>
      </w:r>
      <w:r w:rsidR="00A41429" w:rsidRPr="0032061D">
        <w:rPr>
          <w:rFonts w:ascii="Arial" w:eastAsia="Calibri" w:hAnsi="Arial" w:cs="Arial"/>
          <w:sz w:val="20"/>
          <w:szCs w:val="20"/>
          <w:lang w:val="fr-FR"/>
        </w:rPr>
        <w:t xml:space="preserve">. </w:t>
      </w:r>
      <w:r w:rsidR="009E1747" w:rsidRPr="0032061D">
        <w:rPr>
          <w:rFonts w:ascii="Arial" w:eastAsia="Calibri" w:hAnsi="Arial" w:cs="Arial"/>
          <w:sz w:val="20"/>
          <w:szCs w:val="20"/>
          <w:lang w:val="fr-FR"/>
        </w:rPr>
        <w:t>L</w:t>
      </w:r>
      <w:r w:rsidR="009D6101" w:rsidRPr="0032061D">
        <w:rPr>
          <w:rFonts w:ascii="Arial" w:eastAsia="Calibri" w:hAnsi="Arial" w:cs="Arial"/>
          <w:sz w:val="20"/>
          <w:szCs w:val="20"/>
          <w:lang w:val="fr-FR"/>
        </w:rPr>
        <w:t xml:space="preserve">a question de savoir si </w:t>
      </w:r>
      <w:r w:rsidR="00CA1723" w:rsidRPr="0032061D">
        <w:rPr>
          <w:rFonts w:ascii="Arial" w:eastAsia="Calibri" w:hAnsi="Arial" w:cs="Arial"/>
          <w:sz w:val="20"/>
          <w:szCs w:val="20"/>
          <w:lang w:val="fr-FR"/>
        </w:rPr>
        <w:t>l</w:t>
      </w:r>
      <w:r w:rsidR="009D6101" w:rsidRPr="0032061D">
        <w:rPr>
          <w:rFonts w:ascii="Arial" w:eastAsia="Calibri" w:hAnsi="Arial" w:cs="Arial"/>
          <w:sz w:val="20"/>
          <w:szCs w:val="20"/>
          <w:lang w:val="fr-FR"/>
        </w:rPr>
        <w:t>es</w:t>
      </w:r>
      <w:r w:rsidR="00A41429" w:rsidRPr="0032061D">
        <w:rPr>
          <w:rFonts w:ascii="Arial" w:eastAsia="Calibri" w:hAnsi="Arial" w:cs="Arial"/>
          <w:sz w:val="20"/>
          <w:szCs w:val="20"/>
          <w:lang w:val="fr-FR"/>
        </w:rPr>
        <w:t xml:space="preserve"> </w:t>
      </w:r>
      <w:r w:rsidR="00CA1723" w:rsidRPr="0032061D">
        <w:rPr>
          <w:rFonts w:ascii="Arial" w:eastAsia="Calibri" w:hAnsi="Arial" w:cs="Arial"/>
          <w:sz w:val="20"/>
          <w:szCs w:val="20"/>
          <w:lang w:val="fr-FR"/>
        </w:rPr>
        <w:t xml:space="preserve">nouvelles </w:t>
      </w:r>
      <w:r w:rsidR="00A41429" w:rsidRPr="0032061D">
        <w:rPr>
          <w:rFonts w:ascii="Arial" w:eastAsia="Calibri" w:hAnsi="Arial" w:cs="Arial"/>
          <w:sz w:val="20"/>
          <w:szCs w:val="20"/>
          <w:lang w:val="fr-FR"/>
        </w:rPr>
        <w:t>f</w:t>
      </w:r>
      <w:r w:rsidR="009D6101" w:rsidRPr="0032061D">
        <w:rPr>
          <w:rFonts w:ascii="Arial" w:eastAsia="Calibri" w:hAnsi="Arial" w:cs="Arial"/>
          <w:sz w:val="20"/>
          <w:szCs w:val="20"/>
          <w:lang w:val="fr-FR"/>
        </w:rPr>
        <w:t>o</w:t>
      </w:r>
      <w:r w:rsidR="00A41429" w:rsidRPr="0032061D">
        <w:rPr>
          <w:rFonts w:ascii="Arial" w:eastAsia="Calibri" w:hAnsi="Arial" w:cs="Arial"/>
          <w:sz w:val="20"/>
          <w:szCs w:val="20"/>
          <w:lang w:val="fr-FR"/>
        </w:rPr>
        <w:t>nctions</w:t>
      </w:r>
      <w:r w:rsidR="00CA1723" w:rsidRPr="0032061D">
        <w:rPr>
          <w:rFonts w:ascii="Arial" w:eastAsia="Calibri" w:hAnsi="Arial" w:cs="Arial"/>
          <w:sz w:val="20"/>
          <w:szCs w:val="20"/>
          <w:lang w:val="fr-FR"/>
        </w:rPr>
        <w:t xml:space="preserve"> assumées</w:t>
      </w:r>
      <w:r w:rsidR="009D6101" w:rsidRPr="0032061D">
        <w:rPr>
          <w:rFonts w:ascii="Arial" w:eastAsia="Calibri" w:hAnsi="Arial" w:cs="Arial"/>
          <w:sz w:val="20"/>
          <w:szCs w:val="20"/>
          <w:lang w:val="fr-FR"/>
        </w:rPr>
        <w:t xml:space="preserve"> p</w:t>
      </w:r>
      <w:r w:rsidR="009E1747" w:rsidRPr="0032061D">
        <w:rPr>
          <w:rFonts w:ascii="Arial" w:eastAsia="Calibri" w:hAnsi="Arial" w:cs="Arial"/>
          <w:sz w:val="20"/>
          <w:szCs w:val="20"/>
          <w:lang w:val="fr-FR"/>
        </w:rPr>
        <w:t>euven</w:t>
      </w:r>
      <w:r w:rsidR="009D6101" w:rsidRPr="0032061D">
        <w:rPr>
          <w:rFonts w:ascii="Arial" w:eastAsia="Calibri" w:hAnsi="Arial" w:cs="Arial"/>
          <w:sz w:val="20"/>
          <w:szCs w:val="20"/>
          <w:lang w:val="fr-FR"/>
        </w:rPr>
        <w:t>t être exécutées sans contrôle</w:t>
      </w:r>
      <w:r w:rsidR="00A41429" w:rsidRPr="0032061D">
        <w:rPr>
          <w:rFonts w:ascii="Arial" w:eastAsia="Calibri" w:hAnsi="Arial" w:cs="Arial"/>
          <w:sz w:val="20"/>
          <w:szCs w:val="20"/>
          <w:lang w:val="fr-FR"/>
        </w:rPr>
        <w:t xml:space="preserve"> administrati</w:t>
      </w:r>
      <w:r w:rsidR="009D6101" w:rsidRPr="0032061D">
        <w:rPr>
          <w:rFonts w:ascii="Arial" w:eastAsia="Calibri" w:hAnsi="Arial" w:cs="Arial"/>
          <w:sz w:val="20"/>
          <w:szCs w:val="20"/>
          <w:lang w:val="fr-FR"/>
        </w:rPr>
        <w:t>f indu et avec un financement suffisant</w:t>
      </w:r>
      <w:r w:rsidR="009E1747" w:rsidRPr="0032061D">
        <w:rPr>
          <w:rFonts w:ascii="Arial" w:eastAsia="Calibri" w:hAnsi="Arial" w:cs="Arial"/>
          <w:sz w:val="20"/>
          <w:szCs w:val="20"/>
          <w:lang w:val="fr-FR"/>
        </w:rPr>
        <w:t xml:space="preserve"> est évidemment toute autre</w:t>
      </w:r>
      <w:r w:rsidR="00A41429" w:rsidRPr="000F168B">
        <w:rPr>
          <w:rStyle w:val="FootnoteReference"/>
          <w:rFonts w:ascii="Arial" w:eastAsia="Calibri" w:hAnsi="Arial" w:cs="Arial"/>
          <w:sz w:val="20"/>
          <w:szCs w:val="20"/>
          <w:lang w:val="fr-FR"/>
        </w:rPr>
        <w:footnoteReference w:id="21"/>
      </w:r>
      <w:r w:rsidR="009D6101" w:rsidRPr="0032061D">
        <w:rPr>
          <w:rFonts w:ascii="Arial" w:eastAsia="Calibri" w:hAnsi="Arial" w:cs="Arial"/>
          <w:sz w:val="20"/>
          <w:szCs w:val="20"/>
          <w:lang w:val="fr-FR"/>
        </w:rPr>
        <w:t>.</w:t>
      </w:r>
      <w:r w:rsidR="00A41429" w:rsidRPr="0032061D">
        <w:rPr>
          <w:rFonts w:ascii="Arial" w:eastAsia="Calibri" w:hAnsi="Arial" w:cs="Arial"/>
          <w:sz w:val="20"/>
          <w:szCs w:val="20"/>
          <w:lang w:val="fr-FR"/>
        </w:rPr>
        <w:t xml:space="preserve"> </w:t>
      </w:r>
      <w:r w:rsidR="001C3AEA" w:rsidRPr="0032061D">
        <w:rPr>
          <w:rFonts w:ascii="Arial" w:eastAsia="Calibri" w:hAnsi="Arial" w:cs="Arial"/>
          <w:sz w:val="20"/>
          <w:szCs w:val="20"/>
          <w:lang w:val="fr-FR"/>
        </w:rPr>
        <w:t>D</w:t>
      </w:r>
      <w:r w:rsidR="000F168B" w:rsidRPr="0032061D">
        <w:rPr>
          <w:rFonts w:ascii="Arial" w:eastAsia="Calibri" w:hAnsi="Arial" w:cs="Arial"/>
          <w:sz w:val="20"/>
          <w:szCs w:val="20"/>
          <w:lang w:val="fr-FR"/>
        </w:rPr>
        <w:t>’</w:t>
      </w:r>
      <w:r w:rsidR="001C3AEA" w:rsidRPr="0032061D">
        <w:rPr>
          <w:rFonts w:ascii="Arial" w:eastAsia="Calibri" w:hAnsi="Arial" w:cs="Arial"/>
          <w:sz w:val="20"/>
          <w:szCs w:val="20"/>
          <w:lang w:val="fr-FR"/>
        </w:rPr>
        <w:t>une manière g</w:t>
      </w:r>
      <w:r w:rsidR="009D6101" w:rsidRPr="0032061D">
        <w:rPr>
          <w:rFonts w:ascii="Arial" w:eastAsia="Calibri" w:hAnsi="Arial" w:cs="Arial"/>
          <w:sz w:val="20"/>
          <w:szCs w:val="20"/>
          <w:lang w:val="fr-FR"/>
        </w:rPr>
        <w:t>énérale</w:t>
      </w:r>
      <w:r w:rsidR="00A41429" w:rsidRPr="0032061D">
        <w:rPr>
          <w:rFonts w:ascii="Arial" w:eastAsia="Calibri" w:hAnsi="Arial" w:cs="Arial"/>
          <w:sz w:val="20"/>
          <w:szCs w:val="20"/>
          <w:lang w:val="fr-FR"/>
        </w:rPr>
        <w:t xml:space="preserve">, </w:t>
      </w:r>
      <w:r w:rsidR="009D6101" w:rsidRPr="0032061D">
        <w:rPr>
          <w:rFonts w:ascii="Arial" w:eastAsia="Calibri" w:hAnsi="Arial" w:cs="Arial"/>
          <w:sz w:val="20"/>
          <w:szCs w:val="20"/>
          <w:lang w:val="fr-FR"/>
        </w:rPr>
        <w:t xml:space="preserve">les </w:t>
      </w:r>
      <w:r w:rsidR="00CA1723" w:rsidRPr="0032061D">
        <w:rPr>
          <w:rFonts w:ascii="Arial" w:eastAsia="Calibri" w:hAnsi="Arial" w:cs="Arial"/>
          <w:sz w:val="20"/>
          <w:szCs w:val="20"/>
          <w:lang w:val="fr-FR"/>
        </w:rPr>
        <w:t>secteurs permettant de relever</w:t>
      </w:r>
      <w:r w:rsidR="001C3AEA" w:rsidRPr="0032061D">
        <w:rPr>
          <w:rFonts w:ascii="Arial" w:eastAsia="Calibri" w:hAnsi="Arial" w:cs="Arial"/>
          <w:sz w:val="20"/>
          <w:szCs w:val="20"/>
          <w:lang w:val="fr-FR"/>
        </w:rPr>
        <w:t xml:space="preserve"> les trois défis</w:t>
      </w:r>
      <w:r w:rsidR="009D6101" w:rsidRPr="0032061D">
        <w:rPr>
          <w:rFonts w:ascii="Arial" w:eastAsia="Calibri" w:hAnsi="Arial" w:cs="Arial"/>
          <w:sz w:val="20"/>
          <w:szCs w:val="20"/>
          <w:lang w:val="fr-FR"/>
        </w:rPr>
        <w:t xml:space="preserve"> résultant de la pandémie</w:t>
      </w:r>
      <w:r w:rsidR="00A41429" w:rsidRPr="0032061D">
        <w:rPr>
          <w:rFonts w:ascii="Arial" w:eastAsia="Calibri" w:hAnsi="Arial" w:cs="Arial"/>
          <w:sz w:val="20"/>
          <w:szCs w:val="20"/>
          <w:lang w:val="fr-FR"/>
        </w:rPr>
        <w:t xml:space="preserve">, </w:t>
      </w:r>
      <w:r w:rsidR="009D6101" w:rsidRPr="0032061D">
        <w:rPr>
          <w:rFonts w:ascii="Arial" w:eastAsia="Calibri" w:hAnsi="Arial" w:cs="Arial"/>
          <w:sz w:val="20"/>
          <w:szCs w:val="20"/>
          <w:lang w:val="fr-FR"/>
        </w:rPr>
        <w:t xml:space="preserve">à savoir les </w:t>
      </w:r>
      <w:r w:rsidR="001C3AEA" w:rsidRPr="0032061D">
        <w:rPr>
          <w:rFonts w:ascii="Arial" w:eastAsia="Calibri" w:hAnsi="Arial" w:cs="Arial"/>
          <w:sz w:val="20"/>
          <w:szCs w:val="20"/>
          <w:lang w:val="fr-FR"/>
        </w:rPr>
        <w:t>défis</w:t>
      </w:r>
      <w:r w:rsidR="009D6101" w:rsidRPr="0032061D">
        <w:rPr>
          <w:rFonts w:ascii="Arial" w:eastAsia="Calibri" w:hAnsi="Arial" w:cs="Arial"/>
          <w:sz w:val="20"/>
          <w:szCs w:val="20"/>
          <w:lang w:val="fr-FR"/>
        </w:rPr>
        <w:t xml:space="preserve"> de santé publique, sociétaux et économiques, semblent avoir été les plus importants</w:t>
      </w:r>
      <w:r w:rsidR="00A41429" w:rsidRPr="0032061D">
        <w:rPr>
          <w:rFonts w:ascii="Arial" w:eastAsia="Calibri" w:hAnsi="Arial" w:cs="Arial"/>
          <w:sz w:val="20"/>
          <w:szCs w:val="20"/>
          <w:lang w:val="fr-FR"/>
        </w:rPr>
        <w:t>.</w:t>
      </w:r>
      <w:r w:rsidR="007C3874" w:rsidRPr="0032061D">
        <w:rPr>
          <w:rFonts w:ascii="Arial" w:eastAsia="Calibri" w:hAnsi="Arial" w:cs="Arial"/>
          <w:sz w:val="20"/>
          <w:szCs w:val="20"/>
          <w:lang w:val="fr-FR"/>
        </w:rPr>
        <w:t xml:space="preserve"> </w:t>
      </w:r>
    </w:p>
    <w:p w14:paraId="38356498" w14:textId="77777777" w:rsidR="00805F22" w:rsidRPr="000F168B" w:rsidRDefault="00805F22" w:rsidP="0032061D">
      <w:pPr>
        <w:tabs>
          <w:tab w:val="left" w:pos="426"/>
        </w:tabs>
        <w:jc w:val="both"/>
        <w:rPr>
          <w:rFonts w:ascii="Arial" w:eastAsia="Calibri" w:hAnsi="Arial" w:cs="Arial"/>
          <w:sz w:val="20"/>
          <w:szCs w:val="20"/>
          <w:lang w:val="fr-FR"/>
        </w:rPr>
      </w:pPr>
    </w:p>
    <w:p w14:paraId="7360F115" w14:textId="241C9548" w:rsidR="00B70200" w:rsidRPr="0032061D" w:rsidRDefault="009D6101" w:rsidP="0032061D">
      <w:pPr>
        <w:pStyle w:val="ListParagraph"/>
        <w:numPr>
          <w:ilvl w:val="3"/>
          <w:numId w:val="20"/>
        </w:numPr>
        <w:tabs>
          <w:tab w:val="left" w:pos="426"/>
        </w:tabs>
        <w:ind w:left="0" w:firstLine="0"/>
        <w:jc w:val="both"/>
        <w:rPr>
          <w:rFonts w:ascii="Arial" w:eastAsia="Calibri" w:hAnsi="Arial" w:cs="Arial"/>
          <w:sz w:val="20"/>
          <w:szCs w:val="20"/>
          <w:lang w:val="fr-FR"/>
        </w:rPr>
      </w:pPr>
      <w:r w:rsidRPr="0032061D">
        <w:rPr>
          <w:rFonts w:ascii="Arial" w:eastAsia="Calibri" w:hAnsi="Arial" w:cs="Arial"/>
          <w:sz w:val="20"/>
          <w:szCs w:val="20"/>
          <w:lang w:val="fr-FR"/>
        </w:rPr>
        <w:t>Cependant</w:t>
      </w:r>
      <w:r w:rsidR="00031E19" w:rsidRPr="0032061D">
        <w:rPr>
          <w:rFonts w:ascii="Arial" w:eastAsia="Calibri" w:hAnsi="Arial" w:cs="Arial"/>
          <w:sz w:val="20"/>
          <w:szCs w:val="20"/>
          <w:lang w:val="fr-FR"/>
        </w:rPr>
        <w:t>, avant de commencer à faire le point sur les nouvelles</w:t>
      </w:r>
      <w:r w:rsidR="00A41429" w:rsidRPr="0032061D">
        <w:rPr>
          <w:rFonts w:ascii="Arial" w:eastAsia="Calibri" w:hAnsi="Arial" w:cs="Arial"/>
          <w:sz w:val="20"/>
          <w:szCs w:val="20"/>
          <w:lang w:val="fr-FR"/>
        </w:rPr>
        <w:t xml:space="preserve"> respons</w:t>
      </w:r>
      <w:r w:rsidR="00031E19" w:rsidRPr="0032061D">
        <w:rPr>
          <w:rFonts w:ascii="Arial" w:eastAsia="Calibri" w:hAnsi="Arial" w:cs="Arial"/>
          <w:sz w:val="20"/>
          <w:szCs w:val="20"/>
          <w:lang w:val="fr-FR"/>
        </w:rPr>
        <w:t>a</w:t>
      </w:r>
      <w:r w:rsidR="00A41429" w:rsidRPr="0032061D">
        <w:rPr>
          <w:rFonts w:ascii="Arial" w:eastAsia="Calibri" w:hAnsi="Arial" w:cs="Arial"/>
          <w:sz w:val="20"/>
          <w:szCs w:val="20"/>
          <w:lang w:val="fr-FR"/>
        </w:rPr>
        <w:t>bilit</w:t>
      </w:r>
      <w:r w:rsidR="00031E19" w:rsidRPr="0032061D">
        <w:rPr>
          <w:rFonts w:ascii="Arial" w:eastAsia="Calibri" w:hAnsi="Arial" w:cs="Arial"/>
          <w:sz w:val="20"/>
          <w:szCs w:val="20"/>
          <w:lang w:val="fr-FR"/>
        </w:rPr>
        <w:t>é</w:t>
      </w:r>
      <w:r w:rsidR="00A41429" w:rsidRPr="0032061D">
        <w:rPr>
          <w:rFonts w:ascii="Arial" w:eastAsia="Calibri" w:hAnsi="Arial" w:cs="Arial"/>
          <w:sz w:val="20"/>
          <w:szCs w:val="20"/>
          <w:lang w:val="fr-FR"/>
        </w:rPr>
        <w:t xml:space="preserve">s </w:t>
      </w:r>
      <w:r w:rsidR="00031E19" w:rsidRPr="0032061D">
        <w:rPr>
          <w:rFonts w:ascii="Arial" w:eastAsia="Calibri" w:hAnsi="Arial" w:cs="Arial"/>
          <w:sz w:val="20"/>
          <w:szCs w:val="20"/>
          <w:lang w:val="fr-FR"/>
        </w:rPr>
        <w:t>relatives à ces trois domaines, il est</w:t>
      </w:r>
      <w:r w:rsidR="00A41429" w:rsidRPr="0032061D">
        <w:rPr>
          <w:rFonts w:ascii="Arial" w:eastAsia="Calibri" w:hAnsi="Arial" w:cs="Arial"/>
          <w:sz w:val="20"/>
          <w:szCs w:val="20"/>
          <w:lang w:val="fr-FR"/>
        </w:rPr>
        <w:t xml:space="preserve"> important </w:t>
      </w:r>
      <w:r w:rsidR="00031E19" w:rsidRPr="0032061D">
        <w:rPr>
          <w:rFonts w:ascii="Arial" w:eastAsia="Calibri" w:hAnsi="Arial" w:cs="Arial"/>
          <w:sz w:val="20"/>
          <w:szCs w:val="20"/>
          <w:lang w:val="fr-FR"/>
        </w:rPr>
        <w:t>de ne pas perdre de vue les fonctions</w:t>
      </w:r>
      <w:r w:rsidR="00A41429" w:rsidRPr="0032061D">
        <w:rPr>
          <w:rFonts w:ascii="Arial" w:eastAsia="Calibri" w:hAnsi="Arial" w:cs="Arial"/>
          <w:sz w:val="20"/>
          <w:szCs w:val="20"/>
          <w:lang w:val="fr-FR"/>
        </w:rPr>
        <w:t xml:space="preserve"> tradition</w:t>
      </w:r>
      <w:r w:rsidR="00031E19" w:rsidRPr="0032061D">
        <w:rPr>
          <w:rFonts w:ascii="Arial" w:eastAsia="Calibri" w:hAnsi="Arial" w:cs="Arial"/>
          <w:sz w:val="20"/>
          <w:szCs w:val="20"/>
          <w:lang w:val="fr-FR"/>
        </w:rPr>
        <w:t>nelles que les collectivités locales ont également dû assumer</w:t>
      </w:r>
      <w:r w:rsidR="00A41429" w:rsidRPr="0032061D">
        <w:rPr>
          <w:rFonts w:ascii="Arial" w:eastAsia="Calibri" w:hAnsi="Arial" w:cs="Arial"/>
          <w:sz w:val="20"/>
          <w:szCs w:val="20"/>
          <w:lang w:val="fr-FR"/>
        </w:rPr>
        <w:t xml:space="preserve">. </w:t>
      </w:r>
      <w:r w:rsidR="00031E19" w:rsidRPr="0032061D">
        <w:rPr>
          <w:rFonts w:ascii="Arial" w:eastAsia="Calibri" w:hAnsi="Arial" w:cs="Arial"/>
          <w:sz w:val="20"/>
          <w:szCs w:val="20"/>
          <w:lang w:val="fr-FR"/>
        </w:rPr>
        <w:t>Dans les faits</w:t>
      </w:r>
      <w:r w:rsidR="00A41429" w:rsidRPr="0032061D">
        <w:rPr>
          <w:rFonts w:ascii="Arial" w:eastAsia="Calibri" w:hAnsi="Arial" w:cs="Arial"/>
          <w:sz w:val="20"/>
          <w:szCs w:val="20"/>
          <w:lang w:val="fr-FR"/>
        </w:rPr>
        <w:t xml:space="preserve">, </w:t>
      </w:r>
      <w:r w:rsidR="00031E19" w:rsidRPr="0032061D">
        <w:rPr>
          <w:rFonts w:ascii="Arial" w:eastAsia="Calibri" w:hAnsi="Arial" w:cs="Arial"/>
          <w:sz w:val="20"/>
          <w:szCs w:val="20"/>
          <w:lang w:val="fr-FR"/>
        </w:rPr>
        <w:t>garantir la</w:t>
      </w:r>
      <w:r w:rsidR="00A41429" w:rsidRPr="0032061D">
        <w:rPr>
          <w:rFonts w:ascii="Arial" w:eastAsia="Calibri" w:hAnsi="Arial" w:cs="Arial"/>
          <w:sz w:val="20"/>
          <w:szCs w:val="20"/>
          <w:lang w:val="fr-FR"/>
        </w:rPr>
        <w:t xml:space="preserve"> continuit</w:t>
      </w:r>
      <w:r w:rsidR="00031E19" w:rsidRPr="0032061D">
        <w:rPr>
          <w:rFonts w:ascii="Arial" w:eastAsia="Calibri" w:hAnsi="Arial" w:cs="Arial"/>
          <w:sz w:val="20"/>
          <w:szCs w:val="20"/>
          <w:lang w:val="fr-FR"/>
        </w:rPr>
        <w:t>é</w:t>
      </w:r>
      <w:r w:rsidR="00A41429" w:rsidRPr="0032061D">
        <w:rPr>
          <w:rFonts w:ascii="Arial" w:eastAsia="Calibri" w:hAnsi="Arial" w:cs="Arial"/>
          <w:sz w:val="20"/>
          <w:szCs w:val="20"/>
          <w:lang w:val="fr-FR"/>
        </w:rPr>
        <w:t xml:space="preserve"> </w:t>
      </w:r>
      <w:r w:rsidR="00031E19" w:rsidRPr="0032061D">
        <w:rPr>
          <w:rFonts w:ascii="Arial" w:eastAsia="Calibri" w:hAnsi="Arial" w:cs="Arial"/>
          <w:sz w:val="20"/>
          <w:szCs w:val="20"/>
          <w:lang w:val="fr-FR"/>
        </w:rPr>
        <w:t>des services publics</w:t>
      </w:r>
      <w:r w:rsidR="00A41429" w:rsidRPr="0032061D">
        <w:rPr>
          <w:rFonts w:ascii="Arial" w:eastAsia="Calibri" w:hAnsi="Arial" w:cs="Arial"/>
          <w:sz w:val="20"/>
          <w:szCs w:val="20"/>
          <w:lang w:val="fr-FR"/>
        </w:rPr>
        <w:t xml:space="preserve"> </w:t>
      </w:r>
      <w:r w:rsidR="00031E19" w:rsidRPr="0032061D">
        <w:rPr>
          <w:rFonts w:ascii="Arial" w:eastAsia="Calibri" w:hAnsi="Arial" w:cs="Arial"/>
          <w:sz w:val="20"/>
          <w:szCs w:val="20"/>
          <w:lang w:val="fr-FR"/>
        </w:rPr>
        <w:t>essentiels tels que les</w:t>
      </w:r>
      <w:r w:rsidR="00A41429" w:rsidRPr="0032061D">
        <w:rPr>
          <w:rFonts w:ascii="Arial" w:eastAsia="Calibri" w:hAnsi="Arial" w:cs="Arial"/>
          <w:sz w:val="20"/>
          <w:szCs w:val="20"/>
          <w:lang w:val="fr-FR"/>
        </w:rPr>
        <w:t xml:space="preserve"> administration</w:t>
      </w:r>
      <w:r w:rsidR="00031E19" w:rsidRPr="0032061D">
        <w:rPr>
          <w:rFonts w:ascii="Arial" w:eastAsia="Calibri" w:hAnsi="Arial" w:cs="Arial"/>
          <w:sz w:val="20"/>
          <w:szCs w:val="20"/>
          <w:lang w:val="fr-FR"/>
        </w:rPr>
        <w:t>s essentielles</w:t>
      </w:r>
      <w:r w:rsidR="00A41429" w:rsidRPr="0032061D">
        <w:rPr>
          <w:rFonts w:ascii="Arial" w:eastAsia="Calibri" w:hAnsi="Arial" w:cs="Arial"/>
          <w:sz w:val="20"/>
          <w:szCs w:val="20"/>
          <w:lang w:val="fr-FR"/>
        </w:rPr>
        <w:t>,</w:t>
      </w:r>
      <w:r w:rsidR="00031E19" w:rsidRPr="0032061D">
        <w:rPr>
          <w:rFonts w:ascii="Arial" w:eastAsia="Calibri" w:hAnsi="Arial" w:cs="Arial"/>
          <w:sz w:val="20"/>
          <w:szCs w:val="20"/>
          <w:lang w:val="fr-FR"/>
        </w:rPr>
        <w:t xml:space="preserve"> le traitement des déchets et les</w:t>
      </w:r>
      <w:r w:rsidR="00A41429" w:rsidRPr="0032061D">
        <w:rPr>
          <w:rFonts w:ascii="Arial" w:eastAsia="Calibri" w:hAnsi="Arial" w:cs="Arial"/>
          <w:sz w:val="20"/>
          <w:szCs w:val="20"/>
          <w:lang w:val="fr-FR"/>
        </w:rPr>
        <w:t xml:space="preserve"> transport</w:t>
      </w:r>
      <w:r w:rsidR="00031E19" w:rsidRPr="0032061D">
        <w:rPr>
          <w:rFonts w:ascii="Arial" w:eastAsia="Calibri" w:hAnsi="Arial" w:cs="Arial"/>
          <w:sz w:val="20"/>
          <w:szCs w:val="20"/>
          <w:lang w:val="fr-FR"/>
        </w:rPr>
        <w:t>s publics, est loin d</w:t>
      </w:r>
      <w:r w:rsidR="000F168B" w:rsidRPr="0032061D">
        <w:rPr>
          <w:rFonts w:ascii="Arial" w:eastAsia="Calibri" w:hAnsi="Arial" w:cs="Arial"/>
          <w:sz w:val="20"/>
          <w:szCs w:val="20"/>
          <w:lang w:val="fr-FR"/>
        </w:rPr>
        <w:t>’</w:t>
      </w:r>
      <w:r w:rsidR="00031E19" w:rsidRPr="0032061D">
        <w:rPr>
          <w:rFonts w:ascii="Arial" w:eastAsia="Calibri" w:hAnsi="Arial" w:cs="Arial"/>
          <w:sz w:val="20"/>
          <w:szCs w:val="20"/>
          <w:lang w:val="fr-FR"/>
        </w:rPr>
        <w:t>être facile dans le contexte d</w:t>
      </w:r>
      <w:r w:rsidR="000F168B" w:rsidRPr="0032061D">
        <w:rPr>
          <w:rFonts w:ascii="Arial" w:eastAsia="Calibri" w:hAnsi="Arial" w:cs="Arial"/>
          <w:sz w:val="20"/>
          <w:szCs w:val="20"/>
          <w:lang w:val="fr-FR"/>
        </w:rPr>
        <w:t>’</w:t>
      </w:r>
      <w:r w:rsidR="00031E19" w:rsidRPr="0032061D">
        <w:rPr>
          <w:rFonts w:ascii="Arial" w:eastAsia="Calibri" w:hAnsi="Arial" w:cs="Arial"/>
          <w:sz w:val="20"/>
          <w:szCs w:val="20"/>
          <w:lang w:val="fr-FR"/>
        </w:rPr>
        <w:t>une pandémie</w:t>
      </w:r>
      <w:r w:rsidR="00A41429" w:rsidRPr="0032061D">
        <w:rPr>
          <w:rFonts w:ascii="Arial" w:eastAsia="Calibri" w:hAnsi="Arial" w:cs="Arial"/>
          <w:sz w:val="20"/>
          <w:szCs w:val="20"/>
          <w:lang w:val="fr-FR"/>
        </w:rPr>
        <w:t xml:space="preserve">. </w:t>
      </w:r>
      <w:r w:rsidR="00031E19" w:rsidRPr="0032061D">
        <w:rPr>
          <w:rFonts w:ascii="Arial" w:eastAsia="Calibri" w:hAnsi="Arial" w:cs="Arial"/>
          <w:sz w:val="20"/>
          <w:szCs w:val="20"/>
          <w:lang w:val="fr-FR"/>
        </w:rPr>
        <w:t>Les</w:t>
      </w:r>
      <w:r w:rsidR="00A41429" w:rsidRPr="0032061D">
        <w:rPr>
          <w:rFonts w:ascii="Arial" w:eastAsia="Calibri" w:hAnsi="Arial" w:cs="Arial"/>
          <w:sz w:val="20"/>
          <w:szCs w:val="20"/>
          <w:lang w:val="fr-FR"/>
        </w:rPr>
        <w:t xml:space="preserve"> services</w:t>
      </w:r>
      <w:r w:rsidR="00031E19" w:rsidRPr="0032061D">
        <w:rPr>
          <w:rFonts w:ascii="Arial" w:eastAsia="Calibri" w:hAnsi="Arial" w:cs="Arial"/>
          <w:sz w:val="20"/>
          <w:szCs w:val="20"/>
          <w:lang w:val="fr-FR"/>
        </w:rPr>
        <w:t xml:space="preserve"> essentiels ont dû être assurés</w:t>
      </w:r>
      <w:r w:rsidR="00A41429" w:rsidRPr="0032061D">
        <w:rPr>
          <w:rFonts w:ascii="Arial" w:eastAsia="Calibri" w:hAnsi="Arial" w:cs="Arial"/>
          <w:sz w:val="20"/>
          <w:szCs w:val="20"/>
          <w:lang w:val="fr-FR"/>
        </w:rPr>
        <w:t xml:space="preserve"> </w:t>
      </w:r>
      <w:r w:rsidR="00031E19" w:rsidRPr="0032061D">
        <w:rPr>
          <w:rFonts w:ascii="Arial" w:eastAsia="Calibri" w:hAnsi="Arial" w:cs="Arial"/>
          <w:sz w:val="20"/>
          <w:szCs w:val="20"/>
          <w:lang w:val="fr-FR"/>
        </w:rPr>
        <w:t>sans mettre le personnel municipal en danger et, dans certains cas, il a été nécessaire</w:t>
      </w:r>
      <w:r w:rsidR="00A41429" w:rsidRPr="0032061D">
        <w:rPr>
          <w:rFonts w:ascii="Arial" w:eastAsia="Calibri" w:hAnsi="Arial" w:cs="Arial"/>
          <w:sz w:val="20"/>
          <w:szCs w:val="20"/>
          <w:lang w:val="fr-FR"/>
        </w:rPr>
        <w:t xml:space="preserve"> </w:t>
      </w:r>
      <w:r w:rsidR="00031E19" w:rsidRPr="0032061D">
        <w:rPr>
          <w:rFonts w:ascii="Arial" w:eastAsia="Calibri" w:hAnsi="Arial" w:cs="Arial"/>
          <w:sz w:val="20"/>
          <w:szCs w:val="20"/>
          <w:lang w:val="fr-FR"/>
        </w:rPr>
        <w:t>de basculer brutalement vers des services en ligne.</w:t>
      </w:r>
      <w:r w:rsidR="007C3874" w:rsidRPr="0032061D">
        <w:rPr>
          <w:rFonts w:ascii="Arial" w:eastAsia="Calibri" w:hAnsi="Arial" w:cs="Arial"/>
          <w:sz w:val="20"/>
          <w:szCs w:val="20"/>
          <w:lang w:val="fr-FR"/>
        </w:rPr>
        <w:t xml:space="preserve"> </w:t>
      </w:r>
    </w:p>
    <w:p w14:paraId="690DB8F9" w14:textId="730BB601" w:rsidR="00086DBD" w:rsidRDefault="00086DBD" w:rsidP="0072457F">
      <w:pPr>
        <w:jc w:val="both"/>
        <w:rPr>
          <w:rFonts w:ascii="Arial" w:eastAsia="Calibri" w:hAnsi="Arial" w:cs="Arial"/>
          <w:sz w:val="20"/>
          <w:szCs w:val="20"/>
          <w:lang w:val="fr-FR"/>
        </w:rPr>
      </w:pPr>
    </w:p>
    <w:p w14:paraId="235238F4" w14:textId="77777777" w:rsidR="001E2E7B" w:rsidRPr="000F168B" w:rsidRDefault="001E2E7B" w:rsidP="0072457F">
      <w:pPr>
        <w:jc w:val="both"/>
        <w:rPr>
          <w:rFonts w:ascii="Arial" w:eastAsia="Calibri" w:hAnsi="Arial" w:cs="Arial"/>
          <w:sz w:val="20"/>
          <w:szCs w:val="20"/>
          <w:lang w:val="fr-FR"/>
        </w:rPr>
      </w:pPr>
    </w:p>
    <w:p w14:paraId="4E7E1C85" w14:textId="501C4733" w:rsidR="00B70200" w:rsidRPr="000F168B" w:rsidRDefault="00A41429" w:rsidP="0072457F">
      <w:pPr>
        <w:pStyle w:val="Heading3"/>
        <w:tabs>
          <w:tab w:val="left" w:pos="284"/>
        </w:tabs>
        <w:spacing w:before="0"/>
        <w:ind w:left="0" w:right="45"/>
        <w:rPr>
          <w:rFonts w:ascii="Arial" w:eastAsia="Calibri" w:hAnsi="Arial" w:cs="Arial"/>
          <w:sz w:val="20"/>
        </w:rPr>
      </w:pPr>
      <w:bookmarkStart w:id="19" w:name="_Toc63590887"/>
      <w:bookmarkStart w:id="20" w:name="_Toc63667836"/>
      <w:r w:rsidRPr="000F168B">
        <w:rPr>
          <w:rFonts w:ascii="Arial" w:eastAsia="Calibri" w:hAnsi="Arial" w:cs="Arial"/>
          <w:sz w:val="20"/>
        </w:rPr>
        <w:lastRenderedPageBreak/>
        <w:t xml:space="preserve">2.1.1 </w:t>
      </w:r>
      <w:r w:rsidRPr="000F168B">
        <w:rPr>
          <w:rFonts w:ascii="Arial" w:eastAsia="Calibri" w:hAnsi="Arial" w:cs="Arial"/>
          <w:sz w:val="20"/>
        </w:rPr>
        <w:tab/>
      </w:r>
      <w:r w:rsidR="001C3AEA" w:rsidRPr="000F168B">
        <w:rPr>
          <w:rFonts w:ascii="Arial" w:eastAsia="Calibri" w:hAnsi="Arial" w:cs="Arial"/>
          <w:sz w:val="20"/>
        </w:rPr>
        <w:t>Défis</w:t>
      </w:r>
      <w:r w:rsidR="00FC1E90" w:rsidRPr="000F168B">
        <w:rPr>
          <w:rFonts w:ascii="Arial" w:eastAsia="Calibri" w:hAnsi="Arial" w:cs="Arial"/>
          <w:sz w:val="20"/>
        </w:rPr>
        <w:t xml:space="preserve"> de santé publique</w:t>
      </w:r>
      <w:bookmarkEnd w:id="19"/>
      <w:bookmarkEnd w:id="20"/>
      <w:r w:rsidR="007C3874">
        <w:rPr>
          <w:rFonts w:ascii="Arial" w:eastAsia="Calibri" w:hAnsi="Arial" w:cs="Arial"/>
          <w:sz w:val="20"/>
        </w:rPr>
        <w:t xml:space="preserve"> </w:t>
      </w:r>
    </w:p>
    <w:p w14:paraId="57190204" w14:textId="77777777" w:rsidR="00EE3060" w:rsidRPr="000F168B" w:rsidRDefault="00EE3060" w:rsidP="0072457F">
      <w:pPr>
        <w:rPr>
          <w:rFonts w:ascii="Arial" w:eastAsia="Calibri" w:hAnsi="Arial" w:cs="Arial"/>
          <w:sz w:val="20"/>
          <w:szCs w:val="20"/>
          <w:lang w:val="fr-FR" w:eastAsia="fr-FR" w:bidi="fr-FR"/>
        </w:rPr>
      </w:pPr>
    </w:p>
    <w:p w14:paraId="756F3C46" w14:textId="146E3544" w:rsidR="00B70200" w:rsidRPr="00EA7964" w:rsidRDefault="001C3AEA"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 xml:space="preserve">En ce qui concerne les défis </w:t>
      </w:r>
      <w:r w:rsidR="00FC1E90" w:rsidRPr="00EA7964">
        <w:rPr>
          <w:rFonts w:ascii="Arial" w:eastAsia="Calibri" w:hAnsi="Arial" w:cs="Arial"/>
          <w:sz w:val="20"/>
          <w:szCs w:val="20"/>
          <w:lang w:val="fr-FR"/>
        </w:rPr>
        <w:t xml:space="preserve">de santé publique engendrés par la </w:t>
      </w:r>
      <w:r w:rsidR="004C6691" w:rsidRPr="00EA7964">
        <w:rPr>
          <w:rFonts w:ascii="Arial" w:eastAsia="Calibri" w:hAnsi="Arial" w:cs="Arial"/>
          <w:sz w:val="20"/>
          <w:szCs w:val="20"/>
          <w:lang w:val="fr-FR"/>
        </w:rPr>
        <w:t>Covid-19</w:t>
      </w:r>
      <w:r w:rsidR="00A41429" w:rsidRPr="00EA7964">
        <w:rPr>
          <w:rFonts w:ascii="Arial" w:eastAsia="Calibri" w:hAnsi="Arial" w:cs="Arial"/>
          <w:sz w:val="20"/>
          <w:szCs w:val="20"/>
          <w:lang w:val="fr-FR"/>
        </w:rPr>
        <w:t>,</w:t>
      </w:r>
      <w:r w:rsidR="00FC1E90" w:rsidRPr="00EA7964">
        <w:rPr>
          <w:rFonts w:ascii="Arial" w:eastAsia="Calibri" w:hAnsi="Arial" w:cs="Arial"/>
          <w:sz w:val="20"/>
          <w:szCs w:val="20"/>
          <w:lang w:val="fr-FR"/>
        </w:rPr>
        <w:t xml:space="preserve"> les collectivités</w:t>
      </w:r>
      <w:r w:rsidR="00A41429" w:rsidRPr="00EA7964">
        <w:rPr>
          <w:rFonts w:ascii="Arial" w:eastAsia="Calibri" w:hAnsi="Arial" w:cs="Arial"/>
          <w:sz w:val="20"/>
          <w:szCs w:val="20"/>
          <w:lang w:val="fr-FR"/>
        </w:rPr>
        <w:t xml:space="preserve"> local</w:t>
      </w:r>
      <w:r w:rsidR="00FC1E90" w:rsidRPr="00EA7964">
        <w:rPr>
          <w:rFonts w:ascii="Arial" w:eastAsia="Calibri" w:hAnsi="Arial" w:cs="Arial"/>
          <w:sz w:val="20"/>
          <w:szCs w:val="20"/>
          <w:lang w:val="fr-FR"/>
        </w:rPr>
        <w:t>es ont été confrontées tout au long de la</w:t>
      </w:r>
      <w:r w:rsidR="00A41429" w:rsidRPr="00EA7964">
        <w:rPr>
          <w:rFonts w:ascii="Arial" w:eastAsia="Calibri" w:hAnsi="Arial" w:cs="Arial"/>
          <w:sz w:val="20"/>
          <w:szCs w:val="20"/>
          <w:lang w:val="fr-FR"/>
        </w:rPr>
        <w:t xml:space="preserve"> pand</w:t>
      </w:r>
      <w:r w:rsidR="00FC1E90" w:rsidRPr="00EA7964">
        <w:rPr>
          <w:rFonts w:ascii="Arial" w:eastAsia="Calibri" w:hAnsi="Arial" w:cs="Arial"/>
          <w:sz w:val="20"/>
          <w:szCs w:val="20"/>
          <w:lang w:val="fr-FR"/>
        </w:rPr>
        <w:t>é</w:t>
      </w:r>
      <w:r w:rsidR="00A41429" w:rsidRPr="00EA7964">
        <w:rPr>
          <w:rFonts w:ascii="Arial" w:eastAsia="Calibri" w:hAnsi="Arial" w:cs="Arial"/>
          <w:sz w:val="20"/>
          <w:szCs w:val="20"/>
          <w:lang w:val="fr-FR"/>
        </w:rPr>
        <w:t>m</w:t>
      </w:r>
      <w:r w:rsidR="00FC1E90" w:rsidRPr="00EA7964">
        <w:rPr>
          <w:rFonts w:ascii="Arial" w:eastAsia="Calibri" w:hAnsi="Arial" w:cs="Arial"/>
          <w:sz w:val="20"/>
          <w:szCs w:val="20"/>
          <w:lang w:val="fr-FR"/>
        </w:rPr>
        <w:t>ie à la difficulté de mettre en œuvre et d</w:t>
      </w:r>
      <w:r w:rsidR="000F168B" w:rsidRPr="00EA7964">
        <w:rPr>
          <w:rFonts w:ascii="Arial" w:eastAsia="Calibri" w:hAnsi="Arial" w:cs="Arial"/>
          <w:sz w:val="20"/>
          <w:szCs w:val="20"/>
          <w:lang w:val="fr-FR"/>
        </w:rPr>
        <w:t>’</w:t>
      </w:r>
      <w:r w:rsidR="00FC1E90" w:rsidRPr="00EA7964">
        <w:rPr>
          <w:rFonts w:ascii="Arial" w:eastAsia="Calibri" w:hAnsi="Arial" w:cs="Arial"/>
          <w:sz w:val="20"/>
          <w:szCs w:val="20"/>
          <w:lang w:val="fr-FR"/>
        </w:rPr>
        <w:t>appliquer les réglementations</w:t>
      </w:r>
      <w:r w:rsidR="00A41429" w:rsidRPr="00EA7964">
        <w:rPr>
          <w:rFonts w:ascii="Arial" w:eastAsia="Calibri" w:hAnsi="Arial" w:cs="Arial"/>
          <w:sz w:val="20"/>
          <w:szCs w:val="20"/>
          <w:lang w:val="fr-FR"/>
        </w:rPr>
        <w:t xml:space="preserve"> </w:t>
      </w:r>
      <w:r w:rsidR="00FC1E90" w:rsidRPr="00EA7964">
        <w:rPr>
          <w:rFonts w:ascii="Arial" w:eastAsia="Calibri" w:hAnsi="Arial" w:cs="Arial"/>
          <w:sz w:val="20"/>
          <w:szCs w:val="20"/>
          <w:lang w:val="fr-FR"/>
        </w:rPr>
        <w:t xml:space="preserve">émanant du pouvoir </w:t>
      </w:r>
      <w:r w:rsidR="00A41429" w:rsidRPr="00EA7964">
        <w:rPr>
          <w:rFonts w:ascii="Arial" w:eastAsia="Calibri" w:hAnsi="Arial" w:cs="Arial"/>
          <w:sz w:val="20"/>
          <w:szCs w:val="20"/>
          <w:lang w:val="fr-FR"/>
        </w:rPr>
        <w:t>central</w:t>
      </w:r>
      <w:r w:rsidR="00FC1E90" w:rsidRPr="00EA7964">
        <w:rPr>
          <w:rFonts w:ascii="Arial" w:eastAsia="Calibri" w:hAnsi="Arial" w:cs="Arial"/>
          <w:sz w:val="20"/>
          <w:szCs w:val="20"/>
          <w:lang w:val="fr-FR"/>
        </w:rPr>
        <w:t xml:space="preserve"> et</w:t>
      </w:r>
      <w:r w:rsidR="00A41429" w:rsidRPr="00EA7964">
        <w:rPr>
          <w:rFonts w:ascii="Arial" w:eastAsia="Calibri" w:hAnsi="Arial" w:cs="Arial"/>
          <w:sz w:val="20"/>
          <w:szCs w:val="20"/>
          <w:lang w:val="fr-FR"/>
        </w:rPr>
        <w:t xml:space="preserve">, </w:t>
      </w:r>
      <w:r w:rsidR="00FC1E90" w:rsidRPr="00EA7964">
        <w:rPr>
          <w:rFonts w:ascii="Arial" w:eastAsia="Calibri" w:hAnsi="Arial" w:cs="Arial"/>
          <w:sz w:val="20"/>
          <w:szCs w:val="20"/>
          <w:lang w:val="fr-FR"/>
        </w:rPr>
        <w:t>dans certains cas</w:t>
      </w:r>
      <w:r w:rsidR="00A41429" w:rsidRPr="00EA7964">
        <w:rPr>
          <w:rFonts w:ascii="Arial" w:eastAsia="Calibri" w:hAnsi="Arial" w:cs="Arial"/>
          <w:sz w:val="20"/>
          <w:szCs w:val="20"/>
          <w:lang w:val="fr-FR"/>
        </w:rPr>
        <w:t>,</w:t>
      </w:r>
      <w:r w:rsidR="00FC1E90" w:rsidRPr="00EA7964">
        <w:rPr>
          <w:rFonts w:ascii="Arial" w:eastAsia="Calibri" w:hAnsi="Arial" w:cs="Arial"/>
          <w:sz w:val="20"/>
          <w:szCs w:val="20"/>
          <w:lang w:val="fr-FR"/>
        </w:rPr>
        <w:t xml:space="preserve"> des gouvernements régionaux</w:t>
      </w:r>
      <w:r w:rsidR="00A41429" w:rsidRPr="00EA7964">
        <w:rPr>
          <w:rFonts w:ascii="Arial" w:eastAsia="Calibri" w:hAnsi="Arial" w:cs="Arial"/>
          <w:sz w:val="20"/>
          <w:szCs w:val="20"/>
          <w:lang w:val="fr-FR"/>
        </w:rPr>
        <w:t xml:space="preserve">. </w:t>
      </w:r>
      <w:r w:rsidR="001D1150" w:rsidRPr="00EA7964">
        <w:rPr>
          <w:rFonts w:ascii="Arial" w:eastAsia="Calibri" w:hAnsi="Arial" w:cs="Arial"/>
          <w:sz w:val="20"/>
          <w:szCs w:val="20"/>
          <w:lang w:val="fr-FR"/>
        </w:rPr>
        <w:t>De plus en plus</w:t>
      </w:r>
      <w:r w:rsidR="00A41429" w:rsidRPr="00EA7964">
        <w:rPr>
          <w:rFonts w:ascii="Arial" w:eastAsia="Calibri" w:hAnsi="Arial" w:cs="Arial"/>
          <w:sz w:val="20"/>
          <w:szCs w:val="20"/>
          <w:lang w:val="fr-FR"/>
        </w:rPr>
        <w:t>,</w:t>
      </w:r>
      <w:r w:rsidR="001D1150" w:rsidRPr="00EA7964">
        <w:rPr>
          <w:rFonts w:ascii="Arial" w:eastAsia="Calibri" w:hAnsi="Arial" w:cs="Arial"/>
          <w:sz w:val="20"/>
          <w:szCs w:val="20"/>
          <w:lang w:val="fr-FR"/>
        </w:rPr>
        <w:t xml:space="preserve"> pourtant</w:t>
      </w:r>
      <w:r w:rsidR="00A41429" w:rsidRPr="00EA7964">
        <w:rPr>
          <w:rFonts w:ascii="Arial" w:eastAsia="Calibri" w:hAnsi="Arial" w:cs="Arial"/>
          <w:sz w:val="20"/>
          <w:szCs w:val="20"/>
          <w:lang w:val="fr-FR"/>
        </w:rPr>
        <w:t xml:space="preserve">, </w:t>
      </w:r>
      <w:r w:rsidR="001D1150" w:rsidRPr="00EA7964">
        <w:rPr>
          <w:rFonts w:ascii="Arial" w:eastAsia="Calibri" w:hAnsi="Arial" w:cs="Arial"/>
          <w:sz w:val="20"/>
          <w:szCs w:val="20"/>
          <w:lang w:val="fr-FR"/>
        </w:rPr>
        <w:t>elles ont également été habilitées à</w:t>
      </w:r>
      <w:r w:rsidR="00A41429" w:rsidRPr="00EA7964">
        <w:rPr>
          <w:rFonts w:ascii="Arial" w:eastAsia="Calibri" w:hAnsi="Arial" w:cs="Arial"/>
          <w:sz w:val="20"/>
          <w:szCs w:val="20"/>
          <w:lang w:val="fr-FR"/>
        </w:rPr>
        <w:t xml:space="preserve"> adopt</w:t>
      </w:r>
      <w:r w:rsidR="001D1150" w:rsidRPr="00EA7964">
        <w:rPr>
          <w:rFonts w:ascii="Arial" w:eastAsia="Calibri" w:hAnsi="Arial" w:cs="Arial"/>
          <w:sz w:val="20"/>
          <w:szCs w:val="20"/>
          <w:lang w:val="fr-FR"/>
        </w:rPr>
        <w:t>er leurs propres</w:t>
      </w:r>
      <w:r w:rsidR="00A41429" w:rsidRPr="00EA7964">
        <w:rPr>
          <w:rFonts w:ascii="Arial" w:eastAsia="Calibri" w:hAnsi="Arial" w:cs="Arial"/>
          <w:sz w:val="20"/>
          <w:szCs w:val="20"/>
          <w:lang w:val="fr-FR"/>
        </w:rPr>
        <w:t xml:space="preserve"> r</w:t>
      </w:r>
      <w:r w:rsidR="001D1150" w:rsidRPr="00EA7964">
        <w:rPr>
          <w:rFonts w:ascii="Arial" w:eastAsia="Calibri" w:hAnsi="Arial" w:cs="Arial"/>
          <w:sz w:val="20"/>
          <w:szCs w:val="20"/>
          <w:lang w:val="fr-FR"/>
        </w:rPr>
        <w:t>é</w:t>
      </w:r>
      <w:r w:rsidR="00A41429" w:rsidRPr="00EA7964">
        <w:rPr>
          <w:rFonts w:ascii="Arial" w:eastAsia="Calibri" w:hAnsi="Arial" w:cs="Arial"/>
          <w:sz w:val="20"/>
          <w:szCs w:val="20"/>
          <w:lang w:val="fr-FR"/>
        </w:rPr>
        <w:t>gl</w:t>
      </w:r>
      <w:r w:rsidR="001D1150" w:rsidRPr="00EA7964">
        <w:rPr>
          <w:rFonts w:ascii="Arial" w:eastAsia="Calibri" w:hAnsi="Arial" w:cs="Arial"/>
          <w:sz w:val="20"/>
          <w:szCs w:val="20"/>
          <w:lang w:val="fr-FR"/>
        </w:rPr>
        <w:t>ement</w:t>
      </w:r>
      <w:r w:rsidR="00A41429" w:rsidRPr="00EA7964">
        <w:rPr>
          <w:rFonts w:ascii="Arial" w:eastAsia="Calibri" w:hAnsi="Arial" w:cs="Arial"/>
          <w:sz w:val="20"/>
          <w:szCs w:val="20"/>
          <w:lang w:val="fr-FR"/>
        </w:rPr>
        <w:t xml:space="preserve">ations </w:t>
      </w:r>
      <w:r w:rsidR="001D1150" w:rsidRPr="00EA7964">
        <w:rPr>
          <w:rFonts w:ascii="Arial" w:eastAsia="Calibri" w:hAnsi="Arial" w:cs="Arial"/>
          <w:sz w:val="20"/>
          <w:szCs w:val="20"/>
          <w:lang w:val="fr-FR"/>
        </w:rPr>
        <w:t>visant à prévenir et combattre la propagation de la maladie</w:t>
      </w:r>
      <w:r w:rsidR="00A41429" w:rsidRPr="00EA7964">
        <w:rPr>
          <w:rFonts w:ascii="Arial" w:eastAsia="Calibri" w:hAnsi="Arial" w:cs="Arial"/>
          <w:sz w:val="20"/>
          <w:szCs w:val="20"/>
          <w:lang w:val="fr-FR"/>
        </w:rPr>
        <w:t xml:space="preserve">. </w:t>
      </w:r>
      <w:r w:rsidR="008B582F" w:rsidRPr="00EA7964">
        <w:rPr>
          <w:rFonts w:ascii="Arial" w:eastAsia="Calibri" w:hAnsi="Arial" w:cs="Arial"/>
          <w:sz w:val="20"/>
          <w:szCs w:val="20"/>
          <w:lang w:val="fr-FR"/>
        </w:rPr>
        <w:t>Par exemple, en Belgique, l</w:t>
      </w:r>
      <w:r w:rsidR="000F168B" w:rsidRPr="00EA7964">
        <w:rPr>
          <w:rFonts w:ascii="Arial" w:eastAsia="Calibri" w:hAnsi="Arial" w:cs="Arial"/>
          <w:sz w:val="20"/>
          <w:szCs w:val="20"/>
          <w:lang w:val="fr-FR"/>
        </w:rPr>
        <w:t>’</w:t>
      </w:r>
      <w:r w:rsidR="00CD113A" w:rsidRPr="00EA7964">
        <w:rPr>
          <w:rFonts w:ascii="Arial" w:eastAsia="Calibri" w:hAnsi="Arial" w:cs="Arial"/>
          <w:sz w:val="20"/>
          <w:szCs w:val="20"/>
          <w:lang w:val="fr-FR"/>
        </w:rPr>
        <w:t>élan de</w:t>
      </w:r>
      <w:r w:rsidR="00A41429" w:rsidRPr="00EA7964">
        <w:rPr>
          <w:rFonts w:ascii="Arial" w:eastAsia="Calibri" w:hAnsi="Arial" w:cs="Arial"/>
          <w:sz w:val="20"/>
          <w:szCs w:val="20"/>
          <w:lang w:val="fr-FR"/>
        </w:rPr>
        <w:t xml:space="preserve"> centrali</w:t>
      </w:r>
      <w:r w:rsidR="00CD113A" w:rsidRPr="00EA7964">
        <w:rPr>
          <w:rFonts w:ascii="Arial" w:eastAsia="Calibri" w:hAnsi="Arial" w:cs="Arial"/>
          <w:sz w:val="20"/>
          <w:szCs w:val="20"/>
          <w:lang w:val="fr-FR"/>
        </w:rPr>
        <w:t>sation initial</w:t>
      </w:r>
      <w:r w:rsidR="00A41429" w:rsidRPr="00EA7964">
        <w:rPr>
          <w:rFonts w:ascii="Arial" w:eastAsia="Calibri" w:hAnsi="Arial" w:cs="Arial"/>
          <w:sz w:val="20"/>
          <w:szCs w:val="20"/>
          <w:lang w:val="fr-FR"/>
        </w:rPr>
        <w:t xml:space="preserve"> </w:t>
      </w:r>
      <w:r w:rsidR="00CD113A" w:rsidRPr="00EA7964">
        <w:rPr>
          <w:rFonts w:ascii="Arial" w:eastAsia="Calibri" w:hAnsi="Arial" w:cs="Arial"/>
          <w:sz w:val="20"/>
          <w:szCs w:val="20"/>
          <w:lang w:val="fr-FR"/>
        </w:rPr>
        <w:t xml:space="preserve">a été suivi du décret ministériel du </w:t>
      </w:r>
      <w:r w:rsidR="00A41429" w:rsidRPr="00EA7964">
        <w:rPr>
          <w:rFonts w:ascii="Arial" w:eastAsia="Calibri" w:hAnsi="Arial" w:cs="Arial"/>
          <w:sz w:val="20"/>
          <w:szCs w:val="20"/>
          <w:lang w:val="fr-FR"/>
        </w:rPr>
        <w:t>24</w:t>
      </w:r>
      <w:r w:rsidR="00CD113A" w:rsidRPr="00EA7964">
        <w:rPr>
          <w:rFonts w:ascii="Arial" w:eastAsia="Calibri" w:hAnsi="Arial" w:cs="Arial"/>
          <w:sz w:val="20"/>
          <w:szCs w:val="20"/>
          <w:lang w:val="fr-FR"/>
        </w:rPr>
        <w:t> juillet </w:t>
      </w:r>
      <w:r w:rsidR="00A41429" w:rsidRPr="00EA7964">
        <w:rPr>
          <w:rFonts w:ascii="Arial" w:eastAsia="Calibri" w:hAnsi="Arial" w:cs="Arial"/>
          <w:sz w:val="20"/>
          <w:szCs w:val="20"/>
          <w:lang w:val="fr-FR"/>
        </w:rPr>
        <w:t xml:space="preserve">2020 </w:t>
      </w:r>
      <w:r w:rsidR="00CD113A" w:rsidRPr="00EA7964">
        <w:rPr>
          <w:rFonts w:ascii="Arial" w:eastAsia="Calibri" w:hAnsi="Arial" w:cs="Arial"/>
          <w:sz w:val="20"/>
          <w:szCs w:val="20"/>
          <w:lang w:val="fr-FR"/>
        </w:rPr>
        <w:t>autorisant les maires et les gouverneurs</w:t>
      </w:r>
      <w:r w:rsidR="00A41429" w:rsidRPr="00EA7964">
        <w:rPr>
          <w:rFonts w:ascii="Arial" w:eastAsia="Calibri" w:hAnsi="Arial" w:cs="Arial"/>
          <w:sz w:val="20"/>
          <w:szCs w:val="20"/>
          <w:lang w:val="fr-FR"/>
        </w:rPr>
        <w:t xml:space="preserve"> provincia</w:t>
      </w:r>
      <w:r w:rsidR="00CD113A" w:rsidRPr="00EA7964">
        <w:rPr>
          <w:rFonts w:ascii="Arial" w:eastAsia="Calibri" w:hAnsi="Arial" w:cs="Arial"/>
          <w:sz w:val="20"/>
          <w:szCs w:val="20"/>
          <w:lang w:val="fr-FR"/>
        </w:rPr>
        <w:t>ux à prendre des mesures</w:t>
      </w:r>
      <w:r w:rsidR="00A41429" w:rsidRPr="00EA7964">
        <w:rPr>
          <w:rFonts w:ascii="Arial" w:eastAsia="Calibri" w:hAnsi="Arial" w:cs="Arial"/>
          <w:sz w:val="20"/>
          <w:szCs w:val="20"/>
          <w:lang w:val="fr-FR"/>
        </w:rPr>
        <w:t xml:space="preserve"> compl</w:t>
      </w:r>
      <w:r w:rsidR="00CD113A" w:rsidRPr="00EA7964">
        <w:rPr>
          <w:rFonts w:ascii="Arial" w:eastAsia="Calibri" w:hAnsi="Arial" w:cs="Arial"/>
          <w:sz w:val="20"/>
          <w:szCs w:val="20"/>
          <w:lang w:val="fr-FR"/>
        </w:rPr>
        <w:t>é</w:t>
      </w:r>
      <w:r w:rsidR="00A41429" w:rsidRPr="00EA7964">
        <w:rPr>
          <w:rFonts w:ascii="Arial" w:eastAsia="Calibri" w:hAnsi="Arial" w:cs="Arial"/>
          <w:sz w:val="20"/>
          <w:szCs w:val="20"/>
          <w:lang w:val="fr-FR"/>
        </w:rPr>
        <w:t>menta</w:t>
      </w:r>
      <w:r w:rsidR="00CD113A" w:rsidRPr="00EA7964">
        <w:rPr>
          <w:rFonts w:ascii="Arial" w:eastAsia="Calibri" w:hAnsi="Arial" w:cs="Arial"/>
          <w:sz w:val="20"/>
          <w:szCs w:val="20"/>
          <w:lang w:val="fr-FR"/>
        </w:rPr>
        <w:t>ires et supplémentaires</w:t>
      </w:r>
      <w:r w:rsidR="00A41429" w:rsidRPr="00EA7964">
        <w:rPr>
          <w:rFonts w:ascii="Arial" w:eastAsia="Calibri" w:hAnsi="Arial" w:cs="Arial"/>
          <w:sz w:val="20"/>
          <w:szCs w:val="20"/>
          <w:lang w:val="fr-FR"/>
        </w:rPr>
        <w:t xml:space="preserve">. </w:t>
      </w:r>
      <w:r w:rsidR="00CD113A" w:rsidRPr="00EA7964">
        <w:rPr>
          <w:rFonts w:ascii="Arial" w:eastAsia="Calibri" w:hAnsi="Arial" w:cs="Arial"/>
          <w:sz w:val="20"/>
          <w:szCs w:val="20"/>
          <w:lang w:val="fr-FR"/>
        </w:rPr>
        <w:t>Outre cette</w:t>
      </w:r>
      <w:r w:rsidR="00A41429" w:rsidRPr="00EA7964">
        <w:rPr>
          <w:rFonts w:ascii="Arial" w:eastAsia="Calibri" w:hAnsi="Arial" w:cs="Arial"/>
          <w:sz w:val="20"/>
          <w:szCs w:val="20"/>
          <w:lang w:val="fr-FR"/>
        </w:rPr>
        <w:t xml:space="preserve"> </w:t>
      </w:r>
      <w:r w:rsidR="00A41429" w:rsidRPr="00EA7964">
        <w:rPr>
          <w:rFonts w:ascii="Arial" w:eastAsia="Calibri" w:hAnsi="Arial" w:cs="Arial"/>
          <w:i/>
          <w:iCs/>
          <w:sz w:val="20"/>
          <w:szCs w:val="20"/>
          <w:lang w:val="fr-FR"/>
        </w:rPr>
        <w:t>possibili</w:t>
      </w:r>
      <w:r w:rsidR="00CD113A" w:rsidRPr="00EA7964">
        <w:rPr>
          <w:rFonts w:ascii="Arial" w:eastAsia="Calibri" w:hAnsi="Arial" w:cs="Arial"/>
          <w:i/>
          <w:iCs/>
          <w:sz w:val="20"/>
          <w:szCs w:val="20"/>
          <w:lang w:val="fr-FR"/>
        </w:rPr>
        <w:t>té</w:t>
      </w:r>
      <w:r w:rsidR="008B582F" w:rsidRPr="00EA7964">
        <w:rPr>
          <w:rFonts w:ascii="Arial" w:eastAsia="Calibri" w:hAnsi="Arial" w:cs="Arial"/>
          <w:sz w:val="20"/>
          <w:szCs w:val="20"/>
          <w:lang w:val="fr-FR"/>
        </w:rPr>
        <w:t xml:space="preserve">, </w:t>
      </w:r>
      <w:r w:rsidR="00CD113A" w:rsidRPr="00EA7964">
        <w:rPr>
          <w:rFonts w:ascii="Arial" w:eastAsia="Calibri" w:hAnsi="Arial" w:cs="Arial"/>
          <w:sz w:val="20"/>
          <w:szCs w:val="20"/>
          <w:lang w:val="fr-FR"/>
        </w:rPr>
        <w:t>le gouvernement</w:t>
      </w:r>
      <w:r w:rsidR="00A41429" w:rsidRPr="00EA7964">
        <w:rPr>
          <w:rFonts w:ascii="Arial" w:eastAsia="Calibri" w:hAnsi="Arial" w:cs="Arial"/>
          <w:sz w:val="20"/>
          <w:szCs w:val="20"/>
          <w:lang w:val="fr-FR"/>
        </w:rPr>
        <w:t xml:space="preserve"> central </w:t>
      </w:r>
      <w:r w:rsidR="00CD113A" w:rsidRPr="00EA7964">
        <w:rPr>
          <w:rFonts w:ascii="Arial" w:eastAsia="Calibri" w:hAnsi="Arial" w:cs="Arial"/>
          <w:sz w:val="20"/>
          <w:szCs w:val="20"/>
          <w:lang w:val="fr-FR"/>
        </w:rPr>
        <w:t>a même introduit lors de la deuxième vague l</w:t>
      </w:r>
      <w:r w:rsidR="000F168B" w:rsidRPr="00EA7964">
        <w:rPr>
          <w:rFonts w:ascii="Arial" w:eastAsia="Calibri" w:hAnsi="Arial" w:cs="Arial"/>
          <w:sz w:val="20"/>
          <w:szCs w:val="20"/>
          <w:lang w:val="fr-FR"/>
        </w:rPr>
        <w:t>’</w:t>
      </w:r>
      <w:r w:rsidR="00A41429" w:rsidRPr="00EA7964">
        <w:rPr>
          <w:rFonts w:ascii="Arial" w:eastAsia="Calibri" w:hAnsi="Arial" w:cs="Arial"/>
          <w:i/>
          <w:iCs/>
          <w:sz w:val="20"/>
          <w:szCs w:val="20"/>
          <w:lang w:val="fr-FR"/>
        </w:rPr>
        <w:t>obligation</w:t>
      </w:r>
      <w:r w:rsidR="00CD113A" w:rsidRPr="00EA7964">
        <w:rPr>
          <w:rFonts w:ascii="Arial" w:eastAsia="Calibri" w:hAnsi="Arial" w:cs="Arial"/>
          <w:sz w:val="20"/>
          <w:szCs w:val="20"/>
          <w:lang w:val="fr-FR"/>
        </w:rPr>
        <w:t xml:space="preserve"> pour les collectivités locales</w:t>
      </w:r>
      <w:r w:rsidR="00A41429" w:rsidRPr="00EA7964">
        <w:rPr>
          <w:rFonts w:ascii="Arial" w:eastAsia="Calibri" w:hAnsi="Arial" w:cs="Arial"/>
          <w:sz w:val="20"/>
          <w:szCs w:val="20"/>
          <w:lang w:val="fr-FR"/>
        </w:rPr>
        <w:t xml:space="preserve"> </w:t>
      </w:r>
      <w:r w:rsidR="00CD113A" w:rsidRPr="00EA7964">
        <w:rPr>
          <w:rFonts w:ascii="Arial" w:eastAsia="Calibri" w:hAnsi="Arial" w:cs="Arial"/>
          <w:sz w:val="20"/>
          <w:szCs w:val="20"/>
          <w:lang w:val="fr-FR"/>
        </w:rPr>
        <w:t>de</w:t>
      </w:r>
      <w:r w:rsidR="00A41429" w:rsidRPr="00EA7964">
        <w:rPr>
          <w:rFonts w:ascii="Arial" w:eastAsia="Calibri" w:hAnsi="Arial" w:cs="Arial"/>
          <w:sz w:val="20"/>
          <w:szCs w:val="20"/>
          <w:lang w:val="fr-FR"/>
        </w:rPr>
        <w:t xml:space="preserve"> d</w:t>
      </w:r>
      <w:r w:rsidR="00CD113A" w:rsidRPr="00EA7964">
        <w:rPr>
          <w:rFonts w:ascii="Arial" w:eastAsia="Calibri" w:hAnsi="Arial" w:cs="Arial"/>
          <w:sz w:val="20"/>
          <w:szCs w:val="20"/>
          <w:lang w:val="fr-FR"/>
        </w:rPr>
        <w:t>é</w:t>
      </w:r>
      <w:r w:rsidR="00A41429" w:rsidRPr="00EA7964">
        <w:rPr>
          <w:rFonts w:ascii="Arial" w:eastAsia="Calibri" w:hAnsi="Arial" w:cs="Arial"/>
          <w:sz w:val="20"/>
          <w:szCs w:val="20"/>
          <w:lang w:val="fr-FR"/>
        </w:rPr>
        <w:t>termine</w:t>
      </w:r>
      <w:r w:rsidR="00CD113A" w:rsidRPr="00EA7964">
        <w:rPr>
          <w:rFonts w:ascii="Arial" w:eastAsia="Calibri" w:hAnsi="Arial" w:cs="Arial"/>
          <w:sz w:val="20"/>
          <w:szCs w:val="20"/>
          <w:lang w:val="fr-FR"/>
        </w:rPr>
        <w:t>r elles-mêmes sur quelles parties de leur territoire le port du masque</w:t>
      </w:r>
      <w:r w:rsidR="00A41429" w:rsidRPr="00EA7964">
        <w:rPr>
          <w:rFonts w:ascii="Arial" w:eastAsia="Calibri" w:hAnsi="Arial" w:cs="Arial"/>
          <w:sz w:val="20"/>
          <w:szCs w:val="20"/>
          <w:lang w:val="fr-FR"/>
        </w:rPr>
        <w:t xml:space="preserve"> </w:t>
      </w:r>
      <w:r w:rsidR="00CD113A" w:rsidRPr="00EA7964">
        <w:rPr>
          <w:rFonts w:ascii="Arial" w:eastAsia="Calibri" w:hAnsi="Arial" w:cs="Arial"/>
          <w:sz w:val="20"/>
          <w:szCs w:val="20"/>
          <w:lang w:val="fr-FR"/>
        </w:rPr>
        <w:t>était obligatoire</w:t>
      </w:r>
      <w:r w:rsidR="00A41429" w:rsidRPr="00EA7964">
        <w:rPr>
          <w:rFonts w:ascii="Arial" w:eastAsia="Calibri" w:hAnsi="Arial" w:cs="Arial"/>
          <w:sz w:val="20"/>
          <w:szCs w:val="20"/>
          <w:lang w:val="fr-FR"/>
        </w:rPr>
        <w:t>.</w:t>
      </w:r>
      <w:r w:rsidR="00A41429" w:rsidRPr="00EA7964">
        <w:rPr>
          <w:rFonts w:ascii="Arial" w:hAnsi="Arial" w:cs="Arial"/>
          <w:sz w:val="20"/>
          <w:szCs w:val="20"/>
          <w:lang w:val="fr-FR"/>
        </w:rPr>
        <w:t xml:space="preserve"> </w:t>
      </w:r>
      <w:r w:rsidR="008B582F" w:rsidRPr="00EA7964">
        <w:rPr>
          <w:rFonts w:ascii="Arial" w:hAnsi="Arial" w:cs="Arial"/>
          <w:sz w:val="20"/>
          <w:szCs w:val="20"/>
          <w:lang w:val="fr-FR"/>
        </w:rPr>
        <w:t>Ainsi</w:t>
      </w:r>
      <w:r w:rsidR="00A41429" w:rsidRPr="00EA7964">
        <w:rPr>
          <w:rFonts w:ascii="Arial" w:eastAsia="Calibri" w:hAnsi="Arial" w:cs="Arial"/>
          <w:sz w:val="20"/>
          <w:szCs w:val="20"/>
          <w:lang w:val="fr-FR"/>
        </w:rPr>
        <w:t>,</w:t>
      </w:r>
      <w:r w:rsidR="00CD113A" w:rsidRPr="00EA7964">
        <w:rPr>
          <w:rFonts w:ascii="Arial" w:eastAsia="Calibri" w:hAnsi="Arial" w:cs="Arial"/>
          <w:sz w:val="20"/>
          <w:szCs w:val="20"/>
          <w:lang w:val="fr-FR"/>
        </w:rPr>
        <w:t xml:space="preserve"> les pouvoirs locaux, qui jusque-là ne faisaient qu</w:t>
      </w:r>
      <w:r w:rsidR="000F168B" w:rsidRPr="00EA7964">
        <w:rPr>
          <w:rFonts w:ascii="Arial" w:eastAsia="Calibri" w:hAnsi="Arial" w:cs="Arial"/>
          <w:sz w:val="20"/>
          <w:szCs w:val="20"/>
          <w:lang w:val="fr-FR"/>
        </w:rPr>
        <w:t>’</w:t>
      </w:r>
      <w:r w:rsidR="00CD113A" w:rsidRPr="00EA7964">
        <w:rPr>
          <w:rFonts w:ascii="Arial" w:eastAsia="Calibri" w:hAnsi="Arial" w:cs="Arial"/>
          <w:sz w:val="20"/>
          <w:szCs w:val="20"/>
          <w:lang w:val="fr-FR"/>
        </w:rPr>
        <w:t>appliquer les politiques décidées par un niveau de gouvernement supérieur</w:t>
      </w:r>
      <w:r w:rsidR="00A41429" w:rsidRPr="00EA7964">
        <w:rPr>
          <w:rFonts w:ascii="Arial" w:eastAsia="Calibri" w:hAnsi="Arial" w:cs="Arial"/>
          <w:sz w:val="20"/>
          <w:szCs w:val="20"/>
          <w:lang w:val="fr-FR"/>
        </w:rPr>
        <w:t xml:space="preserve">, </w:t>
      </w:r>
      <w:r w:rsidR="00CD113A" w:rsidRPr="00EA7964">
        <w:rPr>
          <w:rFonts w:ascii="Arial" w:eastAsia="Calibri" w:hAnsi="Arial" w:cs="Arial"/>
          <w:sz w:val="20"/>
          <w:szCs w:val="20"/>
          <w:lang w:val="fr-FR"/>
        </w:rPr>
        <w:t>ont</w:t>
      </w:r>
      <w:r w:rsidR="00A41429" w:rsidRPr="00EA7964">
        <w:rPr>
          <w:rFonts w:ascii="Arial" w:eastAsia="Calibri" w:hAnsi="Arial" w:cs="Arial"/>
          <w:sz w:val="20"/>
          <w:szCs w:val="20"/>
          <w:lang w:val="fr-FR"/>
        </w:rPr>
        <w:t xml:space="preserve"> </w:t>
      </w:r>
      <w:r w:rsidR="00CD113A" w:rsidRPr="00EA7964">
        <w:rPr>
          <w:rFonts w:ascii="Arial" w:eastAsia="Calibri" w:hAnsi="Arial" w:cs="Arial"/>
          <w:sz w:val="20"/>
          <w:szCs w:val="20"/>
          <w:lang w:val="fr-FR"/>
        </w:rPr>
        <w:t>pris une place centrale</w:t>
      </w:r>
      <w:r w:rsidR="00A41429" w:rsidRPr="00EA7964">
        <w:rPr>
          <w:rFonts w:ascii="Arial" w:eastAsia="Calibri" w:hAnsi="Arial" w:cs="Arial"/>
          <w:sz w:val="20"/>
          <w:szCs w:val="20"/>
          <w:lang w:val="fr-FR"/>
        </w:rPr>
        <w:t>.</w:t>
      </w:r>
      <w:r w:rsidR="007C3874" w:rsidRPr="00EA7964">
        <w:rPr>
          <w:rFonts w:ascii="Arial" w:eastAsia="Calibri" w:hAnsi="Arial" w:cs="Arial"/>
          <w:sz w:val="20"/>
          <w:szCs w:val="20"/>
          <w:lang w:val="fr-FR"/>
        </w:rPr>
        <w:t xml:space="preserve"> </w:t>
      </w:r>
    </w:p>
    <w:p w14:paraId="47684E0D" w14:textId="77777777" w:rsidR="00E0531F" w:rsidRPr="000F168B" w:rsidRDefault="00E0531F" w:rsidP="00EA7964">
      <w:pPr>
        <w:ind w:firstLine="64"/>
        <w:jc w:val="both"/>
        <w:rPr>
          <w:rFonts w:ascii="Arial" w:eastAsia="Calibri" w:hAnsi="Arial" w:cs="Arial"/>
          <w:sz w:val="20"/>
          <w:szCs w:val="20"/>
          <w:lang w:val="fr-FR"/>
        </w:rPr>
      </w:pPr>
    </w:p>
    <w:p w14:paraId="0787360C" w14:textId="7858FF8C" w:rsidR="00B70200" w:rsidRPr="00EA7964" w:rsidRDefault="000534CE"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Le pouvoir des collectivités locales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d</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adopter des réglementations complémentaires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même s</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il s</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agit principalement de réglementations plus</w:t>
      </w:r>
      <w:r w:rsidR="00A41429" w:rsidRPr="00EA7964">
        <w:rPr>
          <w:rFonts w:ascii="Arial" w:eastAsia="Calibri" w:hAnsi="Arial" w:cs="Arial"/>
          <w:sz w:val="20"/>
          <w:szCs w:val="20"/>
          <w:lang w:val="fr-FR"/>
        </w:rPr>
        <w:t xml:space="preserve"> strictes) </w:t>
      </w:r>
      <w:r w:rsidR="00CA560B" w:rsidRPr="00EA7964">
        <w:rPr>
          <w:rFonts w:ascii="Arial" w:eastAsia="Calibri" w:hAnsi="Arial" w:cs="Arial"/>
          <w:sz w:val="20"/>
          <w:szCs w:val="20"/>
          <w:lang w:val="fr-FR"/>
        </w:rPr>
        <w:t>s</w:t>
      </w:r>
      <w:r w:rsidR="000F168B" w:rsidRPr="00EA7964">
        <w:rPr>
          <w:rFonts w:ascii="Arial" w:eastAsia="Calibri" w:hAnsi="Arial" w:cs="Arial"/>
          <w:sz w:val="20"/>
          <w:szCs w:val="20"/>
          <w:lang w:val="fr-FR"/>
        </w:rPr>
        <w:t>’</w:t>
      </w:r>
      <w:r w:rsidR="00CA560B" w:rsidRPr="00EA7964">
        <w:rPr>
          <w:rFonts w:ascii="Arial" w:eastAsia="Calibri" w:hAnsi="Arial" w:cs="Arial"/>
          <w:sz w:val="20"/>
          <w:szCs w:val="20"/>
          <w:lang w:val="fr-FR"/>
        </w:rPr>
        <w:t xml:space="preserve">est </w:t>
      </w:r>
      <w:r w:rsidRPr="00EA7964">
        <w:rPr>
          <w:rFonts w:ascii="Arial" w:eastAsia="Calibri" w:hAnsi="Arial" w:cs="Arial"/>
          <w:sz w:val="20"/>
          <w:szCs w:val="20"/>
          <w:lang w:val="fr-FR"/>
        </w:rPr>
        <w:t>également</w:t>
      </w:r>
      <w:r w:rsidR="00CA560B" w:rsidRPr="00EA7964">
        <w:rPr>
          <w:rFonts w:ascii="Arial" w:eastAsia="Calibri" w:hAnsi="Arial" w:cs="Arial"/>
          <w:sz w:val="20"/>
          <w:szCs w:val="20"/>
          <w:lang w:val="fr-FR"/>
        </w:rPr>
        <w:t xml:space="preserve"> dégagé</w:t>
      </w:r>
      <w:r w:rsidRPr="00EA7964">
        <w:rPr>
          <w:rFonts w:ascii="Arial" w:eastAsia="Calibri" w:hAnsi="Arial" w:cs="Arial"/>
          <w:sz w:val="20"/>
          <w:szCs w:val="20"/>
          <w:lang w:val="fr-FR"/>
        </w:rPr>
        <w:t xml:space="preserve"> comme une tendance dans d</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autres pays</w:t>
      </w:r>
      <w:r w:rsidR="00A41429" w:rsidRPr="00EA7964">
        <w:rPr>
          <w:rFonts w:ascii="Arial" w:eastAsia="Calibri" w:hAnsi="Arial" w:cs="Arial"/>
          <w:sz w:val="20"/>
          <w:szCs w:val="20"/>
          <w:lang w:val="fr-FR"/>
        </w:rPr>
        <w:t xml:space="preserve">, </w:t>
      </w:r>
      <w:r w:rsidR="00CA560B" w:rsidRPr="00EA7964">
        <w:rPr>
          <w:rFonts w:ascii="Arial" w:eastAsia="Calibri" w:hAnsi="Arial" w:cs="Arial"/>
          <w:sz w:val="20"/>
          <w:szCs w:val="20"/>
          <w:lang w:val="fr-FR"/>
        </w:rPr>
        <w:t>comme en</w:t>
      </w:r>
      <w:r w:rsidRPr="00EA7964">
        <w:rPr>
          <w:rFonts w:ascii="Arial" w:eastAsia="Calibri" w:hAnsi="Arial" w:cs="Arial"/>
          <w:sz w:val="20"/>
          <w:szCs w:val="20"/>
          <w:lang w:val="fr-FR"/>
        </w:rPr>
        <w:t xml:space="preserve"> Hongrie </w:t>
      </w:r>
      <w:r w:rsidR="00CA560B" w:rsidRPr="00EA7964">
        <w:rPr>
          <w:rFonts w:ascii="Arial" w:eastAsia="Calibri" w:hAnsi="Arial" w:cs="Arial"/>
          <w:sz w:val="20"/>
          <w:szCs w:val="20"/>
          <w:lang w:val="fr-FR"/>
        </w:rPr>
        <w:t>ou en</w:t>
      </w:r>
      <w:r w:rsidRPr="00EA7964">
        <w:rPr>
          <w:rFonts w:ascii="Arial" w:eastAsia="Calibri" w:hAnsi="Arial" w:cs="Arial"/>
          <w:sz w:val="20"/>
          <w:szCs w:val="20"/>
          <w:lang w:val="fr-FR"/>
        </w:rPr>
        <w:t xml:space="preserve"> Norvège</w:t>
      </w:r>
      <w:r w:rsidR="00CA560B" w:rsidRPr="00EA7964">
        <w:rPr>
          <w:rFonts w:ascii="Arial" w:eastAsia="Calibri" w:hAnsi="Arial" w:cs="Arial"/>
          <w:sz w:val="20"/>
          <w:szCs w:val="20"/>
          <w:lang w:val="fr-FR"/>
        </w:rPr>
        <w:t>. Dans certains d</w:t>
      </w:r>
      <w:r w:rsidR="000F168B" w:rsidRPr="00EA7964">
        <w:rPr>
          <w:rFonts w:ascii="Arial" w:eastAsia="Calibri" w:hAnsi="Arial" w:cs="Arial"/>
          <w:sz w:val="20"/>
          <w:szCs w:val="20"/>
          <w:lang w:val="fr-FR"/>
        </w:rPr>
        <w:t>’</w:t>
      </w:r>
      <w:r w:rsidR="00CA560B" w:rsidRPr="00EA7964">
        <w:rPr>
          <w:rFonts w:ascii="Arial" w:eastAsia="Calibri" w:hAnsi="Arial" w:cs="Arial"/>
          <w:sz w:val="20"/>
          <w:szCs w:val="20"/>
          <w:lang w:val="fr-FR"/>
        </w:rPr>
        <w:t xml:space="preserve">entre eux, toutefois, il existe </w:t>
      </w:r>
      <w:r w:rsidR="005D4F1B" w:rsidRPr="00EA7964">
        <w:rPr>
          <w:rFonts w:ascii="Arial" w:eastAsia="Calibri" w:hAnsi="Arial" w:cs="Arial"/>
          <w:sz w:val="20"/>
          <w:szCs w:val="20"/>
          <w:lang w:val="fr-FR"/>
        </w:rPr>
        <w:t>des</w:t>
      </w:r>
      <w:r w:rsidR="00A41429" w:rsidRPr="00EA7964">
        <w:rPr>
          <w:rFonts w:ascii="Arial" w:eastAsia="Calibri" w:hAnsi="Arial" w:cs="Arial"/>
          <w:sz w:val="20"/>
          <w:szCs w:val="20"/>
          <w:lang w:val="fr-FR"/>
        </w:rPr>
        <w:t xml:space="preserve"> diff</w:t>
      </w:r>
      <w:r w:rsidR="005D4F1B" w:rsidRPr="00EA7964">
        <w:rPr>
          <w:rFonts w:ascii="Arial" w:eastAsia="Calibri" w:hAnsi="Arial" w:cs="Arial"/>
          <w:sz w:val="20"/>
          <w:szCs w:val="20"/>
          <w:lang w:val="fr-FR"/>
        </w:rPr>
        <w:t>é</w:t>
      </w:r>
      <w:r w:rsidR="00A41429" w:rsidRPr="00EA7964">
        <w:rPr>
          <w:rFonts w:ascii="Arial" w:eastAsia="Calibri" w:hAnsi="Arial" w:cs="Arial"/>
          <w:sz w:val="20"/>
          <w:szCs w:val="20"/>
          <w:lang w:val="fr-FR"/>
        </w:rPr>
        <w:t>rences</w:t>
      </w:r>
      <w:r w:rsidR="005D4F1B" w:rsidRPr="00EA7964">
        <w:rPr>
          <w:rFonts w:ascii="Arial" w:eastAsia="Calibri" w:hAnsi="Arial" w:cs="Arial"/>
          <w:sz w:val="20"/>
          <w:szCs w:val="20"/>
          <w:lang w:val="fr-FR"/>
        </w:rPr>
        <w:t xml:space="preserve"> entre les</w:t>
      </w:r>
      <w:r w:rsidR="00A41429" w:rsidRPr="00EA7964">
        <w:rPr>
          <w:rFonts w:ascii="Arial" w:eastAsia="Calibri" w:hAnsi="Arial" w:cs="Arial"/>
          <w:sz w:val="20"/>
          <w:szCs w:val="20"/>
          <w:lang w:val="fr-FR"/>
        </w:rPr>
        <w:t xml:space="preserve"> types </w:t>
      </w:r>
      <w:r w:rsidR="005D4F1B" w:rsidRPr="00EA7964">
        <w:rPr>
          <w:rFonts w:ascii="Arial" w:eastAsia="Calibri" w:hAnsi="Arial" w:cs="Arial"/>
          <w:sz w:val="20"/>
          <w:szCs w:val="20"/>
          <w:lang w:val="fr-FR"/>
        </w:rPr>
        <w:t xml:space="preserve">de </w:t>
      </w:r>
      <w:r w:rsidR="00BC5927" w:rsidRPr="00EA7964">
        <w:rPr>
          <w:rFonts w:ascii="Arial" w:eastAsia="Calibri" w:hAnsi="Arial" w:cs="Arial"/>
          <w:sz w:val="20"/>
          <w:szCs w:val="20"/>
          <w:lang w:val="fr-FR"/>
        </w:rPr>
        <w:t>commune</w:t>
      </w:r>
      <w:r w:rsidR="005D4F1B" w:rsidRPr="00EA7964">
        <w:rPr>
          <w:rFonts w:ascii="Arial" w:eastAsia="Calibri" w:hAnsi="Arial" w:cs="Arial"/>
          <w:sz w:val="20"/>
          <w:szCs w:val="20"/>
          <w:lang w:val="fr-FR"/>
        </w:rPr>
        <w:t>s</w:t>
      </w:r>
      <w:r w:rsidR="00A41429" w:rsidRPr="00EA7964">
        <w:rPr>
          <w:rFonts w:ascii="Arial" w:eastAsia="Calibri" w:hAnsi="Arial" w:cs="Arial"/>
          <w:sz w:val="20"/>
          <w:szCs w:val="20"/>
          <w:lang w:val="fr-FR"/>
        </w:rPr>
        <w:t xml:space="preserve">. </w:t>
      </w:r>
      <w:r w:rsidR="005D4F1B" w:rsidRPr="00EA7964">
        <w:rPr>
          <w:rFonts w:ascii="Arial" w:eastAsia="Calibri" w:hAnsi="Arial" w:cs="Arial"/>
          <w:sz w:val="20"/>
          <w:szCs w:val="20"/>
          <w:lang w:val="fr-FR"/>
        </w:rPr>
        <w:t>E</w:t>
      </w:r>
      <w:r w:rsidR="00A41429" w:rsidRPr="00EA7964">
        <w:rPr>
          <w:rFonts w:ascii="Arial" w:eastAsia="Calibri" w:hAnsi="Arial" w:cs="Arial"/>
          <w:sz w:val="20"/>
          <w:szCs w:val="20"/>
          <w:lang w:val="fr-FR"/>
        </w:rPr>
        <w:t xml:space="preserve">n </w:t>
      </w:r>
      <w:r w:rsidR="005D4F1B" w:rsidRPr="00EA7964">
        <w:rPr>
          <w:rFonts w:ascii="Arial" w:eastAsia="Calibri" w:hAnsi="Arial" w:cs="Arial"/>
          <w:sz w:val="20"/>
          <w:szCs w:val="20"/>
          <w:lang w:val="fr-FR"/>
        </w:rPr>
        <w:t>Allemagne</w:t>
      </w:r>
      <w:r w:rsidR="00A41429" w:rsidRPr="00EA7964">
        <w:rPr>
          <w:rFonts w:ascii="Arial" w:eastAsia="Calibri" w:hAnsi="Arial" w:cs="Arial"/>
          <w:sz w:val="20"/>
          <w:szCs w:val="20"/>
          <w:lang w:val="fr-FR"/>
        </w:rPr>
        <w:t xml:space="preserve">, </w:t>
      </w:r>
      <w:r w:rsidR="005D4F1B" w:rsidRPr="00EA7964">
        <w:rPr>
          <w:rFonts w:ascii="Arial" w:eastAsia="Calibri" w:hAnsi="Arial" w:cs="Arial"/>
          <w:sz w:val="20"/>
          <w:szCs w:val="20"/>
          <w:lang w:val="fr-FR"/>
        </w:rPr>
        <w:t>la loi</w:t>
      </w:r>
      <w:r w:rsidR="00A41429" w:rsidRPr="00EA7964">
        <w:rPr>
          <w:rFonts w:ascii="Arial" w:eastAsia="Calibri" w:hAnsi="Arial" w:cs="Arial"/>
          <w:sz w:val="20"/>
          <w:szCs w:val="20"/>
          <w:lang w:val="fr-FR"/>
        </w:rPr>
        <w:t xml:space="preserve"> f</w:t>
      </w:r>
      <w:r w:rsidR="005D4F1B" w:rsidRPr="00EA7964">
        <w:rPr>
          <w:rFonts w:ascii="Arial" w:eastAsia="Calibri" w:hAnsi="Arial" w:cs="Arial"/>
          <w:sz w:val="20"/>
          <w:szCs w:val="20"/>
          <w:lang w:val="fr-FR"/>
        </w:rPr>
        <w:t>édé</w:t>
      </w:r>
      <w:r w:rsidR="00A41429" w:rsidRPr="00EA7964">
        <w:rPr>
          <w:rFonts w:ascii="Arial" w:eastAsia="Calibri" w:hAnsi="Arial" w:cs="Arial"/>
          <w:sz w:val="20"/>
          <w:szCs w:val="20"/>
          <w:lang w:val="fr-FR"/>
        </w:rPr>
        <w:t>ral</w:t>
      </w:r>
      <w:r w:rsidR="005D4F1B" w:rsidRPr="00EA7964">
        <w:rPr>
          <w:rFonts w:ascii="Arial" w:eastAsia="Calibri" w:hAnsi="Arial" w:cs="Arial"/>
          <w:sz w:val="20"/>
          <w:szCs w:val="20"/>
          <w:lang w:val="fr-FR"/>
        </w:rPr>
        <w:t>e sur l</w:t>
      </w:r>
      <w:r w:rsidR="00CA560B" w:rsidRPr="00EA7964">
        <w:rPr>
          <w:rFonts w:ascii="Arial" w:eastAsia="Calibri" w:hAnsi="Arial" w:cs="Arial"/>
          <w:sz w:val="20"/>
          <w:szCs w:val="20"/>
          <w:lang w:val="fr-FR"/>
        </w:rPr>
        <w:t>a</w:t>
      </w:r>
      <w:r w:rsidR="005D4F1B" w:rsidRPr="00EA7964">
        <w:rPr>
          <w:rFonts w:ascii="Arial" w:eastAsia="Calibri" w:hAnsi="Arial" w:cs="Arial"/>
          <w:sz w:val="20"/>
          <w:szCs w:val="20"/>
          <w:lang w:val="fr-FR"/>
        </w:rPr>
        <w:t xml:space="preserve"> protection contre les i</w:t>
      </w:r>
      <w:r w:rsidR="00A41429" w:rsidRPr="00EA7964">
        <w:rPr>
          <w:rFonts w:ascii="Arial" w:eastAsia="Calibri" w:hAnsi="Arial" w:cs="Arial"/>
          <w:sz w:val="20"/>
          <w:szCs w:val="20"/>
          <w:lang w:val="fr-FR"/>
        </w:rPr>
        <w:t>nfection</w:t>
      </w:r>
      <w:r w:rsidR="005D4F1B" w:rsidRPr="00EA7964">
        <w:rPr>
          <w:rFonts w:ascii="Arial" w:eastAsia="Calibri" w:hAnsi="Arial" w:cs="Arial"/>
          <w:sz w:val="20"/>
          <w:szCs w:val="20"/>
          <w:lang w:val="fr-FR"/>
        </w:rPr>
        <w:t>s</w:t>
      </w:r>
      <w:r w:rsidR="00A41429" w:rsidRPr="00EA7964">
        <w:rPr>
          <w:rFonts w:ascii="Arial" w:eastAsia="Calibri" w:hAnsi="Arial" w:cs="Arial"/>
          <w:sz w:val="20"/>
          <w:szCs w:val="20"/>
          <w:lang w:val="fr-FR"/>
        </w:rPr>
        <w:t xml:space="preserve"> </w:t>
      </w:r>
      <w:r w:rsidR="005D4F1B" w:rsidRPr="00EA7964">
        <w:rPr>
          <w:rFonts w:ascii="Arial" w:eastAsia="Calibri" w:hAnsi="Arial" w:cs="Arial"/>
          <w:sz w:val="20"/>
          <w:szCs w:val="20"/>
          <w:lang w:val="fr-FR"/>
        </w:rPr>
        <w:t>de</w:t>
      </w:r>
      <w:r w:rsidR="00A41429" w:rsidRPr="00EA7964">
        <w:rPr>
          <w:rFonts w:ascii="Arial" w:eastAsia="Calibri" w:hAnsi="Arial" w:cs="Arial"/>
          <w:sz w:val="20"/>
          <w:szCs w:val="20"/>
          <w:lang w:val="fr-FR"/>
        </w:rPr>
        <w:t xml:space="preserve"> 2000</w:t>
      </w:r>
      <w:r w:rsidR="005D4F1B" w:rsidRPr="00EA7964">
        <w:rPr>
          <w:rFonts w:ascii="Arial" w:eastAsia="Calibri" w:hAnsi="Arial" w:cs="Arial"/>
          <w:sz w:val="20"/>
          <w:szCs w:val="20"/>
          <w:lang w:val="fr-FR"/>
        </w:rPr>
        <w:t xml:space="preserve"> autorise à la fois les</w:t>
      </w:r>
      <w:r w:rsidR="00A41429" w:rsidRPr="00EA7964">
        <w:rPr>
          <w:rFonts w:ascii="Arial" w:eastAsia="Calibri" w:hAnsi="Arial" w:cs="Arial"/>
          <w:sz w:val="20"/>
          <w:szCs w:val="20"/>
          <w:lang w:val="fr-FR"/>
        </w:rPr>
        <w:t xml:space="preserve"> </w:t>
      </w:r>
      <w:r w:rsidR="00A41429" w:rsidRPr="00EA7964">
        <w:rPr>
          <w:rFonts w:ascii="Arial" w:eastAsia="Calibri" w:hAnsi="Arial" w:cs="Arial"/>
          <w:i/>
          <w:iCs/>
          <w:sz w:val="20"/>
          <w:szCs w:val="20"/>
          <w:lang w:val="fr-FR"/>
        </w:rPr>
        <w:t>Länder</w:t>
      </w:r>
      <w:r w:rsidR="005D4F1B" w:rsidRPr="00EA7964">
        <w:rPr>
          <w:rFonts w:ascii="Arial" w:eastAsia="Calibri" w:hAnsi="Arial" w:cs="Arial"/>
          <w:sz w:val="20"/>
          <w:szCs w:val="20"/>
          <w:lang w:val="fr-FR"/>
        </w:rPr>
        <w:t xml:space="preserve"> et les collectivités</w:t>
      </w:r>
      <w:r w:rsidR="00A41429" w:rsidRPr="00EA7964">
        <w:rPr>
          <w:rFonts w:ascii="Arial" w:eastAsia="Calibri" w:hAnsi="Arial" w:cs="Arial"/>
          <w:sz w:val="20"/>
          <w:szCs w:val="20"/>
          <w:lang w:val="fr-FR"/>
        </w:rPr>
        <w:t xml:space="preserve"> local</w:t>
      </w:r>
      <w:r w:rsidR="005D4F1B" w:rsidRPr="00EA7964">
        <w:rPr>
          <w:rFonts w:ascii="Arial" w:eastAsia="Calibri" w:hAnsi="Arial" w:cs="Arial"/>
          <w:sz w:val="20"/>
          <w:szCs w:val="20"/>
          <w:lang w:val="fr-FR"/>
        </w:rPr>
        <w:t>es à prendre des mesures visant à prévenir et combattre les maladies infectieuses</w:t>
      </w:r>
      <w:r w:rsidR="00A41429" w:rsidRPr="00EA7964">
        <w:rPr>
          <w:rFonts w:ascii="Arial" w:eastAsia="Calibri" w:hAnsi="Arial" w:cs="Arial"/>
          <w:sz w:val="20"/>
          <w:szCs w:val="20"/>
          <w:lang w:val="fr-FR"/>
        </w:rPr>
        <w:t xml:space="preserve">. </w:t>
      </w:r>
      <w:r w:rsidR="001B4227" w:rsidRPr="00EA7964">
        <w:rPr>
          <w:rFonts w:ascii="Arial" w:eastAsia="Calibri" w:hAnsi="Arial" w:cs="Arial"/>
          <w:sz w:val="20"/>
          <w:szCs w:val="20"/>
          <w:lang w:val="fr-FR"/>
        </w:rPr>
        <w:t>Cependant, étant donné qu</w:t>
      </w:r>
      <w:r w:rsidR="000F168B" w:rsidRPr="00EA7964">
        <w:rPr>
          <w:rFonts w:ascii="Arial" w:eastAsia="Calibri" w:hAnsi="Arial" w:cs="Arial"/>
          <w:sz w:val="20"/>
          <w:szCs w:val="20"/>
          <w:lang w:val="fr-FR"/>
        </w:rPr>
        <w:t>’</w:t>
      </w:r>
      <w:r w:rsidR="001B4227" w:rsidRPr="00EA7964">
        <w:rPr>
          <w:rFonts w:ascii="Arial" w:eastAsia="Calibri" w:hAnsi="Arial" w:cs="Arial"/>
          <w:sz w:val="20"/>
          <w:szCs w:val="20"/>
          <w:lang w:val="fr-FR"/>
        </w:rPr>
        <w:t>au sein de ces dernières cette</w:t>
      </w:r>
      <w:r w:rsidR="00A41429" w:rsidRPr="00EA7964">
        <w:rPr>
          <w:rFonts w:ascii="Arial" w:eastAsia="Calibri" w:hAnsi="Arial" w:cs="Arial"/>
          <w:sz w:val="20"/>
          <w:szCs w:val="20"/>
          <w:lang w:val="fr-FR"/>
        </w:rPr>
        <w:t xml:space="preserve"> comp</w:t>
      </w:r>
      <w:r w:rsidR="001B4227" w:rsidRPr="00EA7964">
        <w:rPr>
          <w:rFonts w:ascii="Arial" w:eastAsia="Calibri" w:hAnsi="Arial" w:cs="Arial"/>
          <w:sz w:val="20"/>
          <w:szCs w:val="20"/>
          <w:lang w:val="fr-FR"/>
        </w:rPr>
        <w:t>é</w:t>
      </w:r>
      <w:r w:rsidR="00A41429" w:rsidRPr="00EA7964">
        <w:rPr>
          <w:rFonts w:ascii="Arial" w:eastAsia="Calibri" w:hAnsi="Arial" w:cs="Arial"/>
          <w:sz w:val="20"/>
          <w:szCs w:val="20"/>
          <w:lang w:val="fr-FR"/>
        </w:rPr>
        <w:t xml:space="preserve">tence </w:t>
      </w:r>
      <w:r w:rsidR="006A4E09" w:rsidRPr="00EA7964">
        <w:rPr>
          <w:rFonts w:ascii="Arial" w:eastAsia="Calibri" w:hAnsi="Arial" w:cs="Arial"/>
          <w:sz w:val="20"/>
          <w:szCs w:val="20"/>
          <w:lang w:val="fr-FR"/>
        </w:rPr>
        <w:t>a é</w:t>
      </w:r>
      <w:r w:rsidR="001B4227" w:rsidRPr="00EA7964">
        <w:rPr>
          <w:rFonts w:ascii="Arial" w:eastAsia="Calibri" w:hAnsi="Arial" w:cs="Arial"/>
          <w:sz w:val="20"/>
          <w:szCs w:val="20"/>
          <w:lang w:val="fr-FR"/>
        </w:rPr>
        <w:t>t</w:t>
      </w:r>
      <w:r w:rsidR="006A4E09" w:rsidRPr="00EA7964">
        <w:rPr>
          <w:rFonts w:ascii="Arial" w:eastAsia="Calibri" w:hAnsi="Arial" w:cs="Arial"/>
          <w:sz w:val="20"/>
          <w:szCs w:val="20"/>
          <w:lang w:val="fr-FR"/>
        </w:rPr>
        <w:t>é</w:t>
      </w:r>
      <w:r w:rsidR="001B4227" w:rsidRPr="00EA7964">
        <w:rPr>
          <w:rFonts w:ascii="Arial" w:eastAsia="Calibri" w:hAnsi="Arial" w:cs="Arial"/>
          <w:sz w:val="20"/>
          <w:szCs w:val="20"/>
          <w:lang w:val="fr-FR"/>
        </w:rPr>
        <w:t xml:space="preserve"> accordée</w:t>
      </w:r>
      <w:r w:rsidR="00A41429" w:rsidRPr="00EA7964">
        <w:rPr>
          <w:rFonts w:ascii="Arial" w:eastAsia="Calibri" w:hAnsi="Arial" w:cs="Arial"/>
          <w:sz w:val="20"/>
          <w:szCs w:val="20"/>
          <w:lang w:val="fr-FR"/>
        </w:rPr>
        <w:t xml:space="preserve"> </w:t>
      </w:r>
      <w:r w:rsidR="001B4227" w:rsidRPr="00EA7964">
        <w:rPr>
          <w:rFonts w:ascii="Arial" w:eastAsia="Calibri" w:hAnsi="Arial" w:cs="Arial"/>
          <w:sz w:val="20"/>
          <w:szCs w:val="20"/>
          <w:lang w:val="fr-FR"/>
        </w:rPr>
        <w:t>aux collectivités de deuxième niveau</w:t>
      </w:r>
      <w:r w:rsidR="00A41429" w:rsidRPr="00EA7964">
        <w:rPr>
          <w:rFonts w:ascii="Arial" w:eastAsia="Calibri" w:hAnsi="Arial" w:cs="Arial"/>
          <w:sz w:val="20"/>
          <w:szCs w:val="20"/>
          <w:lang w:val="fr-FR"/>
        </w:rPr>
        <w:t xml:space="preserve">, </w:t>
      </w:r>
      <w:r w:rsidR="001B4227" w:rsidRPr="00EA7964">
        <w:rPr>
          <w:rFonts w:ascii="Arial" w:eastAsia="Calibri" w:hAnsi="Arial" w:cs="Arial"/>
          <w:sz w:val="20"/>
          <w:szCs w:val="20"/>
          <w:lang w:val="fr-FR"/>
        </w:rPr>
        <w:t>à savoir les autorités du comté</w:t>
      </w:r>
      <w:r w:rsidR="00A41429" w:rsidRPr="00EA7964">
        <w:rPr>
          <w:rFonts w:ascii="Arial" w:eastAsia="Calibri" w:hAnsi="Arial" w:cs="Arial"/>
          <w:sz w:val="20"/>
          <w:szCs w:val="20"/>
          <w:lang w:val="fr-FR"/>
        </w:rPr>
        <w:t xml:space="preserve"> (</w:t>
      </w:r>
      <w:proofErr w:type="spellStart"/>
      <w:r w:rsidR="00A41429" w:rsidRPr="00EA7964">
        <w:rPr>
          <w:rFonts w:ascii="Arial" w:eastAsia="Calibri" w:hAnsi="Arial" w:cs="Arial"/>
          <w:i/>
          <w:iCs/>
          <w:sz w:val="20"/>
          <w:szCs w:val="20"/>
          <w:lang w:val="fr-FR"/>
        </w:rPr>
        <w:t>Kreisverwaltungsbehörden</w:t>
      </w:r>
      <w:proofErr w:type="spellEnd"/>
      <w:r w:rsidR="001B4227" w:rsidRPr="00EA7964">
        <w:rPr>
          <w:rFonts w:ascii="Arial" w:eastAsia="Calibri" w:hAnsi="Arial" w:cs="Arial"/>
          <w:sz w:val="20"/>
          <w:szCs w:val="20"/>
          <w:lang w:val="fr-FR"/>
        </w:rPr>
        <w:t xml:space="preserve">) et non </w:t>
      </w:r>
      <w:r w:rsidR="00CA560B" w:rsidRPr="00EA7964">
        <w:rPr>
          <w:rFonts w:ascii="Arial" w:eastAsia="Calibri" w:hAnsi="Arial" w:cs="Arial"/>
          <w:sz w:val="20"/>
          <w:szCs w:val="20"/>
          <w:lang w:val="fr-FR"/>
        </w:rPr>
        <w:t>les</w:t>
      </w:r>
      <w:r w:rsidR="00A41429" w:rsidRPr="00EA7964">
        <w:rPr>
          <w:rFonts w:ascii="Arial" w:eastAsia="Calibri" w:hAnsi="Arial" w:cs="Arial"/>
          <w:sz w:val="20"/>
          <w:szCs w:val="20"/>
          <w:lang w:val="fr-FR"/>
        </w:rPr>
        <w:t xml:space="preserve"> </w:t>
      </w:r>
      <w:r w:rsidR="00BC5927" w:rsidRPr="00EA7964">
        <w:rPr>
          <w:rFonts w:ascii="Arial" w:eastAsia="Calibri" w:hAnsi="Arial" w:cs="Arial"/>
          <w:sz w:val="20"/>
          <w:szCs w:val="20"/>
          <w:lang w:val="fr-FR"/>
        </w:rPr>
        <w:t>commune</w:t>
      </w:r>
      <w:r w:rsidR="00A41429" w:rsidRPr="00EA7964">
        <w:rPr>
          <w:rFonts w:ascii="Arial" w:eastAsia="Calibri" w:hAnsi="Arial" w:cs="Arial"/>
          <w:sz w:val="20"/>
          <w:szCs w:val="20"/>
          <w:lang w:val="fr-FR"/>
        </w:rPr>
        <w:t xml:space="preserve">s, </w:t>
      </w:r>
      <w:r w:rsidR="001B4227" w:rsidRPr="00EA7964">
        <w:rPr>
          <w:rFonts w:ascii="Arial" w:eastAsia="Calibri" w:hAnsi="Arial" w:cs="Arial"/>
          <w:sz w:val="20"/>
          <w:szCs w:val="20"/>
          <w:lang w:val="fr-FR"/>
        </w:rPr>
        <w:t>il existe des</w:t>
      </w:r>
      <w:r w:rsidR="00A41429" w:rsidRPr="00EA7964">
        <w:rPr>
          <w:rFonts w:ascii="Arial" w:eastAsia="Calibri" w:hAnsi="Arial" w:cs="Arial"/>
          <w:sz w:val="20"/>
          <w:szCs w:val="20"/>
          <w:lang w:val="fr-FR"/>
        </w:rPr>
        <w:t xml:space="preserve"> diff</w:t>
      </w:r>
      <w:r w:rsidR="001B4227" w:rsidRPr="00EA7964">
        <w:rPr>
          <w:rFonts w:ascii="Arial" w:eastAsia="Calibri" w:hAnsi="Arial" w:cs="Arial"/>
          <w:sz w:val="20"/>
          <w:szCs w:val="20"/>
          <w:lang w:val="fr-FR"/>
        </w:rPr>
        <w:t>é</w:t>
      </w:r>
      <w:r w:rsidR="00A41429" w:rsidRPr="00EA7964">
        <w:rPr>
          <w:rFonts w:ascii="Arial" w:eastAsia="Calibri" w:hAnsi="Arial" w:cs="Arial"/>
          <w:sz w:val="20"/>
          <w:szCs w:val="20"/>
          <w:lang w:val="fr-FR"/>
        </w:rPr>
        <w:t>r</w:t>
      </w:r>
      <w:r w:rsidR="001B4227" w:rsidRPr="00EA7964">
        <w:rPr>
          <w:rFonts w:ascii="Arial" w:eastAsia="Calibri" w:hAnsi="Arial" w:cs="Arial"/>
          <w:sz w:val="20"/>
          <w:szCs w:val="20"/>
          <w:lang w:val="fr-FR"/>
        </w:rPr>
        <w:t xml:space="preserve">ences entre les « villes </w:t>
      </w:r>
      <w:r w:rsidR="00C32114" w:rsidRPr="00EA7964">
        <w:rPr>
          <w:rFonts w:ascii="Arial" w:eastAsia="Calibri" w:hAnsi="Arial" w:cs="Arial"/>
          <w:sz w:val="20"/>
          <w:szCs w:val="20"/>
          <w:lang w:val="fr-FR"/>
        </w:rPr>
        <w:t>indépendantes</w:t>
      </w:r>
      <w:r w:rsidR="001B4227" w:rsidRPr="00EA7964">
        <w:rPr>
          <w:rFonts w:ascii="Arial" w:eastAsia="Calibri" w:hAnsi="Arial" w:cs="Arial"/>
          <w:sz w:val="20"/>
          <w:szCs w:val="20"/>
          <w:lang w:val="fr-FR"/>
        </w:rPr>
        <w:t> »</w:t>
      </w:r>
      <w:r w:rsidR="00A41429" w:rsidRPr="00EA7964">
        <w:rPr>
          <w:rFonts w:ascii="Arial" w:eastAsia="Calibri" w:hAnsi="Arial" w:cs="Arial"/>
          <w:sz w:val="20"/>
          <w:szCs w:val="20"/>
          <w:lang w:val="fr-FR"/>
        </w:rPr>
        <w:t xml:space="preserve"> (</w:t>
      </w:r>
      <w:proofErr w:type="spellStart"/>
      <w:r w:rsidR="00A41429" w:rsidRPr="00EA7964">
        <w:rPr>
          <w:rFonts w:ascii="Arial" w:eastAsia="Calibri" w:hAnsi="Arial" w:cs="Arial"/>
          <w:i/>
          <w:iCs/>
          <w:sz w:val="20"/>
          <w:szCs w:val="20"/>
          <w:lang w:val="fr-FR"/>
        </w:rPr>
        <w:t>kreisfreie</w:t>
      </w:r>
      <w:proofErr w:type="spellEnd"/>
      <w:r w:rsidR="00A41429" w:rsidRPr="00EA7964">
        <w:rPr>
          <w:rFonts w:ascii="Arial" w:eastAsia="Calibri" w:hAnsi="Arial" w:cs="Arial"/>
          <w:i/>
          <w:iCs/>
          <w:sz w:val="20"/>
          <w:szCs w:val="20"/>
          <w:lang w:val="fr-FR"/>
        </w:rPr>
        <w:t xml:space="preserve"> </w:t>
      </w:r>
      <w:proofErr w:type="spellStart"/>
      <w:r w:rsidR="00A41429" w:rsidRPr="00EA7964">
        <w:rPr>
          <w:rFonts w:ascii="Arial" w:eastAsia="Calibri" w:hAnsi="Arial" w:cs="Arial"/>
          <w:i/>
          <w:iCs/>
          <w:sz w:val="20"/>
          <w:szCs w:val="20"/>
          <w:lang w:val="fr-FR"/>
        </w:rPr>
        <w:t>Städte</w:t>
      </w:r>
      <w:proofErr w:type="spellEnd"/>
      <w:r w:rsidR="001B4227" w:rsidRPr="00EA7964">
        <w:rPr>
          <w:rFonts w:ascii="Arial" w:eastAsia="Calibri" w:hAnsi="Arial" w:cs="Arial"/>
          <w:sz w:val="20"/>
          <w:szCs w:val="20"/>
          <w:lang w:val="fr-FR"/>
        </w:rPr>
        <w:t>)</w:t>
      </w:r>
      <w:r w:rsidR="00CA560B" w:rsidRPr="00EA7964">
        <w:rPr>
          <w:rFonts w:ascii="Arial" w:eastAsia="Calibri" w:hAnsi="Arial" w:cs="Arial"/>
          <w:sz w:val="20"/>
          <w:szCs w:val="20"/>
          <w:lang w:val="fr-FR"/>
        </w:rPr>
        <w:t xml:space="preserve"> qui n</w:t>
      </w:r>
      <w:r w:rsidR="000F168B" w:rsidRPr="00EA7964">
        <w:rPr>
          <w:rFonts w:ascii="Arial" w:eastAsia="Calibri" w:hAnsi="Arial" w:cs="Arial"/>
          <w:sz w:val="20"/>
          <w:szCs w:val="20"/>
          <w:lang w:val="fr-FR"/>
        </w:rPr>
        <w:t>’</w:t>
      </w:r>
      <w:r w:rsidR="00CA560B" w:rsidRPr="00EA7964">
        <w:rPr>
          <w:rFonts w:ascii="Arial" w:eastAsia="Calibri" w:hAnsi="Arial" w:cs="Arial"/>
          <w:sz w:val="20"/>
          <w:szCs w:val="20"/>
          <w:lang w:val="fr-FR"/>
        </w:rPr>
        <w:t>appartiennent pas à un comté</w:t>
      </w:r>
      <w:r w:rsidR="001B4227" w:rsidRPr="00EA7964">
        <w:rPr>
          <w:rFonts w:ascii="Arial" w:eastAsia="Calibri" w:hAnsi="Arial" w:cs="Arial"/>
          <w:sz w:val="20"/>
          <w:szCs w:val="20"/>
          <w:lang w:val="fr-FR"/>
        </w:rPr>
        <w:t xml:space="preserve"> et les autres</w:t>
      </w:r>
      <w:r w:rsidR="00A41429" w:rsidRPr="00EA7964">
        <w:rPr>
          <w:rFonts w:ascii="Arial" w:eastAsia="Calibri" w:hAnsi="Arial" w:cs="Arial"/>
          <w:sz w:val="20"/>
          <w:szCs w:val="20"/>
          <w:lang w:val="fr-FR"/>
        </w:rPr>
        <w:t xml:space="preserve"> </w:t>
      </w:r>
      <w:r w:rsidR="00BC5927" w:rsidRPr="00EA7964">
        <w:rPr>
          <w:rFonts w:ascii="Arial" w:eastAsia="Calibri" w:hAnsi="Arial" w:cs="Arial"/>
          <w:sz w:val="20"/>
          <w:szCs w:val="20"/>
          <w:lang w:val="fr-FR"/>
        </w:rPr>
        <w:t>commune</w:t>
      </w:r>
      <w:r w:rsidR="00A41429" w:rsidRPr="00EA7964">
        <w:rPr>
          <w:rFonts w:ascii="Arial" w:eastAsia="Calibri" w:hAnsi="Arial" w:cs="Arial"/>
          <w:sz w:val="20"/>
          <w:szCs w:val="20"/>
          <w:lang w:val="fr-FR"/>
        </w:rPr>
        <w:t xml:space="preserve">s, </w:t>
      </w:r>
      <w:r w:rsidR="001B4227" w:rsidRPr="00EA7964">
        <w:rPr>
          <w:rFonts w:ascii="Arial" w:eastAsia="Calibri" w:hAnsi="Arial" w:cs="Arial"/>
          <w:sz w:val="20"/>
          <w:szCs w:val="20"/>
          <w:lang w:val="fr-FR"/>
        </w:rPr>
        <w:t>généralement</w:t>
      </w:r>
      <w:r w:rsidR="00A41429" w:rsidRPr="00EA7964">
        <w:rPr>
          <w:rFonts w:ascii="Arial" w:eastAsia="Calibri" w:hAnsi="Arial" w:cs="Arial"/>
          <w:sz w:val="20"/>
          <w:szCs w:val="20"/>
          <w:lang w:val="fr-FR"/>
        </w:rPr>
        <w:t xml:space="preserve"> rural</w:t>
      </w:r>
      <w:r w:rsidR="001B4227" w:rsidRPr="00EA7964">
        <w:rPr>
          <w:rFonts w:ascii="Arial" w:eastAsia="Calibri" w:hAnsi="Arial" w:cs="Arial"/>
          <w:sz w:val="20"/>
          <w:szCs w:val="20"/>
          <w:lang w:val="fr-FR"/>
        </w:rPr>
        <w:t>es et plus petites</w:t>
      </w:r>
      <w:r w:rsidR="00A41429" w:rsidRPr="00EA7964">
        <w:rPr>
          <w:rFonts w:ascii="Arial" w:eastAsia="Calibri" w:hAnsi="Arial" w:cs="Arial"/>
          <w:sz w:val="20"/>
          <w:szCs w:val="20"/>
          <w:lang w:val="fr-FR"/>
        </w:rPr>
        <w:t>.</w:t>
      </w:r>
      <w:r w:rsidR="001B4227" w:rsidRPr="00EA7964">
        <w:rPr>
          <w:rFonts w:ascii="Arial" w:eastAsia="Calibri" w:hAnsi="Arial" w:cs="Arial"/>
          <w:sz w:val="20"/>
          <w:szCs w:val="20"/>
          <w:lang w:val="fr-FR"/>
        </w:rPr>
        <w:t xml:space="preserve"> Seules ces villes spéciales existent</w:t>
      </w:r>
      <w:r w:rsidR="00A41429" w:rsidRPr="00EA7964">
        <w:rPr>
          <w:rFonts w:ascii="Arial" w:eastAsia="Calibri" w:hAnsi="Arial" w:cs="Arial"/>
          <w:sz w:val="20"/>
          <w:szCs w:val="20"/>
          <w:lang w:val="fr-FR"/>
        </w:rPr>
        <w:t>,</w:t>
      </w:r>
      <w:r w:rsidR="001B4227" w:rsidRPr="00EA7964">
        <w:rPr>
          <w:rFonts w:ascii="Arial" w:eastAsia="Calibri" w:hAnsi="Arial" w:cs="Arial"/>
          <w:sz w:val="20"/>
          <w:szCs w:val="20"/>
          <w:lang w:val="fr-FR"/>
        </w:rPr>
        <w:t xml:space="preserve"> comme leur nom l</w:t>
      </w:r>
      <w:r w:rsidR="000F168B" w:rsidRPr="00EA7964">
        <w:rPr>
          <w:rFonts w:ascii="Arial" w:eastAsia="Calibri" w:hAnsi="Arial" w:cs="Arial"/>
          <w:sz w:val="20"/>
          <w:szCs w:val="20"/>
          <w:lang w:val="fr-FR"/>
        </w:rPr>
        <w:t>’</w:t>
      </w:r>
      <w:r w:rsidR="001B4227" w:rsidRPr="00EA7964">
        <w:rPr>
          <w:rFonts w:ascii="Arial" w:eastAsia="Calibri" w:hAnsi="Arial" w:cs="Arial"/>
          <w:sz w:val="20"/>
          <w:szCs w:val="20"/>
          <w:lang w:val="fr-FR"/>
        </w:rPr>
        <w:t>indique</w:t>
      </w:r>
      <w:r w:rsidR="00A41429" w:rsidRPr="00EA7964">
        <w:rPr>
          <w:rFonts w:ascii="Arial" w:eastAsia="Calibri" w:hAnsi="Arial" w:cs="Arial"/>
          <w:sz w:val="20"/>
          <w:szCs w:val="20"/>
          <w:lang w:val="fr-FR"/>
        </w:rPr>
        <w:t xml:space="preserve">, </w:t>
      </w:r>
      <w:r w:rsidR="001B4227" w:rsidRPr="00EA7964">
        <w:rPr>
          <w:rFonts w:ascii="Arial" w:eastAsia="Calibri" w:hAnsi="Arial" w:cs="Arial"/>
          <w:sz w:val="20"/>
          <w:szCs w:val="20"/>
          <w:lang w:val="fr-FR"/>
        </w:rPr>
        <w:t>en dehors du cadre des comtés et assument en fait les responsabilités d</w:t>
      </w:r>
      <w:r w:rsidR="000F168B" w:rsidRPr="00EA7964">
        <w:rPr>
          <w:rFonts w:ascii="Arial" w:eastAsia="Calibri" w:hAnsi="Arial" w:cs="Arial"/>
          <w:sz w:val="20"/>
          <w:szCs w:val="20"/>
          <w:lang w:val="fr-FR"/>
        </w:rPr>
        <w:t>’</w:t>
      </w:r>
      <w:r w:rsidR="001B4227" w:rsidRPr="00EA7964">
        <w:rPr>
          <w:rFonts w:ascii="Arial" w:eastAsia="Calibri" w:hAnsi="Arial" w:cs="Arial"/>
          <w:sz w:val="20"/>
          <w:szCs w:val="20"/>
          <w:lang w:val="fr-FR"/>
        </w:rPr>
        <w:t>un comté</w:t>
      </w:r>
      <w:r w:rsidR="00A41429" w:rsidRPr="00EA7964">
        <w:rPr>
          <w:rFonts w:ascii="Arial" w:eastAsia="Calibri" w:hAnsi="Arial" w:cs="Arial"/>
          <w:sz w:val="20"/>
          <w:szCs w:val="20"/>
          <w:lang w:val="fr-FR"/>
        </w:rPr>
        <w:t>,</w:t>
      </w:r>
      <w:r w:rsidR="001B4227" w:rsidRPr="00EA7964">
        <w:rPr>
          <w:rFonts w:ascii="Arial" w:eastAsia="Calibri" w:hAnsi="Arial" w:cs="Arial"/>
          <w:sz w:val="20"/>
          <w:szCs w:val="20"/>
          <w:lang w:val="fr-FR"/>
        </w:rPr>
        <w:t xml:space="preserve"> notamment celles liées à la </w:t>
      </w:r>
      <w:r w:rsidR="004C6691" w:rsidRPr="00EA7964">
        <w:rPr>
          <w:rFonts w:ascii="Arial" w:eastAsia="Calibri" w:hAnsi="Arial" w:cs="Arial"/>
          <w:sz w:val="20"/>
          <w:szCs w:val="20"/>
          <w:lang w:val="fr-FR"/>
        </w:rPr>
        <w:t>Covid-19</w:t>
      </w:r>
      <w:r w:rsidR="00A41429" w:rsidRPr="00EA7964">
        <w:rPr>
          <w:rFonts w:ascii="Arial" w:eastAsia="Calibri" w:hAnsi="Arial" w:cs="Arial"/>
          <w:sz w:val="20"/>
          <w:szCs w:val="20"/>
          <w:lang w:val="fr-FR"/>
        </w:rPr>
        <w:t xml:space="preserve">. </w:t>
      </w:r>
      <w:r w:rsidR="001B4227" w:rsidRPr="00EA7964">
        <w:rPr>
          <w:rFonts w:ascii="Arial" w:eastAsia="Calibri" w:hAnsi="Arial" w:cs="Arial"/>
          <w:sz w:val="20"/>
          <w:szCs w:val="20"/>
          <w:lang w:val="fr-FR"/>
        </w:rPr>
        <w:t>Par conséquent</w:t>
      </w:r>
      <w:r w:rsidR="00A41429" w:rsidRPr="00EA7964">
        <w:rPr>
          <w:rFonts w:ascii="Arial" w:eastAsia="Calibri" w:hAnsi="Arial" w:cs="Arial"/>
          <w:sz w:val="20"/>
          <w:szCs w:val="20"/>
          <w:lang w:val="fr-FR"/>
        </w:rPr>
        <w:t xml:space="preserve">, </w:t>
      </w:r>
      <w:r w:rsidR="001B4227" w:rsidRPr="00EA7964">
        <w:rPr>
          <w:rFonts w:ascii="Arial" w:eastAsia="Calibri" w:hAnsi="Arial" w:cs="Arial"/>
          <w:sz w:val="20"/>
          <w:szCs w:val="20"/>
          <w:lang w:val="fr-FR"/>
        </w:rPr>
        <w:t>dans le cas du premier couvre-feu imposé en Allemagne, ce n</w:t>
      </w:r>
      <w:r w:rsidR="000F168B" w:rsidRPr="00EA7964">
        <w:rPr>
          <w:rFonts w:ascii="Arial" w:eastAsia="Calibri" w:hAnsi="Arial" w:cs="Arial"/>
          <w:sz w:val="20"/>
          <w:szCs w:val="20"/>
          <w:lang w:val="fr-FR"/>
        </w:rPr>
        <w:t>’</w:t>
      </w:r>
      <w:r w:rsidR="001B4227" w:rsidRPr="00EA7964">
        <w:rPr>
          <w:rFonts w:ascii="Arial" w:eastAsia="Calibri" w:hAnsi="Arial" w:cs="Arial"/>
          <w:sz w:val="20"/>
          <w:szCs w:val="20"/>
          <w:lang w:val="fr-FR"/>
        </w:rPr>
        <w:t xml:space="preserve">est pas la petite </w:t>
      </w:r>
      <w:r w:rsidR="00BC5927" w:rsidRPr="00EA7964">
        <w:rPr>
          <w:rFonts w:ascii="Arial" w:eastAsia="Calibri" w:hAnsi="Arial" w:cs="Arial"/>
          <w:sz w:val="20"/>
          <w:szCs w:val="20"/>
          <w:lang w:val="fr-FR"/>
        </w:rPr>
        <w:t>commune</w:t>
      </w:r>
      <w:r w:rsidR="001B4227" w:rsidRPr="00EA7964">
        <w:rPr>
          <w:rFonts w:ascii="Arial" w:eastAsia="Calibri" w:hAnsi="Arial" w:cs="Arial"/>
          <w:sz w:val="20"/>
          <w:szCs w:val="20"/>
          <w:lang w:val="fr-FR"/>
        </w:rPr>
        <w:t xml:space="preserve"> bavaroise de</w:t>
      </w:r>
      <w:r w:rsidR="00A41429" w:rsidRPr="00EA7964">
        <w:rPr>
          <w:rFonts w:ascii="Arial" w:eastAsia="Calibri" w:hAnsi="Arial" w:cs="Arial"/>
          <w:sz w:val="20"/>
          <w:szCs w:val="20"/>
          <w:lang w:val="fr-FR"/>
        </w:rPr>
        <w:t xml:space="preserve"> </w:t>
      </w:r>
      <w:proofErr w:type="spellStart"/>
      <w:r w:rsidR="00A41429" w:rsidRPr="00EA7964">
        <w:rPr>
          <w:rFonts w:ascii="Arial" w:eastAsia="Calibri" w:hAnsi="Arial" w:cs="Arial"/>
          <w:sz w:val="20"/>
          <w:szCs w:val="20"/>
          <w:lang w:val="fr-FR"/>
        </w:rPr>
        <w:t>Mitterteich</w:t>
      </w:r>
      <w:proofErr w:type="spellEnd"/>
      <w:r w:rsidR="00A41429" w:rsidRPr="00EA7964">
        <w:rPr>
          <w:rFonts w:ascii="Arial" w:eastAsia="Calibri" w:hAnsi="Arial" w:cs="Arial"/>
          <w:sz w:val="20"/>
          <w:szCs w:val="20"/>
          <w:lang w:val="fr-FR"/>
        </w:rPr>
        <w:t xml:space="preserve"> </w:t>
      </w:r>
      <w:r w:rsidR="001B4227" w:rsidRPr="00EA7964">
        <w:rPr>
          <w:rFonts w:ascii="Arial" w:eastAsia="Calibri" w:hAnsi="Arial" w:cs="Arial"/>
          <w:sz w:val="20"/>
          <w:szCs w:val="20"/>
          <w:lang w:val="fr-FR"/>
        </w:rPr>
        <w:t>qui a dû prendre la</w:t>
      </w:r>
      <w:r w:rsidR="00A41429" w:rsidRPr="00EA7964">
        <w:rPr>
          <w:rFonts w:ascii="Arial" w:eastAsia="Calibri" w:hAnsi="Arial" w:cs="Arial"/>
          <w:sz w:val="20"/>
          <w:szCs w:val="20"/>
          <w:lang w:val="fr-FR"/>
        </w:rPr>
        <w:t xml:space="preserve"> d</w:t>
      </w:r>
      <w:r w:rsidR="001B4227" w:rsidRPr="00EA7964">
        <w:rPr>
          <w:rFonts w:ascii="Arial" w:eastAsia="Calibri" w:hAnsi="Arial" w:cs="Arial"/>
          <w:sz w:val="20"/>
          <w:szCs w:val="20"/>
          <w:lang w:val="fr-FR"/>
        </w:rPr>
        <w:t>écision</w:t>
      </w:r>
      <w:r w:rsidR="00CA560B" w:rsidRPr="00EA7964">
        <w:rPr>
          <w:rFonts w:ascii="Arial" w:eastAsia="Calibri" w:hAnsi="Arial" w:cs="Arial"/>
          <w:sz w:val="20"/>
          <w:szCs w:val="20"/>
          <w:lang w:val="fr-FR"/>
        </w:rPr>
        <w:t xml:space="preserve"> correspondante</w:t>
      </w:r>
      <w:r w:rsidR="001B4227" w:rsidRPr="00EA7964">
        <w:rPr>
          <w:rFonts w:ascii="Arial" w:eastAsia="Calibri" w:hAnsi="Arial" w:cs="Arial"/>
          <w:sz w:val="20"/>
          <w:szCs w:val="20"/>
          <w:lang w:val="fr-FR"/>
        </w:rPr>
        <w:t xml:space="preserve"> mais le comté de</w:t>
      </w:r>
      <w:r w:rsidR="00A41429" w:rsidRPr="00EA7964">
        <w:rPr>
          <w:rFonts w:ascii="Arial" w:eastAsia="Calibri" w:hAnsi="Arial" w:cs="Arial"/>
          <w:sz w:val="20"/>
          <w:szCs w:val="20"/>
          <w:lang w:val="fr-FR"/>
        </w:rPr>
        <w:t xml:space="preserve"> </w:t>
      </w:r>
      <w:proofErr w:type="spellStart"/>
      <w:r w:rsidR="00A41429" w:rsidRPr="00EA7964">
        <w:rPr>
          <w:rFonts w:ascii="Arial" w:eastAsia="Calibri" w:hAnsi="Arial" w:cs="Arial"/>
          <w:sz w:val="20"/>
          <w:szCs w:val="20"/>
          <w:lang w:val="fr-FR"/>
        </w:rPr>
        <w:t>Tirschenreuth</w:t>
      </w:r>
      <w:proofErr w:type="spellEnd"/>
      <w:r w:rsidR="00A41429" w:rsidRPr="00EA7964">
        <w:rPr>
          <w:rFonts w:ascii="Arial" w:eastAsia="Calibri" w:hAnsi="Arial" w:cs="Arial"/>
          <w:sz w:val="20"/>
          <w:szCs w:val="20"/>
          <w:lang w:val="fr-FR"/>
        </w:rPr>
        <w:t xml:space="preserve"> </w:t>
      </w:r>
      <w:r w:rsidR="001B4227" w:rsidRPr="00EA7964">
        <w:rPr>
          <w:rFonts w:ascii="Arial" w:eastAsia="Calibri" w:hAnsi="Arial" w:cs="Arial"/>
          <w:sz w:val="20"/>
          <w:szCs w:val="20"/>
          <w:lang w:val="fr-FR"/>
        </w:rPr>
        <w:t>auquel elle appartient</w:t>
      </w:r>
      <w:r w:rsidR="00A41429" w:rsidRPr="00EA7964">
        <w:rPr>
          <w:rFonts w:ascii="Arial" w:eastAsia="Calibri" w:hAnsi="Arial" w:cs="Arial"/>
          <w:sz w:val="20"/>
          <w:szCs w:val="20"/>
          <w:lang w:val="fr-FR"/>
        </w:rPr>
        <w:t>.</w:t>
      </w:r>
      <w:r w:rsidR="007C3874" w:rsidRPr="00EA7964">
        <w:rPr>
          <w:rFonts w:ascii="Arial" w:eastAsia="Calibri" w:hAnsi="Arial" w:cs="Arial"/>
          <w:sz w:val="20"/>
          <w:szCs w:val="20"/>
          <w:lang w:val="fr-FR"/>
        </w:rPr>
        <w:t xml:space="preserve"> </w:t>
      </w:r>
    </w:p>
    <w:p w14:paraId="69311E5C" w14:textId="77777777" w:rsidR="00E0531F" w:rsidRPr="000F168B" w:rsidRDefault="00E0531F" w:rsidP="00EA7964">
      <w:pPr>
        <w:tabs>
          <w:tab w:val="left" w:pos="426"/>
        </w:tabs>
        <w:jc w:val="both"/>
        <w:rPr>
          <w:rFonts w:ascii="Arial" w:eastAsia="Calibri" w:hAnsi="Arial" w:cs="Arial"/>
          <w:sz w:val="20"/>
          <w:szCs w:val="20"/>
          <w:lang w:val="fr-FR"/>
        </w:rPr>
      </w:pPr>
    </w:p>
    <w:p w14:paraId="1C668B83" w14:textId="27F06397" w:rsidR="00B70200" w:rsidRPr="00EA7964" w:rsidRDefault="00C32114"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 xml:space="preserve">En ce qui concerne les </w:t>
      </w:r>
      <w:r w:rsidR="00CA560B" w:rsidRPr="00EA7964">
        <w:rPr>
          <w:rFonts w:ascii="Arial" w:eastAsia="Calibri" w:hAnsi="Arial" w:cs="Arial"/>
          <w:sz w:val="20"/>
          <w:szCs w:val="20"/>
          <w:lang w:val="fr-FR"/>
        </w:rPr>
        <w:t>défis</w:t>
      </w:r>
      <w:r w:rsidRPr="00EA7964">
        <w:rPr>
          <w:rFonts w:ascii="Arial" w:eastAsia="Calibri" w:hAnsi="Arial" w:cs="Arial"/>
          <w:sz w:val="20"/>
          <w:szCs w:val="20"/>
          <w:lang w:val="fr-FR"/>
        </w:rPr>
        <w:t xml:space="preserve"> de santé publique pour les collectivités locales</w:t>
      </w:r>
      <w:r w:rsidR="00A41429" w:rsidRPr="00EA7964">
        <w:rPr>
          <w:rFonts w:ascii="Arial" w:eastAsia="Calibri" w:hAnsi="Arial" w:cs="Arial"/>
          <w:sz w:val="20"/>
          <w:szCs w:val="20"/>
          <w:lang w:val="fr-FR"/>
        </w:rPr>
        <w:t>, i</w:t>
      </w:r>
      <w:r w:rsidRPr="00EA7964">
        <w:rPr>
          <w:rFonts w:ascii="Arial" w:eastAsia="Calibri" w:hAnsi="Arial" w:cs="Arial"/>
          <w:sz w:val="20"/>
          <w:szCs w:val="20"/>
          <w:lang w:val="fr-FR"/>
        </w:rPr>
        <w:t>l est</w:t>
      </w:r>
      <w:r w:rsidR="00A41429" w:rsidRPr="00EA7964">
        <w:rPr>
          <w:rFonts w:ascii="Arial" w:eastAsia="Calibri" w:hAnsi="Arial" w:cs="Arial"/>
          <w:sz w:val="20"/>
          <w:szCs w:val="20"/>
          <w:lang w:val="fr-FR"/>
        </w:rPr>
        <w:t xml:space="preserve"> important </w:t>
      </w:r>
      <w:r w:rsidRPr="00EA7964">
        <w:rPr>
          <w:rFonts w:ascii="Arial" w:eastAsia="Calibri" w:hAnsi="Arial" w:cs="Arial"/>
          <w:sz w:val="20"/>
          <w:szCs w:val="20"/>
          <w:lang w:val="fr-FR"/>
        </w:rPr>
        <w:t>de garder à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esprit qu</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ils ne concernent pas uniquement la lutte contre la</w:t>
      </w:r>
      <w:r w:rsidR="00A41429" w:rsidRPr="00EA7964">
        <w:rPr>
          <w:rFonts w:ascii="Arial" w:eastAsia="Calibri" w:hAnsi="Arial" w:cs="Arial"/>
          <w:sz w:val="20"/>
          <w:szCs w:val="20"/>
          <w:lang w:val="fr-FR"/>
        </w:rPr>
        <w:t xml:space="preserve"> pand</w:t>
      </w:r>
      <w:r w:rsidRPr="00EA7964">
        <w:rPr>
          <w:rFonts w:ascii="Arial" w:eastAsia="Calibri" w:hAnsi="Arial" w:cs="Arial"/>
          <w:sz w:val="20"/>
          <w:szCs w:val="20"/>
          <w:lang w:val="fr-FR"/>
        </w:rPr>
        <w:t>é</w:t>
      </w:r>
      <w:r w:rsidR="00A41429" w:rsidRPr="00EA7964">
        <w:rPr>
          <w:rFonts w:ascii="Arial" w:eastAsia="Calibri" w:hAnsi="Arial" w:cs="Arial"/>
          <w:sz w:val="20"/>
          <w:szCs w:val="20"/>
          <w:lang w:val="fr-FR"/>
        </w:rPr>
        <w:t>mi</w:t>
      </w:r>
      <w:r w:rsidRPr="00EA7964">
        <w:rPr>
          <w:rFonts w:ascii="Arial" w:eastAsia="Calibri" w:hAnsi="Arial" w:cs="Arial"/>
          <w:sz w:val="20"/>
          <w:szCs w:val="20"/>
          <w:lang w:val="fr-FR"/>
        </w:rPr>
        <w:t>e en soi mais aussi le</w:t>
      </w:r>
      <w:r w:rsidR="00AC514E" w:rsidRPr="00EA7964">
        <w:rPr>
          <w:rFonts w:ascii="Arial" w:eastAsia="Calibri" w:hAnsi="Arial" w:cs="Arial"/>
          <w:sz w:val="20"/>
          <w:szCs w:val="20"/>
          <w:lang w:val="fr-FR"/>
        </w:rPr>
        <w:t>s répercussions négatives de celle-ci</w:t>
      </w:r>
      <w:r w:rsidRPr="00EA7964">
        <w:rPr>
          <w:rFonts w:ascii="Arial" w:eastAsia="Calibri" w:hAnsi="Arial" w:cs="Arial"/>
          <w:sz w:val="20"/>
          <w:szCs w:val="20"/>
          <w:lang w:val="fr-FR"/>
        </w:rPr>
        <w:t xml:space="preserve"> sur l</w:t>
      </w:r>
      <w:r w:rsidR="000F168B" w:rsidRPr="00EA7964">
        <w:rPr>
          <w:rFonts w:ascii="Arial" w:eastAsia="Calibri" w:hAnsi="Arial" w:cs="Arial"/>
          <w:sz w:val="20"/>
          <w:szCs w:val="20"/>
          <w:lang w:val="fr-FR"/>
        </w:rPr>
        <w:t>’</w:t>
      </w:r>
      <w:r w:rsidR="00A41429" w:rsidRPr="00EA7964">
        <w:rPr>
          <w:rFonts w:ascii="Arial" w:eastAsia="Calibri" w:hAnsi="Arial" w:cs="Arial"/>
          <w:sz w:val="20"/>
          <w:szCs w:val="20"/>
          <w:lang w:val="fr-FR"/>
        </w:rPr>
        <w:t>acc</w:t>
      </w:r>
      <w:r w:rsidRPr="00EA7964">
        <w:rPr>
          <w:rFonts w:ascii="Arial" w:eastAsia="Calibri" w:hAnsi="Arial" w:cs="Arial"/>
          <w:sz w:val="20"/>
          <w:szCs w:val="20"/>
          <w:lang w:val="fr-FR"/>
        </w:rPr>
        <w:t>ès aux autres traitements médicaux plus généralement</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Ainsi</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 xml:space="preserve">les mesures directement liées à la </w:t>
      </w:r>
      <w:r w:rsidR="004C6691" w:rsidRPr="00EA7964">
        <w:rPr>
          <w:rFonts w:ascii="Arial" w:eastAsia="Calibri" w:hAnsi="Arial" w:cs="Arial"/>
          <w:sz w:val="20"/>
          <w:szCs w:val="20"/>
          <w:lang w:val="fr-FR"/>
        </w:rPr>
        <w:t>Covid-19</w:t>
      </w:r>
      <w:r w:rsidRPr="00EA7964">
        <w:rPr>
          <w:rFonts w:ascii="Arial" w:eastAsia="Calibri" w:hAnsi="Arial" w:cs="Arial"/>
          <w:sz w:val="20"/>
          <w:szCs w:val="20"/>
          <w:lang w:val="fr-FR"/>
        </w:rPr>
        <w:t xml:space="preserve"> comme les centres de dépistage au volant à</w:t>
      </w:r>
      <w:r w:rsidR="00A41429" w:rsidRPr="00EA7964">
        <w:rPr>
          <w:rFonts w:ascii="Arial" w:eastAsia="Calibri" w:hAnsi="Arial" w:cs="Arial"/>
          <w:sz w:val="20"/>
          <w:szCs w:val="20"/>
          <w:lang w:val="fr-FR"/>
        </w:rPr>
        <w:t xml:space="preserve"> Vienn</w:t>
      </w:r>
      <w:r w:rsidRPr="00EA7964">
        <w:rPr>
          <w:rFonts w:ascii="Arial" w:eastAsia="Calibri" w:hAnsi="Arial" w:cs="Arial"/>
          <w:sz w:val="20"/>
          <w:szCs w:val="20"/>
          <w:lang w:val="fr-FR"/>
        </w:rPr>
        <w:t>e</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la</w:t>
      </w:r>
      <w:r w:rsidR="00A41429" w:rsidRPr="00EA7964">
        <w:rPr>
          <w:rFonts w:ascii="Arial" w:eastAsia="Calibri" w:hAnsi="Arial" w:cs="Arial"/>
          <w:sz w:val="20"/>
          <w:szCs w:val="20"/>
          <w:lang w:val="fr-FR"/>
        </w:rPr>
        <w:t xml:space="preserve"> construction </w:t>
      </w:r>
      <w:r w:rsidRPr="00EA7964">
        <w:rPr>
          <w:rFonts w:ascii="Arial" w:eastAsia="Calibri" w:hAnsi="Arial" w:cs="Arial"/>
          <w:sz w:val="20"/>
          <w:szCs w:val="20"/>
          <w:lang w:val="fr-FR"/>
        </w:rPr>
        <w:t>d</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un nouvel hô</w:t>
      </w:r>
      <w:r w:rsidR="00A41429" w:rsidRPr="00EA7964">
        <w:rPr>
          <w:rFonts w:ascii="Arial" w:eastAsia="Calibri" w:hAnsi="Arial" w:cs="Arial"/>
          <w:sz w:val="20"/>
          <w:szCs w:val="20"/>
          <w:lang w:val="fr-FR"/>
        </w:rPr>
        <w:t xml:space="preserve">pital </w:t>
      </w:r>
      <w:r w:rsidRPr="00EA7964">
        <w:rPr>
          <w:rFonts w:ascii="Arial" w:eastAsia="Calibri" w:hAnsi="Arial" w:cs="Arial"/>
          <w:sz w:val="20"/>
          <w:szCs w:val="20"/>
          <w:lang w:val="fr-FR"/>
        </w:rPr>
        <w:t xml:space="preserve">exclusivement réservé aux patients atteints de la </w:t>
      </w:r>
      <w:r w:rsidR="004C6691" w:rsidRPr="00EA7964">
        <w:rPr>
          <w:rFonts w:ascii="Arial" w:eastAsia="Calibri" w:hAnsi="Arial" w:cs="Arial"/>
          <w:sz w:val="20"/>
          <w:szCs w:val="20"/>
          <w:lang w:val="fr-FR"/>
        </w:rPr>
        <w:t>Covid-19</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à</w:t>
      </w:r>
      <w:r w:rsidR="00A41429" w:rsidRPr="00EA7964">
        <w:rPr>
          <w:rFonts w:ascii="Arial" w:eastAsia="Calibri" w:hAnsi="Arial" w:cs="Arial"/>
          <w:sz w:val="20"/>
          <w:szCs w:val="20"/>
          <w:lang w:val="fr-FR"/>
        </w:rPr>
        <w:t xml:space="preserve"> Berlin o</w:t>
      </w:r>
      <w:r w:rsidRPr="00EA7964">
        <w:rPr>
          <w:rFonts w:ascii="Arial" w:eastAsia="Calibri" w:hAnsi="Arial" w:cs="Arial"/>
          <w:sz w:val="20"/>
          <w:szCs w:val="20"/>
          <w:lang w:val="fr-FR"/>
        </w:rPr>
        <w:t xml:space="preserve">u </w:t>
      </w:r>
      <w:r w:rsidR="00DA0B3F" w:rsidRPr="00EA7964">
        <w:rPr>
          <w:rFonts w:ascii="Arial" w:eastAsia="Calibri" w:hAnsi="Arial" w:cs="Arial"/>
          <w:sz w:val="20"/>
          <w:szCs w:val="20"/>
          <w:lang w:val="fr-FR"/>
        </w:rPr>
        <w:t>la télé</w:t>
      </w:r>
      <w:r w:rsidRPr="00EA7964">
        <w:rPr>
          <w:rFonts w:ascii="Arial" w:eastAsia="Calibri" w:hAnsi="Arial" w:cs="Arial"/>
          <w:sz w:val="20"/>
          <w:szCs w:val="20"/>
          <w:lang w:val="fr-FR"/>
        </w:rPr>
        <w:t>consultation</w:t>
      </w:r>
      <w:r w:rsidR="00A41429" w:rsidRPr="00EA7964">
        <w:rPr>
          <w:rFonts w:ascii="Arial" w:eastAsia="Calibri" w:hAnsi="Arial" w:cs="Arial"/>
          <w:sz w:val="20"/>
          <w:szCs w:val="20"/>
          <w:lang w:val="fr-FR"/>
        </w:rPr>
        <w:t xml:space="preserve"> m</w:t>
      </w:r>
      <w:r w:rsidRPr="00EA7964">
        <w:rPr>
          <w:rFonts w:ascii="Arial" w:eastAsia="Calibri" w:hAnsi="Arial" w:cs="Arial"/>
          <w:sz w:val="20"/>
          <w:szCs w:val="20"/>
          <w:lang w:val="fr-FR"/>
        </w:rPr>
        <w:t>é</w:t>
      </w:r>
      <w:r w:rsidR="00A41429" w:rsidRPr="00EA7964">
        <w:rPr>
          <w:rFonts w:ascii="Arial" w:eastAsia="Calibri" w:hAnsi="Arial" w:cs="Arial"/>
          <w:sz w:val="20"/>
          <w:szCs w:val="20"/>
          <w:lang w:val="fr-FR"/>
        </w:rPr>
        <w:t>dical</w:t>
      </w:r>
      <w:r w:rsidRPr="00EA7964">
        <w:rPr>
          <w:rFonts w:ascii="Arial" w:eastAsia="Calibri" w:hAnsi="Arial" w:cs="Arial"/>
          <w:sz w:val="20"/>
          <w:szCs w:val="20"/>
          <w:lang w:val="fr-FR"/>
        </w:rPr>
        <w:t>e</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avec les personnes infectées moins symptomatiques dans de nombreuses villes européennes</w:t>
      </w:r>
      <w:r w:rsidR="00A41429" w:rsidRPr="000F168B">
        <w:rPr>
          <w:rStyle w:val="FootnoteReference"/>
          <w:rFonts w:ascii="Arial" w:eastAsia="Calibri" w:hAnsi="Arial" w:cs="Arial"/>
          <w:sz w:val="20"/>
          <w:szCs w:val="20"/>
          <w:lang w:val="fr-FR"/>
        </w:rPr>
        <w:footnoteReference w:id="22"/>
      </w:r>
      <w:r w:rsidRPr="00EA7964">
        <w:rPr>
          <w:rFonts w:ascii="Arial" w:eastAsia="Calibri" w:hAnsi="Arial" w:cs="Arial"/>
          <w:sz w:val="20"/>
          <w:szCs w:val="20"/>
          <w:lang w:val="fr-FR"/>
        </w:rPr>
        <w:t xml:space="preserve"> ne sont que quelques-unes des</w:t>
      </w:r>
      <w:r w:rsidR="00A41429" w:rsidRPr="00EA7964">
        <w:rPr>
          <w:rFonts w:ascii="Arial" w:eastAsia="Calibri" w:hAnsi="Arial" w:cs="Arial"/>
          <w:sz w:val="20"/>
          <w:szCs w:val="20"/>
          <w:lang w:val="fr-FR"/>
        </w:rPr>
        <w:t xml:space="preserve"> actions</w:t>
      </w:r>
      <w:r w:rsidRPr="00EA7964">
        <w:rPr>
          <w:rFonts w:ascii="Arial" w:eastAsia="Calibri" w:hAnsi="Arial" w:cs="Arial"/>
          <w:sz w:val="20"/>
          <w:szCs w:val="20"/>
          <w:lang w:val="fr-FR"/>
        </w:rPr>
        <w:t xml:space="preserve"> des pouvoirs locaux</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en matière de santé publique</w:t>
      </w:r>
      <w:r w:rsidR="00A41429" w:rsidRPr="00EA7964">
        <w:rPr>
          <w:rFonts w:ascii="Arial" w:eastAsia="Calibri" w:hAnsi="Arial" w:cs="Arial"/>
          <w:sz w:val="20"/>
          <w:szCs w:val="20"/>
          <w:lang w:val="fr-FR"/>
        </w:rPr>
        <w:t>.</w:t>
      </w:r>
      <w:r w:rsidR="00FA2E90" w:rsidRPr="00EA7964">
        <w:rPr>
          <w:rFonts w:ascii="Arial" w:eastAsia="Calibri" w:hAnsi="Arial" w:cs="Arial"/>
          <w:sz w:val="20"/>
          <w:szCs w:val="20"/>
          <w:lang w:val="fr-FR"/>
        </w:rPr>
        <w:t xml:space="preserve"> Dans de nombreux pays, une autre mesure a consisté à s</w:t>
      </w:r>
      <w:r w:rsidR="000F168B" w:rsidRPr="00EA7964">
        <w:rPr>
          <w:rFonts w:ascii="Arial" w:eastAsia="Calibri" w:hAnsi="Arial" w:cs="Arial"/>
          <w:sz w:val="20"/>
          <w:szCs w:val="20"/>
          <w:lang w:val="fr-FR"/>
        </w:rPr>
        <w:t>’</w:t>
      </w:r>
      <w:r w:rsidR="00FA2E90" w:rsidRPr="00EA7964">
        <w:rPr>
          <w:rFonts w:ascii="Arial" w:eastAsia="Calibri" w:hAnsi="Arial" w:cs="Arial"/>
          <w:sz w:val="20"/>
          <w:szCs w:val="20"/>
          <w:lang w:val="fr-FR"/>
        </w:rPr>
        <w:t xml:space="preserve">orienter </w:t>
      </w:r>
      <w:r w:rsidR="00AC514E" w:rsidRPr="00EA7964">
        <w:rPr>
          <w:rFonts w:ascii="Arial" w:eastAsia="Calibri" w:hAnsi="Arial" w:cs="Arial"/>
          <w:sz w:val="20"/>
          <w:szCs w:val="20"/>
          <w:lang w:val="fr-FR"/>
        </w:rPr>
        <w:t>tout à coup, a</w:t>
      </w:r>
      <w:r w:rsidR="004A36E4" w:rsidRPr="00EA7964">
        <w:rPr>
          <w:rFonts w:ascii="Arial" w:eastAsia="Calibri" w:hAnsi="Arial" w:cs="Arial"/>
          <w:sz w:val="20"/>
          <w:szCs w:val="20"/>
          <w:lang w:val="fr-FR"/>
        </w:rPr>
        <w:t xml:space="preserve">u moins pour </w:t>
      </w:r>
      <w:r w:rsidR="00AC514E" w:rsidRPr="00EA7964">
        <w:rPr>
          <w:rFonts w:ascii="Arial" w:eastAsia="Calibri" w:hAnsi="Arial" w:cs="Arial"/>
          <w:sz w:val="20"/>
          <w:szCs w:val="20"/>
          <w:lang w:val="fr-FR"/>
        </w:rPr>
        <w:t>un soutien médical général</w:t>
      </w:r>
      <w:r w:rsidR="004A36E4" w:rsidRPr="00EA7964">
        <w:rPr>
          <w:rFonts w:ascii="Arial" w:eastAsia="Calibri" w:hAnsi="Arial" w:cs="Arial"/>
          <w:sz w:val="20"/>
          <w:szCs w:val="20"/>
          <w:lang w:val="fr-FR"/>
        </w:rPr>
        <w:t>,</w:t>
      </w:r>
      <w:r w:rsidR="00243922" w:rsidRPr="00EA7964">
        <w:rPr>
          <w:rFonts w:ascii="Arial" w:eastAsia="Calibri" w:hAnsi="Arial" w:cs="Arial"/>
          <w:sz w:val="20"/>
          <w:szCs w:val="20"/>
          <w:lang w:val="fr-FR"/>
        </w:rPr>
        <w:t xml:space="preserve"> </w:t>
      </w:r>
      <w:r w:rsidR="00FA2E90" w:rsidRPr="00EA7964">
        <w:rPr>
          <w:rFonts w:ascii="Arial" w:eastAsia="Calibri" w:hAnsi="Arial" w:cs="Arial"/>
          <w:sz w:val="20"/>
          <w:szCs w:val="20"/>
          <w:lang w:val="fr-FR"/>
        </w:rPr>
        <w:t>vers</w:t>
      </w:r>
      <w:r w:rsidR="00771820" w:rsidRPr="00EA7964">
        <w:rPr>
          <w:rFonts w:ascii="Arial" w:eastAsia="Calibri" w:hAnsi="Arial" w:cs="Arial"/>
          <w:sz w:val="20"/>
          <w:szCs w:val="20"/>
          <w:lang w:val="fr-FR"/>
        </w:rPr>
        <w:t xml:space="preserve"> la santé</w:t>
      </w:r>
      <w:r w:rsidR="00243922" w:rsidRPr="00EA7964">
        <w:rPr>
          <w:rFonts w:ascii="Arial" w:eastAsia="Calibri" w:hAnsi="Arial" w:cs="Arial"/>
          <w:sz w:val="20"/>
          <w:szCs w:val="20"/>
          <w:lang w:val="fr-FR"/>
        </w:rPr>
        <w:t xml:space="preserve"> numérique</w:t>
      </w:r>
      <w:r w:rsidR="00A41429" w:rsidRPr="00EA7964">
        <w:rPr>
          <w:rFonts w:ascii="Arial" w:eastAsia="Calibri" w:hAnsi="Arial" w:cs="Arial"/>
          <w:sz w:val="20"/>
          <w:szCs w:val="20"/>
          <w:lang w:val="fr-FR"/>
        </w:rPr>
        <w:t xml:space="preserve">. </w:t>
      </w:r>
      <w:r w:rsidR="008F1914" w:rsidRPr="00EA7964">
        <w:rPr>
          <w:rFonts w:ascii="Arial" w:eastAsia="Calibri" w:hAnsi="Arial" w:cs="Arial"/>
          <w:sz w:val="20"/>
          <w:szCs w:val="20"/>
          <w:lang w:val="fr-FR"/>
        </w:rPr>
        <w:t>Dans un pays com</w:t>
      </w:r>
      <w:r w:rsidR="00771820" w:rsidRPr="00EA7964">
        <w:rPr>
          <w:rFonts w:ascii="Arial" w:eastAsia="Calibri" w:hAnsi="Arial" w:cs="Arial"/>
          <w:sz w:val="20"/>
          <w:szCs w:val="20"/>
          <w:lang w:val="fr-FR"/>
        </w:rPr>
        <w:t>me la Suède, les conseils de comté utilisent</w:t>
      </w:r>
      <w:r w:rsidR="008F1914" w:rsidRPr="00EA7964">
        <w:rPr>
          <w:rFonts w:ascii="Arial" w:eastAsia="Calibri" w:hAnsi="Arial" w:cs="Arial"/>
          <w:sz w:val="20"/>
          <w:szCs w:val="20"/>
          <w:lang w:val="fr-FR"/>
        </w:rPr>
        <w:t xml:space="preserve"> déjà depuis</w:t>
      </w:r>
      <w:r w:rsidR="00A41429" w:rsidRPr="00EA7964">
        <w:rPr>
          <w:rFonts w:ascii="Arial" w:eastAsia="Calibri" w:hAnsi="Arial" w:cs="Arial"/>
          <w:sz w:val="20"/>
          <w:szCs w:val="20"/>
          <w:lang w:val="fr-FR"/>
        </w:rPr>
        <w:t xml:space="preserve"> 2016 </w:t>
      </w:r>
      <w:r w:rsidR="008F1914" w:rsidRPr="00EA7964">
        <w:rPr>
          <w:rFonts w:ascii="Arial" w:eastAsia="Calibri" w:hAnsi="Arial" w:cs="Arial"/>
          <w:sz w:val="20"/>
          <w:szCs w:val="20"/>
          <w:lang w:val="fr-FR"/>
        </w:rPr>
        <w:t>un</w:t>
      </w:r>
      <w:r w:rsidR="00A41429" w:rsidRPr="00EA7964">
        <w:rPr>
          <w:rFonts w:ascii="Arial" w:eastAsia="Calibri" w:hAnsi="Arial" w:cs="Arial"/>
          <w:sz w:val="20"/>
          <w:szCs w:val="20"/>
          <w:lang w:val="fr-FR"/>
        </w:rPr>
        <w:t xml:space="preserve"> program</w:t>
      </w:r>
      <w:r w:rsidR="008F1914" w:rsidRPr="00EA7964">
        <w:rPr>
          <w:rFonts w:ascii="Arial" w:eastAsia="Calibri" w:hAnsi="Arial" w:cs="Arial"/>
          <w:sz w:val="20"/>
          <w:szCs w:val="20"/>
          <w:lang w:val="fr-FR"/>
        </w:rPr>
        <w:t>me qui permet aux patients d</w:t>
      </w:r>
      <w:r w:rsidR="000F168B" w:rsidRPr="00EA7964">
        <w:rPr>
          <w:rFonts w:ascii="Arial" w:eastAsia="Calibri" w:hAnsi="Arial" w:cs="Arial"/>
          <w:sz w:val="20"/>
          <w:szCs w:val="20"/>
          <w:lang w:val="fr-FR"/>
        </w:rPr>
        <w:t>’</w:t>
      </w:r>
      <w:r w:rsidR="008F1914" w:rsidRPr="00EA7964">
        <w:rPr>
          <w:rFonts w:ascii="Arial" w:eastAsia="Calibri" w:hAnsi="Arial" w:cs="Arial"/>
          <w:sz w:val="20"/>
          <w:szCs w:val="20"/>
          <w:lang w:val="fr-FR"/>
        </w:rPr>
        <w:t>avoir un entretien vidéo avec leur médecin par le biais d</w:t>
      </w:r>
      <w:r w:rsidR="000F168B" w:rsidRPr="00EA7964">
        <w:rPr>
          <w:rFonts w:ascii="Arial" w:eastAsia="Calibri" w:hAnsi="Arial" w:cs="Arial"/>
          <w:sz w:val="20"/>
          <w:szCs w:val="20"/>
          <w:lang w:val="fr-FR"/>
        </w:rPr>
        <w:t>’</w:t>
      </w:r>
      <w:r w:rsidR="008F1914" w:rsidRPr="00EA7964">
        <w:rPr>
          <w:rFonts w:ascii="Arial" w:eastAsia="Calibri" w:hAnsi="Arial" w:cs="Arial"/>
          <w:sz w:val="20"/>
          <w:szCs w:val="20"/>
          <w:lang w:val="fr-FR"/>
        </w:rPr>
        <w:t>une application</w:t>
      </w:r>
      <w:r w:rsidR="00A41429" w:rsidRPr="00EA7964">
        <w:rPr>
          <w:rFonts w:ascii="Arial" w:eastAsia="Calibri" w:hAnsi="Arial" w:cs="Arial"/>
          <w:sz w:val="20"/>
          <w:szCs w:val="20"/>
          <w:lang w:val="fr-FR"/>
        </w:rPr>
        <w:t xml:space="preserve"> smartphone</w:t>
      </w:r>
      <w:r w:rsidR="00A41429" w:rsidRPr="000F168B">
        <w:rPr>
          <w:rStyle w:val="FootnoteReference"/>
          <w:rFonts w:ascii="Arial" w:eastAsia="Calibri" w:hAnsi="Arial" w:cs="Arial"/>
          <w:sz w:val="20"/>
          <w:szCs w:val="20"/>
          <w:lang w:val="fr-FR"/>
        </w:rPr>
        <w:footnoteReference w:id="23"/>
      </w:r>
      <w:r w:rsidR="008F1914"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 </w:t>
      </w:r>
      <w:r w:rsidR="008F1914" w:rsidRPr="00EA7964">
        <w:rPr>
          <w:rFonts w:ascii="Arial" w:eastAsia="Calibri" w:hAnsi="Arial" w:cs="Arial"/>
          <w:sz w:val="20"/>
          <w:szCs w:val="20"/>
          <w:lang w:val="fr-FR"/>
        </w:rPr>
        <w:t xml:space="preserve">Néanmoins, pour la majorité des pays, </w:t>
      </w:r>
      <w:r w:rsidR="00AC514E" w:rsidRPr="00EA7964">
        <w:rPr>
          <w:rFonts w:ascii="Arial" w:eastAsia="Calibri" w:hAnsi="Arial" w:cs="Arial"/>
          <w:sz w:val="20"/>
          <w:szCs w:val="20"/>
          <w:lang w:val="fr-FR"/>
        </w:rPr>
        <w:t>il s</w:t>
      </w:r>
      <w:r w:rsidR="000F168B" w:rsidRPr="00EA7964">
        <w:rPr>
          <w:rFonts w:ascii="Arial" w:eastAsia="Calibri" w:hAnsi="Arial" w:cs="Arial"/>
          <w:sz w:val="20"/>
          <w:szCs w:val="20"/>
          <w:lang w:val="fr-FR"/>
        </w:rPr>
        <w:t>’</w:t>
      </w:r>
      <w:r w:rsidR="00AC514E" w:rsidRPr="00EA7964">
        <w:rPr>
          <w:rFonts w:ascii="Arial" w:eastAsia="Calibri" w:hAnsi="Arial" w:cs="Arial"/>
          <w:sz w:val="20"/>
          <w:szCs w:val="20"/>
          <w:lang w:val="fr-FR"/>
        </w:rPr>
        <w:t>agit d</w:t>
      </w:r>
      <w:r w:rsidR="000F168B" w:rsidRPr="00EA7964">
        <w:rPr>
          <w:rFonts w:ascii="Arial" w:eastAsia="Calibri" w:hAnsi="Arial" w:cs="Arial"/>
          <w:sz w:val="20"/>
          <w:szCs w:val="20"/>
          <w:lang w:val="fr-FR"/>
        </w:rPr>
        <w:t>’</w:t>
      </w:r>
      <w:r w:rsidR="008F1914" w:rsidRPr="00EA7964">
        <w:rPr>
          <w:rFonts w:ascii="Arial" w:eastAsia="Calibri" w:hAnsi="Arial" w:cs="Arial"/>
          <w:sz w:val="20"/>
          <w:szCs w:val="20"/>
          <w:lang w:val="fr-FR"/>
        </w:rPr>
        <w:t>un territoire complètement inconnu</w:t>
      </w:r>
      <w:r w:rsidR="00A41429" w:rsidRPr="00EA7964">
        <w:rPr>
          <w:rFonts w:ascii="Arial" w:eastAsia="Calibri" w:hAnsi="Arial" w:cs="Arial"/>
          <w:sz w:val="20"/>
          <w:szCs w:val="20"/>
          <w:lang w:val="fr-FR"/>
        </w:rPr>
        <w:t>.</w:t>
      </w:r>
      <w:r w:rsidR="007C3874" w:rsidRPr="00EA7964">
        <w:rPr>
          <w:rFonts w:ascii="Arial" w:eastAsia="Calibri" w:hAnsi="Arial" w:cs="Arial"/>
          <w:sz w:val="20"/>
          <w:szCs w:val="20"/>
          <w:lang w:val="fr-FR"/>
        </w:rPr>
        <w:t xml:space="preserve"> </w:t>
      </w:r>
    </w:p>
    <w:p w14:paraId="2502DD22" w14:textId="77777777" w:rsidR="00E0531F" w:rsidRPr="000F168B" w:rsidRDefault="00E0531F" w:rsidP="00EA7964">
      <w:pPr>
        <w:tabs>
          <w:tab w:val="left" w:pos="426"/>
        </w:tabs>
        <w:jc w:val="both"/>
        <w:rPr>
          <w:rFonts w:ascii="Arial" w:eastAsia="Calibri" w:hAnsi="Arial" w:cs="Arial"/>
          <w:sz w:val="20"/>
          <w:szCs w:val="20"/>
          <w:lang w:val="fr-FR"/>
        </w:rPr>
      </w:pPr>
    </w:p>
    <w:p w14:paraId="79EA3232" w14:textId="2EB04E58" w:rsidR="00B70200" w:rsidRPr="00EA7964" w:rsidRDefault="00A41429"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I</w:t>
      </w:r>
      <w:r w:rsidR="00CD3458" w:rsidRPr="00EA7964">
        <w:rPr>
          <w:rFonts w:ascii="Arial" w:eastAsia="Calibri" w:hAnsi="Arial" w:cs="Arial"/>
          <w:sz w:val="20"/>
          <w:szCs w:val="20"/>
          <w:lang w:val="fr-FR"/>
        </w:rPr>
        <w:t>l convient de</w:t>
      </w:r>
      <w:r w:rsidRPr="00EA7964">
        <w:rPr>
          <w:rFonts w:ascii="Arial" w:eastAsia="Calibri" w:hAnsi="Arial" w:cs="Arial"/>
          <w:sz w:val="20"/>
          <w:szCs w:val="20"/>
          <w:lang w:val="fr-FR"/>
        </w:rPr>
        <w:t xml:space="preserve"> note</w:t>
      </w:r>
      <w:r w:rsidR="00CD3458" w:rsidRPr="00EA7964">
        <w:rPr>
          <w:rFonts w:ascii="Arial" w:eastAsia="Calibri" w:hAnsi="Arial" w:cs="Arial"/>
          <w:sz w:val="20"/>
          <w:szCs w:val="20"/>
          <w:lang w:val="fr-FR"/>
        </w:rPr>
        <w:t xml:space="preserve">r que la mesure dans laquelle les collectivités locales ont dû gérer les </w:t>
      </w:r>
      <w:r w:rsidR="00160FA8" w:rsidRPr="00EA7964">
        <w:rPr>
          <w:rFonts w:ascii="Arial" w:eastAsia="Calibri" w:hAnsi="Arial" w:cs="Arial"/>
          <w:sz w:val="20"/>
          <w:szCs w:val="20"/>
          <w:lang w:val="fr-FR"/>
        </w:rPr>
        <w:t>enjeux</w:t>
      </w:r>
      <w:r w:rsidR="00CD3458" w:rsidRPr="00EA7964">
        <w:rPr>
          <w:rFonts w:ascii="Arial" w:eastAsia="Calibri" w:hAnsi="Arial" w:cs="Arial"/>
          <w:sz w:val="20"/>
          <w:szCs w:val="20"/>
          <w:lang w:val="fr-FR"/>
        </w:rPr>
        <w:t xml:space="preserve"> de santé publique</w:t>
      </w:r>
      <w:r w:rsidRPr="00EA7964">
        <w:rPr>
          <w:rFonts w:ascii="Arial" w:eastAsia="Calibri" w:hAnsi="Arial" w:cs="Arial"/>
          <w:sz w:val="20"/>
          <w:szCs w:val="20"/>
          <w:lang w:val="fr-FR"/>
        </w:rPr>
        <w:t xml:space="preserve"> varie</w:t>
      </w:r>
      <w:r w:rsidR="00CD3458" w:rsidRPr="00EA7964">
        <w:rPr>
          <w:rFonts w:ascii="Arial" w:eastAsia="Calibri" w:hAnsi="Arial" w:cs="Arial"/>
          <w:sz w:val="20"/>
          <w:szCs w:val="20"/>
          <w:lang w:val="fr-FR"/>
        </w:rPr>
        <w:t xml:space="preserve"> grandement à travers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 xml:space="preserve">Europe. </w:t>
      </w:r>
      <w:r w:rsidR="00CD3458" w:rsidRPr="00EA7964">
        <w:rPr>
          <w:rFonts w:ascii="Arial" w:eastAsia="Calibri" w:hAnsi="Arial" w:cs="Arial"/>
          <w:sz w:val="20"/>
          <w:szCs w:val="20"/>
          <w:lang w:val="fr-FR"/>
        </w:rPr>
        <w:t>Ce n</w:t>
      </w:r>
      <w:r w:rsidR="000F168B" w:rsidRPr="00EA7964">
        <w:rPr>
          <w:rFonts w:ascii="Arial" w:eastAsia="Calibri" w:hAnsi="Arial" w:cs="Arial"/>
          <w:sz w:val="20"/>
          <w:szCs w:val="20"/>
          <w:lang w:val="fr-FR"/>
        </w:rPr>
        <w:t>’</w:t>
      </w:r>
      <w:r w:rsidR="00CD3458" w:rsidRPr="00EA7964">
        <w:rPr>
          <w:rFonts w:ascii="Arial" w:eastAsia="Calibri" w:hAnsi="Arial" w:cs="Arial"/>
          <w:sz w:val="20"/>
          <w:szCs w:val="20"/>
          <w:lang w:val="fr-FR"/>
        </w:rPr>
        <w:t>est pas uniquement parce que certaines d</w:t>
      </w:r>
      <w:r w:rsidR="000F168B" w:rsidRPr="00EA7964">
        <w:rPr>
          <w:rFonts w:ascii="Arial" w:eastAsia="Calibri" w:hAnsi="Arial" w:cs="Arial"/>
          <w:sz w:val="20"/>
          <w:szCs w:val="20"/>
          <w:lang w:val="fr-FR"/>
        </w:rPr>
        <w:t>’</w:t>
      </w:r>
      <w:r w:rsidR="00CD3458" w:rsidRPr="00EA7964">
        <w:rPr>
          <w:rFonts w:ascii="Arial" w:eastAsia="Calibri" w:hAnsi="Arial" w:cs="Arial"/>
          <w:sz w:val="20"/>
          <w:szCs w:val="20"/>
          <w:lang w:val="fr-FR"/>
        </w:rPr>
        <w:t>entre elles ont été plus</w:t>
      </w:r>
      <w:r w:rsidRPr="00EA7964">
        <w:rPr>
          <w:rFonts w:ascii="Arial" w:eastAsia="Calibri" w:hAnsi="Arial" w:cs="Arial"/>
          <w:sz w:val="20"/>
          <w:szCs w:val="20"/>
          <w:lang w:val="fr-FR"/>
        </w:rPr>
        <w:t xml:space="preserve"> proactive</w:t>
      </w:r>
      <w:r w:rsidR="00CD3458" w:rsidRPr="00EA7964">
        <w:rPr>
          <w:rFonts w:ascii="Arial" w:eastAsia="Calibri" w:hAnsi="Arial" w:cs="Arial"/>
          <w:sz w:val="20"/>
          <w:szCs w:val="20"/>
          <w:lang w:val="fr-FR"/>
        </w:rPr>
        <w:t>s que d</w:t>
      </w:r>
      <w:r w:rsidR="000F168B" w:rsidRPr="00EA7964">
        <w:rPr>
          <w:rFonts w:ascii="Arial" w:eastAsia="Calibri" w:hAnsi="Arial" w:cs="Arial"/>
          <w:sz w:val="20"/>
          <w:szCs w:val="20"/>
          <w:lang w:val="fr-FR"/>
        </w:rPr>
        <w:t>’</w:t>
      </w:r>
      <w:r w:rsidR="00CD3458" w:rsidRPr="00EA7964">
        <w:rPr>
          <w:rFonts w:ascii="Arial" w:eastAsia="Calibri" w:hAnsi="Arial" w:cs="Arial"/>
          <w:sz w:val="20"/>
          <w:szCs w:val="20"/>
          <w:lang w:val="fr-FR"/>
        </w:rPr>
        <w:t>autres</w:t>
      </w:r>
      <w:r w:rsidRPr="00EA7964">
        <w:rPr>
          <w:rFonts w:ascii="Arial" w:eastAsia="Calibri" w:hAnsi="Arial" w:cs="Arial"/>
          <w:sz w:val="20"/>
          <w:szCs w:val="20"/>
          <w:lang w:val="fr-FR"/>
        </w:rPr>
        <w:t xml:space="preserve"> </w:t>
      </w:r>
      <w:r w:rsidR="00CD3458" w:rsidRPr="00EA7964">
        <w:rPr>
          <w:rFonts w:ascii="Arial" w:eastAsia="Calibri" w:hAnsi="Arial" w:cs="Arial"/>
          <w:sz w:val="20"/>
          <w:szCs w:val="20"/>
          <w:lang w:val="fr-FR"/>
        </w:rPr>
        <w:t>en assumant de nouvelles responsabilités ou</w:t>
      </w:r>
      <w:r w:rsidR="00160FA8" w:rsidRPr="00EA7964">
        <w:rPr>
          <w:rFonts w:ascii="Arial" w:eastAsia="Calibri" w:hAnsi="Arial" w:cs="Arial"/>
          <w:sz w:val="20"/>
          <w:szCs w:val="20"/>
          <w:lang w:val="fr-FR"/>
        </w:rPr>
        <w:t xml:space="preserve"> parce qu</w:t>
      </w:r>
      <w:r w:rsidR="000F168B" w:rsidRPr="00EA7964">
        <w:rPr>
          <w:rFonts w:ascii="Arial" w:eastAsia="Calibri" w:hAnsi="Arial" w:cs="Arial"/>
          <w:sz w:val="20"/>
          <w:szCs w:val="20"/>
          <w:lang w:val="fr-FR"/>
        </w:rPr>
        <w:t>’</w:t>
      </w:r>
      <w:r w:rsidR="00160FA8" w:rsidRPr="00EA7964">
        <w:rPr>
          <w:rFonts w:ascii="Arial" w:eastAsia="Calibri" w:hAnsi="Arial" w:cs="Arial"/>
          <w:sz w:val="20"/>
          <w:szCs w:val="20"/>
          <w:lang w:val="fr-FR"/>
        </w:rPr>
        <w:t>elles</w:t>
      </w:r>
      <w:r w:rsidR="00CD3458" w:rsidRPr="00EA7964">
        <w:rPr>
          <w:rFonts w:ascii="Arial" w:eastAsia="Calibri" w:hAnsi="Arial" w:cs="Arial"/>
          <w:sz w:val="20"/>
          <w:szCs w:val="20"/>
          <w:lang w:val="fr-FR"/>
        </w:rPr>
        <w:t xml:space="preserve"> ont dû accepter la délégation de fonctions du gouvernement central</w:t>
      </w:r>
      <w:r w:rsidRPr="00EA7964">
        <w:rPr>
          <w:rFonts w:ascii="Arial" w:eastAsia="Calibri" w:hAnsi="Arial" w:cs="Arial"/>
          <w:sz w:val="20"/>
          <w:szCs w:val="20"/>
          <w:lang w:val="fr-FR"/>
        </w:rPr>
        <w:t xml:space="preserve">, </w:t>
      </w:r>
      <w:r w:rsidR="00160FA8" w:rsidRPr="00EA7964">
        <w:rPr>
          <w:rFonts w:ascii="Arial" w:eastAsia="Calibri" w:hAnsi="Arial" w:cs="Arial"/>
          <w:sz w:val="20"/>
          <w:szCs w:val="20"/>
          <w:lang w:val="fr-FR"/>
        </w:rPr>
        <w:t>cela s</w:t>
      </w:r>
      <w:r w:rsidR="000F168B" w:rsidRPr="00EA7964">
        <w:rPr>
          <w:rFonts w:ascii="Arial" w:eastAsia="Calibri" w:hAnsi="Arial" w:cs="Arial"/>
          <w:sz w:val="20"/>
          <w:szCs w:val="20"/>
          <w:lang w:val="fr-FR"/>
        </w:rPr>
        <w:t>’</w:t>
      </w:r>
      <w:r w:rsidR="00160FA8" w:rsidRPr="00EA7964">
        <w:rPr>
          <w:rFonts w:ascii="Arial" w:eastAsia="Calibri" w:hAnsi="Arial" w:cs="Arial"/>
          <w:sz w:val="20"/>
          <w:szCs w:val="20"/>
          <w:lang w:val="fr-FR"/>
        </w:rPr>
        <w:t>explique également par</w:t>
      </w:r>
      <w:r w:rsidR="00CD3458" w:rsidRPr="00EA7964">
        <w:rPr>
          <w:rFonts w:ascii="Arial" w:eastAsia="Calibri" w:hAnsi="Arial" w:cs="Arial"/>
          <w:sz w:val="20"/>
          <w:szCs w:val="20"/>
          <w:lang w:val="fr-FR"/>
        </w:rPr>
        <w:t xml:space="preserve"> de grandes</w:t>
      </w:r>
      <w:r w:rsidRPr="00EA7964">
        <w:rPr>
          <w:rFonts w:ascii="Arial" w:eastAsia="Calibri" w:hAnsi="Arial" w:cs="Arial"/>
          <w:sz w:val="20"/>
          <w:szCs w:val="20"/>
          <w:lang w:val="fr-FR"/>
        </w:rPr>
        <w:t xml:space="preserve"> diff</w:t>
      </w:r>
      <w:r w:rsidR="00CD3458" w:rsidRPr="00EA7964">
        <w:rPr>
          <w:rFonts w:ascii="Arial" w:eastAsia="Calibri" w:hAnsi="Arial" w:cs="Arial"/>
          <w:sz w:val="20"/>
          <w:szCs w:val="20"/>
          <w:lang w:val="fr-FR"/>
        </w:rPr>
        <w:t>é</w:t>
      </w:r>
      <w:r w:rsidRPr="00EA7964">
        <w:rPr>
          <w:rFonts w:ascii="Arial" w:eastAsia="Calibri" w:hAnsi="Arial" w:cs="Arial"/>
          <w:sz w:val="20"/>
          <w:szCs w:val="20"/>
          <w:lang w:val="fr-FR"/>
        </w:rPr>
        <w:t xml:space="preserve">rences </w:t>
      </w:r>
      <w:r w:rsidR="00CD3458" w:rsidRPr="00EA7964">
        <w:rPr>
          <w:rFonts w:ascii="Arial" w:eastAsia="Calibri" w:hAnsi="Arial" w:cs="Arial"/>
          <w:sz w:val="20"/>
          <w:szCs w:val="20"/>
          <w:lang w:val="fr-FR"/>
        </w:rPr>
        <w:t>concernant la répartition</w:t>
      </w:r>
      <w:r w:rsidRPr="00EA7964">
        <w:rPr>
          <w:rFonts w:ascii="Arial" w:eastAsia="Calibri" w:hAnsi="Arial" w:cs="Arial"/>
          <w:sz w:val="20"/>
          <w:szCs w:val="20"/>
          <w:lang w:val="fr-FR"/>
        </w:rPr>
        <w:t xml:space="preserve"> constitution</w:t>
      </w:r>
      <w:r w:rsidR="00CD3458" w:rsidRPr="00EA7964">
        <w:rPr>
          <w:rFonts w:ascii="Arial" w:eastAsia="Calibri" w:hAnsi="Arial" w:cs="Arial"/>
          <w:sz w:val="20"/>
          <w:szCs w:val="20"/>
          <w:lang w:val="fr-FR"/>
        </w:rPr>
        <w:t>nelle des pouvoirs en matière de santé publique</w:t>
      </w:r>
      <w:r w:rsidRPr="00EA7964">
        <w:rPr>
          <w:rFonts w:ascii="Arial" w:eastAsia="Calibri" w:hAnsi="Arial" w:cs="Arial"/>
          <w:sz w:val="20"/>
          <w:szCs w:val="20"/>
          <w:lang w:val="fr-FR"/>
        </w:rPr>
        <w:t xml:space="preserve">. </w:t>
      </w:r>
      <w:r w:rsidR="00CD3458" w:rsidRPr="00EA7964">
        <w:rPr>
          <w:rFonts w:ascii="Arial" w:eastAsia="Calibri" w:hAnsi="Arial" w:cs="Arial"/>
          <w:sz w:val="20"/>
          <w:szCs w:val="20"/>
          <w:lang w:val="fr-FR"/>
        </w:rPr>
        <w:t>Même des pays d</w:t>
      </w:r>
      <w:r w:rsidR="000F168B" w:rsidRPr="00EA7964">
        <w:rPr>
          <w:rFonts w:ascii="Arial" w:eastAsia="Calibri" w:hAnsi="Arial" w:cs="Arial"/>
          <w:sz w:val="20"/>
          <w:szCs w:val="20"/>
          <w:lang w:val="fr-FR"/>
        </w:rPr>
        <w:t>’</w:t>
      </w:r>
      <w:r w:rsidR="00CD3458" w:rsidRPr="00EA7964">
        <w:rPr>
          <w:rFonts w:ascii="Arial" w:eastAsia="Calibri" w:hAnsi="Arial" w:cs="Arial"/>
          <w:sz w:val="20"/>
          <w:szCs w:val="20"/>
          <w:lang w:val="fr-FR"/>
        </w:rPr>
        <w:t>une même région du continent</w:t>
      </w:r>
      <w:r w:rsidR="00204346" w:rsidRPr="00EA7964">
        <w:rPr>
          <w:rFonts w:ascii="Arial" w:eastAsia="Calibri" w:hAnsi="Arial" w:cs="Arial"/>
          <w:sz w:val="20"/>
          <w:szCs w:val="20"/>
          <w:lang w:val="fr-FR"/>
        </w:rPr>
        <w:t>,</w:t>
      </w:r>
      <w:r w:rsidR="00CD3458" w:rsidRPr="00EA7964">
        <w:rPr>
          <w:rFonts w:ascii="Arial" w:eastAsia="Calibri" w:hAnsi="Arial" w:cs="Arial"/>
          <w:sz w:val="20"/>
          <w:szCs w:val="20"/>
          <w:lang w:val="fr-FR"/>
        </w:rPr>
        <w:t xml:space="preserve"> comme la</w:t>
      </w:r>
      <w:r w:rsidRPr="00EA7964">
        <w:rPr>
          <w:rFonts w:ascii="Arial" w:eastAsia="Calibri" w:hAnsi="Arial" w:cs="Arial"/>
          <w:sz w:val="20"/>
          <w:szCs w:val="20"/>
          <w:lang w:val="fr-FR"/>
        </w:rPr>
        <w:t xml:space="preserve"> Finland</w:t>
      </w:r>
      <w:r w:rsidR="00CD3458" w:rsidRPr="00EA7964">
        <w:rPr>
          <w:rFonts w:ascii="Arial" w:eastAsia="Calibri" w:hAnsi="Arial" w:cs="Arial"/>
          <w:sz w:val="20"/>
          <w:szCs w:val="20"/>
          <w:lang w:val="fr-FR"/>
        </w:rPr>
        <w:t>e</w:t>
      </w:r>
      <w:r w:rsidRPr="00EA7964">
        <w:rPr>
          <w:rFonts w:ascii="Arial" w:eastAsia="Calibri" w:hAnsi="Arial" w:cs="Arial"/>
          <w:sz w:val="20"/>
          <w:szCs w:val="20"/>
          <w:lang w:val="fr-FR"/>
        </w:rPr>
        <w:t xml:space="preserve"> </w:t>
      </w:r>
      <w:r w:rsidR="00CD3458" w:rsidRPr="00EA7964">
        <w:rPr>
          <w:rFonts w:ascii="Arial" w:eastAsia="Calibri" w:hAnsi="Arial" w:cs="Arial"/>
          <w:sz w:val="20"/>
          <w:szCs w:val="20"/>
          <w:lang w:val="fr-FR"/>
        </w:rPr>
        <w:t>et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I</w:t>
      </w:r>
      <w:r w:rsidR="00CD3458" w:rsidRPr="00EA7964">
        <w:rPr>
          <w:rFonts w:ascii="Arial" w:eastAsia="Calibri" w:hAnsi="Arial" w:cs="Arial"/>
          <w:sz w:val="20"/>
          <w:szCs w:val="20"/>
          <w:lang w:val="fr-FR"/>
        </w:rPr>
        <w:t>s</w:t>
      </w:r>
      <w:r w:rsidRPr="00EA7964">
        <w:rPr>
          <w:rFonts w:ascii="Arial" w:eastAsia="Calibri" w:hAnsi="Arial" w:cs="Arial"/>
          <w:sz w:val="20"/>
          <w:szCs w:val="20"/>
          <w:lang w:val="fr-FR"/>
        </w:rPr>
        <w:t>land</w:t>
      </w:r>
      <w:r w:rsidR="00CD3458" w:rsidRPr="00EA7964">
        <w:rPr>
          <w:rFonts w:ascii="Arial" w:eastAsia="Calibri" w:hAnsi="Arial" w:cs="Arial"/>
          <w:sz w:val="20"/>
          <w:szCs w:val="20"/>
          <w:lang w:val="fr-FR"/>
        </w:rPr>
        <w:t>e</w:t>
      </w:r>
      <w:r w:rsidR="00204346"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di</w:t>
      </w:r>
      <w:r w:rsidR="00CD3458" w:rsidRPr="00EA7964">
        <w:rPr>
          <w:rFonts w:ascii="Arial" w:eastAsia="Calibri" w:hAnsi="Arial" w:cs="Arial"/>
          <w:sz w:val="20"/>
          <w:szCs w:val="20"/>
          <w:lang w:val="fr-FR"/>
        </w:rPr>
        <w:t>ffèrent considérablement à cet égard</w:t>
      </w:r>
      <w:r w:rsidRPr="00EA7964">
        <w:rPr>
          <w:rFonts w:ascii="Arial" w:eastAsia="Calibri" w:hAnsi="Arial" w:cs="Arial"/>
          <w:sz w:val="20"/>
          <w:szCs w:val="20"/>
          <w:lang w:val="fr-FR"/>
        </w:rPr>
        <w:t xml:space="preserve">. </w:t>
      </w:r>
      <w:r w:rsidR="00CD3458" w:rsidRPr="00EA7964">
        <w:rPr>
          <w:rFonts w:ascii="Arial" w:eastAsia="Calibri" w:hAnsi="Arial" w:cs="Arial"/>
          <w:sz w:val="20"/>
          <w:szCs w:val="20"/>
          <w:lang w:val="fr-FR"/>
        </w:rPr>
        <w:t>Dans le cas de la Finlande</w:t>
      </w:r>
      <w:r w:rsidRPr="00EA7964">
        <w:rPr>
          <w:rFonts w:ascii="Arial" w:eastAsia="Calibri" w:hAnsi="Arial" w:cs="Arial"/>
          <w:sz w:val="20"/>
          <w:szCs w:val="20"/>
          <w:lang w:val="fr-FR"/>
        </w:rPr>
        <w:t>,</w:t>
      </w:r>
      <w:r w:rsidR="00CD3458" w:rsidRPr="00EA7964">
        <w:rPr>
          <w:rFonts w:ascii="Arial" w:eastAsia="Calibri" w:hAnsi="Arial" w:cs="Arial"/>
          <w:sz w:val="20"/>
          <w:szCs w:val="20"/>
          <w:lang w:val="fr-FR"/>
        </w:rPr>
        <w:t xml:space="preserve"> les</w:t>
      </w:r>
      <w:r w:rsidRPr="00EA7964">
        <w:rPr>
          <w:rFonts w:ascii="Arial" w:eastAsia="Calibri" w:hAnsi="Arial" w:cs="Arial"/>
          <w:sz w:val="20"/>
          <w:szCs w:val="20"/>
          <w:lang w:val="fr-FR"/>
        </w:rPr>
        <w:t xml:space="preserve"> </w:t>
      </w:r>
      <w:r w:rsidR="00BC5927" w:rsidRPr="00EA7964">
        <w:rPr>
          <w:rFonts w:ascii="Arial" w:eastAsia="Calibri" w:hAnsi="Arial" w:cs="Arial"/>
          <w:sz w:val="20"/>
          <w:szCs w:val="20"/>
          <w:lang w:val="fr-FR"/>
        </w:rPr>
        <w:t>commune</w:t>
      </w:r>
      <w:r w:rsidRPr="00EA7964">
        <w:rPr>
          <w:rFonts w:ascii="Arial" w:eastAsia="Calibri" w:hAnsi="Arial" w:cs="Arial"/>
          <w:sz w:val="20"/>
          <w:szCs w:val="20"/>
          <w:lang w:val="fr-FR"/>
        </w:rPr>
        <w:t xml:space="preserve">s </w:t>
      </w:r>
      <w:r w:rsidR="00CD3458" w:rsidRPr="00EA7964">
        <w:rPr>
          <w:rFonts w:ascii="Arial" w:eastAsia="Calibri" w:hAnsi="Arial" w:cs="Arial"/>
          <w:sz w:val="20"/>
          <w:szCs w:val="20"/>
          <w:lang w:val="fr-FR"/>
        </w:rPr>
        <w:t>et leurs</w:t>
      </w:r>
      <w:r w:rsidRPr="00EA7964">
        <w:rPr>
          <w:rFonts w:ascii="Arial" w:eastAsia="Calibri" w:hAnsi="Arial" w:cs="Arial"/>
          <w:sz w:val="20"/>
          <w:szCs w:val="20"/>
          <w:lang w:val="fr-FR"/>
        </w:rPr>
        <w:t xml:space="preserve"> </w:t>
      </w:r>
      <w:r w:rsidR="00160FA8" w:rsidRPr="00EA7964">
        <w:rPr>
          <w:rFonts w:ascii="Arial" w:eastAsia="Calibri" w:hAnsi="Arial" w:cs="Arial"/>
          <w:sz w:val="20"/>
          <w:szCs w:val="20"/>
          <w:lang w:val="fr-FR"/>
        </w:rPr>
        <w:t>communauté</w:t>
      </w:r>
      <w:r w:rsidRPr="00EA7964">
        <w:rPr>
          <w:rFonts w:ascii="Arial" w:eastAsia="Calibri" w:hAnsi="Arial" w:cs="Arial"/>
          <w:sz w:val="20"/>
          <w:szCs w:val="20"/>
          <w:lang w:val="fr-FR"/>
        </w:rPr>
        <w:t xml:space="preserve">s </w:t>
      </w:r>
      <w:r w:rsidR="00CD3458" w:rsidRPr="00EA7964">
        <w:rPr>
          <w:rFonts w:ascii="Arial" w:eastAsia="Calibri" w:hAnsi="Arial" w:cs="Arial"/>
          <w:sz w:val="20"/>
          <w:szCs w:val="20"/>
          <w:lang w:val="fr-FR"/>
        </w:rPr>
        <w:t xml:space="preserve">assument des </w:t>
      </w:r>
      <w:r w:rsidRPr="00EA7964">
        <w:rPr>
          <w:rFonts w:ascii="Arial" w:eastAsia="Calibri" w:hAnsi="Arial" w:cs="Arial"/>
          <w:sz w:val="20"/>
          <w:szCs w:val="20"/>
          <w:lang w:val="fr-FR"/>
        </w:rPr>
        <w:t>respons</w:t>
      </w:r>
      <w:r w:rsidR="00CD3458" w:rsidRPr="00EA7964">
        <w:rPr>
          <w:rFonts w:ascii="Arial" w:eastAsia="Calibri" w:hAnsi="Arial" w:cs="Arial"/>
          <w:sz w:val="20"/>
          <w:szCs w:val="20"/>
          <w:lang w:val="fr-FR"/>
        </w:rPr>
        <w:t>a</w:t>
      </w:r>
      <w:r w:rsidRPr="00EA7964">
        <w:rPr>
          <w:rFonts w:ascii="Arial" w:eastAsia="Calibri" w:hAnsi="Arial" w:cs="Arial"/>
          <w:sz w:val="20"/>
          <w:szCs w:val="20"/>
          <w:lang w:val="fr-FR"/>
        </w:rPr>
        <w:t>bilit</w:t>
      </w:r>
      <w:r w:rsidR="00CD3458" w:rsidRPr="00EA7964">
        <w:rPr>
          <w:rFonts w:ascii="Arial" w:eastAsia="Calibri" w:hAnsi="Arial" w:cs="Arial"/>
          <w:sz w:val="20"/>
          <w:szCs w:val="20"/>
          <w:lang w:val="fr-FR"/>
        </w:rPr>
        <w:t>é</w:t>
      </w:r>
      <w:r w:rsidRPr="00EA7964">
        <w:rPr>
          <w:rFonts w:ascii="Arial" w:eastAsia="Calibri" w:hAnsi="Arial" w:cs="Arial"/>
          <w:sz w:val="20"/>
          <w:szCs w:val="20"/>
          <w:lang w:val="fr-FR"/>
        </w:rPr>
        <w:t>s</w:t>
      </w:r>
      <w:r w:rsidR="00CD3458" w:rsidRPr="00EA7964">
        <w:rPr>
          <w:rFonts w:ascii="Arial" w:eastAsia="Calibri" w:hAnsi="Arial" w:cs="Arial"/>
          <w:sz w:val="20"/>
          <w:szCs w:val="20"/>
          <w:lang w:val="fr-FR"/>
        </w:rPr>
        <w:t xml:space="preserve"> majeures dans le domaine de</w:t>
      </w:r>
      <w:r w:rsidR="00160FA8" w:rsidRPr="00EA7964">
        <w:rPr>
          <w:rFonts w:ascii="Arial" w:eastAsia="Calibri" w:hAnsi="Arial" w:cs="Arial"/>
          <w:sz w:val="20"/>
          <w:szCs w:val="20"/>
          <w:lang w:val="fr-FR"/>
        </w:rPr>
        <w:t xml:space="preserve"> la</w:t>
      </w:r>
      <w:r w:rsidR="00CD3458" w:rsidRPr="00EA7964">
        <w:rPr>
          <w:rFonts w:ascii="Arial" w:eastAsia="Calibri" w:hAnsi="Arial" w:cs="Arial"/>
          <w:sz w:val="20"/>
          <w:szCs w:val="20"/>
          <w:lang w:val="fr-FR"/>
        </w:rPr>
        <w:t xml:space="preserve"> santé</w:t>
      </w:r>
      <w:r w:rsidRPr="00EA7964">
        <w:rPr>
          <w:rFonts w:ascii="Arial" w:eastAsia="Calibri" w:hAnsi="Arial" w:cs="Arial"/>
          <w:sz w:val="20"/>
          <w:szCs w:val="20"/>
          <w:lang w:val="fr-FR"/>
        </w:rPr>
        <w:t>,</w:t>
      </w:r>
      <w:r w:rsidR="00CD3458" w:rsidRPr="00EA7964">
        <w:rPr>
          <w:rFonts w:ascii="Arial" w:eastAsia="Calibri" w:hAnsi="Arial" w:cs="Arial"/>
          <w:sz w:val="20"/>
          <w:szCs w:val="20"/>
          <w:lang w:val="fr-FR"/>
        </w:rPr>
        <w:t xml:space="preserve"> </w:t>
      </w:r>
      <w:r w:rsidR="00160FA8" w:rsidRPr="00EA7964">
        <w:rPr>
          <w:rFonts w:ascii="Arial" w:eastAsia="Calibri" w:hAnsi="Arial" w:cs="Arial"/>
          <w:sz w:val="20"/>
          <w:szCs w:val="20"/>
          <w:lang w:val="fr-FR"/>
        </w:rPr>
        <w:t>y compris</w:t>
      </w:r>
      <w:r w:rsidR="00CD3458" w:rsidRPr="00EA7964">
        <w:rPr>
          <w:rFonts w:ascii="Arial" w:eastAsia="Calibri" w:hAnsi="Arial" w:cs="Arial"/>
          <w:sz w:val="20"/>
          <w:szCs w:val="20"/>
          <w:lang w:val="fr-FR"/>
        </w:rPr>
        <w:t xml:space="preserve"> l</w:t>
      </w:r>
      <w:r w:rsidR="00160FA8" w:rsidRPr="00EA7964">
        <w:rPr>
          <w:rFonts w:ascii="Arial" w:eastAsia="Calibri" w:hAnsi="Arial" w:cs="Arial"/>
          <w:sz w:val="20"/>
          <w:szCs w:val="20"/>
          <w:lang w:val="fr-FR"/>
        </w:rPr>
        <w:t>a gestion d</w:t>
      </w:r>
      <w:r w:rsidR="00CD3458" w:rsidRPr="00EA7964">
        <w:rPr>
          <w:rFonts w:ascii="Arial" w:eastAsia="Calibri" w:hAnsi="Arial" w:cs="Arial"/>
          <w:sz w:val="20"/>
          <w:szCs w:val="20"/>
          <w:lang w:val="fr-FR"/>
        </w:rPr>
        <w:t>es grands hôpitaux universitaires</w:t>
      </w:r>
      <w:r w:rsidRPr="00EA7964">
        <w:rPr>
          <w:rFonts w:ascii="Arial" w:eastAsia="Calibri" w:hAnsi="Arial" w:cs="Arial"/>
          <w:sz w:val="20"/>
          <w:szCs w:val="20"/>
          <w:lang w:val="fr-FR"/>
        </w:rPr>
        <w:t xml:space="preserve">. </w:t>
      </w:r>
      <w:r w:rsidR="00CD3458" w:rsidRPr="00EA7964">
        <w:rPr>
          <w:rFonts w:ascii="Arial" w:eastAsia="Calibri" w:hAnsi="Arial" w:cs="Arial"/>
          <w:sz w:val="20"/>
          <w:szCs w:val="20"/>
          <w:lang w:val="fr-FR"/>
        </w:rPr>
        <w:t>Au contraire</w:t>
      </w:r>
      <w:r w:rsidRPr="00EA7964">
        <w:rPr>
          <w:rFonts w:ascii="Arial" w:eastAsia="Calibri" w:hAnsi="Arial" w:cs="Arial"/>
          <w:sz w:val="20"/>
          <w:szCs w:val="20"/>
          <w:lang w:val="fr-FR"/>
        </w:rPr>
        <w:t>,</w:t>
      </w:r>
      <w:r w:rsidR="00CD3458" w:rsidRPr="00EA7964">
        <w:rPr>
          <w:rFonts w:ascii="Arial" w:eastAsia="Calibri" w:hAnsi="Arial" w:cs="Arial"/>
          <w:sz w:val="20"/>
          <w:szCs w:val="20"/>
          <w:lang w:val="fr-FR"/>
        </w:rPr>
        <w:t xml:space="preserve"> en Is</w:t>
      </w:r>
      <w:r w:rsidRPr="00EA7964">
        <w:rPr>
          <w:rFonts w:ascii="Arial" w:eastAsia="Calibri" w:hAnsi="Arial" w:cs="Arial"/>
          <w:sz w:val="20"/>
          <w:szCs w:val="20"/>
          <w:lang w:val="fr-FR"/>
        </w:rPr>
        <w:t>land</w:t>
      </w:r>
      <w:r w:rsidR="00CD3458" w:rsidRPr="00EA7964">
        <w:rPr>
          <w:rFonts w:ascii="Arial" w:eastAsia="Calibri" w:hAnsi="Arial" w:cs="Arial"/>
          <w:sz w:val="20"/>
          <w:szCs w:val="20"/>
          <w:lang w:val="fr-FR"/>
        </w:rPr>
        <w:t>e</w:t>
      </w:r>
      <w:r w:rsidR="00160FA8"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no</w:t>
      </w:r>
      <w:r w:rsidR="00CD3458" w:rsidRPr="00EA7964">
        <w:rPr>
          <w:rFonts w:ascii="Arial" w:eastAsia="Calibri" w:hAnsi="Arial" w:cs="Arial"/>
          <w:sz w:val="20"/>
          <w:szCs w:val="20"/>
          <w:lang w:val="fr-FR"/>
        </w:rPr>
        <w:t>n seulement les soins hospitaliers mais les soins de santé dans leur ensemble constituent une</w:t>
      </w:r>
      <w:r w:rsidRPr="00EA7964">
        <w:rPr>
          <w:rFonts w:ascii="Arial" w:eastAsia="Calibri" w:hAnsi="Arial" w:cs="Arial"/>
          <w:sz w:val="20"/>
          <w:szCs w:val="20"/>
          <w:lang w:val="fr-FR"/>
        </w:rPr>
        <w:t xml:space="preserve"> comp</w:t>
      </w:r>
      <w:r w:rsidR="00CD3458" w:rsidRPr="00EA7964">
        <w:rPr>
          <w:rFonts w:ascii="Arial" w:eastAsia="Calibri" w:hAnsi="Arial" w:cs="Arial"/>
          <w:sz w:val="20"/>
          <w:szCs w:val="20"/>
          <w:lang w:val="fr-FR"/>
        </w:rPr>
        <w:t>é</w:t>
      </w:r>
      <w:r w:rsidRPr="00EA7964">
        <w:rPr>
          <w:rFonts w:ascii="Arial" w:eastAsia="Calibri" w:hAnsi="Arial" w:cs="Arial"/>
          <w:sz w:val="20"/>
          <w:szCs w:val="20"/>
          <w:lang w:val="fr-FR"/>
        </w:rPr>
        <w:t xml:space="preserve">tence </w:t>
      </w:r>
      <w:r w:rsidR="00CD3458" w:rsidRPr="00EA7964">
        <w:rPr>
          <w:rFonts w:ascii="Arial" w:eastAsia="Calibri" w:hAnsi="Arial" w:cs="Arial"/>
          <w:sz w:val="20"/>
          <w:szCs w:val="20"/>
          <w:lang w:val="fr-FR"/>
        </w:rPr>
        <w:t>du gouvernement</w:t>
      </w:r>
      <w:r w:rsidRPr="00EA7964">
        <w:rPr>
          <w:rFonts w:ascii="Arial" w:eastAsia="Calibri" w:hAnsi="Arial" w:cs="Arial"/>
          <w:sz w:val="20"/>
          <w:szCs w:val="20"/>
          <w:lang w:val="fr-FR"/>
        </w:rPr>
        <w:t xml:space="preserve"> central</w:t>
      </w:r>
      <w:r w:rsidR="00CD3458" w:rsidRPr="00EA7964">
        <w:rPr>
          <w:rFonts w:ascii="Arial" w:eastAsia="Calibri" w:hAnsi="Arial" w:cs="Arial"/>
          <w:sz w:val="20"/>
          <w:szCs w:val="20"/>
          <w:lang w:val="fr-FR"/>
        </w:rPr>
        <w:t xml:space="preserve">, les </w:t>
      </w:r>
      <w:r w:rsidR="00BC5927" w:rsidRPr="00EA7964">
        <w:rPr>
          <w:rFonts w:ascii="Arial" w:eastAsia="Calibri" w:hAnsi="Arial" w:cs="Arial"/>
          <w:sz w:val="20"/>
          <w:szCs w:val="20"/>
          <w:lang w:val="fr-FR"/>
        </w:rPr>
        <w:t>commune</w:t>
      </w:r>
      <w:r w:rsidR="00CD3458" w:rsidRPr="00EA7964">
        <w:rPr>
          <w:rFonts w:ascii="Arial" w:eastAsia="Calibri" w:hAnsi="Arial" w:cs="Arial"/>
          <w:sz w:val="20"/>
          <w:szCs w:val="20"/>
          <w:lang w:val="fr-FR"/>
        </w:rPr>
        <w:t>s se concentrant principalement sur la protection sociale, les</w:t>
      </w:r>
      <w:r w:rsidRPr="00EA7964">
        <w:rPr>
          <w:rFonts w:ascii="Arial" w:eastAsia="Calibri" w:hAnsi="Arial" w:cs="Arial"/>
          <w:sz w:val="20"/>
          <w:szCs w:val="20"/>
          <w:lang w:val="fr-FR"/>
        </w:rPr>
        <w:t xml:space="preserve"> infrastructure</w:t>
      </w:r>
      <w:r w:rsidR="00CD3458" w:rsidRPr="00EA7964">
        <w:rPr>
          <w:rFonts w:ascii="Arial" w:eastAsia="Calibri" w:hAnsi="Arial" w:cs="Arial"/>
          <w:sz w:val="20"/>
          <w:szCs w:val="20"/>
          <w:lang w:val="fr-FR"/>
        </w:rPr>
        <w:t>s</w:t>
      </w:r>
      <w:r w:rsidRPr="00EA7964">
        <w:rPr>
          <w:rFonts w:ascii="Arial" w:eastAsia="Calibri" w:hAnsi="Arial" w:cs="Arial"/>
          <w:sz w:val="20"/>
          <w:szCs w:val="20"/>
          <w:lang w:val="fr-FR"/>
        </w:rPr>
        <w:t xml:space="preserve"> </w:t>
      </w:r>
      <w:r w:rsidR="00CD3458" w:rsidRPr="00EA7964">
        <w:rPr>
          <w:rFonts w:ascii="Arial" w:eastAsia="Calibri" w:hAnsi="Arial" w:cs="Arial"/>
          <w:sz w:val="20"/>
          <w:szCs w:val="20"/>
          <w:lang w:val="fr-FR"/>
        </w:rPr>
        <w:t>et l</w:t>
      </w:r>
      <w:r w:rsidR="000F168B" w:rsidRPr="00EA7964">
        <w:rPr>
          <w:rFonts w:ascii="Arial" w:eastAsia="Calibri" w:hAnsi="Arial" w:cs="Arial"/>
          <w:sz w:val="20"/>
          <w:szCs w:val="20"/>
          <w:lang w:val="fr-FR"/>
        </w:rPr>
        <w:t>’</w:t>
      </w:r>
      <w:r w:rsidR="00CD3458" w:rsidRPr="00EA7964">
        <w:rPr>
          <w:rFonts w:ascii="Arial" w:eastAsia="Calibri" w:hAnsi="Arial" w:cs="Arial"/>
          <w:sz w:val="20"/>
          <w:szCs w:val="20"/>
          <w:lang w:val="fr-FR"/>
        </w:rPr>
        <w:t>éducation</w:t>
      </w:r>
      <w:r w:rsidRPr="00EA7964">
        <w:rPr>
          <w:rFonts w:ascii="Arial" w:eastAsia="Calibri" w:hAnsi="Arial" w:cs="Arial"/>
          <w:sz w:val="20"/>
          <w:szCs w:val="20"/>
          <w:lang w:val="fr-FR"/>
        </w:rPr>
        <w:t xml:space="preserve">. </w:t>
      </w:r>
      <w:r w:rsidR="00CD3458" w:rsidRPr="00EA7964">
        <w:rPr>
          <w:rFonts w:ascii="Arial" w:eastAsia="Calibri" w:hAnsi="Arial" w:cs="Arial"/>
          <w:sz w:val="20"/>
          <w:szCs w:val="20"/>
          <w:lang w:val="fr-FR"/>
        </w:rPr>
        <w:t>Bien sûr, cela ne signifie pas que les pouvoirs locaux islandais n</w:t>
      </w:r>
      <w:r w:rsidR="000F168B" w:rsidRPr="00EA7964">
        <w:rPr>
          <w:rFonts w:ascii="Arial" w:eastAsia="Calibri" w:hAnsi="Arial" w:cs="Arial"/>
          <w:sz w:val="20"/>
          <w:szCs w:val="20"/>
          <w:lang w:val="fr-FR"/>
        </w:rPr>
        <w:t>’</w:t>
      </w:r>
      <w:r w:rsidR="00CD3458" w:rsidRPr="00EA7964">
        <w:rPr>
          <w:rFonts w:ascii="Arial" w:eastAsia="Calibri" w:hAnsi="Arial" w:cs="Arial"/>
          <w:sz w:val="20"/>
          <w:szCs w:val="20"/>
          <w:lang w:val="fr-FR"/>
        </w:rPr>
        <w:t>ont pas eu un rôle à jouer dans la gestion de la pandémie</w:t>
      </w:r>
      <w:r w:rsidRPr="00EA7964">
        <w:rPr>
          <w:rFonts w:ascii="Arial" w:eastAsia="Calibri" w:hAnsi="Arial" w:cs="Arial"/>
          <w:sz w:val="20"/>
          <w:szCs w:val="20"/>
          <w:lang w:val="fr-FR"/>
        </w:rPr>
        <w:t xml:space="preserve">. </w:t>
      </w:r>
      <w:r w:rsidR="00DA0B3F" w:rsidRPr="00EA7964">
        <w:rPr>
          <w:rFonts w:ascii="Arial" w:eastAsia="Calibri" w:hAnsi="Arial" w:cs="Arial"/>
          <w:sz w:val="20"/>
          <w:szCs w:val="20"/>
          <w:lang w:val="fr-FR"/>
        </w:rPr>
        <w:t xml:space="preserve">Comme leurs homologues </w:t>
      </w:r>
      <w:r w:rsidR="00597C34" w:rsidRPr="00EA7964">
        <w:rPr>
          <w:rFonts w:ascii="Arial" w:eastAsia="Calibri" w:hAnsi="Arial" w:cs="Arial"/>
          <w:sz w:val="20"/>
          <w:szCs w:val="20"/>
          <w:lang w:val="fr-FR"/>
        </w:rPr>
        <w:t xml:space="preserve">dans </w:t>
      </w:r>
      <w:r w:rsidR="00DA0B3F" w:rsidRPr="00EA7964">
        <w:rPr>
          <w:rFonts w:ascii="Arial" w:eastAsia="Calibri" w:hAnsi="Arial" w:cs="Arial"/>
          <w:sz w:val="20"/>
          <w:szCs w:val="20"/>
          <w:lang w:val="fr-FR"/>
        </w:rPr>
        <w:t>d</w:t>
      </w:r>
      <w:r w:rsidR="000F168B" w:rsidRPr="00EA7964">
        <w:rPr>
          <w:rFonts w:ascii="Arial" w:eastAsia="Calibri" w:hAnsi="Arial" w:cs="Arial"/>
          <w:sz w:val="20"/>
          <w:szCs w:val="20"/>
          <w:lang w:val="fr-FR"/>
        </w:rPr>
        <w:t>’</w:t>
      </w:r>
      <w:r w:rsidR="00DA0B3F" w:rsidRPr="00EA7964">
        <w:rPr>
          <w:rFonts w:ascii="Arial" w:eastAsia="Calibri" w:hAnsi="Arial" w:cs="Arial"/>
          <w:sz w:val="20"/>
          <w:szCs w:val="20"/>
          <w:lang w:val="fr-FR"/>
        </w:rPr>
        <w:t>autres pays</w:t>
      </w:r>
      <w:r w:rsidRPr="00EA7964">
        <w:rPr>
          <w:rFonts w:ascii="Arial" w:eastAsia="Calibri" w:hAnsi="Arial" w:cs="Arial"/>
          <w:sz w:val="20"/>
          <w:szCs w:val="20"/>
          <w:lang w:val="fr-FR"/>
        </w:rPr>
        <w:t xml:space="preserve">, </w:t>
      </w:r>
      <w:r w:rsidR="00DA0B3F" w:rsidRPr="00EA7964">
        <w:rPr>
          <w:rFonts w:ascii="Arial" w:eastAsia="Calibri" w:hAnsi="Arial" w:cs="Arial"/>
          <w:sz w:val="20"/>
          <w:szCs w:val="20"/>
          <w:lang w:val="fr-FR"/>
        </w:rPr>
        <w:t xml:space="preserve">ils ont dû </w:t>
      </w:r>
      <w:r w:rsidR="007C3874" w:rsidRPr="00EA7964">
        <w:rPr>
          <w:rFonts w:ascii="Arial" w:eastAsia="Calibri" w:hAnsi="Arial" w:cs="Arial"/>
          <w:sz w:val="20"/>
          <w:szCs w:val="20"/>
          <w:lang w:val="fr-FR"/>
        </w:rPr>
        <w:t>gér</w:t>
      </w:r>
      <w:r w:rsidR="00DA0B3F" w:rsidRPr="00EA7964">
        <w:rPr>
          <w:rFonts w:ascii="Arial" w:eastAsia="Calibri" w:hAnsi="Arial" w:cs="Arial"/>
          <w:sz w:val="20"/>
          <w:szCs w:val="20"/>
          <w:lang w:val="fr-FR"/>
        </w:rPr>
        <w:t>er d</w:t>
      </w:r>
      <w:r w:rsidR="000F168B" w:rsidRPr="00EA7964">
        <w:rPr>
          <w:rFonts w:ascii="Arial" w:eastAsia="Calibri" w:hAnsi="Arial" w:cs="Arial"/>
          <w:sz w:val="20"/>
          <w:szCs w:val="20"/>
          <w:lang w:val="fr-FR"/>
        </w:rPr>
        <w:t>’</w:t>
      </w:r>
      <w:r w:rsidR="00DA0B3F" w:rsidRPr="00EA7964">
        <w:rPr>
          <w:rFonts w:ascii="Arial" w:eastAsia="Calibri" w:hAnsi="Arial" w:cs="Arial"/>
          <w:sz w:val="20"/>
          <w:szCs w:val="20"/>
          <w:lang w:val="fr-FR"/>
        </w:rPr>
        <w:t>autres tâches</w:t>
      </w:r>
      <w:r w:rsidRPr="00EA7964">
        <w:rPr>
          <w:rFonts w:ascii="Arial" w:eastAsia="Calibri" w:hAnsi="Arial" w:cs="Arial"/>
          <w:sz w:val="20"/>
          <w:szCs w:val="20"/>
          <w:lang w:val="fr-FR"/>
        </w:rPr>
        <w:t xml:space="preserve">, </w:t>
      </w:r>
      <w:r w:rsidR="00DA0B3F" w:rsidRPr="00EA7964">
        <w:rPr>
          <w:rFonts w:ascii="Arial" w:eastAsia="Calibri" w:hAnsi="Arial" w:cs="Arial"/>
          <w:sz w:val="20"/>
          <w:szCs w:val="20"/>
          <w:lang w:val="fr-FR"/>
        </w:rPr>
        <w:t>comme celle</w:t>
      </w:r>
      <w:r w:rsidRPr="00EA7964">
        <w:rPr>
          <w:rFonts w:ascii="Arial" w:eastAsia="Calibri" w:hAnsi="Arial" w:cs="Arial"/>
          <w:sz w:val="20"/>
          <w:szCs w:val="20"/>
          <w:lang w:val="fr-FR"/>
        </w:rPr>
        <w:t xml:space="preserve"> </w:t>
      </w:r>
      <w:r w:rsidR="00DA0B3F" w:rsidRPr="00EA7964">
        <w:rPr>
          <w:rFonts w:ascii="Arial" w:eastAsia="Calibri" w:hAnsi="Arial" w:cs="Arial"/>
          <w:sz w:val="20"/>
          <w:szCs w:val="20"/>
          <w:lang w:val="fr-FR"/>
        </w:rPr>
        <w:t>de relever les dé</w:t>
      </w:r>
      <w:r w:rsidR="00160FA8" w:rsidRPr="00EA7964">
        <w:rPr>
          <w:rFonts w:ascii="Arial" w:eastAsia="Calibri" w:hAnsi="Arial" w:cs="Arial"/>
          <w:sz w:val="20"/>
          <w:szCs w:val="20"/>
          <w:lang w:val="fr-FR"/>
        </w:rPr>
        <w:t>f</w:t>
      </w:r>
      <w:r w:rsidR="00DA0B3F" w:rsidRPr="00EA7964">
        <w:rPr>
          <w:rFonts w:ascii="Arial" w:eastAsia="Calibri" w:hAnsi="Arial" w:cs="Arial"/>
          <w:sz w:val="20"/>
          <w:szCs w:val="20"/>
          <w:lang w:val="fr-FR"/>
        </w:rPr>
        <w:t xml:space="preserve">is sociétaux et économiques de la </w:t>
      </w:r>
      <w:r w:rsidR="004C6691" w:rsidRPr="00EA7964">
        <w:rPr>
          <w:rFonts w:ascii="Arial" w:eastAsia="Calibri" w:hAnsi="Arial" w:cs="Arial"/>
          <w:sz w:val="20"/>
          <w:szCs w:val="20"/>
          <w:lang w:val="fr-FR"/>
        </w:rPr>
        <w:t>Covid-19</w:t>
      </w:r>
      <w:r w:rsidRPr="00EA7964">
        <w:rPr>
          <w:rFonts w:ascii="Arial" w:eastAsia="Calibri" w:hAnsi="Arial" w:cs="Arial"/>
          <w:sz w:val="20"/>
          <w:szCs w:val="20"/>
          <w:lang w:val="fr-FR"/>
        </w:rPr>
        <w:t>.</w:t>
      </w:r>
      <w:r w:rsidR="007C3874" w:rsidRPr="00EA7964">
        <w:rPr>
          <w:rFonts w:ascii="Arial" w:eastAsia="Calibri" w:hAnsi="Arial" w:cs="Arial"/>
          <w:sz w:val="20"/>
          <w:szCs w:val="20"/>
          <w:lang w:val="fr-FR"/>
        </w:rPr>
        <w:t xml:space="preserve"> </w:t>
      </w:r>
    </w:p>
    <w:p w14:paraId="3A1CD0B6" w14:textId="77777777" w:rsidR="007C3874" w:rsidRPr="000F168B" w:rsidRDefault="007C3874" w:rsidP="0072457F">
      <w:pPr>
        <w:jc w:val="both"/>
        <w:rPr>
          <w:rFonts w:ascii="Arial" w:eastAsia="Calibri" w:hAnsi="Arial" w:cs="Arial"/>
          <w:sz w:val="20"/>
          <w:szCs w:val="20"/>
          <w:lang w:val="fr-FR"/>
        </w:rPr>
      </w:pPr>
    </w:p>
    <w:p w14:paraId="2894A7FE" w14:textId="39022441" w:rsidR="00576D45" w:rsidRDefault="00576D45">
      <w:pPr>
        <w:spacing w:after="200" w:line="276" w:lineRule="auto"/>
        <w:rPr>
          <w:rFonts w:ascii="Arial" w:eastAsia="Calibri" w:hAnsi="Arial" w:cs="Arial"/>
          <w:sz w:val="20"/>
          <w:szCs w:val="20"/>
          <w:lang w:val="fr-FR"/>
        </w:rPr>
      </w:pPr>
      <w:r>
        <w:rPr>
          <w:rFonts w:ascii="Arial" w:eastAsia="Calibri" w:hAnsi="Arial" w:cs="Arial"/>
          <w:sz w:val="20"/>
          <w:szCs w:val="20"/>
          <w:lang w:val="fr-FR"/>
        </w:rPr>
        <w:br w:type="page"/>
      </w:r>
    </w:p>
    <w:p w14:paraId="69FD909D" w14:textId="7E7FACF5" w:rsidR="00B70200" w:rsidRPr="000F168B" w:rsidRDefault="00A41429" w:rsidP="0072457F">
      <w:pPr>
        <w:pStyle w:val="Heading3"/>
        <w:tabs>
          <w:tab w:val="left" w:pos="567"/>
        </w:tabs>
        <w:spacing w:before="0"/>
        <w:ind w:left="0" w:right="45"/>
        <w:rPr>
          <w:rFonts w:ascii="Arial" w:eastAsia="Calibri" w:hAnsi="Arial" w:cs="Arial"/>
          <w:sz w:val="20"/>
        </w:rPr>
      </w:pPr>
      <w:bookmarkStart w:id="21" w:name="_Toc63590888"/>
      <w:bookmarkStart w:id="22" w:name="_Toc63667837"/>
      <w:r w:rsidRPr="000F168B">
        <w:rPr>
          <w:rFonts w:ascii="Arial" w:eastAsia="Calibri" w:hAnsi="Arial" w:cs="Arial"/>
          <w:sz w:val="20"/>
        </w:rPr>
        <w:lastRenderedPageBreak/>
        <w:t xml:space="preserve">2.1.2 </w:t>
      </w:r>
      <w:r w:rsidRPr="000F168B">
        <w:rPr>
          <w:rFonts w:ascii="Arial" w:eastAsia="Calibri" w:hAnsi="Arial" w:cs="Arial"/>
          <w:sz w:val="20"/>
        </w:rPr>
        <w:tab/>
      </w:r>
      <w:r w:rsidRPr="000F168B">
        <w:rPr>
          <w:rFonts w:ascii="Arial" w:eastAsia="Calibri" w:hAnsi="Arial" w:cs="Arial"/>
          <w:sz w:val="20"/>
        </w:rPr>
        <w:tab/>
      </w:r>
      <w:r w:rsidR="00DA0B3F" w:rsidRPr="000F168B">
        <w:rPr>
          <w:rFonts w:ascii="Arial" w:eastAsia="Calibri" w:hAnsi="Arial" w:cs="Arial"/>
          <w:sz w:val="20"/>
        </w:rPr>
        <w:t>Défis sociétaux</w:t>
      </w:r>
      <w:bookmarkEnd w:id="21"/>
      <w:bookmarkEnd w:id="22"/>
      <w:r w:rsidR="007C3874">
        <w:rPr>
          <w:rFonts w:ascii="Arial" w:eastAsia="Calibri" w:hAnsi="Arial" w:cs="Arial"/>
          <w:sz w:val="20"/>
        </w:rPr>
        <w:t xml:space="preserve"> </w:t>
      </w:r>
    </w:p>
    <w:p w14:paraId="3FA1D2F8" w14:textId="77777777" w:rsidR="00EE3060" w:rsidRPr="000F168B" w:rsidRDefault="00EE3060" w:rsidP="0072457F">
      <w:pPr>
        <w:rPr>
          <w:rFonts w:ascii="Arial" w:eastAsia="Calibri" w:hAnsi="Arial" w:cs="Arial"/>
          <w:sz w:val="20"/>
          <w:szCs w:val="20"/>
          <w:lang w:val="fr-FR" w:eastAsia="fr-FR" w:bidi="fr-FR"/>
        </w:rPr>
      </w:pPr>
    </w:p>
    <w:p w14:paraId="3E273834" w14:textId="0BB2C666" w:rsidR="00B70200" w:rsidRPr="00EA7964" w:rsidRDefault="008C3910"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Le</w:t>
      </w:r>
      <w:r w:rsidR="00B303EC" w:rsidRPr="00EA7964">
        <w:rPr>
          <w:rFonts w:ascii="Arial" w:eastAsia="Calibri" w:hAnsi="Arial" w:cs="Arial"/>
          <w:sz w:val="20"/>
          <w:szCs w:val="20"/>
          <w:lang w:val="fr-FR"/>
        </w:rPr>
        <w:t>s collectivités locales ont gér</w:t>
      </w:r>
      <w:r w:rsidRPr="00EA7964">
        <w:rPr>
          <w:rFonts w:ascii="Arial" w:eastAsia="Calibri" w:hAnsi="Arial" w:cs="Arial"/>
          <w:sz w:val="20"/>
          <w:szCs w:val="20"/>
          <w:lang w:val="fr-FR"/>
        </w:rPr>
        <w:t>é plusieurs urgences</w:t>
      </w:r>
      <w:r w:rsidR="00A41429" w:rsidRPr="00EA7964">
        <w:rPr>
          <w:rFonts w:ascii="Arial" w:eastAsia="Calibri" w:hAnsi="Arial" w:cs="Arial"/>
          <w:sz w:val="20"/>
          <w:szCs w:val="20"/>
          <w:lang w:val="fr-FR"/>
        </w:rPr>
        <w:t xml:space="preserve">, </w:t>
      </w:r>
      <w:r w:rsidR="00B303EC" w:rsidRPr="00EA7964">
        <w:rPr>
          <w:rFonts w:ascii="Arial" w:eastAsia="Calibri" w:hAnsi="Arial" w:cs="Arial"/>
          <w:sz w:val="20"/>
          <w:szCs w:val="20"/>
          <w:lang w:val="fr-FR"/>
        </w:rPr>
        <w:t>en particulier en période de</w:t>
      </w:r>
      <w:r w:rsidRPr="00EA7964">
        <w:rPr>
          <w:rFonts w:ascii="Arial" w:eastAsia="Calibri" w:hAnsi="Arial" w:cs="Arial"/>
          <w:sz w:val="20"/>
          <w:szCs w:val="20"/>
          <w:lang w:val="fr-FR"/>
        </w:rPr>
        <w:t xml:space="preserve"> confinement, telles que les missions sur le terrain auprès des groupes vulnér</w:t>
      </w:r>
      <w:r w:rsidR="00A41429" w:rsidRPr="00EA7964">
        <w:rPr>
          <w:rFonts w:ascii="Arial" w:eastAsia="Calibri" w:hAnsi="Arial" w:cs="Arial"/>
          <w:sz w:val="20"/>
          <w:szCs w:val="20"/>
          <w:lang w:val="fr-FR"/>
        </w:rPr>
        <w:t xml:space="preserve">ables </w:t>
      </w:r>
      <w:r w:rsidRPr="00EA7964">
        <w:rPr>
          <w:rFonts w:ascii="Arial" w:eastAsia="Calibri" w:hAnsi="Arial" w:cs="Arial"/>
          <w:sz w:val="20"/>
          <w:szCs w:val="20"/>
          <w:lang w:val="fr-FR"/>
        </w:rPr>
        <w:t>comme les personnes âgées, les sans-abris et les</w:t>
      </w:r>
      <w:r w:rsidR="00A41429" w:rsidRPr="00EA7964">
        <w:rPr>
          <w:rFonts w:ascii="Arial" w:eastAsia="Calibri" w:hAnsi="Arial" w:cs="Arial"/>
          <w:sz w:val="20"/>
          <w:szCs w:val="20"/>
          <w:lang w:val="fr-FR"/>
        </w:rPr>
        <w:t xml:space="preserve"> migrants,</w:t>
      </w:r>
      <w:r w:rsidRPr="00EA7964">
        <w:rPr>
          <w:rFonts w:ascii="Arial" w:eastAsia="Calibri" w:hAnsi="Arial" w:cs="Arial"/>
          <w:sz w:val="20"/>
          <w:szCs w:val="20"/>
          <w:lang w:val="fr-FR"/>
        </w:rPr>
        <w:t xml:space="preserve"> les</w:t>
      </w:r>
      <w:r w:rsidR="00A41429" w:rsidRPr="00EA7964">
        <w:rPr>
          <w:rFonts w:ascii="Arial" w:eastAsia="Calibri" w:hAnsi="Arial" w:cs="Arial"/>
          <w:sz w:val="20"/>
          <w:szCs w:val="20"/>
          <w:lang w:val="fr-FR"/>
        </w:rPr>
        <w:t xml:space="preserve"> mesures</w:t>
      </w:r>
      <w:r w:rsidRPr="00EA7964">
        <w:rPr>
          <w:rFonts w:ascii="Arial" w:eastAsia="Calibri" w:hAnsi="Arial" w:cs="Arial"/>
          <w:sz w:val="20"/>
          <w:szCs w:val="20"/>
          <w:lang w:val="fr-FR"/>
        </w:rPr>
        <w:t xml:space="preserve"> de lutte contre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augmentation de la violence domestique</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la transition vers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enseignement numérique et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adaptation de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aide sociale</w:t>
      </w:r>
      <w:r w:rsidR="00A41429" w:rsidRPr="00EA7964">
        <w:rPr>
          <w:rFonts w:ascii="Arial" w:eastAsia="Calibri" w:hAnsi="Arial" w:cs="Arial"/>
          <w:sz w:val="20"/>
          <w:szCs w:val="20"/>
          <w:lang w:val="fr-FR"/>
        </w:rPr>
        <w:t>.</w:t>
      </w:r>
      <w:r w:rsidR="007C3874" w:rsidRPr="00EA7964">
        <w:rPr>
          <w:rFonts w:ascii="Arial" w:eastAsia="Calibri" w:hAnsi="Arial" w:cs="Arial"/>
          <w:sz w:val="20"/>
          <w:szCs w:val="20"/>
          <w:lang w:val="fr-FR"/>
        </w:rPr>
        <w:t xml:space="preserve"> </w:t>
      </w:r>
    </w:p>
    <w:p w14:paraId="01A40101" w14:textId="77777777" w:rsidR="00805F22" w:rsidRPr="000F168B" w:rsidRDefault="00805F22" w:rsidP="00EA7964">
      <w:pPr>
        <w:tabs>
          <w:tab w:val="left" w:pos="426"/>
        </w:tabs>
        <w:jc w:val="both"/>
        <w:rPr>
          <w:rFonts w:ascii="Arial" w:eastAsia="Calibri" w:hAnsi="Arial" w:cs="Arial"/>
          <w:sz w:val="20"/>
          <w:szCs w:val="20"/>
          <w:lang w:val="fr-FR"/>
        </w:rPr>
      </w:pPr>
    </w:p>
    <w:p w14:paraId="0BC73C3D" w14:textId="2DB3B970" w:rsidR="00B70200" w:rsidRPr="00EA7964" w:rsidRDefault="000A3047" w:rsidP="00EA7964">
      <w:pPr>
        <w:pStyle w:val="ListParagraph"/>
        <w:numPr>
          <w:ilvl w:val="3"/>
          <w:numId w:val="20"/>
        </w:numPr>
        <w:tabs>
          <w:tab w:val="left" w:pos="426"/>
        </w:tabs>
        <w:ind w:left="0" w:firstLine="0"/>
        <w:jc w:val="both"/>
        <w:rPr>
          <w:rFonts w:ascii="Arial" w:hAnsi="Arial" w:cs="Arial"/>
          <w:sz w:val="20"/>
          <w:szCs w:val="20"/>
          <w:lang w:val="fr-FR"/>
        </w:rPr>
      </w:pPr>
      <w:r w:rsidRPr="00EA7964">
        <w:rPr>
          <w:rFonts w:ascii="Arial" w:eastAsia="Calibri" w:hAnsi="Arial" w:cs="Arial"/>
          <w:sz w:val="20"/>
          <w:szCs w:val="20"/>
          <w:lang w:val="fr-FR"/>
        </w:rPr>
        <w:t>Premièrement, e</w:t>
      </w:r>
      <w:r w:rsidR="0075208F" w:rsidRPr="00EA7964">
        <w:rPr>
          <w:rFonts w:ascii="Arial" w:eastAsia="Calibri" w:hAnsi="Arial" w:cs="Arial"/>
          <w:sz w:val="20"/>
          <w:szCs w:val="20"/>
          <w:lang w:val="fr-FR"/>
        </w:rPr>
        <w:t>n ce qui concerne les missions de terrain auprès des groupes</w:t>
      </w:r>
      <w:r w:rsidR="00A41429" w:rsidRPr="00EA7964">
        <w:rPr>
          <w:rFonts w:ascii="Arial" w:eastAsia="Calibri" w:hAnsi="Arial" w:cs="Arial"/>
          <w:sz w:val="20"/>
          <w:szCs w:val="20"/>
          <w:lang w:val="fr-FR"/>
        </w:rPr>
        <w:t xml:space="preserve"> vuln</w:t>
      </w:r>
      <w:r w:rsidR="0075208F" w:rsidRPr="00EA7964">
        <w:rPr>
          <w:rFonts w:ascii="Arial" w:eastAsia="Calibri" w:hAnsi="Arial" w:cs="Arial"/>
          <w:sz w:val="20"/>
          <w:szCs w:val="20"/>
          <w:lang w:val="fr-FR"/>
        </w:rPr>
        <w:t>é</w:t>
      </w:r>
      <w:r w:rsidR="00A41429" w:rsidRPr="00EA7964">
        <w:rPr>
          <w:rFonts w:ascii="Arial" w:eastAsia="Calibri" w:hAnsi="Arial" w:cs="Arial"/>
          <w:sz w:val="20"/>
          <w:szCs w:val="20"/>
          <w:lang w:val="fr-FR"/>
        </w:rPr>
        <w:t>rable</w:t>
      </w:r>
      <w:r w:rsidR="0075208F" w:rsidRPr="00EA7964">
        <w:rPr>
          <w:rFonts w:ascii="Arial" w:eastAsia="Calibri" w:hAnsi="Arial" w:cs="Arial"/>
          <w:sz w:val="20"/>
          <w:szCs w:val="20"/>
          <w:lang w:val="fr-FR"/>
        </w:rPr>
        <w:t>s</w:t>
      </w:r>
      <w:r w:rsidR="00A41429" w:rsidRPr="00EA7964">
        <w:rPr>
          <w:rFonts w:ascii="Arial" w:eastAsia="Calibri" w:hAnsi="Arial" w:cs="Arial"/>
          <w:sz w:val="20"/>
          <w:szCs w:val="20"/>
          <w:lang w:val="fr-FR"/>
        </w:rPr>
        <w:t xml:space="preserve">, </w:t>
      </w:r>
      <w:r w:rsidR="0075208F" w:rsidRPr="00EA7964">
        <w:rPr>
          <w:rFonts w:ascii="Arial" w:eastAsia="Calibri" w:hAnsi="Arial" w:cs="Arial"/>
          <w:sz w:val="20"/>
          <w:szCs w:val="20"/>
          <w:lang w:val="fr-FR"/>
        </w:rPr>
        <w:t>la ville de</w:t>
      </w:r>
      <w:r w:rsidR="00A41429" w:rsidRPr="00EA7964">
        <w:rPr>
          <w:rFonts w:ascii="Arial" w:eastAsia="Calibri" w:hAnsi="Arial" w:cs="Arial"/>
          <w:sz w:val="20"/>
          <w:szCs w:val="20"/>
          <w:lang w:val="fr-FR"/>
        </w:rPr>
        <w:t xml:space="preserve"> Bruges</w:t>
      </w:r>
      <w:r w:rsidR="00B303EC" w:rsidRPr="00EA7964">
        <w:rPr>
          <w:rFonts w:ascii="Arial" w:eastAsia="Calibri" w:hAnsi="Arial" w:cs="Arial"/>
          <w:sz w:val="20"/>
          <w:szCs w:val="20"/>
          <w:lang w:val="fr-FR"/>
        </w:rPr>
        <w:t>, en Belgique,</w:t>
      </w:r>
      <w:r w:rsidR="0075208F" w:rsidRPr="00EA7964">
        <w:rPr>
          <w:rFonts w:ascii="Arial" w:eastAsia="Calibri" w:hAnsi="Arial" w:cs="Arial"/>
          <w:sz w:val="20"/>
          <w:szCs w:val="20"/>
          <w:lang w:val="fr-FR"/>
        </w:rPr>
        <w:t xml:space="preserve"> a lancé par exemple</w:t>
      </w:r>
      <w:r w:rsidR="00A41429" w:rsidRPr="00EA7964">
        <w:rPr>
          <w:rFonts w:ascii="Arial" w:eastAsia="Calibri" w:hAnsi="Arial" w:cs="Arial"/>
          <w:sz w:val="20"/>
          <w:szCs w:val="20"/>
          <w:lang w:val="fr-FR"/>
        </w:rPr>
        <w:t xml:space="preserve"> </w:t>
      </w:r>
      <w:r w:rsidR="0075208F" w:rsidRPr="00EA7964">
        <w:rPr>
          <w:rFonts w:ascii="Arial" w:eastAsia="Calibri" w:hAnsi="Arial" w:cs="Arial"/>
          <w:sz w:val="20"/>
          <w:szCs w:val="20"/>
          <w:lang w:val="fr-FR"/>
        </w:rPr>
        <w:t>l</w:t>
      </w:r>
      <w:r w:rsidR="000F168B" w:rsidRPr="00EA7964">
        <w:rPr>
          <w:rFonts w:ascii="Arial" w:eastAsia="Calibri" w:hAnsi="Arial" w:cs="Arial"/>
          <w:sz w:val="20"/>
          <w:szCs w:val="20"/>
          <w:lang w:val="fr-FR"/>
        </w:rPr>
        <w:t>’</w:t>
      </w:r>
      <w:r w:rsidR="0075208F" w:rsidRPr="00EA7964">
        <w:rPr>
          <w:rFonts w:ascii="Arial" w:eastAsia="Calibri" w:hAnsi="Arial" w:cs="Arial"/>
          <w:sz w:val="20"/>
          <w:szCs w:val="20"/>
          <w:lang w:val="fr-FR"/>
        </w:rPr>
        <w:t xml:space="preserve">initiative </w:t>
      </w:r>
      <w:r w:rsidR="00B303EC" w:rsidRPr="00EA7964">
        <w:rPr>
          <w:rFonts w:ascii="Arial" w:eastAsia="Calibri" w:hAnsi="Arial" w:cs="Arial"/>
          <w:sz w:val="20"/>
          <w:szCs w:val="20"/>
          <w:lang w:val="fr-FR"/>
        </w:rPr>
        <w:t>« partenaires de conversation »</w:t>
      </w:r>
      <w:r w:rsidR="0075208F" w:rsidRPr="00EA7964">
        <w:rPr>
          <w:rFonts w:ascii="Arial" w:eastAsia="Calibri" w:hAnsi="Arial" w:cs="Arial"/>
          <w:sz w:val="20"/>
          <w:szCs w:val="20"/>
          <w:lang w:val="fr-FR"/>
        </w:rPr>
        <w:t xml:space="preserve"> afin de lutter contre le problème de la solitude </w:t>
      </w:r>
      <w:r w:rsidR="00B303EC" w:rsidRPr="00EA7964">
        <w:rPr>
          <w:rFonts w:ascii="Arial" w:eastAsia="Calibri" w:hAnsi="Arial" w:cs="Arial"/>
          <w:sz w:val="20"/>
          <w:szCs w:val="20"/>
          <w:lang w:val="fr-FR"/>
        </w:rPr>
        <w:t>pendant la pandémie</w:t>
      </w:r>
      <w:r w:rsidR="0075208F" w:rsidRPr="00EA7964">
        <w:rPr>
          <w:rFonts w:ascii="Arial" w:eastAsia="Calibri" w:hAnsi="Arial" w:cs="Arial"/>
          <w:sz w:val="20"/>
          <w:szCs w:val="20"/>
          <w:lang w:val="fr-FR"/>
        </w:rPr>
        <w:t xml:space="preserve"> de </w:t>
      </w:r>
      <w:r w:rsidR="004C6691" w:rsidRPr="00EA7964">
        <w:rPr>
          <w:rFonts w:ascii="Arial" w:eastAsia="Calibri" w:hAnsi="Arial" w:cs="Arial"/>
          <w:sz w:val="20"/>
          <w:szCs w:val="20"/>
          <w:lang w:val="fr-FR"/>
        </w:rPr>
        <w:t>Covid-19</w:t>
      </w:r>
      <w:r w:rsidR="00A41429" w:rsidRPr="000F168B">
        <w:rPr>
          <w:rStyle w:val="FootnoteReference"/>
          <w:rFonts w:ascii="Arial" w:eastAsia="Calibri" w:hAnsi="Arial" w:cs="Arial"/>
          <w:sz w:val="20"/>
          <w:szCs w:val="20"/>
          <w:lang w:val="fr-FR"/>
        </w:rPr>
        <w:footnoteReference w:id="24"/>
      </w:r>
      <w:r w:rsidR="0075208F"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 </w:t>
      </w:r>
      <w:r w:rsidR="0075208F" w:rsidRPr="00EA7964">
        <w:rPr>
          <w:rFonts w:ascii="Arial" w:eastAsia="Calibri" w:hAnsi="Arial" w:cs="Arial"/>
          <w:sz w:val="20"/>
          <w:szCs w:val="20"/>
          <w:lang w:val="fr-FR"/>
        </w:rPr>
        <w:t>Les employés du</w:t>
      </w:r>
      <w:r w:rsidR="00A41429" w:rsidRPr="00EA7964">
        <w:rPr>
          <w:rFonts w:ascii="Arial" w:eastAsia="Calibri" w:hAnsi="Arial" w:cs="Arial"/>
          <w:sz w:val="20"/>
          <w:szCs w:val="20"/>
          <w:lang w:val="fr-FR"/>
        </w:rPr>
        <w:t xml:space="preserve"> Centre</w:t>
      </w:r>
      <w:r w:rsidR="0075208F" w:rsidRPr="00EA7964">
        <w:rPr>
          <w:rFonts w:ascii="Arial" w:eastAsia="Calibri" w:hAnsi="Arial" w:cs="Arial"/>
          <w:sz w:val="20"/>
          <w:szCs w:val="20"/>
          <w:lang w:val="fr-FR"/>
        </w:rPr>
        <w:t xml:space="preserve"> public d</w:t>
      </w:r>
      <w:r w:rsidR="000F168B" w:rsidRPr="00EA7964">
        <w:rPr>
          <w:rFonts w:ascii="Arial" w:eastAsia="Calibri" w:hAnsi="Arial" w:cs="Arial"/>
          <w:sz w:val="20"/>
          <w:szCs w:val="20"/>
          <w:lang w:val="fr-FR"/>
        </w:rPr>
        <w:t>’</w:t>
      </w:r>
      <w:r w:rsidR="0075208F" w:rsidRPr="00EA7964">
        <w:rPr>
          <w:rFonts w:ascii="Arial" w:eastAsia="Calibri" w:hAnsi="Arial" w:cs="Arial"/>
          <w:sz w:val="20"/>
          <w:szCs w:val="20"/>
          <w:lang w:val="fr-FR"/>
        </w:rPr>
        <w:t>action sociale</w:t>
      </w:r>
      <w:r w:rsidR="00A41429" w:rsidRPr="00EA7964">
        <w:rPr>
          <w:rFonts w:ascii="Arial" w:eastAsia="Calibri" w:hAnsi="Arial" w:cs="Arial"/>
          <w:sz w:val="20"/>
          <w:szCs w:val="20"/>
          <w:lang w:val="fr-FR"/>
        </w:rPr>
        <w:t xml:space="preserve"> </w:t>
      </w:r>
      <w:r w:rsidR="0075208F" w:rsidRPr="00EA7964">
        <w:rPr>
          <w:rFonts w:ascii="Arial" w:eastAsia="Calibri" w:hAnsi="Arial" w:cs="Arial"/>
          <w:sz w:val="20"/>
          <w:szCs w:val="20"/>
          <w:lang w:val="fr-FR"/>
        </w:rPr>
        <w:t>ont appelé les personnes âgées</w:t>
      </w:r>
      <w:r w:rsidR="00A41429" w:rsidRPr="00EA7964">
        <w:rPr>
          <w:rFonts w:ascii="Arial" w:eastAsia="Calibri" w:hAnsi="Arial" w:cs="Arial"/>
          <w:sz w:val="20"/>
          <w:szCs w:val="20"/>
          <w:lang w:val="fr-FR"/>
        </w:rPr>
        <w:t xml:space="preserve"> </w:t>
      </w:r>
      <w:r w:rsidR="0075208F" w:rsidRPr="00EA7964">
        <w:rPr>
          <w:rFonts w:ascii="Arial" w:eastAsia="Calibri" w:hAnsi="Arial" w:cs="Arial"/>
          <w:sz w:val="20"/>
          <w:szCs w:val="20"/>
          <w:lang w:val="fr-FR"/>
        </w:rPr>
        <w:t>de plus de</w:t>
      </w:r>
      <w:r w:rsidR="00A41429" w:rsidRPr="00EA7964">
        <w:rPr>
          <w:rFonts w:ascii="Arial" w:eastAsia="Calibri" w:hAnsi="Arial" w:cs="Arial"/>
          <w:sz w:val="20"/>
          <w:szCs w:val="20"/>
          <w:lang w:val="fr-FR"/>
        </w:rPr>
        <w:t xml:space="preserve"> 85</w:t>
      </w:r>
      <w:r w:rsidR="0075208F" w:rsidRPr="00EA7964">
        <w:rPr>
          <w:rFonts w:ascii="Arial" w:eastAsia="Calibri" w:hAnsi="Arial" w:cs="Arial"/>
          <w:sz w:val="20"/>
          <w:szCs w:val="20"/>
          <w:lang w:val="fr-FR"/>
        </w:rPr>
        <w:t> ans</w:t>
      </w:r>
      <w:r w:rsidR="00A41429" w:rsidRPr="00EA7964">
        <w:rPr>
          <w:rFonts w:ascii="Arial" w:eastAsia="Calibri" w:hAnsi="Arial" w:cs="Arial"/>
          <w:sz w:val="20"/>
          <w:szCs w:val="20"/>
          <w:lang w:val="fr-FR"/>
        </w:rPr>
        <w:t xml:space="preserve"> </w:t>
      </w:r>
      <w:r w:rsidR="0075208F" w:rsidRPr="00EA7964">
        <w:rPr>
          <w:rFonts w:ascii="Arial" w:eastAsia="Calibri" w:hAnsi="Arial" w:cs="Arial"/>
          <w:sz w:val="20"/>
          <w:szCs w:val="20"/>
          <w:lang w:val="fr-FR"/>
        </w:rPr>
        <w:t>pour leur proposer un partenaire de conversation,</w:t>
      </w:r>
      <w:r w:rsidR="00A41429" w:rsidRPr="00EA7964">
        <w:rPr>
          <w:rFonts w:ascii="Arial" w:eastAsia="Calibri" w:hAnsi="Arial" w:cs="Arial"/>
          <w:sz w:val="20"/>
          <w:szCs w:val="20"/>
          <w:lang w:val="fr-FR"/>
        </w:rPr>
        <w:t xml:space="preserve"> </w:t>
      </w:r>
      <w:r w:rsidR="0075208F" w:rsidRPr="00EA7964">
        <w:rPr>
          <w:rFonts w:ascii="Arial" w:eastAsia="Calibri" w:hAnsi="Arial" w:cs="Arial"/>
          <w:sz w:val="20"/>
          <w:szCs w:val="20"/>
          <w:lang w:val="fr-FR"/>
        </w:rPr>
        <w:t>un bénévole</w:t>
      </w:r>
      <w:r w:rsidR="00A41429" w:rsidRPr="00EA7964">
        <w:rPr>
          <w:rFonts w:ascii="Arial" w:eastAsia="Calibri" w:hAnsi="Arial" w:cs="Arial"/>
          <w:sz w:val="20"/>
          <w:szCs w:val="20"/>
          <w:lang w:val="fr-FR"/>
        </w:rPr>
        <w:t xml:space="preserve"> </w:t>
      </w:r>
      <w:r w:rsidR="0075208F" w:rsidRPr="00EA7964">
        <w:rPr>
          <w:rFonts w:ascii="Arial" w:eastAsia="Calibri" w:hAnsi="Arial" w:cs="Arial"/>
          <w:sz w:val="20"/>
          <w:szCs w:val="20"/>
          <w:lang w:val="fr-FR"/>
        </w:rPr>
        <w:t>qui leur écrit ou les appelle régulièrement</w:t>
      </w:r>
      <w:r w:rsidR="00A41429" w:rsidRPr="00EA7964">
        <w:rPr>
          <w:rFonts w:ascii="Arial" w:eastAsia="Calibri" w:hAnsi="Arial" w:cs="Arial"/>
          <w:sz w:val="20"/>
          <w:szCs w:val="20"/>
          <w:lang w:val="fr-FR"/>
        </w:rPr>
        <w:t xml:space="preserve">. </w:t>
      </w:r>
      <w:r w:rsidR="0075208F" w:rsidRPr="00EA7964">
        <w:rPr>
          <w:rFonts w:ascii="Arial" w:eastAsia="Calibri" w:hAnsi="Arial" w:cs="Arial"/>
          <w:sz w:val="20"/>
          <w:szCs w:val="20"/>
          <w:lang w:val="fr-FR"/>
        </w:rPr>
        <w:t>Certaines</w:t>
      </w:r>
      <w:r w:rsidR="00A41429" w:rsidRPr="00EA7964">
        <w:rPr>
          <w:rFonts w:ascii="Arial" w:eastAsia="Calibri" w:hAnsi="Arial" w:cs="Arial"/>
          <w:sz w:val="20"/>
          <w:szCs w:val="20"/>
          <w:lang w:val="fr-FR"/>
        </w:rPr>
        <w:t xml:space="preserve"> </w:t>
      </w:r>
      <w:r w:rsidR="00BC5927" w:rsidRPr="00EA7964">
        <w:rPr>
          <w:rFonts w:ascii="Arial" w:eastAsia="Calibri" w:hAnsi="Arial" w:cs="Arial"/>
          <w:sz w:val="20"/>
          <w:szCs w:val="20"/>
          <w:lang w:val="fr-FR"/>
        </w:rPr>
        <w:t>commune</w:t>
      </w:r>
      <w:r w:rsidR="00A41429" w:rsidRPr="00EA7964">
        <w:rPr>
          <w:rFonts w:ascii="Arial" w:eastAsia="Calibri" w:hAnsi="Arial" w:cs="Arial"/>
          <w:sz w:val="20"/>
          <w:szCs w:val="20"/>
          <w:lang w:val="fr-FR"/>
        </w:rPr>
        <w:t xml:space="preserve">s </w:t>
      </w:r>
      <w:r w:rsidR="0075208F" w:rsidRPr="00EA7964">
        <w:rPr>
          <w:rFonts w:ascii="Arial" w:eastAsia="Calibri" w:hAnsi="Arial" w:cs="Arial"/>
          <w:sz w:val="20"/>
          <w:szCs w:val="20"/>
          <w:lang w:val="fr-FR"/>
        </w:rPr>
        <w:t>ont également</w:t>
      </w:r>
      <w:r w:rsidR="00A41429" w:rsidRPr="00EA7964">
        <w:rPr>
          <w:rFonts w:ascii="Arial" w:eastAsia="Calibri" w:hAnsi="Arial" w:cs="Arial"/>
          <w:sz w:val="20"/>
          <w:szCs w:val="20"/>
          <w:lang w:val="fr-FR"/>
        </w:rPr>
        <w:t xml:space="preserve"> organi</w:t>
      </w:r>
      <w:r w:rsidR="0075208F" w:rsidRPr="00EA7964">
        <w:rPr>
          <w:rFonts w:ascii="Arial" w:eastAsia="Calibri" w:hAnsi="Arial" w:cs="Arial"/>
          <w:sz w:val="20"/>
          <w:szCs w:val="20"/>
          <w:lang w:val="fr-FR"/>
        </w:rPr>
        <w:t>sé des livraisons de courses et de médicaments à domicile</w:t>
      </w:r>
      <w:r w:rsidR="00A41429" w:rsidRPr="00EA7964">
        <w:rPr>
          <w:rFonts w:ascii="Arial" w:eastAsia="Calibri" w:hAnsi="Arial" w:cs="Arial"/>
          <w:sz w:val="20"/>
          <w:szCs w:val="20"/>
          <w:lang w:val="fr-FR"/>
        </w:rPr>
        <w:t xml:space="preserve"> (Bologn</w:t>
      </w:r>
      <w:r w:rsidR="0075208F" w:rsidRPr="00EA7964">
        <w:rPr>
          <w:rFonts w:ascii="Arial" w:eastAsia="Calibri" w:hAnsi="Arial" w:cs="Arial"/>
          <w:sz w:val="20"/>
          <w:szCs w:val="20"/>
          <w:lang w:val="fr-FR"/>
        </w:rPr>
        <w:t>e</w:t>
      </w:r>
      <w:r w:rsidR="007C3874" w:rsidRPr="00EA7964">
        <w:rPr>
          <w:rFonts w:ascii="Arial" w:eastAsia="Calibri" w:hAnsi="Arial" w:cs="Arial"/>
          <w:sz w:val="20"/>
          <w:szCs w:val="20"/>
          <w:lang w:val="fr-FR"/>
        </w:rPr>
        <w:t xml:space="preserve"> en Italie</w:t>
      </w:r>
      <w:r w:rsidR="00A41429" w:rsidRPr="00EA7964">
        <w:rPr>
          <w:rFonts w:ascii="Arial" w:eastAsia="Calibri" w:hAnsi="Arial" w:cs="Arial"/>
          <w:sz w:val="20"/>
          <w:szCs w:val="20"/>
          <w:lang w:val="fr-FR"/>
        </w:rPr>
        <w:t>) o</w:t>
      </w:r>
      <w:r w:rsidR="0075208F" w:rsidRPr="00EA7964">
        <w:rPr>
          <w:rFonts w:ascii="Arial" w:eastAsia="Calibri" w:hAnsi="Arial" w:cs="Arial"/>
          <w:sz w:val="20"/>
          <w:szCs w:val="20"/>
          <w:lang w:val="fr-FR"/>
        </w:rPr>
        <w:t>u mis en place d</w:t>
      </w:r>
      <w:r w:rsidR="000F168B" w:rsidRPr="00EA7964">
        <w:rPr>
          <w:rFonts w:ascii="Arial" w:eastAsia="Calibri" w:hAnsi="Arial" w:cs="Arial"/>
          <w:sz w:val="20"/>
          <w:szCs w:val="20"/>
          <w:lang w:val="fr-FR"/>
        </w:rPr>
        <w:t>’</w:t>
      </w:r>
      <w:r w:rsidR="0075208F" w:rsidRPr="00EA7964">
        <w:rPr>
          <w:rFonts w:ascii="Arial" w:eastAsia="Calibri" w:hAnsi="Arial" w:cs="Arial"/>
          <w:sz w:val="20"/>
          <w:szCs w:val="20"/>
          <w:lang w:val="fr-FR"/>
        </w:rPr>
        <w:t>autres actions pour apporter une autre aide pratique aux personnes âgées en situation de précarité</w:t>
      </w:r>
      <w:r w:rsidR="00A41429" w:rsidRPr="00EA7964">
        <w:rPr>
          <w:rFonts w:ascii="Arial" w:eastAsia="Calibri" w:hAnsi="Arial" w:cs="Arial"/>
          <w:sz w:val="20"/>
          <w:szCs w:val="20"/>
          <w:lang w:val="fr-FR"/>
        </w:rPr>
        <w:t xml:space="preserve"> (Nice</w:t>
      </w:r>
      <w:r w:rsidR="007C3874" w:rsidRPr="00EA7964">
        <w:rPr>
          <w:rFonts w:ascii="Arial" w:eastAsia="Calibri" w:hAnsi="Arial" w:cs="Arial"/>
          <w:sz w:val="20"/>
          <w:szCs w:val="20"/>
          <w:lang w:val="fr-FR"/>
        </w:rPr>
        <w:t xml:space="preserve"> en France</w:t>
      </w:r>
      <w:r w:rsidR="00A41429" w:rsidRPr="00EA7964">
        <w:rPr>
          <w:rFonts w:ascii="Arial" w:eastAsia="Calibri" w:hAnsi="Arial" w:cs="Arial"/>
          <w:sz w:val="20"/>
          <w:szCs w:val="20"/>
          <w:lang w:val="fr-FR"/>
        </w:rPr>
        <w:t>)</w:t>
      </w:r>
      <w:r w:rsidR="00A41429" w:rsidRPr="000F168B">
        <w:rPr>
          <w:rStyle w:val="FootnoteReference"/>
          <w:rFonts w:ascii="Arial" w:eastAsia="Calibri" w:hAnsi="Arial" w:cs="Arial"/>
          <w:sz w:val="20"/>
          <w:szCs w:val="20"/>
          <w:lang w:val="fr-FR"/>
        </w:rPr>
        <w:footnoteReference w:id="25"/>
      </w:r>
      <w:r w:rsidR="0075208F" w:rsidRPr="00EA7964">
        <w:rPr>
          <w:rFonts w:ascii="Arial" w:eastAsia="Calibri" w:hAnsi="Arial" w:cs="Arial"/>
          <w:sz w:val="20"/>
          <w:szCs w:val="20"/>
          <w:lang w:val="fr-FR"/>
        </w:rPr>
        <w:t>. En</w:t>
      </w:r>
      <w:r w:rsidR="007C3874" w:rsidRPr="00EA7964">
        <w:rPr>
          <w:rFonts w:ascii="Arial" w:eastAsia="Calibri" w:hAnsi="Arial" w:cs="Arial"/>
          <w:sz w:val="20"/>
          <w:szCs w:val="20"/>
          <w:lang w:val="fr-FR"/>
        </w:rPr>
        <w:t> </w:t>
      </w:r>
      <w:r w:rsidR="0075208F" w:rsidRPr="00EA7964">
        <w:rPr>
          <w:rFonts w:ascii="Arial" w:eastAsia="Calibri" w:hAnsi="Arial" w:cs="Arial"/>
          <w:sz w:val="20"/>
          <w:szCs w:val="20"/>
          <w:lang w:val="fr-FR"/>
        </w:rPr>
        <w:t>Espagne</w:t>
      </w:r>
      <w:r w:rsidRPr="00EA7964">
        <w:rPr>
          <w:rFonts w:ascii="Arial" w:eastAsia="Calibri" w:hAnsi="Arial" w:cs="Arial"/>
          <w:sz w:val="20"/>
          <w:szCs w:val="20"/>
          <w:lang w:val="fr-FR"/>
        </w:rPr>
        <w:t>, l</w:t>
      </w:r>
      <w:r w:rsidR="00A41429" w:rsidRPr="00EA7964">
        <w:rPr>
          <w:rFonts w:ascii="Arial" w:eastAsia="Calibri" w:hAnsi="Arial" w:cs="Arial"/>
          <w:sz w:val="20"/>
          <w:szCs w:val="20"/>
          <w:lang w:val="fr-FR"/>
        </w:rPr>
        <w:t>e</w:t>
      </w:r>
      <w:r w:rsidRPr="00EA7964">
        <w:rPr>
          <w:rFonts w:ascii="Arial" w:eastAsia="Calibri" w:hAnsi="Arial" w:cs="Arial"/>
          <w:sz w:val="20"/>
          <w:szCs w:val="20"/>
          <w:lang w:val="fr-FR"/>
        </w:rPr>
        <w:t xml:space="preserve"> Réseau </w:t>
      </w:r>
      <w:r w:rsidR="00C167C8" w:rsidRPr="00EA7964">
        <w:rPr>
          <w:rFonts w:ascii="Arial" w:eastAsia="Calibri" w:hAnsi="Arial" w:cs="Arial"/>
          <w:sz w:val="20"/>
          <w:szCs w:val="20"/>
          <w:lang w:val="fr-FR"/>
        </w:rPr>
        <w:t xml:space="preserve">mondial OMS </w:t>
      </w:r>
      <w:r w:rsidRPr="00EA7964">
        <w:rPr>
          <w:rFonts w:ascii="Arial" w:eastAsia="Calibri" w:hAnsi="Arial" w:cs="Arial"/>
          <w:sz w:val="20"/>
          <w:szCs w:val="20"/>
          <w:lang w:val="fr-FR"/>
        </w:rPr>
        <w:t>des villes et des communautés amies des aînés</w:t>
      </w:r>
      <w:r w:rsidR="00C167C8" w:rsidRPr="00EA7964">
        <w:rPr>
          <w:rFonts w:ascii="Arial" w:hAnsi="Arial" w:cs="Arial"/>
          <w:sz w:val="20"/>
          <w:szCs w:val="20"/>
          <w:lang w:val="fr-FR"/>
        </w:rPr>
        <w:t xml:space="preserve"> a été mis sur pied dans le but de favoriser</w:t>
      </w:r>
      <w:r w:rsidR="005409B1" w:rsidRPr="00EA7964">
        <w:rPr>
          <w:rFonts w:ascii="Arial" w:hAnsi="Arial" w:cs="Arial"/>
          <w:sz w:val="20"/>
          <w:szCs w:val="20"/>
          <w:lang w:val="fr-FR"/>
        </w:rPr>
        <w:t xml:space="preserve"> l</w:t>
      </w:r>
      <w:r w:rsidR="000F168B" w:rsidRPr="00EA7964">
        <w:rPr>
          <w:rFonts w:ascii="Arial" w:hAnsi="Arial" w:cs="Arial"/>
          <w:sz w:val="20"/>
          <w:szCs w:val="20"/>
          <w:lang w:val="fr-FR"/>
        </w:rPr>
        <w:t>’</w:t>
      </w:r>
      <w:r w:rsidRPr="00EA7964">
        <w:rPr>
          <w:rFonts w:ascii="Arial" w:hAnsi="Arial" w:cs="Arial"/>
          <w:sz w:val="20"/>
          <w:szCs w:val="20"/>
          <w:lang w:val="fr-FR"/>
        </w:rPr>
        <w:t>échange de bonnes pratiques entre les</w:t>
      </w:r>
      <w:r w:rsidR="00A41429" w:rsidRPr="00EA7964">
        <w:rPr>
          <w:rFonts w:ascii="Arial" w:hAnsi="Arial" w:cs="Arial"/>
          <w:sz w:val="20"/>
          <w:szCs w:val="20"/>
          <w:lang w:val="fr-FR"/>
        </w:rPr>
        <w:t xml:space="preserve"> </w:t>
      </w:r>
      <w:r w:rsidR="00BC5927" w:rsidRPr="00EA7964">
        <w:rPr>
          <w:rFonts w:ascii="Arial" w:hAnsi="Arial" w:cs="Arial"/>
          <w:sz w:val="20"/>
          <w:szCs w:val="20"/>
          <w:lang w:val="fr-FR"/>
        </w:rPr>
        <w:t>commune</w:t>
      </w:r>
      <w:r w:rsidR="00A41429" w:rsidRPr="00EA7964">
        <w:rPr>
          <w:rFonts w:ascii="Arial" w:hAnsi="Arial" w:cs="Arial"/>
          <w:sz w:val="20"/>
          <w:szCs w:val="20"/>
          <w:lang w:val="fr-FR"/>
        </w:rPr>
        <w:t>s</w:t>
      </w:r>
      <w:r w:rsidR="00A41429" w:rsidRPr="000F168B">
        <w:rPr>
          <w:rStyle w:val="FootnoteReference"/>
          <w:rFonts w:ascii="Arial" w:hAnsi="Arial" w:cs="Arial"/>
          <w:sz w:val="20"/>
          <w:szCs w:val="20"/>
          <w:lang w:val="fr-FR"/>
        </w:rPr>
        <w:footnoteReference w:id="26"/>
      </w:r>
      <w:r w:rsidRPr="00EA7964">
        <w:rPr>
          <w:rFonts w:ascii="Arial" w:hAnsi="Arial" w:cs="Arial"/>
          <w:sz w:val="20"/>
          <w:szCs w:val="20"/>
          <w:lang w:val="fr-FR"/>
        </w:rPr>
        <w:t>.</w:t>
      </w:r>
    </w:p>
    <w:p w14:paraId="755E9E77" w14:textId="77777777" w:rsidR="00805F22" w:rsidRPr="000F168B" w:rsidRDefault="00805F22" w:rsidP="00EA7964">
      <w:pPr>
        <w:tabs>
          <w:tab w:val="left" w:pos="426"/>
        </w:tabs>
        <w:jc w:val="both"/>
        <w:rPr>
          <w:rFonts w:ascii="Arial" w:eastAsiaTheme="minorHAnsi" w:hAnsi="Arial" w:cs="Arial"/>
          <w:sz w:val="20"/>
          <w:szCs w:val="20"/>
          <w:lang w:val="fr-FR"/>
        </w:rPr>
      </w:pPr>
    </w:p>
    <w:p w14:paraId="49F22A50" w14:textId="41367E57" w:rsidR="00B70200" w:rsidRPr="00EA7964" w:rsidRDefault="000A3047"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hAnsi="Arial" w:cs="Arial"/>
          <w:sz w:val="20"/>
          <w:szCs w:val="20"/>
          <w:lang w:val="fr-FR"/>
        </w:rPr>
        <w:t>Deuxième</w:t>
      </w:r>
      <w:r w:rsidR="001C4891" w:rsidRPr="00EA7964">
        <w:rPr>
          <w:rFonts w:ascii="Arial" w:hAnsi="Arial" w:cs="Arial"/>
          <w:sz w:val="20"/>
          <w:szCs w:val="20"/>
          <w:lang w:val="fr-FR"/>
        </w:rPr>
        <w:t xml:space="preserve">ment, </w:t>
      </w:r>
      <w:r w:rsidR="002526C7" w:rsidRPr="00EA7964">
        <w:rPr>
          <w:rFonts w:ascii="Arial" w:hAnsi="Arial" w:cs="Arial"/>
          <w:sz w:val="20"/>
          <w:szCs w:val="20"/>
          <w:lang w:val="fr-FR"/>
        </w:rPr>
        <w:t xml:space="preserve">la violence domestique, </w:t>
      </w:r>
      <w:r w:rsidR="001C4891" w:rsidRPr="00EA7964">
        <w:rPr>
          <w:rFonts w:ascii="Arial" w:hAnsi="Arial" w:cs="Arial"/>
          <w:sz w:val="20"/>
          <w:szCs w:val="20"/>
          <w:lang w:val="fr-FR"/>
        </w:rPr>
        <w:t>un autre défi</w:t>
      </w:r>
      <w:r w:rsidRPr="00EA7964">
        <w:rPr>
          <w:rFonts w:ascii="Arial" w:hAnsi="Arial" w:cs="Arial"/>
          <w:sz w:val="20"/>
          <w:szCs w:val="20"/>
          <w:lang w:val="fr-FR"/>
        </w:rPr>
        <w:t xml:space="preserve"> sociétal majeur pour les collectivités</w:t>
      </w:r>
      <w:r w:rsidR="00A41429" w:rsidRPr="00EA7964">
        <w:rPr>
          <w:rFonts w:ascii="Arial" w:hAnsi="Arial" w:cs="Arial"/>
          <w:sz w:val="20"/>
          <w:szCs w:val="20"/>
          <w:lang w:val="fr-FR"/>
        </w:rPr>
        <w:t xml:space="preserve"> local</w:t>
      </w:r>
      <w:r w:rsidRPr="00EA7964">
        <w:rPr>
          <w:rFonts w:ascii="Arial" w:hAnsi="Arial" w:cs="Arial"/>
          <w:sz w:val="20"/>
          <w:szCs w:val="20"/>
          <w:lang w:val="fr-FR"/>
        </w:rPr>
        <w:t>es</w:t>
      </w:r>
      <w:r w:rsidR="001C4891" w:rsidRPr="00EA7964">
        <w:rPr>
          <w:rFonts w:ascii="Arial" w:hAnsi="Arial" w:cs="Arial"/>
          <w:sz w:val="20"/>
          <w:szCs w:val="20"/>
          <w:lang w:val="fr-FR"/>
        </w:rPr>
        <w:t>,</w:t>
      </w:r>
      <w:r w:rsidRPr="00EA7964">
        <w:rPr>
          <w:rFonts w:ascii="Arial" w:hAnsi="Arial" w:cs="Arial"/>
          <w:sz w:val="20"/>
          <w:szCs w:val="20"/>
          <w:lang w:val="fr-FR"/>
        </w:rPr>
        <w:t xml:space="preserve"> s</w:t>
      </w:r>
      <w:r w:rsidR="000F168B" w:rsidRPr="00EA7964">
        <w:rPr>
          <w:rFonts w:ascii="Arial" w:hAnsi="Arial" w:cs="Arial"/>
          <w:sz w:val="20"/>
          <w:szCs w:val="20"/>
          <w:lang w:val="fr-FR"/>
        </w:rPr>
        <w:t>’</w:t>
      </w:r>
      <w:r w:rsidRPr="00EA7964">
        <w:rPr>
          <w:rFonts w:ascii="Arial" w:hAnsi="Arial" w:cs="Arial"/>
          <w:sz w:val="20"/>
          <w:szCs w:val="20"/>
          <w:lang w:val="fr-FR"/>
        </w:rPr>
        <w:t xml:space="preserve">est </w:t>
      </w:r>
      <w:r w:rsidR="002526C7" w:rsidRPr="00EA7964">
        <w:rPr>
          <w:rFonts w:ascii="Arial" w:hAnsi="Arial" w:cs="Arial"/>
          <w:sz w:val="20"/>
          <w:szCs w:val="20"/>
          <w:lang w:val="fr-FR"/>
        </w:rPr>
        <w:t xml:space="preserve">particulièrement intensifiée </w:t>
      </w:r>
      <w:r w:rsidRPr="00EA7964">
        <w:rPr>
          <w:rFonts w:ascii="Arial" w:hAnsi="Arial" w:cs="Arial"/>
          <w:sz w:val="20"/>
          <w:szCs w:val="20"/>
          <w:lang w:val="fr-FR"/>
        </w:rPr>
        <w:t>en période de confinement</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 xml:space="preserve">Les </w:t>
      </w:r>
      <w:r w:rsidR="00BC5927" w:rsidRPr="00EA7964">
        <w:rPr>
          <w:rFonts w:ascii="Arial" w:eastAsia="Calibri" w:hAnsi="Arial" w:cs="Arial"/>
          <w:sz w:val="20"/>
          <w:szCs w:val="20"/>
          <w:lang w:val="fr-FR"/>
        </w:rPr>
        <w:t>commune</w:t>
      </w:r>
      <w:r w:rsidR="00A41429" w:rsidRPr="00EA7964">
        <w:rPr>
          <w:rFonts w:ascii="Arial" w:eastAsia="Calibri" w:hAnsi="Arial" w:cs="Arial"/>
          <w:sz w:val="20"/>
          <w:szCs w:val="20"/>
          <w:lang w:val="fr-FR"/>
        </w:rPr>
        <w:t>s</w:t>
      </w:r>
      <w:r w:rsidRPr="00EA7964">
        <w:rPr>
          <w:rFonts w:ascii="Arial" w:eastAsia="Calibri" w:hAnsi="Arial" w:cs="Arial"/>
          <w:sz w:val="20"/>
          <w:szCs w:val="20"/>
          <w:lang w:val="fr-FR"/>
        </w:rPr>
        <w:t xml:space="preserve"> européennes ont réagi différemment mais avec détermination</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Certaines ont lancé des campagnes de sensibilisation et </w:t>
      </w:r>
      <w:r w:rsidR="008063E2" w:rsidRPr="00EA7964">
        <w:rPr>
          <w:rFonts w:ascii="Arial" w:eastAsia="Calibri" w:hAnsi="Arial" w:cs="Arial"/>
          <w:sz w:val="20"/>
          <w:szCs w:val="20"/>
          <w:lang w:val="fr-FR"/>
        </w:rPr>
        <w:t>instamment demandé</w:t>
      </w:r>
      <w:r w:rsidRPr="00EA7964">
        <w:rPr>
          <w:rFonts w:ascii="Arial" w:eastAsia="Calibri" w:hAnsi="Arial" w:cs="Arial"/>
          <w:sz w:val="20"/>
          <w:szCs w:val="20"/>
          <w:lang w:val="fr-FR"/>
        </w:rPr>
        <w:t xml:space="preserve"> aux voisins </w:t>
      </w:r>
      <w:r w:rsidR="00B30874" w:rsidRPr="00EA7964">
        <w:rPr>
          <w:rFonts w:ascii="Arial" w:eastAsia="Calibri" w:hAnsi="Arial" w:cs="Arial"/>
          <w:sz w:val="20"/>
          <w:szCs w:val="20"/>
          <w:lang w:val="fr-FR"/>
        </w:rPr>
        <w:t>de leur rendre</w:t>
      </w:r>
      <w:r w:rsidR="008063E2" w:rsidRPr="00EA7964">
        <w:rPr>
          <w:rFonts w:ascii="Arial" w:eastAsia="Calibri" w:hAnsi="Arial" w:cs="Arial"/>
          <w:sz w:val="20"/>
          <w:szCs w:val="20"/>
          <w:lang w:val="fr-FR"/>
        </w:rPr>
        <w:t xml:space="preserve"> compte</w:t>
      </w:r>
      <w:r w:rsidRPr="00EA7964">
        <w:rPr>
          <w:rFonts w:ascii="Arial" w:eastAsia="Calibri" w:hAnsi="Arial" w:cs="Arial"/>
          <w:sz w:val="20"/>
          <w:szCs w:val="20"/>
          <w:lang w:val="fr-FR"/>
        </w:rPr>
        <w:t xml:space="preserve"> de </w:t>
      </w:r>
      <w:r w:rsidR="00B30874" w:rsidRPr="00EA7964">
        <w:rPr>
          <w:rFonts w:ascii="Arial" w:eastAsia="Calibri" w:hAnsi="Arial" w:cs="Arial"/>
          <w:sz w:val="20"/>
          <w:szCs w:val="20"/>
          <w:lang w:val="fr-FR"/>
        </w:rPr>
        <w:t>toute</w:t>
      </w:r>
      <w:r w:rsidRPr="00EA7964">
        <w:rPr>
          <w:rFonts w:ascii="Arial" w:eastAsia="Calibri" w:hAnsi="Arial" w:cs="Arial"/>
          <w:sz w:val="20"/>
          <w:szCs w:val="20"/>
          <w:lang w:val="fr-FR"/>
        </w:rPr>
        <w:t xml:space="preserve"> o</w:t>
      </w:r>
      <w:r w:rsidR="00A41429" w:rsidRPr="00EA7964">
        <w:rPr>
          <w:rFonts w:ascii="Arial" w:eastAsia="Calibri" w:hAnsi="Arial" w:cs="Arial"/>
          <w:sz w:val="20"/>
          <w:szCs w:val="20"/>
          <w:lang w:val="fr-FR"/>
        </w:rPr>
        <w:t>bservation (</w:t>
      </w:r>
      <w:r w:rsidRPr="00EA7964">
        <w:rPr>
          <w:rFonts w:ascii="Arial" w:eastAsia="Calibri" w:hAnsi="Arial" w:cs="Arial"/>
          <w:sz w:val="20"/>
          <w:szCs w:val="20"/>
          <w:lang w:val="fr-FR"/>
        </w:rPr>
        <w:t>Saragosse</w:t>
      </w:r>
      <w:r w:rsidR="007C3874" w:rsidRPr="00EA7964">
        <w:rPr>
          <w:rFonts w:ascii="Arial" w:eastAsia="Calibri" w:hAnsi="Arial" w:cs="Arial"/>
          <w:sz w:val="20"/>
          <w:szCs w:val="20"/>
          <w:lang w:val="fr-FR"/>
        </w:rPr>
        <w:t xml:space="preserve"> en Espagne</w:t>
      </w:r>
      <w:r w:rsidRPr="00EA7964">
        <w:rPr>
          <w:rFonts w:ascii="Arial" w:eastAsia="Calibri" w:hAnsi="Arial" w:cs="Arial"/>
          <w:sz w:val="20"/>
          <w:szCs w:val="20"/>
          <w:lang w:val="fr-FR"/>
        </w:rPr>
        <w:t>, Bristol</w:t>
      </w:r>
      <w:r w:rsidR="007C3874" w:rsidRPr="00EA7964">
        <w:rPr>
          <w:rFonts w:ascii="Arial" w:eastAsia="Calibri" w:hAnsi="Arial" w:cs="Arial"/>
          <w:sz w:val="20"/>
          <w:szCs w:val="20"/>
          <w:lang w:val="fr-FR"/>
        </w:rPr>
        <w:t xml:space="preserve"> au Royaume-Uni</w:t>
      </w:r>
      <w:r w:rsidRPr="00EA7964">
        <w:rPr>
          <w:rFonts w:ascii="Arial" w:eastAsia="Calibri" w:hAnsi="Arial" w:cs="Arial"/>
          <w:sz w:val="20"/>
          <w:szCs w:val="20"/>
          <w:lang w:val="fr-FR"/>
        </w:rPr>
        <w:t>), tandis que d</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autres ont agrandi leurs structures d</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 xml:space="preserve">hébergement pour les victimes de </w:t>
      </w:r>
      <w:r w:rsidR="00A41429" w:rsidRPr="00EA7964">
        <w:rPr>
          <w:rFonts w:ascii="Arial" w:eastAsia="Calibri" w:hAnsi="Arial" w:cs="Arial"/>
          <w:sz w:val="20"/>
          <w:szCs w:val="20"/>
          <w:lang w:val="fr-FR"/>
        </w:rPr>
        <w:t>violence (Düsseldorf</w:t>
      </w:r>
      <w:r w:rsidR="007C3874" w:rsidRPr="00EA7964">
        <w:rPr>
          <w:rFonts w:ascii="Arial" w:eastAsia="Calibri" w:hAnsi="Arial" w:cs="Arial"/>
          <w:sz w:val="20"/>
          <w:szCs w:val="20"/>
          <w:lang w:val="fr-FR"/>
        </w:rPr>
        <w:t xml:space="preserve"> en Allemagne</w:t>
      </w:r>
      <w:r w:rsidR="00A41429" w:rsidRPr="00EA7964">
        <w:rPr>
          <w:rFonts w:ascii="Arial" w:eastAsia="Calibri" w:hAnsi="Arial" w:cs="Arial"/>
          <w:sz w:val="20"/>
          <w:szCs w:val="20"/>
          <w:lang w:val="fr-FR"/>
        </w:rPr>
        <w:t>, Istanbul</w:t>
      </w:r>
      <w:r w:rsidR="007C3874" w:rsidRPr="00EA7964">
        <w:rPr>
          <w:rFonts w:ascii="Arial" w:eastAsia="Calibri" w:hAnsi="Arial" w:cs="Arial"/>
          <w:sz w:val="20"/>
          <w:szCs w:val="20"/>
          <w:lang w:val="fr-FR"/>
        </w:rPr>
        <w:t xml:space="preserve"> en Turquie</w:t>
      </w:r>
      <w:r w:rsidR="00A41429" w:rsidRPr="00EA7964">
        <w:rPr>
          <w:rFonts w:ascii="Arial" w:eastAsia="Calibri" w:hAnsi="Arial" w:cs="Arial"/>
          <w:sz w:val="20"/>
          <w:szCs w:val="20"/>
          <w:lang w:val="fr-FR"/>
        </w:rPr>
        <w:t>)</w:t>
      </w:r>
      <w:r w:rsidR="00A41429" w:rsidRPr="000F168B">
        <w:rPr>
          <w:rStyle w:val="FootnoteReference"/>
          <w:rFonts w:ascii="Arial" w:eastAsia="Calibri" w:hAnsi="Arial" w:cs="Arial"/>
          <w:sz w:val="20"/>
          <w:szCs w:val="20"/>
          <w:lang w:val="fr-FR"/>
        </w:rPr>
        <w:footnoteReference w:id="27"/>
      </w:r>
      <w:r w:rsidRPr="00EA7964">
        <w:rPr>
          <w:rFonts w:ascii="Arial" w:eastAsia="Calibri" w:hAnsi="Arial" w:cs="Arial"/>
          <w:sz w:val="20"/>
          <w:szCs w:val="20"/>
          <w:lang w:val="fr-FR"/>
        </w:rPr>
        <w:t>.</w:t>
      </w:r>
      <w:r w:rsidR="007C3874" w:rsidRPr="00EA7964">
        <w:rPr>
          <w:rFonts w:ascii="Arial" w:eastAsia="Calibri" w:hAnsi="Arial" w:cs="Arial"/>
          <w:sz w:val="20"/>
          <w:szCs w:val="20"/>
          <w:lang w:val="fr-FR"/>
        </w:rPr>
        <w:t xml:space="preserve"> </w:t>
      </w:r>
    </w:p>
    <w:p w14:paraId="6A4E10A8" w14:textId="77777777" w:rsidR="00805F22" w:rsidRPr="000F168B" w:rsidRDefault="00805F22" w:rsidP="00EA7964">
      <w:pPr>
        <w:tabs>
          <w:tab w:val="left" w:pos="426"/>
        </w:tabs>
        <w:jc w:val="both"/>
        <w:rPr>
          <w:rFonts w:ascii="Arial" w:eastAsia="Calibri" w:hAnsi="Arial" w:cs="Arial"/>
          <w:sz w:val="20"/>
          <w:szCs w:val="20"/>
          <w:lang w:val="fr-FR"/>
        </w:rPr>
      </w:pPr>
    </w:p>
    <w:p w14:paraId="4FE1F5D1" w14:textId="395E51C7" w:rsidR="00B70200" w:rsidRPr="00EA7964" w:rsidRDefault="000A3047"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hAnsi="Arial" w:cs="Arial"/>
          <w:sz w:val="20"/>
          <w:szCs w:val="20"/>
          <w:lang w:val="fr-FR"/>
        </w:rPr>
        <w:t>Troisièmement</w:t>
      </w:r>
      <w:r w:rsidR="00A41429" w:rsidRPr="00EA7964">
        <w:rPr>
          <w:rFonts w:ascii="Arial" w:hAnsi="Arial" w:cs="Arial"/>
          <w:sz w:val="20"/>
          <w:szCs w:val="20"/>
          <w:lang w:val="fr-FR"/>
        </w:rPr>
        <w:t xml:space="preserve">, </w:t>
      </w:r>
      <w:r w:rsidRPr="00EA7964">
        <w:rPr>
          <w:rFonts w:ascii="Arial" w:hAnsi="Arial" w:cs="Arial"/>
          <w:sz w:val="20"/>
          <w:szCs w:val="20"/>
          <w:lang w:val="fr-FR"/>
        </w:rPr>
        <w:t>les</w:t>
      </w:r>
      <w:r w:rsidR="00A41429" w:rsidRPr="00EA7964">
        <w:rPr>
          <w:rFonts w:ascii="Arial" w:hAnsi="Arial" w:cs="Arial"/>
          <w:sz w:val="20"/>
          <w:szCs w:val="20"/>
          <w:lang w:val="fr-FR"/>
        </w:rPr>
        <w:t xml:space="preserve"> </w:t>
      </w:r>
      <w:r w:rsidR="00BC5927" w:rsidRPr="00EA7964">
        <w:rPr>
          <w:rFonts w:ascii="Arial" w:hAnsi="Arial" w:cs="Arial"/>
          <w:sz w:val="20"/>
          <w:szCs w:val="20"/>
          <w:lang w:val="fr-FR"/>
        </w:rPr>
        <w:t>commune</w:t>
      </w:r>
      <w:r w:rsidR="00A41429" w:rsidRPr="00EA7964">
        <w:rPr>
          <w:rFonts w:ascii="Arial" w:hAnsi="Arial" w:cs="Arial"/>
          <w:sz w:val="20"/>
          <w:szCs w:val="20"/>
          <w:lang w:val="fr-FR"/>
        </w:rPr>
        <w:t>s</w:t>
      </w:r>
      <w:r w:rsidRPr="00EA7964">
        <w:rPr>
          <w:rFonts w:ascii="Arial" w:hAnsi="Arial" w:cs="Arial"/>
          <w:sz w:val="20"/>
          <w:szCs w:val="20"/>
          <w:lang w:val="fr-FR"/>
        </w:rPr>
        <w:t xml:space="preserve"> jouant généralement un rôle majeur dans l</w:t>
      </w:r>
      <w:r w:rsidR="000F168B" w:rsidRPr="00EA7964">
        <w:rPr>
          <w:rFonts w:ascii="Arial" w:hAnsi="Arial" w:cs="Arial"/>
          <w:sz w:val="20"/>
          <w:szCs w:val="20"/>
          <w:lang w:val="fr-FR"/>
        </w:rPr>
        <w:t>’</w:t>
      </w:r>
      <w:r w:rsidRPr="00EA7964">
        <w:rPr>
          <w:rFonts w:ascii="Arial" w:hAnsi="Arial" w:cs="Arial"/>
          <w:sz w:val="20"/>
          <w:szCs w:val="20"/>
          <w:lang w:val="fr-FR"/>
        </w:rPr>
        <w:t>é</w:t>
      </w:r>
      <w:r w:rsidR="00A41429" w:rsidRPr="00EA7964">
        <w:rPr>
          <w:rFonts w:ascii="Arial" w:hAnsi="Arial" w:cs="Arial"/>
          <w:sz w:val="20"/>
          <w:szCs w:val="20"/>
          <w:lang w:val="fr-FR"/>
        </w:rPr>
        <w:t>ducation</w:t>
      </w:r>
      <w:r w:rsidRPr="00EA7964">
        <w:rPr>
          <w:rFonts w:ascii="Arial" w:hAnsi="Arial" w:cs="Arial"/>
          <w:sz w:val="20"/>
          <w:szCs w:val="20"/>
          <w:lang w:val="fr-FR"/>
        </w:rPr>
        <w:t xml:space="preserve">, elles ont dû faire face à plusieurs défis liés à la </w:t>
      </w:r>
      <w:r w:rsidR="00A41429" w:rsidRPr="00EA7964">
        <w:rPr>
          <w:rFonts w:ascii="Arial" w:hAnsi="Arial" w:cs="Arial"/>
          <w:sz w:val="20"/>
          <w:szCs w:val="20"/>
          <w:lang w:val="fr-FR"/>
        </w:rPr>
        <w:t>pand</w:t>
      </w:r>
      <w:r w:rsidRPr="00EA7964">
        <w:rPr>
          <w:rFonts w:ascii="Arial" w:hAnsi="Arial" w:cs="Arial"/>
          <w:sz w:val="20"/>
          <w:szCs w:val="20"/>
          <w:lang w:val="fr-FR"/>
        </w:rPr>
        <w:t>é</w:t>
      </w:r>
      <w:r w:rsidR="00A41429" w:rsidRPr="00EA7964">
        <w:rPr>
          <w:rFonts w:ascii="Arial" w:hAnsi="Arial" w:cs="Arial"/>
          <w:sz w:val="20"/>
          <w:szCs w:val="20"/>
          <w:lang w:val="fr-FR"/>
        </w:rPr>
        <w:t>mi</w:t>
      </w:r>
      <w:r w:rsidRPr="00EA7964">
        <w:rPr>
          <w:rFonts w:ascii="Arial" w:hAnsi="Arial" w:cs="Arial"/>
          <w:sz w:val="20"/>
          <w:szCs w:val="20"/>
          <w:lang w:val="fr-FR"/>
        </w:rPr>
        <w:t>e dans ce domaine</w:t>
      </w:r>
      <w:r w:rsidR="00A41429" w:rsidRPr="00EA7964">
        <w:rPr>
          <w:rFonts w:ascii="Arial" w:hAnsi="Arial" w:cs="Arial"/>
          <w:sz w:val="20"/>
          <w:szCs w:val="20"/>
          <w:lang w:val="fr-FR"/>
        </w:rPr>
        <w:t xml:space="preserve">. </w:t>
      </w:r>
      <w:r w:rsidRPr="00EA7964">
        <w:rPr>
          <w:rFonts w:ascii="Arial" w:hAnsi="Arial" w:cs="Arial"/>
          <w:sz w:val="20"/>
          <w:szCs w:val="20"/>
          <w:lang w:val="fr-FR"/>
        </w:rPr>
        <w:t>Elles ont dû équiper les établissements scolaires</w:t>
      </w:r>
      <w:r w:rsidR="00A41429" w:rsidRPr="00EA7964">
        <w:rPr>
          <w:rFonts w:ascii="Arial" w:hAnsi="Arial" w:cs="Arial"/>
          <w:sz w:val="20"/>
          <w:szCs w:val="20"/>
          <w:lang w:val="fr-FR"/>
        </w:rPr>
        <w:t xml:space="preserve"> </w:t>
      </w:r>
      <w:r w:rsidR="008D1CA1" w:rsidRPr="00EA7964">
        <w:rPr>
          <w:rFonts w:ascii="Arial" w:hAnsi="Arial" w:cs="Arial"/>
          <w:sz w:val="20"/>
          <w:szCs w:val="20"/>
          <w:lang w:val="fr-FR"/>
        </w:rPr>
        <w:t>afin qu</w:t>
      </w:r>
      <w:r w:rsidR="000F168B" w:rsidRPr="00EA7964">
        <w:rPr>
          <w:rFonts w:ascii="Arial" w:hAnsi="Arial" w:cs="Arial"/>
          <w:sz w:val="20"/>
          <w:szCs w:val="20"/>
          <w:lang w:val="fr-FR"/>
        </w:rPr>
        <w:t>’</w:t>
      </w:r>
      <w:r w:rsidR="008D1CA1" w:rsidRPr="00EA7964">
        <w:rPr>
          <w:rFonts w:ascii="Arial" w:hAnsi="Arial" w:cs="Arial"/>
          <w:sz w:val="20"/>
          <w:szCs w:val="20"/>
          <w:lang w:val="fr-FR"/>
        </w:rPr>
        <w:t>ils puissent assurer</w:t>
      </w:r>
      <w:r w:rsidRPr="00EA7964">
        <w:rPr>
          <w:rFonts w:ascii="Arial" w:hAnsi="Arial" w:cs="Arial"/>
          <w:sz w:val="20"/>
          <w:szCs w:val="20"/>
          <w:lang w:val="fr-FR"/>
        </w:rPr>
        <w:t xml:space="preserve"> un enseignement en</w:t>
      </w:r>
      <w:r w:rsidR="00A41429" w:rsidRPr="00EA7964">
        <w:rPr>
          <w:rFonts w:ascii="Arial" w:hAnsi="Arial" w:cs="Arial"/>
          <w:sz w:val="20"/>
          <w:szCs w:val="20"/>
          <w:lang w:val="fr-FR"/>
        </w:rPr>
        <w:t xml:space="preserve"> pr</w:t>
      </w:r>
      <w:r w:rsidRPr="00EA7964">
        <w:rPr>
          <w:rFonts w:ascii="Arial" w:hAnsi="Arial" w:cs="Arial"/>
          <w:sz w:val="20"/>
          <w:szCs w:val="20"/>
          <w:lang w:val="fr-FR"/>
        </w:rPr>
        <w:t>é</w:t>
      </w:r>
      <w:r w:rsidR="00A41429" w:rsidRPr="00EA7964">
        <w:rPr>
          <w:rFonts w:ascii="Arial" w:hAnsi="Arial" w:cs="Arial"/>
          <w:sz w:val="20"/>
          <w:szCs w:val="20"/>
          <w:lang w:val="fr-FR"/>
        </w:rPr>
        <w:t>sen</w:t>
      </w:r>
      <w:r w:rsidR="00B75154" w:rsidRPr="00EA7964">
        <w:rPr>
          <w:rFonts w:ascii="Arial" w:hAnsi="Arial" w:cs="Arial"/>
          <w:sz w:val="20"/>
          <w:szCs w:val="20"/>
          <w:lang w:val="fr-FR"/>
        </w:rPr>
        <w:t>t</w:t>
      </w:r>
      <w:r w:rsidRPr="00EA7964">
        <w:rPr>
          <w:rFonts w:ascii="Arial" w:hAnsi="Arial" w:cs="Arial"/>
          <w:sz w:val="20"/>
          <w:szCs w:val="20"/>
          <w:lang w:val="fr-FR"/>
        </w:rPr>
        <w:t>iel dans</w:t>
      </w:r>
      <w:r w:rsidR="008D1CA1" w:rsidRPr="00EA7964">
        <w:rPr>
          <w:rFonts w:ascii="Arial" w:hAnsi="Arial" w:cs="Arial"/>
          <w:sz w:val="20"/>
          <w:szCs w:val="20"/>
          <w:lang w:val="fr-FR"/>
        </w:rPr>
        <w:t xml:space="preserve"> le respect</w:t>
      </w:r>
      <w:r w:rsidRPr="00EA7964">
        <w:rPr>
          <w:rFonts w:ascii="Arial" w:hAnsi="Arial" w:cs="Arial"/>
          <w:sz w:val="20"/>
          <w:szCs w:val="20"/>
          <w:lang w:val="fr-FR"/>
        </w:rPr>
        <w:t xml:space="preserve"> des conditions de distanciation physique</w:t>
      </w:r>
      <w:r w:rsidR="00C51521" w:rsidRPr="00EA7964">
        <w:rPr>
          <w:rFonts w:ascii="Arial" w:hAnsi="Arial" w:cs="Arial"/>
          <w:sz w:val="20"/>
          <w:szCs w:val="20"/>
          <w:lang w:val="fr-FR"/>
        </w:rPr>
        <w:t>,</w:t>
      </w:r>
      <w:r w:rsidRPr="00EA7964">
        <w:rPr>
          <w:rFonts w:ascii="Arial" w:hAnsi="Arial" w:cs="Arial"/>
          <w:sz w:val="20"/>
          <w:szCs w:val="20"/>
          <w:lang w:val="fr-FR"/>
        </w:rPr>
        <w:t xml:space="preserve"> et</w:t>
      </w:r>
      <w:r w:rsidR="00A41429" w:rsidRPr="00EA7964">
        <w:rPr>
          <w:rFonts w:ascii="Arial" w:hAnsi="Arial" w:cs="Arial"/>
          <w:sz w:val="20"/>
          <w:szCs w:val="20"/>
          <w:lang w:val="fr-FR"/>
        </w:rPr>
        <w:t xml:space="preserve"> </w:t>
      </w:r>
      <w:r w:rsidRPr="00EA7964">
        <w:rPr>
          <w:rFonts w:ascii="Arial" w:hAnsi="Arial" w:cs="Arial"/>
          <w:sz w:val="20"/>
          <w:szCs w:val="20"/>
          <w:lang w:val="fr-FR"/>
        </w:rPr>
        <w:t>lutter contre les inégalités scolaires</w:t>
      </w:r>
      <w:r w:rsidR="00A41429" w:rsidRPr="00EA7964">
        <w:rPr>
          <w:rFonts w:ascii="Arial" w:hAnsi="Arial" w:cs="Arial"/>
          <w:sz w:val="20"/>
          <w:szCs w:val="20"/>
          <w:lang w:val="fr-FR"/>
        </w:rPr>
        <w:t xml:space="preserve"> </w:t>
      </w:r>
      <w:r w:rsidRPr="00EA7964">
        <w:rPr>
          <w:rFonts w:ascii="Arial" w:hAnsi="Arial" w:cs="Arial"/>
          <w:sz w:val="20"/>
          <w:szCs w:val="20"/>
          <w:lang w:val="fr-FR"/>
        </w:rPr>
        <w:t>induites par l</w:t>
      </w:r>
      <w:r w:rsidR="000F168B" w:rsidRPr="00EA7964">
        <w:rPr>
          <w:rFonts w:ascii="Arial" w:hAnsi="Arial" w:cs="Arial"/>
          <w:sz w:val="20"/>
          <w:szCs w:val="20"/>
          <w:lang w:val="fr-FR"/>
        </w:rPr>
        <w:t>’</w:t>
      </w:r>
      <w:r w:rsidRPr="00EA7964">
        <w:rPr>
          <w:rFonts w:ascii="Arial" w:hAnsi="Arial" w:cs="Arial"/>
          <w:sz w:val="20"/>
          <w:szCs w:val="20"/>
          <w:lang w:val="fr-FR"/>
        </w:rPr>
        <w:t>enseignement à</w:t>
      </w:r>
      <w:r w:rsidR="00A41429" w:rsidRPr="00EA7964">
        <w:rPr>
          <w:rFonts w:ascii="Arial" w:hAnsi="Arial" w:cs="Arial"/>
          <w:sz w:val="20"/>
          <w:szCs w:val="20"/>
          <w:lang w:val="fr-FR"/>
        </w:rPr>
        <w:t xml:space="preserve"> distance. </w:t>
      </w:r>
      <w:r w:rsidRPr="00EA7964">
        <w:rPr>
          <w:rFonts w:ascii="Arial" w:hAnsi="Arial" w:cs="Arial"/>
          <w:sz w:val="20"/>
          <w:szCs w:val="20"/>
          <w:lang w:val="fr-FR"/>
        </w:rPr>
        <w:t>Certaines collectivités</w:t>
      </w:r>
      <w:r w:rsidR="00A41429" w:rsidRPr="00EA7964">
        <w:rPr>
          <w:rFonts w:ascii="Arial" w:hAnsi="Arial" w:cs="Arial"/>
          <w:sz w:val="20"/>
          <w:szCs w:val="20"/>
          <w:lang w:val="fr-FR"/>
        </w:rPr>
        <w:t xml:space="preserve"> local</w:t>
      </w:r>
      <w:r w:rsidRPr="00EA7964">
        <w:rPr>
          <w:rFonts w:ascii="Arial" w:hAnsi="Arial" w:cs="Arial"/>
          <w:sz w:val="20"/>
          <w:szCs w:val="20"/>
          <w:lang w:val="fr-FR"/>
        </w:rPr>
        <w:t>es ont fourni aux familles modestes des appareils numériques</w:t>
      </w:r>
      <w:r w:rsidR="00A41429" w:rsidRPr="00EA7964">
        <w:rPr>
          <w:rFonts w:ascii="Arial" w:hAnsi="Arial" w:cs="Arial"/>
          <w:sz w:val="20"/>
          <w:szCs w:val="20"/>
          <w:lang w:val="fr-FR"/>
        </w:rPr>
        <w:t xml:space="preserve"> (</w:t>
      </w:r>
      <w:r w:rsidRPr="00EA7964">
        <w:rPr>
          <w:rFonts w:ascii="Arial" w:hAnsi="Arial" w:cs="Arial"/>
          <w:sz w:val="20"/>
          <w:szCs w:val="20"/>
          <w:lang w:val="fr-FR"/>
        </w:rPr>
        <w:t>La Haye</w:t>
      </w:r>
      <w:r w:rsidR="007C3874" w:rsidRPr="00EA7964">
        <w:rPr>
          <w:rFonts w:ascii="Arial" w:hAnsi="Arial" w:cs="Arial"/>
          <w:sz w:val="20"/>
          <w:szCs w:val="20"/>
          <w:lang w:val="fr-FR"/>
        </w:rPr>
        <w:t xml:space="preserve"> aux Pays-Bas</w:t>
      </w:r>
      <w:r w:rsidRPr="00EA7964">
        <w:rPr>
          <w:rFonts w:ascii="Arial" w:hAnsi="Arial" w:cs="Arial"/>
          <w:sz w:val="20"/>
          <w:szCs w:val="20"/>
          <w:lang w:val="fr-FR"/>
        </w:rPr>
        <w:t>, Gdańsk</w:t>
      </w:r>
      <w:r w:rsidR="007C3874" w:rsidRPr="00EA7964">
        <w:rPr>
          <w:rFonts w:ascii="Arial" w:hAnsi="Arial" w:cs="Arial"/>
          <w:sz w:val="20"/>
          <w:szCs w:val="20"/>
          <w:lang w:val="fr-FR"/>
        </w:rPr>
        <w:t xml:space="preserve"> en Pologne</w:t>
      </w:r>
      <w:r w:rsidRPr="00EA7964">
        <w:rPr>
          <w:rFonts w:ascii="Arial" w:hAnsi="Arial" w:cs="Arial"/>
          <w:sz w:val="20"/>
          <w:szCs w:val="20"/>
          <w:lang w:val="fr-FR"/>
        </w:rPr>
        <w:t>), tandis que d</w:t>
      </w:r>
      <w:r w:rsidR="000F168B" w:rsidRPr="00EA7964">
        <w:rPr>
          <w:rFonts w:ascii="Arial" w:hAnsi="Arial" w:cs="Arial"/>
          <w:sz w:val="20"/>
          <w:szCs w:val="20"/>
          <w:lang w:val="fr-FR"/>
        </w:rPr>
        <w:t>’</w:t>
      </w:r>
      <w:r w:rsidRPr="00EA7964">
        <w:rPr>
          <w:rFonts w:ascii="Arial" w:hAnsi="Arial" w:cs="Arial"/>
          <w:sz w:val="20"/>
          <w:szCs w:val="20"/>
          <w:lang w:val="fr-FR"/>
        </w:rPr>
        <w:t>autres ont mis en place des plateformes d</w:t>
      </w:r>
      <w:r w:rsidR="000F168B" w:rsidRPr="00EA7964">
        <w:rPr>
          <w:rFonts w:ascii="Arial" w:hAnsi="Arial" w:cs="Arial"/>
          <w:sz w:val="20"/>
          <w:szCs w:val="20"/>
          <w:lang w:val="fr-FR"/>
        </w:rPr>
        <w:t>’</w:t>
      </w:r>
      <w:r w:rsidRPr="00EA7964">
        <w:rPr>
          <w:rFonts w:ascii="Arial" w:hAnsi="Arial" w:cs="Arial"/>
          <w:sz w:val="20"/>
          <w:szCs w:val="20"/>
          <w:lang w:val="fr-FR"/>
        </w:rPr>
        <w:t>enseignement numérique</w:t>
      </w:r>
      <w:r w:rsidR="00A41429" w:rsidRPr="00EA7964">
        <w:rPr>
          <w:rFonts w:ascii="Arial" w:hAnsi="Arial" w:cs="Arial"/>
          <w:sz w:val="20"/>
          <w:szCs w:val="20"/>
          <w:lang w:val="fr-FR"/>
        </w:rPr>
        <w:t xml:space="preserve"> (Tirana</w:t>
      </w:r>
      <w:r w:rsidR="001D29FC" w:rsidRPr="00EA7964">
        <w:rPr>
          <w:rFonts w:ascii="Arial" w:hAnsi="Arial" w:cs="Arial"/>
          <w:sz w:val="20"/>
          <w:szCs w:val="20"/>
          <w:lang w:val="fr-FR"/>
        </w:rPr>
        <w:t xml:space="preserve"> en Albanie</w:t>
      </w:r>
      <w:r w:rsidR="00A41429" w:rsidRPr="00EA7964">
        <w:rPr>
          <w:rFonts w:ascii="Arial" w:hAnsi="Arial" w:cs="Arial"/>
          <w:sz w:val="20"/>
          <w:szCs w:val="20"/>
          <w:lang w:val="fr-FR"/>
        </w:rPr>
        <w:t>, Bamberg</w:t>
      </w:r>
      <w:r w:rsidR="001D29FC" w:rsidRPr="00EA7964">
        <w:rPr>
          <w:rFonts w:ascii="Arial" w:hAnsi="Arial" w:cs="Arial"/>
          <w:sz w:val="20"/>
          <w:szCs w:val="20"/>
          <w:lang w:val="fr-FR"/>
        </w:rPr>
        <w:t xml:space="preserve"> en Allemagne</w:t>
      </w:r>
      <w:r w:rsidR="00A41429" w:rsidRPr="00EA7964">
        <w:rPr>
          <w:rFonts w:ascii="Arial" w:hAnsi="Arial" w:cs="Arial"/>
          <w:sz w:val="20"/>
          <w:szCs w:val="20"/>
          <w:lang w:val="fr-FR"/>
        </w:rPr>
        <w:t xml:space="preserve">). </w:t>
      </w:r>
      <w:r w:rsidRPr="00EA7964">
        <w:rPr>
          <w:rFonts w:ascii="Arial" w:hAnsi="Arial" w:cs="Arial"/>
          <w:sz w:val="20"/>
          <w:szCs w:val="20"/>
          <w:lang w:val="fr-FR"/>
        </w:rPr>
        <w:t>À cet égard</w:t>
      </w:r>
      <w:r w:rsidR="00A41429" w:rsidRPr="00EA7964">
        <w:rPr>
          <w:rFonts w:ascii="Arial" w:hAnsi="Arial" w:cs="Arial"/>
          <w:sz w:val="20"/>
          <w:szCs w:val="20"/>
          <w:lang w:val="fr-FR"/>
        </w:rPr>
        <w:t xml:space="preserve">, </w:t>
      </w:r>
      <w:r w:rsidR="008D1CA1" w:rsidRPr="00EA7964">
        <w:rPr>
          <w:rFonts w:ascii="Arial" w:hAnsi="Arial" w:cs="Arial"/>
          <w:sz w:val="20"/>
          <w:szCs w:val="20"/>
          <w:lang w:val="fr-FR"/>
        </w:rPr>
        <w:t xml:space="preserve">en République de Moldova, </w:t>
      </w:r>
      <w:r w:rsidRPr="00EA7964">
        <w:rPr>
          <w:rFonts w:ascii="Arial" w:hAnsi="Arial" w:cs="Arial"/>
          <w:sz w:val="20"/>
          <w:szCs w:val="20"/>
          <w:lang w:val="fr-FR"/>
        </w:rPr>
        <w:t xml:space="preserve">un projet pédagogique </w:t>
      </w:r>
      <w:r w:rsidR="008D1CA1" w:rsidRPr="00EA7964">
        <w:rPr>
          <w:rFonts w:ascii="Arial" w:hAnsi="Arial" w:cs="Arial"/>
          <w:sz w:val="20"/>
          <w:szCs w:val="20"/>
          <w:lang w:val="fr-FR"/>
        </w:rPr>
        <w:t>numérique</w:t>
      </w:r>
      <w:r w:rsidRPr="00EA7964">
        <w:rPr>
          <w:rFonts w:ascii="Arial" w:hAnsi="Arial" w:cs="Arial"/>
          <w:sz w:val="20"/>
          <w:szCs w:val="20"/>
          <w:lang w:val="fr-FR"/>
        </w:rPr>
        <w:t xml:space="preserve"> </w:t>
      </w:r>
      <w:r w:rsidR="008D1CA1" w:rsidRPr="00EA7964">
        <w:rPr>
          <w:rFonts w:ascii="Arial" w:hAnsi="Arial" w:cs="Arial"/>
          <w:sz w:val="20"/>
          <w:szCs w:val="20"/>
          <w:lang w:val="fr-FR"/>
        </w:rPr>
        <w:t xml:space="preserve">attire </w:t>
      </w:r>
      <w:r w:rsidRPr="00EA7964">
        <w:rPr>
          <w:rFonts w:ascii="Arial" w:hAnsi="Arial" w:cs="Arial"/>
          <w:sz w:val="20"/>
          <w:szCs w:val="20"/>
          <w:lang w:val="fr-FR"/>
        </w:rPr>
        <w:t xml:space="preserve">particulièrement </w:t>
      </w:r>
      <w:r w:rsidR="008D1CA1" w:rsidRPr="00EA7964">
        <w:rPr>
          <w:rFonts w:ascii="Arial" w:hAnsi="Arial" w:cs="Arial"/>
          <w:sz w:val="20"/>
          <w:szCs w:val="20"/>
          <w:lang w:val="fr-FR"/>
        </w:rPr>
        <w:t>l</w:t>
      </w:r>
      <w:r w:rsidR="000F168B" w:rsidRPr="00EA7964">
        <w:rPr>
          <w:rFonts w:ascii="Arial" w:hAnsi="Arial" w:cs="Arial"/>
          <w:sz w:val="20"/>
          <w:szCs w:val="20"/>
          <w:lang w:val="fr-FR"/>
        </w:rPr>
        <w:t>’</w:t>
      </w:r>
      <w:r w:rsidR="008D1CA1" w:rsidRPr="00EA7964">
        <w:rPr>
          <w:rFonts w:ascii="Arial" w:hAnsi="Arial" w:cs="Arial"/>
          <w:sz w:val="20"/>
          <w:szCs w:val="20"/>
          <w:lang w:val="fr-FR"/>
        </w:rPr>
        <w:t>attention</w:t>
      </w:r>
      <w:r w:rsidR="00A41429" w:rsidRPr="00EA7964">
        <w:rPr>
          <w:rFonts w:ascii="Arial" w:hAnsi="Arial" w:cs="Arial"/>
          <w:sz w:val="20"/>
          <w:szCs w:val="20"/>
          <w:lang w:val="fr-FR"/>
        </w:rPr>
        <w:t xml:space="preserve">, </w:t>
      </w:r>
      <w:r w:rsidR="008D1CA1" w:rsidRPr="00EA7964">
        <w:rPr>
          <w:rFonts w:ascii="Arial" w:hAnsi="Arial" w:cs="Arial"/>
          <w:sz w:val="20"/>
          <w:szCs w:val="20"/>
          <w:lang w:val="fr-FR"/>
        </w:rPr>
        <w:t>principalement en raison du vaste éventail d</w:t>
      </w:r>
      <w:r w:rsidR="000F168B" w:rsidRPr="00EA7964">
        <w:rPr>
          <w:rFonts w:ascii="Arial" w:hAnsi="Arial" w:cs="Arial"/>
          <w:sz w:val="20"/>
          <w:szCs w:val="20"/>
          <w:lang w:val="fr-FR"/>
        </w:rPr>
        <w:t>’</w:t>
      </w:r>
      <w:r w:rsidR="008D1CA1" w:rsidRPr="00EA7964">
        <w:rPr>
          <w:rFonts w:ascii="Arial" w:hAnsi="Arial" w:cs="Arial"/>
          <w:sz w:val="20"/>
          <w:szCs w:val="20"/>
          <w:lang w:val="fr-FR"/>
        </w:rPr>
        <w:t>a</w:t>
      </w:r>
      <w:r w:rsidRPr="00EA7964">
        <w:rPr>
          <w:rFonts w:ascii="Arial" w:hAnsi="Arial" w:cs="Arial"/>
          <w:sz w:val="20"/>
          <w:szCs w:val="20"/>
          <w:lang w:val="fr-FR"/>
        </w:rPr>
        <w:t>cteurs qui ont</w:t>
      </w:r>
      <w:r w:rsidR="00522240" w:rsidRPr="00EA7964">
        <w:rPr>
          <w:rFonts w:ascii="Arial" w:hAnsi="Arial" w:cs="Arial"/>
          <w:sz w:val="20"/>
          <w:szCs w:val="20"/>
          <w:lang w:val="fr-FR"/>
        </w:rPr>
        <w:t xml:space="preserve"> participé à sa création et sa mise en </w:t>
      </w:r>
      <w:r w:rsidR="00DD3091" w:rsidRPr="00EA7964">
        <w:rPr>
          <w:rFonts w:ascii="Arial" w:hAnsi="Arial" w:cs="Arial"/>
          <w:sz w:val="20"/>
          <w:szCs w:val="20"/>
          <w:lang w:val="fr-FR"/>
        </w:rPr>
        <w:t>œuvre</w:t>
      </w:r>
      <w:r w:rsidR="00A41429" w:rsidRPr="00EA7964">
        <w:rPr>
          <w:rFonts w:ascii="Arial" w:hAnsi="Arial" w:cs="Arial"/>
          <w:sz w:val="20"/>
          <w:szCs w:val="20"/>
          <w:lang w:val="fr-FR"/>
        </w:rPr>
        <w:t xml:space="preserve">, </w:t>
      </w:r>
      <w:r w:rsidRPr="00EA7964">
        <w:rPr>
          <w:rFonts w:ascii="Arial" w:hAnsi="Arial" w:cs="Arial"/>
          <w:sz w:val="20"/>
          <w:szCs w:val="20"/>
          <w:lang w:val="fr-FR"/>
        </w:rPr>
        <w:t>notamment la ville de</w:t>
      </w:r>
      <w:r w:rsidRPr="00EA7964">
        <w:rPr>
          <w:rFonts w:ascii="Arial" w:eastAsia="Calibri" w:hAnsi="Arial" w:cs="Arial"/>
          <w:sz w:val="20"/>
          <w:szCs w:val="20"/>
          <w:lang w:val="fr-FR"/>
        </w:rPr>
        <w:t xml:space="preserve"> Chisinau, le ministère de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Éducation, diverses fondations, des universités et l</w:t>
      </w:r>
      <w:r w:rsidR="000F168B" w:rsidRPr="00EA7964">
        <w:rPr>
          <w:rFonts w:ascii="Arial" w:eastAsia="Calibri" w:hAnsi="Arial" w:cs="Arial"/>
          <w:sz w:val="20"/>
          <w:szCs w:val="20"/>
          <w:lang w:val="fr-FR"/>
        </w:rPr>
        <w:t>’</w:t>
      </w:r>
      <w:r w:rsidR="008D1CA1" w:rsidRPr="00EA7964">
        <w:rPr>
          <w:rFonts w:ascii="Arial" w:eastAsia="Calibri" w:hAnsi="Arial" w:cs="Arial"/>
          <w:sz w:val="20"/>
          <w:szCs w:val="20"/>
          <w:lang w:val="fr-FR"/>
        </w:rPr>
        <w:t>a</w:t>
      </w:r>
      <w:r w:rsidR="00A41429" w:rsidRPr="00EA7964">
        <w:rPr>
          <w:rFonts w:ascii="Arial" w:eastAsia="Calibri" w:hAnsi="Arial" w:cs="Arial"/>
          <w:sz w:val="20"/>
          <w:szCs w:val="20"/>
          <w:lang w:val="fr-FR"/>
        </w:rPr>
        <w:t>ssociation</w:t>
      </w:r>
      <w:r w:rsidRPr="00EA7964">
        <w:rPr>
          <w:rFonts w:ascii="Arial" w:eastAsia="Calibri" w:hAnsi="Arial" w:cs="Arial"/>
          <w:sz w:val="20"/>
          <w:szCs w:val="20"/>
          <w:lang w:val="fr-FR"/>
        </w:rPr>
        <w:t xml:space="preserve"> nationale des entreprises du secteur des TIC</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Plusieurs milliers de cours ont été filmés et mis en ligne</w:t>
      </w:r>
      <w:r w:rsidR="007975F0" w:rsidRPr="00EA7964">
        <w:rPr>
          <w:rFonts w:ascii="Arial" w:eastAsia="Calibri" w:hAnsi="Arial" w:cs="Arial"/>
          <w:sz w:val="20"/>
          <w:szCs w:val="20"/>
          <w:lang w:val="fr-FR"/>
        </w:rPr>
        <w:t>, mais aussi diffusés</w:t>
      </w:r>
      <w:r w:rsidRPr="00EA7964">
        <w:rPr>
          <w:rFonts w:ascii="Arial" w:eastAsia="Calibri" w:hAnsi="Arial" w:cs="Arial"/>
          <w:sz w:val="20"/>
          <w:szCs w:val="20"/>
          <w:lang w:val="fr-FR"/>
        </w:rPr>
        <w:t xml:space="preserve"> à la télévision, en roumain et en russe</w:t>
      </w:r>
      <w:r w:rsidR="00A41429" w:rsidRPr="000F168B">
        <w:rPr>
          <w:rStyle w:val="FootnoteReference"/>
          <w:rFonts w:ascii="Arial" w:eastAsia="Calibri" w:hAnsi="Arial" w:cs="Arial"/>
          <w:sz w:val="20"/>
          <w:szCs w:val="20"/>
          <w:lang w:val="fr-FR"/>
        </w:rPr>
        <w:footnoteReference w:id="28"/>
      </w:r>
      <w:r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 </w:t>
      </w:r>
      <w:r w:rsidR="004E4890" w:rsidRPr="00EA7964">
        <w:rPr>
          <w:rFonts w:ascii="Arial" w:eastAsia="Calibri" w:hAnsi="Arial" w:cs="Arial"/>
          <w:sz w:val="20"/>
          <w:szCs w:val="20"/>
          <w:lang w:val="fr-FR"/>
        </w:rPr>
        <w:t>À plus grande échelle</w:t>
      </w:r>
      <w:r w:rsidR="00A41429" w:rsidRPr="00EA7964">
        <w:rPr>
          <w:rFonts w:ascii="Arial" w:eastAsia="Calibri" w:hAnsi="Arial" w:cs="Arial"/>
          <w:sz w:val="20"/>
          <w:szCs w:val="20"/>
          <w:lang w:val="fr-FR"/>
        </w:rPr>
        <w:t xml:space="preserve">, </w:t>
      </w:r>
      <w:r w:rsidR="004E4890" w:rsidRPr="00EA7964">
        <w:rPr>
          <w:rFonts w:ascii="Arial" w:eastAsia="Calibri" w:hAnsi="Arial" w:cs="Arial"/>
          <w:sz w:val="20"/>
          <w:szCs w:val="20"/>
          <w:lang w:val="fr-FR"/>
        </w:rPr>
        <w:t xml:space="preserve">la </w:t>
      </w:r>
      <w:r w:rsidR="00A41429" w:rsidRPr="00EA7964">
        <w:rPr>
          <w:rFonts w:ascii="Arial" w:eastAsia="Calibri" w:hAnsi="Arial" w:cs="Arial"/>
          <w:sz w:val="20"/>
          <w:szCs w:val="20"/>
          <w:lang w:val="fr-FR"/>
        </w:rPr>
        <w:t xml:space="preserve">Coalition </w:t>
      </w:r>
      <w:r w:rsidR="004E4890" w:rsidRPr="00EA7964">
        <w:rPr>
          <w:rFonts w:ascii="Arial" w:eastAsia="Calibri" w:hAnsi="Arial" w:cs="Arial"/>
          <w:sz w:val="20"/>
          <w:szCs w:val="20"/>
          <w:lang w:val="fr-FR"/>
        </w:rPr>
        <w:t xml:space="preserve">des villes pour les droits numériques a partagé et </w:t>
      </w:r>
      <w:r w:rsidR="006A4A72" w:rsidRPr="00EA7964">
        <w:rPr>
          <w:rFonts w:ascii="Arial" w:eastAsia="Calibri" w:hAnsi="Arial" w:cs="Arial"/>
          <w:sz w:val="20"/>
          <w:szCs w:val="20"/>
          <w:lang w:val="fr-FR"/>
        </w:rPr>
        <w:t>mis en avant des</w:t>
      </w:r>
      <w:r w:rsidR="004E4890" w:rsidRPr="00EA7964">
        <w:rPr>
          <w:rFonts w:ascii="Arial" w:eastAsia="Calibri" w:hAnsi="Arial" w:cs="Arial"/>
          <w:sz w:val="20"/>
          <w:szCs w:val="20"/>
          <w:lang w:val="fr-FR"/>
        </w:rPr>
        <w:t xml:space="preserve"> recommandations sur la façon d</w:t>
      </w:r>
      <w:r w:rsidR="000F168B" w:rsidRPr="00EA7964">
        <w:rPr>
          <w:rFonts w:ascii="Arial" w:eastAsia="Calibri" w:hAnsi="Arial" w:cs="Arial"/>
          <w:sz w:val="20"/>
          <w:szCs w:val="20"/>
          <w:lang w:val="fr-FR"/>
        </w:rPr>
        <w:t>’</w:t>
      </w:r>
      <w:r w:rsidR="004E4890" w:rsidRPr="00EA7964">
        <w:rPr>
          <w:rFonts w:ascii="Arial" w:eastAsia="Calibri" w:hAnsi="Arial" w:cs="Arial"/>
          <w:sz w:val="20"/>
          <w:szCs w:val="20"/>
          <w:lang w:val="fr-FR"/>
        </w:rPr>
        <w:t>utiliser la</w:t>
      </w:r>
      <w:r w:rsidR="00A41429" w:rsidRPr="00EA7964">
        <w:rPr>
          <w:rFonts w:ascii="Arial" w:eastAsia="Calibri" w:hAnsi="Arial" w:cs="Arial"/>
          <w:sz w:val="20"/>
          <w:szCs w:val="20"/>
          <w:lang w:val="fr-FR"/>
        </w:rPr>
        <w:t xml:space="preserve"> technolog</w:t>
      </w:r>
      <w:r w:rsidR="004E4890" w:rsidRPr="00EA7964">
        <w:rPr>
          <w:rFonts w:ascii="Arial" w:eastAsia="Calibri" w:hAnsi="Arial" w:cs="Arial"/>
          <w:sz w:val="20"/>
          <w:szCs w:val="20"/>
          <w:lang w:val="fr-FR"/>
        </w:rPr>
        <w:t>ie en réponse à la pandémie</w:t>
      </w:r>
      <w:r w:rsidR="00A41429" w:rsidRPr="00EA7964">
        <w:rPr>
          <w:rFonts w:ascii="Arial" w:eastAsia="Calibri" w:hAnsi="Arial" w:cs="Arial"/>
          <w:sz w:val="20"/>
          <w:szCs w:val="20"/>
          <w:lang w:val="fr-FR"/>
        </w:rPr>
        <w:t xml:space="preserve"> </w:t>
      </w:r>
      <w:r w:rsidR="004E4890" w:rsidRPr="00EA7964">
        <w:rPr>
          <w:rFonts w:ascii="Arial" w:eastAsia="Calibri" w:hAnsi="Arial" w:cs="Arial"/>
          <w:sz w:val="20"/>
          <w:szCs w:val="20"/>
          <w:lang w:val="fr-FR"/>
        </w:rPr>
        <w:t>e</w:t>
      </w:r>
      <w:r w:rsidR="00A41429" w:rsidRPr="00EA7964">
        <w:rPr>
          <w:rFonts w:ascii="Arial" w:eastAsia="Calibri" w:hAnsi="Arial" w:cs="Arial"/>
          <w:sz w:val="20"/>
          <w:szCs w:val="20"/>
          <w:lang w:val="fr-FR"/>
        </w:rPr>
        <w:t>n</w:t>
      </w:r>
      <w:r w:rsidR="004E4890" w:rsidRPr="00EA7964">
        <w:rPr>
          <w:rFonts w:ascii="Arial" w:eastAsia="Calibri" w:hAnsi="Arial" w:cs="Arial"/>
          <w:sz w:val="20"/>
          <w:szCs w:val="20"/>
          <w:lang w:val="fr-FR"/>
        </w:rPr>
        <w:t xml:space="preserve"> insistant</w:t>
      </w:r>
      <w:r w:rsidR="00A41429" w:rsidRPr="00EA7964">
        <w:rPr>
          <w:rFonts w:ascii="Arial" w:eastAsia="Calibri" w:hAnsi="Arial" w:cs="Arial"/>
          <w:sz w:val="20"/>
          <w:szCs w:val="20"/>
          <w:lang w:val="fr-FR"/>
        </w:rPr>
        <w:t xml:space="preserve"> </w:t>
      </w:r>
      <w:r w:rsidR="004E4890" w:rsidRPr="00EA7964">
        <w:rPr>
          <w:rFonts w:ascii="Arial" w:eastAsia="Calibri" w:hAnsi="Arial" w:cs="Arial"/>
          <w:sz w:val="20"/>
          <w:szCs w:val="20"/>
          <w:lang w:val="fr-FR"/>
        </w:rPr>
        <w:t>sur un accès inclusif</w:t>
      </w:r>
      <w:r w:rsidR="00A41429" w:rsidRPr="00EA7964">
        <w:rPr>
          <w:rFonts w:ascii="Arial" w:eastAsia="Calibri" w:hAnsi="Arial" w:cs="Arial"/>
          <w:sz w:val="20"/>
          <w:szCs w:val="20"/>
          <w:lang w:val="fr-FR"/>
        </w:rPr>
        <w:t xml:space="preserve">. </w:t>
      </w:r>
      <w:r w:rsidR="004E4890" w:rsidRPr="00EA7964">
        <w:rPr>
          <w:rFonts w:ascii="Arial" w:eastAsia="Calibri" w:hAnsi="Arial" w:cs="Arial"/>
          <w:sz w:val="20"/>
          <w:szCs w:val="20"/>
          <w:lang w:val="fr-FR"/>
        </w:rPr>
        <w:t>Ces</w:t>
      </w:r>
      <w:r w:rsidR="00A41429" w:rsidRPr="00EA7964">
        <w:rPr>
          <w:rFonts w:ascii="Arial" w:eastAsia="Calibri" w:hAnsi="Arial" w:cs="Arial"/>
          <w:sz w:val="20"/>
          <w:szCs w:val="20"/>
          <w:lang w:val="fr-FR"/>
        </w:rPr>
        <w:t xml:space="preserve"> initiatives</w:t>
      </w:r>
      <w:r w:rsidR="004E4890" w:rsidRPr="00EA7964">
        <w:rPr>
          <w:rFonts w:ascii="Arial" w:eastAsia="Calibri" w:hAnsi="Arial" w:cs="Arial"/>
          <w:sz w:val="20"/>
          <w:szCs w:val="20"/>
          <w:lang w:val="fr-FR"/>
        </w:rPr>
        <w:t xml:space="preserve">, menées </w:t>
      </w:r>
      <w:r w:rsidR="006A4A72" w:rsidRPr="00EA7964">
        <w:rPr>
          <w:rFonts w:ascii="Arial" w:eastAsia="Calibri" w:hAnsi="Arial" w:cs="Arial"/>
          <w:sz w:val="20"/>
          <w:szCs w:val="20"/>
          <w:lang w:val="fr-FR"/>
        </w:rPr>
        <w:t>individuellement ou collectivement</w:t>
      </w:r>
      <w:r w:rsidR="004E4890" w:rsidRPr="00EA7964">
        <w:rPr>
          <w:rFonts w:ascii="Arial" w:eastAsia="Calibri" w:hAnsi="Arial" w:cs="Arial"/>
          <w:sz w:val="20"/>
          <w:szCs w:val="20"/>
          <w:lang w:val="fr-FR"/>
        </w:rPr>
        <w:t xml:space="preserve"> par les </w:t>
      </w:r>
      <w:r w:rsidR="00BC5927" w:rsidRPr="00EA7964">
        <w:rPr>
          <w:rFonts w:ascii="Arial" w:eastAsia="Calibri" w:hAnsi="Arial" w:cs="Arial"/>
          <w:sz w:val="20"/>
          <w:szCs w:val="20"/>
          <w:lang w:val="fr-FR"/>
        </w:rPr>
        <w:t>commune</w:t>
      </w:r>
      <w:r w:rsidR="004E4890" w:rsidRPr="00EA7964">
        <w:rPr>
          <w:rFonts w:ascii="Arial" w:eastAsia="Calibri" w:hAnsi="Arial" w:cs="Arial"/>
          <w:sz w:val="20"/>
          <w:szCs w:val="20"/>
          <w:lang w:val="fr-FR"/>
        </w:rPr>
        <w:t>s, peuvent permettre de combler la fracture numérique qui existe toujours sur le plan social, entre les groupes d</w:t>
      </w:r>
      <w:r w:rsidR="000F168B" w:rsidRPr="00EA7964">
        <w:rPr>
          <w:rFonts w:ascii="Arial" w:eastAsia="Calibri" w:hAnsi="Arial" w:cs="Arial"/>
          <w:sz w:val="20"/>
          <w:szCs w:val="20"/>
          <w:lang w:val="fr-FR"/>
        </w:rPr>
        <w:t>’</w:t>
      </w:r>
      <w:r w:rsidR="004E4890" w:rsidRPr="00EA7964">
        <w:rPr>
          <w:rFonts w:ascii="Arial" w:eastAsia="Calibri" w:hAnsi="Arial" w:cs="Arial"/>
          <w:sz w:val="20"/>
          <w:szCs w:val="20"/>
          <w:lang w:val="fr-FR"/>
        </w:rPr>
        <w:t xml:space="preserve">une même </w:t>
      </w:r>
      <w:r w:rsidR="00BC5927" w:rsidRPr="00EA7964">
        <w:rPr>
          <w:rFonts w:ascii="Arial" w:eastAsia="Calibri" w:hAnsi="Arial" w:cs="Arial"/>
          <w:sz w:val="20"/>
          <w:szCs w:val="20"/>
          <w:lang w:val="fr-FR"/>
        </w:rPr>
        <w:t>commune</w:t>
      </w:r>
      <w:r w:rsidR="004E4890" w:rsidRPr="00EA7964">
        <w:rPr>
          <w:rFonts w:ascii="Arial" w:eastAsia="Calibri" w:hAnsi="Arial" w:cs="Arial"/>
          <w:sz w:val="20"/>
          <w:szCs w:val="20"/>
          <w:lang w:val="fr-FR"/>
        </w:rPr>
        <w:t xml:space="preserve"> </w:t>
      </w:r>
      <w:r w:rsidR="00A41429" w:rsidRPr="00EA7964">
        <w:rPr>
          <w:rFonts w:ascii="Arial" w:eastAsia="Calibri" w:hAnsi="Arial" w:cs="Arial"/>
          <w:sz w:val="20"/>
          <w:szCs w:val="20"/>
          <w:lang w:val="fr-FR"/>
        </w:rPr>
        <w:t>urb</w:t>
      </w:r>
      <w:r w:rsidR="004E4890" w:rsidRPr="00EA7964">
        <w:rPr>
          <w:rFonts w:ascii="Arial" w:eastAsia="Calibri" w:hAnsi="Arial" w:cs="Arial"/>
          <w:sz w:val="20"/>
          <w:szCs w:val="20"/>
          <w:lang w:val="fr-FR"/>
        </w:rPr>
        <w:t>aine</w:t>
      </w:r>
      <w:r w:rsidR="00754C8F" w:rsidRPr="00EA7964">
        <w:rPr>
          <w:rFonts w:ascii="Arial" w:eastAsia="Calibri" w:hAnsi="Arial" w:cs="Arial"/>
          <w:sz w:val="20"/>
          <w:szCs w:val="20"/>
          <w:lang w:val="fr-FR"/>
        </w:rPr>
        <w:t>,</w:t>
      </w:r>
      <w:r w:rsidR="004E4890" w:rsidRPr="00EA7964">
        <w:rPr>
          <w:rFonts w:ascii="Arial" w:eastAsia="Calibri" w:hAnsi="Arial" w:cs="Arial"/>
          <w:sz w:val="20"/>
          <w:szCs w:val="20"/>
          <w:lang w:val="fr-FR"/>
        </w:rPr>
        <w:t xml:space="preserve"> et sur le plan</w:t>
      </w:r>
      <w:r w:rsidR="00A41429" w:rsidRPr="00EA7964">
        <w:rPr>
          <w:rFonts w:ascii="Arial" w:eastAsia="Calibri" w:hAnsi="Arial" w:cs="Arial"/>
          <w:sz w:val="20"/>
          <w:szCs w:val="20"/>
          <w:lang w:val="fr-FR"/>
        </w:rPr>
        <w:t xml:space="preserve"> territorial, </w:t>
      </w:r>
      <w:r w:rsidR="004E4890" w:rsidRPr="00EA7964">
        <w:rPr>
          <w:rFonts w:ascii="Arial" w:eastAsia="Calibri" w:hAnsi="Arial" w:cs="Arial"/>
          <w:sz w:val="20"/>
          <w:szCs w:val="20"/>
          <w:lang w:val="fr-FR"/>
        </w:rPr>
        <w:t xml:space="preserve">entre les </w:t>
      </w:r>
      <w:r w:rsidR="00BC5927" w:rsidRPr="00EA7964">
        <w:rPr>
          <w:rFonts w:ascii="Arial" w:eastAsia="Calibri" w:hAnsi="Arial" w:cs="Arial"/>
          <w:sz w:val="20"/>
          <w:szCs w:val="20"/>
          <w:lang w:val="fr-FR"/>
        </w:rPr>
        <w:t>commune</w:t>
      </w:r>
      <w:r w:rsidR="004E4890" w:rsidRPr="00EA7964">
        <w:rPr>
          <w:rFonts w:ascii="Arial" w:eastAsia="Calibri" w:hAnsi="Arial" w:cs="Arial"/>
          <w:sz w:val="20"/>
          <w:szCs w:val="20"/>
          <w:lang w:val="fr-FR"/>
        </w:rPr>
        <w:t>s urbaines et rurales</w:t>
      </w:r>
      <w:r w:rsidR="00A41429" w:rsidRPr="000F168B">
        <w:rPr>
          <w:rStyle w:val="FootnoteReference"/>
          <w:rFonts w:ascii="Arial" w:eastAsia="Calibri" w:hAnsi="Arial" w:cs="Arial"/>
          <w:sz w:val="20"/>
          <w:szCs w:val="20"/>
          <w:lang w:val="fr-FR"/>
        </w:rPr>
        <w:footnoteReference w:id="29"/>
      </w:r>
      <w:r w:rsidR="004E4890" w:rsidRPr="00EA7964">
        <w:rPr>
          <w:rFonts w:ascii="Arial" w:eastAsia="Calibri" w:hAnsi="Arial" w:cs="Arial"/>
          <w:sz w:val="20"/>
          <w:szCs w:val="20"/>
          <w:lang w:val="fr-FR"/>
        </w:rPr>
        <w:t>.</w:t>
      </w:r>
      <w:r w:rsidR="001D29FC" w:rsidRPr="00EA7964">
        <w:rPr>
          <w:rFonts w:ascii="Arial" w:eastAsia="Calibri" w:hAnsi="Arial" w:cs="Arial"/>
          <w:sz w:val="20"/>
          <w:szCs w:val="20"/>
          <w:lang w:val="fr-FR"/>
        </w:rPr>
        <w:t xml:space="preserve"> </w:t>
      </w:r>
    </w:p>
    <w:p w14:paraId="2AA02546" w14:textId="77777777" w:rsidR="00805F22" w:rsidRPr="000F168B" w:rsidRDefault="00805F22" w:rsidP="0072457F">
      <w:pPr>
        <w:jc w:val="both"/>
        <w:rPr>
          <w:rFonts w:ascii="Arial" w:eastAsia="Calibri" w:hAnsi="Arial" w:cs="Arial"/>
          <w:sz w:val="20"/>
          <w:szCs w:val="20"/>
          <w:lang w:val="fr-FR"/>
        </w:rPr>
      </w:pPr>
    </w:p>
    <w:p w14:paraId="5CC2B9CE" w14:textId="6E8643E2" w:rsidR="00B70200" w:rsidRPr="00EA7964" w:rsidRDefault="00132BB9"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Enfin</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les</w:t>
      </w:r>
      <w:r w:rsidR="00A41429" w:rsidRPr="00EA7964">
        <w:rPr>
          <w:rFonts w:ascii="Arial" w:eastAsia="Calibri" w:hAnsi="Arial" w:cs="Arial"/>
          <w:sz w:val="20"/>
          <w:szCs w:val="20"/>
          <w:lang w:val="fr-FR"/>
        </w:rPr>
        <w:t xml:space="preserve"> </w:t>
      </w:r>
      <w:r w:rsidR="00BC5927" w:rsidRPr="00EA7964">
        <w:rPr>
          <w:rFonts w:ascii="Arial" w:eastAsia="Calibri" w:hAnsi="Arial" w:cs="Arial"/>
          <w:sz w:val="20"/>
          <w:szCs w:val="20"/>
          <w:lang w:val="fr-FR"/>
        </w:rPr>
        <w:t>commune</w:t>
      </w:r>
      <w:r w:rsidR="00A41429" w:rsidRPr="00EA7964">
        <w:rPr>
          <w:rFonts w:ascii="Arial" w:eastAsia="Calibri" w:hAnsi="Arial" w:cs="Arial"/>
          <w:sz w:val="20"/>
          <w:szCs w:val="20"/>
          <w:lang w:val="fr-FR"/>
        </w:rPr>
        <w:t>s</w:t>
      </w:r>
      <w:r w:rsidRPr="00EA7964">
        <w:rPr>
          <w:rFonts w:ascii="Arial" w:eastAsia="Calibri" w:hAnsi="Arial" w:cs="Arial"/>
          <w:sz w:val="20"/>
          <w:szCs w:val="20"/>
          <w:lang w:val="fr-FR"/>
        </w:rPr>
        <w:t xml:space="preserve"> ont dû adapter leur dispositif d</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aide sociale à la réalité d</w:t>
      </w:r>
      <w:r w:rsidR="00A41429" w:rsidRPr="00EA7964">
        <w:rPr>
          <w:rFonts w:ascii="Arial" w:eastAsia="Calibri" w:hAnsi="Arial" w:cs="Arial"/>
          <w:sz w:val="20"/>
          <w:szCs w:val="20"/>
          <w:lang w:val="fr-FR"/>
        </w:rPr>
        <w:t>e</w:t>
      </w:r>
      <w:r w:rsidRPr="00EA7964">
        <w:rPr>
          <w:rFonts w:ascii="Arial" w:eastAsia="Calibri" w:hAnsi="Arial" w:cs="Arial"/>
          <w:sz w:val="20"/>
          <w:szCs w:val="20"/>
          <w:lang w:val="fr-FR"/>
        </w:rPr>
        <w:t xml:space="preserve"> la</w:t>
      </w:r>
      <w:r w:rsidR="00A41429" w:rsidRPr="00EA7964">
        <w:rPr>
          <w:rFonts w:ascii="Arial" w:eastAsia="Calibri" w:hAnsi="Arial" w:cs="Arial"/>
          <w:sz w:val="20"/>
          <w:szCs w:val="20"/>
          <w:lang w:val="fr-FR"/>
        </w:rPr>
        <w:t xml:space="preserve"> pand</w:t>
      </w:r>
      <w:r w:rsidRPr="00EA7964">
        <w:rPr>
          <w:rFonts w:ascii="Arial" w:eastAsia="Calibri" w:hAnsi="Arial" w:cs="Arial"/>
          <w:sz w:val="20"/>
          <w:szCs w:val="20"/>
          <w:lang w:val="fr-FR"/>
        </w:rPr>
        <w:t>é</w:t>
      </w:r>
      <w:r w:rsidR="00A41429" w:rsidRPr="00EA7964">
        <w:rPr>
          <w:rFonts w:ascii="Arial" w:eastAsia="Calibri" w:hAnsi="Arial" w:cs="Arial"/>
          <w:sz w:val="20"/>
          <w:szCs w:val="20"/>
          <w:lang w:val="fr-FR"/>
        </w:rPr>
        <w:t>mi</w:t>
      </w:r>
      <w:r w:rsidRPr="00EA7964">
        <w:rPr>
          <w:rFonts w:ascii="Arial" w:eastAsia="Calibri" w:hAnsi="Arial" w:cs="Arial"/>
          <w:sz w:val="20"/>
          <w:szCs w:val="20"/>
          <w:lang w:val="fr-FR"/>
        </w:rPr>
        <w:t>e</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Alors que la ville de</w:t>
      </w:r>
      <w:r w:rsidR="00A41429" w:rsidRPr="00EA7964">
        <w:rPr>
          <w:rFonts w:ascii="Arial" w:eastAsia="Calibri" w:hAnsi="Arial" w:cs="Arial"/>
          <w:sz w:val="20"/>
          <w:szCs w:val="20"/>
          <w:lang w:val="fr-FR"/>
        </w:rPr>
        <w:t xml:space="preserve"> Madrid, </w:t>
      </w:r>
      <w:r w:rsidRPr="00EA7964">
        <w:rPr>
          <w:rFonts w:ascii="Arial" w:eastAsia="Calibri" w:hAnsi="Arial" w:cs="Arial"/>
          <w:sz w:val="20"/>
          <w:szCs w:val="20"/>
          <w:lang w:val="fr-FR"/>
        </w:rPr>
        <w:t>pa</w:t>
      </w:r>
      <w:r w:rsidR="00A41429" w:rsidRPr="00EA7964">
        <w:rPr>
          <w:rFonts w:ascii="Arial" w:eastAsia="Calibri" w:hAnsi="Arial" w:cs="Arial"/>
          <w:sz w:val="20"/>
          <w:szCs w:val="20"/>
          <w:lang w:val="fr-FR"/>
        </w:rPr>
        <w:t>r ex</w:t>
      </w:r>
      <w:r w:rsidRPr="00EA7964">
        <w:rPr>
          <w:rFonts w:ascii="Arial" w:eastAsia="Calibri" w:hAnsi="Arial" w:cs="Arial"/>
          <w:sz w:val="20"/>
          <w:szCs w:val="20"/>
          <w:lang w:val="fr-FR"/>
        </w:rPr>
        <w:t>e</w:t>
      </w:r>
      <w:r w:rsidR="00A41429" w:rsidRPr="00EA7964">
        <w:rPr>
          <w:rFonts w:ascii="Arial" w:eastAsia="Calibri" w:hAnsi="Arial" w:cs="Arial"/>
          <w:sz w:val="20"/>
          <w:szCs w:val="20"/>
          <w:lang w:val="fr-FR"/>
        </w:rPr>
        <w:t>mple,</w:t>
      </w:r>
      <w:r w:rsidRPr="00EA7964">
        <w:rPr>
          <w:rFonts w:ascii="Arial" w:eastAsia="Calibri" w:hAnsi="Arial" w:cs="Arial"/>
          <w:sz w:val="20"/>
          <w:szCs w:val="20"/>
          <w:lang w:val="fr-FR"/>
        </w:rPr>
        <w:t xml:space="preserve"> a recruté du personnel</w:t>
      </w:r>
      <w:r w:rsidR="002E21FB" w:rsidRPr="00EA7964">
        <w:rPr>
          <w:rFonts w:ascii="Arial" w:eastAsia="Calibri" w:hAnsi="Arial" w:cs="Arial"/>
          <w:sz w:val="20"/>
          <w:szCs w:val="20"/>
          <w:lang w:val="fr-FR"/>
        </w:rPr>
        <w:t xml:space="preserve"> supplémentaire pour renforcer s</w:t>
      </w:r>
      <w:r w:rsidRPr="00EA7964">
        <w:rPr>
          <w:rFonts w:ascii="Arial" w:eastAsia="Calibri" w:hAnsi="Arial" w:cs="Arial"/>
          <w:sz w:val="20"/>
          <w:szCs w:val="20"/>
          <w:lang w:val="fr-FR"/>
        </w:rPr>
        <w:t>es services sociaux</w:t>
      </w:r>
      <w:r w:rsidR="00A41429" w:rsidRPr="00EA7964">
        <w:rPr>
          <w:rFonts w:ascii="Arial" w:eastAsia="Calibri" w:hAnsi="Arial" w:cs="Arial"/>
          <w:sz w:val="20"/>
          <w:szCs w:val="20"/>
          <w:lang w:val="fr-FR"/>
        </w:rPr>
        <w:t>, Vienn</w:t>
      </w:r>
      <w:r w:rsidR="00735A93" w:rsidRPr="00EA7964">
        <w:rPr>
          <w:rFonts w:ascii="Arial" w:eastAsia="Calibri" w:hAnsi="Arial" w:cs="Arial"/>
          <w:sz w:val="20"/>
          <w:szCs w:val="20"/>
          <w:lang w:val="fr-FR"/>
        </w:rPr>
        <w:t>e a offert la possibilité</w:t>
      </w:r>
      <w:r w:rsidRPr="00EA7964">
        <w:rPr>
          <w:rFonts w:ascii="Arial" w:eastAsia="Calibri" w:hAnsi="Arial" w:cs="Arial"/>
          <w:sz w:val="20"/>
          <w:szCs w:val="20"/>
          <w:lang w:val="fr-FR"/>
        </w:rPr>
        <w:t xml:space="preserve"> à ses habitants de prolonger leurs prestations sociales à partir de chez eux en annulant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obligation de se présenter en personne à un service municipal</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En outre</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de plus en plus de personnes se retrouvant dans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incapacité de payer leur loyer</w:t>
      </w:r>
      <w:r w:rsidR="00A41429" w:rsidRPr="00EA7964">
        <w:rPr>
          <w:rFonts w:ascii="Arial" w:eastAsia="Calibri" w:hAnsi="Arial" w:cs="Arial"/>
          <w:sz w:val="20"/>
          <w:szCs w:val="20"/>
          <w:lang w:val="fr-FR"/>
        </w:rPr>
        <w:t>, Vienn</w:t>
      </w:r>
      <w:r w:rsidRPr="00EA7964">
        <w:rPr>
          <w:rFonts w:ascii="Arial" w:eastAsia="Calibri" w:hAnsi="Arial" w:cs="Arial"/>
          <w:sz w:val="20"/>
          <w:szCs w:val="20"/>
          <w:lang w:val="fr-FR"/>
        </w:rPr>
        <w:t>e, à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instar de plusieurs villes européennes,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 xml:space="preserve">a </w:t>
      </w:r>
      <w:r w:rsidR="00741F06" w:rsidRPr="00EA7964">
        <w:rPr>
          <w:rFonts w:ascii="Arial" w:eastAsia="Calibri" w:hAnsi="Arial" w:cs="Arial"/>
          <w:sz w:val="20"/>
          <w:szCs w:val="20"/>
          <w:lang w:val="fr-FR"/>
        </w:rPr>
        <w:t>mis fin aux</w:t>
      </w:r>
      <w:r w:rsidRPr="00EA7964">
        <w:rPr>
          <w:rFonts w:ascii="Arial" w:eastAsia="Calibri" w:hAnsi="Arial" w:cs="Arial"/>
          <w:sz w:val="20"/>
          <w:szCs w:val="20"/>
          <w:lang w:val="fr-FR"/>
        </w:rPr>
        <w:t xml:space="preserve"> expulsions de locataires de ses logements municipaux, qui représentent</w:t>
      </w:r>
      <w:r w:rsidR="00A41429" w:rsidRPr="00EA7964">
        <w:rPr>
          <w:rFonts w:ascii="Arial" w:eastAsia="Calibri" w:hAnsi="Arial" w:cs="Arial"/>
          <w:sz w:val="20"/>
          <w:szCs w:val="20"/>
          <w:lang w:val="fr-FR"/>
        </w:rPr>
        <w:t xml:space="preserve"> 220</w:t>
      </w:r>
      <w:r w:rsidRPr="00EA7964">
        <w:rPr>
          <w:rFonts w:ascii="Arial" w:eastAsia="Calibri" w:hAnsi="Arial" w:cs="Arial"/>
          <w:sz w:val="20"/>
          <w:szCs w:val="20"/>
          <w:lang w:val="fr-FR"/>
        </w:rPr>
        <w:t> </w:t>
      </w:r>
      <w:r w:rsidR="00A41429" w:rsidRPr="00EA7964">
        <w:rPr>
          <w:rFonts w:ascii="Arial" w:eastAsia="Calibri" w:hAnsi="Arial" w:cs="Arial"/>
          <w:sz w:val="20"/>
          <w:szCs w:val="20"/>
          <w:lang w:val="fr-FR"/>
        </w:rPr>
        <w:t>000</w:t>
      </w:r>
      <w:r w:rsidRPr="00EA7964">
        <w:rPr>
          <w:rFonts w:ascii="Arial" w:eastAsia="Calibri" w:hAnsi="Arial" w:cs="Arial"/>
          <w:sz w:val="20"/>
          <w:szCs w:val="20"/>
          <w:lang w:val="fr-FR"/>
        </w:rPr>
        <w:t> appartements et un demi-million de personnes</w:t>
      </w:r>
      <w:r w:rsidR="00A41429" w:rsidRPr="000F168B">
        <w:rPr>
          <w:rStyle w:val="FootnoteReference"/>
          <w:rFonts w:ascii="Arial" w:eastAsia="Calibri" w:hAnsi="Arial" w:cs="Arial"/>
          <w:sz w:val="20"/>
          <w:szCs w:val="20"/>
          <w:lang w:val="fr-FR"/>
        </w:rPr>
        <w:footnoteReference w:id="30"/>
      </w:r>
      <w:r w:rsidRPr="00EA7964">
        <w:rPr>
          <w:rFonts w:ascii="Arial" w:eastAsia="Calibri" w:hAnsi="Arial" w:cs="Arial"/>
          <w:sz w:val="20"/>
          <w:szCs w:val="20"/>
          <w:lang w:val="fr-FR"/>
        </w:rPr>
        <w:t>. À Londres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un projet</w:t>
      </w:r>
      <w:r w:rsidR="00A41429" w:rsidRPr="00EA7964">
        <w:rPr>
          <w:rFonts w:ascii="Arial" w:eastAsia="Calibri" w:hAnsi="Arial" w:cs="Arial"/>
          <w:sz w:val="20"/>
          <w:szCs w:val="20"/>
          <w:lang w:val="fr-FR"/>
        </w:rPr>
        <w:t xml:space="preserve"> innova</w:t>
      </w:r>
      <w:r w:rsidRPr="00EA7964">
        <w:rPr>
          <w:rFonts w:ascii="Arial" w:eastAsia="Calibri" w:hAnsi="Arial" w:cs="Arial"/>
          <w:sz w:val="20"/>
          <w:szCs w:val="20"/>
          <w:lang w:val="fr-FR"/>
        </w:rPr>
        <w:t>nt</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s</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est focalisé sur</w:t>
      </w:r>
      <w:r w:rsidR="00741F06" w:rsidRPr="00EA7964">
        <w:rPr>
          <w:rFonts w:ascii="Arial" w:eastAsia="Calibri" w:hAnsi="Arial" w:cs="Arial"/>
          <w:sz w:val="20"/>
          <w:szCs w:val="20"/>
          <w:lang w:val="fr-FR"/>
        </w:rPr>
        <w:t xml:space="preserve"> la difficulté</w:t>
      </w:r>
      <w:r w:rsidRPr="00EA7964">
        <w:rPr>
          <w:rFonts w:ascii="Arial" w:eastAsia="Calibri" w:hAnsi="Arial" w:cs="Arial"/>
          <w:sz w:val="20"/>
          <w:szCs w:val="20"/>
          <w:lang w:val="fr-FR"/>
        </w:rPr>
        <w:t xml:space="preserve"> </w:t>
      </w:r>
      <w:r w:rsidR="00741F06" w:rsidRPr="00EA7964">
        <w:rPr>
          <w:rFonts w:ascii="Arial" w:eastAsia="Calibri" w:hAnsi="Arial" w:cs="Arial"/>
          <w:sz w:val="20"/>
          <w:szCs w:val="20"/>
          <w:lang w:val="fr-FR"/>
        </w:rPr>
        <w:t>d</w:t>
      </w:r>
      <w:r w:rsidRPr="00EA7964">
        <w:rPr>
          <w:rFonts w:ascii="Arial" w:eastAsia="Calibri" w:hAnsi="Arial" w:cs="Arial"/>
          <w:sz w:val="20"/>
          <w:szCs w:val="20"/>
          <w:lang w:val="fr-FR"/>
        </w:rPr>
        <w:t>es personnes</w:t>
      </w:r>
      <w:r w:rsidR="00A41429" w:rsidRPr="00EA7964">
        <w:rPr>
          <w:rFonts w:ascii="Arial" w:eastAsia="Calibri" w:hAnsi="Arial" w:cs="Arial"/>
          <w:sz w:val="20"/>
          <w:szCs w:val="20"/>
          <w:lang w:val="fr-FR"/>
        </w:rPr>
        <w:t xml:space="preserve"> vuln</w:t>
      </w:r>
      <w:r w:rsidRPr="00EA7964">
        <w:rPr>
          <w:rFonts w:ascii="Arial" w:eastAsia="Calibri" w:hAnsi="Arial" w:cs="Arial"/>
          <w:sz w:val="20"/>
          <w:szCs w:val="20"/>
          <w:lang w:val="fr-FR"/>
        </w:rPr>
        <w:t>é</w:t>
      </w:r>
      <w:r w:rsidR="00A41429" w:rsidRPr="00EA7964">
        <w:rPr>
          <w:rFonts w:ascii="Arial" w:eastAsia="Calibri" w:hAnsi="Arial" w:cs="Arial"/>
          <w:sz w:val="20"/>
          <w:szCs w:val="20"/>
          <w:lang w:val="fr-FR"/>
        </w:rPr>
        <w:t>rable</w:t>
      </w:r>
      <w:r w:rsidRPr="00EA7964">
        <w:rPr>
          <w:rFonts w:ascii="Arial" w:eastAsia="Calibri" w:hAnsi="Arial" w:cs="Arial"/>
          <w:sz w:val="20"/>
          <w:szCs w:val="20"/>
          <w:lang w:val="fr-FR"/>
        </w:rPr>
        <w:t>s</w:t>
      </w:r>
      <w:r w:rsidR="00741F06" w:rsidRPr="00EA7964">
        <w:rPr>
          <w:rFonts w:ascii="Arial" w:eastAsia="Calibri" w:hAnsi="Arial" w:cs="Arial"/>
          <w:sz w:val="20"/>
          <w:szCs w:val="20"/>
          <w:lang w:val="fr-FR"/>
        </w:rPr>
        <w:t xml:space="preserve"> à se nourrir</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 xml:space="preserve">dans le contexte de la </w:t>
      </w:r>
      <w:r w:rsidR="004C6691" w:rsidRPr="00EA7964">
        <w:rPr>
          <w:rFonts w:ascii="Arial" w:eastAsia="Calibri" w:hAnsi="Arial" w:cs="Arial"/>
          <w:sz w:val="20"/>
          <w:szCs w:val="20"/>
          <w:lang w:val="fr-FR"/>
        </w:rPr>
        <w:t>Covid-19</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Le groupe de coordination stratégique</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 xml:space="preserve">organe </w:t>
      </w:r>
      <w:r w:rsidR="00741F06" w:rsidRPr="00EA7964">
        <w:rPr>
          <w:rFonts w:ascii="Arial" w:eastAsia="Calibri" w:hAnsi="Arial" w:cs="Arial"/>
          <w:sz w:val="20"/>
          <w:szCs w:val="20"/>
          <w:lang w:val="fr-FR"/>
        </w:rPr>
        <w:t>qui coordonne</w:t>
      </w:r>
      <w:r w:rsidRPr="00EA7964">
        <w:rPr>
          <w:rFonts w:ascii="Arial" w:eastAsia="Calibri" w:hAnsi="Arial" w:cs="Arial"/>
          <w:sz w:val="20"/>
          <w:szCs w:val="20"/>
          <w:lang w:val="fr-FR"/>
        </w:rPr>
        <w:t xml:space="preserve"> la réponse</w:t>
      </w:r>
      <w:r w:rsidR="00741F06" w:rsidRPr="00EA7964">
        <w:rPr>
          <w:rFonts w:ascii="Arial" w:eastAsia="Calibri" w:hAnsi="Arial" w:cs="Arial"/>
          <w:sz w:val="20"/>
          <w:szCs w:val="20"/>
          <w:lang w:val="fr-FR"/>
        </w:rPr>
        <w:t xml:space="preserve"> locale</w:t>
      </w:r>
      <w:r w:rsidRPr="00EA7964">
        <w:rPr>
          <w:rFonts w:ascii="Arial" w:eastAsia="Calibri" w:hAnsi="Arial" w:cs="Arial"/>
          <w:sz w:val="20"/>
          <w:szCs w:val="20"/>
          <w:lang w:val="fr-FR"/>
        </w:rPr>
        <w:t xml:space="preserve"> à la</w:t>
      </w:r>
      <w:r w:rsidR="00A41429" w:rsidRPr="00EA7964">
        <w:rPr>
          <w:rFonts w:ascii="Arial" w:eastAsia="Calibri" w:hAnsi="Arial" w:cs="Arial"/>
          <w:sz w:val="20"/>
          <w:szCs w:val="20"/>
          <w:lang w:val="fr-FR"/>
        </w:rPr>
        <w:t xml:space="preserve"> pand</w:t>
      </w:r>
      <w:r w:rsidRPr="00EA7964">
        <w:rPr>
          <w:rFonts w:ascii="Arial" w:eastAsia="Calibri" w:hAnsi="Arial" w:cs="Arial"/>
          <w:sz w:val="20"/>
          <w:szCs w:val="20"/>
          <w:lang w:val="fr-FR"/>
        </w:rPr>
        <w:t>é</w:t>
      </w:r>
      <w:r w:rsidR="00A41429" w:rsidRPr="00EA7964">
        <w:rPr>
          <w:rFonts w:ascii="Arial" w:eastAsia="Calibri" w:hAnsi="Arial" w:cs="Arial"/>
          <w:sz w:val="20"/>
          <w:szCs w:val="20"/>
          <w:lang w:val="fr-FR"/>
        </w:rPr>
        <w:t>mi</w:t>
      </w:r>
      <w:r w:rsidRPr="00EA7964">
        <w:rPr>
          <w:rFonts w:ascii="Arial" w:eastAsia="Calibri" w:hAnsi="Arial" w:cs="Arial"/>
          <w:sz w:val="20"/>
          <w:szCs w:val="20"/>
          <w:lang w:val="fr-FR"/>
        </w:rPr>
        <w:t>e</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s</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est associé aux</w:t>
      </w:r>
      <w:r w:rsidR="00A41429" w:rsidRPr="00EA7964">
        <w:rPr>
          <w:rFonts w:ascii="Arial" w:eastAsia="Calibri" w:hAnsi="Arial" w:cs="Arial"/>
          <w:sz w:val="20"/>
          <w:szCs w:val="20"/>
          <w:lang w:val="fr-FR"/>
        </w:rPr>
        <w:t xml:space="preserve"> 32</w:t>
      </w:r>
      <w:r w:rsidRPr="00EA7964">
        <w:rPr>
          <w:rFonts w:ascii="Arial" w:eastAsia="Calibri" w:hAnsi="Arial" w:cs="Arial"/>
          <w:sz w:val="20"/>
          <w:szCs w:val="20"/>
          <w:lang w:val="fr-FR"/>
        </w:rPr>
        <w:t xml:space="preserve"> quartiers et aux </w:t>
      </w:r>
      <w:r w:rsidRPr="00EA7964">
        <w:rPr>
          <w:rFonts w:ascii="Arial" w:eastAsia="Calibri" w:hAnsi="Arial" w:cs="Arial"/>
          <w:sz w:val="20"/>
          <w:szCs w:val="20"/>
          <w:lang w:val="fr-FR"/>
        </w:rPr>
        <w:lastRenderedPageBreak/>
        <w:t>trois plus grandes organisations caritatives qui redistribuent des produits alimentaires pour organiser de manière efficace des centres de stockage de denrées alimentaires dans tout</w:t>
      </w:r>
      <w:r w:rsidR="00741F06" w:rsidRPr="00EA7964">
        <w:rPr>
          <w:rFonts w:ascii="Arial" w:eastAsia="Calibri" w:hAnsi="Arial" w:cs="Arial"/>
          <w:sz w:val="20"/>
          <w:szCs w:val="20"/>
          <w:lang w:val="fr-FR"/>
        </w:rPr>
        <w:t>e la ville</w:t>
      </w:r>
      <w:r w:rsidR="00A41429" w:rsidRPr="000F168B">
        <w:rPr>
          <w:rStyle w:val="FootnoteReference"/>
          <w:rFonts w:ascii="Arial" w:eastAsia="Calibri" w:hAnsi="Arial" w:cs="Arial"/>
          <w:sz w:val="20"/>
          <w:szCs w:val="20"/>
          <w:lang w:val="fr-FR"/>
        </w:rPr>
        <w:footnoteReference w:id="31"/>
      </w:r>
      <w:r w:rsidRPr="00EA7964">
        <w:rPr>
          <w:rFonts w:ascii="Arial" w:eastAsia="Calibri" w:hAnsi="Arial" w:cs="Arial"/>
          <w:sz w:val="20"/>
          <w:szCs w:val="20"/>
          <w:lang w:val="fr-FR"/>
        </w:rPr>
        <w:t>.</w:t>
      </w:r>
      <w:r w:rsidR="001D29FC" w:rsidRPr="00EA7964">
        <w:rPr>
          <w:rFonts w:ascii="Arial" w:eastAsia="Calibri" w:hAnsi="Arial" w:cs="Arial"/>
          <w:sz w:val="20"/>
          <w:szCs w:val="20"/>
          <w:lang w:val="fr-FR"/>
        </w:rPr>
        <w:t xml:space="preserve"> </w:t>
      </w:r>
    </w:p>
    <w:p w14:paraId="355F09B3" w14:textId="77777777" w:rsidR="00086DBD" w:rsidRPr="000F168B" w:rsidRDefault="00086DBD" w:rsidP="0072457F">
      <w:pPr>
        <w:jc w:val="both"/>
        <w:rPr>
          <w:rFonts w:ascii="Arial" w:eastAsia="Calibri" w:hAnsi="Arial" w:cs="Arial"/>
          <w:sz w:val="20"/>
          <w:szCs w:val="20"/>
          <w:lang w:val="fr-FR"/>
        </w:rPr>
      </w:pPr>
    </w:p>
    <w:p w14:paraId="1A03E727" w14:textId="5B893EAF" w:rsidR="00B70200" w:rsidRPr="000F168B" w:rsidRDefault="00A41429" w:rsidP="0072457F">
      <w:pPr>
        <w:pStyle w:val="Heading3"/>
        <w:tabs>
          <w:tab w:val="left" w:pos="567"/>
          <w:tab w:val="left" w:pos="709"/>
        </w:tabs>
        <w:spacing w:before="0"/>
        <w:ind w:left="0"/>
        <w:rPr>
          <w:rFonts w:ascii="Arial" w:eastAsia="Calibri" w:hAnsi="Arial" w:cs="Arial"/>
          <w:sz w:val="20"/>
        </w:rPr>
      </w:pPr>
      <w:bookmarkStart w:id="23" w:name="_Toc63590889"/>
      <w:bookmarkStart w:id="24" w:name="_Toc63667838"/>
      <w:r w:rsidRPr="000F168B">
        <w:rPr>
          <w:rFonts w:ascii="Arial" w:eastAsia="Calibri" w:hAnsi="Arial" w:cs="Arial"/>
          <w:sz w:val="20"/>
        </w:rPr>
        <w:t xml:space="preserve">2.1.3 </w:t>
      </w:r>
      <w:r w:rsidRPr="000F168B">
        <w:rPr>
          <w:rFonts w:ascii="Arial" w:eastAsia="Calibri" w:hAnsi="Arial" w:cs="Arial"/>
          <w:sz w:val="20"/>
        </w:rPr>
        <w:tab/>
        <w:t xml:space="preserve"> </w:t>
      </w:r>
      <w:r w:rsidR="00132BB9" w:rsidRPr="000F168B">
        <w:rPr>
          <w:rFonts w:ascii="Arial" w:eastAsia="Calibri" w:hAnsi="Arial" w:cs="Arial"/>
          <w:sz w:val="20"/>
        </w:rPr>
        <w:t>Défis économiques</w:t>
      </w:r>
      <w:bookmarkEnd w:id="23"/>
      <w:bookmarkEnd w:id="24"/>
      <w:r w:rsidR="001D29FC">
        <w:rPr>
          <w:rFonts w:ascii="Arial" w:eastAsia="Calibri" w:hAnsi="Arial" w:cs="Arial"/>
          <w:sz w:val="20"/>
        </w:rPr>
        <w:t xml:space="preserve"> </w:t>
      </w:r>
    </w:p>
    <w:p w14:paraId="22C795D1" w14:textId="77777777" w:rsidR="00805F22" w:rsidRPr="000F168B" w:rsidRDefault="00805F22" w:rsidP="0072457F">
      <w:pPr>
        <w:rPr>
          <w:rFonts w:ascii="Arial" w:eastAsia="Calibri" w:hAnsi="Arial" w:cs="Arial"/>
          <w:sz w:val="20"/>
          <w:szCs w:val="20"/>
          <w:lang w:val="fr-FR" w:eastAsia="fr-FR" w:bidi="fr-FR"/>
        </w:rPr>
      </w:pPr>
    </w:p>
    <w:p w14:paraId="5DCB33D0" w14:textId="33380C41" w:rsidR="00B70200" w:rsidRPr="00EA7964" w:rsidRDefault="00F73C71"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 xml:space="preserve">Le </w:t>
      </w:r>
      <w:r w:rsidR="00895613" w:rsidRPr="00EA7964">
        <w:rPr>
          <w:rFonts w:ascii="Arial" w:eastAsia="Calibri" w:hAnsi="Arial" w:cs="Arial"/>
          <w:sz w:val="20"/>
          <w:szCs w:val="20"/>
          <w:lang w:val="fr-FR"/>
        </w:rPr>
        <w:t>troisième</w:t>
      </w:r>
      <w:r w:rsidR="002D3ED6"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 xml:space="preserve">ensemble de tâches supplémentaires que la </w:t>
      </w:r>
      <w:r w:rsidR="004C6691" w:rsidRPr="00EA7964">
        <w:rPr>
          <w:rFonts w:ascii="Arial" w:eastAsia="Calibri" w:hAnsi="Arial" w:cs="Arial"/>
          <w:sz w:val="20"/>
          <w:szCs w:val="20"/>
          <w:lang w:val="fr-FR"/>
        </w:rPr>
        <w:t>Covid-19</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a entraîné pour les collectivités locales européennes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repose sur le soutien à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économie</w:t>
      </w:r>
      <w:r w:rsidR="00A41429" w:rsidRPr="00EA7964">
        <w:rPr>
          <w:rFonts w:ascii="Arial" w:eastAsia="Calibri" w:hAnsi="Arial" w:cs="Arial"/>
          <w:sz w:val="20"/>
          <w:szCs w:val="20"/>
          <w:lang w:val="fr-FR"/>
        </w:rPr>
        <w:t xml:space="preserve">, </w:t>
      </w:r>
      <w:r w:rsidR="002D3ED6" w:rsidRPr="00EA7964">
        <w:rPr>
          <w:rFonts w:ascii="Arial" w:eastAsia="Calibri" w:hAnsi="Arial" w:cs="Arial"/>
          <w:sz w:val="20"/>
          <w:szCs w:val="20"/>
          <w:lang w:val="fr-FR"/>
        </w:rPr>
        <w:t>dans le double objectif de</w:t>
      </w:r>
      <w:r w:rsidRPr="00EA7964">
        <w:rPr>
          <w:rFonts w:ascii="Arial" w:eastAsia="Calibri" w:hAnsi="Arial" w:cs="Arial"/>
          <w:sz w:val="20"/>
          <w:szCs w:val="20"/>
          <w:lang w:val="fr-FR"/>
        </w:rPr>
        <w:t xml:space="preserve"> limiter son r</w:t>
      </w:r>
      <w:r w:rsidR="002D3ED6" w:rsidRPr="00EA7964">
        <w:rPr>
          <w:rFonts w:ascii="Arial" w:eastAsia="Calibri" w:hAnsi="Arial" w:cs="Arial"/>
          <w:sz w:val="20"/>
          <w:szCs w:val="20"/>
          <w:lang w:val="fr-FR"/>
        </w:rPr>
        <w:t>alentissement à court terme et de</w:t>
      </w:r>
      <w:r w:rsidR="00A41429" w:rsidRPr="00EA7964">
        <w:rPr>
          <w:rFonts w:ascii="Arial" w:eastAsia="Calibri" w:hAnsi="Arial" w:cs="Arial"/>
          <w:sz w:val="20"/>
          <w:szCs w:val="20"/>
          <w:lang w:val="fr-FR"/>
        </w:rPr>
        <w:t xml:space="preserve"> facilite</w:t>
      </w:r>
      <w:r w:rsidRPr="00EA7964">
        <w:rPr>
          <w:rFonts w:ascii="Arial" w:eastAsia="Calibri" w:hAnsi="Arial" w:cs="Arial"/>
          <w:sz w:val="20"/>
          <w:szCs w:val="20"/>
          <w:lang w:val="fr-FR"/>
        </w:rPr>
        <w:t>r la reprise à long terme</w:t>
      </w:r>
      <w:r w:rsidR="00A41429" w:rsidRPr="00EA7964">
        <w:rPr>
          <w:rFonts w:ascii="Arial" w:eastAsia="Calibri" w:hAnsi="Arial" w:cs="Arial"/>
          <w:sz w:val="20"/>
          <w:szCs w:val="20"/>
          <w:lang w:val="fr-FR"/>
        </w:rPr>
        <w:t xml:space="preserve">. </w:t>
      </w:r>
      <w:r w:rsidR="00EE416E" w:rsidRPr="00EA7964">
        <w:rPr>
          <w:rFonts w:ascii="Arial" w:eastAsia="Calibri" w:hAnsi="Arial" w:cs="Arial"/>
          <w:sz w:val="20"/>
          <w:szCs w:val="20"/>
          <w:lang w:val="fr-FR"/>
        </w:rPr>
        <w:t xml:space="preserve">Une mesure largement répandue a consisté à </w:t>
      </w:r>
      <w:r w:rsidR="007E1FB8" w:rsidRPr="00EA7964">
        <w:rPr>
          <w:rFonts w:ascii="Arial" w:eastAsia="Calibri" w:hAnsi="Arial" w:cs="Arial"/>
          <w:sz w:val="20"/>
          <w:szCs w:val="20"/>
          <w:lang w:val="fr-FR"/>
        </w:rPr>
        <w:t xml:space="preserve">verser </w:t>
      </w:r>
      <w:r w:rsidR="00EE416E" w:rsidRPr="00EA7964">
        <w:rPr>
          <w:rFonts w:ascii="Arial" w:eastAsia="Calibri" w:hAnsi="Arial" w:cs="Arial"/>
          <w:sz w:val="20"/>
          <w:szCs w:val="20"/>
          <w:lang w:val="fr-FR"/>
        </w:rPr>
        <w:t>une aide financière aux entreprises</w:t>
      </w:r>
      <w:r w:rsidR="00A41429" w:rsidRPr="00EA7964">
        <w:rPr>
          <w:rFonts w:ascii="Arial" w:eastAsia="Calibri" w:hAnsi="Arial" w:cs="Arial"/>
          <w:sz w:val="20"/>
          <w:szCs w:val="20"/>
          <w:lang w:val="fr-FR"/>
        </w:rPr>
        <w:t xml:space="preserve"> local</w:t>
      </w:r>
      <w:r w:rsidR="00EE416E" w:rsidRPr="00EA7964">
        <w:rPr>
          <w:rFonts w:ascii="Arial" w:eastAsia="Calibri" w:hAnsi="Arial" w:cs="Arial"/>
          <w:sz w:val="20"/>
          <w:szCs w:val="20"/>
          <w:lang w:val="fr-FR"/>
        </w:rPr>
        <w:t>e</w:t>
      </w:r>
      <w:r w:rsidR="00A41429" w:rsidRPr="00EA7964">
        <w:rPr>
          <w:rFonts w:ascii="Arial" w:eastAsia="Calibri" w:hAnsi="Arial" w:cs="Arial"/>
          <w:sz w:val="20"/>
          <w:szCs w:val="20"/>
          <w:lang w:val="fr-FR"/>
        </w:rPr>
        <w:t xml:space="preserve">s. </w:t>
      </w:r>
      <w:r w:rsidR="00EE416E" w:rsidRPr="00EA7964">
        <w:rPr>
          <w:rFonts w:ascii="Arial" w:eastAsia="Calibri" w:hAnsi="Arial" w:cs="Arial"/>
          <w:sz w:val="20"/>
          <w:szCs w:val="20"/>
          <w:lang w:val="fr-FR"/>
        </w:rPr>
        <w:t>Certaines</w:t>
      </w:r>
      <w:r w:rsidR="00A41429" w:rsidRPr="00EA7964">
        <w:rPr>
          <w:rFonts w:ascii="Arial" w:eastAsia="Calibri" w:hAnsi="Arial" w:cs="Arial"/>
          <w:sz w:val="20"/>
          <w:szCs w:val="20"/>
          <w:lang w:val="fr-FR"/>
        </w:rPr>
        <w:t xml:space="preserve"> </w:t>
      </w:r>
      <w:r w:rsidR="00BC5927" w:rsidRPr="00EA7964">
        <w:rPr>
          <w:rFonts w:ascii="Arial" w:eastAsia="Calibri" w:hAnsi="Arial" w:cs="Arial"/>
          <w:sz w:val="20"/>
          <w:szCs w:val="20"/>
          <w:lang w:val="fr-FR"/>
        </w:rPr>
        <w:t>commune</w:t>
      </w:r>
      <w:r w:rsidR="00A41429" w:rsidRPr="00EA7964">
        <w:rPr>
          <w:rFonts w:ascii="Arial" w:eastAsia="Calibri" w:hAnsi="Arial" w:cs="Arial"/>
          <w:sz w:val="20"/>
          <w:szCs w:val="20"/>
          <w:lang w:val="fr-FR"/>
        </w:rPr>
        <w:t xml:space="preserve">s </w:t>
      </w:r>
      <w:r w:rsidR="00EE416E" w:rsidRPr="00EA7964">
        <w:rPr>
          <w:rFonts w:ascii="Arial" w:eastAsia="Calibri" w:hAnsi="Arial" w:cs="Arial"/>
          <w:sz w:val="20"/>
          <w:szCs w:val="20"/>
          <w:lang w:val="fr-FR"/>
        </w:rPr>
        <w:t>ont accordé ce droit à presque tous les types d</w:t>
      </w:r>
      <w:r w:rsidR="000F168B" w:rsidRPr="00EA7964">
        <w:rPr>
          <w:rFonts w:ascii="Arial" w:eastAsia="Calibri" w:hAnsi="Arial" w:cs="Arial"/>
          <w:sz w:val="20"/>
          <w:szCs w:val="20"/>
          <w:lang w:val="fr-FR"/>
        </w:rPr>
        <w:t>’</w:t>
      </w:r>
      <w:r w:rsidR="00EE416E" w:rsidRPr="00EA7964">
        <w:rPr>
          <w:rFonts w:ascii="Arial" w:eastAsia="Calibri" w:hAnsi="Arial" w:cs="Arial"/>
          <w:sz w:val="20"/>
          <w:szCs w:val="20"/>
          <w:lang w:val="fr-FR"/>
        </w:rPr>
        <w:t>entreprises</w:t>
      </w:r>
      <w:r w:rsidR="00A41429" w:rsidRPr="00EA7964">
        <w:rPr>
          <w:rFonts w:ascii="Arial" w:eastAsia="Calibri" w:hAnsi="Arial" w:cs="Arial"/>
          <w:sz w:val="20"/>
          <w:szCs w:val="20"/>
          <w:lang w:val="fr-FR"/>
        </w:rPr>
        <w:t>,</w:t>
      </w:r>
      <w:r w:rsidR="00EE416E" w:rsidRPr="00EA7964">
        <w:rPr>
          <w:rFonts w:ascii="Arial" w:eastAsia="Calibri" w:hAnsi="Arial" w:cs="Arial"/>
          <w:sz w:val="20"/>
          <w:szCs w:val="20"/>
          <w:lang w:val="fr-FR"/>
        </w:rPr>
        <w:t xml:space="preserve"> d</w:t>
      </w:r>
      <w:r w:rsidR="000F168B" w:rsidRPr="00EA7964">
        <w:rPr>
          <w:rFonts w:ascii="Arial" w:eastAsia="Calibri" w:hAnsi="Arial" w:cs="Arial"/>
          <w:sz w:val="20"/>
          <w:szCs w:val="20"/>
          <w:lang w:val="fr-FR"/>
        </w:rPr>
        <w:t>’</w:t>
      </w:r>
      <w:r w:rsidR="00EE416E" w:rsidRPr="00EA7964">
        <w:rPr>
          <w:rFonts w:ascii="Arial" w:eastAsia="Calibri" w:hAnsi="Arial" w:cs="Arial"/>
          <w:sz w:val="20"/>
          <w:szCs w:val="20"/>
          <w:lang w:val="fr-FR"/>
        </w:rPr>
        <w:t>autres ont privilégié les PME dans les secteurs de l</w:t>
      </w:r>
      <w:r w:rsidR="000F168B" w:rsidRPr="00EA7964">
        <w:rPr>
          <w:rFonts w:ascii="Arial" w:eastAsia="Calibri" w:hAnsi="Arial" w:cs="Arial"/>
          <w:sz w:val="20"/>
          <w:szCs w:val="20"/>
          <w:lang w:val="fr-FR"/>
        </w:rPr>
        <w:t>’</w:t>
      </w:r>
      <w:r w:rsidR="00EE416E" w:rsidRPr="00EA7964">
        <w:rPr>
          <w:rFonts w:ascii="Arial" w:eastAsia="Calibri" w:hAnsi="Arial" w:cs="Arial"/>
          <w:sz w:val="20"/>
          <w:szCs w:val="20"/>
          <w:lang w:val="fr-FR"/>
        </w:rPr>
        <w:t>hôtellerie</w:t>
      </w:r>
      <w:r w:rsidR="00A41429" w:rsidRPr="00EA7964">
        <w:rPr>
          <w:rFonts w:ascii="Arial" w:eastAsia="Calibri" w:hAnsi="Arial" w:cs="Arial"/>
          <w:sz w:val="20"/>
          <w:szCs w:val="20"/>
          <w:lang w:val="fr-FR"/>
        </w:rPr>
        <w:t>,</w:t>
      </w:r>
      <w:r w:rsidR="00EE416E" w:rsidRPr="00EA7964">
        <w:rPr>
          <w:rFonts w:ascii="Arial" w:eastAsia="Calibri" w:hAnsi="Arial" w:cs="Arial"/>
          <w:sz w:val="20"/>
          <w:szCs w:val="20"/>
          <w:lang w:val="fr-FR"/>
        </w:rPr>
        <w:t xml:space="preserve"> de l</w:t>
      </w:r>
      <w:r w:rsidR="000F168B" w:rsidRPr="00EA7964">
        <w:rPr>
          <w:rFonts w:ascii="Arial" w:eastAsia="Calibri" w:hAnsi="Arial" w:cs="Arial"/>
          <w:sz w:val="20"/>
          <w:szCs w:val="20"/>
          <w:lang w:val="fr-FR"/>
        </w:rPr>
        <w:t>’</w:t>
      </w:r>
      <w:r w:rsidR="00EE416E" w:rsidRPr="00EA7964">
        <w:rPr>
          <w:rFonts w:ascii="Arial" w:eastAsia="Calibri" w:hAnsi="Arial" w:cs="Arial"/>
          <w:sz w:val="20"/>
          <w:szCs w:val="20"/>
          <w:lang w:val="fr-FR"/>
        </w:rPr>
        <w:t>événementiel et du tourisme (Edinbourg</w:t>
      </w:r>
      <w:r w:rsidR="001D29FC" w:rsidRPr="00EA7964">
        <w:rPr>
          <w:rFonts w:ascii="Arial" w:eastAsia="Calibri" w:hAnsi="Arial" w:cs="Arial"/>
          <w:sz w:val="20"/>
          <w:szCs w:val="20"/>
          <w:lang w:val="fr-FR"/>
        </w:rPr>
        <w:t xml:space="preserve"> en Ecosse</w:t>
      </w:r>
      <w:r w:rsidR="00A41429" w:rsidRPr="00EA7964">
        <w:rPr>
          <w:rFonts w:ascii="Arial" w:eastAsia="Calibri" w:hAnsi="Arial" w:cs="Arial"/>
          <w:sz w:val="20"/>
          <w:szCs w:val="20"/>
          <w:lang w:val="fr-FR"/>
        </w:rPr>
        <w:t>, Budapest</w:t>
      </w:r>
      <w:r w:rsidR="001D29FC" w:rsidRPr="00EA7964">
        <w:rPr>
          <w:rFonts w:ascii="Arial" w:eastAsia="Calibri" w:hAnsi="Arial" w:cs="Arial"/>
          <w:sz w:val="20"/>
          <w:szCs w:val="20"/>
          <w:lang w:val="fr-FR"/>
        </w:rPr>
        <w:t xml:space="preserve"> en Hongrie</w:t>
      </w:r>
      <w:r w:rsidR="00A41429" w:rsidRPr="00EA7964">
        <w:rPr>
          <w:rFonts w:ascii="Arial" w:eastAsia="Calibri" w:hAnsi="Arial" w:cs="Arial"/>
          <w:sz w:val="20"/>
          <w:szCs w:val="20"/>
          <w:lang w:val="fr-FR"/>
        </w:rPr>
        <w:t>)</w:t>
      </w:r>
      <w:r w:rsidR="00A41429" w:rsidRPr="000F168B">
        <w:rPr>
          <w:rStyle w:val="FootnoteReference"/>
          <w:rFonts w:ascii="Arial" w:eastAsia="Calibri" w:hAnsi="Arial" w:cs="Arial"/>
          <w:sz w:val="20"/>
          <w:szCs w:val="20"/>
          <w:lang w:val="fr-FR"/>
        </w:rPr>
        <w:footnoteReference w:id="32"/>
      </w:r>
      <w:r w:rsidR="00EE416E" w:rsidRPr="00EA7964">
        <w:rPr>
          <w:rFonts w:ascii="Arial" w:eastAsia="Calibri" w:hAnsi="Arial" w:cs="Arial"/>
          <w:sz w:val="20"/>
          <w:szCs w:val="20"/>
          <w:lang w:val="fr-FR"/>
        </w:rPr>
        <w:t xml:space="preserve">, </w:t>
      </w:r>
      <w:r w:rsidR="00031FB2" w:rsidRPr="00EA7964">
        <w:rPr>
          <w:rFonts w:ascii="Arial" w:eastAsia="Calibri" w:hAnsi="Arial" w:cs="Arial"/>
          <w:sz w:val="20"/>
          <w:szCs w:val="20"/>
          <w:lang w:val="fr-FR"/>
        </w:rPr>
        <w:t xml:space="preserve">et </w:t>
      </w:r>
      <w:r w:rsidR="00EE416E" w:rsidRPr="00EA7964">
        <w:rPr>
          <w:rFonts w:ascii="Arial" w:eastAsia="Calibri" w:hAnsi="Arial" w:cs="Arial"/>
          <w:sz w:val="20"/>
          <w:szCs w:val="20"/>
          <w:lang w:val="fr-FR"/>
        </w:rPr>
        <w:t>d</w:t>
      </w:r>
      <w:r w:rsidR="000F168B" w:rsidRPr="00EA7964">
        <w:rPr>
          <w:rFonts w:ascii="Arial" w:eastAsia="Calibri" w:hAnsi="Arial" w:cs="Arial"/>
          <w:sz w:val="20"/>
          <w:szCs w:val="20"/>
          <w:lang w:val="fr-FR"/>
        </w:rPr>
        <w:t>’</w:t>
      </w:r>
      <w:r w:rsidR="00EE416E" w:rsidRPr="00EA7964">
        <w:rPr>
          <w:rFonts w:ascii="Arial" w:eastAsia="Calibri" w:hAnsi="Arial" w:cs="Arial"/>
          <w:sz w:val="20"/>
          <w:szCs w:val="20"/>
          <w:lang w:val="fr-FR"/>
        </w:rPr>
        <w:t>autres encore ont mis l</w:t>
      </w:r>
      <w:r w:rsidR="000F168B" w:rsidRPr="00EA7964">
        <w:rPr>
          <w:rFonts w:ascii="Arial" w:eastAsia="Calibri" w:hAnsi="Arial" w:cs="Arial"/>
          <w:sz w:val="20"/>
          <w:szCs w:val="20"/>
          <w:lang w:val="fr-FR"/>
        </w:rPr>
        <w:t>’</w:t>
      </w:r>
      <w:r w:rsidR="00EE416E" w:rsidRPr="00EA7964">
        <w:rPr>
          <w:rFonts w:ascii="Arial" w:eastAsia="Calibri" w:hAnsi="Arial" w:cs="Arial"/>
          <w:sz w:val="20"/>
          <w:szCs w:val="20"/>
          <w:lang w:val="fr-FR"/>
        </w:rPr>
        <w:t>accent sur le secteur culturel</w:t>
      </w:r>
      <w:r w:rsidR="00A41429" w:rsidRPr="00EA7964">
        <w:rPr>
          <w:rFonts w:ascii="Arial" w:eastAsia="Calibri" w:hAnsi="Arial" w:cs="Arial"/>
          <w:sz w:val="20"/>
          <w:szCs w:val="20"/>
          <w:lang w:val="fr-FR"/>
        </w:rPr>
        <w:t xml:space="preserve"> (Plan 4×3</w:t>
      </w:r>
      <w:r w:rsidR="00EE416E" w:rsidRPr="00EA7964">
        <w:rPr>
          <w:rFonts w:ascii="Arial" w:eastAsia="Calibri" w:hAnsi="Arial" w:cs="Arial"/>
          <w:sz w:val="20"/>
          <w:szCs w:val="20"/>
          <w:lang w:val="fr-FR"/>
        </w:rPr>
        <w:t xml:space="preserve"> de Vilnius</w:t>
      </w:r>
      <w:r w:rsidR="00A41429" w:rsidRPr="00EA7964">
        <w:rPr>
          <w:rFonts w:ascii="Arial" w:eastAsia="Calibri" w:hAnsi="Arial" w:cs="Arial"/>
          <w:sz w:val="20"/>
          <w:szCs w:val="20"/>
          <w:lang w:val="fr-FR"/>
        </w:rPr>
        <w:t>)</w:t>
      </w:r>
      <w:r w:rsidR="00A41429" w:rsidRPr="000F168B">
        <w:rPr>
          <w:rStyle w:val="FootnoteReference"/>
          <w:rFonts w:ascii="Arial" w:eastAsia="Calibri" w:hAnsi="Arial" w:cs="Arial"/>
          <w:sz w:val="20"/>
          <w:szCs w:val="20"/>
          <w:lang w:val="fr-FR"/>
        </w:rPr>
        <w:footnoteReference w:id="33"/>
      </w:r>
      <w:r w:rsidR="00A41429" w:rsidRPr="00EA7964">
        <w:rPr>
          <w:rFonts w:ascii="Arial" w:eastAsia="Calibri" w:hAnsi="Arial" w:cs="Arial"/>
          <w:sz w:val="20"/>
          <w:szCs w:val="20"/>
          <w:lang w:val="fr-FR"/>
        </w:rPr>
        <w:t xml:space="preserve">. </w:t>
      </w:r>
      <w:r w:rsidR="003B1B8A" w:rsidRPr="00EA7964">
        <w:rPr>
          <w:rFonts w:ascii="Arial" w:eastAsia="Calibri" w:hAnsi="Arial" w:cs="Arial"/>
          <w:sz w:val="20"/>
          <w:szCs w:val="20"/>
          <w:lang w:val="fr-FR"/>
        </w:rPr>
        <w:t xml:space="preserve">Entre autres mesures, la ville de </w:t>
      </w:r>
      <w:r w:rsidR="00A41429" w:rsidRPr="00EA7964">
        <w:rPr>
          <w:rFonts w:ascii="Arial" w:eastAsia="Calibri" w:hAnsi="Arial" w:cs="Arial"/>
          <w:sz w:val="20"/>
          <w:szCs w:val="20"/>
          <w:lang w:val="fr-FR"/>
        </w:rPr>
        <w:t>Vienn</w:t>
      </w:r>
      <w:r w:rsidR="003B1B8A" w:rsidRPr="00EA7964">
        <w:rPr>
          <w:rFonts w:ascii="Arial" w:eastAsia="Calibri" w:hAnsi="Arial" w:cs="Arial"/>
          <w:sz w:val="20"/>
          <w:szCs w:val="20"/>
          <w:lang w:val="fr-FR"/>
        </w:rPr>
        <w:t xml:space="preserve">e </w:t>
      </w:r>
      <w:r w:rsidR="001D29FC" w:rsidRPr="00EA7964">
        <w:rPr>
          <w:rFonts w:ascii="Arial" w:eastAsia="Calibri" w:hAnsi="Arial" w:cs="Arial"/>
          <w:sz w:val="20"/>
          <w:szCs w:val="20"/>
          <w:lang w:val="fr-FR"/>
        </w:rPr>
        <w:t xml:space="preserve">en Autriche </w:t>
      </w:r>
      <w:r w:rsidR="003B1B8A" w:rsidRPr="00EA7964">
        <w:rPr>
          <w:rFonts w:ascii="Arial" w:eastAsia="Calibri" w:hAnsi="Arial" w:cs="Arial"/>
          <w:sz w:val="20"/>
          <w:szCs w:val="20"/>
          <w:lang w:val="fr-FR"/>
        </w:rPr>
        <w:t>a créé la société « </w:t>
      </w:r>
      <w:proofErr w:type="spellStart"/>
      <w:r w:rsidR="00A41429" w:rsidRPr="00EA7964">
        <w:rPr>
          <w:rFonts w:ascii="Arial" w:eastAsia="Calibri" w:hAnsi="Arial" w:cs="Arial"/>
          <w:sz w:val="20"/>
          <w:szCs w:val="20"/>
          <w:lang w:val="fr-FR"/>
        </w:rPr>
        <w:t>Stolz</w:t>
      </w:r>
      <w:proofErr w:type="spellEnd"/>
      <w:r w:rsidR="001D29FC" w:rsidRPr="00EA7964">
        <w:rPr>
          <w:rFonts w:ascii="Arial" w:eastAsia="Calibri" w:hAnsi="Arial" w:cs="Arial"/>
          <w:sz w:val="20"/>
          <w:szCs w:val="20"/>
          <w:lang w:val="fr-FR"/>
        </w:rPr>
        <w:t> </w:t>
      </w:r>
      <w:proofErr w:type="spellStart"/>
      <w:r w:rsidR="00A41429" w:rsidRPr="00EA7964">
        <w:rPr>
          <w:rFonts w:ascii="Arial" w:eastAsia="Calibri" w:hAnsi="Arial" w:cs="Arial"/>
          <w:sz w:val="20"/>
          <w:szCs w:val="20"/>
          <w:lang w:val="fr-FR"/>
        </w:rPr>
        <w:t>auf</w:t>
      </w:r>
      <w:proofErr w:type="spellEnd"/>
      <w:r w:rsidR="00A41429" w:rsidRPr="00EA7964">
        <w:rPr>
          <w:rFonts w:ascii="Arial" w:eastAsia="Calibri" w:hAnsi="Arial" w:cs="Arial"/>
          <w:sz w:val="20"/>
          <w:szCs w:val="20"/>
          <w:lang w:val="fr-FR"/>
        </w:rPr>
        <w:t xml:space="preserve"> Wien</w:t>
      </w:r>
      <w:r w:rsidR="003B1B8A" w:rsidRPr="00EA7964">
        <w:rPr>
          <w:rFonts w:ascii="Arial" w:eastAsia="Calibri" w:hAnsi="Arial" w:cs="Arial"/>
          <w:sz w:val="20"/>
          <w:szCs w:val="20"/>
          <w:lang w:val="fr-FR"/>
        </w:rPr>
        <w:t> »</w:t>
      </w:r>
      <w:r w:rsidR="00A41429" w:rsidRPr="00EA7964">
        <w:rPr>
          <w:rFonts w:ascii="Arial" w:eastAsia="Calibri" w:hAnsi="Arial" w:cs="Arial"/>
          <w:sz w:val="20"/>
          <w:szCs w:val="20"/>
          <w:lang w:val="fr-FR"/>
        </w:rPr>
        <w:t xml:space="preserve"> (</w:t>
      </w:r>
      <w:r w:rsidR="003B1B8A" w:rsidRPr="00EA7964">
        <w:rPr>
          <w:rFonts w:ascii="Arial" w:eastAsia="Calibri" w:hAnsi="Arial" w:cs="Arial"/>
          <w:sz w:val="20"/>
          <w:szCs w:val="20"/>
          <w:lang w:val="fr-FR"/>
        </w:rPr>
        <w:t>« Fiers de</w:t>
      </w:r>
      <w:r w:rsidR="00A41429" w:rsidRPr="00EA7964">
        <w:rPr>
          <w:rFonts w:ascii="Arial" w:eastAsia="Calibri" w:hAnsi="Arial" w:cs="Arial"/>
          <w:sz w:val="20"/>
          <w:szCs w:val="20"/>
          <w:lang w:val="fr-FR"/>
        </w:rPr>
        <w:t xml:space="preserve"> Vi</w:t>
      </w:r>
      <w:r w:rsidR="003B1B8A" w:rsidRPr="00EA7964">
        <w:rPr>
          <w:rFonts w:ascii="Arial" w:eastAsia="Calibri" w:hAnsi="Arial" w:cs="Arial"/>
          <w:sz w:val="20"/>
          <w:szCs w:val="20"/>
          <w:lang w:val="fr-FR"/>
        </w:rPr>
        <w:t>e</w:t>
      </w:r>
      <w:r w:rsidR="00A41429" w:rsidRPr="00EA7964">
        <w:rPr>
          <w:rFonts w:ascii="Arial" w:eastAsia="Calibri" w:hAnsi="Arial" w:cs="Arial"/>
          <w:sz w:val="20"/>
          <w:szCs w:val="20"/>
          <w:lang w:val="fr-FR"/>
        </w:rPr>
        <w:t>nn</w:t>
      </w:r>
      <w:r w:rsidR="003B1B8A" w:rsidRPr="00EA7964">
        <w:rPr>
          <w:rFonts w:ascii="Arial" w:eastAsia="Calibri" w:hAnsi="Arial" w:cs="Arial"/>
          <w:sz w:val="20"/>
          <w:szCs w:val="20"/>
          <w:lang w:val="fr-FR"/>
        </w:rPr>
        <w:t>e »), qui a</w:t>
      </w:r>
      <w:r w:rsidR="00A41429" w:rsidRPr="00EA7964">
        <w:rPr>
          <w:rFonts w:ascii="Arial" w:eastAsia="Calibri" w:hAnsi="Arial" w:cs="Arial"/>
          <w:sz w:val="20"/>
          <w:szCs w:val="20"/>
          <w:lang w:val="fr-FR"/>
        </w:rPr>
        <w:t xml:space="preserve"> invest</w:t>
      </w:r>
      <w:r w:rsidR="003B1B8A" w:rsidRPr="00EA7964">
        <w:rPr>
          <w:rFonts w:ascii="Arial" w:eastAsia="Calibri" w:hAnsi="Arial" w:cs="Arial"/>
          <w:sz w:val="20"/>
          <w:szCs w:val="20"/>
          <w:lang w:val="fr-FR"/>
        </w:rPr>
        <w:t>i jusqu</w:t>
      </w:r>
      <w:r w:rsidR="000F168B" w:rsidRPr="00EA7964">
        <w:rPr>
          <w:rFonts w:ascii="Arial" w:eastAsia="Calibri" w:hAnsi="Arial" w:cs="Arial"/>
          <w:sz w:val="20"/>
          <w:szCs w:val="20"/>
          <w:lang w:val="fr-FR"/>
        </w:rPr>
        <w:t>’</w:t>
      </w:r>
      <w:r w:rsidR="003B1B8A" w:rsidRPr="00EA7964">
        <w:rPr>
          <w:rFonts w:ascii="Arial" w:eastAsia="Calibri" w:hAnsi="Arial" w:cs="Arial"/>
          <w:sz w:val="20"/>
          <w:szCs w:val="20"/>
          <w:lang w:val="fr-FR"/>
        </w:rPr>
        <w:t>à un million d</w:t>
      </w:r>
      <w:r w:rsidR="000F168B" w:rsidRPr="00EA7964">
        <w:rPr>
          <w:rFonts w:ascii="Arial" w:eastAsia="Calibri" w:hAnsi="Arial" w:cs="Arial"/>
          <w:sz w:val="20"/>
          <w:szCs w:val="20"/>
          <w:lang w:val="fr-FR"/>
        </w:rPr>
        <w:t>’</w:t>
      </w:r>
      <w:r w:rsidR="003B1B8A" w:rsidRPr="00EA7964">
        <w:rPr>
          <w:rFonts w:ascii="Arial" w:eastAsia="Calibri" w:hAnsi="Arial" w:cs="Arial"/>
          <w:sz w:val="20"/>
          <w:szCs w:val="20"/>
          <w:lang w:val="fr-FR"/>
        </w:rPr>
        <w:t>euros dans des entreprises viennoises qui nécessitaient un financement à court terme en raison de la pandémie</w:t>
      </w:r>
      <w:r w:rsidR="00A41429" w:rsidRPr="00EA7964">
        <w:rPr>
          <w:rFonts w:ascii="Arial" w:eastAsia="Calibri" w:hAnsi="Arial" w:cs="Arial"/>
          <w:sz w:val="20"/>
          <w:szCs w:val="20"/>
          <w:lang w:val="fr-FR"/>
        </w:rPr>
        <w:t xml:space="preserve">. </w:t>
      </w:r>
      <w:r w:rsidR="003B1B8A" w:rsidRPr="00EA7964">
        <w:rPr>
          <w:rFonts w:ascii="Arial" w:eastAsia="Calibri" w:hAnsi="Arial" w:cs="Arial"/>
          <w:sz w:val="20"/>
          <w:szCs w:val="20"/>
          <w:lang w:val="fr-FR"/>
        </w:rPr>
        <w:t>Compte tenu de son statut de partenariat public-privé, le capital de cette société est fourni par la ville de</w:t>
      </w:r>
      <w:r w:rsidR="00A41429" w:rsidRPr="00EA7964">
        <w:rPr>
          <w:rFonts w:ascii="Arial" w:eastAsia="Calibri" w:hAnsi="Arial" w:cs="Arial"/>
          <w:sz w:val="20"/>
          <w:szCs w:val="20"/>
          <w:lang w:val="fr-FR"/>
        </w:rPr>
        <w:t xml:space="preserve"> Vienn</w:t>
      </w:r>
      <w:r w:rsidR="003B1B8A" w:rsidRPr="00EA7964">
        <w:rPr>
          <w:rFonts w:ascii="Arial" w:eastAsia="Calibri" w:hAnsi="Arial" w:cs="Arial"/>
          <w:sz w:val="20"/>
          <w:szCs w:val="20"/>
          <w:lang w:val="fr-FR"/>
        </w:rPr>
        <w:t>e</w:t>
      </w:r>
      <w:r w:rsidR="00A41429" w:rsidRPr="00EA7964">
        <w:rPr>
          <w:rFonts w:ascii="Arial" w:eastAsia="Calibri" w:hAnsi="Arial" w:cs="Arial"/>
          <w:sz w:val="20"/>
          <w:szCs w:val="20"/>
          <w:lang w:val="fr-FR"/>
        </w:rPr>
        <w:t xml:space="preserve">, </w:t>
      </w:r>
      <w:r w:rsidR="003B1B8A" w:rsidRPr="00EA7964">
        <w:rPr>
          <w:rFonts w:ascii="Arial" w:eastAsia="Calibri" w:hAnsi="Arial" w:cs="Arial"/>
          <w:sz w:val="20"/>
          <w:szCs w:val="20"/>
          <w:lang w:val="fr-FR"/>
        </w:rPr>
        <w:t>la Chambre de Commerce et d</w:t>
      </w:r>
      <w:r w:rsidR="000F168B" w:rsidRPr="00EA7964">
        <w:rPr>
          <w:rFonts w:ascii="Arial" w:eastAsia="Calibri" w:hAnsi="Arial" w:cs="Arial"/>
          <w:sz w:val="20"/>
          <w:szCs w:val="20"/>
          <w:lang w:val="fr-FR"/>
        </w:rPr>
        <w:t>’</w:t>
      </w:r>
      <w:r w:rsidR="003B1B8A" w:rsidRPr="00EA7964">
        <w:rPr>
          <w:rFonts w:ascii="Arial" w:eastAsia="Calibri" w:hAnsi="Arial" w:cs="Arial"/>
          <w:sz w:val="20"/>
          <w:szCs w:val="20"/>
          <w:lang w:val="fr-FR"/>
        </w:rPr>
        <w:t>Industrie de Vienne et des banques autrichiennes</w:t>
      </w:r>
      <w:r w:rsidR="00A41429" w:rsidRPr="000F168B">
        <w:rPr>
          <w:rStyle w:val="FootnoteReference"/>
          <w:rFonts w:ascii="Arial" w:eastAsia="Calibri" w:hAnsi="Arial" w:cs="Arial"/>
          <w:sz w:val="20"/>
          <w:szCs w:val="20"/>
          <w:lang w:val="fr-FR"/>
        </w:rPr>
        <w:footnoteReference w:id="34"/>
      </w:r>
      <w:r w:rsidR="003B1B8A"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 </w:t>
      </w:r>
      <w:r w:rsidR="00A0620A" w:rsidRPr="00EA7964">
        <w:rPr>
          <w:rFonts w:ascii="Arial" w:eastAsia="Calibri" w:hAnsi="Arial" w:cs="Arial"/>
          <w:sz w:val="20"/>
          <w:szCs w:val="20"/>
          <w:lang w:val="fr-FR"/>
        </w:rPr>
        <w:t>L</w:t>
      </w:r>
      <w:r w:rsidR="002459D3" w:rsidRPr="00EA7964">
        <w:rPr>
          <w:rFonts w:ascii="Arial" w:eastAsia="Calibri" w:hAnsi="Arial" w:cs="Arial"/>
          <w:sz w:val="20"/>
          <w:szCs w:val="20"/>
          <w:lang w:val="fr-FR"/>
        </w:rPr>
        <w:t>es garanties</w:t>
      </w:r>
      <w:r w:rsidR="00895613" w:rsidRPr="00EA7964">
        <w:rPr>
          <w:rFonts w:ascii="Arial" w:eastAsia="Calibri" w:hAnsi="Arial" w:cs="Arial"/>
          <w:sz w:val="20"/>
          <w:szCs w:val="20"/>
          <w:lang w:val="fr-FR"/>
        </w:rPr>
        <w:t xml:space="preserve"> d</w:t>
      </w:r>
      <w:r w:rsidR="000F168B" w:rsidRPr="00EA7964">
        <w:rPr>
          <w:rFonts w:ascii="Arial" w:eastAsia="Calibri" w:hAnsi="Arial" w:cs="Arial"/>
          <w:sz w:val="20"/>
          <w:szCs w:val="20"/>
          <w:lang w:val="fr-FR"/>
        </w:rPr>
        <w:t>’</w:t>
      </w:r>
      <w:r w:rsidR="002459D3" w:rsidRPr="00EA7964">
        <w:rPr>
          <w:rFonts w:ascii="Arial" w:eastAsia="Calibri" w:hAnsi="Arial" w:cs="Arial"/>
          <w:sz w:val="20"/>
          <w:szCs w:val="20"/>
          <w:lang w:val="fr-FR"/>
        </w:rPr>
        <w:t>emprunts font également partie des autres mesures prises pour aider financièrement les entreprises locales</w:t>
      </w:r>
      <w:r w:rsidR="00A41429" w:rsidRPr="00EA7964">
        <w:rPr>
          <w:rFonts w:ascii="Arial" w:eastAsia="Calibri" w:hAnsi="Arial" w:cs="Arial"/>
          <w:sz w:val="20"/>
          <w:szCs w:val="20"/>
          <w:lang w:val="fr-FR"/>
        </w:rPr>
        <w:t>.</w:t>
      </w:r>
      <w:r w:rsidR="002459D3" w:rsidRPr="00EA7964">
        <w:rPr>
          <w:rFonts w:ascii="Arial" w:eastAsia="Calibri" w:hAnsi="Arial" w:cs="Arial"/>
          <w:sz w:val="20"/>
          <w:szCs w:val="20"/>
          <w:lang w:val="fr-FR"/>
        </w:rPr>
        <w:t xml:space="preserve"> À cette fin</w:t>
      </w:r>
      <w:r w:rsidR="00063233" w:rsidRPr="00EA7964">
        <w:rPr>
          <w:rFonts w:ascii="Arial" w:eastAsia="Calibri" w:hAnsi="Arial" w:cs="Arial"/>
          <w:sz w:val="20"/>
          <w:szCs w:val="20"/>
          <w:lang w:val="fr-FR"/>
        </w:rPr>
        <w:t>, la banque de garantie de Berlin</w:t>
      </w:r>
      <w:r w:rsidR="00A41429" w:rsidRPr="00EA7964">
        <w:rPr>
          <w:rFonts w:ascii="Arial" w:eastAsia="Calibri" w:hAnsi="Arial" w:cs="Arial"/>
          <w:sz w:val="20"/>
          <w:szCs w:val="20"/>
          <w:lang w:val="fr-FR"/>
        </w:rPr>
        <w:t xml:space="preserve">, </w:t>
      </w:r>
      <w:r w:rsidR="00063233" w:rsidRPr="00EA7964">
        <w:rPr>
          <w:rFonts w:ascii="Arial" w:eastAsia="Calibri" w:hAnsi="Arial" w:cs="Arial"/>
          <w:sz w:val="20"/>
          <w:szCs w:val="20"/>
          <w:lang w:val="fr-FR"/>
        </w:rPr>
        <w:t>pa</w:t>
      </w:r>
      <w:r w:rsidR="00A41429" w:rsidRPr="00EA7964">
        <w:rPr>
          <w:rFonts w:ascii="Arial" w:eastAsia="Calibri" w:hAnsi="Arial" w:cs="Arial"/>
          <w:sz w:val="20"/>
          <w:szCs w:val="20"/>
          <w:lang w:val="fr-FR"/>
        </w:rPr>
        <w:t>r ex</w:t>
      </w:r>
      <w:r w:rsidR="00063233" w:rsidRPr="00EA7964">
        <w:rPr>
          <w:rFonts w:ascii="Arial" w:eastAsia="Calibri" w:hAnsi="Arial" w:cs="Arial"/>
          <w:sz w:val="20"/>
          <w:szCs w:val="20"/>
          <w:lang w:val="fr-FR"/>
        </w:rPr>
        <w:t>e</w:t>
      </w:r>
      <w:r w:rsidR="00A41429" w:rsidRPr="00EA7964">
        <w:rPr>
          <w:rFonts w:ascii="Arial" w:eastAsia="Calibri" w:hAnsi="Arial" w:cs="Arial"/>
          <w:sz w:val="20"/>
          <w:szCs w:val="20"/>
          <w:lang w:val="fr-FR"/>
        </w:rPr>
        <w:t>mple,</w:t>
      </w:r>
      <w:r w:rsidR="00063233" w:rsidRPr="00EA7964">
        <w:rPr>
          <w:rFonts w:ascii="Arial" w:eastAsia="Calibri" w:hAnsi="Arial" w:cs="Arial"/>
          <w:sz w:val="20"/>
          <w:szCs w:val="20"/>
          <w:lang w:val="fr-FR"/>
        </w:rPr>
        <w:t xml:space="preserve"> a</w:t>
      </w:r>
      <w:r w:rsidR="00A41429" w:rsidRPr="00EA7964">
        <w:rPr>
          <w:rFonts w:ascii="Arial" w:eastAsia="Calibri" w:hAnsi="Arial" w:cs="Arial"/>
          <w:sz w:val="20"/>
          <w:szCs w:val="20"/>
          <w:lang w:val="fr-FR"/>
        </w:rPr>
        <w:t xml:space="preserve"> doubl</w:t>
      </w:r>
      <w:r w:rsidR="00063233" w:rsidRPr="00EA7964">
        <w:rPr>
          <w:rFonts w:ascii="Arial" w:eastAsia="Calibri" w:hAnsi="Arial" w:cs="Arial"/>
          <w:sz w:val="20"/>
          <w:szCs w:val="20"/>
          <w:lang w:val="fr-FR"/>
        </w:rPr>
        <w:t>é</w:t>
      </w:r>
      <w:r w:rsidR="00A41429" w:rsidRPr="00EA7964">
        <w:rPr>
          <w:rFonts w:ascii="Arial" w:eastAsia="Calibri" w:hAnsi="Arial" w:cs="Arial"/>
          <w:sz w:val="20"/>
          <w:szCs w:val="20"/>
          <w:lang w:val="fr-FR"/>
        </w:rPr>
        <w:t xml:space="preserve"> </w:t>
      </w:r>
      <w:r w:rsidR="00063233" w:rsidRPr="00EA7964">
        <w:rPr>
          <w:rFonts w:ascii="Arial" w:eastAsia="Calibri" w:hAnsi="Arial" w:cs="Arial"/>
          <w:sz w:val="20"/>
          <w:szCs w:val="20"/>
          <w:lang w:val="fr-FR"/>
        </w:rPr>
        <w:t>son soutien aux entreprises</w:t>
      </w:r>
      <w:r w:rsidR="00A41429" w:rsidRPr="00EA7964">
        <w:rPr>
          <w:rFonts w:ascii="Arial" w:eastAsia="Calibri" w:hAnsi="Arial" w:cs="Arial"/>
          <w:sz w:val="20"/>
          <w:szCs w:val="20"/>
          <w:lang w:val="fr-FR"/>
        </w:rPr>
        <w:t>.</w:t>
      </w:r>
      <w:r w:rsidR="001D29FC" w:rsidRPr="00EA7964">
        <w:rPr>
          <w:rFonts w:ascii="Arial" w:eastAsia="Calibri" w:hAnsi="Arial" w:cs="Arial"/>
          <w:sz w:val="20"/>
          <w:szCs w:val="20"/>
          <w:lang w:val="fr-FR"/>
        </w:rPr>
        <w:t xml:space="preserve"> </w:t>
      </w:r>
    </w:p>
    <w:p w14:paraId="578F97F0" w14:textId="77777777" w:rsidR="00805F22" w:rsidRPr="000F168B" w:rsidRDefault="00805F22" w:rsidP="00EA7964">
      <w:pPr>
        <w:tabs>
          <w:tab w:val="left" w:pos="426"/>
        </w:tabs>
        <w:jc w:val="both"/>
        <w:rPr>
          <w:rFonts w:ascii="Arial" w:eastAsia="Calibri" w:hAnsi="Arial" w:cs="Arial"/>
          <w:sz w:val="20"/>
          <w:szCs w:val="20"/>
          <w:lang w:val="fr-FR"/>
        </w:rPr>
      </w:pPr>
    </w:p>
    <w:p w14:paraId="3AC4C92D" w14:textId="6FB471C7" w:rsidR="00B70200" w:rsidRPr="00EA7964" w:rsidRDefault="000A4135"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En-dehors de ces mesures permettant de soutenir les revenus</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les</w:t>
      </w:r>
      <w:r w:rsidR="00A41429" w:rsidRPr="00EA7964">
        <w:rPr>
          <w:rFonts w:ascii="Arial" w:eastAsia="Calibri" w:hAnsi="Arial" w:cs="Arial"/>
          <w:sz w:val="20"/>
          <w:szCs w:val="20"/>
          <w:lang w:val="fr-FR"/>
        </w:rPr>
        <w:t xml:space="preserve"> </w:t>
      </w:r>
      <w:r w:rsidR="00BC5927" w:rsidRPr="00EA7964">
        <w:rPr>
          <w:rFonts w:ascii="Arial" w:eastAsia="Calibri" w:hAnsi="Arial" w:cs="Arial"/>
          <w:sz w:val="20"/>
          <w:szCs w:val="20"/>
          <w:lang w:val="fr-FR"/>
        </w:rPr>
        <w:t>commune</w:t>
      </w:r>
      <w:r w:rsidR="00A41429" w:rsidRPr="00EA7964">
        <w:rPr>
          <w:rFonts w:ascii="Arial" w:eastAsia="Calibri" w:hAnsi="Arial" w:cs="Arial"/>
          <w:sz w:val="20"/>
          <w:szCs w:val="20"/>
          <w:lang w:val="fr-FR"/>
        </w:rPr>
        <w:t xml:space="preserve">s </w:t>
      </w:r>
      <w:r w:rsidRPr="00EA7964">
        <w:rPr>
          <w:rFonts w:ascii="Arial" w:eastAsia="Calibri" w:hAnsi="Arial" w:cs="Arial"/>
          <w:sz w:val="20"/>
          <w:szCs w:val="20"/>
          <w:lang w:val="fr-FR"/>
        </w:rPr>
        <w:t>ont également pris des mesures visant à réduire les dépenses des entreprises locales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Une action majeure a consisté à suspendre</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reporter ou annuler les loyers des commerçants louant des locaux municipaux</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 xml:space="preserve">Une autre mesure a été la </w:t>
      </w:r>
      <w:r w:rsidR="00A41429" w:rsidRPr="00EA7964">
        <w:rPr>
          <w:rFonts w:ascii="Arial" w:eastAsia="Calibri" w:hAnsi="Arial" w:cs="Arial"/>
          <w:sz w:val="20"/>
          <w:szCs w:val="20"/>
          <w:lang w:val="fr-FR"/>
        </w:rPr>
        <w:t xml:space="preserve">suspension, </w:t>
      </w:r>
      <w:r w:rsidRPr="00EA7964">
        <w:rPr>
          <w:rFonts w:ascii="Arial" w:eastAsia="Calibri" w:hAnsi="Arial" w:cs="Arial"/>
          <w:sz w:val="20"/>
          <w:szCs w:val="20"/>
          <w:lang w:val="fr-FR"/>
        </w:rPr>
        <w:t>le report ou la réduction des impôts et des charges,</w:t>
      </w:r>
      <w:r w:rsidR="00A41429" w:rsidRPr="00EA7964">
        <w:rPr>
          <w:rFonts w:ascii="Arial" w:eastAsia="Calibri" w:hAnsi="Arial" w:cs="Arial"/>
          <w:sz w:val="20"/>
          <w:szCs w:val="20"/>
          <w:lang w:val="fr-FR"/>
        </w:rPr>
        <w:t xml:space="preserve"> </w:t>
      </w:r>
      <w:r w:rsidR="003113AB" w:rsidRPr="00EA7964">
        <w:rPr>
          <w:rFonts w:ascii="Arial" w:eastAsia="Calibri" w:hAnsi="Arial" w:cs="Arial"/>
          <w:sz w:val="20"/>
          <w:szCs w:val="20"/>
          <w:lang w:val="fr-FR"/>
        </w:rPr>
        <w:t>parfois</w:t>
      </w:r>
      <w:r w:rsidR="00895613" w:rsidRPr="00EA7964">
        <w:rPr>
          <w:rFonts w:ascii="Arial" w:eastAsia="Calibri" w:hAnsi="Arial" w:cs="Arial"/>
          <w:sz w:val="20"/>
          <w:szCs w:val="20"/>
          <w:lang w:val="fr-FR"/>
        </w:rPr>
        <w:t xml:space="preserve"> soumise </w:t>
      </w:r>
      <w:r w:rsidR="003113AB" w:rsidRPr="00EA7964">
        <w:rPr>
          <w:rFonts w:ascii="Arial" w:eastAsia="Calibri" w:hAnsi="Arial" w:cs="Arial"/>
          <w:sz w:val="20"/>
          <w:szCs w:val="20"/>
          <w:lang w:val="fr-FR"/>
        </w:rPr>
        <w:t>à la</w:t>
      </w:r>
      <w:r w:rsidR="00A41429" w:rsidRPr="00EA7964">
        <w:rPr>
          <w:rFonts w:ascii="Arial" w:eastAsia="Calibri" w:hAnsi="Arial" w:cs="Arial"/>
          <w:sz w:val="20"/>
          <w:szCs w:val="20"/>
          <w:lang w:val="fr-FR"/>
        </w:rPr>
        <w:t xml:space="preserve"> condition </w:t>
      </w:r>
      <w:r w:rsidR="003113AB" w:rsidRPr="00EA7964">
        <w:rPr>
          <w:rFonts w:ascii="Arial" w:eastAsia="Calibri" w:hAnsi="Arial" w:cs="Arial"/>
          <w:sz w:val="20"/>
          <w:szCs w:val="20"/>
          <w:lang w:val="fr-FR"/>
        </w:rPr>
        <w:t>que les entreprises prouvent</w:t>
      </w:r>
      <w:r w:rsidR="00895613" w:rsidRPr="00EA7964">
        <w:rPr>
          <w:rFonts w:ascii="Arial" w:eastAsia="Calibri" w:hAnsi="Arial" w:cs="Arial"/>
          <w:sz w:val="20"/>
          <w:szCs w:val="20"/>
          <w:lang w:val="fr-FR"/>
        </w:rPr>
        <w:t xml:space="preserve"> </w:t>
      </w:r>
      <w:r w:rsidR="00832D62" w:rsidRPr="00EA7964">
        <w:rPr>
          <w:rFonts w:ascii="Arial" w:eastAsia="Calibri" w:hAnsi="Arial" w:cs="Arial"/>
          <w:sz w:val="20"/>
          <w:szCs w:val="20"/>
          <w:lang w:val="fr-FR"/>
        </w:rPr>
        <w:t>le lien entre</w:t>
      </w:r>
      <w:r w:rsidR="003113AB" w:rsidRPr="00EA7964">
        <w:rPr>
          <w:rFonts w:ascii="Arial" w:eastAsia="Calibri" w:hAnsi="Arial" w:cs="Arial"/>
          <w:sz w:val="20"/>
          <w:szCs w:val="20"/>
          <w:lang w:val="fr-FR"/>
        </w:rPr>
        <w:t xml:space="preserve"> leurs difficultés financières</w:t>
      </w:r>
      <w:r w:rsidR="00832D62" w:rsidRPr="00EA7964">
        <w:rPr>
          <w:rFonts w:ascii="Arial" w:eastAsia="Calibri" w:hAnsi="Arial" w:cs="Arial"/>
          <w:sz w:val="20"/>
          <w:szCs w:val="20"/>
          <w:lang w:val="fr-FR"/>
        </w:rPr>
        <w:t xml:space="preserve"> et</w:t>
      </w:r>
      <w:r w:rsidR="003113AB" w:rsidRPr="00EA7964">
        <w:rPr>
          <w:rFonts w:ascii="Arial" w:eastAsia="Calibri" w:hAnsi="Arial" w:cs="Arial"/>
          <w:sz w:val="20"/>
          <w:szCs w:val="20"/>
          <w:lang w:val="fr-FR"/>
        </w:rPr>
        <w:t xml:space="preserve"> la pandémie</w:t>
      </w:r>
      <w:r w:rsidR="00A41429" w:rsidRPr="00EA7964">
        <w:rPr>
          <w:rFonts w:ascii="Arial" w:eastAsia="Calibri" w:hAnsi="Arial" w:cs="Arial"/>
          <w:sz w:val="20"/>
          <w:szCs w:val="20"/>
          <w:lang w:val="fr-FR"/>
        </w:rPr>
        <w:t xml:space="preserve"> (Stuttgart</w:t>
      </w:r>
      <w:r w:rsidR="001D29FC" w:rsidRPr="00EA7964">
        <w:rPr>
          <w:rFonts w:ascii="Arial" w:eastAsia="Calibri" w:hAnsi="Arial" w:cs="Arial"/>
          <w:sz w:val="20"/>
          <w:szCs w:val="20"/>
          <w:lang w:val="fr-FR"/>
        </w:rPr>
        <w:t xml:space="preserve"> en Allemagne</w:t>
      </w:r>
      <w:r w:rsidR="00A41429" w:rsidRPr="00EA7964">
        <w:rPr>
          <w:rFonts w:ascii="Arial" w:eastAsia="Calibri" w:hAnsi="Arial" w:cs="Arial"/>
          <w:sz w:val="20"/>
          <w:szCs w:val="20"/>
          <w:lang w:val="fr-FR"/>
        </w:rPr>
        <w:t>) o</w:t>
      </w:r>
      <w:r w:rsidR="003113AB" w:rsidRPr="00EA7964">
        <w:rPr>
          <w:rFonts w:ascii="Arial" w:eastAsia="Calibri" w:hAnsi="Arial" w:cs="Arial"/>
          <w:sz w:val="20"/>
          <w:szCs w:val="20"/>
          <w:lang w:val="fr-FR"/>
        </w:rPr>
        <w:t xml:space="preserve">u gardent leurs employés </w:t>
      </w:r>
      <w:r w:rsidR="00A41429" w:rsidRPr="00EA7964">
        <w:rPr>
          <w:rFonts w:ascii="Arial" w:eastAsia="Calibri" w:hAnsi="Arial" w:cs="Arial"/>
          <w:sz w:val="20"/>
          <w:szCs w:val="20"/>
          <w:lang w:val="fr-FR"/>
        </w:rPr>
        <w:t>(Madrid</w:t>
      </w:r>
      <w:r w:rsidR="001D29FC" w:rsidRPr="00EA7964">
        <w:rPr>
          <w:rFonts w:ascii="Arial" w:eastAsia="Calibri" w:hAnsi="Arial" w:cs="Arial"/>
          <w:sz w:val="20"/>
          <w:szCs w:val="20"/>
          <w:lang w:val="fr-FR"/>
        </w:rPr>
        <w:t xml:space="preserve"> en Espagne</w:t>
      </w:r>
      <w:r w:rsidR="00A41429" w:rsidRPr="00EA7964">
        <w:rPr>
          <w:rFonts w:ascii="Arial" w:eastAsia="Calibri" w:hAnsi="Arial" w:cs="Arial"/>
          <w:sz w:val="20"/>
          <w:szCs w:val="20"/>
          <w:lang w:val="fr-FR"/>
        </w:rPr>
        <w:t>)</w:t>
      </w:r>
      <w:r w:rsidR="00A41429" w:rsidRPr="000F168B">
        <w:rPr>
          <w:rStyle w:val="FootnoteReference"/>
          <w:rFonts w:ascii="Arial" w:eastAsia="Calibri" w:hAnsi="Arial" w:cs="Arial"/>
          <w:sz w:val="20"/>
          <w:szCs w:val="20"/>
          <w:lang w:val="fr-FR"/>
        </w:rPr>
        <w:footnoteReference w:id="35"/>
      </w:r>
      <w:r w:rsidR="003113AB" w:rsidRPr="00EA7964">
        <w:rPr>
          <w:rFonts w:ascii="Arial" w:eastAsia="Calibri" w:hAnsi="Arial" w:cs="Arial"/>
          <w:sz w:val="20"/>
          <w:szCs w:val="20"/>
          <w:lang w:val="fr-FR"/>
        </w:rPr>
        <w:t>.</w:t>
      </w:r>
      <w:r w:rsidR="001D29FC" w:rsidRPr="00EA7964">
        <w:rPr>
          <w:rFonts w:ascii="Arial" w:eastAsia="Calibri" w:hAnsi="Arial" w:cs="Arial"/>
          <w:sz w:val="20"/>
          <w:szCs w:val="20"/>
          <w:lang w:val="fr-FR"/>
        </w:rPr>
        <w:t xml:space="preserve"> </w:t>
      </w:r>
    </w:p>
    <w:p w14:paraId="2A6687E9" w14:textId="77777777" w:rsidR="00805F22" w:rsidRPr="000F168B" w:rsidRDefault="00805F22" w:rsidP="00EA7964">
      <w:pPr>
        <w:tabs>
          <w:tab w:val="left" w:pos="426"/>
        </w:tabs>
        <w:jc w:val="both"/>
        <w:rPr>
          <w:rFonts w:ascii="Arial" w:eastAsia="Calibri" w:hAnsi="Arial" w:cs="Arial"/>
          <w:sz w:val="20"/>
          <w:szCs w:val="20"/>
          <w:lang w:val="fr-FR"/>
        </w:rPr>
      </w:pPr>
    </w:p>
    <w:p w14:paraId="3A78B0D7" w14:textId="7A972E5D" w:rsidR="00B70200" w:rsidRPr="00EA7964" w:rsidRDefault="00895613"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Enfin, u</w:t>
      </w:r>
      <w:r w:rsidR="003113AB" w:rsidRPr="00EA7964">
        <w:rPr>
          <w:rFonts w:ascii="Arial" w:eastAsia="Calibri" w:hAnsi="Arial" w:cs="Arial"/>
          <w:sz w:val="20"/>
          <w:szCs w:val="20"/>
          <w:lang w:val="fr-FR"/>
        </w:rPr>
        <w:t>n dernier ensemble de mesures</w:t>
      </w:r>
      <w:r w:rsidR="00A41429" w:rsidRPr="00EA7964">
        <w:rPr>
          <w:rFonts w:ascii="Arial" w:eastAsia="Calibri" w:hAnsi="Arial" w:cs="Arial"/>
          <w:sz w:val="20"/>
          <w:szCs w:val="20"/>
          <w:lang w:val="fr-FR"/>
        </w:rPr>
        <w:t xml:space="preserve"> </w:t>
      </w:r>
      <w:r w:rsidR="003113AB" w:rsidRPr="00EA7964">
        <w:rPr>
          <w:rFonts w:ascii="Arial" w:eastAsia="Calibri" w:hAnsi="Arial" w:cs="Arial"/>
          <w:sz w:val="20"/>
          <w:szCs w:val="20"/>
          <w:lang w:val="fr-FR"/>
        </w:rPr>
        <w:t>visaient à</w:t>
      </w:r>
      <w:r w:rsidR="00A41429" w:rsidRPr="00EA7964">
        <w:rPr>
          <w:rFonts w:ascii="Arial" w:eastAsia="Calibri" w:hAnsi="Arial" w:cs="Arial"/>
          <w:sz w:val="20"/>
          <w:szCs w:val="20"/>
          <w:lang w:val="fr-FR"/>
        </w:rPr>
        <w:t xml:space="preserve"> stimul</w:t>
      </w:r>
      <w:r w:rsidR="003113AB" w:rsidRPr="00EA7964">
        <w:rPr>
          <w:rFonts w:ascii="Arial" w:eastAsia="Calibri" w:hAnsi="Arial" w:cs="Arial"/>
          <w:sz w:val="20"/>
          <w:szCs w:val="20"/>
          <w:lang w:val="fr-FR"/>
        </w:rPr>
        <w:t>er l</w:t>
      </w:r>
      <w:r w:rsidR="000F168B" w:rsidRPr="00EA7964">
        <w:rPr>
          <w:rFonts w:ascii="Arial" w:eastAsia="Calibri" w:hAnsi="Arial" w:cs="Arial"/>
          <w:sz w:val="20"/>
          <w:szCs w:val="20"/>
          <w:lang w:val="fr-FR"/>
        </w:rPr>
        <w:t>’</w:t>
      </w:r>
      <w:r w:rsidR="003113AB" w:rsidRPr="00EA7964">
        <w:rPr>
          <w:rFonts w:ascii="Arial" w:eastAsia="Calibri" w:hAnsi="Arial" w:cs="Arial"/>
          <w:sz w:val="20"/>
          <w:szCs w:val="20"/>
          <w:lang w:val="fr-FR"/>
        </w:rPr>
        <w:t>économie locale</w:t>
      </w:r>
      <w:r w:rsidR="00A41429" w:rsidRPr="00EA7964">
        <w:rPr>
          <w:rFonts w:ascii="Arial" w:eastAsia="Calibri" w:hAnsi="Arial" w:cs="Arial"/>
          <w:sz w:val="20"/>
          <w:szCs w:val="20"/>
          <w:lang w:val="fr-FR"/>
        </w:rPr>
        <w:t xml:space="preserve">. </w:t>
      </w:r>
      <w:r w:rsidR="003113AB" w:rsidRPr="00EA7964">
        <w:rPr>
          <w:rFonts w:ascii="Arial" w:eastAsia="Calibri" w:hAnsi="Arial" w:cs="Arial"/>
          <w:sz w:val="20"/>
          <w:szCs w:val="20"/>
          <w:lang w:val="fr-FR"/>
        </w:rPr>
        <w:t xml:space="preserve">Certaines </w:t>
      </w:r>
      <w:r w:rsidR="00BC5927" w:rsidRPr="00EA7964">
        <w:rPr>
          <w:rFonts w:ascii="Arial" w:eastAsia="Calibri" w:hAnsi="Arial" w:cs="Arial"/>
          <w:sz w:val="20"/>
          <w:szCs w:val="20"/>
          <w:lang w:val="fr-FR"/>
        </w:rPr>
        <w:t>commune</w:t>
      </w:r>
      <w:r w:rsidR="00A41429" w:rsidRPr="00EA7964">
        <w:rPr>
          <w:rFonts w:ascii="Arial" w:eastAsia="Calibri" w:hAnsi="Arial" w:cs="Arial"/>
          <w:sz w:val="20"/>
          <w:szCs w:val="20"/>
          <w:lang w:val="fr-FR"/>
        </w:rPr>
        <w:t xml:space="preserve">s </w:t>
      </w:r>
      <w:r w:rsidR="003113AB" w:rsidRPr="00EA7964">
        <w:rPr>
          <w:rFonts w:ascii="Arial" w:eastAsia="Calibri" w:hAnsi="Arial" w:cs="Arial"/>
          <w:sz w:val="20"/>
          <w:szCs w:val="20"/>
          <w:lang w:val="fr-FR"/>
        </w:rPr>
        <w:t>ont considérablement investi dans la rénovation de logements sociaux</w:t>
      </w:r>
      <w:r w:rsidR="00A41429" w:rsidRPr="00EA7964">
        <w:rPr>
          <w:rFonts w:ascii="Arial" w:eastAsia="Calibri" w:hAnsi="Arial" w:cs="Arial"/>
          <w:sz w:val="20"/>
          <w:szCs w:val="20"/>
          <w:lang w:val="fr-FR"/>
        </w:rPr>
        <w:t xml:space="preserve"> (Lille</w:t>
      </w:r>
      <w:r w:rsidR="001D29FC" w:rsidRPr="00EA7964">
        <w:rPr>
          <w:rFonts w:ascii="Arial" w:eastAsia="Calibri" w:hAnsi="Arial" w:cs="Arial"/>
          <w:sz w:val="20"/>
          <w:szCs w:val="20"/>
          <w:lang w:val="fr-FR"/>
        </w:rPr>
        <w:t xml:space="preserve"> en France</w:t>
      </w:r>
      <w:r w:rsidR="00A41429" w:rsidRPr="00EA7964">
        <w:rPr>
          <w:rFonts w:ascii="Arial" w:eastAsia="Calibri" w:hAnsi="Arial" w:cs="Arial"/>
          <w:sz w:val="20"/>
          <w:szCs w:val="20"/>
          <w:lang w:val="fr-FR"/>
        </w:rPr>
        <w:t xml:space="preserve">) </w:t>
      </w:r>
      <w:r w:rsidR="003113AB" w:rsidRPr="00EA7964">
        <w:rPr>
          <w:rFonts w:ascii="Arial" w:eastAsia="Calibri" w:hAnsi="Arial" w:cs="Arial"/>
          <w:sz w:val="20"/>
          <w:szCs w:val="20"/>
          <w:lang w:val="fr-FR"/>
        </w:rPr>
        <w:t>dans le but</w:t>
      </w:r>
      <w:r w:rsidR="00A41429" w:rsidRPr="00EA7964">
        <w:rPr>
          <w:rFonts w:ascii="Arial" w:eastAsia="Calibri" w:hAnsi="Arial" w:cs="Arial"/>
          <w:sz w:val="20"/>
          <w:szCs w:val="20"/>
          <w:lang w:val="fr-FR"/>
        </w:rPr>
        <w:t xml:space="preserve">, </w:t>
      </w:r>
      <w:r w:rsidR="003113AB" w:rsidRPr="00EA7964">
        <w:rPr>
          <w:rFonts w:ascii="Arial" w:eastAsia="Calibri" w:hAnsi="Arial" w:cs="Arial"/>
          <w:sz w:val="20"/>
          <w:szCs w:val="20"/>
          <w:lang w:val="fr-FR"/>
        </w:rPr>
        <w:t>notamment</w:t>
      </w:r>
      <w:r w:rsidR="00A41429" w:rsidRPr="00EA7964">
        <w:rPr>
          <w:rFonts w:ascii="Arial" w:eastAsia="Calibri" w:hAnsi="Arial" w:cs="Arial"/>
          <w:sz w:val="20"/>
          <w:szCs w:val="20"/>
          <w:lang w:val="fr-FR"/>
        </w:rPr>
        <w:t xml:space="preserve">, </w:t>
      </w:r>
      <w:r w:rsidR="003113AB" w:rsidRPr="00EA7964">
        <w:rPr>
          <w:rFonts w:ascii="Arial" w:eastAsia="Calibri" w:hAnsi="Arial" w:cs="Arial"/>
          <w:sz w:val="20"/>
          <w:szCs w:val="20"/>
          <w:lang w:val="fr-FR"/>
        </w:rPr>
        <w:t>de soutenir les entreprises locales du secteur de la</w:t>
      </w:r>
      <w:r w:rsidR="00A41429" w:rsidRPr="00EA7964">
        <w:rPr>
          <w:rFonts w:ascii="Arial" w:eastAsia="Calibri" w:hAnsi="Arial" w:cs="Arial"/>
          <w:sz w:val="20"/>
          <w:szCs w:val="20"/>
          <w:lang w:val="fr-FR"/>
        </w:rPr>
        <w:t xml:space="preserve"> construction, </w:t>
      </w:r>
      <w:r w:rsidR="003113AB" w:rsidRPr="00EA7964">
        <w:rPr>
          <w:rFonts w:ascii="Arial" w:eastAsia="Calibri" w:hAnsi="Arial" w:cs="Arial"/>
          <w:sz w:val="20"/>
          <w:szCs w:val="20"/>
          <w:lang w:val="fr-FR"/>
        </w:rPr>
        <w:t>tandis que d</w:t>
      </w:r>
      <w:r w:rsidR="000F168B" w:rsidRPr="00EA7964">
        <w:rPr>
          <w:rFonts w:ascii="Arial" w:eastAsia="Calibri" w:hAnsi="Arial" w:cs="Arial"/>
          <w:sz w:val="20"/>
          <w:szCs w:val="20"/>
          <w:lang w:val="fr-FR"/>
        </w:rPr>
        <w:t>’</w:t>
      </w:r>
      <w:r w:rsidR="003113AB" w:rsidRPr="00EA7964">
        <w:rPr>
          <w:rFonts w:ascii="Arial" w:eastAsia="Calibri" w:hAnsi="Arial" w:cs="Arial"/>
          <w:sz w:val="20"/>
          <w:szCs w:val="20"/>
          <w:lang w:val="fr-FR"/>
        </w:rPr>
        <w:t>autres ont créé</w:t>
      </w:r>
      <w:r w:rsidR="00A41429" w:rsidRPr="00EA7964">
        <w:rPr>
          <w:rFonts w:ascii="Arial" w:eastAsia="Calibri" w:hAnsi="Arial" w:cs="Arial"/>
          <w:sz w:val="20"/>
          <w:szCs w:val="20"/>
          <w:lang w:val="fr-FR"/>
        </w:rPr>
        <w:t xml:space="preserve"> (</w:t>
      </w:r>
      <w:r w:rsidR="003113AB" w:rsidRPr="00EA7964">
        <w:rPr>
          <w:rFonts w:ascii="Arial" w:eastAsia="Calibri" w:hAnsi="Arial" w:cs="Arial"/>
          <w:sz w:val="20"/>
          <w:szCs w:val="20"/>
          <w:lang w:val="fr-FR"/>
        </w:rPr>
        <w:t>e</w:t>
      </w:r>
      <w:r w:rsidR="00A41429" w:rsidRPr="00EA7964">
        <w:rPr>
          <w:rFonts w:ascii="Arial" w:eastAsia="Calibri" w:hAnsi="Arial" w:cs="Arial"/>
          <w:sz w:val="20"/>
          <w:szCs w:val="20"/>
          <w:lang w:val="fr-FR"/>
        </w:rPr>
        <w:t>n</w:t>
      </w:r>
      <w:r w:rsidR="003113AB" w:rsidRPr="00EA7964">
        <w:rPr>
          <w:rFonts w:ascii="Arial" w:eastAsia="Calibri" w:hAnsi="Arial" w:cs="Arial"/>
          <w:sz w:val="20"/>
          <w:szCs w:val="20"/>
          <w:lang w:val="fr-FR"/>
        </w:rPr>
        <w:t xml:space="preserve"> </w:t>
      </w:r>
      <w:r w:rsidR="00A41429" w:rsidRPr="00EA7964">
        <w:rPr>
          <w:rFonts w:ascii="Arial" w:eastAsia="Calibri" w:hAnsi="Arial" w:cs="Arial"/>
          <w:sz w:val="20"/>
          <w:szCs w:val="20"/>
          <w:lang w:val="fr-FR"/>
        </w:rPr>
        <w:t>li</w:t>
      </w:r>
      <w:r w:rsidR="003113AB" w:rsidRPr="00EA7964">
        <w:rPr>
          <w:rFonts w:ascii="Arial" w:eastAsia="Calibri" w:hAnsi="Arial" w:cs="Arial"/>
          <w:sz w:val="20"/>
          <w:szCs w:val="20"/>
          <w:lang w:val="fr-FR"/>
        </w:rPr>
        <w:t>g</w:t>
      </w:r>
      <w:r w:rsidR="00A41429" w:rsidRPr="00EA7964">
        <w:rPr>
          <w:rFonts w:ascii="Arial" w:eastAsia="Calibri" w:hAnsi="Arial" w:cs="Arial"/>
          <w:sz w:val="20"/>
          <w:szCs w:val="20"/>
          <w:lang w:val="fr-FR"/>
        </w:rPr>
        <w:t>ne)</w:t>
      </w:r>
      <w:r w:rsidR="003113AB" w:rsidRPr="00EA7964">
        <w:rPr>
          <w:rFonts w:ascii="Arial" w:eastAsia="Calibri" w:hAnsi="Arial" w:cs="Arial"/>
          <w:sz w:val="20"/>
          <w:szCs w:val="20"/>
          <w:lang w:val="fr-FR"/>
        </w:rPr>
        <w:t xml:space="preserve"> des plateformes permettant aux commerçants locaux</w:t>
      </w:r>
      <w:r w:rsidR="00A41429" w:rsidRPr="00EA7964">
        <w:rPr>
          <w:rFonts w:ascii="Arial" w:eastAsia="Calibri" w:hAnsi="Arial" w:cs="Arial"/>
          <w:sz w:val="20"/>
          <w:szCs w:val="20"/>
          <w:lang w:val="fr-FR"/>
        </w:rPr>
        <w:t xml:space="preserve"> </w:t>
      </w:r>
      <w:r w:rsidR="003113AB" w:rsidRPr="00EA7964">
        <w:rPr>
          <w:rFonts w:ascii="Arial" w:eastAsia="Calibri" w:hAnsi="Arial" w:cs="Arial"/>
          <w:sz w:val="20"/>
          <w:szCs w:val="20"/>
          <w:lang w:val="fr-FR"/>
        </w:rPr>
        <w:t xml:space="preserve">de respecter </w:t>
      </w:r>
      <w:r w:rsidR="00D0324C" w:rsidRPr="00EA7964">
        <w:rPr>
          <w:rFonts w:ascii="Arial" w:eastAsia="Calibri" w:hAnsi="Arial" w:cs="Arial"/>
          <w:sz w:val="20"/>
          <w:szCs w:val="20"/>
          <w:lang w:val="fr-FR"/>
        </w:rPr>
        <w:t>la charte sanitaire de</w:t>
      </w:r>
      <w:r w:rsidR="003113AB" w:rsidRPr="00EA7964">
        <w:rPr>
          <w:rFonts w:ascii="Arial" w:eastAsia="Calibri" w:hAnsi="Arial" w:cs="Arial"/>
          <w:sz w:val="20"/>
          <w:szCs w:val="20"/>
          <w:lang w:val="fr-FR"/>
        </w:rPr>
        <w:t xml:space="preserve"> la </w:t>
      </w:r>
      <w:r w:rsidR="004C6691" w:rsidRPr="00EA7964">
        <w:rPr>
          <w:rFonts w:ascii="Arial" w:eastAsia="Calibri" w:hAnsi="Arial" w:cs="Arial"/>
          <w:sz w:val="20"/>
          <w:szCs w:val="20"/>
          <w:lang w:val="fr-FR"/>
        </w:rPr>
        <w:t>Covid-19</w:t>
      </w:r>
      <w:r w:rsidR="00A41429" w:rsidRPr="00EA7964">
        <w:rPr>
          <w:rFonts w:ascii="Arial" w:eastAsia="Calibri" w:hAnsi="Arial" w:cs="Arial"/>
          <w:sz w:val="20"/>
          <w:szCs w:val="20"/>
          <w:lang w:val="fr-FR"/>
        </w:rPr>
        <w:t xml:space="preserve"> </w:t>
      </w:r>
      <w:r w:rsidR="003113AB" w:rsidRPr="00EA7964">
        <w:rPr>
          <w:rFonts w:ascii="Arial" w:eastAsia="Calibri" w:hAnsi="Arial" w:cs="Arial"/>
          <w:sz w:val="20"/>
          <w:szCs w:val="20"/>
          <w:lang w:val="fr-FR"/>
        </w:rPr>
        <w:t>et de vendre leurs produits</w:t>
      </w:r>
      <w:r w:rsidR="00A41429" w:rsidRPr="00EA7964">
        <w:rPr>
          <w:rFonts w:ascii="Arial" w:eastAsia="Calibri" w:hAnsi="Arial" w:cs="Arial"/>
          <w:sz w:val="20"/>
          <w:szCs w:val="20"/>
          <w:lang w:val="fr-FR"/>
        </w:rPr>
        <w:t xml:space="preserve"> (Nice</w:t>
      </w:r>
      <w:r w:rsidR="001D29FC" w:rsidRPr="00EA7964">
        <w:rPr>
          <w:rFonts w:ascii="Arial" w:eastAsia="Calibri" w:hAnsi="Arial" w:cs="Arial"/>
          <w:sz w:val="20"/>
          <w:szCs w:val="20"/>
          <w:lang w:val="fr-FR"/>
        </w:rPr>
        <w:t xml:space="preserve"> en France</w:t>
      </w:r>
      <w:r w:rsidR="00A41429" w:rsidRPr="00EA7964">
        <w:rPr>
          <w:rFonts w:ascii="Arial" w:eastAsia="Calibri" w:hAnsi="Arial" w:cs="Arial"/>
          <w:sz w:val="20"/>
          <w:szCs w:val="20"/>
          <w:lang w:val="fr-FR"/>
        </w:rPr>
        <w:t>)</w:t>
      </w:r>
      <w:r w:rsidR="00A41429" w:rsidRPr="000F168B">
        <w:rPr>
          <w:rStyle w:val="FootnoteReference"/>
          <w:rFonts w:ascii="Arial" w:eastAsia="Calibri" w:hAnsi="Arial" w:cs="Arial"/>
          <w:sz w:val="20"/>
          <w:szCs w:val="20"/>
          <w:lang w:val="fr-FR"/>
        </w:rPr>
        <w:footnoteReference w:id="36"/>
      </w:r>
      <w:r w:rsidR="003113AB"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 </w:t>
      </w:r>
      <w:r w:rsidR="003113AB" w:rsidRPr="00EA7964">
        <w:rPr>
          <w:rFonts w:ascii="Arial" w:eastAsia="Calibri" w:hAnsi="Arial" w:cs="Arial"/>
          <w:sz w:val="20"/>
          <w:szCs w:val="20"/>
          <w:lang w:val="fr-FR"/>
        </w:rPr>
        <w:t>Dans</w:t>
      </w:r>
      <w:r w:rsidR="00A41429" w:rsidRPr="00EA7964">
        <w:rPr>
          <w:rFonts w:ascii="Arial" w:eastAsia="Calibri" w:hAnsi="Arial" w:cs="Arial"/>
          <w:sz w:val="20"/>
          <w:szCs w:val="20"/>
          <w:lang w:val="fr-FR"/>
        </w:rPr>
        <w:t xml:space="preserve"> certain</w:t>
      </w:r>
      <w:r w:rsidR="003113AB" w:rsidRPr="00EA7964">
        <w:rPr>
          <w:rFonts w:ascii="Arial" w:eastAsia="Calibri" w:hAnsi="Arial" w:cs="Arial"/>
          <w:sz w:val="20"/>
          <w:szCs w:val="20"/>
          <w:lang w:val="fr-FR"/>
        </w:rPr>
        <w:t>s</w:t>
      </w:r>
      <w:r w:rsidR="00A41429" w:rsidRPr="00EA7964">
        <w:rPr>
          <w:rFonts w:ascii="Arial" w:eastAsia="Calibri" w:hAnsi="Arial" w:cs="Arial"/>
          <w:sz w:val="20"/>
          <w:szCs w:val="20"/>
          <w:lang w:val="fr-FR"/>
        </w:rPr>
        <w:t xml:space="preserve"> cas,</w:t>
      </w:r>
      <w:r w:rsidR="003113AB" w:rsidRPr="00EA7964">
        <w:rPr>
          <w:rFonts w:ascii="Arial" w:eastAsia="Calibri" w:hAnsi="Arial" w:cs="Arial"/>
          <w:sz w:val="20"/>
          <w:szCs w:val="20"/>
          <w:lang w:val="fr-FR"/>
        </w:rPr>
        <w:t xml:space="preserve"> les collectivités</w:t>
      </w:r>
      <w:r w:rsidR="00A41429" w:rsidRPr="00EA7964">
        <w:rPr>
          <w:rFonts w:ascii="Arial" w:eastAsia="Calibri" w:hAnsi="Arial" w:cs="Arial"/>
          <w:sz w:val="20"/>
          <w:szCs w:val="20"/>
          <w:lang w:val="fr-FR"/>
        </w:rPr>
        <w:t xml:space="preserve"> local</w:t>
      </w:r>
      <w:r w:rsidR="003113AB" w:rsidRPr="00EA7964">
        <w:rPr>
          <w:rFonts w:ascii="Arial" w:eastAsia="Calibri" w:hAnsi="Arial" w:cs="Arial"/>
          <w:sz w:val="20"/>
          <w:szCs w:val="20"/>
          <w:lang w:val="fr-FR"/>
        </w:rPr>
        <w:t>es</w:t>
      </w:r>
      <w:r w:rsidR="00A41429" w:rsidRPr="00EA7964">
        <w:rPr>
          <w:rFonts w:ascii="Arial" w:eastAsia="Calibri" w:hAnsi="Arial" w:cs="Arial"/>
          <w:sz w:val="20"/>
          <w:szCs w:val="20"/>
          <w:lang w:val="fr-FR"/>
        </w:rPr>
        <w:t xml:space="preserve"> </w:t>
      </w:r>
      <w:r w:rsidR="003113AB" w:rsidRPr="00EA7964">
        <w:rPr>
          <w:rFonts w:ascii="Arial" w:eastAsia="Calibri" w:hAnsi="Arial" w:cs="Arial"/>
          <w:sz w:val="20"/>
          <w:szCs w:val="20"/>
          <w:lang w:val="fr-FR"/>
        </w:rPr>
        <w:t>ont non seulement soutenu les entreprises mais aussi exploité la capacité d</w:t>
      </w:r>
      <w:r w:rsidR="000F168B"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innovation </w:t>
      </w:r>
      <w:r w:rsidR="003113AB" w:rsidRPr="00EA7964">
        <w:rPr>
          <w:rFonts w:ascii="Arial" w:eastAsia="Calibri" w:hAnsi="Arial" w:cs="Arial"/>
          <w:sz w:val="20"/>
          <w:szCs w:val="20"/>
          <w:lang w:val="fr-FR"/>
        </w:rPr>
        <w:t xml:space="preserve">des </w:t>
      </w:r>
      <w:r w:rsidR="008B65B8" w:rsidRPr="00EA7964">
        <w:rPr>
          <w:rFonts w:ascii="Arial" w:eastAsia="Calibri" w:hAnsi="Arial" w:cs="Arial"/>
          <w:sz w:val="20"/>
          <w:szCs w:val="20"/>
          <w:lang w:val="fr-FR"/>
        </w:rPr>
        <w:t>jeunes entreprises</w:t>
      </w:r>
      <w:r w:rsidR="003113AB" w:rsidRPr="00EA7964">
        <w:rPr>
          <w:rFonts w:ascii="Arial" w:eastAsia="Calibri" w:hAnsi="Arial" w:cs="Arial"/>
          <w:sz w:val="20"/>
          <w:szCs w:val="20"/>
          <w:lang w:val="fr-FR"/>
        </w:rPr>
        <w:t xml:space="preserve"> et des PME</w:t>
      </w:r>
      <w:r w:rsidR="00A41429" w:rsidRPr="00EA7964">
        <w:rPr>
          <w:rFonts w:ascii="Arial" w:eastAsia="Calibri" w:hAnsi="Arial" w:cs="Arial"/>
          <w:sz w:val="20"/>
          <w:szCs w:val="20"/>
          <w:lang w:val="fr-FR"/>
        </w:rPr>
        <w:t xml:space="preserve"> </w:t>
      </w:r>
      <w:r w:rsidR="003113AB" w:rsidRPr="00EA7964">
        <w:rPr>
          <w:rFonts w:ascii="Arial" w:eastAsia="Calibri" w:hAnsi="Arial" w:cs="Arial"/>
          <w:sz w:val="20"/>
          <w:szCs w:val="20"/>
          <w:lang w:val="fr-FR"/>
        </w:rPr>
        <w:t>afin de lutter contre la</w:t>
      </w:r>
      <w:r w:rsidR="00A41429" w:rsidRPr="00EA7964">
        <w:rPr>
          <w:rFonts w:ascii="Arial" w:eastAsia="Calibri" w:hAnsi="Arial" w:cs="Arial"/>
          <w:sz w:val="20"/>
          <w:szCs w:val="20"/>
          <w:lang w:val="fr-FR"/>
        </w:rPr>
        <w:t xml:space="preserve"> pand</w:t>
      </w:r>
      <w:r w:rsidR="003113AB" w:rsidRPr="00EA7964">
        <w:rPr>
          <w:rFonts w:ascii="Arial" w:eastAsia="Calibri" w:hAnsi="Arial" w:cs="Arial"/>
          <w:sz w:val="20"/>
          <w:szCs w:val="20"/>
          <w:lang w:val="fr-FR"/>
        </w:rPr>
        <w:t>é</w:t>
      </w:r>
      <w:r w:rsidR="00A41429" w:rsidRPr="00EA7964">
        <w:rPr>
          <w:rFonts w:ascii="Arial" w:eastAsia="Calibri" w:hAnsi="Arial" w:cs="Arial"/>
          <w:sz w:val="20"/>
          <w:szCs w:val="20"/>
          <w:lang w:val="fr-FR"/>
        </w:rPr>
        <w:t>mi</w:t>
      </w:r>
      <w:r w:rsidR="003113AB" w:rsidRPr="00EA7964">
        <w:rPr>
          <w:rFonts w:ascii="Arial" w:eastAsia="Calibri" w:hAnsi="Arial" w:cs="Arial"/>
          <w:sz w:val="20"/>
          <w:szCs w:val="20"/>
          <w:lang w:val="fr-FR"/>
        </w:rPr>
        <w:t>e</w:t>
      </w:r>
      <w:r w:rsidR="00A41429" w:rsidRPr="00EA7964">
        <w:rPr>
          <w:rFonts w:ascii="Arial" w:eastAsia="Calibri" w:hAnsi="Arial" w:cs="Arial"/>
          <w:sz w:val="20"/>
          <w:szCs w:val="20"/>
          <w:lang w:val="fr-FR"/>
        </w:rPr>
        <w:t>. M</w:t>
      </w:r>
      <w:r w:rsidR="008B65B8" w:rsidRPr="00EA7964">
        <w:rPr>
          <w:rFonts w:ascii="Arial" w:eastAsia="Calibri" w:hAnsi="Arial" w:cs="Arial"/>
          <w:sz w:val="20"/>
          <w:szCs w:val="20"/>
          <w:lang w:val="fr-FR"/>
        </w:rPr>
        <w:t xml:space="preserve">adrid </w:t>
      </w:r>
      <w:r w:rsidR="001D29FC" w:rsidRPr="00EA7964">
        <w:rPr>
          <w:rFonts w:ascii="Arial" w:eastAsia="Calibri" w:hAnsi="Arial" w:cs="Arial"/>
          <w:sz w:val="20"/>
          <w:szCs w:val="20"/>
          <w:lang w:val="fr-FR"/>
        </w:rPr>
        <w:t xml:space="preserve">(Espagne) </w:t>
      </w:r>
      <w:r w:rsidR="008B65B8" w:rsidRPr="00EA7964">
        <w:rPr>
          <w:rFonts w:ascii="Arial" w:eastAsia="Calibri" w:hAnsi="Arial" w:cs="Arial"/>
          <w:sz w:val="20"/>
          <w:szCs w:val="20"/>
          <w:lang w:val="fr-FR"/>
        </w:rPr>
        <w:t>et Anvers</w:t>
      </w:r>
      <w:r w:rsidR="001D29FC" w:rsidRPr="00EA7964">
        <w:rPr>
          <w:rFonts w:ascii="Arial" w:eastAsia="Calibri" w:hAnsi="Arial" w:cs="Arial"/>
          <w:sz w:val="20"/>
          <w:szCs w:val="20"/>
          <w:lang w:val="fr-FR"/>
        </w:rPr>
        <w:t xml:space="preserve"> (Belgique)</w:t>
      </w:r>
      <w:r w:rsidR="00A41429" w:rsidRPr="00EA7964">
        <w:rPr>
          <w:rFonts w:ascii="Arial" w:eastAsia="Calibri" w:hAnsi="Arial" w:cs="Arial"/>
          <w:sz w:val="20"/>
          <w:szCs w:val="20"/>
          <w:lang w:val="fr-FR"/>
        </w:rPr>
        <w:t xml:space="preserve">, </w:t>
      </w:r>
      <w:r w:rsidR="008B65B8" w:rsidRPr="00EA7964">
        <w:rPr>
          <w:rFonts w:ascii="Arial" w:eastAsia="Calibri" w:hAnsi="Arial" w:cs="Arial"/>
          <w:sz w:val="20"/>
          <w:szCs w:val="20"/>
          <w:lang w:val="fr-FR"/>
        </w:rPr>
        <w:t>par exemple</w:t>
      </w:r>
      <w:r w:rsidR="00A41429" w:rsidRPr="00EA7964">
        <w:rPr>
          <w:rFonts w:ascii="Arial" w:eastAsia="Calibri" w:hAnsi="Arial" w:cs="Arial"/>
          <w:sz w:val="20"/>
          <w:szCs w:val="20"/>
          <w:lang w:val="fr-FR"/>
        </w:rPr>
        <w:t xml:space="preserve">, </w:t>
      </w:r>
      <w:r w:rsidR="008B65B8" w:rsidRPr="00EA7964">
        <w:rPr>
          <w:rFonts w:ascii="Arial" w:eastAsia="Calibri" w:hAnsi="Arial" w:cs="Arial"/>
          <w:sz w:val="20"/>
          <w:szCs w:val="20"/>
          <w:lang w:val="fr-FR"/>
        </w:rPr>
        <w:t xml:space="preserve">ont demandé à </w:t>
      </w:r>
      <w:r w:rsidR="000A4D39" w:rsidRPr="00EA7964">
        <w:rPr>
          <w:rFonts w:ascii="Arial" w:eastAsia="Calibri" w:hAnsi="Arial" w:cs="Arial"/>
          <w:sz w:val="20"/>
          <w:szCs w:val="20"/>
          <w:lang w:val="fr-FR"/>
        </w:rPr>
        <w:t>d</w:t>
      </w:r>
      <w:r w:rsidR="008B65B8" w:rsidRPr="00EA7964">
        <w:rPr>
          <w:rFonts w:ascii="Arial" w:eastAsia="Calibri" w:hAnsi="Arial" w:cs="Arial"/>
          <w:sz w:val="20"/>
          <w:szCs w:val="20"/>
          <w:lang w:val="fr-FR"/>
        </w:rPr>
        <w:t>es entreprises</w:t>
      </w:r>
      <w:r w:rsidR="000A4D39" w:rsidRPr="00EA7964">
        <w:rPr>
          <w:rFonts w:ascii="Arial" w:eastAsia="Calibri" w:hAnsi="Arial" w:cs="Arial"/>
          <w:sz w:val="20"/>
          <w:szCs w:val="20"/>
          <w:lang w:val="fr-FR"/>
        </w:rPr>
        <w:t xml:space="preserve"> de ce type</w:t>
      </w:r>
      <w:r w:rsidR="008B65B8" w:rsidRPr="00EA7964">
        <w:rPr>
          <w:rFonts w:ascii="Arial" w:eastAsia="Calibri" w:hAnsi="Arial" w:cs="Arial"/>
          <w:sz w:val="20"/>
          <w:szCs w:val="20"/>
          <w:lang w:val="fr-FR"/>
        </w:rPr>
        <w:t xml:space="preserve"> de</w:t>
      </w:r>
      <w:r w:rsidR="00A41429" w:rsidRPr="00EA7964">
        <w:rPr>
          <w:rFonts w:ascii="Arial" w:eastAsia="Calibri" w:hAnsi="Arial" w:cs="Arial"/>
          <w:sz w:val="20"/>
          <w:szCs w:val="20"/>
          <w:lang w:val="fr-FR"/>
        </w:rPr>
        <w:t xml:space="preserve"> d</w:t>
      </w:r>
      <w:r w:rsidR="008B65B8" w:rsidRPr="00EA7964">
        <w:rPr>
          <w:rFonts w:ascii="Arial" w:eastAsia="Calibri" w:hAnsi="Arial" w:cs="Arial"/>
          <w:sz w:val="20"/>
          <w:szCs w:val="20"/>
          <w:lang w:val="fr-FR"/>
        </w:rPr>
        <w:t>é</w:t>
      </w:r>
      <w:r w:rsidR="00A41429" w:rsidRPr="00EA7964">
        <w:rPr>
          <w:rFonts w:ascii="Arial" w:eastAsia="Calibri" w:hAnsi="Arial" w:cs="Arial"/>
          <w:sz w:val="20"/>
          <w:szCs w:val="20"/>
          <w:lang w:val="fr-FR"/>
        </w:rPr>
        <w:t>velop</w:t>
      </w:r>
      <w:r w:rsidR="008B65B8" w:rsidRPr="00EA7964">
        <w:rPr>
          <w:rFonts w:ascii="Arial" w:eastAsia="Calibri" w:hAnsi="Arial" w:cs="Arial"/>
          <w:sz w:val="20"/>
          <w:szCs w:val="20"/>
          <w:lang w:val="fr-FR"/>
        </w:rPr>
        <w:t>per des solutions</w:t>
      </w:r>
      <w:r w:rsidR="00A41429" w:rsidRPr="00EA7964">
        <w:rPr>
          <w:rFonts w:ascii="Arial" w:eastAsia="Calibri" w:hAnsi="Arial" w:cs="Arial"/>
          <w:sz w:val="20"/>
          <w:szCs w:val="20"/>
          <w:lang w:val="fr-FR"/>
        </w:rPr>
        <w:t xml:space="preserve"> (</w:t>
      </w:r>
      <w:r w:rsidR="008B65B8" w:rsidRPr="00EA7964">
        <w:rPr>
          <w:rFonts w:ascii="Arial" w:eastAsia="Calibri" w:hAnsi="Arial" w:cs="Arial"/>
          <w:sz w:val="20"/>
          <w:szCs w:val="20"/>
          <w:lang w:val="fr-FR"/>
        </w:rPr>
        <w:t>numériques</w:t>
      </w:r>
      <w:r w:rsidR="00A41429" w:rsidRPr="00EA7964">
        <w:rPr>
          <w:rFonts w:ascii="Arial" w:eastAsia="Calibri" w:hAnsi="Arial" w:cs="Arial"/>
          <w:sz w:val="20"/>
          <w:szCs w:val="20"/>
          <w:lang w:val="fr-FR"/>
        </w:rPr>
        <w:t>)</w:t>
      </w:r>
      <w:r w:rsidR="008B65B8" w:rsidRPr="00EA7964">
        <w:rPr>
          <w:rFonts w:ascii="Arial" w:eastAsia="Calibri" w:hAnsi="Arial" w:cs="Arial"/>
          <w:sz w:val="20"/>
          <w:szCs w:val="20"/>
          <w:lang w:val="fr-FR"/>
        </w:rPr>
        <w:t xml:space="preserve"> </w:t>
      </w:r>
      <w:r w:rsidR="00272F69" w:rsidRPr="00EA7964">
        <w:rPr>
          <w:rFonts w:ascii="Arial" w:eastAsia="Calibri" w:hAnsi="Arial" w:cs="Arial"/>
          <w:sz w:val="20"/>
          <w:szCs w:val="20"/>
          <w:lang w:val="fr-FR"/>
        </w:rPr>
        <w:t>aux</w:t>
      </w:r>
      <w:r w:rsidR="008B65B8" w:rsidRPr="00EA7964">
        <w:rPr>
          <w:rFonts w:ascii="Arial" w:eastAsia="Calibri" w:hAnsi="Arial" w:cs="Arial"/>
          <w:sz w:val="20"/>
          <w:szCs w:val="20"/>
          <w:lang w:val="fr-FR"/>
        </w:rPr>
        <w:t xml:space="preserve"> principaux problèmes </w:t>
      </w:r>
      <w:r w:rsidR="000A4D39" w:rsidRPr="00EA7964">
        <w:rPr>
          <w:rFonts w:ascii="Arial" w:eastAsia="Calibri" w:hAnsi="Arial" w:cs="Arial"/>
          <w:sz w:val="20"/>
          <w:szCs w:val="20"/>
          <w:lang w:val="fr-FR"/>
        </w:rPr>
        <w:t xml:space="preserve">rencontrés </w:t>
      </w:r>
      <w:r w:rsidR="008B65B8" w:rsidRPr="00EA7964">
        <w:rPr>
          <w:rFonts w:ascii="Arial" w:eastAsia="Calibri" w:hAnsi="Arial" w:cs="Arial"/>
          <w:sz w:val="20"/>
          <w:szCs w:val="20"/>
          <w:lang w:val="fr-FR"/>
        </w:rPr>
        <w:t xml:space="preserve">pendant et après la crise de la </w:t>
      </w:r>
      <w:r w:rsidR="004C6691" w:rsidRPr="00EA7964">
        <w:rPr>
          <w:rFonts w:ascii="Arial" w:eastAsia="Calibri" w:hAnsi="Arial" w:cs="Arial"/>
          <w:sz w:val="20"/>
          <w:szCs w:val="20"/>
          <w:lang w:val="fr-FR"/>
        </w:rPr>
        <w:t>Covid-19</w:t>
      </w:r>
      <w:r w:rsidR="00A41429" w:rsidRPr="000F168B">
        <w:rPr>
          <w:rStyle w:val="FootnoteReference"/>
          <w:rFonts w:ascii="Arial" w:eastAsia="Calibri" w:hAnsi="Arial" w:cs="Arial"/>
          <w:sz w:val="20"/>
          <w:szCs w:val="20"/>
          <w:lang w:val="fr-FR"/>
        </w:rPr>
        <w:footnoteReference w:id="37"/>
      </w:r>
      <w:r w:rsidR="008B65B8" w:rsidRPr="00EA7964">
        <w:rPr>
          <w:rFonts w:ascii="Arial" w:eastAsia="Calibri" w:hAnsi="Arial" w:cs="Arial"/>
          <w:sz w:val="20"/>
          <w:szCs w:val="20"/>
          <w:lang w:val="fr-FR"/>
        </w:rPr>
        <w:t>.</w:t>
      </w:r>
    </w:p>
    <w:p w14:paraId="4324EE9D" w14:textId="77777777" w:rsidR="00086DBD" w:rsidRPr="000F168B" w:rsidRDefault="00086DBD" w:rsidP="0072457F">
      <w:pPr>
        <w:jc w:val="both"/>
        <w:rPr>
          <w:rFonts w:ascii="Arial" w:eastAsia="Calibri" w:hAnsi="Arial" w:cs="Arial"/>
          <w:sz w:val="20"/>
          <w:szCs w:val="20"/>
          <w:lang w:val="fr-FR"/>
        </w:rPr>
      </w:pPr>
    </w:p>
    <w:p w14:paraId="7AE2D3F3" w14:textId="663FE4D8" w:rsidR="00B70200" w:rsidRPr="000F168B" w:rsidRDefault="00A41429" w:rsidP="0072457F">
      <w:pPr>
        <w:pStyle w:val="Heading3"/>
        <w:tabs>
          <w:tab w:val="left" w:pos="567"/>
        </w:tabs>
        <w:spacing w:before="0"/>
        <w:ind w:left="0"/>
        <w:rPr>
          <w:rFonts w:ascii="Arial" w:hAnsi="Arial" w:cs="Arial"/>
          <w:sz w:val="20"/>
        </w:rPr>
      </w:pPr>
      <w:bookmarkStart w:id="25" w:name="_Toc63590890"/>
      <w:bookmarkStart w:id="26" w:name="_Toc63667839"/>
      <w:r w:rsidRPr="000F168B">
        <w:rPr>
          <w:rFonts w:ascii="Arial" w:hAnsi="Arial" w:cs="Arial"/>
          <w:sz w:val="20"/>
        </w:rPr>
        <w:t xml:space="preserve">2.1.4 </w:t>
      </w:r>
      <w:r w:rsidRPr="000F168B">
        <w:rPr>
          <w:rFonts w:ascii="Arial" w:hAnsi="Arial" w:cs="Arial"/>
          <w:sz w:val="20"/>
        </w:rPr>
        <w:tab/>
      </w:r>
      <w:r w:rsidR="00497FFB" w:rsidRPr="000F168B">
        <w:rPr>
          <w:rFonts w:ascii="Arial" w:hAnsi="Arial" w:cs="Arial"/>
          <w:sz w:val="20"/>
        </w:rPr>
        <w:t xml:space="preserve">Les collectivités au cœur de la gestion de la crise de la </w:t>
      </w:r>
      <w:r w:rsidR="004C6691" w:rsidRPr="000F168B">
        <w:rPr>
          <w:rFonts w:ascii="Arial" w:hAnsi="Arial" w:cs="Arial"/>
          <w:sz w:val="20"/>
        </w:rPr>
        <w:t>Covid-19</w:t>
      </w:r>
      <w:r w:rsidR="00497FFB" w:rsidRPr="000F168B">
        <w:rPr>
          <w:rFonts w:ascii="Arial" w:hAnsi="Arial" w:cs="Arial"/>
          <w:sz w:val="20"/>
        </w:rPr>
        <w:t> </w:t>
      </w:r>
      <w:r w:rsidRPr="000F168B">
        <w:rPr>
          <w:rFonts w:ascii="Arial" w:hAnsi="Arial" w:cs="Arial"/>
          <w:sz w:val="20"/>
        </w:rPr>
        <w:t xml:space="preserve">: </w:t>
      </w:r>
      <w:r w:rsidR="00497FFB" w:rsidRPr="000F168B">
        <w:rPr>
          <w:rFonts w:ascii="Arial" w:hAnsi="Arial" w:cs="Arial"/>
          <w:sz w:val="20"/>
        </w:rPr>
        <w:t>entre</w:t>
      </w:r>
      <w:r w:rsidRPr="000F168B">
        <w:rPr>
          <w:rFonts w:ascii="Arial" w:hAnsi="Arial" w:cs="Arial"/>
          <w:sz w:val="20"/>
        </w:rPr>
        <w:t xml:space="preserve"> </w:t>
      </w:r>
      <w:r w:rsidR="00497FFB" w:rsidRPr="000F168B">
        <w:rPr>
          <w:rFonts w:ascii="Arial" w:hAnsi="Arial" w:cs="Arial"/>
          <w:sz w:val="20"/>
        </w:rPr>
        <w:t>c</w:t>
      </w:r>
      <w:r w:rsidRPr="000F168B">
        <w:rPr>
          <w:rFonts w:ascii="Arial" w:hAnsi="Arial" w:cs="Arial"/>
          <w:sz w:val="20"/>
        </w:rPr>
        <w:t>entrali</w:t>
      </w:r>
      <w:r w:rsidR="00497FFB" w:rsidRPr="000F168B">
        <w:rPr>
          <w:rFonts w:ascii="Arial" w:hAnsi="Arial" w:cs="Arial"/>
          <w:sz w:val="20"/>
        </w:rPr>
        <w:t>s</w:t>
      </w:r>
      <w:r w:rsidRPr="000F168B">
        <w:rPr>
          <w:rFonts w:ascii="Arial" w:hAnsi="Arial" w:cs="Arial"/>
          <w:sz w:val="20"/>
        </w:rPr>
        <w:t xml:space="preserve">ation </w:t>
      </w:r>
      <w:r w:rsidR="00497FFB" w:rsidRPr="000F168B">
        <w:rPr>
          <w:rFonts w:ascii="Arial" w:hAnsi="Arial" w:cs="Arial"/>
          <w:sz w:val="20"/>
        </w:rPr>
        <w:t>et</w:t>
      </w:r>
      <w:r w:rsidRPr="000F168B">
        <w:rPr>
          <w:rFonts w:ascii="Arial" w:hAnsi="Arial" w:cs="Arial"/>
          <w:sz w:val="20"/>
        </w:rPr>
        <w:t xml:space="preserve"> </w:t>
      </w:r>
      <w:r w:rsidR="00497FFB" w:rsidRPr="000F168B">
        <w:rPr>
          <w:rFonts w:ascii="Arial" w:hAnsi="Arial" w:cs="Arial"/>
          <w:sz w:val="20"/>
        </w:rPr>
        <w:t>dé</w:t>
      </w:r>
      <w:r w:rsidRPr="000F168B">
        <w:rPr>
          <w:rFonts w:ascii="Arial" w:hAnsi="Arial" w:cs="Arial"/>
          <w:sz w:val="20"/>
        </w:rPr>
        <w:t>centrali</w:t>
      </w:r>
      <w:r w:rsidR="00497FFB" w:rsidRPr="000F168B">
        <w:rPr>
          <w:rFonts w:ascii="Arial" w:hAnsi="Arial" w:cs="Arial"/>
          <w:sz w:val="20"/>
        </w:rPr>
        <w:t>s</w:t>
      </w:r>
      <w:r w:rsidRPr="000F168B">
        <w:rPr>
          <w:rFonts w:ascii="Arial" w:hAnsi="Arial" w:cs="Arial"/>
          <w:sz w:val="20"/>
        </w:rPr>
        <w:t>ation</w:t>
      </w:r>
      <w:bookmarkEnd w:id="25"/>
      <w:bookmarkEnd w:id="26"/>
      <w:r w:rsidR="001D29FC">
        <w:rPr>
          <w:rFonts w:ascii="Arial" w:hAnsi="Arial" w:cs="Arial"/>
          <w:sz w:val="20"/>
        </w:rPr>
        <w:t xml:space="preserve"> </w:t>
      </w:r>
    </w:p>
    <w:p w14:paraId="6AEA0617" w14:textId="77777777" w:rsidR="00805F22" w:rsidRPr="000F168B" w:rsidRDefault="00805F22" w:rsidP="0072457F">
      <w:pPr>
        <w:rPr>
          <w:rFonts w:ascii="Arial" w:eastAsiaTheme="majorEastAsia" w:hAnsi="Arial" w:cs="Arial"/>
          <w:lang w:val="fr-FR" w:eastAsia="fr-FR" w:bidi="fr-FR"/>
        </w:rPr>
      </w:pPr>
    </w:p>
    <w:p w14:paraId="2EF88117" w14:textId="39C156C6" w:rsidR="00B70200" w:rsidRPr="00EA7964" w:rsidRDefault="00B1405D" w:rsidP="00EA7964">
      <w:pPr>
        <w:pStyle w:val="ListParagraph"/>
        <w:numPr>
          <w:ilvl w:val="3"/>
          <w:numId w:val="20"/>
        </w:numPr>
        <w:tabs>
          <w:tab w:val="left" w:pos="426"/>
        </w:tabs>
        <w:ind w:left="0" w:firstLine="0"/>
        <w:jc w:val="both"/>
        <w:rPr>
          <w:rFonts w:ascii="Arial" w:hAnsi="Arial" w:cs="Arial"/>
          <w:sz w:val="20"/>
          <w:szCs w:val="20"/>
          <w:lang w:val="fr-FR" w:eastAsia="en-ZA"/>
        </w:rPr>
      </w:pPr>
      <w:r w:rsidRPr="00EA7964">
        <w:rPr>
          <w:rFonts w:ascii="Arial" w:hAnsi="Arial" w:cs="Arial"/>
          <w:sz w:val="20"/>
          <w:szCs w:val="20"/>
          <w:lang w:val="fr-FR" w:eastAsia="en-ZA"/>
        </w:rPr>
        <w:t>C</w:t>
      </w:r>
      <w:r w:rsidR="00497FFB" w:rsidRPr="00EA7964">
        <w:rPr>
          <w:rFonts w:ascii="Arial" w:hAnsi="Arial" w:cs="Arial"/>
          <w:sz w:val="20"/>
          <w:szCs w:val="20"/>
          <w:lang w:val="fr-FR" w:eastAsia="en-ZA"/>
        </w:rPr>
        <w:t>es</w:t>
      </w:r>
      <w:r w:rsidR="00A41429" w:rsidRPr="00EA7964">
        <w:rPr>
          <w:rFonts w:ascii="Arial" w:hAnsi="Arial" w:cs="Arial"/>
          <w:sz w:val="20"/>
          <w:szCs w:val="20"/>
          <w:lang w:val="fr-FR" w:eastAsia="en-ZA"/>
        </w:rPr>
        <w:t xml:space="preserve"> ex</w:t>
      </w:r>
      <w:r w:rsidR="00497FFB" w:rsidRPr="00EA7964">
        <w:rPr>
          <w:rFonts w:ascii="Arial" w:hAnsi="Arial" w:cs="Arial"/>
          <w:sz w:val="20"/>
          <w:szCs w:val="20"/>
          <w:lang w:val="fr-FR" w:eastAsia="en-ZA"/>
        </w:rPr>
        <w:t xml:space="preserve">emples </w:t>
      </w:r>
      <w:r w:rsidRPr="00EA7964">
        <w:rPr>
          <w:rFonts w:ascii="Arial" w:hAnsi="Arial" w:cs="Arial"/>
          <w:sz w:val="20"/>
          <w:szCs w:val="20"/>
          <w:lang w:val="fr-FR" w:eastAsia="en-ZA"/>
        </w:rPr>
        <w:t>de mesures</w:t>
      </w:r>
      <w:r w:rsidR="00A41429" w:rsidRPr="00EA7964">
        <w:rPr>
          <w:rFonts w:ascii="Arial" w:hAnsi="Arial" w:cs="Arial"/>
          <w:sz w:val="20"/>
          <w:szCs w:val="20"/>
          <w:lang w:val="fr-FR" w:eastAsia="en-ZA"/>
        </w:rPr>
        <w:t xml:space="preserve"> </w:t>
      </w:r>
      <w:r w:rsidR="00497FFB" w:rsidRPr="00EA7964">
        <w:rPr>
          <w:rFonts w:ascii="Arial" w:hAnsi="Arial" w:cs="Arial"/>
          <w:sz w:val="20"/>
          <w:szCs w:val="20"/>
          <w:lang w:val="fr-FR" w:eastAsia="en-ZA"/>
        </w:rPr>
        <w:t xml:space="preserve">prises par les collectivités locales européennes pour relever les défis de santé publique, sociaux et économiques liés à la pandémie montrent à quel point elles </w:t>
      </w:r>
      <w:r w:rsidRPr="00EA7964">
        <w:rPr>
          <w:rFonts w:ascii="Arial" w:hAnsi="Arial" w:cs="Arial"/>
          <w:sz w:val="20"/>
          <w:szCs w:val="20"/>
          <w:lang w:val="fr-FR" w:eastAsia="en-ZA"/>
        </w:rPr>
        <w:t>s</w:t>
      </w:r>
      <w:r w:rsidR="00497FFB" w:rsidRPr="00EA7964">
        <w:rPr>
          <w:rFonts w:ascii="Arial" w:hAnsi="Arial" w:cs="Arial"/>
          <w:sz w:val="20"/>
          <w:szCs w:val="20"/>
          <w:lang w:val="fr-FR" w:eastAsia="en-ZA"/>
        </w:rPr>
        <w:t>ont en première ligne d</w:t>
      </w:r>
      <w:r w:rsidRPr="00EA7964">
        <w:rPr>
          <w:rFonts w:ascii="Arial" w:hAnsi="Arial" w:cs="Arial"/>
          <w:sz w:val="20"/>
          <w:szCs w:val="20"/>
          <w:lang w:val="fr-FR" w:eastAsia="en-ZA"/>
        </w:rPr>
        <w:t>ans</w:t>
      </w:r>
      <w:r w:rsidR="00497FFB" w:rsidRPr="00EA7964">
        <w:rPr>
          <w:rFonts w:ascii="Arial" w:hAnsi="Arial" w:cs="Arial"/>
          <w:sz w:val="20"/>
          <w:szCs w:val="20"/>
          <w:lang w:val="fr-FR" w:eastAsia="en-ZA"/>
        </w:rPr>
        <w:t xml:space="preserve"> la gestion de cette crise</w:t>
      </w:r>
      <w:r w:rsidR="00A41429" w:rsidRPr="00EA7964">
        <w:rPr>
          <w:rFonts w:ascii="Arial" w:hAnsi="Arial" w:cs="Arial"/>
          <w:sz w:val="20"/>
          <w:szCs w:val="20"/>
          <w:lang w:val="fr-FR" w:eastAsia="en-ZA"/>
        </w:rPr>
        <w:t>. I</w:t>
      </w:r>
      <w:r w:rsidR="00497FFB" w:rsidRPr="00EA7964">
        <w:rPr>
          <w:rFonts w:ascii="Arial" w:hAnsi="Arial" w:cs="Arial"/>
          <w:sz w:val="20"/>
          <w:szCs w:val="20"/>
          <w:lang w:val="fr-FR" w:eastAsia="en-ZA"/>
        </w:rPr>
        <w:t>l convient de souligner que les</w:t>
      </w:r>
      <w:r w:rsidR="00A41429" w:rsidRPr="00EA7964">
        <w:rPr>
          <w:rFonts w:ascii="Arial" w:hAnsi="Arial" w:cs="Arial"/>
          <w:sz w:val="20"/>
          <w:szCs w:val="20"/>
          <w:lang w:val="fr-FR" w:eastAsia="en-ZA"/>
        </w:rPr>
        <w:t xml:space="preserve"> </w:t>
      </w:r>
      <w:r w:rsidR="00BC5927" w:rsidRPr="00EA7964">
        <w:rPr>
          <w:rFonts w:ascii="Arial" w:hAnsi="Arial" w:cs="Arial"/>
          <w:sz w:val="20"/>
          <w:szCs w:val="20"/>
          <w:lang w:val="fr-FR" w:eastAsia="en-ZA"/>
        </w:rPr>
        <w:t>commune</w:t>
      </w:r>
      <w:r w:rsidR="00A41429" w:rsidRPr="00EA7964">
        <w:rPr>
          <w:rFonts w:ascii="Arial" w:hAnsi="Arial" w:cs="Arial"/>
          <w:sz w:val="20"/>
          <w:szCs w:val="20"/>
          <w:lang w:val="fr-FR" w:eastAsia="en-ZA"/>
        </w:rPr>
        <w:t xml:space="preserve">s </w:t>
      </w:r>
      <w:r w:rsidRPr="00EA7964">
        <w:rPr>
          <w:rFonts w:ascii="Arial" w:hAnsi="Arial" w:cs="Arial"/>
          <w:sz w:val="20"/>
          <w:szCs w:val="20"/>
          <w:lang w:val="fr-FR" w:eastAsia="en-ZA"/>
        </w:rPr>
        <w:t>assument volontairement</w:t>
      </w:r>
      <w:r w:rsidR="00497FFB" w:rsidRPr="00EA7964">
        <w:rPr>
          <w:rFonts w:ascii="Arial" w:hAnsi="Arial" w:cs="Arial"/>
          <w:sz w:val="20"/>
          <w:szCs w:val="20"/>
          <w:lang w:val="fr-FR" w:eastAsia="en-ZA"/>
        </w:rPr>
        <w:t xml:space="preserve"> certaines de leurs nouvelles</w:t>
      </w:r>
      <w:r w:rsidR="00A41429" w:rsidRPr="00EA7964">
        <w:rPr>
          <w:rFonts w:ascii="Arial" w:hAnsi="Arial" w:cs="Arial"/>
          <w:sz w:val="20"/>
          <w:szCs w:val="20"/>
          <w:lang w:val="fr-FR" w:eastAsia="en-ZA"/>
        </w:rPr>
        <w:t xml:space="preserve"> f</w:t>
      </w:r>
      <w:r w:rsidR="00497FFB" w:rsidRPr="00EA7964">
        <w:rPr>
          <w:rFonts w:ascii="Arial" w:hAnsi="Arial" w:cs="Arial"/>
          <w:sz w:val="20"/>
          <w:szCs w:val="20"/>
          <w:lang w:val="fr-FR" w:eastAsia="en-ZA"/>
        </w:rPr>
        <w:t>o</w:t>
      </w:r>
      <w:r w:rsidR="00A41429" w:rsidRPr="00EA7964">
        <w:rPr>
          <w:rFonts w:ascii="Arial" w:hAnsi="Arial" w:cs="Arial"/>
          <w:sz w:val="20"/>
          <w:szCs w:val="20"/>
          <w:lang w:val="fr-FR" w:eastAsia="en-ZA"/>
        </w:rPr>
        <w:t>nctions,</w:t>
      </w:r>
      <w:r w:rsidR="00497FFB" w:rsidRPr="00EA7964">
        <w:rPr>
          <w:rFonts w:ascii="Arial" w:hAnsi="Arial" w:cs="Arial"/>
          <w:sz w:val="20"/>
          <w:szCs w:val="20"/>
          <w:lang w:val="fr-FR" w:eastAsia="en-ZA"/>
        </w:rPr>
        <w:t xml:space="preserve"> </w:t>
      </w:r>
      <w:r w:rsidRPr="00EA7964">
        <w:rPr>
          <w:rFonts w:ascii="Arial" w:hAnsi="Arial" w:cs="Arial"/>
          <w:sz w:val="20"/>
          <w:szCs w:val="20"/>
          <w:lang w:val="fr-FR" w:eastAsia="en-ZA"/>
        </w:rPr>
        <w:t>mais que d</w:t>
      </w:r>
      <w:r w:rsidR="000F168B" w:rsidRPr="00EA7964">
        <w:rPr>
          <w:rFonts w:ascii="Arial" w:hAnsi="Arial" w:cs="Arial"/>
          <w:sz w:val="20"/>
          <w:szCs w:val="20"/>
          <w:lang w:val="fr-FR" w:eastAsia="en-ZA"/>
        </w:rPr>
        <w:t>’</w:t>
      </w:r>
      <w:r w:rsidR="00497FFB" w:rsidRPr="00EA7964">
        <w:rPr>
          <w:rFonts w:ascii="Arial" w:hAnsi="Arial" w:cs="Arial"/>
          <w:sz w:val="20"/>
          <w:szCs w:val="20"/>
          <w:lang w:val="fr-FR" w:eastAsia="en-ZA"/>
        </w:rPr>
        <w:t xml:space="preserve">autres leur </w:t>
      </w:r>
      <w:r w:rsidRPr="00EA7964">
        <w:rPr>
          <w:rFonts w:ascii="Arial" w:hAnsi="Arial" w:cs="Arial"/>
          <w:sz w:val="20"/>
          <w:szCs w:val="20"/>
          <w:lang w:val="fr-FR" w:eastAsia="en-ZA"/>
        </w:rPr>
        <w:t>sont</w:t>
      </w:r>
      <w:r w:rsidR="00497FFB" w:rsidRPr="00EA7964">
        <w:rPr>
          <w:rFonts w:ascii="Arial" w:hAnsi="Arial" w:cs="Arial"/>
          <w:sz w:val="20"/>
          <w:szCs w:val="20"/>
          <w:lang w:val="fr-FR" w:eastAsia="en-ZA"/>
        </w:rPr>
        <w:t xml:space="preserve"> imposé</w:t>
      </w:r>
      <w:r w:rsidRPr="00EA7964">
        <w:rPr>
          <w:rFonts w:ascii="Arial" w:hAnsi="Arial" w:cs="Arial"/>
          <w:sz w:val="20"/>
          <w:szCs w:val="20"/>
          <w:lang w:val="fr-FR" w:eastAsia="en-ZA"/>
        </w:rPr>
        <w:t>es par des niveaux de gouvernement</w:t>
      </w:r>
      <w:r w:rsidR="00497FFB" w:rsidRPr="00EA7964">
        <w:rPr>
          <w:rFonts w:ascii="Arial" w:hAnsi="Arial" w:cs="Arial"/>
          <w:sz w:val="20"/>
          <w:szCs w:val="20"/>
          <w:lang w:val="fr-FR" w:eastAsia="en-ZA"/>
        </w:rPr>
        <w:t xml:space="preserve"> supérieurs</w:t>
      </w:r>
      <w:r w:rsidR="00A41429" w:rsidRPr="00EA7964">
        <w:rPr>
          <w:rFonts w:ascii="Arial" w:hAnsi="Arial" w:cs="Arial"/>
          <w:sz w:val="20"/>
          <w:szCs w:val="20"/>
          <w:lang w:val="fr-FR" w:eastAsia="en-ZA"/>
        </w:rPr>
        <w:t xml:space="preserve">. </w:t>
      </w:r>
      <w:r w:rsidR="00497FFB" w:rsidRPr="00EA7964">
        <w:rPr>
          <w:rFonts w:ascii="Arial" w:hAnsi="Arial" w:cs="Arial"/>
          <w:sz w:val="20"/>
          <w:szCs w:val="20"/>
          <w:lang w:val="fr-FR" w:eastAsia="en-ZA"/>
        </w:rPr>
        <w:t>Dans ce cas</w:t>
      </w:r>
      <w:r w:rsidR="00A41429" w:rsidRPr="00EA7964">
        <w:rPr>
          <w:rFonts w:ascii="Arial" w:hAnsi="Arial" w:cs="Arial"/>
          <w:sz w:val="20"/>
          <w:szCs w:val="20"/>
          <w:lang w:val="fr-FR" w:eastAsia="en-ZA"/>
        </w:rPr>
        <w:t>,</w:t>
      </w:r>
      <w:r w:rsidR="00497FFB" w:rsidRPr="00EA7964">
        <w:rPr>
          <w:rFonts w:ascii="Arial" w:hAnsi="Arial" w:cs="Arial"/>
          <w:sz w:val="20"/>
          <w:szCs w:val="20"/>
          <w:lang w:val="fr-FR" w:eastAsia="en-ZA"/>
        </w:rPr>
        <w:t xml:space="preserve"> la dé</w:t>
      </w:r>
      <w:r w:rsidR="00A41429" w:rsidRPr="00EA7964">
        <w:rPr>
          <w:rFonts w:ascii="Arial" w:hAnsi="Arial" w:cs="Arial"/>
          <w:sz w:val="20"/>
          <w:szCs w:val="20"/>
          <w:lang w:val="fr-FR" w:eastAsia="en-ZA"/>
        </w:rPr>
        <w:t>centrali</w:t>
      </w:r>
      <w:r w:rsidR="00497FFB" w:rsidRPr="00EA7964">
        <w:rPr>
          <w:rFonts w:ascii="Arial" w:hAnsi="Arial" w:cs="Arial"/>
          <w:sz w:val="20"/>
          <w:szCs w:val="20"/>
          <w:lang w:val="fr-FR" w:eastAsia="en-ZA"/>
        </w:rPr>
        <w:t>s</w:t>
      </w:r>
      <w:r w:rsidR="00A41429" w:rsidRPr="00EA7964">
        <w:rPr>
          <w:rFonts w:ascii="Arial" w:hAnsi="Arial" w:cs="Arial"/>
          <w:sz w:val="20"/>
          <w:szCs w:val="20"/>
          <w:lang w:val="fr-FR" w:eastAsia="en-ZA"/>
        </w:rPr>
        <w:t xml:space="preserve">ation </w:t>
      </w:r>
      <w:r w:rsidR="00497FFB" w:rsidRPr="00EA7964">
        <w:rPr>
          <w:rFonts w:ascii="Arial" w:hAnsi="Arial" w:cs="Arial"/>
          <w:sz w:val="20"/>
          <w:szCs w:val="20"/>
          <w:lang w:val="fr-FR" w:eastAsia="en-ZA"/>
        </w:rPr>
        <w:t xml:space="preserve">ne </w:t>
      </w:r>
      <w:r w:rsidRPr="00EA7964">
        <w:rPr>
          <w:rFonts w:ascii="Arial" w:hAnsi="Arial" w:cs="Arial"/>
          <w:sz w:val="20"/>
          <w:szCs w:val="20"/>
          <w:lang w:val="fr-FR" w:eastAsia="en-ZA"/>
        </w:rPr>
        <w:t>s</w:t>
      </w:r>
      <w:r w:rsidR="00497FFB" w:rsidRPr="00EA7964">
        <w:rPr>
          <w:rFonts w:ascii="Arial" w:hAnsi="Arial" w:cs="Arial"/>
          <w:sz w:val="20"/>
          <w:szCs w:val="20"/>
          <w:lang w:val="fr-FR" w:eastAsia="en-ZA"/>
        </w:rPr>
        <w:t xml:space="preserve">ert manifestement </w:t>
      </w:r>
      <w:r w:rsidRPr="00EA7964">
        <w:rPr>
          <w:rFonts w:ascii="Arial" w:hAnsi="Arial" w:cs="Arial"/>
          <w:sz w:val="20"/>
          <w:szCs w:val="20"/>
          <w:lang w:val="fr-FR" w:eastAsia="en-ZA"/>
        </w:rPr>
        <w:t>pas à</w:t>
      </w:r>
      <w:r w:rsidR="00497FFB" w:rsidRPr="00EA7964">
        <w:rPr>
          <w:rFonts w:ascii="Arial" w:hAnsi="Arial" w:cs="Arial"/>
          <w:sz w:val="20"/>
          <w:szCs w:val="20"/>
          <w:lang w:val="fr-FR" w:eastAsia="en-ZA"/>
        </w:rPr>
        <w:t xml:space="preserve"> renforcer les pouvoirs locaux</w:t>
      </w:r>
      <w:r w:rsidR="00A41429" w:rsidRPr="00EA7964">
        <w:rPr>
          <w:rFonts w:ascii="Arial" w:hAnsi="Arial" w:cs="Arial"/>
          <w:sz w:val="20"/>
          <w:szCs w:val="20"/>
          <w:lang w:val="fr-FR" w:eastAsia="en-ZA"/>
        </w:rPr>
        <w:t xml:space="preserve"> </w:t>
      </w:r>
      <w:r w:rsidR="00497FFB" w:rsidRPr="00EA7964">
        <w:rPr>
          <w:rFonts w:ascii="Arial" w:hAnsi="Arial" w:cs="Arial"/>
          <w:sz w:val="20"/>
          <w:szCs w:val="20"/>
          <w:lang w:val="fr-FR" w:eastAsia="en-ZA"/>
        </w:rPr>
        <w:t>mais plutôt le gouvernement</w:t>
      </w:r>
      <w:r w:rsidR="00A41429" w:rsidRPr="00EA7964">
        <w:rPr>
          <w:rFonts w:ascii="Arial" w:hAnsi="Arial" w:cs="Arial"/>
          <w:sz w:val="20"/>
          <w:szCs w:val="20"/>
          <w:lang w:val="fr-FR" w:eastAsia="en-ZA"/>
        </w:rPr>
        <w:t xml:space="preserve"> central </w:t>
      </w:r>
      <w:r w:rsidR="00497FFB" w:rsidRPr="00EA7964">
        <w:rPr>
          <w:rFonts w:ascii="Arial" w:hAnsi="Arial" w:cs="Arial"/>
          <w:sz w:val="20"/>
          <w:szCs w:val="20"/>
          <w:lang w:val="fr-FR" w:eastAsia="en-ZA"/>
        </w:rPr>
        <w:t>« en le déchargeant des fonctions les moins gratifiantes et en externalisant les tâches difficiles »</w:t>
      </w:r>
      <w:r w:rsidR="00A41429" w:rsidRPr="000F168B">
        <w:rPr>
          <w:vertAlign w:val="superscript"/>
          <w:lang w:val="fr-FR" w:eastAsia="en-ZA"/>
        </w:rPr>
        <w:footnoteReference w:id="38"/>
      </w:r>
      <w:r w:rsidR="00497FFB" w:rsidRPr="00EA7964">
        <w:rPr>
          <w:rFonts w:ascii="Arial" w:hAnsi="Arial" w:cs="Arial"/>
          <w:sz w:val="20"/>
          <w:szCs w:val="20"/>
          <w:lang w:val="fr-FR" w:eastAsia="en-ZA"/>
        </w:rPr>
        <w:t>.</w:t>
      </w:r>
      <w:r w:rsidR="001D29FC" w:rsidRPr="00EA7964">
        <w:rPr>
          <w:rFonts w:ascii="Arial" w:hAnsi="Arial" w:cs="Arial"/>
          <w:sz w:val="20"/>
          <w:szCs w:val="20"/>
          <w:lang w:val="fr-FR" w:eastAsia="en-ZA"/>
        </w:rPr>
        <w:t xml:space="preserve"> </w:t>
      </w:r>
    </w:p>
    <w:p w14:paraId="0E7D1604" w14:textId="77777777" w:rsidR="00805F22" w:rsidRPr="000F168B" w:rsidRDefault="00805F22" w:rsidP="00EA7964">
      <w:pPr>
        <w:tabs>
          <w:tab w:val="left" w:pos="426"/>
        </w:tabs>
        <w:jc w:val="both"/>
        <w:rPr>
          <w:rFonts w:ascii="Arial" w:hAnsi="Arial" w:cs="Arial"/>
          <w:sz w:val="20"/>
          <w:szCs w:val="20"/>
          <w:lang w:val="fr-FR" w:eastAsia="en-ZA"/>
        </w:rPr>
      </w:pPr>
    </w:p>
    <w:p w14:paraId="6FC255F1" w14:textId="4FE4221B" w:rsidR="00B70200" w:rsidRPr="00EA7964" w:rsidRDefault="000E0DAF" w:rsidP="00EA7964">
      <w:pPr>
        <w:pStyle w:val="ListParagraph"/>
        <w:numPr>
          <w:ilvl w:val="3"/>
          <w:numId w:val="20"/>
        </w:numPr>
        <w:tabs>
          <w:tab w:val="left" w:pos="426"/>
        </w:tabs>
        <w:ind w:left="0" w:firstLine="0"/>
        <w:jc w:val="both"/>
        <w:rPr>
          <w:rFonts w:ascii="Arial" w:hAnsi="Arial" w:cs="Arial"/>
          <w:sz w:val="20"/>
          <w:szCs w:val="20"/>
          <w:lang w:val="fr-FR"/>
        </w:rPr>
      </w:pPr>
      <w:r w:rsidRPr="00EA7964">
        <w:rPr>
          <w:rFonts w:ascii="Arial" w:hAnsi="Arial" w:cs="Arial"/>
          <w:sz w:val="20"/>
          <w:szCs w:val="20"/>
          <w:lang w:val="fr-FR" w:eastAsia="en-ZA"/>
        </w:rPr>
        <w:t>Si certaines</w:t>
      </w:r>
      <w:r w:rsidR="00727040" w:rsidRPr="00EA7964">
        <w:rPr>
          <w:rFonts w:ascii="Arial" w:hAnsi="Arial" w:cs="Arial"/>
          <w:sz w:val="20"/>
          <w:szCs w:val="20"/>
          <w:lang w:val="fr-FR" w:eastAsia="en-ZA"/>
        </w:rPr>
        <w:t xml:space="preserve"> fonctions des collectivités locales ont été</w:t>
      </w:r>
      <w:r w:rsidR="00A41429" w:rsidRPr="00EA7964">
        <w:rPr>
          <w:rFonts w:ascii="Arial" w:hAnsi="Arial" w:cs="Arial"/>
          <w:sz w:val="20"/>
          <w:szCs w:val="20"/>
          <w:lang w:val="fr-FR" w:eastAsia="en-ZA"/>
        </w:rPr>
        <w:t xml:space="preserve"> victim</w:t>
      </w:r>
      <w:r w:rsidR="00727040" w:rsidRPr="00EA7964">
        <w:rPr>
          <w:rFonts w:ascii="Arial" w:hAnsi="Arial" w:cs="Arial"/>
          <w:sz w:val="20"/>
          <w:szCs w:val="20"/>
          <w:lang w:val="fr-FR" w:eastAsia="en-ZA"/>
        </w:rPr>
        <w:t>es</w:t>
      </w:r>
      <w:r w:rsidR="00A41429" w:rsidRPr="00EA7964">
        <w:rPr>
          <w:rFonts w:ascii="Arial" w:hAnsi="Arial" w:cs="Arial"/>
          <w:sz w:val="20"/>
          <w:szCs w:val="20"/>
          <w:lang w:val="fr-FR" w:eastAsia="en-ZA"/>
        </w:rPr>
        <w:t xml:space="preserve"> </w:t>
      </w:r>
      <w:r w:rsidR="00727040" w:rsidRPr="00EA7964">
        <w:rPr>
          <w:rFonts w:ascii="Arial" w:hAnsi="Arial" w:cs="Arial"/>
          <w:sz w:val="20"/>
          <w:szCs w:val="20"/>
          <w:lang w:val="fr-FR" w:eastAsia="en-ZA"/>
        </w:rPr>
        <w:t>de la</w:t>
      </w:r>
      <w:r w:rsidR="00A41429" w:rsidRPr="00EA7964">
        <w:rPr>
          <w:rFonts w:ascii="Arial" w:hAnsi="Arial" w:cs="Arial"/>
          <w:sz w:val="20"/>
          <w:szCs w:val="20"/>
          <w:lang w:val="fr-FR" w:eastAsia="en-ZA"/>
        </w:rPr>
        <w:t xml:space="preserve"> centrali</w:t>
      </w:r>
      <w:r w:rsidR="00727040" w:rsidRPr="00EA7964">
        <w:rPr>
          <w:rFonts w:ascii="Arial" w:hAnsi="Arial" w:cs="Arial"/>
          <w:sz w:val="20"/>
          <w:szCs w:val="20"/>
          <w:lang w:val="fr-FR" w:eastAsia="en-ZA"/>
        </w:rPr>
        <w:t>s</w:t>
      </w:r>
      <w:r w:rsidR="00A41429" w:rsidRPr="00EA7964">
        <w:rPr>
          <w:rFonts w:ascii="Arial" w:hAnsi="Arial" w:cs="Arial"/>
          <w:sz w:val="20"/>
          <w:szCs w:val="20"/>
          <w:lang w:val="fr-FR" w:eastAsia="en-ZA"/>
        </w:rPr>
        <w:t xml:space="preserve">ation, </w:t>
      </w:r>
      <w:r w:rsidR="00727040" w:rsidRPr="00EA7964">
        <w:rPr>
          <w:rFonts w:ascii="Arial" w:hAnsi="Arial" w:cs="Arial"/>
          <w:sz w:val="20"/>
          <w:szCs w:val="20"/>
          <w:lang w:val="fr-FR" w:eastAsia="en-ZA"/>
        </w:rPr>
        <w:t xml:space="preserve">les </w:t>
      </w:r>
      <w:r w:rsidR="00BC5927" w:rsidRPr="00EA7964">
        <w:rPr>
          <w:rFonts w:ascii="Arial" w:hAnsi="Arial" w:cs="Arial"/>
          <w:sz w:val="20"/>
          <w:szCs w:val="20"/>
          <w:lang w:val="fr-FR" w:eastAsia="en-ZA"/>
        </w:rPr>
        <w:t>commune</w:t>
      </w:r>
      <w:r w:rsidR="00A41429" w:rsidRPr="00EA7964">
        <w:rPr>
          <w:rFonts w:ascii="Arial" w:hAnsi="Arial" w:cs="Arial"/>
          <w:sz w:val="20"/>
          <w:szCs w:val="20"/>
          <w:lang w:val="fr-FR" w:eastAsia="en-ZA"/>
        </w:rPr>
        <w:t>s</w:t>
      </w:r>
      <w:r w:rsidR="00727040" w:rsidRPr="00EA7964">
        <w:rPr>
          <w:rFonts w:ascii="Arial" w:hAnsi="Arial" w:cs="Arial"/>
          <w:sz w:val="20"/>
          <w:szCs w:val="20"/>
          <w:lang w:val="fr-FR" w:eastAsia="en-ZA"/>
        </w:rPr>
        <w:t xml:space="preserve"> ont exercé d</w:t>
      </w:r>
      <w:r w:rsidR="00AC514E" w:rsidRPr="00EA7964">
        <w:rPr>
          <w:rFonts w:ascii="Arial" w:hAnsi="Arial" w:cs="Arial"/>
          <w:sz w:val="20"/>
          <w:szCs w:val="20"/>
          <w:lang w:val="fr-FR" w:eastAsia="en-ZA"/>
        </w:rPr>
        <w:t>e nouvelles</w:t>
      </w:r>
      <w:r w:rsidR="00727040" w:rsidRPr="00EA7964">
        <w:rPr>
          <w:rFonts w:ascii="Arial" w:hAnsi="Arial" w:cs="Arial"/>
          <w:sz w:val="20"/>
          <w:szCs w:val="20"/>
          <w:lang w:val="fr-FR" w:eastAsia="en-ZA"/>
        </w:rPr>
        <w:t xml:space="preserve"> fonctions, </w:t>
      </w:r>
      <w:r w:rsidR="0076140A" w:rsidRPr="00EA7964">
        <w:rPr>
          <w:rFonts w:ascii="Arial" w:hAnsi="Arial" w:cs="Arial"/>
          <w:sz w:val="20"/>
          <w:szCs w:val="20"/>
          <w:lang w:val="fr-FR" w:eastAsia="en-ZA"/>
        </w:rPr>
        <w:t xml:space="preserve">principalement </w:t>
      </w:r>
      <w:r w:rsidR="00EE6205" w:rsidRPr="00EA7964">
        <w:rPr>
          <w:rFonts w:ascii="Arial" w:hAnsi="Arial" w:cs="Arial"/>
          <w:sz w:val="20"/>
          <w:szCs w:val="20"/>
          <w:lang w:val="fr-FR" w:eastAsia="en-ZA"/>
        </w:rPr>
        <w:t>sur la base du raisonnement suivant</w:t>
      </w:r>
      <w:r w:rsidR="0076140A" w:rsidRPr="00EA7964">
        <w:rPr>
          <w:rFonts w:ascii="Arial" w:hAnsi="Arial" w:cs="Arial"/>
          <w:sz w:val="20"/>
          <w:szCs w:val="20"/>
          <w:lang w:val="fr-FR" w:eastAsia="en-ZA"/>
        </w:rPr>
        <w:t>. D</w:t>
      </w:r>
      <w:r w:rsidR="000F168B" w:rsidRPr="00EA7964">
        <w:rPr>
          <w:rFonts w:ascii="Arial" w:hAnsi="Arial" w:cs="Arial"/>
          <w:sz w:val="20"/>
          <w:szCs w:val="20"/>
          <w:lang w:val="fr-FR" w:eastAsia="en-ZA"/>
        </w:rPr>
        <w:t>’</w:t>
      </w:r>
      <w:r w:rsidR="00727040" w:rsidRPr="00EA7964">
        <w:rPr>
          <w:rFonts w:ascii="Arial" w:hAnsi="Arial" w:cs="Arial"/>
          <w:sz w:val="20"/>
          <w:szCs w:val="20"/>
          <w:lang w:val="fr-FR"/>
        </w:rPr>
        <w:t>une part, dans certains domaines</w:t>
      </w:r>
      <w:r w:rsidR="0076140A" w:rsidRPr="00EA7964">
        <w:rPr>
          <w:rFonts w:ascii="Arial" w:hAnsi="Arial" w:cs="Arial"/>
          <w:sz w:val="20"/>
          <w:szCs w:val="20"/>
          <w:lang w:val="fr-FR"/>
        </w:rPr>
        <w:t>, il est nécessaire de prendre les décisions rapidement en situation de crise</w:t>
      </w:r>
      <w:r w:rsidR="00727040" w:rsidRPr="00EA7964">
        <w:rPr>
          <w:rFonts w:ascii="Arial" w:hAnsi="Arial" w:cs="Arial"/>
          <w:sz w:val="20"/>
          <w:szCs w:val="20"/>
          <w:lang w:val="fr-FR"/>
        </w:rPr>
        <w:t>. C</w:t>
      </w:r>
      <w:r w:rsidR="000F168B" w:rsidRPr="00EA7964">
        <w:rPr>
          <w:rFonts w:ascii="Arial" w:hAnsi="Arial" w:cs="Arial"/>
          <w:sz w:val="20"/>
          <w:szCs w:val="20"/>
          <w:lang w:val="fr-FR"/>
        </w:rPr>
        <w:t>’</w:t>
      </w:r>
      <w:r w:rsidR="00727040" w:rsidRPr="00EA7964">
        <w:rPr>
          <w:rFonts w:ascii="Arial" w:hAnsi="Arial" w:cs="Arial"/>
          <w:sz w:val="20"/>
          <w:szCs w:val="20"/>
          <w:lang w:val="fr-FR"/>
        </w:rPr>
        <w:t>est pourquoi les</w:t>
      </w:r>
      <w:r w:rsidR="0076140A" w:rsidRPr="00EA7964">
        <w:rPr>
          <w:rFonts w:ascii="Arial" w:hAnsi="Arial" w:cs="Arial"/>
          <w:sz w:val="20"/>
          <w:szCs w:val="20"/>
          <w:lang w:val="fr-FR"/>
        </w:rPr>
        <w:t xml:space="preserve"> responsables politiques (du gouvernement central) mais souvent aussi les experts techniques, particulièrement influents dans le cadre de la pandémie, considèrent que les</w:t>
      </w:r>
      <w:r w:rsidR="00727040" w:rsidRPr="00EA7964">
        <w:rPr>
          <w:rFonts w:ascii="Arial" w:hAnsi="Arial" w:cs="Arial"/>
          <w:sz w:val="20"/>
          <w:szCs w:val="20"/>
          <w:lang w:val="fr-FR"/>
        </w:rPr>
        <w:t xml:space="preserve"> négociations</w:t>
      </w:r>
      <w:r w:rsidR="00A41429" w:rsidRPr="00EA7964">
        <w:rPr>
          <w:rFonts w:ascii="Arial" w:hAnsi="Arial" w:cs="Arial"/>
          <w:sz w:val="20"/>
          <w:szCs w:val="20"/>
          <w:lang w:val="fr-FR"/>
        </w:rPr>
        <w:t xml:space="preserve"> intergo</w:t>
      </w:r>
      <w:r w:rsidR="00727040" w:rsidRPr="00EA7964">
        <w:rPr>
          <w:rFonts w:ascii="Arial" w:hAnsi="Arial" w:cs="Arial"/>
          <w:sz w:val="20"/>
          <w:szCs w:val="20"/>
          <w:lang w:val="fr-FR"/>
        </w:rPr>
        <w:t>u</w:t>
      </w:r>
      <w:r w:rsidR="00A41429" w:rsidRPr="00EA7964">
        <w:rPr>
          <w:rFonts w:ascii="Arial" w:hAnsi="Arial" w:cs="Arial"/>
          <w:sz w:val="20"/>
          <w:szCs w:val="20"/>
          <w:lang w:val="fr-FR"/>
        </w:rPr>
        <w:t>vern</w:t>
      </w:r>
      <w:r w:rsidR="00727040" w:rsidRPr="00EA7964">
        <w:rPr>
          <w:rFonts w:ascii="Arial" w:hAnsi="Arial" w:cs="Arial"/>
          <w:sz w:val="20"/>
          <w:szCs w:val="20"/>
          <w:lang w:val="fr-FR"/>
        </w:rPr>
        <w:t>e</w:t>
      </w:r>
      <w:r w:rsidR="00A41429" w:rsidRPr="00EA7964">
        <w:rPr>
          <w:rFonts w:ascii="Arial" w:hAnsi="Arial" w:cs="Arial"/>
          <w:sz w:val="20"/>
          <w:szCs w:val="20"/>
          <w:lang w:val="fr-FR"/>
        </w:rPr>
        <w:t>mental</w:t>
      </w:r>
      <w:r w:rsidR="00727040" w:rsidRPr="00EA7964">
        <w:rPr>
          <w:rFonts w:ascii="Arial" w:hAnsi="Arial" w:cs="Arial"/>
          <w:sz w:val="20"/>
          <w:szCs w:val="20"/>
          <w:lang w:val="fr-FR"/>
        </w:rPr>
        <w:t>es</w:t>
      </w:r>
      <w:r w:rsidR="00A41429" w:rsidRPr="00EA7964">
        <w:rPr>
          <w:rFonts w:ascii="Arial" w:hAnsi="Arial" w:cs="Arial"/>
          <w:sz w:val="20"/>
          <w:szCs w:val="20"/>
          <w:lang w:val="fr-FR"/>
        </w:rPr>
        <w:t xml:space="preserve"> </w:t>
      </w:r>
      <w:r w:rsidR="00727040" w:rsidRPr="00EA7964">
        <w:rPr>
          <w:rFonts w:ascii="Arial" w:hAnsi="Arial" w:cs="Arial"/>
          <w:sz w:val="20"/>
          <w:szCs w:val="20"/>
          <w:lang w:val="fr-FR"/>
        </w:rPr>
        <w:t>sont trop laborieuses. D</w:t>
      </w:r>
      <w:r w:rsidR="000F168B" w:rsidRPr="00EA7964">
        <w:rPr>
          <w:rFonts w:ascii="Arial" w:hAnsi="Arial" w:cs="Arial"/>
          <w:sz w:val="20"/>
          <w:szCs w:val="20"/>
          <w:lang w:val="fr-FR"/>
        </w:rPr>
        <w:t>’</w:t>
      </w:r>
      <w:r w:rsidR="00727040" w:rsidRPr="00EA7964">
        <w:rPr>
          <w:rFonts w:ascii="Arial" w:hAnsi="Arial" w:cs="Arial"/>
          <w:sz w:val="20"/>
          <w:szCs w:val="20"/>
          <w:lang w:val="fr-FR"/>
        </w:rPr>
        <w:t>autre part</w:t>
      </w:r>
      <w:r w:rsidR="00A41429" w:rsidRPr="00EA7964">
        <w:rPr>
          <w:rFonts w:ascii="Arial" w:hAnsi="Arial" w:cs="Arial"/>
          <w:sz w:val="20"/>
          <w:szCs w:val="20"/>
          <w:lang w:val="fr-FR"/>
        </w:rPr>
        <w:t xml:space="preserve">, </w:t>
      </w:r>
      <w:r w:rsidR="00727040" w:rsidRPr="00EA7964">
        <w:rPr>
          <w:rFonts w:ascii="Arial" w:hAnsi="Arial" w:cs="Arial"/>
          <w:sz w:val="20"/>
          <w:szCs w:val="20"/>
          <w:lang w:val="fr-FR"/>
        </w:rPr>
        <w:t>l</w:t>
      </w:r>
      <w:r w:rsidR="000F168B" w:rsidRPr="00EA7964">
        <w:rPr>
          <w:rFonts w:ascii="Arial" w:hAnsi="Arial" w:cs="Arial"/>
          <w:sz w:val="20"/>
          <w:szCs w:val="20"/>
          <w:lang w:val="fr-FR"/>
        </w:rPr>
        <w:t>’</w:t>
      </w:r>
      <w:r w:rsidR="00727040" w:rsidRPr="00EA7964">
        <w:rPr>
          <w:rFonts w:ascii="Arial" w:hAnsi="Arial" w:cs="Arial"/>
          <w:sz w:val="20"/>
          <w:szCs w:val="20"/>
          <w:lang w:val="fr-FR"/>
        </w:rPr>
        <w:t>action l</w:t>
      </w:r>
      <w:r w:rsidR="00A41429" w:rsidRPr="00EA7964">
        <w:rPr>
          <w:rFonts w:ascii="Arial" w:hAnsi="Arial" w:cs="Arial"/>
          <w:sz w:val="20"/>
          <w:szCs w:val="20"/>
          <w:lang w:val="fr-FR"/>
        </w:rPr>
        <w:t>ocal</w:t>
      </w:r>
      <w:r w:rsidR="00727040" w:rsidRPr="00EA7964">
        <w:rPr>
          <w:rFonts w:ascii="Arial" w:hAnsi="Arial" w:cs="Arial"/>
          <w:sz w:val="20"/>
          <w:szCs w:val="20"/>
          <w:lang w:val="fr-FR"/>
        </w:rPr>
        <w:t>e est souvent plus efficace que l</w:t>
      </w:r>
      <w:r w:rsidR="000F168B" w:rsidRPr="00EA7964">
        <w:rPr>
          <w:rFonts w:ascii="Arial" w:hAnsi="Arial" w:cs="Arial"/>
          <w:sz w:val="20"/>
          <w:szCs w:val="20"/>
          <w:lang w:val="fr-FR"/>
        </w:rPr>
        <w:t>’</w:t>
      </w:r>
      <w:r w:rsidR="00727040" w:rsidRPr="00EA7964">
        <w:rPr>
          <w:rFonts w:ascii="Arial" w:hAnsi="Arial" w:cs="Arial"/>
          <w:sz w:val="20"/>
          <w:szCs w:val="20"/>
          <w:lang w:val="fr-FR"/>
        </w:rPr>
        <w:t>action nationale</w:t>
      </w:r>
      <w:r w:rsidR="00A41429" w:rsidRPr="00EA7964">
        <w:rPr>
          <w:rFonts w:ascii="Arial" w:hAnsi="Arial" w:cs="Arial"/>
          <w:sz w:val="20"/>
          <w:szCs w:val="20"/>
          <w:lang w:val="fr-FR"/>
        </w:rPr>
        <w:t xml:space="preserve"> uniform</w:t>
      </w:r>
      <w:r w:rsidR="00727040" w:rsidRPr="00EA7964">
        <w:rPr>
          <w:rFonts w:ascii="Arial" w:hAnsi="Arial" w:cs="Arial"/>
          <w:sz w:val="20"/>
          <w:szCs w:val="20"/>
          <w:lang w:val="fr-FR"/>
        </w:rPr>
        <w:t>e</w:t>
      </w:r>
      <w:r w:rsidR="00A41429" w:rsidRPr="00EA7964">
        <w:rPr>
          <w:rFonts w:ascii="Arial" w:hAnsi="Arial" w:cs="Arial"/>
          <w:sz w:val="20"/>
          <w:szCs w:val="20"/>
          <w:lang w:val="fr-FR"/>
        </w:rPr>
        <w:t xml:space="preserve"> </w:t>
      </w:r>
      <w:r w:rsidR="00727040" w:rsidRPr="00EA7964">
        <w:rPr>
          <w:rFonts w:ascii="Arial" w:hAnsi="Arial" w:cs="Arial"/>
          <w:sz w:val="20"/>
          <w:szCs w:val="20"/>
          <w:lang w:val="fr-FR"/>
        </w:rPr>
        <w:t>dans une</w:t>
      </w:r>
      <w:r w:rsidR="00A41429" w:rsidRPr="00EA7964">
        <w:rPr>
          <w:rFonts w:ascii="Arial" w:hAnsi="Arial" w:cs="Arial"/>
          <w:sz w:val="20"/>
          <w:szCs w:val="20"/>
          <w:lang w:val="fr-FR"/>
        </w:rPr>
        <w:t xml:space="preserve"> </w:t>
      </w:r>
      <w:r w:rsidR="00727040" w:rsidRPr="00EA7964">
        <w:rPr>
          <w:rFonts w:ascii="Arial" w:hAnsi="Arial" w:cs="Arial"/>
          <w:sz w:val="20"/>
          <w:szCs w:val="20"/>
          <w:lang w:val="fr-FR"/>
        </w:rPr>
        <w:t>situation d</w:t>
      </w:r>
      <w:r w:rsidR="000F168B" w:rsidRPr="00EA7964">
        <w:rPr>
          <w:rFonts w:ascii="Arial" w:hAnsi="Arial" w:cs="Arial"/>
          <w:sz w:val="20"/>
          <w:szCs w:val="20"/>
          <w:lang w:val="fr-FR"/>
        </w:rPr>
        <w:t>’</w:t>
      </w:r>
      <w:r w:rsidR="00727040" w:rsidRPr="00EA7964">
        <w:rPr>
          <w:rFonts w:ascii="Arial" w:hAnsi="Arial" w:cs="Arial"/>
          <w:sz w:val="20"/>
          <w:szCs w:val="20"/>
          <w:lang w:val="fr-FR"/>
        </w:rPr>
        <w:t>urgence</w:t>
      </w:r>
      <w:r w:rsidR="00A41429" w:rsidRPr="00EA7964">
        <w:rPr>
          <w:rFonts w:ascii="Arial" w:hAnsi="Arial" w:cs="Arial"/>
          <w:sz w:val="20"/>
          <w:szCs w:val="20"/>
          <w:lang w:val="fr-FR"/>
        </w:rPr>
        <w:t xml:space="preserve"> </w:t>
      </w:r>
      <w:r w:rsidR="00727040" w:rsidRPr="00EA7964">
        <w:rPr>
          <w:rFonts w:ascii="Arial" w:hAnsi="Arial" w:cs="Arial"/>
          <w:sz w:val="20"/>
          <w:szCs w:val="20"/>
          <w:lang w:val="fr-FR"/>
        </w:rPr>
        <w:t>où la</w:t>
      </w:r>
      <w:r w:rsidR="00A41429" w:rsidRPr="00EA7964">
        <w:rPr>
          <w:rFonts w:ascii="Arial" w:hAnsi="Arial" w:cs="Arial"/>
          <w:sz w:val="20"/>
          <w:szCs w:val="20"/>
          <w:lang w:val="fr-FR"/>
        </w:rPr>
        <w:t xml:space="preserve"> </w:t>
      </w:r>
      <w:r w:rsidR="00727040" w:rsidRPr="00EA7964">
        <w:rPr>
          <w:rFonts w:ascii="Arial" w:hAnsi="Arial" w:cs="Arial"/>
          <w:sz w:val="20"/>
          <w:szCs w:val="20"/>
          <w:lang w:val="fr-FR"/>
        </w:rPr>
        <w:t xml:space="preserve">population </w:t>
      </w:r>
      <w:r w:rsidR="0076140A" w:rsidRPr="00EA7964">
        <w:rPr>
          <w:rFonts w:ascii="Arial" w:hAnsi="Arial" w:cs="Arial"/>
          <w:sz w:val="20"/>
          <w:szCs w:val="20"/>
          <w:lang w:val="fr-FR"/>
        </w:rPr>
        <w:t xml:space="preserve">a </w:t>
      </w:r>
      <w:r w:rsidR="00727040" w:rsidRPr="00EA7964">
        <w:rPr>
          <w:rFonts w:ascii="Arial" w:hAnsi="Arial" w:cs="Arial"/>
          <w:sz w:val="20"/>
          <w:szCs w:val="20"/>
          <w:lang w:val="fr-FR"/>
        </w:rPr>
        <w:t>tend</w:t>
      </w:r>
      <w:r w:rsidR="0076140A" w:rsidRPr="00EA7964">
        <w:rPr>
          <w:rFonts w:ascii="Arial" w:hAnsi="Arial" w:cs="Arial"/>
          <w:sz w:val="20"/>
          <w:szCs w:val="20"/>
          <w:lang w:val="fr-FR"/>
        </w:rPr>
        <w:t>ance</w:t>
      </w:r>
      <w:r w:rsidR="00727040" w:rsidRPr="00EA7964">
        <w:rPr>
          <w:rFonts w:ascii="Arial" w:hAnsi="Arial" w:cs="Arial"/>
          <w:sz w:val="20"/>
          <w:szCs w:val="20"/>
          <w:lang w:val="fr-FR"/>
        </w:rPr>
        <w:t xml:space="preserve"> à se montrer particulièrement sceptique à l</w:t>
      </w:r>
      <w:r w:rsidR="000F168B" w:rsidRPr="00EA7964">
        <w:rPr>
          <w:rFonts w:ascii="Arial" w:hAnsi="Arial" w:cs="Arial"/>
          <w:sz w:val="20"/>
          <w:szCs w:val="20"/>
          <w:lang w:val="fr-FR"/>
        </w:rPr>
        <w:t>’</w:t>
      </w:r>
      <w:r w:rsidR="00727040" w:rsidRPr="00EA7964">
        <w:rPr>
          <w:rFonts w:ascii="Arial" w:hAnsi="Arial" w:cs="Arial"/>
          <w:sz w:val="20"/>
          <w:szCs w:val="20"/>
          <w:lang w:val="fr-FR"/>
        </w:rPr>
        <w:t>égard de toute</w:t>
      </w:r>
      <w:r w:rsidR="0065288D" w:rsidRPr="00EA7964">
        <w:rPr>
          <w:rFonts w:ascii="Arial" w:hAnsi="Arial" w:cs="Arial"/>
          <w:sz w:val="20"/>
          <w:szCs w:val="20"/>
          <w:lang w:val="fr-FR"/>
        </w:rPr>
        <w:t>s</w:t>
      </w:r>
      <w:r w:rsidR="00727040" w:rsidRPr="00EA7964">
        <w:rPr>
          <w:rFonts w:ascii="Arial" w:hAnsi="Arial" w:cs="Arial"/>
          <w:sz w:val="20"/>
          <w:szCs w:val="20"/>
          <w:lang w:val="fr-FR"/>
        </w:rPr>
        <w:t xml:space="preserve"> mesure</w:t>
      </w:r>
      <w:r w:rsidR="0065288D" w:rsidRPr="00EA7964">
        <w:rPr>
          <w:rFonts w:ascii="Arial" w:hAnsi="Arial" w:cs="Arial"/>
          <w:sz w:val="20"/>
          <w:szCs w:val="20"/>
          <w:lang w:val="fr-FR"/>
        </w:rPr>
        <w:t>s</w:t>
      </w:r>
      <w:r w:rsidR="00727040" w:rsidRPr="00EA7964">
        <w:rPr>
          <w:rFonts w:ascii="Arial" w:hAnsi="Arial" w:cs="Arial"/>
          <w:sz w:val="20"/>
          <w:szCs w:val="20"/>
          <w:lang w:val="fr-FR"/>
        </w:rPr>
        <w:t xml:space="preserve"> politique</w:t>
      </w:r>
      <w:r w:rsidR="0065288D" w:rsidRPr="00EA7964">
        <w:rPr>
          <w:rFonts w:ascii="Arial" w:hAnsi="Arial" w:cs="Arial"/>
          <w:sz w:val="20"/>
          <w:szCs w:val="20"/>
          <w:lang w:val="fr-FR"/>
        </w:rPr>
        <w:t>s</w:t>
      </w:r>
      <w:r w:rsidR="00727040" w:rsidRPr="00EA7964">
        <w:rPr>
          <w:rFonts w:ascii="Arial" w:hAnsi="Arial" w:cs="Arial"/>
          <w:sz w:val="20"/>
          <w:szCs w:val="20"/>
          <w:lang w:val="fr-FR"/>
        </w:rPr>
        <w:t>, d</w:t>
      </w:r>
      <w:r w:rsidR="000F168B" w:rsidRPr="00EA7964">
        <w:rPr>
          <w:rFonts w:ascii="Arial" w:hAnsi="Arial" w:cs="Arial"/>
          <w:sz w:val="20"/>
          <w:szCs w:val="20"/>
          <w:lang w:val="fr-FR"/>
        </w:rPr>
        <w:t>’</w:t>
      </w:r>
      <w:r w:rsidR="00727040" w:rsidRPr="00EA7964">
        <w:rPr>
          <w:rFonts w:ascii="Arial" w:hAnsi="Arial" w:cs="Arial"/>
          <w:sz w:val="20"/>
          <w:szCs w:val="20"/>
          <w:lang w:val="fr-FR"/>
        </w:rPr>
        <w:t>autant plus celles imposées « d</w:t>
      </w:r>
      <w:r w:rsidR="000F168B" w:rsidRPr="00EA7964">
        <w:rPr>
          <w:rFonts w:ascii="Arial" w:hAnsi="Arial" w:cs="Arial"/>
          <w:sz w:val="20"/>
          <w:szCs w:val="20"/>
          <w:lang w:val="fr-FR"/>
        </w:rPr>
        <w:t>’</w:t>
      </w:r>
      <w:r w:rsidR="00727040" w:rsidRPr="00EA7964">
        <w:rPr>
          <w:rFonts w:ascii="Arial" w:hAnsi="Arial" w:cs="Arial"/>
          <w:sz w:val="20"/>
          <w:szCs w:val="20"/>
          <w:lang w:val="fr-FR"/>
        </w:rPr>
        <w:t>en haut » : « Lorsque la société civile s</w:t>
      </w:r>
      <w:r w:rsidR="000F168B" w:rsidRPr="00EA7964">
        <w:rPr>
          <w:rFonts w:ascii="Arial" w:hAnsi="Arial" w:cs="Arial"/>
          <w:sz w:val="20"/>
          <w:szCs w:val="20"/>
          <w:lang w:val="fr-FR"/>
        </w:rPr>
        <w:t>’</w:t>
      </w:r>
      <w:r w:rsidR="00727040" w:rsidRPr="00EA7964">
        <w:rPr>
          <w:rFonts w:ascii="Arial" w:hAnsi="Arial" w:cs="Arial"/>
          <w:sz w:val="20"/>
          <w:szCs w:val="20"/>
          <w:lang w:val="fr-FR"/>
        </w:rPr>
        <w:t>approprie un programme</w:t>
      </w:r>
      <w:r w:rsidR="00A41429" w:rsidRPr="00EA7964">
        <w:rPr>
          <w:rFonts w:ascii="Arial" w:hAnsi="Arial" w:cs="Arial"/>
          <w:sz w:val="20"/>
          <w:szCs w:val="20"/>
          <w:lang w:val="fr-FR"/>
        </w:rPr>
        <w:t xml:space="preserve">, </w:t>
      </w:r>
      <w:r w:rsidR="00727040" w:rsidRPr="00EA7964">
        <w:rPr>
          <w:rFonts w:ascii="Arial" w:hAnsi="Arial" w:cs="Arial"/>
          <w:sz w:val="20"/>
          <w:szCs w:val="20"/>
          <w:lang w:val="fr-FR"/>
        </w:rPr>
        <w:t>elle agit beaucoup plus rapidement et efficacement qu</w:t>
      </w:r>
      <w:r w:rsidR="000F168B" w:rsidRPr="00EA7964">
        <w:rPr>
          <w:rFonts w:ascii="Arial" w:hAnsi="Arial" w:cs="Arial"/>
          <w:sz w:val="20"/>
          <w:szCs w:val="20"/>
          <w:lang w:val="fr-FR"/>
        </w:rPr>
        <w:t>’</w:t>
      </w:r>
      <w:r w:rsidR="00727040" w:rsidRPr="00EA7964">
        <w:rPr>
          <w:rFonts w:ascii="Arial" w:hAnsi="Arial" w:cs="Arial"/>
          <w:sz w:val="20"/>
          <w:szCs w:val="20"/>
          <w:lang w:val="fr-FR"/>
        </w:rPr>
        <w:t xml:space="preserve">au niveau </w:t>
      </w:r>
      <w:r w:rsidR="00A41429" w:rsidRPr="00EA7964">
        <w:rPr>
          <w:rFonts w:ascii="Arial" w:hAnsi="Arial" w:cs="Arial"/>
          <w:sz w:val="20"/>
          <w:szCs w:val="20"/>
          <w:lang w:val="fr-FR"/>
        </w:rPr>
        <w:t>national</w:t>
      </w:r>
      <w:r w:rsidR="0076140A" w:rsidRPr="00EA7964">
        <w:rPr>
          <w:rFonts w:ascii="Arial" w:hAnsi="Arial" w:cs="Arial"/>
          <w:sz w:val="20"/>
          <w:szCs w:val="20"/>
          <w:lang w:val="fr-FR"/>
        </w:rPr>
        <w:t>.</w:t>
      </w:r>
      <w:r w:rsidR="00727040" w:rsidRPr="00EA7964">
        <w:rPr>
          <w:rFonts w:ascii="Arial" w:hAnsi="Arial" w:cs="Arial"/>
          <w:sz w:val="20"/>
          <w:szCs w:val="20"/>
          <w:lang w:val="fr-FR"/>
        </w:rPr>
        <w:t> »</w:t>
      </w:r>
      <w:r w:rsidR="00A41429" w:rsidRPr="000F168B">
        <w:rPr>
          <w:rStyle w:val="FootnoteReference"/>
          <w:rFonts w:ascii="Arial" w:hAnsi="Arial" w:cs="Arial"/>
          <w:sz w:val="20"/>
          <w:szCs w:val="20"/>
          <w:lang w:val="fr-FR"/>
        </w:rPr>
        <w:footnoteReference w:id="39"/>
      </w:r>
    </w:p>
    <w:p w14:paraId="0D67EB20" w14:textId="77777777" w:rsidR="00805F22" w:rsidRPr="000F168B" w:rsidRDefault="00805F22" w:rsidP="00EA7964">
      <w:pPr>
        <w:tabs>
          <w:tab w:val="left" w:pos="426"/>
        </w:tabs>
        <w:jc w:val="both"/>
        <w:rPr>
          <w:rFonts w:ascii="Arial" w:eastAsiaTheme="minorHAnsi" w:hAnsi="Arial" w:cs="Arial"/>
          <w:sz w:val="20"/>
          <w:szCs w:val="20"/>
          <w:lang w:val="fr-FR"/>
        </w:rPr>
      </w:pPr>
    </w:p>
    <w:p w14:paraId="66B3E5BE" w14:textId="2BD8CC64" w:rsidR="00B70200" w:rsidRPr="00EA7964" w:rsidRDefault="00706DB9" w:rsidP="00EA7964">
      <w:pPr>
        <w:pStyle w:val="ListParagraph"/>
        <w:numPr>
          <w:ilvl w:val="3"/>
          <w:numId w:val="20"/>
        </w:numPr>
        <w:tabs>
          <w:tab w:val="left" w:pos="426"/>
        </w:tabs>
        <w:ind w:left="0" w:firstLine="0"/>
        <w:jc w:val="both"/>
        <w:rPr>
          <w:rFonts w:ascii="Arial" w:hAnsi="Arial" w:cs="Arial"/>
          <w:sz w:val="20"/>
          <w:szCs w:val="20"/>
          <w:lang w:val="fr-FR"/>
        </w:rPr>
      </w:pPr>
      <w:r w:rsidRPr="00EA7964">
        <w:rPr>
          <w:rFonts w:ascii="Arial" w:hAnsi="Arial" w:cs="Arial"/>
          <w:sz w:val="20"/>
          <w:szCs w:val="20"/>
          <w:lang w:val="fr-FR"/>
        </w:rPr>
        <w:t>Il est rare que c</w:t>
      </w:r>
      <w:r w:rsidR="00EF2F8B" w:rsidRPr="00EA7964">
        <w:rPr>
          <w:rFonts w:ascii="Arial" w:hAnsi="Arial" w:cs="Arial"/>
          <w:sz w:val="20"/>
          <w:szCs w:val="20"/>
          <w:lang w:val="fr-FR"/>
        </w:rPr>
        <w:t>ette tension entre</w:t>
      </w:r>
      <w:r w:rsidR="00A41429" w:rsidRPr="00EA7964">
        <w:rPr>
          <w:rFonts w:ascii="Arial" w:hAnsi="Arial" w:cs="Arial"/>
          <w:sz w:val="20"/>
          <w:szCs w:val="20"/>
          <w:lang w:val="fr-FR"/>
        </w:rPr>
        <w:t xml:space="preserve"> centrali</w:t>
      </w:r>
      <w:r w:rsidR="00EF2F8B" w:rsidRPr="00EA7964">
        <w:rPr>
          <w:rFonts w:ascii="Arial" w:hAnsi="Arial" w:cs="Arial"/>
          <w:sz w:val="20"/>
          <w:szCs w:val="20"/>
          <w:lang w:val="fr-FR"/>
        </w:rPr>
        <w:t>s</w:t>
      </w:r>
      <w:r w:rsidR="00A41429" w:rsidRPr="00EA7964">
        <w:rPr>
          <w:rFonts w:ascii="Arial" w:hAnsi="Arial" w:cs="Arial"/>
          <w:sz w:val="20"/>
          <w:szCs w:val="20"/>
          <w:lang w:val="fr-FR"/>
        </w:rPr>
        <w:t xml:space="preserve">ation </w:t>
      </w:r>
      <w:r w:rsidR="00EF2F8B" w:rsidRPr="00EA7964">
        <w:rPr>
          <w:rFonts w:ascii="Arial" w:hAnsi="Arial" w:cs="Arial"/>
          <w:sz w:val="20"/>
          <w:szCs w:val="20"/>
          <w:lang w:val="fr-FR"/>
        </w:rPr>
        <w:t>et</w:t>
      </w:r>
      <w:r w:rsidR="00A41429" w:rsidRPr="00EA7964">
        <w:rPr>
          <w:rFonts w:ascii="Arial" w:hAnsi="Arial" w:cs="Arial"/>
          <w:sz w:val="20"/>
          <w:szCs w:val="20"/>
          <w:lang w:val="fr-FR"/>
        </w:rPr>
        <w:t xml:space="preserve"> d</w:t>
      </w:r>
      <w:r w:rsidR="00EF2F8B" w:rsidRPr="00EA7964">
        <w:rPr>
          <w:rFonts w:ascii="Arial" w:hAnsi="Arial" w:cs="Arial"/>
          <w:sz w:val="20"/>
          <w:szCs w:val="20"/>
          <w:lang w:val="fr-FR"/>
        </w:rPr>
        <w:t>é</w:t>
      </w:r>
      <w:r w:rsidR="00A41429" w:rsidRPr="00EA7964">
        <w:rPr>
          <w:rFonts w:ascii="Arial" w:hAnsi="Arial" w:cs="Arial"/>
          <w:sz w:val="20"/>
          <w:szCs w:val="20"/>
          <w:lang w:val="fr-FR"/>
        </w:rPr>
        <w:t>centrali</w:t>
      </w:r>
      <w:r w:rsidR="00EF2F8B" w:rsidRPr="00EA7964">
        <w:rPr>
          <w:rFonts w:ascii="Arial" w:hAnsi="Arial" w:cs="Arial"/>
          <w:sz w:val="20"/>
          <w:szCs w:val="20"/>
          <w:lang w:val="fr-FR"/>
        </w:rPr>
        <w:t>s</w:t>
      </w:r>
      <w:r w:rsidR="00A41429" w:rsidRPr="00EA7964">
        <w:rPr>
          <w:rFonts w:ascii="Arial" w:hAnsi="Arial" w:cs="Arial"/>
          <w:sz w:val="20"/>
          <w:szCs w:val="20"/>
          <w:lang w:val="fr-FR"/>
        </w:rPr>
        <w:t>ation</w:t>
      </w:r>
      <w:r w:rsidRPr="00EA7964">
        <w:rPr>
          <w:rFonts w:ascii="Arial" w:hAnsi="Arial" w:cs="Arial"/>
          <w:sz w:val="20"/>
          <w:szCs w:val="20"/>
          <w:lang w:val="fr-FR"/>
        </w:rPr>
        <w:t xml:space="preserve"> inhérente aux</w:t>
      </w:r>
      <w:r w:rsidR="00EF2F8B" w:rsidRPr="00EA7964">
        <w:rPr>
          <w:rFonts w:ascii="Arial" w:hAnsi="Arial" w:cs="Arial"/>
          <w:sz w:val="20"/>
          <w:szCs w:val="20"/>
          <w:lang w:val="fr-FR"/>
        </w:rPr>
        <w:t xml:space="preserve"> situations d</w:t>
      </w:r>
      <w:r w:rsidR="000F168B" w:rsidRPr="00EA7964">
        <w:rPr>
          <w:rFonts w:ascii="Arial" w:hAnsi="Arial" w:cs="Arial"/>
          <w:sz w:val="20"/>
          <w:szCs w:val="20"/>
          <w:lang w:val="fr-FR"/>
        </w:rPr>
        <w:t>’</w:t>
      </w:r>
      <w:r w:rsidR="00EF2F8B" w:rsidRPr="00EA7964">
        <w:rPr>
          <w:rFonts w:ascii="Arial" w:hAnsi="Arial" w:cs="Arial"/>
          <w:sz w:val="20"/>
          <w:szCs w:val="20"/>
          <w:lang w:val="fr-FR"/>
        </w:rPr>
        <w:t xml:space="preserve">urgence </w:t>
      </w:r>
      <w:r w:rsidRPr="00EA7964">
        <w:rPr>
          <w:rFonts w:ascii="Arial" w:hAnsi="Arial" w:cs="Arial"/>
          <w:sz w:val="20"/>
          <w:szCs w:val="20"/>
          <w:lang w:val="fr-FR"/>
        </w:rPr>
        <w:t>disparaisse</w:t>
      </w:r>
      <w:r w:rsidR="00EF2F8B" w:rsidRPr="00EA7964">
        <w:rPr>
          <w:rFonts w:ascii="Arial" w:hAnsi="Arial" w:cs="Arial"/>
          <w:sz w:val="20"/>
          <w:szCs w:val="20"/>
          <w:lang w:val="fr-FR"/>
        </w:rPr>
        <w:t xml:space="preserve"> une bonne fois pour toute. En effet</w:t>
      </w:r>
      <w:r w:rsidR="00A41429" w:rsidRPr="00EA7964">
        <w:rPr>
          <w:rFonts w:ascii="Arial" w:hAnsi="Arial" w:cs="Arial"/>
          <w:sz w:val="20"/>
          <w:szCs w:val="20"/>
          <w:lang w:val="fr-FR"/>
        </w:rPr>
        <w:t xml:space="preserve">, </w:t>
      </w:r>
      <w:r w:rsidR="00EF2F8B" w:rsidRPr="00EA7964">
        <w:rPr>
          <w:rFonts w:ascii="Arial" w:hAnsi="Arial" w:cs="Arial"/>
          <w:sz w:val="20"/>
          <w:szCs w:val="20"/>
          <w:lang w:val="fr-FR"/>
        </w:rPr>
        <w:t>la gestion d</w:t>
      </w:r>
      <w:r w:rsidR="000F168B" w:rsidRPr="00EA7964">
        <w:rPr>
          <w:rFonts w:ascii="Arial" w:hAnsi="Arial" w:cs="Arial"/>
          <w:sz w:val="20"/>
          <w:szCs w:val="20"/>
          <w:lang w:val="fr-FR"/>
        </w:rPr>
        <w:t>’</w:t>
      </w:r>
      <w:r w:rsidR="00EF2F8B" w:rsidRPr="00EA7964">
        <w:rPr>
          <w:rFonts w:ascii="Arial" w:hAnsi="Arial" w:cs="Arial"/>
          <w:sz w:val="20"/>
          <w:szCs w:val="20"/>
          <w:lang w:val="fr-FR"/>
        </w:rPr>
        <w:t>une crise peut osciller au fil du temps</w:t>
      </w:r>
      <w:r w:rsidR="00A41429" w:rsidRPr="00EA7964">
        <w:rPr>
          <w:rFonts w:ascii="Arial" w:hAnsi="Arial" w:cs="Arial"/>
          <w:sz w:val="20"/>
          <w:szCs w:val="20"/>
          <w:lang w:val="fr-FR"/>
        </w:rPr>
        <w:t xml:space="preserve"> </w:t>
      </w:r>
      <w:r w:rsidR="00EF2F8B" w:rsidRPr="00EA7964">
        <w:rPr>
          <w:rFonts w:ascii="Arial" w:hAnsi="Arial" w:cs="Arial"/>
          <w:sz w:val="20"/>
          <w:szCs w:val="20"/>
          <w:lang w:val="fr-FR"/>
        </w:rPr>
        <w:t>entre ces deux pôles.</w:t>
      </w:r>
      <w:r w:rsidR="00A41429" w:rsidRPr="00EA7964">
        <w:rPr>
          <w:rFonts w:ascii="Arial" w:hAnsi="Arial" w:cs="Arial"/>
          <w:sz w:val="20"/>
          <w:szCs w:val="20"/>
          <w:lang w:val="fr-FR"/>
        </w:rPr>
        <w:t xml:space="preserve"> </w:t>
      </w:r>
      <w:r w:rsidR="00EF2F8B" w:rsidRPr="00EA7964">
        <w:rPr>
          <w:rFonts w:ascii="Arial" w:hAnsi="Arial" w:cs="Arial"/>
          <w:sz w:val="20"/>
          <w:szCs w:val="20"/>
          <w:lang w:val="fr-FR"/>
        </w:rPr>
        <w:t>Les Pays-Bas ont montré que</w:t>
      </w:r>
      <w:r w:rsidRPr="00EA7964">
        <w:rPr>
          <w:rFonts w:ascii="Arial" w:hAnsi="Arial" w:cs="Arial"/>
          <w:sz w:val="20"/>
          <w:szCs w:val="20"/>
          <w:lang w:val="fr-FR"/>
        </w:rPr>
        <w:t xml:space="preserve"> la gestion de la crise de la </w:t>
      </w:r>
      <w:r w:rsidR="004C6691" w:rsidRPr="00EA7964">
        <w:rPr>
          <w:rFonts w:ascii="Arial" w:hAnsi="Arial" w:cs="Arial"/>
          <w:sz w:val="20"/>
          <w:szCs w:val="20"/>
          <w:lang w:val="fr-FR"/>
        </w:rPr>
        <w:t>Covid-19</w:t>
      </w:r>
      <w:r w:rsidRPr="00EA7964">
        <w:rPr>
          <w:rFonts w:ascii="Arial" w:hAnsi="Arial" w:cs="Arial"/>
          <w:sz w:val="20"/>
          <w:szCs w:val="20"/>
          <w:lang w:val="fr-FR"/>
        </w:rPr>
        <w:t xml:space="preserve"> ne devait pas reposer sur une</w:t>
      </w:r>
      <w:r w:rsidR="00A41429" w:rsidRPr="00EA7964">
        <w:rPr>
          <w:rFonts w:ascii="Arial" w:hAnsi="Arial" w:cs="Arial"/>
          <w:sz w:val="20"/>
          <w:szCs w:val="20"/>
          <w:lang w:val="fr-FR"/>
        </w:rPr>
        <w:t xml:space="preserve"> centrali</w:t>
      </w:r>
      <w:r w:rsidR="00EF2F8B" w:rsidRPr="00EA7964">
        <w:rPr>
          <w:rFonts w:ascii="Arial" w:hAnsi="Arial" w:cs="Arial"/>
          <w:sz w:val="20"/>
          <w:szCs w:val="20"/>
          <w:lang w:val="fr-FR"/>
        </w:rPr>
        <w:t>s</w:t>
      </w:r>
      <w:r w:rsidR="00A41429" w:rsidRPr="00EA7964">
        <w:rPr>
          <w:rFonts w:ascii="Arial" w:hAnsi="Arial" w:cs="Arial"/>
          <w:sz w:val="20"/>
          <w:szCs w:val="20"/>
          <w:lang w:val="fr-FR"/>
        </w:rPr>
        <w:t>ation</w:t>
      </w:r>
      <w:r w:rsidRPr="00EA7964">
        <w:rPr>
          <w:rFonts w:ascii="Arial" w:hAnsi="Arial" w:cs="Arial"/>
          <w:sz w:val="20"/>
          <w:szCs w:val="20"/>
          <w:lang w:val="fr-FR"/>
        </w:rPr>
        <w:t xml:space="preserve"> à sens unique</w:t>
      </w:r>
      <w:r w:rsidR="00EF2F8B" w:rsidRPr="00EA7964">
        <w:rPr>
          <w:rFonts w:ascii="Arial" w:hAnsi="Arial" w:cs="Arial"/>
          <w:sz w:val="20"/>
          <w:szCs w:val="20"/>
          <w:lang w:val="fr-FR"/>
        </w:rPr>
        <w:t xml:space="preserve"> : ils ont été les premiers à assister à un </w:t>
      </w:r>
      <w:r w:rsidR="00A41429" w:rsidRPr="00EA7964">
        <w:rPr>
          <w:rFonts w:ascii="Arial" w:hAnsi="Arial" w:cs="Arial"/>
          <w:sz w:val="20"/>
          <w:szCs w:val="20"/>
          <w:lang w:val="fr-FR"/>
        </w:rPr>
        <w:t>transfer</w:t>
      </w:r>
      <w:r w:rsidR="00EF2F8B" w:rsidRPr="00EA7964">
        <w:rPr>
          <w:rFonts w:ascii="Arial" w:hAnsi="Arial" w:cs="Arial"/>
          <w:sz w:val="20"/>
          <w:szCs w:val="20"/>
          <w:lang w:val="fr-FR"/>
        </w:rPr>
        <w:t>t</w:t>
      </w:r>
      <w:r w:rsidR="00A41429" w:rsidRPr="00EA7964">
        <w:rPr>
          <w:rFonts w:ascii="Arial" w:hAnsi="Arial" w:cs="Arial"/>
          <w:sz w:val="20"/>
          <w:szCs w:val="20"/>
          <w:lang w:val="fr-FR"/>
        </w:rPr>
        <w:t xml:space="preserve"> </w:t>
      </w:r>
      <w:r w:rsidR="00EF2F8B" w:rsidRPr="00EA7964">
        <w:rPr>
          <w:rFonts w:ascii="Arial" w:hAnsi="Arial" w:cs="Arial"/>
          <w:sz w:val="20"/>
          <w:szCs w:val="20"/>
          <w:lang w:val="fr-FR"/>
        </w:rPr>
        <w:t xml:space="preserve">des fonctions </w:t>
      </w:r>
      <w:r w:rsidR="00A41429" w:rsidRPr="00EA7964">
        <w:rPr>
          <w:rFonts w:ascii="Arial" w:hAnsi="Arial" w:cs="Arial"/>
          <w:sz w:val="20"/>
          <w:szCs w:val="20"/>
          <w:lang w:val="fr-FR"/>
        </w:rPr>
        <w:t>local</w:t>
      </w:r>
      <w:r w:rsidR="00EF2F8B" w:rsidRPr="00EA7964">
        <w:rPr>
          <w:rFonts w:ascii="Arial" w:hAnsi="Arial" w:cs="Arial"/>
          <w:sz w:val="20"/>
          <w:szCs w:val="20"/>
          <w:lang w:val="fr-FR"/>
        </w:rPr>
        <w:t>es au gouvernement</w:t>
      </w:r>
      <w:r w:rsidR="00A41429" w:rsidRPr="00EA7964">
        <w:rPr>
          <w:rFonts w:ascii="Arial" w:hAnsi="Arial" w:cs="Arial"/>
          <w:sz w:val="20"/>
          <w:szCs w:val="20"/>
          <w:lang w:val="fr-FR"/>
        </w:rPr>
        <w:t xml:space="preserve"> central</w:t>
      </w:r>
      <w:r w:rsidR="00503D82" w:rsidRPr="00EA7964">
        <w:rPr>
          <w:rFonts w:ascii="Arial" w:hAnsi="Arial" w:cs="Arial"/>
          <w:sz w:val="20"/>
          <w:szCs w:val="20"/>
          <w:lang w:val="fr-FR"/>
        </w:rPr>
        <w:t>,</w:t>
      </w:r>
      <w:r w:rsidR="00A41429" w:rsidRPr="00EA7964">
        <w:rPr>
          <w:rFonts w:ascii="Arial" w:hAnsi="Arial" w:cs="Arial"/>
          <w:sz w:val="20"/>
          <w:szCs w:val="20"/>
          <w:lang w:val="fr-FR"/>
        </w:rPr>
        <w:t xml:space="preserve"> </w:t>
      </w:r>
      <w:r w:rsidR="00503D82" w:rsidRPr="00EA7964">
        <w:rPr>
          <w:rFonts w:ascii="Arial" w:hAnsi="Arial" w:cs="Arial"/>
          <w:sz w:val="20"/>
          <w:szCs w:val="20"/>
          <w:lang w:val="fr-FR"/>
        </w:rPr>
        <w:t>puis à</w:t>
      </w:r>
      <w:r w:rsidRPr="00EA7964">
        <w:rPr>
          <w:rFonts w:ascii="Arial" w:hAnsi="Arial" w:cs="Arial"/>
          <w:sz w:val="20"/>
          <w:szCs w:val="20"/>
          <w:lang w:val="fr-FR"/>
        </w:rPr>
        <w:t xml:space="preserve"> leur</w:t>
      </w:r>
      <w:r w:rsidR="00EF2F8B" w:rsidRPr="00EA7964">
        <w:rPr>
          <w:rFonts w:ascii="Arial" w:hAnsi="Arial" w:cs="Arial"/>
          <w:sz w:val="20"/>
          <w:szCs w:val="20"/>
          <w:lang w:val="fr-FR"/>
        </w:rPr>
        <w:t xml:space="preserve"> retour </w:t>
      </w:r>
      <w:r w:rsidR="00503D82" w:rsidRPr="00EA7964">
        <w:rPr>
          <w:rFonts w:ascii="Arial" w:hAnsi="Arial" w:cs="Arial"/>
          <w:sz w:val="20"/>
          <w:szCs w:val="20"/>
          <w:lang w:val="fr-FR"/>
        </w:rPr>
        <w:t>entre les mains des</w:t>
      </w:r>
      <w:r w:rsidR="00EF2F8B" w:rsidRPr="00EA7964">
        <w:rPr>
          <w:rFonts w:ascii="Arial" w:hAnsi="Arial" w:cs="Arial"/>
          <w:sz w:val="20"/>
          <w:szCs w:val="20"/>
          <w:lang w:val="fr-FR"/>
        </w:rPr>
        <w:t xml:space="preserve"> collectivités locales</w:t>
      </w:r>
      <w:r w:rsidR="00A41429" w:rsidRPr="000F168B">
        <w:rPr>
          <w:rStyle w:val="FootnoteReference"/>
          <w:rFonts w:ascii="Arial" w:hAnsi="Arial" w:cs="Arial"/>
          <w:sz w:val="20"/>
          <w:szCs w:val="20"/>
          <w:lang w:val="fr-FR"/>
        </w:rPr>
        <w:footnoteReference w:id="40"/>
      </w:r>
      <w:r w:rsidR="00EF2F8B" w:rsidRPr="00EA7964">
        <w:rPr>
          <w:rFonts w:ascii="Arial" w:hAnsi="Arial" w:cs="Arial"/>
          <w:sz w:val="20"/>
          <w:szCs w:val="20"/>
          <w:lang w:val="fr-FR"/>
        </w:rPr>
        <w:t>.</w:t>
      </w:r>
    </w:p>
    <w:p w14:paraId="1E818FEE" w14:textId="77777777" w:rsidR="00805F22" w:rsidRPr="000F168B" w:rsidRDefault="00805F22" w:rsidP="00EA7964">
      <w:pPr>
        <w:tabs>
          <w:tab w:val="left" w:pos="426"/>
        </w:tabs>
        <w:jc w:val="both"/>
        <w:rPr>
          <w:rFonts w:ascii="Arial" w:hAnsi="Arial" w:cs="Arial"/>
          <w:sz w:val="20"/>
          <w:szCs w:val="20"/>
          <w:lang w:val="fr-FR"/>
        </w:rPr>
      </w:pPr>
    </w:p>
    <w:p w14:paraId="6B7B5222" w14:textId="644A737B" w:rsidR="00B70200" w:rsidRPr="00EA7964" w:rsidRDefault="00171333" w:rsidP="00EA7964">
      <w:pPr>
        <w:pStyle w:val="ListParagraph"/>
        <w:numPr>
          <w:ilvl w:val="3"/>
          <w:numId w:val="20"/>
        </w:numPr>
        <w:tabs>
          <w:tab w:val="left" w:pos="426"/>
        </w:tabs>
        <w:ind w:left="0" w:firstLine="0"/>
        <w:jc w:val="both"/>
        <w:rPr>
          <w:rFonts w:ascii="Arial" w:hAnsi="Arial" w:cs="Arial"/>
          <w:sz w:val="20"/>
          <w:szCs w:val="20"/>
          <w:lang w:val="fr-FR"/>
        </w:rPr>
      </w:pPr>
      <w:r w:rsidRPr="00EA7964">
        <w:rPr>
          <w:rFonts w:ascii="Arial" w:hAnsi="Arial" w:cs="Arial"/>
          <w:sz w:val="20"/>
          <w:szCs w:val="20"/>
          <w:lang w:val="fr-FR"/>
        </w:rPr>
        <w:t>Trois éléments semblent se révéler essentiels p</w:t>
      </w:r>
      <w:r w:rsidR="00745942" w:rsidRPr="00EA7964">
        <w:rPr>
          <w:rFonts w:ascii="Arial" w:hAnsi="Arial" w:cs="Arial"/>
          <w:sz w:val="20"/>
          <w:szCs w:val="20"/>
          <w:lang w:val="fr-FR"/>
        </w:rPr>
        <w:t>our que les collectivités locales soient en mesure d</w:t>
      </w:r>
      <w:r w:rsidR="000F168B" w:rsidRPr="00EA7964">
        <w:rPr>
          <w:rFonts w:ascii="Arial" w:hAnsi="Arial" w:cs="Arial"/>
          <w:sz w:val="20"/>
          <w:szCs w:val="20"/>
          <w:lang w:val="fr-FR"/>
        </w:rPr>
        <w:t>’</w:t>
      </w:r>
      <w:r w:rsidR="00745942" w:rsidRPr="00EA7964">
        <w:rPr>
          <w:rFonts w:ascii="Arial" w:hAnsi="Arial" w:cs="Arial"/>
          <w:sz w:val="20"/>
          <w:szCs w:val="20"/>
          <w:lang w:val="fr-FR"/>
        </w:rPr>
        <w:t>exercer leurs nouvelles fonctions dans le cadre de la pandémie</w:t>
      </w:r>
      <w:r w:rsidR="00A41429" w:rsidRPr="00EA7964">
        <w:rPr>
          <w:rFonts w:ascii="Arial" w:hAnsi="Arial" w:cs="Arial"/>
          <w:sz w:val="20"/>
          <w:szCs w:val="20"/>
          <w:lang w:val="fr-FR"/>
        </w:rPr>
        <w:t xml:space="preserve">. </w:t>
      </w:r>
      <w:r w:rsidRPr="00EA7964">
        <w:rPr>
          <w:rFonts w:ascii="Arial" w:hAnsi="Arial" w:cs="Arial"/>
          <w:sz w:val="20"/>
          <w:szCs w:val="20"/>
          <w:lang w:val="fr-FR"/>
        </w:rPr>
        <w:t>En premier lieu</w:t>
      </w:r>
      <w:r w:rsidR="00A41429" w:rsidRPr="00EA7964">
        <w:rPr>
          <w:rFonts w:ascii="Arial" w:hAnsi="Arial" w:cs="Arial"/>
          <w:sz w:val="20"/>
          <w:szCs w:val="20"/>
          <w:lang w:val="fr-FR"/>
        </w:rPr>
        <w:t xml:space="preserve">, </w:t>
      </w:r>
      <w:r w:rsidR="00745942" w:rsidRPr="00EA7964">
        <w:rPr>
          <w:rFonts w:ascii="Arial" w:hAnsi="Arial" w:cs="Arial"/>
          <w:sz w:val="20"/>
          <w:szCs w:val="20"/>
          <w:lang w:val="fr-FR"/>
        </w:rPr>
        <w:t xml:space="preserve">ces collectivités doivent obtenir des informations instantanées et </w:t>
      </w:r>
      <w:r w:rsidR="00A41429" w:rsidRPr="00EA7964">
        <w:rPr>
          <w:rFonts w:ascii="Arial" w:hAnsi="Arial" w:cs="Arial"/>
          <w:sz w:val="20"/>
          <w:szCs w:val="20"/>
          <w:lang w:val="fr-FR"/>
        </w:rPr>
        <w:t>syst</w:t>
      </w:r>
      <w:r w:rsidR="00745942" w:rsidRPr="00EA7964">
        <w:rPr>
          <w:rFonts w:ascii="Arial" w:hAnsi="Arial" w:cs="Arial"/>
          <w:sz w:val="20"/>
          <w:szCs w:val="20"/>
          <w:lang w:val="fr-FR"/>
        </w:rPr>
        <w:t>é</w:t>
      </w:r>
      <w:r w:rsidR="00A41429" w:rsidRPr="00EA7964">
        <w:rPr>
          <w:rFonts w:ascii="Arial" w:hAnsi="Arial" w:cs="Arial"/>
          <w:sz w:val="20"/>
          <w:szCs w:val="20"/>
          <w:lang w:val="fr-FR"/>
        </w:rPr>
        <w:t>mati</w:t>
      </w:r>
      <w:r w:rsidR="00745942" w:rsidRPr="00EA7964">
        <w:rPr>
          <w:rFonts w:ascii="Arial" w:hAnsi="Arial" w:cs="Arial"/>
          <w:sz w:val="20"/>
          <w:szCs w:val="20"/>
          <w:lang w:val="fr-FR"/>
        </w:rPr>
        <w:t xml:space="preserve">ques sur les mesures liées à la </w:t>
      </w:r>
      <w:r w:rsidR="004C6691" w:rsidRPr="00EA7964">
        <w:rPr>
          <w:rFonts w:ascii="Arial" w:hAnsi="Arial" w:cs="Arial"/>
          <w:sz w:val="20"/>
          <w:szCs w:val="20"/>
          <w:lang w:val="fr-FR"/>
        </w:rPr>
        <w:t>Covid-19</w:t>
      </w:r>
      <w:r w:rsidR="00745942" w:rsidRPr="00EA7964">
        <w:rPr>
          <w:rFonts w:ascii="Arial" w:hAnsi="Arial" w:cs="Arial"/>
          <w:sz w:val="20"/>
          <w:szCs w:val="20"/>
          <w:lang w:val="fr-FR"/>
        </w:rPr>
        <w:t xml:space="preserve"> adoptées par les autres gouvernements</w:t>
      </w:r>
      <w:r w:rsidR="008B0B5E" w:rsidRPr="00EA7964">
        <w:rPr>
          <w:rFonts w:ascii="Arial" w:hAnsi="Arial" w:cs="Arial"/>
          <w:sz w:val="20"/>
          <w:szCs w:val="20"/>
          <w:lang w:val="fr-FR"/>
        </w:rPr>
        <w:t>,</w:t>
      </w:r>
      <w:r w:rsidR="00745942" w:rsidRPr="00EA7964">
        <w:rPr>
          <w:rFonts w:ascii="Arial" w:hAnsi="Arial" w:cs="Arial"/>
          <w:sz w:val="20"/>
          <w:szCs w:val="20"/>
          <w:lang w:val="fr-FR"/>
        </w:rPr>
        <w:t xml:space="preserve"> afin de </w:t>
      </w:r>
      <w:r w:rsidR="00FF7BE8" w:rsidRPr="00EA7964">
        <w:rPr>
          <w:rFonts w:ascii="Arial" w:hAnsi="Arial" w:cs="Arial"/>
          <w:sz w:val="20"/>
          <w:szCs w:val="20"/>
          <w:lang w:val="fr-FR"/>
        </w:rPr>
        <w:t>connaître leur</w:t>
      </w:r>
      <w:r w:rsidR="00745942" w:rsidRPr="00EA7964">
        <w:rPr>
          <w:rFonts w:ascii="Arial" w:hAnsi="Arial" w:cs="Arial"/>
          <w:sz w:val="20"/>
          <w:szCs w:val="20"/>
          <w:lang w:val="fr-FR"/>
        </w:rPr>
        <w:t xml:space="preserve"> rôle dans la réponse globale à la crise</w:t>
      </w:r>
      <w:r w:rsidR="00A41429" w:rsidRPr="00EA7964">
        <w:rPr>
          <w:rFonts w:ascii="Arial" w:hAnsi="Arial" w:cs="Arial"/>
          <w:sz w:val="20"/>
          <w:szCs w:val="20"/>
          <w:lang w:val="fr-FR"/>
        </w:rPr>
        <w:t>.</w:t>
      </w:r>
      <w:r w:rsidR="00745942" w:rsidRPr="00EA7964">
        <w:rPr>
          <w:rFonts w:ascii="Arial" w:hAnsi="Arial" w:cs="Arial"/>
          <w:sz w:val="20"/>
          <w:szCs w:val="20"/>
          <w:lang w:val="fr-FR"/>
        </w:rPr>
        <w:t xml:space="preserve"> E</w:t>
      </w:r>
      <w:r w:rsidR="00A41429" w:rsidRPr="00EA7964">
        <w:rPr>
          <w:rFonts w:ascii="Arial" w:hAnsi="Arial" w:cs="Arial"/>
          <w:sz w:val="20"/>
          <w:szCs w:val="20"/>
          <w:lang w:val="fr-FR"/>
        </w:rPr>
        <w:t>n</w:t>
      </w:r>
      <w:r w:rsidR="00745942" w:rsidRPr="00EA7964">
        <w:rPr>
          <w:rFonts w:ascii="Arial" w:hAnsi="Arial" w:cs="Arial"/>
          <w:sz w:val="20"/>
          <w:szCs w:val="20"/>
          <w:lang w:val="fr-FR"/>
        </w:rPr>
        <w:t xml:space="preserve"> Hongrie, par exemple</w:t>
      </w:r>
      <w:r w:rsidR="00A41429" w:rsidRPr="00EA7964">
        <w:rPr>
          <w:rFonts w:ascii="Arial" w:hAnsi="Arial" w:cs="Arial"/>
          <w:sz w:val="20"/>
          <w:szCs w:val="20"/>
          <w:lang w:val="fr-FR"/>
        </w:rPr>
        <w:t xml:space="preserve">, </w:t>
      </w:r>
      <w:r w:rsidR="00745942" w:rsidRPr="00EA7964">
        <w:rPr>
          <w:rFonts w:ascii="Arial" w:hAnsi="Arial" w:cs="Arial"/>
          <w:sz w:val="20"/>
          <w:szCs w:val="20"/>
          <w:lang w:val="fr-FR"/>
        </w:rPr>
        <w:t>le ministère de l</w:t>
      </w:r>
      <w:r w:rsidR="000F168B" w:rsidRPr="00EA7964">
        <w:rPr>
          <w:rFonts w:ascii="Arial" w:hAnsi="Arial" w:cs="Arial"/>
          <w:sz w:val="20"/>
          <w:szCs w:val="20"/>
          <w:lang w:val="fr-FR"/>
        </w:rPr>
        <w:t>’</w:t>
      </w:r>
      <w:r w:rsidR="00745942" w:rsidRPr="00EA7964">
        <w:rPr>
          <w:rFonts w:ascii="Arial" w:hAnsi="Arial" w:cs="Arial"/>
          <w:sz w:val="20"/>
          <w:szCs w:val="20"/>
          <w:lang w:val="fr-FR"/>
        </w:rPr>
        <w:t>Intérieur</w:t>
      </w:r>
      <w:r w:rsidR="00A41429" w:rsidRPr="00EA7964">
        <w:rPr>
          <w:rFonts w:ascii="Arial" w:hAnsi="Arial" w:cs="Arial"/>
          <w:sz w:val="20"/>
          <w:szCs w:val="20"/>
          <w:lang w:val="fr-FR"/>
        </w:rPr>
        <w:t xml:space="preserve"> </w:t>
      </w:r>
      <w:r w:rsidR="00745942" w:rsidRPr="00EA7964">
        <w:rPr>
          <w:rFonts w:ascii="Arial" w:hAnsi="Arial" w:cs="Arial"/>
          <w:sz w:val="20"/>
          <w:szCs w:val="20"/>
          <w:lang w:val="fr-FR"/>
        </w:rPr>
        <w:t>gère un système d</w:t>
      </w:r>
      <w:r w:rsidR="000F168B" w:rsidRPr="00EA7964">
        <w:rPr>
          <w:rFonts w:ascii="Arial" w:hAnsi="Arial" w:cs="Arial"/>
          <w:sz w:val="20"/>
          <w:szCs w:val="20"/>
          <w:lang w:val="fr-FR"/>
        </w:rPr>
        <w:t>’</w:t>
      </w:r>
      <w:r w:rsidR="00A41429" w:rsidRPr="00EA7964">
        <w:rPr>
          <w:rFonts w:ascii="Arial" w:hAnsi="Arial" w:cs="Arial"/>
          <w:sz w:val="20"/>
          <w:szCs w:val="20"/>
          <w:lang w:val="fr-FR"/>
        </w:rPr>
        <w:t>information</w:t>
      </w:r>
      <w:r w:rsidR="00745942" w:rsidRPr="00EA7964">
        <w:rPr>
          <w:rFonts w:ascii="Arial" w:hAnsi="Arial" w:cs="Arial"/>
          <w:sz w:val="20"/>
          <w:szCs w:val="20"/>
          <w:lang w:val="fr-FR"/>
        </w:rPr>
        <w:t xml:space="preserve"> multicanaux </w:t>
      </w:r>
      <w:r w:rsidR="002A7B8E" w:rsidRPr="00EA7964">
        <w:rPr>
          <w:rFonts w:ascii="Arial" w:hAnsi="Arial" w:cs="Arial"/>
          <w:sz w:val="20"/>
          <w:szCs w:val="20"/>
          <w:lang w:val="fr-FR"/>
        </w:rPr>
        <w:t>visant à</w:t>
      </w:r>
      <w:r w:rsidR="00745942" w:rsidRPr="00EA7964">
        <w:rPr>
          <w:rFonts w:ascii="Arial" w:hAnsi="Arial" w:cs="Arial"/>
          <w:sz w:val="20"/>
          <w:szCs w:val="20"/>
          <w:lang w:val="fr-FR"/>
        </w:rPr>
        <w:t xml:space="preserve"> accompagner le travail des collectivités locales à l</w:t>
      </w:r>
      <w:r w:rsidR="000F168B" w:rsidRPr="00EA7964">
        <w:rPr>
          <w:rFonts w:ascii="Arial" w:hAnsi="Arial" w:cs="Arial"/>
          <w:sz w:val="20"/>
          <w:szCs w:val="20"/>
          <w:lang w:val="fr-FR"/>
        </w:rPr>
        <w:t>’</w:t>
      </w:r>
      <w:r w:rsidR="00745942" w:rsidRPr="00EA7964">
        <w:rPr>
          <w:rFonts w:ascii="Arial" w:hAnsi="Arial" w:cs="Arial"/>
          <w:sz w:val="20"/>
          <w:szCs w:val="20"/>
          <w:lang w:val="fr-FR"/>
        </w:rPr>
        <w:t xml:space="preserve">aide de </w:t>
      </w:r>
      <w:r w:rsidR="00B118A6" w:rsidRPr="00EA7964">
        <w:rPr>
          <w:rFonts w:ascii="Arial" w:hAnsi="Arial" w:cs="Arial"/>
          <w:sz w:val="20"/>
          <w:szCs w:val="20"/>
          <w:lang w:val="fr-FR"/>
        </w:rPr>
        <w:t>lettres d</w:t>
      </w:r>
      <w:r w:rsidR="000F168B" w:rsidRPr="00EA7964">
        <w:rPr>
          <w:rFonts w:ascii="Arial" w:hAnsi="Arial" w:cs="Arial"/>
          <w:sz w:val="20"/>
          <w:szCs w:val="20"/>
          <w:lang w:val="fr-FR"/>
        </w:rPr>
        <w:t>’</w:t>
      </w:r>
      <w:r w:rsidR="00B118A6" w:rsidRPr="00EA7964">
        <w:rPr>
          <w:rFonts w:ascii="Arial" w:hAnsi="Arial" w:cs="Arial"/>
          <w:sz w:val="20"/>
          <w:szCs w:val="20"/>
          <w:lang w:val="fr-FR"/>
        </w:rPr>
        <w:t>information régulièrement</w:t>
      </w:r>
      <w:r w:rsidR="00745942" w:rsidRPr="00EA7964">
        <w:rPr>
          <w:rFonts w:ascii="Arial" w:hAnsi="Arial" w:cs="Arial"/>
          <w:sz w:val="20"/>
          <w:szCs w:val="20"/>
          <w:lang w:val="fr-FR"/>
        </w:rPr>
        <w:t xml:space="preserve"> publiées sur le portail du gouvernement et distribuées directement aux maires et aux agents des </w:t>
      </w:r>
      <w:r w:rsidR="00BC5927" w:rsidRPr="00EA7964">
        <w:rPr>
          <w:rFonts w:ascii="Arial" w:hAnsi="Arial" w:cs="Arial"/>
          <w:sz w:val="20"/>
          <w:szCs w:val="20"/>
          <w:lang w:val="fr-FR"/>
        </w:rPr>
        <w:t>commune</w:t>
      </w:r>
      <w:r w:rsidR="00745942" w:rsidRPr="00EA7964">
        <w:rPr>
          <w:rFonts w:ascii="Arial" w:hAnsi="Arial" w:cs="Arial"/>
          <w:sz w:val="20"/>
          <w:szCs w:val="20"/>
          <w:lang w:val="fr-FR"/>
        </w:rPr>
        <w:t>s</w:t>
      </w:r>
      <w:r w:rsidR="00A41429" w:rsidRPr="000F168B">
        <w:rPr>
          <w:rStyle w:val="FootnoteReference"/>
          <w:rFonts w:ascii="Arial" w:hAnsi="Arial" w:cs="Arial"/>
          <w:sz w:val="20"/>
          <w:szCs w:val="20"/>
          <w:lang w:val="fr-FR"/>
        </w:rPr>
        <w:footnoteReference w:id="41"/>
      </w:r>
      <w:r w:rsidR="00745942" w:rsidRPr="00EA7964">
        <w:rPr>
          <w:rFonts w:ascii="Arial" w:hAnsi="Arial" w:cs="Arial"/>
          <w:sz w:val="20"/>
          <w:szCs w:val="20"/>
          <w:lang w:val="fr-FR"/>
        </w:rPr>
        <w:t>.</w:t>
      </w:r>
      <w:r w:rsidR="00A41429" w:rsidRPr="00EA7964">
        <w:rPr>
          <w:rFonts w:ascii="Arial" w:hAnsi="Arial" w:cs="Arial"/>
          <w:sz w:val="20"/>
          <w:szCs w:val="20"/>
          <w:lang w:val="fr-FR"/>
        </w:rPr>
        <w:t xml:space="preserve"> </w:t>
      </w:r>
      <w:r w:rsidR="00745942" w:rsidRPr="00EA7964">
        <w:rPr>
          <w:rFonts w:ascii="Arial" w:hAnsi="Arial" w:cs="Arial"/>
          <w:sz w:val="20"/>
          <w:szCs w:val="20"/>
          <w:lang w:val="fr-FR"/>
        </w:rPr>
        <w:t>Cependant</w:t>
      </w:r>
      <w:r w:rsidR="00A41429" w:rsidRPr="00EA7964">
        <w:rPr>
          <w:rFonts w:ascii="Arial" w:hAnsi="Arial" w:cs="Arial"/>
          <w:sz w:val="20"/>
          <w:szCs w:val="20"/>
          <w:lang w:val="fr-FR"/>
        </w:rPr>
        <w:t xml:space="preserve">, </w:t>
      </w:r>
      <w:r w:rsidR="00E9675F" w:rsidRPr="00EA7964">
        <w:rPr>
          <w:rFonts w:ascii="Arial" w:hAnsi="Arial" w:cs="Arial"/>
          <w:sz w:val="20"/>
          <w:szCs w:val="20"/>
          <w:lang w:val="fr-FR"/>
        </w:rPr>
        <w:t>dans de nombreux pays européens, les collectivités</w:t>
      </w:r>
      <w:r w:rsidR="00A41429" w:rsidRPr="00EA7964">
        <w:rPr>
          <w:rFonts w:ascii="Arial" w:hAnsi="Arial" w:cs="Arial"/>
          <w:sz w:val="20"/>
          <w:szCs w:val="20"/>
          <w:lang w:val="fr-FR"/>
        </w:rPr>
        <w:t xml:space="preserve"> local</w:t>
      </w:r>
      <w:r w:rsidR="00E9675F" w:rsidRPr="00EA7964">
        <w:rPr>
          <w:rFonts w:ascii="Arial" w:hAnsi="Arial" w:cs="Arial"/>
          <w:sz w:val="20"/>
          <w:szCs w:val="20"/>
          <w:lang w:val="fr-FR"/>
        </w:rPr>
        <w:t>es</w:t>
      </w:r>
      <w:r w:rsidR="00A41429" w:rsidRPr="00EA7964">
        <w:rPr>
          <w:rFonts w:ascii="Arial" w:hAnsi="Arial" w:cs="Arial"/>
          <w:sz w:val="20"/>
          <w:szCs w:val="20"/>
          <w:lang w:val="fr-FR"/>
        </w:rPr>
        <w:t xml:space="preserve"> </w:t>
      </w:r>
      <w:r w:rsidR="00E9675F" w:rsidRPr="00EA7964">
        <w:rPr>
          <w:rFonts w:ascii="Arial" w:hAnsi="Arial" w:cs="Arial"/>
          <w:sz w:val="20"/>
          <w:szCs w:val="20"/>
          <w:lang w:val="fr-FR"/>
        </w:rPr>
        <w:t>ont souvent eu connaissance de</w:t>
      </w:r>
      <w:r w:rsidR="00A41429" w:rsidRPr="00EA7964">
        <w:rPr>
          <w:rFonts w:ascii="Arial" w:hAnsi="Arial" w:cs="Arial"/>
          <w:sz w:val="20"/>
          <w:szCs w:val="20"/>
          <w:lang w:val="fr-FR"/>
        </w:rPr>
        <w:t xml:space="preserve"> mesures</w:t>
      </w:r>
      <w:r w:rsidR="00E9675F" w:rsidRPr="00EA7964">
        <w:rPr>
          <w:rFonts w:ascii="Arial" w:hAnsi="Arial" w:cs="Arial"/>
          <w:sz w:val="20"/>
          <w:szCs w:val="20"/>
          <w:lang w:val="fr-FR"/>
        </w:rPr>
        <w:t xml:space="preserve"> prises par d</w:t>
      </w:r>
      <w:r w:rsidR="000F168B" w:rsidRPr="00EA7964">
        <w:rPr>
          <w:rFonts w:ascii="Arial" w:hAnsi="Arial" w:cs="Arial"/>
          <w:sz w:val="20"/>
          <w:szCs w:val="20"/>
          <w:lang w:val="fr-FR"/>
        </w:rPr>
        <w:t>’</w:t>
      </w:r>
      <w:r w:rsidR="00E9675F" w:rsidRPr="00EA7964">
        <w:rPr>
          <w:rFonts w:ascii="Arial" w:hAnsi="Arial" w:cs="Arial"/>
          <w:sz w:val="20"/>
          <w:szCs w:val="20"/>
          <w:lang w:val="fr-FR"/>
        </w:rPr>
        <w:t>autres gouvernements exclusivement ou en premier lieu par les médias et non par le biais d</w:t>
      </w:r>
      <w:r w:rsidR="000F168B" w:rsidRPr="00EA7964">
        <w:rPr>
          <w:rFonts w:ascii="Arial" w:hAnsi="Arial" w:cs="Arial"/>
          <w:sz w:val="20"/>
          <w:szCs w:val="20"/>
          <w:lang w:val="fr-FR"/>
        </w:rPr>
        <w:t>’</w:t>
      </w:r>
      <w:r w:rsidR="00E9675F" w:rsidRPr="00EA7964">
        <w:rPr>
          <w:rFonts w:ascii="Arial" w:hAnsi="Arial" w:cs="Arial"/>
          <w:sz w:val="20"/>
          <w:szCs w:val="20"/>
          <w:lang w:val="fr-FR"/>
        </w:rPr>
        <w:t>une communication</w:t>
      </w:r>
      <w:r w:rsidR="00A41429" w:rsidRPr="00EA7964">
        <w:rPr>
          <w:rFonts w:ascii="Arial" w:hAnsi="Arial" w:cs="Arial"/>
          <w:sz w:val="20"/>
          <w:szCs w:val="20"/>
          <w:lang w:val="fr-FR"/>
        </w:rPr>
        <w:t xml:space="preserve"> intergo</w:t>
      </w:r>
      <w:r w:rsidR="00E9675F" w:rsidRPr="00EA7964">
        <w:rPr>
          <w:rFonts w:ascii="Arial" w:hAnsi="Arial" w:cs="Arial"/>
          <w:sz w:val="20"/>
          <w:szCs w:val="20"/>
          <w:lang w:val="fr-FR"/>
        </w:rPr>
        <w:t>u</w:t>
      </w:r>
      <w:r w:rsidR="00A41429" w:rsidRPr="00EA7964">
        <w:rPr>
          <w:rFonts w:ascii="Arial" w:hAnsi="Arial" w:cs="Arial"/>
          <w:sz w:val="20"/>
          <w:szCs w:val="20"/>
          <w:lang w:val="fr-FR"/>
        </w:rPr>
        <w:t>vern</w:t>
      </w:r>
      <w:r w:rsidR="00E9675F" w:rsidRPr="00EA7964">
        <w:rPr>
          <w:rFonts w:ascii="Arial" w:hAnsi="Arial" w:cs="Arial"/>
          <w:sz w:val="20"/>
          <w:szCs w:val="20"/>
          <w:lang w:val="fr-FR"/>
        </w:rPr>
        <w:t>e</w:t>
      </w:r>
      <w:r w:rsidR="00A41429" w:rsidRPr="00EA7964">
        <w:rPr>
          <w:rFonts w:ascii="Arial" w:hAnsi="Arial" w:cs="Arial"/>
          <w:sz w:val="20"/>
          <w:szCs w:val="20"/>
          <w:lang w:val="fr-FR"/>
        </w:rPr>
        <w:t>mental</w:t>
      </w:r>
      <w:r w:rsidR="00E9675F" w:rsidRPr="00EA7964">
        <w:rPr>
          <w:rFonts w:ascii="Arial" w:hAnsi="Arial" w:cs="Arial"/>
          <w:sz w:val="20"/>
          <w:szCs w:val="20"/>
          <w:lang w:val="fr-FR"/>
        </w:rPr>
        <w:t>e</w:t>
      </w:r>
      <w:r w:rsidR="00A41429" w:rsidRPr="00EA7964">
        <w:rPr>
          <w:rFonts w:ascii="Arial" w:hAnsi="Arial" w:cs="Arial"/>
          <w:sz w:val="20"/>
          <w:szCs w:val="20"/>
          <w:lang w:val="fr-FR"/>
        </w:rPr>
        <w:t>.</w:t>
      </w:r>
    </w:p>
    <w:p w14:paraId="750AD6CA" w14:textId="77777777" w:rsidR="00805F22" w:rsidRPr="000F168B" w:rsidRDefault="00805F22" w:rsidP="00EA7964">
      <w:pPr>
        <w:tabs>
          <w:tab w:val="left" w:pos="426"/>
        </w:tabs>
        <w:jc w:val="both"/>
        <w:rPr>
          <w:rFonts w:ascii="Arial" w:hAnsi="Arial" w:cs="Arial"/>
          <w:sz w:val="20"/>
          <w:szCs w:val="20"/>
          <w:lang w:val="fr-FR"/>
        </w:rPr>
      </w:pPr>
    </w:p>
    <w:p w14:paraId="3BDEE7B6" w14:textId="3B8FC4CC" w:rsidR="00B70200" w:rsidRPr="00EA7964" w:rsidRDefault="00A0165C" w:rsidP="00EA7964">
      <w:pPr>
        <w:pStyle w:val="ListParagraph"/>
        <w:numPr>
          <w:ilvl w:val="3"/>
          <w:numId w:val="20"/>
        </w:numPr>
        <w:tabs>
          <w:tab w:val="left" w:pos="426"/>
        </w:tabs>
        <w:ind w:left="0" w:firstLine="0"/>
        <w:jc w:val="both"/>
        <w:rPr>
          <w:rFonts w:ascii="Arial" w:hAnsi="Arial" w:cs="Arial"/>
          <w:sz w:val="20"/>
          <w:szCs w:val="20"/>
          <w:lang w:val="fr-FR"/>
        </w:rPr>
      </w:pPr>
      <w:r w:rsidRPr="00EA7964">
        <w:rPr>
          <w:rFonts w:ascii="Arial" w:hAnsi="Arial" w:cs="Arial"/>
          <w:sz w:val="20"/>
          <w:szCs w:val="20"/>
          <w:lang w:val="fr-FR"/>
        </w:rPr>
        <w:t xml:space="preserve">Celle-ci </w:t>
      </w:r>
      <w:r w:rsidR="00086C51" w:rsidRPr="00EA7964">
        <w:rPr>
          <w:rFonts w:ascii="Arial" w:hAnsi="Arial" w:cs="Arial"/>
          <w:sz w:val="20"/>
          <w:szCs w:val="20"/>
          <w:lang w:val="fr-FR"/>
        </w:rPr>
        <w:t xml:space="preserve">est également </w:t>
      </w:r>
      <w:r w:rsidR="00262281" w:rsidRPr="00EA7964">
        <w:rPr>
          <w:rFonts w:ascii="Arial" w:hAnsi="Arial" w:cs="Arial"/>
          <w:sz w:val="20"/>
          <w:szCs w:val="20"/>
          <w:lang w:val="fr-FR"/>
        </w:rPr>
        <w:t>la base d</w:t>
      </w:r>
      <w:r w:rsidR="000F168B" w:rsidRPr="00EA7964">
        <w:rPr>
          <w:rFonts w:ascii="Arial" w:hAnsi="Arial" w:cs="Arial"/>
          <w:sz w:val="20"/>
          <w:szCs w:val="20"/>
          <w:lang w:val="fr-FR"/>
        </w:rPr>
        <w:t>’</w:t>
      </w:r>
      <w:r w:rsidR="00086C51" w:rsidRPr="00EA7964">
        <w:rPr>
          <w:rFonts w:ascii="Arial" w:hAnsi="Arial" w:cs="Arial"/>
          <w:sz w:val="20"/>
          <w:szCs w:val="20"/>
          <w:lang w:val="fr-FR"/>
        </w:rPr>
        <w:t>un deuxième</w:t>
      </w:r>
      <w:r w:rsidR="00A41429" w:rsidRPr="00EA7964">
        <w:rPr>
          <w:rFonts w:ascii="Arial" w:hAnsi="Arial" w:cs="Arial"/>
          <w:sz w:val="20"/>
          <w:szCs w:val="20"/>
          <w:lang w:val="fr-FR"/>
        </w:rPr>
        <w:t xml:space="preserve"> </w:t>
      </w:r>
      <w:r w:rsidR="00262281" w:rsidRPr="00EA7964">
        <w:rPr>
          <w:rFonts w:ascii="Arial" w:hAnsi="Arial" w:cs="Arial"/>
          <w:sz w:val="20"/>
          <w:szCs w:val="20"/>
          <w:lang w:val="fr-FR"/>
        </w:rPr>
        <w:t>élément</w:t>
      </w:r>
      <w:r w:rsidR="00086C51" w:rsidRPr="00EA7964">
        <w:rPr>
          <w:rFonts w:ascii="Arial" w:hAnsi="Arial" w:cs="Arial"/>
          <w:sz w:val="20"/>
          <w:szCs w:val="20"/>
          <w:lang w:val="fr-FR"/>
        </w:rPr>
        <w:t xml:space="preserve"> capital, </w:t>
      </w:r>
      <w:r w:rsidR="00262281" w:rsidRPr="00EA7964">
        <w:rPr>
          <w:rFonts w:ascii="Arial" w:hAnsi="Arial" w:cs="Arial"/>
          <w:sz w:val="20"/>
          <w:szCs w:val="20"/>
          <w:lang w:val="fr-FR"/>
        </w:rPr>
        <w:t>à savoir</w:t>
      </w:r>
      <w:r w:rsidR="00086C51" w:rsidRPr="00EA7964">
        <w:rPr>
          <w:rFonts w:ascii="Arial" w:hAnsi="Arial" w:cs="Arial"/>
          <w:sz w:val="20"/>
          <w:szCs w:val="20"/>
          <w:lang w:val="fr-FR"/>
        </w:rPr>
        <w:t xml:space="preserve"> l</w:t>
      </w:r>
      <w:r w:rsidR="000F168B" w:rsidRPr="00EA7964">
        <w:rPr>
          <w:rFonts w:ascii="Arial" w:hAnsi="Arial" w:cs="Arial"/>
          <w:sz w:val="20"/>
          <w:szCs w:val="20"/>
          <w:lang w:val="fr-FR"/>
        </w:rPr>
        <w:t>’</w:t>
      </w:r>
      <w:r w:rsidR="00086C51" w:rsidRPr="00EA7964">
        <w:rPr>
          <w:rFonts w:ascii="Arial" w:hAnsi="Arial" w:cs="Arial"/>
          <w:sz w:val="20"/>
          <w:szCs w:val="20"/>
          <w:lang w:val="fr-FR"/>
        </w:rPr>
        <w:t>échange des bonnes et des mauvaises pratiques</w:t>
      </w:r>
      <w:r w:rsidR="00A41429" w:rsidRPr="00EA7964">
        <w:rPr>
          <w:rFonts w:ascii="Arial" w:hAnsi="Arial" w:cs="Arial"/>
          <w:sz w:val="20"/>
          <w:szCs w:val="20"/>
          <w:lang w:val="fr-FR"/>
        </w:rPr>
        <w:t xml:space="preserve">. </w:t>
      </w:r>
      <w:r w:rsidR="00086C51" w:rsidRPr="00EA7964">
        <w:rPr>
          <w:rFonts w:ascii="Arial" w:hAnsi="Arial" w:cs="Arial"/>
          <w:sz w:val="20"/>
          <w:szCs w:val="20"/>
          <w:lang w:val="fr-FR"/>
        </w:rPr>
        <w:t>Ainsi</w:t>
      </w:r>
      <w:r w:rsidR="00A41429" w:rsidRPr="00EA7964">
        <w:rPr>
          <w:rFonts w:ascii="Arial" w:hAnsi="Arial" w:cs="Arial"/>
          <w:sz w:val="20"/>
          <w:szCs w:val="20"/>
          <w:lang w:val="fr-FR"/>
        </w:rPr>
        <w:t>,</w:t>
      </w:r>
      <w:r w:rsidR="00086C51" w:rsidRPr="00EA7964">
        <w:rPr>
          <w:rFonts w:ascii="Arial" w:hAnsi="Arial" w:cs="Arial"/>
          <w:sz w:val="20"/>
          <w:szCs w:val="20"/>
          <w:lang w:val="fr-FR"/>
        </w:rPr>
        <w:t xml:space="preserve"> </w:t>
      </w:r>
      <w:r w:rsidR="00262281" w:rsidRPr="00EA7964">
        <w:rPr>
          <w:rFonts w:ascii="Arial" w:hAnsi="Arial" w:cs="Arial"/>
          <w:sz w:val="20"/>
          <w:szCs w:val="20"/>
          <w:lang w:val="fr-FR"/>
        </w:rPr>
        <w:t>au lieu</w:t>
      </w:r>
      <w:r w:rsidR="00086C51" w:rsidRPr="00EA7964">
        <w:rPr>
          <w:rFonts w:ascii="Arial" w:hAnsi="Arial" w:cs="Arial"/>
          <w:sz w:val="20"/>
          <w:szCs w:val="20"/>
          <w:lang w:val="fr-FR"/>
        </w:rPr>
        <w:t xml:space="preserve"> de </w:t>
      </w:r>
      <w:r w:rsidR="00262281" w:rsidRPr="00EA7964">
        <w:rPr>
          <w:rFonts w:ascii="Arial" w:hAnsi="Arial" w:cs="Arial"/>
          <w:sz w:val="20"/>
          <w:szCs w:val="20"/>
          <w:lang w:val="fr-FR"/>
        </w:rPr>
        <w:t>refaire les mêmes erreurs</w:t>
      </w:r>
      <w:r w:rsidR="00086C51" w:rsidRPr="00EA7964">
        <w:rPr>
          <w:rFonts w:ascii="Arial" w:hAnsi="Arial" w:cs="Arial"/>
          <w:sz w:val="20"/>
          <w:szCs w:val="20"/>
          <w:lang w:val="fr-FR"/>
        </w:rPr>
        <w:t xml:space="preserve">, </w:t>
      </w:r>
      <w:r w:rsidR="00262281" w:rsidRPr="00EA7964">
        <w:rPr>
          <w:rFonts w:ascii="Arial" w:hAnsi="Arial" w:cs="Arial"/>
          <w:sz w:val="20"/>
          <w:szCs w:val="20"/>
          <w:lang w:val="fr-FR"/>
        </w:rPr>
        <w:t xml:space="preserve">les </w:t>
      </w:r>
      <w:r w:rsidR="00BC5927" w:rsidRPr="00EA7964">
        <w:rPr>
          <w:rFonts w:ascii="Arial" w:hAnsi="Arial" w:cs="Arial"/>
          <w:sz w:val="20"/>
          <w:szCs w:val="20"/>
          <w:lang w:val="fr-FR"/>
        </w:rPr>
        <w:t>commune</w:t>
      </w:r>
      <w:r w:rsidR="00262281" w:rsidRPr="00EA7964">
        <w:rPr>
          <w:rFonts w:ascii="Arial" w:hAnsi="Arial" w:cs="Arial"/>
          <w:sz w:val="20"/>
          <w:szCs w:val="20"/>
          <w:lang w:val="fr-FR"/>
        </w:rPr>
        <w:t>s peuvent</w:t>
      </w:r>
      <w:r w:rsidR="00A41429" w:rsidRPr="00EA7964">
        <w:rPr>
          <w:rFonts w:ascii="Arial" w:hAnsi="Arial" w:cs="Arial"/>
          <w:sz w:val="20"/>
          <w:szCs w:val="20"/>
          <w:lang w:val="fr-FR"/>
        </w:rPr>
        <w:t xml:space="preserve"> </w:t>
      </w:r>
      <w:r w:rsidR="00086C51" w:rsidRPr="00EA7964">
        <w:rPr>
          <w:rFonts w:ascii="Arial" w:hAnsi="Arial" w:cs="Arial"/>
          <w:sz w:val="20"/>
          <w:szCs w:val="20"/>
          <w:lang w:val="fr-FR"/>
        </w:rPr>
        <w:t>reprendre</w:t>
      </w:r>
      <w:r w:rsidR="00262281" w:rsidRPr="00EA7964">
        <w:rPr>
          <w:rFonts w:ascii="Arial" w:hAnsi="Arial" w:cs="Arial"/>
          <w:sz w:val="20"/>
          <w:szCs w:val="20"/>
          <w:lang w:val="fr-FR"/>
        </w:rPr>
        <w:t xml:space="preserve"> à leur compte</w:t>
      </w:r>
      <w:r w:rsidR="00086C51" w:rsidRPr="00EA7964">
        <w:rPr>
          <w:rFonts w:ascii="Arial" w:hAnsi="Arial" w:cs="Arial"/>
          <w:sz w:val="20"/>
          <w:szCs w:val="20"/>
          <w:lang w:val="fr-FR"/>
        </w:rPr>
        <w:t xml:space="preserve"> des mesures qui </w:t>
      </w:r>
      <w:r w:rsidR="00262281" w:rsidRPr="00EA7964">
        <w:rPr>
          <w:rFonts w:ascii="Arial" w:hAnsi="Arial" w:cs="Arial"/>
          <w:sz w:val="20"/>
          <w:szCs w:val="20"/>
          <w:lang w:val="fr-FR"/>
        </w:rPr>
        <w:t>ont déjà fait leurs preuves</w:t>
      </w:r>
      <w:r w:rsidR="00A41429" w:rsidRPr="00EA7964">
        <w:rPr>
          <w:rFonts w:ascii="Arial" w:hAnsi="Arial" w:cs="Arial"/>
          <w:sz w:val="20"/>
          <w:szCs w:val="20"/>
          <w:lang w:val="fr-FR"/>
        </w:rPr>
        <w:t xml:space="preserve">. </w:t>
      </w:r>
      <w:r w:rsidR="00086C51" w:rsidRPr="00EA7964">
        <w:rPr>
          <w:rFonts w:ascii="Arial" w:hAnsi="Arial" w:cs="Arial"/>
          <w:sz w:val="20"/>
          <w:szCs w:val="20"/>
          <w:lang w:val="fr-FR"/>
        </w:rPr>
        <w:t>Dans le cas de la Fé</w:t>
      </w:r>
      <w:r w:rsidR="00A41429" w:rsidRPr="00EA7964">
        <w:rPr>
          <w:rFonts w:ascii="Arial" w:hAnsi="Arial" w:cs="Arial"/>
          <w:sz w:val="20"/>
          <w:szCs w:val="20"/>
          <w:lang w:val="fr-FR"/>
        </w:rPr>
        <w:t>d</w:t>
      </w:r>
      <w:r w:rsidR="00086C51" w:rsidRPr="00EA7964">
        <w:rPr>
          <w:rFonts w:ascii="Arial" w:hAnsi="Arial" w:cs="Arial"/>
          <w:sz w:val="20"/>
          <w:szCs w:val="20"/>
          <w:lang w:val="fr-FR"/>
        </w:rPr>
        <w:t>é</w:t>
      </w:r>
      <w:r w:rsidR="00A41429" w:rsidRPr="00EA7964">
        <w:rPr>
          <w:rFonts w:ascii="Arial" w:hAnsi="Arial" w:cs="Arial"/>
          <w:sz w:val="20"/>
          <w:szCs w:val="20"/>
          <w:lang w:val="fr-FR"/>
        </w:rPr>
        <w:t>ration</w:t>
      </w:r>
      <w:r w:rsidR="00086C51" w:rsidRPr="00EA7964">
        <w:rPr>
          <w:rFonts w:ascii="Arial" w:hAnsi="Arial" w:cs="Arial"/>
          <w:sz w:val="20"/>
          <w:szCs w:val="20"/>
          <w:lang w:val="fr-FR"/>
        </w:rPr>
        <w:t xml:space="preserve"> de Russie</w:t>
      </w:r>
      <w:r w:rsidR="00A41429" w:rsidRPr="00EA7964">
        <w:rPr>
          <w:rFonts w:ascii="Arial" w:hAnsi="Arial" w:cs="Arial"/>
          <w:sz w:val="20"/>
          <w:szCs w:val="20"/>
          <w:lang w:val="fr-FR"/>
        </w:rPr>
        <w:t>,</w:t>
      </w:r>
      <w:r w:rsidR="00086C51" w:rsidRPr="00EA7964">
        <w:rPr>
          <w:rFonts w:ascii="Arial" w:hAnsi="Arial" w:cs="Arial"/>
          <w:sz w:val="20"/>
          <w:szCs w:val="20"/>
          <w:lang w:val="fr-FR"/>
        </w:rPr>
        <w:t xml:space="preserve"> par exemple</w:t>
      </w:r>
      <w:r w:rsidR="00A41429" w:rsidRPr="00EA7964">
        <w:rPr>
          <w:rFonts w:ascii="Arial" w:hAnsi="Arial" w:cs="Arial"/>
          <w:sz w:val="20"/>
          <w:szCs w:val="20"/>
          <w:lang w:val="fr-FR"/>
        </w:rPr>
        <w:t xml:space="preserve">, </w:t>
      </w:r>
      <w:r w:rsidR="00086C51" w:rsidRPr="00EA7964">
        <w:rPr>
          <w:rFonts w:ascii="Arial" w:hAnsi="Arial" w:cs="Arial"/>
          <w:sz w:val="20"/>
          <w:szCs w:val="20"/>
          <w:lang w:val="fr-FR"/>
        </w:rPr>
        <w:t>la ville de Moscou a été la première à être touchée par la pandémie</w:t>
      </w:r>
      <w:r w:rsidR="00262281" w:rsidRPr="00EA7964">
        <w:rPr>
          <w:rFonts w:ascii="Arial" w:hAnsi="Arial" w:cs="Arial"/>
          <w:sz w:val="20"/>
          <w:szCs w:val="20"/>
          <w:lang w:val="fr-FR"/>
        </w:rPr>
        <w:t xml:space="preserve">. </w:t>
      </w:r>
      <w:r w:rsidR="001D5B57" w:rsidRPr="00EA7964">
        <w:rPr>
          <w:rFonts w:ascii="Arial" w:hAnsi="Arial" w:cs="Arial"/>
          <w:sz w:val="20"/>
          <w:szCs w:val="20"/>
          <w:lang w:val="fr-FR"/>
        </w:rPr>
        <w:t>Elle</w:t>
      </w:r>
      <w:r w:rsidR="00086C51" w:rsidRPr="00EA7964">
        <w:rPr>
          <w:rFonts w:ascii="Arial" w:hAnsi="Arial" w:cs="Arial"/>
          <w:sz w:val="20"/>
          <w:szCs w:val="20"/>
          <w:lang w:val="fr-FR"/>
        </w:rPr>
        <w:t xml:space="preserve"> a</w:t>
      </w:r>
      <w:r w:rsidR="00262281" w:rsidRPr="00EA7964">
        <w:rPr>
          <w:rFonts w:ascii="Arial" w:hAnsi="Arial" w:cs="Arial"/>
          <w:sz w:val="20"/>
          <w:szCs w:val="20"/>
          <w:lang w:val="fr-FR"/>
        </w:rPr>
        <w:t xml:space="preserve"> donc</w:t>
      </w:r>
      <w:r w:rsidR="001D5B57" w:rsidRPr="00EA7964">
        <w:rPr>
          <w:rFonts w:ascii="Arial" w:hAnsi="Arial" w:cs="Arial"/>
          <w:sz w:val="20"/>
          <w:szCs w:val="20"/>
          <w:lang w:val="fr-FR"/>
        </w:rPr>
        <w:t xml:space="preserve"> ensuite</w:t>
      </w:r>
      <w:r w:rsidR="00086C51" w:rsidRPr="00EA7964">
        <w:rPr>
          <w:rFonts w:ascii="Arial" w:hAnsi="Arial" w:cs="Arial"/>
          <w:sz w:val="20"/>
          <w:szCs w:val="20"/>
          <w:lang w:val="fr-FR"/>
        </w:rPr>
        <w:t xml:space="preserve"> partagé ses expériences utiles dans le cadre de ce que l</w:t>
      </w:r>
      <w:r w:rsidR="000F168B" w:rsidRPr="00EA7964">
        <w:rPr>
          <w:rFonts w:ascii="Arial" w:hAnsi="Arial" w:cs="Arial"/>
          <w:sz w:val="20"/>
          <w:szCs w:val="20"/>
          <w:lang w:val="fr-FR"/>
        </w:rPr>
        <w:t>’</w:t>
      </w:r>
      <w:r w:rsidR="00086C51" w:rsidRPr="00EA7964">
        <w:rPr>
          <w:rFonts w:ascii="Arial" w:hAnsi="Arial" w:cs="Arial"/>
          <w:sz w:val="20"/>
          <w:szCs w:val="20"/>
          <w:lang w:val="fr-FR"/>
        </w:rPr>
        <w:t>on a appelé la « </w:t>
      </w:r>
      <w:proofErr w:type="spellStart"/>
      <w:r w:rsidR="00A41429" w:rsidRPr="00EA7964">
        <w:rPr>
          <w:rFonts w:ascii="Arial" w:hAnsi="Arial" w:cs="Arial"/>
          <w:sz w:val="20"/>
          <w:szCs w:val="20"/>
          <w:lang w:val="fr-FR"/>
        </w:rPr>
        <w:t>paradiploma</w:t>
      </w:r>
      <w:r w:rsidR="00086C51" w:rsidRPr="00EA7964">
        <w:rPr>
          <w:rFonts w:ascii="Arial" w:hAnsi="Arial" w:cs="Arial"/>
          <w:sz w:val="20"/>
          <w:szCs w:val="20"/>
          <w:lang w:val="fr-FR"/>
        </w:rPr>
        <w:t>tie</w:t>
      </w:r>
      <w:proofErr w:type="spellEnd"/>
      <w:r w:rsidR="00086C51" w:rsidRPr="00EA7964">
        <w:rPr>
          <w:rFonts w:ascii="Arial" w:hAnsi="Arial" w:cs="Arial"/>
          <w:sz w:val="20"/>
          <w:szCs w:val="20"/>
          <w:lang w:val="fr-FR"/>
        </w:rPr>
        <w:t xml:space="preserve"> des villes et des régions »</w:t>
      </w:r>
      <w:r w:rsidR="00A41429" w:rsidRPr="000F168B">
        <w:rPr>
          <w:rStyle w:val="FootnoteReference"/>
          <w:rFonts w:ascii="Arial" w:hAnsi="Arial" w:cs="Arial"/>
          <w:sz w:val="20"/>
          <w:szCs w:val="20"/>
          <w:lang w:val="fr-FR"/>
        </w:rPr>
        <w:footnoteReference w:id="42"/>
      </w:r>
      <w:r w:rsidR="00086C51" w:rsidRPr="00EA7964">
        <w:rPr>
          <w:rFonts w:ascii="Arial" w:hAnsi="Arial" w:cs="Arial"/>
          <w:sz w:val="20"/>
          <w:szCs w:val="20"/>
          <w:lang w:val="fr-FR"/>
        </w:rPr>
        <w:t>.</w:t>
      </w:r>
      <w:r w:rsidR="00A41429" w:rsidRPr="00EA7964">
        <w:rPr>
          <w:rFonts w:ascii="Arial" w:hAnsi="Arial" w:cs="Arial"/>
          <w:sz w:val="20"/>
          <w:szCs w:val="20"/>
          <w:lang w:val="fr-FR"/>
        </w:rPr>
        <w:t xml:space="preserve"> </w:t>
      </w:r>
      <w:r w:rsidR="00086C51" w:rsidRPr="00EA7964">
        <w:rPr>
          <w:rFonts w:ascii="Arial" w:hAnsi="Arial" w:cs="Arial"/>
          <w:sz w:val="20"/>
          <w:szCs w:val="20"/>
          <w:lang w:val="fr-FR"/>
        </w:rPr>
        <w:t>Cet échange</w:t>
      </w:r>
      <w:r w:rsidR="00A41429" w:rsidRPr="00EA7964">
        <w:rPr>
          <w:rFonts w:ascii="Arial" w:hAnsi="Arial" w:cs="Arial"/>
          <w:sz w:val="20"/>
          <w:szCs w:val="20"/>
          <w:lang w:val="fr-FR"/>
        </w:rPr>
        <w:t xml:space="preserve"> horizontal </w:t>
      </w:r>
      <w:r w:rsidR="00086C51" w:rsidRPr="00EA7964">
        <w:rPr>
          <w:rFonts w:ascii="Arial" w:hAnsi="Arial" w:cs="Arial"/>
          <w:sz w:val="20"/>
          <w:szCs w:val="20"/>
          <w:lang w:val="fr-FR"/>
        </w:rPr>
        <w:t>de</w:t>
      </w:r>
      <w:r w:rsidR="00A41429" w:rsidRPr="00EA7964">
        <w:rPr>
          <w:rFonts w:ascii="Arial" w:hAnsi="Arial" w:cs="Arial"/>
          <w:sz w:val="20"/>
          <w:szCs w:val="20"/>
          <w:lang w:val="fr-FR"/>
        </w:rPr>
        <w:t xml:space="preserve"> pra</w:t>
      </w:r>
      <w:r w:rsidR="00086C51" w:rsidRPr="00EA7964">
        <w:rPr>
          <w:rFonts w:ascii="Arial" w:hAnsi="Arial" w:cs="Arial"/>
          <w:sz w:val="20"/>
          <w:szCs w:val="20"/>
          <w:lang w:val="fr-FR"/>
        </w:rPr>
        <w:t>tique</w:t>
      </w:r>
      <w:r w:rsidR="00A41429" w:rsidRPr="00EA7964">
        <w:rPr>
          <w:rFonts w:ascii="Arial" w:hAnsi="Arial" w:cs="Arial"/>
          <w:sz w:val="20"/>
          <w:szCs w:val="20"/>
          <w:lang w:val="fr-FR"/>
        </w:rPr>
        <w:t>s</w:t>
      </w:r>
      <w:r w:rsidR="00086C51" w:rsidRPr="00EA7964">
        <w:rPr>
          <w:rFonts w:ascii="Arial" w:hAnsi="Arial" w:cs="Arial"/>
          <w:sz w:val="20"/>
          <w:szCs w:val="20"/>
          <w:lang w:val="fr-FR"/>
        </w:rPr>
        <w:t xml:space="preserve"> est essentiel à la fois à l</w:t>
      </w:r>
      <w:r w:rsidR="000F168B" w:rsidRPr="00EA7964">
        <w:rPr>
          <w:rFonts w:ascii="Arial" w:hAnsi="Arial" w:cs="Arial"/>
          <w:sz w:val="20"/>
          <w:szCs w:val="20"/>
          <w:lang w:val="fr-FR"/>
        </w:rPr>
        <w:t>’</w:t>
      </w:r>
      <w:r w:rsidR="00086C51" w:rsidRPr="00EA7964">
        <w:rPr>
          <w:rFonts w:ascii="Arial" w:hAnsi="Arial" w:cs="Arial"/>
          <w:sz w:val="20"/>
          <w:szCs w:val="20"/>
          <w:lang w:val="fr-FR"/>
        </w:rPr>
        <w:t>intérieur et au-</w:t>
      </w:r>
      <w:r w:rsidR="00041CDA" w:rsidRPr="00EA7964">
        <w:rPr>
          <w:rFonts w:ascii="Arial" w:hAnsi="Arial" w:cs="Arial"/>
          <w:sz w:val="20"/>
          <w:szCs w:val="20"/>
          <w:lang w:val="fr-FR"/>
        </w:rPr>
        <w:t>de</w:t>
      </w:r>
      <w:r w:rsidR="00086C51" w:rsidRPr="00EA7964">
        <w:rPr>
          <w:rFonts w:ascii="Arial" w:hAnsi="Arial" w:cs="Arial"/>
          <w:sz w:val="20"/>
          <w:szCs w:val="20"/>
          <w:lang w:val="fr-FR"/>
        </w:rPr>
        <w:t>là des frontières nationales</w:t>
      </w:r>
      <w:r w:rsidR="00A41429" w:rsidRPr="00EA7964">
        <w:rPr>
          <w:rFonts w:ascii="Arial" w:hAnsi="Arial" w:cs="Arial"/>
          <w:sz w:val="20"/>
          <w:szCs w:val="20"/>
          <w:lang w:val="fr-FR"/>
        </w:rPr>
        <w:t xml:space="preserve"> </w:t>
      </w:r>
      <w:r w:rsidR="00086C51" w:rsidRPr="00EA7964">
        <w:rPr>
          <w:rFonts w:ascii="Arial" w:hAnsi="Arial" w:cs="Arial"/>
          <w:sz w:val="20"/>
          <w:szCs w:val="20"/>
          <w:lang w:val="fr-FR"/>
        </w:rPr>
        <w:t>et devrait être soutenu par les associations de collectivités locales</w:t>
      </w:r>
      <w:r w:rsidR="00A41429" w:rsidRPr="00EA7964">
        <w:rPr>
          <w:rFonts w:ascii="Arial" w:hAnsi="Arial" w:cs="Arial"/>
          <w:sz w:val="20"/>
          <w:szCs w:val="20"/>
          <w:lang w:val="fr-FR"/>
        </w:rPr>
        <w:t xml:space="preserve"> national</w:t>
      </w:r>
      <w:r w:rsidR="00086C51" w:rsidRPr="00EA7964">
        <w:rPr>
          <w:rFonts w:ascii="Arial" w:hAnsi="Arial" w:cs="Arial"/>
          <w:sz w:val="20"/>
          <w:szCs w:val="20"/>
          <w:lang w:val="fr-FR"/>
        </w:rPr>
        <w:t>es</w:t>
      </w:r>
      <w:r w:rsidR="00A41429" w:rsidRPr="00EA7964">
        <w:rPr>
          <w:rFonts w:ascii="Arial" w:hAnsi="Arial" w:cs="Arial"/>
          <w:sz w:val="20"/>
          <w:szCs w:val="20"/>
          <w:lang w:val="fr-FR"/>
        </w:rPr>
        <w:t xml:space="preserve"> </w:t>
      </w:r>
      <w:r w:rsidR="00086C51" w:rsidRPr="00EA7964">
        <w:rPr>
          <w:rFonts w:ascii="Arial" w:hAnsi="Arial" w:cs="Arial"/>
          <w:sz w:val="20"/>
          <w:szCs w:val="20"/>
          <w:lang w:val="fr-FR"/>
        </w:rPr>
        <w:t>et</w:t>
      </w:r>
      <w:r w:rsidR="00A41429" w:rsidRPr="00EA7964">
        <w:rPr>
          <w:rFonts w:ascii="Arial" w:hAnsi="Arial" w:cs="Arial"/>
          <w:sz w:val="20"/>
          <w:szCs w:val="20"/>
          <w:lang w:val="fr-FR"/>
        </w:rPr>
        <w:t xml:space="preserve"> international</w:t>
      </w:r>
      <w:r w:rsidR="00086C51" w:rsidRPr="00EA7964">
        <w:rPr>
          <w:rFonts w:ascii="Arial" w:hAnsi="Arial" w:cs="Arial"/>
          <w:sz w:val="20"/>
          <w:szCs w:val="20"/>
          <w:lang w:val="fr-FR"/>
        </w:rPr>
        <w:t>es dans le cadre de leurs activités</w:t>
      </w:r>
      <w:r w:rsidR="00A41429" w:rsidRPr="00EA7964">
        <w:rPr>
          <w:rFonts w:ascii="Arial" w:hAnsi="Arial" w:cs="Arial"/>
          <w:sz w:val="20"/>
          <w:szCs w:val="20"/>
          <w:lang w:val="fr-FR"/>
        </w:rPr>
        <w:t xml:space="preserve"> </w:t>
      </w:r>
      <w:r w:rsidR="00086C51" w:rsidRPr="00EA7964">
        <w:rPr>
          <w:rFonts w:ascii="Arial" w:hAnsi="Arial" w:cs="Arial"/>
          <w:sz w:val="20"/>
          <w:szCs w:val="20"/>
          <w:lang w:val="fr-FR"/>
        </w:rPr>
        <w:t>au titre de l</w:t>
      </w:r>
      <w:r w:rsidR="000F168B" w:rsidRPr="00EA7964">
        <w:rPr>
          <w:rFonts w:ascii="Arial" w:hAnsi="Arial" w:cs="Arial"/>
          <w:sz w:val="20"/>
          <w:szCs w:val="20"/>
          <w:lang w:val="fr-FR"/>
        </w:rPr>
        <w:t>’</w:t>
      </w:r>
      <w:r w:rsidR="00086C51" w:rsidRPr="00EA7964">
        <w:rPr>
          <w:rFonts w:ascii="Arial" w:hAnsi="Arial" w:cs="Arial"/>
          <w:sz w:val="20"/>
          <w:szCs w:val="20"/>
          <w:lang w:val="fr-FR"/>
        </w:rPr>
        <w:t>a</w:t>
      </w:r>
      <w:r w:rsidR="00A41429" w:rsidRPr="00EA7964">
        <w:rPr>
          <w:rFonts w:ascii="Arial" w:hAnsi="Arial" w:cs="Arial"/>
          <w:sz w:val="20"/>
          <w:szCs w:val="20"/>
          <w:lang w:val="fr-FR"/>
        </w:rPr>
        <w:t>rticle</w:t>
      </w:r>
      <w:r w:rsidR="00086C51" w:rsidRPr="00EA7964">
        <w:rPr>
          <w:rFonts w:ascii="Arial" w:hAnsi="Arial" w:cs="Arial"/>
          <w:sz w:val="20"/>
          <w:szCs w:val="20"/>
          <w:lang w:val="fr-FR"/>
        </w:rPr>
        <w:t> </w:t>
      </w:r>
      <w:r w:rsidR="00A41429" w:rsidRPr="00EA7964">
        <w:rPr>
          <w:rFonts w:ascii="Arial" w:hAnsi="Arial" w:cs="Arial"/>
          <w:sz w:val="20"/>
          <w:szCs w:val="20"/>
          <w:lang w:val="fr-FR"/>
        </w:rPr>
        <w:t xml:space="preserve">10 </w:t>
      </w:r>
      <w:r w:rsidR="00086C51" w:rsidRPr="00EA7964">
        <w:rPr>
          <w:rFonts w:ascii="Arial" w:hAnsi="Arial" w:cs="Arial"/>
          <w:sz w:val="20"/>
          <w:szCs w:val="20"/>
          <w:lang w:val="fr-FR"/>
        </w:rPr>
        <w:t>d</w:t>
      </w:r>
      <w:r w:rsidR="00A41429" w:rsidRPr="00EA7964">
        <w:rPr>
          <w:rFonts w:ascii="Arial" w:hAnsi="Arial" w:cs="Arial"/>
          <w:sz w:val="20"/>
          <w:szCs w:val="20"/>
          <w:lang w:val="fr-FR"/>
        </w:rPr>
        <w:t>e</w:t>
      </w:r>
      <w:r w:rsidR="00086C51" w:rsidRPr="00EA7964">
        <w:rPr>
          <w:rFonts w:ascii="Arial" w:hAnsi="Arial" w:cs="Arial"/>
          <w:sz w:val="20"/>
          <w:szCs w:val="20"/>
          <w:lang w:val="fr-FR"/>
        </w:rPr>
        <w:t xml:space="preserve"> la</w:t>
      </w:r>
      <w:r w:rsidR="00A41429" w:rsidRPr="00EA7964">
        <w:rPr>
          <w:rFonts w:ascii="Arial" w:hAnsi="Arial" w:cs="Arial"/>
          <w:sz w:val="20"/>
          <w:szCs w:val="20"/>
          <w:lang w:val="fr-FR"/>
        </w:rPr>
        <w:t xml:space="preserve"> Charte. </w:t>
      </w:r>
      <w:r w:rsidR="00041CDA" w:rsidRPr="00EA7964">
        <w:rPr>
          <w:rFonts w:ascii="Arial" w:hAnsi="Arial" w:cs="Arial"/>
          <w:sz w:val="20"/>
          <w:szCs w:val="20"/>
          <w:lang w:val="fr-FR"/>
        </w:rPr>
        <w:t>D</w:t>
      </w:r>
      <w:r w:rsidR="00262281" w:rsidRPr="00EA7964">
        <w:rPr>
          <w:rFonts w:ascii="Arial" w:hAnsi="Arial" w:cs="Arial"/>
          <w:sz w:val="20"/>
          <w:szCs w:val="20"/>
          <w:lang w:val="fr-FR"/>
        </w:rPr>
        <w:t>ès le début de la pandémie,</w:t>
      </w:r>
      <w:r w:rsidR="00041CDA" w:rsidRPr="00EA7964">
        <w:rPr>
          <w:rFonts w:ascii="Arial" w:hAnsi="Arial" w:cs="Arial"/>
          <w:sz w:val="20"/>
          <w:szCs w:val="20"/>
          <w:lang w:val="fr-FR"/>
        </w:rPr>
        <w:t xml:space="preserve"> </w:t>
      </w:r>
      <w:r w:rsidR="00086C51" w:rsidRPr="00EA7964">
        <w:rPr>
          <w:rFonts w:ascii="Arial" w:hAnsi="Arial" w:cs="Arial"/>
          <w:sz w:val="20"/>
          <w:szCs w:val="20"/>
          <w:lang w:val="fr-FR"/>
        </w:rPr>
        <w:t>l</w:t>
      </w:r>
      <w:r w:rsidR="00A41429" w:rsidRPr="00EA7964">
        <w:rPr>
          <w:rFonts w:ascii="Arial" w:hAnsi="Arial" w:cs="Arial"/>
          <w:sz w:val="20"/>
          <w:szCs w:val="20"/>
          <w:lang w:val="fr-FR"/>
        </w:rPr>
        <w:t>e Congr</w:t>
      </w:r>
      <w:r w:rsidR="00086C51" w:rsidRPr="00EA7964">
        <w:rPr>
          <w:rFonts w:ascii="Arial" w:hAnsi="Arial" w:cs="Arial"/>
          <w:sz w:val="20"/>
          <w:szCs w:val="20"/>
          <w:lang w:val="fr-FR"/>
        </w:rPr>
        <w:t>ès</w:t>
      </w:r>
      <w:r w:rsidR="00A41429" w:rsidRPr="00EA7964">
        <w:rPr>
          <w:rFonts w:ascii="Arial" w:hAnsi="Arial" w:cs="Arial"/>
          <w:sz w:val="20"/>
          <w:szCs w:val="20"/>
          <w:lang w:val="fr-FR"/>
        </w:rPr>
        <w:t xml:space="preserve"> </w:t>
      </w:r>
      <w:r w:rsidR="00086C51" w:rsidRPr="00EA7964">
        <w:rPr>
          <w:rFonts w:ascii="Arial" w:hAnsi="Arial" w:cs="Arial"/>
          <w:sz w:val="20"/>
          <w:szCs w:val="20"/>
          <w:lang w:val="fr-FR"/>
        </w:rPr>
        <w:t>et d</w:t>
      </w:r>
      <w:r w:rsidR="000F168B" w:rsidRPr="00EA7964">
        <w:rPr>
          <w:rFonts w:ascii="Arial" w:hAnsi="Arial" w:cs="Arial"/>
          <w:sz w:val="20"/>
          <w:szCs w:val="20"/>
          <w:lang w:val="fr-FR"/>
        </w:rPr>
        <w:t>’</w:t>
      </w:r>
      <w:r w:rsidR="00086C51" w:rsidRPr="00EA7964">
        <w:rPr>
          <w:rFonts w:ascii="Arial" w:hAnsi="Arial" w:cs="Arial"/>
          <w:sz w:val="20"/>
          <w:szCs w:val="20"/>
          <w:lang w:val="fr-FR"/>
        </w:rPr>
        <w:t>autres</w:t>
      </w:r>
      <w:r w:rsidR="00A41429" w:rsidRPr="00EA7964">
        <w:rPr>
          <w:rFonts w:ascii="Arial" w:hAnsi="Arial" w:cs="Arial"/>
          <w:sz w:val="20"/>
          <w:szCs w:val="20"/>
          <w:lang w:val="fr-FR"/>
        </w:rPr>
        <w:t xml:space="preserve"> organi</w:t>
      </w:r>
      <w:r w:rsidR="00086C51" w:rsidRPr="00EA7964">
        <w:rPr>
          <w:rFonts w:ascii="Arial" w:hAnsi="Arial" w:cs="Arial"/>
          <w:sz w:val="20"/>
          <w:szCs w:val="20"/>
          <w:lang w:val="fr-FR"/>
        </w:rPr>
        <w:t>sations ont commencé à proposer des plateformes d</w:t>
      </w:r>
      <w:r w:rsidR="000F168B" w:rsidRPr="00EA7964">
        <w:rPr>
          <w:rFonts w:ascii="Arial" w:hAnsi="Arial" w:cs="Arial"/>
          <w:sz w:val="20"/>
          <w:szCs w:val="20"/>
          <w:lang w:val="fr-FR"/>
        </w:rPr>
        <w:t>’</w:t>
      </w:r>
      <w:r w:rsidR="00086C51" w:rsidRPr="00EA7964">
        <w:rPr>
          <w:rFonts w:ascii="Arial" w:hAnsi="Arial" w:cs="Arial"/>
          <w:sz w:val="20"/>
          <w:szCs w:val="20"/>
          <w:lang w:val="fr-FR"/>
        </w:rPr>
        <w:t>échange</w:t>
      </w:r>
      <w:r w:rsidR="00041CDA" w:rsidRPr="00EA7964">
        <w:rPr>
          <w:rFonts w:ascii="Arial" w:hAnsi="Arial" w:cs="Arial"/>
          <w:sz w:val="20"/>
          <w:szCs w:val="20"/>
          <w:lang w:val="fr-FR"/>
        </w:rPr>
        <w:t xml:space="preserve"> que</w:t>
      </w:r>
      <w:r w:rsidR="00086C51" w:rsidRPr="00EA7964">
        <w:rPr>
          <w:rFonts w:ascii="Arial" w:hAnsi="Arial" w:cs="Arial"/>
          <w:sz w:val="20"/>
          <w:szCs w:val="20"/>
          <w:lang w:val="fr-FR"/>
        </w:rPr>
        <w:t xml:space="preserve"> les collectivités locales devraient</w:t>
      </w:r>
      <w:r w:rsidR="00041CDA" w:rsidRPr="00EA7964">
        <w:rPr>
          <w:rFonts w:ascii="Arial" w:hAnsi="Arial" w:cs="Arial"/>
          <w:sz w:val="20"/>
          <w:szCs w:val="20"/>
          <w:lang w:val="fr-FR"/>
        </w:rPr>
        <w:t xml:space="preserve"> </w:t>
      </w:r>
      <w:r w:rsidR="00086C51" w:rsidRPr="00EA7964">
        <w:rPr>
          <w:rFonts w:ascii="Arial" w:hAnsi="Arial" w:cs="Arial"/>
          <w:sz w:val="20"/>
          <w:szCs w:val="20"/>
          <w:lang w:val="fr-FR"/>
        </w:rPr>
        <w:t>exploiter au maximum</w:t>
      </w:r>
      <w:r w:rsidR="00A41429" w:rsidRPr="000F168B">
        <w:rPr>
          <w:rStyle w:val="FootnoteReference"/>
          <w:rFonts w:ascii="Arial" w:hAnsi="Arial" w:cs="Arial"/>
          <w:sz w:val="20"/>
          <w:szCs w:val="20"/>
          <w:lang w:val="fr-FR"/>
        </w:rPr>
        <w:footnoteReference w:id="43"/>
      </w:r>
      <w:r w:rsidR="00086C51" w:rsidRPr="00EA7964">
        <w:rPr>
          <w:rFonts w:ascii="Arial" w:hAnsi="Arial" w:cs="Arial"/>
          <w:sz w:val="20"/>
          <w:szCs w:val="20"/>
          <w:lang w:val="fr-FR"/>
        </w:rPr>
        <w:t>.</w:t>
      </w:r>
    </w:p>
    <w:p w14:paraId="716C1358" w14:textId="77777777" w:rsidR="00805F22" w:rsidRPr="000F168B" w:rsidRDefault="00805F22" w:rsidP="0072457F">
      <w:pPr>
        <w:jc w:val="both"/>
        <w:rPr>
          <w:rFonts w:ascii="Arial" w:hAnsi="Arial" w:cs="Arial"/>
          <w:sz w:val="20"/>
          <w:szCs w:val="20"/>
          <w:lang w:val="fr-FR"/>
        </w:rPr>
      </w:pPr>
    </w:p>
    <w:p w14:paraId="5A2F1C31" w14:textId="0B2DECC4" w:rsidR="00B70200" w:rsidRPr="00EA7964" w:rsidRDefault="003E649C" w:rsidP="00EA7964">
      <w:pPr>
        <w:pStyle w:val="ListParagraph"/>
        <w:numPr>
          <w:ilvl w:val="3"/>
          <w:numId w:val="20"/>
        </w:numPr>
        <w:tabs>
          <w:tab w:val="left" w:pos="426"/>
        </w:tabs>
        <w:ind w:left="0" w:firstLine="0"/>
        <w:jc w:val="both"/>
        <w:rPr>
          <w:rFonts w:ascii="Arial" w:hAnsi="Arial" w:cs="Arial"/>
          <w:sz w:val="20"/>
          <w:szCs w:val="20"/>
          <w:lang w:val="fr-FR"/>
        </w:rPr>
      </w:pPr>
      <w:r w:rsidRPr="00EA7964">
        <w:rPr>
          <w:rFonts w:ascii="Arial" w:hAnsi="Arial" w:cs="Arial"/>
          <w:sz w:val="20"/>
          <w:szCs w:val="20"/>
          <w:lang w:val="fr-FR"/>
        </w:rPr>
        <w:t>Troisième</w:t>
      </w:r>
      <w:r w:rsidR="004F3621" w:rsidRPr="00EA7964">
        <w:rPr>
          <w:rFonts w:ascii="Arial" w:hAnsi="Arial" w:cs="Arial"/>
          <w:sz w:val="20"/>
          <w:szCs w:val="20"/>
          <w:lang w:val="fr-FR"/>
        </w:rPr>
        <w:t xml:space="preserve"> élément</w:t>
      </w:r>
      <w:r w:rsidR="00A41429" w:rsidRPr="00EA7964">
        <w:rPr>
          <w:rFonts w:ascii="Arial" w:hAnsi="Arial" w:cs="Arial"/>
          <w:sz w:val="20"/>
          <w:szCs w:val="20"/>
          <w:lang w:val="fr-FR"/>
        </w:rPr>
        <w:t>,</w:t>
      </w:r>
      <w:r w:rsidR="004F3621" w:rsidRPr="00EA7964">
        <w:rPr>
          <w:rFonts w:ascii="Arial" w:hAnsi="Arial" w:cs="Arial"/>
          <w:sz w:val="20"/>
          <w:szCs w:val="20"/>
          <w:lang w:val="fr-FR"/>
        </w:rPr>
        <w:t xml:space="preserve"> la coopération horizontale qui, alliée à un échange d</w:t>
      </w:r>
      <w:r w:rsidR="000F168B" w:rsidRPr="00EA7964">
        <w:rPr>
          <w:rFonts w:ascii="Arial" w:hAnsi="Arial" w:cs="Arial"/>
          <w:sz w:val="20"/>
          <w:szCs w:val="20"/>
          <w:lang w:val="fr-FR"/>
        </w:rPr>
        <w:t>’</w:t>
      </w:r>
      <w:r w:rsidR="004F3621" w:rsidRPr="00EA7964">
        <w:rPr>
          <w:rFonts w:ascii="Arial" w:hAnsi="Arial" w:cs="Arial"/>
          <w:sz w:val="20"/>
          <w:szCs w:val="20"/>
          <w:lang w:val="fr-FR"/>
        </w:rPr>
        <w:t>informations horizontal permet d</w:t>
      </w:r>
      <w:r w:rsidR="000F168B" w:rsidRPr="00EA7964">
        <w:rPr>
          <w:rFonts w:ascii="Arial" w:hAnsi="Arial" w:cs="Arial"/>
          <w:sz w:val="20"/>
          <w:szCs w:val="20"/>
          <w:lang w:val="fr-FR"/>
        </w:rPr>
        <w:t>’</w:t>
      </w:r>
      <w:r w:rsidR="004F3621" w:rsidRPr="00EA7964">
        <w:rPr>
          <w:rFonts w:ascii="Arial" w:hAnsi="Arial" w:cs="Arial"/>
          <w:sz w:val="20"/>
          <w:szCs w:val="20"/>
          <w:lang w:val="fr-FR"/>
        </w:rPr>
        <w:t>exercer de manière beaucoup plus efficace</w:t>
      </w:r>
      <w:r w:rsidR="00A41429" w:rsidRPr="00EA7964">
        <w:rPr>
          <w:rFonts w:ascii="Arial" w:hAnsi="Arial" w:cs="Arial"/>
          <w:sz w:val="20"/>
          <w:szCs w:val="20"/>
          <w:lang w:val="fr-FR"/>
        </w:rPr>
        <w:t xml:space="preserve"> </w:t>
      </w:r>
      <w:r w:rsidRPr="00EA7964">
        <w:rPr>
          <w:rFonts w:ascii="Arial" w:hAnsi="Arial" w:cs="Arial"/>
          <w:sz w:val="20"/>
          <w:szCs w:val="20"/>
          <w:lang w:val="fr-FR"/>
        </w:rPr>
        <w:t>les nouvelles</w:t>
      </w:r>
      <w:r w:rsidR="00A41429" w:rsidRPr="00EA7964">
        <w:rPr>
          <w:rFonts w:ascii="Arial" w:hAnsi="Arial" w:cs="Arial"/>
          <w:sz w:val="20"/>
          <w:szCs w:val="20"/>
          <w:lang w:val="fr-FR"/>
        </w:rPr>
        <w:t xml:space="preserve"> respons</w:t>
      </w:r>
      <w:r w:rsidRPr="00EA7964">
        <w:rPr>
          <w:rFonts w:ascii="Arial" w:hAnsi="Arial" w:cs="Arial"/>
          <w:sz w:val="20"/>
          <w:szCs w:val="20"/>
          <w:lang w:val="fr-FR"/>
        </w:rPr>
        <w:t>a</w:t>
      </w:r>
      <w:r w:rsidR="00A41429" w:rsidRPr="00EA7964">
        <w:rPr>
          <w:rFonts w:ascii="Arial" w:hAnsi="Arial" w:cs="Arial"/>
          <w:sz w:val="20"/>
          <w:szCs w:val="20"/>
          <w:lang w:val="fr-FR"/>
        </w:rPr>
        <w:t>bilit</w:t>
      </w:r>
      <w:r w:rsidRPr="00EA7964">
        <w:rPr>
          <w:rFonts w:ascii="Arial" w:hAnsi="Arial" w:cs="Arial"/>
          <w:sz w:val="20"/>
          <w:szCs w:val="20"/>
          <w:lang w:val="fr-FR"/>
        </w:rPr>
        <w:t>é</w:t>
      </w:r>
      <w:r w:rsidR="00A41429" w:rsidRPr="00EA7964">
        <w:rPr>
          <w:rFonts w:ascii="Arial" w:hAnsi="Arial" w:cs="Arial"/>
          <w:sz w:val="20"/>
          <w:szCs w:val="20"/>
          <w:lang w:val="fr-FR"/>
        </w:rPr>
        <w:t>s</w:t>
      </w:r>
      <w:r w:rsidRPr="00EA7964">
        <w:rPr>
          <w:rFonts w:ascii="Arial" w:hAnsi="Arial" w:cs="Arial"/>
          <w:sz w:val="20"/>
          <w:szCs w:val="20"/>
          <w:lang w:val="fr-FR"/>
        </w:rPr>
        <w:t xml:space="preserve"> locales dans le cadre de la crise de la </w:t>
      </w:r>
      <w:r w:rsidR="004C6691" w:rsidRPr="00EA7964">
        <w:rPr>
          <w:rFonts w:ascii="Arial" w:hAnsi="Arial" w:cs="Arial"/>
          <w:sz w:val="20"/>
          <w:szCs w:val="20"/>
          <w:lang w:val="fr-FR"/>
        </w:rPr>
        <w:t>Covid-19</w:t>
      </w:r>
      <w:r w:rsidR="00A41429" w:rsidRPr="00EA7964">
        <w:rPr>
          <w:rFonts w:ascii="Arial" w:hAnsi="Arial" w:cs="Arial"/>
          <w:sz w:val="20"/>
          <w:szCs w:val="20"/>
          <w:lang w:val="fr-FR"/>
        </w:rPr>
        <w:t xml:space="preserve">. </w:t>
      </w:r>
      <w:r w:rsidR="00352112" w:rsidRPr="00EA7964">
        <w:rPr>
          <w:rFonts w:ascii="Arial" w:hAnsi="Arial" w:cs="Arial"/>
          <w:sz w:val="20"/>
          <w:szCs w:val="20"/>
          <w:lang w:val="fr-FR"/>
        </w:rPr>
        <w:t>Naturellement</w:t>
      </w:r>
      <w:r w:rsidR="00A41429" w:rsidRPr="00EA7964">
        <w:rPr>
          <w:rFonts w:ascii="Arial" w:hAnsi="Arial" w:cs="Arial"/>
          <w:sz w:val="20"/>
          <w:szCs w:val="20"/>
          <w:lang w:val="fr-FR"/>
        </w:rPr>
        <w:t xml:space="preserve">, </w:t>
      </w:r>
      <w:r w:rsidR="00352112" w:rsidRPr="00EA7964">
        <w:rPr>
          <w:rFonts w:ascii="Arial" w:hAnsi="Arial" w:cs="Arial"/>
          <w:sz w:val="20"/>
          <w:szCs w:val="20"/>
          <w:lang w:val="fr-FR"/>
        </w:rPr>
        <w:t>cette coopération</w:t>
      </w:r>
      <w:r w:rsidR="004C4F85" w:rsidRPr="00EA7964">
        <w:rPr>
          <w:rFonts w:ascii="Arial" w:hAnsi="Arial" w:cs="Arial"/>
          <w:sz w:val="20"/>
          <w:szCs w:val="20"/>
          <w:lang w:val="fr-FR"/>
        </w:rPr>
        <w:t xml:space="preserve"> est possible s</w:t>
      </w:r>
      <w:r w:rsidR="000F168B" w:rsidRPr="00EA7964">
        <w:rPr>
          <w:rFonts w:ascii="Arial" w:hAnsi="Arial" w:cs="Arial"/>
          <w:sz w:val="20"/>
          <w:szCs w:val="20"/>
          <w:lang w:val="fr-FR"/>
        </w:rPr>
        <w:t>’</w:t>
      </w:r>
      <w:r w:rsidR="004C4F85" w:rsidRPr="00EA7964">
        <w:rPr>
          <w:rFonts w:ascii="Arial" w:hAnsi="Arial" w:cs="Arial"/>
          <w:sz w:val="20"/>
          <w:szCs w:val="20"/>
          <w:lang w:val="fr-FR"/>
        </w:rPr>
        <w:t>il existe déjà des structures de coopération</w:t>
      </w:r>
      <w:r w:rsidR="00AC43EC" w:rsidRPr="00EA7964">
        <w:rPr>
          <w:rFonts w:ascii="Arial" w:hAnsi="Arial" w:cs="Arial"/>
          <w:sz w:val="20"/>
          <w:szCs w:val="20"/>
          <w:lang w:val="fr-FR"/>
        </w:rPr>
        <w:t xml:space="preserve"> intercommun</w:t>
      </w:r>
      <w:r w:rsidR="00A41429" w:rsidRPr="00EA7964">
        <w:rPr>
          <w:rFonts w:ascii="Arial" w:hAnsi="Arial" w:cs="Arial"/>
          <w:sz w:val="20"/>
          <w:szCs w:val="20"/>
          <w:lang w:val="fr-FR"/>
        </w:rPr>
        <w:t>al</w:t>
      </w:r>
      <w:r w:rsidR="004C4F85" w:rsidRPr="00EA7964">
        <w:rPr>
          <w:rFonts w:ascii="Arial" w:hAnsi="Arial" w:cs="Arial"/>
          <w:sz w:val="20"/>
          <w:szCs w:val="20"/>
          <w:lang w:val="fr-FR"/>
        </w:rPr>
        <w:t>e sur lesquelles s</w:t>
      </w:r>
      <w:r w:rsidR="000F168B" w:rsidRPr="00EA7964">
        <w:rPr>
          <w:rFonts w:ascii="Arial" w:hAnsi="Arial" w:cs="Arial"/>
          <w:sz w:val="20"/>
          <w:szCs w:val="20"/>
          <w:lang w:val="fr-FR"/>
        </w:rPr>
        <w:t>’</w:t>
      </w:r>
      <w:r w:rsidR="004C4F85" w:rsidRPr="00EA7964">
        <w:rPr>
          <w:rFonts w:ascii="Arial" w:hAnsi="Arial" w:cs="Arial"/>
          <w:sz w:val="20"/>
          <w:szCs w:val="20"/>
          <w:lang w:val="fr-FR"/>
        </w:rPr>
        <w:t>appuyer</w:t>
      </w:r>
      <w:r w:rsidR="00A41429" w:rsidRPr="00EA7964">
        <w:rPr>
          <w:rFonts w:ascii="Arial" w:hAnsi="Arial" w:cs="Arial"/>
          <w:sz w:val="20"/>
          <w:szCs w:val="20"/>
          <w:lang w:val="fr-FR"/>
        </w:rPr>
        <w:t xml:space="preserve">. </w:t>
      </w:r>
      <w:r w:rsidR="004C4F85" w:rsidRPr="00EA7964">
        <w:rPr>
          <w:rFonts w:ascii="Arial" w:hAnsi="Arial" w:cs="Arial"/>
          <w:sz w:val="20"/>
          <w:szCs w:val="20"/>
          <w:lang w:val="fr-FR"/>
        </w:rPr>
        <w:t>Un bon</w:t>
      </w:r>
      <w:r w:rsidR="00A41429" w:rsidRPr="00EA7964">
        <w:rPr>
          <w:rFonts w:ascii="Arial" w:hAnsi="Arial" w:cs="Arial"/>
          <w:sz w:val="20"/>
          <w:szCs w:val="20"/>
          <w:lang w:val="fr-FR"/>
        </w:rPr>
        <w:t xml:space="preserve"> ex</w:t>
      </w:r>
      <w:r w:rsidR="004C4F85" w:rsidRPr="00EA7964">
        <w:rPr>
          <w:rFonts w:ascii="Arial" w:hAnsi="Arial" w:cs="Arial"/>
          <w:sz w:val="20"/>
          <w:szCs w:val="20"/>
          <w:lang w:val="fr-FR"/>
        </w:rPr>
        <w:t>e</w:t>
      </w:r>
      <w:r w:rsidR="00A41429" w:rsidRPr="00EA7964">
        <w:rPr>
          <w:rFonts w:ascii="Arial" w:hAnsi="Arial" w:cs="Arial"/>
          <w:sz w:val="20"/>
          <w:szCs w:val="20"/>
          <w:lang w:val="fr-FR"/>
        </w:rPr>
        <w:t xml:space="preserve">mple </w:t>
      </w:r>
      <w:r w:rsidR="004C4F85" w:rsidRPr="00EA7964">
        <w:rPr>
          <w:rFonts w:ascii="Arial" w:hAnsi="Arial" w:cs="Arial"/>
          <w:sz w:val="20"/>
          <w:szCs w:val="20"/>
          <w:lang w:val="fr-FR"/>
        </w:rPr>
        <w:t>e</w:t>
      </w:r>
      <w:r w:rsidR="00A41429" w:rsidRPr="00EA7964">
        <w:rPr>
          <w:rFonts w:ascii="Arial" w:hAnsi="Arial" w:cs="Arial"/>
          <w:sz w:val="20"/>
          <w:szCs w:val="20"/>
          <w:lang w:val="fr-FR"/>
        </w:rPr>
        <w:t>s</w:t>
      </w:r>
      <w:r w:rsidR="004C4F85" w:rsidRPr="00EA7964">
        <w:rPr>
          <w:rFonts w:ascii="Arial" w:hAnsi="Arial" w:cs="Arial"/>
          <w:sz w:val="20"/>
          <w:szCs w:val="20"/>
          <w:lang w:val="fr-FR"/>
        </w:rPr>
        <w:t>t</w:t>
      </w:r>
      <w:r w:rsidR="00A41429" w:rsidRPr="00EA7964">
        <w:rPr>
          <w:rFonts w:ascii="Arial" w:hAnsi="Arial" w:cs="Arial"/>
          <w:sz w:val="20"/>
          <w:szCs w:val="20"/>
          <w:lang w:val="fr-FR"/>
        </w:rPr>
        <w:t xml:space="preserve"> </w:t>
      </w:r>
      <w:proofErr w:type="spellStart"/>
      <w:r w:rsidR="00A41429" w:rsidRPr="00EA7964">
        <w:rPr>
          <w:rFonts w:ascii="Arial" w:hAnsi="Arial" w:cs="Arial"/>
          <w:i/>
          <w:iCs/>
          <w:sz w:val="20"/>
          <w:szCs w:val="20"/>
          <w:lang w:val="fr-FR"/>
        </w:rPr>
        <w:t>Neteland</w:t>
      </w:r>
      <w:proofErr w:type="spellEnd"/>
      <w:r w:rsidR="00A41429" w:rsidRPr="00EA7964">
        <w:rPr>
          <w:rFonts w:ascii="Arial" w:hAnsi="Arial" w:cs="Arial"/>
          <w:sz w:val="20"/>
          <w:szCs w:val="20"/>
          <w:lang w:val="fr-FR"/>
        </w:rPr>
        <w:t xml:space="preserve">, </w:t>
      </w:r>
      <w:r w:rsidR="004C4F85" w:rsidRPr="00EA7964">
        <w:rPr>
          <w:rFonts w:ascii="Arial" w:hAnsi="Arial" w:cs="Arial"/>
          <w:sz w:val="20"/>
          <w:szCs w:val="20"/>
          <w:lang w:val="fr-FR"/>
        </w:rPr>
        <w:t>un partenariat de plusieurs années entre cinq</w:t>
      </w:r>
      <w:r w:rsidR="00A41429" w:rsidRPr="00EA7964">
        <w:rPr>
          <w:rFonts w:ascii="Arial" w:hAnsi="Arial" w:cs="Arial"/>
          <w:sz w:val="20"/>
          <w:szCs w:val="20"/>
          <w:lang w:val="fr-FR"/>
        </w:rPr>
        <w:t xml:space="preserve"> </w:t>
      </w:r>
      <w:r w:rsidR="00BC5927" w:rsidRPr="00EA7964">
        <w:rPr>
          <w:rFonts w:ascii="Arial" w:hAnsi="Arial" w:cs="Arial"/>
          <w:sz w:val="20"/>
          <w:szCs w:val="20"/>
          <w:lang w:val="fr-FR"/>
        </w:rPr>
        <w:t>commune</w:t>
      </w:r>
      <w:r w:rsidR="00A41429" w:rsidRPr="00EA7964">
        <w:rPr>
          <w:rFonts w:ascii="Arial" w:hAnsi="Arial" w:cs="Arial"/>
          <w:sz w:val="20"/>
          <w:szCs w:val="20"/>
          <w:lang w:val="fr-FR"/>
        </w:rPr>
        <w:t xml:space="preserve">s </w:t>
      </w:r>
      <w:r w:rsidR="004C4F85" w:rsidRPr="00EA7964">
        <w:rPr>
          <w:rFonts w:ascii="Arial" w:hAnsi="Arial" w:cs="Arial"/>
          <w:sz w:val="20"/>
          <w:szCs w:val="20"/>
          <w:lang w:val="fr-FR"/>
        </w:rPr>
        <w:t>de la p</w:t>
      </w:r>
      <w:r w:rsidR="00A41429" w:rsidRPr="00EA7964">
        <w:rPr>
          <w:rFonts w:ascii="Arial" w:hAnsi="Arial" w:cs="Arial"/>
          <w:sz w:val="20"/>
          <w:szCs w:val="20"/>
          <w:lang w:val="fr-FR"/>
        </w:rPr>
        <w:t xml:space="preserve">rovince </w:t>
      </w:r>
      <w:r w:rsidR="004C4F85" w:rsidRPr="00EA7964">
        <w:rPr>
          <w:rFonts w:ascii="Arial" w:hAnsi="Arial" w:cs="Arial"/>
          <w:sz w:val="20"/>
          <w:szCs w:val="20"/>
          <w:lang w:val="fr-FR"/>
        </w:rPr>
        <w:t>d</w:t>
      </w:r>
      <w:r w:rsidR="000F168B" w:rsidRPr="00EA7964">
        <w:rPr>
          <w:rFonts w:ascii="Arial" w:hAnsi="Arial" w:cs="Arial"/>
          <w:sz w:val="20"/>
          <w:szCs w:val="20"/>
          <w:lang w:val="fr-FR"/>
        </w:rPr>
        <w:t>’</w:t>
      </w:r>
      <w:r w:rsidR="00A41429" w:rsidRPr="00EA7964">
        <w:rPr>
          <w:rFonts w:ascii="Arial" w:hAnsi="Arial" w:cs="Arial"/>
          <w:sz w:val="20"/>
          <w:szCs w:val="20"/>
          <w:lang w:val="fr-FR"/>
        </w:rPr>
        <w:t>An</w:t>
      </w:r>
      <w:r w:rsidR="004C4F85" w:rsidRPr="00EA7964">
        <w:rPr>
          <w:rFonts w:ascii="Arial" w:hAnsi="Arial" w:cs="Arial"/>
          <w:sz w:val="20"/>
          <w:szCs w:val="20"/>
          <w:lang w:val="fr-FR"/>
        </w:rPr>
        <w:t>vers</w:t>
      </w:r>
      <w:r w:rsidR="00A41429" w:rsidRPr="00EA7964">
        <w:rPr>
          <w:rFonts w:ascii="Arial" w:hAnsi="Arial" w:cs="Arial"/>
          <w:sz w:val="20"/>
          <w:szCs w:val="20"/>
          <w:lang w:val="fr-FR"/>
        </w:rPr>
        <w:t xml:space="preserve">, </w:t>
      </w:r>
      <w:r w:rsidR="004C4F85" w:rsidRPr="00EA7964">
        <w:rPr>
          <w:rFonts w:ascii="Arial" w:hAnsi="Arial" w:cs="Arial"/>
          <w:sz w:val="20"/>
          <w:szCs w:val="20"/>
          <w:lang w:val="fr-FR"/>
        </w:rPr>
        <w:t>qui a offert un cadre de collaboration utile pour la gestion de la pandémie</w:t>
      </w:r>
      <w:r w:rsidR="00A41429" w:rsidRPr="00EA7964">
        <w:rPr>
          <w:rFonts w:ascii="Arial" w:hAnsi="Arial" w:cs="Arial"/>
          <w:sz w:val="20"/>
          <w:szCs w:val="20"/>
          <w:lang w:val="fr-FR"/>
        </w:rPr>
        <w:t xml:space="preserve">. </w:t>
      </w:r>
      <w:r w:rsidR="004C4F85" w:rsidRPr="00EA7964">
        <w:rPr>
          <w:rFonts w:ascii="Arial" w:hAnsi="Arial" w:cs="Arial"/>
          <w:sz w:val="20"/>
          <w:szCs w:val="20"/>
          <w:lang w:val="fr-FR"/>
        </w:rPr>
        <w:t>Les</w:t>
      </w:r>
      <w:r w:rsidR="00A41429" w:rsidRPr="00EA7964">
        <w:rPr>
          <w:rFonts w:ascii="Arial" w:hAnsi="Arial" w:cs="Arial"/>
          <w:sz w:val="20"/>
          <w:szCs w:val="20"/>
          <w:lang w:val="fr-FR"/>
        </w:rPr>
        <w:t xml:space="preserve"> </w:t>
      </w:r>
      <w:r w:rsidR="00BC5927" w:rsidRPr="00EA7964">
        <w:rPr>
          <w:rFonts w:ascii="Arial" w:hAnsi="Arial" w:cs="Arial"/>
          <w:sz w:val="20"/>
          <w:szCs w:val="20"/>
          <w:lang w:val="fr-FR"/>
        </w:rPr>
        <w:t>commune</w:t>
      </w:r>
      <w:r w:rsidR="004C4F85" w:rsidRPr="00EA7964">
        <w:rPr>
          <w:rFonts w:ascii="Arial" w:hAnsi="Arial" w:cs="Arial"/>
          <w:sz w:val="20"/>
          <w:szCs w:val="20"/>
          <w:lang w:val="fr-FR"/>
        </w:rPr>
        <w:t>s ont uni leurs forces, pa</w:t>
      </w:r>
      <w:r w:rsidR="00A41429" w:rsidRPr="00EA7964">
        <w:rPr>
          <w:rFonts w:ascii="Arial" w:hAnsi="Arial" w:cs="Arial"/>
          <w:sz w:val="20"/>
          <w:szCs w:val="20"/>
          <w:lang w:val="fr-FR"/>
        </w:rPr>
        <w:t>r ex</w:t>
      </w:r>
      <w:r w:rsidR="004C4F85" w:rsidRPr="00EA7964">
        <w:rPr>
          <w:rFonts w:ascii="Arial" w:hAnsi="Arial" w:cs="Arial"/>
          <w:sz w:val="20"/>
          <w:szCs w:val="20"/>
          <w:lang w:val="fr-FR"/>
        </w:rPr>
        <w:t>e</w:t>
      </w:r>
      <w:r w:rsidR="00A41429" w:rsidRPr="00EA7964">
        <w:rPr>
          <w:rFonts w:ascii="Arial" w:hAnsi="Arial" w:cs="Arial"/>
          <w:sz w:val="20"/>
          <w:szCs w:val="20"/>
          <w:lang w:val="fr-FR"/>
        </w:rPr>
        <w:t>mple, concern</w:t>
      </w:r>
      <w:r w:rsidR="004C4F85" w:rsidRPr="00EA7964">
        <w:rPr>
          <w:rFonts w:ascii="Arial" w:hAnsi="Arial" w:cs="Arial"/>
          <w:sz w:val="20"/>
          <w:szCs w:val="20"/>
          <w:lang w:val="fr-FR"/>
        </w:rPr>
        <w:t>ant le soutien</w:t>
      </w:r>
      <w:r w:rsidR="00A41429" w:rsidRPr="00EA7964">
        <w:rPr>
          <w:rFonts w:ascii="Arial" w:hAnsi="Arial" w:cs="Arial"/>
          <w:sz w:val="20"/>
          <w:szCs w:val="20"/>
          <w:lang w:val="fr-FR"/>
        </w:rPr>
        <w:t xml:space="preserve"> administrati</w:t>
      </w:r>
      <w:r w:rsidR="004C4F85" w:rsidRPr="00EA7964">
        <w:rPr>
          <w:rFonts w:ascii="Arial" w:hAnsi="Arial" w:cs="Arial"/>
          <w:sz w:val="20"/>
          <w:szCs w:val="20"/>
          <w:lang w:val="fr-FR"/>
        </w:rPr>
        <w:t xml:space="preserve">f </w:t>
      </w:r>
      <w:r w:rsidR="00CC52FD" w:rsidRPr="00EA7964">
        <w:rPr>
          <w:rFonts w:ascii="Arial" w:hAnsi="Arial" w:cs="Arial"/>
          <w:sz w:val="20"/>
          <w:szCs w:val="20"/>
          <w:lang w:val="fr-FR"/>
        </w:rPr>
        <w:t>apporté</w:t>
      </w:r>
      <w:r w:rsidR="004C4F85" w:rsidRPr="00EA7964">
        <w:rPr>
          <w:rFonts w:ascii="Arial" w:hAnsi="Arial" w:cs="Arial"/>
          <w:sz w:val="20"/>
          <w:szCs w:val="20"/>
          <w:lang w:val="fr-FR"/>
        </w:rPr>
        <w:t xml:space="preserve"> </w:t>
      </w:r>
      <w:r w:rsidR="004C4F85" w:rsidRPr="00EA7964">
        <w:rPr>
          <w:rFonts w:ascii="Arial" w:hAnsi="Arial" w:cs="Arial"/>
          <w:sz w:val="20"/>
          <w:szCs w:val="20"/>
          <w:lang w:val="fr-FR"/>
        </w:rPr>
        <w:lastRenderedPageBreak/>
        <w:t>à un hôpital local</w:t>
      </w:r>
      <w:r w:rsidR="00A41429" w:rsidRPr="00EA7964">
        <w:rPr>
          <w:rFonts w:ascii="Arial" w:hAnsi="Arial" w:cs="Arial"/>
          <w:sz w:val="20"/>
          <w:szCs w:val="20"/>
          <w:lang w:val="fr-FR"/>
        </w:rPr>
        <w:t>,</w:t>
      </w:r>
      <w:r w:rsidR="004C4F85" w:rsidRPr="00EA7964">
        <w:rPr>
          <w:rFonts w:ascii="Arial" w:hAnsi="Arial" w:cs="Arial"/>
          <w:sz w:val="20"/>
          <w:szCs w:val="20"/>
          <w:lang w:val="fr-FR"/>
        </w:rPr>
        <w:t xml:space="preserve"> la mise en place d</w:t>
      </w:r>
      <w:r w:rsidR="000F168B" w:rsidRPr="00EA7964">
        <w:rPr>
          <w:rFonts w:ascii="Arial" w:hAnsi="Arial" w:cs="Arial"/>
          <w:sz w:val="20"/>
          <w:szCs w:val="20"/>
          <w:lang w:val="fr-FR"/>
        </w:rPr>
        <w:t>’</w:t>
      </w:r>
      <w:r w:rsidR="004C4F85" w:rsidRPr="00EA7964">
        <w:rPr>
          <w:rFonts w:ascii="Arial" w:hAnsi="Arial" w:cs="Arial"/>
          <w:sz w:val="20"/>
          <w:szCs w:val="20"/>
          <w:lang w:val="fr-FR"/>
        </w:rPr>
        <w:t>un centre d</w:t>
      </w:r>
      <w:r w:rsidR="000F168B" w:rsidRPr="00EA7964">
        <w:rPr>
          <w:rFonts w:ascii="Arial" w:hAnsi="Arial" w:cs="Arial"/>
          <w:sz w:val="20"/>
          <w:szCs w:val="20"/>
          <w:lang w:val="fr-FR"/>
        </w:rPr>
        <w:t>’</w:t>
      </w:r>
      <w:r w:rsidR="004C4F85" w:rsidRPr="00EA7964">
        <w:rPr>
          <w:rFonts w:ascii="Arial" w:hAnsi="Arial" w:cs="Arial"/>
          <w:sz w:val="20"/>
          <w:szCs w:val="20"/>
          <w:lang w:val="fr-FR"/>
        </w:rPr>
        <w:t>appel pour aider les médecins généralistes</w:t>
      </w:r>
      <w:r w:rsidR="00A41429" w:rsidRPr="00EA7964">
        <w:rPr>
          <w:rFonts w:ascii="Arial" w:hAnsi="Arial" w:cs="Arial"/>
          <w:sz w:val="20"/>
          <w:szCs w:val="20"/>
          <w:lang w:val="fr-FR"/>
        </w:rPr>
        <w:t>,</w:t>
      </w:r>
      <w:r w:rsidR="00CC52FD" w:rsidRPr="00EA7964">
        <w:rPr>
          <w:rFonts w:ascii="Arial" w:hAnsi="Arial" w:cs="Arial"/>
          <w:sz w:val="20"/>
          <w:szCs w:val="20"/>
          <w:lang w:val="fr-FR"/>
        </w:rPr>
        <w:t xml:space="preserve"> ou encore</w:t>
      </w:r>
      <w:r w:rsidR="00A41429" w:rsidRPr="00EA7964">
        <w:rPr>
          <w:rFonts w:ascii="Arial" w:hAnsi="Arial" w:cs="Arial"/>
          <w:sz w:val="20"/>
          <w:szCs w:val="20"/>
          <w:lang w:val="fr-FR"/>
        </w:rPr>
        <w:t xml:space="preserve"> </w:t>
      </w:r>
      <w:r w:rsidR="004C4F85" w:rsidRPr="00EA7964">
        <w:rPr>
          <w:rFonts w:ascii="Arial" w:hAnsi="Arial" w:cs="Arial"/>
          <w:sz w:val="20"/>
          <w:szCs w:val="20"/>
          <w:lang w:val="fr-FR"/>
        </w:rPr>
        <w:t>l</w:t>
      </w:r>
      <w:r w:rsidR="00CC52FD" w:rsidRPr="00EA7964">
        <w:rPr>
          <w:rFonts w:ascii="Arial" w:hAnsi="Arial" w:cs="Arial"/>
          <w:sz w:val="20"/>
          <w:szCs w:val="20"/>
          <w:lang w:val="fr-FR"/>
        </w:rPr>
        <w:t>a gestion des</w:t>
      </w:r>
      <w:r w:rsidR="00A41429" w:rsidRPr="00EA7964">
        <w:rPr>
          <w:rFonts w:ascii="Arial" w:hAnsi="Arial" w:cs="Arial"/>
          <w:sz w:val="20"/>
          <w:szCs w:val="20"/>
          <w:lang w:val="fr-FR"/>
        </w:rPr>
        <w:t xml:space="preserve"> transports </w:t>
      </w:r>
      <w:r w:rsidR="00CC52FD" w:rsidRPr="00EA7964">
        <w:rPr>
          <w:rFonts w:ascii="Arial" w:hAnsi="Arial" w:cs="Arial"/>
          <w:sz w:val="20"/>
          <w:szCs w:val="20"/>
          <w:lang w:val="fr-FR"/>
        </w:rPr>
        <w:t>et de</w:t>
      </w:r>
      <w:r w:rsidR="004C4F85" w:rsidRPr="00EA7964">
        <w:rPr>
          <w:rFonts w:ascii="Arial" w:hAnsi="Arial" w:cs="Arial"/>
          <w:sz w:val="20"/>
          <w:szCs w:val="20"/>
          <w:lang w:val="fr-FR"/>
        </w:rPr>
        <w:t xml:space="preserve"> la</w:t>
      </w:r>
      <w:r w:rsidR="00A41429" w:rsidRPr="00EA7964">
        <w:rPr>
          <w:rFonts w:ascii="Arial" w:hAnsi="Arial" w:cs="Arial"/>
          <w:sz w:val="20"/>
          <w:szCs w:val="20"/>
          <w:lang w:val="fr-FR"/>
        </w:rPr>
        <w:t xml:space="preserve"> logisti</w:t>
      </w:r>
      <w:r w:rsidR="004C4F85" w:rsidRPr="00EA7964">
        <w:rPr>
          <w:rFonts w:ascii="Arial" w:hAnsi="Arial" w:cs="Arial"/>
          <w:sz w:val="20"/>
          <w:szCs w:val="20"/>
          <w:lang w:val="fr-FR"/>
        </w:rPr>
        <w:t>que comme la</w:t>
      </w:r>
      <w:r w:rsidR="00A41429" w:rsidRPr="00EA7964">
        <w:rPr>
          <w:rFonts w:ascii="Arial" w:hAnsi="Arial" w:cs="Arial"/>
          <w:sz w:val="20"/>
          <w:szCs w:val="20"/>
          <w:lang w:val="fr-FR"/>
        </w:rPr>
        <w:t xml:space="preserve"> production </w:t>
      </w:r>
      <w:r w:rsidR="004C4F85" w:rsidRPr="00EA7964">
        <w:rPr>
          <w:rFonts w:ascii="Arial" w:hAnsi="Arial" w:cs="Arial"/>
          <w:sz w:val="20"/>
          <w:szCs w:val="20"/>
          <w:lang w:val="fr-FR"/>
        </w:rPr>
        <w:t>et la</w:t>
      </w:r>
      <w:r w:rsidR="00A41429" w:rsidRPr="00EA7964">
        <w:rPr>
          <w:rFonts w:ascii="Arial" w:hAnsi="Arial" w:cs="Arial"/>
          <w:sz w:val="20"/>
          <w:szCs w:val="20"/>
          <w:lang w:val="fr-FR"/>
        </w:rPr>
        <w:t xml:space="preserve"> distribution </w:t>
      </w:r>
      <w:r w:rsidR="004C4F85" w:rsidRPr="00EA7964">
        <w:rPr>
          <w:rFonts w:ascii="Arial" w:hAnsi="Arial" w:cs="Arial"/>
          <w:sz w:val="20"/>
          <w:szCs w:val="20"/>
          <w:lang w:val="fr-FR"/>
        </w:rPr>
        <w:t>de masques</w:t>
      </w:r>
      <w:r w:rsidR="00A41429" w:rsidRPr="000F168B">
        <w:rPr>
          <w:rStyle w:val="FootnoteReference"/>
          <w:rFonts w:ascii="Arial" w:hAnsi="Arial" w:cs="Arial"/>
          <w:sz w:val="20"/>
          <w:szCs w:val="20"/>
          <w:lang w:val="fr-FR"/>
        </w:rPr>
        <w:footnoteReference w:id="44"/>
      </w:r>
      <w:r w:rsidR="004C4F85" w:rsidRPr="00EA7964">
        <w:rPr>
          <w:rFonts w:ascii="Arial" w:hAnsi="Arial" w:cs="Arial"/>
          <w:sz w:val="20"/>
          <w:szCs w:val="20"/>
          <w:lang w:val="fr-FR"/>
        </w:rPr>
        <w:t>.</w:t>
      </w:r>
    </w:p>
    <w:p w14:paraId="5C595C24" w14:textId="77777777" w:rsidR="000165C7" w:rsidRPr="000F168B" w:rsidRDefault="000165C7" w:rsidP="0072457F">
      <w:pPr>
        <w:jc w:val="both"/>
        <w:rPr>
          <w:rFonts w:ascii="Arial" w:hAnsi="Arial" w:cs="Arial"/>
          <w:sz w:val="20"/>
          <w:szCs w:val="20"/>
          <w:lang w:val="fr-FR"/>
        </w:rPr>
      </w:pPr>
    </w:p>
    <w:p w14:paraId="6B30B0D6" w14:textId="77777777" w:rsidR="00B70200" w:rsidRPr="000F168B" w:rsidRDefault="00A41429" w:rsidP="0072457F">
      <w:pPr>
        <w:pStyle w:val="Heading2"/>
        <w:tabs>
          <w:tab w:val="left" w:pos="567"/>
        </w:tabs>
        <w:spacing w:before="0"/>
        <w:rPr>
          <w:rFonts w:ascii="Arial" w:hAnsi="Arial" w:cs="Arial"/>
          <w:color w:val="auto"/>
          <w:sz w:val="20"/>
          <w:szCs w:val="20"/>
          <w:lang w:val="fr-FR"/>
        </w:rPr>
      </w:pPr>
      <w:bookmarkStart w:id="29" w:name="_Toc63590891"/>
      <w:bookmarkStart w:id="30" w:name="_Toc63667840"/>
      <w:r w:rsidRPr="000F168B">
        <w:rPr>
          <w:rFonts w:ascii="Arial" w:hAnsi="Arial" w:cs="Arial"/>
          <w:color w:val="auto"/>
          <w:sz w:val="20"/>
          <w:szCs w:val="20"/>
          <w:lang w:val="fr-FR"/>
        </w:rPr>
        <w:t xml:space="preserve">2.2 </w:t>
      </w:r>
      <w:r w:rsidRPr="000F168B">
        <w:rPr>
          <w:rFonts w:ascii="Arial" w:hAnsi="Arial" w:cs="Arial"/>
          <w:color w:val="auto"/>
          <w:sz w:val="20"/>
          <w:szCs w:val="20"/>
          <w:lang w:val="fr-FR"/>
        </w:rPr>
        <w:tab/>
      </w:r>
      <w:r w:rsidR="00E40FB0" w:rsidRPr="000F168B">
        <w:rPr>
          <w:rFonts w:ascii="Arial" w:hAnsi="Arial" w:cs="Arial"/>
          <w:color w:val="auto"/>
          <w:sz w:val="20"/>
          <w:szCs w:val="20"/>
          <w:lang w:val="fr-FR"/>
        </w:rPr>
        <w:t>Contrôle administratif</w:t>
      </w:r>
      <w:bookmarkEnd w:id="29"/>
      <w:bookmarkEnd w:id="30"/>
    </w:p>
    <w:p w14:paraId="45FCE0D3" w14:textId="77777777" w:rsidR="00805F22" w:rsidRPr="000F168B" w:rsidRDefault="00805F22" w:rsidP="0072457F">
      <w:pPr>
        <w:rPr>
          <w:rFonts w:ascii="Arial" w:hAnsi="Arial" w:cs="Arial"/>
          <w:lang w:val="fr-FR"/>
        </w:rPr>
      </w:pPr>
    </w:p>
    <w:p w14:paraId="1149EBD3" w14:textId="5B66A125" w:rsidR="00B70200" w:rsidRPr="00EA7964" w:rsidRDefault="00A764F1"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hAnsi="Arial" w:cs="Arial"/>
          <w:sz w:val="20"/>
          <w:szCs w:val="20"/>
          <w:lang w:val="fr-FR"/>
        </w:rPr>
        <w:t>Quelle que soit la portée de l</w:t>
      </w:r>
      <w:r w:rsidR="000F168B" w:rsidRPr="00EA7964">
        <w:rPr>
          <w:rFonts w:ascii="Arial" w:hAnsi="Arial" w:cs="Arial"/>
          <w:sz w:val="20"/>
          <w:szCs w:val="20"/>
          <w:lang w:val="fr-FR"/>
        </w:rPr>
        <w:t>’</w:t>
      </w:r>
      <w:r w:rsidRPr="00EA7964">
        <w:rPr>
          <w:rFonts w:ascii="Arial" w:hAnsi="Arial" w:cs="Arial"/>
          <w:sz w:val="20"/>
          <w:szCs w:val="20"/>
          <w:lang w:val="fr-FR"/>
        </w:rPr>
        <w:t>autonomie locale</w:t>
      </w:r>
      <w:r w:rsidR="00A41429" w:rsidRPr="00EA7964">
        <w:rPr>
          <w:rFonts w:ascii="Arial" w:hAnsi="Arial" w:cs="Arial"/>
          <w:sz w:val="20"/>
          <w:szCs w:val="20"/>
          <w:lang w:val="fr-FR"/>
        </w:rPr>
        <w:t xml:space="preserve">, </w:t>
      </w:r>
      <w:r w:rsidRPr="00EA7964">
        <w:rPr>
          <w:rFonts w:ascii="Arial" w:hAnsi="Arial" w:cs="Arial"/>
          <w:sz w:val="20"/>
          <w:szCs w:val="20"/>
          <w:lang w:val="fr-FR"/>
        </w:rPr>
        <w:t>toutes les fo</w:t>
      </w:r>
      <w:r w:rsidR="00A41429" w:rsidRPr="00EA7964">
        <w:rPr>
          <w:rFonts w:ascii="Arial" w:hAnsi="Arial" w:cs="Arial"/>
          <w:sz w:val="20"/>
          <w:szCs w:val="20"/>
          <w:lang w:val="fr-FR"/>
        </w:rPr>
        <w:t xml:space="preserve">nctions </w:t>
      </w:r>
      <w:r w:rsidRPr="00EA7964">
        <w:rPr>
          <w:rFonts w:ascii="Arial" w:hAnsi="Arial" w:cs="Arial"/>
          <w:sz w:val="20"/>
          <w:szCs w:val="20"/>
          <w:lang w:val="fr-FR"/>
        </w:rPr>
        <w:t xml:space="preserve">des </w:t>
      </w:r>
      <w:r w:rsidR="00BC5927" w:rsidRPr="00EA7964">
        <w:rPr>
          <w:rFonts w:ascii="Arial" w:hAnsi="Arial" w:cs="Arial"/>
          <w:sz w:val="20"/>
          <w:szCs w:val="20"/>
          <w:lang w:val="fr-FR"/>
        </w:rPr>
        <w:t>commune</w:t>
      </w:r>
      <w:r w:rsidRPr="00EA7964">
        <w:rPr>
          <w:rFonts w:ascii="Arial" w:hAnsi="Arial" w:cs="Arial"/>
          <w:sz w:val="20"/>
          <w:szCs w:val="20"/>
          <w:lang w:val="fr-FR"/>
        </w:rPr>
        <w:t>s sont dévalorisées si leur</w:t>
      </w:r>
      <w:r w:rsidR="00A41429" w:rsidRPr="00EA7964">
        <w:rPr>
          <w:rFonts w:ascii="Arial" w:hAnsi="Arial" w:cs="Arial"/>
          <w:sz w:val="20"/>
          <w:szCs w:val="20"/>
          <w:lang w:val="fr-FR"/>
        </w:rPr>
        <w:t xml:space="preserve"> exerci</w:t>
      </w:r>
      <w:r w:rsidRPr="00EA7964">
        <w:rPr>
          <w:rFonts w:ascii="Arial" w:hAnsi="Arial" w:cs="Arial"/>
          <w:sz w:val="20"/>
          <w:szCs w:val="20"/>
          <w:lang w:val="fr-FR"/>
        </w:rPr>
        <w:t>c</w:t>
      </w:r>
      <w:r w:rsidR="00A41429" w:rsidRPr="00EA7964">
        <w:rPr>
          <w:rFonts w:ascii="Arial" w:hAnsi="Arial" w:cs="Arial"/>
          <w:sz w:val="20"/>
          <w:szCs w:val="20"/>
          <w:lang w:val="fr-FR"/>
        </w:rPr>
        <w:t xml:space="preserve">e </w:t>
      </w:r>
      <w:r w:rsidRPr="00EA7964">
        <w:rPr>
          <w:rFonts w:ascii="Arial" w:hAnsi="Arial" w:cs="Arial"/>
          <w:sz w:val="20"/>
          <w:szCs w:val="20"/>
          <w:lang w:val="fr-FR"/>
        </w:rPr>
        <w:t>e</w:t>
      </w:r>
      <w:r w:rsidR="00A41429" w:rsidRPr="00EA7964">
        <w:rPr>
          <w:rFonts w:ascii="Arial" w:hAnsi="Arial" w:cs="Arial"/>
          <w:sz w:val="20"/>
          <w:szCs w:val="20"/>
          <w:lang w:val="fr-FR"/>
        </w:rPr>
        <w:t>s</w:t>
      </w:r>
      <w:r w:rsidRPr="00EA7964">
        <w:rPr>
          <w:rFonts w:ascii="Arial" w:hAnsi="Arial" w:cs="Arial"/>
          <w:sz w:val="20"/>
          <w:szCs w:val="20"/>
          <w:lang w:val="fr-FR"/>
        </w:rPr>
        <w:t>t soumis à un contrôle</w:t>
      </w:r>
      <w:r w:rsidR="00A41429" w:rsidRPr="00EA7964">
        <w:rPr>
          <w:rFonts w:ascii="Arial" w:hAnsi="Arial" w:cs="Arial"/>
          <w:sz w:val="20"/>
          <w:szCs w:val="20"/>
          <w:lang w:val="fr-FR"/>
        </w:rPr>
        <w:t xml:space="preserve"> administrati</w:t>
      </w:r>
      <w:r w:rsidRPr="00EA7964">
        <w:rPr>
          <w:rFonts w:ascii="Arial" w:hAnsi="Arial" w:cs="Arial"/>
          <w:sz w:val="20"/>
          <w:szCs w:val="20"/>
          <w:lang w:val="fr-FR"/>
        </w:rPr>
        <w:t>f excessif</w:t>
      </w:r>
      <w:r w:rsidR="00A41429" w:rsidRPr="00EA7964">
        <w:rPr>
          <w:rFonts w:ascii="Arial" w:hAnsi="Arial" w:cs="Arial"/>
          <w:sz w:val="20"/>
          <w:szCs w:val="20"/>
          <w:lang w:val="fr-FR"/>
        </w:rPr>
        <w:t xml:space="preserve">. </w:t>
      </w:r>
      <w:r w:rsidR="00403F9A" w:rsidRPr="00EA7964">
        <w:rPr>
          <w:rFonts w:ascii="Arial" w:hAnsi="Arial" w:cs="Arial"/>
          <w:sz w:val="20"/>
          <w:szCs w:val="20"/>
          <w:lang w:val="fr-FR"/>
        </w:rPr>
        <w:t>Cela vaut aussi bien</w:t>
      </w:r>
      <w:r w:rsidRPr="00EA7964">
        <w:rPr>
          <w:rFonts w:ascii="Arial" w:hAnsi="Arial" w:cs="Arial"/>
          <w:sz w:val="20"/>
          <w:szCs w:val="20"/>
          <w:lang w:val="fr-FR"/>
        </w:rPr>
        <w:t xml:space="preserve"> pour les nouvelles fonctions en rapport avec la pandémie que pour les autres</w:t>
      </w:r>
      <w:r w:rsidR="00A41429" w:rsidRPr="00EA7964">
        <w:rPr>
          <w:rFonts w:ascii="Arial" w:hAnsi="Arial" w:cs="Arial"/>
          <w:sz w:val="20"/>
          <w:szCs w:val="20"/>
          <w:lang w:val="fr-FR"/>
        </w:rPr>
        <w:t xml:space="preserve">. </w:t>
      </w:r>
      <w:r w:rsidRPr="00EA7964">
        <w:rPr>
          <w:rFonts w:ascii="Arial" w:hAnsi="Arial" w:cs="Arial"/>
          <w:sz w:val="20"/>
          <w:szCs w:val="20"/>
          <w:lang w:val="fr-FR"/>
        </w:rPr>
        <w:t>Par conséquent, dans son Commentaire contemporain sur la Charte, le Congrès considère à juste titre l</w:t>
      </w:r>
      <w:r w:rsidR="000F168B" w:rsidRPr="00EA7964">
        <w:rPr>
          <w:rFonts w:ascii="Arial" w:hAnsi="Arial" w:cs="Arial"/>
          <w:sz w:val="20"/>
          <w:szCs w:val="20"/>
          <w:lang w:val="fr-FR"/>
        </w:rPr>
        <w:t>’</w:t>
      </w:r>
      <w:r w:rsidRPr="00EA7964">
        <w:rPr>
          <w:rFonts w:ascii="Arial" w:hAnsi="Arial" w:cs="Arial"/>
          <w:sz w:val="20"/>
          <w:szCs w:val="20"/>
          <w:lang w:val="fr-FR"/>
        </w:rPr>
        <w:t>a</w:t>
      </w:r>
      <w:r w:rsidR="00A41429" w:rsidRPr="00EA7964">
        <w:rPr>
          <w:rFonts w:ascii="Arial" w:hAnsi="Arial" w:cs="Arial"/>
          <w:sz w:val="20"/>
          <w:szCs w:val="20"/>
          <w:lang w:val="fr-FR"/>
        </w:rPr>
        <w:t>rticle</w:t>
      </w:r>
      <w:r w:rsidRPr="00EA7964">
        <w:rPr>
          <w:rFonts w:ascii="Arial" w:hAnsi="Arial" w:cs="Arial"/>
          <w:sz w:val="20"/>
          <w:szCs w:val="20"/>
          <w:lang w:val="fr-FR"/>
        </w:rPr>
        <w:t> </w:t>
      </w:r>
      <w:r w:rsidR="00A41429" w:rsidRPr="00EA7964">
        <w:rPr>
          <w:rFonts w:ascii="Arial" w:hAnsi="Arial" w:cs="Arial"/>
          <w:sz w:val="20"/>
          <w:szCs w:val="20"/>
          <w:lang w:val="fr-FR"/>
        </w:rPr>
        <w:t xml:space="preserve">8 </w:t>
      </w:r>
      <w:r w:rsidRPr="00EA7964">
        <w:rPr>
          <w:rFonts w:ascii="Arial" w:hAnsi="Arial" w:cs="Arial"/>
          <w:sz w:val="20"/>
          <w:szCs w:val="20"/>
          <w:lang w:val="fr-FR"/>
        </w:rPr>
        <w:t>comme l</w:t>
      </w:r>
      <w:r w:rsidR="000F168B" w:rsidRPr="00EA7964">
        <w:rPr>
          <w:rFonts w:ascii="Arial" w:hAnsi="Arial" w:cs="Arial"/>
          <w:sz w:val="20"/>
          <w:szCs w:val="20"/>
          <w:lang w:val="fr-FR"/>
        </w:rPr>
        <w:t>’</w:t>
      </w:r>
      <w:r w:rsidRPr="00EA7964">
        <w:rPr>
          <w:rFonts w:ascii="Arial" w:hAnsi="Arial" w:cs="Arial"/>
          <w:sz w:val="20"/>
          <w:szCs w:val="20"/>
          <w:lang w:val="fr-FR"/>
        </w:rPr>
        <w:t>une des dispositions les plus pertinentes « puisque le contrôle est antinomique avec la notion même d</w:t>
      </w:r>
      <w:r w:rsidR="000F168B" w:rsidRPr="00EA7964">
        <w:rPr>
          <w:rFonts w:ascii="Arial" w:hAnsi="Arial" w:cs="Arial"/>
          <w:sz w:val="20"/>
          <w:szCs w:val="20"/>
          <w:lang w:val="fr-FR"/>
        </w:rPr>
        <w:t>’</w:t>
      </w:r>
      <w:r w:rsidRPr="00EA7964">
        <w:rPr>
          <w:rFonts w:ascii="Arial" w:hAnsi="Arial" w:cs="Arial"/>
          <w:sz w:val="20"/>
          <w:szCs w:val="20"/>
          <w:lang w:val="fr-FR"/>
        </w:rPr>
        <w:t>autonomie</w:t>
      </w:r>
      <w:r w:rsidR="00A41429" w:rsidRPr="00EA7964">
        <w:rPr>
          <w:rFonts w:ascii="Arial" w:hAnsi="Arial" w:cs="Arial"/>
          <w:sz w:val="20"/>
          <w:szCs w:val="20"/>
          <w:lang w:val="fr-FR"/>
        </w:rPr>
        <w:t xml:space="preserve"> … </w:t>
      </w:r>
      <w:r w:rsidRPr="00EA7964">
        <w:rPr>
          <w:rFonts w:ascii="Arial" w:hAnsi="Arial" w:cs="Arial"/>
          <w:sz w:val="20"/>
          <w:szCs w:val="20"/>
          <w:lang w:val="fr-FR"/>
        </w:rPr>
        <w:t>Plus les pouvoirs de contrôle des niveaux supérieurs de gouvernement sont importants</w:t>
      </w:r>
      <w:r w:rsidR="00A41429" w:rsidRPr="00EA7964">
        <w:rPr>
          <w:rFonts w:ascii="Arial" w:hAnsi="Arial" w:cs="Arial"/>
          <w:sz w:val="20"/>
          <w:szCs w:val="20"/>
          <w:lang w:val="fr-FR"/>
        </w:rPr>
        <w:t xml:space="preserve">, </w:t>
      </w:r>
      <w:r w:rsidRPr="00EA7964">
        <w:rPr>
          <w:rFonts w:ascii="Arial" w:hAnsi="Arial" w:cs="Arial"/>
          <w:sz w:val="20"/>
          <w:szCs w:val="20"/>
          <w:lang w:val="fr-FR"/>
        </w:rPr>
        <w:t>plus le champ réel de l</w:t>
      </w:r>
      <w:r w:rsidR="000F168B" w:rsidRPr="00EA7964">
        <w:rPr>
          <w:rFonts w:ascii="Arial" w:hAnsi="Arial" w:cs="Arial"/>
          <w:sz w:val="20"/>
          <w:szCs w:val="20"/>
          <w:lang w:val="fr-FR"/>
        </w:rPr>
        <w:t>’</w:t>
      </w:r>
      <w:r w:rsidRPr="00EA7964">
        <w:rPr>
          <w:rFonts w:ascii="Arial" w:hAnsi="Arial" w:cs="Arial"/>
          <w:sz w:val="20"/>
          <w:szCs w:val="20"/>
          <w:lang w:val="fr-FR"/>
        </w:rPr>
        <w:t>autonomie locale diminue »</w:t>
      </w:r>
      <w:r w:rsidR="00A41429" w:rsidRPr="000F168B">
        <w:rPr>
          <w:rStyle w:val="FootnoteReference"/>
          <w:rFonts w:ascii="Arial" w:hAnsi="Arial" w:cs="Arial"/>
          <w:sz w:val="20"/>
          <w:szCs w:val="20"/>
          <w:lang w:val="fr-FR"/>
        </w:rPr>
        <w:footnoteReference w:id="45"/>
      </w:r>
      <w:r w:rsidRPr="00EA7964">
        <w:rPr>
          <w:rFonts w:ascii="Arial" w:hAnsi="Arial" w:cs="Arial"/>
          <w:sz w:val="20"/>
          <w:szCs w:val="20"/>
          <w:lang w:val="fr-FR"/>
        </w:rPr>
        <w:t>. Ce raisonnement</w:t>
      </w:r>
      <w:r w:rsidR="00A41429" w:rsidRPr="00EA7964">
        <w:rPr>
          <w:rFonts w:ascii="Arial" w:hAnsi="Arial" w:cs="Arial"/>
          <w:sz w:val="20"/>
          <w:szCs w:val="20"/>
          <w:lang w:val="fr-FR"/>
        </w:rPr>
        <w:t xml:space="preserve"> </w:t>
      </w:r>
      <w:r w:rsidRPr="00EA7964">
        <w:rPr>
          <w:rFonts w:ascii="Arial" w:hAnsi="Arial" w:cs="Arial"/>
          <w:sz w:val="20"/>
          <w:szCs w:val="20"/>
          <w:lang w:val="fr-FR"/>
        </w:rPr>
        <w:t>fait écho à une définition théorique bien connue</w:t>
      </w:r>
      <w:r w:rsidR="00A41429" w:rsidRPr="00EA7964">
        <w:rPr>
          <w:rFonts w:ascii="Arial" w:hAnsi="Arial" w:cs="Arial"/>
          <w:sz w:val="20"/>
          <w:szCs w:val="20"/>
          <w:lang w:val="fr-FR"/>
        </w:rPr>
        <w:t xml:space="preserve">, </w:t>
      </w:r>
      <w:r w:rsidRPr="00EA7964">
        <w:rPr>
          <w:rFonts w:ascii="Arial" w:hAnsi="Arial" w:cs="Arial"/>
          <w:sz w:val="20"/>
          <w:szCs w:val="20"/>
          <w:lang w:val="fr-FR"/>
        </w:rPr>
        <w:t>selon laquelle</w:t>
      </w:r>
      <w:r w:rsidR="006D2646" w:rsidRPr="00EA7964">
        <w:rPr>
          <w:rFonts w:ascii="Arial" w:hAnsi="Arial" w:cs="Arial"/>
          <w:sz w:val="20"/>
          <w:szCs w:val="20"/>
          <w:lang w:val="fr-FR"/>
        </w:rPr>
        <w:t xml:space="preserve"> le </w:t>
      </w:r>
      <w:r w:rsidR="006D2646" w:rsidRPr="00EA7964">
        <w:rPr>
          <w:rFonts w:ascii="Arial" w:eastAsia="Calibri" w:hAnsi="Arial" w:cs="Arial"/>
          <w:iCs/>
          <w:sz w:val="20"/>
          <w:szCs w:val="20"/>
          <w:lang w:val="fr-FR"/>
        </w:rPr>
        <w:t>vrai</w:t>
      </w:r>
      <w:r w:rsidR="00A41429" w:rsidRPr="00EA7964">
        <w:rPr>
          <w:rFonts w:ascii="Arial" w:eastAsia="Calibri" w:hAnsi="Arial" w:cs="Arial"/>
          <w:iCs/>
          <w:sz w:val="20"/>
          <w:szCs w:val="20"/>
          <w:lang w:val="fr-FR"/>
        </w:rPr>
        <w:t xml:space="preserve"> </w:t>
      </w:r>
      <w:r w:rsidR="00A41429" w:rsidRPr="00EA7964">
        <w:rPr>
          <w:rFonts w:ascii="Arial" w:eastAsia="Calibri" w:hAnsi="Arial" w:cs="Arial"/>
          <w:sz w:val="20"/>
          <w:szCs w:val="20"/>
          <w:lang w:val="fr-FR"/>
        </w:rPr>
        <w:t>po</w:t>
      </w:r>
      <w:r w:rsidR="006D2646" w:rsidRPr="00EA7964">
        <w:rPr>
          <w:rFonts w:ascii="Arial" w:eastAsia="Calibri" w:hAnsi="Arial" w:cs="Arial"/>
          <w:sz w:val="20"/>
          <w:szCs w:val="20"/>
          <w:lang w:val="fr-FR"/>
        </w:rPr>
        <w:t>uvoir d</w:t>
      </w:r>
      <w:r w:rsidR="000F168B" w:rsidRPr="00EA7964">
        <w:rPr>
          <w:rFonts w:ascii="Arial" w:eastAsia="Calibri" w:hAnsi="Arial" w:cs="Arial"/>
          <w:sz w:val="20"/>
          <w:szCs w:val="20"/>
          <w:lang w:val="fr-FR"/>
        </w:rPr>
        <w:t>’</w:t>
      </w:r>
      <w:r w:rsidR="006D2646" w:rsidRPr="00EA7964">
        <w:rPr>
          <w:rFonts w:ascii="Arial" w:eastAsia="Calibri" w:hAnsi="Arial" w:cs="Arial"/>
          <w:sz w:val="20"/>
          <w:szCs w:val="20"/>
          <w:lang w:val="fr-FR"/>
        </w:rPr>
        <w:t>i</w:t>
      </w:r>
      <w:r w:rsidR="00A41429" w:rsidRPr="00EA7964">
        <w:rPr>
          <w:rFonts w:ascii="Arial" w:eastAsia="Calibri" w:hAnsi="Arial" w:cs="Arial"/>
          <w:sz w:val="20"/>
          <w:szCs w:val="20"/>
          <w:lang w:val="fr-FR"/>
        </w:rPr>
        <w:t xml:space="preserve">nitiative </w:t>
      </w:r>
      <w:r w:rsidR="006D2646" w:rsidRPr="00EA7964">
        <w:rPr>
          <w:rFonts w:ascii="Arial" w:eastAsia="Calibri" w:hAnsi="Arial" w:cs="Arial"/>
          <w:sz w:val="20"/>
          <w:szCs w:val="20"/>
          <w:lang w:val="fr-FR"/>
        </w:rPr>
        <w:t>et l</w:t>
      </w:r>
      <w:r w:rsidR="000F168B" w:rsidRPr="00EA7964">
        <w:rPr>
          <w:rFonts w:ascii="Arial" w:eastAsia="Calibri" w:hAnsi="Arial" w:cs="Arial"/>
          <w:sz w:val="20"/>
          <w:szCs w:val="20"/>
          <w:lang w:val="fr-FR"/>
        </w:rPr>
        <w:t>’</w:t>
      </w:r>
      <w:r w:rsidR="00A41429" w:rsidRPr="00EA7964">
        <w:rPr>
          <w:rFonts w:ascii="Arial" w:eastAsia="Calibri" w:hAnsi="Arial" w:cs="Arial"/>
          <w:sz w:val="20"/>
          <w:szCs w:val="20"/>
          <w:lang w:val="fr-FR"/>
        </w:rPr>
        <w:t>immunit</w:t>
      </w:r>
      <w:r w:rsidR="006D2646" w:rsidRPr="00EA7964">
        <w:rPr>
          <w:rFonts w:ascii="Arial" w:eastAsia="Calibri" w:hAnsi="Arial" w:cs="Arial"/>
          <w:sz w:val="20"/>
          <w:szCs w:val="20"/>
          <w:lang w:val="fr-FR"/>
        </w:rPr>
        <w:t>é</w:t>
      </w:r>
      <w:r w:rsidR="00A41429" w:rsidRPr="00EA7964">
        <w:rPr>
          <w:rFonts w:ascii="Arial" w:eastAsia="Calibri" w:hAnsi="Arial" w:cs="Arial"/>
          <w:sz w:val="20"/>
          <w:szCs w:val="20"/>
          <w:lang w:val="fr-FR"/>
        </w:rPr>
        <w:t xml:space="preserve"> </w:t>
      </w:r>
      <w:r w:rsidR="006D2646" w:rsidRPr="00EA7964">
        <w:rPr>
          <w:rFonts w:ascii="Arial" w:eastAsia="Calibri" w:hAnsi="Arial" w:cs="Arial"/>
          <w:sz w:val="20"/>
          <w:szCs w:val="20"/>
          <w:lang w:val="fr-FR"/>
        </w:rPr>
        <w:t>sont les deux piliers de l</w:t>
      </w:r>
      <w:r w:rsidR="000F168B" w:rsidRPr="00EA7964">
        <w:rPr>
          <w:rFonts w:ascii="Arial" w:eastAsia="Calibri" w:hAnsi="Arial" w:cs="Arial"/>
          <w:sz w:val="20"/>
          <w:szCs w:val="20"/>
          <w:lang w:val="fr-FR"/>
        </w:rPr>
        <w:t>’</w:t>
      </w:r>
      <w:r w:rsidR="006D2646" w:rsidRPr="00EA7964">
        <w:rPr>
          <w:rFonts w:ascii="Arial" w:eastAsia="Calibri" w:hAnsi="Arial" w:cs="Arial"/>
          <w:sz w:val="20"/>
          <w:szCs w:val="20"/>
          <w:lang w:val="fr-FR"/>
        </w:rPr>
        <w:t>autonomie locale</w:t>
      </w:r>
      <w:r w:rsidR="00A41429" w:rsidRPr="00182B8D">
        <w:rPr>
          <w:rFonts w:ascii="Arial" w:eastAsia="Calibri" w:hAnsi="Arial" w:cs="Arial"/>
          <w:sz w:val="20"/>
          <w:szCs w:val="20"/>
          <w:vertAlign w:val="superscript"/>
          <w:lang w:val="fr-FR"/>
        </w:rPr>
        <w:footnoteReference w:id="46"/>
      </w:r>
      <w:r w:rsidR="006D2646"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 </w:t>
      </w:r>
      <w:r w:rsidR="006D2646" w:rsidRPr="00EA7964">
        <w:rPr>
          <w:rFonts w:ascii="Arial" w:eastAsia="Calibri" w:hAnsi="Arial" w:cs="Arial"/>
          <w:sz w:val="20"/>
          <w:szCs w:val="20"/>
          <w:lang w:val="fr-FR"/>
        </w:rPr>
        <w:t>Si l</w:t>
      </w:r>
      <w:r w:rsidR="000F168B"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initiative </w:t>
      </w:r>
      <w:r w:rsidR="006D2646" w:rsidRPr="00EA7964">
        <w:rPr>
          <w:rFonts w:ascii="Arial" w:eastAsia="Calibri" w:hAnsi="Arial" w:cs="Arial"/>
          <w:sz w:val="20"/>
          <w:szCs w:val="20"/>
          <w:lang w:val="fr-FR"/>
        </w:rPr>
        <w:t>désigne l</w:t>
      </w:r>
      <w:r w:rsidR="0032379B" w:rsidRPr="00EA7964">
        <w:rPr>
          <w:rFonts w:ascii="Arial" w:eastAsia="Calibri" w:hAnsi="Arial" w:cs="Arial"/>
          <w:sz w:val="20"/>
          <w:szCs w:val="20"/>
          <w:lang w:val="fr-FR"/>
        </w:rPr>
        <w:t>e pouvoir</w:t>
      </w:r>
      <w:r w:rsidR="006D2646" w:rsidRPr="00EA7964">
        <w:rPr>
          <w:rFonts w:ascii="Arial" w:eastAsia="Calibri" w:hAnsi="Arial" w:cs="Arial"/>
          <w:sz w:val="20"/>
          <w:szCs w:val="20"/>
          <w:lang w:val="fr-FR"/>
        </w:rPr>
        <w:t xml:space="preserve"> de mener des tâches</w:t>
      </w:r>
      <w:r w:rsidR="00A41429" w:rsidRPr="00EA7964">
        <w:rPr>
          <w:rFonts w:ascii="Arial" w:eastAsia="Calibri" w:hAnsi="Arial" w:cs="Arial"/>
          <w:sz w:val="20"/>
          <w:szCs w:val="20"/>
          <w:lang w:val="fr-FR"/>
        </w:rPr>
        <w:t xml:space="preserve"> </w:t>
      </w:r>
      <w:r w:rsidR="006D2646" w:rsidRPr="00EA7964">
        <w:rPr>
          <w:rFonts w:ascii="Arial" w:eastAsia="Calibri" w:hAnsi="Arial" w:cs="Arial"/>
          <w:sz w:val="20"/>
          <w:szCs w:val="20"/>
          <w:lang w:val="fr-FR"/>
        </w:rPr>
        <w:t>dans l</w:t>
      </w:r>
      <w:r w:rsidR="000F168B" w:rsidRPr="00EA7964">
        <w:rPr>
          <w:rFonts w:ascii="Arial" w:eastAsia="Calibri" w:hAnsi="Arial" w:cs="Arial"/>
          <w:sz w:val="20"/>
          <w:szCs w:val="20"/>
          <w:lang w:val="fr-FR"/>
        </w:rPr>
        <w:t>’</w:t>
      </w:r>
      <w:r w:rsidR="006D2646" w:rsidRPr="00EA7964">
        <w:rPr>
          <w:rFonts w:ascii="Arial" w:eastAsia="Calibri" w:hAnsi="Arial" w:cs="Arial"/>
          <w:sz w:val="20"/>
          <w:szCs w:val="20"/>
          <w:lang w:val="fr-FR"/>
        </w:rPr>
        <w:t>intérêt</w:t>
      </w:r>
      <w:r w:rsidR="00A41429" w:rsidRPr="00EA7964">
        <w:rPr>
          <w:rFonts w:ascii="Arial" w:eastAsia="Calibri" w:hAnsi="Arial" w:cs="Arial"/>
          <w:sz w:val="20"/>
          <w:szCs w:val="20"/>
          <w:lang w:val="fr-FR"/>
        </w:rPr>
        <w:t xml:space="preserve"> local,</w:t>
      </w:r>
      <w:r w:rsidR="006D2646" w:rsidRPr="00EA7964">
        <w:rPr>
          <w:rFonts w:ascii="Arial" w:eastAsia="Calibri" w:hAnsi="Arial" w:cs="Arial"/>
          <w:sz w:val="20"/>
          <w:szCs w:val="20"/>
          <w:lang w:val="fr-FR"/>
        </w:rPr>
        <w:t xml:space="preserve"> l</w:t>
      </w:r>
      <w:r w:rsidR="000F168B" w:rsidRPr="00EA7964">
        <w:rPr>
          <w:rFonts w:ascii="Arial" w:eastAsia="Calibri" w:hAnsi="Arial" w:cs="Arial"/>
          <w:sz w:val="20"/>
          <w:szCs w:val="20"/>
          <w:lang w:val="fr-FR"/>
        </w:rPr>
        <w:t>’</w:t>
      </w:r>
      <w:r w:rsidR="00A41429" w:rsidRPr="00EA7964">
        <w:rPr>
          <w:rFonts w:ascii="Arial" w:eastAsia="Calibri" w:hAnsi="Arial" w:cs="Arial"/>
          <w:sz w:val="20"/>
          <w:szCs w:val="20"/>
          <w:lang w:val="fr-FR"/>
        </w:rPr>
        <w:t>immunit</w:t>
      </w:r>
      <w:r w:rsidR="006D2646" w:rsidRPr="00EA7964">
        <w:rPr>
          <w:rFonts w:ascii="Arial" w:eastAsia="Calibri" w:hAnsi="Arial" w:cs="Arial"/>
          <w:sz w:val="20"/>
          <w:szCs w:val="20"/>
          <w:lang w:val="fr-FR"/>
        </w:rPr>
        <w:t>é désigne le pouvoir d</w:t>
      </w:r>
      <w:r w:rsidR="000F168B" w:rsidRPr="00EA7964">
        <w:rPr>
          <w:rFonts w:ascii="Arial" w:eastAsia="Calibri" w:hAnsi="Arial" w:cs="Arial"/>
          <w:sz w:val="20"/>
          <w:szCs w:val="20"/>
          <w:lang w:val="fr-FR"/>
        </w:rPr>
        <w:t>’</w:t>
      </w:r>
      <w:r w:rsidR="006D2646" w:rsidRPr="00EA7964">
        <w:rPr>
          <w:rFonts w:ascii="Arial" w:eastAsia="Calibri" w:hAnsi="Arial" w:cs="Arial"/>
          <w:sz w:val="20"/>
          <w:szCs w:val="20"/>
          <w:lang w:val="fr-FR"/>
        </w:rPr>
        <w:t>agir</w:t>
      </w:r>
      <w:r w:rsidR="00A41429" w:rsidRPr="00EA7964">
        <w:rPr>
          <w:rFonts w:ascii="Arial" w:eastAsia="Calibri" w:hAnsi="Arial" w:cs="Arial"/>
          <w:sz w:val="20"/>
          <w:szCs w:val="20"/>
          <w:lang w:val="fr-FR"/>
        </w:rPr>
        <w:t xml:space="preserve"> (</w:t>
      </w:r>
      <w:r w:rsidR="006D2646" w:rsidRPr="00EA7964">
        <w:rPr>
          <w:rFonts w:ascii="Arial" w:eastAsia="Calibri" w:hAnsi="Arial" w:cs="Arial"/>
          <w:sz w:val="20"/>
          <w:szCs w:val="20"/>
          <w:lang w:val="fr-FR"/>
        </w:rPr>
        <w:t>autant que</w:t>
      </w:r>
      <w:r w:rsidR="00A41429" w:rsidRPr="00EA7964">
        <w:rPr>
          <w:rFonts w:ascii="Arial" w:eastAsia="Calibri" w:hAnsi="Arial" w:cs="Arial"/>
          <w:sz w:val="20"/>
          <w:szCs w:val="20"/>
          <w:lang w:val="fr-FR"/>
        </w:rPr>
        <w:t xml:space="preserve"> possible)</w:t>
      </w:r>
      <w:r w:rsidR="006D2646" w:rsidRPr="00EA7964">
        <w:rPr>
          <w:rFonts w:ascii="Arial" w:eastAsia="Calibri" w:hAnsi="Arial" w:cs="Arial"/>
          <w:sz w:val="20"/>
          <w:szCs w:val="20"/>
          <w:lang w:val="fr-FR"/>
        </w:rPr>
        <w:t xml:space="preserve"> sans contrôle</w:t>
      </w:r>
      <w:r w:rsidR="00A41429" w:rsidRPr="00EA7964">
        <w:rPr>
          <w:rFonts w:ascii="Arial" w:eastAsia="Calibri" w:hAnsi="Arial" w:cs="Arial"/>
          <w:sz w:val="20"/>
          <w:szCs w:val="20"/>
          <w:lang w:val="fr-FR"/>
        </w:rPr>
        <w:t>.</w:t>
      </w:r>
      <w:r w:rsidR="000E51F2" w:rsidRPr="00EA7964">
        <w:rPr>
          <w:rFonts w:ascii="Arial" w:eastAsia="Calibri" w:hAnsi="Arial" w:cs="Arial"/>
          <w:sz w:val="20"/>
          <w:szCs w:val="20"/>
          <w:lang w:val="fr-FR"/>
        </w:rPr>
        <w:t xml:space="preserve"> </w:t>
      </w:r>
    </w:p>
    <w:p w14:paraId="5BE8CA14" w14:textId="77777777" w:rsidR="00805F22" w:rsidRPr="000F168B" w:rsidRDefault="00805F22" w:rsidP="00EA7964">
      <w:pPr>
        <w:tabs>
          <w:tab w:val="left" w:pos="426"/>
        </w:tabs>
        <w:jc w:val="both"/>
        <w:rPr>
          <w:rFonts w:ascii="Arial" w:eastAsia="Calibri" w:hAnsi="Arial" w:cs="Arial"/>
          <w:sz w:val="20"/>
          <w:szCs w:val="20"/>
          <w:lang w:val="fr-FR"/>
        </w:rPr>
      </w:pPr>
    </w:p>
    <w:p w14:paraId="0C9D4599" w14:textId="52043732" w:rsidR="00B70200" w:rsidRPr="00EA7964" w:rsidRDefault="005E1F57"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Cependant</w:t>
      </w:r>
      <w:r w:rsidR="00A41429" w:rsidRPr="00EA7964">
        <w:rPr>
          <w:rFonts w:ascii="Arial" w:eastAsia="Calibri" w:hAnsi="Arial" w:cs="Arial"/>
          <w:sz w:val="20"/>
          <w:szCs w:val="20"/>
          <w:lang w:val="fr-FR"/>
        </w:rPr>
        <w:t>,</w:t>
      </w:r>
      <w:r w:rsidR="00C87E23" w:rsidRPr="00EA7964">
        <w:rPr>
          <w:rFonts w:ascii="Arial" w:eastAsia="Calibri" w:hAnsi="Arial" w:cs="Arial"/>
          <w:sz w:val="20"/>
          <w:szCs w:val="20"/>
          <w:lang w:val="fr-FR"/>
        </w:rPr>
        <w:t xml:space="preserve"> les systèmes de collectivités locales européens ne remettent pas en cause un certain degré de contrôle</w:t>
      </w:r>
      <w:r w:rsidR="00A41429" w:rsidRPr="00EA7964">
        <w:rPr>
          <w:rFonts w:ascii="Arial" w:eastAsia="Calibri" w:hAnsi="Arial" w:cs="Arial"/>
          <w:sz w:val="20"/>
          <w:szCs w:val="20"/>
          <w:lang w:val="fr-FR"/>
        </w:rPr>
        <w:t xml:space="preserve">. </w:t>
      </w:r>
      <w:r w:rsidR="00C87E23" w:rsidRPr="00EA7964">
        <w:rPr>
          <w:rFonts w:ascii="Arial" w:eastAsia="Calibri" w:hAnsi="Arial" w:cs="Arial"/>
          <w:sz w:val="20"/>
          <w:szCs w:val="20"/>
          <w:lang w:val="fr-FR"/>
        </w:rPr>
        <w:t>Selon l</w:t>
      </w:r>
      <w:r w:rsidR="000C124B" w:rsidRPr="00EA7964">
        <w:rPr>
          <w:rFonts w:ascii="Arial" w:eastAsia="Calibri" w:hAnsi="Arial" w:cs="Arial"/>
          <w:sz w:val="20"/>
          <w:szCs w:val="20"/>
          <w:lang w:val="fr-FR"/>
        </w:rPr>
        <w:t>a Cour</w:t>
      </w:r>
      <w:r w:rsidR="00C87E23" w:rsidRPr="00EA7964">
        <w:rPr>
          <w:rFonts w:ascii="Arial" w:eastAsia="Calibri" w:hAnsi="Arial" w:cs="Arial"/>
          <w:sz w:val="20"/>
          <w:szCs w:val="20"/>
          <w:lang w:val="fr-FR"/>
        </w:rPr>
        <w:t xml:space="preserve"> constitutionnel</w:t>
      </w:r>
      <w:r w:rsidR="000C124B" w:rsidRPr="00EA7964">
        <w:rPr>
          <w:rFonts w:ascii="Arial" w:eastAsia="Calibri" w:hAnsi="Arial" w:cs="Arial"/>
          <w:sz w:val="20"/>
          <w:szCs w:val="20"/>
          <w:lang w:val="fr-FR"/>
        </w:rPr>
        <w:t>le</w:t>
      </w:r>
      <w:r w:rsidR="00C87E23" w:rsidRPr="00EA7964">
        <w:rPr>
          <w:rFonts w:ascii="Arial" w:eastAsia="Calibri" w:hAnsi="Arial" w:cs="Arial"/>
          <w:sz w:val="20"/>
          <w:szCs w:val="20"/>
          <w:lang w:val="fr-FR"/>
        </w:rPr>
        <w:t xml:space="preserve"> allemand</w:t>
      </w:r>
      <w:r w:rsidR="000C124B" w:rsidRPr="00EA7964">
        <w:rPr>
          <w:rFonts w:ascii="Arial" w:eastAsia="Calibri" w:hAnsi="Arial" w:cs="Arial"/>
          <w:sz w:val="20"/>
          <w:szCs w:val="20"/>
          <w:lang w:val="fr-FR"/>
        </w:rPr>
        <w:t>e</w:t>
      </w:r>
      <w:r w:rsidR="00A41429" w:rsidRPr="00EA7964">
        <w:rPr>
          <w:rFonts w:ascii="Arial" w:eastAsia="Calibri" w:hAnsi="Arial" w:cs="Arial"/>
          <w:sz w:val="20"/>
          <w:szCs w:val="20"/>
          <w:lang w:val="fr-FR"/>
        </w:rPr>
        <w:t>,</w:t>
      </w:r>
      <w:r w:rsidR="00C87E23" w:rsidRPr="00EA7964">
        <w:rPr>
          <w:rFonts w:ascii="Arial" w:eastAsia="Calibri" w:hAnsi="Arial" w:cs="Arial"/>
          <w:sz w:val="20"/>
          <w:szCs w:val="20"/>
          <w:lang w:val="fr-FR"/>
        </w:rPr>
        <w:t xml:space="preserve"> le contrôle est même le « droit</w:t>
      </w:r>
      <w:r w:rsidR="000C124B" w:rsidRPr="00EA7964">
        <w:rPr>
          <w:rFonts w:ascii="Arial" w:eastAsia="Calibri" w:hAnsi="Arial" w:cs="Arial"/>
          <w:sz w:val="20"/>
          <w:szCs w:val="20"/>
          <w:lang w:val="fr-FR"/>
        </w:rPr>
        <w:t xml:space="preserve"> </w:t>
      </w:r>
      <w:r w:rsidR="00B75154" w:rsidRPr="00EA7964">
        <w:rPr>
          <w:rFonts w:ascii="Arial" w:eastAsia="Calibri" w:hAnsi="Arial" w:cs="Arial"/>
          <w:sz w:val="20"/>
          <w:szCs w:val="20"/>
          <w:lang w:val="fr-FR"/>
        </w:rPr>
        <w:t>corrélatif</w:t>
      </w:r>
      <w:r w:rsidR="00C87E23" w:rsidRPr="00EA7964">
        <w:rPr>
          <w:rFonts w:ascii="Arial" w:eastAsia="Calibri" w:hAnsi="Arial" w:cs="Arial"/>
          <w:sz w:val="20"/>
          <w:szCs w:val="20"/>
          <w:lang w:val="fr-FR"/>
        </w:rPr>
        <w:t xml:space="preserve"> à l</w:t>
      </w:r>
      <w:r w:rsidR="000F168B" w:rsidRPr="00EA7964">
        <w:rPr>
          <w:rFonts w:ascii="Arial" w:eastAsia="Calibri" w:hAnsi="Arial" w:cs="Arial"/>
          <w:sz w:val="20"/>
          <w:szCs w:val="20"/>
          <w:lang w:val="fr-FR"/>
        </w:rPr>
        <w:t>’</w:t>
      </w:r>
      <w:r w:rsidR="00C87E23" w:rsidRPr="00EA7964">
        <w:rPr>
          <w:rFonts w:ascii="Arial" w:eastAsia="Calibri" w:hAnsi="Arial" w:cs="Arial"/>
          <w:sz w:val="20"/>
          <w:szCs w:val="20"/>
          <w:lang w:val="fr-FR"/>
        </w:rPr>
        <w:t>autonomie locale »</w:t>
      </w:r>
      <w:r w:rsidR="00A41429" w:rsidRPr="000F168B">
        <w:rPr>
          <w:rFonts w:eastAsia="Calibri"/>
          <w:vertAlign w:val="superscript"/>
          <w:lang w:val="fr-FR"/>
        </w:rPr>
        <w:footnoteReference w:id="47"/>
      </w:r>
      <w:r w:rsidR="00C87E23" w:rsidRPr="00EA7964">
        <w:rPr>
          <w:rFonts w:ascii="Arial" w:eastAsia="Calibri" w:hAnsi="Arial" w:cs="Arial"/>
          <w:sz w:val="20"/>
          <w:szCs w:val="20"/>
          <w:lang w:val="fr-FR"/>
        </w:rPr>
        <w:t xml:space="preserve"> des</w:t>
      </w:r>
      <w:r w:rsidR="00A41429" w:rsidRPr="00EA7964">
        <w:rPr>
          <w:rFonts w:ascii="Arial" w:eastAsia="Calibri" w:hAnsi="Arial" w:cs="Arial"/>
          <w:sz w:val="20"/>
          <w:szCs w:val="20"/>
          <w:lang w:val="fr-FR"/>
        </w:rPr>
        <w:t xml:space="preserve"> </w:t>
      </w:r>
      <w:r w:rsidR="00BC5927" w:rsidRPr="00EA7964">
        <w:rPr>
          <w:rFonts w:ascii="Arial" w:eastAsia="Calibri" w:hAnsi="Arial" w:cs="Arial"/>
          <w:sz w:val="20"/>
          <w:szCs w:val="20"/>
          <w:lang w:val="fr-FR"/>
        </w:rPr>
        <w:t>commune</w:t>
      </w:r>
      <w:r w:rsidR="00A41429" w:rsidRPr="00EA7964">
        <w:rPr>
          <w:rFonts w:ascii="Arial" w:eastAsia="Calibri" w:hAnsi="Arial" w:cs="Arial"/>
          <w:sz w:val="20"/>
          <w:szCs w:val="20"/>
          <w:lang w:val="fr-FR"/>
        </w:rPr>
        <w:t xml:space="preserve">s </w:t>
      </w:r>
      <w:r w:rsidR="00C87E23" w:rsidRPr="00EA7964">
        <w:rPr>
          <w:rFonts w:ascii="Arial" w:eastAsia="Calibri" w:hAnsi="Arial" w:cs="Arial"/>
          <w:sz w:val="20"/>
          <w:szCs w:val="20"/>
          <w:lang w:val="fr-FR"/>
        </w:rPr>
        <w:t>et illustr</w:t>
      </w:r>
      <w:r w:rsidR="00A41429" w:rsidRPr="00EA7964">
        <w:rPr>
          <w:rFonts w:ascii="Arial" w:eastAsia="Calibri" w:hAnsi="Arial" w:cs="Arial"/>
          <w:sz w:val="20"/>
          <w:szCs w:val="20"/>
          <w:lang w:val="fr-FR"/>
        </w:rPr>
        <w:t>e</w:t>
      </w:r>
      <w:r w:rsidR="00C87E23" w:rsidRPr="00EA7964">
        <w:rPr>
          <w:rFonts w:ascii="Arial" w:eastAsia="Calibri" w:hAnsi="Arial" w:cs="Arial"/>
          <w:sz w:val="20"/>
          <w:szCs w:val="20"/>
          <w:lang w:val="fr-FR"/>
        </w:rPr>
        <w:t xml:space="preserve"> ainsi la nature plus</w:t>
      </w:r>
      <w:r w:rsidR="00A41429" w:rsidRPr="00EA7964">
        <w:rPr>
          <w:rFonts w:ascii="Arial" w:eastAsia="Calibri" w:hAnsi="Arial" w:cs="Arial"/>
          <w:sz w:val="20"/>
          <w:szCs w:val="20"/>
          <w:lang w:val="fr-FR"/>
        </w:rPr>
        <w:t xml:space="preserve"> limit</w:t>
      </w:r>
      <w:r w:rsidR="00C87E23" w:rsidRPr="00EA7964">
        <w:rPr>
          <w:rFonts w:ascii="Arial" w:eastAsia="Calibri" w:hAnsi="Arial" w:cs="Arial"/>
          <w:sz w:val="20"/>
          <w:szCs w:val="20"/>
          <w:lang w:val="fr-FR"/>
        </w:rPr>
        <w:t>é</w:t>
      </w:r>
      <w:r w:rsidR="00A41429" w:rsidRPr="00EA7964">
        <w:rPr>
          <w:rFonts w:ascii="Arial" w:eastAsia="Calibri" w:hAnsi="Arial" w:cs="Arial"/>
          <w:sz w:val="20"/>
          <w:szCs w:val="20"/>
          <w:lang w:val="fr-FR"/>
        </w:rPr>
        <w:t>e</w:t>
      </w:r>
      <w:r w:rsidR="00C87E23" w:rsidRPr="00EA7964">
        <w:rPr>
          <w:rFonts w:ascii="Arial" w:eastAsia="Calibri" w:hAnsi="Arial" w:cs="Arial"/>
          <w:sz w:val="20"/>
          <w:szCs w:val="20"/>
          <w:lang w:val="fr-FR"/>
        </w:rPr>
        <w:t xml:space="preserve"> de leur autonomie en comparaison avec celle des </w:t>
      </w:r>
      <w:r w:rsidR="00A41429" w:rsidRPr="00EA7964">
        <w:rPr>
          <w:rFonts w:ascii="Arial" w:eastAsia="Calibri" w:hAnsi="Arial" w:cs="Arial"/>
          <w:i/>
          <w:iCs/>
          <w:sz w:val="20"/>
          <w:szCs w:val="20"/>
          <w:lang w:val="fr-FR"/>
        </w:rPr>
        <w:t>Länder</w:t>
      </w:r>
      <w:r w:rsidR="00A41429" w:rsidRPr="00EA7964">
        <w:rPr>
          <w:rFonts w:ascii="Arial" w:eastAsia="Calibri" w:hAnsi="Arial" w:cs="Arial"/>
          <w:sz w:val="20"/>
          <w:szCs w:val="20"/>
          <w:lang w:val="fr-FR"/>
        </w:rPr>
        <w:t>.</w:t>
      </w:r>
    </w:p>
    <w:p w14:paraId="0883BA61" w14:textId="77777777" w:rsidR="00805F22" w:rsidRPr="000F168B" w:rsidRDefault="00805F22" w:rsidP="00EA7964">
      <w:pPr>
        <w:tabs>
          <w:tab w:val="left" w:pos="426"/>
        </w:tabs>
        <w:jc w:val="both"/>
        <w:rPr>
          <w:rFonts w:ascii="Arial" w:eastAsia="Calibri" w:hAnsi="Arial" w:cs="Arial"/>
          <w:sz w:val="20"/>
          <w:szCs w:val="20"/>
          <w:lang w:val="fr-FR"/>
        </w:rPr>
      </w:pPr>
    </w:p>
    <w:p w14:paraId="4091CCC4" w14:textId="1CE63B40" w:rsidR="00B70200" w:rsidRPr="00EA7964" w:rsidRDefault="00F048D0"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Le degré de contrôle réel est alors</w:t>
      </w:r>
      <w:r w:rsidR="00A41429" w:rsidRPr="00EA7964">
        <w:rPr>
          <w:rFonts w:ascii="Arial" w:eastAsia="Calibri" w:hAnsi="Arial" w:cs="Arial"/>
          <w:sz w:val="20"/>
          <w:szCs w:val="20"/>
          <w:lang w:val="fr-FR"/>
        </w:rPr>
        <w:t xml:space="preserve"> influenc</w:t>
      </w:r>
      <w:r w:rsidRPr="00EA7964">
        <w:rPr>
          <w:rFonts w:ascii="Arial" w:eastAsia="Calibri" w:hAnsi="Arial" w:cs="Arial"/>
          <w:sz w:val="20"/>
          <w:szCs w:val="20"/>
          <w:lang w:val="fr-FR"/>
        </w:rPr>
        <w:t>é par plusieurs facteurs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notamment la</w:t>
      </w:r>
      <w:r w:rsidR="00A41429" w:rsidRPr="00EA7964">
        <w:rPr>
          <w:rFonts w:ascii="Arial" w:eastAsia="Calibri" w:hAnsi="Arial" w:cs="Arial"/>
          <w:sz w:val="20"/>
          <w:szCs w:val="20"/>
          <w:lang w:val="fr-FR"/>
        </w:rPr>
        <w:t xml:space="preserve"> stabilit</w:t>
      </w:r>
      <w:r w:rsidRPr="00EA7964">
        <w:rPr>
          <w:rFonts w:ascii="Arial" w:eastAsia="Calibri" w:hAnsi="Arial" w:cs="Arial"/>
          <w:sz w:val="20"/>
          <w:szCs w:val="20"/>
          <w:lang w:val="fr-FR"/>
        </w:rPr>
        <w:t>é</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et la capacité admini</w:t>
      </w:r>
      <w:r w:rsidR="00A41429" w:rsidRPr="00EA7964">
        <w:rPr>
          <w:rFonts w:ascii="Arial" w:eastAsia="Calibri" w:hAnsi="Arial" w:cs="Arial"/>
          <w:sz w:val="20"/>
          <w:szCs w:val="20"/>
          <w:lang w:val="fr-FR"/>
        </w:rPr>
        <w:t xml:space="preserve">strative </w:t>
      </w:r>
      <w:r w:rsidRPr="00EA7964">
        <w:rPr>
          <w:rFonts w:ascii="Arial" w:eastAsia="Calibri" w:hAnsi="Arial" w:cs="Arial"/>
          <w:sz w:val="20"/>
          <w:szCs w:val="20"/>
          <w:lang w:val="fr-FR"/>
        </w:rPr>
        <w:t>des collectivités locales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leur taille</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 xml:space="preserve">et leur force </w:t>
      </w:r>
      <w:r w:rsidR="00A41429" w:rsidRPr="00EA7964">
        <w:rPr>
          <w:rFonts w:ascii="Arial" w:eastAsia="Calibri" w:hAnsi="Arial" w:cs="Arial"/>
          <w:sz w:val="20"/>
          <w:szCs w:val="20"/>
          <w:lang w:val="fr-FR"/>
        </w:rPr>
        <w:t>relative</w:t>
      </w:r>
      <w:r w:rsidRPr="00EA7964">
        <w:rPr>
          <w:rFonts w:ascii="Arial" w:eastAsia="Calibri" w:hAnsi="Arial" w:cs="Arial"/>
          <w:sz w:val="20"/>
          <w:szCs w:val="20"/>
          <w:lang w:val="fr-FR"/>
        </w:rPr>
        <w:t>s</w:t>
      </w:r>
      <w:r w:rsidR="00A41429" w:rsidRPr="00EA7964">
        <w:rPr>
          <w:rFonts w:ascii="Arial" w:eastAsia="Calibri" w:hAnsi="Arial" w:cs="Arial"/>
          <w:sz w:val="20"/>
          <w:szCs w:val="20"/>
          <w:lang w:val="fr-FR"/>
        </w:rPr>
        <w:t xml:space="preserve"> vis-à-vis</w:t>
      </w:r>
      <w:r w:rsidRPr="00EA7964">
        <w:rPr>
          <w:rFonts w:ascii="Arial" w:eastAsia="Calibri" w:hAnsi="Arial" w:cs="Arial"/>
          <w:sz w:val="20"/>
          <w:szCs w:val="20"/>
          <w:lang w:val="fr-FR"/>
        </w:rPr>
        <w:t xml:space="preserve"> des gouvernements</w:t>
      </w:r>
      <w:r w:rsidR="00A41429" w:rsidRPr="00EA7964">
        <w:rPr>
          <w:rFonts w:ascii="Arial" w:eastAsia="Calibri" w:hAnsi="Arial" w:cs="Arial"/>
          <w:sz w:val="20"/>
          <w:szCs w:val="20"/>
          <w:lang w:val="fr-FR"/>
        </w:rPr>
        <w:t xml:space="preserve"> r</w:t>
      </w:r>
      <w:r w:rsidRPr="00EA7964">
        <w:rPr>
          <w:rFonts w:ascii="Arial" w:eastAsia="Calibri" w:hAnsi="Arial" w:cs="Arial"/>
          <w:sz w:val="20"/>
          <w:szCs w:val="20"/>
          <w:lang w:val="fr-FR"/>
        </w:rPr>
        <w:t>é</w:t>
      </w:r>
      <w:r w:rsidR="00A41429" w:rsidRPr="00EA7964">
        <w:rPr>
          <w:rFonts w:ascii="Arial" w:eastAsia="Calibri" w:hAnsi="Arial" w:cs="Arial"/>
          <w:sz w:val="20"/>
          <w:szCs w:val="20"/>
          <w:lang w:val="fr-FR"/>
        </w:rPr>
        <w:t>giona</w:t>
      </w:r>
      <w:r w:rsidRPr="00EA7964">
        <w:rPr>
          <w:rFonts w:ascii="Arial" w:eastAsia="Calibri" w:hAnsi="Arial" w:cs="Arial"/>
          <w:sz w:val="20"/>
          <w:szCs w:val="20"/>
          <w:lang w:val="fr-FR"/>
        </w:rPr>
        <w:t>ux</w:t>
      </w:r>
      <w:r w:rsidR="00A41429" w:rsidRPr="00EA7964">
        <w:rPr>
          <w:rFonts w:ascii="Arial" w:eastAsia="Calibri" w:hAnsi="Arial" w:cs="Arial"/>
          <w:sz w:val="20"/>
          <w:szCs w:val="20"/>
          <w:lang w:val="fr-FR"/>
        </w:rPr>
        <w:t>, a</w:t>
      </w:r>
      <w:r w:rsidRPr="00EA7964">
        <w:rPr>
          <w:rFonts w:ascii="Arial" w:eastAsia="Calibri" w:hAnsi="Arial" w:cs="Arial"/>
          <w:sz w:val="20"/>
          <w:szCs w:val="20"/>
          <w:lang w:val="fr-FR"/>
        </w:rPr>
        <w:t>insi que les traditions politiques et juridiques d</w:t>
      </w:r>
      <w:r w:rsidR="00245090" w:rsidRPr="00EA7964">
        <w:rPr>
          <w:rFonts w:ascii="Arial" w:eastAsia="Calibri" w:hAnsi="Arial" w:cs="Arial"/>
          <w:sz w:val="20"/>
          <w:szCs w:val="20"/>
          <w:lang w:val="fr-FR"/>
        </w:rPr>
        <w:t>u</w:t>
      </w:r>
      <w:r w:rsidRPr="00EA7964">
        <w:rPr>
          <w:rFonts w:ascii="Arial" w:eastAsia="Calibri" w:hAnsi="Arial" w:cs="Arial"/>
          <w:sz w:val="20"/>
          <w:szCs w:val="20"/>
          <w:lang w:val="fr-FR"/>
        </w:rPr>
        <w:t xml:space="preserve"> pays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Plusieurs héritages s</w:t>
      </w:r>
      <w:r w:rsidR="00245090" w:rsidRPr="00EA7964">
        <w:rPr>
          <w:rFonts w:ascii="Arial" w:eastAsia="Calibri" w:hAnsi="Arial" w:cs="Arial"/>
          <w:sz w:val="20"/>
          <w:szCs w:val="20"/>
          <w:lang w:val="fr-FR"/>
        </w:rPr>
        <w:t>e mélangent</w:t>
      </w:r>
      <w:r w:rsidRPr="00EA7964">
        <w:rPr>
          <w:rFonts w:ascii="Arial" w:eastAsia="Calibri" w:hAnsi="Arial" w:cs="Arial"/>
          <w:sz w:val="20"/>
          <w:szCs w:val="20"/>
          <w:lang w:val="fr-FR"/>
        </w:rPr>
        <w:t xml:space="preserve"> parfois au sein d</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 xml:space="preserve">un même pays. Par exemple, en Suisse, la </w:t>
      </w:r>
      <w:r w:rsidR="00245090" w:rsidRPr="00EA7964">
        <w:rPr>
          <w:rFonts w:ascii="Arial" w:eastAsia="Calibri" w:hAnsi="Arial" w:cs="Arial"/>
          <w:sz w:val="20"/>
          <w:szCs w:val="20"/>
          <w:lang w:val="fr-FR"/>
        </w:rPr>
        <w:t xml:space="preserve">compétence de contrôle </w:t>
      </w:r>
      <w:r w:rsidRPr="00EA7964">
        <w:rPr>
          <w:rFonts w:ascii="Arial" w:eastAsia="Calibri" w:hAnsi="Arial" w:cs="Arial"/>
          <w:sz w:val="20"/>
          <w:szCs w:val="20"/>
          <w:lang w:val="fr-FR"/>
        </w:rPr>
        <w:t>est moins</w:t>
      </w:r>
      <w:r w:rsidR="00245090" w:rsidRPr="00EA7964">
        <w:rPr>
          <w:rFonts w:ascii="Arial" w:eastAsia="Calibri" w:hAnsi="Arial" w:cs="Arial"/>
          <w:sz w:val="20"/>
          <w:szCs w:val="20"/>
          <w:lang w:val="fr-FR"/>
        </w:rPr>
        <w:t xml:space="preserve"> contraignante</w:t>
      </w:r>
      <w:r w:rsidRPr="00EA7964">
        <w:rPr>
          <w:rFonts w:ascii="Arial" w:eastAsia="Calibri" w:hAnsi="Arial" w:cs="Arial"/>
          <w:sz w:val="20"/>
          <w:szCs w:val="20"/>
          <w:lang w:val="fr-FR"/>
        </w:rPr>
        <w:t xml:space="preserve"> dans les cantons germanophones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que dans les cantons francophones</w:t>
      </w:r>
      <w:r w:rsidR="00387A60">
        <w:rPr>
          <w:rStyle w:val="FootnoteReference"/>
          <w:rFonts w:ascii="Arial" w:eastAsia="Calibri" w:hAnsi="Arial" w:cs="Arial"/>
          <w:sz w:val="20"/>
          <w:szCs w:val="20"/>
          <w:lang w:val="fr-FR"/>
        </w:rPr>
        <w:footnoteReference w:id="48"/>
      </w:r>
      <w:r w:rsidR="00A41429" w:rsidRPr="00EA7964">
        <w:rPr>
          <w:rFonts w:ascii="Arial" w:eastAsia="Calibri" w:hAnsi="Arial" w:cs="Arial"/>
          <w:sz w:val="20"/>
          <w:szCs w:val="20"/>
          <w:lang w:val="fr-FR"/>
        </w:rPr>
        <w:t>.</w:t>
      </w:r>
    </w:p>
    <w:p w14:paraId="34695784" w14:textId="77777777" w:rsidR="00805F22" w:rsidRPr="000F168B" w:rsidRDefault="00805F22" w:rsidP="00EA7964">
      <w:pPr>
        <w:tabs>
          <w:tab w:val="left" w:pos="426"/>
        </w:tabs>
        <w:jc w:val="both"/>
        <w:rPr>
          <w:rFonts w:ascii="Arial" w:eastAsia="Calibri" w:hAnsi="Arial" w:cs="Arial"/>
          <w:sz w:val="20"/>
          <w:szCs w:val="20"/>
          <w:lang w:val="fr-FR"/>
        </w:rPr>
      </w:pPr>
    </w:p>
    <w:p w14:paraId="484F3466" w14:textId="6D90602B" w:rsidR="00B70200" w:rsidRPr="00EA7964" w:rsidRDefault="000F4DA0"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La gestion de la pandémie a également fait apparaître des</w:t>
      </w:r>
      <w:r w:rsidR="001E2DB7" w:rsidRPr="00EA7964">
        <w:rPr>
          <w:rFonts w:ascii="Arial" w:eastAsia="Calibri" w:hAnsi="Arial" w:cs="Arial"/>
          <w:sz w:val="20"/>
          <w:szCs w:val="20"/>
          <w:lang w:val="fr-FR"/>
        </w:rPr>
        <w:t xml:space="preserve"> différences entre les pays européens et parfois </w:t>
      </w:r>
      <w:r w:rsidRPr="00EA7964">
        <w:rPr>
          <w:rFonts w:ascii="Arial" w:eastAsia="Calibri" w:hAnsi="Arial" w:cs="Arial"/>
          <w:sz w:val="20"/>
          <w:szCs w:val="20"/>
          <w:lang w:val="fr-FR"/>
        </w:rPr>
        <w:t>même</w:t>
      </w:r>
      <w:r w:rsidR="001E2DB7"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à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intérieur de leurs frontières</w:t>
      </w:r>
      <w:r w:rsidR="00A41429" w:rsidRPr="00EA7964">
        <w:rPr>
          <w:rFonts w:ascii="Arial" w:eastAsia="Calibri" w:hAnsi="Arial" w:cs="Arial"/>
          <w:sz w:val="20"/>
          <w:szCs w:val="20"/>
          <w:lang w:val="fr-FR"/>
        </w:rPr>
        <w:t xml:space="preserve">. </w:t>
      </w:r>
      <w:r w:rsidR="001E2DB7" w:rsidRPr="00EA7964">
        <w:rPr>
          <w:rFonts w:ascii="Arial" w:eastAsia="Calibri" w:hAnsi="Arial" w:cs="Arial"/>
          <w:sz w:val="20"/>
          <w:szCs w:val="20"/>
          <w:lang w:val="fr-FR"/>
        </w:rPr>
        <w:t>E</w:t>
      </w:r>
      <w:r w:rsidR="00A41429" w:rsidRPr="00EA7964">
        <w:rPr>
          <w:rFonts w:ascii="Arial" w:eastAsia="Calibri" w:hAnsi="Arial" w:cs="Arial"/>
          <w:sz w:val="20"/>
          <w:szCs w:val="20"/>
          <w:lang w:val="fr-FR"/>
        </w:rPr>
        <w:t>n Ital</w:t>
      </w:r>
      <w:r w:rsidR="001E2DB7" w:rsidRPr="00EA7964">
        <w:rPr>
          <w:rFonts w:ascii="Arial" w:eastAsia="Calibri" w:hAnsi="Arial" w:cs="Arial"/>
          <w:sz w:val="20"/>
          <w:szCs w:val="20"/>
          <w:lang w:val="fr-FR"/>
        </w:rPr>
        <w:t>ie</w:t>
      </w:r>
      <w:r w:rsidR="00A41429" w:rsidRPr="00EA7964">
        <w:rPr>
          <w:rFonts w:ascii="Arial" w:eastAsia="Calibri" w:hAnsi="Arial" w:cs="Arial"/>
          <w:sz w:val="20"/>
          <w:szCs w:val="20"/>
          <w:lang w:val="fr-FR"/>
        </w:rPr>
        <w:t xml:space="preserve">, </w:t>
      </w:r>
      <w:r w:rsidR="001E2DB7" w:rsidRPr="00EA7964">
        <w:rPr>
          <w:rFonts w:ascii="Arial" w:eastAsia="Calibri" w:hAnsi="Arial" w:cs="Arial"/>
          <w:sz w:val="20"/>
          <w:szCs w:val="20"/>
          <w:lang w:val="fr-FR"/>
        </w:rPr>
        <w:t>une ordonnance</w:t>
      </w:r>
      <w:r w:rsidR="00A41429" w:rsidRPr="00EA7964">
        <w:rPr>
          <w:rFonts w:ascii="Arial" w:eastAsia="Calibri" w:hAnsi="Arial" w:cs="Arial"/>
          <w:sz w:val="20"/>
          <w:szCs w:val="20"/>
          <w:lang w:val="fr-FR"/>
        </w:rPr>
        <w:t xml:space="preserve"> </w:t>
      </w:r>
      <w:r w:rsidR="001E2DB7" w:rsidRPr="00EA7964">
        <w:rPr>
          <w:rFonts w:ascii="Arial" w:eastAsia="Calibri" w:hAnsi="Arial" w:cs="Arial"/>
          <w:sz w:val="20"/>
          <w:szCs w:val="20"/>
          <w:lang w:val="fr-FR"/>
        </w:rPr>
        <w:t>émise en avril 2020 par la ville sicilienne de</w:t>
      </w:r>
      <w:r w:rsidR="00A41429" w:rsidRPr="00EA7964">
        <w:rPr>
          <w:rFonts w:ascii="Arial" w:eastAsia="Calibri" w:hAnsi="Arial" w:cs="Arial"/>
          <w:sz w:val="20"/>
          <w:szCs w:val="20"/>
          <w:lang w:val="fr-FR"/>
        </w:rPr>
        <w:t xml:space="preserve"> </w:t>
      </w:r>
      <w:r w:rsidR="00B75154" w:rsidRPr="00EA7964">
        <w:rPr>
          <w:rFonts w:ascii="Arial" w:eastAsia="Calibri" w:hAnsi="Arial" w:cs="Arial"/>
          <w:sz w:val="20"/>
          <w:szCs w:val="20"/>
          <w:lang w:val="fr-FR"/>
        </w:rPr>
        <w:t>Messine</w:t>
      </w:r>
      <w:r w:rsidR="00A41429" w:rsidRPr="00EA7964">
        <w:rPr>
          <w:rFonts w:ascii="Arial" w:eastAsia="Calibri" w:hAnsi="Arial" w:cs="Arial"/>
          <w:sz w:val="20"/>
          <w:szCs w:val="20"/>
          <w:lang w:val="fr-FR"/>
        </w:rPr>
        <w:t xml:space="preserve"> </w:t>
      </w:r>
      <w:r w:rsidR="001E2DB7" w:rsidRPr="00EA7964">
        <w:rPr>
          <w:rFonts w:ascii="Arial" w:eastAsia="Calibri" w:hAnsi="Arial" w:cs="Arial"/>
          <w:sz w:val="20"/>
          <w:szCs w:val="20"/>
          <w:lang w:val="fr-FR"/>
        </w:rPr>
        <w:t xml:space="preserve">a </w:t>
      </w:r>
      <w:r w:rsidR="00C831BC" w:rsidRPr="00EA7964">
        <w:rPr>
          <w:rFonts w:ascii="Arial" w:eastAsia="Calibri" w:hAnsi="Arial" w:cs="Arial"/>
          <w:sz w:val="20"/>
          <w:szCs w:val="20"/>
          <w:lang w:val="fr-FR"/>
        </w:rPr>
        <w:t>suscité la controverse et beaucoup d</w:t>
      </w:r>
      <w:r w:rsidR="000F168B" w:rsidRPr="00EA7964">
        <w:rPr>
          <w:rFonts w:ascii="Arial" w:eastAsia="Calibri" w:hAnsi="Arial" w:cs="Arial"/>
          <w:sz w:val="20"/>
          <w:szCs w:val="20"/>
          <w:lang w:val="fr-FR"/>
        </w:rPr>
        <w:t>’</w:t>
      </w:r>
      <w:r w:rsidR="00C831BC" w:rsidRPr="00EA7964">
        <w:rPr>
          <w:rFonts w:ascii="Arial" w:eastAsia="Calibri" w:hAnsi="Arial" w:cs="Arial"/>
          <w:sz w:val="20"/>
          <w:szCs w:val="20"/>
          <w:lang w:val="fr-FR"/>
        </w:rPr>
        <w:t>intérêt</w:t>
      </w:r>
      <w:r w:rsidR="001E2DB7" w:rsidRPr="00EA7964">
        <w:rPr>
          <w:rFonts w:ascii="Arial" w:eastAsia="Calibri" w:hAnsi="Arial" w:cs="Arial"/>
          <w:sz w:val="20"/>
          <w:szCs w:val="20"/>
          <w:lang w:val="fr-FR"/>
        </w:rPr>
        <w:t xml:space="preserve"> parce qu</w:t>
      </w:r>
      <w:r w:rsidR="000F168B" w:rsidRPr="00EA7964">
        <w:rPr>
          <w:rFonts w:ascii="Arial" w:eastAsia="Calibri" w:hAnsi="Arial" w:cs="Arial"/>
          <w:sz w:val="20"/>
          <w:szCs w:val="20"/>
          <w:lang w:val="fr-FR"/>
        </w:rPr>
        <w:t>’</w:t>
      </w:r>
      <w:r w:rsidR="001E2DB7" w:rsidRPr="00EA7964">
        <w:rPr>
          <w:rFonts w:ascii="Arial" w:eastAsia="Calibri" w:hAnsi="Arial" w:cs="Arial"/>
          <w:sz w:val="20"/>
          <w:szCs w:val="20"/>
          <w:lang w:val="fr-FR"/>
        </w:rPr>
        <w:t>elle impos</w:t>
      </w:r>
      <w:r w:rsidR="00C831BC" w:rsidRPr="00EA7964">
        <w:rPr>
          <w:rFonts w:ascii="Arial" w:eastAsia="Calibri" w:hAnsi="Arial" w:cs="Arial"/>
          <w:sz w:val="20"/>
          <w:szCs w:val="20"/>
          <w:lang w:val="fr-FR"/>
        </w:rPr>
        <w:t>ait</w:t>
      </w:r>
      <w:r w:rsidR="001E2DB7" w:rsidRPr="00EA7964">
        <w:rPr>
          <w:rFonts w:ascii="Arial" w:eastAsia="Calibri" w:hAnsi="Arial" w:cs="Arial"/>
          <w:sz w:val="20"/>
          <w:szCs w:val="20"/>
          <w:lang w:val="fr-FR"/>
        </w:rPr>
        <w:t xml:space="preserve"> des r</w:t>
      </w:r>
      <w:r w:rsidR="00A41429" w:rsidRPr="00EA7964">
        <w:rPr>
          <w:rFonts w:ascii="Arial" w:eastAsia="Calibri" w:hAnsi="Arial" w:cs="Arial"/>
          <w:sz w:val="20"/>
          <w:szCs w:val="20"/>
          <w:lang w:val="fr-FR"/>
        </w:rPr>
        <w:t xml:space="preserve">estrictions </w:t>
      </w:r>
      <w:r w:rsidR="001E2DB7" w:rsidRPr="00EA7964">
        <w:rPr>
          <w:rFonts w:ascii="Arial" w:eastAsia="Calibri" w:hAnsi="Arial" w:cs="Arial"/>
          <w:sz w:val="20"/>
          <w:szCs w:val="20"/>
          <w:lang w:val="fr-FR"/>
        </w:rPr>
        <w:t>à l</w:t>
      </w:r>
      <w:r w:rsidR="000F168B" w:rsidRPr="00EA7964">
        <w:rPr>
          <w:rFonts w:ascii="Arial" w:eastAsia="Calibri" w:hAnsi="Arial" w:cs="Arial"/>
          <w:sz w:val="20"/>
          <w:szCs w:val="20"/>
          <w:lang w:val="fr-FR"/>
        </w:rPr>
        <w:t>’</w:t>
      </w:r>
      <w:r w:rsidR="001E2DB7" w:rsidRPr="00EA7964">
        <w:rPr>
          <w:rFonts w:ascii="Arial" w:eastAsia="Calibri" w:hAnsi="Arial" w:cs="Arial"/>
          <w:sz w:val="20"/>
          <w:szCs w:val="20"/>
          <w:lang w:val="fr-FR"/>
        </w:rPr>
        <w:t>accès au port reliant l</w:t>
      </w:r>
      <w:r w:rsidR="000F168B" w:rsidRPr="00EA7964">
        <w:rPr>
          <w:rFonts w:ascii="Arial" w:eastAsia="Calibri" w:hAnsi="Arial" w:cs="Arial"/>
          <w:sz w:val="20"/>
          <w:szCs w:val="20"/>
          <w:lang w:val="fr-FR"/>
        </w:rPr>
        <w:t>’</w:t>
      </w:r>
      <w:r w:rsidR="001E2DB7" w:rsidRPr="00EA7964">
        <w:rPr>
          <w:rFonts w:ascii="Arial" w:eastAsia="Calibri" w:hAnsi="Arial" w:cs="Arial"/>
          <w:sz w:val="20"/>
          <w:szCs w:val="20"/>
          <w:lang w:val="fr-FR"/>
        </w:rPr>
        <w:t>île à l</w:t>
      </w:r>
      <w:r w:rsidR="000F168B" w:rsidRPr="00EA7964">
        <w:rPr>
          <w:rFonts w:ascii="Arial" w:eastAsia="Calibri" w:hAnsi="Arial" w:cs="Arial"/>
          <w:sz w:val="20"/>
          <w:szCs w:val="20"/>
          <w:lang w:val="fr-FR"/>
        </w:rPr>
        <w:t>’</w:t>
      </w:r>
      <w:r w:rsidR="001E2DB7" w:rsidRPr="00EA7964">
        <w:rPr>
          <w:rFonts w:ascii="Arial" w:eastAsia="Calibri" w:hAnsi="Arial" w:cs="Arial"/>
          <w:sz w:val="20"/>
          <w:szCs w:val="20"/>
          <w:lang w:val="fr-FR"/>
        </w:rPr>
        <w:t>Italie continentale</w:t>
      </w:r>
      <w:r w:rsidR="00A41429" w:rsidRPr="00EA7964">
        <w:rPr>
          <w:rFonts w:ascii="Arial" w:eastAsia="Calibri" w:hAnsi="Arial" w:cs="Arial"/>
          <w:sz w:val="20"/>
          <w:szCs w:val="20"/>
          <w:lang w:val="fr-FR"/>
        </w:rPr>
        <w:t xml:space="preserve">. </w:t>
      </w:r>
      <w:r w:rsidR="001E2DB7" w:rsidRPr="00EA7964">
        <w:rPr>
          <w:rFonts w:ascii="Arial" w:eastAsia="Calibri" w:hAnsi="Arial" w:cs="Arial"/>
          <w:sz w:val="20"/>
          <w:szCs w:val="20"/>
          <w:lang w:val="fr-FR"/>
        </w:rPr>
        <w:t>Les collectivités</w:t>
      </w:r>
      <w:r w:rsidR="00A41429" w:rsidRPr="00EA7964">
        <w:rPr>
          <w:rFonts w:ascii="Arial" w:eastAsia="Calibri" w:hAnsi="Arial" w:cs="Arial"/>
          <w:sz w:val="20"/>
          <w:szCs w:val="20"/>
          <w:lang w:val="fr-FR"/>
        </w:rPr>
        <w:t xml:space="preserve"> local</w:t>
      </w:r>
      <w:r w:rsidR="001E2DB7" w:rsidRPr="00EA7964">
        <w:rPr>
          <w:rFonts w:ascii="Arial" w:eastAsia="Calibri" w:hAnsi="Arial" w:cs="Arial"/>
          <w:sz w:val="20"/>
          <w:szCs w:val="20"/>
          <w:lang w:val="fr-FR"/>
        </w:rPr>
        <w:t>es</w:t>
      </w:r>
      <w:r w:rsidR="00A41429" w:rsidRPr="00EA7964">
        <w:rPr>
          <w:rFonts w:ascii="Arial" w:eastAsia="Calibri" w:hAnsi="Arial" w:cs="Arial"/>
          <w:sz w:val="20"/>
          <w:szCs w:val="20"/>
          <w:lang w:val="fr-FR"/>
        </w:rPr>
        <w:t xml:space="preserve"> </w:t>
      </w:r>
      <w:r w:rsidR="00A476AC" w:rsidRPr="00EA7964">
        <w:rPr>
          <w:rFonts w:ascii="Arial" w:eastAsia="Calibri" w:hAnsi="Arial" w:cs="Arial"/>
          <w:sz w:val="20"/>
          <w:szCs w:val="20"/>
          <w:lang w:val="fr-FR"/>
        </w:rPr>
        <w:t>avaien</w:t>
      </w:r>
      <w:r w:rsidR="001E2DB7" w:rsidRPr="00EA7964">
        <w:rPr>
          <w:rFonts w:ascii="Arial" w:eastAsia="Calibri" w:hAnsi="Arial" w:cs="Arial"/>
          <w:sz w:val="20"/>
          <w:szCs w:val="20"/>
          <w:lang w:val="fr-FR"/>
        </w:rPr>
        <w:t>t</w:t>
      </w:r>
      <w:r w:rsidR="00A41429" w:rsidRPr="00EA7964">
        <w:rPr>
          <w:rFonts w:ascii="Arial" w:eastAsia="Calibri" w:hAnsi="Arial" w:cs="Arial"/>
          <w:sz w:val="20"/>
          <w:szCs w:val="20"/>
          <w:lang w:val="fr-FR"/>
        </w:rPr>
        <w:t xml:space="preserve"> d</w:t>
      </w:r>
      <w:r w:rsidR="001E2DB7" w:rsidRPr="00EA7964">
        <w:rPr>
          <w:rFonts w:ascii="Arial" w:eastAsia="Calibri" w:hAnsi="Arial" w:cs="Arial"/>
          <w:sz w:val="20"/>
          <w:szCs w:val="20"/>
          <w:lang w:val="fr-FR"/>
        </w:rPr>
        <w:t>é</w:t>
      </w:r>
      <w:r w:rsidR="00A41429" w:rsidRPr="00EA7964">
        <w:rPr>
          <w:rFonts w:ascii="Arial" w:eastAsia="Calibri" w:hAnsi="Arial" w:cs="Arial"/>
          <w:sz w:val="20"/>
          <w:szCs w:val="20"/>
          <w:lang w:val="fr-FR"/>
        </w:rPr>
        <w:t>cid</w:t>
      </w:r>
      <w:r w:rsidR="001E2DB7" w:rsidRPr="00EA7964">
        <w:rPr>
          <w:rFonts w:ascii="Arial" w:eastAsia="Calibri" w:hAnsi="Arial" w:cs="Arial"/>
          <w:sz w:val="20"/>
          <w:szCs w:val="20"/>
          <w:lang w:val="fr-FR"/>
        </w:rPr>
        <w:t>é</w:t>
      </w:r>
      <w:r w:rsidR="00A41429" w:rsidRPr="00EA7964">
        <w:rPr>
          <w:rFonts w:ascii="Arial" w:eastAsia="Calibri" w:hAnsi="Arial" w:cs="Arial"/>
          <w:sz w:val="20"/>
          <w:szCs w:val="20"/>
          <w:lang w:val="fr-FR"/>
        </w:rPr>
        <w:t xml:space="preserve"> </w:t>
      </w:r>
      <w:r w:rsidR="001E2DB7" w:rsidRPr="00EA7964">
        <w:rPr>
          <w:rFonts w:ascii="Arial" w:eastAsia="Calibri" w:hAnsi="Arial" w:cs="Arial"/>
          <w:sz w:val="20"/>
          <w:szCs w:val="20"/>
          <w:lang w:val="fr-FR"/>
        </w:rPr>
        <w:t>d</w:t>
      </w:r>
      <w:r w:rsidR="000F168B" w:rsidRPr="00EA7964">
        <w:rPr>
          <w:rFonts w:ascii="Arial" w:eastAsia="Calibri" w:hAnsi="Arial" w:cs="Arial"/>
          <w:sz w:val="20"/>
          <w:szCs w:val="20"/>
          <w:lang w:val="fr-FR"/>
        </w:rPr>
        <w:t>’</w:t>
      </w:r>
      <w:r w:rsidR="001E2DB7" w:rsidRPr="00EA7964">
        <w:rPr>
          <w:rFonts w:ascii="Arial" w:eastAsia="Calibri" w:hAnsi="Arial" w:cs="Arial"/>
          <w:sz w:val="20"/>
          <w:szCs w:val="20"/>
          <w:lang w:val="fr-FR"/>
        </w:rPr>
        <w:t>adopter une approche</w:t>
      </w:r>
      <w:r w:rsidR="00A41429" w:rsidRPr="00EA7964">
        <w:rPr>
          <w:rFonts w:ascii="Arial" w:eastAsia="Calibri" w:hAnsi="Arial" w:cs="Arial"/>
          <w:sz w:val="20"/>
          <w:szCs w:val="20"/>
          <w:lang w:val="fr-FR"/>
        </w:rPr>
        <w:t xml:space="preserve"> strict</w:t>
      </w:r>
      <w:r w:rsidR="00A476AC" w:rsidRPr="00EA7964">
        <w:rPr>
          <w:rFonts w:ascii="Arial" w:eastAsia="Calibri" w:hAnsi="Arial" w:cs="Arial"/>
          <w:sz w:val="20"/>
          <w:szCs w:val="20"/>
          <w:lang w:val="fr-FR"/>
        </w:rPr>
        <w:t>e,</w:t>
      </w:r>
      <w:r w:rsidR="001E2DB7" w:rsidRPr="00EA7964">
        <w:rPr>
          <w:rFonts w:ascii="Arial" w:eastAsia="Calibri" w:hAnsi="Arial" w:cs="Arial"/>
          <w:sz w:val="20"/>
          <w:szCs w:val="20"/>
          <w:lang w:val="fr-FR"/>
        </w:rPr>
        <w:t xml:space="preserve"> obligeant tous les navires</w:t>
      </w:r>
      <w:r w:rsidR="00A41429" w:rsidRPr="00EA7964">
        <w:rPr>
          <w:rFonts w:ascii="Arial" w:eastAsia="Calibri" w:hAnsi="Arial" w:cs="Arial"/>
          <w:sz w:val="20"/>
          <w:szCs w:val="20"/>
          <w:lang w:val="fr-FR"/>
        </w:rPr>
        <w:t xml:space="preserve"> </w:t>
      </w:r>
      <w:r w:rsidR="001E2DB7" w:rsidRPr="00EA7964">
        <w:rPr>
          <w:rFonts w:ascii="Arial" w:eastAsia="Calibri" w:hAnsi="Arial" w:cs="Arial"/>
          <w:sz w:val="20"/>
          <w:szCs w:val="20"/>
          <w:lang w:val="fr-FR"/>
        </w:rPr>
        <w:t>à s</w:t>
      </w:r>
      <w:r w:rsidR="000F168B" w:rsidRPr="00EA7964">
        <w:rPr>
          <w:rFonts w:ascii="Arial" w:eastAsia="Calibri" w:hAnsi="Arial" w:cs="Arial"/>
          <w:sz w:val="20"/>
          <w:szCs w:val="20"/>
          <w:lang w:val="fr-FR"/>
        </w:rPr>
        <w:t>’</w:t>
      </w:r>
      <w:r w:rsidR="001E2DB7" w:rsidRPr="00EA7964">
        <w:rPr>
          <w:rFonts w:ascii="Arial" w:eastAsia="Calibri" w:hAnsi="Arial" w:cs="Arial"/>
          <w:sz w:val="20"/>
          <w:szCs w:val="20"/>
          <w:lang w:val="fr-FR"/>
        </w:rPr>
        <w:t>enregistrer en ligne</w:t>
      </w:r>
      <w:r w:rsidR="00A41429" w:rsidRPr="00EA7964">
        <w:rPr>
          <w:rFonts w:ascii="Arial" w:eastAsia="Calibri" w:hAnsi="Arial" w:cs="Arial"/>
          <w:sz w:val="20"/>
          <w:szCs w:val="20"/>
          <w:lang w:val="fr-FR"/>
        </w:rPr>
        <w:t xml:space="preserve"> 48</w:t>
      </w:r>
      <w:r w:rsidR="001E2DB7" w:rsidRPr="00EA7964">
        <w:rPr>
          <w:rFonts w:ascii="Arial" w:eastAsia="Calibri" w:hAnsi="Arial" w:cs="Arial"/>
          <w:sz w:val="20"/>
          <w:szCs w:val="20"/>
          <w:lang w:val="fr-FR"/>
        </w:rPr>
        <w:t> heures avant leur départ et à attendre l</w:t>
      </w:r>
      <w:r w:rsidR="000F168B" w:rsidRPr="00EA7964">
        <w:rPr>
          <w:rFonts w:ascii="Arial" w:eastAsia="Calibri" w:hAnsi="Arial" w:cs="Arial"/>
          <w:sz w:val="20"/>
          <w:szCs w:val="20"/>
          <w:lang w:val="fr-FR"/>
        </w:rPr>
        <w:t>’</w:t>
      </w:r>
      <w:r w:rsidR="001E2DB7" w:rsidRPr="00EA7964">
        <w:rPr>
          <w:rFonts w:ascii="Arial" w:eastAsia="Calibri" w:hAnsi="Arial" w:cs="Arial"/>
          <w:sz w:val="20"/>
          <w:szCs w:val="20"/>
          <w:lang w:val="fr-FR"/>
        </w:rPr>
        <w:t>autorisation de la</w:t>
      </w:r>
      <w:r w:rsidR="00A41429" w:rsidRPr="00EA7964">
        <w:rPr>
          <w:rFonts w:ascii="Arial" w:eastAsia="Calibri" w:hAnsi="Arial" w:cs="Arial"/>
          <w:sz w:val="20"/>
          <w:szCs w:val="20"/>
          <w:lang w:val="fr-FR"/>
        </w:rPr>
        <w:t xml:space="preserve"> </w:t>
      </w:r>
      <w:r w:rsidR="00BC5927" w:rsidRPr="00EA7964">
        <w:rPr>
          <w:rFonts w:ascii="Arial" w:eastAsia="Calibri" w:hAnsi="Arial" w:cs="Arial"/>
          <w:sz w:val="20"/>
          <w:szCs w:val="20"/>
          <w:lang w:val="fr-FR"/>
        </w:rPr>
        <w:t>commune</w:t>
      </w:r>
      <w:r w:rsidR="001E2DB7" w:rsidRPr="00EA7964">
        <w:rPr>
          <w:rFonts w:ascii="Arial" w:eastAsia="Calibri" w:hAnsi="Arial" w:cs="Arial"/>
          <w:sz w:val="20"/>
          <w:szCs w:val="20"/>
          <w:lang w:val="fr-FR"/>
        </w:rPr>
        <w:t xml:space="preserve"> </w:t>
      </w:r>
      <w:r w:rsidR="00A476AC" w:rsidRPr="00EA7964">
        <w:rPr>
          <w:rFonts w:ascii="Arial" w:eastAsia="Calibri" w:hAnsi="Arial" w:cs="Arial"/>
          <w:sz w:val="20"/>
          <w:szCs w:val="20"/>
          <w:lang w:val="fr-FR"/>
        </w:rPr>
        <w:t xml:space="preserve">pour </w:t>
      </w:r>
      <w:r w:rsidR="001E2DB7" w:rsidRPr="00EA7964">
        <w:rPr>
          <w:rFonts w:ascii="Arial" w:eastAsia="Calibri" w:hAnsi="Arial" w:cs="Arial"/>
          <w:sz w:val="20"/>
          <w:szCs w:val="20"/>
          <w:lang w:val="fr-FR"/>
        </w:rPr>
        <w:t>entrer dans le port</w:t>
      </w:r>
      <w:r w:rsidR="00A41429" w:rsidRPr="00EA7964">
        <w:rPr>
          <w:rFonts w:ascii="Arial" w:eastAsia="Calibri" w:hAnsi="Arial" w:cs="Arial"/>
          <w:sz w:val="20"/>
          <w:szCs w:val="20"/>
          <w:lang w:val="fr-FR"/>
        </w:rPr>
        <w:t xml:space="preserve">. </w:t>
      </w:r>
      <w:r w:rsidR="001E2DB7" w:rsidRPr="00EA7964">
        <w:rPr>
          <w:rFonts w:ascii="Arial" w:eastAsia="Calibri" w:hAnsi="Arial" w:cs="Arial"/>
          <w:sz w:val="20"/>
          <w:szCs w:val="20"/>
          <w:lang w:val="fr-FR"/>
        </w:rPr>
        <w:t>Au vu de la position stratégique de la ville portuaire, le gouvernement central a contesté l</w:t>
      </w:r>
      <w:r w:rsidR="000F168B" w:rsidRPr="00EA7964">
        <w:rPr>
          <w:rFonts w:ascii="Arial" w:eastAsia="Calibri" w:hAnsi="Arial" w:cs="Arial"/>
          <w:sz w:val="20"/>
          <w:szCs w:val="20"/>
          <w:lang w:val="fr-FR"/>
        </w:rPr>
        <w:t>’</w:t>
      </w:r>
      <w:r w:rsidR="001E2DB7" w:rsidRPr="00EA7964">
        <w:rPr>
          <w:rFonts w:ascii="Arial" w:eastAsia="Calibri" w:hAnsi="Arial" w:cs="Arial"/>
          <w:sz w:val="20"/>
          <w:szCs w:val="20"/>
          <w:lang w:val="fr-FR"/>
        </w:rPr>
        <w:t>ordonnance et l</w:t>
      </w:r>
      <w:r w:rsidR="000F168B" w:rsidRPr="00EA7964">
        <w:rPr>
          <w:rFonts w:ascii="Arial" w:eastAsia="Calibri" w:hAnsi="Arial" w:cs="Arial"/>
          <w:sz w:val="20"/>
          <w:szCs w:val="20"/>
          <w:lang w:val="fr-FR"/>
        </w:rPr>
        <w:t>’</w:t>
      </w:r>
      <w:r w:rsidR="001E2DB7" w:rsidRPr="00EA7964">
        <w:rPr>
          <w:rFonts w:ascii="Arial" w:eastAsia="Calibri" w:hAnsi="Arial" w:cs="Arial"/>
          <w:sz w:val="20"/>
          <w:szCs w:val="20"/>
          <w:lang w:val="fr-FR"/>
        </w:rPr>
        <w:t>a</w:t>
      </w:r>
      <w:r w:rsidR="00A41429" w:rsidRPr="00EA7964">
        <w:rPr>
          <w:rFonts w:ascii="Arial" w:eastAsia="Calibri" w:hAnsi="Arial" w:cs="Arial"/>
          <w:sz w:val="20"/>
          <w:szCs w:val="20"/>
          <w:lang w:val="fr-FR"/>
        </w:rPr>
        <w:t xml:space="preserve"> </w:t>
      </w:r>
      <w:r w:rsidR="001E2DB7" w:rsidRPr="00EA7964">
        <w:rPr>
          <w:rFonts w:ascii="Arial" w:eastAsia="Calibri" w:hAnsi="Arial" w:cs="Arial"/>
          <w:sz w:val="20"/>
          <w:szCs w:val="20"/>
          <w:lang w:val="fr-FR"/>
        </w:rPr>
        <w:t>annulée au nom de l</w:t>
      </w:r>
      <w:r w:rsidR="000F168B" w:rsidRPr="00EA7964">
        <w:rPr>
          <w:rFonts w:ascii="Arial" w:eastAsia="Calibri" w:hAnsi="Arial" w:cs="Arial"/>
          <w:sz w:val="20"/>
          <w:szCs w:val="20"/>
          <w:lang w:val="fr-FR"/>
        </w:rPr>
        <w:t>’</w:t>
      </w:r>
      <w:r w:rsidR="001E2DB7" w:rsidRPr="00EA7964">
        <w:rPr>
          <w:rFonts w:ascii="Arial" w:eastAsia="Calibri" w:hAnsi="Arial" w:cs="Arial"/>
          <w:sz w:val="20"/>
          <w:szCs w:val="20"/>
          <w:lang w:val="fr-FR"/>
        </w:rPr>
        <w:t>unité</w:t>
      </w:r>
      <w:r w:rsidR="0027617C"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 </w:t>
      </w:r>
      <w:r w:rsidR="00A476AC" w:rsidRPr="00EA7964">
        <w:rPr>
          <w:rFonts w:ascii="Arial" w:eastAsia="Calibri" w:hAnsi="Arial" w:cs="Arial"/>
          <w:sz w:val="20"/>
          <w:szCs w:val="20"/>
          <w:lang w:val="fr-FR"/>
        </w:rPr>
        <w:t>en vertu de</w:t>
      </w:r>
      <w:r w:rsidR="001E2DB7" w:rsidRPr="00EA7964">
        <w:rPr>
          <w:rFonts w:ascii="Arial" w:eastAsia="Calibri" w:hAnsi="Arial" w:cs="Arial"/>
          <w:sz w:val="20"/>
          <w:szCs w:val="20"/>
          <w:lang w:val="fr-FR"/>
        </w:rPr>
        <w:t xml:space="preserve"> son pouvoir au titre de l</w:t>
      </w:r>
      <w:r w:rsidR="000F168B" w:rsidRPr="00EA7964">
        <w:rPr>
          <w:rFonts w:ascii="Arial" w:eastAsia="Calibri" w:hAnsi="Arial" w:cs="Arial"/>
          <w:sz w:val="20"/>
          <w:szCs w:val="20"/>
          <w:lang w:val="fr-FR"/>
        </w:rPr>
        <w:t>’</w:t>
      </w:r>
      <w:r w:rsidR="001E2DB7" w:rsidRPr="00EA7964">
        <w:rPr>
          <w:rFonts w:ascii="Arial" w:eastAsia="Calibri" w:hAnsi="Arial" w:cs="Arial"/>
          <w:sz w:val="20"/>
          <w:szCs w:val="20"/>
          <w:lang w:val="fr-FR"/>
        </w:rPr>
        <w:t>a</w:t>
      </w:r>
      <w:r w:rsidR="00A41429" w:rsidRPr="00EA7964">
        <w:rPr>
          <w:rFonts w:ascii="Arial" w:eastAsia="Calibri" w:hAnsi="Arial" w:cs="Arial"/>
          <w:sz w:val="20"/>
          <w:szCs w:val="20"/>
          <w:lang w:val="fr-FR"/>
        </w:rPr>
        <w:t>rticle</w:t>
      </w:r>
      <w:r w:rsidR="001E2DB7" w:rsidRPr="00EA7964">
        <w:rPr>
          <w:rFonts w:ascii="Arial" w:eastAsia="Calibri" w:hAnsi="Arial" w:cs="Arial"/>
          <w:sz w:val="20"/>
          <w:szCs w:val="20"/>
          <w:lang w:val="fr-FR"/>
        </w:rPr>
        <w:t> 138 du décret législatif 267/2000 (« Texte consolidé des lois sur l</w:t>
      </w:r>
      <w:r w:rsidR="000F168B" w:rsidRPr="00EA7964">
        <w:rPr>
          <w:rFonts w:ascii="Arial" w:eastAsia="Calibri" w:hAnsi="Arial" w:cs="Arial"/>
          <w:sz w:val="20"/>
          <w:szCs w:val="20"/>
          <w:lang w:val="fr-FR"/>
        </w:rPr>
        <w:t>’</w:t>
      </w:r>
      <w:r w:rsidR="001E2DB7" w:rsidRPr="00EA7964">
        <w:rPr>
          <w:rFonts w:ascii="Arial" w:eastAsia="Calibri" w:hAnsi="Arial" w:cs="Arial"/>
          <w:sz w:val="20"/>
          <w:szCs w:val="20"/>
          <w:lang w:val="fr-FR"/>
        </w:rPr>
        <w:t>organisation des collectivités locales »</w:t>
      </w:r>
      <w:r w:rsidR="00A41429" w:rsidRPr="00EA7964">
        <w:rPr>
          <w:rFonts w:ascii="Arial" w:eastAsia="Calibri" w:hAnsi="Arial" w:cs="Arial"/>
          <w:sz w:val="20"/>
          <w:szCs w:val="20"/>
          <w:lang w:val="fr-FR"/>
        </w:rPr>
        <w:t>)</w:t>
      </w:r>
      <w:r w:rsidR="00A41429" w:rsidRPr="000F168B">
        <w:rPr>
          <w:rStyle w:val="FootnoteReference"/>
          <w:rFonts w:ascii="Arial" w:eastAsia="Calibri" w:hAnsi="Arial" w:cs="Arial"/>
          <w:sz w:val="20"/>
          <w:szCs w:val="20"/>
          <w:lang w:val="fr-FR"/>
        </w:rPr>
        <w:footnoteReference w:id="49"/>
      </w:r>
      <w:r w:rsidR="001E2DB7"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 </w:t>
      </w:r>
      <w:r w:rsidR="00670B3E" w:rsidRPr="00EA7964">
        <w:rPr>
          <w:rFonts w:ascii="Arial" w:eastAsia="Calibri" w:hAnsi="Arial" w:cs="Arial"/>
          <w:sz w:val="20"/>
          <w:szCs w:val="20"/>
          <w:lang w:val="fr-FR"/>
        </w:rPr>
        <w:t>Dans le cadre de sa compétence c</w:t>
      </w:r>
      <w:r w:rsidR="00A476AC" w:rsidRPr="00EA7964">
        <w:rPr>
          <w:rFonts w:ascii="Arial" w:eastAsia="Calibri" w:hAnsi="Arial" w:cs="Arial"/>
          <w:sz w:val="20"/>
          <w:szCs w:val="20"/>
          <w:lang w:val="fr-FR"/>
        </w:rPr>
        <w:t>oncernan</w:t>
      </w:r>
      <w:r w:rsidR="00670B3E" w:rsidRPr="00EA7964">
        <w:rPr>
          <w:rFonts w:ascii="Arial" w:eastAsia="Calibri" w:hAnsi="Arial" w:cs="Arial"/>
          <w:sz w:val="20"/>
          <w:szCs w:val="20"/>
          <w:lang w:val="fr-FR"/>
        </w:rPr>
        <w:t>t tous les</w:t>
      </w:r>
      <w:r w:rsidR="00A41429" w:rsidRPr="00EA7964">
        <w:rPr>
          <w:rFonts w:ascii="Arial" w:eastAsia="Calibri" w:hAnsi="Arial" w:cs="Arial"/>
          <w:sz w:val="20"/>
          <w:szCs w:val="20"/>
          <w:lang w:val="fr-FR"/>
        </w:rPr>
        <w:t xml:space="preserve"> act</w:t>
      </w:r>
      <w:r w:rsidR="00670B3E" w:rsidRPr="00EA7964">
        <w:rPr>
          <w:rFonts w:ascii="Arial" w:eastAsia="Calibri" w:hAnsi="Arial" w:cs="Arial"/>
          <w:sz w:val="20"/>
          <w:szCs w:val="20"/>
          <w:lang w:val="fr-FR"/>
        </w:rPr>
        <w:t>e</w:t>
      </w:r>
      <w:r w:rsidR="00A41429" w:rsidRPr="00EA7964">
        <w:rPr>
          <w:rFonts w:ascii="Arial" w:eastAsia="Calibri" w:hAnsi="Arial" w:cs="Arial"/>
          <w:sz w:val="20"/>
          <w:szCs w:val="20"/>
          <w:lang w:val="fr-FR"/>
        </w:rPr>
        <w:t xml:space="preserve">s </w:t>
      </w:r>
      <w:r w:rsidR="00670B3E" w:rsidRPr="00EA7964">
        <w:rPr>
          <w:rFonts w:ascii="Arial" w:eastAsia="Calibri" w:hAnsi="Arial" w:cs="Arial"/>
          <w:sz w:val="20"/>
          <w:szCs w:val="20"/>
          <w:lang w:val="fr-FR"/>
        </w:rPr>
        <w:t>des autorités</w:t>
      </w:r>
      <w:r w:rsidR="00A41429" w:rsidRPr="00EA7964">
        <w:rPr>
          <w:rFonts w:ascii="Arial" w:eastAsia="Calibri" w:hAnsi="Arial" w:cs="Arial"/>
          <w:sz w:val="20"/>
          <w:szCs w:val="20"/>
          <w:lang w:val="fr-FR"/>
        </w:rPr>
        <w:t xml:space="preserve"> administrative</w:t>
      </w:r>
      <w:r w:rsidR="00670B3E" w:rsidRPr="00EA7964">
        <w:rPr>
          <w:rFonts w:ascii="Arial" w:eastAsia="Calibri" w:hAnsi="Arial" w:cs="Arial"/>
          <w:sz w:val="20"/>
          <w:szCs w:val="20"/>
          <w:lang w:val="fr-FR"/>
        </w:rPr>
        <w:t>s, le Conseil d</w:t>
      </w:r>
      <w:r w:rsidR="000F168B" w:rsidRPr="00EA7964">
        <w:rPr>
          <w:rFonts w:ascii="Arial" w:eastAsia="Calibri" w:hAnsi="Arial" w:cs="Arial"/>
          <w:sz w:val="20"/>
          <w:szCs w:val="20"/>
          <w:lang w:val="fr-FR"/>
        </w:rPr>
        <w:t>’</w:t>
      </w:r>
      <w:r w:rsidR="00670B3E" w:rsidRPr="00EA7964">
        <w:rPr>
          <w:rFonts w:ascii="Arial" w:eastAsia="Calibri" w:hAnsi="Arial" w:cs="Arial"/>
          <w:sz w:val="20"/>
          <w:szCs w:val="20"/>
          <w:lang w:val="fr-FR"/>
        </w:rPr>
        <w:t>État</w:t>
      </w:r>
      <w:r w:rsidR="00A41429" w:rsidRPr="00EA7964">
        <w:rPr>
          <w:rFonts w:ascii="Arial" w:eastAsia="Calibri" w:hAnsi="Arial" w:cs="Arial"/>
          <w:sz w:val="20"/>
          <w:szCs w:val="20"/>
          <w:lang w:val="fr-FR"/>
        </w:rPr>
        <w:t xml:space="preserve"> </w:t>
      </w:r>
      <w:r w:rsidR="00A476AC" w:rsidRPr="00EA7964">
        <w:rPr>
          <w:rFonts w:ascii="Arial" w:eastAsia="Calibri" w:hAnsi="Arial" w:cs="Arial"/>
          <w:sz w:val="20"/>
          <w:szCs w:val="20"/>
          <w:lang w:val="fr-FR"/>
        </w:rPr>
        <w:t>s</w:t>
      </w:r>
      <w:r w:rsidR="000F168B" w:rsidRPr="00EA7964">
        <w:rPr>
          <w:rFonts w:ascii="Arial" w:eastAsia="Calibri" w:hAnsi="Arial" w:cs="Arial"/>
          <w:sz w:val="20"/>
          <w:szCs w:val="20"/>
          <w:lang w:val="fr-FR"/>
        </w:rPr>
        <w:t>’</w:t>
      </w:r>
      <w:r w:rsidR="00A476AC" w:rsidRPr="00EA7964">
        <w:rPr>
          <w:rFonts w:ascii="Arial" w:eastAsia="Calibri" w:hAnsi="Arial" w:cs="Arial"/>
          <w:sz w:val="20"/>
          <w:szCs w:val="20"/>
          <w:lang w:val="fr-FR"/>
        </w:rPr>
        <w:t>est</w:t>
      </w:r>
      <w:r w:rsidR="00670B3E" w:rsidRPr="00EA7964">
        <w:rPr>
          <w:rFonts w:ascii="Arial" w:eastAsia="Calibri" w:hAnsi="Arial" w:cs="Arial"/>
          <w:sz w:val="20"/>
          <w:szCs w:val="20"/>
          <w:lang w:val="fr-FR"/>
        </w:rPr>
        <w:t xml:space="preserve"> finalement r</w:t>
      </w:r>
      <w:r w:rsidR="00A476AC" w:rsidRPr="00EA7964">
        <w:rPr>
          <w:rFonts w:ascii="Arial" w:eastAsia="Calibri" w:hAnsi="Arial" w:cs="Arial"/>
          <w:sz w:val="20"/>
          <w:szCs w:val="20"/>
          <w:lang w:val="fr-FR"/>
        </w:rPr>
        <w:t>angé à l</w:t>
      </w:r>
      <w:r w:rsidR="000F168B" w:rsidRPr="00EA7964">
        <w:rPr>
          <w:rFonts w:ascii="Arial" w:eastAsia="Calibri" w:hAnsi="Arial" w:cs="Arial"/>
          <w:sz w:val="20"/>
          <w:szCs w:val="20"/>
          <w:lang w:val="fr-FR"/>
        </w:rPr>
        <w:t>’</w:t>
      </w:r>
      <w:r w:rsidR="00A476AC" w:rsidRPr="00EA7964">
        <w:rPr>
          <w:rFonts w:ascii="Arial" w:eastAsia="Calibri" w:hAnsi="Arial" w:cs="Arial"/>
          <w:sz w:val="20"/>
          <w:szCs w:val="20"/>
          <w:lang w:val="fr-FR"/>
        </w:rPr>
        <w:t>avis</w:t>
      </w:r>
      <w:r w:rsidR="00670B3E" w:rsidRPr="00EA7964">
        <w:rPr>
          <w:rFonts w:ascii="Arial" w:eastAsia="Calibri" w:hAnsi="Arial" w:cs="Arial"/>
          <w:sz w:val="20"/>
          <w:szCs w:val="20"/>
          <w:lang w:val="fr-FR"/>
        </w:rPr>
        <w:t xml:space="preserve"> du gouvernement central</w:t>
      </w:r>
      <w:r w:rsidR="00A41429" w:rsidRPr="00EA7964">
        <w:rPr>
          <w:rFonts w:ascii="Arial" w:eastAsia="Calibri" w:hAnsi="Arial" w:cs="Arial"/>
          <w:sz w:val="20"/>
          <w:szCs w:val="20"/>
          <w:lang w:val="fr-FR"/>
        </w:rPr>
        <w:t xml:space="preserve"> </w:t>
      </w:r>
      <w:r w:rsidR="00670B3E" w:rsidRPr="00EA7964">
        <w:rPr>
          <w:rFonts w:ascii="Arial" w:eastAsia="Calibri" w:hAnsi="Arial" w:cs="Arial"/>
          <w:sz w:val="20"/>
          <w:szCs w:val="20"/>
          <w:lang w:val="fr-FR"/>
        </w:rPr>
        <w:t>et</w:t>
      </w:r>
      <w:r w:rsidR="00A476AC" w:rsidRPr="00EA7964">
        <w:rPr>
          <w:rFonts w:ascii="Arial" w:eastAsia="Calibri" w:hAnsi="Arial" w:cs="Arial"/>
          <w:sz w:val="20"/>
          <w:szCs w:val="20"/>
          <w:lang w:val="fr-FR"/>
        </w:rPr>
        <w:t xml:space="preserve"> a</w:t>
      </w:r>
      <w:r w:rsidR="00A41429" w:rsidRPr="00EA7964">
        <w:rPr>
          <w:rFonts w:ascii="Arial" w:eastAsia="Calibri" w:hAnsi="Arial" w:cs="Arial"/>
          <w:sz w:val="20"/>
          <w:szCs w:val="20"/>
          <w:lang w:val="fr-FR"/>
        </w:rPr>
        <w:t xml:space="preserve"> d</w:t>
      </w:r>
      <w:r w:rsidR="00670B3E" w:rsidRPr="00EA7964">
        <w:rPr>
          <w:rFonts w:ascii="Arial" w:eastAsia="Calibri" w:hAnsi="Arial" w:cs="Arial"/>
          <w:sz w:val="20"/>
          <w:szCs w:val="20"/>
          <w:lang w:val="fr-FR"/>
        </w:rPr>
        <w:t>é</w:t>
      </w:r>
      <w:r w:rsidR="00A41429" w:rsidRPr="00EA7964">
        <w:rPr>
          <w:rFonts w:ascii="Arial" w:eastAsia="Calibri" w:hAnsi="Arial" w:cs="Arial"/>
          <w:sz w:val="20"/>
          <w:szCs w:val="20"/>
          <w:lang w:val="fr-FR"/>
        </w:rPr>
        <w:t>clar</w:t>
      </w:r>
      <w:r w:rsidR="00670B3E" w:rsidRPr="00EA7964">
        <w:rPr>
          <w:rFonts w:ascii="Arial" w:eastAsia="Calibri" w:hAnsi="Arial" w:cs="Arial"/>
          <w:sz w:val="20"/>
          <w:szCs w:val="20"/>
          <w:lang w:val="fr-FR"/>
        </w:rPr>
        <w:t>é l</w:t>
      </w:r>
      <w:r w:rsidR="000F168B" w:rsidRPr="00EA7964">
        <w:rPr>
          <w:rFonts w:ascii="Arial" w:eastAsia="Calibri" w:hAnsi="Arial" w:cs="Arial"/>
          <w:sz w:val="20"/>
          <w:szCs w:val="20"/>
          <w:lang w:val="fr-FR"/>
        </w:rPr>
        <w:t>’</w:t>
      </w:r>
      <w:r w:rsidR="00670B3E" w:rsidRPr="00EA7964">
        <w:rPr>
          <w:rFonts w:ascii="Arial" w:eastAsia="Calibri" w:hAnsi="Arial" w:cs="Arial"/>
          <w:sz w:val="20"/>
          <w:szCs w:val="20"/>
          <w:lang w:val="fr-FR"/>
        </w:rPr>
        <w:t>ordonnance illégale</w:t>
      </w:r>
      <w:r w:rsidR="00A41429" w:rsidRPr="00EA7964">
        <w:rPr>
          <w:rFonts w:ascii="Arial" w:eastAsia="Calibri" w:hAnsi="Arial" w:cs="Arial"/>
          <w:sz w:val="20"/>
          <w:szCs w:val="20"/>
          <w:lang w:val="fr-FR"/>
        </w:rPr>
        <w:t>.</w:t>
      </w:r>
    </w:p>
    <w:p w14:paraId="219A17E8" w14:textId="77777777" w:rsidR="00805F22" w:rsidRPr="000F168B" w:rsidRDefault="00805F22" w:rsidP="0072457F">
      <w:pPr>
        <w:jc w:val="both"/>
        <w:rPr>
          <w:rFonts w:ascii="Arial" w:eastAsia="Calibri" w:hAnsi="Arial" w:cs="Arial"/>
          <w:sz w:val="20"/>
          <w:szCs w:val="20"/>
          <w:lang w:val="fr-FR"/>
        </w:rPr>
      </w:pPr>
    </w:p>
    <w:p w14:paraId="2F93D382" w14:textId="4761E77A" w:rsidR="00B70200" w:rsidRPr="00EA7964" w:rsidRDefault="008B6C48"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E</w:t>
      </w:r>
      <w:r w:rsidR="00A41429" w:rsidRPr="00EA7964">
        <w:rPr>
          <w:rFonts w:ascii="Arial" w:eastAsia="Calibri" w:hAnsi="Arial" w:cs="Arial"/>
          <w:sz w:val="20"/>
          <w:szCs w:val="20"/>
          <w:lang w:val="fr-FR"/>
        </w:rPr>
        <w:t>n compar</w:t>
      </w:r>
      <w:r w:rsidRPr="00EA7964">
        <w:rPr>
          <w:rFonts w:ascii="Arial" w:eastAsia="Calibri" w:hAnsi="Arial" w:cs="Arial"/>
          <w:sz w:val="20"/>
          <w:szCs w:val="20"/>
          <w:lang w:val="fr-FR"/>
        </w:rPr>
        <w:t>a</w:t>
      </w:r>
      <w:r w:rsidR="00A41429" w:rsidRPr="00EA7964">
        <w:rPr>
          <w:rFonts w:ascii="Arial" w:eastAsia="Calibri" w:hAnsi="Arial" w:cs="Arial"/>
          <w:sz w:val="20"/>
          <w:szCs w:val="20"/>
          <w:lang w:val="fr-FR"/>
        </w:rPr>
        <w:t xml:space="preserve">ison, </w:t>
      </w:r>
      <w:r w:rsidRPr="00EA7964">
        <w:rPr>
          <w:rFonts w:ascii="Arial" w:eastAsia="Calibri" w:hAnsi="Arial" w:cs="Arial"/>
          <w:sz w:val="20"/>
          <w:szCs w:val="20"/>
          <w:lang w:val="fr-FR"/>
        </w:rPr>
        <w:t>la gestion de la pandémie</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par les collectivités</w:t>
      </w:r>
      <w:r w:rsidR="00A41429" w:rsidRPr="00EA7964">
        <w:rPr>
          <w:rFonts w:ascii="Arial" w:eastAsia="Calibri" w:hAnsi="Arial" w:cs="Arial"/>
          <w:sz w:val="20"/>
          <w:szCs w:val="20"/>
          <w:lang w:val="fr-FR"/>
        </w:rPr>
        <w:t xml:space="preserve"> local</w:t>
      </w:r>
      <w:r w:rsidRPr="00EA7964">
        <w:rPr>
          <w:rFonts w:ascii="Arial" w:eastAsia="Calibri" w:hAnsi="Arial" w:cs="Arial"/>
          <w:sz w:val="20"/>
          <w:szCs w:val="20"/>
          <w:lang w:val="fr-FR"/>
        </w:rPr>
        <w:t>es norvégiennes a fait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objet d</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un contrôle plus complet en raison du rôle directeur</w:t>
      </w:r>
      <w:r w:rsidR="00A41429" w:rsidRPr="00EA7964">
        <w:rPr>
          <w:rFonts w:ascii="Arial" w:eastAsia="Calibri" w:hAnsi="Arial" w:cs="Arial"/>
          <w:sz w:val="20"/>
          <w:szCs w:val="20"/>
          <w:lang w:val="fr-FR"/>
        </w:rPr>
        <w:t xml:space="preserve"> central </w:t>
      </w:r>
      <w:r w:rsidRPr="00EA7964">
        <w:rPr>
          <w:rFonts w:ascii="Arial" w:eastAsia="Calibri" w:hAnsi="Arial" w:cs="Arial"/>
          <w:sz w:val="20"/>
          <w:szCs w:val="20"/>
          <w:lang w:val="fr-FR"/>
        </w:rPr>
        <w:t xml:space="preserve">de la Direction de la </w:t>
      </w:r>
      <w:r w:rsidR="008E1141" w:rsidRPr="00EA7964">
        <w:rPr>
          <w:rFonts w:ascii="Arial" w:eastAsia="Calibri" w:hAnsi="Arial" w:cs="Arial"/>
          <w:sz w:val="20"/>
          <w:szCs w:val="20"/>
          <w:lang w:val="fr-FR"/>
        </w:rPr>
        <w:t>s</w:t>
      </w:r>
      <w:r w:rsidRPr="00EA7964">
        <w:rPr>
          <w:rFonts w:ascii="Arial" w:eastAsia="Calibri" w:hAnsi="Arial" w:cs="Arial"/>
          <w:sz w:val="20"/>
          <w:szCs w:val="20"/>
          <w:lang w:val="fr-FR"/>
        </w:rPr>
        <w:t>anté</w:t>
      </w:r>
      <w:r w:rsidR="008E1141" w:rsidRPr="00EA7964">
        <w:rPr>
          <w:rFonts w:ascii="Arial" w:eastAsia="Calibri" w:hAnsi="Arial" w:cs="Arial"/>
          <w:sz w:val="20"/>
          <w:szCs w:val="20"/>
          <w:lang w:val="fr-FR"/>
        </w:rPr>
        <w:t xml:space="preserve"> norvégienne</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instance professionnelle et organe exécutif sous la direction du ministère de la Santé</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Cet organe a le pouvoir</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d</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imposer aux</w:t>
      </w:r>
      <w:r w:rsidR="00A41429" w:rsidRPr="00EA7964">
        <w:rPr>
          <w:rFonts w:ascii="Arial" w:eastAsia="Calibri" w:hAnsi="Arial" w:cs="Arial"/>
          <w:sz w:val="20"/>
          <w:szCs w:val="20"/>
          <w:lang w:val="fr-FR"/>
        </w:rPr>
        <w:t xml:space="preserve"> </w:t>
      </w:r>
      <w:r w:rsidR="00BC5927" w:rsidRPr="00EA7964">
        <w:rPr>
          <w:rFonts w:ascii="Arial" w:eastAsia="Calibri" w:hAnsi="Arial" w:cs="Arial"/>
          <w:sz w:val="20"/>
          <w:szCs w:val="20"/>
          <w:lang w:val="fr-FR"/>
        </w:rPr>
        <w:t>commune</w:t>
      </w:r>
      <w:r w:rsidR="00A41429" w:rsidRPr="00EA7964">
        <w:rPr>
          <w:rFonts w:ascii="Arial" w:eastAsia="Calibri" w:hAnsi="Arial" w:cs="Arial"/>
          <w:sz w:val="20"/>
          <w:szCs w:val="20"/>
          <w:lang w:val="fr-FR"/>
        </w:rPr>
        <w:t>s</w:t>
      </w:r>
      <w:r w:rsidR="00F10345" w:rsidRPr="00EA7964">
        <w:rPr>
          <w:rFonts w:ascii="Arial" w:eastAsia="Calibri" w:hAnsi="Arial" w:cs="Arial"/>
          <w:sz w:val="20"/>
          <w:szCs w:val="20"/>
          <w:lang w:val="fr-FR"/>
        </w:rPr>
        <w:t xml:space="preserve"> l</w:t>
      </w:r>
      <w:r w:rsidR="000F168B" w:rsidRPr="00EA7964">
        <w:rPr>
          <w:rFonts w:ascii="Arial" w:eastAsia="Calibri" w:hAnsi="Arial" w:cs="Arial"/>
          <w:sz w:val="20"/>
          <w:szCs w:val="20"/>
          <w:lang w:val="fr-FR"/>
        </w:rPr>
        <w:t>’</w:t>
      </w:r>
      <w:r w:rsidR="00F10345" w:rsidRPr="00EA7964">
        <w:rPr>
          <w:rFonts w:ascii="Arial" w:eastAsia="Calibri" w:hAnsi="Arial" w:cs="Arial"/>
          <w:sz w:val="20"/>
          <w:szCs w:val="20"/>
          <w:lang w:val="fr-FR"/>
        </w:rPr>
        <w:t>obligation</w:t>
      </w:r>
      <w:r w:rsidRPr="00EA7964">
        <w:rPr>
          <w:rFonts w:ascii="Arial" w:eastAsia="Calibri" w:hAnsi="Arial" w:cs="Arial"/>
          <w:sz w:val="20"/>
          <w:szCs w:val="20"/>
          <w:lang w:val="fr-FR"/>
        </w:rPr>
        <w:t xml:space="preserve"> de </w:t>
      </w:r>
      <w:r w:rsidR="008E1141" w:rsidRPr="00EA7964">
        <w:rPr>
          <w:rFonts w:ascii="Arial" w:eastAsia="Calibri" w:hAnsi="Arial" w:cs="Arial"/>
          <w:sz w:val="20"/>
          <w:szCs w:val="20"/>
          <w:lang w:val="fr-FR"/>
        </w:rPr>
        <w:t xml:space="preserve">prendre des mesures </w:t>
      </w:r>
      <w:r w:rsidR="0027617C" w:rsidRPr="00EA7964">
        <w:rPr>
          <w:rFonts w:ascii="Arial" w:eastAsia="Calibri" w:hAnsi="Arial" w:cs="Arial"/>
          <w:sz w:val="20"/>
          <w:szCs w:val="20"/>
          <w:lang w:val="fr-FR"/>
        </w:rPr>
        <w:t>spéciales</w:t>
      </w:r>
      <w:r w:rsidRPr="00EA7964">
        <w:rPr>
          <w:rFonts w:ascii="Arial" w:eastAsia="Calibri" w:hAnsi="Arial" w:cs="Arial"/>
          <w:sz w:val="20"/>
          <w:szCs w:val="20"/>
          <w:lang w:val="fr-FR"/>
        </w:rPr>
        <w:t xml:space="preserve"> et de </w:t>
      </w:r>
      <w:r w:rsidR="008E1141" w:rsidRPr="00EA7964">
        <w:rPr>
          <w:rFonts w:ascii="Arial" w:eastAsia="Calibri" w:hAnsi="Arial" w:cs="Arial"/>
          <w:sz w:val="20"/>
          <w:szCs w:val="20"/>
          <w:lang w:val="fr-FR"/>
        </w:rPr>
        <w:t xml:space="preserve">suivre </w:t>
      </w:r>
      <w:r w:rsidRPr="00EA7964">
        <w:rPr>
          <w:rFonts w:ascii="Arial" w:eastAsia="Calibri" w:hAnsi="Arial" w:cs="Arial"/>
          <w:sz w:val="20"/>
          <w:szCs w:val="20"/>
          <w:lang w:val="fr-FR"/>
        </w:rPr>
        <w:t>des lignes directrices</w:t>
      </w:r>
      <w:r w:rsidR="00A41429" w:rsidRPr="00EA7964">
        <w:rPr>
          <w:rFonts w:ascii="Arial" w:eastAsia="Calibri" w:hAnsi="Arial" w:cs="Arial"/>
          <w:sz w:val="20"/>
          <w:szCs w:val="20"/>
          <w:lang w:val="fr-FR"/>
        </w:rPr>
        <w:t xml:space="preserve"> </w:t>
      </w:r>
      <w:r w:rsidR="00F10345" w:rsidRPr="00EA7964">
        <w:rPr>
          <w:rFonts w:ascii="Arial" w:eastAsia="Calibri" w:hAnsi="Arial" w:cs="Arial"/>
          <w:sz w:val="20"/>
          <w:szCs w:val="20"/>
          <w:lang w:val="fr-FR"/>
        </w:rPr>
        <w:t>spécifiques en vue de</w:t>
      </w:r>
      <w:r w:rsidRPr="00EA7964">
        <w:rPr>
          <w:rFonts w:ascii="Arial" w:eastAsia="Calibri" w:hAnsi="Arial" w:cs="Arial"/>
          <w:sz w:val="20"/>
          <w:szCs w:val="20"/>
          <w:lang w:val="fr-FR"/>
        </w:rPr>
        <w:t xml:space="preserve"> la mise en œuvre de mesures national</w:t>
      </w:r>
      <w:r w:rsidR="00A41429" w:rsidRPr="00EA7964">
        <w:rPr>
          <w:rFonts w:ascii="Arial" w:eastAsia="Calibri" w:hAnsi="Arial" w:cs="Arial"/>
          <w:sz w:val="20"/>
          <w:szCs w:val="20"/>
          <w:lang w:val="fr-FR"/>
        </w:rPr>
        <w:t xml:space="preserve">es. </w:t>
      </w:r>
      <w:r w:rsidR="00F10345" w:rsidRPr="00EA7964">
        <w:rPr>
          <w:rFonts w:ascii="Arial" w:eastAsia="Calibri" w:hAnsi="Arial" w:cs="Arial"/>
          <w:sz w:val="20"/>
          <w:szCs w:val="20"/>
          <w:lang w:val="fr-FR"/>
        </w:rPr>
        <w:t xml:space="preserve">Pendant la pandémie de </w:t>
      </w:r>
      <w:r w:rsidR="004C6691" w:rsidRPr="00EA7964">
        <w:rPr>
          <w:rFonts w:ascii="Arial" w:eastAsia="Calibri" w:hAnsi="Arial" w:cs="Arial"/>
          <w:sz w:val="20"/>
          <w:szCs w:val="20"/>
          <w:lang w:val="fr-FR"/>
        </w:rPr>
        <w:t>Covid-19</w:t>
      </w:r>
      <w:r w:rsidRPr="00EA7964">
        <w:rPr>
          <w:rFonts w:ascii="Arial" w:eastAsia="Calibri" w:hAnsi="Arial" w:cs="Arial"/>
          <w:sz w:val="20"/>
          <w:szCs w:val="20"/>
          <w:lang w:val="fr-FR"/>
        </w:rPr>
        <w:t>, la Direction</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a fait un large usage de ce pouvoir</w:t>
      </w:r>
      <w:r w:rsidR="00A41429" w:rsidRPr="000F168B">
        <w:rPr>
          <w:rStyle w:val="FootnoteReference"/>
          <w:rFonts w:ascii="Arial" w:eastAsia="Calibri" w:hAnsi="Arial" w:cs="Arial"/>
          <w:sz w:val="20"/>
          <w:szCs w:val="20"/>
          <w:lang w:val="fr-FR"/>
        </w:rPr>
        <w:footnoteReference w:id="50"/>
      </w:r>
      <w:r w:rsidRPr="00EA7964">
        <w:rPr>
          <w:rFonts w:ascii="Arial" w:eastAsia="Calibri" w:hAnsi="Arial" w:cs="Arial"/>
          <w:sz w:val="20"/>
          <w:szCs w:val="20"/>
          <w:lang w:val="fr-FR"/>
        </w:rPr>
        <w:t>.</w:t>
      </w:r>
    </w:p>
    <w:p w14:paraId="5525ECDB" w14:textId="77777777" w:rsidR="00805F22" w:rsidRPr="000F168B" w:rsidRDefault="00805F22" w:rsidP="00EA7964">
      <w:pPr>
        <w:tabs>
          <w:tab w:val="left" w:pos="426"/>
        </w:tabs>
        <w:jc w:val="both"/>
        <w:rPr>
          <w:rFonts w:ascii="Arial" w:eastAsia="Calibri" w:hAnsi="Arial" w:cs="Arial"/>
          <w:sz w:val="20"/>
          <w:szCs w:val="20"/>
          <w:lang w:val="fr-FR"/>
        </w:rPr>
      </w:pPr>
    </w:p>
    <w:p w14:paraId="2AFC641A" w14:textId="1454ED67" w:rsidR="00B70200" w:rsidRPr="00EA7964" w:rsidRDefault="00D54312" w:rsidP="00EA7964">
      <w:pPr>
        <w:pStyle w:val="ListParagraph"/>
        <w:numPr>
          <w:ilvl w:val="3"/>
          <w:numId w:val="20"/>
        </w:numPr>
        <w:tabs>
          <w:tab w:val="left" w:pos="426"/>
        </w:tabs>
        <w:ind w:left="0" w:firstLine="0"/>
        <w:jc w:val="both"/>
        <w:rPr>
          <w:rFonts w:ascii="Arial" w:hAnsi="Arial" w:cs="Arial"/>
          <w:sz w:val="20"/>
          <w:szCs w:val="20"/>
          <w:lang w:val="fr-FR"/>
        </w:rPr>
      </w:pPr>
      <w:r w:rsidRPr="00EA7964">
        <w:rPr>
          <w:rFonts w:ascii="Arial" w:hAnsi="Arial" w:cs="Arial"/>
          <w:sz w:val="20"/>
          <w:szCs w:val="20"/>
          <w:lang w:val="fr-FR"/>
        </w:rPr>
        <w:t>Lorsque l</w:t>
      </w:r>
      <w:r w:rsidR="000F168B" w:rsidRPr="00EA7964">
        <w:rPr>
          <w:rFonts w:ascii="Arial" w:hAnsi="Arial" w:cs="Arial"/>
          <w:sz w:val="20"/>
          <w:szCs w:val="20"/>
          <w:lang w:val="fr-FR"/>
        </w:rPr>
        <w:t>’</w:t>
      </w:r>
      <w:r w:rsidRPr="00EA7964">
        <w:rPr>
          <w:rFonts w:ascii="Arial" w:hAnsi="Arial" w:cs="Arial"/>
          <w:sz w:val="20"/>
          <w:szCs w:val="20"/>
          <w:lang w:val="fr-FR"/>
        </w:rPr>
        <w:t>on évalue l</w:t>
      </w:r>
      <w:r w:rsidR="000F168B" w:rsidRPr="00EA7964">
        <w:rPr>
          <w:rFonts w:ascii="Arial" w:hAnsi="Arial" w:cs="Arial"/>
          <w:sz w:val="20"/>
          <w:szCs w:val="20"/>
          <w:lang w:val="fr-FR"/>
        </w:rPr>
        <w:t>’</w:t>
      </w:r>
      <w:r w:rsidRPr="00EA7964">
        <w:rPr>
          <w:rFonts w:ascii="Arial" w:hAnsi="Arial" w:cs="Arial"/>
          <w:sz w:val="20"/>
          <w:szCs w:val="20"/>
          <w:lang w:val="fr-FR"/>
        </w:rPr>
        <w:t xml:space="preserve">étendue du contrôle </w:t>
      </w:r>
      <w:r w:rsidR="00A41429" w:rsidRPr="00EA7964">
        <w:rPr>
          <w:rFonts w:ascii="Arial" w:hAnsi="Arial" w:cs="Arial"/>
          <w:sz w:val="20"/>
          <w:szCs w:val="20"/>
          <w:lang w:val="fr-FR"/>
        </w:rPr>
        <w:t>administrati</w:t>
      </w:r>
      <w:r w:rsidRPr="00EA7964">
        <w:rPr>
          <w:rFonts w:ascii="Arial" w:hAnsi="Arial" w:cs="Arial"/>
          <w:sz w:val="20"/>
          <w:szCs w:val="20"/>
          <w:lang w:val="fr-FR"/>
        </w:rPr>
        <w:t>f</w:t>
      </w:r>
      <w:r w:rsidR="00A41429" w:rsidRPr="00EA7964">
        <w:rPr>
          <w:rFonts w:ascii="Arial" w:hAnsi="Arial" w:cs="Arial"/>
          <w:sz w:val="20"/>
          <w:szCs w:val="20"/>
          <w:lang w:val="fr-FR"/>
        </w:rPr>
        <w:t>, i</w:t>
      </w:r>
      <w:r w:rsidRPr="00EA7964">
        <w:rPr>
          <w:rFonts w:ascii="Arial" w:hAnsi="Arial" w:cs="Arial"/>
          <w:sz w:val="20"/>
          <w:szCs w:val="20"/>
          <w:lang w:val="fr-FR"/>
        </w:rPr>
        <w:t>l est</w:t>
      </w:r>
      <w:r w:rsidR="00A41429" w:rsidRPr="00EA7964">
        <w:rPr>
          <w:rFonts w:ascii="Arial" w:hAnsi="Arial" w:cs="Arial"/>
          <w:sz w:val="20"/>
          <w:szCs w:val="20"/>
          <w:lang w:val="fr-FR"/>
        </w:rPr>
        <w:t xml:space="preserve"> important </w:t>
      </w:r>
      <w:r w:rsidRPr="00EA7964">
        <w:rPr>
          <w:rFonts w:ascii="Arial" w:hAnsi="Arial" w:cs="Arial"/>
          <w:sz w:val="20"/>
          <w:szCs w:val="20"/>
          <w:lang w:val="fr-FR"/>
        </w:rPr>
        <w:t>de souligner que ce type de contrôle</w:t>
      </w:r>
      <w:r w:rsidR="00A41429" w:rsidRPr="00EA7964">
        <w:rPr>
          <w:rFonts w:ascii="Arial" w:hAnsi="Arial" w:cs="Arial"/>
          <w:sz w:val="20"/>
          <w:szCs w:val="20"/>
          <w:lang w:val="fr-FR"/>
        </w:rPr>
        <w:t xml:space="preserve"> </w:t>
      </w:r>
      <w:r w:rsidRPr="00EA7964">
        <w:rPr>
          <w:rFonts w:ascii="Arial" w:hAnsi="Arial" w:cs="Arial"/>
          <w:sz w:val="20"/>
          <w:szCs w:val="20"/>
          <w:lang w:val="fr-FR"/>
        </w:rPr>
        <w:t>est non seulement</w:t>
      </w:r>
      <w:r w:rsidR="00A41429" w:rsidRPr="00EA7964">
        <w:rPr>
          <w:rFonts w:ascii="Arial" w:hAnsi="Arial" w:cs="Arial"/>
          <w:sz w:val="20"/>
          <w:szCs w:val="20"/>
          <w:lang w:val="fr-FR"/>
        </w:rPr>
        <w:t xml:space="preserve">, </w:t>
      </w:r>
      <w:r w:rsidRPr="00EA7964">
        <w:rPr>
          <w:rFonts w:ascii="Arial" w:hAnsi="Arial" w:cs="Arial"/>
          <w:sz w:val="20"/>
          <w:szCs w:val="20"/>
          <w:lang w:val="fr-FR"/>
        </w:rPr>
        <w:t>comme indiqué ci-dessus</w:t>
      </w:r>
      <w:r w:rsidR="00A41429" w:rsidRPr="00EA7964">
        <w:rPr>
          <w:rFonts w:ascii="Arial" w:hAnsi="Arial" w:cs="Arial"/>
          <w:sz w:val="20"/>
          <w:szCs w:val="20"/>
          <w:lang w:val="fr-FR"/>
        </w:rPr>
        <w:t xml:space="preserve">, </w:t>
      </w:r>
      <w:r w:rsidRPr="00EA7964">
        <w:rPr>
          <w:rFonts w:ascii="Arial" w:hAnsi="Arial" w:cs="Arial"/>
          <w:sz w:val="20"/>
          <w:szCs w:val="20"/>
          <w:lang w:val="fr-FR"/>
        </w:rPr>
        <w:t xml:space="preserve">contraire </w:t>
      </w:r>
      <w:r w:rsidR="00F10345" w:rsidRPr="00EA7964">
        <w:rPr>
          <w:rFonts w:ascii="Arial" w:hAnsi="Arial" w:cs="Arial"/>
          <w:sz w:val="20"/>
          <w:szCs w:val="20"/>
          <w:lang w:val="fr-FR"/>
        </w:rPr>
        <w:t>à</w:t>
      </w:r>
      <w:r w:rsidRPr="00EA7964">
        <w:rPr>
          <w:rFonts w:ascii="Arial" w:hAnsi="Arial" w:cs="Arial"/>
          <w:sz w:val="20"/>
          <w:szCs w:val="20"/>
          <w:lang w:val="fr-FR"/>
        </w:rPr>
        <w:t xml:space="preserve"> l</w:t>
      </w:r>
      <w:r w:rsidR="000F168B" w:rsidRPr="00EA7964">
        <w:rPr>
          <w:rFonts w:ascii="Arial" w:hAnsi="Arial" w:cs="Arial"/>
          <w:sz w:val="20"/>
          <w:szCs w:val="20"/>
          <w:lang w:val="fr-FR"/>
        </w:rPr>
        <w:t>’</w:t>
      </w:r>
      <w:r w:rsidRPr="00EA7964">
        <w:rPr>
          <w:rFonts w:ascii="Arial" w:hAnsi="Arial" w:cs="Arial"/>
          <w:sz w:val="20"/>
          <w:szCs w:val="20"/>
          <w:lang w:val="fr-FR"/>
        </w:rPr>
        <w:t xml:space="preserve">autonomie mais aussi </w:t>
      </w:r>
      <w:r w:rsidR="00F10345" w:rsidRPr="00EA7964">
        <w:rPr>
          <w:rFonts w:ascii="Arial" w:hAnsi="Arial" w:cs="Arial"/>
          <w:sz w:val="20"/>
          <w:szCs w:val="20"/>
          <w:lang w:val="fr-FR"/>
        </w:rPr>
        <w:t>à</w:t>
      </w:r>
      <w:r w:rsidRPr="00EA7964">
        <w:rPr>
          <w:rFonts w:ascii="Arial" w:hAnsi="Arial" w:cs="Arial"/>
          <w:sz w:val="20"/>
          <w:szCs w:val="20"/>
          <w:lang w:val="fr-FR"/>
        </w:rPr>
        <w:t xml:space="preserve"> la coopération</w:t>
      </w:r>
      <w:r w:rsidR="00A41429" w:rsidRPr="00EA7964">
        <w:rPr>
          <w:rFonts w:ascii="Arial" w:hAnsi="Arial" w:cs="Arial"/>
          <w:sz w:val="20"/>
          <w:szCs w:val="20"/>
          <w:lang w:val="fr-FR"/>
        </w:rPr>
        <w:t xml:space="preserve"> intergo</w:t>
      </w:r>
      <w:r w:rsidRPr="00EA7964">
        <w:rPr>
          <w:rFonts w:ascii="Arial" w:hAnsi="Arial" w:cs="Arial"/>
          <w:sz w:val="20"/>
          <w:szCs w:val="20"/>
          <w:lang w:val="fr-FR"/>
        </w:rPr>
        <w:t>u</w:t>
      </w:r>
      <w:r w:rsidR="00A41429" w:rsidRPr="00EA7964">
        <w:rPr>
          <w:rFonts w:ascii="Arial" w:hAnsi="Arial" w:cs="Arial"/>
          <w:sz w:val="20"/>
          <w:szCs w:val="20"/>
          <w:lang w:val="fr-FR"/>
        </w:rPr>
        <w:t>vern</w:t>
      </w:r>
      <w:r w:rsidRPr="00EA7964">
        <w:rPr>
          <w:rFonts w:ascii="Arial" w:hAnsi="Arial" w:cs="Arial"/>
          <w:sz w:val="20"/>
          <w:szCs w:val="20"/>
          <w:lang w:val="fr-FR"/>
        </w:rPr>
        <w:t>e</w:t>
      </w:r>
      <w:r w:rsidR="00A41429" w:rsidRPr="00EA7964">
        <w:rPr>
          <w:rFonts w:ascii="Arial" w:hAnsi="Arial" w:cs="Arial"/>
          <w:sz w:val="20"/>
          <w:szCs w:val="20"/>
          <w:lang w:val="fr-FR"/>
        </w:rPr>
        <w:t>mental</w:t>
      </w:r>
      <w:r w:rsidRPr="00EA7964">
        <w:rPr>
          <w:rFonts w:ascii="Arial" w:hAnsi="Arial" w:cs="Arial"/>
          <w:sz w:val="20"/>
          <w:szCs w:val="20"/>
          <w:lang w:val="fr-FR"/>
        </w:rPr>
        <w:t>e</w:t>
      </w:r>
      <w:r w:rsidR="00A41429" w:rsidRPr="00EA7964">
        <w:rPr>
          <w:rFonts w:ascii="Arial" w:hAnsi="Arial" w:cs="Arial"/>
          <w:sz w:val="20"/>
          <w:szCs w:val="20"/>
          <w:lang w:val="fr-FR"/>
        </w:rPr>
        <w:t xml:space="preserve">. </w:t>
      </w:r>
      <w:r w:rsidRPr="00EA7964">
        <w:rPr>
          <w:rFonts w:ascii="Arial" w:hAnsi="Arial" w:cs="Arial"/>
          <w:sz w:val="20"/>
          <w:szCs w:val="20"/>
          <w:lang w:val="fr-FR"/>
        </w:rPr>
        <w:t>En effet, les collectivités local</w:t>
      </w:r>
      <w:r w:rsidR="00A41429" w:rsidRPr="00EA7964">
        <w:rPr>
          <w:rFonts w:ascii="Arial" w:hAnsi="Arial" w:cs="Arial"/>
          <w:sz w:val="20"/>
          <w:szCs w:val="20"/>
          <w:lang w:val="fr-FR"/>
        </w:rPr>
        <w:t>es</w:t>
      </w:r>
      <w:r w:rsidR="002736DF" w:rsidRPr="00EA7964">
        <w:rPr>
          <w:rFonts w:ascii="Arial" w:hAnsi="Arial" w:cs="Arial"/>
          <w:sz w:val="20"/>
          <w:szCs w:val="20"/>
          <w:lang w:val="fr-FR"/>
        </w:rPr>
        <w:t xml:space="preserve"> peuvent entretenir avec</w:t>
      </w:r>
      <w:r w:rsidRPr="00EA7964">
        <w:rPr>
          <w:rFonts w:ascii="Arial" w:hAnsi="Arial" w:cs="Arial"/>
          <w:sz w:val="20"/>
          <w:szCs w:val="20"/>
          <w:lang w:val="fr-FR"/>
        </w:rPr>
        <w:t xml:space="preserve"> le gouvernement</w:t>
      </w:r>
      <w:r w:rsidR="00A41429" w:rsidRPr="00EA7964">
        <w:rPr>
          <w:rFonts w:ascii="Arial" w:hAnsi="Arial" w:cs="Arial"/>
          <w:sz w:val="20"/>
          <w:szCs w:val="20"/>
          <w:lang w:val="fr-FR"/>
        </w:rPr>
        <w:t xml:space="preserve"> </w:t>
      </w:r>
      <w:r w:rsidRPr="00EA7964">
        <w:rPr>
          <w:rFonts w:ascii="Arial" w:hAnsi="Arial" w:cs="Arial"/>
          <w:sz w:val="20"/>
          <w:szCs w:val="20"/>
          <w:lang w:val="fr-FR"/>
        </w:rPr>
        <w:t>central et</w:t>
      </w:r>
      <w:r w:rsidR="00A41429" w:rsidRPr="00EA7964">
        <w:rPr>
          <w:rFonts w:ascii="Arial" w:hAnsi="Arial" w:cs="Arial"/>
          <w:sz w:val="20"/>
          <w:szCs w:val="20"/>
          <w:lang w:val="fr-FR"/>
        </w:rPr>
        <w:t xml:space="preserve">, </w:t>
      </w:r>
      <w:r w:rsidRPr="00EA7964">
        <w:rPr>
          <w:rFonts w:ascii="Arial" w:hAnsi="Arial" w:cs="Arial"/>
          <w:sz w:val="20"/>
          <w:szCs w:val="20"/>
          <w:lang w:val="fr-FR"/>
        </w:rPr>
        <w:lastRenderedPageBreak/>
        <w:t>le cas échéant</w:t>
      </w:r>
      <w:r w:rsidR="00A41429" w:rsidRPr="00EA7964">
        <w:rPr>
          <w:rFonts w:ascii="Arial" w:hAnsi="Arial" w:cs="Arial"/>
          <w:sz w:val="20"/>
          <w:szCs w:val="20"/>
          <w:lang w:val="fr-FR"/>
        </w:rPr>
        <w:t>,</w:t>
      </w:r>
      <w:r w:rsidRPr="00EA7964">
        <w:rPr>
          <w:rFonts w:ascii="Arial" w:hAnsi="Arial" w:cs="Arial"/>
          <w:sz w:val="20"/>
          <w:szCs w:val="20"/>
          <w:lang w:val="fr-FR"/>
        </w:rPr>
        <w:t xml:space="preserve"> les gouvernements ré</w:t>
      </w:r>
      <w:r w:rsidR="00A41429" w:rsidRPr="00EA7964">
        <w:rPr>
          <w:rFonts w:ascii="Arial" w:hAnsi="Arial" w:cs="Arial"/>
          <w:sz w:val="20"/>
          <w:szCs w:val="20"/>
          <w:lang w:val="fr-FR"/>
        </w:rPr>
        <w:t>giona</w:t>
      </w:r>
      <w:r w:rsidRPr="00EA7964">
        <w:rPr>
          <w:rFonts w:ascii="Arial" w:hAnsi="Arial" w:cs="Arial"/>
          <w:sz w:val="20"/>
          <w:szCs w:val="20"/>
          <w:lang w:val="fr-FR"/>
        </w:rPr>
        <w:t>ux,</w:t>
      </w:r>
      <w:r w:rsidR="00A41429" w:rsidRPr="00EA7964">
        <w:rPr>
          <w:rFonts w:ascii="Arial" w:hAnsi="Arial" w:cs="Arial"/>
          <w:sz w:val="20"/>
          <w:szCs w:val="20"/>
          <w:lang w:val="fr-FR"/>
        </w:rPr>
        <w:t xml:space="preserve"> </w:t>
      </w:r>
      <w:r w:rsidRPr="00EA7964">
        <w:rPr>
          <w:rFonts w:ascii="Arial" w:hAnsi="Arial" w:cs="Arial"/>
          <w:sz w:val="20"/>
          <w:szCs w:val="20"/>
          <w:lang w:val="fr-FR"/>
        </w:rPr>
        <w:t>une</w:t>
      </w:r>
      <w:r w:rsidR="002736DF" w:rsidRPr="00EA7964">
        <w:rPr>
          <w:rFonts w:ascii="Arial" w:hAnsi="Arial" w:cs="Arial"/>
          <w:sz w:val="20"/>
          <w:szCs w:val="20"/>
          <w:lang w:val="fr-FR"/>
        </w:rPr>
        <w:t xml:space="preserve"> relation de</w:t>
      </w:r>
      <w:r w:rsidRPr="00EA7964">
        <w:rPr>
          <w:rFonts w:ascii="Arial" w:hAnsi="Arial" w:cs="Arial"/>
          <w:sz w:val="20"/>
          <w:szCs w:val="20"/>
          <w:lang w:val="fr-FR"/>
        </w:rPr>
        <w:t xml:space="preserve"> tutelle en tant qu</w:t>
      </w:r>
      <w:r w:rsidR="000F168B" w:rsidRPr="00EA7964">
        <w:rPr>
          <w:rFonts w:ascii="Arial" w:hAnsi="Arial" w:cs="Arial"/>
          <w:sz w:val="20"/>
          <w:szCs w:val="20"/>
          <w:lang w:val="fr-FR"/>
        </w:rPr>
        <w:t>’</w:t>
      </w:r>
      <w:r w:rsidRPr="00EA7964">
        <w:rPr>
          <w:rFonts w:ascii="Arial" w:hAnsi="Arial" w:cs="Arial"/>
          <w:sz w:val="20"/>
          <w:szCs w:val="20"/>
          <w:lang w:val="fr-FR"/>
        </w:rPr>
        <w:t>unités subordonnées</w:t>
      </w:r>
      <w:r w:rsidR="00A41429" w:rsidRPr="00EA7964">
        <w:rPr>
          <w:rFonts w:ascii="Arial" w:hAnsi="Arial" w:cs="Arial"/>
          <w:sz w:val="20"/>
          <w:szCs w:val="20"/>
          <w:lang w:val="fr-FR"/>
        </w:rPr>
        <w:t xml:space="preserve"> o</w:t>
      </w:r>
      <w:r w:rsidRPr="00EA7964">
        <w:rPr>
          <w:rFonts w:ascii="Arial" w:hAnsi="Arial" w:cs="Arial"/>
          <w:sz w:val="20"/>
          <w:szCs w:val="20"/>
          <w:lang w:val="fr-FR"/>
        </w:rPr>
        <w:t>u</w:t>
      </w:r>
      <w:r w:rsidR="002736DF" w:rsidRPr="00EA7964">
        <w:rPr>
          <w:rFonts w:ascii="Arial" w:hAnsi="Arial" w:cs="Arial"/>
          <w:sz w:val="20"/>
          <w:szCs w:val="20"/>
          <w:lang w:val="fr-FR"/>
        </w:rPr>
        <w:t xml:space="preserve"> de </w:t>
      </w:r>
      <w:r w:rsidR="00A41429" w:rsidRPr="00EA7964">
        <w:rPr>
          <w:rFonts w:ascii="Arial" w:hAnsi="Arial" w:cs="Arial"/>
          <w:sz w:val="20"/>
          <w:szCs w:val="20"/>
          <w:lang w:val="fr-FR"/>
        </w:rPr>
        <w:t>coop</w:t>
      </w:r>
      <w:r w:rsidRPr="00EA7964">
        <w:rPr>
          <w:rFonts w:ascii="Arial" w:hAnsi="Arial" w:cs="Arial"/>
          <w:sz w:val="20"/>
          <w:szCs w:val="20"/>
          <w:lang w:val="fr-FR"/>
        </w:rPr>
        <w:t>é</w:t>
      </w:r>
      <w:r w:rsidR="00A41429" w:rsidRPr="00EA7964">
        <w:rPr>
          <w:rFonts w:ascii="Arial" w:hAnsi="Arial" w:cs="Arial"/>
          <w:sz w:val="20"/>
          <w:szCs w:val="20"/>
          <w:lang w:val="fr-FR"/>
        </w:rPr>
        <w:t xml:space="preserve">ration </w:t>
      </w:r>
      <w:r w:rsidR="002736DF" w:rsidRPr="00EA7964">
        <w:rPr>
          <w:rFonts w:ascii="Arial" w:hAnsi="Arial" w:cs="Arial"/>
          <w:sz w:val="20"/>
          <w:szCs w:val="20"/>
          <w:lang w:val="fr-FR"/>
        </w:rPr>
        <w:t>en tant qu</w:t>
      </w:r>
      <w:r w:rsidRPr="00EA7964">
        <w:rPr>
          <w:rFonts w:ascii="Arial" w:hAnsi="Arial" w:cs="Arial"/>
          <w:sz w:val="20"/>
          <w:szCs w:val="20"/>
          <w:lang w:val="fr-FR"/>
        </w:rPr>
        <w:t>e partenaires sur une base plus ou moins équitable</w:t>
      </w:r>
      <w:r w:rsidR="00A41429" w:rsidRPr="000F168B">
        <w:rPr>
          <w:rStyle w:val="FootnoteReference"/>
          <w:rFonts w:ascii="Arial" w:hAnsi="Arial" w:cs="Arial"/>
          <w:sz w:val="20"/>
          <w:szCs w:val="20"/>
          <w:lang w:val="fr-FR"/>
        </w:rPr>
        <w:footnoteReference w:id="51"/>
      </w:r>
      <w:r w:rsidRPr="00EA7964">
        <w:rPr>
          <w:rFonts w:ascii="Arial" w:hAnsi="Arial" w:cs="Arial"/>
          <w:sz w:val="20"/>
          <w:szCs w:val="20"/>
          <w:lang w:val="fr-FR"/>
        </w:rPr>
        <w:t>.</w:t>
      </w:r>
    </w:p>
    <w:p w14:paraId="2F990B6B" w14:textId="77777777" w:rsidR="00805F22" w:rsidRPr="000F168B" w:rsidRDefault="00805F22" w:rsidP="0072457F">
      <w:pPr>
        <w:jc w:val="both"/>
        <w:rPr>
          <w:rFonts w:ascii="Arial" w:eastAsiaTheme="minorHAnsi" w:hAnsi="Arial" w:cs="Arial"/>
          <w:sz w:val="20"/>
          <w:szCs w:val="20"/>
          <w:lang w:val="fr-FR"/>
        </w:rPr>
      </w:pPr>
    </w:p>
    <w:p w14:paraId="1D57D6C6" w14:textId="79CEBB3E" w:rsidR="00B70200" w:rsidRPr="00EA7964" w:rsidRDefault="00AA3AE3" w:rsidP="00EA7964">
      <w:pPr>
        <w:pStyle w:val="ListParagraph"/>
        <w:numPr>
          <w:ilvl w:val="3"/>
          <w:numId w:val="20"/>
        </w:numPr>
        <w:tabs>
          <w:tab w:val="left" w:pos="426"/>
        </w:tabs>
        <w:ind w:left="0" w:firstLine="0"/>
        <w:jc w:val="both"/>
        <w:rPr>
          <w:rFonts w:ascii="Arial" w:hAnsi="Arial" w:cs="Arial"/>
          <w:sz w:val="20"/>
          <w:szCs w:val="20"/>
          <w:lang w:val="fr-FR"/>
        </w:rPr>
      </w:pPr>
      <w:r w:rsidRPr="00EA7964">
        <w:rPr>
          <w:rFonts w:ascii="Arial" w:hAnsi="Arial" w:cs="Arial"/>
          <w:sz w:val="20"/>
          <w:szCs w:val="20"/>
          <w:lang w:val="fr-FR"/>
        </w:rPr>
        <w:t>Par conséquent</w:t>
      </w:r>
      <w:r w:rsidR="00A41429" w:rsidRPr="00EA7964">
        <w:rPr>
          <w:rFonts w:ascii="Arial" w:hAnsi="Arial" w:cs="Arial"/>
          <w:sz w:val="20"/>
          <w:szCs w:val="20"/>
          <w:lang w:val="fr-FR"/>
        </w:rPr>
        <w:t>, i</w:t>
      </w:r>
      <w:r w:rsidRPr="00EA7964">
        <w:rPr>
          <w:rFonts w:ascii="Arial" w:hAnsi="Arial" w:cs="Arial"/>
          <w:sz w:val="20"/>
          <w:szCs w:val="20"/>
          <w:lang w:val="fr-FR"/>
        </w:rPr>
        <w:t>l est essentiel de garder à l</w:t>
      </w:r>
      <w:r w:rsidR="000F168B" w:rsidRPr="00EA7964">
        <w:rPr>
          <w:rFonts w:ascii="Arial" w:hAnsi="Arial" w:cs="Arial"/>
          <w:sz w:val="20"/>
          <w:szCs w:val="20"/>
          <w:lang w:val="fr-FR"/>
        </w:rPr>
        <w:t>’</w:t>
      </w:r>
      <w:r w:rsidRPr="00EA7964">
        <w:rPr>
          <w:rFonts w:ascii="Arial" w:hAnsi="Arial" w:cs="Arial"/>
          <w:sz w:val="20"/>
          <w:szCs w:val="20"/>
          <w:lang w:val="fr-FR"/>
        </w:rPr>
        <w:t xml:space="preserve">esprit que la gestion commune de la crise a </w:t>
      </w:r>
      <w:r w:rsidR="00EC4DEB" w:rsidRPr="00EA7964">
        <w:rPr>
          <w:rFonts w:ascii="Arial" w:hAnsi="Arial" w:cs="Arial"/>
          <w:sz w:val="20"/>
          <w:szCs w:val="20"/>
          <w:lang w:val="fr-FR"/>
        </w:rPr>
        <w:t xml:space="preserve">renforcé </w:t>
      </w:r>
      <w:r w:rsidRPr="00EA7964">
        <w:rPr>
          <w:rFonts w:ascii="Arial" w:hAnsi="Arial" w:cs="Arial"/>
          <w:sz w:val="20"/>
          <w:szCs w:val="20"/>
          <w:lang w:val="fr-FR"/>
        </w:rPr>
        <w:t xml:space="preserve">non seulement </w:t>
      </w:r>
      <w:r w:rsidR="00EC4DEB" w:rsidRPr="00EA7964">
        <w:rPr>
          <w:rFonts w:ascii="Arial" w:hAnsi="Arial" w:cs="Arial"/>
          <w:sz w:val="20"/>
          <w:szCs w:val="20"/>
          <w:lang w:val="fr-FR"/>
        </w:rPr>
        <w:t>le</w:t>
      </w:r>
      <w:r w:rsidRPr="00EA7964">
        <w:rPr>
          <w:rFonts w:ascii="Arial" w:hAnsi="Arial" w:cs="Arial"/>
          <w:sz w:val="20"/>
          <w:szCs w:val="20"/>
          <w:lang w:val="fr-FR"/>
        </w:rPr>
        <w:t xml:space="preserve"> contrôle mais aussi la</w:t>
      </w:r>
      <w:r w:rsidR="00A41429" w:rsidRPr="00EA7964">
        <w:rPr>
          <w:rFonts w:ascii="Arial" w:hAnsi="Arial" w:cs="Arial"/>
          <w:sz w:val="20"/>
          <w:szCs w:val="20"/>
          <w:lang w:val="fr-FR"/>
        </w:rPr>
        <w:t xml:space="preserve"> coop</w:t>
      </w:r>
      <w:r w:rsidRPr="00EA7964">
        <w:rPr>
          <w:rFonts w:ascii="Arial" w:hAnsi="Arial" w:cs="Arial"/>
          <w:sz w:val="20"/>
          <w:szCs w:val="20"/>
          <w:lang w:val="fr-FR"/>
        </w:rPr>
        <w:t>é</w:t>
      </w:r>
      <w:r w:rsidR="00A41429" w:rsidRPr="00EA7964">
        <w:rPr>
          <w:rFonts w:ascii="Arial" w:hAnsi="Arial" w:cs="Arial"/>
          <w:sz w:val="20"/>
          <w:szCs w:val="20"/>
          <w:lang w:val="fr-FR"/>
        </w:rPr>
        <w:t xml:space="preserve">ration. </w:t>
      </w:r>
      <w:r w:rsidR="00EC4DEB" w:rsidRPr="00EA7964">
        <w:rPr>
          <w:rFonts w:ascii="Arial" w:hAnsi="Arial" w:cs="Arial"/>
          <w:sz w:val="20"/>
          <w:szCs w:val="20"/>
          <w:lang w:val="fr-FR"/>
        </w:rPr>
        <w:t>Récemment, dans un « Décalogue pour l</w:t>
      </w:r>
      <w:r w:rsidR="000F168B" w:rsidRPr="00EA7964">
        <w:rPr>
          <w:rFonts w:ascii="Arial" w:hAnsi="Arial" w:cs="Arial"/>
          <w:sz w:val="20"/>
          <w:szCs w:val="20"/>
          <w:lang w:val="fr-FR"/>
        </w:rPr>
        <w:t>’</w:t>
      </w:r>
      <w:r w:rsidR="00EC4DEB" w:rsidRPr="00EA7964">
        <w:rPr>
          <w:rFonts w:ascii="Arial" w:hAnsi="Arial" w:cs="Arial"/>
          <w:sz w:val="20"/>
          <w:szCs w:val="20"/>
          <w:lang w:val="fr-FR"/>
        </w:rPr>
        <w:t>ère post-</w:t>
      </w:r>
      <w:r w:rsidR="004C6691" w:rsidRPr="00EA7964">
        <w:rPr>
          <w:rFonts w:ascii="Arial" w:hAnsi="Arial" w:cs="Arial"/>
          <w:sz w:val="20"/>
          <w:szCs w:val="20"/>
          <w:lang w:val="fr-FR"/>
        </w:rPr>
        <w:t>Covid-19</w:t>
      </w:r>
      <w:r w:rsidR="00EC4DEB" w:rsidRPr="00EA7964">
        <w:rPr>
          <w:rFonts w:ascii="Arial" w:hAnsi="Arial" w:cs="Arial"/>
          <w:sz w:val="20"/>
          <w:szCs w:val="20"/>
          <w:lang w:val="fr-FR"/>
        </w:rPr>
        <w:t> », l</w:t>
      </w:r>
      <w:r w:rsidR="000F168B" w:rsidRPr="00EA7964">
        <w:rPr>
          <w:rFonts w:ascii="Arial" w:hAnsi="Arial" w:cs="Arial"/>
          <w:sz w:val="20"/>
          <w:szCs w:val="20"/>
          <w:lang w:val="fr-FR"/>
        </w:rPr>
        <w:t>’</w:t>
      </w:r>
      <w:r w:rsidR="00EC4DEB" w:rsidRPr="00EA7964">
        <w:rPr>
          <w:rFonts w:ascii="Arial" w:hAnsi="Arial" w:cs="Arial"/>
          <w:sz w:val="20"/>
          <w:szCs w:val="20"/>
          <w:lang w:val="fr-FR"/>
        </w:rPr>
        <w:t xml:space="preserve">organisation Cités et gouvernements locaux unis (CGLU) a reconnu </w:t>
      </w:r>
      <w:r w:rsidRPr="00EA7964">
        <w:rPr>
          <w:rFonts w:ascii="Arial" w:hAnsi="Arial" w:cs="Arial"/>
          <w:sz w:val="20"/>
          <w:szCs w:val="20"/>
          <w:lang w:val="fr-FR"/>
        </w:rPr>
        <w:t>que l</w:t>
      </w:r>
      <w:r w:rsidR="000F168B" w:rsidRPr="00EA7964">
        <w:rPr>
          <w:rFonts w:ascii="Arial" w:hAnsi="Arial" w:cs="Arial"/>
          <w:sz w:val="20"/>
          <w:szCs w:val="20"/>
          <w:lang w:val="fr-FR"/>
        </w:rPr>
        <w:t>’</w:t>
      </w:r>
      <w:r w:rsidR="00A41429" w:rsidRPr="00EA7964">
        <w:rPr>
          <w:rFonts w:ascii="Arial" w:hAnsi="Arial" w:cs="Arial"/>
          <w:sz w:val="20"/>
          <w:szCs w:val="20"/>
          <w:lang w:val="fr-FR"/>
        </w:rPr>
        <w:t>exp</w:t>
      </w:r>
      <w:r w:rsidRPr="00EA7964">
        <w:rPr>
          <w:rFonts w:ascii="Arial" w:hAnsi="Arial" w:cs="Arial"/>
          <w:sz w:val="20"/>
          <w:szCs w:val="20"/>
          <w:lang w:val="fr-FR"/>
        </w:rPr>
        <w:t>é</w:t>
      </w:r>
      <w:r w:rsidR="00A41429" w:rsidRPr="00EA7964">
        <w:rPr>
          <w:rFonts w:ascii="Arial" w:hAnsi="Arial" w:cs="Arial"/>
          <w:sz w:val="20"/>
          <w:szCs w:val="20"/>
          <w:lang w:val="fr-FR"/>
        </w:rPr>
        <w:t>rience</w:t>
      </w:r>
      <w:r w:rsidRPr="00EA7964">
        <w:rPr>
          <w:rFonts w:ascii="Arial" w:hAnsi="Arial" w:cs="Arial"/>
          <w:sz w:val="20"/>
          <w:szCs w:val="20"/>
          <w:lang w:val="fr-FR"/>
        </w:rPr>
        <w:t xml:space="preserve"> des relations</w:t>
      </w:r>
      <w:r w:rsidR="00A41429" w:rsidRPr="00EA7964">
        <w:rPr>
          <w:rFonts w:ascii="Arial" w:hAnsi="Arial" w:cs="Arial"/>
          <w:sz w:val="20"/>
          <w:szCs w:val="20"/>
          <w:lang w:val="fr-FR"/>
        </w:rPr>
        <w:t xml:space="preserve"> intergo</w:t>
      </w:r>
      <w:r w:rsidRPr="00EA7964">
        <w:rPr>
          <w:rFonts w:ascii="Arial" w:hAnsi="Arial" w:cs="Arial"/>
          <w:sz w:val="20"/>
          <w:szCs w:val="20"/>
          <w:lang w:val="fr-FR"/>
        </w:rPr>
        <w:t>u</w:t>
      </w:r>
      <w:r w:rsidR="00A41429" w:rsidRPr="00EA7964">
        <w:rPr>
          <w:rFonts w:ascii="Arial" w:hAnsi="Arial" w:cs="Arial"/>
          <w:sz w:val="20"/>
          <w:szCs w:val="20"/>
          <w:lang w:val="fr-FR"/>
        </w:rPr>
        <w:t>vern</w:t>
      </w:r>
      <w:r w:rsidRPr="00EA7964">
        <w:rPr>
          <w:rFonts w:ascii="Arial" w:hAnsi="Arial" w:cs="Arial"/>
          <w:sz w:val="20"/>
          <w:szCs w:val="20"/>
          <w:lang w:val="fr-FR"/>
        </w:rPr>
        <w:t>e</w:t>
      </w:r>
      <w:r w:rsidR="00A41429" w:rsidRPr="00EA7964">
        <w:rPr>
          <w:rFonts w:ascii="Arial" w:hAnsi="Arial" w:cs="Arial"/>
          <w:sz w:val="20"/>
          <w:szCs w:val="20"/>
          <w:lang w:val="fr-FR"/>
        </w:rPr>
        <w:t>mental</w:t>
      </w:r>
      <w:r w:rsidRPr="00EA7964">
        <w:rPr>
          <w:rFonts w:ascii="Arial" w:hAnsi="Arial" w:cs="Arial"/>
          <w:sz w:val="20"/>
          <w:szCs w:val="20"/>
          <w:lang w:val="fr-FR"/>
        </w:rPr>
        <w:t>es</w:t>
      </w:r>
      <w:r w:rsidR="00A41429" w:rsidRPr="00EA7964">
        <w:rPr>
          <w:rFonts w:ascii="Arial" w:hAnsi="Arial" w:cs="Arial"/>
          <w:sz w:val="20"/>
          <w:szCs w:val="20"/>
          <w:lang w:val="fr-FR"/>
        </w:rPr>
        <w:t xml:space="preserve"> </w:t>
      </w:r>
      <w:r w:rsidRPr="00EA7964">
        <w:rPr>
          <w:rFonts w:ascii="Arial" w:hAnsi="Arial" w:cs="Arial"/>
          <w:sz w:val="20"/>
          <w:szCs w:val="20"/>
          <w:lang w:val="fr-FR"/>
        </w:rPr>
        <w:t>pendant la</w:t>
      </w:r>
      <w:r w:rsidR="00A41429" w:rsidRPr="00EA7964">
        <w:rPr>
          <w:rFonts w:ascii="Arial" w:hAnsi="Arial" w:cs="Arial"/>
          <w:sz w:val="20"/>
          <w:szCs w:val="20"/>
          <w:lang w:val="fr-FR"/>
        </w:rPr>
        <w:t xml:space="preserve"> pand</w:t>
      </w:r>
      <w:r w:rsidRPr="00EA7964">
        <w:rPr>
          <w:rFonts w:ascii="Arial" w:hAnsi="Arial" w:cs="Arial"/>
          <w:sz w:val="20"/>
          <w:szCs w:val="20"/>
          <w:lang w:val="fr-FR"/>
        </w:rPr>
        <w:t>é</w:t>
      </w:r>
      <w:r w:rsidR="00A41429" w:rsidRPr="00EA7964">
        <w:rPr>
          <w:rFonts w:ascii="Arial" w:hAnsi="Arial" w:cs="Arial"/>
          <w:sz w:val="20"/>
          <w:szCs w:val="20"/>
          <w:lang w:val="fr-FR"/>
        </w:rPr>
        <w:t>mi</w:t>
      </w:r>
      <w:r w:rsidRPr="00EA7964">
        <w:rPr>
          <w:rFonts w:ascii="Arial" w:hAnsi="Arial" w:cs="Arial"/>
          <w:sz w:val="20"/>
          <w:szCs w:val="20"/>
          <w:lang w:val="fr-FR"/>
        </w:rPr>
        <w:t>e a</w:t>
      </w:r>
      <w:r w:rsidR="00EC4DEB" w:rsidRPr="00EA7964">
        <w:rPr>
          <w:rFonts w:ascii="Arial" w:hAnsi="Arial" w:cs="Arial"/>
          <w:sz w:val="20"/>
          <w:szCs w:val="20"/>
          <w:lang w:val="fr-FR"/>
        </w:rPr>
        <w:t>va</w:t>
      </w:r>
      <w:r w:rsidRPr="00EA7964">
        <w:rPr>
          <w:rFonts w:ascii="Arial" w:hAnsi="Arial" w:cs="Arial"/>
          <w:sz w:val="20"/>
          <w:szCs w:val="20"/>
          <w:lang w:val="fr-FR"/>
        </w:rPr>
        <w:t>it également été celle de la c</w:t>
      </w:r>
      <w:r w:rsidR="00A41429" w:rsidRPr="00EA7964">
        <w:rPr>
          <w:rFonts w:ascii="Arial" w:hAnsi="Arial" w:cs="Arial"/>
          <w:sz w:val="20"/>
          <w:szCs w:val="20"/>
          <w:lang w:val="fr-FR"/>
        </w:rPr>
        <w:t>oop</w:t>
      </w:r>
      <w:r w:rsidRPr="00EA7964">
        <w:rPr>
          <w:rFonts w:ascii="Arial" w:hAnsi="Arial" w:cs="Arial"/>
          <w:sz w:val="20"/>
          <w:szCs w:val="20"/>
          <w:lang w:val="fr-FR"/>
        </w:rPr>
        <w:t>é</w:t>
      </w:r>
      <w:r w:rsidR="00A41429" w:rsidRPr="00EA7964">
        <w:rPr>
          <w:rFonts w:ascii="Arial" w:hAnsi="Arial" w:cs="Arial"/>
          <w:sz w:val="20"/>
          <w:szCs w:val="20"/>
          <w:lang w:val="fr-FR"/>
        </w:rPr>
        <w:t>ration</w:t>
      </w:r>
      <w:r w:rsidRPr="00EA7964">
        <w:rPr>
          <w:rFonts w:ascii="Arial" w:hAnsi="Arial" w:cs="Arial"/>
          <w:sz w:val="20"/>
          <w:szCs w:val="20"/>
          <w:lang w:val="fr-FR"/>
        </w:rPr>
        <w:t xml:space="preserve">, </w:t>
      </w:r>
      <w:r w:rsidR="00F077A2" w:rsidRPr="00EA7964">
        <w:rPr>
          <w:rFonts w:ascii="Arial" w:hAnsi="Arial" w:cs="Arial"/>
          <w:sz w:val="20"/>
          <w:szCs w:val="20"/>
          <w:lang w:val="fr-FR"/>
        </w:rPr>
        <w:t xml:space="preserve">qui </w:t>
      </w:r>
      <w:r w:rsidR="00486A72" w:rsidRPr="00EA7964">
        <w:rPr>
          <w:rFonts w:ascii="Arial" w:hAnsi="Arial" w:cs="Arial"/>
          <w:sz w:val="20"/>
          <w:szCs w:val="20"/>
          <w:lang w:val="fr-FR"/>
        </w:rPr>
        <w:t>sera</w:t>
      </w:r>
      <w:r w:rsidR="00F077A2" w:rsidRPr="00EA7964">
        <w:rPr>
          <w:rFonts w:ascii="Arial" w:hAnsi="Arial" w:cs="Arial"/>
          <w:sz w:val="20"/>
          <w:szCs w:val="20"/>
          <w:lang w:val="fr-FR"/>
        </w:rPr>
        <w:t xml:space="preserve"> </w:t>
      </w:r>
      <w:r w:rsidRPr="00EA7964">
        <w:rPr>
          <w:rFonts w:ascii="Arial" w:hAnsi="Arial" w:cs="Arial"/>
          <w:sz w:val="20"/>
          <w:szCs w:val="20"/>
          <w:lang w:val="fr-FR"/>
        </w:rPr>
        <w:t>d</w:t>
      </w:r>
      <w:r w:rsidR="000F168B" w:rsidRPr="00EA7964">
        <w:rPr>
          <w:rFonts w:ascii="Arial" w:hAnsi="Arial" w:cs="Arial"/>
          <w:sz w:val="20"/>
          <w:szCs w:val="20"/>
          <w:lang w:val="fr-FR"/>
        </w:rPr>
        <w:t>’</w:t>
      </w:r>
      <w:r w:rsidRPr="00EA7964">
        <w:rPr>
          <w:rFonts w:ascii="Arial" w:hAnsi="Arial" w:cs="Arial"/>
          <w:sz w:val="20"/>
          <w:szCs w:val="20"/>
          <w:lang w:val="fr-FR"/>
        </w:rPr>
        <w:t>autant plus</w:t>
      </w:r>
      <w:r w:rsidR="00A41429" w:rsidRPr="00EA7964">
        <w:rPr>
          <w:rFonts w:ascii="Arial" w:hAnsi="Arial" w:cs="Arial"/>
          <w:sz w:val="20"/>
          <w:szCs w:val="20"/>
          <w:lang w:val="fr-FR"/>
        </w:rPr>
        <w:t xml:space="preserve"> imp</w:t>
      </w:r>
      <w:r w:rsidRPr="00EA7964">
        <w:rPr>
          <w:rFonts w:ascii="Arial" w:hAnsi="Arial" w:cs="Arial"/>
          <w:sz w:val="20"/>
          <w:szCs w:val="20"/>
          <w:lang w:val="fr-FR"/>
        </w:rPr>
        <w:t>é</w:t>
      </w:r>
      <w:r w:rsidR="00A41429" w:rsidRPr="00EA7964">
        <w:rPr>
          <w:rFonts w:ascii="Arial" w:hAnsi="Arial" w:cs="Arial"/>
          <w:sz w:val="20"/>
          <w:szCs w:val="20"/>
          <w:lang w:val="fr-FR"/>
        </w:rPr>
        <w:t>rati</w:t>
      </w:r>
      <w:r w:rsidR="00EC4DEB" w:rsidRPr="00EA7964">
        <w:rPr>
          <w:rFonts w:ascii="Arial" w:hAnsi="Arial" w:cs="Arial"/>
          <w:sz w:val="20"/>
          <w:szCs w:val="20"/>
          <w:lang w:val="fr-FR"/>
        </w:rPr>
        <w:t>ve</w:t>
      </w:r>
      <w:r w:rsidRPr="00EA7964">
        <w:rPr>
          <w:rFonts w:ascii="Arial" w:hAnsi="Arial" w:cs="Arial"/>
          <w:sz w:val="20"/>
          <w:szCs w:val="20"/>
          <w:lang w:val="fr-FR"/>
        </w:rPr>
        <w:t xml:space="preserve"> à l</w:t>
      </w:r>
      <w:r w:rsidR="000F168B" w:rsidRPr="00EA7964">
        <w:rPr>
          <w:rFonts w:ascii="Arial" w:hAnsi="Arial" w:cs="Arial"/>
          <w:sz w:val="20"/>
          <w:szCs w:val="20"/>
          <w:lang w:val="fr-FR"/>
        </w:rPr>
        <w:t>’</w:t>
      </w:r>
      <w:r w:rsidRPr="00EA7964">
        <w:rPr>
          <w:rFonts w:ascii="Arial" w:hAnsi="Arial" w:cs="Arial"/>
          <w:sz w:val="20"/>
          <w:szCs w:val="20"/>
          <w:lang w:val="fr-FR"/>
        </w:rPr>
        <w:t>avenir</w:t>
      </w:r>
      <w:r w:rsidR="00EC4DEB" w:rsidRPr="00EA7964">
        <w:rPr>
          <w:rFonts w:ascii="Arial" w:hAnsi="Arial" w:cs="Arial"/>
          <w:sz w:val="20"/>
          <w:szCs w:val="20"/>
          <w:lang w:val="fr-FR"/>
        </w:rPr>
        <w:t> </w:t>
      </w:r>
      <w:r w:rsidR="00A41429" w:rsidRPr="00EA7964">
        <w:rPr>
          <w:rFonts w:ascii="Arial" w:hAnsi="Arial" w:cs="Arial"/>
          <w:sz w:val="20"/>
          <w:szCs w:val="20"/>
          <w:lang w:val="fr-FR"/>
        </w:rPr>
        <w:t xml:space="preserve">: </w:t>
      </w:r>
      <w:r w:rsidRPr="00EA7964">
        <w:rPr>
          <w:rFonts w:ascii="Arial" w:hAnsi="Arial" w:cs="Arial"/>
          <w:sz w:val="20"/>
          <w:szCs w:val="20"/>
          <w:lang w:val="fr-FR"/>
        </w:rPr>
        <w:t>« la seule façon d</w:t>
      </w:r>
      <w:r w:rsidR="000F168B" w:rsidRPr="00EA7964">
        <w:rPr>
          <w:rFonts w:ascii="Arial" w:hAnsi="Arial" w:cs="Arial"/>
          <w:sz w:val="20"/>
          <w:szCs w:val="20"/>
          <w:lang w:val="fr-FR"/>
        </w:rPr>
        <w:t>’</w:t>
      </w:r>
      <w:r w:rsidRPr="00EA7964">
        <w:rPr>
          <w:rFonts w:ascii="Arial" w:hAnsi="Arial" w:cs="Arial"/>
          <w:sz w:val="20"/>
          <w:szCs w:val="20"/>
          <w:lang w:val="fr-FR"/>
        </w:rPr>
        <w:t>avancer</w:t>
      </w:r>
      <w:r w:rsidR="00A41429" w:rsidRPr="00EA7964">
        <w:rPr>
          <w:rFonts w:ascii="Arial" w:hAnsi="Arial" w:cs="Arial"/>
          <w:sz w:val="20"/>
          <w:szCs w:val="20"/>
          <w:lang w:val="fr-FR"/>
        </w:rPr>
        <w:t xml:space="preserve"> </w:t>
      </w:r>
      <w:r w:rsidRPr="00EA7964">
        <w:rPr>
          <w:rFonts w:ascii="Arial" w:hAnsi="Arial" w:cs="Arial"/>
          <w:sz w:val="20"/>
          <w:szCs w:val="20"/>
          <w:lang w:val="fr-FR"/>
        </w:rPr>
        <w:t>e</w:t>
      </w:r>
      <w:r w:rsidR="00A41429" w:rsidRPr="00EA7964">
        <w:rPr>
          <w:rFonts w:ascii="Arial" w:hAnsi="Arial" w:cs="Arial"/>
          <w:sz w:val="20"/>
          <w:szCs w:val="20"/>
          <w:lang w:val="fr-FR"/>
        </w:rPr>
        <w:t>s</w:t>
      </w:r>
      <w:r w:rsidRPr="00EA7964">
        <w:rPr>
          <w:rFonts w:ascii="Arial" w:hAnsi="Arial" w:cs="Arial"/>
          <w:sz w:val="20"/>
          <w:szCs w:val="20"/>
          <w:lang w:val="fr-FR"/>
        </w:rPr>
        <w:t>t par le biais de la</w:t>
      </w:r>
      <w:r w:rsidR="00A41429" w:rsidRPr="00EA7964">
        <w:rPr>
          <w:rFonts w:ascii="Arial" w:hAnsi="Arial" w:cs="Arial"/>
          <w:sz w:val="20"/>
          <w:szCs w:val="20"/>
          <w:lang w:val="fr-FR"/>
        </w:rPr>
        <w:t xml:space="preserve"> </w:t>
      </w:r>
      <w:r w:rsidR="00B25135" w:rsidRPr="00EA7964">
        <w:rPr>
          <w:rFonts w:ascii="Arial" w:hAnsi="Arial" w:cs="Arial"/>
          <w:sz w:val="20"/>
          <w:szCs w:val="20"/>
          <w:lang w:val="fr-FR"/>
        </w:rPr>
        <w:t>cocréation</w:t>
      </w:r>
      <w:r w:rsidRPr="00EA7964">
        <w:rPr>
          <w:rFonts w:ascii="Arial" w:hAnsi="Arial" w:cs="Arial"/>
          <w:sz w:val="20"/>
          <w:szCs w:val="20"/>
          <w:lang w:val="fr-FR"/>
        </w:rPr>
        <w:t xml:space="preserve"> avec nos communautés et les acteurs locaux, y compris le secteur privé, et la pleine collaboration des</w:t>
      </w:r>
      <w:r w:rsidR="00A41429" w:rsidRPr="00EA7964">
        <w:rPr>
          <w:rFonts w:ascii="Arial" w:hAnsi="Arial" w:cs="Arial"/>
          <w:sz w:val="20"/>
          <w:szCs w:val="20"/>
          <w:lang w:val="fr-FR"/>
        </w:rPr>
        <w:t xml:space="preserve"> diff</w:t>
      </w:r>
      <w:r w:rsidRPr="00EA7964">
        <w:rPr>
          <w:rFonts w:ascii="Arial" w:hAnsi="Arial" w:cs="Arial"/>
          <w:sz w:val="20"/>
          <w:szCs w:val="20"/>
          <w:lang w:val="fr-FR"/>
        </w:rPr>
        <w:t>é</w:t>
      </w:r>
      <w:r w:rsidR="00A41429" w:rsidRPr="00EA7964">
        <w:rPr>
          <w:rFonts w:ascii="Arial" w:hAnsi="Arial" w:cs="Arial"/>
          <w:sz w:val="20"/>
          <w:szCs w:val="20"/>
          <w:lang w:val="fr-FR"/>
        </w:rPr>
        <w:t>rent</w:t>
      </w:r>
      <w:r w:rsidRPr="00EA7964">
        <w:rPr>
          <w:rFonts w:ascii="Arial" w:hAnsi="Arial" w:cs="Arial"/>
          <w:sz w:val="20"/>
          <w:szCs w:val="20"/>
          <w:lang w:val="fr-FR"/>
        </w:rPr>
        <w:t>es</w:t>
      </w:r>
      <w:r w:rsidR="00A41429" w:rsidRPr="00EA7964">
        <w:rPr>
          <w:rFonts w:ascii="Arial" w:hAnsi="Arial" w:cs="Arial"/>
          <w:sz w:val="20"/>
          <w:szCs w:val="20"/>
          <w:lang w:val="fr-FR"/>
        </w:rPr>
        <w:t xml:space="preserve"> sph</w:t>
      </w:r>
      <w:r w:rsidRPr="00EA7964">
        <w:rPr>
          <w:rFonts w:ascii="Arial" w:hAnsi="Arial" w:cs="Arial"/>
          <w:sz w:val="20"/>
          <w:szCs w:val="20"/>
          <w:lang w:val="fr-FR"/>
        </w:rPr>
        <w:t>è</w:t>
      </w:r>
      <w:r w:rsidR="00A41429" w:rsidRPr="00EA7964">
        <w:rPr>
          <w:rFonts w:ascii="Arial" w:hAnsi="Arial" w:cs="Arial"/>
          <w:sz w:val="20"/>
          <w:szCs w:val="20"/>
          <w:lang w:val="fr-FR"/>
        </w:rPr>
        <w:t xml:space="preserve">res </w:t>
      </w:r>
      <w:r w:rsidRPr="00EA7964">
        <w:rPr>
          <w:rFonts w:ascii="Arial" w:hAnsi="Arial" w:cs="Arial"/>
          <w:sz w:val="20"/>
          <w:szCs w:val="20"/>
          <w:lang w:val="fr-FR"/>
        </w:rPr>
        <w:t>de</w:t>
      </w:r>
      <w:r w:rsidR="00A41429" w:rsidRPr="00EA7964">
        <w:rPr>
          <w:rFonts w:ascii="Arial" w:hAnsi="Arial" w:cs="Arial"/>
          <w:sz w:val="20"/>
          <w:szCs w:val="20"/>
          <w:lang w:val="fr-FR"/>
        </w:rPr>
        <w:t xml:space="preserve"> go</w:t>
      </w:r>
      <w:r w:rsidRPr="00EA7964">
        <w:rPr>
          <w:rFonts w:ascii="Arial" w:hAnsi="Arial" w:cs="Arial"/>
          <w:sz w:val="20"/>
          <w:szCs w:val="20"/>
          <w:lang w:val="fr-FR"/>
        </w:rPr>
        <w:t>u</w:t>
      </w:r>
      <w:r w:rsidR="00A41429" w:rsidRPr="00EA7964">
        <w:rPr>
          <w:rFonts w:ascii="Arial" w:hAnsi="Arial" w:cs="Arial"/>
          <w:sz w:val="20"/>
          <w:szCs w:val="20"/>
          <w:lang w:val="fr-FR"/>
        </w:rPr>
        <w:t>vern</w:t>
      </w:r>
      <w:r w:rsidRPr="00EA7964">
        <w:rPr>
          <w:rFonts w:ascii="Arial" w:hAnsi="Arial" w:cs="Arial"/>
          <w:sz w:val="20"/>
          <w:szCs w:val="20"/>
          <w:lang w:val="fr-FR"/>
        </w:rPr>
        <w:t>e</w:t>
      </w:r>
      <w:r w:rsidR="00A41429" w:rsidRPr="00EA7964">
        <w:rPr>
          <w:rFonts w:ascii="Arial" w:hAnsi="Arial" w:cs="Arial"/>
          <w:sz w:val="20"/>
          <w:szCs w:val="20"/>
          <w:lang w:val="fr-FR"/>
        </w:rPr>
        <w:t>ment</w:t>
      </w:r>
      <w:r w:rsidR="00EC4DEB" w:rsidRPr="00EA7964">
        <w:rPr>
          <w:rFonts w:ascii="Arial" w:hAnsi="Arial" w:cs="Arial"/>
          <w:sz w:val="20"/>
          <w:szCs w:val="20"/>
          <w:lang w:val="fr-FR"/>
        </w:rPr>
        <w:t> »</w:t>
      </w:r>
      <w:r w:rsidR="00A41429" w:rsidRPr="000F168B">
        <w:rPr>
          <w:rStyle w:val="FootnoteReference"/>
          <w:rFonts w:ascii="Arial" w:hAnsi="Arial" w:cs="Arial"/>
          <w:sz w:val="20"/>
          <w:szCs w:val="20"/>
          <w:lang w:val="fr-FR"/>
        </w:rPr>
        <w:footnoteReference w:id="52"/>
      </w:r>
      <w:r w:rsidR="00486A72" w:rsidRPr="00EA7964">
        <w:rPr>
          <w:rFonts w:ascii="Arial" w:hAnsi="Arial" w:cs="Arial"/>
          <w:sz w:val="20"/>
          <w:szCs w:val="20"/>
          <w:lang w:val="fr-FR"/>
        </w:rPr>
        <w:t>.</w:t>
      </w:r>
    </w:p>
    <w:p w14:paraId="4DD727AC" w14:textId="77777777" w:rsidR="00F64477" w:rsidRPr="000F168B" w:rsidRDefault="00F64477" w:rsidP="00EA7964">
      <w:pPr>
        <w:tabs>
          <w:tab w:val="left" w:pos="426"/>
        </w:tabs>
        <w:jc w:val="both"/>
        <w:rPr>
          <w:rFonts w:ascii="Arial" w:hAnsi="Arial" w:cs="Arial"/>
          <w:sz w:val="20"/>
          <w:szCs w:val="20"/>
          <w:lang w:val="fr-FR"/>
        </w:rPr>
      </w:pPr>
    </w:p>
    <w:p w14:paraId="5219BEBC" w14:textId="0B00C356" w:rsidR="00B70200" w:rsidRPr="00EA7964" w:rsidRDefault="00385F77"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Des</w:t>
      </w:r>
      <w:r w:rsidR="00A41429" w:rsidRPr="00EA7964">
        <w:rPr>
          <w:rFonts w:ascii="Arial" w:eastAsia="Calibri" w:hAnsi="Arial" w:cs="Arial"/>
          <w:sz w:val="20"/>
          <w:szCs w:val="20"/>
          <w:lang w:val="fr-FR"/>
        </w:rPr>
        <w:t xml:space="preserve"> ex</w:t>
      </w:r>
      <w:r w:rsidRPr="00EA7964">
        <w:rPr>
          <w:rFonts w:ascii="Arial" w:eastAsia="Calibri" w:hAnsi="Arial" w:cs="Arial"/>
          <w:sz w:val="20"/>
          <w:szCs w:val="20"/>
          <w:lang w:val="fr-FR"/>
        </w:rPr>
        <w:t>e</w:t>
      </w:r>
      <w:r w:rsidR="00A41429" w:rsidRPr="00EA7964">
        <w:rPr>
          <w:rFonts w:ascii="Arial" w:eastAsia="Calibri" w:hAnsi="Arial" w:cs="Arial"/>
          <w:sz w:val="20"/>
          <w:szCs w:val="20"/>
          <w:lang w:val="fr-FR"/>
        </w:rPr>
        <w:t xml:space="preserve">mples </w:t>
      </w:r>
      <w:r w:rsidRPr="00EA7964">
        <w:rPr>
          <w:rFonts w:ascii="Arial" w:eastAsia="Calibri" w:hAnsi="Arial" w:cs="Arial"/>
          <w:sz w:val="20"/>
          <w:szCs w:val="20"/>
          <w:lang w:val="fr-FR"/>
        </w:rPr>
        <w:t xml:space="preserve">concrets illustrent la façon dont les collectivités locales européennes ont coopéré avec </w:t>
      </w:r>
      <w:r w:rsidR="00F318E8" w:rsidRPr="00EA7964">
        <w:rPr>
          <w:rFonts w:ascii="Arial" w:eastAsia="Calibri" w:hAnsi="Arial" w:cs="Arial"/>
          <w:sz w:val="20"/>
          <w:szCs w:val="20"/>
          <w:lang w:val="fr-FR"/>
        </w:rPr>
        <w:t xml:space="preserve">les </w:t>
      </w:r>
      <w:r w:rsidRPr="00EA7964">
        <w:rPr>
          <w:rFonts w:ascii="Arial" w:eastAsia="Calibri" w:hAnsi="Arial" w:cs="Arial"/>
          <w:sz w:val="20"/>
          <w:szCs w:val="20"/>
          <w:lang w:val="fr-FR"/>
        </w:rPr>
        <w:t>autres niveaux de gouvernement dans le cadre de la gestion de la crise de santé publique et des efforts déployés en vue de la re</w:t>
      </w:r>
      <w:r w:rsidR="00F318E8" w:rsidRPr="00EA7964">
        <w:rPr>
          <w:rFonts w:ascii="Arial" w:eastAsia="Calibri" w:hAnsi="Arial" w:cs="Arial"/>
          <w:sz w:val="20"/>
          <w:szCs w:val="20"/>
          <w:lang w:val="fr-FR"/>
        </w:rPr>
        <w:t>lance</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À cet égard</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la région flamande</w:t>
      </w:r>
      <w:r w:rsidR="00A41429" w:rsidRPr="00EA7964">
        <w:rPr>
          <w:rFonts w:ascii="Arial" w:eastAsia="Calibri" w:hAnsi="Arial" w:cs="Arial"/>
          <w:sz w:val="20"/>
          <w:szCs w:val="20"/>
          <w:lang w:val="fr-FR"/>
        </w:rPr>
        <w:t xml:space="preserve"> </w:t>
      </w:r>
      <w:r w:rsidR="000E51F2" w:rsidRPr="00EA7964">
        <w:rPr>
          <w:rFonts w:ascii="Arial" w:eastAsia="Calibri" w:hAnsi="Arial" w:cs="Arial"/>
          <w:sz w:val="20"/>
          <w:szCs w:val="20"/>
          <w:lang w:val="fr-FR"/>
        </w:rPr>
        <w:t xml:space="preserve">en Belgique </w:t>
      </w:r>
      <w:r w:rsidRPr="00EA7964">
        <w:rPr>
          <w:rFonts w:ascii="Arial" w:eastAsia="Calibri" w:hAnsi="Arial" w:cs="Arial"/>
          <w:sz w:val="20"/>
          <w:szCs w:val="20"/>
          <w:lang w:val="fr-FR"/>
        </w:rPr>
        <w:t>a</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par exemple</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soutenu les </w:t>
      </w:r>
      <w:r w:rsidR="00BC5927" w:rsidRPr="00EA7964">
        <w:rPr>
          <w:rFonts w:ascii="Arial" w:eastAsia="Calibri" w:hAnsi="Arial" w:cs="Arial"/>
          <w:sz w:val="20"/>
          <w:szCs w:val="20"/>
          <w:lang w:val="fr-FR"/>
        </w:rPr>
        <w:t>commune</w:t>
      </w:r>
      <w:r w:rsidR="00A41429" w:rsidRPr="00EA7964">
        <w:rPr>
          <w:rFonts w:ascii="Arial" w:eastAsia="Calibri" w:hAnsi="Arial" w:cs="Arial"/>
          <w:sz w:val="20"/>
          <w:szCs w:val="20"/>
          <w:lang w:val="fr-FR"/>
        </w:rPr>
        <w:t xml:space="preserve">s </w:t>
      </w:r>
      <w:r w:rsidR="00F318E8" w:rsidRPr="00EA7964">
        <w:rPr>
          <w:rFonts w:ascii="Arial" w:eastAsia="Calibri" w:hAnsi="Arial" w:cs="Arial"/>
          <w:sz w:val="20"/>
          <w:szCs w:val="20"/>
          <w:lang w:val="fr-FR"/>
        </w:rPr>
        <w:t>grâce à</w:t>
      </w:r>
      <w:r w:rsidRPr="00EA7964">
        <w:rPr>
          <w:rFonts w:ascii="Arial" w:eastAsia="Calibri" w:hAnsi="Arial" w:cs="Arial"/>
          <w:sz w:val="20"/>
          <w:szCs w:val="20"/>
          <w:lang w:val="fr-FR"/>
        </w:rPr>
        <w:t xml:space="preserve"> un guide</w:t>
      </w:r>
      <w:r w:rsidR="00F318E8" w:rsidRPr="00EA7964">
        <w:rPr>
          <w:rFonts w:ascii="Arial" w:eastAsia="Calibri" w:hAnsi="Arial" w:cs="Arial"/>
          <w:sz w:val="20"/>
          <w:szCs w:val="20"/>
          <w:lang w:val="fr-FR"/>
        </w:rPr>
        <w:t xml:space="preserve"> qui</w:t>
      </w:r>
      <w:r w:rsidRPr="00EA7964">
        <w:rPr>
          <w:rFonts w:ascii="Arial" w:eastAsia="Calibri" w:hAnsi="Arial" w:cs="Arial"/>
          <w:sz w:val="20"/>
          <w:szCs w:val="20"/>
          <w:lang w:val="fr-FR"/>
        </w:rPr>
        <w:t xml:space="preserve"> présent</w:t>
      </w:r>
      <w:r w:rsidR="00F318E8" w:rsidRPr="00EA7964">
        <w:rPr>
          <w:rFonts w:ascii="Arial" w:eastAsia="Calibri" w:hAnsi="Arial" w:cs="Arial"/>
          <w:sz w:val="20"/>
          <w:szCs w:val="20"/>
          <w:lang w:val="fr-FR"/>
        </w:rPr>
        <w:t>e</w:t>
      </w:r>
      <w:r w:rsidRPr="00EA7964">
        <w:rPr>
          <w:rFonts w:ascii="Arial" w:eastAsia="Calibri" w:hAnsi="Arial" w:cs="Arial"/>
          <w:sz w:val="20"/>
          <w:szCs w:val="20"/>
          <w:lang w:val="fr-FR"/>
        </w:rPr>
        <w:t xml:space="preserve"> les collectivités locales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comme les moteurs de la r</w:t>
      </w:r>
      <w:r w:rsidR="00F318E8" w:rsidRPr="00EA7964">
        <w:rPr>
          <w:rFonts w:ascii="Arial" w:eastAsia="Calibri" w:hAnsi="Arial" w:cs="Arial"/>
          <w:sz w:val="20"/>
          <w:szCs w:val="20"/>
          <w:lang w:val="fr-FR"/>
        </w:rPr>
        <w:t>elance</w:t>
      </w:r>
      <w:r w:rsidRPr="00EA7964">
        <w:rPr>
          <w:rFonts w:ascii="Arial" w:eastAsia="Calibri" w:hAnsi="Arial" w:cs="Arial"/>
          <w:sz w:val="20"/>
          <w:szCs w:val="20"/>
          <w:lang w:val="fr-FR"/>
        </w:rPr>
        <w:t xml:space="preserve"> après le coronavirus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 xml:space="preserve">Ce guide </w:t>
      </w:r>
      <w:r w:rsidR="00F318E8" w:rsidRPr="00EA7964">
        <w:rPr>
          <w:rFonts w:ascii="Arial" w:eastAsia="Calibri" w:hAnsi="Arial" w:cs="Arial"/>
          <w:sz w:val="20"/>
          <w:szCs w:val="20"/>
          <w:lang w:val="fr-FR"/>
        </w:rPr>
        <w:t>propose</w:t>
      </w:r>
      <w:r w:rsidRPr="00EA7964">
        <w:rPr>
          <w:rFonts w:ascii="Arial" w:eastAsia="Calibri" w:hAnsi="Arial" w:cs="Arial"/>
          <w:sz w:val="20"/>
          <w:szCs w:val="20"/>
          <w:lang w:val="fr-FR"/>
        </w:rPr>
        <w:t xml:space="preserve"> des suggestions pour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élaboration de plans de re</w:t>
      </w:r>
      <w:r w:rsidR="00F318E8" w:rsidRPr="00EA7964">
        <w:rPr>
          <w:rFonts w:ascii="Arial" w:eastAsia="Calibri" w:hAnsi="Arial" w:cs="Arial"/>
          <w:sz w:val="20"/>
          <w:szCs w:val="20"/>
          <w:lang w:val="fr-FR"/>
        </w:rPr>
        <w:t>lance</w:t>
      </w:r>
      <w:r w:rsidRPr="00EA7964">
        <w:rPr>
          <w:rFonts w:ascii="Arial" w:eastAsia="Calibri" w:hAnsi="Arial" w:cs="Arial"/>
          <w:sz w:val="20"/>
          <w:szCs w:val="20"/>
          <w:lang w:val="fr-FR"/>
        </w:rPr>
        <w:t xml:space="preserve"> locaux</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 xml:space="preserve">y compris </w:t>
      </w:r>
      <w:r w:rsidR="007D2AC6" w:rsidRPr="00EA7964">
        <w:rPr>
          <w:rFonts w:ascii="Arial" w:eastAsia="Calibri" w:hAnsi="Arial" w:cs="Arial"/>
          <w:sz w:val="20"/>
          <w:szCs w:val="20"/>
          <w:lang w:val="fr-FR"/>
        </w:rPr>
        <w:t>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accompagnement à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utilisation des outils numériques après la pandémie</w:t>
      </w:r>
      <w:r w:rsidR="00A41429" w:rsidRPr="00EA7964">
        <w:rPr>
          <w:rFonts w:ascii="Arial" w:eastAsia="Calibri" w:hAnsi="Arial" w:cs="Arial"/>
          <w:sz w:val="20"/>
          <w:szCs w:val="20"/>
          <w:lang w:val="fr-FR"/>
        </w:rPr>
        <w:t>.</w:t>
      </w:r>
      <w:r w:rsidR="000E51F2" w:rsidRPr="00EA7964">
        <w:rPr>
          <w:rFonts w:ascii="Arial" w:eastAsia="Calibri" w:hAnsi="Arial" w:cs="Arial"/>
          <w:sz w:val="20"/>
          <w:szCs w:val="20"/>
          <w:lang w:val="fr-FR"/>
        </w:rPr>
        <w:t xml:space="preserve"> </w:t>
      </w:r>
    </w:p>
    <w:p w14:paraId="40B7168D" w14:textId="77777777" w:rsidR="00F64477" w:rsidRPr="000F168B" w:rsidRDefault="00F64477" w:rsidP="00EA7964">
      <w:pPr>
        <w:tabs>
          <w:tab w:val="left" w:pos="426"/>
        </w:tabs>
        <w:jc w:val="both"/>
        <w:rPr>
          <w:rFonts w:ascii="Arial" w:eastAsia="Calibri" w:hAnsi="Arial" w:cs="Arial"/>
          <w:sz w:val="20"/>
          <w:szCs w:val="20"/>
          <w:lang w:val="fr-FR"/>
        </w:rPr>
      </w:pPr>
    </w:p>
    <w:p w14:paraId="4AE8FA69" w14:textId="066E400C" w:rsidR="00B70200" w:rsidRPr="00EA7964" w:rsidRDefault="00BC2EC3"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Même au plus fort de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urgence</w:t>
      </w:r>
      <w:r w:rsidR="00A41429" w:rsidRPr="00EA7964">
        <w:rPr>
          <w:rFonts w:ascii="Arial" w:eastAsia="Calibri" w:hAnsi="Arial" w:cs="Arial"/>
          <w:sz w:val="20"/>
          <w:szCs w:val="20"/>
          <w:lang w:val="fr-FR"/>
        </w:rPr>
        <w:t xml:space="preserve">, </w:t>
      </w:r>
      <w:r w:rsidR="00E92782" w:rsidRPr="00EA7964">
        <w:rPr>
          <w:rFonts w:ascii="Arial" w:eastAsia="Calibri" w:hAnsi="Arial" w:cs="Arial"/>
          <w:sz w:val="20"/>
          <w:szCs w:val="20"/>
          <w:lang w:val="fr-FR"/>
        </w:rPr>
        <w:t xml:space="preserve">lorsque les gouvernements centraux se sont </w:t>
      </w:r>
      <w:r w:rsidR="00D60153" w:rsidRPr="00EA7964">
        <w:rPr>
          <w:rFonts w:ascii="Arial" w:eastAsia="Calibri" w:hAnsi="Arial" w:cs="Arial"/>
          <w:sz w:val="20"/>
          <w:szCs w:val="20"/>
          <w:lang w:val="fr-FR"/>
        </w:rPr>
        <w:t>vivement</w:t>
      </w:r>
      <w:r w:rsidR="00E92782" w:rsidRPr="00EA7964">
        <w:rPr>
          <w:rFonts w:ascii="Arial" w:eastAsia="Calibri" w:hAnsi="Arial" w:cs="Arial"/>
          <w:sz w:val="20"/>
          <w:szCs w:val="20"/>
          <w:lang w:val="fr-FR"/>
        </w:rPr>
        <w:t xml:space="preserve"> intéressés à un contrôle strict</w:t>
      </w:r>
      <w:r w:rsidR="00A41429" w:rsidRPr="00EA7964">
        <w:rPr>
          <w:rFonts w:ascii="Arial" w:eastAsia="Calibri" w:hAnsi="Arial" w:cs="Arial"/>
          <w:sz w:val="20"/>
          <w:szCs w:val="20"/>
          <w:lang w:val="fr-FR"/>
        </w:rPr>
        <w:t>,</w:t>
      </w:r>
      <w:r w:rsidR="00E92782" w:rsidRPr="00EA7964">
        <w:rPr>
          <w:rFonts w:ascii="Arial" w:eastAsia="Calibri" w:hAnsi="Arial" w:cs="Arial"/>
          <w:sz w:val="20"/>
          <w:szCs w:val="20"/>
          <w:lang w:val="fr-FR"/>
        </w:rPr>
        <w:t xml:space="preserve"> la</w:t>
      </w:r>
      <w:r w:rsidR="00A41429" w:rsidRPr="00EA7964">
        <w:rPr>
          <w:rFonts w:ascii="Arial" w:eastAsia="Calibri" w:hAnsi="Arial" w:cs="Arial"/>
          <w:sz w:val="20"/>
          <w:szCs w:val="20"/>
          <w:lang w:val="fr-FR"/>
        </w:rPr>
        <w:t xml:space="preserve"> coop</w:t>
      </w:r>
      <w:r w:rsidR="00E92782" w:rsidRPr="00EA7964">
        <w:rPr>
          <w:rFonts w:ascii="Arial" w:eastAsia="Calibri" w:hAnsi="Arial" w:cs="Arial"/>
          <w:sz w:val="20"/>
          <w:szCs w:val="20"/>
          <w:lang w:val="fr-FR"/>
        </w:rPr>
        <w:t>é</w:t>
      </w:r>
      <w:r w:rsidR="00A41429" w:rsidRPr="00EA7964">
        <w:rPr>
          <w:rFonts w:ascii="Arial" w:eastAsia="Calibri" w:hAnsi="Arial" w:cs="Arial"/>
          <w:sz w:val="20"/>
          <w:szCs w:val="20"/>
          <w:lang w:val="fr-FR"/>
        </w:rPr>
        <w:t xml:space="preserve">ration </w:t>
      </w:r>
      <w:r w:rsidR="00594108" w:rsidRPr="00EA7964">
        <w:rPr>
          <w:rFonts w:ascii="Arial" w:eastAsia="Calibri" w:hAnsi="Arial" w:cs="Arial"/>
          <w:sz w:val="20"/>
          <w:szCs w:val="20"/>
          <w:lang w:val="fr-FR"/>
        </w:rPr>
        <w:t>a été maintenue</w:t>
      </w:r>
      <w:r w:rsidRPr="00EA7964">
        <w:rPr>
          <w:rFonts w:ascii="Arial" w:eastAsia="Calibri" w:hAnsi="Arial" w:cs="Arial"/>
          <w:sz w:val="20"/>
          <w:szCs w:val="20"/>
          <w:lang w:val="fr-FR"/>
        </w:rPr>
        <w:t>. D</w:t>
      </w:r>
      <w:r w:rsidR="00E92782" w:rsidRPr="00EA7964">
        <w:rPr>
          <w:rFonts w:ascii="Arial" w:eastAsia="Calibri" w:hAnsi="Arial" w:cs="Arial"/>
          <w:sz w:val="20"/>
          <w:szCs w:val="20"/>
          <w:lang w:val="fr-FR"/>
        </w:rPr>
        <w:t>ans de nombreux cas</w:t>
      </w:r>
      <w:r w:rsidRPr="00EA7964">
        <w:rPr>
          <w:rFonts w:ascii="Arial" w:eastAsia="Calibri" w:hAnsi="Arial" w:cs="Arial"/>
          <w:sz w:val="20"/>
          <w:szCs w:val="20"/>
          <w:lang w:val="fr-FR"/>
        </w:rPr>
        <w:t>,</w:t>
      </w:r>
      <w:r w:rsidR="00E92782" w:rsidRPr="00EA7964">
        <w:rPr>
          <w:rFonts w:ascii="Arial" w:eastAsia="Calibri" w:hAnsi="Arial" w:cs="Arial"/>
          <w:sz w:val="20"/>
          <w:szCs w:val="20"/>
          <w:lang w:val="fr-FR"/>
        </w:rPr>
        <w:t xml:space="preserve"> elle a pris la forme d</w:t>
      </w:r>
      <w:r w:rsidR="000F168B" w:rsidRPr="00EA7964">
        <w:rPr>
          <w:rFonts w:ascii="Arial" w:eastAsia="Calibri" w:hAnsi="Arial" w:cs="Arial"/>
          <w:sz w:val="20"/>
          <w:szCs w:val="20"/>
          <w:lang w:val="fr-FR"/>
        </w:rPr>
        <w:t>’</w:t>
      </w:r>
      <w:r w:rsidR="00E92782" w:rsidRPr="00EA7964">
        <w:rPr>
          <w:rFonts w:ascii="Arial" w:eastAsia="Calibri" w:hAnsi="Arial" w:cs="Arial"/>
          <w:sz w:val="20"/>
          <w:szCs w:val="20"/>
          <w:lang w:val="fr-FR"/>
        </w:rPr>
        <w:t>associations nationales de collectivités</w:t>
      </w:r>
      <w:r w:rsidR="00A41429" w:rsidRPr="00EA7964">
        <w:rPr>
          <w:rFonts w:ascii="Arial" w:eastAsia="Calibri" w:hAnsi="Arial" w:cs="Arial"/>
          <w:sz w:val="20"/>
          <w:szCs w:val="20"/>
          <w:lang w:val="fr-FR"/>
        </w:rPr>
        <w:t xml:space="preserve"> local</w:t>
      </w:r>
      <w:r w:rsidR="00E92782" w:rsidRPr="00EA7964">
        <w:rPr>
          <w:rFonts w:ascii="Arial" w:eastAsia="Calibri" w:hAnsi="Arial" w:cs="Arial"/>
          <w:sz w:val="20"/>
          <w:szCs w:val="20"/>
          <w:lang w:val="fr-FR"/>
        </w:rPr>
        <w:t>es</w:t>
      </w:r>
      <w:r w:rsidR="00A41429" w:rsidRPr="00EA7964">
        <w:rPr>
          <w:rFonts w:ascii="Arial" w:eastAsia="Calibri" w:hAnsi="Arial" w:cs="Arial"/>
          <w:sz w:val="20"/>
          <w:szCs w:val="20"/>
          <w:lang w:val="fr-FR"/>
        </w:rPr>
        <w:t xml:space="preserve">. </w:t>
      </w:r>
      <w:r w:rsidR="00E92782" w:rsidRPr="00EA7964">
        <w:rPr>
          <w:rFonts w:ascii="Arial" w:eastAsia="Calibri" w:hAnsi="Arial" w:cs="Arial"/>
          <w:sz w:val="20"/>
          <w:szCs w:val="20"/>
          <w:lang w:val="fr-FR"/>
        </w:rPr>
        <w:t>E</w:t>
      </w:r>
      <w:r w:rsidR="00A41429" w:rsidRPr="00EA7964">
        <w:rPr>
          <w:rFonts w:ascii="Arial" w:eastAsia="Calibri" w:hAnsi="Arial" w:cs="Arial"/>
          <w:sz w:val="20"/>
          <w:szCs w:val="20"/>
          <w:lang w:val="fr-FR"/>
        </w:rPr>
        <w:t>n Bulgari</w:t>
      </w:r>
      <w:r w:rsidR="00E92782" w:rsidRPr="00EA7964">
        <w:rPr>
          <w:rFonts w:ascii="Arial" w:eastAsia="Calibri" w:hAnsi="Arial" w:cs="Arial"/>
          <w:sz w:val="20"/>
          <w:szCs w:val="20"/>
          <w:lang w:val="fr-FR"/>
        </w:rPr>
        <w:t>e</w:t>
      </w:r>
      <w:r w:rsidR="00A41429" w:rsidRPr="00EA7964">
        <w:rPr>
          <w:rFonts w:ascii="Arial" w:eastAsia="Calibri" w:hAnsi="Arial" w:cs="Arial"/>
          <w:sz w:val="20"/>
          <w:szCs w:val="20"/>
          <w:lang w:val="fr-FR"/>
        </w:rPr>
        <w:t xml:space="preserve">, </w:t>
      </w:r>
      <w:r w:rsidR="00E92782" w:rsidRPr="00EA7964">
        <w:rPr>
          <w:rFonts w:ascii="Arial" w:eastAsia="Calibri" w:hAnsi="Arial" w:cs="Arial"/>
          <w:sz w:val="20"/>
          <w:szCs w:val="20"/>
          <w:lang w:val="fr-FR"/>
        </w:rPr>
        <w:t>pa</w:t>
      </w:r>
      <w:r w:rsidR="00A41429" w:rsidRPr="00EA7964">
        <w:rPr>
          <w:rFonts w:ascii="Arial" w:eastAsia="Calibri" w:hAnsi="Arial" w:cs="Arial"/>
          <w:sz w:val="20"/>
          <w:szCs w:val="20"/>
          <w:lang w:val="fr-FR"/>
        </w:rPr>
        <w:t>r ex</w:t>
      </w:r>
      <w:r w:rsidR="00E92782" w:rsidRPr="00EA7964">
        <w:rPr>
          <w:rFonts w:ascii="Arial" w:eastAsia="Calibri" w:hAnsi="Arial" w:cs="Arial"/>
          <w:sz w:val="20"/>
          <w:szCs w:val="20"/>
          <w:lang w:val="fr-FR"/>
        </w:rPr>
        <w:t>emple, le gouvernement</w:t>
      </w:r>
      <w:r w:rsidR="00A41429" w:rsidRPr="00EA7964">
        <w:rPr>
          <w:rFonts w:ascii="Arial" w:eastAsia="Calibri" w:hAnsi="Arial" w:cs="Arial"/>
          <w:sz w:val="20"/>
          <w:szCs w:val="20"/>
          <w:lang w:val="fr-FR"/>
        </w:rPr>
        <w:t xml:space="preserve"> central</w:t>
      </w:r>
      <w:r w:rsidR="00E92782" w:rsidRPr="00EA7964">
        <w:rPr>
          <w:rFonts w:ascii="Arial" w:eastAsia="Calibri" w:hAnsi="Arial" w:cs="Arial"/>
          <w:sz w:val="20"/>
          <w:szCs w:val="20"/>
          <w:lang w:val="fr-FR"/>
        </w:rPr>
        <w:t xml:space="preserve"> a </w:t>
      </w:r>
      <w:r w:rsidR="006A4AC8" w:rsidRPr="00EA7964">
        <w:rPr>
          <w:rFonts w:ascii="Arial" w:eastAsia="Calibri" w:hAnsi="Arial" w:cs="Arial"/>
          <w:sz w:val="20"/>
          <w:szCs w:val="20"/>
          <w:lang w:val="fr-FR"/>
        </w:rPr>
        <w:t>collaboré</w:t>
      </w:r>
      <w:r w:rsidR="00E92782" w:rsidRPr="00EA7964">
        <w:rPr>
          <w:rFonts w:ascii="Arial" w:eastAsia="Calibri" w:hAnsi="Arial" w:cs="Arial"/>
          <w:sz w:val="20"/>
          <w:szCs w:val="20"/>
          <w:lang w:val="fr-FR"/>
        </w:rPr>
        <w:t xml:space="preserve"> avec l</w:t>
      </w:r>
      <w:r w:rsidR="000F168B" w:rsidRPr="00EA7964">
        <w:rPr>
          <w:rFonts w:ascii="Arial" w:eastAsia="Calibri" w:hAnsi="Arial" w:cs="Arial"/>
          <w:sz w:val="20"/>
          <w:szCs w:val="20"/>
          <w:lang w:val="fr-FR"/>
        </w:rPr>
        <w:t>’</w:t>
      </w:r>
      <w:r w:rsidR="00E92782" w:rsidRPr="00EA7964">
        <w:rPr>
          <w:rFonts w:ascii="Arial" w:eastAsia="Calibri" w:hAnsi="Arial" w:cs="Arial"/>
          <w:sz w:val="20"/>
          <w:szCs w:val="20"/>
          <w:lang w:val="fr-FR"/>
        </w:rPr>
        <w:t>a</w:t>
      </w:r>
      <w:r w:rsidR="00A41429" w:rsidRPr="00EA7964">
        <w:rPr>
          <w:rFonts w:ascii="Arial" w:eastAsia="Calibri" w:hAnsi="Arial" w:cs="Arial"/>
          <w:sz w:val="20"/>
          <w:szCs w:val="20"/>
          <w:lang w:val="fr-FR"/>
        </w:rPr>
        <w:t>ssociation</w:t>
      </w:r>
      <w:r w:rsidR="00E92782" w:rsidRPr="00EA7964">
        <w:rPr>
          <w:rFonts w:ascii="Arial" w:eastAsia="Calibri" w:hAnsi="Arial" w:cs="Arial"/>
          <w:sz w:val="20"/>
          <w:szCs w:val="20"/>
          <w:lang w:val="fr-FR"/>
        </w:rPr>
        <w:t xml:space="preserve"> nationale des </w:t>
      </w:r>
      <w:r w:rsidR="00BC5927" w:rsidRPr="00EA7964">
        <w:rPr>
          <w:rFonts w:ascii="Arial" w:eastAsia="Calibri" w:hAnsi="Arial" w:cs="Arial"/>
          <w:sz w:val="20"/>
          <w:szCs w:val="20"/>
          <w:lang w:val="fr-FR"/>
        </w:rPr>
        <w:t>commune</w:t>
      </w:r>
      <w:r w:rsidR="00E92782" w:rsidRPr="00EA7964">
        <w:rPr>
          <w:rFonts w:ascii="Arial" w:eastAsia="Calibri" w:hAnsi="Arial" w:cs="Arial"/>
          <w:sz w:val="20"/>
          <w:szCs w:val="20"/>
          <w:lang w:val="fr-FR"/>
        </w:rPr>
        <w:t>s</w:t>
      </w:r>
      <w:r w:rsidR="00A41429" w:rsidRPr="00EA7964">
        <w:rPr>
          <w:rFonts w:ascii="Arial" w:eastAsia="Calibri" w:hAnsi="Arial" w:cs="Arial"/>
          <w:sz w:val="20"/>
          <w:szCs w:val="20"/>
          <w:lang w:val="fr-FR"/>
        </w:rPr>
        <w:t xml:space="preserve"> </w:t>
      </w:r>
      <w:r w:rsidR="006A4AC8" w:rsidRPr="00EA7964">
        <w:rPr>
          <w:rFonts w:ascii="Arial" w:eastAsia="Calibri" w:hAnsi="Arial" w:cs="Arial"/>
          <w:sz w:val="20"/>
          <w:szCs w:val="20"/>
          <w:lang w:val="fr-FR"/>
        </w:rPr>
        <w:t>afin de</w:t>
      </w:r>
      <w:r w:rsidR="00A41429" w:rsidRPr="00EA7964">
        <w:rPr>
          <w:rFonts w:ascii="Arial" w:eastAsia="Calibri" w:hAnsi="Arial" w:cs="Arial"/>
          <w:sz w:val="20"/>
          <w:szCs w:val="20"/>
          <w:lang w:val="fr-FR"/>
        </w:rPr>
        <w:t xml:space="preserve"> distribu</w:t>
      </w:r>
      <w:r w:rsidR="006A4AC8" w:rsidRPr="00EA7964">
        <w:rPr>
          <w:rFonts w:ascii="Arial" w:eastAsia="Calibri" w:hAnsi="Arial" w:cs="Arial"/>
          <w:sz w:val="20"/>
          <w:szCs w:val="20"/>
          <w:lang w:val="fr-FR"/>
        </w:rPr>
        <w:t>er</w:t>
      </w:r>
      <w:r w:rsidR="00A41429" w:rsidRPr="00EA7964">
        <w:rPr>
          <w:rFonts w:ascii="Arial" w:eastAsia="Calibri" w:hAnsi="Arial" w:cs="Arial"/>
          <w:sz w:val="20"/>
          <w:szCs w:val="20"/>
          <w:lang w:val="fr-FR"/>
        </w:rPr>
        <w:t xml:space="preserve"> </w:t>
      </w:r>
      <w:r w:rsidR="00E92782" w:rsidRPr="00EA7964">
        <w:rPr>
          <w:rFonts w:ascii="Arial" w:eastAsia="Calibri" w:hAnsi="Arial" w:cs="Arial"/>
          <w:sz w:val="20"/>
          <w:szCs w:val="20"/>
          <w:lang w:val="fr-FR"/>
        </w:rPr>
        <w:t>d</w:t>
      </w:r>
      <w:r w:rsidR="006A4AC8" w:rsidRPr="00EA7964">
        <w:rPr>
          <w:rFonts w:ascii="Arial" w:eastAsia="Calibri" w:hAnsi="Arial" w:cs="Arial"/>
          <w:sz w:val="20"/>
          <w:szCs w:val="20"/>
          <w:lang w:val="fr-FR"/>
        </w:rPr>
        <w:t xml:space="preserve">es </w:t>
      </w:r>
      <w:r w:rsidR="00E92782" w:rsidRPr="00EA7964">
        <w:rPr>
          <w:rFonts w:ascii="Arial" w:eastAsia="Calibri" w:hAnsi="Arial" w:cs="Arial"/>
          <w:sz w:val="20"/>
          <w:szCs w:val="20"/>
          <w:lang w:val="fr-FR"/>
        </w:rPr>
        <w:t>équipements de protection, de</w:t>
      </w:r>
      <w:r w:rsidR="006A4AC8" w:rsidRPr="00EA7964">
        <w:rPr>
          <w:rFonts w:ascii="Arial" w:eastAsia="Calibri" w:hAnsi="Arial" w:cs="Arial"/>
          <w:sz w:val="20"/>
          <w:szCs w:val="20"/>
          <w:lang w:val="fr-FR"/>
        </w:rPr>
        <w:t>s</w:t>
      </w:r>
      <w:r w:rsidR="00E92782" w:rsidRPr="00EA7964">
        <w:rPr>
          <w:rFonts w:ascii="Arial" w:eastAsia="Calibri" w:hAnsi="Arial" w:cs="Arial"/>
          <w:sz w:val="20"/>
          <w:szCs w:val="20"/>
          <w:lang w:val="fr-FR"/>
        </w:rPr>
        <w:t xml:space="preserve"> désinfectants</w:t>
      </w:r>
      <w:r w:rsidR="00A41429" w:rsidRPr="00EA7964">
        <w:rPr>
          <w:rFonts w:ascii="Arial" w:eastAsia="Calibri" w:hAnsi="Arial" w:cs="Arial"/>
          <w:sz w:val="20"/>
          <w:szCs w:val="20"/>
          <w:lang w:val="fr-FR"/>
        </w:rPr>
        <w:t>, etc.</w:t>
      </w:r>
      <w:r w:rsidR="00E92782" w:rsidRPr="00EA7964">
        <w:rPr>
          <w:rFonts w:ascii="Arial" w:eastAsia="Calibri" w:hAnsi="Arial" w:cs="Arial"/>
          <w:sz w:val="20"/>
          <w:szCs w:val="20"/>
          <w:lang w:val="fr-FR"/>
        </w:rPr>
        <w:t xml:space="preserve">, en particulier aux petites </w:t>
      </w:r>
      <w:r w:rsidR="00BC5927" w:rsidRPr="00EA7964">
        <w:rPr>
          <w:rFonts w:ascii="Arial" w:eastAsia="Calibri" w:hAnsi="Arial" w:cs="Arial"/>
          <w:sz w:val="20"/>
          <w:szCs w:val="20"/>
          <w:lang w:val="fr-FR"/>
        </w:rPr>
        <w:t>commune</w:t>
      </w:r>
      <w:r w:rsidR="00E92782" w:rsidRPr="00EA7964">
        <w:rPr>
          <w:rFonts w:ascii="Arial" w:eastAsia="Calibri" w:hAnsi="Arial" w:cs="Arial"/>
          <w:sz w:val="20"/>
          <w:szCs w:val="20"/>
          <w:lang w:val="fr-FR"/>
        </w:rPr>
        <w:t>s rurales</w:t>
      </w:r>
      <w:r w:rsidR="00A41429" w:rsidRPr="00EA7964">
        <w:rPr>
          <w:rFonts w:ascii="Arial" w:eastAsia="Calibri" w:hAnsi="Arial" w:cs="Arial"/>
          <w:sz w:val="20"/>
          <w:szCs w:val="20"/>
          <w:lang w:val="fr-FR"/>
        </w:rPr>
        <w:t>.</w:t>
      </w:r>
    </w:p>
    <w:p w14:paraId="66DB6A28" w14:textId="77777777" w:rsidR="00D25114" w:rsidRPr="000F168B" w:rsidRDefault="00D25114" w:rsidP="00EA7964">
      <w:pPr>
        <w:tabs>
          <w:tab w:val="left" w:pos="426"/>
        </w:tabs>
        <w:spacing w:line="276" w:lineRule="auto"/>
        <w:jc w:val="both"/>
        <w:rPr>
          <w:rFonts w:ascii="Arial" w:eastAsia="Calibri" w:hAnsi="Arial" w:cs="Arial"/>
          <w:sz w:val="20"/>
          <w:szCs w:val="20"/>
          <w:lang w:val="fr-FR"/>
        </w:rPr>
      </w:pPr>
    </w:p>
    <w:p w14:paraId="0A845C79" w14:textId="77777777" w:rsidR="00B70200" w:rsidRPr="000F168B" w:rsidRDefault="00A41429" w:rsidP="00D25114">
      <w:pPr>
        <w:pStyle w:val="Heading2"/>
        <w:tabs>
          <w:tab w:val="left" w:pos="567"/>
        </w:tabs>
        <w:spacing w:before="0"/>
        <w:rPr>
          <w:rFonts w:ascii="Arial" w:hAnsi="Arial" w:cs="Arial"/>
          <w:color w:val="auto"/>
          <w:sz w:val="20"/>
          <w:szCs w:val="20"/>
          <w:lang w:val="fr-FR"/>
        </w:rPr>
      </w:pPr>
      <w:bookmarkStart w:id="31" w:name="_Toc63590892"/>
      <w:bookmarkStart w:id="32" w:name="_Toc63667841"/>
      <w:r w:rsidRPr="000F168B">
        <w:rPr>
          <w:rFonts w:ascii="Arial" w:hAnsi="Arial" w:cs="Arial"/>
          <w:color w:val="auto"/>
          <w:sz w:val="20"/>
          <w:szCs w:val="20"/>
          <w:lang w:val="fr-FR"/>
        </w:rPr>
        <w:t xml:space="preserve">2.3 </w:t>
      </w:r>
      <w:r w:rsidRPr="000F168B">
        <w:rPr>
          <w:rFonts w:ascii="Arial" w:hAnsi="Arial" w:cs="Arial"/>
          <w:color w:val="auto"/>
          <w:sz w:val="20"/>
          <w:szCs w:val="20"/>
          <w:lang w:val="fr-FR"/>
        </w:rPr>
        <w:tab/>
        <w:t>Re</w:t>
      </w:r>
      <w:r w:rsidR="00E92782" w:rsidRPr="000F168B">
        <w:rPr>
          <w:rFonts w:ascii="Arial" w:hAnsi="Arial" w:cs="Arial"/>
          <w:color w:val="auto"/>
          <w:sz w:val="20"/>
          <w:szCs w:val="20"/>
          <w:lang w:val="fr-FR"/>
        </w:rPr>
        <w:t>s</w:t>
      </w:r>
      <w:r w:rsidRPr="000F168B">
        <w:rPr>
          <w:rFonts w:ascii="Arial" w:hAnsi="Arial" w:cs="Arial"/>
          <w:color w:val="auto"/>
          <w:sz w:val="20"/>
          <w:szCs w:val="20"/>
          <w:lang w:val="fr-FR"/>
        </w:rPr>
        <w:t>sources</w:t>
      </w:r>
      <w:r w:rsidR="00E92782" w:rsidRPr="000F168B">
        <w:rPr>
          <w:rFonts w:ascii="Arial" w:hAnsi="Arial" w:cs="Arial"/>
          <w:color w:val="auto"/>
          <w:sz w:val="20"/>
          <w:szCs w:val="20"/>
          <w:lang w:val="fr-FR"/>
        </w:rPr>
        <w:t xml:space="preserve"> financières</w:t>
      </w:r>
      <w:bookmarkEnd w:id="31"/>
      <w:bookmarkEnd w:id="32"/>
    </w:p>
    <w:p w14:paraId="12DC3C91" w14:textId="77777777" w:rsidR="00805F22" w:rsidRPr="0073733C" w:rsidRDefault="00805F22" w:rsidP="00D25114">
      <w:pPr>
        <w:rPr>
          <w:rFonts w:ascii="Arial" w:hAnsi="Arial" w:cs="Arial"/>
          <w:sz w:val="20"/>
          <w:szCs w:val="20"/>
          <w:lang w:val="fr-FR"/>
        </w:rPr>
      </w:pPr>
    </w:p>
    <w:p w14:paraId="260C3967" w14:textId="6F7D3FD6" w:rsidR="00B70200" w:rsidRPr="00EA7964" w:rsidRDefault="00E92782"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hAnsi="Arial" w:cs="Arial"/>
          <w:sz w:val="20"/>
          <w:szCs w:val="20"/>
          <w:lang w:val="fr-FR"/>
        </w:rPr>
        <w:t>La</w:t>
      </w:r>
      <w:r w:rsidR="00A41429" w:rsidRPr="00EA7964">
        <w:rPr>
          <w:rFonts w:ascii="Arial" w:hAnsi="Arial" w:cs="Arial"/>
          <w:sz w:val="20"/>
          <w:szCs w:val="20"/>
          <w:lang w:val="fr-FR"/>
        </w:rPr>
        <w:t xml:space="preserve"> Charte </w:t>
      </w:r>
      <w:r w:rsidRPr="00EA7964">
        <w:rPr>
          <w:rFonts w:ascii="Arial" w:hAnsi="Arial" w:cs="Arial"/>
          <w:sz w:val="20"/>
          <w:szCs w:val="20"/>
          <w:lang w:val="fr-FR"/>
        </w:rPr>
        <w:t>est très claire quant à la nécessité de concrétiser</w:t>
      </w:r>
      <w:r w:rsidR="003054E7" w:rsidRPr="00EA7964">
        <w:rPr>
          <w:rFonts w:ascii="Arial" w:hAnsi="Arial" w:cs="Arial"/>
          <w:sz w:val="20"/>
          <w:szCs w:val="20"/>
          <w:lang w:val="fr-FR"/>
        </w:rPr>
        <w:t xml:space="preserve"> l</w:t>
      </w:r>
      <w:r w:rsidR="000F168B" w:rsidRPr="00EA7964">
        <w:rPr>
          <w:rFonts w:ascii="Arial" w:hAnsi="Arial" w:cs="Arial"/>
          <w:sz w:val="20"/>
          <w:szCs w:val="20"/>
          <w:lang w:val="fr-FR"/>
        </w:rPr>
        <w:t>’</w:t>
      </w:r>
      <w:r w:rsidR="003054E7" w:rsidRPr="00EA7964">
        <w:rPr>
          <w:rFonts w:ascii="Arial" w:hAnsi="Arial" w:cs="Arial"/>
          <w:sz w:val="20"/>
          <w:szCs w:val="20"/>
          <w:lang w:val="fr-FR"/>
        </w:rPr>
        <w:t>autonomie locale</w:t>
      </w:r>
      <w:r w:rsidRPr="00EA7964">
        <w:rPr>
          <w:rFonts w:ascii="Arial" w:hAnsi="Arial" w:cs="Arial"/>
          <w:sz w:val="20"/>
          <w:szCs w:val="20"/>
          <w:lang w:val="fr-FR"/>
        </w:rPr>
        <w:t xml:space="preserve"> non seulement </w:t>
      </w:r>
      <w:r w:rsidR="00477BF0" w:rsidRPr="00EA7964">
        <w:rPr>
          <w:rFonts w:ascii="Arial" w:hAnsi="Arial" w:cs="Arial"/>
          <w:sz w:val="20"/>
          <w:szCs w:val="20"/>
          <w:lang w:val="fr-FR"/>
        </w:rPr>
        <w:t>sur le plan</w:t>
      </w:r>
      <w:r w:rsidRPr="00EA7964">
        <w:rPr>
          <w:rFonts w:ascii="Arial" w:hAnsi="Arial" w:cs="Arial"/>
          <w:sz w:val="20"/>
          <w:szCs w:val="20"/>
          <w:lang w:val="fr-FR"/>
        </w:rPr>
        <w:t xml:space="preserve"> juridique mais aussi dans la pratique</w:t>
      </w:r>
      <w:r w:rsidR="00A41429" w:rsidRPr="00EA7964">
        <w:rPr>
          <w:rFonts w:ascii="Arial" w:hAnsi="Arial" w:cs="Arial"/>
          <w:sz w:val="20"/>
          <w:szCs w:val="20"/>
          <w:lang w:val="fr-FR"/>
        </w:rPr>
        <w:t xml:space="preserve">. </w:t>
      </w:r>
      <w:r w:rsidRPr="00EA7964">
        <w:rPr>
          <w:rFonts w:ascii="Arial" w:hAnsi="Arial" w:cs="Arial"/>
          <w:sz w:val="20"/>
          <w:szCs w:val="20"/>
          <w:lang w:val="fr-FR"/>
        </w:rPr>
        <w:t>Elle considère donc le manque de ressources financières</w:t>
      </w:r>
      <w:r w:rsidR="00541B6A" w:rsidRPr="00EA7964">
        <w:rPr>
          <w:rFonts w:ascii="Arial" w:hAnsi="Arial" w:cs="Arial"/>
          <w:sz w:val="20"/>
          <w:szCs w:val="20"/>
          <w:lang w:val="fr-FR"/>
        </w:rPr>
        <w:t>,</w:t>
      </w:r>
      <w:r w:rsidR="00A41429" w:rsidRPr="00EA7964">
        <w:rPr>
          <w:rFonts w:ascii="Arial" w:hAnsi="Arial" w:cs="Arial"/>
          <w:sz w:val="20"/>
          <w:szCs w:val="20"/>
          <w:lang w:val="fr-FR"/>
        </w:rPr>
        <w:t xml:space="preserve"> </w:t>
      </w:r>
      <w:r w:rsidRPr="00EA7964">
        <w:rPr>
          <w:rFonts w:ascii="Arial" w:hAnsi="Arial" w:cs="Arial"/>
          <w:sz w:val="20"/>
          <w:szCs w:val="20"/>
          <w:lang w:val="fr-FR"/>
        </w:rPr>
        <w:t>et</w:t>
      </w:r>
      <w:r w:rsidR="00A41429" w:rsidRPr="00EA7964">
        <w:rPr>
          <w:rFonts w:ascii="Arial" w:eastAsia="Calibri" w:hAnsi="Arial" w:cs="Arial"/>
          <w:sz w:val="20"/>
          <w:szCs w:val="20"/>
          <w:lang w:val="fr-FR"/>
        </w:rPr>
        <w:t xml:space="preserve"> </w:t>
      </w:r>
      <w:r w:rsidR="00541B6A" w:rsidRPr="00EA7964">
        <w:rPr>
          <w:rFonts w:ascii="Arial" w:eastAsia="Calibri" w:hAnsi="Arial" w:cs="Arial"/>
          <w:sz w:val="20"/>
          <w:szCs w:val="20"/>
          <w:lang w:val="fr-FR"/>
        </w:rPr>
        <w:t>souvent lié</w:t>
      </w:r>
      <w:r w:rsidRPr="00EA7964">
        <w:rPr>
          <w:rFonts w:ascii="Arial" w:eastAsia="Calibri" w:hAnsi="Arial" w:cs="Arial"/>
          <w:sz w:val="20"/>
          <w:szCs w:val="20"/>
          <w:lang w:val="fr-FR"/>
        </w:rPr>
        <w:t xml:space="preserve"> à cela le</w:t>
      </w:r>
      <w:r w:rsidR="00541B6A" w:rsidRPr="00EA7964">
        <w:rPr>
          <w:rFonts w:ascii="Arial" w:eastAsia="Calibri" w:hAnsi="Arial" w:cs="Arial"/>
          <w:sz w:val="20"/>
          <w:szCs w:val="20"/>
          <w:lang w:val="fr-FR"/>
        </w:rPr>
        <w:t xml:space="preserve"> manque de</w:t>
      </w:r>
      <w:r w:rsidRPr="00EA7964">
        <w:rPr>
          <w:rFonts w:ascii="Arial" w:eastAsia="Calibri" w:hAnsi="Arial" w:cs="Arial"/>
          <w:sz w:val="20"/>
          <w:szCs w:val="20"/>
          <w:lang w:val="fr-FR"/>
        </w:rPr>
        <w:t xml:space="preserve"> capacités</w:t>
      </w:r>
      <w:r w:rsidR="00A41429" w:rsidRPr="00EA7964">
        <w:rPr>
          <w:rFonts w:ascii="Arial" w:eastAsia="Calibri" w:hAnsi="Arial" w:cs="Arial"/>
          <w:sz w:val="20"/>
          <w:szCs w:val="20"/>
          <w:lang w:val="fr-FR"/>
        </w:rPr>
        <w:t xml:space="preserve"> administrative</w:t>
      </w:r>
      <w:r w:rsidRPr="00EA7964">
        <w:rPr>
          <w:rFonts w:ascii="Arial" w:eastAsia="Calibri" w:hAnsi="Arial" w:cs="Arial"/>
          <w:sz w:val="20"/>
          <w:szCs w:val="20"/>
          <w:lang w:val="fr-FR"/>
        </w:rPr>
        <w:t>s</w:t>
      </w:r>
      <w:r w:rsidR="00541B6A"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comme des obstacles</w:t>
      </w:r>
      <w:r w:rsidR="00A41429" w:rsidRPr="00EA7964">
        <w:rPr>
          <w:rFonts w:ascii="Arial" w:eastAsia="Calibri" w:hAnsi="Arial" w:cs="Arial"/>
          <w:sz w:val="20"/>
          <w:szCs w:val="20"/>
          <w:lang w:val="fr-FR"/>
        </w:rPr>
        <w:t xml:space="preserve"> maj</w:t>
      </w:r>
      <w:r w:rsidRPr="00EA7964">
        <w:rPr>
          <w:rFonts w:ascii="Arial" w:eastAsia="Calibri" w:hAnsi="Arial" w:cs="Arial"/>
          <w:sz w:val="20"/>
          <w:szCs w:val="20"/>
          <w:lang w:val="fr-FR"/>
        </w:rPr>
        <w:t>eu</w:t>
      </w:r>
      <w:r w:rsidR="00A41429" w:rsidRPr="00EA7964">
        <w:rPr>
          <w:rFonts w:ascii="Arial" w:eastAsia="Calibri" w:hAnsi="Arial" w:cs="Arial"/>
          <w:sz w:val="20"/>
          <w:szCs w:val="20"/>
          <w:lang w:val="fr-FR"/>
        </w:rPr>
        <w:t>r</w:t>
      </w:r>
      <w:r w:rsidRPr="00EA7964">
        <w:rPr>
          <w:rFonts w:ascii="Arial" w:eastAsia="Calibri" w:hAnsi="Arial" w:cs="Arial"/>
          <w:sz w:val="20"/>
          <w:szCs w:val="20"/>
          <w:lang w:val="fr-FR"/>
        </w:rPr>
        <w:t>s</w:t>
      </w:r>
      <w:r w:rsidR="00A41429" w:rsidRPr="00EA7964">
        <w:rPr>
          <w:rFonts w:ascii="Arial" w:eastAsia="Calibri" w:hAnsi="Arial" w:cs="Arial"/>
          <w:sz w:val="20"/>
          <w:szCs w:val="20"/>
          <w:lang w:val="fr-FR"/>
        </w:rPr>
        <w:t xml:space="preserve">. </w:t>
      </w:r>
      <w:r w:rsidR="009403A8" w:rsidRPr="00EA7964">
        <w:rPr>
          <w:rFonts w:ascii="Arial" w:eastAsia="Calibri" w:hAnsi="Arial" w:cs="Arial"/>
          <w:sz w:val="20"/>
          <w:szCs w:val="20"/>
          <w:lang w:val="fr-FR"/>
        </w:rPr>
        <w:t>Conformément à cette</w:t>
      </w:r>
      <w:r w:rsidR="00A41429" w:rsidRPr="00EA7964">
        <w:rPr>
          <w:rFonts w:ascii="Arial" w:eastAsia="Calibri" w:hAnsi="Arial" w:cs="Arial"/>
          <w:sz w:val="20"/>
          <w:szCs w:val="20"/>
          <w:lang w:val="fr-FR"/>
        </w:rPr>
        <w:t xml:space="preserve"> ambition </w:t>
      </w:r>
      <w:r w:rsidR="009403A8" w:rsidRPr="00EA7964">
        <w:rPr>
          <w:rFonts w:ascii="Arial" w:eastAsia="Calibri" w:hAnsi="Arial" w:cs="Arial"/>
          <w:sz w:val="20"/>
          <w:szCs w:val="20"/>
          <w:lang w:val="fr-FR"/>
        </w:rPr>
        <w:t>de garantir une autonomie locale</w:t>
      </w:r>
      <w:r w:rsidR="00A41429" w:rsidRPr="00EA7964">
        <w:rPr>
          <w:rFonts w:ascii="Arial" w:eastAsia="Calibri" w:hAnsi="Arial" w:cs="Arial"/>
          <w:sz w:val="20"/>
          <w:szCs w:val="20"/>
          <w:lang w:val="fr-FR"/>
        </w:rPr>
        <w:t xml:space="preserve"> effective, </w:t>
      </w:r>
      <w:r w:rsidR="009403A8" w:rsidRPr="00EA7964">
        <w:rPr>
          <w:rFonts w:ascii="Arial" w:eastAsia="Calibri" w:hAnsi="Arial" w:cs="Arial"/>
          <w:sz w:val="20"/>
          <w:szCs w:val="20"/>
          <w:lang w:val="fr-FR"/>
        </w:rPr>
        <w:t>l</w:t>
      </w:r>
      <w:r w:rsidR="00A41429" w:rsidRPr="00EA7964">
        <w:rPr>
          <w:rFonts w:ascii="Arial" w:eastAsia="Calibri" w:hAnsi="Arial" w:cs="Arial"/>
          <w:sz w:val="20"/>
          <w:szCs w:val="20"/>
          <w:lang w:val="fr-FR"/>
        </w:rPr>
        <w:t>e</w:t>
      </w:r>
      <w:r w:rsidR="009403A8" w:rsidRPr="00EA7964">
        <w:rPr>
          <w:rFonts w:ascii="Arial" w:eastAsia="Calibri" w:hAnsi="Arial" w:cs="Arial"/>
          <w:sz w:val="20"/>
          <w:szCs w:val="20"/>
          <w:lang w:val="fr-FR"/>
        </w:rPr>
        <w:t xml:space="preserve"> </w:t>
      </w:r>
      <w:r w:rsidR="00776583" w:rsidRPr="00EA7964">
        <w:rPr>
          <w:rFonts w:ascii="Arial" w:eastAsia="Calibri" w:hAnsi="Arial" w:cs="Arial"/>
          <w:sz w:val="20"/>
          <w:szCs w:val="20"/>
          <w:lang w:val="fr-FR"/>
        </w:rPr>
        <w:t>r</w:t>
      </w:r>
      <w:r w:rsidR="009403A8" w:rsidRPr="00EA7964">
        <w:rPr>
          <w:rFonts w:ascii="Arial" w:eastAsia="Calibri" w:hAnsi="Arial" w:cs="Arial"/>
          <w:sz w:val="20"/>
          <w:szCs w:val="20"/>
          <w:lang w:val="fr-FR"/>
        </w:rPr>
        <w:t>apport explicatif indique en effet que</w:t>
      </w:r>
      <w:r w:rsidR="00A41429" w:rsidRPr="00EA7964">
        <w:rPr>
          <w:rFonts w:ascii="Arial" w:eastAsia="Calibri" w:hAnsi="Arial" w:cs="Arial"/>
          <w:sz w:val="20"/>
          <w:szCs w:val="20"/>
          <w:lang w:val="fr-FR"/>
        </w:rPr>
        <w:t xml:space="preserve"> </w:t>
      </w:r>
      <w:r w:rsidR="009403A8" w:rsidRPr="00EA7964">
        <w:rPr>
          <w:rFonts w:ascii="Arial" w:eastAsia="Calibri" w:hAnsi="Arial" w:cs="Arial"/>
          <w:sz w:val="20"/>
          <w:szCs w:val="20"/>
          <w:lang w:val="fr-FR"/>
        </w:rPr>
        <w:t>« [l</w:t>
      </w:r>
      <w:r w:rsidR="00A41429" w:rsidRPr="00EA7964">
        <w:rPr>
          <w:rFonts w:ascii="Arial" w:eastAsia="Calibri" w:hAnsi="Arial" w:cs="Arial"/>
          <w:sz w:val="20"/>
          <w:szCs w:val="20"/>
          <w:lang w:val="fr-FR"/>
        </w:rPr>
        <w:t>]</w:t>
      </w:r>
      <w:r w:rsidR="000F168B" w:rsidRPr="00EA7964">
        <w:rPr>
          <w:rFonts w:ascii="Arial" w:eastAsia="Calibri" w:hAnsi="Arial" w:cs="Arial"/>
          <w:sz w:val="20"/>
          <w:szCs w:val="20"/>
          <w:lang w:val="fr-FR"/>
        </w:rPr>
        <w:t>’</w:t>
      </w:r>
      <w:r w:rsidR="009403A8" w:rsidRPr="00EA7964">
        <w:rPr>
          <w:rFonts w:ascii="Arial" w:eastAsia="Calibri" w:hAnsi="Arial" w:cs="Arial"/>
          <w:sz w:val="20"/>
          <w:szCs w:val="20"/>
          <w:lang w:val="fr-FR"/>
        </w:rPr>
        <w:t>autorité en droit d</w:t>
      </w:r>
      <w:r w:rsidR="000F168B" w:rsidRPr="00EA7964">
        <w:rPr>
          <w:rFonts w:ascii="Arial" w:eastAsia="Calibri" w:hAnsi="Arial" w:cs="Arial"/>
          <w:sz w:val="20"/>
          <w:szCs w:val="20"/>
          <w:lang w:val="fr-FR"/>
        </w:rPr>
        <w:t>’</w:t>
      </w:r>
      <w:r w:rsidR="009403A8" w:rsidRPr="00EA7964">
        <w:rPr>
          <w:rFonts w:ascii="Arial" w:eastAsia="Calibri" w:hAnsi="Arial" w:cs="Arial"/>
          <w:sz w:val="20"/>
          <w:szCs w:val="20"/>
          <w:lang w:val="fr-FR"/>
        </w:rPr>
        <w:t>exercer</w:t>
      </w:r>
      <w:r w:rsidR="00A41429" w:rsidRPr="00EA7964">
        <w:rPr>
          <w:rFonts w:ascii="Arial" w:eastAsia="Calibri" w:hAnsi="Arial" w:cs="Arial"/>
          <w:sz w:val="20"/>
          <w:szCs w:val="20"/>
          <w:lang w:val="fr-FR"/>
        </w:rPr>
        <w:t xml:space="preserve"> certain</w:t>
      </w:r>
      <w:r w:rsidR="009403A8" w:rsidRPr="00EA7964">
        <w:rPr>
          <w:rFonts w:ascii="Arial" w:eastAsia="Calibri" w:hAnsi="Arial" w:cs="Arial"/>
          <w:sz w:val="20"/>
          <w:szCs w:val="20"/>
          <w:lang w:val="fr-FR"/>
        </w:rPr>
        <w:t>es fonctions e</w:t>
      </w:r>
      <w:r w:rsidR="00A41429" w:rsidRPr="00EA7964">
        <w:rPr>
          <w:rFonts w:ascii="Arial" w:eastAsia="Calibri" w:hAnsi="Arial" w:cs="Arial"/>
          <w:sz w:val="20"/>
          <w:szCs w:val="20"/>
          <w:lang w:val="fr-FR"/>
        </w:rPr>
        <w:t>s</w:t>
      </w:r>
      <w:r w:rsidR="009403A8" w:rsidRPr="00EA7964">
        <w:rPr>
          <w:rFonts w:ascii="Arial" w:eastAsia="Calibri" w:hAnsi="Arial" w:cs="Arial"/>
          <w:sz w:val="20"/>
          <w:szCs w:val="20"/>
          <w:lang w:val="fr-FR"/>
        </w:rPr>
        <w:t>t dépourvue de sens si les collectivités locales sont privées des moyens financiers de remplir ces fonctions »</w:t>
      </w:r>
      <w:r w:rsidR="002F48AB" w:rsidRPr="00EA7964">
        <w:rPr>
          <w:rFonts w:ascii="Arial" w:eastAsia="Calibri" w:hAnsi="Arial" w:cs="Arial"/>
          <w:sz w:val="20"/>
          <w:szCs w:val="20"/>
          <w:lang w:val="fr-FR"/>
        </w:rPr>
        <w:t>.</w:t>
      </w:r>
      <w:r w:rsidR="00A41429" w:rsidRPr="00EA7964">
        <w:rPr>
          <w:rFonts w:ascii="Arial" w:hAnsi="Arial" w:cs="Arial"/>
          <w:sz w:val="20"/>
          <w:szCs w:val="20"/>
          <w:lang w:val="fr-FR"/>
        </w:rPr>
        <w:t xml:space="preserve"> </w:t>
      </w:r>
      <w:r w:rsidR="009403A8" w:rsidRPr="00EA7964">
        <w:rPr>
          <w:rFonts w:ascii="Arial" w:eastAsia="Calibri" w:hAnsi="Arial" w:cs="Arial"/>
          <w:sz w:val="20"/>
          <w:szCs w:val="20"/>
          <w:lang w:val="fr-FR"/>
        </w:rPr>
        <w:t xml:space="preserve">Dans un rapport établi dans le cadre de la </w:t>
      </w:r>
      <w:r w:rsidR="00776583" w:rsidRPr="00EA7964">
        <w:rPr>
          <w:rFonts w:ascii="Arial" w:eastAsia="Calibri" w:hAnsi="Arial" w:cs="Arial"/>
          <w:sz w:val="20"/>
          <w:szCs w:val="20"/>
          <w:lang w:val="fr-FR"/>
        </w:rPr>
        <w:t>pandémie</w:t>
      </w:r>
      <w:r w:rsidR="009403A8" w:rsidRPr="00EA7964">
        <w:rPr>
          <w:rFonts w:ascii="Arial" w:eastAsia="Calibri" w:hAnsi="Arial" w:cs="Arial"/>
          <w:sz w:val="20"/>
          <w:szCs w:val="20"/>
          <w:lang w:val="fr-FR"/>
        </w:rPr>
        <w:t xml:space="preserve"> de </w:t>
      </w:r>
      <w:r w:rsidR="004C6691" w:rsidRPr="00EA7964">
        <w:rPr>
          <w:rFonts w:ascii="Arial" w:eastAsia="Calibri" w:hAnsi="Arial" w:cs="Arial"/>
          <w:sz w:val="20"/>
          <w:szCs w:val="20"/>
          <w:lang w:val="fr-FR"/>
        </w:rPr>
        <w:t>Covid-19</w:t>
      </w:r>
      <w:r w:rsidR="009403A8" w:rsidRPr="00EA7964">
        <w:rPr>
          <w:rFonts w:ascii="Arial" w:eastAsia="Calibri" w:hAnsi="Arial" w:cs="Arial"/>
          <w:sz w:val="20"/>
          <w:szCs w:val="20"/>
          <w:lang w:val="fr-FR"/>
        </w:rPr>
        <w:t>, la</w:t>
      </w:r>
      <w:r w:rsidR="000E51F2" w:rsidRPr="00EA7964">
        <w:rPr>
          <w:rFonts w:ascii="Arial" w:eastAsia="Calibri" w:hAnsi="Arial" w:cs="Arial"/>
          <w:sz w:val="20"/>
          <w:szCs w:val="20"/>
          <w:lang w:val="fr-FR"/>
        </w:rPr>
        <w:t> </w:t>
      </w:r>
      <w:r w:rsidR="009403A8" w:rsidRPr="00EA7964">
        <w:rPr>
          <w:rFonts w:ascii="Arial" w:eastAsia="Calibri" w:hAnsi="Arial" w:cs="Arial"/>
          <w:sz w:val="20"/>
          <w:szCs w:val="20"/>
          <w:lang w:val="fr-FR"/>
        </w:rPr>
        <w:t>Commission de Venise a fait une déclaration similaire</w:t>
      </w:r>
      <w:r w:rsidR="00A41429" w:rsidRPr="00EA7964">
        <w:rPr>
          <w:rFonts w:ascii="Arial" w:eastAsia="Calibri" w:hAnsi="Arial" w:cs="Arial"/>
          <w:sz w:val="20"/>
          <w:szCs w:val="20"/>
          <w:lang w:val="fr-FR"/>
        </w:rPr>
        <w:t xml:space="preserve"> </w:t>
      </w:r>
      <w:r w:rsidR="009403A8" w:rsidRPr="00EA7964">
        <w:rPr>
          <w:rFonts w:ascii="Arial" w:eastAsia="Calibri" w:hAnsi="Arial" w:cs="Arial"/>
          <w:sz w:val="20"/>
          <w:szCs w:val="20"/>
          <w:lang w:val="fr-FR"/>
        </w:rPr>
        <w:t>indiquant que « la question pertinente ici n</w:t>
      </w:r>
      <w:r w:rsidR="000F168B" w:rsidRPr="00EA7964">
        <w:rPr>
          <w:rFonts w:ascii="Arial" w:eastAsia="Calibri" w:hAnsi="Arial" w:cs="Arial"/>
          <w:sz w:val="20"/>
          <w:szCs w:val="20"/>
          <w:lang w:val="fr-FR"/>
        </w:rPr>
        <w:t>’</w:t>
      </w:r>
      <w:r w:rsidR="009403A8" w:rsidRPr="00EA7964">
        <w:rPr>
          <w:rFonts w:ascii="Arial" w:eastAsia="Calibri" w:hAnsi="Arial" w:cs="Arial"/>
          <w:sz w:val="20"/>
          <w:szCs w:val="20"/>
          <w:lang w:val="fr-FR"/>
        </w:rPr>
        <w:t>est pas de savoir comment se répartissent juridiquement les pouvoirs, mais aussi qui contrôle concrètement les ressources »</w:t>
      </w:r>
      <w:r w:rsidR="00A41429" w:rsidRPr="000F168B">
        <w:rPr>
          <w:rFonts w:eastAsia="Calibri"/>
          <w:vertAlign w:val="superscript"/>
          <w:lang w:val="fr-FR"/>
        </w:rPr>
        <w:footnoteReference w:id="53"/>
      </w:r>
      <w:r w:rsidR="00C119F2" w:rsidRPr="00EA7964">
        <w:rPr>
          <w:rFonts w:ascii="Arial" w:eastAsia="Calibri" w:hAnsi="Arial" w:cs="Arial"/>
          <w:sz w:val="20"/>
          <w:szCs w:val="20"/>
          <w:lang w:val="fr-FR"/>
        </w:rPr>
        <w:t>.</w:t>
      </w:r>
      <w:r w:rsidR="00CF08E1" w:rsidRPr="00EA7964">
        <w:rPr>
          <w:rFonts w:ascii="Arial" w:eastAsia="Calibri" w:hAnsi="Arial" w:cs="Arial"/>
          <w:sz w:val="20"/>
          <w:szCs w:val="20"/>
          <w:lang w:val="fr-FR"/>
        </w:rPr>
        <w:t xml:space="preserve"> Elle</w:t>
      </w:r>
      <w:r w:rsidR="009403A8" w:rsidRPr="00EA7964">
        <w:rPr>
          <w:rFonts w:ascii="Arial" w:eastAsia="Calibri" w:hAnsi="Arial" w:cs="Arial"/>
          <w:sz w:val="20"/>
          <w:szCs w:val="20"/>
          <w:lang w:val="fr-FR"/>
        </w:rPr>
        <w:t xml:space="preserve"> fait ainsi écho à l</w:t>
      </w:r>
      <w:r w:rsidR="000F168B" w:rsidRPr="00EA7964">
        <w:rPr>
          <w:rFonts w:ascii="Arial" w:eastAsia="Calibri" w:hAnsi="Arial" w:cs="Arial"/>
          <w:sz w:val="20"/>
          <w:szCs w:val="20"/>
          <w:lang w:val="fr-FR"/>
        </w:rPr>
        <w:t>’</w:t>
      </w:r>
      <w:r w:rsidR="009403A8" w:rsidRPr="00EA7964">
        <w:rPr>
          <w:rFonts w:ascii="Arial" w:eastAsia="Calibri" w:hAnsi="Arial" w:cs="Arial"/>
          <w:sz w:val="20"/>
          <w:szCs w:val="20"/>
          <w:lang w:val="fr-FR"/>
        </w:rPr>
        <w:t>ar</w:t>
      </w:r>
      <w:r w:rsidR="00A41429" w:rsidRPr="00EA7964">
        <w:rPr>
          <w:rFonts w:ascii="Arial" w:eastAsia="Calibri" w:hAnsi="Arial" w:cs="Arial"/>
          <w:sz w:val="20"/>
          <w:szCs w:val="20"/>
          <w:lang w:val="fr-FR"/>
        </w:rPr>
        <w:t>ticle</w:t>
      </w:r>
      <w:r w:rsidR="009403A8" w:rsidRPr="00EA7964">
        <w:rPr>
          <w:rFonts w:ascii="Arial" w:eastAsia="Calibri" w:hAnsi="Arial" w:cs="Arial"/>
          <w:sz w:val="20"/>
          <w:szCs w:val="20"/>
          <w:lang w:val="fr-FR"/>
        </w:rPr>
        <w:t xml:space="preserve"> 9(1) de la Charte </w:t>
      </w:r>
      <w:r w:rsidR="000E51F2" w:rsidRPr="00EA7964">
        <w:rPr>
          <w:rFonts w:ascii="Arial" w:eastAsia="Calibri" w:hAnsi="Arial" w:cs="Arial"/>
          <w:sz w:val="20"/>
          <w:szCs w:val="20"/>
          <w:lang w:val="fr-FR"/>
        </w:rPr>
        <w:t xml:space="preserve">qui </w:t>
      </w:r>
      <w:r w:rsidR="009403A8" w:rsidRPr="00EA7964">
        <w:rPr>
          <w:rFonts w:ascii="Arial" w:eastAsia="Calibri" w:hAnsi="Arial" w:cs="Arial"/>
          <w:sz w:val="20"/>
          <w:szCs w:val="20"/>
          <w:lang w:val="fr-FR"/>
        </w:rPr>
        <w:t>affirm</w:t>
      </w:r>
      <w:r w:rsidR="000E51F2" w:rsidRPr="00EA7964">
        <w:rPr>
          <w:rFonts w:ascii="Arial" w:eastAsia="Calibri" w:hAnsi="Arial" w:cs="Arial"/>
          <w:sz w:val="20"/>
          <w:szCs w:val="20"/>
          <w:lang w:val="fr-FR"/>
        </w:rPr>
        <w:t>e</w:t>
      </w:r>
      <w:r w:rsidR="009403A8" w:rsidRPr="00EA7964">
        <w:rPr>
          <w:rFonts w:ascii="Arial" w:eastAsia="Calibri" w:hAnsi="Arial" w:cs="Arial"/>
          <w:sz w:val="20"/>
          <w:szCs w:val="20"/>
          <w:lang w:val="fr-FR"/>
        </w:rPr>
        <w:t xml:space="preserve"> que « les collectivités </w:t>
      </w:r>
      <w:r w:rsidR="00A41429" w:rsidRPr="00EA7964">
        <w:rPr>
          <w:rFonts w:ascii="Arial" w:eastAsia="Calibri" w:hAnsi="Arial" w:cs="Arial"/>
          <w:sz w:val="20"/>
          <w:szCs w:val="20"/>
          <w:lang w:val="fr-FR"/>
        </w:rPr>
        <w:t>local</w:t>
      </w:r>
      <w:r w:rsidR="009403A8" w:rsidRPr="00EA7964">
        <w:rPr>
          <w:rFonts w:ascii="Arial" w:eastAsia="Calibri" w:hAnsi="Arial" w:cs="Arial"/>
          <w:sz w:val="20"/>
          <w:szCs w:val="20"/>
          <w:lang w:val="fr-FR"/>
        </w:rPr>
        <w:t>es</w:t>
      </w:r>
      <w:r w:rsidR="00A41429" w:rsidRPr="00EA7964">
        <w:rPr>
          <w:rFonts w:ascii="Arial" w:eastAsia="Calibri" w:hAnsi="Arial" w:cs="Arial"/>
          <w:sz w:val="20"/>
          <w:szCs w:val="20"/>
          <w:lang w:val="fr-FR"/>
        </w:rPr>
        <w:t xml:space="preserve"> </w:t>
      </w:r>
      <w:r w:rsidR="009403A8" w:rsidRPr="00EA7964">
        <w:rPr>
          <w:rFonts w:ascii="Arial" w:eastAsia="Calibri" w:hAnsi="Arial" w:cs="Arial"/>
          <w:sz w:val="20"/>
          <w:szCs w:val="20"/>
          <w:lang w:val="fr-FR"/>
        </w:rPr>
        <w:t>ont droit</w:t>
      </w:r>
      <w:r w:rsidR="00A41429" w:rsidRPr="00EA7964">
        <w:rPr>
          <w:rFonts w:ascii="Arial" w:eastAsia="Calibri" w:hAnsi="Arial" w:cs="Arial"/>
          <w:sz w:val="20"/>
          <w:szCs w:val="20"/>
          <w:lang w:val="fr-FR"/>
        </w:rPr>
        <w:t xml:space="preserve">, </w:t>
      </w:r>
      <w:r w:rsidR="009403A8" w:rsidRPr="00EA7964">
        <w:rPr>
          <w:rFonts w:ascii="Arial" w:eastAsia="Calibri" w:hAnsi="Arial" w:cs="Arial"/>
          <w:sz w:val="20"/>
          <w:szCs w:val="20"/>
          <w:lang w:val="fr-FR"/>
        </w:rPr>
        <w:t xml:space="preserve">dans le cadre de la politique économique </w:t>
      </w:r>
      <w:r w:rsidR="00A41429" w:rsidRPr="00EA7964">
        <w:rPr>
          <w:rFonts w:ascii="Arial" w:eastAsia="Calibri" w:hAnsi="Arial" w:cs="Arial"/>
          <w:sz w:val="20"/>
          <w:szCs w:val="20"/>
          <w:lang w:val="fr-FR"/>
        </w:rPr>
        <w:t>national</w:t>
      </w:r>
      <w:r w:rsidR="009403A8" w:rsidRPr="00EA7964">
        <w:rPr>
          <w:rFonts w:ascii="Arial" w:eastAsia="Calibri" w:hAnsi="Arial" w:cs="Arial"/>
          <w:sz w:val="20"/>
          <w:szCs w:val="20"/>
          <w:lang w:val="fr-FR"/>
        </w:rPr>
        <w:t>e</w:t>
      </w:r>
      <w:r w:rsidR="00A41429" w:rsidRPr="00EA7964">
        <w:rPr>
          <w:rFonts w:ascii="Arial" w:eastAsia="Calibri" w:hAnsi="Arial" w:cs="Arial"/>
          <w:sz w:val="20"/>
          <w:szCs w:val="20"/>
          <w:lang w:val="fr-FR"/>
        </w:rPr>
        <w:t xml:space="preserve">, </w:t>
      </w:r>
      <w:r w:rsidR="009403A8" w:rsidRPr="00EA7964">
        <w:rPr>
          <w:rFonts w:ascii="Arial" w:eastAsia="Calibri" w:hAnsi="Arial" w:cs="Arial"/>
          <w:sz w:val="20"/>
          <w:szCs w:val="20"/>
          <w:lang w:val="fr-FR"/>
        </w:rPr>
        <w:t>à des ressources propres suffisantes dont elles peuvent disposer librement »</w:t>
      </w:r>
      <w:r w:rsidR="0025262C" w:rsidRPr="00EA7964">
        <w:rPr>
          <w:rFonts w:ascii="Arial" w:eastAsia="Calibri" w:hAnsi="Arial" w:cs="Arial"/>
          <w:sz w:val="20"/>
          <w:szCs w:val="20"/>
          <w:lang w:val="fr-FR"/>
        </w:rPr>
        <w:t>,</w:t>
      </w:r>
      <w:r w:rsidR="009403A8" w:rsidRPr="00EA7964">
        <w:rPr>
          <w:rFonts w:ascii="Arial" w:eastAsia="Calibri" w:hAnsi="Arial" w:cs="Arial"/>
          <w:sz w:val="20"/>
          <w:szCs w:val="20"/>
          <w:lang w:val="fr-FR"/>
        </w:rPr>
        <w:t xml:space="preserve"> et</w:t>
      </w:r>
      <w:r w:rsidR="0025262C" w:rsidRPr="00EA7964">
        <w:rPr>
          <w:rFonts w:ascii="Arial" w:eastAsia="Calibri" w:hAnsi="Arial" w:cs="Arial"/>
          <w:sz w:val="20"/>
          <w:szCs w:val="20"/>
          <w:lang w:val="fr-FR"/>
        </w:rPr>
        <w:t xml:space="preserve"> à</w:t>
      </w:r>
      <w:r w:rsidR="009403A8" w:rsidRPr="00EA7964">
        <w:rPr>
          <w:rFonts w:ascii="Arial" w:eastAsia="Calibri" w:hAnsi="Arial" w:cs="Arial"/>
          <w:sz w:val="20"/>
          <w:szCs w:val="20"/>
          <w:lang w:val="fr-FR"/>
        </w:rPr>
        <w:t xml:space="preserve"> l</w:t>
      </w:r>
      <w:r w:rsidR="000F168B" w:rsidRPr="00EA7964">
        <w:rPr>
          <w:rFonts w:ascii="Arial" w:eastAsia="Calibri" w:hAnsi="Arial" w:cs="Arial"/>
          <w:sz w:val="20"/>
          <w:szCs w:val="20"/>
          <w:lang w:val="fr-FR"/>
        </w:rPr>
        <w:t>’</w:t>
      </w:r>
      <w:r w:rsidR="009403A8" w:rsidRPr="00EA7964">
        <w:rPr>
          <w:rFonts w:ascii="Arial" w:eastAsia="Calibri" w:hAnsi="Arial" w:cs="Arial"/>
          <w:sz w:val="20"/>
          <w:szCs w:val="20"/>
          <w:lang w:val="fr-FR"/>
        </w:rPr>
        <w:t>a</w:t>
      </w:r>
      <w:r w:rsidR="00A41429" w:rsidRPr="00EA7964">
        <w:rPr>
          <w:rFonts w:ascii="Arial" w:eastAsia="Calibri" w:hAnsi="Arial" w:cs="Arial"/>
          <w:sz w:val="20"/>
          <w:szCs w:val="20"/>
          <w:lang w:val="fr-FR"/>
        </w:rPr>
        <w:t>rticle</w:t>
      </w:r>
      <w:r w:rsidR="009403A8" w:rsidRPr="00EA7964">
        <w:rPr>
          <w:rFonts w:ascii="Arial" w:eastAsia="Calibri" w:hAnsi="Arial" w:cs="Arial"/>
          <w:sz w:val="20"/>
          <w:szCs w:val="20"/>
          <w:lang w:val="fr-FR"/>
        </w:rPr>
        <w:t> </w:t>
      </w:r>
      <w:r w:rsidR="00A41429" w:rsidRPr="00EA7964">
        <w:rPr>
          <w:rFonts w:ascii="Arial" w:eastAsia="Calibri" w:hAnsi="Arial" w:cs="Arial"/>
          <w:sz w:val="20"/>
          <w:szCs w:val="20"/>
          <w:lang w:val="fr-FR"/>
        </w:rPr>
        <w:t>9(2)</w:t>
      </w:r>
      <w:r w:rsidR="0025262C"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 </w:t>
      </w:r>
      <w:r w:rsidR="009403A8" w:rsidRPr="00EA7964">
        <w:rPr>
          <w:rFonts w:ascii="Arial" w:eastAsia="Calibri" w:hAnsi="Arial" w:cs="Arial"/>
          <w:sz w:val="20"/>
          <w:szCs w:val="20"/>
          <w:lang w:val="fr-FR"/>
        </w:rPr>
        <w:t>étant donné que</w:t>
      </w:r>
      <w:r w:rsidR="00A41429" w:rsidRPr="00EA7964">
        <w:rPr>
          <w:rFonts w:ascii="Arial" w:eastAsia="Calibri" w:hAnsi="Arial" w:cs="Arial"/>
          <w:sz w:val="20"/>
          <w:szCs w:val="20"/>
          <w:lang w:val="fr-FR"/>
        </w:rPr>
        <w:t xml:space="preserve"> </w:t>
      </w:r>
      <w:r w:rsidR="009403A8" w:rsidRPr="00EA7964">
        <w:rPr>
          <w:rFonts w:ascii="Arial" w:eastAsia="Calibri" w:hAnsi="Arial" w:cs="Arial"/>
          <w:sz w:val="20"/>
          <w:szCs w:val="20"/>
          <w:lang w:val="fr-FR"/>
        </w:rPr>
        <w:t>« </w:t>
      </w:r>
      <w:r w:rsidR="00A41429" w:rsidRPr="00EA7964">
        <w:rPr>
          <w:rFonts w:ascii="Arial" w:eastAsia="Calibri" w:hAnsi="Arial" w:cs="Arial"/>
          <w:sz w:val="20"/>
          <w:szCs w:val="20"/>
          <w:lang w:val="fr-FR"/>
        </w:rPr>
        <w:t>l</w:t>
      </w:r>
      <w:r w:rsidR="009403A8" w:rsidRPr="00EA7964">
        <w:rPr>
          <w:rFonts w:ascii="Arial" w:eastAsia="Calibri" w:hAnsi="Arial" w:cs="Arial"/>
          <w:sz w:val="20"/>
          <w:szCs w:val="20"/>
          <w:lang w:val="fr-FR"/>
        </w:rPr>
        <w:t xml:space="preserve">es </w:t>
      </w:r>
      <w:r w:rsidR="00A41429" w:rsidRPr="00EA7964">
        <w:rPr>
          <w:rFonts w:ascii="Arial" w:eastAsia="Calibri" w:hAnsi="Arial" w:cs="Arial"/>
          <w:sz w:val="20"/>
          <w:szCs w:val="20"/>
          <w:lang w:val="fr-FR"/>
        </w:rPr>
        <w:t>re</w:t>
      </w:r>
      <w:r w:rsidR="009403A8" w:rsidRPr="00EA7964">
        <w:rPr>
          <w:rFonts w:ascii="Arial" w:eastAsia="Calibri" w:hAnsi="Arial" w:cs="Arial"/>
          <w:sz w:val="20"/>
          <w:szCs w:val="20"/>
          <w:lang w:val="fr-FR"/>
        </w:rPr>
        <w:t>s</w:t>
      </w:r>
      <w:r w:rsidR="00A41429" w:rsidRPr="00EA7964">
        <w:rPr>
          <w:rFonts w:ascii="Arial" w:eastAsia="Calibri" w:hAnsi="Arial" w:cs="Arial"/>
          <w:sz w:val="20"/>
          <w:szCs w:val="20"/>
          <w:lang w:val="fr-FR"/>
        </w:rPr>
        <w:t>sources</w:t>
      </w:r>
      <w:r w:rsidR="009403A8" w:rsidRPr="00EA7964">
        <w:rPr>
          <w:rFonts w:ascii="Arial" w:eastAsia="Calibri" w:hAnsi="Arial" w:cs="Arial"/>
          <w:sz w:val="20"/>
          <w:szCs w:val="20"/>
          <w:lang w:val="fr-FR"/>
        </w:rPr>
        <w:t xml:space="preserve"> financières des collectivités locales doivent être proportionnées aux compétences »</w:t>
      </w:r>
      <w:r w:rsidR="00A41429" w:rsidRPr="00EA7964">
        <w:rPr>
          <w:rFonts w:ascii="Arial" w:eastAsia="Calibri" w:hAnsi="Arial" w:cs="Arial"/>
          <w:sz w:val="20"/>
          <w:szCs w:val="20"/>
          <w:lang w:val="fr-FR"/>
        </w:rPr>
        <w:t>.</w:t>
      </w:r>
      <w:r w:rsidR="000E51F2" w:rsidRPr="00EA7964">
        <w:rPr>
          <w:rFonts w:ascii="Arial" w:eastAsia="Calibri" w:hAnsi="Arial" w:cs="Arial"/>
          <w:sz w:val="20"/>
          <w:szCs w:val="20"/>
          <w:lang w:val="fr-FR"/>
        </w:rPr>
        <w:t xml:space="preserve"> </w:t>
      </w:r>
    </w:p>
    <w:p w14:paraId="3E02FD22" w14:textId="77777777" w:rsidR="00805F22" w:rsidRPr="000F168B" w:rsidRDefault="00805F22" w:rsidP="00EA7964">
      <w:pPr>
        <w:tabs>
          <w:tab w:val="left" w:pos="426"/>
        </w:tabs>
        <w:jc w:val="both"/>
        <w:rPr>
          <w:rFonts w:ascii="Arial" w:eastAsia="Calibri" w:hAnsi="Arial" w:cs="Arial"/>
          <w:sz w:val="20"/>
          <w:szCs w:val="20"/>
          <w:lang w:val="fr-FR"/>
        </w:rPr>
      </w:pPr>
    </w:p>
    <w:p w14:paraId="13B5DD97" w14:textId="768963AB" w:rsidR="00B70200" w:rsidRPr="00EA7964" w:rsidRDefault="004C6077"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Lorsqu</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il s</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agit d</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 xml:space="preserve">évaluer la suffisance des ressources financières des collectivités locales dans le cadre de la pandémie de </w:t>
      </w:r>
      <w:r w:rsidR="004C6691" w:rsidRPr="00EA7964">
        <w:rPr>
          <w:rFonts w:ascii="Arial" w:eastAsia="Calibri" w:hAnsi="Arial" w:cs="Arial"/>
          <w:sz w:val="20"/>
          <w:szCs w:val="20"/>
          <w:lang w:val="fr-FR"/>
        </w:rPr>
        <w:t>Covid-19</w:t>
      </w:r>
      <w:r w:rsidR="00A41429" w:rsidRPr="00EA7964">
        <w:rPr>
          <w:rFonts w:ascii="Arial" w:eastAsia="Calibri" w:hAnsi="Arial" w:cs="Arial"/>
          <w:sz w:val="20"/>
          <w:szCs w:val="20"/>
          <w:lang w:val="fr-FR"/>
        </w:rPr>
        <w:t>, i</w:t>
      </w:r>
      <w:r w:rsidRPr="00EA7964">
        <w:rPr>
          <w:rFonts w:ascii="Arial" w:eastAsia="Calibri" w:hAnsi="Arial" w:cs="Arial"/>
          <w:sz w:val="20"/>
          <w:szCs w:val="20"/>
          <w:lang w:val="fr-FR"/>
        </w:rPr>
        <w:t>l convient une nouvelle fois de garder à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esprit que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 xml:space="preserve">impact de </w:t>
      </w:r>
      <w:r w:rsidR="00BF6DDE" w:rsidRPr="00EA7964">
        <w:rPr>
          <w:rFonts w:ascii="Arial" w:eastAsia="Calibri" w:hAnsi="Arial" w:cs="Arial"/>
          <w:sz w:val="20"/>
          <w:szCs w:val="20"/>
          <w:lang w:val="fr-FR"/>
        </w:rPr>
        <w:t>cette</w:t>
      </w:r>
      <w:r w:rsidRPr="00EA7964">
        <w:rPr>
          <w:rFonts w:ascii="Arial" w:eastAsia="Calibri" w:hAnsi="Arial" w:cs="Arial"/>
          <w:sz w:val="20"/>
          <w:szCs w:val="20"/>
          <w:lang w:val="fr-FR"/>
        </w:rPr>
        <w:t xml:space="preserve"> pandémie n</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 xml:space="preserve">a pas été le même pour toutes les collectivités </w:t>
      </w:r>
      <w:r w:rsidR="00A41429" w:rsidRPr="00EA7964">
        <w:rPr>
          <w:rFonts w:ascii="Arial" w:eastAsia="Calibri" w:hAnsi="Arial" w:cs="Arial"/>
          <w:sz w:val="20"/>
          <w:szCs w:val="20"/>
          <w:lang w:val="fr-FR"/>
        </w:rPr>
        <w:t>local</w:t>
      </w:r>
      <w:r w:rsidRPr="00EA7964">
        <w:rPr>
          <w:rFonts w:ascii="Arial" w:eastAsia="Calibri" w:hAnsi="Arial" w:cs="Arial"/>
          <w:sz w:val="20"/>
          <w:szCs w:val="20"/>
          <w:lang w:val="fr-FR"/>
        </w:rPr>
        <w:t>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Évidemment</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 xml:space="preserve">la </w:t>
      </w:r>
      <w:r w:rsidR="00A41429" w:rsidRPr="00EA7964">
        <w:rPr>
          <w:rFonts w:ascii="Arial" w:eastAsia="Calibri" w:hAnsi="Arial" w:cs="Arial"/>
          <w:sz w:val="20"/>
          <w:szCs w:val="20"/>
          <w:lang w:val="fr-FR"/>
        </w:rPr>
        <w:t>mobilit</w:t>
      </w:r>
      <w:r w:rsidRPr="00EA7964">
        <w:rPr>
          <w:rFonts w:ascii="Arial" w:eastAsia="Calibri" w:hAnsi="Arial" w:cs="Arial"/>
          <w:sz w:val="20"/>
          <w:szCs w:val="20"/>
          <w:lang w:val="fr-FR"/>
        </w:rPr>
        <w:t>é réduite a eu des répercussions sur certains secteurs des services, notamment le</w:t>
      </w:r>
      <w:r w:rsidR="00A41429" w:rsidRPr="00EA7964">
        <w:rPr>
          <w:rFonts w:ascii="Arial" w:eastAsia="Calibri" w:hAnsi="Arial" w:cs="Arial"/>
          <w:sz w:val="20"/>
          <w:szCs w:val="20"/>
          <w:lang w:val="fr-FR"/>
        </w:rPr>
        <w:t xml:space="preserve"> tourism</w:t>
      </w:r>
      <w:r w:rsidRPr="00EA7964">
        <w:rPr>
          <w:rFonts w:ascii="Arial" w:eastAsia="Calibri" w:hAnsi="Arial" w:cs="Arial"/>
          <w:sz w:val="20"/>
          <w:szCs w:val="20"/>
          <w:lang w:val="fr-FR"/>
        </w:rPr>
        <w:t>e qui subit des conséquences bien plus importantes</w:t>
      </w:r>
      <w:r w:rsidR="00A41429" w:rsidRPr="000F168B">
        <w:rPr>
          <w:rStyle w:val="FootnoteReference"/>
          <w:rFonts w:ascii="Arial" w:eastAsia="Calibri" w:hAnsi="Arial" w:cs="Arial"/>
          <w:sz w:val="20"/>
          <w:szCs w:val="20"/>
          <w:lang w:val="fr-FR"/>
        </w:rPr>
        <w:footnoteReference w:id="54"/>
      </w:r>
      <w:r w:rsidRPr="00EA7964">
        <w:rPr>
          <w:rFonts w:ascii="Arial" w:eastAsia="Calibri" w:hAnsi="Arial" w:cs="Arial"/>
          <w:sz w:val="20"/>
          <w:szCs w:val="20"/>
          <w:lang w:val="fr-FR"/>
        </w:rPr>
        <w:t xml:space="preserve">. Les villes portuaires ont </w:t>
      </w:r>
      <w:r w:rsidR="00274265" w:rsidRPr="00EA7964">
        <w:rPr>
          <w:rFonts w:ascii="Arial" w:eastAsia="Calibri" w:hAnsi="Arial" w:cs="Arial"/>
          <w:sz w:val="20"/>
          <w:szCs w:val="20"/>
          <w:lang w:val="fr-FR"/>
        </w:rPr>
        <w:t>égalem</w:t>
      </w:r>
      <w:r w:rsidRPr="00EA7964">
        <w:rPr>
          <w:rFonts w:ascii="Arial" w:eastAsia="Calibri" w:hAnsi="Arial" w:cs="Arial"/>
          <w:sz w:val="20"/>
          <w:szCs w:val="20"/>
          <w:lang w:val="fr-FR"/>
        </w:rPr>
        <w:t>ent souffert de manière</w:t>
      </w:r>
      <w:r w:rsidR="00A41429" w:rsidRPr="00EA7964">
        <w:rPr>
          <w:rFonts w:ascii="Arial" w:eastAsia="Calibri" w:hAnsi="Arial" w:cs="Arial"/>
          <w:sz w:val="20"/>
          <w:szCs w:val="20"/>
          <w:lang w:val="fr-FR"/>
        </w:rPr>
        <w:t xml:space="preserve"> disproportion</w:t>
      </w:r>
      <w:r w:rsidRPr="00EA7964">
        <w:rPr>
          <w:rFonts w:ascii="Arial" w:eastAsia="Calibri" w:hAnsi="Arial" w:cs="Arial"/>
          <w:sz w:val="20"/>
          <w:szCs w:val="20"/>
          <w:lang w:val="fr-FR"/>
        </w:rPr>
        <w:t>née en raison d</w:t>
      </w:r>
      <w:r w:rsidR="00A91814" w:rsidRPr="00EA7964">
        <w:rPr>
          <w:rFonts w:ascii="Arial" w:eastAsia="Calibri" w:hAnsi="Arial" w:cs="Arial"/>
          <w:sz w:val="20"/>
          <w:szCs w:val="20"/>
          <w:lang w:val="fr-FR"/>
        </w:rPr>
        <w:t>e la diminution</w:t>
      </w:r>
      <w:r w:rsidRPr="00EA7964">
        <w:rPr>
          <w:rFonts w:ascii="Arial" w:eastAsia="Calibri" w:hAnsi="Arial" w:cs="Arial"/>
          <w:sz w:val="20"/>
          <w:szCs w:val="20"/>
          <w:lang w:val="fr-FR"/>
        </w:rPr>
        <w:t xml:space="preserve"> du transport maritime</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des activités de croisières</w:t>
      </w:r>
      <w:r w:rsidR="00A41429" w:rsidRPr="00EA7964">
        <w:rPr>
          <w:rFonts w:ascii="Arial" w:eastAsia="Calibri" w:hAnsi="Arial" w:cs="Arial"/>
          <w:sz w:val="20"/>
          <w:szCs w:val="20"/>
          <w:lang w:val="fr-FR"/>
        </w:rPr>
        <w:t xml:space="preserve">, etc. </w:t>
      </w:r>
      <w:r w:rsidR="0073733C" w:rsidRPr="00EA7964">
        <w:rPr>
          <w:rFonts w:ascii="Arial" w:eastAsia="Calibri" w:hAnsi="Arial" w:cs="Arial"/>
          <w:sz w:val="20"/>
          <w:szCs w:val="20"/>
          <w:lang w:val="fr-FR"/>
        </w:rPr>
        <w:t>Les lieux dépendant du tourisme urbain ou d'hiver ont également été particulièrement</w:t>
      </w:r>
      <w:r w:rsidR="000E51F2" w:rsidRPr="00EA7964">
        <w:rPr>
          <w:rFonts w:ascii="Arial" w:eastAsia="Calibri" w:hAnsi="Arial" w:cs="Arial"/>
          <w:sz w:val="20"/>
          <w:szCs w:val="20"/>
          <w:lang w:val="fr-FR"/>
        </w:rPr>
        <w:t xml:space="preserve"> affectés</w:t>
      </w:r>
      <w:r w:rsidR="0073733C"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De plus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 xml:space="preserve">les </w:t>
      </w:r>
      <w:r w:rsidR="00BC5927" w:rsidRPr="00EA7964">
        <w:rPr>
          <w:rFonts w:ascii="Arial" w:eastAsia="Calibri" w:hAnsi="Arial" w:cs="Arial"/>
          <w:sz w:val="20"/>
          <w:szCs w:val="20"/>
          <w:lang w:val="fr-FR"/>
        </w:rPr>
        <w:t>commune</w:t>
      </w:r>
      <w:r w:rsidR="00A41429" w:rsidRPr="00EA7964">
        <w:rPr>
          <w:rFonts w:ascii="Arial" w:eastAsia="Calibri" w:hAnsi="Arial" w:cs="Arial"/>
          <w:sz w:val="20"/>
          <w:szCs w:val="20"/>
          <w:lang w:val="fr-FR"/>
        </w:rPr>
        <w:t>s s</w:t>
      </w:r>
      <w:r w:rsidRPr="00EA7964">
        <w:rPr>
          <w:rFonts w:ascii="Arial" w:eastAsia="Calibri" w:hAnsi="Arial" w:cs="Arial"/>
          <w:sz w:val="20"/>
          <w:szCs w:val="20"/>
          <w:lang w:val="fr-FR"/>
        </w:rPr>
        <w:t>oumises à des confinements localisés</w:t>
      </w:r>
      <w:r w:rsidR="00913E93"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comme</w:t>
      </w:r>
      <w:r w:rsidR="00A41429" w:rsidRPr="00EA7964">
        <w:rPr>
          <w:rFonts w:ascii="Arial" w:eastAsia="Calibri" w:hAnsi="Arial" w:cs="Arial"/>
          <w:sz w:val="20"/>
          <w:szCs w:val="20"/>
          <w:lang w:val="fr-FR"/>
        </w:rPr>
        <w:t xml:space="preserve"> Aberdeen </w:t>
      </w:r>
      <w:r w:rsidR="000E51F2" w:rsidRPr="00EA7964">
        <w:rPr>
          <w:rFonts w:ascii="Arial" w:eastAsia="Calibri" w:hAnsi="Arial" w:cs="Arial"/>
          <w:sz w:val="20"/>
          <w:szCs w:val="20"/>
          <w:lang w:val="fr-FR"/>
        </w:rPr>
        <w:t xml:space="preserve">en Ecosse </w:t>
      </w:r>
      <w:r w:rsidR="00A41429" w:rsidRPr="00EA7964">
        <w:rPr>
          <w:rFonts w:ascii="Arial" w:eastAsia="Calibri" w:hAnsi="Arial" w:cs="Arial"/>
          <w:sz w:val="20"/>
          <w:szCs w:val="20"/>
          <w:lang w:val="fr-FR"/>
        </w:rPr>
        <w:t>o</w:t>
      </w:r>
      <w:r w:rsidRPr="00EA7964">
        <w:rPr>
          <w:rFonts w:ascii="Arial" w:eastAsia="Calibri" w:hAnsi="Arial" w:cs="Arial"/>
          <w:sz w:val="20"/>
          <w:szCs w:val="20"/>
          <w:lang w:val="fr-FR"/>
        </w:rPr>
        <w:t>u</w:t>
      </w:r>
      <w:r w:rsidR="00A41429" w:rsidRPr="00EA7964">
        <w:rPr>
          <w:rFonts w:ascii="Arial" w:eastAsia="Calibri" w:hAnsi="Arial" w:cs="Arial"/>
          <w:sz w:val="20"/>
          <w:szCs w:val="20"/>
          <w:lang w:val="fr-FR"/>
        </w:rPr>
        <w:t xml:space="preserve"> Barcelon</w:t>
      </w:r>
      <w:r w:rsidRPr="00EA7964">
        <w:rPr>
          <w:rFonts w:ascii="Arial" w:eastAsia="Calibri" w:hAnsi="Arial" w:cs="Arial"/>
          <w:sz w:val="20"/>
          <w:szCs w:val="20"/>
          <w:lang w:val="fr-FR"/>
        </w:rPr>
        <w:t>e</w:t>
      </w:r>
      <w:r w:rsidR="000E51F2" w:rsidRPr="00EA7964">
        <w:rPr>
          <w:rFonts w:ascii="Arial" w:eastAsia="Calibri" w:hAnsi="Arial" w:cs="Arial"/>
          <w:sz w:val="20"/>
          <w:szCs w:val="20"/>
          <w:lang w:val="fr-FR"/>
        </w:rPr>
        <w:t xml:space="preserve"> en Espagne</w:t>
      </w:r>
      <w:r w:rsidR="00913E93"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ont</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clairement subi des pertes plus importantes que les autres collectivités locales</w:t>
      </w:r>
      <w:r w:rsidR="00A41429" w:rsidRPr="00EA7964">
        <w:rPr>
          <w:rFonts w:ascii="Arial" w:eastAsia="Calibri" w:hAnsi="Arial" w:cs="Arial"/>
          <w:sz w:val="20"/>
          <w:szCs w:val="20"/>
          <w:lang w:val="fr-FR"/>
        </w:rPr>
        <w:t>.</w:t>
      </w:r>
    </w:p>
    <w:p w14:paraId="4302B456" w14:textId="77777777" w:rsidR="00805F22" w:rsidRPr="000F168B" w:rsidRDefault="00805F22" w:rsidP="00EA7964">
      <w:pPr>
        <w:tabs>
          <w:tab w:val="left" w:pos="426"/>
        </w:tabs>
        <w:jc w:val="both"/>
        <w:rPr>
          <w:rFonts w:ascii="Arial" w:eastAsia="Calibri" w:hAnsi="Arial" w:cs="Arial"/>
          <w:sz w:val="20"/>
          <w:szCs w:val="20"/>
          <w:lang w:val="fr-FR"/>
        </w:rPr>
      </w:pPr>
    </w:p>
    <w:p w14:paraId="59CD0FD9" w14:textId="759BD795" w:rsidR="00B70200" w:rsidRPr="00EA7964" w:rsidRDefault="004C6077"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 xml:space="preserve">Dans une </w:t>
      </w:r>
      <w:r w:rsidR="00A41429" w:rsidRPr="00EA7964">
        <w:rPr>
          <w:rFonts w:ascii="Arial" w:eastAsia="Calibri" w:hAnsi="Arial" w:cs="Arial"/>
          <w:sz w:val="20"/>
          <w:szCs w:val="20"/>
          <w:lang w:val="fr-FR"/>
        </w:rPr>
        <w:t>publication</w:t>
      </w:r>
      <w:r w:rsidRPr="00EA7964">
        <w:rPr>
          <w:rFonts w:ascii="Arial" w:eastAsia="Calibri" w:hAnsi="Arial" w:cs="Arial"/>
          <w:sz w:val="20"/>
          <w:szCs w:val="20"/>
          <w:lang w:val="fr-FR"/>
        </w:rPr>
        <w:t xml:space="preserve"> récente,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OCDE</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 xml:space="preserve">a souligné </w:t>
      </w:r>
      <w:r w:rsidR="008B7010" w:rsidRPr="00EA7964">
        <w:rPr>
          <w:rFonts w:ascii="Arial" w:eastAsia="Calibri" w:hAnsi="Arial" w:cs="Arial"/>
          <w:sz w:val="20"/>
          <w:szCs w:val="20"/>
          <w:lang w:val="fr-FR"/>
        </w:rPr>
        <w:t>un élément</w:t>
      </w:r>
      <w:r w:rsidR="00A41429" w:rsidRPr="00EA7964">
        <w:rPr>
          <w:rFonts w:ascii="Arial" w:eastAsia="Calibri" w:hAnsi="Arial" w:cs="Arial"/>
          <w:sz w:val="20"/>
          <w:szCs w:val="20"/>
          <w:lang w:val="fr-FR"/>
        </w:rPr>
        <w:t xml:space="preserve"> important</w:t>
      </w:r>
      <w:r w:rsidR="008B7010" w:rsidRPr="00EA7964">
        <w:rPr>
          <w:rFonts w:ascii="Arial" w:eastAsia="Calibri" w:hAnsi="Arial" w:cs="Arial"/>
          <w:sz w:val="20"/>
          <w:szCs w:val="20"/>
          <w:lang w:val="fr-FR"/>
        </w:rPr>
        <w:t> :</w:t>
      </w:r>
      <w:r w:rsidRPr="00EA7964">
        <w:rPr>
          <w:rFonts w:ascii="Arial" w:eastAsia="Calibri" w:hAnsi="Arial" w:cs="Arial"/>
          <w:sz w:val="20"/>
          <w:szCs w:val="20"/>
          <w:lang w:val="fr-FR"/>
        </w:rPr>
        <w:t xml:space="preserve"> la</w:t>
      </w:r>
      <w:r w:rsidR="00A41429" w:rsidRPr="00EA7964">
        <w:rPr>
          <w:rFonts w:ascii="Arial" w:eastAsia="Calibri" w:hAnsi="Arial" w:cs="Arial"/>
          <w:sz w:val="20"/>
          <w:szCs w:val="20"/>
          <w:lang w:val="fr-FR"/>
        </w:rPr>
        <w:t xml:space="preserve"> pand</w:t>
      </w:r>
      <w:r w:rsidRPr="00EA7964">
        <w:rPr>
          <w:rFonts w:ascii="Arial" w:eastAsia="Calibri" w:hAnsi="Arial" w:cs="Arial"/>
          <w:sz w:val="20"/>
          <w:szCs w:val="20"/>
          <w:lang w:val="fr-FR"/>
        </w:rPr>
        <w:t>émie</w:t>
      </w:r>
      <w:r w:rsidR="00A41429" w:rsidRPr="00EA7964">
        <w:rPr>
          <w:rFonts w:ascii="Arial" w:eastAsia="Calibri" w:hAnsi="Arial" w:cs="Arial"/>
          <w:sz w:val="20"/>
          <w:szCs w:val="20"/>
          <w:lang w:val="fr-FR"/>
        </w:rPr>
        <w:t xml:space="preserve"> a </w:t>
      </w:r>
      <w:r w:rsidR="00BB55BC" w:rsidRPr="00EA7964">
        <w:rPr>
          <w:rFonts w:ascii="Arial" w:eastAsia="Calibri" w:hAnsi="Arial" w:cs="Arial"/>
          <w:sz w:val="20"/>
          <w:szCs w:val="20"/>
          <w:lang w:val="fr-FR"/>
        </w:rPr>
        <w:t>entraîn</w:t>
      </w:r>
      <w:r w:rsidR="008B7010" w:rsidRPr="00EA7964">
        <w:rPr>
          <w:rFonts w:ascii="Arial" w:eastAsia="Calibri" w:hAnsi="Arial" w:cs="Arial"/>
          <w:sz w:val="20"/>
          <w:szCs w:val="20"/>
          <w:lang w:val="fr-FR"/>
        </w:rPr>
        <w:t>é</w:t>
      </w:r>
      <w:r w:rsidR="00BB55BC" w:rsidRPr="00EA7964">
        <w:rPr>
          <w:rFonts w:ascii="Arial" w:eastAsia="Calibri" w:hAnsi="Arial" w:cs="Arial"/>
          <w:sz w:val="20"/>
          <w:szCs w:val="20"/>
          <w:lang w:val="fr-FR"/>
        </w:rPr>
        <w:t xml:space="preserve"> des effets négatifs à deux niveaux</w:t>
      </w:r>
      <w:r w:rsidR="00A41429" w:rsidRPr="00EA7964">
        <w:rPr>
          <w:rFonts w:ascii="Arial" w:eastAsia="Calibri" w:hAnsi="Arial" w:cs="Arial"/>
          <w:sz w:val="20"/>
          <w:szCs w:val="20"/>
          <w:lang w:val="fr-FR"/>
        </w:rPr>
        <w:t xml:space="preserve">, </w:t>
      </w:r>
      <w:r w:rsidR="00BB55BC" w:rsidRPr="00EA7964">
        <w:rPr>
          <w:rFonts w:ascii="Arial" w:eastAsia="Calibri" w:hAnsi="Arial" w:cs="Arial"/>
          <w:sz w:val="20"/>
          <w:szCs w:val="20"/>
          <w:lang w:val="fr-FR"/>
        </w:rPr>
        <w:t>à savoir les</w:t>
      </w:r>
      <w:r w:rsidR="00A41429" w:rsidRPr="00EA7964">
        <w:rPr>
          <w:rFonts w:ascii="Arial" w:eastAsia="Calibri" w:hAnsi="Arial" w:cs="Arial"/>
          <w:sz w:val="20"/>
          <w:szCs w:val="20"/>
          <w:lang w:val="fr-FR"/>
        </w:rPr>
        <w:t xml:space="preserve"> </w:t>
      </w:r>
      <w:r w:rsidR="00BB55BC" w:rsidRPr="00EA7964">
        <w:rPr>
          <w:rFonts w:ascii="Arial" w:eastAsia="Calibri" w:hAnsi="Arial" w:cs="Arial"/>
          <w:sz w:val="20"/>
          <w:szCs w:val="20"/>
          <w:lang w:val="fr-FR"/>
        </w:rPr>
        <w:t>« stocks »</w:t>
      </w:r>
      <w:r w:rsidR="00A41429" w:rsidRPr="00EA7964">
        <w:rPr>
          <w:rFonts w:ascii="Arial" w:eastAsia="Calibri" w:hAnsi="Arial" w:cs="Arial"/>
          <w:sz w:val="20"/>
          <w:szCs w:val="20"/>
          <w:lang w:val="fr-FR"/>
        </w:rPr>
        <w:t xml:space="preserve"> (</w:t>
      </w:r>
      <w:r w:rsidR="00BB55BC" w:rsidRPr="00EA7964">
        <w:rPr>
          <w:rFonts w:ascii="Arial" w:eastAsia="Calibri" w:hAnsi="Arial" w:cs="Arial"/>
          <w:sz w:val="20"/>
          <w:szCs w:val="20"/>
          <w:lang w:val="fr-FR"/>
        </w:rPr>
        <w:t>actifs et passifs</w:t>
      </w:r>
      <w:r w:rsidR="00A41429" w:rsidRPr="00EA7964">
        <w:rPr>
          <w:rFonts w:ascii="Arial" w:eastAsia="Calibri" w:hAnsi="Arial" w:cs="Arial"/>
          <w:sz w:val="20"/>
          <w:szCs w:val="20"/>
          <w:lang w:val="fr-FR"/>
        </w:rPr>
        <w:t xml:space="preserve">) </w:t>
      </w:r>
      <w:r w:rsidR="00BB55BC" w:rsidRPr="00EA7964">
        <w:rPr>
          <w:rFonts w:ascii="Arial" w:eastAsia="Calibri" w:hAnsi="Arial" w:cs="Arial"/>
          <w:sz w:val="20"/>
          <w:szCs w:val="20"/>
          <w:lang w:val="fr-FR"/>
        </w:rPr>
        <w:t>et les « flux »</w:t>
      </w:r>
      <w:r w:rsidR="00A41429" w:rsidRPr="00EA7964">
        <w:rPr>
          <w:rFonts w:ascii="Arial" w:eastAsia="Calibri" w:hAnsi="Arial" w:cs="Arial"/>
          <w:sz w:val="20"/>
          <w:szCs w:val="20"/>
          <w:lang w:val="fr-FR"/>
        </w:rPr>
        <w:t xml:space="preserve"> (</w:t>
      </w:r>
      <w:r w:rsidR="00BB55BC" w:rsidRPr="00EA7964">
        <w:rPr>
          <w:rFonts w:ascii="Arial" w:eastAsia="Calibri" w:hAnsi="Arial" w:cs="Arial"/>
          <w:sz w:val="20"/>
          <w:szCs w:val="20"/>
          <w:lang w:val="fr-FR"/>
        </w:rPr>
        <w:t xml:space="preserve">dépenses et </w:t>
      </w:r>
      <w:r w:rsidR="008B7010" w:rsidRPr="00EA7964">
        <w:rPr>
          <w:rFonts w:ascii="Arial" w:eastAsia="Calibri" w:hAnsi="Arial" w:cs="Arial"/>
          <w:sz w:val="20"/>
          <w:szCs w:val="20"/>
          <w:lang w:val="fr-FR"/>
        </w:rPr>
        <w:lastRenderedPageBreak/>
        <w:t>recette</w:t>
      </w:r>
      <w:r w:rsidR="00BB55BC" w:rsidRPr="00EA7964">
        <w:rPr>
          <w:rFonts w:ascii="Arial" w:eastAsia="Calibri" w:hAnsi="Arial" w:cs="Arial"/>
          <w:sz w:val="20"/>
          <w:szCs w:val="20"/>
          <w:lang w:val="fr-FR"/>
        </w:rPr>
        <w:t>s</w:t>
      </w:r>
      <w:r w:rsidR="00A41429" w:rsidRPr="00EA7964">
        <w:rPr>
          <w:rFonts w:ascii="Arial" w:eastAsia="Calibri" w:hAnsi="Arial" w:cs="Arial"/>
          <w:sz w:val="20"/>
          <w:szCs w:val="20"/>
          <w:lang w:val="fr-FR"/>
        </w:rPr>
        <w:t>)</w:t>
      </w:r>
      <w:r w:rsidR="00A41429" w:rsidRPr="000F168B">
        <w:rPr>
          <w:rStyle w:val="FootnoteReference"/>
          <w:rFonts w:ascii="Arial" w:eastAsia="Calibri" w:hAnsi="Arial" w:cs="Arial"/>
          <w:sz w:val="20"/>
          <w:szCs w:val="20"/>
          <w:lang w:val="fr-FR"/>
        </w:rPr>
        <w:footnoteReference w:id="55"/>
      </w:r>
      <w:r w:rsidR="00BB55BC" w:rsidRPr="00EA7964">
        <w:rPr>
          <w:rFonts w:ascii="Arial" w:eastAsia="Calibri" w:hAnsi="Arial" w:cs="Arial"/>
          <w:sz w:val="20"/>
          <w:szCs w:val="20"/>
          <w:lang w:val="fr-FR"/>
        </w:rPr>
        <w:t>. Bien sûr, la valeur plus faible des actifs matériels et financiers</w:t>
      </w:r>
      <w:r w:rsidR="00A41429" w:rsidRPr="00EA7964">
        <w:rPr>
          <w:rFonts w:ascii="Arial" w:eastAsia="Calibri" w:hAnsi="Arial" w:cs="Arial"/>
          <w:sz w:val="20"/>
          <w:szCs w:val="20"/>
          <w:lang w:val="fr-FR"/>
        </w:rPr>
        <w:t xml:space="preserve"> </w:t>
      </w:r>
      <w:r w:rsidR="008B7010" w:rsidRPr="00EA7964">
        <w:rPr>
          <w:rFonts w:ascii="Arial" w:eastAsia="Calibri" w:hAnsi="Arial" w:cs="Arial"/>
          <w:sz w:val="20"/>
          <w:szCs w:val="20"/>
          <w:lang w:val="fr-FR"/>
        </w:rPr>
        <w:t>génère tôt ou tard des recette</w:t>
      </w:r>
      <w:r w:rsidR="00BB55BC" w:rsidRPr="00EA7964">
        <w:rPr>
          <w:rFonts w:ascii="Arial" w:eastAsia="Calibri" w:hAnsi="Arial" w:cs="Arial"/>
          <w:sz w:val="20"/>
          <w:szCs w:val="20"/>
          <w:lang w:val="fr-FR"/>
        </w:rPr>
        <w:t>s inférieur</w:t>
      </w:r>
      <w:r w:rsidR="008B7010" w:rsidRPr="00EA7964">
        <w:rPr>
          <w:rFonts w:ascii="Arial" w:eastAsia="Calibri" w:hAnsi="Arial" w:cs="Arial"/>
          <w:sz w:val="20"/>
          <w:szCs w:val="20"/>
          <w:lang w:val="fr-FR"/>
        </w:rPr>
        <w:t>e</w:t>
      </w:r>
      <w:r w:rsidR="00BB55BC" w:rsidRPr="00EA7964">
        <w:rPr>
          <w:rFonts w:ascii="Arial" w:eastAsia="Calibri" w:hAnsi="Arial" w:cs="Arial"/>
          <w:sz w:val="20"/>
          <w:szCs w:val="20"/>
          <w:lang w:val="fr-FR"/>
        </w:rPr>
        <w:t>s</w:t>
      </w:r>
      <w:r w:rsidR="00A41429" w:rsidRPr="00EA7964">
        <w:rPr>
          <w:rFonts w:ascii="Arial" w:eastAsia="Calibri" w:hAnsi="Arial" w:cs="Arial"/>
          <w:sz w:val="20"/>
          <w:szCs w:val="20"/>
          <w:lang w:val="fr-FR"/>
        </w:rPr>
        <w:t>.</w:t>
      </w:r>
      <w:r w:rsidR="00BB55BC" w:rsidRPr="00EA7964">
        <w:rPr>
          <w:rFonts w:ascii="Arial" w:eastAsia="Calibri" w:hAnsi="Arial" w:cs="Arial"/>
          <w:sz w:val="20"/>
          <w:szCs w:val="20"/>
          <w:lang w:val="fr-FR"/>
        </w:rPr>
        <w:t xml:space="preserve"> La baisse des prix de certaines matières premières réduit autant les recettes locales</w:t>
      </w:r>
      <w:r w:rsidR="00A41429" w:rsidRPr="00EA7964">
        <w:rPr>
          <w:rFonts w:ascii="Arial" w:eastAsia="Calibri" w:hAnsi="Arial" w:cs="Arial"/>
          <w:sz w:val="20"/>
          <w:szCs w:val="20"/>
          <w:lang w:val="fr-FR"/>
        </w:rPr>
        <w:t xml:space="preserve"> </w:t>
      </w:r>
      <w:r w:rsidR="00BB55BC" w:rsidRPr="00EA7964">
        <w:rPr>
          <w:rFonts w:ascii="Arial" w:eastAsia="Calibri" w:hAnsi="Arial" w:cs="Arial"/>
          <w:sz w:val="20"/>
          <w:szCs w:val="20"/>
          <w:lang w:val="fr-FR"/>
        </w:rPr>
        <w:t>que les dividendes des entreprises publiques</w:t>
      </w:r>
      <w:r w:rsidR="00A41429" w:rsidRPr="00EA7964">
        <w:rPr>
          <w:rFonts w:ascii="Arial" w:eastAsia="Calibri" w:hAnsi="Arial" w:cs="Arial"/>
          <w:sz w:val="20"/>
          <w:szCs w:val="20"/>
          <w:lang w:val="fr-FR"/>
        </w:rPr>
        <w:t xml:space="preserve"> local</w:t>
      </w:r>
      <w:r w:rsidR="00BB55BC" w:rsidRPr="00EA7964">
        <w:rPr>
          <w:rFonts w:ascii="Arial" w:eastAsia="Calibri" w:hAnsi="Arial" w:cs="Arial"/>
          <w:sz w:val="20"/>
          <w:szCs w:val="20"/>
          <w:lang w:val="fr-FR"/>
        </w:rPr>
        <w:t>es</w:t>
      </w:r>
      <w:r w:rsidR="00A41429" w:rsidRPr="000F168B">
        <w:rPr>
          <w:rStyle w:val="FootnoteReference"/>
          <w:rFonts w:ascii="Arial" w:eastAsia="Calibri" w:hAnsi="Arial" w:cs="Arial"/>
          <w:sz w:val="20"/>
          <w:szCs w:val="20"/>
          <w:lang w:val="fr-FR"/>
        </w:rPr>
        <w:footnoteReference w:id="56"/>
      </w:r>
      <w:r w:rsidR="00BB55BC"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 </w:t>
      </w:r>
      <w:r w:rsidR="00BB55BC" w:rsidRPr="00EA7964">
        <w:rPr>
          <w:rFonts w:ascii="Arial" w:eastAsia="Calibri" w:hAnsi="Arial" w:cs="Arial"/>
          <w:sz w:val="20"/>
          <w:szCs w:val="20"/>
          <w:lang w:val="fr-FR"/>
        </w:rPr>
        <w:t>En ce qui concerne la</w:t>
      </w:r>
      <w:r w:rsidR="00A41429" w:rsidRPr="00EA7964">
        <w:rPr>
          <w:rFonts w:ascii="Arial" w:eastAsia="Calibri" w:hAnsi="Arial" w:cs="Arial"/>
          <w:sz w:val="20"/>
          <w:szCs w:val="20"/>
          <w:lang w:val="fr-FR"/>
        </w:rPr>
        <w:t xml:space="preserve"> relation</w:t>
      </w:r>
      <w:r w:rsidR="00BB55BC" w:rsidRPr="00EA7964">
        <w:rPr>
          <w:rFonts w:ascii="Arial" w:eastAsia="Calibri" w:hAnsi="Arial" w:cs="Arial"/>
          <w:sz w:val="20"/>
          <w:szCs w:val="20"/>
          <w:lang w:val="fr-FR"/>
        </w:rPr>
        <w:t xml:space="preserve"> entre les dépenses et les re</w:t>
      </w:r>
      <w:r w:rsidR="008B7010" w:rsidRPr="00EA7964">
        <w:rPr>
          <w:rFonts w:ascii="Arial" w:eastAsia="Calibri" w:hAnsi="Arial" w:cs="Arial"/>
          <w:sz w:val="20"/>
          <w:szCs w:val="20"/>
          <w:lang w:val="fr-FR"/>
        </w:rPr>
        <w:t>cette</w:t>
      </w:r>
      <w:r w:rsidR="00BB55BC" w:rsidRPr="00EA7964">
        <w:rPr>
          <w:rFonts w:ascii="Arial" w:eastAsia="Calibri" w:hAnsi="Arial" w:cs="Arial"/>
          <w:sz w:val="20"/>
          <w:szCs w:val="20"/>
          <w:lang w:val="fr-FR"/>
        </w:rPr>
        <w:t>s</w:t>
      </w:r>
      <w:r w:rsidR="00A41429" w:rsidRPr="00EA7964">
        <w:rPr>
          <w:rFonts w:ascii="Arial" w:eastAsia="Calibri" w:hAnsi="Arial" w:cs="Arial"/>
          <w:sz w:val="20"/>
          <w:szCs w:val="20"/>
          <w:lang w:val="fr-FR"/>
        </w:rPr>
        <w:t xml:space="preserve">, </w:t>
      </w:r>
      <w:r w:rsidR="00BB55BC" w:rsidRPr="00EA7964">
        <w:rPr>
          <w:rFonts w:ascii="Arial" w:eastAsia="Calibri" w:hAnsi="Arial" w:cs="Arial"/>
          <w:sz w:val="20"/>
          <w:szCs w:val="20"/>
          <w:lang w:val="fr-FR"/>
        </w:rPr>
        <w:t>une augmentation des premières et une diminution des second</w:t>
      </w:r>
      <w:r w:rsidR="008B7010" w:rsidRPr="00EA7964">
        <w:rPr>
          <w:rFonts w:ascii="Arial" w:eastAsia="Calibri" w:hAnsi="Arial" w:cs="Arial"/>
          <w:sz w:val="20"/>
          <w:szCs w:val="20"/>
          <w:lang w:val="fr-FR"/>
        </w:rPr>
        <w:t>e</w:t>
      </w:r>
      <w:r w:rsidR="00BB55BC" w:rsidRPr="00EA7964">
        <w:rPr>
          <w:rFonts w:ascii="Arial" w:eastAsia="Calibri" w:hAnsi="Arial" w:cs="Arial"/>
          <w:sz w:val="20"/>
          <w:szCs w:val="20"/>
          <w:lang w:val="fr-FR"/>
        </w:rPr>
        <w:t>s ont entraîné pour de nombreuses collectivités</w:t>
      </w:r>
      <w:r w:rsidR="00A41429" w:rsidRPr="00EA7964">
        <w:rPr>
          <w:rFonts w:ascii="Arial" w:eastAsia="Calibri" w:hAnsi="Arial" w:cs="Arial"/>
          <w:sz w:val="20"/>
          <w:szCs w:val="20"/>
          <w:lang w:val="fr-FR"/>
        </w:rPr>
        <w:t xml:space="preserve"> local</w:t>
      </w:r>
      <w:r w:rsidR="00BB55BC" w:rsidRPr="00EA7964">
        <w:rPr>
          <w:rFonts w:ascii="Arial" w:eastAsia="Calibri" w:hAnsi="Arial" w:cs="Arial"/>
          <w:sz w:val="20"/>
          <w:szCs w:val="20"/>
          <w:lang w:val="fr-FR"/>
        </w:rPr>
        <w:t>es un</w:t>
      </w:r>
      <w:r w:rsidR="00A41429" w:rsidRPr="00EA7964">
        <w:rPr>
          <w:rFonts w:ascii="Arial" w:eastAsia="Calibri" w:hAnsi="Arial" w:cs="Arial"/>
          <w:sz w:val="20"/>
          <w:szCs w:val="20"/>
          <w:lang w:val="fr-FR"/>
        </w:rPr>
        <w:t xml:space="preserve"> double </w:t>
      </w:r>
      <w:r w:rsidR="00BB55BC" w:rsidRPr="00EA7964">
        <w:rPr>
          <w:rFonts w:ascii="Arial" w:eastAsia="Calibri" w:hAnsi="Arial" w:cs="Arial"/>
          <w:sz w:val="20"/>
          <w:szCs w:val="20"/>
          <w:lang w:val="fr-FR"/>
        </w:rPr>
        <w:t xml:space="preserve">effet </w:t>
      </w:r>
      <w:r w:rsidR="00A41429" w:rsidRPr="00EA7964">
        <w:rPr>
          <w:rFonts w:ascii="Arial" w:eastAsia="Calibri" w:hAnsi="Arial" w:cs="Arial"/>
          <w:sz w:val="20"/>
          <w:szCs w:val="20"/>
          <w:lang w:val="fr-FR"/>
        </w:rPr>
        <w:t>n</w:t>
      </w:r>
      <w:r w:rsidR="00BB55BC" w:rsidRPr="00EA7964">
        <w:rPr>
          <w:rFonts w:ascii="Arial" w:eastAsia="Calibri" w:hAnsi="Arial" w:cs="Arial"/>
          <w:sz w:val="20"/>
          <w:szCs w:val="20"/>
          <w:lang w:val="fr-FR"/>
        </w:rPr>
        <w:t>égatif</w:t>
      </w:r>
      <w:r w:rsidR="00A41429" w:rsidRPr="00EA7964">
        <w:rPr>
          <w:rFonts w:ascii="Arial" w:eastAsia="Calibri" w:hAnsi="Arial" w:cs="Arial"/>
          <w:sz w:val="20"/>
          <w:szCs w:val="20"/>
          <w:lang w:val="fr-FR"/>
        </w:rPr>
        <w:t>.</w:t>
      </w:r>
    </w:p>
    <w:p w14:paraId="1EF7562A" w14:textId="77777777" w:rsidR="0073733C" w:rsidRPr="000F168B" w:rsidRDefault="0073733C" w:rsidP="0072457F">
      <w:pPr>
        <w:jc w:val="both"/>
        <w:rPr>
          <w:rFonts w:ascii="Arial" w:eastAsia="Calibri" w:hAnsi="Arial" w:cs="Arial"/>
          <w:sz w:val="20"/>
          <w:szCs w:val="20"/>
          <w:lang w:val="fr-FR"/>
        </w:rPr>
      </w:pPr>
    </w:p>
    <w:p w14:paraId="4DB7E482" w14:textId="77777777" w:rsidR="00B70200" w:rsidRPr="000F168B" w:rsidRDefault="00A41429" w:rsidP="0072457F">
      <w:pPr>
        <w:pStyle w:val="Heading3"/>
        <w:tabs>
          <w:tab w:val="left" w:pos="567"/>
          <w:tab w:val="left" w:pos="709"/>
        </w:tabs>
        <w:spacing w:before="0"/>
        <w:ind w:left="0"/>
        <w:rPr>
          <w:rFonts w:ascii="Arial" w:eastAsia="Calibri" w:hAnsi="Arial" w:cs="Arial"/>
          <w:sz w:val="20"/>
        </w:rPr>
      </w:pPr>
      <w:bookmarkStart w:id="33" w:name="_Toc63590893"/>
      <w:bookmarkStart w:id="34" w:name="_Toc63667842"/>
      <w:r w:rsidRPr="000F168B">
        <w:rPr>
          <w:rFonts w:ascii="Arial" w:eastAsia="Calibri" w:hAnsi="Arial" w:cs="Arial"/>
          <w:sz w:val="20"/>
        </w:rPr>
        <w:t>2.3.1</w:t>
      </w:r>
      <w:r w:rsidRPr="000F168B">
        <w:rPr>
          <w:rFonts w:ascii="Arial" w:eastAsia="Calibri" w:hAnsi="Arial" w:cs="Arial"/>
          <w:sz w:val="20"/>
        </w:rPr>
        <w:tab/>
        <w:t xml:space="preserve"> </w:t>
      </w:r>
      <w:r w:rsidR="00B36ABB" w:rsidRPr="000F168B">
        <w:rPr>
          <w:rFonts w:ascii="Arial" w:hAnsi="Arial" w:cs="Arial"/>
          <w:sz w:val="20"/>
        </w:rPr>
        <w:t>Augmentation des dépenses</w:t>
      </w:r>
      <w:bookmarkEnd w:id="33"/>
      <w:bookmarkEnd w:id="34"/>
    </w:p>
    <w:p w14:paraId="22C63A60" w14:textId="77777777" w:rsidR="00805F22" w:rsidRPr="000F168B" w:rsidRDefault="00805F22" w:rsidP="0072457F">
      <w:pPr>
        <w:rPr>
          <w:rFonts w:ascii="Arial" w:eastAsia="Calibri" w:hAnsi="Arial" w:cs="Arial"/>
          <w:sz w:val="20"/>
          <w:szCs w:val="20"/>
          <w:lang w:val="fr-FR" w:eastAsia="fr-FR" w:bidi="fr-FR"/>
        </w:rPr>
      </w:pPr>
    </w:p>
    <w:p w14:paraId="29BA44FA" w14:textId="12285301" w:rsidR="00B70200" w:rsidRPr="00EA7964" w:rsidRDefault="002E1078"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Le fait que les</w:t>
      </w:r>
      <w:r w:rsidR="002E1927" w:rsidRPr="00EA7964">
        <w:rPr>
          <w:rFonts w:ascii="Arial" w:eastAsia="Calibri" w:hAnsi="Arial" w:cs="Arial"/>
          <w:sz w:val="20"/>
          <w:szCs w:val="20"/>
          <w:lang w:val="fr-FR"/>
        </w:rPr>
        <w:t xml:space="preserve"> nouvelles</w:t>
      </w:r>
      <w:r w:rsidRPr="00EA7964">
        <w:rPr>
          <w:rFonts w:ascii="Arial" w:eastAsia="Calibri" w:hAnsi="Arial" w:cs="Arial"/>
          <w:sz w:val="20"/>
          <w:szCs w:val="20"/>
          <w:lang w:val="fr-FR"/>
        </w:rPr>
        <w:t xml:space="preserve"> fonctions</w:t>
      </w:r>
      <w:r w:rsidR="002E1927"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attribuées aux collectivités</w:t>
      </w:r>
      <w:r w:rsidR="00A41429" w:rsidRPr="00EA7964">
        <w:rPr>
          <w:rFonts w:ascii="Arial" w:eastAsia="Calibri" w:hAnsi="Arial" w:cs="Arial"/>
          <w:sz w:val="20"/>
          <w:szCs w:val="20"/>
          <w:lang w:val="fr-FR"/>
        </w:rPr>
        <w:t xml:space="preserve"> local</w:t>
      </w:r>
      <w:r w:rsidRPr="00EA7964">
        <w:rPr>
          <w:rFonts w:ascii="Arial" w:eastAsia="Calibri" w:hAnsi="Arial" w:cs="Arial"/>
          <w:sz w:val="20"/>
          <w:szCs w:val="20"/>
          <w:lang w:val="fr-FR"/>
        </w:rPr>
        <w:t>es</w:t>
      </w:r>
      <w:r w:rsidR="002E1927" w:rsidRPr="00EA7964">
        <w:rPr>
          <w:rFonts w:ascii="Arial" w:eastAsia="Calibri" w:hAnsi="Arial" w:cs="Arial"/>
          <w:sz w:val="20"/>
          <w:szCs w:val="20"/>
          <w:lang w:val="fr-FR"/>
        </w:rPr>
        <w:t xml:space="preserve"> dans le cadre de la pandémie</w:t>
      </w:r>
      <w:r w:rsidRPr="00EA7964">
        <w:rPr>
          <w:rFonts w:ascii="Arial" w:eastAsia="Calibri" w:hAnsi="Arial" w:cs="Arial"/>
          <w:sz w:val="20"/>
          <w:szCs w:val="20"/>
          <w:lang w:val="fr-FR"/>
        </w:rPr>
        <w:t xml:space="preserve"> ai</w:t>
      </w:r>
      <w:r w:rsidR="002E1927" w:rsidRPr="00EA7964">
        <w:rPr>
          <w:rFonts w:ascii="Arial" w:eastAsia="Calibri" w:hAnsi="Arial" w:cs="Arial"/>
          <w:sz w:val="20"/>
          <w:szCs w:val="20"/>
          <w:lang w:val="fr-FR"/>
        </w:rPr>
        <w:t>en</w:t>
      </w:r>
      <w:r w:rsidRPr="00EA7964">
        <w:rPr>
          <w:rFonts w:ascii="Arial" w:eastAsia="Calibri" w:hAnsi="Arial" w:cs="Arial"/>
          <w:sz w:val="20"/>
          <w:szCs w:val="20"/>
          <w:lang w:val="fr-FR"/>
        </w:rPr>
        <w:t>t créé</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des besoins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de dépenses supplémentaires s</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impose comme une évidence</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Dans le même temps, étant donné que les</w:t>
      </w:r>
      <w:r w:rsidR="00A41429" w:rsidRPr="00EA7964">
        <w:rPr>
          <w:rFonts w:ascii="Arial" w:eastAsia="Calibri" w:hAnsi="Arial" w:cs="Arial"/>
          <w:sz w:val="20"/>
          <w:szCs w:val="20"/>
          <w:lang w:val="fr-FR"/>
        </w:rPr>
        <w:t xml:space="preserve"> </w:t>
      </w:r>
      <w:r w:rsidR="00BC5927" w:rsidRPr="00EA7964">
        <w:rPr>
          <w:rFonts w:ascii="Arial" w:eastAsia="Calibri" w:hAnsi="Arial" w:cs="Arial"/>
          <w:sz w:val="20"/>
          <w:szCs w:val="20"/>
          <w:lang w:val="fr-FR"/>
        </w:rPr>
        <w:t>commune</w:t>
      </w:r>
      <w:r w:rsidR="00A41429" w:rsidRPr="00EA7964">
        <w:rPr>
          <w:rFonts w:ascii="Arial" w:eastAsia="Calibri" w:hAnsi="Arial" w:cs="Arial"/>
          <w:sz w:val="20"/>
          <w:szCs w:val="20"/>
          <w:lang w:val="fr-FR"/>
        </w:rPr>
        <w:t xml:space="preserve">s </w:t>
      </w:r>
      <w:r w:rsidRPr="00EA7964">
        <w:rPr>
          <w:rFonts w:ascii="Arial" w:eastAsia="Calibri" w:hAnsi="Arial" w:cs="Arial"/>
          <w:sz w:val="20"/>
          <w:szCs w:val="20"/>
          <w:lang w:val="fr-FR"/>
        </w:rPr>
        <w:t>sont</w:t>
      </w:r>
      <w:r w:rsidR="00A41429" w:rsidRPr="00EA7964">
        <w:rPr>
          <w:rFonts w:ascii="Arial" w:eastAsia="Calibri" w:hAnsi="Arial" w:cs="Arial"/>
          <w:sz w:val="20"/>
          <w:szCs w:val="20"/>
          <w:lang w:val="fr-FR"/>
        </w:rPr>
        <w:t xml:space="preserve"> respons</w:t>
      </w:r>
      <w:r w:rsidRPr="00EA7964">
        <w:rPr>
          <w:rFonts w:ascii="Arial" w:eastAsia="Calibri" w:hAnsi="Arial" w:cs="Arial"/>
          <w:sz w:val="20"/>
          <w:szCs w:val="20"/>
          <w:lang w:val="fr-FR"/>
        </w:rPr>
        <w:t>a</w:t>
      </w:r>
      <w:r w:rsidR="00A41429" w:rsidRPr="00EA7964">
        <w:rPr>
          <w:rFonts w:ascii="Arial" w:eastAsia="Calibri" w:hAnsi="Arial" w:cs="Arial"/>
          <w:sz w:val="20"/>
          <w:szCs w:val="20"/>
          <w:lang w:val="fr-FR"/>
        </w:rPr>
        <w:t>ble</w:t>
      </w:r>
      <w:r w:rsidRPr="00EA7964">
        <w:rPr>
          <w:rFonts w:ascii="Arial" w:eastAsia="Calibri" w:hAnsi="Arial" w:cs="Arial"/>
          <w:sz w:val="20"/>
          <w:szCs w:val="20"/>
          <w:lang w:val="fr-FR"/>
        </w:rPr>
        <w:t>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de nombreux services essentiels tels que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approvisionnement en eau et le traitement des déchets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la possibilité de réduire les coûts est limitée</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E</w:t>
      </w:r>
      <w:r w:rsidR="00A41429" w:rsidRPr="00EA7964">
        <w:rPr>
          <w:rFonts w:ascii="Arial" w:eastAsia="Calibri" w:hAnsi="Arial" w:cs="Arial"/>
          <w:sz w:val="20"/>
          <w:szCs w:val="20"/>
          <w:lang w:val="fr-FR"/>
        </w:rPr>
        <w:t>n</w:t>
      </w:r>
      <w:r w:rsidRPr="00EA7964">
        <w:rPr>
          <w:rFonts w:ascii="Arial" w:eastAsia="Calibri" w:hAnsi="Arial" w:cs="Arial"/>
          <w:sz w:val="20"/>
          <w:szCs w:val="20"/>
          <w:lang w:val="fr-FR"/>
        </w:rPr>
        <w:t xml:space="preserve"> Allemagne</w:t>
      </w:r>
      <w:r w:rsidR="00A41429" w:rsidRPr="00EA7964">
        <w:rPr>
          <w:rFonts w:ascii="Arial" w:eastAsia="Calibri" w:hAnsi="Arial" w:cs="Arial"/>
          <w:sz w:val="20"/>
          <w:szCs w:val="20"/>
          <w:lang w:val="fr-FR"/>
        </w:rPr>
        <w:t xml:space="preserve">, </w:t>
      </w:r>
      <w:r w:rsidR="007D0268" w:rsidRPr="00EA7964">
        <w:rPr>
          <w:rFonts w:ascii="Arial" w:eastAsia="Calibri" w:hAnsi="Arial" w:cs="Arial"/>
          <w:sz w:val="20"/>
          <w:szCs w:val="20"/>
          <w:lang w:val="fr-FR"/>
        </w:rPr>
        <w:t>les dépenses liées à la collecte des déchets ont même augmenté au cours de l</w:t>
      </w:r>
      <w:r w:rsidR="000F168B" w:rsidRPr="00EA7964">
        <w:rPr>
          <w:rFonts w:ascii="Arial" w:eastAsia="Calibri" w:hAnsi="Arial" w:cs="Arial"/>
          <w:sz w:val="20"/>
          <w:szCs w:val="20"/>
          <w:lang w:val="fr-FR"/>
        </w:rPr>
        <w:t>’</w:t>
      </w:r>
      <w:r w:rsidR="007D0268" w:rsidRPr="00EA7964">
        <w:rPr>
          <w:rFonts w:ascii="Arial" w:eastAsia="Calibri" w:hAnsi="Arial" w:cs="Arial"/>
          <w:sz w:val="20"/>
          <w:szCs w:val="20"/>
          <w:lang w:val="fr-FR"/>
        </w:rPr>
        <w:t>année écoulée</w:t>
      </w:r>
      <w:r w:rsidR="00577714" w:rsidRPr="00EA7964">
        <w:rPr>
          <w:rFonts w:ascii="Arial" w:eastAsia="Calibri" w:hAnsi="Arial" w:cs="Arial"/>
          <w:sz w:val="20"/>
          <w:szCs w:val="20"/>
          <w:lang w:val="fr-FR"/>
        </w:rPr>
        <w:t xml:space="preserve">, les </w:t>
      </w:r>
      <w:r w:rsidR="007D0268" w:rsidRPr="00EA7964">
        <w:rPr>
          <w:rFonts w:ascii="Arial" w:eastAsia="Calibri" w:hAnsi="Arial" w:cs="Arial"/>
          <w:sz w:val="20"/>
          <w:szCs w:val="20"/>
          <w:lang w:val="fr-FR"/>
        </w:rPr>
        <w:t xml:space="preserve">gens </w:t>
      </w:r>
      <w:r w:rsidR="00577714" w:rsidRPr="00EA7964">
        <w:rPr>
          <w:rFonts w:ascii="Arial" w:eastAsia="Calibri" w:hAnsi="Arial" w:cs="Arial"/>
          <w:sz w:val="20"/>
          <w:szCs w:val="20"/>
          <w:lang w:val="fr-FR"/>
        </w:rPr>
        <w:t>aya</w:t>
      </w:r>
      <w:r w:rsidR="007D0268" w:rsidRPr="00EA7964">
        <w:rPr>
          <w:rFonts w:ascii="Arial" w:eastAsia="Calibri" w:hAnsi="Arial" w:cs="Arial"/>
          <w:sz w:val="20"/>
          <w:szCs w:val="20"/>
          <w:lang w:val="fr-FR"/>
        </w:rPr>
        <w:t>nt pris l</w:t>
      </w:r>
      <w:r w:rsidR="000F168B" w:rsidRPr="00EA7964">
        <w:rPr>
          <w:rFonts w:ascii="Arial" w:eastAsia="Calibri" w:hAnsi="Arial" w:cs="Arial"/>
          <w:sz w:val="20"/>
          <w:szCs w:val="20"/>
          <w:lang w:val="fr-FR"/>
        </w:rPr>
        <w:t>’</w:t>
      </w:r>
      <w:r w:rsidR="007D0268" w:rsidRPr="00EA7964">
        <w:rPr>
          <w:rFonts w:ascii="Arial" w:eastAsia="Calibri" w:hAnsi="Arial" w:cs="Arial"/>
          <w:sz w:val="20"/>
          <w:szCs w:val="20"/>
          <w:lang w:val="fr-FR"/>
        </w:rPr>
        <w:t xml:space="preserve">habitude de faire leurs achats en ligne, ce qui génère une </w:t>
      </w:r>
      <w:r w:rsidR="00577714" w:rsidRPr="00EA7964">
        <w:rPr>
          <w:rFonts w:ascii="Arial" w:eastAsia="Calibri" w:hAnsi="Arial" w:cs="Arial"/>
          <w:sz w:val="20"/>
          <w:szCs w:val="20"/>
          <w:lang w:val="fr-FR"/>
        </w:rPr>
        <w:t>énorme</w:t>
      </w:r>
      <w:r w:rsidR="007D0268" w:rsidRPr="00EA7964">
        <w:rPr>
          <w:rFonts w:ascii="Arial" w:eastAsia="Calibri" w:hAnsi="Arial" w:cs="Arial"/>
          <w:sz w:val="20"/>
          <w:szCs w:val="20"/>
          <w:lang w:val="fr-FR"/>
        </w:rPr>
        <w:t xml:space="preserve"> quantité d</w:t>
      </w:r>
      <w:r w:rsidR="000F168B" w:rsidRPr="00EA7964">
        <w:rPr>
          <w:rFonts w:ascii="Arial" w:eastAsia="Calibri" w:hAnsi="Arial" w:cs="Arial"/>
          <w:sz w:val="20"/>
          <w:szCs w:val="20"/>
          <w:lang w:val="fr-FR"/>
        </w:rPr>
        <w:t>’</w:t>
      </w:r>
      <w:r w:rsidR="007D0268" w:rsidRPr="00EA7964">
        <w:rPr>
          <w:rFonts w:ascii="Arial" w:eastAsia="Calibri" w:hAnsi="Arial" w:cs="Arial"/>
          <w:sz w:val="20"/>
          <w:szCs w:val="20"/>
          <w:lang w:val="fr-FR"/>
        </w:rPr>
        <w:t>emballages</w:t>
      </w:r>
      <w:r w:rsidR="00A41429" w:rsidRPr="00EA7964">
        <w:rPr>
          <w:rFonts w:ascii="Arial" w:eastAsia="Calibri" w:hAnsi="Arial" w:cs="Arial"/>
          <w:sz w:val="20"/>
          <w:szCs w:val="20"/>
          <w:lang w:val="fr-FR"/>
        </w:rPr>
        <w:t>.</w:t>
      </w:r>
      <w:r w:rsidR="007D0268" w:rsidRPr="00EA7964">
        <w:rPr>
          <w:rFonts w:ascii="Arial" w:eastAsia="Calibri" w:hAnsi="Arial" w:cs="Arial"/>
          <w:sz w:val="20"/>
          <w:szCs w:val="20"/>
          <w:lang w:val="fr-FR"/>
        </w:rPr>
        <w:t xml:space="preserve"> Sans surprise</w:t>
      </w:r>
      <w:r w:rsidR="00A41429" w:rsidRPr="00EA7964">
        <w:rPr>
          <w:rFonts w:ascii="Arial" w:eastAsia="Calibri" w:hAnsi="Arial" w:cs="Arial"/>
          <w:sz w:val="20"/>
          <w:szCs w:val="20"/>
          <w:lang w:val="fr-FR"/>
        </w:rPr>
        <w:t xml:space="preserve">, </w:t>
      </w:r>
      <w:r w:rsidR="007D0268" w:rsidRPr="00EA7964">
        <w:rPr>
          <w:rFonts w:ascii="Arial" w:eastAsia="Calibri" w:hAnsi="Arial" w:cs="Arial"/>
          <w:sz w:val="20"/>
          <w:szCs w:val="20"/>
          <w:lang w:val="fr-FR"/>
        </w:rPr>
        <w:t xml:space="preserve">une </w:t>
      </w:r>
      <w:r w:rsidR="00DA600A" w:rsidRPr="00EA7964">
        <w:rPr>
          <w:rFonts w:ascii="Arial" w:eastAsia="Calibri" w:hAnsi="Arial" w:cs="Arial"/>
          <w:sz w:val="20"/>
          <w:szCs w:val="20"/>
          <w:lang w:val="fr-FR"/>
        </w:rPr>
        <w:t>enquête</w:t>
      </w:r>
      <w:r w:rsidR="007D0268" w:rsidRPr="00EA7964">
        <w:rPr>
          <w:rFonts w:ascii="Arial" w:eastAsia="Calibri" w:hAnsi="Arial" w:cs="Arial"/>
          <w:sz w:val="20"/>
          <w:szCs w:val="20"/>
          <w:lang w:val="fr-FR"/>
        </w:rPr>
        <w:t xml:space="preserve"> réalisée récemment par le</w:t>
      </w:r>
      <w:r w:rsidR="00A41429" w:rsidRPr="00EA7964">
        <w:rPr>
          <w:rFonts w:ascii="Arial" w:eastAsia="Calibri" w:hAnsi="Arial" w:cs="Arial"/>
          <w:sz w:val="20"/>
          <w:szCs w:val="20"/>
          <w:lang w:val="fr-FR"/>
        </w:rPr>
        <w:t xml:space="preserve"> </w:t>
      </w:r>
      <w:r w:rsidR="007D0268" w:rsidRPr="00EA7964">
        <w:rPr>
          <w:rFonts w:ascii="Arial" w:eastAsia="Calibri" w:hAnsi="Arial" w:cs="Arial"/>
          <w:sz w:val="20"/>
          <w:szCs w:val="20"/>
          <w:lang w:val="fr-FR"/>
        </w:rPr>
        <w:t>Comité des Régions et l</w:t>
      </w:r>
      <w:r w:rsidR="000F168B" w:rsidRPr="00EA7964">
        <w:rPr>
          <w:rFonts w:ascii="Arial" w:eastAsia="Calibri" w:hAnsi="Arial" w:cs="Arial"/>
          <w:sz w:val="20"/>
          <w:szCs w:val="20"/>
          <w:lang w:val="fr-FR"/>
        </w:rPr>
        <w:t>’</w:t>
      </w:r>
      <w:r w:rsidR="007D0268" w:rsidRPr="00EA7964">
        <w:rPr>
          <w:rFonts w:ascii="Arial" w:eastAsia="Calibri" w:hAnsi="Arial" w:cs="Arial"/>
          <w:sz w:val="20"/>
          <w:szCs w:val="20"/>
          <w:lang w:val="fr-FR"/>
        </w:rPr>
        <w:t>OCDE</w:t>
      </w:r>
      <w:r w:rsidR="00A41429" w:rsidRPr="00EA7964">
        <w:rPr>
          <w:rFonts w:ascii="Arial" w:eastAsia="Calibri" w:hAnsi="Arial" w:cs="Arial"/>
          <w:sz w:val="20"/>
          <w:szCs w:val="20"/>
          <w:lang w:val="fr-FR"/>
        </w:rPr>
        <w:t xml:space="preserve"> </w:t>
      </w:r>
      <w:r w:rsidR="007D0268" w:rsidRPr="00EA7964">
        <w:rPr>
          <w:rFonts w:ascii="Arial" w:eastAsia="Calibri" w:hAnsi="Arial" w:cs="Arial"/>
          <w:sz w:val="20"/>
          <w:szCs w:val="20"/>
          <w:lang w:val="fr-FR"/>
        </w:rPr>
        <w:t>prévoit d</w:t>
      </w:r>
      <w:r w:rsidR="000F168B" w:rsidRPr="00EA7964">
        <w:rPr>
          <w:rFonts w:ascii="Arial" w:eastAsia="Calibri" w:hAnsi="Arial" w:cs="Arial"/>
          <w:sz w:val="20"/>
          <w:szCs w:val="20"/>
          <w:lang w:val="fr-FR"/>
        </w:rPr>
        <w:t>’</w:t>
      </w:r>
      <w:r w:rsidR="007D0268" w:rsidRPr="00EA7964">
        <w:rPr>
          <w:rFonts w:ascii="Arial" w:eastAsia="Calibri" w:hAnsi="Arial" w:cs="Arial"/>
          <w:sz w:val="20"/>
          <w:szCs w:val="20"/>
          <w:lang w:val="fr-FR"/>
        </w:rPr>
        <w:t>importantes augmentations des dépenses locales en matière d</w:t>
      </w:r>
      <w:r w:rsidR="000F168B" w:rsidRPr="00EA7964">
        <w:rPr>
          <w:rFonts w:ascii="Arial" w:eastAsia="Calibri" w:hAnsi="Arial" w:cs="Arial"/>
          <w:sz w:val="20"/>
          <w:szCs w:val="20"/>
          <w:lang w:val="fr-FR"/>
        </w:rPr>
        <w:t>’</w:t>
      </w:r>
      <w:r w:rsidR="007D0268" w:rsidRPr="00EA7964">
        <w:rPr>
          <w:rFonts w:ascii="Arial" w:eastAsia="Calibri" w:hAnsi="Arial" w:cs="Arial"/>
          <w:sz w:val="20"/>
          <w:szCs w:val="20"/>
          <w:lang w:val="fr-FR"/>
        </w:rPr>
        <w:t>aide sociale et de santé publique</w:t>
      </w:r>
      <w:r w:rsidR="00A441C0" w:rsidRPr="00EA7964">
        <w:rPr>
          <w:rFonts w:ascii="Arial" w:eastAsia="Calibri" w:hAnsi="Arial" w:cs="Arial"/>
          <w:sz w:val="20"/>
          <w:szCs w:val="20"/>
          <w:lang w:val="fr-FR"/>
        </w:rPr>
        <w:t xml:space="preserve"> en raison de la </w:t>
      </w:r>
      <w:r w:rsidR="004C6691" w:rsidRPr="00EA7964">
        <w:rPr>
          <w:rFonts w:ascii="Arial" w:eastAsia="Calibri" w:hAnsi="Arial" w:cs="Arial"/>
          <w:sz w:val="20"/>
          <w:szCs w:val="20"/>
          <w:lang w:val="fr-FR"/>
        </w:rPr>
        <w:t>Covid-19</w:t>
      </w:r>
      <w:r w:rsidR="007D0268" w:rsidRPr="00EA7964">
        <w:rPr>
          <w:rFonts w:ascii="Arial" w:eastAsia="Calibri" w:hAnsi="Arial" w:cs="Arial"/>
          <w:sz w:val="20"/>
          <w:szCs w:val="20"/>
          <w:lang w:val="fr-FR"/>
        </w:rPr>
        <w:t>, ainsi que des augmentations modérées dans l</w:t>
      </w:r>
      <w:r w:rsidR="000F168B" w:rsidRPr="00EA7964">
        <w:rPr>
          <w:rFonts w:ascii="Arial" w:eastAsia="Calibri" w:hAnsi="Arial" w:cs="Arial"/>
          <w:sz w:val="20"/>
          <w:szCs w:val="20"/>
          <w:lang w:val="fr-FR"/>
        </w:rPr>
        <w:t>’</w:t>
      </w:r>
      <w:r w:rsidR="007D0268" w:rsidRPr="00EA7964">
        <w:rPr>
          <w:rFonts w:ascii="Arial" w:eastAsia="Calibri" w:hAnsi="Arial" w:cs="Arial"/>
          <w:sz w:val="20"/>
          <w:szCs w:val="20"/>
          <w:lang w:val="fr-FR"/>
        </w:rPr>
        <w:t>é</w:t>
      </w:r>
      <w:r w:rsidR="00A41429" w:rsidRPr="00EA7964">
        <w:rPr>
          <w:rFonts w:ascii="Arial" w:eastAsia="Calibri" w:hAnsi="Arial" w:cs="Arial"/>
          <w:sz w:val="20"/>
          <w:szCs w:val="20"/>
          <w:lang w:val="fr-FR"/>
        </w:rPr>
        <w:t xml:space="preserve">ducation </w:t>
      </w:r>
      <w:r w:rsidR="007D0268" w:rsidRPr="00EA7964">
        <w:rPr>
          <w:rFonts w:ascii="Arial" w:eastAsia="Calibri" w:hAnsi="Arial" w:cs="Arial"/>
          <w:sz w:val="20"/>
          <w:szCs w:val="20"/>
          <w:lang w:val="fr-FR"/>
        </w:rPr>
        <w:t>et les</w:t>
      </w:r>
      <w:r w:rsidR="00A41429" w:rsidRPr="00EA7964">
        <w:rPr>
          <w:rFonts w:ascii="Arial" w:eastAsia="Calibri" w:hAnsi="Arial" w:cs="Arial"/>
          <w:sz w:val="20"/>
          <w:szCs w:val="20"/>
          <w:lang w:val="fr-FR"/>
        </w:rPr>
        <w:t xml:space="preserve"> transport</w:t>
      </w:r>
      <w:r w:rsidR="007D0268" w:rsidRPr="00EA7964">
        <w:rPr>
          <w:rFonts w:ascii="Arial" w:eastAsia="Calibri" w:hAnsi="Arial" w:cs="Arial"/>
          <w:sz w:val="20"/>
          <w:szCs w:val="20"/>
          <w:lang w:val="fr-FR"/>
        </w:rPr>
        <w:t>s publics</w:t>
      </w:r>
      <w:r w:rsidR="00A41429" w:rsidRPr="000F168B">
        <w:rPr>
          <w:rStyle w:val="FootnoteReference"/>
          <w:rFonts w:ascii="Arial" w:eastAsia="Calibri" w:hAnsi="Arial" w:cs="Arial"/>
          <w:sz w:val="20"/>
          <w:szCs w:val="20"/>
          <w:lang w:val="fr-FR"/>
        </w:rPr>
        <w:footnoteReference w:id="57"/>
      </w:r>
      <w:r w:rsidR="007D0268" w:rsidRPr="00EA7964">
        <w:rPr>
          <w:rFonts w:ascii="Arial" w:eastAsia="Calibri" w:hAnsi="Arial" w:cs="Arial"/>
          <w:sz w:val="20"/>
          <w:szCs w:val="20"/>
          <w:lang w:val="fr-FR"/>
        </w:rPr>
        <w:t>.</w:t>
      </w:r>
    </w:p>
    <w:p w14:paraId="69F4E4F6" w14:textId="77777777" w:rsidR="00805F22" w:rsidRPr="000F168B" w:rsidRDefault="00805F22" w:rsidP="00EA7964">
      <w:pPr>
        <w:tabs>
          <w:tab w:val="left" w:pos="426"/>
        </w:tabs>
        <w:jc w:val="both"/>
        <w:rPr>
          <w:rFonts w:ascii="Arial" w:eastAsia="Calibri" w:hAnsi="Arial" w:cs="Arial"/>
          <w:sz w:val="20"/>
          <w:szCs w:val="20"/>
          <w:lang w:val="fr-FR"/>
        </w:rPr>
      </w:pPr>
    </w:p>
    <w:p w14:paraId="7300AFC5" w14:textId="3465FFB4" w:rsidR="00B70200" w:rsidRPr="00EA7964" w:rsidRDefault="000D38CC"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Certa</w:t>
      </w:r>
      <w:r w:rsidR="003F1F28" w:rsidRPr="00EA7964">
        <w:rPr>
          <w:rFonts w:ascii="Arial" w:eastAsia="Calibri" w:hAnsi="Arial" w:cs="Arial"/>
          <w:sz w:val="20"/>
          <w:szCs w:val="20"/>
          <w:lang w:val="fr-FR"/>
        </w:rPr>
        <w:t>ins pays ont choisi d</w:t>
      </w:r>
      <w:r w:rsidR="000F168B" w:rsidRPr="00EA7964">
        <w:rPr>
          <w:rFonts w:ascii="Arial" w:eastAsia="Calibri" w:hAnsi="Arial" w:cs="Arial"/>
          <w:sz w:val="20"/>
          <w:szCs w:val="20"/>
          <w:lang w:val="fr-FR"/>
        </w:rPr>
        <w:t>’</w:t>
      </w:r>
      <w:r w:rsidR="003F1F28" w:rsidRPr="00EA7964">
        <w:rPr>
          <w:rFonts w:ascii="Arial" w:eastAsia="Calibri" w:hAnsi="Arial" w:cs="Arial"/>
          <w:sz w:val="20"/>
          <w:szCs w:val="20"/>
          <w:lang w:val="fr-FR"/>
        </w:rPr>
        <w:t>indemniser</w:t>
      </w:r>
      <w:r w:rsidRPr="00EA7964">
        <w:rPr>
          <w:rFonts w:ascii="Arial" w:eastAsia="Calibri" w:hAnsi="Arial" w:cs="Arial"/>
          <w:sz w:val="20"/>
          <w:szCs w:val="20"/>
          <w:lang w:val="fr-FR"/>
        </w:rPr>
        <w:t xml:space="preserve"> immédiatement les </w:t>
      </w:r>
      <w:r w:rsidR="00BC5927" w:rsidRPr="00EA7964">
        <w:rPr>
          <w:rFonts w:ascii="Arial" w:eastAsia="Calibri" w:hAnsi="Arial" w:cs="Arial"/>
          <w:sz w:val="20"/>
          <w:szCs w:val="20"/>
          <w:lang w:val="fr-FR"/>
        </w:rPr>
        <w:t>commune</w:t>
      </w:r>
      <w:r w:rsidRPr="00EA7964">
        <w:rPr>
          <w:rFonts w:ascii="Arial" w:eastAsia="Calibri" w:hAnsi="Arial" w:cs="Arial"/>
          <w:sz w:val="20"/>
          <w:szCs w:val="20"/>
          <w:lang w:val="fr-FR"/>
        </w:rPr>
        <w:t>s pour les dépenses supplémentaires directement liées à la pandémie. La</w:t>
      </w:r>
      <w:r w:rsidR="00A41429" w:rsidRPr="00EA7964">
        <w:rPr>
          <w:rFonts w:ascii="Arial" w:eastAsia="Calibri" w:hAnsi="Arial" w:cs="Arial"/>
          <w:sz w:val="20"/>
          <w:szCs w:val="20"/>
          <w:lang w:val="fr-FR"/>
        </w:rPr>
        <w:t xml:space="preserve"> Finland</w:t>
      </w:r>
      <w:r w:rsidRPr="00EA7964">
        <w:rPr>
          <w:rFonts w:ascii="Arial" w:eastAsia="Calibri" w:hAnsi="Arial" w:cs="Arial"/>
          <w:sz w:val="20"/>
          <w:szCs w:val="20"/>
          <w:lang w:val="fr-FR"/>
        </w:rPr>
        <w:t>e</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par exemple</w:t>
      </w:r>
      <w:r w:rsidR="00A41429" w:rsidRPr="00EA7964">
        <w:rPr>
          <w:rFonts w:ascii="Arial" w:eastAsia="Calibri" w:hAnsi="Arial" w:cs="Arial"/>
          <w:sz w:val="20"/>
          <w:szCs w:val="20"/>
          <w:lang w:val="fr-FR"/>
        </w:rPr>
        <w:t xml:space="preserve">, a </w:t>
      </w:r>
      <w:r w:rsidR="00911722" w:rsidRPr="00EA7964">
        <w:rPr>
          <w:rFonts w:ascii="Arial" w:eastAsia="Calibri" w:hAnsi="Arial" w:cs="Arial"/>
          <w:sz w:val="20"/>
          <w:szCs w:val="20"/>
          <w:lang w:val="fr-FR"/>
        </w:rPr>
        <w:t>instauré</w:t>
      </w:r>
      <w:r w:rsidR="002F24D1" w:rsidRPr="00EA7964">
        <w:rPr>
          <w:rFonts w:ascii="Arial" w:eastAsia="Calibri" w:hAnsi="Arial" w:cs="Arial"/>
          <w:sz w:val="20"/>
          <w:szCs w:val="20"/>
          <w:lang w:val="fr-FR"/>
        </w:rPr>
        <w:t xml:space="preserve"> des subventions discrétionnaires </w:t>
      </w:r>
      <w:r w:rsidR="00D72658" w:rsidRPr="00EA7964">
        <w:rPr>
          <w:rFonts w:ascii="Arial" w:eastAsia="Calibri" w:hAnsi="Arial" w:cs="Arial"/>
          <w:sz w:val="20"/>
          <w:szCs w:val="20"/>
          <w:lang w:val="fr-FR"/>
        </w:rPr>
        <w:t>destinées à</w:t>
      </w:r>
      <w:r w:rsidR="002F24D1" w:rsidRPr="00EA7964">
        <w:rPr>
          <w:rFonts w:ascii="Arial" w:eastAsia="Calibri" w:hAnsi="Arial" w:cs="Arial"/>
          <w:sz w:val="20"/>
          <w:szCs w:val="20"/>
          <w:lang w:val="fr-FR"/>
        </w:rPr>
        <w:t xml:space="preserve"> rembourser les frais hospitaliers supplémentaires</w:t>
      </w:r>
      <w:r w:rsidR="00A41429" w:rsidRPr="00EA7964">
        <w:rPr>
          <w:rFonts w:ascii="Arial" w:eastAsia="Calibri" w:hAnsi="Arial" w:cs="Arial"/>
          <w:sz w:val="20"/>
          <w:szCs w:val="20"/>
          <w:lang w:val="fr-FR"/>
        </w:rPr>
        <w:t xml:space="preserve">, </w:t>
      </w:r>
      <w:r w:rsidR="002F24D1" w:rsidRPr="00EA7964">
        <w:rPr>
          <w:rFonts w:ascii="Arial" w:eastAsia="Calibri" w:hAnsi="Arial" w:cs="Arial"/>
          <w:sz w:val="20"/>
          <w:szCs w:val="20"/>
          <w:lang w:val="fr-FR"/>
        </w:rPr>
        <w:t>notamment en soins intensifs</w:t>
      </w:r>
      <w:r w:rsidR="00A41429" w:rsidRPr="00EA7964">
        <w:rPr>
          <w:rFonts w:ascii="Arial" w:eastAsia="Calibri" w:hAnsi="Arial" w:cs="Arial"/>
          <w:sz w:val="20"/>
          <w:szCs w:val="20"/>
          <w:lang w:val="fr-FR"/>
        </w:rPr>
        <w:t xml:space="preserve">. </w:t>
      </w:r>
      <w:r w:rsidR="002F24D1" w:rsidRPr="00EA7964">
        <w:rPr>
          <w:rFonts w:ascii="Arial" w:eastAsia="Calibri" w:hAnsi="Arial" w:cs="Arial"/>
          <w:sz w:val="20"/>
          <w:szCs w:val="20"/>
          <w:lang w:val="fr-FR"/>
        </w:rPr>
        <w:t>Dans d</w:t>
      </w:r>
      <w:r w:rsidR="000F168B" w:rsidRPr="00EA7964">
        <w:rPr>
          <w:rFonts w:ascii="Arial" w:eastAsia="Calibri" w:hAnsi="Arial" w:cs="Arial"/>
          <w:sz w:val="20"/>
          <w:szCs w:val="20"/>
          <w:lang w:val="fr-FR"/>
        </w:rPr>
        <w:t>’</w:t>
      </w:r>
      <w:r w:rsidR="002F24D1" w:rsidRPr="00EA7964">
        <w:rPr>
          <w:rFonts w:ascii="Arial" w:eastAsia="Calibri" w:hAnsi="Arial" w:cs="Arial"/>
          <w:sz w:val="20"/>
          <w:szCs w:val="20"/>
          <w:lang w:val="fr-FR"/>
        </w:rPr>
        <w:t>autres pays</w:t>
      </w:r>
      <w:r w:rsidR="00A41429" w:rsidRPr="00EA7964">
        <w:rPr>
          <w:rFonts w:ascii="Arial" w:eastAsia="Calibri" w:hAnsi="Arial" w:cs="Arial"/>
          <w:sz w:val="20"/>
          <w:szCs w:val="20"/>
          <w:lang w:val="fr-FR"/>
        </w:rPr>
        <w:t>,</w:t>
      </w:r>
      <w:r w:rsidR="002F24D1" w:rsidRPr="00EA7964">
        <w:rPr>
          <w:rFonts w:ascii="Arial" w:eastAsia="Calibri" w:hAnsi="Arial" w:cs="Arial"/>
          <w:sz w:val="20"/>
          <w:szCs w:val="20"/>
          <w:lang w:val="fr-FR"/>
        </w:rPr>
        <w:t xml:space="preserve"> les collectivités régionales ont également</w:t>
      </w:r>
      <w:r w:rsidR="00A41429" w:rsidRPr="00EA7964">
        <w:rPr>
          <w:rFonts w:ascii="Arial" w:eastAsia="Calibri" w:hAnsi="Arial" w:cs="Arial"/>
          <w:sz w:val="20"/>
          <w:szCs w:val="20"/>
          <w:lang w:val="fr-FR"/>
        </w:rPr>
        <w:t xml:space="preserve"> </w:t>
      </w:r>
      <w:r w:rsidR="002F24D1" w:rsidRPr="00EA7964">
        <w:rPr>
          <w:rFonts w:ascii="Arial" w:eastAsia="Calibri" w:hAnsi="Arial" w:cs="Arial"/>
          <w:sz w:val="20"/>
          <w:szCs w:val="20"/>
          <w:lang w:val="fr-FR"/>
        </w:rPr>
        <w:t>participé à l</w:t>
      </w:r>
      <w:r w:rsidR="000F168B" w:rsidRPr="00EA7964">
        <w:rPr>
          <w:rFonts w:ascii="Arial" w:eastAsia="Calibri" w:hAnsi="Arial" w:cs="Arial"/>
          <w:sz w:val="20"/>
          <w:szCs w:val="20"/>
          <w:lang w:val="fr-FR"/>
        </w:rPr>
        <w:t>’</w:t>
      </w:r>
      <w:r w:rsidR="002F24D1" w:rsidRPr="00EA7964">
        <w:rPr>
          <w:rFonts w:ascii="Arial" w:eastAsia="Calibri" w:hAnsi="Arial" w:cs="Arial"/>
          <w:sz w:val="20"/>
          <w:szCs w:val="20"/>
          <w:lang w:val="fr-FR"/>
        </w:rPr>
        <w:t>indemnisation des dépenses locales supplémentaires</w:t>
      </w:r>
      <w:r w:rsidR="00A41429" w:rsidRPr="00EA7964">
        <w:rPr>
          <w:rFonts w:ascii="Arial" w:eastAsia="Calibri" w:hAnsi="Arial" w:cs="Arial"/>
          <w:sz w:val="20"/>
          <w:szCs w:val="20"/>
          <w:lang w:val="fr-FR"/>
        </w:rPr>
        <w:t xml:space="preserve">. </w:t>
      </w:r>
      <w:r w:rsidR="002F24D1" w:rsidRPr="00EA7964">
        <w:rPr>
          <w:rFonts w:ascii="Arial" w:eastAsia="Calibri" w:hAnsi="Arial" w:cs="Arial"/>
          <w:sz w:val="20"/>
          <w:szCs w:val="20"/>
          <w:lang w:val="fr-FR"/>
        </w:rPr>
        <w:t>Le</w:t>
      </w:r>
      <w:r w:rsidR="00A41429" w:rsidRPr="00EA7964">
        <w:rPr>
          <w:rFonts w:ascii="Arial" w:eastAsia="Calibri" w:hAnsi="Arial" w:cs="Arial"/>
          <w:sz w:val="20"/>
          <w:szCs w:val="20"/>
          <w:lang w:val="fr-FR"/>
        </w:rPr>
        <w:t xml:space="preserve"> </w:t>
      </w:r>
      <w:r w:rsidR="00A41429" w:rsidRPr="00EA7964">
        <w:rPr>
          <w:rFonts w:ascii="Arial" w:eastAsia="Calibri" w:hAnsi="Arial" w:cs="Arial"/>
          <w:i/>
          <w:iCs/>
          <w:sz w:val="20"/>
          <w:szCs w:val="20"/>
          <w:lang w:val="fr-FR"/>
        </w:rPr>
        <w:t>Land</w:t>
      </w:r>
      <w:r w:rsidR="002F24D1" w:rsidRPr="00EA7964">
        <w:rPr>
          <w:rFonts w:ascii="Arial" w:eastAsia="Calibri" w:hAnsi="Arial" w:cs="Arial"/>
          <w:sz w:val="20"/>
          <w:szCs w:val="20"/>
          <w:lang w:val="fr-FR"/>
        </w:rPr>
        <w:t xml:space="preserve"> de la</w:t>
      </w:r>
      <w:r w:rsidR="00A41429" w:rsidRPr="00EA7964">
        <w:rPr>
          <w:rFonts w:ascii="Arial" w:eastAsia="Calibri" w:hAnsi="Arial" w:cs="Arial"/>
          <w:sz w:val="20"/>
          <w:szCs w:val="20"/>
          <w:lang w:val="fr-FR"/>
        </w:rPr>
        <w:t xml:space="preserve"> </w:t>
      </w:r>
      <w:r w:rsidR="002F24D1" w:rsidRPr="00EA7964">
        <w:rPr>
          <w:rFonts w:ascii="Arial" w:hAnsi="Arial" w:cs="Arial"/>
          <w:sz w:val="20"/>
          <w:szCs w:val="20"/>
          <w:lang w:val="fr-FR"/>
        </w:rPr>
        <w:t>Rhé</w:t>
      </w:r>
      <w:r w:rsidR="00A41429" w:rsidRPr="00EA7964">
        <w:rPr>
          <w:rFonts w:ascii="Arial" w:hAnsi="Arial" w:cs="Arial"/>
          <w:sz w:val="20"/>
          <w:szCs w:val="20"/>
          <w:lang w:val="fr-FR"/>
        </w:rPr>
        <w:t>n</w:t>
      </w:r>
      <w:r w:rsidR="002F24D1" w:rsidRPr="00EA7964">
        <w:rPr>
          <w:rFonts w:ascii="Arial" w:hAnsi="Arial" w:cs="Arial"/>
          <w:sz w:val="20"/>
          <w:szCs w:val="20"/>
          <w:lang w:val="fr-FR"/>
        </w:rPr>
        <w:t>anie-Palatinat en Allemagne</w:t>
      </w:r>
      <w:r w:rsidR="00A41429" w:rsidRPr="00EA7964">
        <w:rPr>
          <w:rFonts w:ascii="Arial" w:hAnsi="Arial" w:cs="Arial"/>
          <w:sz w:val="20"/>
          <w:szCs w:val="20"/>
          <w:lang w:val="fr-FR"/>
        </w:rPr>
        <w:t xml:space="preserve"> a</w:t>
      </w:r>
      <w:r w:rsidR="002F24D1" w:rsidRPr="00EA7964">
        <w:rPr>
          <w:rFonts w:ascii="Arial" w:hAnsi="Arial" w:cs="Arial"/>
          <w:sz w:val="20"/>
          <w:szCs w:val="20"/>
          <w:lang w:val="fr-FR"/>
        </w:rPr>
        <w:t xml:space="preserve"> accordé </w:t>
      </w:r>
      <w:r w:rsidR="00911722" w:rsidRPr="00EA7964">
        <w:rPr>
          <w:rFonts w:ascii="Arial" w:hAnsi="Arial" w:cs="Arial"/>
          <w:sz w:val="20"/>
          <w:szCs w:val="20"/>
          <w:lang w:val="fr-FR"/>
        </w:rPr>
        <w:t xml:space="preserve">à ses </w:t>
      </w:r>
      <w:r w:rsidR="00BC5927" w:rsidRPr="00EA7964">
        <w:rPr>
          <w:rFonts w:ascii="Arial" w:hAnsi="Arial" w:cs="Arial"/>
          <w:sz w:val="20"/>
          <w:szCs w:val="20"/>
          <w:lang w:val="fr-FR"/>
        </w:rPr>
        <w:t>commune</w:t>
      </w:r>
      <w:r w:rsidR="00911722" w:rsidRPr="00EA7964">
        <w:rPr>
          <w:rFonts w:ascii="Arial" w:hAnsi="Arial" w:cs="Arial"/>
          <w:sz w:val="20"/>
          <w:szCs w:val="20"/>
          <w:lang w:val="fr-FR"/>
        </w:rPr>
        <w:t xml:space="preserve">s </w:t>
      </w:r>
      <w:r w:rsidR="002F24D1" w:rsidRPr="00EA7964">
        <w:rPr>
          <w:rFonts w:ascii="Arial" w:hAnsi="Arial" w:cs="Arial"/>
          <w:sz w:val="20"/>
          <w:szCs w:val="20"/>
          <w:lang w:val="fr-FR"/>
        </w:rPr>
        <w:t>un budget supplémentaire pour lutter contre la</w:t>
      </w:r>
      <w:r w:rsidR="00A41429" w:rsidRPr="00EA7964">
        <w:rPr>
          <w:rFonts w:ascii="Arial" w:hAnsi="Arial" w:cs="Arial"/>
          <w:sz w:val="20"/>
          <w:szCs w:val="20"/>
          <w:lang w:val="fr-FR"/>
        </w:rPr>
        <w:t xml:space="preserve"> pand</w:t>
      </w:r>
      <w:r w:rsidR="002F24D1" w:rsidRPr="00EA7964">
        <w:rPr>
          <w:rFonts w:ascii="Arial" w:hAnsi="Arial" w:cs="Arial"/>
          <w:sz w:val="20"/>
          <w:szCs w:val="20"/>
          <w:lang w:val="fr-FR"/>
        </w:rPr>
        <w:t>é</w:t>
      </w:r>
      <w:r w:rsidR="00A41429" w:rsidRPr="00EA7964">
        <w:rPr>
          <w:rFonts w:ascii="Arial" w:hAnsi="Arial" w:cs="Arial"/>
          <w:sz w:val="20"/>
          <w:szCs w:val="20"/>
          <w:lang w:val="fr-FR"/>
        </w:rPr>
        <w:t>mi</w:t>
      </w:r>
      <w:r w:rsidR="002F24D1" w:rsidRPr="00EA7964">
        <w:rPr>
          <w:rFonts w:ascii="Arial" w:hAnsi="Arial" w:cs="Arial"/>
          <w:sz w:val="20"/>
          <w:szCs w:val="20"/>
          <w:lang w:val="fr-FR"/>
        </w:rPr>
        <w:t>e</w:t>
      </w:r>
      <w:r w:rsidR="00911722" w:rsidRPr="00EA7964">
        <w:rPr>
          <w:rFonts w:ascii="Arial" w:hAnsi="Arial" w:cs="Arial"/>
          <w:sz w:val="20"/>
          <w:szCs w:val="20"/>
          <w:lang w:val="fr-FR"/>
        </w:rPr>
        <w:t>,</w:t>
      </w:r>
      <w:r w:rsidR="002F24D1" w:rsidRPr="00EA7964">
        <w:rPr>
          <w:rFonts w:ascii="Arial" w:hAnsi="Arial" w:cs="Arial"/>
          <w:sz w:val="20"/>
          <w:szCs w:val="20"/>
          <w:lang w:val="fr-FR"/>
        </w:rPr>
        <w:t xml:space="preserve"> </w:t>
      </w:r>
      <w:r w:rsidR="00911722" w:rsidRPr="00EA7964">
        <w:rPr>
          <w:rFonts w:ascii="Arial" w:hAnsi="Arial" w:cs="Arial"/>
          <w:sz w:val="20"/>
          <w:szCs w:val="20"/>
          <w:lang w:val="fr-FR"/>
        </w:rPr>
        <w:t xml:space="preserve">tout en </w:t>
      </w:r>
      <w:r w:rsidR="002F24D1" w:rsidRPr="00EA7964">
        <w:rPr>
          <w:rFonts w:ascii="Arial" w:hAnsi="Arial" w:cs="Arial"/>
          <w:sz w:val="20"/>
          <w:szCs w:val="20"/>
          <w:lang w:val="fr-FR"/>
        </w:rPr>
        <w:t>leur laiss</w:t>
      </w:r>
      <w:r w:rsidR="00911722" w:rsidRPr="00EA7964">
        <w:rPr>
          <w:rFonts w:ascii="Arial" w:hAnsi="Arial" w:cs="Arial"/>
          <w:sz w:val="20"/>
          <w:szCs w:val="20"/>
          <w:lang w:val="fr-FR"/>
        </w:rPr>
        <w:t>ant</w:t>
      </w:r>
      <w:r w:rsidR="002F24D1" w:rsidRPr="00EA7964">
        <w:rPr>
          <w:rFonts w:ascii="Arial" w:hAnsi="Arial" w:cs="Arial"/>
          <w:sz w:val="20"/>
          <w:szCs w:val="20"/>
          <w:lang w:val="fr-FR"/>
        </w:rPr>
        <w:t xml:space="preserve"> le choix de décider de l</w:t>
      </w:r>
      <w:r w:rsidR="000F168B" w:rsidRPr="00EA7964">
        <w:rPr>
          <w:rFonts w:ascii="Arial" w:hAnsi="Arial" w:cs="Arial"/>
          <w:sz w:val="20"/>
          <w:szCs w:val="20"/>
          <w:lang w:val="fr-FR"/>
        </w:rPr>
        <w:t>’</w:t>
      </w:r>
      <w:r w:rsidR="002F24D1" w:rsidRPr="00EA7964">
        <w:rPr>
          <w:rFonts w:ascii="Arial" w:hAnsi="Arial" w:cs="Arial"/>
          <w:sz w:val="20"/>
          <w:szCs w:val="20"/>
          <w:lang w:val="fr-FR"/>
        </w:rPr>
        <w:t>utilisation concrète de</w:t>
      </w:r>
      <w:r w:rsidR="00911722" w:rsidRPr="00EA7964">
        <w:rPr>
          <w:rFonts w:ascii="Arial" w:hAnsi="Arial" w:cs="Arial"/>
          <w:sz w:val="20"/>
          <w:szCs w:val="20"/>
          <w:lang w:val="fr-FR"/>
        </w:rPr>
        <w:t xml:space="preserve"> ce</w:t>
      </w:r>
      <w:r w:rsidR="002F24D1" w:rsidRPr="00EA7964">
        <w:rPr>
          <w:rFonts w:ascii="Arial" w:hAnsi="Arial" w:cs="Arial"/>
          <w:sz w:val="20"/>
          <w:szCs w:val="20"/>
          <w:lang w:val="fr-FR"/>
        </w:rPr>
        <w:t>s fonds</w:t>
      </w:r>
      <w:r w:rsidR="00A41429" w:rsidRPr="000F168B">
        <w:rPr>
          <w:rStyle w:val="FootnoteReference"/>
          <w:rFonts w:ascii="Arial" w:hAnsi="Arial" w:cs="Arial"/>
          <w:sz w:val="20"/>
          <w:szCs w:val="20"/>
          <w:lang w:val="fr-FR"/>
        </w:rPr>
        <w:footnoteReference w:id="58"/>
      </w:r>
      <w:r w:rsidR="002F24D1" w:rsidRPr="00EA7964">
        <w:rPr>
          <w:rFonts w:ascii="Arial" w:hAnsi="Arial" w:cs="Arial"/>
          <w:sz w:val="20"/>
          <w:szCs w:val="20"/>
          <w:lang w:val="fr-FR"/>
        </w:rPr>
        <w:t>. En outre</w:t>
      </w:r>
      <w:r w:rsidR="00A41429" w:rsidRPr="00EA7964">
        <w:rPr>
          <w:rFonts w:ascii="Arial" w:hAnsi="Arial" w:cs="Arial"/>
          <w:sz w:val="20"/>
          <w:szCs w:val="20"/>
          <w:lang w:val="fr-FR"/>
        </w:rPr>
        <w:t xml:space="preserve">, </w:t>
      </w:r>
      <w:r w:rsidR="002F24D1" w:rsidRPr="00EA7964">
        <w:rPr>
          <w:rFonts w:ascii="Arial" w:hAnsi="Arial" w:cs="Arial"/>
          <w:sz w:val="20"/>
          <w:szCs w:val="20"/>
          <w:lang w:val="fr-FR"/>
        </w:rPr>
        <w:t>le gouvernement</w:t>
      </w:r>
      <w:r w:rsidR="00A41429" w:rsidRPr="00EA7964">
        <w:rPr>
          <w:rFonts w:ascii="Arial" w:hAnsi="Arial" w:cs="Arial"/>
          <w:sz w:val="20"/>
          <w:szCs w:val="20"/>
          <w:lang w:val="fr-FR"/>
        </w:rPr>
        <w:t xml:space="preserve"> f</w:t>
      </w:r>
      <w:r w:rsidR="002F24D1" w:rsidRPr="00EA7964">
        <w:rPr>
          <w:rFonts w:ascii="Arial" w:hAnsi="Arial" w:cs="Arial"/>
          <w:sz w:val="20"/>
          <w:szCs w:val="20"/>
          <w:lang w:val="fr-FR"/>
        </w:rPr>
        <w:t>é</w:t>
      </w:r>
      <w:r w:rsidR="00A41429" w:rsidRPr="00EA7964">
        <w:rPr>
          <w:rFonts w:ascii="Arial" w:hAnsi="Arial" w:cs="Arial"/>
          <w:sz w:val="20"/>
          <w:szCs w:val="20"/>
          <w:lang w:val="fr-FR"/>
        </w:rPr>
        <w:t>d</w:t>
      </w:r>
      <w:r w:rsidR="002F24D1" w:rsidRPr="00EA7964">
        <w:rPr>
          <w:rFonts w:ascii="Arial" w:hAnsi="Arial" w:cs="Arial"/>
          <w:sz w:val="20"/>
          <w:szCs w:val="20"/>
          <w:lang w:val="fr-FR"/>
        </w:rPr>
        <w:t>é</w:t>
      </w:r>
      <w:r w:rsidR="00A41429" w:rsidRPr="00EA7964">
        <w:rPr>
          <w:rFonts w:ascii="Arial" w:hAnsi="Arial" w:cs="Arial"/>
          <w:sz w:val="20"/>
          <w:szCs w:val="20"/>
          <w:lang w:val="fr-FR"/>
        </w:rPr>
        <w:t xml:space="preserve">ral </w:t>
      </w:r>
      <w:r w:rsidR="002F24D1" w:rsidRPr="00EA7964">
        <w:rPr>
          <w:rFonts w:ascii="Arial" w:hAnsi="Arial" w:cs="Arial"/>
          <w:sz w:val="20"/>
          <w:szCs w:val="20"/>
          <w:lang w:val="fr-FR"/>
        </w:rPr>
        <w:t>a mis des fonds à la disposition des agences de santé locales</w:t>
      </w:r>
      <w:r w:rsidR="00A41429" w:rsidRPr="00EA7964">
        <w:rPr>
          <w:rFonts w:ascii="Arial" w:hAnsi="Arial" w:cs="Arial"/>
          <w:sz w:val="20"/>
          <w:szCs w:val="20"/>
          <w:lang w:val="fr-FR"/>
        </w:rPr>
        <w:t>,</w:t>
      </w:r>
      <w:r w:rsidR="002F24D1" w:rsidRPr="00EA7964">
        <w:rPr>
          <w:rFonts w:ascii="Arial" w:hAnsi="Arial" w:cs="Arial"/>
          <w:sz w:val="20"/>
          <w:szCs w:val="20"/>
          <w:lang w:val="fr-FR"/>
        </w:rPr>
        <w:t xml:space="preserve"> notamment pour l</w:t>
      </w:r>
      <w:r w:rsidR="000F168B" w:rsidRPr="00EA7964">
        <w:rPr>
          <w:rFonts w:ascii="Arial" w:hAnsi="Arial" w:cs="Arial"/>
          <w:sz w:val="20"/>
          <w:szCs w:val="20"/>
          <w:lang w:val="fr-FR"/>
        </w:rPr>
        <w:t>’</w:t>
      </w:r>
      <w:r w:rsidR="002F24D1" w:rsidRPr="00EA7964">
        <w:rPr>
          <w:rFonts w:ascii="Arial" w:hAnsi="Arial" w:cs="Arial"/>
          <w:sz w:val="20"/>
          <w:szCs w:val="20"/>
          <w:lang w:val="fr-FR"/>
        </w:rPr>
        <w:t>amélioration de leur équipement informatique et l</w:t>
      </w:r>
      <w:r w:rsidR="000F168B" w:rsidRPr="00EA7964">
        <w:rPr>
          <w:rFonts w:ascii="Arial" w:hAnsi="Arial" w:cs="Arial"/>
          <w:sz w:val="20"/>
          <w:szCs w:val="20"/>
          <w:lang w:val="fr-FR"/>
        </w:rPr>
        <w:t>’</w:t>
      </w:r>
      <w:r w:rsidR="002F24D1" w:rsidRPr="00EA7964">
        <w:rPr>
          <w:rFonts w:ascii="Arial" w:hAnsi="Arial" w:cs="Arial"/>
          <w:sz w:val="20"/>
          <w:szCs w:val="20"/>
          <w:lang w:val="fr-FR"/>
        </w:rPr>
        <w:t>augmentation des effectifs en vue de renforcer les actions « de dépistage, de traçage et d</w:t>
      </w:r>
      <w:r w:rsidR="000F168B" w:rsidRPr="00EA7964">
        <w:rPr>
          <w:rFonts w:ascii="Arial" w:hAnsi="Arial" w:cs="Arial"/>
          <w:sz w:val="20"/>
          <w:szCs w:val="20"/>
          <w:lang w:val="fr-FR"/>
        </w:rPr>
        <w:t>’</w:t>
      </w:r>
      <w:r w:rsidR="002F24D1" w:rsidRPr="00EA7964">
        <w:rPr>
          <w:rFonts w:ascii="Arial" w:hAnsi="Arial" w:cs="Arial"/>
          <w:sz w:val="20"/>
          <w:szCs w:val="20"/>
          <w:lang w:val="fr-FR"/>
        </w:rPr>
        <w:t>isolement »</w:t>
      </w:r>
      <w:r w:rsidR="00A41429" w:rsidRPr="00EA7964">
        <w:rPr>
          <w:rFonts w:ascii="Arial" w:hAnsi="Arial" w:cs="Arial"/>
          <w:sz w:val="20"/>
          <w:szCs w:val="20"/>
          <w:lang w:val="fr-FR"/>
        </w:rPr>
        <w:t xml:space="preserve">. </w:t>
      </w:r>
      <w:r w:rsidR="002F24D1" w:rsidRPr="00EA7964">
        <w:rPr>
          <w:rFonts w:ascii="Arial" w:hAnsi="Arial" w:cs="Arial"/>
          <w:sz w:val="20"/>
          <w:szCs w:val="20"/>
          <w:lang w:val="fr-FR"/>
        </w:rPr>
        <w:t>Pour soutenir ces</w:t>
      </w:r>
      <w:r w:rsidR="00A41429" w:rsidRPr="00EA7964">
        <w:rPr>
          <w:rFonts w:ascii="Arial" w:hAnsi="Arial" w:cs="Arial"/>
          <w:sz w:val="20"/>
          <w:szCs w:val="20"/>
          <w:lang w:val="fr-FR"/>
        </w:rPr>
        <w:t xml:space="preserve"> efforts</w:t>
      </w:r>
      <w:r w:rsidR="002F24D1" w:rsidRPr="00EA7964">
        <w:rPr>
          <w:rFonts w:ascii="Arial" w:hAnsi="Arial" w:cs="Arial"/>
          <w:sz w:val="20"/>
          <w:szCs w:val="20"/>
          <w:lang w:val="fr-FR"/>
        </w:rPr>
        <w:t>, les</w:t>
      </w:r>
      <w:r w:rsidR="00A41429" w:rsidRPr="00EA7964">
        <w:rPr>
          <w:rFonts w:ascii="Arial" w:hAnsi="Arial" w:cs="Arial"/>
          <w:sz w:val="20"/>
          <w:szCs w:val="20"/>
          <w:lang w:val="fr-FR"/>
        </w:rPr>
        <w:t xml:space="preserve"> </w:t>
      </w:r>
      <w:r w:rsidR="00A41429" w:rsidRPr="00EA7964">
        <w:rPr>
          <w:rFonts w:ascii="Arial" w:hAnsi="Arial" w:cs="Arial"/>
          <w:i/>
          <w:iCs/>
          <w:sz w:val="20"/>
          <w:szCs w:val="20"/>
          <w:lang w:val="fr-FR"/>
        </w:rPr>
        <w:t>Länder</w:t>
      </w:r>
      <w:r w:rsidR="002F24D1" w:rsidRPr="00EA7964">
        <w:rPr>
          <w:rFonts w:ascii="Arial" w:hAnsi="Arial" w:cs="Arial"/>
          <w:sz w:val="20"/>
          <w:szCs w:val="20"/>
          <w:lang w:val="fr-FR"/>
        </w:rPr>
        <w:t xml:space="preserve"> ont également déployé </w:t>
      </w:r>
      <w:r w:rsidR="00AF13CE" w:rsidRPr="00EA7964">
        <w:rPr>
          <w:rFonts w:ascii="Arial" w:hAnsi="Arial" w:cs="Arial"/>
          <w:sz w:val="20"/>
          <w:szCs w:val="20"/>
          <w:lang w:val="fr-FR"/>
        </w:rPr>
        <w:t>dans ces agences</w:t>
      </w:r>
      <w:r w:rsidR="002F24D1" w:rsidRPr="00EA7964">
        <w:rPr>
          <w:rFonts w:ascii="Arial" w:hAnsi="Arial" w:cs="Arial"/>
          <w:sz w:val="20"/>
          <w:szCs w:val="20"/>
          <w:lang w:val="fr-FR"/>
        </w:rPr>
        <w:t xml:space="preserve"> une partie de leur personnel, </w:t>
      </w:r>
      <w:r w:rsidR="00AF13CE" w:rsidRPr="00EA7964">
        <w:rPr>
          <w:rFonts w:ascii="Arial" w:hAnsi="Arial" w:cs="Arial"/>
          <w:sz w:val="20"/>
          <w:szCs w:val="20"/>
          <w:lang w:val="fr-FR"/>
        </w:rPr>
        <w:t xml:space="preserve">à titre temporaire, </w:t>
      </w:r>
      <w:r w:rsidR="002F24D1" w:rsidRPr="00EA7964">
        <w:rPr>
          <w:rFonts w:ascii="Arial" w:hAnsi="Arial" w:cs="Arial"/>
          <w:sz w:val="20"/>
          <w:szCs w:val="20"/>
          <w:lang w:val="fr-FR"/>
        </w:rPr>
        <w:t>ce qui peut être considéré comme une</w:t>
      </w:r>
      <w:r w:rsidR="00A41429" w:rsidRPr="00EA7964">
        <w:rPr>
          <w:rFonts w:ascii="Arial" w:eastAsia="Calibri" w:hAnsi="Arial" w:cs="Arial"/>
          <w:sz w:val="20"/>
          <w:szCs w:val="20"/>
          <w:lang w:val="fr-FR"/>
        </w:rPr>
        <w:t xml:space="preserve"> contribution</w:t>
      </w:r>
      <w:r w:rsidR="002F24D1" w:rsidRPr="00EA7964">
        <w:rPr>
          <w:rFonts w:ascii="Arial" w:eastAsia="Calibri" w:hAnsi="Arial" w:cs="Arial"/>
          <w:sz w:val="20"/>
          <w:szCs w:val="20"/>
          <w:lang w:val="fr-FR"/>
        </w:rPr>
        <w:t xml:space="preserve"> en nature à la couverture des frais supplémentaires des collectivités locales</w:t>
      </w:r>
      <w:r w:rsidR="00A41429" w:rsidRPr="00EA7964">
        <w:rPr>
          <w:rFonts w:ascii="Arial" w:eastAsia="Calibri" w:hAnsi="Arial" w:cs="Arial"/>
          <w:sz w:val="20"/>
          <w:szCs w:val="20"/>
          <w:lang w:val="fr-FR"/>
        </w:rPr>
        <w:t>.</w:t>
      </w:r>
    </w:p>
    <w:p w14:paraId="7C6402D0" w14:textId="77777777" w:rsidR="00805F22" w:rsidRPr="000F168B" w:rsidRDefault="00805F22" w:rsidP="00EA7964">
      <w:pPr>
        <w:tabs>
          <w:tab w:val="left" w:pos="426"/>
        </w:tabs>
        <w:jc w:val="both"/>
        <w:rPr>
          <w:rFonts w:ascii="Arial" w:eastAsia="Calibri" w:hAnsi="Arial" w:cs="Arial"/>
          <w:sz w:val="20"/>
          <w:szCs w:val="20"/>
          <w:lang w:val="fr-FR"/>
        </w:rPr>
      </w:pPr>
    </w:p>
    <w:p w14:paraId="23CCD548" w14:textId="56D8634F" w:rsidR="00B70200" w:rsidRPr="00EA7964" w:rsidRDefault="00AF13CE"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En</w:t>
      </w:r>
      <w:r w:rsidR="008A6DCD" w:rsidRPr="00EA7964">
        <w:rPr>
          <w:rFonts w:ascii="Arial" w:eastAsia="Calibri" w:hAnsi="Arial" w:cs="Arial"/>
          <w:sz w:val="20"/>
          <w:szCs w:val="20"/>
          <w:lang w:val="fr-FR"/>
        </w:rPr>
        <w:t xml:space="preserve"> complément de ce soutien </w:t>
      </w:r>
      <w:r w:rsidRPr="00EA7964">
        <w:rPr>
          <w:rFonts w:ascii="Arial" w:eastAsia="Calibri" w:hAnsi="Arial" w:cs="Arial"/>
          <w:sz w:val="20"/>
          <w:szCs w:val="20"/>
          <w:lang w:val="fr-FR"/>
        </w:rPr>
        <w:t>apporté par les</w:t>
      </w:r>
      <w:r w:rsidR="008A6DCD" w:rsidRPr="00EA7964">
        <w:rPr>
          <w:rFonts w:ascii="Arial" w:eastAsia="Calibri" w:hAnsi="Arial" w:cs="Arial"/>
          <w:sz w:val="20"/>
          <w:szCs w:val="20"/>
          <w:lang w:val="fr-FR"/>
        </w:rPr>
        <w:t xml:space="preserve"> autres niveaux de gouvernement, </w:t>
      </w:r>
      <w:r w:rsidRPr="00EA7964">
        <w:rPr>
          <w:rFonts w:ascii="Arial" w:eastAsia="Calibri" w:hAnsi="Arial" w:cs="Arial"/>
          <w:sz w:val="20"/>
          <w:szCs w:val="20"/>
          <w:lang w:val="fr-FR"/>
        </w:rPr>
        <w:t>les collectivités locales peuvent</w:t>
      </w:r>
      <w:r w:rsidR="008A6DCD" w:rsidRPr="00EA7964">
        <w:rPr>
          <w:rFonts w:ascii="Arial" w:eastAsia="Calibri" w:hAnsi="Arial" w:cs="Arial"/>
          <w:sz w:val="20"/>
          <w:szCs w:val="20"/>
          <w:lang w:val="fr-FR"/>
        </w:rPr>
        <w:t xml:space="preserve"> accroître</w:t>
      </w:r>
      <w:r w:rsidR="00A41429" w:rsidRPr="00EA7964">
        <w:rPr>
          <w:rFonts w:ascii="Arial" w:eastAsia="Calibri" w:hAnsi="Arial" w:cs="Arial"/>
          <w:sz w:val="20"/>
          <w:szCs w:val="20"/>
          <w:lang w:val="fr-FR"/>
        </w:rPr>
        <w:t xml:space="preserve"> </w:t>
      </w:r>
      <w:r w:rsidR="008A6DCD" w:rsidRPr="00EA7964">
        <w:rPr>
          <w:rFonts w:ascii="Arial" w:eastAsia="Calibri" w:hAnsi="Arial" w:cs="Arial"/>
          <w:sz w:val="20"/>
          <w:szCs w:val="20"/>
          <w:lang w:val="fr-FR"/>
        </w:rPr>
        <w:t>l</w:t>
      </w:r>
      <w:r w:rsidR="000F168B" w:rsidRPr="00EA7964">
        <w:rPr>
          <w:rFonts w:ascii="Arial" w:eastAsia="Calibri" w:hAnsi="Arial" w:cs="Arial"/>
          <w:sz w:val="20"/>
          <w:szCs w:val="20"/>
          <w:lang w:val="fr-FR"/>
        </w:rPr>
        <w:t>’</w:t>
      </w:r>
      <w:r w:rsidR="008A6DCD" w:rsidRPr="00EA7964">
        <w:rPr>
          <w:rFonts w:ascii="Arial" w:eastAsia="Calibri" w:hAnsi="Arial" w:cs="Arial"/>
          <w:sz w:val="20"/>
          <w:szCs w:val="20"/>
          <w:lang w:val="fr-FR"/>
        </w:rPr>
        <w:t>efficacité des dépenses</w:t>
      </w:r>
      <w:r w:rsidR="00A41429" w:rsidRPr="00EA7964">
        <w:rPr>
          <w:rFonts w:ascii="Arial" w:eastAsia="Calibri" w:hAnsi="Arial" w:cs="Arial"/>
          <w:sz w:val="20"/>
          <w:szCs w:val="20"/>
          <w:lang w:val="fr-FR"/>
        </w:rPr>
        <w:t xml:space="preserve">. </w:t>
      </w:r>
      <w:r w:rsidR="008A6DCD" w:rsidRPr="00EA7964">
        <w:rPr>
          <w:rFonts w:ascii="Arial" w:eastAsia="Calibri" w:hAnsi="Arial" w:cs="Arial"/>
          <w:sz w:val="20"/>
          <w:szCs w:val="20"/>
          <w:lang w:val="fr-FR"/>
        </w:rPr>
        <w:t>Dans ce</w:t>
      </w:r>
      <w:r w:rsidR="00A41429" w:rsidRPr="00EA7964">
        <w:rPr>
          <w:rFonts w:ascii="Arial" w:eastAsia="Calibri" w:hAnsi="Arial" w:cs="Arial"/>
          <w:sz w:val="20"/>
          <w:szCs w:val="20"/>
          <w:lang w:val="fr-FR"/>
        </w:rPr>
        <w:t xml:space="preserve"> context</w:t>
      </w:r>
      <w:r w:rsidR="008A6DCD" w:rsidRPr="00EA7964">
        <w:rPr>
          <w:rFonts w:ascii="Arial" w:eastAsia="Calibri" w:hAnsi="Arial" w:cs="Arial"/>
          <w:sz w:val="20"/>
          <w:szCs w:val="20"/>
          <w:lang w:val="fr-FR"/>
        </w:rPr>
        <w:t>e</w:t>
      </w:r>
      <w:r w:rsidR="00A41429" w:rsidRPr="00EA7964">
        <w:rPr>
          <w:rFonts w:ascii="Arial" w:eastAsia="Calibri" w:hAnsi="Arial" w:cs="Arial"/>
          <w:sz w:val="20"/>
          <w:szCs w:val="20"/>
          <w:lang w:val="fr-FR"/>
        </w:rPr>
        <w:t xml:space="preserve">, </w:t>
      </w:r>
      <w:r w:rsidR="008A6DCD" w:rsidRPr="00EA7964">
        <w:rPr>
          <w:rFonts w:ascii="Arial" w:eastAsia="Calibri" w:hAnsi="Arial" w:cs="Arial"/>
          <w:sz w:val="20"/>
          <w:szCs w:val="20"/>
          <w:lang w:val="fr-FR"/>
        </w:rPr>
        <w:t>il est intéressant de noter que dans une étude</w:t>
      </w:r>
      <w:r w:rsidRPr="00EA7964">
        <w:rPr>
          <w:rFonts w:ascii="Arial" w:eastAsia="Calibri" w:hAnsi="Arial" w:cs="Arial"/>
          <w:sz w:val="20"/>
          <w:szCs w:val="20"/>
          <w:lang w:val="fr-FR"/>
        </w:rPr>
        <w:t xml:space="preserve"> menée récemment,</w:t>
      </w:r>
      <w:r w:rsidR="008A6DCD" w:rsidRPr="00EA7964">
        <w:rPr>
          <w:rFonts w:ascii="Arial" w:eastAsia="Calibri" w:hAnsi="Arial" w:cs="Arial"/>
          <w:sz w:val="20"/>
          <w:szCs w:val="20"/>
          <w:lang w:val="fr-FR"/>
        </w:rPr>
        <w:t xml:space="preserve"> la moitié des répondants représentant des </w:t>
      </w:r>
      <w:r w:rsidR="00BC5927" w:rsidRPr="00EA7964">
        <w:rPr>
          <w:rFonts w:ascii="Arial" w:eastAsia="Calibri" w:hAnsi="Arial" w:cs="Arial"/>
          <w:sz w:val="20"/>
          <w:szCs w:val="20"/>
          <w:lang w:val="fr-FR"/>
        </w:rPr>
        <w:t>commune</w:t>
      </w:r>
      <w:r w:rsidR="008A6DCD" w:rsidRPr="00EA7964">
        <w:rPr>
          <w:rFonts w:ascii="Arial" w:eastAsia="Calibri" w:hAnsi="Arial" w:cs="Arial"/>
          <w:sz w:val="20"/>
          <w:szCs w:val="20"/>
          <w:lang w:val="fr-FR"/>
        </w:rPr>
        <w:t>s d</w:t>
      </w:r>
      <w:r w:rsidR="000F168B" w:rsidRPr="00EA7964">
        <w:rPr>
          <w:rFonts w:ascii="Arial" w:eastAsia="Calibri" w:hAnsi="Arial" w:cs="Arial"/>
          <w:sz w:val="20"/>
          <w:szCs w:val="20"/>
          <w:lang w:val="fr-FR"/>
        </w:rPr>
        <w:t>’</w:t>
      </w:r>
      <w:r w:rsidR="008A6DCD" w:rsidRPr="00EA7964">
        <w:rPr>
          <w:rFonts w:ascii="Arial" w:eastAsia="Calibri" w:hAnsi="Arial" w:cs="Arial"/>
          <w:sz w:val="20"/>
          <w:szCs w:val="20"/>
          <w:lang w:val="fr-FR"/>
        </w:rPr>
        <w:t xml:space="preserve">Europe du </w:t>
      </w:r>
      <w:r w:rsidRPr="00EA7964">
        <w:rPr>
          <w:rFonts w:ascii="Arial" w:eastAsia="Calibri" w:hAnsi="Arial" w:cs="Arial"/>
          <w:sz w:val="20"/>
          <w:szCs w:val="20"/>
          <w:lang w:val="fr-FR"/>
        </w:rPr>
        <w:t>Sud-E</w:t>
      </w:r>
      <w:r w:rsidR="008A6DCD" w:rsidRPr="00EA7964">
        <w:rPr>
          <w:rFonts w:ascii="Arial" w:eastAsia="Calibri" w:hAnsi="Arial" w:cs="Arial"/>
          <w:sz w:val="20"/>
          <w:szCs w:val="20"/>
          <w:lang w:val="fr-FR"/>
        </w:rPr>
        <w:t>st ont fai</w:t>
      </w:r>
      <w:r w:rsidRPr="00EA7964">
        <w:rPr>
          <w:rFonts w:ascii="Arial" w:eastAsia="Calibri" w:hAnsi="Arial" w:cs="Arial"/>
          <w:sz w:val="20"/>
          <w:szCs w:val="20"/>
          <w:lang w:val="fr-FR"/>
        </w:rPr>
        <w:t>t part de leur intention de revoir</w:t>
      </w:r>
      <w:r w:rsidR="008A6DCD" w:rsidRPr="00EA7964">
        <w:rPr>
          <w:rFonts w:ascii="Arial" w:eastAsia="Calibri" w:hAnsi="Arial" w:cs="Arial"/>
          <w:sz w:val="20"/>
          <w:szCs w:val="20"/>
          <w:lang w:val="fr-FR"/>
        </w:rPr>
        <w:t xml:space="preserve"> les dépenses afin de garantir</w:t>
      </w:r>
      <w:r w:rsidRPr="00EA7964">
        <w:rPr>
          <w:rFonts w:ascii="Arial" w:eastAsia="Calibri" w:hAnsi="Arial" w:cs="Arial"/>
          <w:sz w:val="20"/>
          <w:szCs w:val="20"/>
          <w:lang w:val="fr-FR"/>
        </w:rPr>
        <w:t xml:space="preserve"> </w:t>
      </w:r>
      <w:r w:rsidR="00D8048A" w:rsidRPr="00EA7964">
        <w:rPr>
          <w:rFonts w:ascii="Arial" w:eastAsia="Calibri" w:hAnsi="Arial" w:cs="Arial"/>
          <w:sz w:val="20"/>
          <w:szCs w:val="20"/>
          <w:lang w:val="fr-FR"/>
        </w:rPr>
        <w:t>l</w:t>
      </w:r>
      <w:r w:rsidR="000F168B" w:rsidRPr="00EA7964">
        <w:rPr>
          <w:rFonts w:ascii="Arial" w:eastAsia="Calibri" w:hAnsi="Arial" w:cs="Arial"/>
          <w:sz w:val="20"/>
          <w:szCs w:val="20"/>
          <w:lang w:val="fr-FR"/>
        </w:rPr>
        <w:t>’</w:t>
      </w:r>
      <w:r w:rsidR="00D8048A" w:rsidRPr="00EA7964">
        <w:rPr>
          <w:rFonts w:ascii="Arial" w:eastAsia="Calibri" w:hAnsi="Arial" w:cs="Arial"/>
          <w:sz w:val="20"/>
          <w:szCs w:val="20"/>
          <w:lang w:val="fr-FR"/>
        </w:rPr>
        <w:t>utilisation de</w:t>
      </w:r>
      <w:r w:rsidR="008A6DCD" w:rsidRPr="00EA7964">
        <w:rPr>
          <w:rFonts w:ascii="Arial" w:eastAsia="Calibri" w:hAnsi="Arial" w:cs="Arial"/>
          <w:sz w:val="20"/>
          <w:szCs w:val="20"/>
          <w:lang w:val="fr-FR"/>
        </w:rPr>
        <w:t xml:space="preserve"> leurs ressources financières limitées</w:t>
      </w:r>
      <w:r w:rsidRPr="00EA7964">
        <w:rPr>
          <w:rFonts w:ascii="Arial" w:eastAsia="Calibri" w:hAnsi="Arial" w:cs="Arial"/>
          <w:sz w:val="20"/>
          <w:szCs w:val="20"/>
          <w:lang w:val="fr-FR"/>
        </w:rPr>
        <w:t xml:space="preserve"> dans des domaines prioritaires</w:t>
      </w:r>
      <w:r w:rsidR="00A41429" w:rsidRPr="000F168B">
        <w:rPr>
          <w:rStyle w:val="FootnoteReference"/>
          <w:rFonts w:ascii="Arial" w:eastAsia="Calibri" w:hAnsi="Arial" w:cs="Arial"/>
          <w:sz w:val="20"/>
          <w:szCs w:val="20"/>
          <w:lang w:val="fr-FR"/>
        </w:rPr>
        <w:footnoteReference w:id="59"/>
      </w:r>
      <w:r w:rsidR="008A6DCD" w:rsidRPr="00EA7964">
        <w:rPr>
          <w:rFonts w:ascii="Arial" w:eastAsia="Calibri" w:hAnsi="Arial" w:cs="Arial"/>
          <w:sz w:val="20"/>
          <w:szCs w:val="20"/>
          <w:lang w:val="fr-FR"/>
        </w:rPr>
        <w:t>.</w:t>
      </w:r>
    </w:p>
    <w:p w14:paraId="041EFE68" w14:textId="77777777" w:rsidR="00D25114" w:rsidRPr="000F168B" w:rsidRDefault="00D25114" w:rsidP="00EA7964">
      <w:pPr>
        <w:tabs>
          <w:tab w:val="left" w:pos="426"/>
        </w:tabs>
        <w:jc w:val="both"/>
        <w:rPr>
          <w:rFonts w:ascii="Arial" w:hAnsi="Arial" w:cs="Arial"/>
          <w:sz w:val="20"/>
          <w:szCs w:val="20"/>
          <w:lang w:val="fr-FR"/>
        </w:rPr>
      </w:pPr>
    </w:p>
    <w:p w14:paraId="0CFBCF54" w14:textId="4A32E705" w:rsidR="0073733C" w:rsidRDefault="00A41429" w:rsidP="00EA7964">
      <w:pPr>
        <w:pStyle w:val="Heading3"/>
        <w:tabs>
          <w:tab w:val="left" w:pos="567"/>
          <w:tab w:val="left" w:pos="709"/>
        </w:tabs>
        <w:spacing w:before="0"/>
        <w:ind w:left="0"/>
        <w:rPr>
          <w:rFonts w:ascii="Arial" w:eastAsia="Calibri" w:hAnsi="Arial" w:cs="Arial"/>
          <w:sz w:val="20"/>
        </w:rPr>
      </w:pPr>
      <w:bookmarkStart w:id="35" w:name="_Toc63590894"/>
      <w:bookmarkStart w:id="36" w:name="_Toc63667843"/>
      <w:r w:rsidRPr="000F168B">
        <w:rPr>
          <w:rFonts w:ascii="Arial" w:eastAsia="Calibri" w:hAnsi="Arial" w:cs="Arial"/>
          <w:sz w:val="20"/>
        </w:rPr>
        <w:t>2.3.2</w:t>
      </w:r>
      <w:r w:rsidRPr="000F168B">
        <w:rPr>
          <w:rFonts w:ascii="Arial" w:eastAsia="Calibri" w:hAnsi="Arial" w:cs="Arial"/>
          <w:sz w:val="20"/>
        </w:rPr>
        <w:tab/>
        <w:t xml:space="preserve"> </w:t>
      </w:r>
      <w:r w:rsidR="005958CD" w:rsidRPr="000F168B">
        <w:rPr>
          <w:rFonts w:ascii="Arial" w:eastAsia="Calibri" w:hAnsi="Arial" w:cs="Arial"/>
          <w:sz w:val="20"/>
        </w:rPr>
        <w:t>Diminution des recettes</w:t>
      </w:r>
      <w:bookmarkEnd w:id="35"/>
      <w:bookmarkEnd w:id="36"/>
    </w:p>
    <w:p w14:paraId="1DD57C91" w14:textId="77777777" w:rsidR="00EA7964" w:rsidRPr="00EA7964" w:rsidRDefault="00EA7964" w:rsidP="00EA7964">
      <w:pPr>
        <w:rPr>
          <w:rFonts w:ascii="Arial" w:eastAsia="Calibri" w:hAnsi="Arial" w:cs="Arial"/>
          <w:sz w:val="20"/>
          <w:szCs w:val="20"/>
          <w:lang w:val="fr-FR" w:eastAsia="fr-FR" w:bidi="fr-FR"/>
        </w:rPr>
      </w:pPr>
    </w:p>
    <w:p w14:paraId="16A0FABD" w14:textId="39FCAD9D" w:rsidR="00B70200" w:rsidRPr="00EA7964" w:rsidRDefault="0077132B"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Partout en Europe</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les ministères des</w:t>
      </w:r>
      <w:r w:rsidR="00A41429" w:rsidRPr="00EA7964">
        <w:rPr>
          <w:rFonts w:ascii="Arial" w:eastAsia="Calibri" w:hAnsi="Arial" w:cs="Arial"/>
          <w:sz w:val="20"/>
          <w:szCs w:val="20"/>
          <w:lang w:val="fr-FR"/>
        </w:rPr>
        <w:t xml:space="preserve"> Finance</w:t>
      </w:r>
      <w:r w:rsidRPr="00EA7964">
        <w:rPr>
          <w:rFonts w:ascii="Arial" w:eastAsia="Calibri" w:hAnsi="Arial" w:cs="Arial"/>
          <w:sz w:val="20"/>
          <w:szCs w:val="20"/>
          <w:lang w:val="fr-FR"/>
        </w:rPr>
        <w:t>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les</w:t>
      </w:r>
      <w:r w:rsidR="00A41429" w:rsidRPr="00EA7964">
        <w:rPr>
          <w:rFonts w:ascii="Arial" w:eastAsia="Calibri" w:hAnsi="Arial" w:cs="Arial"/>
          <w:sz w:val="20"/>
          <w:szCs w:val="20"/>
          <w:lang w:val="fr-FR"/>
        </w:rPr>
        <w:t xml:space="preserve"> associations</w:t>
      </w:r>
      <w:r w:rsidRPr="00EA7964">
        <w:rPr>
          <w:rFonts w:ascii="Arial" w:eastAsia="Calibri" w:hAnsi="Arial" w:cs="Arial"/>
          <w:sz w:val="20"/>
          <w:szCs w:val="20"/>
          <w:lang w:val="fr-FR"/>
        </w:rPr>
        <w:t xml:space="preserve"> nationales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de collectivités</w:t>
      </w:r>
      <w:r w:rsidR="00A41429" w:rsidRPr="00EA7964">
        <w:rPr>
          <w:rFonts w:ascii="Arial" w:eastAsia="Calibri" w:hAnsi="Arial" w:cs="Arial"/>
          <w:sz w:val="20"/>
          <w:szCs w:val="20"/>
          <w:lang w:val="fr-FR"/>
        </w:rPr>
        <w:t xml:space="preserve"> local</w:t>
      </w:r>
      <w:r w:rsidRPr="00EA7964">
        <w:rPr>
          <w:rFonts w:ascii="Arial" w:eastAsia="Calibri" w:hAnsi="Arial" w:cs="Arial"/>
          <w:sz w:val="20"/>
          <w:szCs w:val="20"/>
          <w:lang w:val="fr-FR"/>
        </w:rPr>
        <w:t>es et les instituts de recherche ont mené plusieurs études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afin d</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évaluer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 xml:space="preserve">impact </w:t>
      </w:r>
      <w:r w:rsidR="00A41429" w:rsidRPr="00EA7964">
        <w:rPr>
          <w:rFonts w:ascii="Arial" w:eastAsia="Calibri" w:hAnsi="Arial" w:cs="Arial"/>
          <w:sz w:val="20"/>
          <w:szCs w:val="20"/>
          <w:lang w:val="fr-FR"/>
        </w:rPr>
        <w:t>financi</w:t>
      </w:r>
      <w:r w:rsidRPr="00EA7964">
        <w:rPr>
          <w:rFonts w:ascii="Arial" w:eastAsia="Calibri" w:hAnsi="Arial" w:cs="Arial"/>
          <w:sz w:val="20"/>
          <w:szCs w:val="20"/>
          <w:lang w:val="fr-FR"/>
        </w:rPr>
        <w:t>er</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de la pandé</w:t>
      </w:r>
      <w:r w:rsidR="00A41429" w:rsidRPr="00EA7964">
        <w:rPr>
          <w:rFonts w:ascii="Arial" w:eastAsia="Calibri" w:hAnsi="Arial" w:cs="Arial"/>
          <w:sz w:val="20"/>
          <w:szCs w:val="20"/>
          <w:lang w:val="fr-FR"/>
        </w:rPr>
        <w:t>mi</w:t>
      </w:r>
      <w:r w:rsidRPr="00EA7964">
        <w:rPr>
          <w:rFonts w:ascii="Arial" w:eastAsia="Calibri" w:hAnsi="Arial" w:cs="Arial"/>
          <w:sz w:val="20"/>
          <w:szCs w:val="20"/>
          <w:lang w:val="fr-FR"/>
        </w:rPr>
        <w:t>e</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Même si ces prévisions montrent bien sûr des différences entre et au sein même des pays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elles indiquent toutes des baisses de re</w:t>
      </w:r>
      <w:r w:rsidR="005958CD" w:rsidRPr="00EA7964">
        <w:rPr>
          <w:rFonts w:ascii="Arial" w:eastAsia="Calibri" w:hAnsi="Arial" w:cs="Arial"/>
          <w:sz w:val="20"/>
          <w:szCs w:val="20"/>
          <w:lang w:val="fr-FR"/>
        </w:rPr>
        <w:t>cettes</w:t>
      </w:r>
      <w:r w:rsidRPr="00EA7964">
        <w:rPr>
          <w:rFonts w:ascii="Arial" w:eastAsia="Calibri" w:hAnsi="Arial" w:cs="Arial"/>
          <w:sz w:val="20"/>
          <w:szCs w:val="20"/>
          <w:lang w:val="fr-FR"/>
        </w:rPr>
        <w:t xml:space="preserve"> significatives </w:t>
      </w:r>
      <w:r w:rsidR="005958CD" w:rsidRPr="00EA7964">
        <w:rPr>
          <w:rFonts w:ascii="Arial" w:eastAsia="Calibri" w:hAnsi="Arial" w:cs="Arial"/>
          <w:sz w:val="20"/>
          <w:szCs w:val="20"/>
          <w:lang w:val="fr-FR"/>
        </w:rPr>
        <w:t xml:space="preserve">au niveau </w:t>
      </w:r>
      <w:r w:rsidRPr="00EA7964">
        <w:rPr>
          <w:rFonts w:ascii="Arial" w:eastAsia="Calibri" w:hAnsi="Arial" w:cs="Arial"/>
          <w:sz w:val="20"/>
          <w:szCs w:val="20"/>
          <w:lang w:val="fr-FR"/>
        </w:rPr>
        <w:t>des collectivités locales</w:t>
      </w:r>
      <w:r w:rsidR="00A41429" w:rsidRPr="000F168B">
        <w:rPr>
          <w:rStyle w:val="FootnoteReference"/>
          <w:rFonts w:ascii="Arial" w:eastAsia="Calibri" w:hAnsi="Arial" w:cs="Arial"/>
          <w:sz w:val="20"/>
          <w:szCs w:val="20"/>
          <w:lang w:val="fr-FR"/>
        </w:rPr>
        <w:footnoteReference w:id="60"/>
      </w:r>
      <w:r w:rsidRPr="00EA7964">
        <w:rPr>
          <w:rFonts w:ascii="Arial" w:eastAsia="Calibri" w:hAnsi="Arial" w:cs="Arial"/>
          <w:sz w:val="20"/>
          <w:szCs w:val="20"/>
          <w:lang w:val="fr-FR"/>
        </w:rPr>
        <w:t>. Dans plusieurs</w:t>
      </w:r>
      <w:r w:rsidR="00A41429" w:rsidRPr="00EA7964">
        <w:rPr>
          <w:rFonts w:ascii="Arial" w:eastAsia="Calibri" w:hAnsi="Arial" w:cs="Arial"/>
          <w:sz w:val="20"/>
          <w:szCs w:val="20"/>
          <w:lang w:val="fr-FR"/>
        </w:rPr>
        <w:t xml:space="preserve"> cas, </w:t>
      </w:r>
      <w:r w:rsidRPr="00EA7964">
        <w:rPr>
          <w:rFonts w:ascii="Arial" w:eastAsia="Calibri" w:hAnsi="Arial" w:cs="Arial"/>
          <w:sz w:val="20"/>
          <w:szCs w:val="20"/>
          <w:lang w:val="fr-FR"/>
        </w:rPr>
        <w:t>toutefois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ces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manques ont été compensés</w:t>
      </w:r>
      <w:r w:rsidR="00A41429" w:rsidRPr="00EA7964">
        <w:rPr>
          <w:rFonts w:ascii="Arial" w:eastAsia="Calibri" w:hAnsi="Arial" w:cs="Arial"/>
          <w:sz w:val="20"/>
          <w:szCs w:val="20"/>
          <w:lang w:val="fr-FR"/>
        </w:rPr>
        <w:t xml:space="preserve">. </w:t>
      </w:r>
      <w:r w:rsidR="00DA600A" w:rsidRPr="00EA7964">
        <w:rPr>
          <w:rFonts w:ascii="Arial" w:eastAsia="Calibri" w:hAnsi="Arial" w:cs="Arial"/>
          <w:sz w:val="20"/>
          <w:szCs w:val="20"/>
          <w:lang w:val="fr-FR"/>
        </w:rPr>
        <w:t>La</w:t>
      </w:r>
      <w:r w:rsidR="00A41429" w:rsidRPr="00EA7964">
        <w:rPr>
          <w:rFonts w:ascii="Arial" w:eastAsia="Calibri" w:hAnsi="Arial" w:cs="Arial"/>
          <w:sz w:val="20"/>
          <w:szCs w:val="20"/>
          <w:lang w:val="fr-FR"/>
        </w:rPr>
        <w:t xml:space="preserve"> question</w:t>
      </w:r>
      <w:r w:rsidR="00DA600A" w:rsidRPr="00EA7964">
        <w:rPr>
          <w:rFonts w:ascii="Arial" w:eastAsia="Calibri" w:hAnsi="Arial" w:cs="Arial"/>
          <w:sz w:val="20"/>
          <w:szCs w:val="20"/>
          <w:lang w:val="fr-FR"/>
        </w:rPr>
        <w:t xml:space="preserve"> est de savoir si cela a été suffisant</w:t>
      </w:r>
      <w:r w:rsidR="00A41429" w:rsidRPr="00EA7964">
        <w:rPr>
          <w:rFonts w:ascii="Arial" w:eastAsia="Calibri" w:hAnsi="Arial" w:cs="Arial"/>
          <w:sz w:val="20"/>
          <w:szCs w:val="20"/>
          <w:lang w:val="fr-FR"/>
        </w:rPr>
        <w:t>.</w:t>
      </w:r>
    </w:p>
    <w:p w14:paraId="38BFF369" w14:textId="77777777" w:rsidR="00805F22" w:rsidRPr="000F168B" w:rsidRDefault="00805F22" w:rsidP="0072457F">
      <w:pPr>
        <w:jc w:val="both"/>
        <w:rPr>
          <w:rFonts w:ascii="Arial" w:eastAsia="Calibri" w:hAnsi="Arial" w:cs="Arial"/>
          <w:sz w:val="20"/>
          <w:szCs w:val="20"/>
          <w:lang w:val="fr-FR"/>
        </w:rPr>
      </w:pPr>
    </w:p>
    <w:p w14:paraId="36E9D950" w14:textId="472BA131" w:rsidR="00B70200" w:rsidRPr="00EA7964" w:rsidRDefault="00094253"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En ce qui concerne les re</w:t>
      </w:r>
      <w:r w:rsidR="005958CD" w:rsidRPr="00EA7964">
        <w:rPr>
          <w:rFonts w:ascii="Arial" w:eastAsia="Calibri" w:hAnsi="Arial" w:cs="Arial"/>
          <w:sz w:val="20"/>
          <w:szCs w:val="20"/>
          <w:lang w:val="fr-FR"/>
        </w:rPr>
        <w:t>cette</w:t>
      </w:r>
      <w:r w:rsidRPr="00EA7964">
        <w:rPr>
          <w:rFonts w:ascii="Arial" w:eastAsia="Calibri" w:hAnsi="Arial" w:cs="Arial"/>
          <w:sz w:val="20"/>
          <w:szCs w:val="20"/>
          <w:lang w:val="fr-FR"/>
        </w:rPr>
        <w:t>s, il convient de prendre en considération trois sources principales</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à savoir les redevances, les </w:t>
      </w:r>
      <w:r w:rsidR="00E903B4" w:rsidRPr="00EA7964">
        <w:rPr>
          <w:rFonts w:ascii="Arial" w:eastAsia="Calibri" w:hAnsi="Arial" w:cs="Arial"/>
          <w:sz w:val="20"/>
          <w:szCs w:val="20"/>
          <w:lang w:val="fr-FR"/>
        </w:rPr>
        <w:t>prêt</w:t>
      </w:r>
      <w:r w:rsidRPr="00EA7964">
        <w:rPr>
          <w:rFonts w:ascii="Arial" w:eastAsia="Calibri" w:hAnsi="Arial" w:cs="Arial"/>
          <w:sz w:val="20"/>
          <w:szCs w:val="20"/>
          <w:lang w:val="fr-FR"/>
        </w:rPr>
        <w:t>s et les impôts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Bien que les redevances</w:t>
      </w:r>
      <w:r w:rsidR="00A41429" w:rsidRPr="00EA7964">
        <w:rPr>
          <w:rFonts w:ascii="Arial" w:eastAsia="Calibri" w:hAnsi="Arial" w:cs="Arial"/>
          <w:sz w:val="20"/>
          <w:szCs w:val="20"/>
          <w:lang w:val="fr-FR"/>
        </w:rPr>
        <w:t>, o</w:t>
      </w:r>
      <w:r w:rsidRPr="00EA7964">
        <w:rPr>
          <w:rFonts w:ascii="Arial" w:eastAsia="Calibri" w:hAnsi="Arial" w:cs="Arial"/>
          <w:sz w:val="20"/>
          <w:szCs w:val="20"/>
          <w:lang w:val="fr-FR"/>
        </w:rPr>
        <w:t>u</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 xml:space="preserve">frais </w:t>
      </w:r>
      <w:r w:rsidR="00CE0439" w:rsidRPr="00EA7964">
        <w:rPr>
          <w:rFonts w:ascii="Arial" w:eastAsia="Calibri" w:hAnsi="Arial" w:cs="Arial"/>
          <w:sz w:val="20"/>
          <w:szCs w:val="20"/>
          <w:lang w:val="fr-FR"/>
        </w:rPr>
        <w:t>à la charge des usagers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soient souvent bien loin de couvrir les coûts des</w:t>
      </w:r>
      <w:r w:rsidR="00A41429" w:rsidRPr="00EA7964">
        <w:rPr>
          <w:rFonts w:ascii="Arial" w:eastAsia="Calibri" w:hAnsi="Arial" w:cs="Arial"/>
          <w:sz w:val="20"/>
          <w:szCs w:val="20"/>
          <w:lang w:val="fr-FR"/>
        </w:rPr>
        <w:t xml:space="preserve"> services </w:t>
      </w:r>
      <w:r w:rsidRPr="00EA7964">
        <w:rPr>
          <w:rFonts w:ascii="Arial" w:eastAsia="Calibri" w:hAnsi="Arial" w:cs="Arial"/>
          <w:sz w:val="20"/>
          <w:szCs w:val="20"/>
          <w:lang w:val="fr-FR"/>
        </w:rPr>
        <w:t xml:space="preserve">fournis, elles continuent à jouer un rôle </w:t>
      </w:r>
      <w:r w:rsidR="00FC78F7" w:rsidRPr="00EA7964">
        <w:rPr>
          <w:rFonts w:ascii="Arial" w:eastAsia="Calibri" w:hAnsi="Arial" w:cs="Arial"/>
          <w:sz w:val="20"/>
          <w:szCs w:val="20"/>
          <w:lang w:val="fr-FR"/>
        </w:rPr>
        <w:t>relativement</w:t>
      </w:r>
      <w:r w:rsidRPr="00EA7964">
        <w:rPr>
          <w:rFonts w:ascii="Arial" w:eastAsia="Calibri" w:hAnsi="Arial" w:cs="Arial"/>
          <w:sz w:val="20"/>
          <w:szCs w:val="20"/>
          <w:lang w:val="fr-FR"/>
        </w:rPr>
        <w:t xml:space="preserve"> </w:t>
      </w:r>
      <w:r w:rsidRPr="00EA7964">
        <w:rPr>
          <w:rFonts w:ascii="Arial" w:eastAsia="Calibri" w:hAnsi="Arial" w:cs="Arial"/>
          <w:sz w:val="20"/>
          <w:szCs w:val="20"/>
          <w:lang w:val="fr-FR"/>
        </w:rPr>
        <w:lastRenderedPageBreak/>
        <w:t>important</w:t>
      </w:r>
      <w:r w:rsidR="004E5295" w:rsidRPr="00EA7964">
        <w:rPr>
          <w:rFonts w:ascii="Arial" w:eastAsia="Calibri" w:hAnsi="Arial" w:cs="Arial"/>
          <w:sz w:val="20"/>
          <w:szCs w:val="20"/>
          <w:lang w:val="fr-FR"/>
        </w:rPr>
        <w:t xml:space="preserve"> dans certains pays</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La </w:t>
      </w:r>
      <w:r w:rsidR="004C6691" w:rsidRPr="00EA7964">
        <w:rPr>
          <w:rFonts w:ascii="Arial" w:eastAsia="Calibri" w:hAnsi="Arial" w:cs="Arial"/>
          <w:sz w:val="20"/>
          <w:szCs w:val="20"/>
          <w:lang w:val="fr-FR"/>
        </w:rPr>
        <w:t>Covid-19</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a entraîné une diminution des re</w:t>
      </w:r>
      <w:r w:rsidR="005958CD" w:rsidRPr="00EA7964">
        <w:rPr>
          <w:rFonts w:ascii="Arial" w:eastAsia="Calibri" w:hAnsi="Arial" w:cs="Arial"/>
          <w:sz w:val="20"/>
          <w:szCs w:val="20"/>
          <w:lang w:val="fr-FR"/>
        </w:rPr>
        <w:t>cettes</w:t>
      </w:r>
      <w:r w:rsidRPr="00EA7964">
        <w:rPr>
          <w:rFonts w:ascii="Arial" w:eastAsia="Calibri" w:hAnsi="Arial" w:cs="Arial"/>
          <w:sz w:val="20"/>
          <w:szCs w:val="20"/>
          <w:lang w:val="fr-FR"/>
        </w:rPr>
        <w:t xml:space="preserve"> issu</w:t>
      </w:r>
      <w:r w:rsidR="005958CD" w:rsidRPr="00EA7964">
        <w:rPr>
          <w:rFonts w:ascii="Arial" w:eastAsia="Calibri" w:hAnsi="Arial" w:cs="Arial"/>
          <w:sz w:val="20"/>
          <w:szCs w:val="20"/>
          <w:lang w:val="fr-FR"/>
        </w:rPr>
        <w:t>e</w:t>
      </w:r>
      <w:r w:rsidRPr="00EA7964">
        <w:rPr>
          <w:rFonts w:ascii="Arial" w:eastAsia="Calibri" w:hAnsi="Arial" w:cs="Arial"/>
          <w:sz w:val="20"/>
          <w:szCs w:val="20"/>
          <w:lang w:val="fr-FR"/>
        </w:rPr>
        <w:t>s de cette</w:t>
      </w:r>
      <w:r w:rsidR="00A41429" w:rsidRPr="00EA7964">
        <w:rPr>
          <w:rFonts w:ascii="Arial" w:eastAsia="Calibri" w:hAnsi="Arial" w:cs="Arial"/>
          <w:sz w:val="20"/>
          <w:szCs w:val="20"/>
          <w:lang w:val="fr-FR"/>
        </w:rPr>
        <w:t xml:space="preserve"> source </w:t>
      </w:r>
      <w:r w:rsidRPr="00EA7964">
        <w:rPr>
          <w:rFonts w:ascii="Arial" w:eastAsia="Calibri" w:hAnsi="Arial" w:cs="Arial"/>
          <w:sz w:val="20"/>
          <w:szCs w:val="20"/>
          <w:lang w:val="fr-FR"/>
        </w:rPr>
        <w:t>à la suite de la fermeture des installations publiques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infrastructures</w:t>
      </w:r>
      <w:r w:rsidR="00A41429" w:rsidRPr="00EA7964">
        <w:rPr>
          <w:rFonts w:ascii="Arial" w:eastAsia="Calibri" w:hAnsi="Arial" w:cs="Arial"/>
          <w:sz w:val="20"/>
          <w:szCs w:val="20"/>
          <w:lang w:val="fr-FR"/>
        </w:rPr>
        <w:t xml:space="preserve"> cultur</w:t>
      </w:r>
      <w:r w:rsidRPr="00EA7964">
        <w:rPr>
          <w:rFonts w:ascii="Arial" w:eastAsia="Calibri" w:hAnsi="Arial" w:cs="Arial"/>
          <w:sz w:val="20"/>
          <w:szCs w:val="20"/>
          <w:lang w:val="fr-FR"/>
        </w:rPr>
        <w:t>elles</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éducatives ou sportives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et</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une réduction de la demande de services publics</w:t>
      </w:r>
      <w:r w:rsidR="00A41429" w:rsidRPr="00EA7964">
        <w:rPr>
          <w:rFonts w:ascii="Arial" w:eastAsia="Calibri" w:hAnsi="Arial" w:cs="Arial"/>
          <w:sz w:val="20"/>
          <w:szCs w:val="20"/>
          <w:lang w:val="fr-FR"/>
        </w:rPr>
        <w:t xml:space="preserve"> (transport</w:t>
      </w:r>
      <w:r w:rsidRPr="00EA7964">
        <w:rPr>
          <w:rFonts w:ascii="Arial" w:eastAsia="Calibri" w:hAnsi="Arial" w:cs="Arial"/>
          <w:sz w:val="20"/>
          <w:szCs w:val="20"/>
          <w:lang w:val="fr-FR"/>
        </w:rPr>
        <w:t>s publics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repas scolaires</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stationnements</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frais</w:t>
      </w:r>
      <w:r w:rsidR="00A41429" w:rsidRPr="00EA7964">
        <w:rPr>
          <w:rFonts w:ascii="Arial" w:eastAsia="Calibri" w:hAnsi="Arial" w:cs="Arial"/>
          <w:sz w:val="20"/>
          <w:szCs w:val="20"/>
          <w:lang w:val="fr-FR"/>
        </w:rPr>
        <w:t xml:space="preserve"> administrati</w:t>
      </w:r>
      <w:r w:rsidRPr="00EA7964">
        <w:rPr>
          <w:rFonts w:ascii="Arial" w:eastAsia="Calibri" w:hAnsi="Arial" w:cs="Arial"/>
          <w:sz w:val="20"/>
          <w:szCs w:val="20"/>
          <w:lang w:val="fr-FR"/>
        </w:rPr>
        <w:t>fs</w:t>
      </w:r>
      <w:r w:rsidR="00A41429" w:rsidRPr="00EA7964">
        <w:rPr>
          <w:rFonts w:ascii="Arial" w:eastAsia="Calibri" w:hAnsi="Arial" w:cs="Arial"/>
          <w:sz w:val="20"/>
          <w:szCs w:val="20"/>
          <w:lang w:val="fr-FR"/>
        </w:rPr>
        <w:t>)</w:t>
      </w:r>
      <w:r w:rsidR="00A41429" w:rsidRPr="000F168B">
        <w:rPr>
          <w:rStyle w:val="FootnoteReference"/>
          <w:rFonts w:ascii="Arial" w:eastAsia="Calibri" w:hAnsi="Arial" w:cs="Arial"/>
          <w:sz w:val="20"/>
          <w:szCs w:val="20"/>
          <w:lang w:val="fr-FR"/>
        </w:rPr>
        <w:footnoteReference w:id="61"/>
      </w:r>
      <w:r w:rsidR="00F23886" w:rsidRPr="00EA7964">
        <w:rPr>
          <w:rFonts w:ascii="Arial" w:eastAsia="Calibri" w:hAnsi="Arial" w:cs="Arial"/>
          <w:sz w:val="20"/>
          <w:szCs w:val="20"/>
          <w:lang w:val="fr-FR"/>
        </w:rPr>
        <w:t>. Dans certains pays</w:t>
      </w:r>
      <w:r w:rsidR="00A41429" w:rsidRPr="00EA7964">
        <w:rPr>
          <w:rFonts w:ascii="Arial" w:eastAsia="Calibri" w:hAnsi="Arial" w:cs="Arial"/>
          <w:sz w:val="20"/>
          <w:szCs w:val="20"/>
          <w:lang w:val="fr-FR"/>
        </w:rPr>
        <w:t>,</w:t>
      </w:r>
      <w:r w:rsidR="00F23886" w:rsidRPr="00EA7964">
        <w:rPr>
          <w:rFonts w:ascii="Arial" w:eastAsia="Calibri" w:hAnsi="Arial" w:cs="Arial"/>
          <w:sz w:val="20"/>
          <w:szCs w:val="20"/>
          <w:lang w:val="fr-FR"/>
        </w:rPr>
        <w:t xml:space="preserve"> les</w:t>
      </w:r>
      <w:r w:rsidR="00A41429" w:rsidRPr="00EA7964">
        <w:rPr>
          <w:rFonts w:ascii="Arial" w:eastAsia="Calibri" w:hAnsi="Arial" w:cs="Arial"/>
          <w:sz w:val="20"/>
          <w:szCs w:val="20"/>
          <w:lang w:val="fr-FR"/>
        </w:rPr>
        <w:t xml:space="preserve"> go</w:t>
      </w:r>
      <w:r w:rsidR="00F23886" w:rsidRPr="00EA7964">
        <w:rPr>
          <w:rFonts w:ascii="Arial" w:eastAsia="Calibri" w:hAnsi="Arial" w:cs="Arial"/>
          <w:sz w:val="20"/>
          <w:szCs w:val="20"/>
          <w:lang w:val="fr-FR"/>
        </w:rPr>
        <w:t>u</w:t>
      </w:r>
      <w:r w:rsidR="00A41429" w:rsidRPr="00EA7964">
        <w:rPr>
          <w:rFonts w:ascii="Arial" w:eastAsia="Calibri" w:hAnsi="Arial" w:cs="Arial"/>
          <w:sz w:val="20"/>
          <w:szCs w:val="20"/>
          <w:lang w:val="fr-FR"/>
        </w:rPr>
        <w:t>vern</w:t>
      </w:r>
      <w:r w:rsidR="00F23886" w:rsidRPr="00EA7964">
        <w:rPr>
          <w:rFonts w:ascii="Arial" w:eastAsia="Calibri" w:hAnsi="Arial" w:cs="Arial"/>
          <w:sz w:val="20"/>
          <w:szCs w:val="20"/>
          <w:lang w:val="fr-FR"/>
        </w:rPr>
        <w:t xml:space="preserve">ements ont commencé à traiter le problème de cette baisse de </w:t>
      </w:r>
      <w:r w:rsidR="005958CD" w:rsidRPr="00EA7964">
        <w:rPr>
          <w:rFonts w:ascii="Arial" w:eastAsia="Calibri" w:hAnsi="Arial" w:cs="Arial"/>
          <w:sz w:val="20"/>
          <w:szCs w:val="20"/>
          <w:lang w:val="fr-FR"/>
        </w:rPr>
        <w:t>recettes</w:t>
      </w:r>
      <w:r w:rsidR="00F23886" w:rsidRPr="00EA7964">
        <w:rPr>
          <w:rFonts w:ascii="Arial" w:eastAsia="Calibri" w:hAnsi="Arial" w:cs="Arial"/>
          <w:sz w:val="20"/>
          <w:szCs w:val="20"/>
          <w:lang w:val="fr-FR"/>
        </w:rPr>
        <w:t xml:space="preserve"> issu</w:t>
      </w:r>
      <w:r w:rsidR="005958CD" w:rsidRPr="00EA7964">
        <w:rPr>
          <w:rFonts w:ascii="Arial" w:eastAsia="Calibri" w:hAnsi="Arial" w:cs="Arial"/>
          <w:sz w:val="20"/>
          <w:szCs w:val="20"/>
          <w:lang w:val="fr-FR"/>
        </w:rPr>
        <w:t>e</w:t>
      </w:r>
      <w:r w:rsidR="00F23886" w:rsidRPr="00EA7964">
        <w:rPr>
          <w:rFonts w:ascii="Arial" w:eastAsia="Calibri" w:hAnsi="Arial" w:cs="Arial"/>
          <w:sz w:val="20"/>
          <w:szCs w:val="20"/>
          <w:lang w:val="fr-FR"/>
        </w:rPr>
        <w:t xml:space="preserve">s des </w:t>
      </w:r>
      <w:r w:rsidR="004E5295" w:rsidRPr="00EA7964">
        <w:rPr>
          <w:rFonts w:ascii="Arial" w:eastAsia="Calibri" w:hAnsi="Arial" w:cs="Arial"/>
          <w:sz w:val="20"/>
          <w:szCs w:val="20"/>
          <w:lang w:val="fr-FR"/>
        </w:rPr>
        <w:t>redevances</w:t>
      </w:r>
      <w:r w:rsidR="00F23886" w:rsidRPr="00EA7964">
        <w:rPr>
          <w:rFonts w:ascii="Arial" w:eastAsia="Calibri" w:hAnsi="Arial" w:cs="Arial"/>
          <w:sz w:val="20"/>
          <w:szCs w:val="20"/>
          <w:lang w:val="fr-FR"/>
        </w:rPr>
        <w:t>. La Norvège, par exemple</w:t>
      </w:r>
      <w:r w:rsidR="00A41429" w:rsidRPr="00EA7964">
        <w:rPr>
          <w:rFonts w:ascii="Arial" w:eastAsia="Calibri" w:hAnsi="Arial" w:cs="Arial"/>
          <w:sz w:val="20"/>
          <w:szCs w:val="20"/>
          <w:lang w:val="fr-FR"/>
        </w:rPr>
        <w:t xml:space="preserve">, </w:t>
      </w:r>
      <w:r w:rsidR="005D31E3" w:rsidRPr="00EA7964">
        <w:rPr>
          <w:rFonts w:ascii="Arial" w:eastAsia="Calibri" w:hAnsi="Arial" w:cs="Arial"/>
          <w:sz w:val="20"/>
          <w:szCs w:val="20"/>
          <w:lang w:val="fr-FR"/>
        </w:rPr>
        <w:t>a versé des indemnités pour</w:t>
      </w:r>
      <w:r w:rsidR="005958CD" w:rsidRPr="00EA7964">
        <w:rPr>
          <w:rFonts w:ascii="Arial" w:eastAsia="Calibri" w:hAnsi="Arial" w:cs="Arial"/>
          <w:sz w:val="20"/>
          <w:szCs w:val="20"/>
          <w:lang w:val="fr-FR"/>
        </w:rPr>
        <w:t xml:space="preserve"> compenser la diminution des recette</w:t>
      </w:r>
      <w:r w:rsidR="005D31E3" w:rsidRPr="00EA7964">
        <w:rPr>
          <w:rFonts w:ascii="Arial" w:eastAsia="Calibri" w:hAnsi="Arial" w:cs="Arial"/>
          <w:sz w:val="20"/>
          <w:szCs w:val="20"/>
          <w:lang w:val="fr-FR"/>
        </w:rPr>
        <w:t>s</w:t>
      </w:r>
      <w:r w:rsidR="005958CD" w:rsidRPr="00EA7964">
        <w:rPr>
          <w:rFonts w:ascii="Arial" w:eastAsia="Calibri" w:hAnsi="Arial" w:cs="Arial"/>
          <w:sz w:val="20"/>
          <w:szCs w:val="20"/>
          <w:lang w:val="fr-FR"/>
        </w:rPr>
        <w:t xml:space="preserve"> générées par les</w:t>
      </w:r>
      <w:r w:rsidR="005D31E3" w:rsidRPr="00EA7964">
        <w:rPr>
          <w:rFonts w:ascii="Arial" w:eastAsia="Calibri" w:hAnsi="Arial" w:cs="Arial"/>
          <w:sz w:val="20"/>
          <w:szCs w:val="20"/>
          <w:lang w:val="fr-FR"/>
        </w:rPr>
        <w:t xml:space="preserve"> garderies et </w:t>
      </w:r>
      <w:r w:rsidR="005958CD" w:rsidRPr="00EA7964">
        <w:rPr>
          <w:rFonts w:ascii="Arial" w:eastAsia="Calibri" w:hAnsi="Arial" w:cs="Arial"/>
          <w:sz w:val="20"/>
          <w:szCs w:val="20"/>
          <w:lang w:val="fr-FR"/>
        </w:rPr>
        <w:t>l</w:t>
      </w:r>
      <w:r w:rsidR="005D31E3" w:rsidRPr="00EA7964">
        <w:rPr>
          <w:rFonts w:ascii="Arial" w:eastAsia="Calibri" w:hAnsi="Arial" w:cs="Arial"/>
          <w:sz w:val="20"/>
          <w:szCs w:val="20"/>
          <w:lang w:val="fr-FR"/>
        </w:rPr>
        <w:t>es programmes périscolaires</w:t>
      </w:r>
      <w:r w:rsidR="00A41429" w:rsidRPr="00EA7964">
        <w:rPr>
          <w:rFonts w:ascii="Arial" w:eastAsia="Calibri" w:hAnsi="Arial" w:cs="Arial"/>
          <w:sz w:val="20"/>
          <w:szCs w:val="20"/>
          <w:lang w:val="fr-FR"/>
        </w:rPr>
        <w:t>.</w:t>
      </w:r>
    </w:p>
    <w:p w14:paraId="4442A78E" w14:textId="77777777" w:rsidR="000B3F4E" w:rsidRPr="000F168B" w:rsidRDefault="000B3F4E" w:rsidP="0072457F">
      <w:pPr>
        <w:jc w:val="both"/>
        <w:rPr>
          <w:rFonts w:ascii="Arial" w:eastAsia="Calibri" w:hAnsi="Arial" w:cs="Arial"/>
          <w:sz w:val="20"/>
          <w:szCs w:val="20"/>
          <w:lang w:val="fr-FR"/>
        </w:rPr>
      </w:pPr>
    </w:p>
    <w:p w14:paraId="4C22D617" w14:textId="43580054" w:rsidR="00B70200" w:rsidRPr="00EA7964" w:rsidRDefault="00E903B4" w:rsidP="00EA7964">
      <w:pPr>
        <w:pStyle w:val="ListParagraph"/>
        <w:numPr>
          <w:ilvl w:val="3"/>
          <w:numId w:val="20"/>
        </w:numPr>
        <w:tabs>
          <w:tab w:val="left" w:pos="426"/>
        </w:tabs>
        <w:ind w:left="0" w:firstLine="0"/>
        <w:jc w:val="both"/>
        <w:rPr>
          <w:rFonts w:ascii="Arial" w:eastAsia="Calibri" w:hAnsi="Arial" w:cs="Arial"/>
          <w:sz w:val="20"/>
          <w:szCs w:val="20"/>
          <w:lang w:val="fr-FR"/>
        </w:rPr>
      </w:pPr>
      <w:r w:rsidRPr="00EA7964">
        <w:rPr>
          <w:rFonts w:ascii="Arial" w:eastAsia="Calibri" w:hAnsi="Arial" w:cs="Arial"/>
          <w:sz w:val="20"/>
          <w:szCs w:val="20"/>
          <w:lang w:val="fr-FR"/>
        </w:rPr>
        <w:t>Dans certains pays</w:t>
      </w:r>
      <w:r w:rsidR="00A41429" w:rsidRPr="00EA7964">
        <w:rPr>
          <w:rFonts w:ascii="Arial" w:eastAsia="Calibri" w:hAnsi="Arial" w:cs="Arial"/>
          <w:sz w:val="20"/>
          <w:szCs w:val="20"/>
          <w:lang w:val="fr-FR"/>
        </w:rPr>
        <w:t xml:space="preserve">, </w:t>
      </w:r>
      <w:r w:rsidR="00356962" w:rsidRPr="00EA7964">
        <w:rPr>
          <w:rFonts w:ascii="Arial" w:eastAsia="Calibri" w:hAnsi="Arial" w:cs="Arial"/>
          <w:sz w:val="20"/>
          <w:szCs w:val="20"/>
          <w:lang w:val="fr-FR"/>
        </w:rPr>
        <w:t>les prêts constituent une autre</w:t>
      </w:r>
      <w:r w:rsidRPr="00EA7964">
        <w:rPr>
          <w:rFonts w:ascii="Arial" w:eastAsia="Calibri" w:hAnsi="Arial" w:cs="Arial"/>
          <w:sz w:val="20"/>
          <w:szCs w:val="20"/>
          <w:lang w:val="fr-FR"/>
        </w:rPr>
        <w:t xml:space="preserve"> source </w:t>
      </w:r>
      <w:r w:rsidR="00FA068B" w:rsidRPr="00EA7964">
        <w:rPr>
          <w:rFonts w:ascii="Arial" w:eastAsia="Calibri" w:hAnsi="Arial" w:cs="Arial"/>
          <w:sz w:val="20"/>
          <w:szCs w:val="20"/>
          <w:lang w:val="fr-FR"/>
        </w:rPr>
        <w:t xml:space="preserve">importante </w:t>
      </w:r>
      <w:r w:rsidRPr="00EA7964">
        <w:rPr>
          <w:rFonts w:ascii="Arial" w:eastAsia="Calibri" w:hAnsi="Arial" w:cs="Arial"/>
          <w:sz w:val="20"/>
          <w:szCs w:val="20"/>
          <w:lang w:val="fr-FR"/>
        </w:rPr>
        <w:t xml:space="preserve">de </w:t>
      </w:r>
      <w:r w:rsidR="005958CD" w:rsidRPr="00EA7964">
        <w:rPr>
          <w:rFonts w:ascii="Arial" w:eastAsia="Calibri" w:hAnsi="Arial" w:cs="Arial"/>
          <w:sz w:val="20"/>
          <w:szCs w:val="20"/>
          <w:lang w:val="fr-FR"/>
        </w:rPr>
        <w:t>recettes locales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même s</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ils font souvent l</w:t>
      </w:r>
      <w:r w:rsidR="000F168B" w:rsidRPr="00EA7964">
        <w:rPr>
          <w:rFonts w:ascii="Arial" w:eastAsia="Calibri" w:hAnsi="Arial" w:cs="Arial"/>
          <w:sz w:val="20"/>
          <w:szCs w:val="20"/>
          <w:lang w:val="fr-FR"/>
        </w:rPr>
        <w:t>’</w:t>
      </w:r>
      <w:r w:rsidR="005958CD" w:rsidRPr="00EA7964">
        <w:rPr>
          <w:rFonts w:ascii="Arial" w:eastAsia="Calibri" w:hAnsi="Arial" w:cs="Arial"/>
          <w:sz w:val="20"/>
          <w:szCs w:val="20"/>
          <w:lang w:val="fr-FR"/>
        </w:rPr>
        <w:t>objet d</w:t>
      </w:r>
      <w:r w:rsidR="000F168B" w:rsidRPr="00EA7964">
        <w:rPr>
          <w:rFonts w:ascii="Arial" w:eastAsia="Calibri" w:hAnsi="Arial" w:cs="Arial"/>
          <w:sz w:val="20"/>
          <w:szCs w:val="20"/>
          <w:lang w:val="fr-FR"/>
        </w:rPr>
        <w:t>’</w:t>
      </w:r>
      <w:r w:rsidR="005958CD" w:rsidRPr="00EA7964">
        <w:rPr>
          <w:rFonts w:ascii="Arial" w:eastAsia="Calibri" w:hAnsi="Arial" w:cs="Arial"/>
          <w:sz w:val="20"/>
          <w:szCs w:val="20"/>
          <w:lang w:val="fr-FR"/>
        </w:rPr>
        <w:t>un contrôle strict et de</w:t>
      </w:r>
      <w:r w:rsidRPr="00EA7964">
        <w:rPr>
          <w:rFonts w:ascii="Arial" w:eastAsia="Calibri" w:hAnsi="Arial" w:cs="Arial"/>
          <w:sz w:val="20"/>
          <w:szCs w:val="20"/>
          <w:lang w:val="fr-FR"/>
        </w:rPr>
        <w:t xml:space="preserve"> </w:t>
      </w:r>
      <w:r w:rsidR="00A41429" w:rsidRPr="00EA7964">
        <w:rPr>
          <w:rFonts w:ascii="Arial" w:eastAsia="Calibri" w:hAnsi="Arial" w:cs="Arial"/>
          <w:sz w:val="20"/>
          <w:szCs w:val="20"/>
          <w:lang w:val="fr-FR"/>
        </w:rPr>
        <w:t xml:space="preserve">restrictions </w:t>
      </w:r>
      <w:r w:rsidRPr="00EA7964">
        <w:rPr>
          <w:rFonts w:ascii="Arial" w:eastAsia="Calibri" w:hAnsi="Arial" w:cs="Arial"/>
          <w:sz w:val="20"/>
          <w:szCs w:val="20"/>
          <w:lang w:val="fr-FR"/>
        </w:rPr>
        <w:t>concernant le montant maximum du prêt ou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objet de la dépense</w:t>
      </w:r>
      <w:r w:rsidR="00A41429" w:rsidRPr="00EA7964">
        <w:rPr>
          <w:rFonts w:ascii="Arial" w:eastAsia="Calibri" w:hAnsi="Arial" w:cs="Arial"/>
          <w:sz w:val="20"/>
          <w:szCs w:val="20"/>
          <w:lang w:val="fr-FR"/>
        </w:rPr>
        <w:t xml:space="preserve"> financ</w:t>
      </w:r>
      <w:r w:rsidRPr="00EA7964">
        <w:rPr>
          <w:rFonts w:ascii="Arial" w:eastAsia="Calibri" w:hAnsi="Arial" w:cs="Arial"/>
          <w:sz w:val="20"/>
          <w:szCs w:val="20"/>
          <w:lang w:val="fr-FR"/>
        </w:rPr>
        <w:t>é</w:t>
      </w:r>
      <w:r w:rsidR="00A41429" w:rsidRPr="00EA7964">
        <w:rPr>
          <w:rFonts w:ascii="Arial" w:eastAsia="Calibri" w:hAnsi="Arial" w:cs="Arial"/>
          <w:sz w:val="20"/>
          <w:szCs w:val="20"/>
          <w:lang w:val="fr-FR"/>
        </w:rPr>
        <w:t>e o</w:t>
      </w:r>
      <w:r w:rsidRPr="00EA7964">
        <w:rPr>
          <w:rFonts w:ascii="Arial" w:eastAsia="Calibri" w:hAnsi="Arial" w:cs="Arial"/>
          <w:sz w:val="20"/>
          <w:szCs w:val="20"/>
          <w:lang w:val="fr-FR"/>
        </w:rPr>
        <w:t>u encore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autorisation préalable</w:t>
      </w:r>
      <w:r w:rsidR="00A41429" w:rsidRPr="00EA7964">
        <w:rPr>
          <w:rFonts w:ascii="Arial" w:eastAsia="Calibri" w:hAnsi="Arial" w:cs="Arial"/>
          <w:sz w:val="20"/>
          <w:szCs w:val="20"/>
          <w:lang w:val="fr-FR"/>
        </w:rPr>
        <w:t xml:space="preserve">. </w:t>
      </w:r>
      <w:r w:rsidR="005958CD" w:rsidRPr="00EA7964">
        <w:rPr>
          <w:rFonts w:ascii="Arial" w:eastAsia="Calibri" w:hAnsi="Arial" w:cs="Arial"/>
          <w:sz w:val="20"/>
          <w:szCs w:val="20"/>
          <w:lang w:val="fr-FR"/>
        </w:rPr>
        <w:t>En outre, l</w:t>
      </w:r>
      <w:r w:rsidR="000F168B"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existence </w:t>
      </w:r>
      <w:r w:rsidRPr="00EA7964">
        <w:rPr>
          <w:rFonts w:ascii="Arial" w:eastAsia="Calibri" w:hAnsi="Arial" w:cs="Arial"/>
          <w:sz w:val="20"/>
          <w:szCs w:val="20"/>
          <w:lang w:val="fr-FR"/>
        </w:rPr>
        <w:t>de ces mécanismes de contrôle a alimenté le</w:t>
      </w:r>
      <w:r w:rsidR="00A41429" w:rsidRPr="00EA7964">
        <w:rPr>
          <w:rFonts w:ascii="Arial" w:eastAsia="Calibri" w:hAnsi="Arial" w:cs="Arial"/>
          <w:sz w:val="20"/>
          <w:szCs w:val="20"/>
          <w:lang w:val="fr-FR"/>
        </w:rPr>
        <w:t xml:space="preserve"> scepticism</w:t>
      </w:r>
      <w:r w:rsidRPr="00EA7964">
        <w:rPr>
          <w:rFonts w:ascii="Arial" w:eastAsia="Calibri" w:hAnsi="Arial" w:cs="Arial"/>
          <w:sz w:val="20"/>
          <w:szCs w:val="20"/>
          <w:lang w:val="fr-FR"/>
        </w:rPr>
        <w:t>e</w:t>
      </w:r>
      <w:r w:rsidR="00A41429" w:rsidRPr="00EA7964">
        <w:rPr>
          <w:rFonts w:ascii="Arial" w:eastAsia="Calibri" w:hAnsi="Arial" w:cs="Arial"/>
          <w:sz w:val="20"/>
          <w:szCs w:val="20"/>
          <w:lang w:val="fr-FR"/>
        </w:rPr>
        <w:t>, a</w:t>
      </w:r>
      <w:r w:rsidRPr="00EA7964">
        <w:rPr>
          <w:rFonts w:ascii="Arial" w:eastAsia="Calibri" w:hAnsi="Arial" w:cs="Arial"/>
          <w:sz w:val="20"/>
          <w:szCs w:val="20"/>
          <w:lang w:val="fr-FR"/>
        </w:rPr>
        <w:t>u moins parmi</w:t>
      </w:r>
      <w:r w:rsidR="00356962" w:rsidRPr="00EA7964">
        <w:rPr>
          <w:rFonts w:ascii="Arial" w:eastAsia="Calibri" w:hAnsi="Arial" w:cs="Arial"/>
          <w:sz w:val="20"/>
          <w:szCs w:val="20"/>
          <w:lang w:val="fr-FR"/>
        </w:rPr>
        <w:t xml:space="preserve"> les </w:t>
      </w:r>
      <w:r w:rsidR="00BC5927" w:rsidRPr="00EA7964">
        <w:rPr>
          <w:rFonts w:ascii="Arial" w:eastAsia="Calibri" w:hAnsi="Arial" w:cs="Arial"/>
          <w:sz w:val="20"/>
          <w:szCs w:val="20"/>
          <w:lang w:val="fr-FR"/>
        </w:rPr>
        <w:t>commune</w:t>
      </w:r>
      <w:r w:rsidR="00356962" w:rsidRPr="00EA7964">
        <w:rPr>
          <w:rFonts w:ascii="Arial" w:eastAsia="Calibri" w:hAnsi="Arial" w:cs="Arial"/>
          <w:sz w:val="20"/>
          <w:szCs w:val="20"/>
          <w:lang w:val="fr-FR"/>
        </w:rPr>
        <w:t>s d</w:t>
      </w:r>
      <w:r w:rsidR="000F168B" w:rsidRPr="00EA7964">
        <w:rPr>
          <w:rFonts w:ascii="Arial" w:eastAsia="Calibri" w:hAnsi="Arial" w:cs="Arial"/>
          <w:sz w:val="20"/>
          <w:szCs w:val="20"/>
          <w:lang w:val="fr-FR"/>
        </w:rPr>
        <w:t>’</w:t>
      </w:r>
      <w:r w:rsidR="00356962" w:rsidRPr="00EA7964">
        <w:rPr>
          <w:rFonts w:ascii="Arial" w:eastAsia="Calibri" w:hAnsi="Arial" w:cs="Arial"/>
          <w:sz w:val="20"/>
          <w:szCs w:val="20"/>
          <w:lang w:val="fr-FR"/>
        </w:rPr>
        <w:t>Europe du S</w:t>
      </w:r>
      <w:r w:rsidRPr="00EA7964">
        <w:rPr>
          <w:rFonts w:ascii="Arial" w:eastAsia="Calibri" w:hAnsi="Arial" w:cs="Arial"/>
          <w:sz w:val="20"/>
          <w:szCs w:val="20"/>
          <w:lang w:val="fr-FR"/>
        </w:rPr>
        <w:t>ud-</w:t>
      </w:r>
      <w:r w:rsidR="00356962" w:rsidRPr="00EA7964">
        <w:rPr>
          <w:rFonts w:ascii="Arial" w:eastAsia="Calibri" w:hAnsi="Arial" w:cs="Arial"/>
          <w:sz w:val="20"/>
          <w:szCs w:val="20"/>
          <w:lang w:val="fr-FR"/>
        </w:rPr>
        <w:t>E</w:t>
      </w:r>
      <w:r w:rsidRPr="00EA7964">
        <w:rPr>
          <w:rFonts w:ascii="Arial" w:eastAsia="Calibri" w:hAnsi="Arial" w:cs="Arial"/>
          <w:sz w:val="20"/>
          <w:szCs w:val="20"/>
          <w:lang w:val="fr-FR"/>
        </w:rPr>
        <w:t>st</w:t>
      </w:r>
      <w:r w:rsidR="00A41429" w:rsidRPr="00EA7964">
        <w:rPr>
          <w:rFonts w:ascii="Arial" w:eastAsia="Calibri" w:hAnsi="Arial" w:cs="Arial"/>
          <w:sz w:val="20"/>
          <w:szCs w:val="20"/>
          <w:lang w:val="fr-FR"/>
        </w:rPr>
        <w:t xml:space="preserve">, </w:t>
      </w:r>
      <w:r w:rsidR="00356962" w:rsidRPr="00EA7964">
        <w:rPr>
          <w:rFonts w:ascii="Arial" w:eastAsia="Calibri" w:hAnsi="Arial" w:cs="Arial"/>
          <w:sz w:val="20"/>
          <w:szCs w:val="20"/>
          <w:lang w:val="fr-FR"/>
        </w:rPr>
        <w:t>quant au fait d</w:t>
      </w:r>
      <w:r w:rsidR="000F168B" w:rsidRPr="00EA7964">
        <w:rPr>
          <w:rFonts w:ascii="Arial" w:eastAsia="Calibri" w:hAnsi="Arial" w:cs="Arial"/>
          <w:sz w:val="20"/>
          <w:szCs w:val="20"/>
          <w:lang w:val="fr-FR"/>
        </w:rPr>
        <w:t>’</w:t>
      </w:r>
      <w:r w:rsidR="00356962" w:rsidRPr="00EA7964">
        <w:rPr>
          <w:rFonts w:ascii="Arial" w:eastAsia="Calibri" w:hAnsi="Arial" w:cs="Arial"/>
          <w:sz w:val="20"/>
          <w:szCs w:val="20"/>
          <w:lang w:val="fr-FR"/>
        </w:rPr>
        <w:t>utiliser</w:t>
      </w:r>
      <w:r w:rsidRPr="00EA7964">
        <w:rPr>
          <w:rFonts w:ascii="Arial" w:eastAsia="Calibri" w:hAnsi="Arial" w:cs="Arial"/>
          <w:sz w:val="20"/>
          <w:szCs w:val="20"/>
          <w:lang w:val="fr-FR"/>
        </w:rPr>
        <w:t xml:space="preserve"> les prêts locaux </w:t>
      </w:r>
      <w:r w:rsidR="00356962" w:rsidRPr="00EA7964">
        <w:rPr>
          <w:rFonts w:ascii="Arial" w:eastAsia="Calibri" w:hAnsi="Arial" w:cs="Arial"/>
          <w:sz w:val="20"/>
          <w:szCs w:val="20"/>
          <w:lang w:val="fr-FR"/>
        </w:rPr>
        <w:t>comme</w:t>
      </w:r>
      <w:r w:rsidRPr="00EA7964">
        <w:rPr>
          <w:rFonts w:ascii="Arial" w:eastAsia="Calibri" w:hAnsi="Arial" w:cs="Arial"/>
          <w:sz w:val="20"/>
          <w:szCs w:val="20"/>
          <w:lang w:val="fr-FR"/>
        </w:rPr>
        <w:t xml:space="preserve"> pilier principal de leur</w:t>
      </w:r>
      <w:r w:rsidR="00A41429" w:rsidRPr="00EA7964">
        <w:rPr>
          <w:rFonts w:ascii="Arial" w:eastAsia="Calibri" w:hAnsi="Arial" w:cs="Arial"/>
          <w:sz w:val="20"/>
          <w:szCs w:val="20"/>
          <w:lang w:val="fr-FR"/>
        </w:rPr>
        <w:t xml:space="preserve"> refinanc</w:t>
      </w:r>
      <w:r w:rsidRPr="00EA7964">
        <w:rPr>
          <w:rFonts w:ascii="Arial" w:eastAsia="Calibri" w:hAnsi="Arial" w:cs="Arial"/>
          <w:sz w:val="20"/>
          <w:szCs w:val="20"/>
          <w:lang w:val="fr-FR"/>
        </w:rPr>
        <w:t>ement</w:t>
      </w:r>
      <w:r w:rsidR="00A41429" w:rsidRPr="000F168B">
        <w:rPr>
          <w:rStyle w:val="FootnoteReference"/>
          <w:rFonts w:ascii="Arial" w:eastAsia="Calibri" w:hAnsi="Arial" w:cs="Arial"/>
          <w:sz w:val="20"/>
          <w:szCs w:val="20"/>
          <w:lang w:val="fr-FR"/>
        </w:rPr>
        <w:footnoteReference w:id="62"/>
      </w:r>
      <w:r w:rsidRPr="00EA7964">
        <w:rPr>
          <w:rFonts w:ascii="Arial" w:eastAsia="Calibri" w:hAnsi="Arial" w:cs="Arial"/>
          <w:sz w:val="20"/>
          <w:szCs w:val="20"/>
          <w:lang w:val="fr-FR"/>
        </w:rPr>
        <w:t>.</w:t>
      </w:r>
    </w:p>
    <w:p w14:paraId="6F7C1295" w14:textId="77777777" w:rsidR="00805F22" w:rsidRPr="000F168B" w:rsidRDefault="00805F22" w:rsidP="00EA7964">
      <w:pPr>
        <w:tabs>
          <w:tab w:val="left" w:pos="426"/>
        </w:tabs>
        <w:jc w:val="both"/>
        <w:rPr>
          <w:rFonts w:ascii="Arial" w:eastAsia="Calibri" w:hAnsi="Arial" w:cs="Arial"/>
          <w:sz w:val="20"/>
          <w:szCs w:val="20"/>
          <w:lang w:val="fr-FR"/>
        </w:rPr>
      </w:pPr>
    </w:p>
    <w:p w14:paraId="05E1E35B" w14:textId="456FC620" w:rsidR="00B70200" w:rsidRPr="00EA7964" w:rsidRDefault="008F70D2" w:rsidP="00EA7964">
      <w:pPr>
        <w:pStyle w:val="ListParagraph"/>
        <w:numPr>
          <w:ilvl w:val="3"/>
          <w:numId w:val="20"/>
        </w:numPr>
        <w:tabs>
          <w:tab w:val="left" w:pos="426"/>
        </w:tabs>
        <w:ind w:left="0" w:firstLine="0"/>
        <w:jc w:val="both"/>
        <w:rPr>
          <w:rFonts w:ascii="Arial" w:hAnsi="Arial" w:cs="Arial"/>
          <w:sz w:val="20"/>
          <w:szCs w:val="20"/>
          <w:lang w:val="fr-FR"/>
        </w:rPr>
      </w:pPr>
      <w:r w:rsidRPr="00EA7964">
        <w:rPr>
          <w:rFonts w:ascii="Arial" w:eastAsia="Calibri" w:hAnsi="Arial" w:cs="Arial"/>
          <w:sz w:val="20"/>
          <w:szCs w:val="20"/>
          <w:lang w:val="fr-FR"/>
        </w:rPr>
        <w:t>Cependant</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d</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autres pays se sont intéressés de plus près à cette source de revenus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Encore une fois</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la Norvège offre un bon exemple</w:t>
      </w:r>
      <w:r w:rsidR="00A41429" w:rsidRPr="00EA7964">
        <w:rPr>
          <w:rFonts w:ascii="Arial" w:eastAsia="Calibri" w:hAnsi="Arial" w:cs="Arial"/>
          <w:sz w:val="20"/>
          <w:szCs w:val="20"/>
          <w:lang w:val="fr-FR"/>
        </w:rPr>
        <w:t xml:space="preserve">. </w:t>
      </w:r>
      <w:r w:rsidR="00B914EC" w:rsidRPr="00EA7964">
        <w:rPr>
          <w:rFonts w:ascii="Arial" w:eastAsia="Calibri" w:hAnsi="Arial" w:cs="Arial"/>
          <w:sz w:val="20"/>
          <w:szCs w:val="20"/>
          <w:lang w:val="fr-FR"/>
        </w:rPr>
        <w:t xml:space="preserve">Au vu de la crise de la </w:t>
      </w:r>
      <w:r w:rsidR="004C6691" w:rsidRPr="00EA7964">
        <w:rPr>
          <w:rFonts w:ascii="Arial" w:eastAsia="Calibri" w:hAnsi="Arial" w:cs="Arial"/>
          <w:sz w:val="20"/>
          <w:szCs w:val="20"/>
          <w:lang w:val="fr-FR"/>
        </w:rPr>
        <w:t>Covid-19</w:t>
      </w:r>
      <w:r w:rsidR="00A41429" w:rsidRPr="00EA7964">
        <w:rPr>
          <w:rFonts w:ascii="Arial" w:eastAsia="Calibri" w:hAnsi="Arial" w:cs="Arial"/>
          <w:sz w:val="20"/>
          <w:szCs w:val="20"/>
          <w:lang w:val="fr-FR"/>
        </w:rPr>
        <w:t>,</w:t>
      </w:r>
      <w:r w:rsidR="007B3108" w:rsidRPr="00EA7964">
        <w:rPr>
          <w:rFonts w:ascii="Arial" w:eastAsia="Calibri" w:hAnsi="Arial" w:cs="Arial"/>
          <w:sz w:val="20"/>
          <w:szCs w:val="20"/>
          <w:lang w:val="fr-FR"/>
        </w:rPr>
        <w:t xml:space="preserve"> les fonds propres de</w:t>
      </w:r>
      <w:r w:rsidR="00A41429" w:rsidRPr="00EA7964">
        <w:rPr>
          <w:rFonts w:ascii="Arial" w:eastAsia="Calibri" w:hAnsi="Arial" w:cs="Arial"/>
          <w:sz w:val="20"/>
          <w:szCs w:val="20"/>
          <w:lang w:val="fr-FR"/>
        </w:rPr>
        <w:t xml:space="preserve"> </w:t>
      </w:r>
      <w:r w:rsidR="00B914EC" w:rsidRPr="00EA7964">
        <w:rPr>
          <w:rFonts w:ascii="Arial" w:eastAsia="Calibri" w:hAnsi="Arial" w:cs="Arial"/>
          <w:sz w:val="20"/>
          <w:szCs w:val="20"/>
          <w:lang w:val="fr-FR"/>
        </w:rPr>
        <w:t>l</w:t>
      </w:r>
      <w:r w:rsidR="000F168B" w:rsidRPr="00EA7964">
        <w:rPr>
          <w:rFonts w:ascii="Arial" w:eastAsia="Calibri" w:hAnsi="Arial" w:cs="Arial"/>
          <w:sz w:val="20"/>
          <w:szCs w:val="20"/>
          <w:lang w:val="fr-FR"/>
        </w:rPr>
        <w:t>’</w:t>
      </w:r>
      <w:r w:rsidR="00B914EC" w:rsidRPr="00EA7964">
        <w:rPr>
          <w:rFonts w:ascii="Arial" w:eastAsia="Calibri" w:hAnsi="Arial" w:cs="Arial"/>
          <w:sz w:val="20"/>
          <w:szCs w:val="20"/>
          <w:lang w:val="fr-FR"/>
        </w:rPr>
        <w:t>agence financière norvégienne pour les collectivités locales</w:t>
      </w:r>
      <w:r w:rsidR="00BC2B47" w:rsidRPr="00EA7964">
        <w:rPr>
          <w:rFonts w:ascii="Arial" w:eastAsia="Calibri" w:hAnsi="Arial" w:cs="Arial"/>
          <w:sz w:val="20"/>
          <w:szCs w:val="20"/>
          <w:lang w:val="fr-FR"/>
        </w:rPr>
        <w:t>,</w:t>
      </w:r>
      <w:r w:rsidR="00A41429" w:rsidRPr="00EA7964">
        <w:rPr>
          <w:rFonts w:ascii="Arial" w:hAnsi="Arial" w:cs="Arial"/>
          <w:sz w:val="20"/>
          <w:szCs w:val="20"/>
          <w:lang w:val="fr-FR"/>
        </w:rPr>
        <w:t xml:space="preserve"> </w:t>
      </w:r>
      <w:proofErr w:type="spellStart"/>
      <w:r w:rsidR="00A41429" w:rsidRPr="00EA7964">
        <w:rPr>
          <w:rFonts w:ascii="Arial" w:hAnsi="Arial" w:cs="Arial"/>
          <w:i/>
          <w:iCs/>
          <w:sz w:val="20"/>
          <w:szCs w:val="20"/>
          <w:lang w:val="fr-FR"/>
        </w:rPr>
        <w:t>Kommunalbanken</w:t>
      </w:r>
      <w:proofErr w:type="spellEnd"/>
      <w:r w:rsidR="00B914EC" w:rsidRPr="00EA7964">
        <w:rPr>
          <w:rFonts w:ascii="Arial" w:hAnsi="Arial" w:cs="Arial"/>
          <w:sz w:val="20"/>
          <w:szCs w:val="20"/>
          <w:lang w:val="fr-FR"/>
        </w:rPr>
        <w:t xml:space="preserve"> (KBN), une </w:t>
      </w:r>
      <w:r w:rsidR="007B3108" w:rsidRPr="00EA7964">
        <w:rPr>
          <w:rFonts w:ascii="Arial" w:hAnsi="Arial" w:cs="Arial"/>
          <w:sz w:val="20"/>
          <w:szCs w:val="20"/>
          <w:lang w:val="fr-FR"/>
        </w:rPr>
        <w:t>société d</w:t>
      </w:r>
      <w:r w:rsidR="000F168B" w:rsidRPr="00EA7964">
        <w:rPr>
          <w:rFonts w:ascii="Arial" w:hAnsi="Arial" w:cs="Arial"/>
          <w:sz w:val="20"/>
          <w:szCs w:val="20"/>
          <w:lang w:val="fr-FR"/>
        </w:rPr>
        <w:t>’</w:t>
      </w:r>
      <w:r w:rsidR="007B3108" w:rsidRPr="00EA7964">
        <w:rPr>
          <w:rFonts w:ascii="Arial" w:hAnsi="Arial" w:cs="Arial"/>
          <w:sz w:val="20"/>
          <w:szCs w:val="20"/>
          <w:lang w:val="fr-FR"/>
        </w:rPr>
        <w:t>État</w:t>
      </w:r>
      <w:r w:rsidR="00B914EC" w:rsidRPr="00EA7964">
        <w:rPr>
          <w:rFonts w:ascii="Arial" w:hAnsi="Arial" w:cs="Arial"/>
          <w:sz w:val="20"/>
          <w:szCs w:val="20"/>
          <w:lang w:val="fr-FR"/>
        </w:rPr>
        <w:t xml:space="preserve"> et le plus </w:t>
      </w:r>
      <w:r w:rsidR="00B914EC" w:rsidRPr="00EA7964">
        <w:rPr>
          <w:rFonts w:ascii="Arial" w:eastAsia="Calibri" w:hAnsi="Arial" w:cs="Arial"/>
          <w:sz w:val="20"/>
          <w:szCs w:val="20"/>
          <w:lang w:val="fr-FR"/>
        </w:rPr>
        <w:t xml:space="preserve">grand </w:t>
      </w:r>
      <w:r w:rsidR="007B3108" w:rsidRPr="00EA7964">
        <w:rPr>
          <w:rFonts w:ascii="Arial" w:eastAsia="Calibri" w:hAnsi="Arial" w:cs="Arial"/>
          <w:sz w:val="20"/>
          <w:szCs w:val="20"/>
          <w:lang w:val="fr-FR"/>
        </w:rPr>
        <w:t xml:space="preserve">fournisseur de financement par emprunt aux </w:t>
      </w:r>
      <w:r w:rsidR="00BC5927" w:rsidRPr="00EA7964">
        <w:rPr>
          <w:rFonts w:ascii="Arial" w:eastAsia="Calibri" w:hAnsi="Arial" w:cs="Arial"/>
          <w:sz w:val="20"/>
          <w:szCs w:val="20"/>
          <w:lang w:val="fr-FR"/>
        </w:rPr>
        <w:t>commune</w:t>
      </w:r>
      <w:r w:rsidR="007B3108" w:rsidRPr="00EA7964">
        <w:rPr>
          <w:rFonts w:ascii="Arial" w:eastAsia="Calibri" w:hAnsi="Arial" w:cs="Arial"/>
          <w:sz w:val="20"/>
          <w:szCs w:val="20"/>
          <w:lang w:val="fr-FR"/>
        </w:rPr>
        <w:t>s norvégiennes</w:t>
      </w:r>
      <w:r w:rsidR="00B914EC" w:rsidRPr="00EA7964">
        <w:rPr>
          <w:rFonts w:ascii="Arial" w:eastAsia="Calibri" w:hAnsi="Arial" w:cs="Arial"/>
          <w:sz w:val="20"/>
          <w:szCs w:val="20"/>
          <w:lang w:val="fr-FR"/>
        </w:rPr>
        <w:t xml:space="preserve">, </w:t>
      </w:r>
      <w:r w:rsidR="007B3108" w:rsidRPr="00EA7964">
        <w:rPr>
          <w:rFonts w:ascii="Arial" w:eastAsia="Calibri" w:hAnsi="Arial" w:cs="Arial"/>
          <w:sz w:val="20"/>
          <w:szCs w:val="20"/>
          <w:lang w:val="fr-FR"/>
        </w:rPr>
        <w:t>ont été augmentés de</w:t>
      </w:r>
      <w:r w:rsidR="00A41429" w:rsidRPr="00EA7964">
        <w:rPr>
          <w:rFonts w:ascii="Arial" w:eastAsia="Calibri" w:hAnsi="Arial" w:cs="Arial"/>
          <w:sz w:val="20"/>
          <w:szCs w:val="20"/>
          <w:lang w:val="fr-FR"/>
        </w:rPr>
        <w:t xml:space="preserve"> 750</w:t>
      </w:r>
      <w:r w:rsidR="00B914EC" w:rsidRPr="00EA7964">
        <w:rPr>
          <w:rFonts w:ascii="Arial" w:eastAsia="Calibri" w:hAnsi="Arial" w:cs="Arial"/>
          <w:sz w:val="20"/>
          <w:szCs w:val="20"/>
          <w:lang w:val="fr-FR"/>
        </w:rPr>
        <w:t> </w:t>
      </w:r>
      <w:r w:rsidR="00A41429" w:rsidRPr="00EA7964">
        <w:rPr>
          <w:rFonts w:ascii="Arial" w:eastAsia="Calibri" w:hAnsi="Arial" w:cs="Arial"/>
          <w:sz w:val="20"/>
          <w:szCs w:val="20"/>
          <w:lang w:val="fr-FR"/>
        </w:rPr>
        <w:t>million</w:t>
      </w:r>
      <w:r w:rsidR="00B914EC" w:rsidRPr="00EA7964">
        <w:rPr>
          <w:rFonts w:ascii="Arial" w:eastAsia="Calibri" w:hAnsi="Arial" w:cs="Arial"/>
          <w:sz w:val="20"/>
          <w:szCs w:val="20"/>
          <w:lang w:val="fr-FR"/>
        </w:rPr>
        <w:t>s NOK</w:t>
      </w:r>
      <w:r w:rsidR="00A41429" w:rsidRPr="000F168B">
        <w:rPr>
          <w:rStyle w:val="FootnoteReference"/>
          <w:rFonts w:ascii="Arial" w:hAnsi="Arial" w:cs="Arial"/>
          <w:sz w:val="20"/>
          <w:szCs w:val="20"/>
          <w:lang w:val="fr-FR"/>
        </w:rPr>
        <w:footnoteReference w:id="63"/>
      </w:r>
      <w:r w:rsidR="00B914EC" w:rsidRPr="00EA7964">
        <w:rPr>
          <w:rFonts w:ascii="Arial" w:hAnsi="Arial" w:cs="Arial"/>
          <w:sz w:val="20"/>
          <w:szCs w:val="20"/>
          <w:lang w:val="fr-FR"/>
        </w:rPr>
        <w:t>.</w:t>
      </w:r>
      <w:r w:rsidR="00A41429" w:rsidRPr="00EA7964">
        <w:rPr>
          <w:rFonts w:ascii="Arial" w:hAnsi="Arial" w:cs="Arial"/>
          <w:sz w:val="20"/>
          <w:szCs w:val="20"/>
          <w:lang w:val="fr-FR"/>
        </w:rPr>
        <w:t xml:space="preserve"> </w:t>
      </w:r>
      <w:r w:rsidR="00B914EC" w:rsidRPr="00EA7964">
        <w:rPr>
          <w:rFonts w:ascii="Arial" w:hAnsi="Arial" w:cs="Arial"/>
          <w:sz w:val="20"/>
          <w:szCs w:val="20"/>
          <w:lang w:val="fr-FR"/>
        </w:rPr>
        <w:t>Ce</w:t>
      </w:r>
      <w:r w:rsidR="007B3108" w:rsidRPr="00EA7964">
        <w:rPr>
          <w:rFonts w:ascii="Arial" w:hAnsi="Arial" w:cs="Arial"/>
          <w:sz w:val="20"/>
          <w:szCs w:val="20"/>
          <w:lang w:val="fr-FR"/>
        </w:rPr>
        <w:t>tte injection de capital</w:t>
      </w:r>
      <w:r w:rsidR="00B914EC" w:rsidRPr="00EA7964">
        <w:rPr>
          <w:rFonts w:ascii="Arial" w:hAnsi="Arial" w:cs="Arial"/>
          <w:sz w:val="20"/>
          <w:szCs w:val="20"/>
          <w:lang w:val="fr-FR"/>
        </w:rPr>
        <w:t xml:space="preserve"> devrait sensiblement soutenir le refinancement des collectivités locales norvégiennes</w:t>
      </w:r>
      <w:r w:rsidR="00A41429" w:rsidRPr="00EA7964">
        <w:rPr>
          <w:rFonts w:ascii="Arial" w:hAnsi="Arial" w:cs="Arial"/>
          <w:sz w:val="20"/>
          <w:szCs w:val="20"/>
          <w:lang w:val="fr-FR"/>
        </w:rPr>
        <w:t>.</w:t>
      </w:r>
    </w:p>
    <w:p w14:paraId="45DBCC09" w14:textId="77777777" w:rsidR="00805F22" w:rsidRPr="000F168B" w:rsidRDefault="00805F22" w:rsidP="00EA7964">
      <w:pPr>
        <w:tabs>
          <w:tab w:val="left" w:pos="426"/>
        </w:tabs>
        <w:jc w:val="both"/>
        <w:rPr>
          <w:rFonts w:ascii="Arial" w:hAnsi="Arial" w:cs="Arial"/>
          <w:sz w:val="20"/>
          <w:szCs w:val="20"/>
          <w:lang w:val="fr-FR"/>
        </w:rPr>
      </w:pPr>
    </w:p>
    <w:p w14:paraId="1C2F5508" w14:textId="70ADD1DD" w:rsidR="00B70200" w:rsidRPr="00EA7964" w:rsidRDefault="00B914EC" w:rsidP="00EA7964">
      <w:pPr>
        <w:pStyle w:val="ListParagraph"/>
        <w:numPr>
          <w:ilvl w:val="3"/>
          <w:numId w:val="20"/>
        </w:numPr>
        <w:tabs>
          <w:tab w:val="left" w:pos="426"/>
        </w:tabs>
        <w:ind w:left="0" w:firstLine="0"/>
        <w:jc w:val="both"/>
        <w:rPr>
          <w:rFonts w:ascii="Arial" w:eastAsia="Calibri" w:hAnsi="Arial" w:cs="Arial"/>
          <w:color w:val="000000"/>
          <w:sz w:val="20"/>
          <w:szCs w:val="20"/>
          <w:lang w:val="fr-FR"/>
        </w:rPr>
      </w:pPr>
      <w:r w:rsidRPr="00EA7964">
        <w:rPr>
          <w:rFonts w:ascii="Arial" w:hAnsi="Arial" w:cs="Arial"/>
          <w:sz w:val="20"/>
          <w:szCs w:val="20"/>
          <w:lang w:val="fr-FR"/>
        </w:rPr>
        <w:t xml:space="preserve">La </w:t>
      </w:r>
      <w:r w:rsidR="008D1F1E" w:rsidRPr="00EA7964">
        <w:rPr>
          <w:rFonts w:ascii="Arial" w:hAnsi="Arial" w:cs="Arial"/>
          <w:sz w:val="20"/>
          <w:szCs w:val="20"/>
          <w:lang w:val="fr-FR"/>
        </w:rPr>
        <w:t>dernière</w:t>
      </w:r>
      <w:r w:rsidRPr="00EA7964">
        <w:rPr>
          <w:rFonts w:ascii="Arial" w:hAnsi="Arial" w:cs="Arial"/>
          <w:sz w:val="20"/>
          <w:szCs w:val="20"/>
          <w:lang w:val="fr-FR"/>
        </w:rPr>
        <w:t xml:space="preserve"> source de revenus, et certainement de loin la</w:t>
      </w:r>
      <w:r w:rsidR="00A41429" w:rsidRPr="00EA7964">
        <w:rPr>
          <w:rFonts w:ascii="Arial" w:hAnsi="Arial" w:cs="Arial"/>
          <w:sz w:val="20"/>
          <w:szCs w:val="20"/>
          <w:lang w:val="fr-FR"/>
        </w:rPr>
        <w:t xml:space="preserve"> </w:t>
      </w:r>
      <w:r w:rsidRPr="00EA7964">
        <w:rPr>
          <w:rFonts w:ascii="Arial" w:hAnsi="Arial" w:cs="Arial"/>
          <w:sz w:val="20"/>
          <w:szCs w:val="20"/>
          <w:lang w:val="fr-FR"/>
        </w:rPr>
        <w:t>plus importante pour les collectivités locales européennes</w:t>
      </w:r>
      <w:r w:rsidR="008D1F1E" w:rsidRPr="00EA7964">
        <w:rPr>
          <w:rFonts w:ascii="Arial" w:hAnsi="Arial" w:cs="Arial"/>
          <w:sz w:val="20"/>
          <w:szCs w:val="20"/>
          <w:lang w:val="fr-FR"/>
        </w:rPr>
        <w:t>,</w:t>
      </w:r>
      <w:r w:rsidR="00A41429" w:rsidRPr="00EA7964">
        <w:rPr>
          <w:rFonts w:ascii="Arial" w:hAnsi="Arial" w:cs="Arial"/>
          <w:sz w:val="20"/>
          <w:szCs w:val="20"/>
          <w:lang w:val="fr-FR"/>
        </w:rPr>
        <w:t xml:space="preserve"> </w:t>
      </w:r>
      <w:r w:rsidRPr="00EA7964">
        <w:rPr>
          <w:rFonts w:ascii="Arial" w:hAnsi="Arial" w:cs="Arial"/>
          <w:sz w:val="20"/>
          <w:szCs w:val="20"/>
          <w:lang w:val="fr-FR"/>
        </w:rPr>
        <w:t>est constituée par les impôts</w:t>
      </w:r>
      <w:r w:rsidR="00A41429" w:rsidRPr="00EA7964">
        <w:rPr>
          <w:rFonts w:ascii="Arial" w:hAnsi="Arial" w:cs="Arial"/>
          <w:sz w:val="20"/>
          <w:szCs w:val="20"/>
          <w:lang w:val="fr-FR"/>
        </w:rPr>
        <w:t xml:space="preserve">, </w:t>
      </w:r>
      <w:r w:rsidRPr="00EA7964">
        <w:rPr>
          <w:rFonts w:ascii="Arial" w:hAnsi="Arial" w:cs="Arial"/>
          <w:sz w:val="20"/>
          <w:szCs w:val="20"/>
          <w:lang w:val="fr-FR"/>
        </w:rPr>
        <w:t>plus généralement les impôts commerciaux</w:t>
      </w:r>
      <w:r w:rsidR="00A41429" w:rsidRPr="00EA7964">
        <w:rPr>
          <w:rFonts w:ascii="Arial" w:eastAsia="Calibri" w:hAnsi="Arial" w:cs="Arial"/>
          <w:sz w:val="20"/>
          <w:szCs w:val="20"/>
          <w:lang w:val="fr-FR"/>
        </w:rPr>
        <w:t>, a</w:t>
      </w:r>
      <w:r w:rsidRPr="00EA7964">
        <w:rPr>
          <w:rFonts w:ascii="Arial" w:eastAsia="Calibri" w:hAnsi="Arial" w:cs="Arial"/>
          <w:sz w:val="20"/>
          <w:szCs w:val="20"/>
          <w:lang w:val="fr-FR"/>
        </w:rPr>
        <w:t>insi que l</w:t>
      </w:r>
      <w:r w:rsidR="00AA6E99" w:rsidRPr="00EA7964">
        <w:rPr>
          <w:rFonts w:ascii="Arial" w:eastAsia="Calibri" w:hAnsi="Arial" w:cs="Arial"/>
          <w:sz w:val="20"/>
          <w:szCs w:val="20"/>
          <w:lang w:val="fr-FR"/>
        </w:rPr>
        <w:t>a taxe foncière</w:t>
      </w:r>
      <w:r w:rsidRPr="00EA7964">
        <w:rPr>
          <w:rFonts w:ascii="Arial" w:eastAsia="Calibri" w:hAnsi="Arial" w:cs="Arial"/>
          <w:sz w:val="20"/>
          <w:szCs w:val="20"/>
          <w:lang w:val="fr-FR"/>
        </w:rPr>
        <w:t xml:space="preserve"> et l</w:t>
      </w:r>
      <w:r w:rsidR="00AA6E99" w:rsidRPr="00EA7964">
        <w:rPr>
          <w:rFonts w:ascii="Arial" w:eastAsia="Calibri" w:hAnsi="Arial" w:cs="Arial"/>
          <w:sz w:val="20"/>
          <w:szCs w:val="20"/>
          <w:lang w:val="fr-FR"/>
        </w:rPr>
        <w:t>a</w:t>
      </w:r>
      <w:r w:rsidRPr="00EA7964">
        <w:rPr>
          <w:rFonts w:ascii="Arial" w:eastAsia="Calibri" w:hAnsi="Arial" w:cs="Arial"/>
          <w:sz w:val="20"/>
          <w:szCs w:val="20"/>
          <w:lang w:val="fr-FR"/>
        </w:rPr>
        <w:t xml:space="preserve"> taxe d</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habitation</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Ces derni</w:t>
      </w:r>
      <w:r w:rsidR="00AA6E99" w:rsidRPr="00EA7964">
        <w:rPr>
          <w:rFonts w:ascii="Arial" w:eastAsia="Calibri" w:hAnsi="Arial" w:cs="Arial"/>
          <w:sz w:val="20"/>
          <w:szCs w:val="20"/>
          <w:lang w:val="fr-FR"/>
        </w:rPr>
        <w:t>ères</w:t>
      </w:r>
      <w:r w:rsidRPr="00EA7964">
        <w:rPr>
          <w:rFonts w:ascii="Arial" w:eastAsia="Calibri" w:hAnsi="Arial" w:cs="Arial"/>
          <w:sz w:val="20"/>
          <w:szCs w:val="20"/>
          <w:lang w:val="fr-FR"/>
        </w:rPr>
        <w:t xml:space="preserve"> sont les impôts locaux les plus traditionnels, habituellement destinés aux</w:t>
      </w:r>
      <w:r w:rsidR="00AA6E99" w:rsidRPr="00EA7964">
        <w:rPr>
          <w:rFonts w:ascii="Arial" w:eastAsia="Calibri" w:hAnsi="Arial" w:cs="Arial"/>
          <w:sz w:val="20"/>
          <w:szCs w:val="20"/>
          <w:lang w:val="fr-FR"/>
        </w:rPr>
        <w:t xml:space="preserve"> seules</w:t>
      </w:r>
      <w:r w:rsidRPr="00EA7964">
        <w:rPr>
          <w:rFonts w:ascii="Arial" w:eastAsia="Calibri" w:hAnsi="Arial" w:cs="Arial"/>
          <w:sz w:val="20"/>
          <w:szCs w:val="20"/>
          <w:lang w:val="fr-FR"/>
        </w:rPr>
        <w:t xml:space="preserve"> collectivités locales</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Néanmoins</w:t>
      </w:r>
      <w:r w:rsidR="00A41429" w:rsidRPr="00EA7964">
        <w:rPr>
          <w:rFonts w:ascii="Arial" w:eastAsia="Calibri" w:hAnsi="Arial" w:cs="Arial"/>
          <w:sz w:val="20"/>
          <w:szCs w:val="20"/>
          <w:lang w:val="fr-FR"/>
        </w:rPr>
        <w:t xml:space="preserve">, </w:t>
      </w:r>
      <w:r w:rsidR="00472B65" w:rsidRPr="00EA7964">
        <w:rPr>
          <w:rFonts w:ascii="Arial" w:eastAsia="Calibri" w:hAnsi="Arial" w:cs="Arial"/>
          <w:sz w:val="20"/>
          <w:szCs w:val="20"/>
          <w:lang w:val="fr-FR"/>
        </w:rPr>
        <w:t>il est rare que ces taxes</w:t>
      </w:r>
      <w:r w:rsidRPr="00EA7964">
        <w:rPr>
          <w:rFonts w:ascii="Arial" w:eastAsia="Calibri" w:hAnsi="Arial" w:cs="Arial"/>
          <w:sz w:val="20"/>
          <w:szCs w:val="20"/>
          <w:lang w:val="fr-FR"/>
        </w:rPr>
        <w:t xml:space="preserve"> génèrent d</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importantes recettes étant donné que</w:t>
      </w:r>
      <w:r w:rsidR="00A41429" w:rsidRPr="00EA7964">
        <w:rPr>
          <w:rFonts w:ascii="Arial" w:eastAsia="Calibri" w:hAnsi="Arial" w:cs="Arial"/>
          <w:color w:val="000000"/>
          <w:sz w:val="20"/>
          <w:szCs w:val="20"/>
          <w:lang w:val="fr-FR"/>
        </w:rPr>
        <w:t xml:space="preserve">, </w:t>
      </w:r>
      <w:r w:rsidRPr="00EA7964">
        <w:rPr>
          <w:rFonts w:ascii="Arial" w:eastAsia="Calibri" w:hAnsi="Arial" w:cs="Arial"/>
          <w:color w:val="000000"/>
          <w:sz w:val="20"/>
          <w:szCs w:val="20"/>
          <w:lang w:val="fr-FR"/>
        </w:rPr>
        <w:t>contrairement aux impôts progressifs</w:t>
      </w:r>
      <w:r w:rsidR="00A41429" w:rsidRPr="00EA7964">
        <w:rPr>
          <w:rFonts w:ascii="Arial" w:eastAsia="Calibri" w:hAnsi="Arial" w:cs="Arial"/>
          <w:color w:val="000000"/>
          <w:sz w:val="20"/>
          <w:szCs w:val="20"/>
          <w:lang w:val="fr-FR"/>
        </w:rPr>
        <w:t xml:space="preserve">, </w:t>
      </w:r>
      <w:r w:rsidR="00472B65" w:rsidRPr="00EA7964">
        <w:rPr>
          <w:rFonts w:ascii="Arial" w:eastAsia="Calibri" w:hAnsi="Arial" w:cs="Arial"/>
          <w:sz w:val="20"/>
          <w:szCs w:val="20"/>
          <w:lang w:val="fr-FR"/>
        </w:rPr>
        <w:t>les impôts fonciers n</w:t>
      </w:r>
      <w:r w:rsidR="000F168B" w:rsidRPr="00EA7964">
        <w:rPr>
          <w:rFonts w:ascii="Arial" w:eastAsia="Calibri" w:hAnsi="Arial" w:cs="Arial"/>
          <w:sz w:val="20"/>
          <w:szCs w:val="20"/>
          <w:lang w:val="fr-FR"/>
        </w:rPr>
        <w:t>’</w:t>
      </w:r>
      <w:r w:rsidR="00472B65" w:rsidRPr="00EA7964">
        <w:rPr>
          <w:rFonts w:ascii="Arial" w:eastAsia="Calibri" w:hAnsi="Arial" w:cs="Arial"/>
          <w:sz w:val="20"/>
          <w:szCs w:val="20"/>
          <w:lang w:val="fr-FR"/>
        </w:rPr>
        <w:t>augmentent pas</w:t>
      </w:r>
      <w:r w:rsidR="00472B65" w:rsidRPr="00EA7964">
        <w:rPr>
          <w:rFonts w:ascii="Arial" w:eastAsia="Calibri" w:hAnsi="Arial" w:cs="Arial"/>
          <w:color w:val="000000"/>
          <w:sz w:val="20"/>
          <w:szCs w:val="20"/>
          <w:lang w:val="fr-FR"/>
        </w:rPr>
        <w:t xml:space="preserve"> </w:t>
      </w:r>
      <w:r w:rsidRPr="00EA7964">
        <w:rPr>
          <w:rFonts w:ascii="Arial" w:eastAsia="Calibri" w:hAnsi="Arial" w:cs="Arial"/>
          <w:color w:val="000000"/>
          <w:sz w:val="20"/>
          <w:szCs w:val="20"/>
          <w:lang w:val="fr-FR"/>
        </w:rPr>
        <w:t>avec la croissance économique</w:t>
      </w:r>
      <w:r w:rsidR="00A41429" w:rsidRPr="00EA7964">
        <w:rPr>
          <w:rFonts w:ascii="Arial" w:eastAsia="Calibri" w:hAnsi="Arial" w:cs="Arial"/>
          <w:color w:val="000000"/>
          <w:sz w:val="20"/>
          <w:szCs w:val="20"/>
          <w:lang w:val="fr-FR"/>
        </w:rPr>
        <w:t xml:space="preserve">. </w:t>
      </w:r>
      <w:r w:rsidR="00B70FAC" w:rsidRPr="00EA7964">
        <w:rPr>
          <w:rFonts w:ascii="Arial" w:eastAsia="Calibri" w:hAnsi="Arial" w:cs="Arial"/>
          <w:color w:val="000000"/>
          <w:sz w:val="20"/>
          <w:szCs w:val="20"/>
          <w:lang w:val="fr-FR"/>
        </w:rPr>
        <w:t>Paradoxalement</w:t>
      </w:r>
      <w:r w:rsidR="00A41429" w:rsidRPr="00EA7964">
        <w:rPr>
          <w:rFonts w:ascii="Arial" w:eastAsia="Calibri" w:hAnsi="Arial" w:cs="Arial"/>
          <w:color w:val="000000"/>
          <w:sz w:val="20"/>
          <w:szCs w:val="20"/>
          <w:lang w:val="fr-FR"/>
        </w:rPr>
        <w:t xml:space="preserve">, </w:t>
      </w:r>
      <w:r w:rsidR="00B70FAC" w:rsidRPr="00EA7964">
        <w:rPr>
          <w:rFonts w:ascii="Arial" w:eastAsia="Calibri" w:hAnsi="Arial" w:cs="Arial"/>
          <w:color w:val="000000"/>
          <w:sz w:val="20"/>
          <w:szCs w:val="20"/>
          <w:lang w:val="fr-FR"/>
        </w:rPr>
        <w:t>c</w:t>
      </w:r>
      <w:r w:rsidR="000F168B" w:rsidRPr="00EA7964">
        <w:rPr>
          <w:rFonts w:ascii="Arial" w:eastAsia="Calibri" w:hAnsi="Arial" w:cs="Arial"/>
          <w:color w:val="000000"/>
          <w:sz w:val="20"/>
          <w:szCs w:val="20"/>
          <w:lang w:val="fr-FR"/>
        </w:rPr>
        <w:t>’</w:t>
      </w:r>
      <w:r w:rsidR="00B70FAC" w:rsidRPr="00EA7964">
        <w:rPr>
          <w:rFonts w:ascii="Arial" w:eastAsia="Calibri" w:hAnsi="Arial" w:cs="Arial"/>
          <w:color w:val="000000"/>
          <w:sz w:val="20"/>
          <w:szCs w:val="20"/>
          <w:lang w:val="fr-FR"/>
        </w:rPr>
        <w:t xml:space="preserve">est </w:t>
      </w:r>
      <w:r w:rsidR="00472B65" w:rsidRPr="00EA7964">
        <w:rPr>
          <w:rFonts w:ascii="Arial" w:eastAsia="Calibri" w:hAnsi="Arial" w:cs="Arial"/>
          <w:color w:val="000000"/>
          <w:sz w:val="20"/>
          <w:szCs w:val="20"/>
          <w:lang w:val="fr-FR"/>
        </w:rPr>
        <w:t>précisé</w:t>
      </w:r>
      <w:r w:rsidR="00B70FAC" w:rsidRPr="00EA7964">
        <w:rPr>
          <w:rFonts w:ascii="Arial" w:eastAsia="Calibri" w:hAnsi="Arial" w:cs="Arial"/>
          <w:color w:val="000000"/>
          <w:sz w:val="20"/>
          <w:szCs w:val="20"/>
          <w:lang w:val="fr-FR"/>
        </w:rPr>
        <w:t>ment parce qu</w:t>
      </w:r>
      <w:r w:rsidR="000F168B" w:rsidRPr="00EA7964">
        <w:rPr>
          <w:rFonts w:ascii="Arial" w:eastAsia="Calibri" w:hAnsi="Arial" w:cs="Arial"/>
          <w:color w:val="000000"/>
          <w:sz w:val="20"/>
          <w:szCs w:val="20"/>
          <w:lang w:val="fr-FR"/>
        </w:rPr>
        <w:t>’</w:t>
      </w:r>
      <w:r w:rsidR="00B70FAC" w:rsidRPr="00EA7964">
        <w:rPr>
          <w:rFonts w:ascii="Arial" w:eastAsia="Calibri" w:hAnsi="Arial" w:cs="Arial"/>
          <w:color w:val="000000"/>
          <w:sz w:val="20"/>
          <w:szCs w:val="20"/>
          <w:lang w:val="fr-FR"/>
        </w:rPr>
        <w:t>il s</w:t>
      </w:r>
      <w:r w:rsidR="000F168B" w:rsidRPr="00EA7964">
        <w:rPr>
          <w:rFonts w:ascii="Arial" w:eastAsia="Calibri" w:hAnsi="Arial" w:cs="Arial"/>
          <w:color w:val="000000"/>
          <w:sz w:val="20"/>
          <w:szCs w:val="20"/>
          <w:lang w:val="fr-FR"/>
        </w:rPr>
        <w:t>’</w:t>
      </w:r>
      <w:r w:rsidR="00B70FAC" w:rsidRPr="00EA7964">
        <w:rPr>
          <w:rFonts w:ascii="Arial" w:eastAsia="Calibri" w:hAnsi="Arial" w:cs="Arial"/>
          <w:color w:val="000000"/>
          <w:sz w:val="20"/>
          <w:szCs w:val="20"/>
          <w:lang w:val="fr-FR"/>
        </w:rPr>
        <w:t>agit d</w:t>
      </w:r>
      <w:r w:rsidR="000F168B" w:rsidRPr="00EA7964">
        <w:rPr>
          <w:rFonts w:ascii="Arial" w:eastAsia="Calibri" w:hAnsi="Arial" w:cs="Arial"/>
          <w:color w:val="000000"/>
          <w:sz w:val="20"/>
          <w:szCs w:val="20"/>
          <w:lang w:val="fr-FR"/>
        </w:rPr>
        <w:t>’</w:t>
      </w:r>
      <w:r w:rsidR="00B70FAC" w:rsidRPr="00EA7964">
        <w:rPr>
          <w:rFonts w:ascii="Arial" w:eastAsia="Calibri" w:hAnsi="Arial" w:cs="Arial"/>
          <w:color w:val="000000"/>
          <w:sz w:val="20"/>
          <w:szCs w:val="20"/>
          <w:lang w:val="fr-FR"/>
        </w:rPr>
        <w:t>une source de revenu moins volatile</w:t>
      </w:r>
      <w:r w:rsidR="00A41429" w:rsidRPr="00EA7964">
        <w:rPr>
          <w:rFonts w:ascii="Arial" w:eastAsia="Calibri" w:hAnsi="Arial" w:cs="Arial"/>
          <w:color w:val="000000"/>
          <w:sz w:val="20"/>
          <w:szCs w:val="20"/>
          <w:lang w:val="fr-FR"/>
        </w:rPr>
        <w:t xml:space="preserve"> </w:t>
      </w:r>
      <w:r w:rsidR="00457E40" w:rsidRPr="00EA7964">
        <w:rPr>
          <w:rFonts w:ascii="Arial" w:eastAsia="Calibri" w:hAnsi="Arial" w:cs="Arial"/>
          <w:color w:val="000000"/>
          <w:sz w:val="20"/>
          <w:szCs w:val="20"/>
          <w:lang w:val="fr-FR"/>
        </w:rPr>
        <w:t>qu</w:t>
      </w:r>
      <w:r w:rsidR="000F168B" w:rsidRPr="00EA7964">
        <w:rPr>
          <w:rFonts w:ascii="Arial" w:eastAsia="Calibri" w:hAnsi="Arial" w:cs="Arial"/>
          <w:color w:val="000000"/>
          <w:sz w:val="20"/>
          <w:szCs w:val="20"/>
          <w:lang w:val="fr-FR"/>
        </w:rPr>
        <w:t>’</w:t>
      </w:r>
      <w:r w:rsidR="00457E40" w:rsidRPr="00EA7964">
        <w:rPr>
          <w:rFonts w:ascii="Arial" w:eastAsia="Calibri" w:hAnsi="Arial" w:cs="Arial"/>
          <w:color w:val="000000"/>
          <w:sz w:val="20"/>
          <w:szCs w:val="20"/>
          <w:lang w:val="fr-FR"/>
        </w:rPr>
        <w:t>el</w:t>
      </w:r>
      <w:r w:rsidR="00B70FAC" w:rsidRPr="00EA7964">
        <w:rPr>
          <w:rFonts w:ascii="Arial" w:eastAsia="Calibri" w:hAnsi="Arial" w:cs="Arial"/>
          <w:color w:val="000000"/>
          <w:sz w:val="20"/>
          <w:szCs w:val="20"/>
          <w:lang w:val="fr-FR"/>
        </w:rPr>
        <w:t>l</w:t>
      </w:r>
      <w:r w:rsidR="00457E40" w:rsidRPr="00EA7964">
        <w:rPr>
          <w:rFonts w:ascii="Arial" w:eastAsia="Calibri" w:hAnsi="Arial" w:cs="Arial"/>
          <w:color w:val="000000"/>
          <w:sz w:val="20"/>
          <w:szCs w:val="20"/>
          <w:lang w:val="fr-FR"/>
        </w:rPr>
        <w:t>e</w:t>
      </w:r>
      <w:r w:rsidR="00B70FAC" w:rsidRPr="00EA7964">
        <w:rPr>
          <w:rFonts w:ascii="Arial" w:eastAsia="Calibri" w:hAnsi="Arial" w:cs="Arial"/>
          <w:color w:val="000000"/>
          <w:sz w:val="20"/>
          <w:szCs w:val="20"/>
          <w:lang w:val="fr-FR"/>
        </w:rPr>
        <w:t xml:space="preserve"> bénéficie aux</w:t>
      </w:r>
      <w:r w:rsidR="00A41429" w:rsidRPr="00EA7964">
        <w:rPr>
          <w:rFonts w:ascii="Arial" w:eastAsia="Calibri" w:hAnsi="Arial" w:cs="Arial"/>
          <w:color w:val="000000"/>
          <w:sz w:val="20"/>
          <w:szCs w:val="20"/>
          <w:lang w:val="fr-FR"/>
        </w:rPr>
        <w:t xml:space="preserve"> </w:t>
      </w:r>
      <w:r w:rsidR="00BC5927" w:rsidRPr="00EA7964">
        <w:rPr>
          <w:rFonts w:ascii="Arial" w:eastAsia="Calibri" w:hAnsi="Arial" w:cs="Arial"/>
          <w:color w:val="000000"/>
          <w:sz w:val="20"/>
          <w:szCs w:val="20"/>
          <w:lang w:val="fr-FR"/>
        </w:rPr>
        <w:t>commune</w:t>
      </w:r>
      <w:r w:rsidR="00A41429" w:rsidRPr="00EA7964">
        <w:rPr>
          <w:rFonts w:ascii="Arial" w:eastAsia="Calibri" w:hAnsi="Arial" w:cs="Arial"/>
          <w:color w:val="000000"/>
          <w:sz w:val="20"/>
          <w:szCs w:val="20"/>
          <w:lang w:val="fr-FR"/>
        </w:rPr>
        <w:t xml:space="preserve">s </w:t>
      </w:r>
      <w:r w:rsidR="00B70FAC" w:rsidRPr="00EA7964">
        <w:rPr>
          <w:rFonts w:ascii="Arial" w:eastAsia="Calibri" w:hAnsi="Arial" w:cs="Arial"/>
          <w:color w:val="000000"/>
          <w:sz w:val="20"/>
          <w:szCs w:val="20"/>
          <w:lang w:val="fr-FR"/>
        </w:rPr>
        <w:t>en temps de</w:t>
      </w:r>
      <w:r w:rsidR="00A41429" w:rsidRPr="00EA7964">
        <w:rPr>
          <w:rFonts w:ascii="Arial" w:eastAsia="Calibri" w:hAnsi="Arial" w:cs="Arial"/>
          <w:color w:val="000000"/>
          <w:sz w:val="20"/>
          <w:szCs w:val="20"/>
          <w:lang w:val="fr-FR"/>
        </w:rPr>
        <w:t xml:space="preserve"> cris</w:t>
      </w:r>
      <w:r w:rsidR="00B70FAC" w:rsidRPr="00EA7964">
        <w:rPr>
          <w:rFonts w:ascii="Arial" w:eastAsia="Calibri" w:hAnsi="Arial" w:cs="Arial"/>
          <w:color w:val="000000"/>
          <w:sz w:val="20"/>
          <w:szCs w:val="20"/>
          <w:lang w:val="fr-FR"/>
        </w:rPr>
        <w:t>e</w:t>
      </w:r>
      <w:r w:rsidR="00A41429" w:rsidRPr="00EA7964">
        <w:rPr>
          <w:rFonts w:ascii="Arial" w:eastAsia="Calibri" w:hAnsi="Arial" w:cs="Arial"/>
          <w:color w:val="000000"/>
          <w:sz w:val="20"/>
          <w:szCs w:val="20"/>
          <w:lang w:val="fr-FR"/>
        </w:rPr>
        <w:t xml:space="preserve">. </w:t>
      </w:r>
      <w:r w:rsidR="00B70FAC" w:rsidRPr="00EA7964">
        <w:rPr>
          <w:rFonts w:ascii="Arial" w:eastAsia="Calibri" w:hAnsi="Arial" w:cs="Arial"/>
          <w:color w:val="000000"/>
          <w:sz w:val="20"/>
          <w:szCs w:val="20"/>
          <w:lang w:val="fr-FR"/>
        </w:rPr>
        <w:t>Cependant</w:t>
      </w:r>
      <w:r w:rsidR="00A41429" w:rsidRPr="00EA7964">
        <w:rPr>
          <w:rFonts w:ascii="Arial" w:eastAsia="Calibri" w:hAnsi="Arial" w:cs="Arial"/>
          <w:color w:val="000000"/>
          <w:sz w:val="20"/>
          <w:szCs w:val="20"/>
          <w:lang w:val="fr-FR"/>
        </w:rPr>
        <w:t xml:space="preserve">, </w:t>
      </w:r>
      <w:r w:rsidR="00B70FAC" w:rsidRPr="00EA7964">
        <w:rPr>
          <w:rFonts w:ascii="Arial" w:eastAsia="Calibri" w:hAnsi="Arial" w:cs="Arial"/>
          <w:color w:val="000000"/>
          <w:sz w:val="20"/>
          <w:szCs w:val="20"/>
          <w:lang w:val="fr-FR"/>
        </w:rPr>
        <w:t xml:space="preserve">si </w:t>
      </w:r>
      <w:r w:rsidR="005F0B68" w:rsidRPr="00EA7964">
        <w:rPr>
          <w:rFonts w:ascii="Arial" w:eastAsia="Calibri" w:hAnsi="Arial" w:cs="Arial"/>
          <w:color w:val="000000"/>
          <w:sz w:val="20"/>
          <w:szCs w:val="20"/>
          <w:lang w:val="fr-FR"/>
        </w:rPr>
        <w:t>ces taxes sont</w:t>
      </w:r>
      <w:r w:rsidR="00B70FAC" w:rsidRPr="00EA7964">
        <w:rPr>
          <w:rFonts w:ascii="Arial" w:eastAsia="Calibri" w:hAnsi="Arial" w:cs="Arial"/>
          <w:color w:val="000000"/>
          <w:sz w:val="20"/>
          <w:szCs w:val="20"/>
          <w:lang w:val="fr-FR"/>
        </w:rPr>
        <w:t xml:space="preserve"> calculé</w:t>
      </w:r>
      <w:r w:rsidR="005F0B68" w:rsidRPr="00EA7964">
        <w:rPr>
          <w:rFonts w:ascii="Arial" w:eastAsia="Calibri" w:hAnsi="Arial" w:cs="Arial"/>
          <w:color w:val="000000"/>
          <w:sz w:val="20"/>
          <w:szCs w:val="20"/>
          <w:lang w:val="fr-FR"/>
        </w:rPr>
        <w:t>es</w:t>
      </w:r>
      <w:r w:rsidR="00A41429" w:rsidRPr="00EA7964">
        <w:rPr>
          <w:rFonts w:ascii="Arial" w:eastAsia="Calibri" w:hAnsi="Arial" w:cs="Arial"/>
          <w:color w:val="000000"/>
          <w:sz w:val="20"/>
          <w:szCs w:val="20"/>
          <w:lang w:val="fr-FR"/>
        </w:rPr>
        <w:t xml:space="preserve"> </w:t>
      </w:r>
      <w:r w:rsidR="00B70FAC" w:rsidRPr="00EA7964">
        <w:rPr>
          <w:rFonts w:ascii="Arial" w:eastAsia="Calibri" w:hAnsi="Arial" w:cs="Arial"/>
          <w:color w:val="000000"/>
          <w:sz w:val="20"/>
          <w:szCs w:val="20"/>
          <w:lang w:val="fr-FR"/>
        </w:rPr>
        <w:t xml:space="preserve">sur la base de la valeur marchande de la propriété </w:t>
      </w:r>
      <w:r w:rsidR="00A41429" w:rsidRPr="00EA7964">
        <w:rPr>
          <w:rFonts w:ascii="Arial" w:eastAsia="Calibri" w:hAnsi="Arial" w:cs="Arial"/>
          <w:color w:val="000000"/>
          <w:sz w:val="20"/>
          <w:szCs w:val="20"/>
          <w:lang w:val="fr-FR"/>
        </w:rPr>
        <w:t>o</w:t>
      </w:r>
      <w:r w:rsidR="00B70FAC" w:rsidRPr="00EA7964">
        <w:rPr>
          <w:rFonts w:ascii="Arial" w:eastAsia="Calibri" w:hAnsi="Arial" w:cs="Arial"/>
          <w:color w:val="000000"/>
          <w:sz w:val="20"/>
          <w:szCs w:val="20"/>
          <w:lang w:val="fr-FR"/>
        </w:rPr>
        <w:t>u</w:t>
      </w:r>
      <w:r w:rsidR="00A41429" w:rsidRPr="00EA7964">
        <w:rPr>
          <w:rFonts w:ascii="Arial" w:eastAsia="Calibri" w:hAnsi="Arial" w:cs="Arial"/>
          <w:color w:val="000000"/>
          <w:sz w:val="20"/>
          <w:szCs w:val="20"/>
          <w:lang w:val="fr-FR"/>
        </w:rPr>
        <w:t xml:space="preserve"> constitue</w:t>
      </w:r>
      <w:r w:rsidR="005F0B68" w:rsidRPr="00EA7964">
        <w:rPr>
          <w:rFonts w:ascii="Arial" w:eastAsia="Calibri" w:hAnsi="Arial" w:cs="Arial"/>
          <w:color w:val="000000"/>
          <w:sz w:val="20"/>
          <w:szCs w:val="20"/>
          <w:lang w:val="fr-FR"/>
        </w:rPr>
        <w:t>nt</w:t>
      </w:r>
      <w:r w:rsidR="00A41429" w:rsidRPr="00EA7964">
        <w:rPr>
          <w:rFonts w:ascii="Arial" w:eastAsia="Calibri" w:hAnsi="Arial" w:cs="Arial"/>
          <w:color w:val="000000"/>
          <w:sz w:val="20"/>
          <w:szCs w:val="20"/>
          <w:lang w:val="fr-FR"/>
        </w:rPr>
        <w:t xml:space="preserve">, </w:t>
      </w:r>
      <w:r w:rsidR="00B70FAC" w:rsidRPr="00EA7964">
        <w:rPr>
          <w:rFonts w:ascii="Arial" w:eastAsia="Calibri" w:hAnsi="Arial" w:cs="Arial"/>
          <w:color w:val="000000"/>
          <w:sz w:val="20"/>
          <w:szCs w:val="20"/>
          <w:lang w:val="fr-FR"/>
        </w:rPr>
        <w:t>comme au Royaume-Uni, en Irlande et aux Pays-Bas</w:t>
      </w:r>
      <w:r w:rsidR="00A41429" w:rsidRPr="00EA7964">
        <w:rPr>
          <w:rFonts w:ascii="Arial" w:eastAsia="Calibri" w:hAnsi="Arial" w:cs="Arial"/>
          <w:color w:val="000000"/>
          <w:sz w:val="20"/>
          <w:szCs w:val="20"/>
          <w:lang w:val="fr-FR"/>
        </w:rPr>
        <w:t xml:space="preserve">, </w:t>
      </w:r>
      <w:r w:rsidR="00B70FAC" w:rsidRPr="00EA7964">
        <w:rPr>
          <w:rFonts w:ascii="Arial" w:eastAsia="Calibri" w:hAnsi="Arial" w:cs="Arial"/>
          <w:color w:val="000000"/>
          <w:sz w:val="20"/>
          <w:szCs w:val="20"/>
          <w:lang w:val="fr-FR"/>
        </w:rPr>
        <w:t>une grande part des impôts locaux</w:t>
      </w:r>
      <w:r w:rsidR="00A41429" w:rsidRPr="00EA7964">
        <w:rPr>
          <w:rFonts w:ascii="Arial" w:eastAsia="Calibri" w:hAnsi="Arial" w:cs="Arial"/>
          <w:color w:val="000000"/>
          <w:sz w:val="20"/>
          <w:szCs w:val="20"/>
          <w:lang w:val="fr-FR"/>
        </w:rPr>
        <w:t>, l</w:t>
      </w:r>
      <w:r w:rsidR="00B70FAC" w:rsidRPr="00EA7964">
        <w:rPr>
          <w:rFonts w:ascii="Arial" w:eastAsia="Calibri" w:hAnsi="Arial" w:cs="Arial"/>
          <w:color w:val="000000"/>
          <w:sz w:val="20"/>
          <w:szCs w:val="20"/>
          <w:lang w:val="fr-FR"/>
        </w:rPr>
        <w:t>es pertes peuvent être importantes</w:t>
      </w:r>
      <w:r w:rsidR="00A41429" w:rsidRPr="00EA7964">
        <w:rPr>
          <w:rFonts w:ascii="Arial" w:eastAsia="Calibri" w:hAnsi="Arial" w:cs="Arial"/>
          <w:color w:val="000000"/>
          <w:sz w:val="20"/>
          <w:szCs w:val="20"/>
          <w:lang w:val="fr-FR"/>
        </w:rPr>
        <w:t>.</w:t>
      </w:r>
    </w:p>
    <w:p w14:paraId="5EDDCCA0" w14:textId="77777777" w:rsidR="00805F22" w:rsidRPr="000F168B" w:rsidRDefault="00805F22" w:rsidP="00EA7964">
      <w:pPr>
        <w:tabs>
          <w:tab w:val="left" w:pos="426"/>
        </w:tabs>
        <w:jc w:val="both"/>
        <w:rPr>
          <w:rFonts w:ascii="Arial" w:eastAsia="Calibri" w:hAnsi="Arial" w:cs="Arial"/>
          <w:color w:val="000000"/>
          <w:sz w:val="20"/>
          <w:szCs w:val="20"/>
          <w:lang w:val="fr-FR"/>
        </w:rPr>
      </w:pPr>
    </w:p>
    <w:p w14:paraId="7E000338" w14:textId="180A09B1" w:rsidR="00B70200" w:rsidRPr="00EA7964" w:rsidRDefault="006E4F3B" w:rsidP="00EA7964">
      <w:pPr>
        <w:pStyle w:val="ListParagraph"/>
        <w:numPr>
          <w:ilvl w:val="3"/>
          <w:numId w:val="20"/>
        </w:numPr>
        <w:tabs>
          <w:tab w:val="left" w:pos="426"/>
        </w:tabs>
        <w:ind w:left="0" w:firstLine="0"/>
        <w:jc w:val="both"/>
        <w:rPr>
          <w:rFonts w:ascii="Arial" w:hAnsi="Arial" w:cs="Arial"/>
          <w:bCs/>
          <w:sz w:val="20"/>
          <w:szCs w:val="20"/>
          <w:lang w:val="fr-FR" w:eastAsia="en-ZA"/>
        </w:rPr>
      </w:pPr>
      <w:r w:rsidRPr="00EA7964">
        <w:rPr>
          <w:rFonts w:ascii="Arial" w:eastAsia="Calibri" w:hAnsi="Arial" w:cs="Arial"/>
          <w:color w:val="000000"/>
          <w:sz w:val="20"/>
          <w:szCs w:val="20"/>
          <w:lang w:val="fr-FR"/>
        </w:rPr>
        <w:t>En tout état de cause</w:t>
      </w:r>
      <w:r w:rsidR="00A41429" w:rsidRPr="00EA7964">
        <w:rPr>
          <w:rFonts w:ascii="Arial" w:eastAsia="Calibri" w:hAnsi="Arial" w:cs="Arial"/>
          <w:color w:val="000000"/>
          <w:sz w:val="20"/>
          <w:szCs w:val="20"/>
          <w:lang w:val="fr-FR"/>
        </w:rPr>
        <w:t>,</w:t>
      </w:r>
      <w:r w:rsidRPr="00EA7964">
        <w:rPr>
          <w:rFonts w:ascii="Arial" w:eastAsia="Calibri" w:hAnsi="Arial" w:cs="Arial"/>
          <w:color w:val="000000"/>
          <w:sz w:val="20"/>
          <w:szCs w:val="20"/>
          <w:lang w:val="fr-FR"/>
        </w:rPr>
        <w:t xml:space="preserve"> il ne fait aucun doute que la </w:t>
      </w:r>
      <w:r w:rsidR="004C6691" w:rsidRPr="00EA7964">
        <w:rPr>
          <w:rFonts w:ascii="Arial" w:eastAsia="Calibri" w:hAnsi="Arial" w:cs="Arial"/>
          <w:color w:val="000000"/>
          <w:sz w:val="20"/>
          <w:szCs w:val="20"/>
          <w:lang w:val="fr-FR"/>
        </w:rPr>
        <w:t>Covid-19</w:t>
      </w:r>
      <w:r w:rsidR="00A41429" w:rsidRPr="00EA7964">
        <w:rPr>
          <w:rFonts w:ascii="Arial" w:eastAsia="Calibri" w:hAnsi="Arial" w:cs="Arial"/>
          <w:color w:val="000000"/>
          <w:sz w:val="20"/>
          <w:szCs w:val="20"/>
          <w:lang w:val="fr-FR"/>
        </w:rPr>
        <w:t xml:space="preserve"> a</w:t>
      </w:r>
      <w:r w:rsidRPr="00EA7964">
        <w:rPr>
          <w:rFonts w:ascii="Arial" w:eastAsia="Calibri" w:hAnsi="Arial" w:cs="Arial"/>
          <w:color w:val="000000"/>
          <w:sz w:val="20"/>
          <w:szCs w:val="20"/>
          <w:lang w:val="fr-FR"/>
        </w:rPr>
        <w:t xml:space="preserve"> eu un lourd impact sur les différents types d</w:t>
      </w:r>
      <w:r w:rsidR="000F168B" w:rsidRPr="00EA7964">
        <w:rPr>
          <w:rFonts w:ascii="Arial" w:eastAsia="Calibri" w:hAnsi="Arial" w:cs="Arial"/>
          <w:color w:val="000000"/>
          <w:sz w:val="20"/>
          <w:szCs w:val="20"/>
          <w:lang w:val="fr-FR"/>
        </w:rPr>
        <w:t>’</w:t>
      </w:r>
      <w:r w:rsidRPr="00EA7964">
        <w:rPr>
          <w:rFonts w:ascii="Arial" w:eastAsia="Calibri" w:hAnsi="Arial" w:cs="Arial"/>
          <w:color w:val="000000"/>
          <w:sz w:val="20"/>
          <w:szCs w:val="20"/>
          <w:lang w:val="fr-FR"/>
        </w:rPr>
        <w:t>impôts commerciaux</w:t>
      </w:r>
      <w:r w:rsidR="00A41429" w:rsidRPr="00EA7964">
        <w:rPr>
          <w:rFonts w:ascii="Arial" w:eastAsia="Calibri" w:hAnsi="Arial" w:cs="Arial"/>
          <w:color w:val="000000"/>
          <w:sz w:val="20"/>
          <w:szCs w:val="20"/>
          <w:lang w:val="fr-FR"/>
        </w:rPr>
        <w:t xml:space="preserve"> </w:t>
      </w:r>
      <w:r w:rsidRPr="00EA7964">
        <w:rPr>
          <w:rFonts w:ascii="Arial" w:eastAsia="Calibri" w:hAnsi="Arial" w:cs="Arial"/>
          <w:color w:val="000000"/>
          <w:sz w:val="20"/>
          <w:szCs w:val="20"/>
          <w:lang w:val="fr-FR"/>
        </w:rPr>
        <w:t xml:space="preserve">qui </w:t>
      </w:r>
      <w:r w:rsidR="00546ABA" w:rsidRPr="00EA7964">
        <w:rPr>
          <w:rFonts w:ascii="Arial" w:eastAsia="Calibri" w:hAnsi="Arial" w:cs="Arial"/>
          <w:color w:val="000000"/>
          <w:sz w:val="20"/>
          <w:szCs w:val="20"/>
          <w:lang w:val="fr-FR"/>
        </w:rPr>
        <w:t>constituent la principale ressource</w:t>
      </w:r>
      <w:r w:rsidR="00A41429" w:rsidRPr="00EA7964">
        <w:rPr>
          <w:rFonts w:ascii="Arial" w:eastAsia="Calibri" w:hAnsi="Arial" w:cs="Arial"/>
          <w:color w:val="000000"/>
          <w:sz w:val="20"/>
          <w:szCs w:val="20"/>
          <w:lang w:val="fr-FR"/>
        </w:rPr>
        <w:t xml:space="preserve"> </w:t>
      </w:r>
      <w:r w:rsidR="00546ABA" w:rsidRPr="00EA7964">
        <w:rPr>
          <w:rFonts w:ascii="Arial" w:eastAsia="Calibri" w:hAnsi="Arial" w:cs="Arial"/>
          <w:color w:val="000000"/>
          <w:sz w:val="20"/>
          <w:szCs w:val="20"/>
          <w:lang w:val="fr-FR"/>
        </w:rPr>
        <w:t>d</w:t>
      </w:r>
      <w:r w:rsidRPr="00EA7964">
        <w:rPr>
          <w:rFonts w:ascii="Arial" w:eastAsia="Calibri" w:hAnsi="Arial" w:cs="Arial"/>
          <w:color w:val="000000"/>
          <w:sz w:val="20"/>
          <w:szCs w:val="20"/>
          <w:lang w:val="fr-FR"/>
        </w:rPr>
        <w:t>es</w:t>
      </w:r>
      <w:r w:rsidR="00A41429" w:rsidRPr="00EA7964">
        <w:rPr>
          <w:rFonts w:ascii="Arial" w:eastAsia="Calibri" w:hAnsi="Arial" w:cs="Arial"/>
          <w:color w:val="000000"/>
          <w:sz w:val="20"/>
          <w:szCs w:val="20"/>
          <w:lang w:val="fr-FR"/>
        </w:rPr>
        <w:t xml:space="preserve"> </w:t>
      </w:r>
      <w:r w:rsidR="00BC5927" w:rsidRPr="00EA7964">
        <w:rPr>
          <w:rFonts w:ascii="Arial" w:eastAsia="Calibri" w:hAnsi="Arial" w:cs="Arial"/>
          <w:color w:val="000000"/>
          <w:sz w:val="20"/>
          <w:szCs w:val="20"/>
          <w:lang w:val="fr-FR"/>
        </w:rPr>
        <w:t>commune</w:t>
      </w:r>
      <w:r w:rsidR="00A41429" w:rsidRPr="00EA7964">
        <w:rPr>
          <w:rFonts w:ascii="Arial" w:eastAsia="Calibri" w:hAnsi="Arial" w:cs="Arial"/>
          <w:color w:val="000000"/>
          <w:sz w:val="20"/>
          <w:szCs w:val="20"/>
          <w:lang w:val="fr-FR"/>
        </w:rPr>
        <w:t>s</w:t>
      </w:r>
      <w:r w:rsidR="00497D30" w:rsidRPr="00EA7964">
        <w:rPr>
          <w:rFonts w:ascii="Arial" w:eastAsia="Calibri" w:hAnsi="Arial" w:cs="Arial"/>
          <w:color w:val="000000"/>
          <w:sz w:val="20"/>
          <w:szCs w:val="20"/>
          <w:lang w:val="fr-FR"/>
        </w:rPr>
        <w:t>, notamment</w:t>
      </w:r>
      <w:r w:rsidR="00A41429" w:rsidRPr="00EA7964">
        <w:rPr>
          <w:rFonts w:ascii="Arial" w:eastAsia="Calibri" w:hAnsi="Arial" w:cs="Arial"/>
          <w:color w:val="000000"/>
          <w:sz w:val="20"/>
          <w:szCs w:val="20"/>
          <w:lang w:val="fr-FR"/>
        </w:rPr>
        <w:t xml:space="preserve"> </w:t>
      </w:r>
      <w:r w:rsidRPr="00EA7964">
        <w:rPr>
          <w:rFonts w:ascii="Arial" w:eastAsia="Calibri" w:hAnsi="Arial" w:cs="Arial"/>
          <w:color w:val="000000"/>
          <w:sz w:val="20"/>
          <w:szCs w:val="20"/>
          <w:lang w:val="fr-FR"/>
        </w:rPr>
        <w:t>e</w:t>
      </w:r>
      <w:r w:rsidR="00A41429" w:rsidRPr="00EA7964">
        <w:rPr>
          <w:rFonts w:ascii="Arial" w:eastAsia="Calibri" w:hAnsi="Arial" w:cs="Arial"/>
          <w:color w:val="000000"/>
          <w:sz w:val="20"/>
          <w:szCs w:val="20"/>
          <w:lang w:val="fr-FR"/>
        </w:rPr>
        <w:t>n</w:t>
      </w:r>
      <w:r w:rsidRPr="00EA7964">
        <w:rPr>
          <w:rFonts w:ascii="Arial" w:eastAsia="Calibri" w:hAnsi="Arial" w:cs="Arial"/>
          <w:color w:val="000000"/>
          <w:sz w:val="20"/>
          <w:szCs w:val="20"/>
          <w:lang w:val="fr-FR"/>
        </w:rPr>
        <w:t xml:space="preserve"> Allemagne, en Autriche et au L</w:t>
      </w:r>
      <w:r w:rsidR="00A41429" w:rsidRPr="00EA7964">
        <w:rPr>
          <w:rFonts w:ascii="Arial" w:eastAsia="Calibri" w:hAnsi="Arial" w:cs="Arial"/>
          <w:color w:val="000000"/>
          <w:sz w:val="20"/>
          <w:szCs w:val="20"/>
          <w:lang w:val="fr-FR"/>
        </w:rPr>
        <w:t>uxemb</w:t>
      </w:r>
      <w:r w:rsidR="00497D30" w:rsidRPr="00EA7964">
        <w:rPr>
          <w:rFonts w:ascii="Arial" w:eastAsia="Calibri" w:hAnsi="Arial" w:cs="Arial"/>
          <w:color w:val="000000"/>
          <w:sz w:val="20"/>
          <w:szCs w:val="20"/>
          <w:lang w:val="fr-FR"/>
        </w:rPr>
        <w:t>o</w:t>
      </w:r>
      <w:r w:rsidR="00A41429" w:rsidRPr="00EA7964">
        <w:rPr>
          <w:rFonts w:ascii="Arial" w:eastAsia="Calibri" w:hAnsi="Arial" w:cs="Arial"/>
          <w:color w:val="000000"/>
          <w:sz w:val="20"/>
          <w:szCs w:val="20"/>
          <w:lang w:val="fr-FR"/>
        </w:rPr>
        <w:t>urg</w:t>
      </w:r>
      <w:r w:rsidR="00546ABA" w:rsidRPr="00EA7964">
        <w:rPr>
          <w:rFonts w:ascii="Arial" w:eastAsia="Calibri" w:hAnsi="Arial" w:cs="Arial"/>
          <w:color w:val="000000"/>
          <w:sz w:val="20"/>
          <w:szCs w:val="20"/>
          <w:lang w:val="fr-FR"/>
        </w:rPr>
        <w:t>, où ils représente</w:t>
      </w:r>
      <w:r w:rsidRPr="00EA7964">
        <w:rPr>
          <w:rFonts w:ascii="Arial" w:eastAsia="Calibri" w:hAnsi="Arial" w:cs="Arial"/>
          <w:color w:val="000000"/>
          <w:sz w:val="20"/>
          <w:szCs w:val="20"/>
          <w:lang w:val="fr-FR"/>
        </w:rPr>
        <w:t>nt</w:t>
      </w:r>
      <w:r w:rsidR="00A41429" w:rsidRPr="00EA7964">
        <w:rPr>
          <w:rFonts w:ascii="Arial" w:eastAsia="Calibri" w:hAnsi="Arial" w:cs="Arial"/>
          <w:color w:val="000000"/>
          <w:sz w:val="20"/>
          <w:szCs w:val="20"/>
          <w:lang w:val="fr-FR"/>
        </w:rPr>
        <w:t xml:space="preserve"> 44</w:t>
      </w:r>
      <w:r w:rsidRPr="00EA7964">
        <w:rPr>
          <w:rFonts w:ascii="Arial" w:eastAsia="Calibri" w:hAnsi="Arial" w:cs="Arial"/>
          <w:color w:val="000000"/>
          <w:sz w:val="20"/>
          <w:szCs w:val="20"/>
          <w:lang w:val="fr-FR"/>
        </w:rPr>
        <w:t> </w:t>
      </w:r>
      <w:r w:rsidR="00A41429" w:rsidRPr="00EA7964">
        <w:rPr>
          <w:rFonts w:ascii="Arial" w:eastAsia="Calibri" w:hAnsi="Arial" w:cs="Arial"/>
          <w:color w:val="000000"/>
          <w:sz w:val="20"/>
          <w:szCs w:val="20"/>
          <w:lang w:val="fr-FR"/>
        </w:rPr>
        <w:t>%, 68</w:t>
      </w:r>
      <w:r w:rsidRPr="00EA7964">
        <w:rPr>
          <w:rFonts w:ascii="Arial" w:eastAsia="Calibri" w:hAnsi="Arial" w:cs="Arial"/>
          <w:color w:val="000000"/>
          <w:sz w:val="20"/>
          <w:szCs w:val="20"/>
          <w:lang w:val="fr-FR"/>
        </w:rPr>
        <w:t> </w:t>
      </w:r>
      <w:r w:rsidR="00A41429" w:rsidRPr="00EA7964">
        <w:rPr>
          <w:rFonts w:ascii="Arial" w:eastAsia="Calibri" w:hAnsi="Arial" w:cs="Arial"/>
          <w:color w:val="000000"/>
          <w:sz w:val="20"/>
          <w:szCs w:val="20"/>
          <w:lang w:val="fr-FR"/>
        </w:rPr>
        <w:t xml:space="preserve">% </w:t>
      </w:r>
      <w:r w:rsidRPr="00EA7964">
        <w:rPr>
          <w:rFonts w:ascii="Arial" w:eastAsia="Calibri" w:hAnsi="Arial" w:cs="Arial"/>
          <w:color w:val="000000"/>
          <w:sz w:val="20"/>
          <w:szCs w:val="20"/>
          <w:lang w:val="fr-FR"/>
        </w:rPr>
        <w:t>et</w:t>
      </w:r>
      <w:r w:rsidR="00A41429" w:rsidRPr="00EA7964">
        <w:rPr>
          <w:rFonts w:ascii="Arial" w:eastAsia="Calibri" w:hAnsi="Arial" w:cs="Arial"/>
          <w:color w:val="000000"/>
          <w:sz w:val="20"/>
          <w:szCs w:val="20"/>
          <w:lang w:val="fr-FR"/>
        </w:rPr>
        <w:t xml:space="preserve"> 91</w:t>
      </w:r>
      <w:r w:rsidRPr="00EA7964">
        <w:rPr>
          <w:rFonts w:ascii="Arial" w:eastAsia="Calibri" w:hAnsi="Arial" w:cs="Arial"/>
          <w:color w:val="000000"/>
          <w:sz w:val="20"/>
          <w:szCs w:val="20"/>
          <w:lang w:val="fr-FR"/>
        </w:rPr>
        <w:t> % des recettes locales totales</w:t>
      </w:r>
      <w:r w:rsidR="00A41429" w:rsidRPr="00EA7964">
        <w:rPr>
          <w:rFonts w:ascii="Arial" w:eastAsia="Calibri" w:hAnsi="Arial" w:cs="Arial"/>
          <w:color w:val="000000"/>
          <w:sz w:val="20"/>
          <w:szCs w:val="20"/>
          <w:lang w:val="fr-FR"/>
        </w:rPr>
        <w:t>, respective</w:t>
      </w:r>
      <w:r w:rsidRPr="00EA7964">
        <w:rPr>
          <w:rFonts w:ascii="Arial" w:eastAsia="Calibri" w:hAnsi="Arial" w:cs="Arial"/>
          <w:color w:val="000000"/>
          <w:sz w:val="20"/>
          <w:szCs w:val="20"/>
          <w:lang w:val="fr-FR"/>
        </w:rPr>
        <w:t>ment</w:t>
      </w:r>
      <w:r w:rsidR="00A41429" w:rsidRPr="000F168B">
        <w:rPr>
          <w:rStyle w:val="FootnoteReference"/>
          <w:rFonts w:ascii="Arial" w:eastAsia="Calibri" w:hAnsi="Arial" w:cs="Arial"/>
          <w:color w:val="000000"/>
          <w:sz w:val="20"/>
          <w:szCs w:val="20"/>
          <w:lang w:val="fr-FR"/>
        </w:rPr>
        <w:footnoteReference w:id="64"/>
      </w:r>
      <w:r w:rsidRPr="00EA7964">
        <w:rPr>
          <w:rFonts w:ascii="Arial" w:eastAsia="Calibri" w:hAnsi="Arial" w:cs="Arial"/>
          <w:color w:val="000000"/>
          <w:sz w:val="20"/>
          <w:szCs w:val="20"/>
          <w:lang w:val="fr-FR"/>
        </w:rPr>
        <w:t>.</w:t>
      </w:r>
      <w:r w:rsidR="00A41429" w:rsidRPr="00EA7964">
        <w:rPr>
          <w:rFonts w:ascii="Arial" w:eastAsia="Calibri" w:hAnsi="Arial" w:cs="Arial"/>
          <w:color w:val="000000"/>
          <w:sz w:val="20"/>
          <w:szCs w:val="20"/>
          <w:lang w:val="fr-FR"/>
        </w:rPr>
        <w:t xml:space="preserve"> I</w:t>
      </w:r>
      <w:r w:rsidR="00EF1F03" w:rsidRPr="00EA7964">
        <w:rPr>
          <w:rFonts w:ascii="Arial" w:eastAsia="Calibri" w:hAnsi="Arial" w:cs="Arial"/>
          <w:color w:val="000000"/>
          <w:sz w:val="20"/>
          <w:szCs w:val="20"/>
          <w:lang w:val="fr-FR"/>
        </w:rPr>
        <w:t xml:space="preserve">l est évident que </w:t>
      </w:r>
      <w:r w:rsidR="00546ABA" w:rsidRPr="00EA7964">
        <w:rPr>
          <w:rFonts w:ascii="Arial" w:eastAsia="Calibri" w:hAnsi="Arial" w:cs="Arial"/>
          <w:color w:val="000000"/>
          <w:sz w:val="20"/>
          <w:szCs w:val="20"/>
          <w:lang w:val="fr-FR"/>
        </w:rPr>
        <w:t>la baisse considérable</w:t>
      </w:r>
      <w:r w:rsidR="00A41429" w:rsidRPr="00EA7964">
        <w:rPr>
          <w:rFonts w:ascii="Arial" w:eastAsia="Calibri" w:hAnsi="Arial" w:cs="Arial"/>
          <w:color w:val="000000"/>
          <w:sz w:val="20"/>
          <w:szCs w:val="20"/>
          <w:lang w:val="fr-FR"/>
        </w:rPr>
        <w:t xml:space="preserve"> </w:t>
      </w:r>
      <w:r w:rsidR="00EF1F03" w:rsidRPr="00EA7964">
        <w:rPr>
          <w:rFonts w:ascii="Arial" w:eastAsia="Calibri" w:hAnsi="Arial" w:cs="Arial"/>
          <w:color w:val="000000"/>
          <w:sz w:val="20"/>
          <w:szCs w:val="20"/>
          <w:lang w:val="fr-FR"/>
        </w:rPr>
        <w:t>des activités économiques</w:t>
      </w:r>
      <w:r w:rsidR="00A41429" w:rsidRPr="00EA7964">
        <w:rPr>
          <w:rFonts w:ascii="Arial" w:eastAsia="Calibri" w:hAnsi="Arial" w:cs="Arial"/>
          <w:color w:val="000000"/>
          <w:sz w:val="20"/>
          <w:szCs w:val="20"/>
          <w:lang w:val="fr-FR"/>
        </w:rPr>
        <w:t>,</w:t>
      </w:r>
      <w:r w:rsidR="00EF1F03" w:rsidRPr="00EA7964">
        <w:rPr>
          <w:rFonts w:ascii="Arial" w:eastAsia="Calibri" w:hAnsi="Arial" w:cs="Arial"/>
          <w:color w:val="000000"/>
          <w:sz w:val="20"/>
          <w:szCs w:val="20"/>
          <w:lang w:val="fr-FR"/>
        </w:rPr>
        <w:t xml:space="preserve"> en particulier dans le secteur des</w:t>
      </w:r>
      <w:r w:rsidR="00A41429" w:rsidRPr="00EA7964">
        <w:rPr>
          <w:rFonts w:ascii="Arial" w:eastAsia="Calibri" w:hAnsi="Arial" w:cs="Arial"/>
          <w:color w:val="000000"/>
          <w:sz w:val="20"/>
          <w:szCs w:val="20"/>
          <w:lang w:val="fr-FR"/>
        </w:rPr>
        <w:t xml:space="preserve"> services, </w:t>
      </w:r>
      <w:r w:rsidR="00EF1F03" w:rsidRPr="00EA7964">
        <w:rPr>
          <w:rFonts w:ascii="Arial" w:eastAsia="Calibri" w:hAnsi="Arial" w:cs="Arial"/>
          <w:color w:val="000000"/>
          <w:sz w:val="20"/>
          <w:szCs w:val="20"/>
          <w:lang w:val="fr-FR"/>
        </w:rPr>
        <w:t xml:space="preserve">entraîne une forte </w:t>
      </w:r>
      <w:r w:rsidR="00546ABA" w:rsidRPr="00EA7964">
        <w:rPr>
          <w:rFonts w:ascii="Arial" w:eastAsia="Calibri" w:hAnsi="Arial" w:cs="Arial"/>
          <w:color w:val="000000"/>
          <w:sz w:val="20"/>
          <w:szCs w:val="20"/>
          <w:lang w:val="fr-FR"/>
        </w:rPr>
        <w:t>diminution</w:t>
      </w:r>
      <w:r w:rsidR="00EF1F03" w:rsidRPr="00EA7964">
        <w:rPr>
          <w:rFonts w:ascii="Arial" w:eastAsia="Calibri" w:hAnsi="Arial" w:cs="Arial"/>
          <w:color w:val="000000"/>
          <w:sz w:val="20"/>
          <w:szCs w:val="20"/>
          <w:lang w:val="fr-FR"/>
        </w:rPr>
        <w:t xml:space="preserve"> des revenus issus des impôts commerciaux</w:t>
      </w:r>
      <w:r w:rsidR="00A41429" w:rsidRPr="00EA7964">
        <w:rPr>
          <w:rFonts w:ascii="Arial" w:eastAsia="Calibri" w:hAnsi="Arial" w:cs="Arial"/>
          <w:color w:val="000000"/>
          <w:sz w:val="20"/>
          <w:szCs w:val="20"/>
          <w:lang w:val="fr-FR"/>
        </w:rPr>
        <w:t xml:space="preserve">. </w:t>
      </w:r>
      <w:r w:rsidR="00EF1F03" w:rsidRPr="00EA7964">
        <w:rPr>
          <w:rFonts w:ascii="Arial" w:eastAsia="Calibri" w:hAnsi="Arial" w:cs="Arial"/>
          <w:color w:val="000000"/>
          <w:sz w:val="20"/>
          <w:szCs w:val="20"/>
          <w:lang w:val="fr-FR"/>
        </w:rPr>
        <w:t>Pa</w:t>
      </w:r>
      <w:r w:rsidR="00A41429" w:rsidRPr="00EA7964">
        <w:rPr>
          <w:rFonts w:ascii="Arial" w:eastAsia="Calibri" w:hAnsi="Arial" w:cs="Arial"/>
          <w:color w:val="000000"/>
          <w:sz w:val="20"/>
          <w:szCs w:val="20"/>
          <w:lang w:val="fr-FR"/>
        </w:rPr>
        <w:t>r ex</w:t>
      </w:r>
      <w:r w:rsidR="00EF1F03" w:rsidRPr="00EA7964">
        <w:rPr>
          <w:rFonts w:ascii="Arial" w:eastAsia="Calibri" w:hAnsi="Arial" w:cs="Arial"/>
          <w:color w:val="000000"/>
          <w:sz w:val="20"/>
          <w:szCs w:val="20"/>
          <w:lang w:val="fr-FR"/>
        </w:rPr>
        <w:t>emple, le revenu de l</w:t>
      </w:r>
      <w:r w:rsidR="000F168B" w:rsidRPr="00EA7964">
        <w:rPr>
          <w:rFonts w:ascii="Arial" w:eastAsia="Calibri" w:hAnsi="Arial" w:cs="Arial"/>
          <w:color w:val="000000"/>
          <w:sz w:val="20"/>
          <w:szCs w:val="20"/>
          <w:lang w:val="fr-FR"/>
        </w:rPr>
        <w:t>’</w:t>
      </w:r>
      <w:r w:rsidR="00EF1F03" w:rsidRPr="00EA7964">
        <w:rPr>
          <w:rFonts w:ascii="Arial" w:eastAsia="Calibri" w:hAnsi="Arial" w:cs="Arial"/>
          <w:color w:val="000000"/>
          <w:sz w:val="20"/>
          <w:szCs w:val="20"/>
          <w:lang w:val="fr-FR"/>
        </w:rPr>
        <w:t>impôt</w:t>
      </w:r>
      <w:r w:rsidR="00A41429" w:rsidRPr="00EA7964">
        <w:rPr>
          <w:rFonts w:ascii="Arial" w:eastAsia="Calibri" w:hAnsi="Arial" w:cs="Arial"/>
          <w:color w:val="000000"/>
          <w:sz w:val="20"/>
          <w:szCs w:val="20"/>
          <w:lang w:val="fr-FR"/>
        </w:rPr>
        <w:t xml:space="preserve"> municipal </w:t>
      </w:r>
      <w:r w:rsidR="00A41429" w:rsidRPr="00EA7964">
        <w:rPr>
          <w:rFonts w:ascii="Arial" w:eastAsia="MS Mincho" w:hAnsi="Arial" w:cs="Arial"/>
          <w:sz w:val="20"/>
          <w:szCs w:val="20"/>
          <w:lang w:val="fr-FR" w:eastAsia="it-IT"/>
        </w:rPr>
        <w:t>(</w:t>
      </w:r>
      <w:proofErr w:type="spellStart"/>
      <w:r w:rsidR="00A41429" w:rsidRPr="00EA7964">
        <w:rPr>
          <w:rFonts w:ascii="Arial" w:eastAsia="MS Mincho" w:hAnsi="Arial" w:cs="Arial"/>
          <w:i/>
          <w:iCs/>
          <w:sz w:val="20"/>
          <w:szCs w:val="20"/>
          <w:lang w:val="fr-FR" w:eastAsia="it-IT"/>
        </w:rPr>
        <w:t>Kommunalsteuer</w:t>
      </w:r>
      <w:proofErr w:type="spellEnd"/>
      <w:r w:rsidR="00A41429" w:rsidRPr="00EA7964">
        <w:rPr>
          <w:rFonts w:ascii="Arial" w:eastAsia="MS Mincho" w:hAnsi="Arial" w:cs="Arial"/>
          <w:sz w:val="20"/>
          <w:szCs w:val="20"/>
          <w:lang w:val="fr-FR" w:eastAsia="it-IT"/>
        </w:rPr>
        <w:t xml:space="preserve">) </w:t>
      </w:r>
      <w:r w:rsidR="00EF1F03" w:rsidRPr="00EA7964">
        <w:rPr>
          <w:rFonts w:ascii="Arial" w:eastAsia="MS Mincho" w:hAnsi="Arial" w:cs="Arial"/>
          <w:sz w:val="20"/>
          <w:szCs w:val="20"/>
          <w:lang w:val="fr-FR" w:eastAsia="it-IT"/>
        </w:rPr>
        <w:t>e</w:t>
      </w:r>
      <w:r w:rsidR="00A41429" w:rsidRPr="00EA7964">
        <w:rPr>
          <w:rFonts w:ascii="Arial" w:eastAsia="MS Mincho" w:hAnsi="Arial" w:cs="Arial"/>
          <w:sz w:val="20"/>
          <w:szCs w:val="20"/>
          <w:lang w:val="fr-FR" w:eastAsia="it-IT"/>
        </w:rPr>
        <w:t>n</w:t>
      </w:r>
      <w:r w:rsidR="00EF1F03" w:rsidRPr="00EA7964">
        <w:rPr>
          <w:rFonts w:ascii="Arial" w:eastAsia="MS Mincho" w:hAnsi="Arial" w:cs="Arial"/>
          <w:sz w:val="20"/>
          <w:szCs w:val="20"/>
          <w:lang w:val="fr-FR" w:eastAsia="it-IT"/>
        </w:rPr>
        <w:t xml:space="preserve"> Autriche</w:t>
      </w:r>
      <w:r w:rsidR="00A41429" w:rsidRPr="00EA7964">
        <w:rPr>
          <w:rFonts w:ascii="Arial" w:eastAsia="MS Mincho" w:hAnsi="Arial" w:cs="Arial"/>
          <w:sz w:val="20"/>
          <w:szCs w:val="20"/>
          <w:lang w:val="fr-FR" w:eastAsia="it-IT"/>
        </w:rPr>
        <w:t xml:space="preserve">, </w:t>
      </w:r>
      <w:r w:rsidR="00EF1F03" w:rsidRPr="00EA7964">
        <w:rPr>
          <w:rFonts w:ascii="Arial" w:eastAsia="MS Mincho" w:hAnsi="Arial" w:cs="Arial"/>
          <w:sz w:val="20"/>
          <w:szCs w:val="20"/>
          <w:lang w:val="fr-FR" w:eastAsia="it-IT"/>
        </w:rPr>
        <w:t xml:space="preserve">que les employeurs doivent payer </w:t>
      </w:r>
      <w:r w:rsidR="00546ABA" w:rsidRPr="00EA7964">
        <w:rPr>
          <w:rFonts w:ascii="Arial" w:eastAsia="MS Mincho" w:hAnsi="Arial" w:cs="Arial"/>
          <w:sz w:val="20"/>
          <w:szCs w:val="20"/>
          <w:lang w:val="fr-FR" w:eastAsia="it-IT"/>
        </w:rPr>
        <w:t>sur le</w:t>
      </w:r>
      <w:r w:rsidR="00EF1F03" w:rsidRPr="00EA7964">
        <w:rPr>
          <w:rFonts w:ascii="Arial" w:eastAsia="MS Mincho" w:hAnsi="Arial" w:cs="Arial"/>
          <w:sz w:val="20"/>
          <w:szCs w:val="20"/>
          <w:lang w:val="fr-FR" w:eastAsia="it-IT"/>
        </w:rPr>
        <w:t xml:space="preserve"> revenu brut de leurs employés</w:t>
      </w:r>
      <w:r w:rsidR="00A41429" w:rsidRPr="00EA7964">
        <w:rPr>
          <w:rFonts w:ascii="Arial" w:eastAsia="MS Mincho" w:hAnsi="Arial" w:cs="Arial"/>
          <w:sz w:val="20"/>
          <w:szCs w:val="20"/>
          <w:lang w:val="fr-FR" w:eastAsia="it-IT"/>
        </w:rPr>
        <w:t xml:space="preserve">, </w:t>
      </w:r>
      <w:r w:rsidR="00EF1F03" w:rsidRPr="00EA7964">
        <w:rPr>
          <w:rFonts w:ascii="Arial" w:eastAsia="MS Mincho" w:hAnsi="Arial" w:cs="Arial"/>
          <w:sz w:val="20"/>
          <w:szCs w:val="20"/>
          <w:lang w:val="fr-FR" w:eastAsia="it-IT"/>
        </w:rPr>
        <w:t>devrait diminuer de</w:t>
      </w:r>
      <w:r w:rsidR="00A41429" w:rsidRPr="00EA7964">
        <w:rPr>
          <w:rFonts w:ascii="Arial" w:eastAsia="MS Mincho" w:hAnsi="Arial" w:cs="Arial"/>
          <w:sz w:val="20"/>
          <w:szCs w:val="20"/>
          <w:lang w:val="fr-FR" w:eastAsia="it-IT"/>
        </w:rPr>
        <w:t xml:space="preserve"> </w:t>
      </w:r>
      <w:r w:rsidR="00A41429" w:rsidRPr="00EA7964">
        <w:rPr>
          <w:rFonts w:ascii="Arial" w:hAnsi="Arial" w:cs="Arial"/>
          <w:bCs/>
          <w:sz w:val="20"/>
          <w:szCs w:val="20"/>
          <w:lang w:val="fr-FR" w:eastAsia="en-ZA"/>
        </w:rPr>
        <w:t>20</w:t>
      </w:r>
      <w:r w:rsidR="00EF1F03" w:rsidRPr="00EA7964">
        <w:rPr>
          <w:rFonts w:ascii="Arial" w:hAnsi="Arial" w:cs="Arial"/>
          <w:bCs/>
          <w:sz w:val="20"/>
          <w:szCs w:val="20"/>
          <w:lang w:val="fr-FR" w:eastAsia="en-ZA"/>
        </w:rPr>
        <w:t xml:space="preserve"> à </w:t>
      </w:r>
      <w:r w:rsidR="00A41429" w:rsidRPr="00EA7964">
        <w:rPr>
          <w:rFonts w:ascii="Arial" w:hAnsi="Arial" w:cs="Arial"/>
          <w:bCs/>
          <w:sz w:val="20"/>
          <w:szCs w:val="20"/>
          <w:lang w:val="fr-FR" w:eastAsia="en-ZA"/>
        </w:rPr>
        <w:t>40</w:t>
      </w:r>
      <w:r w:rsidR="00EF1F03" w:rsidRPr="00EA7964">
        <w:rPr>
          <w:rFonts w:ascii="Arial" w:hAnsi="Arial" w:cs="Arial"/>
          <w:bCs/>
          <w:sz w:val="20"/>
          <w:szCs w:val="20"/>
          <w:lang w:val="fr-FR" w:eastAsia="en-ZA"/>
        </w:rPr>
        <w:t> </w:t>
      </w:r>
      <w:r w:rsidR="00A41429" w:rsidRPr="00EA7964">
        <w:rPr>
          <w:rFonts w:ascii="Arial" w:hAnsi="Arial" w:cs="Arial"/>
          <w:bCs/>
          <w:sz w:val="20"/>
          <w:szCs w:val="20"/>
          <w:lang w:val="fr-FR" w:eastAsia="en-ZA"/>
        </w:rPr>
        <w:t xml:space="preserve">%. </w:t>
      </w:r>
      <w:r w:rsidR="00546ABA" w:rsidRPr="00EA7964">
        <w:rPr>
          <w:rFonts w:ascii="Arial" w:hAnsi="Arial" w:cs="Arial"/>
          <w:bCs/>
          <w:sz w:val="20"/>
          <w:szCs w:val="20"/>
          <w:lang w:val="fr-FR" w:eastAsia="en-ZA"/>
        </w:rPr>
        <w:t>Cela s</w:t>
      </w:r>
      <w:r w:rsidR="000F168B" w:rsidRPr="00EA7964">
        <w:rPr>
          <w:rFonts w:ascii="Arial" w:hAnsi="Arial" w:cs="Arial"/>
          <w:bCs/>
          <w:sz w:val="20"/>
          <w:szCs w:val="20"/>
          <w:lang w:val="fr-FR" w:eastAsia="en-ZA"/>
        </w:rPr>
        <w:t>’</w:t>
      </w:r>
      <w:r w:rsidR="00546ABA" w:rsidRPr="00EA7964">
        <w:rPr>
          <w:rFonts w:ascii="Arial" w:hAnsi="Arial" w:cs="Arial"/>
          <w:bCs/>
          <w:sz w:val="20"/>
          <w:szCs w:val="20"/>
          <w:lang w:val="fr-FR" w:eastAsia="en-ZA"/>
        </w:rPr>
        <w:t>explique par</w:t>
      </w:r>
      <w:r w:rsidR="00EF1F03" w:rsidRPr="00EA7964">
        <w:rPr>
          <w:rFonts w:ascii="Arial" w:hAnsi="Arial" w:cs="Arial"/>
          <w:bCs/>
          <w:sz w:val="20"/>
          <w:szCs w:val="20"/>
          <w:lang w:val="fr-FR" w:eastAsia="en-ZA"/>
        </w:rPr>
        <w:t xml:space="preserve"> un nombre inférieur de paiements dû à la hausse du chômage et</w:t>
      </w:r>
      <w:r w:rsidR="00546ABA" w:rsidRPr="00EA7964">
        <w:rPr>
          <w:rFonts w:ascii="Arial" w:hAnsi="Arial" w:cs="Arial"/>
          <w:bCs/>
          <w:sz w:val="20"/>
          <w:szCs w:val="20"/>
          <w:lang w:val="fr-FR" w:eastAsia="en-ZA"/>
        </w:rPr>
        <w:t xml:space="preserve"> à</w:t>
      </w:r>
      <w:r w:rsidR="00EF1F03" w:rsidRPr="00EA7964">
        <w:rPr>
          <w:rFonts w:ascii="Arial" w:hAnsi="Arial" w:cs="Arial"/>
          <w:bCs/>
          <w:sz w:val="20"/>
          <w:szCs w:val="20"/>
          <w:lang w:val="fr-FR" w:eastAsia="en-ZA"/>
        </w:rPr>
        <w:t xml:space="preserve"> un recours massif au dispositif du chômage partiel</w:t>
      </w:r>
      <w:r w:rsidR="00A41429" w:rsidRPr="000F168B">
        <w:rPr>
          <w:rStyle w:val="FootnoteReference"/>
          <w:rFonts w:ascii="Arial" w:hAnsi="Arial" w:cs="Arial"/>
          <w:bCs/>
          <w:sz w:val="20"/>
          <w:szCs w:val="20"/>
          <w:lang w:val="fr-FR" w:eastAsia="en-ZA"/>
        </w:rPr>
        <w:footnoteReference w:id="65"/>
      </w:r>
      <w:r w:rsidR="00EF1F03" w:rsidRPr="00EA7964">
        <w:rPr>
          <w:rFonts w:ascii="Arial" w:hAnsi="Arial" w:cs="Arial"/>
          <w:bCs/>
          <w:sz w:val="20"/>
          <w:szCs w:val="20"/>
          <w:lang w:val="fr-FR" w:eastAsia="en-ZA"/>
        </w:rPr>
        <w:t>.</w:t>
      </w:r>
    </w:p>
    <w:p w14:paraId="6188672A" w14:textId="77777777" w:rsidR="00805F22" w:rsidRPr="000F168B" w:rsidRDefault="00805F22" w:rsidP="0072457F">
      <w:pPr>
        <w:jc w:val="both"/>
        <w:rPr>
          <w:rFonts w:ascii="Arial" w:hAnsi="Arial" w:cs="Arial"/>
          <w:bCs/>
          <w:sz w:val="20"/>
          <w:szCs w:val="20"/>
          <w:lang w:val="fr-FR" w:eastAsia="en-ZA"/>
        </w:rPr>
      </w:pPr>
    </w:p>
    <w:p w14:paraId="48EA9EC8" w14:textId="520E0FE7" w:rsidR="00B70200" w:rsidRPr="00EA7964" w:rsidRDefault="008220D1" w:rsidP="00EA7964">
      <w:pPr>
        <w:pStyle w:val="ListParagraph"/>
        <w:numPr>
          <w:ilvl w:val="3"/>
          <w:numId w:val="20"/>
        </w:numPr>
        <w:tabs>
          <w:tab w:val="left" w:pos="426"/>
        </w:tabs>
        <w:ind w:left="0" w:firstLine="0"/>
        <w:jc w:val="both"/>
        <w:rPr>
          <w:rFonts w:ascii="Arial" w:eastAsia="Calibri" w:hAnsi="Arial" w:cs="Arial"/>
          <w:color w:val="000000"/>
          <w:sz w:val="20"/>
          <w:szCs w:val="20"/>
          <w:lang w:val="fr-FR"/>
        </w:rPr>
      </w:pPr>
      <w:r w:rsidRPr="00EA7964">
        <w:rPr>
          <w:rFonts w:ascii="Arial" w:hAnsi="Arial" w:cs="Arial"/>
          <w:bCs/>
          <w:sz w:val="20"/>
          <w:szCs w:val="20"/>
          <w:lang w:val="fr-FR" w:eastAsia="en-ZA"/>
        </w:rPr>
        <w:t>Outre les impôts fonciers et commerciaux locaux largement répandus</w:t>
      </w:r>
      <w:r w:rsidR="00A41429" w:rsidRPr="00EA7964">
        <w:rPr>
          <w:rFonts w:ascii="Arial" w:hAnsi="Arial" w:cs="Arial"/>
          <w:bCs/>
          <w:sz w:val="20"/>
          <w:szCs w:val="20"/>
          <w:lang w:val="fr-FR" w:eastAsia="en-ZA"/>
        </w:rPr>
        <w:t>,</w:t>
      </w:r>
      <w:r w:rsidRPr="00EA7964">
        <w:rPr>
          <w:rFonts w:ascii="Arial" w:hAnsi="Arial" w:cs="Arial"/>
          <w:bCs/>
          <w:sz w:val="20"/>
          <w:szCs w:val="20"/>
          <w:lang w:val="fr-FR" w:eastAsia="en-ZA"/>
        </w:rPr>
        <w:t xml:space="preserve"> les </w:t>
      </w:r>
      <w:r w:rsidR="00BC5927" w:rsidRPr="00EA7964">
        <w:rPr>
          <w:rFonts w:ascii="Arial" w:hAnsi="Arial" w:cs="Arial"/>
          <w:bCs/>
          <w:sz w:val="20"/>
          <w:szCs w:val="20"/>
          <w:lang w:val="fr-FR" w:eastAsia="en-ZA"/>
        </w:rPr>
        <w:t>commune</w:t>
      </w:r>
      <w:r w:rsidR="00A41429" w:rsidRPr="00EA7964">
        <w:rPr>
          <w:rFonts w:ascii="Arial" w:hAnsi="Arial" w:cs="Arial"/>
          <w:bCs/>
          <w:sz w:val="20"/>
          <w:szCs w:val="20"/>
          <w:lang w:val="fr-FR" w:eastAsia="en-ZA"/>
        </w:rPr>
        <w:t xml:space="preserve">s </w:t>
      </w:r>
      <w:r w:rsidRPr="00EA7964">
        <w:rPr>
          <w:rFonts w:ascii="Arial" w:hAnsi="Arial" w:cs="Arial"/>
          <w:bCs/>
          <w:sz w:val="20"/>
          <w:szCs w:val="20"/>
          <w:lang w:val="fr-FR" w:eastAsia="en-ZA"/>
        </w:rPr>
        <w:t>de quelques rares pays ont également accès à l</w:t>
      </w:r>
      <w:r w:rsidR="000F168B" w:rsidRPr="00EA7964">
        <w:rPr>
          <w:rFonts w:ascii="Arial" w:hAnsi="Arial" w:cs="Arial"/>
          <w:bCs/>
          <w:sz w:val="20"/>
          <w:szCs w:val="20"/>
          <w:lang w:val="fr-FR" w:eastAsia="en-ZA"/>
        </w:rPr>
        <w:t>’</w:t>
      </w:r>
      <w:r w:rsidRPr="00EA7964">
        <w:rPr>
          <w:rFonts w:ascii="Arial" w:hAnsi="Arial" w:cs="Arial"/>
          <w:bCs/>
          <w:sz w:val="20"/>
          <w:szCs w:val="20"/>
          <w:lang w:val="fr-FR" w:eastAsia="en-ZA"/>
        </w:rPr>
        <w:t>impôt sur le revenu</w:t>
      </w:r>
      <w:r w:rsidR="00A41429" w:rsidRPr="00EA7964">
        <w:rPr>
          <w:rFonts w:ascii="Arial" w:eastAsia="Calibri" w:hAnsi="Arial" w:cs="Arial"/>
          <w:color w:val="000000"/>
          <w:sz w:val="20"/>
          <w:szCs w:val="20"/>
          <w:lang w:val="fr-FR"/>
        </w:rPr>
        <w:t xml:space="preserve">. </w:t>
      </w:r>
      <w:r w:rsidR="000C6001" w:rsidRPr="00EA7964">
        <w:rPr>
          <w:rFonts w:ascii="Arial" w:eastAsia="Calibri" w:hAnsi="Arial" w:cs="Arial"/>
          <w:color w:val="000000"/>
          <w:sz w:val="20"/>
          <w:szCs w:val="20"/>
          <w:lang w:val="fr-FR"/>
        </w:rPr>
        <w:t>Le cas le plus notoire est celui de la</w:t>
      </w:r>
      <w:r w:rsidR="00A41429" w:rsidRPr="00EA7964">
        <w:rPr>
          <w:rFonts w:ascii="Arial" w:eastAsia="Calibri" w:hAnsi="Arial" w:cs="Arial"/>
          <w:color w:val="000000"/>
          <w:sz w:val="20"/>
          <w:szCs w:val="20"/>
          <w:lang w:val="fr-FR"/>
        </w:rPr>
        <w:t xml:space="preserve"> S</w:t>
      </w:r>
      <w:r w:rsidR="000C6001" w:rsidRPr="00EA7964">
        <w:rPr>
          <w:rFonts w:ascii="Arial" w:eastAsia="Calibri" w:hAnsi="Arial" w:cs="Arial"/>
          <w:color w:val="000000"/>
          <w:sz w:val="20"/>
          <w:szCs w:val="20"/>
          <w:lang w:val="fr-FR"/>
        </w:rPr>
        <w:t>uisse où les collectivités locales peuvent imposer</w:t>
      </w:r>
      <w:r w:rsidR="00A41429" w:rsidRPr="00EA7964">
        <w:rPr>
          <w:rFonts w:ascii="Arial" w:eastAsia="Calibri" w:hAnsi="Arial" w:cs="Arial"/>
          <w:color w:val="000000"/>
          <w:sz w:val="20"/>
          <w:szCs w:val="20"/>
          <w:lang w:val="fr-FR"/>
        </w:rPr>
        <w:t xml:space="preserve">, </w:t>
      </w:r>
      <w:r w:rsidR="000C6001" w:rsidRPr="00EA7964">
        <w:rPr>
          <w:rFonts w:ascii="Arial" w:eastAsia="Calibri" w:hAnsi="Arial" w:cs="Arial"/>
          <w:color w:val="000000"/>
          <w:sz w:val="20"/>
          <w:szCs w:val="20"/>
          <w:lang w:val="fr-FR"/>
        </w:rPr>
        <w:t>dans les</w:t>
      </w:r>
      <w:r w:rsidR="00A41429" w:rsidRPr="00EA7964">
        <w:rPr>
          <w:rFonts w:ascii="Arial" w:eastAsia="Calibri" w:hAnsi="Arial" w:cs="Arial"/>
          <w:color w:val="000000"/>
          <w:sz w:val="20"/>
          <w:szCs w:val="20"/>
          <w:lang w:val="fr-FR"/>
        </w:rPr>
        <w:t xml:space="preserve"> limit</w:t>
      </w:r>
      <w:r w:rsidR="000C6001" w:rsidRPr="00EA7964">
        <w:rPr>
          <w:rFonts w:ascii="Arial" w:eastAsia="Calibri" w:hAnsi="Arial" w:cs="Arial"/>
          <w:color w:val="000000"/>
          <w:sz w:val="20"/>
          <w:szCs w:val="20"/>
          <w:lang w:val="fr-FR"/>
        </w:rPr>
        <w:t>e</w:t>
      </w:r>
      <w:r w:rsidR="00A41429" w:rsidRPr="00EA7964">
        <w:rPr>
          <w:rFonts w:ascii="Arial" w:eastAsia="Calibri" w:hAnsi="Arial" w:cs="Arial"/>
          <w:color w:val="000000"/>
          <w:sz w:val="20"/>
          <w:szCs w:val="20"/>
          <w:lang w:val="fr-FR"/>
        </w:rPr>
        <w:t xml:space="preserve">s </w:t>
      </w:r>
      <w:r w:rsidR="000C6001" w:rsidRPr="00EA7964">
        <w:rPr>
          <w:rFonts w:ascii="Arial" w:eastAsia="Calibri" w:hAnsi="Arial" w:cs="Arial"/>
          <w:color w:val="000000"/>
          <w:sz w:val="20"/>
          <w:szCs w:val="20"/>
          <w:lang w:val="fr-FR"/>
        </w:rPr>
        <w:t>de la</w:t>
      </w:r>
      <w:r w:rsidR="00A41429" w:rsidRPr="00EA7964">
        <w:rPr>
          <w:rFonts w:ascii="Arial" w:eastAsia="Calibri" w:hAnsi="Arial" w:cs="Arial"/>
          <w:color w:val="000000"/>
          <w:sz w:val="20"/>
          <w:szCs w:val="20"/>
          <w:lang w:val="fr-FR"/>
        </w:rPr>
        <w:t xml:space="preserve"> </w:t>
      </w:r>
      <w:r w:rsidR="000C6001" w:rsidRPr="00EA7964">
        <w:rPr>
          <w:rFonts w:ascii="Arial" w:eastAsia="Calibri" w:hAnsi="Arial" w:cs="Arial"/>
          <w:color w:val="000000"/>
          <w:sz w:val="20"/>
          <w:szCs w:val="20"/>
          <w:lang w:val="fr-FR"/>
        </w:rPr>
        <w:t>lég</w:t>
      </w:r>
      <w:r w:rsidR="00A41429" w:rsidRPr="00EA7964">
        <w:rPr>
          <w:rFonts w:ascii="Arial" w:eastAsia="Calibri" w:hAnsi="Arial" w:cs="Arial"/>
          <w:color w:val="000000"/>
          <w:sz w:val="20"/>
          <w:szCs w:val="20"/>
          <w:lang w:val="fr-FR"/>
        </w:rPr>
        <w:t>islation</w:t>
      </w:r>
      <w:r w:rsidR="000C6001" w:rsidRPr="00EA7964">
        <w:rPr>
          <w:rFonts w:ascii="Arial" w:eastAsia="Calibri" w:hAnsi="Arial" w:cs="Arial"/>
          <w:color w:val="000000"/>
          <w:sz w:val="20"/>
          <w:szCs w:val="20"/>
          <w:lang w:val="fr-FR"/>
        </w:rPr>
        <w:t xml:space="preserve"> cantonale</w:t>
      </w:r>
      <w:r w:rsidR="00A41429" w:rsidRPr="00EA7964">
        <w:rPr>
          <w:rFonts w:ascii="Arial" w:eastAsia="Calibri" w:hAnsi="Arial" w:cs="Arial"/>
          <w:color w:val="000000"/>
          <w:sz w:val="20"/>
          <w:szCs w:val="20"/>
          <w:lang w:val="fr-FR"/>
        </w:rPr>
        <w:t>,</w:t>
      </w:r>
      <w:r w:rsidR="00A41429" w:rsidRPr="00EA7964">
        <w:rPr>
          <w:rFonts w:ascii="Arial" w:eastAsia="Calibri" w:hAnsi="Arial" w:cs="Arial"/>
          <w:sz w:val="20"/>
          <w:szCs w:val="20"/>
          <w:lang w:val="fr-FR"/>
        </w:rPr>
        <w:t xml:space="preserve"> </w:t>
      </w:r>
      <w:r w:rsidR="00C34141" w:rsidRPr="00EA7964">
        <w:rPr>
          <w:rFonts w:ascii="Arial" w:eastAsia="Calibri" w:hAnsi="Arial" w:cs="Arial"/>
          <w:sz w:val="20"/>
          <w:szCs w:val="20"/>
          <w:lang w:val="fr-FR"/>
        </w:rPr>
        <w:t>une majoration de l</w:t>
      </w:r>
      <w:r w:rsidR="000F168B" w:rsidRPr="00EA7964">
        <w:rPr>
          <w:rFonts w:ascii="Arial" w:eastAsia="Calibri" w:hAnsi="Arial" w:cs="Arial"/>
          <w:sz w:val="20"/>
          <w:szCs w:val="20"/>
          <w:lang w:val="fr-FR"/>
        </w:rPr>
        <w:t>’</w:t>
      </w:r>
      <w:r w:rsidR="00C34141" w:rsidRPr="00EA7964">
        <w:rPr>
          <w:rFonts w:ascii="Arial" w:eastAsia="Calibri" w:hAnsi="Arial" w:cs="Arial"/>
          <w:sz w:val="20"/>
          <w:szCs w:val="20"/>
          <w:lang w:val="fr-FR"/>
        </w:rPr>
        <w:t xml:space="preserve">impôt sur le revenu </w:t>
      </w:r>
      <w:r w:rsidR="0035047C" w:rsidRPr="00EA7964">
        <w:rPr>
          <w:rFonts w:ascii="Arial" w:eastAsia="Calibri" w:hAnsi="Arial" w:cs="Arial"/>
          <w:sz w:val="20"/>
          <w:szCs w:val="20"/>
          <w:lang w:val="fr-FR"/>
        </w:rPr>
        <w:t xml:space="preserve">des ménages </w:t>
      </w:r>
      <w:r w:rsidR="00C34141" w:rsidRPr="00EA7964">
        <w:rPr>
          <w:rFonts w:ascii="Arial" w:eastAsia="Calibri" w:hAnsi="Arial" w:cs="Arial"/>
          <w:sz w:val="20"/>
          <w:szCs w:val="20"/>
          <w:lang w:val="fr-FR"/>
        </w:rPr>
        <w:t>et de l</w:t>
      </w:r>
      <w:r w:rsidR="000F168B" w:rsidRPr="00EA7964">
        <w:rPr>
          <w:rFonts w:ascii="Arial" w:eastAsia="Calibri" w:hAnsi="Arial" w:cs="Arial"/>
          <w:sz w:val="20"/>
          <w:szCs w:val="20"/>
          <w:lang w:val="fr-FR"/>
        </w:rPr>
        <w:t>’</w:t>
      </w:r>
      <w:r w:rsidR="00C34141" w:rsidRPr="00EA7964">
        <w:rPr>
          <w:rFonts w:ascii="Arial" w:eastAsia="Calibri" w:hAnsi="Arial" w:cs="Arial"/>
          <w:sz w:val="20"/>
          <w:szCs w:val="20"/>
          <w:lang w:val="fr-FR"/>
        </w:rPr>
        <w:t>impôt sur les sociétés</w:t>
      </w:r>
      <w:r w:rsidR="00A41429" w:rsidRPr="00EA7964">
        <w:rPr>
          <w:rFonts w:ascii="Arial" w:eastAsia="Calibri" w:hAnsi="Arial" w:cs="Arial"/>
          <w:sz w:val="20"/>
          <w:szCs w:val="20"/>
          <w:lang w:val="fr-FR"/>
        </w:rPr>
        <w:t xml:space="preserve"> </w:t>
      </w:r>
      <w:r w:rsidR="00C34141" w:rsidRPr="00EA7964">
        <w:rPr>
          <w:rFonts w:ascii="Arial" w:eastAsia="Calibri" w:hAnsi="Arial" w:cs="Arial"/>
          <w:sz w:val="20"/>
          <w:szCs w:val="20"/>
          <w:lang w:val="fr-FR"/>
        </w:rPr>
        <w:t>de leur</w:t>
      </w:r>
      <w:r w:rsidR="00A41429" w:rsidRPr="00EA7964">
        <w:rPr>
          <w:rFonts w:ascii="Arial" w:eastAsia="Calibri" w:hAnsi="Arial" w:cs="Arial"/>
          <w:color w:val="000000"/>
          <w:sz w:val="20"/>
          <w:szCs w:val="20"/>
          <w:lang w:val="fr-FR"/>
        </w:rPr>
        <w:t xml:space="preserve"> canton. </w:t>
      </w:r>
      <w:r w:rsidR="009F1CF0" w:rsidRPr="00EA7964">
        <w:rPr>
          <w:rFonts w:ascii="Arial" w:eastAsia="Calibri" w:hAnsi="Arial" w:cs="Arial"/>
          <w:color w:val="000000"/>
          <w:sz w:val="20"/>
          <w:szCs w:val="20"/>
          <w:lang w:val="fr-FR"/>
        </w:rPr>
        <w:t>Cela a entraîné de grands écarts d</w:t>
      </w:r>
      <w:r w:rsidR="000F168B" w:rsidRPr="00EA7964">
        <w:rPr>
          <w:rFonts w:ascii="Arial" w:eastAsia="Calibri" w:hAnsi="Arial" w:cs="Arial"/>
          <w:color w:val="000000"/>
          <w:sz w:val="20"/>
          <w:szCs w:val="20"/>
          <w:lang w:val="fr-FR"/>
        </w:rPr>
        <w:t>’</w:t>
      </w:r>
      <w:r w:rsidR="009F1CF0" w:rsidRPr="00EA7964">
        <w:rPr>
          <w:rFonts w:ascii="Arial" w:eastAsia="Calibri" w:hAnsi="Arial" w:cs="Arial"/>
          <w:color w:val="000000"/>
          <w:sz w:val="20"/>
          <w:szCs w:val="20"/>
          <w:lang w:val="fr-FR"/>
        </w:rPr>
        <w:t>imposition non seulement entre les</w:t>
      </w:r>
      <w:r w:rsidR="00A41429" w:rsidRPr="00EA7964">
        <w:rPr>
          <w:rFonts w:ascii="Arial" w:eastAsia="Calibri" w:hAnsi="Arial" w:cs="Arial"/>
          <w:color w:val="000000"/>
          <w:sz w:val="20"/>
          <w:szCs w:val="20"/>
          <w:lang w:val="fr-FR"/>
        </w:rPr>
        <w:t xml:space="preserve"> cantons </w:t>
      </w:r>
      <w:r w:rsidR="009F1CF0" w:rsidRPr="00EA7964">
        <w:rPr>
          <w:rFonts w:ascii="Arial" w:eastAsia="Calibri" w:hAnsi="Arial" w:cs="Arial"/>
          <w:color w:val="000000"/>
          <w:sz w:val="20"/>
          <w:szCs w:val="20"/>
          <w:lang w:val="fr-FR"/>
        </w:rPr>
        <w:t>mais aussi à l</w:t>
      </w:r>
      <w:r w:rsidR="000F168B" w:rsidRPr="00EA7964">
        <w:rPr>
          <w:rFonts w:ascii="Arial" w:eastAsia="Calibri" w:hAnsi="Arial" w:cs="Arial"/>
          <w:color w:val="000000"/>
          <w:sz w:val="20"/>
          <w:szCs w:val="20"/>
          <w:lang w:val="fr-FR"/>
        </w:rPr>
        <w:t>’</w:t>
      </w:r>
      <w:r w:rsidR="009F1CF0" w:rsidRPr="00EA7964">
        <w:rPr>
          <w:rFonts w:ascii="Arial" w:eastAsia="Calibri" w:hAnsi="Arial" w:cs="Arial"/>
          <w:color w:val="000000"/>
          <w:sz w:val="20"/>
          <w:szCs w:val="20"/>
          <w:lang w:val="fr-FR"/>
        </w:rPr>
        <w:t>intérieur</w:t>
      </w:r>
      <w:r w:rsidR="00133930" w:rsidRPr="00EA7964">
        <w:rPr>
          <w:rFonts w:ascii="Arial" w:eastAsia="Calibri" w:hAnsi="Arial" w:cs="Arial"/>
          <w:color w:val="000000"/>
          <w:sz w:val="20"/>
          <w:szCs w:val="20"/>
          <w:lang w:val="fr-FR"/>
        </w:rPr>
        <w:t xml:space="preserve"> de chacun d</w:t>
      </w:r>
      <w:r w:rsidR="000F168B" w:rsidRPr="00EA7964">
        <w:rPr>
          <w:rFonts w:ascii="Arial" w:eastAsia="Calibri" w:hAnsi="Arial" w:cs="Arial"/>
          <w:color w:val="000000"/>
          <w:sz w:val="20"/>
          <w:szCs w:val="20"/>
          <w:lang w:val="fr-FR"/>
        </w:rPr>
        <w:t>’</w:t>
      </w:r>
      <w:r w:rsidR="00133930" w:rsidRPr="00EA7964">
        <w:rPr>
          <w:rFonts w:ascii="Arial" w:eastAsia="Calibri" w:hAnsi="Arial" w:cs="Arial"/>
          <w:color w:val="000000"/>
          <w:sz w:val="20"/>
          <w:szCs w:val="20"/>
          <w:lang w:val="fr-FR"/>
        </w:rPr>
        <w:t>eux</w:t>
      </w:r>
      <w:r w:rsidR="00A41429" w:rsidRPr="000F168B">
        <w:rPr>
          <w:rFonts w:eastAsia="Calibri"/>
          <w:color w:val="000000"/>
          <w:vertAlign w:val="superscript"/>
          <w:lang w:val="fr-FR"/>
        </w:rPr>
        <w:footnoteReference w:id="66"/>
      </w:r>
      <w:r w:rsidR="009F1CF0" w:rsidRPr="00EA7964">
        <w:rPr>
          <w:rFonts w:ascii="Arial" w:eastAsia="Calibri" w:hAnsi="Arial" w:cs="Arial"/>
          <w:color w:val="000000"/>
          <w:sz w:val="20"/>
          <w:szCs w:val="20"/>
          <w:lang w:val="fr-FR"/>
        </w:rPr>
        <w:t>.</w:t>
      </w:r>
      <w:r w:rsidR="00A41429" w:rsidRPr="00EA7964">
        <w:rPr>
          <w:rFonts w:ascii="Arial" w:eastAsia="Calibri" w:hAnsi="Arial" w:cs="Arial"/>
          <w:color w:val="000000"/>
          <w:sz w:val="20"/>
          <w:szCs w:val="20"/>
          <w:lang w:val="fr-FR"/>
        </w:rPr>
        <w:t xml:space="preserve"> </w:t>
      </w:r>
      <w:r w:rsidR="009F1CF0" w:rsidRPr="00EA7964">
        <w:rPr>
          <w:rFonts w:ascii="Arial" w:eastAsia="Calibri" w:hAnsi="Arial" w:cs="Arial"/>
          <w:color w:val="000000"/>
          <w:sz w:val="20"/>
          <w:szCs w:val="20"/>
          <w:lang w:val="fr-FR"/>
        </w:rPr>
        <w:t xml:space="preserve">Autre exemple, les </w:t>
      </w:r>
      <w:r w:rsidR="00BC5927" w:rsidRPr="00EA7964">
        <w:rPr>
          <w:rFonts w:ascii="Arial" w:eastAsia="Calibri" w:hAnsi="Arial" w:cs="Arial"/>
          <w:color w:val="000000"/>
          <w:sz w:val="20"/>
          <w:szCs w:val="20"/>
          <w:lang w:val="fr-FR"/>
        </w:rPr>
        <w:t>commune</w:t>
      </w:r>
      <w:r w:rsidR="00A41429" w:rsidRPr="00EA7964">
        <w:rPr>
          <w:rFonts w:ascii="Arial" w:eastAsia="Calibri" w:hAnsi="Arial" w:cs="Arial"/>
          <w:color w:val="000000"/>
          <w:sz w:val="20"/>
          <w:szCs w:val="20"/>
          <w:lang w:val="fr-FR"/>
        </w:rPr>
        <w:t>s</w:t>
      </w:r>
      <w:r w:rsidR="009F1CF0" w:rsidRPr="00EA7964">
        <w:rPr>
          <w:rFonts w:ascii="Arial" w:eastAsia="Calibri" w:hAnsi="Arial" w:cs="Arial"/>
          <w:color w:val="000000"/>
          <w:sz w:val="20"/>
          <w:szCs w:val="20"/>
          <w:lang w:val="fr-FR"/>
        </w:rPr>
        <w:t xml:space="preserve"> islandaises pour lesquelles l</w:t>
      </w:r>
      <w:r w:rsidR="000F168B" w:rsidRPr="00EA7964">
        <w:rPr>
          <w:rFonts w:ascii="Arial" w:eastAsia="Calibri" w:hAnsi="Arial" w:cs="Arial"/>
          <w:color w:val="000000"/>
          <w:sz w:val="20"/>
          <w:szCs w:val="20"/>
          <w:lang w:val="fr-FR"/>
        </w:rPr>
        <w:t>’</w:t>
      </w:r>
      <w:r w:rsidR="009F1CF0" w:rsidRPr="00EA7964">
        <w:rPr>
          <w:rFonts w:ascii="Arial" w:eastAsia="Calibri" w:hAnsi="Arial" w:cs="Arial"/>
          <w:color w:val="000000"/>
          <w:sz w:val="20"/>
          <w:szCs w:val="20"/>
          <w:lang w:val="fr-FR"/>
        </w:rPr>
        <w:t>impôt sur le revenu</w:t>
      </w:r>
      <w:r w:rsidR="00A41429" w:rsidRPr="00EA7964">
        <w:rPr>
          <w:rFonts w:ascii="Arial" w:eastAsia="Calibri" w:hAnsi="Arial" w:cs="Arial"/>
          <w:color w:val="000000"/>
          <w:sz w:val="20"/>
          <w:szCs w:val="20"/>
          <w:lang w:val="fr-FR"/>
        </w:rPr>
        <w:t xml:space="preserve"> </w:t>
      </w:r>
      <w:r w:rsidR="009F1CF0" w:rsidRPr="00EA7964">
        <w:rPr>
          <w:rFonts w:ascii="Arial" w:eastAsia="Calibri" w:hAnsi="Arial" w:cs="Arial"/>
          <w:color w:val="000000"/>
          <w:sz w:val="20"/>
          <w:szCs w:val="20"/>
          <w:lang w:val="fr-FR"/>
        </w:rPr>
        <w:t>représente jusqu</w:t>
      </w:r>
      <w:r w:rsidR="000F168B" w:rsidRPr="00EA7964">
        <w:rPr>
          <w:rFonts w:ascii="Arial" w:eastAsia="Calibri" w:hAnsi="Arial" w:cs="Arial"/>
          <w:color w:val="000000"/>
          <w:sz w:val="20"/>
          <w:szCs w:val="20"/>
          <w:lang w:val="fr-FR"/>
        </w:rPr>
        <w:t>’</w:t>
      </w:r>
      <w:r w:rsidR="009F1CF0" w:rsidRPr="00EA7964">
        <w:rPr>
          <w:rFonts w:ascii="Arial" w:eastAsia="Calibri" w:hAnsi="Arial" w:cs="Arial"/>
          <w:color w:val="000000"/>
          <w:sz w:val="20"/>
          <w:szCs w:val="20"/>
          <w:lang w:val="fr-FR"/>
        </w:rPr>
        <w:t>à</w:t>
      </w:r>
      <w:r w:rsidR="00A41429" w:rsidRPr="00EA7964">
        <w:rPr>
          <w:rFonts w:ascii="Arial" w:eastAsia="Calibri" w:hAnsi="Arial" w:cs="Arial"/>
          <w:color w:val="000000"/>
          <w:sz w:val="20"/>
          <w:szCs w:val="20"/>
          <w:lang w:val="fr-FR"/>
        </w:rPr>
        <w:t xml:space="preserve"> 61</w:t>
      </w:r>
      <w:r w:rsidR="009F1CF0" w:rsidRPr="00EA7964">
        <w:rPr>
          <w:rFonts w:ascii="Arial" w:eastAsia="Calibri" w:hAnsi="Arial" w:cs="Arial"/>
          <w:color w:val="000000"/>
          <w:sz w:val="20"/>
          <w:szCs w:val="20"/>
          <w:lang w:val="fr-FR"/>
        </w:rPr>
        <w:t> </w:t>
      </w:r>
      <w:r w:rsidR="00A41429" w:rsidRPr="00EA7964">
        <w:rPr>
          <w:rFonts w:ascii="Arial" w:eastAsia="Calibri" w:hAnsi="Arial" w:cs="Arial"/>
          <w:color w:val="000000"/>
          <w:sz w:val="20"/>
          <w:szCs w:val="20"/>
          <w:lang w:val="fr-FR"/>
        </w:rPr>
        <w:t xml:space="preserve">% </w:t>
      </w:r>
      <w:r w:rsidR="009F1CF0" w:rsidRPr="00EA7964">
        <w:rPr>
          <w:rFonts w:ascii="Arial" w:eastAsia="Calibri" w:hAnsi="Arial" w:cs="Arial"/>
          <w:color w:val="000000"/>
          <w:sz w:val="20"/>
          <w:szCs w:val="20"/>
          <w:lang w:val="fr-FR"/>
        </w:rPr>
        <w:t>des recettes totales</w:t>
      </w:r>
      <w:r w:rsidR="00A41429" w:rsidRPr="000F168B">
        <w:rPr>
          <w:rStyle w:val="FootnoteReference"/>
          <w:rFonts w:ascii="Arial" w:eastAsia="Calibri" w:hAnsi="Arial" w:cs="Arial"/>
          <w:color w:val="000000"/>
          <w:sz w:val="20"/>
          <w:szCs w:val="20"/>
          <w:lang w:val="fr-FR"/>
        </w:rPr>
        <w:footnoteReference w:id="67"/>
      </w:r>
      <w:r w:rsidR="009F1CF0" w:rsidRPr="00EA7964">
        <w:rPr>
          <w:rFonts w:ascii="Arial" w:eastAsia="Calibri" w:hAnsi="Arial" w:cs="Arial"/>
          <w:color w:val="000000"/>
          <w:sz w:val="20"/>
          <w:szCs w:val="20"/>
          <w:lang w:val="fr-FR"/>
        </w:rPr>
        <w:t>.</w:t>
      </w:r>
      <w:r w:rsidR="00A41429" w:rsidRPr="00EA7964">
        <w:rPr>
          <w:rFonts w:ascii="Arial" w:eastAsia="Calibri" w:hAnsi="Arial" w:cs="Arial"/>
          <w:color w:val="000000"/>
          <w:sz w:val="20"/>
          <w:szCs w:val="20"/>
          <w:lang w:val="fr-FR"/>
        </w:rPr>
        <w:t xml:space="preserve"> </w:t>
      </w:r>
      <w:r w:rsidR="009121EE" w:rsidRPr="00EA7964">
        <w:rPr>
          <w:rFonts w:ascii="Arial" w:eastAsia="Calibri" w:hAnsi="Arial" w:cs="Arial"/>
          <w:color w:val="000000"/>
          <w:sz w:val="20"/>
          <w:szCs w:val="20"/>
          <w:lang w:val="fr-FR"/>
        </w:rPr>
        <w:t>Étant donné que l</w:t>
      </w:r>
      <w:r w:rsidR="000F168B" w:rsidRPr="00EA7964">
        <w:rPr>
          <w:rFonts w:ascii="Arial" w:eastAsia="Calibri" w:hAnsi="Arial" w:cs="Arial"/>
          <w:color w:val="000000"/>
          <w:sz w:val="20"/>
          <w:szCs w:val="20"/>
          <w:lang w:val="fr-FR"/>
        </w:rPr>
        <w:t>’</w:t>
      </w:r>
      <w:r w:rsidR="009121EE" w:rsidRPr="00EA7964">
        <w:rPr>
          <w:rFonts w:ascii="Arial" w:eastAsia="Calibri" w:hAnsi="Arial" w:cs="Arial"/>
          <w:color w:val="000000"/>
          <w:sz w:val="20"/>
          <w:szCs w:val="20"/>
          <w:lang w:val="fr-FR"/>
        </w:rPr>
        <w:t>impôt sur le revenu, à la fois des ménages et des sociétés</w:t>
      </w:r>
      <w:r w:rsidR="00A41429" w:rsidRPr="00EA7964">
        <w:rPr>
          <w:rFonts w:ascii="Arial" w:eastAsia="Calibri" w:hAnsi="Arial" w:cs="Arial"/>
          <w:color w:val="000000"/>
          <w:sz w:val="20"/>
          <w:szCs w:val="20"/>
          <w:lang w:val="fr-FR"/>
        </w:rPr>
        <w:t xml:space="preserve">, </w:t>
      </w:r>
      <w:r w:rsidR="00E20A21" w:rsidRPr="00EA7964">
        <w:rPr>
          <w:rFonts w:ascii="Arial" w:eastAsia="Calibri" w:hAnsi="Arial" w:cs="Arial"/>
          <w:color w:val="000000"/>
          <w:sz w:val="20"/>
          <w:szCs w:val="20"/>
          <w:lang w:val="fr-FR"/>
        </w:rPr>
        <w:t>est très volatile</w:t>
      </w:r>
      <w:r w:rsidR="009121EE" w:rsidRPr="00EA7964">
        <w:rPr>
          <w:rFonts w:ascii="Arial" w:eastAsia="Calibri" w:hAnsi="Arial" w:cs="Arial"/>
          <w:color w:val="000000"/>
          <w:sz w:val="20"/>
          <w:szCs w:val="20"/>
          <w:lang w:val="fr-FR"/>
        </w:rPr>
        <w:t xml:space="preserve"> en </w:t>
      </w:r>
      <w:r w:rsidR="00E20A21" w:rsidRPr="00EA7964">
        <w:rPr>
          <w:rFonts w:ascii="Arial" w:eastAsia="Calibri" w:hAnsi="Arial" w:cs="Arial"/>
          <w:color w:val="000000"/>
          <w:sz w:val="20"/>
          <w:szCs w:val="20"/>
          <w:lang w:val="fr-FR"/>
        </w:rPr>
        <w:t>cas</w:t>
      </w:r>
      <w:r w:rsidR="009121EE" w:rsidRPr="00EA7964">
        <w:rPr>
          <w:rFonts w:ascii="Arial" w:eastAsia="Calibri" w:hAnsi="Arial" w:cs="Arial"/>
          <w:color w:val="000000"/>
          <w:sz w:val="20"/>
          <w:szCs w:val="20"/>
          <w:lang w:val="fr-FR"/>
        </w:rPr>
        <w:t xml:space="preserve"> de</w:t>
      </w:r>
      <w:r w:rsidR="00E20A21" w:rsidRPr="00EA7964">
        <w:rPr>
          <w:rFonts w:ascii="Arial" w:eastAsia="Calibri" w:hAnsi="Arial" w:cs="Arial"/>
          <w:color w:val="000000"/>
          <w:sz w:val="20"/>
          <w:szCs w:val="20"/>
          <w:lang w:val="fr-FR"/>
        </w:rPr>
        <w:t xml:space="preserve"> ralentissement économ</w:t>
      </w:r>
      <w:r w:rsidR="009121EE" w:rsidRPr="00EA7964">
        <w:rPr>
          <w:rFonts w:ascii="Arial" w:eastAsia="Calibri" w:hAnsi="Arial" w:cs="Arial"/>
          <w:color w:val="000000"/>
          <w:sz w:val="20"/>
          <w:szCs w:val="20"/>
          <w:lang w:val="fr-FR"/>
        </w:rPr>
        <w:t xml:space="preserve">ique </w:t>
      </w:r>
      <w:r w:rsidR="00E20A21" w:rsidRPr="00EA7964">
        <w:rPr>
          <w:rFonts w:ascii="Arial" w:eastAsia="Calibri" w:hAnsi="Arial" w:cs="Arial"/>
          <w:color w:val="000000"/>
          <w:sz w:val="20"/>
          <w:szCs w:val="20"/>
          <w:lang w:val="fr-FR"/>
        </w:rPr>
        <w:t>lié à une</w:t>
      </w:r>
      <w:r w:rsidR="009121EE" w:rsidRPr="00EA7964">
        <w:rPr>
          <w:rFonts w:ascii="Arial" w:eastAsia="Calibri" w:hAnsi="Arial" w:cs="Arial"/>
          <w:color w:val="000000"/>
          <w:sz w:val="20"/>
          <w:szCs w:val="20"/>
          <w:lang w:val="fr-FR"/>
        </w:rPr>
        <w:t xml:space="preserve"> crise</w:t>
      </w:r>
      <w:r w:rsidR="00A41429" w:rsidRPr="00EA7964">
        <w:rPr>
          <w:rFonts w:ascii="Arial" w:eastAsia="Calibri" w:hAnsi="Arial" w:cs="Arial"/>
          <w:color w:val="000000"/>
          <w:sz w:val="20"/>
          <w:szCs w:val="20"/>
          <w:lang w:val="fr-FR"/>
        </w:rPr>
        <w:t>,</w:t>
      </w:r>
      <w:r w:rsidR="009121EE" w:rsidRPr="00EA7964">
        <w:rPr>
          <w:rFonts w:ascii="Arial" w:eastAsia="Calibri" w:hAnsi="Arial" w:cs="Arial"/>
          <w:color w:val="000000"/>
          <w:sz w:val="20"/>
          <w:szCs w:val="20"/>
          <w:lang w:val="fr-FR"/>
        </w:rPr>
        <w:t xml:space="preserve"> les</w:t>
      </w:r>
      <w:r w:rsidR="00A41429" w:rsidRPr="00EA7964">
        <w:rPr>
          <w:rFonts w:ascii="Arial" w:eastAsia="Calibri" w:hAnsi="Arial" w:cs="Arial"/>
          <w:color w:val="000000"/>
          <w:sz w:val="20"/>
          <w:szCs w:val="20"/>
          <w:lang w:val="fr-FR"/>
        </w:rPr>
        <w:t xml:space="preserve"> go</w:t>
      </w:r>
      <w:r w:rsidR="009121EE" w:rsidRPr="00EA7964">
        <w:rPr>
          <w:rFonts w:ascii="Arial" w:eastAsia="Calibri" w:hAnsi="Arial" w:cs="Arial"/>
          <w:color w:val="000000"/>
          <w:sz w:val="20"/>
          <w:szCs w:val="20"/>
          <w:lang w:val="fr-FR"/>
        </w:rPr>
        <w:t>u</w:t>
      </w:r>
      <w:r w:rsidR="00A41429" w:rsidRPr="00EA7964">
        <w:rPr>
          <w:rFonts w:ascii="Arial" w:eastAsia="Calibri" w:hAnsi="Arial" w:cs="Arial"/>
          <w:color w:val="000000"/>
          <w:sz w:val="20"/>
          <w:szCs w:val="20"/>
          <w:lang w:val="fr-FR"/>
        </w:rPr>
        <w:t>vern</w:t>
      </w:r>
      <w:r w:rsidR="009121EE" w:rsidRPr="00EA7964">
        <w:rPr>
          <w:rFonts w:ascii="Arial" w:eastAsia="Calibri" w:hAnsi="Arial" w:cs="Arial"/>
          <w:color w:val="000000"/>
          <w:sz w:val="20"/>
          <w:szCs w:val="20"/>
          <w:lang w:val="fr-FR"/>
        </w:rPr>
        <w:t>e</w:t>
      </w:r>
      <w:r w:rsidR="00A41429" w:rsidRPr="00EA7964">
        <w:rPr>
          <w:rFonts w:ascii="Arial" w:eastAsia="Calibri" w:hAnsi="Arial" w:cs="Arial"/>
          <w:color w:val="000000"/>
          <w:sz w:val="20"/>
          <w:szCs w:val="20"/>
          <w:lang w:val="fr-FR"/>
        </w:rPr>
        <w:t>ments</w:t>
      </w:r>
      <w:r w:rsidR="009121EE" w:rsidRPr="00EA7964">
        <w:rPr>
          <w:rFonts w:ascii="Arial" w:eastAsia="Calibri" w:hAnsi="Arial" w:cs="Arial"/>
          <w:color w:val="000000"/>
          <w:sz w:val="20"/>
          <w:szCs w:val="20"/>
          <w:lang w:val="fr-FR"/>
        </w:rPr>
        <w:t xml:space="preserve"> locaux de ces pays</w:t>
      </w:r>
      <w:r w:rsidR="00A41429" w:rsidRPr="00EA7964">
        <w:rPr>
          <w:rFonts w:ascii="Arial" w:eastAsia="Calibri" w:hAnsi="Arial" w:cs="Arial"/>
          <w:color w:val="000000"/>
          <w:sz w:val="20"/>
          <w:szCs w:val="20"/>
          <w:lang w:val="fr-FR"/>
        </w:rPr>
        <w:t>,</w:t>
      </w:r>
      <w:r w:rsidR="009121EE" w:rsidRPr="00EA7964">
        <w:rPr>
          <w:rFonts w:ascii="Arial" w:eastAsia="Calibri" w:hAnsi="Arial" w:cs="Arial"/>
          <w:color w:val="000000"/>
          <w:sz w:val="20"/>
          <w:szCs w:val="20"/>
          <w:lang w:val="fr-FR"/>
        </w:rPr>
        <w:t xml:space="preserve"> notamment ceux reposant lourdement sur cette source de revenus, peuvent être durement frappés par l</w:t>
      </w:r>
      <w:r w:rsidR="000F168B" w:rsidRPr="00EA7964">
        <w:rPr>
          <w:rFonts w:ascii="Arial" w:eastAsia="Calibri" w:hAnsi="Arial" w:cs="Arial"/>
          <w:color w:val="000000"/>
          <w:sz w:val="20"/>
          <w:szCs w:val="20"/>
          <w:lang w:val="fr-FR"/>
        </w:rPr>
        <w:t>’</w:t>
      </w:r>
      <w:r w:rsidR="00A41429" w:rsidRPr="00EA7964">
        <w:rPr>
          <w:rFonts w:ascii="Arial" w:eastAsia="Calibri" w:hAnsi="Arial" w:cs="Arial"/>
          <w:color w:val="000000"/>
          <w:sz w:val="20"/>
          <w:szCs w:val="20"/>
          <w:lang w:val="fr-FR"/>
        </w:rPr>
        <w:t>impact</w:t>
      </w:r>
      <w:r w:rsidR="009121EE" w:rsidRPr="00EA7964">
        <w:rPr>
          <w:rFonts w:ascii="Arial" w:eastAsia="Calibri" w:hAnsi="Arial" w:cs="Arial"/>
          <w:color w:val="000000"/>
          <w:sz w:val="20"/>
          <w:szCs w:val="20"/>
          <w:lang w:val="fr-FR"/>
        </w:rPr>
        <w:t xml:space="preserve"> financier de </w:t>
      </w:r>
      <w:r w:rsidR="009121EE" w:rsidRPr="00EA7964">
        <w:rPr>
          <w:rFonts w:ascii="Arial" w:eastAsia="Calibri" w:hAnsi="Arial" w:cs="Arial"/>
          <w:color w:val="000000"/>
          <w:sz w:val="20"/>
          <w:szCs w:val="20"/>
          <w:lang w:val="fr-FR"/>
        </w:rPr>
        <w:lastRenderedPageBreak/>
        <w:t>la pandémie</w:t>
      </w:r>
      <w:r w:rsidR="00A41429" w:rsidRPr="00EA7964">
        <w:rPr>
          <w:rFonts w:ascii="Arial" w:eastAsia="Calibri" w:hAnsi="Arial" w:cs="Arial"/>
          <w:color w:val="000000"/>
          <w:sz w:val="20"/>
          <w:szCs w:val="20"/>
          <w:lang w:val="fr-FR"/>
        </w:rPr>
        <w:t>.</w:t>
      </w:r>
      <w:r w:rsidR="00A41429" w:rsidRPr="00EA7964">
        <w:rPr>
          <w:rFonts w:ascii="Arial" w:hAnsi="Arial" w:cs="Arial"/>
          <w:sz w:val="20"/>
          <w:szCs w:val="20"/>
          <w:lang w:val="fr-FR"/>
        </w:rPr>
        <w:t xml:space="preserve"> </w:t>
      </w:r>
      <w:r w:rsidR="009121EE" w:rsidRPr="00EA7964">
        <w:rPr>
          <w:rFonts w:ascii="Arial" w:hAnsi="Arial" w:cs="Arial"/>
          <w:sz w:val="20"/>
          <w:szCs w:val="20"/>
          <w:lang w:val="fr-FR"/>
        </w:rPr>
        <w:t>De plus</w:t>
      </w:r>
      <w:r w:rsidR="00310C45" w:rsidRPr="00EA7964">
        <w:rPr>
          <w:rFonts w:ascii="Arial" w:eastAsia="Calibri" w:hAnsi="Arial" w:cs="Arial"/>
          <w:color w:val="000000"/>
          <w:sz w:val="20"/>
          <w:szCs w:val="20"/>
          <w:lang w:val="fr-FR"/>
        </w:rPr>
        <w:t>, l</w:t>
      </w:r>
      <w:r w:rsidR="000F168B" w:rsidRPr="00EA7964">
        <w:rPr>
          <w:rFonts w:ascii="Arial" w:eastAsia="Calibri" w:hAnsi="Arial" w:cs="Arial"/>
          <w:color w:val="000000"/>
          <w:sz w:val="20"/>
          <w:szCs w:val="20"/>
          <w:lang w:val="fr-FR"/>
        </w:rPr>
        <w:t>’</w:t>
      </w:r>
      <w:r w:rsidR="00310C45" w:rsidRPr="00EA7964">
        <w:rPr>
          <w:rFonts w:ascii="Arial" w:eastAsia="Calibri" w:hAnsi="Arial" w:cs="Arial"/>
          <w:color w:val="000000"/>
          <w:sz w:val="20"/>
          <w:szCs w:val="20"/>
          <w:lang w:val="fr-FR"/>
        </w:rPr>
        <w:t>impôt sur le revenu étant souvent basé sur l</w:t>
      </w:r>
      <w:r w:rsidR="000F168B" w:rsidRPr="00EA7964">
        <w:rPr>
          <w:rFonts w:ascii="Arial" w:eastAsia="Calibri" w:hAnsi="Arial" w:cs="Arial"/>
          <w:color w:val="000000"/>
          <w:sz w:val="20"/>
          <w:szCs w:val="20"/>
          <w:lang w:val="fr-FR"/>
        </w:rPr>
        <w:t>’</w:t>
      </w:r>
      <w:r w:rsidR="00310C45" w:rsidRPr="00EA7964">
        <w:rPr>
          <w:rFonts w:ascii="Arial" w:eastAsia="Calibri" w:hAnsi="Arial" w:cs="Arial"/>
          <w:color w:val="000000"/>
          <w:sz w:val="20"/>
          <w:szCs w:val="20"/>
          <w:lang w:val="fr-FR"/>
        </w:rPr>
        <w:t>année précédente</w:t>
      </w:r>
      <w:r w:rsidR="00A41429" w:rsidRPr="00EA7964">
        <w:rPr>
          <w:rFonts w:ascii="Arial" w:eastAsia="Calibri" w:hAnsi="Arial" w:cs="Arial"/>
          <w:color w:val="000000"/>
          <w:sz w:val="20"/>
          <w:szCs w:val="20"/>
          <w:lang w:val="fr-FR"/>
        </w:rPr>
        <w:t>,</w:t>
      </w:r>
      <w:r w:rsidR="00310C45" w:rsidRPr="00EA7964">
        <w:rPr>
          <w:rFonts w:ascii="Arial" w:eastAsia="Calibri" w:hAnsi="Arial" w:cs="Arial"/>
          <w:color w:val="000000"/>
          <w:sz w:val="20"/>
          <w:szCs w:val="20"/>
          <w:lang w:val="fr-FR"/>
        </w:rPr>
        <w:t xml:space="preserve"> les</w:t>
      </w:r>
      <w:r w:rsidR="00A41429" w:rsidRPr="00EA7964">
        <w:rPr>
          <w:rFonts w:ascii="Arial" w:eastAsia="Calibri" w:hAnsi="Arial" w:cs="Arial"/>
          <w:color w:val="000000"/>
          <w:sz w:val="20"/>
          <w:szCs w:val="20"/>
          <w:lang w:val="fr-FR"/>
        </w:rPr>
        <w:t xml:space="preserve"> </w:t>
      </w:r>
      <w:r w:rsidR="00BC5927" w:rsidRPr="00EA7964">
        <w:rPr>
          <w:rFonts w:ascii="Arial" w:eastAsia="Calibri" w:hAnsi="Arial" w:cs="Arial"/>
          <w:color w:val="000000"/>
          <w:sz w:val="20"/>
          <w:szCs w:val="20"/>
          <w:lang w:val="fr-FR"/>
        </w:rPr>
        <w:t>commune</w:t>
      </w:r>
      <w:r w:rsidR="00A41429" w:rsidRPr="00EA7964">
        <w:rPr>
          <w:rFonts w:ascii="Arial" w:eastAsia="Calibri" w:hAnsi="Arial" w:cs="Arial"/>
          <w:color w:val="000000"/>
          <w:sz w:val="20"/>
          <w:szCs w:val="20"/>
          <w:lang w:val="fr-FR"/>
        </w:rPr>
        <w:t>s</w:t>
      </w:r>
      <w:r w:rsidR="00310C45" w:rsidRPr="00EA7964">
        <w:rPr>
          <w:rFonts w:ascii="Arial" w:eastAsia="Calibri" w:hAnsi="Arial" w:cs="Arial"/>
          <w:color w:val="000000"/>
          <w:sz w:val="20"/>
          <w:szCs w:val="20"/>
          <w:lang w:val="fr-FR"/>
        </w:rPr>
        <w:t xml:space="preserve"> </w:t>
      </w:r>
      <w:r w:rsidR="00560C04" w:rsidRPr="00EA7964">
        <w:rPr>
          <w:rFonts w:ascii="Arial" w:eastAsia="Calibri" w:hAnsi="Arial" w:cs="Arial"/>
          <w:color w:val="000000"/>
          <w:sz w:val="20"/>
          <w:szCs w:val="20"/>
          <w:lang w:val="fr-FR"/>
        </w:rPr>
        <w:t xml:space="preserve">ne </w:t>
      </w:r>
      <w:r w:rsidR="00310C45" w:rsidRPr="00EA7964">
        <w:rPr>
          <w:rFonts w:ascii="Arial" w:eastAsia="Calibri" w:hAnsi="Arial" w:cs="Arial"/>
          <w:color w:val="000000"/>
          <w:sz w:val="20"/>
          <w:szCs w:val="20"/>
          <w:lang w:val="fr-FR"/>
        </w:rPr>
        <w:t xml:space="preserve">feront probablement les frais de ces pertes </w:t>
      </w:r>
      <w:r w:rsidR="00560C04" w:rsidRPr="00EA7964">
        <w:rPr>
          <w:rFonts w:ascii="Arial" w:eastAsia="Calibri" w:hAnsi="Arial" w:cs="Arial"/>
          <w:color w:val="000000"/>
          <w:sz w:val="20"/>
          <w:szCs w:val="20"/>
          <w:lang w:val="fr-FR"/>
        </w:rPr>
        <w:t>qu</w:t>
      </w:r>
      <w:r w:rsidR="000F168B" w:rsidRPr="00EA7964">
        <w:rPr>
          <w:rFonts w:ascii="Arial" w:eastAsia="Calibri" w:hAnsi="Arial" w:cs="Arial"/>
          <w:color w:val="000000"/>
          <w:sz w:val="20"/>
          <w:szCs w:val="20"/>
          <w:lang w:val="fr-FR"/>
        </w:rPr>
        <w:t>’</w:t>
      </w:r>
      <w:r w:rsidR="00310C45" w:rsidRPr="00EA7964">
        <w:rPr>
          <w:rFonts w:ascii="Arial" w:eastAsia="Calibri" w:hAnsi="Arial" w:cs="Arial"/>
          <w:color w:val="000000"/>
          <w:sz w:val="20"/>
          <w:szCs w:val="20"/>
          <w:lang w:val="fr-FR"/>
        </w:rPr>
        <w:t xml:space="preserve">en 2021 </w:t>
      </w:r>
      <w:r w:rsidR="00560C04" w:rsidRPr="00EA7964">
        <w:rPr>
          <w:rFonts w:ascii="Arial" w:eastAsia="Calibri" w:hAnsi="Arial" w:cs="Arial"/>
          <w:color w:val="000000"/>
          <w:sz w:val="20"/>
          <w:szCs w:val="20"/>
          <w:lang w:val="fr-FR"/>
        </w:rPr>
        <w:t>voire</w:t>
      </w:r>
      <w:r w:rsidR="00A41429" w:rsidRPr="00EA7964">
        <w:rPr>
          <w:rFonts w:ascii="Arial" w:eastAsia="Calibri" w:hAnsi="Arial" w:cs="Arial"/>
          <w:color w:val="000000"/>
          <w:sz w:val="20"/>
          <w:szCs w:val="20"/>
          <w:lang w:val="fr-FR"/>
        </w:rPr>
        <w:t xml:space="preserve"> 2022.</w:t>
      </w:r>
    </w:p>
    <w:p w14:paraId="6BDA4767" w14:textId="77777777" w:rsidR="00805F22" w:rsidRPr="000F168B" w:rsidRDefault="00805F22" w:rsidP="0072457F">
      <w:pPr>
        <w:jc w:val="both"/>
        <w:rPr>
          <w:rFonts w:ascii="Arial" w:eastAsia="Calibri" w:hAnsi="Arial" w:cs="Arial"/>
          <w:color w:val="000000"/>
          <w:sz w:val="20"/>
          <w:szCs w:val="20"/>
          <w:lang w:val="fr-FR"/>
        </w:rPr>
      </w:pPr>
    </w:p>
    <w:p w14:paraId="2FF23813" w14:textId="08E1C3E7" w:rsidR="00B70200" w:rsidRPr="00EA7964" w:rsidRDefault="006C54C1" w:rsidP="00EA7964">
      <w:pPr>
        <w:pStyle w:val="ListParagraph"/>
        <w:numPr>
          <w:ilvl w:val="3"/>
          <w:numId w:val="20"/>
        </w:numPr>
        <w:tabs>
          <w:tab w:val="left" w:pos="426"/>
        </w:tabs>
        <w:ind w:left="0" w:firstLine="0"/>
        <w:jc w:val="both"/>
        <w:rPr>
          <w:rFonts w:ascii="Arial" w:hAnsi="Arial" w:cs="Arial"/>
          <w:sz w:val="20"/>
          <w:szCs w:val="20"/>
          <w:lang w:val="fr-FR" w:eastAsia="en-ZA"/>
        </w:rPr>
      </w:pPr>
      <w:r w:rsidRPr="00EA7964">
        <w:rPr>
          <w:rFonts w:ascii="Arial" w:eastAsia="Calibri" w:hAnsi="Arial" w:cs="Arial"/>
          <w:color w:val="000000"/>
          <w:sz w:val="20"/>
          <w:szCs w:val="20"/>
          <w:lang w:val="fr-FR"/>
        </w:rPr>
        <w:t>En ce qui concerne tous les types d</w:t>
      </w:r>
      <w:r w:rsidR="000F168B" w:rsidRPr="00EA7964">
        <w:rPr>
          <w:rFonts w:ascii="Arial" w:eastAsia="Calibri" w:hAnsi="Arial" w:cs="Arial"/>
          <w:color w:val="000000"/>
          <w:sz w:val="20"/>
          <w:szCs w:val="20"/>
          <w:lang w:val="fr-FR"/>
        </w:rPr>
        <w:t>’</w:t>
      </w:r>
      <w:r w:rsidRPr="00EA7964">
        <w:rPr>
          <w:rFonts w:ascii="Arial" w:eastAsia="Calibri" w:hAnsi="Arial" w:cs="Arial"/>
          <w:color w:val="000000"/>
          <w:sz w:val="20"/>
          <w:szCs w:val="20"/>
          <w:lang w:val="fr-FR"/>
        </w:rPr>
        <w:t>impôts ci-dessus, il convient de souligner que les programmes de relance économique actuellement adoptés en</w:t>
      </w:r>
      <w:r w:rsidR="00A41429" w:rsidRPr="00EA7964">
        <w:rPr>
          <w:rFonts w:ascii="Arial" w:eastAsia="Calibri" w:hAnsi="Arial" w:cs="Arial"/>
          <w:color w:val="000000"/>
          <w:sz w:val="20"/>
          <w:szCs w:val="20"/>
          <w:lang w:val="fr-FR"/>
        </w:rPr>
        <w:t xml:space="preserve"> Europe </w:t>
      </w:r>
      <w:r w:rsidRPr="00EA7964">
        <w:rPr>
          <w:rFonts w:ascii="Arial" w:eastAsia="Calibri" w:hAnsi="Arial" w:cs="Arial"/>
          <w:color w:val="000000"/>
          <w:sz w:val="20"/>
          <w:szCs w:val="20"/>
          <w:lang w:val="fr-FR"/>
        </w:rPr>
        <w:t>peuvent avoir des conséquences négatives</w:t>
      </w:r>
      <w:r w:rsidR="00A41429" w:rsidRPr="00EA7964">
        <w:rPr>
          <w:rFonts w:ascii="Arial" w:eastAsia="Calibri" w:hAnsi="Arial" w:cs="Arial"/>
          <w:color w:val="000000"/>
          <w:sz w:val="20"/>
          <w:szCs w:val="20"/>
          <w:lang w:val="fr-FR"/>
        </w:rPr>
        <w:t>.</w:t>
      </w:r>
      <w:r w:rsidR="00203AED" w:rsidRPr="00EA7964">
        <w:rPr>
          <w:rFonts w:ascii="Arial" w:eastAsia="Calibri" w:hAnsi="Arial" w:cs="Arial"/>
          <w:color w:val="000000"/>
          <w:sz w:val="20"/>
          <w:szCs w:val="20"/>
          <w:lang w:val="fr-FR"/>
        </w:rPr>
        <w:t xml:space="preserve"> En effet, étant donné qu</w:t>
      </w:r>
      <w:r w:rsidR="000F168B" w:rsidRPr="00EA7964">
        <w:rPr>
          <w:rFonts w:ascii="Arial" w:eastAsia="Calibri" w:hAnsi="Arial" w:cs="Arial"/>
          <w:color w:val="000000"/>
          <w:sz w:val="20"/>
          <w:szCs w:val="20"/>
          <w:lang w:val="fr-FR"/>
        </w:rPr>
        <w:t>’</w:t>
      </w:r>
      <w:r w:rsidR="00203AED" w:rsidRPr="00EA7964">
        <w:rPr>
          <w:rFonts w:ascii="Arial" w:eastAsia="Calibri" w:hAnsi="Arial" w:cs="Arial"/>
          <w:color w:val="000000"/>
          <w:sz w:val="20"/>
          <w:szCs w:val="20"/>
          <w:lang w:val="fr-FR"/>
        </w:rPr>
        <w:t>i</w:t>
      </w:r>
      <w:r w:rsidRPr="00EA7964">
        <w:rPr>
          <w:rFonts w:ascii="Arial" w:eastAsia="Calibri" w:hAnsi="Arial" w:cs="Arial"/>
          <w:color w:val="000000"/>
          <w:sz w:val="20"/>
          <w:szCs w:val="20"/>
          <w:lang w:val="fr-FR"/>
        </w:rPr>
        <w:t xml:space="preserve">ls </w:t>
      </w:r>
      <w:r w:rsidR="00162065" w:rsidRPr="00EA7964">
        <w:rPr>
          <w:rFonts w:ascii="Arial" w:eastAsia="Calibri" w:hAnsi="Arial" w:cs="Arial"/>
          <w:color w:val="000000"/>
          <w:sz w:val="20"/>
          <w:szCs w:val="20"/>
          <w:lang w:val="fr-FR"/>
        </w:rPr>
        <w:t xml:space="preserve">prévoient </w:t>
      </w:r>
      <w:r w:rsidR="00203AED" w:rsidRPr="00EA7964">
        <w:rPr>
          <w:rFonts w:ascii="Arial" w:eastAsia="Calibri" w:hAnsi="Arial" w:cs="Arial"/>
          <w:color w:val="000000"/>
          <w:sz w:val="20"/>
          <w:szCs w:val="20"/>
          <w:lang w:val="fr-FR"/>
        </w:rPr>
        <w:t xml:space="preserve">souvent </w:t>
      </w:r>
      <w:r w:rsidR="00162065" w:rsidRPr="00EA7964">
        <w:rPr>
          <w:rFonts w:ascii="Arial" w:eastAsia="Calibri" w:hAnsi="Arial" w:cs="Arial"/>
          <w:color w:val="000000"/>
          <w:sz w:val="20"/>
          <w:szCs w:val="20"/>
          <w:lang w:val="fr-FR"/>
        </w:rPr>
        <w:t>d</w:t>
      </w:r>
      <w:r w:rsidRPr="00EA7964">
        <w:rPr>
          <w:rFonts w:ascii="Arial" w:eastAsia="Calibri" w:hAnsi="Arial" w:cs="Arial"/>
          <w:color w:val="000000"/>
          <w:sz w:val="20"/>
          <w:szCs w:val="20"/>
          <w:lang w:val="fr-FR"/>
        </w:rPr>
        <w:t>es mesures fiscales</w:t>
      </w:r>
      <w:r w:rsidR="00A41429" w:rsidRPr="00EA7964">
        <w:rPr>
          <w:rFonts w:ascii="Arial" w:eastAsia="Calibri" w:hAnsi="Arial" w:cs="Arial"/>
          <w:color w:val="000000"/>
          <w:sz w:val="20"/>
          <w:szCs w:val="20"/>
          <w:lang w:val="fr-FR"/>
        </w:rPr>
        <w:t xml:space="preserve"> </w:t>
      </w:r>
      <w:r w:rsidRPr="00EA7964">
        <w:rPr>
          <w:rFonts w:ascii="Arial" w:eastAsia="Calibri" w:hAnsi="Arial" w:cs="Arial"/>
          <w:color w:val="000000"/>
          <w:sz w:val="20"/>
          <w:szCs w:val="20"/>
          <w:lang w:val="fr-FR"/>
        </w:rPr>
        <w:t>contracycliques</w:t>
      </w:r>
      <w:r w:rsidR="00203AED" w:rsidRPr="00EA7964">
        <w:rPr>
          <w:rFonts w:ascii="Arial" w:eastAsia="Calibri" w:hAnsi="Arial" w:cs="Arial"/>
          <w:color w:val="000000"/>
          <w:sz w:val="20"/>
          <w:szCs w:val="20"/>
          <w:lang w:val="fr-FR"/>
        </w:rPr>
        <w:t>,</w:t>
      </w:r>
      <w:r w:rsidR="00162065" w:rsidRPr="00EA7964">
        <w:rPr>
          <w:rFonts w:ascii="Arial" w:eastAsia="Calibri" w:hAnsi="Arial" w:cs="Arial"/>
          <w:color w:val="000000"/>
          <w:sz w:val="20"/>
          <w:szCs w:val="20"/>
          <w:lang w:val="fr-FR"/>
        </w:rPr>
        <w:t xml:space="preserve"> telles que des allégements fiscaux,</w:t>
      </w:r>
      <w:r w:rsidR="00A41429" w:rsidRPr="00EA7964">
        <w:rPr>
          <w:rFonts w:ascii="Arial" w:eastAsia="Calibri" w:hAnsi="Arial" w:cs="Arial"/>
          <w:color w:val="000000"/>
          <w:sz w:val="20"/>
          <w:szCs w:val="20"/>
          <w:lang w:val="fr-FR"/>
        </w:rPr>
        <w:t xml:space="preserve"> </w:t>
      </w:r>
      <w:r w:rsidRPr="00EA7964">
        <w:rPr>
          <w:rFonts w:ascii="Arial" w:eastAsia="Calibri" w:hAnsi="Arial" w:cs="Arial"/>
          <w:color w:val="000000"/>
          <w:sz w:val="20"/>
          <w:szCs w:val="20"/>
          <w:lang w:val="fr-FR"/>
        </w:rPr>
        <w:t>des exonérations et des réductions</w:t>
      </w:r>
      <w:r w:rsidR="00A41429" w:rsidRPr="00EA7964">
        <w:rPr>
          <w:rFonts w:ascii="Arial" w:eastAsia="Calibri" w:hAnsi="Arial" w:cs="Arial"/>
          <w:color w:val="000000"/>
          <w:sz w:val="20"/>
          <w:szCs w:val="20"/>
          <w:lang w:val="fr-FR"/>
        </w:rPr>
        <w:t xml:space="preserve"> </w:t>
      </w:r>
      <w:r w:rsidRPr="00EA7964">
        <w:rPr>
          <w:rFonts w:ascii="Arial" w:eastAsia="Calibri" w:hAnsi="Arial" w:cs="Arial"/>
          <w:color w:val="000000"/>
          <w:sz w:val="20"/>
          <w:szCs w:val="20"/>
          <w:lang w:val="fr-FR"/>
        </w:rPr>
        <w:t>de taux</w:t>
      </w:r>
      <w:r w:rsidR="00914632" w:rsidRPr="00EA7964">
        <w:rPr>
          <w:rFonts w:ascii="Arial" w:eastAsia="Calibri" w:hAnsi="Arial" w:cs="Arial"/>
          <w:color w:val="000000"/>
          <w:sz w:val="20"/>
          <w:szCs w:val="20"/>
          <w:lang w:val="fr-FR"/>
        </w:rPr>
        <w:t>, dans le but de</w:t>
      </w:r>
      <w:r w:rsidR="00203AED" w:rsidRPr="00EA7964">
        <w:rPr>
          <w:rFonts w:ascii="Arial" w:eastAsia="Calibri" w:hAnsi="Arial" w:cs="Arial"/>
          <w:color w:val="000000"/>
          <w:sz w:val="20"/>
          <w:szCs w:val="20"/>
          <w:lang w:val="fr-FR"/>
        </w:rPr>
        <w:t xml:space="preserve"> stimuler la croissance,</w:t>
      </w:r>
      <w:r w:rsidR="00162065" w:rsidRPr="00EA7964">
        <w:rPr>
          <w:rFonts w:ascii="Arial" w:eastAsia="Calibri" w:hAnsi="Arial" w:cs="Arial"/>
          <w:color w:val="000000"/>
          <w:sz w:val="20"/>
          <w:szCs w:val="20"/>
          <w:lang w:val="fr-FR"/>
        </w:rPr>
        <w:t xml:space="preserve"> </w:t>
      </w:r>
      <w:r w:rsidR="00203AED" w:rsidRPr="00EA7964">
        <w:rPr>
          <w:rFonts w:ascii="Arial" w:eastAsia="Calibri" w:hAnsi="Arial" w:cs="Arial"/>
          <w:color w:val="000000"/>
          <w:sz w:val="20"/>
          <w:szCs w:val="20"/>
          <w:lang w:val="fr-FR"/>
        </w:rPr>
        <w:t>i</w:t>
      </w:r>
      <w:r w:rsidR="00162065" w:rsidRPr="00EA7964">
        <w:rPr>
          <w:rFonts w:ascii="Arial" w:eastAsia="Calibri" w:hAnsi="Arial" w:cs="Arial"/>
          <w:color w:val="000000"/>
          <w:sz w:val="20"/>
          <w:szCs w:val="20"/>
          <w:lang w:val="fr-FR"/>
        </w:rPr>
        <w:t xml:space="preserve">l </w:t>
      </w:r>
      <w:r w:rsidRPr="00EA7964">
        <w:rPr>
          <w:rFonts w:ascii="Arial" w:eastAsia="Calibri" w:hAnsi="Arial" w:cs="Arial"/>
          <w:color w:val="000000"/>
          <w:sz w:val="20"/>
          <w:szCs w:val="20"/>
          <w:lang w:val="fr-FR"/>
        </w:rPr>
        <w:t>faut s</w:t>
      </w:r>
      <w:r w:rsidR="000F168B" w:rsidRPr="00EA7964">
        <w:rPr>
          <w:rFonts w:ascii="Arial" w:eastAsia="Calibri" w:hAnsi="Arial" w:cs="Arial"/>
          <w:color w:val="000000"/>
          <w:sz w:val="20"/>
          <w:szCs w:val="20"/>
          <w:lang w:val="fr-FR"/>
        </w:rPr>
        <w:t>’</w:t>
      </w:r>
      <w:r w:rsidRPr="00EA7964">
        <w:rPr>
          <w:rFonts w:ascii="Arial" w:eastAsia="Calibri" w:hAnsi="Arial" w:cs="Arial"/>
          <w:color w:val="000000"/>
          <w:sz w:val="20"/>
          <w:szCs w:val="20"/>
          <w:lang w:val="fr-FR"/>
        </w:rPr>
        <w:t>attendre à une « </w:t>
      </w:r>
      <w:proofErr w:type="spellStart"/>
      <w:r w:rsidRPr="00EA7964">
        <w:rPr>
          <w:rFonts w:ascii="Arial" w:eastAsia="Calibri" w:hAnsi="Arial" w:cs="Arial"/>
          <w:color w:val="000000"/>
          <w:sz w:val="20"/>
          <w:szCs w:val="20"/>
          <w:lang w:val="fr-FR"/>
        </w:rPr>
        <w:t>diminu</w:t>
      </w:r>
      <w:proofErr w:type="spellEnd"/>
      <w:r w:rsidRPr="00EA7964">
        <w:rPr>
          <w:rFonts w:ascii="Arial" w:eastAsia="Calibri" w:hAnsi="Arial" w:cs="Arial"/>
          <w:color w:val="000000"/>
          <w:sz w:val="20"/>
          <w:szCs w:val="20"/>
          <w:lang w:val="fr-FR"/>
        </w:rPr>
        <w:t>[</w:t>
      </w:r>
      <w:proofErr w:type="spellStart"/>
      <w:r w:rsidRPr="00EA7964">
        <w:rPr>
          <w:rFonts w:ascii="Arial" w:eastAsia="Calibri" w:hAnsi="Arial" w:cs="Arial"/>
          <w:color w:val="000000"/>
          <w:sz w:val="20"/>
          <w:szCs w:val="20"/>
          <w:lang w:val="fr-FR"/>
        </w:rPr>
        <w:t>tion</w:t>
      </w:r>
      <w:proofErr w:type="spellEnd"/>
      <w:r w:rsidRPr="00EA7964">
        <w:rPr>
          <w:rFonts w:ascii="Arial" w:eastAsia="Calibri" w:hAnsi="Arial" w:cs="Arial"/>
          <w:color w:val="000000"/>
          <w:sz w:val="20"/>
          <w:szCs w:val="20"/>
          <w:lang w:val="fr-FR"/>
        </w:rPr>
        <w:t>] automatique des rentrées fiscales au titre de l</w:t>
      </w:r>
      <w:r w:rsidR="000F168B" w:rsidRPr="00EA7964">
        <w:rPr>
          <w:rFonts w:ascii="Arial" w:eastAsia="Calibri" w:hAnsi="Arial" w:cs="Arial"/>
          <w:color w:val="000000"/>
          <w:sz w:val="20"/>
          <w:szCs w:val="20"/>
          <w:lang w:val="fr-FR"/>
        </w:rPr>
        <w:t>’</w:t>
      </w:r>
      <w:r w:rsidRPr="00EA7964">
        <w:rPr>
          <w:rFonts w:ascii="Arial" w:eastAsia="Calibri" w:hAnsi="Arial" w:cs="Arial"/>
          <w:color w:val="000000"/>
          <w:sz w:val="20"/>
          <w:szCs w:val="20"/>
          <w:lang w:val="fr-FR"/>
        </w:rPr>
        <w:t>impôt »</w:t>
      </w:r>
      <w:r w:rsidR="00A41429" w:rsidRPr="000F168B">
        <w:rPr>
          <w:rStyle w:val="FootnoteReference"/>
          <w:rFonts w:ascii="Arial" w:eastAsia="Calibri" w:hAnsi="Arial" w:cs="Arial"/>
          <w:color w:val="000000"/>
          <w:sz w:val="20"/>
          <w:szCs w:val="20"/>
          <w:lang w:val="fr-FR"/>
        </w:rPr>
        <w:footnoteReference w:id="68"/>
      </w:r>
      <w:r w:rsidR="00A41429" w:rsidRPr="00EA7964">
        <w:rPr>
          <w:rFonts w:ascii="Arial" w:eastAsia="Calibri" w:hAnsi="Arial" w:cs="Arial"/>
          <w:color w:val="000000"/>
          <w:sz w:val="20"/>
          <w:szCs w:val="20"/>
          <w:lang w:val="fr-FR"/>
        </w:rPr>
        <w:t xml:space="preserve">. </w:t>
      </w:r>
      <w:r w:rsidRPr="00EA7964">
        <w:rPr>
          <w:rFonts w:ascii="Arial" w:eastAsia="Calibri" w:hAnsi="Arial" w:cs="Arial"/>
          <w:color w:val="000000"/>
          <w:sz w:val="20"/>
          <w:szCs w:val="20"/>
          <w:lang w:val="fr-FR"/>
        </w:rPr>
        <w:t>C</w:t>
      </w:r>
      <w:r w:rsidR="000F168B" w:rsidRPr="00EA7964">
        <w:rPr>
          <w:rFonts w:ascii="Arial" w:eastAsia="Calibri" w:hAnsi="Arial" w:cs="Arial"/>
          <w:color w:val="000000"/>
          <w:sz w:val="20"/>
          <w:szCs w:val="20"/>
          <w:lang w:val="fr-FR"/>
        </w:rPr>
        <w:t>’</w:t>
      </w:r>
      <w:r w:rsidRPr="00EA7964">
        <w:rPr>
          <w:rFonts w:ascii="Arial" w:eastAsia="Calibri" w:hAnsi="Arial" w:cs="Arial"/>
          <w:color w:val="000000"/>
          <w:sz w:val="20"/>
          <w:szCs w:val="20"/>
          <w:lang w:val="fr-FR"/>
        </w:rPr>
        <w:t xml:space="preserve">est exactement ce qui a été </w:t>
      </w:r>
      <w:r w:rsidR="00203AED" w:rsidRPr="00EA7964">
        <w:rPr>
          <w:rFonts w:ascii="Arial" w:eastAsia="Calibri" w:hAnsi="Arial" w:cs="Arial"/>
          <w:color w:val="000000"/>
          <w:sz w:val="20"/>
          <w:szCs w:val="20"/>
          <w:lang w:val="fr-FR"/>
        </w:rPr>
        <w:t xml:space="preserve">constaté en </w:t>
      </w:r>
      <w:r w:rsidRPr="00EA7964">
        <w:rPr>
          <w:rFonts w:ascii="Arial" w:eastAsia="Calibri" w:hAnsi="Arial" w:cs="Arial"/>
          <w:color w:val="000000"/>
          <w:sz w:val="20"/>
          <w:szCs w:val="20"/>
          <w:lang w:val="fr-FR"/>
        </w:rPr>
        <w:t>Autriche</w:t>
      </w:r>
      <w:r w:rsidR="00A41429" w:rsidRPr="00EA7964">
        <w:rPr>
          <w:rFonts w:ascii="Arial" w:eastAsia="Calibri" w:hAnsi="Arial" w:cs="Arial"/>
          <w:color w:val="000000"/>
          <w:sz w:val="20"/>
          <w:szCs w:val="20"/>
          <w:lang w:val="fr-FR"/>
        </w:rPr>
        <w:t xml:space="preserve">. </w:t>
      </w:r>
      <w:r w:rsidR="00C651D5" w:rsidRPr="00EA7964">
        <w:rPr>
          <w:rFonts w:ascii="Arial" w:eastAsia="Calibri" w:hAnsi="Arial" w:cs="Arial"/>
          <w:color w:val="000000"/>
          <w:sz w:val="20"/>
          <w:szCs w:val="20"/>
          <w:lang w:val="fr-FR"/>
        </w:rPr>
        <w:t>Selon de</w:t>
      </w:r>
      <w:r w:rsidRPr="00EA7964">
        <w:rPr>
          <w:rFonts w:ascii="Arial" w:eastAsia="Calibri" w:hAnsi="Arial" w:cs="Arial"/>
          <w:color w:val="000000"/>
          <w:sz w:val="20"/>
          <w:szCs w:val="20"/>
          <w:lang w:val="fr-FR"/>
        </w:rPr>
        <w:t>s</w:t>
      </w:r>
      <w:r w:rsidR="00A41429" w:rsidRPr="00EA7964">
        <w:rPr>
          <w:rFonts w:ascii="Arial" w:eastAsia="Calibri" w:hAnsi="Arial" w:cs="Arial"/>
          <w:color w:val="000000"/>
          <w:sz w:val="20"/>
          <w:szCs w:val="20"/>
          <w:lang w:val="fr-FR"/>
        </w:rPr>
        <w:t xml:space="preserve"> calculs</w:t>
      </w:r>
      <w:r w:rsidRPr="00EA7964">
        <w:rPr>
          <w:rFonts w:ascii="Arial" w:eastAsia="Calibri" w:hAnsi="Arial" w:cs="Arial"/>
          <w:color w:val="000000"/>
          <w:sz w:val="20"/>
          <w:szCs w:val="20"/>
          <w:lang w:val="fr-FR"/>
        </w:rPr>
        <w:t xml:space="preserve"> récents</w:t>
      </w:r>
      <w:r w:rsidR="00C651D5" w:rsidRPr="00EA7964">
        <w:rPr>
          <w:rFonts w:ascii="Arial" w:eastAsia="Calibri" w:hAnsi="Arial" w:cs="Arial"/>
          <w:color w:val="000000"/>
          <w:sz w:val="20"/>
          <w:szCs w:val="20"/>
          <w:lang w:val="fr-FR"/>
        </w:rPr>
        <w:t>, le montant d</w:t>
      </w:r>
      <w:r w:rsidRPr="00EA7964">
        <w:rPr>
          <w:rFonts w:ascii="Arial" w:eastAsia="Calibri" w:hAnsi="Arial" w:cs="Arial"/>
          <w:color w:val="000000"/>
          <w:sz w:val="20"/>
          <w:szCs w:val="20"/>
          <w:lang w:val="fr-FR"/>
        </w:rPr>
        <w:t xml:space="preserve">es transferts financiers </w:t>
      </w:r>
      <w:r w:rsidR="00271173" w:rsidRPr="00EA7964">
        <w:rPr>
          <w:rFonts w:ascii="Arial" w:eastAsia="Calibri" w:hAnsi="Arial" w:cs="Arial"/>
          <w:color w:val="000000"/>
          <w:sz w:val="20"/>
          <w:szCs w:val="20"/>
          <w:lang w:val="fr-FR"/>
        </w:rPr>
        <w:t>du gouvernement fédéral</w:t>
      </w:r>
      <w:r w:rsidR="00C651D5" w:rsidRPr="00EA7964">
        <w:rPr>
          <w:rFonts w:ascii="Arial" w:eastAsia="Calibri" w:hAnsi="Arial" w:cs="Arial"/>
          <w:color w:val="000000"/>
          <w:sz w:val="20"/>
          <w:szCs w:val="20"/>
          <w:lang w:val="fr-FR"/>
        </w:rPr>
        <w:t xml:space="preserve"> (un milliard d</w:t>
      </w:r>
      <w:r w:rsidR="000F168B" w:rsidRPr="00EA7964">
        <w:rPr>
          <w:rFonts w:ascii="Arial" w:eastAsia="Calibri" w:hAnsi="Arial" w:cs="Arial"/>
          <w:color w:val="000000"/>
          <w:sz w:val="20"/>
          <w:szCs w:val="20"/>
          <w:lang w:val="fr-FR"/>
        </w:rPr>
        <w:t>’</w:t>
      </w:r>
      <w:r w:rsidR="00C651D5" w:rsidRPr="00EA7964">
        <w:rPr>
          <w:rFonts w:ascii="Arial" w:eastAsia="Calibri" w:hAnsi="Arial" w:cs="Arial"/>
          <w:color w:val="000000"/>
          <w:sz w:val="20"/>
          <w:szCs w:val="20"/>
          <w:lang w:val="fr-FR"/>
        </w:rPr>
        <w:t>euros)</w:t>
      </w:r>
      <w:r w:rsidR="00A41429" w:rsidRPr="00EA7964">
        <w:rPr>
          <w:rFonts w:ascii="Arial" w:eastAsia="Calibri" w:hAnsi="Arial" w:cs="Arial"/>
          <w:color w:val="000000"/>
          <w:sz w:val="20"/>
          <w:szCs w:val="20"/>
          <w:lang w:val="fr-FR"/>
        </w:rPr>
        <w:t xml:space="preserve"> </w:t>
      </w:r>
      <w:r w:rsidRPr="00EA7964">
        <w:rPr>
          <w:rFonts w:ascii="Arial" w:eastAsia="Calibri" w:hAnsi="Arial" w:cs="Arial"/>
          <w:color w:val="000000"/>
          <w:sz w:val="20"/>
          <w:szCs w:val="20"/>
          <w:lang w:val="fr-FR"/>
        </w:rPr>
        <w:t>ser</w:t>
      </w:r>
      <w:r w:rsidR="00C651D5" w:rsidRPr="00EA7964">
        <w:rPr>
          <w:rFonts w:ascii="Arial" w:eastAsia="Calibri" w:hAnsi="Arial" w:cs="Arial"/>
          <w:color w:val="000000"/>
          <w:sz w:val="20"/>
          <w:szCs w:val="20"/>
          <w:lang w:val="fr-FR"/>
        </w:rPr>
        <w:t>a</w:t>
      </w:r>
      <w:r w:rsidRPr="00EA7964">
        <w:rPr>
          <w:rFonts w:ascii="Arial" w:eastAsia="Calibri" w:hAnsi="Arial" w:cs="Arial"/>
          <w:color w:val="000000"/>
          <w:sz w:val="20"/>
          <w:szCs w:val="20"/>
          <w:lang w:val="fr-FR"/>
        </w:rPr>
        <w:t xml:space="preserve"> </w:t>
      </w:r>
      <w:r w:rsidR="004616E1" w:rsidRPr="00EA7964">
        <w:rPr>
          <w:rFonts w:ascii="Arial" w:eastAsia="Calibri" w:hAnsi="Arial" w:cs="Arial"/>
          <w:color w:val="000000"/>
          <w:sz w:val="20"/>
          <w:szCs w:val="20"/>
          <w:lang w:val="fr-FR"/>
        </w:rPr>
        <w:t>dans les faits</w:t>
      </w:r>
      <w:r w:rsidRPr="00EA7964">
        <w:rPr>
          <w:rFonts w:ascii="Arial" w:eastAsia="Calibri" w:hAnsi="Arial" w:cs="Arial"/>
          <w:color w:val="000000"/>
          <w:sz w:val="20"/>
          <w:szCs w:val="20"/>
          <w:lang w:val="fr-FR"/>
        </w:rPr>
        <w:t xml:space="preserve"> </w:t>
      </w:r>
      <w:r w:rsidR="00C651D5" w:rsidRPr="00EA7964">
        <w:rPr>
          <w:rFonts w:ascii="Arial" w:eastAsia="Calibri" w:hAnsi="Arial" w:cs="Arial"/>
          <w:color w:val="000000"/>
          <w:sz w:val="20"/>
          <w:szCs w:val="20"/>
          <w:lang w:val="fr-FR"/>
        </w:rPr>
        <w:t xml:space="preserve">égal au montant </w:t>
      </w:r>
      <w:r w:rsidRPr="00EA7964">
        <w:rPr>
          <w:rFonts w:ascii="Arial" w:hAnsi="Arial" w:cs="Arial"/>
          <w:sz w:val="20"/>
          <w:szCs w:val="20"/>
          <w:lang w:val="fr-FR" w:eastAsia="en-ZA"/>
        </w:rPr>
        <w:t>de</w:t>
      </w:r>
      <w:r w:rsidR="00C651D5" w:rsidRPr="00EA7964">
        <w:rPr>
          <w:rFonts w:ascii="Arial" w:hAnsi="Arial" w:cs="Arial"/>
          <w:sz w:val="20"/>
          <w:szCs w:val="20"/>
          <w:lang w:val="fr-FR" w:eastAsia="en-ZA"/>
        </w:rPr>
        <w:t>s</w:t>
      </w:r>
      <w:r w:rsidRPr="00EA7964">
        <w:rPr>
          <w:rFonts w:ascii="Arial" w:hAnsi="Arial" w:cs="Arial"/>
          <w:sz w:val="20"/>
          <w:szCs w:val="20"/>
          <w:lang w:val="fr-FR" w:eastAsia="en-ZA"/>
        </w:rPr>
        <w:t xml:space="preserve"> recettes que les</w:t>
      </w:r>
      <w:r w:rsidR="00A41429" w:rsidRPr="00EA7964">
        <w:rPr>
          <w:rFonts w:ascii="Arial" w:hAnsi="Arial" w:cs="Arial"/>
          <w:sz w:val="20"/>
          <w:szCs w:val="20"/>
          <w:lang w:val="fr-FR" w:eastAsia="en-ZA"/>
        </w:rPr>
        <w:t xml:space="preserve"> </w:t>
      </w:r>
      <w:r w:rsidR="00BC5927" w:rsidRPr="00EA7964">
        <w:rPr>
          <w:rFonts w:ascii="Arial" w:hAnsi="Arial" w:cs="Arial"/>
          <w:sz w:val="20"/>
          <w:szCs w:val="20"/>
          <w:lang w:val="fr-FR" w:eastAsia="en-ZA"/>
        </w:rPr>
        <w:t>commune</w:t>
      </w:r>
      <w:r w:rsidR="00A41429" w:rsidRPr="00EA7964">
        <w:rPr>
          <w:rFonts w:ascii="Arial" w:hAnsi="Arial" w:cs="Arial"/>
          <w:sz w:val="20"/>
          <w:szCs w:val="20"/>
          <w:lang w:val="fr-FR" w:eastAsia="en-ZA"/>
        </w:rPr>
        <w:t xml:space="preserve">s </w:t>
      </w:r>
      <w:r w:rsidRPr="00EA7964">
        <w:rPr>
          <w:rFonts w:ascii="Arial" w:hAnsi="Arial" w:cs="Arial"/>
          <w:sz w:val="20"/>
          <w:szCs w:val="20"/>
          <w:lang w:val="fr-FR" w:eastAsia="en-ZA"/>
        </w:rPr>
        <w:t>devraient perdre en raison des</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réductions fiscales prévues dans le programme</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de relance économique</w:t>
      </w:r>
      <w:r w:rsidR="00C651D5" w:rsidRPr="00EA7964">
        <w:rPr>
          <w:rFonts w:ascii="Arial" w:hAnsi="Arial" w:cs="Arial"/>
          <w:sz w:val="20"/>
          <w:szCs w:val="20"/>
          <w:lang w:val="fr-FR" w:eastAsia="en-ZA"/>
        </w:rPr>
        <w:t xml:space="preserve"> (1,1 milliard d</w:t>
      </w:r>
      <w:r w:rsidR="000F168B" w:rsidRPr="00EA7964">
        <w:rPr>
          <w:rFonts w:ascii="Arial" w:hAnsi="Arial" w:cs="Arial"/>
          <w:sz w:val="20"/>
          <w:szCs w:val="20"/>
          <w:lang w:val="fr-FR" w:eastAsia="en-ZA"/>
        </w:rPr>
        <w:t>’</w:t>
      </w:r>
      <w:r w:rsidR="00C651D5" w:rsidRPr="00EA7964">
        <w:rPr>
          <w:rFonts w:ascii="Arial" w:hAnsi="Arial" w:cs="Arial"/>
          <w:sz w:val="20"/>
          <w:szCs w:val="20"/>
          <w:lang w:val="fr-FR" w:eastAsia="en-ZA"/>
        </w:rPr>
        <w:t>euros)</w:t>
      </w:r>
      <w:r w:rsidR="00A41429" w:rsidRPr="000F168B">
        <w:rPr>
          <w:rStyle w:val="FootnoteReference"/>
          <w:rFonts w:ascii="Arial" w:hAnsi="Arial" w:cs="Arial"/>
          <w:sz w:val="20"/>
          <w:szCs w:val="20"/>
          <w:lang w:val="fr-FR" w:eastAsia="en-ZA"/>
        </w:rPr>
        <w:footnoteReference w:id="69"/>
      </w:r>
      <w:r w:rsidRPr="00EA7964">
        <w:rPr>
          <w:rFonts w:ascii="Arial" w:hAnsi="Arial" w:cs="Arial"/>
          <w:sz w:val="20"/>
          <w:szCs w:val="20"/>
          <w:lang w:val="fr-FR" w:eastAsia="en-ZA"/>
        </w:rPr>
        <w:t>.</w:t>
      </w:r>
    </w:p>
    <w:p w14:paraId="7A5DFBE7" w14:textId="77777777" w:rsidR="00805F22" w:rsidRPr="000F168B" w:rsidRDefault="00805F22" w:rsidP="00EA7964">
      <w:pPr>
        <w:tabs>
          <w:tab w:val="left" w:pos="426"/>
        </w:tabs>
        <w:jc w:val="both"/>
        <w:rPr>
          <w:rFonts w:ascii="Arial" w:hAnsi="Arial" w:cs="Arial"/>
          <w:sz w:val="20"/>
          <w:szCs w:val="20"/>
          <w:lang w:val="fr-FR" w:eastAsia="en-ZA"/>
        </w:rPr>
      </w:pPr>
    </w:p>
    <w:p w14:paraId="0295C64E" w14:textId="6C0CB885" w:rsidR="00B70200" w:rsidRPr="00EA7964" w:rsidRDefault="00ED69E9" w:rsidP="00EA7964">
      <w:pPr>
        <w:pStyle w:val="ListParagraph"/>
        <w:numPr>
          <w:ilvl w:val="3"/>
          <w:numId w:val="20"/>
        </w:numPr>
        <w:tabs>
          <w:tab w:val="left" w:pos="426"/>
        </w:tabs>
        <w:ind w:left="0" w:firstLine="0"/>
        <w:jc w:val="both"/>
        <w:rPr>
          <w:rFonts w:ascii="Arial" w:hAnsi="Arial" w:cs="Arial"/>
          <w:sz w:val="20"/>
          <w:szCs w:val="20"/>
          <w:lang w:val="fr-FR" w:eastAsia="en-ZA"/>
        </w:rPr>
      </w:pPr>
      <w:r w:rsidRPr="00EA7964">
        <w:rPr>
          <w:rFonts w:ascii="Arial" w:hAnsi="Arial" w:cs="Arial"/>
          <w:sz w:val="20"/>
          <w:szCs w:val="20"/>
          <w:lang w:val="fr-FR" w:eastAsia="en-ZA"/>
        </w:rPr>
        <w:t>Néanmoins</w:t>
      </w:r>
      <w:r w:rsidR="00A41429" w:rsidRPr="00EA7964">
        <w:rPr>
          <w:rFonts w:ascii="Arial" w:hAnsi="Arial" w:cs="Arial"/>
          <w:sz w:val="20"/>
          <w:szCs w:val="20"/>
          <w:lang w:val="fr-FR" w:eastAsia="en-ZA"/>
        </w:rPr>
        <w:t xml:space="preserve">, </w:t>
      </w:r>
      <w:r w:rsidR="00124CA9" w:rsidRPr="00EA7964">
        <w:rPr>
          <w:rFonts w:ascii="Arial" w:hAnsi="Arial" w:cs="Arial"/>
          <w:sz w:val="20"/>
          <w:szCs w:val="20"/>
          <w:lang w:val="fr-FR" w:eastAsia="en-ZA"/>
        </w:rPr>
        <w:t>en Autriche et dans d</w:t>
      </w:r>
      <w:r w:rsidR="000F168B" w:rsidRPr="00EA7964">
        <w:rPr>
          <w:rFonts w:ascii="Arial" w:hAnsi="Arial" w:cs="Arial"/>
          <w:sz w:val="20"/>
          <w:szCs w:val="20"/>
          <w:lang w:val="fr-FR" w:eastAsia="en-ZA"/>
        </w:rPr>
        <w:t>’</w:t>
      </w:r>
      <w:r w:rsidR="00124CA9" w:rsidRPr="00EA7964">
        <w:rPr>
          <w:rFonts w:ascii="Arial" w:hAnsi="Arial" w:cs="Arial"/>
          <w:sz w:val="20"/>
          <w:szCs w:val="20"/>
          <w:lang w:val="fr-FR" w:eastAsia="en-ZA"/>
        </w:rPr>
        <w:t xml:space="preserve">autres pays européens, </w:t>
      </w:r>
      <w:r w:rsidRPr="00EA7964">
        <w:rPr>
          <w:rFonts w:ascii="Arial" w:hAnsi="Arial" w:cs="Arial"/>
          <w:sz w:val="20"/>
          <w:szCs w:val="20"/>
          <w:lang w:val="fr-FR" w:eastAsia="en-ZA"/>
        </w:rPr>
        <w:t xml:space="preserve">ces transferts financiers </w:t>
      </w:r>
      <w:r w:rsidR="00124CA9" w:rsidRPr="00EA7964">
        <w:rPr>
          <w:rFonts w:ascii="Arial" w:hAnsi="Arial" w:cs="Arial"/>
          <w:sz w:val="20"/>
          <w:szCs w:val="20"/>
          <w:lang w:val="fr-FR" w:eastAsia="en-ZA"/>
        </w:rPr>
        <w:t>constituent</w:t>
      </w:r>
      <w:r w:rsidRPr="00EA7964">
        <w:rPr>
          <w:rFonts w:ascii="Arial" w:hAnsi="Arial" w:cs="Arial"/>
          <w:sz w:val="20"/>
          <w:szCs w:val="20"/>
          <w:lang w:val="fr-FR" w:eastAsia="en-ZA"/>
        </w:rPr>
        <w:t xml:space="preserve"> un complément essentiel aux recettes</w:t>
      </w:r>
      <w:r w:rsidR="000C23BA" w:rsidRPr="00EA7964">
        <w:rPr>
          <w:rFonts w:ascii="Arial" w:hAnsi="Arial" w:cs="Arial"/>
          <w:sz w:val="20"/>
          <w:szCs w:val="20"/>
          <w:lang w:val="fr-FR" w:eastAsia="en-ZA"/>
        </w:rPr>
        <w:t xml:space="preserve"> propres</w:t>
      </w:r>
      <w:r w:rsidRPr="00EA7964">
        <w:rPr>
          <w:rFonts w:ascii="Arial" w:hAnsi="Arial" w:cs="Arial"/>
          <w:sz w:val="20"/>
          <w:szCs w:val="20"/>
          <w:lang w:val="fr-FR" w:eastAsia="en-ZA"/>
        </w:rPr>
        <w:t xml:space="preserve"> des collectivités locales précitées</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Les fonds alloués par les gouvernements centraux ou régionaux aux</w:t>
      </w:r>
      <w:r w:rsidR="00A41429" w:rsidRPr="00EA7964">
        <w:rPr>
          <w:rFonts w:ascii="Arial" w:hAnsi="Arial" w:cs="Arial"/>
          <w:sz w:val="20"/>
          <w:szCs w:val="20"/>
          <w:lang w:val="fr-FR" w:eastAsia="en-ZA"/>
        </w:rPr>
        <w:t xml:space="preserve"> </w:t>
      </w:r>
      <w:r w:rsidR="00BC5927" w:rsidRPr="00EA7964">
        <w:rPr>
          <w:rFonts w:ascii="Arial" w:hAnsi="Arial" w:cs="Arial"/>
          <w:sz w:val="20"/>
          <w:szCs w:val="20"/>
          <w:lang w:val="fr-FR" w:eastAsia="en-ZA"/>
        </w:rPr>
        <w:t>commune</w:t>
      </w:r>
      <w:r w:rsidR="00A41429" w:rsidRPr="00EA7964">
        <w:rPr>
          <w:rFonts w:ascii="Arial" w:hAnsi="Arial" w:cs="Arial"/>
          <w:sz w:val="20"/>
          <w:szCs w:val="20"/>
          <w:lang w:val="fr-FR" w:eastAsia="en-ZA"/>
        </w:rPr>
        <w:t>s</w:t>
      </w:r>
      <w:r w:rsidRPr="00EA7964">
        <w:rPr>
          <w:rFonts w:ascii="Arial" w:hAnsi="Arial" w:cs="Arial"/>
          <w:sz w:val="20"/>
          <w:szCs w:val="20"/>
          <w:lang w:val="fr-FR" w:eastAsia="en-ZA"/>
        </w:rPr>
        <w:t xml:space="preserve"> peuvent être versés sous différentes formes, telles que des dotations </w:t>
      </w:r>
      <w:r w:rsidR="00AE402E" w:rsidRPr="00EA7964">
        <w:rPr>
          <w:rFonts w:ascii="Arial" w:hAnsi="Arial" w:cs="Arial"/>
          <w:sz w:val="20"/>
          <w:szCs w:val="20"/>
          <w:lang w:val="fr-FR" w:eastAsia="en-ZA"/>
        </w:rPr>
        <w:t>in</w:t>
      </w:r>
      <w:r w:rsidRPr="00EA7964">
        <w:rPr>
          <w:rFonts w:ascii="Arial" w:hAnsi="Arial" w:cs="Arial"/>
          <w:sz w:val="20"/>
          <w:szCs w:val="20"/>
          <w:lang w:val="fr-FR" w:eastAsia="en-ZA"/>
        </w:rPr>
        <w:t xml:space="preserve">conditionnelles ou </w:t>
      </w:r>
      <w:r w:rsidR="00AE402E" w:rsidRPr="00EA7964">
        <w:rPr>
          <w:rFonts w:ascii="Arial" w:hAnsi="Arial" w:cs="Arial"/>
          <w:sz w:val="20"/>
          <w:szCs w:val="20"/>
          <w:lang w:val="fr-FR" w:eastAsia="en-ZA"/>
        </w:rPr>
        <w:t>affecté</w:t>
      </w:r>
      <w:r w:rsidRPr="00EA7964">
        <w:rPr>
          <w:rFonts w:ascii="Arial" w:hAnsi="Arial" w:cs="Arial"/>
          <w:sz w:val="20"/>
          <w:szCs w:val="20"/>
          <w:lang w:val="fr-FR" w:eastAsia="en-ZA"/>
        </w:rPr>
        <w:t xml:space="preserve">es </w:t>
      </w:r>
      <w:r w:rsidR="00A41429" w:rsidRPr="00EA7964">
        <w:rPr>
          <w:rFonts w:ascii="Arial" w:hAnsi="Arial" w:cs="Arial"/>
          <w:sz w:val="20"/>
          <w:szCs w:val="20"/>
          <w:lang w:val="fr-FR" w:eastAsia="en-ZA"/>
        </w:rPr>
        <w:t>o</w:t>
      </w:r>
      <w:r w:rsidRPr="00EA7964">
        <w:rPr>
          <w:rFonts w:ascii="Arial" w:hAnsi="Arial" w:cs="Arial"/>
          <w:sz w:val="20"/>
          <w:szCs w:val="20"/>
          <w:lang w:val="fr-FR" w:eastAsia="en-ZA"/>
        </w:rPr>
        <w:t>u</w:t>
      </w:r>
      <w:r w:rsidR="00AE402E" w:rsidRPr="00EA7964">
        <w:rPr>
          <w:rFonts w:ascii="Arial" w:hAnsi="Arial" w:cs="Arial"/>
          <w:sz w:val="20"/>
          <w:szCs w:val="20"/>
          <w:lang w:val="fr-FR" w:eastAsia="en-ZA"/>
        </w:rPr>
        <w:t xml:space="preserve"> encore</w:t>
      </w:r>
      <w:r w:rsidRPr="00EA7964">
        <w:rPr>
          <w:rFonts w:ascii="Arial" w:hAnsi="Arial" w:cs="Arial"/>
          <w:sz w:val="20"/>
          <w:szCs w:val="20"/>
          <w:lang w:val="fr-FR" w:eastAsia="en-ZA"/>
        </w:rPr>
        <w:t xml:space="preserve"> la</w:t>
      </w:r>
      <w:r w:rsidR="00A41429" w:rsidRPr="00EA7964">
        <w:rPr>
          <w:rFonts w:ascii="Arial" w:hAnsi="Arial" w:cs="Arial"/>
          <w:sz w:val="20"/>
          <w:szCs w:val="20"/>
          <w:lang w:val="fr-FR" w:eastAsia="en-ZA"/>
        </w:rPr>
        <w:t xml:space="preserve"> </w:t>
      </w:r>
      <w:r w:rsidR="00AE402E" w:rsidRPr="00EA7964">
        <w:rPr>
          <w:rFonts w:ascii="Arial" w:hAnsi="Arial" w:cs="Arial"/>
          <w:sz w:val="20"/>
          <w:szCs w:val="20"/>
          <w:lang w:val="fr-FR" w:eastAsia="en-ZA"/>
        </w:rPr>
        <w:t>répartition</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des recettes des impôts partagés et perçus à des niveaux de gouvernement supérieurs. Ils ont donc été affectés</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 xml:space="preserve">de diverses manières par la crise de la </w:t>
      </w:r>
      <w:r w:rsidR="004C6691" w:rsidRPr="00EA7964">
        <w:rPr>
          <w:rFonts w:ascii="Arial" w:hAnsi="Arial" w:cs="Arial"/>
          <w:sz w:val="20"/>
          <w:szCs w:val="20"/>
          <w:lang w:val="fr-FR" w:eastAsia="en-ZA"/>
        </w:rPr>
        <w:t>Covid-19</w:t>
      </w:r>
      <w:r w:rsidR="00A41429" w:rsidRPr="00EA7964">
        <w:rPr>
          <w:rFonts w:ascii="Arial" w:hAnsi="Arial" w:cs="Arial"/>
          <w:sz w:val="20"/>
          <w:szCs w:val="20"/>
          <w:lang w:val="fr-FR" w:eastAsia="en-ZA"/>
        </w:rPr>
        <w:t>.</w:t>
      </w:r>
    </w:p>
    <w:p w14:paraId="46E55BB4" w14:textId="77777777" w:rsidR="00805F22" w:rsidRPr="000F168B" w:rsidRDefault="00805F22" w:rsidP="00EA7964">
      <w:pPr>
        <w:tabs>
          <w:tab w:val="left" w:pos="426"/>
        </w:tabs>
        <w:jc w:val="both"/>
        <w:rPr>
          <w:rFonts w:ascii="Arial" w:hAnsi="Arial" w:cs="Arial"/>
          <w:sz w:val="20"/>
          <w:szCs w:val="20"/>
          <w:lang w:val="fr-FR" w:eastAsia="en-ZA"/>
        </w:rPr>
      </w:pPr>
    </w:p>
    <w:p w14:paraId="67FBD92A" w14:textId="323EC782" w:rsidR="00B70200" w:rsidRPr="00EA7964" w:rsidRDefault="00DC078B" w:rsidP="00EA7964">
      <w:pPr>
        <w:pStyle w:val="ListParagraph"/>
        <w:numPr>
          <w:ilvl w:val="3"/>
          <w:numId w:val="20"/>
        </w:numPr>
        <w:tabs>
          <w:tab w:val="left" w:pos="426"/>
        </w:tabs>
        <w:ind w:left="0" w:firstLine="0"/>
        <w:jc w:val="both"/>
        <w:rPr>
          <w:rFonts w:ascii="Arial" w:eastAsia="MS Mincho" w:hAnsi="Arial" w:cs="Arial"/>
          <w:sz w:val="20"/>
          <w:szCs w:val="20"/>
          <w:lang w:val="fr-FR" w:eastAsia="it-IT"/>
        </w:rPr>
      </w:pPr>
      <w:r w:rsidRPr="00EA7964">
        <w:rPr>
          <w:rFonts w:ascii="Arial" w:hAnsi="Arial" w:cs="Arial"/>
          <w:sz w:val="20"/>
          <w:szCs w:val="20"/>
          <w:lang w:val="fr-FR" w:eastAsia="en-ZA"/>
        </w:rPr>
        <w:t>En ce qui concerne les impôts partagés</w:t>
      </w:r>
      <w:r w:rsidR="00A41429" w:rsidRPr="00EA7964">
        <w:rPr>
          <w:rFonts w:ascii="Arial" w:hAnsi="Arial" w:cs="Arial"/>
          <w:sz w:val="20"/>
          <w:szCs w:val="20"/>
          <w:lang w:val="fr-FR" w:eastAsia="en-ZA"/>
        </w:rPr>
        <w:t>,</w:t>
      </w:r>
      <w:r w:rsidRPr="00EA7964">
        <w:rPr>
          <w:rFonts w:ascii="Arial" w:hAnsi="Arial" w:cs="Arial"/>
          <w:sz w:val="20"/>
          <w:szCs w:val="20"/>
          <w:lang w:val="fr-FR" w:eastAsia="en-ZA"/>
        </w:rPr>
        <w:t xml:space="preserve"> les</w:t>
      </w:r>
      <w:r w:rsidR="00A41429" w:rsidRPr="00EA7964">
        <w:rPr>
          <w:rFonts w:ascii="Arial" w:hAnsi="Arial" w:cs="Arial"/>
          <w:sz w:val="20"/>
          <w:szCs w:val="20"/>
          <w:lang w:val="fr-FR" w:eastAsia="en-ZA"/>
        </w:rPr>
        <w:t xml:space="preserve"> </w:t>
      </w:r>
      <w:r w:rsidR="00BC5927" w:rsidRPr="00EA7964">
        <w:rPr>
          <w:rFonts w:ascii="Arial" w:hAnsi="Arial" w:cs="Arial"/>
          <w:sz w:val="20"/>
          <w:szCs w:val="20"/>
          <w:lang w:val="fr-FR" w:eastAsia="en-ZA"/>
        </w:rPr>
        <w:t>commune</w:t>
      </w:r>
      <w:r w:rsidR="00A41429" w:rsidRPr="00EA7964">
        <w:rPr>
          <w:rFonts w:ascii="Arial" w:hAnsi="Arial" w:cs="Arial"/>
          <w:sz w:val="20"/>
          <w:szCs w:val="20"/>
          <w:lang w:val="fr-FR" w:eastAsia="en-ZA"/>
        </w:rPr>
        <w:t>s</w:t>
      </w:r>
      <w:r w:rsidRPr="00EA7964">
        <w:rPr>
          <w:rFonts w:ascii="Arial" w:hAnsi="Arial" w:cs="Arial"/>
          <w:sz w:val="20"/>
          <w:szCs w:val="20"/>
          <w:lang w:val="fr-FR" w:eastAsia="en-ZA"/>
        </w:rPr>
        <w:t xml:space="preserve"> autrichiennes</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pa</w:t>
      </w:r>
      <w:r w:rsidR="00A41429" w:rsidRPr="00EA7964">
        <w:rPr>
          <w:rFonts w:ascii="Arial" w:hAnsi="Arial" w:cs="Arial"/>
          <w:sz w:val="20"/>
          <w:szCs w:val="20"/>
          <w:lang w:val="fr-FR" w:eastAsia="en-ZA"/>
        </w:rPr>
        <w:t>r ex</w:t>
      </w:r>
      <w:r w:rsidRPr="00EA7964">
        <w:rPr>
          <w:rFonts w:ascii="Arial" w:hAnsi="Arial" w:cs="Arial"/>
          <w:sz w:val="20"/>
          <w:szCs w:val="20"/>
          <w:lang w:val="fr-FR" w:eastAsia="en-ZA"/>
        </w:rPr>
        <w:t>emple, dépendent traditionnellement de cette source de revenus</w:t>
      </w:r>
      <w:r w:rsidR="00A41429" w:rsidRPr="00EA7964">
        <w:rPr>
          <w:rFonts w:ascii="Arial" w:hAnsi="Arial" w:cs="Arial"/>
          <w:sz w:val="20"/>
          <w:szCs w:val="20"/>
          <w:lang w:val="fr-FR" w:eastAsia="en-ZA"/>
        </w:rPr>
        <w:t>. 86</w:t>
      </w:r>
      <w:r w:rsidRPr="00EA7964">
        <w:rPr>
          <w:rFonts w:ascii="Arial" w:hAnsi="Arial" w:cs="Arial"/>
          <w:sz w:val="20"/>
          <w:szCs w:val="20"/>
          <w:lang w:val="fr-FR" w:eastAsia="en-ZA"/>
        </w:rPr>
        <w:t> </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de toutes les recettes prélevées dans le pays</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relèvent d</w:t>
      </w:r>
      <w:r w:rsidR="000F168B" w:rsidRPr="00EA7964">
        <w:rPr>
          <w:rFonts w:ascii="Arial" w:hAnsi="Arial" w:cs="Arial"/>
          <w:sz w:val="20"/>
          <w:szCs w:val="20"/>
          <w:lang w:val="fr-FR" w:eastAsia="en-ZA"/>
        </w:rPr>
        <w:t>’</w:t>
      </w:r>
      <w:r w:rsidRPr="00EA7964">
        <w:rPr>
          <w:rFonts w:ascii="Arial" w:hAnsi="Arial" w:cs="Arial"/>
          <w:sz w:val="20"/>
          <w:szCs w:val="20"/>
          <w:lang w:val="fr-FR" w:eastAsia="en-ZA"/>
        </w:rPr>
        <w:t>un système fiscal partagé pour lequel la loi fédérale sur la péréquation financière</w:t>
      </w:r>
      <w:r w:rsidR="00A41429" w:rsidRPr="00EA7964">
        <w:rPr>
          <w:rFonts w:ascii="Arial" w:hAnsi="Arial" w:cs="Arial"/>
          <w:sz w:val="20"/>
          <w:szCs w:val="20"/>
          <w:lang w:val="fr-FR" w:eastAsia="en-ZA"/>
        </w:rPr>
        <w:t xml:space="preserve"> d</w:t>
      </w:r>
      <w:r w:rsidRPr="00EA7964">
        <w:rPr>
          <w:rFonts w:ascii="Arial" w:hAnsi="Arial" w:cs="Arial"/>
          <w:sz w:val="20"/>
          <w:szCs w:val="20"/>
          <w:lang w:val="fr-FR" w:eastAsia="en-ZA"/>
        </w:rPr>
        <w:t>é</w:t>
      </w:r>
      <w:r w:rsidR="00A41429" w:rsidRPr="00EA7964">
        <w:rPr>
          <w:rFonts w:ascii="Arial" w:hAnsi="Arial" w:cs="Arial"/>
          <w:sz w:val="20"/>
          <w:szCs w:val="20"/>
          <w:lang w:val="fr-FR" w:eastAsia="en-ZA"/>
        </w:rPr>
        <w:t>termine</w:t>
      </w:r>
      <w:r w:rsidRPr="00EA7964">
        <w:rPr>
          <w:rFonts w:ascii="Arial" w:hAnsi="Arial" w:cs="Arial"/>
          <w:sz w:val="20"/>
          <w:szCs w:val="20"/>
          <w:lang w:val="fr-FR" w:eastAsia="en-ZA"/>
        </w:rPr>
        <w:t xml:space="preserve"> les parts de chaque niveau de gouvernement</w:t>
      </w:r>
      <w:r w:rsidR="001745AF" w:rsidRPr="00EA7964">
        <w:rPr>
          <w:rFonts w:ascii="Arial" w:hAnsi="Arial" w:cs="Arial"/>
          <w:sz w:val="20"/>
          <w:szCs w:val="20"/>
          <w:lang w:val="fr-FR" w:eastAsia="en-ZA"/>
        </w:rPr>
        <w:t xml:space="preserve"> tous les quatre ans</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En 2018, les produits de cette source</w:t>
      </w:r>
      <w:r w:rsidR="00A41429" w:rsidRPr="00EA7964">
        <w:rPr>
          <w:rFonts w:ascii="Arial" w:hAnsi="Arial" w:cs="Arial"/>
          <w:sz w:val="20"/>
          <w:szCs w:val="20"/>
          <w:lang w:val="fr-FR" w:eastAsia="en-ZA"/>
        </w:rPr>
        <w:t xml:space="preserve"> transf</w:t>
      </w:r>
      <w:r w:rsidRPr="00EA7964">
        <w:rPr>
          <w:rFonts w:ascii="Arial" w:hAnsi="Arial" w:cs="Arial"/>
          <w:sz w:val="20"/>
          <w:szCs w:val="20"/>
          <w:lang w:val="fr-FR" w:eastAsia="en-ZA"/>
        </w:rPr>
        <w:t>é</w:t>
      </w:r>
      <w:r w:rsidR="00A41429" w:rsidRPr="00EA7964">
        <w:rPr>
          <w:rFonts w:ascii="Arial" w:hAnsi="Arial" w:cs="Arial"/>
          <w:sz w:val="20"/>
          <w:szCs w:val="20"/>
          <w:lang w:val="fr-FR" w:eastAsia="en-ZA"/>
        </w:rPr>
        <w:t>r</w:t>
      </w:r>
      <w:r w:rsidRPr="00EA7964">
        <w:rPr>
          <w:rFonts w:ascii="Arial" w:hAnsi="Arial" w:cs="Arial"/>
          <w:sz w:val="20"/>
          <w:szCs w:val="20"/>
          <w:lang w:val="fr-FR" w:eastAsia="en-ZA"/>
        </w:rPr>
        <w:t>és par le gouvernement fédéral ont représenté</w:t>
      </w:r>
      <w:r w:rsidR="00A41429" w:rsidRPr="00EA7964">
        <w:rPr>
          <w:rFonts w:ascii="Arial" w:hAnsi="Arial" w:cs="Arial"/>
          <w:sz w:val="20"/>
          <w:szCs w:val="20"/>
          <w:lang w:val="fr-FR" w:eastAsia="en-ZA"/>
        </w:rPr>
        <w:t xml:space="preserve"> 39</w:t>
      </w:r>
      <w:r w:rsidRPr="00EA7964">
        <w:rPr>
          <w:rFonts w:ascii="Arial" w:hAnsi="Arial" w:cs="Arial"/>
          <w:sz w:val="20"/>
          <w:szCs w:val="20"/>
          <w:lang w:val="fr-FR" w:eastAsia="en-ZA"/>
        </w:rPr>
        <w:t> </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des recettes</w:t>
      </w:r>
      <w:r w:rsidR="00A41429" w:rsidRPr="00EA7964">
        <w:rPr>
          <w:rFonts w:ascii="Arial" w:hAnsi="Arial" w:cs="Arial"/>
          <w:sz w:val="20"/>
          <w:szCs w:val="20"/>
          <w:lang w:val="fr-FR" w:eastAsia="en-ZA"/>
        </w:rPr>
        <w:t xml:space="preserve"> total</w:t>
      </w:r>
      <w:r w:rsidRPr="00EA7964">
        <w:rPr>
          <w:rFonts w:ascii="Arial" w:hAnsi="Arial" w:cs="Arial"/>
          <w:sz w:val="20"/>
          <w:szCs w:val="20"/>
          <w:lang w:val="fr-FR" w:eastAsia="en-ZA"/>
        </w:rPr>
        <w:t>e</w:t>
      </w:r>
      <w:r w:rsidR="00A41429" w:rsidRPr="00EA7964">
        <w:rPr>
          <w:rFonts w:ascii="Arial" w:hAnsi="Arial" w:cs="Arial"/>
          <w:sz w:val="20"/>
          <w:szCs w:val="20"/>
          <w:lang w:val="fr-FR" w:eastAsia="en-ZA"/>
        </w:rPr>
        <w:t xml:space="preserve">s </w:t>
      </w:r>
      <w:r w:rsidRPr="00EA7964">
        <w:rPr>
          <w:rFonts w:ascii="Arial" w:hAnsi="Arial" w:cs="Arial"/>
          <w:sz w:val="20"/>
          <w:szCs w:val="20"/>
          <w:lang w:val="fr-FR" w:eastAsia="en-ZA"/>
        </w:rPr>
        <w:t>des</w:t>
      </w:r>
      <w:r w:rsidR="00A41429" w:rsidRPr="00EA7964">
        <w:rPr>
          <w:rFonts w:ascii="Arial" w:hAnsi="Arial" w:cs="Arial"/>
          <w:sz w:val="20"/>
          <w:szCs w:val="20"/>
          <w:lang w:val="fr-FR" w:eastAsia="en-ZA"/>
        </w:rPr>
        <w:t xml:space="preserve"> </w:t>
      </w:r>
      <w:r w:rsidR="00BC5927" w:rsidRPr="00EA7964">
        <w:rPr>
          <w:rFonts w:ascii="Arial" w:hAnsi="Arial" w:cs="Arial"/>
          <w:sz w:val="20"/>
          <w:szCs w:val="20"/>
          <w:lang w:val="fr-FR" w:eastAsia="en-ZA"/>
        </w:rPr>
        <w:t>commune</w:t>
      </w:r>
      <w:r w:rsidR="00A41429" w:rsidRPr="00EA7964">
        <w:rPr>
          <w:rFonts w:ascii="Arial" w:hAnsi="Arial" w:cs="Arial"/>
          <w:sz w:val="20"/>
          <w:szCs w:val="20"/>
          <w:lang w:val="fr-FR" w:eastAsia="en-ZA"/>
        </w:rPr>
        <w:t xml:space="preserve">s. </w:t>
      </w:r>
      <w:r w:rsidR="004B0F3A" w:rsidRPr="00EA7964">
        <w:rPr>
          <w:rFonts w:ascii="Arial" w:hAnsi="Arial" w:cs="Arial"/>
          <w:sz w:val="20"/>
          <w:szCs w:val="20"/>
          <w:lang w:val="fr-FR" w:eastAsia="en-ZA"/>
        </w:rPr>
        <w:t>Fait important</w:t>
      </w:r>
      <w:r w:rsidR="00A41429" w:rsidRPr="00EA7964">
        <w:rPr>
          <w:rFonts w:ascii="Arial" w:hAnsi="Arial" w:cs="Arial"/>
          <w:sz w:val="20"/>
          <w:szCs w:val="20"/>
          <w:lang w:val="fr-FR" w:eastAsia="en-ZA"/>
        </w:rPr>
        <w:t>,</w:t>
      </w:r>
      <w:r w:rsidR="004B0F3A" w:rsidRPr="00EA7964">
        <w:rPr>
          <w:rFonts w:ascii="Arial" w:hAnsi="Arial" w:cs="Arial"/>
          <w:sz w:val="20"/>
          <w:szCs w:val="20"/>
          <w:lang w:val="fr-FR" w:eastAsia="en-ZA"/>
        </w:rPr>
        <w:t xml:space="preserve"> les impôts partagés n</w:t>
      </w:r>
      <w:r w:rsidR="000F168B" w:rsidRPr="00EA7964">
        <w:rPr>
          <w:rFonts w:ascii="Arial" w:hAnsi="Arial" w:cs="Arial"/>
          <w:sz w:val="20"/>
          <w:szCs w:val="20"/>
          <w:lang w:val="fr-FR" w:eastAsia="en-ZA"/>
        </w:rPr>
        <w:t>’</w:t>
      </w:r>
      <w:r w:rsidR="004B0F3A" w:rsidRPr="00EA7964">
        <w:rPr>
          <w:rFonts w:ascii="Arial" w:hAnsi="Arial" w:cs="Arial"/>
          <w:sz w:val="20"/>
          <w:szCs w:val="20"/>
          <w:lang w:val="fr-FR" w:eastAsia="en-ZA"/>
        </w:rPr>
        <w:t>incluent pas uniquement</w:t>
      </w:r>
      <w:r w:rsidR="00A41429" w:rsidRPr="00EA7964">
        <w:rPr>
          <w:rFonts w:ascii="Arial" w:hAnsi="Arial" w:cs="Arial"/>
          <w:sz w:val="20"/>
          <w:szCs w:val="20"/>
          <w:lang w:val="fr-FR" w:eastAsia="en-ZA"/>
        </w:rPr>
        <w:t xml:space="preserve"> </w:t>
      </w:r>
      <w:r w:rsidR="004B0F3A" w:rsidRPr="00EA7964">
        <w:rPr>
          <w:rFonts w:ascii="Arial" w:hAnsi="Arial" w:cs="Arial"/>
          <w:sz w:val="20"/>
          <w:szCs w:val="20"/>
          <w:lang w:val="fr-FR" w:eastAsia="en-ZA"/>
        </w:rPr>
        <w:t>la quasi-majorité de toutes les sources</w:t>
      </w:r>
      <w:r w:rsidR="00A41429" w:rsidRPr="00EA7964">
        <w:rPr>
          <w:rFonts w:ascii="Arial" w:eastAsia="MS Mincho" w:hAnsi="Arial" w:cs="Arial"/>
          <w:sz w:val="20"/>
          <w:szCs w:val="20"/>
          <w:lang w:val="fr-FR" w:eastAsia="it-IT"/>
        </w:rPr>
        <w:t xml:space="preserve"> </w:t>
      </w:r>
      <w:r w:rsidR="006B252E" w:rsidRPr="00EA7964">
        <w:rPr>
          <w:rFonts w:ascii="Arial" w:eastAsia="MS Mincho" w:hAnsi="Arial" w:cs="Arial"/>
          <w:sz w:val="20"/>
          <w:szCs w:val="20"/>
          <w:lang w:val="fr-FR" w:eastAsia="it-IT"/>
        </w:rPr>
        <w:t>de financement</w:t>
      </w:r>
      <w:r w:rsidR="004B0F3A" w:rsidRPr="00EA7964">
        <w:rPr>
          <w:rFonts w:ascii="Arial" w:eastAsia="MS Mincho" w:hAnsi="Arial" w:cs="Arial"/>
          <w:sz w:val="20"/>
          <w:szCs w:val="20"/>
          <w:lang w:val="fr-FR" w:eastAsia="it-IT"/>
        </w:rPr>
        <w:t>, mais aussi de nombreuses sources sensibles aux</w:t>
      </w:r>
      <w:r w:rsidR="00A41429" w:rsidRPr="00EA7964">
        <w:rPr>
          <w:rFonts w:ascii="Arial" w:eastAsia="MS Mincho" w:hAnsi="Arial" w:cs="Arial"/>
          <w:sz w:val="20"/>
          <w:szCs w:val="20"/>
          <w:lang w:val="fr-FR" w:eastAsia="it-IT"/>
        </w:rPr>
        <w:t xml:space="preserve"> </w:t>
      </w:r>
      <w:r w:rsidR="004B0F3A" w:rsidRPr="00EA7964">
        <w:rPr>
          <w:rFonts w:ascii="Arial" w:eastAsia="MS Mincho" w:hAnsi="Arial" w:cs="Arial"/>
          <w:sz w:val="20"/>
          <w:szCs w:val="20"/>
          <w:lang w:val="fr-FR" w:eastAsia="it-IT"/>
        </w:rPr>
        <w:t>ralentissements économiques qui</w:t>
      </w:r>
      <w:r w:rsidR="00A41429" w:rsidRPr="00EA7964">
        <w:rPr>
          <w:rFonts w:ascii="Arial" w:eastAsia="MS Mincho" w:hAnsi="Arial" w:cs="Arial"/>
          <w:sz w:val="20"/>
          <w:szCs w:val="20"/>
          <w:lang w:val="fr-FR" w:eastAsia="it-IT"/>
        </w:rPr>
        <w:t xml:space="preserve"> </w:t>
      </w:r>
      <w:r w:rsidR="004B0F3A" w:rsidRPr="00EA7964">
        <w:rPr>
          <w:rFonts w:ascii="Arial" w:eastAsia="MS Mincho" w:hAnsi="Arial" w:cs="Arial"/>
          <w:sz w:val="20"/>
          <w:szCs w:val="20"/>
          <w:lang w:val="fr-FR" w:eastAsia="it-IT"/>
        </w:rPr>
        <w:t xml:space="preserve">entraîneront </w:t>
      </w:r>
      <w:r w:rsidR="006B252E" w:rsidRPr="00EA7964">
        <w:rPr>
          <w:rFonts w:ascii="Arial" w:eastAsia="MS Mincho" w:hAnsi="Arial" w:cs="Arial"/>
          <w:sz w:val="20"/>
          <w:szCs w:val="20"/>
          <w:lang w:val="fr-FR" w:eastAsia="it-IT"/>
        </w:rPr>
        <w:t>à la suite</w:t>
      </w:r>
      <w:r w:rsidR="004B0F3A" w:rsidRPr="00EA7964">
        <w:rPr>
          <w:rFonts w:ascii="Arial" w:eastAsia="MS Mincho" w:hAnsi="Arial" w:cs="Arial"/>
          <w:sz w:val="20"/>
          <w:szCs w:val="20"/>
          <w:lang w:val="fr-FR" w:eastAsia="it-IT"/>
        </w:rPr>
        <w:t xml:space="preserve"> de la pandémie une réduction des recettes</w:t>
      </w:r>
      <w:r w:rsidR="00A41429" w:rsidRPr="00EA7964">
        <w:rPr>
          <w:rFonts w:ascii="Arial" w:eastAsia="MS Mincho" w:hAnsi="Arial" w:cs="Arial"/>
          <w:sz w:val="20"/>
          <w:szCs w:val="20"/>
          <w:lang w:val="fr-FR" w:eastAsia="it-IT"/>
        </w:rPr>
        <w:t xml:space="preserve">, </w:t>
      </w:r>
      <w:r w:rsidR="004B0F3A" w:rsidRPr="00EA7964">
        <w:rPr>
          <w:rFonts w:ascii="Arial" w:eastAsia="MS Mincho" w:hAnsi="Arial" w:cs="Arial"/>
          <w:sz w:val="20"/>
          <w:szCs w:val="20"/>
          <w:lang w:val="fr-FR" w:eastAsia="it-IT"/>
        </w:rPr>
        <w:t>notamment au titre de l</w:t>
      </w:r>
      <w:r w:rsidR="000F168B" w:rsidRPr="00EA7964">
        <w:rPr>
          <w:rFonts w:ascii="Arial" w:eastAsia="MS Mincho" w:hAnsi="Arial" w:cs="Arial"/>
          <w:sz w:val="20"/>
          <w:szCs w:val="20"/>
          <w:lang w:val="fr-FR" w:eastAsia="it-IT"/>
        </w:rPr>
        <w:t>’</w:t>
      </w:r>
      <w:r w:rsidR="004B0F3A" w:rsidRPr="00EA7964">
        <w:rPr>
          <w:rFonts w:ascii="Arial" w:eastAsia="MS Mincho" w:hAnsi="Arial" w:cs="Arial"/>
          <w:sz w:val="20"/>
          <w:szCs w:val="20"/>
          <w:lang w:val="fr-FR" w:eastAsia="it-IT"/>
        </w:rPr>
        <w:t>impôt su</w:t>
      </w:r>
      <w:r w:rsidR="007539DD" w:rsidRPr="00EA7964">
        <w:rPr>
          <w:rFonts w:ascii="Arial" w:eastAsia="MS Mincho" w:hAnsi="Arial" w:cs="Arial"/>
          <w:sz w:val="20"/>
          <w:szCs w:val="20"/>
          <w:lang w:val="fr-FR" w:eastAsia="it-IT"/>
        </w:rPr>
        <w:t>r le revenu des ménages et des société</w:t>
      </w:r>
      <w:r w:rsidR="004B0F3A" w:rsidRPr="00EA7964">
        <w:rPr>
          <w:rFonts w:ascii="Arial" w:eastAsia="MS Mincho" w:hAnsi="Arial" w:cs="Arial"/>
          <w:sz w:val="20"/>
          <w:szCs w:val="20"/>
          <w:lang w:val="fr-FR" w:eastAsia="it-IT"/>
        </w:rPr>
        <w:t>s</w:t>
      </w:r>
      <w:r w:rsidR="00A41429" w:rsidRPr="000F168B">
        <w:rPr>
          <w:rStyle w:val="FootnoteReference"/>
          <w:rFonts w:ascii="Arial" w:hAnsi="Arial" w:cs="Arial"/>
          <w:sz w:val="20"/>
          <w:szCs w:val="20"/>
          <w:lang w:val="fr-FR" w:eastAsia="en-ZA"/>
        </w:rPr>
        <w:footnoteReference w:id="70"/>
      </w:r>
      <w:r w:rsidR="004B0F3A" w:rsidRPr="00EA7964">
        <w:rPr>
          <w:rFonts w:ascii="Arial" w:eastAsia="MS Mincho" w:hAnsi="Arial" w:cs="Arial"/>
          <w:sz w:val="20"/>
          <w:szCs w:val="20"/>
          <w:lang w:val="fr-FR" w:eastAsia="it-IT"/>
        </w:rPr>
        <w:t>.</w:t>
      </w:r>
    </w:p>
    <w:p w14:paraId="43C709C2" w14:textId="77777777" w:rsidR="00805F22" w:rsidRPr="000F168B" w:rsidRDefault="00805F22" w:rsidP="00EA7964">
      <w:pPr>
        <w:tabs>
          <w:tab w:val="left" w:pos="426"/>
        </w:tabs>
        <w:jc w:val="both"/>
        <w:rPr>
          <w:rFonts w:ascii="Arial" w:eastAsia="MS Mincho" w:hAnsi="Arial" w:cs="Arial"/>
          <w:sz w:val="20"/>
          <w:szCs w:val="20"/>
          <w:lang w:val="fr-FR" w:eastAsia="it-IT"/>
        </w:rPr>
      </w:pPr>
    </w:p>
    <w:p w14:paraId="45CE27BA" w14:textId="55D83381" w:rsidR="00B70200" w:rsidRPr="00EA7964" w:rsidRDefault="00084C9D" w:rsidP="00EA7964">
      <w:pPr>
        <w:pStyle w:val="ListParagraph"/>
        <w:numPr>
          <w:ilvl w:val="3"/>
          <w:numId w:val="20"/>
        </w:numPr>
        <w:tabs>
          <w:tab w:val="left" w:pos="426"/>
        </w:tabs>
        <w:ind w:left="0" w:firstLine="0"/>
        <w:jc w:val="both"/>
        <w:rPr>
          <w:rFonts w:ascii="Arial" w:hAnsi="Arial" w:cs="Arial"/>
          <w:sz w:val="20"/>
          <w:szCs w:val="20"/>
          <w:lang w:val="fr-FR" w:eastAsia="en-ZA"/>
        </w:rPr>
      </w:pPr>
      <w:r w:rsidRPr="00EA7964">
        <w:rPr>
          <w:rFonts w:ascii="Arial" w:hAnsi="Arial" w:cs="Arial"/>
          <w:sz w:val="20"/>
          <w:szCs w:val="20"/>
          <w:lang w:val="fr-FR" w:eastAsia="en-ZA"/>
        </w:rPr>
        <w:t>Certains pays ont réagi rapidement à cette menace qui pèse sur la santé financière des collectivités l</w:t>
      </w:r>
      <w:r w:rsidR="00A41429" w:rsidRPr="00EA7964">
        <w:rPr>
          <w:rFonts w:ascii="Arial" w:hAnsi="Arial" w:cs="Arial"/>
          <w:sz w:val="20"/>
          <w:szCs w:val="20"/>
          <w:lang w:val="fr-FR" w:eastAsia="en-ZA"/>
        </w:rPr>
        <w:t>ocal</w:t>
      </w:r>
      <w:r w:rsidRPr="00EA7964">
        <w:rPr>
          <w:rFonts w:ascii="Arial" w:hAnsi="Arial" w:cs="Arial"/>
          <w:sz w:val="20"/>
          <w:szCs w:val="20"/>
          <w:lang w:val="fr-FR" w:eastAsia="en-ZA"/>
        </w:rPr>
        <w:t>es</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en instaurant des dotations extraordinaires ou en adaptant</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les dispositifs existants</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Par exemple</w:t>
      </w:r>
      <w:r w:rsidR="00A41429" w:rsidRPr="00EA7964">
        <w:rPr>
          <w:rFonts w:ascii="Arial" w:hAnsi="Arial" w:cs="Arial"/>
          <w:sz w:val="20"/>
          <w:szCs w:val="20"/>
          <w:lang w:val="fr-FR" w:eastAsia="en-ZA"/>
        </w:rPr>
        <w:t>,</w:t>
      </w:r>
      <w:r w:rsidRPr="00EA7964">
        <w:rPr>
          <w:rFonts w:ascii="Arial" w:hAnsi="Arial" w:cs="Arial"/>
          <w:sz w:val="20"/>
          <w:szCs w:val="20"/>
          <w:lang w:val="fr-FR" w:eastAsia="en-ZA"/>
        </w:rPr>
        <w:t xml:space="preserve"> Chypre a décidé</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d</w:t>
      </w:r>
      <w:r w:rsidR="000F168B" w:rsidRPr="00EA7964">
        <w:rPr>
          <w:rFonts w:ascii="Arial" w:hAnsi="Arial" w:cs="Arial"/>
          <w:sz w:val="20"/>
          <w:szCs w:val="20"/>
          <w:lang w:val="fr-FR" w:eastAsia="en-ZA"/>
        </w:rPr>
        <w:t>’</w:t>
      </w:r>
      <w:r w:rsidRPr="00EA7964">
        <w:rPr>
          <w:rFonts w:ascii="Arial" w:hAnsi="Arial" w:cs="Arial"/>
          <w:sz w:val="20"/>
          <w:szCs w:val="20"/>
          <w:lang w:val="fr-FR" w:eastAsia="en-ZA"/>
        </w:rPr>
        <w:t xml:space="preserve">anticiper le versement des dotations annuelles régulières aux </w:t>
      </w:r>
      <w:r w:rsidR="00BC5927" w:rsidRPr="00EA7964">
        <w:rPr>
          <w:rFonts w:ascii="Arial" w:hAnsi="Arial" w:cs="Arial"/>
          <w:sz w:val="20"/>
          <w:szCs w:val="20"/>
          <w:lang w:val="fr-FR" w:eastAsia="en-ZA"/>
        </w:rPr>
        <w:t>commune</w:t>
      </w:r>
      <w:r w:rsidRPr="00EA7964">
        <w:rPr>
          <w:rFonts w:ascii="Arial" w:hAnsi="Arial" w:cs="Arial"/>
          <w:sz w:val="20"/>
          <w:szCs w:val="20"/>
          <w:lang w:val="fr-FR" w:eastAsia="en-ZA"/>
        </w:rPr>
        <w:t>s, habituellement effectué tous les trimestres</w:t>
      </w:r>
      <w:r w:rsidR="00A41429" w:rsidRPr="000F168B">
        <w:rPr>
          <w:rStyle w:val="FootnoteReference"/>
          <w:rFonts w:ascii="Arial" w:hAnsi="Arial" w:cs="Arial"/>
          <w:sz w:val="20"/>
          <w:szCs w:val="20"/>
          <w:lang w:val="fr-FR" w:eastAsia="en-ZA"/>
        </w:rPr>
        <w:footnoteReference w:id="71"/>
      </w:r>
      <w:r w:rsidRPr="00EA7964">
        <w:rPr>
          <w:rFonts w:ascii="Arial" w:hAnsi="Arial" w:cs="Arial"/>
          <w:sz w:val="20"/>
          <w:szCs w:val="20"/>
          <w:lang w:val="fr-FR" w:eastAsia="en-ZA"/>
        </w:rPr>
        <w:t>.</w:t>
      </w:r>
    </w:p>
    <w:p w14:paraId="10D6D2A8" w14:textId="77777777" w:rsidR="00805F22" w:rsidRPr="000F168B" w:rsidRDefault="00805F22" w:rsidP="00EA7964">
      <w:pPr>
        <w:tabs>
          <w:tab w:val="left" w:pos="426"/>
        </w:tabs>
        <w:jc w:val="both"/>
        <w:rPr>
          <w:rFonts w:ascii="Arial" w:hAnsi="Arial" w:cs="Arial"/>
          <w:sz w:val="20"/>
          <w:szCs w:val="20"/>
          <w:lang w:val="fr-FR" w:eastAsia="en-ZA"/>
        </w:rPr>
      </w:pPr>
    </w:p>
    <w:p w14:paraId="1C5C2078" w14:textId="5D307264" w:rsidR="00B70200" w:rsidRPr="00EA7964" w:rsidRDefault="00084C9D" w:rsidP="00EA7964">
      <w:pPr>
        <w:pStyle w:val="ListParagraph"/>
        <w:numPr>
          <w:ilvl w:val="3"/>
          <w:numId w:val="20"/>
        </w:numPr>
        <w:tabs>
          <w:tab w:val="left" w:pos="426"/>
        </w:tabs>
        <w:ind w:left="0" w:firstLine="0"/>
        <w:jc w:val="both"/>
        <w:rPr>
          <w:rFonts w:ascii="Arial" w:hAnsi="Arial" w:cs="Arial"/>
          <w:sz w:val="20"/>
          <w:szCs w:val="20"/>
          <w:lang w:val="fr-FR" w:eastAsia="en-ZA"/>
        </w:rPr>
      </w:pPr>
      <w:r w:rsidRPr="00EA7964">
        <w:rPr>
          <w:rFonts w:ascii="Arial" w:hAnsi="Arial" w:cs="Arial"/>
          <w:sz w:val="20"/>
          <w:szCs w:val="20"/>
          <w:lang w:val="fr-FR" w:eastAsia="en-ZA"/>
        </w:rPr>
        <w:t>Dans de nombreux cas</w:t>
      </w:r>
      <w:r w:rsidR="00A41429" w:rsidRPr="00EA7964">
        <w:rPr>
          <w:rFonts w:ascii="Arial" w:hAnsi="Arial" w:cs="Arial"/>
          <w:sz w:val="20"/>
          <w:szCs w:val="20"/>
          <w:lang w:val="fr-FR" w:eastAsia="en-ZA"/>
        </w:rPr>
        <w:t>,</w:t>
      </w:r>
      <w:r w:rsidRPr="00EA7964">
        <w:rPr>
          <w:rFonts w:ascii="Arial" w:hAnsi="Arial" w:cs="Arial"/>
          <w:sz w:val="20"/>
          <w:szCs w:val="20"/>
          <w:lang w:val="fr-FR" w:eastAsia="en-ZA"/>
        </w:rPr>
        <w:t xml:space="preserve"> toutefois</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 xml:space="preserve">de nouveaux </w:t>
      </w:r>
      <w:r w:rsidR="00250A00" w:rsidRPr="00EA7964">
        <w:rPr>
          <w:rFonts w:ascii="Arial" w:hAnsi="Arial" w:cs="Arial"/>
          <w:sz w:val="20"/>
          <w:szCs w:val="20"/>
          <w:lang w:val="fr-FR" w:eastAsia="en-ZA"/>
        </w:rPr>
        <w:t>transferts</w:t>
      </w:r>
      <w:r w:rsidRPr="00EA7964">
        <w:rPr>
          <w:rFonts w:ascii="Arial" w:hAnsi="Arial" w:cs="Arial"/>
          <w:sz w:val="20"/>
          <w:szCs w:val="20"/>
          <w:lang w:val="fr-FR" w:eastAsia="en-ZA"/>
        </w:rPr>
        <w:t xml:space="preserve"> ont été mis en place non seulement pour aider à lutter contre la crise à court terme</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mais</w:t>
      </w:r>
      <w:r w:rsidR="009A0C8A" w:rsidRPr="00EA7964">
        <w:rPr>
          <w:rFonts w:ascii="Arial" w:hAnsi="Arial" w:cs="Arial"/>
          <w:sz w:val="20"/>
          <w:szCs w:val="20"/>
          <w:lang w:val="fr-FR" w:eastAsia="en-ZA"/>
        </w:rPr>
        <w:t xml:space="preserve"> aussi</w:t>
      </w:r>
      <w:r w:rsidRPr="00EA7964">
        <w:rPr>
          <w:rFonts w:ascii="Arial" w:hAnsi="Arial" w:cs="Arial"/>
          <w:sz w:val="20"/>
          <w:szCs w:val="20"/>
          <w:lang w:val="fr-FR" w:eastAsia="en-ZA"/>
        </w:rPr>
        <w:t>, dans le cadre des programmes de relance économique, pour pallier les manques à long terme</w:t>
      </w:r>
      <w:r w:rsidR="00A41429" w:rsidRPr="00EA7964">
        <w:rPr>
          <w:rFonts w:ascii="Arial" w:hAnsi="Arial" w:cs="Arial"/>
          <w:sz w:val="20"/>
          <w:szCs w:val="20"/>
          <w:lang w:val="fr-FR" w:eastAsia="en-ZA"/>
        </w:rPr>
        <w:t xml:space="preserve">. </w:t>
      </w:r>
      <w:r w:rsidRPr="00EA7964">
        <w:rPr>
          <w:rFonts w:ascii="Arial" w:hAnsi="Arial" w:cs="Arial"/>
          <w:sz w:val="20"/>
          <w:szCs w:val="20"/>
          <w:lang w:val="fr-FR" w:eastAsia="en-ZA"/>
        </w:rPr>
        <w:t>Ces programmes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encore plus importants que ceux adoptés en</w:t>
      </w:r>
      <w:r w:rsidR="00A41429" w:rsidRPr="00EA7964">
        <w:rPr>
          <w:rFonts w:ascii="Arial" w:eastAsia="Calibri" w:hAnsi="Arial" w:cs="Arial"/>
          <w:sz w:val="20"/>
          <w:szCs w:val="20"/>
          <w:lang w:val="fr-FR"/>
        </w:rPr>
        <w:t xml:space="preserve"> 2008, </w:t>
      </w:r>
      <w:r w:rsidRPr="00EA7964">
        <w:rPr>
          <w:rFonts w:ascii="Arial" w:eastAsia="Calibri" w:hAnsi="Arial" w:cs="Arial"/>
          <w:sz w:val="20"/>
          <w:szCs w:val="20"/>
          <w:lang w:val="fr-FR"/>
        </w:rPr>
        <w:t>ont été lancés dans toute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 xml:space="preserve">Europe. Ils </w:t>
      </w:r>
      <w:r w:rsidR="009A0C8A" w:rsidRPr="00EA7964">
        <w:rPr>
          <w:rFonts w:ascii="Arial" w:eastAsia="Calibri" w:hAnsi="Arial" w:cs="Arial"/>
          <w:sz w:val="20"/>
          <w:szCs w:val="20"/>
          <w:lang w:val="fr-FR"/>
        </w:rPr>
        <w:t>reposent</w:t>
      </w:r>
      <w:r w:rsidRPr="00EA7964">
        <w:rPr>
          <w:rFonts w:ascii="Arial" w:eastAsia="Calibri" w:hAnsi="Arial" w:cs="Arial"/>
          <w:sz w:val="20"/>
          <w:szCs w:val="20"/>
          <w:lang w:val="fr-FR"/>
        </w:rPr>
        <w:t xml:space="preserve"> principalement </w:t>
      </w:r>
      <w:r w:rsidR="009A0C8A" w:rsidRPr="00EA7964">
        <w:rPr>
          <w:rFonts w:ascii="Arial" w:eastAsia="Calibri" w:hAnsi="Arial" w:cs="Arial"/>
          <w:sz w:val="20"/>
          <w:szCs w:val="20"/>
          <w:lang w:val="fr-FR"/>
        </w:rPr>
        <w:t>s</w:t>
      </w:r>
      <w:r w:rsidRPr="00EA7964">
        <w:rPr>
          <w:rFonts w:ascii="Arial" w:eastAsia="Calibri" w:hAnsi="Arial" w:cs="Arial"/>
          <w:sz w:val="20"/>
          <w:szCs w:val="20"/>
          <w:lang w:val="fr-FR"/>
        </w:rPr>
        <w:t>ur l</w:t>
      </w:r>
      <w:r w:rsidR="000F168B" w:rsidRPr="00EA7964">
        <w:rPr>
          <w:rFonts w:ascii="Arial" w:eastAsia="Calibri" w:hAnsi="Arial" w:cs="Arial"/>
          <w:sz w:val="20"/>
          <w:szCs w:val="20"/>
          <w:lang w:val="fr-FR"/>
        </w:rPr>
        <w:t>’</w:t>
      </w:r>
      <w:r w:rsidR="00A41429" w:rsidRPr="00EA7964">
        <w:rPr>
          <w:rFonts w:ascii="Arial" w:eastAsia="Calibri" w:hAnsi="Arial" w:cs="Arial"/>
          <w:sz w:val="20"/>
          <w:szCs w:val="20"/>
          <w:lang w:val="fr-FR"/>
        </w:rPr>
        <w:t>invest</w:t>
      </w:r>
      <w:r w:rsidRPr="00EA7964">
        <w:rPr>
          <w:rFonts w:ascii="Arial" w:eastAsia="Calibri" w:hAnsi="Arial" w:cs="Arial"/>
          <w:sz w:val="20"/>
          <w:szCs w:val="20"/>
          <w:lang w:val="fr-FR"/>
        </w:rPr>
        <w:t>isse</w:t>
      </w:r>
      <w:r w:rsidR="00A41429" w:rsidRPr="00EA7964">
        <w:rPr>
          <w:rFonts w:ascii="Arial" w:eastAsia="Calibri" w:hAnsi="Arial" w:cs="Arial"/>
          <w:sz w:val="20"/>
          <w:szCs w:val="20"/>
          <w:lang w:val="fr-FR"/>
        </w:rPr>
        <w:t xml:space="preserve">ment </w:t>
      </w:r>
      <w:r w:rsidRPr="00EA7964">
        <w:rPr>
          <w:rFonts w:ascii="Arial" w:eastAsia="Calibri" w:hAnsi="Arial" w:cs="Arial"/>
          <w:sz w:val="20"/>
          <w:szCs w:val="20"/>
          <w:lang w:val="fr-FR"/>
        </w:rPr>
        <w:t>public dans trois domaines prioritaires</w:t>
      </w:r>
      <w:r w:rsidR="00A41429" w:rsidRPr="00EA7964">
        <w:rPr>
          <w:rFonts w:ascii="Arial" w:eastAsia="Calibri" w:hAnsi="Arial" w:cs="Arial"/>
          <w:sz w:val="20"/>
          <w:szCs w:val="20"/>
          <w:lang w:val="fr-FR"/>
        </w:rPr>
        <w:t xml:space="preserve">, </w:t>
      </w:r>
      <w:r w:rsidRPr="00EA7964">
        <w:rPr>
          <w:rFonts w:ascii="Arial" w:eastAsia="Calibri" w:hAnsi="Arial" w:cs="Arial"/>
          <w:sz w:val="20"/>
          <w:szCs w:val="20"/>
          <w:lang w:val="fr-FR"/>
        </w:rPr>
        <w:t xml:space="preserve">à savoir </w:t>
      </w:r>
      <w:r w:rsidR="009A0C8A" w:rsidRPr="00EA7964">
        <w:rPr>
          <w:rFonts w:ascii="Arial" w:eastAsia="Calibri" w:hAnsi="Arial" w:cs="Arial"/>
          <w:sz w:val="20"/>
          <w:szCs w:val="20"/>
          <w:lang w:val="fr-FR"/>
        </w:rPr>
        <w:t>la solidité des</w:t>
      </w:r>
      <w:r w:rsidRPr="00EA7964">
        <w:rPr>
          <w:rFonts w:ascii="Arial" w:eastAsia="Calibri" w:hAnsi="Arial" w:cs="Arial"/>
          <w:sz w:val="20"/>
          <w:szCs w:val="20"/>
          <w:lang w:val="fr-FR"/>
        </w:rPr>
        <w:t xml:space="preserve"> systèmes de santé</w:t>
      </w:r>
      <w:r w:rsidR="00A41429" w:rsidRPr="00EA7964">
        <w:rPr>
          <w:rFonts w:ascii="Arial" w:eastAsia="Calibri" w:hAnsi="Arial" w:cs="Arial"/>
          <w:sz w:val="20"/>
          <w:szCs w:val="20"/>
          <w:lang w:val="fr-FR"/>
        </w:rPr>
        <w:t>,</w:t>
      </w:r>
      <w:r w:rsidRPr="00EA7964">
        <w:rPr>
          <w:rFonts w:ascii="Arial" w:eastAsia="Calibri" w:hAnsi="Arial" w:cs="Arial"/>
          <w:sz w:val="20"/>
          <w:szCs w:val="20"/>
          <w:lang w:val="fr-FR"/>
        </w:rPr>
        <w:t xml:space="preserve"> la numérisation et l</w:t>
      </w:r>
      <w:r w:rsidR="000F168B" w:rsidRPr="00EA7964">
        <w:rPr>
          <w:rFonts w:ascii="Arial" w:eastAsia="Calibri" w:hAnsi="Arial" w:cs="Arial"/>
          <w:sz w:val="20"/>
          <w:szCs w:val="20"/>
          <w:lang w:val="fr-FR"/>
        </w:rPr>
        <w:t>’</w:t>
      </w:r>
      <w:r w:rsidRPr="00EA7964">
        <w:rPr>
          <w:rFonts w:ascii="Arial" w:eastAsia="Calibri" w:hAnsi="Arial" w:cs="Arial"/>
          <w:sz w:val="20"/>
          <w:szCs w:val="20"/>
          <w:lang w:val="fr-FR"/>
        </w:rPr>
        <w:t>économie verte</w:t>
      </w:r>
      <w:r w:rsidR="00A41429" w:rsidRPr="000F168B">
        <w:rPr>
          <w:rStyle w:val="FootnoteReference"/>
          <w:rFonts w:ascii="Arial" w:eastAsia="Calibri" w:hAnsi="Arial" w:cs="Arial"/>
          <w:sz w:val="20"/>
          <w:szCs w:val="20"/>
          <w:lang w:val="fr-FR"/>
        </w:rPr>
        <w:footnoteReference w:id="72"/>
      </w:r>
      <w:r w:rsidRPr="00EA7964">
        <w:rPr>
          <w:rFonts w:ascii="Arial" w:eastAsia="Calibri" w:hAnsi="Arial" w:cs="Arial"/>
          <w:sz w:val="20"/>
          <w:szCs w:val="20"/>
          <w:lang w:val="fr-FR"/>
        </w:rPr>
        <w:t>.</w:t>
      </w:r>
      <w:r w:rsidR="00A41429" w:rsidRPr="00EA7964">
        <w:rPr>
          <w:rFonts w:ascii="Arial" w:eastAsia="Calibri" w:hAnsi="Arial" w:cs="Arial"/>
          <w:sz w:val="20"/>
          <w:szCs w:val="20"/>
          <w:lang w:val="fr-FR"/>
        </w:rPr>
        <w:t xml:space="preserve"> </w:t>
      </w:r>
      <w:r w:rsidR="00CD5D9D" w:rsidRPr="00EA7964">
        <w:rPr>
          <w:rFonts w:ascii="Arial" w:eastAsia="Calibri" w:hAnsi="Arial" w:cs="Arial"/>
          <w:sz w:val="20"/>
          <w:szCs w:val="20"/>
          <w:lang w:val="fr-FR"/>
        </w:rPr>
        <w:t xml:space="preserve">Une question fondamentale pour les collectivités locales est de savoir si les dotations sont </w:t>
      </w:r>
      <w:r w:rsidR="00727EE2" w:rsidRPr="00EA7964">
        <w:rPr>
          <w:rFonts w:ascii="Arial" w:eastAsia="Calibri" w:hAnsi="Arial" w:cs="Arial"/>
          <w:sz w:val="20"/>
          <w:szCs w:val="20"/>
          <w:lang w:val="fr-FR"/>
        </w:rPr>
        <w:t>allouées en vue d</w:t>
      </w:r>
      <w:r w:rsidR="000F168B" w:rsidRPr="00EA7964">
        <w:rPr>
          <w:rFonts w:ascii="Arial" w:eastAsia="Calibri" w:hAnsi="Arial" w:cs="Arial"/>
          <w:sz w:val="20"/>
          <w:szCs w:val="20"/>
          <w:lang w:val="fr-FR"/>
        </w:rPr>
        <w:t>’</w:t>
      </w:r>
      <w:r w:rsidR="00727EE2" w:rsidRPr="00EA7964">
        <w:rPr>
          <w:rFonts w:ascii="Arial" w:eastAsia="Calibri" w:hAnsi="Arial" w:cs="Arial"/>
          <w:sz w:val="20"/>
          <w:szCs w:val="20"/>
          <w:lang w:val="fr-FR"/>
        </w:rPr>
        <w:t>être utilisées</w:t>
      </w:r>
      <w:r w:rsidR="00CD5D9D" w:rsidRPr="00EA7964">
        <w:rPr>
          <w:rFonts w:ascii="Arial" w:eastAsia="Calibri" w:hAnsi="Arial" w:cs="Arial"/>
          <w:sz w:val="20"/>
          <w:szCs w:val="20"/>
          <w:lang w:val="fr-FR"/>
        </w:rPr>
        <w:t xml:space="preserve"> </w:t>
      </w:r>
      <w:r w:rsidR="00727EE2" w:rsidRPr="00EA7964">
        <w:rPr>
          <w:rFonts w:ascii="Arial" w:eastAsia="Calibri" w:hAnsi="Arial" w:cs="Arial"/>
          <w:sz w:val="20"/>
          <w:szCs w:val="20"/>
          <w:lang w:val="fr-FR"/>
        </w:rPr>
        <w:t>globalement</w:t>
      </w:r>
      <w:r w:rsidR="00CD5D9D" w:rsidRPr="00EA7964">
        <w:rPr>
          <w:rFonts w:ascii="Arial" w:eastAsia="Calibri" w:hAnsi="Arial" w:cs="Arial"/>
          <w:sz w:val="20"/>
          <w:szCs w:val="20"/>
          <w:lang w:val="fr-FR"/>
        </w:rPr>
        <w:t xml:space="preserve"> </w:t>
      </w:r>
      <w:r w:rsidR="00F3608C" w:rsidRPr="00EA7964">
        <w:rPr>
          <w:rFonts w:ascii="Arial" w:eastAsia="Calibri" w:hAnsi="Arial" w:cs="Arial"/>
          <w:sz w:val="20"/>
          <w:szCs w:val="20"/>
          <w:lang w:val="fr-FR"/>
        </w:rPr>
        <w:t>pour atteindre</w:t>
      </w:r>
      <w:r w:rsidR="00727EE2" w:rsidRPr="00EA7964">
        <w:rPr>
          <w:rFonts w:ascii="Arial" w:eastAsia="Calibri" w:hAnsi="Arial" w:cs="Arial"/>
          <w:sz w:val="20"/>
          <w:szCs w:val="20"/>
          <w:lang w:val="fr-FR"/>
        </w:rPr>
        <w:t xml:space="preserve"> ces objectifs</w:t>
      </w:r>
      <w:r w:rsidR="00CD5D9D" w:rsidRPr="00EA7964">
        <w:rPr>
          <w:rFonts w:ascii="Arial" w:eastAsia="Calibri" w:hAnsi="Arial" w:cs="Arial"/>
          <w:sz w:val="20"/>
          <w:szCs w:val="20"/>
          <w:lang w:val="fr-FR"/>
        </w:rPr>
        <w:t xml:space="preserve"> ou</w:t>
      </w:r>
      <w:r w:rsidR="00727EE2" w:rsidRPr="00EA7964">
        <w:rPr>
          <w:rFonts w:ascii="Arial" w:eastAsia="Calibri" w:hAnsi="Arial" w:cs="Arial"/>
          <w:sz w:val="20"/>
          <w:szCs w:val="20"/>
          <w:lang w:val="fr-FR"/>
        </w:rPr>
        <w:t xml:space="preserve"> si elles sont</w:t>
      </w:r>
      <w:r w:rsidR="00CD5D9D" w:rsidRPr="00EA7964">
        <w:rPr>
          <w:rFonts w:ascii="Arial" w:eastAsia="Calibri" w:hAnsi="Arial" w:cs="Arial"/>
          <w:sz w:val="20"/>
          <w:szCs w:val="20"/>
          <w:lang w:val="fr-FR"/>
        </w:rPr>
        <w:t xml:space="preserve"> assorties de conditions excessivement détaillées</w:t>
      </w:r>
      <w:r w:rsidR="00A41429" w:rsidRPr="00EA7964">
        <w:rPr>
          <w:rFonts w:ascii="Arial" w:eastAsia="Calibri" w:hAnsi="Arial" w:cs="Arial"/>
          <w:sz w:val="20"/>
          <w:szCs w:val="20"/>
          <w:lang w:val="fr-FR"/>
        </w:rPr>
        <w:t xml:space="preserve">. </w:t>
      </w:r>
      <w:r w:rsidR="00CD5D9D" w:rsidRPr="00EA7964">
        <w:rPr>
          <w:rFonts w:ascii="Arial" w:eastAsia="Calibri" w:hAnsi="Arial" w:cs="Arial"/>
          <w:sz w:val="20"/>
          <w:szCs w:val="20"/>
          <w:lang w:val="fr-FR"/>
        </w:rPr>
        <w:t xml:space="preserve">Une autre question est de savoir si les programmes de cofinancement ont </w:t>
      </w:r>
      <w:r w:rsidR="00727EE2" w:rsidRPr="00EA7964">
        <w:rPr>
          <w:rFonts w:ascii="Arial" w:eastAsia="Calibri" w:hAnsi="Arial" w:cs="Arial"/>
          <w:sz w:val="20"/>
          <w:szCs w:val="20"/>
          <w:lang w:val="fr-FR"/>
        </w:rPr>
        <w:t xml:space="preserve">du </w:t>
      </w:r>
      <w:r w:rsidR="00CD5D9D" w:rsidRPr="00EA7964">
        <w:rPr>
          <w:rFonts w:ascii="Arial" w:eastAsia="Calibri" w:hAnsi="Arial" w:cs="Arial"/>
          <w:sz w:val="20"/>
          <w:szCs w:val="20"/>
          <w:lang w:val="fr-FR"/>
        </w:rPr>
        <w:t>sens. En Autriche, par exemple</w:t>
      </w:r>
      <w:r w:rsidR="00A41429" w:rsidRPr="00EA7964">
        <w:rPr>
          <w:rFonts w:ascii="Arial" w:eastAsia="Calibri" w:hAnsi="Arial" w:cs="Arial"/>
          <w:sz w:val="20"/>
          <w:szCs w:val="20"/>
          <w:lang w:val="fr-FR"/>
        </w:rPr>
        <w:t>,</w:t>
      </w:r>
      <w:r w:rsidR="00CD5D9D" w:rsidRPr="00EA7964">
        <w:rPr>
          <w:rFonts w:ascii="Arial" w:eastAsia="Calibri" w:hAnsi="Arial" w:cs="Arial"/>
          <w:sz w:val="20"/>
          <w:szCs w:val="20"/>
          <w:lang w:val="fr-FR"/>
        </w:rPr>
        <w:t xml:space="preserve"> les aides versées aux </w:t>
      </w:r>
      <w:r w:rsidR="00BC5927" w:rsidRPr="00EA7964">
        <w:rPr>
          <w:rFonts w:ascii="Arial" w:eastAsia="Calibri" w:hAnsi="Arial" w:cs="Arial"/>
          <w:sz w:val="20"/>
          <w:szCs w:val="20"/>
          <w:lang w:val="fr-FR"/>
        </w:rPr>
        <w:t>commune</w:t>
      </w:r>
      <w:r w:rsidR="00CD5D9D" w:rsidRPr="00EA7964">
        <w:rPr>
          <w:rFonts w:ascii="Arial" w:eastAsia="Calibri" w:hAnsi="Arial" w:cs="Arial"/>
          <w:sz w:val="20"/>
          <w:szCs w:val="20"/>
          <w:lang w:val="fr-FR"/>
        </w:rPr>
        <w:t>s pour des investissements locaux sont soumises à une contribution propre de</w:t>
      </w:r>
      <w:r w:rsidR="00A41429" w:rsidRPr="00EA7964">
        <w:rPr>
          <w:rFonts w:ascii="Arial" w:eastAsia="Calibri" w:hAnsi="Arial" w:cs="Arial"/>
          <w:sz w:val="20"/>
          <w:szCs w:val="20"/>
          <w:lang w:val="fr-FR"/>
        </w:rPr>
        <w:t xml:space="preserve"> </w:t>
      </w:r>
      <w:r w:rsidR="00A41429" w:rsidRPr="00EA7964">
        <w:rPr>
          <w:rFonts w:ascii="Arial" w:hAnsi="Arial" w:cs="Arial"/>
          <w:sz w:val="20"/>
          <w:szCs w:val="20"/>
          <w:lang w:val="fr-FR" w:eastAsia="en-ZA"/>
        </w:rPr>
        <w:t>50</w:t>
      </w:r>
      <w:r w:rsidR="00CD5D9D" w:rsidRPr="00EA7964">
        <w:rPr>
          <w:rFonts w:ascii="Arial" w:hAnsi="Arial" w:cs="Arial"/>
          <w:sz w:val="20"/>
          <w:szCs w:val="20"/>
          <w:lang w:val="fr-FR" w:eastAsia="en-ZA"/>
        </w:rPr>
        <w:t> </w:t>
      </w:r>
      <w:r w:rsidR="00A41429" w:rsidRPr="00EA7964">
        <w:rPr>
          <w:rFonts w:ascii="Arial" w:hAnsi="Arial" w:cs="Arial"/>
          <w:sz w:val="20"/>
          <w:szCs w:val="20"/>
          <w:lang w:val="fr-FR" w:eastAsia="en-ZA"/>
        </w:rPr>
        <w:t>%</w:t>
      </w:r>
      <w:r w:rsidR="00CD5D9D" w:rsidRPr="00EA7964">
        <w:rPr>
          <w:rFonts w:ascii="Arial" w:hAnsi="Arial" w:cs="Arial"/>
          <w:sz w:val="20"/>
          <w:szCs w:val="20"/>
          <w:lang w:val="fr-FR" w:eastAsia="en-ZA"/>
        </w:rPr>
        <w:t xml:space="preserve"> que certaines collectivités locales auront probablement du mal à </w:t>
      </w:r>
      <w:r w:rsidR="00C60EAD" w:rsidRPr="00EA7964">
        <w:rPr>
          <w:rFonts w:ascii="Arial" w:hAnsi="Arial" w:cs="Arial"/>
          <w:sz w:val="20"/>
          <w:szCs w:val="20"/>
          <w:lang w:val="fr-FR" w:eastAsia="en-ZA"/>
        </w:rPr>
        <w:t>garantir</w:t>
      </w:r>
      <w:r w:rsidR="00CD5D9D" w:rsidRPr="00EA7964">
        <w:rPr>
          <w:rFonts w:ascii="Arial" w:hAnsi="Arial" w:cs="Arial"/>
          <w:sz w:val="20"/>
          <w:szCs w:val="20"/>
          <w:lang w:val="fr-FR" w:eastAsia="en-ZA"/>
        </w:rPr>
        <w:t xml:space="preserve"> en raison de leur situation financière catastrophique</w:t>
      </w:r>
      <w:r w:rsidR="00A41429" w:rsidRPr="000F168B">
        <w:rPr>
          <w:rStyle w:val="FootnoteReference"/>
          <w:rFonts w:ascii="Arial" w:hAnsi="Arial" w:cs="Arial"/>
          <w:bCs/>
          <w:sz w:val="20"/>
          <w:szCs w:val="20"/>
          <w:lang w:val="fr-FR" w:eastAsia="en-ZA"/>
        </w:rPr>
        <w:footnoteReference w:id="73"/>
      </w:r>
      <w:r w:rsidR="00CD5D9D" w:rsidRPr="00EA7964">
        <w:rPr>
          <w:rFonts w:ascii="Arial" w:hAnsi="Arial" w:cs="Arial"/>
          <w:sz w:val="20"/>
          <w:szCs w:val="20"/>
          <w:lang w:val="fr-FR" w:eastAsia="en-ZA"/>
        </w:rPr>
        <w:t>.</w:t>
      </w:r>
    </w:p>
    <w:p w14:paraId="1556603B" w14:textId="77777777" w:rsidR="00805F22" w:rsidRPr="000F168B" w:rsidRDefault="00805F22" w:rsidP="0072457F">
      <w:pPr>
        <w:jc w:val="both"/>
        <w:rPr>
          <w:rFonts w:ascii="Arial" w:hAnsi="Arial" w:cs="Arial"/>
          <w:sz w:val="20"/>
          <w:szCs w:val="20"/>
          <w:lang w:val="fr-FR" w:eastAsia="en-ZA"/>
        </w:rPr>
      </w:pPr>
    </w:p>
    <w:p w14:paraId="2DB67999" w14:textId="20305A6B" w:rsidR="00B70200" w:rsidRPr="000F168B" w:rsidRDefault="00385024" w:rsidP="0083220F">
      <w:pPr>
        <w:pStyle w:val="ListParagraph"/>
        <w:numPr>
          <w:ilvl w:val="3"/>
          <w:numId w:val="20"/>
        </w:numPr>
        <w:tabs>
          <w:tab w:val="left" w:pos="426"/>
        </w:tabs>
        <w:ind w:left="0" w:firstLine="0"/>
        <w:jc w:val="both"/>
        <w:rPr>
          <w:rFonts w:ascii="Arial" w:hAnsi="Arial" w:cs="Arial"/>
          <w:sz w:val="20"/>
          <w:szCs w:val="20"/>
          <w:lang w:val="fr-FR" w:eastAsia="en-ZA"/>
        </w:rPr>
      </w:pPr>
      <w:r w:rsidRPr="000F168B">
        <w:rPr>
          <w:rFonts w:ascii="Arial" w:hAnsi="Arial" w:cs="Arial"/>
          <w:sz w:val="20"/>
          <w:szCs w:val="20"/>
          <w:lang w:val="fr-FR" w:eastAsia="en-ZA"/>
        </w:rPr>
        <w:t>Dans l</w:t>
      </w:r>
      <w:r w:rsidR="000F168B">
        <w:rPr>
          <w:rFonts w:ascii="Arial" w:hAnsi="Arial" w:cs="Arial"/>
          <w:sz w:val="20"/>
          <w:szCs w:val="20"/>
          <w:lang w:val="fr-FR" w:eastAsia="en-ZA"/>
        </w:rPr>
        <w:t>’</w:t>
      </w:r>
      <w:r w:rsidRPr="000F168B">
        <w:rPr>
          <w:rFonts w:ascii="Arial" w:hAnsi="Arial" w:cs="Arial"/>
          <w:sz w:val="20"/>
          <w:szCs w:val="20"/>
          <w:lang w:val="fr-FR" w:eastAsia="en-ZA"/>
        </w:rPr>
        <w:t>ensemble</w:t>
      </w:r>
      <w:r w:rsidR="00A41429" w:rsidRPr="000F168B">
        <w:rPr>
          <w:rFonts w:ascii="Arial" w:hAnsi="Arial" w:cs="Arial"/>
          <w:sz w:val="20"/>
          <w:szCs w:val="20"/>
          <w:lang w:val="fr-FR" w:eastAsia="en-ZA"/>
        </w:rPr>
        <w:t xml:space="preserve">, </w:t>
      </w:r>
      <w:r w:rsidR="005F7206" w:rsidRPr="000F168B">
        <w:rPr>
          <w:rFonts w:ascii="Arial" w:hAnsi="Arial" w:cs="Arial"/>
          <w:sz w:val="20"/>
          <w:szCs w:val="20"/>
          <w:lang w:val="fr-FR" w:eastAsia="en-ZA"/>
        </w:rPr>
        <w:t>la situation financière des collectivités locales européennes</w:t>
      </w:r>
      <w:r w:rsidR="00A41429" w:rsidRPr="000F168B">
        <w:rPr>
          <w:rFonts w:ascii="Arial" w:hAnsi="Arial" w:cs="Arial"/>
          <w:sz w:val="20"/>
          <w:szCs w:val="20"/>
          <w:lang w:val="fr-FR" w:eastAsia="en-ZA"/>
        </w:rPr>
        <w:t xml:space="preserve"> </w:t>
      </w:r>
      <w:r w:rsidR="005F7206" w:rsidRPr="000F168B">
        <w:rPr>
          <w:rFonts w:ascii="Arial" w:hAnsi="Arial" w:cs="Arial"/>
          <w:sz w:val="20"/>
          <w:szCs w:val="20"/>
          <w:lang w:val="fr-FR" w:eastAsia="en-ZA"/>
        </w:rPr>
        <w:t>varie de manière significative</w:t>
      </w:r>
      <w:r w:rsidR="00A41429" w:rsidRPr="000F168B">
        <w:rPr>
          <w:rFonts w:ascii="Arial" w:hAnsi="Arial" w:cs="Arial"/>
          <w:sz w:val="20"/>
          <w:szCs w:val="20"/>
          <w:lang w:val="fr-FR" w:eastAsia="en-ZA"/>
        </w:rPr>
        <w:t xml:space="preserve">. </w:t>
      </w:r>
      <w:r w:rsidR="005F7206" w:rsidRPr="000F168B">
        <w:rPr>
          <w:rFonts w:ascii="Arial" w:hAnsi="Arial" w:cs="Arial"/>
          <w:sz w:val="20"/>
          <w:szCs w:val="20"/>
          <w:lang w:val="fr-FR" w:eastAsia="en-ZA"/>
        </w:rPr>
        <w:t>D</w:t>
      </w:r>
      <w:r w:rsidR="000F168B">
        <w:rPr>
          <w:rFonts w:ascii="Arial" w:hAnsi="Arial" w:cs="Arial"/>
          <w:sz w:val="20"/>
          <w:szCs w:val="20"/>
          <w:lang w:val="fr-FR" w:eastAsia="en-ZA"/>
        </w:rPr>
        <w:t>’</w:t>
      </w:r>
      <w:r w:rsidR="005F7206" w:rsidRPr="000F168B">
        <w:rPr>
          <w:rFonts w:ascii="Arial" w:hAnsi="Arial" w:cs="Arial"/>
          <w:sz w:val="20"/>
          <w:szCs w:val="20"/>
          <w:lang w:val="fr-FR" w:eastAsia="en-ZA"/>
        </w:rPr>
        <w:t>un</w:t>
      </w:r>
      <w:r w:rsidRPr="000F168B">
        <w:rPr>
          <w:rFonts w:ascii="Arial" w:hAnsi="Arial" w:cs="Arial"/>
          <w:sz w:val="20"/>
          <w:szCs w:val="20"/>
          <w:lang w:val="fr-FR" w:eastAsia="en-ZA"/>
        </w:rPr>
        <w:t xml:space="preserve"> côté</w:t>
      </w:r>
      <w:r w:rsidR="00A41429" w:rsidRPr="000F168B">
        <w:rPr>
          <w:rFonts w:ascii="Arial" w:hAnsi="Arial" w:cs="Arial"/>
          <w:sz w:val="20"/>
          <w:szCs w:val="20"/>
          <w:lang w:val="fr-FR" w:eastAsia="en-ZA"/>
        </w:rPr>
        <w:t xml:space="preserve">, </w:t>
      </w:r>
      <w:r w:rsidRPr="000F168B">
        <w:rPr>
          <w:rFonts w:ascii="Arial" w:hAnsi="Arial" w:cs="Arial"/>
          <w:sz w:val="20"/>
          <w:szCs w:val="20"/>
          <w:lang w:val="fr-FR" w:eastAsia="en-ZA"/>
        </w:rPr>
        <w:t xml:space="preserve">selon </w:t>
      </w:r>
      <w:r w:rsidR="005F7206" w:rsidRPr="000F168B">
        <w:rPr>
          <w:rFonts w:ascii="Arial" w:hAnsi="Arial" w:cs="Arial"/>
          <w:sz w:val="20"/>
          <w:szCs w:val="20"/>
          <w:lang w:val="fr-FR" w:eastAsia="en-ZA"/>
        </w:rPr>
        <w:t>une étude récente</w:t>
      </w:r>
      <w:r w:rsidRPr="000F168B">
        <w:rPr>
          <w:rFonts w:ascii="Arial" w:hAnsi="Arial" w:cs="Arial"/>
          <w:sz w:val="20"/>
          <w:szCs w:val="20"/>
          <w:lang w:val="fr-FR" w:eastAsia="en-ZA"/>
        </w:rPr>
        <w:t>,</w:t>
      </w:r>
      <w:r w:rsidR="005F7206" w:rsidRPr="000F168B">
        <w:rPr>
          <w:rFonts w:ascii="Arial" w:hAnsi="Arial" w:cs="Arial"/>
          <w:sz w:val="20"/>
          <w:szCs w:val="20"/>
          <w:lang w:val="fr-FR" w:eastAsia="en-ZA"/>
        </w:rPr>
        <w:t xml:space="preserve"> la plupart des</w:t>
      </w:r>
      <w:r w:rsidR="00A41429" w:rsidRPr="000F168B">
        <w:rPr>
          <w:rFonts w:ascii="Arial" w:hAnsi="Arial" w:cs="Arial"/>
          <w:sz w:val="20"/>
          <w:szCs w:val="20"/>
          <w:lang w:val="fr-FR" w:eastAsia="en-ZA"/>
        </w:rPr>
        <w:t xml:space="preserve"> </w:t>
      </w:r>
      <w:r w:rsidR="00BC5927" w:rsidRPr="000F168B">
        <w:rPr>
          <w:rFonts w:ascii="Arial" w:hAnsi="Arial" w:cs="Arial"/>
          <w:sz w:val="20"/>
          <w:szCs w:val="20"/>
          <w:lang w:val="fr-FR" w:eastAsia="en-ZA"/>
        </w:rPr>
        <w:t>commune</w:t>
      </w:r>
      <w:r w:rsidR="00A41429" w:rsidRPr="000F168B">
        <w:rPr>
          <w:rFonts w:ascii="Arial" w:hAnsi="Arial" w:cs="Arial"/>
          <w:sz w:val="20"/>
          <w:szCs w:val="20"/>
          <w:lang w:val="fr-FR" w:eastAsia="en-ZA"/>
        </w:rPr>
        <w:t xml:space="preserve">s </w:t>
      </w:r>
      <w:r w:rsidR="005F7206" w:rsidRPr="000F168B">
        <w:rPr>
          <w:rFonts w:ascii="Arial" w:hAnsi="Arial" w:cs="Arial"/>
          <w:sz w:val="20"/>
          <w:szCs w:val="20"/>
          <w:lang w:val="fr-FR" w:eastAsia="en-ZA"/>
        </w:rPr>
        <w:t>d</w:t>
      </w:r>
      <w:r w:rsidR="000F168B">
        <w:rPr>
          <w:rFonts w:ascii="Arial" w:hAnsi="Arial" w:cs="Arial"/>
          <w:sz w:val="20"/>
          <w:szCs w:val="20"/>
          <w:lang w:val="fr-FR" w:eastAsia="en-ZA"/>
        </w:rPr>
        <w:t>’</w:t>
      </w:r>
      <w:r w:rsidR="005F7206" w:rsidRPr="000F168B">
        <w:rPr>
          <w:rFonts w:ascii="Arial" w:hAnsi="Arial" w:cs="Arial"/>
          <w:sz w:val="20"/>
          <w:szCs w:val="20"/>
          <w:lang w:val="fr-FR" w:eastAsia="en-ZA"/>
        </w:rPr>
        <w:t>Europe du Sud-Est</w:t>
      </w:r>
      <w:r w:rsidR="00A41429" w:rsidRPr="000F168B">
        <w:rPr>
          <w:rFonts w:ascii="Arial" w:hAnsi="Arial" w:cs="Arial"/>
          <w:sz w:val="20"/>
          <w:szCs w:val="20"/>
          <w:lang w:val="fr-FR" w:eastAsia="en-ZA"/>
        </w:rPr>
        <w:t xml:space="preserve"> </w:t>
      </w:r>
      <w:r w:rsidRPr="000F168B">
        <w:rPr>
          <w:rFonts w:ascii="Arial" w:hAnsi="Arial" w:cs="Arial"/>
          <w:sz w:val="20"/>
          <w:szCs w:val="20"/>
          <w:lang w:val="fr-FR" w:eastAsia="en-ZA"/>
        </w:rPr>
        <w:lastRenderedPageBreak/>
        <w:t>enregistreront probablement</w:t>
      </w:r>
      <w:r w:rsidR="005F7206" w:rsidRPr="000F168B">
        <w:rPr>
          <w:rFonts w:ascii="Arial" w:hAnsi="Arial" w:cs="Arial"/>
          <w:sz w:val="20"/>
          <w:szCs w:val="20"/>
          <w:lang w:val="fr-FR" w:eastAsia="en-ZA"/>
        </w:rPr>
        <w:t xml:space="preserve"> en</w:t>
      </w:r>
      <w:r w:rsidR="00A41429" w:rsidRPr="000F168B">
        <w:rPr>
          <w:rFonts w:ascii="Arial" w:hAnsi="Arial" w:cs="Arial"/>
          <w:sz w:val="20"/>
          <w:szCs w:val="20"/>
          <w:lang w:val="fr-FR" w:eastAsia="en-ZA"/>
        </w:rPr>
        <w:t xml:space="preserve"> 2020 </w:t>
      </w:r>
      <w:r w:rsidR="005F7206" w:rsidRPr="000F168B">
        <w:rPr>
          <w:rFonts w:ascii="Arial" w:hAnsi="Arial" w:cs="Arial"/>
          <w:sz w:val="20"/>
          <w:szCs w:val="20"/>
          <w:lang w:val="fr-FR" w:eastAsia="en-ZA"/>
        </w:rPr>
        <w:t xml:space="preserve">une </w:t>
      </w:r>
      <w:r w:rsidRPr="000F168B">
        <w:rPr>
          <w:rFonts w:ascii="Arial" w:hAnsi="Arial" w:cs="Arial"/>
          <w:sz w:val="20"/>
          <w:szCs w:val="20"/>
          <w:lang w:val="fr-FR" w:eastAsia="en-ZA"/>
        </w:rPr>
        <w:t>baisse des recettes</w:t>
      </w:r>
      <w:r w:rsidR="005F7206" w:rsidRPr="000F168B">
        <w:rPr>
          <w:rFonts w:ascii="Arial" w:hAnsi="Arial" w:cs="Arial"/>
          <w:sz w:val="20"/>
          <w:szCs w:val="20"/>
          <w:lang w:val="fr-FR" w:eastAsia="en-ZA"/>
        </w:rPr>
        <w:t xml:space="preserve"> de</w:t>
      </w:r>
      <w:r w:rsidR="00A41429" w:rsidRPr="000F168B">
        <w:rPr>
          <w:rFonts w:ascii="Arial" w:hAnsi="Arial" w:cs="Arial"/>
          <w:sz w:val="20"/>
          <w:szCs w:val="20"/>
          <w:lang w:val="fr-FR" w:eastAsia="en-ZA"/>
        </w:rPr>
        <w:t xml:space="preserve"> 5</w:t>
      </w:r>
      <w:r w:rsidR="005F7206" w:rsidRPr="000F168B">
        <w:rPr>
          <w:rFonts w:ascii="Arial" w:hAnsi="Arial" w:cs="Arial"/>
          <w:sz w:val="20"/>
          <w:szCs w:val="20"/>
          <w:lang w:val="fr-FR" w:eastAsia="en-ZA"/>
        </w:rPr>
        <w:t xml:space="preserve"> à </w:t>
      </w:r>
      <w:r w:rsidR="00A41429" w:rsidRPr="000F168B">
        <w:rPr>
          <w:rFonts w:ascii="Arial" w:hAnsi="Arial" w:cs="Arial"/>
          <w:sz w:val="20"/>
          <w:szCs w:val="20"/>
          <w:lang w:val="fr-FR" w:eastAsia="en-ZA"/>
        </w:rPr>
        <w:t>15</w:t>
      </w:r>
      <w:r w:rsidR="005F7206" w:rsidRPr="000F168B">
        <w:rPr>
          <w:rFonts w:ascii="Arial" w:hAnsi="Arial" w:cs="Arial"/>
          <w:sz w:val="20"/>
          <w:szCs w:val="20"/>
          <w:lang w:val="fr-FR" w:eastAsia="en-ZA"/>
        </w:rPr>
        <w:t> </w:t>
      </w:r>
      <w:r w:rsidR="00A41429" w:rsidRPr="000F168B">
        <w:rPr>
          <w:rFonts w:ascii="Arial" w:hAnsi="Arial" w:cs="Arial"/>
          <w:sz w:val="20"/>
          <w:szCs w:val="20"/>
          <w:lang w:val="fr-FR" w:eastAsia="en-ZA"/>
        </w:rPr>
        <w:t xml:space="preserve">% </w:t>
      </w:r>
      <w:r w:rsidR="005F7206" w:rsidRPr="000F168B">
        <w:rPr>
          <w:rFonts w:ascii="Arial" w:hAnsi="Arial" w:cs="Arial"/>
          <w:sz w:val="20"/>
          <w:szCs w:val="20"/>
          <w:lang w:val="fr-FR" w:eastAsia="en-ZA"/>
        </w:rPr>
        <w:t>par rapport à l</w:t>
      </w:r>
      <w:r w:rsidR="000F168B">
        <w:rPr>
          <w:rFonts w:ascii="Arial" w:hAnsi="Arial" w:cs="Arial"/>
          <w:sz w:val="20"/>
          <w:szCs w:val="20"/>
          <w:lang w:val="fr-FR" w:eastAsia="en-ZA"/>
        </w:rPr>
        <w:t>’</w:t>
      </w:r>
      <w:r w:rsidR="005F7206" w:rsidRPr="000F168B">
        <w:rPr>
          <w:rFonts w:ascii="Arial" w:hAnsi="Arial" w:cs="Arial"/>
          <w:sz w:val="20"/>
          <w:szCs w:val="20"/>
          <w:lang w:val="fr-FR" w:eastAsia="en-ZA"/>
        </w:rPr>
        <w:t>année précédente</w:t>
      </w:r>
      <w:r w:rsidR="00A41429" w:rsidRPr="0083220F">
        <w:rPr>
          <w:rFonts w:ascii="Arial" w:hAnsi="Arial"/>
          <w:sz w:val="20"/>
          <w:vertAlign w:val="superscript"/>
          <w:lang w:eastAsia="en-ZA"/>
        </w:rPr>
        <w:footnoteReference w:id="74"/>
      </w:r>
      <w:r w:rsidR="005F7206" w:rsidRPr="000F168B">
        <w:rPr>
          <w:rFonts w:ascii="Arial" w:hAnsi="Arial" w:cs="Arial"/>
          <w:sz w:val="20"/>
          <w:szCs w:val="20"/>
          <w:lang w:val="fr-FR" w:eastAsia="en-ZA"/>
        </w:rPr>
        <w:t>. Le</w:t>
      </w:r>
      <w:r w:rsidR="00A41429" w:rsidRPr="000F168B">
        <w:rPr>
          <w:rFonts w:ascii="Arial" w:hAnsi="Arial" w:cs="Arial"/>
          <w:sz w:val="20"/>
          <w:szCs w:val="20"/>
          <w:lang w:val="fr-FR" w:eastAsia="en-ZA"/>
        </w:rPr>
        <w:t xml:space="preserve"> Bureau</w:t>
      </w:r>
      <w:r w:rsidR="005F7206" w:rsidRPr="000F168B">
        <w:rPr>
          <w:rFonts w:ascii="Arial" w:hAnsi="Arial" w:cs="Arial"/>
          <w:sz w:val="20"/>
          <w:szCs w:val="20"/>
          <w:lang w:val="fr-FR" w:eastAsia="en-ZA"/>
        </w:rPr>
        <w:t xml:space="preserve"> du Congrès</w:t>
      </w:r>
      <w:r w:rsidR="00A41429" w:rsidRPr="000F168B">
        <w:rPr>
          <w:rFonts w:ascii="Arial" w:hAnsi="Arial" w:cs="Arial"/>
          <w:sz w:val="20"/>
          <w:szCs w:val="20"/>
          <w:lang w:val="fr-FR" w:eastAsia="en-ZA"/>
        </w:rPr>
        <w:t xml:space="preserve"> a</w:t>
      </w:r>
      <w:r w:rsidR="005F7206" w:rsidRPr="000F168B">
        <w:rPr>
          <w:rFonts w:ascii="Arial" w:hAnsi="Arial" w:cs="Arial"/>
          <w:sz w:val="20"/>
          <w:szCs w:val="20"/>
          <w:lang w:val="fr-FR" w:eastAsia="en-ZA"/>
        </w:rPr>
        <w:t>vait donc raison d</w:t>
      </w:r>
      <w:r w:rsidR="000F168B">
        <w:rPr>
          <w:rFonts w:ascii="Arial" w:hAnsi="Arial" w:cs="Arial"/>
          <w:sz w:val="20"/>
          <w:szCs w:val="20"/>
          <w:lang w:val="fr-FR" w:eastAsia="en-ZA"/>
        </w:rPr>
        <w:t>’</w:t>
      </w:r>
      <w:r w:rsidR="005F7206" w:rsidRPr="000F168B">
        <w:rPr>
          <w:rFonts w:ascii="Arial" w:hAnsi="Arial" w:cs="Arial"/>
          <w:sz w:val="20"/>
          <w:szCs w:val="20"/>
          <w:lang w:val="fr-FR" w:eastAsia="en-ZA"/>
        </w:rPr>
        <w:t>affirmer que les collectivités locales</w:t>
      </w:r>
      <w:r w:rsidR="00A41429" w:rsidRPr="000F168B">
        <w:rPr>
          <w:rFonts w:ascii="Arial" w:hAnsi="Arial" w:cs="Arial"/>
          <w:sz w:val="20"/>
          <w:szCs w:val="20"/>
          <w:lang w:val="fr-FR" w:eastAsia="en-ZA"/>
        </w:rPr>
        <w:t xml:space="preserve"> </w:t>
      </w:r>
      <w:r w:rsidR="005F7206" w:rsidRPr="000F168B">
        <w:rPr>
          <w:rFonts w:ascii="Arial" w:hAnsi="Arial" w:cs="Arial"/>
          <w:sz w:val="20"/>
          <w:szCs w:val="20"/>
          <w:lang w:val="fr-FR" w:eastAsia="en-ZA"/>
        </w:rPr>
        <w:t>« ont été parmi les plus touchées par la baisse de la production économique »</w:t>
      </w:r>
      <w:r w:rsidR="00A41429" w:rsidRPr="0083220F">
        <w:rPr>
          <w:rFonts w:ascii="Arial" w:hAnsi="Arial" w:cs="Arial"/>
          <w:sz w:val="20"/>
          <w:szCs w:val="20"/>
          <w:vertAlign w:val="superscript"/>
          <w:lang w:val="fr-FR" w:eastAsia="en-ZA"/>
        </w:rPr>
        <w:footnoteReference w:id="75"/>
      </w:r>
      <w:r w:rsidR="00493B3D" w:rsidRPr="000F168B">
        <w:rPr>
          <w:rFonts w:ascii="Arial" w:hAnsi="Arial" w:cs="Arial"/>
          <w:sz w:val="20"/>
          <w:szCs w:val="20"/>
          <w:lang w:val="fr-FR" w:eastAsia="en-ZA"/>
        </w:rPr>
        <w:t>.</w:t>
      </w:r>
      <w:r w:rsidR="00A41429" w:rsidRPr="000F168B">
        <w:rPr>
          <w:rFonts w:ascii="Arial" w:hAnsi="Arial" w:cs="Arial"/>
          <w:sz w:val="20"/>
          <w:szCs w:val="20"/>
          <w:lang w:val="fr-FR" w:eastAsia="en-ZA"/>
        </w:rPr>
        <w:t xml:space="preserve"> </w:t>
      </w:r>
      <w:r w:rsidR="00B46AE8" w:rsidRPr="000F168B">
        <w:rPr>
          <w:rFonts w:ascii="Arial" w:hAnsi="Arial" w:cs="Arial"/>
          <w:sz w:val="20"/>
          <w:szCs w:val="20"/>
          <w:lang w:val="fr-FR" w:eastAsia="en-ZA"/>
        </w:rPr>
        <w:t>D</w:t>
      </w:r>
      <w:r w:rsidR="000F168B">
        <w:rPr>
          <w:rFonts w:ascii="Arial" w:hAnsi="Arial" w:cs="Arial"/>
          <w:sz w:val="20"/>
          <w:szCs w:val="20"/>
          <w:lang w:val="fr-FR" w:eastAsia="en-ZA"/>
        </w:rPr>
        <w:t>’</w:t>
      </w:r>
      <w:r w:rsidRPr="000F168B">
        <w:rPr>
          <w:rFonts w:ascii="Arial" w:hAnsi="Arial" w:cs="Arial"/>
          <w:sz w:val="20"/>
          <w:szCs w:val="20"/>
          <w:lang w:val="fr-FR" w:eastAsia="en-ZA"/>
        </w:rPr>
        <w:t xml:space="preserve">un </w:t>
      </w:r>
      <w:r w:rsidR="00B46AE8" w:rsidRPr="000F168B">
        <w:rPr>
          <w:rFonts w:ascii="Arial" w:hAnsi="Arial" w:cs="Arial"/>
          <w:sz w:val="20"/>
          <w:szCs w:val="20"/>
          <w:lang w:val="fr-FR" w:eastAsia="en-ZA"/>
        </w:rPr>
        <w:t xml:space="preserve">autre </w:t>
      </w:r>
      <w:r w:rsidRPr="000F168B">
        <w:rPr>
          <w:rFonts w:ascii="Arial" w:hAnsi="Arial" w:cs="Arial"/>
          <w:sz w:val="20"/>
          <w:szCs w:val="20"/>
          <w:lang w:val="fr-FR" w:eastAsia="en-ZA"/>
        </w:rPr>
        <w:t>côté</w:t>
      </w:r>
      <w:r w:rsidR="00A41429" w:rsidRPr="000F168B">
        <w:rPr>
          <w:rFonts w:ascii="Arial" w:hAnsi="Arial" w:cs="Arial"/>
          <w:sz w:val="20"/>
          <w:szCs w:val="20"/>
          <w:lang w:val="fr-FR" w:eastAsia="en-ZA"/>
        </w:rPr>
        <w:t xml:space="preserve">, </w:t>
      </w:r>
      <w:r w:rsidR="00B46AE8" w:rsidRPr="000F168B">
        <w:rPr>
          <w:rFonts w:ascii="Arial" w:hAnsi="Arial" w:cs="Arial"/>
          <w:sz w:val="20"/>
          <w:szCs w:val="20"/>
          <w:lang w:val="fr-FR" w:eastAsia="en-ZA"/>
        </w:rPr>
        <w:t>certains cas sont prometteurs</w:t>
      </w:r>
      <w:r w:rsidR="00A41429" w:rsidRPr="000F168B">
        <w:rPr>
          <w:rFonts w:ascii="Arial" w:hAnsi="Arial" w:cs="Arial"/>
          <w:sz w:val="20"/>
          <w:szCs w:val="20"/>
          <w:lang w:val="fr-FR" w:eastAsia="en-ZA"/>
        </w:rPr>
        <w:t xml:space="preserve">. </w:t>
      </w:r>
      <w:r w:rsidR="00B46AE8" w:rsidRPr="000F168B">
        <w:rPr>
          <w:rFonts w:ascii="Arial" w:hAnsi="Arial" w:cs="Arial"/>
          <w:sz w:val="20"/>
          <w:szCs w:val="20"/>
          <w:lang w:val="fr-FR" w:eastAsia="en-ZA"/>
        </w:rPr>
        <w:t>Par exemple, l</w:t>
      </w:r>
      <w:r w:rsidRPr="000F168B">
        <w:rPr>
          <w:rFonts w:ascii="Arial" w:hAnsi="Arial" w:cs="Arial"/>
          <w:sz w:val="20"/>
          <w:szCs w:val="20"/>
          <w:lang w:val="fr-FR" w:eastAsia="en-ZA"/>
        </w:rPr>
        <w:t>e pouvoir</w:t>
      </w:r>
      <w:r w:rsidR="00B46AE8" w:rsidRPr="000F168B">
        <w:rPr>
          <w:rFonts w:ascii="Arial" w:hAnsi="Arial" w:cs="Arial"/>
          <w:sz w:val="20"/>
          <w:szCs w:val="20"/>
          <w:lang w:val="fr-FR" w:eastAsia="en-ZA"/>
        </w:rPr>
        <w:t xml:space="preserve"> financi</w:t>
      </w:r>
      <w:r w:rsidRPr="000F168B">
        <w:rPr>
          <w:rFonts w:ascii="Arial" w:hAnsi="Arial" w:cs="Arial"/>
          <w:sz w:val="20"/>
          <w:szCs w:val="20"/>
          <w:lang w:val="fr-FR" w:eastAsia="en-ZA"/>
        </w:rPr>
        <w:t>e</w:t>
      </w:r>
      <w:r w:rsidR="00B46AE8" w:rsidRPr="000F168B">
        <w:rPr>
          <w:rFonts w:ascii="Arial" w:hAnsi="Arial" w:cs="Arial"/>
          <w:sz w:val="20"/>
          <w:szCs w:val="20"/>
          <w:lang w:val="fr-FR" w:eastAsia="en-ZA"/>
        </w:rPr>
        <w:t xml:space="preserve">r de certaines </w:t>
      </w:r>
      <w:r w:rsidR="00BC5927" w:rsidRPr="000F168B">
        <w:rPr>
          <w:rFonts w:ascii="Arial" w:hAnsi="Arial" w:cs="Arial"/>
          <w:sz w:val="20"/>
          <w:szCs w:val="20"/>
          <w:lang w:val="fr-FR" w:eastAsia="en-ZA"/>
        </w:rPr>
        <w:t>commune</w:t>
      </w:r>
      <w:r w:rsidR="00B46AE8" w:rsidRPr="000F168B">
        <w:rPr>
          <w:rFonts w:ascii="Arial" w:hAnsi="Arial" w:cs="Arial"/>
          <w:sz w:val="20"/>
          <w:szCs w:val="20"/>
          <w:lang w:val="fr-FR" w:eastAsia="en-ZA"/>
        </w:rPr>
        <w:t>s belges</w:t>
      </w:r>
      <w:r w:rsidR="00A41429" w:rsidRPr="000F168B">
        <w:rPr>
          <w:rFonts w:ascii="Arial" w:hAnsi="Arial" w:cs="Arial"/>
          <w:sz w:val="20"/>
          <w:szCs w:val="20"/>
          <w:lang w:val="fr-FR" w:eastAsia="en-ZA"/>
        </w:rPr>
        <w:t xml:space="preserve"> </w:t>
      </w:r>
      <w:r w:rsidR="00B46AE8" w:rsidRPr="000F168B">
        <w:rPr>
          <w:rFonts w:ascii="Arial" w:hAnsi="Arial" w:cs="Arial"/>
          <w:sz w:val="20"/>
          <w:szCs w:val="20"/>
          <w:lang w:val="fr-FR" w:eastAsia="en-ZA"/>
        </w:rPr>
        <w:t xml:space="preserve">a en </w:t>
      </w:r>
      <w:r w:rsidR="00642722" w:rsidRPr="000F168B">
        <w:rPr>
          <w:rFonts w:ascii="Arial" w:hAnsi="Arial" w:cs="Arial"/>
          <w:sz w:val="20"/>
          <w:szCs w:val="20"/>
          <w:lang w:val="fr-FR" w:eastAsia="en-ZA"/>
        </w:rPr>
        <w:t>réalité</w:t>
      </w:r>
      <w:r w:rsidR="00B46AE8" w:rsidRPr="000F168B">
        <w:rPr>
          <w:rFonts w:ascii="Arial" w:hAnsi="Arial" w:cs="Arial"/>
          <w:sz w:val="20"/>
          <w:szCs w:val="20"/>
          <w:lang w:val="fr-FR" w:eastAsia="en-ZA"/>
        </w:rPr>
        <w:t xml:space="preserve"> augmenté </w:t>
      </w:r>
      <w:r w:rsidR="00642722" w:rsidRPr="000F168B">
        <w:rPr>
          <w:rFonts w:ascii="Arial" w:hAnsi="Arial" w:cs="Arial"/>
          <w:sz w:val="20"/>
          <w:szCs w:val="20"/>
          <w:lang w:val="fr-FR" w:eastAsia="en-ZA"/>
        </w:rPr>
        <w:t>pendant la</w:t>
      </w:r>
      <w:r w:rsidR="00B46AE8" w:rsidRPr="000F168B">
        <w:rPr>
          <w:rFonts w:ascii="Arial" w:hAnsi="Arial" w:cs="Arial"/>
          <w:sz w:val="20"/>
          <w:szCs w:val="20"/>
          <w:lang w:val="fr-FR" w:eastAsia="en-ZA"/>
        </w:rPr>
        <w:t xml:space="preserve"> pandémie de </w:t>
      </w:r>
      <w:r w:rsidR="004C6691" w:rsidRPr="000F168B">
        <w:rPr>
          <w:rFonts w:ascii="Arial" w:hAnsi="Arial" w:cs="Arial"/>
          <w:sz w:val="20"/>
          <w:szCs w:val="20"/>
          <w:lang w:val="fr-FR" w:eastAsia="en-ZA"/>
        </w:rPr>
        <w:t>Covid-19</w:t>
      </w:r>
      <w:r w:rsidR="00A41429" w:rsidRPr="000F168B">
        <w:rPr>
          <w:rFonts w:ascii="Arial" w:hAnsi="Arial" w:cs="Arial"/>
          <w:sz w:val="20"/>
          <w:szCs w:val="20"/>
          <w:lang w:val="fr-FR" w:eastAsia="en-ZA"/>
        </w:rPr>
        <w:t xml:space="preserve"> </w:t>
      </w:r>
      <w:r w:rsidR="00B46AE8" w:rsidRPr="000F168B">
        <w:rPr>
          <w:rFonts w:ascii="Arial" w:hAnsi="Arial" w:cs="Arial"/>
          <w:sz w:val="20"/>
          <w:szCs w:val="20"/>
          <w:lang w:val="fr-FR" w:eastAsia="en-ZA"/>
        </w:rPr>
        <w:t>parallèlement à l</w:t>
      </w:r>
      <w:r w:rsidR="000F168B">
        <w:rPr>
          <w:rFonts w:ascii="Arial" w:hAnsi="Arial" w:cs="Arial"/>
          <w:sz w:val="20"/>
          <w:szCs w:val="20"/>
          <w:lang w:val="fr-FR" w:eastAsia="en-ZA"/>
        </w:rPr>
        <w:t>’</w:t>
      </w:r>
      <w:r w:rsidR="00B46AE8" w:rsidRPr="000F168B">
        <w:rPr>
          <w:rFonts w:ascii="Arial" w:hAnsi="Arial" w:cs="Arial"/>
          <w:sz w:val="20"/>
          <w:szCs w:val="20"/>
          <w:lang w:val="fr-FR" w:eastAsia="en-ZA"/>
        </w:rPr>
        <w:t>acquisition de nouvelles fonctions</w:t>
      </w:r>
      <w:r w:rsidR="00A41429" w:rsidRPr="0083220F">
        <w:rPr>
          <w:rFonts w:ascii="Arial" w:hAnsi="Arial" w:cs="Arial"/>
          <w:sz w:val="20"/>
          <w:szCs w:val="20"/>
          <w:vertAlign w:val="superscript"/>
          <w:lang w:eastAsia="en-ZA"/>
        </w:rPr>
        <w:footnoteReference w:id="76"/>
      </w:r>
      <w:r w:rsidR="00B46AE8" w:rsidRPr="0083220F">
        <w:rPr>
          <w:rFonts w:ascii="Arial" w:hAnsi="Arial" w:cs="Arial"/>
          <w:sz w:val="20"/>
          <w:szCs w:val="20"/>
          <w:vertAlign w:val="superscript"/>
          <w:lang w:val="fr-FR" w:eastAsia="en-ZA"/>
        </w:rPr>
        <w:t>.</w:t>
      </w:r>
      <w:r w:rsidR="00B46AE8" w:rsidRPr="000F168B">
        <w:rPr>
          <w:rFonts w:ascii="Arial" w:hAnsi="Arial" w:cs="Arial"/>
          <w:sz w:val="20"/>
          <w:szCs w:val="20"/>
          <w:lang w:val="fr-FR" w:eastAsia="en-ZA"/>
        </w:rPr>
        <w:t xml:space="preserve"> Le fait que les collectivités locales</w:t>
      </w:r>
      <w:r w:rsidR="00A41429" w:rsidRPr="000F168B">
        <w:rPr>
          <w:rFonts w:ascii="Arial" w:hAnsi="Arial" w:cs="Arial"/>
          <w:sz w:val="20"/>
          <w:szCs w:val="20"/>
          <w:lang w:val="fr-FR" w:eastAsia="en-ZA"/>
        </w:rPr>
        <w:t xml:space="preserve"> </w:t>
      </w:r>
      <w:r w:rsidR="00B46AE8" w:rsidRPr="000F168B">
        <w:rPr>
          <w:rFonts w:ascii="Arial" w:hAnsi="Arial" w:cs="Arial"/>
          <w:sz w:val="20"/>
          <w:szCs w:val="20"/>
          <w:lang w:val="fr-FR" w:eastAsia="en-ZA"/>
        </w:rPr>
        <w:t>aient pris une place centrale</w:t>
      </w:r>
      <w:r w:rsidR="00BC0D6B" w:rsidRPr="000F168B">
        <w:rPr>
          <w:rFonts w:ascii="Arial" w:hAnsi="Arial" w:cs="Arial"/>
          <w:sz w:val="20"/>
          <w:szCs w:val="20"/>
          <w:lang w:val="fr-FR" w:eastAsia="en-ZA"/>
        </w:rPr>
        <w:t>,</w:t>
      </w:r>
      <w:r w:rsidR="00B46AE8" w:rsidRPr="000F168B">
        <w:rPr>
          <w:rFonts w:ascii="Arial" w:hAnsi="Arial" w:cs="Arial"/>
          <w:sz w:val="20"/>
          <w:szCs w:val="20"/>
          <w:lang w:val="fr-FR" w:eastAsia="en-ZA"/>
        </w:rPr>
        <w:t xml:space="preserve"> après des décennies de réformes de l</w:t>
      </w:r>
      <w:r w:rsidR="000F168B">
        <w:rPr>
          <w:rFonts w:ascii="Arial" w:hAnsi="Arial" w:cs="Arial"/>
          <w:sz w:val="20"/>
          <w:szCs w:val="20"/>
          <w:lang w:val="fr-FR" w:eastAsia="en-ZA"/>
        </w:rPr>
        <w:t>’</w:t>
      </w:r>
      <w:r w:rsidR="00B46AE8" w:rsidRPr="000F168B">
        <w:rPr>
          <w:rFonts w:ascii="Arial" w:hAnsi="Arial" w:cs="Arial"/>
          <w:sz w:val="20"/>
          <w:szCs w:val="20"/>
          <w:lang w:val="fr-FR" w:eastAsia="en-ZA"/>
        </w:rPr>
        <w:t>État visant essentiellement à rétablir les relations entre les autorités régionales belges</w:t>
      </w:r>
      <w:r w:rsidR="00BC0D6B" w:rsidRPr="000F168B">
        <w:rPr>
          <w:rFonts w:ascii="Arial" w:hAnsi="Arial" w:cs="Arial"/>
          <w:sz w:val="20"/>
          <w:szCs w:val="20"/>
          <w:lang w:val="fr-FR" w:eastAsia="en-ZA"/>
        </w:rPr>
        <w:t>,</w:t>
      </w:r>
      <w:r w:rsidR="00B46AE8" w:rsidRPr="000F168B">
        <w:rPr>
          <w:rFonts w:ascii="Arial" w:hAnsi="Arial" w:cs="Arial"/>
          <w:sz w:val="20"/>
          <w:szCs w:val="20"/>
          <w:lang w:val="fr-FR" w:eastAsia="en-ZA"/>
        </w:rPr>
        <w:t xml:space="preserve"> illustre les effets positifs</w:t>
      </w:r>
      <w:r w:rsidR="00A41429" w:rsidRPr="000F168B">
        <w:rPr>
          <w:rFonts w:ascii="Arial" w:hAnsi="Arial" w:cs="Arial"/>
          <w:sz w:val="20"/>
          <w:szCs w:val="20"/>
          <w:lang w:val="fr-FR" w:eastAsia="en-ZA"/>
        </w:rPr>
        <w:t xml:space="preserve"> </w:t>
      </w:r>
      <w:r w:rsidR="00B46AE8" w:rsidRPr="000F168B">
        <w:rPr>
          <w:rFonts w:ascii="Arial" w:hAnsi="Arial" w:cs="Arial"/>
          <w:sz w:val="20"/>
          <w:szCs w:val="20"/>
          <w:lang w:val="fr-FR" w:eastAsia="en-ZA"/>
        </w:rPr>
        <w:t>que la pandémie peut avoir sur l</w:t>
      </w:r>
      <w:r w:rsidR="000F168B">
        <w:rPr>
          <w:rFonts w:ascii="Arial" w:hAnsi="Arial" w:cs="Arial"/>
          <w:sz w:val="20"/>
          <w:szCs w:val="20"/>
          <w:lang w:val="fr-FR" w:eastAsia="en-ZA"/>
        </w:rPr>
        <w:t>’</w:t>
      </w:r>
      <w:r w:rsidR="00B46AE8" w:rsidRPr="000F168B">
        <w:rPr>
          <w:rFonts w:ascii="Arial" w:hAnsi="Arial" w:cs="Arial"/>
          <w:sz w:val="20"/>
          <w:szCs w:val="20"/>
          <w:lang w:val="fr-FR" w:eastAsia="en-ZA"/>
        </w:rPr>
        <w:t>autonomie locale, au moins dans certains cas</w:t>
      </w:r>
      <w:r w:rsidR="00A41429" w:rsidRPr="000F168B">
        <w:rPr>
          <w:rFonts w:ascii="Arial" w:hAnsi="Arial" w:cs="Arial"/>
          <w:sz w:val="20"/>
          <w:szCs w:val="20"/>
          <w:lang w:val="fr-FR" w:eastAsia="en-ZA"/>
        </w:rPr>
        <w:t>.</w:t>
      </w:r>
      <w:r w:rsidR="00881C8E" w:rsidRPr="0083220F">
        <w:rPr>
          <w:rFonts w:ascii="Arial" w:hAnsi="Arial" w:cs="Arial"/>
          <w:sz w:val="20"/>
          <w:szCs w:val="20"/>
          <w:lang w:val="fr-FR" w:eastAsia="en-ZA"/>
        </w:rPr>
        <w:t xml:space="preserve"> </w:t>
      </w:r>
      <w:r w:rsidR="00881C8E" w:rsidRPr="00881C8E">
        <w:rPr>
          <w:rFonts w:ascii="Arial" w:hAnsi="Arial" w:cs="Arial"/>
          <w:sz w:val="20"/>
          <w:szCs w:val="20"/>
          <w:lang w:val="fr-FR" w:eastAsia="en-ZA"/>
        </w:rPr>
        <w:t>Dans d'autres pays, cependant, l'autonomie financière des autorités locales a été sérieusement affectée</w:t>
      </w:r>
      <w:r w:rsidR="00881C8E">
        <w:rPr>
          <w:rFonts w:ascii="Arial" w:hAnsi="Arial" w:cs="Arial"/>
          <w:sz w:val="20"/>
          <w:szCs w:val="20"/>
          <w:lang w:val="fr-FR" w:eastAsia="en-ZA"/>
        </w:rPr>
        <w:t>.</w:t>
      </w:r>
    </w:p>
    <w:p w14:paraId="4C63A4F8" w14:textId="77777777" w:rsidR="00D86A64" w:rsidRPr="000F168B" w:rsidRDefault="00D86A64" w:rsidP="0072457F">
      <w:pPr>
        <w:jc w:val="both"/>
        <w:rPr>
          <w:rFonts w:ascii="Arial" w:eastAsiaTheme="minorHAnsi" w:hAnsi="Arial" w:cs="Arial"/>
          <w:sz w:val="20"/>
          <w:szCs w:val="20"/>
          <w:lang w:val="fr-FR"/>
        </w:rPr>
      </w:pPr>
    </w:p>
    <w:p w14:paraId="25BC9563" w14:textId="77777777" w:rsidR="00B70200" w:rsidRPr="000F168B" w:rsidRDefault="00A41429" w:rsidP="0072457F">
      <w:pPr>
        <w:pStyle w:val="Heading2"/>
        <w:tabs>
          <w:tab w:val="left" w:pos="567"/>
        </w:tabs>
        <w:spacing w:before="0"/>
        <w:rPr>
          <w:rFonts w:ascii="Arial" w:hAnsi="Arial" w:cs="Arial"/>
          <w:color w:val="auto"/>
          <w:sz w:val="20"/>
          <w:szCs w:val="20"/>
          <w:lang w:val="fr-FR"/>
        </w:rPr>
      </w:pPr>
      <w:bookmarkStart w:id="37" w:name="_Toc63590895"/>
      <w:bookmarkStart w:id="38" w:name="_Toc63667844"/>
      <w:r w:rsidRPr="000F168B">
        <w:rPr>
          <w:rFonts w:ascii="Arial" w:hAnsi="Arial" w:cs="Arial"/>
          <w:color w:val="auto"/>
          <w:sz w:val="20"/>
          <w:szCs w:val="20"/>
          <w:lang w:val="fr-FR"/>
        </w:rPr>
        <w:t xml:space="preserve">2.4 </w:t>
      </w:r>
      <w:r w:rsidRPr="000F168B">
        <w:rPr>
          <w:rFonts w:ascii="Arial" w:hAnsi="Arial" w:cs="Arial"/>
          <w:color w:val="auto"/>
          <w:sz w:val="20"/>
          <w:szCs w:val="20"/>
          <w:lang w:val="fr-FR"/>
        </w:rPr>
        <w:tab/>
        <w:t xml:space="preserve">Consultation </w:t>
      </w:r>
      <w:r w:rsidR="00410264" w:rsidRPr="000F168B">
        <w:rPr>
          <w:rFonts w:ascii="Arial" w:hAnsi="Arial" w:cs="Arial"/>
          <w:color w:val="auto"/>
          <w:sz w:val="20"/>
          <w:szCs w:val="20"/>
          <w:lang w:val="fr-FR"/>
        </w:rPr>
        <w:t>des collectivités locales</w:t>
      </w:r>
      <w:bookmarkEnd w:id="37"/>
      <w:bookmarkEnd w:id="38"/>
    </w:p>
    <w:p w14:paraId="4EBBC1E4" w14:textId="77777777" w:rsidR="00805F22" w:rsidRPr="0073733C" w:rsidRDefault="00805F22" w:rsidP="0072457F">
      <w:pPr>
        <w:rPr>
          <w:rFonts w:ascii="Arial" w:hAnsi="Arial" w:cs="Arial"/>
          <w:sz w:val="20"/>
          <w:szCs w:val="20"/>
          <w:lang w:val="fr-FR"/>
        </w:rPr>
      </w:pPr>
    </w:p>
    <w:p w14:paraId="140A3A3F" w14:textId="32452E53" w:rsidR="00B70200" w:rsidRPr="0083220F" w:rsidRDefault="00C02CB5" w:rsidP="0083220F">
      <w:pPr>
        <w:pStyle w:val="ListParagraph"/>
        <w:numPr>
          <w:ilvl w:val="3"/>
          <w:numId w:val="20"/>
        </w:numPr>
        <w:tabs>
          <w:tab w:val="left" w:pos="426"/>
        </w:tabs>
        <w:ind w:left="0" w:firstLine="0"/>
        <w:jc w:val="both"/>
        <w:rPr>
          <w:rFonts w:ascii="Arial" w:eastAsia="Calibri" w:hAnsi="Arial" w:cs="Arial"/>
          <w:sz w:val="20"/>
          <w:szCs w:val="20"/>
          <w:lang w:val="fr-FR"/>
        </w:rPr>
      </w:pPr>
      <w:r w:rsidRPr="0083220F">
        <w:rPr>
          <w:rFonts w:ascii="Arial" w:eastAsia="Calibri" w:hAnsi="Arial" w:cs="Arial"/>
          <w:sz w:val="20"/>
          <w:szCs w:val="20"/>
          <w:lang w:val="fr-FR"/>
        </w:rPr>
        <w:t>Les s</w:t>
      </w:r>
      <w:r w:rsidR="00A41429" w:rsidRPr="0083220F">
        <w:rPr>
          <w:rFonts w:ascii="Arial" w:eastAsia="Calibri" w:hAnsi="Arial" w:cs="Arial"/>
          <w:sz w:val="20"/>
          <w:szCs w:val="20"/>
          <w:lang w:val="fr-FR"/>
        </w:rPr>
        <w:t xml:space="preserve">ituations </w:t>
      </w:r>
      <w:r w:rsidRPr="0083220F">
        <w:rPr>
          <w:rFonts w:ascii="Arial" w:eastAsia="Calibri" w:hAnsi="Arial" w:cs="Arial"/>
          <w:sz w:val="20"/>
          <w:szCs w:val="20"/>
          <w:lang w:val="fr-FR"/>
        </w:rPr>
        <w:t>de crise</w:t>
      </w:r>
      <w:r w:rsidR="00A41429" w:rsidRPr="0083220F">
        <w:rPr>
          <w:rFonts w:ascii="Arial" w:eastAsia="Calibri" w:hAnsi="Arial" w:cs="Arial"/>
          <w:sz w:val="20"/>
          <w:szCs w:val="20"/>
          <w:lang w:val="fr-FR"/>
        </w:rPr>
        <w:t xml:space="preserve">, </w:t>
      </w:r>
      <w:r w:rsidR="005F73D1" w:rsidRPr="0083220F">
        <w:rPr>
          <w:rFonts w:ascii="Arial" w:eastAsia="Calibri" w:hAnsi="Arial" w:cs="Arial"/>
          <w:sz w:val="20"/>
          <w:szCs w:val="20"/>
          <w:lang w:val="fr-FR"/>
        </w:rPr>
        <w:t xml:space="preserve">notamment </w:t>
      </w:r>
      <w:r w:rsidRPr="0083220F">
        <w:rPr>
          <w:rFonts w:ascii="Arial" w:eastAsia="Calibri" w:hAnsi="Arial" w:cs="Arial"/>
          <w:sz w:val="20"/>
          <w:szCs w:val="20"/>
          <w:lang w:val="fr-FR"/>
        </w:rPr>
        <w:t>d</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 xml:space="preserve">une ampleur </w:t>
      </w:r>
      <w:r w:rsidR="005F73D1" w:rsidRPr="0083220F">
        <w:rPr>
          <w:rFonts w:ascii="Arial" w:eastAsia="Calibri" w:hAnsi="Arial" w:cs="Arial"/>
          <w:sz w:val="20"/>
          <w:szCs w:val="20"/>
          <w:lang w:val="fr-FR"/>
        </w:rPr>
        <w:t>telle que celle de</w:t>
      </w:r>
      <w:r w:rsidRPr="0083220F">
        <w:rPr>
          <w:rFonts w:ascii="Arial" w:eastAsia="Calibri" w:hAnsi="Arial" w:cs="Arial"/>
          <w:sz w:val="20"/>
          <w:szCs w:val="20"/>
          <w:lang w:val="fr-FR"/>
        </w:rPr>
        <w:t xml:space="preserve"> la pandémie de </w:t>
      </w:r>
      <w:r w:rsidR="004C6691" w:rsidRPr="0083220F">
        <w:rPr>
          <w:rFonts w:ascii="Arial" w:eastAsia="Calibri" w:hAnsi="Arial" w:cs="Arial"/>
          <w:sz w:val="20"/>
          <w:szCs w:val="20"/>
          <w:lang w:val="fr-FR"/>
        </w:rPr>
        <w:t>Covid-19</w:t>
      </w:r>
      <w:r w:rsidR="009065A7" w:rsidRPr="0083220F">
        <w:rPr>
          <w:rFonts w:ascii="Arial" w:eastAsia="Calibri" w:hAnsi="Arial" w:cs="Arial"/>
          <w:sz w:val="20"/>
          <w:szCs w:val="20"/>
          <w:lang w:val="fr-FR"/>
        </w:rPr>
        <w:t xml:space="preserve">, </w:t>
      </w:r>
      <w:r w:rsidR="00854666" w:rsidRPr="0083220F">
        <w:rPr>
          <w:rFonts w:ascii="Arial" w:eastAsia="Calibri" w:hAnsi="Arial" w:cs="Arial"/>
          <w:sz w:val="20"/>
          <w:szCs w:val="20"/>
          <w:lang w:val="fr-FR"/>
        </w:rPr>
        <w:t>incitent souvent</w:t>
      </w:r>
      <w:r w:rsidR="009065A7" w:rsidRPr="0083220F">
        <w:rPr>
          <w:rFonts w:ascii="Arial" w:eastAsia="Calibri" w:hAnsi="Arial" w:cs="Arial"/>
          <w:sz w:val="20"/>
          <w:szCs w:val="20"/>
          <w:lang w:val="fr-FR"/>
        </w:rPr>
        <w:t xml:space="preserve"> les gouvernements centraux non seulement à réduire la portée de l</w:t>
      </w:r>
      <w:r w:rsidR="000F168B" w:rsidRPr="0083220F">
        <w:rPr>
          <w:rFonts w:ascii="Arial" w:eastAsia="Calibri" w:hAnsi="Arial" w:cs="Arial"/>
          <w:sz w:val="20"/>
          <w:szCs w:val="20"/>
          <w:lang w:val="fr-FR"/>
        </w:rPr>
        <w:t>’</w:t>
      </w:r>
      <w:r w:rsidR="009065A7" w:rsidRPr="0083220F">
        <w:rPr>
          <w:rFonts w:ascii="Arial" w:eastAsia="Calibri" w:hAnsi="Arial" w:cs="Arial"/>
          <w:sz w:val="20"/>
          <w:szCs w:val="20"/>
          <w:lang w:val="fr-FR"/>
        </w:rPr>
        <w:t>autonomie locale</w:t>
      </w:r>
      <w:r w:rsidR="00A41429" w:rsidRPr="000F168B">
        <w:rPr>
          <w:rStyle w:val="FootnoteReference"/>
          <w:rFonts w:ascii="Arial" w:eastAsia="Calibri" w:hAnsi="Arial" w:cs="Arial"/>
          <w:sz w:val="20"/>
          <w:szCs w:val="20"/>
          <w:lang w:val="fr-FR"/>
        </w:rPr>
        <w:footnoteReference w:id="77"/>
      </w:r>
      <w:r w:rsidR="009065A7" w:rsidRPr="0083220F">
        <w:rPr>
          <w:rFonts w:ascii="Arial" w:eastAsia="Calibri" w:hAnsi="Arial" w:cs="Arial"/>
          <w:sz w:val="20"/>
          <w:szCs w:val="20"/>
          <w:lang w:val="fr-FR"/>
        </w:rPr>
        <w:t xml:space="preserve"> mais aussi à négliger les mécanismes</w:t>
      </w:r>
      <w:r w:rsidR="005F73D1" w:rsidRPr="0083220F">
        <w:rPr>
          <w:rFonts w:ascii="Arial" w:eastAsia="Calibri" w:hAnsi="Arial" w:cs="Arial"/>
          <w:sz w:val="20"/>
          <w:szCs w:val="20"/>
          <w:lang w:val="fr-FR"/>
        </w:rPr>
        <w:t xml:space="preserve"> </w:t>
      </w:r>
      <w:r w:rsidR="009065A7" w:rsidRPr="0083220F">
        <w:rPr>
          <w:rFonts w:ascii="Arial" w:eastAsia="Calibri" w:hAnsi="Arial" w:cs="Arial"/>
          <w:sz w:val="20"/>
          <w:szCs w:val="20"/>
          <w:lang w:val="fr-FR"/>
        </w:rPr>
        <w:t xml:space="preserve">de consultation des </w:t>
      </w:r>
      <w:r w:rsidR="00BC5927" w:rsidRPr="0083220F">
        <w:rPr>
          <w:rFonts w:ascii="Arial" w:eastAsia="Calibri" w:hAnsi="Arial" w:cs="Arial"/>
          <w:sz w:val="20"/>
          <w:szCs w:val="20"/>
          <w:lang w:val="fr-FR"/>
        </w:rPr>
        <w:t>commune</w:t>
      </w:r>
      <w:r w:rsidR="009065A7" w:rsidRPr="0083220F">
        <w:rPr>
          <w:rFonts w:ascii="Arial" w:eastAsia="Calibri" w:hAnsi="Arial" w:cs="Arial"/>
          <w:sz w:val="20"/>
          <w:szCs w:val="20"/>
          <w:lang w:val="fr-FR"/>
        </w:rPr>
        <w:t xml:space="preserve">s </w:t>
      </w:r>
      <w:r w:rsidR="00F0370C" w:rsidRPr="0083220F">
        <w:rPr>
          <w:rFonts w:ascii="Arial" w:eastAsia="Calibri" w:hAnsi="Arial" w:cs="Arial"/>
          <w:sz w:val="20"/>
          <w:szCs w:val="20"/>
          <w:lang w:val="fr-FR"/>
        </w:rPr>
        <w:t>existants</w:t>
      </w:r>
      <w:r w:rsidR="00A41429" w:rsidRPr="0083220F">
        <w:rPr>
          <w:rFonts w:ascii="Arial" w:eastAsia="Calibri" w:hAnsi="Arial" w:cs="Arial"/>
          <w:sz w:val="20"/>
          <w:szCs w:val="20"/>
          <w:lang w:val="fr-FR"/>
        </w:rPr>
        <w:t xml:space="preserve">. </w:t>
      </w:r>
      <w:r w:rsidR="00B5019A" w:rsidRPr="0083220F">
        <w:rPr>
          <w:rFonts w:ascii="Arial" w:eastAsia="Calibri" w:hAnsi="Arial" w:cs="Arial"/>
          <w:sz w:val="20"/>
          <w:szCs w:val="20"/>
          <w:lang w:val="fr-FR"/>
        </w:rPr>
        <w:t>Comme la Commission de</w:t>
      </w:r>
      <w:r w:rsidR="00A41429" w:rsidRPr="0083220F">
        <w:rPr>
          <w:rFonts w:ascii="Arial" w:eastAsia="Calibri" w:hAnsi="Arial" w:cs="Arial"/>
          <w:sz w:val="20"/>
          <w:szCs w:val="20"/>
          <w:lang w:val="fr-FR"/>
        </w:rPr>
        <w:t xml:space="preserve"> Veni</w:t>
      </w:r>
      <w:r w:rsidR="00B5019A" w:rsidRPr="0083220F">
        <w:rPr>
          <w:rFonts w:ascii="Arial" w:eastAsia="Calibri" w:hAnsi="Arial" w:cs="Arial"/>
          <w:sz w:val="20"/>
          <w:szCs w:val="20"/>
          <w:lang w:val="fr-FR"/>
        </w:rPr>
        <w:t>s</w:t>
      </w:r>
      <w:r w:rsidR="00A41429" w:rsidRPr="0083220F">
        <w:rPr>
          <w:rFonts w:ascii="Arial" w:eastAsia="Calibri" w:hAnsi="Arial" w:cs="Arial"/>
          <w:sz w:val="20"/>
          <w:szCs w:val="20"/>
          <w:lang w:val="fr-FR"/>
        </w:rPr>
        <w:t xml:space="preserve">e </w:t>
      </w:r>
      <w:r w:rsidR="00B5019A" w:rsidRPr="0083220F">
        <w:rPr>
          <w:rFonts w:ascii="Arial" w:eastAsia="Calibri" w:hAnsi="Arial" w:cs="Arial"/>
          <w:sz w:val="20"/>
          <w:szCs w:val="20"/>
          <w:lang w:val="fr-FR"/>
        </w:rPr>
        <w:t>l</w:t>
      </w:r>
      <w:r w:rsidR="000F168B" w:rsidRPr="0083220F">
        <w:rPr>
          <w:rFonts w:ascii="Arial" w:eastAsia="Calibri" w:hAnsi="Arial" w:cs="Arial"/>
          <w:sz w:val="20"/>
          <w:szCs w:val="20"/>
          <w:lang w:val="fr-FR"/>
        </w:rPr>
        <w:t>’</w:t>
      </w:r>
      <w:r w:rsidR="00B5019A" w:rsidRPr="0083220F">
        <w:rPr>
          <w:rFonts w:ascii="Arial" w:eastAsia="Calibri" w:hAnsi="Arial" w:cs="Arial"/>
          <w:sz w:val="20"/>
          <w:szCs w:val="20"/>
          <w:lang w:val="fr-FR"/>
        </w:rPr>
        <w:t>a récemment souligné</w:t>
      </w:r>
      <w:r w:rsidR="00A41429" w:rsidRPr="0083220F">
        <w:rPr>
          <w:rFonts w:ascii="Arial" w:eastAsia="Calibri" w:hAnsi="Arial" w:cs="Arial"/>
          <w:sz w:val="20"/>
          <w:szCs w:val="20"/>
          <w:lang w:val="fr-FR"/>
        </w:rPr>
        <w:t xml:space="preserve"> </w:t>
      </w:r>
      <w:r w:rsidR="00B5019A" w:rsidRPr="0083220F">
        <w:rPr>
          <w:rFonts w:ascii="Arial" w:eastAsia="Calibri" w:hAnsi="Arial" w:cs="Arial"/>
          <w:sz w:val="20"/>
          <w:szCs w:val="20"/>
          <w:lang w:val="fr-FR"/>
        </w:rPr>
        <w:t>« </w:t>
      </w:r>
      <w:r w:rsidR="00A41429" w:rsidRPr="0083220F">
        <w:rPr>
          <w:rFonts w:ascii="Arial" w:eastAsia="Calibri" w:hAnsi="Arial" w:cs="Arial"/>
          <w:sz w:val="20"/>
          <w:szCs w:val="20"/>
          <w:lang w:val="fr-FR"/>
        </w:rPr>
        <w:t>[</w:t>
      </w:r>
      <w:r w:rsidR="00B5019A" w:rsidRPr="0083220F">
        <w:rPr>
          <w:rFonts w:ascii="Arial" w:eastAsia="Calibri" w:hAnsi="Arial" w:cs="Arial"/>
          <w:sz w:val="20"/>
          <w:szCs w:val="20"/>
          <w:lang w:val="fr-FR"/>
        </w:rPr>
        <w:t>le facteur de la rapidité devient plus</w:t>
      </w:r>
      <w:r w:rsidR="00A41429" w:rsidRPr="0083220F">
        <w:rPr>
          <w:rFonts w:ascii="Arial" w:eastAsia="Calibri" w:hAnsi="Arial" w:cs="Arial"/>
          <w:sz w:val="20"/>
          <w:szCs w:val="20"/>
          <w:lang w:val="fr-FR"/>
        </w:rPr>
        <w:t xml:space="preserve">, </w:t>
      </w:r>
      <w:r w:rsidR="00B5019A" w:rsidRPr="0083220F">
        <w:rPr>
          <w:rFonts w:ascii="Arial" w:eastAsia="Calibri" w:hAnsi="Arial" w:cs="Arial"/>
          <w:sz w:val="20"/>
          <w:szCs w:val="20"/>
          <w:lang w:val="fr-FR"/>
        </w:rPr>
        <w:t>et même beaucoup plus pertinent en cas d</w:t>
      </w:r>
      <w:r w:rsidR="000F168B" w:rsidRPr="0083220F">
        <w:rPr>
          <w:rFonts w:ascii="Arial" w:eastAsia="Calibri" w:hAnsi="Arial" w:cs="Arial"/>
          <w:sz w:val="20"/>
          <w:szCs w:val="20"/>
          <w:lang w:val="fr-FR"/>
        </w:rPr>
        <w:t>’</w:t>
      </w:r>
      <w:r w:rsidR="00B5019A" w:rsidRPr="0083220F">
        <w:rPr>
          <w:rFonts w:ascii="Arial" w:eastAsia="Calibri" w:hAnsi="Arial" w:cs="Arial"/>
          <w:sz w:val="20"/>
          <w:szCs w:val="20"/>
          <w:lang w:val="fr-FR"/>
        </w:rPr>
        <w:t>urgence, puisque la</w:t>
      </w:r>
      <w:r w:rsidR="00A41429" w:rsidRPr="0083220F">
        <w:rPr>
          <w:rFonts w:ascii="Arial" w:eastAsia="Calibri" w:hAnsi="Arial" w:cs="Arial"/>
          <w:sz w:val="20"/>
          <w:szCs w:val="20"/>
          <w:lang w:val="fr-FR"/>
        </w:rPr>
        <w:t xml:space="preserve"> situation </w:t>
      </w:r>
      <w:r w:rsidR="00B5019A" w:rsidRPr="0083220F">
        <w:rPr>
          <w:rFonts w:ascii="Arial" w:eastAsia="Calibri" w:hAnsi="Arial" w:cs="Arial"/>
          <w:sz w:val="20"/>
          <w:szCs w:val="20"/>
          <w:lang w:val="fr-FR"/>
        </w:rPr>
        <w:t>peut évoluer très vite</w:t>
      </w:r>
      <w:r w:rsidR="00A41429" w:rsidRPr="0083220F">
        <w:rPr>
          <w:rFonts w:ascii="Arial" w:eastAsia="Calibri" w:hAnsi="Arial" w:cs="Arial"/>
          <w:sz w:val="20"/>
          <w:szCs w:val="20"/>
          <w:lang w:val="fr-FR"/>
        </w:rPr>
        <w:t xml:space="preserve">. </w:t>
      </w:r>
      <w:r w:rsidR="00B5019A" w:rsidRPr="0083220F">
        <w:rPr>
          <w:rFonts w:ascii="Arial" w:eastAsia="Calibri" w:hAnsi="Arial" w:cs="Arial"/>
          <w:sz w:val="20"/>
          <w:szCs w:val="20"/>
          <w:lang w:val="fr-FR"/>
        </w:rPr>
        <w:t>La c</w:t>
      </w:r>
      <w:r w:rsidR="00A41429" w:rsidRPr="0083220F">
        <w:rPr>
          <w:rFonts w:ascii="Arial" w:eastAsia="Calibri" w:hAnsi="Arial" w:cs="Arial"/>
          <w:sz w:val="20"/>
          <w:szCs w:val="20"/>
          <w:lang w:val="fr-FR"/>
        </w:rPr>
        <w:t xml:space="preserve">oncentration </w:t>
      </w:r>
      <w:r w:rsidR="00B5019A" w:rsidRPr="0083220F">
        <w:rPr>
          <w:rFonts w:ascii="Arial" w:eastAsia="Calibri" w:hAnsi="Arial" w:cs="Arial"/>
          <w:sz w:val="20"/>
          <w:szCs w:val="20"/>
          <w:lang w:val="fr-FR"/>
        </w:rPr>
        <w:t>du pouvoir de décision entre les mains du gouvernement</w:t>
      </w:r>
      <w:r w:rsidR="00A41429" w:rsidRPr="0083220F">
        <w:rPr>
          <w:rFonts w:ascii="Arial" w:eastAsia="Calibri" w:hAnsi="Arial" w:cs="Arial"/>
          <w:sz w:val="20"/>
          <w:szCs w:val="20"/>
          <w:lang w:val="fr-FR"/>
        </w:rPr>
        <w:t>, o</w:t>
      </w:r>
      <w:r w:rsidR="00B5019A" w:rsidRPr="0083220F">
        <w:rPr>
          <w:rFonts w:ascii="Arial" w:eastAsia="Calibri" w:hAnsi="Arial" w:cs="Arial"/>
          <w:sz w:val="20"/>
          <w:szCs w:val="20"/>
          <w:lang w:val="fr-FR"/>
        </w:rPr>
        <w:t>u d</w:t>
      </w:r>
      <w:r w:rsidR="000F168B" w:rsidRPr="0083220F">
        <w:rPr>
          <w:rFonts w:ascii="Arial" w:eastAsia="Calibri" w:hAnsi="Arial" w:cs="Arial"/>
          <w:sz w:val="20"/>
          <w:szCs w:val="20"/>
          <w:lang w:val="fr-FR"/>
        </w:rPr>
        <w:t>’</w:t>
      </w:r>
      <w:r w:rsidR="00B5019A" w:rsidRPr="0083220F">
        <w:rPr>
          <w:rFonts w:ascii="Arial" w:eastAsia="Calibri" w:hAnsi="Arial" w:cs="Arial"/>
          <w:sz w:val="20"/>
          <w:szCs w:val="20"/>
          <w:lang w:val="fr-FR"/>
        </w:rPr>
        <w:t>un seul ministre</w:t>
      </w:r>
      <w:r w:rsidR="00A41429" w:rsidRPr="0083220F">
        <w:rPr>
          <w:rFonts w:ascii="Arial" w:eastAsia="Calibri" w:hAnsi="Arial" w:cs="Arial"/>
          <w:sz w:val="20"/>
          <w:szCs w:val="20"/>
          <w:lang w:val="fr-FR"/>
        </w:rPr>
        <w:t>,</w:t>
      </w:r>
      <w:r w:rsidR="00B5019A" w:rsidRPr="0083220F">
        <w:rPr>
          <w:rFonts w:ascii="Arial" w:eastAsia="Calibri" w:hAnsi="Arial" w:cs="Arial"/>
          <w:sz w:val="20"/>
          <w:szCs w:val="20"/>
          <w:lang w:val="fr-FR"/>
        </w:rPr>
        <w:t xml:space="preserve"> favorise généralement cette rapidité »</w:t>
      </w:r>
      <w:r w:rsidR="00A41429" w:rsidRPr="00C0247F">
        <w:rPr>
          <w:rFonts w:ascii="Arial" w:eastAsia="Calibri" w:hAnsi="Arial" w:cs="Arial"/>
          <w:sz w:val="20"/>
          <w:szCs w:val="20"/>
          <w:vertAlign w:val="superscript"/>
          <w:lang w:val="fr-FR"/>
        </w:rPr>
        <w:footnoteReference w:id="78"/>
      </w:r>
      <w:r w:rsidR="00B5019A" w:rsidRPr="0083220F">
        <w:rPr>
          <w:rFonts w:ascii="Arial" w:eastAsia="Calibri" w:hAnsi="Arial" w:cs="Arial"/>
          <w:sz w:val="20"/>
          <w:szCs w:val="20"/>
          <w:lang w:val="fr-FR"/>
        </w:rPr>
        <w:t>.</w:t>
      </w:r>
    </w:p>
    <w:p w14:paraId="6769445F" w14:textId="77777777" w:rsidR="00805F22" w:rsidRPr="000F168B" w:rsidRDefault="00805F22" w:rsidP="0083220F">
      <w:pPr>
        <w:tabs>
          <w:tab w:val="left" w:pos="426"/>
        </w:tabs>
        <w:jc w:val="both"/>
        <w:rPr>
          <w:rFonts w:ascii="Arial" w:eastAsia="Calibri" w:hAnsi="Arial" w:cs="Arial"/>
          <w:sz w:val="20"/>
          <w:szCs w:val="20"/>
          <w:lang w:val="fr-FR"/>
        </w:rPr>
      </w:pPr>
    </w:p>
    <w:p w14:paraId="4C70E746" w14:textId="76A4C7B4" w:rsidR="00B70200" w:rsidRPr="0083220F" w:rsidRDefault="00043BB6" w:rsidP="0083220F">
      <w:pPr>
        <w:pStyle w:val="ListParagraph"/>
        <w:numPr>
          <w:ilvl w:val="3"/>
          <w:numId w:val="20"/>
        </w:numPr>
        <w:tabs>
          <w:tab w:val="left" w:pos="426"/>
        </w:tabs>
        <w:ind w:left="0" w:firstLine="0"/>
        <w:jc w:val="both"/>
        <w:rPr>
          <w:rFonts w:ascii="Arial" w:eastAsia="Calibri" w:hAnsi="Arial" w:cs="Arial"/>
          <w:sz w:val="20"/>
          <w:szCs w:val="20"/>
          <w:lang w:val="fr-FR"/>
        </w:rPr>
      </w:pPr>
      <w:r w:rsidRPr="0083220F">
        <w:rPr>
          <w:rFonts w:ascii="Arial" w:eastAsia="Calibri" w:hAnsi="Arial" w:cs="Arial"/>
          <w:sz w:val="20"/>
          <w:szCs w:val="20"/>
          <w:lang w:val="fr-FR"/>
        </w:rPr>
        <w:t>Cependant</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l</w:t>
      </w:r>
      <w:r w:rsidR="000F168B" w:rsidRPr="0083220F">
        <w:rPr>
          <w:rFonts w:ascii="Arial" w:eastAsia="Calibri" w:hAnsi="Arial" w:cs="Arial"/>
          <w:sz w:val="20"/>
          <w:szCs w:val="20"/>
          <w:lang w:val="fr-FR"/>
        </w:rPr>
        <w:t>’</w:t>
      </w:r>
      <w:r w:rsidR="00A41429" w:rsidRPr="0083220F">
        <w:rPr>
          <w:rFonts w:ascii="Arial" w:eastAsia="Calibri" w:hAnsi="Arial" w:cs="Arial"/>
          <w:sz w:val="20"/>
          <w:szCs w:val="20"/>
          <w:lang w:val="fr-FR"/>
        </w:rPr>
        <w:t xml:space="preserve">obligation </w:t>
      </w:r>
      <w:r w:rsidRPr="0083220F">
        <w:rPr>
          <w:rFonts w:ascii="Arial" w:eastAsia="Calibri" w:hAnsi="Arial" w:cs="Arial"/>
          <w:sz w:val="20"/>
          <w:szCs w:val="20"/>
          <w:lang w:val="fr-FR"/>
        </w:rPr>
        <w:t>de consulter les collectivités locales au titre de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ar</w:t>
      </w:r>
      <w:r w:rsidR="00A41429" w:rsidRPr="0083220F">
        <w:rPr>
          <w:rFonts w:ascii="Arial" w:eastAsia="Calibri" w:hAnsi="Arial" w:cs="Arial"/>
          <w:sz w:val="20"/>
          <w:szCs w:val="20"/>
          <w:lang w:val="fr-FR"/>
        </w:rPr>
        <w:t>ticle</w:t>
      </w:r>
      <w:r w:rsidRPr="0083220F">
        <w:rPr>
          <w:rFonts w:ascii="Arial" w:eastAsia="Calibri" w:hAnsi="Arial" w:cs="Arial"/>
          <w:sz w:val="20"/>
          <w:szCs w:val="20"/>
          <w:lang w:val="fr-FR"/>
        </w:rPr>
        <w:t> </w:t>
      </w:r>
      <w:r w:rsidR="00A41429" w:rsidRPr="0083220F">
        <w:rPr>
          <w:rFonts w:ascii="Arial" w:eastAsia="Calibri" w:hAnsi="Arial" w:cs="Arial"/>
          <w:sz w:val="20"/>
          <w:szCs w:val="20"/>
          <w:lang w:val="fr-FR"/>
        </w:rPr>
        <w:t xml:space="preserve">4(6) </w:t>
      </w:r>
      <w:r w:rsidRPr="0083220F">
        <w:rPr>
          <w:rFonts w:ascii="Arial" w:eastAsia="Calibri" w:hAnsi="Arial" w:cs="Arial"/>
          <w:sz w:val="20"/>
          <w:szCs w:val="20"/>
          <w:lang w:val="fr-FR"/>
        </w:rPr>
        <w:t>d</w:t>
      </w:r>
      <w:r w:rsidR="00A41429" w:rsidRPr="0083220F">
        <w:rPr>
          <w:rFonts w:ascii="Arial" w:eastAsia="Calibri" w:hAnsi="Arial" w:cs="Arial"/>
          <w:sz w:val="20"/>
          <w:szCs w:val="20"/>
          <w:lang w:val="fr-FR"/>
        </w:rPr>
        <w:t>e</w:t>
      </w:r>
      <w:r w:rsidRPr="0083220F">
        <w:rPr>
          <w:rFonts w:ascii="Arial" w:eastAsia="Calibri" w:hAnsi="Arial" w:cs="Arial"/>
          <w:sz w:val="20"/>
          <w:szCs w:val="20"/>
          <w:lang w:val="fr-FR"/>
        </w:rPr>
        <w:t xml:space="preserve"> la</w:t>
      </w:r>
      <w:r w:rsidR="00A41429" w:rsidRPr="0083220F">
        <w:rPr>
          <w:rFonts w:ascii="Arial" w:eastAsia="Calibri" w:hAnsi="Arial" w:cs="Arial"/>
          <w:sz w:val="20"/>
          <w:szCs w:val="20"/>
          <w:lang w:val="fr-FR"/>
        </w:rPr>
        <w:t xml:space="preserve"> Charte </w:t>
      </w:r>
      <w:r w:rsidRPr="0083220F">
        <w:rPr>
          <w:rFonts w:ascii="Arial" w:eastAsia="Calibri" w:hAnsi="Arial" w:cs="Arial"/>
          <w:sz w:val="20"/>
          <w:szCs w:val="20"/>
          <w:lang w:val="fr-FR"/>
        </w:rPr>
        <w:t>doit également être respecté</w:t>
      </w:r>
      <w:r w:rsidR="008176B2" w:rsidRPr="0083220F">
        <w:rPr>
          <w:rFonts w:ascii="Arial" w:eastAsia="Calibri" w:hAnsi="Arial" w:cs="Arial"/>
          <w:sz w:val="20"/>
          <w:szCs w:val="20"/>
          <w:lang w:val="fr-FR"/>
        </w:rPr>
        <w:t>e</w:t>
      </w:r>
      <w:r w:rsidRPr="0083220F">
        <w:rPr>
          <w:rFonts w:ascii="Arial" w:eastAsia="Calibri" w:hAnsi="Arial" w:cs="Arial"/>
          <w:sz w:val="20"/>
          <w:szCs w:val="20"/>
          <w:lang w:val="fr-FR"/>
        </w:rPr>
        <w:t xml:space="preserve"> en période de crise</w:t>
      </w:r>
      <w:r w:rsidR="00A41429" w:rsidRPr="0083220F">
        <w:rPr>
          <w:rFonts w:ascii="Arial" w:eastAsia="Calibri" w:hAnsi="Arial" w:cs="Arial"/>
          <w:sz w:val="20"/>
          <w:szCs w:val="20"/>
          <w:lang w:val="fr-FR"/>
        </w:rPr>
        <w:t xml:space="preserve">. </w:t>
      </w:r>
      <w:r w:rsidR="008176B2" w:rsidRPr="0083220F">
        <w:rPr>
          <w:rFonts w:ascii="Arial" w:eastAsia="Calibri" w:hAnsi="Arial" w:cs="Arial"/>
          <w:sz w:val="20"/>
          <w:szCs w:val="20"/>
          <w:lang w:val="fr-FR"/>
        </w:rPr>
        <w:t>Selon cette disposition</w:t>
      </w:r>
      <w:r w:rsidR="00A41429" w:rsidRPr="0083220F">
        <w:rPr>
          <w:rFonts w:ascii="Arial" w:eastAsia="Calibri" w:hAnsi="Arial" w:cs="Arial"/>
          <w:sz w:val="20"/>
          <w:szCs w:val="20"/>
          <w:lang w:val="fr-FR"/>
        </w:rPr>
        <w:t xml:space="preserve">, </w:t>
      </w:r>
      <w:bookmarkStart w:id="39" w:name="_Hlk24015215"/>
      <w:r w:rsidR="008176B2" w:rsidRPr="0083220F">
        <w:rPr>
          <w:rFonts w:ascii="Arial" w:eastAsia="Calibri" w:hAnsi="Arial" w:cs="Arial"/>
          <w:sz w:val="20"/>
          <w:szCs w:val="20"/>
          <w:lang w:val="fr-FR"/>
        </w:rPr>
        <w:t xml:space="preserve">« les collectivités </w:t>
      </w:r>
      <w:r w:rsidR="00A41429" w:rsidRPr="0083220F">
        <w:rPr>
          <w:rFonts w:ascii="Arial" w:eastAsia="Calibri" w:hAnsi="Arial" w:cs="Arial"/>
          <w:sz w:val="20"/>
          <w:szCs w:val="20"/>
          <w:lang w:val="fr-FR"/>
        </w:rPr>
        <w:t>local</w:t>
      </w:r>
      <w:r w:rsidR="008176B2" w:rsidRPr="0083220F">
        <w:rPr>
          <w:rFonts w:ascii="Arial" w:eastAsia="Calibri" w:hAnsi="Arial" w:cs="Arial"/>
          <w:sz w:val="20"/>
          <w:szCs w:val="20"/>
          <w:lang w:val="fr-FR"/>
        </w:rPr>
        <w:t>es doivent être</w:t>
      </w:r>
      <w:r w:rsidR="00A41429" w:rsidRPr="0083220F">
        <w:rPr>
          <w:rFonts w:ascii="Arial" w:eastAsia="Calibri" w:hAnsi="Arial" w:cs="Arial"/>
          <w:sz w:val="20"/>
          <w:szCs w:val="20"/>
          <w:lang w:val="fr-FR"/>
        </w:rPr>
        <w:t xml:space="preserve"> consult</w:t>
      </w:r>
      <w:r w:rsidR="008176B2" w:rsidRPr="0083220F">
        <w:rPr>
          <w:rFonts w:ascii="Arial" w:eastAsia="Calibri" w:hAnsi="Arial" w:cs="Arial"/>
          <w:sz w:val="20"/>
          <w:szCs w:val="20"/>
          <w:lang w:val="fr-FR"/>
        </w:rPr>
        <w:t>é</w:t>
      </w:r>
      <w:r w:rsidR="00A41429" w:rsidRPr="0083220F">
        <w:rPr>
          <w:rFonts w:ascii="Arial" w:eastAsia="Calibri" w:hAnsi="Arial" w:cs="Arial"/>
          <w:sz w:val="20"/>
          <w:szCs w:val="20"/>
          <w:lang w:val="fr-FR"/>
        </w:rPr>
        <w:t>e</w:t>
      </w:r>
      <w:r w:rsidR="008176B2" w:rsidRPr="0083220F">
        <w:rPr>
          <w:rFonts w:ascii="Arial" w:eastAsia="Calibri" w:hAnsi="Arial" w:cs="Arial"/>
          <w:sz w:val="20"/>
          <w:szCs w:val="20"/>
          <w:lang w:val="fr-FR"/>
        </w:rPr>
        <w:t>s</w:t>
      </w:r>
      <w:r w:rsidR="00A41429" w:rsidRPr="0083220F">
        <w:rPr>
          <w:rFonts w:ascii="Arial" w:eastAsia="Calibri" w:hAnsi="Arial" w:cs="Arial"/>
          <w:sz w:val="20"/>
          <w:szCs w:val="20"/>
          <w:lang w:val="fr-FR"/>
        </w:rPr>
        <w:t>,</w:t>
      </w:r>
      <w:r w:rsidR="008176B2" w:rsidRPr="0083220F">
        <w:rPr>
          <w:rFonts w:ascii="Arial" w:eastAsia="Calibri" w:hAnsi="Arial" w:cs="Arial"/>
          <w:sz w:val="20"/>
          <w:szCs w:val="20"/>
          <w:lang w:val="fr-FR"/>
        </w:rPr>
        <w:t xml:space="preserve"> autant qu</w:t>
      </w:r>
      <w:r w:rsidR="000F168B" w:rsidRPr="0083220F">
        <w:rPr>
          <w:rFonts w:ascii="Arial" w:eastAsia="Calibri" w:hAnsi="Arial" w:cs="Arial"/>
          <w:sz w:val="20"/>
          <w:szCs w:val="20"/>
          <w:lang w:val="fr-FR"/>
        </w:rPr>
        <w:t>’</w:t>
      </w:r>
      <w:r w:rsidR="008176B2" w:rsidRPr="0083220F">
        <w:rPr>
          <w:rFonts w:ascii="Arial" w:eastAsia="Calibri" w:hAnsi="Arial" w:cs="Arial"/>
          <w:sz w:val="20"/>
          <w:szCs w:val="20"/>
          <w:lang w:val="fr-FR"/>
        </w:rPr>
        <w:t>il est possible, e</w:t>
      </w:r>
      <w:r w:rsidR="00A41429" w:rsidRPr="0083220F">
        <w:rPr>
          <w:rFonts w:ascii="Arial" w:eastAsia="Calibri" w:hAnsi="Arial" w:cs="Arial"/>
          <w:sz w:val="20"/>
          <w:szCs w:val="20"/>
          <w:lang w:val="fr-FR"/>
        </w:rPr>
        <w:t>n</w:t>
      </w:r>
      <w:r w:rsidR="008176B2" w:rsidRPr="0083220F">
        <w:rPr>
          <w:rFonts w:ascii="Arial" w:eastAsia="Calibri" w:hAnsi="Arial" w:cs="Arial"/>
          <w:sz w:val="20"/>
          <w:szCs w:val="20"/>
          <w:lang w:val="fr-FR"/>
        </w:rPr>
        <w:t xml:space="preserve"> temps utile et de façon appropriée, au cours des processus de planification et de décision pour toutes les questions qui les concernent directement »</w:t>
      </w:r>
      <w:r w:rsidR="00526407" w:rsidRPr="0083220F">
        <w:rPr>
          <w:rFonts w:ascii="Arial" w:eastAsia="Calibri" w:hAnsi="Arial" w:cs="Arial"/>
          <w:sz w:val="20"/>
          <w:szCs w:val="20"/>
          <w:lang w:val="fr-FR"/>
        </w:rPr>
        <w:t>.</w:t>
      </w:r>
      <w:r w:rsidR="00A41429" w:rsidRPr="0083220F">
        <w:rPr>
          <w:rFonts w:ascii="Arial" w:eastAsia="Calibri" w:hAnsi="Arial" w:cs="Arial"/>
          <w:sz w:val="20"/>
          <w:szCs w:val="20"/>
          <w:lang w:val="fr-FR"/>
        </w:rPr>
        <w:t xml:space="preserve"> </w:t>
      </w:r>
      <w:bookmarkEnd w:id="39"/>
      <w:r w:rsidR="000A2F08" w:rsidRPr="0083220F">
        <w:rPr>
          <w:rFonts w:ascii="Arial" w:eastAsia="Calibri" w:hAnsi="Arial" w:cs="Arial"/>
          <w:sz w:val="20"/>
          <w:szCs w:val="20"/>
          <w:lang w:val="fr-FR"/>
        </w:rPr>
        <w:t>S</w:t>
      </w:r>
      <w:r w:rsidR="000F168B" w:rsidRPr="0083220F">
        <w:rPr>
          <w:rFonts w:ascii="Arial" w:eastAsia="Calibri" w:hAnsi="Arial" w:cs="Arial"/>
          <w:sz w:val="20"/>
          <w:szCs w:val="20"/>
          <w:lang w:val="fr-FR"/>
        </w:rPr>
        <w:t>’</w:t>
      </w:r>
      <w:r w:rsidR="000A2F08" w:rsidRPr="0083220F">
        <w:rPr>
          <w:rFonts w:ascii="Arial" w:eastAsia="Calibri" w:hAnsi="Arial" w:cs="Arial"/>
          <w:sz w:val="20"/>
          <w:szCs w:val="20"/>
          <w:lang w:val="fr-FR"/>
        </w:rPr>
        <w:t>agissant de</w:t>
      </w:r>
      <w:r w:rsidR="008176B2" w:rsidRPr="0083220F">
        <w:rPr>
          <w:rFonts w:ascii="Arial" w:eastAsia="Calibri" w:hAnsi="Arial" w:cs="Arial"/>
          <w:sz w:val="20"/>
          <w:szCs w:val="20"/>
          <w:lang w:val="fr-FR"/>
        </w:rPr>
        <w:t xml:space="preserve"> la portée de cette</w:t>
      </w:r>
      <w:r w:rsidR="00A41429" w:rsidRPr="0083220F">
        <w:rPr>
          <w:rFonts w:ascii="Arial" w:eastAsia="Calibri" w:hAnsi="Arial" w:cs="Arial"/>
          <w:sz w:val="20"/>
          <w:szCs w:val="20"/>
          <w:lang w:val="fr-FR"/>
        </w:rPr>
        <w:t xml:space="preserve"> obligation, </w:t>
      </w:r>
      <w:r w:rsidR="008176B2" w:rsidRPr="0083220F">
        <w:rPr>
          <w:rFonts w:ascii="Arial" w:eastAsia="Calibri" w:hAnsi="Arial" w:cs="Arial"/>
          <w:sz w:val="20"/>
          <w:szCs w:val="20"/>
          <w:lang w:val="fr-FR"/>
        </w:rPr>
        <w:t>le rapport explicatif précise que la disposition</w:t>
      </w:r>
      <w:r w:rsidR="000A2F08" w:rsidRPr="0083220F">
        <w:rPr>
          <w:rFonts w:ascii="Arial" w:eastAsia="Calibri" w:hAnsi="Arial" w:cs="Arial"/>
          <w:sz w:val="20"/>
          <w:szCs w:val="20"/>
          <w:lang w:val="fr-FR"/>
        </w:rPr>
        <w:t xml:space="preserve"> concerne à la fois les questions qui relèvent des collectivités</w:t>
      </w:r>
      <w:r w:rsidR="00A41429" w:rsidRPr="0083220F">
        <w:rPr>
          <w:rFonts w:ascii="Arial" w:eastAsia="Calibri" w:hAnsi="Arial" w:cs="Arial"/>
          <w:sz w:val="20"/>
          <w:szCs w:val="20"/>
          <w:lang w:val="fr-FR"/>
        </w:rPr>
        <w:t xml:space="preserve"> local</w:t>
      </w:r>
      <w:r w:rsidR="000A2F08" w:rsidRPr="0083220F">
        <w:rPr>
          <w:rFonts w:ascii="Arial" w:eastAsia="Calibri" w:hAnsi="Arial" w:cs="Arial"/>
          <w:sz w:val="20"/>
          <w:szCs w:val="20"/>
          <w:lang w:val="fr-FR"/>
        </w:rPr>
        <w:t>es et celles</w:t>
      </w:r>
      <w:r w:rsidR="00A41429" w:rsidRPr="0083220F">
        <w:rPr>
          <w:rFonts w:ascii="Arial" w:eastAsia="Calibri" w:hAnsi="Arial" w:cs="Arial"/>
          <w:sz w:val="20"/>
          <w:szCs w:val="20"/>
          <w:lang w:val="fr-FR"/>
        </w:rPr>
        <w:t xml:space="preserve"> </w:t>
      </w:r>
      <w:r w:rsidR="000A2F08" w:rsidRPr="0083220F">
        <w:rPr>
          <w:rFonts w:ascii="Arial" w:eastAsia="Calibri" w:hAnsi="Arial" w:cs="Arial"/>
          <w:sz w:val="20"/>
          <w:szCs w:val="20"/>
          <w:lang w:val="fr-FR"/>
        </w:rPr>
        <w:t>« qui se situent hors de cette sphère, mais qui ont un impact particulier sur ces collectivités »</w:t>
      </w:r>
      <w:r w:rsidR="002E63C8" w:rsidRPr="0083220F">
        <w:rPr>
          <w:rFonts w:ascii="Arial" w:eastAsia="Calibri" w:hAnsi="Arial" w:cs="Arial"/>
          <w:sz w:val="20"/>
          <w:szCs w:val="20"/>
          <w:lang w:val="fr-FR"/>
        </w:rPr>
        <w:t>.</w:t>
      </w:r>
      <w:r w:rsidR="00A41429" w:rsidRPr="0083220F">
        <w:rPr>
          <w:rFonts w:ascii="Arial" w:eastAsia="Calibri" w:hAnsi="Arial" w:cs="Arial"/>
          <w:sz w:val="20"/>
          <w:szCs w:val="20"/>
          <w:lang w:val="fr-FR"/>
        </w:rPr>
        <w:t xml:space="preserve"> </w:t>
      </w:r>
      <w:r w:rsidR="000A2F08" w:rsidRPr="0083220F">
        <w:rPr>
          <w:rFonts w:ascii="Arial" w:eastAsia="Calibri" w:hAnsi="Arial" w:cs="Arial"/>
          <w:sz w:val="20"/>
          <w:szCs w:val="20"/>
          <w:lang w:val="fr-FR"/>
        </w:rPr>
        <w:t xml:space="preserve">Il </w:t>
      </w:r>
      <w:r w:rsidR="006920A4" w:rsidRPr="0083220F">
        <w:rPr>
          <w:rFonts w:ascii="Arial" w:eastAsia="Calibri" w:hAnsi="Arial" w:cs="Arial"/>
          <w:sz w:val="20"/>
          <w:szCs w:val="20"/>
          <w:lang w:val="fr-FR"/>
        </w:rPr>
        <w:t>ne fait guère</w:t>
      </w:r>
      <w:r w:rsidR="000A2F08" w:rsidRPr="0083220F">
        <w:rPr>
          <w:rFonts w:ascii="Arial" w:eastAsia="Calibri" w:hAnsi="Arial" w:cs="Arial"/>
          <w:sz w:val="20"/>
          <w:szCs w:val="20"/>
          <w:lang w:val="fr-FR"/>
        </w:rPr>
        <w:t xml:space="preserve"> de doute que les collectivités locales sont ainsi affectées par toute politique adoptée par les gouvernements centraux et régionaux</w:t>
      </w:r>
      <w:r w:rsidR="00A41429" w:rsidRPr="0083220F">
        <w:rPr>
          <w:rFonts w:ascii="Arial" w:eastAsia="Calibri" w:hAnsi="Arial" w:cs="Arial"/>
          <w:sz w:val="20"/>
          <w:szCs w:val="20"/>
          <w:lang w:val="fr-FR"/>
        </w:rPr>
        <w:t xml:space="preserve"> </w:t>
      </w:r>
      <w:r w:rsidR="00470568" w:rsidRPr="0083220F">
        <w:rPr>
          <w:rFonts w:ascii="Arial" w:eastAsia="Calibri" w:hAnsi="Arial" w:cs="Arial"/>
          <w:sz w:val="20"/>
          <w:szCs w:val="20"/>
          <w:lang w:val="fr-FR"/>
        </w:rPr>
        <w:t>afin de venir à bout</w:t>
      </w:r>
      <w:r w:rsidR="000A2F08" w:rsidRPr="0083220F">
        <w:rPr>
          <w:rFonts w:ascii="Arial" w:eastAsia="Calibri" w:hAnsi="Arial" w:cs="Arial"/>
          <w:sz w:val="20"/>
          <w:szCs w:val="20"/>
          <w:lang w:val="fr-FR"/>
        </w:rPr>
        <w:t xml:space="preserve"> de la pandémie</w:t>
      </w:r>
      <w:r w:rsidR="00A41429" w:rsidRPr="0083220F">
        <w:rPr>
          <w:rFonts w:ascii="Arial" w:eastAsia="Calibri" w:hAnsi="Arial" w:cs="Arial"/>
          <w:sz w:val="20"/>
          <w:szCs w:val="20"/>
          <w:lang w:val="fr-FR"/>
        </w:rPr>
        <w:t xml:space="preserve">. </w:t>
      </w:r>
      <w:r w:rsidR="001B5495" w:rsidRPr="0083220F">
        <w:rPr>
          <w:rFonts w:ascii="Arial" w:eastAsia="Calibri" w:hAnsi="Arial" w:cs="Arial"/>
          <w:sz w:val="20"/>
          <w:szCs w:val="20"/>
          <w:lang w:val="fr-FR"/>
        </w:rPr>
        <w:t>En particulier</w:t>
      </w:r>
      <w:r w:rsidR="00A41429" w:rsidRPr="0083220F">
        <w:rPr>
          <w:rFonts w:ascii="Arial" w:eastAsia="Calibri" w:hAnsi="Arial" w:cs="Arial"/>
          <w:sz w:val="20"/>
          <w:szCs w:val="20"/>
          <w:lang w:val="fr-FR"/>
        </w:rPr>
        <w:t>,</w:t>
      </w:r>
      <w:r w:rsidR="001B5495" w:rsidRPr="0083220F">
        <w:rPr>
          <w:rFonts w:ascii="Arial" w:eastAsia="Calibri" w:hAnsi="Arial" w:cs="Arial"/>
          <w:sz w:val="20"/>
          <w:szCs w:val="20"/>
          <w:lang w:val="fr-FR"/>
        </w:rPr>
        <w:t xml:space="preserve"> en ce qui concerne les finances, en vertu de l</w:t>
      </w:r>
      <w:r w:rsidR="000F168B" w:rsidRPr="0083220F">
        <w:rPr>
          <w:rFonts w:ascii="Arial" w:eastAsia="Calibri" w:hAnsi="Arial" w:cs="Arial"/>
          <w:sz w:val="20"/>
          <w:szCs w:val="20"/>
          <w:lang w:val="fr-FR"/>
        </w:rPr>
        <w:t>’</w:t>
      </w:r>
      <w:r w:rsidR="001B5495" w:rsidRPr="0083220F">
        <w:rPr>
          <w:rFonts w:ascii="Arial" w:eastAsia="Calibri" w:hAnsi="Arial" w:cs="Arial"/>
          <w:sz w:val="20"/>
          <w:szCs w:val="20"/>
          <w:lang w:val="fr-FR"/>
        </w:rPr>
        <w:t>a</w:t>
      </w:r>
      <w:r w:rsidR="00A41429" w:rsidRPr="0083220F">
        <w:rPr>
          <w:rFonts w:ascii="Arial" w:eastAsia="Calibri" w:hAnsi="Arial" w:cs="Arial"/>
          <w:sz w:val="20"/>
          <w:szCs w:val="20"/>
          <w:lang w:val="fr-FR"/>
        </w:rPr>
        <w:t>rticle</w:t>
      </w:r>
      <w:r w:rsidR="001B5495" w:rsidRPr="0083220F">
        <w:rPr>
          <w:rFonts w:ascii="Arial" w:eastAsia="Calibri" w:hAnsi="Arial" w:cs="Arial"/>
          <w:sz w:val="20"/>
          <w:szCs w:val="20"/>
          <w:lang w:val="fr-FR"/>
        </w:rPr>
        <w:t> </w:t>
      </w:r>
      <w:r w:rsidR="00A41429" w:rsidRPr="0083220F">
        <w:rPr>
          <w:rFonts w:ascii="Arial" w:eastAsia="Calibri" w:hAnsi="Arial" w:cs="Arial"/>
          <w:sz w:val="20"/>
          <w:szCs w:val="20"/>
          <w:lang w:val="fr-FR"/>
        </w:rPr>
        <w:t xml:space="preserve">9(6) </w:t>
      </w:r>
      <w:r w:rsidR="001B5495" w:rsidRPr="0083220F">
        <w:rPr>
          <w:rFonts w:ascii="Arial" w:eastAsia="Calibri" w:hAnsi="Arial" w:cs="Arial"/>
          <w:sz w:val="20"/>
          <w:szCs w:val="20"/>
          <w:lang w:val="fr-FR"/>
        </w:rPr>
        <w:t xml:space="preserve">« les collectivités </w:t>
      </w:r>
      <w:r w:rsidR="00A41429" w:rsidRPr="0083220F">
        <w:rPr>
          <w:rFonts w:ascii="Arial" w:eastAsia="Calibri" w:hAnsi="Arial" w:cs="Arial"/>
          <w:sz w:val="20"/>
          <w:szCs w:val="20"/>
          <w:lang w:val="fr-FR"/>
        </w:rPr>
        <w:t>local</w:t>
      </w:r>
      <w:r w:rsidR="001B5495" w:rsidRPr="0083220F">
        <w:rPr>
          <w:rFonts w:ascii="Arial" w:eastAsia="Calibri" w:hAnsi="Arial" w:cs="Arial"/>
          <w:sz w:val="20"/>
          <w:szCs w:val="20"/>
          <w:lang w:val="fr-FR"/>
        </w:rPr>
        <w:t>es doivent également être consultées</w:t>
      </w:r>
      <w:r w:rsidR="00A41429" w:rsidRPr="0083220F">
        <w:rPr>
          <w:rFonts w:ascii="Arial" w:eastAsia="Calibri" w:hAnsi="Arial" w:cs="Arial"/>
          <w:sz w:val="20"/>
          <w:szCs w:val="20"/>
          <w:lang w:val="fr-FR"/>
        </w:rPr>
        <w:t>,</w:t>
      </w:r>
      <w:r w:rsidR="001B5495" w:rsidRPr="0083220F">
        <w:rPr>
          <w:rFonts w:ascii="Arial" w:eastAsia="Calibri" w:hAnsi="Arial" w:cs="Arial"/>
          <w:sz w:val="20"/>
          <w:szCs w:val="20"/>
          <w:lang w:val="fr-FR"/>
        </w:rPr>
        <w:t xml:space="preserve"> d</w:t>
      </w:r>
      <w:r w:rsidR="000F168B" w:rsidRPr="0083220F">
        <w:rPr>
          <w:rFonts w:ascii="Arial" w:eastAsia="Calibri" w:hAnsi="Arial" w:cs="Arial"/>
          <w:sz w:val="20"/>
          <w:szCs w:val="20"/>
          <w:lang w:val="fr-FR"/>
        </w:rPr>
        <w:t>’</w:t>
      </w:r>
      <w:r w:rsidR="001B5495" w:rsidRPr="0083220F">
        <w:rPr>
          <w:rFonts w:ascii="Arial" w:eastAsia="Calibri" w:hAnsi="Arial" w:cs="Arial"/>
          <w:sz w:val="20"/>
          <w:szCs w:val="20"/>
          <w:lang w:val="fr-FR"/>
        </w:rPr>
        <w:t>une manière appropriée</w:t>
      </w:r>
      <w:r w:rsidR="00A41429" w:rsidRPr="0083220F">
        <w:rPr>
          <w:rFonts w:ascii="Arial" w:eastAsia="Calibri" w:hAnsi="Arial" w:cs="Arial"/>
          <w:sz w:val="20"/>
          <w:szCs w:val="20"/>
          <w:lang w:val="fr-FR"/>
        </w:rPr>
        <w:t>,</w:t>
      </w:r>
      <w:r w:rsidR="001B5495" w:rsidRPr="0083220F">
        <w:rPr>
          <w:rFonts w:ascii="Arial" w:eastAsia="Calibri" w:hAnsi="Arial" w:cs="Arial"/>
          <w:sz w:val="20"/>
          <w:szCs w:val="20"/>
          <w:lang w:val="fr-FR"/>
        </w:rPr>
        <w:t xml:space="preserve"> sur les modalités de l</w:t>
      </w:r>
      <w:r w:rsidR="000F168B" w:rsidRPr="0083220F">
        <w:rPr>
          <w:rFonts w:ascii="Arial" w:eastAsia="Calibri" w:hAnsi="Arial" w:cs="Arial"/>
          <w:sz w:val="20"/>
          <w:szCs w:val="20"/>
          <w:lang w:val="fr-FR"/>
        </w:rPr>
        <w:t>’</w:t>
      </w:r>
      <w:r w:rsidR="001B5495" w:rsidRPr="0083220F">
        <w:rPr>
          <w:rFonts w:ascii="Arial" w:eastAsia="Calibri" w:hAnsi="Arial" w:cs="Arial"/>
          <w:sz w:val="20"/>
          <w:szCs w:val="20"/>
          <w:lang w:val="fr-FR"/>
        </w:rPr>
        <w:t xml:space="preserve">attribution à celles-ci des </w:t>
      </w:r>
      <w:r w:rsidR="00A41429" w:rsidRPr="0083220F">
        <w:rPr>
          <w:rFonts w:ascii="Arial" w:eastAsia="Calibri" w:hAnsi="Arial" w:cs="Arial"/>
          <w:sz w:val="20"/>
          <w:szCs w:val="20"/>
          <w:lang w:val="fr-FR"/>
        </w:rPr>
        <w:t>res</w:t>
      </w:r>
      <w:r w:rsidR="001B5495" w:rsidRPr="0083220F">
        <w:rPr>
          <w:rFonts w:ascii="Arial" w:eastAsia="Calibri" w:hAnsi="Arial" w:cs="Arial"/>
          <w:sz w:val="20"/>
          <w:szCs w:val="20"/>
          <w:lang w:val="fr-FR"/>
        </w:rPr>
        <w:t>s</w:t>
      </w:r>
      <w:r w:rsidR="00A41429" w:rsidRPr="0083220F">
        <w:rPr>
          <w:rFonts w:ascii="Arial" w:eastAsia="Calibri" w:hAnsi="Arial" w:cs="Arial"/>
          <w:sz w:val="20"/>
          <w:szCs w:val="20"/>
          <w:lang w:val="fr-FR"/>
        </w:rPr>
        <w:t xml:space="preserve">ources </w:t>
      </w:r>
      <w:r w:rsidR="001B5495" w:rsidRPr="0083220F">
        <w:rPr>
          <w:rFonts w:ascii="Arial" w:eastAsia="Calibri" w:hAnsi="Arial" w:cs="Arial"/>
          <w:sz w:val="20"/>
          <w:szCs w:val="20"/>
          <w:lang w:val="fr-FR"/>
        </w:rPr>
        <w:t>redistribuées »</w:t>
      </w:r>
      <w:r w:rsidR="009D3345" w:rsidRPr="0083220F">
        <w:rPr>
          <w:rFonts w:ascii="Arial" w:eastAsia="Calibri" w:hAnsi="Arial" w:cs="Arial"/>
          <w:sz w:val="20"/>
          <w:szCs w:val="20"/>
          <w:lang w:val="fr-FR"/>
        </w:rPr>
        <w:t>.</w:t>
      </w:r>
    </w:p>
    <w:p w14:paraId="22653E73" w14:textId="77777777" w:rsidR="00805F22" w:rsidRPr="000F168B" w:rsidRDefault="00805F22" w:rsidP="0083220F">
      <w:pPr>
        <w:tabs>
          <w:tab w:val="left" w:pos="426"/>
        </w:tabs>
        <w:jc w:val="both"/>
        <w:rPr>
          <w:rFonts w:ascii="Arial" w:eastAsia="Calibri" w:hAnsi="Arial" w:cs="Arial"/>
          <w:sz w:val="20"/>
          <w:szCs w:val="20"/>
          <w:lang w:val="fr-FR"/>
        </w:rPr>
      </w:pPr>
    </w:p>
    <w:p w14:paraId="21198956" w14:textId="6D59424F" w:rsidR="00B70200" w:rsidRPr="0083220F" w:rsidRDefault="00B36551" w:rsidP="0083220F">
      <w:pPr>
        <w:pStyle w:val="ListParagraph"/>
        <w:numPr>
          <w:ilvl w:val="3"/>
          <w:numId w:val="20"/>
        </w:numPr>
        <w:tabs>
          <w:tab w:val="left" w:pos="426"/>
        </w:tabs>
        <w:ind w:left="0" w:firstLine="0"/>
        <w:jc w:val="both"/>
        <w:rPr>
          <w:rFonts w:ascii="Arial" w:eastAsia="Calibri" w:hAnsi="Arial" w:cs="Arial"/>
          <w:sz w:val="20"/>
          <w:szCs w:val="20"/>
          <w:lang w:val="fr-FR"/>
        </w:rPr>
      </w:pPr>
      <w:r w:rsidRPr="0083220F">
        <w:rPr>
          <w:rFonts w:ascii="Arial" w:eastAsia="Calibri" w:hAnsi="Arial" w:cs="Arial"/>
          <w:sz w:val="20"/>
          <w:szCs w:val="20"/>
          <w:lang w:val="fr-FR"/>
        </w:rPr>
        <w:t>E</w:t>
      </w:r>
      <w:r w:rsidR="00A41429" w:rsidRPr="0083220F">
        <w:rPr>
          <w:rFonts w:ascii="Arial" w:eastAsia="Calibri" w:hAnsi="Arial" w:cs="Arial"/>
          <w:sz w:val="20"/>
          <w:szCs w:val="20"/>
          <w:lang w:val="fr-FR"/>
        </w:rPr>
        <w:t>n</w:t>
      </w:r>
      <w:r w:rsidRPr="0083220F">
        <w:rPr>
          <w:rFonts w:ascii="Arial" w:eastAsia="Calibri" w:hAnsi="Arial" w:cs="Arial"/>
          <w:sz w:val="20"/>
          <w:szCs w:val="20"/>
          <w:lang w:val="fr-FR"/>
        </w:rPr>
        <w:t xml:space="preserve"> pleine pandémie de </w:t>
      </w:r>
      <w:r w:rsidR="004C6691" w:rsidRPr="0083220F">
        <w:rPr>
          <w:rFonts w:ascii="Arial" w:eastAsia="Calibri" w:hAnsi="Arial" w:cs="Arial"/>
          <w:sz w:val="20"/>
          <w:szCs w:val="20"/>
          <w:lang w:val="fr-FR"/>
        </w:rPr>
        <w:t>Covid-19</w:t>
      </w:r>
      <w:r w:rsidRPr="0083220F">
        <w:rPr>
          <w:rFonts w:ascii="Arial" w:eastAsia="Calibri" w:hAnsi="Arial" w:cs="Arial"/>
          <w:sz w:val="20"/>
          <w:szCs w:val="20"/>
          <w:lang w:val="fr-FR"/>
        </w:rPr>
        <w:t>, les</w:t>
      </w:r>
      <w:r w:rsidR="00A41429" w:rsidRPr="0083220F">
        <w:rPr>
          <w:rFonts w:ascii="Arial" w:eastAsia="Calibri" w:hAnsi="Arial" w:cs="Arial"/>
          <w:sz w:val="20"/>
          <w:szCs w:val="20"/>
          <w:lang w:val="fr-FR"/>
        </w:rPr>
        <w:t xml:space="preserve"> </w:t>
      </w:r>
      <w:r w:rsidR="00BC5927" w:rsidRPr="0083220F">
        <w:rPr>
          <w:rFonts w:ascii="Arial" w:eastAsia="Calibri" w:hAnsi="Arial" w:cs="Arial"/>
          <w:sz w:val="20"/>
          <w:szCs w:val="20"/>
          <w:lang w:val="fr-FR"/>
        </w:rPr>
        <w:t>commune</w:t>
      </w:r>
      <w:r w:rsidR="00A41429" w:rsidRPr="0083220F">
        <w:rPr>
          <w:rFonts w:ascii="Arial" w:eastAsia="Calibri" w:hAnsi="Arial" w:cs="Arial"/>
          <w:sz w:val="20"/>
          <w:szCs w:val="20"/>
          <w:lang w:val="fr-FR"/>
        </w:rPr>
        <w:t xml:space="preserve">s </w:t>
      </w:r>
      <w:r w:rsidRPr="0083220F">
        <w:rPr>
          <w:rFonts w:ascii="Arial" w:eastAsia="Calibri" w:hAnsi="Arial" w:cs="Arial"/>
          <w:sz w:val="20"/>
          <w:szCs w:val="20"/>
          <w:lang w:val="fr-FR"/>
        </w:rPr>
        <w:t>ont bien été</w:t>
      </w:r>
      <w:r w:rsidR="00A41429" w:rsidRPr="0083220F">
        <w:rPr>
          <w:rFonts w:ascii="Arial" w:eastAsia="Calibri" w:hAnsi="Arial" w:cs="Arial"/>
          <w:sz w:val="20"/>
          <w:szCs w:val="20"/>
          <w:lang w:val="fr-FR"/>
        </w:rPr>
        <w:t xml:space="preserve"> consult</w:t>
      </w:r>
      <w:r w:rsidRPr="0083220F">
        <w:rPr>
          <w:rFonts w:ascii="Arial" w:eastAsia="Calibri" w:hAnsi="Arial" w:cs="Arial"/>
          <w:sz w:val="20"/>
          <w:szCs w:val="20"/>
          <w:lang w:val="fr-FR"/>
        </w:rPr>
        <w:t>é</w:t>
      </w:r>
      <w:r w:rsidR="00A41429" w:rsidRPr="0083220F">
        <w:rPr>
          <w:rFonts w:ascii="Arial" w:eastAsia="Calibri" w:hAnsi="Arial" w:cs="Arial"/>
          <w:sz w:val="20"/>
          <w:szCs w:val="20"/>
          <w:lang w:val="fr-FR"/>
        </w:rPr>
        <w:t>e</w:t>
      </w:r>
      <w:r w:rsidRPr="0083220F">
        <w:rPr>
          <w:rFonts w:ascii="Arial" w:eastAsia="Calibri" w:hAnsi="Arial" w:cs="Arial"/>
          <w:sz w:val="20"/>
          <w:szCs w:val="20"/>
          <w:lang w:val="fr-FR"/>
        </w:rPr>
        <w:t>s dans plusieurs pays malgré la nécessité susmentionnée d</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agir vite</w:t>
      </w:r>
      <w:r w:rsidR="00A41429" w:rsidRPr="0083220F">
        <w:rPr>
          <w:rFonts w:ascii="Arial" w:eastAsia="Calibri" w:hAnsi="Arial" w:cs="Arial"/>
          <w:sz w:val="20"/>
          <w:szCs w:val="20"/>
          <w:lang w:val="fr-FR"/>
        </w:rPr>
        <w:t>.</w:t>
      </w:r>
      <w:r w:rsidRPr="0083220F">
        <w:rPr>
          <w:rFonts w:ascii="Arial" w:eastAsia="Calibri" w:hAnsi="Arial" w:cs="Arial"/>
          <w:sz w:val="20"/>
          <w:szCs w:val="20"/>
          <w:lang w:val="fr-FR"/>
        </w:rPr>
        <w:t xml:space="preserve"> Les autorités locales slovaques</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ont intégré, avec les représentants d</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autres niveaux de gouvernement,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équipe de crise permanente chargée de lutter contre la</w:t>
      </w:r>
      <w:r w:rsidR="00A41429" w:rsidRPr="0083220F">
        <w:rPr>
          <w:rFonts w:ascii="Arial" w:eastAsia="Calibri" w:hAnsi="Arial" w:cs="Arial"/>
          <w:sz w:val="20"/>
          <w:szCs w:val="20"/>
          <w:lang w:val="fr-FR"/>
        </w:rPr>
        <w:t xml:space="preserve"> pand</w:t>
      </w:r>
      <w:r w:rsidRPr="0083220F">
        <w:rPr>
          <w:rFonts w:ascii="Arial" w:eastAsia="Calibri" w:hAnsi="Arial" w:cs="Arial"/>
          <w:sz w:val="20"/>
          <w:szCs w:val="20"/>
          <w:lang w:val="fr-FR"/>
        </w:rPr>
        <w:t>é</w:t>
      </w:r>
      <w:r w:rsidR="00A41429" w:rsidRPr="0083220F">
        <w:rPr>
          <w:rFonts w:ascii="Arial" w:eastAsia="Calibri" w:hAnsi="Arial" w:cs="Arial"/>
          <w:sz w:val="20"/>
          <w:szCs w:val="20"/>
          <w:lang w:val="fr-FR"/>
        </w:rPr>
        <w:t>mi</w:t>
      </w:r>
      <w:r w:rsidRPr="0083220F">
        <w:rPr>
          <w:rFonts w:ascii="Arial" w:eastAsia="Calibri" w:hAnsi="Arial" w:cs="Arial"/>
          <w:sz w:val="20"/>
          <w:szCs w:val="20"/>
          <w:lang w:val="fr-FR"/>
        </w:rPr>
        <w:t>e</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De la même manière</w:t>
      </w:r>
      <w:r w:rsidR="00A41429" w:rsidRPr="0083220F">
        <w:rPr>
          <w:rFonts w:ascii="Arial" w:eastAsia="Calibri" w:hAnsi="Arial" w:cs="Arial"/>
          <w:sz w:val="20"/>
          <w:szCs w:val="20"/>
          <w:lang w:val="fr-FR"/>
        </w:rPr>
        <w:t>,</w:t>
      </w:r>
      <w:r w:rsidRPr="0083220F">
        <w:rPr>
          <w:rFonts w:ascii="Arial" w:eastAsia="Calibri" w:hAnsi="Arial" w:cs="Arial"/>
          <w:sz w:val="20"/>
          <w:szCs w:val="20"/>
          <w:lang w:val="fr-FR"/>
        </w:rPr>
        <w:t xml:space="preserve"> des représentants</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de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a</w:t>
      </w:r>
      <w:r w:rsidR="00A41429" w:rsidRPr="0083220F">
        <w:rPr>
          <w:rFonts w:ascii="Arial" w:eastAsia="Calibri" w:hAnsi="Arial" w:cs="Arial"/>
          <w:sz w:val="20"/>
          <w:szCs w:val="20"/>
          <w:lang w:val="fr-FR"/>
        </w:rPr>
        <w:t>ssociation</w:t>
      </w:r>
      <w:r w:rsidRPr="0083220F">
        <w:rPr>
          <w:rFonts w:ascii="Arial" w:eastAsia="Calibri" w:hAnsi="Arial" w:cs="Arial"/>
          <w:sz w:val="20"/>
          <w:szCs w:val="20"/>
          <w:lang w:val="fr-FR"/>
        </w:rPr>
        <w:t xml:space="preserve"> nationale des </w:t>
      </w:r>
      <w:r w:rsidR="00BC5927" w:rsidRPr="0083220F">
        <w:rPr>
          <w:rFonts w:ascii="Arial" w:eastAsia="Calibri" w:hAnsi="Arial" w:cs="Arial"/>
          <w:sz w:val="20"/>
          <w:szCs w:val="20"/>
          <w:lang w:val="fr-FR"/>
        </w:rPr>
        <w:t>commune</w:t>
      </w:r>
      <w:r w:rsidR="00A41429" w:rsidRPr="0083220F">
        <w:rPr>
          <w:rFonts w:ascii="Arial" w:eastAsia="Calibri" w:hAnsi="Arial" w:cs="Arial"/>
          <w:sz w:val="20"/>
          <w:szCs w:val="20"/>
          <w:lang w:val="fr-FR"/>
        </w:rPr>
        <w:t>s</w:t>
      </w:r>
      <w:r w:rsidRPr="0083220F">
        <w:rPr>
          <w:rFonts w:ascii="Arial" w:eastAsia="Calibri" w:hAnsi="Arial" w:cs="Arial"/>
          <w:sz w:val="20"/>
          <w:szCs w:val="20"/>
          <w:lang w:val="fr-FR"/>
        </w:rPr>
        <w:t xml:space="preserve"> italiennes</w:t>
      </w:r>
      <w:r w:rsidR="00A41429" w:rsidRPr="0083220F">
        <w:rPr>
          <w:rFonts w:ascii="Arial" w:eastAsia="Calibri" w:hAnsi="Arial" w:cs="Arial"/>
          <w:sz w:val="20"/>
          <w:szCs w:val="20"/>
          <w:lang w:val="fr-FR"/>
        </w:rPr>
        <w:t xml:space="preserve"> (ANCI) </w:t>
      </w:r>
      <w:r w:rsidRPr="0083220F">
        <w:rPr>
          <w:rFonts w:ascii="Arial" w:eastAsia="Calibri" w:hAnsi="Arial" w:cs="Arial"/>
          <w:sz w:val="20"/>
          <w:szCs w:val="20"/>
          <w:lang w:val="fr-FR"/>
        </w:rPr>
        <w:t>ont participé aux réunions de crise journalières de la</w:t>
      </w:r>
      <w:r w:rsidR="00A41429" w:rsidRPr="0083220F">
        <w:rPr>
          <w:rFonts w:ascii="Arial" w:eastAsia="Calibri" w:hAnsi="Arial" w:cs="Arial"/>
          <w:sz w:val="20"/>
          <w:szCs w:val="20"/>
          <w:lang w:val="fr-FR"/>
        </w:rPr>
        <w:t xml:space="preserve"> Protection </w:t>
      </w:r>
      <w:r w:rsidRPr="0083220F">
        <w:rPr>
          <w:rFonts w:ascii="Arial" w:eastAsia="Calibri" w:hAnsi="Arial" w:cs="Arial"/>
          <w:sz w:val="20"/>
          <w:szCs w:val="20"/>
          <w:lang w:val="fr-FR"/>
        </w:rPr>
        <w:t>civile</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sous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 xml:space="preserve">autorité du Premier </w:t>
      </w:r>
      <w:r w:rsidR="00B75154" w:rsidRPr="0083220F">
        <w:rPr>
          <w:rFonts w:ascii="Arial" w:eastAsia="Calibri" w:hAnsi="Arial" w:cs="Arial"/>
          <w:sz w:val="20"/>
          <w:szCs w:val="20"/>
          <w:lang w:val="fr-FR"/>
        </w:rPr>
        <w:t>ministre</w:t>
      </w:r>
      <w:r w:rsidR="00B425FB" w:rsidRPr="0083220F">
        <w:rPr>
          <w:rFonts w:ascii="Arial" w:eastAsia="Calibri" w:hAnsi="Arial" w:cs="Arial"/>
          <w:sz w:val="20"/>
          <w:szCs w:val="20"/>
          <w:lang w:val="fr-FR"/>
        </w:rPr>
        <w:t>.</w:t>
      </w:r>
      <w:r w:rsidRPr="0083220F">
        <w:rPr>
          <w:rFonts w:ascii="Arial" w:eastAsia="Calibri" w:hAnsi="Arial" w:cs="Arial"/>
          <w:sz w:val="20"/>
          <w:szCs w:val="20"/>
          <w:lang w:val="fr-FR"/>
        </w:rPr>
        <w:t xml:space="preserve"> </w:t>
      </w:r>
      <w:r w:rsidR="004D6433" w:rsidRPr="0083220F">
        <w:rPr>
          <w:rFonts w:ascii="Arial" w:eastAsia="Calibri" w:hAnsi="Arial" w:cs="Arial"/>
          <w:sz w:val="20"/>
          <w:szCs w:val="20"/>
          <w:lang w:val="fr-FR"/>
        </w:rPr>
        <w:t>Ils ont donc</w:t>
      </w:r>
      <w:r w:rsidRPr="0083220F">
        <w:rPr>
          <w:rFonts w:ascii="Arial" w:eastAsia="Calibri" w:hAnsi="Arial" w:cs="Arial"/>
          <w:sz w:val="20"/>
          <w:szCs w:val="20"/>
          <w:lang w:val="fr-FR"/>
        </w:rPr>
        <w:t xml:space="preserve"> eu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 xml:space="preserve">occasion de faire entendre leurs voix </w:t>
      </w:r>
      <w:r w:rsidR="004D6433" w:rsidRPr="0083220F">
        <w:rPr>
          <w:rFonts w:ascii="Arial" w:eastAsia="Calibri" w:hAnsi="Arial" w:cs="Arial"/>
          <w:sz w:val="20"/>
          <w:szCs w:val="20"/>
          <w:lang w:val="fr-FR"/>
        </w:rPr>
        <w:t>au</w:t>
      </w:r>
      <w:r w:rsidRPr="0083220F">
        <w:rPr>
          <w:rFonts w:ascii="Arial" w:eastAsia="Calibri" w:hAnsi="Arial" w:cs="Arial"/>
          <w:sz w:val="20"/>
          <w:szCs w:val="20"/>
          <w:lang w:val="fr-FR"/>
        </w:rPr>
        <w:t xml:space="preserve"> cœur</w:t>
      </w:r>
      <w:r w:rsidR="004D6433" w:rsidRPr="0083220F">
        <w:rPr>
          <w:rFonts w:ascii="Arial" w:eastAsia="Calibri" w:hAnsi="Arial" w:cs="Arial"/>
          <w:sz w:val="20"/>
          <w:szCs w:val="20"/>
          <w:lang w:val="fr-FR"/>
        </w:rPr>
        <w:t xml:space="preserve"> même</w:t>
      </w:r>
      <w:r w:rsidRPr="0083220F">
        <w:rPr>
          <w:rFonts w:ascii="Arial" w:eastAsia="Calibri" w:hAnsi="Arial" w:cs="Arial"/>
          <w:sz w:val="20"/>
          <w:szCs w:val="20"/>
          <w:lang w:val="fr-FR"/>
        </w:rPr>
        <w:t xml:space="preserve"> du pouvoi</w:t>
      </w:r>
      <w:r w:rsidR="00A41429" w:rsidRPr="0083220F">
        <w:rPr>
          <w:rFonts w:ascii="Arial" w:eastAsia="Calibri" w:hAnsi="Arial" w:cs="Arial"/>
          <w:sz w:val="20"/>
          <w:szCs w:val="20"/>
          <w:lang w:val="fr-FR"/>
        </w:rPr>
        <w:t>r</w:t>
      </w:r>
      <w:r w:rsidR="00A41429" w:rsidRPr="000F168B">
        <w:rPr>
          <w:rStyle w:val="FootnoteReference"/>
          <w:rFonts w:ascii="Arial" w:eastAsia="Calibri" w:hAnsi="Arial" w:cs="Arial"/>
          <w:sz w:val="20"/>
          <w:szCs w:val="20"/>
          <w:lang w:val="fr-FR"/>
        </w:rPr>
        <w:footnoteReference w:id="79"/>
      </w:r>
      <w:r w:rsidRPr="0083220F">
        <w:rPr>
          <w:rFonts w:ascii="Arial" w:eastAsia="Calibri" w:hAnsi="Arial" w:cs="Arial"/>
          <w:sz w:val="20"/>
          <w:szCs w:val="20"/>
          <w:lang w:val="fr-FR"/>
        </w:rPr>
        <w:t>.</w:t>
      </w:r>
      <w:r w:rsidR="00A41429" w:rsidRPr="0083220F">
        <w:rPr>
          <w:rFonts w:ascii="Arial" w:eastAsia="Calibri" w:hAnsi="Arial" w:cs="Arial"/>
          <w:sz w:val="20"/>
          <w:szCs w:val="20"/>
          <w:lang w:val="fr-FR"/>
        </w:rPr>
        <w:t xml:space="preserve"> </w:t>
      </w:r>
      <w:r w:rsidR="001C1EE6" w:rsidRPr="0083220F">
        <w:rPr>
          <w:rFonts w:ascii="Arial" w:eastAsia="Calibri" w:hAnsi="Arial" w:cs="Arial"/>
          <w:sz w:val="20"/>
          <w:szCs w:val="20"/>
          <w:lang w:val="fr-FR"/>
        </w:rPr>
        <w:t>De façon tout à fait étonnante</w:t>
      </w:r>
      <w:r w:rsidR="00A41429" w:rsidRPr="0083220F">
        <w:rPr>
          <w:rFonts w:ascii="Arial" w:eastAsia="Calibri" w:hAnsi="Arial" w:cs="Arial"/>
          <w:sz w:val="20"/>
          <w:szCs w:val="20"/>
          <w:lang w:val="fr-FR"/>
        </w:rPr>
        <w:t xml:space="preserve">, </w:t>
      </w:r>
      <w:r w:rsidR="001C1EE6" w:rsidRPr="0083220F">
        <w:rPr>
          <w:rFonts w:ascii="Arial" w:eastAsia="Calibri" w:hAnsi="Arial" w:cs="Arial"/>
          <w:sz w:val="20"/>
          <w:szCs w:val="20"/>
          <w:lang w:val="fr-FR"/>
        </w:rPr>
        <w:t>la</w:t>
      </w:r>
      <w:r w:rsidR="00A41429" w:rsidRPr="0083220F">
        <w:rPr>
          <w:rFonts w:ascii="Arial" w:eastAsia="Calibri" w:hAnsi="Arial" w:cs="Arial"/>
          <w:sz w:val="20"/>
          <w:szCs w:val="20"/>
          <w:lang w:val="fr-FR"/>
        </w:rPr>
        <w:t xml:space="preserve"> pand</w:t>
      </w:r>
      <w:r w:rsidR="001C1EE6" w:rsidRPr="0083220F">
        <w:rPr>
          <w:rFonts w:ascii="Arial" w:eastAsia="Calibri" w:hAnsi="Arial" w:cs="Arial"/>
          <w:sz w:val="20"/>
          <w:szCs w:val="20"/>
          <w:lang w:val="fr-FR"/>
        </w:rPr>
        <w:t>émie est également parvenue à ressu</w:t>
      </w:r>
      <w:r w:rsidR="009C27FE" w:rsidRPr="0083220F">
        <w:rPr>
          <w:rFonts w:ascii="Arial" w:eastAsia="Calibri" w:hAnsi="Arial" w:cs="Arial"/>
          <w:sz w:val="20"/>
          <w:szCs w:val="20"/>
          <w:lang w:val="fr-FR"/>
        </w:rPr>
        <w:t>s</w:t>
      </w:r>
      <w:r w:rsidR="001C1EE6" w:rsidRPr="0083220F">
        <w:rPr>
          <w:rFonts w:ascii="Arial" w:eastAsia="Calibri" w:hAnsi="Arial" w:cs="Arial"/>
          <w:sz w:val="20"/>
          <w:szCs w:val="20"/>
          <w:lang w:val="fr-FR"/>
        </w:rPr>
        <w:t>citer le système italien de</w:t>
      </w:r>
      <w:r w:rsidR="009C27FE" w:rsidRPr="0083220F">
        <w:rPr>
          <w:rFonts w:ascii="Arial" w:eastAsia="Calibri" w:hAnsi="Arial" w:cs="Arial"/>
          <w:sz w:val="20"/>
          <w:szCs w:val="20"/>
          <w:lang w:val="fr-FR"/>
        </w:rPr>
        <w:t>s</w:t>
      </w:r>
      <w:r w:rsidR="00A41429" w:rsidRPr="0083220F">
        <w:rPr>
          <w:rFonts w:ascii="Arial" w:eastAsia="Calibri" w:hAnsi="Arial" w:cs="Arial"/>
          <w:sz w:val="20"/>
          <w:szCs w:val="20"/>
          <w:lang w:val="fr-FR"/>
        </w:rPr>
        <w:t xml:space="preserve"> </w:t>
      </w:r>
      <w:r w:rsidR="001C1EE6" w:rsidRPr="0083220F">
        <w:rPr>
          <w:rFonts w:ascii="Arial" w:eastAsia="Calibri" w:hAnsi="Arial" w:cs="Arial"/>
          <w:sz w:val="20"/>
          <w:szCs w:val="20"/>
          <w:lang w:val="fr-FR"/>
        </w:rPr>
        <w:t>trois c</w:t>
      </w:r>
      <w:r w:rsidR="00BB26D0" w:rsidRPr="0083220F">
        <w:rPr>
          <w:rFonts w:ascii="Arial" w:eastAsia="Calibri" w:hAnsi="Arial" w:cs="Arial"/>
          <w:sz w:val="20"/>
          <w:szCs w:val="20"/>
          <w:lang w:val="fr-FR"/>
        </w:rPr>
        <w:t>onférences</w:t>
      </w:r>
      <w:r w:rsidR="00A41429" w:rsidRPr="0083220F">
        <w:rPr>
          <w:rFonts w:ascii="Arial" w:eastAsia="Calibri" w:hAnsi="Arial" w:cs="Arial"/>
          <w:sz w:val="20"/>
          <w:szCs w:val="20"/>
          <w:lang w:val="fr-FR"/>
        </w:rPr>
        <w:t xml:space="preserve"> intergo</w:t>
      </w:r>
      <w:r w:rsidR="001C1EE6" w:rsidRPr="0083220F">
        <w:rPr>
          <w:rFonts w:ascii="Arial" w:eastAsia="Calibri" w:hAnsi="Arial" w:cs="Arial"/>
          <w:sz w:val="20"/>
          <w:szCs w:val="20"/>
          <w:lang w:val="fr-FR"/>
        </w:rPr>
        <w:t>u</w:t>
      </w:r>
      <w:r w:rsidR="00A41429" w:rsidRPr="0083220F">
        <w:rPr>
          <w:rFonts w:ascii="Arial" w:eastAsia="Calibri" w:hAnsi="Arial" w:cs="Arial"/>
          <w:sz w:val="20"/>
          <w:szCs w:val="20"/>
          <w:lang w:val="fr-FR"/>
        </w:rPr>
        <w:t>vern</w:t>
      </w:r>
      <w:r w:rsidR="001C1EE6" w:rsidRPr="0083220F">
        <w:rPr>
          <w:rFonts w:ascii="Arial" w:eastAsia="Calibri" w:hAnsi="Arial" w:cs="Arial"/>
          <w:sz w:val="20"/>
          <w:szCs w:val="20"/>
          <w:lang w:val="fr-FR"/>
        </w:rPr>
        <w:t>e</w:t>
      </w:r>
      <w:r w:rsidR="00A41429" w:rsidRPr="0083220F">
        <w:rPr>
          <w:rFonts w:ascii="Arial" w:eastAsia="Calibri" w:hAnsi="Arial" w:cs="Arial"/>
          <w:sz w:val="20"/>
          <w:szCs w:val="20"/>
          <w:lang w:val="fr-FR"/>
        </w:rPr>
        <w:t>menta</w:t>
      </w:r>
      <w:r w:rsidR="00BB26D0" w:rsidRPr="0083220F">
        <w:rPr>
          <w:rFonts w:ascii="Arial" w:eastAsia="Calibri" w:hAnsi="Arial" w:cs="Arial"/>
          <w:sz w:val="20"/>
          <w:szCs w:val="20"/>
          <w:lang w:val="fr-FR"/>
        </w:rPr>
        <w:t>les</w:t>
      </w:r>
      <w:r w:rsidR="001C1EE6" w:rsidRPr="0083220F">
        <w:rPr>
          <w:rFonts w:ascii="Arial" w:eastAsia="Calibri" w:hAnsi="Arial" w:cs="Arial"/>
          <w:sz w:val="20"/>
          <w:szCs w:val="20"/>
          <w:lang w:val="fr-FR"/>
        </w:rPr>
        <w:t>, dont deux incluent aussi les</w:t>
      </w:r>
      <w:r w:rsidR="00A41429" w:rsidRPr="0083220F">
        <w:rPr>
          <w:rFonts w:ascii="Arial" w:eastAsia="Calibri" w:hAnsi="Arial" w:cs="Arial"/>
          <w:sz w:val="20"/>
          <w:szCs w:val="20"/>
          <w:lang w:val="fr-FR"/>
        </w:rPr>
        <w:t xml:space="preserve"> </w:t>
      </w:r>
      <w:r w:rsidR="00BC5927" w:rsidRPr="0083220F">
        <w:rPr>
          <w:rFonts w:ascii="Arial" w:eastAsia="Calibri" w:hAnsi="Arial" w:cs="Arial"/>
          <w:sz w:val="20"/>
          <w:szCs w:val="20"/>
          <w:lang w:val="fr-FR"/>
        </w:rPr>
        <w:t>commune</w:t>
      </w:r>
      <w:r w:rsidR="001C1EE6" w:rsidRPr="0083220F">
        <w:rPr>
          <w:rFonts w:ascii="Arial" w:eastAsia="Calibri" w:hAnsi="Arial" w:cs="Arial"/>
          <w:sz w:val="20"/>
          <w:szCs w:val="20"/>
          <w:lang w:val="fr-FR"/>
        </w:rPr>
        <w:t>s</w:t>
      </w:r>
      <w:r w:rsidR="00A41429" w:rsidRPr="0083220F">
        <w:rPr>
          <w:rFonts w:ascii="Arial" w:eastAsia="Calibri" w:hAnsi="Arial" w:cs="Arial"/>
          <w:sz w:val="20"/>
          <w:szCs w:val="20"/>
          <w:lang w:val="fr-FR"/>
        </w:rPr>
        <w:t xml:space="preserve">. </w:t>
      </w:r>
      <w:r w:rsidR="009C27FE" w:rsidRPr="0083220F">
        <w:rPr>
          <w:rFonts w:ascii="Arial" w:eastAsia="Calibri" w:hAnsi="Arial" w:cs="Arial"/>
          <w:sz w:val="20"/>
          <w:szCs w:val="20"/>
          <w:lang w:val="fr-FR"/>
        </w:rPr>
        <w:t xml:space="preserve">Au vu de la nécessité de coopérer engendrée par la </w:t>
      </w:r>
      <w:r w:rsidR="004C6691" w:rsidRPr="0083220F">
        <w:rPr>
          <w:rFonts w:ascii="Arial" w:eastAsia="Calibri" w:hAnsi="Arial" w:cs="Arial"/>
          <w:sz w:val="20"/>
          <w:szCs w:val="20"/>
          <w:lang w:val="fr-FR"/>
        </w:rPr>
        <w:t>Covid-19</w:t>
      </w:r>
      <w:r w:rsidR="00BB26D0" w:rsidRPr="0083220F">
        <w:rPr>
          <w:rFonts w:ascii="Arial" w:eastAsia="Calibri" w:hAnsi="Arial" w:cs="Arial"/>
          <w:sz w:val="20"/>
          <w:szCs w:val="20"/>
          <w:lang w:val="fr-FR"/>
        </w:rPr>
        <w:t>, le gouvernement</w:t>
      </w:r>
      <w:r w:rsidR="00A41429" w:rsidRPr="0083220F">
        <w:rPr>
          <w:rFonts w:ascii="Arial" w:eastAsia="Calibri" w:hAnsi="Arial" w:cs="Arial"/>
          <w:sz w:val="20"/>
          <w:szCs w:val="20"/>
          <w:lang w:val="fr-FR"/>
        </w:rPr>
        <w:t xml:space="preserve"> central </w:t>
      </w:r>
      <w:r w:rsidR="00BB26D0" w:rsidRPr="0083220F">
        <w:rPr>
          <w:rFonts w:ascii="Arial" w:eastAsia="Calibri" w:hAnsi="Arial" w:cs="Arial"/>
          <w:sz w:val="20"/>
          <w:szCs w:val="20"/>
          <w:lang w:val="fr-FR"/>
        </w:rPr>
        <w:t>a commencé à considérer sérieusement</w:t>
      </w:r>
      <w:r w:rsidR="009C27FE" w:rsidRPr="0083220F">
        <w:rPr>
          <w:rFonts w:ascii="Arial" w:eastAsia="Calibri" w:hAnsi="Arial" w:cs="Arial"/>
          <w:sz w:val="20"/>
          <w:szCs w:val="20"/>
          <w:lang w:val="fr-FR"/>
        </w:rPr>
        <w:t xml:space="preserve"> ces conférences</w:t>
      </w:r>
      <w:r w:rsidR="00BB26D0" w:rsidRPr="0083220F">
        <w:rPr>
          <w:rFonts w:ascii="Arial" w:eastAsia="Calibri" w:hAnsi="Arial" w:cs="Arial"/>
          <w:sz w:val="20"/>
          <w:szCs w:val="20"/>
          <w:lang w:val="fr-FR"/>
        </w:rPr>
        <w:t xml:space="preserve"> comme des lieux de </w:t>
      </w:r>
      <w:r w:rsidR="00A41429" w:rsidRPr="0083220F">
        <w:rPr>
          <w:rFonts w:ascii="Arial" w:eastAsia="Calibri" w:hAnsi="Arial" w:cs="Arial"/>
          <w:sz w:val="20"/>
          <w:szCs w:val="20"/>
          <w:lang w:val="fr-FR"/>
        </w:rPr>
        <w:t>consultation</w:t>
      </w:r>
      <w:r w:rsidR="009C27FE" w:rsidRPr="0083220F">
        <w:rPr>
          <w:rFonts w:ascii="Arial" w:eastAsia="Calibri" w:hAnsi="Arial" w:cs="Arial"/>
          <w:sz w:val="20"/>
          <w:szCs w:val="20"/>
          <w:lang w:val="fr-FR"/>
        </w:rPr>
        <w:t xml:space="preserve"> </w:t>
      </w:r>
      <w:r w:rsidR="00A1441A" w:rsidRPr="0083220F">
        <w:rPr>
          <w:rFonts w:ascii="Arial" w:eastAsia="Calibri" w:hAnsi="Arial" w:cs="Arial"/>
          <w:sz w:val="20"/>
          <w:szCs w:val="20"/>
          <w:lang w:val="fr-FR"/>
        </w:rPr>
        <w:t>plutôt que de</w:t>
      </w:r>
      <w:r w:rsidR="009C27FE" w:rsidRPr="0083220F">
        <w:rPr>
          <w:rFonts w:ascii="Arial" w:eastAsia="Calibri" w:hAnsi="Arial" w:cs="Arial"/>
          <w:sz w:val="20"/>
          <w:szCs w:val="20"/>
          <w:lang w:val="fr-FR"/>
        </w:rPr>
        <w:t xml:space="preserve"> pression financière et politique</w:t>
      </w:r>
      <w:r w:rsidR="00A41429" w:rsidRPr="0083220F">
        <w:rPr>
          <w:rFonts w:ascii="Arial" w:eastAsia="Calibri" w:hAnsi="Arial" w:cs="Arial"/>
          <w:sz w:val="20"/>
          <w:szCs w:val="20"/>
          <w:lang w:val="fr-FR"/>
        </w:rPr>
        <w:t>.</w:t>
      </w:r>
    </w:p>
    <w:p w14:paraId="6BB66DA0" w14:textId="77777777" w:rsidR="00805F22" w:rsidRPr="000F168B" w:rsidRDefault="00805F22" w:rsidP="0072457F">
      <w:pPr>
        <w:jc w:val="both"/>
        <w:rPr>
          <w:rFonts w:ascii="Arial" w:eastAsia="Calibri" w:hAnsi="Arial" w:cs="Arial"/>
          <w:sz w:val="20"/>
          <w:szCs w:val="20"/>
          <w:lang w:val="fr-FR"/>
        </w:rPr>
      </w:pPr>
    </w:p>
    <w:p w14:paraId="5098749B" w14:textId="3F9674E5" w:rsidR="00B70200" w:rsidRPr="0083220F" w:rsidRDefault="006E089F" w:rsidP="0083220F">
      <w:pPr>
        <w:pStyle w:val="ListParagraph"/>
        <w:numPr>
          <w:ilvl w:val="3"/>
          <w:numId w:val="20"/>
        </w:numPr>
        <w:tabs>
          <w:tab w:val="left" w:pos="426"/>
        </w:tabs>
        <w:ind w:left="0" w:firstLine="0"/>
        <w:jc w:val="both"/>
        <w:rPr>
          <w:rFonts w:ascii="Arial" w:hAnsi="Arial" w:cs="Arial"/>
          <w:sz w:val="20"/>
          <w:szCs w:val="20"/>
          <w:lang w:val="fr-FR"/>
        </w:rPr>
      </w:pPr>
      <w:r w:rsidRPr="0083220F">
        <w:rPr>
          <w:rFonts w:ascii="Arial" w:hAnsi="Arial" w:cs="Arial"/>
          <w:sz w:val="20"/>
          <w:szCs w:val="20"/>
          <w:lang w:val="fr-FR"/>
        </w:rPr>
        <w:t>Dans d</w:t>
      </w:r>
      <w:r w:rsidR="000F168B" w:rsidRPr="0083220F">
        <w:rPr>
          <w:rFonts w:ascii="Arial" w:hAnsi="Arial" w:cs="Arial"/>
          <w:sz w:val="20"/>
          <w:szCs w:val="20"/>
          <w:lang w:val="fr-FR"/>
        </w:rPr>
        <w:t>’</w:t>
      </w:r>
      <w:r w:rsidRPr="0083220F">
        <w:rPr>
          <w:rFonts w:ascii="Arial" w:hAnsi="Arial" w:cs="Arial"/>
          <w:sz w:val="20"/>
          <w:szCs w:val="20"/>
          <w:lang w:val="fr-FR"/>
        </w:rPr>
        <w:t>autres cas</w:t>
      </w:r>
      <w:r w:rsidR="00A41429" w:rsidRPr="0083220F">
        <w:rPr>
          <w:rFonts w:ascii="Arial" w:hAnsi="Arial" w:cs="Arial"/>
          <w:sz w:val="20"/>
          <w:szCs w:val="20"/>
          <w:lang w:val="fr-FR"/>
        </w:rPr>
        <w:t xml:space="preserve">, </w:t>
      </w:r>
      <w:r w:rsidR="003E4176" w:rsidRPr="0083220F">
        <w:rPr>
          <w:rFonts w:ascii="Arial" w:hAnsi="Arial" w:cs="Arial"/>
          <w:sz w:val="20"/>
          <w:szCs w:val="20"/>
          <w:lang w:val="fr-FR"/>
        </w:rPr>
        <w:t xml:space="preserve">il y a eu </w:t>
      </w:r>
      <w:r w:rsidR="0057741C" w:rsidRPr="0083220F">
        <w:rPr>
          <w:rFonts w:ascii="Arial" w:hAnsi="Arial" w:cs="Arial"/>
          <w:sz w:val="20"/>
          <w:szCs w:val="20"/>
          <w:lang w:val="fr-FR"/>
        </w:rPr>
        <w:t xml:space="preserve">des </w:t>
      </w:r>
      <w:r w:rsidR="00A41429" w:rsidRPr="0083220F">
        <w:rPr>
          <w:rFonts w:ascii="Arial" w:hAnsi="Arial" w:cs="Arial"/>
          <w:sz w:val="20"/>
          <w:szCs w:val="20"/>
          <w:lang w:val="fr-FR"/>
        </w:rPr>
        <w:t>consultation</w:t>
      </w:r>
      <w:r w:rsidR="0057741C" w:rsidRPr="0083220F">
        <w:rPr>
          <w:rFonts w:ascii="Arial" w:hAnsi="Arial" w:cs="Arial"/>
          <w:sz w:val="20"/>
          <w:szCs w:val="20"/>
          <w:lang w:val="fr-FR"/>
        </w:rPr>
        <w:t xml:space="preserve">s </w:t>
      </w:r>
      <w:r w:rsidR="003E4176" w:rsidRPr="0083220F">
        <w:rPr>
          <w:rFonts w:ascii="Arial" w:hAnsi="Arial" w:cs="Arial"/>
          <w:sz w:val="20"/>
          <w:szCs w:val="20"/>
          <w:lang w:val="fr-FR"/>
        </w:rPr>
        <w:t>autour des</w:t>
      </w:r>
      <w:r w:rsidR="0057741C" w:rsidRPr="0083220F">
        <w:rPr>
          <w:rFonts w:ascii="Arial" w:hAnsi="Arial" w:cs="Arial"/>
          <w:sz w:val="20"/>
          <w:szCs w:val="20"/>
          <w:lang w:val="fr-FR"/>
        </w:rPr>
        <w:t xml:space="preserve"> d</w:t>
      </w:r>
      <w:r w:rsidR="00FA7F55" w:rsidRPr="0083220F">
        <w:rPr>
          <w:rFonts w:ascii="Arial" w:hAnsi="Arial" w:cs="Arial"/>
          <w:sz w:val="20"/>
          <w:szCs w:val="20"/>
          <w:lang w:val="fr-FR"/>
        </w:rPr>
        <w:t>éfis sociaux</w:t>
      </w:r>
      <w:r w:rsidR="00A41429" w:rsidRPr="0083220F">
        <w:rPr>
          <w:rFonts w:ascii="Arial" w:hAnsi="Arial" w:cs="Arial"/>
          <w:sz w:val="20"/>
          <w:szCs w:val="20"/>
          <w:lang w:val="fr-FR"/>
        </w:rPr>
        <w:t xml:space="preserve"> </w:t>
      </w:r>
      <w:r w:rsidR="0057741C" w:rsidRPr="0083220F">
        <w:rPr>
          <w:rFonts w:ascii="Arial" w:hAnsi="Arial" w:cs="Arial"/>
          <w:sz w:val="20"/>
          <w:szCs w:val="20"/>
          <w:lang w:val="fr-FR"/>
        </w:rPr>
        <w:t xml:space="preserve">et économiques de la pandémie </w:t>
      </w:r>
      <w:r w:rsidR="00FA7F55" w:rsidRPr="0083220F">
        <w:rPr>
          <w:rFonts w:ascii="Arial" w:hAnsi="Arial" w:cs="Arial"/>
          <w:sz w:val="20"/>
          <w:szCs w:val="20"/>
          <w:lang w:val="fr-FR"/>
        </w:rPr>
        <w:t xml:space="preserve">mais </w:t>
      </w:r>
      <w:r w:rsidR="003E4176" w:rsidRPr="0083220F">
        <w:rPr>
          <w:rFonts w:ascii="Arial" w:hAnsi="Arial" w:cs="Arial"/>
          <w:sz w:val="20"/>
          <w:szCs w:val="20"/>
          <w:lang w:val="fr-FR"/>
        </w:rPr>
        <w:t>pas de</w:t>
      </w:r>
      <w:r w:rsidR="0057741C" w:rsidRPr="0083220F">
        <w:rPr>
          <w:rFonts w:ascii="Arial" w:hAnsi="Arial" w:cs="Arial"/>
          <w:sz w:val="20"/>
          <w:szCs w:val="20"/>
          <w:lang w:val="fr-FR"/>
        </w:rPr>
        <w:t xml:space="preserve"> la crise de santé publique</w:t>
      </w:r>
      <w:r w:rsidR="00A41429" w:rsidRPr="0083220F">
        <w:rPr>
          <w:rFonts w:ascii="Arial" w:hAnsi="Arial" w:cs="Arial"/>
          <w:sz w:val="20"/>
          <w:szCs w:val="20"/>
          <w:lang w:val="fr-FR"/>
        </w:rPr>
        <w:t xml:space="preserve">. </w:t>
      </w:r>
      <w:r w:rsidR="0057741C" w:rsidRPr="0083220F">
        <w:rPr>
          <w:rFonts w:ascii="Arial" w:hAnsi="Arial" w:cs="Arial"/>
          <w:sz w:val="20"/>
          <w:szCs w:val="20"/>
          <w:lang w:val="fr-FR"/>
        </w:rPr>
        <w:t>Pa</w:t>
      </w:r>
      <w:r w:rsidR="00A41429" w:rsidRPr="0083220F">
        <w:rPr>
          <w:rFonts w:ascii="Arial" w:hAnsi="Arial" w:cs="Arial"/>
          <w:sz w:val="20"/>
          <w:szCs w:val="20"/>
          <w:lang w:val="fr-FR"/>
        </w:rPr>
        <w:t>r ex</w:t>
      </w:r>
      <w:r w:rsidR="0057741C" w:rsidRPr="0083220F">
        <w:rPr>
          <w:rFonts w:ascii="Arial" w:hAnsi="Arial" w:cs="Arial"/>
          <w:sz w:val="20"/>
          <w:szCs w:val="20"/>
          <w:lang w:val="fr-FR"/>
        </w:rPr>
        <w:t>e</w:t>
      </w:r>
      <w:r w:rsidR="00A41429" w:rsidRPr="0083220F">
        <w:rPr>
          <w:rFonts w:ascii="Arial" w:hAnsi="Arial" w:cs="Arial"/>
          <w:sz w:val="20"/>
          <w:szCs w:val="20"/>
          <w:lang w:val="fr-FR"/>
        </w:rPr>
        <w:t>mple,</w:t>
      </w:r>
      <w:r w:rsidR="0057741C" w:rsidRPr="0083220F">
        <w:rPr>
          <w:rFonts w:ascii="Arial" w:hAnsi="Arial" w:cs="Arial"/>
          <w:sz w:val="20"/>
          <w:szCs w:val="20"/>
          <w:lang w:val="fr-FR"/>
        </w:rPr>
        <w:t xml:space="preserve"> le ministre islandais des collectivités locales a nommé un groupe de travail</w:t>
      </w:r>
      <w:r w:rsidR="00A41429" w:rsidRPr="0083220F">
        <w:rPr>
          <w:rFonts w:ascii="Arial" w:hAnsi="Arial" w:cs="Arial"/>
          <w:sz w:val="20"/>
          <w:szCs w:val="20"/>
          <w:lang w:val="fr-FR"/>
        </w:rPr>
        <w:t xml:space="preserve"> sp</w:t>
      </w:r>
      <w:r w:rsidR="0057741C" w:rsidRPr="0083220F">
        <w:rPr>
          <w:rFonts w:ascii="Arial" w:hAnsi="Arial" w:cs="Arial"/>
          <w:sz w:val="20"/>
          <w:szCs w:val="20"/>
          <w:lang w:val="fr-FR"/>
        </w:rPr>
        <w:t>é</w:t>
      </w:r>
      <w:r w:rsidR="00A41429" w:rsidRPr="0083220F">
        <w:rPr>
          <w:rFonts w:ascii="Arial" w:hAnsi="Arial" w:cs="Arial"/>
          <w:sz w:val="20"/>
          <w:szCs w:val="20"/>
          <w:lang w:val="fr-FR"/>
        </w:rPr>
        <w:t xml:space="preserve">cial </w:t>
      </w:r>
      <w:r w:rsidR="0057741C" w:rsidRPr="0083220F">
        <w:rPr>
          <w:rFonts w:ascii="Arial" w:hAnsi="Arial" w:cs="Arial"/>
          <w:sz w:val="20"/>
          <w:szCs w:val="20"/>
          <w:lang w:val="fr-FR"/>
        </w:rPr>
        <w:t>composé de représentants des</w:t>
      </w:r>
      <w:r w:rsidR="00A41429" w:rsidRPr="0083220F">
        <w:rPr>
          <w:rFonts w:ascii="Arial" w:hAnsi="Arial" w:cs="Arial"/>
          <w:sz w:val="20"/>
          <w:szCs w:val="20"/>
          <w:lang w:val="fr-FR"/>
        </w:rPr>
        <w:t xml:space="preserve"> </w:t>
      </w:r>
      <w:r w:rsidR="00BC5927" w:rsidRPr="0083220F">
        <w:rPr>
          <w:rFonts w:ascii="Arial" w:hAnsi="Arial" w:cs="Arial"/>
          <w:sz w:val="20"/>
          <w:szCs w:val="20"/>
          <w:lang w:val="fr-FR"/>
        </w:rPr>
        <w:t>commune</w:t>
      </w:r>
      <w:r w:rsidR="00A41429" w:rsidRPr="0083220F">
        <w:rPr>
          <w:rFonts w:ascii="Arial" w:hAnsi="Arial" w:cs="Arial"/>
          <w:sz w:val="20"/>
          <w:szCs w:val="20"/>
          <w:lang w:val="fr-FR"/>
        </w:rPr>
        <w:t xml:space="preserve">s </w:t>
      </w:r>
      <w:r w:rsidR="0057741C" w:rsidRPr="0083220F">
        <w:rPr>
          <w:rFonts w:ascii="Arial" w:hAnsi="Arial" w:cs="Arial"/>
          <w:sz w:val="20"/>
          <w:szCs w:val="20"/>
          <w:lang w:val="fr-FR"/>
        </w:rPr>
        <w:t>pour</w:t>
      </w:r>
      <w:r w:rsidR="00A41429" w:rsidRPr="0083220F">
        <w:rPr>
          <w:rFonts w:ascii="Arial" w:hAnsi="Arial" w:cs="Arial"/>
          <w:sz w:val="20"/>
          <w:szCs w:val="20"/>
          <w:lang w:val="fr-FR"/>
        </w:rPr>
        <w:t xml:space="preserve"> analyse</w:t>
      </w:r>
      <w:r w:rsidR="0057741C" w:rsidRPr="0083220F">
        <w:rPr>
          <w:rFonts w:ascii="Arial" w:hAnsi="Arial" w:cs="Arial"/>
          <w:sz w:val="20"/>
          <w:szCs w:val="20"/>
          <w:lang w:val="fr-FR"/>
        </w:rPr>
        <w:t>r l</w:t>
      </w:r>
      <w:r w:rsidR="000F168B" w:rsidRPr="0083220F">
        <w:rPr>
          <w:rFonts w:ascii="Arial" w:hAnsi="Arial" w:cs="Arial"/>
          <w:sz w:val="20"/>
          <w:szCs w:val="20"/>
          <w:lang w:val="fr-FR"/>
        </w:rPr>
        <w:t>’</w:t>
      </w:r>
      <w:r w:rsidR="0057741C" w:rsidRPr="0083220F">
        <w:rPr>
          <w:rFonts w:ascii="Arial" w:hAnsi="Arial" w:cs="Arial"/>
          <w:sz w:val="20"/>
          <w:szCs w:val="20"/>
          <w:lang w:val="fr-FR"/>
        </w:rPr>
        <w:t xml:space="preserve">impact sur les </w:t>
      </w:r>
      <w:r w:rsidR="00A41429" w:rsidRPr="0083220F">
        <w:rPr>
          <w:rFonts w:ascii="Arial" w:hAnsi="Arial" w:cs="Arial"/>
          <w:sz w:val="20"/>
          <w:szCs w:val="20"/>
          <w:lang w:val="fr-FR"/>
        </w:rPr>
        <w:t>finances</w:t>
      </w:r>
      <w:r w:rsidR="0057741C" w:rsidRPr="0083220F">
        <w:rPr>
          <w:rFonts w:ascii="Arial" w:hAnsi="Arial" w:cs="Arial"/>
          <w:sz w:val="20"/>
          <w:szCs w:val="20"/>
          <w:lang w:val="fr-FR"/>
        </w:rPr>
        <w:t xml:space="preserve"> locales</w:t>
      </w:r>
      <w:r w:rsidR="00A41429" w:rsidRPr="0083220F">
        <w:rPr>
          <w:rFonts w:ascii="Arial" w:hAnsi="Arial" w:cs="Arial"/>
          <w:sz w:val="20"/>
          <w:szCs w:val="20"/>
          <w:lang w:val="fr-FR"/>
        </w:rPr>
        <w:t xml:space="preserve">. </w:t>
      </w:r>
      <w:r w:rsidR="0057741C" w:rsidRPr="0083220F">
        <w:rPr>
          <w:rFonts w:ascii="Arial" w:hAnsi="Arial" w:cs="Arial"/>
          <w:sz w:val="20"/>
          <w:szCs w:val="20"/>
          <w:lang w:val="fr-FR"/>
        </w:rPr>
        <w:t xml:space="preserve">Probablement </w:t>
      </w:r>
      <w:r w:rsidR="00811EC2" w:rsidRPr="0083220F">
        <w:rPr>
          <w:rFonts w:ascii="Arial" w:hAnsi="Arial" w:cs="Arial"/>
          <w:sz w:val="20"/>
          <w:szCs w:val="20"/>
          <w:lang w:val="fr-FR"/>
        </w:rPr>
        <w:t>du fait</w:t>
      </w:r>
      <w:r w:rsidR="0057741C" w:rsidRPr="0083220F">
        <w:rPr>
          <w:rFonts w:ascii="Arial" w:hAnsi="Arial" w:cs="Arial"/>
          <w:sz w:val="20"/>
          <w:szCs w:val="20"/>
          <w:lang w:val="fr-FR"/>
        </w:rPr>
        <w:t xml:space="preserve"> de la</w:t>
      </w:r>
      <w:r w:rsidR="00A41429" w:rsidRPr="0083220F">
        <w:rPr>
          <w:rFonts w:ascii="Arial" w:hAnsi="Arial" w:cs="Arial"/>
          <w:sz w:val="20"/>
          <w:szCs w:val="20"/>
          <w:lang w:val="fr-FR"/>
        </w:rPr>
        <w:t xml:space="preserve"> participation </w:t>
      </w:r>
      <w:r w:rsidR="0057741C" w:rsidRPr="0083220F">
        <w:rPr>
          <w:rFonts w:ascii="Arial" w:hAnsi="Arial" w:cs="Arial"/>
          <w:sz w:val="20"/>
          <w:szCs w:val="20"/>
          <w:lang w:val="fr-FR"/>
        </w:rPr>
        <w:t>de responsables politiques locaux à ce groupe, le gouvernement</w:t>
      </w:r>
      <w:r w:rsidR="00A41429" w:rsidRPr="0083220F">
        <w:rPr>
          <w:rFonts w:ascii="Arial" w:hAnsi="Arial" w:cs="Arial"/>
          <w:sz w:val="20"/>
          <w:szCs w:val="20"/>
          <w:lang w:val="fr-FR"/>
        </w:rPr>
        <w:t xml:space="preserve"> central </w:t>
      </w:r>
      <w:r w:rsidR="00811EC2" w:rsidRPr="0083220F">
        <w:rPr>
          <w:rFonts w:ascii="Arial" w:hAnsi="Arial" w:cs="Arial"/>
          <w:sz w:val="20"/>
          <w:szCs w:val="20"/>
          <w:lang w:val="fr-FR"/>
        </w:rPr>
        <w:t xml:space="preserve">a </w:t>
      </w:r>
      <w:r w:rsidR="00E05B20" w:rsidRPr="0083220F">
        <w:rPr>
          <w:rFonts w:ascii="Arial" w:hAnsi="Arial" w:cs="Arial"/>
          <w:sz w:val="20"/>
          <w:szCs w:val="20"/>
          <w:lang w:val="fr-FR"/>
        </w:rPr>
        <w:t>montré qu</w:t>
      </w:r>
      <w:r w:rsidR="000F168B" w:rsidRPr="0083220F">
        <w:rPr>
          <w:rFonts w:ascii="Arial" w:hAnsi="Arial" w:cs="Arial"/>
          <w:sz w:val="20"/>
          <w:szCs w:val="20"/>
          <w:lang w:val="fr-FR"/>
        </w:rPr>
        <w:t>’</w:t>
      </w:r>
      <w:r w:rsidR="00E05B20" w:rsidRPr="0083220F">
        <w:rPr>
          <w:rFonts w:ascii="Arial" w:hAnsi="Arial" w:cs="Arial"/>
          <w:sz w:val="20"/>
          <w:szCs w:val="20"/>
          <w:lang w:val="fr-FR"/>
        </w:rPr>
        <w:t>il avait</w:t>
      </w:r>
      <w:r w:rsidR="00DA3025" w:rsidRPr="0083220F">
        <w:rPr>
          <w:rFonts w:ascii="Arial" w:hAnsi="Arial" w:cs="Arial"/>
          <w:sz w:val="20"/>
          <w:szCs w:val="20"/>
          <w:lang w:val="fr-FR"/>
        </w:rPr>
        <w:t xml:space="preserve"> conscien</w:t>
      </w:r>
      <w:r w:rsidR="00E05B20" w:rsidRPr="0083220F">
        <w:rPr>
          <w:rFonts w:ascii="Arial" w:hAnsi="Arial" w:cs="Arial"/>
          <w:sz w:val="20"/>
          <w:szCs w:val="20"/>
          <w:lang w:val="fr-FR"/>
        </w:rPr>
        <w:t>ce</w:t>
      </w:r>
      <w:r w:rsidR="00DA3025" w:rsidRPr="0083220F">
        <w:rPr>
          <w:rFonts w:ascii="Arial" w:hAnsi="Arial" w:cs="Arial"/>
          <w:sz w:val="20"/>
          <w:szCs w:val="20"/>
          <w:lang w:val="fr-FR"/>
        </w:rPr>
        <w:t xml:space="preserve"> des</w:t>
      </w:r>
      <w:r w:rsidR="0057741C" w:rsidRPr="0083220F">
        <w:rPr>
          <w:rFonts w:ascii="Arial" w:hAnsi="Arial" w:cs="Arial"/>
          <w:sz w:val="20"/>
          <w:szCs w:val="20"/>
          <w:lang w:val="fr-FR"/>
        </w:rPr>
        <w:t xml:space="preserve"> situations très différentes des </w:t>
      </w:r>
      <w:r w:rsidR="00BC5927" w:rsidRPr="0083220F">
        <w:rPr>
          <w:rFonts w:ascii="Arial" w:hAnsi="Arial" w:cs="Arial"/>
          <w:sz w:val="20"/>
          <w:szCs w:val="20"/>
          <w:lang w:val="fr-FR"/>
        </w:rPr>
        <w:t>commune</w:t>
      </w:r>
      <w:r w:rsidR="0057741C" w:rsidRPr="0083220F">
        <w:rPr>
          <w:rFonts w:ascii="Arial" w:hAnsi="Arial" w:cs="Arial"/>
          <w:sz w:val="20"/>
          <w:szCs w:val="20"/>
          <w:lang w:val="fr-FR"/>
        </w:rPr>
        <w:t>s</w:t>
      </w:r>
      <w:r w:rsidR="00E05B20" w:rsidRPr="0083220F">
        <w:rPr>
          <w:rFonts w:ascii="Arial" w:hAnsi="Arial" w:cs="Arial"/>
          <w:sz w:val="20"/>
          <w:szCs w:val="20"/>
          <w:lang w:val="fr-FR"/>
        </w:rPr>
        <w:t xml:space="preserve"> et</w:t>
      </w:r>
      <w:r w:rsidR="0057741C" w:rsidRPr="0083220F">
        <w:rPr>
          <w:rFonts w:ascii="Arial" w:hAnsi="Arial" w:cs="Arial"/>
          <w:sz w:val="20"/>
          <w:szCs w:val="20"/>
          <w:lang w:val="fr-FR"/>
        </w:rPr>
        <w:t xml:space="preserve"> décidé </w:t>
      </w:r>
      <w:r w:rsidR="0057741C" w:rsidRPr="0083220F">
        <w:rPr>
          <w:rFonts w:ascii="Arial" w:hAnsi="Arial" w:cs="Arial"/>
          <w:sz w:val="20"/>
          <w:szCs w:val="20"/>
          <w:lang w:val="fr-FR"/>
        </w:rPr>
        <w:lastRenderedPageBreak/>
        <w:t xml:space="preserve">de verser des contributions spéciales aux </w:t>
      </w:r>
      <w:r w:rsidR="00BC5927" w:rsidRPr="0083220F">
        <w:rPr>
          <w:rFonts w:ascii="Arial" w:hAnsi="Arial" w:cs="Arial"/>
          <w:sz w:val="20"/>
          <w:szCs w:val="20"/>
          <w:lang w:val="fr-FR"/>
        </w:rPr>
        <w:t>commune</w:t>
      </w:r>
      <w:r w:rsidR="0057741C" w:rsidRPr="0083220F">
        <w:rPr>
          <w:rFonts w:ascii="Arial" w:hAnsi="Arial" w:cs="Arial"/>
          <w:sz w:val="20"/>
          <w:szCs w:val="20"/>
          <w:lang w:val="fr-FR"/>
        </w:rPr>
        <w:t>s les plus mal loties</w:t>
      </w:r>
      <w:r w:rsidR="00A41429" w:rsidRPr="0083220F">
        <w:rPr>
          <w:rFonts w:ascii="Arial" w:hAnsi="Arial" w:cs="Arial"/>
          <w:sz w:val="20"/>
          <w:szCs w:val="20"/>
          <w:lang w:val="fr-FR"/>
        </w:rPr>
        <w:t>,</w:t>
      </w:r>
      <w:r w:rsidR="0057741C" w:rsidRPr="0083220F">
        <w:rPr>
          <w:rFonts w:ascii="Arial" w:hAnsi="Arial" w:cs="Arial"/>
          <w:sz w:val="20"/>
          <w:szCs w:val="20"/>
          <w:lang w:val="fr-FR"/>
        </w:rPr>
        <w:t xml:space="preserve"> principalement celles souffrant de l</w:t>
      </w:r>
      <w:r w:rsidR="000F168B" w:rsidRPr="0083220F">
        <w:rPr>
          <w:rFonts w:ascii="Arial" w:hAnsi="Arial" w:cs="Arial"/>
          <w:sz w:val="20"/>
          <w:szCs w:val="20"/>
          <w:lang w:val="fr-FR"/>
        </w:rPr>
        <w:t>’</w:t>
      </w:r>
      <w:r w:rsidR="0057741C" w:rsidRPr="0083220F">
        <w:rPr>
          <w:rFonts w:ascii="Arial" w:hAnsi="Arial" w:cs="Arial"/>
          <w:sz w:val="20"/>
          <w:szCs w:val="20"/>
          <w:lang w:val="fr-FR"/>
        </w:rPr>
        <w:t>effondrement de l</w:t>
      </w:r>
      <w:r w:rsidR="000F168B" w:rsidRPr="0083220F">
        <w:rPr>
          <w:rFonts w:ascii="Arial" w:hAnsi="Arial" w:cs="Arial"/>
          <w:sz w:val="20"/>
          <w:szCs w:val="20"/>
          <w:lang w:val="fr-FR"/>
        </w:rPr>
        <w:t>’</w:t>
      </w:r>
      <w:r w:rsidR="0057741C" w:rsidRPr="0083220F">
        <w:rPr>
          <w:rFonts w:ascii="Arial" w:hAnsi="Arial" w:cs="Arial"/>
          <w:sz w:val="20"/>
          <w:szCs w:val="20"/>
          <w:lang w:val="fr-FR"/>
        </w:rPr>
        <w:t>industrie du tourisme</w:t>
      </w:r>
      <w:r w:rsidR="00A41429" w:rsidRPr="000F168B">
        <w:rPr>
          <w:rStyle w:val="FootnoteReference"/>
          <w:rFonts w:ascii="Arial" w:hAnsi="Arial" w:cs="Arial"/>
          <w:sz w:val="20"/>
          <w:szCs w:val="20"/>
          <w:lang w:val="fr-FR"/>
        </w:rPr>
        <w:footnoteReference w:id="80"/>
      </w:r>
      <w:r w:rsidR="0057741C" w:rsidRPr="0083220F">
        <w:rPr>
          <w:rFonts w:ascii="Arial" w:hAnsi="Arial" w:cs="Arial"/>
          <w:sz w:val="20"/>
          <w:szCs w:val="20"/>
          <w:lang w:val="fr-FR"/>
        </w:rPr>
        <w:t>.</w:t>
      </w:r>
    </w:p>
    <w:p w14:paraId="03BE444A" w14:textId="77777777" w:rsidR="00F64477" w:rsidRPr="0083220F" w:rsidRDefault="00F64477" w:rsidP="0083220F">
      <w:pPr>
        <w:pStyle w:val="ListParagraph"/>
        <w:tabs>
          <w:tab w:val="left" w:pos="426"/>
        </w:tabs>
        <w:ind w:left="0"/>
        <w:jc w:val="both"/>
        <w:rPr>
          <w:rFonts w:ascii="Arial" w:eastAsia="Calibri" w:hAnsi="Arial" w:cs="Arial"/>
          <w:sz w:val="20"/>
          <w:szCs w:val="20"/>
          <w:lang w:val="fr-FR"/>
        </w:rPr>
      </w:pPr>
    </w:p>
    <w:p w14:paraId="354E8687" w14:textId="7B78C319" w:rsidR="00B70200" w:rsidRPr="000F168B" w:rsidRDefault="0057741C" w:rsidP="0083220F">
      <w:pPr>
        <w:pStyle w:val="ListParagraph"/>
        <w:numPr>
          <w:ilvl w:val="3"/>
          <w:numId w:val="20"/>
        </w:numPr>
        <w:tabs>
          <w:tab w:val="left" w:pos="426"/>
        </w:tabs>
        <w:ind w:left="0" w:firstLine="0"/>
        <w:jc w:val="both"/>
        <w:rPr>
          <w:rFonts w:ascii="Arial" w:eastAsia="Calibri" w:hAnsi="Arial" w:cs="Arial"/>
          <w:sz w:val="20"/>
          <w:szCs w:val="20"/>
          <w:lang w:val="fr-FR"/>
        </w:rPr>
      </w:pPr>
      <w:r w:rsidRPr="0083220F">
        <w:rPr>
          <w:rFonts w:ascii="Arial" w:eastAsia="Calibri" w:hAnsi="Arial" w:cs="Arial"/>
          <w:sz w:val="20"/>
          <w:szCs w:val="20"/>
          <w:lang w:val="fr-FR"/>
        </w:rPr>
        <w:t>Dans de nombreux pays</w:t>
      </w:r>
      <w:r w:rsidR="00A41429" w:rsidRPr="0083220F">
        <w:rPr>
          <w:rFonts w:ascii="Arial" w:eastAsia="Calibri" w:hAnsi="Arial" w:cs="Arial"/>
          <w:sz w:val="20"/>
          <w:szCs w:val="20"/>
          <w:lang w:val="fr-FR"/>
        </w:rPr>
        <w:t>,</w:t>
      </w:r>
      <w:r w:rsidRPr="0083220F">
        <w:rPr>
          <w:rFonts w:ascii="Arial" w:eastAsia="Calibri" w:hAnsi="Arial" w:cs="Arial"/>
          <w:sz w:val="20"/>
          <w:szCs w:val="20"/>
          <w:lang w:val="fr-FR"/>
        </w:rPr>
        <w:t xml:space="preserve"> toutefois</w:t>
      </w:r>
      <w:r w:rsidR="00A41429" w:rsidRPr="0083220F">
        <w:rPr>
          <w:rFonts w:ascii="Arial" w:eastAsia="Calibri" w:hAnsi="Arial" w:cs="Arial"/>
          <w:sz w:val="20"/>
          <w:szCs w:val="20"/>
          <w:lang w:val="fr-FR"/>
        </w:rPr>
        <w:t xml:space="preserve">, </w:t>
      </w:r>
      <w:r w:rsidR="00F30E61" w:rsidRPr="0083220F">
        <w:rPr>
          <w:rFonts w:ascii="Arial" w:eastAsia="Calibri" w:hAnsi="Arial" w:cs="Arial"/>
          <w:sz w:val="20"/>
          <w:szCs w:val="20"/>
          <w:lang w:val="fr-FR"/>
        </w:rPr>
        <w:t>des améliorations sont encore possibles en matière de</w:t>
      </w:r>
      <w:r w:rsidR="00A41429" w:rsidRPr="0083220F">
        <w:rPr>
          <w:rFonts w:ascii="Arial" w:eastAsia="Calibri" w:hAnsi="Arial" w:cs="Arial"/>
          <w:sz w:val="20"/>
          <w:szCs w:val="20"/>
          <w:lang w:val="fr-FR"/>
        </w:rPr>
        <w:t xml:space="preserve"> consultation.</w:t>
      </w:r>
      <w:r w:rsidR="00F30E61" w:rsidRPr="000F168B">
        <w:rPr>
          <w:rFonts w:ascii="Arial" w:hAnsi="Arial" w:cs="Arial"/>
          <w:sz w:val="20"/>
          <w:szCs w:val="20"/>
          <w:lang w:val="fr-FR"/>
        </w:rPr>
        <w:t xml:space="preserve"> Selon une enquête récente</w:t>
      </w:r>
      <w:r w:rsidR="00A41429" w:rsidRPr="000F168B">
        <w:rPr>
          <w:rFonts w:ascii="Arial" w:hAnsi="Arial" w:cs="Arial"/>
          <w:sz w:val="20"/>
          <w:szCs w:val="20"/>
          <w:lang w:val="fr-FR"/>
        </w:rPr>
        <w:t>,</w:t>
      </w:r>
      <w:r w:rsidR="00F30E61" w:rsidRPr="000F168B">
        <w:rPr>
          <w:rFonts w:ascii="Arial" w:hAnsi="Arial" w:cs="Arial"/>
          <w:sz w:val="20"/>
          <w:szCs w:val="20"/>
          <w:lang w:val="fr-FR"/>
        </w:rPr>
        <w:t xml:space="preserve"> par exemple</w:t>
      </w:r>
      <w:r w:rsidR="00A41429" w:rsidRPr="000F168B">
        <w:rPr>
          <w:rFonts w:ascii="Arial" w:hAnsi="Arial" w:cs="Arial"/>
          <w:sz w:val="20"/>
          <w:szCs w:val="20"/>
          <w:lang w:val="fr-FR"/>
        </w:rPr>
        <w:t>,</w:t>
      </w:r>
      <w:r w:rsidR="00F30E61" w:rsidRPr="000F168B">
        <w:rPr>
          <w:rFonts w:ascii="Arial" w:hAnsi="Arial" w:cs="Arial"/>
          <w:sz w:val="20"/>
          <w:szCs w:val="20"/>
          <w:lang w:val="fr-FR"/>
        </w:rPr>
        <w:t xml:space="preserve"> seul un tiers des plans de relance sociaux et économiques en Europe du Sud-Est ont fait l</w:t>
      </w:r>
      <w:r w:rsidR="000F168B">
        <w:rPr>
          <w:rFonts w:ascii="Arial" w:hAnsi="Arial" w:cs="Arial"/>
          <w:sz w:val="20"/>
          <w:szCs w:val="20"/>
          <w:lang w:val="fr-FR"/>
        </w:rPr>
        <w:t>’</w:t>
      </w:r>
      <w:r w:rsidR="00F30E61" w:rsidRPr="000F168B">
        <w:rPr>
          <w:rFonts w:ascii="Arial" w:hAnsi="Arial" w:cs="Arial"/>
          <w:sz w:val="20"/>
          <w:szCs w:val="20"/>
          <w:lang w:val="fr-FR"/>
        </w:rPr>
        <w:t>objet d</w:t>
      </w:r>
      <w:r w:rsidR="000F168B">
        <w:rPr>
          <w:rFonts w:ascii="Arial" w:hAnsi="Arial" w:cs="Arial"/>
          <w:sz w:val="20"/>
          <w:szCs w:val="20"/>
          <w:lang w:val="fr-FR"/>
        </w:rPr>
        <w:t>’</w:t>
      </w:r>
      <w:r w:rsidR="00F30E61" w:rsidRPr="000F168B">
        <w:rPr>
          <w:rFonts w:ascii="Arial" w:hAnsi="Arial" w:cs="Arial"/>
          <w:sz w:val="20"/>
          <w:szCs w:val="20"/>
          <w:lang w:val="fr-FR"/>
        </w:rPr>
        <w:t>une consultation avec les collectivités locales et leurs</w:t>
      </w:r>
      <w:r w:rsidR="00A41429" w:rsidRPr="000F168B">
        <w:rPr>
          <w:rFonts w:ascii="Arial" w:hAnsi="Arial" w:cs="Arial"/>
          <w:sz w:val="20"/>
          <w:szCs w:val="20"/>
          <w:lang w:val="fr-FR"/>
        </w:rPr>
        <w:t xml:space="preserve"> </w:t>
      </w:r>
      <w:r w:rsidR="00A41429" w:rsidRPr="000F168B">
        <w:rPr>
          <w:rFonts w:ascii="Arial" w:eastAsia="Calibri" w:hAnsi="Arial" w:cs="Arial"/>
          <w:sz w:val="20"/>
          <w:szCs w:val="20"/>
          <w:lang w:val="fr-FR"/>
        </w:rPr>
        <w:t>associations</w:t>
      </w:r>
      <w:r w:rsidR="00A41429" w:rsidRPr="000F168B">
        <w:rPr>
          <w:rStyle w:val="FootnoteReference"/>
          <w:rFonts w:ascii="Arial" w:eastAsia="Calibri" w:hAnsi="Arial" w:cs="Arial"/>
          <w:sz w:val="20"/>
          <w:szCs w:val="20"/>
          <w:lang w:val="fr-FR"/>
        </w:rPr>
        <w:footnoteReference w:id="81"/>
      </w:r>
      <w:r w:rsidR="00F30E61" w:rsidRPr="000F168B">
        <w:rPr>
          <w:rFonts w:ascii="Arial" w:eastAsia="Calibri" w:hAnsi="Arial" w:cs="Arial"/>
          <w:sz w:val="20"/>
          <w:szCs w:val="20"/>
          <w:lang w:val="fr-FR"/>
        </w:rPr>
        <w:t>.</w:t>
      </w:r>
    </w:p>
    <w:p w14:paraId="208BB300" w14:textId="77777777" w:rsidR="00D86A64" w:rsidRPr="000F168B" w:rsidRDefault="00D86A64" w:rsidP="0072457F">
      <w:pPr>
        <w:jc w:val="both"/>
        <w:rPr>
          <w:rFonts w:ascii="Arial" w:eastAsia="Calibri" w:hAnsi="Arial" w:cs="Arial"/>
          <w:sz w:val="20"/>
          <w:szCs w:val="20"/>
          <w:lang w:val="fr-FR"/>
        </w:rPr>
      </w:pPr>
    </w:p>
    <w:p w14:paraId="2A5EC531" w14:textId="77777777" w:rsidR="00B70200" w:rsidRPr="000F168B" w:rsidRDefault="00A41429" w:rsidP="0072457F">
      <w:pPr>
        <w:pStyle w:val="Heading2"/>
        <w:tabs>
          <w:tab w:val="left" w:pos="567"/>
        </w:tabs>
        <w:spacing w:before="0"/>
        <w:rPr>
          <w:rFonts w:ascii="Arial" w:hAnsi="Arial" w:cs="Arial"/>
          <w:color w:val="auto"/>
          <w:sz w:val="20"/>
          <w:szCs w:val="20"/>
          <w:lang w:val="fr-FR"/>
        </w:rPr>
      </w:pPr>
      <w:bookmarkStart w:id="40" w:name="_Toc63590896"/>
      <w:bookmarkStart w:id="41" w:name="_Toc63667845"/>
      <w:r w:rsidRPr="000F168B">
        <w:rPr>
          <w:rFonts w:ascii="Arial" w:hAnsi="Arial" w:cs="Arial"/>
          <w:color w:val="auto"/>
          <w:sz w:val="20"/>
          <w:szCs w:val="20"/>
          <w:lang w:val="fr-FR"/>
        </w:rPr>
        <w:t>2.5</w:t>
      </w:r>
      <w:r w:rsidRPr="000F168B">
        <w:rPr>
          <w:rFonts w:ascii="Arial" w:hAnsi="Arial" w:cs="Arial"/>
          <w:color w:val="auto"/>
          <w:sz w:val="20"/>
          <w:szCs w:val="20"/>
          <w:lang w:val="fr-FR"/>
        </w:rPr>
        <w:tab/>
        <w:t>Participation</w:t>
      </w:r>
      <w:r w:rsidR="00F30E61" w:rsidRPr="000F168B">
        <w:rPr>
          <w:rFonts w:ascii="Arial" w:hAnsi="Arial" w:cs="Arial"/>
          <w:color w:val="auto"/>
          <w:sz w:val="20"/>
          <w:szCs w:val="20"/>
          <w:lang w:val="fr-FR"/>
        </w:rPr>
        <w:t xml:space="preserve"> aux affaires des collectivités locales</w:t>
      </w:r>
      <w:bookmarkEnd w:id="40"/>
      <w:bookmarkEnd w:id="41"/>
    </w:p>
    <w:p w14:paraId="10BFB980" w14:textId="77777777" w:rsidR="00F64477" w:rsidRPr="000F168B" w:rsidRDefault="00F64477" w:rsidP="0072457F">
      <w:pPr>
        <w:rPr>
          <w:rFonts w:ascii="Arial" w:hAnsi="Arial" w:cs="Arial"/>
          <w:lang w:val="fr-FR"/>
        </w:rPr>
      </w:pPr>
    </w:p>
    <w:p w14:paraId="263C2F08" w14:textId="2214E600" w:rsidR="00B70200" w:rsidRPr="0083220F" w:rsidRDefault="000C24B2" w:rsidP="0083220F">
      <w:pPr>
        <w:pStyle w:val="ListParagraph"/>
        <w:numPr>
          <w:ilvl w:val="3"/>
          <w:numId w:val="20"/>
        </w:numPr>
        <w:tabs>
          <w:tab w:val="left" w:pos="426"/>
        </w:tabs>
        <w:ind w:left="0" w:firstLine="0"/>
        <w:jc w:val="both"/>
        <w:rPr>
          <w:rFonts w:ascii="Arial" w:hAnsi="Arial" w:cs="Arial"/>
          <w:sz w:val="20"/>
          <w:szCs w:val="20"/>
          <w:lang w:val="fr-FR"/>
        </w:rPr>
      </w:pPr>
      <w:r w:rsidRPr="0083220F">
        <w:rPr>
          <w:rFonts w:ascii="Arial" w:hAnsi="Arial" w:cs="Arial"/>
          <w:sz w:val="20"/>
          <w:szCs w:val="20"/>
          <w:lang w:val="fr-FR"/>
        </w:rPr>
        <w:t>Si les dispositions de la</w:t>
      </w:r>
      <w:r w:rsidR="00A41429" w:rsidRPr="0083220F">
        <w:rPr>
          <w:rFonts w:ascii="Arial" w:hAnsi="Arial" w:cs="Arial"/>
          <w:sz w:val="20"/>
          <w:szCs w:val="20"/>
          <w:lang w:val="fr-FR"/>
        </w:rPr>
        <w:t xml:space="preserve"> Charte </w:t>
      </w:r>
      <w:r w:rsidRPr="0083220F">
        <w:rPr>
          <w:rFonts w:ascii="Arial" w:hAnsi="Arial" w:cs="Arial"/>
          <w:sz w:val="20"/>
          <w:szCs w:val="20"/>
          <w:lang w:val="fr-FR"/>
        </w:rPr>
        <w:t xml:space="preserve">mentionnées dans les quatre </w:t>
      </w:r>
      <w:r w:rsidR="00152BD9" w:rsidRPr="0083220F">
        <w:rPr>
          <w:rFonts w:ascii="Arial" w:hAnsi="Arial" w:cs="Arial"/>
          <w:sz w:val="20"/>
          <w:szCs w:val="20"/>
          <w:lang w:val="fr-FR"/>
        </w:rPr>
        <w:t>paragraphes précédent</w:t>
      </w:r>
      <w:r w:rsidRPr="0083220F">
        <w:rPr>
          <w:rFonts w:ascii="Arial" w:hAnsi="Arial" w:cs="Arial"/>
          <w:sz w:val="20"/>
          <w:szCs w:val="20"/>
          <w:lang w:val="fr-FR"/>
        </w:rPr>
        <w:t xml:space="preserve">s </w:t>
      </w:r>
      <w:r w:rsidR="00A41429" w:rsidRPr="0083220F">
        <w:rPr>
          <w:rFonts w:ascii="Arial" w:hAnsi="Arial" w:cs="Arial"/>
          <w:sz w:val="20"/>
          <w:szCs w:val="20"/>
          <w:lang w:val="fr-FR"/>
        </w:rPr>
        <w:t>concern</w:t>
      </w:r>
      <w:r w:rsidRPr="0083220F">
        <w:rPr>
          <w:rFonts w:ascii="Arial" w:hAnsi="Arial" w:cs="Arial"/>
          <w:sz w:val="20"/>
          <w:szCs w:val="20"/>
          <w:lang w:val="fr-FR"/>
        </w:rPr>
        <w:t>ent toutes les</w:t>
      </w:r>
      <w:r w:rsidR="00A41429" w:rsidRPr="0083220F">
        <w:rPr>
          <w:rFonts w:ascii="Arial" w:hAnsi="Arial" w:cs="Arial"/>
          <w:sz w:val="20"/>
          <w:szCs w:val="20"/>
          <w:lang w:val="fr-FR"/>
        </w:rPr>
        <w:t xml:space="preserve"> relations</w:t>
      </w:r>
      <w:r w:rsidRPr="0083220F">
        <w:rPr>
          <w:rFonts w:ascii="Arial" w:hAnsi="Arial" w:cs="Arial"/>
          <w:sz w:val="20"/>
          <w:szCs w:val="20"/>
          <w:lang w:val="fr-FR"/>
        </w:rPr>
        <w:t xml:space="preserve"> entre les collectivités locales</w:t>
      </w:r>
      <w:r w:rsidR="00A41429" w:rsidRPr="0083220F">
        <w:rPr>
          <w:rFonts w:ascii="Arial" w:hAnsi="Arial" w:cs="Arial"/>
          <w:sz w:val="20"/>
          <w:szCs w:val="20"/>
          <w:lang w:val="fr-FR"/>
        </w:rPr>
        <w:t xml:space="preserve"> </w:t>
      </w:r>
      <w:r w:rsidRPr="0083220F">
        <w:rPr>
          <w:rFonts w:ascii="Arial" w:hAnsi="Arial" w:cs="Arial"/>
          <w:sz w:val="20"/>
          <w:szCs w:val="20"/>
          <w:lang w:val="fr-FR"/>
        </w:rPr>
        <w:t>et les au</w:t>
      </w:r>
      <w:r w:rsidR="00152BD9" w:rsidRPr="0083220F">
        <w:rPr>
          <w:rFonts w:ascii="Arial" w:hAnsi="Arial" w:cs="Arial"/>
          <w:sz w:val="20"/>
          <w:szCs w:val="20"/>
          <w:lang w:val="fr-FR"/>
        </w:rPr>
        <w:t>tres niveaux de gouvernement, le présent paragraphe</w:t>
      </w:r>
      <w:r w:rsidR="00A41429" w:rsidRPr="0083220F">
        <w:rPr>
          <w:rFonts w:ascii="Arial" w:hAnsi="Arial" w:cs="Arial"/>
          <w:sz w:val="20"/>
          <w:szCs w:val="20"/>
          <w:lang w:val="fr-FR"/>
        </w:rPr>
        <w:t xml:space="preserve"> explore </w:t>
      </w:r>
      <w:r w:rsidRPr="0083220F">
        <w:rPr>
          <w:rFonts w:ascii="Arial" w:hAnsi="Arial" w:cs="Arial"/>
          <w:sz w:val="20"/>
          <w:szCs w:val="20"/>
          <w:lang w:val="fr-FR"/>
        </w:rPr>
        <w:t>une nouvelle</w:t>
      </w:r>
      <w:r w:rsidR="00A41429" w:rsidRPr="0083220F">
        <w:rPr>
          <w:rFonts w:ascii="Arial" w:hAnsi="Arial" w:cs="Arial"/>
          <w:sz w:val="20"/>
          <w:szCs w:val="20"/>
          <w:lang w:val="fr-FR"/>
        </w:rPr>
        <w:t xml:space="preserve"> dimension. </w:t>
      </w:r>
      <w:r w:rsidR="00152BD9" w:rsidRPr="0083220F">
        <w:rPr>
          <w:rFonts w:ascii="Arial" w:hAnsi="Arial" w:cs="Arial"/>
          <w:sz w:val="20"/>
          <w:szCs w:val="20"/>
          <w:lang w:val="fr-FR"/>
        </w:rPr>
        <w:t>Il</w:t>
      </w:r>
      <w:r w:rsidR="00F16F37" w:rsidRPr="0083220F">
        <w:rPr>
          <w:rFonts w:ascii="Arial" w:hAnsi="Arial" w:cs="Arial"/>
          <w:sz w:val="20"/>
          <w:szCs w:val="20"/>
          <w:lang w:val="fr-FR"/>
        </w:rPr>
        <w:t xml:space="preserve"> présente les personnes et leur droit à participer aux</w:t>
      </w:r>
      <w:r w:rsidR="00A41429" w:rsidRPr="0083220F">
        <w:rPr>
          <w:rFonts w:ascii="Arial" w:hAnsi="Arial" w:cs="Arial"/>
          <w:sz w:val="20"/>
          <w:szCs w:val="20"/>
          <w:lang w:val="fr-FR"/>
        </w:rPr>
        <w:t xml:space="preserve"> affair</w:t>
      </w:r>
      <w:r w:rsidR="00F16F37" w:rsidRPr="0083220F">
        <w:rPr>
          <w:rFonts w:ascii="Arial" w:hAnsi="Arial" w:cs="Arial"/>
          <w:sz w:val="20"/>
          <w:szCs w:val="20"/>
          <w:lang w:val="fr-FR"/>
        </w:rPr>
        <w:t>e</w:t>
      </w:r>
      <w:r w:rsidR="00A41429" w:rsidRPr="0083220F">
        <w:rPr>
          <w:rFonts w:ascii="Arial" w:hAnsi="Arial" w:cs="Arial"/>
          <w:sz w:val="20"/>
          <w:szCs w:val="20"/>
          <w:lang w:val="fr-FR"/>
        </w:rPr>
        <w:t>s</w:t>
      </w:r>
      <w:r w:rsidR="00F16F37" w:rsidRPr="0083220F">
        <w:rPr>
          <w:rFonts w:ascii="Arial" w:hAnsi="Arial" w:cs="Arial"/>
          <w:sz w:val="20"/>
          <w:szCs w:val="20"/>
          <w:lang w:val="fr-FR"/>
        </w:rPr>
        <w:t xml:space="preserve"> d</w:t>
      </w:r>
      <w:r w:rsidR="000F168B" w:rsidRPr="0083220F">
        <w:rPr>
          <w:rFonts w:ascii="Arial" w:hAnsi="Arial" w:cs="Arial"/>
          <w:sz w:val="20"/>
          <w:szCs w:val="20"/>
          <w:lang w:val="fr-FR"/>
        </w:rPr>
        <w:t>’</w:t>
      </w:r>
      <w:r w:rsidR="00F16F37" w:rsidRPr="0083220F">
        <w:rPr>
          <w:rFonts w:ascii="Arial" w:hAnsi="Arial" w:cs="Arial"/>
          <w:sz w:val="20"/>
          <w:szCs w:val="20"/>
          <w:lang w:val="fr-FR"/>
        </w:rPr>
        <w:t>une collectivité locale</w:t>
      </w:r>
      <w:r w:rsidR="00A41429" w:rsidRPr="0083220F">
        <w:rPr>
          <w:rFonts w:ascii="Arial" w:hAnsi="Arial" w:cs="Arial"/>
          <w:sz w:val="20"/>
          <w:szCs w:val="20"/>
          <w:lang w:val="fr-FR"/>
        </w:rPr>
        <w:t xml:space="preserve">, </w:t>
      </w:r>
      <w:r w:rsidR="00F16F37" w:rsidRPr="0083220F">
        <w:rPr>
          <w:rFonts w:ascii="Arial" w:hAnsi="Arial" w:cs="Arial"/>
          <w:sz w:val="20"/>
          <w:szCs w:val="20"/>
          <w:lang w:val="fr-FR"/>
        </w:rPr>
        <w:t>tel qu</w:t>
      </w:r>
      <w:r w:rsidR="000F168B" w:rsidRPr="0083220F">
        <w:rPr>
          <w:rFonts w:ascii="Arial" w:hAnsi="Arial" w:cs="Arial"/>
          <w:sz w:val="20"/>
          <w:szCs w:val="20"/>
          <w:lang w:val="fr-FR"/>
        </w:rPr>
        <w:t>’</w:t>
      </w:r>
      <w:r w:rsidR="00F16F37" w:rsidRPr="0083220F">
        <w:rPr>
          <w:rFonts w:ascii="Arial" w:hAnsi="Arial" w:cs="Arial"/>
          <w:sz w:val="20"/>
          <w:szCs w:val="20"/>
          <w:lang w:val="fr-FR"/>
        </w:rPr>
        <w:t>il est inscrit dans le Protocole additionnel à la Charte</w:t>
      </w:r>
      <w:r w:rsidR="00A41429" w:rsidRPr="0083220F">
        <w:rPr>
          <w:rFonts w:ascii="Arial" w:hAnsi="Arial" w:cs="Arial"/>
          <w:sz w:val="20"/>
          <w:szCs w:val="20"/>
          <w:lang w:val="fr-FR"/>
        </w:rPr>
        <w:t xml:space="preserve">. </w:t>
      </w:r>
      <w:r w:rsidR="00F16F37" w:rsidRPr="0083220F">
        <w:rPr>
          <w:rFonts w:ascii="Arial" w:hAnsi="Arial" w:cs="Arial"/>
          <w:sz w:val="20"/>
          <w:szCs w:val="20"/>
          <w:lang w:val="fr-FR"/>
        </w:rPr>
        <w:t>Manifestement</w:t>
      </w:r>
      <w:r w:rsidR="00A41429" w:rsidRPr="0083220F">
        <w:rPr>
          <w:rFonts w:ascii="Arial" w:hAnsi="Arial" w:cs="Arial"/>
          <w:sz w:val="20"/>
          <w:szCs w:val="20"/>
          <w:lang w:val="fr-FR"/>
        </w:rPr>
        <w:t xml:space="preserve">, </w:t>
      </w:r>
      <w:r w:rsidR="00F16F37" w:rsidRPr="0083220F">
        <w:rPr>
          <w:rFonts w:ascii="Arial" w:hAnsi="Arial" w:cs="Arial"/>
          <w:sz w:val="20"/>
          <w:szCs w:val="20"/>
          <w:lang w:val="fr-FR"/>
        </w:rPr>
        <w:t>les questions connexes de l</w:t>
      </w:r>
      <w:r w:rsidR="000F168B" w:rsidRPr="0083220F">
        <w:rPr>
          <w:rFonts w:ascii="Arial" w:hAnsi="Arial" w:cs="Arial"/>
          <w:sz w:val="20"/>
          <w:szCs w:val="20"/>
          <w:lang w:val="fr-FR"/>
        </w:rPr>
        <w:t>’</w:t>
      </w:r>
      <w:r w:rsidR="00F16F37" w:rsidRPr="0083220F">
        <w:rPr>
          <w:rFonts w:ascii="Arial" w:hAnsi="Arial" w:cs="Arial"/>
          <w:sz w:val="20"/>
          <w:szCs w:val="20"/>
          <w:lang w:val="fr-FR"/>
        </w:rPr>
        <w:t>adhésion locale et de la</w:t>
      </w:r>
      <w:r w:rsidR="00A41429" w:rsidRPr="0083220F">
        <w:rPr>
          <w:rFonts w:ascii="Arial" w:hAnsi="Arial" w:cs="Arial"/>
          <w:sz w:val="20"/>
          <w:szCs w:val="20"/>
          <w:lang w:val="fr-FR"/>
        </w:rPr>
        <w:t xml:space="preserve"> transparenc</w:t>
      </w:r>
      <w:r w:rsidR="00F16F37" w:rsidRPr="0083220F">
        <w:rPr>
          <w:rFonts w:ascii="Arial" w:hAnsi="Arial" w:cs="Arial"/>
          <w:sz w:val="20"/>
          <w:szCs w:val="20"/>
          <w:lang w:val="fr-FR"/>
        </w:rPr>
        <w:t xml:space="preserve">e ont été toutes les deux particulièrement menacées par la crise de la </w:t>
      </w:r>
      <w:r w:rsidR="004C6691" w:rsidRPr="0083220F">
        <w:rPr>
          <w:rFonts w:ascii="Arial" w:hAnsi="Arial" w:cs="Arial"/>
          <w:sz w:val="20"/>
          <w:szCs w:val="20"/>
          <w:lang w:val="fr-FR"/>
        </w:rPr>
        <w:t>Covid-19</w:t>
      </w:r>
      <w:r w:rsidR="00F16F37" w:rsidRPr="0083220F">
        <w:rPr>
          <w:rFonts w:ascii="Arial" w:hAnsi="Arial" w:cs="Arial"/>
          <w:sz w:val="20"/>
          <w:szCs w:val="20"/>
          <w:lang w:val="fr-FR"/>
        </w:rPr>
        <w:t xml:space="preserve"> et il est crucial de </w:t>
      </w:r>
      <w:r w:rsidR="00D17F0B" w:rsidRPr="0083220F">
        <w:rPr>
          <w:rFonts w:ascii="Arial" w:hAnsi="Arial" w:cs="Arial"/>
          <w:sz w:val="20"/>
          <w:szCs w:val="20"/>
          <w:lang w:val="fr-FR"/>
        </w:rPr>
        <w:t>remédier à la situation</w:t>
      </w:r>
      <w:r w:rsidR="00A41429" w:rsidRPr="0083220F">
        <w:rPr>
          <w:rFonts w:ascii="Arial" w:hAnsi="Arial" w:cs="Arial"/>
          <w:sz w:val="20"/>
          <w:szCs w:val="20"/>
          <w:lang w:val="fr-FR"/>
        </w:rPr>
        <w:t>.</w:t>
      </w:r>
    </w:p>
    <w:p w14:paraId="6DE4FCFA" w14:textId="77777777" w:rsidR="00F64477" w:rsidRPr="000F168B" w:rsidRDefault="00F64477" w:rsidP="0083220F">
      <w:pPr>
        <w:tabs>
          <w:tab w:val="left" w:pos="426"/>
        </w:tabs>
        <w:ind w:hanging="142"/>
        <w:jc w:val="both"/>
        <w:rPr>
          <w:rFonts w:ascii="Arial" w:hAnsi="Arial" w:cs="Arial"/>
          <w:sz w:val="20"/>
          <w:szCs w:val="20"/>
          <w:lang w:val="fr-FR"/>
        </w:rPr>
      </w:pPr>
    </w:p>
    <w:p w14:paraId="04C9F012" w14:textId="0051AF9A" w:rsidR="00B70200" w:rsidRPr="0083220F" w:rsidRDefault="00F16F37" w:rsidP="0083220F">
      <w:pPr>
        <w:pStyle w:val="ListParagraph"/>
        <w:numPr>
          <w:ilvl w:val="3"/>
          <w:numId w:val="20"/>
        </w:numPr>
        <w:tabs>
          <w:tab w:val="left" w:pos="426"/>
        </w:tabs>
        <w:ind w:left="0" w:firstLine="0"/>
        <w:jc w:val="both"/>
        <w:rPr>
          <w:rFonts w:ascii="Arial" w:hAnsi="Arial" w:cs="Arial"/>
          <w:sz w:val="20"/>
          <w:szCs w:val="20"/>
          <w:lang w:val="fr-FR"/>
        </w:rPr>
      </w:pPr>
      <w:r w:rsidRPr="0083220F">
        <w:rPr>
          <w:rFonts w:ascii="Arial" w:hAnsi="Arial" w:cs="Arial"/>
          <w:sz w:val="20"/>
          <w:szCs w:val="20"/>
          <w:lang w:val="fr-FR"/>
        </w:rPr>
        <w:t>L</w:t>
      </w:r>
      <w:r w:rsidR="002A092B" w:rsidRPr="0083220F">
        <w:rPr>
          <w:rFonts w:ascii="Arial" w:hAnsi="Arial" w:cs="Arial"/>
          <w:sz w:val="20"/>
          <w:szCs w:val="20"/>
          <w:lang w:val="fr-FR"/>
        </w:rPr>
        <w:t>e principe</w:t>
      </w:r>
      <w:r w:rsidRPr="0083220F">
        <w:rPr>
          <w:rFonts w:ascii="Arial" w:hAnsi="Arial" w:cs="Arial"/>
          <w:sz w:val="20"/>
          <w:szCs w:val="20"/>
          <w:lang w:val="fr-FR"/>
        </w:rPr>
        <w:t xml:space="preserve">, également valable en période de crise, est </w:t>
      </w:r>
      <w:r w:rsidR="002A092B" w:rsidRPr="0083220F">
        <w:rPr>
          <w:rFonts w:ascii="Arial" w:hAnsi="Arial" w:cs="Arial"/>
          <w:sz w:val="20"/>
          <w:szCs w:val="20"/>
          <w:lang w:val="fr-FR"/>
        </w:rPr>
        <w:t>énoncé</w:t>
      </w:r>
      <w:r w:rsidRPr="0083220F">
        <w:rPr>
          <w:rFonts w:ascii="Arial" w:hAnsi="Arial" w:cs="Arial"/>
          <w:sz w:val="20"/>
          <w:szCs w:val="20"/>
          <w:lang w:val="fr-FR"/>
        </w:rPr>
        <w:t xml:space="preserve"> </w:t>
      </w:r>
      <w:r w:rsidR="002A092B" w:rsidRPr="0083220F">
        <w:rPr>
          <w:rFonts w:ascii="Arial" w:hAnsi="Arial" w:cs="Arial"/>
          <w:sz w:val="20"/>
          <w:szCs w:val="20"/>
          <w:lang w:val="fr-FR"/>
        </w:rPr>
        <w:t>à</w:t>
      </w:r>
      <w:r w:rsidRPr="0083220F">
        <w:rPr>
          <w:rFonts w:ascii="Arial" w:hAnsi="Arial" w:cs="Arial"/>
          <w:sz w:val="20"/>
          <w:szCs w:val="20"/>
          <w:lang w:val="fr-FR"/>
        </w:rPr>
        <w:t xml:space="preserve"> l</w:t>
      </w:r>
      <w:r w:rsidR="000F168B" w:rsidRPr="0083220F">
        <w:rPr>
          <w:rFonts w:ascii="Arial" w:hAnsi="Arial" w:cs="Arial"/>
          <w:sz w:val="20"/>
          <w:szCs w:val="20"/>
          <w:lang w:val="fr-FR"/>
        </w:rPr>
        <w:t>’</w:t>
      </w:r>
      <w:r w:rsidRPr="0083220F">
        <w:rPr>
          <w:rFonts w:ascii="Arial" w:hAnsi="Arial" w:cs="Arial"/>
          <w:sz w:val="20"/>
          <w:szCs w:val="20"/>
          <w:lang w:val="fr-FR"/>
        </w:rPr>
        <w:t>a</w:t>
      </w:r>
      <w:r w:rsidR="00A41429" w:rsidRPr="0083220F">
        <w:rPr>
          <w:rFonts w:ascii="Arial" w:hAnsi="Arial" w:cs="Arial"/>
          <w:sz w:val="20"/>
          <w:szCs w:val="20"/>
          <w:lang w:val="fr-FR"/>
        </w:rPr>
        <w:t>rticle</w:t>
      </w:r>
      <w:r w:rsidRPr="0083220F">
        <w:rPr>
          <w:rFonts w:ascii="Arial" w:hAnsi="Arial" w:cs="Arial"/>
          <w:sz w:val="20"/>
          <w:szCs w:val="20"/>
          <w:lang w:val="fr-FR"/>
        </w:rPr>
        <w:t> </w:t>
      </w:r>
      <w:r w:rsidR="00A41429" w:rsidRPr="0083220F">
        <w:rPr>
          <w:rFonts w:ascii="Arial" w:hAnsi="Arial" w:cs="Arial"/>
          <w:sz w:val="20"/>
          <w:szCs w:val="20"/>
          <w:lang w:val="fr-FR"/>
        </w:rPr>
        <w:t xml:space="preserve">1 </w:t>
      </w:r>
      <w:r w:rsidRPr="0083220F">
        <w:rPr>
          <w:rFonts w:ascii="Arial" w:hAnsi="Arial" w:cs="Arial"/>
          <w:sz w:val="20"/>
          <w:szCs w:val="20"/>
          <w:lang w:val="fr-FR"/>
        </w:rPr>
        <w:t>du</w:t>
      </w:r>
      <w:r w:rsidR="00A41429" w:rsidRPr="0083220F">
        <w:rPr>
          <w:rFonts w:ascii="Arial" w:hAnsi="Arial" w:cs="Arial"/>
          <w:sz w:val="20"/>
          <w:szCs w:val="20"/>
          <w:lang w:val="fr-FR"/>
        </w:rPr>
        <w:t xml:space="preserve"> Protocol</w:t>
      </w:r>
      <w:r w:rsidRPr="0083220F">
        <w:rPr>
          <w:rFonts w:ascii="Arial" w:hAnsi="Arial" w:cs="Arial"/>
          <w:sz w:val="20"/>
          <w:szCs w:val="20"/>
          <w:lang w:val="fr-FR"/>
        </w:rPr>
        <w:t>e additionnel</w:t>
      </w:r>
      <w:r w:rsidR="002A092B" w:rsidRPr="0083220F">
        <w:rPr>
          <w:rFonts w:ascii="Arial" w:hAnsi="Arial" w:cs="Arial"/>
          <w:sz w:val="20"/>
          <w:szCs w:val="20"/>
          <w:lang w:val="fr-FR"/>
        </w:rPr>
        <w:t>,</w:t>
      </w:r>
      <w:r w:rsidRPr="0083220F">
        <w:rPr>
          <w:rFonts w:ascii="Arial" w:hAnsi="Arial" w:cs="Arial"/>
          <w:sz w:val="20"/>
          <w:szCs w:val="20"/>
          <w:lang w:val="fr-FR"/>
        </w:rPr>
        <w:t xml:space="preserve"> qui définit « le droit de participer aux</w:t>
      </w:r>
      <w:r w:rsidR="00A41429" w:rsidRPr="0083220F">
        <w:rPr>
          <w:rFonts w:ascii="Arial" w:hAnsi="Arial" w:cs="Arial"/>
          <w:sz w:val="20"/>
          <w:szCs w:val="20"/>
          <w:lang w:val="fr-FR"/>
        </w:rPr>
        <w:t xml:space="preserve"> affair</w:t>
      </w:r>
      <w:r w:rsidRPr="0083220F">
        <w:rPr>
          <w:rFonts w:ascii="Arial" w:hAnsi="Arial" w:cs="Arial"/>
          <w:sz w:val="20"/>
          <w:szCs w:val="20"/>
          <w:lang w:val="fr-FR"/>
        </w:rPr>
        <w:t>e</w:t>
      </w:r>
      <w:r w:rsidR="00A41429" w:rsidRPr="0083220F">
        <w:rPr>
          <w:rFonts w:ascii="Arial" w:hAnsi="Arial" w:cs="Arial"/>
          <w:sz w:val="20"/>
          <w:szCs w:val="20"/>
          <w:lang w:val="fr-FR"/>
        </w:rPr>
        <w:t xml:space="preserve">s </w:t>
      </w:r>
      <w:r w:rsidRPr="0083220F">
        <w:rPr>
          <w:rFonts w:ascii="Arial" w:hAnsi="Arial" w:cs="Arial"/>
          <w:sz w:val="20"/>
          <w:szCs w:val="20"/>
          <w:lang w:val="fr-FR"/>
        </w:rPr>
        <w:t>d</w:t>
      </w:r>
      <w:r w:rsidR="000F168B" w:rsidRPr="0083220F">
        <w:rPr>
          <w:rFonts w:ascii="Arial" w:hAnsi="Arial" w:cs="Arial"/>
          <w:sz w:val="20"/>
          <w:szCs w:val="20"/>
          <w:lang w:val="fr-FR"/>
        </w:rPr>
        <w:t>’</w:t>
      </w:r>
      <w:r w:rsidRPr="0083220F">
        <w:rPr>
          <w:rFonts w:ascii="Arial" w:hAnsi="Arial" w:cs="Arial"/>
          <w:sz w:val="20"/>
          <w:szCs w:val="20"/>
          <w:lang w:val="fr-FR"/>
        </w:rPr>
        <w:t>une collectivité</w:t>
      </w:r>
      <w:r w:rsidR="00A41429" w:rsidRPr="0083220F">
        <w:rPr>
          <w:rFonts w:ascii="Arial" w:hAnsi="Arial" w:cs="Arial"/>
          <w:sz w:val="20"/>
          <w:szCs w:val="20"/>
          <w:lang w:val="fr-FR"/>
        </w:rPr>
        <w:t xml:space="preserve"> local</w:t>
      </w:r>
      <w:r w:rsidRPr="0083220F">
        <w:rPr>
          <w:rFonts w:ascii="Arial" w:hAnsi="Arial" w:cs="Arial"/>
          <w:sz w:val="20"/>
          <w:szCs w:val="20"/>
          <w:lang w:val="fr-FR"/>
        </w:rPr>
        <w:t>e » comme « le droit de s</w:t>
      </w:r>
      <w:r w:rsidR="000F168B" w:rsidRPr="0083220F">
        <w:rPr>
          <w:rFonts w:ascii="Arial" w:hAnsi="Arial" w:cs="Arial"/>
          <w:sz w:val="20"/>
          <w:szCs w:val="20"/>
          <w:lang w:val="fr-FR"/>
        </w:rPr>
        <w:t>’</w:t>
      </w:r>
      <w:r w:rsidRPr="0083220F">
        <w:rPr>
          <w:rFonts w:ascii="Arial" w:hAnsi="Arial" w:cs="Arial"/>
          <w:sz w:val="20"/>
          <w:szCs w:val="20"/>
          <w:lang w:val="fr-FR"/>
        </w:rPr>
        <w:t>efforcer de déterminer ou d</w:t>
      </w:r>
      <w:r w:rsidR="000F168B" w:rsidRPr="0083220F">
        <w:rPr>
          <w:rFonts w:ascii="Arial" w:hAnsi="Arial" w:cs="Arial"/>
          <w:sz w:val="20"/>
          <w:szCs w:val="20"/>
          <w:lang w:val="fr-FR"/>
        </w:rPr>
        <w:t>’</w:t>
      </w:r>
      <w:r w:rsidR="00A41429" w:rsidRPr="0083220F">
        <w:rPr>
          <w:rFonts w:ascii="Arial" w:hAnsi="Arial" w:cs="Arial"/>
          <w:sz w:val="20"/>
          <w:szCs w:val="20"/>
          <w:lang w:val="fr-FR"/>
        </w:rPr>
        <w:t>influence</w:t>
      </w:r>
      <w:r w:rsidRPr="0083220F">
        <w:rPr>
          <w:rFonts w:ascii="Arial" w:hAnsi="Arial" w:cs="Arial"/>
          <w:sz w:val="20"/>
          <w:szCs w:val="20"/>
          <w:lang w:val="fr-FR"/>
        </w:rPr>
        <w:t>r l</w:t>
      </w:r>
      <w:r w:rsidR="000F168B" w:rsidRPr="0083220F">
        <w:rPr>
          <w:rFonts w:ascii="Arial" w:hAnsi="Arial" w:cs="Arial"/>
          <w:sz w:val="20"/>
          <w:szCs w:val="20"/>
          <w:lang w:val="fr-FR"/>
        </w:rPr>
        <w:t>’</w:t>
      </w:r>
      <w:r w:rsidRPr="0083220F">
        <w:rPr>
          <w:rFonts w:ascii="Arial" w:hAnsi="Arial" w:cs="Arial"/>
          <w:sz w:val="20"/>
          <w:szCs w:val="20"/>
          <w:lang w:val="fr-FR"/>
        </w:rPr>
        <w:t>exercice des compétences de la collectivité locale</w:t>
      </w:r>
      <w:r w:rsidR="00A41429" w:rsidRPr="0083220F">
        <w:rPr>
          <w:rFonts w:ascii="Arial" w:hAnsi="Arial" w:cs="Arial"/>
          <w:sz w:val="20"/>
          <w:szCs w:val="20"/>
          <w:lang w:val="fr-FR"/>
        </w:rPr>
        <w:t>.</w:t>
      </w:r>
      <w:r w:rsidRPr="0083220F">
        <w:rPr>
          <w:rFonts w:ascii="Arial" w:hAnsi="Arial" w:cs="Arial"/>
          <w:sz w:val="20"/>
          <w:szCs w:val="20"/>
          <w:lang w:val="fr-FR"/>
        </w:rPr>
        <w:t> »</w:t>
      </w:r>
      <w:r w:rsidR="00A41429" w:rsidRPr="0083220F">
        <w:rPr>
          <w:rFonts w:ascii="Arial" w:hAnsi="Arial" w:cs="Arial"/>
          <w:sz w:val="20"/>
          <w:szCs w:val="20"/>
          <w:lang w:val="fr-FR"/>
        </w:rPr>
        <w:t xml:space="preserve"> </w:t>
      </w:r>
      <w:r w:rsidRPr="0083220F">
        <w:rPr>
          <w:rFonts w:ascii="Arial" w:hAnsi="Arial" w:cs="Arial"/>
          <w:sz w:val="20"/>
          <w:szCs w:val="20"/>
          <w:lang w:val="fr-FR"/>
        </w:rPr>
        <w:t>L</w:t>
      </w:r>
      <w:r w:rsidR="000F168B" w:rsidRPr="0083220F">
        <w:rPr>
          <w:rFonts w:ascii="Arial" w:hAnsi="Arial" w:cs="Arial"/>
          <w:sz w:val="20"/>
          <w:szCs w:val="20"/>
          <w:lang w:val="fr-FR"/>
        </w:rPr>
        <w:t>’</w:t>
      </w:r>
      <w:r w:rsidRPr="0083220F">
        <w:rPr>
          <w:rFonts w:ascii="Arial" w:hAnsi="Arial" w:cs="Arial"/>
          <w:sz w:val="20"/>
          <w:szCs w:val="20"/>
          <w:lang w:val="fr-FR"/>
        </w:rPr>
        <w:t>a</w:t>
      </w:r>
      <w:r w:rsidR="00A41429" w:rsidRPr="0083220F">
        <w:rPr>
          <w:rFonts w:ascii="Arial" w:hAnsi="Arial" w:cs="Arial"/>
          <w:sz w:val="20"/>
          <w:szCs w:val="20"/>
          <w:lang w:val="fr-FR"/>
        </w:rPr>
        <w:t>rticle</w:t>
      </w:r>
      <w:r w:rsidRPr="0083220F">
        <w:rPr>
          <w:rFonts w:ascii="Arial" w:hAnsi="Arial" w:cs="Arial"/>
          <w:sz w:val="20"/>
          <w:szCs w:val="20"/>
          <w:lang w:val="fr-FR"/>
        </w:rPr>
        <w:t> </w:t>
      </w:r>
      <w:r w:rsidR="00A41429" w:rsidRPr="0083220F">
        <w:rPr>
          <w:rFonts w:ascii="Arial" w:hAnsi="Arial" w:cs="Arial"/>
          <w:sz w:val="20"/>
          <w:szCs w:val="20"/>
          <w:lang w:val="fr-FR"/>
        </w:rPr>
        <w:t xml:space="preserve">2 </w:t>
      </w:r>
      <w:r w:rsidRPr="0083220F">
        <w:rPr>
          <w:rFonts w:ascii="Arial" w:hAnsi="Arial" w:cs="Arial"/>
          <w:sz w:val="20"/>
          <w:szCs w:val="20"/>
          <w:lang w:val="fr-FR"/>
        </w:rPr>
        <w:t xml:space="preserve">recense de manière non </w:t>
      </w:r>
      <w:r w:rsidR="00A41429" w:rsidRPr="0083220F">
        <w:rPr>
          <w:rFonts w:ascii="Arial" w:hAnsi="Arial" w:cs="Arial"/>
          <w:sz w:val="20"/>
          <w:szCs w:val="20"/>
          <w:lang w:val="fr-FR"/>
        </w:rPr>
        <w:t xml:space="preserve">exhaustive </w:t>
      </w:r>
      <w:r w:rsidRPr="0083220F">
        <w:rPr>
          <w:rFonts w:ascii="Arial" w:hAnsi="Arial" w:cs="Arial"/>
          <w:sz w:val="20"/>
          <w:szCs w:val="20"/>
          <w:lang w:val="fr-FR"/>
        </w:rPr>
        <w:t xml:space="preserve">plusieurs mesures </w:t>
      </w:r>
      <w:r w:rsidR="00152BD9" w:rsidRPr="0083220F">
        <w:rPr>
          <w:rFonts w:ascii="Arial" w:hAnsi="Arial" w:cs="Arial"/>
          <w:sz w:val="20"/>
          <w:szCs w:val="20"/>
          <w:lang w:val="fr-FR"/>
        </w:rPr>
        <w:t>permettant la</w:t>
      </w:r>
      <w:r w:rsidRPr="0083220F">
        <w:rPr>
          <w:rFonts w:ascii="Arial" w:hAnsi="Arial" w:cs="Arial"/>
          <w:sz w:val="20"/>
          <w:szCs w:val="20"/>
          <w:lang w:val="fr-FR"/>
        </w:rPr>
        <w:t xml:space="preserve"> mise en œuvre de ce droit, </w:t>
      </w:r>
      <w:r w:rsidR="00152BD9" w:rsidRPr="0083220F">
        <w:rPr>
          <w:rFonts w:ascii="Arial" w:hAnsi="Arial" w:cs="Arial"/>
          <w:sz w:val="20"/>
          <w:szCs w:val="20"/>
          <w:lang w:val="fr-FR"/>
        </w:rPr>
        <w:t xml:space="preserve">qui vont </w:t>
      </w:r>
      <w:r w:rsidRPr="0083220F">
        <w:rPr>
          <w:rFonts w:ascii="Arial" w:hAnsi="Arial" w:cs="Arial"/>
          <w:sz w:val="20"/>
          <w:szCs w:val="20"/>
          <w:lang w:val="fr-FR"/>
        </w:rPr>
        <w:t>des</w:t>
      </w:r>
      <w:r w:rsidR="002A092B" w:rsidRPr="0083220F">
        <w:rPr>
          <w:rFonts w:ascii="Arial" w:hAnsi="Arial" w:cs="Arial"/>
          <w:sz w:val="20"/>
          <w:szCs w:val="20"/>
          <w:lang w:val="fr-FR"/>
        </w:rPr>
        <w:t xml:space="preserve"> consultations et</w:t>
      </w:r>
      <w:r w:rsidR="00A41429" w:rsidRPr="0083220F">
        <w:rPr>
          <w:rFonts w:ascii="Arial" w:hAnsi="Arial" w:cs="Arial"/>
          <w:sz w:val="20"/>
          <w:szCs w:val="20"/>
          <w:lang w:val="fr-FR"/>
        </w:rPr>
        <w:t xml:space="preserve"> r</w:t>
      </w:r>
      <w:r w:rsidRPr="0083220F">
        <w:rPr>
          <w:rFonts w:ascii="Arial" w:hAnsi="Arial" w:cs="Arial"/>
          <w:sz w:val="20"/>
          <w:szCs w:val="20"/>
          <w:lang w:val="fr-FR"/>
        </w:rPr>
        <w:t>é</w:t>
      </w:r>
      <w:r w:rsidR="00A41429" w:rsidRPr="0083220F">
        <w:rPr>
          <w:rFonts w:ascii="Arial" w:hAnsi="Arial" w:cs="Arial"/>
          <w:sz w:val="20"/>
          <w:szCs w:val="20"/>
          <w:lang w:val="fr-FR"/>
        </w:rPr>
        <w:t>f</w:t>
      </w:r>
      <w:r w:rsidRPr="0083220F">
        <w:rPr>
          <w:rFonts w:ascii="Arial" w:hAnsi="Arial" w:cs="Arial"/>
          <w:sz w:val="20"/>
          <w:szCs w:val="20"/>
          <w:lang w:val="fr-FR"/>
        </w:rPr>
        <w:t>é</w:t>
      </w:r>
      <w:r w:rsidR="00A41429" w:rsidRPr="0083220F">
        <w:rPr>
          <w:rFonts w:ascii="Arial" w:hAnsi="Arial" w:cs="Arial"/>
          <w:sz w:val="20"/>
          <w:szCs w:val="20"/>
          <w:lang w:val="fr-FR"/>
        </w:rPr>
        <w:t>rendums</w:t>
      </w:r>
      <w:r w:rsidRPr="0083220F">
        <w:rPr>
          <w:rFonts w:ascii="Arial" w:hAnsi="Arial" w:cs="Arial"/>
          <w:sz w:val="20"/>
          <w:szCs w:val="20"/>
          <w:lang w:val="fr-FR"/>
        </w:rPr>
        <w:t xml:space="preserve"> </w:t>
      </w:r>
      <w:r w:rsidR="002A092B" w:rsidRPr="0083220F">
        <w:rPr>
          <w:rFonts w:ascii="Arial" w:hAnsi="Arial" w:cs="Arial"/>
          <w:sz w:val="20"/>
          <w:szCs w:val="20"/>
          <w:lang w:val="fr-FR"/>
        </w:rPr>
        <w:t>locaux</w:t>
      </w:r>
      <w:r w:rsidR="00A41429" w:rsidRPr="0083220F">
        <w:rPr>
          <w:rFonts w:ascii="Arial" w:hAnsi="Arial" w:cs="Arial"/>
          <w:sz w:val="20"/>
          <w:szCs w:val="20"/>
          <w:lang w:val="fr-FR"/>
        </w:rPr>
        <w:t xml:space="preserve"> </w:t>
      </w:r>
      <w:r w:rsidRPr="0083220F">
        <w:rPr>
          <w:rFonts w:ascii="Arial" w:hAnsi="Arial" w:cs="Arial"/>
          <w:sz w:val="20"/>
          <w:szCs w:val="20"/>
          <w:lang w:val="fr-FR"/>
        </w:rPr>
        <w:t>aux procédures concernant l</w:t>
      </w:r>
      <w:r w:rsidR="000F168B" w:rsidRPr="0083220F">
        <w:rPr>
          <w:rFonts w:ascii="Arial" w:hAnsi="Arial" w:cs="Arial"/>
          <w:sz w:val="20"/>
          <w:szCs w:val="20"/>
          <w:lang w:val="fr-FR"/>
        </w:rPr>
        <w:t>’</w:t>
      </w:r>
      <w:r w:rsidRPr="0083220F">
        <w:rPr>
          <w:rFonts w:ascii="Arial" w:hAnsi="Arial" w:cs="Arial"/>
          <w:sz w:val="20"/>
          <w:szCs w:val="20"/>
          <w:lang w:val="fr-FR"/>
        </w:rPr>
        <w:t>accès aux documents publics</w:t>
      </w:r>
      <w:r w:rsidR="002A092B" w:rsidRPr="0083220F">
        <w:rPr>
          <w:rFonts w:ascii="Arial" w:hAnsi="Arial" w:cs="Arial"/>
          <w:sz w:val="20"/>
          <w:szCs w:val="20"/>
          <w:lang w:val="fr-FR"/>
        </w:rPr>
        <w:t>,</w:t>
      </w:r>
      <w:r w:rsidRPr="0083220F">
        <w:rPr>
          <w:rFonts w:ascii="Arial" w:hAnsi="Arial" w:cs="Arial"/>
          <w:sz w:val="20"/>
          <w:szCs w:val="20"/>
          <w:lang w:val="fr-FR"/>
        </w:rPr>
        <w:t xml:space="preserve"> en passant par les</w:t>
      </w:r>
      <w:r w:rsidR="00A41429" w:rsidRPr="0083220F">
        <w:rPr>
          <w:rFonts w:ascii="Arial" w:hAnsi="Arial" w:cs="Arial"/>
          <w:sz w:val="20"/>
          <w:szCs w:val="20"/>
          <w:lang w:val="fr-FR"/>
        </w:rPr>
        <w:t xml:space="preserve"> </w:t>
      </w:r>
      <w:r w:rsidR="00152BD9" w:rsidRPr="0083220F">
        <w:rPr>
          <w:rFonts w:ascii="Arial" w:hAnsi="Arial" w:cs="Arial"/>
          <w:sz w:val="20"/>
          <w:szCs w:val="20"/>
          <w:lang w:val="fr-FR"/>
        </w:rPr>
        <w:t>mécanismes de</w:t>
      </w:r>
      <w:r w:rsidRPr="0083220F">
        <w:rPr>
          <w:rFonts w:ascii="Arial" w:hAnsi="Arial" w:cs="Arial"/>
          <w:sz w:val="20"/>
          <w:szCs w:val="20"/>
          <w:lang w:val="fr-FR"/>
        </w:rPr>
        <w:t xml:space="preserve"> traitement et de réponse aux réclamations</w:t>
      </w:r>
      <w:r w:rsidR="00152BD9" w:rsidRPr="0083220F">
        <w:rPr>
          <w:rFonts w:ascii="Arial" w:hAnsi="Arial" w:cs="Arial"/>
          <w:sz w:val="20"/>
          <w:szCs w:val="20"/>
          <w:lang w:val="fr-FR"/>
        </w:rPr>
        <w:t>. Force est de constater</w:t>
      </w:r>
      <w:r w:rsidRPr="0083220F">
        <w:rPr>
          <w:rFonts w:ascii="Arial" w:hAnsi="Arial" w:cs="Arial"/>
          <w:sz w:val="20"/>
          <w:szCs w:val="20"/>
          <w:lang w:val="fr-FR"/>
        </w:rPr>
        <w:t xml:space="preserve"> que toutes ces mesures exemplaires visant à garantir la </w:t>
      </w:r>
      <w:r w:rsidR="00A41429" w:rsidRPr="0083220F">
        <w:rPr>
          <w:rFonts w:ascii="Arial" w:hAnsi="Arial" w:cs="Arial"/>
          <w:sz w:val="20"/>
          <w:szCs w:val="20"/>
          <w:lang w:val="fr-FR"/>
        </w:rPr>
        <w:t>participation</w:t>
      </w:r>
      <w:r w:rsidRPr="0083220F">
        <w:rPr>
          <w:rFonts w:ascii="Arial" w:hAnsi="Arial" w:cs="Arial"/>
          <w:sz w:val="20"/>
          <w:szCs w:val="20"/>
          <w:lang w:val="fr-FR"/>
        </w:rPr>
        <w:t xml:space="preserve"> publique ont été difficiles à </w:t>
      </w:r>
      <w:r w:rsidR="00152BD9" w:rsidRPr="0083220F">
        <w:rPr>
          <w:rFonts w:ascii="Arial" w:hAnsi="Arial" w:cs="Arial"/>
          <w:sz w:val="20"/>
          <w:szCs w:val="20"/>
          <w:lang w:val="fr-FR"/>
        </w:rPr>
        <w:t>appliquer en raison</w:t>
      </w:r>
      <w:r w:rsidRPr="0083220F">
        <w:rPr>
          <w:rFonts w:ascii="Arial" w:hAnsi="Arial" w:cs="Arial"/>
          <w:sz w:val="20"/>
          <w:szCs w:val="20"/>
          <w:lang w:val="fr-FR"/>
        </w:rPr>
        <w:t xml:space="preserve"> des </w:t>
      </w:r>
      <w:r w:rsidR="00A41429" w:rsidRPr="0083220F">
        <w:rPr>
          <w:rFonts w:ascii="Arial" w:hAnsi="Arial" w:cs="Arial"/>
          <w:sz w:val="20"/>
          <w:szCs w:val="20"/>
          <w:lang w:val="fr-FR"/>
        </w:rPr>
        <w:t>restrictions</w:t>
      </w:r>
      <w:r w:rsidR="002A092B" w:rsidRPr="0083220F">
        <w:rPr>
          <w:rFonts w:ascii="Arial" w:hAnsi="Arial" w:cs="Arial"/>
          <w:sz w:val="20"/>
          <w:szCs w:val="20"/>
          <w:lang w:val="fr-FR"/>
        </w:rPr>
        <w:t xml:space="preserve"> portant sur la liberté de circulation et le droit de réunion</w:t>
      </w:r>
      <w:r w:rsidRPr="0083220F">
        <w:rPr>
          <w:rFonts w:ascii="Arial" w:hAnsi="Arial" w:cs="Arial"/>
          <w:sz w:val="20"/>
          <w:szCs w:val="20"/>
          <w:lang w:val="fr-FR"/>
        </w:rPr>
        <w:t xml:space="preserve"> dues à la pandémie</w:t>
      </w:r>
      <w:r w:rsidR="00A41429" w:rsidRPr="0083220F">
        <w:rPr>
          <w:rFonts w:ascii="Arial" w:hAnsi="Arial" w:cs="Arial"/>
          <w:sz w:val="20"/>
          <w:szCs w:val="20"/>
          <w:lang w:val="fr-FR"/>
        </w:rPr>
        <w:t>.</w:t>
      </w:r>
    </w:p>
    <w:p w14:paraId="520B8FB8" w14:textId="77777777" w:rsidR="00F64477" w:rsidRPr="000F168B" w:rsidRDefault="00F64477" w:rsidP="0083220F">
      <w:pPr>
        <w:tabs>
          <w:tab w:val="left" w:pos="426"/>
        </w:tabs>
        <w:jc w:val="both"/>
        <w:rPr>
          <w:rFonts w:ascii="Arial" w:hAnsi="Arial" w:cs="Arial"/>
          <w:sz w:val="20"/>
          <w:szCs w:val="20"/>
          <w:lang w:val="fr-FR"/>
        </w:rPr>
      </w:pPr>
    </w:p>
    <w:p w14:paraId="209573FE" w14:textId="15CDC526" w:rsidR="00B70200" w:rsidRPr="0083220F" w:rsidRDefault="00A41429" w:rsidP="0083220F">
      <w:pPr>
        <w:pStyle w:val="ListParagraph"/>
        <w:numPr>
          <w:ilvl w:val="3"/>
          <w:numId w:val="20"/>
        </w:numPr>
        <w:tabs>
          <w:tab w:val="left" w:pos="426"/>
        </w:tabs>
        <w:ind w:left="0" w:firstLine="0"/>
        <w:jc w:val="both"/>
        <w:rPr>
          <w:rFonts w:ascii="Arial" w:hAnsi="Arial" w:cs="Arial"/>
          <w:sz w:val="20"/>
          <w:szCs w:val="20"/>
          <w:lang w:val="fr-FR"/>
        </w:rPr>
      </w:pPr>
      <w:r w:rsidRPr="0083220F">
        <w:rPr>
          <w:rFonts w:ascii="Arial" w:hAnsi="Arial" w:cs="Arial"/>
          <w:sz w:val="20"/>
          <w:szCs w:val="20"/>
          <w:lang w:val="fr-FR"/>
        </w:rPr>
        <w:t>I</w:t>
      </w:r>
      <w:r w:rsidR="00F43503" w:rsidRPr="0083220F">
        <w:rPr>
          <w:rFonts w:ascii="Arial" w:hAnsi="Arial" w:cs="Arial"/>
          <w:sz w:val="20"/>
          <w:szCs w:val="20"/>
          <w:lang w:val="fr-FR"/>
        </w:rPr>
        <w:t xml:space="preserve">l ne fait </w:t>
      </w:r>
      <w:r w:rsidR="00795D95" w:rsidRPr="0083220F">
        <w:rPr>
          <w:rFonts w:ascii="Arial" w:hAnsi="Arial" w:cs="Arial"/>
          <w:sz w:val="20"/>
          <w:szCs w:val="20"/>
          <w:lang w:val="fr-FR"/>
        </w:rPr>
        <w:t>guère de</w:t>
      </w:r>
      <w:r w:rsidR="00F43503" w:rsidRPr="0083220F">
        <w:rPr>
          <w:rFonts w:ascii="Arial" w:hAnsi="Arial" w:cs="Arial"/>
          <w:sz w:val="20"/>
          <w:szCs w:val="20"/>
          <w:lang w:val="fr-FR"/>
        </w:rPr>
        <w:t xml:space="preserve"> doute que la </w:t>
      </w:r>
      <w:r w:rsidR="004C6691" w:rsidRPr="0083220F">
        <w:rPr>
          <w:rFonts w:ascii="Arial" w:hAnsi="Arial" w:cs="Arial"/>
          <w:sz w:val="20"/>
          <w:szCs w:val="20"/>
          <w:lang w:val="fr-FR"/>
        </w:rPr>
        <w:t>Covid-19</w:t>
      </w:r>
      <w:r w:rsidR="00F43503" w:rsidRPr="0083220F">
        <w:rPr>
          <w:rFonts w:ascii="Arial" w:hAnsi="Arial" w:cs="Arial"/>
          <w:sz w:val="20"/>
          <w:szCs w:val="20"/>
          <w:lang w:val="fr-FR"/>
        </w:rPr>
        <w:t xml:space="preserve"> a</w:t>
      </w:r>
      <w:r w:rsidRPr="0083220F">
        <w:rPr>
          <w:rFonts w:ascii="Arial" w:hAnsi="Arial" w:cs="Arial"/>
          <w:sz w:val="20"/>
          <w:szCs w:val="20"/>
          <w:lang w:val="fr-FR"/>
        </w:rPr>
        <w:t xml:space="preserve"> </w:t>
      </w:r>
      <w:r w:rsidR="00F43503" w:rsidRPr="0083220F">
        <w:rPr>
          <w:rFonts w:ascii="Arial" w:hAnsi="Arial" w:cs="Arial"/>
          <w:sz w:val="20"/>
          <w:szCs w:val="20"/>
          <w:lang w:val="fr-FR"/>
        </w:rPr>
        <w:t>gravement affecté la démocratie</w:t>
      </w:r>
      <w:r w:rsidRPr="0083220F">
        <w:rPr>
          <w:rFonts w:ascii="Arial" w:hAnsi="Arial" w:cs="Arial"/>
          <w:sz w:val="20"/>
          <w:szCs w:val="20"/>
          <w:lang w:val="fr-FR"/>
        </w:rPr>
        <w:t xml:space="preserve"> local</w:t>
      </w:r>
      <w:r w:rsidR="00F43503" w:rsidRPr="0083220F">
        <w:rPr>
          <w:rFonts w:ascii="Arial" w:hAnsi="Arial" w:cs="Arial"/>
          <w:sz w:val="20"/>
          <w:szCs w:val="20"/>
          <w:lang w:val="fr-FR"/>
        </w:rPr>
        <w:t>e</w:t>
      </w:r>
      <w:r w:rsidRPr="0083220F">
        <w:rPr>
          <w:rFonts w:ascii="Arial" w:hAnsi="Arial" w:cs="Arial"/>
          <w:sz w:val="20"/>
          <w:szCs w:val="20"/>
          <w:lang w:val="fr-FR"/>
        </w:rPr>
        <w:t xml:space="preserve"> </w:t>
      </w:r>
      <w:r w:rsidR="00BB4F29" w:rsidRPr="0083220F">
        <w:rPr>
          <w:rFonts w:ascii="Arial" w:hAnsi="Arial" w:cs="Arial"/>
          <w:sz w:val="20"/>
          <w:szCs w:val="20"/>
          <w:lang w:val="fr-FR"/>
        </w:rPr>
        <w:t>à</w:t>
      </w:r>
      <w:r w:rsidR="00F43503" w:rsidRPr="0083220F">
        <w:rPr>
          <w:rFonts w:ascii="Arial" w:hAnsi="Arial" w:cs="Arial"/>
          <w:sz w:val="20"/>
          <w:szCs w:val="20"/>
          <w:lang w:val="fr-FR"/>
        </w:rPr>
        <w:t xml:space="preserve"> plusieurs</w:t>
      </w:r>
      <w:r w:rsidRPr="0083220F">
        <w:rPr>
          <w:rFonts w:ascii="Arial" w:hAnsi="Arial" w:cs="Arial"/>
          <w:sz w:val="20"/>
          <w:szCs w:val="20"/>
          <w:lang w:val="fr-FR"/>
        </w:rPr>
        <w:t xml:space="preserve"> </w:t>
      </w:r>
      <w:r w:rsidR="00BB4F29" w:rsidRPr="0083220F">
        <w:rPr>
          <w:rFonts w:ascii="Arial" w:hAnsi="Arial" w:cs="Arial"/>
          <w:sz w:val="20"/>
          <w:szCs w:val="20"/>
          <w:lang w:val="fr-FR"/>
        </w:rPr>
        <w:t>égard</w:t>
      </w:r>
      <w:r w:rsidRPr="0083220F">
        <w:rPr>
          <w:rFonts w:ascii="Arial" w:hAnsi="Arial" w:cs="Arial"/>
          <w:sz w:val="20"/>
          <w:szCs w:val="20"/>
          <w:lang w:val="fr-FR"/>
        </w:rPr>
        <w:t>s,</w:t>
      </w:r>
      <w:r w:rsidR="00F43503" w:rsidRPr="0083220F">
        <w:rPr>
          <w:rFonts w:ascii="Arial" w:hAnsi="Arial" w:cs="Arial"/>
          <w:sz w:val="20"/>
          <w:szCs w:val="20"/>
          <w:lang w:val="fr-FR"/>
        </w:rPr>
        <w:t xml:space="preserve"> en dehors de la participation directe des personnes</w:t>
      </w:r>
      <w:r w:rsidRPr="0083220F">
        <w:rPr>
          <w:rFonts w:ascii="Arial" w:hAnsi="Arial" w:cs="Arial"/>
          <w:sz w:val="20"/>
          <w:szCs w:val="20"/>
          <w:lang w:val="fr-FR"/>
        </w:rPr>
        <w:t xml:space="preserve">, </w:t>
      </w:r>
      <w:r w:rsidR="00F43503" w:rsidRPr="0083220F">
        <w:rPr>
          <w:rFonts w:ascii="Arial" w:hAnsi="Arial" w:cs="Arial"/>
          <w:sz w:val="20"/>
          <w:szCs w:val="20"/>
          <w:lang w:val="fr-FR"/>
        </w:rPr>
        <w:t>même sa dimension de démocratie</w:t>
      </w:r>
      <w:r w:rsidRPr="0083220F">
        <w:rPr>
          <w:rFonts w:ascii="Arial" w:hAnsi="Arial" w:cs="Arial"/>
          <w:sz w:val="20"/>
          <w:szCs w:val="20"/>
          <w:lang w:val="fr-FR"/>
        </w:rPr>
        <w:t xml:space="preserve"> repr</w:t>
      </w:r>
      <w:r w:rsidR="00F43503" w:rsidRPr="0083220F">
        <w:rPr>
          <w:rFonts w:ascii="Arial" w:hAnsi="Arial" w:cs="Arial"/>
          <w:sz w:val="20"/>
          <w:szCs w:val="20"/>
          <w:lang w:val="fr-FR"/>
        </w:rPr>
        <w:t>é</w:t>
      </w:r>
      <w:r w:rsidRPr="0083220F">
        <w:rPr>
          <w:rFonts w:ascii="Arial" w:hAnsi="Arial" w:cs="Arial"/>
          <w:sz w:val="20"/>
          <w:szCs w:val="20"/>
          <w:lang w:val="fr-FR"/>
        </w:rPr>
        <w:t xml:space="preserve">sentative. </w:t>
      </w:r>
      <w:r w:rsidR="00F43503" w:rsidRPr="0083220F">
        <w:rPr>
          <w:rFonts w:ascii="Arial" w:hAnsi="Arial" w:cs="Arial"/>
          <w:sz w:val="20"/>
          <w:szCs w:val="20"/>
          <w:lang w:val="fr-FR"/>
        </w:rPr>
        <w:t>Lors d</w:t>
      </w:r>
      <w:r w:rsidR="000F168B" w:rsidRPr="0083220F">
        <w:rPr>
          <w:rFonts w:ascii="Arial" w:hAnsi="Arial" w:cs="Arial"/>
          <w:sz w:val="20"/>
          <w:szCs w:val="20"/>
          <w:lang w:val="fr-FR"/>
        </w:rPr>
        <w:t>’</w:t>
      </w:r>
      <w:r w:rsidR="00F43503" w:rsidRPr="0083220F">
        <w:rPr>
          <w:rFonts w:ascii="Arial" w:hAnsi="Arial" w:cs="Arial"/>
          <w:sz w:val="20"/>
          <w:szCs w:val="20"/>
          <w:lang w:val="fr-FR"/>
        </w:rPr>
        <w:t>un débat organisé par le</w:t>
      </w:r>
      <w:r w:rsidRPr="0083220F">
        <w:rPr>
          <w:rFonts w:ascii="Arial" w:hAnsi="Arial" w:cs="Arial"/>
          <w:sz w:val="20"/>
          <w:szCs w:val="20"/>
          <w:lang w:val="fr-FR"/>
        </w:rPr>
        <w:t xml:space="preserve"> Congr</w:t>
      </w:r>
      <w:r w:rsidR="00F43503" w:rsidRPr="0083220F">
        <w:rPr>
          <w:rFonts w:ascii="Arial" w:hAnsi="Arial" w:cs="Arial"/>
          <w:sz w:val="20"/>
          <w:szCs w:val="20"/>
          <w:lang w:val="fr-FR"/>
        </w:rPr>
        <w:t>ès</w:t>
      </w:r>
      <w:r w:rsidRPr="0083220F">
        <w:rPr>
          <w:rFonts w:ascii="Arial" w:hAnsi="Arial" w:cs="Arial"/>
          <w:sz w:val="20"/>
          <w:szCs w:val="20"/>
          <w:lang w:val="fr-FR"/>
        </w:rPr>
        <w:t xml:space="preserve">, </w:t>
      </w:r>
      <w:r w:rsidR="0073733C" w:rsidRPr="0083220F">
        <w:rPr>
          <w:rFonts w:ascii="Arial" w:hAnsi="Arial" w:cs="Arial"/>
          <w:sz w:val="20"/>
          <w:szCs w:val="20"/>
          <w:lang w:val="fr-FR"/>
        </w:rPr>
        <w:t xml:space="preserve">il a été mentionné </w:t>
      </w:r>
      <w:r w:rsidR="00F43503" w:rsidRPr="0083220F">
        <w:rPr>
          <w:rFonts w:ascii="Arial" w:hAnsi="Arial" w:cs="Arial"/>
          <w:sz w:val="20"/>
          <w:szCs w:val="20"/>
          <w:lang w:val="fr-FR"/>
        </w:rPr>
        <w:t>que les conseils municipaux en Belgique se tiennent</w:t>
      </w:r>
      <w:r w:rsidRPr="0083220F">
        <w:rPr>
          <w:rFonts w:ascii="Arial" w:hAnsi="Arial" w:cs="Arial"/>
          <w:sz w:val="20"/>
          <w:szCs w:val="20"/>
          <w:lang w:val="fr-FR"/>
        </w:rPr>
        <w:t xml:space="preserve"> </w:t>
      </w:r>
      <w:r w:rsidR="00F43503" w:rsidRPr="0083220F">
        <w:rPr>
          <w:rFonts w:ascii="Arial" w:hAnsi="Arial" w:cs="Arial"/>
          <w:sz w:val="20"/>
          <w:szCs w:val="20"/>
          <w:lang w:val="fr-FR"/>
        </w:rPr>
        <w:t>uniquement par</w:t>
      </w:r>
      <w:r w:rsidRPr="0083220F">
        <w:rPr>
          <w:rFonts w:ascii="Arial" w:hAnsi="Arial" w:cs="Arial"/>
          <w:sz w:val="20"/>
          <w:szCs w:val="20"/>
          <w:lang w:val="fr-FR"/>
        </w:rPr>
        <w:t xml:space="preserve"> </w:t>
      </w:r>
      <w:proofErr w:type="gramStart"/>
      <w:r w:rsidRPr="0083220F">
        <w:rPr>
          <w:rFonts w:ascii="Arial" w:hAnsi="Arial" w:cs="Arial"/>
          <w:sz w:val="20"/>
          <w:szCs w:val="20"/>
          <w:lang w:val="fr-FR"/>
        </w:rPr>
        <w:t>e-mail</w:t>
      </w:r>
      <w:proofErr w:type="gramEnd"/>
      <w:r w:rsidRPr="0083220F">
        <w:rPr>
          <w:rFonts w:ascii="Arial" w:hAnsi="Arial" w:cs="Arial"/>
          <w:sz w:val="20"/>
          <w:szCs w:val="20"/>
          <w:lang w:val="fr-FR"/>
        </w:rPr>
        <w:t xml:space="preserve"> </w:t>
      </w:r>
      <w:r w:rsidR="00F43503" w:rsidRPr="0083220F">
        <w:rPr>
          <w:rFonts w:ascii="Arial" w:hAnsi="Arial" w:cs="Arial"/>
          <w:sz w:val="20"/>
          <w:szCs w:val="20"/>
          <w:lang w:val="fr-FR"/>
        </w:rPr>
        <w:t>et que des</w:t>
      </w:r>
      <w:r w:rsidRPr="0083220F">
        <w:rPr>
          <w:rFonts w:ascii="Arial" w:hAnsi="Arial" w:cs="Arial"/>
          <w:sz w:val="20"/>
          <w:szCs w:val="20"/>
          <w:lang w:val="fr-FR"/>
        </w:rPr>
        <w:t xml:space="preserve"> d</w:t>
      </w:r>
      <w:r w:rsidR="00F43503" w:rsidRPr="0083220F">
        <w:rPr>
          <w:rFonts w:ascii="Arial" w:hAnsi="Arial" w:cs="Arial"/>
          <w:sz w:val="20"/>
          <w:szCs w:val="20"/>
          <w:lang w:val="fr-FR"/>
        </w:rPr>
        <w:t>é</w:t>
      </w:r>
      <w:r w:rsidRPr="0083220F">
        <w:rPr>
          <w:rFonts w:ascii="Arial" w:hAnsi="Arial" w:cs="Arial"/>
          <w:sz w:val="20"/>
          <w:szCs w:val="20"/>
          <w:lang w:val="fr-FR"/>
        </w:rPr>
        <w:t>cisions</w:t>
      </w:r>
      <w:r w:rsidR="00F43503" w:rsidRPr="0083220F">
        <w:rPr>
          <w:rFonts w:ascii="Arial" w:hAnsi="Arial" w:cs="Arial"/>
          <w:sz w:val="20"/>
          <w:szCs w:val="20"/>
          <w:lang w:val="fr-FR"/>
        </w:rPr>
        <w:t xml:space="preserve"> aux conséquences importantes soient </w:t>
      </w:r>
      <w:r w:rsidR="00786EBE" w:rsidRPr="0083220F">
        <w:rPr>
          <w:rFonts w:ascii="Arial" w:hAnsi="Arial" w:cs="Arial"/>
          <w:sz w:val="20"/>
          <w:szCs w:val="20"/>
          <w:lang w:val="fr-FR"/>
        </w:rPr>
        <w:t xml:space="preserve">parfois </w:t>
      </w:r>
      <w:r w:rsidR="00F43503" w:rsidRPr="0083220F">
        <w:rPr>
          <w:rFonts w:ascii="Arial" w:hAnsi="Arial" w:cs="Arial"/>
          <w:sz w:val="20"/>
          <w:szCs w:val="20"/>
          <w:lang w:val="fr-FR"/>
        </w:rPr>
        <w:t>prises sans vrais débats</w:t>
      </w:r>
      <w:r w:rsidRPr="0083220F">
        <w:rPr>
          <w:rFonts w:ascii="Arial" w:hAnsi="Arial" w:cs="Arial"/>
          <w:sz w:val="20"/>
          <w:szCs w:val="20"/>
          <w:lang w:val="fr-FR"/>
        </w:rPr>
        <w:t xml:space="preserve">. </w:t>
      </w:r>
      <w:r w:rsidR="00F43503" w:rsidRPr="0083220F">
        <w:rPr>
          <w:rFonts w:ascii="Arial" w:hAnsi="Arial" w:cs="Arial"/>
          <w:sz w:val="20"/>
          <w:szCs w:val="20"/>
          <w:lang w:val="fr-FR"/>
        </w:rPr>
        <w:t>Décrivant ces</w:t>
      </w:r>
      <w:r w:rsidRPr="0083220F">
        <w:rPr>
          <w:rFonts w:ascii="Arial" w:hAnsi="Arial" w:cs="Arial"/>
          <w:sz w:val="20"/>
          <w:szCs w:val="20"/>
          <w:lang w:val="fr-FR"/>
        </w:rPr>
        <w:t xml:space="preserve"> probl</w:t>
      </w:r>
      <w:r w:rsidR="00F43503" w:rsidRPr="0083220F">
        <w:rPr>
          <w:rFonts w:ascii="Arial" w:hAnsi="Arial" w:cs="Arial"/>
          <w:sz w:val="20"/>
          <w:szCs w:val="20"/>
          <w:lang w:val="fr-FR"/>
        </w:rPr>
        <w:t>èmes</w:t>
      </w:r>
      <w:r w:rsidRPr="0083220F">
        <w:rPr>
          <w:rFonts w:ascii="Arial" w:hAnsi="Arial" w:cs="Arial"/>
          <w:sz w:val="20"/>
          <w:szCs w:val="20"/>
          <w:lang w:val="fr-FR"/>
        </w:rPr>
        <w:t xml:space="preserve">, </w:t>
      </w:r>
      <w:r w:rsidR="00F43503" w:rsidRPr="0083220F">
        <w:rPr>
          <w:rFonts w:ascii="Arial" w:hAnsi="Arial" w:cs="Arial"/>
          <w:sz w:val="20"/>
          <w:szCs w:val="20"/>
          <w:lang w:val="fr-FR"/>
        </w:rPr>
        <w:t>probablement apparus dans d</w:t>
      </w:r>
      <w:r w:rsidR="000F168B" w:rsidRPr="0083220F">
        <w:rPr>
          <w:rFonts w:ascii="Arial" w:hAnsi="Arial" w:cs="Arial"/>
          <w:sz w:val="20"/>
          <w:szCs w:val="20"/>
          <w:lang w:val="fr-FR"/>
        </w:rPr>
        <w:t>’</w:t>
      </w:r>
      <w:r w:rsidR="00F43503" w:rsidRPr="0083220F">
        <w:rPr>
          <w:rFonts w:ascii="Arial" w:hAnsi="Arial" w:cs="Arial"/>
          <w:sz w:val="20"/>
          <w:szCs w:val="20"/>
          <w:lang w:val="fr-FR"/>
        </w:rPr>
        <w:t>autres pays</w:t>
      </w:r>
      <w:r w:rsidRPr="0083220F">
        <w:rPr>
          <w:rFonts w:ascii="Arial" w:hAnsi="Arial" w:cs="Arial"/>
          <w:sz w:val="20"/>
          <w:szCs w:val="20"/>
          <w:lang w:val="fr-FR"/>
        </w:rPr>
        <w:t xml:space="preserve">, </w:t>
      </w:r>
      <w:r w:rsidR="0073733C" w:rsidRPr="0083220F">
        <w:rPr>
          <w:rFonts w:ascii="Arial" w:hAnsi="Arial" w:cs="Arial"/>
          <w:sz w:val="20"/>
          <w:szCs w:val="20"/>
          <w:lang w:val="fr-FR"/>
        </w:rPr>
        <w:t xml:space="preserve">une référence a été faite à </w:t>
      </w:r>
      <w:r w:rsidR="00F43503" w:rsidRPr="0083220F">
        <w:rPr>
          <w:rFonts w:ascii="Arial" w:hAnsi="Arial" w:cs="Arial"/>
          <w:sz w:val="20"/>
          <w:szCs w:val="20"/>
          <w:lang w:val="fr-FR"/>
        </w:rPr>
        <w:t>« confinement de la démocratie locale »</w:t>
      </w:r>
      <w:r w:rsidRPr="000F168B">
        <w:rPr>
          <w:vertAlign w:val="superscript"/>
          <w:lang w:val="fr-FR"/>
        </w:rPr>
        <w:footnoteReference w:id="82"/>
      </w:r>
      <w:r w:rsidR="00F43503" w:rsidRPr="0083220F">
        <w:rPr>
          <w:rFonts w:ascii="Arial" w:hAnsi="Arial" w:cs="Arial"/>
          <w:sz w:val="20"/>
          <w:szCs w:val="20"/>
          <w:lang w:val="fr-FR"/>
        </w:rPr>
        <w:t>.</w:t>
      </w:r>
      <w:r w:rsidRPr="0083220F">
        <w:rPr>
          <w:rFonts w:ascii="Arial" w:hAnsi="Arial" w:cs="Arial"/>
          <w:sz w:val="20"/>
          <w:szCs w:val="20"/>
          <w:lang w:val="fr-FR"/>
        </w:rPr>
        <w:t xml:space="preserve"> </w:t>
      </w:r>
      <w:r w:rsidR="00300E4E" w:rsidRPr="0083220F">
        <w:rPr>
          <w:rFonts w:ascii="Arial" w:hAnsi="Arial" w:cs="Arial"/>
          <w:sz w:val="20"/>
          <w:szCs w:val="20"/>
          <w:lang w:val="fr-FR"/>
        </w:rPr>
        <w:t>Un autre responsable</w:t>
      </w:r>
      <w:r w:rsidRPr="0083220F">
        <w:rPr>
          <w:rFonts w:ascii="Arial" w:hAnsi="Arial" w:cs="Arial"/>
          <w:sz w:val="20"/>
          <w:szCs w:val="20"/>
          <w:lang w:val="fr-FR"/>
        </w:rPr>
        <w:t xml:space="preserve"> local </w:t>
      </w:r>
      <w:r w:rsidR="00300E4E" w:rsidRPr="0083220F">
        <w:rPr>
          <w:rFonts w:ascii="Arial" w:hAnsi="Arial" w:cs="Arial"/>
          <w:sz w:val="20"/>
          <w:szCs w:val="20"/>
          <w:lang w:val="fr-FR"/>
        </w:rPr>
        <w:t>a plutôt constaté une « </w:t>
      </w:r>
      <w:r w:rsidRPr="0083220F">
        <w:rPr>
          <w:rFonts w:ascii="Arial" w:hAnsi="Arial" w:cs="Arial"/>
          <w:sz w:val="20"/>
          <w:szCs w:val="20"/>
          <w:lang w:val="fr-FR"/>
        </w:rPr>
        <w:t xml:space="preserve">suspension </w:t>
      </w:r>
      <w:r w:rsidR="00300E4E" w:rsidRPr="0083220F">
        <w:rPr>
          <w:rFonts w:ascii="Arial" w:hAnsi="Arial" w:cs="Arial"/>
          <w:sz w:val="20"/>
          <w:szCs w:val="20"/>
          <w:lang w:val="fr-FR"/>
        </w:rPr>
        <w:t>de la</w:t>
      </w:r>
      <w:r w:rsidRPr="0083220F">
        <w:rPr>
          <w:rFonts w:ascii="Arial" w:hAnsi="Arial" w:cs="Arial"/>
          <w:sz w:val="20"/>
          <w:szCs w:val="20"/>
          <w:lang w:val="fr-FR"/>
        </w:rPr>
        <w:t xml:space="preserve"> d</w:t>
      </w:r>
      <w:r w:rsidR="00300E4E" w:rsidRPr="0083220F">
        <w:rPr>
          <w:rFonts w:ascii="Arial" w:hAnsi="Arial" w:cs="Arial"/>
          <w:sz w:val="20"/>
          <w:szCs w:val="20"/>
          <w:lang w:val="fr-FR"/>
        </w:rPr>
        <w:t>é</w:t>
      </w:r>
      <w:r w:rsidRPr="0083220F">
        <w:rPr>
          <w:rFonts w:ascii="Arial" w:hAnsi="Arial" w:cs="Arial"/>
          <w:sz w:val="20"/>
          <w:szCs w:val="20"/>
          <w:lang w:val="fr-FR"/>
        </w:rPr>
        <w:t>mocra</w:t>
      </w:r>
      <w:r w:rsidR="00300E4E" w:rsidRPr="0083220F">
        <w:rPr>
          <w:rFonts w:ascii="Arial" w:hAnsi="Arial" w:cs="Arial"/>
          <w:sz w:val="20"/>
          <w:szCs w:val="20"/>
          <w:lang w:val="fr-FR"/>
        </w:rPr>
        <w:t>tie »</w:t>
      </w:r>
      <w:r w:rsidRPr="0083220F">
        <w:rPr>
          <w:rFonts w:ascii="Arial" w:hAnsi="Arial" w:cs="Arial"/>
          <w:sz w:val="20"/>
          <w:szCs w:val="20"/>
          <w:lang w:val="fr-FR"/>
        </w:rPr>
        <w:t xml:space="preserve"> </w:t>
      </w:r>
      <w:r w:rsidR="00300E4E" w:rsidRPr="0083220F">
        <w:rPr>
          <w:rFonts w:ascii="Arial" w:hAnsi="Arial" w:cs="Arial"/>
          <w:sz w:val="20"/>
          <w:szCs w:val="20"/>
          <w:lang w:val="fr-FR"/>
        </w:rPr>
        <w:t>au début de la crise uniquement</w:t>
      </w:r>
      <w:r w:rsidRPr="0083220F">
        <w:rPr>
          <w:rFonts w:ascii="Arial" w:hAnsi="Arial" w:cs="Arial"/>
          <w:sz w:val="20"/>
          <w:szCs w:val="20"/>
          <w:lang w:val="fr-FR"/>
        </w:rPr>
        <w:t xml:space="preserve"> </w:t>
      </w:r>
      <w:r w:rsidR="00300E4E" w:rsidRPr="0083220F">
        <w:rPr>
          <w:rFonts w:ascii="Arial" w:hAnsi="Arial" w:cs="Arial"/>
          <w:sz w:val="20"/>
          <w:szCs w:val="20"/>
          <w:lang w:val="fr-FR"/>
        </w:rPr>
        <w:t xml:space="preserve">et souligné </w:t>
      </w:r>
      <w:r w:rsidR="0073733C" w:rsidRPr="0083220F">
        <w:rPr>
          <w:rFonts w:ascii="Arial" w:hAnsi="Arial" w:cs="Arial"/>
          <w:sz w:val="20"/>
          <w:szCs w:val="20"/>
          <w:lang w:val="fr-FR"/>
        </w:rPr>
        <w:t xml:space="preserve">en même temps </w:t>
      </w:r>
      <w:r w:rsidR="00300E4E" w:rsidRPr="0083220F">
        <w:rPr>
          <w:rFonts w:ascii="Arial" w:hAnsi="Arial" w:cs="Arial"/>
          <w:sz w:val="20"/>
          <w:szCs w:val="20"/>
          <w:lang w:val="fr-FR"/>
        </w:rPr>
        <w:t>le potentiel des réunions en ligne</w:t>
      </w:r>
      <w:r w:rsidRPr="0083220F">
        <w:rPr>
          <w:rFonts w:ascii="Arial" w:hAnsi="Arial" w:cs="Arial"/>
          <w:sz w:val="20"/>
          <w:szCs w:val="20"/>
          <w:lang w:val="fr-FR"/>
        </w:rPr>
        <w:t>.</w:t>
      </w:r>
      <w:r w:rsidR="008F3C1A" w:rsidRPr="0083220F">
        <w:rPr>
          <w:rFonts w:ascii="Arial" w:hAnsi="Arial" w:cs="Arial"/>
          <w:sz w:val="20"/>
          <w:szCs w:val="20"/>
          <w:lang w:val="fr-FR"/>
        </w:rPr>
        <w:t xml:space="preserve"> </w:t>
      </w:r>
      <w:r w:rsidR="00C16E17" w:rsidRPr="0083220F">
        <w:rPr>
          <w:rFonts w:ascii="Arial" w:hAnsi="Arial" w:cs="Arial"/>
          <w:sz w:val="20"/>
          <w:szCs w:val="20"/>
          <w:lang w:val="fr-FR"/>
        </w:rPr>
        <w:t>Au lieu de</w:t>
      </w:r>
      <w:r w:rsidR="008F3C1A" w:rsidRPr="0083220F">
        <w:rPr>
          <w:rFonts w:ascii="Arial" w:hAnsi="Arial" w:cs="Arial"/>
          <w:sz w:val="20"/>
          <w:szCs w:val="20"/>
          <w:lang w:val="fr-FR"/>
        </w:rPr>
        <w:t xml:space="preserve"> considérer </w:t>
      </w:r>
      <w:r w:rsidR="00C16E17" w:rsidRPr="0083220F">
        <w:rPr>
          <w:rFonts w:ascii="Arial" w:hAnsi="Arial" w:cs="Arial"/>
          <w:sz w:val="20"/>
          <w:szCs w:val="20"/>
          <w:lang w:val="fr-FR"/>
        </w:rPr>
        <w:t xml:space="preserve">ces outils </w:t>
      </w:r>
      <w:r w:rsidR="008F3C1A" w:rsidRPr="0083220F">
        <w:rPr>
          <w:rFonts w:ascii="Arial" w:hAnsi="Arial" w:cs="Arial"/>
          <w:sz w:val="20"/>
          <w:szCs w:val="20"/>
          <w:lang w:val="fr-FR"/>
        </w:rPr>
        <w:t>comme de simples solutions temporaires p</w:t>
      </w:r>
      <w:r w:rsidR="00C16E17" w:rsidRPr="0083220F">
        <w:rPr>
          <w:rFonts w:ascii="Arial" w:hAnsi="Arial" w:cs="Arial"/>
          <w:sz w:val="20"/>
          <w:szCs w:val="20"/>
          <w:lang w:val="fr-FR"/>
        </w:rPr>
        <w:t>endant</w:t>
      </w:r>
      <w:r w:rsidR="008F3C1A" w:rsidRPr="0083220F">
        <w:rPr>
          <w:rFonts w:ascii="Arial" w:hAnsi="Arial" w:cs="Arial"/>
          <w:sz w:val="20"/>
          <w:szCs w:val="20"/>
          <w:lang w:val="fr-FR"/>
        </w:rPr>
        <w:t xml:space="preserve"> la pandémie, à l</w:t>
      </w:r>
      <w:r w:rsidR="000F168B" w:rsidRPr="0083220F">
        <w:rPr>
          <w:rFonts w:ascii="Arial" w:hAnsi="Arial" w:cs="Arial"/>
          <w:sz w:val="20"/>
          <w:szCs w:val="20"/>
          <w:lang w:val="fr-FR"/>
        </w:rPr>
        <w:t>’</w:t>
      </w:r>
      <w:r w:rsidR="008F3C1A" w:rsidRPr="0083220F">
        <w:rPr>
          <w:rFonts w:ascii="Arial" w:hAnsi="Arial" w:cs="Arial"/>
          <w:sz w:val="20"/>
          <w:szCs w:val="20"/>
          <w:lang w:val="fr-FR"/>
        </w:rPr>
        <w:t>avenir on pourrait envisager</w:t>
      </w:r>
      <w:r w:rsidRPr="0083220F">
        <w:rPr>
          <w:rFonts w:ascii="Arial" w:hAnsi="Arial" w:cs="Arial"/>
          <w:sz w:val="20"/>
          <w:szCs w:val="20"/>
          <w:lang w:val="fr-FR"/>
        </w:rPr>
        <w:t xml:space="preserve"> </w:t>
      </w:r>
      <w:r w:rsidR="008F3C1A" w:rsidRPr="0083220F">
        <w:rPr>
          <w:rFonts w:ascii="Arial" w:hAnsi="Arial" w:cs="Arial"/>
          <w:sz w:val="20"/>
          <w:szCs w:val="20"/>
          <w:lang w:val="fr-FR"/>
        </w:rPr>
        <w:t>une démocratie qui combinerait</w:t>
      </w:r>
      <w:r w:rsidRPr="0083220F">
        <w:rPr>
          <w:rFonts w:ascii="Arial" w:hAnsi="Arial" w:cs="Arial"/>
          <w:sz w:val="20"/>
          <w:szCs w:val="20"/>
          <w:lang w:val="fr-FR"/>
        </w:rPr>
        <w:t xml:space="preserve"> </w:t>
      </w:r>
      <w:r w:rsidR="008F3C1A" w:rsidRPr="0083220F">
        <w:rPr>
          <w:rFonts w:ascii="Arial" w:hAnsi="Arial" w:cs="Arial"/>
          <w:sz w:val="20"/>
          <w:szCs w:val="20"/>
          <w:lang w:val="fr-FR"/>
        </w:rPr>
        <w:t>les réunions en face à face et en ligne, ce qui serait une chance d</w:t>
      </w:r>
      <w:r w:rsidR="000F168B" w:rsidRPr="0083220F">
        <w:rPr>
          <w:rFonts w:ascii="Arial" w:hAnsi="Arial" w:cs="Arial"/>
          <w:sz w:val="20"/>
          <w:szCs w:val="20"/>
          <w:lang w:val="fr-FR"/>
        </w:rPr>
        <w:t>’</w:t>
      </w:r>
      <w:r w:rsidR="008F3C1A" w:rsidRPr="0083220F">
        <w:rPr>
          <w:rFonts w:ascii="Arial" w:hAnsi="Arial" w:cs="Arial"/>
          <w:sz w:val="20"/>
          <w:szCs w:val="20"/>
          <w:lang w:val="fr-FR"/>
        </w:rPr>
        <w:t>augmenter le nombre global de</w:t>
      </w:r>
      <w:r w:rsidRPr="0083220F">
        <w:rPr>
          <w:rFonts w:ascii="Arial" w:hAnsi="Arial" w:cs="Arial"/>
          <w:sz w:val="20"/>
          <w:szCs w:val="20"/>
          <w:lang w:val="fr-FR"/>
        </w:rPr>
        <w:t xml:space="preserve"> participants</w:t>
      </w:r>
      <w:r w:rsidRPr="000F168B">
        <w:rPr>
          <w:rStyle w:val="FootnoteReference"/>
          <w:rFonts w:ascii="Arial" w:hAnsi="Arial" w:cs="Arial"/>
          <w:sz w:val="20"/>
          <w:szCs w:val="20"/>
          <w:lang w:val="fr-FR"/>
        </w:rPr>
        <w:footnoteReference w:id="83"/>
      </w:r>
      <w:r w:rsidR="008F3C1A" w:rsidRPr="0083220F">
        <w:rPr>
          <w:rFonts w:ascii="Arial" w:hAnsi="Arial" w:cs="Arial"/>
          <w:sz w:val="20"/>
          <w:szCs w:val="20"/>
          <w:lang w:val="fr-FR"/>
        </w:rPr>
        <w:t>.</w:t>
      </w:r>
    </w:p>
    <w:p w14:paraId="208F8B33" w14:textId="77777777" w:rsidR="00F64477" w:rsidRPr="000F168B" w:rsidRDefault="00F64477" w:rsidP="0083220F">
      <w:pPr>
        <w:tabs>
          <w:tab w:val="left" w:pos="426"/>
        </w:tabs>
        <w:jc w:val="both"/>
        <w:rPr>
          <w:rFonts w:ascii="Arial" w:hAnsi="Arial" w:cs="Arial"/>
          <w:sz w:val="20"/>
          <w:szCs w:val="20"/>
          <w:lang w:val="fr-FR"/>
        </w:rPr>
      </w:pPr>
    </w:p>
    <w:p w14:paraId="3DDBF8A5" w14:textId="025E6B32" w:rsidR="00B70200" w:rsidRPr="0083220F" w:rsidRDefault="00317BC3" w:rsidP="0083220F">
      <w:pPr>
        <w:pStyle w:val="ListParagraph"/>
        <w:numPr>
          <w:ilvl w:val="3"/>
          <w:numId w:val="20"/>
        </w:numPr>
        <w:tabs>
          <w:tab w:val="left" w:pos="426"/>
        </w:tabs>
        <w:ind w:left="0" w:firstLine="0"/>
        <w:jc w:val="both"/>
        <w:rPr>
          <w:rFonts w:ascii="Arial" w:hAnsi="Arial" w:cs="Arial"/>
          <w:sz w:val="20"/>
          <w:szCs w:val="20"/>
          <w:lang w:val="fr-FR"/>
        </w:rPr>
      </w:pPr>
      <w:r w:rsidRPr="0083220F">
        <w:rPr>
          <w:rFonts w:ascii="Arial" w:hAnsi="Arial" w:cs="Arial"/>
          <w:sz w:val="20"/>
          <w:szCs w:val="20"/>
          <w:lang w:val="fr-FR"/>
        </w:rPr>
        <w:t>Il s</w:t>
      </w:r>
      <w:r w:rsidR="000F168B" w:rsidRPr="0083220F">
        <w:rPr>
          <w:rFonts w:ascii="Arial" w:hAnsi="Arial" w:cs="Arial"/>
          <w:sz w:val="20"/>
          <w:szCs w:val="20"/>
          <w:lang w:val="fr-FR"/>
        </w:rPr>
        <w:t>’</w:t>
      </w:r>
      <w:r w:rsidRPr="0083220F">
        <w:rPr>
          <w:rFonts w:ascii="Arial" w:hAnsi="Arial" w:cs="Arial"/>
          <w:sz w:val="20"/>
          <w:szCs w:val="20"/>
          <w:lang w:val="fr-FR"/>
        </w:rPr>
        <w:t>agit là d</w:t>
      </w:r>
      <w:r w:rsidR="000F168B" w:rsidRPr="0083220F">
        <w:rPr>
          <w:rFonts w:ascii="Arial" w:hAnsi="Arial" w:cs="Arial"/>
          <w:sz w:val="20"/>
          <w:szCs w:val="20"/>
          <w:lang w:val="fr-FR"/>
        </w:rPr>
        <w:t>’</w:t>
      </w:r>
      <w:r w:rsidRPr="0083220F">
        <w:rPr>
          <w:rFonts w:ascii="Arial" w:hAnsi="Arial" w:cs="Arial"/>
          <w:sz w:val="20"/>
          <w:szCs w:val="20"/>
          <w:lang w:val="fr-FR"/>
        </w:rPr>
        <w:t>une vision intéressante</w:t>
      </w:r>
      <w:r w:rsidR="00962910" w:rsidRPr="0083220F">
        <w:rPr>
          <w:rFonts w:ascii="Arial" w:hAnsi="Arial" w:cs="Arial"/>
          <w:sz w:val="20"/>
          <w:szCs w:val="20"/>
          <w:lang w:val="fr-FR"/>
        </w:rPr>
        <w:t xml:space="preserve"> mais les réunions en ligne</w:t>
      </w:r>
      <w:r w:rsidR="00A41429" w:rsidRPr="0083220F">
        <w:rPr>
          <w:rFonts w:ascii="Arial" w:hAnsi="Arial" w:cs="Arial"/>
          <w:sz w:val="20"/>
          <w:szCs w:val="20"/>
          <w:lang w:val="fr-FR"/>
        </w:rPr>
        <w:t xml:space="preserve"> </w:t>
      </w:r>
      <w:r w:rsidR="00962910" w:rsidRPr="0083220F">
        <w:rPr>
          <w:rFonts w:ascii="Arial" w:hAnsi="Arial" w:cs="Arial"/>
          <w:sz w:val="20"/>
          <w:szCs w:val="20"/>
          <w:lang w:val="fr-FR"/>
        </w:rPr>
        <w:t>intégrant le</w:t>
      </w:r>
      <w:r w:rsidR="00A41429" w:rsidRPr="0083220F">
        <w:rPr>
          <w:rFonts w:ascii="Arial" w:hAnsi="Arial" w:cs="Arial"/>
          <w:sz w:val="20"/>
          <w:szCs w:val="20"/>
          <w:lang w:val="fr-FR"/>
        </w:rPr>
        <w:t xml:space="preserve"> public </w:t>
      </w:r>
      <w:r w:rsidR="00962910" w:rsidRPr="0083220F">
        <w:rPr>
          <w:rFonts w:ascii="Arial" w:hAnsi="Arial" w:cs="Arial"/>
          <w:sz w:val="20"/>
          <w:szCs w:val="20"/>
          <w:lang w:val="fr-FR"/>
        </w:rPr>
        <w:t>en tant que participants</w:t>
      </w:r>
      <w:r w:rsidR="00A41429" w:rsidRPr="0083220F">
        <w:rPr>
          <w:rFonts w:ascii="Arial" w:hAnsi="Arial" w:cs="Arial"/>
          <w:sz w:val="20"/>
          <w:szCs w:val="20"/>
          <w:lang w:val="fr-FR"/>
        </w:rPr>
        <w:t xml:space="preserve"> passi</w:t>
      </w:r>
      <w:r w:rsidR="00962910" w:rsidRPr="0083220F">
        <w:rPr>
          <w:rFonts w:ascii="Arial" w:hAnsi="Arial" w:cs="Arial"/>
          <w:sz w:val="20"/>
          <w:szCs w:val="20"/>
          <w:lang w:val="fr-FR"/>
        </w:rPr>
        <w:t xml:space="preserve">fs voire actifs </w:t>
      </w:r>
      <w:r w:rsidRPr="0083220F">
        <w:rPr>
          <w:rFonts w:ascii="Arial" w:hAnsi="Arial" w:cs="Arial"/>
          <w:sz w:val="20"/>
          <w:szCs w:val="20"/>
          <w:lang w:val="fr-FR"/>
        </w:rPr>
        <w:t>pos</w:t>
      </w:r>
      <w:r w:rsidR="00962910" w:rsidRPr="0083220F">
        <w:rPr>
          <w:rFonts w:ascii="Arial" w:hAnsi="Arial" w:cs="Arial"/>
          <w:sz w:val="20"/>
          <w:szCs w:val="20"/>
          <w:lang w:val="fr-FR"/>
        </w:rPr>
        <w:t>ent deux problèmes</w:t>
      </w:r>
      <w:r w:rsidR="00A41429" w:rsidRPr="0083220F">
        <w:rPr>
          <w:rFonts w:ascii="Arial" w:hAnsi="Arial" w:cs="Arial"/>
          <w:sz w:val="20"/>
          <w:szCs w:val="20"/>
          <w:lang w:val="fr-FR"/>
        </w:rPr>
        <w:t xml:space="preserve">, </w:t>
      </w:r>
      <w:r w:rsidR="00962910" w:rsidRPr="0083220F">
        <w:rPr>
          <w:rFonts w:ascii="Arial" w:hAnsi="Arial" w:cs="Arial"/>
          <w:sz w:val="20"/>
          <w:szCs w:val="20"/>
          <w:lang w:val="fr-FR"/>
        </w:rPr>
        <w:t>l</w:t>
      </w:r>
      <w:r w:rsidR="000F168B" w:rsidRPr="0083220F">
        <w:rPr>
          <w:rFonts w:ascii="Arial" w:hAnsi="Arial" w:cs="Arial"/>
          <w:sz w:val="20"/>
          <w:szCs w:val="20"/>
          <w:lang w:val="fr-FR"/>
        </w:rPr>
        <w:t>’</w:t>
      </w:r>
      <w:r w:rsidR="00962910" w:rsidRPr="0083220F">
        <w:rPr>
          <w:rFonts w:ascii="Arial" w:hAnsi="Arial" w:cs="Arial"/>
          <w:sz w:val="20"/>
          <w:szCs w:val="20"/>
          <w:lang w:val="fr-FR"/>
        </w:rPr>
        <w:t>un de nature pratique et l</w:t>
      </w:r>
      <w:r w:rsidR="000F168B" w:rsidRPr="0083220F">
        <w:rPr>
          <w:rFonts w:ascii="Arial" w:hAnsi="Arial" w:cs="Arial"/>
          <w:sz w:val="20"/>
          <w:szCs w:val="20"/>
          <w:lang w:val="fr-FR"/>
        </w:rPr>
        <w:t>’</w:t>
      </w:r>
      <w:r w:rsidR="00962910" w:rsidRPr="0083220F">
        <w:rPr>
          <w:rFonts w:ascii="Arial" w:hAnsi="Arial" w:cs="Arial"/>
          <w:sz w:val="20"/>
          <w:szCs w:val="20"/>
          <w:lang w:val="fr-FR"/>
        </w:rPr>
        <w:t>autre lié à l</w:t>
      </w:r>
      <w:r w:rsidR="000F168B" w:rsidRPr="0083220F">
        <w:rPr>
          <w:rFonts w:ascii="Arial" w:hAnsi="Arial" w:cs="Arial"/>
          <w:sz w:val="20"/>
          <w:szCs w:val="20"/>
          <w:lang w:val="fr-FR"/>
        </w:rPr>
        <w:t>’</w:t>
      </w:r>
      <w:r w:rsidR="00962910" w:rsidRPr="0083220F">
        <w:rPr>
          <w:rFonts w:ascii="Arial" w:hAnsi="Arial" w:cs="Arial"/>
          <w:sz w:val="20"/>
          <w:szCs w:val="20"/>
          <w:lang w:val="fr-FR"/>
        </w:rPr>
        <w:t xml:space="preserve">objet et à </w:t>
      </w:r>
      <w:r w:rsidRPr="0083220F">
        <w:rPr>
          <w:rFonts w:ascii="Arial" w:hAnsi="Arial" w:cs="Arial"/>
          <w:sz w:val="20"/>
          <w:szCs w:val="20"/>
          <w:lang w:val="fr-FR"/>
        </w:rPr>
        <w:t>une meilleure</w:t>
      </w:r>
      <w:r w:rsidR="00962910" w:rsidRPr="0083220F">
        <w:rPr>
          <w:rFonts w:ascii="Arial" w:hAnsi="Arial" w:cs="Arial"/>
          <w:sz w:val="20"/>
          <w:szCs w:val="20"/>
          <w:lang w:val="fr-FR"/>
        </w:rPr>
        <w:t xml:space="preserve"> compréhension d</w:t>
      </w:r>
      <w:r w:rsidR="00A41429" w:rsidRPr="0083220F">
        <w:rPr>
          <w:rFonts w:ascii="Arial" w:hAnsi="Arial" w:cs="Arial"/>
          <w:sz w:val="20"/>
          <w:szCs w:val="20"/>
          <w:lang w:val="fr-FR"/>
        </w:rPr>
        <w:t>e</w:t>
      </w:r>
      <w:r w:rsidR="00962910" w:rsidRPr="0083220F">
        <w:rPr>
          <w:rFonts w:ascii="Arial" w:hAnsi="Arial" w:cs="Arial"/>
          <w:sz w:val="20"/>
          <w:szCs w:val="20"/>
          <w:lang w:val="fr-FR"/>
        </w:rPr>
        <w:t xml:space="preserve"> la</w:t>
      </w:r>
      <w:r w:rsidR="00A41429" w:rsidRPr="0083220F">
        <w:rPr>
          <w:rFonts w:ascii="Arial" w:hAnsi="Arial" w:cs="Arial"/>
          <w:sz w:val="20"/>
          <w:szCs w:val="20"/>
          <w:lang w:val="fr-FR"/>
        </w:rPr>
        <w:t xml:space="preserve"> Charte</w:t>
      </w:r>
      <w:r w:rsidR="00962910" w:rsidRPr="0083220F">
        <w:rPr>
          <w:rFonts w:ascii="Arial" w:hAnsi="Arial" w:cs="Arial"/>
          <w:sz w:val="20"/>
          <w:szCs w:val="20"/>
          <w:lang w:val="fr-FR"/>
        </w:rPr>
        <w:t xml:space="preserve"> et du </w:t>
      </w:r>
      <w:r w:rsidR="00A41429" w:rsidRPr="0083220F">
        <w:rPr>
          <w:rFonts w:ascii="Arial" w:hAnsi="Arial" w:cs="Arial"/>
          <w:sz w:val="20"/>
          <w:szCs w:val="20"/>
          <w:lang w:val="fr-FR"/>
        </w:rPr>
        <w:t>Protocol</w:t>
      </w:r>
      <w:r w:rsidR="00962910" w:rsidRPr="0083220F">
        <w:rPr>
          <w:rFonts w:ascii="Arial" w:hAnsi="Arial" w:cs="Arial"/>
          <w:sz w:val="20"/>
          <w:szCs w:val="20"/>
          <w:lang w:val="fr-FR"/>
        </w:rPr>
        <w:t>e additionnel</w:t>
      </w:r>
      <w:r w:rsidR="00A41429" w:rsidRPr="0083220F">
        <w:rPr>
          <w:rFonts w:ascii="Arial" w:hAnsi="Arial" w:cs="Arial"/>
          <w:sz w:val="20"/>
          <w:szCs w:val="20"/>
          <w:lang w:val="fr-FR"/>
        </w:rPr>
        <w:t>.</w:t>
      </w:r>
    </w:p>
    <w:p w14:paraId="3ADEB8F8" w14:textId="77777777" w:rsidR="00F64477" w:rsidRPr="000F168B" w:rsidRDefault="00F64477" w:rsidP="0083220F">
      <w:pPr>
        <w:jc w:val="both"/>
        <w:rPr>
          <w:rFonts w:ascii="Arial" w:hAnsi="Arial" w:cs="Arial"/>
          <w:sz w:val="20"/>
          <w:szCs w:val="20"/>
          <w:lang w:val="fr-FR"/>
        </w:rPr>
      </w:pPr>
    </w:p>
    <w:p w14:paraId="0D6AD292" w14:textId="25F34B49" w:rsidR="00B70200" w:rsidRPr="0083220F" w:rsidRDefault="00834D54" w:rsidP="0083220F">
      <w:pPr>
        <w:pStyle w:val="ListParagraph"/>
        <w:numPr>
          <w:ilvl w:val="3"/>
          <w:numId w:val="20"/>
        </w:numPr>
        <w:tabs>
          <w:tab w:val="left" w:pos="426"/>
        </w:tabs>
        <w:ind w:left="0" w:firstLine="0"/>
        <w:jc w:val="both"/>
        <w:rPr>
          <w:rFonts w:ascii="Arial" w:hAnsi="Arial" w:cs="Arial"/>
          <w:sz w:val="20"/>
          <w:szCs w:val="20"/>
          <w:lang w:val="fr-FR"/>
        </w:rPr>
      </w:pPr>
      <w:r w:rsidRPr="0083220F">
        <w:rPr>
          <w:rFonts w:ascii="Arial" w:hAnsi="Arial" w:cs="Arial"/>
          <w:sz w:val="20"/>
          <w:szCs w:val="20"/>
          <w:lang w:val="fr-FR"/>
        </w:rPr>
        <w:t>En</w:t>
      </w:r>
      <w:r w:rsidR="00D35641" w:rsidRPr="0083220F">
        <w:rPr>
          <w:rFonts w:ascii="Arial" w:hAnsi="Arial" w:cs="Arial"/>
          <w:sz w:val="20"/>
          <w:szCs w:val="20"/>
          <w:lang w:val="fr-FR"/>
        </w:rPr>
        <w:t xml:space="preserve"> pratique</w:t>
      </w:r>
      <w:r w:rsidRPr="0083220F">
        <w:rPr>
          <w:rFonts w:ascii="Arial" w:hAnsi="Arial" w:cs="Arial"/>
          <w:sz w:val="20"/>
          <w:szCs w:val="20"/>
          <w:lang w:val="fr-FR"/>
        </w:rPr>
        <w:t>, l</w:t>
      </w:r>
      <w:r w:rsidR="000F168B" w:rsidRPr="0083220F">
        <w:rPr>
          <w:rFonts w:ascii="Arial" w:hAnsi="Arial" w:cs="Arial"/>
          <w:sz w:val="20"/>
          <w:szCs w:val="20"/>
          <w:lang w:val="fr-FR"/>
        </w:rPr>
        <w:t>’</w:t>
      </w:r>
      <w:r w:rsidRPr="0083220F">
        <w:rPr>
          <w:rFonts w:ascii="Arial" w:hAnsi="Arial" w:cs="Arial"/>
          <w:sz w:val="20"/>
          <w:szCs w:val="20"/>
          <w:lang w:val="fr-FR"/>
        </w:rPr>
        <w:t>inégalité en matière d</w:t>
      </w:r>
      <w:r w:rsidR="000F168B" w:rsidRPr="0083220F">
        <w:rPr>
          <w:rFonts w:ascii="Arial" w:hAnsi="Arial" w:cs="Arial"/>
          <w:sz w:val="20"/>
          <w:szCs w:val="20"/>
          <w:lang w:val="fr-FR"/>
        </w:rPr>
        <w:t>’</w:t>
      </w:r>
      <w:r w:rsidRPr="0083220F">
        <w:rPr>
          <w:rFonts w:ascii="Arial" w:hAnsi="Arial" w:cs="Arial"/>
          <w:sz w:val="20"/>
          <w:szCs w:val="20"/>
          <w:lang w:val="fr-FR"/>
        </w:rPr>
        <w:t>accès à internet</w:t>
      </w:r>
      <w:r w:rsidR="00D35641" w:rsidRPr="0083220F">
        <w:rPr>
          <w:rFonts w:ascii="Arial" w:hAnsi="Arial" w:cs="Arial"/>
          <w:sz w:val="20"/>
          <w:szCs w:val="20"/>
          <w:lang w:val="fr-FR"/>
        </w:rPr>
        <w:t xml:space="preserve"> </w:t>
      </w:r>
      <w:r w:rsidRPr="0083220F">
        <w:rPr>
          <w:rFonts w:ascii="Arial" w:hAnsi="Arial" w:cs="Arial"/>
          <w:sz w:val="20"/>
          <w:szCs w:val="20"/>
          <w:lang w:val="fr-FR"/>
        </w:rPr>
        <w:t>empêche d</w:t>
      </w:r>
      <w:r w:rsidR="000F168B" w:rsidRPr="0083220F">
        <w:rPr>
          <w:rFonts w:ascii="Arial" w:hAnsi="Arial" w:cs="Arial"/>
          <w:sz w:val="20"/>
          <w:szCs w:val="20"/>
          <w:lang w:val="fr-FR"/>
        </w:rPr>
        <w:t>’</w:t>
      </w:r>
      <w:r w:rsidRPr="0083220F">
        <w:rPr>
          <w:rFonts w:ascii="Arial" w:hAnsi="Arial" w:cs="Arial"/>
          <w:sz w:val="20"/>
          <w:szCs w:val="20"/>
          <w:lang w:val="fr-FR"/>
        </w:rPr>
        <w:t xml:space="preserve">opérer </w:t>
      </w:r>
      <w:r w:rsidR="00D35641" w:rsidRPr="0083220F">
        <w:rPr>
          <w:rFonts w:ascii="Arial" w:hAnsi="Arial" w:cs="Arial"/>
          <w:sz w:val="20"/>
          <w:szCs w:val="20"/>
          <w:lang w:val="fr-FR"/>
        </w:rPr>
        <w:t>un virage vers la</w:t>
      </w:r>
      <w:r w:rsidR="00A41429" w:rsidRPr="0083220F">
        <w:rPr>
          <w:rFonts w:ascii="Arial" w:hAnsi="Arial" w:cs="Arial"/>
          <w:sz w:val="20"/>
          <w:szCs w:val="20"/>
          <w:lang w:val="fr-FR"/>
        </w:rPr>
        <w:t xml:space="preserve"> participation</w:t>
      </w:r>
      <w:r w:rsidR="00D35641" w:rsidRPr="0083220F">
        <w:rPr>
          <w:rFonts w:ascii="Arial" w:hAnsi="Arial" w:cs="Arial"/>
          <w:sz w:val="20"/>
          <w:szCs w:val="20"/>
          <w:lang w:val="fr-FR"/>
        </w:rPr>
        <w:t xml:space="preserve"> publique en ligne, comme on a pu l</w:t>
      </w:r>
      <w:r w:rsidR="000F168B" w:rsidRPr="0083220F">
        <w:rPr>
          <w:rFonts w:ascii="Arial" w:hAnsi="Arial" w:cs="Arial"/>
          <w:sz w:val="20"/>
          <w:szCs w:val="20"/>
          <w:lang w:val="fr-FR"/>
        </w:rPr>
        <w:t>’</w:t>
      </w:r>
      <w:r w:rsidR="00D35641" w:rsidRPr="0083220F">
        <w:rPr>
          <w:rFonts w:ascii="Arial" w:hAnsi="Arial" w:cs="Arial"/>
          <w:sz w:val="20"/>
          <w:szCs w:val="20"/>
          <w:lang w:val="fr-FR"/>
        </w:rPr>
        <w:t>observer en particulier pendant la pandémie de</w:t>
      </w:r>
      <w:r w:rsidR="00A41429" w:rsidRPr="0083220F">
        <w:rPr>
          <w:rFonts w:ascii="Arial" w:hAnsi="Arial" w:cs="Arial"/>
          <w:sz w:val="20"/>
          <w:szCs w:val="20"/>
          <w:lang w:val="fr-FR"/>
        </w:rPr>
        <w:t xml:space="preserve"> </w:t>
      </w:r>
      <w:r w:rsidR="004C6691" w:rsidRPr="0083220F">
        <w:rPr>
          <w:rFonts w:ascii="Arial" w:hAnsi="Arial" w:cs="Arial"/>
          <w:sz w:val="20"/>
          <w:szCs w:val="20"/>
          <w:lang w:val="fr-FR"/>
        </w:rPr>
        <w:t>Covid-19</w:t>
      </w:r>
      <w:r w:rsidR="00A41429" w:rsidRPr="0083220F">
        <w:rPr>
          <w:rFonts w:ascii="Arial" w:hAnsi="Arial" w:cs="Arial"/>
          <w:sz w:val="20"/>
          <w:szCs w:val="20"/>
          <w:lang w:val="fr-FR"/>
        </w:rPr>
        <w:t xml:space="preserve">. </w:t>
      </w:r>
      <w:r w:rsidR="00D35641" w:rsidRPr="0083220F">
        <w:rPr>
          <w:rFonts w:ascii="Arial" w:hAnsi="Arial" w:cs="Arial"/>
          <w:sz w:val="20"/>
          <w:szCs w:val="20"/>
          <w:lang w:val="fr-FR"/>
        </w:rPr>
        <w:t xml:space="preserve">Il est vrai que certaines villes ont lancé des </w:t>
      </w:r>
      <w:r w:rsidR="00A41429" w:rsidRPr="0083220F">
        <w:rPr>
          <w:rFonts w:ascii="Arial" w:hAnsi="Arial" w:cs="Arial"/>
          <w:sz w:val="20"/>
          <w:szCs w:val="20"/>
          <w:lang w:val="fr-FR"/>
        </w:rPr>
        <w:t>initiatives</w:t>
      </w:r>
      <w:r w:rsidR="00D35641" w:rsidRPr="0083220F">
        <w:rPr>
          <w:rFonts w:ascii="Arial" w:hAnsi="Arial" w:cs="Arial"/>
          <w:sz w:val="20"/>
          <w:szCs w:val="20"/>
          <w:lang w:val="fr-FR"/>
        </w:rPr>
        <w:t xml:space="preserve"> formidables</w:t>
      </w:r>
      <w:r w:rsidRPr="0083220F">
        <w:rPr>
          <w:rFonts w:ascii="Arial" w:hAnsi="Arial" w:cs="Arial"/>
          <w:sz w:val="20"/>
          <w:szCs w:val="20"/>
          <w:lang w:val="fr-FR"/>
        </w:rPr>
        <w:t>.</w:t>
      </w:r>
      <w:r w:rsidR="00D35641" w:rsidRPr="0083220F">
        <w:rPr>
          <w:rFonts w:ascii="Arial" w:hAnsi="Arial" w:cs="Arial"/>
          <w:sz w:val="20"/>
          <w:szCs w:val="20"/>
          <w:lang w:val="fr-FR"/>
        </w:rPr>
        <w:t xml:space="preserve"> </w:t>
      </w:r>
      <w:r w:rsidRPr="0083220F">
        <w:rPr>
          <w:rFonts w:ascii="Arial" w:hAnsi="Arial" w:cs="Arial"/>
          <w:sz w:val="20"/>
          <w:szCs w:val="20"/>
          <w:lang w:val="fr-FR"/>
        </w:rPr>
        <w:t>E</w:t>
      </w:r>
      <w:r w:rsidR="00A41429" w:rsidRPr="0083220F">
        <w:rPr>
          <w:rFonts w:ascii="Arial" w:hAnsi="Arial" w:cs="Arial"/>
          <w:sz w:val="20"/>
          <w:szCs w:val="20"/>
          <w:lang w:val="fr-FR"/>
        </w:rPr>
        <w:t xml:space="preserve">n France, </w:t>
      </w:r>
      <w:r w:rsidR="00D35641" w:rsidRPr="0083220F">
        <w:rPr>
          <w:rFonts w:ascii="Arial" w:hAnsi="Arial" w:cs="Arial"/>
          <w:sz w:val="20"/>
          <w:szCs w:val="20"/>
          <w:lang w:val="fr-FR"/>
        </w:rPr>
        <w:t>par exe</w:t>
      </w:r>
      <w:r w:rsidR="00A41429" w:rsidRPr="0083220F">
        <w:rPr>
          <w:rFonts w:ascii="Arial" w:hAnsi="Arial" w:cs="Arial"/>
          <w:sz w:val="20"/>
          <w:szCs w:val="20"/>
          <w:lang w:val="fr-FR"/>
        </w:rPr>
        <w:t>mple,</w:t>
      </w:r>
      <w:r w:rsidR="00D35641" w:rsidRPr="0083220F">
        <w:rPr>
          <w:rFonts w:ascii="Arial" w:hAnsi="Arial" w:cs="Arial"/>
          <w:sz w:val="20"/>
          <w:szCs w:val="20"/>
          <w:lang w:val="fr-FR"/>
        </w:rPr>
        <w:t xml:space="preserve"> </w:t>
      </w:r>
      <w:r w:rsidRPr="0083220F">
        <w:rPr>
          <w:rFonts w:ascii="Arial" w:hAnsi="Arial" w:cs="Arial"/>
          <w:sz w:val="20"/>
          <w:szCs w:val="20"/>
          <w:lang w:val="fr-FR"/>
        </w:rPr>
        <w:t>Reims</w:t>
      </w:r>
      <w:r w:rsidR="00D35641" w:rsidRPr="0083220F">
        <w:rPr>
          <w:rFonts w:ascii="Arial" w:hAnsi="Arial" w:cs="Arial"/>
          <w:sz w:val="20"/>
          <w:szCs w:val="20"/>
          <w:lang w:val="fr-FR"/>
        </w:rPr>
        <w:t xml:space="preserve"> a invit</w:t>
      </w:r>
      <w:r w:rsidRPr="0083220F">
        <w:rPr>
          <w:rFonts w:ascii="Arial" w:hAnsi="Arial" w:cs="Arial"/>
          <w:sz w:val="20"/>
          <w:szCs w:val="20"/>
          <w:lang w:val="fr-FR"/>
        </w:rPr>
        <w:t>é</w:t>
      </w:r>
      <w:r w:rsidR="00D35641" w:rsidRPr="0083220F">
        <w:rPr>
          <w:rFonts w:ascii="Arial" w:hAnsi="Arial" w:cs="Arial"/>
          <w:sz w:val="20"/>
          <w:szCs w:val="20"/>
          <w:lang w:val="fr-FR"/>
        </w:rPr>
        <w:t xml:space="preserve"> ses habitants à exprimer leurs idées pour</w:t>
      </w:r>
      <w:r w:rsidR="00A41429" w:rsidRPr="0083220F">
        <w:rPr>
          <w:rFonts w:ascii="Arial" w:hAnsi="Arial" w:cs="Arial"/>
          <w:sz w:val="20"/>
          <w:szCs w:val="20"/>
          <w:lang w:val="fr-FR"/>
        </w:rPr>
        <w:t xml:space="preserve"> </w:t>
      </w:r>
      <w:r w:rsidR="00D35641" w:rsidRPr="0083220F">
        <w:rPr>
          <w:rFonts w:ascii="Arial" w:hAnsi="Arial" w:cs="Arial"/>
          <w:sz w:val="20"/>
          <w:szCs w:val="20"/>
          <w:lang w:val="fr-FR"/>
        </w:rPr>
        <w:t>l</w:t>
      </w:r>
      <w:r w:rsidR="000F168B" w:rsidRPr="0083220F">
        <w:rPr>
          <w:rFonts w:ascii="Arial" w:hAnsi="Arial" w:cs="Arial"/>
          <w:sz w:val="20"/>
          <w:szCs w:val="20"/>
          <w:lang w:val="fr-FR"/>
        </w:rPr>
        <w:t>’</w:t>
      </w:r>
      <w:r w:rsidR="00D35641" w:rsidRPr="0083220F">
        <w:rPr>
          <w:rFonts w:ascii="Arial" w:hAnsi="Arial" w:cs="Arial"/>
          <w:sz w:val="20"/>
          <w:szCs w:val="20"/>
          <w:lang w:val="fr-FR"/>
        </w:rPr>
        <w:t>après-pandémie sur une plateforme numérique et s</w:t>
      </w:r>
      <w:r w:rsidR="000F168B" w:rsidRPr="0083220F">
        <w:rPr>
          <w:rFonts w:ascii="Arial" w:hAnsi="Arial" w:cs="Arial"/>
          <w:sz w:val="20"/>
          <w:szCs w:val="20"/>
          <w:lang w:val="fr-FR"/>
        </w:rPr>
        <w:t>’</w:t>
      </w:r>
      <w:r w:rsidR="00D35641" w:rsidRPr="0083220F">
        <w:rPr>
          <w:rFonts w:ascii="Arial" w:hAnsi="Arial" w:cs="Arial"/>
          <w:sz w:val="20"/>
          <w:szCs w:val="20"/>
          <w:lang w:val="fr-FR"/>
        </w:rPr>
        <w:t>est engagée à mettre en œuvre les projets approuvés par un vote populaire</w:t>
      </w:r>
      <w:r w:rsidR="00A41429" w:rsidRPr="000F168B">
        <w:rPr>
          <w:rStyle w:val="FootnoteReference"/>
          <w:rFonts w:ascii="Arial" w:hAnsi="Arial" w:cs="Arial"/>
          <w:sz w:val="20"/>
          <w:szCs w:val="20"/>
          <w:lang w:val="fr-FR"/>
        </w:rPr>
        <w:footnoteReference w:id="84"/>
      </w:r>
      <w:r w:rsidR="00D35641" w:rsidRPr="0083220F">
        <w:rPr>
          <w:rFonts w:ascii="Arial" w:hAnsi="Arial" w:cs="Arial"/>
          <w:sz w:val="20"/>
          <w:szCs w:val="20"/>
          <w:lang w:val="fr-FR"/>
        </w:rPr>
        <w:t>.</w:t>
      </w:r>
      <w:r w:rsidR="00A41429" w:rsidRPr="0083220F">
        <w:rPr>
          <w:rFonts w:ascii="Arial" w:hAnsi="Arial" w:cs="Arial"/>
          <w:sz w:val="20"/>
          <w:szCs w:val="20"/>
          <w:lang w:val="fr-FR"/>
        </w:rPr>
        <w:t xml:space="preserve"> </w:t>
      </w:r>
      <w:r w:rsidR="00FB02C2" w:rsidRPr="0083220F">
        <w:rPr>
          <w:rFonts w:ascii="Arial" w:hAnsi="Arial" w:cs="Arial"/>
          <w:sz w:val="20"/>
          <w:szCs w:val="20"/>
          <w:lang w:val="fr-FR"/>
        </w:rPr>
        <w:t>Cependant, ces</w:t>
      </w:r>
      <w:r w:rsidR="00A41429" w:rsidRPr="0083220F">
        <w:rPr>
          <w:rFonts w:ascii="Arial" w:hAnsi="Arial" w:cs="Arial"/>
          <w:sz w:val="20"/>
          <w:szCs w:val="20"/>
          <w:lang w:val="fr-FR"/>
        </w:rPr>
        <w:t xml:space="preserve"> initiatives </w:t>
      </w:r>
      <w:r w:rsidR="00FB02C2" w:rsidRPr="0083220F">
        <w:rPr>
          <w:rFonts w:ascii="Arial" w:hAnsi="Arial" w:cs="Arial"/>
          <w:sz w:val="20"/>
          <w:szCs w:val="20"/>
          <w:lang w:val="fr-FR"/>
        </w:rPr>
        <w:t>sont plutôt l</w:t>
      </w:r>
      <w:r w:rsidR="000F168B" w:rsidRPr="0083220F">
        <w:rPr>
          <w:rFonts w:ascii="Arial" w:hAnsi="Arial" w:cs="Arial"/>
          <w:sz w:val="20"/>
          <w:szCs w:val="20"/>
          <w:lang w:val="fr-FR"/>
        </w:rPr>
        <w:t>’</w:t>
      </w:r>
      <w:r w:rsidR="00FB02C2" w:rsidRPr="0083220F">
        <w:rPr>
          <w:rFonts w:ascii="Arial" w:hAnsi="Arial" w:cs="Arial"/>
          <w:sz w:val="20"/>
          <w:szCs w:val="20"/>
          <w:lang w:val="fr-FR"/>
        </w:rPr>
        <w:t xml:space="preserve">apanage des villes et il est difficile de les </w:t>
      </w:r>
      <w:r w:rsidR="00A41429" w:rsidRPr="0083220F">
        <w:rPr>
          <w:rFonts w:ascii="Arial" w:hAnsi="Arial" w:cs="Arial"/>
          <w:sz w:val="20"/>
          <w:szCs w:val="20"/>
          <w:lang w:val="fr-FR"/>
        </w:rPr>
        <w:t>imagine</w:t>
      </w:r>
      <w:r w:rsidR="00FB02C2" w:rsidRPr="0083220F">
        <w:rPr>
          <w:rFonts w:ascii="Arial" w:hAnsi="Arial" w:cs="Arial"/>
          <w:sz w:val="20"/>
          <w:szCs w:val="20"/>
          <w:lang w:val="fr-FR"/>
        </w:rPr>
        <w:t>r dans d</w:t>
      </w:r>
      <w:r w:rsidR="000F168B" w:rsidRPr="0083220F">
        <w:rPr>
          <w:rFonts w:ascii="Arial" w:hAnsi="Arial" w:cs="Arial"/>
          <w:sz w:val="20"/>
          <w:szCs w:val="20"/>
          <w:lang w:val="fr-FR"/>
        </w:rPr>
        <w:t>’</w:t>
      </w:r>
      <w:r w:rsidR="00FB02C2" w:rsidRPr="0083220F">
        <w:rPr>
          <w:rFonts w:ascii="Arial" w:hAnsi="Arial" w:cs="Arial"/>
          <w:sz w:val="20"/>
          <w:szCs w:val="20"/>
          <w:lang w:val="fr-FR"/>
        </w:rPr>
        <w:t>autres</w:t>
      </w:r>
      <w:r w:rsidR="00A41429" w:rsidRPr="0083220F">
        <w:rPr>
          <w:rFonts w:ascii="Arial" w:hAnsi="Arial" w:cs="Arial"/>
          <w:sz w:val="20"/>
          <w:szCs w:val="20"/>
          <w:lang w:val="fr-FR"/>
        </w:rPr>
        <w:t xml:space="preserve"> context</w:t>
      </w:r>
      <w:r w:rsidR="00FB02C2" w:rsidRPr="0083220F">
        <w:rPr>
          <w:rFonts w:ascii="Arial" w:hAnsi="Arial" w:cs="Arial"/>
          <w:sz w:val="20"/>
          <w:szCs w:val="20"/>
          <w:lang w:val="fr-FR"/>
        </w:rPr>
        <w:t>e</w:t>
      </w:r>
      <w:r w:rsidR="00A41429" w:rsidRPr="0083220F">
        <w:rPr>
          <w:rFonts w:ascii="Arial" w:hAnsi="Arial" w:cs="Arial"/>
          <w:sz w:val="20"/>
          <w:szCs w:val="20"/>
          <w:lang w:val="fr-FR"/>
        </w:rPr>
        <w:t>s.</w:t>
      </w:r>
      <w:r w:rsidR="00FB02C2" w:rsidRPr="0083220F">
        <w:rPr>
          <w:rFonts w:ascii="Arial" w:hAnsi="Arial" w:cs="Arial"/>
          <w:sz w:val="20"/>
          <w:szCs w:val="20"/>
          <w:lang w:val="fr-FR"/>
        </w:rPr>
        <w:t xml:space="preserve"> E</w:t>
      </w:r>
      <w:r w:rsidR="00A41429" w:rsidRPr="0083220F">
        <w:rPr>
          <w:rFonts w:ascii="Arial" w:hAnsi="Arial" w:cs="Arial"/>
          <w:sz w:val="20"/>
          <w:szCs w:val="20"/>
          <w:lang w:val="fr-FR"/>
        </w:rPr>
        <w:t>n</w:t>
      </w:r>
      <w:r w:rsidR="00FB02C2" w:rsidRPr="0083220F">
        <w:rPr>
          <w:rFonts w:ascii="Arial" w:hAnsi="Arial" w:cs="Arial"/>
          <w:sz w:val="20"/>
          <w:szCs w:val="20"/>
          <w:lang w:val="fr-FR"/>
        </w:rPr>
        <w:t xml:space="preserve"> Pologne</w:t>
      </w:r>
      <w:r w:rsidR="00A41429" w:rsidRPr="0083220F">
        <w:rPr>
          <w:rFonts w:ascii="Arial" w:hAnsi="Arial" w:cs="Arial"/>
          <w:sz w:val="20"/>
          <w:szCs w:val="20"/>
          <w:lang w:val="fr-FR"/>
        </w:rPr>
        <w:t xml:space="preserve">, </w:t>
      </w:r>
      <w:r w:rsidR="00FB02C2" w:rsidRPr="0083220F">
        <w:rPr>
          <w:rFonts w:ascii="Arial" w:hAnsi="Arial" w:cs="Arial"/>
          <w:sz w:val="20"/>
          <w:szCs w:val="20"/>
          <w:lang w:val="fr-FR"/>
        </w:rPr>
        <w:t>pa</w:t>
      </w:r>
      <w:r w:rsidR="00A41429" w:rsidRPr="0083220F">
        <w:rPr>
          <w:rFonts w:ascii="Arial" w:hAnsi="Arial" w:cs="Arial"/>
          <w:sz w:val="20"/>
          <w:szCs w:val="20"/>
          <w:lang w:val="fr-FR"/>
        </w:rPr>
        <w:t>r ex</w:t>
      </w:r>
      <w:r w:rsidR="00FB02C2" w:rsidRPr="0083220F">
        <w:rPr>
          <w:rFonts w:ascii="Arial" w:hAnsi="Arial" w:cs="Arial"/>
          <w:sz w:val="20"/>
          <w:szCs w:val="20"/>
          <w:lang w:val="fr-FR"/>
        </w:rPr>
        <w:t>e</w:t>
      </w:r>
      <w:r w:rsidR="00A41429" w:rsidRPr="0083220F">
        <w:rPr>
          <w:rFonts w:ascii="Arial" w:hAnsi="Arial" w:cs="Arial"/>
          <w:sz w:val="20"/>
          <w:szCs w:val="20"/>
          <w:lang w:val="fr-FR"/>
        </w:rPr>
        <w:t xml:space="preserve">mple, </w:t>
      </w:r>
      <w:r w:rsidRPr="0083220F">
        <w:rPr>
          <w:rFonts w:ascii="Arial" w:hAnsi="Arial" w:cs="Arial"/>
          <w:sz w:val="20"/>
          <w:szCs w:val="20"/>
          <w:lang w:val="fr-FR"/>
        </w:rPr>
        <w:t xml:space="preserve">seule </w:t>
      </w:r>
      <w:r w:rsidR="00FB02C2" w:rsidRPr="0083220F">
        <w:rPr>
          <w:rFonts w:ascii="Arial" w:hAnsi="Arial" w:cs="Arial"/>
          <w:sz w:val="20"/>
          <w:szCs w:val="20"/>
          <w:lang w:val="fr-FR"/>
        </w:rPr>
        <w:t xml:space="preserve">la moitié des </w:t>
      </w:r>
      <w:r w:rsidRPr="0083220F">
        <w:rPr>
          <w:rFonts w:ascii="Arial" w:hAnsi="Arial" w:cs="Arial"/>
          <w:sz w:val="20"/>
          <w:szCs w:val="20"/>
          <w:lang w:val="fr-FR"/>
        </w:rPr>
        <w:t>foyers ruraux</w:t>
      </w:r>
      <w:r w:rsidR="00FB02C2" w:rsidRPr="0083220F">
        <w:rPr>
          <w:rFonts w:ascii="Arial" w:hAnsi="Arial" w:cs="Arial"/>
          <w:sz w:val="20"/>
          <w:szCs w:val="20"/>
          <w:lang w:val="fr-FR"/>
        </w:rPr>
        <w:t xml:space="preserve"> </w:t>
      </w:r>
      <w:r w:rsidRPr="0083220F">
        <w:rPr>
          <w:rFonts w:ascii="Arial" w:hAnsi="Arial" w:cs="Arial"/>
          <w:sz w:val="20"/>
          <w:szCs w:val="20"/>
          <w:lang w:val="fr-FR"/>
        </w:rPr>
        <w:t>disposent d</w:t>
      </w:r>
      <w:r w:rsidR="000F168B" w:rsidRPr="0083220F">
        <w:rPr>
          <w:rFonts w:ascii="Arial" w:hAnsi="Arial" w:cs="Arial"/>
          <w:sz w:val="20"/>
          <w:szCs w:val="20"/>
          <w:lang w:val="fr-FR"/>
        </w:rPr>
        <w:t>’</w:t>
      </w:r>
      <w:r w:rsidRPr="0083220F">
        <w:rPr>
          <w:rFonts w:ascii="Arial" w:hAnsi="Arial" w:cs="Arial"/>
          <w:sz w:val="20"/>
          <w:szCs w:val="20"/>
          <w:lang w:val="fr-FR"/>
        </w:rPr>
        <w:t>un</w:t>
      </w:r>
      <w:r w:rsidR="00FB02C2" w:rsidRPr="0083220F">
        <w:rPr>
          <w:rFonts w:ascii="Arial" w:hAnsi="Arial" w:cs="Arial"/>
          <w:sz w:val="20"/>
          <w:szCs w:val="20"/>
          <w:lang w:val="fr-FR"/>
        </w:rPr>
        <w:t xml:space="preserve"> accès à l</w:t>
      </w:r>
      <w:r w:rsidR="000F168B" w:rsidRPr="0083220F">
        <w:rPr>
          <w:rFonts w:ascii="Arial" w:hAnsi="Arial" w:cs="Arial"/>
          <w:sz w:val="20"/>
          <w:szCs w:val="20"/>
          <w:lang w:val="fr-FR"/>
        </w:rPr>
        <w:t>’</w:t>
      </w:r>
      <w:r w:rsidR="00FB02C2" w:rsidRPr="0083220F">
        <w:rPr>
          <w:rFonts w:ascii="Arial" w:hAnsi="Arial" w:cs="Arial"/>
          <w:sz w:val="20"/>
          <w:szCs w:val="20"/>
          <w:lang w:val="fr-FR"/>
        </w:rPr>
        <w:t>internet</w:t>
      </w:r>
      <w:r w:rsidR="00A41429" w:rsidRPr="0083220F">
        <w:rPr>
          <w:rFonts w:ascii="Arial" w:hAnsi="Arial" w:cs="Arial"/>
          <w:sz w:val="20"/>
          <w:szCs w:val="20"/>
          <w:lang w:val="fr-FR"/>
        </w:rPr>
        <w:t xml:space="preserve"> </w:t>
      </w:r>
      <w:r w:rsidR="00D05C74" w:rsidRPr="0083220F">
        <w:rPr>
          <w:rFonts w:ascii="Arial" w:hAnsi="Arial" w:cs="Arial"/>
          <w:sz w:val="20"/>
          <w:szCs w:val="20"/>
          <w:lang w:val="fr-FR"/>
        </w:rPr>
        <w:t>haut débit</w:t>
      </w:r>
      <w:r w:rsidR="00A41429" w:rsidRPr="000F168B">
        <w:rPr>
          <w:vertAlign w:val="superscript"/>
          <w:lang w:val="fr-FR"/>
        </w:rPr>
        <w:footnoteReference w:id="85"/>
      </w:r>
      <w:r w:rsidR="00FB02C2" w:rsidRPr="0083220F">
        <w:rPr>
          <w:rFonts w:ascii="Arial" w:hAnsi="Arial" w:cs="Arial"/>
          <w:sz w:val="20"/>
          <w:szCs w:val="20"/>
          <w:lang w:val="fr-FR"/>
        </w:rPr>
        <w:t>, ce qui complique non seulement l</w:t>
      </w:r>
      <w:r w:rsidR="000F168B" w:rsidRPr="0083220F">
        <w:rPr>
          <w:rFonts w:ascii="Arial" w:hAnsi="Arial" w:cs="Arial"/>
          <w:sz w:val="20"/>
          <w:szCs w:val="20"/>
          <w:lang w:val="fr-FR"/>
        </w:rPr>
        <w:t>’</w:t>
      </w:r>
      <w:r w:rsidR="00FB02C2" w:rsidRPr="0083220F">
        <w:rPr>
          <w:rFonts w:ascii="Arial" w:hAnsi="Arial" w:cs="Arial"/>
          <w:sz w:val="20"/>
          <w:szCs w:val="20"/>
          <w:lang w:val="fr-FR"/>
        </w:rPr>
        <w:t xml:space="preserve">accès en ligne </w:t>
      </w:r>
      <w:r w:rsidR="00FB02C2" w:rsidRPr="0083220F">
        <w:rPr>
          <w:rFonts w:ascii="Arial" w:hAnsi="Arial" w:cs="Arial"/>
          <w:sz w:val="20"/>
          <w:szCs w:val="20"/>
          <w:lang w:val="fr-FR"/>
        </w:rPr>
        <w:lastRenderedPageBreak/>
        <w:t>aux services publics mais aussi la</w:t>
      </w:r>
      <w:r w:rsidR="00A41429" w:rsidRPr="0083220F">
        <w:rPr>
          <w:rFonts w:ascii="Arial" w:hAnsi="Arial" w:cs="Arial"/>
          <w:sz w:val="20"/>
          <w:szCs w:val="20"/>
          <w:lang w:val="fr-FR"/>
        </w:rPr>
        <w:t xml:space="preserve"> participation</w:t>
      </w:r>
      <w:r w:rsidR="00FB02C2" w:rsidRPr="0083220F">
        <w:rPr>
          <w:rFonts w:ascii="Arial" w:hAnsi="Arial" w:cs="Arial"/>
          <w:sz w:val="20"/>
          <w:szCs w:val="20"/>
          <w:lang w:val="fr-FR"/>
        </w:rPr>
        <w:t xml:space="preserve"> publique</w:t>
      </w:r>
      <w:r w:rsidR="00A41429" w:rsidRPr="0083220F">
        <w:rPr>
          <w:rFonts w:ascii="Arial" w:hAnsi="Arial" w:cs="Arial"/>
          <w:sz w:val="20"/>
          <w:szCs w:val="20"/>
          <w:lang w:val="fr-FR"/>
        </w:rPr>
        <w:t xml:space="preserve">. </w:t>
      </w:r>
      <w:r w:rsidR="00980BCB" w:rsidRPr="0083220F">
        <w:rPr>
          <w:rFonts w:ascii="Arial" w:hAnsi="Arial" w:cs="Arial"/>
          <w:sz w:val="20"/>
          <w:szCs w:val="20"/>
          <w:lang w:val="fr-FR"/>
        </w:rPr>
        <w:t>La faible rentabilité et les coûts élevés</w:t>
      </w:r>
      <w:r w:rsidR="00A41429" w:rsidRPr="0083220F">
        <w:rPr>
          <w:rFonts w:ascii="Arial" w:hAnsi="Arial" w:cs="Arial"/>
          <w:sz w:val="20"/>
          <w:szCs w:val="20"/>
          <w:lang w:val="fr-FR"/>
        </w:rPr>
        <w:t xml:space="preserve"> </w:t>
      </w:r>
      <w:r w:rsidR="00980BCB" w:rsidRPr="0083220F">
        <w:rPr>
          <w:rFonts w:ascii="Arial" w:hAnsi="Arial" w:cs="Arial"/>
          <w:sz w:val="20"/>
          <w:szCs w:val="20"/>
          <w:lang w:val="fr-FR"/>
        </w:rPr>
        <w:t>liés à la connexion des zones périphé</w:t>
      </w:r>
      <w:r w:rsidRPr="0083220F">
        <w:rPr>
          <w:rFonts w:ascii="Arial" w:hAnsi="Arial" w:cs="Arial"/>
          <w:sz w:val="20"/>
          <w:szCs w:val="20"/>
          <w:lang w:val="fr-FR"/>
        </w:rPr>
        <w:t>r</w:t>
      </w:r>
      <w:r w:rsidR="00980BCB" w:rsidRPr="0083220F">
        <w:rPr>
          <w:rFonts w:ascii="Arial" w:hAnsi="Arial" w:cs="Arial"/>
          <w:sz w:val="20"/>
          <w:szCs w:val="20"/>
          <w:lang w:val="fr-FR"/>
        </w:rPr>
        <w:t>iques entravent toujours la numérisation. Cette fracture numérique entre ville et campagne</w:t>
      </w:r>
      <w:r w:rsidR="00A41429" w:rsidRPr="0083220F">
        <w:rPr>
          <w:rFonts w:ascii="Arial" w:hAnsi="Arial" w:cs="Arial"/>
          <w:sz w:val="20"/>
          <w:szCs w:val="20"/>
          <w:lang w:val="fr-FR"/>
        </w:rPr>
        <w:t xml:space="preserve"> </w:t>
      </w:r>
      <w:r w:rsidR="00152BD9" w:rsidRPr="0083220F">
        <w:rPr>
          <w:rFonts w:ascii="Arial" w:hAnsi="Arial" w:cs="Arial"/>
          <w:sz w:val="20"/>
          <w:szCs w:val="20"/>
          <w:lang w:val="fr-FR"/>
        </w:rPr>
        <w:t>constitue</w:t>
      </w:r>
      <w:r w:rsidR="00980BCB" w:rsidRPr="0083220F">
        <w:rPr>
          <w:rFonts w:ascii="Arial" w:hAnsi="Arial" w:cs="Arial"/>
          <w:sz w:val="20"/>
          <w:szCs w:val="20"/>
          <w:lang w:val="fr-FR"/>
        </w:rPr>
        <w:t xml:space="preserve"> donc un problème d</w:t>
      </w:r>
      <w:r w:rsidR="000F168B" w:rsidRPr="0083220F">
        <w:rPr>
          <w:rFonts w:ascii="Arial" w:hAnsi="Arial" w:cs="Arial"/>
          <w:sz w:val="20"/>
          <w:szCs w:val="20"/>
          <w:lang w:val="fr-FR"/>
        </w:rPr>
        <w:t>’</w:t>
      </w:r>
      <w:r w:rsidR="00980BCB" w:rsidRPr="0083220F">
        <w:rPr>
          <w:rFonts w:ascii="Arial" w:hAnsi="Arial" w:cs="Arial"/>
          <w:sz w:val="20"/>
          <w:szCs w:val="20"/>
          <w:lang w:val="fr-FR"/>
        </w:rPr>
        <w:t>ordre plus général qui touche plusieurs pays européens</w:t>
      </w:r>
      <w:r w:rsidR="00A41429" w:rsidRPr="0083220F">
        <w:rPr>
          <w:rFonts w:ascii="Arial" w:hAnsi="Arial" w:cs="Arial"/>
          <w:sz w:val="20"/>
          <w:szCs w:val="20"/>
          <w:lang w:val="fr-FR"/>
        </w:rPr>
        <w:t>.</w:t>
      </w:r>
    </w:p>
    <w:p w14:paraId="561CE1A9" w14:textId="77777777" w:rsidR="00F64477" w:rsidRPr="000F168B" w:rsidRDefault="00F64477" w:rsidP="0072457F">
      <w:pPr>
        <w:jc w:val="both"/>
        <w:rPr>
          <w:rFonts w:ascii="Arial" w:hAnsi="Arial" w:cs="Arial"/>
          <w:sz w:val="20"/>
          <w:szCs w:val="20"/>
          <w:lang w:val="fr-FR"/>
        </w:rPr>
      </w:pPr>
    </w:p>
    <w:p w14:paraId="2D09FA32" w14:textId="49F8681B" w:rsidR="00B70200" w:rsidRPr="0083220F" w:rsidRDefault="00C27357" w:rsidP="0083220F">
      <w:pPr>
        <w:pStyle w:val="ListParagraph"/>
        <w:numPr>
          <w:ilvl w:val="3"/>
          <w:numId w:val="20"/>
        </w:numPr>
        <w:tabs>
          <w:tab w:val="left" w:pos="426"/>
        </w:tabs>
        <w:ind w:left="0" w:firstLine="0"/>
        <w:jc w:val="both"/>
        <w:rPr>
          <w:rFonts w:ascii="Arial" w:hAnsi="Arial" w:cs="Arial"/>
          <w:sz w:val="20"/>
          <w:szCs w:val="20"/>
          <w:lang w:val="fr-FR"/>
        </w:rPr>
      </w:pPr>
      <w:r w:rsidRPr="0083220F">
        <w:rPr>
          <w:rFonts w:ascii="Arial" w:hAnsi="Arial" w:cs="Arial"/>
          <w:sz w:val="20"/>
          <w:szCs w:val="20"/>
          <w:lang w:val="fr-FR"/>
        </w:rPr>
        <w:t>Un autre problème</w:t>
      </w:r>
      <w:r w:rsidR="00A41429" w:rsidRPr="0083220F">
        <w:rPr>
          <w:rFonts w:ascii="Arial" w:hAnsi="Arial" w:cs="Arial"/>
          <w:sz w:val="20"/>
          <w:szCs w:val="20"/>
          <w:lang w:val="fr-FR"/>
        </w:rPr>
        <w:t xml:space="preserve"> important concern</w:t>
      </w:r>
      <w:r w:rsidRPr="0083220F">
        <w:rPr>
          <w:rFonts w:ascii="Arial" w:hAnsi="Arial" w:cs="Arial"/>
          <w:sz w:val="20"/>
          <w:szCs w:val="20"/>
          <w:lang w:val="fr-FR"/>
        </w:rPr>
        <w:t>e</w:t>
      </w:r>
      <w:r w:rsidR="00A41429" w:rsidRPr="0083220F">
        <w:rPr>
          <w:rFonts w:ascii="Arial" w:hAnsi="Arial" w:cs="Arial"/>
          <w:sz w:val="20"/>
          <w:szCs w:val="20"/>
          <w:lang w:val="fr-FR"/>
        </w:rPr>
        <w:t xml:space="preserve"> </w:t>
      </w:r>
      <w:r w:rsidRPr="0083220F">
        <w:rPr>
          <w:rFonts w:ascii="Arial" w:hAnsi="Arial" w:cs="Arial"/>
          <w:sz w:val="20"/>
          <w:szCs w:val="20"/>
          <w:lang w:val="fr-FR"/>
        </w:rPr>
        <w:t>la</w:t>
      </w:r>
      <w:r w:rsidR="00A41429" w:rsidRPr="0083220F">
        <w:rPr>
          <w:rFonts w:ascii="Arial" w:hAnsi="Arial" w:cs="Arial"/>
          <w:sz w:val="20"/>
          <w:szCs w:val="20"/>
          <w:lang w:val="fr-FR"/>
        </w:rPr>
        <w:t xml:space="preserve"> Charte</w:t>
      </w:r>
      <w:r w:rsidRPr="0083220F">
        <w:rPr>
          <w:rFonts w:ascii="Arial" w:hAnsi="Arial" w:cs="Arial"/>
          <w:sz w:val="20"/>
          <w:szCs w:val="20"/>
          <w:lang w:val="fr-FR"/>
        </w:rPr>
        <w:t xml:space="preserve"> et le Protocole additionnel</w:t>
      </w:r>
      <w:r w:rsidR="00A41429" w:rsidRPr="0083220F">
        <w:rPr>
          <w:rFonts w:ascii="Arial" w:hAnsi="Arial" w:cs="Arial"/>
          <w:sz w:val="20"/>
          <w:szCs w:val="20"/>
          <w:lang w:val="fr-FR"/>
        </w:rPr>
        <w:t xml:space="preserve">. </w:t>
      </w:r>
      <w:r w:rsidRPr="0083220F">
        <w:rPr>
          <w:rFonts w:ascii="Arial" w:hAnsi="Arial" w:cs="Arial"/>
          <w:sz w:val="20"/>
          <w:szCs w:val="20"/>
          <w:lang w:val="fr-FR"/>
        </w:rPr>
        <w:t>Si le fait de s</w:t>
      </w:r>
      <w:r w:rsidR="000F168B" w:rsidRPr="0083220F">
        <w:rPr>
          <w:rFonts w:ascii="Arial" w:hAnsi="Arial" w:cs="Arial"/>
          <w:sz w:val="20"/>
          <w:szCs w:val="20"/>
          <w:lang w:val="fr-FR"/>
        </w:rPr>
        <w:t>’</w:t>
      </w:r>
      <w:r w:rsidRPr="0083220F">
        <w:rPr>
          <w:rFonts w:ascii="Arial" w:hAnsi="Arial" w:cs="Arial"/>
          <w:sz w:val="20"/>
          <w:szCs w:val="20"/>
          <w:lang w:val="fr-FR"/>
        </w:rPr>
        <w:t>ouvrir à différentes formes de participation en ligne</w:t>
      </w:r>
      <w:r w:rsidR="00A41429" w:rsidRPr="0083220F">
        <w:rPr>
          <w:rFonts w:ascii="Arial" w:hAnsi="Arial" w:cs="Arial"/>
          <w:sz w:val="20"/>
          <w:szCs w:val="20"/>
          <w:lang w:val="fr-FR"/>
        </w:rPr>
        <w:t xml:space="preserve"> </w:t>
      </w:r>
      <w:r w:rsidRPr="0083220F">
        <w:rPr>
          <w:rFonts w:ascii="Arial" w:hAnsi="Arial" w:cs="Arial"/>
          <w:sz w:val="20"/>
          <w:szCs w:val="20"/>
          <w:lang w:val="fr-FR"/>
        </w:rPr>
        <w:t>pourrait en effet renforcer de manière significative le droit des personnes à participer aux affaires locales</w:t>
      </w:r>
      <w:r w:rsidR="00A41429" w:rsidRPr="0083220F">
        <w:rPr>
          <w:rFonts w:ascii="Arial" w:hAnsi="Arial" w:cs="Arial"/>
          <w:sz w:val="20"/>
          <w:szCs w:val="20"/>
          <w:lang w:val="fr-FR"/>
        </w:rPr>
        <w:t xml:space="preserve">, </w:t>
      </w:r>
      <w:r w:rsidRPr="0083220F">
        <w:rPr>
          <w:rFonts w:ascii="Arial" w:hAnsi="Arial" w:cs="Arial"/>
          <w:sz w:val="20"/>
          <w:szCs w:val="20"/>
          <w:lang w:val="fr-FR"/>
        </w:rPr>
        <w:t xml:space="preserve">un changement radical dans cette </w:t>
      </w:r>
      <w:r w:rsidR="00A41429" w:rsidRPr="0083220F">
        <w:rPr>
          <w:rFonts w:ascii="Arial" w:hAnsi="Arial" w:cs="Arial"/>
          <w:sz w:val="20"/>
          <w:szCs w:val="20"/>
          <w:lang w:val="fr-FR"/>
        </w:rPr>
        <w:t>direction a</w:t>
      </w:r>
      <w:r w:rsidRPr="0083220F">
        <w:rPr>
          <w:rFonts w:ascii="Arial" w:hAnsi="Arial" w:cs="Arial"/>
          <w:sz w:val="20"/>
          <w:szCs w:val="20"/>
          <w:lang w:val="fr-FR"/>
        </w:rPr>
        <w:t xml:space="preserve"> également des </w:t>
      </w:r>
      <w:r w:rsidR="00F44C8C" w:rsidRPr="0083220F">
        <w:rPr>
          <w:rFonts w:ascii="Arial" w:hAnsi="Arial" w:cs="Arial"/>
          <w:sz w:val="20"/>
          <w:szCs w:val="20"/>
          <w:lang w:val="fr-FR"/>
        </w:rPr>
        <w:t>conséquences sur</w:t>
      </w:r>
      <w:r w:rsidRPr="0083220F">
        <w:rPr>
          <w:rFonts w:ascii="Arial" w:hAnsi="Arial" w:cs="Arial"/>
          <w:sz w:val="20"/>
          <w:szCs w:val="20"/>
          <w:lang w:val="fr-FR"/>
        </w:rPr>
        <w:t xml:space="preserve"> la compréhension même de l</w:t>
      </w:r>
      <w:r w:rsidR="000F168B" w:rsidRPr="0083220F">
        <w:rPr>
          <w:rFonts w:ascii="Arial" w:hAnsi="Arial" w:cs="Arial"/>
          <w:sz w:val="20"/>
          <w:szCs w:val="20"/>
          <w:lang w:val="fr-FR"/>
        </w:rPr>
        <w:t>’</w:t>
      </w:r>
      <w:r w:rsidRPr="0083220F">
        <w:rPr>
          <w:rFonts w:ascii="Arial" w:hAnsi="Arial" w:cs="Arial"/>
          <w:sz w:val="20"/>
          <w:szCs w:val="20"/>
          <w:lang w:val="fr-FR"/>
        </w:rPr>
        <w:t>autonomie</w:t>
      </w:r>
      <w:r w:rsidR="00A41429" w:rsidRPr="0083220F">
        <w:rPr>
          <w:rFonts w:ascii="Arial" w:hAnsi="Arial" w:cs="Arial"/>
          <w:sz w:val="20"/>
          <w:szCs w:val="20"/>
          <w:lang w:val="fr-FR"/>
        </w:rPr>
        <w:t xml:space="preserve"> local</w:t>
      </w:r>
      <w:r w:rsidRPr="0083220F">
        <w:rPr>
          <w:rFonts w:ascii="Arial" w:hAnsi="Arial" w:cs="Arial"/>
          <w:sz w:val="20"/>
          <w:szCs w:val="20"/>
          <w:lang w:val="fr-FR"/>
        </w:rPr>
        <w:t>e</w:t>
      </w:r>
      <w:r w:rsidR="00A41429" w:rsidRPr="0083220F">
        <w:rPr>
          <w:rFonts w:ascii="Arial" w:hAnsi="Arial" w:cs="Arial"/>
          <w:sz w:val="20"/>
          <w:szCs w:val="20"/>
          <w:lang w:val="fr-FR"/>
        </w:rPr>
        <w:t xml:space="preserve"> </w:t>
      </w:r>
      <w:r w:rsidRPr="0083220F">
        <w:rPr>
          <w:rFonts w:ascii="Arial" w:hAnsi="Arial" w:cs="Arial"/>
          <w:sz w:val="20"/>
          <w:szCs w:val="20"/>
          <w:lang w:val="fr-FR"/>
        </w:rPr>
        <w:t>e</w:t>
      </w:r>
      <w:r w:rsidR="00A41429" w:rsidRPr="0083220F">
        <w:rPr>
          <w:rFonts w:ascii="Arial" w:hAnsi="Arial" w:cs="Arial"/>
          <w:sz w:val="20"/>
          <w:szCs w:val="20"/>
          <w:lang w:val="fr-FR"/>
        </w:rPr>
        <w:t xml:space="preserve">n Europe. </w:t>
      </w:r>
      <w:r w:rsidR="00F44C8C" w:rsidRPr="0083220F">
        <w:rPr>
          <w:rFonts w:ascii="Arial" w:hAnsi="Arial" w:cs="Arial"/>
          <w:sz w:val="20"/>
          <w:szCs w:val="20"/>
          <w:lang w:val="fr-FR"/>
        </w:rPr>
        <w:t>Cette évolution</w:t>
      </w:r>
      <w:r w:rsidR="005106FC" w:rsidRPr="0083220F">
        <w:rPr>
          <w:rFonts w:ascii="Arial" w:hAnsi="Arial" w:cs="Arial"/>
          <w:sz w:val="20"/>
          <w:szCs w:val="20"/>
          <w:lang w:val="fr-FR"/>
        </w:rPr>
        <w:t xml:space="preserve"> vers une participation virtuelle</w:t>
      </w:r>
      <w:r w:rsidR="00A41429" w:rsidRPr="0083220F">
        <w:rPr>
          <w:rFonts w:ascii="Arial" w:hAnsi="Arial" w:cs="Arial"/>
          <w:sz w:val="20"/>
          <w:szCs w:val="20"/>
          <w:lang w:val="fr-FR"/>
        </w:rPr>
        <w:t xml:space="preserve">, </w:t>
      </w:r>
      <w:r w:rsidR="005106FC" w:rsidRPr="0083220F">
        <w:rPr>
          <w:rFonts w:ascii="Arial" w:hAnsi="Arial" w:cs="Arial"/>
          <w:sz w:val="20"/>
          <w:szCs w:val="20"/>
          <w:lang w:val="fr-FR"/>
        </w:rPr>
        <w:t>s</w:t>
      </w:r>
      <w:r w:rsidR="00F44C8C" w:rsidRPr="0083220F">
        <w:rPr>
          <w:rFonts w:ascii="Arial" w:hAnsi="Arial" w:cs="Arial"/>
          <w:sz w:val="20"/>
          <w:szCs w:val="20"/>
          <w:lang w:val="fr-FR"/>
        </w:rPr>
        <w:t>i elle supposait</w:t>
      </w:r>
      <w:r w:rsidR="00A41429" w:rsidRPr="0083220F">
        <w:rPr>
          <w:rFonts w:ascii="Arial" w:hAnsi="Arial" w:cs="Arial"/>
          <w:sz w:val="20"/>
          <w:szCs w:val="20"/>
          <w:lang w:val="fr-FR"/>
        </w:rPr>
        <w:t xml:space="preserve">, </w:t>
      </w:r>
      <w:r w:rsidR="005106FC" w:rsidRPr="0083220F">
        <w:rPr>
          <w:rFonts w:ascii="Arial" w:hAnsi="Arial" w:cs="Arial"/>
          <w:sz w:val="20"/>
          <w:szCs w:val="20"/>
          <w:lang w:val="fr-FR"/>
        </w:rPr>
        <w:t>pa</w:t>
      </w:r>
      <w:r w:rsidR="00A41429" w:rsidRPr="0083220F">
        <w:rPr>
          <w:rFonts w:ascii="Arial" w:hAnsi="Arial" w:cs="Arial"/>
          <w:sz w:val="20"/>
          <w:szCs w:val="20"/>
          <w:lang w:val="fr-FR"/>
        </w:rPr>
        <w:t>r ex</w:t>
      </w:r>
      <w:r w:rsidR="005106FC" w:rsidRPr="0083220F">
        <w:rPr>
          <w:rFonts w:ascii="Arial" w:hAnsi="Arial" w:cs="Arial"/>
          <w:sz w:val="20"/>
          <w:szCs w:val="20"/>
          <w:lang w:val="fr-FR"/>
        </w:rPr>
        <w:t>e</w:t>
      </w:r>
      <w:r w:rsidR="00A41429" w:rsidRPr="0083220F">
        <w:rPr>
          <w:rFonts w:ascii="Arial" w:hAnsi="Arial" w:cs="Arial"/>
          <w:sz w:val="20"/>
          <w:szCs w:val="20"/>
          <w:lang w:val="fr-FR"/>
        </w:rPr>
        <w:t xml:space="preserve">mple, </w:t>
      </w:r>
      <w:r w:rsidR="005106FC" w:rsidRPr="0083220F">
        <w:rPr>
          <w:rFonts w:ascii="Arial" w:hAnsi="Arial" w:cs="Arial"/>
          <w:sz w:val="20"/>
          <w:szCs w:val="20"/>
          <w:lang w:val="fr-FR"/>
        </w:rPr>
        <w:t>outre l</w:t>
      </w:r>
      <w:r w:rsidR="000F168B" w:rsidRPr="0083220F">
        <w:rPr>
          <w:rFonts w:ascii="Arial" w:hAnsi="Arial" w:cs="Arial"/>
          <w:sz w:val="20"/>
          <w:szCs w:val="20"/>
          <w:lang w:val="fr-FR"/>
        </w:rPr>
        <w:t>’</w:t>
      </w:r>
      <w:r w:rsidR="005106FC" w:rsidRPr="0083220F">
        <w:rPr>
          <w:rFonts w:ascii="Arial" w:hAnsi="Arial" w:cs="Arial"/>
          <w:sz w:val="20"/>
          <w:szCs w:val="20"/>
          <w:lang w:val="fr-FR"/>
        </w:rPr>
        <w:t>accès aux documents publics comme indiqué ci-dessus mais aussi l</w:t>
      </w:r>
      <w:r w:rsidR="000F168B" w:rsidRPr="0083220F">
        <w:rPr>
          <w:rFonts w:ascii="Arial" w:hAnsi="Arial" w:cs="Arial"/>
          <w:sz w:val="20"/>
          <w:szCs w:val="20"/>
          <w:lang w:val="fr-FR"/>
        </w:rPr>
        <w:t>’</w:t>
      </w:r>
      <w:r w:rsidR="005106FC" w:rsidRPr="0083220F">
        <w:rPr>
          <w:rFonts w:ascii="Arial" w:hAnsi="Arial" w:cs="Arial"/>
          <w:sz w:val="20"/>
          <w:szCs w:val="20"/>
          <w:lang w:val="fr-FR"/>
        </w:rPr>
        <w:t>accès aux réunions</w:t>
      </w:r>
      <w:r w:rsidR="00A41429" w:rsidRPr="000F168B">
        <w:rPr>
          <w:rStyle w:val="FootnoteReference"/>
          <w:rFonts w:ascii="Arial" w:hAnsi="Arial" w:cs="Arial"/>
          <w:sz w:val="20"/>
          <w:szCs w:val="20"/>
          <w:lang w:val="fr-FR"/>
        </w:rPr>
        <w:footnoteReference w:id="86"/>
      </w:r>
      <w:r w:rsidR="005106FC" w:rsidRPr="0083220F">
        <w:rPr>
          <w:rFonts w:ascii="Arial" w:hAnsi="Arial" w:cs="Arial"/>
          <w:sz w:val="20"/>
          <w:szCs w:val="20"/>
          <w:lang w:val="fr-FR"/>
        </w:rPr>
        <w:t>, pourrait</w:t>
      </w:r>
      <w:r w:rsidR="00A41429" w:rsidRPr="0083220F">
        <w:rPr>
          <w:rFonts w:ascii="Arial" w:hAnsi="Arial" w:cs="Arial"/>
          <w:sz w:val="20"/>
          <w:szCs w:val="20"/>
          <w:lang w:val="fr-FR"/>
        </w:rPr>
        <w:t xml:space="preserve"> (</w:t>
      </w:r>
      <w:r w:rsidR="005106FC" w:rsidRPr="0083220F">
        <w:rPr>
          <w:rFonts w:ascii="Arial" w:hAnsi="Arial" w:cs="Arial"/>
          <w:sz w:val="20"/>
          <w:szCs w:val="20"/>
          <w:lang w:val="fr-FR"/>
        </w:rPr>
        <w:t>et</w:t>
      </w:r>
      <w:r w:rsidR="00A41429" w:rsidRPr="0083220F">
        <w:rPr>
          <w:rFonts w:ascii="Arial" w:hAnsi="Arial" w:cs="Arial"/>
          <w:sz w:val="20"/>
          <w:szCs w:val="20"/>
          <w:lang w:val="fr-FR"/>
        </w:rPr>
        <w:t xml:space="preserve"> </w:t>
      </w:r>
      <w:r w:rsidR="005106FC" w:rsidRPr="0083220F">
        <w:rPr>
          <w:rFonts w:ascii="Arial" w:hAnsi="Arial" w:cs="Arial"/>
          <w:sz w:val="20"/>
          <w:szCs w:val="20"/>
          <w:lang w:val="fr-FR"/>
        </w:rPr>
        <w:t>sans doute devrait</w:t>
      </w:r>
      <w:r w:rsidR="00A41429" w:rsidRPr="0083220F">
        <w:rPr>
          <w:rFonts w:ascii="Arial" w:hAnsi="Arial" w:cs="Arial"/>
          <w:sz w:val="20"/>
          <w:szCs w:val="20"/>
          <w:lang w:val="fr-FR"/>
        </w:rPr>
        <w:t>) re</w:t>
      </w:r>
      <w:r w:rsidR="005106FC" w:rsidRPr="0083220F">
        <w:rPr>
          <w:rFonts w:ascii="Arial" w:hAnsi="Arial" w:cs="Arial"/>
          <w:sz w:val="20"/>
          <w:szCs w:val="20"/>
          <w:lang w:val="fr-FR"/>
        </w:rPr>
        <w:t>lancer un débat sur l</w:t>
      </w:r>
      <w:r w:rsidR="000F168B" w:rsidRPr="0083220F">
        <w:rPr>
          <w:rFonts w:ascii="Arial" w:hAnsi="Arial" w:cs="Arial"/>
          <w:sz w:val="20"/>
          <w:szCs w:val="20"/>
          <w:lang w:val="fr-FR"/>
        </w:rPr>
        <w:t>’</w:t>
      </w:r>
      <w:r w:rsidR="005106FC" w:rsidRPr="0083220F">
        <w:rPr>
          <w:rFonts w:ascii="Arial" w:hAnsi="Arial" w:cs="Arial"/>
          <w:sz w:val="20"/>
          <w:szCs w:val="20"/>
          <w:lang w:val="fr-FR"/>
        </w:rPr>
        <w:t>objet de la Charte et du Protocole additionnel</w:t>
      </w:r>
      <w:r w:rsidR="00A41429" w:rsidRPr="0083220F">
        <w:rPr>
          <w:rFonts w:ascii="Arial" w:hAnsi="Arial" w:cs="Arial"/>
          <w:sz w:val="20"/>
          <w:szCs w:val="20"/>
          <w:lang w:val="fr-FR"/>
        </w:rPr>
        <w:t xml:space="preserve">. </w:t>
      </w:r>
      <w:r w:rsidR="009C63E2" w:rsidRPr="0083220F">
        <w:rPr>
          <w:rFonts w:ascii="Arial" w:hAnsi="Arial" w:cs="Arial"/>
          <w:sz w:val="20"/>
          <w:szCs w:val="20"/>
          <w:lang w:val="fr-FR"/>
        </w:rPr>
        <w:t>S</w:t>
      </w:r>
      <w:r w:rsidR="000F168B" w:rsidRPr="0083220F">
        <w:rPr>
          <w:rFonts w:ascii="Arial" w:hAnsi="Arial" w:cs="Arial"/>
          <w:sz w:val="20"/>
          <w:szCs w:val="20"/>
          <w:lang w:val="fr-FR"/>
        </w:rPr>
        <w:t>’</w:t>
      </w:r>
      <w:r w:rsidR="009C63E2" w:rsidRPr="0083220F">
        <w:rPr>
          <w:rFonts w:ascii="Arial" w:hAnsi="Arial" w:cs="Arial"/>
          <w:sz w:val="20"/>
          <w:szCs w:val="20"/>
          <w:lang w:val="fr-FR"/>
        </w:rPr>
        <w:t>agit-il essentiellement des « droits des collectivités locales par rapport aux gouvernements centraux »</w:t>
      </w:r>
      <w:r w:rsidR="00A41429" w:rsidRPr="0083220F">
        <w:rPr>
          <w:rFonts w:ascii="Arial" w:hAnsi="Arial" w:cs="Arial"/>
          <w:sz w:val="20"/>
          <w:szCs w:val="20"/>
          <w:lang w:val="fr-FR"/>
        </w:rPr>
        <w:t xml:space="preserve"> exclu</w:t>
      </w:r>
      <w:r w:rsidR="009C63E2" w:rsidRPr="0083220F">
        <w:rPr>
          <w:rFonts w:ascii="Arial" w:hAnsi="Arial" w:cs="Arial"/>
          <w:sz w:val="20"/>
          <w:szCs w:val="20"/>
          <w:lang w:val="fr-FR"/>
        </w:rPr>
        <w:t>ant ainsi « toute</w:t>
      </w:r>
      <w:r w:rsidR="00A41429" w:rsidRPr="0083220F">
        <w:rPr>
          <w:rFonts w:ascii="Arial" w:hAnsi="Arial" w:cs="Arial"/>
          <w:sz w:val="20"/>
          <w:szCs w:val="20"/>
          <w:lang w:val="fr-FR"/>
        </w:rPr>
        <w:t xml:space="preserve"> obligation, o</w:t>
      </w:r>
      <w:r w:rsidR="009C63E2" w:rsidRPr="0083220F">
        <w:rPr>
          <w:rFonts w:ascii="Arial" w:hAnsi="Arial" w:cs="Arial"/>
          <w:sz w:val="20"/>
          <w:szCs w:val="20"/>
          <w:lang w:val="fr-FR"/>
        </w:rPr>
        <w:t>u tout engagement</w:t>
      </w:r>
      <w:r w:rsidR="00A41429" w:rsidRPr="0083220F">
        <w:rPr>
          <w:rFonts w:ascii="Arial" w:hAnsi="Arial" w:cs="Arial"/>
          <w:sz w:val="20"/>
          <w:szCs w:val="20"/>
          <w:lang w:val="fr-FR"/>
        </w:rPr>
        <w:t xml:space="preserve">, </w:t>
      </w:r>
      <w:r w:rsidR="009C63E2" w:rsidRPr="0083220F">
        <w:rPr>
          <w:rFonts w:ascii="Arial" w:hAnsi="Arial" w:cs="Arial"/>
          <w:sz w:val="20"/>
          <w:szCs w:val="20"/>
          <w:lang w:val="fr-FR"/>
        </w:rPr>
        <w:t>des autorités locales envers leurs citoyens »</w:t>
      </w:r>
      <w:r w:rsidR="00A41429" w:rsidRPr="000F168B">
        <w:rPr>
          <w:rStyle w:val="FootnoteReference"/>
          <w:rFonts w:ascii="Arial" w:hAnsi="Arial" w:cs="Arial"/>
          <w:sz w:val="20"/>
          <w:szCs w:val="20"/>
          <w:lang w:val="fr-FR"/>
        </w:rPr>
        <w:footnoteReference w:id="87"/>
      </w:r>
      <w:r w:rsidR="009C63E2" w:rsidRPr="0083220F">
        <w:rPr>
          <w:rFonts w:ascii="Arial" w:hAnsi="Arial" w:cs="Arial"/>
          <w:sz w:val="20"/>
          <w:szCs w:val="20"/>
          <w:lang w:val="fr-FR"/>
        </w:rPr>
        <w:t> </w:t>
      </w:r>
      <w:r w:rsidR="00A41429" w:rsidRPr="0083220F">
        <w:rPr>
          <w:rFonts w:ascii="Arial" w:hAnsi="Arial" w:cs="Arial"/>
          <w:sz w:val="20"/>
          <w:szCs w:val="20"/>
          <w:lang w:val="fr-FR"/>
        </w:rPr>
        <w:t xml:space="preserve">? </w:t>
      </w:r>
      <w:r w:rsidR="009C63E2" w:rsidRPr="0083220F">
        <w:rPr>
          <w:rFonts w:ascii="Arial" w:hAnsi="Arial" w:cs="Arial"/>
          <w:sz w:val="20"/>
          <w:szCs w:val="20"/>
          <w:lang w:val="fr-FR"/>
        </w:rPr>
        <w:t>Ou s</w:t>
      </w:r>
      <w:r w:rsidR="000F168B" w:rsidRPr="0083220F">
        <w:rPr>
          <w:rFonts w:ascii="Arial" w:hAnsi="Arial" w:cs="Arial"/>
          <w:sz w:val="20"/>
          <w:szCs w:val="20"/>
          <w:lang w:val="fr-FR"/>
        </w:rPr>
        <w:t>’</w:t>
      </w:r>
      <w:r w:rsidR="009C63E2" w:rsidRPr="0083220F">
        <w:rPr>
          <w:rFonts w:ascii="Arial" w:hAnsi="Arial" w:cs="Arial"/>
          <w:sz w:val="20"/>
          <w:szCs w:val="20"/>
          <w:lang w:val="fr-FR"/>
        </w:rPr>
        <w:t xml:space="preserve">agit-il </w:t>
      </w:r>
      <w:r w:rsidR="00A41429" w:rsidRPr="0083220F">
        <w:rPr>
          <w:rFonts w:ascii="Arial" w:hAnsi="Arial" w:cs="Arial"/>
          <w:sz w:val="20"/>
          <w:szCs w:val="20"/>
          <w:lang w:val="fr-FR"/>
        </w:rPr>
        <w:t>(</w:t>
      </w:r>
      <w:r w:rsidR="009C63E2" w:rsidRPr="0083220F">
        <w:rPr>
          <w:rFonts w:ascii="Arial" w:hAnsi="Arial" w:cs="Arial"/>
          <w:sz w:val="20"/>
          <w:szCs w:val="20"/>
          <w:lang w:val="fr-FR"/>
        </w:rPr>
        <w:t>également</w:t>
      </w:r>
      <w:r w:rsidR="00A41429" w:rsidRPr="0083220F">
        <w:rPr>
          <w:rFonts w:ascii="Arial" w:hAnsi="Arial" w:cs="Arial"/>
          <w:sz w:val="20"/>
          <w:szCs w:val="20"/>
          <w:lang w:val="fr-FR"/>
        </w:rPr>
        <w:t xml:space="preserve">) </w:t>
      </w:r>
      <w:r w:rsidR="009C63E2" w:rsidRPr="0083220F">
        <w:rPr>
          <w:rFonts w:ascii="Arial" w:hAnsi="Arial" w:cs="Arial"/>
          <w:sz w:val="20"/>
          <w:szCs w:val="20"/>
          <w:lang w:val="fr-FR"/>
        </w:rPr>
        <w:t>d</w:t>
      </w:r>
      <w:r w:rsidR="000F168B" w:rsidRPr="0083220F">
        <w:rPr>
          <w:rFonts w:ascii="Arial" w:hAnsi="Arial" w:cs="Arial"/>
          <w:sz w:val="20"/>
          <w:szCs w:val="20"/>
          <w:lang w:val="fr-FR"/>
        </w:rPr>
        <w:t>’</w:t>
      </w:r>
      <w:r w:rsidR="009C63E2" w:rsidRPr="0083220F">
        <w:rPr>
          <w:rFonts w:ascii="Arial" w:hAnsi="Arial" w:cs="Arial"/>
          <w:sz w:val="20"/>
          <w:szCs w:val="20"/>
          <w:lang w:val="fr-FR"/>
        </w:rPr>
        <w:t>une</w:t>
      </w:r>
      <w:r w:rsidR="00A41429" w:rsidRPr="0083220F">
        <w:rPr>
          <w:rFonts w:ascii="Arial" w:hAnsi="Arial" w:cs="Arial"/>
          <w:sz w:val="20"/>
          <w:szCs w:val="20"/>
          <w:lang w:val="fr-FR"/>
        </w:rPr>
        <w:t xml:space="preserve"> relation</w:t>
      </w:r>
      <w:r w:rsidR="009C63E2" w:rsidRPr="0083220F">
        <w:rPr>
          <w:rFonts w:ascii="Arial" w:hAnsi="Arial" w:cs="Arial"/>
          <w:sz w:val="20"/>
          <w:szCs w:val="20"/>
          <w:lang w:val="fr-FR"/>
        </w:rPr>
        <w:t xml:space="preserve"> de droits et d</w:t>
      </w:r>
      <w:r w:rsidR="000F168B" w:rsidRPr="0083220F">
        <w:rPr>
          <w:rFonts w:ascii="Arial" w:hAnsi="Arial" w:cs="Arial"/>
          <w:sz w:val="20"/>
          <w:szCs w:val="20"/>
          <w:lang w:val="fr-FR"/>
        </w:rPr>
        <w:t>’</w:t>
      </w:r>
      <w:r w:rsidR="009C63E2" w:rsidRPr="0083220F">
        <w:rPr>
          <w:rFonts w:ascii="Arial" w:hAnsi="Arial" w:cs="Arial"/>
          <w:sz w:val="20"/>
          <w:szCs w:val="20"/>
          <w:lang w:val="fr-FR"/>
        </w:rPr>
        <w:t>o</w:t>
      </w:r>
      <w:r w:rsidR="00A41429" w:rsidRPr="0083220F">
        <w:rPr>
          <w:rFonts w:ascii="Arial" w:hAnsi="Arial" w:cs="Arial"/>
          <w:sz w:val="20"/>
          <w:szCs w:val="20"/>
          <w:lang w:val="fr-FR"/>
        </w:rPr>
        <w:t xml:space="preserve">bligations </w:t>
      </w:r>
      <w:r w:rsidR="009C63E2" w:rsidRPr="0083220F">
        <w:rPr>
          <w:rFonts w:ascii="Arial" w:hAnsi="Arial" w:cs="Arial"/>
          <w:sz w:val="20"/>
          <w:szCs w:val="20"/>
          <w:lang w:val="fr-FR"/>
        </w:rPr>
        <w:t xml:space="preserve">entre les personnes et les collectivités locales </w:t>
      </w:r>
      <w:r w:rsidR="00152BD9" w:rsidRPr="0083220F">
        <w:rPr>
          <w:rFonts w:ascii="Arial" w:hAnsi="Arial" w:cs="Arial"/>
          <w:sz w:val="20"/>
          <w:szCs w:val="20"/>
          <w:lang w:val="fr-FR"/>
        </w:rPr>
        <w:t>étant donné</w:t>
      </w:r>
      <w:r w:rsidR="009C63E2" w:rsidRPr="0083220F">
        <w:rPr>
          <w:rFonts w:ascii="Arial" w:hAnsi="Arial" w:cs="Arial"/>
          <w:sz w:val="20"/>
          <w:szCs w:val="20"/>
          <w:lang w:val="fr-FR"/>
        </w:rPr>
        <w:t xml:space="preserve"> que</w:t>
      </w:r>
      <w:r w:rsidR="00A41429" w:rsidRPr="0083220F">
        <w:rPr>
          <w:rFonts w:ascii="Arial" w:hAnsi="Arial" w:cs="Arial"/>
          <w:sz w:val="20"/>
          <w:szCs w:val="20"/>
          <w:lang w:val="fr-FR"/>
        </w:rPr>
        <w:t xml:space="preserve">, </w:t>
      </w:r>
      <w:r w:rsidR="00F44C8C" w:rsidRPr="0083220F">
        <w:rPr>
          <w:rFonts w:ascii="Arial" w:hAnsi="Arial" w:cs="Arial"/>
          <w:sz w:val="20"/>
          <w:szCs w:val="20"/>
          <w:lang w:val="fr-FR"/>
        </w:rPr>
        <w:t xml:space="preserve">pour reprendre </w:t>
      </w:r>
      <w:r w:rsidR="009C63E2" w:rsidRPr="0083220F">
        <w:rPr>
          <w:rFonts w:ascii="Arial" w:hAnsi="Arial" w:cs="Arial"/>
          <w:sz w:val="20"/>
          <w:szCs w:val="20"/>
          <w:lang w:val="fr-FR"/>
        </w:rPr>
        <w:t>les termes du rapport explicatif</w:t>
      </w:r>
      <w:r w:rsidR="00A41429" w:rsidRPr="0083220F">
        <w:rPr>
          <w:rFonts w:ascii="Arial" w:hAnsi="Arial" w:cs="Arial"/>
          <w:sz w:val="20"/>
          <w:szCs w:val="20"/>
          <w:lang w:val="fr-FR"/>
        </w:rPr>
        <w:t xml:space="preserve">, </w:t>
      </w:r>
      <w:r w:rsidR="009C63E2" w:rsidRPr="0083220F">
        <w:rPr>
          <w:rFonts w:ascii="Arial" w:hAnsi="Arial" w:cs="Arial"/>
          <w:sz w:val="20"/>
          <w:szCs w:val="20"/>
          <w:lang w:val="fr-FR"/>
        </w:rPr>
        <w:t>« ajouter des droits individuels destinés à devenir de nouvelles dispositions de fond de la</w:t>
      </w:r>
      <w:r w:rsidR="00A41429" w:rsidRPr="0083220F">
        <w:rPr>
          <w:rFonts w:ascii="Arial" w:hAnsi="Arial" w:cs="Arial"/>
          <w:sz w:val="20"/>
          <w:szCs w:val="20"/>
          <w:lang w:val="fr-FR"/>
        </w:rPr>
        <w:t xml:space="preserve"> Charte</w:t>
      </w:r>
      <w:r w:rsidR="009C63E2" w:rsidRPr="0083220F">
        <w:rPr>
          <w:rFonts w:ascii="Arial" w:hAnsi="Arial" w:cs="Arial"/>
          <w:sz w:val="20"/>
          <w:szCs w:val="20"/>
          <w:lang w:val="fr-FR"/>
        </w:rPr>
        <w:t xml:space="preserve"> ne peut que renforcer le rôle de référence pour </w:t>
      </w:r>
      <w:proofErr w:type="gramStart"/>
      <w:r w:rsidR="009C63E2" w:rsidRPr="0083220F">
        <w:rPr>
          <w:rFonts w:ascii="Arial" w:hAnsi="Arial" w:cs="Arial"/>
          <w:sz w:val="20"/>
          <w:szCs w:val="20"/>
          <w:lang w:val="fr-FR"/>
        </w:rPr>
        <w:t>la démocratie rempli</w:t>
      </w:r>
      <w:proofErr w:type="gramEnd"/>
      <w:r w:rsidR="009C63E2" w:rsidRPr="0083220F">
        <w:rPr>
          <w:rFonts w:ascii="Arial" w:hAnsi="Arial" w:cs="Arial"/>
          <w:sz w:val="20"/>
          <w:szCs w:val="20"/>
          <w:lang w:val="fr-FR"/>
        </w:rPr>
        <w:t xml:space="preserve"> par la Charte » </w:t>
      </w:r>
      <w:r w:rsidR="00A41429" w:rsidRPr="0083220F">
        <w:rPr>
          <w:rFonts w:ascii="Arial" w:hAnsi="Arial" w:cs="Arial"/>
          <w:sz w:val="20"/>
          <w:szCs w:val="20"/>
          <w:lang w:val="fr-FR"/>
        </w:rPr>
        <w:t>?</w:t>
      </w:r>
    </w:p>
    <w:p w14:paraId="72D015EB" w14:textId="77777777" w:rsidR="00A16650" w:rsidRPr="000F168B" w:rsidRDefault="00A16650" w:rsidP="0072457F">
      <w:pPr>
        <w:jc w:val="both"/>
        <w:rPr>
          <w:rFonts w:ascii="Arial" w:hAnsi="Arial" w:cs="Arial"/>
          <w:sz w:val="20"/>
          <w:szCs w:val="20"/>
          <w:lang w:val="fr-FR"/>
        </w:rPr>
      </w:pPr>
    </w:p>
    <w:p w14:paraId="33E5DCB2" w14:textId="477B0DFE" w:rsidR="00B70200" w:rsidRPr="000F168B" w:rsidRDefault="00A41429" w:rsidP="0072457F">
      <w:pPr>
        <w:pStyle w:val="Heading1"/>
        <w:tabs>
          <w:tab w:val="left" w:pos="567"/>
        </w:tabs>
        <w:spacing w:before="0"/>
        <w:ind w:right="-142"/>
        <w:rPr>
          <w:rFonts w:ascii="Arial" w:hAnsi="Arial" w:cs="Arial"/>
          <w:color w:val="auto"/>
          <w:sz w:val="20"/>
          <w:szCs w:val="20"/>
          <w:lang w:val="fr-FR"/>
        </w:rPr>
      </w:pPr>
      <w:bookmarkStart w:id="42" w:name="_Toc63590897"/>
      <w:bookmarkStart w:id="43" w:name="_Toc63667846"/>
      <w:r w:rsidRPr="000F168B">
        <w:rPr>
          <w:rFonts w:ascii="Arial" w:hAnsi="Arial" w:cs="Arial"/>
          <w:color w:val="auto"/>
          <w:sz w:val="20"/>
          <w:szCs w:val="20"/>
          <w:lang w:val="fr-FR"/>
        </w:rPr>
        <w:t>3.</w:t>
      </w:r>
      <w:r w:rsidRPr="000F168B">
        <w:rPr>
          <w:rFonts w:ascii="Arial" w:hAnsi="Arial" w:cs="Arial"/>
          <w:color w:val="auto"/>
          <w:sz w:val="20"/>
          <w:szCs w:val="20"/>
          <w:lang w:val="fr-FR"/>
        </w:rPr>
        <w:tab/>
      </w:r>
      <w:r w:rsidR="00E035F6" w:rsidRPr="000F168B">
        <w:rPr>
          <w:rFonts w:ascii="Arial" w:hAnsi="Arial" w:cs="Arial"/>
          <w:color w:val="auto"/>
          <w:sz w:val="20"/>
          <w:szCs w:val="20"/>
          <w:lang w:val="fr-FR"/>
        </w:rPr>
        <w:t>Réexamen des p</w:t>
      </w:r>
      <w:r w:rsidR="00F44C8C" w:rsidRPr="000F168B">
        <w:rPr>
          <w:rFonts w:ascii="Arial" w:hAnsi="Arial" w:cs="Arial"/>
          <w:color w:val="auto"/>
          <w:sz w:val="20"/>
          <w:szCs w:val="20"/>
          <w:lang w:val="fr-FR"/>
        </w:rPr>
        <w:t>roblèmes</w:t>
      </w:r>
      <w:r w:rsidR="00263E9E" w:rsidRPr="000F168B">
        <w:rPr>
          <w:rFonts w:ascii="Arial" w:hAnsi="Arial" w:cs="Arial"/>
          <w:color w:val="auto"/>
          <w:sz w:val="20"/>
          <w:szCs w:val="20"/>
          <w:lang w:val="fr-FR"/>
        </w:rPr>
        <w:t xml:space="preserve"> récurrents relatifs à la mise en œuvre de la Charte </w:t>
      </w:r>
      <w:r w:rsidRPr="000F168B">
        <w:rPr>
          <w:rFonts w:ascii="Arial" w:hAnsi="Arial" w:cs="Arial"/>
          <w:color w:val="auto"/>
          <w:sz w:val="20"/>
          <w:szCs w:val="20"/>
          <w:lang w:val="fr-FR"/>
        </w:rPr>
        <w:t xml:space="preserve">: </w:t>
      </w:r>
      <w:r w:rsidR="00263E9E" w:rsidRPr="000F168B">
        <w:rPr>
          <w:rFonts w:ascii="Arial" w:hAnsi="Arial" w:cs="Arial"/>
          <w:color w:val="auto"/>
          <w:sz w:val="20"/>
          <w:szCs w:val="20"/>
          <w:lang w:val="fr-FR"/>
        </w:rPr>
        <w:t>des c</w:t>
      </w:r>
      <w:r w:rsidRPr="000F168B">
        <w:rPr>
          <w:rFonts w:ascii="Arial" w:hAnsi="Arial" w:cs="Arial"/>
          <w:color w:val="auto"/>
          <w:sz w:val="20"/>
          <w:szCs w:val="20"/>
          <w:lang w:val="fr-FR"/>
        </w:rPr>
        <w:t>hange</w:t>
      </w:r>
      <w:r w:rsidR="00263E9E" w:rsidRPr="000F168B">
        <w:rPr>
          <w:rFonts w:ascii="Arial" w:hAnsi="Arial" w:cs="Arial"/>
          <w:color w:val="auto"/>
          <w:sz w:val="20"/>
          <w:szCs w:val="20"/>
          <w:lang w:val="fr-FR"/>
        </w:rPr>
        <w:t xml:space="preserve">ments à la lumière de la </w:t>
      </w:r>
      <w:r w:rsidR="004C6691" w:rsidRPr="000F168B">
        <w:rPr>
          <w:rFonts w:ascii="Arial" w:hAnsi="Arial" w:cs="Arial"/>
          <w:color w:val="auto"/>
          <w:sz w:val="20"/>
          <w:szCs w:val="20"/>
          <w:lang w:val="fr-FR"/>
        </w:rPr>
        <w:t>Covid-19</w:t>
      </w:r>
      <w:r w:rsidR="00263E9E" w:rsidRPr="000F168B">
        <w:rPr>
          <w:rFonts w:ascii="Arial" w:hAnsi="Arial" w:cs="Arial"/>
          <w:color w:val="auto"/>
          <w:sz w:val="20"/>
          <w:szCs w:val="20"/>
          <w:lang w:val="fr-FR"/>
        </w:rPr>
        <w:t> </w:t>
      </w:r>
      <w:r w:rsidRPr="000F168B">
        <w:rPr>
          <w:rFonts w:ascii="Arial" w:hAnsi="Arial" w:cs="Arial"/>
          <w:color w:val="auto"/>
          <w:sz w:val="20"/>
          <w:szCs w:val="20"/>
          <w:lang w:val="fr-FR"/>
        </w:rPr>
        <w:t>?</w:t>
      </w:r>
      <w:bookmarkEnd w:id="42"/>
      <w:bookmarkEnd w:id="43"/>
    </w:p>
    <w:p w14:paraId="14506A1D" w14:textId="77777777" w:rsidR="00F64477" w:rsidRPr="000F168B" w:rsidRDefault="00F64477" w:rsidP="0072457F">
      <w:pPr>
        <w:rPr>
          <w:rFonts w:ascii="Arial" w:hAnsi="Arial" w:cs="Arial"/>
          <w:sz w:val="20"/>
          <w:szCs w:val="20"/>
          <w:lang w:val="fr-FR"/>
        </w:rPr>
      </w:pPr>
    </w:p>
    <w:p w14:paraId="6C039F04" w14:textId="215B071C" w:rsidR="00B70200" w:rsidRPr="0083220F" w:rsidRDefault="006A1E7D" w:rsidP="0083220F">
      <w:pPr>
        <w:pStyle w:val="ListParagraph"/>
        <w:numPr>
          <w:ilvl w:val="3"/>
          <w:numId w:val="20"/>
        </w:numPr>
        <w:tabs>
          <w:tab w:val="left" w:pos="426"/>
        </w:tabs>
        <w:ind w:left="0" w:firstLine="0"/>
        <w:jc w:val="both"/>
        <w:rPr>
          <w:rFonts w:ascii="Arial" w:eastAsia="Calibri" w:hAnsi="Arial" w:cs="Arial"/>
          <w:sz w:val="20"/>
          <w:szCs w:val="20"/>
          <w:lang w:val="fr-FR"/>
        </w:rPr>
      </w:pPr>
      <w:r w:rsidRPr="0083220F">
        <w:rPr>
          <w:rFonts w:ascii="Arial" w:eastAsia="Calibri" w:hAnsi="Arial" w:cs="Arial"/>
          <w:sz w:val="20"/>
          <w:szCs w:val="20"/>
          <w:lang w:val="fr-FR"/>
        </w:rPr>
        <w:t>Les</w:t>
      </w:r>
      <w:r w:rsidR="00A41429" w:rsidRPr="0083220F">
        <w:rPr>
          <w:rFonts w:ascii="Arial" w:eastAsia="Calibri" w:hAnsi="Arial" w:cs="Arial"/>
          <w:sz w:val="20"/>
          <w:szCs w:val="20"/>
          <w:lang w:val="fr-FR"/>
        </w:rPr>
        <w:t xml:space="preserve"> sections </w:t>
      </w:r>
      <w:r w:rsidRPr="0083220F">
        <w:rPr>
          <w:rFonts w:ascii="Arial" w:eastAsia="Calibri" w:hAnsi="Arial" w:cs="Arial"/>
          <w:sz w:val="20"/>
          <w:szCs w:val="20"/>
          <w:lang w:val="fr-FR"/>
        </w:rPr>
        <w:t>précédentes ont démontré</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à quel point les collectivités locales européennes</w:t>
      </w:r>
      <w:r w:rsidR="00A41429" w:rsidRPr="0083220F">
        <w:rPr>
          <w:rFonts w:ascii="Arial" w:eastAsia="Calibri" w:hAnsi="Arial" w:cs="Arial"/>
          <w:sz w:val="20"/>
          <w:szCs w:val="20"/>
          <w:lang w:val="fr-FR"/>
        </w:rPr>
        <w:t xml:space="preserve"> </w:t>
      </w:r>
      <w:r w:rsidR="00A861A4" w:rsidRPr="0083220F">
        <w:rPr>
          <w:rFonts w:ascii="Arial" w:eastAsia="Calibri" w:hAnsi="Arial" w:cs="Arial"/>
          <w:sz w:val="20"/>
          <w:szCs w:val="20"/>
          <w:lang w:val="fr-FR"/>
        </w:rPr>
        <w:t>avaien</w:t>
      </w:r>
      <w:r w:rsidRPr="0083220F">
        <w:rPr>
          <w:rFonts w:ascii="Arial" w:eastAsia="Calibri" w:hAnsi="Arial" w:cs="Arial"/>
          <w:sz w:val="20"/>
          <w:szCs w:val="20"/>
          <w:lang w:val="fr-FR"/>
        </w:rPr>
        <w:t>t été en première ligne dans la lutte contre la</w:t>
      </w:r>
      <w:r w:rsidR="00A41429" w:rsidRPr="0083220F">
        <w:rPr>
          <w:rFonts w:ascii="Arial" w:eastAsia="Calibri" w:hAnsi="Arial" w:cs="Arial"/>
          <w:sz w:val="20"/>
          <w:szCs w:val="20"/>
          <w:lang w:val="fr-FR"/>
        </w:rPr>
        <w:t xml:space="preserve"> pand</w:t>
      </w:r>
      <w:r w:rsidRPr="0083220F">
        <w:rPr>
          <w:rFonts w:ascii="Arial" w:eastAsia="Calibri" w:hAnsi="Arial" w:cs="Arial"/>
          <w:sz w:val="20"/>
          <w:szCs w:val="20"/>
          <w:lang w:val="fr-FR"/>
        </w:rPr>
        <w:t>é</w:t>
      </w:r>
      <w:r w:rsidR="00A41429" w:rsidRPr="0083220F">
        <w:rPr>
          <w:rFonts w:ascii="Arial" w:eastAsia="Calibri" w:hAnsi="Arial" w:cs="Arial"/>
          <w:sz w:val="20"/>
          <w:szCs w:val="20"/>
          <w:lang w:val="fr-FR"/>
        </w:rPr>
        <w:t>mi</w:t>
      </w:r>
      <w:r w:rsidRPr="0083220F">
        <w:rPr>
          <w:rFonts w:ascii="Arial" w:eastAsia="Calibri" w:hAnsi="Arial" w:cs="Arial"/>
          <w:sz w:val="20"/>
          <w:szCs w:val="20"/>
          <w:lang w:val="fr-FR"/>
        </w:rPr>
        <w:t>e</w:t>
      </w:r>
      <w:r w:rsidR="00A41429" w:rsidRPr="0083220F">
        <w:rPr>
          <w:rFonts w:ascii="Arial" w:eastAsia="Calibri" w:hAnsi="Arial" w:cs="Arial"/>
          <w:sz w:val="20"/>
          <w:szCs w:val="20"/>
          <w:lang w:val="fr-FR"/>
        </w:rPr>
        <w:t xml:space="preserve">. </w:t>
      </w:r>
      <w:r w:rsidR="00955ED8" w:rsidRPr="0083220F">
        <w:rPr>
          <w:rFonts w:ascii="Arial" w:eastAsia="Calibri" w:hAnsi="Arial" w:cs="Arial"/>
          <w:sz w:val="20"/>
          <w:szCs w:val="20"/>
          <w:lang w:val="fr-FR"/>
        </w:rPr>
        <w:t>La question qui se pose aujourd</w:t>
      </w:r>
      <w:r w:rsidR="000F168B" w:rsidRPr="0083220F">
        <w:rPr>
          <w:rFonts w:ascii="Arial" w:eastAsia="Calibri" w:hAnsi="Arial" w:cs="Arial"/>
          <w:sz w:val="20"/>
          <w:szCs w:val="20"/>
          <w:lang w:val="fr-FR"/>
        </w:rPr>
        <w:t>’</w:t>
      </w:r>
      <w:r w:rsidR="00955ED8" w:rsidRPr="0083220F">
        <w:rPr>
          <w:rFonts w:ascii="Arial" w:eastAsia="Calibri" w:hAnsi="Arial" w:cs="Arial"/>
          <w:sz w:val="20"/>
          <w:szCs w:val="20"/>
          <w:lang w:val="fr-FR"/>
        </w:rPr>
        <w:t xml:space="preserve">hui est de savoir si et </w:t>
      </w:r>
      <w:r w:rsidR="00B93FFD" w:rsidRPr="0083220F">
        <w:rPr>
          <w:rFonts w:ascii="Arial" w:eastAsia="Calibri" w:hAnsi="Arial" w:cs="Arial"/>
          <w:sz w:val="20"/>
          <w:szCs w:val="20"/>
          <w:lang w:val="fr-FR"/>
        </w:rPr>
        <w:t>dans quelle mesure</w:t>
      </w:r>
      <w:r w:rsidR="00955ED8" w:rsidRPr="0083220F">
        <w:rPr>
          <w:rFonts w:ascii="Arial" w:eastAsia="Calibri" w:hAnsi="Arial" w:cs="Arial"/>
          <w:sz w:val="20"/>
          <w:szCs w:val="20"/>
          <w:lang w:val="fr-FR"/>
        </w:rPr>
        <w:t xml:space="preserve"> cette nouvelle situation des collectivités</w:t>
      </w:r>
      <w:r w:rsidR="00A41429" w:rsidRPr="0083220F">
        <w:rPr>
          <w:rFonts w:ascii="Arial" w:eastAsia="Calibri" w:hAnsi="Arial" w:cs="Arial"/>
          <w:sz w:val="20"/>
          <w:szCs w:val="20"/>
          <w:lang w:val="fr-FR"/>
        </w:rPr>
        <w:t xml:space="preserve"> local</w:t>
      </w:r>
      <w:r w:rsidR="00955ED8" w:rsidRPr="0083220F">
        <w:rPr>
          <w:rFonts w:ascii="Arial" w:eastAsia="Calibri" w:hAnsi="Arial" w:cs="Arial"/>
          <w:sz w:val="20"/>
          <w:szCs w:val="20"/>
          <w:lang w:val="fr-FR"/>
        </w:rPr>
        <w:t>es</w:t>
      </w:r>
      <w:r w:rsidR="00B93FFD" w:rsidRPr="0083220F">
        <w:rPr>
          <w:rFonts w:ascii="Arial" w:eastAsia="Calibri" w:hAnsi="Arial" w:cs="Arial"/>
          <w:sz w:val="20"/>
          <w:szCs w:val="20"/>
          <w:lang w:val="fr-FR"/>
        </w:rPr>
        <w:t>,</w:t>
      </w:r>
      <w:r w:rsidR="00A41429" w:rsidRPr="0083220F">
        <w:rPr>
          <w:rFonts w:ascii="Arial" w:eastAsia="Calibri" w:hAnsi="Arial" w:cs="Arial"/>
          <w:sz w:val="20"/>
          <w:szCs w:val="20"/>
          <w:lang w:val="fr-FR"/>
        </w:rPr>
        <w:t xml:space="preserve"> </w:t>
      </w:r>
      <w:r w:rsidR="00955ED8" w:rsidRPr="0083220F">
        <w:rPr>
          <w:rFonts w:ascii="Arial" w:eastAsia="Calibri" w:hAnsi="Arial" w:cs="Arial"/>
          <w:sz w:val="20"/>
          <w:szCs w:val="20"/>
          <w:lang w:val="fr-FR"/>
        </w:rPr>
        <w:t>dans une réalité profondément différente</w:t>
      </w:r>
      <w:r w:rsidR="00B93FFD" w:rsidRPr="0083220F">
        <w:rPr>
          <w:rFonts w:ascii="Arial" w:eastAsia="Calibri" w:hAnsi="Arial" w:cs="Arial"/>
          <w:sz w:val="20"/>
          <w:szCs w:val="20"/>
          <w:lang w:val="fr-FR"/>
        </w:rPr>
        <w:t>,</w:t>
      </w:r>
      <w:r w:rsidR="00955ED8" w:rsidRPr="0083220F">
        <w:rPr>
          <w:rFonts w:ascii="Arial" w:eastAsia="Calibri" w:hAnsi="Arial" w:cs="Arial"/>
          <w:sz w:val="20"/>
          <w:szCs w:val="20"/>
          <w:lang w:val="fr-FR"/>
        </w:rPr>
        <w:t xml:space="preserve"> a également changé les problèmes récurrents </w:t>
      </w:r>
      <w:r w:rsidR="006763EC" w:rsidRPr="0083220F">
        <w:rPr>
          <w:rFonts w:ascii="Arial" w:eastAsia="Calibri" w:hAnsi="Arial" w:cs="Arial"/>
          <w:sz w:val="20"/>
          <w:szCs w:val="20"/>
          <w:lang w:val="fr-FR"/>
        </w:rPr>
        <w:t>régulièrement constatés ces dernières années dans le cadre du</w:t>
      </w:r>
      <w:r w:rsidR="00955ED8" w:rsidRPr="0083220F">
        <w:rPr>
          <w:rFonts w:ascii="Arial" w:eastAsia="Calibri" w:hAnsi="Arial" w:cs="Arial"/>
          <w:sz w:val="20"/>
          <w:szCs w:val="20"/>
          <w:lang w:val="fr-FR"/>
        </w:rPr>
        <w:t xml:space="preserve"> suivi de la mise en œuvre de la</w:t>
      </w:r>
      <w:r w:rsidR="00A41429" w:rsidRPr="0083220F">
        <w:rPr>
          <w:rFonts w:ascii="Arial" w:eastAsia="Calibri" w:hAnsi="Arial" w:cs="Arial"/>
          <w:sz w:val="20"/>
          <w:szCs w:val="20"/>
          <w:lang w:val="fr-FR"/>
        </w:rPr>
        <w:t xml:space="preserve"> Charte. </w:t>
      </w:r>
      <w:r w:rsidR="00955ED8" w:rsidRPr="0083220F">
        <w:rPr>
          <w:rFonts w:ascii="Arial" w:eastAsia="Calibri" w:hAnsi="Arial" w:cs="Arial"/>
          <w:sz w:val="20"/>
          <w:szCs w:val="20"/>
          <w:lang w:val="fr-FR"/>
        </w:rPr>
        <w:t>À cet égard</w:t>
      </w:r>
      <w:r w:rsidR="00A41429" w:rsidRPr="0083220F">
        <w:rPr>
          <w:rFonts w:ascii="Arial" w:eastAsia="Calibri" w:hAnsi="Arial" w:cs="Arial"/>
          <w:sz w:val="20"/>
          <w:szCs w:val="20"/>
          <w:lang w:val="fr-FR"/>
        </w:rPr>
        <w:t xml:space="preserve">, </w:t>
      </w:r>
      <w:r w:rsidR="00955ED8" w:rsidRPr="0083220F">
        <w:rPr>
          <w:rFonts w:ascii="Arial" w:eastAsia="Calibri" w:hAnsi="Arial" w:cs="Arial"/>
          <w:sz w:val="20"/>
          <w:szCs w:val="20"/>
          <w:lang w:val="fr-FR"/>
        </w:rPr>
        <w:t>l</w:t>
      </w:r>
      <w:r w:rsidR="00A41429" w:rsidRPr="0083220F">
        <w:rPr>
          <w:rFonts w:ascii="Arial" w:eastAsia="Calibri" w:hAnsi="Arial" w:cs="Arial"/>
          <w:sz w:val="20"/>
          <w:szCs w:val="20"/>
          <w:lang w:val="fr-FR"/>
        </w:rPr>
        <w:t>e Congr</w:t>
      </w:r>
      <w:r w:rsidR="00955ED8" w:rsidRPr="0083220F">
        <w:rPr>
          <w:rFonts w:ascii="Arial" w:eastAsia="Calibri" w:hAnsi="Arial" w:cs="Arial"/>
          <w:sz w:val="20"/>
          <w:szCs w:val="20"/>
          <w:lang w:val="fr-FR"/>
        </w:rPr>
        <w:t>ès a élaboré deux documents qui ont</w:t>
      </w:r>
      <w:r w:rsidR="00A41429" w:rsidRPr="0083220F">
        <w:rPr>
          <w:rFonts w:ascii="Arial" w:eastAsia="Calibri" w:hAnsi="Arial" w:cs="Arial"/>
          <w:sz w:val="20"/>
          <w:szCs w:val="20"/>
          <w:lang w:val="fr-FR"/>
        </w:rPr>
        <w:t xml:space="preserve"> </w:t>
      </w:r>
      <w:r w:rsidR="00955ED8" w:rsidRPr="0083220F">
        <w:rPr>
          <w:rFonts w:ascii="Arial" w:eastAsia="Calibri" w:hAnsi="Arial" w:cs="Arial"/>
          <w:sz w:val="20"/>
          <w:szCs w:val="20"/>
          <w:lang w:val="fr-FR"/>
        </w:rPr>
        <w:t>mis en avant les questions les plus problématiques ces dix dernières années</w:t>
      </w:r>
      <w:r w:rsidR="00A41429" w:rsidRPr="000F168B">
        <w:rPr>
          <w:rStyle w:val="FootnoteReference"/>
          <w:rFonts w:ascii="Arial" w:eastAsia="Calibri" w:hAnsi="Arial" w:cs="Arial"/>
          <w:sz w:val="20"/>
          <w:szCs w:val="20"/>
          <w:lang w:val="fr-FR"/>
        </w:rPr>
        <w:footnoteReference w:id="88"/>
      </w:r>
      <w:r w:rsidR="00955ED8" w:rsidRPr="0083220F">
        <w:rPr>
          <w:rFonts w:ascii="Arial" w:eastAsia="Calibri" w:hAnsi="Arial" w:cs="Arial"/>
          <w:sz w:val="20"/>
          <w:szCs w:val="20"/>
          <w:lang w:val="fr-FR"/>
        </w:rPr>
        <w:t>.</w:t>
      </w:r>
    </w:p>
    <w:p w14:paraId="61F85D67" w14:textId="77777777" w:rsidR="00F64477" w:rsidRPr="000F168B" w:rsidRDefault="00F64477" w:rsidP="0083220F">
      <w:pPr>
        <w:tabs>
          <w:tab w:val="left" w:pos="426"/>
        </w:tabs>
        <w:jc w:val="both"/>
        <w:rPr>
          <w:rFonts w:ascii="Arial" w:eastAsia="Calibri" w:hAnsi="Arial" w:cs="Arial"/>
          <w:sz w:val="20"/>
          <w:szCs w:val="20"/>
          <w:lang w:val="fr-FR"/>
        </w:rPr>
      </w:pPr>
    </w:p>
    <w:p w14:paraId="1024297D" w14:textId="4B877D39" w:rsidR="00B70200" w:rsidRPr="0083220F" w:rsidRDefault="00FB5C24" w:rsidP="0083220F">
      <w:pPr>
        <w:pStyle w:val="ListParagraph"/>
        <w:numPr>
          <w:ilvl w:val="3"/>
          <w:numId w:val="20"/>
        </w:numPr>
        <w:tabs>
          <w:tab w:val="left" w:pos="426"/>
        </w:tabs>
        <w:ind w:left="0" w:firstLine="0"/>
        <w:jc w:val="both"/>
        <w:rPr>
          <w:rFonts w:ascii="Arial" w:eastAsia="Calibri" w:hAnsi="Arial" w:cs="Arial"/>
          <w:sz w:val="20"/>
          <w:szCs w:val="20"/>
          <w:lang w:val="fr-FR"/>
        </w:rPr>
      </w:pPr>
      <w:r w:rsidRPr="0083220F">
        <w:rPr>
          <w:rFonts w:ascii="Arial" w:eastAsia="Calibri" w:hAnsi="Arial" w:cs="Arial"/>
          <w:sz w:val="20"/>
          <w:szCs w:val="20"/>
          <w:lang w:val="fr-FR"/>
        </w:rPr>
        <w:t>En ce qui concerne la portée de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 xml:space="preserve">autonomie locale </w:t>
      </w:r>
      <w:r w:rsidR="00A41429" w:rsidRPr="0083220F">
        <w:rPr>
          <w:rFonts w:ascii="Arial" w:eastAsia="Calibri" w:hAnsi="Arial" w:cs="Arial"/>
          <w:sz w:val="20"/>
          <w:szCs w:val="20"/>
          <w:lang w:val="fr-FR"/>
        </w:rPr>
        <w:t>(</w:t>
      </w:r>
      <w:r w:rsidRPr="0083220F">
        <w:rPr>
          <w:rFonts w:ascii="Arial" w:eastAsia="Calibri" w:hAnsi="Arial" w:cs="Arial"/>
          <w:sz w:val="20"/>
          <w:szCs w:val="20"/>
          <w:lang w:val="fr-FR"/>
        </w:rPr>
        <w:t>a</w:t>
      </w:r>
      <w:r w:rsidR="00A41429" w:rsidRPr="0083220F">
        <w:rPr>
          <w:rFonts w:ascii="Arial" w:eastAsia="Calibri" w:hAnsi="Arial" w:cs="Arial"/>
          <w:sz w:val="20"/>
          <w:szCs w:val="20"/>
          <w:lang w:val="fr-FR"/>
        </w:rPr>
        <w:t>rticle</w:t>
      </w:r>
      <w:r w:rsidRPr="0083220F">
        <w:rPr>
          <w:rFonts w:ascii="Arial" w:eastAsia="Calibri" w:hAnsi="Arial" w:cs="Arial"/>
          <w:sz w:val="20"/>
          <w:szCs w:val="20"/>
          <w:lang w:val="fr-FR"/>
        </w:rPr>
        <w:t>s </w:t>
      </w:r>
      <w:r w:rsidR="00A41429" w:rsidRPr="0083220F">
        <w:rPr>
          <w:rFonts w:ascii="Arial" w:eastAsia="Calibri" w:hAnsi="Arial" w:cs="Arial"/>
          <w:sz w:val="20"/>
          <w:szCs w:val="20"/>
          <w:lang w:val="fr-FR"/>
        </w:rPr>
        <w:t xml:space="preserve">3 </w:t>
      </w:r>
      <w:r w:rsidRPr="0083220F">
        <w:rPr>
          <w:rFonts w:ascii="Arial" w:eastAsia="Calibri" w:hAnsi="Arial" w:cs="Arial"/>
          <w:sz w:val="20"/>
          <w:szCs w:val="20"/>
          <w:lang w:val="fr-FR"/>
        </w:rPr>
        <w:t>et</w:t>
      </w:r>
      <w:r w:rsidR="00A41429" w:rsidRPr="0083220F">
        <w:rPr>
          <w:rFonts w:ascii="Arial" w:eastAsia="Calibri" w:hAnsi="Arial" w:cs="Arial"/>
          <w:sz w:val="20"/>
          <w:szCs w:val="20"/>
          <w:lang w:val="fr-FR"/>
        </w:rPr>
        <w:t xml:space="preserve"> 4),</w:t>
      </w:r>
      <w:r w:rsidRPr="0083220F">
        <w:rPr>
          <w:rFonts w:ascii="Arial" w:eastAsia="Calibri" w:hAnsi="Arial" w:cs="Arial"/>
          <w:sz w:val="20"/>
          <w:szCs w:val="20"/>
          <w:lang w:val="fr-FR"/>
        </w:rPr>
        <w:t xml:space="preserve"> les deux grands problèmes identifiés dans ces</w:t>
      </w:r>
      <w:r w:rsidR="00A41429" w:rsidRPr="0083220F">
        <w:rPr>
          <w:rFonts w:ascii="Arial" w:eastAsia="Calibri" w:hAnsi="Arial" w:cs="Arial"/>
          <w:sz w:val="20"/>
          <w:szCs w:val="20"/>
          <w:lang w:val="fr-FR"/>
        </w:rPr>
        <w:t xml:space="preserve"> documents </w:t>
      </w:r>
      <w:r w:rsidRPr="0083220F">
        <w:rPr>
          <w:rFonts w:ascii="Arial" w:eastAsia="Calibri" w:hAnsi="Arial" w:cs="Arial"/>
          <w:sz w:val="20"/>
          <w:szCs w:val="20"/>
          <w:lang w:val="fr-FR"/>
        </w:rPr>
        <w:t>sont les suivants </w:t>
      </w:r>
      <w:r w:rsidR="001648BE" w:rsidRPr="0083220F">
        <w:rPr>
          <w:rFonts w:ascii="Arial" w:eastAsia="Calibri" w:hAnsi="Arial" w:cs="Arial"/>
          <w:sz w:val="20"/>
          <w:szCs w:val="20"/>
          <w:lang w:val="fr-FR"/>
        </w:rPr>
        <w:t>: l</w:t>
      </w:r>
      <w:r w:rsidR="000F168B" w:rsidRPr="0083220F">
        <w:rPr>
          <w:rFonts w:ascii="Arial" w:eastAsia="Calibri" w:hAnsi="Arial" w:cs="Arial"/>
          <w:sz w:val="20"/>
          <w:szCs w:val="20"/>
          <w:lang w:val="fr-FR"/>
        </w:rPr>
        <w:t>’</w:t>
      </w:r>
      <w:r w:rsidR="001648BE" w:rsidRPr="0083220F">
        <w:rPr>
          <w:rFonts w:ascii="Arial" w:eastAsia="Calibri" w:hAnsi="Arial" w:cs="Arial"/>
          <w:sz w:val="20"/>
          <w:szCs w:val="20"/>
          <w:lang w:val="fr-FR"/>
        </w:rPr>
        <w:t>attribution et l</w:t>
      </w:r>
      <w:r w:rsidR="000F168B" w:rsidRPr="0083220F">
        <w:rPr>
          <w:rFonts w:ascii="Arial" w:eastAsia="Calibri" w:hAnsi="Arial" w:cs="Arial"/>
          <w:sz w:val="20"/>
          <w:szCs w:val="20"/>
          <w:lang w:val="fr-FR"/>
        </w:rPr>
        <w:t>’</w:t>
      </w:r>
      <w:r w:rsidR="001648BE" w:rsidRPr="0083220F">
        <w:rPr>
          <w:rFonts w:ascii="Arial" w:eastAsia="Calibri" w:hAnsi="Arial" w:cs="Arial"/>
          <w:sz w:val="20"/>
          <w:szCs w:val="20"/>
          <w:lang w:val="fr-FR"/>
        </w:rPr>
        <w:t>exercice restreints des compétences locales</w:t>
      </w:r>
      <w:r w:rsidR="00A41429" w:rsidRPr="0083220F">
        <w:rPr>
          <w:rFonts w:ascii="Arial" w:eastAsia="Calibri" w:hAnsi="Arial" w:cs="Arial"/>
          <w:sz w:val="20"/>
          <w:szCs w:val="20"/>
          <w:lang w:val="fr-FR"/>
        </w:rPr>
        <w:t xml:space="preserve">, </w:t>
      </w:r>
      <w:r w:rsidR="001648BE" w:rsidRPr="0083220F">
        <w:rPr>
          <w:rFonts w:ascii="Arial" w:eastAsia="Calibri" w:hAnsi="Arial" w:cs="Arial"/>
          <w:sz w:val="20"/>
          <w:szCs w:val="20"/>
          <w:lang w:val="fr-FR"/>
        </w:rPr>
        <w:t>qui ont également des effets négatifs sur la q</w:t>
      </w:r>
      <w:r w:rsidR="00A41429" w:rsidRPr="0083220F">
        <w:rPr>
          <w:rFonts w:ascii="Arial" w:eastAsia="Calibri" w:hAnsi="Arial" w:cs="Arial"/>
          <w:sz w:val="20"/>
          <w:szCs w:val="20"/>
          <w:lang w:val="fr-FR"/>
        </w:rPr>
        <w:t>ualit</w:t>
      </w:r>
      <w:r w:rsidR="001648BE" w:rsidRPr="0083220F">
        <w:rPr>
          <w:rFonts w:ascii="Arial" w:eastAsia="Calibri" w:hAnsi="Arial" w:cs="Arial"/>
          <w:sz w:val="20"/>
          <w:szCs w:val="20"/>
          <w:lang w:val="fr-FR"/>
        </w:rPr>
        <w:t>é</w:t>
      </w:r>
      <w:r w:rsidR="00A41429" w:rsidRPr="0083220F">
        <w:rPr>
          <w:rFonts w:ascii="Arial" w:eastAsia="Calibri" w:hAnsi="Arial" w:cs="Arial"/>
          <w:sz w:val="20"/>
          <w:szCs w:val="20"/>
          <w:lang w:val="fr-FR"/>
        </w:rPr>
        <w:t xml:space="preserve"> </w:t>
      </w:r>
      <w:r w:rsidR="001648BE" w:rsidRPr="0083220F">
        <w:rPr>
          <w:rFonts w:ascii="Arial" w:eastAsia="Calibri" w:hAnsi="Arial" w:cs="Arial"/>
          <w:sz w:val="20"/>
          <w:szCs w:val="20"/>
          <w:lang w:val="fr-FR"/>
        </w:rPr>
        <w:t>des</w:t>
      </w:r>
      <w:r w:rsidR="00A41429" w:rsidRPr="0083220F">
        <w:rPr>
          <w:rFonts w:ascii="Arial" w:eastAsia="Calibri" w:hAnsi="Arial" w:cs="Arial"/>
          <w:sz w:val="20"/>
          <w:szCs w:val="20"/>
          <w:lang w:val="fr-FR"/>
        </w:rPr>
        <w:t xml:space="preserve"> services</w:t>
      </w:r>
      <w:r w:rsidR="001648BE" w:rsidRPr="0083220F">
        <w:rPr>
          <w:rFonts w:ascii="Arial" w:eastAsia="Calibri" w:hAnsi="Arial" w:cs="Arial"/>
          <w:sz w:val="20"/>
          <w:szCs w:val="20"/>
          <w:lang w:val="fr-FR"/>
        </w:rPr>
        <w:t xml:space="preserve"> publics</w:t>
      </w:r>
      <w:r w:rsidR="00A41429" w:rsidRPr="0083220F">
        <w:rPr>
          <w:rFonts w:ascii="Arial" w:eastAsia="Calibri" w:hAnsi="Arial" w:cs="Arial"/>
          <w:sz w:val="20"/>
          <w:szCs w:val="20"/>
          <w:lang w:val="fr-FR"/>
        </w:rPr>
        <w:t xml:space="preserve"> </w:t>
      </w:r>
      <w:r w:rsidR="00B93FFD" w:rsidRPr="0083220F">
        <w:rPr>
          <w:rFonts w:ascii="Arial" w:eastAsia="Calibri" w:hAnsi="Arial" w:cs="Arial"/>
          <w:sz w:val="20"/>
          <w:szCs w:val="20"/>
          <w:lang w:val="fr-FR"/>
        </w:rPr>
        <w:t>concernés</w:t>
      </w:r>
      <w:r w:rsidR="00A41429" w:rsidRPr="0083220F">
        <w:rPr>
          <w:rFonts w:ascii="Arial" w:eastAsia="Calibri" w:hAnsi="Arial" w:cs="Arial"/>
          <w:sz w:val="20"/>
          <w:szCs w:val="20"/>
          <w:lang w:val="fr-FR"/>
        </w:rPr>
        <w:t xml:space="preserve">, </w:t>
      </w:r>
      <w:r w:rsidR="00B93FFD" w:rsidRPr="0083220F">
        <w:rPr>
          <w:rFonts w:ascii="Arial" w:eastAsia="Calibri" w:hAnsi="Arial" w:cs="Arial"/>
          <w:sz w:val="20"/>
          <w:szCs w:val="20"/>
          <w:lang w:val="fr-FR"/>
        </w:rPr>
        <w:t xml:space="preserve">et le manque de précision dans la </w:t>
      </w:r>
      <w:r w:rsidR="00A41429" w:rsidRPr="0083220F">
        <w:rPr>
          <w:rFonts w:ascii="Arial" w:eastAsia="Calibri" w:hAnsi="Arial" w:cs="Arial"/>
          <w:sz w:val="20"/>
          <w:szCs w:val="20"/>
          <w:lang w:val="fr-FR"/>
        </w:rPr>
        <w:t>d</w:t>
      </w:r>
      <w:r w:rsidR="001648BE" w:rsidRPr="0083220F">
        <w:rPr>
          <w:rFonts w:ascii="Arial" w:eastAsia="Calibri" w:hAnsi="Arial" w:cs="Arial"/>
          <w:sz w:val="20"/>
          <w:szCs w:val="20"/>
          <w:lang w:val="fr-FR"/>
        </w:rPr>
        <w:t>é</w:t>
      </w:r>
      <w:r w:rsidR="00A41429" w:rsidRPr="0083220F">
        <w:rPr>
          <w:rFonts w:ascii="Arial" w:eastAsia="Calibri" w:hAnsi="Arial" w:cs="Arial"/>
          <w:sz w:val="20"/>
          <w:szCs w:val="20"/>
          <w:lang w:val="fr-FR"/>
        </w:rPr>
        <w:t>limitation</w:t>
      </w:r>
      <w:r w:rsidR="001648BE" w:rsidRPr="0083220F">
        <w:rPr>
          <w:rFonts w:ascii="Arial" w:eastAsia="Calibri" w:hAnsi="Arial" w:cs="Arial"/>
          <w:sz w:val="20"/>
          <w:szCs w:val="20"/>
          <w:lang w:val="fr-FR"/>
        </w:rPr>
        <w:t xml:space="preserve"> des compé</w:t>
      </w:r>
      <w:r w:rsidR="00A41429" w:rsidRPr="0083220F">
        <w:rPr>
          <w:rFonts w:ascii="Arial" w:eastAsia="Calibri" w:hAnsi="Arial" w:cs="Arial"/>
          <w:sz w:val="20"/>
          <w:szCs w:val="20"/>
          <w:lang w:val="fr-FR"/>
        </w:rPr>
        <w:t xml:space="preserve">tences </w:t>
      </w:r>
      <w:r w:rsidR="001648BE" w:rsidRPr="0083220F">
        <w:rPr>
          <w:rFonts w:ascii="Arial" w:eastAsia="Calibri" w:hAnsi="Arial" w:cs="Arial"/>
          <w:sz w:val="20"/>
          <w:szCs w:val="20"/>
          <w:lang w:val="fr-FR"/>
        </w:rPr>
        <w:t>des</w:t>
      </w:r>
      <w:r w:rsidR="00A41429" w:rsidRPr="0083220F">
        <w:rPr>
          <w:rFonts w:ascii="Arial" w:eastAsia="Calibri" w:hAnsi="Arial" w:cs="Arial"/>
          <w:sz w:val="20"/>
          <w:szCs w:val="20"/>
          <w:lang w:val="fr-FR"/>
        </w:rPr>
        <w:t xml:space="preserve"> diff</w:t>
      </w:r>
      <w:r w:rsidR="001648BE" w:rsidRPr="0083220F">
        <w:rPr>
          <w:rFonts w:ascii="Arial" w:eastAsia="Calibri" w:hAnsi="Arial" w:cs="Arial"/>
          <w:sz w:val="20"/>
          <w:szCs w:val="20"/>
          <w:lang w:val="fr-FR"/>
        </w:rPr>
        <w:t>é</w:t>
      </w:r>
      <w:r w:rsidR="00A41429" w:rsidRPr="0083220F">
        <w:rPr>
          <w:rFonts w:ascii="Arial" w:eastAsia="Calibri" w:hAnsi="Arial" w:cs="Arial"/>
          <w:sz w:val="20"/>
          <w:szCs w:val="20"/>
          <w:lang w:val="fr-FR"/>
        </w:rPr>
        <w:t>rent</w:t>
      </w:r>
      <w:r w:rsidR="001648BE" w:rsidRPr="0083220F">
        <w:rPr>
          <w:rFonts w:ascii="Arial" w:eastAsia="Calibri" w:hAnsi="Arial" w:cs="Arial"/>
          <w:sz w:val="20"/>
          <w:szCs w:val="20"/>
          <w:lang w:val="fr-FR"/>
        </w:rPr>
        <w:t xml:space="preserve">s niveaux de gouvernement </w:t>
      </w:r>
      <w:r w:rsidR="00B93FFD" w:rsidRPr="0083220F">
        <w:rPr>
          <w:rFonts w:ascii="Arial" w:eastAsia="Calibri" w:hAnsi="Arial" w:cs="Arial"/>
          <w:sz w:val="20"/>
          <w:szCs w:val="20"/>
          <w:lang w:val="fr-FR"/>
        </w:rPr>
        <w:t>à l</w:t>
      </w:r>
      <w:r w:rsidR="000F168B" w:rsidRPr="0083220F">
        <w:rPr>
          <w:rFonts w:ascii="Arial" w:eastAsia="Calibri" w:hAnsi="Arial" w:cs="Arial"/>
          <w:sz w:val="20"/>
          <w:szCs w:val="20"/>
          <w:lang w:val="fr-FR"/>
        </w:rPr>
        <w:t>’</w:t>
      </w:r>
      <w:r w:rsidR="00B93FFD" w:rsidRPr="0083220F">
        <w:rPr>
          <w:rFonts w:ascii="Arial" w:eastAsia="Calibri" w:hAnsi="Arial" w:cs="Arial"/>
          <w:sz w:val="20"/>
          <w:szCs w:val="20"/>
          <w:lang w:val="fr-FR"/>
        </w:rPr>
        <w:t>origine de</w:t>
      </w:r>
      <w:r w:rsidR="001648BE" w:rsidRPr="0083220F">
        <w:rPr>
          <w:rFonts w:ascii="Arial" w:eastAsia="Calibri" w:hAnsi="Arial" w:cs="Arial"/>
          <w:sz w:val="20"/>
          <w:szCs w:val="20"/>
          <w:lang w:val="fr-FR"/>
        </w:rPr>
        <w:t xml:space="preserve"> chevauchements</w:t>
      </w:r>
      <w:r w:rsidR="00A41429" w:rsidRPr="000F168B">
        <w:rPr>
          <w:rStyle w:val="FootnoteReference"/>
          <w:rFonts w:ascii="Arial" w:eastAsia="Calibri" w:hAnsi="Arial" w:cs="Arial"/>
          <w:sz w:val="20"/>
          <w:szCs w:val="20"/>
          <w:lang w:val="fr-FR"/>
        </w:rPr>
        <w:footnoteReference w:id="89"/>
      </w:r>
      <w:r w:rsidR="001648BE" w:rsidRPr="0083220F">
        <w:rPr>
          <w:rFonts w:ascii="Arial" w:eastAsia="Calibri" w:hAnsi="Arial" w:cs="Arial"/>
          <w:sz w:val="20"/>
          <w:szCs w:val="20"/>
          <w:lang w:val="fr-FR"/>
        </w:rPr>
        <w:t>.</w:t>
      </w:r>
    </w:p>
    <w:p w14:paraId="5658578E" w14:textId="77777777" w:rsidR="00F64477" w:rsidRPr="000F168B" w:rsidRDefault="00F64477" w:rsidP="0083220F">
      <w:pPr>
        <w:tabs>
          <w:tab w:val="left" w:pos="426"/>
        </w:tabs>
        <w:jc w:val="both"/>
        <w:rPr>
          <w:rFonts w:ascii="Arial" w:eastAsia="Calibri" w:hAnsi="Arial" w:cs="Arial"/>
          <w:sz w:val="20"/>
          <w:szCs w:val="20"/>
          <w:lang w:val="fr-FR"/>
        </w:rPr>
      </w:pPr>
    </w:p>
    <w:p w14:paraId="1623D6CD" w14:textId="27445313" w:rsidR="00B70200" w:rsidRPr="0083220F" w:rsidRDefault="001648BE" w:rsidP="0083220F">
      <w:pPr>
        <w:pStyle w:val="ListParagraph"/>
        <w:numPr>
          <w:ilvl w:val="3"/>
          <w:numId w:val="20"/>
        </w:numPr>
        <w:tabs>
          <w:tab w:val="left" w:pos="426"/>
        </w:tabs>
        <w:ind w:left="0" w:firstLine="0"/>
        <w:jc w:val="both"/>
        <w:rPr>
          <w:rFonts w:ascii="Arial" w:eastAsia="Calibri" w:hAnsi="Arial" w:cs="Arial"/>
          <w:sz w:val="20"/>
          <w:szCs w:val="20"/>
          <w:lang w:val="fr-FR"/>
        </w:rPr>
      </w:pPr>
      <w:r w:rsidRPr="0083220F">
        <w:rPr>
          <w:rFonts w:ascii="Arial" w:eastAsia="Calibri" w:hAnsi="Arial" w:cs="Arial"/>
          <w:sz w:val="20"/>
          <w:szCs w:val="20"/>
          <w:lang w:val="fr-FR"/>
        </w:rPr>
        <w:t>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i</w:t>
      </w:r>
      <w:r w:rsidR="00A41429" w:rsidRPr="0083220F">
        <w:rPr>
          <w:rFonts w:ascii="Arial" w:eastAsia="Calibri" w:hAnsi="Arial" w:cs="Arial"/>
          <w:sz w:val="20"/>
          <w:szCs w:val="20"/>
          <w:lang w:val="fr-FR"/>
        </w:rPr>
        <w:t xml:space="preserve">mpact </w:t>
      </w:r>
      <w:r w:rsidRPr="0083220F">
        <w:rPr>
          <w:rFonts w:ascii="Arial" w:eastAsia="Calibri" w:hAnsi="Arial" w:cs="Arial"/>
          <w:sz w:val="20"/>
          <w:szCs w:val="20"/>
          <w:lang w:val="fr-FR"/>
        </w:rPr>
        <w:t xml:space="preserve">de la </w:t>
      </w:r>
      <w:r w:rsidR="004C6691" w:rsidRPr="0083220F">
        <w:rPr>
          <w:rFonts w:ascii="Arial" w:eastAsia="Calibri" w:hAnsi="Arial" w:cs="Arial"/>
          <w:sz w:val="20"/>
          <w:szCs w:val="20"/>
          <w:lang w:val="fr-FR"/>
        </w:rPr>
        <w:t>Covid-19</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sur le premier problème</w:t>
      </w:r>
      <w:r w:rsidR="00A41429" w:rsidRPr="0083220F">
        <w:rPr>
          <w:rFonts w:ascii="Arial" w:eastAsia="Calibri" w:hAnsi="Arial" w:cs="Arial"/>
          <w:sz w:val="20"/>
          <w:szCs w:val="20"/>
          <w:lang w:val="fr-FR"/>
        </w:rPr>
        <w:t xml:space="preserve"> </w:t>
      </w:r>
      <w:r w:rsidR="009F2040" w:rsidRPr="0083220F">
        <w:rPr>
          <w:rFonts w:ascii="Arial" w:eastAsia="Calibri" w:hAnsi="Arial" w:cs="Arial"/>
          <w:sz w:val="20"/>
          <w:szCs w:val="20"/>
          <w:lang w:val="fr-FR"/>
        </w:rPr>
        <w:t>semble</w:t>
      </w:r>
      <w:r w:rsidRPr="0083220F">
        <w:rPr>
          <w:rFonts w:ascii="Arial" w:eastAsia="Calibri" w:hAnsi="Arial" w:cs="Arial"/>
          <w:sz w:val="20"/>
          <w:szCs w:val="20"/>
          <w:lang w:val="fr-FR"/>
        </w:rPr>
        <w:t xml:space="preserve"> ambig</w:t>
      </w:r>
      <w:r w:rsidR="009F2040" w:rsidRPr="0083220F">
        <w:rPr>
          <w:rFonts w:ascii="Arial" w:eastAsia="Calibri" w:hAnsi="Arial" w:cs="Arial"/>
          <w:sz w:val="20"/>
          <w:szCs w:val="20"/>
          <w:lang w:val="fr-FR"/>
        </w:rPr>
        <w:t>u</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D</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une part</w:t>
      </w:r>
      <w:r w:rsidR="00A41429" w:rsidRPr="0083220F">
        <w:rPr>
          <w:rFonts w:ascii="Arial" w:eastAsia="Calibri" w:hAnsi="Arial" w:cs="Arial"/>
          <w:sz w:val="20"/>
          <w:szCs w:val="20"/>
          <w:lang w:val="fr-FR"/>
        </w:rPr>
        <w:t>,</w:t>
      </w:r>
      <w:r w:rsidRPr="0083220F">
        <w:rPr>
          <w:rFonts w:ascii="Arial" w:eastAsia="Calibri" w:hAnsi="Arial" w:cs="Arial"/>
          <w:sz w:val="20"/>
          <w:szCs w:val="20"/>
          <w:lang w:val="fr-FR"/>
        </w:rPr>
        <w:t xml:space="preserve"> les collectivités</w:t>
      </w:r>
      <w:r w:rsidR="00A41429" w:rsidRPr="0083220F">
        <w:rPr>
          <w:rFonts w:ascii="Arial" w:eastAsia="Calibri" w:hAnsi="Arial" w:cs="Arial"/>
          <w:sz w:val="20"/>
          <w:szCs w:val="20"/>
          <w:lang w:val="fr-FR"/>
        </w:rPr>
        <w:t xml:space="preserve"> local</w:t>
      </w:r>
      <w:r w:rsidRPr="0083220F">
        <w:rPr>
          <w:rFonts w:ascii="Arial" w:eastAsia="Calibri" w:hAnsi="Arial" w:cs="Arial"/>
          <w:sz w:val="20"/>
          <w:szCs w:val="20"/>
          <w:lang w:val="fr-FR"/>
        </w:rPr>
        <w:t xml:space="preserve">es </w:t>
      </w:r>
      <w:r w:rsidR="009F2040" w:rsidRPr="0083220F">
        <w:rPr>
          <w:rFonts w:ascii="Arial" w:eastAsia="Calibri" w:hAnsi="Arial" w:cs="Arial"/>
          <w:sz w:val="20"/>
          <w:szCs w:val="20"/>
          <w:lang w:val="fr-FR"/>
        </w:rPr>
        <w:t>ont obtenu</w:t>
      </w:r>
      <w:r w:rsidRPr="0083220F">
        <w:rPr>
          <w:rFonts w:ascii="Arial" w:eastAsia="Calibri" w:hAnsi="Arial" w:cs="Arial"/>
          <w:sz w:val="20"/>
          <w:szCs w:val="20"/>
          <w:lang w:val="fr-FR"/>
        </w:rPr>
        <w:t xml:space="preserve"> ou se sont attribué de fa</w:t>
      </w:r>
      <w:r w:rsidR="009F2040" w:rsidRPr="0083220F">
        <w:rPr>
          <w:rFonts w:ascii="Arial" w:eastAsia="Calibri" w:hAnsi="Arial" w:cs="Arial"/>
          <w:sz w:val="20"/>
          <w:szCs w:val="20"/>
          <w:lang w:val="fr-FR"/>
        </w:rPr>
        <w:t>c</w:t>
      </w:r>
      <w:r w:rsidRPr="0083220F">
        <w:rPr>
          <w:rFonts w:ascii="Arial" w:eastAsia="Calibri" w:hAnsi="Arial" w:cs="Arial"/>
          <w:sz w:val="20"/>
          <w:szCs w:val="20"/>
          <w:lang w:val="fr-FR"/>
        </w:rPr>
        <w:t>t</w:t>
      </w:r>
      <w:r w:rsidR="009F2040" w:rsidRPr="0083220F">
        <w:rPr>
          <w:rFonts w:ascii="Arial" w:eastAsia="Calibri" w:hAnsi="Arial" w:cs="Arial"/>
          <w:sz w:val="20"/>
          <w:szCs w:val="20"/>
          <w:lang w:val="fr-FR"/>
        </w:rPr>
        <w:t>o</w:t>
      </w:r>
      <w:r w:rsidRPr="0083220F">
        <w:rPr>
          <w:rFonts w:ascii="Arial" w:eastAsia="Calibri" w:hAnsi="Arial" w:cs="Arial"/>
          <w:sz w:val="20"/>
          <w:szCs w:val="20"/>
          <w:lang w:val="fr-FR"/>
        </w:rPr>
        <w:t xml:space="preserve"> plusieurs nouvelles fonctions e</w:t>
      </w:r>
      <w:r w:rsidR="00A41429" w:rsidRPr="0083220F">
        <w:rPr>
          <w:rFonts w:ascii="Arial" w:eastAsia="Calibri" w:hAnsi="Arial" w:cs="Arial"/>
          <w:sz w:val="20"/>
          <w:szCs w:val="20"/>
          <w:lang w:val="fr-FR"/>
        </w:rPr>
        <w:t>n r</w:t>
      </w:r>
      <w:r w:rsidRPr="0083220F">
        <w:rPr>
          <w:rFonts w:ascii="Arial" w:eastAsia="Calibri" w:hAnsi="Arial" w:cs="Arial"/>
          <w:sz w:val="20"/>
          <w:szCs w:val="20"/>
          <w:lang w:val="fr-FR"/>
        </w:rPr>
        <w:t>é</w:t>
      </w:r>
      <w:r w:rsidR="00A41429" w:rsidRPr="0083220F">
        <w:rPr>
          <w:rFonts w:ascii="Arial" w:eastAsia="Calibri" w:hAnsi="Arial" w:cs="Arial"/>
          <w:sz w:val="20"/>
          <w:szCs w:val="20"/>
          <w:lang w:val="fr-FR"/>
        </w:rPr>
        <w:t xml:space="preserve">ponse </w:t>
      </w:r>
      <w:r w:rsidRPr="0083220F">
        <w:rPr>
          <w:rFonts w:ascii="Arial" w:eastAsia="Calibri" w:hAnsi="Arial" w:cs="Arial"/>
          <w:sz w:val="20"/>
          <w:szCs w:val="20"/>
          <w:lang w:val="fr-FR"/>
        </w:rPr>
        <w:t>aux défis de santé publique, sociétaux et économiques précités</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 xml:space="preserve">Cela satisfait à une exigence du Congrès selon laquelle « les collectivités </w:t>
      </w:r>
      <w:r w:rsidR="00A41429" w:rsidRPr="0083220F">
        <w:rPr>
          <w:rFonts w:ascii="Arial" w:eastAsia="Calibri" w:hAnsi="Arial" w:cs="Arial"/>
          <w:sz w:val="20"/>
          <w:szCs w:val="20"/>
          <w:lang w:val="fr-FR"/>
        </w:rPr>
        <w:t>local</w:t>
      </w:r>
      <w:r w:rsidRPr="0083220F">
        <w:rPr>
          <w:rFonts w:ascii="Arial" w:eastAsia="Calibri" w:hAnsi="Arial" w:cs="Arial"/>
          <w:sz w:val="20"/>
          <w:szCs w:val="20"/>
          <w:lang w:val="fr-FR"/>
        </w:rPr>
        <w:t>es</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ne devrai</w:t>
      </w:r>
      <w:r w:rsidR="00467FFA" w:rsidRPr="0083220F">
        <w:rPr>
          <w:rFonts w:ascii="Arial" w:eastAsia="Calibri" w:hAnsi="Arial" w:cs="Arial"/>
          <w:sz w:val="20"/>
          <w:szCs w:val="20"/>
          <w:lang w:val="fr-FR"/>
        </w:rPr>
        <w:t>en</w:t>
      </w:r>
      <w:r w:rsidRPr="0083220F">
        <w:rPr>
          <w:rFonts w:ascii="Arial" w:eastAsia="Calibri" w:hAnsi="Arial" w:cs="Arial"/>
          <w:sz w:val="20"/>
          <w:szCs w:val="20"/>
          <w:lang w:val="fr-FR"/>
        </w:rPr>
        <w:t>t pas être réduites à des tâches secondaires et des obligations de routine » mais aussi « élaborer et mettre en œuvre des politiques publiques</w:t>
      </w:r>
      <w:r w:rsidR="00A41429" w:rsidRPr="0083220F">
        <w:rPr>
          <w:rFonts w:ascii="Arial" w:eastAsia="Calibri" w:hAnsi="Arial" w:cs="Arial"/>
          <w:sz w:val="20"/>
          <w:szCs w:val="20"/>
          <w:lang w:val="fr-FR"/>
        </w:rPr>
        <w:t xml:space="preserve"> local</w:t>
      </w:r>
      <w:r w:rsidRPr="0083220F">
        <w:rPr>
          <w:rFonts w:ascii="Arial" w:eastAsia="Calibri" w:hAnsi="Arial" w:cs="Arial"/>
          <w:sz w:val="20"/>
          <w:szCs w:val="20"/>
          <w:lang w:val="fr-FR"/>
        </w:rPr>
        <w:t>es dans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intérêt de la</w:t>
      </w:r>
      <w:r w:rsidR="00A41429" w:rsidRPr="0083220F">
        <w:rPr>
          <w:rFonts w:ascii="Arial" w:eastAsia="Calibri" w:hAnsi="Arial" w:cs="Arial"/>
          <w:sz w:val="20"/>
          <w:szCs w:val="20"/>
          <w:lang w:val="fr-FR"/>
        </w:rPr>
        <w:t xml:space="preserve"> population</w:t>
      </w:r>
      <w:r w:rsidRPr="0083220F">
        <w:rPr>
          <w:rFonts w:ascii="Arial" w:eastAsia="Calibri" w:hAnsi="Arial" w:cs="Arial"/>
          <w:sz w:val="20"/>
          <w:szCs w:val="20"/>
          <w:lang w:val="fr-FR"/>
        </w:rPr>
        <w:t xml:space="preserve"> locale »</w:t>
      </w:r>
      <w:r w:rsidR="00A41429" w:rsidRPr="000F168B">
        <w:rPr>
          <w:rStyle w:val="FootnoteReference"/>
          <w:rFonts w:ascii="Arial" w:eastAsia="Calibri" w:hAnsi="Arial" w:cs="Arial"/>
          <w:sz w:val="20"/>
          <w:szCs w:val="20"/>
          <w:lang w:val="fr-FR"/>
        </w:rPr>
        <w:footnoteReference w:id="90"/>
      </w:r>
      <w:r w:rsidR="00467FFA" w:rsidRPr="0083220F">
        <w:rPr>
          <w:rFonts w:ascii="Arial" w:eastAsia="Calibri" w:hAnsi="Arial" w:cs="Arial"/>
          <w:sz w:val="20"/>
          <w:szCs w:val="20"/>
          <w:lang w:val="fr-FR"/>
        </w:rPr>
        <w:t>.</w:t>
      </w:r>
      <w:r w:rsidR="00A41429" w:rsidRPr="0083220F">
        <w:rPr>
          <w:rFonts w:ascii="Arial" w:eastAsia="Calibri" w:hAnsi="Arial" w:cs="Arial"/>
          <w:sz w:val="20"/>
          <w:szCs w:val="20"/>
          <w:lang w:val="fr-FR"/>
        </w:rPr>
        <w:t xml:space="preserve"> </w:t>
      </w:r>
      <w:r w:rsidR="008C232E" w:rsidRPr="0083220F">
        <w:rPr>
          <w:rFonts w:ascii="Arial" w:eastAsia="Calibri" w:hAnsi="Arial" w:cs="Arial"/>
          <w:sz w:val="20"/>
          <w:szCs w:val="20"/>
          <w:lang w:val="fr-FR"/>
        </w:rPr>
        <w:t>D</w:t>
      </w:r>
      <w:r w:rsidR="000F168B" w:rsidRPr="0083220F">
        <w:rPr>
          <w:rFonts w:ascii="Arial" w:eastAsia="Calibri" w:hAnsi="Arial" w:cs="Arial"/>
          <w:sz w:val="20"/>
          <w:szCs w:val="20"/>
          <w:lang w:val="fr-FR"/>
        </w:rPr>
        <w:t>’</w:t>
      </w:r>
      <w:r w:rsidR="008C232E" w:rsidRPr="0083220F">
        <w:rPr>
          <w:rFonts w:ascii="Arial" w:eastAsia="Calibri" w:hAnsi="Arial" w:cs="Arial"/>
          <w:sz w:val="20"/>
          <w:szCs w:val="20"/>
          <w:lang w:val="fr-FR"/>
        </w:rPr>
        <w:t>autre part</w:t>
      </w:r>
      <w:r w:rsidR="00A41429" w:rsidRPr="0083220F">
        <w:rPr>
          <w:rFonts w:ascii="Arial" w:eastAsia="Calibri" w:hAnsi="Arial" w:cs="Arial"/>
          <w:sz w:val="20"/>
          <w:szCs w:val="20"/>
          <w:lang w:val="fr-FR"/>
        </w:rPr>
        <w:t xml:space="preserve">, </w:t>
      </w:r>
      <w:r w:rsidR="008C232E" w:rsidRPr="0083220F">
        <w:rPr>
          <w:rFonts w:ascii="Arial" w:eastAsia="Calibri" w:hAnsi="Arial" w:cs="Arial"/>
          <w:sz w:val="20"/>
          <w:szCs w:val="20"/>
          <w:lang w:val="fr-FR"/>
        </w:rPr>
        <w:t>les nouvelles compé</w:t>
      </w:r>
      <w:r w:rsidR="00A41429" w:rsidRPr="0083220F">
        <w:rPr>
          <w:rFonts w:ascii="Arial" w:eastAsia="Calibri" w:hAnsi="Arial" w:cs="Arial"/>
          <w:sz w:val="20"/>
          <w:szCs w:val="20"/>
          <w:lang w:val="fr-FR"/>
        </w:rPr>
        <w:t xml:space="preserve">tences </w:t>
      </w:r>
      <w:r w:rsidR="008C232E" w:rsidRPr="0083220F">
        <w:rPr>
          <w:rFonts w:ascii="Arial" w:eastAsia="Calibri" w:hAnsi="Arial" w:cs="Arial"/>
          <w:sz w:val="20"/>
          <w:szCs w:val="20"/>
          <w:lang w:val="fr-FR"/>
        </w:rPr>
        <w:t>ont</w:t>
      </w:r>
      <w:r w:rsidR="00A41429" w:rsidRPr="0083220F">
        <w:rPr>
          <w:rFonts w:ascii="Arial" w:eastAsia="Calibri" w:hAnsi="Arial" w:cs="Arial"/>
          <w:sz w:val="20"/>
          <w:szCs w:val="20"/>
          <w:lang w:val="fr-FR"/>
        </w:rPr>
        <w:t xml:space="preserve"> certain</w:t>
      </w:r>
      <w:r w:rsidR="008C232E" w:rsidRPr="0083220F">
        <w:rPr>
          <w:rFonts w:ascii="Arial" w:eastAsia="Calibri" w:hAnsi="Arial" w:cs="Arial"/>
          <w:sz w:val="20"/>
          <w:szCs w:val="20"/>
          <w:lang w:val="fr-FR"/>
        </w:rPr>
        <w:t xml:space="preserve">ement souvent poussé </w:t>
      </w:r>
      <w:r w:rsidR="00485ACA" w:rsidRPr="0083220F">
        <w:rPr>
          <w:rFonts w:ascii="Arial" w:eastAsia="Calibri" w:hAnsi="Arial" w:cs="Arial"/>
          <w:sz w:val="20"/>
          <w:szCs w:val="20"/>
          <w:lang w:val="fr-FR"/>
        </w:rPr>
        <w:t>au bout de leurs</w:t>
      </w:r>
      <w:r w:rsidR="008C232E" w:rsidRPr="0083220F">
        <w:rPr>
          <w:rFonts w:ascii="Arial" w:eastAsia="Calibri" w:hAnsi="Arial" w:cs="Arial"/>
          <w:sz w:val="20"/>
          <w:szCs w:val="20"/>
          <w:lang w:val="fr-FR"/>
        </w:rPr>
        <w:t xml:space="preserve"> limites</w:t>
      </w:r>
      <w:r w:rsidR="00485ACA" w:rsidRPr="0083220F">
        <w:rPr>
          <w:rFonts w:ascii="Arial" w:eastAsia="Calibri" w:hAnsi="Arial" w:cs="Arial"/>
          <w:sz w:val="20"/>
          <w:szCs w:val="20"/>
          <w:lang w:val="fr-FR"/>
        </w:rPr>
        <w:t xml:space="preserve"> les capacités</w:t>
      </w:r>
      <w:r w:rsidR="00A41429" w:rsidRPr="0083220F">
        <w:rPr>
          <w:rFonts w:ascii="Arial" w:eastAsia="Calibri" w:hAnsi="Arial" w:cs="Arial"/>
          <w:sz w:val="20"/>
          <w:szCs w:val="20"/>
          <w:lang w:val="fr-FR"/>
        </w:rPr>
        <w:t xml:space="preserve"> financi</w:t>
      </w:r>
      <w:r w:rsidR="008C232E" w:rsidRPr="0083220F">
        <w:rPr>
          <w:rFonts w:ascii="Arial" w:eastAsia="Calibri" w:hAnsi="Arial" w:cs="Arial"/>
          <w:sz w:val="20"/>
          <w:szCs w:val="20"/>
          <w:lang w:val="fr-FR"/>
        </w:rPr>
        <w:t>ères et</w:t>
      </w:r>
      <w:r w:rsidR="00A41429" w:rsidRPr="0083220F">
        <w:rPr>
          <w:rFonts w:ascii="Arial" w:eastAsia="Calibri" w:hAnsi="Arial" w:cs="Arial"/>
          <w:sz w:val="20"/>
          <w:szCs w:val="20"/>
          <w:lang w:val="fr-FR"/>
        </w:rPr>
        <w:t xml:space="preserve"> administrative</w:t>
      </w:r>
      <w:r w:rsidR="008C232E" w:rsidRPr="0083220F">
        <w:rPr>
          <w:rFonts w:ascii="Arial" w:eastAsia="Calibri" w:hAnsi="Arial" w:cs="Arial"/>
          <w:sz w:val="20"/>
          <w:szCs w:val="20"/>
          <w:lang w:val="fr-FR"/>
        </w:rPr>
        <w:t>s des collectivités locales et</w:t>
      </w:r>
      <w:r w:rsidR="009F2040" w:rsidRPr="0083220F">
        <w:rPr>
          <w:rFonts w:ascii="Arial" w:eastAsia="Calibri" w:hAnsi="Arial" w:cs="Arial"/>
          <w:sz w:val="20"/>
          <w:szCs w:val="20"/>
          <w:lang w:val="fr-FR"/>
        </w:rPr>
        <w:t>,</w:t>
      </w:r>
      <w:r w:rsidR="008C232E" w:rsidRPr="0083220F">
        <w:rPr>
          <w:rFonts w:ascii="Arial" w:eastAsia="Calibri" w:hAnsi="Arial" w:cs="Arial"/>
          <w:sz w:val="20"/>
          <w:szCs w:val="20"/>
          <w:lang w:val="fr-FR"/>
        </w:rPr>
        <w:t xml:space="preserve"> par conséquent</w:t>
      </w:r>
      <w:r w:rsidR="009F2040" w:rsidRPr="0083220F">
        <w:rPr>
          <w:rFonts w:ascii="Arial" w:eastAsia="Calibri" w:hAnsi="Arial" w:cs="Arial"/>
          <w:sz w:val="20"/>
          <w:szCs w:val="20"/>
          <w:lang w:val="fr-FR"/>
        </w:rPr>
        <w:t>,</w:t>
      </w:r>
      <w:r w:rsidR="008C232E" w:rsidRPr="0083220F">
        <w:rPr>
          <w:rFonts w:ascii="Arial" w:eastAsia="Calibri" w:hAnsi="Arial" w:cs="Arial"/>
          <w:sz w:val="20"/>
          <w:szCs w:val="20"/>
          <w:lang w:val="fr-FR"/>
        </w:rPr>
        <w:t xml:space="preserve"> compliqué la prestation de leurs services publics « traditionnels »</w:t>
      </w:r>
      <w:r w:rsidR="00A41429" w:rsidRPr="0083220F">
        <w:rPr>
          <w:rFonts w:ascii="Arial" w:eastAsia="Calibri" w:hAnsi="Arial" w:cs="Arial"/>
          <w:sz w:val="20"/>
          <w:szCs w:val="20"/>
          <w:lang w:val="fr-FR"/>
        </w:rPr>
        <w:t>.</w:t>
      </w:r>
    </w:p>
    <w:p w14:paraId="77F445BE" w14:textId="77777777" w:rsidR="00F64477" w:rsidRPr="000F168B" w:rsidRDefault="00F64477" w:rsidP="0072457F">
      <w:pPr>
        <w:jc w:val="both"/>
        <w:rPr>
          <w:rFonts w:ascii="Arial" w:eastAsia="Calibri" w:hAnsi="Arial" w:cs="Arial"/>
          <w:sz w:val="20"/>
          <w:szCs w:val="20"/>
          <w:lang w:val="fr-FR"/>
        </w:rPr>
      </w:pPr>
    </w:p>
    <w:p w14:paraId="712490F7" w14:textId="39FA23F2" w:rsidR="00B70200" w:rsidRPr="0083220F" w:rsidRDefault="0073733C" w:rsidP="0083220F">
      <w:pPr>
        <w:pStyle w:val="ListParagraph"/>
        <w:numPr>
          <w:ilvl w:val="3"/>
          <w:numId w:val="20"/>
        </w:numPr>
        <w:tabs>
          <w:tab w:val="left" w:pos="426"/>
        </w:tabs>
        <w:ind w:left="0" w:firstLine="0"/>
        <w:jc w:val="both"/>
        <w:rPr>
          <w:rFonts w:ascii="Arial" w:eastAsia="Calibri" w:hAnsi="Arial" w:cs="Arial"/>
          <w:sz w:val="20"/>
          <w:szCs w:val="20"/>
          <w:lang w:val="fr-FR"/>
        </w:rPr>
      </w:pPr>
      <w:r w:rsidRPr="0083220F">
        <w:rPr>
          <w:rFonts w:ascii="Arial" w:eastAsia="Calibri" w:hAnsi="Arial" w:cs="Arial"/>
          <w:sz w:val="20"/>
          <w:szCs w:val="20"/>
          <w:lang w:val="fr-FR"/>
        </w:rPr>
        <w:t>Une autre question particulièrement pertinente concernant la crise C</w:t>
      </w:r>
      <w:r w:rsidR="00BF1630">
        <w:rPr>
          <w:rFonts w:ascii="Arial" w:eastAsia="Calibri" w:hAnsi="Arial" w:cs="Arial"/>
          <w:sz w:val="20"/>
          <w:szCs w:val="20"/>
          <w:lang w:val="fr-FR"/>
        </w:rPr>
        <w:t>ovid</w:t>
      </w:r>
      <w:r w:rsidRPr="0083220F">
        <w:rPr>
          <w:rFonts w:ascii="Arial" w:eastAsia="Calibri" w:hAnsi="Arial" w:cs="Arial"/>
          <w:sz w:val="20"/>
          <w:szCs w:val="20"/>
          <w:lang w:val="fr-FR"/>
        </w:rPr>
        <w:t xml:space="preserve">-19 est le </w:t>
      </w:r>
      <w:r w:rsidR="00BE4679" w:rsidRPr="0083220F">
        <w:rPr>
          <w:rFonts w:ascii="Arial" w:eastAsia="Calibri" w:hAnsi="Arial" w:cs="Arial"/>
          <w:sz w:val="20"/>
          <w:szCs w:val="20"/>
          <w:lang w:val="fr-FR"/>
        </w:rPr>
        <w:t>problème du chevauchement des responsabilités</w:t>
      </w:r>
      <w:r w:rsidR="00A41429" w:rsidRPr="0083220F">
        <w:rPr>
          <w:rFonts w:ascii="Arial" w:eastAsia="Calibri" w:hAnsi="Arial" w:cs="Arial"/>
          <w:sz w:val="20"/>
          <w:szCs w:val="20"/>
          <w:lang w:val="fr-FR"/>
        </w:rPr>
        <w:t xml:space="preserve"> </w:t>
      </w:r>
      <w:r w:rsidR="000E51F2" w:rsidRPr="0083220F">
        <w:rPr>
          <w:rFonts w:ascii="Arial" w:eastAsia="Calibri" w:hAnsi="Arial" w:cs="Arial"/>
          <w:sz w:val="20"/>
          <w:szCs w:val="20"/>
          <w:lang w:val="fr-FR"/>
        </w:rPr>
        <w:t xml:space="preserve">qui </w:t>
      </w:r>
      <w:r w:rsidR="00A41429" w:rsidRPr="0083220F">
        <w:rPr>
          <w:rFonts w:ascii="Arial" w:eastAsia="Calibri" w:hAnsi="Arial" w:cs="Arial"/>
          <w:sz w:val="20"/>
          <w:szCs w:val="20"/>
          <w:lang w:val="fr-FR"/>
        </w:rPr>
        <w:t>a</w:t>
      </w:r>
      <w:r w:rsidR="00BE4679" w:rsidRPr="0083220F">
        <w:rPr>
          <w:rFonts w:ascii="Arial" w:eastAsia="Calibri" w:hAnsi="Arial" w:cs="Arial"/>
          <w:sz w:val="20"/>
          <w:szCs w:val="20"/>
          <w:lang w:val="fr-FR"/>
        </w:rPr>
        <w:t xml:space="preserve"> également été considéré à juste titre comme essentiel</w:t>
      </w:r>
      <w:r w:rsidR="00A41429" w:rsidRPr="0083220F">
        <w:rPr>
          <w:rFonts w:ascii="Arial" w:eastAsia="Calibri" w:hAnsi="Arial" w:cs="Arial"/>
          <w:sz w:val="20"/>
          <w:szCs w:val="20"/>
          <w:lang w:val="fr-FR"/>
        </w:rPr>
        <w:t xml:space="preserve">, </w:t>
      </w:r>
      <w:r w:rsidR="00BE4679" w:rsidRPr="0083220F">
        <w:rPr>
          <w:rFonts w:ascii="Arial" w:eastAsia="Calibri" w:hAnsi="Arial" w:cs="Arial"/>
          <w:sz w:val="20"/>
          <w:szCs w:val="20"/>
          <w:lang w:val="fr-FR"/>
        </w:rPr>
        <w:t>étant donné qu</w:t>
      </w:r>
      <w:proofErr w:type="gramStart"/>
      <w:r w:rsidR="000F168B" w:rsidRPr="0083220F">
        <w:rPr>
          <w:rFonts w:ascii="Arial" w:eastAsia="Calibri" w:hAnsi="Arial" w:cs="Arial"/>
          <w:sz w:val="20"/>
          <w:szCs w:val="20"/>
          <w:lang w:val="fr-FR"/>
        </w:rPr>
        <w:t>’</w:t>
      </w:r>
      <w:r w:rsidR="00BE4679" w:rsidRPr="0083220F">
        <w:rPr>
          <w:rFonts w:ascii="Arial" w:eastAsia="Calibri" w:hAnsi="Arial" w:cs="Arial"/>
          <w:sz w:val="20"/>
          <w:szCs w:val="20"/>
          <w:lang w:val="fr-FR"/>
        </w:rPr>
        <w:t>«</w:t>
      </w:r>
      <w:proofErr w:type="gramEnd"/>
      <w:r w:rsidR="00BE4679" w:rsidRPr="0083220F">
        <w:rPr>
          <w:rFonts w:ascii="Arial" w:eastAsia="Calibri" w:hAnsi="Arial" w:cs="Arial"/>
          <w:sz w:val="20"/>
          <w:szCs w:val="20"/>
          <w:lang w:val="fr-FR"/>
        </w:rPr>
        <w:t> à défaut de savoir quel niveau est</w:t>
      </w:r>
      <w:r w:rsidR="00A41429" w:rsidRPr="0083220F">
        <w:rPr>
          <w:rFonts w:ascii="Arial" w:eastAsia="Calibri" w:hAnsi="Arial" w:cs="Arial"/>
          <w:sz w:val="20"/>
          <w:szCs w:val="20"/>
          <w:lang w:val="fr-FR"/>
        </w:rPr>
        <w:t xml:space="preserve"> respons</w:t>
      </w:r>
      <w:r w:rsidR="00BE4679" w:rsidRPr="0083220F">
        <w:rPr>
          <w:rFonts w:ascii="Arial" w:eastAsia="Calibri" w:hAnsi="Arial" w:cs="Arial"/>
          <w:sz w:val="20"/>
          <w:szCs w:val="20"/>
          <w:lang w:val="fr-FR"/>
        </w:rPr>
        <w:t>a</w:t>
      </w:r>
      <w:r w:rsidR="00A41429" w:rsidRPr="0083220F">
        <w:rPr>
          <w:rFonts w:ascii="Arial" w:eastAsia="Calibri" w:hAnsi="Arial" w:cs="Arial"/>
          <w:sz w:val="20"/>
          <w:szCs w:val="20"/>
          <w:lang w:val="fr-FR"/>
        </w:rPr>
        <w:t xml:space="preserve">ble </w:t>
      </w:r>
      <w:r w:rsidR="00BE4679" w:rsidRPr="0083220F">
        <w:rPr>
          <w:rFonts w:ascii="Arial" w:eastAsia="Calibri" w:hAnsi="Arial" w:cs="Arial"/>
          <w:sz w:val="20"/>
          <w:szCs w:val="20"/>
          <w:lang w:val="fr-FR"/>
        </w:rPr>
        <w:t>de quelle fonction</w:t>
      </w:r>
      <w:r w:rsidR="00A41429" w:rsidRPr="0083220F">
        <w:rPr>
          <w:rFonts w:ascii="Arial" w:eastAsia="Calibri" w:hAnsi="Arial" w:cs="Arial"/>
          <w:sz w:val="20"/>
          <w:szCs w:val="20"/>
          <w:lang w:val="fr-FR"/>
        </w:rPr>
        <w:t>, n</w:t>
      </w:r>
      <w:r w:rsidR="00BE4679" w:rsidRPr="0083220F">
        <w:rPr>
          <w:rFonts w:ascii="Arial" w:eastAsia="Calibri" w:hAnsi="Arial" w:cs="Arial"/>
          <w:sz w:val="20"/>
          <w:szCs w:val="20"/>
          <w:lang w:val="fr-FR"/>
        </w:rPr>
        <w:t xml:space="preserve">i les autorités du niveau supérieur </w:t>
      </w:r>
      <w:r w:rsidR="00BE4679" w:rsidRPr="0083220F">
        <w:rPr>
          <w:rFonts w:ascii="Arial" w:eastAsia="Calibri" w:hAnsi="Arial" w:cs="Arial"/>
          <w:sz w:val="20"/>
          <w:szCs w:val="20"/>
          <w:lang w:val="fr-FR"/>
        </w:rPr>
        <w:lastRenderedPageBreak/>
        <w:t>ni les citoyens ne sauront quel acteur tenir responsable »</w:t>
      </w:r>
      <w:r w:rsidR="00A41429" w:rsidRPr="000F168B">
        <w:rPr>
          <w:rStyle w:val="FootnoteReference"/>
          <w:rFonts w:ascii="Arial" w:eastAsia="Calibri" w:hAnsi="Arial" w:cs="Arial"/>
          <w:sz w:val="20"/>
          <w:szCs w:val="20"/>
          <w:lang w:val="fr-FR"/>
        </w:rPr>
        <w:footnoteReference w:id="91"/>
      </w:r>
      <w:r w:rsidR="00BE4679" w:rsidRPr="0083220F">
        <w:rPr>
          <w:rFonts w:ascii="Arial" w:eastAsia="Calibri" w:hAnsi="Arial" w:cs="Arial"/>
          <w:sz w:val="20"/>
          <w:szCs w:val="20"/>
          <w:lang w:val="fr-FR"/>
        </w:rPr>
        <w:t>.</w:t>
      </w:r>
      <w:r w:rsidR="00A41429" w:rsidRPr="0083220F">
        <w:rPr>
          <w:rFonts w:ascii="Arial" w:eastAsia="Calibri" w:hAnsi="Arial" w:cs="Arial"/>
          <w:sz w:val="20"/>
          <w:szCs w:val="20"/>
          <w:lang w:val="fr-FR"/>
        </w:rPr>
        <w:t xml:space="preserve"> </w:t>
      </w:r>
      <w:r w:rsidR="00BE4679" w:rsidRPr="0083220F">
        <w:rPr>
          <w:rFonts w:ascii="Arial" w:eastAsia="Calibri" w:hAnsi="Arial" w:cs="Arial"/>
          <w:sz w:val="20"/>
          <w:szCs w:val="20"/>
          <w:lang w:val="fr-FR"/>
        </w:rPr>
        <w:t xml:space="preserve">Les chevauchements constituent en effet un problème très </w:t>
      </w:r>
      <w:r w:rsidR="0064133D" w:rsidRPr="0083220F">
        <w:rPr>
          <w:rFonts w:ascii="Arial" w:eastAsia="Calibri" w:hAnsi="Arial" w:cs="Arial"/>
          <w:sz w:val="20"/>
          <w:szCs w:val="20"/>
          <w:lang w:val="fr-FR"/>
        </w:rPr>
        <w:t>concret</w:t>
      </w:r>
      <w:r w:rsidR="00BE4679" w:rsidRPr="0083220F">
        <w:rPr>
          <w:rFonts w:ascii="Arial" w:eastAsia="Calibri" w:hAnsi="Arial" w:cs="Arial"/>
          <w:sz w:val="20"/>
          <w:szCs w:val="20"/>
          <w:lang w:val="fr-FR"/>
        </w:rPr>
        <w:t xml:space="preserve"> qui a des</w:t>
      </w:r>
      <w:r w:rsidR="00A41429" w:rsidRPr="0083220F">
        <w:rPr>
          <w:rFonts w:ascii="Arial" w:eastAsia="Calibri" w:hAnsi="Arial" w:cs="Arial"/>
          <w:sz w:val="20"/>
          <w:szCs w:val="20"/>
          <w:lang w:val="fr-FR"/>
        </w:rPr>
        <w:t xml:space="preserve"> r</w:t>
      </w:r>
      <w:r w:rsidR="00BE4679" w:rsidRPr="0083220F">
        <w:rPr>
          <w:rFonts w:ascii="Arial" w:eastAsia="Calibri" w:hAnsi="Arial" w:cs="Arial"/>
          <w:sz w:val="20"/>
          <w:szCs w:val="20"/>
          <w:lang w:val="fr-FR"/>
        </w:rPr>
        <w:t>é</w:t>
      </w:r>
      <w:r w:rsidR="00A41429" w:rsidRPr="0083220F">
        <w:rPr>
          <w:rFonts w:ascii="Arial" w:eastAsia="Calibri" w:hAnsi="Arial" w:cs="Arial"/>
          <w:sz w:val="20"/>
          <w:szCs w:val="20"/>
          <w:lang w:val="fr-FR"/>
        </w:rPr>
        <w:t>percussions no</w:t>
      </w:r>
      <w:r w:rsidR="00BE4679" w:rsidRPr="0083220F">
        <w:rPr>
          <w:rFonts w:ascii="Arial" w:eastAsia="Calibri" w:hAnsi="Arial" w:cs="Arial"/>
          <w:sz w:val="20"/>
          <w:szCs w:val="20"/>
          <w:lang w:val="fr-FR"/>
        </w:rPr>
        <w:t>n seulement sur la responsabilité mais aussi</w:t>
      </w:r>
      <w:r w:rsidR="000356BF" w:rsidRPr="0083220F">
        <w:rPr>
          <w:rFonts w:ascii="Arial" w:eastAsia="Calibri" w:hAnsi="Arial" w:cs="Arial"/>
          <w:sz w:val="20"/>
          <w:szCs w:val="20"/>
          <w:lang w:val="fr-FR"/>
        </w:rPr>
        <w:t xml:space="preserve"> sur</w:t>
      </w:r>
      <w:r w:rsidR="00BE4679" w:rsidRPr="0083220F">
        <w:rPr>
          <w:rFonts w:ascii="Arial" w:eastAsia="Calibri" w:hAnsi="Arial" w:cs="Arial"/>
          <w:sz w:val="20"/>
          <w:szCs w:val="20"/>
          <w:lang w:val="fr-FR"/>
        </w:rPr>
        <w:t xml:space="preserve"> l</w:t>
      </w:r>
      <w:r w:rsidR="000F168B" w:rsidRPr="0083220F">
        <w:rPr>
          <w:rFonts w:ascii="Arial" w:eastAsia="Calibri" w:hAnsi="Arial" w:cs="Arial"/>
          <w:sz w:val="20"/>
          <w:szCs w:val="20"/>
          <w:lang w:val="fr-FR"/>
        </w:rPr>
        <w:t>’</w:t>
      </w:r>
      <w:r w:rsidR="00BE4679" w:rsidRPr="0083220F">
        <w:rPr>
          <w:rFonts w:ascii="Arial" w:eastAsia="Calibri" w:hAnsi="Arial" w:cs="Arial"/>
          <w:sz w:val="20"/>
          <w:szCs w:val="20"/>
          <w:lang w:val="fr-FR"/>
        </w:rPr>
        <w:t>efficacité</w:t>
      </w:r>
      <w:r w:rsidR="00A41429" w:rsidRPr="0083220F">
        <w:rPr>
          <w:rFonts w:ascii="Arial" w:eastAsia="Calibri" w:hAnsi="Arial" w:cs="Arial"/>
          <w:sz w:val="20"/>
          <w:szCs w:val="20"/>
          <w:lang w:val="fr-FR"/>
        </w:rPr>
        <w:t xml:space="preserve">. </w:t>
      </w:r>
      <w:r w:rsidR="000356BF" w:rsidRPr="0083220F">
        <w:rPr>
          <w:rFonts w:ascii="Arial" w:eastAsia="Calibri" w:hAnsi="Arial" w:cs="Arial"/>
          <w:sz w:val="20"/>
          <w:szCs w:val="20"/>
          <w:lang w:val="fr-FR"/>
        </w:rPr>
        <w:t>Cela éta</w:t>
      </w:r>
      <w:r w:rsidR="00BE4679" w:rsidRPr="0083220F">
        <w:rPr>
          <w:rFonts w:ascii="Arial" w:eastAsia="Calibri" w:hAnsi="Arial" w:cs="Arial"/>
          <w:sz w:val="20"/>
          <w:szCs w:val="20"/>
          <w:lang w:val="fr-FR"/>
        </w:rPr>
        <w:t>nt,</w:t>
      </w:r>
      <w:r w:rsidR="00A41429" w:rsidRPr="0083220F">
        <w:rPr>
          <w:rFonts w:ascii="Arial" w:eastAsia="Calibri" w:hAnsi="Arial" w:cs="Arial"/>
          <w:sz w:val="20"/>
          <w:szCs w:val="20"/>
          <w:lang w:val="fr-FR"/>
        </w:rPr>
        <w:t xml:space="preserve"> </w:t>
      </w:r>
      <w:r w:rsidR="00BE4679" w:rsidRPr="0083220F">
        <w:rPr>
          <w:rFonts w:ascii="Arial" w:eastAsia="Calibri" w:hAnsi="Arial" w:cs="Arial"/>
          <w:sz w:val="20"/>
          <w:szCs w:val="20"/>
          <w:lang w:val="fr-FR"/>
        </w:rPr>
        <w:t>une collaboration</w:t>
      </w:r>
      <w:r w:rsidR="00A41429" w:rsidRPr="0083220F">
        <w:rPr>
          <w:rFonts w:ascii="Arial" w:eastAsia="Calibri" w:hAnsi="Arial" w:cs="Arial"/>
          <w:sz w:val="20"/>
          <w:szCs w:val="20"/>
          <w:lang w:val="fr-FR"/>
        </w:rPr>
        <w:t xml:space="preserve"> intergo</w:t>
      </w:r>
      <w:r w:rsidR="00BE4679" w:rsidRPr="0083220F">
        <w:rPr>
          <w:rFonts w:ascii="Arial" w:eastAsia="Calibri" w:hAnsi="Arial" w:cs="Arial"/>
          <w:sz w:val="20"/>
          <w:szCs w:val="20"/>
          <w:lang w:val="fr-FR"/>
        </w:rPr>
        <w:t>u</w:t>
      </w:r>
      <w:r w:rsidR="00A41429" w:rsidRPr="0083220F">
        <w:rPr>
          <w:rFonts w:ascii="Arial" w:eastAsia="Calibri" w:hAnsi="Arial" w:cs="Arial"/>
          <w:sz w:val="20"/>
          <w:szCs w:val="20"/>
          <w:lang w:val="fr-FR"/>
        </w:rPr>
        <w:t>vern</w:t>
      </w:r>
      <w:r w:rsidR="00BE4679" w:rsidRPr="0083220F">
        <w:rPr>
          <w:rFonts w:ascii="Arial" w:eastAsia="Calibri" w:hAnsi="Arial" w:cs="Arial"/>
          <w:sz w:val="20"/>
          <w:szCs w:val="20"/>
          <w:lang w:val="fr-FR"/>
        </w:rPr>
        <w:t>e</w:t>
      </w:r>
      <w:r w:rsidR="00A41429" w:rsidRPr="0083220F">
        <w:rPr>
          <w:rFonts w:ascii="Arial" w:eastAsia="Calibri" w:hAnsi="Arial" w:cs="Arial"/>
          <w:sz w:val="20"/>
          <w:szCs w:val="20"/>
          <w:lang w:val="fr-FR"/>
        </w:rPr>
        <w:t>mental</w:t>
      </w:r>
      <w:r w:rsidR="00BE4679" w:rsidRPr="0083220F">
        <w:rPr>
          <w:rFonts w:ascii="Arial" w:eastAsia="Calibri" w:hAnsi="Arial" w:cs="Arial"/>
          <w:sz w:val="20"/>
          <w:szCs w:val="20"/>
          <w:lang w:val="fr-FR"/>
        </w:rPr>
        <w:t>e</w:t>
      </w:r>
      <w:r w:rsidR="00A41429" w:rsidRPr="0083220F">
        <w:rPr>
          <w:rFonts w:ascii="Arial" w:eastAsia="Calibri" w:hAnsi="Arial" w:cs="Arial"/>
          <w:sz w:val="20"/>
          <w:szCs w:val="20"/>
          <w:lang w:val="fr-FR"/>
        </w:rPr>
        <w:t xml:space="preserve"> </w:t>
      </w:r>
      <w:r w:rsidR="003D0622" w:rsidRPr="0083220F">
        <w:rPr>
          <w:rFonts w:ascii="Arial" w:eastAsia="Calibri" w:hAnsi="Arial" w:cs="Arial"/>
          <w:sz w:val="20"/>
          <w:szCs w:val="20"/>
          <w:lang w:val="fr-FR"/>
        </w:rPr>
        <w:t xml:space="preserve">est </w:t>
      </w:r>
      <w:r w:rsidR="00BE4679" w:rsidRPr="0083220F">
        <w:rPr>
          <w:rFonts w:ascii="Arial" w:eastAsia="Calibri" w:hAnsi="Arial" w:cs="Arial"/>
          <w:sz w:val="20"/>
          <w:szCs w:val="20"/>
          <w:lang w:val="fr-FR"/>
        </w:rPr>
        <w:t>dans une certaine mesure</w:t>
      </w:r>
      <w:r w:rsidR="00A41429" w:rsidRPr="0083220F">
        <w:rPr>
          <w:rFonts w:ascii="Arial" w:eastAsia="Calibri" w:hAnsi="Arial" w:cs="Arial"/>
          <w:sz w:val="20"/>
          <w:szCs w:val="20"/>
          <w:lang w:val="fr-FR"/>
        </w:rPr>
        <w:t xml:space="preserve"> in</w:t>
      </w:r>
      <w:r w:rsidR="00BE4679" w:rsidRPr="0083220F">
        <w:rPr>
          <w:rFonts w:ascii="Arial" w:eastAsia="Calibri" w:hAnsi="Arial" w:cs="Arial"/>
          <w:sz w:val="20"/>
          <w:szCs w:val="20"/>
          <w:lang w:val="fr-FR"/>
        </w:rPr>
        <w:t>é</w:t>
      </w:r>
      <w:r w:rsidR="00A41429" w:rsidRPr="0083220F">
        <w:rPr>
          <w:rFonts w:ascii="Arial" w:eastAsia="Calibri" w:hAnsi="Arial" w:cs="Arial"/>
          <w:sz w:val="20"/>
          <w:szCs w:val="20"/>
          <w:lang w:val="fr-FR"/>
        </w:rPr>
        <w:t>vitable</w:t>
      </w:r>
      <w:r w:rsidR="003D0622" w:rsidRPr="0083220F">
        <w:rPr>
          <w:rFonts w:ascii="Arial" w:eastAsia="Calibri" w:hAnsi="Arial" w:cs="Arial"/>
          <w:sz w:val="20"/>
          <w:szCs w:val="20"/>
          <w:lang w:val="fr-FR"/>
        </w:rPr>
        <w:t xml:space="preserve"> pour relever les défis liés à un système de gouvernance complexe</w:t>
      </w:r>
      <w:r w:rsidR="000356BF" w:rsidRPr="0083220F">
        <w:rPr>
          <w:rFonts w:ascii="Arial" w:eastAsia="Calibri" w:hAnsi="Arial" w:cs="Arial"/>
          <w:sz w:val="20"/>
          <w:szCs w:val="20"/>
          <w:lang w:val="fr-FR"/>
        </w:rPr>
        <w:t xml:space="preserve">, ce que reconnaît </w:t>
      </w:r>
      <w:r w:rsidR="003D0622" w:rsidRPr="0083220F">
        <w:rPr>
          <w:rFonts w:ascii="Arial" w:eastAsia="Calibri" w:hAnsi="Arial" w:cs="Arial"/>
          <w:sz w:val="20"/>
          <w:szCs w:val="20"/>
          <w:lang w:val="fr-FR"/>
        </w:rPr>
        <w:t xml:space="preserve">également avec prudence </w:t>
      </w:r>
      <w:r w:rsidR="00BE4679" w:rsidRPr="0083220F">
        <w:rPr>
          <w:rFonts w:ascii="Arial" w:eastAsia="Calibri" w:hAnsi="Arial" w:cs="Arial"/>
          <w:sz w:val="20"/>
          <w:szCs w:val="20"/>
          <w:lang w:val="fr-FR"/>
        </w:rPr>
        <w:t>le rapport explicatif à l</w:t>
      </w:r>
      <w:r w:rsidR="000F168B" w:rsidRPr="0083220F">
        <w:rPr>
          <w:rFonts w:ascii="Arial" w:eastAsia="Calibri" w:hAnsi="Arial" w:cs="Arial"/>
          <w:sz w:val="20"/>
          <w:szCs w:val="20"/>
          <w:lang w:val="fr-FR"/>
        </w:rPr>
        <w:t>’</w:t>
      </w:r>
      <w:r w:rsidR="00BE4679" w:rsidRPr="0083220F">
        <w:rPr>
          <w:rFonts w:ascii="Arial" w:eastAsia="Calibri" w:hAnsi="Arial" w:cs="Arial"/>
          <w:sz w:val="20"/>
          <w:szCs w:val="20"/>
          <w:lang w:val="fr-FR"/>
        </w:rPr>
        <w:t>a</w:t>
      </w:r>
      <w:r w:rsidR="00A41429" w:rsidRPr="0083220F">
        <w:rPr>
          <w:rFonts w:ascii="Arial" w:eastAsia="Calibri" w:hAnsi="Arial" w:cs="Arial"/>
          <w:sz w:val="20"/>
          <w:szCs w:val="20"/>
          <w:lang w:val="fr-FR"/>
        </w:rPr>
        <w:t>rticle</w:t>
      </w:r>
      <w:r w:rsidR="00BE4679" w:rsidRPr="0083220F">
        <w:rPr>
          <w:rFonts w:ascii="Arial" w:eastAsia="Calibri" w:hAnsi="Arial" w:cs="Arial"/>
          <w:sz w:val="20"/>
          <w:szCs w:val="20"/>
          <w:lang w:val="fr-FR"/>
        </w:rPr>
        <w:t> 4(4) concernant les pouvoirs pleins et exclusifs</w:t>
      </w:r>
      <w:r w:rsidR="00A41429" w:rsidRPr="000F168B">
        <w:rPr>
          <w:rStyle w:val="FootnoteReference"/>
          <w:rFonts w:ascii="Arial" w:eastAsia="Calibri" w:hAnsi="Arial" w:cs="Arial"/>
          <w:sz w:val="20"/>
          <w:szCs w:val="20"/>
          <w:lang w:val="fr-FR"/>
        </w:rPr>
        <w:footnoteReference w:id="92"/>
      </w:r>
      <w:r w:rsidR="00BE4679" w:rsidRPr="0083220F">
        <w:rPr>
          <w:rFonts w:ascii="Arial" w:eastAsia="Calibri" w:hAnsi="Arial" w:cs="Arial"/>
          <w:sz w:val="20"/>
          <w:szCs w:val="20"/>
          <w:lang w:val="fr-FR"/>
        </w:rPr>
        <w:t>.</w:t>
      </w:r>
      <w:r w:rsidR="00A41429" w:rsidRPr="0083220F">
        <w:rPr>
          <w:rFonts w:ascii="Arial" w:eastAsia="Calibri" w:hAnsi="Arial" w:cs="Arial"/>
          <w:sz w:val="20"/>
          <w:szCs w:val="20"/>
          <w:lang w:val="fr-FR"/>
        </w:rPr>
        <w:t xml:space="preserve"> </w:t>
      </w:r>
      <w:r w:rsidR="00BE4679" w:rsidRPr="0083220F">
        <w:rPr>
          <w:rFonts w:ascii="Arial" w:eastAsia="Calibri" w:hAnsi="Arial" w:cs="Arial"/>
          <w:sz w:val="20"/>
          <w:szCs w:val="20"/>
          <w:lang w:val="fr-FR"/>
        </w:rPr>
        <w:t xml:space="preserve">Il va </w:t>
      </w:r>
      <w:r w:rsidR="000356BF" w:rsidRPr="0083220F">
        <w:rPr>
          <w:rFonts w:ascii="Arial" w:eastAsia="Calibri" w:hAnsi="Arial" w:cs="Arial"/>
          <w:sz w:val="20"/>
          <w:szCs w:val="20"/>
          <w:lang w:val="fr-FR"/>
        </w:rPr>
        <w:t xml:space="preserve">probablement </w:t>
      </w:r>
      <w:r w:rsidR="00BE4679" w:rsidRPr="0083220F">
        <w:rPr>
          <w:rFonts w:ascii="Arial" w:eastAsia="Calibri" w:hAnsi="Arial" w:cs="Arial"/>
          <w:sz w:val="20"/>
          <w:szCs w:val="20"/>
          <w:lang w:val="fr-FR"/>
        </w:rPr>
        <w:t xml:space="preserve">sans dire que la </w:t>
      </w:r>
      <w:r w:rsidR="004C6691" w:rsidRPr="0083220F">
        <w:rPr>
          <w:rFonts w:ascii="Arial" w:eastAsia="Calibri" w:hAnsi="Arial" w:cs="Arial"/>
          <w:sz w:val="20"/>
          <w:szCs w:val="20"/>
          <w:lang w:val="fr-FR"/>
        </w:rPr>
        <w:t>Covid-19</w:t>
      </w:r>
      <w:r w:rsidR="00BE4679" w:rsidRPr="0083220F">
        <w:rPr>
          <w:rFonts w:ascii="Arial" w:eastAsia="Calibri" w:hAnsi="Arial" w:cs="Arial"/>
          <w:sz w:val="20"/>
          <w:szCs w:val="20"/>
          <w:lang w:val="fr-FR"/>
        </w:rPr>
        <w:t xml:space="preserve"> a </w:t>
      </w:r>
      <w:r w:rsidR="00FF1391" w:rsidRPr="0083220F">
        <w:rPr>
          <w:rFonts w:ascii="Arial" w:eastAsia="Calibri" w:hAnsi="Arial" w:cs="Arial"/>
          <w:sz w:val="20"/>
          <w:szCs w:val="20"/>
          <w:lang w:val="fr-FR"/>
        </w:rPr>
        <w:t>mis en exergue</w:t>
      </w:r>
      <w:r w:rsidR="0064133D" w:rsidRPr="0083220F">
        <w:rPr>
          <w:rFonts w:ascii="Arial" w:eastAsia="Calibri" w:hAnsi="Arial" w:cs="Arial"/>
          <w:sz w:val="20"/>
          <w:szCs w:val="20"/>
          <w:lang w:val="fr-FR"/>
        </w:rPr>
        <w:t xml:space="preserve"> un</w:t>
      </w:r>
      <w:r w:rsidR="00BE4679" w:rsidRPr="0083220F">
        <w:rPr>
          <w:rFonts w:ascii="Arial" w:eastAsia="Calibri" w:hAnsi="Arial" w:cs="Arial"/>
          <w:sz w:val="20"/>
          <w:szCs w:val="20"/>
          <w:lang w:val="fr-FR"/>
        </w:rPr>
        <w:t xml:space="preserve"> problème de gouvernance</w:t>
      </w:r>
      <w:r w:rsidR="00FF1391" w:rsidRPr="0083220F">
        <w:rPr>
          <w:rFonts w:ascii="Arial" w:eastAsia="Calibri" w:hAnsi="Arial" w:cs="Arial"/>
          <w:sz w:val="20"/>
          <w:szCs w:val="20"/>
          <w:lang w:val="fr-FR"/>
        </w:rPr>
        <w:t xml:space="preserve"> majeur, si bien</w:t>
      </w:r>
      <w:r w:rsidR="00A41429" w:rsidRPr="0083220F">
        <w:rPr>
          <w:rFonts w:ascii="Arial" w:eastAsia="Calibri" w:hAnsi="Arial" w:cs="Arial"/>
          <w:sz w:val="20"/>
          <w:szCs w:val="20"/>
          <w:lang w:val="fr-FR"/>
        </w:rPr>
        <w:t xml:space="preserve"> </w:t>
      </w:r>
      <w:r w:rsidR="00FF1391" w:rsidRPr="0083220F">
        <w:rPr>
          <w:rFonts w:ascii="Arial" w:eastAsia="Calibri" w:hAnsi="Arial" w:cs="Arial"/>
          <w:sz w:val="20"/>
          <w:szCs w:val="20"/>
          <w:lang w:val="fr-FR"/>
        </w:rPr>
        <w:t xml:space="preserve">que </w:t>
      </w:r>
      <w:r w:rsidR="0064133D" w:rsidRPr="0083220F">
        <w:rPr>
          <w:rFonts w:ascii="Arial" w:eastAsia="Calibri" w:hAnsi="Arial" w:cs="Arial"/>
          <w:sz w:val="20"/>
          <w:szCs w:val="20"/>
          <w:lang w:val="fr-FR"/>
        </w:rPr>
        <w:t>la</w:t>
      </w:r>
      <w:r w:rsidR="00BE4679" w:rsidRPr="0083220F">
        <w:rPr>
          <w:rFonts w:ascii="Arial" w:eastAsia="Calibri" w:hAnsi="Arial" w:cs="Arial"/>
          <w:sz w:val="20"/>
          <w:szCs w:val="20"/>
          <w:lang w:val="fr-FR"/>
        </w:rPr>
        <w:t xml:space="preserve"> collaboration entre les</w:t>
      </w:r>
      <w:r w:rsidR="00A41429" w:rsidRPr="0083220F">
        <w:rPr>
          <w:rFonts w:ascii="Arial" w:eastAsia="Calibri" w:hAnsi="Arial" w:cs="Arial"/>
          <w:sz w:val="20"/>
          <w:szCs w:val="20"/>
          <w:lang w:val="fr-FR"/>
        </w:rPr>
        <w:t xml:space="preserve"> go</w:t>
      </w:r>
      <w:r w:rsidR="00BE4679" w:rsidRPr="0083220F">
        <w:rPr>
          <w:rFonts w:ascii="Arial" w:eastAsia="Calibri" w:hAnsi="Arial" w:cs="Arial"/>
          <w:sz w:val="20"/>
          <w:szCs w:val="20"/>
          <w:lang w:val="fr-FR"/>
        </w:rPr>
        <w:t>u</w:t>
      </w:r>
      <w:r w:rsidR="00A41429" w:rsidRPr="0083220F">
        <w:rPr>
          <w:rFonts w:ascii="Arial" w:eastAsia="Calibri" w:hAnsi="Arial" w:cs="Arial"/>
          <w:sz w:val="20"/>
          <w:szCs w:val="20"/>
          <w:lang w:val="fr-FR"/>
        </w:rPr>
        <w:t>vern</w:t>
      </w:r>
      <w:r w:rsidR="00BE4679" w:rsidRPr="0083220F">
        <w:rPr>
          <w:rFonts w:ascii="Arial" w:eastAsia="Calibri" w:hAnsi="Arial" w:cs="Arial"/>
          <w:sz w:val="20"/>
          <w:szCs w:val="20"/>
          <w:lang w:val="fr-FR"/>
        </w:rPr>
        <w:t>e</w:t>
      </w:r>
      <w:r w:rsidR="00A41429" w:rsidRPr="0083220F">
        <w:rPr>
          <w:rFonts w:ascii="Arial" w:eastAsia="Calibri" w:hAnsi="Arial" w:cs="Arial"/>
          <w:sz w:val="20"/>
          <w:szCs w:val="20"/>
          <w:lang w:val="fr-FR"/>
        </w:rPr>
        <w:t>ments</w:t>
      </w:r>
      <w:r w:rsidR="00FF1391" w:rsidRPr="0083220F">
        <w:rPr>
          <w:rFonts w:ascii="Arial" w:eastAsia="Calibri" w:hAnsi="Arial" w:cs="Arial"/>
          <w:sz w:val="20"/>
          <w:szCs w:val="20"/>
          <w:lang w:val="fr-FR"/>
        </w:rPr>
        <w:t xml:space="preserve"> est de mise</w:t>
      </w:r>
      <w:r w:rsidR="00A41429" w:rsidRPr="0083220F">
        <w:rPr>
          <w:rFonts w:ascii="Arial" w:eastAsia="Calibri" w:hAnsi="Arial" w:cs="Arial"/>
          <w:sz w:val="20"/>
          <w:szCs w:val="20"/>
          <w:lang w:val="fr-FR"/>
        </w:rPr>
        <w:t>.</w:t>
      </w:r>
    </w:p>
    <w:p w14:paraId="22DA592E" w14:textId="77777777" w:rsidR="00F64477" w:rsidRPr="000F168B" w:rsidRDefault="00F64477" w:rsidP="0072457F">
      <w:pPr>
        <w:jc w:val="both"/>
        <w:rPr>
          <w:rFonts w:ascii="Arial" w:eastAsia="Calibri" w:hAnsi="Arial" w:cs="Arial"/>
          <w:sz w:val="20"/>
          <w:szCs w:val="20"/>
          <w:lang w:val="fr-FR"/>
        </w:rPr>
      </w:pPr>
    </w:p>
    <w:p w14:paraId="2D9C0085" w14:textId="371EDE72" w:rsidR="00B70200" w:rsidRPr="0083220F" w:rsidRDefault="005F5BD3" w:rsidP="0083220F">
      <w:pPr>
        <w:pStyle w:val="ListParagraph"/>
        <w:numPr>
          <w:ilvl w:val="3"/>
          <w:numId w:val="20"/>
        </w:numPr>
        <w:tabs>
          <w:tab w:val="left" w:pos="426"/>
        </w:tabs>
        <w:ind w:left="0" w:firstLine="0"/>
        <w:jc w:val="both"/>
        <w:rPr>
          <w:rFonts w:ascii="Arial" w:eastAsia="Calibri" w:hAnsi="Arial" w:cs="Arial"/>
          <w:sz w:val="20"/>
          <w:szCs w:val="20"/>
          <w:lang w:val="fr-FR"/>
        </w:rPr>
      </w:pPr>
      <w:r w:rsidRPr="0083220F">
        <w:rPr>
          <w:rFonts w:ascii="Arial" w:eastAsia="Calibri" w:hAnsi="Arial" w:cs="Arial"/>
          <w:sz w:val="20"/>
          <w:szCs w:val="20"/>
          <w:lang w:val="fr-FR"/>
        </w:rPr>
        <w:t>En ce qui concerne le contrôle</w:t>
      </w:r>
      <w:r w:rsidR="00A41429" w:rsidRPr="0083220F">
        <w:rPr>
          <w:rFonts w:ascii="Arial" w:eastAsia="Calibri" w:hAnsi="Arial" w:cs="Arial"/>
          <w:sz w:val="20"/>
          <w:szCs w:val="20"/>
          <w:lang w:val="fr-FR"/>
        </w:rPr>
        <w:t xml:space="preserve"> administrati</w:t>
      </w:r>
      <w:r w:rsidRPr="0083220F">
        <w:rPr>
          <w:rFonts w:ascii="Arial" w:eastAsia="Calibri" w:hAnsi="Arial" w:cs="Arial"/>
          <w:sz w:val="20"/>
          <w:szCs w:val="20"/>
          <w:lang w:val="fr-FR"/>
        </w:rPr>
        <w:t>f</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a</w:t>
      </w:r>
      <w:r w:rsidR="00A41429" w:rsidRPr="0083220F">
        <w:rPr>
          <w:rFonts w:ascii="Arial" w:eastAsia="Calibri" w:hAnsi="Arial" w:cs="Arial"/>
          <w:sz w:val="20"/>
          <w:szCs w:val="20"/>
          <w:lang w:val="fr-FR"/>
        </w:rPr>
        <w:t>rticle</w:t>
      </w:r>
      <w:r w:rsidRPr="0083220F">
        <w:rPr>
          <w:rFonts w:ascii="Arial" w:eastAsia="Calibri" w:hAnsi="Arial" w:cs="Arial"/>
          <w:sz w:val="20"/>
          <w:szCs w:val="20"/>
          <w:lang w:val="fr-FR"/>
        </w:rPr>
        <w:t> </w:t>
      </w:r>
      <w:r w:rsidR="00A41429" w:rsidRPr="0083220F">
        <w:rPr>
          <w:rFonts w:ascii="Arial" w:eastAsia="Calibri" w:hAnsi="Arial" w:cs="Arial"/>
          <w:sz w:val="20"/>
          <w:szCs w:val="20"/>
          <w:lang w:val="fr-FR"/>
        </w:rPr>
        <w:t xml:space="preserve">8), </w:t>
      </w:r>
      <w:r w:rsidRPr="0083220F">
        <w:rPr>
          <w:rFonts w:ascii="Arial" w:eastAsia="Calibri" w:hAnsi="Arial" w:cs="Arial"/>
          <w:sz w:val="20"/>
          <w:szCs w:val="20"/>
          <w:lang w:val="fr-FR"/>
        </w:rPr>
        <w:t>l</w:t>
      </w:r>
      <w:r w:rsidR="00A41429" w:rsidRPr="0083220F">
        <w:rPr>
          <w:rFonts w:ascii="Arial" w:eastAsia="Calibri" w:hAnsi="Arial" w:cs="Arial"/>
          <w:sz w:val="20"/>
          <w:szCs w:val="20"/>
          <w:lang w:val="fr-FR"/>
        </w:rPr>
        <w:t>e Congr</w:t>
      </w:r>
      <w:r w:rsidRPr="0083220F">
        <w:rPr>
          <w:rFonts w:ascii="Arial" w:eastAsia="Calibri" w:hAnsi="Arial" w:cs="Arial"/>
          <w:sz w:val="20"/>
          <w:szCs w:val="20"/>
          <w:lang w:val="fr-FR"/>
        </w:rPr>
        <w:t>ès a souvent indiqué dans le cadre de ses missions de suivi que le contrôle était</w:t>
      </w:r>
      <w:r w:rsidR="00A41429" w:rsidRPr="0083220F">
        <w:rPr>
          <w:rFonts w:ascii="Arial" w:eastAsia="Calibri" w:hAnsi="Arial" w:cs="Arial"/>
          <w:sz w:val="20"/>
          <w:szCs w:val="20"/>
          <w:lang w:val="fr-FR"/>
        </w:rPr>
        <w:t xml:space="preserve"> exc</w:t>
      </w:r>
      <w:r w:rsidRPr="0083220F">
        <w:rPr>
          <w:rFonts w:ascii="Arial" w:eastAsia="Calibri" w:hAnsi="Arial" w:cs="Arial"/>
          <w:sz w:val="20"/>
          <w:szCs w:val="20"/>
          <w:lang w:val="fr-FR"/>
        </w:rPr>
        <w:t>essif en droit ou en pratique et, par conséquent, qu</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il limitait considérablement</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le pouvoir des collectivités locales</w:t>
      </w:r>
      <w:r w:rsidR="00A41429" w:rsidRPr="000F168B">
        <w:rPr>
          <w:rStyle w:val="FootnoteReference"/>
          <w:rFonts w:ascii="Arial" w:eastAsia="Calibri" w:hAnsi="Arial" w:cs="Arial"/>
          <w:sz w:val="20"/>
          <w:szCs w:val="20"/>
          <w:lang w:val="fr-FR"/>
        </w:rPr>
        <w:footnoteReference w:id="93"/>
      </w:r>
      <w:r w:rsidRPr="0083220F">
        <w:rPr>
          <w:rFonts w:ascii="Arial" w:eastAsia="Calibri" w:hAnsi="Arial" w:cs="Arial"/>
          <w:sz w:val="20"/>
          <w:szCs w:val="20"/>
          <w:lang w:val="fr-FR"/>
        </w:rPr>
        <w:t>.</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De ce fait</w:t>
      </w:r>
      <w:r w:rsidR="00A41429" w:rsidRPr="0083220F">
        <w:rPr>
          <w:rFonts w:ascii="Arial" w:eastAsia="Calibri" w:hAnsi="Arial" w:cs="Arial"/>
          <w:sz w:val="20"/>
          <w:szCs w:val="20"/>
          <w:lang w:val="fr-FR"/>
        </w:rPr>
        <w:t>,</w:t>
      </w:r>
      <w:r w:rsidRPr="0083220F">
        <w:rPr>
          <w:rFonts w:ascii="Arial" w:eastAsia="Calibri" w:hAnsi="Arial" w:cs="Arial"/>
          <w:sz w:val="20"/>
          <w:szCs w:val="20"/>
          <w:lang w:val="fr-FR"/>
        </w:rPr>
        <w:t xml:space="preserve"> le contrôle devrait toujours être proportionné à l</w:t>
      </w:r>
      <w:r w:rsidR="000F168B" w:rsidRPr="0083220F">
        <w:rPr>
          <w:rFonts w:ascii="Arial" w:eastAsia="Calibri" w:hAnsi="Arial" w:cs="Arial"/>
          <w:sz w:val="20"/>
          <w:szCs w:val="20"/>
          <w:lang w:val="fr-FR"/>
        </w:rPr>
        <w:t>’</w:t>
      </w:r>
      <w:r w:rsidR="00A41429" w:rsidRPr="0083220F">
        <w:rPr>
          <w:rFonts w:ascii="Arial" w:eastAsia="Calibri" w:hAnsi="Arial" w:cs="Arial"/>
          <w:sz w:val="20"/>
          <w:szCs w:val="20"/>
          <w:lang w:val="fr-FR"/>
        </w:rPr>
        <w:t>importance</w:t>
      </w:r>
      <w:r w:rsidRPr="0083220F">
        <w:rPr>
          <w:rFonts w:ascii="Arial" w:eastAsia="Calibri" w:hAnsi="Arial" w:cs="Arial"/>
          <w:sz w:val="20"/>
          <w:szCs w:val="20"/>
          <w:lang w:val="fr-FR"/>
        </w:rPr>
        <w:t xml:space="preserve"> des inté</w:t>
      </w:r>
      <w:r w:rsidR="00A41429" w:rsidRPr="0083220F">
        <w:rPr>
          <w:rFonts w:ascii="Arial" w:eastAsia="Calibri" w:hAnsi="Arial" w:cs="Arial"/>
          <w:sz w:val="20"/>
          <w:szCs w:val="20"/>
          <w:lang w:val="fr-FR"/>
        </w:rPr>
        <w:t>r</w:t>
      </w:r>
      <w:r w:rsidRPr="0083220F">
        <w:rPr>
          <w:rFonts w:ascii="Arial" w:eastAsia="Calibri" w:hAnsi="Arial" w:cs="Arial"/>
          <w:sz w:val="20"/>
          <w:szCs w:val="20"/>
          <w:lang w:val="fr-FR"/>
        </w:rPr>
        <w:t>ê</w:t>
      </w:r>
      <w:r w:rsidR="00A41429" w:rsidRPr="0083220F">
        <w:rPr>
          <w:rFonts w:ascii="Arial" w:eastAsia="Calibri" w:hAnsi="Arial" w:cs="Arial"/>
          <w:sz w:val="20"/>
          <w:szCs w:val="20"/>
          <w:lang w:val="fr-FR"/>
        </w:rPr>
        <w:t xml:space="preserve">ts </w:t>
      </w:r>
      <w:r w:rsidRPr="0083220F">
        <w:rPr>
          <w:rFonts w:ascii="Arial" w:eastAsia="Calibri" w:hAnsi="Arial" w:cs="Arial"/>
          <w:sz w:val="20"/>
          <w:szCs w:val="20"/>
          <w:lang w:val="fr-FR"/>
        </w:rPr>
        <w:t>qu</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il vise à protéger</w:t>
      </w:r>
      <w:r w:rsidR="00A41429" w:rsidRPr="000F168B">
        <w:rPr>
          <w:rStyle w:val="FootnoteReference"/>
          <w:rFonts w:ascii="Arial" w:eastAsia="Calibri" w:hAnsi="Arial" w:cs="Arial"/>
          <w:sz w:val="20"/>
          <w:szCs w:val="20"/>
          <w:lang w:val="fr-FR"/>
        </w:rPr>
        <w:footnoteReference w:id="94"/>
      </w:r>
      <w:r w:rsidRPr="0083220F">
        <w:rPr>
          <w:rFonts w:ascii="Arial" w:eastAsia="Calibri" w:hAnsi="Arial" w:cs="Arial"/>
          <w:sz w:val="20"/>
          <w:szCs w:val="20"/>
          <w:lang w:val="fr-FR"/>
        </w:rPr>
        <w:t>. Dans une situation de crise majeure comme la pandémie</w:t>
      </w:r>
      <w:r w:rsidR="00A41429" w:rsidRPr="0083220F">
        <w:rPr>
          <w:rFonts w:ascii="Arial" w:eastAsia="Calibri" w:hAnsi="Arial" w:cs="Arial"/>
          <w:sz w:val="20"/>
          <w:szCs w:val="20"/>
          <w:lang w:val="fr-FR"/>
        </w:rPr>
        <w:t>,</w:t>
      </w:r>
      <w:r w:rsidRPr="0083220F">
        <w:rPr>
          <w:rFonts w:ascii="Arial" w:eastAsia="Calibri" w:hAnsi="Arial" w:cs="Arial"/>
          <w:sz w:val="20"/>
          <w:szCs w:val="20"/>
          <w:lang w:val="fr-FR"/>
        </w:rPr>
        <w:t xml:space="preserve"> les niveaux de gouvernement supérieurs pourraient </w:t>
      </w:r>
      <w:r w:rsidR="00560396" w:rsidRPr="0083220F">
        <w:rPr>
          <w:rFonts w:ascii="Arial" w:eastAsia="Calibri" w:hAnsi="Arial" w:cs="Arial"/>
          <w:sz w:val="20"/>
          <w:szCs w:val="20"/>
          <w:lang w:val="fr-FR"/>
        </w:rPr>
        <w:t xml:space="preserve">bien sûr </w:t>
      </w:r>
      <w:r w:rsidRPr="0083220F">
        <w:rPr>
          <w:rFonts w:ascii="Arial" w:eastAsia="Calibri" w:hAnsi="Arial" w:cs="Arial"/>
          <w:sz w:val="20"/>
          <w:szCs w:val="20"/>
          <w:lang w:val="fr-FR"/>
        </w:rPr>
        <w:t>facilement</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affirmer que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importance vitale de</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 xml:space="preserve">vaincre la </w:t>
      </w:r>
      <w:r w:rsidR="004C6691" w:rsidRPr="0083220F">
        <w:rPr>
          <w:rFonts w:ascii="Arial" w:eastAsia="Calibri" w:hAnsi="Arial" w:cs="Arial"/>
          <w:sz w:val="20"/>
          <w:szCs w:val="20"/>
          <w:lang w:val="fr-FR"/>
        </w:rPr>
        <w:t>Covid-19</w:t>
      </w:r>
      <w:r w:rsidRPr="0083220F">
        <w:rPr>
          <w:rFonts w:ascii="Arial" w:eastAsia="Calibri" w:hAnsi="Arial" w:cs="Arial"/>
          <w:sz w:val="20"/>
          <w:szCs w:val="20"/>
          <w:lang w:val="fr-FR"/>
        </w:rPr>
        <w:t xml:space="preserve"> </w:t>
      </w:r>
      <w:r w:rsidR="00A41429" w:rsidRPr="0083220F">
        <w:rPr>
          <w:rFonts w:ascii="Arial" w:eastAsia="Calibri" w:hAnsi="Arial" w:cs="Arial"/>
          <w:sz w:val="20"/>
          <w:szCs w:val="20"/>
          <w:lang w:val="fr-FR"/>
        </w:rPr>
        <w:t>justifie</w:t>
      </w:r>
      <w:r w:rsidRPr="0083220F">
        <w:rPr>
          <w:rFonts w:ascii="Arial" w:eastAsia="Calibri" w:hAnsi="Arial" w:cs="Arial"/>
          <w:sz w:val="20"/>
          <w:szCs w:val="20"/>
          <w:lang w:val="fr-FR"/>
        </w:rPr>
        <w:t xml:space="preserve"> un contrôle plus strict</w:t>
      </w:r>
      <w:r w:rsidR="00A41429" w:rsidRPr="0083220F">
        <w:rPr>
          <w:rFonts w:ascii="Arial" w:eastAsia="Calibri" w:hAnsi="Arial" w:cs="Arial"/>
          <w:sz w:val="20"/>
          <w:szCs w:val="20"/>
          <w:lang w:val="fr-FR"/>
        </w:rPr>
        <w:t xml:space="preserve">. </w:t>
      </w:r>
      <w:r w:rsidR="00E870CA" w:rsidRPr="0083220F">
        <w:rPr>
          <w:rFonts w:ascii="Arial" w:eastAsia="Calibri" w:hAnsi="Arial" w:cs="Arial"/>
          <w:sz w:val="20"/>
          <w:szCs w:val="20"/>
          <w:lang w:val="fr-FR"/>
        </w:rPr>
        <w:t>Toutefois, il</w:t>
      </w:r>
      <w:r w:rsidRPr="0083220F">
        <w:rPr>
          <w:rFonts w:ascii="Arial" w:eastAsia="Calibri" w:hAnsi="Arial" w:cs="Arial"/>
          <w:sz w:val="20"/>
          <w:szCs w:val="20"/>
          <w:lang w:val="fr-FR"/>
        </w:rPr>
        <w:t xml:space="preserve"> co</w:t>
      </w:r>
      <w:r w:rsidR="00E870CA" w:rsidRPr="0083220F">
        <w:rPr>
          <w:rFonts w:ascii="Arial" w:eastAsia="Calibri" w:hAnsi="Arial" w:cs="Arial"/>
          <w:sz w:val="20"/>
          <w:szCs w:val="20"/>
          <w:lang w:val="fr-FR"/>
        </w:rPr>
        <w:t>nvient de garder à l</w:t>
      </w:r>
      <w:r w:rsidR="000F168B" w:rsidRPr="0083220F">
        <w:rPr>
          <w:rFonts w:ascii="Arial" w:eastAsia="Calibri" w:hAnsi="Arial" w:cs="Arial"/>
          <w:sz w:val="20"/>
          <w:szCs w:val="20"/>
          <w:lang w:val="fr-FR"/>
        </w:rPr>
        <w:t>’</w:t>
      </w:r>
      <w:r w:rsidR="00E870CA" w:rsidRPr="0083220F">
        <w:rPr>
          <w:rFonts w:ascii="Arial" w:eastAsia="Calibri" w:hAnsi="Arial" w:cs="Arial"/>
          <w:sz w:val="20"/>
          <w:szCs w:val="20"/>
          <w:lang w:val="fr-FR"/>
        </w:rPr>
        <w:t xml:space="preserve">esprit </w:t>
      </w:r>
      <w:r w:rsidR="007E697E" w:rsidRPr="0083220F">
        <w:rPr>
          <w:rFonts w:ascii="Arial" w:eastAsia="Calibri" w:hAnsi="Arial" w:cs="Arial"/>
          <w:sz w:val="20"/>
          <w:szCs w:val="20"/>
          <w:lang w:val="fr-FR"/>
        </w:rPr>
        <w:t>qu</w:t>
      </w:r>
      <w:r w:rsidR="000F168B" w:rsidRPr="0083220F">
        <w:rPr>
          <w:rFonts w:ascii="Arial" w:eastAsia="Calibri" w:hAnsi="Arial" w:cs="Arial"/>
          <w:sz w:val="20"/>
          <w:szCs w:val="20"/>
          <w:lang w:val="fr-FR"/>
        </w:rPr>
        <w:t>’</w:t>
      </w:r>
      <w:r w:rsidR="007E697E" w:rsidRPr="0083220F">
        <w:rPr>
          <w:rFonts w:ascii="Arial" w:eastAsia="Calibri" w:hAnsi="Arial" w:cs="Arial"/>
          <w:sz w:val="20"/>
          <w:szCs w:val="20"/>
          <w:lang w:val="fr-FR"/>
        </w:rPr>
        <w:t>il ne s</w:t>
      </w:r>
      <w:r w:rsidR="000F168B" w:rsidRPr="0083220F">
        <w:rPr>
          <w:rFonts w:ascii="Arial" w:eastAsia="Calibri" w:hAnsi="Arial" w:cs="Arial"/>
          <w:sz w:val="20"/>
          <w:szCs w:val="20"/>
          <w:lang w:val="fr-FR"/>
        </w:rPr>
        <w:t>’</w:t>
      </w:r>
      <w:r w:rsidR="007E697E" w:rsidRPr="0083220F">
        <w:rPr>
          <w:rFonts w:ascii="Arial" w:eastAsia="Calibri" w:hAnsi="Arial" w:cs="Arial"/>
          <w:sz w:val="20"/>
          <w:szCs w:val="20"/>
          <w:lang w:val="fr-FR"/>
        </w:rPr>
        <w:t>agit pas de</w:t>
      </w:r>
      <w:r w:rsidRPr="0083220F">
        <w:rPr>
          <w:rFonts w:ascii="Arial" w:eastAsia="Calibri" w:hAnsi="Arial" w:cs="Arial"/>
          <w:sz w:val="20"/>
          <w:szCs w:val="20"/>
          <w:lang w:val="fr-FR"/>
        </w:rPr>
        <w:t xml:space="preserve">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intérêt d</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un gouvernement</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qui doit</w:t>
      </w:r>
      <w:r w:rsidR="00250A00" w:rsidRPr="0083220F">
        <w:rPr>
          <w:rFonts w:ascii="Arial" w:eastAsia="Calibri" w:hAnsi="Arial" w:cs="Arial"/>
          <w:sz w:val="20"/>
          <w:szCs w:val="20"/>
          <w:lang w:val="fr-FR"/>
        </w:rPr>
        <w:t xml:space="preserve"> être</w:t>
      </w:r>
      <w:r w:rsidRPr="0083220F">
        <w:rPr>
          <w:rFonts w:ascii="Arial" w:eastAsia="Calibri" w:hAnsi="Arial" w:cs="Arial"/>
          <w:sz w:val="20"/>
          <w:szCs w:val="20"/>
          <w:lang w:val="fr-FR"/>
        </w:rPr>
        <w:t xml:space="preserve"> protég</w:t>
      </w:r>
      <w:r w:rsidR="00250A00" w:rsidRPr="0083220F">
        <w:rPr>
          <w:rFonts w:ascii="Arial" w:eastAsia="Calibri" w:hAnsi="Arial" w:cs="Arial"/>
          <w:sz w:val="20"/>
          <w:szCs w:val="20"/>
          <w:lang w:val="fr-FR"/>
        </w:rPr>
        <w:t>é</w:t>
      </w:r>
      <w:r w:rsidRPr="0083220F">
        <w:rPr>
          <w:rFonts w:ascii="Arial" w:eastAsia="Calibri" w:hAnsi="Arial" w:cs="Arial"/>
          <w:sz w:val="20"/>
          <w:szCs w:val="20"/>
          <w:lang w:val="fr-FR"/>
        </w:rPr>
        <w:t xml:space="preserve"> des autres</w:t>
      </w:r>
      <w:r w:rsidR="00250A00" w:rsidRPr="0083220F">
        <w:rPr>
          <w:rFonts w:ascii="Arial" w:eastAsia="Calibri" w:hAnsi="Arial" w:cs="Arial"/>
          <w:sz w:val="20"/>
          <w:szCs w:val="20"/>
          <w:lang w:val="fr-FR"/>
        </w:rPr>
        <w:t>,</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 xml:space="preserve">mais </w:t>
      </w:r>
      <w:r w:rsidR="007E697E" w:rsidRPr="0083220F">
        <w:rPr>
          <w:rFonts w:ascii="Arial" w:eastAsia="Calibri" w:hAnsi="Arial" w:cs="Arial"/>
          <w:sz w:val="20"/>
          <w:szCs w:val="20"/>
          <w:lang w:val="fr-FR"/>
        </w:rPr>
        <w:t>d</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un intérêt</w:t>
      </w:r>
      <w:r w:rsidR="00A41429" w:rsidRPr="0083220F">
        <w:rPr>
          <w:rFonts w:ascii="Arial" w:eastAsia="Calibri" w:hAnsi="Arial" w:cs="Arial"/>
          <w:sz w:val="20"/>
          <w:szCs w:val="20"/>
          <w:lang w:val="fr-FR"/>
        </w:rPr>
        <w:t xml:space="preserve"> </w:t>
      </w:r>
      <w:r w:rsidR="00A41429" w:rsidRPr="0083220F">
        <w:rPr>
          <w:rFonts w:ascii="Arial" w:eastAsia="Calibri" w:hAnsi="Arial" w:cs="Arial"/>
          <w:i/>
          <w:iCs/>
          <w:sz w:val="20"/>
          <w:szCs w:val="20"/>
          <w:lang w:val="fr-FR"/>
        </w:rPr>
        <w:t>comm</w:t>
      </w:r>
      <w:r w:rsidRPr="0083220F">
        <w:rPr>
          <w:rFonts w:ascii="Arial" w:eastAsia="Calibri" w:hAnsi="Arial" w:cs="Arial"/>
          <w:i/>
          <w:iCs/>
          <w:sz w:val="20"/>
          <w:szCs w:val="20"/>
          <w:lang w:val="fr-FR"/>
        </w:rPr>
        <w:t>u</w:t>
      </w:r>
      <w:r w:rsidR="00A41429" w:rsidRPr="0083220F">
        <w:rPr>
          <w:rFonts w:ascii="Arial" w:eastAsia="Calibri" w:hAnsi="Arial" w:cs="Arial"/>
          <w:i/>
          <w:iCs/>
          <w:sz w:val="20"/>
          <w:szCs w:val="20"/>
          <w:lang w:val="fr-FR"/>
        </w:rPr>
        <w:t>n</w:t>
      </w:r>
      <w:r w:rsidRPr="0083220F">
        <w:rPr>
          <w:rFonts w:ascii="Arial" w:eastAsia="Calibri" w:hAnsi="Arial" w:cs="Arial"/>
          <w:sz w:val="20"/>
          <w:szCs w:val="20"/>
          <w:lang w:val="fr-FR"/>
        </w:rPr>
        <w:t xml:space="preserve"> à tous qu</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il est préférable de poursuivre ensemble dans un esprit de</w:t>
      </w:r>
      <w:r w:rsidR="00A41429" w:rsidRPr="0083220F">
        <w:rPr>
          <w:rFonts w:ascii="Arial" w:eastAsia="Calibri" w:hAnsi="Arial" w:cs="Arial"/>
          <w:sz w:val="20"/>
          <w:szCs w:val="20"/>
          <w:lang w:val="fr-FR"/>
        </w:rPr>
        <w:t xml:space="preserve"> coop</w:t>
      </w:r>
      <w:r w:rsidRPr="0083220F">
        <w:rPr>
          <w:rFonts w:ascii="Arial" w:eastAsia="Calibri" w:hAnsi="Arial" w:cs="Arial"/>
          <w:sz w:val="20"/>
          <w:szCs w:val="20"/>
          <w:lang w:val="fr-FR"/>
        </w:rPr>
        <w:t>é</w:t>
      </w:r>
      <w:r w:rsidR="00A41429" w:rsidRPr="0083220F">
        <w:rPr>
          <w:rFonts w:ascii="Arial" w:eastAsia="Calibri" w:hAnsi="Arial" w:cs="Arial"/>
          <w:sz w:val="20"/>
          <w:szCs w:val="20"/>
          <w:lang w:val="fr-FR"/>
        </w:rPr>
        <w:t>ration</w:t>
      </w:r>
      <w:r w:rsidRPr="0083220F">
        <w:rPr>
          <w:rFonts w:ascii="Arial" w:eastAsia="Calibri" w:hAnsi="Arial" w:cs="Arial"/>
          <w:sz w:val="20"/>
          <w:szCs w:val="20"/>
          <w:lang w:val="fr-FR"/>
        </w:rPr>
        <w:t xml:space="preserve"> et non d</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obligation</w:t>
      </w:r>
      <w:r w:rsidR="00A41429" w:rsidRPr="0083220F">
        <w:rPr>
          <w:rFonts w:ascii="Arial" w:eastAsia="Calibri" w:hAnsi="Arial" w:cs="Arial"/>
          <w:sz w:val="20"/>
          <w:szCs w:val="20"/>
          <w:lang w:val="fr-FR"/>
        </w:rPr>
        <w:t>.</w:t>
      </w:r>
    </w:p>
    <w:p w14:paraId="54CCBABE" w14:textId="77777777" w:rsidR="00F64477" w:rsidRPr="000F168B" w:rsidRDefault="00F64477" w:rsidP="0083220F">
      <w:pPr>
        <w:tabs>
          <w:tab w:val="left" w:pos="426"/>
        </w:tabs>
        <w:jc w:val="both"/>
        <w:rPr>
          <w:rFonts w:ascii="Arial" w:eastAsia="Calibri" w:hAnsi="Arial" w:cs="Arial"/>
          <w:sz w:val="20"/>
          <w:szCs w:val="20"/>
          <w:lang w:val="fr-FR"/>
        </w:rPr>
      </w:pPr>
    </w:p>
    <w:p w14:paraId="4D24EF5A" w14:textId="329CE95C" w:rsidR="00B70200" w:rsidRPr="0083220F" w:rsidRDefault="00784A6D" w:rsidP="0083220F">
      <w:pPr>
        <w:pStyle w:val="ListParagraph"/>
        <w:numPr>
          <w:ilvl w:val="3"/>
          <w:numId w:val="20"/>
        </w:numPr>
        <w:tabs>
          <w:tab w:val="left" w:pos="426"/>
        </w:tabs>
        <w:ind w:left="0" w:firstLine="0"/>
        <w:jc w:val="both"/>
        <w:rPr>
          <w:rFonts w:ascii="Arial" w:eastAsia="Calibri" w:hAnsi="Arial" w:cs="Arial"/>
          <w:sz w:val="20"/>
          <w:szCs w:val="20"/>
          <w:lang w:val="fr-FR"/>
        </w:rPr>
      </w:pPr>
      <w:r w:rsidRPr="0083220F">
        <w:rPr>
          <w:rFonts w:ascii="Arial" w:eastAsia="Calibri" w:hAnsi="Arial" w:cs="Arial"/>
          <w:sz w:val="20"/>
          <w:szCs w:val="20"/>
          <w:lang w:val="fr-FR"/>
        </w:rPr>
        <w:t>S</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agissant de la compétence de contrôle, le rapport explicatif indique que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a</w:t>
      </w:r>
      <w:r w:rsidR="00A41429" w:rsidRPr="0083220F">
        <w:rPr>
          <w:rFonts w:ascii="Arial" w:eastAsia="Calibri" w:hAnsi="Arial" w:cs="Arial"/>
          <w:sz w:val="20"/>
          <w:szCs w:val="20"/>
          <w:lang w:val="fr-FR"/>
        </w:rPr>
        <w:t>rticle</w:t>
      </w:r>
      <w:r w:rsidRPr="0083220F">
        <w:rPr>
          <w:rFonts w:ascii="Arial" w:eastAsia="Calibri" w:hAnsi="Arial" w:cs="Arial"/>
          <w:sz w:val="20"/>
          <w:szCs w:val="20"/>
          <w:lang w:val="fr-FR"/>
        </w:rPr>
        <w:t> </w:t>
      </w:r>
      <w:r w:rsidR="00A41429" w:rsidRPr="0083220F">
        <w:rPr>
          <w:rFonts w:ascii="Arial" w:eastAsia="Calibri" w:hAnsi="Arial" w:cs="Arial"/>
          <w:sz w:val="20"/>
          <w:szCs w:val="20"/>
          <w:lang w:val="fr-FR"/>
        </w:rPr>
        <w:t xml:space="preserve">8 </w:t>
      </w:r>
      <w:r w:rsidRPr="0083220F">
        <w:rPr>
          <w:rFonts w:ascii="Arial" w:eastAsia="Calibri" w:hAnsi="Arial" w:cs="Arial"/>
          <w:sz w:val="20"/>
          <w:szCs w:val="20"/>
          <w:lang w:val="fr-FR"/>
        </w:rPr>
        <w:t>traite du contrôle par « les autorités d</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autres niveaux »</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à savoir le gouvernement central et les autorités régionales</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Cependant</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 xml:space="preserve">dans </w:t>
      </w:r>
      <w:r w:rsidR="000E51F2" w:rsidRPr="0083220F">
        <w:rPr>
          <w:rFonts w:ascii="Arial" w:eastAsia="Calibri" w:hAnsi="Arial" w:cs="Arial"/>
          <w:sz w:val="20"/>
          <w:szCs w:val="20"/>
          <w:lang w:val="fr-FR"/>
        </w:rPr>
        <w:t>le</w:t>
      </w:r>
      <w:r w:rsidRPr="0083220F">
        <w:rPr>
          <w:rFonts w:ascii="Arial" w:eastAsia="Calibri" w:hAnsi="Arial" w:cs="Arial"/>
          <w:sz w:val="20"/>
          <w:szCs w:val="20"/>
          <w:lang w:val="fr-FR"/>
        </w:rPr>
        <w:t xml:space="preserve"> commentaire contemporain sur le présent rapport, le Congrès</w:t>
      </w:r>
      <w:r w:rsidR="00A41429" w:rsidRPr="0083220F">
        <w:rPr>
          <w:rFonts w:ascii="Arial" w:eastAsia="Calibri" w:hAnsi="Arial" w:cs="Arial"/>
          <w:sz w:val="20"/>
          <w:szCs w:val="20"/>
          <w:lang w:val="fr-FR"/>
        </w:rPr>
        <w:t xml:space="preserve"> </w:t>
      </w:r>
      <w:r w:rsidR="000E51F2" w:rsidRPr="0083220F">
        <w:rPr>
          <w:rFonts w:ascii="Arial" w:eastAsia="Calibri" w:hAnsi="Arial" w:cs="Arial"/>
          <w:sz w:val="20"/>
          <w:szCs w:val="20"/>
          <w:lang w:val="fr-FR"/>
        </w:rPr>
        <w:t>considère</w:t>
      </w:r>
      <w:r w:rsidR="00AF3D41" w:rsidRPr="0083220F">
        <w:rPr>
          <w:rFonts w:ascii="Arial" w:eastAsia="Calibri" w:hAnsi="Arial" w:cs="Arial"/>
          <w:sz w:val="20"/>
          <w:szCs w:val="20"/>
          <w:lang w:val="fr-FR"/>
        </w:rPr>
        <w:t xml:space="preserve"> que l</w:t>
      </w:r>
      <w:r w:rsidR="000F168B" w:rsidRPr="0083220F">
        <w:rPr>
          <w:rFonts w:ascii="Arial" w:eastAsia="Calibri" w:hAnsi="Arial" w:cs="Arial"/>
          <w:sz w:val="20"/>
          <w:szCs w:val="20"/>
          <w:lang w:val="fr-FR"/>
        </w:rPr>
        <w:t>’</w:t>
      </w:r>
      <w:r w:rsidR="00AF3D41" w:rsidRPr="0083220F">
        <w:rPr>
          <w:rFonts w:ascii="Arial" w:eastAsia="Calibri" w:hAnsi="Arial" w:cs="Arial"/>
          <w:sz w:val="20"/>
          <w:szCs w:val="20"/>
          <w:lang w:val="fr-FR"/>
        </w:rPr>
        <w:t>on pourrait « même étendre son application au contrôle</w:t>
      </w:r>
      <w:r w:rsidR="00A41429" w:rsidRPr="0083220F">
        <w:rPr>
          <w:rFonts w:ascii="Arial" w:eastAsia="Calibri" w:hAnsi="Arial" w:cs="Arial"/>
          <w:sz w:val="20"/>
          <w:szCs w:val="20"/>
          <w:lang w:val="fr-FR"/>
        </w:rPr>
        <w:t xml:space="preserve"> administrati</w:t>
      </w:r>
      <w:r w:rsidR="00AF3D41" w:rsidRPr="0083220F">
        <w:rPr>
          <w:rFonts w:ascii="Arial" w:eastAsia="Calibri" w:hAnsi="Arial" w:cs="Arial"/>
          <w:sz w:val="20"/>
          <w:szCs w:val="20"/>
          <w:lang w:val="fr-FR"/>
        </w:rPr>
        <w:t>f exercé par d</w:t>
      </w:r>
      <w:r w:rsidR="000F168B" w:rsidRPr="0083220F">
        <w:rPr>
          <w:rFonts w:ascii="Arial" w:eastAsia="Calibri" w:hAnsi="Arial" w:cs="Arial"/>
          <w:sz w:val="20"/>
          <w:szCs w:val="20"/>
          <w:lang w:val="fr-FR"/>
        </w:rPr>
        <w:t>’</w:t>
      </w:r>
      <w:r w:rsidR="00AF3D41" w:rsidRPr="0083220F">
        <w:rPr>
          <w:rFonts w:ascii="Arial" w:eastAsia="Calibri" w:hAnsi="Arial" w:cs="Arial"/>
          <w:sz w:val="20"/>
          <w:szCs w:val="20"/>
          <w:lang w:val="fr-FR"/>
        </w:rPr>
        <w:t>autres autorités locales</w:t>
      </w:r>
      <w:r w:rsidR="00A41429" w:rsidRPr="0083220F">
        <w:rPr>
          <w:rFonts w:ascii="Arial" w:eastAsia="Calibri" w:hAnsi="Arial" w:cs="Arial"/>
          <w:sz w:val="20"/>
          <w:szCs w:val="20"/>
          <w:lang w:val="fr-FR"/>
        </w:rPr>
        <w:t>,</w:t>
      </w:r>
      <w:r w:rsidR="00AF3D41" w:rsidRPr="0083220F">
        <w:rPr>
          <w:rFonts w:ascii="Arial" w:eastAsia="Calibri" w:hAnsi="Arial" w:cs="Arial"/>
          <w:sz w:val="20"/>
          <w:szCs w:val="20"/>
          <w:lang w:val="fr-FR"/>
        </w:rPr>
        <w:t xml:space="preserve"> par exemple le contrôle d</w:t>
      </w:r>
      <w:r w:rsidR="000F168B" w:rsidRPr="0083220F">
        <w:rPr>
          <w:rFonts w:ascii="Arial" w:eastAsia="Calibri" w:hAnsi="Arial" w:cs="Arial"/>
          <w:sz w:val="20"/>
          <w:szCs w:val="20"/>
          <w:lang w:val="fr-FR"/>
        </w:rPr>
        <w:t>’</w:t>
      </w:r>
      <w:r w:rsidR="00AF3D41" w:rsidRPr="0083220F">
        <w:rPr>
          <w:rFonts w:ascii="Arial" w:eastAsia="Calibri" w:hAnsi="Arial" w:cs="Arial"/>
          <w:sz w:val="20"/>
          <w:szCs w:val="20"/>
          <w:lang w:val="fr-FR"/>
        </w:rPr>
        <w:t>une commune</w:t>
      </w:r>
      <w:r w:rsidR="00A41429" w:rsidRPr="0083220F">
        <w:rPr>
          <w:rFonts w:ascii="Arial" w:eastAsia="Calibri" w:hAnsi="Arial" w:cs="Arial"/>
          <w:sz w:val="20"/>
          <w:szCs w:val="20"/>
          <w:lang w:val="fr-FR"/>
        </w:rPr>
        <w:t xml:space="preserve"> </w:t>
      </w:r>
      <w:r w:rsidR="00AF3D41" w:rsidRPr="0083220F">
        <w:rPr>
          <w:rFonts w:ascii="Arial" w:eastAsia="Calibri" w:hAnsi="Arial" w:cs="Arial"/>
          <w:sz w:val="20"/>
          <w:szCs w:val="20"/>
          <w:lang w:val="fr-FR"/>
        </w:rPr>
        <w:t>par une</w:t>
      </w:r>
      <w:r w:rsidR="00A41429" w:rsidRPr="0083220F">
        <w:rPr>
          <w:rFonts w:ascii="Arial" w:eastAsia="Calibri" w:hAnsi="Arial" w:cs="Arial"/>
          <w:sz w:val="20"/>
          <w:szCs w:val="20"/>
          <w:lang w:val="fr-FR"/>
        </w:rPr>
        <w:t xml:space="preserve"> province, </w:t>
      </w:r>
      <w:r w:rsidR="00AF3D41" w:rsidRPr="0083220F">
        <w:rPr>
          <w:rFonts w:ascii="Arial" w:eastAsia="Calibri" w:hAnsi="Arial" w:cs="Arial"/>
          <w:sz w:val="20"/>
          <w:szCs w:val="20"/>
          <w:lang w:val="fr-FR"/>
        </w:rPr>
        <w:t>un comté ou une île. »</w:t>
      </w:r>
      <w:r w:rsidR="00A41429" w:rsidRPr="000F168B">
        <w:rPr>
          <w:rStyle w:val="FootnoteReference"/>
          <w:rFonts w:ascii="Arial" w:eastAsia="Calibri" w:hAnsi="Arial" w:cs="Arial"/>
          <w:sz w:val="20"/>
          <w:szCs w:val="20"/>
          <w:lang w:val="fr-FR"/>
        </w:rPr>
        <w:footnoteReference w:id="95"/>
      </w:r>
      <w:r w:rsidR="00A41429" w:rsidRPr="0083220F">
        <w:rPr>
          <w:rFonts w:ascii="Arial" w:eastAsia="Calibri" w:hAnsi="Arial" w:cs="Arial"/>
          <w:sz w:val="20"/>
          <w:szCs w:val="20"/>
          <w:lang w:val="fr-FR"/>
        </w:rPr>
        <w:t xml:space="preserve"> </w:t>
      </w:r>
      <w:r w:rsidR="00D8000D" w:rsidRPr="0083220F">
        <w:rPr>
          <w:rFonts w:ascii="Arial" w:eastAsia="Calibri" w:hAnsi="Arial" w:cs="Arial"/>
          <w:sz w:val="20"/>
          <w:szCs w:val="20"/>
          <w:lang w:val="fr-FR"/>
        </w:rPr>
        <w:t xml:space="preserve">À la lumière de la pandémie de </w:t>
      </w:r>
      <w:r w:rsidR="004C6691" w:rsidRPr="0083220F">
        <w:rPr>
          <w:rFonts w:ascii="Arial" w:eastAsia="Calibri" w:hAnsi="Arial" w:cs="Arial"/>
          <w:sz w:val="20"/>
          <w:szCs w:val="20"/>
          <w:lang w:val="fr-FR"/>
        </w:rPr>
        <w:t>Covid</w:t>
      </w:r>
      <w:r w:rsidR="000E51F2" w:rsidRPr="0083220F">
        <w:rPr>
          <w:rFonts w:ascii="Arial" w:eastAsia="Calibri" w:hAnsi="Arial" w:cs="Arial"/>
          <w:sz w:val="20"/>
          <w:szCs w:val="20"/>
          <w:lang w:val="fr-FR"/>
        </w:rPr>
        <w:noBreakHyphen/>
      </w:r>
      <w:r w:rsidR="004C6691" w:rsidRPr="0083220F">
        <w:rPr>
          <w:rFonts w:ascii="Arial" w:eastAsia="Calibri" w:hAnsi="Arial" w:cs="Arial"/>
          <w:sz w:val="20"/>
          <w:szCs w:val="20"/>
          <w:lang w:val="fr-FR"/>
        </w:rPr>
        <w:t>19</w:t>
      </w:r>
      <w:r w:rsidR="00D8000D" w:rsidRPr="0083220F">
        <w:rPr>
          <w:rFonts w:ascii="Arial" w:eastAsia="Calibri" w:hAnsi="Arial" w:cs="Arial"/>
          <w:sz w:val="20"/>
          <w:szCs w:val="20"/>
          <w:lang w:val="fr-FR"/>
        </w:rPr>
        <w:t xml:space="preserve"> en particulier, cela mérite </w:t>
      </w:r>
      <w:r w:rsidR="000E51F2" w:rsidRPr="0083220F">
        <w:rPr>
          <w:rFonts w:ascii="Arial" w:eastAsia="Calibri" w:hAnsi="Arial" w:cs="Arial"/>
          <w:sz w:val="20"/>
          <w:szCs w:val="20"/>
          <w:lang w:val="fr-FR"/>
        </w:rPr>
        <w:t>réflexion</w:t>
      </w:r>
      <w:r w:rsidR="00A41429" w:rsidRPr="0083220F">
        <w:rPr>
          <w:rFonts w:ascii="Arial" w:eastAsia="Calibri" w:hAnsi="Arial" w:cs="Arial"/>
          <w:sz w:val="20"/>
          <w:szCs w:val="20"/>
          <w:lang w:val="fr-FR"/>
        </w:rPr>
        <w:t xml:space="preserve">, </w:t>
      </w:r>
      <w:r w:rsidR="00D8000D" w:rsidRPr="0083220F">
        <w:rPr>
          <w:rFonts w:ascii="Arial" w:eastAsia="Calibri" w:hAnsi="Arial" w:cs="Arial"/>
          <w:sz w:val="20"/>
          <w:szCs w:val="20"/>
          <w:lang w:val="fr-FR"/>
        </w:rPr>
        <w:t>étant donné que les collectivités locales de second niveau</w:t>
      </w:r>
      <w:r w:rsidR="00A41429" w:rsidRPr="0083220F">
        <w:rPr>
          <w:rFonts w:ascii="Arial" w:eastAsia="Calibri" w:hAnsi="Arial" w:cs="Arial"/>
          <w:sz w:val="20"/>
          <w:szCs w:val="20"/>
          <w:lang w:val="fr-FR"/>
        </w:rPr>
        <w:t xml:space="preserve"> </w:t>
      </w:r>
      <w:r w:rsidR="00D8000D" w:rsidRPr="0083220F">
        <w:rPr>
          <w:rFonts w:ascii="Arial" w:eastAsia="Calibri" w:hAnsi="Arial" w:cs="Arial"/>
          <w:sz w:val="20"/>
          <w:szCs w:val="20"/>
          <w:lang w:val="fr-FR"/>
        </w:rPr>
        <w:t>précitées ont réellement joué un rôle important dans le contrôle des</w:t>
      </w:r>
      <w:r w:rsidR="00A41429" w:rsidRPr="0083220F">
        <w:rPr>
          <w:rFonts w:ascii="Arial" w:eastAsia="Calibri" w:hAnsi="Arial" w:cs="Arial"/>
          <w:sz w:val="20"/>
          <w:szCs w:val="20"/>
          <w:lang w:val="fr-FR"/>
        </w:rPr>
        <w:t xml:space="preserve"> </w:t>
      </w:r>
      <w:r w:rsidR="00BC5927" w:rsidRPr="0083220F">
        <w:rPr>
          <w:rFonts w:ascii="Arial" w:eastAsia="Calibri" w:hAnsi="Arial" w:cs="Arial"/>
          <w:sz w:val="20"/>
          <w:szCs w:val="20"/>
          <w:lang w:val="fr-FR"/>
        </w:rPr>
        <w:t>commune</w:t>
      </w:r>
      <w:r w:rsidR="00A41429" w:rsidRPr="0083220F">
        <w:rPr>
          <w:rFonts w:ascii="Arial" w:eastAsia="Calibri" w:hAnsi="Arial" w:cs="Arial"/>
          <w:sz w:val="20"/>
          <w:szCs w:val="20"/>
          <w:lang w:val="fr-FR"/>
        </w:rPr>
        <w:t xml:space="preserve">s. </w:t>
      </w:r>
      <w:r w:rsidR="00A839A0" w:rsidRPr="0083220F">
        <w:rPr>
          <w:rFonts w:ascii="Arial" w:eastAsia="Calibri" w:hAnsi="Arial" w:cs="Arial"/>
          <w:sz w:val="20"/>
          <w:szCs w:val="20"/>
          <w:lang w:val="fr-FR"/>
        </w:rPr>
        <w:t>Un bon exemple à cet égard est</w:t>
      </w:r>
      <w:r w:rsidR="00956B7E" w:rsidRPr="0083220F">
        <w:rPr>
          <w:rFonts w:ascii="Arial" w:eastAsia="Calibri" w:hAnsi="Arial" w:cs="Arial"/>
          <w:sz w:val="20"/>
          <w:szCs w:val="20"/>
          <w:lang w:val="fr-FR"/>
        </w:rPr>
        <w:t xml:space="preserve"> la</w:t>
      </w:r>
      <w:r w:rsidR="00A41429" w:rsidRPr="0083220F">
        <w:rPr>
          <w:rFonts w:ascii="Arial" w:eastAsia="Calibri" w:hAnsi="Arial" w:cs="Arial"/>
          <w:sz w:val="20"/>
          <w:szCs w:val="20"/>
          <w:lang w:val="fr-FR"/>
        </w:rPr>
        <w:t xml:space="preserve"> controvers</w:t>
      </w:r>
      <w:r w:rsidR="00956B7E" w:rsidRPr="0083220F">
        <w:rPr>
          <w:rFonts w:ascii="Arial" w:eastAsia="Calibri" w:hAnsi="Arial" w:cs="Arial"/>
          <w:sz w:val="20"/>
          <w:szCs w:val="20"/>
          <w:lang w:val="fr-FR"/>
        </w:rPr>
        <w:t xml:space="preserve">e suscitée par les ordonnances émises par des </w:t>
      </w:r>
      <w:r w:rsidR="00BC5927" w:rsidRPr="0083220F">
        <w:rPr>
          <w:rFonts w:ascii="Arial" w:eastAsia="Calibri" w:hAnsi="Arial" w:cs="Arial"/>
          <w:sz w:val="20"/>
          <w:szCs w:val="20"/>
          <w:lang w:val="fr-FR"/>
        </w:rPr>
        <w:t>commune</w:t>
      </w:r>
      <w:r w:rsidR="00A41429" w:rsidRPr="0083220F">
        <w:rPr>
          <w:rFonts w:ascii="Arial" w:eastAsia="Calibri" w:hAnsi="Arial" w:cs="Arial"/>
          <w:sz w:val="20"/>
          <w:szCs w:val="20"/>
          <w:lang w:val="fr-FR"/>
        </w:rPr>
        <w:t>s</w:t>
      </w:r>
      <w:r w:rsidR="00956B7E" w:rsidRPr="0083220F">
        <w:rPr>
          <w:rFonts w:ascii="Arial" w:eastAsia="Calibri" w:hAnsi="Arial" w:cs="Arial"/>
          <w:sz w:val="20"/>
          <w:szCs w:val="20"/>
          <w:lang w:val="fr-FR"/>
        </w:rPr>
        <w:t xml:space="preserve"> de l</w:t>
      </w:r>
      <w:r w:rsidR="000F168B" w:rsidRPr="0083220F">
        <w:rPr>
          <w:rFonts w:ascii="Arial" w:eastAsia="Calibri" w:hAnsi="Arial" w:cs="Arial"/>
          <w:sz w:val="20"/>
          <w:szCs w:val="20"/>
          <w:lang w:val="fr-FR"/>
        </w:rPr>
        <w:t>’</w:t>
      </w:r>
      <w:r w:rsidR="00956B7E" w:rsidRPr="0083220F">
        <w:rPr>
          <w:rFonts w:ascii="Arial" w:eastAsia="Calibri" w:hAnsi="Arial" w:cs="Arial"/>
          <w:sz w:val="20"/>
          <w:szCs w:val="20"/>
          <w:lang w:val="fr-FR"/>
        </w:rPr>
        <w:t>île d</w:t>
      </w:r>
      <w:r w:rsidR="000F168B" w:rsidRPr="0083220F">
        <w:rPr>
          <w:rFonts w:ascii="Arial" w:eastAsia="Calibri" w:hAnsi="Arial" w:cs="Arial"/>
          <w:sz w:val="20"/>
          <w:szCs w:val="20"/>
          <w:lang w:val="fr-FR"/>
        </w:rPr>
        <w:t>’</w:t>
      </w:r>
      <w:r w:rsidR="00A41429" w:rsidRPr="0083220F">
        <w:rPr>
          <w:rFonts w:ascii="Arial" w:eastAsia="Calibri" w:hAnsi="Arial" w:cs="Arial"/>
          <w:sz w:val="20"/>
          <w:szCs w:val="20"/>
          <w:lang w:val="fr-FR"/>
        </w:rPr>
        <w:t>Ischia</w:t>
      </w:r>
      <w:r w:rsidR="000E51F2" w:rsidRPr="0083220F">
        <w:rPr>
          <w:rFonts w:ascii="Arial" w:eastAsia="Calibri" w:hAnsi="Arial" w:cs="Arial"/>
          <w:sz w:val="20"/>
          <w:szCs w:val="20"/>
          <w:lang w:val="fr-FR"/>
        </w:rPr>
        <w:t xml:space="preserve"> en Italie</w:t>
      </w:r>
      <w:r w:rsidR="00956B7E" w:rsidRPr="0083220F">
        <w:rPr>
          <w:rFonts w:ascii="Arial" w:eastAsia="Calibri" w:hAnsi="Arial" w:cs="Arial"/>
          <w:sz w:val="20"/>
          <w:szCs w:val="20"/>
          <w:lang w:val="fr-FR"/>
        </w:rPr>
        <w:t xml:space="preserve">, qui ont été annulées par le </w:t>
      </w:r>
      <w:r w:rsidR="00A41429" w:rsidRPr="0083220F">
        <w:rPr>
          <w:rFonts w:ascii="Arial" w:eastAsia="Calibri" w:hAnsi="Arial" w:cs="Arial"/>
          <w:sz w:val="20"/>
          <w:szCs w:val="20"/>
          <w:lang w:val="fr-FR"/>
        </w:rPr>
        <w:t>pr</w:t>
      </w:r>
      <w:r w:rsidR="00956B7E" w:rsidRPr="0083220F">
        <w:rPr>
          <w:rFonts w:ascii="Arial" w:eastAsia="Calibri" w:hAnsi="Arial" w:cs="Arial"/>
          <w:sz w:val="20"/>
          <w:szCs w:val="20"/>
          <w:lang w:val="fr-FR"/>
        </w:rPr>
        <w:t>é</w:t>
      </w:r>
      <w:r w:rsidR="00A41429" w:rsidRPr="0083220F">
        <w:rPr>
          <w:rFonts w:ascii="Arial" w:eastAsia="Calibri" w:hAnsi="Arial" w:cs="Arial"/>
          <w:sz w:val="20"/>
          <w:szCs w:val="20"/>
          <w:lang w:val="fr-FR"/>
        </w:rPr>
        <w:t xml:space="preserve">fet </w:t>
      </w:r>
      <w:r w:rsidR="00956B7E" w:rsidRPr="0083220F">
        <w:rPr>
          <w:rFonts w:ascii="Arial" w:eastAsia="Calibri" w:hAnsi="Arial" w:cs="Arial"/>
          <w:sz w:val="20"/>
          <w:szCs w:val="20"/>
          <w:lang w:val="fr-FR"/>
        </w:rPr>
        <w:t>en sa qualité d</w:t>
      </w:r>
      <w:r w:rsidR="000F168B" w:rsidRPr="0083220F">
        <w:rPr>
          <w:rFonts w:ascii="Arial" w:eastAsia="Calibri" w:hAnsi="Arial" w:cs="Arial"/>
          <w:sz w:val="20"/>
          <w:szCs w:val="20"/>
          <w:lang w:val="fr-FR"/>
        </w:rPr>
        <w:t>’</w:t>
      </w:r>
      <w:r w:rsidR="00A41429" w:rsidRPr="0083220F">
        <w:rPr>
          <w:rFonts w:ascii="Arial" w:eastAsia="Calibri" w:hAnsi="Arial" w:cs="Arial"/>
          <w:sz w:val="20"/>
          <w:szCs w:val="20"/>
          <w:lang w:val="fr-FR"/>
        </w:rPr>
        <w:t>organ</w:t>
      </w:r>
      <w:r w:rsidR="00956B7E" w:rsidRPr="0083220F">
        <w:rPr>
          <w:rFonts w:ascii="Arial" w:eastAsia="Calibri" w:hAnsi="Arial" w:cs="Arial"/>
          <w:sz w:val="20"/>
          <w:szCs w:val="20"/>
          <w:lang w:val="fr-FR"/>
        </w:rPr>
        <w:t xml:space="preserve">e </w:t>
      </w:r>
      <w:r w:rsidR="00A41429" w:rsidRPr="0083220F">
        <w:rPr>
          <w:rFonts w:ascii="Arial" w:eastAsia="Calibri" w:hAnsi="Arial" w:cs="Arial"/>
          <w:sz w:val="20"/>
          <w:szCs w:val="20"/>
          <w:lang w:val="fr-FR"/>
        </w:rPr>
        <w:t>provinc</w:t>
      </w:r>
      <w:r w:rsidR="00956B7E" w:rsidRPr="0083220F">
        <w:rPr>
          <w:rFonts w:ascii="Arial" w:eastAsia="Calibri" w:hAnsi="Arial" w:cs="Arial"/>
          <w:sz w:val="20"/>
          <w:szCs w:val="20"/>
          <w:lang w:val="fr-FR"/>
        </w:rPr>
        <w:t>ial en vertu des pouvoirs de contrôle que lui confère le droit italien des collectivités locales</w:t>
      </w:r>
      <w:r w:rsidR="00A41429" w:rsidRPr="0083220F">
        <w:rPr>
          <w:rFonts w:ascii="Arial" w:eastAsia="Calibri" w:hAnsi="Arial" w:cs="Arial"/>
          <w:sz w:val="20"/>
          <w:szCs w:val="20"/>
          <w:lang w:val="fr-FR"/>
        </w:rPr>
        <w:t>.</w:t>
      </w:r>
    </w:p>
    <w:p w14:paraId="1CFF31DB" w14:textId="77777777" w:rsidR="00F64477" w:rsidRPr="000F168B" w:rsidRDefault="00F64477" w:rsidP="0083220F">
      <w:pPr>
        <w:tabs>
          <w:tab w:val="left" w:pos="426"/>
        </w:tabs>
        <w:jc w:val="both"/>
        <w:rPr>
          <w:rFonts w:ascii="Arial" w:eastAsia="Calibri" w:hAnsi="Arial" w:cs="Arial"/>
          <w:sz w:val="20"/>
          <w:szCs w:val="20"/>
          <w:lang w:val="fr-FR"/>
        </w:rPr>
      </w:pPr>
    </w:p>
    <w:p w14:paraId="05285017" w14:textId="58467A92" w:rsidR="00B70200" w:rsidRPr="0083220F" w:rsidRDefault="009A5D8D" w:rsidP="0083220F">
      <w:pPr>
        <w:pStyle w:val="ListParagraph"/>
        <w:numPr>
          <w:ilvl w:val="3"/>
          <w:numId w:val="20"/>
        </w:numPr>
        <w:tabs>
          <w:tab w:val="left" w:pos="426"/>
        </w:tabs>
        <w:ind w:left="0" w:firstLine="0"/>
        <w:jc w:val="both"/>
        <w:rPr>
          <w:rFonts w:ascii="Arial" w:eastAsia="Calibri" w:hAnsi="Arial" w:cs="Arial"/>
          <w:sz w:val="20"/>
          <w:szCs w:val="20"/>
          <w:lang w:val="fr-FR"/>
        </w:rPr>
      </w:pPr>
      <w:r w:rsidRPr="0083220F">
        <w:rPr>
          <w:rFonts w:ascii="Arial" w:eastAsia="Calibri" w:hAnsi="Arial" w:cs="Arial"/>
          <w:sz w:val="20"/>
          <w:szCs w:val="20"/>
          <w:lang w:val="fr-FR"/>
        </w:rPr>
        <w:t>Le troisième domaine mis en avant dans le présent rapport</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 xml:space="preserve">à savoir les ressources </w:t>
      </w:r>
      <w:r w:rsidR="00A41429" w:rsidRPr="0083220F">
        <w:rPr>
          <w:rFonts w:ascii="Arial" w:eastAsia="Calibri" w:hAnsi="Arial" w:cs="Arial"/>
          <w:sz w:val="20"/>
          <w:szCs w:val="20"/>
          <w:lang w:val="fr-FR"/>
        </w:rPr>
        <w:t>financi</w:t>
      </w:r>
      <w:r w:rsidRPr="0083220F">
        <w:rPr>
          <w:rFonts w:ascii="Arial" w:eastAsia="Calibri" w:hAnsi="Arial" w:cs="Arial"/>
          <w:sz w:val="20"/>
          <w:szCs w:val="20"/>
          <w:lang w:val="fr-FR"/>
        </w:rPr>
        <w:t>ères des collectivités</w:t>
      </w:r>
      <w:r w:rsidR="00A41429" w:rsidRPr="0083220F">
        <w:rPr>
          <w:rFonts w:ascii="Arial" w:eastAsia="Calibri" w:hAnsi="Arial" w:cs="Arial"/>
          <w:sz w:val="20"/>
          <w:szCs w:val="20"/>
          <w:lang w:val="fr-FR"/>
        </w:rPr>
        <w:t xml:space="preserve"> local</w:t>
      </w:r>
      <w:r w:rsidRPr="0083220F">
        <w:rPr>
          <w:rFonts w:ascii="Arial" w:eastAsia="Calibri" w:hAnsi="Arial" w:cs="Arial"/>
          <w:sz w:val="20"/>
          <w:szCs w:val="20"/>
          <w:lang w:val="fr-FR"/>
        </w:rPr>
        <w:t>es</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a</w:t>
      </w:r>
      <w:r w:rsidR="00A41429" w:rsidRPr="0083220F">
        <w:rPr>
          <w:rFonts w:ascii="Arial" w:eastAsia="Calibri" w:hAnsi="Arial" w:cs="Arial"/>
          <w:sz w:val="20"/>
          <w:szCs w:val="20"/>
          <w:lang w:val="fr-FR"/>
        </w:rPr>
        <w:t>rticle</w:t>
      </w:r>
      <w:r w:rsidRPr="0083220F">
        <w:rPr>
          <w:rFonts w:ascii="Arial" w:eastAsia="Calibri" w:hAnsi="Arial" w:cs="Arial"/>
          <w:sz w:val="20"/>
          <w:szCs w:val="20"/>
          <w:lang w:val="fr-FR"/>
        </w:rPr>
        <w:t> </w:t>
      </w:r>
      <w:r w:rsidR="00A41429" w:rsidRPr="0083220F">
        <w:rPr>
          <w:rFonts w:ascii="Arial" w:eastAsia="Calibri" w:hAnsi="Arial" w:cs="Arial"/>
          <w:sz w:val="20"/>
          <w:szCs w:val="20"/>
          <w:lang w:val="fr-FR"/>
        </w:rPr>
        <w:t>9), a</w:t>
      </w:r>
      <w:r w:rsidRPr="0083220F">
        <w:rPr>
          <w:rFonts w:ascii="Arial" w:eastAsia="Calibri" w:hAnsi="Arial" w:cs="Arial"/>
          <w:sz w:val="20"/>
          <w:szCs w:val="20"/>
          <w:lang w:val="fr-FR"/>
        </w:rPr>
        <w:t xml:space="preserve"> soulevé un nombre particulièrement élevé </w:t>
      </w:r>
      <w:r w:rsidR="00C77F5F" w:rsidRPr="0083220F">
        <w:rPr>
          <w:rFonts w:ascii="Arial" w:eastAsia="Calibri" w:hAnsi="Arial" w:cs="Arial"/>
          <w:sz w:val="20"/>
          <w:szCs w:val="20"/>
          <w:lang w:val="fr-FR"/>
        </w:rPr>
        <w:t xml:space="preserve">de questions </w:t>
      </w:r>
      <w:r w:rsidRPr="0083220F">
        <w:rPr>
          <w:rFonts w:ascii="Arial" w:eastAsia="Calibri" w:hAnsi="Arial" w:cs="Arial"/>
          <w:sz w:val="20"/>
          <w:szCs w:val="20"/>
          <w:lang w:val="fr-FR"/>
        </w:rPr>
        <w:t>pendant les missions de suivi du Congrès</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Les nombreux problèmes identifiés vont d</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un système de financement hypercentralisé à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absence de mécanismes</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de péréquation financière</w:t>
      </w:r>
      <w:r w:rsidR="00A41429" w:rsidRPr="0083220F">
        <w:rPr>
          <w:rFonts w:ascii="Arial" w:eastAsia="Calibri" w:hAnsi="Arial" w:cs="Arial"/>
          <w:sz w:val="20"/>
          <w:szCs w:val="20"/>
          <w:lang w:val="fr-FR"/>
        </w:rPr>
        <w:t xml:space="preserve"> transparent</w:t>
      </w:r>
      <w:r w:rsidRPr="0083220F">
        <w:rPr>
          <w:rFonts w:ascii="Arial" w:eastAsia="Calibri" w:hAnsi="Arial" w:cs="Arial"/>
          <w:sz w:val="20"/>
          <w:szCs w:val="20"/>
          <w:lang w:val="fr-FR"/>
        </w:rPr>
        <w:t>s</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et prévisibles</w:t>
      </w:r>
      <w:r w:rsidR="00103A29" w:rsidRPr="0083220F">
        <w:rPr>
          <w:rFonts w:ascii="Arial" w:eastAsia="Calibri" w:hAnsi="Arial" w:cs="Arial"/>
          <w:sz w:val="20"/>
          <w:szCs w:val="20"/>
          <w:lang w:val="fr-FR"/>
        </w:rPr>
        <w:t>, en passant par un niveau de ressources propres limité</w:t>
      </w:r>
      <w:r w:rsidR="00A41429" w:rsidRPr="000F168B">
        <w:rPr>
          <w:rStyle w:val="FootnoteReference"/>
          <w:rFonts w:ascii="Arial" w:eastAsia="Calibri" w:hAnsi="Arial" w:cs="Arial"/>
          <w:sz w:val="20"/>
          <w:szCs w:val="20"/>
          <w:lang w:val="fr-FR"/>
        </w:rPr>
        <w:footnoteReference w:id="96"/>
      </w:r>
      <w:r w:rsidRPr="0083220F">
        <w:rPr>
          <w:rFonts w:ascii="Arial" w:eastAsia="Calibri" w:hAnsi="Arial" w:cs="Arial"/>
          <w:sz w:val="20"/>
          <w:szCs w:val="20"/>
          <w:lang w:val="fr-FR"/>
        </w:rPr>
        <w:t>.</w:t>
      </w:r>
      <w:r w:rsidR="00A41429" w:rsidRPr="0083220F">
        <w:rPr>
          <w:rFonts w:ascii="Arial" w:eastAsia="Calibri" w:hAnsi="Arial" w:cs="Arial"/>
          <w:sz w:val="20"/>
          <w:szCs w:val="20"/>
          <w:lang w:val="fr-FR"/>
        </w:rPr>
        <w:t xml:space="preserve"> </w:t>
      </w:r>
      <w:r w:rsidR="008152EE" w:rsidRPr="0083220F">
        <w:rPr>
          <w:rFonts w:ascii="Arial" w:eastAsia="Calibri" w:hAnsi="Arial" w:cs="Arial"/>
          <w:sz w:val="20"/>
          <w:szCs w:val="20"/>
          <w:lang w:val="fr-FR"/>
        </w:rPr>
        <w:t>Le</w:t>
      </w:r>
      <w:r w:rsidRPr="0083220F">
        <w:rPr>
          <w:rFonts w:ascii="Arial" w:eastAsia="Calibri" w:hAnsi="Arial" w:cs="Arial"/>
          <w:sz w:val="20"/>
          <w:szCs w:val="20"/>
          <w:lang w:val="fr-FR"/>
        </w:rPr>
        <w:t xml:space="preserve"> </w:t>
      </w:r>
      <w:r w:rsidR="008152EE" w:rsidRPr="0083220F">
        <w:rPr>
          <w:rFonts w:ascii="Arial" w:eastAsia="Calibri" w:hAnsi="Arial" w:cs="Arial"/>
          <w:sz w:val="20"/>
          <w:szCs w:val="20"/>
          <w:lang w:val="fr-FR"/>
        </w:rPr>
        <w:t>problème</w:t>
      </w:r>
      <w:r w:rsidRPr="0083220F">
        <w:rPr>
          <w:rFonts w:ascii="Arial" w:eastAsia="Calibri" w:hAnsi="Arial" w:cs="Arial"/>
          <w:sz w:val="20"/>
          <w:szCs w:val="20"/>
          <w:lang w:val="fr-FR"/>
        </w:rPr>
        <w:t xml:space="preserve"> plus général</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d</w:t>
      </w:r>
      <w:r w:rsidR="00A41429" w:rsidRPr="0083220F">
        <w:rPr>
          <w:rFonts w:ascii="Arial" w:eastAsia="Calibri" w:hAnsi="Arial" w:cs="Arial"/>
          <w:sz w:val="20"/>
          <w:szCs w:val="20"/>
          <w:lang w:val="fr-FR"/>
        </w:rPr>
        <w:t>e</w:t>
      </w:r>
      <w:r w:rsidRPr="0083220F">
        <w:rPr>
          <w:rFonts w:ascii="Arial" w:eastAsia="Calibri" w:hAnsi="Arial" w:cs="Arial"/>
          <w:sz w:val="20"/>
          <w:szCs w:val="20"/>
          <w:lang w:val="fr-FR"/>
        </w:rPr>
        <w:t xml:space="preserve">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in</w:t>
      </w:r>
      <w:r w:rsidR="008152EE" w:rsidRPr="0083220F">
        <w:rPr>
          <w:rFonts w:ascii="Arial" w:eastAsia="Calibri" w:hAnsi="Arial" w:cs="Arial"/>
          <w:sz w:val="20"/>
          <w:szCs w:val="20"/>
          <w:lang w:val="fr-FR"/>
        </w:rPr>
        <w:t>suffisance</w:t>
      </w:r>
      <w:r w:rsidRPr="0083220F">
        <w:rPr>
          <w:rFonts w:ascii="Arial" w:eastAsia="Calibri" w:hAnsi="Arial" w:cs="Arial"/>
          <w:sz w:val="20"/>
          <w:szCs w:val="20"/>
          <w:lang w:val="fr-FR"/>
        </w:rPr>
        <w:t xml:space="preserve"> des fonds s</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 xml:space="preserve">est bien sûr </w:t>
      </w:r>
      <w:r w:rsidR="00B75154" w:rsidRPr="0083220F">
        <w:rPr>
          <w:rFonts w:ascii="Arial" w:eastAsia="Calibri" w:hAnsi="Arial" w:cs="Arial"/>
          <w:sz w:val="20"/>
          <w:szCs w:val="20"/>
          <w:lang w:val="fr-FR"/>
        </w:rPr>
        <w:t>aggravé</w:t>
      </w:r>
      <w:r w:rsidRPr="0083220F">
        <w:rPr>
          <w:rFonts w:ascii="Arial" w:eastAsia="Calibri" w:hAnsi="Arial" w:cs="Arial"/>
          <w:sz w:val="20"/>
          <w:szCs w:val="20"/>
          <w:lang w:val="fr-FR"/>
        </w:rPr>
        <w:t xml:space="preserve"> dans de nombreux cas pendant la pandémie</w:t>
      </w:r>
      <w:r w:rsidR="00A11EF6" w:rsidRPr="0083220F">
        <w:rPr>
          <w:rFonts w:ascii="Arial" w:eastAsia="Calibri" w:hAnsi="Arial" w:cs="Arial"/>
          <w:sz w:val="20"/>
          <w:szCs w:val="20"/>
          <w:lang w:val="fr-FR"/>
        </w:rPr>
        <w:t>,</w:t>
      </w:r>
      <w:r w:rsidRPr="0083220F">
        <w:rPr>
          <w:rFonts w:ascii="Arial" w:eastAsia="Calibri" w:hAnsi="Arial" w:cs="Arial"/>
          <w:sz w:val="20"/>
          <w:szCs w:val="20"/>
          <w:lang w:val="fr-FR"/>
        </w:rPr>
        <w:t xml:space="preserve"> en raison de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 xml:space="preserve">augmentation des dépenses due aux fonctions supplémentaires attribuées aux collectivités locales et à une diminution des recettes </w:t>
      </w:r>
      <w:r w:rsidR="008152EE" w:rsidRPr="0083220F">
        <w:rPr>
          <w:rFonts w:ascii="Arial" w:eastAsia="Calibri" w:hAnsi="Arial" w:cs="Arial"/>
          <w:sz w:val="20"/>
          <w:szCs w:val="20"/>
          <w:lang w:val="fr-FR"/>
        </w:rPr>
        <w:t>liée au ralentissement</w:t>
      </w:r>
      <w:r w:rsidRPr="0083220F">
        <w:rPr>
          <w:rFonts w:ascii="Arial" w:eastAsia="Calibri" w:hAnsi="Arial" w:cs="Arial"/>
          <w:sz w:val="20"/>
          <w:szCs w:val="20"/>
          <w:lang w:val="fr-FR"/>
        </w:rPr>
        <w:t xml:space="preserve"> économique</w:t>
      </w:r>
      <w:r w:rsidR="00A41429" w:rsidRPr="0083220F">
        <w:rPr>
          <w:rFonts w:ascii="Arial" w:eastAsia="Calibri" w:hAnsi="Arial" w:cs="Arial"/>
          <w:sz w:val="20"/>
          <w:szCs w:val="20"/>
          <w:lang w:val="fr-FR"/>
        </w:rPr>
        <w:t>.</w:t>
      </w:r>
    </w:p>
    <w:p w14:paraId="7695384D" w14:textId="77777777" w:rsidR="00F64477" w:rsidRPr="000F168B" w:rsidRDefault="00F64477" w:rsidP="0072457F">
      <w:pPr>
        <w:jc w:val="both"/>
        <w:rPr>
          <w:rFonts w:ascii="Arial" w:eastAsia="Calibri" w:hAnsi="Arial" w:cs="Arial"/>
          <w:sz w:val="20"/>
          <w:szCs w:val="20"/>
          <w:lang w:val="fr-FR"/>
        </w:rPr>
      </w:pPr>
    </w:p>
    <w:p w14:paraId="559DD9C8" w14:textId="4C09C1C9" w:rsidR="00B70200" w:rsidRPr="0083220F" w:rsidRDefault="007F448C" w:rsidP="0083220F">
      <w:pPr>
        <w:pStyle w:val="ListParagraph"/>
        <w:numPr>
          <w:ilvl w:val="3"/>
          <w:numId w:val="20"/>
        </w:numPr>
        <w:tabs>
          <w:tab w:val="left" w:pos="426"/>
        </w:tabs>
        <w:ind w:left="0" w:firstLine="0"/>
        <w:jc w:val="both"/>
        <w:rPr>
          <w:rFonts w:ascii="Arial" w:eastAsia="Calibri" w:hAnsi="Arial" w:cs="Arial"/>
          <w:sz w:val="20"/>
          <w:szCs w:val="20"/>
          <w:lang w:val="fr-FR"/>
        </w:rPr>
      </w:pPr>
      <w:r w:rsidRPr="0083220F">
        <w:rPr>
          <w:rFonts w:ascii="Arial" w:eastAsia="Calibri" w:hAnsi="Arial" w:cs="Arial"/>
          <w:sz w:val="20"/>
          <w:szCs w:val="20"/>
          <w:lang w:val="fr-FR"/>
        </w:rPr>
        <w:t>Pour une véritable autonomie financière, il est indispensable</w:t>
      </w:r>
      <w:r w:rsidR="00A41429" w:rsidRPr="0083220F">
        <w:rPr>
          <w:rFonts w:ascii="Arial" w:eastAsia="Calibri" w:hAnsi="Arial" w:cs="Arial"/>
          <w:sz w:val="20"/>
          <w:szCs w:val="20"/>
          <w:lang w:val="fr-FR"/>
        </w:rPr>
        <w:t>,</w:t>
      </w:r>
      <w:r w:rsidRPr="0083220F">
        <w:rPr>
          <w:rFonts w:ascii="Arial" w:eastAsia="Calibri" w:hAnsi="Arial" w:cs="Arial"/>
          <w:sz w:val="20"/>
          <w:szCs w:val="20"/>
          <w:lang w:val="fr-FR"/>
        </w:rPr>
        <w:t xml:space="preserve"> comme le Congrès le souligne</w:t>
      </w:r>
      <w:r w:rsidR="00A41429" w:rsidRPr="0083220F">
        <w:rPr>
          <w:rFonts w:ascii="Arial" w:eastAsia="Calibri" w:hAnsi="Arial" w:cs="Arial"/>
          <w:sz w:val="20"/>
          <w:szCs w:val="20"/>
          <w:lang w:val="fr-FR"/>
        </w:rPr>
        <w:t>, n</w:t>
      </w:r>
      <w:r w:rsidRPr="0083220F">
        <w:rPr>
          <w:rFonts w:ascii="Arial" w:eastAsia="Calibri" w:hAnsi="Arial" w:cs="Arial"/>
          <w:sz w:val="20"/>
          <w:szCs w:val="20"/>
          <w:lang w:val="fr-FR"/>
        </w:rPr>
        <w:t>on seulement de disposer de ressources propres suffisantes mais aussi de pouvoir déterminer librement les priorités en termes de dépenses</w:t>
      </w:r>
      <w:r w:rsidR="00A41429" w:rsidRPr="000F168B">
        <w:rPr>
          <w:rStyle w:val="FootnoteReference"/>
          <w:rFonts w:ascii="Arial" w:hAnsi="Arial" w:cs="Arial"/>
          <w:sz w:val="20"/>
          <w:szCs w:val="20"/>
          <w:lang w:val="fr-FR"/>
        </w:rPr>
        <w:footnoteReference w:id="97"/>
      </w:r>
      <w:r w:rsidRPr="0083220F">
        <w:rPr>
          <w:rFonts w:ascii="Arial" w:eastAsia="Calibri" w:hAnsi="Arial" w:cs="Arial"/>
          <w:sz w:val="20"/>
          <w:szCs w:val="20"/>
          <w:lang w:val="fr-FR"/>
        </w:rPr>
        <w:t>.</w:t>
      </w:r>
      <w:r w:rsidR="00A41429" w:rsidRPr="0083220F">
        <w:rPr>
          <w:rFonts w:ascii="Arial" w:eastAsia="Calibri" w:hAnsi="Arial" w:cs="Arial"/>
          <w:sz w:val="20"/>
          <w:szCs w:val="20"/>
          <w:lang w:val="fr-FR"/>
        </w:rPr>
        <w:t xml:space="preserve"> Evide</w:t>
      </w:r>
      <w:r w:rsidRPr="0083220F">
        <w:rPr>
          <w:rFonts w:ascii="Arial" w:eastAsia="Calibri" w:hAnsi="Arial" w:cs="Arial"/>
          <w:sz w:val="20"/>
          <w:szCs w:val="20"/>
          <w:lang w:val="fr-FR"/>
        </w:rPr>
        <w:t>mment</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cette liberté</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peut être en contradiction avec la volonté des gouvernements centraux ou régionaux de définir eux-mêmes</w:t>
      </w:r>
      <w:r w:rsidR="000D542D" w:rsidRPr="0083220F">
        <w:rPr>
          <w:rFonts w:ascii="Arial" w:eastAsia="Calibri" w:hAnsi="Arial" w:cs="Arial"/>
          <w:sz w:val="20"/>
          <w:szCs w:val="20"/>
          <w:lang w:val="fr-FR"/>
        </w:rPr>
        <w:t xml:space="preserve"> ces priorités</w:t>
      </w:r>
      <w:r w:rsidRPr="0083220F">
        <w:rPr>
          <w:rFonts w:ascii="Arial" w:eastAsia="Calibri" w:hAnsi="Arial" w:cs="Arial"/>
          <w:sz w:val="20"/>
          <w:szCs w:val="20"/>
          <w:lang w:val="fr-FR"/>
        </w:rPr>
        <w:t xml:space="preserve"> </w:t>
      </w:r>
      <w:r w:rsidR="00597E9E" w:rsidRPr="0083220F">
        <w:rPr>
          <w:rFonts w:ascii="Arial" w:eastAsia="Calibri" w:hAnsi="Arial" w:cs="Arial"/>
          <w:sz w:val="20"/>
          <w:szCs w:val="20"/>
          <w:lang w:val="fr-FR"/>
        </w:rPr>
        <w:t>par le biais</w:t>
      </w:r>
      <w:r w:rsidRPr="0083220F">
        <w:rPr>
          <w:rFonts w:ascii="Arial" w:eastAsia="Calibri" w:hAnsi="Arial" w:cs="Arial"/>
          <w:sz w:val="20"/>
          <w:szCs w:val="20"/>
          <w:lang w:val="fr-FR"/>
        </w:rPr>
        <w:t xml:space="preserve"> de dotations conditionnelles</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notamment en ce qui concerne les politiques particulièrement passées au crible et</w:t>
      </w:r>
      <w:r w:rsidR="00A41429" w:rsidRPr="0083220F">
        <w:rPr>
          <w:rFonts w:ascii="Arial" w:eastAsia="Calibri" w:hAnsi="Arial" w:cs="Arial"/>
          <w:sz w:val="20"/>
          <w:szCs w:val="20"/>
          <w:lang w:val="fr-FR"/>
        </w:rPr>
        <w:t xml:space="preserve"> contest</w:t>
      </w:r>
      <w:r w:rsidRPr="0083220F">
        <w:rPr>
          <w:rFonts w:ascii="Arial" w:eastAsia="Calibri" w:hAnsi="Arial" w:cs="Arial"/>
          <w:sz w:val="20"/>
          <w:szCs w:val="20"/>
          <w:lang w:val="fr-FR"/>
        </w:rPr>
        <w:t>ées comme la lutte contre la pandémie</w:t>
      </w:r>
      <w:r w:rsidR="00A41429" w:rsidRPr="0083220F">
        <w:rPr>
          <w:rFonts w:ascii="Arial" w:eastAsia="Calibri" w:hAnsi="Arial" w:cs="Arial"/>
          <w:sz w:val="20"/>
          <w:szCs w:val="20"/>
          <w:lang w:val="fr-FR"/>
        </w:rPr>
        <w:t>.</w:t>
      </w:r>
      <w:r w:rsidRPr="0083220F">
        <w:rPr>
          <w:rFonts w:ascii="Arial" w:eastAsia="Calibri" w:hAnsi="Arial" w:cs="Arial"/>
          <w:sz w:val="20"/>
          <w:szCs w:val="20"/>
          <w:lang w:val="fr-FR"/>
        </w:rPr>
        <w:t xml:space="preserve"> Alors que des programmes de relance économique sont lancés dans de nombreux pays européens</w:t>
      </w:r>
      <w:r w:rsidR="00A41429" w:rsidRPr="0083220F">
        <w:rPr>
          <w:rFonts w:ascii="Arial" w:eastAsia="Calibri" w:hAnsi="Arial" w:cs="Arial"/>
          <w:sz w:val="20"/>
          <w:szCs w:val="20"/>
          <w:lang w:val="fr-FR"/>
        </w:rPr>
        <w:t>,</w:t>
      </w:r>
      <w:r w:rsidRPr="0083220F">
        <w:rPr>
          <w:rFonts w:ascii="Arial" w:eastAsia="Calibri" w:hAnsi="Arial" w:cs="Arial"/>
          <w:sz w:val="20"/>
          <w:szCs w:val="20"/>
          <w:lang w:val="fr-FR"/>
        </w:rPr>
        <w:t xml:space="preserve"> </w:t>
      </w:r>
      <w:r w:rsidR="00B312A2" w:rsidRPr="0083220F">
        <w:rPr>
          <w:rFonts w:ascii="Arial" w:eastAsia="Calibri" w:hAnsi="Arial" w:cs="Arial"/>
          <w:sz w:val="20"/>
          <w:szCs w:val="20"/>
          <w:lang w:val="fr-FR"/>
        </w:rPr>
        <w:t xml:space="preserve">il conviendra certainement, au cours des années à venir, de se pencher sérieusement sur </w:t>
      </w:r>
      <w:r w:rsidRPr="0083220F">
        <w:rPr>
          <w:rFonts w:ascii="Arial" w:eastAsia="Calibri" w:hAnsi="Arial" w:cs="Arial"/>
          <w:sz w:val="20"/>
          <w:szCs w:val="20"/>
          <w:lang w:val="fr-FR"/>
        </w:rPr>
        <w:t xml:space="preserve">la question de savoir si les dotations aux </w:t>
      </w:r>
      <w:r w:rsidR="00BC5927" w:rsidRPr="0083220F">
        <w:rPr>
          <w:rFonts w:ascii="Arial" w:eastAsia="Calibri" w:hAnsi="Arial" w:cs="Arial"/>
          <w:sz w:val="20"/>
          <w:szCs w:val="20"/>
          <w:lang w:val="fr-FR"/>
        </w:rPr>
        <w:t>commune</w:t>
      </w:r>
      <w:r w:rsidRPr="0083220F">
        <w:rPr>
          <w:rFonts w:ascii="Arial" w:eastAsia="Calibri" w:hAnsi="Arial" w:cs="Arial"/>
          <w:sz w:val="20"/>
          <w:szCs w:val="20"/>
          <w:lang w:val="fr-FR"/>
        </w:rPr>
        <w:t xml:space="preserve">s </w:t>
      </w:r>
      <w:r w:rsidR="00500E0E" w:rsidRPr="0083220F">
        <w:rPr>
          <w:rFonts w:ascii="Arial" w:eastAsia="Calibri" w:hAnsi="Arial" w:cs="Arial"/>
          <w:sz w:val="20"/>
          <w:szCs w:val="20"/>
          <w:lang w:val="fr-FR"/>
        </w:rPr>
        <w:t>à des</w:t>
      </w:r>
      <w:r w:rsidRPr="0083220F">
        <w:rPr>
          <w:rFonts w:ascii="Arial" w:eastAsia="Calibri" w:hAnsi="Arial" w:cs="Arial"/>
          <w:sz w:val="20"/>
          <w:szCs w:val="20"/>
          <w:lang w:val="fr-FR"/>
        </w:rPr>
        <w:t xml:space="preserve"> fins d</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investissements publics sont soumises à des conditions excessivement détaillées</w:t>
      </w:r>
      <w:r w:rsidR="00A41429" w:rsidRPr="0083220F">
        <w:rPr>
          <w:rFonts w:ascii="Arial" w:eastAsia="Calibri" w:hAnsi="Arial" w:cs="Arial"/>
          <w:sz w:val="20"/>
          <w:szCs w:val="20"/>
          <w:lang w:val="fr-FR"/>
        </w:rPr>
        <w:t xml:space="preserve"> o</w:t>
      </w:r>
      <w:r w:rsidRPr="0083220F">
        <w:rPr>
          <w:rFonts w:ascii="Arial" w:eastAsia="Calibri" w:hAnsi="Arial" w:cs="Arial"/>
          <w:sz w:val="20"/>
          <w:szCs w:val="20"/>
          <w:lang w:val="fr-FR"/>
        </w:rPr>
        <w:t>u leur permettent de définir des dépenses</w:t>
      </w:r>
      <w:r w:rsidR="000B5B0B" w:rsidRPr="0083220F">
        <w:rPr>
          <w:rFonts w:ascii="Arial" w:eastAsia="Calibri" w:hAnsi="Arial" w:cs="Arial"/>
          <w:sz w:val="20"/>
          <w:szCs w:val="20"/>
          <w:lang w:val="fr-FR"/>
        </w:rPr>
        <w:t xml:space="preserve"> prioritaires</w:t>
      </w:r>
      <w:r w:rsidR="00A41429" w:rsidRPr="0083220F">
        <w:rPr>
          <w:rFonts w:ascii="Arial" w:eastAsia="Calibri" w:hAnsi="Arial" w:cs="Arial"/>
          <w:sz w:val="20"/>
          <w:szCs w:val="20"/>
          <w:lang w:val="fr-FR"/>
        </w:rPr>
        <w:t>.</w:t>
      </w:r>
    </w:p>
    <w:p w14:paraId="23B8B895" w14:textId="77777777" w:rsidR="00A1741C" w:rsidRPr="000F168B" w:rsidRDefault="00A1741C" w:rsidP="0072457F">
      <w:pPr>
        <w:jc w:val="both"/>
        <w:rPr>
          <w:rFonts w:ascii="Arial" w:eastAsia="Calibri" w:hAnsi="Arial" w:cs="Arial"/>
          <w:sz w:val="20"/>
          <w:szCs w:val="20"/>
          <w:lang w:val="fr-FR"/>
        </w:rPr>
      </w:pPr>
    </w:p>
    <w:p w14:paraId="008DE754" w14:textId="3A3F362A" w:rsidR="00B70200" w:rsidRPr="0083220F" w:rsidRDefault="00DC54D6" w:rsidP="0083220F">
      <w:pPr>
        <w:pStyle w:val="ListParagraph"/>
        <w:numPr>
          <w:ilvl w:val="3"/>
          <w:numId w:val="20"/>
        </w:numPr>
        <w:tabs>
          <w:tab w:val="left" w:pos="426"/>
        </w:tabs>
        <w:ind w:left="0" w:firstLine="0"/>
        <w:jc w:val="both"/>
        <w:rPr>
          <w:rFonts w:ascii="Arial" w:hAnsi="Arial" w:cs="Arial"/>
          <w:sz w:val="20"/>
          <w:szCs w:val="20"/>
          <w:lang w:val="fr-FR"/>
        </w:rPr>
      </w:pPr>
      <w:r w:rsidRPr="0083220F">
        <w:rPr>
          <w:rFonts w:ascii="Arial" w:eastAsia="Calibri" w:hAnsi="Arial" w:cs="Arial"/>
          <w:sz w:val="20"/>
          <w:szCs w:val="20"/>
          <w:lang w:val="fr-FR"/>
        </w:rPr>
        <w:lastRenderedPageBreak/>
        <w:t xml:space="preserve">Cela </w:t>
      </w:r>
      <w:r w:rsidR="000A4EC2" w:rsidRPr="0083220F">
        <w:rPr>
          <w:rFonts w:ascii="Arial" w:eastAsia="Calibri" w:hAnsi="Arial" w:cs="Arial"/>
          <w:sz w:val="20"/>
          <w:szCs w:val="20"/>
          <w:lang w:val="fr-FR"/>
        </w:rPr>
        <w:t>conduit à aborder</w:t>
      </w:r>
      <w:r w:rsidRPr="0083220F">
        <w:rPr>
          <w:rFonts w:ascii="Arial" w:eastAsia="Calibri" w:hAnsi="Arial" w:cs="Arial"/>
          <w:sz w:val="20"/>
          <w:szCs w:val="20"/>
          <w:lang w:val="fr-FR"/>
        </w:rPr>
        <w:t xml:space="preserve"> un autre sujet</w:t>
      </w:r>
      <w:r w:rsidR="00A41429" w:rsidRPr="0083220F">
        <w:rPr>
          <w:rFonts w:ascii="Arial" w:eastAsia="Calibri" w:hAnsi="Arial" w:cs="Arial"/>
          <w:sz w:val="20"/>
          <w:szCs w:val="20"/>
          <w:lang w:val="fr-FR"/>
        </w:rPr>
        <w:t xml:space="preserve"> concern</w:t>
      </w:r>
      <w:r w:rsidRPr="0083220F">
        <w:rPr>
          <w:rFonts w:ascii="Arial" w:eastAsia="Calibri" w:hAnsi="Arial" w:cs="Arial"/>
          <w:sz w:val="20"/>
          <w:szCs w:val="20"/>
          <w:lang w:val="fr-FR"/>
        </w:rPr>
        <w:t>ant les</w:t>
      </w:r>
      <w:r w:rsidR="00A41429" w:rsidRPr="0083220F">
        <w:rPr>
          <w:rFonts w:ascii="Arial" w:eastAsia="Calibri" w:hAnsi="Arial" w:cs="Arial"/>
          <w:sz w:val="20"/>
          <w:szCs w:val="20"/>
          <w:lang w:val="fr-FR"/>
        </w:rPr>
        <w:t xml:space="preserve"> finances</w:t>
      </w:r>
      <w:r w:rsidRPr="0083220F">
        <w:rPr>
          <w:rFonts w:ascii="Arial" w:eastAsia="Calibri" w:hAnsi="Arial" w:cs="Arial"/>
          <w:sz w:val="20"/>
          <w:szCs w:val="20"/>
          <w:lang w:val="fr-FR"/>
        </w:rPr>
        <w:t xml:space="preserve"> locales que le Congrès</w:t>
      </w:r>
      <w:r w:rsidR="00A41429" w:rsidRPr="0083220F">
        <w:rPr>
          <w:rFonts w:ascii="Arial" w:eastAsia="Calibri" w:hAnsi="Arial" w:cs="Arial"/>
          <w:sz w:val="20"/>
          <w:szCs w:val="20"/>
          <w:lang w:val="fr-FR"/>
        </w:rPr>
        <w:t xml:space="preserve"> a</w:t>
      </w:r>
      <w:r w:rsidRPr="0083220F">
        <w:rPr>
          <w:rFonts w:ascii="Arial" w:eastAsia="Calibri" w:hAnsi="Arial" w:cs="Arial"/>
          <w:sz w:val="20"/>
          <w:szCs w:val="20"/>
          <w:lang w:val="fr-FR"/>
        </w:rPr>
        <w:t xml:space="preserve"> qualifié d</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essentiel pour la mise en œuvre de la Charte</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à savoir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 xml:space="preserve">autonomie financière à long terme, indispensable </w:t>
      </w:r>
      <w:r w:rsidR="006B4B55" w:rsidRPr="0083220F">
        <w:rPr>
          <w:rFonts w:ascii="Arial" w:eastAsia="Calibri" w:hAnsi="Arial" w:cs="Arial"/>
          <w:sz w:val="20"/>
          <w:szCs w:val="20"/>
          <w:lang w:val="fr-FR"/>
        </w:rPr>
        <w:t xml:space="preserve">pour la </w:t>
      </w:r>
      <w:r w:rsidRPr="0083220F">
        <w:rPr>
          <w:rFonts w:ascii="Arial" w:eastAsia="Calibri" w:hAnsi="Arial" w:cs="Arial"/>
          <w:sz w:val="20"/>
          <w:szCs w:val="20"/>
          <w:lang w:val="fr-FR"/>
        </w:rPr>
        <w:t>planification à long terme</w:t>
      </w:r>
      <w:r w:rsidR="006B4B55" w:rsidRPr="0083220F">
        <w:rPr>
          <w:rFonts w:ascii="Arial" w:eastAsia="Calibri" w:hAnsi="Arial" w:cs="Arial"/>
          <w:sz w:val="20"/>
          <w:szCs w:val="20"/>
          <w:lang w:val="fr-FR"/>
        </w:rPr>
        <w:t xml:space="preserve"> des communes</w:t>
      </w:r>
      <w:r w:rsidR="00A41429" w:rsidRPr="000F168B">
        <w:rPr>
          <w:rStyle w:val="FootnoteReference"/>
          <w:rFonts w:ascii="Arial" w:hAnsi="Arial" w:cs="Arial"/>
          <w:sz w:val="20"/>
          <w:szCs w:val="20"/>
          <w:lang w:val="fr-FR"/>
        </w:rPr>
        <w:footnoteReference w:id="98"/>
      </w:r>
      <w:r w:rsidRPr="0083220F">
        <w:rPr>
          <w:rFonts w:ascii="Arial" w:eastAsia="Calibri" w:hAnsi="Arial" w:cs="Arial"/>
          <w:sz w:val="20"/>
          <w:szCs w:val="20"/>
          <w:lang w:val="fr-FR"/>
        </w:rPr>
        <w:t>.</w:t>
      </w:r>
      <w:r w:rsidR="00084C92" w:rsidRPr="0083220F">
        <w:rPr>
          <w:rFonts w:ascii="Arial" w:eastAsia="Calibri" w:hAnsi="Arial" w:cs="Arial"/>
          <w:sz w:val="20"/>
          <w:szCs w:val="20"/>
          <w:lang w:val="fr-FR"/>
        </w:rPr>
        <w:t xml:space="preserve"> C</w:t>
      </w:r>
      <w:r w:rsidRPr="0083220F">
        <w:rPr>
          <w:rFonts w:ascii="Arial" w:hAnsi="Arial" w:cs="Arial"/>
          <w:sz w:val="20"/>
          <w:szCs w:val="20"/>
          <w:lang w:val="fr-FR"/>
        </w:rPr>
        <w:t>ette</w:t>
      </w:r>
      <w:r w:rsidR="00A41429" w:rsidRPr="0083220F">
        <w:rPr>
          <w:rFonts w:ascii="Arial" w:hAnsi="Arial" w:cs="Arial"/>
          <w:sz w:val="20"/>
          <w:szCs w:val="20"/>
          <w:lang w:val="fr-FR"/>
        </w:rPr>
        <w:t xml:space="preserve"> autonom</w:t>
      </w:r>
      <w:r w:rsidRPr="0083220F">
        <w:rPr>
          <w:rFonts w:ascii="Arial" w:hAnsi="Arial" w:cs="Arial"/>
          <w:sz w:val="20"/>
          <w:szCs w:val="20"/>
          <w:lang w:val="fr-FR"/>
        </w:rPr>
        <w:t>ie ne semble être réalisable que si les</w:t>
      </w:r>
      <w:r w:rsidR="00A41429" w:rsidRPr="0083220F">
        <w:rPr>
          <w:rFonts w:ascii="Arial" w:hAnsi="Arial" w:cs="Arial"/>
          <w:sz w:val="20"/>
          <w:szCs w:val="20"/>
          <w:lang w:val="fr-FR"/>
        </w:rPr>
        <w:t xml:space="preserve"> sources </w:t>
      </w:r>
      <w:r w:rsidRPr="0083220F">
        <w:rPr>
          <w:rFonts w:ascii="Arial" w:hAnsi="Arial" w:cs="Arial"/>
          <w:sz w:val="20"/>
          <w:szCs w:val="20"/>
          <w:lang w:val="fr-FR"/>
        </w:rPr>
        <w:t>de recettes</w:t>
      </w:r>
      <w:r w:rsidR="00A41429" w:rsidRPr="0083220F">
        <w:rPr>
          <w:rFonts w:ascii="Arial" w:hAnsi="Arial" w:cs="Arial"/>
          <w:sz w:val="20"/>
          <w:szCs w:val="20"/>
          <w:lang w:val="fr-FR"/>
        </w:rPr>
        <w:t xml:space="preserve"> local</w:t>
      </w:r>
      <w:r w:rsidRPr="0083220F">
        <w:rPr>
          <w:rFonts w:ascii="Arial" w:hAnsi="Arial" w:cs="Arial"/>
          <w:sz w:val="20"/>
          <w:szCs w:val="20"/>
          <w:lang w:val="fr-FR"/>
        </w:rPr>
        <w:t>e</w:t>
      </w:r>
      <w:r w:rsidR="00A41429" w:rsidRPr="0083220F">
        <w:rPr>
          <w:rFonts w:ascii="Arial" w:hAnsi="Arial" w:cs="Arial"/>
          <w:sz w:val="20"/>
          <w:szCs w:val="20"/>
          <w:lang w:val="fr-FR"/>
        </w:rPr>
        <w:t xml:space="preserve">s </w:t>
      </w:r>
      <w:r w:rsidRPr="0083220F">
        <w:rPr>
          <w:rFonts w:ascii="Arial" w:hAnsi="Arial" w:cs="Arial"/>
          <w:sz w:val="20"/>
          <w:szCs w:val="20"/>
          <w:lang w:val="fr-FR"/>
        </w:rPr>
        <w:t>sont</w:t>
      </w:r>
      <w:r w:rsidR="00A41429" w:rsidRPr="0083220F">
        <w:rPr>
          <w:rFonts w:ascii="Arial" w:hAnsi="Arial" w:cs="Arial"/>
          <w:sz w:val="20"/>
          <w:szCs w:val="20"/>
          <w:lang w:val="fr-FR"/>
        </w:rPr>
        <w:t xml:space="preserve"> </w:t>
      </w:r>
      <w:r w:rsidRPr="0083220F">
        <w:rPr>
          <w:rFonts w:ascii="Arial" w:hAnsi="Arial" w:cs="Arial"/>
          <w:sz w:val="20"/>
          <w:szCs w:val="20"/>
          <w:lang w:val="fr-FR"/>
        </w:rPr>
        <w:t>« suffisamment divers</w:t>
      </w:r>
      <w:r w:rsidR="000A4EC2" w:rsidRPr="0083220F">
        <w:rPr>
          <w:rFonts w:ascii="Arial" w:hAnsi="Arial" w:cs="Arial"/>
          <w:sz w:val="20"/>
          <w:szCs w:val="20"/>
          <w:lang w:val="fr-FR"/>
        </w:rPr>
        <w:t>ifiée</w:t>
      </w:r>
      <w:r w:rsidRPr="0083220F">
        <w:rPr>
          <w:rFonts w:ascii="Arial" w:hAnsi="Arial" w:cs="Arial"/>
          <w:sz w:val="20"/>
          <w:szCs w:val="20"/>
          <w:lang w:val="fr-FR"/>
        </w:rPr>
        <w:t>s pour garantir la résistance des collectivités locales aux facteurs économiques externes »</w:t>
      </w:r>
      <w:r w:rsidR="00A41429" w:rsidRPr="000F168B">
        <w:rPr>
          <w:rStyle w:val="FootnoteReference"/>
          <w:rFonts w:ascii="Arial" w:hAnsi="Arial" w:cs="Arial"/>
          <w:sz w:val="20"/>
          <w:szCs w:val="20"/>
          <w:lang w:val="fr-FR"/>
        </w:rPr>
        <w:footnoteReference w:id="99"/>
      </w:r>
      <w:r w:rsidR="00084C92" w:rsidRPr="0083220F">
        <w:rPr>
          <w:rFonts w:ascii="Arial" w:hAnsi="Arial" w:cs="Arial"/>
          <w:sz w:val="20"/>
          <w:szCs w:val="20"/>
          <w:lang w:val="fr-FR"/>
        </w:rPr>
        <w:t>, en p</w:t>
      </w:r>
      <w:r w:rsidR="00084C92" w:rsidRPr="0083220F">
        <w:rPr>
          <w:rFonts w:ascii="Arial" w:eastAsia="Calibri" w:hAnsi="Arial" w:cs="Arial"/>
          <w:sz w:val="20"/>
          <w:szCs w:val="20"/>
          <w:lang w:val="fr-FR"/>
        </w:rPr>
        <w:t>articulier pendant et après une période de crise</w:t>
      </w:r>
      <w:r w:rsidRPr="0083220F">
        <w:rPr>
          <w:rFonts w:ascii="Arial" w:hAnsi="Arial" w:cs="Arial"/>
          <w:sz w:val="20"/>
          <w:szCs w:val="20"/>
          <w:lang w:val="fr-FR"/>
        </w:rPr>
        <w:t>.</w:t>
      </w:r>
    </w:p>
    <w:p w14:paraId="5EF021A9" w14:textId="77777777" w:rsidR="00F64477" w:rsidRPr="000F168B" w:rsidRDefault="00F64477" w:rsidP="0083220F">
      <w:pPr>
        <w:tabs>
          <w:tab w:val="left" w:pos="426"/>
        </w:tabs>
        <w:jc w:val="both"/>
        <w:rPr>
          <w:rFonts w:ascii="Arial" w:eastAsiaTheme="minorHAnsi" w:hAnsi="Arial" w:cs="Arial"/>
          <w:sz w:val="20"/>
          <w:szCs w:val="20"/>
          <w:lang w:val="fr-FR"/>
        </w:rPr>
      </w:pPr>
    </w:p>
    <w:p w14:paraId="3D482750" w14:textId="5EB4BD94" w:rsidR="00B70200" w:rsidRPr="0083220F" w:rsidRDefault="00DC54D6" w:rsidP="0083220F">
      <w:pPr>
        <w:pStyle w:val="ListParagraph"/>
        <w:numPr>
          <w:ilvl w:val="3"/>
          <w:numId w:val="20"/>
        </w:numPr>
        <w:tabs>
          <w:tab w:val="left" w:pos="426"/>
        </w:tabs>
        <w:ind w:left="0" w:firstLine="0"/>
        <w:jc w:val="both"/>
        <w:rPr>
          <w:rFonts w:ascii="Arial" w:eastAsia="Calibri" w:hAnsi="Arial" w:cs="Arial"/>
          <w:sz w:val="20"/>
          <w:szCs w:val="20"/>
          <w:lang w:val="fr-FR"/>
        </w:rPr>
      </w:pPr>
      <w:r w:rsidRPr="0083220F">
        <w:rPr>
          <w:rFonts w:ascii="Arial" w:eastAsia="Calibri" w:hAnsi="Arial" w:cs="Arial"/>
          <w:sz w:val="20"/>
          <w:szCs w:val="20"/>
          <w:lang w:val="fr-FR"/>
        </w:rPr>
        <w:t>Le quatrième domaine abordé dans le présent rapport</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à savoir la</w:t>
      </w:r>
      <w:r w:rsidR="00A41429" w:rsidRPr="0083220F">
        <w:rPr>
          <w:rFonts w:ascii="Arial" w:eastAsia="Calibri" w:hAnsi="Arial" w:cs="Arial"/>
          <w:sz w:val="20"/>
          <w:szCs w:val="20"/>
          <w:lang w:val="fr-FR"/>
        </w:rPr>
        <w:t xml:space="preserve"> consultation </w:t>
      </w:r>
      <w:r w:rsidRPr="0083220F">
        <w:rPr>
          <w:rFonts w:ascii="Arial" w:eastAsia="Calibri" w:hAnsi="Arial" w:cs="Arial"/>
          <w:sz w:val="20"/>
          <w:szCs w:val="20"/>
          <w:lang w:val="fr-FR"/>
        </w:rPr>
        <w:t>des collectivités</w:t>
      </w:r>
      <w:r w:rsidR="00A41429" w:rsidRPr="0083220F">
        <w:rPr>
          <w:rFonts w:ascii="Arial" w:eastAsia="Calibri" w:hAnsi="Arial" w:cs="Arial"/>
          <w:sz w:val="20"/>
          <w:szCs w:val="20"/>
          <w:lang w:val="fr-FR"/>
        </w:rPr>
        <w:t xml:space="preserve"> local</w:t>
      </w:r>
      <w:r w:rsidRPr="0083220F">
        <w:rPr>
          <w:rFonts w:ascii="Arial" w:eastAsia="Calibri" w:hAnsi="Arial" w:cs="Arial"/>
          <w:sz w:val="20"/>
          <w:szCs w:val="20"/>
          <w:lang w:val="fr-FR"/>
        </w:rPr>
        <w:t>es</w:t>
      </w:r>
      <w:r w:rsidR="00867018" w:rsidRPr="0083220F">
        <w:rPr>
          <w:rFonts w:ascii="Arial" w:eastAsia="Calibri" w:hAnsi="Arial" w:cs="Arial"/>
          <w:sz w:val="20"/>
          <w:szCs w:val="20"/>
          <w:lang w:val="fr-FR"/>
        </w:rPr>
        <w:t xml:space="preserve">, a soulevé des questions tout aussi </w:t>
      </w:r>
      <w:r w:rsidR="001F4E62" w:rsidRPr="0083220F">
        <w:rPr>
          <w:rFonts w:ascii="Arial" w:eastAsia="Calibri" w:hAnsi="Arial" w:cs="Arial"/>
          <w:sz w:val="20"/>
          <w:szCs w:val="20"/>
          <w:lang w:val="fr-FR"/>
        </w:rPr>
        <w:t>fondamentales</w:t>
      </w:r>
      <w:r w:rsidR="00867018" w:rsidRPr="0083220F">
        <w:rPr>
          <w:rFonts w:ascii="Arial" w:eastAsia="Calibri" w:hAnsi="Arial" w:cs="Arial"/>
          <w:sz w:val="20"/>
          <w:szCs w:val="20"/>
          <w:lang w:val="fr-FR"/>
        </w:rPr>
        <w:t xml:space="preserve"> pendant les missions de suivi même avant la</w:t>
      </w:r>
      <w:r w:rsidR="00A41429" w:rsidRPr="0083220F">
        <w:rPr>
          <w:rFonts w:ascii="Arial" w:eastAsia="Calibri" w:hAnsi="Arial" w:cs="Arial"/>
          <w:sz w:val="20"/>
          <w:szCs w:val="20"/>
          <w:lang w:val="fr-FR"/>
        </w:rPr>
        <w:t xml:space="preserve"> pand</w:t>
      </w:r>
      <w:r w:rsidR="00867018" w:rsidRPr="0083220F">
        <w:rPr>
          <w:rFonts w:ascii="Arial" w:eastAsia="Calibri" w:hAnsi="Arial" w:cs="Arial"/>
          <w:sz w:val="20"/>
          <w:szCs w:val="20"/>
          <w:lang w:val="fr-FR"/>
        </w:rPr>
        <w:t>é</w:t>
      </w:r>
      <w:r w:rsidR="00A41429" w:rsidRPr="0083220F">
        <w:rPr>
          <w:rFonts w:ascii="Arial" w:eastAsia="Calibri" w:hAnsi="Arial" w:cs="Arial"/>
          <w:sz w:val="20"/>
          <w:szCs w:val="20"/>
          <w:lang w:val="fr-FR"/>
        </w:rPr>
        <w:t>mi</w:t>
      </w:r>
      <w:r w:rsidR="00867018" w:rsidRPr="0083220F">
        <w:rPr>
          <w:rFonts w:ascii="Arial" w:eastAsia="Calibri" w:hAnsi="Arial" w:cs="Arial"/>
          <w:sz w:val="20"/>
          <w:szCs w:val="20"/>
          <w:lang w:val="fr-FR"/>
        </w:rPr>
        <w:t>e.</w:t>
      </w:r>
      <w:r w:rsidR="00A41429" w:rsidRPr="0083220F">
        <w:rPr>
          <w:rFonts w:ascii="Arial" w:eastAsia="Calibri" w:hAnsi="Arial" w:cs="Arial"/>
          <w:sz w:val="20"/>
          <w:szCs w:val="20"/>
          <w:lang w:val="fr-FR"/>
        </w:rPr>
        <w:t xml:space="preserve"> </w:t>
      </w:r>
      <w:r w:rsidR="00867018" w:rsidRPr="0083220F">
        <w:rPr>
          <w:rFonts w:ascii="Arial" w:eastAsia="Calibri" w:hAnsi="Arial" w:cs="Arial"/>
          <w:sz w:val="20"/>
          <w:szCs w:val="20"/>
          <w:lang w:val="fr-FR"/>
        </w:rPr>
        <w:t>L</w:t>
      </w:r>
      <w:r w:rsidR="00A41429" w:rsidRPr="0083220F">
        <w:rPr>
          <w:rFonts w:ascii="Arial" w:eastAsia="Calibri" w:hAnsi="Arial" w:cs="Arial"/>
          <w:sz w:val="20"/>
          <w:szCs w:val="20"/>
          <w:lang w:val="fr-FR"/>
        </w:rPr>
        <w:t>e Congr</w:t>
      </w:r>
      <w:r w:rsidR="00867018" w:rsidRPr="0083220F">
        <w:rPr>
          <w:rFonts w:ascii="Arial" w:eastAsia="Calibri" w:hAnsi="Arial" w:cs="Arial"/>
          <w:sz w:val="20"/>
          <w:szCs w:val="20"/>
          <w:lang w:val="fr-FR"/>
        </w:rPr>
        <w:t xml:space="preserve">ès a </w:t>
      </w:r>
      <w:r w:rsidR="001F4E62" w:rsidRPr="0083220F">
        <w:rPr>
          <w:rFonts w:ascii="Arial" w:eastAsia="Calibri" w:hAnsi="Arial" w:cs="Arial"/>
          <w:sz w:val="20"/>
          <w:szCs w:val="20"/>
          <w:lang w:val="fr-FR"/>
        </w:rPr>
        <w:t>qualifié de</w:t>
      </w:r>
      <w:r w:rsidR="00867018" w:rsidRPr="0083220F">
        <w:rPr>
          <w:rFonts w:ascii="Arial" w:eastAsia="Calibri" w:hAnsi="Arial" w:cs="Arial"/>
          <w:sz w:val="20"/>
          <w:szCs w:val="20"/>
          <w:lang w:val="fr-FR"/>
        </w:rPr>
        <w:t xml:space="preserve"> problèmes récurrents</w:t>
      </w:r>
      <w:r w:rsidR="00A41429" w:rsidRPr="0083220F">
        <w:rPr>
          <w:rFonts w:ascii="Arial" w:eastAsia="Calibri" w:hAnsi="Arial" w:cs="Arial"/>
          <w:sz w:val="20"/>
          <w:szCs w:val="20"/>
          <w:lang w:val="fr-FR"/>
        </w:rPr>
        <w:t xml:space="preserve"> </w:t>
      </w:r>
      <w:r w:rsidR="00867018" w:rsidRPr="0083220F">
        <w:rPr>
          <w:rFonts w:ascii="Arial" w:eastAsia="Calibri" w:hAnsi="Arial" w:cs="Arial"/>
          <w:sz w:val="20"/>
          <w:szCs w:val="20"/>
          <w:lang w:val="fr-FR"/>
        </w:rPr>
        <w:t>précisément l</w:t>
      </w:r>
      <w:r w:rsidR="000F168B" w:rsidRPr="0083220F">
        <w:rPr>
          <w:rFonts w:ascii="Arial" w:eastAsia="Calibri" w:hAnsi="Arial" w:cs="Arial"/>
          <w:sz w:val="20"/>
          <w:szCs w:val="20"/>
          <w:lang w:val="fr-FR"/>
        </w:rPr>
        <w:t>’</w:t>
      </w:r>
      <w:r w:rsidR="00867018" w:rsidRPr="0083220F">
        <w:rPr>
          <w:rFonts w:ascii="Arial" w:eastAsia="Calibri" w:hAnsi="Arial" w:cs="Arial"/>
          <w:sz w:val="20"/>
          <w:szCs w:val="20"/>
          <w:lang w:val="fr-FR"/>
        </w:rPr>
        <w:t>absence très répandue de</w:t>
      </w:r>
      <w:r w:rsidR="00A41429" w:rsidRPr="0083220F">
        <w:rPr>
          <w:rFonts w:ascii="Arial" w:eastAsia="Calibri" w:hAnsi="Arial" w:cs="Arial"/>
          <w:sz w:val="20"/>
          <w:szCs w:val="20"/>
          <w:lang w:val="fr-FR"/>
        </w:rPr>
        <w:t xml:space="preserve"> consultation</w:t>
      </w:r>
      <w:r w:rsidR="00867018" w:rsidRPr="0083220F">
        <w:rPr>
          <w:rFonts w:ascii="Arial" w:eastAsia="Calibri" w:hAnsi="Arial" w:cs="Arial"/>
          <w:sz w:val="20"/>
          <w:szCs w:val="20"/>
          <w:lang w:val="fr-FR"/>
        </w:rPr>
        <w:t>s appropriées sur les finances locales</w:t>
      </w:r>
      <w:r w:rsidR="00A41429" w:rsidRPr="0083220F">
        <w:rPr>
          <w:rFonts w:ascii="Arial" w:eastAsia="Calibri" w:hAnsi="Arial" w:cs="Arial"/>
          <w:sz w:val="20"/>
          <w:szCs w:val="20"/>
          <w:lang w:val="fr-FR"/>
        </w:rPr>
        <w:t xml:space="preserve"> (</w:t>
      </w:r>
      <w:r w:rsidR="00867018" w:rsidRPr="0083220F">
        <w:rPr>
          <w:rFonts w:ascii="Arial" w:eastAsia="Calibri" w:hAnsi="Arial" w:cs="Arial"/>
          <w:sz w:val="20"/>
          <w:szCs w:val="20"/>
          <w:lang w:val="fr-FR"/>
        </w:rPr>
        <w:t>a</w:t>
      </w:r>
      <w:r w:rsidR="00A41429" w:rsidRPr="0083220F">
        <w:rPr>
          <w:rFonts w:ascii="Arial" w:eastAsia="Calibri" w:hAnsi="Arial" w:cs="Arial"/>
          <w:sz w:val="20"/>
          <w:szCs w:val="20"/>
          <w:lang w:val="fr-FR"/>
        </w:rPr>
        <w:t>rticle</w:t>
      </w:r>
      <w:r w:rsidR="00867018" w:rsidRPr="0083220F">
        <w:rPr>
          <w:rFonts w:ascii="Arial" w:eastAsia="Calibri" w:hAnsi="Arial" w:cs="Arial"/>
          <w:sz w:val="20"/>
          <w:szCs w:val="20"/>
          <w:lang w:val="fr-FR"/>
        </w:rPr>
        <w:t> </w:t>
      </w:r>
      <w:r w:rsidR="00A41429" w:rsidRPr="0083220F">
        <w:rPr>
          <w:rFonts w:ascii="Arial" w:eastAsia="Calibri" w:hAnsi="Arial" w:cs="Arial"/>
          <w:sz w:val="20"/>
          <w:szCs w:val="20"/>
          <w:lang w:val="fr-FR"/>
        </w:rPr>
        <w:t>9(6))</w:t>
      </w:r>
      <w:r w:rsidR="00A41429" w:rsidRPr="000F168B">
        <w:rPr>
          <w:rStyle w:val="FootnoteReference"/>
          <w:rFonts w:ascii="Arial" w:eastAsia="Calibri" w:hAnsi="Arial" w:cs="Arial"/>
          <w:sz w:val="20"/>
          <w:szCs w:val="20"/>
          <w:lang w:val="fr-FR"/>
        </w:rPr>
        <w:footnoteReference w:id="100"/>
      </w:r>
      <w:r w:rsidR="00867018" w:rsidRPr="0083220F">
        <w:rPr>
          <w:rFonts w:ascii="Arial" w:eastAsia="Calibri" w:hAnsi="Arial" w:cs="Arial"/>
          <w:sz w:val="20"/>
          <w:szCs w:val="20"/>
          <w:lang w:val="fr-FR"/>
        </w:rPr>
        <w:t>,</w:t>
      </w:r>
      <w:r w:rsidR="00A41429" w:rsidRPr="0083220F">
        <w:rPr>
          <w:rFonts w:ascii="Arial" w:eastAsia="Calibri" w:hAnsi="Arial" w:cs="Arial"/>
          <w:sz w:val="20"/>
          <w:szCs w:val="20"/>
          <w:lang w:val="fr-FR"/>
        </w:rPr>
        <w:t xml:space="preserve"> a</w:t>
      </w:r>
      <w:r w:rsidR="00867018" w:rsidRPr="0083220F">
        <w:rPr>
          <w:rFonts w:ascii="Arial" w:eastAsia="Calibri" w:hAnsi="Arial" w:cs="Arial"/>
          <w:sz w:val="20"/>
          <w:szCs w:val="20"/>
          <w:lang w:val="fr-FR"/>
        </w:rPr>
        <w:t>insi que l</w:t>
      </w:r>
      <w:r w:rsidR="000F168B" w:rsidRPr="0083220F">
        <w:rPr>
          <w:rFonts w:ascii="Arial" w:eastAsia="Calibri" w:hAnsi="Arial" w:cs="Arial"/>
          <w:sz w:val="20"/>
          <w:szCs w:val="20"/>
          <w:lang w:val="fr-FR"/>
        </w:rPr>
        <w:t>’</w:t>
      </w:r>
      <w:r w:rsidR="00867018" w:rsidRPr="0083220F">
        <w:rPr>
          <w:rFonts w:ascii="Arial" w:eastAsia="Calibri" w:hAnsi="Arial" w:cs="Arial"/>
          <w:sz w:val="20"/>
          <w:szCs w:val="20"/>
          <w:lang w:val="fr-FR"/>
        </w:rPr>
        <w:t>absence de mécanismes formels</w:t>
      </w:r>
      <w:r w:rsidR="00A41429" w:rsidRPr="0083220F">
        <w:rPr>
          <w:rFonts w:ascii="Arial" w:eastAsia="Calibri" w:hAnsi="Arial" w:cs="Arial"/>
          <w:sz w:val="20"/>
          <w:szCs w:val="20"/>
          <w:lang w:val="fr-FR"/>
        </w:rPr>
        <w:t xml:space="preserve">, </w:t>
      </w:r>
      <w:r w:rsidR="00867018" w:rsidRPr="0083220F">
        <w:rPr>
          <w:rFonts w:ascii="Arial" w:eastAsia="Calibri" w:hAnsi="Arial" w:cs="Arial"/>
          <w:sz w:val="20"/>
          <w:szCs w:val="20"/>
          <w:lang w:val="fr-FR"/>
        </w:rPr>
        <w:t xml:space="preserve">leur utilisation insuffisante ou les </w:t>
      </w:r>
      <w:r w:rsidR="00A41429" w:rsidRPr="0083220F">
        <w:rPr>
          <w:rFonts w:ascii="Arial" w:eastAsia="Calibri" w:hAnsi="Arial" w:cs="Arial"/>
          <w:sz w:val="20"/>
          <w:szCs w:val="20"/>
          <w:lang w:val="fr-FR"/>
        </w:rPr>
        <w:t>controvers</w:t>
      </w:r>
      <w:r w:rsidR="00867018" w:rsidRPr="0083220F">
        <w:rPr>
          <w:rFonts w:ascii="Arial" w:eastAsia="Calibri" w:hAnsi="Arial" w:cs="Arial"/>
          <w:sz w:val="20"/>
          <w:szCs w:val="20"/>
          <w:lang w:val="fr-FR"/>
        </w:rPr>
        <w:t>e</w:t>
      </w:r>
      <w:r w:rsidR="00A41429" w:rsidRPr="0083220F">
        <w:rPr>
          <w:rFonts w:ascii="Arial" w:eastAsia="Calibri" w:hAnsi="Arial" w:cs="Arial"/>
          <w:sz w:val="20"/>
          <w:szCs w:val="20"/>
          <w:lang w:val="fr-FR"/>
        </w:rPr>
        <w:t xml:space="preserve">s </w:t>
      </w:r>
      <w:r w:rsidR="00867018" w:rsidRPr="0083220F">
        <w:rPr>
          <w:rFonts w:ascii="Arial" w:eastAsia="Calibri" w:hAnsi="Arial" w:cs="Arial"/>
          <w:sz w:val="20"/>
          <w:szCs w:val="20"/>
          <w:lang w:val="fr-FR"/>
        </w:rPr>
        <w:t>sur les moyens et le délai</w:t>
      </w:r>
      <w:r w:rsidR="00A41429" w:rsidRPr="0083220F">
        <w:rPr>
          <w:rFonts w:ascii="Arial" w:eastAsia="Calibri" w:hAnsi="Arial" w:cs="Arial"/>
          <w:sz w:val="20"/>
          <w:szCs w:val="20"/>
          <w:lang w:val="fr-FR"/>
        </w:rPr>
        <w:t xml:space="preserve"> (limit</w:t>
      </w:r>
      <w:r w:rsidR="00867018" w:rsidRPr="0083220F">
        <w:rPr>
          <w:rFonts w:ascii="Arial" w:eastAsia="Calibri" w:hAnsi="Arial" w:cs="Arial"/>
          <w:sz w:val="20"/>
          <w:szCs w:val="20"/>
          <w:lang w:val="fr-FR"/>
        </w:rPr>
        <w:t>é</w:t>
      </w:r>
      <w:r w:rsidR="00A41429" w:rsidRPr="0083220F">
        <w:rPr>
          <w:rFonts w:ascii="Arial" w:eastAsia="Calibri" w:hAnsi="Arial" w:cs="Arial"/>
          <w:sz w:val="20"/>
          <w:szCs w:val="20"/>
          <w:lang w:val="fr-FR"/>
        </w:rPr>
        <w:t>) (</w:t>
      </w:r>
      <w:r w:rsidR="00867018" w:rsidRPr="0083220F">
        <w:rPr>
          <w:rFonts w:ascii="Arial" w:eastAsia="Calibri" w:hAnsi="Arial" w:cs="Arial"/>
          <w:sz w:val="20"/>
          <w:szCs w:val="20"/>
          <w:lang w:val="fr-FR"/>
        </w:rPr>
        <w:t>a</w:t>
      </w:r>
      <w:r w:rsidR="00A41429" w:rsidRPr="0083220F">
        <w:rPr>
          <w:rFonts w:ascii="Arial" w:eastAsia="Calibri" w:hAnsi="Arial" w:cs="Arial"/>
          <w:sz w:val="20"/>
          <w:szCs w:val="20"/>
          <w:lang w:val="fr-FR"/>
        </w:rPr>
        <w:t>rticle</w:t>
      </w:r>
      <w:r w:rsidR="00867018" w:rsidRPr="0083220F">
        <w:rPr>
          <w:rFonts w:ascii="Arial" w:eastAsia="Calibri" w:hAnsi="Arial" w:cs="Arial"/>
          <w:sz w:val="20"/>
          <w:szCs w:val="20"/>
          <w:lang w:val="fr-FR"/>
        </w:rPr>
        <w:t> </w:t>
      </w:r>
      <w:r w:rsidR="00A41429" w:rsidRPr="0083220F">
        <w:rPr>
          <w:rFonts w:ascii="Arial" w:eastAsia="Calibri" w:hAnsi="Arial" w:cs="Arial"/>
          <w:sz w:val="20"/>
          <w:szCs w:val="20"/>
          <w:lang w:val="fr-FR"/>
        </w:rPr>
        <w:t>4(6))</w:t>
      </w:r>
      <w:r w:rsidR="00A41429" w:rsidRPr="000F168B">
        <w:rPr>
          <w:rStyle w:val="FootnoteReference"/>
          <w:rFonts w:ascii="Arial" w:eastAsia="Calibri" w:hAnsi="Arial" w:cs="Arial"/>
          <w:sz w:val="20"/>
          <w:szCs w:val="20"/>
          <w:lang w:val="fr-FR"/>
        </w:rPr>
        <w:footnoteReference w:id="101"/>
      </w:r>
      <w:r w:rsidR="00867018" w:rsidRPr="0083220F">
        <w:rPr>
          <w:rFonts w:ascii="Arial" w:eastAsia="Calibri" w:hAnsi="Arial" w:cs="Arial"/>
          <w:sz w:val="20"/>
          <w:szCs w:val="20"/>
          <w:lang w:val="fr-FR"/>
        </w:rPr>
        <w:t>.</w:t>
      </w:r>
      <w:r w:rsidR="00A41429" w:rsidRPr="0083220F">
        <w:rPr>
          <w:rFonts w:ascii="Arial" w:eastAsia="Calibri" w:hAnsi="Arial" w:cs="Arial"/>
          <w:sz w:val="20"/>
          <w:szCs w:val="20"/>
          <w:lang w:val="fr-FR"/>
        </w:rPr>
        <w:t xml:space="preserve"> </w:t>
      </w:r>
      <w:r w:rsidR="00162008" w:rsidRPr="0083220F">
        <w:rPr>
          <w:rFonts w:ascii="Arial" w:eastAsia="Calibri" w:hAnsi="Arial" w:cs="Arial"/>
          <w:sz w:val="20"/>
          <w:szCs w:val="20"/>
          <w:lang w:val="fr-FR"/>
        </w:rPr>
        <w:t>Il ne fait guère de doute que tous ces problèmes se sont a</w:t>
      </w:r>
      <w:r w:rsidR="00C733F8" w:rsidRPr="0083220F">
        <w:rPr>
          <w:rFonts w:ascii="Arial" w:eastAsia="Calibri" w:hAnsi="Arial" w:cs="Arial"/>
          <w:sz w:val="20"/>
          <w:szCs w:val="20"/>
          <w:lang w:val="fr-FR"/>
        </w:rPr>
        <w:t xml:space="preserve">ccentués dans le cadre des politiques liées à la </w:t>
      </w:r>
      <w:r w:rsidR="004C6691" w:rsidRPr="0083220F">
        <w:rPr>
          <w:rFonts w:ascii="Arial" w:eastAsia="Calibri" w:hAnsi="Arial" w:cs="Arial"/>
          <w:sz w:val="20"/>
          <w:szCs w:val="20"/>
          <w:lang w:val="fr-FR"/>
        </w:rPr>
        <w:t>Covid-19</w:t>
      </w:r>
      <w:r w:rsidR="00C733F8" w:rsidRPr="0083220F">
        <w:rPr>
          <w:rFonts w:ascii="Arial" w:eastAsia="Calibri" w:hAnsi="Arial" w:cs="Arial"/>
          <w:sz w:val="20"/>
          <w:szCs w:val="20"/>
          <w:lang w:val="fr-FR"/>
        </w:rPr>
        <w:t>. En effet, beaucoup considèrent la consultation véritable comme contraire à la nécessité absolue d</w:t>
      </w:r>
      <w:r w:rsidR="000F168B" w:rsidRPr="0083220F">
        <w:rPr>
          <w:rFonts w:ascii="Arial" w:eastAsia="Calibri" w:hAnsi="Arial" w:cs="Arial"/>
          <w:sz w:val="20"/>
          <w:szCs w:val="20"/>
          <w:lang w:val="fr-FR"/>
        </w:rPr>
        <w:t>’</w:t>
      </w:r>
      <w:r w:rsidR="00C733F8" w:rsidRPr="0083220F">
        <w:rPr>
          <w:rFonts w:ascii="Arial" w:eastAsia="Calibri" w:hAnsi="Arial" w:cs="Arial"/>
          <w:sz w:val="20"/>
          <w:szCs w:val="20"/>
          <w:lang w:val="fr-FR"/>
        </w:rPr>
        <w:t>un processus décisionnel</w:t>
      </w:r>
      <w:r w:rsidR="00A41429" w:rsidRPr="0083220F">
        <w:rPr>
          <w:rFonts w:ascii="Arial" w:eastAsia="Calibri" w:hAnsi="Arial" w:cs="Arial"/>
          <w:sz w:val="20"/>
          <w:szCs w:val="20"/>
          <w:lang w:val="fr-FR"/>
        </w:rPr>
        <w:t xml:space="preserve"> </w:t>
      </w:r>
      <w:r w:rsidR="00C733F8" w:rsidRPr="0083220F">
        <w:rPr>
          <w:rFonts w:ascii="Arial" w:eastAsia="Calibri" w:hAnsi="Arial" w:cs="Arial"/>
          <w:sz w:val="20"/>
          <w:szCs w:val="20"/>
          <w:lang w:val="fr-FR"/>
        </w:rPr>
        <w:t>rapide et efficace</w:t>
      </w:r>
      <w:r w:rsidR="00A41429" w:rsidRPr="0083220F">
        <w:rPr>
          <w:rFonts w:ascii="Arial" w:eastAsia="Calibri" w:hAnsi="Arial" w:cs="Arial"/>
          <w:sz w:val="20"/>
          <w:szCs w:val="20"/>
          <w:lang w:val="fr-FR"/>
        </w:rPr>
        <w:t>. I</w:t>
      </w:r>
      <w:r w:rsidR="00C733F8" w:rsidRPr="0083220F">
        <w:rPr>
          <w:rFonts w:ascii="Arial" w:eastAsia="Calibri" w:hAnsi="Arial" w:cs="Arial"/>
          <w:sz w:val="20"/>
          <w:szCs w:val="20"/>
          <w:lang w:val="fr-FR"/>
        </w:rPr>
        <w:t>l serait facile pour les gouvernements centraux et régionaux de citer l</w:t>
      </w:r>
      <w:r w:rsidR="000F168B" w:rsidRPr="0083220F">
        <w:rPr>
          <w:rFonts w:ascii="Arial" w:eastAsia="Calibri" w:hAnsi="Arial" w:cs="Arial"/>
          <w:sz w:val="20"/>
          <w:szCs w:val="20"/>
          <w:lang w:val="fr-FR"/>
        </w:rPr>
        <w:t>’</w:t>
      </w:r>
      <w:r w:rsidR="00C733F8" w:rsidRPr="0083220F">
        <w:rPr>
          <w:rFonts w:ascii="Arial" w:eastAsia="Calibri" w:hAnsi="Arial" w:cs="Arial"/>
          <w:sz w:val="20"/>
          <w:szCs w:val="20"/>
          <w:lang w:val="fr-FR"/>
        </w:rPr>
        <w:t>a</w:t>
      </w:r>
      <w:r w:rsidR="00A41429" w:rsidRPr="0083220F">
        <w:rPr>
          <w:rFonts w:ascii="Arial" w:eastAsia="Calibri" w:hAnsi="Arial" w:cs="Arial"/>
          <w:sz w:val="20"/>
          <w:szCs w:val="20"/>
          <w:lang w:val="fr-FR"/>
        </w:rPr>
        <w:t>rticle</w:t>
      </w:r>
      <w:r w:rsidR="00C733F8" w:rsidRPr="0083220F">
        <w:rPr>
          <w:rFonts w:ascii="Arial" w:eastAsia="Calibri" w:hAnsi="Arial" w:cs="Arial"/>
          <w:sz w:val="20"/>
          <w:szCs w:val="20"/>
          <w:lang w:val="fr-FR"/>
        </w:rPr>
        <w:t> </w:t>
      </w:r>
      <w:r w:rsidR="00A41429" w:rsidRPr="0083220F">
        <w:rPr>
          <w:rFonts w:ascii="Arial" w:eastAsia="Calibri" w:hAnsi="Arial" w:cs="Arial"/>
          <w:sz w:val="20"/>
          <w:szCs w:val="20"/>
          <w:lang w:val="fr-FR"/>
        </w:rPr>
        <w:t>4(6)</w:t>
      </w:r>
      <w:r w:rsidR="00C733F8" w:rsidRPr="0083220F">
        <w:rPr>
          <w:rFonts w:ascii="Arial" w:eastAsia="Calibri" w:hAnsi="Arial" w:cs="Arial"/>
          <w:sz w:val="20"/>
          <w:szCs w:val="20"/>
          <w:lang w:val="fr-FR"/>
        </w:rPr>
        <w:t xml:space="preserve"> en vertu duquel la </w:t>
      </w:r>
      <w:r w:rsidR="00A41429" w:rsidRPr="0083220F">
        <w:rPr>
          <w:rFonts w:ascii="Arial" w:eastAsia="Calibri" w:hAnsi="Arial" w:cs="Arial"/>
          <w:sz w:val="20"/>
          <w:szCs w:val="20"/>
          <w:lang w:val="fr-FR"/>
        </w:rPr>
        <w:t xml:space="preserve">consultation </w:t>
      </w:r>
      <w:r w:rsidR="00C733F8" w:rsidRPr="0083220F">
        <w:rPr>
          <w:rFonts w:ascii="Arial" w:eastAsia="Calibri" w:hAnsi="Arial" w:cs="Arial"/>
          <w:sz w:val="20"/>
          <w:szCs w:val="20"/>
          <w:lang w:val="fr-FR"/>
        </w:rPr>
        <w:t>a lieu uniquement « autant qu</w:t>
      </w:r>
      <w:r w:rsidR="000F168B" w:rsidRPr="0083220F">
        <w:rPr>
          <w:rFonts w:ascii="Arial" w:eastAsia="Calibri" w:hAnsi="Arial" w:cs="Arial"/>
          <w:sz w:val="20"/>
          <w:szCs w:val="20"/>
          <w:lang w:val="fr-FR"/>
        </w:rPr>
        <w:t>’</w:t>
      </w:r>
      <w:r w:rsidR="00C733F8" w:rsidRPr="0083220F">
        <w:rPr>
          <w:rFonts w:ascii="Arial" w:eastAsia="Calibri" w:hAnsi="Arial" w:cs="Arial"/>
          <w:sz w:val="20"/>
          <w:szCs w:val="20"/>
          <w:lang w:val="fr-FR"/>
        </w:rPr>
        <w:t>il est</w:t>
      </w:r>
      <w:r w:rsidR="00A41429" w:rsidRPr="0083220F">
        <w:rPr>
          <w:rFonts w:ascii="Arial" w:eastAsia="Calibri" w:hAnsi="Arial" w:cs="Arial"/>
          <w:sz w:val="20"/>
          <w:szCs w:val="20"/>
          <w:lang w:val="fr-FR"/>
        </w:rPr>
        <w:t xml:space="preserve"> possible</w:t>
      </w:r>
      <w:r w:rsidR="00C733F8" w:rsidRPr="0083220F">
        <w:rPr>
          <w:rFonts w:ascii="Arial" w:eastAsia="Calibri" w:hAnsi="Arial" w:cs="Arial"/>
          <w:sz w:val="20"/>
          <w:szCs w:val="20"/>
          <w:lang w:val="fr-FR"/>
        </w:rPr>
        <w:t> »</w:t>
      </w:r>
      <w:r w:rsidR="00162008" w:rsidRPr="0083220F">
        <w:rPr>
          <w:rFonts w:ascii="Arial" w:eastAsia="Calibri" w:hAnsi="Arial" w:cs="Arial"/>
          <w:sz w:val="20"/>
          <w:szCs w:val="20"/>
          <w:lang w:val="fr-FR"/>
        </w:rPr>
        <w:t>,</w:t>
      </w:r>
      <w:r w:rsidR="00A41429" w:rsidRPr="0083220F">
        <w:rPr>
          <w:rFonts w:ascii="Arial" w:eastAsia="Calibri" w:hAnsi="Arial" w:cs="Arial"/>
          <w:sz w:val="20"/>
          <w:szCs w:val="20"/>
          <w:lang w:val="fr-FR"/>
        </w:rPr>
        <w:t xml:space="preserve"> </w:t>
      </w:r>
      <w:r w:rsidR="00C733F8" w:rsidRPr="0083220F">
        <w:rPr>
          <w:rFonts w:ascii="Arial" w:eastAsia="Calibri" w:hAnsi="Arial" w:cs="Arial"/>
          <w:sz w:val="20"/>
          <w:szCs w:val="20"/>
          <w:lang w:val="fr-FR"/>
        </w:rPr>
        <w:t>et ainsi</w:t>
      </w:r>
      <w:r w:rsidR="00A41429" w:rsidRPr="0083220F">
        <w:rPr>
          <w:rFonts w:ascii="Arial" w:eastAsia="Calibri" w:hAnsi="Arial" w:cs="Arial"/>
          <w:sz w:val="20"/>
          <w:szCs w:val="20"/>
          <w:lang w:val="fr-FR"/>
        </w:rPr>
        <w:t xml:space="preserve"> </w:t>
      </w:r>
      <w:r w:rsidR="00C733F8" w:rsidRPr="0083220F">
        <w:rPr>
          <w:rFonts w:ascii="Arial" w:eastAsia="Calibri" w:hAnsi="Arial" w:cs="Arial"/>
          <w:sz w:val="20"/>
          <w:szCs w:val="20"/>
          <w:lang w:val="fr-FR"/>
        </w:rPr>
        <w:t xml:space="preserve">de balayer </w:t>
      </w:r>
      <w:r w:rsidR="00162008" w:rsidRPr="0083220F">
        <w:rPr>
          <w:rFonts w:ascii="Arial" w:eastAsia="Calibri" w:hAnsi="Arial" w:cs="Arial"/>
          <w:sz w:val="20"/>
          <w:szCs w:val="20"/>
          <w:lang w:val="fr-FR"/>
        </w:rPr>
        <w:t>au motif d</w:t>
      </w:r>
      <w:r w:rsidR="000F168B" w:rsidRPr="0083220F">
        <w:rPr>
          <w:rFonts w:ascii="Arial" w:eastAsia="Calibri" w:hAnsi="Arial" w:cs="Arial"/>
          <w:sz w:val="20"/>
          <w:szCs w:val="20"/>
          <w:lang w:val="fr-FR"/>
        </w:rPr>
        <w:t>’</w:t>
      </w:r>
      <w:r w:rsidR="00162008" w:rsidRPr="0083220F">
        <w:rPr>
          <w:rFonts w:ascii="Arial" w:eastAsia="Calibri" w:hAnsi="Arial" w:cs="Arial"/>
          <w:sz w:val="20"/>
          <w:szCs w:val="20"/>
          <w:lang w:val="fr-FR"/>
        </w:rPr>
        <w:t xml:space="preserve">une crise extraordinaire </w:t>
      </w:r>
      <w:r w:rsidR="00C733F8" w:rsidRPr="0083220F">
        <w:rPr>
          <w:rFonts w:ascii="Arial" w:eastAsia="Calibri" w:hAnsi="Arial" w:cs="Arial"/>
          <w:sz w:val="20"/>
          <w:szCs w:val="20"/>
          <w:lang w:val="fr-FR"/>
        </w:rPr>
        <w:t xml:space="preserve">les demandes des </w:t>
      </w:r>
      <w:r w:rsidR="00BC5927" w:rsidRPr="0083220F">
        <w:rPr>
          <w:rFonts w:ascii="Arial" w:eastAsia="Calibri" w:hAnsi="Arial" w:cs="Arial"/>
          <w:sz w:val="20"/>
          <w:szCs w:val="20"/>
          <w:lang w:val="fr-FR"/>
        </w:rPr>
        <w:t>commune</w:t>
      </w:r>
      <w:r w:rsidR="00C733F8" w:rsidRPr="0083220F">
        <w:rPr>
          <w:rFonts w:ascii="Arial" w:eastAsia="Calibri" w:hAnsi="Arial" w:cs="Arial"/>
          <w:sz w:val="20"/>
          <w:szCs w:val="20"/>
          <w:lang w:val="fr-FR"/>
        </w:rPr>
        <w:t>s à être entendues</w:t>
      </w:r>
      <w:r w:rsidR="00A41429" w:rsidRPr="0083220F">
        <w:rPr>
          <w:rFonts w:ascii="Arial" w:eastAsia="Calibri" w:hAnsi="Arial" w:cs="Arial"/>
          <w:sz w:val="20"/>
          <w:szCs w:val="20"/>
          <w:lang w:val="fr-FR"/>
        </w:rPr>
        <w:t xml:space="preserve">. </w:t>
      </w:r>
      <w:r w:rsidR="00C733F8" w:rsidRPr="0083220F">
        <w:rPr>
          <w:rFonts w:ascii="Arial" w:eastAsia="Calibri" w:hAnsi="Arial" w:cs="Arial"/>
          <w:sz w:val="20"/>
          <w:szCs w:val="20"/>
          <w:lang w:val="fr-FR"/>
        </w:rPr>
        <w:t>Néanmoins</w:t>
      </w:r>
      <w:r w:rsidR="00A41429" w:rsidRPr="0083220F">
        <w:rPr>
          <w:rFonts w:ascii="Arial" w:eastAsia="Calibri" w:hAnsi="Arial" w:cs="Arial"/>
          <w:sz w:val="20"/>
          <w:szCs w:val="20"/>
          <w:lang w:val="fr-FR"/>
        </w:rPr>
        <w:t xml:space="preserve">, </w:t>
      </w:r>
      <w:r w:rsidR="00C733F8" w:rsidRPr="0083220F">
        <w:rPr>
          <w:rFonts w:ascii="Arial" w:eastAsia="Calibri" w:hAnsi="Arial" w:cs="Arial"/>
          <w:sz w:val="20"/>
          <w:szCs w:val="20"/>
          <w:lang w:val="fr-FR"/>
        </w:rPr>
        <w:t xml:space="preserve">le présent rapport ne dépeint pas une image entièrement négative ; il révèle également plusieurs exemples </w:t>
      </w:r>
      <w:r w:rsidR="00162008" w:rsidRPr="0083220F">
        <w:rPr>
          <w:rFonts w:ascii="Arial" w:eastAsia="Calibri" w:hAnsi="Arial" w:cs="Arial"/>
          <w:sz w:val="20"/>
          <w:szCs w:val="20"/>
          <w:lang w:val="fr-FR"/>
        </w:rPr>
        <w:t>de participation des</w:t>
      </w:r>
      <w:r w:rsidR="00C733F8" w:rsidRPr="0083220F">
        <w:rPr>
          <w:rFonts w:ascii="Arial" w:eastAsia="Calibri" w:hAnsi="Arial" w:cs="Arial"/>
          <w:sz w:val="20"/>
          <w:szCs w:val="20"/>
          <w:lang w:val="fr-FR"/>
        </w:rPr>
        <w:t xml:space="preserve"> collectivités locales aux mécanismes de gestion de la crise</w:t>
      </w:r>
      <w:r w:rsidR="00A41429" w:rsidRPr="0083220F">
        <w:rPr>
          <w:rFonts w:ascii="Arial" w:eastAsia="Calibri" w:hAnsi="Arial" w:cs="Arial"/>
          <w:sz w:val="20"/>
          <w:szCs w:val="20"/>
          <w:lang w:val="fr-FR"/>
        </w:rPr>
        <w:t>. I</w:t>
      </w:r>
      <w:r w:rsidR="00C733F8" w:rsidRPr="0083220F">
        <w:rPr>
          <w:rFonts w:ascii="Arial" w:eastAsia="Calibri" w:hAnsi="Arial" w:cs="Arial"/>
          <w:sz w:val="20"/>
          <w:szCs w:val="20"/>
          <w:lang w:val="fr-FR"/>
        </w:rPr>
        <w:t xml:space="preserve">l sera capital de veiller à ce </w:t>
      </w:r>
      <w:r w:rsidR="00162008" w:rsidRPr="0083220F">
        <w:rPr>
          <w:rFonts w:ascii="Arial" w:eastAsia="Calibri" w:hAnsi="Arial" w:cs="Arial"/>
          <w:sz w:val="20"/>
          <w:szCs w:val="20"/>
          <w:lang w:val="fr-FR"/>
        </w:rPr>
        <w:t>qu</w:t>
      </w:r>
      <w:r w:rsidR="000F168B" w:rsidRPr="0083220F">
        <w:rPr>
          <w:rFonts w:ascii="Arial" w:eastAsia="Calibri" w:hAnsi="Arial" w:cs="Arial"/>
          <w:sz w:val="20"/>
          <w:szCs w:val="20"/>
          <w:lang w:val="fr-FR"/>
        </w:rPr>
        <w:t>’</w:t>
      </w:r>
      <w:r w:rsidR="00162008" w:rsidRPr="0083220F">
        <w:rPr>
          <w:rFonts w:ascii="Arial" w:eastAsia="Calibri" w:hAnsi="Arial" w:cs="Arial"/>
          <w:sz w:val="20"/>
          <w:szCs w:val="20"/>
          <w:lang w:val="fr-FR"/>
        </w:rPr>
        <w:t>elles</w:t>
      </w:r>
      <w:r w:rsidR="00C733F8" w:rsidRPr="0083220F">
        <w:rPr>
          <w:rFonts w:ascii="Arial" w:eastAsia="Calibri" w:hAnsi="Arial" w:cs="Arial"/>
          <w:sz w:val="20"/>
          <w:szCs w:val="20"/>
          <w:lang w:val="fr-FR"/>
        </w:rPr>
        <w:t xml:space="preserve"> aient</w:t>
      </w:r>
      <w:r w:rsidR="00162008" w:rsidRPr="0083220F">
        <w:rPr>
          <w:rFonts w:ascii="Arial" w:eastAsia="Calibri" w:hAnsi="Arial" w:cs="Arial"/>
          <w:sz w:val="20"/>
          <w:szCs w:val="20"/>
          <w:lang w:val="fr-FR"/>
        </w:rPr>
        <w:t xml:space="preserve"> également</w:t>
      </w:r>
      <w:r w:rsidR="00C733F8" w:rsidRPr="0083220F">
        <w:rPr>
          <w:rFonts w:ascii="Arial" w:eastAsia="Calibri" w:hAnsi="Arial" w:cs="Arial"/>
          <w:sz w:val="20"/>
          <w:szCs w:val="20"/>
          <w:lang w:val="fr-FR"/>
        </w:rPr>
        <w:t xml:space="preserve"> </w:t>
      </w:r>
      <w:r w:rsidR="00162008" w:rsidRPr="0083220F">
        <w:rPr>
          <w:rFonts w:ascii="Arial" w:eastAsia="Calibri" w:hAnsi="Arial" w:cs="Arial"/>
          <w:sz w:val="20"/>
          <w:szCs w:val="20"/>
          <w:lang w:val="fr-FR"/>
        </w:rPr>
        <w:t>la</w:t>
      </w:r>
      <w:r w:rsidR="00C733F8" w:rsidRPr="0083220F">
        <w:rPr>
          <w:rFonts w:ascii="Arial" w:eastAsia="Calibri" w:hAnsi="Arial" w:cs="Arial"/>
          <w:sz w:val="20"/>
          <w:szCs w:val="20"/>
          <w:lang w:val="fr-FR"/>
        </w:rPr>
        <w:t xml:space="preserve"> possibilité d</w:t>
      </w:r>
      <w:r w:rsidR="000F168B" w:rsidRPr="0083220F">
        <w:rPr>
          <w:rFonts w:ascii="Arial" w:eastAsia="Calibri" w:hAnsi="Arial" w:cs="Arial"/>
          <w:sz w:val="20"/>
          <w:szCs w:val="20"/>
          <w:lang w:val="fr-FR"/>
        </w:rPr>
        <w:t>’</w:t>
      </w:r>
      <w:r w:rsidR="00C733F8" w:rsidRPr="0083220F">
        <w:rPr>
          <w:rFonts w:ascii="Arial" w:eastAsia="Calibri" w:hAnsi="Arial" w:cs="Arial"/>
          <w:sz w:val="20"/>
          <w:szCs w:val="20"/>
          <w:lang w:val="fr-FR"/>
        </w:rPr>
        <w:t>exprimer leurs intérêts concernant la reprise après la pandémie</w:t>
      </w:r>
      <w:r w:rsidR="00A41429" w:rsidRPr="0083220F">
        <w:rPr>
          <w:rFonts w:ascii="Arial" w:eastAsia="Calibri" w:hAnsi="Arial" w:cs="Arial"/>
          <w:sz w:val="20"/>
          <w:szCs w:val="20"/>
          <w:lang w:val="fr-FR"/>
        </w:rPr>
        <w:t>.</w:t>
      </w:r>
    </w:p>
    <w:p w14:paraId="141901FB" w14:textId="77777777" w:rsidR="00F64477" w:rsidRPr="000F168B" w:rsidRDefault="00F64477" w:rsidP="0083220F">
      <w:pPr>
        <w:tabs>
          <w:tab w:val="left" w:pos="426"/>
        </w:tabs>
        <w:jc w:val="both"/>
        <w:rPr>
          <w:rFonts w:ascii="Arial" w:eastAsia="Calibri" w:hAnsi="Arial" w:cs="Arial"/>
          <w:sz w:val="20"/>
          <w:szCs w:val="20"/>
          <w:lang w:val="fr-FR"/>
        </w:rPr>
      </w:pPr>
    </w:p>
    <w:p w14:paraId="1E6DAC76" w14:textId="3EDC474C" w:rsidR="00B70200" w:rsidRPr="0083220F" w:rsidRDefault="00233526" w:rsidP="0083220F">
      <w:pPr>
        <w:pStyle w:val="ListParagraph"/>
        <w:numPr>
          <w:ilvl w:val="3"/>
          <w:numId w:val="20"/>
        </w:numPr>
        <w:tabs>
          <w:tab w:val="left" w:pos="426"/>
        </w:tabs>
        <w:ind w:left="0" w:firstLine="0"/>
        <w:jc w:val="both"/>
        <w:rPr>
          <w:rFonts w:ascii="Arial" w:eastAsia="Calibri" w:hAnsi="Arial" w:cs="Arial"/>
          <w:sz w:val="20"/>
          <w:szCs w:val="20"/>
          <w:lang w:val="fr-FR"/>
        </w:rPr>
      </w:pPr>
      <w:r w:rsidRPr="0083220F">
        <w:rPr>
          <w:rFonts w:ascii="Arial" w:eastAsia="Calibri" w:hAnsi="Arial" w:cs="Arial"/>
          <w:sz w:val="20"/>
          <w:szCs w:val="20"/>
          <w:lang w:val="fr-FR"/>
        </w:rPr>
        <w:t xml:space="preserve">Un problème spécifique lié à la </w:t>
      </w:r>
      <w:r w:rsidR="00A41429" w:rsidRPr="0083220F">
        <w:rPr>
          <w:rFonts w:ascii="Arial" w:eastAsia="Calibri" w:hAnsi="Arial" w:cs="Arial"/>
          <w:sz w:val="20"/>
          <w:szCs w:val="20"/>
          <w:lang w:val="fr-FR"/>
        </w:rPr>
        <w:t>consultation</w:t>
      </w:r>
      <w:r w:rsidRPr="0083220F">
        <w:rPr>
          <w:rFonts w:ascii="Arial" w:eastAsia="Calibri" w:hAnsi="Arial" w:cs="Arial"/>
          <w:sz w:val="20"/>
          <w:szCs w:val="20"/>
          <w:lang w:val="fr-FR"/>
        </w:rPr>
        <w:t xml:space="preserve"> est revenu fréquemment pendant le suivi de la mise en œuvre de la</w:t>
      </w:r>
      <w:r w:rsidR="00A41429" w:rsidRPr="0083220F">
        <w:rPr>
          <w:rFonts w:ascii="Arial" w:eastAsia="Calibri" w:hAnsi="Arial" w:cs="Arial"/>
          <w:sz w:val="20"/>
          <w:szCs w:val="20"/>
          <w:lang w:val="fr-FR"/>
        </w:rPr>
        <w:t xml:space="preserve"> Charte</w:t>
      </w:r>
      <w:r w:rsidRPr="0083220F">
        <w:rPr>
          <w:rFonts w:ascii="Arial" w:eastAsia="Calibri" w:hAnsi="Arial" w:cs="Arial"/>
          <w:sz w:val="20"/>
          <w:szCs w:val="20"/>
          <w:lang w:val="fr-FR"/>
        </w:rPr>
        <w:t>. Il s</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agit du rôle des associations de collectivités locales</w:t>
      </w:r>
      <w:r w:rsidR="00A41429" w:rsidRPr="0083220F">
        <w:rPr>
          <w:rFonts w:ascii="Arial" w:eastAsia="Calibri" w:hAnsi="Arial" w:cs="Arial"/>
          <w:sz w:val="20"/>
          <w:szCs w:val="20"/>
          <w:lang w:val="fr-FR"/>
        </w:rPr>
        <w:t xml:space="preserve">. </w:t>
      </w:r>
      <w:r w:rsidR="000766D1" w:rsidRPr="0083220F">
        <w:rPr>
          <w:rFonts w:ascii="Arial" w:eastAsia="Calibri" w:hAnsi="Arial" w:cs="Arial"/>
          <w:sz w:val="20"/>
          <w:szCs w:val="20"/>
          <w:lang w:val="fr-FR"/>
        </w:rPr>
        <w:t>Ce problème mérite une attention particulière étant donné que le rapport explicatif</w:t>
      </w:r>
      <w:r w:rsidR="00A41429" w:rsidRPr="0083220F">
        <w:rPr>
          <w:rFonts w:ascii="Arial" w:eastAsia="Calibri" w:hAnsi="Arial" w:cs="Arial"/>
          <w:sz w:val="20"/>
          <w:szCs w:val="20"/>
          <w:lang w:val="fr-FR"/>
        </w:rPr>
        <w:t xml:space="preserve"> </w:t>
      </w:r>
      <w:r w:rsidR="000766D1" w:rsidRPr="0083220F">
        <w:rPr>
          <w:rFonts w:ascii="Arial" w:eastAsia="Calibri" w:hAnsi="Arial" w:cs="Arial"/>
          <w:sz w:val="20"/>
          <w:szCs w:val="20"/>
          <w:lang w:val="fr-FR"/>
        </w:rPr>
        <w:t>indique que la</w:t>
      </w:r>
      <w:r w:rsidR="00A41429" w:rsidRPr="0083220F">
        <w:rPr>
          <w:rFonts w:ascii="Arial" w:eastAsia="Calibri" w:hAnsi="Arial" w:cs="Arial"/>
          <w:sz w:val="20"/>
          <w:szCs w:val="20"/>
          <w:lang w:val="fr-FR"/>
        </w:rPr>
        <w:t xml:space="preserve"> consultation </w:t>
      </w:r>
      <w:r w:rsidR="000766D1" w:rsidRPr="0083220F">
        <w:rPr>
          <w:rFonts w:ascii="Arial" w:eastAsia="Calibri" w:hAnsi="Arial" w:cs="Arial"/>
          <w:sz w:val="20"/>
          <w:szCs w:val="20"/>
          <w:lang w:val="fr-FR"/>
        </w:rPr>
        <w:t>peut se faire « directement avec la ou les collectivités concernées ou, dans le cas où plusieurs collectivités sont concernées, indirectement par l</w:t>
      </w:r>
      <w:r w:rsidR="000F168B" w:rsidRPr="0083220F">
        <w:rPr>
          <w:rFonts w:ascii="Arial" w:eastAsia="Calibri" w:hAnsi="Arial" w:cs="Arial"/>
          <w:sz w:val="20"/>
          <w:szCs w:val="20"/>
          <w:lang w:val="fr-FR"/>
        </w:rPr>
        <w:t>’</w:t>
      </w:r>
      <w:r w:rsidR="000766D1" w:rsidRPr="0083220F">
        <w:rPr>
          <w:rFonts w:ascii="Arial" w:eastAsia="Calibri" w:hAnsi="Arial" w:cs="Arial"/>
          <w:sz w:val="20"/>
          <w:szCs w:val="20"/>
          <w:lang w:val="fr-FR"/>
        </w:rPr>
        <w:t>intermédiaire de leurs associations »</w:t>
      </w:r>
      <w:r w:rsidR="00C03AEA" w:rsidRPr="0083220F">
        <w:rPr>
          <w:rFonts w:ascii="Arial" w:eastAsia="Calibri" w:hAnsi="Arial" w:cs="Arial"/>
          <w:sz w:val="20"/>
          <w:szCs w:val="20"/>
          <w:lang w:val="fr-FR"/>
        </w:rPr>
        <w:t>.</w:t>
      </w:r>
      <w:r w:rsidR="000766D1" w:rsidRPr="0083220F">
        <w:rPr>
          <w:rFonts w:ascii="Arial" w:eastAsia="Calibri" w:hAnsi="Arial" w:cs="Arial"/>
          <w:sz w:val="20"/>
          <w:szCs w:val="20"/>
          <w:lang w:val="fr-FR"/>
        </w:rPr>
        <w:t xml:space="preserve"> La </w:t>
      </w:r>
      <w:r w:rsidR="004C6691" w:rsidRPr="0083220F">
        <w:rPr>
          <w:rFonts w:ascii="Arial" w:eastAsia="Calibri" w:hAnsi="Arial" w:cs="Arial"/>
          <w:sz w:val="20"/>
          <w:szCs w:val="20"/>
          <w:lang w:val="fr-FR"/>
        </w:rPr>
        <w:t>Covid-19</w:t>
      </w:r>
      <w:r w:rsidR="000766D1" w:rsidRPr="0083220F">
        <w:rPr>
          <w:rFonts w:ascii="Arial" w:eastAsia="Calibri" w:hAnsi="Arial" w:cs="Arial"/>
          <w:sz w:val="20"/>
          <w:szCs w:val="20"/>
          <w:lang w:val="fr-FR"/>
        </w:rPr>
        <w:t xml:space="preserve"> et ses conséquences sont certainement des sujets qui concernent plusieurs collectivités dans la mesure où les </w:t>
      </w:r>
      <w:r w:rsidR="00BC5927" w:rsidRPr="0083220F">
        <w:rPr>
          <w:rFonts w:ascii="Arial" w:eastAsia="Calibri" w:hAnsi="Arial" w:cs="Arial"/>
          <w:sz w:val="20"/>
          <w:szCs w:val="20"/>
          <w:lang w:val="fr-FR"/>
        </w:rPr>
        <w:t>commune</w:t>
      </w:r>
      <w:r w:rsidR="000766D1" w:rsidRPr="0083220F">
        <w:rPr>
          <w:rFonts w:ascii="Arial" w:eastAsia="Calibri" w:hAnsi="Arial" w:cs="Arial"/>
          <w:sz w:val="20"/>
          <w:szCs w:val="20"/>
          <w:lang w:val="fr-FR"/>
        </w:rPr>
        <w:t>s ne peuvent que bénéficier d</w:t>
      </w:r>
      <w:r w:rsidR="000F168B" w:rsidRPr="0083220F">
        <w:rPr>
          <w:rFonts w:ascii="Arial" w:eastAsia="Calibri" w:hAnsi="Arial" w:cs="Arial"/>
          <w:sz w:val="20"/>
          <w:szCs w:val="20"/>
          <w:lang w:val="fr-FR"/>
        </w:rPr>
        <w:t>’</w:t>
      </w:r>
      <w:r w:rsidR="000766D1" w:rsidRPr="0083220F">
        <w:rPr>
          <w:rFonts w:ascii="Arial" w:eastAsia="Calibri" w:hAnsi="Arial" w:cs="Arial"/>
          <w:sz w:val="20"/>
          <w:szCs w:val="20"/>
          <w:lang w:val="fr-FR"/>
        </w:rPr>
        <w:t xml:space="preserve">une collaboration </w:t>
      </w:r>
      <w:r w:rsidR="00A41429" w:rsidRPr="0083220F">
        <w:rPr>
          <w:rFonts w:ascii="Arial" w:eastAsia="Calibri" w:hAnsi="Arial" w:cs="Arial"/>
          <w:sz w:val="20"/>
          <w:szCs w:val="20"/>
          <w:lang w:val="fr-FR"/>
        </w:rPr>
        <w:t>multilat</w:t>
      </w:r>
      <w:r w:rsidR="000766D1" w:rsidRPr="0083220F">
        <w:rPr>
          <w:rFonts w:ascii="Arial" w:eastAsia="Calibri" w:hAnsi="Arial" w:cs="Arial"/>
          <w:sz w:val="20"/>
          <w:szCs w:val="20"/>
          <w:lang w:val="fr-FR"/>
        </w:rPr>
        <w:t>é</w:t>
      </w:r>
      <w:r w:rsidR="00A41429" w:rsidRPr="0083220F">
        <w:rPr>
          <w:rFonts w:ascii="Arial" w:eastAsia="Calibri" w:hAnsi="Arial" w:cs="Arial"/>
          <w:sz w:val="20"/>
          <w:szCs w:val="20"/>
          <w:lang w:val="fr-FR"/>
        </w:rPr>
        <w:t>ral</w:t>
      </w:r>
      <w:r w:rsidR="000766D1" w:rsidRPr="0083220F">
        <w:rPr>
          <w:rFonts w:ascii="Arial" w:eastAsia="Calibri" w:hAnsi="Arial" w:cs="Arial"/>
          <w:sz w:val="20"/>
          <w:szCs w:val="20"/>
          <w:lang w:val="fr-FR"/>
        </w:rPr>
        <w:t xml:space="preserve">e </w:t>
      </w:r>
      <w:r w:rsidR="009057CC" w:rsidRPr="0083220F">
        <w:rPr>
          <w:rFonts w:ascii="Arial" w:eastAsia="Calibri" w:hAnsi="Arial" w:cs="Arial"/>
          <w:sz w:val="20"/>
          <w:szCs w:val="20"/>
          <w:lang w:val="fr-FR"/>
        </w:rPr>
        <w:t>dans le cadre</w:t>
      </w:r>
      <w:r w:rsidR="000766D1" w:rsidRPr="0083220F">
        <w:rPr>
          <w:rFonts w:ascii="Arial" w:eastAsia="Calibri" w:hAnsi="Arial" w:cs="Arial"/>
          <w:sz w:val="20"/>
          <w:szCs w:val="20"/>
          <w:lang w:val="fr-FR"/>
        </w:rPr>
        <w:t xml:space="preserve"> d</w:t>
      </w:r>
      <w:r w:rsidR="000F168B" w:rsidRPr="0083220F">
        <w:rPr>
          <w:rFonts w:ascii="Arial" w:eastAsia="Calibri" w:hAnsi="Arial" w:cs="Arial"/>
          <w:sz w:val="20"/>
          <w:szCs w:val="20"/>
          <w:lang w:val="fr-FR"/>
        </w:rPr>
        <w:t>’</w:t>
      </w:r>
      <w:r w:rsidR="00A41429" w:rsidRPr="0083220F">
        <w:rPr>
          <w:rFonts w:ascii="Arial" w:eastAsia="Calibri" w:hAnsi="Arial" w:cs="Arial"/>
          <w:sz w:val="20"/>
          <w:szCs w:val="20"/>
          <w:lang w:val="fr-FR"/>
        </w:rPr>
        <w:t>associations</w:t>
      </w:r>
      <w:r w:rsidR="000766D1" w:rsidRPr="0083220F">
        <w:rPr>
          <w:rFonts w:ascii="Arial" w:eastAsia="Calibri" w:hAnsi="Arial" w:cs="Arial"/>
          <w:sz w:val="20"/>
          <w:szCs w:val="20"/>
          <w:lang w:val="fr-FR"/>
        </w:rPr>
        <w:t xml:space="preserve"> représentatives fortes</w:t>
      </w:r>
      <w:r w:rsidR="00A41429" w:rsidRPr="0083220F">
        <w:rPr>
          <w:rFonts w:ascii="Arial" w:eastAsia="Calibri" w:hAnsi="Arial" w:cs="Arial"/>
          <w:sz w:val="20"/>
          <w:szCs w:val="20"/>
          <w:lang w:val="fr-FR"/>
        </w:rPr>
        <w:t>.</w:t>
      </w:r>
    </w:p>
    <w:p w14:paraId="707E0022" w14:textId="77777777" w:rsidR="00F64477" w:rsidRPr="000F168B" w:rsidRDefault="00F64477" w:rsidP="0083220F">
      <w:pPr>
        <w:tabs>
          <w:tab w:val="left" w:pos="426"/>
        </w:tabs>
        <w:jc w:val="both"/>
        <w:rPr>
          <w:rFonts w:ascii="Arial" w:eastAsia="Calibri" w:hAnsi="Arial" w:cs="Arial"/>
          <w:sz w:val="20"/>
          <w:szCs w:val="20"/>
          <w:lang w:val="fr-FR"/>
        </w:rPr>
      </w:pPr>
    </w:p>
    <w:p w14:paraId="2CD80D51" w14:textId="183B2E1C" w:rsidR="00B70200" w:rsidRPr="0083220F" w:rsidRDefault="00A5295F" w:rsidP="0083220F">
      <w:pPr>
        <w:pStyle w:val="ListParagraph"/>
        <w:numPr>
          <w:ilvl w:val="3"/>
          <w:numId w:val="20"/>
        </w:numPr>
        <w:tabs>
          <w:tab w:val="left" w:pos="426"/>
        </w:tabs>
        <w:ind w:left="0" w:firstLine="0"/>
        <w:jc w:val="both"/>
        <w:rPr>
          <w:rFonts w:ascii="Arial" w:hAnsi="Arial" w:cs="Arial"/>
          <w:sz w:val="20"/>
          <w:szCs w:val="20"/>
          <w:lang w:val="fr-FR"/>
        </w:rPr>
      </w:pPr>
      <w:r w:rsidRPr="0083220F">
        <w:rPr>
          <w:rFonts w:ascii="Arial" w:eastAsia="Calibri" w:hAnsi="Arial" w:cs="Arial"/>
          <w:sz w:val="20"/>
          <w:szCs w:val="20"/>
          <w:lang w:val="fr-FR"/>
        </w:rPr>
        <w:t>En ce qui concerne le droit de participer aux affaires locales, le cinquième domaine traité dans le rapport</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il semble ne faire aucun doute que ce sujet mérite une attention particulière</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 xml:space="preserve">dans le cadre des activités du Congrès à moyen et </w:t>
      </w:r>
      <w:proofErr w:type="gramStart"/>
      <w:r w:rsidRPr="0083220F">
        <w:rPr>
          <w:rFonts w:ascii="Arial" w:eastAsia="Calibri" w:hAnsi="Arial" w:cs="Arial"/>
          <w:sz w:val="20"/>
          <w:szCs w:val="20"/>
          <w:lang w:val="fr-FR"/>
        </w:rPr>
        <w:t>long termes</w:t>
      </w:r>
      <w:proofErr w:type="gramEnd"/>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Le présent rapport a</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rappelé que la nouvelle réalité de la pandémie n</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avait pas uniquement compliqué la démocratie représentative</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Elle a également eu des effets négatifs sur la quasi-</w:t>
      </w:r>
      <w:r w:rsidR="00B75154" w:rsidRPr="0083220F">
        <w:rPr>
          <w:rFonts w:ascii="Arial" w:eastAsia="Calibri" w:hAnsi="Arial" w:cs="Arial"/>
          <w:sz w:val="20"/>
          <w:szCs w:val="20"/>
          <w:lang w:val="fr-FR"/>
        </w:rPr>
        <w:t>majorité</w:t>
      </w:r>
      <w:r w:rsidRPr="0083220F">
        <w:rPr>
          <w:rFonts w:ascii="Arial" w:eastAsia="Calibri" w:hAnsi="Arial" w:cs="Arial"/>
          <w:sz w:val="20"/>
          <w:szCs w:val="20"/>
          <w:lang w:val="fr-FR"/>
        </w:rPr>
        <w:t xml:space="preserve"> des outils de participation publique énumérés à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a</w:t>
      </w:r>
      <w:r w:rsidR="00A41429" w:rsidRPr="0083220F">
        <w:rPr>
          <w:rFonts w:ascii="Arial" w:eastAsia="Calibri" w:hAnsi="Arial" w:cs="Arial"/>
          <w:sz w:val="20"/>
          <w:szCs w:val="20"/>
          <w:lang w:val="fr-FR"/>
        </w:rPr>
        <w:t>rticle</w:t>
      </w:r>
      <w:r w:rsidRPr="0083220F">
        <w:rPr>
          <w:rFonts w:ascii="Arial" w:eastAsia="Calibri" w:hAnsi="Arial" w:cs="Arial"/>
          <w:sz w:val="20"/>
          <w:szCs w:val="20"/>
          <w:lang w:val="fr-FR"/>
        </w:rPr>
        <w:t> </w:t>
      </w:r>
      <w:r w:rsidR="00A41429" w:rsidRPr="0083220F">
        <w:rPr>
          <w:rFonts w:ascii="Arial" w:eastAsia="Calibri" w:hAnsi="Arial" w:cs="Arial"/>
          <w:sz w:val="20"/>
          <w:szCs w:val="20"/>
          <w:lang w:val="fr-FR"/>
        </w:rPr>
        <w:t xml:space="preserve">2 </w:t>
      </w:r>
      <w:r w:rsidRPr="0083220F">
        <w:rPr>
          <w:rFonts w:ascii="Arial" w:eastAsia="Calibri" w:hAnsi="Arial" w:cs="Arial"/>
          <w:sz w:val="20"/>
          <w:szCs w:val="20"/>
          <w:lang w:val="fr-FR"/>
        </w:rPr>
        <w:t>du</w:t>
      </w:r>
      <w:r w:rsidR="00A41429" w:rsidRPr="0083220F">
        <w:rPr>
          <w:rFonts w:ascii="Arial" w:eastAsia="Calibri" w:hAnsi="Arial" w:cs="Arial"/>
          <w:sz w:val="20"/>
          <w:szCs w:val="20"/>
          <w:lang w:val="fr-FR"/>
        </w:rPr>
        <w:t xml:space="preserve"> Protocol</w:t>
      </w:r>
      <w:r w:rsidRPr="0083220F">
        <w:rPr>
          <w:rFonts w:ascii="Arial" w:eastAsia="Calibri" w:hAnsi="Arial" w:cs="Arial"/>
          <w:sz w:val="20"/>
          <w:szCs w:val="20"/>
          <w:lang w:val="fr-FR"/>
        </w:rPr>
        <w:t>e additionnel</w:t>
      </w:r>
      <w:r w:rsidR="00A41429" w:rsidRPr="0083220F">
        <w:rPr>
          <w:rFonts w:ascii="Arial" w:eastAsia="Calibri" w:hAnsi="Arial" w:cs="Arial"/>
          <w:sz w:val="20"/>
          <w:szCs w:val="20"/>
          <w:lang w:val="fr-FR"/>
        </w:rPr>
        <w:t xml:space="preserve">, </w:t>
      </w:r>
      <w:r w:rsidR="009057CC" w:rsidRPr="0083220F">
        <w:rPr>
          <w:rFonts w:ascii="Arial" w:eastAsia="Calibri" w:hAnsi="Arial" w:cs="Arial"/>
          <w:sz w:val="20"/>
          <w:szCs w:val="20"/>
          <w:lang w:val="fr-FR"/>
        </w:rPr>
        <w:t>qu</w:t>
      </w:r>
      <w:r w:rsidR="000F168B" w:rsidRPr="0083220F">
        <w:rPr>
          <w:rFonts w:ascii="Arial" w:eastAsia="Calibri" w:hAnsi="Arial" w:cs="Arial"/>
          <w:sz w:val="20"/>
          <w:szCs w:val="20"/>
          <w:lang w:val="fr-FR"/>
        </w:rPr>
        <w:t>’</w:t>
      </w:r>
      <w:r w:rsidR="009057CC" w:rsidRPr="0083220F">
        <w:rPr>
          <w:rFonts w:ascii="Arial" w:eastAsia="Calibri" w:hAnsi="Arial" w:cs="Arial"/>
          <w:sz w:val="20"/>
          <w:szCs w:val="20"/>
          <w:lang w:val="fr-FR"/>
        </w:rPr>
        <w:t>il s</w:t>
      </w:r>
      <w:r w:rsidR="000F168B" w:rsidRPr="0083220F">
        <w:rPr>
          <w:rFonts w:ascii="Arial" w:eastAsia="Calibri" w:hAnsi="Arial" w:cs="Arial"/>
          <w:sz w:val="20"/>
          <w:szCs w:val="20"/>
          <w:lang w:val="fr-FR"/>
        </w:rPr>
        <w:t>’</w:t>
      </w:r>
      <w:r w:rsidR="009057CC" w:rsidRPr="0083220F">
        <w:rPr>
          <w:rFonts w:ascii="Arial" w:eastAsia="Calibri" w:hAnsi="Arial" w:cs="Arial"/>
          <w:sz w:val="20"/>
          <w:szCs w:val="20"/>
          <w:lang w:val="fr-FR"/>
        </w:rPr>
        <w:t xml:space="preserve">agisse </w:t>
      </w:r>
      <w:r w:rsidRPr="0083220F">
        <w:rPr>
          <w:rFonts w:ascii="Arial" w:eastAsia="Calibri" w:hAnsi="Arial" w:cs="Arial"/>
          <w:sz w:val="20"/>
          <w:szCs w:val="20"/>
          <w:lang w:val="fr-FR"/>
        </w:rPr>
        <w:t>des</w:t>
      </w:r>
      <w:r w:rsidR="00A41429" w:rsidRPr="0083220F">
        <w:rPr>
          <w:rFonts w:ascii="Arial" w:eastAsia="Calibri" w:hAnsi="Arial" w:cs="Arial"/>
          <w:sz w:val="20"/>
          <w:szCs w:val="20"/>
          <w:lang w:val="fr-FR"/>
        </w:rPr>
        <w:t xml:space="preserve"> consultations </w:t>
      </w:r>
      <w:r w:rsidR="009057CC" w:rsidRPr="0083220F">
        <w:rPr>
          <w:rFonts w:ascii="Arial" w:eastAsia="Calibri" w:hAnsi="Arial" w:cs="Arial"/>
          <w:sz w:val="20"/>
          <w:szCs w:val="20"/>
          <w:lang w:val="fr-FR"/>
        </w:rPr>
        <w:t>ou des</w:t>
      </w:r>
      <w:r w:rsidRPr="0083220F">
        <w:rPr>
          <w:rFonts w:ascii="Arial" w:eastAsia="Calibri" w:hAnsi="Arial" w:cs="Arial"/>
          <w:sz w:val="20"/>
          <w:szCs w:val="20"/>
          <w:lang w:val="fr-FR"/>
        </w:rPr>
        <w:t xml:space="preserve"> documents publics qui ne sont pas facilement accessibles en ligne</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Cependant</w:t>
      </w:r>
      <w:r w:rsidR="00A41429" w:rsidRPr="0083220F">
        <w:rPr>
          <w:rFonts w:ascii="Arial" w:eastAsia="Calibri" w:hAnsi="Arial" w:cs="Arial"/>
          <w:sz w:val="20"/>
          <w:szCs w:val="20"/>
          <w:lang w:val="fr-FR"/>
        </w:rPr>
        <w:t>,</w:t>
      </w:r>
      <w:r w:rsidRPr="0083220F">
        <w:rPr>
          <w:rFonts w:ascii="Arial" w:eastAsia="Calibri" w:hAnsi="Arial" w:cs="Arial"/>
          <w:sz w:val="20"/>
          <w:szCs w:val="20"/>
          <w:lang w:val="fr-FR"/>
        </w:rPr>
        <w:t xml:space="preserve"> certains changements induits par la </w:t>
      </w:r>
      <w:r w:rsidR="004C6691" w:rsidRPr="0083220F">
        <w:rPr>
          <w:rFonts w:ascii="Arial" w:eastAsia="Calibri" w:hAnsi="Arial" w:cs="Arial"/>
          <w:sz w:val="20"/>
          <w:szCs w:val="20"/>
          <w:lang w:val="fr-FR"/>
        </w:rPr>
        <w:t>Covid-19</w:t>
      </w:r>
      <w:r w:rsidRPr="0083220F">
        <w:rPr>
          <w:rFonts w:ascii="Arial" w:eastAsia="Calibri" w:hAnsi="Arial" w:cs="Arial"/>
          <w:sz w:val="20"/>
          <w:szCs w:val="20"/>
          <w:lang w:val="fr-FR"/>
        </w:rPr>
        <w:t xml:space="preserve"> offrent de nouvelles possibilités, comme la numérisation</w:t>
      </w:r>
      <w:r w:rsidR="00A41429" w:rsidRPr="0083220F">
        <w:rPr>
          <w:rFonts w:ascii="Arial" w:eastAsia="Calibri" w:hAnsi="Arial" w:cs="Arial"/>
          <w:sz w:val="20"/>
          <w:szCs w:val="20"/>
          <w:lang w:val="fr-FR"/>
        </w:rPr>
        <w:t>.</w:t>
      </w:r>
      <w:r w:rsidRPr="0083220F">
        <w:rPr>
          <w:rFonts w:ascii="Arial" w:eastAsia="Calibri" w:hAnsi="Arial" w:cs="Arial"/>
          <w:sz w:val="20"/>
          <w:szCs w:val="20"/>
          <w:lang w:val="fr-FR"/>
        </w:rPr>
        <w:t xml:space="preserve"> La démocratie en ligne</w:t>
      </w:r>
      <w:r w:rsidR="00956FB4" w:rsidRPr="0083220F">
        <w:rPr>
          <w:rFonts w:ascii="Arial" w:eastAsia="Calibri" w:hAnsi="Arial" w:cs="Arial"/>
          <w:sz w:val="20"/>
          <w:szCs w:val="20"/>
          <w:lang w:val="fr-FR"/>
        </w:rPr>
        <w:t>, utilisée en complément des</w:t>
      </w:r>
      <w:r w:rsidRPr="0083220F">
        <w:rPr>
          <w:rFonts w:ascii="Arial" w:eastAsia="Calibri" w:hAnsi="Arial" w:cs="Arial"/>
          <w:sz w:val="20"/>
          <w:szCs w:val="20"/>
          <w:lang w:val="fr-FR"/>
        </w:rPr>
        <w:t xml:space="preserve"> outils plus traditionnels</w:t>
      </w:r>
      <w:r w:rsidR="00956FB4" w:rsidRPr="0083220F">
        <w:rPr>
          <w:rFonts w:ascii="Arial" w:eastAsia="Calibri" w:hAnsi="Arial" w:cs="Arial"/>
          <w:sz w:val="20"/>
          <w:szCs w:val="20"/>
          <w:lang w:val="fr-FR"/>
        </w:rPr>
        <w:t>, pourrait permettre</w:t>
      </w:r>
      <w:r w:rsidRPr="0083220F">
        <w:rPr>
          <w:rFonts w:ascii="Arial" w:eastAsia="Calibri" w:hAnsi="Arial" w:cs="Arial"/>
          <w:sz w:val="20"/>
          <w:szCs w:val="20"/>
          <w:lang w:val="fr-FR"/>
        </w:rPr>
        <w:t xml:space="preserve"> d</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accroître la transparence et la</w:t>
      </w:r>
      <w:r w:rsidR="00A41429" w:rsidRPr="0083220F">
        <w:rPr>
          <w:rFonts w:ascii="Arial" w:eastAsia="Calibri" w:hAnsi="Arial" w:cs="Arial"/>
          <w:sz w:val="20"/>
          <w:szCs w:val="20"/>
          <w:lang w:val="fr-FR"/>
        </w:rPr>
        <w:t xml:space="preserve"> participation </w:t>
      </w:r>
      <w:r w:rsidRPr="0083220F">
        <w:rPr>
          <w:rFonts w:ascii="Arial" w:eastAsia="Calibri" w:hAnsi="Arial" w:cs="Arial"/>
          <w:sz w:val="20"/>
          <w:szCs w:val="20"/>
          <w:lang w:val="fr-FR"/>
        </w:rPr>
        <w:t>au processus politique local</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et, partant, de favoriser le sentiment d</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a</w:t>
      </w:r>
      <w:r w:rsidR="00956FB4" w:rsidRPr="0083220F">
        <w:rPr>
          <w:rFonts w:ascii="Arial" w:eastAsia="Calibri" w:hAnsi="Arial" w:cs="Arial"/>
          <w:sz w:val="20"/>
          <w:szCs w:val="20"/>
          <w:lang w:val="fr-FR"/>
        </w:rPr>
        <w:t>dhésion</w:t>
      </w:r>
      <w:r w:rsidRPr="0083220F">
        <w:rPr>
          <w:rFonts w:ascii="Arial" w:eastAsia="Calibri" w:hAnsi="Arial" w:cs="Arial"/>
          <w:sz w:val="20"/>
          <w:szCs w:val="20"/>
          <w:lang w:val="fr-FR"/>
        </w:rPr>
        <w:t xml:space="preserve"> de la population</w:t>
      </w:r>
      <w:r w:rsidR="00A41429" w:rsidRPr="0083220F">
        <w:rPr>
          <w:rFonts w:ascii="Arial" w:eastAsia="Calibri" w:hAnsi="Arial" w:cs="Arial"/>
          <w:sz w:val="20"/>
          <w:szCs w:val="20"/>
          <w:lang w:val="fr-FR"/>
        </w:rPr>
        <w:t xml:space="preserve">. </w:t>
      </w:r>
      <w:r w:rsidR="003433DC" w:rsidRPr="0083220F">
        <w:rPr>
          <w:rFonts w:ascii="Arial" w:eastAsia="Calibri" w:hAnsi="Arial" w:cs="Arial"/>
          <w:sz w:val="20"/>
          <w:szCs w:val="20"/>
          <w:lang w:val="fr-FR"/>
        </w:rPr>
        <w:t>De ce fait, il reviendra, entre autres, aux collectivités locales européennes elles-mêmes et aux activités du Congrès qui les soutiennent de veiller à éviter le « confinement de la démocratie locale » susmentionné</w:t>
      </w:r>
      <w:r w:rsidR="00956FB4" w:rsidRPr="0083220F">
        <w:rPr>
          <w:rFonts w:ascii="Arial" w:eastAsia="Calibri" w:hAnsi="Arial" w:cs="Arial"/>
          <w:sz w:val="20"/>
          <w:szCs w:val="20"/>
          <w:lang w:val="fr-FR"/>
        </w:rPr>
        <w:t>,</w:t>
      </w:r>
      <w:r w:rsidR="003433DC" w:rsidRPr="0083220F">
        <w:rPr>
          <w:rFonts w:ascii="Arial" w:eastAsia="Calibri" w:hAnsi="Arial" w:cs="Arial"/>
          <w:sz w:val="20"/>
          <w:szCs w:val="20"/>
          <w:lang w:val="fr-FR"/>
        </w:rPr>
        <w:t xml:space="preserve"> </w:t>
      </w:r>
      <w:r w:rsidR="00A41429" w:rsidRPr="0083220F">
        <w:rPr>
          <w:rFonts w:ascii="Arial" w:hAnsi="Arial" w:cs="Arial"/>
          <w:sz w:val="20"/>
          <w:szCs w:val="20"/>
          <w:lang w:val="fr-FR"/>
        </w:rPr>
        <w:t>o</w:t>
      </w:r>
      <w:r w:rsidR="003433DC" w:rsidRPr="0083220F">
        <w:rPr>
          <w:rFonts w:ascii="Arial" w:hAnsi="Arial" w:cs="Arial"/>
          <w:sz w:val="20"/>
          <w:szCs w:val="20"/>
          <w:lang w:val="fr-FR"/>
        </w:rPr>
        <w:t>u</w:t>
      </w:r>
      <w:r w:rsidR="00A41429" w:rsidRPr="0083220F">
        <w:rPr>
          <w:rFonts w:ascii="Arial" w:hAnsi="Arial" w:cs="Arial"/>
          <w:sz w:val="20"/>
          <w:szCs w:val="20"/>
          <w:lang w:val="fr-FR"/>
        </w:rPr>
        <w:t xml:space="preserve"> </w:t>
      </w:r>
      <w:r w:rsidR="003433DC" w:rsidRPr="0083220F">
        <w:rPr>
          <w:rFonts w:ascii="Arial" w:hAnsi="Arial" w:cs="Arial"/>
          <w:sz w:val="20"/>
          <w:szCs w:val="20"/>
          <w:lang w:val="fr-FR"/>
        </w:rPr>
        <w:t>même une</w:t>
      </w:r>
      <w:r w:rsidR="00A41429" w:rsidRPr="0083220F">
        <w:rPr>
          <w:rFonts w:ascii="Arial" w:hAnsi="Arial" w:cs="Arial"/>
          <w:sz w:val="20"/>
          <w:szCs w:val="20"/>
          <w:lang w:val="fr-FR"/>
        </w:rPr>
        <w:t xml:space="preserve"> </w:t>
      </w:r>
      <w:r w:rsidR="003433DC" w:rsidRPr="0083220F">
        <w:rPr>
          <w:rFonts w:ascii="Arial" w:hAnsi="Arial" w:cs="Arial"/>
          <w:sz w:val="20"/>
          <w:szCs w:val="20"/>
          <w:lang w:val="fr-FR"/>
        </w:rPr>
        <w:t>diminution substantielle de la démocratie locale</w:t>
      </w:r>
      <w:r w:rsidR="00A41429" w:rsidRPr="0083220F">
        <w:rPr>
          <w:rFonts w:ascii="Arial" w:hAnsi="Arial" w:cs="Arial"/>
          <w:sz w:val="20"/>
          <w:szCs w:val="20"/>
          <w:lang w:val="fr-FR"/>
        </w:rPr>
        <w:t>.</w:t>
      </w:r>
    </w:p>
    <w:p w14:paraId="7783A4BB" w14:textId="77777777" w:rsidR="00180AC1" w:rsidRPr="000F168B" w:rsidRDefault="00180AC1" w:rsidP="0072457F">
      <w:pPr>
        <w:jc w:val="both"/>
        <w:rPr>
          <w:rFonts w:ascii="Arial" w:eastAsiaTheme="minorHAnsi" w:hAnsi="Arial" w:cs="Arial"/>
          <w:sz w:val="20"/>
          <w:szCs w:val="20"/>
          <w:lang w:val="fr-FR"/>
        </w:rPr>
      </w:pPr>
    </w:p>
    <w:p w14:paraId="10537EA4" w14:textId="77777777" w:rsidR="00B70200" w:rsidRPr="000F168B" w:rsidRDefault="00A41429" w:rsidP="0072457F">
      <w:pPr>
        <w:pStyle w:val="Heading1"/>
        <w:tabs>
          <w:tab w:val="left" w:pos="567"/>
        </w:tabs>
        <w:spacing w:before="0"/>
        <w:rPr>
          <w:rFonts w:ascii="Arial" w:hAnsi="Arial" w:cs="Arial"/>
          <w:color w:val="auto"/>
          <w:sz w:val="20"/>
          <w:szCs w:val="20"/>
          <w:lang w:val="fr-FR"/>
        </w:rPr>
      </w:pPr>
      <w:bookmarkStart w:id="44" w:name="_Toc63590898"/>
      <w:bookmarkStart w:id="45" w:name="_Toc63667847"/>
      <w:r w:rsidRPr="000F168B">
        <w:rPr>
          <w:rFonts w:ascii="Arial" w:hAnsi="Arial" w:cs="Arial"/>
          <w:color w:val="auto"/>
          <w:sz w:val="20"/>
          <w:szCs w:val="20"/>
          <w:lang w:val="fr-FR"/>
        </w:rPr>
        <w:t xml:space="preserve">4. </w:t>
      </w:r>
      <w:r w:rsidRPr="000F168B">
        <w:rPr>
          <w:rFonts w:ascii="Arial" w:hAnsi="Arial" w:cs="Arial"/>
          <w:color w:val="auto"/>
          <w:sz w:val="20"/>
          <w:szCs w:val="20"/>
          <w:lang w:val="fr-FR"/>
        </w:rPr>
        <w:tab/>
        <w:t>Recomm</w:t>
      </w:r>
      <w:r w:rsidR="003433DC" w:rsidRPr="000F168B">
        <w:rPr>
          <w:rFonts w:ascii="Arial" w:hAnsi="Arial" w:cs="Arial"/>
          <w:color w:val="auto"/>
          <w:sz w:val="20"/>
          <w:szCs w:val="20"/>
          <w:lang w:val="fr-FR"/>
        </w:rPr>
        <w:t>a</w:t>
      </w:r>
      <w:r w:rsidRPr="000F168B">
        <w:rPr>
          <w:rFonts w:ascii="Arial" w:hAnsi="Arial" w:cs="Arial"/>
          <w:color w:val="auto"/>
          <w:sz w:val="20"/>
          <w:szCs w:val="20"/>
          <w:lang w:val="fr-FR"/>
        </w:rPr>
        <w:t>ndations</w:t>
      </w:r>
      <w:r w:rsidR="003433DC" w:rsidRPr="000F168B">
        <w:rPr>
          <w:rFonts w:ascii="Arial" w:hAnsi="Arial" w:cs="Arial"/>
          <w:color w:val="auto"/>
          <w:sz w:val="20"/>
          <w:szCs w:val="20"/>
          <w:lang w:val="fr-FR"/>
        </w:rPr>
        <w:t xml:space="preserve"> aux autorités nationales, régionales et locales</w:t>
      </w:r>
      <w:bookmarkEnd w:id="44"/>
      <w:bookmarkEnd w:id="45"/>
    </w:p>
    <w:p w14:paraId="6E2E11D9" w14:textId="77777777" w:rsidR="00F64477" w:rsidRPr="000F168B" w:rsidRDefault="00F64477" w:rsidP="0083220F">
      <w:pPr>
        <w:tabs>
          <w:tab w:val="left" w:pos="426"/>
        </w:tabs>
        <w:rPr>
          <w:rFonts w:ascii="Arial" w:hAnsi="Arial" w:cs="Arial"/>
          <w:lang w:val="fr-FR"/>
        </w:rPr>
      </w:pPr>
    </w:p>
    <w:p w14:paraId="786F9B7A" w14:textId="16C2C746" w:rsidR="00B70200" w:rsidRPr="0083220F" w:rsidRDefault="00EF5B75" w:rsidP="0083220F">
      <w:pPr>
        <w:pStyle w:val="ListParagraph"/>
        <w:numPr>
          <w:ilvl w:val="3"/>
          <w:numId w:val="20"/>
        </w:numPr>
        <w:shd w:val="clear" w:color="auto" w:fill="FFFFFF"/>
        <w:tabs>
          <w:tab w:val="left" w:pos="426"/>
        </w:tabs>
        <w:ind w:left="0" w:firstLine="0"/>
        <w:jc w:val="both"/>
        <w:rPr>
          <w:rFonts w:ascii="Arial" w:eastAsia="Calibri" w:hAnsi="Arial" w:cs="Arial"/>
          <w:sz w:val="20"/>
          <w:szCs w:val="20"/>
          <w:lang w:val="fr-FR"/>
        </w:rPr>
      </w:pPr>
      <w:r w:rsidRPr="0083220F">
        <w:rPr>
          <w:rFonts w:ascii="Arial" w:eastAsia="Calibri" w:hAnsi="Arial" w:cs="Arial"/>
          <w:color w:val="161616"/>
          <w:sz w:val="20"/>
          <w:szCs w:val="20"/>
          <w:lang w:val="fr-FR"/>
        </w:rPr>
        <w:t xml:space="preserve">Le présent rapport </w:t>
      </w:r>
      <w:r w:rsidR="002032C8" w:rsidRPr="0083220F">
        <w:rPr>
          <w:rFonts w:ascii="Arial" w:eastAsia="Calibri" w:hAnsi="Arial" w:cs="Arial"/>
          <w:color w:val="161616"/>
          <w:sz w:val="20"/>
          <w:szCs w:val="20"/>
          <w:lang w:val="fr-FR"/>
        </w:rPr>
        <w:t>avait pour objectif de</w:t>
      </w:r>
      <w:r w:rsidRPr="0083220F">
        <w:rPr>
          <w:rFonts w:ascii="Arial" w:eastAsia="Calibri" w:hAnsi="Arial" w:cs="Arial"/>
          <w:color w:val="161616"/>
          <w:sz w:val="20"/>
          <w:szCs w:val="20"/>
          <w:lang w:val="fr-FR"/>
        </w:rPr>
        <w:t xml:space="preserve"> faire le point sur le rôle joué par les collectivités locales européennes dans la gestion des répercussions de la </w:t>
      </w:r>
      <w:r w:rsidR="004C6691" w:rsidRPr="0083220F">
        <w:rPr>
          <w:rFonts w:ascii="Arial" w:eastAsia="Calibri" w:hAnsi="Arial" w:cs="Arial"/>
          <w:color w:val="161616"/>
          <w:sz w:val="20"/>
          <w:szCs w:val="20"/>
          <w:lang w:val="fr-FR"/>
        </w:rPr>
        <w:t>Covid-19</w:t>
      </w:r>
      <w:r w:rsidRPr="0083220F">
        <w:rPr>
          <w:rFonts w:ascii="Arial" w:eastAsia="Calibri" w:hAnsi="Arial" w:cs="Arial"/>
          <w:color w:val="161616"/>
          <w:sz w:val="20"/>
          <w:szCs w:val="20"/>
          <w:lang w:val="fr-FR"/>
        </w:rPr>
        <w:t xml:space="preserve"> et </w:t>
      </w:r>
      <w:r w:rsidR="002032C8" w:rsidRPr="0083220F">
        <w:rPr>
          <w:rFonts w:ascii="Arial" w:eastAsia="Calibri" w:hAnsi="Arial" w:cs="Arial"/>
          <w:color w:val="161616"/>
          <w:sz w:val="20"/>
          <w:szCs w:val="20"/>
          <w:lang w:val="fr-FR"/>
        </w:rPr>
        <w:t>d</w:t>
      </w:r>
      <w:r w:rsidR="000F168B" w:rsidRPr="0083220F">
        <w:rPr>
          <w:rFonts w:ascii="Arial" w:eastAsia="Calibri" w:hAnsi="Arial" w:cs="Arial"/>
          <w:color w:val="161616"/>
          <w:sz w:val="20"/>
          <w:szCs w:val="20"/>
          <w:lang w:val="fr-FR"/>
        </w:rPr>
        <w:t>’</w:t>
      </w:r>
      <w:r w:rsidR="00A41429" w:rsidRPr="0083220F">
        <w:rPr>
          <w:rFonts w:ascii="Arial" w:eastAsia="Calibri" w:hAnsi="Arial" w:cs="Arial"/>
          <w:color w:val="161616"/>
          <w:sz w:val="20"/>
          <w:szCs w:val="20"/>
          <w:lang w:val="fr-FR"/>
        </w:rPr>
        <w:t>identif</w:t>
      </w:r>
      <w:r w:rsidRPr="0083220F">
        <w:rPr>
          <w:rFonts w:ascii="Arial" w:eastAsia="Calibri" w:hAnsi="Arial" w:cs="Arial"/>
          <w:color w:val="161616"/>
          <w:sz w:val="20"/>
          <w:szCs w:val="20"/>
          <w:lang w:val="fr-FR"/>
        </w:rPr>
        <w:t>ier les principaux problèmes et difficultés concernant la mise en œuvre de la Charte</w:t>
      </w:r>
      <w:r w:rsidR="00A41429" w:rsidRPr="0083220F">
        <w:rPr>
          <w:rFonts w:ascii="Arial" w:eastAsia="Calibri" w:hAnsi="Arial" w:cs="Arial"/>
          <w:color w:val="161616"/>
          <w:sz w:val="20"/>
          <w:szCs w:val="20"/>
          <w:lang w:val="fr-FR"/>
        </w:rPr>
        <w:t xml:space="preserve">. </w:t>
      </w:r>
      <w:r w:rsidRPr="0083220F">
        <w:rPr>
          <w:rFonts w:ascii="Arial" w:eastAsia="Calibri" w:hAnsi="Arial" w:cs="Arial"/>
          <w:color w:val="161616"/>
          <w:sz w:val="20"/>
          <w:szCs w:val="20"/>
          <w:lang w:val="fr-FR"/>
        </w:rPr>
        <w:t>À certains égards</w:t>
      </w:r>
      <w:r w:rsidR="00A41429" w:rsidRPr="0083220F">
        <w:rPr>
          <w:rFonts w:ascii="Arial" w:eastAsia="Calibri" w:hAnsi="Arial" w:cs="Arial"/>
          <w:color w:val="161616"/>
          <w:sz w:val="20"/>
          <w:szCs w:val="20"/>
          <w:lang w:val="fr-FR"/>
        </w:rPr>
        <w:t xml:space="preserve">, </w:t>
      </w:r>
      <w:r w:rsidRPr="0083220F">
        <w:rPr>
          <w:rFonts w:ascii="Arial" w:eastAsia="Calibri" w:hAnsi="Arial" w:cs="Arial"/>
          <w:color w:val="161616"/>
          <w:sz w:val="20"/>
          <w:szCs w:val="20"/>
          <w:lang w:val="fr-FR"/>
        </w:rPr>
        <w:t>la</w:t>
      </w:r>
      <w:r w:rsidR="00A41429" w:rsidRPr="0083220F">
        <w:rPr>
          <w:rFonts w:ascii="Arial" w:eastAsia="Calibri" w:hAnsi="Arial" w:cs="Arial"/>
          <w:color w:val="161616"/>
          <w:sz w:val="20"/>
          <w:szCs w:val="20"/>
          <w:lang w:val="fr-FR"/>
        </w:rPr>
        <w:t xml:space="preserve"> pand</w:t>
      </w:r>
      <w:r w:rsidRPr="0083220F">
        <w:rPr>
          <w:rFonts w:ascii="Arial" w:eastAsia="Calibri" w:hAnsi="Arial" w:cs="Arial"/>
          <w:color w:val="161616"/>
          <w:sz w:val="20"/>
          <w:szCs w:val="20"/>
          <w:lang w:val="fr-FR"/>
        </w:rPr>
        <w:t>é</w:t>
      </w:r>
      <w:r w:rsidR="00A41429" w:rsidRPr="0083220F">
        <w:rPr>
          <w:rFonts w:ascii="Arial" w:eastAsia="Calibri" w:hAnsi="Arial" w:cs="Arial"/>
          <w:color w:val="161616"/>
          <w:sz w:val="20"/>
          <w:szCs w:val="20"/>
          <w:lang w:val="fr-FR"/>
        </w:rPr>
        <w:t>mi</w:t>
      </w:r>
      <w:r w:rsidRPr="0083220F">
        <w:rPr>
          <w:rFonts w:ascii="Arial" w:eastAsia="Calibri" w:hAnsi="Arial" w:cs="Arial"/>
          <w:color w:val="161616"/>
          <w:sz w:val="20"/>
          <w:szCs w:val="20"/>
          <w:lang w:val="fr-FR"/>
        </w:rPr>
        <w:t>e</w:t>
      </w:r>
      <w:r w:rsidR="00A41429" w:rsidRPr="0083220F">
        <w:rPr>
          <w:rFonts w:ascii="Arial" w:eastAsia="Calibri" w:hAnsi="Arial" w:cs="Arial"/>
          <w:color w:val="161616"/>
          <w:sz w:val="20"/>
          <w:szCs w:val="20"/>
          <w:lang w:val="fr-FR"/>
        </w:rPr>
        <w:t xml:space="preserve"> a confront</w:t>
      </w:r>
      <w:r w:rsidRPr="0083220F">
        <w:rPr>
          <w:rFonts w:ascii="Arial" w:eastAsia="Calibri" w:hAnsi="Arial" w:cs="Arial"/>
          <w:color w:val="161616"/>
          <w:sz w:val="20"/>
          <w:szCs w:val="20"/>
          <w:lang w:val="fr-FR"/>
        </w:rPr>
        <w:t>é les</w:t>
      </w:r>
      <w:r w:rsidR="00A41429" w:rsidRPr="0083220F">
        <w:rPr>
          <w:rFonts w:ascii="Arial" w:eastAsia="Calibri" w:hAnsi="Arial" w:cs="Arial"/>
          <w:color w:val="161616"/>
          <w:sz w:val="20"/>
          <w:szCs w:val="20"/>
          <w:lang w:val="fr-FR"/>
        </w:rPr>
        <w:t xml:space="preserve"> </w:t>
      </w:r>
      <w:r w:rsidR="00BC5927" w:rsidRPr="0083220F">
        <w:rPr>
          <w:rFonts w:ascii="Arial" w:eastAsia="Calibri" w:hAnsi="Arial" w:cs="Arial"/>
          <w:color w:val="161616"/>
          <w:sz w:val="20"/>
          <w:szCs w:val="20"/>
          <w:lang w:val="fr-FR"/>
        </w:rPr>
        <w:t>commune</w:t>
      </w:r>
      <w:r w:rsidR="00A41429" w:rsidRPr="0083220F">
        <w:rPr>
          <w:rFonts w:ascii="Arial" w:eastAsia="Calibri" w:hAnsi="Arial" w:cs="Arial"/>
          <w:color w:val="161616"/>
          <w:sz w:val="20"/>
          <w:szCs w:val="20"/>
          <w:lang w:val="fr-FR"/>
        </w:rPr>
        <w:t xml:space="preserve">s </w:t>
      </w:r>
      <w:r w:rsidRPr="0083220F">
        <w:rPr>
          <w:rFonts w:ascii="Arial" w:eastAsia="Calibri" w:hAnsi="Arial" w:cs="Arial"/>
          <w:color w:val="161616"/>
          <w:sz w:val="20"/>
          <w:szCs w:val="20"/>
          <w:lang w:val="fr-FR"/>
        </w:rPr>
        <w:t>à des difficultés entièrement nouvelles qu</w:t>
      </w:r>
      <w:r w:rsidR="000F168B"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il aurait été difficile d</w:t>
      </w:r>
      <w:r w:rsidR="000F168B"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imaginer auparavant</w:t>
      </w:r>
      <w:r w:rsidR="00A41429" w:rsidRPr="0083220F">
        <w:rPr>
          <w:rFonts w:ascii="Arial" w:eastAsia="Calibri" w:hAnsi="Arial" w:cs="Arial"/>
          <w:color w:val="161616"/>
          <w:sz w:val="20"/>
          <w:szCs w:val="20"/>
          <w:lang w:val="fr-FR"/>
        </w:rPr>
        <w:t xml:space="preserve">. </w:t>
      </w:r>
      <w:r w:rsidRPr="0083220F">
        <w:rPr>
          <w:rFonts w:ascii="Arial" w:eastAsia="Calibri" w:hAnsi="Arial" w:cs="Arial"/>
          <w:color w:val="161616"/>
          <w:sz w:val="20"/>
          <w:szCs w:val="20"/>
          <w:lang w:val="fr-FR"/>
        </w:rPr>
        <w:t>À d</w:t>
      </w:r>
      <w:r w:rsidR="000F168B"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autres égards, elle a plutôt aggravé les problèmes</w:t>
      </w:r>
      <w:r w:rsidR="002032C8" w:rsidRPr="0083220F">
        <w:rPr>
          <w:rFonts w:ascii="Arial" w:eastAsia="Calibri" w:hAnsi="Arial" w:cs="Arial"/>
          <w:color w:val="161616"/>
          <w:sz w:val="20"/>
          <w:szCs w:val="20"/>
          <w:lang w:val="fr-FR"/>
        </w:rPr>
        <w:t xml:space="preserve"> auxquels</w:t>
      </w:r>
      <w:r w:rsidRPr="0083220F">
        <w:rPr>
          <w:rFonts w:ascii="Arial" w:eastAsia="Calibri" w:hAnsi="Arial" w:cs="Arial"/>
          <w:color w:val="161616"/>
          <w:sz w:val="20"/>
          <w:szCs w:val="20"/>
          <w:lang w:val="fr-FR"/>
        </w:rPr>
        <w:t xml:space="preserve"> le Congrès et d</w:t>
      </w:r>
      <w:r w:rsidR="000F168B"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autres</w:t>
      </w:r>
      <w:r w:rsidR="00A41429" w:rsidRPr="0083220F">
        <w:rPr>
          <w:rFonts w:ascii="Arial" w:eastAsia="Calibri" w:hAnsi="Arial" w:cs="Arial"/>
          <w:color w:val="161616"/>
          <w:sz w:val="20"/>
          <w:szCs w:val="20"/>
          <w:lang w:val="fr-FR"/>
        </w:rPr>
        <w:t xml:space="preserve"> organi</w:t>
      </w:r>
      <w:r w:rsidRPr="0083220F">
        <w:rPr>
          <w:rFonts w:ascii="Arial" w:eastAsia="Calibri" w:hAnsi="Arial" w:cs="Arial"/>
          <w:color w:val="161616"/>
          <w:sz w:val="20"/>
          <w:szCs w:val="20"/>
          <w:lang w:val="fr-FR"/>
        </w:rPr>
        <w:t>s</w:t>
      </w:r>
      <w:r w:rsidR="00A41429" w:rsidRPr="0083220F">
        <w:rPr>
          <w:rFonts w:ascii="Arial" w:eastAsia="Calibri" w:hAnsi="Arial" w:cs="Arial"/>
          <w:color w:val="161616"/>
          <w:sz w:val="20"/>
          <w:szCs w:val="20"/>
          <w:lang w:val="fr-FR"/>
        </w:rPr>
        <w:t>ations</w:t>
      </w:r>
      <w:r w:rsidR="002032C8" w:rsidRPr="0083220F">
        <w:rPr>
          <w:rFonts w:ascii="Arial" w:eastAsia="Calibri" w:hAnsi="Arial" w:cs="Arial"/>
          <w:color w:val="161616"/>
          <w:sz w:val="20"/>
          <w:szCs w:val="20"/>
          <w:lang w:val="fr-FR"/>
        </w:rPr>
        <w:t xml:space="preserve"> ne cessent de s</w:t>
      </w:r>
      <w:r w:rsidR="000F168B" w:rsidRPr="0083220F">
        <w:rPr>
          <w:rFonts w:ascii="Arial" w:eastAsia="Calibri" w:hAnsi="Arial" w:cs="Arial"/>
          <w:color w:val="161616"/>
          <w:sz w:val="20"/>
          <w:szCs w:val="20"/>
          <w:lang w:val="fr-FR"/>
        </w:rPr>
        <w:t>’</w:t>
      </w:r>
      <w:r w:rsidR="002032C8" w:rsidRPr="0083220F">
        <w:rPr>
          <w:rFonts w:ascii="Arial" w:eastAsia="Calibri" w:hAnsi="Arial" w:cs="Arial"/>
          <w:color w:val="161616"/>
          <w:sz w:val="20"/>
          <w:szCs w:val="20"/>
          <w:lang w:val="fr-FR"/>
        </w:rPr>
        <w:t>attaquer</w:t>
      </w:r>
      <w:r w:rsidRPr="0083220F">
        <w:rPr>
          <w:rFonts w:ascii="Arial" w:eastAsia="Calibri" w:hAnsi="Arial" w:cs="Arial"/>
          <w:color w:val="161616"/>
          <w:sz w:val="20"/>
          <w:szCs w:val="20"/>
          <w:lang w:val="fr-FR"/>
        </w:rPr>
        <w:t xml:space="preserve"> depuis longtemps. En d</w:t>
      </w:r>
      <w:r w:rsidR="000F168B"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autres termes</w:t>
      </w:r>
      <w:r w:rsidR="00A41429"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 xml:space="preserve"> la </w:t>
      </w:r>
      <w:r w:rsidR="004C6691" w:rsidRPr="0083220F">
        <w:rPr>
          <w:rFonts w:ascii="Arial" w:eastAsia="Calibri" w:hAnsi="Arial" w:cs="Arial"/>
          <w:color w:val="161616"/>
          <w:sz w:val="20"/>
          <w:szCs w:val="20"/>
          <w:lang w:val="fr-FR"/>
        </w:rPr>
        <w:t>Covid-19</w:t>
      </w:r>
      <w:r w:rsidR="00A41429" w:rsidRPr="0083220F">
        <w:rPr>
          <w:rFonts w:ascii="Arial" w:eastAsia="Calibri" w:hAnsi="Arial" w:cs="Arial"/>
          <w:color w:val="161616"/>
          <w:sz w:val="20"/>
          <w:szCs w:val="20"/>
          <w:lang w:val="fr-FR"/>
        </w:rPr>
        <w:t xml:space="preserve"> </w:t>
      </w:r>
      <w:r w:rsidRPr="0083220F">
        <w:rPr>
          <w:rFonts w:ascii="Arial" w:eastAsia="Calibri" w:hAnsi="Arial" w:cs="Arial"/>
          <w:color w:val="161616"/>
          <w:sz w:val="20"/>
          <w:szCs w:val="20"/>
          <w:lang w:val="fr-FR"/>
        </w:rPr>
        <w:t>« a mis en exergue les nombreuses lacunes dont nous avions déjà conscience</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comme le besoin de préserver la prestation de services publics, en particulier les soins de santé pour les citoyennes</w:t>
      </w:r>
      <w:r w:rsidR="00A41429" w:rsidRPr="0083220F">
        <w:rPr>
          <w:rFonts w:ascii="Arial" w:eastAsia="Calibri" w:hAnsi="Arial" w:cs="Arial"/>
          <w:sz w:val="20"/>
          <w:szCs w:val="20"/>
          <w:lang w:val="fr-FR"/>
        </w:rPr>
        <w:t>,</w:t>
      </w:r>
      <w:r w:rsidRPr="0083220F">
        <w:rPr>
          <w:rFonts w:ascii="Arial" w:eastAsia="Calibri" w:hAnsi="Arial" w:cs="Arial"/>
          <w:sz w:val="20"/>
          <w:szCs w:val="20"/>
          <w:lang w:val="fr-FR"/>
        </w:rPr>
        <w:t xml:space="preserve"> la nécessité de réduire</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 xml:space="preserve">la </w:t>
      </w:r>
      <w:r w:rsidR="005914B3" w:rsidRPr="0083220F">
        <w:rPr>
          <w:rFonts w:ascii="Arial" w:eastAsia="Calibri" w:hAnsi="Arial" w:cs="Arial"/>
          <w:sz w:val="20"/>
          <w:szCs w:val="20"/>
          <w:lang w:val="fr-FR"/>
        </w:rPr>
        <w:t>fractur</w:t>
      </w:r>
      <w:r w:rsidRPr="0083220F">
        <w:rPr>
          <w:rFonts w:ascii="Arial" w:eastAsia="Calibri" w:hAnsi="Arial" w:cs="Arial"/>
          <w:sz w:val="20"/>
          <w:szCs w:val="20"/>
          <w:lang w:val="fr-FR"/>
        </w:rPr>
        <w:t xml:space="preserve">e numérique pour faciliter </w:t>
      </w:r>
      <w:r w:rsidRPr="0083220F">
        <w:rPr>
          <w:rFonts w:ascii="Arial" w:eastAsia="Calibri" w:hAnsi="Arial" w:cs="Arial"/>
          <w:sz w:val="20"/>
          <w:szCs w:val="20"/>
          <w:lang w:val="fr-FR"/>
        </w:rPr>
        <w:lastRenderedPageBreak/>
        <w:t>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éducation des enfants et le télétravail</w:t>
      </w:r>
      <w:r w:rsidR="00A41429" w:rsidRPr="0083220F">
        <w:rPr>
          <w:rFonts w:ascii="Arial" w:eastAsia="Calibri" w:hAnsi="Arial" w:cs="Arial"/>
          <w:sz w:val="20"/>
          <w:szCs w:val="20"/>
          <w:lang w:val="fr-FR"/>
        </w:rPr>
        <w:t>,</w:t>
      </w:r>
      <w:r w:rsidRPr="0083220F">
        <w:rPr>
          <w:rFonts w:ascii="Arial" w:eastAsia="Calibri" w:hAnsi="Arial" w:cs="Arial"/>
          <w:sz w:val="20"/>
          <w:szCs w:val="20"/>
          <w:lang w:val="fr-FR"/>
        </w:rPr>
        <w:t xml:space="preserve"> l</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urgence de garantir un logement convenable</w:t>
      </w:r>
      <w:r w:rsidR="00A41429" w:rsidRPr="0083220F">
        <w:rPr>
          <w:rFonts w:ascii="Arial" w:eastAsia="Calibri" w:hAnsi="Arial" w:cs="Arial"/>
          <w:sz w:val="20"/>
          <w:szCs w:val="20"/>
          <w:lang w:val="fr-FR"/>
        </w:rPr>
        <w:t xml:space="preserve"> </w:t>
      </w:r>
      <w:r w:rsidRPr="0083220F">
        <w:rPr>
          <w:rFonts w:ascii="Arial" w:eastAsia="Calibri" w:hAnsi="Arial" w:cs="Arial"/>
          <w:sz w:val="20"/>
          <w:szCs w:val="20"/>
          <w:lang w:val="fr-FR"/>
        </w:rPr>
        <w:t>et des services essentiels pour les populations les plus</w:t>
      </w:r>
      <w:r w:rsidR="00A41429" w:rsidRPr="0083220F">
        <w:rPr>
          <w:rFonts w:ascii="Arial" w:eastAsia="Calibri" w:hAnsi="Arial" w:cs="Arial"/>
          <w:sz w:val="20"/>
          <w:szCs w:val="20"/>
          <w:lang w:val="fr-FR"/>
        </w:rPr>
        <w:t xml:space="preserve"> vuln</w:t>
      </w:r>
      <w:r w:rsidRPr="0083220F">
        <w:rPr>
          <w:rFonts w:ascii="Arial" w:eastAsia="Calibri" w:hAnsi="Arial" w:cs="Arial"/>
          <w:sz w:val="20"/>
          <w:szCs w:val="20"/>
          <w:lang w:val="fr-FR"/>
        </w:rPr>
        <w:t>é</w:t>
      </w:r>
      <w:r w:rsidR="00A41429" w:rsidRPr="0083220F">
        <w:rPr>
          <w:rFonts w:ascii="Arial" w:eastAsia="Calibri" w:hAnsi="Arial" w:cs="Arial"/>
          <w:sz w:val="20"/>
          <w:szCs w:val="20"/>
          <w:lang w:val="fr-FR"/>
        </w:rPr>
        <w:t>rable</w:t>
      </w:r>
      <w:r w:rsidRPr="0083220F">
        <w:rPr>
          <w:rFonts w:ascii="Arial" w:eastAsia="Calibri" w:hAnsi="Arial" w:cs="Arial"/>
          <w:sz w:val="20"/>
          <w:szCs w:val="20"/>
          <w:lang w:val="fr-FR"/>
        </w:rPr>
        <w:t>s et d</w:t>
      </w:r>
      <w:r w:rsidR="000F168B" w:rsidRPr="0083220F">
        <w:rPr>
          <w:rFonts w:ascii="Arial" w:eastAsia="Calibri" w:hAnsi="Arial" w:cs="Arial"/>
          <w:sz w:val="20"/>
          <w:szCs w:val="20"/>
          <w:lang w:val="fr-FR"/>
        </w:rPr>
        <w:t>’</w:t>
      </w:r>
      <w:r w:rsidRPr="0083220F">
        <w:rPr>
          <w:rFonts w:ascii="Arial" w:eastAsia="Calibri" w:hAnsi="Arial" w:cs="Arial"/>
          <w:sz w:val="20"/>
          <w:szCs w:val="20"/>
          <w:lang w:val="fr-FR"/>
        </w:rPr>
        <w:t>assurer leurs moyens de subsistance »</w:t>
      </w:r>
      <w:r w:rsidR="00A41429" w:rsidRPr="000F168B">
        <w:rPr>
          <w:rStyle w:val="FootnoteReference"/>
          <w:rFonts w:ascii="Arial" w:eastAsia="Calibri" w:hAnsi="Arial" w:cs="Arial"/>
          <w:sz w:val="20"/>
          <w:szCs w:val="20"/>
          <w:lang w:val="fr-FR"/>
        </w:rPr>
        <w:footnoteReference w:id="102"/>
      </w:r>
      <w:r w:rsidRPr="0083220F">
        <w:rPr>
          <w:rFonts w:ascii="Arial" w:eastAsia="Calibri" w:hAnsi="Arial" w:cs="Arial"/>
          <w:sz w:val="20"/>
          <w:szCs w:val="20"/>
          <w:lang w:val="fr-FR"/>
        </w:rPr>
        <w:t>.</w:t>
      </w:r>
    </w:p>
    <w:p w14:paraId="6CAC9C04" w14:textId="77777777" w:rsidR="00A1741C" w:rsidRPr="000F168B" w:rsidRDefault="00A1741C" w:rsidP="0083220F">
      <w:pPr>
        <w:shd w:val="clear" w:color="auto" w:fill="FFFFFF"/>
        <w:tabs>
          <w:tab w:val="left" w:pos="426"/>
        </w:tabs>
        <w:jc w:val="both"/>
        <w:rPr>
          <w:rFonts w:ascii="Arial" w:eastAsia="Calibri" w:hAnsi="Arial" w:cs="Arial"/>
          <w:sz w:val="20"/>
          <w:szCs w:val="20"/>
          <w:lang w:val="fr-FR"/>
        </w:rPr>
      </w:pPr>
    </w:p>
    <w:p w14:paraId="34EA39AB" w14:textId="37905D55" w:rsidR="00B70200" w:rsidRPr="0083220F" w:rsidRDefault="00A915DC" w:rsidP="0083220F">
      <w:pPr>
        <w:pStyle w:val="ListParagraph"/>
        <w:numPr>
          <w:ilvl w:val="3"/>
          <w:numId w:val="20"/>
        </w:numPr>
        <w:shd w:val="clear" w:color="auto" w:fill="FFFFFF"/>
        <w:tabs>
          <w:tab w:val="left" w:pos="426"/>
        </w:tabs>
        <w:ind w:left="0" w:firstLine="0"/>
        <w:jc w:val="both"/>
        <w:rPr>
          <w:rFonts w:ascii="Arial" w:eastAsia="Calibri" w:hAnsi="Arial" w:cs="Arial"/>
          <w:color w:val="161616"/>
          <w:sz w:val="20"/>
          <w:szCs w:val="20"/>
          <w:lang w:val="fr-FR"/>
        </w:rPr>
      </w:pPr>
      <w:r w:rsidRPr="0083220F">
        <w:rPr>
          <w:rFonts w:ascii="Arial" w:eastAsia="Calibri" w:hAnsi="Arial" w:cs="Arial"/>
          <w:color w:val="161616"/>
          <w:sz w:val="20"/>
          <w:szCs w:val="20"/>
          <w:lang w:val="fr-FR"/>
        </w:rPr>
        <w:t>Compte tenu de ce qui précède</w:t>
      </w:r>
      <w:r w:rsidR="00A41429"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 xml:space="preserve"> les mesures ci-dessous sont recommandées aux autorités</w:t>
      </w:r>
      <w:r w:rsidR="00A41429" w:rsidRPr="0083220F">
        <w:rPr>
          <w:rFonts w:ascii="Arial" w:eastAsia="Calibri" w:hAnsi="Arial" w:cs="Arial"/>
          <w:color w:val="161616"/>
          <w:sz w:val="20"/>
          <w:szCs w:val="20"/>
          <w:lang w:val="fr-FR"/>
        </w:rPr>
        <w:t xml:space="preserve"> local</w:t>
      </w:r>
      <w:r w:rsidRPr="0083220F">
        <w:rPr>
          <w:rFonts w:ascii="Arial" w:eastAsia="Calibri" w:hAnsi="Arial" w:cs="Arial"/>
          <w:color w:val="161616"/>
          <w:sz w:val="20"/>
          <w:szCs w:val="20"/>
          <w:lang w:val="fr-FR"/>
        </w:rPr>
        <w:t>es</w:t>
      </w:r>
      <w:r w:rsidR="00A41429" w:rsidRPr="0083220F">
        <w:rPr>
          <w:rFonts w:ascii="Arial" w:eastAsia="Calibri" w:hAnsi="Arial" w:cs="Arial"/>
          <w:color w:val="161616"/>
          <w:sz w:val="20"/>
          <w:szCs w:val="20"/>
          <w:lang w:val="fr-FR"/>
        </w:rPr>
        <w:t>, r</w:t>
      </w:r>
      <w:r w:rsidRPr="0083220F">
        <w:rPr>
          <w:rFonts w:ascii="Arial" w:eastAsia="Calibri" w:hAnsi="Arial" w:cs="Arial"/>
          <w:color w:val="161616"/>
          <w:sz w:val="20"/>
          <w:szCs w:val="20"/>
          <w:lang w:val="fr-FR"/>
        </w:rPr>
        <w:t>é</w:t>
      </w:r>
      <w:r w:rsidR="00A41429" w:rsidRPr="0083220F">
        <w:rPr>
          <w:rFonts w:ascii="Arial" w:eastAsia="Calibri" w:hAnsi="Arial" w:cs="Arial"/>
          <w:color w:val="161616"/>
          <w:sz w:val="20"/>
          <w:szCs w:val="20"/>
          <w:lang w:val="fr-FR"/>
        </w:rPr>
        <w:t>gional</w:t>
      </w:r>
      <w:r w:rsidRPr="0083220F">
        <w:rPr>
          <w:rFonts w:ascii="Arial" w:eastAsia="Calibri" w:hAnsi="Arial" w:cs="Arial"/>
          <w:color w:val="161616"/>
          <w:sz w:val="20"/>
          <w:szCs w:val="20"/>
          <w:lang w:val="fr-FR"/>
        </w:rPr>
        <w:t>es</w:t>
      </w:r>
      <w:r w:rsidR="00A41429" w:rsidRPr="0083220F">
        <w:rPr>
          <w:rFonts w:ascii="Arial" w:eastAsia="Calibri" w:hAnsi="Arial" w:cs="Arial"/>
          <w:color w:val="161616"/>
          <w:sz w:val="20"/>
          <w:szCs w:val="20"/>
          <w:lang w:val="fr-FR"/>
        </w:rPr>
        <w:t xml:space="preserve"> </w:t>
      </w:r>
      <w:r w:rsidRPr="0083220F">
        <w:rPr>
          <w:rFonts w:ascii="Arial" w:eastAsia="Calibri" w:hAnsi="Arial" w:cs="Arial"/>
          <w:color w:val="161616"/>
          <w:sz w:val="20"/>
          <w:szCs w:val="20"/>
          <w:lang w:val="fr-FR"/>
        </w:rPr>
        <w:t>et</w:t>
      </w:r>
      <w:r w:rsidR="00A41429" w:rsidRPr="0083220F">
        <w:rPr>
          <w:rFonts w:ascii="Arial" w:eastAsia="Calibri" w:hAnsi="Arial" w:cs="Arial"/>
          <w:color w:val="161616"/>
          <w:sz w:val="20"/>
          <w:szCs w:val="20"/>
          <w:lang w:val="fr-FR"/>
        </w:rPr>
        <w:t xml:space="preserve"> national</w:t>
      </w:r>
      <w:r w:rsidRPr="0083220F">
        <w:rPr>
          <w:rFonts w:ascii="Arial" w:eastAsia="Calibri" w:hAnsi="Arial" w:cs="Arial"/>
          <w:color w:val="161616"/>
          <w:sz w:val="20"/>
          <w:szCs w:val="20"/>
          <w:lang w:val="fr-FR"/>
        </w:rPr>
        <w:t>es des États membres </w:t>
      </w:r>
      <w:r w:rsidR="00A41429" w:rsidRPr="0083220F">
        <w:rPr>
          <w:rFonts w:ascii="Arial" w:eastAsia="Calibri" w:hAnsi="Arial" w:cs="Arial"/>
          <w:color w:val="161616"/>
          <w:sz w:val="20"/>
          <w:szCs w:val="20"/>
          <w:lang w:val="fr-FR"/>
        </w:rPr>
        <w:t>:</w:t>
      </w:r>
    </w:p>
    <w:p w14:paraId="18B32479" w14:textId="77777777" w:rsidR="00A1741C" w:rsidRPr="000F168B" w:rsidRDefault="00A1741C" w:rsidP="0072457F">
      <w:pPr>
        <w:shd w:val="clear" w:color="auto" w:fill="FFFFFF"/>
        <w:jc w:val="both"/>
        <w:rPr>
          <w:rFonts w:ascii="Arial" w:eastAsia="Calibri" w:hAnsi="Arial" w:cs="Arial"/>
          <w:color w:val="161616"/>
          <w:sz w:val="20"/>
          <w:szCs w:val="20"/>
          <w:lang w:val="fr-FR"/>
        </w:rPr>
      </w:pPr>
    </w:p>
    <w:p w14:paraId="2B8AF725" w14:textId="31D93FCD" w:rsidR="00B70200" w:rsidRPr="0083220F" w:rsidRDefault="00A915DC" w:rsidP="0083220F">
      <w:pPr>
        <w:pStyle w:val="ListParagraph"/>
        <w:numPr>
          <w:ilvl w:val="1"/>
          <w:numId w:val="22"/>
        </w:numPr>
        <w:shd w:val="clear" w:color="auto" w:fill="FFFFFF"/>
        <w:tabs>
          <w:tab w:val="left" w:pos="426"/>
        </w:tabs>
        <w:ind w:left="0" w:hanging="22"/>
        <w:jc w:val="both"/>
        <w:rPr>
          <w:rFonts w:ascii="Arial" w:eastAsia="Calibri" w:hAnsi="Arial" w:cs="Arial"/>
          <w:color w:val="161616"/>
          <w:sz w:val="20"/>
          <w:szCs w:val="20"/>
          <w:lang w:val="fr-FR"/>
        </w:rPr>
      </w:pPr>
      <w:proofErr w:type="gramStart"/>
      <w:r w:rsidRPr="0083220F">
        <w:rPr>
          <w:rFonts w:ascii="Arial" w:eastAsia="Calibri" w:hAnsi="Arial" w:cs="Arial"/>
          <w:color w:val="161616"/>
          <w:sz w:val="20"/>
          <w:szCs w:val="20"/>
          <w:lang w:val="fr-FR"/>
        </w:rPr>
        <w:t>reconnaître</w:t>
      </w:r>
      <w:proofErr w:type="gramEnd"/>
      <w:r w:rsidRPr="0083220F">
        <w:rPr>
          <w:rFonts w:ascii="Arial" w:eastAsia="Calibri" w:hAnsi="Arial" w:cs="Arial"/>
          <w:color w:val="161616"/>
          <w:sz w:val="20"/>
          <w:szCs w:val="20"/>
          <w:lang w:val="fr-FR"/>
        </w:rPr>
        <w:t xml:space="preserve"> que la </w:t>
      </w:r>
      <w:r w:rsidR="004C6691" w:rsidRPr="0083220F">
        <w:rPr>
          <w:rFonts w:ascii="Arial" w:eastAsia="Calibri" w:hAnsi="Arial" w:cs="Arial"/>
          <w:color w:val="161616"/>
          <w:sz w:val="20"/>
          <w:szCs w:val="20"/>
          <w:lang w:val="fr-FR"/>
        </w:rPr>
        <w:t>Covid-19</w:t>
      </w:r>
      <w:r w:rsidR="00A41429" w:rsidRPr="0083220F">
        <w:rPr>
          <w:rFonts w:ascii="Arial" w:eastAsia="Calibri" w:hAnsi="Arial" w:cs="Arial"/>
          <w:color w:val="161616"/>
          <w:sz w:val="20"/>
          <w:szCs w:val="20"/>
          <w:lang w:val="fr-FR"/>
        </w:rPr>
        <w:t xml:space="preserve"> </w:t>
      </w:r>
      <w:r w:rsidRPr="0083220F">
        <w:rPr>
          <w:rFonts w:ascii="Arial" w:eastAsia="Calibri" w:hAnsi="Arial" w:cs="Arial"/>
          <w:color w:val="161616"/>
          <w:sz w:val="20"/>
          <w:szCs w:val="20"/>
          <w:lang w:val="fr-FR"/>
        </w:rPr>
        <w:t>n</w:t>
      </w:r>
      <w:r w:rsidR="000F168B"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est pas « la grande égalisatrice » mais qu</w:t>
      </w:r>
      <w:r w:rsidR="000F168B"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elle a</w:t>
      </w:r>
      <w:r w:rsidR="00A41429" w:rsidRPr="0083220F">
        <w:rPr>
          <w:rFonts w:ascii="Arial" w:eastAsia="Calibri" w:hAnsi="Arial" w:cs="Arial"/>
          <w:color w:val="161616"/>
          <w:sz w:val="20"/>
          <w:szCs w:val="20"/>
          <w:lang w:val="fr-FR"/>
        </w:rPr>
        <w:t xml:space="preserve"> </w:t>
      </w:r>
      <w:r w:rsidRPr="0083220F">
        <w:rPr>
          <w:rFonts w:ascii="Arial" w:eastAsia="Calibri" w:hAnsi="Arial" w:cs="Arial"/>
          <w:i/>
          <w:iCs/>
          <w:color w:val="161616"/>
          <w:sz w:val="20"/>
          <w:szCs w:val="20"/>
          <w:lang w:val="fr-FR"/>
        </w:rPr>
        <w:t>des impacts différents sur les collectivités locales européennes</w:t>
      </w:r>
      <w:r w:rsidR="00A41429" w:rsidRPr="0083220F">
        <w:rPr>
          <w:rFonts w:ascii="Arial" w:eastAsia="Calibri" w:hAnsi="Arial" w:cs="Arial"/>
          <w:color w:val="161616"/>
          <w:sz w:val="20"/>
          <w:szCs w:val="20"/>
          <w:lang w:val="fr-FR"/>
        </w:rPr>
        <w:t xml:space="preserve">. </w:t>
      </w:r>
      <w:r w:rsidRPr="0083220F">
        <w:rPr>
          <w:rFonts w:ascii="Arial" w:eastAsia="Calibri" w:hAnsi="Arial" w:cs="Arial"/>
          <w:color w:val="161616"/>
          <w:sz w:val="20"/>
          <w:szCs w:val="20"/>
          <w:lang w:val="fr-FR"/>
        </w:rPr>
        <w:t>Certaines d</w:t>
      </w:r>
      <w:r w:rsidR="000F168B"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entre elles ont été plus touchées par la pandémie en raison de leur</w:t>
      </w:r>
      <w:r w:rsidR="00A41429" w:rsidRPr="0083220F">
        <w:rPr>
          <w:rFonts w:ascii="Arial" w:eastAsia="Calibri" w:hAnsi="Arial" w:cs="Arial"/>
          <w:color w:val="161616"/>
          <w:sz w:val="20"/>
          <w:szCs w:val="20"/>
          <w:lang w:val="fr-FR"/>
        </w:rPr>
        <w:t xml:space="preserve"> d</w:t>
      </w:r>
      <w:r w:rsidRPr="0083220F">
        <w:rPr>
          <w:rFonts w:ascii="Arial" w:eastAsia="Calibri" w:hAnsi="Arial" w:cs="Arial"/>
          <w:color w:val="161616"/>
          <w:sz w:val="20"/>
          <w:szCs w:val="20"/>
          <w:lang w:val="fr-FR"/>
        </w:rPr>
        <w:t>émographie</w:t>
      </w:r>
      <w:r w:rsidR="00A41429"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 xml:space="preserve"> leur</w:t>
      </w:r>
      <w:r w:rsidR="00A41429" w:rsidRPr="0083220F">
        <w:rPr>
          <w:rFonts w:ascii="Arial" w:eastAsia="Calibri" w:hAnsi="Arial" w:cs="Arial"/>
          <w:color w:val="161616"/>
          <w:sz w:val="20"/>
          <w:szCs w:val="20"/>
          <w:lang w:val="fr-FR"/>
        </w:rPr>
        <w:t xml:space="preserve"> structure</w:t>
      </w:r>
      <w:r w:rsidRPr="0083220F">
        <w:rPr>
          <w:rFonts w:ascii="Arial" w:eastAsia="Calibri" w:hAnsi="Arial" w:cs="Arial"/>
          <w:color w:val="161616"/>
          <w:sz w:val="20"/>
          <w:szCs w:val="20"/>
          <w:lang w:val="fr-FR"/>
        </w:rPr>
        <w:t xml:space="preserve"> sociale</w:t>
      </w:r>
      <w:r w:rsidR="00A41429"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 xml:space="preserve"> leur économie </w:t>
      </w:r>
      <w:r w:rsidR="00AF40E1" w:rsidRPr="0083220F">
        <w:rPr>
          <w:rFonts w:ascii="Arial" w:eastAsia="Calibri" w:hAnsi="Arial" w:cs="Arial"/>
          <w:color w:val="161616"/>
          <w:sz w:val="20"/>
          <w:szCs w:val="20"/>
          <w:lang w:val="fr-FR"/>
        </w:rPr>
        <w:t>axée en grande partie sur le secteur</w:t>
      </w:r>
      <w:r w:rsidRPr="0083220F">
        <w:rPr>
          <w:rFonts w:ascii="Arial" w:eastAsia="Calibri" w:hAnsi="Arial" w:cs="Arial"/>
          <w:color w:val="161616"/>
          <w:sz w:val="20"/>
          <w:szCs w:val="20"/>
          <w:lang w:val="fr-FR"/>
        </w:rPr>
        <w:t xml:space="preserve"> des services ou plusieurs autres facteurs</w:t>
      </w:r>
      <w:r w:rsidR="00A41429" w:rsidRPr="0083220F">
        <w:rPr>
          <w:rFonts w:ascii="Arial" w:eastAsia="Calibri" w:hAnsi="Arial" w:cs="Arial"/>
          <w:color w:val="161616"/>
          <w:sz w:val="20"/>
          <w:szCs w:val="20"/>
          <w:lang w:val="fr-FR"/>
        </w:rPr>
        <w:t xml:space="preserve">. </w:t>
      </w:r>
      <w:r w:rsidR="006F6968" w:rsidRPr="0083220F">
        <w:rPr>
          <w:rFonts w:ascii="Arial" w:eastAsia="Calibri" w:hAnsi="Arial" w:cs="Arial"/>
          <w:color w:val="161616"/>
          <w:sz w:val="20"/>
          <w:szCs w:val="20"/>
          <w:lang w:val="fr-FR"/>
        </w:rPr>
        <w:t>Au vu</w:t>
      </w:r>
      <w:r w:rsidRPr="0083220F">
        <w:rPr>
          <w:rFonts w:ascii="Arial" w:eastAsia="Calibri" w:hAnsi="Arial" w:cs="Arial"/>
          <w:color w:val="161616"/>
          <w:sz w:val="20"/>
          <w:szCs w:val="20"/>
          <w:lang w:val="fr-FR"/>
        </w:rPr>
        <w:t xml:space="preserve"> de ces différences d</w:t>
      </w:r>
      <w:r w:rsidR="000F168B"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impact</w:t>
      </w:r>
      <w:r w:rsidR="00A41429"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 xml:space="preserve"> les politiques à la fois de gestion de crise et de relance</w:t>
      </w:r>
      <w:r w:rsidR="00AF40E1" w:rsidRPr="0083220F">
        <w:rPr>
          <w:rFonts w:ascii="Arial" w:eastAsia="Calibri" w:hAnsi="Arial" w:cs="Arial"/>
          <w:color w:val="161616"/>
          <w:sz w:val="20"/>
          <w:szCs w:val="20"/>
          <w:lang w:val="fr-FR"/>
        </w:rPr>
        <w:t xml:space="preserve"> ne</w:t>
      </w:r>
      <w:r w:rsidRPr="0083220F">
        <w:rPr>
          <w:rFonts w:ascii="Arial" w:eastAsia="Calibri" w:hAnsi="Arial" w:cs="Arial"/>
          <w:color w:val="161616"/>
          <w:sz w:val="20"/>
          <w:szCs w:val="20"/>
          <w:lang w:val="fr-FR"/>
        </w:rPr>
        <w:t xml:space="preserve"> devraient</w:t>
      </w:r>
      <w:r w:rsidR="00AF40E1" w:rsidRPr="0083220F">
        <w:rPr>
          <w:rFonts w:ascii="Arial" w:eastAsia="Calibri" w:hAnsi="Arial" w:cs="Arial"/>
          <w:color w:val="161616"/>
          <w:sz w:val="20"/>
          <w:szCs w:val="20"/>
          <w:lang w:val="fr-FR"/>
        </w:rPr>
        <w:t xml:space="preserve"> pas </w:t>
      </w:r>
      <w:r w:rsidRPr="0083220F">
        <w:rPr>
          <w:rFonts w:ascii="Arial" w:eastAsia="Calibri" w:hAnsi="Arial" w:cs="Arial"/>
          <w:color w:val="161616"/>
          <w:sz w:val="20"/>
          <w:szCs w:val="20"/>
          <w:lang w:val="fr-FR"/>
        </w:rPr>
        <w:t xml:space="preserve">traiter les </w:t>
      </w:r>
      <w:r w:rsidR="00BC5927" w:rsidRPr="0083220F">
        <w:rPr>
          <w:rFonts w:ascii="Arial" w:eastAsia="Calibri" w:hAnsi="Arial" w:cs="Arial"/>
          <w:color w:val="161616"/>
          <w:sz w:val="20"/>
          <w:szCs w:val="20"/>
          <w:lang w:val="fr-FR"/>
        </w:rPr>
        <w:t>commune</w:t>
      </w:r>
      <w:r w:rsidRPr="0083220F">
        <w:rPr>
          <w:rFonts w:ascii="Arial" w:eastAsia="Calibri" w:hAnsi="Arial" w:cs="Arial"/>
          <w:color w:val="161616"/>
          <w:sz w:val="20"/>
          <w:szCs w:val="20"/>
          <w:lang w:val="fr-FR"/>
        </w:rPr>
        <w:t>s</w:t>
      </w:r>
      <w:r w:rsidR="00AF40E1" w:rsidRPr="0083220F">
        <w:rPr>
          <w:rFonts w:ascii="Arial" w:eastAsia="Calibri" w:hAnsi="Arial" w:cs="Arial"/>
          <w:color w:val="161616"/>
          <w:sz w:val="20"/>
          <w:szCs w:val="20"/>
          <w:lang w:val="fr-FR"/>
        </w:rPr>
        <w:t xml:space="preserve"> strictement de la même manière mais</w:t>
      </w:r>
      <w:r w:rsidRPr="0083220F">
        <w:rPr>
          <w:rFonts w:ascii="Arial" w:eastAsia="Calibri" w:hAnsi="Arial" w:cs="Arial"/>
          <w:color w:val="161616"/>
          <w:sz w:val="20"/>
          <w:szCs w:val="20"/>
          <w:lang w:val="fr-FR"/>
        </w:rPr>
        <w:t xml:space="preserve"> de </w:t>
      </w:r>
      <w:r w:rsidR="00AF40E1" w:rsidRPr="0083220F">
        <w:rPr>
          <w:rFonts w:ascii="Arial" w:eastAsia="Calibri" w:hAnsi="Arial" w:cs="Arial"/>
          <w:color w:val="161616"/>
          <w:sz w:val="20"/>
          <w:szCs w:val="20"/>
          <w:lang w:val="fr-FR"/>
        </w:rPr>
        <w:t>façon</w:t>
      </w:r>
      <w:r w:rsidRPr="0083220F">
        <w:rPr>
          <w:rFonts w:ascii="Arial" w:eastAsia="Calibri" w:hAnsi="Arial" w:cs="Arial"/>
          <w:color w:val="161616"/>
          <w:sz w:val="20"/>
          <w:szCs w:val="20"/>
          <w:lang w:val="fr-FR"/>
        </w:rPr>
        <w:t xml:space="preserve"> appropriée</w:t>
      </w:r>
      <w:r w:rsidR="00AF40E1"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 xml:space="preserve"> en accordant une attention particulière à celles que la crise a </w:t>
      </w:r>
      <w:r w:rsidR="005914B3" w:rsidRPr="0083220F">
        <w:rPr>
          <w:rFonts w:ascii="Arial" w:eastAsia="Calibri" w:hAnsi="Arial" w:cs="Arial"/>
          <w:color w:val="161616"/>
          <w:sz w:val="20"/>
          <w:szCs w:val="20"/>
          <w:lang w:val="fr-FR"/>
        </w:rPr>
        <w:t xml:space="preserve">le plus </w:t>
      </w:r>
      <w:r w:rsidRPr="0083220F">
        <w:rPr>
          <w:rFonts w:ascii="Arial" w:eastAsia="Calibri" w:hAnsi="Arial" w:cs="Arial"/>
          <w:color w:val="161616"/>
          <w:sz w:val="20"/>
          <w:szCs w:val="20"/>
          <w:lang w:val="fr-FR"/>
        </w:rPr>
        <w:t>durement frappées ;</w:t>
      </w:r>
      <w:r w:rsidR="005C2C89" w:rsidRPr="0083220F">
        <w:rPr>
          <w:rFonts w:ascii="Arial" w:eastAsia="Calibri" w:hAnsi="Arial" w:cs="Arial"/>
          <w:color w:val="161616"/>
          <w:sz w:val="20"/>
          <w:szCs w:val="20"/>
          <w:lang w:val="fr-FR"/>
        </w:rPr>
        <w:t xml:space="preserve"> </w:t>
      </w:r>
    </w:p>
    <w:p w14:paraId="0D382155" w14:textId="77777777" w:rsidR="00E0531F" w:rsidRPr="000F168B" w:rsidRDefault="00E0531F" w:rsidP="0083220F">
      <w:pPr>
        <w:shd w:val="clear" w:color="auto" w:fill="FFFFFF"/>
        <w:tabs>
          <w:tab w:val="left" w:pos="426"/>
        </w:tabs>
        <w:ind w:hanging="22"/>
        <w:jc w:val="both"/>
        <w:rPr>
          <w:rFonts w:ascii="Arial" w:eastAsia="Calibri" w:hAnsi="Arial" w:cs="Arial"/>
          <w:color w:val="161616"/>
          <w:sz w:val="20"/>
          <w:szCs w:val="20"/>
          <w:lang w:val="fr-FR"/>
        </w:rPr>
      </w:pPr>
    </w:p>
    <w:p w14:paraId="3D637A05" w14:textId="37D671D9" w:rsidR="00B70200" w:rsidRPr="0083220F" w:rsidRDefault="00A915DC" w:rsidP="0083220F">
      <w:pPr>
        <w:pStyle w:val="ListParagraph"/>
        <w:numPr>
          <w:ilvl w:val="1"/>
          <w:numId w:val="22"/>
        </w:numPr>
        <w:tabs>
          <w:tab w:val="left" w:pos="426"/>
        </w:tabs>
        <w:ind w:left="0" w:hanging="22"/>
        <w:jc w:val="both"/>
        <w:rPr>
          <w:rFonts w:ascii="Arial" w:hAnsi="Arial" w:cs="Arial"/>
          <w:sz w:val="20"/>
          <w:szCs w:val="20"/>
          <w:lang w:val="fr-FR"/>
        </w:rPr>
      </w:pPr>
      <w:proofErr w:type="gramStart"/>
      <w:r w:rsidRPr="0083220F">
        <w:rPr>
          <w:rFonts w:ascii="Arial" w:eastAsia="Calibri" w:hAnsi="Arial" w:cs="Arial"/>
          <w:color w:val="161616"/>
          <w:sz w:val="20"/>
          <w:szCs w:val="20"/>
          <w:lang w:val="fr-FR"/>
        </w:rPr>
        <w:t>veiller</w:t>
      </w:r>
      <w:proofErr w:type="gramEnd"/>
      <w:r w:rsidRPr="0083220F">
        <w:rPr>
          <w:rFonts w:ascii="Arial" w:eastAsia="Calibri" w:hAnsi="Arial" w:cs="Arial"/>
          <w:color w:val="161616"/>
          <w:sz w:val="20"/>
          <w:szCs w:val="20"/>
          <w:lang w:val="fr-FR"/>
        </w:rPr>
        <w:t xml:space="preserve"> à ce que la</w:t>
      </w:r>
      <w:r w:rsidR="00A41429" w:rsidRPr="0083220F">
        <w:rPr>
          <w:rFonts w:ascii="Arial" w:eastAsia="Calibri" w:hAnsi="Arial" w:cs="Arial"/>
          <w:i/>
          <w:iCs/>
          <w:color w:val="161616"/>
          <w:sz w:val="20"/>
          <w:szCs w:val="20"/>
          <w:lang w:val="fr-FR"/>
        </w:rPr>
        <w:t xml:space="preserve"> centrali</w:t>
      </w:r>
      <w:r w:rsidRPr="0083220F">
        <w:rPr>
          <w:rFonts w:ascii="Arial" w:eastAsia="Calibri" w:hAnsi="Arial" w:cs="Arial"/>
          <w:i/>
          <w:iCs/>
          <w:color w:val="161616"/>
          <w:sz w:val="20"/>
          <w:szCs w:val="20"/>
          <w:lang w:val="fr-FR"/>
        </w:rPr>
        <w:t>s</w:t>
      </w:r>
      <w:r w:rsidR="00A41429" w:rsidRPr="0083220F">
        <w:rPr>
          <w:rFonts w:ascii="Arial" w:eastAsia="Calibri" w:hAnsi="Arial" w:cs="Arial"/>
          <w:i/>
          <w:iCs/>
          <w:color w:val="161616"/>
          <w:sz w:val="20"/>
          <w:szCs w:val="20"/>
          <w:lang w:val="fr-FR"/>
        </w:rPr>
        <w:t>ation</w:t>
      </w:r>
      <w:r w:rsidRPr="0083220F">
        <w:rPr>
          <w:rFonts w:ascii="Arial" w:eastAsia="Calibri" w:hAnsi="Arial" w:cs="Arial"/>
          <w:i/>
          <w:iCs/>
          <w:color w:val="161616"/>
          <w:sz w:val="20"/>
          <w:szCs w:val="20"/>
          <w:lang w:val="fr-FR"/>
        </w:rPr>
        <w:t xml:space="preserve"> à court terme</w:t>
      </w:r>
      <w:r w:rsidR="00A41429" w:rsidRPr="0083220F">
        <w:rPr>
          <w:rFonts w:ascii="Arial" w:eastAsia="Calibri" w:hAnsi="Arial" w:cs="Arial"/>
          <w:color w:val="161616"/>
          <w:sz w:val="20"/>
          <w:szCs w:val="20"/>
          <w:lang w:val="fr-FR"/>
        </w:rPr>
        <w:t xml:space="preserve">, </w:t>
      </w:r>
      <w:r w:rsidRPr="0083220F">
        <w:rPr>
          <w:rFonts w:ascii="Arial" w:eastAsia="Calibri" w:hAnsi="Arial" w:cs="Arial"/>
          <w:color w:val="161616"/>
          <w:sz w:val="20"/>
          <w:szCs w:val="20"/>
          <w:lang w:val="fr-FR"/>
        </w:rPr>
        <w:t>que certains pays ont tenté de légitimer par le besoin induit par la crise d</w:t>
      </w:r>
      <w:r w:rsidR="000F168B"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 xml:space="preserve">un processus décisionnel rapide et simplifié, ne </w:t>
      </w:r>
      <w:r w:rsidR="005914B3" w:rsidRPr="0083220F">
        <w:rPr>
          <w:rFonts w:ascii="Arial" w:eastAsia="Calibri" w:hAnsi="Arial" w:cs="Arial"/>
          <w:color w:val="161616"/>
          <w:sz w:val="20"/>
          <w:szCs w:val="20"/>
          <w:lang w:val="fr-FR"/>
        </w:rPr>
        <w:t>se prolong</w:t>
      </w:r>
      <w:r w:rsidRPr="0083220F">
        <w:rPr>
          <w:rFonts w:ascii="Arial" w:eastAsia="Calibri" w:hAnsi="Arial" w:cs="Arial"/>
          <w:color w:val="161616"/>
          <w:sz w:val="20"/>
          <w:szCs w:val="20"/>
          <w:lang w:val="fr-FR"/>
        </w:rPr>
        <w:t>e pas</w:t>
      </w:r>
      <w:r w:rsidR="00A41429" w:rsidRPr="0083220F">
        <w:rPr>
          <w:rFonts w:ascii="Arial" w:eastAsia="Calibri" w:hAnsi="Arial" w:cs="Arial"/>
          <w:color w:val="161616"/>
          <w:sz w:val="20"/>
          <w:szCs w:val="20"/>
          <w:lang w:val="fr-FR"/>
        </w:rPr>
        <w:t xml:space="preserve">. </w:t>
      </w:r>
      <w:r w:rsidRPr="0083220F">
        <w:rPr>
          <w:rFonts w:ascii="Arial" w:eastAsia="Calibri" w:hAnsi="Arial" w:cs="Arial"/>
          <w:color w:val="161616"/>
          <w:sz w:val="20"/>
          <w:szCs w:val="20"/>
          <w:lang w:val="fr-FR"/>
        </w:rPr>
        <w:t>La</w:t>
      </w:r>
      <w:r w:rsidR="00A41429" w:rsidRPr="0083220F">
        <w:rPr>
          <w:rFonts w:ascii="Arial" w:eastAsia="Calibri" w:hAnsi="Arial" w:cs="Arial"/>
          <w:sz w:val="20"/>
          <w:szCs w:val="20"/>
          <w:lang w:val="fr-FR"/>
        </w:rPr>
        <w:t xml:space="preserve"> Commission</w:t>
      </w:r>
      <w:r w:rsidRPr="0083220F">
        <w:rPr>
          <w:rFonts w:ascii="Arial" w:eastAsia="Calibri" w:hAnsi="Arial" w:cs="Arial"/>
          <w:sz w:val="20"/>
          <w:szCs w:val="20"/>
          <w:lang w:val="fr-FR"/>
        </w:rPr>
        <w:t xml:space="preserve"> de Venise</w:t>
      </w:r>
      <w:r w:rsidR="00A41429" w:rsidRPr="0083220F">
        <w:rPr>
          <w:rFonts w:ascii="Arial" w:eastAsia="Calibri" w:hAnsi="Arial" w:cs="Arial"/>
          <w:color w:val="161616"/>
          <w:sz w:val="20"/>
          <w:szCs w:val="20"/>
          <w:lang w:val="fr-FR"/>
        </w:rPr>
        <w:t xml:space="preserve"> </w:t>
      </w:r>
      <w:r w:rsidRPr="0083220F">
        <w:rPr>
          <w:rFonts w:ascii="Arial" w:eastAsia="Calibri" w:hAnsi="Arial" w:cs="Arial"/>
          <w:color w:val="161616"/>
          <w:sz w:val="20"/>
          <w:szCs w:val="20"/>
          <w:lang w:val="fr-FR"/>
        </w:rPr>
        <w:t>nous rappelle à juste titre que les pouvoirs d</w:t>
      </w:r>
      <w:r w:rsidR="000F168B"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exception « s</w:t>
      </w:r>
      <w:r w:rsidR="000F168B"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accompagnent de garanties contre les abus</w:t>
      </w:r>
      <w:r w:rsidR="00A41429" w:rsidRPr="0083220F">
        <w:rPr>
          <w:rFonts w:ascii="Arial" w:hAnsi="Arial" w:cs="Arial"/>
          <w:sz w:val="20"/>
          <w:szCs w:val="20"/>
          <w:lang w:val="fr-FR"/>
        </w:rPr>
        <w:t xml:space="preserve">… </w:t>
      </w:r>
      <w:r w:rsidRPr="0083220F">
        <w:rPr>
          <w:rFonts w:ascii="Arial" w:hAnsi="Arial" w:cs="Arial"/>
          <w:sz w:val="20"/>
          <w:szCs w:val="20"/>
          <w:lang w:val="fr-FR"/>
        </w:rPr>
        <w:t>les</w:t>
      </w:r>
      <w:r w:rsidR="00A41429" w:rsidRPr="0083220F">
        <w:rPr>
          <w:rFonts w:ascii="Arial" w:hAnsi="Arial" w:cs="Arial"/>
          <w:sz w:val="20"/>
          <w:szCs w:val="20"/>
          <w:lang w:val="fr-FR"/>
        </w:rPr>
        <w:t xml:space="preserve"> principes </w:t>
      </w:r>
      <w:r w:rsidRPr="0083220F">
        <w:rPr>
          <w:rFonts w:ascii="Arial" w:hAnsi="Arial" w:cs="Arial"/>
          <w:sz w:val="20"/>
          <w:szCs w:val="20"/>
          <w:lang w:val="fr-FR"/>
        </w:rPr>
        <w:t>de</w:t>
      </w:r>
      <w:r w:rsidR="00A41429" w:rsidRPr="0083220F">
        <w:rPr>
          <w:rFonts w:ascii="Arial" w:hAnsi="Arial" w:cs="Arial"/>
          <w:sz w:val="20"/>
          <w:szCs w:val="20"/>
          <w:lang w:val="fr-FR"/>
        </w:rPr>
        <w:t xml:space="preserve"> n</w:t>
      </w:r>
      <w:r w:rsidRPr="0083220F">
        <w:rPr>
          <w:rFonts w:ascii="Arial" w:hAnsi="Arial" w:cs="Arial"/>
          <w:sz w:val="20"/>
          <w:szCs w:val="20"/>
          <w:lang w:val="fr-FR"/>
        </w:rPr>
        <w:t>é</w:t>
      </w:r>
      <w:r w:rsidR="00A41429" w:rsidRPr="0083220F">
        <w:rPr>
          <w:rFonts w:ascii="Arial" w:hAnsi="Arial" w:cs="Arial"/>
          <w:sz w:val="20"/>
          <w:szCs w:val="20"/>
          <w:lang w:val="fr-FR"/>
        </w:rPr>
        <w:t>cessit</w:t>
      </w:r>
      <w:r w:rsidRPr="0083220F">
        <w:rPr>
          <w:rFonts w:ascii="Arial" w:hAnsi="Arial" w:cs="Arial"/>
          <w:sz w:val="20"/>
          <w:szCs w:val="20"/>
          <w:lang w:val="fr-FR"/>
        </w:rPr>
        <w:t>é</w:t>
      </w:r>
      <w:r w:rsidR="00A41429" w:rsidRPr="0083220F">
        <w:rPr>
          <w:rFonts w:ascii="Arial" w:hAnsi="Arial" w:cs="Arial"/>
          <w:sz w:val="20"/>
          <w:szCs w:val="20"/>
          <w:lang w:val="fr-FR"/>
        </w:rPr>
        <w:t xml:space="preserve">, </w:t>
      </w:r>
      <w:r w:rsidRPr="0083220F">
        <w:rPr>
          <w:rFonts w:ascii="Arial" w:hAnsi="Arial" w:cs="Arial"/>
          <w:sz w:val="20"/>
          <w:szCs w:val="20"/>
          <w:lang w:val="fr-FR"/>
        </w:rPr>
        <w:t>de</w:t>
      </w:r>
      <w:r w:rsidR="00A41429" w:rsidRPr="0083220F">
        <w:rPr>
          <w:rFonts w:ascii="Arial" w:hAnsi="Arial" w:cs="Arial"/>
          <w:sz w:val="20"/>
          <w:szCs w:val="20"/>
          <w:lang w:val="fr-FR"/>
        </w:rPr>
        <w:t xml:space="preserve"> proportion</w:t>
      </w:r>
      <w:r w:rsidRPr="0083220F">
        <w:rPr>
          <w:rFonts w:ascii="Arial" w:hAnsi="Arial" w:cs="Arial"/>
          <w:sz w:val="20"/>
          <w:szCs w:val="20"/>
          <w:lang w:val="fr-FR"/>
        </w:rPr>
        <w:t>n</w:t>
      </w:r>
      <w:r w:rsidR="00A41429" w:rsidRPr="0083220F">
        <w:rPr>
          <w:rFonts w:ascii="Arial" w:hAnsi="Arial" w:cs="Arial"/>
          <w:sz w:val="20"/>
          <w:szCs w:val="20"/>
          <w:lang w:val="fr-FR"/>
        </w:rPr>
        <w:t>alit</w:t>
      </w:r>
      <w:r w:rsidRPr="0083220F">
        <w:rPr>
          <w:rFonts w:ascii="Arial" w:hAnsi="Arial" w:cs="Arial"/>
          <w:sz w:val="20"/>
          <w:szCs w:val="20"/>
          <w:lang w:val="fr-FR"/>
        </w:rPr>
        <w:t>é</w:t>
      </w:r>
      <w:r w:rsidR="00A41429" w:rsidRPr="0083220F">
        <w:rPr>
          <w:rFonts w:ascii="Arial" w:hAnsi="Arial" w:cs="Arial"/>
          <w:sz w:val="20"/>
          <w:szCs w:val="20"/>
          <w:lang w:val="fr-FR"/>
        </w:rPr>
        <w:t xml:space="preserve"> </w:t>
      </w:r>
      <w:r w:rsidRPr="0083220F">
        <w:rPr>
          <w:rFonts w:ascii="Arial" w:hAnsi="Arial" w:cs="Arial"/>
          <w:sz w:val="20"/>
          <w:szCs w:val="20"/>
          <w:lang w:val="fr-FR"/>
        </w:rPr>
        <w:t>et de caractère temporaire »</w:t>
      </w:r>
      <w:r w:rsidR="00A41429" w:rsidRPr="000F168B">
        <w:rPr>
          <w:rStyle w:val="FootnoteReference"/>
          <w:rFonts w:ascii="Arial" w:hAnsi="Arial" w:cs="Arial"/>
          <w:sz w:val="20"/>
          <w:szCs w:val="20"/>
          <w:lang w:val="fr-FR"/>
        </w:rPr>
        <w:footnoteReference w:id="103"/>
      </w:r>
      <w:r w:rsidRPr="0083220F">
        <w:rPr>
          <w:rFonts w:ascii="Arial" w:hAnsi="Arial" w:cs="Arial"/>
          <w:sz w:val="20"/>
          <w:szCs w:val="20"/>
          <w:lang w:val="fr-FR"/>
        </w:rPr>
        <w:t>. Ces mêmes principes devraient également constituer</w:t>
      </w:r>
      <w:r w:rsidR="00A41429" w:rsidRPr="0083220F">
        <w:rPr>
          <w:rFonts w:ascii="Arial" w:hAnsi="Arial" w:cs="Arial"/>
          <w:sz w:val="20"/>
          <w:szCs w:val="20"/>
          <w:lang w:val="fr-FR"/>
        </w:rPr>
        <w:t xml:space="preserve"> </w:t>
      </w:r>
      <w:r w:rsidRPr="0083220F">
        <w:rPr>
          <w:rFonts w:ascii="Arial" w:hAnsi="Arial" w:cs="Arial"/>
          <w:sz w:val="20"/>
          <w:szCs w:val="20"/>
          <w:lang w:val="fr-FR"/>
        </w:rPr>
        <w:t>la norme régissant la poursuite ou la fin de la centralisation liée à la crise</w:t>
      </w:r>
      <w:r w:rsidR="006F79D0" w:rsidRPr="0083220F">
        <w:rPr>
          <w:rFonts w:ascii="Arial" w:hAnsi="Arial" w:cs="Arial"/>
          <w:sz w:val="20"/>
          <w:szCs w:val="20"/>
          <w:lang w:val="fr-FR"/>
        </w:rPr>
        <w:t> ;</w:t>
      </w:r>
      <w:r w:rsidR="005C2C89" w:rsidRPr="0083220F">
        <w:rPr>
          <w:rFonts w:ascii="Arial" w:hAnsi="Arial" w:cs="Arial"/>
          <w:sz w:val="20"/>
          <w:szCs w:val="20"/>
          <w:lang w:val="fr-FR"/>
        </w:rPr>
        <w:t xml:space="preserve"> </w:t>
      </w:r>
    </w:p>
    <w:p w14:paraId="2C4CD7E0" w14:textId="77777777" w:rsidR="00E067A0" w:rsidRPr="000F168B" w:rsidRDefault="00E067A0" w:rsidP="0083220F">
      <w:pPr>
        <w:tabs>
          <w:tab w:val="left" w:pos="426"/>
        </w:tabs>
        <w:ind w:hanging="22"/>
        <w:jc w:val="both"/>
        <w:rPr>
          <w:rFonts w:ascii="Arial" w:eastAsiaTheme="minorHAnsi" w:hAnsi="Arial" w:cs="Arial"/>
          <w:sz w:val="20"/>
          <w:szCs w:val="20"/>
          <w:lang w:val="fr-FR"/>
        </w:rPr>
      </w:pPr>
    </w:p>
    <w:p w14:paraId="1B027FD9" w14:textId="56ADB12B" w:rsidR="00B70200" w:rsidRPr="0083220F" w:rsidRDefault="006F79D0" w:rsidP="0083220F">
      <w:pPr>
        <w:pStyle w:val="ListParagraph"/>
        <w:numPr>
          <w:ilvl w:val="1"/>
          <w:numId w:val="22"/>
        </w:numPr>
        <w:shd w:val="clear" w:color="auto" w:fill="FFFFFF"/>
        <w:tabs>
          <w:tab w:val="left" w:pos="426"/>
        </w:tabs>
        <w:ind w:left="0" w:hanging="22"/>
        <w:jc w:val="both"/>
        <w:rPr>
          <w:rFonts w:ascii="Arial" w:eastAsia="Calibri" w:hAnsi="Arial" w:cs="Arial"/>
          <w:color w:val="161616"/>
          <w:sz w:val="20"/>
          <w:szCs w:val="20"/>
          <w:lang w:val="fr-FR"/>
        </w:rPr>
      </w:pPr>
      <w:proofErr w:type="gramStart"/>
      <w:r w:rsidRPr="0083220F">
        <w:rPr>
          <w:rFonts w:ascii="Arial" w:eastAsia="Calibri" w:hAnsi="Arial" w:cs="Arial"/>
          <w:color w:val="161616"/>
          <w:sz w:val="20"/>
          <w:szCs w:val="20"/>
          <w:lang w:val="fr-FR"/>
        </w:rPr>
        <w:t>éviter</w:t>
      </w:r>
      <w:proofErr w:type="gramEnd"/>
      <w:r w:rsidRPr="0083220F">
        <w:rPr>
          <w:rFonts w:ascii="Arial" w:eastAsia="Calibri" w:hAnsi="Arial" w:cs="Arial"/>
          <w:color w:val="161616"/>
          <w:sz w:val="20"/>
          <w:szCs w:val="20"/>
          <w:lang w:val="fr-FR"/>
        </w:rPr>
        <w:t xml:space="preserve"> la</w:t>
      </w:r>
      <w:r w:rsidR="00A41429" w:rsidRPr="0083220F">
        <w:rPr>
          <w:rFonts w:ascii="Arial" w:eastAsia="Calibri" w:hAnsi="Arial" w:cs="Arial"/>
          <w:i/>
          <w:iCs/>
          <w:color w:val="161616"/>
          <w:sz w:val="20"/>
          <w:szCs w:val="20"/>
          <w:lang w:val="fr-FR"/>
        </w:rPr>
        <w:t xml:space="preserve"> centrali</w:t>
      </w:r>
      <w:r w:rsidRPr="0083220F">
        <w:rPr>
          <w:rFonts w:ascii="Arial" w:eastAsia="Calibri" w:hAnsi="Arial" w:cs="Arial"/>
          <w:i/>
          <w:iCs/>
          <w:color w:val="161616"/>
          <w:sz w:val="20"/>
          <w:szCs w:val="20"/>
          <w:lang w:val="fr-FR"/>
        </w:rPr>
        <w:t>s</w:t>
      </w:r>
      <w:r w:rsidR="00A41429" w:rsidRPr="0083220F">
        <w:rPr>
          <w:rFonts w:ascii="Arial" w:eastAsia="Calibri" w:hAnsi="Arial" w:cs="Arial"/>
          <w:i/>
          <w:iCs/>
          <w:color w:val="161616"/>
          <w:sz w:val="20"/>
          <w:szCs w:val="20"/>
          <w:lang w:val="fr-FR"/>
        </w:rPr>
        <w:t>ation</w:t>
      </w:r>
      <w:r w:rsidRPr="0083220F">
        <w:rPr>
          <w:rFonts w:ascii="Arial" w:eastAsia="Calibri" w:hAnsi="Arial" w:cs="Arial"/>
          <w:i/>
          <w:iCs/>
          <w:color w:val="161616"/>
          <w:sz w:val="20"/>
          <w:szCs w:val="20"/>
          <w:lang w:val="fr-FR"/>
        </w:rPr>
        <w:t xml:space="preserve"> à long terme</w:t>
      </w:r>
      <w:r w:rsidR="00A41429" w:rsidRPr="0083220F">
        <w:rPr>
          <w:rFonts w:ascii="Arial" w:eastAsia="Calibri" w:hAnsi="Arial" w:cs="Arial"/>
          <w:color w:val="161616"/>
          <w:sz w:val="20"/>
          <w:szCs w:val="20"/>
          <w:lang w:val="fr-FR"/>
        </w:rPr>
        <w:t xml:space="preserve"> </w:t>
      </w:r>
      <w:r w:rsidRPr="0083220F">
        <w:rPr>
          <w:rFonts w:ascii="Arial" w:eastAsia="Calibri" w:hAnsi="Arial" w:cs="Arial"/>
          <w:color w:val="161616"/>
          <w:sz w:val="20"/>
          <w:szCs w:val="20"/>
          <w:lang w:val="fr-FR"/>
        </w:rPr>
        <w:t>des</w:t>
      </w:r>
      <w:r w:rsidR="00A41429" w:rsidRPr="0083220F">
        <w:rPr>
          <w:rFonts w:ascii="Arial" w:eastAsia="Calibri" w:hAnsi="Arial" w:cs="Arial"/>
          <w:color w:val="161616"/>
          <w:sz w:val="20"/>
          <w:szCs w:val="20"/>
          <w:lang w:val="fr-FR"/>
        </w:rPr>
        <w:t xml:space="preserve"> comp</w:t>
      </w:r>
      <w:r w:rsidRPr="0083220F">
        <w:rPr>
          <w:rFonts w:ascii="Arial" w:eastAsia="Calibri" w:hAnsi="Arial" w:cs="Arial"/>
          <w:color w:val="161616"/>
          <w:sz w:val="20"/>
          <w:szCs w:val="20"/>
          <w:lang w:val="fr-FR"/>
        </w:rPr>
        <w:t>é</w:t>
      </w:r>
      <w:r w:rsidR="00A41429" w:rsidRPr="0083220F">
        <w:rPr>
          <w:rFonts w:ascii="Arial" w:eastAsia="Calibri" w:hAnsi="Arial" w:cs="Arial"/>
          <w:color w:val="161616"/>
          <w:sz w:val="20"/>
          <w:szCs w:val="20"/>
          <w:lang w:val="fr-FR"/>
        </w:rPr>
        <w:t xml:space="preserve">tences </w:t>
      </w:r>
      <w:r w:rsidRPr="0083220F">
        <w:rPr>
          <w:rFonts w:ascii="Arial" w:eastAsia="Calibri" w:hAnsi="Arial" w:cs="Arial"/>
          <w:color w:val="161616"/>
          <w:sz w:val="20"/>
          <w:szCs w:val="20"/>
          <w:lang w:val="fr-FR"/>
        </w:rPr>
        <w:t>et des ressources financières correspondantes qui suit souvent les</w:t>
      </w:r>
      <w:r w:rsidR="00A41429" w:rsidRPr="0083220F">
        <w:rPr>
          <w:rFonts w:ascii="Arial" w:eastAsia="Calibri" w:hAnsi="Arial" w:cs="Arial"/>
          <w:color w:val="161616"/>
          <w:sz w:val="20"/>
          <w:szCs w:val="20"/>
          <w:lang w:val="fr-FR"/>
        </w:rPr>
        <w:t xml:space="preserve"> situations </w:t>
      </w:r>
      <w:r w:rsidRPr="0083220F">
        <w:rPr>
          <w:rFonts w:ascii="Arial" w:eastAsia="Calibri" w:hAnsi="Arial" w:cs="Arial"/>
          <w:color w:val="161616"/>
          <w:sz w:val="20"/>
          <w:szCs w:val="20"/>
          <w:lang w:val="fr-FR"/>
        </w:rPr>
        <w:t>de</w:t>
      </w:r>
      <w:r w:rsidR="00A41429" w:rsidRPr="0083220F">
        <w:rPr>
          <w:rFonts w:ascii="Arial" w:eastAsia="Calibri" w:hAnsi="Arial" w:cs="Arial"/>
          <w:color w:val="161616"/>
          <w:sz w:val="20"/>
          <w:szCs w:val="20"/>
          <w:lang w:val="fr-FR"/>
        </w:rPr>
        <w:t xml:space="preserve"> cri</w:t>
      </w:r>
      <w:r w:rsidRPr="0083220F">
        <w:rPr>
          <w:rFonts w:ascii="Arial" w:eastAsia="Calibri" w:hAnsi="Arial" w:cs="Arial"/>
          <w:color w:val="161616"/>
          <w:sz w:val="20"/>
          <w:szCs w:val="20"/>
          <w:lang w:val="fr-FR"/>
        </w:rPr>
        <w:t>se</w:t>
      </w:r>
      <w:r w:rsidR="00A41429"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 xml:space="preserve"> L</w:t>
      </w:r>
      <w:r w:rsidR="00A41429" w:rsidRPr="0083220F">
        <w:rPr>
          <w:rFonts w:ascii="Arial" w:eastAsia="Calibri" w:hAnsi="Arial" w:cs="Arial"/>
          <w:color w:val="161616"/>
          <w:sz w:val="20"/>
          <w:szCs w:val="20"/>
          <w:lang w:val="fr-FR"/>
        </w:rPr>
        <w:t xml:space="preserve">e </w:t>
      </w:r>
      <w:r w:rsidR="00A41429" w:rsidRPr="0083220F">
        <w:rPr>
          <w:rFonts w:ascii="Arial" w:eastAsia="Calibri" w:hAnsi="Arial" w:cs="Arial"/>
          <w:sz w:val="20"/>
          <w:szCs w:val="20"/>
          <w:lang w:val="fr-FR"/>
        </w:rPr>
        <w:t>Congr</w:t>
      </w:r>
      <w:r w:rsidRPr="0083220F">
        <w:rPr>
          <w:rFonts w:ascii="Arial" w:eastAsia="Calibri" w:hAnsi="Arial" w:cs="Arial"/>
          <w:sz w:val="20"/>
          <w:szCs w:val="20"/>
          <w:lang w:val="fr-FR"/>
        </w:rPr>
        <w:t>ès</w:t>
      </w:r>
      <w:r w:rsidR="00A41429" w:rsidRPr="0083220F">
        <w:rPr>
          <w:rFonts w:ascii="Arial" w:eastAsia="Calibri" w:hAnsi="Arial" w:cs="Arial"/>
          <w:color w:val="161616"/>
          <w:sz w:val="20"/>
          <w:szCs w:val="20"/>
          <w:lang w:val="fr-FR"/>
        </w:rPr>
        <w:t xml:space="preserve"> a identifi</w:t>
      </w:r>
      <w:r w:rsidRPr="0083220F">
        <w:rPr>
          <w:rFonts w:ascii="Arial" w:eastAsia="Calibri" w:hAnsi="Arial" w:cs="Arial"/>
          <w:color w:val="161616"/>
          <w:sz w:val="20"/>
          <w:szCs w:val="20"/>
          <w:lang w:val="fr-FR"/>
        </w:rPr>
        <w:t>é une telle tendance notamment à la suite de la crise financière mondiale de</w:t>
      </w:r>
      <w:r w:rsidR="00A41429" w:rsidRPr="0083220F">
        <w:rPr>
          <w:rFonts w:ascii="Arial" w:eastAsia="Calibri" w:hAnsi="Arial" w:cs="Arial"/>
          <w:color w:val="161616"/>
          <w:sz w:val="20"/>
          <w:szCs w:val="20"/>
          <w:lang w:val="fr-FR"/>
        </w:rPr>
        <w:t xml:space="preserve"> 2007-</w:t>
      </w:r>
      <w:r w:rsidRPr="0083220F">
        <w:rPr>
          <w:rFonts w:ascii="Arial" w:eastAsia="Calibri" w:hAnsi="Arial" w:cs="Arial"/>
          <w:color w:val="161616"/>
          <w:sz w:val="20"/>
          <w:szCs w:val="20"/>
          <w:lang w:val="fr-FR"/>
        </w:rPr>
        <w:t>20</w:t>
      </w:r>
      <w:r w:rsidR="00A41429" w:rsidRPr="0083220F">
        <w:rPr>
          <w:rFonts w:ascii="Arial" w:eastAsia="Calibri" w:hAnsi="Arial" w:cs="Arial"/>
          <w:color w:val="161616"/>
          <w:sz w:val="20"/>
          <w:szCs w:val="20"/>
          <w:lang w:val="fr-FR"/>
        </w:rPr>
        <w:t>08</w:t>
      </w:r>
      <w:r w:rsidRPr="0083220F">
        <w:rPr>
          <w:rFonts w:ascii="Arial" w:eastAsia="Calibri" w:hAnsi="Arial" w:cs="Arial"/>
          <w:color w:val="161616"/>
          <w:sz w:val="20"/>
          <w:szCs w:val="20"/>
          <w:lang w:val="fr-FR"/>
        </w:rPr>
        <w:t>, lorsque certains gouvernements ont eu recours à des programmes d</w:t>
      </w:r>
      <w:r w:rsidR="000F168B"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austérité et de</w:t>
      </w:r>
      <w:r w:rsidR="00A41429" w:rsidRPr="0083220F">
        <w:rPr>
          <w:rFonts w:ascii="Arial" w:eastAsia="Calibri" w:hAnsi="Arial" w:cs="Arial"/>
          <w:color w:val="161616"/>
          <w:sz w:val="20"/>
          <w:szCs w:val="20"/>
          <w:lang w:val="fr-FR"/>
        </w:rPr>
        <w:t xml:space="preserve"> rationalisation </w:t>
      </w:r>
      <w:r w:rsidRPr="0083220F">
        <w:rPr>
          <w:rFonts w:ascii="Arial" w:eastAsia="Calibri" w:hAnsi="Arial" w:cs="Arial"/>
          <w:color w:val="161616"/>
          <w:sz w:val="20"/>
          <w:szCs w:val="20"/>
          <w:lang w:val="fr-FR"/>
        </w:rPr>
        <w:t>pour</w:t>
      </w:r>
      <w:r w:rsidR="00A41429" w:rsidRPr="0083220F">
        <w:rPr>
          <w:rFonts w:ascii="Arial" w:eastAsia="Calibri" w:hAnsi="Arial" w:cs="Arial"/>
          <w:color w:val="161616"/>
          <w:sz w:val="20"/>
          <w:szCs w:val="20"/>
          <w:lang w:val="fr-FR"/>
        </w:rPr>
        <w:t xml:space="preserve"> justif</w:t>
      </w:r>
      <w:r w:rsidRPr="0083220F">
        <w:rPr>
          <w:rFonts w:ascii="Arial" w:eastAsia="Calibri" w:hAnsi="Arial" w:cs="Arial"/>
          <w:color w:val="161616"/>
          <w:sz w:val="20"/>
          <w:szCs w:val="20"/>
          <w:lang w:val="fr-FR"/>
        </w:rPr>
        <w:t>ier une</w:t>
      </w:r>
      <w:r w:rsidR="00A41429" w:rsidRPr="0083220F">
        <w:rPr>
          <w:rFonts w:ascii="Arial" w:eastAsia="Calibri" w:hAnsi="Arial" w:cs="Arial"/>
          <w:color w:val="161616"/>
          <w:sz w:val="20"/>
          <w:szCs w:val="20"/>
          <w:lang w:val="fr-FR"/>
        </w:rPr>
        <w:t xml:space="preserve"> r</w:t>
      </w:r>
      <w:r w:rsidRPr="0083220F">
        <w:rPr>
          <w:rFonts w:ascii="Arial" w:eastAsia="Calibri" w:hAnsi="Arial" w:cs="Arial"/>
          <w:color w:val="161616"/>
          <w:sz w:val="20"/>
          <w:szCs w:val="20"/>
          <w:lang w:val="fr-FR"/>
        </w:rPr>
        <w:t>éduction de l</w:t>
      </w:r>
      <w:r w:rsidR="000F168B"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autonomie locale</w:t>
      </w:r>
      <w:r w:rsidR="00A41429" w:rsidRPr="000F168B">
        <w:rPr>
          <w:rStyle w:val="FootnoteReference"/>
          <w:rFonts w:ascii="Arial" w:eastAsia="Calibri" w:hAnsi="Arial" w:cs="Arial"/>
          <w:color w:val="161616"/>
          <w:sz w:val="20"/>
          <w:szCs w:val="20"/>
          <w:lang w:val="fr-FR"/>
        </w:rPr>
        <w:footnoteReference w:id="104"/>
      </w:r>
      <w:r w:rsidRPr="0083220F">
        <w:rPr>
          <w:rFonts w:ascii="Arial" w:eastAsia="Calibri" w:hAnsi="Arial" w:cs="Arial"/>
          <w:color w:val="161616"/>
          <w:sz w:val="20"/>
          <w:szCs w:val="20"/>
          <w:lang w:val="fr-FR"/>
        </w:rPr>
        <w:t>. Il est essentiel de ne pas répéter l</w:t>
      </w:r>
      <w:r w:rsidR="000F168B"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erreur de la</w:t>
      </w:r>
      <w:r w:rsidR="00A41429" w:rsidRPr="0083220F">
        <w:rPr>
          <w:rFonts w:ascii="Arial" w:eastAsia="Calibri" w:hAnsi="Arial" w:cs="Arial"/>
          <w:color w:val="161616"/>
          <w:sz w:val="20"/>
          <w:szCs w:val="20"/>
          <w:lang w:val="fr-FR"/>
        </w:rPr>
        <w:t xml:space="preserve"> centrali</w:t>
      </w:r>
      <w:r w:rsidRPr="0083220F">
        <w:rPr>
          <w:rFonts w:ascii="Arial" w:eastAsia="Calibri" w:hAnsi="Arial" w:cs="Arial"/>
          <w:color w:val="161616"/>
          <w:sz w:val="20"/>
          <w:szCs w:val="20"/>
          <w:lang w:val="fr-FR"/>
        </w:rPr>
        <w:t>s</w:t>
      </w:r>
      <w:r w:rsidR="00A41429" w:rsidRPr="0083220F">
        <w:rPr>
          <w:rFonts w:ascii="Arial" w:eastAsia="Calibri" w:hAnsi="Arial" w:cs="Arial"/>
          <w:color w:val="161616"/>
          <w:sz w:val="20"/>
          <w:szCs w:val="20"/>
          <w:lang w:val="fr-FR"/>
        </w:rPr>
        <w:t>ation</w:t>
      </w:r>
      <w:r w:rsidR="00E401A1" w:rsidRPr="0083220F">
        <w:rPr>
          <w:rFonts w:ascii="Arial" w:eastAsia="Calibri" w:hAnsi="Arial" w:cs="Arial"/>
          <w:color w:val="161616"/>
          <w:sz w:val="20"/>
          <w:szCs w:val="20"/>
          <w:lang w:val="fr-FR"/>
        </w:rPr>
        <w:t>,</w:t>
      </w:r>
      <w:r w:rsidR="00A41429" w:rsidRPr="0083220F">
        <w:rPr>
          <w:rFonts w:ascii="Arial" w:eastAsia="Calibri" w:hAnsi="Arial" w:cs="Arial"/>
          <w:color w:val="161616"/>
          <w:sz w:val="20"/>
          <w:szCs w:val="20"/>
          <w:lang w:val="fr-FR"/>
        </w:rPr>
        <w:t xml:space="preserve"> incompatible </w:t>
      </w:r>
      <w:r w:rsidRPr="0083220F">
        <w:rPr>
          <w:rFonts w:ascii="Arial" w:eastAsia="Calibri" w:hAnsi="Arial" w:cs="Arial"/>
          <w:color w:val="161616"/>
          <w:sz w:val="20"/>
          <w:szCs w:val="20"/>
          <w:lang w:val="fr-FR"/>
        </w:rPr>
        <w:t>avec les a</w:t>
      </w:r>
      <w:r w:rsidR="00A41429" w:rsidRPr="0083220F">
        <w:rPr>
          <w:rFonts w:ascii="Arial" w:eastAsia="Calibri" w:hAnsi="Arial" w:cs="Arial"/>
          <w:color w:val="161616"/>
          <w:sz w:val="20"/>
          <w:szCs w:val="20"/>
          <w:lang w:val="fr-FR"/>
        </w:rPr>
        <w:t>rticles</w:t>
      </w:r>
      <w:r w:rsidRPr="0083220F">
        <w:rPr>
          <w:rFonts w:ascii="Arial" w:eastAsia="Calibri" w:hAnsi="Arial" w:cs="Arial"/>
          <w:color w:val="161616"/>
          <w:sz w:val="20"/>
          <w:szCs w:val="20"/>
          <w:lang w:val="fr-FR"/>
        </w:rPr>
        <w:t> </w:t>
      </w:r>
      <w:r w:rsidR="00A41429" w:rsidRPr="0083220F">
        <w:rPr>
          <w:rFonts w:ascii="Arial" w:eastAsia="Calibri" w:hAnsi="Arial" w:cs="Arial"/>
          <w:color w:val="161616"/>
          <w:sz w:val="20"/>
          <w:szCs w:val="20"/>
          <w:lang w:val="fr-FR"/>
        </w:rPr>
        <w:t xml:space="preserve">4 </w:t>
      </w:r>
      <w:r w:rsidRPr="0083220F">
        <w:rPr>
          <w:rFonts w:ascii="Arial" w:eastAsia="Calibri" w:hAnsi="Arial" w:cs="Arial"/>
          <w:color w:val="161616"/>
          <w:sz w:val="20"/>
          <w:szCs w:val="20"/>
          <w:lang w:val="fr-FR"/>
        </w:rPr>
        <w:t>et 9 d</w:t>
      </w:r>
      <w:r w:rsidR="00A41429" w:rsidRPr="0083220F">
        <w:rPr>
          <w:rFonts w:ascii="Arial" w:eastAsia="Calibri" w:hAnsi="Arial" w:cs="Arial"/>
          <w:color w:val="161616"/>
          <w:sz w:val="20"/>
          <w:szCs w:val="20"/>
          <w:lang w:val="fr-FR"/>
        </w:rPr>
        <w:t>e</w:t>
      </w:r>
      <w:r w:rsidRPr="0083220F">
        <w:rPr>
          <w:rFonts w:ascii="Arial" w:eastAsia="Calibri" w:hAnsi="Arial" w:cs="Arial"/>
          <w:color w:val="161616"/>
          <w:sz w:val="20"/>
          <w:szCs w:val="20"/>
          <w:lang w:val="fr-FR"/>
        </w:rPr>
        <w:t xml:space="preserve"> la</w:t>
      </w:r>
      <w:r w:rsidR="00A41429" w:rsidRPr="0083220F">
        <w:rPr>
          <w:rFonts w:ascii="Arial" w:eastAsia="Calibri" w:hAnsi="Arial" w:cs="Arial"/>
          <w:color w:val="161616"/>
          <w:sz w:val="20"/>
          <w:szCs w:val="20"/>
          <w:lang w:val="fr-FR"/>
        </w:rPr>
        <w:t xml:space="preserve"> Charte</w:t>
      </w:r>
      <w:r w:rsidR="00E401A1" w:rsidRPr="0083220F">
        <w:rPr>
          <w:rFonts w:ascii="Arial" w:eastAsia="Calibri" w:hAnsi="Arial" w:cs="Arial"/>
          <w:color w:val="161616"/>
          <w:sz w:val="20"/>
          <w:szCs w:val="20"/>
          <w:lang w:val="fr-FR"/>
        </w:rPr>
        <w:t>,</w:t>
      </w:r>
      <w:r w:rsidRPr="0083220F">
        <w:rPr>
          <w:rFonts w:ascii="Arial" w:eastAsia="Calibri" w:hAnsi="Arial" w:cs="Arial"/>
          <w:color w:val="161616"/>
          <w:sz w:val="20"/>
          <w:szCs w:val="20"/>
          <w:lang w:val="fr-FR"/>
        </w:rPr>
        <w:t xml:space="preserve"> lorsque les</w:t>
      </w:r>
      <w:r w:rsidR="00065FAC" w:rsidRPr="0083220F">
        <w:rPr>
          <w:rFonts w:ascii="Arial" w:eastAsia="Calibri" w:hAnsi="Arial" w:cs="Arial"/>
          <w:color w:val="161616"/>
          <w:sz w:val="20"/>
          <w:szCs w:val="20"/>
          <w:lang w:val="fr-FR"/>
        </w:rPr>
        <w:t xml:space="preserve"> ressources financières</w:t>
      </w:r>
      <w:r w:rsidR="005914B3" w:rsidRPr="0083220F">
        <w:rPr>
          <w:rFonts w:ascii="Arial" w:eastAsia="Calibri" w:hAnsi="Arial" w:cs="Arial"/>
          <w:color w:val="161616"/>
          <w:sz w:val="20"/>
          <w:szCs w:val="20"/>
          <w:lang w:val="fr-FR"/>
        </w:rPr>
        <w:t xml:space="preserve">, </w:t>
      </w:r>
      <w:r w:rsidR="005C2C89" w:rsidRPr="0083220F">
        <w:rPr>
          <w:rFonts w:ascii="Arial" w:eastAsia="Calibri" w:hAnsi="Arial" w:cs="Arial"/>
          <w:color w:val="161616"/>
          <w:sz w:val="20"/>
          <w:szCs w:val="20"/>
          <w:lang w:val="fr-FR"/>
        </w:rPr>
        <w:t>tant</w:t>
      </w:r>
      <w:r w:rsidR="005914B3" w:rsidRPr="0083220F">
        <w:rPr>
          <w:rFonts w:ascii="Arial" w:eastAsia="Calibri" w:hAnsi="Arial" w:cs="Arial"/>
          <w:color w:val="161616"/>
          <w:sz w:val="20"/>
          <w:szCs w:val="20"/>
          <w:lang w:val="fr-FR"/>
        </w:rPr>
        <w:t xml:space="preserve"> que la pandémie se prolongera,</w:t>
      </w:r>
      <w:r w:rsidR="00065FAC" w:rsidRPr="0083220F">
        <w:rPr>
          <w:rFonts w:ascii="Arial" w:eastAsia="Calibri" w:hAnsi="Arial" w:cs="Arial"/>
          <w:color w:val="161616"/>
          <w:sz w:val="20"/>
          <w:szCs w:val="20"/>
          <w:lang w:val="fr-FR"/>
        </w:rPr>
        <w:t xml:space="preserve"> seront à</w:t>
      </w:r>
      <w:r w:rsidRPr="0083220F">
        <w:rPr>
          <w:rFonts w:ascii="Arial" w:eastAsia="Calibri" w:hAnsi="Arial" w:cs="Arial"/>
          <w:color w:val="161616"/>
          <w:sz w:val="20"/>
          <w:szCs w:val="20"/>
          <w:lang w:val="fr-FR"/>
        </w:rPr>
        <w:t xml:space="preserve"> nouveau limitées ;</w:t>
      </w:r>
      <w:r w:rsidR="005C2C89" w:rsidRPr="0083220F">
        <w:rPr>
          <w:rFonts w:ascii="Arial" w:eastAsia="Calibri" w:hAnsi="Arial" w:cs="Arial"/>
          <w:color w:val="161616"/>
          <w:sz w:val="20"/>
          <w:szCs w:val="20"/>
          <w:lang w:val="fr-FR"/>
        </w:rPr>
        <w:t xml:space="preserve"> </w:t>
      </w:r>
    </w:p>
    <w:p w14:paraId="49EF68A5" w14:textId="77777777" w:rsidR="00E0531F" w:rsidRPr="000F168B" w:rsidRDefault="00E0531F" w:rsidP="0083220F">
      <w:pPr>
        <w:shd w:val="clear" w:color="auto" w:fill="FFFFFF"/>
        <w:tabs>
          <w:tab w:val="left" w:pos="426"/>
        </w:tabs>
        <w:ind w:hanging="22"/>
        <w:jc w:val="both"/>
        <w:rPr>
          <w:rFonts w:ascii="Arial" w:eastAsia="Calibri" w:hAnsi="Arial" w:cs="Arial"/>
          <w:color w:val="161616"/>
          <w:sz w:val="20"/>
          <w:szCs w:val="20"/>
          <w:lang w:val="fr-FR"/>
        </w:rPr>
      </w:pPr>
    </w:p>
    <w:p w14:paraId="008E605B" w14:textId="78A96C0B" w:rsidR="00B70200" w:rsidRPr="0083220F" w:rsidRDefault="0003730B" w:rsidP="0083220F">
      <w:pPr>
        <w:pStyle w:val="ListParagraph"/>
        <w:numPr>
          <w:ilvl w:val="1"/>
          <w:numId w:val="22"/>
        </w:numPr>
        <w:tabs>
          <w:tab w:val="left" w:pos="426"/>
        </w:tabs>
        <w:ind w:left="0" w:hanging="22"/>
        <w:jc w:val="both"/>
        <w:rPr>
          <w:rFonts w:ascii="Arial" w:hAnsi="Arial" w:cs="Arial"/>
          <w:sz w:val="20"/>
          <w:szCs w:val="20"/>
          <w:lang w:val="fr-FR"/>
        </w:rPr>
      </w:pPr>
      <w:proofErr w:type="gramStart"/>
      <w:r w:rsidRPr="0083220F">
        <w:rPr>
          <w:rFonts w:ascii="Arial" w:hAnsi="Arial" w:cs="Arial"/>
          <w:sz w:val="20"/>
          <w:szCs w:val="20"/>
          <w:lang w:val="fr-FR"/>
        </w:rPr>
        <w:t>soutenir</w:t>
      </w:r>
      <w:proofErr w:type="gramEnd"/>
      <w:r w:rsidRPr="0083220F">
        <w:rPr>
          <w:rFonts w:ascii="Arial" w:hAnsi="Arial" w:cs="Arial"/>
          <w:sz w:val="20"/>
          <w:szCs w:val="20"/>
          <w:lang w:val="fr-FR"/>
        </w:rPr>
        <w:t xml:space="preserve"> les efforts des collectivités locales visant à</w:t>
      </w:r>
      <w:r w:rsidR="00A41429" w:rsidRPr="0083220F">
        <w:rPr>
          <w:rFonts w:ascii="Arial" w:hAnsi="Arial" w:cs="Arial"/>
          <w:sz w:val="20"/>
          <w:szCs w:val="20"/>
          <w:lang w:val="fr-FR"/>
        </w:rPr>
        <w:t xml:space="preserve"> </w:t>
      </w:r>
      <w:r w:rsidRPr="0083220F">
        <w:rPr>
          <w:rFonts w:ascii="Arial" w:hAnsi="Arial" w:cs="Arial"/>
          <w:i/>
          <w:iCs/>
          <w:sz w:val="20"/>
          <w:szCs w:val="20"/>
          <w:lang w:val="fr-FR"/>
        </w:rPr>
        <w:t>relever les défis de santé publique, sociétaux et économiques</w:t>
      </w:r>
      <w:r w:rsidRPr="0083220F">
        <w:rPr>
          <w:rFonts w:ascii="Arial" w:hAnsi="Arial" w:cs="Arial"/>
          <w:sz w:val="20"/>
          <w:szCs w:val="20"/>
          <w:lang w:val="fr-FR"/>
        </w:rPr>
        <w:t xml:space="preserve"> de la </w:t>
      </w:r>
      <w:r w:rsidR="004C6691" w:rsidRPr="0083220F">
        <w:rPr>
          <w:rFonts w:ascii="Arial" w:hAnsi="Arial" w:cs="Arial"/>
          <w:sz w:val="20"/>
          <w:szCs w:val="20"/>
          <w:lang w:val="fr-FR"/>
        </w:rPr>
        <w:t>Covid-19</w:t>
      </w:r>
      <w:r w:rsidR="00A41429" w:rsidRPr="0083220F">
        <w:rPr>
          <w:rFonts w:ascii="Arial" w:hAnsi="Arial" w:cs="Arial"/>
          <w:sz w:val="20"/>
          <w:szCs w:val="20"/>
          <w:lang w:val="fr-FR"/>
        </w:rPr>
        <w:t xml:space="preserve">. </w:t>
      </w:r>
      <w:r w:rsidR="007C0D47" w:rsidRPr="0083220F">
        <w:rPr>
          <w:rFonts w:ascii="Arial" w:hAnsi="Arial" w:cs="Arial"/>
          <w:sz w:val="20"/>
          <w:szCs w:val="20"/>
          <w:lang w:val="fr-FR"/>
        </w:rPr>
        <w:t>C</w:t>
      </w:r>
      <w:r w:rsidRPr="0083220F">
        <w:rPr>
          <w:rFonts w:ascii="Arial" w:hAnsi="Arial" w:cs="Arial"/>
          <w:sz w:val="20"/>
          <w:szCs w:val="20"/>
          <w:lang w:val="fr-FR"/>
        </w:rPr>
        <w:t xml:space="preserve">ela nécessite </w:t>
      </w:r>
      <w:r w:rsidR="007C0D47" w:rsidRPr="0083220F">
        <w:rPr>
          <w:rFonts w:ascii="Arial" w:hAnsi="Arial" w:cs="Arial"/>
          <w:sz w:val="20"/>
          <w:szCs w:val="20"/>
          <w:lang w:val="fr-FR"/>
        </w:rPr>
        <w:t>d</w:t>
      </w:r>
      <w:r w:rsidR="000F168B" w:rsidRPr="0083220F">
        <w:rPr>
          <w:rFonts w:ascii="Arial" w:hAnsi="Arial" w:cs="Arial"/>
          <w:sz w:val="20"/>
          <w:szCs w:val="20"/>
          <w:lang w:val="fr-FR"/>
        </w:rPr>
        <w:t>’</w:t>
      </w:r>
      <w:r w:rsidR="007C0D47" w:rsidRPr="0083220F">
        <w:rPr>
          <w:rFonts w:ascii="Arial" w:hAnsi="Arial" w:cs="Arial"/>
          <w:sz w:val="20"/>
          <w:szCs w:val="20"/>
          <w:lang w:val="fr-FR"/>
        </w:rPr>
        <w:t xml:space="preserve">adopter un esprit de coordination et </w:t>
      </w:r>
      <w:r w:rsidRPr="0083220F">
        <w:rPr>
          <w:rFonts w:ascii="Arial" w:hAnsi="Arial" w:cs="Arial"/>
          <w:sz w:val="20"/>
          <w:szCs w:val="20"/>
          <w:lang w:val="fr-FR"/>
        </w:rPr>
        <w:t>de fournir des informations instantanées et systématiques sur les mesures nationales et régionales</w:t>
      </w:r>
      <w:r w:rsidR="008D184D" w:rsidRPr="0083220F">
        <w:rPr>
          <w:rFonts w:ascii="Arial" w:hAnsi="Arial" w:cs="Arial"/>
          <w:sz w:val="20"/>
          <w:szCs w:val="20"/>
          <w:lang w:val="fr-FR"/>
        </w:rPr>
        <w:t>,</w:t>
      </w:r>
      <w:r w:rsidR="00A41429" w:rsidRPr="0083220F">
        <w:rPr>
          <w:rFonts w:ascii="Arial" w:hAnsi="Arial" w:cs="Arial"/>
          <w:sz w:val="20"/>
          <w:szCs w:val="20"/>
          <w:lang w:val="fr-FR"/>
        </w:rPr>
        <w:t xml:space="preserve"> </w:t>
      </w:r>
      <w:r w:rsidRPr="0083220F">
        <w:rPr>
          <w:rFonts w:ascii="Arial" w:hAnsi="Arial" w:cs="Arial"/>
          <w:sz w:val="20"/>
          <w:szCs w:val="20"/>
          <w:lang w:val="fr-FR"/>
        </w:rPr>
        <w:t>afin de</w:t>
      </w:r>
      <w:r w:rsidR="00A41429" w:rsidRPr="0083220F">
        <w:rPr>
          <w:rFonts w:ascii="Arial" w:hAnsi="Arial" w:cs="Arial"/>
          <w:sz w:val="20"/>
          <w:szCs w:val="20"/>
          <w:lang w:val="fr-FR"/>
        </w:rPr>
        <w:t xml:space="preserve"> facilit</w:t>
      </w:r>
      <w:r w:rsidRPr="0083220F">
        <w:rPr>
          <w:rFonts w:ascii="Arial" w:hAnsi="Arial" w:cs="Arial"/>
          <w:sz w:val="20"/>
          <w:szCs w:val="20"/>
          <w:lang w:val="fr-FR"/>
        </w:rPr>
        <w:t>er l</w:t>
      </w:r>
      <w:r w:rsidR="000F168B" w:rsidRPr="0083220F">
        <w:rPr>
          <w:rFonts w:ascii="Arial" w:hAnsi="Arial" w:cs="Arial"/>
          <w:sz w:val="20"/>
          <w:szCs w:val="20"/>
          <w:lang w:val="fr-FR"/>
        </w:rPr>
        <w:t>’</w:t>
      </w:r>
      <w:r w:rsidRPr="0083220F">
        <w:rPr>
          <w:rFonts w:ascii="Arial" w:hAnsi="Arial" w:cs="Arial"/>
          <w:sz w:val="20"/>
          <w:szCs w:val="20"/>
          <w:lang w:val="fr-FR"/>
        </w:rPr>
        <w:t>échange de</w:t>
      </w:r>
      <w:r w:rsidR="008D184D" w:rsidRPr="0083220F">
        <w:rPr>
          <w:rFonts w:ascii="Arial" w:hAnsi="Arial" w:cs="Arial"/>
          <w:sz w:val="20"/>
          <w:szCs w:val="20"/>
          <w:lang w:val="fr-FR"/>
        </w:rPr>
        <w:t>s</w:t>
      </w:r>
      <w:r w:rsidRPr="0083220F">
        <w:rPr>
          <w:rFonts w:ascii="Arial" w:hAnsi="Arial" w:cs="Arial"/>
          <w:sz w:val="20"/>
          <w:szCs w:val="20"/>
          <w:lang w:val="fr-FR"/>
        </w:rPr>
        <w:t xml:space="preserve"> bonnes et mauvaises pratiques concernant la gestion de la crise à la fois à l</w:t>
      </w:r>
      <w:r w:rsidR="000F168B" w:rsidRPr="0083220F">
        <w:rPr>
          <w:rFonts w:ascii="Arial" w:hAnsi="Arial" w:cs="Arial"/>
          <w:sz w:val="20"/>
          <w:szCs w:val="20"/>
          <w:lang w:val="fr-FR"/>
        </w:rPr>
        <w:t>’</w:t>
      </w:r>
      <w:r w:rsidRPr="0083220F">
        <w:rPr>
          <w:rFonts w:ascii="Arial" w:hAnsi="Arial" w:cs="Arial"/>
          <w:sz w:val="20"/>
          <w:szCs w:val="20"/>
          <w:lang w:val="fr-FR"/>
        </w:rPr>
        <w:t>intérieur des frontières</w:t>
      </w:r>
      <w:r w:rsidR="00A41429" w:rsidRPr="0083220F">
        <w:rPr>
          <w:rFonts w:ascii="Arial" w:hAnsi="Arial" w:cs="Arial"/>
          <w:sz w:val="20"/>
          <w:szCs w:val="20"/>
          <w:lang w:val="fr-FR"/>
        </w:rPr>
        <w:t xml:space="preserve"> national</w:t>
      </w:r>
      <w:r w:rsidRPr="0083220F">
        <w:rPr>
          <w:rFonts w:ascii="Arial" w:hAnsi="Arial" w:cs="Arial"/>
          <w:sz w:val="20"/>
          <w:szCs w:val="20"/>
          <w:lang w:val="fr-FR"/>
        </w:rPr>
        <w:t>e</w:t>
      </w:r>
      <w:r w:rsidR="00A41429" w:rsidRPr="0083220F">
        <w:rPr>
          <w:rFonts w:ascii="Arial" w:hAnsi="Arial" w:cs="Arial"/>
          <w:sz w:val="20"/>
          <w:szCs w:val="20"/>
          <w:lang w:val="fr-FR"/>
        </w:rPr>
        <w:t>s</w:t>
      </w:r>
      <w:r w:rsidR="007C0D47" w:rsidRPr="0083220F">
        <w:rPr>
          <w:rFonts w:ascii="Arial" w:hAnsi="Arial" w:cs="Arial"/>
          <w:sz w:val="20"/>
          <w:szCs w:val="20"/>
          <w:lang w:val="fr-FR"/>
        </w:rPr>
        <w:t xml:space="preserve"> et au-delà</w:t>
      </w:r>
      <w:r w:rsidR="00A41429" w:rsidRPr="0083220F">
        <w:rPr>
          <w:rFonts w:ascii="Arial" w:hAnsi="Arial" w:cs="Arial"/>
          <w:sz w:val="20"/>
          <w:szCs w:val="20"/>
          <w:lang w:val="fr-FR"/>
        </w:rPr>
        <w:t xml:space="preserve">, </w:t>
      </w:r>
      <w:r w:rsidRPr="0083220F">
        <w:rPr>
          <w:rFonts w:ascii="Arial" w:hAnsi="Arial" w:cs="Arial"/>
          <w:sz w:val="20"/>
          <w:szCs w:val="20"/>
          <w:lang w:val="fr-FR"/>
        </w:rPr>
        <w:t>de favoriser la coopération</w:t>
      </w:r>
      <w:r w:rsidR="00030ECC" w:rsidRPr="0083220F">
        <w:rPr>
          <w:rFonts w:ascii="Arial" w:hAnsi="Arial" w:cs="Arial"/>
          <w:sz w:val="20"/>
          <w:szCs w:val="20"/>
          <w:lang w:val="fr-FR"/>
        </w:rPr>
        <w:t xml:space="preserve"> intercommun</w:t>
      </w:r>
      <w:r w:rsidR="00A41429" w:rsidRPr="0083220F">
        <w:rPr>
          <w:rFonts w:ascii="Arial" w:hAnsi="Arial" w:cs="Arial"/>
          <w:sz w:val="20"/>
          <w:szCs w:val="20"/>
          <w:lang w:val="fr-FR"/>
        </w:rPr>
        <w:t>al</w:t>
      </w:r>
      <w:r w:rsidRPr="0083220F">
        <w:rPr>
          <w:rFonts w:ascii="Arial" w:hAnsi="Arial" w:cs="Arial"/>
          <w:sz w:val="20"/>
          <w:szCs w:val="20"/>
          <w:lang w:val="fr-FR"/>
        </w:rPr>
        <w:t>e et</w:t>
      </w:r>
      <w:r w:rsidR="00A41429" w:rsidRPr="0083220F">
        <w:rPr>
          <w:rFonts w:ascii="Arial" w:hAnsi="Arial" w:cs="Arial"/>
          <w:sz w:val="20"/>
          <w:szCs w:val="20"/>
          <w:lang w:val="fr-FR"/>
        </w:rPr>
        <w:t xml:space="preserve">, </w:t>
      </w:r>
      <w:r w:rsidRPr="0083220F">
        <w:rPr>
          <w:rFonts w:ascii="Arial" w:hAnsi="Arial" w:cs="Arial"/>
          <w:sz w:val="20"/>
          <w:szCs w:val="20"/>
          <w:lang w:val="fr-FR"/>
        </w:rPr>
        <w:t>par-dessus tout</w:t>
      </w:r>
      <w:r w:rsidR="00A41429" w:rsidRPr="0083220F">
        <w:rPr>
          <w:rFonts w:ascii="Arial" w:hAnsi="Arial" w:cs="Arial"/>
          <w:sz w:val="20"/>
          <w:szCs w:val="20"/>
          <w:lang w:val="fr-FR"/>
        </w:rPr>
        <w:t xml:space="preserve">, </w:t>
      </w:r>
      <w:r w:rsidRPr="0083220F">
        <w:rPr>
          <w:rFonts w:ascii="Arial" w:hAnsi="Arial" w:cs="Arial"/>
          <w:sz w:val="20"/>
          <w:szCs w:val="20"/>
          <w:lang w:val="fr-FR"/>
        </w:rPr>
        <w:t xml:space="preserve">de garantir que les collectivités locales peuvent exercer leurs nouvelles fonctions </w:t>
      </w:r>
      <w:r w:rsidR="005914B3" w:rsidRPr="0083220F">
        <w:rPr>
          <w:rFonts w:ascii="Arial" w:hAnsi="Arial" w:cs="Arial"/>
          <w:sz w:val="20"/>
          <w:szCs w:val="20"/>
          <w:lang w:val="fr-FR"/>
        </w:rPr>
        <w:t>hor</w:t>
      </w:r>
      <w:r w:rsidRPr="0083220F">
        <w:rPr>
          <w:rFonts w:ascii="Arial" w:hAnsi="Arial" w:cs="Arial"/>
          <w:sz w:val="20"/>
          <w:szCs w:val="20"/>
          <w:lang w:val="fr-FR"/>
        </w:rPr>
        <w:t xml:space="preserve">s de tout contrôle excessif et avec </w:t>
      </w:r>
      <w:r w:rsidR="005914B3" w:rsidRPr="0083220F">
        <w:rPr>
          <w:rFonts w:ascii="Arial" w:hAnsi="Arial" w:cs="Arial"/>
          <w:sz w:val="20"/>
          <w:szCs w:val="20"/>
          <w:lang w:val="fr-FR"/>
        </w:rPr>
        <w:t>d</w:t>
      </w:r>
      <w:r w:rsidRPr="0083220F">
        <w:rPr>
          <w:rFonts w:ascii="Arial" w:hAnsi="Arial" w:cs="Arial"/>
          <w:sz w:val="20"/>
          <w:szCs w:val="20"/>
          <w:lang w:val="fr-FR"/>
        </w:rPr>
        <w:t>es ressources financières suffisantes ;</w:t>
      </w:r>
    </w:p>
    <w:p w14:paraId="71133170" w14:textId="77777777" w:rsidR="00E0531F" w:rsidRPr="000F168B" w:rsidRDefault="00E0531F" w:rsidP="0083220F">
      <w:pPr>
        <w:tabs>
          <w:tab w:val="left" w:pos="426"/>
        </w:tabs>
        <w:ind w:hanging="22"/>
        <w:jc w:val="both"/>
        <w:rPr>
          <w:rFonts w:ascii="Arial" w:eastAsiaTheme="minorHAnsi" w:hAnsi="Arial" w:cs="Arial"/>
          <w:sz w:val="20"/>
          <w:szCs w:val="20"/>
          <w:lang w:val="fr-FR"/>
        </w:rPr>
      </w:pPr>
    </w:p>
    <w:p w14:paraId="085C803E" w14:textId="65AA22C5" w:rsidR="00B70200" w:rsidRPr="0083220F" w:rsidRDefault="00774B72" w:rsidP="0083220F">
      <w:pPr>
        <w:pStyle w:val="ListParagraph"/>
        <w:numPr>
          <w:ilvl w:val="1"/>
          <w:numId w:val="22"/>
        </w:numPr>
        <w:shd w:val="clear" w:color="auto" w:fill="FFFFFF"/>
        <w:tabs>
          <w:tab w:val="left" w:pos="426"/>
        </w:tabs>
        <w:ind w:left="0" w:hanging="22"/>
        <w:jc w:val="both"/>
        <w:rPr>
          <w:rFonts w:ascii="Arial" w:hAnsi="Arial" w:cs="Arial"/>
          <w:sz w:val="20"/>
          <w:szCs w:val="20"/>
          <w:lang w:val="fr-FR"/>
        </w:rPr>
      </w:pPr>
      <w:proofErr w:type="gramStart"/>
      <w:r w:rsidRPr="0083220F">
        <w:rPr>
          <w:rFonts w:ascii="Arial" w:hAnsi="Arial" w:cs="Arial"/>
          <w:i/>
          <w:iCs/>
          <w:sz w:val="20"/>
          <w:szCs w:val="20"/>
          <w:lang w:val="fr-FR" w:eastAsia="de-DE"/>
        </w:rPr>
        <w:t>augmenter</w:t>
      </w:r>
      <w:proofErr w:type="gramEnd"/>
      <w:r w:rsidRPr="0083220F">
        <w:rPr>
          <w:rFonts w:ascii="Arial" w:hAnsi="Arial" w:cs="Arial"/>
          <w:i/>
          <w:iCs/>
          <w:sz w:val="20"/>
          <w:szCs w:val="20"/>
          <w:lang w:val="fr-FR" w:eastAsia="de-DE"/>
        </w:rPr>
        <w:t xml:space="preserve"> les ressources propres</w:t>
      </w:r>
      <w:r w:rsidR="00A41429" w:rsidRPr="0083220F">
        <w:rPr>
          <w:rFonts w:ascii="Arial" w:hAnsi="Arial" w:cs="Arial"/>
          <w:sz w:val="20"/>
          <w:szCs w:val="20"/>
          <w:lang w:val="fr-FR" w:eastAsia="de-DE"/>
        </w:rPr>
        <w:t xml:space="preserve"> </w:t>
      </w:r>
      <w:r w:rsidRPr="0083220F">
        <w:rPr>
          <w:rFonts w:ascii="Arial" w:hAnsi="Arial" w:cs="Arial"/>
          <w:sz w:val="20"/>
          <w:szCs w:val="20"/>
          <w:lang w:val="fr-FR" w:eastAsia="de-DE"/>
        </w:rPr>
        <w:t>des collectivités</w:t>
      </w:r>
      <w:r w:rsidR="00A41429" w:rsidRPr="0083220F">
        <w:rPr>
          <w:rFonts w:ascii="Arial" w:hAnsi="Arial" w:cs="Arial"/>
          <w:sz w:val="20"/>
          <w:szCs w:val="20"/>
          <w:lang w:val="fr-FR" w:eastAsia="de-DE"/>
        </w:rPr>
        <w:t xml:space="preserve"> local</w:t>
      </w:r>
      <w:r w:rsidRPr="0083220F">
        <w:rPr>
          <w:rFonts w:ascii="Arial" w:hAnsi="Arial" w:cs="Arial"/>
          <w:sz w:val="20"/>
          <w:szCs w:val="20"/>
          <w:lang w:val="fr-FR" w:eastAsia="de-DE"/>
        </w:rPr>
        <w:t>es</w:t>
      </w:r>
      <w:r w:rsidR="00A41429" w:rsidRPr="0083220F">
        <w:rPr>
          <w:rFonts w:ascii="Arial" w:hAnsi="Arial" w:cs="Arial"/>
          <w:sz w:val="20"/>
          <w:szCs w:val="20"/>
          <w:lang w:val="fr-FR"/>
        </w:rPr>
        <w:t xml:space="preserve"> </w:t>
      </w:r>
      <w:r w:rsidRPr="0083220F">
        <w:rPr>
          <w:rFonts w:ascii="Arial" w:hAnsi="Arial" w:cs="Arial"/>
          <w:sz w:val="20"/>
          <w:szCs w:val="20"/>
          <w:lang w:val="fr-FR" w:eastAsia="de-DE"/>
        </w:rPr>
        <w:t>au vu d</w:t>
      </w:r>
      <w:r w:rsidR="000F168B" w:rsidRPr="0083220F">
        <w:rPr>
          <w:rFonts w:ascii="Arial" w:hAnsi="Arial" w:cs="Arial"/>
          <w:sz w:val="20"/>
          <w:szCs w:val="20"/>
          <w:lang w:val="fr-FR" w:eastAsia="de-DE"/>
        </w:rPr>
        <w:t>’</w:t>
      </w:r>
      <w:r w:rsidRPr="0083220F">
        <w:rPr>
          <w:rFonts w:ascii="Arial" w:hAnsi="Arial" w:cs="Arial"/>
          <w:sz w:val="20"/>
          <w:szCs w:val="20"/>
          <w:lang w:val="fr-FR" w:eastAsia="de-DE"/>
        </w:rPr>
        <w:t>un double effet négatif</w:t>
      </w:r>
      <w:r w:rsidR="00A41429" w:rsidRPr="0083220F">
        <w:rPr>
          <w:rFonts w:ascii="Arial" w:hAnsi="Arial" w:cs="Arial"/>
          <w:sz w:val="20"/>
          <w:szCs w:val="20"/>
          <w:lang w:val="fr-FR" w:eastAsia="de-DE"/>
        </w:rPr>
        <w:t>.</w:t>
      </w:r>
      <w:r w:rsidRPr="0083220F">
        <w:rPr>
          <w:rFonts w:ascii="Arial" w:hAnsi="Arial" w:cs="Arial"/>
          <w:sz w:val="20"/>
          <w:szCs w:val="20"/>
          <w:lang w:val="fr-FR" w:eastAsia="de-DE"/>
        </w:rPr>
        <w:t xml:space="preserve"> Pour un grand nombre d</w:t>
      </w:r>
      <w:r w:rsidR="000F168B" w:rsidRPr="0083220F">
        <w:rPr>
          <w:rFonts w:ascii="Arial" w:hAnsi="Arial" w:cs="Arial"/>
          <w:sz w:val="20"/>
          <w:szCs w:val="20"/>
          <w:lang w:val="fr-FR" w:eastAsia="de-DE"/>
        </w:rPr>
        <w:t>’</w:t>
      </w:r>
      <w:r w:rsidRPr="0083220F">
        <w:rPr>
          <w:rFonts w:ascii="Arial" w:hAnsi="Arial" w:cs="Arial"/>
          <w:sz w:val="20"/>
          <w:szCs w:val="20"/>
          <w:lang w:val="fr-FR" w:eastAsia="de-DE"/>
        </w:rPr>
        <w:t xml:space="preserve">entre elles, la </w:t>
      </w:r>
      <w:r w:rsidR="004C6691" w:rsidRPr="0083220F">
        <w:rPr>
          <w:rFonts w:ascii="Arial" w:hAnsi="Arial" w:cs="Arial"/>
          <w:sz w:val="20"/>
          <w:szCs w:val="20"/>
          <w:lang w:val="fr-FR" w:eastAsia="de-DE"/>
        </w:rPr>
        <w:t>Covid-19</w:t>
      </w:r>
      <w:r w:rsidR="00A41429" w:rsidRPr="0083220F">
        <w:rPr>
          <w:rFonts w:ascii="Arial" w:hAnsi="Arial" w:cs="Arial"/>
          <w:sz w:val="20"/>
          <w:szCs w:val="20"/>
          <w:lang w:val="fr-FR" w:eastAsia="de-DE"/>
        </w:rPr>
        <w:t xml:space="preserve"> a</w:t>
      </w:r>
      <w:r w:rsidRPr="0083220F">
        <w:rPr>
          <w:rFonts w:ascii="Arial" w:hAnsi="Arial" w:cs="Arial"/>
          <w:sz w:val="20"/>
          <w:szCs w:val="20"/>
          <w:lang w:val="fr-FR" w:eastAsia="de-DE"/>
        </w:rPr>
        <w:t xml:space="preserve"> entraîné des besoins beaucoup plus élevés en termes de dépenses</w:t>
      </w:r>
      <w:r w:rsidR="00A41429" w:rsidRPr="0083220F">
        <w:rPr>
          <w:rFonts w:ascii="Arial" w:hAnsi="Arial" w:cs="Arial"/>
          <w:sz w:val="20"/>
          <w:szCs w:val="20"/>
          <w:lang w:val="fr-FR" w:eastAsia="de-DE"/>
        </w:rPr>
        <w:t>,</w:t>
      </w:r>
      <w:r w:rsidRPr="0083220F">
        <w:rPr>
          <w:rFonts w:ascii="Arial" w:hAnsi="Arial" w:cs="Arial"/>
          <w:sz w:val="20"/>
          <w:szCs w:val="20"/>
          <w:lang w:val="fr-FR" w:eastAsia="de-DE"/>
        </w:rPr>
        <w:t xml:space="preserve"> notamment en ce qui concerne la santé publique et l</w:t>
      </w:r>
      <w:r w:rsidR="000F168B" w:rsidRPr="0083220F">
        <w:rPr>
          <w:rFonts w:ascii="Arial" w:hAnsi="Arial" w:cs="Arial"/>
          <w:sz w:val="20"/>
          <w:szCs w:val="20"/>
          <w:lang w:val="fr-FR" w:eastAsia="de-DE"/>
        </w:rPr>
        <w:t>’</w:t>
      </w:r>
      <w:r w:rsidRPr="0083220F">
        <w:rPr>
          <w:rFonts w:ascii="Arial" w:hAnsi="Arial" w:cs="Arial"/>
          <w:sz w:val="20"/>
          <w:szCs w:val="20"/>
          <w:lang w:val="fr-FR" w:eastAsia="de-DE"/>
        </w:rPr>
        <w:t>aide sociale</w:t>
      </w:r>
      <w:r w:rsidR="00A41429" w:rsidRPr="0083220F">
        <w:rPr>
          <w:rFonts w:ascii="Arial" w:hAnsi="Arial" w:cs="Arial"/>
          <w:sz w:val="20"/>
          <w:szCs w:val="20"/>
          <w:lang w:val="fr-FR" w:eastAsia="de-DE"/>
        </w:rPr>
        <w:t xml:space="preserve">. </w:t>
      </w:r>
      <w:r w:rsidR="008D184D" w:rsidRPr="0083220F">
        <w:rPr>
          <w:rFonts w:ascii="Arial" w:hAnsi="Arial" w:cs="Arial"/>
          <w:sz w:val="20"/>
          <w:szCs w:val="20"/>
          <w:lang w:val="fr-FR" w:eastAsia="de-DE"/>
        </w:rPr>
        <w:t>S</w:t>
      </w:r>
      <w:r w:rsidR="000F168B" w:rsidRPr="0083220F">
        <w:rPr>
          <w:rFonts w:ascii="Arial" w:hAnsi="Arial" w:cs="Arial"/>
          <w:sz w:val="20"/>
          <w:szCs w:val="20"/>
          <w:lang w:val="fr-FR" w:eastAsia="de-DE"/>
        </w:rPr>
        <w:t>’</w:t>
      </w:r>
      <w:r w:rsidR="008D184D" w:rsidRPr="0083220F">
        <w:rPr>
          <w:rFonts w:ascii="Arial" w:hAnsi="Arial" w:cs="Arial"/>
          <w:sz w:val="20"/>
          <w:szCs w:val="20"/>
          <w:lang w:val="fr-FR" w:eastAsia="de-DE"/>
        </w:rPr>
        <w:t>agissant des</w:t>
      </w:r>
      <w:r w:rsidRPr="0083220F">
        <w:rPr>
          <w:rFonts w:ascii="Arial" w:hAnsi="Arial" w:cs="Arial"/>
          <w:sz w:val="20"/>
          <w:szCs w:val="20"/>
          <w:lang w:val="fr-FR" w:eastAsia="de-DE"/>
        </w:rPr>
        <w:t xml:space="preserve"> recettes</w:t>
      </w:r>
      <w:r w:rsidR="00A41429" w:rsidRPr="0083220F">
        <w:rPr>
          <w:rFonts w:ascii="Arial" w:hAnsi="Arial" w:cs="Arial"/>
          <w:sz w:val="20"/>
          <w:szCs w:val="20"/>
          <w:lang w:val="fr-FR" w:eastAsia="de-DE"/>
        </w:rPr>
        <w:t>,</w:t>
      </w:r>
      <w:r w:rsidR="008D184D" w:rsidRPr="0083220F">
        <w:rPr>
          <w:rFonts w:ascii="Arial" w:hAnsi="Arial" w:cs="Arial"/>
          <w:sz w:val="20"/>
          <w:szCs w:val="20"/>
          <w:lang w:val="fr-FR" w:eastAsia="de-DE"/>
        </w:rPr>
        <w:t xml:space="preserve"> le ralentissement</w:t>
      </w:r>
      <w:r w:rsidRPr="0083220F">
        <w:rPr>
          <w:rFonts w:ascii="Arial" w:hAnsi="Arial" w:cs="Arial"/>
          <w:sz w:val="20"/>
          <w:szCs w:val="20"/>
          <w:lang w:val="fr-FR" w:eastAsia="de-DE"/>
        </w:rPr>
        <w:t xml:space="preserve"> économique</w:t>
      </w:r>
      <w:r w:rsidR="00A41429" w:rsidRPr="0083220F">
        <w:rPr>
          <w:rFonts w:ascii="Arial" w:hAnsi="Arial" w:cs="Arial"/>
          <w:sz w:val="20"/>
          <w:szCs w:val="20"/>
          <w:lang w:val="fr-FR" w:eastAsia="de-DE"/>
        </w:rPr>
        <w:t xml:space="preserve"> </w:t>
      </w:r>
      <w:r w:rsidRPr="0083220F">
        <w:rPr>
          <w:rFonts w:ascii="Arial" w:hAnsi="Arial" w:cs="Arial"/>
          <w:sz w:val="20"/>
          <w:szCs w:val="20"/>
          <w:lang w:val="fr-FR" w:eastAsia="de-DE"/>
        </w:rPr>
        <w:t>a engendré un déficit qui risque même de s</w:t>
      </w:r>
      <w:r w:rsidR="000F168B" w:rsidRPr="0083220F">
        <w:rPr>
          <w:rFonts w:ascii="Arial" w:hAnsi="Arial" w:cs="Arial"/>
          <w:sz w:val="20"/>
          <w:szCs w:val="20"/>
          <w:lang w:val="fr-FR" w:eastAsia="de-DE"/>
        </w:rPr>
        <w:t>’</w:t>
      </w:r>
      <w:r w:rsidRPr="0083220F">
        <w:rPr>
          <w:rFonts w:ascii="Arial" w:hAnsi="Arial" w:cs="Arial"/>
          <w:sz w:val="20"/>
          <w:szCs w:val="20"/>
          <w:lang w:val="fr-FR" w:eastAsia="de-DE"/>
        </w:rPr>
        <w:t xml:space="preserve">accentuer </w:t>
      </w:r>
      <w:r w:rsidR="008D184D" w:rsidRPr="0083220F">
        <w:rPr>
          <w:rFonts w:ascii="Arial" w:hAnsi="Arial" w:cs="Arial"/>
          <w:sz w:val="20"/>
          <w:szCs w:val="20"/>
          <w:lang w:val="fr-FR" w:eastAsia="de-DE"/>
        </w:rPr>
        <w:t>compte tenu</w:t>
      </w:r>
      <w:r w:rsidRPr="0083220F">
        <w:rPr>
          <w:rFonts w:ascii="Arial" w:hAnsi="Arial" w:cs="Arial"/>
          <w:sz w:val="20"/>
          <w:szCs w:val="20"/>
          <w:lang w:val="fr-FR" w:eastAsia="de-DE"/>
        </w:rPr>
        <w:t xml:space="preserve"> des réductions fiscales prévues dans les programmes de relance au titre des mesures fiscales contracycliques</w:t>
      </w:r>
      <w:r w:rsidR="00A41429" w:rsidRPr="0083220F">
        <w:rPr>
          <w:rFonts w:ascii="Arial" w:hAnsi="Arial" w:cs="Arial"/>
          <w:sz w:val="20"/>
          <w:szCs w:val="20"/>
          <w:lang w:val="fr-FR" w:eastAsia="de-DE"/>
        </w:rPr>
        <w:t>.</w:t>
      </w:r>
      <w:r w:rsidR="00BC5344" w:rsidRPr="0083220F">
        <w:rPr>
          <w:rFonts w:ascii="Arial" w:hAnsi="Arial" w:cs="Arial"/>
          <w:sz w:val="20"/>
          <w:szCs w:val="20"/>
          <w:lang w:val="fr-FR" w:eastAsia="de-DE"/>
        </w:rPr>
        <w:t xml:space="preserve"> Afin de renforcer la </w:t>
      </w:r>
      <w:r w:rsidR="00A91008" w:rsidRPr="0083220F">
        <w:rPr>
          <w:rFonts w:ascii="Arial" w:hAnsi="Arial" w:cs="Arial"/>
          <w:sz w:val="20"/>
          <w:szCs w:val="20"/>
          <w:lang w:val="fr-FR" w:eastAsia="de-DE"/>
        </w:rPr>
        <w:t>résilience d</w:t>
      </w:r>
      <w:r w:rsidR="00BC5344" w:rsidRPr="0083220F">
        <w:rPr>
          <w:rFonts w:ascii="Arial" w:hAnsi="Arial" w:cs="Arial"/>
          <w:sz w:val="20"/>
          <w:szCs w:val="20"/>
          <w:lang w:val="fr-FR" w:eastAsia="de-DE"/>
        </w:rPr>
        <w:t>es</w:t>
      </w:r>
      <w:r w:rsidR="00BC5344" w:rsidRPr="0083220F">
        <w:rPr>
          <w:rFonts w:ascii="Arial" w:hAnsi="Arial" w:cs="Arial"/>
          <w:sz w:val="20"/>
          <w:szCs w:val="20"/>
          <w:lang w:val="fr-FR"/>
        </w:rPr>
        <w:t xml:space="preserve"> </w:t>
      </w:r>
      <w:r w:rsidR="00BC5927" w:rsidRPr="0083220F">
        <w:rPr>
          <w:rFonts w:ascii="Arial" w:hAnsi="Arial" w:cs="Arial"/>
          <w:sz w:val="20"/>
          <w:szCs w:val="20"/>
          <w:lang w:val="fr-FR"/>
        </w:rPr>
        <w:t>commune</w:t>
      </w:r>
      <w:r w:rsidR="00BC5344" w:rsidRPr="0083220F">
        <w:rPr>
          <w:rFonts w:ascii="Arial" w:hAnsi="Arial" w:cs="Arial"/>
          <w:sz w:val="20"/>
          <w:szCs w:val="20"/>
          <w:lang w:val="fr-FR"/>
        </w:rPr>
        <w:t xml:space="preserve">s </w:t>
      </w:r>
      <w:r w:rsidR="00A91008" w:rsidRPr="0083220F">
        <w:rPr>
          <w:rFonts w:ascii="Arial" w:hAnsi="Arial" w:cs="Arial"/>
          <w:sz w:val="20"/>
          <w:szCs w:val="20"/>
          <w:lang w:val="fr-FR"/>
        </w:rPr>
        <w:t xml:space="preserve">face </w:t>
      </w:r>
      <w:r w:rsidR="00BC5344" w:rsidRPr="0083220F">
        <w:rPr>
          <w:rFonts w:ascii="Arial" w:hAnsi="Arial" w:cs="Arial"/>
          <w:sz w:val="20"/>
          <w:szCs w:val="20"/>
          <w:lang w:val="fr-FR"/>
        </w:rPr>
        <w:t>à la crise, les réformes du financement des collectivités locales devraient veiller à garantir autant que poss</w:t>
      </w:r>
      <w:r w:rsidR="00A41429" w:rsidRPr="0083220F">
        <w:rPr>
          <w:rFonts w:ascii="Arial" w:hAnsi="Arial" w:cs="Arial"/>
          <w:sz w:val="20"/>
          <w:szCs w:val="20"/>
          <w:lang w:val="fr-FR"/>
        </w:rPr>
        <w:t xml:space="preserve">ible </w:t>
      </w:r>
      <w:r w:rsidR="00BC5344" w:rsidRPr="0083220F">
        <w:rPr>
          <w:rFonts w:ascii="Arial" w:hAnsi="Arial" w:cs="Arial"/>
          <w:sz w:val="20"/>
          <w:szCs w:val="20"/>
          <w:lang w:val="fr-FR"/>
        </w:rPr>
        <w:t>une</w:t>
      </w:r>
      <w:r w:rsidR="00A41429" w:rsidRPr="0083220F">
        <w:rPr>
          <w:rFonts w:ascii="Arial" w:hAnsi="Arial" w:cs="Arial"/>
          <w:sz w:val="20"/>
          <w:szCs w:val="20"/>
          <w:lang w:val="fr-FR"/>
        </w:rPr>
        <w:t xml:space="preserve"> diversification </w:t>
      </w:r>
      <w:r w:rsidR="00BC5344" w:rsidRPr="0083220F">
        <w:rPr>
          <w:rFonts w:ascii="Arial" w:hAnsi="Arial" w:cs="Arial"/>
          <w:sz w:val="20"/>
          <w:szCs w:val="20"/>
          <w:lang w:val="fr-FR"/>
        </w:rPr>
        <w:t>des sources de revenus</w:t>
      </w:r>
      <w:r w:rsidR="00A41429" w:rsidRPr="0083220F">
        <w:rPr>
          <w:rFonts w:ascii="Arial" w:hAnsi="Arial" w:cs="Arial"/>
          <w:sz w:val="20"/>
          <w:szCs w:val="20"/>
          <w:lang w:val="fr-FR"/>
        </w:rPr>
        <w:t>,</w:t>
      </w:r>
      <w:r w:rsidR="00BC5344" w:rsidRPr="0083220F">
        <w:rPr>
          <w:rFonts w:ascii="Arial" w:hAnsi="Arial" w:cs="Arial"/>
          <w:sz w:val="20"/>
          <w:szCs w:val="20"/>
          <w:lang w:val="fr-FR"/>
        </w:rPr>
        <w:t xml:space="preserve"> y compris des impôts moins volatiles</w:t>
      </w:r>
      <w:r w:rsidR="00A41429" w:rsidRPr="0083220F">
        <w:rPr>
          <w:rFonts w:ascii="Arial" w:hAnsi="Arial" w:cs="Arial"/>
          <w:sz w:val="20"/>
          <w:szCs w:val="20"/>
          <w:lang w:val="fr-FR"/>
        </w:rPr>
        <w:t xml:space="preserve"> </w:t>
      </w:r>
      <w:r w:rsidR="00BC5344" w:rsidRPr="0083220F">
        <w:rPr>
          <w:rFonts w:ascii="Arial" w:hAnsi="Arial" w:cs="Arial"/>
          <w:sz w:val="20"/>
          <w:szCs w:val="20"/>
          <w:lang w:val="fr-FR"/>
        </w:rPr>
        <w:t>e</w:t>
      </w:r>
      <w:r w:rsidR="00A41429" w:rsidRPr="0083220F">
        <w:rPr>
          <w:rFonts w:ascii="Arial" w:hAnsi="Arial" w:cs="Arial"/>
          <w:sz w:val="20"/>
          <w:szCs w:val="20"/>
          <w:lang w:val="fr-FR"/>
        </w:rPr>
        <w:t>n</w:t>
      </w:r>
      <w:r w:rsidR="00BC5344" w:rsidRPr="0083220F">
        <w:rPr>
          <w:rFonts w:ascii="Arial" w:hAnsi="Arial" w:cs="Arial"/>
          <w:sz w:val="20"/>
          <w:szCs w:val="20"/>
          <w:lang w:val="fr-FR"/>
        </w:rPr>
        <w:t xml:space="preserve"> période de récession économique ;</w:t>
      </w:r>
    </w:p>
    <w:p w14:paraId="5FB06E6A" w14:textId="77777777" w:rsidR="00E0531F" w:rsidRPr="000F168B" w:rsidRDefault="00E0531F" w:rsidP="0083220F">
      <w:pPr>
        <w:shd w:val="clear" w:color="auto" w:fill="FFFFFF"/>
        <w:tabs>
          <w:tab w:val="left" w:pos="426"/>
        </w:tabs>
        <w:ind w:hanging="22"/>
        <w:jc w:val="both"/>
        <w:rPr>
          <w:rFonts w:ascii="Arial" w:hAnsi="Arial" w:cs="Arial"/>
          <w:sz w:val="20"/>
          <w:szCs w:val="20"/>
          <w:lang w:val="fr-FR" w:eastAsia="de-DE"/>
        </w:rPr>
      </w:pPr>
    </w:p>
    <w:p w14:paraId="0E88B293" w14:textId="3C3FEB1D" w:rsidR="00B70200" w:rsidRPr="0083220F" w:rsidRDefault="00382034" w:rsidP="0083220F">
      <w:pPr>
        <w:pStyle w:val="ListParagraph"/>
        <w:numPr>
          <w:ilvl w:val="1"/>
          <w:numId w:val="22"/>
        </w:numPr>
        <w:shd w:val="clear" w:color="auto" w:fill="FFFFFF"/>
        <w:tabs>
          <w:tab w:val="left" w:pos="426"/>
        </w:tabs>
        <w:ind w:left="0" w:hanging="22"/>
        <w:jc w:val="both"/>
        <w:rPr>
          <w:rFonts w:ascii="Arial" w:eastAsia="Calibri" w:hAnsi="Arial" w:cs="Arial"/>
          <w:sz w:val="20"/>
          <w:szCs w:val="20"/>
          <w:lang w:val="fr-FR"/>
        </w:rPr>
      </w:pPr>
      <w:proofErr w:type="gramStart"/>
      <w:r w:rsidRPr="0083220F">
        <w:rPr>
          <w:rFonts w:ascii="Arial" w:eastAsia="Calibri" w:hAnsi="Arial" w:cs="Arial"/>
          <w:color w:val="161616"/>
          <w:sz w:val="20"/>
          <w:szCs w:val="20"/>
          <w:lang w:val="fr-FR"/>
        </w:rPr>
        <w:t>veiller</w:t>
      </w:r>
      <w:proofErr w:type="gramEnd"/>
      <w:r w:rsidRPr="0083220F">
        <w:rPr>
          <w:rFonts w:ascii="Arial" w:eastAsia="Calibri" w:hAnsi="Arial" w:cs="Arial"/>
          <w:color w:val="161616"/>
          <w:sz w:val="20"/>
          <w:szCs w:val="20"/>
          <w:lang w:val="fr-FR"/>
        </w:rPr>
        <w:t xml:space="preserve"> à ce que les</w:t>
      </w:r>
      <w:r w:rsidR="00A41429" w:rsidRPr="0083220F">
        <w:rPr>
          <w:rFonts w:ascii="Arial" w:eastAsia="Calibri" w:hAnsi="Arial" w:cs="Arial"/>
          <w:color w:val="161616"/>
          <w:sz w:val="20"/>
          <w:szCs w:val="20"/>
          <w:lang w:val="fr-FR"/>
        </w:rPr>
        <w:t xml:space="preserve"> </w:t>
      </w:r>
      <w:r w:rsidR="00A41429" w:rsidRPr="0083220F">
        <w:rPr>
          <w:rFonts w:ascii="Arial" w:eastAsia="Calibri" w:hAnsi="Arial" w:cs="Arial"/>
          <w:i/>
          <w:iCs/>
          <w:color w:val="161616"/>
          <w:sz w:val="20"/>
          <w:szCs w:val="20"/>
          <w:lang w:val="fr-FR"/>
        </w:rPr>
        <w:t xml:space="preserve">conditions </w:t>
      </w:r>
      <w:r w:rsidR="006A7837" w:rsidRPr="0083220F">
        <w:rPr>
          <w:rFonts w:ascii="Arial" w:eastAsia="Calibri" w:hAnsi="Arial" w:cs="Arial"/>
          <w:i/>
          <w:iCs/>
          <w:color w:val="161616"/>
          <w:sz w:val="20"/>
          <w:szCs w:val="20"/>
          <w:lang w:val="fr-FR"/>
        </w:rPr>
        <w:t>assortie</w:t>
      </w:r>
      <w:r w:rsidRPr="0083220F">
        <w:rPr>
          <w:rFonts w:ascii="Arial" w:eastAsia="Calibri" w:hAnsi="Arial" w:cs="Arial"/>
          <w:i/>
          <w:iCs/>
          <w:color w:val="161616"/>
          <w:sz w:val="20"/>
          <w:szCs w:val="20"/>
          <w:lang w:val="fr-FR"/>
        </w:rPr>
        <w:t>s aux transferts financiers</w:t>
      </w:r>
      <w:r w:rsidR="00A41429" w:rsidRPr="0083220F">
        <w:rPr>
          <w:rFonts w:ascii="Arial" w:eastAsia="Calibri" w:hAnsi="Arial" w:cs="Arial"/>
          <w:i/>
          <w:iCs/>
          <w:color w:val="161616"/>
          <w:sz w:val="20"/>
          <w:szCs w:val="20"/>
          <w:lang w:val="fr-FR"/>
        </w:rPr>
        <w:t xml:space="preserve"> </w:t>
      </w:r>
      <w:r w:rsidRPr="0083220F">
        <w:rPr>
          <w:rFonts w:ascii="Arial" w:eastAsia="Calibri" w:hAnsi="Arial" w:cs="Arial"/>
          <w:color w:val="161616"/>
          <w:sz w:val="20"/>
          <w:szCs w:val="20"/>
          <w:lang w:val="fr-FR"/>
        </w:rPr>
        <w:t xml:space="preserve">ne soient pas </w:t>
      </w:r>
      <w:r w:rsidR="00A41429" w:rsidRPr="0083220F">
        <w:rPr>
          <w:rFonts w:ascii="Arial" w:eastAsia="Calibri" w:hAnsi="Arial" w:cs="Arial"/>
          <w:color w:val="161616"/>
          <w:sz w:val="20"/>
          <w:szCs w:val="20"/>
          <w:lang w:val="fr-FR"/>
        </w:rPr>
        <w:t>excessive</w:t>
      </w:r>
      <w:r w:rsidRPr="0083220F">
        <w:rPr>
          <w:rFonts w:ascii="Arial" w:eastAsia="Calibri" w:hAnsi="Arial" w:cs="Arial"/>
          <w:color w:val="161616"/>
          <w:sz w:val="20"/>
          <w:szCs w:val="20"/>
          <w:lang w:val="fr-FR"/>
        </w:rPr>
        <w:t>s mais</w:t>
      </w:r>
      <w:r w:rsidR="00A41429" w:rsidRPr="0083220F">
        <w:rPr>
          <w:rFonts w:ascii="Arial" w:eastAsia="Calibri" w:hAnsi="Arial" w:cs="Arial"/>
          <w:color w:val="161616"/>
          <w:sz w:val="20"/>
          <w:szCs w:val="20"/>
          <w:lang w:val="fr-FR"/>
        </w:rPr>
        <w:t xml:space="preserve"> </w:t>
      </w:r>
      <w:r w:rsidRPr="0083220F">
        <w:rPr>
          <w:rFonts w:ascii="Arial" w:eastAsia="Calibri" w:hAnsi="Arial" w:cs="Arial"/>
          <w:color w:val="161616"/>
          <w:sz w:val="20"/>
          <w:szCs w:val="20"/>
          <w:lang w:val="fr-FR"/>
        </w:rPr>
        <w:t>garantissent aux collectivités locales la marge de manœuvre nécessaire pour dé</w:t>
      </w:r>
      <w:r w:rsidR="00A41429" w:rsidRPr="0083220F">
        <w:rPr>
          <w:rFonts w:ascii="Arial" w:eastAsia="Calibri" w:hAnsi="Arial" w:cs="Arial"/>
          <w:color w:val="161616"/>
          <w:sz w:val="20"/>
          <w:szCs w:val="20"/>
          <w:lang w:val="fr-FR"/>
        </w:rPr>
        <w:t>termine</w:t>
      </w:r>
      <w:r w:rsidRPr="0083220F">
        <w:rPr>
          <w:rFonts w:ascii="Arial" w:eastAsia="Calibri" w:hAnsi="Arial" w:cs="Arial"/>
          <w:color w:val="161616"/>
          <w:sz w:val="20"/>
          <w:szCs w:val="20"/>
          <w:lang w:val="fr-FR"/>
        </w:rPr>
        <w:t>r leurs dépenses prioritaires</w:t>
      </w:r>
      <w:r w:rsidR="00A41429" w:rsidRPr="0083220F">
        <w:rPr>
          <w:rFonts w:ascii="Arial" w:eastAsia="Calibri" w:hAnsi="Arial" w:cs="Arial"/>
          <w:color w:val="161616"/>
          <w:sz w:val="20"/>
          <w:szCs w:val="20"/>
          <w:lang w:val="fr-FR"/>
        </w:rPr>
        <w:t xml:space="preserve">. </w:t>
      </w:r>
      <w:r w:rsidR="007004CF" w:rsidRPr="0083220F">
        <w:rPr>
          <w:rFonts w:ascii="Arial" w:eastAsia="Calibri" w:hAnsi="Arial" w:cs="Arial"/>
          <w:color w:val="161616"/>
          <w:sz w:val="20"/>
          <w:szCs w:val="20"/>
          <w:lang w:val="fr-FR"/>
        </w:rPr>
        <w:t>Au nom de l</w:t>
      </w:r>
      <w:r w:rsidR="000F168B" w:rsidRPr="0083220F">
        <w:rPr>
          <w:rFonts w:ascii="Arial" w:eastAsia="Calibri" w:hAnsi="Arial" w:cs="Arial"/>
          <w:color w:val="161616"/>
          <w:sz w:val="20"/>
          <w:szCs w:val="20"/>
          <w:lang w:val="fr-FR"/>
        </w:rPr>
        <w:t>’</w:t>
      </w:r>
      <w:r w:rsidR="007004CF" w:rsidRPr="0083220F">
        <w:rPr>
          <w:rFonts w:ascii="Arial" w:eastAsia="Calibri" w:hAnsi="Arial" w:cs="Arial"/>
          <w:color w:val="161616"/>
          <w:sz w:val="20"/>
          <w:szCs w:val="20"/>
          <w:lang w:val="fr-FR"/>
        </w:rPr>
        <w:t>autonomie locale</w:t>
      </w:r>
      <w:r w:rsidR="00A41429" w:rsidRPr="0083220F">
        <w:rPr>
          <w:rFonts w:ascii="Arial" w:eastAsia="Calibri" w:hAnsi="Arial" w:cs="Arial"/>
          <w:color w:val="161616"/>
          <w:sz w:val="20"/>
          <w:szCs w:val="20"/>
          <w:lang w:val="fr-FR"/>
        </w:rPr>
        <w:t xml:space="preserve">, </w:t>
      </w:r>
      <w:r w:rsidR="007004CF" w:rsidRPr="0083220F">
        <w:rPr>
          <w:rFonts w:ascii="Arial" w:eastAsia="Calibri" w:hAnsi="Arial" w:cs="Arial"/>
          <w:color w:val="161616"/>
          <w:sz w:val="20"/>
          <w:szCs w:val="20"/>
          <w:lang w:val="fr-FR"/>
        </w:rPr>
        <w:t xml:space="preserve">il convient de privilégier </w:t>
      </w:r>
      <w:r w:rsidR="006A3C03" w:rsidRPr="0083220F">
        <w:rPr>
          <w:rFonts w:ascii="Arial" w:eastAsia="Calibri" w:hAnsi="Arial" w:cs="Arial"/>
          <w:color w:val="161616"/>
          <w:sz w:val="20"/>
          <w:szCs w:val="20"/>
          <w:lang w:val="fr-FR"/>
        </w:rPr>
        <w:t>d</w:t>
      </w:r>
      <w:r w:rsidR="007004CF" w:rsidRPr="0083220F">
        <w:rPr>
          <w:rFonts w:ascii="Arial" w:eastAsia="Calibri" w:hAnsi="Arial" w:cs="Arial"/>
          <w:color w:val="161616"/>
          <w:sz w:val="20"/>
          <w:szCs w:val="20"/>
          <w:lang w:val="fr-FR"/>
        </w:rPr>
        <w:t xml:space="preserve">es </w:t>
      </w:r>
      <w:r w:rsidR="00A41429" w:rsidRPr="0083220F">
        <w:rPr>
          <w:rFonts w:ascii="Arial" w:eastAsia="Calibri" w:hAnsi="Arial" w:cs="Arial"/>
          <w:color w:val="161616"/>
          <w:sz w:val="20"/>
          <w:szCs w:val="20"/>
          <w:lang w:val="fr-FR"/>
        </w:rPr>
        <w:t>transfer</w:t>
      </w:r>
      <w:r w:rsidR="007004CF" w:rsidRPr="0083220F">
        <w:rPr>
          <w:rFonts w:ascii="Arial" w:eastAsia="Calibri" w:hAnsi="Arial" w:cs="Arial"/>
          <w:color w:val="161616"/>
          <w:sz w:val="20"/>
          <w:szCs w:val="20"/>
          <w:lang w:val="fr-FR"/>
        </w:rPr>
        <w:t>t</w:t>
      </w:r>
      <w:r w:rsidR="006A7837" w:rsidRPr="0083220F">
        <w:rPr>
          <w:rFonts w:ascii="Arial" w:eastAsia="Calibri" w:hAnsi="Arial" w:cs="Arial"/>
          <w:color w:val="161616"/>
          <w:sz w:val="20"/>
          <w:szCs w:val="20"/>
          <w:lang w:val="fr-FR"/>
        </w:rPr>
        <w:t>s</w:t>
      </w:r>
      <w:r w:rsidR="007004CF" w:rsidRPr="0083220F">
        <w:rPr>
          <w:rFonts w:ascii="Arial" w:eastAsia="Calibri" w:hAnsi="Arial" w:cs="Arial"/>
          <w:color w:val="161616"/>
          <w:sz w:val="20"/>
          <w:szCs w:val="20"/>
          <w:lang w:val="fr-FR"/>
        </w:rPr>
        <w:t xml:space="preserve"> </w:t>
      </w:r>
      <w:r w:rsidR="006A3C03" w:rsidRPr="0083220F">
        <w:rPr>
          <w:rFonts w:ascii="Arial" w:eastAsia="Calibri" w:hAnsi="Arial" w:cs="Arial"/>
          <w:color w:val="161616"/>
          <w:sz w:val="20"/>
          <w:szCs w:val="20"/>
          <w:lang w:val="fr-FR"/>
        </w:rPr>
        <w:t xml:space="preserve">qui ne soient affectés que globalement </w:t>
      </w:r>
      <w:r w:rsidR="007004CF" w:rsidRPr="0083220F">
        <w:rPr>
          <w:rFonts w:ascii="Arial" w:eastAsia="Calibri" w:hAnsi="Arial" w:cs="Arial"/>
          <w:color w:val="161616"/>
          <w:sz w:val="20"/>
          <w:szCs w:val="20"/>
          <w:lang w:val="fr-FR"/>
        </w:rPr>
        <w:t>à certains obje</w:t>
      </w:r>
      <w:r w:rsidR="006A7837" w:rsidRPr="0083220F">
        <w:rPr>
          <w:rFonts w:ascii="Arial" w:eastAsia="Calibri" w:hAnsi="Arial" w:cs="Arial"/>
          <w:color w:val="161616"/>
          <w:sz w:val="20"/>
          <w:szCs w:val="20"/>
          <w:lang w:val="fr-FR"/>
        </w:rPr>
        <w:t>c</w:t>
      </w:r>
      <w:r w:rsidR="007004CF" w:rsidRPr="0083220F">
        <w:rPr>
          <w:rFonts w:ascii="Arial" w:eastAsia="Calibri" w:hAnsi="Arial" w:cs="Arial"/>
          <w:color w:val="161616"/>
          <w:sz w:val="20"/>
          <w:szCs w:val="20"/>
          <w:lang w:val="fr-FR"/>
        </w:rPr>
        <w:t>t</w:t>
      </w:r>
      <w:r w:rsidR="006A7837" w:rsidRPr="0083220F">
        <w:rPr>
          <w:rFonts w:ascii="Arial" w:eastAsia="Calibri" w:hAnsi="Arial" w:cs="Arial"/>
          <w:color w:val="161616"/>
          <w:sz w:val="20"/>
          <w:szCs w:val="20"/>
          <w:lang w:val="fr-FR"/>
        </w:rPr>
        <w:t>if</w:t>
      </w:r>
      <w:r w:rsidR="007004CF" w:rsidRPr="0083220F">
        <w:rPr>
          <w:rFonts w:ascii="Arial" w:eastAsia="Calibri" w:hAnsi="Arial" w:cs="Arial"/>
          <w:color w:val="161616"/>
          <w:sz w:val="20"/>
          <w:szCs w:val="20"/>
          <w:lang w:val="fr-FR"/>
        </w:rPr>
        <w:t xml:space="preserve">s </w:t>
      </w:r>
      <w:r w:rsidR="006A3C03" w:rsidRPr="0083220F">
        <w:rPr>
          <w:rFonts w:ascii="Arial" w:eastAsia="Calibri" w:hAnsi="Arial" w:cs="Arial"/>
          <w:color w:val="161616"/>
          <w:sz w:val="20"/>
          <w:szCs w:val="20"/>
          <w:lang w:val="fr-FR"/>
        </w:rPr>
        <w:t>plutôt que</w:t>
      </w:r>
      <w:r w:rsidR="007004CF" w:rsidRPr="0083220F">
        <w:rPr>
          <w:rFonts w:ascii="Arial" w:eastAsia="Calibri" w:hAnsi="Arial" w:cs="Arial"/>
          <w:color w:val="161616"/>
          <w:sz w:val="20"/>
          <w:szCs w:val="20"/>
          <w:lang w:val="fr-FR"/>
        </w:rPr>
        <w:t xml:space="preserve"> liés à des conditions détaillées</w:t>
      </w:r>
      <w:r w:rsidR="00067A42" w:rsidRPr="0083220F">
        <w:rPr>
          <w:rFonts w:ascii="Arial" w:eastAsia="Calibri" w:hAnsi="Arial" w:cs="Arial"/>
          <w:color w:val="161616"/>
          <w:sz w:val="20"/>
          <w:szCs w:val="20"/>
          <w:lang w:val="fr-FR"/>
        </w:rPr>
        <w:t xml:space="preserve">, </w:t>
      </w:r>
      <w:r w:rsidR="006A3C03" w:rsidRPr="0083220F">
        <w:rPr>
          <w:rFonts w:ascii="Arial" w:eastAsia="Calibri" w:hAnsi="Arial" w:cs="Arial"/>
          <w:color w:val="161616"/>
          <w:sz w:val="20"/>
          <w:szCs w:val="20"/>
          <w:lang w:val="fr-FR"/>
        </w:rPr>
        <w:t xml:space="preserve">tant pour </w:t>
      </w:r>
      <w:r w:rsidR="00067A42" w:rsidRPr="0083220F">
        <w:rPr>
          <w:rFonts w:ascii="Arial" w:eastAsia="Calibri" w:hAnsi="Arial" w:cs="Arial"/>
          <w:color w:val="161616"/>
          <w:sz w:val="20"/>
          <w:szCs w:val="20"/>
          <w:lang w:val="fr-FR"/>
        </w:rPr>
        <w:t>ce qui</w:t>
      </w:r>
      <w:r w:rsidR="00A41429" w:rsidRPr="0083220F">
        <w:rPr>
          <w:rFonts w:ascii="Arial" w:eastAsia="Calibri" w:hAnsi="Arial" w:cs="Arial"/>
          <w:color w:val="161616"/>
          <w:sz w:val="20"/>
          <w:szCs w:val="20"/>
          <w:lang w:val="fr-FR"/>
        </w:rPr>
        <w:t xml:space="preserve"> </w:t>
      </w:r>
      <w:r w:rsidR="007004CF" w:rsidRPr="0083220F">
        <w:rPr>
          <w:rFonts w:ascii="Arial" w:eastAsia="Calibri" w:hAnsi="Arial" w:cs="Arial"/>
          <w:color w:val="161616"/>
          <w:sz w:val="20"/>
          <w:szCs w:val="20"/>
          <w:lang w:val="fr-FR"/>
        </w:rPr>
        <w:t>concern</w:t>
      </w:r>
      <w:r w:rsidR="00067A42" w:rsidRPr="0083220F">
        <w:rPr>
          <w:rFonts w:ascii="Arial" w:eastAsia="Calibri" w:hAnsi="Arial" w:cs="Arial"/>
          <w:color w:val="161616"/>
          <w:sz w:val="20"/>
          <w:szCs w:val="20"/>
          <w:lang w:val="fr-FR"/>
        </w:rPr>
        <w:t>e</w:t>
      </w:r>
      <w:r w:rsidR="007004CF" w:rsidRPr="0083220F">
        <w:rPr>
          <w:rFonts w:ascii="Arial" w:eastAsia="Calibri" w:hAnsi="Arial" w:cs="Arial"/>
          <w:color w:val="161616"/>
          <w:sz w:val="20"/>
          <w:szCs w:val="20"/>
          <w:lang w:val="fr-FR"/>
        </w:rPr>
        <w:t xml:space="preserve"> les </w:t>
      </w:r>
      <w:r w:rsidR="006A7837" w:rsidRPr="0083220F">
        <w:rPr>
          <w:rFonts w:ascii="Arial" w:eastAsia="Calibri" w:hAnsi="Arial" w:cs="Arial"/>
          <w:color w:val="161616"/>
          <w:sz w:val="20"/>
          <w:szCs w:val="20"/>
          <w:lang w:val="fr-FR"/>
        </w:rPr>
        <w:t>subventions accordées aux</w:t>
      </w:r>
      <w:r w:rsidR="007004CF" w:rsidRPr="0083220F">
        <w:rPr>
          <w:rFonts w:ascii="Arial" w:eastAsia="Calibri" w:hAnsi="Arial" w:cs="Arial"/>
          <w:color w:val="161616"/>
          <w:sz w:val="20"/>
          <w:szCs w:val="20"/>
          <w:lang w:val="fr-FR"/>
        </w:rPr>
        <w:t xml:space="preserve"> </w:t>
      </w:r>
      <w:r w:rsidR="00BC5927" w:rsidRPr="0083220F">
        <w:rPr>
          <w:rFonts w:ascii="Arial" w:eastAsia="Calibri" w:hAnsi="Arial" w:cs="Arial"/>
          <w:color w:val="161616"/>
          <w:sz w:val="20"/>
          <w:szCs w:val="20"/>
          <w:lang w:val="fr-FR"/>
        </w:rPr>
        <w:t>commune</w:t>
      </w:r>
      <w:r w:rsidR="007004CF" w:rsidRPr="0083220F">
        <w:rPr>
          <w:rFonts w:ascii="Arial" w:eastAsia="Calibri" w:hAnsi="Arial" w:cs="Arial"/>
          <w:color w:val="161616"/>
          <w:sz w:val="20"/>
          <w:szCs w:val="20"/>
          <w:lang w:val="fr-FR"/>
        </w:rPr>
        <w:t xml:space="preserve">s pour les dépenses supplémentaires liées à la pandémie actuelle </w:t>
      </w:r>
      <w:r w:rsidR="006A3C03" w:rsidRPr="0083220F">
        <w:rPr>
          <w:rFonts w:ascii="Arial" w:eastAsia="Calibri" w:hAnsi="Arial" w:cs="Arial"/>
          <w:color w:val="161616"/>
          <w:sz w:val="20"/>
          <w:szCs w:val="20"/>
          <w:lang w:val="fr-FR"/>
        </w:rPr>
        <w:t>que</w:t>
      </w:r>
      <w:r w:rsidR="007004CF" w:rsidRPr="0083220F">
        <w:rPr>
          <w:rFonts w:ascii="Arial" w:eastAsia="Calibri" w:hAnsi="Arial" w:cs="Arial"/>
          <w:color w:val="161616"/>
          <w:sz w:val="20"/>
          <w:szCs w:val="20"/>
          <w:lang w:val="fr-FR"/>
        </w:rPr>
        <w:t xml:space="preserve"> les investissements publics locaux prévus dans les programmes de relance ;</w:t>
      </w:r>
    </w:p>
    <w:p w14:paraId="2D37719E" w14:textId="77777777" w:rsidR="00E0531F" w:rsidRPr="000F168B" w:rsidRDefault="00E0531F" w:rsidP="0072457F">
      <w:pPr>
        <w:shd w:val="clear" w:color="auto" w:fill="FFFFFF"/>
        <w:jc w:val="both"/>
        <w:rPr>
          <w:rFonts w:ascii="Arial" w:eastAsia="Calibri" w:hAnsi="Arial" w:cs="Arial"/>
          <w:sz w:val="20"/>
          <w:szCs w:val="20"/>
          <w:lang w:val="fr-FR"/>
        </w:rPr>
      </w:pPr>
    </w:p>
    <w:p w14:paraId="430E876D" w14:textId="3C11AFDA" w:rsidR="00B70200" w:rsidRPr="0083220F" w:rsidRDefault="006A3C03" w:rsidP="0083220F">
      <w:pPr>
        <w:pStyle w:val="ListParagraph"/>
        <w:numPr>
          <w:ilvl w:val="1"/>
          <w:numId w:val="22"/>
        </w:numPr>
        <w:shd w:val="clear" w:color="auto" w:fill="FFFFFF"/>
        <w:tabs>
          <w:tab w:val="left" w:pos="426"/>
        </w:tabs>
        <w:ind w:left="0" w:firstLine="0"/>
        <w:jc w:val="both"/>
        <w:rPr>
          <w:rFonts w:ascii="Arial" w:hAnsi="Arial" w:cs="Arial"/>
          <w:sz w:val="20"/>
          <w:szCs w:val="20"/>
          <w:lang w:val="fr-FR" w:eastAsia="de-DE"/>
        </w:rPr>
      </w:pPr>
      <w:proofErr w:type="gramStart"/>
      <w:r w:rsidRPr="0083220F">
        <w:rPr>
          <w:rFonts w:ascii="Arial" w:eastAsia="Calibri" w:hAnsi="Arial" w:cs="Arial"/>
          <w:color w:val="161616"/>
          <w:sz w:val="20"/>
          <w:szCs w:val="20"/>
          <w:lang w:val="fr-FR"/>
        </w:rPr>
        <w:t>définir</w:t>
      </w:r>
      <w:proofErr w:type="gramEnd"/>
      <w:r w:rsidR="003A1332" w:rsidRPr="0083220F">
        <w:rPr>
          <w:rFonts w:ascii="Arial" w:eastAsia="Calibri" w:hAnsi="Arial" w:cs="Arial"/>
          <w:color w:val="161616"/>
          <w:sz w:val="20"/>
          <w:szCs w:val="20"/>
          <w:lang w:val="fr-FR"/>
        </w:rPr>
        <w:t xml:space="preserve"> ou re</w:t>
      </w:r>
      <w:r w:rsidRPr="0083220F">
        <w:rPr>
          <w:rFonts w:ascii="Arial" w:eastAsia="Calibri" w:hAnsi="Arial" w:cs="Arial"/>
          <w:color w:val="161616"/>
          <w:sz w:val="20"/>
          <w:szCs w:val="20"/>
          <w:lang w:val="fr-FR"/>
        </w:rPr>
        <w:t>défin</w:t>
      </w:r>
      <w:r w:rsidR="003A1332" w:rsidRPr="0083220F">
        <w:rPr>
          <w:rFonts w:ascii="Arial" w:eastAsia="Calibri" w:hAnsi="Arial" w:cs="Arial"/>
          <w:color w:val="161616"/>
          <w:sz w:val="20"/>
          <w:szCs w:val="20"/>
          <w:lang w:val="fr-FR"/>
        </w:rPr>
        <w:t xml:space="preserve">ir </w:t>
      </w:r>
      <w:r w:rsidRPr="0083220F">
        <w:rPr>
          <w:rFonts w:ascii="Arial" w:eastAsia="Calibri" w:hAnsi="Arial" w:cs="Arial"/>
          <w:color w:val="161616"/>
          <w:sz w:val="20"/>
          <w:szCs w:val="20"/>
          <w:lang w:val="fr-FR"/>
        </w:rPr>
        <w:t>l</w:t>
      </w:r>
      <w:r w:rsidR="003A1332" w:rsidRPr="0083220F">
        <w:rPr>
          <w:rFonts w:ascii="Arial" w:eastAsia="Calibri" w:hAnsi="Arial" w:cs="Arial"/>
          <w:color w:val="161616"/>
          <w:sz w:val="20"/>
          <w:szCs w:val="20"/>
          <w:lang w:val="fr-FR"/>
        </w:rPr>
        <w:t xml:space="preserve">es plans de prévention et de relance </w:t>
      </w:r>
      <w:r w:rsidR="00D00BCC" w:rsidRPr="0083220F">
        <w:rPr>
          <w:rFonts w:ascii="Arial" w:eastAsia="Calibri" w:hAnsi="Arial" w:cs="Arial"/>
          <w:color w:val="161616"/>
          <w:sz w:val="20"/>
          <w:szCs w:val="20"/>
          <w:lang w:val="fr-FR"/>
        </w:rPr>
        <w:t>d</w:t>
      </w:r>
      <w:r w:rsidR="000F168B" w:rsidRPr="0083220F">
        <w:rPr>
          <w:rFonts w:ascii="Arial" w:eastAsia="Calibri" w:hAnsi="Arial" w:cs="Arial"/>
          <w:color w:val="161616"/>
          <w:sz w:val="20"/>
          <w:szCs w:val="20"/>
          <w:lang w:val="fr-FR"/>
        </w:rPr>
        <w:t>’</w:t>
      </w:r>
      <w:r w:rsidR="00D00BCC" w:rsidRPr="0083220F">
        <w:rPr>
          <w:rFonts w:ascii="Arial" w:eastAsia="Calibri" w:hAnsi="Arial" w:cs="Arial"/>
          <w:color w:val="161616"/>
          <w:sz w:val="20"/>
          <w:szCs w:val="20"/>
          <w:lang w:val="fr-FR"/>
        </w:rPr>
        <w:t xml:space="preserve">une manière </w:t>
      </w:r>
      <w:r w:rsidRPr="0083220F">
        <w:rPr>
          <w:rFonts w:ascii="Arial" w:eastAsia="Calibri" w:hAnsi="Arial" w:cs="Arial"/>
          <w:color w:val="161616"/>
          <w:sz w:val="20"/>
          <w:szCs w:val="20"/>
          <w:lang w:val="fr-FR"/>
        </w:rPr>
        <w:t>qui garantisse</w:t>
      </w:r>
      <w:r w:rsidR="003A1332" w:rsidRPr="0083220F">
        <w:rPr>
          <w:rFonts w:ascii="Arial" w:eastAsia="Calibri" w:hAnsi="Arial" w:cs="Arial"/>
          <w:color w:val="161616"/>
          <w:sz w:val="20"/>
          <w:szCs w:val="20"/>
          <w:lang w:val="fr-FR"/>
        </w:rPr>
        <w:t xml:space="preserve"> une</w:t>
      </w:r>
      <w:r w:rsidR="00A41429" w:rsidRPr="0083220F">
        <w:rPr>
          <w:rFonts w:ascii="Arial" w:eastAsia="Calibri" w:hAnsi="Arial" w:cs="Arial"/>
          <w:i/>
          <w:iCs/>
          <w:color w:val="161616"/>
          <w:sz w:val="20"/>
          <w:szCs w:val="20"/>
          <w:lang w:val="fr-FR"/>
        </w:rPr>
        <w:t xml:space="preserve"> consultation</w:t>
      </w:r>
      <w:r w:rsidR="003A1332" w:rsidRPr="0083220F">
        <w:rPr>
          <w:rFonts w:ascii="Arial" w:eastAsia="Calibri" w:hAnsi="Arial" w:cs="Arial"/>
          <w:i/>
          <w:iCs/>
          <w:color w:val="161616"/>
          <w:sz w:val="20"/>
          <w:szCs w:val="20"/>
          <w:lang w:val="fr-FR"/>
        </w:rPr>
        <w:t xml:space="preserve"> effective des</w:t>
      </w:r>
      <w:r w:rsidR="00A41429" w:rsidRPr="0083220F">
        <w:rPr>
          <w:rFonts w:ascii="Arial" w:eastAsia="Calibri" w:hAnsi="Arial" w:cs="Arial"/>
          <w:color w:val="161616"/>
          <w:sz w:val="20"/>
          <w:szCs w:val="20"/>
          <w:lang w:val="fr-FR"/>
        </w:rPr>
        <w:t xml:space="preserve"> </w:t>
      </w:r>
      <w:r w:rsidR="003A1332" w:rsidRPr="0083220F">
        <w:rPr>
          <w:rFonts w:ascii="Arial" w:eastAsia="Calibri" w:hAnsi="Arial" w:cs="Arial"/>
          <w:color w:val="161616"/>
          <w:sz w:val="20"/>
          <w:szCs w:val="20"/>
          <w:lang w:val="fr-FR"/>
        </w:rPr>
        <w:t>collectivités locales</w:t>
      </w:r>
      <w:r w:rsidR="00A41429" w:rsidRPr="0083220F">
        <w:rPr>
          <w:rFonts w:ascii="Arial" w:eastAsia="Calibri" w:hAnsi="Arial" w:cs="Arial"/>
          <w:color w:val="161616"/>
          <w:sz w:val="20"/>
          <w:szCs w:val="20"/>
          <w:lang w:val="fr-FR"/>
        </w:rPr>
        <w:t xml:space="preserve">. </w:t>
      </w:r>
      <w:r w:rsidR="00951242" w:rsidRPr="0083220F">
        <w:rPr>
          <w:rFonts w:ascii="Arial" w:eastAsia="Calibri" w:hAnsi="Arial" w:cs="Arial"/>
          <w:color w:val="161616"/>
          <w:sz w:val="20"/>
          <w:szCs w:val="20"/>
          <w:lang w:val="fr-FR"/>
        </w:rPr>
        <w:t>À juste titre, le</w:t>
      </w:r>
      <w:r w:rsidR="003A1332" w:rsidRPr="0083220F">
        <w:rPr>
          <w:rFonts w:ascii="Arial" w:eastAsia="Calibri" w:hAnsi="Arial" w:cs="Arial"/>
          <w:color w:val="161616"/>
          <w:sz w:val="20"/>
          <w:szCs w:val="20"/>
          <w:lang w:val="fr-FR"/>
        </w:rPr>
        <w:t xml:space="preserve"> Bureau du</w:t>
      </w:r>
      <w:r w:rsidR="00A41429" w:rsidRPr="0083220F">
        <w:rPr>
          <w:rFonts w:ascii="Arial" w:eastAsia="Calibri" w:hAnsi="Arial" w:cs="Arial"/>
          <w:color w:val="161616"/>
          <w:sz w:val="20"/>
          <w:szCs w:val="20"/>
          <w:lang w:val="fr-FR"/>
        </w:rPr>
        <w:t xml:space="preserve"> </w:t>
      </w:r>
      <w:r w:rsidR="00A41429" w:rsidRPr="0083220F">
        <w:rPr>
          <w:rFonts w:ascii="Arial" w:eastAsia="Calibri" w:hAnsi="Arial" w:cs="Arial"/>
          <w:sz w:val="20"/>
          <w:szCs w:val="20"/>
          <w:lang w:val="fr-FR"/>
        </w:rPr>
        <w:t>Congr</w:t>
      </w:r>
      <w:r w:rsidR="003A1332" w:rsidRPr="0083220F">
        <w:rPr>
          <w:rFonts w:ascii="Arial" w:eastAsia="Calibri" w:hAnsi="Arial" w:cs="Arial"/>
          <w:sz w:val="20"/>
          <w:szCs w:val="20"/>
          <w:lang w:val="fr-FR"/>
        </w:rPr>
        <w:t>ès a</w:t>
      </w:r>
      <w:r w:rsidR="00DB5263" w:rsidRPr="0083220F">
        <w:rPr>
          <w:rFonts w:ascii="Arial" w:eastAsia="Calibri" w:hAnsi="Arial" w:cs="Arial"/>
          <w:sz w:val="20"/>
          <w:szCs w:val="20"/>
          <w:lang w:val="fr-FR"/>
        </w:rPr>
        <w:t xml:space="preserve"> considéré qu</w:t>
      </w:r>
      <w:r w:rsidR="000F168B" w:rsidRPr="0083220F">
        <w:rPr>
          <w:rFonts w:ascii="Arial" w:eastAsia="Calibri" w:hAnsi="Arial" w:cs="Arial"/>
          <w:sz w:val="20"/>
          <w:szCs w:val="20"/>
          <w:lang w:val="fr-FR"/>
        </w:rPr>
        <w:t>’</w:t>
      </w:r>
      <w:r w:rsidR="00DF1EC7" w:rsidRPr="0083220F">
        <w:rPr>
          <w:rFonts w:ascii="Arial" w:eastAsia="Calibri" w:hAnsi="Arial" w:cs="Arial"/>
          <w:sz w:val="20"/>
          <w:szCs w:val="20"/>
          <w:lang w:val="fr-FR"/>
        </w:rPr>
        <w:t xml:space="preserve">une telle implication des collectivités locales et régionales était cruciale à la fois pour venir à bout de la pandémie actuelle et pour </w:t>
      </w:r>
      <w:r w:rsidR="00DF1EC7" w:rsidRPr="0083220F">
        <w:rPr>
          <w:rFonts w:ascii="Arial" w:eastAsia="Calibri" w:hAnsi="Arial" w:cs="Arial"/>
          <w:sz w:val="20"/>
          <w:szCs w:val="20"/>
          <w:lang w:val="fr-FR"/>
        </w:rPr>
        <w:lastRenderedPageBreak/>
        <w:t xml:space="preserve">renforcer la résilience face </w:t>
      </w:r>
      <w:r w:rsidR="007548F3" w:rsidRPr="0083220F">
        <w:rPr>
          <w:rFonts w:ascii="Arial" w:eastAsia="Calibri" w:hAnsi="Arial" w:cs="Arial"/>
          <w:color w:val="161616"/>
          <w:sz w:val="20"/>
          <w:szCs w:val="20"/>
          <w:lang w:val="fr-FR"/>
        </w:rPr>
        <w:t>aux crises à venir</w:t>
      </w:r>
      <w:r w:rsidR="00A41429" w:rsidRPr="00FB43D9">
        <w:rPr>
          <w:rFonts w:ascii="Arial" w:eastAsia="Calibri" w:hAnsi="Arial" w:cs="Arial"/>
          <w:sz w:val="20"/>
          <w:szCs w:val="20"/>
          <w:vertAlign w:val="superscript"/>
          <w:lang w:val="fr-FR"/>
        </w:rPr>
        <w:footnoteReference w:id="105"/>
      </w:r>
      <w:r w:rsidR="00DB5263" w:rsidRPr="0083220F">
        <w:rPr>
          <w:rFonts w:ascii="Arial" w:eastAsia="Calibri" w:hAnsi="Arial" w:cs="Arial"/>
          <w:color w:val="161616"/>
          <w:sz w:val="20"/>
          <w:szCs w:val="20"/>
          <w:lang w:val="fr-FR"/>
        </w:rPr>
        <w:t>.</w:t>
      </w:r>
      <w:r w:rsidR="00A41429" w:rsidRPr="0083220F">
        <w:rPr>
          <w:rFonts w:ascii="Arial" w:eastAsia="Calibri" w:hAnsi="Arial" w:cs="Arial"/>
          <w:color w:val="161616"/>
          <w:sz w:val="20"/>
          <w:szCs w:val="20"/>
          <w:lang w:val="fr-FR"/>
        </w:rPr>
        <w:t xml:space="preserve"> </w:t>
      </w:r>
      <w:r w:rsidR="005C2C89" w:rsidRPr="0083220F">
        <w:rPr>
          <w:rFonts w:ascii="Arial" w:eastAsia="Calibri" w:hAnsi="Arial" w:cs="Arial"/>
          <w:color w:val="161616"/>
          <w:sz w:val="20"/>
          <w:szCs w:val="20"/>
          <w:lang w:val="fr-FR"/>
        </w:rPr>
        <w:t>L</w:t>
      </w:r>
      <w:r w:rsidR="00DB5263" w:rsidRPr="0083220F">
        <w:rPr>
          <w:rFonts w:ascii="Arial" w:eastAsia="Calibri" w:hAnsi="Arial" w:cs="Arial"/>
          <w:color w:val="161616"/>
          <w:sz w:val="20"/>
          <w:szCs w:val="20"/>
          <w:lang w:val="fr-FR"/>
        </w:rPr>
        <w:t xml:space="preserve">a </w:t>
      </w:r>
      <w:r w:rsidR="00A41429" w:rsidRPr="0083220F">
        <w:rPr>
          <w:rFonts w:ascii="Arial" w:eastAsia="Calibri" w:hAnsi="Arial" w:cs="Arial"/>
          <w:color w:val="161616"/>
          <w:sz w:val="20"/>
          <w:szCs w:val="20"/>
          <w:lang w:val="fr-FR"/>
        </w:rPr>
        <w:t>consultation</w:t>
      </w:r>
      <w:r w:rsidR="00DB5263" w:rsidRPr="0083220F">
        <w:rPr>
          <w:rFonts w:ascii="Arial" w:eastAsia="Calibri" w:hAnsi="Arial" w:cs="Arial"/>
          <w:color w:val="161616"/>
          <w:sz w:val="20"/>
          <w:szCs w:val="20"/>
          <w:lang w:val="fr-FR"/>
        </w:rPr>
        <w:t xml:space="preserve"> effective des collectivités locales garantit le sentiment d</w:t>
      </w:r>
      <w:r w:rsidR="000F168B" w:rsidRPr="0083220F">
        <w:rPr>
          <w:rFonts w:ascii="Arial" w:eastAsia="Calibri" w:hAnsi="Arial" w:cs="Arial"/>
          <w:color w:val="161616"/>
          <w:sz w:val="20"/>
          <w:szCs w:val="20"/>
          <w:lang w:val="fr-FR"/>
        </w:rPr>
        <w:t>’</w:t>
      </w:r>
      <w:r w:rsidR="00DB5263" w:rsidRPr="0083220F">
        <w:rPr>
          <w:rFonts w:ascii="Arial" w:eastAsia="Calibri" w:hAnsi="Arial" w:cs="Arial"/>
          <w:color w:val="161616"/>
          <w:sz w:val="20"/>
          <w:szCs w:val="20"/>
          <w:lang w:val="fr-FR"/>
        </w:rPr>
        <w:t>a</w:t>
      </w:r>
      <w:r w:rsidR="008013FB" w:rsidRPr="0083220F">
        <w:rPr>
          <w:rFonts w:ascii="Arial" w:eastAsia="Calibri" w:hAnsi="Arial" w:cs="Arial"/>
          <w:color w:val="161616"/>
          <w:sz w:val="20"/>
          <w:szCs w:val="20"/>
          <w:lang w:val="fr-FR"/>
        </w:rPr>
        <w:t>dhésion</w:t>
      </w:r>
      <w:r w:rsidR="00DB5263" w:rsidRPr="0083220F">
        <w:rPr>
          <w:rFonts w:ascii="Arial" w:eastAsia="Calibri" w:hAnsi="Arial" w:cs="Arial"/>
          <w:color w:val="161616"/>
          <w:sz w:val="20"/>
          <w:szCs w:val="20"/>
          <w:lang w:val="fr-FR"/>
        </w:rPr>
        <w:t xml:space="preserve"> locale nécessaire à la bonne mise en œuvre de toute politique</w:t>
      </w:r>
      <w:r w:rsidR="00A41429" w:rsidRPr="0083220F">
        <w:rPr>
          <w:rFonts w:ascii="Arial" w:hAnsi="Arial" w:cs="Arial"/>
          <w:sz w:val="20"/>
          <w:szCs w:val="20"/>
          <w:lang w:val="fr-FR" w:eastAsia="de-DE"/>
        </w:rPr>
        <w:t xml:space="preserve"> </w:t>
      </w:r>
      <w:r w:rsidR="00DB5263" w:rsidRPr="0083220F">
        <w:rPr>
          <w:rFonts w:ascii="Arial" w:hAnsi="Arial" w:cs="Arial"/>
          <w:sz w:val="20"/>
          <w:szCs w:val="20"/>
          <w:lang w:val="fr-FR" w:eastAsia="de-DE"/>
        </w:rPr>
        <w:t>au niveau local</w:t>
      </w:r>
      <w:r w:rsidR="00A41429" w:rsidRPr="0083220F">
        <w:rPr>
          <w:rFonts w:ascii="Arial" w:hAnsi="Arial" w:cs="Arial"/>
          <w:sz w:val="20"/>
          <w:szCs w:val="20"/>
          <w:lang w:val="fr-FR" w:eastAsia="de-DE"/>
        </w:rPr>
        <w:t xml:space="preserve">. </w:t>
      </w:r>
      <w:r w:rsidR="00DB5263" w:rsidRPr="0083220F">
        <w:rPr>
          <w:rFonts w:ascii="Arial" w:hAnsi="Arial" w:cs="Arial"/>
          <w:sz w:val="20"/>
          <w:szCs w:val="20"/>
          <w:lang w:val="fr-FR" w:eastAsia="de-DE"/>
        </w:rPr>
        <w:t xml:space="preserve">Par conséquent, </w:t>
      </w:r>
      <w:r w:rsidR="000872A9" w:rsidRPr="0083220F">
        <w:rPr>
          <w:rFonts w:ascii="Arial" w:hAnsi="Arial" w:cs="Arial"/>
          <w:sz w:val="20"/>
          <w:szCs w:val="20"/>
          <w:lang w:val="fr-FR" w:eastAsia="de-DE"/>
        </w:rPr>
        <w:t>la consultation</w:t>
      </w:r>
      <w:r w:rsidR="00DB5263" w:rsidRPr="0083220F">
        <w:rPr>
          <w:rFonts w:ascii="Arial" w:hAnsi="Arial" w:cs="Arial"/>
          <w:sz w:val="20"/>
          <w:szCs w:val="20"/>
          <w:lang w:val="fr-FR" w:eastAsia="de-DE"/>
        </w:rPr>
        <w:t xml:space="preserve"> </w:t>
      </w:r>
      <w:r w:rsidR="0028262F" w:rsidRPr="0083220F">
        <w:rPr>
          <w:rFonts w:ascii="Arial" w:hAnsi="Arial" w:cs="Arial"/>
          <w:sz w:val="20"/>
          <w:szCs w:val="20"/>
          <w:lang w:val="fr-FR" w:eastAsia="de-DE"/>
        </w:rPr>
        <w:t>est</w:t>
      </w:r>
      <w:r w:rsidR="00DB5263" w:rsidRPr="0083220F">
        <w:rPr>
          <w:rFonts w:ascii="Arial" w:hAnsi="Arial" w:cs="Arial"/>
          <w:sz w:val="20"/>
          <w:szCs w:val="20"/>
          <w:lang w:val="fr-FR" w:eastAsia="de-DE"/>
        </w:rPr>
        <w:t xml:space="preserve"> tout autant de l</w:t>
      </w:r>
      <w:r w:rsidR="000F168B" w:rsidRPr="0083220F">
        <w:rPr>
          <w:rFonts w:ascii="Arial" w:hAnsi="Arial" w:cs="Arial"/>
          <w:sz w:val="20"/>
          <w:szCs w:val="20"/>
          <w:lang w:val="fr-FR" w:eastAsia="de-DE"/>
        </w:rPr>
        <w:t>’</w:t>
      </w:r>
      <w:r w:rsidR="00DB5263" w:rsidRPr="0083220F">
        <w:rPr>
          <w:rFonts w:ascii="Arial" w:hAnsi="Arial" w:cs="Arial"/>
          <w:sz w:val="20"/>
          <w:szCs w:val="20"/>
          <w:lang w:val="fr-FR" w:eastAsia="de-DE"/>
        </w:rPr>
        <w:t xml:space="preserve">intérêt des niveaux de gouvernement supérieurs que de celui des </w:t>
      </w:r>
      <w:r w:rsidR="00BC5927" w:rsidRPr="0083220F">
        <w:rPr>
          <w:rFonts w:ascii="Arial" w:hAnsi="Arial" w:cs="Arial"/>
          <w:sz w:val="20"/>
          <w:szCs w:val="20"/>
          <w:lang w:val="fr-FR" w:eastAsia="de-DE"/>
        </w:rPr>
        <w:t>commune</w:t>
      </w:r>
      <w:r w:rsidR="00A41429" w:rsidRPr="0083220F">
        <w:rPr>
          <w:rFonts w:ascii="Arial" w:hAnsi="Arial" w:cs="Arial"/>
          <w:sz w:val="20"/>
          <w:szCs w:val="20"/>
          <w:lang w:val="fr-FR" w:eastAsia="de-DE"/>
        </w:rPr>
        <w:t>s</w:t>
      </w:r>
      <w:r w:rsidR="00DB5263" w:rsidRPr="0083220F">
        <w:rPr>
          <w:rFonts w:ascii="Arial" w:hAnsi="Arial" w:cs="Arial"/>
          <w:sz w:val="20"/>
          <w:szCs w:val="20"/>
          <w:lang w:val="fr-FR" w:eastAsia="de-DE"/>
        </w:rPr>
        <w:t xml:space="preserve"> elles-mêmes</w:t>
      </w:r>
      <w:r w:rsidR="00ED24F5" w:rsidRPr="0083220F">
        <w:rPr>
          <w:rFonts w:ascii="Arial" w:hAnsi="Arial" w:cs="Arial"/>
          <w:sz w:val="20"/>
          <w:szCs w:val="20"/>
          <w:lang w:val="fr-FR" w:eastAsia="de-DE"/>
        </w:rPr>
        <w:t> ;</w:t>
      </w:r>
      <w:r w:rsidR="005C2C89" w:rsidRPr="0083220F">
        <w:rPr>
          <w:rFonts w:ascii="Arial" w:hAnsi="Arial" w:cs="Arial"/>
          <w:sz w:val="20"/>
          <w:szCs w:val="20"/>
          <w:lang w:val="fr-FR" w:eastAsia="de-DE"/>
        </w:rPr>
        <w:t xml:space="preserve"> </w:t>
      </w:r>
    </w:p>
    <w:p w14:paraId="1F6E2FF3" w14:textId="77777777" w:rsidR="00E0531F" w:rsidRPr="000F168B" w:rsidRDefault="00E0531F" w:rsidP="0083220F">
      <w:pPr>
        <w:shd w:val="clear" w:color="auto" w:fill="FFFFFF"/>
        <w:tabs>
          <w:tab w:val="left" w:pos="426"/>
        </w:tabs>
        <w:jc w:val="both"/>
        <w:rPr>
          <w:rFonts w:ascii="Arial" w:eastAsiaTheme="minorHAnsi" w:hAnsi="Arial" w:cs="Arial"/>
          <w:sz w:val="20"/>
          <w:szCs w:val="20"/>
          <w:lang w:val="fr-FR" w:eastAsia="de-DE"/>
        </w:rPr>
      </w:pPr>
    </w:p>
    <w:p w14:paraId="61323E77" w14:textId="31B2D4D1" w:rsidR="00F145D3" w:rsidRPr="0083220F" w:rsidRDefault="00ED24F5" w:rsidP="0083220F">
      <w:pPr>
        <w:pStyle w:val="ListParagraph"/>
        <w:numPr>
          <w:ilvl w:val="1"/>
          <w:numId w:val="22"/>
        </w:numPr>
        <w:shd w:val="clear" w:color="auto" w:fill="FFFFFF"/>
        <w:tabs>
          <w:tab w:val="left" w:pos="426"/>
        </w:tabs>
        <w:ind w:left="0" w:hanging="22"/>
        <w:jc w:val="both"/>
        <w:rPr>
          <w:rFonts w:ascii="Arial" w:hAnsi="Arial" w:cs="Arial"/>
          <w:sz w:val="20"/>
          <w:szCs w:val="20"/>
          <w:lang w:val="fr-FR" w:eastAsia="de-DE"/>
        </w:rPr>
      </w:pPr>
      <w:proofErr w:type="gramStart"/>
      <w:r w:rsidRPr="0083220F">
        <w:rPr>
          <w:rFonts w:ascii="Arial" w:hAnsi="Arial" w:cs="Arial"/>
          <w:sz w:val="20"/>
          <w:szCs w:val="20"/>
          <w:lang w:val="fr-FR" w:eastAsia="de-DE"/>
        </w:rPr>
        <w:t>promouvoir</w:t>
      </w:r>
      <w:proofErr w:type="gramEnd"/>
      <w:r w:rsidRPr="0083220F">
        <w:rPr>
          <w:rFonts w:ascii="Arial" w:hAnsi="Arial" w:cs="Arial"/>
          <w:sz w:val="20"/>
          <w:szCs w:val="20"/>
          <w:lang w:val="fr-FR" w:eastAsia="de-DE"/>
        </w:rPr>
        <w:t xml:space="preserve"> la</w:t>
      </w:r>
      <w:r w:rsidR="00A41429" w:rsidRPr="0083220F">
        <w:rPr>
          <w:rFonts w:ascii="Arial" w:hAnsi="Arial" w:cs="Arial"/>
          <w:i/>
          <w:iCs/>
          <w:sz w:val="20"/>
          <w:szCs w:val="20"/>
          <w:lang w:val="fr-FR" w:eastAsia="de-DE"/>
        </w:rPr>
        <w:t xml:space="preserve"> participation</w:t>
      </w:r>
      <w:r w:rsidRPr="0083220F">
        <w:rPr>
          <w:rFonts w:ascii="Arial" w:hAnsi="Arial" w:cs="Arial"/>
          <w:i/>
          <w:iCs/>
          <w:sz w:val="20"/>
          <w:szCs w:val="20"/>
          <w:lang w:val="fr-FR" w:eastAsia="de-DE"/>
        </w:rPr>
        <w:t xml:space="preserve"> publique en ligne</w:t>
      </w:r>
      <w:r w:rsidRPr="0083220F">
        <w:rPr>
          <w:rFonts w:ascii="Arial" w:hAnsi="Arial" w:cs="Arial"/>
          <w:sz w:val="20"/>
          <w:szCs w:val="20"/>
          <w:lang w:val="fr-FR" w:eastAsia="de-DE"/>
        </w:rPr>
        <w:t xml:space="preserve"> en tant qu</w:t>
      </w:r>
      <w:r w:rsidR="000F168B" w:rsidRPr="0083220F">
        <w:rPr>
          <w:rFonts w:ascii="Arial" w:hAnsi="Arial" w:cs="Arial"/>
          <w:sz w:val="20"/>
          <w:szCs w:val="20"/>
          <w:lang w:val="fr-FR" w:eastAsia="de-DE"/>
        </w:rPr>
        <w:t>’</w:t>
      </w:r>
      <w:r w:rsidRPr="0083220F">
        <w:rPr>
          <w:rFonts w:ascii="Arial" w:hAnsi="Arial" w:cs="Arial"/>
          <w:sz w:val="20"/>
          <w:szCs w:val="20"/>
          <w:lang w:val="fr-FR" w:eastAsia="de-DE"/>
        </w:rPr>
        <w:t>outil complémentaire aux formes de participation plus traditionnelles</w:t>
      </w:r>
      <w:r w:rsidR="00A41429" w:rsidRPr="0083220F">
        <w:rPr>
          <w:rFonts w:ascii="Arial" w:hAnsi="Arial" w:cs="Arial"/>
          <w:sz w:val="20"/>
          <w:szCs w:val="20"/>
          <w:lang w:val="fr-FR" w:eastAsia="de-DE"/>
        </w:rPr>
        <w:t xml:space="preserve">. </w:t>
      </w:r>
      <w:r w:rsidRPr="0083220F">
        <w:rPr>
          <w:rFonts w:ascii="Arial" w:hAnsi="Arial" w:cs="Arial"/>
          <w:sz w:val="20"/>
          <w:szCs w:val="20"/>
          <w:lang w:val="fr-FR" w:eastAsia="de-DE"/>
        </w:rPr>
        <w:t>Le modèle hybride de démocratie locale qui en résulte</w:t>
      </w:r>
      <w:r w:rsidR="00B13F1E" w:rsidRPr="0083220F">
        <w:rPr>
          <w:rFonts w:ascii="Arial" w:hAnsi="Arial" w:cs="Arial"/>
          <w:sz w:val="20"/>
          <w:szCs w:val="20"/>
          <w:lang w:val="fr-FR" w:eastAsia="de-DE"/>
        </w:rPr>
        <w:t>rait</w:t>
      </w:r>
      <w:r w:rsidRPr="0083220F">
        <w:rPr>
          <w:rFonts w:ascii="Arial" w:hAnsi="Arial" w:cs="Arial"/>
          <w:sz w:val="20"/>
          <w:szCs w:val="20"/>
          <w:lang w:val="fr-FR" w:eastAsia="de-DE"/>
        </w:rPr>
        <w:t xml:space="preserve"> pourrait permettre la participation d</w:t>
      </w:r>
      <w:r w:rsidR="000F168B" w:rsidRPr="0083220F">
        <w:rPr>
          <w:rFonts w:ascii="Arial" w:hAnsi="Arial" w:cs="Arial"/>
          <w:sz w:val="20"/>
          <w:szCs w:val="20"/>
          <w:lang w:val="fr-FR" w:eastAsia="de-DE"/>
        </w:rPr>
        <w:t>’</w:t>
      </w:r>
      <w:r w:rsidRPr="0083220F">
        <w:rPr>
          <w:rFonts w:ascii="Arial" w:hAnsi="Arial" w:cs="Arial"/>
          <w:sz w:val="20"/>
          <w:szCs w:val="20"/>
          <w:lang w:val="fr-FR" w:eastAsia="de-DE"/>
        </w:rPr>
        <w:t>un plus grand nombre de personnes</w:t>
      </w:r>
      <w:r w:rsidR="00A41429" w:rsidRPr="0083220F">
        <w:rPr>
          <w:rFonts w:ascii="Arial" w:hAnsi="Arial" w:cs="Arial"/>
          <w:sz w:val="20"/>
          <w:szCs w:val="20"/>
          <w:lang w:val="fr-FR" w:eastAsia="de-DE"/>
        </w:rPr>
        <w:t xml:space="preserve">, </w:t>
      </w:r>
      <w:r w:rsidRPr="0083220F">
        <w:rPr>
          <w:rFonts w:ascii="Arial" w:hAnsi="Arial" w:cs="Arial"/>
          <w:sz w:val="20"/>
          <w:szCs w:val="20"/>
          <w:lang w:val="fr-FR" w:eastAsia="de-DE"/>
        </w:rPr>
        <w:t>un sentiment d</w:t>
      </w:r>
      <w:r w:rsidR="000F168B" w:rsidRPr="0083220F">
        <w:rPr>
          <w:rFonts w:ascii="Arial" w:hAnsi="Arial" w:cs="Arial"/>
          <w:sz w:val="20"/>
          <w:szCs w:val="20"/>
          <w:lang w:val="fr-FR" w:eastAsia="de-DE"/>
        </w:rPr>
        <w:t>’</w:t>
      </w:r>
      <w:r w:rsidRPr="0083220F">
        <w:rPr>
          <w:rFonts w:ascii="Arial" w:hAnsi="Arial" w:cs="Arial"/>
          <w:sz w:val="20"/>
          <w:szCs w:val="20"/>
          <w:lang w:val="fr-FR" w:eastAsia="de-DE"/>
        </w:rPr>
        <w:t>adhésion accru et une plus grande transparence</w:t>
      </w:r>
      <w:r w:rsidR="00A41429" w:rsidRPr="0083220F">
        <w:rPr>
          <w:rFonts w:ascii="Arial" w:hAnsi="Arial" w:cs="Arial"/>
          <w:sz w:val="20"/>
          <w:szCs w:val="20"/>
          <w:lang w:val="fr-FR" w:eastAsia="de-DE"/>
        </w:rPr>
        <w:t>.</w:t>
      </w:r>
      <w:r w:rsidRPr="0083220F">
        <w:rPr>
          <w:rFonts w:ascii="Arial" w:hAnsi="Arial" w:cs="Arial"/>
          <w:sz w:val="20"/>
          <w:szCs w:val="20"/>
          <w:lang w:val="fr-FR" w:eastAsia="de-DE"/>
        </w:rPr>
        <w:t xml:space="preserve"> </w:t>
      </w:r>
      <w:r w:rsidR="00B13F1E" w:rsidRPr="0083220F">
        <w:rPr>
          <w:rFonts w:ascii="Arial" w:hAnsi="Arial" w:cs="Arial"/>
          <w:sz w:val="20"/>
          <w:szCs w:val="20"/>
          <w:lang w:val="fr-FR" w:eastAsia="de-DE"/>
        </w:rPr>
        <w:t>La</w:t>
      </w:r>
      <w:r w:rsidRPr="0083220F">
        <w:rPr>
          <w:rFonts w:ascii="Arial" w:hAnsi="Arial" w:cs="Arial"/>
          <w:sz w:val="20"/>
          <w:szCs w:val="20"/>
          <w:lang w:val="fr-FR" w:eastAsia="de-DE"/>
        </w:rPr>
        <w:t xml:space="preserve"> participation numérique devrait </w:t>
      </w:r>
      <w:r w:rsidR="00B13F1E" w:rsidRPr="0083220F">
        <w:rPr>
          <w:rFonts w:ascii="Arial" w:hAnsi="Arial" w:cs="Arial"/>
          <w:sz w:val="20"/>
          <w:szCs w:val="20"/>
          <w:lang w:val="fr-FR" w:eastAsia="de-DE"/>
        </w:rPr>
        <w:t xml:space="preserve">donc </w:t>
      </w:r>
      <w:r w:rsidRPr="0083220F">
        <w:rPr>
          <w:rFonts w:ascii="Arial" w:hAnsi="Arial" w:cs="Arial"/>
          <w:sz w:val="20"/>
          <w:szCs w:val="20"/>
          <w:lang w:val="fr-FR" w:eastAsia="de-DE"/>
        </w:rPr>
        <w:t>être</w:t>
      </w:r>
      <w:r w:rsidR="00A41429" w:rsidRPr="0083220F">
        <w:rPr>
          <w:rFonts w:ascii="Arial" w:hAnsi="Arial" w:cs="Arial"/>
          <w:sz w:val="20"/>
          <w:szCs w:val="20"/>
          <w:lang w:val="fr-FR" w:eastAsia="de-DE"/>
        </w:rPr>
        <w:t xml:space="preserve"> facilit</w:t>
      </w:r>
      <w:r w:rsidRPr="0083220F">
        <w:rPr>
          <w:rFonts w:ascii="Arial" w:hAnsi="Arial" w:cs="Arial"/>
          <w:sz w:val="20"/>
          <w:szCs w:val="20"/>
          <w:lang w:val="fr-FR" w:eastAsia="de-DE"/>
        </w:rPr>
        <w:t>é</w:t>
      </w:r>
      <w:r w:rsidR="00A41429" w:rsidRPr="0083220F">
        <w:rPr>
          <w:rFonts w:ascii="Arial" w:hAnsi="Arial" w:cs="Arial"/>
          <w:sz w:val="20"/>
          <w:szCs w:val="20"/>
          <w:lang w:val="fr-FR" w:eastAsia="de-DE"/>
        </w:rPr>
        <w:t>e</w:t>
      </w:r>
      <w:r w:rsidRPr="0083220F">
        <w:rPr>
          <w:rFonts w:ascii="Arial" w:hAnsi="Arial" w:cs="Arial"/>
          <w:sz w:val="20"/>
          <w:szCs w:val="20"/>
          <w:lang w:val="fr-FR" w:eastAsia="de-DE"/>
        </w:rPr>
        <w:t xml:space="preserve"> dans la mesure où elle est possible</w:t>
      </w:r>
      <w:r w:rsidR="00D00BCC" w:rsidRPr="0083220F">
        <w:rPr>
          <w:rFonts w:ascii="Arial" w:hAnsi="Arial" w:cs="Arial"/>
          <w:sz w:val="20"/>
          <w:szCs w:val="20"/>
          <w:lang w:val="fr-FR" w:eastAsia="de-DE"/>
        </w:rPr>
        <w:t>,</w:t>
      </w:r>
      <w:r w:rsidRPr="0083220F">
        <w:rPr>
          <w:rFonts w:ascii="Arial" w:hAnsi="Arial" w:cs="Arial"/>
          <w:sz w:val="20"/>
          <w:szCs w:val="20"/>
          <w:lang w:val="fr-FR" w:eastAsia="de-DE"/>
        </w:rPr>
        <w:t xml:space="preserve"> compte tenu de l</w:t>
      </w:r>
      <w:r w:rsidR="000F168B" w:rsidRPr="0083220F">
        <w:rPr>
          <w:rFonts w:ascii="Arial" w:hAnsi="Arial" w:cs="Arial"/>
          <w:sz w:val="20"/>
          <w:szCs w:val="20"/>
          <w:lang w:val="fr-FR" w:eastAsia="de-DE"/>
        </w:rPr>
        <w:t>’</w:t>
      </w:r>
      <w:r w:rsidRPr="0083220F">
        <w:rPr>
          <w:rFonts w:ascii="Arial" w:hAnsi="Arial" w:cs="Arial"/>
          <w:sz w:val="20"/>
          <w:szCs w:val="20"/>
          <w:lang w:val="fr-FR" w:eastAsia="de-DE"/>
        </w:rPr>
        <w:t>inégalité en termes d</w:t>
      </w:r>
      <w:r w:rsidR="000F168B" w:rsidRPr="0083220F">
        <w:rPr>
          <w:rFonts w:ascii="Arial" w:hAnsi="Arial" w:cs="Arial"/>
          <w:sz w:val="20"/>
          <w:szCs w:val="20"/>
          <w:lang w:val="fr-FR" w:eastAsia="de-DE"/>
        </w:rPr>
        <w:t>’</w:t>
      </w:r>
      <w:r w:rsidRPr="0083220F">
        <w:rPr>
          <w:rFonts w:ascii="Arial" w:hAnsi="Arial" w:cs="Arial"/>
          <w:sz w:val="20"/>
          <w:szCs w:val="20"/>
          <w:lang w:val="fr-FR" w:eastAsia="de-DE"/>
        </w:rPr>
        <w:t>accès à</w:t>
      </w:r>
      <w:r w:rsidR="00A41429" w:rsidRPr="0083220F">
        <w:rPr>
          <w:rFonts w:ascii="Arial" w:hAnsi="Arial" w:cs="Arial"/>
          <w:sz w:val="20"/>
          <w:szCs w:val="20"/>
          <w:lang w:val="fr-FR" w:eastAsia="de-DE"/>
        </w:rPr>
        <w:t xml:space="preserve"> internet</w:t>
      </w:r>
      <w:r w:rsidR="00D00BCC" w:rsidRPr="0083220F">
        <w:rPr>
          <w:rFonts w:ascii="Arial" w:hAnsi="Arial" w:cs="Arial"/>
          <w:sz w:val="20"/>
          <w:szCs w:val="20"/>
          <w:lang w:val="fr-FR" w:eastAsia="de-DE"/>
        </w:rPr>
        <w:t>,</w:t>
      </w:r>
      <w:r w:rsidR="00A41429" w:rsidRPr="0083220F">
        <w:rPr>
          <w:rFonts w:ascii="Arial" w:hAnsi="Arial" w:cs="Arial"/>
          <w:sz w:val="20"/>
          <w:szCs w:val="20"/>
          <w:lang w:val="fr-FR" w:eastAsia="de-DE"/>
        </w:rPr>
        <w:t xml:space="preserve"> </w:t>
      </w:r>
      <w:r w:rsidRPr="0083220F">
        <w:rPr>
          <w:rFonts w:ascii="Arial" w:hAnsi="Arial" w:cs="Arial"/>
          <w:sz w:val="20"/>
          <w:szCs w:val="20"/>
          <w:lang w:val="fr-FR" w:eastAsia="de-DE"/>
        </w:rPr>
        <w:t>et</w:t>
      </w:r>
      <w:r w:rsidR="00A41429" w:rsidRPr="0083220F">
        <w:rPr>
          <w:rFonts w:ascii="Arial" w:hAnsi="Arial" w:cs="Arial"/>
          <w:sz w:val="20"/>
          <w:szCs w:val="20"/>
          <w:lang w:val="fr-FR" w:eastAsia="de-DE"/>
        </w:rPr>
        <w:t xml:space="preserve"> compatible </w:t>
      </w:r>
      <w:r w:rsidRPr="0083220F">
        <w:rPr>
          <w:rFonts w:ascii="Arial" w:hAnsi="Arial" w:cs="Arial"/>
          <w:sz w:val="20"/>
          <w:szCs w:val="20"/>
          <w:lang w:val="fr-FR" w:eastAsia="de-DE"/>
        </w:rPr>
        <w:t>avec la</w:t>
      </w:r>
      <w:r w:rsidR="00A41429" w:rsidRPr="0083220F">
        <w:rPr>
          <w:rFonts w:ascii="Arial" w:hAnsi="Arial" w:cs="Arial"/>
          <w:sz w:val="20"/>
          <w:szCs w:val="20"/>
          <w:lang w:val="fr-FR" w:eastAsia="de-DE"/>
        </w:rPr>
        <w:t xml:space="preserve"> culture</w:t>
      </w:r>
      <w:r w:rsidRPr="0083220F">
        <w:rPr>
          <w:rFonts w:ascii="Arial" w:hAnsi="Arial" w:cs="Arial"/>
          <w:sz w:val="20"/>
          <w:szCs w:val="20"/>
          <w:lang w:val="fr-FR" w:eastAsia="de-DE"/>
        </w:rPr>
        <w:t xml:space="preserve"> politique de chaque État membre du Conseil de l</w:t>
      </w:r>
      <w:r w:rsidR="000F168B" w:rsidRPr="0083220F">
        <w:rPr>
          <w:rFonts w:ascii="Arial" w:hAnsi="Arial" w:cs="Arial"/>
          <w:sz w:val="20"/>
          <w:szCs w:val="20"/>
          <w:lang w:val="fr-FR" w:eastAsia="de-DE"/>
        </w:rPr>
        <w:t>’</w:t>
      </w:r>
      <w:r w:rsidRPr="0083220F">
        <w:rPr>
          <w:rFonts w:ascii="Arial" w:hAnsi="Arial" w:cs="Arial"/>
          <w:sz w:val="20"/>
          <w:szCs w:val="20"/>
          <w:lang w:val="fr-FR" w:eastAsia="de-DE"/>
        </w:rPr>
        <w:t>Europe</w:t>
      </w:r>
      <w:r w:rsidR="00A41429" w:rsidRPr="0083220F">
        <w:rPr>
          <w:rFonts w:ascii="Arial" w:hAnsi="Arial" w:cs="Arial"/>
          <w:sz w:val="20"/>
          <w:szCs w:val="20"/>
          <w:lang w:val="fr-FR" w:eastAsia="de-DE"/>
        </w:rPr>
        <w:t>.</w:t>
      </w:r>
      <w:r w:rsidR="005C2C89" w:rsidRPr="0083220F">
        <w:rPr>
          <w:rFonts w:ascii="Arial" w:hAnsi="Arial" w:cs="Arial"/>
          <w:sz w:val="20"/>
          <w:szCs w:val="20"/>
          <w:lang w:val="fr-FR" w:eastAsia="de-DE"/>
        </w:rPr>
        <w:t xml:space="preserve">  </w:t>
      </w:r>
    </w:p>
    <w:p w14:paraId="673E7199" w14:textId="77777777" w:rsidR="005C2C89" w:rsidRPr="005C2C89" w:rsidRDefault="005C2C89" w:rsidP="0083220F">
      <w:pPr>
        <w:shd w:val="clear" w:color="auto" w:fill="FFFFFF"/>
        <w:tabs>
          <w:tab w:val="left" w:pos="426"/>
        </w:tabs>
        <w:ind w:hanging="22"/>
        <w:jc w:val="both"/>
        <w:rPr>
          <w:rFonts w:ascii="Arial" w:hAnsi="Arial" w:cs="Arial"/>
          <w:sz w:val="20"/>
          <w:szCs w:val="20"/>
          <w:lang w:val="fr-FR"/>
        </w:rPr>
      </w:pPr>
    </w:p>
    <w:sectPr w:rsidR="005C2C89" w:rsidRPr="005C2C89" w:rsidSect="00B70200">
      <w:pgSz w:w="11907" w:h="16839" w:code="9"/>
      <w:pgMar w:top="709" w:right="992"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2A608" w14:textId="77777777" w:rsidR="00136E4F" w:rsidRDefault="00136E4F" w:rsidP="006C5658">
      <w:r>
        <w:separator/>
      </w:r>
    </w:p>
  </w:endnote>
  <w:endnote w:type="continuationSeparator" w:id="0">
    <w:p w14:paraId="3B8FDA69" w14:textId="77777777" w:rsidR="00136E4F" w:rsidRDefault="00136E4F" w:rsidP="006C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4218926"/>
      <w:docPartObj>
        <w:docPartGallery w:val="Page Numbers (Bottom of Page)"/>
        <w:docPartUnique/>
      </w:docPartObj>
    </w:sdtPr>
    <w:sdtEndPr>
      <w:rPr>
        <w:rFonts w:ascii="Arial" w:hAnsi="Arial" w:cs="Arial"/>
        <w:noProof/>
        <w:sz w:val="20"/>
        <w:szCs w:val="20"/>
      </w:rPr>
    </w:sdtEndPr>
    <w:sdtContent>
      <w:p w14:paraId="22CC2C12" w14:textId="77777777" w:rsidR="00EE59EE" w:rsidRDefault="00EE59EE">
        <w:pPr>
          <w:pStyle w:val="Footer"/>
          <w:jc w:val="right"/>
        </w:pPr>
      </w:p>
      <w:p w14:paraId="0DC37A4C" w14:textId="32C2B457" w:rsidR="00EE59EE" w:rsidRPr="00D17595" w:rsidRDefault="00EE59EE" w:rsidP="00D17595">
        <w:pPr>
          <w:pStyle w:val="Footer"/>
          <w:rPr>
            <w:rFonts w:ascii="Arial" w:hAnsi="Arial" w:cs="Arial"/>
            <w:sz w:val="20"/>
            <w:szCs w:val="20"/>
          </w:rPr>
        </w:pPr>
        <w:r w:rsidRPr="00D17595">
          <w:rPr>
            <w:rFonts w:ascii="Arial" w:hAnsi="Arial" w:cs="Arial"/>
            <w:sz w:val="20"/>
            <w:szCs w:val="20"/>
          </w:rPr>
          <w:fldChar w:fldCharType="begin"/>
        </w:r>
        <w:r w:rsidRPr="00D17595">
          <w:rPr>
            <w:rFonts w:ascii="Arial" w:hAnsi="Arial" w:cs="Arial"/>
            <w:sz w:val="20"/>
            <w:szCs w:val="20"/>
          </w:rPr>
          <w:instrText xml:space="preserve"> PAGE   \* MERGEFORMAT </w:instrText>
        </w:r>
        <w:r w:rsidRPr="00D17595">
          <w:rPr>
            <w:rFonts w:ascii="Arial" w:hAnsi="Arial" w:cs="Arial"/>
            <w:sz w:val="20"/>
            <w:szCs w:val="20"/>
          </w:rPr>
          <w:fldChar w:fldCharType="separate"/>
        </w:r>
        <w:r>
          <w:rPr>
            <w:rFonts w:ascii="Arial" w:hAnsi="Arial" w:cs="Arial"/>
            <w:noProof/>
            <w:sz w:val="20"/>
            <w:szCs w:val="20"/>
          </w:rPr>
          <w:t>2</w:t>
        </w:r>
        <w:r w:rsidRPr="00D17595">
          <w:rPr>
            <w:rFonts w:ascii="Arial" w:hAnsi="Arial" w:cs="Arial"/>
            <w:noProof/>
            <w:sz w:val="20"/>
            <w:szCs w:val="20"/>
          </w:rPr>
          <w:fldChar w:fldCharType="end"/>
        </w:r>
        <w:r>
          <w:rPr>
            <w:rFonts w:ascii="Arial" w:hAnsi="Arial" w:cs="Arial"/>
            <w:noProof/>
            <w:sz w:val="20"/>
            <w:szCs w:val="20"/>
          </w:rPr>
          <w:t>/25</w:t>
        </w:r>
      </w:p>
    </w:sdtContent>
  </w:sdt>
  <w:p w14:paraId="1F375B3A" w14:textId="77777777" w:rsidR="00EE59EE" w:rsidRDefault="00EE5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2C75F" w14:textId="023D95C8" w:rsidR="00EE59EE" w:rsidRPr="00DB4E5D" w:rsidRDefault="00EE59EE" w:rsidP="00DB4E5D">
    <w:pPr>
      <w:pStyle w:val="Footer"/>
      <w:jc w:val="right"/>
      <w:rPr>
        <w:rFonts w:ascii="Arial" w:hAnsi="Arial" w:cs="Arial"/>
        <w:sz w:val="20"/>
        <w:szCs w:val="20"/>
      </w:rPr>
    </w:pPr>
    <w:r>
      <w:rPr>
        <w:noProof/>
        <w:lang w:val="en-US"/>
      </w:rPr>
      <mc:AlternateContent>
        <mc:Choice Requires="wps">
          <w:drawing>
            <wp:anchor distT="0" distB="0" distL="114300" distR="114300" simplePos="0" relativeHeight="251662336" behindDoc="0" locked="0" layoutInCell="0" allowOverlap="0" wp14:anchorId="38965324" wp14:editId="3AFDF043">
              <wp:simplePos x="0" y="0"/>
              <wp:positionH relativeFrom="page">
                <wp:posOffset>2095500</wp:posOffset>
              </wp:positionH>
              <wp:positionV relativeFrom="page">
                <wp:posOffset>10071100</wp:posOffset>
              </wp:positionV>
              <wp:extent cx="1206500" cy="506730"/>
              <wp:effectExtent l="0" t="0" r="12700" b="7620"/>
              <wp:wrapNone/>
              <wp:docPr id="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506730"/>
                      </a:xfrm>
                      <a:prstGeom prst="rect">
                        <a:avLst/>
                      </a:prstGeom>
                      <a:noFill/>
                      <a:ln>
                        <a:noFill/>
                      </a:ln>
                    </wps:spPr>
                    <wps:txbx>
                      <w:txbxContent>
                        <w:p w14:paraId="3B04F05D" w14:textId="77777777" w:rsidR="00EE59EE" w:rsidRDefault="00EE59EE" w:rsidP="00F979CD">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 41 21 10</w:t>
                          </w:r>
                        </w:p>
                        <w:p w14:paraId="2D5BE037" w14:textId="478602D7" w:rsidR="00EE59EE" w:rsidRDefault="00EE59EE" w:rsidP="00F979CD">
                          <w:pPr>
                            <w:pStyle w:val="Paragraphestandard"/>
                            <w:jc w:val="center"/>
                            <w:rPr>
                              <w:rFonts w:ascii="Arial" w:hAnsi="Arial" w:cs="Arial"/>
                              <w:sz w:val="14"/>
                              <w:szCs w:val="14"/>
                            </w:rPr>
                          </w:pPr>
                          <w:r>
                            <w:rPr>
                              <w:rFonts w:ascii="Arial" w:hAnsi="Arial" w:cs="Arial"/>
                              <w:w w:val="93"/>
                              <w:sz w:val="14"/>
                              <w:szCs w:val="14"/>
                            </w:rPr>
                            <w:t>congress.session@coe.int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965324" id="_x0000_t202" coordsize="21600,21600" o:spt="202" path="m,l,21600r21600,l21600,xe">
              <v:stroke joinstyle="miter"/>
              <v:path gradientshapeok="t" o:connecttype="rect"/>
            </v:shapetype>
            <v:shape id="Zone de texte 3" o:spid="_x0000_s1026" type="#_x0000_t202" style="position:absolute;left:0;text-align:left;margin-left:165pt;margin-top:793pt;width:95pt;height:39.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" o:allowincell="f" o:allowoverlap="f" filled="f" stroked="f">
              <v:textbox inset="0,0,0,0">
                <w:txbxContent>
                  <w:p w14:paraId="3B04F05D" w14:textId="77777777" w:rsidR="00EE59EE" w:rsidRDefault="00EE59EE" w:rsidP="00F979CD">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 41 21 10</w:t>
                    </w:r>
                  </w:p>
                  <w:p w14:paraId="2D5BE037" w14:textId="478602D7" w:rsidR="00EE59EE" w:rsidRDefault="00EE59EE" w:rsidP="00F979CD">
                    <w:pPr>
                      <w:pStyle w:val="Paragraphestandard"/>
                      <w:jc w:val="center"/>
                      <w:rPr>
                        <w:rFonts w:ascii="Arial" w:hAnsi="Arial" w:cs="Arial"/>
                        <w:sz w:val="14"/>
                        <w:szCs w:val="14"/>
                      </w:rPr>
                    </w:pPr>
                    <w:r>
                      <w:rPr>
                        <w:rFonts w:ascii="Arial" w:hAnsi="Arial" w:cs="Arial"/>
                        <w:w w:val="93"/>
                        <w:sz w:val="14"/>
                        <w:szCs w:val="14"/>
                      </w:rPr>
                      <w:t>congress.session@coe.int</w:t>
                    </w:r>
                  </w:p>
                </w:txbxContent>
              </v:textbox>
              <w10:wrap anchorx="page" anchory="page"/>
            </v:shape>
          </w:pict>
        </mc:Fallback>
      </mc:AlternateContent>
    </w:r>
    <w:r>
      <w:rPr>
        <w:rFonts w:cs="Tahoma"/>
        <w:noProof/>
        <w:sz w:val="12"/>
        <w:szCs w:val="12"/>
        <w:lang w:val="fr-FR" w:eastAsia="fr-FR"/>
      </w:rPr>
      <w:drawing>
        <wp:anchor distT="0" distB="0" distL="114300" distR="114300" simplePos="0" relativeHeight="251660288" behindDoc="0" locked="0" layoutInCell="1" allowOverlap="1" wp14:anchorId="619AB6E9" wp14:editId="0767EA5B">
          <wp:simplePos x="0" y="0"/>
          <wp:positionH relativeFrom="column">
            <wp:posOffset>4445</wp:posOffset>
          </wp:positionH>
          <wp:positionV relativeFrom="paragraph">
            <wp:posOffset>38100</wp:posOffset>
          </wp:positionV>
          <wp:extent cx="5724525" cy="704850"/>
          <wp:effectExtent l="0" t="0" r="0" b="0"/>
          <wp:wrapSquare wrapText="bothSides"/>
          <wp:docPr id="8" name="Picture 8" descr="Image-pied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63654" name="Picture 2" descr="Image-pied_e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24525" cy="704850"/>
                  </a:xfrm>
                  <a:prstGeom prst="rect">
                    <a:avLst/>
                  </a:prstGeom>
                  <a:noFill/>
                  <a:ln>
                    <a:noFill/>
                  </a:ln>
                </pic:spPr>
              </pic:pic>
            </a:graphicData>
          </a:graphic>
        </wp:anchor>
      </w:drawing>
    </w:r>
  </w:p>
  <w:p w14:paraId="7F578384" w14:textId="0CF0857C" w:rsidR="00EE59EE" w:rsidRDefault="00EE59EE" w:rsidP="00973888">
    <w:pPr>
      <w:pStyle w:val="Footer"/>
      <w:tabs>
        <w:tab w:val="clear" w:pos="4680"/>
        <w:tab w:val="clear" w:pos="9360"/>
        <w:tab w:val="left" w:pos="334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27338" w14:textId="2CB5DA39" w:rsidR="00EE59EE" w:rsidRDefault="00EE59EE">
    <w:pPr>
      <w:pStyle w:val="Footer"/>
    </w:pPr>
    <w:r>
      <w:rPr>
        <w:noProof/>
        <w:lang w:val="en-US"/>
      </w:rPr>
      <mc:AlternateContent>
        <mc:Choice Requires="wps">
          <w:drawing>
            <wp:anchor distT="0" distB="0" distL="114300" distR="114300" simplePos="0" relativeHeight="251659264" behindDoc="0" locked="0" layoutInCell="0" allowOverlap="0" wp14:anchorId="211802ED" wp14:editId="7A5F1502">
              <wp:simplePos x="0" y="0"/>
              <wp:positionH relativeFrom="page">
                <wp:posOffset>2193290</wp:posOffset>
              </wp:positionH>
              <wp:positionV relativeFrom="page">
                <wp:posOffset>9081135</wp:posOffset>
              </wp:positionV>
              <wp:extent cx="1152525" cy="363220"/>
              <wp:effectExtent l="0" t="0" r="0" b="0"/>
              <wp:wrapNone/>
              <wp:docPr id="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63220"/>
                      </a:xfrm>
                      <a:prstGeom prst="rect">
                        <a:avLst/>
                      </a:prstGeom>
                      <a:noFill/>
                      <a:ln>
                        <a:noFill/>
                      </a:ln>
                    </wps:spPr>
                    <wps:txbx>
                      <w:txbxContent>
                        <w:p w14:paraId="22781F58" w14:textId="77777777" w:rsidR="00EE59EE" w:rsidRPr="000304C6" w:rsidRDefault="00EE59EE" w:rsidP="007B7368">
                          <w:pPr>
                            <w:pStyle w:val="Paragraphestandard"/>
                            <w:spacing w:line="240" w:lineRule="auto"/>
                            <w:rPr>
                              <w:rFonts w:ascii="Arial" w:hAnsi="Arial" w:cs="Arial"/>
                              <w:w w:val="93"/>
                              <w:sz w:val="14"/>
                              <w:szCs w:val="14"/>
                            </w:rPr>
                          </w:pPr>
                          <w:r w:rsidRPr="000304C6">
                            <w:rPr>
                              <w:rFonts w:ascii="Arial" w:hAnsi="Arial" w:cs="Arial"/>
                              <w:w w:val="93"/>
                              <w:sz w:val="14"/>
                              <w:szCs w:val="14"/>
                            </w:rPr>
                            <w:t>Tel ► +33 (0)3 8841 2110</w:t>
                          </w:r>
                        </w:p>
                        <w:p w14:paraId="7557490F" w14:textId="77777777" w:rsidR="00EE59EE" w:rsidRPr="000304C6" w:rsidRDefault="00EE59EE" w:rsidP="007B7368">
                          <w:pPr>
                            <w:pStyle w:val="Paragraphestandard"/>
                            <w:rPr>
                              <w:rFonts w:ascii="Arial" w:hAnsi="Arial" w:cs="Arial"/>
                              <w:w w:val="93"/>
                              <w:sz w:val="14"/>
                              <w:szCs w:val="14"/>
                            </w:rPr>
                          </w:pPr>
                          <w:r w:rsidRPr="000304C6">
                            <w:rPr>
                              <w:rFonts w:ascii="Arial" w:hAnsi="Arial" w:cs="Arial"/>
                              <w:spacing w:val="-3"/>
                              <w:w w:val="88"/>
                              <w:sz w:val="14"/>
                              <w:szCs w:val="14"/>
                            </w:rPr>
                            <w:t xml:space="preserve">Fax </w:t>
                          </w:r>
                          <w:r w:rsidRPr="000304C6">
                            <w:rPr>
                              <w:rFonts w:ascii="Arial" w:hAnsi="Arial" w:cs="Arial"/>
                              <w:spacing w:val="-2"/>
                              <w:w w:val="88"/>
                              <w:sz w:val="14"/>
                              <w:szCs w:val="14"/>
                            </w:rPr>
                            <w:t>►</w:t>
                          </w:r>
                          <w:r w:rsidRPr="000304C6">
                            <w:rPr>
                              <w:rFonts w:ascii="Arial" w:hAnsi="Arial" w:cs="Arial"/>
                              <w:w w:val="93"/>
                              <w:sz w:val="14"/>
                              <w:szCs w:val="14"/>
                            </w:rPr>
                            <w:t xml:space="preserve"> +33 (0)3 9021 5580</w:t>
                          </w:r>
                        </w:p>
                        <w:p w14:paraId="309AB957" w14:textId="77777777" w:rsidR="00EE59EE" w:rsidRPr="000304C6" w:rsidRDefault="00EE59EE" w:rsidP="007B7368">
                          <w:pPr>
                            <w:pStyle w:val="Paragraphestandard"/>
                            <w:rPr>
                              <w:rFonts w:ascii="Arial" w:hAnsi="Arial" w:cs="Arial"/>
                              <w:sz w:val="14"/>
                              <w:szCs w:val="14"/>
                            </w:rPr>
                          </w:pPr>
                          <w:r w:rsidRPr="000304C6">
                            <w:rPr>
                              <w:rFonts w:ascii="Arial" w:hAnsi="Arial" w:cs="Arial"/>
                              <w:w w:val="93"/>
                              <w:sz w:val="14"/>
                              <w:szCs w:val="14"/>
                            </w:rPr>
                            <w:t>congress.</w:t>
                          </w:r>
                          <w:r>
                            <w:rPr>
                              <w:rFonts w:ascii="Arial" w:hAnsi="Arial" w:cs="Arial"/>
                              <w:w w:val="93"/>
                              <w:sz w:val="14"/>
                              <w:szCs w:val="14"/>
                            </w:rPr>
                            <w:t>monitoring</w:t>
                          </w:r>
                          <w:r w:rsidRPr="000304C6">
                            <w:rPr>
                              <w:rFonts w:ascii="Arial" w:hAnsi="Arial" w:cs="Arial"/>
                              <w:w w:val="93"/>
                              <w:sz w:val="14"/>
                              <w:szCs w:val="14"/>
                            </w:rPr>
                            <w:t>@coe.int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802ED" id="_x0000_t202" coordsize="21600,21600" o:spt="202" path="m,l,21600r21600,l21600,xe">
              <v:stroke joinstyle="miter"/>
              <v:path gradientshapeok="t" o:connecttype="rect"/>
            </v:shapetype>
            <v:shape id="Zone de texte 1" o:spid="_x0000_s1027" type="#_x0000_t202" style="position:absolute;margin-left:172.7pt;margin-top:715.05pt;width:90.75pt;height:28.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" o:allowincell="f" o:allowoverlap="f" filled="f" stroked="f">
              <v:textbox inset="0,0,0,0">
                <w:txbxContent>
                  <w:p w14:paraId="22781F58" w14:textId="77777777" w:rsidR="00EE59EE" w:rsidRPr="000304C6" w:rsidRDefault="00EE59EE" w:rsidP="007B7368">
                    <w:pPr>
                      <w:pStyle w:val="Paragraphestandard"/>
                      <w:spacing w:line="240" w:lineRule="auto"/>
                      <w:rPr>
                        <w:rFonts w:ascii="Arial" w:hAnsi="Arial" w:cs="Arial"/>
                        <w:w w:val="93"/>
                        <w:sz w:val="14"/>
                        <w:szCs w:val="14"/>
                      </w:rPr>
                    </w:pPr>
                    <w:r w:rsidRPr="000304C6">
                      <w:rPr>
                        <w:rFonts w:ascii="Arial" w:hAnsi="Arial" w:cs="Arial"/>
                        <w:w w:val="93"/>
                        <w:sz w:val="14"/>
                        <w:szCs w:val="14"/>
                      </w:rPr>
                      <w:t>Tel ► +33 (0)3 8841 2110</w:t>
                    </w:r>
                  </w:p>
                  <w:p w14:paraId="7557490F" w14:textId="77777777" w:rsidR="00EE59EE" w:rsidRPr="000304C6" w:rsidRDefault="00EE59EE" w:rsidP="007B7368">
                    <w:pPr>
                      <w:pStyle w:val="Paragraphestandard"/>
                      <w:rPr>
                        <w:rFonts w:ascii="Arial" w:hAnsi="Arial" w:cs="Arial"/>
                        <w:w w:val="93"/>
                        <w:sz w:val="14"/>
                        <w:szCs w:val="14"/>
                      </w:rPr>
                    </w:pPr>
                    <w:r w:rsidRPr="000304C6">
                      <w:rPr>
                        <w:rFonts w:ascii="Arial" w:hAnsi="Arial" w:cs="Arial"/>
                        <w:spacing w:val="-3"/>
                        <w:w w:val="88"/>
                        <w:sz w:val="14"/>
                        <w:szCs w:val="14"/>
                      </w:rPr>
                      <w:t xml:space="preserve">Fax </w:t>
                    </w:r>
                    <w:r w:rsidRPr="000304C6">
                      <w:rPr>
                        <w:rFonts w:ascii="Arial" w:hAnsi="Arial" w:cs="Arial"/>
                        <w:spacing w:val="-2"/>
                        <w:w w:val="88"/>
                        <w:sz w:val="14"/>
                        <w:szCs w:val="14"/>
                      </w:rPr>
                      <w:t>►</w:t>
                    </w:r>
                    <w:r w:rsidRPr="000304C6">
                      <w:rPr>
                        <w:rFonts w:ascii="Arial" w:hAnsi="Arial" w:cs="Arial"/>
                        <w:w w:val="93"/>
                        <w:sz w:val="14"/>
                        <w:szCs w:val="14"/>
                      </w:rPr>
                      <w:t xml:space="preserve"> +33 (0)3 9021 5580</w:t>
                    </w:r>
                  </w:p>
                  <w:p w14:paraId="309AB957" w14:textId="77777777" w:rsidR="00EE59EE" w:rsidRPr="000304C6" w:rsidRDefault="00EE59EE" w:rsidP="007B7368">
                    <w:pPr>
                      <w:pStyle w:val="Paragraphestandard"/>
                      <w:rPr>
                        <w:rFonts w:ascii="Arial" w:hAnsi="Arial" w:cs="Arial"/>
                        <w:sz w:val="14"/>
                        <w:szCs w:val="14"/>
                      </w:rPr>
                    </w:pPr>
                    <w:r w:rsidRPr="000304C6">
                      <w:rPr>
                        <w:rFonts w:ascii="Arial" w:hAnsi="Arial" w:cs="Arial"/>
                        <w:w w:val="93"/>
                        <w:sz w:val="14"/>
                        <w:szCs w:val="14"/>
                      </w:rPr>
                      <w:t>congress.</w:t>
                    </w:r>
                    <w:r>
                      <w:rPr>
                        <w:rFonts w:ascii="Arial" w:hAnsi="Arial" w:cs="Arial"/>
                        <w:w w:val="93"/>
                        <w:sz w:val="14"/>
                        <w:szCs w:val="14"/>
                      </w:rPr>
                      <w:t>monitoring</w:t>
                    </w:r>
                    <w:r w:rsidRPr="000304C6">
                      <w:rPr>
                        <w:rFonts w:ascii="Arial" w:hAnsi="Arial" w:cs="Arial"/>
                        <w:w w:val="93"/>
                        <w:sz w:val="14"/>
                        <w:szCs w:val="14"/>
                      </w:rPr>
                      <w:t>@coe.int</w:t>
                    </w:r>
                  </w:p>
                </w:txbxContent>
              </v:textbox>
              <w10:wrap anchorx="page" anchory="page"/>
            </v:shape>
          </w:pict>
        </mc:Fallback>
      </mc:AlternateContent>
    </w:r>
    <w:r>
      <w:rPr>
        <w:noProof/>
        <w:lang w:val="fr-FR" w:eastAsia="fr-FR"/>
      </w:rPr>
      <w:drawing>
        <wp:inline distT="0" distB="0" distL="0" distR="0" wp14:anchorId="31350056" wp14:editId="595AAC99">
          <wp:extent cx="5688330" cy="674370"/>
          <wp:effectExtent l="0" t="0" r="7620" b="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19753" name="Image-pied_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8330" cy="67437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226CF" w14:textId="77777777" w:rsidR="00EE59EE" w:rsidRDefault="00EE59EE">
    <w:pPr>
      <w:pStyle w:val="Footer"/>
      <w:jc w:val="right"/>
    </w:pPr>
  </w:p>
  <w:p w14:paraId="4207C17E" w14:textId="29D5C33A" w:rsidR="00EE59EE" w:rsidRPr="00D17595" w:rsidRDefault="00E53A93" w:rsidP="00D17595">
    <w:pPr>
      <w:pStyle w:val="Footer"/>
      <w:jc w:val="right"/>
      <w:rPr>
        <w:rFonts w:ascii="Arial" w:hAnsi="Arial" w:cs="Arial"/>
        <w:sz w:val="20"/>
        <w:szCs w:val="20"/>
      </w:rPr>
    </w:pPr>
    <w:sdt>
      <w:sdtPr>
        <w:id w:val="-1728070429"/>
        <w:docPartObj>
          <w:docPartGallery w:val="Page Numbers (Bottom of Page)"/>
          <w:docPartUnique/>
        </w:docPartObj>
      </w:sdtPr>
      <w:sdtEndPr>
        <w:rPr>
          <w:rFonts w:ascii="Arial" w:hAnsi="Arial" w:cs="Arial"/>
          <w:noProof/>
          <w:sz w:val="20"/>
          <w:szCs w:val="20"/>
        </w:rPr>
      </w:sdtEndPr>
      <w:sdtContent>
        <w:r w:rsidR="00EE59EE" w:rsidRPr="00D17595">
          <w:rPr>
            <w:rFonts w:ascii="Arial" w:hAnsi="Arial" w:cs="Arial"/>
            <w:sz w:val="20"/>
            <w:szCs w:val="20"/>
          </w:rPr>
          <w:fldChar w:fldCharType="begin"/>
        </w:r>
        <w:r w:rsidR="00EE59EE" w:rsidRPr="00D17595">
          <w:rPr>
            <w:rFonts w:ascii="Arial" w:hAnsi="Arial" w:cs="Arial"/>
            <w:sz w:val="20"/>
            <w:szCs w:val="20"/>
          </w:rPr>
          <w:instrText xml:space="preserve"> PAGE   \* MERGEFORMAT </w:instrText>
        </w:r>
        <w:r w:rsidR="00EE59EE" w:rsidRPr="00D17595">
          <w:rPr>
            <w:rFonts w:ascii="Arial" w:hAnsi="Arial" w:cs="Arial"/>
            <w:sz w:val="20"/>
            <w:szCs w:val="20"/>
          </w:rPr>
          <w:fldChar w:fldCharType="separate"/>
        </w:r>
        <w:r w:rsidR="00EE59EE">
          <w:rPr>
            <w:rFonts w:ascii="Arial" w:hAnsi="Arial" w:cs="Arial"/>
            <w:noProof/>
            <w:sz w:val="20"/>
            <w:szCs w:val="20"/>
          </w:rPr>
          <w:t>17</w:t>
        </w:r>
        <w:r w:rsidR="00EE59EE" w:rsidRPr="00D17595">
          <w:rPr>
            <w:rFonts w:ascii="Arial" w:hAnsi="Arial" w:cs="Arial"/>
            <w:noProof/>
            <w:sz w:val="20"/>
            <w:szCs w:val="20"/>
          </w:rPr>
          <w:fldChar w:fldCharType="end"/>
        </w:r>
        <w:r w:rsidR="00EE59EE">
          <w:rPr>
            <w:rFonts w:ascii="Arial" w:hAnsi="Arial" w:cs="Arial"/>
            <w:noProof/>
            <w:sz w:val="20"/>
            <w:szCs w:val="20"/>
          </w:rPr>
          <w:t>/25</w:t>
        </w:r>
      </w:sdtContent>
    </w:sdt>
  </w:p>
  <w:p w14:paraId="3E96E700" w14:textId="77777777" w:rsidR="00EE59EE" w:rsidRDefault="00EE59EE" w:rsidP="00973888">
    <w:pPr>
      <w:pStyle w:val="Footer"/>
      <w:tabs>
        <w:tab w:val="clear" w:pos="4680"/>
        <w:tab w:val="clear" w:pos="9360"/>
        <w:tab w:val="left" w:pos="33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4893C" w14:textId="77777777" w:rsidR="00136E4F" w:rsidRDefault="00136E4F" w:rsidP="00B4001B">
      <w:r>
        <w:separator/>
      </w:r>
    </w:p>
  </w:footnote>
  <w:footnote w:type="continuationSeparator" w:id="0">
    <w:p w14:paraId="2E90E8D2" w14:textId="77777777" w:rsidR="00136E4F" w:rsidRDefault="00136E4F" w:rsidP="00B4001B">
      <w:r>
        <w:continuationSeparator/>
      </w:r>
    </w:p>
  </w:footnote>
  <w:footnote w:id="1">
    <w:p w14:paraId="08630AAB" w14:textId="77777777" w:rsidR="00EE59EE" w:rsidRPr="009E200E" w:rsidRDefault="00EE59EE" w:rsidP="00D07978">
      <w:pPr>
        <w:pStyle w:val="FootnoteText"/>
        <w:rPr>
          <w:rFonts w:ascii="Arial" w:hAnsi="Arial" w:cs="Arial"/>
          <w:sz w:val="16"/>
          <w:szCs w:val="16"/>
          <w:lang w:val="fr-FR"/>
        </w:rPr>
      </w:pPr>
      <w:r w:rsidRPr="009E200E">
        <w:rPr>
          <w:rStyle w:val="FootnoteReference"/>
          <w:rFonts w:ascii="Arial" w:hAnsi="Arial" w:cs="Arial"/>
          <w:sz w:val="16"/>
          <w:szCs w:val="16"/>
          <w:vertAlign w:val="baseline"/>
          <w:lang w:val="fr-FR"/>
        </w:rPr>
        <w:footnoteRef/>
      </w:r>
      <w:r w:rsidRPr="00B25135">
        <w:rPr>
          <w:rFonts w:ascii="Arial" w:hAnsi="Arial" w:cs="Arial"/>
          <w:sz w:val="18"/>
          <w:szCs w:val="18"/>
          <w:lang w:val="fr-FR"/>
        </w:rPr>
        <w:t xml:space="preserve">. </w:t>
      </w:r>
      <w:r w:rsidRPr="009E200E">
        <w:rPr>
          <w:rFonts w:ascii="Arial" w:hAnsi="Arial" w:cs="Arial"/>
          <w:sz w:val="16"/>
          <w:szCs w:val="16"/>
          <w:lang w:val="fr-FR"/>
        </w:rPr>
        <w:t>L : Chambre des pouvoirs locaux / R : Chambre des régions.</w:t>
      </w:r>
    </w:p>
    <w:p w14:paraId="5A9CEE1A" w14:textId="77777777" w:rsidR="00EE59EE" w:rsidRPr="009E200E" w:rsidRDefault="00EE59EE" w:rsidP="00D07978">
      <w:pPr>
        <w:pStyle w:val="FootnoteText"/>
        <w:rPr>
          <w:rFonts w:ascii="Arial" w:hAnsi="Arial" w:cs="Arial"/>
          <w:sz w:val="16"/>
          <w:szCs w:val="16"/>
          <w:lang w:val="fr-FR"/>
        </w:rPr>
      </w:pPr>
      <w:r w:rsidRPr="009E200E">
        <w:rPr>
          <w:rFonts w:ascii="Arial" w:hAnsi="Arial" w:cs="Arial"/>
          <w:sz w:val="16"/>
          <w:szCs w:val="16"/>
          <w:lang w:val="fr-FR"/>
        </w:rPr>
        <w:t>PPE/CCE : Groupe du parti populaire européen du Congrès.</w:t>
      </w:r>
    </w:p>
    <w:p w14:paraId="51674D30" w14:textId="77777777" w:rsidR="00EE59EE" w:rsidRPr="009E200E" w:rsidRDefault="00EE59EE" w:rsidP="002B55C8">
      <w:pPr>
        <w:autoSpaceDE w:val="0"/>
        <w:autoSpaceDN w:val="0"/>
        <w:adjustRightInd w:val="0"/>
        <w:rPr>
          <w:rFonts w:ascii="Arial" w:eastAsiaTheme="minorHAnsi" w:hAnsi="Arial" w:cs="Arial"/>
          <w:bCs/>
          <w:sz w:val="16"/>
          <w:szCs w:val="16"/>
          <w:lang w:val="fr-FR"/>
        </w:rPr>
      </w:pPr>
      <w:r w:rsidRPr="009E200E">
        <w:rPr>
          <w:rFonts w:ascii="Arial" w:hAnsi="Arial" w:cs="Arial"/>
          <w:sz w:val="16"/>
          <w:szCs w:val="16"/>
          <w:lang w:val="fr-FR"/>
        </w:rPr>
        <w:t xml:space="preserve">SOC/V/DP : </w:t>
      </w:r>
      <w:r w:rsidRPr="009E200E">
        <w:rPr>
          <w:rFonts w:ascii="Arial" w:eastAsiaTheme="minorHAnsi" w:hAnsi="Arial" w:cs="Arial"/>
          <w:bCs/>
          <w:sz w:val="16"/>
          <w:szCs w:val="16"/>
          <w:lang w:val="fr-FR"/>
        </w:rPr>
        <w:t>Groupe des Socialistes, Verts et Démocrates progressistes.</w:t>
      </w:r>
    </w:p>
    <w:p w14:paraId="0308F9F1" w14:textId="77777777" w:rsidR="00EE59EE" w:rsidRPr="009E200E" w:rsidRDefault="00EE59EE" w:rsidP="002B55C8">
      <w:pPr>
        <w:pStyle w:val="FootnoteText"/>
        <w:rPr>
          <w:rFonts w:ascii="Arial" w:hAnsi="Arial" w:cs="Arial"/>
          <w:sz w:val="16"/>
          <w:szCs w:val="16"/>
          <w:lang w:val="fr-FR"/>
        </w:rPr>
      </w:pPr>
      <w:r w:rsidRPr="009E200E">
        <w:rPr>
          <w:rFonts w:ascii="Arial" w:hAnsi="Arial" w:cs="Arial"/>
          <w:sz w:val="16"/>
          <w:szCs w:val="16"/>
          <w:lang w:val="fr-FR"/>
        </w:rPr>
        <w:t>GILD : Groupe indépendant libéral et démocratique.</w:t>
      </w:r>
    </w:p>
    <w:p w14:paraId="0A693B51" w14:textId="77777777" w:rsidR="00EE59EE" w:rsidRPr="009E200E" w:rsidRDefault="00EE59EE" w:rsidP="002B55C8">
      <w:pPr>
        <w:pStyle w:val="FootnoteText"/>
        <w:rPr>
          <w:rFonts w:ascii="Arial" w:hAnsi="Arial" w:cs="Arial"/>
          <w:sz w:val="16"/>
          <w:szCs w:val="16"/>
          <w:lang w:val="fr-FR"/>
        </w:rPr>
      </w:pPr>
      <w:r w:rsidRPr="009E200E">
        <w:rPr>
          <w:rFonts w:ascii="Arial" w:hAnsi="Arial" w:cs="Arial"/>
          <w:sz w:val="16"/>
          <w:szCs w:val="16"/>
          <w:lang w:val="fr-FR"/>
        </w:rPr>
        <w:t>CRE : Groupe des Conservateurs et Réformistes européens.</w:t>
      </w:r>
    </w:p>
    <w:p w14:paraId="02153EB7" w14:textId="7B84E238" w:rsidR="00EE59EE" w:rsidRPr="00B25135" w:rsidRDefault="00EE59EE" w:rsidP="00D07978">
      <w:pPr>
        <w:pStyle w:val="FootnoteText"/>
        <w:rPr>
          <w:rFonts w:ascii="Arial" w:hAnsi="Arial" w:cs="Arial"/>
          <w:sz w:val="18"/>
          <w:szCs w:val="18"/>
          <w:lang w:val="fr-FR"/>
        </w:rPr>
      </w:pPr>
      <w:r w:rsidRPr="009E200E">
        <w:rPr>
          <w:rFonts w:ascii="Arial" w:hAnsi="Arial" w:cs="Arial"/>
          <w:sz w:val="16"/>
          <w:szCs w:val="16"/>
          <w:lang w:val="fr-FR"/>
        </w:rPr>
        <w:t>NI : Membres n’appartenant à aucun groupe politique du Congrès.</w:t>
      </w:r>
    </w:p>
  </w:footnote>
  <w:footnote w:id="2">
    <w:p w14:paraId="5963BDE8" w14:textId="45B05D77" w:rsidR="00EE59EE" w:rsidRPr="00C65B5A" w:rsidRDefault="00EE59EE" w:rsidP="00182B8D">
      <w:pPr>
        <w:jc w:val="both"/>
        <w:rPr>
          <w:lang w:val="fr-FR"/>
        </w:rPr>
      </w:pPr>
      <w:r w:rsidRPr="00C65B5A">
        <w:rPr>
          <w:rStyle w:val="FootnoteReference"/>
          <w:rFonts w:ascii="Arial" w:hAnsi="Arial" w:cs="Arial"/>
          <w:sz w:val="16"/>
          <w:szCs w:val="16"/>
          <w:vertAlign w:val="baseline"/>
        </w:rPr>
        <w:footnoteRef/>
      </w:r>
      <w:r w:rsidRPr="00C65B5A">
        <w:rPr>
          <w:rFonts w:ascii="Arial" w:hAnsi="Arial" w:cs="Arial"/>
          <w:sz w:val="16"/>
          <w:szCs w:val="16"/>
          <w:lang w:val="fr-FR"/>
        </w:rPr>
        <w:t xml:space="preserve"> </w:t>
      </w:r>
      <w:bookmarkStart w:id="5" w:name="_Hlk45120705"/>
      <w:r w:rsidR="006B2372" w:rsidRPr="006B2372">
        <w:rPr>
          <w:rFonts w:ascii="Arial" w:hAnsi="Arial" w:cs="Arial"/>
          <w:sz w:val="16"/>
          <w:szCs w:val="16"/>
          <w:lang w:val="fr-FR"/>
        </w:rPr>
        <w:t xml:space="preserve">Discussion et adoption par le </w:t>
      </w:r>
      <w:r w:rsidR="006B2372">
        <w:rPr>
          <w:rFonts w:ascii="Arial" w:hAnsi="Arial" w:cs="Arial"/>
          <w:sz w:val="16"/>
          <w:szCs w:val="16"/>
          <w:lang w:val="fr-FR"/>
        </w:rPr>
        <w:t xml:space="preserve">Congrès </w:t>
      </w:r>
      <w:r w:rsidR="006B2372" w:rsidRPr="006B2372">
        <w:rPr>
          <w:rFonts w:ascii="Arial" w:hAnsi="Arial" w:cs="Arial"/>
          <w:sz w:val="16"/>
          <w:szCs w:val="16"/>
          <w:lang w:val="fr-FR"/>
        </w:rPr>
        <w:t xml:space="preserve">le </w:t>
      </w:r>
      <w:r w:rsidR="006B2372">
        <w:rPr>
          <w:rFonts w:ascii="Arial" w:hAnsi="Arial" w:cs="Arial"/>
          <w:sz w:val="16"/>
          <w:szCs w:val="16"/>
          <w:lang w:val="fr-FR"/>
        </w:rPr>
        <w:t>24 mars</w:t>
      </w:r>
      <w:r w:rsidR="006B2372" w:rsidRPr="006B2372">
        <w:rPr>
          <w:rFonts w:ascii="Arial" w:hAnsi="Arial" w:cs="Arial"/>
          <w:sz w:val="16"/>
          <w:szCs w:val="16"/>
          <w:lang w:val="fr-FR"/>
        </w:rPr>
        <w:t xml:space="preserve"> 2021</w:t>
      </w:r>
      <w:r w:rsidR="00950D55">
        <w:rPr>
          <w:rFonts w:ascii="Arial" w:hAnsi="Arial" w:cs="Arial"/>
          <w:sz w:val="16"/>
          <w:szCs w:val="16"/>
          <w:lang w:val="fr-FR"/>
        </w:rPr>
        <w:t>, 2</w:t>
      </w:r>
      <w:r w:rsidR="00950D55">
        <w:rPr>
          <w:rFonts w:ascii="Arial" w:hAnsi="Arial" w:cs="Arial"/>
          <w:sz w:val="16"/>
          <w:szCs w:val="16"/>
          <w:vertAlign w:val="superscript"/>
          <w:lang w:val="fr-FR"/>
        </w:rPr>
        <w:t>e</w:t>
      </w:r>
      <w:r w:rsidR="00950D55">
        <w:rPr>
          <w:rFonts w:ascii="Arial" w:hAnsi="Arial" w:cs="Arial"/>
          <w:sz w:val="16"/>
          <w:szCs w:val="16"/>
          <w:lang w:val="fr-FR"/>
        </w:rPr>
        <w:t xml:space="preserve"> séance (</w:t>
      </w:r>
      <w:r w:rsidR="006B2372" w:rsidRPr="006B2372">
        <w:rPr>
          <w:rFonts w:ascii="Arial" w:hAnsi="Arial" w:cs="Arial"/>
          <w:sz w:val="16"/>
          <w:szCs w:val="16"/>
          <w:lang w:val="fr-FR"/>
        </w:rPr>
        <w:t xml:space="preserve">voir le document </w:t>
      </w:r>
      <w:hyperlink r:id="rId1" w:history="1">
        <w:r w:rsidR="006B2372" w:rsidRPr="00E53A93">
          <w:rPr>
            <w:rStyle w:val="Hyperlink"/>
            <w:szCs w:val="16"/>
            <w:lang w:val="fr-FR"/>
          </w:rPr>
          <w:t>CG(2021)40-07</w:t>
        </w:r>
        <w:r w:rsidR="00182B8D" w:rsidRPr="00E53A93">
          <w:rPr>
            <w:rStyle w:val="Hyperlink"/>
            <w:szCs w:val="16"/>
            <w:lang w:val="fr-FR"/>
          </w:rPr>
          <w:t>final</w:t>
        </w:r>
      </w:hyperlink>
      <w:r w:rsidR="006B2372" w:rsidRPr="006B2372">
        <w:rPr>
          <w:rFonts w:ascii="Arial" w:hAnsi="Arial" w:cs="Arial"/>
          <w:sz w:val="16"/>
          <w:szCs w:val="16"/>
          <w:lang w:val="fr-FR"/>
        </w:rPr>
        <w:t xml:space="preserve">, exposé des motifs), </w:t>
      </w:r>
      <w:proofErr w:type="spellStart"/>
      <w:r w:rsidR="006B2372" w:rsidRPr="006B2372">
        <w:rPr>
          <w:rFonts w:ascii="Arial" w:hAnsi="Arial" w:cs="Arial"/>
          <w:sz w:val="16"/>
          <w:szCs w:val="16"/>
          <w:lang w:val="fr-FR"/>
        </w:rPr>
        <w:t>corapporteurs</w:t>
      </w:r>
      <w:proofErr w:type="spellEnd"/>
      <w:r w:rsidR="006B2372" w:rsidRPr="006B2372">
        <w:rPr>
          <w:rFonts w:ascii="Arial" w:hAnsi="Arial" w:cs="Arial"/>
          <w:sz w:val="16"/>
          <w:szCs w:val="16"/>
          <w:lang w:val="fr-FR"/>
        </w:rPr>
        <w:t xml:space="preserve"> : </w:t>
      </w:r>
      <w:proofErr w:type="spellStart"/>
      <w:r w:rsidR="006B2372">
        <w:rPr>
          <w:rFonts w:ascii="Arial" w:hAnsi="Arial" w:cs="Arial"/>
          <w:sz w:val="16"/>
          <w:szCs w:val="16"/>
          <w:lang w:val="fr-FR"/>
        </w:rPr>
        <w:t>Leendert</w:t>
      </w:r>
      <w:proofErr w:type="spellEnd"/>
      <w:r w:rsidR="006B2372">
        <w:rPr>
          <w:rFonts w:ascii="Arial" w:hAnsi="Arial" w:cs="Arial"/>
          <w:sz w:val="16"/>
          <w:szCs w:val="16"/>
          <w:lang w:val="fr-FR"/>
        </w:rPr>
        <w:t xml:space="preserve"> VERBEEK, Pays-Bas</w:t>
      </w:r>
      <w:r w:rsidR="006B2372" w:rsidRPr="006B2372">
        <w:rPr>
          <w:rFonts w:ascii="Arial" w:hAnsi="Arial" w:cs="Arial"/>
          <w:bCs/>
          <w:sz w:val="16"/>
          <w:szCs w:val="16"/>
          <w:lang w:val="fr-FR"/>
        </w:rPr>
        <w:t xml:space="preserve"> (</w:t>
      </w:r>
      <w:r w:rsidR="006B2372">
        <w:rPr>
          <w:rFonts w:ascii="Arial" w:hAnsi="Arial" w:cs="Arial"/>
          <w:bCs/>
          <w:sz w:val="16"/>
          <w:szCs w:val="16"/>
          <w:lang w:val="fr-FR"/>
        </w:rPr>
        <w:t>R, SOC/VDP</w:t>
      </w:r>
      <w:r w:rsidR="006B2372" w:rsidRPr="006B2372">
        <w:rPr>
          <w:rFonts w:ascii="Arial" w:hAnsi="Arial" w:cs="Arial"/>
          <w:bCs/>
          <w:sz w:val="16"/>
          <w:szCs w:val="16"/>
          <w:lang w:val="fr-FR"/>
        </w:rPr>
        <w:t xml:space="preserve">) </w:t>
      </w:r>
      <w:r w:rsidR="006B2372" w:rsidRPr="006B2372">
        <w:rPr>
          <w:rFonts w:ascii="Arial" w:hAnsi="Arial" w:cs="Arial"/>
          <w:sz w:val="16"/>
          <w:szCs w:val="16"/>
          <w:lang w:val="fr-FR"/>
        </w:rPr>
        <w:t xml:space="preserve">et </w:t>
      </w:r>
      <w:bookmarkEnd w:id="5"/>
      <w:r w:rsidR="006B2372">
        <w:rPr>
          <w:rFonts w:ascii="Arial" w:hAnsi="Arial" w:cs="Arial"/>
          <w:sz w:val="16"/>
          <w:szCs w:val="16"/>
          <w:lang w:val="fr-FR"/>
        </w:rPr>
        <w:t>Robert-</w:t>
      </w:r>
      <w:proofErr w:type="spellStart"/>
      <w:r w:rsidR="006B2372">
        <w:rPr>
          <w:rFonts w:ascii="Arial" w:hAnsi="Arial" w:cs="Arial"/>
          <w:sz w:val="16"/>
          <w:szCs w:val="16"/>
          <w:lang w:val="fr-FR"/>
        </w:rPr>
        <w:t>Csongor</w:t>
      </w:r>
      <w:proofErr w:type="spellEnd"/>
      <w:r w:rsidR="006B2372">
        <w:rPr>
          <w:rFonts w:ascii="Arial" w:hAnsi="Arial" w:cs="Arial"/>
          <w:sz w:val="16"/>
          <w:szCs w:val="16"/>
          <w:lang w:val="fr-FR"/>
        </w:rPr>
        <w:t xml:space="preserve"> GRÜMAN</w:t>
      </w:r>
      <w:r w:rsidR="006B2372" w:rsidRPr="006B2372">
        <w:rPr>
          <w:rFonts w:ascii="Arial" w:hAnsi="Arial" w:cs="Arial"/>
          <w:bCs/>
          <w:sz w:val="16"/>
          <w:szCs w:val="16"/>
          <w:lang w:val="fr-FR"/>
        </w:rPr>
        <w:t xml:space="preserve">, </w:t>
      </w:r>
      <w:r w:rsidR="006B2372">
        <w:rPr>
          <w:rFonts w:ascii="Arial" w:hAnsi="Arial" w:cs="Arial"/>
          <w:bCs/>
          <w:sz w:val="16"/>
          <w:szCs w:val="16"/>
          <w:lang w:val="fr-FR"/>
        </w:rPr>
        <w:t>Roumanie</w:t>
      </w:r>
      <w:r w:rsidR="006B2372" w:rsidRPr="006B2372">
        <w:rPr>
          <w:rFonts w:ascii="Arial" w:hAnsi="Arial" w:cs="Arial"/>
          <w:bCs/>
          <w:sz w:val="16"/>
          <w:szCs w:val="16"/>
          <w:lang w:val="fr-FR"/>
        </w:rPr>
        <w:t xml:space="preserve"> (R, </w:t>
      </w:r>
      <w:r w:rsidR="006B2372">
        <w:rPr>
          <w:rFonts w:ascii="Arial" w:hAnsi="Arial" w:cs="Arial"/>
          <w:bCs/>
          <w:sz w:val="16"/>
          <w:szCs w:val="16"/>
          <w:lang w:val="fr-FR"/>
        </w:rPr>
        <w:t>PPE/CCE</w:t>
      </w:r>
      <w:r w:rsidR="006B2372" w:rsidRPr="006B2372">
        <w:rPr>
          <w:rFonts w:ascii="Arial" w:hAnsi="Arial" w:cs="Arial"/>
          <w:sz w:val="16"/>
          <w:szCs w:val="16"/>
          <w:lang w:val="fr-FR"/>
        </w:rPr>
        <w:t>).</w:t>
      </w:r>
    </w:p>
  </w:footnote>
  <w:footnote w:id="3">
    <w:p w14:paraId="6B1A374B" w14:textId="3F52CC64" w:rsidR="00EE59EE" w:rsidRPr="00C65B5A" w:rsidRDefault="00EE59EE" w:rsidP="001546EF">
      <w:pPr>
        <w:pStyle w:val="FootnoteText"/>
        <w:jc w:val="both"/>
        <w:rPr>
          <w:rFonts w:ascii="Arial" w:hAnsi="Arial" w:cs="Arial"/>
          <w:sz w:val="16"/>
          <w:szCs w:val="16"/>
          <w:lang w:val="fr-FR"/>
        </w:rPr>
      </w:pPr>
      <w:r w:rsidRPr="0070261E">
        <w:rPr>
          <w:rFonts w:ascii="Arial" w:hAnsi="Arial" w:cs="Arial"/>
          <w:sz w:val="16"/>
          <w:szCs w:val="16"/>
          <w:lang w:val="fr-FR"/>
        </w:rPr>
        <w:footnoteRef/>
      </w:r>
      <w:r w:rsidRPr="00C65B5A">
        <w:rPr>
          <w:rFonts w:ascii="Arial" w:hAnsi="Arial" w:cs="Arial"/>
          <w:sz w:val="16"/>
          <w:szCs w:val="16"/>
          <w:lang w:val="fr-FR"/>
        </w:rPr>
        <w:t xml:space="preserve"> </w:t>
      </w:r>
      <w:r w:rsidR="001546EF" w:rsidRPr="001546EF">
        <w:rPr>
          <w:rFonts w:ascii="Arial" w:hAnsi="Arial" w:cs="Arial"/>
          <w:sz w:val="16"/>
          <w:szCs w:val="16"/>
          <w:lang w:val="fr-FR"/>
        </w:rPr>
        <w:t>Voir note de bas de page 2</w:t>
      </w:r>
    </w:p>
    <w:p w14:paraId="3A668ED4" w14:textId="67C823EA" w:rsidR="00EE59EE" w:rsidRPr="00C65B5A" w:rsidRDefault="00EE59EE">
      <w:pPr>
        <w:pStyle w:val="FootnoteText"/>
        <w:rPr>
          <w:lang w:val="fr-FR"/>
        </w:rPr>
      </w:pPr>
    </w:p>
  </w:footnote>
  <w:footnote w:id="4">
    <w:p w14:paraId="0413A401" w14:textId="14C42D0C" w:rsidR="00EE59EE" w:rsidRPr="00C65B5A"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w:t>
      </w:r>
      <w:r w:rsidRPr="00C65B5A">
        <w:rPr>
          <w:rFonts w:ascii="Arial" w:eastAsia="Calibri" w:hAnsi="Arial" w:cs="Arial"/>
          <w:sz w:val="16"/>
          <w:szCs w:val="16"/>
          <w:lang w:val="fr-FR"/>
        </w:rPr>
        <w:t>Rapport élaboré par Dr. Karl Kössler, directeur de recherche au centre de recherche EURAC (Bolzano/Bozen, Italie) et coordinateur scientifique du projet de l’UE Horizon 2020 « La gouvernance locale et l’évolution de l’interaction entre les zones urbaines et rurales (</w:t>
      </w:r>
      <w:proofErr w:type="spellStart"/>
      <w:r w:rsidRPr="00C65B5A">
        <w:rPr>
          <w:rFonts w:ascii="Arial" w:eastAsia="Calibri" w:hAnsi="Arial" w:cs="Arial"/>
          <w:sz w:val="16"/>
          <w:szCs w:val="16"/>
          <w:lang w:val="fr-FR"/>
        </w:rPr>
        <w:t>LoGov</w:t>
      </w:r>
      <w:proofErr w:type="spellEnd"/>
      <w:r w:rsidRPr="00C65B5A">
        <w:rPr>
          <w:rFonts w:ascii="Arial" w:eastAsia="Calibri" w:hAnsi="Arial" w:cs="Arial"/>
          <w:sz w:val="16"/>
          <w:szCs w:val="16"/>
          <w:lang w:val="fr-FR"/>
        </w:rPr>
        <w:t xml:space="preserve">) », qui réunit 18 partenaires dont </w:t>
      </w:r>
      <w:proofErr w:type="spellStart"/>
      <w:r w:rsidRPr="00C65B5A">
        <w:rPr>
          <w:rFonts w:ascii="Arial" w:eastAsia="Calibri" w:hAnsi="Arial" w:cs="Arial"/>
          <w:sz w:val="16"/>
          <w:szCs w:val="16"/>
          <w:lang w:val="fr-FR"/>
        </w:rPr>
        <w:t>Eurac</w:t>
      </w:r>
      <w:proofErr w:type="spellEnd"/>
      <w:r w:rsidRPr="00C65B5A">
        <w:rPr>
          <w:rFonts w:ascii="Arial" w:eastAsia="Calibri" w:hAnsi="Arial" w:cs="Arial"/>
          <w:sz w:val="16"/>
          <w:szCs w:val="16"/>
          <w:lang w:val="fr-FR"/>
        </w:rPr>
        <w:t xml:space="preserve"> et le Congrès. Ce projet a reçu un financement du programme de recherche et d’innovation de l’UE Horizon 2020, dans le cadre de l’accord de subvention Marie </w:t>
      </w:r>
      <w:proofErr w:type="spellStart"/>
      <w:r w:rsidRPr="00C65B5A">
        <w:rPr>
          <w:rFonts w:ascii="Arial" w:eastAsia="Calibri" w:hAnsi="Arial" w:cs="Arial"/>
          <w:sz w:val="16"/>
          <w:szCs w:val="16"/>
          <w:lang w:val="fr-FR"/>
        </w:rPr>
        <w:t>Skłodowska</w:t>
      </w:r>
      <w:proofErr w:type="spellEnd"/>
      <w:r w:rsidRPr="00C65B5A">
        <w:rPr>
          <w:rFonts w:ascii="Arial" w:eastAsia="Calibri" w:hAnsi="Arial" w:cs="Arial"/>
          <w:sz w:val="16"/>
          <w:szCs w:val="16"/>
          <w:lang w:val="fr-FR"/>
        </w:rPr>
        <w:t>-Curie n° 823961.</w:t>
      </w:r>
    </w:p>
  </w:footnote>
  <w:footnote w:id="5">
    <w:p w14:paraId="00876110" w14:textId="4C7FDBEE" w:rsidR="00EE59EE" w:rsidRPr="00C65B5A"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Voir, par exemple, les témoignages alarmants de représentants locaux sur les menaces croissantes dont ils font l’objet, au cours du débat thématique « Maires sous pression » lors de la 36e session du Congrès des pouvoirs locaux et régionaux le 3 avril 2019.</w:t>
      </w:r>
    </w:p>
  </w:footnote>
  <w:footnote w:id="6">
    <w:p w14:paraId="64A343D6" w14:textId="77777777"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OCDE (2020), </w:t>
      </w:r>
      <w:r w:rsidRPr="00C65B5A">
        <w:rPr>
          <w:rFonts w:ascii="Arial" w:hAnsi="Arial" w:cs="Arial"/>
          <w:i/>
          <w:sz w:val="16"/>
          <w:szCs w:val="16"/>
        </w:rPr>
        <w:t>Strategic foresight for the COVID-19 crisis and beyond: Using futures thinking to design better public policies</w:t>
      </w:r>
      <w:r w:rsidRPr="00C65B5A">
        <w:rPr>
          <w:rFonts w:ascii="Arial" w:hAnsi="Arial" w:cs="Arial"/>
          <w:sz w:val="16"/>
          <w:szCs w:val="16"/>
        </w:rPr>
        <w:t>, Éditions OCDE, 10 </w:t>
      </w:r>
      <w:proofErr w:type="spellStart"/>
      <w:r w:rsidRPr="00C65B5A">
        <w:rPr>
          <w:rFonts w:ascii="Arial" w:hAnsi="Arial" w:cs="Arial"/>
          <w:sz w:val="16"/>
          <w:szCs w:val="16"/>
        </w:rPr>
        <w:t>juin</w:t>
      </w:r>
      <w:proofErr w:type="spellEnd"/>
      <w:r w:rsidRPr="00C65B5A">
        <w:rPr>
          <w:rFonts w:ascii="Arial" w:hAnsi="Arial" w:cs="Arial"/>
          <w:sz w:val="16"/>
          <w:szCs w:val="16"/>
        </w:rPr>
        <w:t xml:space="preserve"> 2020, </w:t>
      </w:r>
      <w:hyperlink r:id="rId2" w:history="1">
        <w:r w:rsidRPr="00C65B5A">
          <w:rPr>
            <w:rStyle w:val="Hyperlink"/>
            <w:szCs w:val="16"/>
          </w:rPr>
          <w:t>http://www.oecd.org/coronavirus/policy-responses/strategic-foresight-for-the-covid-19-crisis-and-beyond-using-futures-thinking-to-design-better-public-policies-c3448fa5/</w:t>
        </w:r>
      </w:hyperlink>
      <w:r w:rsidRPr="00C65B5A">
        <w:rPr>
          <w:rFonts w:ascii="Arial" w:hAnsi="Arial" w:cs="Arial"/>
          <w:sz w:val="16"/>
          <w:szCs w:val="16"/>
        </w:rPr>
        <w:t>.</w:t>
      </w:r>
    </w:p>
  </w:footnote>
  <w:footnote w:id="7">
    <w:p w14:paraId="666E4E66" w14:textId="77777777" w:rsidR="00EE59EE" w:rsidRPr="00C65B5A"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Voir les paragraphes 2.1 et 2.5 ci-dessous.</w:t>
      </w:r>
    </w:p>
  </w:footnote>
  <w:footnote w:id="8">
    <w:p w14:paraId="30C29EE2" w14:textId="743CCF7E"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G </w:t>
      </w:r>
      <w:proofErr w:type="spellStart"/>
      <w:r w:rsidRPr="00C65B5A">
        <w:rPr>
          <w:rFonts w:ascii="Arial" w:hAnsi="Arial" w:cs="Arial"/>
          <w:sz w:val="16"/>
          <w:szCs w:val="16"/>
          <w:lang w:val="fr-FR"/>
        </w:rPr>
        <w:t>Bouckaert</w:t>
      </w:r>
      <w:proofErr w:type="spellEnd"/>
      <w:r w:rsidRPr="00C65B5A">
        <w:rPr>
          <w:rFonts w:ascii="Arial" w:hAnsi="Arial" w:cs="Arial"/>
          <w:sz w:val="16"/>
          <w:szCs w:val="16"/>
          <w:lang w:val="fr-FR"/>
        </w:rPr>
        <w:t xml:space="preserve"> et al, ‘</w:t>
      </w:r>
      <w:proofErr w:type="spellStart"/>
      <w:r w:rsidRPr="00C65B5A">
        <w:rPr>
          <w:rFonts w:ascii="Arial" w:hAnsi="Arial" w:cs="Arial"/>
          <w:i/>
          <w:sz w:val="16"/>
          <w:szCs w:val="16"/>
          <w:lang w:val="fr-FR"/>
        </w:rPr>
        <w:t>European</w:t>
      </w:r>
      <w:proofErr w:type="spellEnd"/>
      <w:r w:rsidRPr="00C65B5A">
        <w:rPr>
          <w:rFonts w:ascii="Arial" w:hAnsi="Arial" w:cs="Arial"/>
          <w:i/>
          <w:sz w:val="16"/>
          <w:szCs w:val="16"/>
          <w:lang w:val="fr-FR"/>
        </w:rPr>
        <w:t xml:space="preserve"> </w:t>
      </w:r>
      <w:proofErr w:type="spellStart"/>
      <w:proofErr w:type="gramStart"/>
      <w:r w:rsidRPr="00C65B5A">
        <w:rPr>
          <w:rFonts w:ascii="Arial" w:hAnsi="Arial" w:cs="Arial"/>
          <w:i/>
          <w:sz w:val="16"/>
          <w:szCs w:val="16"/>
          <w:lang w:val="fr-FR"/>
        </w:rPr>
        <w:t>Coronationalism</w:t>
      </w:r>
      <w:proofErr w:type="spellEnd"/>
      <w:r w:rsidRPr="00C65B5A">
        <w:rPr>
          <w:rFonts w:ascii="Arial" w:hAnsi="Arial" w:cs="Arial"/>
          <w:i/>
          <w:sz w:val="16"/>
          <w:szCs w:val="16"/>
          <w:lang w:val="fr-FR"/>
        </w:rPr>
        <w:t>?</w:t>
      </w:r>
      <w:proofErr w:type="gramEnd"/>
      <w:r w:rsidRPr="00C65B5A">
        <w:rPr>
          <w:rFonts w:ascii="Arial" w:hAnsi="Arial" w:cs="Arial"/>
          <w:i/>
          <w:sz w:val="16"/>
          <w:szCs w:val="16"/>
          <w:lang w:val="fr-FR"/>
        </w:rPr>
        <w:t xml:space="preserve"> </w:t>
      </w:r>
      <w:r w:rsidRPr="00C65B5A">
        <w:rPr>
          <w:rFonts w:ascii="Arial" w:hAnsi="Arial" w:cs="Arial"/>
          <w:i/>
          <w:sz w:val="16"/>
          <w:szCs w:val="16"/>
        </w:rPr>
        <w:t>A Hot Spot Governing a Pandemic Crisis’</w:t>
      </w:r>
      <w:r w:rsidRPr="00C65B5A">
        <w:rPr>
          <w:rFonts w:ascii="Arial" w:hAnsi="Arial" w:cs="Arial"/>
          <w:sz w:val="16"/>
          <w:szCs w:val="16"/>
        </w:rPr>
        <w:t xml:space="preserve"> (2020) 80(4) </w:t>
      </w:r>
      <w:r w:rsidRPr="00C65B5A">
        <w:rPr>
          <w:rFonts w:ascii="Arial" w:hAnsi="Arial" w:cs="Arial"/>
          <w:iCs/>
          <w:sz w:val="16"/>
          <w:szCs w:val="16"/>
        </w:rPr>
        <w:t>Public Administration Review</w:t>
      </w:r>
      <w:r w:rsidRPr="00C65B5A">
        <w:rPr>
          <w:rFonts w:ascii="Arial" w:hAnsi="Arial" w:cs="Arial"/>
          <w:sz w:val="16"/>
          <w:szCs w:val="16"/>
        </w:rPr>
        <w:t>.</w:t>
      </w:r>
    </w:p>
  </w:footnote>
  <w:footnote w:id="9">
    <w:p w14:paraId="3556194C" w14:textId="171E1E41" w:rsidR="00EE59EE" w:rsidRPr="00C65B5A"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Conseil de l’Europe, Respect de la démocratie, de l’État de droit et des droits de l’homme dans le cadre de la crise sanitaire COVID-19 : une boîte à outils pour les États membres, 7 avril 2020, </w:t>
      </w:r>
      <w:hyperlink r:id="rId3" w:history="1">
        <w:r w:rsidRPr="00C65B5A">
          <w:rPr>
            <w:rStyle w:val="Hyperlink"/>
            <w:szCs w:val="16"/>
            <w:lang w:val="fr-FR"/>
          </w:rPr>
          <w:t>https://rm.coe.int/sg-inf-2020-11-respecter-la-democratie-l-etat-de-droit-et-les-droits-d/16809e1f3f</w:t>
        </w:r>
      </w:hyperlink>
      <w:r w:rsidRPr="00C65B5A">
        <w:rPr>
          <w:rFonts w:ascii="Arial" w:hAnsi="Arial" w:cs="Arial"/>
          <w:sz w:val="16"/>
          <w:szCs w:val="16"/>
          <w:lang w:val="fr-FR"/>
        </w:rPr>
        <w:t>.</w:t>
      </w:r>
    </w:p>
  </w:footnote>
  <w:footnote w:id="10">
    <w:p w14:paraId="4315403E" w14:textId="13BE2803" w:rsidR="00EE59EE" w:rsidRPr="00B25135"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Comité des Ministres du Conseil de l’Europe, Déclaration d’Athènes par la Présidence du Comité des Ministres sur « Répondre efficacement à une crise sanitaire dans le plein respect des droits de l’homme, de la démocratie et de l’État de droit », 4 novembre 2020, para. 12.</w:t>
      </w:r>
    </w:p>
  </w:footnote>
  <w:footnote w:id="11">
    <w:p w14:paraId="214E56E1" w14:textId="77777777" w:rsidR="00EE59EE" w:rsidRPr="00C65B5A"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w:t>
      </w:r>
      <w:hyperlink r:id="rId4" w:history="1">
        <w:r w:rsidRPr="00C65B5A">
          <w:rPr>
            <w:rStyle w:val="Hyperlink"/>
            <w:szCs w:val="16"/>
            <w:lang w:val="fr-FR"/>
          </w:rPr>
          <w:t>https://iclei-europe.org/calendar/?c=search&amp;uid=1iJzRGA6</w:t>
        </w:r>
      </w:hyperlink>
      <w:r w:rsidRPr="00C65B5A">
        <w:rPr>
          <w:rFonts w:ascii="Arial" w:hAnsi="Arial" w:cs="Arial"/>
          <w:sz w:val="16"/>
          <w:szCs w:val="16"/>
          <w:lang w:val="fr-FR"/>
        </w:rPr>
        <w:t>.</w:t>
      </w:r>
    </w:p>
  </w:footnote>
  <w:footnote w:id="12">
    <w:p w14:paraId="5567ACBC" w14:textId="77777777" w:rsidR="00EE59EE" w:rsidRPr="00C65B5A"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w:t>
      </w:r>
      <w:hyperlink r:id="rId5" w:history="1">
        <w:r w:rsidRPr="00C65B5A">
          <w:rPr>
            <w:rStyle w:val="Hyperlink"/>
            <w:szCs w:val="16"/>
            <w:lang w:val="fr-FR"/>
          </w:rPr>
          <w:t>https://covidnews.eurocities.eu/</w:t>
        </w:r>
      </w:hyperlink>
      <w:r w:rsidRPr="00C65B5A">
        <w:rPr>
          <w:rFonts w:ascii="Arial" w:hAnsi="Arial" w:cs="Arial"/>
          <w:sz w:val="16"/>
          <w:szCs w:val="16"/>
          <w:lang w:val="fr-FR"/>
        </w:rPr>
        <w:t>.</w:t>
      </w:r>
    </w:p>
  </w:footnote>
  <w:footnote w:id="13">
    <w:p w14:paraId="055A8E94" w14:textId="77777777" w:rsidR="00EE59EE" w:rsidRPr="00C65B5A"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w:t>
      </w:r>
      <w:hyperlink r:id="rId6" w:history="1">
        <w:r w:rsidRPr="00C65B5A">
          <w:rPr>
            <w:rStyle w:val="Hyperlink"/>
            <w:szCs w:val="16"/>
            <w:lang w:val="fr-FR"/>
          </w:rPr>
          <w:t>https://enrd.ec.europa.eu/rural-responses-covid-19-crisis_en</w:t>
        </w:r>
      </w:hyperlink>
      <w:r w:rsidRPr="00C65B5A">
        <w:rPr>
          <w:rFonts w:ascii="Arial" w:hAnsi="Arial" w:cs="Arial"/>
          <w:sz w:val="16"/>
          <w:szCs w:val="16"/>
          <w:lang w:val="fr-FR"/>
        </w:rPr>
        <w:t>.</w:t>
      </w:r>
    </w:p>
  </w:footnote>
  <w:footnote w:id="14">
    <w:p w14:paraId="7E1C74EA" w14:textId="77777777" w:rsidR="00EE59EE" w:rsidRPr="00C65B5A"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OCDE, Les capacités en termes de télétravail peuvent entraîner des coûts de confinement différents selon les territoires, 2 juin 2020, </w:t>
      </w:r>
      <w:hyperlink r:id="rId7" w:history="1">
        <w:r w:rsidRPr="00C65B5A">
          <w:rPr>
            <w:rStyle w:val="Hyperlink"/>
            <w:szCs w:val="16"/>
            <w:lang w:val="fr-FR"/>
          </w:rPr>
          <w:t>https://read.oecd-ilibrary.org/view/?ref=135_135328-n953prcr3m&amp;title=Les-capacites-en-termes-de-teletravail-peuvent-entrainer-des-couts-de-confinement-differents-selon-les-territoires</w:t>
        </w:r>
      </w:hyperlink>
      <w:r w:rsidRPr="00C65B5A">
        <w:rPr>
          <w:rFonts w:ascii="Arial" w:hAnsi="Arial" w:cs="Arial"/>
          <w:sz w:val="16"/>
          <w:szCs w:val="16"/>
          <w:lang w:val="fr-FR"/>
        </w:rPr>
        <w:t>.</w:t>
      </w:r>
    </w:p>
  </w:footnote>
  <w:footnote w:id="15">
    <w:p w14:paraId="24BE3B35" w14:textId="77777777"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NALAS et al, Survey: South-East European Local Governments in Post Covid-19 Socio-Economic Recovery, </w:t>
      </w:r>
      <w:bookmarkStart w:id="14" w:name="_Hlk61657752"/>
      <w:r w:rsidRPr="00C65B5A">
        <w:rPr>
          <w:rFonts w:ascii="Arial" w:hAnsi="Arial" w:cs="Arial"/>
          <w:sz w:val="16"/>
          <w:szCs w:val="16"/>
        </w:rPr>
        <w:t>16 </w:t>
      </w:r>
      <w:proofErr w:type="spellStart"/>
      <w:r w:rsidRPr="00C65B5A">
        <w:rPr>
          <w:rFonts w:ascii="Arial" w:hAnsi="Arial" w:cs="Arial"/>
          <w:sz w:val="16"/>
          <w:szCs w:val="16"/>
        </w:rPr>
        <w:t>septembre</w:t>
      </w:r>
      <w:proofErr w:type="spellEnd"/>
      <w:r w:rsidRPr="00C65B5A">
        <w:rPr>
          <w:rFonts w:ascii="Arial" w:hAnsi="Arial" w:cs="Arial"/>
          <w:sz w:val="16"/>
          <w:szCs w:val="16"/>
        </w:rPr>
        <w:t> 2020</w:t>
      </w:r>
      <w:bookmarkEnd w:id="14"/>
      <w:r w:rsidRPr="00C65B5A">
        <w:rPr>
          <w:rFonts w:ascii="Arial" w:hAnsi="Arial" w:cs="Arial"/>
          <w:sz w:val="16"/>
          <w:szCs w:val="16"/>
        </w:rPr>
        <w:t xml:space="preserve">, </w:t>
      </w:r>
      <w:hyperlink r:id="rId8" w:history="1">
        <w:r w:rsidRPr="00C65B5A">
          <w:rPr>
            <w:rStyle w:val="Hyperlink"/>
            <w:szCs w:val="16"/>
          </w:rPr>
          <w:t>http://www.nalas.eu/News/Survey_Covid19</w:t>
        </w:r>
      </w:hyperlink>
      <w:r w:rsidRPr="00C65B5A">
        <w:rPr>
          <w:rFonts w:ascii="Arial" w:hAnsi="Arial" w:cs="Arial"/>
          <w:sz w:val="16"/>
          <w:szCs w:val="16"/>
        </w:rPr>
        <w:t>, 82.</w:t>
      </w:r>
    </w:p>
  </w:footnote>
  <w:footnote w:id="16">
    <w:p w14:paraId="30F22005" w14:textId="2045ACA0" w:rsidR="00EE59EE" w:rsidRPr="00C65B5A"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OCDE, L’impact territorial de la Covid-19 : gérer la crise entre niveaux de gouvernement, 10 novembre 2020, </w:t>
      </w:r>
      <w:hyperlink r:id="rId9" w:history="1">
        <w:r w:rsidRPr="00C65B5A">
          <w:rPr>
            <w:rStyle w:val="Hyperlink"/>
            <w:szCs w:val="16"/>
            <w:lang w:val="fr-FR"/>
          </w:rPr>
          <w:t>https://read.oecd-ilibrary.org/view/?ref=130_130615-mhpo3gta2a&amp;title=L-impact-territorial-du-Covid-19-gerer-la-crise-entre-niveaux-de-gouvernement</w:t>
        </w:r>
      </w:hyperlink>
      <w:r w:rsidRPr="00C65B5A">
        <w:rPr>
          <w:rFonts w:ascii="Arial" w:hAnsi="Arial" w:cs="Arial"/>
          <w:sz w:val="16"/>
          <w:szCs w:val="16"/>
          <w:lang w:val="fr-FR"/>
        </w:rPr>
        <w:t>, 2 et 5.</w:t>
      </w:r>
    </w:p>
  </w:footnote>
  <w:footnote w:id="17">
    <w:p w14:paraId="53C32965" w14:textId="77777777" w:rsidR="00EE59EE" w:rsidRPr="00CB14C1"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F Zakaria, </w:t>
      </w:r>
      <w:r w:rsidRPr="00C65B5A">
        <w:rPr>
          <w:rFonts w:ascii="Arial" w:hAnsi="Arial" w:cs="Arial"/>
          <w:i/>
          <w:sz w:val="16"/>
          <w:szCs w:val="16"/>
        </w:rPr>
        <w:t>A pandemic should be the great equalizer. This one had the opposite effect</w:t>
      </w:r>
      <w:r w:rsidRPr="00C65B5A">
        <w:rPr>
          <w:rFonts w:ascii="Arial" w:hAnsi="Arial" w:cs="Arial"/>
          <w:sz w:val="16"/>
          <w:szCs w:val="16"/>
        </w:rPr>
        <w:t>, Washington Post, 16 </w:t>
      </w:r>
      <w:proofErr w:type="spellStart"/>
      <w:r w:rsidRPr="00C65B5A">
        <w:rPr>
          <w:rFonts w:ascii="Arial" w:hAnsi="Arial" w:cs="Arial"/>
          <w:sz w:val="16"/>
          <w:szCs w:val="16"/>
        </w:rPr>
        <w:t>octobre</w:t>
      </w:r>
      <w:proofErr w:type="spellEnd"/>
      <w:r w:rsidRPr="00C65B5A">
        <w:rPr>
          <w:rFonts w:ascii="Arial" w:hAnsi="Arial" w:cs="Arial"/>
          <w:sz w:val="16"/>
          <w:szCs w:val="16"/>
        </w:rPr>
        <w:t xml:space="preserve"> 2020, </w:t>
      </w:r>
      <w:hyperlink r:id="rId10" w:history="1">
        <w:r w:rsidRPr="00C65B5A">
          <w:rPr>
            <w:rStyle w:val="Hyperlink"/>
            <w:szCs w:val="16"/>
          </w:rPr>
          <w:t>https://www.washingtonpost.com/opinions/a-pandemic-should-be-the-great-equalizer-this-one-had-the-opposite-effect/2020/10/15/ca5af870-0f20-11eb-8074-0e943a91bf08_story.html</w:t>
        </w:r>
      </w:hyperlink>
      <w:r w:rsidRPr="00CB14C1">
        <w:rPr>
          <w:rFonts w:ascii="Arial" w:hAnsi="Arial" w:cs="Arial"/>
          <w:sz w:val="16"/>
          <w:szCs w:val="16"/>
        </w:rPr>
        <w:t>.</w:t>
      </w:r>
    </w:p>
  </w:footnote>
  <w:footnote w:id="18">
    <w:p w14:paraId="0117EFC5" w14:textId="77777777" w:rsidR="00EE59EE" w:rsidRPr="00C65B5A" w:rsidRDefault="00EE59EE" w:rsidP="00B70200">
      <w:pPr>
        <w:pStyle w:val="FootnoteText"/>
        <w:jc w:val="both"/>
        <w:rPr>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Congrès des pouvoirs locaux et régionaux, rapport explicatif au projet de Charte (également dénommé le rapport </w:t>
      </w:r>
      <w:proofErr w:type="spellStart"/>
      <w:r w:rsidRPr="00C65B5A">
        <w:rPr>
          <w:rFonts w:ascii="Arial" w:hAnsi="Arial" w:cs="Arial"/>
          <w:sz w:val="16"/>
          <w:szCs w:val="16"/>
          <w:lang w:val="fr-FR"/>
        </w:rPr>
        <w:t>Harmegnies</w:t>
      </w:r>
      <w:proofErr w:type="spellEnd"/>
      <w:r w:rsidRPr="00C65B5A">
        <w:rPr>
          <w:rFonts w:ascii="Arial" w:hAnsi="Arial" w:cs="Arial"/>
          <w:sz w:val="16"/>
          <w:szCs w:val="16"/>
          <w:lang w:val="fr-FR"/>
        </w:rPr>
        <w:t>), CPL (16) 6, 21 septembre 1981.</w:t>
      </w:r>
    </w:p>
  </w:footnote>
  <w:footnote w:id="19">
    <w:p w14:paraId="0E561782" w14:textId="70CF73BD"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T Ginsburg et M Versteeg, ‘</w:t>
      </w:r>
      <w:r w:rsidRPr="00C65B5A">
        <w:rPr>
          <w:rFonts w:ascii="Arial" w:hAnsi="Arial" w:cs="Arial"/>
          <w:i/>
          <w:sz w:val="16"/>
          <w:szCs w:val="16"/>
        </w:rPr>
        <w:t>The Bound Executive: Emergency Powers During the Pandemic’</w:t>
      </w:r>
      <w:r w:rsidRPr="00C65B5A">
        <w:rPr>
          <w:rFonts w:ascii="Arial" w:hAnsi="Arial" w:cs="Arial"/>
          <w:sz w:val="16"/>
          <w:szCs w:val="16"/>
        </w:rPr>
        <w:t xml:space="preserve"> (2020) </w:t>
      </w:r>
      <w:r w:rsidRPr="00C65B5A">
        <w:rPr>
          <w:rFonts w:ascii="Arial" w:hAnsi="Arial" w:cs="Arial"/>
          <w:iCs/>
          <w:sz w:val="16"/>
          <w:szCs w:val="16"/>
        </w:rPr>
        <w:t>University of Chicago Public Law Working Paper No. 747</w:t>
      </w:r>
      <w:r w:rsidRPr="00C65B5A">
        <w:rPr>
          <w:rFonts w:ascii="Arial" w:hAnsi="Arial" w:cs="Arial"/>
          <w:sz w:val="16"/>
          <w:szCs w:val="16"/>
        </w:rPr>
        <w:t>.</w:t>
      </w:r>
    </w:p>
  </w:footnote>
  <w:footnote w:id="20">
    <w:p w14:paraId="17D09FE3" w14:textId="63FAAFE4" w:rsidR="00EE59EE" w:rsidRPr="001F0FA5" w:rsidRDefault="00EE59EE" w:rsidP="00B70200">
      <w:pPr>
        <w:pStyle w:val="FootnoteText"/>
        <w:jc w:val="both"/>
        <w:rPr>
          <w:rFonts w:ascii="Arial" w:hAnsi="Arial" w:cs="Arial"/>
          <w:sz w:val="16"/>
          <w:szCs w:val="16"/>
          <w:lang w:val="de-DE"/>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F Palermo, ‘</w:t>
      </w:r>
      <w:r w:rsidRPr="00C65B5A">
        <w:rPr>
          <w:rFonts w:ascii="Arial" w:hAnsi="Arial" w:cs="Arial"/>
          <w:i/>
          <w:sz w:val="16"/>
          <w:szCs w:val="16"/>
        </w:rPr>
        <w:t>Is there a space for federalism in times of emergency?</w:t>
      </w:r>
      <w:r w:rsidRPr="00C65B5A">
        <w:rPr>
          <w:rFonts w:ascii="Arial" w:hAnsi="Arial" w:cs="Arial"/>
          <w:sz w:val="16"/>
          <w:szCs w:val="16"/>
        </w:rPr>
        <w:t xml:space="preserve">’ </w:t>
      </w:r>
      <w:r w:rsidRPr="001F0FA5">
        <w:rPr>
          <w:rFonts w:ascii="Arial" w:hAnsi="Arial" w:cs="Arial"/>
          <w:sz w:val="16"/>
          <w:szCs w:val="16"/>
          <w:lang w:val="de-DE"/>
        </w:rPr>
        <w:t xml:space="preserve">(2020) </w:t>
      </w:r>
      <w:r w:rsidRPr="001F0FA5">
        <w:rPr>
          <w:rFonts w:ascii="Arial" w:hAnsi="Arial" w:cs="Arial"/>
          <w:iCs/>
          <w:sz w:val="16"/>
          <w:szCs w:val="16"/>
          <w:lang w:val="de-DE"/>
        </w:rPr>
        <w:t>Verfassungsblog</w:t>
      </w:r>
      <w:r w:rsidRPr="001F0FA5">
        <w:rPr>
          <w:rFonts w:ascii="Arial" w:hAnsi="Arial" w:cs="Arial"/>
          <w:sz w:val="16"/>
          <w:szCs w:val="16"/>
          <w:lang w:val="de-DE"/>
        </w:rPr>
        <w:t xml:space="preserve">, </w:t>
      </w:r>
      <w:hyperlink r:id="rId11" w:history="1">
        <w:r w:rsidRPr="001F0FA5">
          <w:rPr>
            <w:rStyle w:val="Hyperlink"/>
            <w:szCs w:val="16"/>
            <w:lang w:val="de-DE"/>
          </w:rPr>
          <w:t>https://verfassungsblog.de/is-there-a-space-for-</w:t>
        </w:r>
        <w:r w:rsidRPr="001F0FA5">
          <w:rPr>
            <w:rStyle w:val="Hyperlink"/>
            <w:color w:val="auto"/>
            <w:szCs w:val="16"/>
            <w:u w:val="none"/>
            <w:lang w:val="de-DE"/>
          </w:rPr>
          <w:t>federalism</w:t>
        </w:r>
        <w:r w:rsidRPr="001F0FA5">
          <w:rPr>
            <w:rStyle w:val="Hyperlink"/>
            <w:szCs w:val="16"/>
            <w:lang w:val="de-DE"/>
          </w:rPr>
          <w:t>-in-times-of-emergency</w:t>
        </w:r>
      </w:hyperlink>
      <w:r w:rsidRPr="001F0FA5">
        <w:rPr>
          <w:rFonts w:ascii="Arial" w:hAnsi="Arial" w:cs="Arial"/>
          <w:sz w:val="16"/>
          <w:szCs w:val="16"/>
          <w:lang w:val="de-DE"/>
        </w:rPr>
        <w:t>.</w:t>
      </w:r>
    </w:p>
  </w:footnote>
  <w:footnote w:id="21">
    <w:p w14:paraId="39927549" w14:textId="77777777" w:rsidR="00EE59EE" w:rsidRPr="00B25135"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Voir le paragraphe 2.3 ci-dessous.</w:t>
      </w:r>
    </w:p>
  </w:footnote>
  <w:footnote w:id="22">
    <w:p w14:paraId="42AA3AFD" w14:textId="77777777"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w:t>
      </w:r>
      <w:proofErr w:type="spellStart"/>
      <w:r w:rsidRPr="00C65B5A">
        <w:rPr>
          <w:rFonts w:ascii="Arial" w:hAnsi="Arial" w:cs="Arial"/>
          <w:sz w:val="16"/>
          <w:szCs w:val="16"/>
        </w:rPr>
        <w:t>Eurocities</w:t>
      </w:r>
      <w:proofErr w:type="spellEnd"/>
      <w:r w:rsidRPr="00C65B5A">
        <w:rPr>
          <w:rFonts w:ascii="Arial" w:hAnsi="Arial" w:cs="Arial"/>
          <w:sz w:val="16"/>
          <w:szCs w:val="16"/>
        </w:rPr>
        <w:t>, Overview of social measures in cities to respond to COVID-19 crisis, 1er </w:t>
      </w:r>
      <w:proofErr w:type="spellStart"/>
      <w:r w:rsidRPr="00C65B5A">
        <w:rPr>
          <w:rFonts w:ascii="Arial" w:hAnsi="Arial" w:cs="Arial"/>
          <w:sz w:val="16"/>
          <w:szCs w:val="16"/>
        </w:rPr>
        <w:t>juillet</w:t>
      </w:r>
      <w:proofErr w:type="spellEnd"/>
      <w:r w:rsidRPr="00C65B5A">
        <w:rPr>
          <w:rFonts w:ascii="Arial" w:hAnsi="Arial" w:cs="Arial"/>
          <w:sz w:val="16"/>
          <w:szCs w:val="16"/>
        </w:rPr>
        <w:t xml:space="preserve"> 2020, </w:t>
      </w:r>
      <w:hyperlink r:id="rId12" w:history="1">
        <w:r w:rsidRPr="00C65B5A">
          <w:rPr>
            <w:rStyle w:val="Hyperlink"/>
            <w:szCs w:val="16"/>
          </w:rPr>
          <w:t>https://eurocities.eu/wp-content/uploads/2020/08/Overview_of_social_measures_in_cities_to_respond_to_COVID-19_updated_1_July.pdf</w:t>
        </w:r>
      </w:hyperlink>
      <w:r w:rsidRPr="00C65B5A">
        <w:rPr>
          <w:rFonts w:ascii="Arial" w:hAnsi="Arial" w:cs="Arial"/>
          <w:sz w:val="16"/>
          <w:szCs w:val="16"/>
        </w:rPr>
        <w:t>, 4.</w:t>
      </w:r>
    </w:p>
  </w:footnote>
  <w:footnote w:id="23">
    <w:p w14:paraId="17A5C664" w14:textId="706F9BC3" w:rsidR="00EE59EE" w:rsidRPr="00CB14C1"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w:t>
      </w:r>
      <w:r w:rsidRPr="00C65B5A">
        <w:rPr>
          <w:rFonts w:ascii="Arial" w:eastAsia="Calibri" w:hAnsi="Arial" w:cs="Arial"/>
          <w:sz w:val="16"/>
          <w:szCs w:val="16"/>
        </w:rPr>
        <w:t xml:space="preserve">M Blix and J </w:t>
      </w:r>
      <w:proofErr w:type="spellStart"/>
      <w:r w:rsidRPr="00C65B5A">
        <w:rPr>
          <w:rFonts w:ascii="Arial" w:eastAsia="Calibri" w:hAnsi="Arial" w:cs="Arial"/>
          <w:sz w:val="16"/>
          <w:szCs w:val="16"/>
        </w:rPr>
        <w:t>Jeansson</w:t>
      </w:r>
      <w:proofErr w:type="spellEnd"/>
      <w:r w:rsidRPr="00C65B5A">
        <w:rPr>
          <w:rFonts w:ascii="Arial" w:eastAsia="Calibri" w:hAnsi="Arial" w:cs="Arial"/>
          <w:sz w:val="16"/>
          <w:szCs w:val="16"/>
        </w:rPr>
        <w:t>, ‘</w:t>
      </w:r>
      <w:r w:rsidRPr="00C65B5A">
        <w:rPr>
          <w:rFonts w:ascii="Arial" w:eastAsia="Calibri" w:hAnsi="Arial" w:cs="Arial"/>
          <w:i/>
          <w:sz w:val="16"/>
          <w:szCs w:val="16"/>
        </w:rPr>
        <w:t>Telemedicine and the Welfare State: The Swedish Experience’</w:t>
      </w:r>
      <w:r w:rsidRPr="00C65B5A">
        <w:rPr>
          <w:rFonts w:ascii="Arial" w:eastAsia="Calibri" w:hAnsi="Arial" w:cs="Arial"/>
          <w:sz w:val="16"/>
          <w:szCs w:val="16"/>
        </w:rPr>
        <w:t xml:space="preserve">, (2018) </w:t>
      </w:r>
      <w:r w:rsidRPr="00C65B5A">
        <w:rPr>
          <w:rFonts w:ascii="Arial" w:eastAsia="Calibri" w:hAnsi="Arial" w:cs="Arial"/>
          <w:iCs/>
          <w:sz w:val="16"/>
          <w:szCs w:val="16"/>
        </w:rPr>
        <w:t>IFN Working Paper</w:t>
      </w:r>
      <w:r w:rsidRPr="00C65B5A">
        <w:rPr>
          <w:rFonts w:ascii="Arial" w:eastAsia="Calibri" w:hAnsi="Arial" w:cs="Arial"/>
          <w:i/>
          <w:iCs/>
          <w:sz w:val="16"/>
          <w:szCs w:val="16"/>
        </w:rPr>
        <w:t xml:space="preserve"> No. 1238</w:t>
      </w:r>
      <w:r w:rsidRPr="00C65B5A">
        <w:rPr>
          <w:rFonts w:ascii="Arial" w:eastAsia="Calibri" w:hAnsi="Arial" w:cs="Arial"/>
          <w:sz w:val="16"/>
          <w:szCs w:val="16"/>
        </w:rPr>
        <w:t>.</w:t>
      </w:r>
    </w:p>
  </w:footnote>
  <w:footnote w:id="24">
    <w:p w14:paraId="4DB8B2EF" w14:textId="77777777"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w:t>
      </w:r>
      <w:hyperlink r:id="rId13" w:history="1">
        <w:r w:rsidRPr="00C65B5A">
          <w:rPr>
            <w:rStyle w:val="Hyperlink"/>
            <w:szCs w:val="16"/>
          </w:rPr>
          <w:t>http://www.kenniscentrumvlaamsesteden.be/Paginas/HT5.aspx</w:t>
        </w:r>
      </w:hyperlink>
      <w:r w:rsidRPr="00C65B5A">
        <w:rPr>
          <w:rFonts w:ascii="Arial" w:hAnsi="Arial" w:cs="Arial"/>
          <w:sz w:val="16"/>
          <w:szCs w:val="16"/>
        </w:rPr>
        <w:t>.</w:t>
      </w:r>
    </w:p>
  </w:footnote>
  <w:footnote w:id="25">
    <w:p w14:paraId="41B5550A" w14:textId="77777777"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w:t>
      </w:r>
      <w:proofErr w:type="spellStart"/>
      <w:r w:rsidRPr="00C65B5A">
        <w:rPr>
          <w:rFonts w:ascii="Arial" w:hAnsi="Arial" w:cs="Arial"/>
          <w:sz w:val="16"/>
          <w:szCs w:val="16"/>
        </w:rPr>
        <w:t>Eurocities</w:t>
      </w:r>
      <w:proofErr w:type="spellEnd"/>
      <w:r w:rsidRPr="00C65B5A">
        <w:rPr>
          <w:rFonts w:ascii="Arial" w:hAnsi="Arial" w:cs="Arial"/>
          <w:sz w:val="16"/>
          <w:szCs w:val="16"/>
        </w:rPr>
        <w:t>, Overview of social measures in cities to respond to COVID-19 crisis, 1 </w:t>
      </w:r>
      <w:proofErr w:type="spellStart"/>
      <w:r w:rsidRPr="00C65B5A">
        <w:rPr>
          <w:rFonts w:ascii="Arial" w:hAnsi="Arial" w:cs="Arial"/>
          <w:sz w:val="16"/>
          <w:szCs w:val="16"/>
        </w:rPr>
        <w:t>juillet</w:t>
      </w:r>
      <w:proofErr w:type="spellEnd"/>
      <w:r w:rsidRPr="00C65B5A">
        <w:rPr>
          <w:rFonts w:ascii="Arial" w:hAnsi="Arial" w:cs="Arial"/>
          <w:sz w:val="16"/>
          <w:szCs w:val="16"/>
        </w:rPr>
        <w:t xml:space="preserve"> 2020, </w:t>
      </w:r>
      <w:hyperlink r:id="rId14" w:history="1">
        <w:r w:rsidRPr="00C65B5A">
          <w:rPr>
            <w:rStyle w:val="Hyperlink"/>
            <w:szCs w:val="16"/>
          </w:rPr>
          <w:t>https://eurocities.eu/wp-content/uploads/2020/08/Overview_of_social_measures_in_cities_to_respond_to_COVID-19_updated_1_July.pdf</w:t>
        </w:r>
      </w:hyperlink>
      <w:r w:rsidRPr="00C65B5A">
        <w:rPr>
          <w:rFonts w:ascii="Arial" w:hAnsi="Arial" w:cs="Arial"/>
          <w:sz w:val="16"/>
          <w:szCs w:val="16"/>
        </w:rPr>
        <w:t>, 2.</w:t>
      </w:r>
    </w:p>
  </w:footnote>
  <w:footnote w:id="26">
    <w:p w14:paraId="648C2EC8" w14:textId="77777777"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w:t>
      </w:r>
      <w:hyperlink r:id="rId15" w:history="1">
        <w:r w:rsidRPr="00C65B5A">
          <w:rPr>
            <w:rStyle w:val="Hyperlink"/>
            <w:szCs w:val="16"/>
          </w:rPr>
          <w:t>www.ciudadesamigables.imserso.es/InterPresent1/groups/imserso/documents/binario/newsletter_n33_2020.pdf</w:t>
        </w:r>
      </w:hyperlink>
      <w:r w:rsidRPr="00C65B5A">
        <w:rPr>
          <w:rFonts w:ascii="Arial" w:hAnsi="Arial" w:cs="Arial"/>
          <w:sz w:val="16"/>
          <w:szCs w:val="16"/>
        </w:rPr>
        <w:t>.</w:t>
      </w:r>
    </w:p>
  </w:footnote>
  <w:footnote w:id="27">
    <w:p w14:paraId="70EB99CD" w14:textId="77777777"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w:t>
      </w:r>
      <w:proofErr w:type="spellStart"/>
      <w:r w:rsidRPr="00C65B5A">
        <w:rPr>
          <w:rFonts w:ascii="Arial" w:hAnsi="Arial" w:cs="Arial"/>
          <w:sz w:val="16"/>
          <w:szCs w:val="16"/>
        </w:rPr>
        <w:t>Eurocities</w:t>
      </w:r>
      <w:proofErr w:type="spellEnd"/>
      <w:r w:rsidRPr="00C65B5A">
        <w:rPr>
          <w:rFonts w:ascii="Arial" w:hAnsi="Arial" w:cs="Arial"/>
          <w:sz w:val="16"/>
          <w:szCs w:val="16"/>
        </w:rPr>
        <w:t>, Overview of social measures in cities to respond to COVID-19 crisis, 1er </w:t>
      </w:r>
      <w:proofErr w:type="spellStart"/>
      <w:r w:rsidRPr="00C65B5A">
        <w:rPr>
          <w:rFonts w:ascii="Arial" w:hAnsi="Arial" w:cs="Arial"/>
          <w:sz w:val="16"/>
          <w:szCs w:val="16"/>
        </w:rPr>
        <w:t>juillet</w:t>
      </w:r>
      <w:proofErr w:type="spellEnd"/>
      <w:r w:rsidRPr="00C65B5A">
        <w:rPr>
          <w:rFonts w:ascii="Arial" w:hAnsi="Arial" w:cs="Arial"/>
          <w:sz w:val="16"/>
          <w:szCs w:val="16"/>
        </w:rPr>
        <w:t xml:space="preserve"> 2020, </w:t>
      </w:r>
      <w:hyperlink r:id="rId16" w:history="1">
        <w:r w:rsidRPr="00C65B5A">
          <w:rPr>
            <w:rStyle w:val="Hyperlink"/>
            <w:szCs w:val="16"/>
          </w:rPr>
          <w:t>https://eurocities.eu/wp-content/uploads/2020/08/Overview_of_social_measures_in_cities_to_respond_to_COVID-19_updated_1_July.pdf</w:t>
        </w:r>
      </w:hyperlink>
      <w:r w:rsidRPr="00C65B5A">
        <w:rPr>
          <w:rFonts w:ascii="Arial" w:hAnsi="Arial" w:cs="Arial"/>
          <w:sz w:val="16"/>
          <w:szCs w:val="16"/>
        </w:rPr>
        <w:t>, 4-5.</w:t>
      </w:r>
    </w:p>
  </w:footnote>
  <w:footnote w:id="28">
    <w:p w14:paraId="197843F0" w14:textId="77777777" w:rsidR="00EE59EE" w:rsidRPr="00C65B5A"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Comité européen sur la démocratie et la gouvernance et COVID-19, République de Moldova, </w:t>
      </w:r>
      <w:hyperlink r:id="rId17" w:history="1">
        <w:r w:rsidRPr="00C65B5A">
          <w:rPr>
            <w:rStyle w:val="Hyperlink"/>
            <w:szCs w:val="16"/>
            <w:lang w:val="fr-FR"/>
          </w:rPr>
          <w:t>https://www.coe.int/fr/web/good-governance/cddg-and-covid</w:t>
        </w:r>
      </w:hyperlink>
      <w:r w:rsidRPr="00C65B5A">
        <w:rPr>
          <w:rFonts w:ascii="Arial" w:hAnsi="Arial" w:cs="Arial"/>
          <w:sz w:val="16"/>
          <w:szCs w:val="16"/>
          <w:lang w:val="fr-FR"/>
        </w:rPr>
        <w:t>.</w:t>
      </w:r>
    </w:p>
  </w:footnote>
  <w:footnote w:id="29">
    <w:p w14:paraId="35D30868" w14:textId="77777777" w:rsidR="00EE59EE" w:rsidRPr="00C65B5A"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w:t>
      </w:r>
      <w:hyperlink r:id="rId18" w:history="1">
        <w:r w:rsidRPr="00C65B5A">
          <w:rPr>
            <w:rStyle w:val="Hyperlink"/>
            <w:szCs w:val="16"/>
            <w:lang w:val="fr-FR"/>
          </w:rPr>
          <w:t>https://citiesfordigitalrights.org/sites/default/files/CC4DR_Recommendations%2BPosition%20Statement_Covid19tech%20final.pdf</w:t>
        </w:r>
      </w:hyperlink>
      <w:r w:rsidRPr="00C65B5A">
        <w:rPr>
          <w:rFonts w:ascii="Arial" w:hAnsi="Arial" w:cs="Arial"/>
          <w:sz w:val="16"/>
          <w:szCs w:val="16"/>
          <w:lang w:val="fr-FR"/>
        </w:rPr>
        <w:t>.</w:t>
      </w:r>
    </w:p>
  </w:footnote>
  <w:footnote w:id="30">
    <w:p w14:paraId="7BF65CC9" w14:textId="77777777"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w:t>
      </w:r>
      <w:proofErr w:type="spellStart"/>
      <w:r w:rsidRPr="00C65B5A">
        <w:rPr>
          <w:rFonts w:ascii="Arial" w:hAnsi="Arial" w:cs="Arial"/>
          <w:sz w:val="16"/>
          <w:szCs w:val="16"/>
        </w:rPr>
        <w:t>Eurocities</w:t>
      </w:r>
      <w:proofErr w:type="spellEnd"/>
      <w:r w:rsidRPr="00C65B5A">
        <w:rPr>
          <w:rFonts w:ascii="Arial" w:hAnsi="Arial" w:cs="Arial"/>
          <w:sz w:val="16"/>
          <w:szCs w:val="16"/>
        </w:rPr>
        <w:t>, Overview of social measures in cities to respond to COVID-19 crisis, 1er </w:t>
      </w:r>
      <w:proofErr w:type="spellStart"/>
      <w:r w:rsidRPr="00C65B5A">
        <w:rPr>
          <w:rFonts w:ascii="Arial" w:hAnsi="Arial" w:cs="Arial"/>
          <w:sz w:val="16"/>
          <w:szCs w:val="16"/>
        </w:rPr>
        <w:t>juillet</w:t>
      </w:r>
      <w:proofErr w:type="spellEnd"/>
      <w:r w:rsidRPr="00C65B5A">
        <w:rPr>
          <w:rFonts w:ascii="Arial" w:hAnsi="Arial" w:cs="Arial"/>
          <w:sz w:val="16"/>
          <w:szCs w:val="16"/>
        </w:rPr>
        <w:t xml:space="preserve"> 2020, </w:t>
      </w:r>
      <w:hyperlink r:id="rId19" w:history="1">
        <w:r w:rsidRPr="00C65B5A">
          <w:rPr>
            <w:rStyle w:val="Hyperlink"/>
            <w:szCs w:val="16"/>
          </w:rPr>
          <w:t>https://eurocities.eu/wp-content/uploads/2020/08/Overview_of_social_measures_in_cities_to_respond_to_COVID-19_updated_1_July.pdf</w:t>
        </w:r>
      </w:hyperlink>
      <w:r w:rsidRPr="00C65B5A">
        <w:rPr>
          <w:rFonts w:ascii="Arial" w:hAnsi="Arial" w:cs="Arial"/>
          <w:sz w:val="16"/>
          <w:szCs w:val="16"/>
        </w:rPr>
        <w:t>, 6.</w:t>
      </w:r>
    </w:p>
  </w:footnote>
  <w:footnote w:id="31">
    <w:p w14:paraId="35529783" w14:textId="77777777" w:rsidR="00EE59EE" w:rsidRPr="00C65B5A"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Comité européen sur la démocratie et la gouvernance et COVID-19, Royaume-Uni, </w:t>
      </w:r>
      <w:hyperlink r:id="rId20" w:history="1">
        <w:r w:rsidRPr="00C65B5A">
          <w:rPr>
            <w:rStyle w:val="Hyperlink"/>
            <w:szCs w:val="16"/>
            <w:lang w:val="fr-FR"/>
          </w:rPr>
          <w:t>https://www.coe.int/fr/web/good-governance/cddg-and-covid</w:t>
        </w:r>
      </w:hyperlink>
      <w:r w:rsidRPr="00C65B5A">
        <w:rPr>
          <w:rFonts w:ascii="Arial" w:hAnsi="Arial" w:cs="Arial"/>
          <w:sz w:val="16"/>
          <w:szCs w:val="16"/>
          <w:lang w:val="fr-FR"/>
        </w:rPr>
        <w:t>.</w:t>
      </w:r>
    </w:p>
  </w:footnote>
  <w:footnote w:id="32">
    <w:p w14:paraId="3C8B463F" w14:textId="77777777"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w:t>
      </w:r>
      <w:proofErr w:type="spellStart"/>
      <w:r w:rsidRPr="00C65B5A">
        <w:rPr>
          <w:rFonts w:ascii="Arial" w:hAnsi="Arial" w:cs="Arial"/>
          <w:sz w:val="16"/>
          <w:szCs w:val="16"/>
        </w:rPr>
        <w:t>Eurocities</w:t>
      </w:r>
      <w:proofErr w:type="spellEnd"/>
      <w:r w:rsidRPr="00C65B5A">
        <w:rPr>
          <w:rFonts w:ascii="Arial" w:hAnsi="Arial" w:cs="Arial"/>
          <w:sz w:val="16"/>
          <w:szCs w:val="16"/>
        </w:rPr>
        <w:t>, Preliminary overview of city measures to mitigate the socio-economic impact of COVID-19, 1er </w:t>
      </w:r>
      <w:proofErr w:type="spellStart"/>
      <w:r w:rsidRPr="00C65B5A">
        <w:rPr>
          <w:rFonts w:ascii="Arial" w:hAnsi="Arial" w:cs="Arial"/>
          <w:sz w:val="16"/>
          <w:szCs w:val="16"/>
        </w:rPr>
        <w:t>juillet</w:t>
      </w:r>
      <w:proofErr w:type="spellEnd"/>
      <w:r w:rsidRPr="00C65B5A">
        <w:rPr>
          <w:rFonts w:ascii="Arial" w:hAnsi="Arial" w:cs="Arial"/>
          <w:sz w:val="16"/>
          <w:szCs w:val="16"/>
        </w:rPr>
        <w:t xml:space="preserve"> 2020, </w:t>
      </w:r>
      <w:hyperlink r:id="rId21" w:history="1">
        <w:r w:rsidRPr="00C65B5A">
          <w:rPr>
            <w:rStyle w:val="Hyperlink"/>
            <w:szCs w:val="16"/>
          </w:rPr>
          <w:t>http://nws.eurocities.eu/MediaShell/media/Overview_of_city_measures_to_mitigate_the_socio-economic_impact_of_COVID-19_updated_1_July.pdf</w:t>
        </w:r>
      </w:hyperlink>
      <w:r w:rsidRPr="00C65B5A">
        <w:rPr>
          <w:rFonts w:ascii="Arial" w:hAnsi="Arial" w:cs="Arial"/>
          <w:sz w:val="16"/>
          <w:szCs w:val="16"/>
        </w:rPr>
        <w:t>, 1-2.</w:t>
      </w:r>
    </w:p>
  </w:footnote>
  <w:footnote w:id="33">
    <w:p w14:paraId="4612A791" w14:textId="77777777"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w:t>
      </w:r>
      <w:hyperlink r:id="rId22" w:history="1">
        <w:r w:rsidRPr="00C65B5A">
          <w:rPr>
            <w:rStyle w:val="Hyperlink"/>
            <w:szCs w:val="16"/>
          </w:rPr>
          <w:t>https://vilnius.lt/en/2020/05/05/its-</w:t>
        </w:r>
        <w:r w:rsidRPr="00C65B5A">
          <w:rPr>
            <w:rStyle w:val="Hyperlink"/>
            <w:color w:val="auto"/>
            <w:szCs w:val="16"/>
            <w:u w:val="none"/>
          </w:rPr>
          <w:t>official</w:t>
        </w:r>
        <w:r w:rsidRPr="00C65B5A">
          <w:rPr>
            <w:rStyle w:val="Hyperlink"/>
            <w:szCs w:val="16"/>
          </w:rPr>
          <w:t>-vilnius-introduced-its-plan-for-combating-after-effects-of-the-pandemic/</w:t>
        </w:r>
      </w:hyperlink>
      <w:r w:rsidRPr="00C65B5A">
        <w:rPr>
          <w:rFonts w:ascii="Arial" w:hAnsi="Arial" w:cs="Arial"/>
          <w:sz w:val="16"/>
          <w:szCs w:val="16"/>
        </w:rPr>
        <w:t>.</w:t>
      </w:r>
    </w:p>
  </w:footnote>
  <w:footnote w:id="34">
    <w:p w14:paraId="54B346DB" w14:textId="77777777"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w:t>
      </w:r>
      <w:hyperlink r:id="rId23" w:history="1">
        <w:r w:rsidRPr="00C65B5A">
          <w:rPr>
            <w:rStyle w:val="Hyperlink"/>
            <w:szCs w:val="16"/>
          </w:rPr>
          <w:t>https://www.wien.gv.at/english/politics/international/pdf/covid19-measures-city-administration.pdf</w:t>
        </w:r>
      </w:hyperlink>
      <w:r w:rsidRPr="00C65B5A">
        <w:rPr>
          <w:rFonts w:ascii="Arial" w:hAnsi="Arial" w:cs="Arial"/>
          <w:sz w:val="16"/>
          <w:szCs w:val="16"/>
        </w:rPr>
        <w:t>.</w:t>
      </w:r>
    </w:p>
  </w:footnote>
  <w:footnote w:id="35">
    <w:p w14:paraId="7CB22FF3" w14:textId="77777777"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w:t>
      </w:r>
      <w:proofErr w:type="spellStart"/>
      <w:r w:rsidRPr="00C65B5A">
        <w:rPr>
          <w:rFonts w:ascii="Arial" w:hAnsi="Arial" w:cs="Arial"/>
          <w:sz w:val="16"/>
          <w:szCs w:val="16"/>
        </w:rPr>
        <w:t>Eurocities</w:t>
      </w:r>
      <w:proofErr w:type="spellEnd"/>
      <w:r w:rsidRPr="00C65B5A">
        <w:rPr>
          <w:rFonts w:ascii="Arial" w:hAnsi="Arial" w:cs="Arial"/>
          <w:sz w:val="16"/>
          <w:szCs w:val="16"/>
        </w:rPr>
        <w:t>, Preliminary overview of city measures to mitigate the socio-economic impact of COVID-19, 1er </w:t>
      </w:r>
      <w:proofErr w:type="spellStart"/>
      <w:r w:rsidRPr="00C65B5A">
        <w:rPr>
          <w:rFonts w:ascii="Arial" w:hAnsi="Arial" w:cs="Arial"/>
          <w:sz w:val="16"/>
          <w:szCs w:val="16"/>
        </w:rPr>
        <w:t>juillet</w:t>
      </w:r>
      <w:proofErr w:type="spellEnd"/>
      <w:r w:rsidRPr="00C65B5A">
        <w:rPr>
          <w:rFonts w:ascii="Arial" w:hAnsi="Arial" w:cs="Arial"/>
          <w:sz w:val="16"/>
          <w:szCs w:val="16"/>
        </w:rPr>
        <w:t xml:space="preserve"> 2020, </w:t>
      </w:r>
      <w:hyperlink r:id="rId24" w:history="1">
        <w:r w:rsidRPr="00C65B5A">
          <w:rPr>
            <w:rStyle w:val="Hyperlink"/>
            <w:szCs w:val="16"/>
          </w:rPr>
          <w:t>http://nws.eurocities.eu/MediaShell/media/Overview_of_city_measures_to_mitigate_the_socio-economic_impact_of_COVID-19_updated_1_July.pdf</w:t>
        </w:r>
      </w:hyperlink>
      <w:r w:rsidRPr="00C65B5A">
        <w:rPr>
          <w:rFonts w:ascii="Arial" w:hAnsi="Arial" w:cs="Arial"/>
          <w:sz w:val="16"/>
          <w:szCs w:val="16"/>
        </w:rPr>
        <w:t>, 4.</w:t>
      </w:r>
    </w:p>
  </w:footnote>
  <w:footnote w:id="36">
    <w:p w14:paraId="5AE668CC" w14:textId="77777777"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w:t>
      </w:r>
      <w:hyperlink r:id="rId25" w:history="1">
        <w:r w:rsidRPr="00C65B5A">
          <w:rPr>
            <w:rStyle w:val="Hyperlink"/>
            <w:szCs w:val="16"/>
          </w:rPr>
          <w:t>http://www.nice.fr/fr/actualites/label-sanitaire-nice?type=articles</w:t>
        </w:r>
      </w:hyperlink>
      <w:r w:rsidRPr="00C65B5A">
        <w:rPr>
          <w:rFonts w:ascii="Arial" w:hAnsi="Arial" w:cs="Arial"/>
          <w:sz w:val="16"/>
          <w:szCs w:val="16"/>
        </w:rPr>
        <w:t>.</w:t>
      </w:r>
    </w:p>
  </w:footnote>
  <w:footnote w:id="37">
    <w:p w14:paraId="544F4D20" w14:textId="77777777" w:rsidR="00EE59EE" w:rsidRPr="00C65B5A" w:rsidRDefault="00EE59EE" w:rsidP="00B70200">
      <w:pPr>
        <w:pStyle w:val="FootnoteText"/>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w:t>
      </w:r>
      <w:proofErr w:type="spellStart"/>
      <w:r w:rsidRPr="00C65B5A">
        <w:rPr>
          <w:rFonts w:ascii="Arial" w:hAnsi="Arial" w:cs="Arial"/>
          <w:sz w:val="16"/>
          <w:szCs w:val="16"/>
        </w:rPr>
        <w:t>Eurocities</w:t>
      </w:r>
      <w:proofErr w:type="spellEnd"/>
      <w:r w:rsidRPr="00C65B5A">
        <w:rPr>
          <w:rFonts w:ascii="Arial" w:hAnsi="Arial" w:cs="Arial"/>
          <w:sz w:val="16"/>
          <w:szCs w:val="16"/>
        </w:rPr>
        <w:t>, Preliminary overview of city measures to mitigate the socio-economic impact of COVID-19, 1er </w:t>
      </w:r>
      <w:proofErr w:type="spellStart"/>
      <w:r w:rsidRPr="00C65B5A">
        <w:rPr>
          <w:rFonts w:ascii="Arial" w:hAnsi="Arial" w:cs="Arial"/>
          <w:sz w:val="16"/>
          <w:szCs w:val="16"/>
        </w:rPr>
        <w:t>juillet</w:t>
      </w:r>
      <w:proofErr w:type="spellEnd"/>
      <w:r w:rsidRPr="00C65B5A">
        <w:rPr>
          <w:rFonts w:ascii="Arial" w:hAnsi="Arial" w:cs="Arial"/>
          <w:sz w:val="16"/>
          <w:szCs w:val="16"/>
        </w:rPr>
        <w:t xml:space="preserve"> 2020, </w:t>
      </w:r>
      <w:hyperlink r:id="rId26" w:history="1">
        <w:r w:rsidRPr="00C65B5A">
          <w:rPr>
            <w:rStyle w:val="Hyperlink"/>
            <w:szCs w:val="16"/>
          </w:rPr>
          <w:t>http://nws.eurocities.eu/MediaShell/media/Overview_of_city_measures_to_mitigate_the_socio-economic_impact_of_COVID-19_updated_1_July.pdf</w:t>
        </w:r>
      </w:hyperlink>
      <w:r w:rsidRPr="00C65B5A">
        <w:rPr>
          <w:rFonts w:ascii="Arial" w:hAnsi="Arial" w:cs="Arial"/>
          <w:sz w:val="16"/>
          <w:szCs w:val="16"/>
        </w:rPr>
        <w:t>, 8.</w:t>
      </w:r>
    </w:p>
  </w:footnote>
  <w:footnote w:id="38">
    <w:p w14:paraId="014E9780" w14:textId="2E9977BE" w:rsidR="00EE59EE" w:rsidRPr="00C65B5A" w:rsidRDefault="00EE59EE" w:rsidP="00B70200">
      <w:pPr>
        <w:jc w:val="both"/>
        <w:rPr>
          <w:rFonts w:ascii="Arial" w:hAnsi="Arial" w:cs="Arial"/>
          <w:sz w:val="16"/>
          <w:szCs w:val="16"/>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rPr>
        <w:t xml:space="preserve"> M </w:t>
      </w:r>
      <w:r w:rsidRPr="00C65B5A">
        <w:rPr>
          <w:rFonts w:ascii="Arial" w:hAnsi="Arial" w:cs="Arial"/>
          <w:color w:val="000000"/>
          <w:sz w:val="16"/>
          <w:szCs w:val="16"/>
        </w:rPr>
        <w:t>Keating, ‘Europeanism and Regionalism’ in</w:t>
      </w:r>
      <w:r w:rsidRPr="00C65B5A">
        <w:rPr>
          <w:rFonts w:ascii="Arial" w:hAnsi="Arial" w:cs="Arial"/>
          <w:sz w:val="16"/>
          <w:szCs w:val="16"/>
        </w:rPr>
        <w:t xml:space="preserve"> B Jones and M Keating (eds.), </w:t>
      </w:r>
      <w:r w:rsidRPr="00C65B5A">
        <w:rPr>
          <w:rFonts w:ascii="Arial" w:hAnsi="Arial" w:cs="Arial"/>
          <w:i/>
          <w:color w:val="000000"/>
          <w:sz w:val="16"/>
          <w:szCs w:val="16"/>
        </w:rPr>
        <w:t>The European Union and the Regions</w:t>
      </w:r>
      <w:r w:rsidRPr="00C65B5A">
        <w:rPr>
          <w:rFonts w:ascii="Arial" w:hAnsi="Arial" w:cs="Arial"/>
          <w:sz w:val="16"/>
          <w:szCs w:val="16"/>
        </w:rPr>
        <w:t xml:space="preserve"> </w:t>
      </w:r>
      <w:r w:rsidRPr="00C65B5A">
        <w:rPr>
          <w:rFonts w:ascii="Arial" w:hAnsi="Arial" w:cs="Arial"/>
          <w:color w:val="000000"/>
          <w:sz w:val="16"/>
          <w:szCs w:val="16"/>
        </w:rPr>
        <w:t>(Oxford, Oxford University Press, 1995) 10.</w:t>
      </w:r>
    </w:p>
  </w:footnote>
  <w:footnote w:id="39">
    <w:p w14:paraId="3F16B8EE" w14:textId="77777777" w:rsidR="00EE59EE" w:rsidRPr="00C65B5A"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Andrew Dawson (Royaume-Uni, CRE) </w:t>
      </w:r>
      <w:bookmarkStart w:id="27" w:name="_Hlk60991116"/>
      <w:r w:rsidRPr="00C65B5A">
        <w:rPr>
          <w:rFonts w:ascii="Arial" w:hAnsi="Arial" w:cs="Arial"/>
          <w:sz w:val="16"/>
          <w:szCs w:val="16"/>
          <w:lang w:val="fr-FR"/>
        </w:rPr>
        <w:t xml:space="preserve">lors de la réunion de la Commission de la gouvernance du Congrès des pouvoirs locaux et régionaux, 15 septembre 2020, </w:t>
      </w:r>
      <w:hyperlink r:id="rId27" w:history="1">
        <w:r w:rsidRPr="00C65B5A">
          <w:rPr>
            <w:rStyle w:val="Hyperlink"/>
            <w:szCs w:val="16"/>
            <w:lang w:val="fr-FR"/>
          </w:rPr>
          <w:t>https://www.coe.int/fr/web/congress/-/recentralisation-is-not-a-miracle-cure-for-the-covid-pandemic-congress-expert-says</w:t>
        </w:r>
      </w:hyperlink>
      <w:r w:rsidRPr="00C65B5A">
        <w:rPr>
          <w:rFonts w:ascii="Arial" w:hAnsi="Arial" w:cs="Arial"/>
          <w:sz w:val="16"/>
          <w:szCs w:val="16"/>
          <w:lang w:val="fr-FR"/>
        </w:rPr>
        <w:t xml:space="preserve">. </w:t>
      </w:r>
      <w:bookmarkEnd w:id="27"/>
    </w:p>
  </w:footnote>
  <w:footnote w:id="40">
    <w:p w14:paraId="65C15B7A" w14:textId="77777777" w:rsidR="00EE59EE" w:rsidRPr="00C65B5A"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Jakob </w:t>
      </w:r>
      <w:proofErr w:type="spellStart"/>
      <w:r w:rsidRPr="00C65B5A">
        <w:rPr>
          <w:rFonts w:ascii="Arial" w:hAnsi="Arial" w:cs="Arial"/>
          <w:sz w:val="16"/>
          <w:szCs w:val="16"/>
          <w:lang w:val="fr-FR"/>
        </w:rPr>
        <w:t>Wienen</w:t>
      </w:r>
      <w:proofErr w:type="spellEnd"/>
      <w:r w:rsidRPr="00C65B5A">
        <w:rPr>
          <w:rFonts w:ascii="Arial" w:hAnsi="Arial" w:cs="Arial"/>
          <w:sz w:val="16"/>
          <w:szCs w:val="16"/>
          <w:lang w:val="fr-FR"/>
        </w:rPr>
        <w:t xml:space="preserve"> (Pays-Bas, PPE/CCE) lors de la réunion de la Commission de la gouvernance du Congrès des pouvoirs locaux et régionaux, 15 septembre 2020, </w:t>
      </w:r>
      <w:hyperlink r:id="rId28" w:history="1">
        <w:r w:rsidRPr="00C65B5A">
          <w:rPr>
            <w:rStyle w:val="Hyperlink"/>
            <w:szCs w:val="16"/>
            <w:lang w:val="fr-FR"/>
          </w:rPr>
          <w:t>https://www.coe.int/fr/web/congress/-/recentralisation-is-not-a-miracle-cure-for-the-covid-pandemic-congress-expert-says</w:t>
        </w:r>
      </w:hyperlink>
      <w:r w:rsidRPr="00C65B5A">
        <w:rPr>
          <w:rFonts w:ascii="Arial" w:hAnsi="Arial" w:cs="Arial"/>
          <w:sz w:val="16"/>
          <w:szCs w:val="16"/>
          <w:lang w:val="fr-FR"/>
        </w:rPr>
        <w:t>.</w:t>
      </w:r>
    </w:p>
  </w:footnote>
  <w:footnote w:id="41">
    <w:p w14:paraId="45DF3488" w14:textId="77777777" w:rsidR="00EE59EE" w:rsidRPr="00C65B5A" w:rsidRDefault="00EE59EE" w:rsidP="00B70200">
      <w:pPr>
        <w:pStyle w:val="FootnoteText"/>
        <w:jc w:val="both"/>
        <w:rPr>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Comité européen sur la démocratie et la gouvernance et COVID-19, Hongrie, </w:t>
      </w:r>
      <w:hyperlink r:id="rId29" w:history="1">
        <w:r w:rsidRPr="00C65B5A">
          <w:rPr>
            <w:rStyle w:val="Hyperlink"/>
            <w:szCs w:val="16"/>
            <w:lang w:val="fr-FR"/>
          </w:rPr>
          <w:t>https://www.coe.int/fr/web/good-governance/cddg-and-covid</w:t>
        </w:r>
      </w:hyperlink>
      <w:r w:rsidRPr="00C65B5A">
        <w:rPr>
          <w:rFonts w:ascii="Arial" w:hAnsi="Arial" w:cs="Arial"/>
          <w:sz w:val="16"/>
          <w:szCs w:val="16"/>
          <w:lang w:val="fr-FR"/>
        </w:rPr>
        <w:t>.</w:t>
      </w:r>
    </w:p>
  </w:footnote>
  <w:footnote w:id="42">
    <w:p w14:paraId="1EEF1DC0" w14:textId="77777777" w:rsidR="00EE59EE" w:rsidRPr="00C65B5A"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Délégué de la jeunesse, Vadim </w:t>
      </w:r>
      <w:proofErr w:type="spellStart"/>
      <w:r w:rsidRPr="00C65B5A">
        <w:rPr>
          <w:rFonts w:ascii="Arial" w:hAnsi="Arial" w:cs="Arial"/>
          <w:sz w:val="16"/>
          <w:szCs w:val="16"/>
          <w:lang w:val="fr-FR"/>
        </w:rPr>
        <w:t>Kuznetsov</w:t>
      </w:r>
      <w:proofErr w:type="spellEnd"/>
      <w:r w:rsidRPr="00C65B5A">
        <w:rPr>
          <w:rFonts w:ascii="Arial" w:hAnsi="Arial" w:cs="Arial"/>
          <w:sz w:val="16"/>
          <w:szCs w:val="16"/>
          <w:lang w:val="fr-FR"/>
        </w:rPr>
        <w:t xml:space="preserve"> (Fédération de Russie), </w:t>
      </w:r>
      <w:bookmarkStart w:id="28" w:name="_Hlk61448561"/>
      <w:r w:rsidRPr="00C65B5A">
        <w:rPr>
          <w:rFonts w:ascii="Arial" w:hAnsi="Arial" w:cs="Arial"/>
          <w:sz w:val="16"/>
          <w:szCs w:val="16"/>
          <w:lang w:val="fr-FR"/>
        </w:rPr>
        <w:t xml:space="preserve">lors de la réunion de la Commission de la gouvernance du Congrès des pouvoirs locaux et régionaux, 15 septembre 2020, </w:t>
      </w:r>
      <w:hyperlink r:id="rId30" w:history="1">
        <w:r w:rsidRPr="00C65B5A">
          <w:rPr>
            <w:rStyle w:val="Hyperlink"/>
            <w:szCs w:val="16"/>
            <w:lang w:val="fr-FR"/>
          </w:rPr>
          <w:t>https://www.coe.int/fr/web/congress/-/recentralisation-is-not-a-miracle-cure-for-the-covid-pandemic-congress-expert-says</w:t>
        </w:r>
      </w:hyperlink>
      <w:r w:rsidRPr="00C65B5A">
        <w:rPr>
          <w:rFonts w:ascii="Arial" w:hAnsi="Arial" w:cs="Arial"/>
          <w:sz w:val="16"/>
          <w:szCs w:val="16"/>
          <w:lang w:val="fr-FR"/>
        </w:rPr>
        <w:t>.</w:t>
      </w:r>
      <w:bookmarkEnd w:id="28"/>
    </w:p>
  </w:footnote>
  <w:footnote w:id="43">
    <w:p w14:paraId="56550825" w14:textId="77777777" w:rsidR="00EE59EE" w:rsidRPr="00B25135" w:rsidRDefault="00EE59EE" w:rsidP="00B70200">
      <w:pPr>
        <w:pStyle w:val="FootnoteText"/>
        <w:jc w:val="both"/>
        <w:rPr>
          <w:rFonts w:ascii="Arial" w:hAnsi="Arial" w:cs="Arial"/>
          <w:sz w:val="16"/>
          <w:szCs w:val="16"/>
          <w:lang w:val="fr-FR"/>
        </w:rPr>
      </w:pPr>
      <w:r w:rsidRPr="00C65B5A">
        <w:rPr>
          <w:rStyle w:val="FootnoteReference"/>
          <w:rFonts w:ascii="Arial" w:hAnsi="Arial" w:cs="Arial"/>
          <w:sz w:val="16"/>
          <w:szCs w:val="16"/>
          <w:vertAlign w:val="baseline"/>
          <w:lang w:val="fr-FR"/>
        </w:rPr>
        <w:footnoteRef/>
      </w:r>
      <w:r w:rsidRPr="00C65B5A">
        <w:rPr>
          <w:rFonts w:ascii="Arial" w:hAnsi="Arial" w:cs="Arial"/>
          <w:sz w:val="16"/>
          <w:szCs w:val="16"/>
          <w:lang w:val="fr-FR"/>
        </w:rPr>
        <w:t xml:space="preserve"> </w:t>
      </w:r>
      <w:hyperlink r:id="rId31" w:history="1">
        <w:r w:rsidRPr="00C65B5A">
          <w:rPr>
            <w:rStyle w:val="Hyperlink"/>
            <w:szCs w:val="16"/>
            <w:lang w:val="fr-FR"/>
          </w:rPr>
          <w:t>https://covid-</w:t>
        </w:r>
        <w:r w:rsidRPr="00C65B5A">
          <w:rPr>
            <w:rStyle w:val="Hyperlink"/>
            <w:color w:val="auto"/>
            <w:szCs w:val="16"/>
            <w:u w:val="none"/>
            <w:lang w:val="fr-FR"/>
          </w:rPr>
          <w:t>congress</w:t>
        </w:r>
        <w:r w:rsidRPr="00C65B5A">
          <w:rPr>
            <w:rStyle w:val="Hyperlink"/>
            <w:szCs w:val="16"/>
            <w:lang w:val="fr-FR"/>
          </w:rPr>
          <w:t>-hub.org/en/</w:t>
        </w:r>
      </w:hyperlink>
      <w:r w:rsidRPr="00C65B5A">
        <w:rPr>
          <w:rFonts w:ascii="Arial" w:hAnsi="Arial" w:cs="Arial"/>
          <w:sz w:val="16"/>
          <w:szCs w:val="16"/>
          <w:lang w:val="fr-FR"/>
        </w:rPr>
        <w:t xml:space="preserve">, </w:t>
      </w:r>
      <w:hyperlink r:id="rId32" w:history="1">
        <w:r w:rsidRPr="00C65B5A">
          <w:rPr>
            <w:rStyle w:val="Hyperlink"/>
            <w:szCs w:val="16"/>
            <w:lang w:val="fr-FR"/>
          </w:rPr>
          <w:t>https://www.coe.int/fr/web/good-governance/cddg-and-covid</w:t>
        </w:r>
      </w:hyperlink>
      <w:r w:rsidRPr="00C65B5A">
        <w:rPr>
          <w:rFonts w:ascii="Arial" w:hAnsi="Arial" w:cs="Arial"/>
          <w:sz w:val="16"/>
          <w:szCs w:val="16"/>
          <w:lang w:val="fr-FR"/>
        </w:rPr>
        <w:t xml:space="preserve">, </w:t>
      </w:r>
      <w:hyperlink r:id="rId33" w:history="1">
        <w:r w:rsidRPr="00C65B5A">
          <w:rPr>
            <w:rStyle w:val="Hyperlink"/>
            <w:szCs w:val="16"/>
            <w:lang w:val="fr-FR"/>
          </w:rPr>
          <w:t>https://covidnews.eurocities.eu/</w:t>
        </w:r>
      </w:hyperlink>
      <w:r w:rsidRPr="00C65B5A">
        <w:rPr>
          <w:rFonts w:ascii="Arial" w:hAnsi="Arial" w:cs="Arial"/>
          <w:sz w:val="16"/>
          <w:szCs w:val="16"/>
          <w:lang w:val="fr-FR"/>
        </w:rPr>
        <w:t xml:space="preserve">, </w:t>
      </w:r>
      <w:hyperlink r:id="rId34" w:history="1">
        <w:r w:rsidRPr="00C65B5A">
          <w:rPr>
            <w:rStyle w:val="Hyperlink"/>
            <w:szCs w:val="16"/>
            <w:lang w:val="fr-FR"/>
          </w:rPr>
          <w:t>https://enrd.ec.europa.eu/rural-responses-covid-19-crisis_fr</w:t>
        </w:r>
      </w:hyperlink>
      <w:r w:rsidRPr="00C65B5A">
        <w:rPr>
          <w:rFonts w:ascii="Arial" w:hAnsi="Arial" w:cs="Arial"/>
          <w:sz w:val="16"/>
          <w:szCs w:val="16"/>
          <w:lang w:val="fr-FR"/>
        </w:rPr>
        <w:t>.</w:t>
      </w:r>
    </w:p>
  </w:footnote>
  <w:footnote w:id="44">
    <w:p w14:paraId="17265287" w14:textId="40144CF1" w:rsidR="00EE59EE" w:rsidRPr="00041782" w:rsidRDefault="00EE59EE" w:rsidP="00C65B5A">
      <w:pPr>
        <w:pStyle w:val="FootnoteText"/>
        <w:rPr>
          <w:rFonts w:ascii="Arial" w:hAnsi="Arial" w:cs="Arial"/>
          <w:sz w:val="16"/>
          <w:szCs w:val="16"/>
          <w:lang w:val="fr-FR"/>
        </w:rPr>
      </w:pPr>
      <w:r w:rsidRPr="00041782">
        <w:rPr>
          <w:rStyle w:val="FootnoteReference"/>
          <w:rFonts w:ascii="Arial" w:hAnsi="Arial" w:cs="Arial"/>
          <w:sz w:val="16"/>
          <w:szCs w:val="16"/>
          <w:vertAlign w:val="baseline"/>
          <w:lang w:val="fr-FR"/>
        </w:rPr>
        <w:footnoteRef/>
      </w:r>
      <w:r w:rsidRPr="00041782">
        <w:rPr>
          <w:rFonts w:ascii="Arial" w:hAnsi="Arial" w:cs="Arial"/>
          <w:sz w:val="16"/>
          <w:szCs w:val="16"/>
          <w:lang w:val="fr-FR"/>
        </w:rPr>
        <w:t xml:space="preserve"> Comité européen sur la démocratie et la gouvernance et COVID-19, Belgique (région flamande), </w:t>
      </w:r>
      <w:hyperlink r:id="rId35" w:anchor="{%2264787140%22:[1]}" w:history="1">
        <w:r w:rsidRPr="00041782">
          <w:rPr>
            <w:rStyle w:val="Hyperlink"/>
            <w:szCs w:val="16"/>
            <w:lang w:val="fr-FR"/>
          </w:rPr>
          <w:t>https://www.coe.int/fr/web/good-governance/cddg-and-covid#{%2264787140%22:[1]}</w:t>
        </w:r>
      </w:hyperlink>
      <w:r w:rsidRPr="00041782">
        <w:rPr>
          <w:rFonts w:ascii="Arial" w:hAnsi="Arial" w:cs="Arial"/>
          <w:sz w:val="16"/>
          <w:szCs w:val="16"/>
          <w:lang w:val="fr-FR"/>
        </w:rPr>
        <w:t xml:space="preserve">; </w:t>
      </w:r>
      <w:hyperlink r:id="rId36" w:history="1">
        <w:r w:rsidRPr="00041782">
          <w:rPr>
            <w:rStyle w:val="Hyperlink"/>
            <w:szCs w:val="16"/>
            <w:lang w:val="fr-FR"/>
          </w:rPr>
          <w:t>https://nete.land/</w:t>
        </w:r>
      </w:hyperlink>
      <w:r w:rsidRPr="00041782">
        <w:rPr>
          <w:rFonts w:ascii="Arial" w:hAnsi="Arial" w:cs="Arial"/>
          <w:sz w:val="16"/>
          <w:szCs w:val="16"/>
          <w:lang w:val="fr-FR"/>
        </w:rPr>
        <w:t>.</w:t>
      </w:r>
    </w:p>
  </w:footnote>
  <w:footnote w:id="45">
    <w:p w14:paraId="3438CBC7" w14:textId="461B1B73" w:rsidR="00EE59EE" w:rsidRPr="00041782" w:rsidRDefault="00EE59EE" w:rsidP="00B70200">
      <w:pPr>
        <w:pStyle w:val="FootnoteText"/>
        <w:jc w:val="both"/>
        <w:rPr>
          <w:rFonts w:ascii="Arial" w:hAnsi="Arial" w:cs="Arial"/>
          <w:sz w:val="16"/>
          <w:szCs w:val="16"/>
        </w:rPr>
      </w:pPr>
      <w:r w:rsidRPr="00041782">
        <w:rPr>
          <w:rStyle w:val="FootnoteReference"/>
          <w:rFonts w:ascii="Arial" w:hAnsi="Arial" w:cs="Arial"/>
          <w:sz w:val="16"/>
          <w:szCs w:val="16"/>
          <w:vertAlign w:val="baseline"/>
          <w:lang w:val="fr-FR"/>
        </w:rPr>
        <w:footnoteRef/>
      </w:r>
      <w:r w:rsidRPr="00041782">
        <w:rPr>
          <w:rFonts w:ascii="Arial" w:hAnsi="Arial" w:cs="Arial"/>
          <w:sz w:val="16"/>
          <w:szCs w:val="16"/>
          <w:lang w:val="fr-FR"/>
        </w:rPr>
        <w:t xml:space="preserve"> Congrès des pouvoirs locaux et régionaux, Commentaire contemporain du Congrès sur le rapport explicatif de la Charte européenne de l’autonomie locale, CG-FORUM (2020)02-05prov, 12 février 2020, para. </w:t>
      </w:r>
      <w:r w:rsidRPr="00041782">
        <w:rPr>
          <w:rFonts w:ascii="Arial" w:hAnsi="Arial" w:cs="Arial"/>
          <w:sz w:val="16"/>
          <w:szCs w:val="16"/>
        </w:rPr>
        <w:t>126.</w:t>
      </w:r>
    </w:p>
  </w:footnote>
  <w:footnote w:id="46">
    <w:p w14:paraId="01EE56C1" w14:textId="6A3B36FB" w:rsidR="00EE59EE" w:rsidRPr="00041782" w:rsidRDefault="00EE59EE" w:rsidP="00B70200">
      <w:pPr>
        <w:pStyle w:val="FootnoteText"/>
        <w:jc w:val="both"/>
        <w:rPr>
          <w:rFonts w:ascii="Arial" w:hAnsi="Arial" w:cs="Arial"/>
          <w:sz w:val="16"/>
          <w:szCs w:val="16"/>
        </w:rPr>
      </w:pPr>
      <w:r w:rsidRPr="00041782">
        <w:rPr>
          <w:rStyle w:val="FootnoteReference"/>
          <w:rFonts w:ascii="Arial" w:hAnsi="Arial" w:cs="Arial"/>
          <w:sz w:val="16"/>
          <w:szCs w:val="16"/>
          <w:vertAlign w:val="baseline"/>
          <w:lang w:val="fr-FR"/>
        </w:rPr>
        <w:footnoteRef/>
      </w:r>
      <w:r w:rsidRPr="00041782">
        <w:rPr>
          <w:rFonts w:ascii="Arial" w:hAnsi="Arial" w:cs="Arial"/>
          <w:sz w:val="16"/>
          <w:szCs w:val="16"/>
        </w:rPr>
        <w:t xml:space="preserve"> GL Clark, </w:t>
      </w:r>
      <w:r w:rsidRPr="00041782">
        <w:rPr>
          <w:rFonts w:ascii="Arial" w:hAnsi="Arial" w:cs="Arial"/>
          <w:i/>
          <w:sz w:val="16"/>
          <w:szCs w:val="16"/>
        </w:rPr>
        <w:t>‘A theory of local autonomy’</w:t>
      </w:r>
      <w:r w:rsidRPr="00041782">
        <w:rPr>
          <w:rFonts w:ascii="Arial" w:hAnsi="Arial" w:cs="Arial"/>
          <w:sz w:val="16"/>
          <w:szCs w:val="16"/>
        </w:rPr>
        <w:t xml:space="preserve"> (1984) 74 </w:t>
      </w:r>
      <w:r w:rsidRPr="00041782">
        <w:rPr>
          <w:rFonts w:ascii="Arial" w:hAnsi="Arial" w:cs="Arial"/>
          <w:iCs/>
          <w:sz w:val="16"/>
          <w:szCs w:val="16"/>
        </w:rPr>
        <w:t>Annals of the Association of American Geographers</w:t>
      </w:r>
      <w:r w:rsidRPr="00041782">
        <w:rPr>
          <w:rFonts w:ascii="Arial" w:hAnsi="Arial" w:cs="Arial"/>
          <w:sz w:val="16"/>
          <w:szCs w:val="16"/>
        </w:rPr>
        <w:t>, 195-208.</w:t>
      </w:r>
    </w:p>
  </w:footnote>
  <w:footnote w:id="47">
    <w:p w14:paraId="2F82EC34" w14:textId="77777777" w:rsidR="00EE59EE" w:rsidRPr="00041782" w:rsidRDefault="00EE59EE" w:rsidP="00B70200">
      <w:pPr>
        <w:pStyle w:val="FootnoteText"/>
        <w:jc w:val="both"/>
        <w:rPr>
          <w:rFonts w:ascii="Arial" w:hAnsi="Arial" w:cs="Arial"/>
          <w:sz w:val="16"/>
          <w:szCs w:val="16"/>
        </w:rPr>
      </w:pPr>
      <w:r w:rsidRPr="00041782">
        <w:rPr>
          <w:rStyle w:val="FootnoteReference"/>
          <w:rFonts w:ascii="Arial" w:hAnsi="Arial" w:cs="Arial"/>
          <w:sz w:val="16"/>
          <w:szCs w:val="16"/>
          <w:vertAlign w:val="baseline"/>
          <w:lang w:val="fr-FR"/>
        </w:rPr>
        <w:footnoteRef/>
      </w:r>
      <w:r w:rsidRPr="00041782">
        <w:rPr>
          <w:rFonts w:ascii="Arial" w:hAnsi="Arial" w:cs="Arial"/>
          <w:sz w:val="16"/>
          <w:szCs w:val="16"/>
        </w:rPr>
        <w:t xml:space="preserve"> </w:t>
      </w:r>
      <w:proofErr w:type="spellStart"/>
      <w:r w:rsidRPr="00041782">
        <w:rPr>
          <w:rFonts w:ascii="Arial" w:hAnsi="Arial" w:cs="Arial"/>
          <w:sz w:val="16"/>
          <w:szCs w:val="16"/>
        </w:rPr>
        <w:t>BVerfGE</w:t>
      </w:r>
      <w:proofErr w:type="spellEnd"/>
      <w:r w:rsidRPr="00041782">
        <w:rPr>
          <w:rFonts w:ascii="Arial" w:hAnsi="Arial" w:cs="Arial"/>
          <w:sz w:val="16"/>
          <w:szCs w:val="16"/>
        </w:rPr>
        <w:t xml:space="preserve"> 26, 228.</w:t>
      </w:r>
    </w:p>
  </w:footnote>
  <w:footnote w:id="48">
    <w:p w14:paraId="56FB68D4" w14:textId="23840BB6" w:rsidR="00EE59EE" w:rsidRPr="00041782" w:rsidRDefault="00EE59EE">
      <w:pPr>
        <w:pStyle w:val="FootnoteText"/>
        <w:rPr>
          <w:rFonts w:ascii="Arial" w:hAnsi="Arial" w:cs="Arial"/>
          <w:sz w:val="16"/>
          <w:szCs w:val="16"/>
        </w:rPr>
      </w:pPr>
      <w:r w:rsidRPr="00041782">
        <w:rPr>
          <w:rStyle w:val="FootnoteReference"/>
          <w:rFonts w:ascii="Arial" w:hAnsi="Arial" w:cs="Arial"/>
          <w:sz w:val="16"/>
          <w:szCs w:val="16"/>
          <w:vertAlign w:val="baseline"/>
        </w:rPr>
        <w:footnoteRef/>
      </w:r>
      <w:r w:rsidRPr="00041782">
        <w:rPr>
          <w:rFonts w:ascii="Arial" w:hAnsi="Arial" w:cs="Arial"/>
          <w:sz w:val="16"/>
          <w:szCs w:val="16"/>
        </w:rPr>
        <w:t xml:space="preserve"> </w:t>
      </w:r>
      <w:r w:rsidRPr="00041782">
        <w:rPr>
          <w:rFonts w:ascii="Arial" w:hAnsi="Arial" w:cs="Arial"/>
          <w:sz w:val="16"/>
          <w:szCs w:val="16"/>
          <w:lang w:val="en-US"/>
        </w:rPr>
        <w:t xml:space="preserve">A Ladner, ‘Swiss Confederation’ in </w:t>
      </w:r>
      <w:r w:rsidRPr="00041782">
        <w:rPr>
          <w:rFonts w:ascii="Arial" w:hAnsi="Arial" w:cs="Arial"/>
          <w:sz w:val="16"/>
          <w:szCs w:val="16"/>
        </w:rPr>
        <w:t xml:space="preserve">in N </w:t>
      </w:r>
      <w:proofErr w:type="spellStart"/>
      <w:r w:rsidRPr="00041782">
        <w:rPr>
          <w:rFonts w:ascii="Arial" w:hAnsi="Arial" w:cs="Arial"/>
          <w:sz w:val="16"/>
          <w:szCs w:val="16"/>
        </w:rPr>
        <w:t>Steytler</w:t>
      </w:r>
      <w:proofErr w:type="spellEnd"/>
      <w:r w:rsidRPr="00041782">
        <w:rPr>
          <w:rFonts w:ascii="Arial" w:hAnsi="Arial" w:cs="Arial"/>
          <w:sz w:val="16"/>
          <w:szCs w:val="16"/>
        </w:rPr>
        <w:t xml:space="preserve"> (ed), </w:t>
      </w:r>
      <w:r w:rsidRPr="00041782">
        <w:rPr>
          <w:rFonts w:ascii="Arial" w:hAnsi="Arial" w:cs="Arial"/>
          <w:i/>
          <w:sz w:val="16"/>
          <w:szCs w:val="16"/>
        </w:rPr>
        <w:t xml:space="preserve">Local Government and Metropolitan Regions in Federal Systems </w:t>
      </w:r>
      <w:r w:rsidRPr="00041782">
        <w:rPr>
          <w:rFonts w:ascii="Arial" w:hAnsi="Arial" w:cs="Arial"/>
          <w:sz w:val="16"/>
          <w:szCs w:val="16"/>
        </w:rPr>
        <w:t xml:space="preserve">(Montreal, McGill–Queens University Press, 2009) </w:t>
      </w:r>
      <w:r w:rsidRPr="00041782">
        <w:rPr>
          <w:rFonts w:ascii="Arial" w:hAnsi="Arial" w:cs="Arial"/>
          <w:sz w:val="16"/>
          <w:szCs w:val="16"/>
          <w:lang w:val="en-US"/>
        </w:rPr>
        <w:t>347-48.</w:t>
      </w:r>
    </w:p>
  </w:footnote>
  <w:footnote w:id="49">
    <w:p w14:paraId="4CAC4250" w14:textId="512FA98C" w:rsidR="00EE59EE" w:rsidRPr="00763E8E" w:rsidRDefault="00EE59EE" w:rsidP="00B70200">
      <w:pPr>
        <w:pStyle w:val="FootnoteText"/>
        <w:jc w:val="both"/>
        <w:rPr>
          <w:rFonts w:ascii="Arial" w:hAnsi="Arial" w:cs="Arial"/>
          <w:sz w:val="16"/>
          <w:szCs w:val="16"/>
          <w:lang w:val="es-ES"/>
        </w:rPr>
      </w:pPr>
      <w:r w:rsidRPr="00041782">
        <w:rPr>
          <w:rStyle w:val="FootnoteReference"/>
          <w:rFonts w:ascii="Arial" w:hAnsi="Arial" w:cs="Arial"/>
          <w:sz w:val="16"/>
          <w:szCs w:val="16"/>
          <w:vertAlign w:val="baseline"/>
          <w:lang w:val="fr-FR"/>
        </w:rPr>
        <w:footnoteRef/>
      </w:r>
      <w:r w:rsidRPr="00763E8E">
        <w:rPr>
          <w:rFonts w:ascii="Arial" w:hAnsi="Arial" w:cs="Arial"/>
          <w:sz w:val="16"/>
          <w:szCs w:val="16"/>
          <w:lang w:val="es-ES"/>
        </w:rPr>
        <w:t xml:space="preserve"> M Amitrano </w:t>
      </w:r>
      <w:proofErr w:type="spellStart"/>
      <w:r w:rsidRPr="00763E8E">
        <w:rPr>
          <w:rFonts w:ascii="Arial" w:hAnsi="Arial" w:cs="Arial"/>
          <w:sz w:val="16"/>
          <w:szCs w:val="16"/>
          <w:lang w:val="es-ES"/>
        </w:rPr>
        <w:t>Zingale</w:t>
      </w:r>
      <w:proofErr w:type="spellEnd"/>
      <w:r w:rsidRPr="00763E8E">
        <w:rPr>
          <w:rFonts w:ascii="Arial" w:hAnsi="Arial" w:cs="Arial"/>
          <w:sz w:val="16"/>
          <w:szCs w:val="16"/>
          <w:lang w:val="es-ES"/>
        </w:rPr>
        <w:t>, ‘</w:t>
      </w:r>
      <w:proofErr w:type="spellStart"/>
      <w:r w:rsidRPr="00763E8E">
        <w:rPr>
          <w:rFonts w:ascii="Arial" w:hAnsi="Arial" w:cs="Arial"/>
          <w:i/>
          <w:sz w:val="16"/>
          <w:szCs w:val="16"/>
          <w:lang w:val="es-ES"/>
        </w:rPr>
        <w:t>Brevi</w:t>
      </w:r>
      <w:proofErr w:type="spellEnd"/>
      <w:r w:rsidRPr="00763E8E">
        <w:rPr>
          <w:rFonts w:ascii="Arial" w:hAnsi="Arial" w:cs="Arial"/>
          <w:i/>
          <w:sz w:val="16"/>
          <w:szCs w:val="16"/>
          <w:lang w:val="es-ES"/>
        </w:rPr>
        <w:t xml:space="preserve"> </w:t>
      </w:r>
      <w:proofErr w:type="spellStart"/>
      <w:r w:rsidRPr="00763E8E">
        <w:rPr>
          <w:rFonts w:ascii="Arial" w:hAnsi="Arial" w:cs="Arial"/>
          <w:i/>
          <w:sz w:val="16"/>
          <w:szCs w:val="16"/>
          <w:lang w:val="es-ES"/>
        </w:rPr>
        <w:t>riflessioni</w:t>
      </w:r>
      <w:proofErr w:type="spellEnd"/>
      <w:r w:rsidRPr="00763E8E">
        <w:rPr>
          <w:rFonts w:ascii="Arial" w:hAnsi="Arial" w:cs="Arial"/>
          <w:i/>
          <w:sz w:val="16"/>
          <w:szCs w:val="16"/>
          <w:lang w:val="es-ES"/>
        </w:rPr>
        <w:t xml:space="preserve"> </w:t>
      </w:r>
      <w:proofErr w:type="spellStart"/>
      <w:r w:rsidRPr="00763E8E">
        <w:rPr>
          <w:rFonts w:ascii="Arial" w:hAnsi="Arial" w:cs="Arial"/>
          <w:i/>
          <w:sz w:val="16"/>
          <w:szCs w:val="16"/>
          <w:lang w:val="es-ES"/>
        </w:rPr>
        <w:t>sul</w:t>
      </w:r>
      <w:proofErr w:type="spellEnd"/>
      <w:r w:rsidRPr="00763E8E">
        <w:rPr>
          <w:rFonts w:ascii="Arial" w:hAnsi="Arial" w:cs="Arial"/>
          <w:i/>
          <w:sz w:val="16"/>
          <w:szCs w:val="16"/>
          <w:lang w:val="es-ES"/>
        </w:rPr>
        <w:t xml:space="preserve"> </w:t>
      </w:r>
      <w:proofErr w:type="spellStart"/>
      <w:r w:rsidRPr="00763E8E">
        <w:rPr>
          <w:rFonts w:ascii="Arial" w:hAnsi="Arial" w:cs="Arial"/>
          <w:i/>
          <w:sz w:val="16"/>
          <w:szCs w:val="16"/>
          <w:lang w:val="es-ES"/>
        </w:rPr>
        <w:t>fondamento</w:t>
      </w:r>
      <w:proofErr w:type="spellEnd"/>
      <w:r w:rsidRPr="00763E8E">
        <w:rPr>
          <w:rFonts w:ascii="Arial" w:hAnsi="Arial" w:cs="Arial"/>
          <w:i/>
          <w:sz w:val="16"/>
          <w:szCs w:val="16"/>
          <w:lang w:val="es-ES"/>
        </w:rPr>
        <w:t xml:space="preserve"> </w:t>
      </w:r>
      <w:proofErr w:type="spellStart"/>
      <w:r w:rsidRPr="00763E8E">
        <w:rPr>
          <w:rFonts w:ascii="Arial" w:hAnsi="Arial" w:cs="Arial"/>
          <w:i/>
          <w:sz w:val="16"/>
          <w:szCs w:val="16"/>
          <w:lang w:val="es-ES"/>
        </w:rPr>
        <w:t>costituzionale</w:t>
      </w:r>
      <w:proofErr w:type="spellEnd"/>
      <w:r w:rsidRPr="00763E8E">
        <w:rPr>
          <w:rFonts w:ascii="Arial" w:hAnsi="Arial" w:cs="Arial"/>
          <w:i/>
          <w:sz w:val="16"/>
          <w:szCs w:val="16"/>
          <w:lang w:val="es-ES"/>
        </w:rPr>
        <w:t xml:space="preserve"> del </w:t>
      </w:r>
      <w:proofErr w:type="spellStart"/>
      <w:r w:rsidRPr="00763E8E">
        <w:rPr>
          <w:rFonts w:ascii="Arial" w:hAnsi="Arial" w:cs="Arial"/>
          <w:i/>
          <w:sz w:val="16"/>
          <w:szCs w:val="16"/>
          <w:lang w:val="es-ES"/>
        </w:rPr>
        <w:t>potere</w:t>
      </w:r>
      <w:proofErr w:type="spellEnd"/>
      <w:r w:rsidRPr="00763E8E">
        <w:rPr>
          <w:rFonts w:ascii="Arial" w:hAnsi="Arial" w:cs="Arial"/>
          <w:i/>
          <w:sz w:val="16"/>
          <w:szCs w:val="16"/>
          <w:lang w:val="es-ES"/>
        </w:rPr>
        <w:t xml:space="preserve"> di </w:t>
      </w:r>
      <w:proofErr w:type="spellStart"/>
      <w:r w:rsidRPr="00763E8E">
        <w:rPr>
          <w:rFonts w:ascii="Arial" w:hAnsi="Arial" w:cs="Arial"/>
          <w:i/>
          <w:sz w:val="16"/>
          <w:szCs w:val="16"/>
          <w:lang w:val="es-ES"/>
        </w:rPr>
        <w:t>annullamento</w:t>
      </w:r>
      <w:proofErr w:type="spellEnd"/>
      <w:r w:rsidRPr="00763E8E">
        <w:rPr>
          <w:rFonts w:ascii="Arial" w:hAnsi="Arial" w:cs="Arial"/>
          <w:i/>
          <w:sz w:val="16"/>
          <w:szCs w:val="16"/>
          <w:lang w:val="es-ES"/>
        </w:rPr>
        <w:t xml:space="preserve"> </w:t>
      </w:r>
      <w:proofErr w:type="spellStart"/>
      <w:r w:rsidRPr="00763E8E">
        <w:rPr>
          <w:rFonts w:ascii="Arial" w:hAnsi="Arial" w:cs="Arial"/>
          <w:i/>
          <w:sz w:val="16"/>
          <w:szCs w:val="16"/>
          <w:lang w:val="es-ES"/>
        </w:rPr>
        <w:t>straordinario</w:t>
      </w:r>
      <w:proofErr w:type="spellEnd"/>
      <w:r w:rsidRPr="00763E8E">
        <w:rPr>
          <w:rFonts w:ascii="Arial" w:hAnsi="Arial" w:cs="Arial"/>
          <w:i/>
          <w:sz w:val="16"/>
          <w:szCs w:val="16"/>
          <w:lang w:val="es-ES"/>
        </w:rPr>
        <w:t xml:space="preserve"> </w:t>
      </w:r>
      <w:proofErr w:type="spellStart"/>
      <w:r w:rsidRPr="00763E8E">
        <w:rPr>
          <w:rFonts w:ascii="Arial" w:hAnsi="Arial" w:cs="Arial"/>
          <w:i/>
          <w:sz w:val="16"/>
          <w:szCs w:val="16"/>
          <w:lang w:val="es-ES"/>
        </w:rPr>
        <w:t>degli</w:t>
      </w:r>
      <w:proofErr w:type="spellEnd"/>
      <w:r w:rsidRPr="00763E8E">
        <w:rPr>
          <w:rFonts w:ascii="Arial" w:hAnsi="Arial" w:cs="Arial"/>
          <w:i/>
          <w:sz w:val="16"/>
          <w:szCs w:val="16"/>
          <w:lang w:val="es-ES"/>
        </w:rPr>
        <w:t xml:space="preserve"> </w:t>
      </w:r>
      <w:proofErr w:type="spellStart"/>
      <w:r w:rsidRPr="00763E8E">
        <w:rPr>
          <w:rFonts w:ascii="Arial" w:hAnsi="Arial" w:cs="Arial"/>
          <w:i/>
          <w:sz w:val="16"/>
          <w:szCs w:val="16"/>
          <w:lang w:val="es-ES"/>
        </w:rPr>
        <w:t>atti</w:t>
      </w:r>
      <w:proofErr w:type="spellEnd"/>
      <w:r w:rsidRPr="00763E8E">
        <w:rPr>
          <w:rFonts w:ascii="Arial" w:hAnsi="Arial" w:cs="Arial"/>
          <w:i/>
          <w:sz w:val="16"/>
          <w:szCs w:val="16"/>
          <w:lang w:val="es-ES"/>
        </w:rPr>
        <w:t xml:space="preserve"> </w:t>
      </w:r>
      <w:proofErr w:type="spellStart"/>
      <w:r w:rsidRPr="00763E8E">
        <w:rPr>
          <w:rFonts w:ascii="Arial" w:hAnsi="Arial" w:cs="Arial"/>
          <w:i/>
          <w:sz w:val="16"/>
          <w:szCs w:val="16"/>
          <w:lang w:val="es-ES"/>
        </w:rPr>
        <w:t>degli</w:t>
      </w:r>
      <w:proofErr w:type="spellEnd"/>
      <w:r w:rsidRPr="00763E8E">
        <w:rPr>
          <w:rFonts w:ascii="Arial" w:hAnsi="Arial" w:cs="Arial"/>
          <w:i/>
          <w:sz w:val="16"/>
          <w:szCs w:val="16"/>
          <w:lang w:val="es-ES"/>
        </w:rPr>
        <w:t xml:space="preserve"> </w:t>
      </w:r>
      <w:proofErr w:type="spellStart"/>
      <w:r w:rsidRPr="00763E8E">
        <w:rPr>
          <w:rFonts w:ascii="Arial" w:hAnsi="Arial" w:cs="Arial"/>
          <w:i/>
          <w:sz w:val="16"/>
          <w:szCs w:val="16"/>
          <w:lang w:val="es-ES"/>
        </w:rPr>
        <w:t>enti</w:t>
      </w:r>
      <w:proofErr w:type="spellEnd"/>
      <w:r w:rsidRPr="00763E8E">
        <w:rPr>
          <w:rFonts w:ascii="Arial" w:hAnsi="Arial" w:cs="Arial"/>
          <w:i/>
          <w:sz w:val="16"/>
          <w:szCs w:val="16"/>
          <w:lang w:val="es-ES"/>
        </w:rPr>
        <w:t xml:space="preserve"> </w:t>
      </w:r>
      <w:proofErr w:type="spellStart"/>
      <w:r w:rsidRPr="00763E8E">
        <w:rPr>
          <w:rFonts w:ascii="Arial" w:hAnsi="Arial" w:cs="Arial"/>
          <w:i/>
          <w:sz w:val="16"/>
          <w:szCs w:val="16"/>
          <w:lang w:val="es-ES"/>
        </w:rPr>
        <w:t>locali</w:t>
      </w:r>
      <w:proofErr w:type="spellEnd"/>
      <w:r w:rsidRPr="00763E8E">
        <w:rPr>
          <w:rFonts w:ascii="Arial" w:hAnsi="Arial" w:cs="Arial"/>
          <w:i/>
          <w:sz w:val="16"/>
          <w:szCs w:val="16"/>
          <w:lang w:val="es-ES"/>
        </w:rPr>
        <w:t xml:space="preserve"> a </w:t>
      </w:r>
      <w:proofErr w:type="gramStart"/>
      <w:r w:rsidRPr="00763E8E">
        <w:rPr>
          <w:rFonts w:ascii="Arial" w:hAnsi="Arial" w:cs="Arial"/>
          <w:i/>
          <w:sz w:val="16"/>
          <w:szCs w:val="16"/>
          <w:lang w:val="es-ES"/>
        </w:rPr>
        <w:t>margine</w:t>
      </w:r>
      <w:proofErr w:type="gramEnd"/>
      <w:r w:rsidRPr="00763E8E">
        <w:rPr>
          <w:rFonts w:ascii="Arial" w:hAnsi="Arial" w:cs="Arial"/>
          <w:i/>
          <w:sz w:val="16"/>
          <w:szCs w:val="16"/>
          <w:lang w:val="es-ES"/>
        </w:rPr>
        <w:t xml:space="preserve"> del </w:t>
      </w:r>
      <w:proofErr w:type="spellStart"/>
      <w:r w:rsidRPr="00763E8E">
        <w:rPr>
          <w:rFonts w:ascii="Arial" w:hAnsi="Arial" w:cs="Arial"/>
          <w:i/>
          <w:sz w:val="16"/>
          <w:szCs w:val="16"/>
          <w:lang w:val="es-ES"/>
        </w:rPr>
        <w:t>parere</w:t>
      </w:r>
      <w:proofErr w:type="spellEnd"/>
      <w:r w:rsidRPr="00763E8E">
        <w:rPr>
          <w:rFonts w:ascii="Arial" w:hAnsi="Arial" w:cs="Arial"/>
          <w:i/>
          <w:sz w:val="16"/>
          <w:szCs w:val="16"/>
          <w:lang w:val="es-ES"/>
        </w:rPr>
        <w:t xml:space="preserve"> del </w:t>
      </w:r>
      <w:proofErr w:type="spellStart"/>
      <w:r w:rsidRPr="00763E8E">
        <w:rPr>
          <w:rFonts w:ascii="Arial" w:hAnsi="Arial" w:cs="Arial"/>
          <w:i/>
          <w:sz w:val="16"/>
          <w:szCs w:val="16"/>
          <w:lang w:val="es-ES"/>
        </w:rPr>
        <w:t>Consiglio</w:t>
      </w:r>
      <w:proofErr w:type="spellEnd"/>
      <w:r w:rsidRPr="00763E8E">
        <w:rPr>
          <w:rFonts w:ascii="Arial" w:hAnsi="Arial" w:cs="Arial"/>
          <w:i/>
          <w:sz w:val="16"/>
          <w:szCs w:val="16"/>
          <w:lang w:val="es-ES"/>
        </w:rPr>
        <w:t xml:space="preserve"> di </w:t>
      </w:r>
      <w:proofErr w:type="spellStart"/>
      <w:r w:rsidRPr="00763E8E">
        <w:rPr>
          <w:rFonts w:ascii="Arial" w:hAnsi="Arial" w:cs="Arial"/>
          <w:i/>
          <w:sz w:val="16"/>
          <w:szCs w:val="16"/>
          <w:lang w:val="es-ES"/>
        </w:rPr>
        <w:t>Stato</w:t>
      </w:r>
      <w:proofErr w:type="spellEnd"/>
      <w:r w:rsidRPr="00763E8E">
        <w:rPr>
          <w:rFonts w:ascii="Arial" w:hAnsi="Arial" w:cs="Arial"/>
          <w:sz w:val="16"/>
          <w:szCs w:val="16"/>
          <w:lang w:val="es-ES"/>
        </w:rPr>
        <w:t xml:space="preserve">’ (2020) 735 </w:t>
      </w:r>
      <w:proofErr w:type="spellStart"/>
      <w:r w:rsidRPr="00763E8E">
        <w:rPr>
          <w:rFonts w:ascii="Arial" w:hAnsi="Arial" w:cs="Arial"/>
          <w:iCs/>
          <w:sz w:val="16"/>
          <w:szCs w:val="16"/>
          <w:lang w:val="es-ES"/>
        </w:rPr>
        <w:t>Diritti</w:t>
      </w:r>
      <w:proofErr w:type="spellEnd"/>
      <w:r w:rsidRPr="00763E8E">
        <w:rPr>
          <w:rFonts w:ascii="Arial" w:hAnsi="Arial" w:cs="Arial"/>
          <w:iCs/>
          <w:sz w:val="16"/>
          <w:szCs w:val="16"/>
          <w:lang w:val="es-ES"/>
        </w:rPr>
        <w:t xml:space="preserve"> </w:t>
      </w:r>
      <w:proofErr w:type="spellStart"/>
      <w:r w:rsidRPr="00763E8E">
        <w:rPr>
          <w:rFonts w:ascii="Arial" w:hAnsi="Arial" w:cs="Arial"/>
          <w:iCs/>
          <w:sz w:val="16"/>
          <w:szCs w:val="16"/>
          <w:lang w:val="es-ES"/>
        </w:rPr>
        <w:t>regionali</w:t>
      </w:r>
      <w:proofErr w:type="spellEnd"/>
      <w:r w:rsidRPr="00763E8E">
        <w:rPr>
          <w:rFonts w:ascii="Arial" w:hAnsi="Arial" w:cs="Arial"/>
          <w:sz w:val="16"/>
          <w:szCs w:val="16"/>
          <w:lang w:val="es-ES"/>
        </w:rPr>
        <w:t>, 224-236.</w:t>
      </w:r>
    </w:p>
  </w:footnote>
  <w:footnote w:id="50">
    <w:p w14:paraId="0778C31E" w14:textId="65D89350" w:rsidR="00EE59EE" w:rsidRPr="00B25135" w:rsidRDefault="00EE59EE" w:rsidP="00C65B5A">
      <w:pPr>
        <w:pStyle w:val="FootnoteText"/>
        <w:rPr>
          <w:rFonts w:ascii="Arial" w:hAnsi="Arial" w:cs="Arial"/>
          <w:sz w:val="16"/>
          <w:szCs w:val="16"/>
          <w:lang w:val="fr-FR"/>
        </w:rPr>
      </w:pPr>
      <w:r w:rsidRPr="00041782">
        <w:rPr>
          <w:rStyle w:val="FootnoteReference"/>
          <w:rFonts w:ascii="Arial" w:hAnsi="Arial" w:cs="Arial"/>
          <w:sz w:val="16"/>
          <w:szCs w:val="16"/>
          <w:vertAlign w:val="baseline"/>
          <w:lang w:val="fr-FR"/>
        </w:rPr>
        <w:footnoteRef/>
      </w:r>
      <w:r w:rsidRPr="00041782">
        <w:rPr>
          <w:rFonts w:ascii="Arial" w:hAnsi="Arial" w:cs="Arial"/>
          <w:sz w:val="16"/>
          <w:szCs w:val="16"/>
          <w:lang w:val="fr-FR"/>
        </w:rPr>
        <w:t xml:space="preserve"> Comité européen sur la démocratie et la gouvernance et COVID-19, Norvège, </w:t>
      </w:r>
      <w:hyperlink r:id="rId37" w:anchor="{%2264787140%22:[1]}; https://nete.land/" w:history="1">
        <w:r w:rsidRPr="00041782">
          <w:rPr>
            <w:rStyle w:val="Hyperlink"/>
            <w:szCs w:val="16"/>
            <w:lang w:val="fr-FR"/>
          </w:rPr>
          <w:t>https://www.coe.int/fr/web/good-governance/cddg-and-covid#{%2264787140%22:[1]}; https://nete.land/</w:t>
        </w:r>
      </w:hyperlink>
      <w:r w:rsidRPr="00041782">
        <w:rPr>
          <w:rFonts w:ascii="Arial" w:hAnsi="Arial" w:cs="Arial"/>
          <w:sz w:val="16"/>
          <w:szCs w:val="16"/>
          <w:lang w:val="fr-FR"/>
        </w:rPr>
        <w:t>.</w:t>
      </w:r>
    </w:p>
  </w:footnote>
  <w:footnote w:id="51">
    <w:p w14:paraId="3EE21763" w14:textId="77777777" w:rsidR="00EE59EE" w:rsidRPr="00DD4500" w:rsidRDefault="00EE59EE" w:rsidP="00B70200">
      <w:pPr>
        <w:pStyle w:val="FootnoteText"/>
        <w:jc w:val="both"/>
        <w:rPr>
          <w:rFonts w:ascii="Arial" w:hAnsi="Arial" w:cs="Arial"/>
          <w:sz w:val="16"/>
          <w:szCs w:val="16"/>
        </w:rPr>
      </w:pPr>
      <w:r w:rsidRPr="00DD4500">
        <w:rPr>
          <w:rStyle w:val="FootnoteReference"/>
          <w:rFonts w:ascii="Arial" w:hAnsi="Arial" w:cs="Arial"/>
          <w:sz w:val="16"/>
          <w:szCs w:val="16"/>
          <w:vertAlign w:val="baseline"/>
          <w:lang w:val="fr-FR"/>
        </w:rPr>
        <w:footnoteRef/>
      </w:r>
      <w:r w:rsidRPr="00DD4500">
        <w:rPr>
          <w:rFonts w:ascii="Arial" w:hAnsi="Arial" w:cs="Arial"/>
          <w:sz w:val="16"/>
          <w:szCs w:val="16"/>
        </w:rPr>
        <w:t xml:space="preserve"> </w:t>
      </w:r>
      <w:r w:rsidRPr="00DD4500">
        <w:rPr>
          <w:rFonts w:ascii="Arial" w:eastAsia="Calibri" w:hAnsi="Arial" w:cs="Arial"/>
          <w:sz w:val="16"/>
          <w:szCs w:val="16"/>
        </w:rPr>
        <w:t xml:space="preserve">F Palermo et K Kössler, </w:t>
      </w:r>
      <w:r w:rsidRPr="00DD4500">
        <w:rPr>
          <w:rFonts w:ascii="Arial" w:eastAsia="Calibri" w:hAnsi="Arial" w:cs="Arial"/>
          <w:i/>
          <w:sz w:val="16"/>
          <w:szCs w:val="16"/>
        </w:rPr>
        <w:t>Comparative Federalism: Constitutional Arrangements and Case Law</w:t>
      </w:r>
      <w:r w:rsidRPr="00DD4500">
        <w:rPr>
          <w:rFonts w:ascii="Arial" w:eastAsia="Calibri" w:hAnsi="Arial" w:cs="Arial"/>
          <w:sz w:val="16"/>
          <w:szCs w:val="16"/>
        </w:rPr>
        <w:t xml:space="preserve"> (Oxford, Hart Publishing, 2017)</w:t>
      </w:r>
      <w:r w:rsidRPr="00DD4500">
        <w:rPr>
          <w:rFonts w:ascii="Arial" w:hAnsi="Arial" w:cs="Arial"/>
          <w:sz w:val="16"/>
          <w:szCs w:val="16"/>
        </w:rPr>
        <w:t xml:space="preserve"> 297.</w:t>
      </w:r>
    </w:p>
  </w:footnote>
  <w:footnote w:id="52">
    <w:p w14:paraId="02A8015E" w14:textId="005CB93E" w:rsidR="00EE59EE" w:rsidRPr="00DD4500" w:rsidRDefault="00EE59EE" w:rsidP="00C65B5A">
      <w:pPr>
        <w:pStyle w:val="FootnoteText"/>
        <w:rPr>
          <w:rFonts w:ascii="Arial" w:hAnsi="Arial" w:cs="Arial"/>
          <w:sz w:val="16"/>
          <w:szCs w:val="16"/>
          <w:lang w:val="fr-FR"/>
        </w:rPr>
      </w:pPr>
      <w:r w:rsidRPr="00DD4500">
        <w:rPr>
          <w:rStyle w:val="FootnoteReference"/>
          <w:rFonts w:ascii="Arial" w:hAnsi="Arial" w:cs="Arial"/>
          <w:sz w:val="16"/>
          <w:szCs w:val="16"/>
          <w:vertAlign w:val="baseline"/>
          <w:lang w:val="fr-FR"/>
        </w:rPr>
        <w:footnoteRef/>
      </w:r>
      <w:r w:rsidRPr="00DD4500">
        <w:rPr>
          <w:rFonts w:ascii="Arial" w:hAnsi="Arial" w:cs="Arial"/>
          <w:sz w:val="16"/>
          <w:szCs w:val="16"/>
          <w:lang w:val="fr-FR"/>
        </w:rPr>
        <w:t xml:space="preserve"> Cités et gouvernements locaux unis, Décalogue pour l’ère post-Covid-19, 21 avril 2020, </w:t>
      </w:r>
      <w:hyperlink r:id="rId38" w:history="1">
        <w:r w:rsidRPr="00DD4500">
          <w:rPr>
            <w:rStyle w:val="Hyperlink"/>
            <w:szCs w:val="16"/>
            <w:lang w:val="fr-FR"/>
          </w:rPr>
          <w:t>https://www.uclg.org/sites/default/files/decalogue_covid19.pdf</w:t>
        </w:r>
      </w:hyperlink>
      <w:r w:rsidRPr="00DD4500">
        <w:rPr>
          <w:rFonts w:ascii="Arial" w:hAnsi="Arial" w:cs="Arial"/>
          <w:sz w:val="16"/>
          <w:szCs w:val="16"/>
          <w:lang w:val="fr-FR"/>
        </w:rPr>
        <w:t>, 3.</w:t>
      </w:r>
    </w:p>
  </w:footnote>
  <w:footnote w:id="53">
    <w:p w14:paraId="024922CF" w14:textId="00BA5B98" w:rsidR="00EE59EE" w:rsidRPr="00DD4500" w:rsidRDefault="00EE59EE" w:rsidP="00B70200">
      <w:pPr>
        <w:pStyle w:val="FootnoteText"/>
        <w:jc w:val="both"/>
        <w:rPr>
          <w:rFonts w:ascii="Arial" w:hAnsi="Arial" w:cs="Arial"/>
          <w:sz w:val="16"/>
          <w:szCs w:val="16"/>
          <w:lang w:val="fr-FR"/>
        </w:rPr>
      </w:pPr>
      <w:r w:rsidRPr="00DD4500">
        <w:rPr>
          <w:rStyle w:val="FootnoteReference"/>
          <w:rFonts w:ascii="Arial" w:hAnsi="Arial" w:cs="Arial"/>
          <w:sz w:val="16"/>
          <w:szCs w:val="16"/>
          <w:vertAlign w:val="baseline"/>
          <w:lang w:val="fr-FR"/>
        </w:rPr>
        <w:footnoteRef/>
      </w:r>
      <w:r w:rsidRPr="00DD4500">
        <w:rPr>
          <w:rFonts w:ascii="Arial" w:hAnsi="Arial" w:cs="Arial"/>
          <w:sz w:val="16"/>
          <w:szCs w:val="16"/>
          <w:lang w:val="fr-FR"/>
        </w:rPr>
        <w:t xml:space="preserve"> Commission de Venise, Respect de la démocratie, des droits de l’homme et de l’État de droit pendant l’état d’urgence : réflexions, 26 mai 2020, </w:t>
      </w:r>
      <w:hyperlink r:id="rId39" w:history="1">
        <w:r w:rsidRPr="00DD4500">
          <w:rPr>
            <w:rStyle w:val="Hyperlink"/>
            <w:szCs w:val="16"/>
            <w:lang w:val="fr-FR"/>
          </w:rPr>
          <w:t>https://rm.coe.int/respect-for-democracy-hu-man-rights-and-rule-of-law-during-states-of-e/16809e82c1</w:t>
        </w:r>
      </w:hyperlink>
      <w:r w:rsidRPr="00DD4500">
        <w:rPr>
          <w:rFonts w:ascii="Arial" w:hAnsi="Arial" w:cs="Arial"/>
          <w:sz w:val="16"/>
          <w:szCs w:val="16"/>
          <w:lang w:val="fr-FR"/>
        </w:rPr>
        <w:t>, para. 60.</w:t>
      </w:r>
    </w:p>
  </w:footnote>
  <w:footnote w:id="54">
    <w:p w14:paraId="4AC90065" w14:textId="7BDC9889" w:rsidR="00EE59EE" w:rsidRPr="00B25135" w:rsidRDefault="00EE59EE" w:rsidP="00B70200">
      <w:pPr>
        <w:pStyle w:val="FootnoteText"/>
        <w:jc w:val="both"/>
        <w:rPr>
          <w:rFonts w:ascii="Arial" w:hAnsi="Arial" w:cs="Arial"/>
          <w:sz w:val="16"/>
          <w:szCs w:val="16"/>
          <w:lang w:val="fr-FR"/>
        </w:rPr>
      </w:pPr>
      <w:r w:rsidRPr="00DD4500">
        <w:rPr>
          <w:rStyle w:val="FootnoteReference"/>
          <w:rFonts w:ascii="Arial" w:hAnsi="Arial" w:cs="Arial"/>
          <w:sz w:val="16"/>
          <w:szCs w:val="16"/>
          <w:vertAlign w:val="baseline"/>
          <w:lang w:val="fr-FR"/>
        </w:rPr>
        <w:footnoteRef/>
      </w:r>
      <w:r w:rsidRPr="00DD4500">
        <w:rPr>
          <w:rFonts w:ascii="Arial" w:hAnsi="Arial" w:cs="Arial"/>
          <w:sz w:val="16"/>
          <w:szCs w:val="16"/>
          <w:lang w:val="fr-FR"/>
        </w:rPr>
        <w:t xml:space="preserve"> Nikos </w:t>
      </w:r>
      <w:proofErr w:type="spellStart"/>
      <w:r w:rsidRPr="00DD4500">
        <w:rPr>
          <w:rFonts w:ascii="Arial" w:hAnsi="Arial" w:cs="Arial"/>
          <w:sz w:val="16"/>
          <w:szCs w:val="16"/>
          <w:lang w:val="fr-FR"/>
        </w:rPr>
        <w:t>Chlepas</w:t>
      </w:r>
      <w:proofErr w:type="spellEnd"/>
      <w:r w:rsidRPr="00DD4500">
        <w:rPr>
          <w:rFonts w:ascii="Arial" w:hAnsi="Arial" w:cs="Arial"/>
          <w:sz w:val="16"/>
          <w:szCs w:val="16"/>
          <w:lang w:val="fr-FR"/>
        </w:rPr>
        <w:t xml:space="preserve"> (Grèce) lors du débat sur les conséquences de la Covid-19 du Groupe d’experts indépendants du Congrès sur la Charte européenne de l’autonomie locale (GIE), 18 septembre 2020, </w:t>
      </w:r>
      <w:hyperlink r:id="rId40" w:history="1">
        <w:r w:rsidRPr="00DD4500">
          <w:rPr>
            <w:rStyle w:val="Hyperlink"/>
            <w:szCs w:val="16"/>
            <w:lang w:val="fr-FR"/>
          </w:rPr>
          <w:t>https://www.coe.int/fr/web/congress/-/congress-group-of-independent-experts-on-the-charter-discussed-consequences-of-covid-19-on-government-systems-in-europe</w:t>
        </w:r>
      </w:hyperlink>
      <w:r w:rsidRPr="00DD4500">
        <w:rPr>
          <w:rFonts w:ascii="Arial" w:hAnsi="Arial" w:cs="Arial"/>
          <w:sz w:val="16"/>
          <w:szCs w:val="16"/>
          <w:lang w:val="fr-FR"/>
        </w:rPr>
        <w:t>.</w:t>
      </w:r>
    </w:p>
  </w:footnote>
  <w:footnote w:id="55">
    <w:p w14:paraId="1C20FF13" w14:textId="72AD9E08" w:rsidR="00EE59EE" w:rsidRPr="00557609" w:rsidRDefault="00EE59EE" w:rsidP="00B70200">
      <w:pPr>
        <w:pStyle w:val="FootnoteText"/>
        <w:jc w:val="both"/>
        <w:rPr>
          <w:rFonts w:ascii="Arial" w:hAnsi="Arial" w:cs="Arial"/>
          <w:sz w:val="16"/>
          <w:szCs w:val="16"/>
          <w:lang w:val="fr-FR"/>
        </w:rPr>
      </w:pPr>
      <w:r w:rsidRPr="00557609">
        <w:rPr>
          <w:rStyle w:val="FootnoteReference"/>
          <w:rFonts w:ascii="Arial" w:hAnsi="Arial" w:cs="Arial"/>
          <w:sz w:val="16"/>
          <w:szCs w:val="16"/>
          <w:vertAlign w:val="baseline"/>
          <w:lang w:val="fr-FR"/>
        </w:rPr>
        <w:footnoteRef/>
      </w:r>
      <w:r w:rsidRPr="00557609">
        <w:rPr>
          <w:rFonts w:ascii="Arial" w:hAnsi="Arial" w:cs="Arial"/>
          <w:sz w:val="16"/>
          <w:szCs w:val="16"/>
          <w:lang w:val="fr-FR"/>
        </w:rPr>
        <w:t xml:space="preserve"> OCDE, L’impact territorial du Covid-19 : gérer la crise entre niveaux de gouvernement, 10 novembre 2020, </w:t>
      </w:r>
      <w:hyperlink r:id="rId41" w:history="1">
        <w:r w:rsidRPr="00557609">
          <w:rPr>
            <w:rStyle w:val="Hyperlink"/>
            <w:szCs w:val="16"/>
            <w:lang w:val="fr-FR"/>
          </w:rPr>
          <w:t>https://read.oecd-ilibrary.org/view/?ref=130_130615-mhpo3gta2a&amp;title=L-impact-territorial-du-Covid-19-gerer-la-crise-entre-niveaux-de-gouvernement</w:t>
        </w:r>
      </w:hyperlink>
      <w:r w:rsidRPr="00557609">
        <w:rPr>
          <w:rFonts w:ascii="Arial" w:hAnsi="Arial" w:cs="Arial"/>
          <w:sz w:val="16"/>
          <w:szCs w:val="16"/>
          <w:lang w:val="fr-FR"/>
        </w:rPr>
        <w:t>, 16.</w:t>
      </w:r>
    </w:p>
  </w:footnote>
  <w:footnote w:id="56">
    <w:p w14:paraId="38E64CAD" w14:textId="2394C693" w:rsidR="00EE59EE" w:rsidRPr="00557609" w:rsidRDefault="00EE59EE" w:rsidP="00B70200">
      <w:pPr>
        <w:pStyle w:val="FootnoteText"/>
        <w:jc w:val="both"/>
        <w:rPr>
          <w:rFonts w:ascii="Arial" w:hAnsi="Arial" w:cs="Arial"/>
          <w:sz w:val="16"/>
          <w:szCs w:val="16"/>
          <w:lang w:val="fr-FR"/>
        </w:rPr>
      </w:pPr>
      <w:r w:rsidRPr="00557609">
        <w:rPr>
          <w:rStyle w:val="FootnoteReference"/>
          <w:rFonts w:ascii="Arial" w:hAnsi="Arial" w:cs="Arial"/>
          <w:sz w:val="16"/>
          <w:szCs w:val="16"/>
          <w:vertAlign w:val="baseline"/>
          <w:lang w:val="fr-FR"/>
        </w:rPr>
        <w:footnoteRef/>
      </w:r>
      <w:r w:rsidRPr="00557609">
        <w:rPr>
          <w:rFonts w:ascii="Arial" w:hAnsi="Arial" w:cs="Arial"/>
          <w:sz w:val="16"/>
          <w:szCs w:val="16"/>
          <w:lang w:val="fr-FR"/>
        </w:rPr>
        <w:t xml:space="preserve"> OCDE, L’impact territorial du Covid-19 : gérer la crise entre niveaux de gouvernement, 10 novembre 2020, </w:t>
      </w:r>
      <w:hyperlink r:id="rId42" w:history="1">
        <w:r w:rsidRPr="00557609">
          <w:rPr>
            <w:rStyle w:val="Hyperlink"/>
            <w:szCs w:val="16"/>
            <w:lang w:val="fr-FR"/>
          </w:rPr>
          <w:t>https://read.oecd-ilibrary.org/view/?ref=130_130615-mhpo3gta2a&amp;title=L-impact-territorial-du-Covid-19-gerer-la-crise-entre-niveaux-de-gouvernement</w:t>
        </w:r>
      </w:hyperlink>
      <w:r w:rsidRPr="00557609">
        <w:rPr>
          <w:rFonts w:ascii="Arial" w:hAnsi="Arial" w:cs="Arial"/>
          <w:sz w:val="16"/>
          <w:szCs w:val="16"/>
          <w:lang w:val="fr-FR"/>
        </w:rPr>
        <w:t>, 28.</w:t>
      </w:r>
    </w:p>
  </w:footnote>
  <w:footnote w:id="57">
    <w:p w14:paraId="76185B57" w14:textId="351BF416" w:rsidR="00EE59EE" w:rsidRPr="00557609" w:rsidRDefault="00EE59EE" w:rsidP="00B70200">
      <w:pPr>
        <w:pStyle w:val="FootnoteText"/>
        <w:jc w:val="both"/>
        <w:rPr>
          <w:rFonts w:ascii="Arial" w:hAnsi="Arial" w:cs="Arial"/>
          <w:sz w:val="16"/>
          <w:szCs w:val="16"/>
          <w:lang w:val="fr-FR"/>
        </w:rPr>
      </w:pPr>
      <w:r w:rsidRPr="00557609">
        <w:rPr>
          <w:rStyle w:val="FootnoteReference"/>
          <w:rFonts w:ascii="Arial" w:hAnsi="Arial" w:cs="Arial"/>
          <w:sz w:val="16"/>
          <w:szCs w:val="16"/>
          <w:vertAlign w:val="baseline"/>
          <w:lang w:val="fr-FR"/>
        </w:rPr>
        <w:footnoteRef/>
      </w:r>
      <w:r w:rsidRPr="00557609">
        <w:rPr>
          <w:rFonts w:ascii="Arial" w:hAnsi="Arial" w:cs="Arial"/>
          <w:sz w:val="16"/>
          <w:szCs w:val="16"/>
          <w:lang w:val="fr-FR"/>
        </w:rPr>
        <w:t xml:space="preserve"> Comité des Régions et OCDE, L’impact de la COVID-19 sur les gouvernements régionaux et locaux de l’UE : principales conclusions de l’enquête conjointe CdR-OCDE, </w:t>
      </w:r>
      <w:hyperlink r:id="rId43" w:history="1">
        <w:r w:rsidRPr="00557609">
          <w:rPr>
            <w:rStyle w:val="Hyperlink"/>
            <w:szCs w:val="16"/>
            <w:lang w:val="fr-FR"/>
          </w:rPr>
          <w:t>file:///C:/Users/PC/Desktop/COR-2020-04845-00-01-TCD-TRA-FR.pdf</w:t>
        </w:r>
      </w:hyperlink>
      <w:r w:rsidRPr="00557609">
        <w:rPr>
          <w:rFonts w:ascii="Arial" w:hAnsi="Arial" w:cs="Arial"/>
          <w:sz w:val="16"/>
          <w:szCs w:val="16"/>
          <w:lang w:val="fr-FR"/>
        </w:rPr>
        <w:t>, 18.</w:t>
      </w:r>
    </w:p>
  </w:footnote>
  <w:footnote w:id="58">
    <w:p w14:paraId="1F751849" w14:textId="77777777" w:rsidR="00EE59EE" w:rsidRPr="00557609" w:rsidRDefault="00EE59EE" w:rsidP="00B70200">
      <w:pPr>
        <w:pStyle w:val="FootnoteText"/>
        <w:jc w:val="both"/>
        <w:rPr>
          <w:rFonts w:ascii="Arial" w:hAnsi="Arial" w:cs="Arial"/>
          <w:sz w:val="16"/>
          <w:szCs w:val="16"/>
          <w:lang w:val="fr-FR"/>
        </w:rPr>
      </w:pPr>
      <w:r w:rsidRPr="00557609">
        <w:rPr>
          <w:rStyle w:val="FootnoteReference"/>
          <w:rFonts w:ascii="Arial" w:hAnsi="Arial" w:cs="Arial"/>
          <w:sz w:val="16"/>
          <w:szCs w:val="16"/>
          <w:vertAlign w:val="baseline"/>
          <w:lang w:val="fr-FR"/>
        </w:rPr>
        <w:footnoteRef/>
      </w:r>
      <w:r w:rsidRPr="00557609">
        <w:rPr>
          <w:rFonts w:ascii="Arial" w:hAnsi="Arial" w:cs="Arial"/>
          <w:sz w:val="16"/>
          <w:szCs w:val="16"/>
          <w:lang w:val="fr-FR"/>
        </w:rPr>
        <w:t xml:space="preserve"> Comité européen sur la démocratie et la gouvernance et COVID-19, </w:t>
      </w:r>
      <w:hyperlink r:id="rId44" w:history="1">
        <w:r w:rsidRPr="00557609">
          <w:rPr>
            <w:rStyle w:val="Hyperlink"/>
            <w:szCs w:val="16"/>
            <w:lang w:val="fr-FR"/>
          </w:rPr>
          <w:t>https://www.coe.int/fr/web/good-governance/cddg-and-covid</w:t>
        </w:r>
      </w:hyperlink>
      <w:r w:rsidRPr="00557609">
        <w:rPr>
          <w:rFonts w:ascii="Arial" w:hAnsi="Arial" w:cs="Arial"/>
          <w:sz w:val="16"/>
          <w:szCs w:val="16"/>
          <w:lang w:val="fr-FR"/>
        </w:rPr>
        <w:t>.</w:t>
      </w:r>
    </w:p>
  </w:footnote>
  <w:footnote w:id="59">
    <w:p w14:paraId="6A316FC6" w14:textId="77777777" w:rsidR="00EE59EE" w:rsidRPr="00557609" w:rsidRDefault="00EE59EE" w:rsidP="00B70200">
      <w:pPr>
        <w:pStyle w:val="FootnoteText"/>
        <w:jc w:val="both"/>
        <w:rPr>
          <w:rFonts w:ascii="Arial" w:hAnsi="Arial" w:cs="Arial"/>
          <w:sz w:val="16"/>
          <w:szCs w:val="16"/>
        </w:rPr>
      </w:pPr>
      <w:r w:rsidRPr="00557609">
        <w:rPr>
          <w:rStyle w:val="FootnoteReference"/>
          <w:rFonts w:ascii="Arial" w:hAnsi="Arial" w:cs="Arial"/>
          <w:sz w:val="16"/>
          <w:szCs w:val="16"/>
          <w:vertAlign w:val="baseline"/>
          <w:lang w:val="fr-FR"/>
        </w:rPr>
        <w:footnoteRef/>
      </w:r>
      <w:r w:rsidRPr="00557609">
        <w:rPr>
          <w:rFonts w:ascii="Arial" w:hAnsi="Arial" w:cs="Arial"/>
          <w:sz w:val="16"/>
          <w:szCs w:val="16"/>
        </w:rPr>
        <w:t xml:space="preserve"> NALAS et al, Survey: South-East European Local Governments in Post Covid-19 Socio-Economic Recovery, 16 </w:t>
      </w:r>
      <w:proofErr w:type="spellStart"/>
      <w:r w:rsidRPr="00557609">
        <w:rPr>
          <w:rFonts w:ascii="Arial" w:hAnsi="Arial" w:cs="Arial"/>
          <w:sz w:val="16"/>
          <w:szCs w:val="16"/>
        </w:rPr>
        <w:t>septembre</w:t>
      </w:r>
      <w:proofErr w:type="spellEnd"/>
      <w:r w:rsidRPr="00557609">
        <w:rPr>
          <w:rFonts w:ascii="Arial" w:hAnsi="Arial" w:cs="Arial"/>
          <w:sz w:val="16"/>
          <w:szCs w:val="16"/>
        </w:rPr>
        <w:t xml:space="preserve"> 2020, </w:t>
      </w:r>
      <w:hyperlink r:id="rId45" w:history="1">
        <w:r w:rsidRPr="00557609">
          <w:rPr>
            <w:rStyle w:val="Hyperlink"/>
            <w:szCs w:val="16"/>
          </w:rPr>
          <w:t>http://www.nalas.eu/News/Survey_Covid19</w:t>
        </w:r>
      </w:hyperlink>
      <w:r w:rsidRPr="00557609">
        <w:rPr>
          <w:rFonts w:ascii="Arial" w:hAnsi="Arial" w:cs="Arial"/>
          <w:sz w:val="16"/>
          <w:szCs w:val="16"/>
        </w:rPr>
        <w:t>, 84.</w:t>
      </w:r>
    </w:p>
  </w:footnote>
  <w:footnote w:id="60">
    <w:p w14:paraId="0599F52C" w14:textId="74BE6018" w:rsidR="00EE59EE" w:rsidRPr="00CD4C09" w:rsidRDefault="00EE59EE" w:rsidP="00B70200">
      <w:pPr>
        <w:pStyle w:val="FootnoteText"/>
        <w:jc w:val="both"/>
        <w:rPr>
          <w:rFonts w:ascii="Arial" w:hAnsi="Arial" w:cs="Arial"/>
          <w:sz w:val="16"/>
          <w:szCs w:val="16"/>
          <w:lang w:val="fr-FR"/>
        </w:rPr>
      </w:pPr>
      <w:r w:rsidRPr="00557609">
        <w:rPr>
          <w:rStyle w:val="FootnoteReference"/>
          <w:rFonts w:ascii="Arial" w:hAnsi="Arial" w:cs="Arial"/>
          <w:sz w:val="16"/>
          <w:szCs w:val="16"/>
          <w:vertAlign w:val="baseline"/>
          <w:lang w:val="fr-FR"/>
        </w:rPr>
        <w:footnoteRef/>
      </w:r>
      <w:r w:rsidRPr="00557609">
        <w:rPr>
          <w:rFonts w:ascii="Arial" w:hAnsi="Arial" w:cs="Arial"/>
          <w:sz w:val="16"/>
          <w:szCs w:val="16"/>
          <w:lang w:val="fr-FR"/>
        </w:rPr>
        <w:t xml:space="preserve"> Pour une vue d’ensemble de ces études, voir OCDE, L’impact territorial du Covid-19 : gérer la crise entre niveaux de gouvernement, 10 novembre 2020, </w:t>
      </w:r>
      <w:hyperlink r:id="rId46" w:history="1">
        <w:r w:rsidRPr="00557609">
          <w:rPr>
            <w:rStyle w:val="Hyperlink"/>
            <w:szCs w:val="16"/>
            <w:lang w:val="fr-FR"/>
          </w:rPr>
          <w:t>https://read.oecd-ilibrary.org/view/?ref=130_130615-mhpo3gta2a&amp;title=L-impact-territorial-du-Covid-19-gerer-la-crise-entre-niveaux-de-gouvernement</w:t>
        </w:r>
      </w:hyperlink>
      <w:r w:rsidRPr="00557609">
        <w:rPr>
          <w:rFonts w:ascii="Arial" w:hAnsi="Arial" w:cs="Arial"/>
          <w:sz w:val="16"/>
          <w:szCs w:val="16"/>
          <w:lang w:val="fr-FR"/>
        </w:rPr>
        <w:t>, 18-19.</w:t>
      </w:r>
    </w:p>
  </w:footnote>
  <w:footnote w:id="61">
    <w:p w14:paraId="7E5F3E38" w14:textId="3BAB184B" w:rsidR="00EE59EE" w:rsidRPr="00CD4C09"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OCDE, L’impact territorial du Covid-19 : gérer la crise entre niveaux de gouvernement, 10 novembre 2020, </w:t>
      </w:r>
      <w:hyperlink r:id="rId47" w:history="1">
        <w:r w:rsidRPr="00CD4C09">
          <w:rPr>
            <w:rStyle w:val="Hyperlink"/>
            <w:szCs w:val="16"/>
            <w:lang w:val="fr-FR"/>
          </w:rPr>
          <w:t>https://read.oecd-ilibrary.org/view/?ref=130_130615-mhpo3gta2a&amp;title=L-impact-territorial-du-Covid-19-gerer-la-crise-entre-niveaux-de-gouvernement</w:t>
        </w:r>
      </w:hyperlink>
      <w:r w:rsidRPr="00CD4C09">
        <w:rPr>
          <w:rFonts w:ascii="Arial" w:hAnsi="Arial" w:cs="Arial"/>
          <w:sz w:val="16"/>
          <w:szCs w:val="16"/>
          <w:lang w:val="fr-FR"/>
        </w:rPr>
        <w:t>, 28.</w:t>
      </w:r>
    </w:p>
  </w:footnote>
  <w:footnote w:id="62">
    <w:p w14:paraId="26E2F51D" w14:textId="77777777" w:rsidR="00EE59EE" w:rsidRPr="00CD4C09" w:rsidRDefault="00EE59EE" w:rsidP="00B70200">
      <w:pPr>
        <w:pStyle w:val="FootnoteText"/>
        <w:jc w:val="both"/>
        <w:rPr>
          <w:rFonts w:ascii="Arial" w:hAnsi="Arial" w:cs="Arial"/>
          <w:sz w:val="16"/>
          <w:szCs w:val="16"/>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rPr>
        <w:t xml:space="preserve"> NALAS et al, Survey: South-East European Local Governments in Post Covid-19 Socio-Economic Recovery, 16 </w:t>
      </w:r>
      <w:proofErr w:type="spellStart"/>
      <w:r w:rsidRPr="00CD4C09">
        <w:rPr>
          <w:rFonts w:ascii="Arial" w:hAnsi="Arial" w:cs="Arial"/>
          <w:sz w:val="16"/>
          <w:szCs w:val="16"/>
        </w:rPr>
        <w:t>septembre</w:t>
      </w:r>
      <w:proofErr w:type="spellEnd"/>
      <w:r w:rsidRPr="00CD4C09">
        <w:rPr>
          <w:rFonts w:ascii="Arial" w:hAnsi="Arial" w:cs="Arial"/>
          <w:sz w:val="16"/>
          <w:szCs w:val="16"/>
        </w:rPr>
        <w:t xml:space="preserve"> 2020, </w:t>
      </w:r>
      <w:hyperlink r:id="rId48" w:history="1">
        <w:r w:rsidRPr="00CD4C09">
          <w:rPr>
            <w:rStyle w:val="Hyperlink"/>
            <w:szCs w:val="16"/>
          </w:rPr>
          <w:t>http://www.nalas.eu/News/Survey_Covid19</w:t>
        </w:r>
      </w:hyperlink>
      <w:r w:rsidRPr="00CD4C09">
        <w:rPr>
          <w:rFonts w:ascii="Arial" w:hAnsi="Arial" w:cs="Arial"/>
          <w:sz w:val="16"/>
          <w:szCs w:val="16"/>
        </w:rPr>
        <w:t>, 83.</w:t>
      </w:r>
    </w:p>
  </w:footnote>
  <w:footnote w:id="63">
    <w:p w14:paraId="6BE21C4B" w14:textId="77777777" w:rsidR="00EE59EE" w:rsidRPr="00CD4C09" w:rsidRDefault="00EE59EE" w:rsidP="00B70200">
      <w:pPr>
        <w:pStyle w:val="FootnoteText"/>
        <w:jc w:val="both"/>
        <w:rPr>
          <w:rFonts w:ascii="Arial" w:hAnsi="Arial" w:cs="Arial"/>
          <w:sz w:val="16"/>
          <w:szCs w:val="16"/>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rPr>
        <w:t xml:space="preserve"> </w:t>
      </w:r>
      <w:hyperlink r:id="rId49" w:history="1">
        <w:r w:rsidRPr="00CD4C09">
          <w:rPr>
            <w:rStyle w:val="Hyperlink"/>
            <w:szCs w:val="16"/>
          </w:rPr>
          <w:t>https://www.kbn.com/en/about-us/news/2020/kapitaltilforsel/</w:t>
        </w:r>
      </w:hyperlink>
      <w:r w:rsidRPr="00CD4C09">
        <w:rPr>
          <w:rFonts w:ascii="Arial" w:hAnsi="Arial" w:cs="Arial"/>
          <w:sz w:val="16"/>
          <w:szCs w:val="16"/>
        </w:rPr>
        <w:t>.</w:t>
      </w:r>
    </w:p>
  </w:footnote>
  <w:footnote w:id="64">
    <w:p w14:paraId="5C646361" w14:textId="190EA7BE" w:rsidR="00EE59EE" w:rsidRPr="00CD4C09"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OCDE, L’impact territorial du Covid-19 : gérer la crise entre niveaux de gouvernement, 10 novembre 2020, </w:t>
      </w:r>
      <w:hyperlink r:id="rId50" w:history="1">
        <w:r w:rsidRPr="00CD4C09">
          <w:rPr>
            <w:rStyle w:val="Hyperlink"/>
            <w:szCs w:val="16"/>
            <w:lang w:val="fr-FR"/>
          </w:rPr>
          <w:t>https://read.oecd-ilibrary.org/view/?ref=130_130615-mhpo3gta2a&amp;title=L-impact-territorial-du-Covid-19-gerer-la-crise-entre-niveaux-de-gouvernement</w:t>
        </w:r>
      </w:hyperlink>
      <w:r w:rsidRPr="00CD4C09">
        <w:rPr>
          <w:rFonts w:ascii="Arial" w:hAnsi="Arial" w:cs="Arial"/>
          <w:sz w:val="16"/>
          <w:szCs w:val="16"/>
          <w:lang w:val="fr-FR"/>
        </w:rPr>
        <w:t>, 27.</w:t>
      </w:r>
    </w:p>
  </w:footnote>
  <w:footnote w:id="65">
    <w:p w14:paraId="12455D14" w14:textId="77777777" w:rsidR="00EE59EE" w:rsidRPr="00CD4C09" w:rsidRDefault="00EE59EE" w:rsidP="00B70200">
      <w:pPr>
        <w:pStyle w:val="FootnoteText"/>
        <w:jc w:val="both"/>
      </w:pPr>
      <w:r w:rsidRPr="00CD4C09">
        <w:rPr>
          <w:rStyle w:val="FootnoteReference"/>
          <w:rFonts w:ascii="Arial" w:hAnsi="Arial" w:cs="Arial"/>
          <w:sz w:val="16"/>
          <w:szCs w:val="16"/>
          <w:vertAlign w:val="baseline"/>
          <w:lang w:val="fr-FR"/>
        </w:rPr>
        <w:footnoteRef/>
      </w:r>
      <w:r w:rsidRPr="001F0FA5">
        <w:rPr>
          <w:rFonts w:ascii="Arial" w:hAnsi="Arial" w:cs="Arial"/>
          <w:sz w:val="16"/>
          <w:szCs w:val="16"/>
          <w:lang w:val="de-DE"/>
        </w:rPr>
        <w:t xml:space="preserve"> P </w:t>
      </w:r>
      <w:proofErr w:type="spellStart"/>
      <w:r w:rsidRPr="001F0FA5">
        <w:rPr>
          <w:rFonts w:ascii="Arial" w:hAnsi="Arial" w:cs="Arial"/>
          <w:sz w:val="16"/>
          <w:szCs w:val="16"/>
          <w:lang w:val="de-DE"/>
        </w:rPr>
        <w:t>Biwald</w:t>
      </w:r>
      <w:proofErr w:type="spellEnd"/>
      <w:r w:rsidRPr="001F0FA5">
        <w:rPr>
          <w:rFonts w:ascii="Arial" w:hAnsi="Arial" w:cs="Arial"/>
          <w:sz w:val="16"/>
          <w:szCs w:val="16"/>
          <w:lang w:val="de-DE"/>
        </w:rPr>
        <w:t xml:space="preserve"> et K. Mitterer, Städte und Gemeinden in der Corona-Krise: Ist ein Rettungspaket notwendig? </w:t>
      </w:r>
      <w:hyperlink r:id="rId51" w:history="1">
        <w:r w:rsidRPr="00CD4C09">
          <w:rPr>
            <w:rStyle w:val="Hyperlink"/>
            <w:szCs w:val="16"/>
          </w:rPr>
          <w:t>https://www.kdz.eu/de/content/st%C3%A4dte-und-gemeinden-der-corona-krise-%E2%80%93-ist-ein-rettungspaket-notwendig</w:t>
        </w:r>
      </w:hyperlink>
      <w:r w:rsidRPr="00CD4C09">
        <w:rPr>
          <w:rFonts w:ascii="Arial" w:hAnsi="Arial" w:cs="Arial"/>
          <w:sz w:val="16"/>
          <w:szCs w:val="16"/>
        </w:rPr>
        <w:t>.</w:t>
      </w:r>
      <w:r w:rsidRPr="00CD4C09">
        <w:t xml:space="preserve"> </w:t>
      </w:r>
    </w:p>
  </w:footnote>
  <w:footnote w:id="66">
    <w:p w14:paraId="0A107DC5" w14:textId="3D56DCEB" w:rsidR="00EE59EE" w:rsidRPr="00CD4C09"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rPr>
        <w:t xml:space="preserve"> </w:t>
      </w:r>
      <w:proofErr w:type="spellStart"/>
      <w:r w:rsidRPr="00CD4C09">
        <w:rPr>
          <w:rFonts w:ascii="Arial" w:hAnsi="Arial" w:cs="Arial"/>
          <w:sz w:val="16"/>
          <w:szCs w:val="16"/>
        </w:rPr>
        <w:t>Voir</w:t>
      </w:r>
      <w:proofErr w:type="spellEnd"/>
      <w:r w:rsidRPr="00CD4C09">
        <w:rPr>
          <w:rFonts w:ascii="Arial" w:hAnsi="Arial" w:cs="Arial"/>
          <w:sz w:val="16"/>
          <w:szCs w:val="16"/>
        </w:rPr>
        <w:t xml:space="preserve"> </w:t>
      </w:r>
      <w:r w:rsidRPr="00CD4C09">
        <w:rPr>
          <w:rFonts w:ascii="Arial" w:hAnsi="Arial" w:cs="Arial"/>
          <w:color w:val="000000"/>
          <w:sz w:val="16"/>
          <w:szCs w:val="16"/>
        </w:rPr>
        <w:t>IB </w:t>
      </w:r>
      <w:proofErr w:type="spellStart"/>
      <w:r w:rsidRPr="00CD4C09">
        <w:rPr>
          <w:rFonts w:ascii="Arial" w:hAnsi="Arial" w:cs="Arial"/>
          <w:color w:val="000000"/>
          <w:sz w:val="16"/>
          <w:szCs w:val="16"/>
        </w:rPr>
        <w:t>Adamovich</w:t>
      </w:r>
      <w:proofErr w:type="spellEnd"/>
      <w:r w:rsidRPr="00CD4C09">
        <w:rPr>
          <w:rFonts w:ascii="Arial" w:hAnsi="Arial" w:cs="Arial"/>
          <w:color w:val="000000"/>
          <w:sz w:val="16"/>
          <w:szCs w:val="16"/>
        </w:rPr>
        <w:t xml:space="preserve"> et G Hosp, ‘</w:t>
      </w:r>
      <w:r w:rsidRPr="00CD4C09">
        <w:rPr>
          <w:rFonts w:ascii="Arial" w:hAnsi="Arial" w:cs="Arial"/>
          <w:i/>
          <w:color w:val="000000"/>
          <w:sz w:val="16"/>
          <w:szCs w:val="16"/>
        </w:rPr>
        <w:t xml:space="preserve">Fiscal </w:t>
      </w:r>
      <w:r w:rsidRPr="00CD4C09">
        <w:rPr>
          <w:rFonts w:ascii="Arial" w:hAnsi="Arial" w:cs="Arial"/>
          <w:i/>
          <w:sz w:val="16"/>
          <w:szCs w:val="16"/>
        </w:rPr>
        <w:t>Federalism</w:t>
      </w:r>
      <w:r w:rsidRPr="00CD4C09">
        <w:rPr>
          <w:rFonts w:ascii="Arial" w:hAnsi="Arial" w:cs="Arial"/>
          <w:i/>
          <w:color w:val="000000"/>
          <w:sz w:val="16"/>
          <w:szCs w:val="16"/>
        </w:rPr>
        <w:t xml:space="preserve"> for Emerging Economies: Lessons from Switzerland?</w:t>
      </w:r>
      <w:r w:rsidRPr="00CD4C09">
        <w:rPr>
          <w:rFonts w:ascii="Arial" w:hAnsi="Arial" w:cs="Arial"/>
          <w:color w:val="000000"/>
          <w:sz w:val="16"/>
          <w:szCs w:val="16"/>
        </w:rPr>
        <w:t xml:space="preserve">’ </w:t>
      </w:r>
      <w:r w:rsidRPr="00CD4C09">
        <w:rPr>
          <w:rFonts w:ascii="Arial" w:hAnsi="Arial" w:cs="Arial"/>
          <w:color w:val="000000"/>
          <w:sz w:val="16"/>
          <w:szCs w:val="16"/>
          <w:lang w:val="fr-FR"/>
        </w:rPr>
        <w:t xml:space="preserve">(2003) 33 </w:t>
      </w:r>
      <w:proofErr w:type="spellStart"/>
      <w:r w:rsidRPr="00CD4C09">
        <w:rPr>
          <w:rFonts w:ascii="Arial" w:hAnsi="Arial" w:cs="Arial"/>
          <w:color w:val="000000"/>
          <w:sz w:val="16"/>
          <w:szCs w:val="16"/>
          <w:lang w:val="fr-FR"/>
        </w:rPr>
        <w:t>Publius</w:t>
      </w:r>
      <w:proofErr w:type="spellEnd"/>
      <w:r w:rsidRPr="00CD4C09">
        <w:rPr>
          <w:rFonts w:ascii="Arial" w:hAnsi="Arial" w:cs="Arial"/>
          <w:color w:val="000000"/>
          <w:sz w:val="16"/>
          <w:szCs w:val="16"/>
          <w:lang w:val="fr-FR"/>
        </w:rPr>
        <w:t>,</w:t>
      </w:r>
      <w:r w:rsidRPr="00CD4C09">
        <w:rPr>
          <w:rFonts w:ascii="Arial" w:hAnsi="Arial" w:cs="Arial"/>
          <w:sz w:val="16"/>
          <w:szCs w:val="16"/>
          <w:lang w:val="fr-FR"/>
        </w:rPr>
        <w:t xml:space="preserve"> 7-11.</w:t>
      </w:r>
    </w:p>
  </w:footnote>
  <w:footnote w:id="67">
    <w:p w14:paraId="35B59634" w14:textId="77777777" w:rsidR="00EE59EE" w:rsidRPr="00B25135"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w:t>
      </w:r>
      <w:hyperlink r:id="rId52" w:history="1">
        <w:r w:rsidRPr="00CD4C09">
          <w:rPr>
            <w:rStyle w:val="Hyperlink"/>
            <w:szCs w:val="16"/>
            <w:lang w:val="fr-FR"/>
          </w:rPr>
          <w:t>https://www.coe.int/fr/web/good-governance/cddg-and-covid</w:t>
        </w:r>
      </w:hyperlink>
      <w:r w:rsidRPr="00CD4C09">
        <w:rPr>
          <w:rFonts w:ascii="Arial" w:hAnsi="Arial" w:cs="Arial"/>
          <w:sz w:val="16"/>
          <w:szCs w:val="16"/>
          <w:lang w:val="fr-FR"/>
        </w:rPr>
        <w:t>.</w:t>
      </w:r>
    </w:p>
  </w:footnote>
  <w:footnote w:id="68">
    <w:p w14:paraId="1250261B" w14:textId="091D8FE9" w:rsidR="00EE59EE" w:rsidRPr="00DD4500" w:rsidRDefault="00EE59EE" w:rsidP="00B70200">
      <w:pPr>
        <w:pStyle w:val="FootnoteText"/>
        <w:jc w:val="both"/>
        <w:rPr>
          <w:rFonts w:ascii="Arial" w:hAnsi="Arial" w:cs="Arial"/>
          <w:sz w:val="16"/>
          <w:szCs w:val="16"/>
          <w:lang w:val="fr-FR"/>
        </w:rPr>
      </w:pPr>
      <w:r w:rsidRPr="00DD4500">
        <w:rPr>
          <w:rStyle w:val="FootnoteReference"/>
          <w:rFonts w:ascii="Arial" w:hAnsi="Arial" w:cs="Arial"/>
          <w:sz w:val="16"/>
          <w:szCs w:val="16"/>
          <w:vertAlign w:val="baseline"/>
          <w:lang w:val="fr-FR"/>
        </w:rPr>
        <w:footnoteRef/>
      </w:r>
      <w:r w:rsidRPr="00DD4500">
        <w:rPr>
          <w:rFonts w:ascii="Arial" w:hAnsi="Arial" w:cs="Arial"/>
          <w:sz w:val="16"/>
          <w:szCs w:val="16"/>
          <w:lang w:val="fr-FR"/>
        </w:rPr>
        <w:t xml:space="preserve"> OCDE, L’impact territorial du Covid-19 : gérer la crise entre niveaux de gouvernement, 10 novembre 2020, </w:t>
      </w:r>
      <w:hyperlink r:id="rId53" w:history="1">
        <w:r w:rsidRPr="00DD4500">
          <w:rPr>
            <w:rStyle w:val="Hyperlink"/>
            <w:szCs w:val="16"/>
            <w:lang w:val="fr-FR"/>
          </w:rPr>
          <w:t>https://read.oecd-ilibrary.org/view/?ref=130_130615-mhpo3gta2a&amp;title=L-impact-territorial-du-Covid-19-gerer-la-crise-entre-niveaux-de-gouvernement</w:t>
        </w:r>
      </w:hyperlink>
      <w:r w:rsidRPr="00DD4500">
        <w:rPr>
          <w:rFonts w:ascii="Arial" w:hAnsi="Arial" w:cs="Arial"/>
          <w:sz w:val="16"/>
          <w:szCs w:val="16"/>
          <w:lang w:val="fr-FR"/>
        </w:rPr>
        <w:t>, 27.</w:t>
      </w:r>
    </w:p>
  </w:footnote>
  <w:footnote w:id="69">
    <w:p w14:paraId="27D28BCA" w14:textId="77777777" w:rsidR="00EE59EE" w:rsidRPr="00DD4500" w:rsidRDefault="00EE59EE" w:rsidP="00B70200">
      <w:pPr>
        <w:pStyle w:val="FootnoteText"/>
        <w:jc w:val="both"/>
        <w:rPr>
          <w:rFonts w:ascii="Arial" w:hAnsi="Arial" w:cs="Arial"/>
          <w:sz w:val="16"/>
          <w:szCs w:val="16"/>
          <w:lang w:val="de-DE"/>
        </w:rPr>
      </w:pPr>
      <w:r w:rsidRPr="00DD4500">
        <w:rPr>
          <w:rStyle w:val="FootnoteReference"/>
          <w:rFonts w:ascii="Arial" w:hAnsi="Arial" w:cs="Arial"/>
          <w:sz w:val="16"/>
          <w:szCs w:val="16"/>
          <w:vertAlign w:val="baseline"/>
          <w:lang w:val="fr-FR"/>
        </w:rPr>
        <w:footnoteRef/>
      </w:r>
      <w:r w:rsidRPr="00DD4500">
        <w:rPr>
          <w:rFonts w:ascii="Arial" w:hAnsi="Arial" w:cs="Arial"/>
          <w:sz w:val="16"/>
          <w:szCs w:val="16"/>
          <w:lang w:val="de-DE"/>
        </w:rPr>
        <w:t xml:space="preserve"> K Mitterer, Corona-Krise trifft Gemeinden auch 2021 stark: Weitere Unterstützungsmaßnahmen sind erforderlich, </w:t>
      </w:r>
      <w:hyperlink r:id="rId54" w:history="1">
        <w:r w:rsidRPr="00DD4500">
          <w:rPr>
            <w:rStyle w:val="Hyperlink"/>
            <w:szCs w:val="16"/>
            <w:lang w:val="de-DE"/>
          </w:rPr>
          <w:t>https://www.kdz.eu/de/content/corona-krise-trifft-gemeinden-auch-2021-stark</w:t>
        </w:r>
      </w:hyperlink>
      <w:r w:rsidRPr="00DD4500">
        <w:rPr>
          <w:rStyle w:val="Hyperlink"/>
          <w:szCs w:val="16"/>
          <w:lang w:val="de-DE"/>
        </w:rPr>
        <w:t>.</w:t>
      </w:r>
    </w:p>
  </w:footnote>
  <w:footnote w:id="70">
    <w:p w14:paraId="53497DC7" w14:textId="77777777" w:rsidR="00EE59EE" w:rsidRPr="00DD4500" w:rsidRDefault="00EE59EE" w:rsidP="00B70200">
      <w:pPr>
        <w:pStyle w:val="FootnoteText"/>
        <w:jc w:val="both"/>
        <w:rPr>
          <w:rFonts w:ascii="Arial" w:hAnsi="Arial" w:cs="Arial"/>
          <w:sz w:val="16"/>
          <w:szCs w:val="16"/>
          <w:u w:val="single"/>
          <w:lang w:val="de-DE"/>
        </w:rPr>
      </w:pPr>
      <w:r w:rsidRPr="00DD4500">
        <w:rPr>
          <w:rStyle w:val="FootnoteReference"/>
          <w:rFonts w:ascii="Arial" w:hAnsi="Arial" w:cs="Arial"/>
          <w:sz w:val="16"/>
          <w:szCs w:val="16"/>
          <w:vertAlign w:val="baseline"/>
          <w:lang w:val="fr-FR"/>
        </w:rPr>
        <w:footnoteRef/>
      </w:r>
      <w:r w:rsidRPr="00DD4500">
        <w:rPr>
          <w:rFonts w:ascii="Arial" w:hAnsi="Arial" w:cs="Arial"/>
          <w:sz w:val="16"/>
          <w:szCs w:val="16"/>
          <w:lang w:val="de-DE"/>
        </w:rPr>
        <w:t xml:space="preserve"> </w:t>
      </w:r>
      <w:proofErr w:type="spellStart"/>
      <w:r w:rsidRPr="00DD4500">
        <w:rPr>
          <w:rFonts w:ascii="Arial" w:hAnsi="Arial" w:cs="Arial"/>
          <w:sz w:val="16"/>
          <w:szCs w:val="16"/>
          <w:lang w:val="de-DE"/>
        </w:rPr>
        <w:t>Biwald</w:t>
      </w:r>
      <w:proofErr w:type="spellEnd"/>
      <w:r w:rsidRPr="00DD4500">
        <w:rPr>
          <w:rFonts w:ascii="Arial" w:hAnsi="Arial" w:cs="Arial"/>
          <w:sz w:val="16"/>
          <w:szCs w:val="16"/>
          <w:lang w:val="de-DE"/>
        </w:rPr>
        <w:t xml:space="preserve">, Peter et Karoline Mitterer 2020. </w:t>
      </w:r>
      <w:r w:rsidRPr="00DD4500">
        <w:rPr>
          <w:rFonts w:ascii="Arial" w:hAnsi="Arial" w:cs="Arial"/>
          <w:i/>
          <w:sz w:val="16"/>
          <w:szCs w:val="16"/>
          <w:lang w:val="de-DE"/>
        </w:rPr>
        <w:t>Städte und Gemeinden in der Corona-Krise: Ist ein Rettungspaket notwendig?</w:t>
      </w:r>
      <w:r w:rsidRPr="00DD4500">
        <w:rPr>
          <w:rFonts w:ascii="Arial" w:hAnsi="Arial" w:cs="Arial"/>
          <w:sz w:val="16"/>
          <w:szCs w:val="16"/>
          <w:lang w:val="de-DE"/>
        </w:rPr>
        <w:t xml:space="preserve"> KDZ </w:t>
      </w:r>
      <w:hyperlink r:id="rId55" w:history="1">
        <w:r w:rsidRPr="00DD4500">
          <w:rPr>
            <w:rStyle w:val="Hyperlink"/>
            <w:szCs w:val="16"/>
            <w:lang w:val="de-DE"/>
          </w:rPr>
          <w:t>https://www.kdz.eu/de/content/st%C3%A4dte-und-gemeinden-der-corona-krise-%E2%80%93-ist-ein-rettungspaket-notwendig</w:t>
        </w:r>
      </w:hyperlink>
      <w:r w:rsidRPr="00DD4500">
        <w:rPr>
          <w:rFonts w:ascii="Arial" w:hAnsi="Arial" w:cs="Arial"/>
          <w:sz w:val="16"/>
          <w:szCs w:val="16"/>
          <w:u w:val="single"/>
          <w:lang w:val="de-DE"/>
        </w:rPr>
        <w:t xml:space="preserve">. </w:t>
      </w:r>
    </w:p>
  </w:footnote>
  <w:footnote w:id="71">
    <w:p w14:paraId="456B1A61" w14:textId="77777777" w:rsidR="00EE59EE" w:rsidRPr="00DD4500" w:rsidRDefault="00EE59EE" w:rsidP="00B70200">
      <w:pPr>
        <w:pStyle w:val="FootnoteText"/>
        <w:jc w:val="both"/>
        <w:rPr>
          <w:rFonts w:ascii="Arial" w:hAnsi="Arial" w:cs="Arial"/>
          <w:sz w:val="16"/>
          <w:szCs w:val="16"/>
          <w:lang w:val="fr-FR"/>
        </w:rPr>
      </w:pPr>
      <w:r w:rsidRPr="00DD4500">
        <w:rPr>
          <w:rStyle w:val="FootnoteReference"/>
          <w:rFonts w:ascii="Arial" w:hAnsi="Arial" w:cs="Arial"/>
          <w:sz w:val="16"/>
          <w:szCs w:val="16"/>
          <w:vertAlign w:val="baseline"/>
          <w:lang w:val="fr-FR"/>
        </w:rPr>
        <w:footnoteRef/>
      </w:r>
      <w:r w:rsidRPr="00DD4500">
        <w:rPr>
          <w:rFonts w:ascii="Arial" w:hAnsi="Arial" w:cs="Arial"/>
          <w:sz w:val="16"/>
          <w:szCs w:val="16"/>
          <w:lang w:val="fr-FR"/>
        </w:rPr>
        <w:t xml:space="preserve"> Comité européen sur la démocratie et la gouvernance et COVID-19, Chypre, </w:t>
      </w:r>
      <w:hyperlink r:id="rId56" w:anchor="{%2264787140%22:[10]}" w:history="1">
        <w:r w:rsidRPr="00DD4500">
          <w:rPr>
            <w:rStyle w:val="Hyperlink"/>
            <w:szCs w:val="16"/>
            <w:lang w:val="fr-FR"/>
          </w:rPr>
          <w:t>https://www.coe.int/fr/web/good-governance/cddg-and-covid#{%2264787140%22:[10]}</w:t>
        </w:r>
      </w:hyperlink>
      <w:r w:rsidRPr="00DD4500">
        <w:rPr>
          <w:rFonts w:ascii="Arial" w:hAnsi="Arial" w:cs="Arial"/>
          <w:sz w:val="16"/>
          <w:szCs w:val="16"/>
          <w:lang w:val="fr-FR"/>
        </w:rPr>
        <w:t xml:space="preserve">. </w:t>
      </w:r>
    </w:p>
  </w:footnote>
  <w:footnote w:id="72">
    <w:p w14:paraId="38DFC1F9" w14:textId="4F74ECCB" w:rsidR="00EE59EE" w:rsidRPr="00DD4500" w:rsidRDefault="00EE59EE" w:rsidP="00B70200">
      <w:pPr>
        <w:pStyle w:val="FootnoteText"/>
        <w:jc w:val="both"/>
        <w:rPr>
          <w:rFonts w:ascii="Arial" w:hAnsi="Arial" w:cs="Arial"/>
          <w:sz w:val="16"/>
          <w:szCs w:val="16"/>
          <w:lang w:val="fr-FR"/>
        </w:rPr>
      </w:pPr>
      <w:r w:rsidRPr="00DD4500">
        <w:rPr>
          <w:rStyle w:val="FootnoteReference"/>
          <w:rFonts w:ascii="Arial" w:hAnsi="Arial" w:cs="Arial"/>
          <w:sz w:val="16"/>
          <w:szCs w:val="16"/>
          <w:vertAlign w:val="baseline"/>
          <w:lang w:val="fr-FR"/>
        </w:rPr>
        <w:footnoteRef/>
      </w:r>
      <w:r w:rsidRPr="00DD4500">
        <w:rPr>
          <w:rFonts w:ascii="Arial" w:hAnsi="Arial" w:cs="Arial"/>
          <w:sz w:val="16"/>
          <w:szCs w:val="16"/>
          <w:lang w:val="fr-FR"/>
        </w:rPr>
        <w:t xml:space="preserve"> OCDE, L’impact territorial du Covid-19 : gérer la crise entre niveaux de gouvernement, 10 novembre 2020, </w:t>
      </w:r>
      <w:r w:rsidRPr="00DD4500">
        <w:rPr>
          <w:rFonts w:ascii="Arial" w:hAnsi="Arial" w:cs="Arial"/>
          <w:sz w:val="16"/>
          <w:szCs w:val="16"/>
          <w:lang w:val="fr-FR"/>
        </w:rPr>
        <w:br/>
      </w:r>
      <w:hyperlink r:id="rId57" w:history="1">
        <w:r w:rsidRPr="00DD4500">
          <w:rPr>
            <w:rStyle w:val="Hyperlink"/>
            <w:szCs w:val="16"/>
            <w:lang w:val="fr-FR"/>
          </w:rPr>
          <w:t>https://read.oecd-ilibrary.org/view/?ref=130_130615-mhpo3gta2a&amp;title=L-impact-territorial-du-Covid-19-gerer-la-crise-entre-niveaux-de-gouvernement</w:t>
        </w:r>
      </w:hyperlink>
      <w:r w:rsidRPr="00DD4500">
        <w:rPr>
          <w:rFonts w:ascii="Arial" w:hAnsi="Arial" w:cs="Arial"/>
          <w:sz w:val="16"/>
          <w:szCs w:val="16"/>
          <w:lang w:val="fr-FR"/>
        </w:rPr>
        <w:t>, 33.</w:t>
      </w:r>
    </w:p>
  </w:footnote>
  <w:footnote w:id="73">
    <w:p w14:paraId="7B2132EA" w14:textId="77777777" w:rsidR="00EE59EE" w:rsidRPr="001F0FA5" w:rsidRDefault="00EE59EE" w:rsidP="00B70200">
      <w:pPr>
        <w:pStyle w:val="FootnoteText"/>
        <w:jc w:val="both"/>
        <w:rPr>
          <w:rFonts w:ascii="Arial" w:hAnsi="Arial" w:cs="Arial"/>
          <w:sz w:val="16"/>
          <w:szCs w:val="16"/>
          <w:lang w:val="de-DE"/>
        </w:rPr>
      </w:pPr>
      <w:r w:rsidRPr="00DD4500">
        <w:rPr>
          <w:rStyle w:val="FootnoteReference"/>
          <w:rFonts w:ascii="Arial" w:hAnsi="Arial" w:cs="Arial"/>
          <w:sz w:val="16"/>
          <w:szCs w:val="16"/>
          <w:vertAlign w:val="baseline"/>
          <w:lang w:val="fr-FR"/>
        </w:rPr>
        <w:footnoteRef/>
      </w:r>
      <w:r w:rsidRPr="00DD4500">
        <w:rPr>
          <w:rFonts w:ascii="Arial" w:hAnsi="Arial" w:cs="Arial"/>
          <w:sz w:val="16"/>
          <w:szCs w:val="16"/>
          <w:lang w:val="de-DE"/>
        </w:rPr>
        <w:t xml:space="preserve"> Mitterer, Karoline 2020a. </w:t>
      </w:r>
      <w:r w:rsidRPr="00DD4500">
        <w:rPr>
          <w:rFonts w:ascii="Arial" w:hAnsi="Arial" w:cs="Arial"/>
          <w:i/>
          <w:sz w:val="16"/>
          <w:szCs w:val="16"/>
          <w:lang w:val="de-DE"/>
        </w:rPr>
        <w:t>Gemeinden: Ein Fels in der Brandung der Corona-Krise?!</w:t>
      </w:r>
      <w:r w:rsidRPr="00DD4500">
        <w:rPr>
          <w:rFonts w:ascii="Arial" w:hAnsi="Arial" w:cs="Arial"/>
          <w:sz w:val="16"/>
          <w:szCs w:val="16"/>
          <w:lang w:val="de-DE"/>
        </w:rPr>
        <w:t xml:space="preserve"> KDZ </w:t>
      </w:r>
      <w:hyperlink r:id="rId58" w:history="1">
        <w:r w:rsidRPr="00DD4500">
          <w:rPr>
            <w:rStyle w:val="Hyperlink"/>
            <w:szCs w:val="16"/>
            <w:lang w:val="de-DE"/>
          </w:rPr>
          <w:t>https://www.kdz.eu/de/content/gemeinden-%E2%80%93-ein-fels-der-brandung-der-corona-krise</w:t>
        </w:r>
      </w:hyperlink>
      <w:r w:rsidRPr="00DD4500">
        <w:rPr>
          <w:rFonts w:ascii="Arial" w:hAnsi="Arial" w:cs="Arial"/>
          <w:sz w:val="16"/>
          <w:szCs w:val="16"/>
          <w:lang w:val="de-DE"/>
        </w:rPr>
        <w:t>.</w:t>
      </w:r>
    </w:p>
  </w:footnote>
  <w:footnote w:id="74">
    <w:p w14:paraId="43AB2375" w14:textId="77777777" w:rsidR="00EE59EE" w:rsidRPr="00C77A34" w:rsidRDefault="00EE59EE" w:rsidP="00B70200">
      <w:pPr>
        <w:pStyle w:val="FootnoteText"/>
        <w:jc w:val="both"/>
        <w:rPr>
          <w:rFonts w:ascii="Arial" w:hAnsi="Arial" w:cs="Arial"/>
        </w:rPr>
      </w:pPr>
      <w:r w:rsidRPr="00C77A34">
        <w:rPr>
          <w:rStyle w:val="FootnoteReference"/>
          <w:rFonts w:ascii="Arial" w:hAnsi="Arial" w:cs="Arial"/>
          <w:sz w:val="16"/>
          <w:szCs w:val="16"/>
          <w:vertAlign w:val="baseline"/>
          <w:lang w:val="fr-FR"/>
        </w:rPr>
        <w:footnoteRef/>
      </w:r>
      <w:r w:rsidRPr="00C77A34">
        <w:rPr>
          <w:rFonts w:ascii="Arial" w:hAnsi="Arial" w:cs="Arial"/>
          <w:sz w:val="16"/>
          <w:szCs w:val="16"/>
        </w:rPr>
        <w:t xml:space="preserve"> NALAS et al, Survey: South-East European Local Governments in Post Covid-19 Socio-Economic Recovery, 16 </w:t>
      </w:r>
      <w:proofErr w:type="spellStart"/>
      <w:r w:rsidRPr="00C77A34">
        <w:rPr>
          <w:rFonts w:ascii="Arial" w:hAnsi="Arial" w:cs="Arial"/>
          <w:sz w:val="16"/>
          <w:szCs w:val="16"/>
        </w:rPr>
        <w:t>septembre</w:t>
      </w:r>
      <w:proofErr w:type="spellEnd"/>
      <w:r w:rsidRPr="00C77A34">
        <w:rPr>
          <w:rFonts w:ascii="Arial" w:hAnsi="Arial" w:cs="Arial"/>
          <w:sz w:val="16"/>
          <w:szCs w:val="16"/>
        </w:rPr>
        <w:t xml:space="preserve"> 2020, </w:t>
      </w:r>
      <w:hyperlink r:id="rId59" w:history="1">
        <w:r w:rsidRPr="00C77A34">
          <w:rPr>
            <w:rStyle w:val="Hyperlink"/>
            <w:szCs w:val="16"/>
          </w:rPr>
          <w:t>http://www.nalas.eu/News/Survey_Covid19</w:t>
        </w:r>
      </w:hyperlink>
      <w:r w:rsidRPr="00C77A34">
        <w:rPr>
          <w:rFonts w:ascii="Arial" w:hAnsi="Arial" w:cs="Arial"/>
          <w:sz w:val="16"/>
          <w:szCs w:val="16"/>
        </w:rPr>
        <w:t>, 83</w:t>
      </w:r>
      <w:r w:rsidRPr="00C77A34">
        <w:rPr>
          <w:rFonts w:ascii="Arial" w:hAnsi="Arial" w:cs="Arial"/>
        </w:rPr>
        <w:t>.</w:t>
      </w:r>
    </w:p>
  </w:footnote>
  <w:footnote w:id="75">
    <w:p w14:paraId="177C2170" w14:textId="56F52E6C" w:rsidR="00EE59EE" w:rsidRPr="00C77A34" w:rsidRDefault="00EE59EE" w:rsidP="00B70200">
      <w:pPr>
        <w:pStyle w:val="FootnoteText"/>
        <w:jc w:val="both"/>
        <w:rPr>
          <w:rFonts w:ascii="Arial" w:hAnsi="Arial" w:cs="Arial"/>
          <w:sz w:val="16"/>
          <w:szCs w:val="16"/>
          <w:lang w:val="fr-FR"/>
        </w:rPr>
      </w:pPr>
      <w:r w:rsidRPr="00C77A34">
        <w:rPr>
          <w:rStyle w:val="FootnoteReference"/>
          <w:rFonts w:ascii="Arial" w:hAnsi="Arial" w:cs="Arial"/>
          <w:sz w:val="16"/>
          <w:szCs w:val="16"/>
          <w:vertAlign w:val="baseline"/>
          <w:lang w:val="fr-FR"/>
        </w:rPr>
        <w:footnoteRef/>
      </w:r>
      <w:r w:rsidRPr="00C77A34">
        <w:rPr>
          <w:rFonts w:ascii="Arial" w:hAnsi="Arial" w:cs="Arial"/>
          <w:sz w:val="16"/>
          <w:szCs w:val="16"/>
          <w:lang w:val="fr-FR"/>
        </w:rPr>
        <w:t xml:space="preserve"> Bureau du Congrès, Déclaration sur l’impact des mesures COVID du gouvernement central sur les autorités locales ou régionales, 9 juin 2020, </w:t>
      </w:r>
      <w:hyperlink r:id="rId60" w:history="1">
        <w:r w:rsidRPr="00C77A34">
          <w:rPr>
            <w:rStyle w:val="Hyperlink"/>
            <w:szCs w:val="16"/>
            <w:lang w:val="fr-FR"/>
          </w:rPr>
          <w:t>https://search.coe.int/directorate_of_communications/Pages/result_details.aspx?ObjectId=09000016809ea2f9</w:t>
        </w:r>
      </w:hyperlink>
      <w:r w:rsidRPr="00C77A34">
        <w:rPr>
          <w:rFonts w:ascii="Arial" w:hAnsi="Arial" w:cs="Arial"/>
          <w:sz w:val="16"/>
          <w:szCs w:val="16"/>
          <w:lang w:val="fr-FR"/>
        </w:rPr>
        <w:t>.</w:t>
      </w:r>
    </w:p>
  </w:footnote>
  <w:footnote w:id="76">
    <w:p w14:paraId="101B88AD" w14:textId="77777777" w:rsidR="00EE59EE" w:rsidRPr="00C77A34" w:rsidRDefault="00EE59EE" w:rsidP="00B70200">
      <w:pPr>
        <w:pStyle w:val="FootnoteText"/>
        <w:jc w:val="both"/>
        <w:rPr>
          <w:rFonts w:ascii="Arial" w:hAnsi="Arial" w:cs="Arial"/>
          <w:sz w:val="16"/>
          <w:szCs w:val="16"/>
          <w:lang w:val="fr-FR"/>
        </w:rPr>
      </w:pPr>
      <w:r w:rsidRPr="00C77A34">
        <w:rPr>
          <w:rStyle w:val="FootnoteReference"/>
          <w:rFonts w:ascii="Arial" w:hAnsi="Arial" w:cs="Arial"/>
          <w:sz w:val="16"/>
          <w:szCs w:val="16"/>
          <w:vertAlign w:val="baseline"/>
          <w:lang w:val="fr-FR"/>
        </w:rPr>
        <w:footnoteRef/>
      </w:r>
      <w:r w:rsidRPr="00C77A34">
        <w:rPr>
          <w:rFonts w:ascii="Arial" w:hAnsi="Arial" w:cs="Arial"/>
          <w:sz w:val="16"/>
          <w:szCs w:val="16"/>
          <w:lang w:val="fr-FR"/>
        </w:rPr>
        <w:t xml:space="preserve"> Comité européen sur la démocratie et la gouvernance et COVID-19, Belgique (région flamande), </w:t>
      </w:r>
      <w:hyperlink r:id="rId61" w:anchor="{%2264787140%22:[1]}" w:history="1">
        <w:r w:rsidRPr="00C77A34">
          <w:rPr>
            <w:rStyle w:val="Hyperlink"/>
            <w:szCs w:val="16"/>
            <w:lang w:val="fr-FR"/>
          </w:rPr>
          <w:t>https://www.coe.int/fr/web/good-governance/cddg-and-covid#{%2264787140%22:[1]}</w:t>
        </w:r>
      </w:hyperlink>
      <w:r w:rsidRPr="00C77A34">
        <w:rPr>
          <w:rFonts w:ascii="Arial" w:hAnsi="Arial" w:cs="Arial"/>
          <w:sz w:val="16"/>
          <w:szCs w:val="16"/>
          <w:lang w:val="fr-FR"/>
        </w:rPr>
        <w:t>.</w:t>
      </w:r>
    </w:p>
  </w:footnote>
  <w:footnote w:id="77">
    <w:p w14:paraId="0B57172A" w14:textId="77777777" w:rsidR="00EE59EE" w:rsidRPr="00C77A34" w:rsidRDefault="00EE59EE" w:rsidP="00B70200">
      <w:pPr>
        <w:pStyle w:val="FootnoteText"/>
        <w:jc w:val="both"/>
        <w:rPr>
          <w:rFonts w:ascii="Arial" w:hAnsi="Arial" w:cs="Arial"/>
          <w:sz w:val="16"/>
          <w:szCs w:val="16"/>
          <w:lang w:val="fr-FR"/>
        </w:rPr>
      </w:pPr>
      <w:r w:rsidRPr="00C77A34">
        <w:rPr>
          <w:rStyle w:val="FootnoteReference"/>
          <w:rFonts w:ascii="Arial" w:hAnsi="Arial" w:cs="Arial"/>
          <w:sz w:val="16"/>
          <w:szCs w:val="16"/>
          <w:vertAlign w:val="baseline"/>
          <w:lang w:val="fr-FR"/>
        </w:rPr>
        <w:footnoteRef/>
      </w:r>
      <w:r w:rsidRPr="00C77A34">
        <w:rPr>
          <w:rFonts w:ascii="Arial" w:hAnsi="Arial" w:cs="Arial"/>
          <w:sz w:val="16"/>
          <w:szCs w:val="16"/>
          <w:lang w:val="fr-FR"/>
        </w:rPr>
        <w:t xml:space="preserve"> Voir le paragraphe 2.1 ci-dessus.</w:t>
      </w:r>
    </w:p>
  </w:footnote>
  <w:footnote w:id="78">
    <w:p w14:paraId="27205038" w14:textId="75B063E2" w:rsidR="00EE59EE" w:rsidRPr="00C77A34" w:rsidRDefault="00EE59EE" w:rsidP="00B70200">
      <w:pPr>
        <w:pStyle w:val="FootnoteText"/>
        <w:jc w:val="both"/>
        <w:rPr>
          <w:rFonts w:ascii="Arial" w:hAnsi="Arial" w:cs="Arial"/>
          <w:sz w:val="16"/>
          <w:szCs w:val="16"/>
          <w:lang w:val="fr-FR"/>
        </w:rPr>
      </w:pPr>
      <w:r w:rsidRPr="00C77A34">
        <w:rPr>
          <w:rStyle w:val="FootnoteReference"/>
          <w:rFonts w:ascii="Arial" w:hAnsi="Arial" w:cs="Arial"/>
          <w:sz w:val="16"/>
          <w:szCs w:val="16"/>
          <w:vertAlign w:val="baseline"/>
          <w:lang w:val="fr-FR"/>
        </w:rPr>
        <w:footnoteRef/>
      </w:r>
      <w:r w:rsidRPr="00C77A34">
        <w:rPr>
          <w:rFonts w:ascii="Arial" w:hAnsi="Arial" w:cs="Arial"/>
          <w:sz w:val="16"/>
          <w:szCs w:val="16"/>
          <w:lang w:val="fr-FR"/>
        </w:rPr>
        <w:t xml:space="preserve"> Commission de Venise, Respect de la démocratie, des droits de l’homme et de l’état de droit en situation d’état d’urgence : réflexions, 26 mai 2020, </w:t>
      </w:r>
      <w:hyperlink r:id="rId62" w:history="1">
        <w:r w:rsidRPr="00C77A34">
          <w:rPr>
            <w:rStyle w:val="Hyperlink"/>
            <w:szCs w:val="16"/>
            <w:lang w:val="fr-FR"/>
          </w:rPr>
          <w:t>https://rm.coe.int/respect-for-democracy-hu-man-rights-and-rule-of-law-during-states-of-e/16809e82c1</w:t>
        </w:r>
      </w:hyperlink>
      <w:r w:rsidRPr="00C77A34">
        <w:rPr>
          <w:rFonts w:ascii="Arial" w:hAnsi="Arial" w:cs="Arial"/>
          <w:sz w:val="16"/>
          <w:szCs w:val="16"/>
          <w:lang w:val="fr-FR"/>
        </w:rPr>
        <w:t>, para 70.</w:t>
      </w:r>
    </w:p>
  </w:footnote>
  <w:footnote w:id="79">
    <w:p w14:paraId="1DB24365" w14:textId="77777777" w:rsidR="00EE59EE" w:rsidRPr="00CD4C09" w:rsidRDefault="00EE59EE" w:rsidP="00B70200">
      <w:pPr>
        <w:pStyle w:val="FootnoteText"/>
        <w:jc w:val="both"/>
        <w:rPr>
          <w:rFonts w:ascii="Arial" w:hAnsi="Arial" w:cs="Arial"/>
          <w:sz w:val="16"/>
          <w:szCs w:val="16"/>
          <w:lang w:val="fr-FR"/>
        </w:rPr>
      </w:pPr>
      <w:r w:rsidRPr="00C77A34">
        <w:rPr>
          <w:rStyle w:val="FootnoteReference"/>
          <w:rFonts w:ascii="Arial" w:hAnsi="Arial" w:cs="Arial"/>
          <w:sz w:val="16"/>
          <w:szCs w:val="16"/>
          <w:vertAlign w:val="baseline"/>
          <w:lang w:val="fr-FR"/>
        </w:rPr>
        <w:footnoteRef/>
      </w:r>
      <w:r w:rsidRPr="00C77A34">
        <w:rPr>
          <w:rFonts w:ascii="Arial" w:hAnsi="Arial" w:cs="Arial"/>
          <w:sz w:val="16"/>
          <w:szCs w:val="16"/>
          <w:lang w:val="fr-FR"/>
        </w:rPr>
        <w:t xml:space="preserve"> Comité européen sur la démocratie et la gouvernance et COVID-19, </w:t>
      </w:r>
      <w:hyperlink r:id="rId63" w:anchor="{%2264787140%22:[1]}" w:history="1">
        <w:r w:rsidRPr="00C77A34">
          <w:rPr>
            <w:rStyle w:val="Hyperlink"/>
            <w:szCs w:val="16"/>
            <w:lang w:val="fr-FR"/>
          </w:rPr>
          <w:t>https://www.coe.int/fr/web/good-governance/cddg-and-covid#{%2264787140%22:[1]}</w:t>
        </w:r>
      </w:hyperlink>
      <w:r w:rsidRPr="00C77A34">
        <w:rPr>
          <w:rFonts w:ascii="Arial" w:hAnsi="Arial" w:cs="Arial"/>
          <w:sz w:val="16"/>
          <w:szCs w:val="16"/>
          <w:lang w:val="fr-FR"/>
        </w:rPr>
        <w:t>.</w:t>
      </w:r>
    </w:p>
  </w:footnote>
  <w:footnote w:id="80">
    <w:p w14:paraId="5AD0455E" w14:textId="77777777" w:rsidR="00EE59EE" w:rsidRPr="00C77A34" w:rsidRDefault="00EE59EE" w:rsidP="00B70200">
      <w:pPr>
        <w:pStyle w:val="FootnoteText"/>
        <w:jc w:val="both"/>
        <w:rPr>
          <w:rFonts w:ascii="Arial" w:hAnsi="Arial" w:cs="Arial"/>
          <w:sz w:val="16"/>
          <w:szCs w:val="16"/>
          <w:lang w:val="fr-FR"/>
        </w:rPr>
      </w:pPr>
      <w:r w:rsidRPr="00C77A34">
        <w:rPr>
          <w:rStyle w:val="FootnoteReference"/>
          <w:rFonts w:ascii="Arial" w:hAnsi="Arial" w:cs="Arial"/>
          <w:sz w:val="16"/>
          <w:szCs w:val="16"/>
          <w:vertAlign w:val="baseline"/>
          <w:lang w:val="fr-FR"/>
        </w:rPr>
        <w:footnoteRef/>
      </w:r>
      <w:r w:rsidRPr="00C77A34">
        <w:rPr>
          <w:rFonts w:ascii="Arial" w:hAnsi="Arial" w:cs="Arial"/>
          <w:sz w:val="16"/>
          <w:szCs w:val="16"/>
          <w:lang w:val="fr-FR"/>
        </w:rPr>
        <w:t xml:space="preserve"> Comité européen sur la démocratie et la gouvernance et COVID-19, Islande, </w:t>
      </w:r>
      <w:hyperlink r:id="rId64" w:anchor="{%2264787140%22:[10]}" w:history="1">
        <w:r w:rsidRPr="00C77A34">
          <w:rPr>
            <w:rStyle w:val="Hyperlink"/>
            <w:szCs w:val="16"/>
            <w:lang w:val="fr-FR"/>
          </w:rPr>
          <w:t>https://www.coe.int/fr/web/good-governance/cddg-and-covid#{%2264787140%22:[10]}</w:t>
        </w:r>
      </w:hyperlink>
      <w:r w:rsidRPr="00C77A34">
        <w:rPr>
          <w:rFonts w:ascii="Arial" w:hAnsi="Arial" w:cs="Arial"/>
          <w:sz w:val="16"/>
          <w:szCs w:val="16"/>
          <w:lang w:val="fr-FR"/>
        </w:rPr>
        <w:t xml:space="preserve">. </w:t>
      </w:r>
    </w:p>
  </w:footnote>
  <w:footnote w:id="81">
    <w:p w14:paraId="03021286" w14:textId="77777777" w:rsidR="00EE59EE" w:rsidRPr="00C77A34" w:rsidRDefault="00EE59EE" w:rsidP="00B70200">
      <w:pPr>
        <w:pStyle w:val="FootnoteText"/>
        <w:jc w:val="both"/>
        <w:rPr>
          <w:rFonts w:ascii="Arial" w:hAnsi="Arial" w:cs="Arial"/>
          <w:sz w:val="16"/>
          <w:szCs w:val="16"/>
        </w:rPr>
      </w:pPr>
      <w:r w:rsidRPr="00C77A34">
        <w:rPr>
          <w:rStyle w:val="FootnoteReference"/>
          <w:rFonts w:ascii="Arial" w:hAnsi="Arial" w:cs="Arial"/>
          <w:sz w:val="16"/>
          <w:szCs w:val="16"/>
          <w:vertAlign w:val="baseline"/>
          <w:lang w:val="fr-FR"/>
        </w:rPr>
        <w:footnoteRef/>
      </w:r>
      <w:r w:rsidRPr="00C77A34">
        <w:rPr>
          <w:rFonts w:ascii="Arial" w:hAnsi="Arial" w:cs="Arial"/>
          <w:sz w:val="16"/>
          <w:szCs w:val="16"/>
        </w:rPr>
        <w:t xml:space="preserve"> NALAS et al, Survey: South-East European Local Governments in Post Covid-19 Socio-Economic Recovery, 16 </w:t>
      </w:r>
      <w:proofErr w:type="spellStart"/>
      <w:r w:rsidRPr="00C77A34">
        <w:rPr>
          <w:rFonts w:ascii="Arial" w:hAnsi="Arial" w:cs="Arial"/>
          <w:sz w:val="16"/>
          <w:szCs w:val="16"/>
        </w:rPr>
        <w:t>septembre</w:t>
      </w:r>
      <w:proofErr w:type="spellEnd"/>
      <w:r w:rsidRPr="00C77A34">
        <w:rPr>
          <w:rFonts w:ascii="Arial" w:hAnsi="Arial" w:cs="Arial"/>
          <w:sz w:val="16"/>
          <w:szCs w:val="16"/>
        </w:rPr>
        <w:t xml:space="preserve"> 2020, </w:t>
      </w:r>
      <w:hyperlink r:id="rId65" w:history="1">
        <w:r w:rsidRPr="00C77A34">
          <w:rPr>
            <w:rStyle w:val="Hyperlink"/>
            <w:szCs w:val="16"/>
          </w:rPr>
          <w:t>http://www.nalas.eu/News/Survey_Covid19</w:t>
        </w:r>
      </w:hyperlink>
      <w:r w:rsidRPr="00C77A34">
        <w:rPr>
          <w:rFonts w:ascii="Arial" w:hAnsi="Arial" w:cs="Arial"/>
          <w:sz w:val="16"/>
          <w:szCs w:val="16"/>
        </w:rPr>
        <w:t>, 84.</w:t>
      </w:r>
    </w:p>
  </w:footnote>
  <w:footnote w:id="82">
    <w:p w14:paraId="018D5D53" w14:textId="6ED5B56D" w:rsidR="00EE59EE" w:rsidRPr="00C77A34" w:rsidRDefault="00EE59EE" w:rsidP="00B70200">
      <w:pPr>
        <w:pStyle w:val="FootnoteText"/>
        <w:jc w:val="both"/>
        <w:rPr>
          <w:rFonts w:ascii="Arial" w:hAnsi="Arial" w:cs="Arial"/>
          <w:sz w:val="16"/>
          <w:szCs w:val="16"/>
          <w:lang w:val="fr-FR"/>
        </w:rPr>
      </w:pPr>
      <w:r w:rsidRPr="00C77A34">
        <w:rPr>
          <w:rStyle w:val="FootnoteReference"/>
          <w:rFonts w:ascii="Arial" w:hAnsi="Arial" w:cs="Arial"/>
          <w:sz w:val="16"/>
          <w:szCs w:val="16"/>
          <w:vertAlign w:val="baseline"/>
          <w:lang w:val="fr-FR"/>
        </w:rPr>
        <w:footnoteRef/>
      </w:r>
      <w:r w:rsidRPr="00C77A34">
        <w:rPr>
          <w:rFonts w:ascii="Arial" w:hAnsi="Arial" w:cs="Arial"/>
          <w:sz w:val="16"/>
          <w:szCs w:val="16"/>
          <w:lang w:val="fr-FR"/>
        </w:rPr>
        <w:t xml:space="preserve"> Marc Cools (Belgique, GILD) lors d’un débat de la Commission de suivi du Congrès des pouvoirs locaux et régionaux, 17 septembre 2020, </w:t>
      </w:r>
      <w:hyperlink r:id="rId66" w:history="1">
        <w:r w:rsidRPr="00C77A34">
          <w:rPr>
            <w:rStyle w:val="Hyperlink"/>
            <w:szCs w:val="16"/>
            <w:lang w:val="fr-FR"/>
          </w:rPr>
          <w:t>https://www.coe.int/fr/web/congress/-/the-covid-19-pandemic-must-not-lead-to-a-lockdown-of-local-democracy</w:t>
        </w:r>
      </w:hyperlink>
      <w:r w:rsidRPr="00C77A34">
        <w:rPr>
          <w:rFonts w:ascii="Arial" w:hAnsi="Arial" w:cs="Arial"/>
          <w:sz w:val="16"/>
          <w:szCs w:val="16"/>
          <w:lang w:val="fr-FR"/>
        </w:rPr>
        <w:t>.</w:t>
      </w:r>
    </w:p>
  </w:footnote>
  <w:footnote w:id="83">
    <w:p w14:paraId="2741E6F0" w14:textId="25313B91" w:rsidR="00EE59EE" w:rsidRPr="00C77A34" w:rsidRDefault="00EE59EE" w:rsidP="00B70200">
      <w:pPr>
        <w:pStyle w:val="FootnoteText"/>
        <w:jc w:val="both"/>
        <w:rPr>
          <w:rFonts w:ascii="Arial" w:hAnsi="Arial" w:cs="Arial"/>
          <w:sz w:val="16"/>
          <w:szCs w:val="16"/>
          <w:lang w:val="fr-FR"/>
        </w:rPr>
      </w:pPr>
      <w:r w:rsidRPr="00C77A34">
        <w:rPr>
          <w:rStyle w:val="FootnoteReference"/>
          <w:rFonts w:ascii="Arial" w:hAnsi="Arial" w:cs="Arial"/>
          <w:sz w:val="16"/>
          <w:szCs w:val="16"/>
          <w:vertAlign w:val="baseline"/>
          <w:lang w:val="fr-FR"/>
        </w:rPr>
        <w:footnoteRef/>
      </w:r>
      <w:r w:rsidRPr="00C77A34">
        <w:rPr>
          <w:rFonts w:ascii="Arial" w:hAnsi="Arial" w:cs="Arial"/>
          <w:sz w:val="16"/>
          <w:szCs w:val="16"/>
          <w:lang w:val="fr-FR"/>
        </w:rPr>
        <w:t xml:space="preserve"> Martin Fodor (Royaume-Uni, SOC/V/DP) lors d’une réunion de la Commission de la Gouvernance du Congrès des pouvoirs locaux et régionaux, 15 septembre 2020, </w:t>
      </w:r>
      <w:hyperlink r:id="rId67" w:history="1">
        <w:r w:rsidRPr="00C77A34">
          <w:rPr>
            <w:rStyle w:val="Hyperlink"/>
            <w:szCs w:val="16"/>
            <w:lang w:val="fr-FR"/>
          </w:rPr>
          <w:t>https://www.coe.int/en/web/</w:t>
        </w:r>
        <w:r w:rsidRPr="00C77A34">
          <w:rPr>
            <w:rStyle w:val="Hyperlink"/>
            <w:color w:val="auto"/>
            <w:szCs w:val="16"/>
            <w:u w:val="none"/>
            <w:lang w:val="fr-FR"/>
          </w:rPr>
          <w:t>congress</w:t>
        </w:r>
        <w:r w:rsidRPr="00C77A34">
          <w:rPr>
            <w:rStyle w:val="Hyperlink"/>
            <w:szCs w:val="16"/>
            <w:lang w:val="fr-FR"/>
          </w:rPr>
          <w:t>/-/recentralisation-is-not-a-miracle-cure-for-the-covid-pandemic-</w:t>
        </w:r>
        <w:r w:rsidRPr="00C77A34">
          <w:rPr>
            <w:rStyle w:val="Hyperlink"/>
            <w:color w:val="auto"/>
            <w:szCs w:val="16"/>
            <w:u w:val="none"/>
            <w:lang w:val="fr-FR"/>
          </w:rPr>
          <w:t>congress</w:t>
        </w:r>
        <w:r w:rsidRPr="00C77A34">
          <w:rPr>
            <w:rStyle w:val="Hyperlink"/>
            <w:szCs w:val="16"/>
            <w:lang w:val="fr-FR"/>
          </w:rPr>
          <w:t>-expert-says</w:t>
        </w:r>
      </w:hyperlink>
      <w:r w:rsidRPr="00C77A34">
        <w:rPr>
          <w:rFonts w:ascii="Arial" w:hAnsi="Arial" w:cs="Arial"/>
          <w:sz w:val="16"/>
          <w:szCs w:val="16"/>
          <w:lang w:val="fr-FR"/>
        </w:rPr>
        <w:t>.</w:t>
      </w:r>
    </w:p>
  </w:footnote>
  <w:footnote w:id="84">
    <w:p w14:paraId="26454EFD" w14:textId="77777777" w:rsidR="00EE59EE" w:rsidRPr="00C77A34" w:rsidRDefault="00EE59EE" w:rsidP="00B70200">
      <w:pPr>
        <w:pStyle w:val="FootnoteText"/>
        <w:jc w:val="both"/>
        <w:rPr>
          <w:rFonts w:ascii="Arial" w:hAnsi="Arial" w:cs="Arial"/>
          <w:sz w:val="16"/>
          <w:szCs w:val="16"/>
        </w:rPr>
      </w:pPr>
      <w:r w:rsidRPr="00C77A34">
        <w:rPr>
          <w:rStyle w:val="FootnoteReference"/>
          <w:rFonts w:ascii="Arial" w:hAnsi="Arial" w:cs="Arial"/>
          <w:sz w:val="16"/>
          <w:szCs w:val="16"/>
          <w:vertAlign w:val="baseline"/>
          <w:lang w:val="fr-FR"/>
        </w:rPr>
        <w:footnoteRef/>
      </w:r>
      <w:r w:rsidRPr="00C77A34">
        <w:rPr>
          <w:rFonts w:ascii="Arial" w:hAnsi="Arial" w:cs="Arial"/>
          <w:sz w:val="16"/>
          <w:szCs w:val="16"/>
        </w:rPr>
        <w:t xml:space="preserve"> </w:t>
      </w:r>
      <w:proofErr w:type="spellStart"/>
      <w:r w:rsidRPr="00C77A34">
        <w:rPr>
          <w:rFonts w:ascii="Arial" w:hAnsi="Arial" w:cs="Arial"/>
          <w:sz w:val="16"/>
          <w:szCs w:val="16"/>
        </w:rPr>
        <w:t>Eurocities</w:t>
      </w:r>
      <w:proofErr w:type="spellEnd"/>
      <w:r w:rsidRPr="00C77A34">
        <w:rPr>
          <w:rFonts w:ascii="Arial" w:hAnsi="Arial" w:cs="Arial"/>
          <w:sz w:val="16"/>
          <w:szCs w:val="16"/>
        </w:rPr>
        <w:t>, Preliminary overview of city measures to mitigate the socio-economic impact of COVID-19, 1er </w:t>
      </w:r>
      <w:proofErr w:type="spellStart"/>
      <w:r w:rsidRPr="00C77A34">
        <w:rPr>
          <w:rFonts w:ascii="Arial" w:hAnsi="Arial" w:cs="Arial"/>
          <w:sz w:val="16"/>
          <w:szCs w:val="16"/>
        </w:rPr>
        <w:t>juillet</w:t>
      </w:r>
      <w:proofErr w:type="spellEnd"/>
      <w:r w:rsidRPr="00C77A34">
        <w:rPr>
          <w:rFonts w:ascii="Arial" w:hAnsi="Arial" w:cs="Arial"/>
          <w:sz w:val="16"/>
          <w:szCs w:val="16"/>
        </w:rPr>
        <w:t xml:space="preserve"> 2020, </w:t>
      </w:r>
      <w:hyperlink r:id="rId68" w:history="1">
        <w:r w:rsidRPr="00C77A34">
          <w:rPr>
            <w:rStyle w:val="Hyperlink"/>
            <w:szCs w:val="16"/>
          </w:rPr>
          <w:t>http://nws.eurocities.eu/MediaShell/media/Overview_of_city_measures_to_mitigate_the_socio-economic_impact_of_COVID-19_updated_1_July.pdf</w:t>
        </w:r>
      </w:hyperlink>
      <w:r w:rsidRPr="00C77A34">
        <w:rPr>
          <w:rFonts w:ascii="Arial" w:hAnsi="Arial" w:cs="Arial"/>
          <w:sz w:val="16"/>
          <w:szCs w:val="16"/>
        </w:rPr>
        <w:t>, 8.</w:t>
      </w:r>
    </w:p>
  </w:footnote>
  <w:footnote w:id="85">
    <w:p w14:paraId="4BF40362" w14:textId="498B3A57" w:rsidR="00EE59EE" w:rsidRPr="00CD4C09" w:rsidRDefault="00EE59EE" w:rsidP="00B70200">
      <w:pPr>
        <w:pStyle w:val="FootnoteText"/>
        <w:jc w:val="both"/>
        <w:rPr>
          <w:rFonts w:ascii="Arial" w:hAnsi="Arial" w:cs="Arial"/>
          <w:sz w:val="16"/>
          <w:szCs w:val="16"/>
        </w:rPr>
      </w:pPr>
      <w:r w:rsidRPr="00C77A34">
        <w:rPr>
          <w:rStyle w:val="FootnoteReference"/>
          <w:rFonts w:ascii="Arial" w:hAnsi="Arial" w:cs="Arial"/>
          <w:sz w:val="16"/>
          <w:szCs w:val="16"/>
          <w:vertAlign w:val="baseline"/>
          <w:lang w:val="fr-FR"/>
        </w:rPr>
        <w:footnoteRef/>
      </w:r>
      <w:r w:rsidRPr="00C77A34">
        <w:rPr>
          <w:rFonts w:ascii="Arial" w:hAnsi="Arial" w:cs="Arial"/>
          <w:sz w:val="16"/>
          <w:szCs w:val="16"/>
        </w:rPr>
        <w:t xml:space="preserve"> Bureau central de </w:t>
      </w:r>
      <w:proofErr w:type="spellStart"/>
      <w:r w:rsidRPr="00C77A34">
        <w:rPr>
          <w:rFonts w:ascii="Arial" w:hAnsi="Arial" w:cs="Arial"/>
          <w:sz w:val="16"/>
          <w:szCs w:val="16"/>
        </w:rPr>
        <w:t>statistique</w:t>
      </w:r>
      <w:proofErr w:type="spellEnd"/>
      <w:r w:rsidRPr="00C77A34">
        <w:rPr>
          <w:rFonts w:ascii="Arial" w:hAnsi="Arial" w:cs="Arial"/>
          <w:sz w:val="16"/>
          <w:szCs w:val="16"/>
        </w:rPr>
        <w:t xml:space="preserve"> </w:t>
      </w:r>
      <w:proofErr w:type="spellStart"/>
      <w:r w:rsidRPr="00C77A34">
        <w:rPr>
          <w:rFonts w:ascii="Arial" w:hAnsi="Arial" w:cs="Arial"/>
          <w:sz w:val="16"/>
          <w:szCs w:val="16"/>
        </w:rPr>
        <w:t>polonais</w:t>
      </w:r>
      <w:proofErr w:type="spellEnd"/>
      <w:r w:rsidRPr="00C77A34">
        <w:rPr>
          <w:rFonts w:ascii="Arial" w:hAnsi="Arial" w:cs="Arial"/>
          <w:sz w:val="16"/>
          <w:szCs w:val="16"/>
        </w:rPr>
        <w:t>, ‘</w:t>
      </w:r>
      <w:r w:rsidRPr="00C77A34">
        <w:rPr>
          <w:rFonts w:ascii="Arial" w:hAnsi="Arial" w:cs="Arial"/>
          <w:i/>
          <w:sz w:val="16"/>
          <w:szCs w:val="16"/>
        </w:rPr>
        <w:t>The Use of Information and Communication Technologies in Public Administration Units, Enterprises and Households in 2019</w:t>
      </w:r>
      <w:r w:rsidRPr="00C77A34">
        <w:rPr>
          <w:rFonts w:ascii="Arial" w:hAnsi="Arial" w:cs="Arial"/>
          <w:sz w:val="16"/>
          <w:szCs w:val="16"/>
        </w:rPr>
        <w:t>’, 1er </w:t>
      </w:r>
      <w:proofErr w:type="spellStart"/>
      <w:r w:rsidRPr="00C77A34">
        <w:rPr>
          <w:rFonts w:ascii="Arial" w:hAnsi="Arial" w:cs="Arial"/>
          <w:sz w:val="16"/>
          <w:szCs w:val="16"/>
        </w:rPr>
        <w:t>juin</w:t>
      </w:r>
      <w:proofErr w:type="spellEnd"/>
      <w:r w:rsidRPr="00C77A34">
        <w:rPr>
          <w:rFonts w:ascii="Arial" w:hAnsi="Arial" w:cs="Arial"/>
          <w:sz w:val="16"/>
          <w:szCs w:val="16"/>
        </w:rPr>
        <w:t xml:space="preserve"> 2020, </w:t>
      </w:r>
      <w:hyperlink r:id="rId69" w:history="1">
        <w:r w:rsidRPr="00C77A34">
          <w:rPr>
            <w:rStyle w:val="Hyperlink"/>
            <w:szCs w:val="16"/>
          </w:rPr>
          <w:t>https://stat.gov.pl/obszary-tematyczne/nauka-i-technika-spoleczenstwo-informacyjne/spoleczenstwo-informacyjne/wykorzystanie-technologii-informacyjno-komunikacyjnych-w-jednostkach-administracji-publicznej-przedsiebiorstwach-i-gospodarstwach-domowych-w-2019-roku,3,18.html</w:t>
        </w:r>
      </w:hyperlink>
      <w:r w:rsidRPr="00CD4C09">
        <w:rPr>
          <w:rFonts w:ascii="Arial" w:hAnsi="Arial" w:cs="Arial"/>
          <w:sz w:val="16"/>
          <w:szCs w:val="16"/>
        </w:rPr>
        <w:t>.</w:t>
      </w:r>
    </w:p>
  </w:footnote>
  <w:footnote w:id="86">
    <w:p w14:paraId="6B32A306" w14:textId="77777777" w:rsidR="00EE59EE" w:rsidRPr="00CD4C09" w:rsidRDefault="00EE59EE" w:rsidP="00B70200">
      <w:pPr>
        <w:pStyle w:val="FootnoteText"/>
        <w:jc w:val="both"/>
      </w:pPr>
      <w:r w:rsidRPr="00CD4C09">
        <w:rPr>
          <w:rStyle w:val="FootnoteReference"/>
          <w:rFonts w:ascii="Arial" w:hAnsi="Arial" w:cs="Arial"/>
          <w:sz w:val="16"/>
          <w:szCs w:val="16"/>
          <w:vertAlign w:val="baseline"/>
          <w:lang w:val="fr-FR"/>
        </w:rPr>
        <w:footnoteRef/>
      </w:r>
      <w:r w:rsidRPr="00CD4C09">
        <w:rPr>
          <w:rFonts w:ascii="Arial" w:hAnsi="Arial" w:cs="Arial"/>
          <w:sz w:val="16"/>
          <w:szCs w:val="16"/>
        </w:rPr>
        <w:t xml:space="preserve"> C </w:t>
      </w:r>
      <w:proofErr w:type="spellStart"/>
      <w:r w:rsidRPr="00CD4C09">
        <w:rPr>
          <w:rFonts w:ascii="Arial" w:hAnsi="Arial" w:cs="Arial"/>
          <w:sz w:val="16"/>
          <w:szCs w:val="16"/>
        </w:rPr>
        <w:t>Himsworth</w:t>
      </w:r>
      <w:proofErr w:type="spellEnd"/>
      <w:r w:rsidRPr="00CD4C09">
        <w:rPr>
          <w:rFonts w:ascii="Arial" w:hAnsi="Arial" w:cs="Arial"/>
          <w:sz w:val="16"/>
          <w:szCs w:val="16"/>
        </w:rPr>
        <w:t xml:space="preserve">, </w:t>
      </w:r>
      <w:r w:rsidRPr="00CD4C09">
        <w:rPr>
          <w:rFonts w:ascii="Arial" w:hAnsi="Arial" w:cs="Arial"/>
          <w:i/>
          <w:sz w:val="16"/>
          <w:szCs w:val="16"/>
        </w:rPr>
        <w:t>The European Charter of Local Self-Government: A Treaty for Local Democracy</w:t>
      </w:r>
      <w:r w:rsidRPr="00CD4C09">
        <w:rPr>
          <w:rFonts w:ascii="Arial" w:hAnsi="Arial" w:cs="Arial"/>
          <w:sz w:val="16"/>
          <w:szCs w:val="16"/>
        </w:rPr>
        <w:t xml:space="preserve"> (</w:t>
      </w:r>
      <w:proofErr w:type="spellStart"/>
      <w:r w:rsidRPr="00CD4C09">
        <w:rPr>
          <w:rFonts w:ascii="Arial" w:hAnsi="Arial" w:cs="Arial"/>
          <w:sz w:val="16"/>
          <w:szCs w:val="16"/>
        </w:rPr>
        <w:t>Edinbourgh</w:t>
      </w:r>
      <w:proofErr w:type="spellEnd"/>
      <w:r w:rsidRPr="00CD4C09">
        <w:rPr>
          <w:rFonts w:ascii="Arial" w:hAnsi="Arial" w:cs="Arial"/>
          <w:sz w:val="16"/>
          <w:szCs w:val="16"/>
        </w:rPr>
        <w:t>, Edinburgh University Press, 2015) 82-83.</w:t>
      </w:r>
    </w:p>
  </w:footnote>
  <w:footnote w:id="87">
    <w:p w14:paraId="10A50C3A" w14:textId="679FFA2E" w:rsidR="00EE59EE" w:rsidRPr="00CD4C09" w:rsidRDefault="00EE59EE" w:rsidP="00B70200">
      <w:pPr>
        <w:pStyle w:val="FootnoteText"/>
        <w:jc w:val="both"/>
        <w:rPr>
          <w:rFonts w:ascii="Arial" w:hAnsi="Arial" w:cs="Arial"/>
          <w:sz w:val="16"/>
          <w:szCs w:val="16"/>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rPr>
        <w:t xml:space="preserve"> Jeremy Smith, </w:t>
      </w:r>
      <w:proofErr w:type="spellStart"/>
      <w:r w:rsidRPr="00CD4C09">
        <w:rPr>
          <w:rFonts w:ascii="Arial" w:hAnsi="Arial" w:cs="Arial"/>
          <w:sz w:val="16"/>
          <w:szCs w:val="16"/>
        </w:rPr>
        <w:t>Secrétaire</w:t>
      </w:r>
      <w:proofErr w:type="spellEnd"/>
      <w:r w:rsidRPr="00CD4C09">
        <w:rPr>
          <w:rFonts w:ascii="Arial" w:hAnsi="Arial" w:cs="Arial"/>
          <w:sz w:val="16"/>
          <w:szCs w:val="16"/>
        </w:rPr>
        <w:t xml:space="preserve"> </w:t>
      </w:r>
      <w:proofErr w:type="spellStart"/>
      <w:r w:rsidRPr="00CD4C09">
        <w:rPr>
          <w:rFonts w:ascii="Arial" w:hAnsi="Arial" w:cs="Arial"/>
          <w:sz w:val="16"/>
          <w:szCs w:val="16"/>
        </w:rPr>
        <w:t>Général</w:t>
      </w:r>
      <w:proofErr w:type="spellEnd"/>
      <w:r w:rsidRPr="00CD4C09">
        <w:rPr>
          <w:rFonts w:ascii="Arial" w:hAnsi="Arial" w:cs="Arial"/>
          <w:sz w:val="16"/>
          <w:szCs w:val="16"/>
        </w:rPr>
        <w:t xml:space="preserve"> du Conseil des Communes et des </w:t>
      </w:r>
      <w:proofErr w:type="spellStart"/>
      <w:r w:rsidRPr="00CD4C09">
        <w:rPr>
          <w:rFonts w:ascii="Arial" w:hAnsi="Arial" w:cs="Arial"/>
          <w:sz w:val="16"/>
          <w:szCs w:val="16"/>
        </w:rPr>
        <w:t>Régions</w:t>
      </w:r>
      <w:proofErr w:type="spellEnd"/>
      <w:r w:rsidRPr="00CD4C09">
        <w:rPr>
          <w:rFonts w:ascii="Arial" w:hAnsi="Arial" w:cs="Arial"/>
          <w:sz w:val="16"/>
          <w:szCs w:val="16"/>
        </w:rPr>
        <w:t xml:space="preserve"> </w:t>
      </w:r>
      <w:proofErr w:type="spellStart"/>
      <w:r w:rsidRPr="00CD4C09">
        <w:rPr>
          <w:rFonts w:ascii="Arial" w:hAnsi="Arial" w:cs="Arial"/>
          <w:sz w:val="16"/>
          <w:szCs w:val="16"/>
        </w:rPr>
        <w:t>d’Europe</w:t>
      </w:r>
      <w:proofErr w:type="spellEnd"/>
      <w:r w:rsidRPr="00CD4C09">
        <w:rPr>
          <w:rFonts w:ascii="Arial" w:hAnsi="Arial" w:cs="Arial"/>
          <w:sz w:val="16"/>
          <w:szCs w:val="16"/>
        </w:rPr>
        <w:t xml:space="preserve"> (CEMR) à </w:t>
      </w:r>
      <w:proofErr w:type="spellStart"/>
      <w:r w:rsidRPr="00CD4C09">
        <w:rPr>
          <w:rFonts w:ascii="Arial" w:hAnsi="Arial" w:cs="Arial"/>
          <w:sz w:val="16"/>
          <w:szCs w:val="16"/>
        </w:rPr>
        <w:t>l’occasion</w:t>
      </w:r>
      <w:proofErr w:type="spellEnd"/>
      <w:r w:rsidRPr="00CD4C09">
        <w:rPr>
          <w:rFonts w:ascii="Arial" w:hAnsi="Arial" w:cs="Arial"/>
          <w:sz w:val="16"/>
          <w:szCs w:val="16"/>
        </w:rPr>
        <w:t xml:space="preserve"> du 20e </w:t>
      </w:r>
      <w:proofErr w:type="spellStart"/>
      <w:r w:rsidRPr="00CD4C09">
        <w:rPr>
          <w:rFonts w:ascii="Arial" w:hAnsi="Arial" w:cs="Arial"/>
          <w:sz w:val="16"/>
          <w:szCs w:val="16"/>
        </w:rPr>
        <w:t>anniversaire</w:t>
      </w:r>
      <w:proofErr w:type="spellEnd"/>
      <w:r w:rsidRPr="00CD4C09">
        <w:rPr>
          <w:rFonts w:ascii="Arial" w:hAnsi="Arial" w:cs="Arial"/>
          <w:sz w:val="16"/>
          <w:szCs w:val="16"/>
        </w:rPr>
        <w:t xml:space="preserve"> de la </w:t>
      </w:r>
      <w:proofErr w:type="spellStart"/>
      <w:r w:rsidRPr="00CD4C09">
        <w:rPr>
          <w:rFonts w:ascii="Arial" w:hAnsi="Arial" w:cs="Arial"/>
          <w:sz w:val="16"/>
          <w:szCs w:val="16"/>
        </w:rPr>
        <w:t>Charte</w:t>
      </w:r>
      <w:proofErr w:type="spellEnd"/>
      <w:r w:rsidRPr="00CD4C09">
        <w:rPr>
          <w:rFonts w:ascii="Arial" w:hAnsi="Arial" w:cs="Arial"/>
          <w:sz w:val="16"/>
          <w:szCs w:val="16"/>
        </w:rPr>
        <w:t xml:space="preserve"> </w:t>
      </w:r>
      <w:proofErr w:type="spellStart"/>
      <w:r w:rsidRPr="00CD4C09">
        <w:rPr>
          <w:rFonts w:ascii="Arial" w:hAnsi="Arial" w:cs="Arial"/>
          <w:sz w:val="16"/>
          <w:szCs w:val="16"/>
        </w:rPr>
        <w:t>en</w:t>
      </w:r>
      <w:proofErr w:type="spellEnd"/>
      <w:r w:rsidRPr="00CD4C09">
        <w:rPr>
          <w:rFonts w:ascii="Arial" w:hAnsi="Arial" w:cs="Arial"/>
          <w:sz w:val="16"/>
          <w:szCs w:val="16"/>
        </w:rPr>
        <w:t xml:space="preserve"> 2005, </w:t>
      </w:r>
      <w:proofErr w:type="spellStart"/>
      <w:r w:rsidRPr="00CD4C09">
        <w:rPr>
          <w:rFonts w:ascii="Arial" w:hAnsi="Arial" w:cs="Arial"/>
          <w:sz w:val="16"/>
          <w:szCs w:val="16"/>
        </w:rPr>
        <w:t>cité</w:t>
      </w:r>
      <w:proofErr w:type="spellEnd"/>
      <w:r w:rsidRPr="00CD4C09">
        <w:rPr>
          <w:rFonts w:ascii="Arial" w:hAnsi="Arial" w:cs="Arial"/>
          <w:sz w:val="16"/>
          <w:szCs w:val="16"/>
        </w:rPr>
        <w:t xml:space="preserve"> dans C </w:t>
      </w:r>
      <w:proofErr w:type="spellStart"/>
      <w:r w:rsidRPr="00CD4C09">
        <w:rPr>
          <w:rFonts w:ascii="Arial" w:hAnsi="Arial" w:cs="Arial"/>
          <w:sz w:val="16"/>
          <w:szCs w:val="16"/>
        </w:rPr>
        <w:t>Himsworth</w:t>
      </w:r>
      <w:proofErr w:type="spellEnd"/>
      <w:r w:rsidRPr="00CD4C09">
        <w:rPr>
          <w:rFonts w:ascii="Arial" w:hAnsi="Arial" w:cs="Arial"/>
          <w:sz w:val="16"/>
          <w:szCs w:val="16"/>
        </w:rPr>
        <w:t xml:space="preserve">, </w:t>
      </w:r>
      <w:r w:rsidRPr="00CD4C09">
        <w:rPr>
          <w:rFonts w:ascii="Arial" w:hAnsi="Arial" w:cs="Arial"/>
          <w:i/>
          <w:sz w:val="16"/>
          <w:szCs w:val="16"/>
        </w:rPr>
        <w:t>The European Charter of Local Self-Government: A Treaty for Local Democracy</w:t>
      </w:r>
      <w:r w:rsidRPr="00CD4C09">
        <w:rPr>
          <w:rFonts w:ascii="Arial" w:hAnsi="Arial" w:cs="Arial"/>
          <w:sz w:val="16"/>
          <w:szCs w:val="16"/>
        </w:rPr>
        <w:t xml:space="preserve"> (Edinburgh, Edinburgh University Press, 2015) 83.</w:t>
      </w:r>
    </w:p>
  </w:footnote>
  <w:footnote w:id="88">
    <w:p w14:paraId="26D2C80A" w14:textId="7A842EC2" w:rsidR="00EE59EE" w:rsidRPr="00CD4C09"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Congrès des pouvoirs locaux et régionaux, , Problèmes récurrents recensés dans les évaluations consécutives aux missions de suivi de la Charte européenne de l’autonomie locale et d’observation d’élections du Congrès (période de référence 2010-2016), CG32(2017)19final, 28 mars 2017 ; Congrès des pouvoirs locaux et régionaux , Problèmes récurrents recensés dans les évaluations consécutives aux missions de suivi de la Charte européenne de l’autonomie locale et d’observation d’élections du Congrès (période de référence 2017-2020), CG/MON(2021)03-prov, 24 juin 2020.</w:t>
      </w:r>
    </w:p>
  </w:footnote>
  <w:footnote w:id="89">
    <w:p w14:paraId="7F50FF98" w14:textId="140FF7F8" w:rsidR="00EE59EE" w:rsidRPr="00CD4C09"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Congrès des pouvoirs locaux et régionaux, Problèmes récurrents recensés dans les évaluations consécutives aux missions de suivi de la Charte européenne de l’autonomie locale et d’observation d’élections du Congrès (période de référence 2010-2016), CG32(2017)19final, 28 mars 2017, para. 8.</w:t>
      </w:r>
    </w:p>
  </w:footnote>
  <w:footnote w:id="90">
    <w:p w14:paraId="616A73DC" w14:textId="639A9D0D" w:rsidR="00EE59EE" w:rsidRPr="00CD4C09"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Congrès des pouvoirs locaux et régionaux, Problèmes récurrents recensés dans les évaluations consécutives aux missions de suivi de la Charte européenne de l’autonomie locale et d’observation d’élections du Congrès (période de référence 2017-2020), CG/</w:t>
      </w:r>
      <w:proofErr w:type="gramStart"/>
      <w:r w:rsidRPr="00CD4C09">
        <w:rPr>
          <w:rFonts w:ascii="Arial" w:hAnsi="Arial" w:cs="Arial"/>
          <w:sz w:val="16"/>
          <w:szCs w:val="16"/>
          <w:lang w:val="fr-FR"/>
        </w:rPr>
        <w:t>MON(</w:t>
      </w:r>
      <w:proofErr w:type="gramEnd"/>
      <w:r w:rsidRPr="00CD4C09">
        <w:rPr>
          <w:rFonts w:ascii="Arial" w:hAnsi="Arial" w:cs="Arial"/>
          <w:sz w:val="16"/>
          <w:szCs w:val="16"/>
          <w:lang w:val="fr-FR"/>
        </w:rPr>
        <w:t>2021)03-prov, 24 juin 2020, para. 29.</w:t>
      </w:r>
    </w:p>
  </w:footnote>
  <w:footnote w:id="91">
    <w:p w14:paraId="4BEBB2B0" w14:textId="77777777" w:rsidR="00EE59EE" w:rsidRPr="00CD4C09"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w:t>
      </w:r>
      <w:proofErr w:type="spellStart"/>
      <w:r w:rsidRPr="00CD4C09">
        <w:rPr>
          <w:rFonts w:ascii="Arial" w:hAnsi="Arial" w:cs="Arial"/>
          <w:sz w:val="16"/>
          <w:szCs w:val="16"/>
          <w:lang w:val="fr-FR"/>
        </w:rPr>
        <w:t>Ibid</w:t>
      </w:r>
      <w:proofErr w:type="spellEnd"/>
      <w:r w:rsidRPr="00CD4C09">
        <w:rPr>
          <w:rFonts w:ascii="Arial" w:hAnsi="Arial" w:cs="Arial"/>
          <w:sz w:val="16"/>
          <w:szCs w:val="16"/>
          <w:lang w:val="fr-FR"/>
        </w:rPr>
        <w:t>, para. 34.</w:t>
      </w:r>
    </w:p>
  </w:footnote>
  <w:footnote w:id="92">
    <w:p w14:paraId="2C32D5C4" w14:textId="6D663E2D" w:rsidR="00EE59EE" w:rsidRPr="00CD4C09"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Le rapport explicatif ne plaide pas en faveur d’une règle d’exclusivité stricte mais reconnaît que « la plupart des affaires ont des répercussions à la fois locales et nationales et les responsabilités dans ce domaine … peuvent même être réparties entre différents niveaux de gouvernement. »</w:t>
      </w:r>
    </w:p>
  </w:footnote>
  <w:footnote w:id="93">
    <w:p w14:paraId="353F9326" w14:textId="7D5AE061" w:rsidR="00EE59EE" w:rsidRPr="00CD4C09" w:rsidRDefault="00EE59EE" w:rsidP="000E51F2">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Congrès des pouvoirs locaux et régionaux, Problèmes récurrents recensés dans les évaluations consécutives aux missions de suivi et d’observation d’élections du Congrès (période de référence 2010-2016), CG32(2017)19final, 28 mars 2017, para. 8.</w:t>
      </w:r>
    </w:p>
  </w:footnote>
  <w:footnote w:id="94">
    <w:p w14:paraId="62FCF590" w14:textId="4FD185DE" w:rsidR="00EE59EE" w:rsidRPr="00CD4C09"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Congrès des pouvoirs locaux et régionaux, Problèmes récurrents recensés dans les évaluations consécutives aux missions de suivi et d’observation d’élections du Congrès (période de référence 2017-2020), CG/</w:t>
      </w:r>
      <w:proofErr w:type="gramStart"/>
      <w:r w:rsidRPr="00CD4C09">
        <w:rPr>
          <w:rFonts w:ascii="Arial" w:hAnsi="Arial" w:cs="Arial"/>
          <w:sz w:val="16"/>
          <w:szCs w:val="16"/>
          <w:lang w:val="fr-FR"/>
        </w:rPr>
        <w:t>MON(</w:t>
      </w:r>
      <w:proofErr w:type="gramEnd"/>
      <w:r w:rsidRPr="00CD4C09">
        <w:rPr>
          <w:rFonts w:ascii="Arial" w:hAnsi="Arial" w:cs="Arial"/>
          <w:sz w:val="16"/>
          <w:szCs w:val="16"/>
          <w:lang w:val="fr-FR"/>
        </w:rPr>
        <w:t>2021)03-prov, 24 juin 2020, para. 38.</w:t>
      </w:r>
    </w:p>
  </w:footnote>
  <w:footnote w:id="95">
    <w:p w14:paraId="1D659092" w14:textId="77777777" w:rsidR="00EE59EE" w:rsidRPr="00CD4C09"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w:t>
      </w:r>
      <w:proofErr w:type="spellStart"/>
      <w:r w:rsidRPr="00CD4C09">
        <w:rPr>
          <w:rFonts w:ascii="Arial" w:hAnsi="Arial" w:cs="Arial"/>
          <w:sz w:val="16"/>
          <w:szCs w:val="16"/>
          <w:lang w:val="fr-FR"/>
        </w:rPr>
        <w:t>Ibid</w:t>
      </w:r>
      <w:proofErr w:type="spellEnd"/>
      <w:r w:rsidRPr="00CD4C09">
        <w:rPr>
          <w:rFonts w:ascii="Arial" w:hAnsi="Arial" w:cs="Arial"/>
          <w:sz w:val="16"/>
          <w:szCs w:val="16"/>
          <w:lang w:val="fr-FR"/>
        </w:rPr>
        <w:t>, para. 123.</w:t>
      </w:r>
    </w:p>
  </w:footnote>
  <w:footnote w:id="96">
    <w:p w14:paraId="5C680329" w14:textId="4D3155ED" w:rsidR="00EE59EE" w:rsidRPr="00CD4C09"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Congrès des pouvoirs locaux et régionaux, Problèmes récurrents recensés dans les évaluations consécutives aux missions de suivi et d’observation d’élections du Congrès (période de référence 2010-2016), CG32(2017)19final, 28 mars 2017, para. 6.</w:t>
      </w:r>
    </w:p>
  </w:footnote>
  <w:footnote w:id="97">
    <w:p w14:paraId="1D4E18BC" w14:textId="5EC691F4" w:rsidR="00EE59EE" w:rsidRPr="00CD4C09" w:rsidRDefault="00EE59EE" w:rsidP="00192999">
      <w:pPr>
        <w:pStyle w:val="FootnoteText"/>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Congrès des pouvoirs locaux et régionaux, Problèmes récurrents recensés dans les évaluations consécutives aux missions de suivi de la Charte européenne de l’autonomie locale et d’observation d’élections du Congrès (période de référence 2017-2020), CG/</w:t>
      </w:r>
      <w:proofErr w:type="gramStart"/>
      <w:r w:rsidRPr="00CD4C09">
        <w:rPr>
          <w:rFonts w:ascii="Arial" w:hAnsi="Arial" w:cs="Arial"/>
          <w:sz w:val="16"/>
          <w:szCs w:val="16"/>
          <w:lang w:val="fr-FR"/>
        </w:rPr>
        <w:t>MON(</w:t>
      </w:r>
      <w:proofErr w:type="gramEnd"/>
      <w:r w:rsidRPr="00CD4C09">
        <w:rPr>
          <w:rFonts w:ascii="Arial" w:hAnsi="Arial" w:cs="Arial"/>
          <w:sz w:val="16"/>
          <w:szCs w:val="16"/>
          <w:lang w:val="fr-FR"/>
        </w:rPr>
        <w:t>2021)03-prov, 24 juin 2020, para. 9.</w:t>
      </w:r>
    </w:p>
  </w:footnote>
  <w:footnote w:id="98">
    <w:p w14:paraId="581799CB" w14:textId="1F8FDA6A" w:rsidR="00EE59EE" w:rsidRPr="00CD4C09"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Congrès des pouvoirs locaux et régionaux, Problèmes récurrents recensés dans les évaluations consécutives aux missions de suivi et d’observation d’élections du Congrès (période de référence 2010-2016), CG32(2017)19final, 28 mars 2017, para. 7.</w:t>
      </w:r>
    </w:p>
  </w:footnote>
  <w:footnote w:id="99">
    <w:p w14:paraId="1C73F51D" w14:textId="32AF2548" w:rsidR="00EE59EE" w:rsidRPr="00CD4C09"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Congrès des pouvoirs locaux et régionaux, Problèmes récurrents recensés dans les évaluations consécutives aux missions de suivi de la Charte européenne de l’autonomie locale et d’observation d’élections du Congrès (période de référence 2017-2020), CG/</w:t>
      </w:r>
      <w:proofErr w:type="gramStart"/>
      <w:r w:rsidRPr="00CD4C09">
        <w:rPr>
          <w:rFonts w:ascii="Arial" w:hAnsi="Arial" w:cs="Arial"/>
          <w:sz w:val="16"/>
          <w:szCs w:val="16"/>
          <w:lang w:val="fr-FR"/>
        </w:rPr>
        <w:t>MON(</w:t>
      </w:r>
      <w:proofErr w:type="gramEnd"/>
      <w:r w:rsidRPr="00CD4C09">
        <w:rPr>
          <w:rFonts w:ascii="Arial" w:hAnsi="Arial" w:cs="Arial"/>
          <w:sz w:val="16"/>
          <w:szCs w:val="16"/>
          <w:lang w:val="fr-FR"/>
        </w:rPr>
        <w:t>2021)03-prov, 24 juin 2020, para. 9.</w:t>
      </w:r>
    </w:p>
  </w:footnote>
  <w:footnote w:id="100">
    <w:p w14:paraId="278F1062" w14:textId="73F37DBD" w:rsidR="00EE59EE" w:rsidRPr="00CD4C09"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Congrès des pouvoirs locaux et régionaux, Problèmes récurrents recensés dans les évaluations consécutives aux missions de suivi et d’observation d’élections du Congrès (période de référence 2010-2016), CG32(2017)19final, 28 mars 2017, para. 6.</w:t>
      </w:r>
    </w:p>
  </w:footnote>
  <w:footnote w:id="101">
    <w:p w14:paraId="367457F1" w14:textId="38FA4A51" w:rsidR="00EE59EE" w:rsidRPr="00CD4C09" w:rsidRDefault="00EE59EE" w:rsidP="00B70200">
      <w:pPr>
        <w:pStyle w:val="FootnoteText"/>
        <w:jc w:val="both"/>
        <w:rPr>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w:t>
      </w:r>
      <w:proofErr w:type="spellStart"/>
      <w:r w:rsidRPr="00CD4C09">
        <w:rPr>
          <w:rFonts w:ascii="Arial" w:hAnsi="Arial" w:cs="Arial"/>
          <w:sz w:val="16"/>
          <w:szCs w:val="16"/>
          <w:lang w:val="fr-FR"/>
        </w:rPr>
        <w:t>Ibid</w:t>
      </w:r>
      <w:proofErr w:type="spellEnd"/>
      <w:r w:rsidRPr="00CD4C09">
        <w:rPr>
          <w:rFonts w:ascii="Arial" w:hAnsi="Arial" w:cs="Arial"/>
          <w:sz w:val="16"/>
          <w:szCs w:val="16"/>
          <w:lang w:val="fr-FR"/>
        </w:rPr>
        <w:t xml:space="preserve">, para. 11. </w:t>
      </w:r>
    </w:p>
  </w:footnote>
  <w:footnote w:id="102">
    <w:p w14:paraId="285E9850" w14:textId="02B41D97" w:rsidR="00EE59EE" w:rsidRPr="00CD4C09" w:rsidRDefault="00EE59EE" w:rsidP="005C2C89">
      <w:pPr>
        <w:pStyle w:val="FootnoteText"/>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Cités et gouvernements locaux unis, Décalogue pour l’ère post-COVID-19, 21 avril 2020, </w:t>
      </w:r>
      <w:hyperlink r:id="rId70" w:history="1">
        <w:r w:rsidRPr="00CD4C09">
          <w:rPr>
            <w:rStyle w:val="Hyperlink"/>
            <w:szCs w:val="16"/>
            <w:lang w:val="fr-FR"/>
          </w:rPr>
          <w:t>https://www.uclg.org/sites/default/files/decalogue_covid19.pdf</w:t>
        </w:r>
      </w:hyperlink>
      <w:r w:rsidRPr="00CD4C09">
        <w:rPr>
          <w:rFonts w:ascii="Arial" w:hAnsi="Arial" w:cs="Arial"/>
          <w:sz w:val="16"/>
          <w:szCs w:val="16"/>
          <w:lang w:val="fr-FR"/>
        </w:rPr>
        <w:t>, 2.</w:t>
      </w:r>
    </w:p>
  </w:footnote>
  <w:footnote w:id="103">
    <w:p w14:paraId="5005EDC8" w14:textId="078CCFE9" w:rsidR="00EE59EE" w:rsidRPr="00CD4C09" w:rsidRDefault="00EE59EE" w:rsidP="008D184D">
      <w:pPr>
        <w:pStyle w:val="FootnoteText"/>
        <w:jc w:val="both"/>
        <w:rPr>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Commission de Venise, Respect de la démocratie, des droits de l’homme et de l’État de droit pendant l’état d’urgence : réflexions, 26 mai 2020, </w:t>
      </w:r>
      <w:hyperlink r:id="rId71" w:history="1">
        <w:r w:rsidRPr="00CD4C09">
          <w:rPr>
            <w:rStyle w:val="Hyperlink"/>
            <w:szCs w:val="16"/>
            <w:lang w:val="fr-FR"/>
          </w:rPr>
          <w:t>https://rm.coe.int/respect-for-democracy-hu-man-rights-and-rule-of-law-during-states-of-e/16809e82c1</w:t>
        </w:r>
      </w:hyperlink>
      <w:r w:rsidRPr="00CD4C09">
        <w:rPr>
          <w:rFonts w:ascii="Arial" w:hAnsi="Arial" w:cs="Arial"/>
          <w:sz w:val="16"/>
          <w:szCs w:val="16"/>
          <w:lang w:val="fr-FR"/>
        </w:rPr>
        <w:t>, para. 121.</w:t>
      </w:r>
    </w:p>
  </w:footnote>
  <w:footnote w:id="104">
    <w:p w14:paraId="0E7FFEC1" w14:textId="373B7DA9" w:rsidR="00EE59EE" w:rsidRPr="00B25135" w:rsidRDefault="00EE59EE" w:rsidP="00B70200">
      <w:pPr>
        <w:pStyle w:val="FootnoteText"/>
        <w:jc w:val="both"/>
        <w:rPr>
          <w:rFonts w:ascii="Arial" w:hAnsi="Arial" w:cs="Arial"/>
          <w:sz w:val="16"/>
          <w:szCs w:val="16"/>
          <w:lang w:val="fr-FR"/>
        </w:rPr>
      </w:pPr>
      <w:r w:rsidRPr="00CD4C09">
        <w:rPr>
          <w:rStyle w:val="FootnoteReference"/>
          <w:rFonts w:ascii="Arial" w:hAnsi="Arial" w:cs="Arial"/>
          <w:sz w:val="16"/>
          <w:szCs w:val="16"/>
          <w:vertAlign w:val="baseline"/>
          <w:lang w:val="fr-FR"/>
        </w:rPr>
        <w:footnoteRef/>
      </w:r>
      <w:r w:rsidRPr="00CD4C09">
        <w:rPr>
          <w:rFonts w:ascii="Arial" w:hAnsi="Arial" w:cs="Arial"/>
          <w:sz w:val="16"/>
          <w:szCs w:val="16"/>
          <w:lang w:val="fr-FR"/>
        </w:rPr>
        <w:t xml:space="preserve"> Congrès des pouvoirs locaux et régionaux, Problèmes récurrents recensés dans les évaluations consécutives aux missions de suivi de la Charte européenne de l’autonomie locale et d’observation d’élections du Congrès (période de référence 2017-2020), CG/</w:t>
      </w:r>
      <w:proofErr w:type="gramStart"/>
      <w:r w:rsidRPr="00CD4C09">
        <w:rPr>
          <w:rFonts w:ascii="Arial" w:hAnsi="Arial" w:cs="Arial"/>
          <w:sz w:val="16"/>
          <w:szCs w:val="16"/>
          <w:lang w:val="fr-FR"/>
        </w:rPr>
        <w:t>MON(</w:t>
      </w:r>
      <w:proofErr w:type="gramEnd"/>
      <w:r w:rsidRPr="00CD4C09">
        <w:rPr>
          <w:rFonts w:ascii="Arial" w:hAnsi="Arial" w:cs="Arial"/>
          <w:sz w:val="16"/>
          <w:szCs w:val="16"/>
          <w:lang w:val="fr-FR"/>
        </w:rPr>
        <w:t>2021)03-prov, 24 juin 2020, para. 67.</w:t>
      </w:r>
    </w:p>
  </w:footnote>
  <w:footnote w:id="105">
    <w:p w14:paraId="5F5CF792" w14:textId="65CB8CF4" w:rsidR="00EE59EE" w:rsidRPr="003D4F7B" w:rsidRDefault="00EE59EE" w:rsidP="00B70200">
      <w:pPr>
        <w:pStyle w:val="FootnoteText"/>
        <w:jc w:val="both"/>
        <w:rPr>
          <w:rFonts w:ascii="Arial" w:hAnsi="Arial" w:cs="Arial"/>
          <w:sz w:val="16"/>
          <w:szCs w:val="16"/>
          <w:lang w:val="fr-FR"/>
        </w:rPr>
      </w:pPr>
      <w:r w:rsidRPr="003D4F7B">
        <w:rPr>
          <w:rStyle w:val="FootnoteReference"/>
          <w:rFonts w:ascii="Arial" w:hAnsi="Arial" w:cs="Arial"/>
          <w:sz w:val="16"/>
          <w:szCs w:val="16"/>
          <w:vertAlign w:val="baseline"/>
          <w:lang w:val="fr-FR"/>
        </w:rPr>
        <w:footnoteRef/>
      </w:r>
      <w:r w:rsidRPr="003D4F7B">
        <w:rPr>
          <w:rFonts w:ascii="Arial" w:hAnsi="Arial" w:cs="Arial"/>
          <w:sz w:val="16"/>
          <w:szCs w:val="16"/>
          <w:lang w:val="fr-FR"/>
        </w:rPr>
        <w:t xml:space="preserve"> Bureau du Congrès, Déclaration sur l’impact des mesures COVID du gouvernement central sur les autorités locales et régionales, 9 juin 2020, </w:t>
      </w:r>
      <w:hyperlink r:id="rId72" w:history="1">
        <w:r w:rsidR="0084664E" w:rsidRPr="003D4F7B">
          <w:rPr>
            <w:rStyle w:val="Hyperlink"/>
            <w:szCs w:val="16"/>
            <w:lang w:val="fr-FR"/>
          </w:rPr>
          <w:t>https://search.coe.int/directorate_of_communications/Pages/result_details.aspx?ObjectId=09000016809ea2f9</w:t>
        </w:r>
      </w:hyperlink>
      <w:r w:rsidR="00763E8E">
        <w:fldChar w:fldCharType="begin"/>
      </w:r>
      <w:r w:rsidR="00763E8E" w:rsidRPr="00763E8E">
        <w:rPr>
          <w:lang w:val="fr-FR"/>
        </w:rPr>
        <w:instrText xml:space="preserve"> "https://search.coe.int/directorate_of_communications/Pages/result_details.aspx?ObjectId=09000016809ea2f9" </w:instrText>
      </w:r>
      <w:r w:rsidR="00763E8E">
        <w:fldChar w:fldCharType="separate"/>
      </w:r>
      <w:r w:rsidRPr="003D4F7B">
        <w:rPr>
          <w:rStyle w:val="Hyperlink"/>
          <w:szCs w:val="16"/>
          <w:lang w:val="fr-FR"/>
        </w:rPr>
        <w:t>https://search.coe.int/directorate_of_communications/Pages/result_details.aspx?ObjectId=09000016809ea2f9</w:t>
      </w:r>
      <w:r w:rsidR="00763E8E">
        <w:rPr>
          <w:rStyle w:val="Hyperlink"/>
          <w:szCs w:val="16"/>
          <w:lang w:val="fr-FR"/>
        </w:rPr>
        <w:fldChar w:fldCharType="end"/>
      </w:r>
      <w:r w:rsidRPr="003D4F7B">
        <w:rPr>
          <w:rFonts w:ascii="Arial" w:hAnsi="Arial" w:cs="Arial"/>
          <w:sz w:val="16"/>
          <w:szCs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9361E" w14:textId="2A9E3026" w:rsidR="00EE59EE" w:rsidRDefault="00EE59EE" w:rsidP="00D515CF">
    <w:pPr>
      <w:rPr>
        <w:rFonts w:ascii="Arial" w:hAnsi="Arial" w:cs="Arial"/>
        <w:bCs/>
        <w:sz w:val="20"/>
        <w:szCs w:val="20"/>
        <w:lang w:val="en-US"/>
      </w:rPr>
    </w:pPr>
  </w:p>
  <w:p w14:paraId="546DF47D" w14:textId="77777777" w:rsidR="00EE59EE" w:rsidRPr="00127B22" w:rsidRDefault="00EE59EE" w:rsidP="00973888">
    <w:pPr>
      <w:rPr>
        <w:rFonts w:ascii="Arial" w:hAnsi="Arial" w:cs="Arial"/>
        <w:sz w:val="20"/>
      </w:rPr>
    </w:pPr>
    <w:r w:rsidRPr="00127B22">
      <w:rPr>
        <w:rFonts w:ascii="Arial" w:hAnsi="Arial" w:cs="Arial"/>
        <w:sz w:val="20"/>
      </w:rPr>
      <w:t>CG/MON10(2018)05prov</w:t>
    </w:r>
  </w:p>
  <w:p w14:paraId="19494637" w14:textId="77777777" w:rsidR="00EE59EE" w:rsidRPr="00D515CF" w:rsidRDefault="00EE59EE" w:rsidP="00973888">
    <w:pPr>
      <w:rPr>
        <w:rFonts w:ascii="Arial" w:hAnsi="Arial" w:cs="Arial"/>
        <w:bCs/>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C4F36" w14:textId="11A9DAE7" w:rsidR="00EE59EE" w:rsidRDefault="00EE59EE" w:rsidP="00F239C7">
    <w:pPr>
      <w:rPr>
        <w:rFonts w:ascii="Arial" w:hAnsi="Arial" w:cs="Arial"/>
        <w:bCs/>
        <w:sz w:val="20"/>
        <w:szCs w:val="20"/>
        <w:lang w:val="en-US"/>
      </w:rPr>
    </w:pPr>
    <w:r w:rsidRPr="00E91CCC">
      <w:rPr>
        <w:noProof/>
      </w:rPr>
      <w:drawing>
        <wp:inline distT="0" distB="0" distL="0" distR="0" wp14:anchorId="376435D0" wp14:editId="10D7B12C">
          <wp:extent cx="6000750" cy="859155"/>
          <wp:effectExtent l="0" t="0" r="0" b="0"/>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0" cy="859155"/>
                  </a:xfrm>
                  <a:prstGeom prst="rect">
                    <a:avLst/>
                  </a:prstGeom>
                  <a:noFill/>
                  <a:ln>
                    <a:noFill/>
                  </a:ln>
                </pic:spPr>
              </pic:pic>
            </a:graphicData>
          </a:graphic>
        </wp:inline>
      </w:drawing>
    </w:r>
  </w:p>
  <w:p w14:paraId="73A78CED" w14:textId="77777777" w:rsidR="00EE59EE" w:rsidRPr="009E200E" w:rsidRDefault="00EE59EE">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20CD5" w14:textId="484C1A6A" w:rsidR="00EE59EE" w:rsidRPr="007B7368" w:rsidRDefault="00EE59EE" w:rsidP="007B7368">
    <w:pPr>
      <w:pStyle w:val="Header"/>
    </w:pPr>
    <w:r>
      <w:rPr>
        <w:noProof/>
        <w:lang w:val="fr-FR" w:eastAsia="fr-FR"/>
      </w:rPr>
      <w:drawing>
        <wp:inline distT="0" distB="0" distL="0" distR="0" wp14:anchorId="7AA66D4F" wp14:editId="5DBC6FC0">
          <wp:extent cx="5660390" cy="84074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9996" name="Image-entete_b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60390" cy="84074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17F14" w14:textId="6DFC3034" w:rsidR="00EE59EE" w:rsidRDefault="00EE59EE" w:rsidP="00B70200">
    <w:pPr>
      <w:rPr>
        <w:rFonts w:ascii="Arial" w:hAnsi="Arial" w:cs="Arial"/>
        <w:sz w:val="20"/>
      </w:rPr>
    </w:pPr>
  </w:p>
  <w:p w14:paraId="73FD9145" w14:textId="4C065757" w:rsidR="00EE59EE" w:rsidRDefault="00EE59EE" w:rsidP="00B50426">
    <w:pPr>
      <w:tabs>
        <w:tab w:val="left" w:pos="7938"/>
      </w:tabs>
      <w:rPr>
        <w:rFonts w:ascii="Arial" w:hAnsi="Arial" w:cs="Arial"/>
        <w:sz w:val="20"/>
        <w:lang w:val="en-US"/>
      </w:rPr>
    </w:pPr>
    <w:proofErr w:type="gramStart"/>
    <w:r>
      <w:rPr>
        <w:rFonts w:ascii="Arial" w:hAnsi="Arial" w:cs="Arial"/>
        <w:sz w:val="20"/>
        <w:lang w:val="en-US"/>
      </w:rPr>
      <w:t>CG(</w:t>
    </w:r>
    <w:proofErr w:type="gramEnd"/>
    <w:r>
      <w:rPr>
        <w:rFonts w:ascii="Arial" w:hAnsi="Arial" w:cs="Arial"/>
        <w:sz w:val="20"/>
        <w:lang w:val="en-US"/>
      </w:rPr>
      <w:t>2021)40-07</w:t>
    </w:r>
    <w:r w:rsidR="002524F8">
      <w:rPr>
        <w:rFonts w:ascii="Arial" w:hAnsi="Arial" w:cs="Arial"/>
        <w:sz w:val="20"/>
        <w:lang w:val="en-US"/>
      </w:rPr>
      <w:t>final</w:t>
    </w:r>
  </w:p>
  <w:p w14:paraId="5B5C1259" w14:textId="77777777" w:rsidR="00EE59EE" w:rsidRDefault="00EE59EE" w:rsidP="00F777FA">
    <w:pPr>
      <w:rPr>
        <w:rFonts w:ascii="Arial" w:hAnsi="Arial"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9400D" w14:textId="7ED22536" w:rsidR="00EE59EE" w:rsidRDefault="00EE59EE" w:rsidP="00D515CF">
    <w:pPr>
      <w:jc w:val="right"/>
      <w:rPr>
        <w:rFonts w:ascii="Arial" w:hAnsi="Arial" w:cs="Arial"/>
        <w:bCs/>
        <w:sz w:val="20"/>
        <w:szCs w:val="20"/>
        <w:lang w:val="en-US"/>
      </w:rPr>
    </w:pPr>
  </w:p>
  <w:p w14:paraId="25C12881" w14:textId="026D377D" w:rsidR="00EE59EE" w:rsidRDefault="00EE59EE" w:rsidP="0013555C">
    <w:pPr>
      <w:tabs>
        <w:tab w:val="left" w:pos="7938"/>
      </w:tabs>
      <w:jc w:val="right"/>
      <w:rPr>
        <w:rFonts w:ascii="Arial" w:hAnsi="Arial" w:cs="Arial"/>
        <w:sz w:val="20"/>
        <w:lang w:val="en-US"/>
      </w:rPr>
    </w:pPr>
    <w:proofErr w:type="gramStart"/>
    <w:r>
      <w:rPr>
        <w:rFonts w:ascii="Arial" w:hAnsi="Arial" w:cs="Arial"/>
        <w:sz w:val="20"/>
        <w:lang w:val="en-US"/>
      </w:rPr>
      <w:t>CG(</w:t>
    </w:r>
    <w:proofErr w:type="gramEnd"/>
    <w:r>
      <w:rPr>
        <w:rFonts w:ascii="Arial" w:hAnsi="Arial" w:cs="Arial"/>
        <w:sz w:val="20"/>
        <w:lang w:val="en-US"/>
      </w:rPr>
      <w:t>2021)40-07</w:t>
    </w:r>
    <w:r w:rsidR="002524F8">
      <w:rPr>
        <w:rFonts w:ascii="Arial" w:hAnsi="Arial" w:cs="Arial"/>
        <w:sz w:val="20"/>
        <w:lang w:val="en-US"/>
      </w:rPr>
      <w:t>final</w:t>
    </w:r>
  </w:p>
  <w:p w14:paraId="08DC97A5" w14:textId="77777777" w:rsidR="00EE59EE" w:rsidRDefault="00EE59EE" w:rsidP="0097388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2F427" w14:textId="3C3F9321" w:rsidR="00EE59EE" w:rsidRDefault="00EE5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799"/>
    <w:multiLevelType w:val="hybridMultilevel"/>
    <w:tmpl w:val="07C2E252"/>
    <w:lvl w:ilvl="0" w:tplc="2A5EC45E">
      <w:start w:val="1"/>
      <w:numFmt w:val="decimal"/>
      <w:lvlText w:val="%1."/>
      <w:lvlJc w:val="left"/>
      <w:pPr>
        <w:ind w:left="720" w:hanging="360"/>
      </w:pPr>
      <w:rPr>
        <w:rFonts w:hint="default"/>
        <w:sz w:val="22"/>
      </w:rPr>
    </w:lvl>
    <w:lvl w:ilvl="1" w:tplc="FD9E3B96" w:tentative="1">
      <w:start w:val="1"/>
      <w:numFmt w:val="lowerLetter"/>
      <w:lvlText w:val="%2."/>
      <w:lvlJc w:val="left"/>
      <w:pPr>
        <w:ind w:left="1440" w:hanging="360"/>
      </w:pPr>
    </w:lvl>
    <w:lvl w:ilvl="2" w:tplc="5E460B6E" w:tentative="1">
      <w:start w:val="1"/>
      <w:numFmt w:val="lowerRoman"/>
      <w:lvlText w:val="%3."/>
      <w:lvlJc w:val="right"/>
      <w:pPr>
        <w:ind w:left="2160" w:hanging="180"/>
      </w:pPr>
    </w:lvl>
    <w:lvl w:ilvl="3" w:tplc="CA5E0D1C" w:tentative="1">
      <w:start w:val="1"/>
      <w:numFmt w:val="decimal"/>
      <w:lvlText w:val="%4."/>
      <w:lvlJc w:val="left"/>
      <w:pPr>
        <w:ind w:left="2880" w:hanging="360"/>
      </w:pPr>
    </w:lvl>
    <w:lvl w:ilvl="4" w:tplc="32EC0ED2" w:tentative="1">
      <w:start w:val="1"/>
      <w:numFmt w:val="lowerLetter"/>
      <w:lvlText w:val="%5."/>
      <w:lvlJc w:val="left"/>
      <w:pPr>
        <w:ind w:left="3600" w:hanging="360"/>
      </w:pPr>
    </w:lvl>
    <w:lvl w:ilvl="5" w:tplc="FF46B618" w:tentative="1">
      <w:start w:val="1"/>
      <w:numFmt w:val="lowerRoman"/>
      <w:lvlText w:val="%6."/>
      <w:lvlJc w:val="right"/>
      <w:pPr>
        <w:ind w:left="4320" w:hanging="180"/>
      </w:pPr>
    </w:lvl>
    <w:lvl w:ilvl="6" w:tplc="572CC6BA" w:tentative="1">
      <w:start w:val="1"/>
      <w:numFmt w:val="decimal"/>
      <w:lvlText w:val="%7."/>
      <w:lvlJc w:val="left"/>
      <w:pPr>
        <w:ind w:left="5040" w:hanging="360"/>
      </w:pPr>
    </w:lvl>
    <w:lvl w:ilvl="7" w:tplc="52D8B8DA" w:tentative="1">
      <w:start w:val="1"/>
      <w:numFmt w:val="lowerLetter"/>
      <w:lvlText w:val="%8."/>
      <w:lvlJc w:val="left"/>
      <w:pPr>
        <w:ind w:left="5760" w:hanging="360"/>
      </w:pPr>
    </w:lvl>
    <w:lvl w:ilvl="8" w:tplc="33AE2738" w:tentative="1">
      <w:start w:val="1"/>
      <w:numFmt w:val="lowerRoman"/>
      <w:lvlText w:val="%9."/>
      <w:lvlJc w:val="right"/>
      <w:pPr>
        <w:ind w:left="6480" w:hanging="180"/>
      </w:pPr>
    </w:lvl>
  </w:abstractNum>
  <w:abstractNum w:abstractNumId="1" w15:restartNumberingAfterBreak="0">
    <w:nsid w:val="0D802296"/>
    <w:multiLevelType w:val="hybridMultilevel"/>
    <w:tmpl w:val="05201F06"/>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02A98"/>
    <w:multiLevelType w:val="multilevel"/>
    <w:tmpl w:val="806EA2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378B4"/>
    <w:multiLevelType w:val="hybridMultilevel"/>
    <w:tmpl w:val="D96223E4"/>
    <w:lvl w:ilvl="0" w:tplc="D2708A5C">
      <w:start w:val="1"/>
      <w:numFmt w:val="lowerLetter"/>
      <w:lvlText w:val="%1."/>
      <w:lvlJc w:val="left"/>
      <w:pPr>
        <w:ind w:left="720" w:hanging="360"/>
      </w:pPr>
      <w:rPr>
        <w: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20CD175D"/>
    <w:multiLevelType w:val="hybridMultilevel"/>
    <w:tmpl w:val="5FF2445A"/>
    <w:lvl w:ilvl="0" w:tplc="D2708A5C">
      <w:start w:val="1"/>
      <w:numFmt w:val="lowerLetter"/>
      <w:lvlText w:val="%1."/>
      <w:lvlJc w:val="left"/>
      <w:pPr>
        <w:ind w:left="720" w:hanging="360"/>
      </w:pPr>
      <w:rPr>
        <w: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232B72AE"/>
    <w:multiLevelType w:val="hybridMultilevel"/>
    <w:tmpl w:val="5FF2445A"/>
    <w:lvl w:ilvl="0" w:tplc="D2708A5C">
      <w:start w:val="1"/>
      <w:numFmt w:val="lowerLetter"/>
      <w:lvlText w:val="%1."/>
      <w:lvlJc w:val="left"/>
      <w:pPr>
        <w:ind w:left="720" w:hanging="360"/>
      </w:pPr>
      <w:rPr>
        <w: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2D6830FA"/>
    <w:multiLevelType w:val="multilevel"/>
    <w:tmpl w:val="D1F8B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CE1C03"/>
    <w:multiLevelType w:val="hybridMultilevel"/>
    <w:tmpl w:val="CCB024E4"/>
    <w:lvl w:ilvl="0" w:tplc="64EAE724">
      <w:start w:val="1"/>
      <w:numFmt w:val="lowerLetter"/>
      <w:lvlText w:val="%1."/>
      <w:lvlJc w:val="left"/>
      <w:pPr>
        <w:ind w:left="720" w:hanging="360"/>
      </w:pPr>
      <w:rPr>
        <w:i/>
      </w:rPr>
    </w:lvl>
    <w:lvl w:ilvl="1" w:tplc="EC1A4F1E">
      <w:start w:val="1"/>
      <w:numFmt w:val="lowerLetter"/>
      <w:lvlText w:val="%2."/>
      <w:lvlJc w:val="left"/>
      <w:pPr>
        <w:ind w:left="1440" w:hanging="360"/>
      </w:pPr>
      <w:rPr>
        <w:i/>
      </w:rPr>
    </w:lvl>
    <w:lvl w:ilvl="2" w:tplc="81F6371C">
      <w:start w:val="1"/>
      <w:numFmt w:val="lowerRoman"/>
      <w:lvlText w:val="%3."/>
      <w:lvlJc w:val="right"/>
      <w:pPr>
        <w:ind w:left="2160" w:hanging="180"/>
      </w:pPr>
    </w:lvl>
    <w:lvl w:ilvl="3" w:tplc="799E27F0">
      <w:start w:val="1"/>
      <w:numFmt w:val="decimal"/>
      <w:lvlText w:val="%4."/>
      <w:lvlJc w:val="left"/>
      <w:pPr>
        <w:ind w:left="2880" w:hanging="360"/>
      </w:pPr>
    </w:lvl>
    <w:lvl w:ilvl="4" w:tplc="A3685964">
      <w:start w:val="1"/>
      <w:numFmt w:val="lowerLetter"/>
      <w:lvlText w:val="%5."/>
      <w:lvlJc w:val="left"/>
      <w:pPr>
        <w:ind w:left="3600" w:hanging="360"/>
      </w:pPr>
    </w:lvl>
    <w:lvl w:ilvl="5" w:tplc="ABA08708">
      <w:start w:val="1"/>
      <w:numFmt w:val="lowerRoman"/>
      <w:lvlText w:val="%6."/>
      <w:lvlJc w:val="right"/>
      <w:pPr>
        <w:ind w:left="4320" w:hanging="180"/>
      </w:pPr>
    </w:lvl>
    <w:lvl w:ilvl="6" w:tplc="B3008C98">
      <w:start w:val="1"/>
      <w:numFmt w:val="decimal"/>
      <w:lvlText w:val="%7."/>
      <w:lvlJc w:val="left"/>
      <w:pPr>
        <w:ind w:left="5040" w:hanging="360"/>
      </w:pPr>
    </w:lvl>
    <w:lvl w:ilvl="7" w:tplc="1C66CFB6">
      <w:start w:val="1"/>
      <w:numFmt w:val="lowerLetter"/>
      <w:lvlText w:val="%8."/>
      <w:lvlJc w:val="left"/>
      <w:pPr>
        <w:ind w:left="5760" w:hanging="360"/>
      </w:pPr>
    </w:lvl>
    <w:lvl w:ilvl="8" w:tplc="F3DA8918">
      <w:start w:val="1"/>
      <w:numFmt w:val="lowerRoman"/>
      <w:lvlText w:val="%9."/>
      <w:lvlJc w:val="right"/>
      <w:pPr>
        <w:ind w:left="6480" w:hanging="180"/>
      </w:pPr>
    </w:lvl>
  </w:abstractNum>
  <w:abstractNum w:abstractNumId="8" w15:restartNumberingAfterBreak="0">
    <w:nsid w:val="362A2C31"/>
    <w:multiLevelType w:val="hybridMultilevel"/>
    <w:tmpl w:val="E83A8E10"/>
    <w:lvl w:ilvl="0" w:tplc="AC0CEE14">
      <w:start w:val="1"/>
      <w:numFmt w:val="lowerLetter"/>
      <w:lvlText w:val="%1."/>
      <w:lvlJc w:val="left"/>
      <w:pPr>
        <w:ind w:left="720" w:hanging="360"/>
      </w:pPr>
      <w:rPr>
        <w:i/>
      </w:rPr>
    </w:lvl>
    <w:lvl w:ilvl="1" w:tplc="2C52B8A2" w:tentative="1">
      <w:start w:val="1"/>
      <w:numFmt w:val="lowerLetter"/>
      <w:lvlText w:val="%2."/>
      <w:lvlJc w:val="left"/>
      <w:pPr>
        <w:ind w:left="1440" w:hanging="360"/>
      </w:pPr>
    </w:lvl>
    <w:lvl w:ilvl="2" w:tplc="C590CBE0" w:tentative="1">
      <w:start w:val="1"/>
      <w:numFmt w:val="lowerRoman"/>
      <w:lvlText w:val="%3."/>
      <w:lvlJc w:val="right"/>
      <w:pPr>
        <w:ind w:left="2160" w:hanging="180"/>
      </w:pPr>
    </w:lvl>
    <w:lvl w:ilvl="3" w:tplc="E368BB4C" w:tentative="1">
      <w:start w:val="1"/>
      <w:numFmt w:val="decimal"/>
      <w:lvlText w:val="%4."/>
      <w:lvlJc w:val="left"/>
      <w:pPr>
        <w:ind w:left="2880" w:hanging="360"/>
      </w:pPr>
    </w:lvl>
    <w:lvl w:ilvl="4" w:tplc="00C02D7C" w:tentative="1">
      <w:start w:val="1"/>
      <w:numFmt w:val="lowerLetter"/>
      <w:lvlText w:val="%5."/>
      <w:lvlJc w:val="left"/>
      <w:pPr>
        <w:ind w:left="3600" w:hanging="360"/>
      </w:pPr>
    </w:lvl>
    <w:lvl w:ilvl="5" w:tplc="50820D68" w:tentative="1">
      <w:start w:val="1"/>
      <w:numFmt w:val="lowerRoman"/>
      <w:lvlText w:val="%6."/>
      <w:lvlJc w:val="right"/>
      <w:pPr>
        <w:ind w:left="4320" w:hanging="180"/>
      </w:pPr>
    </w:lvl>
    <w:lvl w:ilvl="6" w:tplc="ABB4CD54" w:tentative="1">
      <w:start w:val="1"/>
      <w:numFmt w:val="decimal"/>
      <w:lvlText w:val="%7."/>
      <w:lvlJc w:val="left"/>
      <w:pPr>
        <w:ind w:left="5040" w:hanging="360"/>
      </w:pPr>
    </w:lvl>
    <w:lvl w:ilvl="7" w:tplc="C540E15A" w:tentative="1">
      <w:start w:val="1"/>
      <w:numFmt w:val="lowerLetter"/>
      <w:lvlText w:val="%8."/>
      <w:lvlJc w:val="left"/>
      <w:pPr>
        <w:ind w:left="5760" w:hanging="360"/>
      </w:pPr>
    </w:lvl>
    <w:lvl w:ilvl="8" w:tplc="CC44E602" w:tentative="1">
      <w:start w:val="1"/>
      <w:numFmt w:val="lowerRoman"/>
      <w:lvlText w:val="%9."/>
      <w:lvlJc w:val="right"/>
      <w:pPr>
        <w:ind w:left="6480" w:hanging="180"/>
      </w:pPr>
    </w:lvl>
  </w:abstractNum>
  <w:abstractNum w:abstractNumId="9" w15:restartNumberingAfterBreak="0">
    <w:nsid w:val="36F8102D"/>
    <w:multiLevelType w:val="multilevel"/>
    <w:tmpl w:val="71040F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E6246E"/>
    <w:multiLevelType w:val="hybridMultilevel"/>
    <w:tmpl w:val="77E2BD3E"/>
    <w:lvl w:ilvl="0" w:tplc="E85A4C40">
      <w:start w:val="1"/>
      <w:numFmt w:val="decimal"/>
      <w:lvlText w:val="%1."/>
      <w:lvlJc w:val="left"/>
      <w:pPr>
        <w:ind w:left="360" w:hanging="360"/>
      </w:pPr>
      <w:rPr>
        <w:rFonts w:hint="default"/>
        <w:b w:val="0"/>
        <w:i w:val="0"/>
      </w:rPr>
    </w:lvl>
    <w:lvl w:ilvl="1" w:tplc="8CE8035A">
      <w:start w:val="1"/>
      <w:numFmt w:val="lowerLetter"/>
      <w:lvlText w:val="%2."/>
      <w:lvlJc w:val="left"/>
      <w:pPr>
        <w:ind w:left="1440" w:hanging="360"/>
      </w:pPr>
    </w:lvl>
    <w:lvl w:ilvl="2" w:tplc="D13226EE" w:tentative="1">
      <w:start w:val="1"/>
      <w:numFmt w:val="lowerRoman"/>
      <w:lvlText w:val="%3."/>
      <w:lvlJc w:val="right"/>
      <w:pPr>
        <w:ind w:left="2160" w:hanging="180"/>
      </w:pPr>
    </w:lvl>
    <w:lvl w:ilvl="3" w:tplc="C8863AE0" w:tentative="1">
      <w:start w:val="1"/>
      <w:numFmt w:val="decimal"/>
      <w:lvlText w:val="%4."/>
      <w:lvlJc w:val="left"/>
      <w:pPr>
        <w:ind w:left="2880" w:hanging="360"/>
      </w:pPr>
    </w:lvl>
    <w:lvl w:ilvl="4" w:tplc="3070B580" w:tentative="1">
      <w:start w:val="1"/>
      <w:numFmt w:val="lowerLetter"/>
      <w:lvlText w:val="%5."/>
      <w:lvlJc w:val="left"/>
      <w:pPr>
        <w:ind w:left="3600" w:hanging="360"/>
      </w:pPr>
    </w:lvl>
    <w:lvl w:ilvl="5" w:tplc="8CA630A2" w:tentative="1">
      <w:start w:val="1"/>
      <w:numFmt w:val="lowerRoman"/>
      <w:lvlText w:val="%6."/>
      <w:lvlJc w:val="right"/>
      <w:pPr>
        <w:ind w:left="4320" w:hanging="180"/>
      </w:pPr>
    </w:lvl>
    <w:lvl w:ilvl="6" w:tplc="103ADECC" w:tentative="1">
      <w:start w:val="1"/>
      <w:numFmt w:val="decimal"/>
      <w:lvlText w:val="%7."/>
      <w:lvlJc w:val="left"/>
      <w:pPr>
        <w:ind w:left="5040" w:hanging="360"/>
      </w:pPr>
    </w:lvl>
    <w:lvl w:ilvl="7" w:tplc="F2BCB686" w:tentative="1">
      <w:start w:val="1"/>
      <w:numFmt w:val="lowerLetter"/>
      <w:lvlText w:val="%8."/>
      <w:lvlJc w:val="left"/>
      <w:pPr>
        <w:ind w:left="5760" w:hanging="360"/>
      </w:pPr>
    </w:lvl>
    <w:lvl w:ilvl="8" w:tplc="A5949428" w:tentative="1">
      <w:start w:val="1"/>
      <w:numFmt w:val="lowerRoman"/>
      <w:lvlText w:val="%9."/>
      <w:lvlJc w:val="right"/>
      <w:pPr>
        <w:ind w:left="6480" w:hanging="180"/>
      </w:pPr>
    </w:lvl>
  </w:abstractNum>
  <w:abstractNum w:abstractNumId="11" w15:restartNumberingAfterBreak="0">
    <w:nsid w:val="45940404"/>
    <w:multiLevelType w:val="hybridMultilevel"/>
    <w:tmpl w:val="821E2E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047150"/>
    <w:multiLevelType w:val="hybridMultilevel"/>
    <w:tmpl w:val="C19637AA"/>
    <w:lvl w:ilvl="0" w:tplc="9A32084E">
      <w:start w:val="1"/>
      <w:numFmt w:val="bullet"/>
      <w:pStyle w:val="11Dash-2"/>
      <w:lvlText w:val="–"/>
      <w:lvlJc w:val="left"/>
      <w:pPr>
        <w:ind w:left="720" w:hanging="360"/>
      </w:pPr>
      <w:rPr>
        <w:rFonts w:ascii="Times New Roman" w:hAnsi="Times New Roman" w:cs="Times New Roman" w:hint="default"/>
      </w:rPr>
    </w:lvl>
    <w:lvl w:ilvl="1" w:tplc="E0D63298" w:tentative="1">
      <w:start w:val="1"/>
      <w:numFmt w:val="bullet"/>
      <w:lvlText w:val="o"/>
      <w:lvlJc w:val="left"/>
      <w:pPr>
        <w:ind w:left="1440" w:hanging="360"/>
      </w:pPr>
      <w:rPr>
        <w:rFonts w:ascii="Courier New" w:hAnsi="Courier New" w:cs="Courier New" w:hint="default"/>
      </w:rPr>
    </w:lvl>
    <w:lvl w:ilvl="2" w:tplc="75C46692" w:tentative="1">
      <w:start w:val="1"/>
      <w:numFmt w:val="bullet"/>
      <w:lvlText w:val=""/>
      <w:lvlJc w:val="left"/>
      <w:pPr>
        <w:ind w:left="2160" w:hanging="360"/>
      </w:pPr>
      <w:rPr>
        <w:rFonts w:ascii="Wingdings" w:hAnsi="Wingdings" w:hint="default"/>
      </w:rPr>
    </w:lvl>
    <w:lvl w:ilvl="3" w:tplc="78A0ED58" w:tentative="1">
      <w:start w:val="1"/>
      <w:numFmt w:val="bullet"/>
      <w:lvlText w:val=""/>
      <w:lvlJc w:val="left"/>
      <w:pPr>
        <w:ind w:left="2880" w:hanging="360"/>
      </w:pPr>
      <w:rPr>
        <w:rFonts w:ascii="Symbol" w:hAnsi="Symbol" w:hint="default"/>
      </w:rPr>
    </w:lvl>
    <w:lvl w:ilvl="4" w:tplc="F55A09F8" w:tentative="1">
      <w:start w:val="1"/>
      <w:numFmt w:val="bullet"/>
      <w:lvlText w:val="o"/>
      <w:lvlJc w:val="left"/>
      <w:pPr>
        <w:ind w:left="3600" w:hanging="360"/>
      </w:pPr>
      <w:rPr>
        <w:rFonts w:ascii="Courier New" w:hAnsi="Courier New" w:cs="Courier New" w:hint="default"/>
      </w:rPr>
    </w:lvl>
    <w:lvl w:ilvl="5" w:tplc="D3A6FDD2" w:tentative="1">
      <w:start w:val="1"/>
      <w:numFmt w:val="bullet"/>
      <w:lvlText w:val=""/>
      <w:lvlJc w:val="left"/>
      <w:pPr>
        <w:ind w:left="4320" w:hanging="360"/>
      </w:pPr>
      <w:rPr>
        <w:rFonts w:ascii="Wingdings" w:hAnsi="Wingdings" w:hint="default"/>
      </w:rPr>
    </w:lvl>
    <w:lvl w:ilvl="6" w:tplc="28D01A62" w:tentative="1">
      <w:start w:val="1"/>
      <w:numFmt w:val="bullet"/>
      <w:lvlText w:val=""/>
      <w:lvlJc w:val="left"/>
      <w:pPr>
        <w:ind w:left="5040" w:hanging="360"/>
      </w:pPr>
      <w:rPr>
        <w:rFonts w:ascii="Symbol" w:hAnsi="Symbol" w:hint="default"/>
      </w:rPr>
    </w:lvl>
    <w:lvl w:ilvl="7" w:tplc="AB58DF2A" w:tentative="1">
      <w:start w:val="1"/>
      <w:numFmt w:val="bullet"/>
      <w:lvlText w:val="o"/>
      <w:lvlJc w:val="left"/>
      <w:pPr>
        <w:ind w:left="5760" w:hanging="360"/>
      </w:pPr>
      <w:rPr>
        <w:rFonts w:ascii="Courier New" w:hAnsi="Courier New" w:cs="Courier New" w:hint="default"/>
      </w:rPr>
    </w:lvl>
    <w:lvl w:ilvl="8" w:tplc="F3FEFA94" w:tentative="1">
      <w:start w:val="1"/>
      <w:numFmt w:val="bullet"/>
      <w:lvlText w:val=""/>
      <w:lvlJc w:val="left"/>
      <w:pPr>
        <w:ind w:left="6480" w:hanging="360"/>
      </w:pPr>
      <w:rPr>
        <w:rFonts w:ascii="Wingdings" w:hAnsi="Wingdings" w:hint="default"/>
      </w:rPr>
    </w:lvl>
  </w:abstractNum>
  <w:abstractNum w:abstractNumId="13" w15:restartNumberingAfterBreak="0">
    <w:nsid w:val="574C40F2"/>
    <w:multiLevelType w:val="hybridMultilevel"/>
    <w:tmpl w:val="D96223E4"/>
    <w:lvl w:ilvl="0" w:tplc="D2708A5C">
      <w:start w:val="1"/>
      <w:numFmt w:val="lowerLetter"/>
      <w:lvlText w:val="%1."/>
      <w:lvlJc w:val="left"/>
      <w:pPr>
        <w:ind w:left="720" w:hanging="360"/>
      </w:pPr>
      <w:rPr>
        <w: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58BD215F"/>
    <w:multiLevelType w:val="hybridMultilevel"/>
    <w:tmpl w:val="02FA85C8"/>
    <w:lvl w:ilvl="0" w:tplc="D2708A5C">
      <w:start w:val="1"/>
      <w:numFmt w:val="lowerLetter"/>
      <w:lvlText w:val="%1."/>
      <w:lvlJc w:val="left"/>
      <w:pPr>
        <w:ind w:left="720" w:hanging="360"/>
      </w:pPr>
      <w:rPr>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491BEF"/>
    <w:multiLevelType w:val="hybridMultilevel"/>
    <w:tmpl w:val="1FAED3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3338"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CD073AC"/>
    <w:multiLevelType w:val="multilevel"/>
    <w:tmpl w:val="5806799C"/>
    <w:lvl w:ilvl="0">
      <w:start w:val="2"/>
      <w:numFmt w:val="decimal"/>
      <w:lvlText w:val="%1."/>
      <w:lvlJc w:val="left"/>
      <w:pPr>
        <w:ind w:left="360" w:hanging="360"/>
      </w:pPr>
      <w:rPr>
        <w:rFonts w:hint="default"/>
        <w:b/>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370F73"/>
    <w:multiLevelType w:val="hybridMultilevel"/>
    <w:tmpl w:val="E87A48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79306B"/>
    <w:multiLevelType w:val="hybridMultilevel"/>
    <w:tmpl w:val="630C5C40"/>
    <w:lvl w:ilvl="0" w:tplc="D2708A5C">
      <w:start w:val="1"/>
      <w:numFmt w:val="lowerLetter"/>
      <w:lvlText w:val="%1."/>
      <w:lvlJc w:val="left"/>
      <w:pPr>
        <w:ind w:left="720" w:hanging="360"/>
      </w:pPr>
      <w:rPr>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4E67EDA"/>
    <w:multiLevelType w:val="multilevel"/>
    <w:tmpl w:val="777C44D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7A210E25"/>
    <w:multiLevelType w:val="hybridMultilevel"/>
    <w:tmpl w:val="5C8C014C"/>
    <w:lvl w:ilvl="0" w:tplc="F15638F4">
      <w:start w:val="1"/>
      <w:numFmt w:val="lowerLetter"/>
      <w:lvlText w:val="%1."/>
      <w:lvlJc w:val="left"/>
      <w:pPr>
        <w:ind w:left="720" w:hanging="360"/>
      </w:pPr>
      <w:rPr>
        <w:i/>
      </w:rPr>
    </w:lvl>
    <w:lvl w:ilvl="1" w:tplc="5A365F66">
      <w:start w:val="1"/>
      <w:numFmt w:val="lowerLetter"/>
      <w:lvlText w:val="%2."/>
      <w:lvlJc w:val="left"/>
      <w:pPr>
        <w:ind w:left="1440" w:hanging="360"/>
      </w:pPr>
    </w:lvl>
    <w:lvl w:ilvl="2" w:tplc="36A47E1E">
      <w:start w:val="1"/>
      <w:numFmt w:val="lowerRoman"/>
      <w:lvlText w:val="%3."/>
      <w:lvlJc w:val="right"/>
      <w:pPr>
        <w:ind w:left="2160" w:hanging="180"/>
      </w:pPr>
    </w:lvl>
    <w:lvl w:ilvl="3" w:tplc="D108C89C">
      <w:start w:val="1"/>
      <w:numFmt w:val="decimal"/>
      <w:lvlText w:val="%4."/>
      <w:lvlJc w:val="left"/>
      <w:pPr>
        <w:ind w:left="2880" w:hanging="360"/>
      </w:pPr>
    </w:lvl>
    <w:lvl w:ilvl="4" w:tplc="A834682E">
      <w:start w:val="1"/>
      <w:numFmt w:val="lowerLetter"/>
      <w:lvlText w:val="%5."/>
      <w:lvlJc w:val="left"/>
      <w:pPr>
        <w:ind w:left="3600" w:hanging="360"/>
      </w:pPr>
    </w:lvl>
    <w:lvl w:ilvl="5" w:tplc="28FCC554">
      <w:start w:val="1"/>
      <w:numFmt w:val="lowerRoman"/>
      <w:lvlText w:val="%6."/>
      <w:lvlJc w:val="right"/>
      <w:pPr>
        <w:ind w:left="4320" w:hanging="180"/>
      </w:pPr>
    </w:lvl>
    <w:lvl w:ilvl="6" w:tplc="E00E22BA">
      <w:start w:val="1"/>
      <w:numFmt w:val="decimal"/>
      <w:lvlText w:val="%7."/>
      <w:lvlJc w:val="left"/>
      <w:pPr>
        <w:ind w:left="5040" w:hanging="360"/>
      </w:pPr>
    </w:lvl>
    <w:lvl w:ilvl="7" w:tplc="BFE8A55A">
      <w:start w:val="1"/>
      <w:numFmt w:val="lowerLetter"/>
      <w:lvlText w:val="%8."/>
      <w:lvlJc w:val="left"/>
      <w:pPr>
        <w:ind w:left="5760" w:hanging="360"/>
      </w:pPr>
    </w:lvl>
    <w:lvl w:ilvl="8" w:tplc="F230CCB4">
      <w:start w:val="1"/>
      <w:numFmt w:val="lowerRoman"/>
      <w:lvlText w:val="%9."/>
      <w:lvlJc w:val="right"/>
      <w:pPr>
        <w:ind w:left="6480" w:hanging="180"/>
      </w:pPr>
    </w:lvl>
  </w:abstractNum>
  <w:abstractNum w:abstractNumId="21" w15:restartNumberingAfterBreak="0">
    <w:nsid w:val="7B3334DA"/>
    <w:multiLevelType w:val="hybridMultilevel"/>
    <w:tmpl w:val="92FA0FDC"/>
    <w:lvl w:ilvl="0" w:tplc="1ED2D1F2">
      <w:start w:val="1"/>
      <w:numFmt w:val="lowerLetter"/>
      <w:lvlText w:val="%1."/>
      <w:lvlJc w:val="left"/>
      <w:pPr>
        <w:ind w:left="720" w:hanging="360"/>
      </w:pPr>
      <w:rPr>
        <w:i/>
      </w:rPr>
    </w:lvl>
    <w:lvl w:ilvl="1" w:tplc="C80E524E">
      <w:start w:val="1"/>
      <w:numFmt w:val="lowerLetter"/>
      <w:lvlText w:val="%2."/>
      <w:lvlJc w:val="left"/>
      <w:pPr>
        <w:ind w:left="1440" w:hanging="360"/>
      </w:pPr>
    </w:lvl>
    <w:lvl w:ilvl="2" w:tplc="FB405DE4">
      <w:start w:val="1"/>
      <w:numFmt w:val="lowerRoman"/>
      <w:lvlText w:val="%3."/>
      <w:lvlJc w:val="right"/>
      <w:pPr>
        <w:ind w:left="2160" w:hanging="180"/>
      </w:pPr>
    </w:lvl>
    <w:lvl w:ilvl="3" w:tplc="79844AF8">
      <w:start w:val="1"/>
      <w:numFmt w:val="decimal"/>
      <w:lvlText w:val="%4."/>
      <w:lvlJc w:val="left"/>
      <w:pPr>
        <w:ind w:left="2880" w:hanging="360"/>
      </w:pPr>
    </w:lvl>
    <w:lvl w:ilvl="4" w:tplc="627C82C6">
      <w:start w:val="1"/>
      <w:numFmt w:val="lowerLetter"/>
      <w:lvlText w:val="%5."/>
      <w:lvlJc w:val="left"/>
      <w:pPr>
        <w:ind w:left="3600" w:hanging="360"/>
      </w:pPr>
    </w:lvl>
    <w:lvl w:ilvl="5" w:tplc="4E7E8AE8">
      <w:start w:val="1"/>
      <w:numFmt w:val="lowerRoman"/>
      <w:lvlText w:val="%6."/>
      <w:lvlJc w:val="right"/>
      <w:pPr>
        <w:ind w:left="4320" w:hanging="180"/>
      </w:pPr>
    </w:lvl>
    <w:lvl w:ilvl="6" w:tplc="56602E06">
      <w:start w:val="1"/>
      <w:numFmt w:val="decimal"/>
      <w:lvlText w:val="%7."/>
      <w:lvlJc w:val="left"/>
      <w:pPr>
        <w:ind w:left="5040" w:hanging="360"/>
      </w:pPr>
    </w:lvl>
    <w:lvl w:ilvl="7" w:tplc="EC7855F0">
      <w:start w:val="1"/>
      <w:numFmt w:val="lowerLetter"/>
      <w:lvlText w:val="%8."/>
      <w:lvlJc w:val="left"/>
      <w:pPr>
        <w:ind w:left="5760" w:hanging="360"/>
      </w:pPr>
    </w:lvl>
    <w:lvl w:ilvl="8" w:tplc="6CC403C2">
      <w:start w:val="1"/>
      <w:numFmt w:val="lowerRoman"/>
      <w:lvlText w:val="%9."/>
      <w:lvlJc w:val="right"/>
      <w:pPr>
        <w:ind w:left="6480" w:hanging="180"/>
      </w:pPr>
    </w:lvl>
  </w:abstractNum>
  <w:num w:numId="1">
    <w:abstractNumId w:val="16"/>
  </w:num>
  <w:num w:numId="2">
    <w:abstractNumId w:val="6"/>
  </w:num>
  <w:num w:numId="3">
    <w:abstractNumId w:val="19"/>
  </w:num>
  <w:num w:numId="4">
    <w:abstractNumId w:val="0"/>
  </w:num>
  <w:num w:numId="5">
    <w:abstractNumId w:val="10"/>
  </w:num>
  <w:num w:numId="6">
    <w:abstractNumId w:val="1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9"/>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3"/>
  </w:num>
  <w:num w:numId="18">
    <w:abstractNumId w:val="17"/>
  </w:num>
  <w:num w:numId="19">
    <w:abstractNumId w:val="11"/>
  </w:num>
  <w:num w:numId="20">
    <w:abstractNumId w:val="15"/>
  </w:num>
  <w:num w:numId="21">
    <w:abstractNumId w:val="1"/>
  </w:num>
  <w:num w:numId="22">
    <w:abstractNumId w:val="14"/>
  </w:num>
  <w:num w:numId="2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hideSpellingErrors/>
  <w:proofState w:spelling="clean" w:grammar="clean"/>
  <w:defaultTabStop w:val="720"/>
  <w:hyphenationZone w:val="425"/>
  <w:evenAndOddHeaders/>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04"/>
    <w:rsid w:val="000005B5"/>
    <w:rsid w:val="0000062F"/>
    <w:rsid w:val="00001853"/>
    <w:rsid w:val="00001CC8"/>
    <w:rsid w:val="00002A59"/>
    <w:rsid w:val="00004D38"/>
    <w:rsid w:val="000054FB"/>
    <w:rsid w:val="000055BB"/>
    <w:rsid w:val="00005F6D"/>
    <w:rsid w:val="00006C55"/>
    <w:rsid w:val="00007001"/>
    <w:rsid w:val="00007A6F"/>
    <w:rsid w:val="00007C67"/>
    <w:rsid w:val="0001136E"/>
    <w:rsid w:val="000122F0"/>
    <w:rsid w:val="00013406"/>
    <w:rsid w:val="00014D71"/>
    <w:rsid w:val="00014F63"/>
    <w:rsid w:val="000165C7"/>
    <w:rsid w:val="00016844"/>
    <w:rsid w:val="00020280"/>
    <w:rsid w:val="00020C20"/>
    <w:rsid w:val="00023604"/>
    <w:rsid w:val="00025C12"/>
    <w:rsid w:val="000278F8"/>
    <w:rsid w:val="0002791C"/>
    <w:rsid w:val="00030299"/>
    <w:rsid w:val="000304C6"/>
    <w:rsid w:val="0003097A"/>
    <w:rsid w:val="00030EA7"/>
    <w:rsid w:val="00030EAE"/>
    <w:rsid w:val="00030ECC"/>
    <w:rsid w:val="000313AB"/>
    <w:rsid w:val="00031E19"/>
    <w:rsid w:val="00031FB2"/>
    <w:rsid w:val="00032CBF"/>
    <w:rsid w:val="00032E94"/>
    <w:rsid w:val="000334AC"/>
    <w:rsid w:val="00033698"/>
    <w:rsid w:val="000356BF"/>
    <w:rsid w:val="000360E2"/>
    <w:rsid w:val="0003730B"/>
    <w:rsid w:val="0004101A"/>
    <w:rsid w:val="000410DA"/>
    <w:rsid w:val="00041315"/>
    <w:rsid w:val="00041782"/>
    <w:rsid w:val="000419EC"/>
    <w:rsid w:val="00041CDA"/>
    <w:rsid w:val="00041E9D"/>
    <w:rsid w:val="00043BB6"/>
    <w:rsid w:val="000441B5"/>
    <w:rsid w:val="00045441"/>
    <w:rsid w:val="00045B3C"/>
    <w:rsid w:val="00050CCA"/>
    <w:rsid w:val="000534CE"/>
    <w:rsid w:val="00053921"/>
    <w:rsid w:val="00055209"/>
    <w:rsid w:val="0005614B"/>
    <w:rsid w:val="00057592"/>
    <w:rsid w:val="00063164"/>
    <w:rsid w:val="00063233"/>
    <w:rsid w:val="000644E2"/>
    <w:rsid w:val="00065FAC"/>
    <w:rsid w:val="0006684C"/>
    <w:rsid w:val="0006746B"/>
    <w:rsid w:val="00067A42"/>
    <w:rsid w:val="00071642"/>
    <w:rsid w:val="00071B28"/>
    <w:rsid w:val="00071ECC"/>
    <w:rsid w:val="00073428"/>
    <w:rsid w:val="00073A21"/>
    <w:rsid w:val="00073C7D"/>
    <w:rsid w:val="00075F6C"/>
    <w:rsid w:val="000766D1"/>
    <w:rsid w:val="000775FA"/>
    <w:rsid w:val="00077844"/>
    <w:rsid w:val="00081167"/>
    <w:rsid w:val="000813FE"/>
    <w:rsid w:val="0008141F"/>
    <w:rsid w:val="00082866"/>
    <w:rsid w:val="0008391E"/>
    <w:rsid w:val="0008430A"/>
    <w:rsid w:val="00084764"/>
    <w:rsid w:val="00084C92"/>
    <w:rsid w:val="00084C9D"/>
    <w:rsid w:val="000850C7"/>
    <w:rsid w:val="000856FB"/>
    <w:rsid w:val="00085876"/>
    <w:rsid w:val="00086C51"/>
    <w:rsid w:val="00086D3A"/>
    <w:rsid w:val="00086DBD"/>
    <w:rsid w:val="000872A9"/>
    <w:rsid w:val="0009028F"/>
    <w:rsid w:val="00090A89"/>
    <w:rsid w:val="00091009"/>
    <w:rsid w:val="0009112C"/>
    <w:rsid w:val="00091A91"/>
    <w:rsid w:val="00092314"/>
    <w:rsid w:val="000925B9"/>
    <w:rsid w:val="0009268D"/>
    <w:rsid w:val="0009337C"/>
    <w:rsid w:val="0009371B"/>
    <w:rsid w:val="00094253"/>
    <w:rsid w:val="000959CD"/>
    <w:rsid w:val="000A16B5"/>
    <w:rsid w:val="000A2C6B"/>
    <w:rsid w:val="000A2F08"/>
    <w:rsid w:val="000A3047"/>
    <w:rsid w:val="000A4135"/>
    <w:rsid w:val="000A45EC"/>
    <w:rsid w:val="000A4D39"/>
    <w:rsid w:val="000A4EC2"/>
    <w:rsid w:val="000A57F7"/>
    <w:rsid w:val="000A6D23"/>
    <w:rsid w:val="000A6EE8"/>
    <w:rsid w:val="000B0048"/>
    <w:rsid w:val="000B1A28"/>
    <w:rsid w:val="000B2B39"/>
    <w:rsid w:val="000B2D17"/>
    <w:rsid w:val="000B2D59"/>
    <w:rsid w:val="000B3546"/>
    <w:rsid w:val="000B3F4E"/>
    <w:rsid w:val="000B40A2"/>
    <w:rsid w:val="000B5B0B"/>
    <w:rsid w:val="000B756D"/>
    <w:rsid w:val="000C01B3"/>
    <w:rsid w:val="000C0221"/>
    <w:rsid w:val="000C10E0"/>
    <w:rsid w:val="000C124B"/>
    <w:rsid w:val="000C20DF"/>
    <w:rsid w:val="000C23BA"/>
    <w:rsid w:val="000C24B2"/>
    <w:rsid w:val="000C279D"/>
    <w:rsid w:val="000C35B1"/>
    <w:rsid w:val="000C46EC"/>
    <w:rsid w:val="000C5531"/>
    <w:rsid w:val="000C5E6A"/>
    <w:rsid w:val="000C6001"/>
    <w:rsid w:val="000C62FD"/>
    <w:rsid w:val="000C6877"/>
    <w:rsid w:val="000C6B47"/>
    <w:rsid w:val="000D0E77"/>
    <w:rsid w:val="000D2AA1"/>
    <w:rsid w:val="000D38CC"/>
    <w:rsid w:val="000D406E"/>
    <w:rsid w:val="000D4091"/>
    <w:rsid w:val="000D4C29"/>
    <w:rsid w:val="000D542D"/>
    <w:rsid w:val="000D7242"/>
    <w:rsid w:val="000D743C"/>
    <w:rsid w:val="000D7739"/>
    <w:rsid w:val="000E0DAF"/>
    <w:rsid w:val="000E1485"/>
    <w:rsid w:val="000E213A"/>
    <w:rsid w:val="000E2A6E"/>
    <w:rsid w:val="000E3FB2"/>
    <w:rsid w:val="000E4E89"/>
    <w:rsid w:val="000E51F2"/>
    <w:rsid w:val="000E554A"/>
    <w:rsid w:val="000E64C7"/>
    <w:rsid w:val="000E76E5"/>
    <w:rsid w:val="000E7C8A"/>
    <w:rsid w:val="000E7C8B"/>
    <w:rsid w:val="000E7DC2"/>
    <w:rsid w:val="000F0CA3"/>
    <w:rsid w:val="000F120D"/>
    <w:rsid w:val="000F168B"/>
    <w:rsid w:val="000F315B"/>
    <w:rsid w:val="000F4DA0"/>
    <w:rsid w:val="000F736E"/>
    <w:rsid w:val="00100E2C"/>
    <w:rsid w:val="0010249C"/>
    <w:rsid w:val="0010270F"/>
    <w:rsid w:val="00102A9E"/>
    <w:rsid w:val="00103A29"/>
    <w:rsid w:val="00104928"/>
    <w:rsid w:val="001065D8"/>
    <w:rsid w:val="00107A35"/>
    <w:rsid w:val="0011010E"/>
    <w:rsid w:val="00110403"/>
    <w:rsid w:val="00110D77"/>
    <w:rsid w:val="00110FA0"/>
    <w:rsid w:val="00111BA1"/>
    <w:rsid w:val="00111DDF"/>
    <w:rsid w:val="001138C3"/>
    <w:rsid w:val="00114BF7"/>
    <w:rsid w:val="00115C0A"/>
    <w:rsid w:val="00115C7E"/>
    <w:rsid w:val="001162C9"/>
    <w:rsid w:val="0012094F"/>
    <w:rsid w:val="00120DF8"/>
    <w:rsid w:val="00121069"/>
    <w:rsid w:val="001217F6"/>
    <w:rsid w:val="001218A9"/>
    <w:rsid w:val="0012338D"/>
    <w:rsid w:val="001233E1"/>
    <w:rsid w:val="00124CA9"/>
    <w:rsid w:val="00125015"/>
    <w:rsid w:val="001258BB"/>
    <w:rsid w:val="00126739"/>
    <w:rsid w:val="00127596"/>
    <w:rsid w:val="00127B22"/>
    <w:rsid w:val="00127DF9"/>
    <w:rsid w:val="00130192"/>
    <w:rsid w:val="001316B0"/>
    <w:rsid w:val="00132BB9"/>
    <w:rsid w:val="00132E13"/>
    <w:rsid w:val="00133120"/>
    <w:rsid w:val="00133930"/>
    <w:rsid w:val="00134828"/>
    <w:rsid w:val="00134DC7"/>
    <w:rsid w:val="0013555C"/>
    <w:rsid w:val="00136E4F"/>
    <w:rsid w:val="00136F84"/>
    <w:rsid w:val="001376A4"/>
    <w:rsid w:val="00137B7B"/>
    <w:rsid w:val="00141C06"/>
    <w:rsid w:val="00141C9A"/>
    <w:rsid w:val="00142D27"/>
    <w:rsid w:val="00143362"/>
    <w:rsid w:val="001440DA"/>
    <w:rsid w:val="00144CC9"/>
    <w:rsid w:val="00145B9D"/>
    <w:rsid w:val="00145DF0"/>
    <w:rsid w:val="00145FB4"/>
    <w:rsid w:val="001479CB"/>
    <w:rsid w:val="001508F8"/>
    <w:rsid w:val="001525EE"/>
    <w:rsid w:val="00152BD9"/>
    <w:rsid w:val="001546EF"/>
    <w:rsid w:val="001548E2"/>
    <w:rsid w:val="0015491F"/>
    <w:rsid w:val="00154AD3"/>
    <w:rsid w:val="00154D80"/>
    <w:rsid w:val="00154E4E"/>
    <w:rsid w:val="00155385"/>
    <w:rsid w:val="00155DA2"/>
    <w:rsid w:val="00160FA8"/>
    <w:rsid w:val="00161909"/>
    <w:rsid w:val="001619F9"/>
    <w:rsid w:val="00162008"/>
    <w:rsid w:val="00162065"/>
    <w:rsid w:val="0016269C"/>
    <w:rsid w:val="0016346F"/>
    <w:rsid w:val="00163CB3"/>
    <w:rsid w:val="00163E6A"/>
    <w:rsid w:val="001640B4"/>
    <w:rsid w:val="001648BE"/>
    <w:rsid w:val="00166A4A"/>
    <w:rsid w:val="00166B06"/>
    <w:rsid w:val="00171333"/>
    <w:rsid w:val="00171E8A"/>
    <w:rsid w:val="00171F73"/>
    <w:rsid w:val="00172BEB"/>
    <w:rsid w:val="00173645"/>
    <w:rsid w:val="00173CFB"/>
    <w:rsid w:val="001745AF"/>
    <w:rsid w:val="00175582"/>
    <w:rsid w:val="00177958"/>
    <w:rsid w:val="0018058C"/>
    <w:rsid w:val="001805F6"/>
    <w:rsid w:val="001806A7"/>
    <w:rsid w:val="00180AC1"/>
    <w:rsid w:val="00180E6C"/>
    <w:rsid w:val="00181076"/>
    <w:rsid w:val="00181659"/>
    <w:rsid w:val="00182B8D"/>
    <w:rsid w:val="0018312F"/>
    <w:rsid w:val="0018422D"/>
    <w:rsid w:val="00184B81"/>
    <w:rsid w:val="00184D2A"/>
    <w:rsid w:val="00185B6B"/>
    <w:rsid w:val="001865F5"/>
    <w:rsid w:val="0018696D"/>
    <w:rsid w:val="00187AE3"/>
    <w:rsid w:val="001906D4"/>
    <w:rsid w:val="00190DF9"/>
    <w:rsid w:val="00191AE6"/>
    <w:rsid w:val="00192999"/>
    <w:rsid w:val="00193051"/>
    <w:rsid w:val="0019496B"/>
    <w:rsid w:val="00194DBB"/>
    <w:rsid w:val="001958F4"/>
    <w:rsid w:val="00195A24"/>
    <w:rsid w:val="00195CA5"/>
    <w:rsid w:val="00195E74"/>
    <w:rsid w:val="0019645A"/>
    <w:rsid w:val="001967CB"/>
    <w:rsid w:val="001A2724"/>
    <w:rsid w:val="001A27BC"/>
    <w:rsid w:val="001A3477"/>
    <w:rsid w:val="001A4C6B"/>
    <w:rsid w:val="001A565B"/>
    <w:rsid w:val="001A5773"/>
    <w:rsid w:val="001A5876"/>
    <w:rsid w:val="001A5956"/>
    <w:rsid w:val="001A6BDC"/>
    <w:rsid w:val="001A7742"/>
    <w:rsid w:val="001B0BA4"/>
    <w:rsid w:val="001B1743"/>
    <w:rsid w:val="001B24B7"/>
    <w:rsid w:val="001B2F89"/>
    <w:rsid w:val="001B4227"/>
    <w:rsid w:val="001B494D"/>
    <w:rsid w:val="001B4DF5"/>
    <w:rsid w:val="001B5202"/>
    <w:rsid w:val="001B5495"/>
    <w:rsid w:val="001B54AC"/>
    <w:rsid w:val="001B553E"/>
    <w:rsid w:val="001B6B57"/>
    <w:rsid w:val="001B7544"/>
    <w:rsid w:val="001C0224"/>
    <w:rsid w:val="001C1476"/>
    <w:rsid w:val="001C1EE6"/>
    <w:rsid w:val="001C206F"/>
    <w:rsid w:val="001C2877"/>
    <w:rsid w:val="001C2DC3"/>
    <w:rsid w:val="001C3AEA"/>
    <w:rsid w:val="001C4259"/>
    <w:rsid w:val="001C4547"/>
    <w:rsid w:val="001C4630"/>
    <w:rsid w:val="001C4891"/>
    <w:rsid w:val="001C6799"/>
    <w:rsid w:val="001D0C1D"/>
    <w:rsid w:val="001D1150"/>
    <w:rsid w:val="001D1E9F"/>
    <w:rsid w:val="001D2030"/>
    <w:rsid w:val="001D25CF"/>
    <w:rsid w:val="001D29FC"/>
    <w:rsid w:val="001D435F"/>
    <w:rsid w:val="001D55D0"/>
    <w:rsid w:val="001D5937"/>
    <w:rsid w:val="001D5B57"/>
    <w:rsid w:val="001D7361"/>
    <w:rsid w:val="001D7A22"/>
    <w:rsid w:val="001E01FE"/>
    <w:rsid w:val="001E0470"/>
    <w:rsid w:val="001E130D"/>
    <w:rsid w:val="001E142D"/>
    <w:rsid w:val="001E1A7A"/>
    <w:rsid w:val="001E2DB7"/>
    <w:rsid w:val="001E2E7B"/>
    <w:rsid w:val="001E35A5"/>
    <w:rsid w:val="001E53B8"/>
    <w:rsid w:val="001E6BE1"/>
    <w:rsid w:val="001E79AC"/>
    <w:rsid w:val="001E7EDC"/>
    <w:rsid w:val="001F001F"/>
    <w:rsid w:val="001F015F"/>
    <w:rsid w:val="001F09CB"/>
    <w:rsid w:val="001F0FA5"/>
    <w:rsid w:val="001F14E7"/>
    <w:rsid w:val="001F23BE"/>
    <w:rsid w:val="001F240A"/>
    <w:rsid w:val="001F3A2B"/>
    <w:rsid w:val="001F3E00"/>
    <w:rsid w:val="001F4AA6"/>
    <w:rsid w:val="001F4E62"/>
    <w:rsid w:val="001F4F42"/>
    <w:rsid w:val="001F599C"/>
    <w:rsid w:val="001F61D7"/>
    <w:rsid w:val="001F6854"/>
    <w:rsid w:val="001F6A5A"/>
    <w:rsid w:val="002002C2"/>
    <w:rsid w:val="002005DD"/>
    <w:rsid w:val="00200FB3"/>
    <w:rsid w:val="00201450"/>
    <w:rsid w:val="002032C8"/>
    <w:rsid w:val="00203923"/>
    <w:rsid w:val="00203AED"/>
    <w:rsid w:val="00203B65"/>
    <w:rsid w:val="00204346"/>
    <w:rsid w:val="0020495D"/>
    <w:rsid w:val="00205291"/>
    <w:rsid w:val="00206778"/>
    <w:rsid w:val="00206954"/>
    <w:rsid w:val="00206EA1"/>
    <w:rsid w:val="0020742E"/>
    <w:rsid w:val="00207C29"/>
    <w:rsid w:val="00210A52"/>
    <w:rsid w:val="00210D7D"/>
    <w:rsid w:val="00210FAC"/>
    <w:rsid w:val="002116E8"/>
    <w:rsid w:val="0021176D"/>
    <w:rsid w:val="00211B47"/>
    <w:rsid w:val="00211D72"/>
    <w:rsid w:val="00212332"/>
    <w:rsid w:val="00212DFC"/>
    <w:rsid w:val="00213A15"/>
    <w:rsid w:val="00213DB1"/>
    <w:rsid w:val="00215F8A"/>
    <w:rsid w:val="002166E7"/>
    <w:rsid w:val="00216F63"/>
    <w:rsid w:val="0021791B"/>
    <w:rsid w:val="0022029A"/>
    <w:rsid w:val="0022074D"/>
    <w:rsid w:val="00221432"/>
    <w:rsid w:val="002217C0"/>
    <w:rsid w:val="002219BB"/>
    <w:rsid w:val="00223C2E"/>
    <w:rsid w:val="00224909"/>
    <w:rsid w:val="00225816"/>
    <w:rsid w:val="002260BC"/>
    <w:rsid w:val="002261E2"/>
    <w:rsid w:val="0022756A"/>
    <w:rsid w:val="00227777"/>
    <w:rsid w:val="0022787F"/>
    <w:rsid w:val="00227D33"/>
    <w:rsid w:val="00230AB4"/>
    <w:rsid w:val="00231147"/>
    <w:rsid w:val="002321FB"/>
    <w:rsid w:val="00232CEB"/>
    <w:rsid w:val="00232E0B"/>
    <w:rsid w:val="00233427"/>
    <w:rsid w:val="00233526"/>
    <w:rsid w:val="002348D4"/>
    <w:rsid w:val="00235C46"/>
    <w:rsid w:val="002362E7"/>
    <w:rsid w:val="0023658D"/>
    <w:rsid w:val="00237B14"/>
    <w:rsid w:val="00240F25"/>
    <w:rsid w:val="002423B3"/>
    <w:rsid w:val="002429C0"/>
    <w:rsid w:val="002432BC"/>
    <w:rsid w:val="00243922"/>
    <w:rsid w:val="00243BB6"/>
    <w:rsid w:val="00244A08"/>
    <w:rsid w:val="00245090"/>
    <w:rsid w:val="002457F6"/>
    <w:rsid w:val="002459D3"/>
    <w:rsid w:val="00246096"/>
    <w:rsid w:val="0024633C"/>
    <w:rsid w:val="002463DA"/>
    <w:rsid w:val="00246F36"/>
    <w:rsid w:val="0024743F"/>
    <w:rsid w:val="0024787C"/>
    <w:rsid w:val="00247987"/>
    <w:rsid w:val="002479F0"/>
    <w:rsid w:val="00247E6C"/>
    <w:rsid w:val="00250A00"/>
    <w:rsid w:val="002524F8"/>
    <w:rsid w:val="0025262C"/>
    <w:rsid w:val="002526C7"/>
    <w:rsid w:val="00252B31"/>
    <w:rsid w:val="00252DD2"/>
    <w:rsid w:val="0025345F"/>
    <w:rsid w:val="0025379A"/>
    <w:rsid w:val="002549C0"/>
    <w:rsid w:val="00255EA8"/>
    <w:rsid w:val="002562BB"/>
    <w:rsid w:val="00256501"/>
    <w:rsid w:val="0025679A"/>
    <w:rsid w:val="00260A03"/>
    <w:rsid w:val="002611D0"/>
    <w:rsid w:val="002615E5"/>
    <w:rsid w:val="00261EDC"/>
    <w:rsid w:val="00262281"/>
    <w:rsid w:val="002623F0"/>
    <w:rsid w:val="00262992"/>
    <w:rsid w:val="002630A8"/>
    <w:rsid w:val="002635FB"/>
    <w:rsid w:val="00263E9E"/>
    <w:rsid w:val="002651C7"/>
    <w:rsid w:val="00265A3D"/>
    <w:rsid w:val="00265B62"/>
    <w:rsid w:val="00265E05"/>
    <w:rsid w:val="0026681D"/>
    <w:rsid w:val="002706B4"/>
    <w:rsid w:val="00270D4E"/>
    <w:rsid w:val="00271173"/>
    <w:rsid w:val="00272F69"/>
    <w:rsid w:val="002736DF"/>
    <w:rsid w:val="00274265"/>
    <w:rsid w:val="0027461F"/>
    <w:rsid w:val="00274665"/>
    <w:rsid w:val="002750C9"/>
    <w:rsid w:val="0027617C"/>
    <w:rsid w:val="0027745E"/>
    <w:rsid w:val="00277D58"/>
    <w:rsid w:val="002805FC"/>
    <w:rsid w:val="00281762"/>
    <w:rsid w:val="0028262F"/>
    <w:rsid w:val="00283078"/>
    <w:rsid w:val="00283197"/>
    <w:rsid w:val="002839AB"/>
    <w:rsid w:val="00285995"/>
    <w:rsid w:val="00285F78"/>
    <w:rsid w:val="0028625D"/>
    <w:rsid w:val="00286B3A"/>
    <w:rsid w:val="00287235"/>
    <w:rsid w:val="00287694"/>
    <w:rsid w:val="00287CD8"/>
    <w:rsid w:val="002910D9"/>
    <w:rsid w:val="00291225"/>
    <w:rsid w:val="00291A92"/>
    <w:rsid w:val="0029265C"/>
    <w:rsid w:val="002927B9"/>
    <w:rsid w:val="00292F48"/>
    <w:rsid w:val="00293AE5"/>
    <w:rsid w:val="00294873"/>
    <w:rsid w:val="00294966"/>
    <w:rsid w:val="00294A52"/>
    <w:rsid w:val="00294C83"/>
    <w:rsid w:val="00295CF0"/>
    <w:rsid w:val="00295E0D"/>
    <w:rsid w:val="00296C28"/>
    <w:rsid w:val="00296CF3"/>
    <w:rsid w:val="00297178"/>
    <w:rsid w:val="00297517"/>
    <w:rsid w:val="002A0838"/>
    <w:rsid w:val="002A0910"/>
    <w:rsid w:val="002A092B"/>
    <w:rsid w:val="002A1661"/>
    <w:rsid w:val="002A2915"/>
    <w:rsid w:val="002A341B"/>
    <w:rsid w:val="002A3847"/>
    <w:rsid w:val="002A3A1D"/>
    <w:rsid w:val="002A3E4F"/>
    <w:rsid w:val="002A3E8C"/>
    <w:rsid w:val="002A4034"/>
    <w:rsid w:val="002A7802"/>
    <w:rsid w:val="002A7997"/>
    <w:rsid w:val="002A7A11"/>
    <w:rsid w:val="002A7A2C"/>
    <w:rsid w:val="002A7B8E"/>
    <w:rsid w:val="002A7E7C"/>
    <w:rsid w:val="002B0846"/>
    <w:rsid w:val="002B2929"/>
    <w:rsid w:val="002B34D7"/>
    <w:rsid w:val="002B34FC"/>
    <w:rsid w:val="002B537C"/>
    <w:rsid w:val="002B55C8"/>
    <w:rsid w:val="002B5A62"/>
    <w:rsid w:val="002B7937"/>
    <w:rsid w:val="002B7B1E"/>
    <w:rsid w:val="002B7F9D"/>
    <w:rsid w:val="002C0024"/>
    <w:rsid w:val="002C03CA"/>
    <w:rsid w:val="002C0485"/>
    <w:rsid w:val="002C04AD"/>
    <w:rsid w:val="002C0E3D"/>
    <w:rsid w:val="002C137A"/>
    <w:rsid w:val="002C1AFF"/>
    <w:rsid w:val="002C20B5"/>
    <w:rsid w:val="002C21D1"/>
    <w:rsid w:val="002C267D"/>
    <w:rsid w:val="002C2862"/>
    <w:rsid w:val="002C3F36"/>
    <w:rsid w:val="002C472D"/>
    <w:rsid w:val="002C473A"/>
    <w:rsid w:val="002C4830"/>
    <w:rsid w:val="002C485B"/>
    <w:rsid w:val="002C4F36"/>
    <w:rsid w:val="002C5063"/>
    <w:rsid w:val="002C5455"/>
    <w:rsid w:val="002C5D18"/>
    <w:rsid w:val="002C6D32"/>
    <w:rsid w:val="002C73E9"/>
    <w:rsid w:val="002C7596"/>
    <w:rsid w:val="002D1EF8"/>
    <w:rsid w:val="002D31A8"/>
    <w:rsid w:val="002D3ED6"/>
    <w:rsid w:val="002D5173"/>
    <w:rsid w:val="002D548B"/>
    <w:rsid w:val="002D54D8"/>
    <w:rsid w:val="002D5B22"/>
    <w:rsid w:val="002D5C05"/>
    <w:rsid w:val="002D6752"/>
    <w:rsid w:val="002E05BF"/>
    <w:rsid w:val="002E1078"/>
    <w:rsid w:val="002E1927"/>
    <w:rsid w:val="002E21FB"/>
    <w:rsid w:val="002E3F1A"/>
    <w:rsid w:val="002E466B"/>
    <w:rsid w:val="002E491B"/>
    <w:rsid w:val="002E517F"/>
    <w:rsid w:val="002E5D73"/>
    <w:rsid w:val="002E61BC"/>
    <w:rsid w:val="002E63C8"/>
    <w:rsid w:val="002E682B"/>
    <w:rsid w:val="002E720E"/>
    <w:rsid w:val="002E79E4"/>
    <w:rsid w:val="002F0AC2"/>
    <w:rsid w:val="002F1619"/>
    <w:rsid w:val="002F24D1"/>
    <w:rsid w:val="002F2747"/>
    <w:rsid w:val="002F2B7D"/>
    <w:rsid w:val="002F2FDF"/>
    <w:rsid w:val="002F38C6"/>
    <w:rsid w:val="002F48AB"/>
    <w:rsid w:val="002F5369"/>
    <w:rsid w:val="002F53E5"/>
    <w:rsid w:val="002F6675"/>
    <w:rsid w:val="002F6B1E"/>
    <w:rsid w:val="00300E4E"/>
    <w:rsid w:val="003019C1"/>
    <w:rsid w:val="00301F90"/>
    <w:rsid w:val="003023BD"/>
    <w:rsid w:val="00302B7B"/>
    <w:rsid w:val="003054E7"/>
    <w:rsid w:val="0030581C"/>
    <w:rsid w:val="00305AE8"/>
    <w:rsid w:val="003071B4"/>
    <w:rsid w:val="00310C2B"/>
    <w:rsid w:val="00310C45"/>
    <w:rsid w:val="003113AB"/>
    <w:rsid w:val="00311C44"/>
    <w:rsid w:val="003147F1"/>
    <w:rsid w:val="0031522D"/>
    <w:rsid w:val="003159CB"/>
    <w:rsid w:val="00315E5D"/>
    <w:rsid w:val="00315E87"/>
    <w:rsid w:val="00317081"/>
    <w:rsid w:val="00317A6B"/>
    <w:rsid w:val="00317BC3"/>
    <w:rsid w:val="0032061D"/>
    <w:rsid w:val="0032062D"/>
    <w:rsid w:val="00320EA9"/>
    <w:rsid w:val="003220AC"/>
    <w:rsid w:val="003223A9"/>
    <w:rsid w:val="0032312D"/>
    <w:rsid w:val="0032379B"/>
    <w:rsid w:val="003237AE"/>
    <w:rsid w:val="0032389D"/>
    <w:rsid w:val="00323A19"/>
    <w:rsid w:val="00323B34"/>
    <w:rsid w:val="00324597"/>
    <w:rsid w:val="003246E7"/>
    <w:rsid w:val="003251D1"/>
    <w:rsid w:val="00325562"/>
    <w:rsid w:val="00325E6C"/>
    <w:rsid w:val="003266CB"/>
    <w:rsid w:val="00327104"/>
    <w:rsid w:val="003300A8"/>
    <w:rsid w:val="00330A22"/>
    <w:rsid w:val="00331DD7"/>
    <w:rsid w:val="00332CF7"/>
    <w:rsid w:val="003337A5"/>
    <w:rsid w:val="00334AA2"/>
    <w:rsid w:val="0033613D"/>
    <w:rsid w:val="0033629D"/>
    <w:rsid w:val="003376D6"/>
    <w:rsid w:val="0034010C"/>
    <w:rsid w:val="003402A1"/>
    <w:rsid w:val="00340505"/>
    <w:rsid w:val="00340677"/>
    <w:rsid w:val="00340ECA"/>
    <w:rsid w:val="00341C6E"/>
    <w:rsid w:val="00342520"/>
    <w:rsid w:val="003432C4"/>
    <w:rsid w:val="003433DC"/>
    <w:rsid w:val="00344EAC"/>
    <w:rsid w:val="00346056"/>
    <w:rsid w:val="00346727"/>
    <w:rsid w:val="003479F5"/>
    <w:rsid w:val="00347E14"/>
    <w:rsid w:val="0035047C"/>
    <w:rsid w:val="00350EA6"/>
    <w:rsid w:val="00352112"/>
    <w:rsid w:val="00352CD7"/>
    <w:rsid w:val="00352EC6"/>
    <w:rsid w:val="00353382"/>
    <w:rsid w:val="003540FD"/>
    <w:rsid w:val="003542B5"/>
    <w:rsid w:val="00354843"/>
    <w:rsid w:val="00355F17"/>
    <w:rsid w:val="0035622E"/>
    <w:rsid w:val="0035626E"/>
    <w:rsid w:val="00356962"/>
    <w:rsid w:val="00356E0B"/>
    <w:rsid w:val="00357424"/>
    <w:rsid w:val="0035747D"/>
    <w:rsid w:val="003612B9"/>
    <w:rsid w:val="00361A43"/>
    <w:rsid w:val="00361E41"/>
    <w:rsid w:val="003623B2"/>
    <w:rsid w:val="0036424B"/>
    <w:rsid w:val="00364E2A"/>
    <w:rsid w:val="00365546"/>
    <w:rsid w:val="00366530"/>
    <w:rsid w:val="003670D0"/>
    <w:rsid w:val="003678A8"/>
    <w:rsid w:val="00370F74"/>
    <w:rsid w:val="00372176"/>
    <w:rsid w:val="0037222A"/>
    <w:rsid w:val="0037239A"/>
    <w:rsid w:val="00372790"/>
    <w:rsid w:val="0037486A"/>
    <w:rsid w:val="0037496B"/>
    <w:rsid w:val="0037534C"/>
    <w:rsid w:val="003755C4"/>
    <w:rsid w:val="00375A31"/>
    <w:rsid w:val="00376AAA"/>
    <w:rsid w:val="00376DF9"/>
    <w:rsid w:val="003778D0"/>
    <w:rsid w:val="003814FB"/>
    <w:rsid w:val="00381619"/>
    <w:rsid w:val="00381F90"/>
    <w:rsid w:val="00382034"/>
    <w:rsid w:val="00382079"/>
    <w:rsid w:val="003825C6"/>
    <w:rsid w:val="0038369F"/>
    <w:rsid w:val="003836BF"/>
    <w:rsid w:val="00384096"/>
    <w:rsid w:val="00385024"/>
    <w:rsid w:val="00385F77"/>
    <w:rsid w:val="00386503"/>
    <w:rsid w:val="00386CBE"/>
    <w:rsid w:val="00387A60"/>
    <w:rsid w:val="00390772"/>
    <w:rsid w:val="00390E4E"/>
    <w:rsid w:val="003919F0"/>
    <w:rsid w:val="00391CC0"/>
    <w:rsid w:val="00393031"/>
    <w:rsid w:val="00393B13"/>
    <w:rsid w:val="00393E06"/>
    <w:rsid w:val="00393F1C"/>
    <w:rsid w:val="003944D3"/>
    <w:rsid w:val="003949E5"/>
    <w:rsid w:val="003953AB"/>
    <w:rsid w:val="003953CB"/>
    <w:rsid w:val="0039542F"/>
    <w:rsid w:val="00397CB8"/>
    <w:rsid w:val="003A03E9"/>
    <w:rsid w:val="003A1332"/>
    <w:rsid w:val="003A18F6"/>
    <w:rsid w:val="003A23FD"/>
    <w:rsid w:val="003A2AC4"/>
    <w:rsid w:val="003A412A"/>
    <w:rsid w:val="003A4DC1"/>
    <w:rsid w:val="003A570C"/>
    <w:rsid w:val="003A5715"/>
    <w:rsid w:val="003A7134"/>
    <w:rsid w:val="003A79BB"/>
    <w:rsid w:val="003B0783"/>
    <w:rsid w:val="003B1A5C"/>
    <w:rsid w:val="003B1B8A"/>
    <w:rsid w:val="003B205E"/>
    <w:rsid w:val="003B2187"/>
    <w:rsid w:val="003B23CB"/>
    <w:rsid w:val="003B2896"/>
    <w:rsid w:val="003B36B2"/>
    <w:rsid w:val="003B3A1E"/>
    <w:rsid w:val="003B49E8"/>
    <w:rsid w:val="003B59F2"/>
    <w:rsid w:val="003C0861"/>
    <w:rsid w:val="003C163F"/>
    <w:rsid w:val="003C1DED"/>
    <w:rsid w:val="003C2A82"/>
    <w:rsid w:val="003C3789"/>
    <w:rsid w:val="003C3B9C"/>
    <w:rsid w:val="003C4DBC"/>
    <w:rsid w:val="003C5B46"/>
    <w:rsid w:val="003C68B6"/>
    <w:rsid w:val="003C70C3"/>
    <w:rsid w:val="003D0133"/>
    <w:rsid w:val="003D0622"/>
    <w:rsid w:val="003D12C2"/>
    <w:rsid w:val="003D1E2D"/>
    <w:rsid w:val="003D3C27"/>
    <w:rsid w:val="003D3C79"/>
    <w:rsid w:val="003D4F7B"/>
    <w:rsid w:val="003D50D0"/>
    <w:rsid w:val="003D5B0E"/>
    <w:rsid w:val="003E0761"/>
    <w:rsid w:val="003E16BC"/>
    <w:rsid w:val="003E3CB5"/>
    <w:rsid w:val="003E4176"/>
    <w:rsid w:val="003E4C74"/>
    <w:rsid w:val="003E4E85"/>
    <w:rsid w:val="003E4FBA"/>
    <w:rsid w:val="003E59F7"/>
    <w:rsid w:val="003E631F"/>
    <w:rsid w:val="003E649C"/>
    <w:rsid w:val="003E7091"/>
    <w:rsid w:val="003E7095"/>
    <w:rsid w:val="003F02CF"/>
    <w:rsid w:val="003F06B7"/>
    <w:rsid w:val="003F1F28"/>
    <w:rsid w:val="003F2174"/>
    <w:rsid w:val="003F2B75"/>
    <w:rsid w:val="003F2E47"/>
    <w:rsid w:val="003F2E4A"/>
    <w:rsid w:val="003F3E16"/>
    <w:rsid w:val="003F4981"/>
    <w:rsid w:val="003F545C"/>
    <w:rsid w:val="003F765A"/>
    <w:rsid w:val="00401D12"/>
    <w:rsid w:val="00403F9A"/>
    <w:rsid w:val="0040496D"/>
    <w:rsid w:val="00404D0D"/>
    <w:rsid w:val="00406ECA"/>
    <w:rsid w:val="0041008F"/>
    <w:rsid w:val="004100FB"/>
    <w:rsid w:val="00410264"/>
    <w:rsid w:val="00410432"/>
    <w:rsid w:val="00410B8D"/>
    <w:rsid w:val="004127D3"/>
    <w:rsid w:val="00413F35"/>
    <w:rsid w:val="004150A3"/>
    <w:rsid w:val="00415C84"/>
    <w:rsid w:val="0041684C"/>
    <w:rsid w:val="00421522"/>
    <w:rsid w:val="00423C1D"/>
    <w:rsid w:val="00423EE9"/>
    <w:rsid w:val="004246F4"/>
    <w:rsid w:val="00424E7F"/>
    <w:rsid w:val="004261FD"/>
    <w:rsid w:val="00430A55"/>
    <w:rsid w:val="004310B1"/>
    <w:rsid w:val="00431107"/>
    <w:rsid w:val="0043141A"/>
    <w:rsid w:val="00433809"/>
    <w:rsid w:val="00434979"/>
    <w:rsid w:val="0043576A"/>
    <w:rsid w:val="0043655B"/>
    <w:rsid w:val="00436C0E"/>
    <w:rsid w:val="00437432"/>
    <w:rsid w:val="00437B9E"/>
    <w:rsid w:val="00437BB3"/>
    <w:rsid w:val="00440DDF"/>
    <w:rsid w:val="0044299F"/>
    <w:rsid w:val="00442B66"/>
    <w:rsid w:val="00443A5F"/>
    <w:rsid w:val="004449B6"/>
    <w:rsid w:val="00446380"/>
    <w:rsid w:val="00451610"/>
    <w:rsid w:val="004548FC"/>
    <w:rsid w:val="004557E1"/>
    <w:rsid w:val="00457473"/>
    <w:rsid w:val="00457979"/>
    <w:rsid w:val="00457A44"/>
    <w:rsid w:val="00457E40"/>
    <w:rsid w:val="004616E1"/>
    <w:rsid w:val="00461C16"/>
    <w:rsid w:val="004625FB"/>
    <w:rsid w:val="00462804"/>
    <w:rsid w:val="00462A68"/>
    <w:rsid w:val="004630D3"/>
    <w:rsid w:val="00463253"/>
    <w:rsid w:val="004644B1"/>
    <w:rsid w:val="00464BF9"/>
    <w:rsid w:val="0046585C"/>
    <w:rsid w:val="004659AA"/>
    <w:rsid w:val="00466C69"/>
    <w:rsid w:val="004671DE"/>
    <w:rsid w:val="00467FFA"/>
    <w:rsid w:val="0047031F"/>
    <w:rsid w:val="00470328"/>
    <w:rsid w:val="0047048C"/>
    <w:rsid w:val="00470568"/>
    <w:rsid w:val="0047185A"/>
    <w:rsid w:val="00472131"/>
    <w:rsid w:val="00472B65"/>
    <w:rsid w:val="0047439F"/>
    <w:rsid w:val="00474FC9"/>
    <w:rsid w:val="00475239"/>
    <w:rsid w:val="00477BF0"/>
    <w:rsid w:val="00480CA5"/>
    <w:rsid w:val="00481378"/>
    <w:rsid w:val="0048216F"/>
    <w:rsid w:val="00482283"/>
    <w:rsid w:val="004826BB"/>
    <w:rsid w:val="004835F1"/>
    <w:rsid w:val="00483A0E"/>
    <w:rsid w:val="004852D2"/>
    <w:rsid w:val="00485ACA"/>
    <w:rsid w:val="00485FE2"/>
    <w:rsid w:val="00486A72"/>
    <w:rsid w:val="00486C8B"/>
    <w:rsid w:val="00486FE8"/>
    <w:rsid w:val="00487481"/>
    <w:rsid w:val="00491CB6"/>
    <w:rsid w:val="00492D95"/>
    <w:rsid w:val="004938EF"/>
    <w:rsid w:val="00493B3D"/>
    <w:rsid w:val="00494CFA"/>
    <w:rsid w:val="0049651C"/>
    <w:rsid w:val="00496B0D"/>
    <w:rsid w:val="00497907"/>
    <w:rsid w:val="004979F9"/>
    <w:rsid w:val="00497D30"/>
    <w:rsid w:val="00497FFB"/>
    <w:rsid w:val="004A0353"/>
    <w:rsid w:val="004A24E5"/>
    <w:rsid w:val="004A2868"/>
    <w:rsid w:val="004A3508"/>
    <w:rsid w:val="004A36E4"/>
    <w:rsid w:val="004A36F1"/>
    <w:rsid w:val="004A3DE9"/>
    <w:rsid w:val="004A5011"/>
    <w:rsid w:val="004A593D"/>
    <w:rsid w:val="004A5B5C"/>
    <w:rsid w:val="004A5E3C"/>
    <w:rsid w:val="004A7260"/>
    <w:rsid w:val="004A7860"/>
    <w:rsid w:val="004A7C45"/>
    <w:rsid w:val="004B0F3A"/>
    <w:rsid w:val="004B1D0A"/>
    <w:rsid w:val="004B2BBD"/>
    <w:rsid w:val="004B3C2A"/>
    <w:rsid w:val="004B4078"/>
    <w:rsid w:val="004B59BE"/>
    <w:rsid w:val="004B64C7"/>
    <w:rsid w:val="004C004D"/>
    <w:rsid w:val="004C196A"/>
    <w:rsid w:val="004C1A79"/>
    <w:rsid w:val="004C4F85"/>
    <w:rsid w:val="004C53A8"/>
    <w:rsid w:val="004C54A4"/>
    <w:rsid w:val="004C5AC7"/>
    <w:rsid w:val="004C5D00"/>
    <w:rsid w:val="004C6077"/>
    <w:rsid w:val="004C6691"/>
    <w:rsid w:val="004D0385"/>
    <w:rsid w:val="004D087F"/>
    <w:rsid w:val="004D1B2D"/>
    <w:rsid w:val="004D1BA2"/>
    <w:rsid w:val="004D2554"/>
    <w:rsid w:val="004D2B88"/>
    <w:rsid w:val="004D365C"/>
    <w:rsid w:val="004D4EEC"/>
    <w:rsid w:val="004D6433"/>
    <w:rsid w:val="004D7022"/>
    <w:rsid w:val="004D706D"/>
    <w:rsid w:val="004D7AF7"/>
    <w:rsid w:val="004E00E1"/>
    <w:rsid w:val="004E074D"/>
    <w:rsid w:val="004E15DE"/>
    <w:rsid w:val="004E1F21"/>
    <w:rsid w:val="004E2842"/>
    <w:rsid w:val="004E2A1F"/>
    <w:rsid w:val="004E3064"/>
    <w:rsid w:val="004E316B"/>
    <w:rsid w:val="004E4001"/>
    <w:rsid w:val="004E47D7"/>
    <w:rsid w:val="004E4890"/>
    <w:rsid w:val="004E4960"/>
    <w:rsid w:val="004E5295"/>
    <w:rsid w:val="004E5863"/>
    <w:rsid w:val="004E6254"/>
    <w:rsid w:val="004E66DD"/>
    <w:rsid w:val="004E7143"/>
    <w:rsid w:val="004F1939"/>
    <w:rsid w:val="004F1AEF"/>
    <w:rsid w:val="004F249A"/>
    <w:rsid w:val="004F29E9"/>
    <w:rsid w:val="004F30E7"/>
    <w:rsid w:val="004F3621"/>
    <w:rsid w:val="004F48B8"/>
    <w:rsid w:val="004F5F36"/>
    <w:rsid w:val="004F6543"/>
    <w:rsid w:val="004F6BD2"/>
    <w:rsid w:val="0050035C"/>
    <w:rsid w:val="00500CE0"/>
    <w:rsid w:val="00500E0E"/>
    <w:rsid w:val="00501601"/>
    <w:rsid w:val="005024E1"/>
    <w:rsid w:val="00503D82"/>
    <w:rsid w:val="00504A9D"/>
    <w:rsid w:val="005054FF"/>
    <w:rsid w:val="005059C5"/>
    <w:rsid w:val="00506D78"/>
    <w:rsid w:val="00506F7B"/>
    <w:rsid w:val="00507AE6"/>
    <w:rsid w:val="00507BAD"/>
    <w:rsid w:val="005103E2"/>
    <w:rsid w:val="00510406"/>
    <w:rsid w:val="0051043E"/>
    <w:rsid w:val="005106FC"/>
    <w:rsid w:val="00510D74"/>
    <w:rsid w:val="005110B4"/>
    <w:rsid w:val="0051111C"/>
    <w:rsid w:val="005112F4"/>
    <w:rsid w:val="00511B61"/>
    <w:rsid w:val="0051305F"/>
    <w:rsid w:val="00513250"/>
    <w:rsid w:val="005137FB"/>
    <w:rsid w:val="005142C4"/>
    <w:rsid w:val="00514868"/>
    <w:rsid w:val="00515784"/>
    <w:rsid w:val="00516F75"/>
    <w:rsid w:val="00520482"/>
    <w:rsid w:val="00521058"/>
    <w:rsid w:val="005212AE"/>
    <w:rsid w:val="00522240"/>
    <w:rsid w:val="00523974"/>
    <w:rsid w:val="005248B8"/>
    <w:rsid w:val="005250A5"/>
    <w:rsid w:val="005252D8"/>
    <w:rsid w:val="0052565B"/>
    <w:rsid w:val="00526108"/>
    <w:rsid w:val="00526309"/>
    <w:rsid w:val="00526407"/>
    <w:rsid w:val="005271FF"/>
    <w:rsid w:val="0053064D"/>
    <w:rsid w:val="00530B2F"/>
    <w:rsid w:val="00531574"/>
    <w:rsid w:val="00532221"/>
    <w:rsid w:val="00532B7B"/>
    <w:rsid w:val="00534D3D"/>
    <w:rsid w:val="005356DA"/>
    <w:rsid w:val="00535B0B"/>
    <w:rsid w:val="00536722"/>
    <w:rsid w:val="00536D8B"/>
    <w:rsid w:val="00536EFD"/>
    <w:rsid w:val="0053725D"/>
    <w:rsid w:val="005409B1"/>
    <w:rsid w:val="00541B38"/>
    <w:rsid w:val="00541B6A"/>
    <w:rsid w:val="00542E41"/>
    <w:rsid w:val="00543293"/>
    <w:rsid w:val="005432C1"/>
    <w:rsid w:val="00543FBA"/>
    <w:rsid w:val="00544086"/>
    <w:rsid w:val="00544192"/>
    <w:rsid w:val="00544576"/>
    <w:rsid w:val="00544736"/>
    <w:rsid w:val="005458FD"/>
    <w:rsid w:val="00546A57"/>
    <w:rsid w:val="00546ABA"/>
    <w:rsid w:val="005472A6"/>
    <w:rsid w:val="00547714"/>
    <w:rsid w:val="005522AC"/>
    <w:rsid w:val="005527F8"/>
    <w:rsid w:val="00552DFE"/>
    <w:rsid w:val="00554B14"/>
    <w:rsid w:val="005554ED"/>
    <w:rsid w:val="00555E6A"/>
    <w:rsid w:val="005568CD"/>
    <w:rsid w:val="00556B82"/>
    <w:rsid w:val="00557609"/>
    <w:rsid w:val="00560396"/>
    <w:rsid w:val="00560AA7"/>
    <w:rsid w:val="00560C04"/>
    <w:rsid w:val="005611CB"/>
    <w:rsid w:val="00561770"/>
    <w:rsid w:val="00561BBD"/>
    <w:rsid w:val="005620DB"/>
    <w:rsid w:val="0056229F"/>
    <w:rsid w:val="00562DB1"/>
    <w:rsid w:val="005638E2"/>
    <w:rsid w:val="00563F80"/>
    <w:rsid w:val="00565269"/>
    <w:rsid w:val="00565616"/>
    <w:rsid w:val="0056600B"/>
    <w:rsid w:val="005667C1"/>
    <w:rsid w:val="0056693A"/>
    <w:rsid w:val="0056786E"/>
    <w:rsid w:val="005678EF"/>
    <w:rsid w:val="00567F6F"/>
    <w:rsid w:val="00570548"/>
    <w:rsid w:val="00570D29"/>
    <w:rsid w:val="00570EE6"/>
    <w:rsid w:val="00571610"/>
    <w:rsid w:val="0057237D"/>
    <w:rsid w:val="00572CFC"/>
    <w:rsid w:val="00573B36"/>
    <w:rsid w:val="005765A2"/>
    <w:rsid w:val="00576D45"/>
    <w:rsid w:val="0057741C"/>
    <w:rsid w:val="00577714"/>
    <w:rsid w:val="00577F5F"/>
    <w:rsid w:val="0058097F"/>
    <w:rsid w:val="00580A4E"/>
    <w:rsid w:val="00581EAE"/>
    <w:rsid w:val="00583110"/>
    <w:rsid w:val="00583893"/>
    <w:rsid w:val="00584346"/>
    <w:rsid w:val="0058440C"/>
    <w:rsid w:val="00585D53"/>
    <w:rsid w:val="005860AD"/>
    <w:rsid w:val="005914B3"/>
    <w:rsid w:val="005917A2"/>
    <w:rsid w:val="005918DC"/>
    <w:rsid w:val="005924D9"/>
    <w:rsid w:val="005925F7"/>
    <w:rsid w:val="005928CC"/>
    <w:rsid w:val="00594108"/>
    <w:rsid w:val="0059496E"/>
    <w:rsid w:val="005958CD"/>
    <w:rsid w:val="00595BC2"/>
    <w:rsid w:val="00595E50"/>
    <w:rsid w:val="00597208"/>
    <w:rsid w:val="00597C34"/>
    <w:rsid w:val="00597CDD"/>
    <w:rsid w:val="00597E9E"/>
    <w:rsid w:val="005A1545"/>
    <w:rsid w:val="005A1DF2"/>
    <w:rsid w:val="005A30D6"/>
    <w:rsid w:val="005A3AEE"/>
    <w:rsid w:val="005A4438"/>
    <w:rsid w:val="005A678E"/>
    <w:rsid w:val="005A7239"/>
    <w:rsid w:val="005B095A"/>
    <w:rsid w:val="005B1BEE"/>
    <w:rsid w:val="005B1C10"/>
    <w:rsid w:val="005B235D"/>
    <w:rsid w:val="005B2517"/>
    <w:rsid w:val="005B321A"/>
    <w:rsid w:val="005B3AE2"/>
    <w:rsid w:val="005B69DA"/>
    <w:rsid w:val="005B6D15"/>
    <w:rsid w:val="005B7AAA"/>
    <w:rsid w:val="005C029C"/>
    <w:rsid w:val="005C0497"/>
    <w:rsid w:val="005C2C89"/>
    <w:rsid w:val="005C308E"/>
    <w:rsid w:val="005C387A"/>
    <w:rsid w:val="005C437E"/>
    <w:rsid w:val="005C4D7D"/>
    <w:rsid w:val="005C5815"/>
    <w:rsid w:val="005C5C58"/>
    <w:rsid w:val="005C621F"/>
    <w:rsid w:val="005C6A8C"/>
    <w:rsid w:val="005C6B30"/>
    <w:rsid w:val="005C7F68"/>
    <w:rsid w:val="005D0E97"/>
    <w:rsid w:val="005D0F1E"/>
    <w:rsid w:val="005D31E3"/>
    <w:rsid w:val="005D4F1B"/>
    <w:rsid w:val="005D5022"/>
    <w:rsid w:val="005D502D"/>
    <w:rsid w:val="005D5526"/>
    <w:rsid w:val="005D591E"/>
    <w:rsid w:val="005E1898"/>
    <w:rsid w:val="005E1F57"/>
    <w:rsid w:val="005E2A1A"/>
    <w:rsid w:val="005E2F3D"/>
    <w:rsid w:val="005E3F35"/>
    <w:rsid w:val="005E4DCB"/>
    <w:rsid w:val="005E4F9A"/>
    <w:rsid w:val="005E6278"/>
    <w:rsid w:val="005E64BF"/>
    <w:rsid w:val="005E7F9C"/>
    <w:rsid w:val="005F0B68"/>
    <w:rsid w:val="005F0CD5"/>
    <w:rsid w:val="005F243A"/>
    <w:rsid w:val="005F2941"/>
    <w:rsid w:val="005F4538"/>
    <w:rsid w:val="005F4CF8"/>
    <w:rsid w:val="005F5163"/>
    <w:rsid w:val="005F52F6"/>
    <w:rsid w:val="005F5BD3"/>
    <w:rsid w:val="005F7206"/>
    <w:rsid w:val="005F73D1"/>
    <w:rsid w:val="005F7B7D"/>
    <w:rsid w:val="005F7E5B"/>
    <w:rsid w:val="00600963"/>
    <w:rsid w:val="006016A2"/>
    <w:rsid w:val="00601BB6"/>
    <w:rsid w:val="00603C86"/>
    <w:rsid w:val="006046EB"/>
    <w:rsid w:val="00604CA7"/>
    <w:rsid w:val="006060CA"/>
    <w:rsid w:val="00606B98"/>
    <w:rsid w:val="00613442"/>
    <w:rsid w:val="00613E44"/>
    <w:rsid w:val="0061444B"/>
    <w:rsid w:val="006147B1"/>
    <w:rsid w:val="00617346"/>
    <w:rsid w:val="0061749F"/>
    <w:rsid w:val="00617FD0"/>
    <w:rsid w:val="00621D4D"/>
    <w:rsid w:val="0062269E"/>
    <w:rsid w:val="006235C2"/>
    <w:rsid w:val="006240DF"/>
    <w:rsid w:val="00624396"/>
    <w:rsid w:val="00624666"/>
    <w:rsid w:val="00625C3E"/>
    <w:rsid w:val="00626E13"/>
    <w:rsid w:val="00630122"/>
    <w:rsid w:val="00630DA0"/>
    <w:rsid w:val="006311CF"/>
    <w:rsid w:val="0063122E"/>
    <w:rsid w:val="00631963"/>
    <w:rsid w:val="006320F6"/>
    <w:rsid w:val="006332B1"/>
    <w:rsid w:val="00633F9E"/>
    <w:rsid w:val="00634986"/>
    <w:rsid w:val="00635397"/>
    <w:rsid w:val="00635845"/>
    <w:rsid w:val="00637229"/>
    <w:rsid w:val="00637E0A"/>
    <w:rsid w:val="006408C9"/>
    <w:rsid w:val="0064133D"/>
    <w:rsid w:val="00641C87"/>
    <w:rsid w:val="0064252F"/>
    <w:rsid w:val="00642722"/>
    <w:rsid w:val="006429AD"/>
    <w:rsid w:val="00642A3B"/>
    <w:rsid w:val="00643F99"/>
    <w:rsid w:val="006441E7"/>
    <w:rsid w:val="00644302"/>
    <w:rsid w:val="00644D1E"/>
    <w:rsid w:val="006455F0"/>
    <w:rsid w:val="00647DE1"/>
    <w:rsid w:val="00647F0B"/>
    <w:rsid w:val="00650115"/>
    <w:rsid w:val="00650EA5"/>
    <w:rsid w:val="0065288D"/>
    <w:rsid w:val="00652C29"/>
    <w:rsid w:val="00652CF9"/>
    <w:rsid w:val="00653516"/>
    <w:rsid w:val="0065450E"/>
    <w:rsid w:val="00656D2E"/>
    <w:rsid w:val="00657D46"/>
    <w:rsid w:val="0066049E"/>
    <w:rsid w:val="006608EA"/>
    <w:rsid w:val="00660BB4"/>
    <w:rsid w:val="00660D1C"/>
    <w:rsid w:val="00661755"/>
    <w:rsid w:val="00661C0E"/>
    <w:rsid w:val="00662289"/>
    <w:rsid w:val="00664ADB"/>
    <w:rsid w:val="00664B71"/>
    <w:rsid w:val="0066514A"/>
    <w:rsid w:val="006659CC"/>
    <w:rsid w:val="00665B2A"/>
    <w:rsid w:val="00665D6A"/>
    <w:rsid w:val="006662BE"/>
    <w:rsid w:val="00666AD2"/>
    <w:rsid w:val="00666E1D"/>
    <w:rsid w:val="00667BBC"/>
    <w:rsid w:val="0067070E"/>
    <w:rsid w:val="00670B3E"/>
    <w:rsid w:val="006721AA"/>
    <w:rsid w:val="006731D5"/>
    <w:rsid w:val="00673F83"/>
    <w:rsid w:val="006743ED"/>
    <w:rsid w:val="00674DCE"/>
    <w:rsid w:val="00675BAA"/>
    <w:rsid w:val="00675C97"/>
    <w:rsid w:val="00676329"/>
    <w:rsid w:val="006763EC"/>
    <w:rsid w:val="00676F21"/>
    <w:rsid w:val="00677083"/>
    <w:rsid w:val="00677ED1"/>
    <w:rsid w:val="00677F5B"/>
    <w:rsid w:val="006815A7"/>
    <w:rsid w:val="00683A3C"/>
    <w:rsid w:val="006852D8"/>
    <w:rsid w:val="006859FF"/>
    <w:rsid w:val="00685A84"/>
    <w:rsid w:val="00686C38"/>
    <w:rsid w:val="006876D4"/>
    <w:rsid w:val="006910BE"/>
    <w:rsid w:val="0069161A"/>
    <w:rsid w:val="0069173F"/>
    <w:rsid w:val="00691FE4"/>
    <w:rsid w:val="006920A4"/>
    <w:rsid w:val="0069477A"/>
    <w:rsid w:val="00694C79"/>
    <w:rsid w:val="006965BC"/>
    <w:rsid w:val="00696B14"/>
    <w:rsid w:val="00697838"/>
    <w:rsid w:val="006A05CA"/>
    <w:rsid w:val="006A0C10"/>
    <w:rsid w:val="006A0F1A"/>
    <w:rsid w:val="006A1125"/>
    <w:rsid w:val="006A1373"/>
    <w:rsid w:val="006A1B3E"/>
    <w:rsid w:val="006A1E7D"/>
    <w:rsid w:val="006A1ED0"/>
    <w:rsid w:val="006A2637"/>
    <w:rsid w:val="006A2BF2"/>
    <w:rsid w:val="006A3060"/>
    <w:rsid w:val="006A352D"/>
    <w:rsid w:val="006A3C03"/>
    <w:rsid w:val="006A4A72"/>
    <w:rsid w:val="006A4AC8"/>
    <w:rsid w:val="006A4E09"/>
    <w:rsid w:val="006A50BE"/>
    <w:rsid w:val="006A55F2"/>
    <w:rsid w:val="006A6124"/>
    <w:rsid w:val="006A63AC"/>
    <w:rsid w:val="006A7139"/>
    <w:rsid w:val="006A7740"/>
    <w:rsid w:val="006A7837"/>
    <w:rsid w:val="006B053E"/>
    <w:rsid w:val="006B2372"/>
    <w:rsid w:val="006B252E"/>
    <w:rsid w:val="006B262C"/>
    <w:rsid w:val="006B39D7"/>
    <w:rsid w:val="006B3F7B"/>
    <w:rsid w:val="006B4053"/>
    <w:rsid w:val="006B4B55"/>
    <w:rsid w:val="006B6ABA"/>
    <w:rsid w:val="006B7C9D"/>
    <w:rsid w:val="006C0194"/>
    <w:rsid w:val="006C1556"/>
    <w:rsid w:val="006C2FDB"/>
    <w:rsid w:val="006C45E4"/>
    <w:rsid w:val="006C49DB"/>
    <w:rsid w:val="006C54C1"/>
    <w:rsid w:val="006C5658"/>
    <w:rsid w:val="006C6222"/>
    <w:rsid w:val="006D069F"/>
    <w:rsid w:val="006D2646"/>
    <w:rsid w:val="006D2DCB"/>
    <w:rsid w:val="006D2EA9"/>
    <w:rsid w:val="006D302C"/>
    <w:rsid w:val="006D48EB"/>
    <w:rsid w:val="006D50D4"/>
    <w:rsid w:val="006D6997"/>
    <w:rsid w:val="006D6D91"/>
    <w:rsid w:val="006D703F"/>
    <w:rsid w:val="006D7949"/>
    <w:rsid w:val="006E06E3"/>
    <w:rsid w:val="006E089F"/>
    <w:rsid w:val="006E21C0"/>
    <w:rsid w:val="006E32AE"/>
    <w:rsid w:val="006E4851"/>
    <w:rsid w:val="006E4F3B"/>
    <w:rsid w:val="006E51D9"/>
    <w:rsid w:val="006E5330"/>
    <w:rsid w:val="006E57BC"/>
    <w:rsid w:val="006E5D06"/>
    <w:rsid w:val="006E60F3"/>
    <w:rsid w:val="006E6550"/>
    <w:rsid w:val="006E70BC"/>
    <w:rsid w:val="006E7284"/>
    <w:rsid w:val="006E7B81"/>
    <w:rsid w:val="006F0007"/>
    <w:rsid w:val="006F0096"/>
    <w:rsid w:val="006F2893"/>
    <w:rsid w:val="006F32DA"/>
    <w:rsid w:val="006F3D20"/>
    <w:rsid w:val="006F5D58"/>
    <w:rsid w:val="006F5E7B"/>
    <w:rsid w:val="006F6968"/>
    <w:rsid w:val="006F6CF9"/>
    <w:rsid w:val="006F79D0"/>
    <w:rsid w:val="00700448"/>
    <w:rsid w:val="007004CF"/>
    <w:rsid w:val="00700B3B"/>
    <w:rsid w:val="00701235"/>
    <w:rsid w:val="00701368"/>
    <w:rsid w:val="0070230B"/>
    <w:rsid w:val="0070261E"/>
    <w:rsid w:val="007029B6"/>
    <w:rsid w:val="00703412"/>
    <w:rsid w:val="00705A17"/>
    <w:rsid w:val="00706DB9"/>
    <w:rsid w:val="00706E0B"/>
    <w:rsid w:val="00706F59"/>
    <w:rsid w:val="00710105"/>
    <w:rsid w:val="0071069D"/>
    <w:rsid w:val="0071144C"/>
    <w:rsid w:val="00711E47"/>
    <w:rsid w:val="00712AC7"/>
    <w:rsid w:val="00713C36"/>
    <w:rsid w:val="00716A4B"/>
    <w:rsid w:val="00721316"/>
    <w:rsid w:val="00721651"/>
    <w:rsid w:val="00721B6A"/>
    <w:rsid w:val="00722B67"/>
    <w:rsid w:val="007230AC"/>
    <w:rsid w:val="0072457F"/>
    <w:rsid w:val="00724AB5"/>
    <w:rsid w:val="007252CB"/>
    <w:rsid w:val="00725C37"/>
    <w:rsid w:val="00726BFB"/>
    <w:rsid w:val="00727040"/>
    <w:rsid w:val="007274A5"/>
    <w:rsid w:val="007277A6"/>
    <w:rsid w:val="00727EE2"/>
    <w:rsid w:val="00730241"/>
    <w:rsid w:val="007305AE"/>
    <w:rsid w:val="007311E7"/>
    <w:rsid w:val="00731672"/>
    <w:rsid w:val="007332A7"/>
    <w:rsid w:val="007356AB"/>
    <w:rsid w:val="00735A93"/>
    <w:rsid w:val="00736D6A"/>
    <w:rsid w:val="0073733C"/>
    <w:rsid w:val="00740021"/>
    <w:rsid w:val="00740131"/>
    <w:rsid w:val="0074027A"/>
    <w:rsid w:val="00740595"/>
    <w:rsid w:val="00741F06"/>
    <w:rsid w:val="00742DE0"/>
    <w:rsid w:val="0074323E"/>
    <w:rsid w:val="00744823"/>
    <w:rsid w:val="007458B0"/>
    <w:rsid w:val="00745942"/>
    <w:rsid w:val="00745BD0"/>
    <w:rsid w:val="00745DD5"/>
    <w:rsid w:val="0074680D"/>
    <w:rsid w:val="00746B5A"/>
    <w:rsid w:val="00750A9D"/>
    <w:rsid w:val="00750B17"/>
    <w:rsid w:val="0075117B"/>
    <w:rsid w:val="00751572"/>
    <w:rsid w:val="0075208F"/>
    <w:rsid w:val="0075289F"/>
    <w:rsid w:val="00752C94"/>
    <w:rsid w:val="007539DD"/>
    <w:rsid w:val="007548F3"/>
    <w:rsid w:val="00754C8F"/>
    <w:rsid w:val="00755C03"/>
    <w:rsid w:val="007567C0"/>
    <w:rsid w:val="00756991"/>
    <w:rsid w:val="007571BB"/>
    <w:rsid w:val="00757C29"/>
    <w:rsid w:val="00760F13"/>
    <w:rsid w:val="0076140A"/>
    <w:rsid w:val="00761731"/>
    <w:rsid w:val="0076217E"/>
    <w:rsid w:val="0076229D"/>
    <w:rsid w:val="00762CB2"/>
    <w:rsid w:val="00762D10"/>
    <w:rsid w:val="007633A4"/>
    <w:rsid w:val="0076388C"/>
    <w:rsid w:val="00763E8E"/>
    <w:rsid w:val="00765664"/>
    <w:rsid w:val="00765D29"/>
    <w:rsid w:val="00765E95"/>
    <w:rsid w:val="00765F0C"/>
    <w:rsid w:val="007662DC"/>
    <w:rsid w:val="0076643D"/>
    <w:rsid w:val="007668E0"/>
    <w:rsid w:val="00767D3F"/>
    <w:rsid w:val="00770263"/>
    <w:rsid w:val="00770846"/>
    <w:rsid w:val="0077132B"/>
    <w:rsid w:val="00771820"/>
    <w:rsid w:val="00771BB1"/>
    <w:rsid w:val="00773943"/>
    <w:rsid w:val="00774B72"/>
    <w:rsid w:val="00775948"/>
    <w:rsid w:val="00776583"/>
    <w:rsid w:val="007772D8"/>
    <w:rsid w:val="00777D1E"/>
    <w:rsid w:val="00781120"/>
    <w:rsid w:val="007811DC"/>
    <w:rsid w:val="007813B0"/>
    <w:rsid w:val="00781974"/>
    <w:rsid w:val="00781C21"/>
    <w:rsid w:val="0078260C"/>
    <w:rsid w:val="007830A9"/>
    <w:rsid w:val="007837CD"/>
    <w:rsid w:val="00784856"/>
    <w:rsid w:val="00784A6D"/>
    <w:rsid w:val="00785858"/>
    <w:rsid w:val="00785F7A"/>
    <w:rsid w:val="00786BF7"/>
    <w:rsid w:val="00786EBE"/>
    <w:rsid w:val="007871C7"/>
    <w:rsid w:val="00787A45"/>
    <w:rsid w:val="007911A8"/>
    <w:rsid w:val="00791AFE"/>
    <w:rsid w:val="00791C9C"/>
    <w:rsid w:val="007934FF"/>
    <w:rsid w:val="0079363B"/>
    <w:rsid w:val="00794176"/>
    <w:rsid w:val="00794268"/>
    <w:rsid w:val="0079429B"/>
    <w:rsid w:val="007944BE"/>
    <w:rsid w:val="00795D95"/>
    <w:rsid w:val="00795F30"/>
    <w:rsid w:val="0079653A"/>
    <w:rsid w:val="00796F94"/>
    <w:rsid w:val="007975F0"/>
    <w:rsid w:val="00797D75"/>
    <w:rsid w:val="007A0544"/>
    <w:rsid w:val="007A181D"/>
    <w:rsid w:val="007A2407"/>
    <w:rsid w:val="007A2559"/>
    <w:rsid w:val="007A2BC2"/>
    <w:rsid w:val="007A3A47"/>
    <w:rsid w:val="007A4DB6"/>
    <w:rsid w:val="007A5972"/>
    <w:rsid w:val="007A5F49"/>
    <w:rsid w:val="007A707C"/>
    <w:rsid w:val="007A74FF"/>
    <w:rsid w:val="007B0A0A"/>
    <w:rsid w:val="007B18F1"/>
    <w:rsid w:val="007B3108"/>
    <w:rsid w:val="007B5D39"/>
    <w:rsid w:val="007B7368"/>
    <w:rsid w:val="007B78C9"/>
    <w:rsid w:val="007C0D47"/>
    <w:rsid w:val="007C25CA"/>
    <w:rsid w:val="007C3874"/>
    <w:rsid w:val="007C547C"/>
    <w:rsid w:val="007C59F4"/>
    <w:rsid w:val="007C6E7A"/>
    <w:rsid w:val="007D0268"/>
    <w:rsid w:val="007D0682"/>
    <w:rsid w:val="007D1A33"/>
    <w:rsid w:val="007D2AC6"/>
    <w:rsid w:val="007D305F"/>
    <w:rsid w:val="007D3180"/>
    <w:rsid w:val="007D55B1"/>
    <w:rsid w:val="007D58A1"/>
    <w:rsid w:val="007D5D41"/>
    <w:rsid w:val="007D5E3A"/>
    <w:rsid w:val="007D60C8"/>
    <w:rsid w:val="007D6749"/>
    <w:rsid w:val="007E0800"/>
    <w:rsid w:val="007E0DC4"/>
    <w:rsid w:val="007E1FB8"/>
    <w:rsid w:val="007E1FF6"/>
    <w:rsid w:val="007E4DC9"/>
    <w:rsid w:val="007E697E"/>
    <w:rsid w:val="007F10FC"/>
    <w:rsid w:val="007F18AE"/>
    <w:rsid w:val="007F1CDE"/>
    <w:rsid w:val="007F1D2D"/>
    <w:rsid w:val="007F1DFE"/>
    <w:rsid w:val="007F2B13"/>
    <w:rsid w:val="007F2DEE"/>
    <w:rsid w:val="007F40D3"/>
    <w:rsid w:val="007F448C"/>
    <w:rsid w:val="007F5424"/>
    <w:rsid w:val="007F595B"/>
    <w:rsid w:val="007F5D9A"/>
    <w:rsid w:val="007F6E4C"/>
    <w:rsid w:val="007F78AC"/>
    <w:rsid w:val="007F7955"/>
    <w:rsid w:val="007F7D80"/>
    <w:rsid w:val="00800FBB"/>
    <w:rsid w:val="008013FB"/>
    <w:rsid w:val="00801E32"/>
    <w:rsid w:val="0080364F"/>
    <w:rsid w:val="00804D5D"/>
    <w:rsid w:val="00805DD2"/>
    <w:rsid w:val="00805F22"/>
    <w:rsid w:val="008063E2"/>
    <w:rsid w:val="00807861"/>
    <w:rsid w:val="008078CA"/>
    <w:rsid w:val="00807B67"/>
    <w:rsid w:val="00810AD4"/>
    <w:rsid w:val="0081112A"/>
    <w:rsid w:val="0081178F"/>
    <w:rsid w:val="00811854"/>
    <w:rsid w:val="00811EC2"/>
    <w:rsid w:val="00813165"/>
    <w:rsid w:val="00813C44"/>
    <w:rsid w:val="008145AE"/>
    <w:rsid w:val="008152EE"/>
    <w:rsid w:val="008168A3"/>
    <w:rsid w:val="008168FD"/>
    <w:rsid w:val="00816E83"/>
    <w:rsid w:val="008176B2"/>
    <w:rsid w:val="00820BCE"/>
    <w:rsid w:val="00820DDD"/>
    <w:rsid w:val="00821189"/>
    <w:rsid w:val="0082177C"/>
    <w:rsid w:val="00821866"/>
    <w:rsid w:val="008220D1"/>
    <w:rsid w:val="008225E5"/>
    <w:rsid w:val="00822FCB"/>
    <w:rsid w:val="008240DC"/>
    <w:rsid w:val="00824B0D"/>
    <w:rsid w:val="00825BD3"/>
    <w:rsid w:val="008262FA"/>
    <w:rsid w:val="00830037"/>
    <w:rsid w:val="00830288"/>
    <w:rsid w:val="0083220F"/>
    <w:rsid w:val="0083273E"/>
    <w:rsid w:val="00832D62"/>
    <w:rsid w:val="00833BB0"/>
    <w:rsid w:val="00834599"/>
    <w:rsid w:val="008346D3"/>
    <w:rsid w:val="00834D54"/>
    <w:rsid w:val="0083749C"/>
    <w:rsid w:val="00837F10"/>
    <w:rsid w:val="0084135B"/>
    <w:rsid w:val="008422CE"/>
    <w:rsid w:val="008434AF"/>
    <w:rsid w:val="008434B6"/>
    <w:rsid w:val="00844BEE"/>
    <w:rsid w:val="008454CA"/>
    <w:rsid w:val="0084577C"/>
    <w:rsid w:val="0084664E"/>
    <w:rsid w:val="00847996"/>
    <w:rsid w:val="00847B9A"/>
    <w:rsid w:val="00850FA8"/>
    <w:rsid w:val="00851A45"/>
    <w:rsid w:val="00851B56"/>
    <w:rsid w:val="00852002"/>
    <w:rsid w:val="008532C5"/>
    <w:rsid w:val="00854666"/>
    <w:rsid w:val="00854B56"/>
    <w:rsid w:val="0085514F"/>
    <w:rsid w:val="00855832"/>
    <w:rsid w:val="0085606A"/>
    <w:rsid w:val="00856219"/>
    <w:rsid w:val="0085640B"/>
    <w:rsid w:val="00857153"/>
    <w:rsid w:val="008577CE"/>
    <w:rsid w:val="00857851"/>
    <w:rsid w:val="008609EC"/>
    <w:rsid w:val="00860A9D"/>
    <w:rsid w:val="008629D0"/>
    <w:rsid w:val="0086363B"/>
    <w:rsid w:val="00863866"/>
    <w:rsid w:val="00864280"/>
    <w:rsid w:val="00864B35"/>
    <w:rsid w:val="00865BD5"/>
    <w:rsid w:val="00865D56"/>
    <w:rsid w:val="00866214"/>
    <w:rsid w:val="00866A08"/>
    <w:rsid w:val="00867018"/>
    <w:rsid w:val="0086757B"/>
    <w:rsid w:val="008676C2"/>
    <w:rsid w:val="00870102"/>
    <w:rsid w:val="00872743"/>
    <w:rsid w:val="00872748"/>
    <w:rsid w:val="00872F8A"/>
    <w:rsid w:val="008734B1"/>
    <w:rsid w:val="008735FE"/>
    <w:rsid w:val="00875303"/>
    <w:rsid w:val="008754A4"/>
    <w:rsid w:val="0087584E"/>
    <w:rsid w:val="00875BFE"/>
    <w:rsid w:val="008764F0"/>
    <w:rsid w:val="0087695E"/>
    <w:rsid w:val="0088051F"/>
    <w:rsid w:val="0088089D"/>
    <w:rsid w:val="00881C8E"/>
    <w:rsid w:val="0088255B"/>
    <w:rsid w:val="00882A0E"/>
    <w:rsid w:val="008831EA"/>
    <w:rsid w:val="008846B5"/>
    <w:rsid w:val="00884A7B"/>
    <w:rsid w:val="00885623"/>
    <w:rsid w:val="008875E7"/>
    <w:rsid w:val="00887B6C"/>
    <w:rsid w:val="00892E08"/>
    <w:rsid w:val="00892F43"/>
    <w:rsid w:val="00893292"/>
    <w:rsid w:val="00893830"/>
    <w:rsid w:val="00893835"/>
    <w:rsid w:val="00893B5C"/>
    <w:rsid w:val="00894474"/>
    <w:rsid w:val="0089470D"/>
    <w:rsid w:val="0089556D"/>
    <w:rsid w:val="00895613"/>
    <w:rsid w:val="00897D15"/>
    <w:rsid w:val="00897E04"/>
    <w:rsid w:val="00897F76"/>
    <w:rsid w:val="008A2651"/>
    <w:rsid w:val="008A2883"/>
    <w:rsid w:val="008A28C5"/>
    <w:rsid w:val="008A2A4D"/>
    <w:rsid w:val="008A3294"/>
    <w:rsid w:val="008A367E"/>
    <w:rsid w:val="008A48D6"/>
    <w:rsid w:val="008A4C7B"/>
    <w:rsid w:val="008A57F7"/>
    <w:rsid w:val="008A597D"/>
    <w:rsid w:val="008A61D5"/>
    <w:rsid w:val="008A6B22"/>
    <w:rsid w:val="008A6DCD"/>
    <w:rsid w:val="008A7685"/>
    <w:rsid w:val="008A7B45"/>
    <w:rsid w:val="008A7C48"/>
    <w:rsid w:val="008B0836"/>
    <w:rsid w:val="008B0B5E"/>
    <w:rsid w:val="008B16C5"/>
    <w:rsid w:val="008B4037"/>
    <w:rsid w:val="008B4703"/>
    <w:rsid w:val="008B4B56"/>
    <w:rsid w:val="008B5710"/>
    <w:rsid w:val="008B582F"/>
    <w:rsid w:val="008B5F85"/>
    <w:rsid w:val="008B61AF"/>
    <w:rsid w:val="008B65B8"/>
    <w:rsid w:val="008B69A9"/>
    <w:rsid w:val="008B6C48"/>
    <w:rsid w:val="008B7010"/>
    <w:rsid w:val="008C0C3B"/>
    <w:rsid w:val="008C0E8A"/>
    <w:rsid w:val="008C1405"/>
    <w:rsid w:val="008C162F"/>
    <w:rsid w:val="008C187A"/>
    <w:rsid w:val="008C232E"/>
    <w:rsid w:val="008C3910"/>
    <w:rsid w:val="008C4765"/>
    <w:rsid w:val="008C51B0"/>
    <w:rsid w:val="008C6975"/>
    <w:rsid w:val="008D1381"/>
    <w:rsid w:val="008D184D"/>
    <w:rsid w:val="008D1CA1"/>
    <w:rsid w:val="008D1F1E"/>
    <w:rsid w:val="008D3D54"/>
    <w:rsid w:val="008D4179"/>
    <w:rsid w:val="008D4692"/>
    <w:rsid w:val="008D5A7A"/>
    <w:rsid w:val="008D6E7F"/>
    <w:rsid w:val="008E0453"/>
    <w:rsid w:val="008E0885"/>
    <w:rsid w:val="008E106A"/>
    <w:rsid w:val="008E1141"/>
    <w:rsid w:val="008E2104"/>
    <w:rsid w:val="008E26D6"/>
    <w:rsid w:val="008E3168"/>
    <w:rsid w:val="008E3542"/>
    <w:rsid w:val="008E7F7B"/>
    <w:rsid w:val="008F1914"/>
    <w:rsid w:val="008F2615"/>
    <w:rsid w:val="008F2AE7"/>
    <w:rsid w:val="008F2DD1"/>
    <w:rsid w:val="008F3C1A"/>
    <w:rsid w:val="008F416F"/>
    <w:rsid w:val="008F42C8"/>
    <w:rsid w:val="008F52C7"/>
    <w:rsid w:val="008F6876"/>
    <w:rsid w:val="008F68F3"/>
    <w:rsid w:val="008F70D2"/>
    <w:rsid w:val="008F74A1"/>
    <w:rsid w:val="008F7540"/>
    <w:rsid w:val="008F76A8"/>
    <w:rsid w:val="008F7747"/>
    <w:rsid w:val="008F7BF8"/>
    <w:rsid w:val="00900426"/>
    <w:rsid w:val="00901126"/>
    <w:rsid w:val="009026BD"/>
    <w:rsid w:val="00902F32"/>
    <w:rsid w:val="00904872"/>
    <w:rsid w:val="009057CC"/>
    <w:rsid w:val="009065A7"/>
    <w:rsid w:val="009065BC"/>
    <w:rsid w:val="0091037C"/>
    <w:rsid w:val="00910388"/>
    <w:rsid w:val="00910394"/>
    <w:rsid w:val="00910FB2"/>
    <w:rsid w:val="0091159E"/>
    <w:rsid w:val="00911722"/>
    <w:rsid w:val="009121EE"/>
    <w:rsid w:val="009122BF"/>
    <w:rsid w:val="00912F8E"/>
    <w:rsid w:val="00913E93"/>
    <w:rsid w:val="0091431B"/>
    <w:rsid w:val="00914632"/>
    <w:rsid w:val="00914792"/>
    <w:rsid w:val="00914B82"/>
    <w:rsid w:val="0091584E"/>
    <w:rsid w:val="00917D1E"/>
    <w:rsid w:val="00917D8D"/>
    <w:rsid w:val="00917F4D"/>
    <w:rsid w:val="00920B31"/>
    <w:rsid w:val="009211D8"/>
    <w:rsid w:val="00921E3E"/>
    <w:rsid w:val="00921FB5"/>
    <w:rsid w:val="00922C33"/>
    <w:rsid w:val="00922E44"/>
    <w:rsid w:val="00923177"/>
    <w:rsid w:val="0092346D"/>
    <w:rsid w:val="00926DA1"/>
    <w:rsid w:val="00930380"/>
    <w:rsid w:val="0093128A"/>
    <w:rsid w:val="0093226F"/>
    <w:rsid w:val="00932323"/>
    <w:rsid w:val="00932710"/>
    <w:rsid w:val="009354EF"/>
    <w:rsid w:val="009355E5"/>
    <w:rsid w:val="009403A8"/>
    <w:rsid w:val="00940BCD"/>
    <w:rsid w:val="009416FF"/>
    <w:rsid w:val="0094283A"/>
    <w:rsid w:val="00943A9D"/>
    <w:rsid w:val="00943EAA"/>
    <w:rsid w:val="00944801"/>
    <w:rsid w:val="009448E8"/>
    <w:rsid w:val="00944D1F"/>
    <w:rsid w:val="00944DBC"/>
    <w:rsid w:val="00945296"/>
    <w:rsid w:val="0094569E"/>
    <w:rsid w:val="00945F8B"/>
    <w:rsid w:val="00946DF5"/>
    <w:rsid w:val="00946F11"/>
    <w:rsid w:val="00950D55"/>
    <w:rsid w:val="00951242"/>
    <w:rsid w:val="00951378"/>
    <w:rsid w:val="009517F9"/>
    <w:rsid w:val="00952CC8"/>
    <w:rsid w:val="0095376C"/>
    <w:rsid w:val="0095409C"/>
    <w:rsid w:val="00954BAF"/>
    <w:rsid w:val="00954D6B"/>
    <w:rsid w:val="00955ED8"/>
    <w:rsid w:val="00956507"/>
    <w:rsid w:val="00956B7E"/>
    <w:rsid w:val="00956FB4"/>
    <w:rsid w:val="00960DB1"/>
    <w:rsid w:val="00961027"/>
    <w:rsid w:val="00961268"/>
    <w:rsid w:val="00961280"/>
    <w:rsid w:val="00961473"/>
    <w:rsid w:val="009622EF"/>
    <w:rsid w:val="00962910"/>
    <w:rsid w:val="0096323B"/>
    <w:rsid w:val="00963BA2"/>
    <w:rsid w:val="00964F6C"/>
    <w:rsid w:val="00965CAF"/>
    <w:rsid w:val="00965E85"/>
    <w:rsid w:val="00966E04"/>
    <w:rsid w:val="009676BE"/>
    <w:rsid w:val="009703D9"/>
    <w:rsid w:val="00970670"/>
    <w:rsid w:val="00970BE3"/>
    <w:rsid w:val="00970CF3"/>
    <w:rsid w:val="009713C4"/>
    <w:rsid w:val="009717C5"/>
    <w:rsid w:val="009723FA"/>
    <w:rsid w:val="009724DF"/>
    <w:rsid w:val="009728AE"/>
    <w:rsid w:val="00973888"/>
    <w:rsid w:val="0097462D"/>
    <w:rsid w:val="00974C58"/>
    <w:rsid w:val="009767A8"/>
    <w:rsid w:val="00976BFD"/>
    <w:rsid w:val="00976D8A"/>
    <w:rsid w:val="00980BCB"/>
    <w:rsid w:val="00982293"/>
    <w:rsid w:val="0098230D"/>
    <w:rsid w:val="0098258D"/>
    <w:rsid w:val="00982FFA"/>
    <w:rsid w:val="00983225"/>
    <w:rsid w:val="009846A5"/>
    <w:rsid w:val="00984C5A"/>
    <w:rsid w:val="009863DD"/>
    <w:rsid w:val="0098649B"/>
    <w:rsid w:val="009905FA"/>
    <w:rsid w:val="009932C3"/>
    <w:rsid w:val="00993DE9"/>
    <w:rsid w:val="00993EE4"/>
    <w:rsid w:val="00994249"/>
    <w:rsid w:val="00995EC4"/>
    <w:rsid w:val="00996265"/>
    <w:rsid w:val="00996807"/>
    <w:rsid w:val="00996DB3"/>
    <w:rsid w:val="009A048F"/>
    <w:rsid w:val="009A0C8A"/>
    <w:rsid w:val="009A0D8F"/>
    <w:rsid w:val="009A123D"/>
    <w:rsid w:val="009A144C"/>
    <w:rsid w:val="009A1C42"/>
    <w:rsid w:val="009A215F"/>
    <w:rsid w:val="009A28CD"/>
    <w:rsid w:val="009A3576"/>
    <w:rsid w:val="009A4B4A"/>
    <w:rsid w:val="009A5D8D"/>
    <w:rsid w:val="009A6B8A"/>
    <w:rsid w:val="009A7453"/>
    <w:rsid w:val="009A78B7"/>
    <w:rsid w:val="009A7CB9"/>
    <w:rsid w:val="009B0F00"/>
    <w:rsid w:val="009B2DCA"/>
    <w:rsid w:val="009B3029"/>
    <w:rsid w:val="009B3C33"/>
    <w:rsid w:val="009B5ABE"/>
    <w:rsid w:val="009B5BB5"/>
    <w:rsid w:val="009B60D2"/>
    <w:rsid w:val="009B7445"/>
    <w:rsid w:val="009B768E"/>
    <w:rsid w:val="009C0351"/>
    <w:rsid w:val="009C0A67"/>
    <w:rsid w:val="009C0EBA"/>
    <w:rsid w:val="009C0F72"/>
    <w:rsid w:val="009C1DF7"/>
    <w:rsid w:val="009C22F8"/>
    <w:rsid w:val="009C27FE"/>
    <w:rsid w:val="009C365C"/>
    <w:rsid w:val="009C3A02"/>
    <w:rsid w:val="009C57C1"/>
    <w:rsid w:val="009C607D"/>
    <w:rsid w:val="009C63E2"/>
    <w:rsid w:val="009C641A"/>
    <w:rsid w:val="009C6E02"/>
    <w:rsid w:val="009C703D"/>
    <w:rsid w:val="009C729F"/>
    <w:rsid w:val="009C7362"/>
    <w:rsid w:val="009C738C"/>
    <w:rsid w:val="009C7DC3"/>
    <w:rsid w:val="009D12FB"/>
    <w:rsid w:val="009D22CB"/>
    <w:rsid w:val="009D3345"/>
    <w:rsid w:val="009D3579"/>
    <w:rsid w:val="009D3928"/>
    <w:rsid w:val="009D3995"/>
    <w:rsid w:val="009D3D79"/>
    <w:rsid w:val="009D3DCC"/>
    <w:rsid w:val="009D3FAC"/>
    <w:rsid w:val="009D4A90"/>
    <w:rsid w:val="009D533D"/>
    <w:rsid w:val="009D57C3"/>
    <w:rsid w:val="009D6101"/>
    <w:rsid w:val="009D6108"/>
    <w:rsid w:val="009D6543"/>
    <w:rsid w:val="009D672C"/>
    <w:rsid w:val="009D69AA"/>
    <w:rsid w:val="009D7624"/>
    <w:rsid w:val="009E0E15"/>
    <w:rsid w:val="009E1747"/>
    <w:rsid w:val="009E18DA"/>
    <w:rsid w:val="009E19D1"/>
    <w:rsid w:val="009E200E"/>
    <w:rsid w:val="009E2BCF"/>
    <w:rsid w:val="009E2D99"/>
    <w:rsid w:val="009E45E2"/>
    <w:rsid w:val="009E5B02"/>
    <w:rsid w:val="009F1CF0"/>
    <w:rsid w:val="009F2040"/>
    <w:rsid w:val="009F3413"/>
    <w:rsid w:val="009F4191"/>
    <w:rsid w:val="009F41B0"/>
    <w:rsid w:val="009F4979"/>
    <w:rsid w:val="009F4B1E"/>
    <w:rsid w:val="009F6431"/>
    <w:rsid w:val="009F6B7A"/>
    <w:rsid w:val="009F71A9"/>
    <w:rsid w:val="009F7944"/>
    <w:rsid w:val="00A006AC"/>
    <w:rsid w:val="00A012F2"/>
    <w:rsid w:val="00A0165C"/>
    <w:rsid w:val="00A03365"/>
    <w:rsid w:val="00A04DDD"/>
    <w:rsid w:val="00A0620A"/>
    <w:rsid w:val="00A0786E"/>
    <w:rsid w:val="00A07C10"/>
    <w:rsid w:val="00A10347"/>
    <w:rsid w:val="00A106CB"/>
    <w:rsid w:val="00A11EF6"/>
    <w:rsid w:val="00A12F49"/>
    <w:rsid w:val="00A1396A"/>
    <w:rsid w:val="00A1441A"/>
    <w:rsid w:val="00A14812"/>
    <w:rsid w:val="00A14C04"/>
    <w:rsid w:val="00A150E4"/>
    <w:rsid w:val="00A154F9"/>
    <w:rsid w:val="00A16650"/>
    <w:rsid w:val="00A1741C"/>
    <w:rsid w:val="00A20325"/>
    <w:rsid w:val="00A20526"/>
    <w:rsid w:val="00A2070A"/>
    <w:rsid w:val="00A20A27"/>
    <w:rsid w:val="00A20EE3"/>
    <w:rsid w:val="00A212BF"/>
    <w:rsid w:val="00A2162C"/>
    <w:rsid w:val="00A2188D"/>
    <w:rsid w:val="00A23BA7"/>
    <w:rsid w:val="00A2475D"/>
    <w:rsid w:val="00A25CA8"/>
    <w:rsid w:val="00A263E6"/>
    <w:rsid w:val="00A26563"/>
    <w:rsid w:val="00A27DBF"/>
    <w:rsid w:val="00A31820"/>
    <w:rsid w:val="00A33A23"/>
    <w:rsid w:val="00A35810"/>
    <w:rsid w:val="00A35AD7"/>
    <w:rsid w:val="00A375B0"/>
    <w:rsid w:val="00A41429"/>
    <w:rsid w:val="00A425FC"/>
    <w:rsid w:val="00A43903"/>
    <w:rsid w:val="00A43C20"/>
    <w:rsid w:val="00A441C0"/>
    <w:rsid w:val="00A44C3C"/>
    <w:rsid w:val="00A452D3"/>
    <w:rsid w:val="00A47444"/>
    <w:rsid w:val="00A476AC"/>
    <w:rsid w:val="00A47F46"/>
    <w:rsid w:val="00A52309"/>
    <w:rsid w:val="00A5244C"/>
    <w:rsid w:val="00A52614"/>
    <w:rsid w:val="00A528A0"/>
    <w:rsid w:val="00A528A2"/>
    <w:rsid w:val="00A5295F"/>
    <w:rsid w:val="00A52D0B"/>
    <w:rsid w:val="00A53DC3"/>
    <w:rsid w:val="00A53F0E"/>
    <w:rsid w:val="00A547EC"/>
    <w:rsid w:val="00A558E9"/>
    <w:rsid w:val="00A56107"/>
    <w:rsid w:val="00A5635B"/>
    <w:rsid w:val="00A5707F"/>
    <w:rsid w:val="00A575E4"/>
    <w:rsid w:val="00A57D6E"/>
    <w:rsid w:val="00A57F18"/>
    <w:rsid w:val="00A60453"/>
    <w:rsid w:val="00A61BB0"/>
    <w:rsid w:val="00A61D9E"/>
    <w:rsid w:val="00A62A4D"/>
    <w:rsid w:val="00A6344A"/>
    <w:rsid w:val="00A6444A"/>
    <w:rsid w:val="00A6447A"/>
    <w:rsid w:val="00A647D8"/>
    <w:rsid w:val="00A64BBC"/>
    <w:rsid w:val="00A64F98"/>
    <w:rsid w:val="00A65210"/>
    <w:rsid w:val="00A6559D"/>
    <w:rsid w:val="00A65715"/>
    <w:rsid w:val="00A65845"/>
    <w:rsid w:val="00A672DD"/>
    <w:rsid w:val="00A67698"/>
    <w:rsid w:val="00A703CA"/>
    <w:rsid w:val="00A71077"/>
    <w:rsid w:val="00A71B83"/>
    <w:rsid w:val="00A72184"/>
    <w:rsid w:val="00A76076"/>
    <w:rsid w:val="00A763F6"/>
    <w:rsid w:val="00A7648A"/>
    <w:rsid w:val="00A764F1"/>
    <w:rsid w:val="00A76B58"/>
    <w:rsid w:val="00A770E2"/>
    <w:rsid w:val="00A814F4"/>
    <w:rsid w:val="00A8355A"/>
    <w:rsid w:val="00A839A0"/>
    <w:rsid w:val="00A83A3C"/>
    <w:rsid w:val="00A84560"/>
    <w:rsid w:val="00A84E2F"/>
    <w:rsid w:val="00A857ED"/>
    <w:rsid w:val="00A85B31"/>
    <w:rsid w:val="00A85C36"/>
    <w:rsid w:val="00A85C49"/>
    <w:rsid w:val="00A861A4"/>
    <w:rsid w:val="00A87F61"/>
    <w:rsid w:val="00A87FCA"/>
    <w:rsid w:val="00A90007"/>
    <w:rsid w:val="00A90913"/>
    <w:rsid w:val="00A90BAC"/>
    <w:rsid w:val="00A91008"/>
    <w:rsid w:val="00A915DC"/>
    <w:rsid w:val="00A91814"/>
    <w:rsid w:val="00A92861"/>
    <w:rsid w:val="00A92F78"/>
    <w:rsid w:val="00A933AD"/>
    <w:rsid w:val="00A93F12"/>
    <w:rsid w:val="00A94BD4"/>
    <w:rsid w:val="00A9748E"/>
    <w:rsid w:val="00A97802"/>
    <w:rsid w:val="00A97FD9"/>
    <w:rsid w:val="00AA05E7"/>
    <w:rsid w:val="00AA0755"/>
    <w:rsid w:val="00AA1C06"/>
    <w:rsid w:val="00AA2657"/>
    <w:rsid w:val="00AA293B"/>
    <w:rsid w:val="00AA2A97"/>
    <w:rsid w:val="00AA3AE3"/>
    <w:rsid w:val="00AA5825"/>
    <w:rsid w:val="00AA67BC"/>
    <w:rsid w:val="00AA67C6"/>
    <w:rsid w:val="00AA6E99"/>
    <w:rsid w:val="00AB0661"/>
    <w:rsid w:val="00AB1898"/>
    <w:rsid w:val="00AB1BC7"/>
    <w:rsid w:val="00AB2815"/>
    <w:rsid w:val="00AB293A"/>
    <w:rsid w:val="00AB4238"/>
    <w:rsid w:val="00AB4265"/>
    <w:rsid w:val="00AB78B7"/>
    <w:rsid w:val="00AB7EA2"/>
    <w:rsid w:val="00AC1F0C"/>
    <w:rsid w:val="00AC24C0"/>
    <w:rsid w:val="00AC43EC"/>
    <w:rsid w:val="00AC514E"/>
    <w:rsid w:val="00AC572D"/>
    <w:rsid w:val="00AC5984"/>
    <w:rsid w:val="00AC691E"/>
    <w:rsid w:val="00AC6B76"/>
    <w:rsid w:val="00AC7A6C"/>
    <w:rsid w:val="00AD0EBA"/>
    <w:rsid w:val="00AD1F32"/>
    <w:rsid w:val="00AD3438"/>
    <w:rsid w:val="00AD3753"/>
    <w:rsid w:val="00AD3944"/>
    <w:rsid w:val="00AD3E70"/>
    <w:rsid w:val="00AD457E"/>
    <w:rsid w:val="00AD52D3"/>
    <w:rsid w:val="00AD62C3"/>
    <w:rsid w:val="00AD6B45"/>
    <w:rsid w:val="00AD6DB0"/>
    <w:rsid w:val="00AD7D52"/>
    <w:rsid w:val="00AE0ED3"/>
    <w:rsid w:val="00AE1028"/>
    <w:rsid w:val="00AE28F9"/>
    <w:rsid w:val="00AE402E"/>
    <w:rsid w:val="00AE40DC"/>
    <w:rsid w:val="00AE4CD0"/>
    <w:rsid w:val="00AE557D"/>
    <w:rsid w:val="00AE7A0A"/>
    <w:rsid w:val="00AF0155"/>
    <w:rsid w:val="00AF1388"/>
    <w:rsid w:val="00AF13CE"/>
    <w:rsid w:val="00AF14A2"/>
    <w:rsid w:val="00AF17F2"/>
    <w:rsid w:val="00AF190E"/>
    <w:rsid w:val="00AF2123"/>
    <w:rsid w:val="00AF387A"/>
    <w:rsid w:val="00AF3D41"/>
    <w:rsid w:val="00AF40E1"/>
    <w:rsid w:val="00AF5970"/>
    <w:rsid w:val="00AF5B85"/>
    <w:rsid w:val="00AF620E"/>
    <w:rsid w:val="00AF6A8A"/>
    <w:rsid w:val="00AF6DDD"/>
    <w:rsid w:val="00AF7124"/>
    <w:rsid w:val="00B04799"/>
    <w:rsid w:val="00B04E72"/>
    <w:rsid w:val="00B04EF5"/>
    <w:rsid w:val="00B06DF0"/>
    <w:rsid w:val="00B10F97"/>
    <w:rsid w:val="00B118A6"/>
    <w:rsid w:val="00B13347"/>
    <w:rsid w:val="00B13F1E"/>
    <w:rsid w:val="00B1405D"/>
    <w:rsid w:val="00B155F5"/>
    <w:rsid w:val="00B15F6D"/>
    <w:rsid w:val="00B206AA"/>
    <w:rsid w:val="00B207FB"/>
    <w:rsid w:val="00B20B0B"/>
    <w:rsid w:val="00B20D67"/>
    <w:rsid w:val="00B24C98"/>
    <w:rsid w:val="00B25135"/>
    <w:rsid w:val="00B258B0"/>
    <w:rsid w:val="00B25DD6"/>
    <w:rsid w:val="00B25DDE"/>
    <w:rsid w:val="00B25E66"/>
    <w:rsid w:val="00B27093"/>
    <w:rsid w:val="00B300EC"/>
    <w:rsid w:val="00B30373"/>
    <w:rsid w:val="00B303EC"/>
    <w:rsid w:val="00B30874"/>
    <w:rsid w:val="00B312A2"/>
    <w:rsid w:val="00B31E7A"/>
    <w:rsid w:val="00B326B3"/>
    <w:rsid w:val="00B33429"/>
    <w:rsid w:val="00B337D6"/>
    <w:rsid w:val="00B33E48"/>
    <w:rsid w:val="00B34442"/>
    <w:rsid w:val="00B34E8F"/>
    <w:rsid w:val="00B36551"/>
    <w:rsid w:val="00B36ABB"/>
    <w:rsid w:val="00B4001B"/>
    <w:rsid w:val="00B414BD"/>
    <w:rsid w:val="00B425FB"/>
    <w:rsid w:val="00B431C5"/>
    <w:rsid w:val="00B44488"/>
    <w:rsid w:val="00B45538"/>
    <w:rsid w:val="00B457D3"/>
    <w:rsid w:val="00B459C2"/>
    <w:rsid w:val="00B46AE8"/>
    <w:rsid w:val="00B46F75"/>
    <w:rsid w:val="00B5019A"/>
    <w:rsid w:val="00B50426"/>
    <w:rsid w:val="00B50EF4"/>
    <w:rsid w:val="00B514B4"/>
    <w:rsid w:val="00B51FD4"/>
    <w:rsid w:val="00B52888"/>
    <w:rsid w:val="00B52DCB"/>
    <w:rsid w:val="00B5455E"/>
    <w:rsid w:val="00B549F1"/>
    <w:rsid w:val="00B562AA"/>
    <w:rsid w:val="00B56BBE"/>
    <w:rsid w:val="00B609A4"/>
    <w:rsid w:val="00B62BDA"/>
    <w:rsid w:val="00B6301E"/>
    <w:rsid w:val="00B65395"/>
    <w:rsid w:val="00B6601E"/>
    <w:rsid w:val="00B66047"/>
    <w:rsid w:val="00B6629A"/>
    <w:rsid w:val="00B66D38"/>
    <w:rsid w:val="00B7016A"/>
    <w:rsid w:val="00B70200"/>
    <w:rsid w:val="00B70DFF"/>
    <w:rsid w:val="00B70FAC"/>
    <w:rsid w:val="00B716FC"/>
    <w:rsid w:val="00B7354D"/>
    <w:rsid w:val="00B73E8B"/>
    <w:rsid w:val="00B741DE"/>
    <w:rsid w:val="00B74F42"/>
    <w:rsid w:val="00B75154"/>
    <w:rsid w:val="00B75E2E"/>
    <w:rsid w:val="00B762EC"/>
    <w:rsid w:val="00B76691"/>
    <w:rsid w:val="00B76C47"/>
    <w:rsid w:val="00B77B8D"/>
    <w:rsid w:val="00B77E7E"/>
    <w:rsid w:val="00B812AB"/>
    <w:rsid w:val="00B8260A"/>
    <w:rsid w:val="00B840FC"/>
    <w:rsid w:val="00B8469E"/>
    <w:rsid w:val="00B84E3A"/>
    <w:rsid w:val="00B853A6"/>
    <w:rsid w:val="00B90845"/>
    <w:rsid w:val="00B91488"/>
    <w:rsid w:val="00B914EC"/>
    <w:rsid w:val="00B91DCF"/>
    <w:rsid w:val="00B9290B"/>
    <w:rsid w:val="00B933C0"/>
    <w:rsid w:val="00B933D9"/>
    <w:rsid w:val="00B9363F"/>
    <w:rsid w:val="00B937AF"/>
    <w:rsid w:val="00B93947"/>
    <w:rsid w:val="00B93FFD"/>
    <w:rsid w:val="00B943C5"/>
    <w:rsid w:val="00B951F7"/>
    <w:rsid w:val="00B962DE"/>
    <w:rsid w:val="00BA121A"/>
    <w:rsid w:val="00BA27F1"/>
    <w:rsid w:val="00BA34B3"/>
    <w:rsid w:val="00BA4ABF"/>
    <w:rsid w:val="00BA5E1D"/>
    <w:rsid w:val="00BA6057"/>
    <w:rsid w:val="00BA6A0C"/>
    <w:rsid w:val="00BA7486"/>
    <w:rsid w:val="00BB04DA"/>
    <w:rsid w:val="00BB2346"/>
    <w:rsid w:val="00BB26D0"/>
    <w:rsid w:val="00BB455A"/>
    <w:rsid w:val="00BB4564"/>
    <w:rsid w:val="00BB48C5"/>
    <w:rsid w:val="00BB4F29"/>
    <w:rsid w:val="00BB55BC"/>
    <w:rsid w:val="00BB63DF"/>
    <w:rsid w:val="00BB66E0"/>
    <w:rsid w:val="00BB7675"/>
    <w:rsid w:val="00BB7DB0"/>
    <w:rsid w:val="00BC0599"/>
    <w:rsid w:val="00BC0D6B"/>
    <w:rsid w:val="00BC26B4"/>
    <w:rsid w:val="00BC2B47"/>
    <w:rsid w:val="00BC2BE2"/>
    <w:rsid w:val="00BC2EC3"/>
    <w:rsid w:val="00BC34B5"/>
    <w:rsid w:val="00BC3636"/>
    <w:rsid w:val="00BC392A"/>
    <w:rsid w:val="00BC3D4A"/>
    <w:rsid w:val="00BC4C51"/>
    <w:rsid w:val="00BC5344"/>
    <w:rsid w:val="00BC5499"/>
    <w:rsid w:val="00BC5590"/>
    <w:rsid w:val="00BC5927"/>
    <w:rsid w:val="00BC6307"/>
    <w:rsid w:val="00BC6C67"/>
    <w:rsid w:val="00BC7233"/>
    <w:rsid w:val="00BC7CE7"/>
    <w:rsid w:val="00BD0801"/>
    <w:rsid w:val="00BD1519"/>
    <w:rsid w:val="00BD426B"/>
    <w:rsid w:val="00BD5933"/>
    <w:rsid w:val="00BD64EA"/>
    <w:rsid w:val="00BD71D8"/>
    <w:rsid w:val="00BE0523"/>
    <w:rsid w:val="00BE10DC"/>
    <w:rsid w:val="00BE2565"/>
    <w:rsid w:val="00BE2A7B"/>
    <w:rsid w:val="00BE3B88"/>
    <w:rsid w:val="00BE4679"/>
    <w:rsid w:val="00BE49ED"/>
    <w:rsid w:val="00BE4F74"/>
    <w:rsid w:val="00BE7030"/>
    <w:rsid w:val="00BF0B67"/>
    <w:rsid w:val="00BF0D36"/>
    <w:rsid w:val="00BF1630"/>
    <w:rsid w:val="00BF2163"/>
    <w:rsid w:val="00BF2716"/>
    <w:rsid w:val="00BF29BB"/>
    <w:rsid w:val="00BF3D37"/>
    <w:rsid w:val="00BF56D1"/>
    <w:rsid w:val="00BF5F9B"/>
    <w:rsid w:val="00BF6594"/>
    <w:rsid w:val="00BF6DDE"/>
    <w:rsid w:val="00C0247F"/>
    <w:rsid w:val="00C02CB5"/>
    <w:rsid w:val="00C03AEA"/>
    <w:rsid w:val="00C03B24"/>
    <w:rsid w:val="00C048F9"/>
    <w:rsid w:val="00C06671"/>
    <w:rsid w:val="00C06756"/>
    <w:rsid w:val="00C06D7D"/>
    <w:rsid w:val="00C06E6A"/>
    <w:rsid w:val="00C119F2"/>
    <w:rsid w:val="00C12055"/>
    <w:rsid w:val="00C12532"/>
    <w:rsid w:val="00C125C1"/>
    <w:rsid w:val="00C12EE2"/>
    <w:rsid w:val="00C12F2D"/>
    <w:rsid w:val="00C1375F"/>
    <w:rsid w:val="00C167C8"/>
    <w:rsid w:val="00C16E17"/>
    <w:rsid w:val="00C20CF1"/>
    <w:rsid w:val="00C2150D"/>
    <w:rsid w:val="00C22231"/>
    <w:rsid w:val="00C23476"/>
    <w:rsid w:val="00C23ABC"/>
    <w:rsid w:val="00C23FBD"/>
    <w:rsid w:val="00C250C4"/>
    <w:rsid w:val="00C2698F"/>
    <w:rsid w:val="00C270FC"/>
    <w:rsid w:val="00C27357"/>
    <w:rsid w:val="00C27750"/>
    <w:rsid w:val="00C27FED"/>
    <w:rsid w:val="00C304CA"/>
    <w:rsid w:val="00C320C3"/>
    <w:rsid w:val="00C32114"/>
    <w:rsid w:val="00C34141"/>
    <w:rsid w:val="00C3481F"/>
    <w:rsid w:val="00C34AB4"/>
    <w:rsid w:val="00C36BEE"/>
    <w:rsid w:val="00C378D8"/>
    <w:rsid w:val="00C37B40"/>
    <w:rsid w:val="00C418B1"/>
    <w:rsid w:val="00C43277"/>
    <w:rsid w:val="00C467C5"/>
    <w:rsid w:val="00C47133"/>
    <w:rsid w:val="00C47635"/>
    <w:rsid w:val="00C47BDE"/>
    <w:rsid w:val="00C503F3"/>
    <w:rsid w:val="00C50561"/>
    <w:rsid w:val="00C514A4"/>
    <w:rsid w:val="00C51510"/>
    <w:rsid w:val="00C51521"/>
    <w:rsid w:val="00C52470"/>
    <w:rsid w:val="00C5300E"/>
    <w:rsid w:val="00C54126"/>
    <w:rsid w:val="00C55EC6"/>
    <w:rsid w:val="00C560F3"/>
    <w:rsid w:val="00C56AEB"/>
    <w:rsid w:val="00C5764B"/>
    <w:rsid w:val="00C57B52"/>
    <w:rsid w:val="00C60EAD"/>
    <w:rsid w:val="00C617AD"/>
    <w:rsid w:val="00C6255B"/>
    <w:rsid w:val="00C63006"/>
    <w:rsid w:val="00C639F6"/>
    <w:rsid w:val="00C6415F"/>
    <w:rsid w:val="00C651D5"/>
    <w:rsid w:val="00C65B5A"/>
    <w:rsid w:val="00C65DBA"/>
    <w:rsid w:val="00C665FD"/>
    <w:rsid w:val="00C66633"/>
    <w:rsid w:val="00C66E3B"/>
    <w:rsid w:val="00C678CC"/>
    <w:rsid w:val="00C67CB8"/>
    <w:rsid w:val="00C70D6C"/>
    <w:rsid w:val="00C70FB8"/>
    <w:rsid w:val="00C71405"/>
    <w:rsid w:val="00C71549"/>
    <w:rsid w:val="00C71607"/>
    <w:rsid w:val="00C71ED5"/>
    <w:rsid w:val="00C71FBC"/>
    <w:rsid w:val="00C7227D"/>
    <w:rsid w:val="00C73103"/>
    <w:rsid w:val="00C733F8"/>
    <w:rsid w:val="00C7478A"/>
    <w:rsid w:val="00C77291"/>
    <w:rsid w:val="00C77590"/>
    <w:rsid w:val="00C77A34"/>
    <w:rsid w:val="00C77C40"/>
    <w:rsid w:val="00C77EB1"/>
    <w:rsid w:val="00C77F5F"/>
    <w:rsid w:val="00C8017D"/>
    <w:rsid w:val="00C81221"/>
    <w:rsid w:val="00C824C8"/>
    <w:rsid w:val="00C82674"/>
    <w:rsid w:val="00C831BC"/>
    <w:rsid w:val="00C838CB"/>
    <w:rsid w:val="00C84810"/>
    <w:rsid w:val="00C850CB"/>
    <w:rsid w:val="00C8525B"/>
    <w:rsid w:val="00C87723"/>
    <w:rsid w:val="00C87E23"/>
    <w:rsid w:val="00C87EF2"/>
    <w:rsid w:val="00C9011E"/>
    <w:rsid w:val="00C90175"/>
    <w:rsid w:val="00C90667"/>
    <w:rsid w:val="00C90EBC"/>
    <w:rsid w:val="00C911A1"/>
    <w:rsid w:val="00C92D79"/>
    <w:rsid w:val="00C93972"/>
    <w:rsid w:val="00C943BE"/>
    <w:rsid w:val="00CA1723"/>
    <w:rsid w:val="00CA2C02"/>
    <w:rsid w:val="00CA2DE7"/>
    <w:rsid w:val="00CA38F6"/>
    <w:rsid w:val="00CA545C"/>
    <w:rsid w:val="00CA560B"/>
    <w:rsid w:val="00CA585A"/>
    <w:rsid w:val="00CA5AEE"/>
    <w:rsid w:val="00CA6132"/>
    <w:rsid w:val="00CB14C1"/>
    <w:rsid w:val="00CB1A59"/>
    <w:rsid w:val="00CB1E54"/>
    <w:rsid w:val="00CB2276"/>
    <w:rsid w:val="00CB40F3"/>
    <w:rsid w:val="00CB7D51"/>
    <w:rsid w:val="00CC324E"/>
    <w:rsid w:val="00CC36C4"/>
    <w:rsid w:val="00CC4518"/>
    <w:rsid w:val="00CC52FD"/>
    <w:rsid w:val="00CC5713"/>
    <w:rsid w:val="00CC65D9"/>
    <w:rsid w:val="00CC6D41"/>
    <w:rsid w:val="00CC7B5F"/>
    <w:rsid w:val="00CD113A"/>
    <w:rsid w:val="00CD154D"/>
    <w:rsid w:val="00CD185E"/>
    <w:rsid w:val="00CD193C"/>
    <w:rsid w:val="00CD1DD3"/>
    <w:rsid w:val="00CD2D07"/>
    <w:rsid w:val="00CD2D48"/>
    <w:rsid w:val="00CD303F"/>
    <w:rsid w:val="00CD3458"/>
    <w:rsid w:val="00CD48F7"/>
    <w:rsid w:val="00CD4C09"/>
    <w:rsid w:val="00CD4CF2"/>
    <w:rsid w:val="00CD4EF0"/>
    <w:rsid w:val="00CD51B8"/>
    <w:rsid w:val="00CD5B3D"/>
    <w:rsid w:val="00CD5D9D"/>
    <w:rsid w:val="00CD6377"/>
    <w:rsid w:val="00CD6500"/>
    <w:rsid w:val="00CD7BFC"/>
    <w:rsid w:val="00CE01DE"/>
    <w:rsid w:val="00CE0233"/>
    <w:rsid w:val="00CE0439"/>
    <w:rsid w:val="00CE087C"/>
    <w:rsid w:val="00CE13D6"/>
    <w:rsid w:val="00CE268E"/>
    <w:rsid w:val="00CE26E2"/>
    <w:rsid w:val="00CE2C7C"/>
    <w:rsid w:val="00CE3213"/>
    <w:rsid w:val="00CE33EE"/>
    <w:rsid w:val="00CE3DE1"/>
    <w:rsid w:val="00CE3F39"/>
    <w:rsid w:val="00CE4B38"/>
    <w:rsid w:val="00CE4D90"/>
    <w:rsid w:val="00CE4F54"/>
    <w:rsid w:val="00CE5172"/>
    <w:rsid w:val="00CE64D4"/>
    <w:rsid w:val="00CE6C01"/>
    <w:rsid w:val="00CF08E1"/>
    <w:rsid w:val="00CF0C8F"/>
    <w:rsid w:val="00CF10A0"/>
    <w:rsid w:val="00CF116F"/>
    <w:rsid w:val="00CF1646"/>
    <w:rsid w:val="00CF353E"/>
    <w:rsid w:val="00CF37D4"/>
    <w:rsid w:val="00CF3D49"/>
    <w:rsid w:val="00CF3ED4"/>
    <w:rsid w:val="00CF492A"/>
    <w:rsid w:val="00CF4A17"/>
    <w:rsid w:val="00CF5D1C"/>
    <w:rsid w:val="00CF69D0"/>
    <w:rsid w:val="00D00247"/>
    <w:rsid w:val="00D00BCC"/>
    <w:rsid w:val="00D0128E"/>
    <w:rsid w:val="00D01F02"/>
    <w:rsid w:val="00D0214C"/>
    <w:rsid w:val="00D0324C"/>
    <w:rsid w:val="00D03610"/>
    <w:rsid w:val="00D041CE"/>
    <w:rsid w:val="00D0420B"/>
    <w:rsid w:val="00D05C74"/>
    <w:rsid w:val="00D05E4B"/>
    <w:rsid w:val="00D07978"/>
    <w:rsid w:val="00D079F6"/>
    <w:rsid w:val="00D10191"/>
    <w:rsid w:val="00D10199"/>
    <w:rsid w:val="00D101C4"/>
    <w:rsid w:val="00D11085"/>
    <w:rsid w:val="00D112AC"/>
    <w:rsid w:val="00D11437"/>
    <w:rsid w:val="00D11718"/>
    <w:rsid w:val="00D118DB"/>
    <w:rsid w:val="00D13F8B"/>
    <w:rsid w:val="00D1423B"/>
    <w:rsid w:val="00D17595"/>
    <w:rsid w:val="00D1763E"/>
    <w:rsid w:val="00D17B02"/>
    <w:rsid w:val="00D17C60"/>
    <w:rsid w:val="00D17F0B"/>
    <w:rsid w:val="00D202A5"/>
    <w:rsid w:val="00D205FE"/>
    <w:rsid w:val="00D20986"/>
    <w:rsid w:val="00D20E2C"/>
    <w:rsid w:val="00D214D5"/>
    <w:rsid w:val="00D224C7"/>
    <w:rsid w:val="00D22584"/>
    <w:rsid w:val="00D25114"/>
    <w:rsid w:val="00D25460"/>
    <w:rsid w:val="00D2557D"/>
    <w:rsid w:val="00D255BD"/>
    <w:rsid w:val="00D26C1C"/>
    <w:rsid w:val="00D30A7B"/>
    <w:rsid w:val="00D3118D"/>
    <w:rsid w:val="00D31B8D"/>
    <w:rsid w:val="00D31ED2"/>
    <w:rsid w:val="00D323DF"/>
    <w:rsid w:val="00D32DEB"/>
    <w:rsid w:val="00D34728"/>
    <w:rsid w:val="00D34825"/>
    <w:rsid w:val="00D34AC6"/>
    <w:rsid w:val="00D352E9"/>
    <w:rsid w:val="00D35641"/>
    <w:rsid w:val="00D356F7"/>
    <w:rsid w:val="00D35D70"/>
    <w:rsid w:val="00D36087"/>
    <w:rsid w:val="00D367DC"/>
    <w:rsid w:val="00D37220"/>
    <w:rsid w:val="00D3792E"/>
    <w:rsid w:val="00D37FEA"/>
    <w:rsid w:val="00D40B3F"/>
    <w:rsid w:val="00D41995"/>
    <w:rsid w:val="00D41AA5"/>
    <w:rsid w:val="00D41BD0"/>
    <w:rsid w:val="00D43D9C"/>
    <w:rsid w:val="00D450D2"/>
    <w:rsid w:val="00D46088"/>
    <w:rsid w:val="00D4675E"/>
    <w:rsid w:val="00D4683C"/>
    <w:rsid w:val="00D46980"/>
    <w:rsid w:val="00D4744E"/>
    <w:rsid w:val="00D47753"/>
    <w:rsid w:val="00D47C17"/>
    <w:rsid w:val="00D47FFD"/>
    <w:rsid w:val="00D50CF3"/>
    <w:rsid w:val="00D50E1E"/>
    <w:rsid w:val="00D51216"/>
    <w:rsid w:val="00D515CF"/>
    <w:rsid w:val="00D51CC5"/>
    <w:rsid w:val="00D520CD"/>
    <w:rsid w:val="00D525E2"/>
    <w:rsid w:val="00D52CE2"/>
    <w:rsid w:val="00D54312"/>
    <w:rsid w:val="00D557F8"/>
    <w:rsid w:val="00D558E6"/>
    <w:rsid w:val="00D55E14"/>
    <w:rsid w:val="00D56B06"/>
    <w:rsid w:val="00D600DC"/>
    <w:rsid w:val="00D60153"/>
    <w:rsid w:val="00D604A5"/>
    <w:rsid w:val="00D624DB"/>
    <w:rsid w:val="00D6264E"/>
    <w:rsid w:val="00D63367"/>
    <w:rsid w:val="00D643BB"/>
    <w:rsid w:val="00D64595"/>
    <w:rsid w:val="00D64C51"/>
    <w:rsid w:val="00D64E63"/>
    <w:rsid w:val="00D65020"/>
    <w:rsid w:val="00D65F8A"/>
    <w:rsid w:val="00D667F2"/>
    <w:rsid w:val="00D67859"/>
    <w:rsid w:val="00D679AC"/>
    <w:rsid w:val="00D67A64"/>
    <w:rsid w:val="00D70823"/>
    <w:rsid w:val="00D716D5"/>
    <w:rsid w:val="00D72532"/>
    <w:rsid w:val="00D72658"/>
    <w:rsid w:val="00D72669"/>
    <w:rsid w:val="00D728BD"/>
    <w:rsid w:val="00D73488"/>
    <w:rsid w:val="00D73E6A"/>
    <w:rsid w:val="00D76222"/>
    <w:rsid w:val="00D769BB"/>
    <w:rsid w:val="00D77450"/>
    <w:rsid w:val="00D77CDE"/>
    <w:rsid w:val="00D8000D"/>
    <w:rsid w:val="00D8048A"/>
    <w:rsid w:val="00D81A30"/>
    <w:rsid w:val="00D82AD7"/>
    <w:rsid w:val="00D83B34"/>
    <w:rsid w:val="00D8481C"/>
    <w:rsid w:val="00D856D5"/>
    <w:rsid w:val="00D8668F"/>
    <w:rsid w:val="00D86A64"/>
    <w:rsid w:val="00D87608"/>
    <w:rsid w:val="00D879D4"/>
    <w:rsid w:val="00D87B3F"/>
    <w:rsid w:val="00D905A8"/>
    <w:rsid w:val="00D91D38"/>
    <w:rsid w:val="00D92722"/>
    <w:rsid w:val="00D92C08"/>
    <w:rsid w:val="00D9414F"/>
    <w:rsid w:val="00D94B95"/>
    <w:rsid w:val="00D96418"/>
    <w:rsid w:val="00D966AB"/>
    <w:rsid w:val="00D971C0"/>
    <w:rsid w:val="00D97FF4"/>
    <w:rsid w:val="00DA02E7"/>
    <w:rsid w:val="00DA0B3F"/>
    <w:rsid w:val="00DA0D44"/>
    <w:rsid w:val="00DA224E"/>
    <w:rsid w:val="00DA2590"/>
    <w:rsid w:val="00DA3025"/>
    <w:rsid w:val="00DA497E"/>
    <w:rsid w:val="00DA600A"/>
    <w:rsid w:val="00DA61CD"/>
    <w:rsid w:val="00DA6958"/>
    <w:rsid w:val="00DA7975"/>
    <w:rsid w:val="00DB412A"/>
    <w:rsid w:val="00DB4C1E"/>
    <w:rsid w:val="00DB4E5D"/>
    <w:rsid w:val="00DB5263"/>
    <w:rsid w:val="00DB5582"/>
    <w:rsid w:val="00DB558E"/>
    <w:rsid w:val="00DB59A9"/>
    <w:rsid w:val="00DB5CB0"/>
    <w:rsid w:val="00DB5F07"/>
    <w:rsid w:val="00DB6591"/>
    <w:rsid w:val="00DB6827"/>
    <w:rsid w:val="00DB68EC"/>
    <w:rsid w:val="00DB6E24"/>
    <w:rsid w:val="00DB710C"/>
    <w:rsid w:val="00DB7F2E"/>
    <w:rsid w:val="00DC078B"/>
    <w:rsid w:val="00DC0DC5"/>
    <w:rsid w:val="00DC1645"/>
    <w:rsid w:val="00DC1D07"/>
    <w:rsid w:val="00DC2166"/>
    <w:rsid w:val="00DC2A65"/>
    <w:rsid w:val="00DC397D"/>
    <w:rsid w:val="00DC3FE7"/>
    <w:rsid w:val="00DC4167"/>
    <w:rsid w:val="00DC43AE"/>
    <w:rsid w:val="00DC454C"/>
    <w:rsid w:val="00DC49E4"/>
    <w:rsid w:val="00DC54D6"/>
    <w:rsid w:val="00DC5ED9"/>
    <w:rsid w:val="00DC6DAA"/>
    <w:rsid w:val="00DD0E62"/>
    <w:rsid w:val="00DD12FA"/>
    <w:rsid w:val="00DD3091"/>
    <w:rsid w:val="00DD43F0"/>
    <w:rsid w:val="00DD4500"/>
    <w:rsid w:val="00DD4F39"/>
    <w:rsid w:val="00DD56F3"/>
    <w:rsid w:val="00DD7B47"/>
    <w:rsid w:val="00DD7DD2"/>
    <w:rsid w:val="00DE019D"/>
    <w:rsid w:val="00DE0C84"/>
    <w:rsid w:val="00DE1395"/>
    <w:rsid w:val="00DE1CCA"/>
    <w:rsid w:val="00DE3533"/>
    <w:rsid w:val="00DE4040"/>
    <w:rsid w:val="00DE4A4A"/>
    <w:rsid w:val="00DE4A98"/>
    <w:rsid w:val="00DE6517"/>
    <w:rsid w:val="00DE6696"/>
    <w:rsid w:val="00DE7A98"/>
    <w:rsid w:val="00DF11DA"/>
    <w:rsid w:val="00DF1EC7"/>
    <w:rsid w:val="00DF2857"/>
    <w:rsid w:val="00DF439E"/>
    <w:rsid w:val="00DF515F"/>
    <w:rsid w:val="00DF5E25"/>
    <w:rsid w:val="00DF692E"/>
    <w:rsid w:val="00DF7574"/>
    <w:rsid w:val="00E018B0"/>
    <w:rsid w:val="00E02465"/>
    <w:rsid w:val="00E0306C"/>
    <w:rsid w:val="00E035F6"/>
    <w:rsid w:val="00E03B0F"/>
    <w:rsid w:val="00E050BB"/>
    <w:rsid w:val="00E0531F"/>
    <w:rsid w:val="00E05366"/>
    <w:rsid w:val="00E057D3"/>
    <w:rsid w:val="00E05B20"/>
    <w:rsid w:val="00E062D7"/>
    <w:rsid w:val="00E067A0"/>
    <w:rsid w:val="00E0726E"/>
    <w:rsid w:val="00E0770E"/>
    <w:rsid w:val="00E121A8"/>
    <w:rsid w:val="00E12255"/>
    <w:rsid w:val="00E122EF"/>
    <w:rsid w:val="00E12431"/>
    <w:rsid w:val="00E12AFE"/>
    <w:rsid w:val="00E132EB"/>
    <w:rsid w:val="00E13349"/>
    <w:rsid w:val="00E13385"/>
    <w:rsid w:val="00E1369A"/>
    <w:rsid w:val="00E13B28"/>
    <w:rsid w:val="00E1478A"/>
    <w:rsid w:val="00E15265"/>
    <w:rsid w:val="00E15EAA"/>
    <w:rsid w:val="00E15F42"/>
    <w:rsid w:val="00E16015"/>
    <w:rsid w:val="00E173F3"/>
    <w:rsid w:val="00E1761A"/>
    <w:rsid w:val="00E20083"/>
    <w:rsid w:val="00E20A21"/>
    <w:rsid w:val="00E20BA0"/>
    <w:rsid w:val="00E20CD5"/>
    <w:rsid w:val="00E20E2C"/>
    <w:rsid w:val="00E22107"/>
    <w:rsid w:val="00E22AB7"/>
    <w:rsid w:val="00E22C22"/>
    <w:rsid w:val="00E23B14"/>
    <w:rsid w:val="00E25315"/>
    <w:rsid w:val="00E25E29"/>
    <w:rsid w:val="00E273AB"/>
    <w:rsid w:val="00E303AA"/>
    <w:rsid w:val="00E3103B"/>
    <w:rsid w:val="00E31B65"/>
    <w:rsid w:val="00E337C3"/>
    <w:rsid w:val="00E33C7F"/>
    <w:rsid w:val="00E343D2"/>
    <w:rsid w:val="00E344FC"/>
    <w:rsid w:val="00E378EC"/>
    <w:rsid w:val="00E37E8F"/>
    <w:rsid w:val="00E401A1"/>
    <w:rsid w:val="00E40655"/>
    <w:rsid w:val="00E4081C"/>
    <w:rsid w:val="00E40E62"/>
    <w:rsid w:val="00E40FB0"/>
    <w:rsid w:val="00E423E3"/>
    <w:rsid w:val="00E42727"/>
    <w:rsid w:val="00E42DFA"/>
    <w:rsid w:val="00E432BC"/>
    <w:rsid w:val="00E43A90"/>
    <w:rsid w:val="00E43B79"/>
    <w:rsid w:val="00E43C63"/>
    <w:rsid w:val="00E43EE9"/>
    <w:rsid w:val="00E441DD"/>
    <w:rsid w:val="00E44638"/>
    <w:rsid w:val="00E45216"/>
    <w:rsid w:val="00E467C6"/>
    <w:rsid w:val="00E46D13"/>
    <w:rsid w:val="00E50438"/>
    <w:rsid w:val="00E5062F"/>
    <w:rsid w:val="00E50A64"/>
    <w:rsid w:val="00E51ABF"/>
    <w:rsid w:val="00E526BA"/>
    <w:rsid w:val="00E52A63"/>
    <w:rsid w:val="00E52B0A"/>
    <w:rsid w:val="00E5381C"/>
    <w:rsid w:val="00E53A93"/>
    <w:rsid w:val="00E54422"/>
    <w:rsid w:val="00E55CA8"/>
    <w:rsid w:val="00E56104"/>
    <w:rsid w:val="00E56268"/>
    <w:rsid w:val="00E56348"/>
    <w:rsid w:val="00E60661"/>
    <w:rsid w:val="00E60B19"/>
    <w:rsid w:val="00E60CB3"/>
    <w:rsid w:val="00E61C0D"/>
    <w:rsid w:val="00E6254A"/>
    <w:rsid w:val="00E62C54"/>
    <w:rsid w:val="00E62FBD"/>
    <w:rsid w:val="00E64F48"/>
    <w:rsid w:val="00E65C3B"/>
    <w:rsid w:val="00E66FF9"/>
    <w:rsid w:val="00E67CA2"/>
    <w:rsid w:val="00E70584"/>
    <w:rsid w:val="00E71537"/>
    <w:rsid w:val="00E7175E"/>
    <w:rsid w:val="00E757BC"/>
    <w:rsid w:val="00E76273"/>
    <w:rsid w:val="00E76CD1"/>
    <w:rsid w:val="00E77070"/>
    <w:rsid w:val="00E7713F"/>
    <w:rsid w:val="00E77C96"/>
    <w:rsid w:val="00E81952"/>
    <w:rsid w:val="00E822DC"/>
    <w:rsid w:val="00E82B52"/>
    <w:rsid w:val="00E82F59"/>
    <w:rsid w:val="00E844EC"/>
    <w:rsid w:val="00E85AAE"/>
    <w:rsid w:val="00E85B6B"/>
    <w:rsid w:val="00E870CA"/>
    <w:rsid w:val="00E903B4"/>
    <w:rsid w:val="00E9088D"/>
    <w:rsid w:val="00E90E9D"/>
    <w:rsid w:val="00E90F04"/>
    <w:rsid w:val="00E90F6B"/>
    <w:rsid w:val="00E9138F"/>
    <w:rsid w:val="00E91760"/>
    <w:rsid w:val="00E92201"/>
    <w:rsid w:val="00E92469"/>
    <w:rsid w:val="00E92782"/>
    <w:rsid w:val="00E92B0E"/>
    <w:rsid w:val="00E92EA8"/>
    <w:rsid w:val="00E92F1A"/>
    <w:rsid w:val="00E934D6"/>
    <w:rsid w:val="00E95185"/>
    <w:rsid w:val="00E9675F"/>
    <w:rsid w:val="00E96D7D"/>
    <w:rsid w:val="00EA03C4"/>
    <w:rsid w:val="00EA0A51"/>
    <w:rsid w:val="00EA1BA5"/>
    <w:rsid w:val="00EA25FA"/>
    <w:rsid w:val="00EA322F"/>
    <w:rsid w:val="00EA3F7A"/>
    <w:rsid w:val="00EA4D2C"/>
    <w:rsid w:val="00EA747F"/>
    <w:rsid w:val="00EA763E"/>
    <w:rsid w:val="00EA7964"/>
    <w:rsid w:val="00EB0540"/>
    <w:rsid w:val="00EB0D13"/>
    <w:rsid w:val="00EB1B96"/>
    <w:rsid w:val="00EB2706"/>
    <w:rsid w:val="00EB2E10"/>
    <w:rsid w:val="00EB2E49"/>
    <w:rsid w:val="00EB5288"/>
    <w:rsid w:val="00EB52D2"/>
    <w:rsid w:val="00EB6396"/>
    <w:rsid w:val="00EB6416"/>
    <w:rsid w:val="00EB6510"/>
    <w:rsid w:val="00EB67EF"/>
    <w:rsid w:val="00EB694F"/>
    <w:rsid w:val="00EB717E"/>
    <w:rsid w:val="00EB76DB"/>
    <w:rsid w:val="00EC035B"/>
    <w:rsid w:val="00EC0981"/>
    <w:rsid w:val="00EC0A86"/>
    <w:rsid w:val="00EC2591"/>
    <w:rsid w:val="00EC26F8"/>
    <w:rsid w:val="00EC2B76"/>
    <w:rsid w:val="00EC3A5C"/>
    <w:rsid w:val="00EC4129"/>
    <w:rsid w:val="00EC4C32"/>
    <w:rsid w:val="00EC4DEB"/>
    <w:rsid w:val="00EC527B"/>
    <w:rsid w:val="00EC7A04"/>
    <w:rsid w:val="00EC7B34"/>
    <w:rsid w:val="00ED146A"/>
    <w:rsid w:val="00ED1C88"/>
    <w:rsid w:val="00ED1CF1"/>
    <w:rsid w:val="00ED24F5"/>
    <w:rsid w:val="00ED2593"/>
    <w:rsid w:val="00ED29C0"/>
    <w:rsid w:val="00ED3B71"/>
    <w:rsid w:val="00ED513F"/>
    <w:rsid w:val="00ED58C4"/>
    <w:rsid w:val="00ED63F4"/>
    <w:rsid w:val="00ED66C1"/>
    <w:rsid w:val="00ED6847"/>
    <w:rsid w:val="00ED69E9"/>
    <w:rsid w:val="00ED6AAD"/>
    <w:rsid w:val="00EE12BF"/>
    <w:rsid w:val="00EE136C"/>
    <w:rsid w:val="00EE1C7C"/>
    <w:rsid w:val="00EE2E7C"/>
    <w:rsid w:val="00EE3060"/>
    <w:rsid w:val="00EE3580"/>
    <w:rsid w:val="00EE4007"/>
    <w:rsid w:val="00EE416E"/>
    <w:rsid w:val="00EE5921"/>
    <w:rsid w:val="00EE59EE"/>
    <w:rsid w:val="00EE5AD4"/>
    <w:rsid w:val="00EE6205"/>
    <w:rsid w:val="00EF1F03"/>
    <w:rsid w:val="00EF29B1"/>
    <w:rsid w:val="00EF2F8B"/>
    <w:rsid w:val="00EF4474"/>
    <w:rsid w:val="00EF45B2"/>
    <w:rsid w:val="00EF5B75"/>
    <w:rsid w:val="00EF6288"/>
    <w:rsid w:val="00EF6C35"/>
    <w:rsid w:val="00EF6C3F"/>
    <w:rsid w:val="00EF770A"/>
    <w:rsid w:val="00EF7E0C"/>
    <w:rsid w:val="00EF7F5A"/>
    <w:rsid w:val="00F0044F"/>
    <w:rsid w:val="00F02DC8"/>
    <w:rsid w:val="00F0370C"/>
    <w:rsid w:val="00F04022"/>
    <w:rsid w:val="00F04027"/>
    <w:rsid w:val="00F04742"/>
    <w:rsid w:val="00F048D0"/>
    <w:rsid w:val="00F04F31"/>
    <w:rsid w:val="00F05379"/>
    <w:rsid w:val="00F0611B"/>
    <w:rsid w:val="00F06555"/>
    <w:rsid w:val="00F06FE7"/>
    <w:rsid w:val="00F077A2"/>
    <w:rsid w:val="00F07B91"/>
    <w:rsid w:val="00F07FC4"/>
    <w:rsid w:val="00F10345"/>
    <w:rsid w:val="00F10577"/>
    <w:rsid w:val="00F13364"/>
    <w:rsid w:val="00F144FC"/>
    <w:rsid w:val="00F145D3"/>
    <w:rsid w:val="00F1531A"/>
    <w:rsid w:val="00F159AD"/>
    <w:rsid w:val="00F16D04"/>
    <w:rsid w:val="00F16F37"/>
    <w:rsid w:val="00F17F57"/>
    <w:rsid w:val="00F2043D"/>
    <w:rsid w:val="00F213B5"/>
    <w:rsid w:val="00F21BB8"/>
    <w:rsid w:val="00F22414"/>
    <w:rsid w:val="00F225B7"/>
    <w:rsid w:val="00F2369F"/>
    <w:rsid w:val="00F23886"/>
    <w:rsid w:val="00F23996"/>
    <w:rsid w:val="00F239C7"/>
    <w:rsid w:val="00F2454B"/>
    <w:rsid w:val="00F2502F"/>
    <w:rsid w:val="00F2719D"/>
    <w:rsid w:val="00F30E60"/>
    <w:rsid w:val="00F30E61"/>
    <w:rsid w:val="00F316CB"/>
    <w:rsid w:val="00F318E8"/>
    <w:rsid w:val="00F328F8"/>
    <w:rsid w:val="00F32D5C"/>
    <w:rsid w:val="00F3303F"/>
    <w:rsid w:val="00F330F3"/>
    <w:rsid w:val="00F36061"/>
    <w:rsid w:val="00F3608C"/>
    <w:rsid w:val="00F360A4"/>
    <w:rsid w:val="00F366EC"/>
    <w:rsid w:val="00F367C0"/>
    <w:rsid w:val="00F410DA"/>
    <w:rsid w:val="00F41B13"/>
    <w:rsid w:val="00F42B20"/>
    <w:rsid w:val="00F43503"/>
    <w:rsid w:val="00F4442D"/>
    <w:rsid w:val="00F44624"/>
    <w:rsid w:val="00F44764"/>
    <w:rsid w:val="00F44C8C"/>
    <w:rsid w:val="00F460A6"/>
    <w:rsid w:val="00F47EB1"/>
    <w:rsid w:val="00F50079"/>
    <w:rsid w:val="00F507CA"/>
    <w:rsid w:val="00F50D40"/>
    <w:rsid w:val="00F514D2"/>
    <w:rsid w:val="00F51542"/>
    <w:rsid w:val="00F51E8E"/>
    <w:rsid w:val="00F52E9F"/>
    <w:rsid w:val="00F532CF"/>
    <w:rsid w:val="00F53CD9"/>
    <w:rsid w:val="00F53FFA"/>
    <w:rsid w:val="00F54191"/>
    <w:rsid w:val="00F54359"/>
    <w:rsid w:val="00F5488D"/>
    <w:rsid w:val="00F54CF1"/>
    <w:rsid w:val="00F55992"/>
    <w:rsid w:val="00F57F7B"/>
    <w:rsid w:val="00F61563"/>
    <w:rsid w:val="00F62298"/>
    <w:rsid w:val="00F64295"/>
    <w:rsid w:val="00F64477"/>
    <w:rsid w:val="00F64557"/>
    <w:rsid w:val="00F655FA"/>
    <w:rsid w:val="00F6661D"/>
    <w:rsid w:val="00F66C7D"/>
    <w:rsid w:val="00F67004"/>
    <w:rsid w:val="00F67B4C"/>
    <w:rsid w:val="00F67BC6"/>
    <w:rsid w:val="00F7036B"/>
    <w:rsid w:val="00F704BA"/>
    <w:rsid w:val="00F705AC"/>
    <w:rsid w:val="00F7076E"/>
    <w:rsid w:val="00F7246A"/>
    <w:rsid w:val="00F7271B"/>
    <w:rsid w:val="00F72996"/>
    <w:rsid w:val="00F73C71"/>
    <w:rsid w:val="00F73E73"/>
    <w:rsid w:val="00F74CC1"/>
    <w:rsid w:val="00F7508E"/>
    <w:rsid w:val="00F757EB"/>
    <w:rsid w:val="00F777FA"/>
    <w:rsid w:val="00F809E9"/>
    <w:rsid w:val="00F82A26"/>
    <w:rsid w:val="00F82A37"/>
    <w:rsid w:val="00F8377A"/>
    <w:rsid w:val="00F83BDB"/>
    <w:rsid w:val="00F840C6"/>
    <w:rsid w:val="00F858A5"/>
    <w:rsid w:val="00F860E0"/>
    <w:rsid w:val="00F86916"/>
    <w:rsid w:val="00F86EDC"/>
    <w:rsid w:val="00F87B77"/>
    <w:rsid w:val="00F930BE"/>
    <w:rsid w:val="00F93992"/>
    <w:rsid w:val="00F939E1"/>
    <w:rsid w:val="00F93A79"/>
    <w:rsid w:val="00F93BEC"/>
    <w:rsid w:val="00F9584C"/>
    <w:rsid w:val="00F9660E"/>
    <w:rsid w:val="00F974D9"/>
    <w:rsid w:val="00F979CD"/>
    <w:rsid w:val="00FA0219"/>
    <w:rsid w:val="00FA068B"/>
    <w:rsid w:val="00FA084D"/>
    <w:rsid w:val="00FA08E5"/>
    <w:rsid w:val="00FA12BE"/>
    <w:rsid w:val="00FA1D0E"/>
    <w:rsid w:val="00FA1FEA"/>
    <w:rsid w:val="00FA2718"/>
    <w:rsid w:val="00FA2C19"/>
    <w:rsid w:val="00FA2E90"/>
    <w:rsid w:val="00FA408A"/>
    <w:rsid w:val="00FA5497"/>
    <w:rsid w:val="00FA7F55"/>
    <w:rsid w:val="00FB02C2"/>
    <w:rsid w:val="00FB1B1D"/>
    <w:rsid w:val="00FB2BB7"/>
    <w:rsid w:val="00FB428B"/>
    <w:rsid w:val="00FB43D9"/>
    <w:rsid w:val="00FB4652"/>
    <w:rsid w:val="00FB5C24"/>
    <w:rsid w:val="00FB5DA0"/>
    <w:rsid w:val="00FB66CF"/>
    <w:rsid w:val="00FB6913"/>
    <w:rsid w:val="00FB691E"/>
    <w:rsid w:val="00FB69A0"/>
    <w:rsid w:val="00FB6AC5"/>
    <w:rsid w:val="00FB70BE"/>
    <w:rsid w:val="00FB75C4"/>
    <w:rsid w:val="00FB77C7"/>
    <w:rsid w:val="00FC0BCA"/>
    <w:rsid w:val="00FC119C"/>
    <w:rsid w:val="00FC1DA3"/>
    <w:rsid w:val="00FC1E90"/>
    <w:rsid w:val="00FC27B0"/>
    <w:rsid w:val="00FC3274"/>
    <w:rsid w:val="00FC3AA2"/>
    <w:rsid w:val="00FC78F7"/>
    <w:rsid w:val="00FC7C7F"/>
    <w:rsid w:val="00FD167E"/>
    <w:rsid w:val="00FD280A"/>
    <w:rsid w:val="00FD34DC"/>
    <w:rsid w:val="00FD3C57"/>
    <w:rsid w:val="00FD4D96"/>
    <w:rsid w:val="00FD529A"/>
    <w:rsid w:val="00FD61F2"/>
    <w:rsid w:val="00FE05A6"/>
    <w:rsid w:val="00FE0EA5"/>
    <w:rsid w:val="00FE187B"/>
    <w:rsid w:val="00FE1D06"/>
    <w:rsid w:val="00FE20EA"/>
    <w:rsid w:val="00FE2800"/>
    <w:rsid w:val="00FE42B8"/>
    <w:rsid w:val="00FE42FF"/>
    <w:rsid w:val="00FE452C"/>
    <w:rsid w:val="00FE4ABB"/>
    <w:rsid w:val="00FE55C1"/>
    <w:rsid w:val="00FE5D78"/>
    <w:rsid w:val="00FE6E34"/>
    <w:rsid w:val="00FE706D"/>
    <w:rsid w:val="00FE744A"/>
    <w:rsid w:val="00FF117D"/>
    <w:rsid w:val="00FF1391"/>
    <w:rsid w:val="00FF166F"/>
    <w:rsid w:val="00FF17B4"/>
    <w:rsid w:val="00FF19C3"/>
    <w:rsid w:val="00FF1A05"/>
    <w:rsid w:val="00FF1DAF"/>
    <w:rsid w:val="00FF1E76"/>
    <w:rsid w:val="00FF3892"/>
    <w:rsid w:val="00FF4759"/>
    <w:rsid w:val="00FF4D2B"/>
    <w:rsid w:val="00FF52B0"/>
    <w:rsid w:val="00FF5698"/>
    <w:rsid w:val="00FF59BF"/>
    <w:rsid w:val="00FF5B11"/>
    <w:rsid w:val="00FF6CAF"/>
    <w:rsid w:val="00FF7B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B4F0352"/>
  <w15:docId w15:val="{E4E456BE-C84E-4206-9EBF-25544A3F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5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443A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3A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AE28F9"/>
    <w:pPr>
      <w:keepNext/>
      <w:spacing w:before="240"/>
      <w:ind w:left="-567" w:right="43"/>
      <w:jc w:val="both"/>
      <w:outlineLvl w:val="2"/>
    </w:pPr>
    <w:rPr>
      <w:rFonts w:ascii="Tahoma" w:hAnsi="Tahoma"/>
      <w:b/>
      <w:szCs w:val="20"/>
      <w:lang w:val="fr-FR"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43A5F"/>
    <w:rPr>
      <w:rFonts w:ascii="Arial" w:hAnsi="Arial" w:cs="Arial" w:hint="default"/>
      <w:color w:val="0000FF"/>
      <w:sz w:val="16"/>
      <w:u w:val="single"/>
    </w:rPr>
  </w:style>
  <w:style w:type="paragraph" w:styleId="TOC1">
    <w:name w:val="toc 1"/>
    <w:basedOn w:val="Normal"/>
    <w:next w:val="Normal"/>
    <w:autoRedefine/>
    <w:uiPriority w:val="39"/>
    <w:unhideWhenUsed/>
    <w:rsid w:val="00163E6A"/>
    <w:pPr>
      <w:tabs>
        <w:tab w:val="right" w:leader="dot" w:pos="9060"/>
      </w:tabs>
      <w:ind w:left="709" w:hanging="709"/>
    </w:pPr>
    <w:rPr>
      <w:rFonts w:ascii="Arial" w:hAnsi="Arial" w:cs="Arial"/>
      <w:noProof/>
      <w:snapToGrid w:val="0"/>
      <w:sz w:val="20"/>
      <w:szCs w:val="20"/>
      <w:lang w:val="fr-FR" w:eastAsia="fr-FR"/>
    </w:rPr>
  </w:style>
  <w:style w:type="paragraph" w:styleId="TOC2">
    <w:name w:val="toc 2"/>
    <w:basedOn w:val="Normal"/>
    <w:next w:val="Normal"/>
    <w:autoRedefine/>
    <w:uiPriority w:val="39"/>
    <w:unhideWhenUsed/>
    <w:rsid w:val="00E12AFE"/>
    <w:pPr>
      <w:tabs>
        <w:tab w:val="right" w:leader="dot" w:pos="9060"/>
      </w:tabs>
      <w:ind w:left="709" w:hanging="709"/>
      <w:jc w:val="both"/>
    </w:pPr>
    <w:rPr>
      <w:rFonts w:ascii="Arial" w:hAnsi="Arial" w:cs="Arial"/>
      <w:sz w:val="20"/>
      <w:szCs w:val="20"/>
      <w:lang w:val="fr-FR"/>
    </w:rPr>
  </w:style>
  <w:style w:type="paragraph" w:styleId="TOC3">
    <w:name w:val="toc 3"/>
    <w:basedOn w:val="Normal"/>
    <w:next w:val="Normal"/>
    <w:autoRedefine/>
    <w:uiPriority w:val="39"/>
    <w:unhideWhenUsed/>
    <w:rsid w:val="00CB14C1"/>
    <w:pPr>
      <w:tabs>
        <w:tab w:val="right" w:leader="dot" w:pos="9060"/>
      </w:tabs>
      <w:ind w:left="709" w:hanging="425"/>
    </w:pPr>
    <w:rPr>
      <w:rFonts w:ascii="Arial" w:hAnsi="Arial" w:cs="Arial"/>
      <w:sz w:val="20"/>
      <w:szCs w:val="20"/>
      <w:lang w:val="fr-FR"/>
    </w:rPr>
  </w:style>
  <w:style w:type="character" w:customStyle="1" w:styleId="COEHeading1Char">
    <w:name w:val="COE_Heading1 Char"/>
    <w:link w:val="COEHeading1"/>
    <w:locked/>
    <w:rsid w:val="00443A5F"/>
    <w:rPr>
      <w:rFonts w:ascii="Arial" w:hAnsi="Arial" w:cs="Arial"/>
      <w:b/>
      <w:bCs/>
      <w:caps/>
      <w:noProof/>
      <w:color w:val="000000"/>
      <w:lang w:eastAsia="fr-FR"/>
    </w:rPr>
  </w:style>
  <w:style w:type="paragraph" w:customStyle="1" w:styleId="COEHeading1">
    <w:name w:val="COE_Heading1"/>
    <w:basedOn w:val="Heading1"/>
    <w:link w:val="COEHeading1Char"/>
    <w:rsid w:val="00443A5F"/>
    <w:pPr>
      <w:keepNext w:val="0"/>
      <w:keepLines w:val="0"/>
      <w:snapToGrid w:val="0"/>
      <w:spacing w:before="0"/>
      <w:ind w:left="567" w:right="70" w:hanging="567"/>
    </w:pPr>
    <w:rPr>
      <w:rFonts w:ascii="Arial" w:eastAsiaTheme="minorHAnsi" w:hAnsi="Arial" w:cs="Arial"/>
      <w:caps/>
      <w:noProof/>
      <w:color w:val="000000"/>
      <w:sz w:val="22"/>
      <w:szCs w:val="22"/>
      <w:lang w:val="en-US" w:eastAsia="fr-FR"/>
    </w:rPr>
  </w:style>
  <w:style w:type="character" w:customStyle="1" w:styleId="Heading1Char">
    <w:name w:val="Heading 1 Char"/>
    <w:basedOn w:val="DefaultParagraphFont"/>
    <w:link w:val="Heading1"/>
    <w:uiPriority w:val="9"/>
    <w:rsid w:val="00443A5F"/>
    <w:rPr>
      <w:rFonts w:asciiTheme="majorHAnsi" w:eastAsiaTheme="majorEastAsia" w:hAnsiTheme="majorHAnsi" w:cstheme="majorBidi"/>
      <w:b/>
      <w:bCs/>
      <w:color w:val="365F91" w:themeColor="accent1" w:themeShade="BF"/>
      <w:sz w:val="28"/>
      <w:szCs w:val="28"/>
      <w:lang w:val="en-GB"/>
    </w:rPr>
  </w:style>
  <w:style w:type="paragraph" w:styleId="NoSpacing">
    <w:name w:val="No Spacing"/>
    <w:uiPriority w:val="1"/>
    <w:qFormat/>
    <w:rsid w:val="00443A5F"/>
    <w:pPr>
      <w:spacing w:after="0" w:line="240" w:lineRule="auto"/>
    </w:pPr>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rsid w:val="00443A5F"/>
    <w:rPr>
      <w:rFonts w:asciiTheme="majorHAnsi" w:eastAsiaTheme="majorEastAsia" w:hAnsiTheme="majorHAnsi" w:cstheme="majorBidi"/>
      <w:b/>
      <w:bCs/>
      <w:color w:val="4F81BD" w:themeColor="accent1"/>
      <w:sz w:val="26"/>
      <w:szCs w:val="26"/>
      <w:lang w:val="en-GB"/>
    </w:rPr>
  </w:style>
  <w:style w:type="paragraph" w:styleId="ListParagraph">
    <w:name w:val="List Paragraph"/>
    <w:aliases w:val="Footnotes"/>
    <w:basedOn w:val="Normal"/>
    <w:uiPriority w:val="34"/>
    <w:qFormat/>
    <w:rsid w:val="0019496B"/>
    <w:pPr>
      <w:ind w:left="720"/>
      <w:contextualSpacing/>
    </w:pPr>
  </w:style>
  <w:style w:type="character" w:customStyle="1" w:styleId="COETitreChar">
    <w:name w:val="COE_Titre Char"/>
    <w:link w:val="COETitre"/>
    <w:uiPriority w:val="99"/>
    <w:locked/>
    <w:rsid w:val="006A1125"/>
    <w:rPr>
      <w:rFonts w:ascii="Arial" w:hAnsi="Arial" w:cs="Arial"/>
      <w:sz w:val="36"/>
      <w:lang w:eastAsia="fr-FR"/>
    </w:rPr>
  </w:style>
  <w:style w:type="paragraph" w:customStyle="1" w:styleId="COETitre">
    <w:name w:val="COE_Titre"/>
    <w:basedOn w:val="Normal"/>
    <w:link w:val="COETitreChar"/>
    <w:uiPriority w:val="99"/>
    <w:rsid w:val="006A1125"/>
    <w:pPr>
      <w:jc w:val="both"/>
    </w:pPr>
    <w:rPr>
      <w:rFonts w:ascii="Arial" w:eastAsiaTheme="minorHAnsi" w:hAnsi="Arial" w:cs="Arial"/>
      <w:sz w:val="36"/>
      <w:szCs w:val="22"/>
      <w:lang w:val="en-US" w:eastAsia="fr-FR"/>
    </w:rPr>
  </w:style>
  <w:style w:type="paragraph" w:styleId="Header">
    <w:name w:val="header"/>
    <w:basedOn w:val="Normal"/>
    <w:link w:val="HeaderChar"/>
    <w:unhideWhenUsed/>
    <w:rsid w:val="00B4001B"/>
    <w:pPr>
      <w:tabs>
        <w:tab w:val="center" w:pos="4680"/>
        <w:tab w:val="right" w:pos="9360"/>
      </w:tabs>
    </w:pPr>
  </w:style>
  <w:style w:type="character" w:customStyle="1" w:styleId="HeaderChar">
    <w:name w:val="Header Char"/>
    <w:basedOn w:val="DefaultParagraphFont"/>
    <w:link w:val="Header"/>
    <w:rsid w:val="00B4001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4001B"/>
    <w:pPr>
      <w:tabs>
        <w:tab w:val="center" w:pos="4680"/>
        <w:tab w:val="right" w:pos="9360"/>
      </w:tabs>
    </w:pPr>
  </w:style>
  <w:style w:type="character" w:customStyle="1" w:styleId="FooterChar">
    <w:name w:val="Footer Char"/>
    <w:basedOn w:val="DefaultParagraphFont"/>
    <w:link w:val="Footer"/>
    <w:uiPriority w:val="99"/>
    <w:rsid w:val="00B4001B"/>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B7368"/>
    <w:rPr>
      <w:rFonts w:ascii="Tahoma" w:hAnsi="Tahoma" w:cs="Tahoma"/>
      <w:sz w:val="16"/>
      <w:szCs w:val="16"/>
    </w:rPr>
  </w:style>
  <w:style w:type="character" w:customStyle="1" w:styleId="BalloonTextChar">
    <w:name w:val="Balloon Text Char"/>
    <w:basedOn w:val="DefaultParagraphFont"/>
    <w:link w:val="BalloonText"/>
    <w:uiPriority w:val="99"/>
    <w:semiHidden/>
    <w:rsid w:val="007B7368"/>
    <w:rPr>
      <w:rFonts w:ascii="Tahoma" w:eastAsia="Times New Roman" w:hAnsi="Tahoma" w:cs="Tahoma"/>
      <w:sz w:val="16"/>
      <w:szCs w:val="16"/>
      <w:lang w:val="en-GB"/>
    </w:rPr>
  </w:style>
  <w:style w:type="paragraph" w:customStyle="1" w:styleId="Paragraphestandard">
    <w:name w:val="[Paragraphe standard]"/>
    <w:basedOn w:val="Normal"/>
    <w:uiPriority w:val="99"/>
    <w:rsid w:val="007B7368"/>
    <w:pPr>
      <w:autoSpaceDE w:val="0"/>
      <w:autoSpaceDN w:val="0"/>
      <w:adjustRightInd w:val="0"/>
      <w:spacing w:line="288" w:lineRule="auto"/>
      <w:textAlignment w:val="center"/>
    </w:pPr>
    <w:rPr>
      <w:rFonts w:ascii="Minion Pro" w:eastAsiaTheme="minorHAnsi" w:hAnsi="Minion Pro" w:cs="Minion Pro"/>
      <w:color w:val="000000"/>
      <w:lang w:val="fr-FR"/>
    </w:rPr>
  </w:style>
  <w:style w:type="character" w:customStyle="1" w:styleId="Heading3Char">
    <w:name w:val="Heading 3 Char"/>
    <w:basedOn w:val="DefaultParagraphFont"/>
    <w:link w:val="Heading3"/>
    <w:uiPriority w:val="9"/>
    <w:rsid w:val="00AE28F9"/>
    <w:rPr>
      <w:rFonts w:ascii="Tahoma" w:eastAsia="Times New Roman" w:hAnsi="Tahoma" w:cs="Times New Roman"/>
      <w:b/>
      <w:sz w:val="24"/>
      <w:szCs w:val="20"/>
      <w:lang w:val="fr-FR" w:eastAsia="fr-FR" w:bidi="fr-FR"/>
    </w:rPr>
  </w:style>
  <w:style w:type="character" w:customStyle="1" w:styleId="shorttext">
    <w:name w:val="short_text"/>
    <w:basedOn w:val="DefaultParagraphFont"/>
    <w:rsid w:val="00FF6CAF"/>
  </w:style>
  <w:style w:type="character" w:styleId="CommentReference">
    <w:name w:val="annotation reference"/>
    <w:basedOn w:val="DefaultParagraphFont"/>
    <w:uiPriority w:val="99"/>
    <w:semiHidden/>
    <w:unhideWhenUsed/>
    <w:rsid w:val="00381F90"/>
    <w:rPr>
      <w:sz w:val="16"/>
      <w:szCs w:val="16"/>
    </w:rPr>
  </w:style>
  <w:style w:type="paragraph" w:styleId="CommentText">
    <w:name w:val="annotation text"/>
    <w:basedOn w:val="Normal"/>
    <w:link w:val="CommentTextChar"/>
    <w:uiPriority w:val="99"/>
    <w:unhideWhenUsed/>
    <w:rsid w:val="00381F90"/>
    <w:rPr>
      <w:sz w:val="20"/>
      <w:szCs w:val="20"/>
    </w:rPr>
  </w:style>
  <w:style w:type="character" w:customStyle="1" w:styleId="CommentTextChar">
    <w:name w:val="Comment Text Char"/>
    <w:basedOn w:val="DefaultParagraphFont"/>
    <w:link w:val="CommentText"/>
    <w:uiPriority w:val="99"/>
    <w:rsid w:val="00381F9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81F90"/>
    <w:rPr>
      <w:b/>
      <w:bCs/>
    </w:rPr>
  </w:style>
  <w:style w:type="character" w:customStyle="1" w:styleId="CommentSubjectChar">
    <w:name w:val="Comment Subject Char"/>
    <w:basedOn w:val="CommentTextChar"/>
    <w:link w:val="CommentSubject"/>
    <w:uiPriority w:val="99"/>
    <w:semiHidden/>
    <w:rsid w:val="00381F90"/>
    <w:rPr>
      <w:rFonts w:ascii="Times New Roman" w:eastAsia="Times New Roman" w:hAnsi="Times New Roman" w:cs="Times New Roman"/>
      <w:b/>
      <w:bCs/>
      <w:sz w:val="20"/>
      <w:szCs w:val="20"/>
      <w:lang w:val="en-GB"/>
    </w:rPr>
  </w:style>
  <w:style w:type="paragraph" w:styleId="FootnoteText">
    <w:name w:val="footnote text"/>
    <w:aliases w:val="5_G,Carattere Char,footnotes,footnotes Char Char Char Char,footnotes Char Char Char Char Char Char Char Char,footnotes Char Char Char Char Char Char Char Char Char,footnotes Char Char Char Char Char Char Char Char Char2 Char Char"/>
    <w:basedOn w:val="Normal"/>
    <w:link w:val="FootnoteTextChar"/>
    <w:unhideWhenUsed/>
    <w:qFormat/>
    <w:rsid w:val="00740021"/>
    <w:rPr>
      <w:sz w:val="20"/>
      <w:szCs w:val="20"/>
    </w:rPr>
  </w:style>
  <w:style w:type="character" w:customStyle="1" w:styleId="FootnoteTextChar">
    <w:name w:val="Footnote Text Char"/>
    <w:aliases w:val="5_G Char,Carattere Char Char,footnotes Char,footnotes Char Char Char Char Char,footnotes Char Char Char Char Char Char Char Char Char1,footnotes Char Char Char Char Char Char Char Char Char Char"/>
    <w:basedOn w:val="DefaultParagraphFont"/>
    <w:link w:val="FootnoteText"/>
    <w:rsid w:val="00740021"/>
    <w:rPr>
      <w:rFonts w:ascii="Times New Roman" w:eastAsia="Times New Roman" w:hAnsi="Times New Roman" w:cs="Times New Roman"/>
      <w:sz w:val="20"/>
      <w:szCs w:val="20"/>
      <w:lang w:val="en-GB"/>
    </w:rPr>
  </w:style>
  <w:style w:type="character" w:styleId="FootnoteReference">
    <w:name w:val="footnote reference"/>
    <w:aliases w:val="4_G,Car Char Car Char Car Char Char Char Char Char Char Char,Exposant 3 Point,Footnote,Footnote Refernece Char,Footnote Refernece Char Char,Footnote symbol,Footnotes refss,Fußnotenzeichen_Raxen,SUPERS,Times 10 Point,callout,f"/>
    <w:basedOn w:val="DefaultParagraphFont"/>
    <w:unhideWhenUsed/>
    <w:qFormat/>
    <w:rsid w:val="00740021"/>
    <w:rPr>
      <w:vertAlign w:val="superscript"/>
    </w:rPr>
  </w:style>
  <w:style w:type="paragraph" w:customStyle="1" w:styleId="Default">
    <w:name w:val="Default"/>
    <w:rsid w:val="00D51216"/>
    <w:pPr>
      <w:autoSpaceDE w:val="0"/>
      <w:autoSpaceDN w:val="0"/>
      <w:adjustRightInd w:val="0"/>
      <w:spacing w:after="0" w:line="240" w:lineRule="auto"/>
    </w:pPr>
    <w:rPr>
      <w:rFonts w:ascii="Calibri" w:hAnsi="Calibri" w:cs="Calibri"/>
      <w:color w:val="000000"/>
      <w:sz w:val="24"/>
      <w:szCs w:val="24"/>
      <w:lang w:val="el-GR"/>
    </w:rPr>
  </w:style>
  <w:style w:type="paragraph" w:customStyle="1" w:styleId="abzacixml">
    <w:name w:val="abzaci_xml"/>
    <w:basedOn w:val="PlainText"/>
    <w:link w:val="abzacixmlChar"/>
    <w:autoRedefine/>
    <w:uiPriority w:val="99"/>
    <w:qFormat/>
    <w:rsid w:val="008F52C7"/>
    <w:pPr>
      <w:ind w:firstLine="283"/>
      <w:jc w:val="both"/>
    </w:pPr>
    <w:rPr>
      <w:rFonts w:ascii="Sylfaen" w:hAnsi="Sylfaen" w:cs="Times New Roman"/>
      <w:noProof/>
      <w:sz w:val="22"/>
      <w:szCs w:val="22"/>
      <w:lang w:val="ka-GE"/>
    </w:rPr>
  </w:style>
  <w:style w:type="character" w:customStyle="1" w:styleId="abzacixmlChar">
    <w:name w:val="abzaci_xml Char"/>
    <w:link w:val="abzacixml"/>
    <w:uiPriority w:val="99"/>
    <w:rsid w:val="008F52C7"/>
    <w:rPr>
      <w:rFonts w:ascii="Sylfaen" w:eastAsia="Times New Roman" w:hAnsi="Sylfaen" w:cs="Times New Roman"/>
      <w:noProof/>
      <w:lang w:val="ka-GE"/>
    </w:rPr>
  </w:style>
  <w:style w:type="paragraph" w:styleId="PlainText">
    <w:name w:val="Plain Text"/>
    <w:basedOn w:val="Normal"/>
    <w:link w:val="PlainTextChar"/>
    <w:uiPriority w:val="99"/>
    <w:semiHidden/>
    <w:unhideWhenUsed/>
    <w:rsid w:val="008F52C7"/>
    <w:rPr>
      <w:rFonts w:ascii="Consolas" w:hAnsi="Consolas" w:cs="Consolas"/>
      <w:sz w:val="21"/>
      <w:szCs w:val="21"/>
    </w:rPr>
  </w:style>
  <w:style w:type="character" w:customStyle="1" w:styleId="PlainTextChar">
    <w:name w:val="Plain Text Char"/>
    <w:basedOn w:val="DefaultParagraphFont"/>
    <w:link w:val="PlainText"/>
    <w:uiPriority w:val="99"/>
    <w:semiHidden/>
    <w:rsid w:val="008F52C7"/>
    <w:rPr>
      <w:rFonts w:ascii="Consolas" w:eastAsia="Times New Roman" w:hAnsi="Consolas" w:cs="Consolas"/>
      <w:sz w:val="21"/>
      <w:szCs w:val="21"/>
      <w:lang w:val="en-GB"/>
    </w:rPr>
  </w:style>
  <w:style w:type="character" w:customStyle="1" w:styleId="xbe">
    <w:name w:val="_xbe"/>
    <w:basedOn w:val="DefaultParagraphFont"/>
    <w:rsid w:val="008629D0"/>
  </w:style>
  <w:style w:type="character" w:customStyle="1" w:styleId="st1">
    <w:name w:val="st1"/>
    <w:basedOn w:val="DefaultParagraphFont"/>
    <w:rsid w:val="008629D0"/>
  </w:style>
  <w:style w:type="character" w:styleId="FollowedHyperlink">
    <w:name w:val="FollowedHyperlink"/>
    <w:basedOn w:val="DefaultParagraphFont"/>
    <w:uiPriority w:val="99"/>
    <w:semiHidden/>
    <w:unhideWhenUsed/>
    <w:rsid w:val="008629D0"/>
    <w:rPr>
      <w:color w:val="800080" w:themeColor="followedHyperlink"/>
      <w:u w:val="single"/>
    </w:rPr>
  </w:style>
  <w:style w:type="character" w:styleId="Strong">
    <w:name w:val="Strong"/>
    <w:basedOn w:val="DefaultParagraphFont"/>
    <w:uiPriority w:val="22"/>
    <w:qFormat/>
    <w:rsid w:val="008629D0"/>
    <w:rPr>
      <w:b/>
      <w:bCs/>
    </w:rPr>
  </w:style>
  <w:style w:type="character" w:styleId="Emphasis">
    <w:name w:val="Emphasis"/>
    <w:basedOn w:val="DefaultParagraphFont"/>
    <w:uiPriority w:val="20"/>
    <w:qFormat/>
    <w:rsid w:val="008629D0"/>
    <w:rPr>
      <w:b/>
      <w:bCs/>
      <w:i w:val="0"/>
      <w:iCs w:val="0"/>
    </w:rPr>
  </w:style>
  <w:style w:type="paragraph" w:customStyle="1" w:styleId="COEFootnote">
    <w:name w:val="COE_Footnote"/>
    <w:basedOn w:val="FootnoteText"/>
    <w:link w:val="COEFootnoteChar"/>
    <w:qFormat/>
    <w:rsid w:val="008629D0"/>
    <w:pPr>
      <w:jc w:val="both"/>
    </w:pPr>
    <w:rPr>
      <w:rFonts w:ascii="Times" w:hAnsi="Times"/>
      <w:sz w:val="22"/>
      <w:szCs w:val="24"/>
      <w:lang w:val="fr-FR"/>
    </w:rPr>
  </w:style>
  <w:style w:type="table" w:styleId="TableGrid">
    <w:name w:val="Table Grid"/>
    <w:basedOn w:val="TableNormal"/>
    <w:rsid w:val="008629D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EFootnoteChar">
    <w:name w:val="COE_Footnote Char"/>
    <w:link w:val="COEFootnote"/>
    <w:rsid w:val="008629D0"/>
    <w:rPr>
      <w:rFonts w:ascii="Times" w:eastAsia="Times New Roman" w:hAnsi="Times" w:cs="Times New Roman"/>
      <w:szCs w:val="24"/>
      <w:lang w:val="fr-FR"/>
    </w:rPr>
  </w:style>
  <w:style w:type="paragraph" w:styleId="NormalWeb">
    <w:name w:val="Normal (Web)"/>
    <w:basedOn w:val="Normal"/>
    <w:uiPriority w:val="99"/>
    <w:unhideWhenUsed/>
    <w:rsid w:val="008629D0"/>
    <w:pPr>
      <w:spacing w:before="100" w:beforeAutospacing="1" w:after="100" w:afterAutospacing="1"/>
    </w:pPr>
    <w:rPr>
      <w:rFonts w:eastAsiaTheme="minorHAnsi"/>
      <w:lang w:val="en-US"/>
    </w:rPr>
  </w:style>
  <w:style w:type="paragraph" w:customStyle="1" w:styleId="COETitreRapport">
    <w:name w:val="COE_Titre_Rapport"/>
    <w:basedOn w:val="COETitre"/>
    <w:rsid w:val="00677F5B"/>
    <w:pPr>
      <w:jc w:val="left"/>
    </w:pPr>
    <w:rPr>
      <w:rFonts w:eastAsia="Times New Roman"/>
      <w:b/>
      <w:sz w:val="32"/>
      <w:szCs w:val="20"/>
    </w:rPr>
  </w:style>
  <w:style w:type="paragraph" w:customStyle="1" w:styleId="FootnoteReference0">
    <w:name w:val="Footnote_Reference"/>
    <w:basedOn w:val="Normal"/>
    <w:link w:val="FootnoteReferenceChar"/>
    <w:autoRedefine/>
    <w:rsid w:val="00677F5B"/>
    <w:pPr>
      <w:jc w:val="both"/>
    </w:pPr>
    <w:rPr>
      <w:rFonts w:ascii="Arial" w:hAnsi="Arial"/>
      <w:sz w:val="16"/>
      <w:szCs w:val="16"/>
      <w:vertAlign w:val="superscript"/>
      <w:lang w:val="fr-FR"/>
    </w:rPr>
  </w:style>
  <w:style w:type="character" w:customStyle="1" w:styleId="FootnoteReferenceChar">
    <w:name w:val="Footnote_Reference Char"/>
    <w:link w:val="FootnoteReference0"/>
    <w:rsid w:val="00677F5B"/>
    <w:rPr>
      <w:rFonts w:ascii="Arial" w:eastAsia="Times New Roman" w:hAnsi="Arial" w:cs="Times New Roman"/>
      <w:sz w:val="16"/>
      <w:szCs w:val="16"/>
      <w:vertAlign w:val="superscript"/>
      <w:lang w:val="fr-FR"/>
    </w:rPr>
  </w:style>
  <w:style w:type="character" w:customStyle="1" w:styleId="lrzxr">
    <w:name w:val="lrzxr"/>
    <w:basedOn w:val="DefaultParagraphFont"/>
    <w:rsid w:val="00173645"/>
  </w:style>
  <w:style w:type="character" w:styleId="HTMLCite">
    <w:name w:val="HTML Cite"/>
    <w:basedOn w:val="DefaultParagraphFont"/>
    <w:uiPriority w:val="99"/>
    <w:semiHidden/>
    <w:unhideWhenUsed/>
    <w:rsid w:val="00664ADB"/>
    <w:rPr>
      <w:i/>
      <w:iCs/>
    </w:rPr>
  </w:style>
  <w:style w:type="paragraph" w:styleId="Revision">
    <w:name w:val="Revision"/>
    <w:hidden/>
    <w:uiPriority w:val="99"/>
    <w:semiHidden/>
    <w:rsid w:val="0066514A"/>
    <w:pPr>
      <w:spacing w:after="0" w:line="240" w:lineRule="auto"/>
    </w:pPr>
    <w:rPr>
      <w:rFonts w:ascii="Times New Roman" w:eastAsia="Times New Roman" w:hAnsi="Times New Roman" w:cs="Times New Roman"/>
      <w:sz w:val="24"/>
      <w:szCs w:val="24"/>
      <w:lang w:val="en-GB"/>
    </w:rPr>
  </w:style>
  <w:style w:type="paragraph" w:customStyle="1" w:styleId="11Dash-2">
    <w:name w:val="11. Dash-2"/>
    <w:basedOn w:val="Normal"/>
    <w:rsid w:val="000360E2"/>
    <w:pPr>
      <w:numPr>
        <w:numId w:val="6"/>
      </w:numPr>
    </w:pPr>
  </w:style>
  <w:style w:type="character" w:customStyle="1" w:styleId="css-4x41l7">
    <w:name w:val="css-4x41l7"/>
    <w:basedOn w:val="DefaultParagraphFont"/>
    <w:rsid w:val="00EC4C32"/>
  </w:style>
  <w:style w:type="character" w:styleId="HTMLCode">
    <w:name w:val="HTML Code"/>
    <w:basedOn w:val="DefaultParagraphFont"/>
    <w:uiPriority w:val="99"/>
    <w:semiHidden/>
    <w:unhideWhenUsed/>
    <w:rsid w:val="00486FE8"/>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410432"/>
    <w:pPr>
      <w:spacing w:before="240" w:line="259" w:lineRule="auto"/>
      <w:outlineLvl w:val="9"/>
    </w:pPr>
    <w:rPr>
      <w:b w:val="0"/>
      <w:bCs w:val="0"/>
      <w:sz w:val="32"/>
      <w:szCs w:val="32"/>
      <w:lang w:val="fr-FR" w:eastAsia="fr-FR"/>
    </w:rPr>
  </w:style>
  <w:style w:type="character" w:styleId="UnresolvedMention">
    <w:name w:val="Unresolved Mention"/>
    <w:basedOn w:val="DefaultParagraphFont"/>
    <w:uiPriority w:val="99"/>
    <w:semiHidden/>
    <w:unhideWhenUsed/>
    <w:rsid w:val="000E5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674941">
      <w:bodyDiv w:val="1"/>
      <w:marLeft w:val="0"/>
      <w:marRight w:val="0"/>
      <w:marTop w:val="0"/>
      <w:marBottom w:val="0"/>
      <w:divBdr>
        <w:top w:val="none" w:sz="0" w:space="0" w:color="auto"/>
        <w:left w:val="none" w:sz="0" w:space="0" w:color="auto"/>
        <w:bottom w:val="none" w:sz="0" w:space="0" w:color="auto"/>
        <w:right w:val="none" w:sz="0" w:space="0" w:color="auto"/>
      </w:divBdr>
    </w:div>
    <w:div w:id="656420422">
      <w:bodyDiv w:val="1"/>
      <w:marLeft w:val="0"/>
      <w:marRight w:val="0"/>
      <w:marTop w:val="0"/>
      <w:marBottom w:val="0"/>
      <w:divBdr>
        <w:top w:val="none" w:sz="0" w:space="0" w:color="auto"/>
        <w:left w:val="none" w:sz="0" w:space="0" w:color="auto"/>
        <w:bottom w:val="none" w:sz="0" w:space="0" w:color="auto"/>
        <w:right w:val="none" w:sz="0" w:space="0" w:color="auto"/>
      </w:divBdr>
    </w:div>
    <w:div w:id="750005724">
      <w:bodyDiv w:val="1"/>
      <w:marLeft w:val="0"/>
      <w:marRight w:val="0"/>
      <w:marTop w:val="0"/>
      <w:marBottom w:val="0"/>
      <w:divBdr>
        <w:top w:val="none" w:sz="0" w:space="0" w:color="auto"/>
        <w:left w:val="none" w:sz="0" w:space="0" w:color="auto"/>
        <w:bottom w:val="none" w:sz="0" w:space="0" w:color="auto"/>
        <w:right w:val="none" w:sz="0" w:space="0" w:color="auto"/>
      </w:divBdr>
    </w:div>
    <w:div w:id="1273973648">
      <w:bodyDiv w:val="1"/>
      <w:marLeft w:val="0"/>
      <w:marRight w:val="0"/>
      <w:marTop w:val="0"/>
      <w:marBottom w:val="0"/>
      <w:divBdr>
        <w:top w:val="none" w:sz="0" w:space="0" w:color="auto"/>
        <w:left w:val="none" w:sz="0" w:space="0" w:color="auto"/>
        <w:bottom w:val="none" w:sz="0" w:space="0" w:color="auto"/>
        <w:right w:val="none" w:sz="0" w:space="0" w:color="auto"/>
      </w:divBdr>
    </w:div>
    <w:div w:id="1446970006">
      <w:bodyDiv w:val="1"/>
      <w:marLeft w:val="0"/>
      <w:marRight w:val="0"/>
      <w:marTop w:val="0"/>
      <w:marBottom w:val="0"/>
      <w:divBdr>
        <w:top w:val="none" w:sz="0" w:space="0" w:color="auto"/>
        <w:left w:val="none" w:sz="0" w:space="0" w:color="auto"/>
        <w:bottom w:val="none" w:sz="0" w:space="0" w:color="auto"/>
        <w:right w:val="none" w:sz="0" w:space="0" w:color="auto"/>
      </w:divBdr>
    </w:div>
    <w:div w:id="1931767554">
      <w:bodyDiv w:val="1"/>
      <w:marLeft w:val="0"/>
      <w:marRight w:val="0"/>
      <w:marTop w:val="0"/>
      <w:marBottom w:val="0"/>
      <w:divBdr>
        <w:top w:val="none" w:sz="0" w:space="0" w:color="auto"/>
        <w:left w:val="none" w:sz="0" w:space="0" w:color="auto"/>
        <w:bottom w:val="none" w:sz="0" w:space="0" w:color="auto"/>
        <w:right w:val="none" w:sz="0" w:space="0" w:color="auto"/>
      </w:divBdr>
    </w:div>
    <w:div w:id="2077971723">
      <w:bodyDiv w:val="1"/>
      <w:marLeft w:val="0"/>
      <w:marRight w:val="0"/>
      <w:marTop w:val="0"/>
      <w:marBottom w:val="0"/>
      <w:divBdr>
        <w:top w:val="none" w:sz="0" w:space="0" w:color="auto"/>
        <w:left w:val="none" w:sz="0" w:space="0" w:color="auto"/>
        <w:bottom w:val="none" w:sz="0" w:space="0" w:color="auto"/>
        <w:right w:val="none" w:sz="0" w:space="0" w:color="auto"/>
      </w:divBdr>
    </w:div>
    <w:div w:id="21421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3" Type="http://schemas.openxmlformats.org/officeDocument/2006/relationships/hyperlink" Target="http://www.kenniscentrumvlaamsesteden.be/Paginas/HT5.aspx" TargetMode="External"/><Relationship Id="rId18" Type="http://schemas.openxmlformats.org/officeDocument/2006/relationships/hyperlink" Target="https://citiesfordigitalrights.org/sites/default/files/CC4DR_Recommendations%2BPosition%20Statement_Covid19tech%20final.pdf" TargetMode="External"/><Relationship Id="rId26" Type="http://schemas.openxmlformats.org/officeDocument/2006/relationships/hyperlink" Target="http://nws.eurocities.eu/MediaShell/media/Overview_of_city_measures_to_mitigate_the_socio-economic_impact_of_COVID-19_updated_1_July.pdf" TargetMode="External"/><Relationship Id="rId39" Type="http://schemas.openxmlformats.org/officeDocument/2006/relationships/hyperlink" Target="https://rm.coe.int/respect-for-democracy-hu-man-rights-and-rule-of-law-during-states-of-e/16809e82c1" TargetMode="External"/><Relationship Id="rId21" Type="http://schemas.openxmlformats.org/officeDocument/2006/relationships/hyperlink" Target="http://nws.eurocities.eu/MediaShell/media/Overview_of_city_measures_to_mitigate_the_socio-economic_impact_of_COVID-19_updated_1_July.pdf" TargetMode="External"/><Relationship Id="rId34" Type="http://schemas.openxmlformats.org/officeDocument/2006/relationships/hyperlink" Target="https://enrd.ec.europa.eu/rural-responses-covid-19-crisis_fr" TargetMode="External"/><Relationship Id="rId42" Type="http://schemas.openxmlformats.org/officeDocument/2006/relationships/hyperlink" Target="https://read.oecd-ilibrary.org/view/?ref=130_130615-mhpo3gta2a&amp;title=L-impact-territorial-du-Covid-19-gerer-la-crise-entre-niveaux-de-gouvernement" TargetMode="External"/><Relationship Id="rId47" Type="http://schemas.openxmlformats.org/officeDocument/2006/relationships/hyperlink" Target="https://read.oecd-ilibrary.org/view/?ref=130_130615-mhpo3gta2a&amp;title=L-impact-territorial-du-Covid-19-gerer-la-crise-entre-niveaux-de-gouvernement" TargetMode="External"/><Relationship Id="rId50" Type="http://schemas.openxmlformats.org/officeDocument/2006/relationships/hyperlink" Target="https://read.oecd-ilibrary.org/view/?ref=130_130615-mhpo3gta2a&amp;title=L-impact-territorial-du-Covid-19-gerer-la-crise-entre-niveaux-de-gouvernement" TargetMode="External"/><Relationship Id="rId55" Type="http://schemas.openxmlformats.org/officeDocument/2006/relationships/hyperlink" Target="https://www.kdz.eu/de/content/st%C3%A4dte-und-gemeinden-der-corona-krise-%E2%80%93-ist-ein-rettungspaket-notwendig" TargetMode="External"/><Relationship Id="rId63" Type="http://schemas.openxmlformats.org/officeDocument/2006/relationships/hyperlink" Target="https://www.coe.int/fr/web/good-governance/cddg-and-covid" TargetMode="External"/><Relationship Id="rId68" Type="http://schemas.openxmlformats.org/officeDocument/2006/relationships/hyperlink" Target="http://nws.eurocities.eu/MediaShell/media/Overview_of_city_measures_to_mitigate_the_socio-economic_impact_of_COVID-19_updated_1_July.pdf" TargetMode="External"/><Relationship Id="rId7" Type="http://schemas.openxmlformats.org/officeDocument/2006/relationships/hyperlink" Target="https://read.oecd-ilibrary.org/view/?ref=135_135328-n953prcr3m&amp;title=Les-capacites-en-termes-de-teletravail-peuvent-entrainer-des-couts-de-confinement-differents-selon-les-territoires" TargetMode="External"/><Relationship Id="rId71" Type="http://schemas.openxmlformats.org/officeDocument/2006/relationships/hyperlink" Target="https://rm.coe.int/respect-for-democracy-hu-man-rights-and-rule-of-law-during-states-of-e/16809e82c1" TargetMode="External"/><Relationship Id="rId2" Type="http://schemas.openxmlformats.org/officeDocument/2006/relationships/hyperlink" Target="http://www.oecd.org/coronavirus/policy-responses/strategic-foresight-for-the-covid-19-crisis-and-beyond-using-futures-thinking-to-design-better-public-policies-c3448fa5/" TargetMode="External"/><Relationship Id="rId16" Type="http://schemas.openxmlformats.org/officeDocument/2006/relationships/hyperlink" Target="https://eurocities.eu/wp-content/uploads/2020/08/Overview_of_social_measures_in_cities_to_respond_to_COVID-19_updated_1_July.pdf" TargetMode="External"/><Relationship Id="rId29" Type="http://schemas.openxmlformats.org/officeDocument/2006/relationships/hyperlink" Target="https://www.coe.int/fr/web/good-governance/cddg-and-covid" TargetMode="External"/><Relationship Id="rId1" Type="http://schemas.openxmlformats.org/officeDocument/2006/relationships/hyperlink" Target="https://rm.coe.int/garantir-le-respect-de-la-charte-europeenne-de-l-autonomie-locale-en-p/1680a19f65" TargetMode="External"/><Relationship Id="rId6" Type="http://schemas.openxmlformats.org/officeDocument/2006/relationships/hyperlink" Target="https://enrd.ec.europa.eu/rural-responses-covid-19-crisis_en" TargetMode="External"/><Relationship Id="rId11" Type="http://schemas.openxmlformats.org/officeDocument/2006/relationships/hyperlink" Target="https://verfassungsblog.de/is-there-a-space-for-federalism-in-times-of-emergency" TargetMode="External"/><Relationship Id="rId24" Type="http://schemas.openxmlformats.org/officeDocument/2006/relationships/hyperlink" Target="http://nws.eurocities.eu/MediaShell/media/Overview_of_city_measures_to_mitigate_the_socio-economic_impact_of_COVID-19_updated_1_July.pdf" TargetMode="External"/><Relationship Id="rId32" Type="http://schemas.openxmlformats.org/officeDocument/2006/relationships/hyperlink" Target="https://www.coe.int/fr/web/good-governance/cddg-and-covid" TargetMode="External"/><Relationship Id="rId37" Type="http://schemas.openxmlformats.org/officeDocument/2006/relationships/hyperlink" Target="https://www.coe.int/fr/web/good-governance/cddg-and-covid" TargetMode="External"/><Relationship Id="rId40" Type="http://schemas.openxmlformats.org/officeDocument/2006/relationships/hyperlink" Target="https://www.coe.int/fr/web/congress/-/congress-group-of-independent-experts-on-the-charter-discussed-consequences-of-covid-19-on-government-systems-in-europe" TargetMode="External"/><Relationship Id="rId45" Type="http://schemas.openxmlformats.org/officeDocument/2006/relationships/hyperlink" Target="http://www.nalas.eu/News/Survey_Covid19" TargetMode="External"/><Relationship Id="rId53" Type="http://schemas.openxmlformats.org/officeDocument/2006/relationships/hyperlink" Target="https://read.oecd-ilibrary.org/view/?ref=130_130615-mhpo3gta2a&amp;title=L-impact-territorial-du-Covid-19-gerer-la-crise-entre-niveaux-de-gouvernement" TargetMode="External"/><Relationship Id="rId58" Type="http://schemas.openxmlformats.org/officeDocument/2006/relationships/hyperlink" Target="https://www.kdz.eu/de/content/gemeinden-%E2%80%93-ein-fels-der-brandung-der-corona-krise" TargetMode="External"/><Relationship Id="rId66" Type="http://schemas.openxmlformats.org/officeDocument/2006/relationships/hyperlink" Target="https://www.coe.int/fr/web/congress/-/the-covid-19-pandemic-must-not-lead-to-a-lockdown-of-local-democracy" TargetMode="External"/><Relationship Id="rId5" Type="http://schemas.openxmlformats.org/officeDocument/2006/relationships/hyperlink" Target="https://covidnews.eurocities.eu/" TargetMode="External"/><Relationship Id="rId15" Type="http://schemas.openxmlformats.org/officeDocument/2006/relationships/hyperlink" Target="http://www.ciudadesamigables.imserso.es/InterPresent1/groups/imserso/documents/binario/newsletter_n33_2020.pdf" TargetMode="External"/><Relationship Id="rId23" Type="http://schemas.openxmlformats.org/officeDocument/2006/relationships/hyperlink" Target="https://www.wien.gv.at/english/politics/international/pdf/covid19-measures-city-administration.pdf" TargetMode="External"/><Relationship Id="rId28" Type="http://schemas.openxmlformats.org/officeDocument/2006/relationships/hyperlink" Target="https://www.coe.int/fr/web/congress/-/recentralisation-is-not-a-miracle-cure-for-the-covid-pandemic-congress-expert-says" TargetMode="External"/><Relationship Id="rId36" Type="http://schemas.openxmlformats.org/officeDocument/2006/relationships/hyperlink" Target="https://nete.land/" TargetMode="External"/><Relationship Id="rId49" Type="http://schemas.openxmlformats.org/officeDocument/2006/relationships/hyperlink" Target="https://www.kbn.com/en/about-us/news/2020/kapitaltilforsel/" TargetMode="External"/><Relationship Id="rId57" Type="http://schemas.openxmlformats.org/officeDocument/2006/relationships/hyperlink" Target="https://read.oecd-ilibrary.org/view/?ref=130_130615-mhpo3gta2a&amp;title=L-impact-territorial-du-Covid-19-gerer-la-crise-entre-niveaux-de-gouvernement" TargetMode="External"/><Relationship Id="rId61" Type="http://schemas.openxmlformats.org/officeDocument/2006/relationships/hyperlink" Target="https://www.coe.int/fr/web/good-governance/cddg-and-covid" TargetMode="External"/><Relationship Id="rId10" Type="http://schemas.openxmlformats.org/officeDocument/2006/relationships/hyperlink" Target="https://www.washingtonpost.com/opinions/a-pandemic-should-be-the-great-equalizer-this-one-had-the-opposite-effect/2020/10/15/ca5af870-0f20-11eb-8074-0e943a91bf08_story.html" TargetMode="External"/><Relationship Id="rId19" Type="http://schemas.openxmlformats.org/officeDocument/2006/relationships/hyperlink" Target="https://eurocities.eu/wp-content/uploads/2020/08/Overview_of_social_measures_in_cities_to_respond_to_COVID-19_updated_1_July.pdf" TargetMode="External"/><Relationship Id="rId31" Type="http://schemas.openxmlformats.org/officeDocument/2006/relationships/hyperlink" Target="https://covid-congress-hub.org/en/" TargetMode="External"/><Relationship Id="rId44" Type="http://schemas.openxmlformats.org/officeDocument/2006/relationships/hyperlink" Target="https://www.coe.int/fr/web/good-governance/cddg-and-covid" TargetMode="External"/><Relationship Id="rId52" Type="http://schemas.openxmlformats.org/officeDocument/2006/relationships/hyperlink" Target="https://www.coe.int/fr/web/good-governance/cddg-and-covid" TargetMode="External"/><Relationship Id="rId60" Type="http://schemas.openxmlformats.org/officeDocument/2006/relationships/hyperlink" Target="https://search.coe.int/directorate_of_communications/Pages/result_details.aspx?ObjectId=09000016809ea2f9" TargetMode="External"/><Relationship Id="rId65" Type="http://schemas.openxmlformats.org/officeDocument/2006/relationships/hyperlink" Target="http://www.nalas.eu/News/Survey_Covid19" TargetMode="External"/><Relationship Id="rId4" Type="http://schemas.openxmlformats.org/officeDocument/2006/relationships/hyperlink" Target="https://iclei-europe.org/calendar/?c=search&amp;uid=1iJzRGA6" TargetMode="External"/><Relationship Id="rId9" Type="http://schemas.openxmlformats.org/officeDocument/2006/relationships/hyperlink" Target="https://read.oecd-ilibrary.org/view/?ref=130_130615-mhpo3gta2a&amp;title=L-impact-territorial-du-Covid-19-gerer-la-crise-entre-niveaux-de-gouvernement" TargetMode="External"/><Relationship Id="rId14" Type="http://schemas.openxmlformats.org/officeDocument/2006/relationships/hyperlink" Target="https://eurocities.eu/wp-content/uploads/2020/08/Overview_of_social_measures_in_cities_to_respond_to_COVID-19_updated_1_July.pdf" TargetMode="External"/><Relationship Id="rId22" Type="http://schemas.openxmlformats.org/officeDocument/2006/relationships/hyperlink" Target="https://vilnius.lt/en/2020/05/05/its-official-vilnius-introduced-its-plan-for-combating-after-effects-of-the-pandemic/" TargetMode="External"/><Relationship Id="rId27" Type="http://schemas.openxmlformats.org/officeDocument/2006/relationships/hyperlink" Target="https://www.coe.int/fr/web/congress/-/recentralisation-is-not-a-miracle-cure-for-the-covid-pandemic-congress-expert-says" TargetMode="External"/><Relationship Id="rId30" Type="http://schemas.openxmlformats.org/officeDocument/2006/relationships/hyperlink" Target="https://www.coe.int/fr/web/congress/-/recentralisation-is-not-a-miracle-cure-for-the-covid-pandemic-congress-expert-says" TargetMode="External"/><Relationship Id="rId35" Type="http://schemas.openxmlformats.org/officeDocument/2006/relationships/hyperlink" Target="https://www.coe.int/fr/web/good-governance/cddg-and-covid" TargetMode="External"/><Relationship Id="rId43" Type="http://schemas.openxmlformats.org/officeDocument/2006/relationships/hyperlink" Target="file:///C:\Users\PC\Desktop\COR-2020-04845-00-01-TCD-TRA-FR.pdf" TargetMode="External"/><Relationship Id="rId48" Type="http://schemas.openxmlformats.org/officeDocument/2006/relationships/hyperlink" Target="http://www.nalas.eu/News/Survey_Covid19" TargetMode="External"/><Relationship Id="rId56" Type="http://schemas.openxmlformats.org/officeDocument/2006/relationships/hyperlink" Target="https://www.coe.int/fr/web/good-governance/cddg-and-covid" TargetMode="External"/><Relationship Id="rId64" Type="http://schemas.openxmlformats.org/officeDocument/2006/relationships/hyperlink" Target="https://www.coe.int/fr/web/good-governance/cddg-and-covid" TargetMode="External"/><Relationship Id="rId69" Type="http://schemas.openxmlformats.org/officeDocument/2006/relationships/hyperlink" Target="https://stat.gov.pl/obszary-tematyczne/nauka-i-technika-spoleczenstwo-informacyjne/spoleczenstwo-informacyjne/wykorzystanie-technologii-informacyjno-komunikacyjnych-w-jednostkach-administracji-publicznej-przedsiebiorstwach-i-gospodarstwach-domowych-w-2019-roku,3,18.html" TargetMode="External"/><Relationship Id="rId8" Type="http://schemas.openxmlformats.org/officeDocument/2006/relationships/hyperlink" Target="http://www.nalas.eu/News/Survey_Covid19" TargetMode="External"/><Relationship Id="rId51" Type="http://schemas.openxmlformats.org/officeDocument/2006/relationships/hyperlink" Target="https://www.kdz.eu/de/content/st%C3%A4dte-und-gemeinden-der-corona-krise-%E2%80%93-ist-ein-rettungspaket-notwendig" TargetMode="External"/><Relationship Id="rId72" Type="http://schemas.openxmlformats.org/officeDocument/2006/relationships/hyperlink" Target="https://search.coe.int/directorate_of_communications/Pages/result_details.aspx?ObjectId=09000016809ea2f9" TargetMode="External"/><Relationship Id="rId3" Type="http://schemas.openxmlformats.org/officeDocument/2006/relationships/hyperlink" Target="https://rm.coe.int/sg-inf-2020-11-respecter-la-democratie-l-etat-de-droit-et-les-droits-d/16809e1f3f" TargetMode="External"/><Relationship Id="rId12" Type="http://schemas.openxmlformats.org/officeDocument/2006/relationships/hyperlink" Target="https://eurocities.eu/wp-content/uploads/2020/08/Overview_of_social_measures_in_cities_to_respond_to_COVID-19_updated_1_July.pdf" TargetMode="External"/><Relationship Id="rId17" Type="http://schemas.openxmlformats.org/officeDocument/2006/relationships/hyperlink" Target="https://www.coe.int/fr/web/good-governance/cddg-and-covid" TargetMode="External"/><Relationship Id="rId25" Type="http://schemas.openxmlformats.org/officeDocument/2006/relationships/hyperlink" Target="http://www.nice.fr/fr/actualites/label-sanitaire-nice?type=articles" TargetMode="External"/><Relationship Id="rId33" Type="http://schemas.openxmlformats.org/officeDocument/2006/relationships/hyperlink" Target="https://covidnews.eurocities.eu/" TargetMode="External"/><Relationship Id="rId38" Type="http://schemas.openxmlformats.org/officeDocument/2006/relationships/hyperlink" Target="https://www.uclg.org/sites/default/files/decalogue_covid19.pdf" TargetMode="External"/><Relationship Id="rId46" Type="http://schemas.openxmlformats.org/officeDocument/2006/relationships/hyperlink" Target="https://read.oecd-ilibrary.org/view/?ref=130_130615-mhpo3gta2a&amp;title=L-impact-territorial-du-Covid-19-gerer-la-crise-entre-niveaux-de-gouvernement" TargetMode="External"/><Relationship Id="rId59" Type="http://schemas.openxmlformats.org/officeDocument/2006/relationships/hyperlink" Target="http://www.nalas.eu/News/Survey_Covid19" TargetMode="External"/><Relationship Id="rId67" Type="http://schemas.openxmlformats.org/officeDocument/2006/relationships/hyperlink" Target="https://www.coe.int/en/web/congress/-/recentralisation-is-not-a-miracle-cure-for-the-covid-pandemic-congress-expert-says" TargetMode="External"/><Relationship Id="rId20" Type="http://schemas.openxmlformats.org/officeDocument/2006/relationships/hyperlink" Target="https://www.coe.int/fr/web/good-governance/cddg-and-covid" TargetMode="External"/><Relationship Id="rId41" Type="http://schemas.openxmlformats.org/officeDocument/2006/relationships/hyperlink" Target="https://read.oecd-ilibrary.org/view/?ref=130_130615-mhpo3gta2a&amp;title=L-impact-territorial-du-Covid-19-gerer-la-crise-entre-niveaux-de-gouvernement" TargetMode="External"/><Relationship Id="rId54" Type="http://schemas.openxmlformats.org/officeDocument/2006/relationships/hyperlink" Target="https://www.kdz.eu/de/content/corona-krise-trifft-gemeinden-auch-2021-stark" TargetMode="External"/><Relationship Id="rId62" Type="http://schemas.openxmlformats.org/officeDocument/2006/relationships/hyperlink" Target="https://rm.coe.int/respect-for-democracy-hu-man-rights-and-rule-of-law-during-states-of-e/16809e82c1" TargetMode="External"/><Relationship Id="rId70" Type="http://schemas.openxmlformats.org/officeDocument/2006/relationships/hyperlink" Target="https://www.uclg.org/sites/default/files/decalogue_covid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5EC35-A49D-4A42-999E-4676ABEE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14291</Words>
  <Characters>78602</Characters>
  <Application>Microsoft Office Word</Application>
  <DocSecurity>0</DocSecurity>
  <Lines>655</Lines>
  <Paragraphs>185</Paragraphs>
  <ScaleCrop>false</ScaleCrop>
  <HeadingPairs>
    <vt:vector size="6" baseType="variant">
      <vt:variant>
        <vt:lpstr>Title</vt:lpstr>
      </vt:variant>
      <vt:variant>
        <vt:i4>1</vt:i4>
      </vt:variant>
      <vt:variant>
        <vt:lpstr>Titre</vt:lpstr>
      </vt:variant>
      <vt:variant>
        <vt:i4>1</vt:i4>
      </vt:variant>
      <vt:variant>
        <vt:lpstr>Τίτλος</vt:lpstr>
      </vt:variant>
      <vt:variant>
        <vt:i4>1</vt:i4>
      </vt:variant>
    </vt:vector>
  </HeadingPairs>
  <TitlesOfParts>
    <vt:vector size="3" baseType="lpstr">
      <vt:lpstr/>
      <vt:lpstr/>
      <vt:lpstr/>
    </vt:vector>
  </TitlesOfParts>
  <Company>Council of Europe</Company>
  <LinksUpToDate>false</LinksUpToDate>
  <CharactersWithSpaces>92708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PEREVERTEN Svitlana</dc:creator>
  <cp:lastModifiedBy>TETCHNER Gordana</cp:lastModifiedBy>
  <cp:revision>28</cp:revision>
  <cp:lastPrinted>2021-03-23T15:25:00Z</cp:lastPrinted>
  <dcterms:created xsi:type="dcterms:W3CDTF">2021-03-02T09:34:00Z</dcterms:created>
  <dcterms:modified xsi:type="dcterms:W3CDTF">2021-03-23T16:58:00Z</dcterms:modified>
</cp:coreProperties>
</file>