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E475F9" w:rsidRPr="00FD5789" w14:paraId="10B0A3C0" w14:textId="77777777" w:rsidTr="00E54322">
        <w:trPr>
          <w:trHeight w:val="737"/>
        </w:trPr>
        <w:tc>
          <w:tcPr>
            <w:tcW w:w="1250" w:type="pct"/>
            <w:shd w:val="clear" w:color="auto" w:fill="auto"/>
            <w:vAlign w:val="center"/>
          </w:tcPr>
          <w:p w14:paraId="429CDA09" w14:textId="77777777" w:rsidR="002D11B8" w:rsidRPr="00FD5789" w:rsidRDefault="003D6AC2" w:rsidP="00E54322">
            <w:pPr>
              <w:widowControl w:val="0"/>
              <w:autoSpaceDE w:val="0"/>
              <w:autoSpaceDN w:val="0"/>
              <w:adjustRightInd w:val="0"/>
              <w:rPr>
                <w:rFonts w:ascii="Arial Narrow" w:hAnsi="Arial Narrow" w:cs="Calibri"/>
                <w:szCs w:val="20"/>
              </w:rPr>
            </w:pPr>
            <w:r w:rsidRPr="00FD5789">
              <w:rPr>
                <w:rFonts w:ascii="Arial Narrow" w:hAnsi="Arial Narrow" w:cs="Calibri"/>
                <w:b/>
                <w:bCs/>
                <w:szCs w:val="20"/>
              </w:rPr>
              <w:t>MINISTERS’ DEPUTIES</w:t>
            </w:r>
          </w:p>
        </w:tc>
        <w:tc>
          <w:tcPr>
            <w:tcW w:w="1250" w:type="pct"/>
            <w:shd w:val="clear" w:color="auto" w:fill="auto"/>
            <w:vAlign w:val="center"/>
          </w:tcPr>
          <w:p w14:paraId="16656A82" w14:textId="77777777" w:rsidR="002D11B8" w:rsidRPr="00FD5789" w:rsidRDefault="003D6AC2" w:rsidP="00E54322">
            <w:pPr>
              <w:ind w:left="-108"/>
              <w:jc w:val="center"/>
              <w:rPr>
                <w:rFonts w:ascii="Arial Narrow" w:hAnsi="Arial Narrow" w:cs="Arial"/>
                <w:szCs w:val="20"/>
              </w:rPr>
            </w:pPr>
            <w:r w:rsidRPr="00FD5789">
              <w:rPr>
                <w:rFonts w:ascii="Arial Narrow" w:hAnsi="Arial Narrow" w:cs="Calibri"/>
                <w:szCs w:val="20"/>
              </w:rPr>
              <w:t>CM Documents</w:t>
            </w:r>
          </w:p>
        </w:tc>
        <w:tc>
          <w:tcPr>
            <w:tcW w:w="1250" w:type="pct"/>
            <w:shd w:val="clear" w:color="auto" w:fill="auto"/>
            <w:vAlign w:val="center"/>
          </w:tcPr>
          <w:p w14:paraId="4BB3AB88" w14:textId="62C776AF" w:rsidR="002D11B8" w:rsidRPr="001277BC" w:rsidRDefault="001277BC" w:rsidP="00E54322">
            <w:pPr>
              <w:ind w:left="-40"/>
              <w:jc w:val="center"/>
              <w:rPr>
                <w:rFonts w:ascii="Arial Narrow" w:hAnsi="Arial Narrow" w:cs="Arial"/>
                <w:b/>
                <w:sz w:val="24"/>
                <w:szCs w:val="24"/>
              </w:rPr>
            </w:pPr>
            <w:r w:rsidRPr="001277BC">
              <w:rPr>
                <w:rFonts w:ascii="Arial Narrow" w:hAnsi="Arial Narrow" w:cs="Calibri"/>
                <w:b/>
                <w:sz w:val="24"/>
                <w:szCs w:val="24"/>
              </w:rPr>
              <w:t>CM/Inf(2020)11</w:t>
            </w:r>
            <w:bookmarkStart w:id="0" w:name="_GoBack"/>
            <w:bookmarkEnd w:id="0"/>
            <w:r w:rsidRPr="001277BC">
              <w:rPr>
                <w:rFonts w:ascii="Arial Narrow" w:hAnsi="Arial Narrow" w:cs="Calibri"/>
                <w:b/>
                <w:sz w:val="24"/>
                <w:szCs w:val="24"/>
              </w:rPr>
              <w:t>-rev</w:t>
            </w:r>
          </w:p>
        </w:tc>
        <w:tc>
          <w:tcPr>
            <w:tcW w:w="1250" w:type="pct"/>
            <w:shd w:val="clear" w:color="auto" w:fill="auto"/>
            <w:vAlign w:val="center"/>
          </w:tcPr>
          <w:p w14:paraId="46C863FC" w14:textId="0B50EE93" w:rsidR="002D11B8" w:rsidRPr="00FD5789" w:rsidRDefault="0020155E" w:rsidP="00E54322">
            <w:pPr>
              <w:jc w:val="right"/>
              <w:rPr>
                <w:rFonts w:ascii="Arial Narrow" w:hAnsi="Arial Narrow" w:cs="Arial"/>
                <w:sz w:val="16"/>
                <w:szCs w:val="16"/>
              </w:rPr>
            </w:pPr>
            <w:r>
              <w:rPr>
                <w:rFonts w:ascii="Arial Narrow" w:hAnsi="Arial Narrow" w:cs="Calibri"/>
                <w:sz w:val="16"/>
                <w:szCs w:val="16"/>
              </w:rPr>
              <w:t>23</w:t>
            </w:r>
            <w:r w:rsidR="004A0FE3">
              <w:rPr>
                <w:rFonts w:ascii="Arial Narrow" w:hAnsi="Arial Narrow" w:cs="Calibri"/>
                <w:sz w:val="16"/>
                <w:szCs w:val="16"/>
              </w:rPr>
              <w:t xml:space="preserve"> October</w:t>
            </w:r>
            <w:r w:rsidR="00F34FFD" w:rsidRPr="009A0C87">
              <w:rPr>
                <w:rFonts w:ascii="Arial Narrow" w:hAnsi="Arial Narrow" w:cs="Calibri"/>
                <w:sz w:val="16"/>
                <w:szCs w:val="16"/>
              </w:rPr>
              <w:t xml:space="preserve"> </w:t>
            </w:r>
            <w:r w:rsidR="002D11B8" w:rsidRPr="009A0C87">
              <w:rPr>
                <w:rFonts w:ascii="Arial Narrow" w:hAnsi="Arial Narrow" w:cs="Calibri"/>
                <w:sz w:val="16"/>
                <w:szCs w:val="16"/>
              </w:rPr>
              <w:t>20</w:t>
            </w:r>
            <w:r w:rsidR="008C7F46" w:rsidRPr="009A0C87">
              <w:rPr>
                <w:rFonts w:ascii="Arial Narrow" w:hAnsi="Arial Narrow" w:cs="Calibri"/>
                <w:sz w:val="16"/>
                <w:szCs w:val="16"/>
              </w:rPr>
              <w:t>20</w:t>
            </w:r>
          </w:p>
        </w:tc>
      </w:tr>
    </w:tbl>
    <w:p w14:paraId="6386B11F" w14:textId="77777777" w:rsidR="00D554E6" w:rsidRPr="00FD57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E24C57" w:rsidRPr="00FD5789" w14:paraId="75822241" w14:textId="77777777" w:rsidTr="00E54322">
        <w:tc>
          <w:tcPr>
            <w:tcW w:w="9399" w:type="dxa"/>
            <w:shd w:val="clear" w:color="auto" w:fill="auto"/>
            <w:tcMar>
              <w:top w:w="227" w:type="dxa"/>
              <w:bottom w:w="227" w:type="dxa"/>
            </w:tcMar>
            <w:vAlign w:val="center"/>
          </w:tcPr>
          <w:p w14:paraId="5929B865" w14:textId="07E4E3B7" w:rsidR="00B71609" w:rsidRPr="00FD5789" w:rsidRDefault="004A0FE3" w:rsidP="00B71609">
            <w:pPr>
              <w:rPr>
                <w:rFonts w:ascii="Arial Narrow" w:hAnsi="Arial Narrow" w:cs="Calibri"/>
                <w:b/>
                <w:bCs/>
                <w:sz w:val="32"/>
                <w:szCs w:val="32"/>
              </w:rPr>
            </w:pPr>
            <w:r w:rsidRPr="004A0FE3">
              <w:rPr>
                <w:rFonts w:ascii="Arial Narrow" w:hAnsi="Arial Narrow" w:cs="Calibri"/>
                <w:b/>
                <w:bCs/>
                <w:sz w:val="32"/>
                <w:szCs w:val="32"/>
              </w:rPr>
              <w:t>1387</w:t>
            </w:r>
            <w:r w:rsidR="00D30977" w:rsidRPr="00FD5789">
              <w:rPr>
                <w:rFonts w:ascii="Arial Narrow" w:hAnsi="Arial Narrow" w:cs="Calibri"/>
                <w:b/>
                <w:bCs/>
                <w:sz w:val="32"/>
                <w:szCs w:val="32"/>
                <w:vertAlign w:val="superscript"/>
              </w:rPr>
              <w:t>th</w:t>
            </w:r>
            <w:r w:rsidR="00B71609" w:rsidRPr="00FD5789">
              <w:rPr>
                <w:rFonts w:ascii="Arial Narrow" w:hAnsi="Arial Narrow" w:cs="Calibri"/>
                <w:b/>
                <w:bCs/>
                <w:sz w:val="32"/>
                <w:szCs w:val="32"/>
              </w:rPr>
              <w:t xml:space="preserve"> meeting, </w:t>
            </w:r>
            <w:r>
              <w:rPr>
                <w:rFonts w:ascii="Arial Narrow" w:hAnsi="Arial Narrow" w:cs="Calibri"/>
                <w:b/>
                <w:bCs/>
                <w:sz w:val="32"/>
                <w:szCs w:val="32"/>
              </w:rPr>
              <w:t>28 October</w:t>
            </w:r>
            <w:r w:rsidR="00D30977" w:rsidRPr="00FD5789">
              <w:rPr>
                <w:rFonts w:ascii="Arial Narrow" w:hAnsi="Arial Narrow" w:cs="Calibri"/>
                <w:b/>
                <w:bCs/>
                <w:sz w:val="32"/>
                <w:szCs w:val="32"/>
              </w:rPr>
              <w:t xml:space="preserve"> </w:t>
            </w:r>
            <w:r w:rsidR="00B71609" w:rsidRPr="00FD5789">
              <w:rPr>
                <w:rFonts w:ascii="Arial Narrow" w:hAnsi="Arial Narrow" w:cs="Calibri"/>
                <w:b/>
                <w:bCs/>
                <w:sz w:val="32"/>
                <w:szCs w:val="32"/>
              </w:rPr>
              <w:t>2020</w:t>
            </w:r>
          </w:p>
          <w:p w14:paraId="3093D07C" w14:textId="77777777" w:rsidR="00B71609" w:rsidRPr="00FD5789" w:rsidRDefault="00B71609" w:rsidP="00B71609">
            <w:pPr>
              <w:rPr>
                <w:rFonts w:ascii="Arial Narrow" w:hAnsi="Arial Narrow" w:cs="Calibri"/>
                <w:sz w:val="22"/>
              </w:rPr>
            </w:pPr>
            <w:r w:rsidRPr="00FD5789">
              <w:rPr>
                <w:rFonts w:ascii="Arial Narrow" w:hAnsi="Arial Narrow" w:cs="Calibri"/>
                <w:sz w:val="22"/>
              </w:rPr>
              <w:t>1 General questions</w:t>
            </w:r>
          </w:p>
          <w:p w14:paraId="31B1FE10" w14:textId="77777777" w:rsidR="00B71609" w:rsidRPr="00FD5789" w:rsidRDefault="00B71609" w:rsidP="00B71609">
            <w:pPr>
              <w:rPr>
                <w:rFonts w:ascii="Arial Narrow" w:hAnsi="Arial Narrow" w:cs="Calibri"/>
                <w:b/>
                <w:szCs w:val="20"/>
              </w:rPr>
            </w:pPr>
            <w:r w:rsidRPr="00FD5789">
              <w:rPr>
                <w:rFonts w:ascii="Arial Narrow" w:hAnsi="Arial Narrow" w:cs="Calibri"/>
                <w:b/>
                <w:sz w:val="28"/>
                <w:szCs w:val="28"/>
              </w:rPr>
              <w:t xml:space="preserve"> </w:t>
            </w:r>
          </w:p>
          <w:p w14:paraId="146C7D90" w14:textId="414CDDDF" w:rsidR="00B71609" w:rsidRPr="00FD5789" w:rsidRDefault="00B71609" w:rsidP="00B71609">
            <w:pPr>
              <w:rPr>
                <w:rFonts w:ascii="Arial Narrow" w:hAnsi="Arial Narrow" w:cs="Calibri"/>
                <w:b/>
                <w:sz w:val="28"/>
                <w:szCs w:val="28"/>
              </w:rPr>
            </w:pPr>
            <w:r w:rsidRPr="00FD5789">
              <w:rPr>
                <w:rFonts w:ascii="Arial Narrow" w:hAnsi="Arial Narrow" w:cs="Calibri"/>
                <w:b/>
                <w:sz w:val="28"/>
                <w:szCs w:val="28"/>
              </w:rPr>
              <w:t>1.</w:t>
            </w:r>
            <w:r w:rsidR="004A0FE3">
              <w:rPr>
                <w:rFonts w:ascii="Arial Narrow" w:hAnsi="Arial Narrow" w:cs="Calibri"/>
                <w:b/>
                <w:sz w:val="28"/>
                <w:szCs w:val="28"/>
              </w:rPr>
              <w:t>7</w:t>
            </w:r>
            <w:r w:rsidRPr="00FD5789">
              <w:rPr>
                <w:rFonts w:ascii="Arial Narrow" w:hAnsi="Arial Narrow" w:cs="Calibri"/>
                <w:b/>
                <w:sz w:val="28"/>
                <w:szCs w:val="28"/>
              </w:rPr>
              <w:t xml:space="preserve"> 70</w:t>
            </w:r>
            <w:r w:rsidRPr="00FD5789">
              <w:rPr>
                <w:rFonts w:ascii="Arial Narrow" w:hAnsi="Arial Narrow" w:cs="Calibri"/>
                <w:b/>
                <w:sz w:val="28"/>
                <w:szCs w:val="28"/>
                <w:vertAlign w:val="superscript"/>
              </w:rPr>
              <w:t>th</w:t>
            </w:r>
            <w:r w:rsidRPr="00FD5789">
              <w:rPr>
                <w:rFonts w:ascii="Arial Narrow" w:hAnsi="Arial Narrow" w:cs="Calibri"/>
                <w:b/>
                <w:sz w:val="28"/>
                <w:szCs w:val="28"/>
              </w:rPr>
              <w:t xml:space="preserve"> anniversary of the European Convention on Human Rights</w:t>
            </w:r>
          </w:p>
          <w:p w14:paraId="2119B74F" w14:textId="77777777" w:rsidR="00B71609" w:rsidRPr="00FD5789" w:rsidRDefault="00B71609" w:rsidP="00B71609">
            <w:pPr>
              <w:rPr>
                <w:rFonts w:ascii="Arial Narrow" w:hAnsi="Arial Narrow" w:cs="Calibri"/>
                <w:sz w:val="22"/>
              </w:rPr>
            </w:pPr>
          </w:p>
          <w:p w14:paraId="002062FD" w14:textId="729A1BCD" w:rsidR="00E457C3" w:rsidRPr="00FD5789" w:rsidRDefault="00B71609" w:rsidP="00B71609">
            <w:pPr>
              <w:rPr>
                <w:rFonts w:ascii="Arial Narrow" w:hAnsi="Arial Narrow" w:cs="Calibri"/>
                <w:b/>
                <w:szCs w:val="20"/>
              </w:rPr>
            </w:pPr>
            <w:r w:rsidRPr="00FD5789">
              <w:rPr>
                <w:rFonts w:ascii="Arial Narrow" w:hAnsi="Arial Narrow" w:cs="Calibri"/>
                <w:sz w:val="22"/>
              </w:rPr>
              <w:t>Document prepared by the Secretariat</w:t>
            </w:r>
          </w:p>
        </w:tc>
      </w:tr>
    </w:tbl>
    <w:p w14:paraId="1C69071C" w14:textId="2B581AB7" w:rsidR="00E54322" w:rsidRPr="00FD5789" w:rsidRDefault="00D41C91" w:rsidP="0037200F">
      <w:pPr>
        <w:rPr>
          <w:rFonts w:eastAsia="Times New Roman"/>
          <w:szCs w:val="24"/>
        </w:rPr>
      </w:pPr>
      <w:r w:rsidRPr="00FD5789">
        <w:rPr>
          <w:rFonts w:eastAsia="Times New Roman"/>
          <w:szCs w:val="24"/>
        </w:rPr>
        <w:t xml:space="preserve"> </w:t>
      </w:r>
    </w:p>
    <w:p w14:paraId="16F3D2F7" w14:textId="3B77206E" w:rsidR="006C165C" w:rsidRPr="006D6111" w:rsidRDefault="00BA05D8" w:rsidP="00303627">
      <w:pPr>
        <w:rPr>
          <w:rFonts w:eastAsia="Times New Roman" w:cs="Arial"/>
          <w:szCs w:val="20"/>
        </w:rPr>
      </w:pPr>
      <w:bookmarkStart w:id="1" w:name="_Hlk54173743"/>
      <w:r w:rsidRPr="006D6111">
        <w:rPr>
          <w:rFonts w:eastAsia="Times New Roman" w:cs="Arial"/>
          <w:szCs w:val="20"/>
        </w:rPr>
        <w:t>The overall framework for the organisation of the celebrations for the 70</w:t>
      </w:r>
      <w:r w:rsidRPr="006D6111">
        <w:rPr>
          <w:rFonts w:eastAsia="Times New Roman" w:cs="Arial"/>
          <w:szCs w:val="20"/>
          <w:vertAlign w:val="superscript"/>
        </w:rPr>
        <w:t>th</w:t>
      </w:r>
      <w:r w:rsidR="0057157D" w:rsidRPr="006D6111">
        <w:rPr>
          <w:rFonts w:eastAsia="Times New Roman" w:cs="Arial"/>
          <w:szCs w:val="20"/>
        </w:rPr>
        <w:t xml:space="preserve"> </w:t>
      </w:r>
      <w:r w:rsidRPr="006D6111">
        <w:rPr>
          <w:rFonts w:eastAsia="Times New Roman" w:cs="Arial"/>
          <w:szCs w:val="20"/>
        </w:rPr>
        <w:t xml:space="preserve">anniversary of the European Convention on Human Rights </w:t>
      </w:r>
      <w:r w:rsidR="0050476A" w:rsidRPr="006D6111">
        <w:rPr>
          <w:rFonts w:eastAsia="Times New Roman" w:cs="Arial"/>
          <w:szCs w:val="20"/>
        </w:rPr>
        <w:t>is</w:t>
      </w:r>
      <w:r w:rsidRPr="006D6111">
        <w:rPr>
          <w:rFonts w:eastAsia="Times New Roman" w:cs="Arial"/>
          <w:szCs w:val="20"/>
        </w:rPr>
        <w:t xml:space="preserve"> set out in document </w:t>
      </w:r>
      <w:bookmarkStart w:id="2" w:name="_ML_000000000001_VALID"/>
      <w:r w:rsidR="001277BC" w:rsidRPr="001277BC">
        <w:rPr>
          <w:rFonts w:eastAsia="Times New Roman" w:cs="Arial"/>
          <w:szCs w:val="20"/>
        </w:rPr>
        <w:fldChar w:fldCharType="begin"/>
      </w:r>
      <w:r w:rsidR="001277BC" w:rsidRPr="001277BC">
        <w:rPr>
          <w:rFonts w:eastAsia="Times New Roman" w:cs="Arial"/>
          <w:szCs w:val="20"/>
        </w:rPr>
        <w:instrText xml:space="preserve"> HYPERLINK "https://search.coe.int/cm/Pages/result_details.aspx?Reference=CM/Inf(2019)23" \o "70th anniversary of the European Convention on Human Rights" </w:instrText>
      </w:r>
      <w:r w:rsidR="001277BC" w:rsidRPr="001277BC">
        <w:rPr>
          <w:rFonts w:eastAsia="Times New Roman" w:cs="Arial"/>
          <w:szCs w:val="20"/>
        </w:rPr>
      </w:r>
      <w:r w:rsidR="001277BC" w:rsidRPr="001277BC">
        <w:rPr>
          <w:rFonts w:eastAsia="Times New Roman" w:cs="Arial"/>
          <w:szCs w:val="20"/>
        </w:rPr>
        <w:fldChar w:fldCharType="separate"/>
      </w:r>
      <w:bookmarkEnd w:id="2"/>
      <w:r w:rsidR="001277BC" w:rsidRPr="001277BC">
        <w:rPr>
          <w:rStyle w:val="Hyperlink"/>
          <w:rFonts w:eastAsia="Times New Roman" w:cs="Arial"/>
          <w:szCs w:val="20"/>
        </w:rPr>
        <w:t>CM/Inf(2019)23</w:t>
      </w:r>
      <w:r w:rsidR="001277BC" w:rsidRPr="001277BC">
        <w:rPr>
          <w:rFonts w:eastAsia="Times New Roman" w:cs="Arial"/>
          <w:szCs w:val="20"/>
        </w:rPr>
        <w:fldChar w:fldCharType="end"/>
      </w:r>
      <w:r w:rsidRPr="006D6111">
        <w:rPr>
          <w:rFonts w:eastAsia="Times New Roman" w:cs="Arial"/>
          <w:szCs w:val="20"/>
        </w:rPr>
        <w:t xml:space="preserve"> which was discussed by the Ministers’ Deputies at their 1363</w:t>
      </w:r>
      <w:r w:rsidRPr="006D6111">
        <w:rPr>
          <w:rFonts w:eastAsia="Times New Roman" w:cs="Arial"/>
          <w:szCs w:val="20"/>
          <w:vertAlign w:val="superscript"/>
        </w:rPr>
        <w:t>rd</w:t>
      </w:r>
      <w:r w:rsidR="0057157D" w:rsidRPr="006D6111">
        <w:rPr>
          <w:rFonts w:eastAsia="Times New Roman" w:cs="Arial"/>
          <w:szCs w:val="20"/>
        </w:rPr>
        <w:t xml:space="preserve"> </w:t>
      </w:r>
      <w:r w:rsidRPr="006D6111">
        <w:rPr>
          <w:rFonts w:eastAsia="Times New Roman" w:cs="Arial"/>
          <w:szCs w:val="20"/>
        </w:rPr>
        <w:t>meeting on 11 December 2019. This document</w:t>
      </w:r>
      <w:r w:rsidR="00E22BF2" w:rsidRPr="006D6111">
        <w:rPr>
          <w:rFonts w:eastAsia="Times New Roman" w:cs="Arial"/>
          <w:szCs w:val="20"/>
        </w:rPr>
        <w:t>,</w:t>
      </w:r>
      <w:r w:rsidRPr="006D6111">
        <w:rPr>
          <w:rFonts w:eastAsia="Times New Roman" w:cs="Arial"/>
          <w:szCs w:val="20"/>
        </w:rPr>
        <w:t xml:space="preserve"> </w:t>
      </w:r>
      <w:r w:rsidR="00E22BF2" w:rsidRPr="006D6111">
        <w:rPr>
          <w:rFonts w:eastAsia="Times New Roman" w:cs="Arial"/>
          <w:szCs w:val="20"/>
        </w:rPr>
        <w:t xml:space="preserve">which </w:t>
      </w:r>
      <w:r w:rsidRPr="006D6111">
        <w:rPr>
          <w:rFonts w:eastAsia="Times New Roman" w:cs="Arial"/>
          <w:szCs w:val="20"/>
        </w:rPr>
        <w:t>contain</w:t>
      </w:r>
      <w:r w:rsidR="00E22BF2" w:rsidRPr="006D6111">
        <w:rPr>
          <w:rFonts w:eastAsia="Times New Roman" w:cs="Arial"/>
          <w:szCs w:val="20"/>
        </w:rPr>
        <w:t>s</w:t>
      </w:r>
      <w:r w:rsidRPr="006D6111">
        <w:rPr>
          <w:rFonts w:eastAsia="Times New Roman" w:cs="Arial"/>
          <w:szCs w:val="20"/>
        </w:rPr>
        <w:t xml:space="preserve"> </w:t>
      </w:r>
      <w:r w:rsidR="001302FB" w:rsidRPr="006D6111">
        <w:rPr>
          <w:rFonts w:eastAsia="Times New Roman" w:cs="Arial"/>
          <w:szCs w:val="20"/>
        </w:rPr>
        <w:t>information concerning</w:t>
      </w:r>
      <w:r w:rsidRPr="006D6111">
        <w:rPr>
          <w:rFonts w:eastAsia="Times New Roman" w:cs="Arial"/>
          <w:szCs w:val="20"/>
        </w:rPr>
        <w:t>:</w:t>
      </w:r>
      <w:r w:rsidR="006C165C" w:rsidRPr="006D6111">
        <w:rPr>
          <w:rFonts w:eastAsia="Times New Roman" w:cs="Arial"/>
          <w:szCs w:val="20"/>
        </w:rPr>
        <w:t xml:space="preserve"> 1. Official programme of activities of the 70</w:t>
      </w:r>
      <w:r w:rsidR="006C165C" w:rsidRPr="006D6111">
        <w:rPr>
          <w:rFonts w:eastAsia="Times New Roman" w:cs="Arial"/>
          <w:szCs w:val="20"/>
          <w:vertAlign w:val="superscript"/>
        </w:rPr>
        <w:t>th</w:t>
      </w:r>
      <w:r w:rsidR="00633A6D" w:rsidRPr="006D6111">
        <w:rPr>
          <w:rFonts w:eastAsia="Times New Roman" w:cs="Arial"/>
          <w:szCs w:val="20"/>
        </w:rPr>
        <w:t xml:space="preserve"> </w:t>
      </w:r>
      <w:r w:rsidR="006C165C" w:rsidRPr="006D6111">
        <w:rPr>
          <w:rFonts w:eastAsia="Times New Roman" w:cs="Arial"/>
          <w:szCs w:val="20"/>
        </w:rPr>
        <w:t>anniversary and Human rights-related publications in 2020</w:t>
      </w:r>
      <w:r w:rsidR="005D0B93" w:rsidRPr="006D6111">
        <w:rPr>
          <w:rFonts w:eastAsia="Times New Roman" w:cs="Arial"/>
          <w:szCs w:val="20"/>
        </w:rPr>
        <w:t xml:space="preserve">, </w:t>
      </w:r>
      <w:r w:rsidR="006C165C" w:rsidRPr="006D6111">
        <w:rPr>
          <w:rFonts w:eastAsia="Times New Roman" w:cs="Arial"/>
          <w:szCs w:val="20"/>
        </w:rPr>
        <w:t>2. Activities organised by member States</w:t>
      </w:r>
      <w:r w:rsidR="005D0B93" w:rsidRPr="006D6111">
        <w:rPr>
          <w:rFonts w:eastAsia="Times New Roman" w:cs="Arial"/>
          <w:szCs w:val="20"/>
        </w:rPr>
        <w:t xml:space="preserve">, </w:t>
      </w:r>
      <w:r w:rsidR="006C165C" w:rsidRPr="006D6111">
        <w:rPr>
          <w:rFonts w:eastAsia="Times New Roman" w:cs="Arial"/>
          <w:szCs w:val="20"/>
        </w:rPr>
        <w:t>3. Activities in Council of Europe Offices, Programme Offices and Liaison Offices</w:t>
      </w:r>
      <w:r w:rsidR="005D0B93" w:rsidRPr="006D6111">
        <w:rPr>
          <w:rFonts w:eastAsia="Times New Roman" w:cs="Arial"/>
          <w:szCs w:val="20"/>
        </w:rPr>
        <w:t>,</w:t>
      </w:r>
      <w:r w:rsidR="00E22BF2" w:rsidRPr="006D6111">
        <w:rPr>
          <w:rFonts w:eastAsia="Times New Roman" w:cs="Arial"/>
          <w:szCs w:val="20"/>
        </w:rPr>
        <w:t xml:space="preserve"> was presented to the Ministers’ Deputies at their 1375</w:t>
      </w:r>
      <w:r w:rsidR="00E22BF2" w:rsidRPr="006D6111">
        <w:rPr>
          <w:rFonts w:eastAsia="Times New Roman" w:cs="Arial"/>
          <w:szCs w:val="20"/>
          <w:vertAlign w:val="superscript"/>
        </w:rPr>
        <w:t>th</w:t>
      </w:r>
      <w:r w:rsidR="00E22BF2" w:rsidRPr="006D6111">
        <w:rPr>
          <w:rFonts w:eastAsia="Times New Roman" w:cs="Arial"/>
          <w:szCs w:val="20"/>
        </w:rPr>
        <w:t xml:space="preserve"> meeting on 6</w:t>
      </w:r>
      <w:r w:rsidR="00303627">
        <w:rPr>
          <w:rFonts w:eastAsia="Times New Roman" w:cs="Arial"/>
          <w:szCs w:val="20"/>
        </w:rPr>
        <w:t> </w:t>
      </w:r>
      <w:r w:rsidR="00E22BF2" w:rsidRPr="006D6111">
        <w:rPr>
          <w:rFonts w:eastAsia="Times New Roman" w:cs="Arial"/>
          <w:szCs w:val="20"/>
        </w:rPr>
        <w:t>May</w:t>
      </w:r>
      <w:r w:rsidR="00303627">
        <w:rPr>
          <w:rFonts w:eastAsia="Times New Roman" w:cs="Arial"/>
          <w:szCs w:val="20"/>
        </w:rPr>
        <w:t> </w:t>
      </w:r>
      <w:r w:rsidR="00E22BF2" w:rsidRPr="006D6111">
        <w:rPr>
          <w:rFonts w:eastAsia="Times New Roman" w:cs="Arial"/>
          <w:szCs w:val="20"/>
        </w:rPr>
        <w:t xml:space="preserve">2020. </w:t>
      </w:r>
      <w:r w:rsidR="005D0B93" w:rsidRPr="006D6111">
        <w:rPr>
          <w:rFonts w:eastAsia="Times New Roman" w:cs="Arial"/>
          <w:szCs w:val="20"/>
        </w:rPr>
        <w:t xml:space="preserve"> </w:t>
      </w:r>
      <w:r w:rsidR="00E22BF2" w:rsidRPr="006D6111">
        <w:rPr>
          <w:rFonts w:eastAsia="Times New Roman" w:cs="Arial"/>
          <w:szCs w:val="20"/>
        </w:rPr>
        <w:t xml:space="preserve">It has now been revised on the basis of additional information received, taking into account </w:t>
      </w:r>
      <w:r w:rsidR="005D0B93" w:rsidRPr="006D6111">
        <w:rPr>
          <w:rFonts w:eastAsia="Times New Roman" w:cs="Arial"/>
          <w:szCs w:val="20"/>
        </w:rPr>
        <w:t xml:space="preserve">the situation </w:t>
      </w:r>
      <w:r w:rsidR="002A570C" w:rsidRPr="006D6111">
        <w:rPr>
          <w:rFonts w:eastAsia="Times New Roman" w:cs="Arial"/>
          <w:szCs w:val="20"/>
        </w:rPr>
        <w:t xml:space="preserve">with regard to </w:t>
      </w:r>
      <w:r w:rsidR="005D0B93" w:rsidRPr="006D6111">
        <w:rPr>
          <w:rFonts w:eastAsia="Times New Roman" w:cs="Arial"/>
          <w:szCs w:val="20"/>
        </w:rPr>
        <w:t>COVID</w:t>
      </w:r>
      <w:r w:rsidR="00E22BF2" w:rsidRPr="006D6111">
        <w:rPr>
          <w:rFonts w:eastAsia="Times New Roman" w:cs="Arial"/>
          <w:szCs w:val="20"/>
        </w:rPr>
        <w:noBreakHyphen/>
      </w:r>
      <w:r w:rsidR="005D0B93" w:rsidRPr="006D6111">
        <w:rPr>
          <w:rFonts w:eastAsia="Times New Roman" w:cs="Arial"/>
          <w:szCs w:val="20"/>
        </w:rPr>
        <w:t>19.</w:t>
      </w:r>
    </w:p>
    <w:bookmarkEnd w:id="1"/>
    <w:p w14:paraId="401BECAA" w14:textId="22F0FB70" w:rsidR="0006225A" w:rsidRPr="006D6111" w:rsidRDefault="0006225A" w:rsidP="0006225A">
      <w:pPr>
        <w:rPr>
          <w:rFonts w:eastAsia="Times New Roman" w:cs="Arial"/>
          <w:szCs w:val="20"/>
        </w:rPr>
      </w:pPr>
    </w:p>
    <w:p w14:paraId="11EAC9E3" w14:textId="77777777" w:rsidR="006C165C" w:rsidRPr="006D6111" w:rsidRDefault="006C165C" w:rsidP="0006225A">
      <w:pPr>
        <w:rPr>
          <w:rFonts w:eastAsia="Times New Roman" w:cs="Arial"/>
          <w:szCs w:val="20"/>
        </w:rPr>
      </w:pPr>
    </w:p>
    <w:p w14:paraId="0A5319DE" w14:textId="1D19EEC5" w:rsidR="0006225A" w:rsidRPr="006D6111" w:rsidRDefault="0006225A" w:rsidP="0006225A">
      <w:pPr>
        <w:pStyle w:val="COETitre"/>
        <w:tabs>
          <w:tab w:val="right" w:pos="-2127"/>
          <w:tab w:val="left" w:pos="709"/>
        </w:tabs>
        <w:rPr>
          <w:rFonts w:cs="Arial"/>
          <w:sz w:val="20"/>
          <w:szCs w:val="20"/>
        </w:rPr>
      </w:pPr>
      <w:r w:rsidRPr="006D6111">
        <w:rPr>
          <w:rFonts w:cs="Arial"/>
          <w:b/>
          <w:sz w:val="20"/>
          <w:szCs w:val="20"/>
        </w:rPr>
        <w:t>1.</w:t>
      </w:r>
      <w:r w:rsidRPr="006D6111">
        <w:rPr>
          <w:rFonts w:cs="Arial"/>
          <w:b/>
          <w:sz w:val="20"/>
          <w:szCs w:val="20"/>
        </w:rPr>
        <w:tab/>
        <w:t xml:space="preserve">Official programme of activities of the </w:t>
      </w:r>
      <w:r w:rsidR="00F50E87" w:rsidRPr="006D6111">
        <w:rPr>
          <w:rFonts w:cs="Arial"/>
          <w:b/>
          <w:sz w:val="20"/>
          <w:szCs w:val="20"/>
        </w:rPr>
        <w:t>70</w:t>
      </w:r>
      <w:r w:rsidR="00F50E87" w:rsidRPr="006D6111">
        <w:rPr>
          <w:rFonts w:cs="Arial"/>
          <w:b/>
          <w:sz w:val="20"/>
          <w:szCs w:val="20"/>
          <w:vertAlign w:val="superscript"/>
        </w:rPr>
        <w:t>th</w:t>
      </w:r>
      <w:r w:rsidR="00F50E87" w:rsidRPr="006D6111">
        <w:rPr>
          <w:rFonts w:cs="Arial"/>
          <w:b/>
          <w:sz w:val="20"/>
          <w:szCs w:val="20"/>
        </w:rPr>
        <w:t xml:space="preserve"> </w:t>
      </w:r>
      <w:r w:rsidR="00643FC9" w:rsidRPr="006D6111">
        <w:rPr>
          <w:rFonts w:cs="Arial"/>
          <w:b/>
          <w:sz w:val="20"/>
          <w:szCs w:val="20"/>
        </w:rPr>
        <w:t>anni</w:t>
      </w:r>
      <w:r w:rsidRPr="006D6111">
        <w:rPr>
          <w:rFonts w:cs="Arial"/>
          <w:b/>
          <w:sz w:val="20"/>
          <w:szCs w:val="20"/>
        </w:rPr>
        <w:t>versary</w:t>
      </w:r>
    </w:p>
    <w:p w14:paraId="68078B4F" w14:textId="77777777" w:rsidR="004422E7" w:rsidRPr="006D6111" w:rsidRDefault="004422E7">
      <w:pPr>
        <w:rPr>
          <w:rFonts w:eastAsia="Times New Roman" w:cs="Arial"/>
          <w:szCs w:val="20"/>
        </w:rPr>
      </w:pPr>
    </w:p>
    <w:tbl>
      <w:tblP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405"/>
        <w:gridCol w:w="7126"/>
      </w:tblGrid>
      <w:tr w:rsidR="00B610E4" w:rsidRPr="006D6111" w14:paraId="1A4AB57F" w14:textId="77777777" w:rsidTr="00303627">
        <w:trPr>
          <w:cantSplit/>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38C74EAB" w14:textId="77777777" w:rsidR="004422E7" w:rsidRPr="006D6111" w:rsidRDefault="004422E7" w:rsidP="00BA05D8">
            <w:pPr>
              <w:autoSpaceDE w:val="0"/>
              <w:autoSpaceDN w:val="0"/>
              <w:adjustRightInd w:val="0"/>
              <w:rPr>
                <w:rFonts w:cs="Arial"/>
                <w:szCs w:val="20"/>
              </w:rPr>
            </w:pPr>
            <w:r w:rsidRPr="006D6111">
              <w:rPr>
                <w:rFonts w:cs="Arial"/>
                <w:szCs w:val="20"/>
              </w:rPr>
              <w:t>27 January, Strasbourg</w:t>
            </w:r>
          </w:p>
        </w:tc>
        <w:tc>
          <w:tcPr>
            <w:tcW w:w="7126" w:type="dxa"/>
            <w:tcBorders>
              <w:top w:val="single" w:sz="4" w:space="0" w:color="auto"/>
              <w:left w:val="single" w:sz="4" w:space="0" w:color="auto"/>
              <w:bottom w:val="single" w:sz="4" w:space="0" w:color="auto"/>
              <w:right w:val="single" w:sz="4" w:space="0" w:color="auto"/>
            </w:tcBorders>
            <w:shd w:val="clear" w:color="auto" w:fill="auto"/>
          </w:tcPr>
          <w:p w14:paraId="5121D73A" w14:textId="710E9919" w:rsidR="004422E7" w:rsidRPr="006D6111" w:rsidRDefault="004422E7" w:rsidP="00BA05D8">
            <w:pPr>
              <w:autoSpaceDE w:val="0"/>
              <w:autoSpaceDN w:val="0"/>
              <w:adjustRightInd w:val="0"/>
              <w:rPr>
                <w:rFonts w:cs="Arial"/>
                <w:szCs w:val="20"/>
              </w:rPr>
            </w:pPr>
            <w:r w:rsidRPr="006D6111">
              <w:rPr>
                <w:rFonts w:cs="Arial"/>
                <w:szCs w:val="20"/>
              </w:rPr>
              <w:t>Joint statement by the Secretary General, the President of the Committee of Ministers, the President of the Parliamentary Assembly and the President of the European Court of Human Rights marking the 70</w:t>
            </w:r>
            <w:r w:rsidRPr="006D6111">
              <w:rPr>
                <w:rFonts w:cs="Arial"/>
                <w:szCs w:val="20"/>
                <w:vertAlign w:val="superscript"/>
              </w:rPr>
              <w:t>th</w:t>
            </w:r>
            <w:r w:rsidRPr="006D6111">
              <w:rPr>
                <w:rFonts w:cs="Arial"/>
                <w:szCs w:val="20"/>
              </w:rPr>
              <w:t xml:space="preserve"> anniversary of the ECHR (during the P</w:t>
            </w:r>
            <w:r w:rsidR="00CA263E">
              <w:rPr>
                <w:rFonts w:cs="Arial"/>
                <w:szCs w:val="20"/>
              </w:rPr>
              <w:t>arliamentary Assembly</w:t>
            </w:r>
            <w:r w:rsidRPr="006D6111">
              <w:rPr>
                <w:rFonts w:cs="Arial"/>
                <w:szCs w:val="20"/>
              </w:rPr>
              <w:t xml:space="preserve"> session)</w:t>
            </w:r>
          </w:p>
        </w:tc>
      </w:tr>
      <w:tr w:rsidR="00B610E4" w:rsidRPr="006D6111" w14:paraId="044CAB55" w14:textId="77777777" w:rsidTr="00303627">
        <w:trPr>
          <w:cantSplit/>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3F21926B" w14:textId="77777777" w:rsidR="004422E7" w:rsidRPr="006D6111" w:rsidRDefault="004422E7" w:rsidP="00BA05D8">
            <w:pPr>
              <w:autoSpaceDE w:val="0"/>
              <w:autoSpaceDN w:val="0"/>
              <w:adjustRightInd w:val="0"/>
              <w:rPr>
                <w:rFonts w:cs="Arial"/>
                <w:szCs w:val="20"/>
              </w:rPr>
            </w:pPr>
            <w:r w:rsidRPr="006D6111">
              <w:rPr>
                <w:rFonts w:cs="Arial"/>
                <w:szCs w:val="20"/>
              </w:rPr>
              <w:t>28 January, Strasbourg</w:t>
            </w:r>
          </w:p>
        </w:tc>
        <w:tc>
          <w:tcPr>
            <w:tcW w:w="7126" w:type="dxa"/>
            <w:tcBorders>
              <w:top w:val="single" w:sz="4" w:space="0" w:color="auto"/>
              <w:left w:val="single" w:sz="4" w:space="0" w:color="auto"/>
              <w:bottom w:val="single" w:sz="4" w:space="0" w:color="auto"/>
              <w:right w:val="single" w:sz="4" w:space="0" w:color="auto"/>
            </w:tcBorders>
            <w:shd w:val="clear" w:color="auto" w:fill="auto"/>
          </w:tcPr>
          <w:p w14:paraId="05FADF14" w14:textId="77777777" w:rsidR="004422E7" w:rsidRPr="006D6111" w:rsidRDefault="004422E7" w:rsidP="00BA05D8">
            <w:pPr>
              <w:autoSpaceDE w:val="0"/>
              <w:autoSpaceDN w:val="0"/>
              <w:adjustRightInd w:val="0"/>
              <w:rPr>
                <w:rFonts w:cs="Arial"/>
                <w:szCs w:val="20"/>
              </w:rPr>
            </w:pPr>
            <w:r w:rsidRPr="006D6111">
              <w:rPr>
                <w:rFonts w:cs="Arial"/>
                <w:szCs w:val="20"/>
              </w:rPr>
              <w:t>International Day of Commemoration in memory of the victims of the Holocaust, with particular emphasis on Human Rights and the ECHR</w:t>
            </w:r>
          </w:p>
        </w:tc>
      </w:tr>
      <w:tr w:rsidR="00B610E4" w:rsidRPr="006D6111" w14:paraId="42D3AC20" w14:textId="77777777" w:rsidTr="00303627">
        <w:trPr>
          <w:cantSplit/>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0C557DAD" w14:textId="77777777" w:rsidR="004422E7" w:rsidRPr="006D6111" w:rsidRDefault="004422E7" w:rsidP="00BA05D8">
            <w:pPr>
              <w:autoSpaceDE w:val="0"/>
              <w:autoSpaceDN w:val="0"/>
              <w:adjustRightInd w:val="0"/>
              <w:rPr>
                <w:rFonts w:cs="Arial"/>
                <w:szCs w:val="20"/>
              </w:rPr>
            </w:pPr>
            <w:r w:rsidRPr="006D6111">
              <w:rPr>
                <w:rFonts w:cs="Arial"/>
                <w:szCs w:val="20"/>
              </w:rPr>
              <w:t>31 January, Strasbourg</w:t>
            </w:r>
          </w:p>
        </w:tc>
        <w:tc>
          <w:tcPr>
            <w:tcW w:w="7126" w:type="dxa"/>
            <w:tcBorders>
              <w:top w:val="single" w:sz="4" w:space="0" w:color="auto"/>
              <w:left w:val="single" w:sz="4" w:space="0" w:color="auto"/>
              <w:bottom w:val="single" w:sz="4" w:space="0" w:color="auto"/>
              <w:right w:val="single" w:sz="4" w:space="0" w:color="auto"/>
            </w:tcBorders>
            <w:shd w:val="clear" w:color="auto" w:fill="auto"/>
          </w:tcPr>
          <w:p w14:paraId="46C30640" w14:textId="72C4B397" w:rsidR="004422E7" w:rsidRPr="006D6111" w:rsidRDefault="004422E7" w:rsidP="00BA05D8">
            <w:pPr>
              <w:autoSpaceDE w:val="0"/>
              <w:autoSpaceDN w:val="0"/>
              <w:adjustRightInd w:val="0"/>
              <w:rPr>
                <w:rFonts w:cs="Arial"/>
                <w:szCs w:val="20"/>
              </w:rPr>
            </w:pPr>
            <w:r w:rsidRPr="006D6111">
              <w:rPr>
                <w:rFonts w:cs="Arial"/>
                <w:szCs w:val="20"/>
              </w:rPr>
              <w:t xml:space="preserve">Opening of the judicial year at the ECtHR and Judicial Seminar 2020: </w:t>
            </w:r>
            <w:r w:rsidR="00303627">
              <w:rPr>
                <w:rFonts w:cs="Arial"/>
                <w:szCs w:val="20"/>
              </w:rPr>
              <w:t>“</w:t>
            </w:r>
            <w:r w:rsidRPr="006D6111">
              <w:rPr>
                <w:rFonts w:cs="Arial"/>
                <w:szCs w:val="20"/>
              </w:rPr>
              <w:t>The European Convention on Human Rights: Living Instrument at 70</w:t>
            </w:r>
            <w:r w:rsidR="00303627">
              <w:rPr>
                <w:rFonts w:cs="Arial"/>
                <w:szCs w:val="20"/>
              </w:rPr>
              <w:t>”</w:t>
            </w:r>
            <w:r w:rsidRPr="006D6111">
              <w:rPr>
                <w:rFonts w:cs="Arial"/>
                <w:szCs w:val="20"/>
              </w:rPr>
              <w:t xml:space="preserve"> </w:t>
            </w:r>
          </w:p>
        </w:tc>
      </w:tr>
      <w:tr w:rsidR="00B610E4" w:rsidRPr="006D6111" w14:paraId="6A6CD254" w14:textId="77777777" w:rsidTr="00303627">
        <w:trPr>
          <w:cantSplit/>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4D7F3086" w14:textId="77777777" w:rsidR="004422E7" w:rsidRPr="006D6111" w:rsidRDefault="004422E7" w:rsidP="00BA05D8">
            <w:pPr>
              <w:autoSpaceDE w:val="0"/>
              <w:autoSpaceDN w:val="0"/>
              <w:adjustRightInd w:val="0"/>
              <w:rPr>
                <w:rFonts w:cs="Arial"/>
                <w:szCs w:val="20"/>
              </w:rPr>
            </w:pPr>
            <w:r w:rsidRPr="006D6111">
              <w:rPr>
                <w:rFonts w:cs="Arial"/>
                <w:szCs w:val="20"/>
              </w:rPr>
              <w:t>27 February, Strasbourg</w:t>
            </w:r>
          </w:p>
        </w:tc>
        <w:tc>
          <w:tcPr>
            <w:tcW w:w="7126" w:type="dxa"/>
            <w:tcBorders>
              <w:top w:val="single" w:sz="4" w:space="0" w:color="auto"/>
              <w:left w:val="single" w:sz="4" w:space="0" w:color="auto"/>
              <w:bottom w:val="single" w:sz="4" w:space="0" w:color="auto"/>
              <w:right w:val="single" w:sz="4" w:space="0" w:color="auto"/>
            </w:tcBorders>
            <w:shd w:val="clear" w:color="auto" w:fill="auto"/>
          </w:tcPr>
          <w:p w14:paraId="237569E9" w14:textId="3D12B984" w:rsidR="004422E7" w:rsidRPr="006D6111" w:rsidRDefault="00E708FF" w:rsidP="00BA05D8">
            <w:pPr>
              <w:autoSpaceDE w:val="0"/>
              <w:autoSpaceDN w:val="0"/>
              <w:adjustRightInd w:val="0"/>
              <w:rPr>
                <w:rFonts w:cs="Arial"/>
                <w:szCs w:val="20"/>
              </w:rPr>
            </w:pPr>
            <w:r w:rsidRPr="006D6111">
              <w:rPr>
                <w:rFonts w:cs="Arial"/>
                <w:szCs w:val="20"/>
              </w:rPr>
              <w:t xml:space="preserve">International High-Level Conference on Environmental Protection and Human Rights </w:t>
            </w:r>
            <w:r w:rsidR="00303627">
              <w:rPr>
                <w:rFonts w:cs="Arial"/>
                <w:szCs w:val="20"/>
              </w:rPr>
              <w:t>“</w:t>
            </w:r>
            <w:r w:rsidRPr="006D6111">
              <w:rPr>
                <w:rFonts w:cs="Arial"/>
                <w:szCs w:val="20"/>
              </w:rPr>
              <w:t>Human Rights for the Planet</w:t>
            </w:r>
            <w:r w:rsidR="00303627">
              <w:rPr>
                <w:rFonts w:cs="Arial"/>
                <w:szCs w:val="20"/>
              </w:rPr>
              <w:t>”</w:t>
            </w:r>
          </w:p>
        </w:tc>
      </w:tr>
      <w:tr w:rsidR="00B610E4" w:rsidRPr="006D6111" w14:paraId="1B8AA5A1" w14:textId="77777777" w:rsidTr="00303627">
        <w:trPr>
          <w:cantSplit/>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628BDBE9" w14:textId="562C315D" w:rsidR="004422E7" w:rsidRPr="006D6111" w:rsidRDefault="005D275C" w:rsidP="00BA05D8">
            <w:pPr>
              <w:autoSpaceDE w:val="0"/>
              <w:autoSpaceDN w:val="0"/>
              <w:adjustRightInd w:val="0"/>
              <w:rPr>
                <w:rFonts w:cs="Arial"/>
                <w:szCs w:val="20"/>
              </w:rPr>
            </w:pPr>
            <w:r w:rsidRPr="006D6111">
              <w:rPr>
                <w:rFonts w:cs="Arial"/>
                <w:szCs w:val="20"/>
              </w:rPr>
              <w:t>March-December</w:t>
            </w:r>
            <w:r w:rsidR="00F94A0D" w:rsidRPr="006D6111">
              <w:rPr>
                <w:rFonts w:cs="Arial"/>
                <w:szCs w:val="20"/>
              </w:rPr>
              <w:t>,</w:t>
            </w:r>
            <w:r w:rsidRPr="006D6111">
              <w:rPr>
                <w:rFonts w:cs="Arial"/>
                <w:szCs w:val="20"/>
              </w:rPr>
              <w:t xml:space="preserve"> online</w:t>
            </w:r>
          </w:p>
        </w:tc>
        <w:tc>
          <w:tcPr>
            <w:tcW w:w="7126" w:type="dxa"/>
            <w:tcBorders>
              <w:top w:val="single" w:sz="4" w:space="0" w:color="auto"/>
              <w:left w:val="single" w:sz="4" w:space="0" w:color="auto"/>
              <w:bottom w:val="single" w:sz="4" w:space="0" w:color="auto"/>
              <w:right w:val="single" w:sz="4" w:space="0" w:color="auto"/>
            </w:tcBorders>
            <w:shd w:val="clear" w:color="auto" w:fill="auto"/>
          </w:tcPr>
          <w:p w14:paraId="2A806AB7" w14:textId="77777777" w:rsidR="004422E7" w:rsidRPr="006D6111" w:rsidRDefault="004422E7" w:rsidP="00BA05D8">
            <w:pPr>
              <w:autoSpaceDE w:val="0"/>
              <w:autoSpaceDN w:val="0"/>
              <w:adjustRightInd w:val="0"/>
              <w:rPr>
                <w:rFonts w:cs="Arial"/>
                <w:szCs w:val="20"/>
              </w:rPr>
            </w:pPr>
            <w:r w:rsidRPr="006D6111">
              <w:rPr>
                <w:rFonts w:cs="Arial"/>
                <w:szCs w:val="20"/>
              </w:rPr>
              <w:t xml:space="preserve">Compass training for trainers in human rights education (TOTHRE) </w:t>
            </w:r>
          </w:p>
        </w:tc>
      </w:tr>
      <w:tr w:rsidR="00B610E4" w:rsidRPr="006D6111" w14:paraId="1855EF06" w14:textId="77777777" w:rsidTr="00303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3C0D385C" w14:textId="0ECD0F9A" w:rsidR="004422E7" w:rsidRPr="006D6111" w:rsidRDefault="005728A0" w:rsidP="00BA05D8">
            <w:pPr>
              <w:rPr>
                <w:rFonts w:cs="Arial"/>
                <w:szCs w:val="20"/>
              </w:rPr>
            </w:pPr>
            <w:r w:rsidRPr="006D6111">
              <w:rPr>
                <w:rFonts w:cs="Arial"/>
                <w:szCs w:val="20"/>
              </w:rPr>
              <w:t>C</w:t>
            </w:r>
            <w:r w:rsidR="004422E7" w:rsidRPr="006D6111">
              <w:rPr>
                <w:rFonts w:cs="Arial"/>
                <w:szCs w:val="20"/>
              </w:rPr>
              <w:t>apitals western Balkans (</w:t>
            </w:r>
            <w:r w:rsidR="00166CD2" w:rsidRPr="006D6111">
              <w:rPr>
                <w:rFonts w:eastAsia="Times New Roman" w:cs="Arial"/>
                <w:szCs w:val="20"/>
                <w:lang w:val="nn-NO"/>
              </w:rPr>
              <w:t>Tirana, Sarajevo, Podgorica, Skopje, Belgrade, Pristina</w:t>
            </w:r>
            <w:r w:rsidR="004422E7" w:rsidRPr="006D6111">
              <w:rPr>
                <w:rFonts w:eastAsia="Times New Roman" w:cs="Arial"/>
                <w:szCs w:val="20"/>
              </w:rPr>
              <w:t>)</w:t>
            </w:r>
            <w:r w:rsidRPr="006D6111">
              <w:rPr>
                <w:rFonts w:eastAsia="Times New Roman" w:cs="Arial"/>
                <w:szCs w:val="20"/>
              </w:rPr>
              <w:t xml:space="preserve"> </w:t>
            </w:r>
            <w:r w:rsidRPr="006D6111">
              <w:rPr>
                <w:rFonts w:cs="Arial"/>
                <w:szCs w:val="20"/>
              </w:rPr>
              <w:t>[dates tbc]</w:t>
            </w:r>
          </w:p>
        </w:tc>
        <w:tc>
          <w:tcPr>
            <w:tcW w:w="7126" w:type="dxa"/>
            <w:tcBorders>
              <w:top w:val="single" w:sz="4" w:space="0" w:color="auto"/>
              <w:left w:val="single" w:sz="4" w:space="0" w:color="auto"/>
              <w:bottom w:val="single" w:sz="4" w:space="0" w:color="auto"/>
              <w:right w:val="single" w:sz="4" w:space="0" w:color="auto"/>
            </w:tcBorders>
            <w:shd w:val="clear" w:color="auto" w:fill="auto"/>
          </w:tcPr>
          <w:p w14:paraId="6237F8F0" w14:textId="77777777" w:rsidR="004422E7" w:rsidRPr="006D6111" w:rsidRDefault="004422E7" w:rsidP="00BA05D8">
            <w:pPr>
              <w:rPr>
                <w:rFonts w:cs="Arial"/>
                <w:szCs w:val="20"/>
              </w:rPr>
            </w:pPr>
            <w:r w:rsidRPr="006D6111">
              <w:rPr>
                <w:rFonts w:cs="Arial"/>
                <w:szCs w:val="20"/>
              </w:rPr>
              <w:t>No-hate speech ambassadors’ campaign across the Western Balkans will mark the 70</w:t>
            </w:r>
            <w:r w:rsidRPr="006D6111">
              <w:rPr>
                <w:rFonts w:cs="Arial"/>
                <w:szCs w:val="20"/>
                <w:vertAlign w:val="superscript"/>
              </w:rPr>
              <w:t>th</w:t>
            </w:r>
            <w:r w:rsidRPr="006D6111">
              <w:rPr>
                <w:rFonts w:cs="Arial"/>
                <w:szCs w:val="20"/>
              </w:rPr>
              <w:t xml:space="preserve"> anniversary </w:t>
            </w:r>
          </w:p>
        </w:tc>
      </w:tr>
      <w:tr w:rsidR="00B610E4" w:rsidRPr="006D6111" w14:paraId="72BBBE03" w14:textId="77777777" w:rsidTr="00303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4B73E199" w14:textId="28C6422D" w:rsidR="00B74A11" w:rsidRPr="006D6111" w:rsidRDefault="004A0FE3" w:rsidP="00B74A11">
            <w:pPr>
              <w:rPr>
                <w:rFonts w:cs="Arial"/>
                <w:szCs w:val="20"/>
              </w:rPr>
            </w:pPr>
            <w:bookmarkStart w:id="3" w:name="_Hlk54174373"/>
            <w:r w:rsidRPr="006D6111">
              <w:rPr>
                <w:rFonts w:cs="Arial"/>
                <w:szCs w:val="20"/>
              </w:rPr>
              <w:t xml:space="preserve">15 </w:t>
            </w:r>
            <w:r w:rsidR="00B74A11" w:rsidRPr="006D6111">
              <w:rPr>
                <w:rFonts w:cs="Arial"/>
                <w:szCs w:val="20"/>
              </w:rPr>
              <w:t>June, Strasbourg</w:t>
            </w:r>
          </w:p>
        </w:tc>
        <w:tc>
          <w:tcPr>
            <w:tcW w:w="7126" w:type="dxa"/>
            <w:tcBorders>
              <w:top w:val="single" w:sz="4" w:space="0" w:color="auto"/>
              <w:left w:val="single" w:sz="4" w:space="0" w:color="auto"/>
              <w:bottom w:val="single" w:sz="4" w:space="0" w:color="auto"/>
              <w:right w:val="single" w:sz="4" w:space="0" w:color="auto"/>
            </w:tcBorders>
            <w:shd w:val="clear" w:color="auto" w:fill="auto"/>
          </w:tcPr>
          <w:p w14:paraId="37A291AF" w14:textId="77777777" w:rsidR="00B74A11" w:rsidRPr="006D6111" w:rsidRDefault="00B74A11" w:rsidP="00B74A11">
            <w:pPr>
              <w:rPr>
                <w:rFonts w:cs="Arial"/>
                <w:szCs w:val="20"/>
              </w:rPr>
            </w:pPr>
            <w:r w:rsidRPr="006D6111">
              <w:rPr>
                <w:rFonts w:cs="Arial"/>
                <w:szCs w:val="20"/>
              </w:rPr>
              <w:t xml:space="preserve">Launch of a web platform dedicated to human rights at territorial level, as well as an online awareness campaign aimed at local and regional elected representatives and national associations in the 47 member States </w:t>
            </w:r>
          </w:p>
        </w:tc>
      </w:tr>
      <w:tr w:rsidR="00B610E4" w:rsidRPr="006D6111" w14:paraId="5E42EB67" w14:textId="77777777" w:rsidTr="00303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61678FDA" w14:textId="55EC62CA" w:rsidR="004422E7" w:rsidRPr="006D6111" w:rsidRDefault="004422E7" w:rsidP="00BA05D8">
            <w:pPr>
              <w:autoSpaceDE w:val="0"/>
              <w:autoSpaceDN w:val="0"/>
              <w:adjustRightInd w:val="0"/>
              <w:rPr>
                <w:rFonts w:cs="Arial"/>
                <w:szCs w:val="20"/>
              </w:rPr>
            </w:pPr>
            <w:r w:rsidRPr="006D6111">
              <w:rPr>
                <w:rFonts w:cs="Arial"/>
                <w:szCs w:val="20"/>
              </w:rPr>
              <w:t>8-9 July</w:t>
            </w:r>
            <w:r w:rsidR="00F94A0D" w:rsidRPr="006D6111">
              <w:rPr>
                <w:rFonts w:cs="Arial"/>
                <w:szCs w:val="20"/>
              </w:rPr>
              <w:t xml:space="preserve">, </w:t>
            </w:r>
            <w:r w:rsidR="00166CD2" w:rsidRPr="006D6111">
              <w:rPr>
                <w:rFonts w:cs="Arial"/>
                <w:szCs w:val="20"/>
              </w:rPr>
              <w:t>online</w:t>
            </w:r>
          </w:p>
        </w:tc>
        <w:tc>
          <w:tcPr>
            <w:tcW w:w="7126" w:type="dxa"/>
            <w:tcBorders>
              <w:top w:val="single" w:sz="4" w:space="0" w:color="auto"/>
              <w:left w:val="single" w:sz="4" w:space="0" w:color="auto"/>
              <w:bottom w:val="single" w:sz="4" w:space="0" w:color="auto"/>
              <w:right w:val="single" w:sz="4" w:space="0" w:color="auto"/>
            </w:tcBorders>
            <w:shd w:val="clear" w:color="auto" w:fill="auto"/>
          </w:tcPr>
          <w:p w14:paraId="5D0685AB" w14:textId="57AEA918" w:rsidR="004422E7" w:rsidRPr="006D6111" w:rsidRDefault="00E94E87" w:rsidP="00E94E87">
            <w:pPr>
              <w:autoSpaceDE w:val="0"/>
              <w:autoSpaceDN w:val="0"/>
              <w:adjustRightInd w:val="0"/>
              <w:rPr>
                <w:rFonts w:cs="Arial"/>
                <w:szCs w:val="20"/>
              </w:rPr>
            </w:pPr>
            <w:r w:rsidRPr="006D6111">
              <w:rPr>
                <w:rFonts w:cs="Arial"/>
                <w:szCs w:val="20"/>
              </w:rPr>
              <w:t xml:space="preserve">European Programme for Human Rights Education for Legal Professionals </w:t>
            </w:r>
            <w:r w:rsidR="004422E7" w:rsidRPr="006D6111">
              <w:rPr>
                <w:rFonts w:cs="Arial"/>
                <w:szCs w:val="20"/>
              </w:rPr>
              <w:t>HELP Annual</w:t>
            </w:r>
            <w:r w:rsidR="00C97D31" w:rsidRPr="006D6111">
              <w:rPr>
                <w:rFonts w:cs="Arial"/>
                <w:szCs w:val="20"/>
              </w:rPr>
              <w:t xml:space="preserve"> e-Conference </w:t>
            </w:r>
          </w:p>
        </w:tc>
      </w:tr>
      <w:tr w:rsidR="00B610E4" w:rsidRPr="006D6111" w14:paraId="4E33F2A4" w14:textId="77777777" w:rsidTr="00303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75166811" w14:textId="7151CC0A" w:rsidR="0069452A" w:rsidRPr="006D6111" w:rsidRDefault="00B523A4" w:rsidP="00BA05D8">
            <w:pPr>
              <w:rPr>
                <w:rFonts w:cs="Arial"/>
                <w:szCs w:val="20"/>
              </w:rPr>
            </w:pPr>
            <w:bookmarkStart w:id="4" w:name="_Hlk54179197"/>
            <w:r w:rsidRPr="006D6111">
              <w:rPr>
                <w:rFonts w:eastAsia="Times New Roman" w:cs="Arial"/>
                <w:szCs w:val="20"/>
              </w:rPr>
              <w:t xml:space="preserve">1 </w:t>
            </w:r>
            <w:r w:rsidR="0069452A" w:rsidRPr="006D6111">
              <w:rPr>
                <w:rFonts w:eastAsia="Times New Roman" w:cs="Arial"/>
                <w:szCs w:val="20"/>
              </w:rPr>
              <w:t>September-</w:t>
            </w:r>
            <w:r w:rsidRPr="006D6111">
              <w:rPr>
                <w:rFonts w:eastAsia="Times New Roman" w:cs="Arial"/>
                <w:szCs w:val="20"/>
              </w:rPr>
              <w:t>30 </w:t>
            </w:r>
            <w:r w:rsidR="0069452A" w:rsidRPr="006D6111">
              <w:rPr>
                <w:rFonts w:eastAsia="Times New Roman" w:cs="Arial"/>
                <w:szCs w:val="20"/>
              </w:rPr>
              <w:t>November, Strasbourg</w:t>
            </w:r>
          </w:p>
        </w:tc>
        <w:tc>
          <w:tcPr>
            <w:tcW w:w="7126" w:type="dxa"/>
            <w:tcBorders>
              <w:top w:val="single" w:sz="4" w:space="0" w:color="auto"/>
              <w:left w:val="single" w:sz="4" w:space="0" w:color="auto"/>
              <w:bottom w:val="single" w:sz="4" w:space="0" w:color="auto"/>
              <w:right w:val="single" w:sz="4" w:space="0" w:color="auto"/>
            </w:tcBorders>
            <w:shd w:val="clear" w:color="auto" w:fill="auto"/>
          </w:tcPr>
          <w:p w14:paraId="77A348FC" w14:textId="3A6C5825" w:rsidR="0069452A" w:rsidRPr="006D6111" w:rsidRDefault="0069452A" w:rsidP="0069452A">
            <w:pPr>
              <w:rPr>
                <w:rFonts w:cs="Arial"/>
                <w:szCs w:val="20"/>
              </w:rPr>
            </w:pPr>
            <w:r w:rsidRPr="006D6111">
              <w:rPr>
                <w:rFonts w:eastAsia="Times New Roman" w:cs="Arial"/>
                <w:szCs w:val="20"/>
              </w:rPr>
              <w:t xml:space="preserve">Publication online of </w:t>
            </w:r>
            <w:r w:rsidR="00303627">
              <w:rPr>
                <w:rFonts w:eastAsia="Times New Roman" w:cs="Arial"/>
                <w:szCs w:val="20"/>
              </w:rPr>
              <w:t>“</w:t>
            </w:r>
            <w:r w:rsidRPr="006D6111">
              <w:rPr>
                <w:rFonts w:eastAsia="Times New Roman" w:cs="Arial"/>
                <w:szCs w:val="20"/>
              </w:rPr>
              <w:t>ECHR70</w:t>
            </w:r>
            <w:r w:rsidR="00303627">
              <w:rPr>
                <w:rFonts w:eastAsia="Times New Roman" w:cs="Arial"/>
                <w:szCs w:val="20"/>
              </w:rPr>
              <w:t>”</w:t>
            </w:r>
            <w:r w:rsidRPr="006D6111">
              <w:rPr>
                <w:rFonts w:eastAsia="Times New Roman" w:cs="Arial"/>
                <w:szCs w:val="20"/>
              </w:rPr>
              <w:t xml:space="preserve"> mini-site; 12 animations of ECHR rights (with EU Delegation</w:t>
            </w:r>
            <w:r w:rsidR="00CA263E">
              <w:rPr>
                <w:rFonts w:eastAsia="Times New Roman" w:cs="Arial"/>
                <w:szCs w:val="20"/>
              </w:rPr>
              <w:t xml:space="preserve"> to the CoE</w:t>
            </w:r>
            <w:r w:rsidRPr="006D6111">
              <w:rPr>
                <w:rFonts w:eastAsia="Times New Roman" w:cs="Arial"/>
                <w:szCs w:val="20"/>
              </w:rPr>
              <w:t>); social media campaign</w:t>
            </w:r>
          </w:p>
        </w:tc>
      </w:tr>
      <w:bookmarkEnd w:id="4"/>
    </w:tbl>
    <w:p w14:paraId="34E3677F" w14:textId="77777777" w:rsidR="00AC30B0" w:rsidRPr="006D6111" w:rsidRDefault="00AC30B0">
      <w:pPr>
        <w:rPr>
          <w:rFonts w:cs="Arial"/>
          <w:szCs w:val="20"/>
        </w:rPr>
      </w:pPr>
      <w:r w:rsidRPr="006D6111">
        <w:rPr>
          <w:rFonts w:cs="Arial"/>
          <w:szCs w:val="20"/>
        </w:rPr>
        <w:br w:type="page"/>
      </w:r>
    </w:p>
    <w:tbl>
      <w:tblP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405"/>
        <w:gridCol w:w="7126"/>
      </w:tblGrid>
      <w:tr w:rsidR="00B610E4" w:rsidRPr="006D6111" w14:paraId="611BAF8A" w14:textId="77777777" w:rsidTr="00303627">
        <w:trPr>
          <w:cantSplit/>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0401DA12" w14:textId="50CBC8CE" w:rsidR="007E361F" w:rsidRPr="006D6111" w:rsidRDefault="007E361F" w:rsidP="005A082E">
            <w:pPr>
              <w:autoSpaceDE w:val="0"/>
              <w:autoSpaceDN w:val="0"/>
              <w:adjustRightInd w:val="0"/>
              <w:rPr>
                <w:rFonts w:cs="Arial"/>
                <w:szCs w:val="20"/>
              </w:rPr>
            </w:pPr>
            <w:r w:rsidRPr="006D6111">
              <w:rPr>
                <w:rFonts w:cs="Arial"/>
                <w:szCs w:val="20"/>
              </w:rPr>
              <w:lastRenderedPageBreak/>
              <w:t>4 September, Strasbourg</w:t>
            </w:r>
          </w:p>
        </w:tc>
        <w:tc>
          <w:tcPr>
            <w:tcW w:w="7126" w:type="dxa"/>
            <w:tcBorders>
              <w:top w:val="single" w:sz="4" w:space="0" w:color="auto"/>
              <w:left w:val="single" w:sz="4" w:space="0" w:color="auto"/>
              <w:bottom w:val="single" w:sz="4" w:space="0" w:color="auto"/>
              <w:right w:val="single" w:sz="4" w:space="0" w:color="auto"/>
            </w:tcBorders>
            <w:shd w:val="clear" w:color="auto" w:fill="auto"/>
          </w:tcPr>
          <w:p w14:paraId="561790D2" w14:textId="77777777" w:rsidR="007E361F" w:rsidRPr="006D6111" w:rsidRDefault="007E361F" w:rsidP="005A082E">
            <w:pPr>
              <w:autoSpaceDE w:val="0"/>
              <w:autoSpaceDN w:val="0"/>
              <w:adjustRightInd w:val="0"/>
              <w:rPr>
                <w:rFonts w:cs="Arial"/>
                <w:szCs w:val="20"/>
              </w:rPr>
            </w:pPr>
            <w:r w:rsidRPr="006D6111">
              <w:rPr>
                <w:rFonts w:cs="Arial"/>
                <w:szCs w:val="20"/>
              </w:rPr>
              <w:t>Launch by La Poste in France of stamps commemorating the 70</w:t>
            </w:r>
            <w:r w:rsidRPr="006D6111">
              <w:rPr>
                <w:rFonts w:cs="Arial"/>
                <w:szCs w:val="20"/>
                <w:vertAlign w:val="superscript"/>
              </w:rPr>
              <w:t>th</w:t>
            </w:r>
            <w:r w:rsidRPr="006D6111">
              <w:rPr>
                <w:rFonts w:cs="Arial"/>
                <w:szCs w:val="20"/>
              </w:rPr>
              <w:t xml:space="preserve"> anniversary of the ECHR and the 25</w:t>
            </w:r>
            <w:r w:rsidRPr="006D6111">
              <w:rPr>
                <w:rFonts w:cs="Arial"/>
                <w:szCs w:val="20"/>
                <w:vertAlign w:val="superscript"/>
              </w:rPr>
              <w:t>th</w:t>
            </w:r>
            <w:r w:rsidRPr="006D6111">
              <w:rPr>
                <w:rFonts w:cs="Arial"/>
                <w:szCs w:val="20"/>
              </w:rPr>
              <w:t xml:space="preserve"> anniversary of the Palais des Droits de l’Homme</w:t>
            </w:r>
          </w:p>
        </w:tc>
      </w:tr>
      <w:tr w:rsidR="00B610E4" w:rsidRPr="006D6111" w14:paraId="69CC2B9B" w14:textId="77777777" w:rsidTr="00303627">
        <w:trPr>
          <w:cantSplit/>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34DB7ADF" w14:textId="0316A71C" w:rsidR="00E708FF" w:rsidRPr="006D6111" w:rsidRDefault="003A1E86" w:rsidP="003A1E86">
            <w:pPr>
              <w:rPr>
                <w:rFonts w:cs="Arial"/>
                <w:szCs w:val="20"/>
              </w:rPr>
            </w:pPr>
            <w:r w:rsidRPr="006D6111">
              <w:rPr>
                <w:rFonts w:cs="Arial"/>
                <w:szCs w:val="20"/>
              </w:rPr>
              <w:t xml:space="preserve">18 </w:t>
            </w:r>
            <w:r w:rsidR="00E708FF" w:rsidRPr="006D6111">
              <w:rPr>
                <w:rFonts w:cs="Arial"/>
                <w:szCs w:val="20"/>
              </w:rPr>
              <w:t>September, Strasbourg</w:t>
            </w:r>
          </w:p>
        </w:tc>
        <w:tc>
          <w:tcPr>
            <w:tcW w:w="7126" w:type="dxa"/>
            <w:tcBorders>
              <w:top w:val="single" w:sz="4" w:space="0" w:color="auto"/>
              <w:left w:val="single" w:sz="4" w:space="0" w:color="auto"/>
              <w:bottom w:val="single" w:sz="4" w:space="0" w:color="auto"/>
              <w:right w:val="single" w:sz="4" w:space="0" w:color="auto"/>
            </w:tcBorders>
            <w:shd w:val="clear" w:color="auto" w:fill="auto"/>
          </w:tcPr>
          <w:p w14:paraId="63059FB1" w14:textId="22FE3DB7" w:rsidR="00E708FF" w:rsidRPr="006D6111" w:rsidRDefault="00E708FF" w:rsidP="00BA05D8">
            <w:pPr>
              <w:autoSpaceDE w:val="0"/>
              <w:autoSpaceDN w:val="0"/>
              <w:adjustRightInd w:val="0"/>
              <w:rPr>
                <w:rFonts w:cs="Arial"/>
                <w:szCs w:val="20"/>
              </w:rPr>
            </w:pPr>
            <w:r w:rsidRPr="006D6111">
              <w:rPr>
                <w:rFonts w:cs="Arial"/>
                <w:szCs w:val="20"/>
              </w:rPr>
              <w:t xml:space="preserve">European Court of Human Rights Judicial Seminar: </w:t>
            </w:r>
            <w:r w:rsidR="00303627">
              <w:rPr>
                <w:rFonts w:cs="Arial"/>
                <w:szCs w:val="20"/>
              </w:rPr>
              <w:t>“</w:t>
            </w:r>
            <w:r w:rsidRPr="006D6111">
              <w:rPr>
                <w:rFonts w:cs="Arial"/>
                <w:szCs w:val="20"/>
              </w:rPr>
              <w:t>the European Convention on Human Rights at 70 - Milestones and Major Achievements</w:t>
            </w:r>
            <w:r w:rsidR="00303627">
              <w:rPr>
                <w:rFonts w:cs="Arial"/>
                <w:szCs w:val="20"/>
              </w:rPr>
              <w:t>”</w:t>
            </w:r>
          </w:p>
        </w:tc>
      </w:tr>
      <w:bookmarkEnd w:id="3"/>
      <w:tr w:rsidR="00B610E4" w:rsidRPr="006D6111" w14:paraId="4C84D722" w14:textId="77777777" w:rsidTr="00303627">
        <w:trPr>
          <w:cantSplit/>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30258EB2" w14:textId="05F6D036" w:rsidR="00B62593" w:rsidRPr="006D6111" w:rsidRDefault="00B62593" w:rsidP="00BA05D8">
            <w:pPr>
              <w:autoSpaceDE w:val="0"/>
              <w:autoSpaceDN w:val="0"/>
              <w:adjustRightInd w:val="0"/>
              <w:rPr>
                <w:rFonts w:cs="Arial"/>
                <w:szCs w:val="20"/>
              </w:rPr>
            </w:pPr>
            <w:r w:rsidRPr="006D6111">
              <w:rPr>
                <w:rFonts w:cs="Arial"/>
                <w:szCs w:val="20"/>
              </w:rPr>
              <w:t>5 October, Strasbourg</w:t>
            </w:r>
          </w:p>
        </w:tc>
        <w:tc>
          <w:tcPr>
            <w:tcW w:w="7126" w:type="dxa"/>
            <w:tcBorders>
              <w:top w:val="single" w:sz="4" w:space="0" w:color="auto"/>
              <w:left w:val="single" w:sz="4" w:space="0" w:color="auto"/>
              <w:bottom w:val="single" w:sz="4" w:space="0" w:color="auto"/>
              <w:right w:val="single" w:sz="4" w:space="0" w:color="auto"/>
            </w:tcBorders>
            <w:shd w:val="clear" w:color="auto" w:fill="auto"/>
          </w:tcPr>
          <w:p w14:paraId="2BE0074D" w14:textId="473968B2" w:rsidR="00B62593" w:rsidRPr="006D6111" w:rsidRDefault="00B62593" w:rsidP="00BA05D8">
            <w:pPr>
              <w:autoSpaceDE w:val="0"/>
              <w:autoSpaceDN w:val="0"/>
              <w:adjustRightInd w:val="0"/>
              <w:rPr>
                <w:rFonts w:cs="Arial"/>
                <w:szCs w:val="20"/>
              </w:rPr>
            </w:pPr>
            <w:r w:rsidRPr="006D6111">
              <w:rPr>
                <w:rFonts w:cs="Arial"/>
                <w:szCs w:val="20"/>
              </w:rPr>
              <w:t xml:space="preserve">International Conference on Human Rights and Environmental Protection </w:t>
            </w:r>
            <w:r w:rsidR="00303627">
              <w:rPr>
                <w:rFonts w:cs="Arial"/>
                <w:szCs w:val="20"/>
              </w:rPr>
              <w:t>“</w:t>
            </w:r>
            <w:r w:rsidRPr="006D6111">
              <w:rPr>
                <w:rFonts w:cs="Arial"/>
                <w:szCs w:val="20"/>
              </w:rPr>
              <w:t>Human Rights for the Planet</w:t>
            </w:r>
            <w:r w:rsidR="00303627">
              <w:rPr>
                <w:rFonts w:cs="Arial"/>
                <w:szCs w:val="20"/>
              </w:rPr>
              <w:t>”</w:t>
            </w:r>
          </w:p>
        </w:tc>
      </w:tr>
      <w:tr w:rsidR="00B610E4" w:rsidRPr="006D6111" w14:paraId="017B7C78" w14:textId="77777777" w:rsidTr="00303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7C2B2214" w14:textId="224F93C4" w:rsidR="005643E8" w:rsidRPr="006D6111" w:rsidRDefault="005643E8" w:rsidP="00F50E87">
            <w:pPr>
              <w:rPr>
                <w:rFonts w:cs="Arial"/>
                <w:szCs w:val="20"/>
              </w:rPr>
            </w:pPr>
            <w:r w:rsidRPr="006D6111">
              <w:rPr>
                <w:rFonts w:cs="Arial"/>
                <w:szCs w:val="20"/>
              </w:rPr>
              <w:t>6 October–23 Decembe</w:t>
            </w:r>
            <w:r w:rsidR="00303627">
              <w:rPr>
                <w:rFonts w:cs="Arial"/>
                <w:szCs w:val="20"/>
              </w:rPr>
              <w:t>r</w:t>
            </w:r>
            <w:r w:rsidRPr="006D6111">
              <w:rPr>
                <w:rFonts w:cs="Arial"/>
                <w:szCs w:val="20"/>
              </w:rPr>
              <w:t>, Strasbourg</w:t>
            </w:r>
          </w:p>
        </w:tc>
        <w:tc>
          <w:tcPr>
            <w:tcW w:w="7126" w:type="dxa"/>
            <w:tcBorders>
              <w:top w:val="single" w:sz="4" w:space="0" w:color="auto"/>
              <w:left w:val="single" w:sz="4" w:space="0" w:color="auto"/>
              <w:bottom w:val="single" w:sz="4" w:space="0" w:color="auto"/>
              <w:right w:val="single" w:sz="4" w:space="0" w:color="auto"/>
            </w:tcBorders>
            <w:shd w:val="clear" w:color="auto" w:fill="auto"/>
          </w:tcPr>
          <w:p w14:paraId="1DC74A56" w14:textId="77777777" w:rsidR="005643E8" w:rsidRPr="006D6111" w:rsidRDefault="005643E8" w:rsidP="00F50E87">
            <w:pPr>
              <w:rPr>
                <w:rFonts w:cs="Arial"/>
                <w:szCs w:val="20"/>
              </w:rPr>
            </w:pPr>
            <w:r w:rsidRPr="006D6111">
              <w:rPr>
                <w:rFonts w:cs="Arial"/>
                <w:szCs w:val="20"/>
              </w:rPr>
              <w:t>Exhibition on the 70</w:t>
            </w:r>
            <w:r w:rsidRPr="006D6111">
              <w:rPr>
                <w:rFonts w:cs="Arial"/>
                <w:szCs w:val="20"/>
                <w:vertAlign w:val="superscript"/>
              </w:rPr>
              <w:t>th</w:t>
            </w:r>
            <w:r w:rsidRPr="006D6111">
              <w:rPr>
                <w:rFonts w:cs="Arial"/>
                <w:szCs w:val="20"/>
              </w:rPr>
              <w:t xml:space="preserve"> anniversary of the ECHR</w:t>
            </w:r>
          </w:p>
        </w:tc>
      </w:tr>
      <w:tr w:rsidR="00B610E4" w:rsidRPr="006D6111" w14:paraId="3C09FE20" w14:textId="77777777" w:rsidTr="00303627">
        <w:trPr>
          <w:cantSplit/>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407F60E3" w14:textId="6DA3B7B2" w:rsidR="005D275C" w:rsidRPr="006D6111" w:rsidRDefault="005D275C" w:rsidP="005D275C">
            <w:pPr>
              <w:rPr>
                <w:rFonts w:cs="Arial"/>
                <w:szCs w:val="20"/>
              </w:rPr>
            </w:pPr>
            <w:r w:rsidRPr="006D6111">
              <w:rPr>
                <w:rFonts w:cs="Arial"/>
                <w:szCs w:val="20"/>
              </w:rPr>
              <w:t>8 October, Strasbourg</w:t>
            </w:r>
            <w:r w:rsidR="00A7429B" w:rsidRPr="006D6111">
              <w:rPr>
                <w:rFonts w:cs="Arial"/>
                <w:szCs w:val="20"/>
              </w:rPr>
              <w:t>,</w:t>
            </w:r>
            <w:r w:rsidR="00F301A6" w:rsidRPr="006D6111">
              <w:rPr>
                <w:rFonts w:cs="Arial"/>
                <w:szCs w:val="20"/>
              </w:rPr>
              <w:t xml:space="preserve"> hybrid</w:t>
            </w:r>
          </w:p>
        </w:tc>
        <w:tc>
          <w:tcPr>
            <w:tcW w:w="7126" w:type="dxa"/>
            <w:tcBorders>
              <w:top w:val="single" w:sz="4" w:space="0" w:color="auto"/>
              <w:left w:val="single" w:sz="4" w:space="0" w:color="auto"/>
              <w:bottom w:val="single" w:sz="4" w:space="0" w:color="auto"/>
              <w:right w:val="single" w:sz="4" w:space="0" w:color="auto"/>
            </w:tcBorders>
            <w:shd w:val="clear" w:color="auto" w:fill="auto"/>
          </w:tcPr>
          <w:p w14:paraId="71B4B17D" w14:textId="47AE6990" w:rsidR="005D275C" w:rsidRPr="006D6111" w:rsidRDefault="005D275C" w:rsidP="005D275C">
            <w:pPr>
              <w:rPr>
                <w:rFonts w:cs="Arial"/>
                <w:szCs w:val="20"/>
              </w:rPr>
            </w:pPr>
            <w:r w:rsidRPr="006D6111">
              <w:rPr>
                <w:rFonts w:cs="Arial"/>
                <w:szCs w:val="20"/>
              </w:rPr>
              <w:t>Conference to mark the 70</w:t>
            </w:r>
            <w:r w:rsidRPr="006D6111">
              <w:rPr>
                <w:rFonts w:cs="Arial"/>
                <w:szCs w:val="20"/>
                <w:vertAlign w:val="superscript"/>
              </w:rPr>
              <w:t>th</w:t>
            </w:r>
            <w:r w:rsidR="00D14A5D" w:rsidRPr="006D6111">
              <w:rPr>
                <w:rFonts w:cs="Arial"/>
                <w:szCs w:val="20"/>
                <w:vertAlign w:val="superscript"/>
              </w:rPr>
              <w:t xml:space="preserve"> </w:t>
            </w:r>
            <w:r w:rsidRPr="006D6111">
              <w:rPr>
                <w:rFonts w:cs="Arial"/>
                <w:szCs w:val="20"/>
              </w:rPr>
              <w:t xml:space="preserve">anniversary of the </w:t>
            </w:r>
            <w:r w:rsidR="00D14A5D" w:rsidRPr="006D6111">
              <w:rPr>
                <w:rFonts w:cs="Arial"/>
                <w:szCs w:val="20"/>
              </w:rPr>
              <w:t>ECHR</w:t>
            </w:r>
            <w:r w:rsidRPr="006D6111">
              <w:rPr>
                <w:rFonts w:cs="Arial"/>
                <w:szCs w:val="20"/>
              </w:rPr>
              <w:t xml:space="preserve">: A </w:t>
            </w:r>
            <w:r w:rsidR="00303627">
              <w:rPr>
                <w:rFonts w:cs="Arial"/>
                <w:szCs w:val="20"/>
              </w:rPr>
              <w:t>“</w:t>
            </w:r>
            <w:r w:rsidRPr="006D6111">
              <w:rPr>
                <w:rFonts w:cs="Arial"/>
                <w:szCs w:val="20"/>
              </w:rPr>
              <w:t>Living Instrument</w:t>
            </w:r>
            <w:r w:rsidR="00303627">
              <w:rPr>
                <w:rFonts w:cs="Arial"/>
                <w:szCs w:val="20"/>
              </w:rPr>
              <w:t>”</w:t>
            </w:r>
            <w:r w:rsidRPr="006D6111">
              <w:rPr>
                <w:rFonts w:cs="Arial"/>
                <w:szCs w:val="20"/>
              </w:rPr>
              <w:t xml:space="preserve"> For Everyone: The Role of the European Convention on Human Rights in Advancing Equality for LGBTI Persons</w:t>
            </w:r>
          </w:p>
        </w:tc>
      </w:tr>
      <w:tr w:rsidR="00B610E4" w:rsidRPr="006D6111" w14:paraId="578EA8EA" w14:textId="77777777" w:rsidTr="00303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1BB7767B" w14:textId="572CA160" w:rsidR="00B74A11" w:rsidRPr="006D6111" w:rsidRDefault="00A809A5" w:rsidP="00B74A11">
            <w:pPr>
              <w:rPr>
                <w:rFonts w:cs="Arial"/>
                <w:szCs w:val="20"/>
              </w:rPr>
            </w:pPr>
            <w:r w:rsidRPr="006D6111">
              <w:rPr>
                <w:rFonts w:cs="Arial"/>
                <w:szCs w:val="20"/>
              </w:rPr>
              <w:t xml:space="preserve">9-16 </w:t>
            </w:r>
            <w:r w:rsidR="00B74A11" w:rsidRPr="006D6111">
              <w:rPr>
                <w:rFonts w:cs="Arial"/>
                <w:szCs w:val="20"/>
              </w:rPr>
              <w:t>November, Georgia</w:t>
            </w:r>
          </w:p>
        </w:tc>
        <w:tc>
          <w:tcPr>
            <w:tcW w:w="7126" w:type="dxa"/>
            <w:tcBorders>
              <w:top w:val="single" w:sz="4" w:space="0" w:color="auto"/>
              <w:left w:val="single" w:sz="4" w:space="0" w:color="auto"/>
              <w:bottom w:val="single" w:sz="4" w:space="0" w:color="auto"/>
              <w:right w:val="single" w:sz="4" w:space="0" w:color="auto"/>
            </w:tcBorders>
            <w:shd w:val="clear" w:color="auto" w:fill="auto"/>
          </w:tcPr>
          <w:p w14:paraId="68491A9B" w14:textId="35117BBD" w:rsidR="00B74A11" w:rsidRPr="006D6111" w:rsidRDefault="00B74A11" w:rsidP="00B74A11">
            <w:pPr>
              <w:rPr>
                <w:rFonts w:cs="Arial"/>
                <w:szCs w:val="20"/>
              </w:rPr>
            </w:pPr>
            <w:r w:rsidRPr="006D6111">
              <w:rPr>
                <w:rFonts w:cs="Arial"/>
                <w:szCs w:val="20"/>
              </w:rPr>
              <w:t>Marking of the 70</w:t>
            </w:r>
            <w:r w:rsidRPr="006D6111">
              <w:rPr>
                <w:rFonts w:cs="Arial"/>
                <w:szCs w:val="20"/>
                <w:vertAlign w:val="superscript"/>
              </w:rPr>
              <w:t>th</w:t>
            </w:r>
            <w:r w:rsidRPr="006D6111">
              <w:rPr>
                <w:rFonts w:cs="Arial"/>
                <w:szCs w:val="20"/>
              </w:rPr>
              <w:t xml:space="preserve"> anniversary of ECHR by the ‘I Choose Equality’ campaign in Georgia</w:t>
            </w:r>
            <w:r w:rsidR="00F50E87" w:rsidRPr="006D6111">
              <w:rPr>
                <w:rFonts w:cs="Arial"/>
                <w:szCs w:val="20"/>
              </w:rPr>
              <w:t xml:space="preserve"> (</w:t>
            </w:r>
            <w:r w:rsidR="00A809A5" w:rsidRPr="006D6111">
              <w:rPr>
                <w:rFonts w:cs="Arial"/>
                <w:szCs w:val="20"/>
              </w:rPr>
              <w:t>Equality Week</w:t>
            </w:r>
            <w:r w:rsidR="00F50E87" w:rsidRPr="006D6111">
              <w:rPr>
                <w:rFonts w:cs="Arial"/>
                <w:szCs w:val="20"/>
              </w:rPr>
              <w:t>)</w:t>
            </w:r>
          </w:p>
        </w:tc>
      </w:tr>
      <w:tr w:rsidR="00B610E4" w:rsidRPr="006D6111" w14:paraId="53C9F906" w14:textId="77777777" w:rsidTr="00303627">
        <w:trPr>
          <w:cantSplit/>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4C7F6A0C" w14:textId="2199A561" w:rsidR="008E56F1" w:rsidRPr="006D6111" w:rsidRDefault="0072071C" w:rsidP="003A1E86">
            <w:pPr>
              <w:rPr>
                <w:rFonts w:cs="Arial"/>
                <w:szCs w:val="20"/>
              </w:rPr>
            </w:pPr>
            <w:bookmarkStart w:id="5" w:name="_Hlk39096230"/>
            <w:r w:rsidRPr="006D6111">
              <w:rPr>
                <w:rFonts w:cs="Arial"/>
                <w:szCs w:val="20"/>
              </w:rPr>
              <w:t>4</w:t>
            </w:r>
            <w:r w:rsidR="003A1E86" w:rsidRPr="006D6111">
              <w:rPr>
                <w:rFonts w:cs="Arial"/>
                <w:szCs w:val="20"/>
              </w:rPr>
              <w:t xml:space="preserve"> </w:t>
            </w:r>
            <w:r w:rsidR="008E56F1" w:rsidRPr="006D6111">
              <w:rPr>
                <w:rFonts w:cs="Arial"/>
                <w:szCs w:val="20"/>
              </w:rPr>
              <w:t>November, Athens</w:t>
            </w:r>
            <w:r w:rsidR="00B23804" w:rsidRPr="006D6111">
              <w:rPr>
                <w:rFonts w:cs="Arial"/>
                <w:szCs w:val="20"/>
              </w:rPr>
              <w:t>, hybrid</w:t>
            </w:r>
          </w:p>
        </w:tc>
        <w:tc>
          <w:tcPr>
            <w:tcW w:w="7126" w:type="dxa"/>
            <w:tcBorders>
              <w:top w:val="single" w:sz="4" w:space="0" w:color="auto"/>
              <w:left w:val="single" w:sz="4" w:space="0" w:color="auto"/>
              <w:bottom w:val="single" w:sz="4" w:space="0" w:color="auto"/>
              <w:right w:val="single" w:sz="4" w:space="0" w:color="auto"/>
            </w:tcBorders>
            <w:shd w:val="clear" w:color="auto" w:fill="auto"/>
          </w:tcPr>
          <w:p w14:paraId="4F142B32" w14:textId="512FF924" w:rsidR="008E56F1" w:rsidRPr="006D6111" w:rsidRDefault="008E56F1" w:rsidP="00B74A11">
            <w:pPr>
              <w:rPr>
                <w:rFonts w:cs="Arial"/>
                <w:szCs w:val="20"/>
              </w:rPr>
            </w:pPr>
            <w:r w:rsidRPr="006D6111">
              <w:rPr>
                <w:rFonts w:cs="Arial"/>
                <w:szCs w:val="20"/>
              </w:rPr>
              <w:t>130</w:t>
            </w:r>
            <w:r w:rsidR="00FD5789" w:rsidRPr="006D6111">
              <w:rPr>
                <w:rFonts w:cs="Arial"/>
                <w:szCs w:val="20"/>
                <w:vertAlign w:val="superscript"/>
              </w:rPr>
              <w:t>th</w:t>
            </w:r>
            <w:r w:rsidR="00FD5789" w:rsidRPr="006D6111">
              <w:rPr>
                <w:rFonts w:cs="Arial"/>
                <w:szCs w:val="20"/>
              </w:rPr>
              <w:t xml:space="preserve"> </w:t>
            </w:r>
            <w:r w:rsidRPr="006D6111">
              <w:rPr>
                <w:rFonts w:cs="Arial"/>
                <w:szCs w:val="20"/>
              </w:rPr>
              <w:t xml:space="preserve">Session of the Committee of Ministers </w:t>
            </w:r>
          </w:p>
        </w:tc>
      </w:tr>
      <w:tr w:rsidR="00B610E4" w:rsidRPr="006D6111" w14:paraId="3E3D4027" w14:textId="77777777" w:rsidTr="00303627">
        <w:trPr>
          <w:cantSplit/>
        </w:trPr>
        <w:tc>
          <w:tcPr>
            <w:tcW w:w="2405" w:type="dxa"/>
            <w:tcBorders>
              <w:top w:val="single" w:sz="4" w:space="0" w:color="auto"/>
              <w:left w:val="single" w:sz="4" w:space="0" w:color="auto"/>
              <w:bottom w:val="single" w:sz="4" w:space="0" w:color="auto"/>
              <w:right w:val="single" w:sz="4" w:space="0" w:color="auto"/>
            </w:tcBorders>
            <w:shd w:val="clear" w:color="auto" w:fill="auto"/>
            <w:hideMark/>
          </w:tcPr>
          <w:p w14:paraId="3B302CF7" w14:textId="3F581D6F" w:rsidR="004422E7" w:rsidRPr="006D6111" w:rsidRDefault="003A1E86" w:rsidP="00BA05D8">
            <w:pPr>
              <w:autoSpaceDE w:val="0"/>
              <w:autoSpaceDN w:val="0"/>
              <w:adjustRightInd w:val="0"/>
              <w:rPr>
                <w:rFonts w:cs="Arial"/>
                <w:szCs w:val="20"/>
              </w:rPr>
            </w:pPr>
            <w:r w:rsidRPr="006D6111">
              <w:rPr>
                <w:rFonts w:cs="Arial"/>
                <w:szCs w:val="20"/>
              </w:rPr>
              <w:t xml:space="preserve">4 </w:t>
            </w:r>
            <w:r w:rsidR="004422E7" w:rsidRPr="006D6111">
              <w:rPr>
                <w:rFonts w:cs="Arial"/>
                <w:szCs w:val="20"/>
              </w:rPr>
              <w:t>November, Athens</w:t>
            </w:r>
          </w:p>
        </w:tc>
        <w:tc>
          <w:tcPr>
            <w:tcW w:w="7126" w:type="dxa"/>
            <w:tcBorders>
              <w:top w:val="single" w:sz="4" w:space="0" w:color="auto"/>
              <w:left w:val="single" w:sz="4" w:space="0" w:color="auto"/>
              <w:bottom w:val="single" w:sz="4" w:space="0" w:color="auto"/>
              <w:right w:val="single" w:sz="4" w:space="0" w:color="auto"/>
            </w:tcBorders>
            <w:shd w:val="clear" w:color="auto" w:fill="auto"/>
            <w:hideMark/>
          </w:tcPr>
          <w:p w14:paraId="4239CB69" w14:textId="77777777" w:rsidR="004422E7" w:rsidRPr="006D6111" w:rsidRDefault="004422E7" w:rsidP="00BA05D8">
            <w:pPr>
              <w:autoSpaceDE w:val="0"/>
              <w:autoSpaceDN w:val="0"/>
              <w:adjustRightInd w:val="0"/>
              <w:rPr>
                <w:rFonts w:cs="Arial"/>
                <w:szCs w:val="20"/>
              </w:rPr>
            </w:pPr>
            <w:r w:rsidRPr="006D6111">
              <w:rPr>
                <w:rFonts w:cs="Arial"/>
                <w:szCs w:val="20"/>
              </w:rPr>
              <w:t>Ceremony marking the 70</w:t>
            </w:r>
            <w:r w:rsidRPr="006D6111">
              <w:rPr>
                <w:rFonts w:cs="Arial"/>
                <w:szCs w:val="20"/>
                <w:vertAlign w:val="superscript"/>
              </w:rPr>
              <w:t>th</w:t>
            </w:r>
            <w:r w:rsidRPr="006D6111">
              <w:rPr>
                <w:rFonts w:cs="Arial"/>
                <w:szCs w:val="20"/>
              </w:rPr>
              <w:t xml:space="preserve"> anniversary of the ECHR </w:t>
            </w:r>
          </w:p>
        </w:tc>
      </w:tr>
      <w:tr w:rsidR="00B610E4" w:rsidRPr="006D6111" w14:paraId="1B3D29B4" w14:textId="77777777" w:rsidTr="00303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47F10FFA" w14:textId="77777777" w:rsidR="0042551C" w:rsidRPr="006D6111" w:rsidRDefault="0042551C" w:rsidP="00461A8A">
            <w:pPr>
              <w:rPr>
                <w:rFonts w:cs="Arial"/>
                <w:szCs w:val="20"/>
              </w:rPr>
            </w:pPr>
            <w:r w:rsidRPr="006D6111">
              <w:rPr>
                <w:rFonts w:cs="Arial"/>
                <w:szCs w:val="20"/>
              </w:rPr>
              <w:t>4 November, Strasbourg</w:t>
            </w:r>
          </w:p>
        </w:tc>
        <w:tc>
          <w:tcPr>
            <w:tcW w:w="7126" w:type="dxa"/>
            <w:tcBorders>
              <w:top w:val="single" w:sz="4" w:space="0" w:color="auto"/>
              <w:left w:val="single" w:sz="4" w:space="0" w:color="auto"/>
              <w:bottom w:val="single" w:sz="4" w:space="0" w:color="auto"/>
              <w:right w:val="single" w:sz="4" w:space="0" w:color="auto"/>
            </w:tcBorders>
            <w:shd w:val="clear" w:color="auto" w:fill="auto"/>
          </w:tcPr>
          <w:p w14:paraId="05FECE4E" w14:textId="77777777" w:rsidR="0042551C" w:rsidRPr="006D6111" w:rsidRDefault="0042551C" w:rsidP="00461A8A">
            <w:pPr>
              <w:rPr>
                <w:rFonts w:cs="Arial"/>
                <w:szCs w:val="20"/>
              </w:rPr>
            </w:pPr>
            <w:r w:rsidRPr="006D6111">
              <w:rPr>
                <w:rFonts w:cs="Arial"/>
                <w:szCs w:val="20"/>
              </w:rPr>
              <w:t>Launch with the City of Strasbourg of a video competition for young people illustrating ECHR articles</w:t>
            </w:r>
          </w:p>
        </w:tc>
      </w:tr>
      <w:tr w:rsidR="004A0FE3" w:rsidRPr="006D6111" w14:paraId="056806E8" w14:textId="77777777" w:rsidTr="00303627">
        <w:trPr>
          <w:cantSplit/>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3BCC481F" w14:textId="0D3CC81A" w:rsidR="004A0FE3" w:rsidRPr="006D6111" w:rsidRDefault="004A0FE3" w:rsidP="00303627">
            <w:pPr>
              <w:autoSpaceDE w:val="0"/>
              <w:autoSpaceDN w:val="0"/>
              <w:adjustRightInd w:val="0"/>
              <w:rPr>
                <w:rFonts w:cs="Arial"/>
                <w:szCs w:val="20"/>
              </w:rPr>
            </w:pPr>
            <w:r w:rsidRPr="006D6111">
              <w:rPr>
                <w:rFonts w:cs="Arial"/>
                <w:szCs w:val="20"/>
              </w:rPr>
              <w:t>4 November, online</w:t>
            </w:r>
          </w:p>
        </w:tc>
        <w:tc>
          <w:tcPr>
            <w:tcW w:w="7126" w:type="dxa"/>
            <w:tcBorders>
              <w:top w:val="single" w:sz="4" w:space="0" w:color="auto"/>
              <w:left w:val="single" w:sz="4" w:space="0" w:color="auto"/>
              <w:bottom w:val="single" w:sz="4" w:space="0" w:color="auto"/>
              <w:right w:val="single" w:sz="4" w:space="0" w:color="auto"/>
            </w:tcBorders>
            <w:shd w:val="clear" w:color="auto" w:fill="auto"/>
          </w:tcPr>
          <w:p w14:paraId="26F7A455" w14:textId="77777777" w:rsidR="004A0FE3" w:rsidRPr="006D6111" w:rsidRDefault="004A0FE3" w:rsidP="00303627">
            <w:pPr>
              <w:rPr>
                <w:rFonts w:cs="Arial"/>
                <w:szCs w:val="20"/>
              </w:rPr>
            </w:pPr>
            <w:r w:rsidRPr="006D6111">
              <w:rPr>
                <w:rFonts w:cs="Arial"/>
                <w:szCs w:val="20"/>
              </w:rPr>
              <w:t xml:space="preserve">Exhibition on Human Rights at local and regional levels </w:t>
            </w:r>
          </w:p>
        </w:tc>
      </w:tr>
      <w:bookmarkEnd w:id="5"/>
      <w:tr w:rsidR="00B610E4" w:rsidRPr="006D6111" w14:paraId="082B13A7" w14:textId="77777777" w:rsidTr="00303627">
        <w:trPr>
          <w:cantSplit/>
        </w:trPr>
        <w:tc>
          <w:tcPr>
            <w:tcW w:w="2405" w:type="dxa"/>
            <w:tcBorders>
              <w:top w:val="single" w:sz="4" w:space="0" w:color="auto"/>
              <w:left w:val="single" w:sz="4" w:space="0" w:color="auto"/>
              <w:bottom w:val="single" w:sz="4" w:space="0" w:color="auto"/>
              <w:right w:val="single" w:sz="4" w:space="0" w:color="auto"/>
            </w:tcBorders>
            <w:hideMark/>
          </w:tcPr>
          <w:p w14:paraId="1894F5CF" w14:textId="72183A80" w:rsidR="0069452A" w:rsidRPr="006D6111" w:rsidRDefault="0069452A" w:rsidP="00BA05D8">
            <w:pPr>
              <w:autoSpaceDE w:val="0"/>
              <w:autoSpaceDN w:val="0"/>
              <w:adjustRightInd w:val="0"/>
              <w:rPr>
                <w:rFonts w:cs="Arial"/>
                <w:szCs w:val="20"/>
              </w:rPr>
            </w:pPr>
            <w:r w:rsidRPr="006D6111">
              <w:rPr>
                <w:rFonts w:cs="Arial"/>
                <w:szCs w:val="20"/>
              </w:rPr>
              <w:t>5 November</w:t>
            </w:r>
            <w:r w:rsidR="00B23804" w:rsidRPr="006D6111">
              <w:rPr>
                <w:rFonts w:cs="Arial"/>
                <w:szCs w:val="20"/>
              </w:rPr>
              <w:t>, online</w:t>
            </w:r>
          </w:p>
        </w:tc>
        <w:tc>
          <w:tcPr>
            <w:tcW w:w="7126" w:type="dxa"/>
            <w:tcBorders>
              <w:top w:val="single" w:sz="4" w:space="0" w:color="auto"/>
              <w:left w:val="single" w:sz="4" w:space="0" w:color="auto"/>
              <w:bottom w:val="single" w:sz="4" w:space="0" w:color="auto"/>
              <w:right w:val="single" w:sz="4" w:space="0" w:color="auto"/>
            </w:tcBorders>
            <w:hideMark/>
          </w:tcPr>
          <w:p w14:paraId="25A6B99A" w14:textId="6093FD9D" w:rsidR="0069452A" w:rsidRPr="006D6111" w:rsidRDefault="0069452A" w:rsidP="00BA05D8">
            <w:pPr>
              <w:autoSpaceDE w:val="0"/>
              <w:autoSpaceDN w:val="0"/>
              <w:adjustRightInd w:val="0"/>
              <w:rPr>
                <w:rFonts w:cs="Arial"/>
                <w:szCs w:val="20"/>
              </w:rPr>
            </w:pPr>
            <w:r w:rsidRPr="006D6111">
              <w:rPr>
                <w:rFonts w:cs="Arial"/>
                <w:szCs w:val="20"/>
              </w:rPr>
              <w:t>16</w:t>
            </w:r>
            <w:r w:rsidR="00FD5789" w:rsidRPr="006D6111">
              <w:rPr>
                <w:rFonts w:cs="Arial"/>
                <w:szCs w:val="20"/>
                <w:vertAlign w:val="superscript"/>
              </w:rPr>
              <w:t>th</w:t>
            </w:r>
            <w:r w:rsidR="00FD5789" w:rsidRPr="006D6111">
              <w:rPr>
                <w:rFonts w:cs="Arial"/>
                <w:szCs w:val="20"/>
              </w:rPr>
              <w:t xml:space="preserve"> </w:t>
            </w:r>
            <w:r w:rsidRPr="006D6111">
              <w:rPr>
                <w:rFonts w:cs="Arial"/>
                <w:szCs w:val="20"/>
              </w:rPr>
              <w:t>Council of Europe Conference of Ministers responsible for Sport with a session dedicated to Human Rights in Sport</w:t>
            </w:r>
          </w:p>
        </w:tc>
      </w:tr>
      <w:tr w:rsidR="00B23804" w:rsidRPr="006D6111" w14:paraId="1E19B45E" w14:textId="77777777" w:rsidTr="00303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55ABBAC6" w14:textId="26FD72A0" w:rsidR="00B23804" w:rsidRPr="006D6111" w:rsidRDefault="00B23804" w:rsidP="00097257">
            <w:pPr>
              <w:rPr>
                <w:rFonts w:cs="Arial"/>
                <w:szCs w:val="20"/>
                <w:highlight w:val="yellow"/>
              </w:rPr>
            </w:pPr>
            <w:r w:rsidRPr="006D6111">
              <w:rPr>
                <w:rFonts w:cs="Arial"/>
                <w:szCs w:val="20"/>
              </w:rPr>
              <w:t>9 November</w:t>
            </w:r>
            <w:r w:rsidR="006D6111" w:rsidRPr="006D6111">
              <w:rPr>
                <w:rFonts w:cs="Arial"/>
                <w:szCs w:val="20"/>
              </w:rPr>
              <w:t>, online</w:t>
            </w:r>
          </w:p>
        </w:tc>
        <w:tc>
          <w:tcPr>
            <w:tcW w:w="7126" w:type="dxa"/>
            <w:tcBorders>
              <w:top w:val="single" w:sz="4" w:space="0" w:color="auto"/>
              <w:left w:val="single" w:sz="4" w:space="0" w:color="auto"/>
              <w:bottom w:val="single" w:sz="4" w:space="0" w:color="auto"/>
              <w:right w:val="single" w:sz="4" w:space="0" w:color="auto"/>
            </w:tcBorders>
            <w:shd w:val="clear" w:color="auto" w:fill="auto"/>
          </w:tcPr>
          <w:p w14:paraId="38292914" w14:textId="77682DE4" w:rsidR="00B23804" w:rsidRPr="006D6111" w:rsidRDefault="006D6111" w:rsidP="00097257">
            <w:pPr>
              <w:rPr>
                <w:rFonts w:cs="Arial"/>
                <w:szCs w:val="20"/>
              </w:rPr>
            </w:pPr>
            <w:r w:rsidRPr="006D6111">
              <w:rPr>
                <w:rFonts w:cs="Arial"/>
                <w:szCs w:val="20"/>
              </w:rPr>
              <w:t xml:space="preserve">Ministerial Conference of Ministers of Justice on </w:t>
            </w:r>
            <w:r w:rsidR="00303627">
              <w:rPr>
                <w:rFonts w:cs="Arial"/>
                <w:szCs w:val="20"/>
              </w:rPr>
              <w:t>“</w:t>
            </w:r>
            <w:r w:rsidRPr="006D6111">
              <w:rPr>
                <w:rFonts w:cs="Arial"/>
                <w:szCs w:val="20"/>
              </w:rPr>
              <w:t>Independence of Justice and the Rule of Law</w:t>
            </w:r>
            <w:r w:rsidR="00303627">
              <w:rPr>
                <w:rFonts w:cs="Arial"/>
                <w:szCs w:val="20"/>
              </w:rPr>
              <w:t>”</w:t>
            </w:r>
          </w:p>
        </w:tc>
      </w:tr>
      <w:tr w:rsidR="00B610E4" w:rsidRPr="006D6111" w14:paraId="6FD361B5" w14:textId="77777777" w:rsidTr="00303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4AAB7068" w14:textId="6143614D" w:rsidR="005D275C" w:rsidRPr="006D6111" w:rsidRDefault="005D275C" w:rsidP="00097257">
            <w:pPr>
              <w:rPr>
                <w:rFonts w:cs="Arial"/>
                <w:szCs w:val="20"/>
              </w:rPr>
            </w:pPr>
            <w:bookmarkStart w:id="6" w:name="_Hlk51663325"/>
            <w:r w:rsidRPr="006D6111">
              <w:rPr>
                <w:rFonts w:cs="Arial"/>
                <w:szCs w:val="20"/>
              </w:rPr>
              <w:t>12-13 November</w:t>
            </w:r>
            <w:bookmarkEnd w:id="6"/>
            <w:r w:rsidR="00B23804" w:rsidRPr="006D6111">
              <w:rPr>
                <w:rFonts w:cs="Arial"/>
                <w:szCs w:val="20"/>
              </w:rPr>
              <w:t>, online</w:t>
            </w:r>
          </w:p>
        </w:tc>
        <w:tc>
          <w:tcPr>
            <w:tcW w:w="7126" w:type="dxa"/>
            <w:tcBorders>
              <w:top w:val="single" w:sz="4" w:space="0" w:color="auto"/>
              <w:left w:val="single" w:sz="4" w:space="0" w:color="auto"/>
              <w:bottom w:val="single" w:sz="4" w:space="0" w:color="auto"/>
              <w:right w:val="single" w:sz="4" w:space="0" w:color="auto"/>
            </w:tcBorders>
            <w:shd w:val="clear" w:color="auto" w:fill="auto"/>
          </w:tcPr>
          <w:p w14:paraId="2E042385" w14:textId="32E4B6CD" w:rsidR="005D275C" w:rsidRPr="006D6111" w:rsidRDefault="005D275C" w:rsidP="00097257">
            <w:pPr>
              <w:rPr>
                <w:rFonts w:cs="Arial"/>
                <w:szCs w:val="20"/>
              </w:rPr>
            </w:pPr>
            <w:r w:rsidRPr="006D6111">
              <w:rPr>
                <w:rFonts w:cs="Arial"/>
                <w:szCs w:val="20"/>
              </w:rPr>
              <w:t xml:space="preserve">In the framework of the CDCPP Plenary Session, launch of a Manifesto on Freedom of Expression and Arts/Culture in the Digital Era and of a concept for a digital #exhibition </w:t>
            </w:r>
            <w:r w:rsidR="00A02FED">
              <w:rPr>
                <w:rFonts w:cs="Arial"/>
                <w:szCs w:val="20"/>
              </w:rPr>
              <w:t>“</w:t>
            </w:r>
            <w:r w:rsidRPr="006D6111">
              <w:rPr>
                <w:rFonts w:cs="Arial"/>
                <w:szCs w:val="20"/>
              </w:rPr>
              <w:t>Free to Create – Create to be Free</w:t>
            </w:r>
            <w:r w:rsidR="00303627">
              <w:rPr>
                <w:rFonts w:cs="Arial"/>
                <w:szCs w:val="20"/>
              </w:rPr>
              <w:t>”</w:t>
            </w:r>
            <w:r w:rsidRPr="006D6111">
              <w:rPr>
                <w:rFonts w:cs="Arial"/>
                <w:szCs w:val="20"/>
              </w:rPr>
              <w:t xml:space="preserve"> organised by the Council of Europe on this issue</w:t>
            </w:r>
          </w:p>
        </w:tc>
      </w:tr>
      <w:tr w:rsidR="00B610E4" w:rsidRPr="006D6111" w14:paraId="72BC2503" w14:textId="77777777" w:rsidTr="00303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508AA607" w14:textId="08AA7BD9" w:rsidR="00F301A6" w:rsidRPr="006D6111" w:rsidRDefault="00F301A6" w:rsidP="00A809A5">
            <w:pPr>
              <w:rPr>
                <w:rFonts w:cs="Arial"/>
                <w:szCs w:val="20"/>
              </w:rPr>
            </w:pPr>
            <w:r w:rsidRPr="006D6111">
              <w:rPr>
                <w:rFonts w:cs="Arial"/>
                <w:szCs w:val="20"/>
              </w:rPr>
              <w:t>14-16 December, online</w:t>
            </w:r>
          </w:p>
        </w:tc>
        <w:tc>
          <w:tcPr>
            <w:tcW w:w="7126" w:type="dxa"/>
            <w:tcBorders>
              <w:top w:val="single" w:sz="4" w:space="0" w:color="auto"/>
              <w:left w:val="single" w:sz="4" w:space="0" w:color="auto"/>
              <w:bottom w:val="single" w:sz="4" w:space="0" w:color="auto"/>
              <w:right w:val="single" w:sz="4" w:space="0" w:color="auto"/>
            </w:tcBorders>
            <w:shd w:val="clear" w:color="auto" w:fill="auto"/>
          </w:tcPr>
          <w:p w14:paraId="72103487" w14:textId="3875CB85" w:rsidR="00F301A6" w:rsidRPr="006D6111" w:rsidRDefault="00F301A6" w:rsidP="00A809A5">
            <w:pPr>
              <w:rPr>
                <w:rFonts w:cs="Arial"/>
                <w:szCs w:val="20"/>
              </w:rPr>
            </w:pPr>
            <w:r w:rsidRPr="006D6111">
              <w:rPr>
                <w:rFonts w:cs="Arial"/>
                <w:szCs w:val="20"/>
              </w:rPr>
              <w:t>93</w:t>
            </w:r>
            <w:r w:rsidRPr="006D6111">
              <w:rPr>
                <w:rFonts w:cs="Arial"/>
                <w:szCs w:val="20"/>
                <w:vertAlign w:val="superscript"/>
              </w:rPr>
              <w:t>rd</w:t>
            </w:r>
            <w:r w:rsidRPr="006D6111">
              <w:rPr>
                <w:rFonts w:cs="Arial"/>
                <w:szCs w:val="20"/>
              </w:rPr>
              <w:t xml:space="preserve"> meeting of the Steering Committee for Human Rights (CDDH) </w:t>
            </w:r>
          </w:p>
        </w:tc>
      </w:tr>
    </w:tbl>
    <w:p w14:paraId="4BA13903" w14:textId="1D72BB00" w:rsidR="005655DF" w:rsidRPr="006D6111" w:rsidRDefault="005655DF">
      <w:pPr>
        <w:rPr>
          <w:rFonts w:eastAsia="Times New Roman" w:cs="Arial"/>
          <w:b/>
          <w:bCs/>
          <w:szCs w:val="20"/>
        </w:rPr>
      </w:pPr>
    </w:p>
    <w:p w14:paraId="557CB80E" w14:textId="77777777" w:rsidR="005655DF" w:rsidRPr="006D6111" w:rsidRDefault="005655DF">
      <w:pPr>
        <w:rPr>
          <w:rFonts w:eastAsia="Times New Roman" w:cs="Arial"/>
          <w:b/>
          <w:bCs/>
          <w:szCs w:val="20"/>
        </w:rPr>
      </w:pPr>
    </w:p>
    <w:p w14:paraId="140C9AF3" w14:textId="77777777" w:rsidR="0074715D" w:rsidRPr="006D6111" w:rsidRDefault="0074715D">
      <w:pPr>
        <w:rPr>
          <w:rFonts w:eastAsia="Times New Roman" w:cs="Arial"/>
          <w:b/>
          <w:bCs/>
          <w:szCs w:val="20"/>
        </w:rPr>
      </w:pPr>
      <w:r w:rsidRPr="006D6111">
        <w:rPr>
          <w:rFonts w:eastAsia="Times New Roman" w:cs="Arial"/>
          <w:b/>
          <w:bCs/>
          <w:szCs w:val="20"/>
        </w:rPr>
        <w:br w:type="page"/>
      </w:r>
    </w:p>
    <w:p w14:paraId="2F34381E" w14:textId="1A0D874F" w:rsidR="00007828" w:rsidRPr="006D6111" w:rsidRDefault="00007828" w:rsidP="00007828">
      <w:pPr>
        <w:rPr>
          <w:rFonts w:eastAsia="Times New Roman" w:cs="Arial"/>
          <w:b/>
          <w:bCs/>
          <w:szCs w:val="20"/>
        </w:rPr>
      </w:pPr>
      <w:r w:rsidRPr="006D6111">
        <w:rPr>
          <w:rFonts w:eastAsia="Times New Roman" w:cs="Arial"/>
          <w:b/>
          <w:bCs/>
          <w:szCs w:val="20"/>
        </w:rPr>
        <w:lastRenderedPageBreak/>
        <w:t>Human rights-related publications in 2020</w:t>
      </w:r>
    </w:p>
    <w:p w14:paraId="1138C248" w14:textId="6F1C9A09" w:rsidR="00007828" w:rsidRPr="006D6111" w:rsidRDefault="00007828">
      <w:pPr>
        <w:rPr>
          <w:rFonts w:eastAsia="Times New Roman" w:cs="Arial"/>
          <w:szCs w:val="20"/>
        </w:rPr>
      </w:pPr>
    </w:p>
    <w:p w14:paraId="374E3631" w14:textId="32FBB673" w:rsidR="00F249ED" w:rsidRPr="006D6111" w:rsidRDefault="00F249ED">
      <w:pPr>
        <w:rPr>
          <w:rFonts w:eastAsia="Times New Roman" w:cs="Arial"/>
          <w:b/>
          <w:bCs/>
          <w:szCs w:val="20"/>
        </w:rPr>
      </w:pPr>
      <w:r w:rsidRPr="006D6111">
        <w:rPr>
          <w:rFonts w:eastAsia="Times New Roman" w:cs="Arial"/>
          <w:b/>
          <w:bCs/>
          <w:szCs w:val="20"/>
        </w:rPr>
        <w:t>Published</w:t>
      </w:r>
    </w:p>
    <w:p w14:paraId="7D9325D3" w14:textId="77777777" w:rsidR="00F249ED" w:rsidRPr="006D6111" w:rsidRDefault="00F249ED">
      <w:pPr>
        <w:rPr>
          <w:rFonts w:eastAsia="Times New Roman" w:cs="Arial"/>
          <w:i/>
          <w:iCs/>
          <w:szCs w:val="20"/>
        </w:rPr>
      </w:pPr>
    </w:p>
    <w:tbl>
      <w:tblPr>
        <w:tblW w:w="9526" w:type="dxa"/>
        <w:tblCellMar>
          <w:top w:w="85" w:type="dxa"/>
          <w:left w:w="85" w:type="dxa"/>
          <w:bottom w:w="85" w:type="dxa"/>
          <w:right w:w="85" w:type="dxa"/>
        </w:tblCellMar>
        <w:tblLook w:val="01E0" w:firstRow="1" w:lastRow="1" w:firstColumn="1" w:lastColumn="1" w:noHBand="0" w:noVBand="0"/>
      </w:tblPr>
      <w:tblGrid>
        <w:gridCol w:w="9526"/>
      </w:tblGrid>
      <w:tr w:rsidR="00B610E4" w:rsidRPr="006D6111" w14:paraId="6E0CAD1C" w14:textId="77777777" w:rsidTr="00E97913">
        <w:trPr>
          <w:cantSplit/>
        </w:trPr>
        <w:tc>
          <w:tcPr>
            <w:tcW w:w="9526" w:type="dxa"/>
            <w:tcBorders>
              <w:top w:val="single" w:sz="4" w:space="0" w:color="auto"/>
              <w:left w:val="single" w:sz="4" w:space="0" w:color="auto"/>
              <w:bottom w:val="single" w:sz="4" w:space="0" w:color="auto"/>
              <w:right w:val="single" w:sz="4" w:space="0" w:color="auto"/>
            </w:tcBorders>
            <w:shd w:val="clear" w:color="auto" w:fill="auto"/>
          </w:tcPr>
          <w:p w14:paraId="3FB7177B" w14:textId="58C155F4" w:rsidR="00007828" w:rsidRPr="006D6111" w:rsidRDefault="00007828" w:rsidP="00BA05D8">
            <w:pPr>
              <w:rPr>
                <w:rFonts w:cs="Arial"/>
                <w:szCs w:val="20"/>
              </w:rPr>
            </w:pPr>
            <w:bookmarkStart w:id="7" w:name="_Hlk52885544"/>
            <w:r w:rsidRPr="006D6111">
              <w:rPr>
                <w:rFonts w:cs="Arial"/>
                <w:szCs w:val="20"/>
              </w:rPr>
              <w:t>Book on the 70</w:t>
            </w:r>
            <w:r w:rsidRPr="006D6111">
              <w:rPr>
                <w:rFonts w:cs="Arial"/>
                <w:szCs w:val="20"/>
                <w:vertAlign w:val="superscript"/>
              </w:rPr>
              <w:t>th</w:t>
            </w:r>
            <w:r w:rsidRPr="006D6111">
              <w:rPr>
                <w:rFonts w:cs="Arial"/>
                <w:szCs w:val="20"/>
              </w:rPr>
              <w:t xml:space="preserve"> anniversary of the ECHR with contributions from the ECtHR President and other former Presidents and personalities </w:t>
            </w:r>
          </w:p>
        </w:tc>
      </w:tr>
      <w:tr w:rsidR="00B610E4" w:rsidRPr="006D6111" w14:paraId="3CD5BEED" w14:textId="77777777" w:rsidTr="00E97913">
        <w:trPr>
          <w:cantSplit/>
        </w:trPr>
        <w:tc>
          <w:tcPr>
            <w:tcW w:w="9526" w:type="dxa"/>
            <w:tcBorders>
              <w:top w:val="single" w:sz="4" w:space="0" w:color="auto"/>
              <w:left w:val="single" w:sz="4" w:space="0" w:color="auto"/>
              <w:bottom w:val="single" w:sz="4" w:space="0" w:color="auto"/>
              <w:right w:val="single" w:sz="4" w:space="0" w:color="auto"/>
            </w:tcBorders>
            <w:shd w:val="clear" w:color="auto" w:fill="auto"/>
          </w:tcPr>
          <w:p w14:paraId="1FB6A49C" w14:textId="1C317C83" w:rsidR="00007828" w:rsidRPr="006D6111" w:rsidRDefault="00303627" w:rsidP="00BA05D8">
            <w:pPr>
              <w:rPr>
                <w:rFonts w:cs="Arial"/>
                <w:szCs w:val="20"/>
              </w:rPr>
            </w:pPr>
            <w:r>
              <w:rPr>
                <w:rFonts w:cs="Arial"/>
                <w:szCs w:val="20"/>
              </w:rPr>
              <w:t>“</w:t>
            </w:r>
            <w:r w:rsidR="00007828" w:rsidRPr="006D6111">
              <w:rPr>
                <w:rFonts w:cs="Arial"/>
                <w:szCs w:val="20"/>
              </w:rPr>
              <w:t>Human rights challenges in the digital age</w:t>
            </w:r>
            <w:r>
              <w:rPr>
                <w:rFonts w:cs="Arial"/>
                <w:szCs w:val="20"/>
              </w:rPr>
              <w:t>”</w:t>
            </w:r>
          </w:p>
        </w:tc>
      </w:tr>
      <w:tr w:rsidR="00B610E4" w:rsidRPr="006D6111" w14:paraId="482C7FD7" w14:textId="77777777" w:rsidTr="00E97913">
        <w:trPr>
          <w:cantSplit/>
        </w:trPr>
        <w:tc>
          <w:tcPr>
            <w:tcW w:w="9526" w:type="dxa"/>
            <w:tcBorders>
              <w:top w:val="single" w:sz="4" w:space="0" w:color="auto"/>
              <w:left w:val="single" w:sz="4" w:space="0" w:color="auto"/>
              <w:bottom w:val="single" w:sz="4" w:space="0" w:color="auto"/>
              <w:right w:val="single" w:sz="4" w:space="0" w:color="auto"/>
            </w:tcBorders>
            <w:shd w:val="clear" w:color="auto" w:fill="auto"/>
          </w:tcPr>
          <w:p w14:paraId="3BA8720F" w14:textId="5A9C67EE" w:rsidR="00007828" w:rsidRPr="006D6111" w:rsidRDefault="00007828" w:rsidP="00BA05D8">
            <w:pPr>
              <w:rPr>
                <w:rFonts w:cs="Arial"/>
                <w:szCs w:val="20"/>
              </w:rPr>
            </w:pPr>
            <w:r w:rsidRPr="006D6111">
              <w:rPr>
                <w:rFonts w:cs="Arial"/>
                <w:szCs w:val="20"/>
              </w:rPr>
              <w:t xml:space="preserve">Revised and updated version of </w:t>
            </w:r>
            <w:r w:rsidR="00303627">
              <w:rPr>
                <w:rFonts w:cs="Arial"/>
                <w:szCs w:val="20"/>
              </w:rPr>
              <w:t>“</w:t>
            </w:r>
            <w:r w:rsidRPr="006D6111">
              <w:rPr>
                <w:rFonts w:cs="Arial"/>
                <w:szCs w:val="20"/>
              </w:rPr>
              <w:t>Freedom of expression and the Internet</w:t>
            </w:r>
            <w:r w:rsidR="00303627">
              <w:rPr>
                <w:rFonts w:cs="Arial"/>
                <w:szCs w:val="20"/>
              </w:rPr>
              <w:t>”</w:t>
            </w:r>
          </w:p>
        </w:tc>
      </w:tr>
      <w:tr w:rsidR="00B610E4" w:rsidRPr="006D6111" w14:paraId="73443D01" w14:textId="77777777" w:rsidTr="00E97913">
        <w:trPr>
          <w:cantSplit/>
        </w:trPr>
        <w:tc>
          <w:tcPr>
            <w:tcW w:w="9526" w:type="dxa"/>
            <w:tcBorders>
              <w:top w:val="single" w:sz="4" w:space="0" w:color="auto"/>
              <w:left w:val="single" w:sz="4" w:space="0" w:color="auto"/>
              <w:bottom w:val="single" w:sz="4" w:space="0" w:color="auto"/>
              <w:right w:val="single" w:sz="4" w:space="0" w:color="auto"/>
            </w:tcBorders>
            <w:shd w:val="clear" w:color="auto" w:fill="auto"/>
          </w:tcPr>
          <w:p w14:paraId="6E314580" w14:textId="3DCB895D" w:rsidR="00007828" w:rsidRPr="006D6111" w:rsidRDefault="00007828" w:rsidP="00BA05D8">
            <w:pPr>
              <w:rPr>
                <w:rFonts w:cs="Arial"/>
                <w:szCs w:val="20"/>
              </w:rPr>
            </w:pPr>
            <w:r w:rsidRPr="006D6111">
              <w:rPr>
                <w:rFonts w:cs="Arial"/>
                <w:szCs w:val="20"/>
              </w:rPr>
              <w:t>German, Greek</w:t>
            </w:r>
            <w:r w:rsidR="00F249ED" w:rsidRPr="006D6111">
              <w:rPr>
                <w:rFonts w:cs="Arial"/>
                <w:szCs w:val="20"/>
              </w:rPr>
              <w:t xml:space="preserve"> and</w:t>
            </w:r>
            <w:r w:rsidRPr="006D6111">
              <w:rPr>
                <w:rFonts w:cs="Arial"/>
                <w:szCs w:val="20"/>
              </w:rPr>
              <w:t xml:space="preserve"> Spanish versions of the pocketbook </w:t>
            </w:r>
            <w:r w:rsidR="00303627">
              <w:rPr>
                <w:rFonts w:cs="Arial"/>
                <w:szCs w:val="20"/>
              </w:rPr>
              <w:t>“</w:t>
            </w:r>
            <w:r w:rsidRPr="006D6111">
              <w:rPr>
                <w:rFonts w:cs="Arial"/>
                <w:szCs w:val="20"/>
              </w:rPr>
              <w:t>An introduction to the European Convention on Human Rights</w:t>
            </w:r>
            <w:r w:rsidR="00303627">
              <w:rPr>
                <w:rFonts w:cs="Arial"/>
                <w:szCs w:val="20"/>
              </w:rPr>
              <w:t>”</w:t>
            </w:r>
          </w:p>
        </w:tc>
      </w:tr>
      <w:tr w:rsidR="00B610E4" w:rsidRPr="006D6111" w14:paraId="42DA7115" w14:textId="77777777" w:rsidTr="00E97913">
        <w:trPr>
          <w:cantSplit/>
        </w:trPr>
        <w:tc>
          <w:tcPr>
            <w:tcW w:w="9526" w:type="dxa"/>
            <w:tcBorders>
              <w:top w:val="single" w:sz="4" w:space="0" w:color="auto"/>
              <w:left w:val="single" w:sz="4" w:space="0" w:color="auto"/>
              <w:bottom w:val="single" w:sz="4" w:space="0" w:color="auto"/>
              <w:right w:val="single" w:sz="4" w:space="0" w:color="auto"/>
            </w:tcBorders>
            <w:shd w:val="clear" w:color="auto" w:fill="auto"/>
          </w:tcPr>
          <w:p w14:paraId="1BE532CC" w14:textId="7E96E473" w:rsidR="00007828" w:rsidRPr="006D6111" w:rsidRDefault="00007828" w:rsidP="00BA05D8">
            <w:pPr>
              <w:rPr>
                <w:rFonts w:cs="Arial"/>
                <w:szCs w:val="20"/>
              </w:rPr>
            </w:pPr>
            <w:r w:rsidRPr="006D6111">
              <w:rPr>
                <w:rFonts w:cs="Arial"/>
                <w:szCs w:val="20"/>
              </w:rPr>
              <w:t xml:space="preserve">Italian version of </w:t>
            </w:r>
            <w:r w:rsidR="00303627">
              <w:rPr>
                <w:rFonts w:cs="Arial"/>
                <w:szCs w:val="20"/>
              </w:rPr>
              <w:t>“</w:t>
            </w:r>
            <w:r w:rsidR="007E361F" w:rsidRPr="006D6111">
              <w:rPr>
                <w:rFonts w:cs="Arial"/>
                <w:szCs w:val="20"/>
              </w:rPr>
              <w:t>Journalists at risk</w:t>
            </w:r>
            <w:r w:rsidR="00303627">
              <w:rPr>
                <w:rFonts w:cs="Arial"/>
                <w:szCs w:val="20"/>
              </w:rPr>
              <w:t>”</w:t>
            </w:r>
          </w:p>
        </w:tc>
      </w:tr>
      <w:tr w:rsidR="00B610E4" w:rsidRPr="006D6111" w14:paraId="64222D75" w14:textId="77777777" w:rsidTr="00E97913">
        <w:trPr>
          <w:cantSplit/>
        </w:trPr>
        <w:tc>
          <w:tcPr>
            <w:tcW w:w="9526" w:type="dxa"/>
            <w:tcBorders>
              <w:top w:val="single" w:sz="4" w:space="0" w:color="auto"/>
              <w:left w:val="single" w:sz="4" w:space="0" w:color="auto"/>
              <w:bottom w:val="single" w:sz="4" w:space="0" w:color="auto"/>
              <w:right w:val="single" w:sz="4" w:space="0" w:color="auto"/>
            </w:tcBorders>
            <w:shd w:val="clear" w:color="auto" w:fill="auto"/>
          </w:tcPr>
          <w:p w14:paraId="51311C94" w14:textId="0524A8F3" w:rsidR="00007828" w:rsidRPr="006D6111" w:rsidRDefault="00007828" w:rsidP="00BA05D8">
            <w:pPr>
              <w:rPr>
                <w:rFonts w:cs="Arial"/>
                <w:szCs w:val="20"/>
              </w:rPr>
            </w:pPr>
            <w:r w:rsidRPr="006D6111">
              <w:rPr>
                <w:rFonts w:cs="Arial"/>
                <w:szCs w:val="20"/>
              </w:rPr>
              <w:t xml:space="preserve">Russian version of </w:t>
            </w:r>
            <w:r w:rsidR="00303627">
              <w:rPr>
                <w:rFonts w:cs="Arial"/>
                <w:szCs w:val="20"/>
              </w:rPr>
              <w:t>“</w:t>
            </w:r>
            <w:r w:rsidRPr="006D6111">
              <w:rPr>
                <w:rFonts w:cs="Arial"/>
                <w:szCs w:val="20"/>
              </w:rPr>
              <w:t>The Individual Application under the European Convention on Human Rights</w:t>
            </w:r>
            <w:r w:rsidR="00303627">
              <w:rPr>
                <w:rFonts w:cs="Arial"/>
                <w:szCs w:val="20"/>
              </w:rPr>
              <w:t>”</w:t>
            </w:r>
          </w:p>
        </w:tc>
      </w:tr>
      <w:tr w:rsidR="00B610E4" w:rsidRPr="006D6111" w14:paraId="69DF9589" w14:textId="77777777" w:rsidTr="00E97913">
        <w:trPr>
          <w:cantSplit/>
        </w:trPr>
        <w:tc>
          <w:tcPr>
            <w:tcW w:w="9526" w:type="dxa"/>
            <w:tcBorders>
              <w:top w:val="single" w:sz="4" w:space="0" w:color="auto"/>
              <w:left w:val="single" w:sz="4" w:space="0" w:color="auto"/>
              <w:bottom w:val="single" w:sz="4" w:space="0" w:color="auto"/>
              <w:right w:val="single" w:sz="4" w:space="0" w:color="auto"/>
            </w:tcBorders>
            <w:shd w:val="clear" w:color="auto" w:fill="auto"/>
          </w:tcPr>
          <w:p w14:paraId="0E36DD97" w14:textId="35DA286C" w:rsidR="00007828" w:rsidRPr="006D6111" w:rsidRDefault="00007828" w:rsidP="00BA05D8">
            <w:pPr>
              <w:rPr>
                <w:rFonts w:cs="Arial"/>
                <w:szCs w:val="20"/>
              </w:rPr>
            </w:pPr>
            <w:r w:rsidRPr="006D6111">
              <w:rPr>
                <w:rFonts w:cs="Arial"/>
                <w:szCs w:val="20"/>
              </w:rPr>
              <w:t xml:space="preserve">Russian version of </w:t>
            </w:r>
            <w:r w:rsidR="00303627">
              <w:rPr>
                <w:rFonts w:cs="Arial"/>
                <w:szCs w:val="20"/>
              </w:rPr>
              <w:t>“</w:t>
            </w:r>
            <w:r w:rsidRPr="006D6111">
              <w:rPr>
                <w:rFonts w:cs="Arial"/>
                <w:szCs w:val="20"/>
              </w:rPr>
              <w:t>Protecting the right to a fair trial under the European Convention on Human Rights</w:t>
            </w:r>
            <w:r w:rsidR="00303627">
              <w:rPr>
                <w:rFonts w:cs="Arial"/>
                <w:szCs w:val="20"/>
              </w:rPr>
              <w:t>”</w:t>
            </w:r>
          </w:p>
        </w:tc>
      </w:tr>
      <w:tr w:rsidR="00B610E4" w:rsidRPr="006D6111" w14:paraId="4C5ED0FC" w14:textId="77777777" w:rsidTr="00E97913">
        <w:trPr>
          <w:cantSplit/>
        </w:trPr>
        <w:tc>
          <w:tcPr>
            <w:tcW w:w="9526" w:type="dxa"/>
            <w:tcBorders>
              <w:top w:val="single" w:sz="4" w:space="0" w:color="auto"/>
              <w:left w:val="single" w:sz="4" w:space="0" w:color="auto"/>
              <w:bottom w:val="single" w:sz="4" w:space="0" w:color="auto"/>
              <w:right w:val="single" w:sz="4" w:space="0" w:color="auto"/>
            </w:tcBorders>
            <w:shd w:val="clear" w:color="auto" w:fill="auto"/>
          </w:tcPr>
          <w:p w14:paraId="4178A500" w14:textId="5871A454" w:rsidR="00007828" w:rsidRPr="006D6111" w:rsidRDefault="00007828" w:rsidP="00BA05D8">
            <w:pPr>
              <w:rPr>
                <w:rFonts w:cs="Arial"/>
                <w:szCs w:val="20"/>
              </w:rPr>
            </w:pPr>
            <w:r w:rsidRPr="006D6111">
              <w:rPr>
                <w:rFonts w:cs="Arial"/>
                <w:szCs w:val="20"/>
              </w:rPr>
              <w:t xml:space="preserve">Updated version of the pocket version of the Convention (free brochure) in </w:t>
            </w:r>
            <w:r w:rsidR="0091777E" w:rsidRPr="006D6111">
              <w:rPr>
                <w:rFonts w:cs="Arial"/>
                <w:szCs w:val="20"/>
              </w:rPr>
              <w:t xml:space="preserve">English, French, Georgian and German </w:t>
            </w:r>
          </w:p>
        </w:tc>
      </w:tr>
      <w:tr w:rsidR="00B610E4" w:rsidRPr="006D6111" w14:paraId="3D14561C" w14:textId="77777777" w:rsidTr="00461A8A">
        <w:trPr>
          <w:cantSplit/>
        </w:trPr>
        <w:tc>
          <w:tcPr>
            <w:tcW w:w="9526" w:type="dxa"/>
            <w:tcBorders>
              <w:top w:val="single" w:sz="4" w:space="0" w:color="auto"/>
              <w:left w:val="single" w:sz="4" w:space="0" w:color="auto"/>
              <w:bottom w:val="single" w:sz="4" w:space="0" w:color="auto"/>
              <w:right w:val="single" w:sz="4" w:space="0" w:color="auto"/>
            </w:tcBorders>
            <w:shd w:val="clear" w:color="auto" w:fill="auto"/>
          </w:tcPr>
          <w:p w14:paraId="6B1C707D" w14:textId="72B5860E" w:rsidR="00E37F32" w:rsidRPr="006D6111" w:rsidRDefault="00E37F32" w:rsidP="00461A8A">
            <w:pPr>
              <w:rPr>
                <w:rFonts w:cs="Arial"/>
                <w:szCs w:val="20"/>
              </w:rPr>
            </w:pPr>
            <w:r w:rsidRPr="006D6111">
              <w:rPr>
                <w:rFonts w:cs="Arial"/>
                <w:szCs w:val="20"/>
              </w:rPr>
              <w:t xml:space="preserve">New Brochure on ECHR </w:t>
            </w:r>
            <w:r w:rsidR="00303627">
              <w:rPr>
                <w:rFonts w:cs="Arial"/>
                <w:szCs w:val="20"/>
              </w:rPr>
              <w:t>“</w:t>
            </w:r>
            <w:r w:rsidRPr="006D6111">
              <w:rPr>
                <w:rFonts w:cs="Arial"/>
                <w:szCs w:val="20"/>
              </w:rPr>
              <w:t>A living instrument</w:t>
            </w:r>
            <w:r w:rsidR="00303627">
              <w:rPr>
                <w:rFonts w:cs="Arial"/>
                <w:szCs w:val="20"/>
              </w:rPr>
              <w:t>”</w:t>
            </w:r>
          </w:p>
        </w:tc>
      </w:tr>
      <w:tr w:rsidR="00B610E4" w:rsidRPr="006D6111" w14:paraId="14B49BF8" w14:textId="77777777" w:rsidTr="00E97913">
        <w:trPr>
          <w:cantSplit/>
        </w:trPr>
        <w:tc>
          <w:tcPr>
            <w:tcW w:w="9526" w:type="dxa"/>
            <w:tcBorders>
              <w:top w:val="single" w:sz="4" w:space="0" w:color="auto"/>
              <w:left w:val="single" w:sz="4" w:space="0" w:color="auto"/>
              <w:bottom w:val="single" w:sz="4" w:space="0" w:color="auto"/>
              <w:right w:val="single" w:sz="4" w:space="0" w:color="auto"/>
            </w:tcBorders>
            <w:shd w:val="clear" w:color="auto" w:fill="auto"/>
          </w:tcPr>
          <w:p w14:paraId="4A75651B" w14:textId="5E45A0D1" w:rsidR="00007828" w:rsidRPr="006D6111" w:rsidRDefault="00303627" w:rsidP="00BA05D8">
            <w:pPr>
              <w:rPr>
                <w:rFonts w:cs="Arial"/>
                <w:szCs w:val="20"/>
              </w:rPr>
            </w:pPr>
            <w:r>
              <w:rPr>
                <w:rFonts w:cs="Arial"/>
                <w:szCs w:val="20"/>
              </w:rPr>
              <w:t>“</w:t>
            </w:r>
            <w:r w:rsidR="00007828" w:rsidRPr="006D6111">
              <w:rPr>
                <w:rFonts w:cs="Arial"/>
                <w:szCs w:val="20"/>
              </w:rPr>
              <w:t xml:space="preserve">University education and professional training on the ECHR </w:t>
            </w:r>
            <w:r>
              <w:rPr>
                <w:rFonts w:cs="Arial"/>
                <w:szCs w:val="20"/>
              </w:rPr>
              <w:t>–</w:t>
            </w:r>
            <w:r w:rsidR="00007828" w:rsidRPr="006D6111">
              <w:rPr>
                <w:rFonts w:cs="Arial"/>
                <w:szCs w:val="20"/>
              </w:rPr>
              <w:t xml:space="preserve"> Practical guide</w:t>
            </w:r>
            <w:r>
              <w:rPr>
                <w:rFonts w:cs="Arial"/>
                <w:szCs w:val="20"/>
              </w:rPr>
              <w:t>” –</w:t>
            </w:r>
            <w:r w:rsidR="00A7429B" w:rsidRPr="006D6111">
              <w:rPr>
                <w:rFonts w:cs="Arial"/>
                <w:szCs w:val="20"/>
              </w:rPr>
              <w:t xml:space="preserve"> online</w:t>
            </w:r>
          </w:p>
        </w:tc>
      </w:tr>
      <w:tr w:rsidR="00B610E4" w:rsidRPr="006D6111" w14:paraId="3EBBD16C" w14:textId="77777777" w:rsidTr="00E97913">
        <w:trPr>
          <w:cantSplit/>
        </w:trPr>
        <w:tc>
          <w:tcPr>
            <w:tcW w:w="9526" w:type="dxa"/>
            <w:tcBorders>
              <w:top w:val="single" w:sz="4" w:space="0" w:color="auto"/>
              <w:left w:val="single" w:sz="4" w:space="0" w:color="auto"/>
              <w:bottom w:val="single" w:sz="4" w:space="0" w:color="auto"/>
              <w:right w:val="single" w:sz="4" w:space="0" w:color="auto"/>
            </w:tcBorders>
            <w:shd w:val="clear" w:color="auto" w:fill="auto"/>
          </w:tcPr>
          <w:p w14:paraId="30621B3D" w14:textId="79777447" w:rsidR="00007828" w:rsidRPr="006D6111" w:rsidRDefault="00303627" w:rsidP="00BA05D8">
            <w:pPr>
              <w:rPr>
                <w:rFonts w:cs="Arial"/>
                <w:szCs w:val="20"/>
              </w:rPr>
            </w:pPr>
            <w:r>
              <w:rPr>
                <w:rFonts w:cs="Arial"/>
                <w:szCs w:val="20"/>
              </w:rPr>
              <w:t>“</w:t>
            </w:r>
            <w:r w:rsidR="00007828" w:rsidRPr="006D6111">
              <w:rPr>
                <w:rFonts w:cs="Arial"/>
                <w:szCs w:val="20"/>
              </w:rPr>
              <w:t xml:space="preserve">Promotion of the human rights of older persons – follow-up of Recommendation </w:t>
            </w:r>
            <w:bookmarkStart w:id="8" w:name="_ML_000000000002_VALID"/>
            <w:r w:rsidR="001277BC" w:rsidRPr="001277BC">
              <w:rPr>
                <w:rFonts w:cs="Arial"/>
                <w:szCs w:val="20"/>
              </w:rPr>
              <w:fldChar w:fldCharType="begin"/>
            </w:r>
            <w:r w:rsidR="001277BC" w:rsidRPr="001277BC">
              <w:rPr>
                <w:rFonts w:cs="Arial"/>
                <w:szCs w:val="20"/>
              </w:rPr>
              <w:instrText xml:space="preserve"> HYPERLINK "https://search.coe.int/cm/Pages/result_details.aspx?Reference=CM/Rec(2014)2" \o "Recommendation of the Committee of Ministers to member States on the promotion of human rights of older persons (Adopted by the Committee of Ministers on 19 February 2014 at the 1192nd meeting of the Ministers' Deputies)" </w:instrText>
            </w:r>
            <w:r w:rsidR="001277BC" w:rsidRPr="001277BC">
              <w:rPr>
                <w:rFonts w:cs="Arial"/>
                <w:szCs w:val="20"/>
              </w:rPr>
            </w:r>
            <w:r w:rsidR="001277BC" w:rsidRPr="001277BC">
              <w:rPr>
                <w:rFonts w:cs="Arial"/>
                <w:szCs w:val="20"/>
              </w:rPr>
              <w:fldChar w:fldCharType="separate"/>
            </w:r>
            <w:bookmarkEnd w:id="8"/>
            <w:r w:rsidR="001277BC" w:rsidRPr="001277BC">
              <w:rPr>
                <w:rStyle w:val="Hyperlink"/>
                <w:rFonts w:cs="Arial"/>
                <w:szCs w:val="20"/>
              </w:rPr>
              <w:t>CM/Rec(2014)2</w:t>
            </w:r>
            <w:r w:rsidR="001277BC" w:rsidRPr="001277BC">
              <w:rPr>
                <w:rFonts w:cs="Arial"/>
                <w:szCs w:val="20"/>
              </w:rPr>
              <w:fldChar w:fldCharType="end"/>
            </w:r>
            <w:r w:rsidR="00007828" w:rsidRPr="006D6111">
              <w:rPr>
                <w:rFonts w:cs="Arial"/>
                <w:szCs w:val="20"/>
              </w:rPr>
              <w:t xml:space="preserve"> of the Committee of Ministers, compilation and overview of measures and practices in place in member States, Proceedings of the Workshop (21 June 2018)</w:t>
            </w:r>
            <w:r>
              <w:rPr>
                <w:rFonts w:cs="Arial"/>
                <w:szCs w:val="20"/>
              </w:rPr>
              <w:t>”</w:t>
            </w:r>
          </w:p>
        </w:tc>
      </w:tr>
      <w:tr w:rsidR="00B610E4" w:rsidRPr="006D6111" w14:paraId="0E334E79" w14:textId="77777777" w:rsidTr="00E97913">
        <w:trPr>
          <w:cantSplit/>
        </w:trPr>
        <w:tc>
          <w:tcPr>
            <w:tcW w:w="9526" w:type="dxa"/>
            <w:tcBorders>
              <w:top w:val="single" w:sz="4" w:space="0" w:color="auto"/>
              <w:left w:val="single" w:sz="4" w:space="0" w:color="auto"/>
              <w:bottom w:val="single" w:sz="4" w:space="0" w:color="auto"/>
              <w:right w:val="single" w:sz="4" w:space="0" w:color="auto"/>
            </w:tcBorders>
            <w:shd w:val="clear" w:color="auto" w:fill="auto"/>
          </w:tcPr>
          <w:p w14:paraId="0196B891" w14:textId="79766CD5" w:rsidR="00007828" w:rsidRPr="006D6111" w:rsidRDefault="00461A8A" w:rsidP="00461A8A">
            <w:pPr>
              <w:rPr>
                <w:rFonts w:cs="Arial"/>
                <w:szCs w:val="20"/>
              </w:rPr>
            </w:pPr>
            <w:r w:rsidRPr="006D6111">
              <w:rPr>
                <w:rFonts w:cs="Arial"/>
                <w:szCs w:val="20"/>
              </w:rPr>
              <w:t xml:space="preserve">Proceedings of the High-level Conference </w:t>
            </w:r>
            <w:r w:rsidR="00303627">
              <w:rPr>
                <w:rFonts w:cs="Arial"/>
                <w:szCs w:val="20"/>
              </w:rPr>
              <w:t>“</w:t>
            </w:r>
            <w:r w:rsidRPr="006D6111">
              <w:rPr>
                <w:rFonts w:cs="Arial"/>
                <w:szCs w:val="20"/>
              </w:rPr>
              <w:t>Environmental Protection and Human Rights</w:t>
            </w:r>
            <w:r w:rsidR="00303627">
              <w:rPr>
                <w:rFonts w:cs="Arial"/>
                <w:szCs w:val="20"/>
              </w:rPr>
              <w:t>”</w:t>
            </w:r>
            <w:r w:rsidRPr="006D6111">
              <w:rPr>
                <w:rFonts w:cs="Arial"/>
                <w:szCs w:val="20"/>
              </w:rPr>
              <w:t xml:space="preserve"> </w:t>
            </w:r>
            <w:r w:rsidR="00303627">
              <w:rPr>
                <w:rFonts w:cs="Arial"/>
                <w:szCs w:val="20"/>
              </w:rPr>
              <w:t>–</w:t>
            </w:r>
            <w:r w:rsidRPr="006D6111">
              <w:rPr>
                <w:rFonts w:cs="Arial"/>
                <w:szCs w:val="20"/>
              </w:rPr>
              <w:t xml:space="preserve"> online</w:t>
            </w:r>
          </w:p>
        </w:tc>
      </w:tr>
      <w:tr w:rsidR="00B610E4" w:rsidRPr="006D6111" w14:paraId="418261DC" w14:textId="77777777" w:rsidTr="00E97913">
        <w:trPr>
          <w:cantSplit/>
        </w:trPr>
        <w:tc>
          <w:tcPr>
            <w:tcW w:w="9526" w:type="dxa"/>
            <w:tcBorders>
              <w:top w:val="single" w:sz="4" w:space="0" w:color="auto"/>
              <w:left w:val="single" w:sz="4" w:space="0" w:color="auto"/>
              <w:bottom w:val="single" w:sz="4" w:space="0" w:color="auto"/>
              <w:right w:val="single" w:sz="4" w:space="0" w:color="auto"/>
            </w:tcBorders>
            <w:shd w:val="clear" w:color="auto" w:fill="auto"/>
          </w:tcPr>
          <w:p w14:paraId="6156297C" w14:textId="65EDF3C0" w:rsidR="00007828" w:rsidRPr="006D6111" w:rsidRDefault="00303627" w:rsidP="00BA05D8">
            <w:pPr>
              <w:rPr>
                <w:rFonts w:cs="Arial"/>
                <w:szCs w:val="20"/>
              </w:rPr>
            </w:pPr>
            <w:r>
              <w:rPr>
                <w:rFonts w:cs="Arial"/>
                <w:szCs w:val="20"/>
              </w:rPr>
              <w:t>“</w:t>
            </w:r>
            <w:r w:rsidR="002A570C" w:rsidRPr="006D6111">
              <w:rPr>
                <w:rFonts w:cs="Arial"/>
                <w:szCs w:val="20"/>
              </w:rPr>
              <w:t>P</w:t>
            </w:r>
            <w:r w:rsidR="00007828" w:rsidRPr="006D6111">
              <w:rPr>
                <w:rFonts w:cs="Arial"/>
                <w:szCs w:val="20"/>
              </w:rPr>
              <w:t xml:space="preserve">rotection of victims of terrorist acts </w:t>
            </w:r>
            <w:r>
              <w:rPr>
                <w:rFonts w:cs="Arial"/>
                <w:szCs w:val="20"/>
              </w:rPr>
              <w:t>–</w:t>
            </w:r>
            <w:r w:rsidR="00007828" w:rsidRPr="006D6111">
              <w:rPr>
                <w:rFonts w:cs="Arial"/>
                <w:szCs w:val="20"/>
              </w:rPr>
              <w:t xml:space="preserve"> Revised guidelines of the Committee of Ministers, compilation and overview of measures and practices in place in member States, Proceedings of the Seminar (20</w:t>
            </w:r>
            <w:r w:rsidR="00D40147">
              <w:rPr>
                <w:rFonts w:cs="Arial"/>
                <w:szCs w:val="20"/>
              </w:rPr>
              <w:t> </w:t>
            </w:r>
            <w:r w:rsidR="00007828" w:rsidRPr="006D6111">
              <w:rPr>
                <w:rFonts w:cs="Arial"/>
                <w:szCs w:val="20"/>
              </w:rPr>
              <w:t>June</w:t>
            </w:r>
            <w:r w:rsidR="00D40147">
              <w:rPr>
                <w:rFonts w:cs="Arial"/>
                <w:szCs w:val="20"/>
              </w:rPr>
              <w:t> </w:t>
            </w:r>
            <w:r w:rsidR="00007828" w:rsidRPr="006D6111">
              <w:rPr>
                <w:rFonts w:cs="Arial"/>
                <w:szCs w:val="20"/>
              </w:rPr>
              <w:t>2019)</w:t>
            </w:r>
            <w:r>
              <w:rPr>
                <w:rFonts w:cs="Arial"/>
                <w:szCs w:val="20"/>
              </w:rPr>
              <w:t>”</w:t>
            </w:r>
          </w:p>
        </w:tc>
      </w:tr>
      <w:tr w:rsidR="00B610E4" w:rsidRPr="006D6111" w14:paraId="1E4841D1" w14:textId="77777777" w:rsidTr="00E97913">
        <w:trPr>
          <w:cantSplit/>
        </w:trPr>
        <w:tc>
          <w:tcPr>
            <w:tcW w:w="9526" w:type="dxa"/>
            <w:tcBorders>
              <w:top w:val="single" w:sz="4" w:space="0" w:color="auto"/>
              <w:left w:val="single" w:sz="4" w:space="0" w:color="auto"/>
              <w:bottom w:val="single" w:sz="4" w:space="0" w:color="auto"/>
              <w:right w:val="single" w:sz="4" w:space="0" w:color="auto"/>
            </w:tcBorders>
            <w:shd w:val="clear" w:color="auto" w:fill="auto"/>
          </w:tcPr>
          <w:p w14:paraId="397A2773" w14:textId="4C50EF19" w:rsidR="00F51790" w:rsidRPr="006D6111" w:rsidRDefault="00303627" w:rsidP="00F51790">
            <w:pPr>
              <w:rPr>
                <w:rFonts w:cs="Arial"/>
                <w:szCs w:val="20"/>
              </w:rPr>
            </w:pPr>
            <w:bookmarkStart w:id="9" w:name="_Hlk52892927"/>
            <w:bookmarkEnd w:id="7"/>
            <w:r>
              <w:rPr>
                <w:rFonts w:cs="Arial"/>
                <w:szCs w:val="20"/>
              </w:rPr>
              <w:t>“</w:t>
            </w:r>
            <w:r w:rsidR="00F51790" w:rsidRPr="006D6111">
              <w:rPr>
                <w:rFonts w:cs="Arial"/>
                <w:szCs w:val="20"/>
              </w:rPr>
              <w:t>Protection, promotion and development of the ombudsman institution</w:t>
            </w:r>
            <w:r>
              <w:rPr>
                <w:rFonts w:cs="Arial"/>
                <w:szCs w:val="20"/>
              </w:rPr>
              <w:t>”</w:t>
            </w:r>
            <w:r w:rsidR="00F51790" w:rsidRPr="006D6111">
              <w:rPr>
                <w:rFonts w:cs="Arial"/>
                <w:szCs w:val="20"/>
              </w:rPr>
              <w:t xml:space="preserve"> </w:t>
            </w:r>
            <w:r>
              <w:rPr>
                <w:rFonts w:cs="Arial"/>
                <w:szCs w:val="20"/>
              </w:rPr>
              <w:t>–</w:t>
            </w:r>
            <w:r w:rsidR="00F51790" w:rsidRPr="006D6111">
              <w:rPr>
                <w:rFonts w:cs="Arial"/>
                <w:szCs w:val="20"/>
              </w:rPr>
              <w:t xml:space="preserve"> online</w:t>
            </w:r>
          </w:p>
        </w:tc>
      </w:tr>
      <w:tr w:rsidR="00B610E4" w:rsidRPr="006D6111" w14:paraId="3F10F1EE" w14:textId="77777777" w:rsidTr="00E97913">
        <w:trPr>
          <w:cantSplit/>
        </w:trPr>
        <w:tc>
          <w:tcPr>
            <w:tcW w:w="9526" w:type="dxa"/>
            <w:tcBorders>
              <w:top w:val="single" w:sz="4" w:space="0" w:color="auto"/>
              <w:left w:val="single" w:sz="4" w:space="0" w:color="auto"/>
              <w:bottom w:val="single" w:sz="4" w:space="0" w:color="auto"/>
              <w:right w:val="single" w:sz="4" w:space="0" w:color="auto"/>
            </w:tcBorders>
            <w:shd w:val="clear" w:color="auto" w:fill="auto"/>
          </w:tcPr>
          <w:p w14:paraId="248C8D2E" w14:textId="7F60E89F" w:rsidR="00F51790" w:rsidRPr="006D6111" w:rsidRDefault="00303627" w:rsidP="00F51790">
            <w:pPr>
              <w:rPr>
                <w:rFonts w:cs="Arial"/>
                <w:szCs w:val="20"/>
              </w:rPr>
            </w:pPr>
            <w:r>
              <w:rPr>
                <w:rFonts w:cs="Arial"/>
                <w:szCs w:val="20"/>
              </w:rPr>
              <w:t>“</w:t>
            </w:r>
            <w:r w:rsidR="00F51790" w:rsidRPr="006D6111">
              <w:rPr>
                <w:rFonts w:cs="Arial"/>
                <w:szCs w:val="20"/>
              </w:rPr>
              <w:t>Enhancing the national implementation of the system of the ECHR</w:t>
            </w:r>
            <w:r>
              <w:rPr>
                <w:rFonts w:cs="Arial"/>
                <w:szCs w:val="20"/>
              </w:rPr>
              <w:t>”</w:t>
            </w:r>
          </w:p>
        </w:tc>
      </w:tr>
      <w:tr w:rsidR="00B610E4" w:rsidRPr="006D6111" w14:paraId="00C3BA27" w14:textId="77777777" w:rsidTr="00E97913">
        <w:trPr>
          <w:cantSplit/>
        </w:trPr>
        <w:tc>
          <w:tcPr>
            <w:tcW w:w="9526" w:type="dxa"/>
            <w:tcBorders>
              <w:top w:val="single" w:sz="4" w:space="0" w:color="auto"/>
              <w:left w:val="single" w:sz="4" w:space="0" w:color="auto"/>
              <w:bottom w:val="single" w:sz="4" w:space="0" w:color="auto"/>
              <w:right w:val="single" w:sz="4" w:space="0" w:color="auto"/>
            </w:tcBorders>
            <w:shd w:val="clear" w:color="auto" w:fill="auto"/>
          </w:tcPr>
          <w:p w14:paraId="057BFDC9" w14:textId="5BA29A3A" w:rsidR="00F51790" w:rsidRPr="006D6111" w:rsidRDefault="00303627" w:rsidP="00F51790">
            <w:pPr>
              <w:rPr>
                <w:rFonts w:cs="Arial"/>
                <w:szCs w:val="20"/>
              </w:rPr>
            </w:pPr>
            <w:r>
              <w:rPr>
                <w:rFonts w:cs="Arial"/>
                <w:szCs w:val="20"/>
              </w:rPr>
              <w:t>“</w:t>
            </w:r>
            <w:r w:rsidR="00F51790" w:rsidRPr="006D6111">
              <w:rPr>
                <w:rFonts w:cs="Arial"/>
                <w:szCs w:val="20"/>
              </w:rPr>
              <w:t>Access to official documents</w:t>
            </w:r>
            <w:r>
              <w:rPr>
                <w:rFonts w:cs="Arial"/>
                <w:szCs w:val="20"/>
              </w:rPr>
              <w:t>”</w:t>
            </w:r>
          </w:p>
        </w:tc>
      </w:tr>
      <w:tr w:rsidR="00B610E4" w:rsidRPr="006D6111" w14:paraId="359397C5" w14:textId="77777777" w:rsidTr="00E97913">
        <w:trPr>
          <w:cantSplit/>
        </w:trPr>
        <w:tc>
          <w:tcPr>
            <w:tcW w:w="9526" w:type="dxa"/>
            <w:tcBorders>
              <w:top w:val="single" w:sz="4" w:space="0" w:color="auto"/>
              <w:left w:val="single" w:sz="4" w:space="0" w:color="auto"/>
              <w:bottom w:val="single" w:sz="4" w:space="0" w:color="auto"/>
              <w:right w:val="single" w:sz="4" w:space="0" w:color="auto"/>
            </w:tcBorders>
            <w:shd w:val="clear" w:color="auto" w:fill="auto"/>
          </w:tcPr>
          <w:p w14:paraId="787B8469" w14:textId="5F80FD01" w:rsidR="002515D8" w:rsidRPr="006D6111" w:rsidRDefault="002515D8" w:rsidP="00F51790">
            <w:pPr>
              <w:rPr>
                <w:rFonts w:cs="Arial"/>
                <w:szCs w:val="20"/>
              </w:rPr>
            </w:pPr>
            <w:r w:rsidRPr="006D6111">
              <w:rPr>
                <w:rFonts w:cs="Arial"/>
                <w:szCs w:val="20"/>
              </w:rPr>
              <w:t xml:space="preserve">Series of Thematic Factsheets aim to present an overview of selected legislative and caselaw developments in member States, following the execution process of judgments and decisions of the Court </w:t>
            </w:r>
          </w:p>
        </w:tc>
      </w:tr>
    </w:tbl>
    <w:p w14:paraId="413240BC" w14:textId="77777777" w:rsidR="00B23804" w:rsidRPr="006D6111" w:rsidRDefault="00B23804">
      <w:pPr>
        <w:rPr>
          <w:rFonts w:cs="Arial"/>
          <w:szCs w:val="20"/>
        </w:rPr>
      </w:pPr>
    </w:p>
    <w:p w14:paraId="5E3CD0EF" w14:textId="111F1DDF" w:rsidR="00B23804" w:rsidRPr="006D6111" w:rsidRDefault="00B23804">
      <w:pPr>
        <w:rPr>
          <w:rFonts w:eastAsia="Times New Roman" w:cs="Arial"/>
          <w:b/>
          <w:bCs/>
          <w:szCs w:val="20"/>
        </w:rPr>
      </w:pPr>
      <w:r w:rsidRPr="006D6111">
        <w:rPr>
          <w:rFonts w:eastAsia="Times New Roman" w:cs="Arial"/>
          <w:b/>
          <w:bCs/>
          <w:szCs w:val="20"/>
        </w:rPr>
        <w:t>To be published</w:t>
      </w:r>
    </w:p>
    <w:p w14:paraId="71C99E32" w14:textId="77777777" w:rsidR="00F249ED" w:rsidRPr="006D6111" w:rsidRDefault="00F249ED">
      <w:pPr>
        <w:rPr>
          <w:rFonts w:cs="Arial"/>
          <w:i/>
          <w:iCs/>
          <w:szCs w:val="20"/>
        </w:rPr>
      </w:pPr>
    </w:p>
    <w:tbl>
      <w:tblPr>
        <w:tblW w:w="9526" w:type="dxa"/>
        <w:tblCellMar>
          <w:top w:w="85" w:type="dxa"/>
          <w:left w:w="85" w:type="dxa"/>
          <w:bottom w:w="85" w:type="dxa"/>
          <w:right w:w="85" w:type="dxa"/>
        </w:tblCellMar>
        <w:tblLook w:val="01E0" w:firstRow="1" w:lastRow="1" w:firstColumn="1" w:lastColumn="1" w:noHBand="0" w:noVBand="0"/>
      </w:tblPr>
      <w:tblGrid>
        <w:gridCol w:w="9526"/>
      </w:tblGrid>
      <w:tr w:rsidR="00B23804" w:rsidRPr="006D6111" w14:paraId="55C6C6F5" w14:textId="77777777" w:rsidTr="00303627">
        <w:trPr>
          <w:cantSplit/>
        </w:trPr>
        <w:tc>
          <w:tcPr>
            <w:tcW w:w="9526" w:type="dxa"/>
            <w:tcBorders>
              <w:top w:val="single" w:sz="4" w:space="0" w:color="auto"/>
              <w:left w:val="single" w:sz="4" w:space="0" w:color="auto"/>
              <w:bottom w:val="single" w:sz="4" w:space="0" w:color="auto"/>
              <w:right w:val="single" w:sz="4" w:space="0" w:color="auto"/>
            </w:tcBorders>
            <w:shd w:val="clear" w:color="auto" w:fill="auto"/>
          </w:tcPr>
          <w:p w14:paraId="3EC63AB3" w14:textId="4F80DCD7" w:rsidR="00B23804" w:rsidRPr="006D6111" w:rsidRDefault="00B23804" w:rsidP="00303627">
            <w:pPr>
              <w:rPr>
                <w:rFonts w:cs="Arial"/>
                <w:szCs w:val="20"/>
              </w:rPr>
            </w:pPr>
            <w:bookmarkStart w:id="10" w:name="_Hlk52799670"/>
            <w:r w:rsidRPr="006D6111">
              <w:rPr>
                <w:rFonts w:cs="Arial"/>
                <w:szCs w:val="20"/>
              </w:rPr>
              <w:t xml:space="preserve">Second volume of the </w:t>
            </w:r>
            <w:r w:rsidR="00303627">
              <w:rPr>
                <w:rFonts w:cs="Arial"/>
                <w:szCs w:val="20"/>
              </w:rPr>
              <w:t>“</w:t>
            </w:r>
            <w:r w:rsidRPr="006D6111">
              <w:rPr>
                <w:rFonts w:cs="Arial"/>
                <w:szCs w:val="20"/>
              </w:rPr>
              <w:t>Human Rights Handbook for local and regional authorities</w:t>
            </w:r>
            <w:r w:rsidR="00303627">
              <w:rPr>
                <w:rFonts w:cs="Arial"/>
                <w:szCs w:val="20"/>
              </w:rPr>
              <w:t>”</w:t>
            </w:r>
          </w:p>
        </w:tc>
      </w:tr>
      <w:tr w:rsidR="00B23804" w:rsidRPr="006D6111" w14:paraId="574345E2" w14:textId="77777777" w:rsidTr="00303627">
        <w:trPr>
          <w:cantSplit/>
        </w:trPr>
        <w:tc>
          <w:tcPr>
            <w:tcW w:w="9526" w:type="dxa"/>
            <w:tcBorders>
              <w:top w:val="single" w:sz="4" w:space="0" w:color="auto"/>
              <w:left w:val="single" w:sz="4" w:space="0" w:color="auto"/>
              <w:bottom w:val="single" w:sz="4" w:space="0" w:color="auto"/>
              <w:right w:val="single" w:sz="4" w:space="0" w:color="auto"/>
            </w:tcBorders>
            <w:shd w:val="clear" w:color="auto" w:fill="auto"/>
          </w:tcPr>
          <w:p w14:paraId="40F02188" w14:textId="3D200AC9" w:rsidR="00B23804" w:rsidRPr="006D6111" w:rsidRDefault="00B23804" w:rsidP="00303627">
            <w:pPr>
              <w:rPr>
                <w:rFonts w:cs="Arial"/>
                <w:szCs w:val="20"/>
              </w:rPr>
            </w:pPr>
            <w:bookmarkStart w:id="11" w:name="_Hlk36114044"/>
            <w:bookmarkEnd w:id="9"/>
            <w:bookmarkEnd w:id="10"/>
            <w:r w:rsidRPr="006D6111">
              <w:rPr>
                <w:rFonts w:cs="Arial"/>
                <w:szCs w:val="20"/>
              </w:rPr>
              <w:t xml:space="preserve">2020 version of Compasito, the manual for human rights education with children </w:t>
            </w:r>
          </w:p>
        </w:tc>
      </w:tr>
      <w:tr w:rsidR="00B23804" w:rsidRPr="006D6111" w14:paraId="0F6225BC" w14:textId="77777777" w:rsidTr="00303627">
        <w:trPr>
          <w:cantSplit/>
        </w:trPr>
        <w:tc>
          <w:tcPr>
            <w:tcW w:w="9526" w:type="dxa"/>
            <w:tcBorders>
              <w:top w:val="single" w:sz="4" w:space="0" w:color="auto"/>
              <w:left w:val="single" w:sz="4" w:space="0" w:color="auto"/>
              <w:bottom w:val="single" w:sz="4" w:space="0" w:color="auto"/>
              <w:right w:val="single" w:sz="4" w:space="0" w:color="auto"/>
            </w:tcBorders>
            <w:shd w:val="clear" w:color="auto" w:fill="auto"/>
          </w:tcPr>
          <w:p w14:paraId="71922A00" w14:textId="78794748" w:rsidR="00B23804" w:rsidRPr="006D6111" w:rsidRDefault="00303627" w:rsidP="00303627">
            <w:pPr>
              <w:rPr>
                <w:rFonts w:cs="Arial"/>
                <w:strike/>
                <w:szCs w:val="20"/>
              </w:rPr>
            </w:pPr>
            <w:r>
              <w:rPr>
                <w:rFonts w:cs="Arial"/>
                <w:szCs w:val="20"/>
              </w:rPr>
              <w:t>“</w:t>
            </w:r>
            <w:r w:rsidR="00B23804" w:rsidRPr="006D6111">
              <w:rPr>
                <w:rFonts w:cs="Arial"/>
                <w:szCs w:val="20"/>
              </w:rPr>
              <w:t>A Mission to inform: journalists at risk speak out</w:t>
            </w:r>
            <w:r>
              <w:rPr>
                <w:rFonts w:cs="Arial"/>
                <w:szCs w:val="20"/>
              </w:rPr>
              <w:t>”</w:t>
            </w:r>
          </w:p>
        </w:tc>
      </w:tr>
      <w:tr w:rsidR="00B23804" w:rsidRPr="006D6111" w14:paraId="2D249D1F" w14:textId="77777777" w:rsidTr="00303627">
        <w:trPr>
          <w:cantSplit/>
        </w:trPr>
        <w:tc>
          <w:tcPr>
            <w:tcW w:w="9526" w:type="dxa"/>
            <w:tcBorders>
              <w:top w:val="single" w:sz="4" w:space="0" w:color="auto"/>
              <w:left w:val="single" w:sz="4" w:space="0" w:color="auto"/>
              <w:bottom w:val="single" w:sz="4" w:space="0" w:color="auto"/>
              <w:right w:val="single" w:sz="4" w:space="0" w:color="auto"/>
            </w:tcBorders>
            <w:shd w:val="clear" w:color="auto" w:fill="auto"/>
          </w:tcPr>
          <w:p w14:paraId="434E47C8" w14:textId="0AF9D249" w:rsidR="00B23804" w:rsidRPr="006D6111" w:rsidRDefault="00303627" w:rsidP="00303627">
            <w:pPr>
              <w:rPr>
                <w:rFonts w:cs="Arial"/>
                <w:szCs w:val="20"/>
              </w:rPr>
            </w:pPr>
            <w:bookmarkStart w:id="12" w:name="_Hlk27127169"/>
            <w:r>
              <w:rPr>
                <w:rFonts w:cs="Arial"/>
                <w:szCs w:val="20"/>
              </w:rPr>
              <w:t>“</w:t>
            </w:r>
            <w:r w:rsidR="00B23804" w:rsidRPr="006D6111">
              <w:rPr>
                <w:rFonts w:cs="Arial"/>
                <w:szCs w:val="20"/>
              </w:rPr>
              <w:t xml:space="preserve">Contribution to the evaluation foreseen by the Interlaken Declaration </w:t>
            </w:r>
            <w:r>
              <w:rPr>
                <w:rFonts w:cs="Arial"/>
                <w:szCs w:val="20"/>
              </w:rPr>
              <w:t>–</w:t>
            </w:r>
            <w:r w:rsidR="00B23804" w:rsidRPr="006D6111">
              <w:rPr>
                <w:rFonts w:cs="Arial"/>
                <w:szCs w:val="20"/>
              </w:rPr>
              <w:t xml:space="preserve"> Final report of the CDDH</w:t>
            </w:r>
            <w:bookmarkEnd w:id="12"/>
            <w:r>
              <w:rPr>
                <w:rFonts w:cs="Arial"/>
                <w:szCs w:val="20"/>
              </w:rPr>
              <w:t>”</w:t>
            </w:r>
          </w:p>
        </w:tc>
      </w:tr>
      <w:tr w:rsidR="00B23804" w:rsidRPr="006D6111" w14:paraId="6BCD1927" w14:textId="77777777" w:rsidTr="00303627">
        <w:trPr>
          <w:cantSplit/>
        </w:trPr>
        <w:tc>
          <w:tcPr>
            <w:tcW w:w="9526" w:type="dxa"/>
            <w:tcBorders>
              <w:top w:val="single" w:sz="4" w:space="0" w:color="auto"/>
              <w:left w:val="single" w:sz="4" w:space="0" w:color="auto"/>
              <w:bottom w:val="single" w:sz="4" w:space="0" w:color="auto"/>
              <w:right w:val="single" w:sz="4" w:space="0" w:color="auto"/>
            </w:tcBorders>
            <w:shd w:val="clear" w:color="auto" w:fill="auto"/>
          </w:tcPr>
          <w:p w14:paraId="23DCE1BF" w14:textId="5DB80032" w:rsidR="00B23804" w:rsidRPr="006D6111" w:rsidRDefault="00303627" w:rsidP="00303627">
            <w:pPr>
              <w:rPr>
                <w:rFonts w:cs="Arial"/>
                <w:szCs w:val="20"/>
              </w:rPr>
            </w:pPr>
            <w:r>
              <w:rPr>
                <w:rFonts w:cs="Arial"/>
                <w:szCs w:val="20"/>
              </w:rPr>
              <w:t>“</w:t>
            </w:r>
            <w:r w:rsidR="00B23804" w:rsidRPr="006D6111">
              <w:rPr>
                <w:rFonts w:cs="Arial"/>
                <w:szCs w:val="20"/>
              </w:rPr>
              <w:t>CDDH Report on the place of the European convention on Human rights in the European and international legal order</w:t>
            </w:r>
            <w:r>
              <w:rPr>
                <w:rFonts w:cs="Arial"/>
                <w:szCs w:val="20"/>
              </w:rPr>
              <w:t>”</w:t>
            </w:r>
          </w:p>
        </w:tc>
      </w:tr>
      <w:tr w:rsidR="00B23804" w:rsidRPr="006D6111" w14:paraId="7975541F" w14:textId="77777777" w:rsidTr="00B23804">
        <w:trPr>
          <w:cantSplit/>
        </w:trPr>
        <w:tc>
          <w:tcPr>
            <w:tcW w:w="9526" w:type="dxa"/>
            <w:tcBorders>
              <w:top w:val="single" w:sz="4" w:space="0" w:color="auto"/>
              <w:left w:val="single" w:sz="4" w:space="0" w:color="auto"/>
              <w:bottom w:val="single" w:sz="4" w:space="0" w:color="auto"/>
              <w:right w:val="single" w:sz="4" w:space="0" w:color="auto"/>
            </w:tcBorders>
            <w:shd w:val="clear" w:color="auto" w:fill="auto"/>
          </w:tcPr>
          <w:p w14:paraId="2AEDA23A" w14:textId="0AB4133A" w:rsidR="00B23804" w:rsidRPr="006D6111" w:rsidRDefault="00303627" w:rsidP="00303627">
            <w:pPr>
              <w:rPr>
                <w:rFonts w:cs="Arial"/>
                <w:szCs w:val="20"/>
              </w:rPr>
            </w:pPr>
            <w:r>
              <w:rPr>
                <w:rFonts w:cs="Arial"/>
                <w:szCs w:val="20"/>
              </w:rPr>
              <w:t>“</w:t>
            </w:r>
            <w:r w:rsidR="00B23804" w:rsidRPr="006D6111">
              <w:rPr>
                <w:rFonts w:cs="Arial"/>
                <w:szCs w:val="20"/>
              </w:rPr>
              <w:t>Human rights in policing</w:t>
            </w:r>
            <w:r>
              <w:rPr>
                <w:rFonts w:cs="Arial"/>
                <w:szCs w:val="20"/>
              </w:rPr>
              <w:t>”</w:t>
            </w:r>
            <w:r w:rsidR="00B23804" w:rsidRPr="006D6111">
              <w:rPr>
                <w:rFonts w:cs="Arial"/>
                <w:szCs w:val="20"/>
              </w:rPr>
              <w:t xml:space="preserve"> </w:t>
            </w:r>
            <w:r>
              <w:rPr>
                <w:rFonts w:cs="Arial"/>
                <w:szCs w:val="20"/>
              </w:rPr>
              <w:t>–</w:t>
            </w:r>
            <w:r w:rsidR="00B23804" w:rsidRPr="006D6111">
              <w:rPr>
                <w:rFonts w:cs="Arial"/>
                <w:szCs w:val="20"/>
              </w:rPr>
              <w:t xml:space="preserve"> in English and Bosnian/Croatian/Serbian </w:t>
            </w:r>
          </w:p>
        </w:tc>
      </w:tr>
    </w:tbl>
    <w:p w14:paraId="351A57FE" w14:textId="77777777" w:rsidR="00FD5789" w:rsidRPr="006D6111" w:rsidRDefault="00FD5789">
      <w:pPr>
        <w:rPr>
          <w:rFonts w:eastAsia="Times New Roman" w:cs="Arial"/>
          <w:b/>
          <w:bCs/>
          <w:color w:val="333333"/>
          <w:szCs w:val="20"/>
          <w:lang w:eastAsia="fr-FR"/>
        </w:rPr>
      </w:pPr>
      <w:r w:rsidRPr="006D6111">
        <w:rPr>
          <w:rFonts w:eastAsia="Times New Roman" w:cs="Arial"/>
          <w:b/>
          <w:bCs/>
          <w:color w:val="333333"/>
          <w:szCs w:val="20"/>
          <w:lang w:eastAsia="fr-FR"/>
        </w:rPr>
        <w:br w:type="page"/>
      </w:r>
    </w:p>
    <w:p w14:paraId="254CFCEE" w14:textId="7A47616B" w:rsidR="00E67E09" w:rsidRDefault="006529C9" w:rsidP="00D376FC">
      <w:pPr>
        <w:ind w:right="567"/>
        <w:rPr>
          <w:rFonts w:eastAsia="Times New Roman" w:cs="Arial"/>
          <w:b/>
          <w:bCs/>
          <w:color w:val="333333"/>
          <w:szCs w:val="20"/>
          <w:lang w:eastAsia="fr-FR"/>
        </w:rPr>
      </w:pPr>
      <w:r w:rsidRPr="006D6111">
        <w:rPr>
          <w:rFonts w:eastAsia="Times New Roman" w:cs="Arial"/>
          <w:b/>
          <w:bCs/>
          <w:color w:val="333333"/>
          <w:szCs w:val="20"/>
          <w:lang w:eastAsia="fr-FR"/>
        </w:rPr>
        <w:lastRenderedPageBreak/>
        <w:t>2.</w:t>
      </w:r>
      <w:r w:rsidRPr="006D6111">
        <w:rPr>
          <w:rFonts w:eastAsia="Times New Roman" w:cs="Arial"/>
          <w:b/>
          <w:bCs/>
          <w:color w:val="333333"/>
          <w:szCs w:val="20"/>
          <w:lang w:eastAsia="fr-FR"/>
        </w:rPr>
        <w:tab/>
      </w:r>
      <w:r w:rsidR="00E67E09" w:rsidRPr="006D6111">
        <w:rPr>
          <w:rFonts w:eastAsia="Times New Roman" w:cs="Arial"/>
          <w:b/>
          <w:bCs/>
          <w:color w:val="333333"/>
          <w:szCs w:val="20"/>
          <w:lang w:eastAsia="fr-FR"/>
        </w:rPr>
        <w:t>Activities organised by member States</w:t>
      </w:r>
    </w:p>
    <w:p w14:paraId="1F71428E" w14:textId="77777777" w:rsidR="00D376FC" w:rsidRPr="006D6111" w:rsidRDefault="00D376FC" w:rsidP="00D376FC">
      <w:pPr>
        <w:ind w:right="567"/>
        <w:rPr>
          <w:rFonts w:eastAsia="Times New Roman" w:cs="Arial"/>
          <w:color w:val="333333"/>
          <w:szCs w:val="20"/>
          <w:lang w:eastAsia="fr-FR"/>
        </w:rPr>
      </w:pPr>
    </w:p>
    <w:tbl>
      <w:tblPr>
        <w:tblW w:w="9535" w:type="dxa"/>
        <w:shd w:val="clear" w:color="auto" w:fill="FFFF00"/>
        <w:tblCellMar>
          <w:left w:w="0" w:type="dxa"/>
          <w:right w:w="0" w:type="dxa"/>
        </w:tblCellMar>
        <w:tblLook w:val="04A0" w:firstRow="1" w:lastRow="0" w:firstColumn="1" w:lastColumn="0" w:noHBand="0" w:noVBand="1"/>
      </w:tblPr>
      <w:tblGrid>
        <w:gridCol w:w="1695"/>
        <w:gridCol w:w="1784"/>
        <w:gridCol w:w="1734"/>
        <w:gridCol w:w="1852"/>
        <w:gridCol w:w="1451"/>
        <w:gridCol w:w="1019"/>
      </w:tblGrid>
      <w:tr w:rsidR="00E67E09" w:rsidRPr="00403A0D" w14:paraId="52CCB223" w14:textId="77777777" w:rsidTr="005D400D">
        <w:trPr>
          <w:cantSplit/>
          <w:tblHeader/>
        </w:trPr>
        <w:tc>
          <w:tcPr>
            <w:tcW w:w="169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8FF268" w14:textId="77777777" w:rsidR="00E67E09" w:rsidRPr="00403A0D" w:rsidRDefault="00E67E09" w:rsidP="00E67E09">
            <w:pPr>
              <w:rPr>
                <w:rFonts w:eastAsia="Times New Roman" w:cs="Arial"/>
                <w:szCs w:val="20"/>
                <w:lang w:eastAsia="fr-FR"/>
              </w:rPr>
            </w:pPr>
          </w:p>
        </w:tc>
        <w:tc>
          <w:tcPr>
            <w:tcW w:w="17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E533F3F" w14:textId="5C1AB2D0" w:rsidR="00E67E09" w:rsidRPr="00403A0D" w:rsidRDefault="00E67E09" w:rsidP="00E67E09">
            <w:pPr>
              <w:spacing w:before="48" w:after="48"/>
              <w:jc w:val="center"/>
              <w:rPr>
                <w:rFonts w:eastAsia="Times New Roman" w:cs="Arial"/>
                <w:szCs w:val="20"/>
                <w:lang w:eastAsia="fr-FR"/>
              </w:rPr>
            </w:pPr>
            <w:r w:rsidRPr="00403A0D">
              <w:rPr>
                <w:rFonts w:eastAsia="Times New Roman" w:cs="Arial"/>
                <w:b/>
                <w:bCs/>
                <w:szCs w:val="20"/>
                <w:lang w:eastAsia="fr-FR"/>
              </w:rPr>
              <w:t>Commemorative stamps</w:t>
            </w:r>
          </w:p>
        </w:tc>
        <w:tc>
          <w:tcPr>
            <w:tcW w:w="173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AAE27F4" w14:textId="1D1489DA" w:rsidR="00E67E09" w:rsidRPr="00403A0D" w:rsidRDefault="00E67E09" w:rsidP="00E67E09">
            <w:pPr>
              <w:spacing w:before="48" w:after="48"/>
              <w:jc w:val="center"/>
              <w:rPr>
                <w:rFonts w:eastAsia="Times New Roman" w:cs="Arial"/>
                <w:szCs w:val="20"/>
                <w:lang w:eastAsia="fr-FR"/>
              </w:rPr>
            </w:pPr>
            <w:r w:rsidRPr="00403A0D">
              <w:rPr>
                <w:rFonts w:cs="Arial"/>
                <w:b/>
                <w:bCs/>
                <w:szCs w:val="20"/>
              </w:rPr>
              <w:t>Op-Ed articles</w:t>
            </w:r>
          </w:p>
        </w:tc>
        <w:tc>
          <w:tcPr>
            <w:tcW w:w="185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63FB433" w14:textId="7C4F4CFD" w:rsidR="00E67E09" w:rsidRPr="00403A0D" w:rsidRDefault="00E67E09" w:rsidP="00E67E09">
            <w:pPr>
              <w:spacing w:before="48" w:after="48"/>
              <w:jc w:val="center"/>
              <w:rPr>
                <w:rFonts w:eastAsia="Times New Roman" w:cs="Arial"/>
                <w:szCs w:val="20"/>
                <w:lang w:eastAsia="fr-FR"/>
              </w:rPr>
            </w:pPr>
            <w:r w:rsidRPr="00403A0D">
              <w:rPr>
                <w:rFonts w:cs="Arial"/>
                <w:b/>
                <w:bCs/>
                <w:szCs w:val="20"/>
              </w:rPr>
              <w:t>Specific seminars</w:t>
            </w:r>
          </w:p>
        </w:tc>
        <w:tc>
          <w:tcPr>
            <w:tcW w:w="145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4F0EC55" w14:textId="20A8B49E" w:rsidR="00E67E09" w:rsidRPr="00403A0D" w:rsidRDefault="00E67E09" w:rsidP="00E67E09">
            <w:pPr>
              <w:spacing w:before="48" w:after="48"/>
              <w:jc w:val="center"/>
              <w:rPr>
                <w:rFonts w:eastAsia="Times New Roman" w:cs="Arial"/>
                <w:szCs w:val="20"/>
                <w:lang w:eastAsia="fr-FR"/>
              </w:rPr>
            </w:pPr>
            <w:r w:rsidRPr="00403A0D">
              <w:rPr>
                <w:rFonts w:eastAsia="Times New Roman" w:cs="Arial"/>
                <w:b/>
                <w:bCs/>
                <w:szCs w:val="20"/>
                <w:lang w:eastAsia="fr-FR"/>
              </w:rPr>
              <w:t>Translation of ECHR texts</w:t>
            </w:r>
          </w:p>
        </w:tc>
        <w:tc>
          <w:tcPr>
            <w:tcW w:w="101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9A7509E" w14:textId="77777777" w:rsidR="00E67E09" w:rsidRPr="00403A0D" w:rsidRDefault="00E67E09" w:rsidP="00E67E09">
            <w:pPr>
              <w:spacing w:before="48" w:after="48"/>
              <w:jc w:val="center"/>
              <w:rPr>
                <w:rFonts w:eastAsia="Times New Roman" w:cs="Arial"/>
                <w:szCs w:val="20"/>
                <w:lang w:eastAsia="fr-FR"/>
              </w:rPr>
            </w:pPr>
            <w:r w:rsidRPr="00403A0D">
              <w:rPr>
                <w:rFonts w:eastAsia="Times New Roman" w:cs="Arial"/>
                <w:b/>
                <w:bCs/>
                <w:szCs w:val="20"/>
                <w:lang w:eastAsia="fr-FR"/>
              </w:rPr>
              <w:t>Other</w:t>
            </w:r>
          </w:p>
        </w:tc>
      </w:tr>
      <w:tr w:rsidR="00E67E09" w:rsidRPr="00403A0D" w14:paraId="4A6CBB96" w14:textId="77777777" w:rsidTr="005D400D">
        <w:tc>
          <w:tcPr>
            <w:tcW w:w="16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1DAC268" w14:textId="77777777" w:rsidR="00E67E09" w:rsidRPr="00403A0D" w:rsidRDefault="00E67E09" w:rsidP="00E67E09">
            <w:pPr>
              <w:spacing w:before="48" w:after="48"/>
              <w:rPr>
                <w:rFonts w:eastAsia="Times New Roman" w:cs="Arial"/>
                <w:szCs w:val="20"/>
                <w:lang w:eastAsia="fr-FR"/>
              </w:rPr>
            </w:pPr>
            <w:r w:rsidRPr="00403A0D">
              <w:rPr>
                <w:rFonts w:eastAsia="Times New Roman" w:cs="Arial"/>
                <w:szCs w:val="20"/>
                <w:lang w:eastAsia="fr-FR"/>
              </w:rPr>
              <w:t>Albania</w:t>
            </w:r>
          </w:p>
        </w:tc>
        <w:tc>
          <w:tcPr>
            <w:tcW w:w="17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060D385" w14:textId="77777777" w:rsidR="00E67E09" w:rsidRPr="00403A0D" w:rsidRDefault="00E67E09" w:rsidP="00E67E09">
            <w:pPr>
              <w:jc w:val="center"/>
              <w:rPr>
                <w:rFonts w:ascii="Open Sans" w:eastAsia="Times New Roman" w:hAnsi="Open Sans" w:cs="Segoe UI"/>
                <w:szCs w:val="20"/>
                <w:lang w:eastAsia="fr-FR"/>
              </w:rPr>
            </w:pPr>
          </w:p>
        </w:tc>
        <w:tc>
          <w:tcPr>
            <w:tcW w:w="17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D9F5095" w14:textId="77777777" w:rsidR="00E67E09" w:rsidRPr="00403A0D" w:rsidRDefault="00E67E09" w:rsidP="00E67E09">
            <w:pPr>
              <w:jc w:val="center"/>
              <w:rPr>
                <w:rFonts w:ascii="Times New Roman" w:eastAsia="Times New Roman" w:hAnsi="Times New Roman"/>
                <w:szCs w:val="20"/>
                <w:lang w:eastAsia="fr-FR"/>
              </w:rPr>
            </w:pPr>
          </w:p>
        </w:tc>
        <w:tc>
          <w:tcPr>
            <w:tcW w:w="1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3E357F9" w14:textId="57528BE0" w:rsidR="00E67E09" w:rsidRPr="00403A0D" w:rsidRDefault="00E67E09" w:rsidP="00E67E09">
            <w:pPr>
              <w:jc w:val="center"/>
              <w:rPr>
                <w:rFonts w:ascii="Times New Roman" w:eastAsia="Times New Roman" w:hAnsi="Times New Roman"/>
                <w:szCs w:val="20"/>
                <w:lang w:eastAsia="fr-FR"/>
              </w:rPr>
            </w:pPr>
          </w:p>
        </w:tc>
        <w:tc>
          <w:tcPr>
            <w:tcW w:w="14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3B2980B" w14:textId="77777777" w:rsidR="00E67E09" w:rsidRPr="00403A0D" w:rsidRDefault="00E67E09" w:rsidP="00E67E09">
            <w:pPr>
              <w:jc w:val="center"/>
              <w:rPr>
                <w:rFonts w:ascii="Times New Roman" w:eastAsia="Times New Roman" w:hAnsi="Times New Roman"/>
                <w:szCs w:val="20"/>
                <w:lang w:eastAsia="fr-FR"/>
              </w:rPr>
            </w:pPr>
          </w:p>
        </w:tc>
        <w:tc>
          <w:tcPr>
            <w:tcW w:w="10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57F9465" w14:textId="77777777" w:rsidR="00E67E09" w:rsidRPr="00403A0D" w:rsidRDefault="00E67E09" w:rsidP="00E67E09">
            <w:pPr>
              <w:jc w:val="center"/>
              <w:rPr>
                <w:rFonts w:ascii="Times New Roman" w:eastAsia="Times New Roman" w:hAnsi="Times New Roman"/>
                <w:szCs w:val="20"/>
                <w:lang w:eastAsia="fr-FR"/>
              </w:rPr>
            </w:pPr>
          </w:p>
        </w:tc>
      </w:tr>
      <w:tr w:rsidR="00E67E09" w:rsidRPr="00403A0D" w14:paraId="2B1A65EF" w14:textId="77777777" w:rsidTr="005D400D">
        <w:tc>
          <w:tcPr>
            <w:tcW w:w="16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8653B9D" w14:textId="77777777" w:rsidR="00E67E09" w:rsidRPr="00403A0D" w:rsidRDefault="00E67E09" w:rsidP="00E67E09">
            <w:pPr>
              <w:spacing w:before="48" w:after="48"/>
              <w:rPr>
                <w:rFonts w:eastAsia="Times New Roman" w:cs="Arial"/>
                <w:szCs w:val="20"/>
                <w:lang w:eastAsia="fr-FR"/>
              </w:rPr>
            </w:pPr>
            <w:r w:rsidRPr="00403A0D">
              <w:rPr>
                <w:rFonts w:eastAsia="Times New Roman" w:cs="Arial"/>
                <w:szCs w:val="20"/>
                <w:lang w:eastAsia="fr-FR"/>
              </w:rPr>
              <w:t>Andorra</w:t>
            </w:r>
          </w:p>
        </w:tc>
        <w:tc>
          <w:tcPr>
            <w:tcW w:w="17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EACD2DE" w14:textId="14CCE233" w:rsidR="00E67E09" w:rsidRPr="00403A0D" w:rsidRDefault="00E67E09" w:rsidP="00E67E09">
            <w:pPr>
              <w:spacing w:before="48" w:after="48"/>
              <w:jc w:val="center"/>
              <w:rPr>
                <w:rFonts w:ascii="Open Sans" w:eastAsia="Times New Roman" w:hAnsi="Open Sans" w:cs="Segoe UI"/>
                <w:szCs w:val="20"/>
                <w:lang w:eastAsia="fr-FR"/>
              </w:rPr>
            </w:pPr>
            <w:r w:rsidRPr="00403A0D">
              <w:rPr>
                <w:rFonts w:ascii="Open Sans" w:eastAsia="Times New Roman" w:hAnsi="Open Sans" w:cs="Segoe UI"/>
                <w:szCs w:val="20"/>
                <w:lang w:eastAsia="fr-FR"/>
              </w:rPr>
              <w:t>○</w:t>
            </w:r>
          </w:p>
        </w:tc>
        <w:tc>
          <w:tcPr>
            <w:tcW w:w="17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72290DF" w14:textId="3F221776" w:rsidR="00E67E09" w:rsidRPr="00403A0D" w:rsidRDefault="00E67E09" w:rsidP="00E67E09">
            <w:pPr>
              <w:spacing w:before="48" w:after="48"/>
              <w:jc w:val="center"/>
              <w:rPr>
                <w:rFonts w:ascii="Open Sans" w:eastAsia="Times New Roman" w:hAnsi="Open Sans" w:cs="Segoe UI"/>
                <w:szCs w:val="20"/>
                <w:lang w:eastAsia="fr-FR"/>
              </w:rPr>
            </w:pPr>
            <w:r w:rsidRPr="00403A0D">
              <w:rPr>
                <w:rFonts w:ascii="Wingdings" w:eastAsia="Times New Roman" w:hAnsi="Wingdings" w:cs="Segoe UI"/>
                <w:szCs w:val="20"/>
                <w:lang w:eastAsia="fr-FR"/>
              </w:rPr>
              <w:t></w:t>
            </w:r>
          </w:p>
        </w:tc>
        <w:tc>
          <w:tcPr>
            <w:tcW w:w="1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41CAF87" w14:textId="5301A21E" w:rsidR="00E67E09" w:rsidRPr="00403A0D" w:rsidRDefault="00E67E09" w:rsidP="00E67E09">
            <w:pPr>
              <w:spacing w:before="48" w:after="48"/>
              <w:jc w:val="center"/>
              <w:rPr>
                <w:rFonts w:ascii="Open Sans" w:eastAsia="Times New Roman" w:hAnsi="Open Sans" w:cs="Segoe UI"/>
                <w:szCs w:val="20"/>
                <w:lang w:eastAsia="fr-FR"/>
              </w:rPr>
            </w:pPr>
            <w:r w:rsidRPr="00403A0D">
              <w:rPr>
                <w:rFonts w:ascii="Wingdings" w:eastAsia="Times New Roman" w:hAnsi="Wingdings" w:cs="Segoe UI"/>
                <w:szCs w:val="20"/>
                <w:lang w:eastAsia="fr-FR"/>
              </w:rPr>
              <w:t></w:t>
            </w:r>
          </w:p>
        </w:tc>
        <w:tc>
          <w:tcPr>
            <w:tcW w:w="14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B8692E7" w14:textId="223C7AA6" w:rsidR="00E67E09" w:rsidRPr="00403A0D" w:rsidRDefault="00F16B74" w:rsidP="00E67E09">
            <w:pPr>
              <w:spacing w:before="48" w:after="48"/>
              <w:jc w:val="center"/>
              <w:rPr>
                <w:rFonts w:ascii="Open Sans" w:eastAsia="Times New Roman" w:hAnsi="Open Sans" w:cs="Segoe UI"/>
                <w:szCs w:val="20"/>
                <w:lang w:eastAsia="fr-FR"/>
              </w:rPr>
            </w:pPr>
            <w:r w:rsidRPr="00403A0D">
              <w:rPr>
                <w:rFonts w:ascii="Open Sans" w:eastAsia="Times New Roman" w:hAnsi="Open Sans" w:cs="Segoe UI"/>
                <w:szCs w:val="20"/>
                <w:lang w:eastAsia="fr-FR"/>
              </w:rPr>
              <w:t>●</w:t>
            </w:r>
          </w:p>
        </w:tc>
        <w:tc>
          <w:tcPr>
            <w:tcW w:w="10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4BE7EFC" w14:textId="4A646B62" w:rsidR="00E67E09" w:rsidRPr="00403A0D" w:rsidRDefault="00E67E09" w:rsidP="00E67E09">
            <w:pPr>
              <w:spacing w:before="48" w:after="48"/>
              <w:jc w:val="center"/>
              <w:rPr>
                <w:rFonts w:ascii="Open Sans" w:eastAsia="Times New Roman" w:hAnsi="Open Sans" w:cs="Segoe UI"/>
                <w:szCs w:val="20"/>
                <w:lang w:eastAsia="fr-FR"/>
              </w:rPr>
            </w:pPr>
          </w:p>
        </w:tc>
      </w:tr>
      <w:tr w:rsidR="00E67E09" w:rsidRPr="00403A0D" w14:paraId="0C5AD8FE" w14:textId="77777777" w:rsidTr="005D400D">
        <w:tc>
          <w:tcPr>
            <w:tcW w:w="16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EC55A3E" w14:textId="77777777" w:rsidR="00E67E09" w:rsidRPr="00403A0D" w:rsidRDefault="00E67E09" w:rsidP="00E67E09">
            <w:pPr>
              <w:spacing w:before="48" w:after="48"/>
              <w:rPr>
                <w:rFonts w:eastAsia="Times New Roman" w:cs="Arial"/>
                <w:szCs w:val="20"/>
                <w:lang w:eastAsia="fr-FR"/>
              </w:rPr>
            </w:pPr>
            <w:r w:rsidRPr="00403A0D">
              <w:rPr>
                <w:rFonts w:eastAsia="Times New Roman" w:cs="Arial"/>
                <w:szCs w:val="20"/>
                <w:lang w:eastAsia="fr-FR"/>
              </w:rPr>
              <w:t>Armenia</w:t>
            </w:r>
          </w:p>
        </w:tc>
        <w:tc>
          <w:tcPr>
            <w:tcW w:w="17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423BCE3" w14:textId="4FD3781C" w:rsidR="00E67E09" w:rsidRPr="00403A0D" w:rsidRDefault="00E67E09" w:rsidP="00E67E09">
            <w:pPr>
              <w:spacing w:before="48" w:after="48"/>
              <w:jc w:val="center"/>
              <w:rPr>
                <w:rFonts w:ascii="Open Sans" w:eastAsia="Times New Roman" w:hAnsi="Open Sans" w:cs="Segoe UI"/>
                <w:szCs w:val="20"/>
                <w:lang w:eastAsia="fr-FR"/>
              </w:rPr>
            </w:pPr>
            <w:r w:rsidRPr="00403A0D">
              <w:rPr>
                <w:rFonts w:ascii="Open Sans" w:eastAsia="Times New Roman" w:hAnsi="Open Sans" w:cs="Segoe UI"/>
                <w:szCs w:val="20"/>
                <w:lang w:eastAsia="fr-FR"/>
              </w:rPr>
              <w:t>○</w:t>
            </w:r>
          </w:p>
        </w:tc>
        <w:tc>
          <w:tcPr>
            <w:tcW w:w="17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A122B6D" w14:textId="7EB3AEDF" w:rsidR="00E67E09" w:rsidRPr="00403A0D" w:rsidRDefault="00E67E09" w:rsidP="00E67E09">
            <w:pPr>
              <w:spacing w:before="48" w:after="48"/>
              <w:jc w:val="center"/>
              <w:rPr>
                <w:rFonts w:ascii="Open Sans" w:eastAsia="Times New Roman" w:hAnsi="Open Sans" w:cs="Segoe UI"/>
                <w:szCs w:val="20"/>
                <w:lang w:eastAsia="fr-FR"/>
              </w:rPr>
            </w:pPr>
            <w:r w:rsidRPr="00403A0D">
              <w:rPr>
                <w:rFonts w:ascii="Open Sans" w:eastAsia="Times New Roman" w:hAnsi="Open Sans" w:cs="Segoe UI"/>
                <w:szCs w:val="20"/>
                <w:lang w:eastAsia="fr-FR"/>
              </w:rPr>
              <w:t>○</w:t>
            </w:r>
          </w:p>
        </w:tc>
        <w:tc>
          <w:tcPr>
            <w:tcW w:w="1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618E212" w14:textId="00B536F0" w:rsidR="00E67E09" w:rsidRPr="00403A0D" w:rsidRDefault="00E67E09" w:rsidP="00E67E09">
            <w:pPr>
              <w:spacing w:before="48" w:after="48"/>
              <w:jc w:val="center"/>
              <w:rPr>
                <w:rFonts w:ascii="Open Sans" w:eastAsia="Times New Roman" w:hAnsi="Open Sans" w:cs="Segoe UI"/>
                <w:szCs w:val="20"/>
                <w:lang w:eastAsia="fr-FR"/>
              </w:rPr>
            </w:pPr>
            <w:r w:rsidRPr="00403A0D">
              <w:rPr>
                <w:rFonts w:ascii="Wingdings" w:eastAsia="Times New Roman" w:hAnsi="Wingdings" w:cs="Segoe UI"/>
                <w:szCs w:val="20"/>
                <w:lang w:eastAsia="fr-FR"/>
              </w:rPr>
              <w:t></w:t>
            </w:r>
          </w:p>
        </w:tc>
        <w:tc>
          <w:tcPr>
            <w:tcW w:w="14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3A58E79" w14:textId="4E48A602" w:rsidR="00E67E09" w:rsidRPr="00403A0D" w:rsidRDefault="00E67E09" w:rsidP="00E67E09">
            <w:pPr>
              <w:spacing w:before="48" w:after="48"/>
              <w:jc w:val="center"/>
              <w:rPr>
                <w:rFonts w:ascii="Open Sans" w:eastAsia="Times New Roman" w:hAnsi="Open Sans" w:cs="Segoe UI"/>
                <w:szCs w:val="20"/>
                <w:lang w:eastAsia="fr-FR"/>
              </w:rPr>
            </w:pPr>
            <w:r w:rsidRPr="00403A0D">
              <w:rPr>
                <w:rFonts w:ascii="Open Sans" w:eastAsia="Times New Roman" w:hAnsi="Open Sans" w:cs="Segoe UI"/>
                <w:szCs w:val="20"/>
                <w:lang w:eastAsia="fr-FR"/>
              </w:rPr>
              <w:t>○</w:t>
            </w:r>
          </w:p>
        </w:tc>
        <w:tc>
          <w:tcPr>
            <w:tcW w:w="10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157B22B" w14:textId="19EAD5D9" w:rsidR="00E67E09" w:rsidRPr="00403A0D" w:rsidRDefault="00E67E09" w:rsidP="00E67E09">
            <w:pPr>
              <w:spacing w:before="48" w:after="48"/>
              <w:jc w:val="center"/>
              <w:rPr>
                <w:rFonts w:ascii="Open Sans" w:eastAsia="Times New Roman" w:hAnsi="Open Sans" w:cs="Segoe UI"/>
                <w:szCs w:val="20"/>
                <w:lang w:eastAsia="fr-FR"/>
              </w:rPr>
            </w:pPr>
          </w:p>
        </w:tc>
      </w:tr>
      <w:tr w:rsidR="00E67E09" w:rsidRPr="00403A0D" w14:paraId="24E6CB20" w14:textId="77777777" w:rsidTr="005D400D">
        <w:tc>
          <w:tcPr>
            <w:tcW w:w="16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44332B0" w14:textId="77777777" w:rsidR="00E67E09" w:rsidRPr="00403A0D" w:rsidRDefault="00E67E09" w:rsidP="00E67E09">
            <w:pPr>
              <w:spacing w:before="48" w:after="48"/>
              <w:rPr>
                <w:rFonts w:eastAsia="Times New Roman" w:cs="Arial"/>
                <w:szCs w:val="20"/>
                <w:lang w:eastAsia="fr-FR"/>
              </w:rPr>
            </w:pPr>
            <w:r w:rsidRPr="00403A0D">
              <w:rPr>
                <w:rFonts w:eastAsia="Times New Roman" w:cs="Arial"/>
                <w:szCs w:val="20"/>
                <w:lang w:eastAsia="fr-FR"/>
              </w:rPr>
              <w:t>Austria</w:t>
            </w:r>
          </w:p>
        </w:tc>
        <w:tc>
          <w:tcPr>
            <w:tcW w:w="17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0FC3611" w14:textId="64AFA0A8" w:rsidR="00E67E09" w:rsidRPr="00403A0D" w:rsidRDefault="00E67E09" w:rsidP="00E67E09">
            <w:pPr>
              <w:spacing w:before="100" w:beforeAutospacing="1" w:after="100" w:afterAutospacing="1"/>
              <w:jc w:val="center"/>
              <w:rPr>
                <w:rFonts w:ascii="Open Sans" w:eastAsia="Times New Roman" w:hAnsi="Open Sans" w:cs="Segoe UI"/>
                <w:szCs w:val="20"/>
                <w:lang w:eastAsia="fr-FR"/>
              </w:rPr>
            </w:pPr>
          </w:p>
        </w:tc>
        <w:tc>
          <w:tcPr>
            <w:tcW w:w="17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6B329DB" w14:textId="6D7222B9" w:rsidR="00E67E09" w:rsidRPr="00403A0D" w:rsidRDefault="00FC1FE3" w:rsidP="00E67E09">
            <w:pPr>
              <w:spacing w:before="100" w:beforeAutospacing="1" w:after="100" w:afterAutospacing="1"/>
              <w:jc w:val="center"/>
              <w:rPr>
                <w:rFonts w:ascii="Open Sans" w:eastAsia="Times New Roman" w:hAnsi="Open Sans" w:cs="Segoe UI"/>
                <w:szCs w:val="20"/>
                <w:lang w:eastAsia="fr-FR"/>
              </w:rPr>
            </w:pPr>
            <w:r w:rsidRPr="00403A0D">
              <w:rPr>
                <w:rFonts w:ascii="Wingdings" w:eastAsia="Times New Roman" w:hAnsi="Wingdings" w:cs="Segoe UI"/>
                <w:szCs w:val="20"/>
                <w:lang w:eastAsia="fr-FR"/>
              </w:rPr>
              <w:t></w:t>
            </w:r>
          </w:p>
        </w:tc>
        <w:tc>
          <w:tcPr>
            <w:tcW w:w="1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2597DD0" w14:textId="4F0395AC" w:rsidR="00E67E09" w:rsidRPr="00403A0D" w:rsidRDefault="00FC1FE3" w:rsidP="00E67E09">
            <w:pPr>
              <w:spacing w:before="100" w:beforeAutospacing="1" w:after="100" w:afterAutospacing="1"/>
              <w:jc w:val="center"/>
              <w:rPr>
                <w:rFonts w:ascii="Open Sans" w:eastAsia="Times New Roman" w:hAnsi="Open Sans" w:cs="Segoe UI"/>
                <w:szCs w:val="20"/>
                <w:lang w:eastAsia="fr-FR"/>
              </w:rPr>
            </w:pPr>
            <w:r w:rsidRPr="00403A0D">
              <w:rPr>
                <w:rFonts w:ascii="Open Sans" w:eastAsia="Times New Roman" w:hAnsi="Open Sans" w:cs="Segoe UI"/>
                <w:szCs w:val="20"/>
                <w:lang w:eastAsia="fr-FR"/>
              </w:rPr>
              <w:t>●</w:t>
            </w:r>
          </w:p>
        </w:tc>
        <w:tc>
          <w:tcPr>
            <w:tcW w:w="14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E3C8ACC" w14:textId="432955E1" w:rsidR="00E67E09" w:rsidRPr="00403A0D" w:rsidRDefault="00E67E09" w:rsidP="00E67E09">
            <w:pPr>
              <w:spacing w:before="100" w:beforeAutospacing="1" w:after="100" w:afterAutospacing="1"/>
              <w:jc w:val="center"/>
              <w:rPr>
                <w:rFonts w:ascii="Open Sans" w:eastAsia="Times New Roman" w:hAnsi="Open Sans" w:cs="Segoe UI"/>
                <w:szCs w:val="20"/>
                <w:lang w:eastAsia="fr-FR"/>
              </w:rPr>
            </w:pPr>
          </w:p>
        </w:tc>
        <w:tc>
          <w:tcPr>
            <w:tcW w:w="10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3A5A63A" w14:textId="5791C72B" w:rsidR="00E67E09" w:rsidRPr="00403A0D" w:rsidRDefault="00FC1FE3" w:rsidP="00E67E09">
            <w:pPr>
              <w:spacing w:before="100" w:beforeAutospacing="1" w:after="100" w:afterAutospacing="1"/>
              <w:jc w:val="center"/>
              <w:rPr>
                <w:rFonts w:ascii="Open Sans" w:eastAsia="Times New Roman" w:hAnsi="Open Sans" w:cs="Segoe UI"/>
                <w:szCs w:val="20"/>
                <w:lang w:eastAsia="fr-FR"/>
              </w:rPr>
            </w:pPr>
            <w:r w:rsidRPr="00403A0D">
              <w:rPr>
                <w:rFonts w:ascii="Open Sans" w:eastAsia="Times New Roman" w:hAnsi="Open Sans" w:cs="Segoe UI"/>
                <w:szCs w:val="20"/>
                <w:lang w:eastAsia="fr-FR"/>
              </w:rPr>
              <w:t>●</w:t>
            </w:r>
          </w:p>
        </w:tc>
      </w:tr>
      <w:tr w:rsidR="00E67E09" w:rsidRPr="00403A0D" w14:paraId="700B95AA" w14:textId="77777777" w:rsidTr="005D400D">
        <w:tc>
          <w:tcPr>
            <w:tcW w:w="16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50B4C1D" w14:textId="77777777" w:rsidR="00E67E09" w:rsidRPr="00403A0D" w:rsidRDefault="00E67E09" w:rsidP="00E67E09">
            <w:pPr>
              <w:spacing w:before="48" w:after="48"/>
              <w:rPr>
                <w:rFonts w:eastAsia="Times New Roman" w:cs="Arial"/>
                <w:szCs w:val="20"/>
                <w:lang w:eastAsia="fr-FR"/>
              </w:rPr>
            </w:pPr>
            <w:r w:rsidRPr="00403A0D">
              <w:rPr>
                <w:rFonts w:eastAsia="Times New Roman" w:cs="Arial"/>
                <w:szCs w:val="20"/>
                <w:lang w:eastAsia="fr-FR"/>
              </w:rPr>
              <w:t>Azerbaijan</w:t>
            </w:r>
          </w:p>
        </w:tc>
        <w:tc>
          <w:tcPr>
            <w:tcW w:w="17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D73C4EF" w14:textId="40B3381B" w:rsidR="00E67E09" w:rsidRPr="00403A0D" w:rsidRDefault="00E67E09" w:rsidP="00E67E09">
            <w:pPr>
              <w:spacing w:before="48" w:after="48"/>
              <w:jc w:val="center"/>
              <w:rPr>
                <w:rFonts w:ascii="Open Sans" w:eastAsia="Times New Roman" w:hAnsi="Open Sans" w:cs="Segoe UI"/>
                <w:szCs w:val="20"/>
                <w:lang w:eastAsia="fr-FR"/>
              </w:rPr>
            </w:pPr>
          </w:p>
        </w:tc>
        <w:tc>
          <w:tcPr>
            <w:tcW w:w="17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D56DAD8" w14:textId="77777777" w:rsidR="00E67E09" w:rsidRPr="00403A0D" w:rsidRDefault="00E67E09" w:rsidP="00E67E09">
            <w:pPr>
              <w:jc w:val="center"/>
              <w:rPr>
                <w:rFonts w:ascii="Open Sans" w:eastAsia="Times New Roman" w:hAnsi="Open Sans" w:cs="Segoe UI"/>
                <w:szCs w:val="20"/>
                <w:lang w:eastAsia="fr-FR"/>
              </w:rPr>
            </w:pPr>
          </w:p>
        </w:tc>
        <w:tc>
          <w:tcPr>
            <w:tcW w:w="1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8165806" w14:textId="77777777" w:rsidR="00E67E09" w:rsidRPr="00403A0D" w:rsidRDefault="00E67E09" w:rsidP="00E67E09">
            <w:pPr>
              <w:jc w:val="center"/>
              <w:rPr>
                <w:rFonts w:ascii="Times New Roman" w:eastAsia="Times New Roman" w:hAnsi="Times New Roman"/>
                <w:szCs w:val="20"/>
                <w:lang w:eastAsia="fr-FR"/>
              </w:rPr>
            </w:pPr>
          </w:p>
        </w:tc>
        <w:tc>
          <w:tcPr>
            <w:tcW w:w="14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C3BC9EE" w14:textId="77777777" w:rsidR="00E67E09" w:rsidRPr="00403A0D" w:rsidRDefault="00E67E09" w:rsidP="00E67E09">
            <w:pPr>
              <w:jc w:val="center"/>
              <w:rPr>
                <w:rFonts w:ascii="Times New Roman" w:eastAsia="Times New Roman" w:hAnsi="Times New Roman"/>
                <w:szCs w:val="20"/>
                <w:lang w:eastAsia="fr-FR"/>
              </w:rPr>
            </w:pPr>
          </w:p>
        </w:tc>
        <w:tc>
          <w:tcPr>
            <w:tcW w:w="10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CBE6A94" w14:textId="77777777" w:rsidR="00E67E09" w:rsidRPr="00403A0D" w:rsidRDefault="00E67E09" w:rsidP="00E67E09">
            <w:pPr>
              <w:jc w:val="center"/>
              <w:rPr>
                <w:rFonts w:ascii="Times New Roman" w:eastAsia="Times New Roman" w:hAnsi="Times New Roman"/>
                <w:szCs w:val="20"/>
                <w:lang w:eastAsia="fr-FR"/>
              </w:rPr>
            </w:pPr>
          </w:p>
        </w:tc>
      </w:tr>
      <w:tr w:rsidR="00E67E09" w:rsidRPr="00403A0D" w14:paraId="381B4FB9" w14:textId="77777777" w:rsidTr="005D400D">
        <w:tc>
          <w:tcPr>
            <w:tcW w:w="16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7799C2A" w14:textId="77777777" w:rsidR="00E67E09" w:rsidRPr="00403A0D" w:rsidRDefault="00E67E09" w:rsidP="00E67E09">
            <w:pPr>
              <w:spacing w:before="48" w:after="48"/>
              <w:rPr>
                <w:rFonts w:eastAsia="Times New Roman" w:cs="Arial"/>
                <w:szCs w:val="20"/>
                <w:lang w:eastAsia="fr-FR"/>
              </w:rPr>
            </w:pPr>
            <w:r w:rsidRPr="00403A0D">
              <w:rPr>
                <w:rFonts w:eastAsia="Times New Roman" w:cs="Arial"/>
                <w:szCs w:val="20"/>
                <w:lang w:eastAsia="fr-FR"/>
              </w:rPr>
              <w:t>Belgium</w:t>
            </w:r>
          </w:p>
        </w:tc>
        <w:tc>
          <w:tcPr>
            <w:tcW w:w="17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F689F0B" w14:textId="77777777" w:rsidR="00E67E09" w:rsidRPr="00403A0D" w:rsidRDefault="00E67E09" w:rsidP="00E67E09">
            <w:pPr>
              <w:jc w:val="center"/>
              <w:rPr>
                <w:rFonts w:ascii="Open Sans" w:eastAsia="Times New Roman" w:hAnsi="Open Sans" w:cs="Segoe UI"/>
                <w:szCs w:val="20"/>
                <w:lang w:eastAsia="fr-FR"/>
              </w:rPr>
            </w:pPr>
          </w:p>
        </w:tc>
        <w:tc>
          <w:tcPr>
            <w:tcW w:w="17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BAA5425" w14:textId="367C2CF1" w:rsidR="00E67E09" w:rsidRPr="00403A0D" w:rsidRDefault="00E67E09" w:rsidP="00E67E09">
            <w:pPr>
              <w:spacing w:before="48" w:after="48"/>
              <w:jc w:val="center"/>
              <w:rPr>
                <w:rFonts w:ascii="Open Sans" w:eastAsia="Times New Roman" w:hAnsi="Open Sans" w:cs="Segoe UI"/>
                <w:szCs w:val="20"/>
                <w:lang w:eastAsia="fr-FR"/>
              </w:rPr>
            </w:pPr>
          </w:p>
        </w:tc>
        <w:tc>
          <w:tcPr>
            <w:tcW w:w="1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06ADF8A" w14:textId="77777777" w:rsidR="00E67E09" w:rsidRPr="00403A0D" w:rsidRDefault="00E67E09" w:rsidP="00E67E09">
            <w:pPr>
              <w:jc w:val="center"/>
              <w:rPr>
                <w:rFonts w:ascii="Open Sans" w:eastAsia="Times New Roman" w:hAnsi="Open Sans" w:cs="Segoe UI"/>
                <w:szCs w:val="20"/>
                <w:lang w:eastAsia="fr-FR"/>
              </w:rPr>
            </w:pPr>
          </w:p>
        </w:tc>
        <w:tc>
          <w:tcPr>
            <w:tcW w:w="14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F0E91A3" w14:textId="77777777" w:rsidR="00E67E09" w:rsidRPr="00403A0D" w:rsidRDefault="00E67E09" w:rsidP="00E67E09">
            <w:pPr>
              <w:jc w:val="center"/>
              <w:rPr>
                <w:rFonts w:ascii="Times New Roman" w:eastAsia="Times New Roman" w:hAnsi="Times New Roman"/>
                <w:szCs w:val="20"/>
                <w:lang w:eastAsia="fr-FR"/>
              </w:rPr>
            </w:pPr>
          </w:p>
        </w:tc>
        <w:tc>
          <w:tcPr>
            <w:tcW w:w="10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CF6189E" w14:textId="77777777" w:rsidR="00E67E09" w:rsidRPr="00403A0D" w:rsidRDefault="00E67E09" w:rsidP="00E67E09">
            <w:pPr>
              <w:jc w:val="center"/>
              <w:rPr>
                <w:rFonts w:ascii="Times New Roman" w:eastAsia="Times New Roman" w:hAnsi="Times New Roman"/>
                <w:szCs w:val="20"/>
                <w:lang w:eastAsia="fr-FR"/>
              </w:rPr>
            </w:pPr>
          </w:p>
        </w:tc>
      </w:tr>
      <w:tr w:rsidR="00E67E09" w:rsidRPr="00403A0D" w14:paraId="3CBD8BA6" w14:textId="77777777" w:rsidTr="005D400D">
        <w:tc>
          <w:tcPr>
            <w:tcW w:w="16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ACE3C75" w14:textId="427C3E15" w:rsidR="00E67E09" w:rsidRPr="00403A0D" w:rsidRDefault="00E67E09" w:rsidP="00E67E09">
            <w:pPr>
              <w:spacing w:before="48" w:after="48"/>
              <w:rPr>
                <w:rFonts w:eastAsia="Times New Roman" w:cs="Arial"/>
                <w:szCs w:val="20"/>
                <w:lang w:eastAsia="fr-FR"/>
              </w:rPr>
            </w:pPr>
            <w:r w:rsidRPr="00403A0D">
              <w:rPr>
                <w:rFonts w:eastAsia="Times New Roman" w:cs="Arial"/>
                <w:szCs w:val="20"/>
                <w:lang w:eastAsia="fr-FR"/>
              </w:rPr>
              <w:t xml:space="preserve">Bosnia </w:t>
            </w:r>
            <w:r w:rsidR="00303627">
              <w:rPr>
                <w:rFonts w:eastAsia="Times New Roman" w:cs="Arial"/>
                <w:szCs w:val="20"/>
                <w:lang w:eastAsia="fr-FR"/>
              </w:rPr>
              <w:t>and</w:t>
            </w:r>
            <w:r w:rsidRPr="00403A0D">
              <w:rPr>
                <w:rFonts w:eastAsia="Times New Roman" w:cs="Arial"/>
                <w:szCs w:val="20"/>
                <w:lang w:eastAsia="fr-FR"/>
              </w:rPr>
              <w:t xml:space="preserve"> Herzegovina</w:t>
            </w:r>
          </w:p>
        </w:tc>
        <w:tc>
          <w:tcPr>
            <w:tcW w:w="17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4F21C96" w14:textId="77777777" w:rsidR="00E67E09" w:rsidRPr="00403A0D" w:rsidRDefault="00E67E09" w:rsidP="00E67E09">
            <w:pPr>
              <w:jc w:val="center"/>
              <w:rPr>
                <w:rFonts w:ascii="Open Sans" w:eastAsia="Times New Roman" w:hAnsi="Open Sans" w:cs="Segoe UI"/>
                <w:szCs w:val="20"/>
                <w:lang w:eastAsia="fr-FR"/>
              </w:rPr>
            </w:pPr>
          </w:p>
        </w:tc>
        <w:tc>
          <w:tcPr>
            <w:tcW w:w="17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73F764A" w14:textId="54D4D7D1" w:rsidR="00E67E09" w:rsidRPr="00403A0D" w:rsidRDefault="00E67E09" w:rsidP="00E67E09">
            <w:pPr>
              <w:spacing w:before="48" w:after="48"/>
              <w:jc w:val="center"/>
              <w:rPr>
                <w:rFonts w:ascii="Open Sans" w:eastAsia="Times New Roman" w:hAnsi="Open Sans" w:cs="Segoe UI"/>
                <w:szCs w:val="20"/>
                <w:lang w:eastAsia="fr-FR"/>
              </w:rPr>
            </w:pPr>
          </w:p>
        </w:tc>
        <w:tc>
          <w:tcPr>
            <w:tcW w:w="1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8A9DFE1" w14:textId="77777777" w:rsidR="00E67E09" w:rsidRPr="00403A0D" w:rsidRDefault="00E67E09" w:rsidP="00E67E09">
            <w:pPr>
              <w:jc w:val="center"/>
              <w:rPr>
                <w:rFonts w:ascii="Open Sans" w:eastAsia="Times New Roman" w:hAnsi="Open Sans" w:cs="Segoe UI"/>
                <w:szCs w:val="20"/>
                <w:lang w:eastAsia="fr-FR"/>
              </w:rPr>
            </w:pPr>
          </w:p>
        </w:tc>
        <w:tc>
          <w:tcPr>
            <w:tcW w:w="14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7FEA344" w14:textId="77777777" w:rsidR="00E67E09" w:rsidRPr="00403A0D" w:rsidRDefault="00E67E09" w:rsidP="00E67E09">
            <w:pPr>
              <w:jc w:val="center"/>
              <w:rPr>
                <w:rFonts w:ascii="Times New Roman" w:eastAsia="Times New Roman" w:hAnsi="Times New Roman"/>
                <w:szCs w:val="20"/>
                <w:lang w:eastAsia="fr-FR"/>
              </w:rPr>
            </w:pPr>
          </w:p>
        </w:tc>
        <w:tc>
          <w:tcPr>
            <w:tcW w:w="10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ECA2A17" w14:textId="77777777" w:rsidR="00E67E09" w:rsidRPr="00403A0D" w:rsidRDefault="00E67E09" w:rsidP="00E67E09">
            <w:pPr>
              <w:jc w:val="center"/>
              <w:rPr>
                <w:rFonts w:ascii="Times New Roman" w:eastAsia="Times New Roman" w:hAnsi="Times New Roman"/>
                <w:szCs w:val="20"/>
                <w:lang w:eastAsia="fr-FR"/>
              </w:rPr>
            </w:pPr>
          </w:p>
        </w:tc>
      </w:tr>
      <w:tr w:rsidR="00E67E09" w:rsidRPr="00403A0D" w14:paraId="77494E1E" w14:textId="77777777" w:rsidTr="005D400D">
        <w:tc>
          <w:tcPr>
            <w:tcW w:w="16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EA32A3B" w14:textId="77777777" w:rsidR="00E67E09" w:rsidRPr="00403A0D" w:rsidRDefault="00E67E09" w:rsidP="00E67E09">
            <w:pPr>
              <w:spacing w:before="48" w:after="48"/>
              <w:rPr>
                <w:rFonts w:eastAsia="Times New Roman" w:cs="Arial"/>
                <w:szCs w:val="20"/>
                <w:lang w:eastAsia="fr-FR"/>
              </w:rPr>
            </w:pPr>
            <w:r w:rsidRPr="00403A0D">
              <w:rPr>
                <w:rFonts w:eastAsia="Times New Roman" w:cs="Arial"/>
                <w:szCs w:val="20"/>
                <w:lang w:eastAsia="fr-FR"/>
              </w:rPr>
              <w:t>Bulgaria</w:t>
            </w:r>
          </w:p>
        </w:tc>
        <w:tc>
          <w:tcPr>
            <w:tcW w:w="17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4980BD9" w14:textId="77777777" w:rsidR="00E67E09" w:rsidRPr="00403A0D" w:rsidRDefault="00E67E09" w:rsidP="00E67E09">
            <w:pPr>
              <w:jc w:val="center"/>
              <w:rPr>
                <w:rFonts w:ascii="Open Sans" w:eastAsia="Times New Roman" w:hAnsi="Open Sans" w:cs="Segoe UI"/>
                <w:szCs w:val="20"/>
                <w:lang w:eastAsia="fr-FR"/>
              </w:rPr>
            </w:pPr>
          </w:p>
        </w:tc>
        <w:tc>
          <w:tcPr>
            <w:tcW w:w="17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80B6BAF" w14:textId="2F1C42A0" w:rsidR="00E67E09" w:rsidRPr="00403A0D" w:rsidRDefault="00E67E09" w:rsidP="00E67E09">
            <w:pPr>
              <w:spacing w:before="48" w:after="48"/>
              <w:jc w:val="center"/>
              <w:rPr>
                <w:rFonts w:ascii="Open Sans" w:eastAsia="Times New Roman" w:hAnsi="Open Sans" w:cs="Segoe UI"/>
                <w:szCs w:val="20"/>
                <w:lang w:eastAsia="fr-FR"/>
              </w:rPr>
            </w:pPr>
          </w:p>
        </w:tc>
        <w:tc>
          <w:tcPr>
            <w:tcW w:w="1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92EE8F9" w14:textId="77777777" w:rsidR="00E67E09" w:rsidRPr="00403A0D" w:rsidRDefault="00E67E09" w:rsidP="00E67E09">
            <w:pPr>
              <w:jc w:val="center"/>
              <w:rPr>
                <w:rFonts w:ascii="Open Sans" w:eastAsia="Times New Roman" w:hAnsi="Open Sans" w:cs="Segoe UI"/>
                <w:szCs w:val="20"/>
                <w:lang w:eastAsia="fr-FR"/>
              </w:rPr>
            </w:pPr>
          </w:p>
        </w:tc>
        <w:tc>
          <w:tcPr>
            <w:tcW w:w="14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7AC6E7A" w14:textId="77777777" w:rsidR="00E67E09" w:rsidRPr="00403A0D" w:rsidRDefault="00E67E09" w:rsidP="00E67E09">
            <w:pPr>
              <w:jc w:val="center"/>
              <w:rPr>
                <w:rFonts w:ascii="Times New Roman" w:eastAsia="Times New Roman" w:hAnsi="Times New Roman"/>
                <w:szCs w:val="20"/>
                <w:lang w:eastAsia="fr-FR"/>
              </w:rPr>
            </w:pPr>
          </w:p>
        </w:tc>
        <w:tc>
          <w:tcPr>
            <w:tcW w:w="10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D1705E0" w14:textId="04684499" w:rsidR="00E67E09" w:rsidRPr="00403A0D" w:rsidRDefault="00E67E09" w:rsidP="00E67E09">
            <w:pPr>
              <w:spacing w:before="48" w:after="48"/>
              <w:jc w:val="center"/>
              <w:rPr>
                <w:rFonts w:ascii="Open Sans" w:eastAsia="Times New Roman" w:hAnsi="Open Sans" w:cs="Segoe UI"/>
                <w:szCs w:val="20"/>
                <w:lang w:eastAsia="fr-FR"/>
              </w:rPr>
            </w:pPr>
          </w:p>
        </w:tc>
      </w:tr>
      <w:tr w:rsidR="00E67E09" w:rsidRPr="00403A0D" w14:paraId="79394AC0" w14:textId="77777777" w:rsidTr="005D400D">
        <w:tc>
          <w:tcPr>
            <w:tcW w:w="16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246DCE4" w14:textId="77777777" w:rsidR="00E67E09" w:rsidRPr="00403A0D" w:rsidRDefault="00E67E09" w:rsidP="00E67E09">
            <w:pPr>
              <w:spacing w:before="48" w:after="48"/>
              <w:rPr>
                <w:rFonts w:eastAsia="Times New Roman" w:cs="Arial"/>
                <w:szCs w:val="20"/>
                <w:lang w:eastAsia="fr-FR"/>
              </w:rPr>
            </w:pPr>
            <w:r w:rsidRPr="00403A0D">
              <w:rPr>
                <w:rFonts w:eastAsia="Times New Roman" w:cs="Arial"/>
                <w:szCs w:val="20"/>
                <w:lang w:eastAsia="fr-FR"/>
              </w:rPr>
              <w:t>Croatia</w:t>
            </w:r>
          </w:p>
        </w:tc>
        <w:tc>
          <w:tcPr>
            <w:tcW w:w="17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3950ABF" w14:textId="54158473" w:rsidR="00E67E09" w:rsidRPr="00403A0D" w:rsidRDefault="00E67E09" w:rsidP="00E67E09">
            <w:pPr>
              <w:jc w:val="center"/>
              <w:rPr>
                <w:rFonts w:ascii="Open Sans" w:eastAsia="Times New Roman" w:hAnsi="Open Sans" w:cs="Segoe UI"/>
                <w:szCs w:val="20"/>
                <w:lang w:eastAsia="fr-FR"/>
              </w:rPr>
            </w:pPr>
            <w:r w:rsidRPr="00403A0D">
              <w:rPr>
                <w:rFonts w:ascii="Open Sans" w:eastAsia="Times New Roman" w:hAnsi="Open Sans" w:cs="Segoe UI"/>
                <w:szCs w:val="20"/>
                <w:lang w:eastAsia="fr-FR"/>
              </w:rPr>
              <w:t>○</w:t>
            </w:r>
          </w:p>
        </w:tc>
        <w:tc>
          <w:tcPr>
            <w:tcW w:w="17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7C9F4CB" w14:textId="588714EE" w:rsidR="00E67E09" w:rsidRPr="00403A0D" w:rsidRDefault="00E67E09" w:rsidP="00E67E09">
            <w:pPr>
              <w:spacing w:before="48" w:after="48"/>
              <w:jc w:val="center"/>
              <w:rPr>
                <w:rFonts w:ascii="Open Sans" w:eastAsia="Times New Roman" w:hAnsi="Open Sans" w:cs="Segoe UI"/>
                <w:szCs w:val="20"/>
                <w:lang w:eastAsia="fr-FR"/>
              </w:rPr>
            </w:pPr>
            <w:r w:rsidRPr="00403A0D">
              <w:rPr>
                <w:rFonts w:ascii="Open Sans" w:eastAsia="Times New Roman" w:hAnsi="Open Sans" w:cs="Segoe UI"/>
                <w:szCs w:val="20"/>
                <w:lang w:eastAsia="fr-FR"/>
              </w:rPr>
              <w:t>○</w:t>
            </w:r>
          </w:p>
        </w:tc>
        <w:tc>
          <w:tcPr>
            <w:tcW w:w="1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9C0B416" w14:textId="5E7547B0" w:rsidR="00E67E09" w:rsidRPr="00403A0D" w:rsidRDefault="00E67E09" w:rsidP="00E67E09">
            <w:pPr>
              <w:jc w:val="center"/>
              <w:rPr>
                <w:rFonts w:ascii="Open Sans" w:eastAsia="Times New Roman" w:hAnsi="Open Sans" w:cs="Segoe UI"/>
                <w:szCs w:val="20"/>
                <w:lang w:eastAsia="fr-FR"/>
              </w:rPr>
            </w:pPr>
            <w:r w:rsidRPr="00403A0D">
              <w:rPr>
                <w:rFonts w:ascii="Open Sans" w:eastAsia="Times New Roman" w:hAnsi="Open Sans" w:cs="Segoe UI"/>
                <w:szCs w:val="20"/>
                <w:lang w:eastAsia="fr-FR"/>
              </w:rPr>
              <w:t>●</w:t>
            </w:r>
          </w:p>
        </w:tc>
        <w:tc>
          <w:tcPr>
            <w:tcW w:w="14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0C98D81" w14:textId="57912A4D" w:rsidR="00E67E09" w:rsidRPr="00403A0D" w:rsidRDefault="00E67E09" w:rsidP="00E67E09">
            <w:pPr>
              <w:jc w:val="center"/>
              <w:rPr>
                <w:rFonts w:ascii="Times New Roman" w:eastAsia="Times New Roman" w:hAnsi="Times New Roman"/>
                <w:szCs w:val="20"/>
                <w:lang w:eastAsia="fr-FR"/>
              </w:rPr>
            </w:pPr>
            <w:r w:rsidRPr="00403A0D">
              <w:rPr>
                <w:rFonts w:ascii="Open Sans" w:eastAsia="Times New Roman" w:hAnsi="Open Sans" w:cs="Segoe UI"/>
                <w:szCs w:val="20"/>
                <w:lang w:eastAsia="fr-FR"/>
              </w:rPr>
              <w:t>●</w:t>
            </w:r>
          </w:p>
        </w:tc>
        <w:tc>
          <w:tcPr>
            <w:tcW w:w="10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F465BB6" w14:textId="7710C368" w:rsidR="00E67E09" w:rsidRPr="00403A0D" w:rsidRDefault="00E67E09" w:rsidP="00E67E09">
            <w:pPr>
              <w:spacing w:before="48" w:after="48"/>
              <w:jc w:val="center"/>
              <w:rPr>
                <w:rFonts w:ascii="Open Sans" w:eastAsia="Times New Roman" w:hAnsi="Open Sans" w:cs="Segoe UI"/>
                <w:szCs w:val="20"/>
                <w:lang w:eastAsia="fr-FR"/>
              </w:rPr>
            </w:pPr>
            <w:r w:rsidRPr="00403A0D">
              <w:rPr>
                <w:rFonts w:ascii="Open Sans" w:eastAsia="Times New Roman" w:hAnsi="Open Sans" w:cs="Segoe UI"/>
                <w:szCs w:val="20"/>
                <w:lang w:eastAsia="fr-FR"/>
              </w:rPr>
              <w:t>●</w:t>
            </w:r>
          </w:p>
        </w:tc>
      </w:tr>
      <w:tr w:rsidR="00E67E09" w:rsidRPr="00403A0D" w14:paraId="2EE60031" w14:textId="77777777" w:rsidTr="005D400D">
        <w:tc>
          <w:tcPr>
            <w:tcW w:w="16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5F5AED9" w14:textId="77777777" w:rsidR="00E67E09" w:rsidRPr="00403A0D" w:rsidRDefault="00E67E09" w:rsidP="00E67E09">
            <w:pPr>
              <w:spacing w:before="48" w:after="48"/>
              <w:rPr>
                <w:rFonts w:eastAsia="Times New Roman" w:cs="Arial"/>
                <w:szCs w:val="20"/>
                <w:lang w:eastAsia="fr-FR"/>
              </w:rPr>
            </w:pPr>
            <w:r w:rsidRPr="00403A0D">
              <w:rPr>
                <w:rFonts w:eastAsia="Times New Roman" w:cs="Arial"/>
                <w:szCs w:val="20"/>
                <w:lang w:eastAsia="fr-FR"/>
              </w:rPr>
              <w:t>Cyprus</w:t>
            </w:r>
          </w:p>
        </w:tc>
        <w:tc>
          <w:tcPr>
            <w:tcW w:w="17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D41817D" w14:textId="42F29D8E" w:rsidR="00E67E09" w:rsidRPr="00403A0D" w:rsidRDefault="00E67E09" w:rsidP="00E67E09">
            <w:pPr>
              <w:spacing w:before="48" w:after="48"/>
              <w:jc w:val="center"/>
              <w:rPr>
                <w:rFonts w:ascii="Open Sans" w:eastAsia="Times New Roman" w:hAnsi="Open Sans" w:cs="Segoe UI"/>
                <w:szCs w:val="20"/>
                <w:lang w:eastAsia="fr-FR"/>
              </w:rPr>
            </w:pPr>
          </w:p>
        </w:tc>
        <w:tc>
          <w:tcPr>
            <w:tcW w:w="17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5117D44" w14:textId="298DE0B7" w:rsidR="00E67E09" w:rsidRPr="00403A0D" w:rsidRDefault="00E67E09" w:rsidP="00E67E09">
            <w:pPr>
              <w:spacing w:before="48" w:after="48"/>
              <w:jc w:val="center"/>
              <w:rPr>
                <w:rFonts w:ascii="Open Sans" w:eastAsia="Times New Roman" w:hAnsi="Open Sans" w:cs="Segoe UI"/>
                <w:szCs w:val="20"/>
                <w:lang w:eastAsia="fr-FR"/>
              </w:rPr>
            </w:pPr>
          </w:p>
        </w:tc>
        <w:tc>
          <w:tcPr>
            <w:tcW w:w="1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AFF5FE8" w14:textId="55FB6CE8" w:rsidR="00E67E09" w:rsidRPr="00403A0D" w:rsidRDefault="00E67E09" w:rsidP="00E67E09">
            <w:pPr>
              <w:spacing w:before="48" w:after="48"/>
              <w:jc w:val="center"/>
              <w:rPr>
                <w:rFonts w:ascii="Open Sans" w:eastAsia="Times New Roman" w:hAnsi="Open Sans" w:cs="Segoe UI"/>
                <w:szCs w:val="20"/>
                <w:lang w:eastAsia="fr-FR"/>
              </w:rPr>
            </w:pPr>
          </w:p>
        </w:tc>
        <w:tc>
          <w:tcPr>
            <w:tcW w:w="14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20F4F0D" w14:textId="2F7FD42C" w:rsidR="00E67E09" w:rsidRPr="00403A0D" w:rsidRDefault="00E67E09" w:rsidP="00E67E09">
            <w:pPr>
              <w:spacing w:before="48" w:after="48"/>
              <w:jc w:val="center"/>
              <w:rPr>
                <w:rFonts w:ascii="Open Sans" w:eastAsia="Times New Roman" w:hAnsi="Open Sans" w:cs="Segoe UI"/>
                <w:szCs w:val="20"/>
                <w:lang w:eastAsia="fr-FR"/>
              </w:rPr>
            </w:pPr>
          </w:p>
        </w:tc>
        <w:tc>
          <w:tcPr>
            <w:tcW w:w="10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05884A9" w14:textId="08368B04" w:rsidR="00E67E09" w:rsidRPr="00403A0D" w:rsidRDefault="00E67E09" w:rsidP="00E67E09">
            <w:pPr>
              <w:spacing w:before="48" w:after="48"/>
              <w:jc w:val="center"/>
              <w:rPr>
                <w:rFonts w:ascii="Open Sans" w:eastAsia="Times New Roman" w:hAnsi="Open Sans" w:cs="Segoe UI"/>
                <w:szCs w:val="20"/>
                <w:lang w:eastAsia="fr-FR"/>
              </w:rPr>
            </w:pPr>
          </w:p>
        </w:tc>
      </w:tr>
      <w:tr w:rsidR="00E67E09" w:rsidRPr="00403A0D" w14:paraId="2314681D" w14:textId="77777777" w:rsidTr="005D400D">
        <w:tc>
          <w:tcPr>
            <w:tcW w:w="16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8A22580" w14:textId="77777777" w:rsidR="00E67E09" w:rsidRPr="00403A0D" w:rsidRDefault="00E67E09" w:rsidP="00E67E09">
            <w:pPr>
              <w:spacing w:before="48" w:after="48"/>
              <w:rPr>
                <w:rFonts w:eastAsia="Times New Roman" w:cs="Arial"/>
                <w:szCs w:val="20"/>
                <w:lang w:eastAsia="fr-FR"/>
              </w:rPr>
            </w:pPr>
            <w:r w:rsidRPr="00403A0D">
              <w:rPr>
                <w:rFonts w:eastAsia="Times New Roman" w:cs="Arial"/>
                <w:szCs w:val="20"/>
                <w:lang w:eastAsia="fr-FR"/>
              </w:rPr>
              <w:t>Czech Republic</w:t>
            </w:r>
          </w:p>
        </w:tc>
        <w:tc>
          <w:tcPr>
            <w:tcW w:w="17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F858734" w14:textId="326DB5C7" w:rsidR="00E67E09" w:rsidRPr="00403A0D" w:rsidRDefault="00E67E09" w:rsidP="00E67E09">
            <w:pPr>
              <w:spacing w:before="48" w:after="48"/>
              <w:jc w:val="center"/>
              <w:rPr>
                <w:rFonts w:ascii="Open Sans" w:eastAsia="Times New Roman" w:hAnsi="Open Sans" w:cs="Segoe UI"/>
                <w:szCs w:val="20"/>
                <w:lang w:eastAsia="fr-FR"/>
              </w:rPr>
            </w:pPr>
          </w:p>
        </w:tc>
        <w:tc>
          <w:tcPr>
            <w:tcW w:w="17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0A0985B" w14:textId="02488046" w:rsidR="00E67E09" w:rsidRPr="00403A0D" w:rsidRDefault="00E67E09" w:rsidP="00E67E09">
            <w:pPr>
              <w:spacing w:before="48" w:after="48"/>
              <w:jc w:val="center"/>
              <w:rPr>
                <w:rFonts w:ascii="Open Sans" w:eastAsia="Times New Roman" w:hAnsi="Open Sans" w:cs="Segoe UI"/>
                <w:szCs w:val="20"/>
                <w:lang w:eastAsia="fr-FR"/>
              </w:rPr>
            </w:pPr>
          </w:p>
        </w:tc>
        <w:tc>
          <w:tcPr>
            <w:tcW w:w="1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C0192F4" w14:textId="6D433F41" w:rsidR="00E67E09" w:rsidRPr="00403A0D" w:rsidRDefault="00AD7CF7" w:rsidP="00E67E09">
            <w:pPr>
              <w:spacing w:before="48" w:after="48"/>
              <w:jc w:val="center"/>
              <w:rPr>
                <w:rFonts w:ascii="Open Sans" w:eastAsia="Times New Roman" w:hAnsi="Open Sans" w:cs="Segoe UI"/>
                <w:szCs w:val="20"/>
                <w:lang w:eastAsia="fr-FR"/>
              </w:rPr>
            </w:pPr>
            <w:r w:rsidRPr="00403A0D">
              <w:rPr>
                <w:rFonts w:ascii="Open Sans" w:eastAsia="Times New Roman" w:hAnsi="Open Sans" w:cs="Segoe UI"/>
                <w:szCs w:val="20"/>
                <w:lang w:eastAsia="fr-FR"/>
              </w:rPr>
              <w:t>●</w:t>
            </w:r>
          </w:p>
        </w:tc>
        <w:tc>
          <w:tcPr>
            <w:tcW w:w="14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36F87CF" w14:textId="17FEB859" w:rsidR="00E67E09" w:rsidRPr="00403A0D" w:rsidRDefault="00E67E09" w:rsidP="00E67E09">
            <w:pPr>
              <w:spacing w:before="48" w:after="48"/>
              <w:jc w:val="center"/>
              <w:rPr>
                <w:rFonts w:ascii="Open Sans" w:eastAsia="Times New Roman" w:hAnsi="Open Sans" w:cs="Segoe UI"/>
                <w:szCs w:val="20"/>
                <w:lang w:eastAsia="fr-FR"/>
              </w:rPr>
            </w:pPr>
          </w:p>
        </w:tc>
        <w:tc>
          <w:tcPr>
            <w:tcW w:w="10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8BA0310" w14:textId="47DE853E" w:rsidR="00E67E09" w:rsidRPr="00403A0D" w:rsidRDefault="00AD7CF7" w:rsidP="00E67E09">
            <w:pPr>
              <w:spacing w:before="48" w:after="48"/>
              <w:jc w:val="center"/>
              <w:rPr>
                <w:rFonts w:ascii="Open Sans" w:eastAsia="Times New Roman" w:hAnsi="Open Sans" w:cs="Segoe UI"/>
                <w:szCs w:val="20"/>
                <w:lang w:eastAsia="fr-FR"/>
              </w:rPr>
            </w:pPr>
            <w:r w:rsidRPr="00403A0D">
              <w:rPr>
                <w:rFonts w:ascii="Open Sans" w:eastAsia="Times New Roman" w:hAnsi="Open Sans" w:cs="Segoe UI"/>
                <w:szCs w:val="20"/>
                <w:lang w:eastAsia="fr-FR"/>
              </w:rPr>
              <w:t>●</w:t>
            </w:r>
          </w:p>
        </w:tc>
      </w:tr>
      <w:tr w:rsidR="00E67E09" w:rsidRPr="00403A0D" w14:paraId="651D3556" w14:textId="77777777" w:rsidTr="005D400D">
        <w:tc>
          <w:tcPr>
            <w:tcW w:w="16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0EAD835" w14:textId="77777777" w:rsidR="00E67E09" w:rsidRPr="00403A0D" w:rsidRDefault="00E67E09" w:rsidP="00E67E09">
            <w:pPr>
              <w:spacing w:before="48" w:after="48"/>
              <w:rPr>
                <w:rFonts w:eastAsia="Times New Roman" w:cs="Arial"/>
                <w:szCs w:val="20"/>
                <w:lang w:eastAsia="fr-FR"/>
              </w:rPr>
            </w:pPr>
            <w:r w:rsidRPr="00403A0D">
              <w:rPr>
                <w:rFonts w:eastAsia="Times New Roman" w:cs="Arial"/>
                <w:szCs w:val="20"/>
                <w:lang w:eastAsia="fr-FR"/>
              </w:rPr>
              <w:t>Denmark</w:t>
            </w:r>
          </w:p>
        </w:tc>
        <w:tc>
          <w:tcPr>
            <w:tcW w:w="17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C754185" w14:textId="3CD2BBCE" w:rsidR="00E67E09" w:rsidRPr="00403A0D" w:rsidRDefault="00C97978" w:rsidP="00E67E09">
            <w:pPr>
              <w:spacing w:before="48" w:after="48"/>
              <w:jc w:val="center"/>
              <w:rPr>
                <w:rFonts w:ascii="Open Sans" w:eastAsia="Times New Roman" w:hAnsi="Open Sans" w:cs="Segoe UI"/>
                <w:szCs w:val="20"/>
                <w:lang w:eastAsia="fr-FR"/>
              </w:rPr>
            </w:pPr>
            <w:r w:rsidRPr="00403A0D">
              <w:rPr>
                <w:rFonts w:ascii="Open Sans" w:eastAsia="Times New Roman" w:hAnsi="Open Sans" w:cs="Segoe UI"/>
                <w:szCs w:val="20"/>
                <w:lang w:eastAsia="fr-FR"/>
              </w:rPr>
              <w:t>○</w:t>
            </w:r>
          </w:p>
        </w:tc>
        <w:tc>
          <w:tcPr>
            <w:tcW w:w="17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95F641C" w14:textId="3CAE127E" w:rsidR="00E67E09" w:rsidRPr="00403A0D" w:rsidRDefault="00C97978" w:rsidP="00E67E09">
            <w:pPr>
              <w:spacing w:before="48" w:after="48"/>
              <w:jc w:val="center"/>
              <w:rPr>
                <w:rFonts w:ascii="Open Sans" w:eastAsia="Times New Roman" w:hAnsi="Open Sans" w:cs="Segoe UI"/>
                <w:szCs w:val="20"/>
                <w:lang w:eastAsia="fr-FR"/>
              </w:rPr>
            </w:pPr>
            <w:r w:rsidRPr="00403A0D">
              <w:rPr>
                <w:rFonts w:ascii="Wingdings" w:eastAsia="Times New Roman" w:hAnsi="Wingdings" w:cs="Segoe UI"/>
                <w:szCs w:val="20"/>
                <w:lang w:eastAsia="fr-FR"/>
              </w:rPr>
              <w:t></w:t>
            </w:r>
          </w:p>
        </w:tc>
        <w:tc>
          <w:tcPr>
            <w:tcW w:w="1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B904303" w14:textId="7D0836C6" w:rsidR="00E67E09" w:rsidRPr="00403A0D" w:rsidRDefault="00C97978" w:rsidP="00E67E09">
            <w:pPr>
              <w:spacing w:before="48" w:after="48"/>
              <w:jc w:val="center"/>
              <w:rPr>
                <w:rFonts w:ascii="Open Sans" w:eastAsia="Times New Roman" w:hAnsi="Open Sans" w:cs="Segoe UI"/>
                <w:szCs w:val="20"/>
                <w:lang w:eastAsia="fr-FR"/>
              </w:rPr>
            </w:pPr>
            <w:r w:rsidRPr="00403A0D">
              <w:rPr>
                <w:rFonts w:ascii="Wingdings" w:eastAsia="Times New Roman" w:hAnsi="Wingdings" w:cs="Segoe UI"/>
                <w:szCs w:val="20"/>
                <w:lang w:eastAsia="fr-FR"/>
              </w:rPr>
              <w:t></w:t>
            </w:r>
          </w:p>
        </w:tc>
        <w:tc>
          <w:tcPr>
            <w:tcW w:w="14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867B6CF" w14:textId="7B7B9DA2" w:rsidR="00E67E09" w:rsidRPr="00403A0D" w:rsidRDefault="00C97978" w:rsidP="00E67E09">
            <w:pPr>
              <w:spacing w:before="48" w:after="48"/>
              <w:jc w:val="center"/>
              <w:rPr>
                <w:rFonts w:ascii="Open Sans" w:eastAsia="Times New Roman" w:hAnsi="Open Sans" w:cs="Segoe UI"/>
                <w:szCs w:val="20"/>
                <w:lang w:eastAsia="fr-FR"/>
              </w:rPr>
            </w:pPr>
            <w:r w:rsidRPr="00403A0D">
              <w:rPr>
                <w:rFonts w:ascii="Open Sans" w:eastAsia="Times New Roman" w:hAnsi="Open Sans" w:cs="Segoe UI"/>
                <w:szCs w:val="20"/>
                <w:lang w:eastAsia="fr-FR"/>
              </w:rPr>
              <w:t>○</w:t>
            </w:r>
          </w:p>
        </w:tc>
        <w:tc>
          <w:tcPr>
            <w:tcW w:w="10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DDD128B" w14:textId="505B3AD9" w:rsidR="00E67E09" w:rsidRPr="00403A0D" w:rsidRDefault="00C97978" w:rsidP="00E67E09">
            <w:pPr>
              <w:spacing w:before="48" w:after="48"/>
              <w:jc w:val="center"/>
              <w:rPr>
                <w:rFonts w:ascii="Open Sans" w:eastAsia="Times New Roman" w:hAnsi="Open Sans" w:cs="Segoe UI"/>
                <w:szCs w:val="20"/>
                <w:lang w:eastAsia="fr-FR"/>
              </w:rPr>
            </w:pPr>
            <w:r w:rsidRPr="00403A0D">
              <w:rPr>
                <w:rFonts w:ascii="Open Sans" w:eastAsia="Times New Roman" w:hAnsi="Open Sans" w:cs="Segoe UI"/>
                <w:szCs w:val="20"/>
                <w:lang w:eastAsia="fr-FR"/>
              </w:rPr>
              <w:t>○</w:t>
            </w:r>
          </w:p>
        </w:tc>
      </w:tr>
      <w:tr w:rsidR="00E67E09" w:rsidRPr="00403A0D" w14:paraId="60455189" w14:textId="77777777" w:rsidTr="005D400D">
        <w:tc>
          <w:tcPr>
            <w:tcW w:w="16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C941217" w14:textId="77777777" w:rsidR="00E67E09" w:rsidRPr="00403A0D" w:rsidRDefault="00E67E09" w:rsidP="00E67E09">
            <w:pPr>
              <w:spacing w:before="48" w:after="48"/>
              <w:rPr>
                <w:rFonts w:eastAsia="Times New Roman" w:cs="Arial"/>
                <w:szCs w:val="20"/>
                <w:lang w:eastAsia="fr-FR"/>
              </w:rPr>
            </w:pPr>
            <w:r w:rsidRPr="00403A0D">
              <w:rPr>
                <w:rFonts w:eastAsia="Times New Roman" w:cs="Arial"/>
                <w:szCs w:val="20"/>
                <w:lang w:eastAsia="fr-FR"/>
              </w:rPr>
              <w:t>Estonia</w:t>
            </w:r>
          </w:p>
        </w:tc>
        <w:tc>
          <w:tcPr>
            <w:tcW w:w="17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786BAC5" w14:textId="77777777" w:rsidR="00E67E09" w:rsidRPr="00403A0D" w:rsidRDefault="00E67E09" w:rsidP="00E67E09">
            <w:pPr>
              <w:jc w:val="center"/>
              <w:rPr>
                <w:rFonts w:ascii="Open Sans" w:eastAsia="Times New Roman" w:hAnsi="Open Sans" w:cs="Segoe UI"/>
                <w:szCs w:val="20"/>
                <w:lang w:eastAsia="fr-FR"/>
              </w:rPr>
            </w:pPr>
          </w:p>
        </w:tc>
        <w:tc>
          <w:tcPr>
            <w:tcW w:w="17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6B7FD2C" w14:textId="77777777" w:rsidR="00E67E09" w:rsidRPr="00403A0D" w:rsidRDefault="00E67E09" w:rsidP="00E67E09">
            <w:pPr>
              <w:jc w:val="center"/>
              <w:rPr>
                <w:rFonts w:ascii="Times New Roman" w:eastAsia="Times New Roman" w:hAnsi="Times New Roman"/>
                <w:szCs w:val="20"/>
                <w:lang w:eastAsia="fr-FR"/>
              </w:rPr>
            </w:pPr>
          </w:p>
        </w:tc>
        <w:tc>
          <w:tcPr>
            <w:tcW w:w="1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B784027" w14:textId="77777777" w:rsidR="00E67E09" w:rsidRPr="00403A0D" w:rsidRDefault="00E67E09" w:rsidP="00E67E09">
            <w:pPr>
              <w:jc w:val="center"/>
              <w:rPr>
                <w:rFonts w:ascii="Times New Roman" w:eastAsia="Times New Roman" w:hAnsi="Times New Roman"/>
                <w:szCs w:val="20"/>
                <w:lang w:eastAsia="fr-FR"/>
              </w:rPr>
            </w:pPr>
          </w:p>
        </w:tc>
        <w:tc>
          <w:tcPr>
            <w:tcW w:w="14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F41D05D" w14:textId="77777777" w:rsidR="00E67E09" w:rsidRPr="00403A0D" w:rsidRDefault="00E67E09" w:rsidP="00E67E09">
            <w:pPr>
              <w:jc w:val="center"/>
              <w:rPr>
                <w:rFonts w:ascii="Times New Roman" w:eastAsia="Times New Roman" w:hAnsi="Times New Roman"/>
                <w:szCs w:val="20"/>
                <w:lang w:eastAsia="fr-FR"/>
              </w:rPr>
            </w:pPr>
          </w:p>
        </w:tc>
        <w:tc>
          <w:tcPr>
            <w:tcW w:w="10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AE36277" w14:textId="77777777" w:rsidR="00E67E09" w:rsidRPr="00403A0D" w:rsidRDefault="00E67E09" w:rsidP="00E67E09">
            <w:pPr>
              <w:jc w:val="center"/>
              <w:rPr>
                <w:rFonts w:ascii="Times New Roman" w:eastAsia="Times New Roman" w:hAnsi="Times New Roman"/>
                <w:szCs w:val="20"/>
                <w:lang w:eastAsia="fr-FR"/>
              </w:rPr>
            </w:pPr>
          </w:p>
        </w:tc>
      </w:tr>
      <w:tr w:rsidR="00E67E09" w:rsidRPr="00403A0D" w14:paraId="2E170E32" w14:textId="77777777" w:rsidTr="005D400D">
        <w:tc>
          <w:tcPr>
            <w:tcW w:w="16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E55DA98" w14:textId="77777777" w:rsidR="00E67E09" w:rsidRPr="00403A0D" w:rsidRDefault="00E67E09" w:rsidP="00E67E09">
            <w:pPr>
              <w:spacing w:before="48" w:after="48"/>
              <w:rPr>
                <w:rFonts w:eastAsia="Times New Roman" w:cs="Arial"/>
                <w:szCs w:val="20"/>
                <w:lang w:eastAsia="fr-FR"/>
              </w:rPr>
            </w:pPr>
            <w:r w:rsidRPr="00403A0D">
              <w:rPr>
                <w:rFonts w:eastAsia="Times New Roman" w:cs="Arial"/>
                <w:szCs w:val="20"/>
                <w:lang w:eastAsia="fr-FR"/>
              </w:rPr>
              <w:t>Finland</w:t>
            </w:r>
          </w:p>
        </w:tc>
        <w:tc>
          <w:tcPr>
            <w:tcW w:w="17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EAFF3A7" w14:textId="2F5D9669" w:rsidR="00E67E09" w:rsidRPr="00403A0D" w:rsidRDefault="00071A60" w:rsidP="00E67E09">
            <w:pPr>
              <w:spacing w:before="48" w:after="48"/>
              <w:jc w:val="center"/>
              <w:rPr>
                <w:rFonts w:ascii="Open Sans" w:eastAsia="Times New Roman" w:hAnsi="Open Sans" w:cs="Segoe UI"/>
                <w:szCs w:val="20"/>
                <w:lang w:eastAsia="fr-FR"/>
              </w:rPr>
            </w:pPr>
            <w:r w:rsidRPr="00403A0D">
              <w:rPr>
                <w:rFonts w:ascii="Open Sans" w:eastAsia="Times New Roman" w:hAnsi="Open Sans" w:cs="Segoe UI"/>
                <w:szCs w:val="20"/>
                <w:lang w:eastAsia="fr-FR"/>
              </w:rPr>
              <w:t>○</w:t>
            </w:r>
          </w:p>
        </w:tc>
        <w:tc>
          <w:tcPr>
            <w:tcW w:w="17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F231FDD" w14:textId="701CF01F" w:rsidR="00E67E09" w:rsidRPr="00403A0D" w:rsidRDefault="00071A60" w:rsidP="00E67E09">
            <w:pPr>
              <w:spacing w:before="48" w:after="48"/>
              <w:jc w:val="center"/>
              <w:rPr>
                <w:rFonts w:ascii="Open Sans" w:eastAsia="Times New Roman" w:hAnsi="Open Sans" w:cs="Segoe UI"/>
                <w:szCs w:val="20"/>
                <w:lang w:eastAsia="fr-FR"/>
              </w:rPr>
            </w:pPr>
            <w:r w:rsidRPr="00403A0D">
              <w:rPr>
                <w:rFonts w:ascii="Open Sans" w:eastAsia="Times New Roman" w:hAnsi="Open Sans" w:cs="Segoe UI"/>
                <w:szCs w:val="20"/>
                <w:lang w:eastAsia="fr-FR"/>
              </w:rPr>
              <w:t>○</w:t>
            </w:r>
          </w:p>
        </w:tc>
        <w:tc>
          <w:tcPr>
            <w:tcW w:w="1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18A4517" w14:textId="59241A8C" w:rsidR="00E67E09" w:rsidRPr="00403A0D" w:rsidRDefault="00071A60" w:rsidP="00E67E09">
            <w:pPr>
              <w:spacing w:before="48" w:after="48"/>
              <w:jc w:val="center"/>
              <w:rPr>
                <w:rFonts w:ascii="Open Sans" w:eastAsia="Times New Roman" w:hAnsi="Open Sans" w:cs="Segoe UI"/>
                <w:szCs w:val="20"/>
                <w:lang w:eastAsia="fr-FR"/>
              </w:rPr>
            </w:pPr>
            <w:r w:rsidRPr="00403A0D">
              <w:rPr>
                <w:rFonts w:ascii="Wingdings" w:eastAsia="Times New Roman" w:hAnsi="Wingdings" w:cs="Segoe UI"/>
                <w:szCs w:val="20"/>
                <w:lang w:eastAsia="fr-FR"/>
              </w:rPr>
              <w:t></w:t>
            </w:r>
          </w:p>
        </w:tc>
        <w:tc>
          <w:tcPr>
            <w:tcW w:w="14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0895B1A" w14:textId="4F750516" w:rsidR="00E67E09" w:rsidRPr="00403A0D" w:rsidRDefault="00071A60" w:rsidP="00E67E09">
            <w:pPr>
              <w:spacing w:before="48" w:after="48"/>
              <w:jc w:val="center"/>
              <w:rPr>
                <w:rFonts w:ascii="Open Sans" w:eastAsia="Times New Roman" w:hAnsi="Open Sans" w:cs="Segoe UI"/>
                <w:szCs w:val="20"/>
                <w:lang w:eastAsia="fr-FR"/>
              </w:rPr>
            </w:pPr>
            <w:r w:rsidRPr="00403A0D">
              <w:rPr>
                <w:rFonts w:ascii="Open Sans" w:eastAsia="Times New Roman" w:hAnsi="Open Sans" w:cs="Segoe UI"/>
                <w:szCs w:val="20"/>
                <w:lang w:eastAsia="fr-FR"/>
              </w:rPr>
              <w:t>○</w:t>
            </w:r>
          </w:p>
        </w:tc>
        <w:tc>
          <w:tcPr>
            <w:tcW w:w="10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0789C76" w14:textId="09DB18CE" w:rsidR="00E67E09" w:rsidRPr="00403A0D" w:rsidRDefault="00071A60" w:rsidP="00E67E09">
            <w:pPr>
              <w:spacing w:before="48" w:after="48"/>
              <w:jc w:val="center"/>
              <w:rPr>
                <w:rFonts w:ascii="Open Sans" w:eastAsia="Times New Roman" w:hAnsi="Open Sans" w:cs="Segoe UI"/>
                <w:szCs w:val="20"/>
                <w:lang w:eastAsia="fr-FR"/>
              </w:rPr>
            </w:pPr>
            <w:r w:rsidRPr="00403A0D">
              <w:rPr>
                <w:rFonts w:ascii="Open Sans" w:eastAsia="Times New Roman" w:hAnsi="Open Sans" w:cs="Segoe UI"/>
                <w:szCs w:val="20"/>
                <w:lang w:eastAsia="fr-FR"/>
              </w:rPr>
              <w:t>●</w:t>
            </w:r>
          </w:p>
        </w:tc>
      </w:tr>
      <w:tr w:rsidR="00E67E09" w:rsidRPr="00403A0D" w14:paraId="59C3B2AD" w14:textId="77777777" w:rsidTr="005D400D">
        <w:tc>
          <w:tcPr>
            <w:tcW w:w="16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58857E7" w14:textId="77777777" w:rsidR="00E67E09" w:rsidRPr="00403A0D" w:rsidRDefault="00E67E09" w:rsidP="00E67E09">
            <w:pPr>
              <w:spacing w:before="48" w:after="48"/>
              <w:rPr>
                <w:rFonts w:eastAsia="Times New Roman" w:cs="Arial"/>
                <w:szCs w:val="20"/>
                <w:lang w:eastAsia="fr-FR"/>
              </w:rPr>
            </w:pPr>
            <w:r w:rsidRPr="00403A0D">
              <w:rPr>
                <w:rFonts w:eastAsia="Times New Roman" w:cs="Arial"/>
                <w:szCs w:val="20"/>
                <w:lang w:eastAsia="fr-FR"/>
              </w:rPr>
              <w:t>France</w:t>
            </w:r>
          </w:p>
        </w:tc>
        <w:tc>
          <w:tcPr>
            <w:tcW w:w="17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AA0FFB1" w14:textId="21D0BBD1" w:rsidR="00E67E09" w:rsidRPr="00403A0D" w:rsidRDefault="00C97978" w:rsidP="00E67E09">
            <w:pPr>
              <w:jc w:val="center"/>
              <w:rPr>
                <w:rFonts w:ascii="Open Sans" w:eastAsia="Times New Roman" w:hAnsi="Open Sans" w:cs="Segoe UI"/>
                <w:szCs w:val="20"/>
                <w:lang w:eastAsia="fr-FR"/>
              </w:rPr>
            </w:pPr>
            <w:r w:rsidRPr="00403A0D">
              <w:rPr>
                <w:rFonts w:ascii="Open Sans" w:eastAsia="Times New Roman" w:hAnsi="Open Sans" w:cs="Segoe UI"/>
                <w:szCs w:val="20"/>
                <w:lang w:eastAsia="fr-FR"/>
              </w:rPr>
              <w:t>○</w:t>
            </w:r>
          </w:p>
        </w:tc>
        <w:tc>
          <w:tcPr>
            <w:tcW w:w="17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D7DDF1A" w14:textId="3F2A4350" w:rsidR="00E67E09" w:rsidRPr="00403A0D" w:rsidRDefault="00C97978" w:rsidP="00E67E09">
            <w:pPr>
              <w:spacing w:before="48" w:after="48"/>
              <w:jc w:val="center"/>
              <w:rPr>
                <w:rFonts w:ascii="Open Sans" w:eastAsia="Times New Roman" w:hAnsi="Open Sans" w:cs="Segoe UI"/>
                <w:szCs w:val="20"/>
                <w:lang w:eastAsia="fr-FR"/>
              </w:rPr>
            </w:pPr>
            <w:r w:rsidRPr="00403A0D">
              <w:rPr>
                <w:rFonts w:ascii="Wingdings" w:eastAsia="Times New Roman" w:hAnsi="Wingdings" w:cs="Segoe UI"/>
                <w:szCs w:val="20"/>
                <w:lang w:eastAsia="fr-FR"/>
              </w:rPr>
              <w:t></w:t>
            </w:r>
          </w:p>
        </w:tc>
        <w:tc>
          <w:tcPr>
            <w:tcW w:w="1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0E4ABF4" w14:textId="6D029865" w:rsidR="00E67E09" w:rsidRPr="00403A0D" w:rsidRDefault="00C97978" w:rsidP="00E67E09">
            <w:pPr>
              <w:jc w:val="center"/>
              <w:rPr>
                <w:rFonts w:ascii="Open Sans" w:eastAsia="Times New Roman" w:hAnsi="Open Sans" w:cs="Segoe UI"/>
                <w:szCs w:val="20"/>
                <w:lang w:eastAsia="fr-FR"/>
              </w:rPr>
            </w:pPr>
            <w:r w:rsidRPr="00403A0D">
              <w:rPr>
                <w:rFonts w:ascii="Open Sans" w:eastAsia="Times New Roman" w:hAnsi="Open Sans" w:cs="Segoe UI"/>
                <w:szCs w:val="20"/>
                <w:lang w:eastAsia="fr-FR"/>
              </w:rPr>
              <w:t>●</w:t>
            </w:r>
          </w:p>
        </w:tc>
        <w:tc>
          <w:tcPr>
            <w:tcW w:w="14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FA5A2BA" w14:textId="5FC1F3F3" w:rsidR="00E67E09" w:rsidRPr="00403A0D" w:rsidRDefault="00C97978" w:rsidP="00E67E09">
            <w:pPr>
              <w:jc w:val="center"/>
              <w:rPr>
                <w:rFonts w:ascii="Times New Roman" w:eastAsia="Times New Roman" w:hAnsi="Times New Roman"/>
                <w:szCs w:val="20"/>
                <w:lang w:eastAsia="fr-FR"/>
              </w:rPr>
            </w:pPr>
            <w:r w:rsidRPr="00403A0D">
              <w:rPr>
                <w:rFonts w:ascii="Open Sans" w:eastAsia="Times New Roman" w:hAnsi="Open Sans" w:cs="Segoe UI"/>
                <w:szCs w:val="20"/>
                <w:lang w:eastAsia="fr-FR"/>
              </w:rPr>
              <w:t>○</w:t>
            </w:r>
          </w:p>
        </w:tc>
        <w:tc>
          <w:tcPr>
            <w:tcW w:w="10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060B9C6" w14:textId="77777777" w:rsidR="00E67E09" w:rsidRPr="00403A0D" w:rsidRDefault="00E67E09" w:rsidP="00E67E09">
            <w:pPr>
              <w:jc w:val="center"/>
              <w:rPr>
                <w:rFonts w:ascii="Times New Roman" w:eastAsia="Times New Roman" w:hAnsi="Times New Roman"/>
                <w:szCs w:val="20"/>
                <w:lang w:eastAsia="fr-FR"/>
              </w:rPr>
            </w:pPr>
          </w:p>
        </w:tc>
      </w:tr>
      <w:tr w:rsidR="00E67E09" w:rsidRPr="00403A0D" w14:paraId="628456DE" w14:textId="77777777" w:rsidTr="005D400D">
        <w:tc>
          <w:tcPr>
            <w:tcW w:w="16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3AA7735" w14:textId="77777777" w:rsidR="00E67E09" w:rsidRPr="00403A0D" w:rsidRDefault="00E67E09" w:rsidP="00E67E09">
            <w:pPr>
              <w:spacing w:before="48" w:after="48"/>
              <w:rPr>
                <w:rFonts w:eastAsia="Times New Roman" w:cs="Arial"/>
                <w:szCs w:val="20"/>
                <w:lang w:eastAsia="fr-FR"/>
              </w:rPr>
            </w:pPr>
            <w:r w:rsidRPr="00403A0D">
              <w:rPr>
                <w:rFonts w:eastAsia="Times New Roman" w:cs="Arial"/>
                <w:szCs w:val="20"/>
                <w:lang w:eastAsia="fr-FR"/>
              </w:rPr>
              <w:t>Georgia</w:t>
            </w:r>
          </w:p>
        </w:tc>
        <w:tc>
          <w:tcPr>
            <w:tcW w:w="17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DABF65B" w14:textId="0A51AD96" w:rsidR="00E67E09" w:rsidRPr="00403A0D" w:rsidRDefault="00E67E09" w:rsidP="00E67E09">
            <w:pPr>
              <w:spacing w:before="48" w:after="48"/>
              <w:jc w:val="center"/>
              <w:rPr>
                <w:rFonts w:ascii="Open Sans" w:eastAsia="Times New Roman" w:hAnsi="Open Sans" w:cs="Segoe UI"/>
                <w:szCs w:val="20"/>
                <w:lang w:eastAsia="fr-FR"/>
              </w:rPr>
            </w:pPr>
          </w:p>
        </w:tc>
        <w:tc>
          <w:tcPr>
            <w:tcW w:w="17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916F38C" w14:textId="1BA7AAD7" w:rsidR="00E67E09" w:rsidRPr="00403A0D" w:rsidRDefault="00E67E09" w:rsidP="00E67E09">
            <w:pPr>
              <w:spacing w:before="48" w:after="48"/>
              <w:jc w:val="center"/>
              <w:rPr>
                <w:rFonts w:ascii="Open Sans" w:eastAsia="Times New Roman" w:hAnsi="Open Sans" w:cs="Segoe UI"/>
                <w:szCs w:val="20"/>
                <w:lang w:eastAsia="fr-FR"/>
              </w:rPr>
            </w:pPr>
          </w:p>
        </w:tc>
        <w:tc>
          <w:tcPr>
            <w:tcW w:w="1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08A30AE" w14:textId="6D66CBDC" w:rsidR="00E67E09" w:rsidRPr="00403A0D" w:rsidRDefault="00E67E09" w:rsidP="00E67E09">
            <w:pPr>
              <w:spacing w:before="48" w:after="48"/>
              <w:jc w:val="center"/>
              <w:rPr>
                <w:rFonts w:ascii="Open Sans" w:eastAsia="Times New Roman" w:hAnsi="Open Sans" w:cs="Segoe UI"/>
                <w:szCs w:val="20"/>
                <w:lang w:eastAsia="fr-FR"/>
              </w:rPr>
            </w:pPr>
          </w:p>
        </w:tc>
        <w:tc>
          <w:tcPr>
            <w:tcW w:w="14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07A4F7D" w14:textId="16E670C7" w:rsidR="00E67E09" w:rsidRPr="00403A0D" w:rsidRDefault="00780007" w:rsidP="00E67E09">
            <w:pPr>
              <w:spacing w:before="48" w:after="48"/>
              <w:jc w:val="center"/>
              <w:rPr>
                <w:rFonts w:ascii="Open Sans" w:eastAsia="Times New Roman" w:hAnsi="Open Sans" w:cs="Segoe UI"/>
                <w:szCs w:val="20"/>
                <w:lang w:eastAsia="fr-FR"/>
              </w:rPr>
            </w:pPr>
            <w:r w:rsidRPr="00403A0D">
              <w:rPr>
                <w:rFonts w:ascii="Open Sans" w:eastAsia="Times New Roman" w:hAnsi="Open Sans" w:cs="Segoe UI"/>
                <w:szCs w:val="20"/>
                <w:lang w:eastAsia="fr-FR"/>
              </w:rPr>
              <w:t>●</w:t>
            </w:r>
          </w:p>
        </w:tc>
        <w:tc>
          <w:tcPr>
            <w:tcW w:w="10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F4844CE" w14:textId="1C6D2679" w:rsidR="00E67E09" w:rsidRPr="00403A0D" w:rsidRDefault="00AD7CF7" w:rsidP="00E67E09">
            <w:pPr>
              <w:spacing w:before="48" w:after="48"/>
              <w:jc w:val="center"/>
              <w:rPr>
                <w:rFonts w:ascii="Open Sans" w:eastAsia="Times New Roman" w:hAnsi="Open Sans" w:cs="Segoe UI"/>
                <w:szCs w:val="20"/>
                <w:lang w:eastAsia="fr-FR"/>
              </w:rPr>
            </w:pPr>
            <w:r w:rsidRPr="00403A0D">
              <w:rPr>
                <w:rFonts w:ascii="Open Sans" w:eastAsia="Times New Roman" w:hAnsi="Open Sans" w:cs="Segoe UI"/>
                <w:szCs w:val="20"/>
                <w:lang w:eastAsia="fr-FR"/>
              </w:rPr>
              <w:t>●</w:t>
            </w:r>
          </w:p>
        </w:tc>
      </w:tr>
      <w:tr w:rsidR="00E67E09" w:rsidRPr="00403A0D" w14:paraId="0507C9D9" w14:textId="77777777" w:rsidTr="005D400D">
        <w:tc>
          <w:tcPr>
            <w:tcW w:w="16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A058028" w14:textId="77777777" w:rsidR="00E67E09" w:rsidRPr="00403A0D" w:rsidRDefault="00E67E09" w:rsidP="00E67E09">
            <w:pPr>
              <w:spacing w:before="48" w:after="48"/>
              <w:rPr>
                <w:rFonts w:eastAsia="Times New Roman" w:cs="Arial"/>
                <w:szCs w:val="20"/>
                <w:lang w:eastAsia="fr-FR"/>
              </w:rPr>
            </w:pPr>
            <w:r w:rsidRPr="00403A0D">
              <w:rPr>
                <w:rFonts w:eastAsia="Times New Roman" w:cs="Arial"/>
                <w:szCs w:val="20"/>
                <w:lang w:eastAsia="fr-FR"/>
              </w:rPr>
              <w:t>Germany</w:t>
            </w:r>
          </w:p>
        </w:tc>
        <w:tc>
          <w:tcPr>
            <w:tcW w:w="17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0123B87" w14:textId="467FA346" w:rsidR="00E67E09" w:rsidRPr="00403A0D" w:rsidRDefault="00BA4F82" w:rsidP="00E67E09">
            <w:pPr>
              <w:spacing w:before="48" w:after="48"/>
              <w:jc w:val="center"/>
              <w:rPr>
                <w:rFonts w:ascii="Open Sans" w:eastAsia="Times New Roman" w:hAnsi="Open Sans" w:cs="Segoe UI"/>
                <w:szCs w:val="20"/>
                <w:lang w:eastAsia="fr-FR"/>
              </w:rPr>
            </w:pPr>
            <w:r w:rsidRPr="00403A0D">
              <w:rPr>
                <w:rFonts w:ascii="Open Sans" w:eastAsia="Times New Roman" w:hAnsi="Open Sans" w:cs="Segoe UI"/>
                <w:szCs w:val="20"/>
                <w:lang w:eastAsia="fr-FR"/>
              </w:rPr>
              <w:t>○</w:t>
            </w:r>
          </w:p>
        </w:tc>
        <w:tc>
          <w:tcPr>
            <w:tcW w:w="17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68257FA" w14:textId="29A7A1D4" w:rsidR="00E67E09" w:rsidRPr="00403A0D" w:rsidRDefault="00BA4F82" w:rsidP="00E67E09">
            <w:pPr>
              <w:spacing w:before="48" w:after="48"/>
              <w:jc w:val="center"/>
              <w:rPr>
                <w:rFonts w:ascii="Open Sans" w:eastAsia="Times New Roman" w:hAnsi="Open Sans" w:cs="Segoe UI"/>
                <w:szCs w:val="20"/>
                <w:lang w:eastAsia="fr-FR"/>
              </w:rPr>
            </w:pPr>
            <w:r w:rsidRPr="00403A0D">
              <w:rPr>
                <w:rFonts w:ascii="Open Sans" w:eastAsia="Times New Roman" w:hAnsi="Open Sans" w:cs="Segoe UI"/>
                <w:szCs w:val="20"/>
                <w:lang w:eastAsia="fr-FR"/>
              </w:rPr>
              <w:t>○</w:t>
            </w:r>
          </w:p>
        </w:tc>
        <w:tc>
          <w:tcPr>
            <w:tcW w:w="1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175D28E" w14:textId="021D8D78" w:rsidR="00E67E09" w:rsidRPr="00403A0D" w:rsidRDefault="00BA4F82" w:rsidP="00E67E09">
            <w:pPr>
              <w:spacing w:before="48" w:after="48"/>
              <w:jc w:val="center"/>
              <w:rPr>
                <w:rFonts w:ascii="Open Sans" w:eastAsia="Times New Roman" w:hAnsi="Open Sans" w:cs="Segoe UI"/>
                <w:szCs w:val="20"/>
                <w:lang w:eastAsia="fr-FR"/>
              </w:rPr>
            </w:pPr>
            <w:r w:rsidRPr="00403A0D">
              <w:rPr>
                <w:rFonts w:ascii="Wingdings" w:eastAsia="Times New Roman" w:hAnsi="Wingdings" w:cs="Segoe UI"/>
                <w:szCs w:val="20"/>
                <w:lang w:eastAsia="fr-FR"/>
              </w:rPr>
              <w:t></w:t>
            </w:r>
          </w:p>
        </w:tc>
        <w:tc>
          <w:tcPr>
            <w:tcW w:w="14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01B8F64" w14:textId="1EF7FCFD" w:rsidR="00E67E09" w:rsidRPr="00403A0D" w:rsidRDefault="00BA4F82" w:rsidP="00E67E09">
            <w:pPr>
              <w:spacing w:before="48" w:after="48"/>
              <w:jc w:val="center"/>
              <w:rPr>
                <w:rFonts w:ascii="Open Sans" w:eastAsia="Times New Roman" w:hAnsi="Open Sans" w:cs="Segoe UI"/>
                <w:szCs w:val="20"/>
                <w:lang w:eastAsia="fr-FR"/>
              </w:rPr>
            </w:pPr>
            <w:r w:rsidRPr="00403A0D">
              <w:rPr>
                <w:rFonts w:ascii="Open Sans" w:eastAsia="Times New Roman" w:hAnsi="Open Sans" w:cs="Segoe UI"/>
                <w:szCs w:val="20"/>
                <w:lang w:eastAsia="fr-FR"/>
              </w:rPr>
              <w:t>○</w:t>
            </w:r>
          </w:p>
        </w:tc>
        <w:tc>
          <w:tcPr>
            <w:tcW w:w="10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C58C845" w14:textId="2AB12784" w:rsidR="00E67E09" w:rsidRPr="00403A0D" w:rsidRDefault="00BA4F82" w:rsidP="00E67E09">
            <w:pPr>
              <w:spacing w:before="48" w:after="48"/>
              <w:jc w:val="center"/>
              <w:rPr>
                <w:rFonts w:ascii="Open Sans" w:eastAsia="Times New Roman" w:hAnsi="Open Sans" w:cs="Segoe UI"/>
                <w:szCs w:val="20"/>
                <w:lang w:eastAsia="fr-FR"/>
              </w:rPr>
            </w:pPr>
            <w:r w:rsidRPr="00403A0D">
              <w:rPr>
                <w:rFonts w:ascii="Open Sans" w:eastAsia="Times New Roman" w:hAnsi="Open Sans" w:cs="Segoe UI"/>
                <w:szCs w:val="20"/>
                <w:lang w:eastAsia="fr-FR"/>
              </w:rPr>
              <w:t>○</w:t>
            </w:r>
          </w:p>
        </w:tc>
      </w:tr>
      <w:tr w:rsidR="00E67E09" w:rsidRPr="00403A0D" w14:paraId="5C35D65B" w14:textId="77777777" w:rsidTr="005D400D">
        <w:tc>
          <w:tcPr>
            <w:tcW w:w="16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6D747F3" w14:textId="77777777" w:rsidR="00E67E09" w:rsidRPr="00403A0D" w:rsidRDefault="00E67E09" w:rsidP="00E67E09">
            <w:pPr>
              <w:spacing w:before="48" w:after="48"/>
              <w:rPr>
                <w:rFonts w:eastAsia="Times New Roman" w:cs="Arial"/>
                <w:szCs w:val="20"/>
                <w:lang w:eastAsia="fr-FR"/>
              </w:rPr>
            </w:pPr>
            <w:r w:rsidRPr="00403A0D">
              <w:rPr>
                <w:rFonts w:eastAsia="Times New Roman" w:cs="Arial"/>
                <w:szCs w:val="20"/>
                <w:lang w:eastAsia="fr-FR"/>
              </w:rPr>
              <w:t>Greece</w:t>
            </w:r>
          </w:p>
        </w:tc>
        <w:tc>
          <w:tcPr>
            <w:tcW w:w="17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BEFFF01" w14:textId="77777777" w:rsidR="00E67E09" w:rsidRPr="00403A0D" w:rsidRDefault="00E67E09" w:rsidP="00E67E09">
            <w:pPr>
              <w:jc w:val="center"/>
              <w:rPr>
                <w:rFonts w:ascii="Open Sans" w:eastAsia="Times New Roman" w:hAnsi="Open Sans" w:cs="Segoe UI"/>
                <w:szCs w:val="20"/>
                <w:lang w:eastAsia="fr-FR"/>
              </w:rPr>
            </w:pPr>
          </w:p>
        </w:tc>
        <w:tc>
          <w:tcPr>
            <w:tcW w:w="17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116BF61" w14:textId="77777777" w:rsidR="00E67E09" w:rsidRPr="00403A0D" w:rsidRDefault="00E67E09" w:rsidP="00E67E09">
            <w:pPr>
              <w:jc w:val="center"/>
              <w:rPr>
                <w:rFonts w:ascii="Times New Roman" w:eastAsia="Times New Roman" w:hAnsi="Times New Roman"/>
                <w:szCs w:val="20"/>
                <w:lang w:eastAsia="fr-FR"/>
              </w:rPr>
            </w:pPr>
          </w:p>
        </w:tc>
        <w:tc>
          <w:tcPr>
            <w:tcW w:w="1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0B8A2F1" w14:textId="77777777" w:rsidR="00E67E09" w:rsidRPr="00403A0D" w:rsidRDefault="00E67E09" w:rsidP="00E67E09">
            <w:pPr>
              <w:jc w:val="center"/>
              <w:rPr>
                <w:rFonts w:ascii="Times New Roman" w:eastAsia="Times New Roman" w:hAnsi="Times New Roman"/>
                <w:szCs w:val="20"/>
                <w:lang w:eastAsia="fr-FR"/>
              </w:rPr>
            </w:pPr>
          </w:p>
        </w:tc>
        <w:tc>
          <w:tcPr>
            <w:tcW w:w="14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64F9B97" w14:textId="77777777" w:rsidR="00E67E09" w:rsidRPr="00403A0D" w:rsidRDefault="00E67E09" w:rsidP="00E67E09">
            <w:pPr>
              <w:jc w:val="center"/>
              <w:rPr>
                <w:rFonts w:ascii="Times New Roman" w:eastAsia="Times New Roman" w:hAnsi="Times New Roman"/>
                <w:szCs w:val="20"/>
                <w:lang w:eastAsia="fr-FR"/>
              </w:rPr>
            </w:pPr>
          </w:p>
        </w:tc>
        <w:tc>
          <w:tcPr>
            <w:tcW w:w="10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710D7DB" w14:textId="77777777" w:rsidR="00E67E09" w:rsidRPr="00403A0D" w:rsidRDefault="00E67E09" w:rsidP="00E67E09">
            <w:pPr>
              <w:jc w:val="center"/>
              <w:rPr>
                <w:rFonts w:ascii="Times New Roman" w:eastAsia="Times New Roman" w:hAnsi="Times New Roman"/>
                <w:szCs w:val="20"/>
                <w:lang w:eastAsia="fr-FR"/>
              </w:rPr>
            </w:pPr>
          </w:p>
        </w:tc>
      </w:tr>
      <w:tr w:rsidR="00E67E09" w:rsidRPr="00403A0D" w14:paraId="7F9DCE64" w14:textId="77777777" w:rsidTr="005D400D">
        <w:tc>
          <w:tcPr>
            <w:tcW w:w="16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86D4D2F" w14:textId="77777777" w:rsidR="00E67E09" w:rsidRPr="00403A0D" w:rsidRDefault="00E67E09" w:rsidP="00E67E09">
            <w:pPr>
              <w:spacing w:before="48" w:after="48"/>
              <w:rPr>
                <w:rFonts w:eastAsia="Times New Roman" w:cs="Arial"/>
                <w:szCs w:val="20"/>
                <w:lang w:eastAsia="fr-FR"/>
              </w:rPr>
            </w:pPr>
            <w:r w:rsidRPr="00403A0D">
              <w:rPr>
                <w:rFonts w:eastAsia="Times New Roman" w:cs="Arial"/>
                <w:szCs w:val="20"/>
                <w:lang w:eastAsia="fr-FR"/>
              </w:rPr>
              <w:t>Hungary</w:t>
            </w:r>
          </w:p>
        </w:tc>
        <w:tc>
          <w:tcPr>
            <w:tcW w:w="17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436BBAC" w14:textId="4ABE657E" w:rsidR="00E67E09" w:rsidRPr="00403A0D" w:rsidRDefault="00A61989" w:rsidP="00E67E09">
            <w:pPr>
              <w:spacing w:before="48" w:after="48"/>
              <w:jc w:val="center"/>
              <w:rPr>
                <w:rFonts w:ascii="Open Sans" w:eastAsia="Times New Roman" w:hAnsi="Open Sans" w:cs="Segoe UI"/>
                <w:szCs w:val="20"/>
                <w:lang w:eastAsia="fr-FR"/>
              </w:rPr>
            </w:pPr>
            <w:r w:rsidRPr="00403A0D">
              <w:rPr>
                <w:rFonts w:ascii="Open Sans" w:eastAsia="Times New Roman" w:hAnsi="Open Sans" w:cs="Segoe UI"/>
                <w:szCs w:val="20"/>
                <w:lang w:eastAsia="fr-FR"/>
              </w:rPr>
              <w:t>○</w:t>
            </w:r>
          </w:p>
        </w:tc>
        <w:tc>
          <w:tcPr>
            <w:tcW w:w="17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2CA86C8" w14:textId="05486486" w:rsidR="00E67E09" w:rsidRPr="00403A0D" w:rsidRDefault="00A61989" w:rsidP="00E67E09">
            <w:pPr>
              <w:spacing w:before="48" w:after="48"/>
              <w:jc w:val="center"/>
              <w:rPr>
                <w:rFonts w:ascii="Open Sans" w:eastAsia="Times New Roman" w:hAnsi="Open Sans" w:cs="Segoe UI"/>
                <w:szCs w:val="20"/>
                <w:lang w:eastAsia="fr-FR"/>
              </w:rPr>
            </w:pPr>
            <w:r w:rsidRPr="00403A0D">
              <w:rPr>
                <w:rFonts w:ascii="Open Sans" w:eastAsia="Times New Roman" w:hAnsi="Open Sans" w:cs="Segoe UI"/>
                <w:szCs w:val="20"/>
                <w:lang w:eastAsia="fr-FR"/>
              </w:rPr>
              <w:t>○</w:t>
            </w:r>
          </w:p>
        </w:tc>
        <w:tc>
          <w:tcPr>
            <w:tcW w:w="1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EA18392" w14:textId="326CC84F" w:rsidR="00E67E09" w:rsidRPr="00403A0D" w:rsidRDefault="009977E9" w:rsidP="00E67E09">
            <w:pPr>
              <w:spacing w:before="48" w:after="48"/>
              <w:jc w:val="center"/>
              <w:rPr>
                <w:rFonts w:ascii="Open Sans" w:eastAsia="Times New Roman" w:hAnsi="Open Sans" w:cs="Segoe UI"/>
                <w:szCs w:val="20"/>
                <w:lang w:eastAsia="fr-FR"/>
              </w:rPr>
            </w:pPr>
            <w:r w:rsidRPr="00403A0D">
              <w:rPr>
                <w:rFonts w:ascii="Open Sans" w:eastAsia="Times New Roman" w:hAnsi="Open Sans" w:cs="Segoe UI"/>
                <w:szCs w:val="20"/>
                <w:lang w:val="fr-FR" w:eastAsia="fr-FR"/>
              </w:rPr>
              <w:sym w:font="Wingdings" w:char="F0F0"/>
            </w:r>
          </w:p>
        </w:tc>
        <w:tc>
          <w:tcPr>
            <w:tcW w:w="14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5413482" w14:textId="626D4A05" w:rsidR="00E67E09" w:rsidRPr="00403A0D" w:rsidRDefault="00A61989" w:rsidP="00E67E09">
            <w:pPr>
              <w:spacing w:before="48" w:after="48"/>
              <w:jc w:val="center"/>
              <w:rPr>
                <w:rFonts w:ascii="Open Sans" w:eastAsia="Times New Roman" w:hAnsi="Open Sans" w:cs="Segoe UI"/>
                <w:szCs w:val="20"/>
                <w:lang w:eastAsia="fr-FR"/>
              </w:rPr>
            </w:pPr>
            <w:r w:rsidRPr="00403A0D">
              <w:rPr>
                <w:rFonts w:ascii="Open Sans" w:eastAsia="Times New Roman" w:hAnsi="Open Sans" w:cs="Segoe UI"/>
                <w:szCs w:val="20"/>
                <w:lang w:eastAsia="fr-FR"/>
              </w:rPr>
              <w:t>●</w:t>
            </w:r>
          </w:p>
        </w:tc>
        <w:tc>
          <w:tcPr>
            <w:tcW w:w="10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188291C" w14:textId="6EBB0DE2" w:rsidR="00E67E09" w:rsidRPr="00403A0D" w:rsidRDefault="00A61989" w:rsidP="00E67E09">
            <w:pPr>
              <w:spacing w:before="48" w:after="48"/>
              <w:jc w:val="center"/>
              <w:rPr>
                <w:rFonts w:ascii="Open Sans" w:eastAsia="Times New Roman" w:hAnsi="Open Sans" w:cs="Segoe UI"/>
                <w:szCs w:val="20"/>
                <w:lang w:eastAsia="fr-FR"/>
              </w:rPr>
            </w:pPr>
            <w:r w:rsidRPr="00403A0D">
              <w:rPr>
                <w:rFonts w:ascii="Open Sans" w:eastAsia="Times New Roman" w:hAnsi="Open Sans" w:cs="Segoe UI"/>
                <w:szCs w:val="20"/>
                <w:lang w:eastAsia="fr-FR"/>
              </w:rPr>
              <w:t>○</w:t>
            </w:r>
          </w:p>
        </w:tc>
      </w:tr>
      <w:tr w:rsidR="00E67E09" w:rsidRPr="00403A0D" w14:paraId="34B1DB76" w14:textId="77777777" w:rsidTr="005D400D">
        <w:tc>
          <w:tcPr>
            <w:tcW w:w="16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403CD82" w14:textId="77777777" w:rsidR="00E67E09" w:rsidRPr="00403A0D" w:rsidRDefault="00E67E09" w:rsidP="00E67E09">
            <w:pPr>
              <w:spacing w:before="48" w:after="48"/>
              <w:rPr>
                <w:rFonts w:eastAsia="Times New Roman" w:cs="Arial"/>
                <w:szCs w:val="20"/>
                <w:lang w:eastAsia="fr-FR"/>
              </w:rPr>
            </w:pPr>
            <w:r w:rsidRPr="00403A0D">
              <w:rPr>
                <w:rFonts w:eastAsia="Times New Roman" w:cs="Arial"/>
                <w:szCs w:val="20"/>
                <w:lang w:eastAsia="fr-FR"/>
              </w:rPr>
              <w:t>Iceland</w:t>
            </w:r>
          </w:p>
        </w:tc>
        <w:tc>
          <w:tcPr>
            <w:tcW w:w="17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0EFE5BF" w14:textId="50B3B6E8" w:rsidR="00E67E09" w:rsidRPr="00403A0D" w:rsidRDefault="00E67E09" w:rsidP="00E67E09">
            <w:pPr>
              <w:spacing w:before="48" w:after="48"/>
              <w:jc w:val="center"/>
              <w:rPr>
                <w:rFonts w:ascii="Open Sans" w:eastAsia="Times New Roman" w:hAnsi="Open Sans" w:cs="Segoe UI"/>
                <w:szCs w:val="20"/>
                <w:lang w:eastAsia="fr-FR"/>
              </w:rPr>
            </w:pPr>
          </w:p>
        </w:tc>
        <w:tc>
          <w:tcPr>
            <w:tcW w:w="17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E4D8AFC" w14:textId="0FDDF2AE" w:rsidR="00E67E09" w:rsidRPr="00403A0D" w:rsidRDefault="00E67E09" w:rsidP="00E67E09">
            <w:pPr>
              <w:spacing w:before="48" w:after="48"/>
              <w:jc w:val="center"/>
              <w:rPr>
                <w:rFonts w:ascii="Open Sans" w:eastAsia="Times New Roman" w:hAnsi="Open Sans" w:cs="Segoe UI"/>
                <w:szCs w:val="20"/>
                <w:lang w:eastAsia="fr-FR"/>
              </w:rPr>
            </w:pPr>
          </w:p>
        </w:tc>
        <w:tc>
          <w:tcPr>
            <w:tcW w:w="1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FD99AAC" w14:textId="64183609" w:rsidR="00E67E09" w:rsidRPr="00403A0D" w:rsidRDefault="00E67E09" w:rsidP="00E67E09">
            <w:pPr>
              <w:spacing w:before="48" w:after="48"/>
              <w:jc w:val="center"/>
              <w:rPr>
                <w:rFonts w:ascii="Open Sans" w:eastAsia="Times New Roman" w:hAnsi="Open Sans" w:cs="Segoe UI"/>
                <w:szCs w:val="20"/>
                <w:lang w:eastAsia="fr-FR"/>
              </w:rPr>
            </w:pPr>
          </w:p>
        </w:tc>
        <w:tc>
          <w:tcPr>
            <w:tcW w:w="14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A0F9581" w14:textId="76A99DD0" w:rsidR="00E67E09" w:rsidRPr="00403A0D" w:rsidRDefault="00E67E09" w:rsidP="00E67E09">
            <w:pPr>
              <w:spacing w:before="48" w:after="48"/>
              <w:jc w:val="center"/>
              <w:rPr>
                <w:rFonts w:ascii="Open Sans" w:eastAsia="Times New Roman" w:hAnsi="Open Sans" w:cs="Segoe UI"/>
                <w:szCs w:val="20"/>
                <w:lang w:eastAsia="fr-FR"/>
              </w:rPr>
            </w:pPr>
          </w:p>
        </w:tc>
        <w:tc>
          <w:tcPr>
            <w:tcW w:w="10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2E7764A" w14:textId="1D94F5E2" w:rsidR="00E67E09" w:rsidRPr="00403A0D" w:rsidRDefault="00E67E09" w:rsidP="00E67E09">
            <w:pPr>
              <w:spacing w:before="48" w:after="48"/>
              <w:jc w:val="center"/>
              <w:rPr>
                <w:rFonts w:ascii="Open Sans" w:eastAsia="Times New Roman" w:hAnsi="Open Sans" w:cs="Segoe UI"/>
                <w:szCs w:val="20"/>
                <w:lang w:eastAsia="fr-FR"/>
              </w:rPr>
            </w:pPr>
          </w:p>
        </w:tc>
      </w:tr>
      <w:tr w:rsidR="00E67E09" w:rsidRPr="00403A0D" w14:paraId="38DBA272" w14:textId="77777777" w:rsidTr="005D400D">
        <w:tc>
          <w:tcPr>
            <w:tcW w:w="16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63D0AF8" w14:textId="77777777" w:rsidR="00E67E09" w:rsidRPr="00403A0D" w:rsidRDefault="00E67E09" w:rsidP="00E67E09">
            <w:pPr>
              <w:spacing w:before="48" w:after="48"/>
              <w:rPr>
                <w:rFonts w:eastAsia="Times New Roman" w:cs="Arial"/>
                <w:szCs w:val="20"/>
                <w:lang w:eastAsia="fr-FR"/>
              </w:rPr>
            </w:pPr>
            <w:r w:rsidRPr="00403A0D">
              <w:rPr>
                <w:rFonts w:eastAsia="Times New Roman" w:cs="Arial"/>
                <w:szCs w:val="20"/>
                <w:lang w:eastAsia="fr-FR"/>
              </w:rPr>
              <w:t>Ireland</w:t>
            </w:r>
          </w:p>
        </w:tc>
        <w:tc>
          <w:tcPr>
            <w:tcW w:w="17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EDAA26A" w14:textId="77777777" w:rsidR="00E67E09" w:rsidRPr="00403A0D" w:rsidRDefault="00E67E09" w:rsidP="00E67E09">
            <w:pPr>
              <w:jc w:val="center"/>
              <w:rPr>
                <w:rFonts w:ascii="Open Sans" w:eastAsia="Times New Roman" w:hAnsi="Open Sans" w:cs="Segoe UI"/>
                <w:szCs w:val="20"/>
                <w:lang w:eastAsia="fr-FR"/>
              </w:rPr>
            </w:pPr>
          </w:p>
        </w:tc>
        <w:tc>
          <w:tcPr>
            <w:tcW w:w="17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4957992" w14:textId="04F1ED53" w:rsidR="00E67E09" w:rsidRPr="00403A0D" w:rsidRDefault="00BA4F82" w:rsidP="00E67E09">
            <w:pPr>
              <w:jc w:val="center"/>
              <w:rPr>
                <w:rFonts w:ascii="Times New Roman" w:eastAsia="Times New Roman" w:hAnsi="Times New Roman"/>
                <w:szCs w:val="20"/>
                <w:lang w:eastAsia="fr-FR"/>
              </w:rPr>
            </w:pPr>
            <w:r w:rsidRPr="00403A0D">
              <w:rPr>
                <w:rFonts w:ascii="Open Sans" w:eastAsia="Times New Roman" w:hAnsi="Open Sans" w:cs="Segoe UI"/>
                <w:szCs w:val="20"/>
                <w:lang w:eastAsia="fr-FR"/>
              </w:rPr>
              <w:t>●</w:t>
            </w:r>
          </w:p>
        </w:tc>
        <w:tc>
          <w:tcPr>
            <w:tcW w:w="1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565D7AB" w14:textId="77777777" w:rsidR="00E67E09" w:rsidRPr="00403A0D" w:rsidRDefault="00E67E09" w:rsidP="00E67E09">
            <w:pPr>
              <w:jc w:val="center"/>
              <w:rPr>
                <w:rFonts w:ascii="Times New Roman" w:eastAsia="Times New Roman" w:hAnsi="Times New Roman"/>
                <w:szCs w:val="20"/>
                <w:lang w:eastAsia="fr-FR"/>
              </w:rPr>
            </w:pPr>
          </w:p>
        </w:tc>
        <w:tc>
          <w:tcPr>
            <w:tcW w:w="14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F0F77E3" w14:textId="77777777" w:rsidR="00E67E09" w:rsidRPr="00403A0D" w:rsidRDefault="00E67E09" w:rsidP="00E67E09">
            <w:pPr>
              <w:jc w:val="center"/>
              <w:rPr>
                <w:rFonts w:ascii="Times New Roman" w:eastAsia="Times New Roman" w:hAnsi="Times New Roman"/>
                <w:szCs w:val="20"/>
                <w:lang w:eastAsia="fr-FR"/>
              </w:rPr>
            </w:pPr>
          </w:p>
        </w:tc>
        <w:tc>
          <w:tcPr>
            <w:tcW w:w="10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F772538" w14:textId="77777777" w:rsidR="00E67E09" w:rsidRPr="00403A0D" w:rsidRDefault="00E67E09" w:rsidP="00E67E09">
            <w:pPr>
              <w:jc w:val="center"/>
              <w:rPr>
                <w:rFonts w:ascii="Times New Roman" w:eastAsia="Times New Roman" w:hAnsi="Times New Roman"/>
                <w:szCs w:val="20"/>
                <w:lang w:eastAsia="fr-FR"/>
              </w:rPr>
            </w:pPr>
          </w:p>
        </w:tc>
      </w:tr>
      <w:tr w:rsidR="00E67E09" w:rsidRPr="00403A0D" w14:paraId="03658219" w14:textId="77777777" w:rsidTr="005D400D">
        <w:tc>
          <w:tcPr>
            <w:tcW w:w="16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CF3C5BB" w14:textId="77777777" w:rsidR="00E67E09" w:rsidRPr="00403A0D" w:rsidRDefault="00E67E09" w:rsidP="00E67E09">
            <w:pPr>
              <w:spacing w:before="48" w:after="48"/>
              <w:rPr>
                <w:rFonts w:eastAsia="Times New Roman" w:cs="Arial"/>
                <w:szCs w:val="20"/>
                <w:lang w:eastAsia="fr-FR"/>
              </w:rPr>
            </w:pPr>
            <w:r w:rsidRPr="00403A0D">
              <w:rPr>
                <w:rFonts w:eastAsia="Times New Roman" w:cs="Arial"/>
                <w:szCs w:val="20"/>
                <w:lang w:eastAsia="fr-FR"/>
              </w:rPr>
              <w:t>Italy</w:t>
            </w:r>
          </w:p>
        </w:tc>
        <w:tc>
          <w:tcPr>
            <w:tcW w:w="17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EF57A5E" w14:textId="77777777" w:rsidR="00E67E09" w:rsidRPr="00403A0D" w:rsidRDefault="00E67E09" w:rsidP="00E67E09">
            <w:pPr>
              <w:jc w:val="center"/>
              <w:rPr>
                <w:rFonts w:ascii="Open Sans" w:eastAsia="Times New Roman" w:hAnsi="Open Sans" w:cs="Segoe UI"/>
                <w:szCs w:val="20"/>
                <w:lang w:eastAsia="fr-FR"/>
              </w:rPr>
            </w:pPr>
          </w:p>
        </w:tc>
        <w:tc>
          <w:tcPr>
            <w:tcW w:w="17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A641D0B" w14:textId="77777777" w:rsidR="00E67E09" w:rsidRPr="00403A0D" w:rsidRDefault="00E67E09" w:rsidP="00E67E09">
            <w:pPr>
              <w:jc w:val="center"/>
              <w:rPr>
                <w:rFonts w:ascii="Times New Roman" w:eastAsia="Times New Roman" w:hAnsi="Times New Roman"/>
                <w:szCs w:val="20"/>
                <w:lang w:eastAsia="fr-FR"/>
              </w:rPr>
            </w:pPr>
          </w:p>
        </w:tc>
        <w:tc>
          <w:tcPr>
            <w:tcW w:w="1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DBB3856" w14:textId="52619282" w:rsidR="00E67E09" w:rsidRPr="00403A0D" w:rsidRDefault="00056595" w:rsidP="00E67E09">
            <w:pPr>
              <w:jc w:val="center"/>
              <w:rPr>
                <w:rFonts w:ascii="Times New Roman" w:eastAsia="Times New Roman" w:hAnsi="Times New Roman"/>
                <w:szCs w:val="20"/>
                <w:lang w:eastAsia="fr-FR"/>
              </w:rPr>
            </w:pPr>
            <w:r w:rsidRPr="00403A0D">
              <w:rPr>
                <w:rFonts w:ascii="Open Sans" w:eastAsia="Times New Roman" w:hAnsi="Open Sans" w:cs="Segoe UI"/>
                <w:szCs w:val="20"/>
                <w:lang w:eastAsia="fr-FR"/>
              </w:rPr>
              <w:t>●</w:t>
            </w:r>
          </w:p>
        </w:tc>
        <w:tc>
          <w:tcPr>
            <w:tcW w:w="14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26D397F" w14:textId="77777777" w:rsidR="00E67E09" w:rsidRPr="00403A0D" w:rsidRDefault="00E67E09" w:rsidP="00E67E09">
            <w:pPr>
              <w:jc w:val="center"/>
              <w:rPr>
                <w:rFonts w:ascii="Times New Roman" w:eastAsia="Times New Roman" w:hAnsi="Times New Roman"/>
                <w:szCs w:val="20"/>
                <w:lang w:eastAsia="fr-FR"/>
              </w:rPr>
            </w:pPr>
          </w:p>
        </w:tc>
        <w:tc>
          <w:tcPr>
            <w:tcW w:w="10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3439985" w14:textId="77777777" w:rsidR="00E67E09" w:rsidRPr="00403A0D" w:rsidRDefault="00E67E09" w:rsidP="00E67E09">
            <w:pPr>
              <w:jc w:val="center"/>
              <w:rPr>
                <w:rFonts w:ascii="Times New Roman" w:eastAsia="Times New Roman" w:hAnsi="Times New Roman"/>
                <w:szCs w:val="20"/>
                <w:lang w:eastAsia="fr-FR"/>
              </w:rPr>
            </w:pPr>
          </w:p>
        </w:tc>
      </w:tr>
      <w:tr w:rsidR="00E67E09" w:rsidRPr="00403A0D" w14:paraId="757C7CFA" w14:textId="77777777" w:rsidTr="005D400D">
        <w:tc>
          <w:tcPr>
            <w:tcW w:w="16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83CB971" w14:textId="77777777" w:rsidR="00E67E09" w:rsidRPr="00403A0D" w:rsidRDefault="00E67E09" w:rsidP="00E67E09">
            <w:pPr>
              <w:spacing w:before="48" w:after="48"/>
              <w:rPr>
                <w:rFonts w:eastAsia="Times New Roman" w:cs="Arial"/>
                <w:szCs w:val="20"/>
                <w:lang w:eastAsia="fr-FR"/>
              </w:rPr>
            </w:pPr>
            <w:r w:rsidRPr="00403A0D">
              <w:rPr>
                <w:rFonts w:eastAsia="Times New Roman" w:cs="Arial"/>
                <w:szCs w:val="20"/>
                <w:lang w:eastAsia="fr-FR"/>
              </w:rPr>
              <w:t>Latvia</w:t>
            </w:r>
          </w:p>
        </w:tc>
        <w:tc>
          <w:tcPr>
            <w:tcW w:w="17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CA32560" w14:textId="77777777" w:rsidR="00E67E09" w:rsidRPr="00403A0D" w:rsidRDefault="00E67E09" w:rsidP="00E67E09">
            <w:pPr>
              <w:jc w:val="center"/>
              <w:rPr>
                <w:rFonts w:ascii="Open Sans" w:eastAsia="Times New Roman" w:hAnsi="Open Sans" w:cs="Segoe UI"/>
                <w:szCs w:val="20"/>
                <w:lang w:eastAsia="fr-FR"/>
              </w:rPr>
            </w:pPr>
          </w:p>
        </w:tc>
        <w:tc>
          <w:tcPr>
            <w:tcW w:w="17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9DDC159" w14:textId="77777777" w:rsidR="00E67E09" w:rsidRPr="00403A0D" w:rsidRDefault="00E67E09" w:rsidP="00E67E09">
            <w:pPr>
              <w:jc w:val="center"/>
              <w:rPr>
                <w:rFonts w:ascii="Times New Roman" w:eastAsia="Times New Roman" w:hAnsi="Times New Roman"/>
                <w:szCs w:val="20"/>
                <w:lang w:eastAsia="fr-FR"/>
              </w:rPr>
            </w:pPr>
          </w:p>
        </w:tc>
        <w:tc>
          <w:tcPr>
            <w:tcW w:w="1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B4F3557" w14:textId="77777777" w:rsidR="00E67E09" w:rsidRPr="00403A0D" w:rsidRDefault="00E67E09" w:rsidP="00E67E09">
            <w:pPr>
              <w:jc w:val="center"/>
              <w:rPr>
                <w:rFonts w:ascii="Times New Roman" w:eastAsia="Times New Roman" w:hAnsi="Times New Roman"/>
                <w:szCs w:val="20"/>
                <w:lang w:eastAsia="fr-FR"/>
              </w:rPr>
            </w:pPr>
          </w:p>
        </w:tc>
        <w:tc>
          <w:tcPr>
            <w:tcW w:w="14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8BE4BC8" w14:textId="77777777" w:rsidR="00E67E09" w:rsidRPr="00403A0D" w:rsidRDefault="00E67E09" w:rsidP="00E67E09">
            <w:pPr>
              <w:jc w:val="center"/>
              <w:rPr>
                <w:rFonts w:ascii="Times New Roman" w:eastAsia="Times New Roman" w:hAnsi="Times New Roman"/>
                <w:szCs w:val="20"/>
                <w:lang w:eastAsia="fr-FR"/>
              </w:rPr>
            </w:pPr>
          </w:p>
        </w:tc>
        <w:tc>
          <w:tcPr>
            <w:tcW w:w="10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76E1731" w14:textId="77777777" w:rsidR="00E67E09" w:rsidRPr="00403A0D" w:rsidRDefault="00E67E09" w:rsidP="00E67E09">
            <w:pPr>
              <w:jc w:val="center"/>
              <w:rPr>
                <w:rFonts w:ascii="Times New Roman" w:eastAsia="Times New Roman" w:hAnsi="Times New Roman"/>
                <w:szCs w:val="20"/>
                <w:lang w:eastAsia="fr-FR"/>
              </w:rPr>
            </w:pPr>
          </w:p>
        </w:tc>
      </w:tr>
      <w:tr w:rsidR="00E67E09" w:rsidRPr="00403A0D" w14:paraId="032E2895" w14:textId="77777777" w:rsidTr="005D400D">
        <w:tc>
          <w:tcPr>
            <w:tcW w:w="16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3D37C47" w14:textId="77777777" w:rsidR="00E67E09" w:rsidRPr="00403A0D" w:rsidRDefault="00E67E09" w:rsidP="00E67E09">
            <w:pPr>
              <w:spacing w:before="48" w:after="48"/>
              <w:rPr>
                <w:rFonts w:eastAsia="Times New Roman" w:cs="Arial"/>
                <w:szCs w:val="20"/>
                <w:lang w:eastAsia="fr-FR"/>
              </w:rPr>
            </w:pPr>
            <w:r w:rsidRPr="00403A0D">
              <w:rPr>
                <w:rFonts w:eastAsia="Times New Roman" w:cs="Arial"/>
                <w:szCs w:val="20"/>
                <w:lang w:eastAsia="fr-FR"/>
              </w:rPr>
              <w:t>Liechtenstein</w:t>
            </w:r>
          </w:p>
        </w:tc>
        <w:tc>
          <w:tcPr>
            <w:tcW w:w="17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3539A91" w14:textId="60808BFC" w:rsidR="00E67E09" w:rsidRPr="00403A0D" w:rsidRDefault="00E67E09" w:rsidP="00E67E09">
            <w:pPr>
              <w:spacing w:before="48" w:after="48"/>
              <w:jc w:val="center"/>
              <w:rPr>
                <w:rFonts w:ascii="Open Sans" w:eastAsia="Times New Roman" w:hAnsi="Open Sans" w:cs="Segoe UI"/>
                <w:szCs w:val="20"/>
                <w:lang w:eastAsia="fr-FR"/>
              </w:rPr>
            </w:pPr>
          </w:p>
        </w:tc>
        <w:tc>
          <w:tcPr>
            <w:tcW w:w="17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95D804B" w14:textId="197CB6E1" w:rsidR="00E67E09" w:rsidRPr="00403A0D" w:rsidRDefault="00E67E09" w:rsidP="00E67E09">
            <w:pPr>
              <w:spacing w:before="48" w:after="48"/>
              <w:jc w:val="center"/>
              <w:rPr>
                <w:rFonts w:ascii="Open Sans" w:eastAsia="Times New Roman" w:hAnsi="Open Sans" w:cs="Segoe UI"/>
                <w:szCs w:val="20"/>
                <w:lang w:eastAsia="fr-FR"/>
              </w:rPr>
            </w:pPr>
          </w:p>
        </w:tc>
        <w:tc>
          <w:tcPr>
            <w:tcW w:w="1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30FB25B" w14:textId="77777777" w:rsidR="00E67E09" w:rsidRPr="00403A0D" w:rsidRDefault="00E67E09" w:rsidP="00E67E09">
            <w:pPr>
              <w:jc w:val="center"/>
              <w:rPr>
                <w:rFonts w:ascii="Open Sans" w:eastAsia="Times New Roman" w:hAnsi="Open Sans" w:cs="Segoe UI"/>
                <w:szCs w:val="20"/>
                <w:lang w:eastAsia="fr-FR"/>
              </w:rPr>
            </w:pPr>
          </w:p>
        </w:tc>
        <w:tc>
          <w:tcPr>
            <w:tcW w:w="14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C3A4997" w14:textId="77777777" w:rsidR="00E67E09" w:rsidRPr="00403A0D" w:rsidRDefault="00E67E09" w:rsidP="00E67E09">
            <w:pPr>
              <w:jc w:val="center"/>
              <w:rPr>
                <w:rFonts w:ascii="Times New Roman" w:eastAsia="Times New Roman" w:hAnsi="Times New Roman"/>
                <w:szCs w:val="20"/>
                <w:lang w:eastAsia="fr-FR"/>
              </w:rPr>
            </w:pPr>
          </w:p>
        </w:tc>
        <w:tc>
          <w:tcPr>
            <w:tcW w:w="10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325FB80" w14:textId="77777777" w:rsidR="00E67E09" w:rsidRPr="00403A0D" w:rsidRDefault="00E67E09" w:rsidP="00E67E09">
            <w:pPr>
              <w:jc w:val="center"/>
              <w:rPr>
                <w:rFonts w:ascii="Times New Roman" w:eastAsia="Times New Roman" w:hAnsi="Times New Roman"/>
                <w:szCs w:val="20"/>
                <w:lang w:eastAsia="fr-FR"/>
              </w:rPr>
            </w:pPr>
          </w:p>
        </w:tc>
      </w:tr>
      <w:tr w:rsidR="00556DF9" w:rsidRPr="00403A0D" w14:paraId="2A20C50D" w14:textId="77777777" w:rsidTr="005D400D">
        <w:tc>
          <w:tcPr>
            <w:tcW w:w="16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CD78FC2" w14:textId="77777777" w:rsidR="00556DF9" w:rsidRPr="00403A0D" w:rsidRDefault="00556DF9" w:rsidP="00556DF9">
            <w:pPr>
              <w:spacing w:before="48" w:after="48"/>
              <w:rPr>
                <w:rFonts w:eastAsia="Times New Roman" w:cs="Arial"/>
                <w:szCs w:val="20"/>
                <w:lang w:eastAsia="fr-FR"/>
              </w:rPr>
            </w:pPr>
            <w:r w:rsidRPr="00403A0D">
              <w:rPr>
                <w:rFonts w:eastAsia="Times New Roman" w:cs="Arial"/>
                <w:szCs w:val="20"/>
                <w:lang w:eastAsia="fr-FR"/>
              </w:rPr>
              <w:t>Lithuania</w:t>
            </w:r>
          </w:p>
        </w:tc>
        <w:tc>
          <w:tcPr>
            <w:tcW w:w="17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4B2BEBA" w14:textId="16978635" w:rsidR="00556DF9" w:rsidRPr="00403A0D" w:rsidRDefault="00556DF9" w:rsidP="00556DF9">
            <w:pPr>
              <w:spacing w:before="48" w:after="48"/>
              <w:jc w:val="center"/>
              <w:rPr>
                <w:rFonts w:ascii="Open Sans" w:eastAsia="Times New Roman" w:hAnsi="Open Sans" w:cs="Segoe UI"/>
                <w:szCs w:val="20"/>
                <w:lang w:eastAsia="fr-FR"/>
              </w:rPr>
            </w:pPr>
            <w:r w:rsidRPr="00403A0D">
              <w:rPr>
                <w:rFonts w:ascii="Open Sans" w:eastAsia="Times New Roman" w:hAnsi="Open Sans" w:cs="Segoe UI"/>
                <w:szCs w:val="20"/>
                <w:lang w:eastAsia="fr-FR"/>
              </w:rPr>
              <w:t>○</w:t>
            </w:r>
          </w:p>
        </w:tc>
        <w:tc>
          <w:tcPr>
            <w:tcW w:w="17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84BA75C" w14:textId="548C2047" w:rsidR="00556DF9" w:rsidRPr="00403A0D" w:rsidRDefault="00556DF9" w:rsidP="00556DF9">
            <w:pPr>
              <w:spacing w:before="48" w:after="48"/>
              <w:jc w:val="center"/>
              <w:rPr>
                <w:rFonts w:ascii="Open Sans" w:eastAsia="Times New Roman" w:hAnsi="Open Sans" w:cs="Segoe UI"/>
                <w:szCs w:val="20"/>
                <w:lang w:eastAsia="fr-FR"/>
              </w:rPr>
            </w:pPr>
            <w:r w:rsidRPr="00403A0D">
              <w:rPr>
                <w:rFonts w:ascii="Wingdings" w:eastAsia="Times New Roman" w:hAnsi="Wingdings" w:cs="Segoe UI"/>
                <w:szCs w:val="20"/>
                <w:lang w:eastAsia="fr-FR"/>
              </w:rPr>
              <w:t></w:t>
            </w:r>
          </w:p>
        </w:tc>
        <w:tc>
          <w:tcPr>
            <w:tcW w:w="1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9603A54" w14:textId="1EBF220E" w:rsidR="00556DF9" w:rsidRPr="00403A0D" w:rsidRDefault="00556DF9" w:rsidP="00556DF9">
            <w:pPr>
              <w:spacing w:before="48" w:after="48"/>
              <w:jc w:val="center"/>
              <w:rPr>
                <w:rFonts w:ascii="Open Sans" w:eastAsia="Times New Roman" w:hAnsi="Open Sans" w:cs="Segoe UI"/>
                <w:szCs w:val="20"/>
                <w:lang w:eastAsia="fr-FR"/>
              </w:rPr>
            </w:pPr>
            <w:r w:rsidRPr="00403A0D">
              <w:rPr>
                <w:rFonts w:ascii="Open Sans" w:eastAsia="Times New Roman" w:hAnsi="Open Sans" w:cs="Segoe UI"/>
                <w:szCs w:val="20"/>
                <w:lang w:eastAsia="fr-FR"/>
              </w:rPr>
              <w:t>●</w:t>
            </w:r>
          </w:p>
        </w:tc>
        <w:tc>
          <w:tcPr>
            <w:tcW w:w="14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BAA9469" w14:textId="4E044F95" w:rsidR="00556DF9" w:rsidRPr="00403A0D" w:rsidRDefault="00556DF9" w:rsidP="00556DF9">
            <w:pPr>
              <w:spacing w:before="48" w:after="48"/>
              <w:jc w:val="center"/>
              <w:rPr>
                <w:rFonts w:ascii="Open Sans" w:eastAsia="Times New Roman" w:hAnsi="Open Sans" w:cs="Segoe UI"/>
                <w:szCs w:val="20"/>
                <w:lang w:eastAsia="fr-FR"/>
              </w:rPr>
            </w:pPr>
            <w:r w:rsidRPr="00403A0D">
              <w:rPr>
                <w:rFonts w:ascii="Open Sans" w:eastAsia="Times New Roman" w:hAnsi="Open Sans" w:cs="Segoe UI"/>
                <w:szCs w:val="20"/>
                <w:lang w:eastAsia="fr-FR"/>
              </w:rPr>
              <w:t>○</w:t>
            </w:r>
          </w:p>
        </w:tc>
        <w:tc>
          <w:tcPr>
            <w:tcW w:w="10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A0C6F90" w14:textId="42DBD29E" w:rsidR="00556DF9" w:rsidRPr="00403A0D" w:rsidRDefault="00556DF9" w:rsidP="00556DF9">
            <w:pPr>
              <w:spacing w:before="48" w:after="48"/>
              <w:jc w:val="center"/>
              <w:rPr>
                <w:rFonts w:ascii="Open Sans" w:eastAsia="Times New Roman" w:hAnsi="Open Sans" w:cs="Segoe UI"/>
                <w:szCs w:val="20"/>
                <w:lang w:eastAsia="fr-FR"/>
              </w:rPr>
            </w:pPr>
            <w:r w:rsidRPr="00403A0D">
              <w:rPr>
                <w:rFonts w:ascii="Open Sans" w:eastAsia="Times New Roman" w:hAnsi="Open Sans" w:cs="Segoe UI"/>
                <w:szCs w:val="20"/>
                <w:lang w:eastAsia="fr-FR"/>
              </w:rPr>
              <w:t>●</w:t>
            </w:r>
          </w:p>
        </w:tc>
      </w:tr>
      <w:tr w:rsidR="00E67E09" w:rsidRPr="00403A0D" w14:paraId="6A33785E" w14:textId="77777777" w:rsidTr="005D400D">
        <w:tc>
          <w:tcPr>
            <w:tcW w:w="16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634401D" w14:textId="77777777" w:rsidR="00E67E09" w:rsidRPr="00403A0D" w:rsidRDefault="00E67E09" w:rsidP="00E67E09">
            <w:pPr>
              <w:spacing w:before="48" w:after="48"/>
              <w:rPr>
                <w:rFonts w:eastAsia="Times New Roman" w:cs="Arial"/>
                <w:szCs w:val="20"/>
                <w:lang w:eastAsia="fr-FR"/>
              </w:rPr>
            </w:pPr>
            <w:r w:rsidRPr="00403A0D">
              <w:rPr>
                <w:rFonts w:eastAsia="Times New Roman" w:cs="Arial"/>
                <w:szCs w:val="20"/>
                <w:lang w:eastAsia="fr-FR"/>
              </w:rPr>
              <w:t>Luxembourg</w:t>
            </w:r>
          </w:p>
        </w:tc>
        <w:tc>
          <w:tcPr>
            <w:tcW w:w="17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D8C81CF" w14:textId="77777777" w:rsidR="00E67E09" w:rsidRPr="00403A0D" w:rsidRDefault="00E67E09" w:rsidP="00E67E09">
            <w:pPr>
              <w:jc w:val="center"/>
              <w:rPr>
                <w:rFonts w:ascii="Open Sans" w:eastAsia="Times New Roman" w:hAnsi="Open Sans" w:cs="Segoe UI"/>
                <w:szCs w:val="20"/>
                <w:lang w:eastAsia="fr-FR"/>
              </w:rPr>
            </w:pPr>
          </w:p>
        </w:tc>
        <w:tc>
          <w:tcPr>
            <w:tcW w:w="17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25CC3E7" w14:textId="77777777" w:rsidR="00E67E09" w:rsidRPr="00403A0D" w:rsidRDefault="00E67E09" w:rsidP="00E67E09">
            <w:pPr>
              <w:jc w:val="center"/>
              <w:rPr>
                <w:rFonts w:ascii="Times New Roman" w:eastAsia="Times New Roman" w:hAnsi="Times New Roman"/>
                <w:szCs w:val="20"/>
                <w:lang w:eastAsia="fr-FR"/>
              </w:rPr>
            </w:pPr>
          </w:p>
        </w:tc>
        <w:tc>
          <w:tcPr>
            <w:tcW w:w="1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BD46FB9" w14:textId="77777777" w:rsidR="00E67E09" w:rsidRPr="00403A0D" w:rsidRDefault="00E67E09" w:rsidP="00E67E09">
            <w:pPr>
              <w:jc w:val="center"/>
              <w:rPr>
                <w:rFonts w:ascii="Times New Roman" w:eastAsia="Times New Roman" w:hAnsi="Times New Roman"/>
                <w:szCs w:val="20"/>
                <w:lang w:eastAsia="fr-FR"/>
              </w:rPr>
            </w:pPr>
          </w:p>
        </w:tc>
        <w:tc>
          <w:tcPr>
            <w:tcW w:w="14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FCF0152" w14:textId="77777777" w:rsidR="00E67E09" w:rsidRPr="00403A0D" w:rsidRDefault="00E67E09" w:rsidP="00E67E09">
            <w:pPr>
              <w:jc w:val="center"/>
              <w:rPr>
                <w:rFonts w:ascii="Times New Roman" w:eastAsia="Times New Roman" w:hAnsi="Times New Roman"/>
                <w:szCs w:val="20"/>
                <w:lang w:eastAsia="fr-FR"/>
              </w:rPr>
            </w:pPr>
          </w:p>
        </w:tc>
        <w:tc>
          <w:tcPr>
            <w:tcW w:w="10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3727D08" w14:textId="77777777" w:rsidR="00E67E09" w:rsidRPr="00403A0D" w:rsidRDefault="00E67E09" w:rsidP="00E67E09">
            <w:pPr>
              <w:jc w:val="center"/>
              <w:rPr>
                <w:rFonts w:ascii="Times New Roman" w:eastAsia="Times New Roman" w:hAnsi="Times New Roman"/>
                <w:szCs w:val="20"/>
                <w:lang w:eastAsia="fr-FR"/>
              </w:rPr>
            </w:pPr>
          </w:p>
        </w:tc>
      </w:tr>
      <w:tr w:rsidR="00E67E09" w:rsidRPr="00403A0D" w14:paraId="2B264B41" w14:textId="77777777" w:rsidTr="005D400D">
        <w:tc>
          <w:tcPr>
            <w:tcW w:w="16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39D8D88" w14:textId="77777777" w:rsidR="00E67E09" w:rsidRPr="00403A0D" w:rsidRDefault="00E67E09" w:rsidP="00E67E09">
            <w:pPr>
              <w:spacing w:before="48" w:after="48"/>
              <w:rPr>
                <w:rFonts w:eastAsia="Times New Roman" w:cs="Arial"/>
                <w:szCs w:val="20"/>
                <w:lang w:eastAsia="fr-FR"/>
              </w:rPr>
            </w:pPr>
            <w:r w:rsidRPr="00403A0D">
              <w:rPr>
                <w:rFonts w:eastAsia="Times New Roman" w:cs="Arial"/>
                <w:szCs w:val="20"/>
                <w:lang w:eastAsia="fr-FR"/>
              </w:rPr>
              <w:t>Malta</w:t>
            </w:r>
          </w:p>
        </w:tc>
        <w:tc>
          <w:tcPr>
            <w:tcW w:w="17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E4B7D03" w14:textId="2E361391" w:rsidR="00E67E09" w:rsidRPr="00403A0D" w:rsidRDefault="00E67E09" w:rsidP="00E67E09">
            <w:pPr>
              <w:spacing w:before="48" w:after="48"/>
              <w:jc w:val="center"/>
              <w:rPr>
                <w:rFonts w:ascii="Open Sans" w:eastAsia="Times New Roman" w:hAnsi="Open Sans" w:cs="Segoe UI"/>
                <w:szCs w:val="20"/>
                <w:lang w:eastAsia="fr-FR"/>
              </w:rPr>
            </w:pPr>
          </w:p>
        </w:tc>
        <w:tc>
          <w:tcPr>
            <w:tcW w:w="17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107B76E" w14:textId="40CDB218" w:rsidR="00E67E09" w:rsidRPr="00403A0D" w:rsidRDefault="00E67E09" w:rsidP="00E67E09">
            <w:pPr>
              <w:spacing w:before="48" w:after="48"/>
              <w:jc w:val="center"/>
              <w:rPr>
                <w:rFonts w:ascii="Open Sans" w:eastAsia="Times New Roman" w:hAnsi="Open Sans" w:cs="Segoe UI"/>
                <w:szCs w:val="20"/>
                <w:lang w:eastAsia="fr-FR"/>
              </w:rPr>
            </w:pPr>
          </w:p>
        </w:tc>
        <w:tc>
          <w:tcPr>
            <w:tcW w:w="1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014BA8B" w14:textId="773ED712" w:rsidR="00E67E09" w:rsidRPr="00403A0D" w:rsidRDefault="00E67E09" w:rsidP="00E67E09">
            <w:pPr>
              <w:spacing w:before="48" w:after="48"/>
              <w:jc w:val="center"/>
              <w:rPr>
                <w:rFonts w:ascii="Open Sans" w:eastAsia="Times New Roman" w:hAnsi="Open Sans" w:cs="Segoe UI"/>
                <w:szCs w:val="20"/>
                <w:lang w:eastAsia="fr-FR"/>
              </w:rPr>
            </w:pPr>
          </w:p>
        </w:tc>
        <w:tc>
          <w:tcPr>
            <w:tcW w:w="14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645608D" w14:textId="329773B6" w:rsidR="00E67E09" w:rsidRPr="00403A0D" w:rsidRDefault="00E67E09" w:rsidP="00E67E09">
            <w:pPr>
              <w:spacing w:before="48" w:after="48"/>
              <w:jc w:val="center"/>
              <w:rPr>
                <w:rFonts w:ascii="Open Sans" w:eastAsia="Times New Roman" w:hAnsi="Open Sans" w:cs="Segoe UI"/>
                <w:szCs w:val="20"/>
                <w:lang w:eastAsia="fr-FR"/>
              </w:rPr>
            </w:pPr>
          </w:p>
        </w:tc>
        <w:tc>
          <w:tcPr>
            <w:tcW w:w="10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E95FD62" w14:textId="6F6FE455" w:rsidR="00E67E09" w:rsidRPr="00403A0D" w:rsidRDefault="00E67E09" w:rsidP="00E67E09">
            <w:pPr>
              <w:spacing w:before="48" w:after="48"/>
              <w:jc w:val="center"/>
              <w:rPr>
                <w:rFonts w:ascii="Open Sans" w:eastAsia="Times New Roman" w:hAnsi="Open Sans" w:cs="Segoe UI"/>
                <w:szCs w:val="20"/>
                <w:lang w:eastAsia="fr-FR"/>
              </w:rPr>
            </w:pPr>
          </w:p>
        </w:tc>
      </w:tr>
      <w:tr w:rsidR="00E67E09" w:rsidRPr="00403A0D" w14:paraId="4723D7A1" w14:textId="77777777" w:rsidTr="005D400D">
        <w:tc>
          <w:tcPr>
            <w:tcW w:w="16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721CE5B" w14:textId="77777777" w:rsidR="00E67E09" w:rsidRPr="00403A0D" w:rsidRDefault="00E67E09" w:rsidP="00E67E09">
            <w:pPr>
              <w:spacing w:before="48" w:after="48"/>
              <w:rPr>
                <w:rFonts w:eastAsia="Times New Roman" w:cs="Arial"/>
                <w:szCs w:val="20"/>
                <w:lang w:eastAsia="fr-FR"/>
              </w:rPr>
            </w:pPr>
            <w:r w:rsidRPr="00403A0D">
              <w:rPr>
                <w:rFonts w:eastAsia="Times New Roman" w:cs="Arial"/>
                <w:szCs w:val="20"/>
                <w:lang w:eastAsia="fr-FR"/>
              </w:rPr>
              <w:t>Republic of Moldova</w:t>
            </w:r>
          </w:p>
        </w:tc>
        <w:tc>
          <w:tcPr>
            <w:tcW w:w="17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6F67FC7" w14:textId="77777777" w:rsidR="00E67E09" w:rsidRPr="00403A0D" w:rsidRDefault="00E67E09" w:rsidP="00E67E09">
            <w:pPr>
              <w:jc w:val="center"/>
              <w:rPr>
                <w:rFonts w:ascii="Open Sans" w:eastAsia="Times New Roman" w:hAnsi="Open Sans" w:cs="Segoe UI"/>
                <w:szCs w:val="20"/>
                <w:lang w:eastAsia="fr-FR"/>
              </w:rPr>
            </w:pPr>
          </w:p>
        </w:tc>
        <w:tc>
          <w:tcPr>
            <w:tcW w:w="17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990E5EA" w14:textId="7A15E945" w:rsidR="00E67E09" w:rsidRPr="00403A0D" w:rsidRDefault="00E67E09" w:rsidP="00E67E09">
            <w:pPr>
              <w:spacing w:before="48" w:after="48"/>
              <w:jc w:val="center"/>
              <w:rPr>
                <w:rFonts w:ascii="Open Sans" w:eastAsia="Times New Roman" w:hAnsi="Open Sans" w:cs="Segoe UI"/>
                <w:szCs w:val="20"/>
                <w:lang w:eastAsia="fr-FR"/>
              </w:rPr>
            </w:pPr>
          </w:p>
        </w:tc>
        <w:tc>
          <w:tcPr>
            <w:tcW w:w="1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6D0F5B5" w14:textId="77777777" w:rsidR="00E67E09" w:rsidRPr="00403A0D" w:rsidRDefault="00E67E09" w:rsidP="00E67E09">
            <w:pPr>
              <w:jc w:val="center"/>
              <w:rPr>
                <w:rFonts w:ascii="Open Sans" w:eastAsia="Times New Roman" w:hAnsi="Open Sans" w:cs="Segoe UI"/>
                <w:szCs w:val="20"/>
                <w:lang w:eastAsia="fr-FR"/>
              </w:rPr>
            </w:pPr>
          </w:p>
        </w:tc>
        <w:tc>
          <w:tcPr>
            <w:tcW w:w="14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96F0754" w14:textId="77777777" w:rsidR="00E67E09" w:rsidRPr="00403A0D" w:rsidRDefault="00E67E09" w:rsidP="00E67E09">
            <w:pPr>
              <w:jc w:val="center"/>
              <w:rPr>
                <w:rFonts w:ascii="Times New Roman" w:eastAsia="Times New Roman" w:hAnsi="Times New Roman"/>
                <w:szCs w:val="20"/>
                <w:lang w:eastAsia="fr-FR"/>
              </w:rPr>
            </w:pPr>
          </w:p>
        </w:tc>
        <w:tc>
          <w:tcPr>
            <w:tcW w:w="10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37914E8" w14:textId="6B997B23" w:rsidR="00E67E09" w:rsidRPr="00403A0D" w:rsidRDefault="00E67E09" w:rsidP="00E67E09">
            <w:pPr>
              <w:spacing w:before="48" w:after="48"/>
              <w:jc w:val="center"/>
              <w:rPr>
                <w:rFonts w:ascii="Open Sans" w:eastAsia="Times New Roman" w:hAnsi="Open Sans" w:cs="Segoe UI"/>
                <w:szCs w:val="20"/>
                <w:lang w:eastAsia="fr-FR"/>
              </w:rPr>
            </w:pPr>
          </w:p>
        </w:tc>
      </w:tr>
      <w:tr w:rsidR="00E67E09" w:rsidRPr="00403A0D" w14:paraId="3C96B9B7" w14:textId="77777777" w:rsidTr="005D400D">
        <w:tc>
          <w:tcPr>
            <w:tcW w:w="16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514230A" w14:textId="77777777" w:rsidR="00E67E09" w:rsidRPr="00403A0D" w:rsidRDefault="00E67E09" w:rsidP="00E67E09">
            <w:pPr>
              <w:spacing w:before="48" w:after="48"/>
              <w:rPr>
                <w:rFonts w:eastAsia="Times New Roman" w:cs="Arial"/>
                <w:szCs w:val="20"/>
                <w:lang w:eastAsia="fr-FR"/>
              </w:rPr>
            </w:pPr>
            <w:r w:rsidRPr="00403A0D">
              <w:rPr>
                <w:rFonts w:eastAsia="Times New Roman" w:cs="Arial"/>
                <w:szCs w:val="20"/>
                <w:lang w:eastAsia="fr-FR"/>
              </w:rPr>
              <w:t>Monaco</w:t>
            </w:r>
          </w:p>
        </w:tc>
        <w:tc>
          <w:tcPr>
            <w:tcW w:w="17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0911186" w14:textId="6C97A9B4" w:rsidR="00E67E09" w:rsidRPr="00403A0D" w:rsidRDefault="006A797A" w:rsidP="00E67E09">
            <w:pPr>
              <w:spacing w:before="48" w:after="48"/>
              <w:jc w:val="center"/>
              <w:rPr>
                <w:rFonts w:ascii="Open Sans" w:eastAsia="Times New Roman" w:hAnsi="Open Sans" w:cs="Segoe UI"/>
                <w:szCs w:val="20"/>
                <w:lang w:eastAsia="fr-FR"/>
              </w:rPr>
            </w:pPr>
            <w:r w:rsidRPr="00403A0D">
              <w:rPr>
                <w:rFonts w:ascii="Open Sans" w:eastAsia="Times New Roman" w:hAnsi="Open Sans" w:cs="Segoe UI"/>
                <w:szCs w:val="20"/>
                <w:lang w:eastAsia="fr-FR"/>
              </w:rPr>
              <w:t>●</w:t>
            </w:r>
          </w:p>
        </w:tc>
        <w:tc>
          <w:tcPr>
            <w:tcW w:w="17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85A01D1" w14:textId="3073A9C5" w:rsidR="00E67E09" w:rsidRPr="00403A0D" w:rsidRDefault="00E67E09" w:rsidP="00E67E09">
            <w:pPr>
              <w:spacing w:before="48" w:after="48"/>
              <w:jc w:val="center"/>
              <w:rPr>
                <w:rFonts w:ascii="Open Sans" w:eastAsia="Times New Roman" w:hAnsi="Open Sans" w:cs="Segoe UI"/>
                <w:szCs w:val="20"/>
                <w:lang w:eastAsia="fr-FR"/>
              </w:rPr>
            </w:pPr>
          </w:p>
        </w:tc>
        <w:tc>
          <w:tcPr>
            <w:tcW w:w="1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0049B59" w14:textId="266E8551" w:rsidR="00E67E09" w:rsidRPr="00403A0D" w:rsidRDefault="006A797A" w:rsidP="00E67E09">
            <w:pPr>
              <w:spacing w:before="48" w:after="48"/>
              <w:jc w:val="center"/>
              <w:rPr>
                <w:rFonts w:ascii="Open Sans" w:eastAsia="Times New Roman" w:hAnsi="Open Sans" w:cs="Segoe UI"/>
                <w:szCs w:val="20"/>
                <w:lang w:eastAsia="fr-FR"/>
              </w:rPr>
            </w:pPr>
            <w:r w:rsidRPr="00403A0D">
              <w:rPr>
                <w:rFonts w:ascii="Open Sans" w:eastAsia="Times New Roman" w:hAnsi="Open Sans" w:cs="Segoe UI"/>
                <w:szCs w:val="20"/>
                <w:lang w:eastAsia="fr-FR"/>
              </w:rPr>
              <w:t>●</w:t>
            </w:r>
          </w:p>
        </w:tc>
        <w:tc>
          <w:tcPr>
            <w:tcW w:w="14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BC878CE" w14:textId="45FD141C" w:rsidR="00E67E09" w:rsidRPr="00403A0D" w:rsidRDefault="00E67E09" w:rsidP="00E67E09">
            <w:pPr>
              <w:spacing w:before="48" w:after="48"/>
              <w:jc w:val="center"/>
              <w:rPr>
                <w:rFonts w:ascii="Open Sans" w:eastAsia="Times New Roman" w:hAnsi="Open Sans" w:cs="Segoe UI"/>
                <w:szCs w:val="20"/>
                <w:lang w:eastAsia="fr-FR"/>
              </w:rPr>
            </w:pPr>
          </w:p>
        </w:tc>
        <w:tc>
          <w:tcPr>
            <w:tcW w:w="10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4CF37A7" w14:textId="35A2EA23" w:rsidR="00E67E09" w:rsidRPr="00403A0D" w:rsidRDefault="00E67E09" w:rsidP="00E67E09">
            <w:pPr>
              <w:spacing w:before="48" w:after="48"/>
              <w:jc w:val="center"/>
              <w:rPr>
                <w:rFonts w:ascii="Open Sans" w:eastAsia="Times New Roman" w:hAnsi="Open Sans" w:cs="Segoe UI"/>
                <w:szCs w:val="20"/>
                <w:lang w:eastAsia="fr-FR"/>
              </w:rPr>
            </w:pPr>
          </w:p>
        </w:tc>
      </w:tr>
      <w:tr w:rsidR="00E67E09" w:rsidRPr="00403A0D" w14:paraId="43B4375C" w14:textId="77777777" w:rsidTr="005D400D">
        <w:tc>
          <w:tcPr>
            <w:tcW w:w="16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D5F7639" w14:textId="77777777" w:rsidR="00E67E09" w:rsidRPr="00403A0D" w:rsidRDefault="00E67E09" w:rsidP="00E67E09">
            <w:pPr>
              <w:spacing w:before="48" w:after="48"/>
              <w:rPr>
                <w:rFonts w:eastAsia="Times New Roman" w:cs="Arial"/>
                <w:szCs w:val="20"/>
                <w:lang w:eastAsia="fr-FR"/>
              </w:rPr>
            </w:pPr>
            <w:r w:rsidRPr="00403A0D">
              <w:rPr>
                <w:rFonts w:eastAsia="Times New Roman" w:cs="Arial"/>
                <w:szCs w:val="20"/>
                <w:lang w:eastAsia="fr-FR"/>
              </w:rPr>
              <w:t>Montenegro</w:t>
            </w:r>
          </w:p>
        </w:tc>
        <w:tc>
          <w:tcPr>
            <w:tcW w:w="17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2475341" w14:textId="77777777" w:rsidR="00E67E09" w:rsidRPr="00403A0D" w:rsidRDefault="00E67E09" w:rsidP="00E67E09">
            <w:pPr>
              <w:jc w:val="center"/>
              <w:rPr>
                <w:rFonts w:ascii="Open Sans" w:eastAsia="Times New Roman" w:hAnsi="Open Sans" w:cs="Segoe UI"/>
                <w:szCs w:val="20"/>
                <w:lang w:eastAsia="fr-FR"/>
              </w:rPr>
            </w:pPr>
          </w:p>
        </w:tc>
        <w:tc>
          <w:tcPr>
            <w:tcW w:w="17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551C9D8" w14:textId="77777777" w:rsidR="00E67E09" w:rsidRPr="00403A0D" w:rsidRDefault="00E67E09" w:rsidP="00E67E09">
            <w:pPr>
              <w:jc w:val="center"/>
              <w:rPr>
                <w:rFonts w:ascii="Times New Roman" w:eastAsia="Times New Roman" w:hAnsi="Times New Roman"/>
                <w:szCs w:val="20"/>
                <w:lang w:eastAsia="fr-FR"/>
              </w:rPr>
            </w:pPr>
          </w:p>
        </w:tc>
        <w:tc>
          <w:tcPr>
            <w:tcW w:w="1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DB92627" w14:textId="77777777" w:rsidR="00E67E09" w:rsidRPr="00403A0D" w:rsidRDefault="00E67E09" w:rsidP="00E67E09">
            <w:pPr>
              <w:jc w:val="center"/>
              <w:rPr>
                <w:rFonts w:ascii="Times New Roman" w:eastAsia="Times New Roman" w:hAnsi="Times New Roman"/>
                <w:szCs w:val="20"/>
                <w:lang w:eastAsia="fr-FR"/>
              </w:rPr>
            </w:pPr>
          </w:p>
        </w:tc>
        <w:tc>
          <w:tcPr>
            <w:tcW w:w="14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2F99955" w14:textId="77777777" w:rsidR="00E67E09" w:rsidRPr="00403A0D" w:rsidRDefault="00E67E09" w:rsidP="00E67E09">
            <w:pPr>
              <w:jc w:val="center"/>
              <w:rPr>
                <w:rFonts w:ascii="Times New Roman" w:eastAsia="Times New Roman" w:hAnsi="Times New Roman"/>
                <w:szCs w:val="20"/>
                <w:lang w:eastAsia="fr-FR"/>
              </w:rPr>
            </w:pPr>
          </w:p>
        </w:tc>
        <w:tc>
          <w:tcPr>
            <w:tcW w:w="10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C7C32C2" w14:textId="77777777" w:rsidR="00E67E09" w:rsidRPr="00403A0D" w:rsidRDefault="00E67E09" w:rsidP="00E67E09">
            <w:pPr>
              <w:jc w:val="center"/>
              <w:rPr>
                <w:rFonts w:ascii="Times New Roman" w:eastAsia="Times New Roman" w:hAnsi="Times New Roman"/>
                <w:szCs w:val="20"/>
                <w:lang w:eastAsia="fr-FR"/>
              </w:rPr>
            </w:pPr>
          </w:p>
        </w:tc>
      </w:tr>
      <w:tr w:rsidR="00E67E09" w:rsidRPr="00403A0D" w14:paraId="775B92E0" w14:textId="77777777" w:rsidTr="005D400D">
        <w:tc>
          <w:tcPr>
            <w:tcW w:w="16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3BC9A10" w14:textId="77777777" w:rsidR="00E67E09" w:rsidRPr="00403A0D" w:rsidRDefault="00E67E09" w:rsidP="00E67E09">
            <w:pPr>
              <w:spacing w:before="48" w:after="48"/>
              <w:rPr>
                <w:rFonts w:eastAsia="Times New Roman" w:cs="Arial"/>
                <w:szCs w:val="20"/>
                <w:lang w:eastAsia="fr-FR"/>
              </w:rPr>
            </w:pPr>
            <w:r w:rsidRPr="00403A0D">
              <w:rPr>
                <w:rFonts w:eastAsia="Times New Roman" w:cs="Arial"/>
                <w:szCs w:val="20"/>
                <w:lang w:eastAsia="fr-FR"/>
              </w:rPr>
              <w:t>Netherlands</w:t>
            </w:r>
          </w:p>
        </w:tc>
        <w:tc>
          <w:tcPr>
            <w:tcW w:w="17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56F4942" w14:textId="77777777" w:rsidR="00E67E09" w:rsidRPr="00403A0D" w:rsidRDefault="00E67E09" w:rsidP="00E67E09">
            <w:pPr>
              <w:jc w:val="center"/>
              <w:rPr>
                <w:rFonts w:ascii="Open Sans" w:eastAsia="Times New Roman" w:hAnsi="Open Sans" w:cs="Segoe UI"/>
                <w:szCs w:val="20"/>
                <w:lang w:eastAsia="fr-FR"/>
              </w:rPr>
            </w:pPr>
          </w:p>
        </w:tc>
        <w:tc>
          <w:tcPr>
            <w:tcW w:w="17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95A1CC1" w14:textId="77777777" w:rsidR="00E67E09" w:rsidRPr="00403A0D" w:rsidRDefault="00E67E09" w:rsidP="00E67E09">
            <w:pPr>
              <w:jc w:val="center"/>
              <w:rPr>
                <w:rFonts w:ascii="Times New Roman" w:eastAsia="Times New Roman" w:hAnsi="Times New Roman"/>
                <w:szCs w:val="20"/>
                <w:lang w:eastAsia="fr-FR"/>
              </w:rPr>
            </w:pPr>
          </w:p>
        </w:tc>
        <w:tc>
          <w:tcPr>
            <w:tcW w:w="1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10DDF4B" w14:textId="77777777" w:rsidR="00E67E09" w:rsidRPr="00403A0D" w:rsidRDefault="00E67E09" w:rsidP="00E67E09">
            <w:pPr>
              <w:jc w:val="center"/>
              <w:rPr>
                <w:rFonts w:ascii="Times New Roman" w:eastAsia="Times New Roman" w:hAnsi="Times New Roman"/>
                <w:szCs w:val="20"/>
                <w:lang w:eastAsia="fr-FR"/>
              </w:rPr>
            </w:pPr>
          </w:p>
        </w:tc>
        <w:tc>
          <w:tcPr>
            <w:tcW w:w="14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C3C2F84" w14:textId="77777777" w:rsidR="00E67E09" w:rsidRPr="00403A0D" w:rsidRDefault="00E67E09" w:rsidP="00E67E09">
            <w:pPr>
              <w:jc w:val="center"/>
              <w:rPr>
                <w:rFonts w:ascii="Times New Roman" w:eastAsia="Times New Roman" w:hAnsi="Times New Roman"/>
                <w:szCs w:val="20"/>
                <w:lang w:eastAsia="fr-FR"/>
              </w:rPr>
            </w:pPr>
          </w:p>
        </w:tc>
        <w:tc>
          <w:tcPr>
            <w:tcW w:w="10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BF7AAAD" w14:textId="77777777" w:rsidR="00E67E09" w:rsidRPr="00403A0D" w:rsidRDefault="00E67E09" w:rsidP="00E67E09">
            <w:pPr>
              <w:jc w:val="center"/>
              <w:rPr>
                <w:rFonts w:ascii="Times New Roman" w:eastAsia="Times New Roman" w:hAnsi="Times New Roman"/>
                <w:szCs w:val="20"/>
                <w:lang w:eastAsia="fr-FR"/>
              </w:rPr>
            </w:pPr>
          </w:p>
        </w:tc>
      </w:tr>
      <w:tr w:rsidR="00E67E09" w:rsidRPr="00403A0D" w14:paraId="5CC11732" w14:textId="77777777" w:rsidTr="005D400D">
        <w:tc>
          <w:tcPr>
            <w:tcW w:w="16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F1E8806" w14:textId="77777777" w:rsidR="00E67E09" w:rsidRPr="00403A0D" w:rsidRDefault="00E67E09" w:rsidP="00E67E09">
            <w:pPr>
              <w:spacing w:before="48" w:after="48"/>
              <w:rPr>
                <w:rFonts w:eastAsia="Times New Roman" w:cs="Arial"/>
                <w:szCs w:val="20"/>
                <w:lang w:eastAsia="fr-FR"/>
              </w:rPr>
            </w:pPr>
            <w:r w:rsidRPr="00403A0D">
              <w:rPr>
                <w:rFonts w:eastAsia="Times New Roman" w:cs="Arial"/>
                <w:szCs w:val="20"/>
                <w:lang w:eastAsia="fr-FR"/>
              </w:rPr>
              <w:t>North Macedonia</w:t>
            </w:r>
          </w:p>
        </w:tc>
        <w:tc>
          <w:tcPr>
            <w:tcW w:w="17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1551058" w14:textId="77777777" w:rsidR="00E67E09" w:rsidRPr="00403A0D" w:rsidRDefault="00E67E09" w:rsidP="00E67E09">
            <w:pPr>
              <w:jc w:val="center"/>
              <w:rPr>
                <w:rFonts w:ascii="Open Sans" w:eastAsia="Times New Roman" w:hAnsi="Open Sans" w:cs="Segoe UI"/>
                <w:szCs w:val="20"/>
                <w:lang w:eastAsia="fr-FR"/>
              </w:rPr>
            </w:pPr>
          </w:p>
        </w:tc>
        <w:tc>
          <w:tcPr>
            <w:tcW w:w="17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760C25B" w14:textId="77777777" w:rsidR="00E67E09" w:rsidRPr="00403A0D" w:rsidRDefault="00E67E09" w:rsidP="00E67E09">
            <w:pPr>
              <w:jc w:val="center"/>
              <w:rPr>
                <w:rFonts w:ascii="Times New Roman" w:eastAsia="Times New Roman" w:hAnsi="Times New Roman"/>
                <w:szCs w:val="20"/>
                <w:lang w:eastAsia="fr-FR"/>
              </w:rPr>
            </w:pPr>
          </w:p>
        </w:tc>
        <w:tc>
          <w:tcPr>
            <w:tcW w:w="1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60CF45A" w14:textId="77777777" w:rsidR="00E67E09" w:rsidRPr="00403A0D" w:rsidRDefault="00E67E09" w:rsidP="00E67E09">
            <w:pPr>
              <w:jc w:val="center"/>
              <w:rPr>
                <w:rFonts w:ascii="Times New Roman" w:eastAsia="Times New Roman" w:hAnsi="Times New Roman"/>
                <w:szCs w:val="20"/>
                <w:lang w:eastAsia="fr-FR"/>
              </w:rPr>
            </w:pPr>
          </w:p>
        </w:tc>
        <w:tc>
          <w:tcPr>
            <w:tcW w:w="14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A06EBA0" w14:textId="77777777" w:rsidR="00E67E09" w:rsidRPr="00403A0D" w:rsidRDefault="00E67E09" w:rsidP="00E67E09">
            <w:pPr>
              <w:jc w:val="center"/>
              <w:rPr>
                <w:rFonts w:ascii="Times New Roman" w:eastAsia="Times New Roman" w:hAnsi="Times New Roman"/>
                <w:szCs w:val="20"/>
                <w:lang w:eastAsia="fr-FR"/>
              </w:rPr>
            </w:pPr>
          </w:p>
        </w:tc>
        <w:tc>
          <w:tcPr>
            <w:tcW w:w="10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68A252D" w14:textId="77777777" w:rsidR="00E67E09" w:rsidRPr="00403A0D" w:rsidRDefault="00E67E09" w:rsidP="00E67E09">
            <w:pPr>
              <w:jc w:val="center"/>
              <w:rPr>
                <w:rFonts w:ascii="Times New Roman" w:eastAsia="Times New Roman" w:hAnsi="Times New Roman"/>
                <w:szCs w:val="20"/>
                <w:lang w:eastAsia="fr-FR"/>
              </w:rPr>
            </w:pPr>
          </w:p>
        </w:tc>
      </w:tr>
      <w:tr w:rsidR="00E67E09" w:rsidRPr="00403A0D" w14:paraId="240F0EF7" w14:textId="77777777" w:rsidTr="005D400D">
        <w:tc>
          <w:tcPr>
            <w:tcW w:w="16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6A3CFEC" w14:textId="77777777" w:rsidR="00E67E09" w:rsidRPr="00403A0D" w:rsidRDefault="00E67E09" w:rsidP="00E67E09">
            <w:pPr>
              <w:spacing w:before="48" w:after="48"/>
              <w:rPr>
                <w:rFonts w:eastAsia="Times New Roman" w:cs="Arial"/>
                <w:szCs w:val="20"/>
                <w:lang w:eastAsia="fr-FR"/>
              </w:rPr>
            </w:pPr>
            <w:r w:rsidRPr="00403A0D">
              <w:rPr>
                <w:rFonts w:eastAsia="Times New Roman" w:cs="Arial"/>
                <w:szCs w:val="20"/>
                <w:lang w:eastAsia="fr-FR"/>
              </w:rPr>
              <w:t>Norway</w:t>
            </w:r>
          </w:p>
        </w:tc>
        <w:tc>
          <w:tcPr>
            <w:tcW w:w="17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56C8D1F" w14:textId="77777777" w:rsidR="00E67E09" w:rsidRPr="00403A0D" w:rsidRDefault="00E67E09" w:rsidP="00E67E09">
            <w:pPr>
              <w:jc w:val="center"/>
              <w:rPr>
                <w:rFonts w:ascii="Open Sans" w:eastAsia="Times New Roman" w:hAnsi="Open Sans" w:cs="Segoe UI"/>
                <w:szCs w:val="20"/>
                <w:lang w:eastAsia="fr-FR"/>
              </w:rPr>
            </w:pPr>
          </w:p>
        </w:tc>
        <w:tc>
          <w:tcPr>
            <w:tcW w:w="17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06E7F75" w14:textId="77777777" w:rsidR="00E67E09" w:rsidRPr="00403A0D" w:rsidRDefault="00E67E09" w:rsidP="00E67E09">
            <w:pPr>
              <w:jc w:val="center"/>
              <w:rPr>
                <w:rFonts w:ascii="Times New Roman" w:eastAsia="Times New Roman" w:hAnsi="Times New Roman"/>
                <w:szCs w:val="20"/>
                <w:lang w:eastAsia="fr-FR"/>
              </w:rPr>
            </w:pPr>
          </w:p>
        </w:tc>
        <w:tc>
          <w:tcPr>
            <w:tcW w:w="1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A1C70E4" w14:textId="0BF1D464" w:rsidR="00E67E09" w:rsidRPr="00403A0D" w:rsidRDefault="00EA6B2B" w:rsidP="00E67E09">
            <w:pPr>
              <w:jc w:val="center"/>
              <w:rPr>
                <w:rFonts w:ascii="Times New Roman" w:eastAsia="Times New Roman" w:hAnsi="Times New Roman"/>
                <w:szCs w:val="20"/>
                <w:lang w:eastAsia="fr-FR"/>
              </w:rPr>
            </w:pPr>
            <w:r w:rsidRPr="00403A0D">
              <w:rPr>
                <w:rFonts w:ascii="Open Sans" w:eastAsia="Times New Roman" w:hAnsi="Open Sans" w:cs="Segoe UI"/>
                <w:szCs w:val="20"/>
                <w:lang w:eastAsia="fr-FR"/>
              </w:rPr>
              <w:t>●</w:t>
            </w:r>
          </w:p>
        </w:tc>
        <w:tc>
          <w:tcPr>
            <w:tcW w:w="14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02395F2" w14:textId="77777777" w:rsidR="00E67E09" w:rsidRPr="00403A0D" w:rsidRDefault="00E67E09" w:rsidP="00E67E09">
            <w:pPr>
              <w:jc w:val="center"/>
              <w:rPr>
                <w:rFonts w:ascii="Times New Roman" w:eastAsia="Times New Roman" w:hAnsi="Times New Roman"/>
                <w:szCs w:val="20"/>
                <w:lang w:eastAsia="fr-FR"/>
              </w:rPr>
            </w:pPr>
          </w:p>
        </w:tc>
        <w:tc>
          <w:tcPr>
            <w:tcW w:w="10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03C4AD2" w14:textId="485DC4E5" w:rsidR="00E67E09" w:rsidRPr="00403A0D" w:rsidRDefault="00E67E09" w:rsidP="00E67E09">
            <w:pPr>
              <w:spacing w:before="48" w:after="48"/>
              <w:jc w:val="center"/>
              <w:rPr>
                <w:rFonts w:ascii="Open Sans" w:eastAsia="Times New Roman" w:hAnsi="Open Sans" w:cs="Segoe UI"/>
                <w:szCs w:val="20"/>
                <w:lang w:eastAsia="fr-FR"/>
              </w:rPr>
            </w:pPr>
          </w:p>
        </w:tc>
      </w:tr>
      <w:tr w:rsidR="00E67E09" w:rsidRPr="00403A0D" w14:paraId="3EB99EA9" w14:textId="77777777" w:rsidTr="005D400D">
        <w:tc>
          <w:tcPr>
            <w:tcW w:w="16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0BDE7CE" w14:textId="77777777" w:rsidR="00E67E09" w:rsidRPr="00403A0D" w:rsidRDefault="00E67E09" w:rsidP="00E67E09">
            <w:pPr>
              <w:spacing w:before="48" w:after="48"/>
              <w:rPr>
                <w:rFonts w:eastAsia="Times New Roman" w:cs="Arial"/>
                <w:szCs w:val="20"/>
                <w:lang w:eastAsia="fr-FR"/>
              </w:rPr>
            </w:pPr>
            <w:r w:rsidRPr="00403A0D">
              <w:rPr>
                <w:rFonts w:eastAsia="Times New Roman" w:cs="Arial"/>
                <w:szCs w:val="20"/>
                <w:lang w:eastAsia="fr-FR"/>
              </w:rPr>
              <w:t>Poland</w:t>
            </w:r>
          </w:p>
        </w:tc>
        <w:tc>
          <w:tcPr>
            <w:tcW w:w="17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072BC67" w14:textId="77777777" w:rsidR="00E67E09" w:rsidRPr="00403A0D" w:rsidRDefault="00E67E09" w:rsidP="00E67E09">
            <w:pPr>
              <w:jc w:val="center"/>
              <w:rPr>
                <w:rFonts w:ascii="Open Sans" w:eastAsia="Times New Roman" w:hAnsi="Open Sans" w:cs="Segoe UI"/>
                <w:szCs w:val="20"/>
                <w:lang w:eastAsia="fr-FR"/>
              </w:rPr>
            </w:pPr>
          </w:p>
        </w:tc>
        <w:tc>
          <w:tcPr>
            <w:tcW w:w="17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CB28AEC" w14:textId="77777777" w:rsidR="00E67E09" w:rsidRPr="00403A0D" w:rsidRDefault="00E67E09" w:rsidP="00E67E09">
            <w:pPr>
              <w:jc w:val="center"/>
              <w:rPr>
                <w:rFonts w:ascii="Times New Roman" w:eastAsia="Times New Roman" w:hAnsi="Times New Roman"/>
                <w:szCs w:val="20"/>
                <w:lang w:eastAsia="fr-FR"/>
              </w:rPr>
            </w:pPr>
          </w:p>
        </w:tc>
        <w:tc>
          <w:tcPr>
            <w:tcW w:w="1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888287F" w14:textId="633F78E6" w:rsidR="00E67E09" w:rsidRPr="00403A0D" w:rsidRDefault="009977E9" w:rsidP="00E67E09">
            <w:pPr>
              <w:jc w:val="center"/>
              <w:rPr>
                <w:rFonts w:ascii="Times New Roman" w:eastAsia="Times New Roman" w:hAnsi="Times New Roman"/>
                <w:szCs w:val="20"/>
                <w:lang w:eastAsia="fr-FR"/>
              </w:rPr>
            </w:pPr>
            <w:r w:rsidRPr="00403A0D">
              <w:rPr>
                <w:rFonts w:ascii="Open Sans" w:eastAsia="Times New Roman" w:hAnsi="Open Sans" w:cs="Segoe UI"/>
                <w:szCs w:val="20"/>
                <w:lang w:val="fr-FR" w:eastAsia="fr-FR"/>
              </w:rPr>
              <w:sym w:font="Wingdings" w:char="F0F0"/>
            </w:r>
          </w:p>
        </w:tc>
        <w:tc>
          <w:tcPr>
            <w:tcW w:w="14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A8662C8" w14:textId="77777777" w:rsidR="00E67E09" w:rsidRPr="00403A0D" w:rsidRDefault="00E67E09" w:rsidP="00E67E09">
            <w:pPr>
              <w:jc w:val="center"/>
              <w:rPr>
                <w:rFonts w:ascii="Times New Roman" w:eastAsia="Times New Roman" w:hAnsi="Times New Roman"/>
                <w:szCs w:val="20"/>
                <w:lang w:eastAsia="fr-FR"/>
              </w:rPr>
            </w:pPr>
          </w:p>
        </w:tc>
        <w:tc>
          <w:tcPr>
            <w:tcW w:w="10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08879E8" w14:textId="50575883" w:rsidR="00E67E09" w:rsidRPr="00403A0D" w:rsidRDefault="00E67E09" w:rsidP="00E67E09">
            <w:pPr>
              <w:spacing w:before="48" w:after="48"/>
              <w:jc w:val="center"/>
              <w:rPr>
                <w:rFonts w:ascii="Open Sans" w:eastAsia="Times New Roman" w:hAnsi="Open Sans" w:cs="Segoe UI"/>
                <w:szCs w:val="20"/>
                <w:lang w:eastAsia="fr-FR"/>
              </w:rPr>
            </w:pPr>
          </w:p>
        </w:tc>
      </w:tr>
      <w:tr w:rsidR="00E67E09" w:rsidRPr="00403A0D" w14:paraId="6C929642" w14:textId="77777777" w:rsidTr="005D400D">
        <w:tc>
          <w:tcPr>
            <w:tcW w:w="16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2088A17" w14:textId="77777777" w:rsidR="00E67E09" w:rsidRPr="00403A0D" w:rsidRDefault="00E67E09" w:rsidP="00E67E09">
            <w:pPr>
              <w:spacing w:before="48" w:after="48"/>
              <w:rPr>
                <w:rFonts w:eastAsia="Times New Roman" w:cs="Arial"/>
                <w:szCs w:val="20"/>
                <w:lang w:eastAsia="fr-FR"/>
              </w:rPr>
            </w:pPr>
            <w:r w:rsidRPr="00403A0D">
              <w:rPr>
                <w:rFonts w:eastAsia="Times New Roman" w:cs="Arial"/>
                <w:szCs w:val="20"/>
                <w:lang w:eastAsia="fr-FR"/>
              </w:rPr>
              <w:t>Portugal</w:t>
            </w:r>
          </w:p>
        </w:tc>
        <w:tc>
          <w:tcPr>
            <w:tcW w:w="17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CA6863F" w14:textId="0C4B51B6" w:rsidR="00E67E09" w:rsidRPr="00403A0D" w:rsidRDefault="00B613A8" w:rsidP="00E67E09">
            <w:pPr>
              <w:spacing w:before="48" w:after="48"/>
              <w:jc w:val="center"/>
              <w:rPr>
                <w:rFonts w:ascii="Open Sans" w:eastAsia="Times New Roman" w:hAnsi="Open Sans" w:cs="Segoe UI"/>
                <w:szCs w:val="20"/>
                <w:lang w:eastAsia="fr-FR"/>
              </w:rPr>
            </w:pPr>
            <w:r w:rsidRPr="00403A0D">
              <w:rPr>
                <w:rFonts w:ascii="Wingdings" w:eastAsia="Times New Roman" w:hAnsi="Wingdings" w:cs="Segoe UI"/>
                <w:szCs w:val="20"/>
                <w:lang w:eastAsia="fr-FR"/>
              </w:rPr>
              <w:t></w:t>
            </w:r>
          </w:p>
        </w:tc>
        <w:tc>
          <w:tcPr>
            <w:tcW w:w="17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B78FC53" w14:textId="408A6120" w:rsidR="00E67E09" w:rsidRPr="00403A0D" w:rsidRDefault="00B613A8" w:rsidP="00E67E09">
            <w:pPr>
              <w:spacing w:before="48" w:after="48"/>
              <w:jc w:val="center"/>
              <w:rPr>
                <w:rFonts w:ascii="Open Sans" w:eastAsia="Times New Roman" w:hAnsi="Open Sans" w:cs="Segoe UI"/>
                <w:szCs w:val="20"/>
                <w:lang w:eastAsia="fr-FR"/>
              </w:rPr>
            </w:pPr>
            <w:r w:rsidRPr="00403A0D">
              <w:rPr>
                <w:rFonts w:ascii="Wingdings" w:eastAsia="Times New Roman" w:hAnsi="Wingdings" w:cs="Segoe UI"/>
                <w:szCs w:val="20"/>
                <w:lang w:eastAsia="fr-FR"/>
              </w:rPr>
              <w:t></w:t>
            </w:r>
          </w:p>
        </w:tc>
        <w:tc>
          <w:tcPr>
            <w:tcW w:w="1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B74C308" w14:textId="17BCD056" w:rsidR="00E67E09" w:rsidRPr="00403A0D" w:rsidRDefault="00B613A8" w:rsidP="00E67E09">
            <w:pPr>
              <w:spacing w:before="48" w:after="48"/>
              <w:jc w:val="center"/>
              <w:rPr>
                <w:rFonts w:ascii="Open Sans" w:eastAsia="Times New Roman" w:hAnsi="Open Sans" w:cs="Segoe UI"/>
                <w:szCs w:val="20"/>
                <w:lang w:eastAsia="fr-FR"/>
              </w:rPr>
            </w:pPr>
            <w:r w:rsidRPr="00403A0D">
              <w:rPr>
                <w:rFonts w:ascii="Wingdings" w:eastAsia="Times New Roman" w:hAnsi="Wingdings" w:cs="Segoe UI"/>
                <w:szCs w:val="20"/>
                <w:lang w:eastAsia="fr-FR"/>
              </w:rPr>
              <w:t></w:t>
            </w:r>
          </w:p>
        </w:tc>
        <w:tc>
          <w:tcPr>
            <w:tcW w:w="14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96B03AB" w14:textId="740AE436" w:rsidR="00E67E09" w:rsidRPr="00403A0D" w:rsidRDefault="00B613A8" w:rsidP="00E67E09">
            <w:pPr>
              <w:spacing w:before="48" w:after="48"/>
              <w:jc w:val="center"/>
              <w:rPr>
                <w:rFonts w:ascii="Open Sans" w:eastAsia="Times New Roman" w:hAnsi="Open Sans" w:cs="Segoe UI"/>
                <w:szCs w:val="20"/>
                <w:lang w:eastAsia="fr-FR"/>
              </w:rPr>
            </w:pPr>
            <w:r w:rsidRPr="00403A0D">
              <w:rPr>
                <w:rFonts w:ascii="Open Sans" w:eastAsia="Times New Roman" w:hAnsi="Open Sans" w:cs="Segoe UI"/>
                <w:szCs w:val="20"/>
                <w:lang w:eastAsia="fr-FR"/>
              </w:rPr>
              <w:t>○</w:t>
            </w:r>
          </w:p>
        </w:tc>
        <w:tc>
          <w:tcPr>
            <w:tcW w:w="10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97870F8" w14:textId="7BBBCEDA" w:rsidR="00E67E09" w:rsidRPr="00403A0D" w:rsidRDefault="00B613A8" w:rsidP="00E67E09">
            <w:pPr>
              <w:spacing w:before="48" w:after="48"/>
              <w:jc w:val="center"/>
              <w:rPr>
                <w:rFonts w:ascii="Open Sans" w:eastAsia="Times New Roman" w:hAnsi="Open Sans" w:cs="Segoe UI"/>
                <w:szCs w:val="20"/>
                <w:lang w:eastAsia="fr-FR"/>
              </w:rPr>
            </w:pPr>
            <w:r w:rsidRPr="00403A0D">
              <w:rPr>
                <w:rFonts w:ascii="Open Sans" w:eastAsia="Times New Roman" w:hAnsi="Open Sans" w:cs="Segoe UI"/>
                <w:szCs w:val="20"/>
                <w:lang w:eastAsia="fr-FR"/>
              </w:rPr>
              <w:t>●</w:t>
            </w:r>
          </w:p>
        </w:tc>
      </w:tr>
      <w:tr w:rsidR="00E67E09" w:rsidRPr="00403A0D" w14:paraId="28D3232B" w14:textId="77777777" w:rsidTr="005D400D">
        <w:tc>
          <w:tcPr>
            <w:tcW w:w="16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E9B5CB5" w14:textId="77777777" w:rsidR="00E67E09" w:rsidRPr="00403A0D" w:rsidRDefault="00E67E09" w:rsidP="00E67E09">
            <w:pPr>
              <w:spacing w:before="48" w:after="48"/>
              <w:rPr>
                <w:rFonts w:eastAsia="Times New Roman" w:cs="Arial"/>
                <w:szCs w:val="20"/>
                <w:lang w:eastAsia="fr-FR"/>
              </w:rPr>
            </w:pPr>
            <w:r w:rsidRPr="00403A0D">
              <w:rPr>
                <w:rFonts w:eastAsia="Times New Roman" w:cs="Arial"/>
                <w:szCs w:val="20"/>
                <w:lang w:eastAsia="fr-FR"/>
              </w:rPr>
              <w:lastRenderedPageBreak/>
              <w:t>Romania</w:t>
            </w:r>
          </w:p>
        </w:tc>
        <w:tc>
          <w:tcPr>
            <w:tcW w:w="17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94079F9" w14:textId="68E2E9DF" w:rsidR="00E67E09" w:rsidRPr="00403A0D" w:rsidRDefault="00AD7CF7" w:rsidP="00E67E09">
            <w:pPr>
              <w:spacing w:before="48" w:after="48"/>
              <w:jc w:val="center"/>
              <w:rPr>
                <w:rFonts w:ascii="Open Sans" w:eastAsia="Times New Roman" w:hAnsi="Open Sans" w:cs="Segoe UI"/>
                <w:szCs w:val="20"/>
                <w:lang w:eastAsia="fr-FR"/>
              </w:rPr>
            </w:pPr>
            <w:r w:rsidRPr="00403A0D">
              <w:rPr>
                <w:rFonts w:ascii="Wingdings" w:eastAsia="Times New Roman" w:hAnsi="Wingdings" w:cs="Segoe UI"/>
                <w:szCs w:val="20"/>
                <w:lang w:eastAsia="fr-FR"/>
              </w:rPr>
              <w:t></w:t>
            </w:r>
          </w:p>
        </w:tc>
        <w:tc>
          <w:tcPr>
            <w:tcW w:w="17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99426B6" w14:textId="5D5E5524" w:rsidR="00E67E09" w:rsidRPr="00403A0D" w:rsidRDefault="00AD7CF7" w:rsidP="00E67E09">
            <w:pPr>
              <w:spacing w:before="48" w:after="48"/>
              <w:jc w:val="center"/>
              <w:rPr>
                <w:rFonts w:ascii="Open Sans" w:eastAsia="Times New Roman" w:hAnsi="Open Sans" w:cs="Segoe UI"/>
                <w:szCs w:val="20"/>
                <w:lang w:eastAsia="fr-FR"/>
              </w:rPr>
            </w:pPr>
            <w:r w:rsidRPr="00403A0D">
              <w:rPr>
                <w:rFonts w:ascii="Wingdings" w:eastAsia="Times New Roman" w:hAnsi="Wingdings" w:cs="Segoe UI"/>
                <w:szCs w:val="20"/>
                <w:lang w:eastAsia="fr-FR"/>
              </w:rPr>
              <w:t></w:t>
            </w:r>
          </w:p>
        </w:tc>
        <w:tc>
          <w:tcPr>
            <w:tcW w:w="1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39E0B7A" w14:textId="7C3B90D1" w:rsidR="00E67E09" w:rsidRPr="00403A0D" w:rsidRDefault="00AD7CF7" w:rsidP="00E67E09">
            <w:pPr>
              <w:spacing w:before="48" w:after="48"/>
              <w:jc w:val="center"/>
              <w:rPr>
                <w:rFonts w:ascii="Open Sans" w:eastAsia="Times New Roman" w:hAnsi="Open Sans" w:cs="Segoe UI"/>
                <w:szCs w:val="20"/>
                <w:lang w:eastAsia="fr-FR"/>
              </w:rPr>
            </w:pPr>
            <w:r w:rsidRPr="00403A0D">
              <w:rPr>
                <w:rFonts w:ascii="Wingdings" w:eastAsia="Times New Roman" w:hAnsi="Wingdings" w:cs="Segoe UI"/>
                <w:szCs w:val="20"/>
                <w:lang w:eastAsia="fr-FR"/>
              </w:rPr>
              <w:t></w:t>
            </w:r>
          </w:p>
        </w:tc>
        <w:tc>
          <w:tcPr>
            <w:tcW w:w="14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12B2ECC" w14:textId="1AAAEBBA" w:rsidR="00E67E09" w:rsidRPr="00403A0D" w:rsidRDefault="00AD7CF7" w:rsidP="00E67E09">
            <w:pPr>
              <w:spacing w:before="48" w:after="48"/>
              <w:jc w:val="center"/>
              <w:rPr>
                <w:rFonts w:ascii="Open Sans" w:eastAsia="Times New Roman" w:hAnsi="Open Sans" w:cs="Segoe UI"/>
                <w:szCs w:val="20"/>
                <w:lang w:eastAsia="fr-FR"/>
              </w:rPr>
            </w:pPr>
            <w:r w:rsidRPr="00403A0D">
              <w:rPr>
                <w:rFonts w:ascii="Wingdings" w:eastAsia="Times New Roman" w:hAnsi="Wingdings" w:cs="Segoe UI"/>
                <w:szCs w:val="20"/>
                <w:lang w:eastAsia="fr-FR"/>
              </w:rPr>
              <w:t></w:t>
            </w:r>
          </w:p>
        </w:tc>
        <w:tc>
          <w:tcPr>
            <w:tcW w:w="10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0AF1C08" w14:textId="5CC6142E" w:rsidR="00E67E09" w:rsidRPr="00403A0D" w:rsidRDefault="00E67E09" w:rsidP="00E67E09">
            <w:pPr>
              <w:spacing w:before="48" w:after="48"/>
              <w:jc w:val="center"/>
              <w:rPr>
                <w:rFonts w:ascii="Open Sans" w:eastAsia="Times New Roman" w:hAnsi="Open Sans" w:cs="Segoe UI"/>
                <w:szCs w:val="20"/>
                <w:lang w:eastAsia="fr-FR"/>
              </w:rPr>
            </w:pPr>
          </w:p>
        </w:tc>
      </w:tr>
      <w:tr w:rsidR="00E67E09" w:rsidRPr="00403A0D" w14:paraId="66A43C38" w14:textId="77777777" w:rsidTr="005D400D">
        <w:tc>
          <w:tcPr>
            <w:tcW w:w="16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6F8EE4E" w14:textId="77777777" w:rsidR="00E67E09" w:rsidRPr="00403A0D" w:rsidRDefault="00E67E09" w:rsidP="00E67E09">
            <w:pPr>
              <w:spacing w:before="48" w:after="48"/>
              <w:rPr>
                <w:rFonts w:eastAsia="Times New Roman" w:cs="Arial"/>
                <w:szCs w:val="20"/>
                <w:lang w:eastAsia="fr-FR"/>
              </w:rPr>
            </w:pPr>
            <w:r w:rsidRPr="00403A0D">
              <w:rPr>
                <w:rFonts w:eastAsia="Times New Roman" w:cs="Arial"/>
                <w:szCs w:val="20"/>
                <w:lang w:eastAsia="fr-FR"/>
              </w:rPr>
              <w:t>Russian Federation</w:t>
            </w:r>
          </w:p>
        </w:tc>
        <w:tc>
          <w:tcPr>
            <w:tcW w:w="17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6DAFD54" w14:textId="61381CDD" w:rsidR="00E67E09" w:rsidRPr="00403A0D" w:rsidRDefault="00047DA8" w:rsidP="00E67E09">
            <w:pPr>
              <w:spacing w:before="48" w:after="48"/>
              <w:jc w:val="center"/>
              <w:rPr>
                <w:rFonts w:ascii="Arial Narrow" w:eastAsia="Times New Roman" w:hAnsi="Arial Narrow" w:cs="Segoe UI"/>
                <w:szCs w:val="20"/>
                <w:lang w:eastAsia="fr-FR"/>
              </w:rPr>
            </w:pPr>
            <w:r w:rsidRPr="00403A0D">
              <w:rPr>
                <w:rFonts w:ascii="Wingdings" w:eastAsia="Times New Roman" w:hAnsi="Wingdings" w:cs="Segoe UI"/>
                <w:szCs w:val="20"/>
                <w:lang w:eastAsia="fr-FR"/>
              </w:rPr>
              <w:t></w:t>
            </w:r>
          </w:p>
        </w:tc>
        <w:tc>
          <w:tcPr>
            <w:tcW w:w="17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A3554EF" w14:textId="64F16FD3" w:rsidR="00E67E09" w:rsidRPr="00403A0D" w:rsidRDefault="00E67E09" w:rsidP="00E67E09">
            <w:pPr>
              <w:spacing w:before="48" w:after="48"/>
              <w:jc w:val="center"/>
              <w:rPr>
                <w:rFonts w:ascii="Arial Narrow" w:eastAsia="Times New Roman" w:hAnsi="Arial Narrow" w:cs="Segoe UI"/>
                <w:szCs w:val="20"/>
                <w:lang w:eastAsia="fr-FR"/>
              </w:rPr>
            </w:pPr>
          </w:p>
        </w:tc>
        <w:tc>
          <w:tcPr>
            <w:tcW w:w="1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B08315C" w14:textId="17A2242F" w:rsidR="00E67E09" w:rsidRPr="00403A0D" w:rsidRDefault="00D766FD" w:rsidP="00E67E09">
            <w:pPr>
              <w:spacing w:before="48" w:after="48"/>
              <w:jc w:val="center"/>
              <w:rPr>
                <w:rFonts w:ascii="Arial Narrow" w:eastAsia="Times New Roman" w:hAnsi="Arial Narrow" w:cs="Segoe UI"/>
                <w:szCs w:val="20"/>
                <w:lang w:eastAsia="fr-FR"/>
              </w:rPr>
            </w:pPr>
            <w:r w:rsidRPr="00403A0D">
              <w:rPr>
                <w:rFonts w:ascii="Open Sans" w:eastAsia="Times New Roman" w:hAnsi="Open Sans" w:cs="Segoe UI"/>
                <w:szCs w:val="20"/>
                <w:lang w:eastAsia="fr-FR"/>
              </w:rPr>
              <w:t>●</w:t>
            </w:r>
          </w:p>
        </w:tc>
        <w:tc>
          <w:tcPr>
            <w:tcW w:w="14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45A7CC6" w14:textId="160C2299" w:rsidR="00E67E09" w:rsidRPr="00403A0D" w:rsidRDefault="00E67E09" w:rsidP="00E67E09">
            <w:pPr>
              <w:spacing w:before="48" w:after="48"/>
              <w:jc w:val="center"/>
              <w:rPr>
                <w:rFonts w:ascii="Arial Narrow" w:eastAsia="Times New Roman" w:hAnsi="Arial Narrow" w:cs="Segoe UI"/>
                <w:szCs w:val="20"/>
                <w:lang w:eastAsia="fr-FR"/>
              </w:rPr>
            </w:pPr>
          </w:p>
        </w:tc>
        <w:tc>
          <w:tcPr>
            <w:tcW w:w="10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E719669" w14:textId="64406914" w:rsidR="00E67E09" w:rsidRPr="00403A0D" w:rsidRDefault="00E67E09" w:rsidP="00E67E09">
            <w:pPr>
              <w:spacing w:before="48" w:after="48"/>
              <w:jc w:val="center"/>
              <w:rPr>
                <w:rFonts w:ascii="Arial Narrow" w:eastAsia="Times New Roman" w:hAnsi="Arial Narrow" w:cs="Segoe UI"/>
                <w:szCs w:val="20"/>
                <w:lang w:eastAsia="fr-FR"/>
              </w:rPr>
            </w:pPr>
          </w:p>
        </w:tc>
      </w:tr>
      <w:tr w:rsidR="00E67E09" w:rsidRPr="00403A0D" w14:paraId="1BA7DEE3" w14:textId="77777777" w:rsidTr="005D400D">
        <w:tc>
          <w:tcPr>
            <w:tcW w:w="16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0614CDD" w14:textId="77777777" w:rsidR="00E67E09" w:rsidRPr="00403A0D" w:rsidRDefault="00E67E09" w:rsidP="00BA05D8">
            <w:pPr>
              <w:spacing w:before="48" w:after="48"/>
              <w:rPr>
                <w:rFonts w:eastAsia="Times New Roman" w:cs="Arial"/>
                <w:szCs w:val="20"/>
                <w:lang w:eastAsia="fr-FR"/>
              </w:rPr>
            </w:pPr>
            <w:r w:rsidRPr="00403A0D">
              <w:rPr>
                <w:rFonts w:eastAsia="Times New Roman" w:cs="Arial"/>
                <w:szCs w:val="20"/>
                <w:lang w:eastAsia="fr-FR"/>
              </w:rPr>
              <w:t>San Marino</w:t>
            </w:r>
          </w:p>
        </w:tc>
        <w:tc>
          <w:tcPr>
            <w:tcW w:w="17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FCEA6EE" w14:textId="60CDECDE" w:rsidR="00E67E09" w:rsidRPr="00403A0D" w:rsidRDefault="00E67E09" w:rsidP="00E67E09">
            <w:pPr>
              <w:spacing w:before="48" w:after="48"/>
              <w:jc w:val="center"/>
              <w:rPr>
                <w:rFonts w:ascii="Arial Narrow" w:eastAsia="Times New Roman" w:hAnsi="Arial Narrow" w:cs="Segoe UI"/>
                <w:szCs w:val="20"/>
                <w:lang w:eastAsia="fr-FR"/>
              </w:rPr>
            </w:pPr>
          </w:p>
        </w:tc>
        <w:tc>
          <w:tcPr>
            <w:tcW w:w="17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5E6E0FD" w14:textId="00B2A76F" w:rsidR="00E67E09" w:rsidRPr="00403A0D" w:rsidRDefault="00E67E09" w:rsidP="00E67E09">
            <w:pPr>
              <w:spacing w:before="48" w:after="48"/>
              <w:jc w:val="center"/>
              <w:rPr>
                <w:rFonts w:ascii="Arial Narrow" w:eastAsia="Times New Roman" w:hAnsi="Arial Narrow" w:cs="Segoe UI"/>
                <w:szCs w:val="20"/>
                <w:lang w:eastAsia="fr-FR"/>
              </w:rPr>
            </w:pPr>
          </w:p>
        </w:tc>
        <w:tc>
          <w:tcPr>
            <w:tcW w:w="1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5520C4C" w14:textId="002759F4" w:rsidR="00E67E09" w:rsidRPr="00403A0D" w:rsidRDefault="00E67E09" w:rsidP="00E67E09">
            <w:pPr>
              <w:spacing w:before="48" w:after="48"/>
              <w:jc w:val="center"/>
              <w:rPr>
                <w:rFonts w:ascii="Arial Narrow" w:eastAsia="Times New Roman" w:hAnsi="Arial Narrow" w:cs="Segoe UI"/>
                <w:szCs w:val="20"/>
                <w:lang w:eastAsia="fr-FR"/>
              </w:rPr>
            </w:pPr>
          </w:p>
        </w:tc>
        <w:tc>
          <w:tcPr>
            <w:tcW w:w="14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7AE96E7" w14:textId="04B71EDB" w:rsidR="00E67E09" w:rsidRPr="00403A0D" w:rsidRDefault="00E67E09" w:rsidP="00E67E09">
            <w:pPr>
              <w:spacing w:before="48" w:after="48"/>
              <w:jc w:val="center"/>
              <w:rPr>
                <w:rFonts w:ascii="Arial Narrow" w:eastAsia="Times New Roman" w:hAnsi="Arial Narrow" w:cs="Segoe UI"/>
                <w:szCs w:val="20"/>
                <w:lang w:eastAsia="fr-FR"/>
              </w:rPr>
            </w:pPr>
          </w:p>
        </w:tc>
        <w:tc>
          <w:tcPr>
            <w:tcW w:w="10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FDFE6D9" w14:textId="65ABA3C8" w:rsidR="00E67E09" w:rsidRPr="00403A0D" w:rsidRDefault="00E67E09" w:rsidP="00E67E09">
            <w:pPr>
              <w:spacing w:before="48" w:after="48"/>
              <w:jc w:val="center"/>
              <w:rPr>
                <w:rFonts w:ascii="Arial Narrow" w:eastAsia="Times New Roman" w:hAnsi="Arial Narrow" w:cs="Segoe UI"/>
                <w:szCs w:val="20"/>
                <w:lang w:eastAsia="fr-FR"/>
              </w:rPr>
            </w:pPr>
          </w:p>
        </w:tc>
      </w:tr>
      <w:tr w:rsidR="00E67E09" w:rsidRPr="00403A0D" w14:paraId="5F7B61AA" w14:textId="77777777" w:rsidTr="005D400D">
        <w:tc>
          <w:tcPr>
            <w:tcW w:w="16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21E6BF5" w14:textId="77777777" w:rsidR="00E67E09" w:rsidRPr="00403A0D" w:rsidRDefault="00E67E09" w:rsidP="00BA05D8">
            <w:pPr>
              <w:spacing w:before="48" w:after="48"/>
              <w:rPr>
                <w:rFonts w:eastAsia="Times New Roman" w:cs="Arial"/>
                <w:szCs w:val="20"/>
                <w:lang w:eastAsia="fr-FR"/>
              </w:rPr>
            </w:pPr>
            <w:r w:rsidRPr="00403A0D">
              <w:rPr>
                <w:rFonts w:eastAsia="Times New Roman" w:cs="Arial"/>
                <w:szCs w:val="20"/>
                <w:lang w:eastAsia="fr-FR"/>
              </w:rPr>
              <w:t>Serbia</w:t>
            </w:r>
          </w:p>
        </w:tc>
        <w:tc>
          <w:tcPr>
            <w:tcW w:w="17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420400A" w14:textId="77777777" w:rsidR="00E67E09" w:rsidRPr="00403A0D" w:rsidRDefault="00E67E09" w:rsidP="00E67E09">
            <w:pPr>
              <w:spacing w:before="48" w:after="48"/>
              <w:jc w:val="center"/>
              <w:rPr>
                <w:rFonts w:ascii="Arial Narrow" w:eastAsia="Times New Roman" w:hAnsi="Arial Narrow" w:cs="Segoe UI"/>
                <w:szCs w:val="20"/>
                <w:lang w:eastAsia="fr-FR"/>
              </w:rPr>
            </w:pPr>
          </w:p>
        </w:tc>
        <w:tc>
          <w:tcPr>
            <w:tcW w:w="17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44595A6" w14:textId="77777777" w:rsidR="00E67E09" w:rsidRPr="00403A0D" w:rsidRDefault="00E67E09" w:rsidP="00E67E09">
            <w:pPr>
              <w:spacing w:before="48" w:after="48"/>
              <w:jc w:val="center"/>
              <w:rPr>
                <w:rFonts w:ascii="Arial Narrow" w:eastAsia="Times New Roman" w:hAnsi="Arial Narrow" w:cs="Segoe UI"/>
                <w:szCs w:val="20"/>
                <w:lang w:eastAsia="fr-FR"/>
              </w:rPr>
            </w:pPr>
          </w:p>
        </w:tc>
        <w:tc>
          <w:tcPr>
            <w:tcW w:w="1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C8AEF3A" w14:textId="77777777" w:rsidR="00E67E09" w:rsidRPr="00403A0D" w:rsidRDefault="00E67E09" w:rsidP="00E67E09">
            <w:pPr>
              <w:spacing w:before="48" w:after="48"/>
              <w:jc w:val="center"/>
              <w:rPr>
                <w:rFonts w:ascii="Arial Narrow" w:eastAsia="Times New Roman" w:hAnsi="Arial Narrow" w:cs="Segoe UI"/>
                <w:szCs w:val="20"/>
                <w:lang w:eastAsia="fr-FR"/>
              </w:rPr>
            </w:pPr>
          </w:p>
        </w:tc>
        <w:tc>
          <w:tcPr>
            <w:tcW w:w="14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9084974" w14:textId="77777777" w:rsidR="00E67E09" w:rsidRPr="00403A0D" w:rsidRDefault="00E67E09" w:rsidP="00E67E09">
            <w:pPr>
              <w:spacing w:before="48" w:after="48"/>
              <w:jc w:val="center"/>
              <w:rPr>
                <w:rFonts w:ascii="Arial Narrow" w:eastAsia="Times New Roman" w:hAnsi="Arial Narrow" w:cs="Segoe UI"/>
                <w:szCs w:val="20"/>
                <w:lang w:eastAsia="fr-FR"/>
              </w:rPr>
            </w:pPr>
          </w:p>
        </w:tc>
        <w:tc>
          <w:tcPr>
            <w:tcW w:w="10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DF6C89F" w14:textId="5704FAEB" w:rsidR="00E67E09" w:rsidRPr="00403A0D" w:rsidRDefault="00E67E09" w:rsidP="00E67E09">
            <w:pPr>
              <w:spacing w:before="48" w:after="48"/>
              <w:jc w:val="center"/>
              <w:rPr>
                <w:rFonts w:ascii="Arial Narrow" w:eastAsia="Times New Roman" w:hAnsi="Arial Narrow" w:cs="Segoe UI"/>
                <w:szCs w:val="20"/>
                <w:lang w:eastAsia="fr-FR"/>
              </w:rPr>
            </w:pPr>
          </w:p>
        </w:tc>
      </w:tr>
      <w:tr w:rsidR="00E67E09" w:rsidRPr="00403A0D" w14:paraId="6A5479A8" w14:textId="77777777" w:rsidTr="005D400D">
        <w:tc>
          <w:tcPr>
            <w:tcW w:w="16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B5E91CC" w14:textId="77777777" w:rsidR="00E67E09" w:rsidRPr="00403A0D" w:rsidRDefault="00E67E09" w:rsidP="00BA05D8">
            <w:pPr>
              <w:spacing w:before="48" w:after="48"/>
              <w:rPr>
                <w:rFonts w:eastAsia="Times New Roman" w:cs="Arial"/>
                <w:szCs w:val="20"/>
                <w:lang w:eastAsia="fr-FR"/>
              </w:rPr>
            </w:pPr>
            <w:r w:rsidRPr="00403A0D">
              <w:rPr>
                <w:rFonts w:eastAsia="Times New Roman" w:cs="Arial"/>
                <w:szCs w:val="20"/>
                <w:lang w:eastAsia="fr-FR"/>
              </w:rPr>
              <w:t>Slovak Republic</w:t>
            </w:r>
          </w:p>
        </w:tc>
        <w:tc>
          <w:tcPr>
            <w:tcW w:w="17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60C0D30" w14:textId="583BEE22" w:rsidR="00E67E09" w:rsidRPr="00403A0D" w:rsidRDefault="00E67E09" w:rsidP="00E67E09">
            <w:pPr>
              <w:spacing w:before="48" w:after="48"/>
              <w:jc w:val="center"/>
              <w:rPr>
                <w:rFonts w:ascii="Arial Narrow" w:eastAsia="Times New Roman" w:hAnsi="Arial Narrow" w:cs="Segoe UI"/>
                <w:szCs w:val="20"/>
                <w:lang w:eastAsia="fr-FR"/>
              </w:rPr>
            </w:pPr>
          </w:p>
        </w:tc>
        <w:tc>
          <w:tcPr>
            <w:tcW w:w="17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762A840" w14:textId="5C3429FE" w:rsidR="00E67E09" w:rsidRPr="00403A0D" w:rsidRDefault="00E67E09" w:rsidP="00E67E09">
            <w:pPr>
              <w:spacing w:before="48" w:after="48"/>
              <w:jc w:val="center"/>
              <w:rPr>
                <w:rFonts w:ascii="Arial Narrow" w:eastAsia="Times New Roman" w:hAnsi="Arial Narrow" w:cs="Segoe UI"/>
                <w:szCs w:val="20"/>
                <w:lang w:eastAsia="fr-FR"/>
              </w:rPr>
            </w:pPr>
          </w:p>
        </w:tc>
        <w:tc>
          <w:tcPr>
            <w:tcW w:w="1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EDD99D5" w14:textId="38C7988D" w:rsidR="00E67E09" w:rsidRPr="00403A0D" w:rsidRDefault="00E67E09" w:rsidP="00E67E09">
            <w:pPr>
              <w:spacing w:before="48" w:after="48"/>
              <w:jc w:val="center"/>
              <w:rPr>
                <w:rFonts w:ascii="Arial Narrow" w:eastAsia="Times New Roman" w:hAnsi="Arial Narrow" w:cs="Segoe UI"/>
                <w:szCs w:val="20"/>
                <w:lang w:eastAsia="fr-FR"/>
              </w:rPr>
            </w:pPr>
          </w:p>
        </w:tc>
        <w:tc>
          <w:tcPr>
            <w:tcW w:w="14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6636084" w14:textId="245A56FB" w:rsidR="00E67E09" w:rsidRPr="00403A0D" w:rsidRDefault="00E67E09" w:rsidP="00E67E09">
            <w:pPr>
              <w:spacing w:before="48" w:after="48"/>
              <w:jc w:val="center"/>
              <w:rPr>
                <w:rFonts w:ascii="Arial Narrow" w:eastAsia="Times New Roman" w:hAnsi="Arial Narrow" w:cs="Segoe UI"/>
                <w:szCs w:val="20"/>
                <w:lang w:eastAsia="fr-FR"/>
              </w:rPr>
            </w:pPr>
          </w:p>
        </w:tc>
        <w:tc>
          <w:tcPr>
            <w:tcW w:w="10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D7A5D27" w14:textId="751AE89A" w:rsidR="00E67E09" w:rsidRPr="00403A0D" w:rsidRDefault="00E67E09" w:rsidP="00E67E09">
            <w:pPr>
              <w:spacing w:before="48" w:after="48"/>
              <w:jc w:val="center"/>
              <w:rPr>
                <w:rFonts w:ascii="Arial Narrow" w:eastAsia="Times New Roman" w:hAnsi="Arial Narrow" w:cs="Segoe UI"/>
                <w:szCs w:val="20"/>
                <w:lang w:eastAsia="fr-FR"/>
              </w:rPr>
            </w:pPr>
          </w:p>
        </w:tc>
      </w:tr>
      <w:tr w:rsidR="00E67E09" w:rsidRPr="00403A0D" w14:paraId="30B9B9F5" w14:textId="77777777" w:rsidTr="005D400D">
        <w:tc>
          <w:tcPr>
            <w:tcW w:w="16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5CC0FBA" w14:textId="77777777" w:rsidR="00E67E09" w:rsidRPr="00403A0D" w:rsidRDefault="00E67E09" w:rsidP="00BA05D8">
            <w:pPr>
              <w:spacing w:before="48" w:after="48"/>
              <w:rPr>
                <w:rFonts w:eastAsia="Times New Roman" w:cs="Arial"/>
                <w:szCs w:val="20"/>
                <w:lang w:eastAsia="fr-FR"/>
              </w:rPr>
            </w:pPr>
            <w:r w:rsidRPr="00403A0D">
              <w:rPr>
                <w:rFonts w:eastAsia="Times New Roman" w:cs="Arial"/>
                <w:szCs w:val="20"/>
                <w:lang w:eastAsia="fr-FR"/>
              </w:rPr>
              <w:t>Slovenia</w:t>
            </w:r>
          </w:p>
        </w:tc>
        <w:tc>
          <w:tcPr>
            <w:tcW w:w="17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084296A" w14:textId="2F77A31D" w:rsidR="00E67E09" w:rsidRPr="00403A0D" w:rsidRDefault="00E67E09" w:rsidP="00E67E09">
            <w:pPr>
              <w:spacing w:before="48" w:after="48"/>
              <w:jc w:val="center"/>
              <w:rPr>
                <w:rFonts w:ascii="Arial Narrow" w:eastAsia="Times New Roman" w:hAnsi="Arial Narrow" w:cs="Segoe UI"/>
                <w:szCs w:val="20"/>
                <w:lang w:eastAsia="fr-FR"/>
              </w:rPr>
            </w:pPr>
          </w:p>
        </w:tc>
        <w:tc>
          <w:tcPr>
            <w:tcW w:w="17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9358EFE" w14:textId="3234D261" w:rsidR="00E67E09" w:rsidRPr="00403A0D" w:rsidRDefault="00E67E09" w:rsidP="00E67E09">
            <w:pPr>
              <w:spacing w:before="48" w:after="48"/>
              <w:jc w:val="center"/>
              <w:rPr>
                <w:rFonts w:ascii="Arial Narrow" w:eastAsia="Times New Roman" w:hAnsi="Arial Narrow" w:cs="Segoe UI"/>
                <w:szCs w:val="20"/>
                <w:lang w:eastAsia="fr-FR"/>
              </w:rPr>
            </w:pPr>
          </w:p>
        </w:tc>
        <w:tc>
          <w:tcPr>
            <w:tcW w:w="1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6BB64B1" w14:textId="77777777" w:rsidR="00E67E09" w:rsidRPr="00403A0D" w:rsidRDefault="00E67E09" w:rsidP="00E67E09">
            <w:pPr>
              <w:spacing w:before="48" w:after="48"/>
              <w:jc w:val="center"/>
              <w:rPr>
                <w:rFonts w:ascii="Arial Narrow" w:eastAsia="Times New Roman" w:hAnsi="Arial Narrow" w:cs="Segoe UI"/>
                <w:szCs w:val="20"/>
                <w:lang w:eastAsia="fr-FR"/>
              </w:rPr>
            </w:pPr>
          </w:p>
        </w:tc>
        <w:tc>
          <w:tcPr>
            <w:tcW w:w="14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E12998A" w14:textId="77777777" w:rsidR="00E67E09" w:rsidRPr="00403A0D" w:rsidRDefault="00E67E09" w:rsidP="00E67E09">
            <w:pPr>
              <w:spacing w:before="48" w:after="48"/>
              <w:jc w:val="center"/>
              <w:rPr>
                <w:rFonts w:ascii="Arial Narrow" w:eastAsia="Times New Roman" w:hAnsi="Arial Narrow" w:cs="Segoe UI"/>
                <w:szCs w:val="20"/>
                <w:lang w:eastAsia="fr-FR"/>
              </w:rPr>
            </w:pPr>
          </w:p>
        </w:tc>
        <w:tc>
          <w:tcPr>
            <w:tcW w:w="10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A9928AA" w14:textId="0E2B67AB" w:rsidR="00E67E09" w:rsidRPr="00403A0D" w:rsidRDefault="00E67E09" w:rsidP="00E67E09">
            <w:pPr>
              <w:spacing w:before="48" w:after="48"/>
              <w:jc w:val="center"/>
              <w:rPr>
                <w:rFonts w:ascii="Arial Narrow" w:eastAsia="Times New Roman" w:hAnsi="Arial Narrow" w:cs="Segoe UI"/>
                <w:szCs w:val="20"/>
                <w:lang w:eastAsia="fr-FR"/>
              </w:rPr>
            </w:pPr>
          </w:p>
        </w:tc>
      </w:tr>
      <w:tr w:rsidR="00E67E09" w:rsidRPr="00403A0D" w14:paraId="5AF51D7B" w14:textId="77777777" w:rsidTr="005D400D">
        <w:tc>
          <w:tcPr>
            <w:tcW w:w="16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01FA852" w14:textId="77777777" w:rsidR="00E67E09" w:rsidRPr="00403A0D" w:rsidRDefault="00E67E09" w:rsidP="00BA05D8">
            <w:pPr>
              <w:spacing w:before="48" w:after="48"/>
              <w:rPr>
                <w:rFonts w:eastAsia="Times New Roman" w:cs="Arial"/>
                <w:szCs w:val="20"/>
                <w:lang w:eastAsia="fr-FR"/>
              </w:rPr>
            </w:pPr>
            <w:r w:rsidRPr="00403A0D">
              <w:rPr>
                <w:rFonts w:eastAsia="Times New Roman" w:cs="Arial"/>
                <w:szCs w:val="20"/>
                <w:lang w:eastAsia="fr-FR"/>
              </w:rPr>
              <w:t>Spain</w:t>
            </w:r>
          </w:p>
        </w:tc>
        <w:tc>
          <w:tcPr>
            <w:tcW w:w="17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9893418" w14:textId="40B837AE" w:rsidR="00E67E09" w:rsidRPr="00403A0D" w:rsidRDefault="00047DA8" w:rsidP="00E67E09">
            <w:pPr>
              <w:spacing w:before="48" w:after="48"/>
              <w:jc w:val="center"/>
              <w:rPr>
                <w:rFonts w:ascii="Arial Narrow" w:eastAsia="Times New Roman" w:hAnsi="Arial Narrow" w:cs="Segoe UI"/>
                <w:szCs w:val="20"/>
                <w:lang w:eastAsia="fr-FR"/>
              </w:rPr>
            </w:pPr>
            <w:r w:rsidRPr="00403A0D">
              <w:rPr>
                <w:rFonts w:ascii="Wingdings" w:eastAsia="Times New Roman" w:hAnsi="Wingdings" w:cs="Segoe UI"/>
                <w:szCs w:val="20"/>
                <w:lang w:eastAsia="fr-FR"/>
              </w:rPr>
              <w:t></w:t>
            </w:r>
          </w:p>
        </w:tc>
        <w:tc>
          <w:tcPr>
            <w:tcW w:w="17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FA0628B" w14:textId="763CEF8A" w:rsidR="00E67E09" w:rsidRPr="00403A0D" w:rsidRDefault="00047DA8" w:rsidP="00E67E09">
            <w:pPr>
              <w:spacing w:before="48" w:after="48"/>
              <w:jc w:val="center"/>
              <w:rPr>
                <w:rFonts w:ascii="Arial Narrow" w:eastAsia="Times New Roman" w:hAnsi="Arial Narrow" w:cs="Segoe UI"/>
                <w:szCs w:val="20"/>
                <w:lang w:eastAsia="fr-FR"/>
              </w:rPr>
            </w:pPr>
            <w:r w:rsidRPr="00403A0D">
              <w:rPr>
                <w:rFonts w:ascii="Wingdings" w:eastAsia="Times New Roman" w:hAnsi="Wingdings" w:cs="Segoe UI"/>
                <w:szCs w:val="20"/>
                <w:lang w:eastAsia="fr-FR"/>
              </w:rPr>
              <w:t></w:t>
            </w:r>
          </w:p>
        </w:tc>
        <w:tc>
          <w:tcPr>
            <w:tcW w:w="1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6F168EE" w14:textId="77777777" w:rsidR="00E67E09" w:rsidRPr="00403A0D" w:rsidRDefault="00E67E09" w:rsidP="00E67E09">
            <w:pPr>
              <w:spacing w:before="48" w:after="48"/>
              <w:jc w:val="center"/>
              <w:rPr>
                <w:rFonts w:ascii="Arial Narrow" w:eastAsia="Times New Roman" w:hAnsi="Arial Narrow" w:cs="Segoe UI"/>
                <w:szCs w:val="20"/>
                <w:lang w:eastAsia="fr-FR"/>
              </w:rPr>
            </w:pPr>
          </w:p>
        </w:tc>
        <w:tc>
          <w:tcPr>
            <w:tcW w:w="14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65344A9" w14:textId="77777777" w:rsidR="00E67E09" w:rsidRPr="00403A0D" w:rsidRDefault="00E67E09" w:rsidP="00E67E09">
            <w:pPr>
              <w:spacing w:before="48" w:after="48"/>
              <w:jc w:val="center"/>
              <w:rPr>
                <w:rFonts w:ascii="Arial Narrow" w:eastAsia="Times New Roman" w:hAnsi="Arial Narrow" w:cs="Segoe UI"/>
                <w:szCs w:val="20"/>
                <w:lang w:eastAsia="fr-FR"/>
              </w:rPr>
            </w:pPr>
          </w:p>
        </w:tc>
        <w:tc>
          <w:tcPr>
            <w:tcW w:w="10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37DC4D7" w14:textId="6333FFDF" w:rsidR="00E67E09" w:rsidRPr="00403A0D" w:rsidRDefault="00047DA8" w:rsidP="00E67E09">
            <w:pPr>
              <w:spacing w:before="48" w:after="48"/>
              <w:jc w:val="center"/>
              <w:rPr>
                <w:rFonts w:ascii="Arial Narrow" w:eastAsia="Times New Roman" w:hAnsi="Arial Narrow" w:cs="Segoe UI"/>
                <w:szCs w:val="20"/>
                <w:lang w:eastAsia="fr-FR"/>
              </w:rPr>
            </w:pPr>
            <w:r w:rsidRPr="00403A0D">
              <w:rPr>
                <w:rFonts w:ascii="Open Sans" w:eastAsia="Times New Roman" w:hAnsi="Open Sans" w:cs="Segoe UI"/>
                <w:szCs w:val="20"/>
                <w:lang w:eastAsia="fr-FR"/>
              </w:rPr>
              <w:t>●</w:t>
            </w:r>
          </w:p>
        </w:tc>
      </w:tr>
      <w:tr w:rsidR="00E67E09" w:rsidRPr="00403A0D" w14:paraId="66999599" w14:textId="77777777" w:rsidTr="005D400D">
        <w:tc>
          <w:tcPr>
            <w:tcW w:w="16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878EC6D" w14:textId="77777777" w:rsidR="00E67E09" w:rsidRPr="00403A0D" w:rsidRDefault="00E67E09" w:rsidP="00BA05D8">
            <w:pPr>
              <w:spacing w:before="48" w:after="48"/>
              <w:rPr>
                <w:rFonts w:eastAsia="Times New Roman" w:cs="Arial"/>
                <w:szCs w:val="20"/>
                <w:lang w:eastAsia="fr-FR"/>
              </w:rPr>
            </w:pPr>
            <w:r w:rsidRPr="00403A0D">
              <w:rPr>
                <w:rFonts w:eastAsia="Times New Roman" w:cs="Arial"/>
                <w:szCs w:val="20"/>
                <w:lang w:eastAsia="fr-FR"/>
              </w:rPr>
              <w:t>Sweden</w:t>
            </w:r>
          </w:p>
        </w:tc>
        <w:tc>
          <w:tcPr>
            <w:tcW w:w="17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212C4ED" w14:textId="4CB91DF7" w:rsidR="00E67E09" w:rsidRPr="00403A0D" w:rsidRDefault="00E67E09" w:rsidP="00E67E09">
            <w:pPr>
              <w:spacing w:before="48" w:after="48"/>
              <w:jc w:val="center"/>
              <w:rPr>
                <w:rFonts w:ascii="Arial Narrow" w:eastAsia="Times New Roman" w:hAnsi="Arial Narrow" w:cs="Segoe UI"/>
                <w:szCs w:val="20"/>
                <w:lang w:eastAsia="fr-FR"/>
              </w:rPr>
            </w:pPr>
          </w:p>
        </w:tc>
        <w:tc>
          <w:tcPr>
            <w:tcW w:w="17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5197BD5" w14:textId="229BC3F4" w:rsidR="00E67E09" w:rsidRPr="00403A0D" w:rsidRDefault="00E67E09" w:rsidP="00E67E09">
            <w:pPr>
              <w:spacing w:before="48" w:after="48"/>
              <w:jc w:val="center"/>
              <w:rPr>
                <w:rFonts w:ascii="Arial Narrow" w:eastAsia="Times New Roman" w:hAnsi="Arial Narrow" w:cs="Segoe UI"/>
                <w:szCs w:val="20"/>
                <w:lang w:eastAsia="fr-FR"/>
              </w:rPr>
            </w:pPr>
          </w:p>
        </w:tc>
        <w:tc>
          <w:tcPr>
            <w:tcW w:w="1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DB07C02" w14:textId="23919206" w:rsidR="00E67E09" w:rsidRPr="00403A0D" w:rsidRDefault="00E67E09" w:rsidP="00E67E09">
            <w:pPr>
              <w:spacing w:before="48" w:after="48"/>
              <w:jc w:val="center"/>
              <w:rPr>
                <w:rFonts w:ascii="Arial Narrow" w:eastAsia="Times New Roman" w:hAnsi="Arial Narrow" w:cs="Segoe UI"/>
                <w:szCs w:val="20"/>
                <w:lang w:eastAsia="fr-FR"/>
              </w:rPr>
            </w:pPr>
          </w:p>
        </w:tc>
        <w:tc>
          <w:tcPr>
            <w:tcW w:w="14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6924C90" w14:textId="30EA321F" w:rsidR="00E67E09" w:rsidRPr="00403A0D" w:rsidRDefault="00E67E09" w:rsidP="00E67E09">
            <w:pPr>
              <w:spacing w:before="48" w:after="48"/>
              <w:jc w:val="center"/>
              <w:rPr>
                <w:rFonts w:ascii="Arial Narrow" w:eastAsia="Times New Roman" w:hAnsi="Arial Narrow" w:cs="Segoe UI"/>
                <w:szCs w:val="20"/>
                <w:lang w:eastAsia="fr-FR"/>
              </w:rPr>
            </w:pPr>
          </w:p>
        </w:tc>
        <w:tc>
          <w:tcPr>
            <w:tcW w:w="10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590299F" w14:textId="1BB95B24" w:rsidR="00E67E09" w:rsidRPr="00403A0D" w:rsidRDefault="00E67E09" w:rsidP="00E67E09">
            <w:pPr>
              <w:spacing w:before="48" w:after="48"/>
              <w:jc w:val="center"/>
              <w:rPr>
                <w:rFonts w:ascii="Arial Narrow" w:eastAsia="Times New Roman" w:hAnsi="Arial Narrow" w:cs="Segoe UI"/>
                <w:szCs w:val="20"/>
                <w:lang w:eastAsia="fr-FR"/>
              </w:rPr>
            </w:pPr>
          </w:p>
        </w:tc>
      </w:tr>
      <w:tr w:rsidR="00E67E09" w:rsidRPr="00403A0D" w14:paraId="5A39BEF6" w14:textId="77777777" w:rsidTr="005D400D">
        <w:tc>
          <w:tcPr>
            <w:tcW w:w="16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D0CEA72" w14:textId="77777777" w:rsidR="00E67E09" w:rsidRPr="00403A0D" w:rsidRDefault="00E67E09" w:rsidP="00BA05D8">
            <w:pPr>
              <w:spacing w:before="48" w:after="48"/>
              <w:rPr>
                <w:rFonts w:eastAsia="Times New Roman" w:cs="Arial"/>
                <w:szCs w:val="20"/>
                <w:lang w:eastAsia="fr-FR"/>
              </w:rPr>
            </w:pPr>
            <w:r w:rsidRPr="00403A0D">
              <w:rPr>
                <w:rFonts w:eastAsia="Times New Roman" w:cs="Arial"/>
                <w:szCs w:val="20"/>
                <w:lang w:eastAsia="fr-FR"/>
              </w:rPr>
              <w:t>Switzerland</w:t>
            </w:r>
          </w:p>
        </w:tc>
        <w:tc>
          <w:tcPr>
            <w:tcW w:w="17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38AE56A" w14:textId="32081AF8" w:rsidR="00E67E09" w:rsidRPr="00403A0D" w:rsidRDefault="00E67E09" w:rsidP="00E67E09">
            <w:pPr>
              <w:spacing w:before="48" w:after="48"/>
              <w:jc w:val="center"/>
              <w:rPr>
                <w:rFonts w:ascii="Arial Narrow" w:eastAsia="Times New Roman" w:hAnsi="Arial Narrow" w:cs="Segoe UI"/>
                <w:szCs w:val="20"/>
                <w:lang w:eastAsia="fr-FR"/>
              </w:rPr>
            </w:pPr>
          </w:p>
        </w:tc>
        <w:tc>
          <w:tcPr>
            <w:tcW w:w="17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28FF0B8" w14:textId="6C05B545" w:rsidR="00E67E09" w:rsidRPr="00403A0D" w:rsidRDefault="00E67E09" w:rsidP="00E67E09">
            <w:pPr>
              <w:spacing w:before="48" w:after="48"/>
              <w:jc w:val="center"/>
              <w:rPr>
                <w:rFonts w:ascii="Arial Narrow" w:eastAsia="Times New Roman" w:hAnsi="Arial Narrow" w:cs="Segoe UI"/>
                <w:szCs w:val="20"/>
                <w:lang w:eastAsia="fr-FR"/>
              </w:rPr>
            </w:pPr>
          </w:p>
        </w:tc>
        <w:tc>
          <w:tcPr>
            <w:tcW w:w="1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7129B2F" w14:textId="77777777" w:rsidR="00E67E09" w:rsidRPr="00403A0D" w:rsidRDefault="00E67E09" w:rsidP="00E67E09">
            <w:pPr>
              <w:spacing w:before="48" w:after="48"/>
              <w:jc w:val="center"/>
              <w:rPr>
                <w:rFonts w:ascii="Arial Narrow" w:eastAsia="Times New Roman" w:hAnsi="Arial Narrow" w:cs="Segoe UI"/>
                <w:szCs w:val="20"/>
                <w:lang w:eastAsia="fr-FR"/>
              </w:rPr>
            </w:pPr>
          </w:p>
        </w:tc>
        <w:tc>
          <w:tcPr>
            <w:tcW w:w="14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FD839D5" w14:textId="77777777" w:rsidR="00E67E09" w:rsidRPr="00403A0D" w:rsidRDefault="00E67E09" w:rsidP="00E67E09">
            <w:pPr>
              <w:spacing w:before="48" w:after="48"/>
              <w:jc w:val="center"/>
              <w:rPr>
                <w:rFonts w:ascii="Arial Narrow" w:eastAsia="Times New Roman" w:hAnsi="Arial Narrow" w:cs="Segoe UI"/>
                <w:szCs w:val="20"/>
                <w:lang w:eastAsia="fr-FR"/>
              </w:rPr>
            </w:pPr>
          </w:p>
        </w:tc>
        <w:tc>
          <w:tcPr>
            <w:tcW w:w="10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52F7F77" w14:textId="4C5ACDCD" w:rsidR="00E67E09" w:rsidRPr="00403A0D" w:rsidRDefault="00D766FD" w:rsidP="00E67E09">
            <w:pPr>
              <w:spacing w:before="48" w:after="48"/>
              <w:jc w:val="center"/>
              <w:rPr>
                <w:rFonts w:ascii="Arial Narrow" w:eastAsia="Times New Roman" w:hAnsi="Arial Narrow" w:cs="Segoe UI"/>
                <w:szCs w:val="20"/>
                <w:lang w:eastAsia="fr-FR"/>
              </w:rPr>
            </w:pPr>
            <w:r w:rsidRPr="00403A0D">
              <w:rPr>
                <w:rFonts w:ascii="Open Sans" w:eastAsia="Times New Roman" w:hAnsi="Open Sans" w:cs="Segoe UI"/>
                <w:szCs w:val="20"/>
                <w:lang w:eastAsia="fr-FR"/>
              </w:rPr>
              <w:t>●</w:t>
            </w:r>
          </w:p>
        </w:tc>
      </w:tr>
      <w:tr w:rsidR="00E67E09" w:rsidRPr="00403A0D" w14:paraId="28B619F5" w14:textId="77777777" w:rsidTr="005D400D">
        <w:tc>
          <w:tcPr>
            <w:tcW w:w="16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45FCF30" w14:textId="77777777" w:rsidR="00E67E09" w:rsidRPr="00403A0D" w:rsidRDefault="00E67E09" w:rsidP="00BA05D8">
            <w:pPr>
              <w:spacing w:before="48" w:after="48"/>
              <w:rPr>
                <w:rFonts w:eastAsia="Times New Roman" w:cs="Arial"/>
                <w:szCs w:val="20"/>
                <w:lang w:eastAsia="fr-FR"/>
              </w:rPr>
            </w:pPr>
            <w:r w:rsidRPr="00403A0D">
              <w:rPr>
                <w:rFonts w:eastAsia="Times New Roman" w:cs="Arial"/>
                <w:szCs w:val="20"/>
                <w:lang w:eastAsia="fr-FR"/>
              </w:rPr>
              <w:t>Turkey</w:t>
            </w:r>
          </w:p>
        </w:tc>
        <w:tc>
          <w:tcPr>
            <w:tcW w:w="17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A9C4CE4" w14:textId="4F188449" w:rsidR="00E67E09" w:rsidRPr="00403A0D" w:rsidRDefault="002E7820" w:rsidP="00E67E09">
            <w:pPr>
              <w:spacing w:before="48" w:after="48"/>
              <w:jc w:val="center"/>
              <w:rPr>
                <w:rFonts w:ascii="Arial Narrow" w:eastAsia="Times New Roman" w:hAnsi="Arial Narrow" w:cs="Segoe UI"/>
                <w:szCs w:val="20"/>
                <w:lang w:eastAsia="fr-FR"/>
              </w:rPr>
            </w:pPr>
            <w:r w:rsidRPr="00403A0D">
              <w:rPr>
                <w:rFonts w:ascii="Open Sans" w:eastAsia="Times New Roman" w:hAnsi="Open Sans" w:cs="Segoe UI"/>
                <w:sz w:val="16"/>
                <w:szCs w:val="16"/>
                <w:lang w:eastAsia="fr-FR"/>
              </w:rPr>
              <w:t>○</w:t>
            </w:r>
          </w:p>
        </w:tc>
        <w:tc>
          <w:tcPr>
            <w:tcW w:w="17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93E8265" w14:textId="7A97B6CA" w:rsidR="00E67E09" w:rsidRPr="00403A0D" w:rsidRDefault="002E7820" w:rsidP="00E67E09">
            <w:pPr>
              <w:spacing w:before="48" w:after="48"/>
              <w:jc w:val="center"/>
              <w:rPr>
                <w:rFonts w:ascii="Arial Narrow" w:eastAsia="Times New Roman" w:hAnsi="Arial Narrow" w:cs="Segoe UI"/>
                <w:szCs w:val="20"/>
                <w:lang w:eastAsia="fr-FR"/>
              </w:rPr>
            </w:pPr>
            <w:r w:rsidRPr="00403A0D">
              <w:rPr>
                <w:rFonts w:ascii="Open Sans" w:eastAsia="Times New Roman" w:hAnsi="Open Sans" w:cs="Segoe UI"/>
                <w:sz w:val="16"/>
                <w:szCs w:val="16"/>
                <w:lang w:eastAsia="fr-FR"/>
              </w:rPr>
              <w:t>○</w:t>
            </w:r>
          </w:p>
        </w:tc>
        <w:tc>
          <w:tcPr>
            <w:tcW w:w="1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E1D460A" w14:textId="294C4E28" w:rsidR="00E67E09" w:rsidRPr="00403A0D" w:rsidRDefault="002E7820" w:rsidP="00E67E09">
            <w:pPr>
              <w:spacing w:before="48" w:after="48"/>
              <w:jc w:val="center"/>
              <w:rPr>
                <w:rFonts w:ascii="Arial Narrow" w:eastAsia="Times New Roman" w:hAnsi="Arial Narrow" w:cs="Segoe UI"/>
                <w:szCs w:val="20"/>
                <w:lang w:eastAsia="fr-FR"/>
              </w:rPr>
            </w:pPr>
            <w:r w:rsidRPr="00403A0D">
              <w:rPr>
                <w:rFonts w:ascii="Open Sans" w:eastAsia="Times New Roman" w:hAnsi="Open Sans" w:cs="Segoe UI"/>
                <w:sz w:val="16"/>
                <w:szCs w:val="16"/>
                <w:lang w:eastAsia="fr-FR"/>
              </w:rPr>
              <w:t>○</w:t>
            </w:r>
          </w:p>
        </w:tc>
        <w:tc>
          <w:tcPr>
            <w:tcW w:w="14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414D674" w14:textId="02411069" w:rsidR="00E67E09" w:rsidRPr="00403A0D" w:rsidRDefault="00D766FD" w:rsidP="00E67E09">
            <w:pPr>
              <w:spacing w:before="48" w:after="48"/>
              <w:jc w:val="center"/>
              <w:rPr>
                <w:rFonts w:ascii="Arial Narrow" w:eastAsia="Times New Roman" w:hAnsi="Arial Narrow" w:cs="Segoe UI"/>
                <w:szCs w:val="20"/>
                <w:lang w:eastAsia="fr-FR"/>
              </w:rPr>
            </w:pPr>
            <w:r w:rsidRPr="00403A0D">
              <w:rPr>
                <w:rFonts w:ascii="Open Sans" w:eastAsia="Times New Roman" w:hAnsi="Open Sans" w:cs="Segoe UI"/>
                <w:szCs w:val="20"/>
                <w:lang w:eastAsia="fr-FR"/>
              </w:rPr>
              <w:t>●</w:t>
            </w:r>
          </w:p>
        </w:tc>
        <w:tc>
          <w:tcPr>
            <w:tcW w:w="10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E7424D6" w14:textId="6B0C461B" w:rsidR="00E67E09" w:rsidRPr="00403A0D" w:rsidRDefault="00D766FD" w:rsidP="00E67E09">
            <w:pPr>
              <w:spacing w:before="48" w:after="48"/>
              <w:jc w:val="center"/>
              <w:rPr>
                <w:rFonts w:ascii="Arial Narrow" w:eastAsia="Times New Roman" w:hAnsi="Arial Narrow" w:cs="Segoe UI"/>
                <w:szCs w:val="20"/>
                <w:lang w:eastAsia="fr-FR"/>
              </w:rPr>
            </w:pPr>
            <w:r w:rsidRPr="00403A0D">
              <w:rPr>
                <w:rFonts w:ascii="Open Sans" w:eastAsia="Times New Roman" w:hAnsi="Open Sans" w:cs="Segoe UI"/>
                <w:szCs w:val="20"/>
                <w:lang w:eastAsia="fr-FR"/>
              </w:rPr>
              <w:t>●</w:t>
            </w:r>
          </w:p>
        </w:tc>
      </w:tr>
      <w:tr w:rsidR="00E67E09" w:rsidRPr="00403A0D" w14:paraId="3E6BBBEE" w14:textId="77777777" w:rsidTr="005D400D">
        <w:tc>
          <w:tcPr>
            <w:tcW w:w="16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D0E9B47" w14:textId="77777777" w:rsidR="00E67E09" w:rsidRPr="00403A0D" w:rsidRDefault="00E67E09" w:rsidP="00BA05D8">
            <w:pPr>
              <w:spacing w:before="48" w:after="48"/>
              <w:rPr>
                <w:rFonts w:eastAsia="Times New Roman" w:cs="Arial"/>
                <w:szCs w:val="20"/>
                <w:lang w:eastAsia="fr-FR"/>
              </w:rPr>
            </w:pPr>
            <w:r w:rsidRPr="00403A0D">
              <w:rPr>
                <w:rFonts w:eastAsia="Times New Roman" w:cs="Arial"/>
                <w:szCs w:val="20"/>
                <w:lang w:eastAsia="fr-FR"/>
              </w:rPr>
              <w:t>Ukraine</w:t>
            </w:r>
          </w:p>
        </w:tc>
        <w:tc>
          <w:tcPr>
            <w:tcW w:w="17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467D360" w14:textId="77777777" w:rsidR="00E67E09" w:rsidRPr="00403A0D" w:rsidRDefault="00E67E09" w:rsidP="00E67E09">
            <w:pPr>
              <w:spacing w:before="48" w:after="48"/>
              <w:jc w:val="center"/>
              <w:rPr>
                <w:rFonts w:ascii="Arial Narrow" w:eastAsia="Times New Roman" w:hAnsi="Arial Narrow" w:cs="Segoe UI"/>
                <w:szCs w:val="20"/>
                <w:lang w:eastAsia="fr-FR"/>
              </w:rPr>
            </w:pPr>
          </w:p>
        </w:tc>
        <w:tc>
          <w:tcPr>
            <w:tcW w:w="17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E24E8F5" w14:textId="58185FDB" w:rsidR="00E67E09" w:rsidRPr="00403A0D" w:rsidRDefault="00E67E09" w:rsidP="00E67E09">
            <w:pPr>
              <w:spacing w:before="48" w:after="48"/>
              <w:jc w:val="center"/>
              <w:rPr>
                <w:rFonts w:ascii="Arial Narrow" w:eastAsia="Times New Roman" w:hAnsi="Arial Narrow" w:cs="Segoe UI"/>
                <w:szCs w:val="20"/>
                <w:lang w:eastAsia="fr-FR"/>
              </w:rPr>
            </w:pPr>
          </w:p>
        </w:tc>
        <w:tc>
          <w:tcPr>
            <w:tcW w:w="1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909EC19" w14:textId="77777777" w:rsidR="00E67E09" w:rsidRPr="00403A0D" w:rsidRDefault="00E67E09" w:rsidP="00E67E09">
            <w:pPr>
              <w:spacing w:before="48" w:after="48"/>
              <w:jc w:val="center"/>
              <w:rPr>
                <w:rFonts w:ascii="Arial Narrow" w:eastAsia="Times New Roman" w:hAnsi="Arial Narrow" w:cs="Segoe UI"/>
                <w:szCs w:val="20"/>
                <w:lang w:eastAsia="fr-FR"/>
              </w:rPr>
            </w:pPr>
          </w:p>
        </w:tc>
        <w:tc>
          <w:tcPr>
            <w:tcW w:w="14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CB366E8" w14:textId="77777777" w:rsidR="00E67E09" w:rsidRPr="00403A0D" w:rsidRDefault="00E67E09" w:rsidP="00E67E09">
            <w:pPr>
              <w:spacing w:before="48" w:after="48"/>
              <w:jc w:val="center"/>
              <w:rPr>
                <w:rFonts w:ascii="Arial Narrow" w:eastAsia="Times New Roman" w:hAnsi="Arial Narrow" w:cs="Segoe UI"/>
                <w:szCs w:val="20"/>
                <w:lang w:eastAsia="fr-FR"/>
              </w:rPr>
            </w:pPr>
          </w:p>
        </w:tc>
        <w:tc>
          <w:tcPr>
            <w:tcW w:w="10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97F945E" w14:textId="77777777" w:rsidR="00E67E09" w:rsidRPr="00403A0D" w:rsidRDefault="00E67E09" w:rsidP="00E67E09">
            <w:pPr>
              <w:spacing w:before="48" w:after="48"/>
              <w:jc w:val="center"/>
              <w:rPr>
                <w:rFonts w:ascii="Arial Narrow" w:eastAsia="Times New Roman" w:hAnsi="Arial Narrow" w:cs="Segoe UI"/>
                <w:szCs w:val="20"/>
                <w:lang w:eastAsia="fr-FR"/>
              </w:rPr>
            </w:pPr>
          </w:p>
        </w:tc>
      </w:tr>
      <w:tr w:rsidR="00E67E09" w:rsidRPr="00403A0D" w14:paraId="4D4E9E02" w14:textId="77777777" w:rsidTr="005D400D">
        <w:tc>
          <w:tcPr>
            <w:tcW w:w="16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61574E0" w14:textId="77777777" w:rsidR="00E67E09" w:rsidRPr="00403A0D" w:rsidRDefault="00E67E09" w:rsidP="00BA05D8">
            <w:pPr>
              <w:spacing w:before="48" w:after="48"/>
              <w:rPr>
                <w:rFonts w:eastAsia="Times New Roman" w:cs="Arial"/>
                <w:szCs w:val="20"/>
                <w:lang w:eastAsia="fr-FR"/>
              </w:rPr>
            </w:pPr>
            <w:r w:rsidRPr="00403A0D">
              <w:rPr>
                <w:rFonts w:eastAsia="Times New Roman" w:cs="Arial"/>
                <w:szCs w:val="20"/>
                <w:lang w:eastAsia="fr-FR"/>
              </w:rPr>
              <w:t>United Kingdom</w:t>
            </w:r>
          </w:p>
        </w:tc>
        <w:tc>
          <w:tcPr>
            <w:tcW w:w="17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0317FEE" w14:textId="77777777" w:rsidR="00E67E09" w:rsidRPr="00403A0D" w:rsidRDefault="00E67E09" w:rsidP="00E67E09">
            <w:pPr>
              <w:spacing w:before="48" w:after="48"/>
              <w:jc w:val="center"/>
              <w:rPr>
                <w:rFonts w:ascii="Arial Narrow" w:eastAsia="Times New Roman" w:hAnsi="Arial Narrow" w:cs="Segoe UI"/>
                <w:szCs w:val="20"/>
                <w:lang w:eastAsia="fr-FR"/>
              </w:rPr>
            </w:pPr>
          </w:p>
        </w:tc>
        <w:tc>
          <w:tcPr>
            <w:tcW w:w="17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6059D09" w14:textId="3A223631" w:rsidR="00E67E09" w:rsidRPr="00403A0D" w:rsidRDefault="00E67E09" w:rsidP="00E67E09">
            <w:pPr>
              <w:spacing w:before="48" w:after="48"/>
              <w:jc w:val="center"/>
              <w:rPr>
                <w:rFonts w:ascii="Arial Narrow" w:eastAsia="Times New Roman" w:hAnsi="Arial Narrow" w:cs="Segoe UI"/>
                <w:szCs w:val="20"/>
                <w:lang w:eastAsia="fr-FR"/>
              </w:rPr>
            </w:pPr>
          </w:p>
        </w:tc>
        <w:tc>
          <w:tcPr>
            <w:tcW w:w="1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066385C" w14:textId="77777777" w:rsidR="00E67E09" w:rsidRPr="00403A0D" w:rsidRDefault="00E67E09" w:rsidP="00E67E09">
            <w:pPr>
              <w:spacing w:before="48" w:after="48"/>
              <w:jc w:val="center"/>
              <w:rPr>
                <w:rFonts w:ascii="Arial Narrow" w:eastAsia="Times New Roman" w:hAnsi="Arial Narrow" w:cs="Segoe UI"/>
                <w:szCs w:val="20"/>
                <w:lang w:eastAsia="fr-FR"/>
              </w:rPr>
            </w:pPr>
          </w:p>
        </w:tc>
        <w:tc>
          <w:tcPr>
            <w:tcW w:w="14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C8D164F" w14:textId="77777777" w:rsidR="00E67E09" w:rsidRPr="00403A0D" w:rsidRDefault="00E67E09" w:rsidP="00E67E09">
            <w:pPr>
              <w:spacing w:before="48" w:after="48"/>
              <w:jc w:val="center"/>
              <w:rPr>
                <w:rFonts w:ascii="Arial Narrow" w:eastAsia="Times New Roman" w:hAnsi="Arial Narrow" w:cs="Segoe UI"/>
                <w:szCs w:val="20"/>
                <w:lang w:eastAsia="fr-FR"/>
              </w:rPr>
            </w:pPr>
          </w:p>
        </w:tc>
        <w:tc>
          <w:tcPr>
            <w:tcW w:w="10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B9DBC53" w14:textId="77777777" w:rsidR="00E67E09" w:rsidRPr="00403A0D" w:rsidRDefault="00E67E09" w:rsidP="00E67E09">
            <w:pPr>
              <w:spacing w:before="48" w:after="48"/>
              <w:jc w:val="center"/>
              <w:rPr>
                <w:rFonts w:ascii="Arial Narrow" w:eastAsia="Times New Roman" w:hAnsi="Arial Narrow" w:cs="Segoe UI"/>
                <w:szCs w:val="20"/>
                <w:lang w:eastAsia="fr-FR"/>
              </w:rPr>
            </w:pPr>
          </w:p>
        </w:tc>
      </w:tr>
    </w:tbl>
    <w:p w14:paraId="42D4EBBA" w14:textId="77777777" w:rsidR="005D400D" w:rsidRPr="00FD5789" w:rsidRDefault="005D400D" w:rsidP="005D400D">
      <w:pPr>
        <w:rPr>
          <w:rFonts w:cs="Arial"/>
          <w:sz w:val="8"/>
          <w:szCs w:val="8"/>
        </w:rPr>
      </w:pPr>
    </w:p>
    <w:p w14:paraId="05C11209" w14:textId="44E9EFA9" w:rsidR="005D400D" w:rsidRPr="00403A0D" w:rsidRDefault="005D400D" w:rsidP="005D400D">
      <w:pPr>
        <w:rPr>
          <w:rFonts w:cs="Arial"/>
          <w:sz w:val="16"/>
          <w:szCs w:val="16"/>
        </w:rPr>
      </w:pPr>
      <w:bookmarkStart w:id="13" w:name="_Hlk39157446"/>
      <w:r w:rsidRPr="00403A0D">
        <w:rPr>
          <w:rFonts w:cs="Arial"/>
          <w:sz w:val="16"/>
          <w:szCs w:val="16"/>
        </w:rPr>
        <w:t>(○) No  (</w:t>
      </w:r>
      <w:r w:rsidR="00D766FD" w:rsidRPr="00403A0D">
        <w:rPr>
          <w:rFonts w:eastAsia="Times New Roman" w:cs="Arial"/>
          <w:color w:val="333333"/>
          <w:sz w:val="16"/>
          <w:szCs w:val="16"/>
          <w:lang w:eastAsia="fr-FR"/>
        </w:rPr>
        <w:t>●</w:t>
      </w:r>
      <w:r w:rsidRPr="00403A0D">
        <w:rPr>
          <w:rFonts w:cs="Arial"/>
          <w:sz w:val="16"/>
          <w:szCs w:val="16"/>
        </w:rPr>
        <w:t xml:space="preserve">) Yes  </w:t>
      </w:r>
      <w:r w:rsidRPr="00403A0D">
        <w:rPr>
          <w:rFonts w:cs="Arial"/>
          <w:sz w:val="16"/>
          <w:szCs w:val="16"/>
        </w:rPr>
        <w:sym w:font="Wingdings" w:char="F0B9"/>
      </w:r>
      <w:r w:rsidRPr="00403A0D">
        <w:rPr>
          <w:rFonts w:cs="Arial"/>
          <w:sz w:val="16"/>
          <w:szCs w:val="16"/>
        </w:rPr>
        <w:t xml:space="preserve"> </w:t>
      </w:r>
      <w:bookmarkStart w:id="14" w:name="_Hlk54126004"/>
      <w:r w:rsidR="00403A0D">
        <w:rPr>
          <w:rFonts w:cs="Arial"/>
          <w:sz w:val="16"/>
          <w:szCs w:val="16"/>
        </w:rPr>
        <w:t>Under consideration</w:t>
      </w:r>
      <w:r w:rsidR="009977E9" w:rsidRPr="00403A0D">
        <w:rPr>
          <w:rFonts w:cs="Arial"/>
          <w:sz w:val="16"/>
          <w:szCs w:val="16"/>
        </w:rPr>
        <w:t xml:space="preserve">  </w:t>
      </w:r>
      <w:r w:rsidR="009977E9" w:rsidRPr="00403A0D">
        <w:rPr>
          <w:rFonts w:eastAsia="Times New Roman" w:cs="Arial"/>
          <w:color w:val="333333"/>
          <w:sz w:val="16"/>
          <w:szCs w:val="16"/>
          <w:lang w:val="fr-FR" w:eastAsia="fr-FR"/>
        </w:rPr>
        <w:sym w:font="Wingdings" w:char="F0F0"/>
      </w:r>
      <w:r w:rsidR="009977E9" w:rsidRPr="00403A0D">
        <w:rPr>
          <w:rFonts w:eastAsia="Times New Roman" w:cs="Arial"/>
          <w:color w:val="333333"/>
          <w:sz w:val="16"/>
          <w:szCs w:val="16"/>
          <w:lang w:eastAsia="fr-FR"/>
        </w:rPr>
        <w:t xml:space="preserve"> Postponed</w:t>
      </w:r>
      <w:bookmarkEnd w:id="14"/>
      <w:r w:rsidR="00403A0D" w:rsidRPr="00403A0D">
        <w:rPr>
          <w:rFonts w:eastAsia="Times New Roman" w:cs="Arial"/>
          <w:color w:val="333333"/>
          <w:sz w:val="16"/>
          <w:szCs w:val="16"/>
          <w:lang w:eastAsia="fr-FR"/>
        </w:rPr>
        <w:t xml:space="preserve"> until 2021</w:t>
      </w:r>
    </w:p>
    <w:bookmarkEnd w:id="13"/>
    <w:p w14:paraId="5ADD85A9" w14:textId="5D9C0E8B" w:rsidR="005D400D" w:rsidRDefault="005D400D" w:rsidP="005D400D">
      <w:pPr>
        <w:pStyle w:val="COENoLignes0"/>
        <w:tabs>
          <w:tab w:val="left" w:pos="847"/>
        </w:tabs>
        <w:jc w:val="both"/>
        <w:rPr>
          <w:rFonts w:cs="Arial"/>
          <w:b/>
          <w:lang w:val="en-GB"/>
        </w:rPr>
      </w:pPr>
    </w:p>
    <w:p w14:paraId="46E6D6C4" w14:textId="77777777" w:rsidR="00F249ED" w:rsidRPr="006D6111" w:rsidRDefault="00F249ED" w:rsidP="005D400D">
      <w:pPr>
        <w:pStyle w:val="COENoLignes0"/>
        <w:tabs>
          <w:tab w:val="left" w:pos="847"/>
        </w:tabs>
        <w:jc w:val="both"/>
        <w:rPr>
          <w:rFonts w:cs="Arial"/>
          <w:b/>
          <w:lang w:val="en-GB"/>
        </w:rPr>
      </w:pPr>
    </w:p>
    <w:p w14:paraId="2F06495F" w14:textId="529093EA" w:rsidR="005D400D" w:rsidRPr="00D376FC" w:rsidRDefault="006529C9" w:rsidP="00D376FC">
      <w:pPr>
        <w:pStyle w:val="COENoLignes0"/>
        <w:tabs>
          <w:tab w:val="left" w:pos="847"/>
        </w:tabs>
        <w:jc w:val="center"/>
        <w:rPr>
          <w:rFonts w:cs="Arial"/>
          <w:b/>
          <w:lang w:val="en-GB"/>
        </w:rPr>
      </w:pPr>
      <w:r w:rsidRPr="00D376FC">
        <w:rPr>
          <w:rFonts w:cs="Arial"/>
          <w:b/>
          <w:lang w:val="en-GB"/>
        </w:rPr>
        <w:t>D</w:t>
      </w:r>
      <w:r w:rsidR="005D400D" w:rsidRPr="00D376FC">
        <w:rPr>
          <w:rFonts w:cs="Arial"/>
          <w:b/>
          <w:lang w:val="en-GB"/>
        </w:rPr>
        <w:t>etailed information on national initiatives</w:t>
      </w:r>
      <w:r w:rsidR="002A570C" w:rsidRPr="00D376FC">
        <w:rPr>
          <w:rStyle w:val="FootnoteReference"/>
          <w:rFonts w:cs="Arial"/>
          <w:b/>
          <w:bCs/>
          <w:color w:val="333333"/>
          <w:lang w:val="en-GB" w:eastAsia="fr-FR"/>
        </w:rPr>
        <w:footnoteReference w:id="1"/>
      </w:r>
    </w:p>
    <w:p w14:paraId="40B58B77" w14:textId="77777777" w:rsidR="00F16B74" w:rsidRPr="00D376FC" w:rsidRDefault="00F16B74" w:rsidP="00D376FC">
      <w:pPr>
        <w:rPr>
          <w:rFonts w:eastAsia="Times New Roman" w:cs="Arial"/>
          <w:b/>
          <w:bCs/>
          <w:szCs w:val="20"/>
        </w:rPr>
      </w:pPr>
    </w:p>
    <w:p w14:paraId="0F32B063" w14:textId="22C5B012" w:rsidR="00F16B74" w:rsidRPr="00D376FC" w:rsidRDefault="00F16B74" w:rsidP="00D376FC">
      <w:pPr>
        <w:rPr>
          <w:rFonts w:eastAsia="Times New Roman" w:cs="Arial"/>
          <w:b/>
          <w:bCs/>
          <w:szCs w:val="20"/>
          <w:lang w:val="fr-FR"/>
        </w:rPr>
      </w:pPr>
      <w:bookmarkStart w:id="15" w:name="_Hlk39098604"/>
      <w:r w:rsidRPr="00D376FC">
        <w:rPr>
          <w:rFonts w:eastAsia="Times New Roman" w:cs="Arial"/>
          <w:b/>
          <w:bCs/>
          <w:szCs w:val="20"/>
          <w:lang w:val="fr-FR"/>
        </w:rPr>
        <w:t>Andorra</w:t>
      </w:r>
    </w:p>
    <w:p w14:paraId="661F62D5" w14:textId="585D9BF7" w:rsidR="00F16B74" w:rsidRPr="00D376FC" w:rsidRDefault="00F16B74" w:rsidP="00D376FC">
      <w:pPr>
        <w:rPr>
          <w:rFonts w:eastAsia="Times New Roman" w:cs="Arial"/>
          <w:i/>
          <w:iCs/>
          <w:szCs w:val="20"/>
          <w:lang w:val="fr-FR"/>
        </w:rPr>
      </w:pPr>
      <w:r w:rsidRPr="00D376FC">
        <w:rPr>
          <w:rFonts w:eastAsia="Times New Roman" w:cs="Arial"/>
          <w:i/>
          <w:iCs/>
          <w:szCs w:val="20"/>
          <w:lang w:val="fr-FR"/>
        </w:rPr>
        <w:t>Translations</w:t>
      </w:r>
    </w:p>
    <w:p w14:paraId="1640A7A9" w14:textId="12BE9983" w:rsidR="00F16B74" w:rsidRPr="00D376FC" w:rsidRDefault="00F16B74" w:rsidP="00D376FC">
      <w:pPr>
        <w:rPr>
          <w:rFonts w:eastAsia="Times New Roman" w:cs="Arial"/>
          <w:szCs w:val="20"/>
          <w:lang w:val="fr-FR"/>
        </w:rPr>
      </w:pPr>
      <w:r w:rsidRPr="00D376FC">
        <w:rPr>
          <w:rFonts w:eastAsia="Times New Roman" w:cs="Arial"/>
          <w:szCs w:val="20"/>
          <w:lang w:val="fr-FR"/>
        </w:rPr>
        <w:t>Le Ministère des Affaires étrangères s'occupe actuellement de traduire et de valider officiellement en catalan le document d'information pour les personnes souhaitant saisir la Cour, qui figure sur le site Internet de la Cour.</w:t>
      </w:r>
    </w:p>
    <w:bookmarkEnd w:id="15"/>
    <w:p w14:paraId="333434AB" w14:textId="77777777" w:rsidR="00F16B74" w:rsidRPr="00D376FC" w:rsidRDefault="00F16B74" w:rsidP="00D376FC">
      <w:pPr>
        <w:rPr>
          <w:rFonts w:eastAsia="Times New Roman" w:cs="Arial"/>
          <w:b/>
          <w:bCs/>
          <w:szCs w:val="20"/>
          <w:lang w:val="fr-FR"/>
        </w:rPr>
      </w:pPr>
    </w:p>
    <w:p w14:paraId="72A327D8" w14:textId="342E015D" w:rsidR="00B71609" w:rsidRPr="00D376FC" w:rsidRDefault="00E67E09" w:rsidP="00D376FC">
      <w:pPr>
        <w:rPr>
          <w:rFonts w:eastAsia="Times New Roman" w:cs="Arial"/>
          <w:b/>
          <w:bCs/>
          <w:szCs w:val="20"/>
          <w:lang w:val="fr-FR"/>
        </w:rPr>
      </w:pPr>
      <w:r w:rsidRPr="00D376FC">
        <w:rPr>
          <w:rFonts w:eastAsia="Times New Roman" w:cs="Arial"/>
          <w:b/>
          <w:bCs/>
          <w:szCs w:val="20"/>
          <w:lang w:val="fr-FR"/>
        </w:rPr>
        <w:t>Armenia</w:t>
      </w:r>
    </w:p>
    <w:p w14:paraId="1D9D8ADA" w14:textId="77777777" w:rsidR="005D400D" w:rsidRPr="00D376FC" w:rsidRDefault="005D400D" w:rsidP="00D376FC">
      <w:pPr>
        <w:rPr>
          <w:rFonts w:cs="Arial"/>
          <w:bCs/>
          <w:i/>
          <w:iCs/>
          <w:szCs w:val="20"/>
          <w:lang w:val="fr-FR"/>
        </w:rPr>
      </w:pPr>
      <w:r w:rsidRPr="00D376FC">
        <w:rPr>
          <w:rFonts w:cs="Arial"/>
          <w:bCs/>
          <w:i/>
          <w:iCs/>
          <w:szCs w:val="20"/>
          <w:lang w:val="fr-FR"/>
        </w:rPr>
        <w:t>Specific seminar</w:t>
      </w:r>
    </w:p>
    <w:p w14:paraId="05F95953" w14:textId="633D1705" w:rsidR="00E67E09" w:rsidRPr="00D376FC" w:rsidRDefault="00E67E09" w:rsidP="00D376FC">
      <w:pPr>
        <w:rPr>
          <w:rFonts w:cs="Arial"/>
          <w:szCs w:val="20"/>
          <w:lang w:val="fr-FR"/>
        </w:rPr>
      </w:pPr>
      <w:r w:rsidRPr="00D376FC">
        <w:rPr>
          <w:rFonts w:cs="Arial"/>
          <w:szCs w:val="20"/>
          <w:lang w:val="fr-FR"/>
        </w:rPr>
        <w:t xml:space="preserve">Séminaire organisé par M. Yerighe Kirakosyan, Agent gouvernemental de l’Arménie auprès de la Cour </w:t>
      </w:r>
      <w:r w:rsidR="00FD5789" w:rsidRPr="00D376FC">
        <w:rPr>
          <w:rFonts w:cs="Arial"/>
          <w:szCs w:val="20"/>
          <w:lang w:val="fr-FR"/>
        </w:rPr>
        <w:t>e</w:t>
      </w:r>
      <w:r w:rsidRPr="00D376FC">
        <w:rPr>
          <w:rFonts w:cs="Arial"/>
          <w:szCs w:val="20"/>
          <w:lang w:val="fr-FR"/>
        </w:rPr>
        <w:t>uropéenne des Droits de l’Homme</w:t>
      </w:r>
      <w:r w:rsidR="00643FC9" w:rsidRPr="00D376FC">
        <w:rPr>
          <w:rFonts w:cs="Arial"/>
          <w:szCs w:val="20"/>
          <w:lang w:val="fr-FR"/>
        </w:rPr>
        <w:t xml:space="preserve"> </w:t>
      </w:r>
      <w:r w:rsidR="00CA263E">
        <w:rPr>
          <w:rFonts w:cs="Arial"/>
          <w:szCs w:val="20"/>
          <w:lang w:val="fr-FR"/>
        </w:rPr>
        <w:t>–</w:t>
      </w:r>
      <w:r w:rsidRPr="00D376FC">
        <w:rPr>
          <w:rFonts w:cs="Arial"/>
          <w:szCs w:val="20"/>
          <w:lang w:val="fr-FR"/>
        </w:rPr>
        <w:t xml:space="preserve"> septembre 2020.</w:t>
      </w:r>
    </w:p>
    <w:p w14:paraId="3D73B48C" w14:textId="6175DAC9" w:rsidR="00C97978" w:rsidRPr="00D376FC" w:rsidRDefault="00C97978" w:rsidP="00D376FC">
      <w:pPr>
        <w:rPr>
          <w:rFonts w:cs="Arial"/>
          <w:szCs w:val="20"/>
          <w:lang w:val="fr-FR"/>
        </w:rPr>
      </w:pPr>
    </w:p>
    <w:p w14:paraId="015740AB" w14:textId="7ABD19C6" w:rsidR="00FC1FE3" w:rsidRPr="00D376FC" w:rsidRDefault="00FC1FE3" w:rsidP="00D376FC">
      <w:pPr>
        <w:rPr>
          <w:rFonts w:cs="Arial"/>
          <w:b/>
          <w:bCs/>
          <w:szCs w:val="20"/>
        </w:rPr>
      </w:pPr>
      <w:bookmarkStart w:id="16" w:name="_Hlk54168527"/>
      <w:r w:rsidRPr="00D376FC">
        <w:rPr>
          <w:rFonts w:cs="Arial"/>
          <w:b/>
          <w:bCs/>
          <w:szCs w:val="20"/>
        </w:rPr>
        <w:t>Austria</w:t>
      </w:r>
    </w:p>
    <w:p w14:paraId="63BB09ED" w14:textId="77777777" w:rsidR="00FC1FE3" w:rsidRPr="00D376FC" w:rsidRDefault="00FC1FE3" w:rsidP="00D376FC">
      <w:pPr>
        <w:rPr>
          <w:rFonts w:cs="Arial"/>
          <w:i/>
          <w:iCs/>
          <w:szCs w:val="20"/>
        </w:rPr>
      </w:pPr>
      <w:r w:rsidRPr="00D376FC">
        <w:rPr>
          <w:rFonts w:cs="Arial"/>
          <w:i/>
          <w:iCs/>
          <w:szCs w:val="20"/>
        </w:rPr>
        <w:t>Specific seminar</w:t>
      </w:r>
    </w:p>
    <w:p w14:paraId="19FFC586" w14:textId="3CDBE190" w:rsidR="00FC1FE3" w:rsidRPr="00D376FC" w:rsidRDefault="00FC1FE3" w:rsidP="00D376FC">
      <w:pPr>
        <w:rPr>
          <w:rFonts w:eastAsia="Times New Roman" w:cs="Arial"/>
          <w:szCs w:val="20"/>
        </w:rPr>
      </w:pPr>
      <w:r w:rsidRPr="00D376FC">
        <w:rPr>
          <w:rFonts w:eastAsia="Times New Roman" w:cs="Arial"/>
          <w:szCs w:val="20"/>
        </w:rPr>
        <w:t>Conference on “70 years European Convention on Human Rights” organi</w:t>
      </w:r>
      <w:r w:rsidR="00303627" w:rsidRPr="00D376FC">
        <w:rPr>
          <w:rFonts w:eastAsia="Times New Roman" w:cs="Arial"/>
          <w:szCs w:val="20"/>
        </w:rPr>
        <w:t>s</w:t>
      </w:r>
      <w:r w:rsidRPr="00D376FC">
        <w:rPr>
          <w:rFonts w:eastAsia="Times New Roman" w:cs="Arial"/>
          <w:szCs w:val="20"/>
        </w:rPr>
        <w:t>ed by the Ludwig Boltzmann Institute for Fundamental and Human Rights and the University of Vienna on 5 November 2020</w:t>
      </w:r>
    </w:p>
    <w:p w14:paraId="4820340B" w14:textId="77777777" w:rsidR="00FC1FE3" w:rsidRPr="00D376FC" w:rsidRDefault="00FC1FE3" w:rsidP="00D376FC">
      <w:pPr>
        <w:rPr>
          <w:rFonts w:eastAsia="Times New Roman" w:cs="Arial"/>
          <w:szCs w:val="20"/>
        </w:rPr>
      </w:pPr>
    </w:p>
    <w:p w14:paraId="6530B02C" w14:textId="77777777" w:rsidR="00FC1FE3" w:rsidRPr="00D376FC" w:rsidRDefault="00FC1FE3" w:rsidP="00D376FC">
      <w:pPr>
        <w:rPr>
          <w:rFonts w:eastAsia="Times New Roman" w:cs="Arial"/>
          <w:i/>
          <w:iCs/>
          <w:szCs w:val="20"/>
        </w:rPr>
      </w:pPr>
      <w:r w:rsidRPr="00D376FC">
        <w:rPr>
          <w:rFonts w:eastAsia="Times New Roman" w:cs="Arial"/>
          <w:i/>
          <w:iCs/>
          <w:szCs w:val="20"/>
        </w:rPr>
        <w:t>Other</w:t>
      </w:r>
    </w:p>
    <w:p w14:paraId="04496F57" w14:textId="0DF24836" w:rsidR="00FC1FE3" w:rsidRPr="00D376FC" w:rsidRDefault="00FC1FE3" w:rsidP="00D376FC">
      <w:pPr>
        <w:rPr>
          <w:rFonts w:eastAsia="Times New Roman" w:cs="Arial"/>
          <w:szCs w:val="20"/>
        </w:rPr>
      </w:pPr>
      <w:r w:rsidRPr="00D376FC">
        <w:rPr>
          <w:rFonts w:eastAsia="Times New Roman" w:cs="Arial"/>
          <w:szCs w:val="20"/>
        </w:rPr>
        <w:t>A number of events and publications on the 100</w:t>
      </w:r>
      <w:r w:rsidRPr="00D376FC">
        <w:rPr>
          <w:rFonts w:eastAsia="Times New Roman" w:cs="Arial"/>
          <w:szCs w:val="20"/>
          <w:vertAlign w:val="superscript"/>
        </w:rPr>
        <w:t>th</w:t>
      </w:r>
      <w:r w:rsidR="00303627" w:rsidRPr="00D376FC">
        <w:rPr>
          <w:rFonts w:eastAsia="Times New Roman" w:cs="Arial"/>
          <w:szCs w:val="20"/>
        </w:rPr>
        <w:t> </w:t>
      </w:r>
      <w:r w:rsidRPr="00D376FC">
        <w:rPr>
          <w:rFonts w:eastAsia="Times New Roman" w:cs="Arial"/>
          <w:szCs w:val="20"/>
        </w:rPr>
        <w:t>anniversary of the Austrian constitution celebrated on 1</w:t>
      </w:r>
      <w:r w:rsidR="00303627" w:rsidRPr="00D376FC">
        <w:rPr>
          <w:rFonts w:eastAsia="Times New Roman" w:cs="Arial"/>
          <w:szCs w:val="20"/>
        </w:rPr>
        <w:t> </w:t>
      </w:r>
      <w:r w:rsidRPr="00D376FC">
        <w:rPr>
          <w:rFonts w:eastAsia="Times New Roman" w:cs="Arial"/>
          <w:szCs w:val="20"/>
        </w:rPr>
        <w:t xml:space="preserve">October 2020 included reference to the ECHR and its anniversary as the Convention became part of Austrian constitutional law in 1964 </w:t>
      </w:r>
    </w:p>
    <w:bookmarkEnd w:id="16"/>
    <w:p w14:paraId="4392A99B" w14:textId="77777777" w:rsidR="00FC1FE3" w:rsidRPr="00D376FC" w:rsidRDefault="00FC1FE3" w:rsidP="00D376FC">
      <w:pPr>
        <w:rPr>
          <w:rFonts w:cs="Arial"/>
          <w:szCs w:val="20"/>
          <w:lang w:val="en-US"/>
        </w:rPr>
      </w:pPr>
    </w:p>
    <w:p w14:paraId="73192309" w14:textId="3DB26C07" w:rsidR="00C97978" w:rsidRPr="00D376FC" w:rsidRDefault="00C97978" w:rsidP="00D376FC">
      <w:pPr>
        <w:rPr>
          <w:rFonts w:cs="Arial"/>
          <w:b/>
          <w:bCs/>
          <w:szCs w:val="20"/>
        </w:rPr>
      </w:pPr>
      <w:r w:rsidRPr="00D376FC">
        <w:rPr>
          <w:rFonts w:cs="Arial"/>
          <w:b/>
          <w:bCs/>
          <w:szCs w:val="20"/>
        </w:rPr>
        <w:t xml:space="preserve">Croatia </w:t>
      </w:r>
    </w:p>
    <w:p w14:paraId="592B4C45" w14:textId="77777777" w:rsidR="00FC01D7" w:rsidRPr="00D376FC" w:rsidRDefault="00FC01D7" w:rsidP="00D376FC">
      <w:pPr>
        <w:rPr>
          <w:rFonts w:cs="Arial"/>
          <w:bCs/>
          <w:i/>
          <w:iCs/>
          <w:szCs w:val="20"/>
        </w:rPr>
      </w:pPr>
      <w:bookmarkStart w:id="17" w:name="_Hlk54168927"/>
      <w:r w:rsidRPr="00D376FC">
        <w:rPr>
          <w:rFonts w:cs="Arial"/>
          <w:bCs/>
          <w:i/>
          <w:iCs/>
          <w:szCs w:val="20"/>
        </w:rPr>
        <w:t>Specific seminar</w:t>
      </w:r>
    </w:p>
    <w:p w14:paraId="6D19CC9A" w14:textId="10510658" w:rsidR="00FC01D7" w:rsidRPr="00D376FC" w:rsidRDefault="00FC01D7" w:rsidP="00D376FC">
      <w:pPr>
        <w:pStyle w:val="ListParagraph"/>
        <w:numPr>
          <w:ilvl w:val="0"/>
          <w:numId w:val="28"/>
        </w:numPr>
        <w:tabs>
          <w:tab w:val="left" w:pos="357"/>
        </w:tabs>
        <w:ind w:left="0" w:firstLine="0"/>
        <w:rPr>
          <w:rFonts w:cs="Arial"/>
          <w:bCs/>
          <w:szCs w:val="20"/>
        </w:rPr>
      </w:pPr>
      <w:r w:rsidRPr="00D376FC">
        <w:rPr>
          <w:rFonts w:cs="Arial"/>
          <w:bCs/>
          <w:szCs w:val="20"/>
        </w:rPr>
        <w:t>The Office of the Representative of the Republic of Croatia before the European Court of Human Rights (hereinafter: the Office) co</w:t>
      </w:r>
      <w:r w:rsidR="00303627" w:rsidRPr="00D376FC">
        <w:rPr>
          <w:rFonts w:cs="Arial"/>
          <w:bCs/>
          <w:szCs w:val="20"/>
        </w:rPr>
        <w:t>-</w:t>
      </w:r>
      <w:r w:rsidRPr="00D376FC">
        <w:rPr>
          <w:rFonts w:cs="Arial"/>
          <w:bCs/>
          <w:szCs w:val="20"/>
        </w:rPr>
        <w:t xml:space="preserve">operates with various national bodies in providing education, professional training and other awareness-raising activities for judges, prosecutors, public officials, members of government, legal professionals, etc. The purpose of these activities is to further develop knowledge and expertise in the application of the Convention at the national level. </w:t>
      </w:r>
    </w:p>
    <w:p w14:paraId="11CB3279" w14:textId="38E03201" w:rsidR="00FC01D7" w:rsidRPr="00D376FC" w:rsidRDefault="00FC01D7" w:rsidP="00D376FC">
      <w:pPr>
        <w:pStyle w:val="ListParagraph"/>
        <w:numPr>
          <w:ilvl w:val="0"/>
          <w:numId w:val="28"/>
        </w:numPr>
        <w:tabs>
          <w:tab w:val="left" w:pos="357"/>
        </w:tabs>
        <w:ind w:left="0" w:firstLine="0"/>
        <w:rPr>
          <w:rFonts w:eastAsia="Times New Roman" w:cs="Arial"/>
          <w:bCs/>
          <w:szCs w:val="20"/>
        </w:rPr>
      </w:pPr>
      <w:r w:rsidRPr="00D376FC">
        <w:rPr>
          <w:rFonts w:cs="Arial"/>
          <w:bCs/>
          <w:szCs w:val="20"/>
        </w:rPr>
        <w:t xml:space="preserve">The Representative and senior lawyers regularly hold seminars and give lectures at the Police Academy, the State School for Public Administration, ministries, </w:t>
      </w:r>
      <w:r w:rsidR="003F5FA7" w:rsidRPr="00D376FC">
        <w:rPr>
          <w:rFonts w:cs="Arial"/>
          <w:bCs/>
          <w:szCs w:val="20"/>
        </w:rPr>
        <w:t>S</w:t>
      </w:r>
      <w:r w:rsidRPr="00D376FC">
        <w:rPr>
          <w:rFonts w:cs="Arial"/>
          <w:bCs/>
          <w:szCs w:val="20"/>
        </w:rPr>
        <w:t xml:space="preserve">tate agencies and universities. They have given seminars on the specific Convention rights at the Centres for Social Welfare, the State Attorney’s Office as well as at the Judicial Academy. Since 2007 the Representative has been giving lectures on various topics concerning the ECtHR caselaw and its application at the annual Human Rights School in Novi Vinodolski, Croatia.  </w:t>
      </w:r>
    </w:p>
    <w:p w14:paraId="3B5C0F9E" w14:textId="5EB8C67D" w:rsidR="00FC01D7" w:rsidRPr="00D376FC" w:rsidRDefault="00FC01D7" w:rsidP="00D376FC">
      <w:pPr>
        <w:rPr>
          <w:rFonts w:cs="Arial"/>
          <w:bCs/>
          <w:szCs w:val="20"/>
        </w:rPr>
      </w:pPr>
      <w:r w:rsidRPr="00D376FC">
        <w:rPr>
          <w:rFonts w:cs="Arial"/>
          <w:bCs/>
          <w:szCs w:val="20"/>
        </w:rPr>
        <w:lastRenderedPageBreak/>
        <w:t>As of 2016 the Croatian Association of Criminal Sciences and Practice holds annual seminars a part of which focuses on the effective implementation of the Convention standards at the national level. This particular platform brings together prominent legal practitioners from public and private sector, distinguished delegates from the ECtHR and COE as well as members of civil society with a view to ensuring an exchange of experiences aimed at promoting effective protection of human rights in the criminal sphere. Seminars also provide training sessions hosted by ECtHR’s judges/lawyers on how to effectively implement the Convention standards in everyday work of lawyers, judges, prosecutors and other human rights advocates. In 2017, the seminar included a round table devoted to</w:t>
      </w:r>
      <w:r w:rsidR="00CA263E">
        <w:rPr>
          <w:rFonts w:cs="Arial"/>
          <w:bCs/>
          <w:szCs w:val="20"/>
        </w:rPr>
        <w:t xml:space="preserve"> the</w:t>
      </w:r>
      <w:r w:rsidRPr="00D376FC">
        <w:rPr>
          <w:rFonts w:cs="Arial"/>
          <w:bCs/>
          <w:szCs w:val="20"/>
        </w:rPr>
        <w:t xml:space="preserve"> effective execution of the ECtHR’s judgments, panellists of which were high level officials from the ECtHR, CM CoE, Croatian judiciary, Bar, Academia and Government.</w:t>
      </w:r>
    </w:p>
    <w:p w14:paraId="55CFFB10" w14:textId="77777777" w:rsidR="00FC01D7" w:rsidRPr="00D376FC" w:rsidRDefault="00FC01D7" w:rsidP="00D376FC">
      <w:pPr>
        <w:rPr>
          <w:rFonts w:cs="Arial"/>
          <w:bCs/>
          <w:szCs w:val="20"/>
        </w:rPr>
      </w:pPr>
    </w:p>
    <w:p w14:paraId="26DF6669" w14:textId="77777777" w:rsidR="00FC01D7" w:rsidRPr="00D376FC" w:rsidRDefault="00FC01D7" w:rsidP="00D376FC">
      <w:pPr>
        <w:rPr>
          <w:rFonts w:eastAsia="Times New Roman" w:cs="Arial"/>
          <w:i/>
          <w:iCs/>
          <w:szCs w:val="20"/>
        </w:rPr>
      </w:pPr>
      <w:r w:rsidRPr="00D376FC">
        <w:rPr>
          <w:rFonts w:eastAsia="Times New Roman" w:cs="Arial"/>
          <w:i/>
          <w:iCs/>
          <w:szCs w:val="20"/>
        </w:rPr>
        <w:t>Translations</w:t>
      </w:r>
    </w:p>
    <w:p w14:paraId="63689C90" w14:textId="77777777" w:rsidR="00FC01D7" w:rsidRPr="00D376FC" w:rsidRDefault="00FC01D7" w:rsidP="00D376FC">
      <w:pPr>
        <w:pStyle w:val="ListParagraph"/>
        <w:numPr>
          <w:ilvl w:val="0"/>
          <w:numId w:val="29"/>
        </w:numPr>
        <w:tabs>
          <w:tab w:val="left" w:pos="357"/>
        </w:tabs>
        <w:ind w:left="0" w:firstLine="0"/>
        <w:rPr>
          <w:rFonts w:cs="Arial"/>
          <w:bCs/>
          <w:szCs w:val="20"/>
        </w:rPr>
      </w:pPr>
      <w:r w:rsidRPr="00D376FC">
        <w:rPr>
          <w:rFonts w:cs="Arial"/>
          <w:bCs/>
          <w:szCs w:val="20"/>
        </w:rPr>
        <w:t xml:space="preserve">The website of the Office of the Representative of the Republic of Croatia before the European Court of Human Rights </w:t>
      </w:r>
      <w:hyperlink r:id="rId8" w:history="1">
        <w:r w:rsidRPr="00D376FC">
          <w:rPr>
            <w:rStyle w:val="Hyperlink"/>
            <w:rFonts w:cs="Arial"/>
            <w:bCs/>
            <w:szCs w:val="20"/>
          </w:rPr>
          <w:t>www.uredzastupnika.gov.hr</w:t>
        </w:r>
      </w:hyperlink>
      <w:r w:rsidRPr="00D376FC">
        <w:rPr>
          <w:rFonts w:cs="Arial"/>
          <w:bCs/>
          <w:szCs w:val="20"/>
        </w:rPr>
        <w:t xml:space="preserve"> contains general information on the Convention including the full text of the Convention in the Croatian language, a link to the full text of the Convention in the English language as well as the Croatian version of the video on the European Convention on Human Rights produced by EctHR.</w:t>
      </w:r>
    </w:p>
    <w:p w14:paraId="3F4B3906" w14:textId="77777777" w:rsidR="00FC01D7" w:rsidRPr="00D376FC" w:rsidRDefault="00FC01D7" w:rsidP="00D376FC">
      <w:pPr>
        <w:pStyle w:val="ListParagraph"/>
        <w:numPr>
          <w:ilvl w:val="0"/>
          <w:numId w:val="29"/>
        </w:numPr>
        <w:tabs>
          <w:tab w:val="left" w:pos="357"/>
        </w:tabs>
        <w:ind w:left="0" w:firstLine="0"/>
        <w:rPr>
          <w:rFonts w:cs="Arial"/>
          <w:bCs/>
          <w:szCs w:val="20"/>
        </w:rPr>
      </w:pPr>
      <w:r w:rsidRPr="00D376FC">
        <w:rPr>
          <w:rFonts w:cs="Arial"/>
          <w:bCs/>
          <w:szCs w:val="20"/>
        </w:rPr>
        <w:t xml:space="preserve">The website also provides general information on the ECtHR, the full text of the Rules of Court in Croatian, the Croatian versions of useful documents (such as Court in brief, ECHR in 50 questions, Questions &amp; Answers), the Croatian version of the Film on the Court produced by the ECtHR and the links to the ECtHR’s website. </w:t>
      </w:r>
    </w:p>
    <w:p w14:paraId="43D7668F" w14:textId="77777777" w:rsidR="00FC01D7" w:rsidRPr="00D376FC" w:rsidRDefault="00FC01D7" w:rsidP="00D376FC">
      <w:pPr>
        <w:pStyle w:val="ListParagraph"/>
        <w:numPr>
          <w:ilvl w:val="0"/>
          <w:numId w:val="29"/>
        </w:numPr>
        <w:tabs>
          <w:tab w:val="left" w:pos="357"/>
        </w:tabs>
        <w:ind w:left="0" w:firstLine="0"/>
        <w:rPr>
          <w:rFonts w:cs="Arial"/>
          <w:bCs/>
          <w:szCs w:val="20"/>
        </w:rPr>
      </w:pPr>
      <w:r w:rsidRPr="00D376FC">
        <w:rPr>
          <w:rFonts w:cs="Arial"/>
          <w:bCs/>
          <w:szCs w:val="20"/>
        </w:rPr>
        <w:t xml:space="preserve">Information on the ECtHR’s reform is also available, including full texts of the Brighton, Izmir, Interlaken, Brussels and Copenhagen Declaration in the Croatian and English language. </w:t>
      </w:r>
    </w:p>
    <w:p w14:paraId="39864B73" w14:textId="77777777" w:rsidR="00FC01D7" w:rsidRPr="00D376FC" w:rsidRDefault="00FC01D7" w:rsidP="00D376FC">
      <w:pPr>
        <w:pStyle w:val="ListParagraph"/>
        <w:numPr>
          <w:ilvl w:val="0"/>
          <w:numId w:val="29"/>
        </w:numPr>
        <w:tabs>
          <w:tab w:val="left" w:pos="357"/>
        </w:tabs>
        <w:ind w:left="0" w:firstLine="0"/>
        <w:rPr>
          <w:rFonts w:cs="Arial"/>
          <w:bCs/>
          <w:szCs w:val="20"/>
        </w:rPr>
      </w:pPr>
      <w:r w:rsidRPr="00D376FC">
        <w:rPr>
          <w:rFonts w:cs="Arial"/>
          <w:bCs/>
          <w:szCs w:val="20"/>
        </w:rPr>
        <w:t>As to the admissibility criteria, the website contains the Practical Guide on Admissibility Criteria translated into the Croatian language, information on the procedure before the ECtHR and the instructions on how to draft and lodge a valid application. The Croatian version of the video on admissibility conditions produced by the ECtHR is available, as well as links to useful documents in Croatian published on the ECtHR’s website (Case-processing: The life of an application, Simplified case-processing flow chart by judicial formation, Notes for filling in the application, Your application to the ECHR, Rule 47 of the Rules of Court, COURTalks- disCOURs – admissibility criteria video).</w:t>
      </w:r>
    </w:p>
    <w:p w14:paraId="700949E6" w14:textId="17728940" w:rsidR="00FC01D7" w:rsidRPr="00D376FC" w:rsidRDefault="00FC01D7" w:rsidP="00D376FC">
      <w:pPr>
        <w:pStyle w:val="ListParagraph"/>
        <w:numPr>
          <w:ilvl w:val="0"/>
          <w:numId w:val="29"/>
        </w:numPr>
        <w:tabs>
          <w:tab w:val="left" w:pos="357"/>
        </w:tabs>
        <w:ind w:left="0" w:firstLine="0"/>
        <w:rPr>
          <w:rFonts w:eastAsia="Times New Roman" w:cs="Arial"/>
          <w:bCs/>
          <w:szCs w:val="20"/>
        </w:rPr>
      </w:pPr>
      <w:r w:rsidRPr="00D376FC">
        <w:rPr>
          <w:rFonts w:cs="Arial"/>
          <w:bCs/>
          <w:szCs w:val="20"/>
        </w:rPr>
        <w:t xml:space="preserve">The Office ensures Croatian translation of all the ECtHR’s judgements and decisions related to Croatia. These translations are available in the public caselaw database on the Office’s website. Likewise, the Office selects the ECtHR’s judgements and decisions in respect of other </w:t>
      </w:r>
      <w:r w:rsidR="003F5FA7" w:rsidRPr="00D376FC">
        <w:rPr>
          <w:rFonts w:cs="Arial"/>
          <w:bCs/>
          <w:szCs w:val="20"/>
        </w:rPr>
        <w:t>S</w:t>
      </w:r>
      <w:r w:rsidRPr="00D376FC">
        <w:rPr>
          <w:rFonts w:cs="Arial"/>
          <w:bCs/>
          <w:szCs w:val="20"/>
        </w:rPr>
        <w:t xml:space="preserve">tates relevant for the development of the ECtHR caselaw, ensures their translation into the Croatian language and stores them in the Office’s database. </w:t>
      </w:r>
    </w:p>
    <w:p w14:paraId="2F64F591" w14:textId="1909F3ED" w:rsidR="00FC01D7" w:rsidRPr="00D376FC" w:rsidRDefault="00FC01D7" w:rsidP="00D376FC">
      <w:pPr>
        <w:tabs>
          <w:tab w:val="left" w:pos="357"/>
        </w:tabs>
        <w:rPr>
          <w:rFonts w:cs="Arial"/>
          <w:bCs/>
          <w:szCs w:val="20"/>
        </w:rPr>
      </w:pPr>
      <w:r w:rsidRPr="00D376FC">
        <w:rPr>
          <w:rFonts w:cs="Arial"/>
          <w:bCs/>
          <w:szCs w:val="20"/>
        </w:rPr>
        <w:t xml:space="preserve">Furthermore, the Office ensures translation of other useful materials such as factsheets, caselaw guides, ECtHR’s annual reports, Croatia </w:t>
      </w:r>
      <w:r w:rsidR="00303627" w:rsidRPr="00D376FC">
        <w:rPr>
          <w:rFonts w:cs="Arial"/>
          <w:bCs/>
          <w:szCs w:val="20"/>
        </w:rPr>
        <w:t>–</w:t>
      </w:r>
      <w:r w:rsidRPr="00D376FC">
        <w:rPr>
          <w:rFonts w:cs="Arial"/>
          <w:bCs/>
          <w:szCs w:val="20"/>
        </w:rPr>
        <w:t xml:space="preserve"> country profile etc. (all available on the Office’s web site).</w:t>
      </w:r>
    </w:p>
    <w:p w14:paraId="4F2D7CA3" w14:textId="4EEA8510" w:rsidR="00FC01D7" w:rsidRPr="00D376FC" w:rsidRDefault="00FC01D7" w:rsidP="00D376FC">
      <w:pPr>
        <w:tabs>
          <w:tab w:val="left" w:pos="357"/>
        </w:tabs>
        <w:rPr>
          <w:rFonts w:cs="Arial"/>
          <w:bCs/>
          <w:szCs w:val="20"/>
        </w:rPr>
      </w:pPr>
      <w:r w:rsidRPr="00D376FC">
        <w:rPr>
          <w:rFonts w:cs="Arial"/>
          <w:bCs/>
          <w:szCs w:val="20"/>
        </w:rPr>
        <w:t xml:space="preserve">The Office also translates and publishes on its website the CM CoE recommendations important for the implementation of the Convention on national level and disseminates them to the relevant domestic authorities. The most recently published translation is the translation of the CM Recommendation </w:t>
      </w:r>
      <w:bookmarkStart w:id="18" w:name="_ML_000000000003_VALID"/>
      <w:r w:rsidR="001277BC" w:rsidRPr="001277BC">
        <w:rPr>
          <w:rFonts w:cs="Arial"/>
          <w:bCs/>
          <w:szCs w:val="20"/>
        </w:rPr>
        <w:fldChar w:fldCharType="begin"/>
      </w:r>
      <w:r w:rsidR="001277BC" w:rsidRPr="001277BC">
        <w:rPr>
          <w:rFonts w:cs="Arial"/>
          <w:bCs/>
          <w:szCs w:val="20"/>
        </w:rPr>
        <w:instrText xml:space="preserve"> HYPERLINK "https://search.coe.int/cm/Pages/result_details.aspx?Reference=CM/Rec(2019)5" \o "Recommendation of the Committee of Ministers to member States on the system of the European Convention on Human Rights in university education and professional training (Adopted by the Committee of Ministers on 16 October 2019 at the 1357th meeting of the Ministers' Deputies)" </w:instrText>
      </w:r>
      <w:r w:rsidR="001277BC" w:rsidRPr="001277BC">
        <w:rPr>
          <w:rFonts w:cs="Arial"/>
          <w:bCs/>
          <w:szCs w:val="20"/>
        </w:rPr>
      </w:r>
      <w:r w:rsidR="001277BC" w:rsidRPr="001277BC">
        <w:rPr>
          <w:rFonts w:cs="Arial"/>
          <w:bCs/>
          <w:szCs w:val="20"/>
        </w:rPr>
        <w:fldChar w:fldCharType="separate"/>
      </w:r>
      <w:bookmarkEnd w:id="18"/>
      <w:r w:rsidR="001277BC" w:rsidRPr="001277BC">
        <w:rPr>
          <w:rStyle w:val="Hyperlink"/>
          <w:rFonts w:cs="Arial"/>
          <w:bCs/>
          <w:szCs w:val="20"/>
        </w:rPr>
        <w:t>CM/Rec(2019)5</w:t>
      </w:r>
      <w:r w:rsidR="001277BC" w:rsidRPr="001277BC">
        <w:rPr>
          <w:rFonts w:cs="Arial"/>
          <w:bCs/>
          <w:szCs w:val="20"/>
        </w:rPr>
        <w:fldChar w:fldCharType="end"/>
      </w:r>
      <w:r w:rsidRPr="00D376FC">
        <w:rPr>
          <w:rFonts w:cs="Arial"/>
          <w:bCs/>
          <w:szCs w:val="20"/>
        </w:rPr>
        <w:t xml:space="preserve"> to member States on the system of the European Convention on Human Rights in university education and professional training adopted in 2019.</w:t>
      </w:r>
    </w:p>
    <w:p w14:paraId="1F136590" w14:textId="77777777" w:rsidR="00FC01D7" w:rsidRPr="00D376FC" w:rsidRDefault="00FC01D7" w:rsidP="00D376FC">
      <w:pPr>
        <w:tabs>
          <w:tab w:val="left" w:pos="357"/>
        </w:tabs>
        <w:rPr>
          <w:rFonts w:cs="Arial"/>
          <w:bCs/>
          <w:szCs w:val="20"/>
        </w:rPr>
      </w:pPr>
    </w:p>
    <w:p w14:paraId="462C11D0" w14:textId="77777777" w:rsidR="00FC01D7" w:rsidRPr="00D376FC" w:rsidRDefault="00FC01D7" w:rsidP="00D376FC">
      <w:pPr>
        <w:tabs>
          <w:tab w:val="left" w:pos="357"/>
        </w:tabs>
        <w:rPr>
          <w:rFonts w:cs="Arial"/>
          <w:bCs/>
          <w:i/>
          <w:iCs/>
          <w:szCs w:val="20"/>
        </w:rPr>
      </w:pPr>
      <w:r w:rsidRPr="00D376FC">
        <w:rPr>
          <w:rFonts w:cs="Arial"/>
          <w:bCs/>
          <w:i/>
          <w:iCs/>
          <w:szCs w:val="20"/>
        </w:rPr>
        <w:t>Other</w:t>
      </w:r>
    </w:p>
    <w:p w14:paraId="23B443DD" w14:textId="77777777" w:rsidR="00FC01D7" w:rsidRPr="00D376FC" w:rsidRDefault="00FC01D7" w:rsidP="00D376FC">
      <w:pPr>
        <w:tabs>
          <w:tab w:val="left" w:pos="357"/>
        </w:tabs>
        <w:rPr>
          <w:rFonts w:eastAsia="Times New Roman" w:cs="Arial"/>
          <w:szCs w:val="20"/>
        </w:rPr>
      </w:pPr>
      <w:r w:rsidRPr="00D376FC">
        <w:rPr>
          <w:rFonts w:eastAsia="Times New Roman" w:cs="Arial"/>
          <w:szCs w:val="20"/>
        </w:rPr>
        <w:t xml:space="preserve">The Government Office for Human Rights and Rights of National Minorities (GOHRRNM) organised antidiscrimination activities and public campaigns targeted at reducing social prejudice in general population as well as educational activities for experts and public servants. The Article 14 of ECtHR, as well as Protocol 12 (Article 1) were referenced and promoted through these activities. </w:t>
      </w:r>
    </w:p>
    <w:p w14:paraId="63758B45" w14:textId="31D116F7" w:rsidR="00FC01D7" w:rsidRPr="00D376FC" w:rsidRDefault="00FC01D7" w:rsidP="00D376FC">
      <w:pPr>
        <w:tabs>
          <w:tab w:val="left" w:pos="357"/>
        </w:tabs>
        <w:rPr>
          <w:rFonts w:eastAsia="Times New Roman" w:cs="Arial"/>
          <w:bCs/>
          <w:iCs/>
          <w:szCs w:val="20"/>
        </w:rPr>
      </w:pPr>
      <w:r w:rsidRPr="00D376FC">
        <w:rPr>
          <w:rFonts w:eastAsia="Times New Roman" w:cs="Arial"/>
          <w:bCs/>
          <w:iCs/>
          <w:szCs w:val="20"/>
        </w:rPr>
        <w:t>GOHRRNM has initiated another EU-funded project, whose main purpose is to eliminate discriminatory practises in relation to access of persons who have been granted international protection to their guaranteed rights and services and, equally important, to prevent discriminatory media po</w:t>
      </w:r>
      <w:r w:rsidR="00303627" w:rsidRPr="00D376FC">
        <w:rPr>
          <w:rFonts w:eastAsia="Times New Roman" w:cs="Arial"/>
          <w:bCs/>
          <w:iCs/>
          <w:szCs w:val="20"/>
        </w:rPr>
        <w:t>r</w:t>
      </w:r>
      <w:r w:rsidRPr="00D376FC">
        <w:rPr>
          <w:rFonts w:eastAsia="Times New Roman" w:cs="Arial"/>
          <w:bCs/>
          <w:iCs/>
          <w:szCs w:val="20"/>
        </w:rPr>
        <w:t>trayal of themes related to refugee and migrant flows that will, ultimately, result in changes in attitudes of local communities in relation to their new neighbours. The above-mentioned is in line with the Article 14 of ECtHR, as well as with the Protocol 12 (Article 1).</w:t>
      </w:r>
    </w:p>
    <w:p w14:paraId="777CEAC3" w14:textId="77777777" w:rsidR="00FC01D7" w:rsidRPr="00D376FC" w:rsidRDefault="00FC01D7" w:rsidP="00D376FC">
      <w:pPr>
        <w:tabs>
          <w:tab w:val="left" w:pos="357"/>
        </w:tabs>
        <w:rPr>
          <w:rFonts w:eastAsia="Times New Roman" w:cs="Arial"/>
          <w:bCs/>
          <w:iCs/>
          <w:szCs w:val="20"/>
        </w:rPr>
      </w:pPr>
      <w:r w:rsidRPr="00D376FC">
        <w:rPr>
          <w:rFonts w:eastAsia="Times New Roman" w:cs="Arial"/>
          <w:bCs/>
          <w:iCs/>
          <w:szCs w:val="20"/>
        </w:rPr>
        <w:t>Main project activities are:</w:t>
      </w:r>
    </w:p>
    <w:p w14:paraId="0E472790" w14:textId="73916D5B" w:rsidR="00FC01D7" w:rsidRPr="00D376FC" w:rsidRDefault="00FC01D7" w:rsidP="00D376FC">
      <w:pPr>
        <w:numPr>
          <w:ilvl w:val="0"/>
          <w:numId w:val="29"/>
        </w:numPr>
        <w:tabs>
          <w:tab w:val="left" w:pos="357"/>
        </w:tabs>
        <w:rPr>
          <w:rFonts w:eastAsia="Times New Roman" w:cs="Arial"/>
          <w:bCs/>
          <w:iCs/>
          <w:szCs w:val="20"/>
        </w:rPr>
      </w:pPr>
      <w:r w:rsidRPr="00D376FC">
        <w:rPr>
          <w:rFonts w:eastAsia="Times New Roman" w:cs="Arial"/>
          <w:bCs/>
          <w:iCs/>
          <w:szCs w:val="20"/>
        </w:rPr>
        <w:t>formali</w:t>
      </w:r>
      <w:r w:rsidR="003F5FA7" w:rsidRPr="00D376FC">
        <w:rPr>
          <w:rFonts w:eastAsia="Times New Roman" w:cs="Arial"/>
          <w:bCs/>
          <w:iCs/>
          <w:szCs w:val="20"/>
        </w:rPr>
        <w:t>s</w:t>
      </w:r>
      <w:r w:rsidRPr="00D376FC">
        <w:rPr>
          <w:rFonts w:eastAsia="Times New Roman" w:cs="Arial"/>
          <w:bCs/>
          <w:iCs/>
          <w:szCs w:val="20"/>
        </w:rPr>
        <w:t>ation of co</w:t>
      </w:r>
      <w:r w:rsidR="003F5FA7" w:rsidRPr="00D376FC">
        <w:rPr>
          <w:rFonts w:eastAsia="Times New Roman" w:cs="Arial"/>
          <w:bCs/>
          <w:iCs/>
          <w:szCs w:val="20"/>
        </w:rPr>
        <w:t>-</w:t>
      </w:r>
      <w:r w:rsidRPr="00D376FC">
        <w:rPr>
          <w:rFonts w:eastAsia="Times New Roman" w:cs="Arial"/>
          <w:bCs/>
          <w:iCs/>
          <w:szCs w:val="20"/>
        </w:rPr>
        <w:t>operation with local self-government units by appointing local integration co</w:t>
      </w:r>
      <w:r w:rsidR="00D40147" w:rsidRPr="00D376FC">
        <w:rPr>
          <w:rFonts w:eastAsia="Times New Roman" w:cs="Arial"/>
          <w:bCs/>
          <w:iCs/>
          <w:szCs w:val="20"/>
        </w:rPr>
        <w:noBreakHyphen/>
      </w:r>
      <w:r w:rsidRPr="00D376FC">
        <w:rPr>
          <w:rFonts w:eastAsia="Times New Roman" w:cs="Arial"/>
          <w:bCs/>
          <w:iCs/>
          <w:szCs w:val="20"/>
        </w:rPr>
        <w:t>ordinators that will closely co</w:t>
      </w:r>
      <w:r w:rsidR="003F5FA7" w:rsidRPr="00D376FC">
        <w:rPr>
          <w:rFonts w:eastAsia="Times New Roman" w:cs="Arial"/>
          <w:bCs/>
          <w:iCs/>
          <w:szCs w:val="20"/>
        </w:rPr>
        <w:t>-</w:t>
      </w:r>
      <w:r w:rsidRPr="00D376FC">
        <w:rPr>
          <w:rFonts w:eastAsia="Times New Roman" w:cs="Arial"/>
          <w:bCs/>
          <w:iCs/>
          <w:szCs w:val="20"/>
        </w:rPr>
        <w:t>operate with stakeholders at national level;</w:t>
      </w:r>
    </w:p>
    <w:p w14:paraId="5AC5885E" w14:textId="77777777" w:rsidR="00FC01D7" w:rsidRPr="00D376FC" w:rsidRDefault="00FC01D7" w:rsidP="00D376FC">
      <w:pPr>
        <w:numPr>
          <w:ilvl w:val="0"/>
          <w:numId w:val="29"/>
        </w:numPr>
        <w:tabs>
          <w:tab w:val="left" w:pos="357"/>
        </w:tabs>
        <w:rPr>
          <w:rFonts w:eastAsia="Times New Roman" w:cs="Arial"/>
          <w:bCs/>
          <w:iCs/>
          <w:szCs w:val="20"/>
        </w:rPr>
      </w:pPr>
      <w:r w:rsidRPr="00D376FC">
        <w:rPr>
          <w:rFonts w:eastAsia="Times New Roman" w:cs="Arial"/>
          <w:bCs/>
          <w:iCs/>
          <w:szCs w:val="20"/>
        </w:rPr>
        <w:t>inclusion of persons under international protection in creation of integration policies and practices;</w:t>
      </w:r>
    </w:p>
    <w:p w14:paraId="670D5BCF" w14:textId="432D8E3E" w:rsidR="00FC01D7" w:rsidRPr="00D376FC" w:rsidRDefault="00FC01D7" w:rsidP="00D376FC">
      <w:pPr>
        <w:numPr>
          <w:ilvl w:val="0"/>
          <w:numId w:val="29"/>
        </w:numPr>
        <w:tabs>
          <w:tab w:val="left" w:pos="357"/>
        </w:tabs>
        <w:rPr>
          <w:rFonts w:eastAsia="Times New Roman" w:cs="Arial"/>
          <w:bCs/>
          <w:iCs/>
          <w:szCs w:val="20"/>
        </w:rPr>
      </w:pPr>
      <w:r w:rsidRPr="00D376FC">
        <w:rPr>
          <w:rFonts w:eastAsia="Times New Roman" w:cs="Arial"/>
          <w:bCs/>
          <w:iCs/>
          <w:szCs w:val="20"/>
        </w:rPr>
        <w:t>educational activities for representatives of local and regional self-government units (decision-makers) and representatives of public institutions (in crucial integration fields: education, health care, social care, employment, social participation) and non-governmental organi</w:t>
      </w:r>
      <w:r w:rsidR="003F5FA7" w:rsidRPr="00D376FC">
        <w:rPr>
          <w:rFonts w:eastAsia="Times New Roman" w:cs="Arial"/>
          <w:bCs/>
          <w:iCs/>
          <w:szCs w:val="20"/>
        </w:rPr>
        <w:t>s</w:t>
      </w:r>
      <w:r w:rsidRPr="00D376FC">
        <w:rPr>
          <w:rFonts w:eastAsia="Times New Roman" w:cs="Arial"/>
          <w:bCs/>
          <w:iCs/>
          <w:szCs w:val="20"/>
        </w:rPr>
        <w:t>ations at local level – including themes related to anti-discrimination legal framework and anti-discriminatory practices.</w:t>
      </w:r>
    </w:p>
    <w:p w14:paraId="7517ACAB" w14:textId="77777777" w:rsidR="00D376FC" w:rsidRDefault="00D376FC">
      <w:pPr>
        <w:rPr>
          <w:rFonts w:eastAsia="Times New Roman" w:cs="Arial"/>
          <w:bCs/>
          <w:iCs/>
          <w:szCs w:val="20"/>
        </w:rPr>
      </w:pPr>
      <w:r>
        <w:rPr>
          <w:rFonts w:eastAsia="Times New Roman" w:cs="Arial"/>
          <w:bCs/>
          <w:iCs/>
          <w:szCs w:val="20"/>
        </w:rPr>
        <w:br w:type="page"/>
      </w:r>
    </w:p>
    <w:p w14:paraId="0687EFFD" w14:textId="44A47B36" w:rsidR="00FC01D7" w:rsidRPr="00D376FC" w:rsidRDefault="00FC01D7" w:rsidP="00D376FC">
      <w:pPr>
        <w:numPr>
          <w:ilvl w:val="0"/>
          <w:numId w:val="29"/>
        </w:numPr>
        <w:tabs>
          <w:tab w:val="left" w:pos="357"/>
        </w:tabs>
        <w:rPr>
          <w:rFonts w:eastAsia="Times New Roman" w:cs="Arial"/>
          <w:bCs/>
          <w:iCs/>
          <w:szCs w:val="20"/>
        </w:rPr>
      </w:pPr>
      <w:r w:rsidRPr="00D376FC">
        <w:rPr>
          <w:rFonts w:eastAsia="Times New Roman" w:cs="Arial"/>
          <w:bCs/>
          <w:iCs/>
          <w:szCs w:val="20"/>
        </w:rPr>
        <w:lastRenderedPageBreak/>
        <w:t xml:space="preserve">system for collecting data on social inclusion of persons under international protection, in order to accurately monitor the implementation of integration measures and activities and progress in their socio-economic integration </w:t>
      </w:r>
      <w:r w:rsidR="00A02FED" w:rsidRPr="00D376FC">
        <w:rPr>
          <w:rFonts w:eastAsia="Times New Roman" w:cs="Arial"/>
          <w:bCs/>
          <w:iCs/>
          <w:szCs w:val="20"/>
        </w:rPr>
        <w:t>–</w:t>
      </w:r>
      <w:r w:rsidRPr="00D376FC">
        <w:rPr>
          <w:rFonts w:eastAsia="Times New Roman" w:cs="Arial"/>
          <w:bCs/>
          <w:iCs/>
          <w:szCs w:val="20"/>
        </w:rPr>
        <w:t xml:space="preserve"> the process of monitoring and reporting on the implementation of integration measures contained in national policy documents will take place on the up-dated on-line platform;</w:t>
      </w:r>
    </w:p>
    <w:p w14:paraId="280E83F2" w14:textId="77777777" w:rsidR="00FC01D7" w:rsidRPr="00D376FC" w:rsidRDefault="00FC01D7" w:rsidP="00D376FC">
      <w:pPr>
        <w:numPr>
          <w:ilvl w:val="0"/>
          <w:numId w:val="29"/>
        </w:numPr>
        <w:tabs>
          <w:tab w:val="left" w:pos="357"/>
        </w:tabs>
        <w:rPr>
          <w:rFonts w:eastAsia="Times New Roman" w:cs="Arial"/>
          <w:bCs/>
          <w:iCs/>
          <w:szCs w:val="20"/>
        </w:rPr>
      </w:pPr>
      <w:r w:rsidRPr="00D376FC">
        <w:rPr>
          <w:rFonts w:eastAsia="Times New Roman" w:cs="Arial"/>
          <w:bCs/>
          <w:iCs/>
          <w:szCs w:val="20"/>
        </w:rPr>
        <w:t>research on the role of media in integration of persons under international protection. Guidelines for objective media coverage of humanitarian migrations-related themes;</w:t>
      </w:r>
    </w:p>
    <w:p w14:paraId="4FE895E2" w14:textId="3448CFB8" w:rsidR="00FC01D7" w:rsidRPr="00D376FC" w:rsidRDefault="00FC01D7" w:rsidP="00D376FC">
      <w:pPr>
        <w:numPr>
          <w:ilvl w:val="0"/>
          <w:numId w:val="29"/>
        </w:numPr>
        <w:tabs>
          <w:tab w:val="left" w:pos="357"/>
        </w:tabs>
        <w:rPr>
          <w:rFonts w:eastAsia="Times New Roman" w:cs="Arial"/>
          <w:bCs/>
          <w:iCs/>
          <w:szCs w:val="20"/>
        </w:rPr>
      </w:pPr>
      <w:r w:rsidRPr="00D376FC">
        <w:rPr>
          <w:rFonts w:eastAsia="Times New Roman" w:cs="Arial"/>
          <w:bCs/>
          <w:iCs/>
          <w:szCs w:val="20"/>
        </w:rPr>
        <w:t xml:space="preserve">activities related to exchange of good integration practices with other EU member </w:t>
      </w:r>
      <w:r w:rsidR="00303627" w:rsidRPr="00D376FC">
        <w:rPr>
          <w:rFonts w:eastAsia="Times New Roman" w:cs="Arial"/>
          <w:bCs/>
          <w:iCs/>
          <w:szCs w:val="20"/>
        </w:rPr>
        <w:t>S</w:t>
      </w:r>
      <w:r w:rsidRPr="00D376FC">
        <w:rPr>
          <w:rFonts w:eastAsia="Times New Roman" w:cs="Arial"/>
          <w:bCs/>
          <w:iCs/>
          <w:szCs w:val="20"/>
        </w:rPr>
        <w:t>tates;</w:t>
      </w:r>
    </w:p>
    <w:p w14:paraId="28CAD712" w14:textId="77777777" w:rsidR="00FC01D7" w:rsidRPr="00D376FC" w:rsidRDefault="00FC01D7" w:rsidP="00D376FC">
      <w:pPr>
        <w:numPr>
          <w:ilvl w:val="0"/>
          <w:numId w:val="29"/>
        </w:numPr>
        <w:tabs>
          <w:tab w:val="left" w:pos="357"/>
        </w:tabs>
        <w:rPr>
          <w:rFonts w:eastAsia="Times New Roman" w:cs="Arial"/>
          <w:bCs/>
          <w:iCs/>
          <w:szCs w:val="20"/>
        </w:rPr>
      </w:pPr>
      <w:r w:rsidRPr="00D376FC">
        <w:rPr>
          <w:rFonts w:eastAsia="Times New Roman" w:cs="Arial"/>
          <w:bCs/>
          <w:iCs/>
          <w:szCs w:val="20"/>
        </w:rPr>
        <w:t>activities related to fostering social contact between persons who have been granted international protection and domicile population.</w:t>
      </w:r>
    </w:p>
    <w:p w14:paraId="6B3177D4" w14:textId="3ADC8B54" w:rsidR="00FC01D7" w:rsidRPr="00D376FC" w:rsidRDefault="00FC01D7" w:rsidP="00D376FC">
      <w:pPr>
        <w:tabs>
          <w:tab w:val="left" w:pos="357"/>
        </w:tabs>
        <w:rPr>
          <w:rFonts w:eastAsia="Times New Roman" w:cs="Arial"/>
          <w:bCs/>
          <w:iCs/>
          <w:szCs w:val="20"/>
        </w:rPr>
      </w:pPr>
      <w:r w:rsidRPr="00D376FC">
        <w:rPr>
          <w:rFonts w:eastAsia="Times New Roman" w:cs="Arial"/>
          <w:bCs/>
          <w:iCs/>
          <w:szCs w:val="20"/>
        </w:rPr>
        <w:t xml:space="preserve">Name of the project is </w:t>
      </w:r>
      <w:r w:rsidR="00303627" w:rsidRPr="00D376FC">
        <w:rPr>
          <w:rFonts w:eastAsia="Times New Roman" w:cs="Arial"/>
          <w:bCs/>
          <w:iCs/>
          <w:szCs w:val="20"/>
        </w:rPr>
        <w:t>“</w:t>
      </w:r>
      <w:r w:rsidRPr="00D376FC">
        <w:rPr>
          <w:rFonts w:eastAsia="Times New Roman" w:cs="Arial"/>
          <w:bCs/>
          <w:iCs/>
          <w:szCs w:val="20"/>
        </w:rPr>
        <w:t>INCLuDE</w:t>
      </w:r>
      <w:r w:rsidR="00303627" w:rsidRPr="00D376FC">
        <w:rPr>
          <w:rFonts w:eastAsia="Times New Roman" w:cs="Arial"/>
          <w:bCs/>
          <w:iCs/>
          <w:szCs w:val="20"/>
        </w:rPr>
        <w:t>”</w:t>
      </w:r>
      <w:r w:rsidRPr="00D376FC">
        <w:rPr>
          <w:rFonts w:eastAsia="Times New Roman" w:cs="Arial"/>
          <w:bCs/>
          <w:iCs/>
          <w:szCs w:val="20"/>
        </w:rPr>
        <w:t xml:space="preserve"> </w:t>
      </w:r>
      <w:r w:rsidR="00303627" w:rsidRPr="00D376FC">
        <w:rPr>
          <w:rFonts w:eastAsia="Times New Roman" w:cs="Arial"/>
          <w:bCs/>
          <w:iCs/>
          <w:szCs w:val="20"/>
        </w:rPr>
        <w:t>–</w:t>
      </w:r>
      <w:r w:rsidRPr="00D376FC">
        <w:rPr>
          <w:rFonts w:eastAsia="Times New Roman" w:cs="Arial"/>
          <w:bCs/>
          <w:iCs/>
          <w:szCs w:val="20"/>
        </w:rPr>
        <w:t xml:space="preserve"> Intersectoral Co</w:t>
      </w:r>
      <w:r w:rsidR="003F5FA7" w:rsidRPr="00D376FC">
        <w:rPr>
          <w:rFonts w:eastAsia="Times New Roman" w:cs="Arial"/>
          <w:bCs/>
          <w:iCs/>
          <w:szCs w:val="20"/>
        </w:rPr>
        <w:t>-</w:t>
      </w:r>
      <w:r w:rsidRPr="00D376FC">
        <w:rPr>
          <w:rFonts w:eastAsia="Times New Roman" w:cs="Arial"/>
          <w:bCs/>
          <w:iCs/>
          <w:szCs w:val="20"/>
        </w:rPr>
        <w:t>operation in Empowering third-country nationals (co</w:t>
      </w:r>
      <w:r w:rsidR="00303627" w:rsidRPr="00D376FC">
        <w:rPr>
          <w:rFonts w:eastAsia="Times New Roman" w:cs="Arial"/>
          <w:bCs/>
          <w:iCs/>
          <w:szCs w:val="20"/>
        </w:rPr>
        <w:noBreakHyphen/>
      </w:r>
      <w:r w:rsidRPr="00D376FC">
        <w:rPr>
          <w:rFonts w:eastAsia="Times New Roman" w:cs="Arial"/>
          <w:bCs/>
          <w:iCs/>
          <w:szCs w:val="20"/>
        </w:rPr>
        <w:t xml:space="preserve">financed through Fond AMIF).  </w:t>
      </w:r>
    </w:p>
    <w:p w14:paraId="14235A4E" w14:textId="5AF0D0FA" w:rsidR="00FC01D7" w:rsidRPr="00D376FC" w:rsidRDefault="00FC01D7" w:rsidP="00D376FC">
      <w:pPr>
        <w:tabs>
          <w:tab w:val="left" w:pos="357"/>
        </w:tabs>
        <w:rPr>
          <w:rFonts w:eastAsia="Times New Roman" w:cs="Arial"/>
          <w:szCs w:val="20"/>
        </w:rPr>
      </w:pPr>
      <w:r w:rsidRPr="00D376FC">
        <w:rPr>
          <w:rFonts w:eastAsia="Times New Roman" w:cs="Arial"/>
          <w:szCs w:val="20"/>
        </w:rPr>
        <w:t>In addition to activities described above, National plan for protection and promotion of human rights and combating discrimination 2021–2027 is being drafted, and accompanying action plan will include implementation measures aimed at raising awareness and informing general public on the ECtHR. The e</w:t>
      </w:r>
      <w:r w:rsidR="00303627" w:rsidRPr="00D376FC">
        <w:rPr>
          <w:rFonts w:eastAsia="Times New Roman" w:cs="Arial"/>
          <w:szCs w:val="20"/>
        </w:rPr>
        <w:noBreakHyphen/>
      </w:r>
      <w:r w:rsidRPr="00D376FC">
        <w:rPr>
          <w:rFonts w:eastAsia="Times New Roman" w:cs="Arial"/>
          <w:szCs w:val="20"/>
        </w:rPr>
        <w:t xml:space="preserve">publication will be prepared by experts and published on websites of public bodies. </w:t>
      </w:r>
    </w:p>
    <w:bookmarkEnd w:id="17"/>
    <w:p w14:paraId="0E232550" w14:textId="0BCAC54E" w:rsidR="00FD5789" w:rsidRPr="00D376FC" w:rsidRDefault="00FD5789" w:rsidP="00D376FC">
      <w:pPr>
        <w:rPr>
          <w:rFonts w:eastAsia="Times New Roman" w:cs="Arial"/>
          <w:szCs w:val="20"/>
        </w:rPr>
      </w:pPr>
    </w:p>
    <w:p w14:paraId="2C266D32" w14:textId="0BF43172" w:rsidR="00047DA8" w:rsidRPr="00D376FC" w:rsidRDefault="00047DA8" w:rsidP="00D376FC">
      <w:pPr>
        <w:tabs>
          <w:tab w:val="left" w:pos="357"/>
        </w:tabs>
        <w:rPr>
          <w:rFonts w:eastAsia="Times New Roman" w:cs="Arial"/>
          <w:b/>
          <w:bCs/>
          <w:szCs w:val="20"/>
        </w:rPr>
      </w:pPr>
      <w:bookmarkStart w:id="19" w:name="_Hlk39097503"/>
      <w:r w:rsidRPr="00D376FC">
        <w:rPr>
          <w:rFonts w:eastAsia="Times New Roman" w:cs="Arial"/>
          <w:b/>
          <w:bCs/>
          <w:szCs w:val="20"/>
        </w:rPr>
        <w:t>Czech Republic</w:t>
      </w:r>
    </w:p>
    <w:p w14:paraId="104E9B79" w14:textId="312E1E3F" w:rsidR="00047DA8" w:rsidRPr="00D376FC" w:rsidRDefault="00047DA8" w:rsidP="00D376FC">
      <w:pPr>
        <w:tabs>
          <w:tab w:val="left" w:pos="357"/>
        </w:tabs>
        <w:rPr>
          <w:rFonts w:eastAsia="Times New Roman" w:cs="Arial"/>
          <w:i/>
          <w:iCs/>
          <w:szCs w:val="20"/>
        </w:rPr>
      </w:pPr>
      <w:r w:rsidRPr="00D376FC">
        <w:rPr>
          <w:rFonts w:eastAsia="Times New Roman" w:cs="Arial"/>
          <w:i/>
          <w:iCs/>
          <w:szCs w:val="20"/>
        </w:rPr>
        <w:t>Specific seminar</w:t>
      </w:r>
      <w:r w:rsidR="00C12517" w:rsidRPr="00D376FC">
        <w:rPr>
          <w:rFonts w:eastAsia="Times New Roman" w:cs="Arial"/>
          <w:i/>
          <w:iCs/>
          <w:szCs w:val="20"/>
        </w:rPr>
        <w:t>s</w:t>
      </w:r>
    </w:p>
    <w:p w14:paraId="0853FEFB" w14:textId="33623337" w:rsidR="00C12517" w:rsidRPr="00D376FC" w:rsidRDefault="00C12517" w:rsidP="00D376FC">
      <w:pPr>
        <w:tabs>
          <w:tab w:val="left" w:pos="357"/>
        </w:tabs>
        <w:rPr>
          <w:rFonts w:eastAsia="Times New Roman" w:cs="Arial"/>
          <w:szCs w:val="20"/>
        </w:rPr>
      </w:pPr>
      <w:r w:rsidRPr="00D376FC">
        <w:rPr>
          <w:rFonts w:eastAsia="Times New Roman" w:cs="Arial"/>
          <w:szCs w:val="20"/>
        </w:rPr>
        <w:t>A half-day expert seminar “The Contribution of the European Court of Human Rights to the Development of Public International Law” organi</w:t>
      </w:r>
      <w:r w:rsidR="003F5FA7" w:rsidRPr="00D376FC">
        <w:rPr>
          <w:rFonts w:eastAsia="Times New Roman" w:cs="Arial"/>
          <w:szCs w:val="20"/>
        </w:rPr>
        <w:t>s</w:t>
      </w:r>
      <w:r w:rsidRPr="00D376FC">
        <w:rPr>
          <w:rFonts w:eastAsia="Times New Roman" w:cs="Arial"/>
          <w:szCs w:val="20"/>
        </w:rPr>
        <w:t>ed on the occasion of the 70</w:t>
      </w:r>
      <w:r w:rsidRPr="00D376FC">
        <w:rPr>
          <w:rFonts w:eastAsia="Times New Roman" w:cs="Arial"/>
          <w:szCs w:val="20"/>
          <w:vertAlign w:val="superscript"/>
        </w:rPr>
        <w:t>th</w:t>
      </w:r>
      <w:r w:rsidRPr="00D376FC">
        <w:rPr>
          <w:rFonts w:eastAsia="Times New Roman" w:cs="Arial"/>
          <w:szCs w:val="20"/>
        </w:rPr>
        <w:t xml:space="preserve"> anniversary of the European Convention on Human Rights by the Ministry of Foreign Affairs of the Czech Republic on the margins of the 59</w:t>
      </w:r>
      <w:r w:rsidRPr="00D376FC">
        <w:rPr>
          <w:rFonts w:eastAsia="Times New Roman" w:cs="Arial"/>
          <w:szCs w:val="20"/>
          <w:vertAlign w:val="superscript"/>
        </w:rPr>
        <w:t>th</w:t>
      </w:r>
      <w:r w:rsidR="00303627" w:rsidRPr="00D376FC">
        <w:rPr>
          <w:rFonts w:eastAsia="Times New Roman" w:cs="Arial"/>
          <w:szCs w:val="20"/>
        </w:rPr>
        <w:t> </w:t>
      </w:r>
      <w:r w:rsidRPr="00D376FC">
        <w:rPr>
          <w:rFonts w:eastAsia="Times New Roman" w:cs="Arial"/>
          <w:szCs w:val="20"/>
        </w:rPr>
        <w:t xml:space="preserve">CAHDI meeting on 23 September 2020 in Prague.  </w:t>
      </w:r>
    </w:p>
    <w:p w14:paraId="19F39880" w14:textId="77777777" w:rsidR="00C12517" w:rsidRPr="00D376FC" w:rsidRDefault="00C12517" w:rsidP="00D376FC">
      <w:pPr>
        <w:tabs>
          <w:tab w:val="left" w:pos="357"/>
        </w:tabs>
        <w:rPr>
          <w:rFonts w:eastAsia="Times New Roman" w:cs="Arial"/>
          <w:szCs w:val="20"/>
        </w:rPr>
      </w:pPr>
    </w:p>
    <w:p w14:paraId="32AF39B7" w14:textId="28E22198" w:rsidR="00047DA8" w:rsidRPr="00D376FC" w:rsidRDefault="00047DA8" w:rsidP="00D376FC">
      <w:pPr>
        <w:tabs>
          <w:tab w:val="left" w:pos="357"/>
        </w:tabs>
        <w:rPr>
          <w:rFonts w:eastAsia="Times New Roman" w:cs="Arial"/>
          <w:szCs w:val="20"/>
        </w:rPr>
      </w:pPr>
      <w:r w:rsidRPr="00D376FC">
        <w:rPr>
          <w:rFonts w:eastAsia="Times New Roman" w:cs="Arial"/>
          <w:szCs w:val="20"/>
        </w:rPr>
        <w:t>International conference “70</w:t>
      </w:r>
      <w:r w:rsidRPr="00D376FC">
        <w:rPr>
          <w:rFonts w:eastAsia="Times New Roman" w:cs="Arial"/>
          <w:szCs w:val="20"/>
          <w:vertAlign w:val="superscript"/>
        </w:rPr>
        <w:t>th</w:t>
      </w:r>
      <w:r w:rsidR="00C349C6" w:rsidRPr="00D376FC">
        <w:rPr>
          <w:rFonts w:eastAsia="Times New Roman" w:cs="Arial"/>
          <w:szCs w:val="20"/>
        </w:rPr>
        <w:t xml:space="preserve"> </w:t>
      </w:r>
      <w:r w:rsidRPr="00D376FC">
        <w:rPr>
          <w:rFonts w:eastAsia="Times New Roman" w:cs="Arial"/>
          <w:szCs w:val="20"/>
        </w:rPr>
        <w:t>anniversary of the European Convention on Human Rights”, to be held on 26</w:t>
      </w:r>
      <w:r w:rsidR="00303627" w:rsidRPr="00D376FC">
        <w:rPr>
          <w:rFonts w:eastAsia="Times New Roman" w:cs="Arial"/>
          <w:szCs w:val="20"/>
        </w:rPr>
        <w:noBreakHyphen/>
      </w:r>
      <w:r w:rsidRPr="00D376FC">
        <w:rPr>
          <w:rFonts w:eastAsia="Times New Roman" w:cs="Arial"/>
          <w:szCs w:val="20"/>
        </w:rPr>
        <w:t>27 November 2020 at the Charles University, Prague. The conference is jointly organi</w:t>
      </w:r>
      <w:r w:rsidR="00C86B2A" w:rsidRPr="00D376FC">
        <w:rPr>
          <w:rFonts w:eastAsia="Times New Roman" w:cs="Arial"/>
          <w:szCs w:val="20"/>
        </w:rPr>
        <w:t>s</w:t>
      </w:r>
      <w:r w:rsidRPr="00D376FC">
        <w:rPr>
          <w:rFonts w:eastAsia="Times New Roman" w:cs="Arial"/>
          <w:szCs w:val="20"/>
        </w:rPr>
        <w:t>ed by the Human Rights Research Centre (VCLP-UNCE), International Law Department of the Faculty of Law, Charles University and the Czech Society of International Law (CSMP-CSIL).</w:t>
      </w:r>
    </w:p>
    <w:p w14:paraId="0745E345" w14:textId="77777777" w:rsidR="00047DA8" w:rsidRPr="00D376FC" w:rsidRDefault="00047DA8" w:rsidP="00D376FC">
      <w:pPr>
        <w:tabs>
          <w:tab w:val="left" w:pos="357"/>
        </w:tabs>
        <w:rPr>
          <w:rFonts w:eastAsia="Times New Roman" w:cs="Arial"/>
          <w:szCs w:val="20"/>
        </w:rPr>
      </w:pPr>
    </w:p>
    <w:p w14:paraId="1F2C93FA" w14:textId="77777777" w:rsidR="00047DA8" w:rsidRPr="00D376FC" w:rsidRDefault="00047DA8" w:rsidP="00D376FC">
      <w:pPr>
        <w:tabs>
          <w:tab w:val="left" w:pos="357"/>
        </w:tabs>
        <w:rPr>
          <w:rFonts w:eastAsia="Times New Roman" w:cs="Arial"/>
          <w:i/>
          <w:iCs/>
          <w:szCs w:val="20"/>
        </w:rPr>
      </w:pPr>
      <w:r w:rsidRPr="00D376FC">
        <w:rPr>
          <w:rFonts w:eastAsia="Times New Roman" w:cs="Arial"/>
          <w:i/>
          <w:iCs/>
          <w:szCs w:val="20"/>
        </w:rPr>
        <w:t>Other</w:t>
      </w:r>
    </w:p>
    <w:p w14:paraId="51331A05" w14:textId="3C30E316" w:rsidR="00047DA8" w:rsidRPr="00D376FC" w:rsidRDefault="00047DA8" w:rsidP="00D376FC">
      <w:pPr>
        <w:tabs>
          <w:tab w:val="left" w:pos="357"/>
        </w:tabs>
        <w:rPr>
          <w:rFonts w:eastAsia="Times New Roman" w:cs="Arial"/>
          <w:szCs w:val="20"/>
        </w:rPr>
      </w:pPr>
      <w:r w:rsidRPr="00D376FC">
        <w:rPr>
          <w:rFonts w:eastAsia="Times New Roman" w:cs="Arial"/>
          <w:szCs w:val="20"/>
        </w:rPr>
        <w:t>Publication of Volume 11 (2020) of the Czech Yearbook of Public &amp; Private International Law. The profile topic of this volume will be focused on the 70</w:t>
      </w:r>
      <w:r w:rsidRPr="00D376FC">
        <w:rPr>
          <w:rFonts w:eastAsia="Times New Roman" w:cs="Arial"/>
          <w:szCs w:val="20"/>
          <w:vertAlign w:val="superscript"/>
        </w:rPr>
        <w:t>th</w:t>
      </w:r>
      <w:r w:rsidR="00C349C6" w:rsidRPr="00D376FC">
        <w:rPr>
          <w:rFonts w:eastAsia="Times New Roman" w:cs="Arial"/>
          <w:szCs w:val="20"/>
        </w:rPr>
        <w:t xml:space="preserve"> </w:t>
      </w:r>
      <w:r w:rsidRPr="00D376FC">
        <w:rPr>
          <w:rFonts w:eastAsia="Times New Roman" w:cs="Arial"/>
          <w:szCs w:val="20"/>
        </w:rPr>
        <w:t xml:space="preserve">anniversary of the European Convention on Human Rights in the context of general international law and should be published on October or November 2020.  </w:t>
      </w:r>
    </w:p>
    <w:p w14:paraId="547A2513" w14:textId="7D3D53E5" w:rsidR="00047DA8" w:rsidRPr="00D376FC" w:rsidRDefault="00047DA8" w:rsidP="00D376FC">
      <w:pPr>
        <w:tabs>
          <w:tab w:val="left" w:pos="357"/>
        </w:tabs>
        <w:rPr>
          <w:rFonts w:eastAsia="Times New Roman" w:cs="Arial"/>
          <w:szCs w:val="20"/>
        </w:rPr>
      </w:pPr>
    </w:p>
    <w:p w14:paraId="057D04AE" w14:textId="77777777" w:rsidR="00071A60" w:rsidRPr="00D376FC" w:rsidRDefault="00071A60" w:rsidP="00D376FC">
      <w:pPr>
        <w:tabs>
          <w:tab w:val="left" w:pos="357"/>
        </w:tabs>
        <w:rPr>
          <w:rFonts w:eastAsia="Times New Roman" w:cs="Arial"/>
          <w:b/>
          <w:szCs w:val="20"/>
        </w:rPr>
      </w:pPr>
      <w:r w:rsidRPr="00D376FC">
        <w:rPr>
          <w:rFonts w:eastAsia="Times New Roman" w:cs="Arial"/>
          <w:b/>
          <w:szCs w:val="20"/>
        </w:rPr>
        <w:t>Finland</w:t>
      </w:r>
    </w:p>
    <w:p w14:paraId="28293EBC" w14:textId="77777777" w:rsidR="00071A60" w:rsidRPr="00D376FC" w:rsidRDefault="00071A60" w:rsidP="00D376FC">
      <w:pPr>
        <w:tabs>
          <w:tab w:val="left" w:pos="357"/>
        </w:tabs>
        <w:rPr>
          <w:rFonts w:eastAsia="Times New Roman" w:cs="Arial"/>
          <w:i/>
          <w:szCs w:val="20"/>
        </w:rPr>
      </w:pPr>
      <w:r w:rsidRPr="00D376FC">
        <w:rPr>
          <w:rFonts w:eastAsia="Times New Roman" w:cs="Arial"/>
          <w:i/>
          <w:szCs w:val="20"/>
        </w:rPr>
        <w:t>Specific Seminar</w:t>
      </w:r>
    </w:p>
    <w:p w14:paraId="51587CA0" w14:textId="500C56A9" w:rsidR="00071A60" w:rsidRPr="00D376FC" w:rsidRDefault="00071A60" w:rsidP="00D376FC">
      <w:pPr>
        <w:tabs>
          <w:tab w:val="left" w:pos="357"/>
        </w:tabs>
        <w:rPr>
          <w:rFonts w:eastAsia="Times New Roman" w:cs="Arial"/>
          <w:szCs w:val="20"/>
        </w:rPr>
      </w:pPr>
      <w:r w:rsidRPr="00D376FC">
        <w:rPr>
          <w:rFonts w:eastAsia="Times New Roman" w:cs="Arial"/>
          <w:szCs w:val="20"/>
        </w:rPr>
        <w:t>The possibility of organi</w:t>
      </w:r>
      <w:r w:rsidR="003F5FA7" w:rsidRPr="00D376FC">
        <w:rPr>
          <w:rFonts w:eastAsia="Times New Roman" w:cs="Arial"/>
          <w:szCs w:val="20"/>
        </w:rPr>
        <w:t>s</w:t>
      </w:r>
      <w:r w:rsidRPr="00D376FC">
        <w:rPr>
          <w:rFonts w:eastAsia="Times New Roman" w:cs="Arial"/>
          <w:szCs w:val="20"/>
        </w:rPr>
        <w:t>ing an ECHR–themed online seminar is being considered, tentatively scheduled for November/December 2020.</w:t>
      </w:r>
    </w:p>
    <w:p w14:paraId="4AB1E728" w14:textId="77777777" w:rsidR="00071A60" w:rsidRPr="00D376FC" w:rsidRDefault="00071A60" w:rsidP="00D376FC">
      <w:pPr>
        <w:tabs>
          <w:tab w:val="left" w:pos="357"/>
        </w:tabs>
        <w:rPr>
          <w:rFonts w:eastAsia="Times New Roman" w:cs="Arial"/>
          <w:i/>
          <w:szCs w:val="20"/>
        </w:rPr>
      </w:pPr>
    </w:p>
    <w:p w14:paraId="25FDCBFD" w14:textId="77777777" w:rsidR="00071A60" w:rsidRPr="00D376FC" w:rsidRDefault="00071A60" w:rsidP="00D376FC">
      <w:pPr>
        <w:tabs>
          <w:tab w:val="left" w:pos="357"/>
        </w:tabs>
        <w:rPr>
          <w:rFonts w:eastAsia="Times New Roman" w:cs="Arial"/>
          <w:i/>
          <w:szCs w:val="20"/>
        </w:rPr>
      </w:pPr>
      <w:r w:rsidRPr="00D376FC">
        <w:rPr>
          <w:rFonts w:eastAsia="Times New Roman" w:cs="Arial"/>
          <w:i/>
          <w:szCs w:val="20"/>
        </w:rPr>
        <w:t>Other</w:t>
      </w:r>
    </w:p>
    <w:p w14:paraId="14877650" w14:textId="5E2A1180" w:rsidR="00071A60" w:rsidRPr="00D376FC" w:rsidRDefault="00071A60" w:rsidP="00D376FC">
      <w:pPr>
        <w:tabs>
          <w:tab w:val="left" w:pos="357"/>
        </w:tabs>
        <w:rPr>
          <w:rFonts w:eastAsia="Times New Roman" w:cs="Arial"/>
          <w:szCs w:val="20"/>
        </w:rPr>
      </w:pPr>
      <w:r w:rsidRPr="00D376FC">
        <w:rPr>
          <w:rFonts w:eastAsia="Times New Roman" w:cs="Arial"/>
          <w:szCs w:val="20"/>
        </w:rPr>
        <w:t>An information campaign on the ECHR and its impact on various social media platforms organi</w:t>
      </w:r>
      <w:r w:rsidR="003F5FA7" w:rsidRPr="00D376FC">
        <w:rPr>
          <w:rFonts w:eastAsia="Times New Roman" w:cs="Arial"/>
          <w:szCs w:val="20"/>
        </w:rPr>
        <w:t>s</w:t>
      </w:r>
      <w:r w:rsidRPr="00D376FC">
        <w:rPr>
          <w:rFonts w:eastAsia="Times New Roman" w:cs="Arial"/>
          <w:szCs w:val="20"/>
        </w:rPr>
        <w:t>ed by the Permanent Representation of Finland to the Council of Europe/Ministry for Foreign Affairs; a number of blog posts on specific ECHR related themes in both Finnish and Swedish.</w:t>
      </w:r>
    </w:p>
    <w:p w14:paraId="34C875C6" w14:textId="2F91CA3E" w:rsidR="00071A60" w:rsidRPr="00D376FC" w:rsidRDefault="00071A60" w:rsidP="00D376FC">
      <w:pPr>
        <w:tabs>
          <w:tab w:val="left" w:pos="357"/>
        </w:tabs>
        <w:rPr>
          <w:rFonts w:eastAsia="Times New Roman" w:cs="Arial"/>
          <w:szCs w:val="20"/>
        </w:rPr>
      </w:pPr>
    </w:p>
    <w:bookmarkEnd w:id="19"/>
    <w:p w14:paraId="5BFD1551" w14:textId="411BCA1E" w:rsidR="00C93475" w:rsidRPr="00D376FC" w:rsidRDefault="00BA4F82" w:rsidP="00D376FC">
      <w:pPr>
        <w:tabs>
          <w:tab w:val="left" w:pos="357"/>
        </w:tabs>
        <w:rPr>
          <w:rFonts w:eastAsia="Times New Roman" w:cs="Arial"/>
          <w:b/>
          <w:bCs/>
          <w:szCs w:val="20"/>
          <w:lang w:val="fr-FR"/>
        </w:rPr>
      </w:pPr>
      <w:r w:rsidRPr="00D376FC">
        <w:rPr>
          <w:rFonts w:eastAsia="Times New Roman" w:cs="Arial"/>
          <w:b/>
          <w:bCs/>
          <w:szCs w:val="20"/>
          <w:lang w:val="fr-FR"/>
        </w:rPr>
        <w:t>France</w:t>
      </w:r>
    </w:p>
    <w:p w14:paraId="6225C500" w14:textId="430DD607" w:rsidR="00BA4F82" w:rsidRPr="00D376FC" w:rsidRDefault="00BA4F82" w:rsidP="00D376FC">
      <w:pPr>
        <w:tabs>
          <w:tab w:val="left" w:pos="357"/>
        </w:tabs>
        <w:rPr>
          <w:rFonts w:eastAsia="Times New Roman" w:cs="Arial"/>
          <w:i/>
          <w:iCs/>
          <w:szCs w:val="20"/>
          <w:lang w:val="fr-FR"/>
        </w:rPr>
      </w:pPr>
      <w:r w:rsidRPr="00D376FC">
        <w:rPr>
          <w:rFonts w:eastAsia="Times New Roman" w:cs="Arial"/>
          <w:i/>
          <w:iCs/>
          <w:szCs w:val="20"/>
          <w:lang w:val="fr-FR"/>
        </w:rPr>
        <w:t>Specific seminars</w:t>
      </w:r>
    </w:p>
    <w:p w14:paraId="664E9F32" w14:textId="0AB061D2" w:rsidR="00BA4F82" w:rsidRPr="00D376FC" w:rsidRDefault="00BA4F82" w:rsidP="00D376FC">
      <w:pPr>
        <w:tabs>
          <w:tab w:val="left" w:pos="357"/>
        </w:tabs>
        <w:rPr>
          <w:rFonts w:cs="Arial"/>
          <w:szCs w:val="20"/>
          <w:lang w:val="fr-FR"/>
        </w:rPr>
      </w:pPr>
      <w:r w:rsidRPr="00D376FC">
        <w:rPr>
          <w:rFonts w:cs="Arial"/>
          <w:szCs w:val="20"/>
          <w:lang w:val="fr-FR"/>
        </w:rPr>
        <w:t>-</w:t>
      </w:r>
      <w:r w:rsidRPr="00D376FC">
        <w:rPr>
          <w:rFonts w:cs="Arial"/>
          <w:szCs w:val="20"/>
          <w:lang w:val="fr-FR"/>
        </w:rPr>
        <w:tab/>
        <w:t>Automne 2020 (date à déterminer) à Strasbourg (Sciences Po) : organisation par la Représentation permanente de la France auprès du Conseil de l’Europe, la Ville de Strasbourg et Science Po Strasbourg d’une conférence à destination des étudiants sur les acquis de la Convention EDH et les défis actuels ;</w:t>
      </w:r>
    </w:p>
    <w:p w14:paraId="5FA30E31" w14:textId="5A6BDF93" w:rsidR="00F249ED" w:rsidRPr="00D376FC" w:rsidRDefault="00F249ED" w:rsidP="00D376FC">
      <w:pPr>
        <w:tabs>
          <w:tab w:val="left" w:pos="357"/>
        </w:tabs>
        <w:rPr>
          <w:rFonts w:cs="Arial"/>
          <w:szCs w:val="20"/>
          <w:lang w:val="fr-FR"/>
        </w:rPr>
      </w:pPr>
      <w:r w:rsidRPr="00D376FC">
        <w:rPr>
          <w:rFonts w:cs="Arial"/>
          <w:szCs w:val="20"/>
          <w:lang w:val="fr-FR"/>
        </w:rPr>
        <w:t>-</w:t>
      </w:r>
      <w:r w:rsidRPr="00D376FC">
        <w:rPr>
          <w:rFonts w:cs="Arial"/>
          <w:szCs w:val="20"/>
          <w:lang w:val="fr-FR"/>
        </w:rPr>
        <w:tab/>
        <w:t>26-27 octobre à Bordeaux : Conférence sur le 70</w:t>
      </w:r>
      <w:r w:rsidRPr="00D376FC">
        <w:rPr>
          <w:rFonts w:cs="Arial"/>
          <w:szCs w:val="20"/>
          <w:vertAlign w:val="superscript"/>
          <w:lang w:val="fr-FR"/>
        </w:rPr>
        <w:t>e</w:t>
      </w:r>
      <w:r w:rsidR="00303627" w:rsidRPr="00D376FC">
        <w:rPr>
          <w:rFonts w:cs="Arial"/>
          <w:szCs w:val="20"/>
          <w:lang w:val="fr-FR"/>
        </w:rPr>
        <w:t> </w:t>
      </w:r>
      <w:r w:rsidRPr="00D376FC">
        <w:rPr>
          <w:rFonts w:cs="Arial"/>
          <w:szCs w:val="20"/>
          <w:lang w:val="fr-FR"/>
        </w:rPr>
        <w:t>anniversaire de la Convention européenne des droits de l’homme qui sera organisée au sein de l’</w:t>
      </w:r>
      <w:r w:rsidR="00A02FED" w:rsidRPr="00D376FC">
        <w:rPr>
          <w:rFonts w:cs="Arial"/>
          <w:szCs w:val="20"/>
          <w:lang w:val="fr-FR"/>
        </w:rPr>
        <w:t>É</w:t>
      </w:r>
      <w:r w:rsidRPr="00D376FC">
        <w:rPr>
          <w:rFonts w:cs="Arial"/>
          <w:szCs w:val="20"/>
          <w:lang w:val="fr-FR"/>
        </w:rPr>
        <w:t>cole nationale de la magistrature ;</w:t>
      </w:r>
    </w:p>
    <w:p w14:paraId="1A73FBCE" w14:textId="6207F4FE" w:rsidR="00BA4F82" w:rsidRPr="00D376FC" w:rsidRDefault="00BA4F82" w:rsidP="00D376FC">
      <w:pPr>
        <w:tabs>
          <w:tab w:val="left" w:pos="357"/>
        </w:tabs>
        <w:rPr>
          <w:rFonts w:cs="Arial"/>
          <w:szCs w:val="20"/>
          <w:lang w:val="fr-FR"/>
        </w:rPr>
      </w:pPr>
      <w:r w:rsidRPr="00D376FC">
        <w:rPr>
          <w:rFonts w:cs="Arial"/>
          <w:szCs w:val="20"/>
          <w:lang w:val="fr-FR"/>
        </w:rPr>
        <w:t>-</w:t>
      </w:r>
      <w:r w:rsidRPr="00D376FC">
        <w:rPr>
          <w:rFonts w:cs="Arial"/>
          <w:szCs w:val="20"/>
          <w:lang w:val="fr-FR"/>
        </w:rPr>
        <w:tab/>
        <w:t>10 décembre 2020 à Paris (Assemblée nationale) : organisation par la délégation française à l’APCE d’une table ronde sur l’impact de la convention européenne des droits de l’Homme sur le système juridique français.</w:t>
      </w:r>
    </w:p>
    <w:p w14:paraId="3622B121" w14:textId="76D8CAEA" w:rsidR="00DE11A1" w:rsidRPr="00D376FC" w:rsidRDefault="00DE11A1" w:rsidP="00D376FC">
      <w:pPr>
        <w:tabs>
          <w:tab w:val="left" w:pos="357"/>
        </w:tabs>
        <w:rPr>
          <w:rFonts w:eastAsia="Times New Roman" w:cs="Arial"/>
          <w:szCs w:val="20"/>
          <w:lang w:val="fr-FR"/>
        </w:rPr>
      </w:pPr>
    </w:p>
    <w:p w14:paraId="75ED5FA7" w14:textId="0A2E8E22" w:rsidR="00AD7CF7" w:rsidRPr="00D376FC" w:rsidRDefault="00AD7CF7" w:rsidP="00D376FC">
      <w:pPr>
        <w:tabs>
          <w:tab w:val="left" w:pos="357"/>
        </w:tabs>
        <w:rPr>
          <w:rFonts w:eastAsia="Times New Roman" w:cs="Arial"/>
          <w:b/>
          <w:bCs/>
          <w:szCs w:val="20"/>
        </w:rPr>
      </w:pPr>
      <w:bookmarkStart w:id="20" w:name="_Hlk39098120"/>
      <w:r w:rsidRPr="00D376FC">
        <w:rPr>
          <w:rFonts w:eastAsia="Times New Roman" w:cs="Arial"/>
          <w:b/>
          <w:bCs/>
          <w:szCs w:val="20"/>
        </w:rPr>
        <w:t>Georgia</w:t>
      </w:r>
    </w:p>
    <w:p w14:paraId="5F44C92E" w14:textId="77777777" w:rsidR="00F50E87" w:rsidRPr="00D376FC" w:rsidRDefault="00F50E87" w:rsidP="00D376FC">
      <w:pPr>
        <w:tabs>
          <w:tab w:val="left" w:pos="357"/>
        </w:tabs>
        <w:rPr>
          <w:rFonts w:eastAsia="Times New Roman" w:cs="Arial"/>
          <w:i/>
          <w:iCs/>
          <w:szCs w:val="20"/>
        </w:rPr>
      </w:pPr>
      <w:bookmarkStart w:id="21" w:name="_Hlk54167282"/>
      <w:r w:rsidRPr="00D376FC">
        <w:rPr>
          <w:rFonts w:eastAsia="Times New Roman" w:cs="Arial"/>
          <w:i/>
          <w:iCs/>
          <w:szCs w:val="20"/>
        </w:rPr>
        <w:t>Translation of ECHR texts</w:t>
      </w:r>
    </w:p>
    <w:p w14:paraId="6DCF278A" w14:textId="28DE804A" w:rsidR="00F50E87" w:rsidRPr="00D376FC" w:rsidRDefault="00F50E87" w:rsidP="00D376FC">
      <w:pPr>
        <w:tabs>
          <w:tab w:val="left" w:pos="357"/>
        </w:tabs>
        <w:rPr>
          <w:rFonts w:eastAsia="Times New Roman" w:cs="Arial"/>
          <w:szCs w:val="20"/>
        </w:rPr>
      </w:pPr>
      <w:r w:rsidRPr="00D376FC">
        <w:rPr>
          <w:rFonts w:eastAsia="Times New Roman" w:cs="Arial"/>
          <w:szCs w:val="20"/>
        </w:rPr>
        <w:t>New Translation of the ECHR with Additional Protocols: In 2020 the Legislative Herald of Georgia published the new and comprehensive translation of the European Convention on Human Rights with its Additional Protocols, including Nos. 15 and 16. The new version was printed and disseminated. It includes Convention in both English-Georgian languages as well as glossary encompassing terminology of the Convention which assures unified translation of the Court’s caselaw. Furthermore, electronic version is available at the website of the Legislative Herald.</w:t>
      </w:r>
    </w:p>
    <w:bookmarkEnd w:id="21"/>
    <w:p w14:paraId="24493F1A" w14:textId="77777777" w:rsidR="00F50E87" w:rsidRPr="00D376FC" w:rsidRDefault="00F50E87" w:rsidP="00D376FC">
      <w:pPr>
        <w:tabs>
          <w:tab w:val="left" w:pos="357"/>
        </w:tabs>
        <w:rPr>
          <w:rFonts w:eastAsia="Times New Roman" w:cs="Arial"/>
          <w:i/>
          <w:iCs/>
          <w:szCs w:val="20"/>
        </w:rPr>
      </w:pPr>
    </w:p>
    <w:p w14:paraId="76838726" w14:textId="77777777" w:rsidR="00D376FC" w:rsidRDefault="00D376FC">
      <w:pPr>
        <w:rPr>
          <w:rFonts w:eastAsia="Times New Roman" w:cs="Arial"/>
          <w:i/>
          <w:iCs/>
          <w:szCs w:val="20"/>
        </w:rPr>
      </w:pPr>
      <w:r>
        <w:rPr>
          <w:rFonts w:eastAsia="Times New Roman" w:cs="Arial"/>
          <w:i/>
          <w:iCs/>
          <w:szCs w:val="20"/>
        </w:rPr>
        <w:br w:type="page"/>
      </w:r>
    </w:p>
    <w:p w14:paraId="370F72D6" w14:textId="388C396B" w:rsidR="00AD7CF7" w:rsidRPr="00D376FC" w:rsidRDefault="00AD7CF7" w:rsidP="00D376FC">
      <w:pPr>
        <w:tabs>
          <w:tab w:val="left" w:pos="357"/>
        </w:tabs>
        <w:rPr>
          <w:rFonts w:eastAsia="Times New Roman" w:cs="Arial"/>
          <w:i/>
          <w:iCs/>
          <w:szCs w:val="20"/>
        </w:rPr>
      </w:pPr>
      <w:r w:rsidRPr="00D376FC">
        <w:rPr>
          <w:rFonts w:eastAsia="Times New Roman" w:cs="Arial"/>
          <w:i/>
          <w:iCs/>
          <w:szCs w:val="20"/>
        </w:rPr>
        <w:lastRenderedPageBreak/>
        <w:t>Other</w:t>
      </w:r>
    </w:p>
    <w:p w14:paraId="490734C6" w14:textId="3256E8A1" w:rsidR="00AD7CF7" w:rsidRPr="00D376FC" w:rsidRDefault="00AD7CF7" w:rsidP="00D376FC">
      <w:pPr>
        <w:tabs>
          <w:tab w:val="left" w:pos="357"/>
        </w:tabs>
        <w:rPr>
          <w:rFonts w:eastAsia="Times New Roman" w:cs="Arial"/>
          <w:szCs w:val="20"/>
        </w:rPr>
      </w:pPr>
      <w:r w:rsidRPr="00D376FC">
        <w:rPr>
          <w:rFonts w:eastAsia="Times New Roman" w:cs="Arial"/>
          <w:szCs w:val="20"/>
        </w:rPr>
        <w:t xml:space="preserve">27 February 2020 </w:t>
      </w:r>
      <w:r w:rsidR="00A02FED" w:rsidRPr="00D376FC">
        <w:rPr>
          <w:rFonts w:eastAsia="Times New Roman" w:cs="Arial"/>
          <w:szCs w:val="20"/>
        </w:rPr>
        <w:t>–</w:t>
      </w:r>
      <w:r w:rsidRPr="00D376FC">
        <w:rPr>
          <w:rFonts w:eastAsia="Times New Roman" w:cs="Arial"/>
          <w:szCs w:val="20"/>
        </w:rPr>
        <w:t xml:space="preserve"> International High-Level Conference on Environmental Protection and Human Rights </w:t>
      </w:r>
      <w:r w:rsidR="00A02FED" w:rsidRPr="00D376FC">
        <w:rPr>
          <w:rFonts w:eastAsia="Times New Roman" w:cs="Arial"/>
          <w:szCs w:val="20"/>
        </w:rPr>
        <w:t>–</w:t>
      </w:r>
      <w:r w:rsidRPr="00D376FC">
        <w:rPr>
          <w:rFonts w:eastAsia="Times New Roman" w:cs="Arial"/>
          <w:szCs w:val="20"/>
        </w:rPr>
        <w:t xml:space="preserve"> Strasbourg, Council of Europe </w:t>
      </w:r>
    </w:p>
    <w:p w14:paraId="3DD0D774" w14:textId="067342E1" w:rsidR="00AD7CF7" w:rsidRPr="00D376FC" w:rsidRDefault="00AD7CF7" w:rsidP="00D376FC">
      <w:pPr>
        <w:tabs>
          <w:tab w:val="left" w:pos="357"/>
        </w:tabs>
        <w:rPr>
          <w:rFonts w:eastAsia="Times New Roman" w:cs="Arial"/>
          <w:szCs w:val="20"/>
        </w:rPr>
      </w:pPr>
      <w:r w:rsidRPr="00D376FC">
        <w:rPr>
          <w:rFonts w:eastAsia="Times New Roman" w:cs="Arial"/>
          <w:szCs w:val="20"/>
        </w:rPr>
        <w:t>As part of the Presidency priority and in response to the threats to climate and biodiversity, the Georgian Presidency of the Committee of Ministers of the Council of Europe organised a high-level conference on 27</w:t>
      </w:r>
      <w:r w:rsidR="00303627" w:rsidRPr="00D376FC">
        <w:rPr>
          <w:rFonts w:eastAsia="Times New Roman" w:cs="Arial"/>
          <w:szCs w:val="20"/>
        </w:rPr>
        <w:t> </w:t>
      </w:r>
      <w:r w:rsidRPr="00D376FC">
        <w:rPr>
          <w:rFonts w:eastAsia="Times New Roman" w:cs="Arial"/>
          <w:szCs w:val="20"/>
        </w:rPr>
        <w:t>February 2020 on the Environment</w:t>
      </w:r>
      <w:r w:rsidR="00780007" w:rsidRPr="00D376FC">
        <w:rPr>
          <w:rFonts w:eastAsia="Times New Roman" w:cs="Arial"/>
          <w:szCs w:val="20"/>
        </w:rPr>
        <w:t>al</w:t>
      </w:r>
      <w:r w:rsidRPr="00D376FC">
        <w:rPr>
          <w:rFonts w:eastAsia="Times New Roman" w:cs="Arial"/>
          <w:szCs w:val="20"/>
        </w:rPr>
        <w:t xml:space="preserve"> Protection and Human Rights. </w:t>
      </w:r>
    </w:p>
    <w:p w14:paraId="12B7CBF4" w14:textId="77777777" w:rsidR="00AD7CF7" w:rsidRPr="00D376FC" w:rsidRDefault="00AD7CF7" w:rsidP="00D376FC">
      <w:pPr>
        <w:tabs>
          <w:tab w:val="left" w:pos="357"/>
        </w:tabs>
        <w:rPr>
          <w:rFonts w:eastAsia="Times New Roman" w:cs="Arial"/>
          <w:szCs w:val="20"/>
        </w:rPr>
      </w:pPr>
      <w:r w:rsidRPr="00D376FC">
        <w:rPr>
          <w:rFonts w:eastAsia="Times New Roman" w:cs="Arial"/>
          <w:szCs w:val="20"/>
        </w:rPr>
        <w:t>The Conference was attended by Ministers and high-level representatives of the Council of Europe member States.</w:t>
      </w:r>
    </w:p>
    <w:p w14:paraId="259837EC" w14:textId="77777777" w:rsidR="00AD7CF7" w:rsidRPr="00D376FC" w:rsidRDefault="00AD7CF7" w:rsidP="00D376FC">
      <w:pPr>
        <w:tabs>
          <w:tab w:val="left" w:pos="357"/>
        </w:tabs>
        <w:rPr>
          <w:rFonts w:eastAsia="Times New Roman" w:cs="Arial"/>
          <w:szCs w:val="20"/>
        </w:rPr>
      </w:pPr>
      <w:r w:rsidRPr="00D376FC">
        <w:rPr>
          <w:rFonts w:eastAsia="Times New Roman" w:cs="Arial"/>
          <w:szCs w:val="20"/>
        </w:rPr>
        <w:t>The participants discussed the relationship between human rights and environmental protection in the context of national policies and explored further steps for better meeting their obligations in this field. The discussion was based on the European Convention on Human Rights and other pertinent Council of Europe instruments. The participants also reviewed current, as well as previous initiatives at universal, regional and national levels related to the environmental protection.</w:t>
      </w:r>
    </w:p>
    <w:p w14:paraId="7A9A7F74" w14:textId="48A02A3E" w:rsidR="00AD7CF7" w:rsidRPr="00D376FC" w:rsidRDefault="00AD7CF7" w:rsidP="00D376FC">
      <w:pPr>
        <w:tabs>
          <w:tab w:val="left" w:pos="357"/>
        </w:tabs>
        <w:rPr>
          <w:rFonts w:eastAsia="Times New Roman" w:cs="Arial"/>
          <w:szCs w:val="20"/>
        </w:rPr>
      </w:pPr>
      <w:r w:rsidRPr="00D376FC">
        <w:rPr>
          <w:rFonts w:eastAsia="Times New Roman" w:cs="Arial"/>
          <w:szCs w:val="20"/>
        </w:rPr>
        <w:t xml:space="preserve">The Conference was concluded with the adoption of the Presidency Declaration on Environmental protection and Human Rights, calling on reviewing the relevant Council of Europe legal instruments and complementing them by adopting a recommendation and a strategy in this field. The importance of further substantiation of the ECtHR caselaw, as well as the caselaw of the ECSR on environmental protection is also stressed in the Declaration. </w:t>
      </w:r>
    </w:p>
    <w:p w14:paraId="141888F1" w14:textId="77777777" w:rsidR="00AD7CF7" w:rsidRPr="00D376FC" w:rsidRDefault="00AD7CF7" w:rsidP="00D376FC">
      <w:pPr>
        <w:tabs>
          <w:tab w:val="left" w:pos="357"/>
        </w:tabs>
        <w:rPr>
          <w:rFonts w:eastAsia="Times New Roman" w:cs="Arial"/>
          <w:szCs w:val="20"/>
        </w:rPr>
      </w:pPr>
      <w:r w:rsidRPr="00D376FC">
        <w:rPr>
          <w:rFonts w:eastAsia="Times New Roman" w:cs="Arial"/>
          <w:szCs w:val="20"/>
        </w:rPr>
        <w:t>https://www.coe.int/en/web/human-rights-rule-of-law/human-rights-and-the-environment</w:t>
      </w:r>
    </w:p>
    <w:p w14:paraId="76F209F0" w14:textId="7352BF8F" w:rsidR="00AD7CF7" w:rsidRPr="00D376FC" w:rsidRDefault="00780007" w:rsidP="00D376FC">
      <w:pPr>
        <w:tabs>
          <w:tab w:val="left" w:pos="357"/>
        </w:tabs>
        <w:rPr>
          <w:rFonts w:eastAsia="Times New Roman" w:cs="Arial"/>
          <w:szCs w:val="20"/>
        </w:rPr>
      </w:pPr>
      <w:r w:rsidRPr="00D376FC">
        <w:rPr>
          <w:rFonts w:eastAsia="Times New Roman" w:cs="Arial"/>
          <w:szCs w:val="20"/>
        </w:rPr>
        <w:t xml:space="preserve">5 October </w:t>
      </w:r>
      <w:r w:rsidR="00AD7CF7" w:rsidRPr="00D376FC">
        <w:rPr>
          <w:rFonts w:eastAsia="Times New Roman" w:cs="Arial"/>
          <w:szCs w:val="20"/>
        </w:rPr>
        <w:t xml:space="preserve">2020 </w:t>
      </w:r>
      <w:r w:rsidR="00A02FED" w:rsidRPr="00D376FC">
        <w:rPr>
          <w:rFonts w:eastAsia="Times New Roman" w:cs="Arial"/>
          <w:szCs w:val="20"/>
        </w:rPr>
        <w:t>–</w:t>
      </w:r>
      <w:r w:rsidR="00AD7CF7" w:rsidRPr="00D376FC">
        <w:rPr>
          <w:rFonts w:eastAsia="Times New Roman" w:cs="Arial"/>
          <w:szCs w:val="20"/>
        </w:rPr>
        <w:t xml:space="preserve"> International Conference on Human Rights and Environmental Protection “Human Rights for the Planet” – Strasbourg, European Court of Human Rights</w:t>
      </w:r>
    </w:p>
    <w:p w14:paraId="0D996A5B" w14:textId="60605EA8" w:rsidR="00AD7CF7" w:rsidRPr="00D376FC" w:rsidRDefault="00AD7CF7" w:rsidP="00D376FC">
      <w:pPr>
        <w:tabs>
          <w:tab w:val="left" w:pos="357"/>
        </w:tabs>
        <w:rPr>
          <w:rFonts w:eastAsia="Times New Roman" w:cs="Arial"/>
          <w:szCs w:val="20"/>
        </w:rPr>
      </w:pPr>
      <w:r w:rsidRPr="00D376FC">
        <w:rPr>
          <w:rFonts w:eastAsia="Times New Roman" w:cs="Arial"/>
          <w:szCs w:val="20"/>
        </w:rPr>
        <w:t>The Georgian Presidency provided a financial support to the organi</w:t>
      </w:r>
      <w:r w:rsidR="00C86B2A" w:rsidRPr="00D376FC">
        <w:rPr>
          <w:rFonts w:eastAsia="Times New Roman" w:cs="Arial"/>
          <w:szCs w:val="20"/>
        </w:rPr>
        <w:t>s</w:t>
      </w:r>
      <w:r w:rsidRPr="00D376FC">
        <w:rPr>
          <w:rFonts w:eastAsia="Times New Roman" w:cs="Arial"/>
          <w:szCs w:val="20"/>
        </w:rPr>
        <w:t xml:space="preserve">ation of the International Conference on Human Rights and Environmental Protection “Human Rights for the Planet” by the European Court of Human Rights.  </w:t>
      </w:r>
    </w:p>
    <w:p w14:paraId="631E7216" w14:textId="111E6040" w:rsidR="00AD7CF7" w:rsidRPr="00D376FC" w:rsidRDefault="00AD7CF7" w:rsidP="00D376FC">
      <w:pPr>
        <w:tabs>
          <w:tab w:val="left" w:pos="357"/>
        </w:tabs>
        <w:rPr>
          <w:rFonts w:eastAsia="Times New Roman" w:cs="Arial"/>
          <w:szCs w:val="20"/>
        </w:rPr>
      </w:pPr>
      <w:r w:rsidRPr="00D376FC">
        <w:rPr>
          <w:rFonts w:eastAsia="Times New Roman" w:cs="Arial"/>
          <w:szCs w:val="20"/>
        </w:rPr>
        <w:t xml:space="preserve">How to address human rights class-actions stemming from large-scale environmental pollution? Where to draw the line between a policy decision within the State’s margin of appreciation and a State’s failure to strike the right balance between conflicting interests? Whether to allow legal standing to applicants who vindicate collective and intergenerational rights? Ought the Court rely on the precautionary principle and adopt a new causation test in applications concerning global warming? Or should it rather refrain from taking up the role of Europe’s climate change tribunal? In the event violations are found, what measures of redress and prevention should be imposed on </w:t>
      </w:r>
      <w:r w:rsidR="00303627" w:rsidRPr="00D376FC">
        <w:rPr>
          <w:rFonts w:eastAsia="Times New Roman" w:cs="Arial"/>
          <w:szCs w:val="20"/>
        </w:rPr>
        <w:t>m</w:t>
      </w:r>
      <w:r w:rsidRPr="00D376FC">
        <w:rPr>
          <w:rFonts w:eastAsia="Times New Roman" w:cs="Arial"/>
          <w:szCs w:val="20"/>
        </w:rPr>
        <w:t>ember States? How to ensure better State compliance?</w:t>
      </w:r>
    </w:p>
    <w:p w14:paraId="220BA3FD" w14:textId="195F34DC" w:rsidR="00AD7CF7" w:rsidRPr="00D376FC" w:rsidRDefault="00AD7CF7" w:rsidP="00D376FC">
      <w:pPr>
        <w:tabs>
          <w:tab w:val="left" w:pos="357"/>
        </w:tabs>
        <w:rPr>
          <w:rFonts w:eastAsia="Times New Roman" w:cs="Arial"/>
          <w:szCs w:val="20"/>
        </w:rPr>
      </w:pPr>
      <w:r w:rsidRPr="00D376FC">
        <w:rPr>
          <w:rFonts w:eastAsia="Times New Roman" w:cs="Arial"/>
          <w:szCs w:val="20"/>
        </w:rPr>
        <w:t xml:space="preserve">Meaningful answers to these questions call for a general and conceptual reflection on the role of international human rights tribunals in reviewing </w:t>
      </w:r>
      <w:r w:rsidR="003F5FA7" w:rsidRPr="00D376FC">
        <w:rPr>
          <w:rFonts w:eastAsia="Times New Roman" w:cs="Arial"/>
          <w:szCs w:val="20"/>
        </w:rPr>
        <w:t>m</w:t>
      </w:r>
      <w:r w:rsidRPr="00D376FC">
        <w:rPr>
          <w:rFonts w:eastAsia="Times New Roman" w:cs="Arial"/>
          <w:szCs w:val="20"/>
        </w:rPr>
        <w:t>ember States’ efforts to comply with their obligations under the environmental law to mitigate and adapt to the effects of the climate crisis and to stop nature’s degradation.</w:t>
      </w:r>
    </w:p>
    <w:p w14:paraId="339EED43" w14:textId="77777777" w:rsidR="00AD7CF7" w:rsidRPr="00D376FC" w:rsidRDefault="00AD7CF7" w:rsidP="00D376FC">
      <w:pPr>
        <w:tabs>
          <w:tab w:val="left" w:pos="357"/>
        </w:tabs>
        <w:rPr>
          <w:rFonts w:eastAsia="Times New Roman" w:cs="Arial"/>
          <w:szCs w:val="20"/>
        </w:rPr>
      </w:pPr>
      <w:r w:rsidRPr="00D376FC">
        <w:rPr>
          <w:rFonts w:eastAsia="Times New Roman" w:cs="Arial"/>
          <w:szCs w:val="20"/>
        </w:rPr>
        <w:t>The conference aimed at facilitating a debate between renowned practitioners and academic experts in the field of international environmental law and human rights.</w:t>
      </w:r>
    </w:p>
    <w:p w14:paraId="66D6C91F" w14:textId="0884B94F" w:rsidR="00AD7CF7" w:rsidRPr="00D376FC" w:rsidRDefault="00AD7CF7" w:rsidP="00D376FC">
      <w:pPr>
        <w:tabs>
          <w:tab w:val="left" w:pos="357"/>
        </w:tabs>
        <w:rPr>
          <w:rFonts w:eastAsia="Times New Roman" w:cs="Arial"/>
          <w:szCs w:val="20"/>
        </w:rPr>
      </w:pPr>
      <w:r w:rsidRPr="00D376FC">
        <w:rPr>
          <w:rFonts w:eastAsia="Times New Roman" w:cs="Arial"/>
          <w:szCs w:val="20"/>
        </w:rPr>
        <w:t>Initially, the Conference was planned to be held on 9 April 2020 in Strasbourg, but due to the COVID-19 outbreak, the Conference was postponed for 5 October 2020.</w:t>
      </w:r>
    </w:p>
    <w:p w14:paraId="3AEDAFE0" w14:textId="77777777" w:rsidR="00F50E87" w:rsidRPr="00D376FC" w:rsidRDefault="00F50E87" w:rsidP="00D376FC">
      <w:pPr>
        <w:tabs>
          <w:tab w:val="left" w:pos="357"/>
        </w:tabs>
        <w:rPr>
          <w:rFonts w:eastAsia="Times New Roman" w:cs="Arial"/>
          <w:szCs w:val="20"/>
        </w:rPr>
      </w:pPr>
      <w:bookmarkStart w:id="22" w:name="_Hlk54167251"/>
      <w:r w:rsidRPr="00D376FC">
        <w:rPr>
          <w:rFonts w:eastAsia="Times New Roman" w:cs="Arial"/>
          <w:szCs w:val="20"/>
        </w:rPr>
        <w:t>Presentation of the joint project “ECHR-70” carried out by the Government Agent’s Office (Department of State Representation to the International Courts of the Ministry of Justice) together with the Legislative Herald of Georgia (legal entity of public law within the Ministry of Justice of Georgia representing an official gazette of Georgia) and public statement by the Prime Minister of Georgia on 10 December 2020 (Human Rights Day) including a reference to the 70th anniversary of the European Convention on Human Rights.</w:t>
      </w:r>
    </w:p>
    <w:p w14:paraId="4B80EEEE" w14:textId="77777777" w:rsidR="00F50E87" w:rsidRPr="00D376FC" w:rsidRDefault="00F50E87" w:rsidP="00D376FC">
      <w:pPr>
        <w:tabs>
          <w:tab w:val="left" w:pos="357"/>
        </w:tabs>
        <w:rPr>
          <w:rFonts w:eastAsia="Times New Roman" w:cs="Arial"/>
          <w:szCs w:val="20"/>
        </w:rPr>
      </w:pPr>
      <w:r w:rsidRPr="00D376FC">
        <w:rPr>
          <w:rFonts w:eastAsia="Times New Roman" w:cs="Arial"/>
          <w:szCs w:val="20"/>
        </w:rPr>
        <w:t xml:space="preserve">Within the scope of the “ECHR-70” project (January-July 2020), the Georgian version of the European Convention on Human Rights, the Constitution of Georgia and various codes and laws were analysed and the Legislative Herald’s site (https://matsne.gov.ge/en) was updated to include links to relevant sources. </w:t>
      </w:r>
    </w:p>
    <w:bookmarkEnd w:id="22"/>
    <w:p w14:paraId="66C5BCED" w14:textId="29068224" w:rsidR="00AD7CF7" w:rsidRPr="00D376FC" w:rsidRDefault="00AD7CF7" w:rsidP="00D376FC">
      <w:pPr>
        <w:tabs>
          <w:tab w:val="left" w:pos="357"/>
        </w:tabs>
        <w:rPr>
          <w:rFonts w:eastAsia="Times New Roman" w:cs="Arial"/>
          <w:szCs w:val="20"/>
        </w:rPr>
      </w:pPr>
    </w:p>
    <w:bookmarkEnd w:id="20"/>
    <w:p w14:paraId="30117100" w14:textId="55FA26FC" w:rsidR="00BA4F82" w:rsidRPr="00D376FC" w:rsidRDefault="00BA4F82" w:rsidP="00D376FC">
      <w:pPr>
        <w:tabs>
          <w:tab w:val="left" w:pos="357"/>
        </w:tabs>
        <w:rPr>
          <w:rFonts w:eastAsia="Times New Roman" w:cs="Arial"/>
          <w:b/>
          <w:bCs/>
          <w:szCs w:val="20"/>
        </w:rPr>
      </w:pPr>
      <w:r w:rsidRPr="00D376FC">
        <w:rPr>
          <w:rFonts w:eastAsia="Times New Roman" w:cs="Arial"/>
          <w:b/>
          <w:bCs/>
          <w:szCs w:val="20"/>
        </w:rPr>
        <w:t xml:space="preserve">Germany </w:t>
      </w:r>
    </w:p>
    <w:p w14:paraId="78B66D55" w14:textId="71CA2030" w:rsidR="00BA4F82" w:rsidRPr="00D376FC" w:rsidRDefault="00BA4F82" w:rsidP="00D376FC">
      <w:pPr>
        <w:tabs>
          <w:tab w:val="left" w:pos="357"/>
        </w:tabs>
        <w:rPr>
          <w:rFonts w:eastAsia="Times New Roman" w:cs="Arial"/>
          <w:i/>
          <w:iCs/>
          <w:szCs w:val="20"/>
        </w:rPr>
      </w:pPr>
      <w:r w:rsidRPr="00D376FC">
        <w:rPr>
          <w:rFonts w:eastAsia="Times New Roman" w:cs="Arial"/>
          <w:i/>
          <w:iCs/>
          <w:szCs w:val="20"/>
        </w:rPr>
        <w:t>Specific seminar</w:t>
      </w:r>
    </w:p>
    <w:p w14:paraId="155A23E6" w14:textId="2B5E4D16" w:rsidR="00BA4F82" w:rsidRPr="00D376FC" w:rsidRDefault="00BA4F82" w:rsidP="00D376FC">
      <w:pPr>
        <w:tabs>
          <w:tab w:val="left" w:pos="357"/>
        </w:tabs>
        <w:rPr>
          <w:rFonts w:cs="Arial"/>
          <w:szCs w:val="20"/>
        </w:rPr>
      </w:pPr>
      <w:r w:rsidRPr="00D376FC">
        <w:rPr>
          <w:rFonts w:cs="Arial"/>
          <w:szCs w:val="20"/>
        </w:rPr>
        <w:t>Conference on Human Rights protection in Europe in the context of the German Presidency of the CoE’s Committee of Ministers 2020/21and its EU Council Presidency 2020-II, tentatively planned for December 2020.</w:t>
      </w:r>
    </w:p>
    <w:p w14:paraId="02EBCE84" w14:textId="1910956F" w:rsidR="00BA4F82" w:rsidRPr="00D376FC" w:rsidRDefault="00BA4F82" w:rsidP="00D376FC">
      <w:pPr>
        <w:tabs>
          <w:tab w:val="left" w:pos="357"/>
        </w:tabs>
        <w:rPr>
          <w:rFonts w:eastAsia="Times New Roman" w:cs="Arial"/>
          <w:szCs w:val="20"/>
        </w:rPr>
      </w:pPr>
    </w:p>
    <w:p w14:paraId="2C418064" w14:textId="672C1250" w:rsidR="00A61989" w:rsidRPr="00D376FC" w:rsidRDefault="00A61989" w:rsidP="00D376FC">
      <w:pPr>
        <w:tabs>
          <w:tab w:val="left" w:pos="357"/>
        </w:tabs>
        <w:rPr>
          <w:rFonts w:eastAsia="Times New Roman" w:cs="Arial"/>
          <w:b/>
          <w:bCs/>
          <w:szCs w:val="20"/>
        </w:rPr>
      </w:pPr>
      <w:r w:rsidRPr="00D376FC">
        <w:rPr>
          <w:rFonts w:eastAsia="Times New Roman" w:cs="Arial"/>
          <w:b/>
          <w:bCs/>
          <w:szCs w:val="20"/>
        </w:rPr>
        <w:t xml:space="preserve">Hungary </w:t>
      </w:r>
    </w:p>
    <w:p w14:paraId="0D976CA3" w14:textId="77777777" w:rsidR="00A61989" w:rsidRPr="00D376FC" w:rsidRDefault="00A61989" w:rsidP="00D376FC">
      <w:pPr>
        <w:tabs>
          <w:tab w:val="left" w:pos="357"/>
        </w:tabs>
        <w:rPr>
          <w:rFonts w:eastAsia="Times New Roman" w:cs="Arial"/>
          <w:i/>
          <w:iCs/>
          <w:szCs w:val="20"/>
        </w:rPr>
      </w:pPr>
      <w:r w:rsidRPr="00D376FC">
        <w:rPr>
          <w:rFonts w:eastAsia="Times New Roman" w:cs="Arial"/>
          <w:i/>
          <w:iCs/>
          <w:szCs w:val="20"/>
        </w:rPr>
        <w:t>Specific seminar</w:t>
      </w:r>
    </w:p>
    <w:p w14:paraId="55A8FC93" w14:textId="1E87F4A9" w:rsidR="00A61989" w:rsidRPr="00D376FC" w:rsidRDefault="00A61989" w:rsidP="00D376FC">
      <w:pPr>
        <w:tabs>
          <w:tab w:val="left" w:pos="357"/>
        </w:tabs>
        <w:rPr>
          <w:rFonts w:cs="Arial"/>
          <w:szCs w:val="20"/>
        </w:rPr>
      </w:pPr>
      <w:bookmarkStart w:id="23" w:name="_Hlk54277653"/>
      <w:r w:rsidRPr="00D376FC">
        <w:rPr>
          <w:rFonts w:cs="Arial"/>
          <w:szCs w:val="20"/>
        </w:rPr>
        <w:t>Seminar on the topic of</w:t>
      </w:r>
      <w:r w:rsidR="00303627" w:rsidRPr="00D376FC">
        <w:rPr>
          <w:rFonts w:cs="Arial"/>
          <w:szCs w:val="20"/>
        </w:rPr>
        <w:t xml:space="preserve"> “</w:t>
      </w:r>
      <w:r w:rsidRPr="00D376FC">
        <w:rPr>
          <w:rFonts w:cs="Arial"/>
          <w:szCs w:val="20"/>
        </w:rPr>
        <w:t>The European Convention on Human Rights and the case law of the European Court of Human Rights in the practice of the Hungarian courts</w:t>
      </w:r>
      <w:r w:rsidR="00303627" w:rsidRPr="00D376FC">
        <w:rPr>
          <w:rFonts w:cs="Arial"/>
          <w:szCs w:val="20"/>
        </w:rPr>
        <w:t>”</w:t>
      </w:r>
      <w:r w:rsidRPr="00D376FC">
        <w:rPr>
          <w:rFonts w:cs="Arial"/>
          <w:szCs w:val="20"/>
        </w:rPr>
        <w:t xml:space="preserve"> (</w:t>
      </w:r>
      <w:r w:rsidR="009977E9" w:rsidRPr="00D376FC">
        <w:rPr>
          <w:rFonts w:cs="Arial"/>
          <w:szCs w:val="20"/>
        </w:rPr>
        <w:t>postponed until 2021</w:t>
      </w:r>
      <w:r w:rsidRPr="00D376FC">
        <w:rPr>
          <w:rFonts w:cs="Arial"/>
          <w:szCs w:val="20"/>
        </w:rPr>
        <w:t>)</w:t>
      </w:r>
      <w:r w:rsidR="009977E9" w:rsidRPr="00D376FC">
        <w:rPr>
          <w:rFonts w:cs="Arial"/>
          <w:szCs w:val="20"/>
        </w:rPr>
        <w:t>.</w:t>
      </w:r>
    </w:p>
    <w:bookmarkEnd w:id="23"/>
    <w:p w14:paraId="7C6A50E8" w14:textId="77777777" w:rsidR="00A61989" w:rsidRPr="00D376FC" w:rsidRDefault="00A61989" w:rsidP="00D376FC">
      <w:pPr>
        <w:tabs>
          <w:tab w:val="left" w:pos="357"/>
        </w:tabs>
        <w:rPr>
          <w:rFonts w:cs="Arial"/>
          <w:bCs/>
          <w:i/>
          <w:iCs/>
          <w:szCs w:val="20"/>
        </w:rPr>
      </w:pPr>
    </w:p>
    <w:p w14:paraId="16B38A62" w14:textId="3ACA429D" w:rsidR="00A61989" w:rsidRPr="00D376FC" w:rsidRDefault="00A61989" w:rsidP="00D376FC">
      <w:pPr>
        <w:tabs>
          <w:tab w:val="left" w:pos="357"/>
        </w:tabs>
        <w:rPr>
          <w:rFonts w:cs="Arial"/>
          <w:bCs/>
          <w:i/>
          <w:iCs/>
          <w:szCs w:val="20"/>
        </w:rPr>
      </w:pPr>
      <w:r w:rsidRPr="00D376FC">
        <w:rPr>
          <w:rFonts w:cs="Arial"/>
          <w:bCs/>
          <w:i/>
          <w:iCs/>
          <w:szCs w:val="20"/>
        </w:rPr>
        <w:t>Translation of ECHR texts</w:t>
      </w:r>
    </w:p>
    <w:p w14:paraId="664A034F" w14:textId="33F61519" w:rsidR="00A61989" w:rsidRPr="00D376FC" w:rsidRDefault="00A61989" w:rsidP="00D376FC">
      <w:pPr>
        <w:tabs>
          <w:tab w:val="left" w:pos="357"/>
        </w:tabs>
        <w:rPr>
          <w:rFonts w:cs="Arial"/>
          <w:szCs w:val="20"/>
        </w:rPr>
      </w:pPr>
      <w:r w:rsidRPr="00D376FC">
        <w:rPr>
          <w:rFonts w:cs="Arial"/>
          <w:szCs w:val="20"/>
        </w:rPr>
        <w:t>Hungarian translation of the Rules of Court of the European Court of Human Rights</w:t>
      </w:r>
      <w:r w:rsidR="009977E9" w:rsidRPr="00D376FC">
        <w:rPr>
          <w:rFonts w:cs="Arial"/>
          <w:szCs w:val="20"/>
        </w:rPr>
        <w:t>.</w:t>
      </w:r>
    </w:p>
    <w:p w14:paraId="28E36714" w14:textId="77777777" w:rsidR="00A61989" w:rsidRPr="00D376FC" w:rsidRDefault="00A61989" w:rsidP="00D376FC">
      <w:pPr>
        <w:tabs>
          <w:tab w:val="left" w:pos="357"/>
        </w:tabs>
        <w:rPr>
          <w:rFonts w:eastAsia="Times New Roman" w:cs="Arial"/>
          <w:szCs w:val="20"/>
        </w:rPr>
      </w:pPr>
    </w:p>
    <w:p w14:paraId="6AF9E1A0" w14:textId="77777777" w:rsidR="00D376FC" w:rsidRDefault="00D376FC">
      <w:pPr>
        <w:rPr>
          <w:rFonts w:eastAsia="Times New Roman" w:cs="Arial"/>
          <w:b/>
          <w:bCs/>
          <w:szCs w:val="20"/>
        </w:rPr>
      </w:pPr>
      <w:r>
        <w:rPr>
          <w:rFonts w:eastAsia="Times New Roman" w:cs="Arial"/>
          <w:b/>
          <w:bCs/>
          <w:szCs w:val="20"/>
        </w:rPr>
        <w:br w:type="page"/>
      </w:r>
    </w:p>
    <w:p w14:paraId="701ECB95" w14:textId="2F690537" w:rsidR="00BA4F82" w:rsidRPr="00D376FC" w:rsidRDefault="00BA4F82" w:rsidP="00D376FC">
      <w:pPr>
        <w:tabs>
          <w:tab w:val="left" w:pos="357"/>
        </w:tabs>
        <w:rPr>
          <w:rFonts w:eastAsia="Times New Roman" w:cs="Arial"/>
          <w:b/>
          <w:bCs/>
          <w:szCs w:val="20"/>
        </w:rPr>
      </w:pPr>
      <w:r w:rsidRPr="00D376FC">
        <w:rPr>
          <w:rFonts w:eastAsia="Times New Roman" w:cs="Arial"/>
          <w:b/>
          <w:bCs/>
          <w:szCs w:val="20"/>
        </w:rPr>
        <w:lastRenderedPageBreak/>
        <w:t>Ireland</w:t>
      </w:r>
    </w:p>
    <w:p w14:paraId="19987921" w14:textId="27F21DA9" w:rsidR="00BA4F82" w:rsidRPr="00D376FC" w:rsidRDefault="00BA4F82" w:rsidP="00D376FC">
      <w:pPr>
        <w:tabs>
          <w:tab w:val="left" w:pos="357"/>
        </w:tabs>
        <w:rPr>
          <w:rFonts w:eastAsia="Times New Roman" w:cs="Arial"/>
          <w:i/>
          <w:iCs/>
          <w:szCs w:val="20"/>
        </w:rPr>
      </w:pPr>
      <w:r w:rsidRPr="00D376FC">
        <w:rPr>
          <w:rFonts w:eastAsia="Times New Roman" w:cs="Arial"/>
          <w:i/>
          <w:iCs/>
          <w:szCs w:val="20"/>
        </w:rPr>
        <w:t>Op-Ed articles</w:t>
      </w:r>
    </w:p>
    <w:p w14:paraId="0E68AE4B" w14:textId="7D17A340" w:rsidR="00BA4F82" w:rsidRPr="00D376FC" w:rsidRDefault="00BA4F82" w:rsidP="00D376FC">
      <w:pPr>
        <w:tabs>
          <w:tab w:val="left" w:pos="357"/>
        </w:tabs>
        <w:rPr>
          <w:rFonts w:eastAsia="Times New Roman" w:cs="Arial"/>
          <w:szCs w:val="20"/>
        </w:rPr>
      </w:pPr>
      <w:r w:rsidRPr="00D376FC">
        <w:rPr>
          <w:rFonts w:eastAsia="Times New Roman" w:cs="Arial"/>
          <w:szCs w:val="20"/>
        </w:rPr>
        <w:t>A</w:t>
      </w:r>
      <w:r w:rsidRPr="00D376FC">
        <w:rPr>
          <w:rFonts w:cs="Arial"/>
          <w:szCs w:val="20"/>
        </w:rPr>
        <w:t>n Op-Ed will be supported on the importance of the European Convention of Human Rights. It is proposed to appear in November to coincide with the anniversary of Ireland signing the Convention in November 1950.</w:t>
      </w:r>
    </w:p>
    <w:p w14:paraId="6E321592" w14:textId="792A1372" w:rsidR="00BA4F82" w:rsidRPr="00D376FC" w:rsidRDefault="00BA4F82" w:rsidP="00D376FC">
      <w:pPr>
        <w:tabs>
          <w:tab w:val="left" w:pos="357"/>
        </w:tabs>
        <w:rPr>
          <w:rFonts w:eastAsia="Times New Roman" w:cs="Arial"/>
          <w:szCs w:val="20"/>
        </w:rPr>
      </w:pPr>
    </w:p>
    <w:p w14:paraId="753EB8CD" w14:textId="77777777" w:rsidR="00056595" w:rsidRPr="00D376FC" w:rsidRDefault="00056595" w:rsidP="00D376FC">
      <w:pPr>
        <w:tabs>
          <w:tab w:val="left" w:pos="357"/>
        </w:tabs>
        <w:rPr>
          <w:rFonts w:eastAsia="Times New Roman" w:cs="Arial"/>
          <w:b/>
          <w:bCs/>
          <w:szCs w:val="20"/>
        </w:rPr>
      </w:pPr>
      <w:r w:rsidRPr="00D376FC">
        <w:rPr>
          <w:rFonts w:eastAsia="Times New Roman" w:cs="Arial"/>
          <w:b/>
          <w:bCs/>
          <w:szCs w:val="20"/>
        </w:rPr>
        <w:t>Italy</w:t>
      </w:r>
    </w:p>
    <w:p w14:paraId="3F8078A6" w14:textId="77777777" w:rsidR="00056595" w:rsidRPr="00D376FC" w:rsidRDefault="00056595" w:rsidP="00D376FC">
      <w:pPr>
        <w:tabs>
          <w:tab w:val="left" w:pos="357"/>
        </w:tabs>
        <w:rPr>
          <w:rFonts w:eastAsia="Times New Roman" w:cs="Arial"/>
          <w:i/>
          <w:iCs/>
          <w:szCs w:val="20"/>
        </w:rPr>
      </w:pPr>
      <w:r w:rsidRPr="00D376FC">
        <w:rPr>
          <w:rFonts w:eastAsia="Times New Roman" w:cs="Arial"/>
          <w:i/>
          <w:iCs/>
          <w:szCs w:val="20"/>
        </w:rPr>
        <w:t>Specific seminar</w:t>
      </w:r>
    </w:p>
    <w:p w14:paraId="5E38FE0A" w14:textId="27396398" w:rsidR="00056595" w:rsidRPr="00D376FC" w:rsidRDefault="00056595" w:rsidP="00D376FC">
      <w:pPr>
        <w:tabs>
          <w:tab w:val="left" w:pos="357"/>
        </w:tabs>
        <w:rPr>
          <w:rFonts w:eastAsia="Times New Roman" w:cs="Arial"/>
          <w:szCs w:val="20"/>
        </w:rPr>
      </w:pPr>
      <w:r w:rsidRPr="00D376FC">
        <w:rPr>
          <w:rFonts w:eastAsia="Times New Roman" w:cs="Arial"/>
          <w:szCs w:val="20"/>
        </w:rPr>
        <w:t>International Conference to celebrate the 70</w:t>
      </w:r>
      <w:r w:rsidRPr="00CA263E">
        <w:rPr>
          <w:rFonts w:eastAsia="Times New Roman" w:cs="Arial"/>
          <w:szCs w:val="20"/>
          <w:vertAlign w:val="superscript"/>
        </w:rPr>
        <w:t>th</w:t>
      </w:r>
      <w:r w:rsidR="00CA263E">
        <w:rPr>
          <w:rFonts w:eastAsia="Times New Roman" w:cs="Arial"/>
          <w:szCs w:val="20"/>
        </w:rPr>
        <w:t> </w:t>
      </w:r>
      <w:r w:rsidRPr="00D376FC">
        <w:rPr>
          <w:rFonts w:eastAsia="Times New Roman" w:cs="Arial"/>
          <w:szCs w:val="20"/>
        </w:rPr>
        <w:t>anniversary of the European Convention on Human Rights jointly organi</w:t>
      </w:r>
      <w:r w:rsidR="003F5FA7" w:rsidRPr="00D376FC">
        <w:rPr>
          <w:rFonts w:eastAsia="Times New Roman" w:cs="Arial"/>
          <w:szCs w:val="20"/>
        </w:rPr>
        <w:t>s</w:t>
      </w:r>
      <w:r w:rsidRPr="00D376FC">
        <w:rPr>
          <w:rFonts w:eastAsia="Times New Roman" w:cs="Arial"/>
          <w:szCs w:val="20"/>
        </w:rPr>
        <w:t>ed by the Italian Ministry of Foreign Affairs and the University “La Sapienza”, to be held on the 30</w:t>
      </w:r>
      <w:r w:rsidR="003F5FA7" w:rsidRPr="00D376FC">
        <w:rPr>
          <w:rFonts w:eastAsia="Times New Roman" w:cs="Arial"/>
          <w:szCs w:val="20"/>
        </w:rPr>
        <w:t xml:space="preserve"> </w:t>
      </w:r>
      <w:r w:rsidRPr="00D376FC">
        <w:rPr>
          <w:rFonts w:eastAsia="Times New Roman" w:cs="Arial"/>
          <w:szCs w:val="20"/>
        </w:rPr>
        <w:t>October 2020 at the University “La Sapienza” in Rome.</w:t>
      </w:r>
    </w:p>
    <w:p w14:paraId="42C07968" w14:textId="6A093D7B" w:rsidR="00DE11A1" w:rsidRPr="00D376FC" w:rsidRDefault="00DE11A1" w:rsidP="00D376FC">
      <w:pPr>
        <w:tabs>
          <w:tab w:val="left" w:pos="357"/>
        </w:tabs>
        <w:rPr>
          <w:rFonts w:eastAsia="Times New Roman" w:cs="Arial"/>
          <w:b/>
          <w:bCs/>
          <w:szCs w:val="20"/>
        </w:rPr>
      </w:pPr>
      <w:r w:rsidRPr="00D376FC">
        <w:rPr>
          <w:rFonts w:eastAsia="Times New Roman" w:cs="Arial"/>
          <w:b/>
          <w:bCs/>
          <w:szCs w:val="20"/>
        </w:rPr>
        <w:t xml:space="preserve">Lithuania </w:t>
      </w:r>
    </w:p>
    <w:p w14:paraId="542C7E97" w14:textId="259EFB12" w:rsidR="00DE11A1" w:rsidRPr="00D376FC" w:rsidRDefault="00DE11A1" w:rsidP="00D376FC">
      <w:pPr>
        <w:tabs>
          <w:tab w:val="left" w:pos="357"/>
        </w:tabs>
        <w:rPr>
          <w:rFonts w:eastAsia="Times New Roman" w:cs="Arial"/>
          <w:i/>
          <w:iCs/>
          <w:szCs w:val="20"/>
        </w:rPr>
      </w:pPr>
      <w:r w:rsidRPr="00D376FC">
        <w:rPr>
          <w:rFonts w:eastAsia="Times New Roman" w:cs="Arial"/>
          <w:i/>
          <w:iCs/>
          <w:szCs w:val="20"/>
        </w:rPr>
        <w:t>Specific seminar</w:t>
      </w:r>
    </w:p>
    <w:p w14:paraId="2BBA2E3F" w14:textId="7EA10BBC" w:rsidR="00DE11A1" w:rsidRPr="00D376FC" w:rsidRDefault="00DE11A1" w:rsidP="00D376FC">
      <w:pPr>
        <w:tabs>
          <w:tab w:val="left" w:pos="357"/>
        </w:tabs>
        <w:rPr>
          <w:rFonts w:eastAsia="Times New Roman" w:cs="Arial"/>
          <w:szCs w:val="20"/>
        </w:rPr>
      </w:pPr>
      <w:r w:rsidRPr="00D376FC">
        <w:rPr>
          <w:rFonts w:cs="Arial"/>
          <w:szCs w:val="20"/>
        </w:rPr>
        <w:t>Seminar/discussion to be organised by the Government Agent to the ECtHR on the impact of the ECHR on the implementation of human rights in Lithuania, tentative dates – last quarter of 2020</w:t>
      </w:r>
    </w:p>
    <w:p w14:paraId="3B9DE4DE" w14:textId="4F7838E4" w:rsidR="00DE11A1" w:rsidRPr="00D376FC" w:rsidRDefault="00DE11A1" w:rsidP="00D376FC">
      <w:pPr>
        <w:tabs>
          <w:tab w:val="left" w:pos="357"/>
        </w:tabs>
        <w:rPr>
          <w:rFonts w:eastAsia="Times New Roman" w:cs="Arial"/>
          <w:szCs w:val="20"/>
        </w:rPr>
      </w:pPr>
    </w:p>
    <w:p w14:paraId="57CA0623" w14:textId="42F8427B" w:rsidR="00DE11A1" w:rsidRPr="00D376FC" w:rsidRDefault="00DE11A1" w:rsidP="00D376FC">
      <w:pPr>
        <w:tabs>
          <w:tab w:val="left" w:pos="357"/>
        </w:tabs>
        <w:rPr>
          <w:rFonts w:eastAsia="Times New Roman" w:cs="Arial"/>
          <w:i/>
          <w:iCs/>
          <w:szCs w:val="20"/>
        </w:rPr>
      </w:pPr>
      <w:r w:rsidRPr="00D376FC">
        <w:rPr>
          <w:rFonts w:eastAsia="Times New Roman" w:cs="Arial"/>
          <w:i/>
          <w:iCs/>
          <w:szCs w:val="20"/>
        </w:rPr>
        <w:t xml:space="preserve">Other </w:t>
      </w:r>
    </w:p>
    <w:p w14:paraId="4BFF15A3" w14:textId="5FAE876C" w:rsidR="00DE11A1" w:rsidRPr="00D376FC" w:rsidRDefault="00DE11A1" w:rsidP="00D376FC">
      <w:pPr>
        <w:rPr>
          <w:rFonts w:cs="Arial"/>
          <w:szCs w:val="20"/>
        </w:rPr>
      </w:pPr>
      <w:r w:rsidRPr="00D376FC">
        <w:rPr>
          <w:rFonts w:cs="Arial"/>
          <w:szCs w:val="20"/>
        </w:rPr>
        <w:t>Ministry of Foreign Affairs of the Republic of Lithuania together with other partners will be organi</w:t>
      </w:r>
      <w:r w:rsidR="00C86B2A" w:rsidRPr="00D376FC">
        <w:rPr>
          <w:rFonts w:cs="Arial"/>
          <w:szCs w:val="20"/>
        </w:rPr>
        <w:t>s</w:t>
      </w:r>
      <w:r w:rsidRPr="00D376FC">
        <w:rPr>
          <w:rFonts w:cs="Arial"/>
          <w:szCs w:val="20"/>
        </w:rPr>
        <w:t>ing the National Forum on Human Rights (NFHR) on 10 December 2020. The NFHR is an annual event organised on Human Rights Day, which invites the public to discuss the current situation and what could be done to make Lithuania a good place to live for people of all nationalities, races, genders, social statuses, beliefs, and convictions – for everyone. In 2020, the NFHR will be dedicated to the</w:t>
      </w:r>
      <w:r w:rsidR="00C349C6" w:rsidRPr="00D376FC">
        <w:rPr>
          <w:rFonts w:cs="Arial"/>
          <w:szCs w:val="20"/>
        </w:rPr>
        <w:t xml:space="preserve"> 70</w:t>
      </w:r>
      <w:r w:rsidR="00C349C6" w:rsidRPr="00D376FC">
        <w:rPr>
          <w:rFonts w:cs="Arial"/>
          <w:szCs w:val="20"/>
          <w:vertAlign w:val="superscript"/>
        </w:rPr>
        <w:t>th</w:t>
      </w:r>
      <w:r w:rsidRPr="00D376FC">
        <w:rPr>
          <w:rFonts w:cs="Arial"/>
          <w:szCs w:val="20"/>
        </w:rPr>
        <w:t xml:space="preserve"> anniversary of the European Convention on Human Rights</w:t>
      </w:r>
      <w:r w:rsidRPr="00D376FC">
        <w:rPr>
          <w:rFonts w:cs="Arial"/>
          <w:color w:val="51545B"/>
          <w:szCs w:val="20"/>
        </w:rPr>
        <w:t>.</w:t>
      </w:r>
    </w:p>
    <w:p w14:paraId="28B2B559" w14:textId="74874830" w:rsidR="00DE11A1" w:rsidRPr="00D376FC" w:rsidRDefault="00DE11A1" w:rsidP="00D376FC">
      <w:pPr>
        <w:rPr>
          <w:rFonts w:cs="Arial"/>
          <w:szCs w:val="20"/>
        </w:rPr>
      </w:pPr>
      <w:r w:rsidRPr="00D376FC">
        <w:rPr>
          <w:rFonts w:cs="Arial"/>
          <w:szCs w:val="20"/>
        </w:rPr>
        <w:t>Mykolas Romeris University is planning 2 conferences and 1 week devoted to human rights. The first conference will focus on business and different human rights issues and will take place on 11 June 2020. The conference will bring together academic professional and practitioners and is being organi</w:t>
      </w:r>
      <w:r w:rsidR="00C86B2A" w:rsidRPr="00D376FC">
        <w:rPr>
          <w:rFonts w:cs="Arial"/>
          <w:szCs w:val="20"/>
        </w:rPr>
        <w:t>s</w:t>
      </w:r>
      <w:r w:rsidRPr="00D376FC">
        <w:rPr>
          <w:rFonts w:cs="Arial"/>
          <w:szCs w:val="20"/>
        </w:rPr>
        <w:t>ed with the support of the Nordic Council of Ministers. The second conference will take place on 17 September 2020 and will be devoted to the celebration of the 70</w:t>
      </w:r>
      <w:r w:rsidR="00C349C6" w:rsidRPr="00D376FC">
        <w:rPr>
          <w:rFonts w:cs="Arial"/>
          <w:szCs w:val="20"/>
          <w:vertAlign w:val="superscript"/>
        </w:rPr>
        <w:t>th</w:t>
      </w:r>
      <w:r w:rsidRPr="00D376FC">
        <w:rPr>
          <w:rFonts w:cs="Arial"/>
          <w:szCs w:val="20"/>
        </w:rPr>
        <w:t xml:space="preserve"> anniversary of the European Convention on Human Rights. The third cycle of events will take place around 10 December 2020 and will consist of public lectures, informal meetings, events for and organi</w:t>
      </w:r>
      <w:r w:rsidR="00C86B2A" w:rsidRPr="00D376FC">
        <w:rPr>
          <w:rFonts w:cs="Arial"/>
          <w:szCs w:val="20"/>
        </w:rPr>
        <w:t>s</w:t>
      </w:r>
      <w:r w:rsidRPr="00D376FC">
        <w:rPr>
          <w:rFonts w:cs="Arial"/>
          <w:szCs w:val="20"/>
        </w:rPr>
        <w:t>ed by the students.</w:t>
      </w:r>
    </w:p>
    <w:p w14:paraId="61531951" w14:textId="221A1A6A" w:rsidR="00DE11A1" w:rsidRPr="00D376FC" w:rsidRDefault="00DE11A1" w:rsidP="00D376FC">
      <w:pPr>
        <w:tabs>
          <w:tab w:val="left" w:pos="357"/>
        </w:tabs>
        <w:rPr>
          <w:rStyle w:val="Hyperlink"/>
          <w:rFonts w:cs="Arial"/>
          <w:szCs w:val="20"/>
        </w:rPr>
      </w:pPr>
      <w:r w:rsidRPr="00D376FC">
        <w:rPr>
          <w:rFonts w:cs="Arial"/>
          <w:szCs w:val="20"/>
        </w:rPr>
        <w:t>In December 2020, Vytautas Magnus University Faculty of Law, together with the Institute of Law of Lithuania, preliminarily plans to organi</w:t>
      </w:r>
      <w:r w:rsidR="00C86B2A" w:rsidRPr="00D376FC">
        <w:rPr>
          <w:rFonts w:cs="Arial"/>
          <w:szCs w:val="20"/>
        </w:rPr>
        <w:t>s</w:t>
      </w:r>
      <w:r w:rsidRPr="00D376FC">
        <w:rPr>
          <w:rFonts w:cs="Arial"/>
          <w:szCs w:val="20"/>
        </w:rPr>
        <w:t xml:space="preserve">e the Annual Scholarly Conference devoted to the Day of Human Rights and the Anniversary of the European Convention on Human Rights. Information about previous conferences of this cycle: </w:t>
      </w:r>
      <w:hyperlink r:id="rId9" w:history="1">
        <w:r w:rsidRPr="00D376FC">
          <w:rPr>
            <w:rStyle w:val="Hyperlink"/>
            <w:rFonts w:cs="Arial"/>
            <w:szCs w:val="20"/>
          </w:rPr>
          <w:t>http://teise.vdu.lt/mokslas/konferencijos/zmogaus-teisiu-apsaugos-baudziamajame-procese-aktualijos-ir-problematika</w:t>
        </w:r>
      </w:hyperlink>
    </w:p>
    <w:p w14:paraId="65431054" w14:textId="5541873B" w:rsidR="00BA4F82" w:rsidRPr="00D376FC" w:rsidRDefault="00BA4F82" w:rsidP="00D376FC">
      <w:pPr>
        <w:tabs>
          <w:tab w:val="left" w:pos="357"/>
        </w:tabs>
        <w:rPr>
          <w:rStyle w:val="Hyperlink"/>
          <w:rFonts w:cs="Arial"/>
          <w:szCs w:val="20"/>
        </w:rPr>
      </w:pPr>
    </w:p>
    <w:p w14:paraId="4DEDD73F" w14:textId="14EF3773" w:rsidR="006A797A" w:rsidRPr="00D376FC" w:rsidRDefault="006A797A" w:rsidP="00D376FC">
      <w:pPr>
        <w:tabs>
          <w:tab w:val="left" w:pos="357"/>
        </w:tabs>
        <w:rPr>
          <w:rStyle w:val="Hyperlink"/>
          <w:rFonts w:cs="Arial"/>
          <w:szCs w:val="20"/>
          <w:lang w:val="fr-FR"/>
        </w:rPr>
      </w:pPr>
      <w:bookmarkStart w:id="24" w:name="_Hlk54125292"/>
      <w:r w:rsidRPr="00D376FC">
        <w:rPr>
          <w:rStyle w:val="Hyperlink"/>
          <w:rFonts w:cs="Arial"/>
          <w:b/>
          <w:bCs/>
          <w:szCs w:val="20"/>
          <w:lang w:val="fr-FR"/>
        </w:rPr>
        <w:t>Monaco</w:t>
      </w:r>
      <w:r w:rsidRPr="00D376FC">
        <w:rPr>
          <w:rStyle w:val="Hyperlink"/>
          <w:rFonts w:cs="Arial"/>
          <w:szCs w:val="20"/>
          <w:lang w:val="fr-FR"/>
        </w:rPr>
        <w:t xml:space="preserve"> </w:t>
      </w:r>
    </w:p>
    <w:p w14:paraId="3EB67E2A" w14:textId="2121BE3A" w:rsidR="006A797A" w:rsidRPr="00D376FC" w:rsidRDefault="006A797A" w:rsidP="00D376FC">
      <w:pPr>
        <w:tabs>
          <w:tab w:val="left" w:pos="357"/>
        </w:tabs>
        <w:rPr>
          <w:rStyle w:val="Hyperlink"/>
          <w:rFonts w:cs="Arial"/>
          <w:i/>
          <w:iCs/>
          <w:szCs w:val="20"/>
          <w:lang w:val="fr-FR"/>
        </w:rPr>
      </w:pPr>
      <w:r w:rsidRPr="00D376FC">
        <w:rPr>
          <w:rStyle w:val="Hyperlink"/>
          <w:rFonts w:cs="Arial"/>
          <w:i/>
          <w:iCs/>
          <w:szCs w:val="20"/>
          <w:lang w:val="fr-FR"/>
        </w:rPr>
        <w:t>Commemorative stamps</w:t>
      </w:r>
    </w:p>
    <w:p w14:paraId="2B51B639" w14:textId="7F32E654" w:rsidR="006A797A" w:rsidRPr="00D376FC" w:rsidRDefault="006A797A" w:rsidP="00D376FC">
      <w:pPr>
        <w:tabs>
          <w:tab w:val="left" w:pos="357"/>
        </w:tabs>
        <w:rPr>
          <w:rStyle w:val="Hyperlink"/>
          <w:rFonts w:cs="Arial"/>
          <w:szCs w:val="20"/>
          <w:lang w:val="fr-FR"/>
        </w:rPr>
      </w:pPr>
      <w:r w:rsidRPr="00D376FC">
        <w:rPr>
          <w:rStyle w:val="Hyperlink"/>
          <w:rFonts w:cs="Arial"/>
          <w:szCs w:val="20"/>
          <w:lang w:val="fr-FR"/>
        </w:rPr>
        <w:t>Une flamme postale faisant figurer le logo du 70</w:t>
      </w:r>
      <w:r w:rsidR="00CA263E" w:rsidRPr="00CA263E">
        <w:rPr>
          <w:rStyle w:val="Hyperlink"/>
          <w:rFonts w:cs="Arial"/>
          <w:szCs w:val="20"/>
          <w:vertAlign w:val="superscript"/>
          <w:lang w:val="fr-FR"/>
        </w:rPr>
        <w:t>e</w:t>
      </w:r>
      <w:r w:rsidR="00CA263E">
        <w:rPr>
          <w:rStyle w:val="Hyperlink"/>
          <w:rFonts w:cs="Arial"/>
          <w:szCs w:val="20"/>
          <w:lang w:val="fr-FR"/>
        </w:rPr>
        <w:t> </w:t>
      </w:r>
      <w:r w:rsidRPr="00D376FC">
        <w:rPr>
          <w:rStyle w:val="Hyperlink"/>
          <w:rFonts w:cs="Arial"/>
          <w:szCs w:val="20"/>
          <w:lang w:val="fr-FR"/>
        </w:rPr>
        <w:t>anniversaire de la CEDH et l'organisation d'un colloque dédié à cette date Anniversaire de la Convention été éditée par l'Office des Timbres de Monaco</w:t>
      </w:r>
      <w:r w:rsidR="00DE7479" w:rsidRPr="00D376FC">
        <w:rPr>
          <w:rStyle w:val="Hyperlink"/>
          <w:rFonts w:cs="Arial"/>
          <w:szCs w:val="20"/>
          <w:lang w:val="fr-FR"/>
        </w:rPr>
        <w:t>.</w:t>
      </w:r>
    </w:p>
    <w:p w14:paraId="3C84C637" w14:textId="4711DBB6" w:rsidR="006A797A" w:rsidRPr="00D376FC" w:rsidRDefault="006A797A" w:rsidP="00D376FC">
      <w:pPr>
        <w:tabs>
          <w:tab w:val="left" w:pos="357"/>
        </w:tabs>
        <w:rPr>
          <w:rStyle w:val="Hyperlink"/>
          <w:rFonts w:cs="Arial"/>
          <w:szCs w:val="20"/>
          <w:lang w:val="fr-FR"/>
        </w:rPr>
      </w:pPr>
    </w:p>
    <w:p w14:paraId="16700E12" w14:textId="77777777" w:rsidR="006A797A" w:rsidRPr="00D376FC" w:rsidRDefault="006A797A" w:rsidP="00D376FC">
      <w:pPr>
        <w:tabs>
          <w:tab w:val="left" w:pos="357"/>
        </w:tabs>
        <w:rPr>
          <w:rFonts w:eastAsia="Times New Roman" w:cs="Arial"/>
          <w:i/>
          <w:iCs/>
          <w:szCs w:val="20"/>
          <w:lang w:val="fr-FR"/>
        </w:rPr>
      </w:pPr>
      <w:r w:rsidRPr="00D376FC">
        <w:rPr>
          <w:rFonts w:eastAsia="Times New Roman" w:cs="Arial"/>
          <w:i/>
          <w:iCs/>
          <w:szCs w:val="20"/>
          <w:lang w:val="fr-FR"/>
        </w:rPr>
        <w:t>Specific seminar</w:t>
      </w:r>
    </w:p>
    <w:p w14:paraId="382EFE69" w14:textId="12343333" w:rsidR="006A797A" w:rsidRPr="00D376FC" w:rsidRDefault="006A797A" w:rsidP="00D376FC">
      <w:pPr>
        <w:tabs>
          <w:tab w:val="left" w:pos="357"/>
        </w:tabs>
        <w:rPr>
          <w:rStyle w:val="Hyperlink"/>
          <w:rFonts w:cs="Arial"/>
          <w:szCs w:val="20"/>
          <w:lang w:val="fr-FR"/>
        </w:rPr>
      </w:pPr>
      <w:r w:rsidRPr="00D376FC">
        <w:rPr>
          <w:rStyle w:val="Hyperlink"/>
          <w:rFonts w:cs="Arial"/>
          <w:szCs w:val="20"/>
          <w:lang w:val="fr-FR"/>
        </w:rPr>
        <w:t xml:space="preserve">Un Colloque sur le thème </w:t>
      </w:r>
      <w:r w:rsidR="003F5FA7" w:rsidRPr="00D376FC">
        <w:rPr>
          <w:rStyle w:val="Hyperlink"/>
          <w:rFonts w:cs="Arial"/>
          <w:szCs w:val="20"/>
          <w:lang w:val="fr-FR"/>
        </w:rPr>
        <w:t>« </w:t>
      </w:r>
      <w:r w:rsidRPr="00D376FC">
        <w:rPr>
          <w:rStyle w:val="Hyperlink"/>
          <w:rFonts w:cs="Arial"/>
          <w:szCs w:val="20"/>
          <w:lang w:val="fr-FR"/>
        </w:rPr>
        <w:t>La Principauté de Monaco et la Convention Européenne des Droits de l'Homme</w:t>
      </w:r>
      <w:r w:rsidR="003F5FA7" w:rsidRPr="00D376FC">
        <w:rPr>
          <w:rStyle w:val="Hyperlink"/>
          <w:rFonts w:cs="Arial"/>
          <w:szCs w:val="20"/>
          <w:lang w:val="fr-FR"/>
        </w:rPr>
        <w:t> »</w:t>
      </w:r>
      <w:r w:rsidRPr="00D376FC">
        <w:rPr>
          <w:rStyle w:val="Hyperlink"/>
          <w:rFonts w:cs="Arial"/>
          <w:szCs w:val="20"/>
          <w:lang w:val="fr-FR"/>
        </w:rPr>
        <w:t>, co-organisé par le Département des Relations Extérieures et de la Coopération et par la Direction des Services Judiciaires, se tiendra le lundi 7 décembre 2020 à Monaco. Ce colloque sera articulé en deux parties, l'une consacrée à la norme monégasque à l'épreuve de la Convention EDH, l'autre à la justice monégasque à l'épreuve de la Convention EDH. Le rapport général du Colloque sera assuré par le Juge à la Cour EDH Alexander Linos Sicilianos. Les intervenants et le public invités au Colloque seront constitués de Magistrats, d'avocats, d'universitaires et de juristes de renom, de diplomates et de hauts fonctionnaires de l'Administration monégasque et du Conseil de l'Europe. La tenue de ce Colloque donnera lieu à une communication appropriée et une revue juridique renommée assurera la publication de ses actes.</w:t>
      </w:r>
    </w:p>
    <w:bookmarkEnd w:id="24"/>
    <w:p w14:paraId="1C6D742A" w14:textId="77777777" w:rsidR="006A797A" w:rsidRPr="00D376FC" w:rsidRDefault="006A797A" w:rsidP="00D376FC">
      <w:pPr>
        <w:tabs>
          <w:tab w:val="left" w:pos="357"/>
        </w:tabs>
        <w:rPr>
          <w:rStyle w:val="Hyperlink"/>
          <w:rFonts w:cs="Arial"/>
          <w:szCs w:val="20"/>
          <w:lang w:val="fr-FR"/>
        </w:rPr>
      </w:pPr>
    </w:p>
    <w:p w14:paraId="13A0B0B9" w14:textId="065CDFB1" w:rsidR="00EA6B2B" w:rsidRPr="00D376FC" w:rsidRDefault="00EA6B2B" w:rsidP="00D376FC">
      <w:pPr>
        <w:tabs>
          <w:tab w:val="left" w:pos="357"/>
        </w:tabs>
        <w:rPr>
          <w:rStyle w:val="Hyperlink"/>
          <w:rFonts w:cs="Arial"/>
          <w:b/>
          <w:bCs/>
          <w:szCs w:val="20"/>
        </w:rPr>
      </w:pPr>
      <w:bookmarkStart w:id="25" w:name="_Hlk39157378"/>
      <w:bookmarkStart w:id="26" w:name="_Hlk39176248"/>
      <w:r w:rsidRPr="00D376FC">
        <w:rPr>
          <w:rStyle w:val="Hyperlink"/>
          <w:rFonts w:cs="Arial"/>
          <w:b/>
          <w:bCs/>
          <w:szCs w:val="20"/>
        </w:rPr>
        <w:t xml:space="preserve">Norway </w:t>
      </w:r>
    </w:p>
    <w:p w14:paraId="33FE3450" w14:textId="6DD6B140" w:rsidR="00EA6B2B" w:rsidRPr="00D376FC" w:rsidRDefault="00EA6B2B" w:rsidP="00D376FC">
      <w:pPr>
        <w:tabs>
          <w:tab w:val="left" w:pos="357"/>
        </w:tabs>
        <w:rPr>
          <w:rStyle w:val="Hyperlink"/>
          <w:rFonts w:cs="Arial"/>
          <w:i/>
          <w:iCs/>
          <w:szCs w:val="20"/>
        </w:rPr>
      </w:pPr>
      <w:r w:rsidRPr="00D376FC">
        <w:rPr>
          <w:rStyle w:val="Hyperlink"/>
          <w:rFonts w:cs="Arial"/>
          <w:i/>
          <w:iCs/>
          <w:szCs w:val="20"/>
        </w:rPr>
        <w:t>Specific seminar</w:t>
      </w:r>
      <w:r w:rsidR="009C4902" w:rsidRPr="00D376FC">
        <w:rPr>
          <w:rStyle w:val="Hyperlink"/>
          <w:rFonts w:cs="Arial"/>
          <w:i/>
          <w:iCs/>
          <w:szCs w:val="20"/>
        </w:rPr>
        <w:t>s</w:t>
      </w:r>
    </w:p>
    <w:bookmarkEnd w:id="25"/>
    <w:bookmarkEnd w:id="26"/>
    <w:p w14:paraId="506B53CD" w14:textId="623FB272" w:rsidR="009C4902" w:rsidRPr="00D376FC" w:rsidRDefault="009C4902" w:rsidP="00D376FC">
      <w:pPr>
        <w:rPr>
          <w:rStyle w:val="Hyperlink"/>
          <w:rFonts w:cs="Arial"/>
          <w:szCs w:val="20"/>
        </w:rPr>
      </w:pPr>
      <w:r w:rsidRPr="00D376FC">
        <w:rPr>
          <w:rStyle w:val="Hyperlink"/>
          <w:rFonts w:cs="Arial"/>
          <w:szCs w:val="20"/>
        </w:rPr>
        <w:t>On the occasion of the 70</w:t>
      </w:r>
      <w:r w:rsidRPr="00D376FC">
        <w:rPr>
          <w:rStyle w:val="Hyperlink"/>
          <w:rFonts w:cs="Arial"/>
          <w:szCs w:val="20"/>
          <w:vertAlign w:val="superscript"/>
        </w:rPr>
        <w:t>th</w:t>
      </w:r>
      <w:r w:rsidRPr="00D376FC">
        <w:rPr>
          <w:rStyle w:val="Hyperlink"/>
          <w:rFonts w:cs="Arial"/>
          <w:szCs w:val="20"/>
        </w:rPr>
        <w:t xml:space="preserve"> anniversary of the European Convention of Human Rights, the City of Kristiansand organised an international conference to celebrate and draw attention to the importance of the Convention and the Court. The conference took place on the European Day, 5 May 2020 in a digital format. The President of the European Court of Human Rights in Strasbourg, Linos-Alexandre Sicilianos, delivered an Anniversary Address at the opening. Former SG of the Council of Europe and former PM of Norway, Thorbjørn Jagland, former PM of Sweden Carl Bildt, Vice President Ingjerd Schou of the Norwegian Parliament and other leading European and national, as well as local personalities contributed to this event.</w:t>
      </w:r>
    </w:p>
    <w:p w14:paraId="5DF904A9" w14:textId="77777777" w:rsidR="00D376FC" w:rsidRDefault="009C4902" w:rsidP="00D376FC">
      <w:pPr>
        <w:rPr>
          <w:rStyle w:val="Hyperlink"/>
          <w:rFonts w:cs="Arial"/>
          <w:szCs w:val="20"/>
        </w:rPr>
      </w:pPr>
      <w:r w:rsidRPr="00D376FC">
        <w:rPr>
          <w:rStyle w:val="Hyperlink"/>
          <w:rFonts w:cs="Arial"/>
          <w:szCs w:val="20"/>
        </w:rPr>
        <w:t>The Law Faculty at the University of Oslo is organi</w:t>
      </w:r>
      <w:r w:rsidR="003F5FA7" w:rsidRPr="00D376FC">
        <w:rPr>
          <w:rStyle w:val="Hyperlink"/>
          <w:rFonts w:cs="Arial"/>
          <w:szCs w:val="20"/>
        </w:rPr>
        <w:t>s</w:t>
      </w:r>
      <w:r w:rsidRPr="00D376FC">
        <w:rPr>
          <w:rStyle w:val="Hyperlink"/>
          <w:rFonts w:cs="Arial"/>
          <w:szCs w:val="20"/>
        </w:rPr>
        <w:t xml:space="preserve">ing their annual Ryssdal-seminar on 4 November (mainly as a webinar and mainly in Norwegian). One of the issues to be discussed, is the ECHR’s 70 years. </w:t>
      </w:r>
    </w:p>
    <w:p w14:paraId="43FCB436" w14:textId="77777777" w:rsidR="00D376FC" w:rsidRDefault="00D376FC">
      <w:pPr>
        <w:rPr>
          <w:rStyle w:val="Hyperlink"/>
          <w:rFonts w:cs="Arial"/>
          <w:szCs w:val="20"/>
        </w:rPr>
      </w:pPr>
      <w:r>
        <w:rPr>
          <w:rStyle w:val="Hyperlink"/>
          <w:rFonts w:cs="Arial"/>
          <w:szCs w:val="20"/>
        </w:rPr>
        <w:br w:type="page"/>
      </w:r>
    </w:p>
    <w:p w14:paraId="57AB32C4" w14:textId="3534C1D4" w:rsidR="009C4902" w:rsidRPr="00D376FC" w:rsidRDefault="009C4902" w:rsidP="00D376FC">
      <w:pPr>
        <w:rPr>
          <w:rStyle w:val="Hyperlink"/>
          <w:rFonts w:cs="Arial"/>
          <w:szCs w:val="20"/>
        </w:rPr>
      </w:pPr>
      <w:r w:rsidRPr="00D376FC">
        <w:rPr>
          <w:rStyle w:val="Hyperlink"/>
          <w:rFonts w:cs="Arial"/>
          <w:szCs w:val="20"/>
        </w:rPr>
        <w:lastRenderedPageBreak/>
        <w:t>The President of the Court Robert Spano (in English) and Erik Møse, previous judge to the Court will deliver a speech, www.jus.uio.no/pluricourts/english/news-and-events/events/2020/ryssdalseminaret-2020-program.pdf.</w:t>
      </w:r>
    </w:p>
    <w:p w14:paraId="4CD22AF2" w14:textId="45467DF0" w:rsidR="00D628B2" w:rsidRDefault="009C4902" w:rsidP="00D376FC">
      <w:pPr>
        <w:rPr>
          <w:rStyle w:val="Hyperlink"/>
          <w:rFonts w:cs="Arial"/>
          <w:b/>
          <w:bCs/>
          <w:szCs w:val="20"/>
        </w:rPr>
      </w:pPr>
      <w:r w:rsidRPr="00D376FC">
        <w:rPr>
          <w:rStyle w:val="Hyperlink"/>
          <w:rFonts w:cs="Arial"/>
          <w:szCs w:val="20"/>
        </w:rPr>
        <w:t>The University of Bergen in co</w:t>
      </w:r>
      <w:r w:rsidR="003F5FA7" w:rsidRPr="00D376FC">
        <w:rPr>
          <w:rStyle w:val="Hyperlink"/>
          <w:rFonts w:cs="Arial"/>
          <w:szCs w:val="20"/>
        </w:rPr>
        <w:t>-</w:t>
      </w:r>
      <w:r w:rsidRPr="00D376FC">
        <w:rPr>
          <w:rStyle w:val="Hyperlink"/>
          <w:rFonts w:cs="Arial"/>
          <w:szCs w:val="20"/>
        </w:rPr>
        <w:t>operation with the Norwegian National Human Rights Institution (NIM) is organi</w:t>
      </w:r>
      <w:r w:rsidR="003F5FA7" w:rsidRPr="00D376FC">
        <w:rPr>
          <w:rStyle w:val="Hyperlink"/>
          <w:rFonts w:cs="Arial"/>
          <w:szCs w:val="20"/>
        </w:rPr>
        <w:t>s</w:t>
      </w:r>
      <w:r w:rsidRPr="00D376FC">
        <w:rPr>
          <w:rStyle w:val="Hyperlink"/>
          <w:rFonts w:cs="Arial"/>
          <w:szCs w:val="20"/>
        </w:rPr>
        <w:t xml:space="preserve">ing a seminar (webinar) on the meaning of the ECHR for Norway on 4 November. Minister of Foreign Affairs, Ine Eriksen Søreide will deliver a speech. Previous and current Norwegian judges to the Court will also participate. The seminar will be in Norwegian (only). </w:t>
      </w:r>
      <w:hyperlink r:id="rId10" w:history="1">
        <w:r w:rsidR="00D376FC" w:rsidRPr="00A5727A">
          <w:rPr>
            <w:rStyle w:val="Hyperlink"/>
            <w:rFonts w:cs="Arial"/>
            <w:szCs w:val="20"/>
          </w:rPr>
          <w:t>www.nhri.no/kalender/jubileumsseminar-emks-betydning-for-norge</w:t>
        </w:r>
      </w:hyperlink>
      <w:r w:rsidRPr="00D376FC">
        <w:rPr>
          <w:rStyle w:val="Hyperlink"/>
          <w:rFonts w:cs="Arial"/>
          <w:szCs w:val="20"/>
        </w:rPr>
        <w:t>.</w:t>
      </w:r>
    </w:p>
    <w:p w14:paraId="319B3DC5" w14:textId="77777777" w:rsidR="00D376FC" w:rsidRPr="00D376FC" w:rsidRDefault="00D376FC" w:rsidP="00D376FC">
      <w:pPr>
        <w:rPr>
          <w:rStyle w:val="Hyperlink"/>
          <w:rFonts w:cs="Arial"/>
          <w:b/>
          <w:bCs/>
          <w:szCs w:val="20"/>
        </w:rPr>
      </w:pPr>
    </w:p>
    <w:p w14:paraId="31161636" w14:textId="3534FCC7" w:rsidR="00BA4F82" w:rsidRPr="00D376FC" w:rsidRDefault="00BA4F82" w:rsidP="00D376FC">
      <w:pPr>
        <w:tabs>
          <w:tab w:val="left" w:pos="357"/>
        </w:tabs>
        <w:rPr>
          <w:rStyle w:val="Hyperlink"/>
          <w:rFonts w:cs="Arial"/>
          <w:b/>
          <w:bCs/>
          <w:szCs w:val="20"/>
        </w:rPr>
      </w:pPr>
      <w:r w:rsidRPr="00D376FC">
        <w:rPr>
          <w:rStyle w:val="Hyperlink"/>
          <w:rFonts w:cs="Arial"/>
          <w:b/>
          <w:bCs/>
          <w:szCs w:val="20"/>
        </w:rPr>
        <w:t>Polan</w:t>
      </w:r>
      <w:r w:rsidR="00EA6B2B" w:rsidRPr="00D376FC">
        <w:rPr>
          <w:rStyle w:val="Hyperlink"/>
          <w:rFonts w:cs="Arial"/>
          <w:b/>
          <w:bCs/>
          <w:szCs w:val="20"/>
        </w:rPr>
        <w:t>d</w:t>
      </w:r>
    </w:p>
    <w:p w14:paraId="1EBB494F" w14:textId="1A14E80D" w:rsidR="00BA4F82" w:rsidRPr="00D376FC" w:rsidRDefault="00BA4F82" w:rsidP="00D376FC">
      <w:pPr>
        <w:tabs>
          <w:tab w:val="left" w:pos="357"/>
        </w:tabs>
        <w:rPr>
          <w:rStyle w:val="Hyperlink"/>
          <w:rFonts w:cs="Arial"/>
          <w:i/>
          <w:iCs/>
          <w:szCs w:val="20"/>
        </w:rPr>
      </w:pPr>
      <w:r w:rsidRPr="00D376FC">
        <w:rPr>
          <w:rStyle w:val="Hyperlink"/>
          <w:rFonts w:cs="Arial"/>
          <w:i/>
          <w:iCs/>
          <w:szCs w:val="20"/>
        </w:rPr>
        <w:t>Specific seminar</w:t>
      </w:r>
    </w:p>
    <w:p w14:paraId="29358331" w14:textId="73FFF458" w:rsidR="00FD5789" w:rsidRPr="00D376FC" w:rsidRDefault="00BA4F82" w:rsidP="00D376FC">
      <w:pPr>
        <w:rPr>
          <w:rFonts w:cs="Arial"/>
          <w:bCs/>
          <w:szCs w:val="20"/>
        </w:rPr>
      </w:pPr>
      <w:r w:rsidRPr="00D376FC">
        <w:rPr>
          <w:rFonts w:cs="Arial"/>
          <w:bCs/>
          <w:szCs w:val="20"/>
        </w:rPr>
        <w:t>The XIV Warsaw Human Rights Seminar will be devoted to the 70</w:t>
      </w:r>
      <w:r w:rsidRPr="00D376FC">
        <w:rPr>
          <w:rFonts w:cs="Arial"/>
          <w:bCs/>
          <w:szCs w:val="20"/>
          <w:vertAlign w:val="superscript"/>
        </w:rPr>
        <w:t>th</w:t>
      </w:r>
      <w:r w:rsidR="00C349C6" w:rsidRPr="00D376FC">
        <w:rPr>
          <w:rFonts w:cs="Arial"/>
          <w:bCs/>
          <w:szCs w:val="20"/>
        </w:rPr>
        <w:t xml:space="preserve"> </w:t>
      </w:r>
      <w:r w:rsidRPr="00D376FC">
        <w:rPr>
          <w:rFonts w:cs="Arial"/>
          <w:bCs/>
          <w:szCs w:val="20"/>
        </w:rPr>
        <w:t xml:space="preserve">anniversary of the European Convention on Human Rights and the discussion on the achievements and challenges of the Convention system. A post-conference publication will be issued in Polish and English. </w:t>
      </w:r>
      <w:r w:rsidR="009977E9" w:rsidRPr="00D376FC">
        <w:rPr>
          <w:rFonts w:cs="Arial"/>
          <w:bCs/>
          <w:szCs w:val="20"/>
        </w:rPr>
        <w:t>Postponed until 2021.</w:t>
      </w:r>
    </w:p>
    <w:p w14:paraId="2F170C3F" w14:textId="4DAC2129" w:rsidR="00BA4F82" w:rsidRPr="00D376FC" w:rsidRDefault="00BA4F82" w:rsidP="00D376FC">
      <w:pPr>
        <w:tabs>
          <w:tab w:val="left" w:pos="357"/>
        </w:tabs>
        <w:rPr>
          <w:rFonts w:cs="Arial"/>
          <w:bCs/>
          <w:szCs w:val="20"/>
        </w:rPr>
      </w:pPr>
      <w:r w:rsidRPr="00D376FC">
        <w:rPr>
          <w:rFonts w:cs="Arial"/>
          <w:bCs/>
          <w:szCs w:val="20"/>
        </w:rPr>
        <w:t>Warsaw Seminars are a series of meetings devoted to human rights. They have been organised for 13</w:t>
      </w:r>
      <w:r w:rsidR="00303627" w:rsidRPr="00D376FC">
        <w:rPr>
          <w:rFonts w:cs="Arial"/>
          <w:bCs/>
          <w:szCs w:val="20"/>
        </w:rPr>
        <w:t> </w:t>
      </w:r>
      <w:r w:rsidRPr="00D376FC">
        <w:rPr>
          <w:rFonts w:cs="Arial"/>
          <w:bCs/>
          <w:szCs w:val="20"/>
        </w:rPr>
        <w:t>years by the Polish Ministry of Foreign Affairs in co</w:t>
      </w:r>
      <w:r w:rsidR="003F5FA7" w:rsidRPr="00D376FC">
        <w:rPr>
          <w:rFonts w:cs="Arial"/>
          <w:bCs/>
          <w:szCs w:val="20"/>
        </w:rPr>
        <w:t>-</w:t>
      </w:r>
      <w:r w:rsidRPr="00D376FC">
        <w:rPr>
          <w:rFonts w:cs="Arial"/>
          <w:bCs/>
          <w:szCs w:val="20"/>
        </w:rPr>
        <w:t xml:space="preserve">operation with national and foreign institutions. The seminars provide a multidisciplinary forum for discussion and sharing experience concerning the Convention for the Protection of Human Rights and Fundamental Freedoms and the European Court of Human Rights caselaw. The meetings are an opportunity to promote standards of human rights protection and to inspire actions aimed at improving compliance with these standards.   </w:t>
      </w:r>
    </w:p>
    <w:p w14:paraId="564BC72B" w14:textId="3424B2DC" w:rsidR="00B613A8" w:rsidRPr="00D376FC" w:rsidRDefault="00B613A8" w:rsidP="00D376FC">
      <w:pPr>
        <w:tabs>
          <w:tab w:val="left" w:pos="357"/>
        </w:tabs>
        <w:rPr>
          <w:rFonts w:cs="Arial"/>
          <w:bCs/>
          <w:szCs w:val="20"/>
        </w:rPr>
      </w:pPr>
    </w:p>
    <w:p w14:paraId="7EEE6D85" w14:textId="149A17A7" w:rsidR="00B613A8" w:rsidRPr="00D376FC" w:rsidRDefault="00B613A8" w:rsidP="00D376FC">
      <w:pPr>
        <w:keepNext/>
        <w:keepLines/>
        <w:tabs>
          <w:tab w:val="left" w:pos="357"/>
        </w:tabs>
        <w:rPr>
          <w:rFonts w:cs="Arial"/>
          <w:b/>
          <w:szCs w:val="20"/>
        </w:rPr>
      </w:pPr>
      <w:r w:rsidRPr="00D376FC">
        <w:rPr>
          <w:rFonts w:cs="Arial"/>
          <w:b/>
          <w:szCs w:val="20"/>
        </w:rPr>
        <w:t xml:space="preserve">Portugal </w:t>
      </w:r>
    </w:p>
    <w:p w14:paraId="768A2540" w14:textId="4DADAA1F" w:rsidR="00B613A8" w:rsidRPr="00D376FC" w:rsidRDefault="00B613A8" w:rsidP="00D376FC">
      <w:pPr>
        <w:keepNext/>
        <w:keepLines/>
        <w:tabs>
          <w:tab w:val="left" w:pos="357"/>
        </w:tabs>
        <w:rPr>
          <w:rFonts w:cs="Arial"/>
          <w:bCs/>
          <w:i/>
          <w:iCs/>
          <w:szCs w:val="20"/>
        </w:rPr>
      </w:pPr>
      <w:r w:rsidRPr="00D376FC">
        <w:rPr>
          <w:rFonts w:cs="Arial"/>
          <w:bCs/>
          <w:i/>
          <w:iCs/>
          <w:szCs w:val="20"/>
        </w:rPr>
        <w:t>Specific seminar</w:t>
      </w:r>
    </w:p>
    <w:p w14:paraId="5BC5ADDA" w14:textId="4889CE1B" w:rsidR="00B613A8" w:rsidRPr="00D376FC" w:rsidRDefault="00B613A8" w:rsidP="00D376FC">
      <w:pPr>
        <w:pStyle w:val="ListParagraph"/>
        <w:ind w:left="0"/>
        <w:contextualSpacing w:val="0"/>
        <w:rPr>
          <w:rFonts w:cs="Arial"/>
          <w:bCs/>
          <w:szCs w:val="20"/>
        </w:rPr>
      </w:pPr>
      <w:r w:rsidRPr="00D376FC">
        <w:rPr>
          <w:rFonts w:cs="Arial"/>
          <w:bCs/>
          <w:szCs w:val="20"/>
        </w:rPr>
        <w:t>Considering the commemoration of the 70</w:t>
      </w:r>
      <w:r w:rsidRPr="00D376FC">
        <w:rPr>
          <w:rFonts w:cs="Arial"/>
          <w:bCs/>
          <w:szCs w:val="20"/>
          <w:vertAlign w:val="superscript"/>
        </w:rPr>
        <w:t>th</w:t>
      </w:r>
      <w:r w:rsidRPr="00D376FC">
        <w:rPr>
          <w:rFonts w:cs="Arial"/>
          <w:bCs/>
          <w:szCs w:val="20"/>
        </w:rPr>
        <w:t xml:space="preserve"> anniversary of the European Convention on Human Rights, the National Defence Institute of Portugal (IDN) is planning to organi</w:t>
      </w:r>
      <w:r w:rsidR="00C86B2A" w:rsidRPr="00D376FC">
        <w:rPr>
          <w:rFonts w:cs="Arial"/>
          <w:bCs/>
          <w:szCs w:val="20"/>
        </w:rPr>
        <w:t>s</w:t>
      </w:r>
      <w:r w:rsidRPr="00D376FC">
        <w:rPr>
          <w:rFonts w:cs="Arial"/>
          <w:bCs/>
          <w:szCs w:val="20"/>
        </w:rPr>
        <w:t>e, in 2020, a Conference on Human Rights and National Defence. In this context, with the objective of promoting reflection and debate on issues in the field of national security and defence, IDN will hold, in partnership with the Municipality of Leiria, another edition of the Decentralized Security and National Defence Days this time in Leiria. This initiative foresees holding, among other events, a Conference on</w:t>
      </w:r>
      <w:r w:rsidR="00D40147" w:rsidRPr="00D376FC">
        <w:rPr>
          <w:rFonts w:cs="Arial"/>
          <w:bCs/>
          <w:szCs w:val="20"/>
        </w:rPr>
        <w:t xml:space="preserve"> “</w:t>
      </w:r>
      <w:r w:rsidRPr="00D376FC">
        <w:rPr>
          <w:rFonts w:cs="Arial"/>
          <w:bCs/>
          <w:szCs w:val="20"/>
        </w:rPr>
        <w:t>Human Rights and Defence-70 years of the European Convention on Human Rights</w:t>
      </w:r>
      <w:r w:rsidR="00D40147" w:rsidRPr="00D376FC">
        <w:rPr>
          <w:rFonts w:cs="Arial"/>
          <w:bCs/>
          <w:szCs w:val="20"/>
        </w:rPr>
        <w:t>”</w:t>
      </w:r>
      <w:r w:rsidRPr="00D376FC">
        <w:rPr>
          <w:rFonts w:cs="Arial"/>
          <w:bCs/>
          <w:szCs w:val="20"/>
        </w:rPr>
        <w:t>, chaired by the Minister of National Defence. The purpose of this Conference, in addition to celebrating the 70</w:t>
      </w:r>
      <w:r w:rsidRPr="00D376FC">
        <w:rPr>
          <w:rFonts w:cs="Arial"/>
          <w:bCs/>
          <w:szCs w:val="20"/>
          <w:vertAlign w:val="superscript"/>
        </w:rPr>
        <w:t>th</w:t>
      </w:r>
      <w:r w:rsidRPr="00D376FC">
        <w:rPr>
          <w:rFonts w:cs="Arial"/>
          <w:bCs/>
          <w:szCs w:val="20"/>
        </w:rPr>
        <w:t xml:space="preserve"> anniversary of the signing of the European Convention on Human Rights, is to uphold relevant civil society initiatives related to the promotion of a culture of security and defence and is part of the intention of IDN to bring the debate on security and defence issues to a more diverse audience, namely entities and institutions representing civil society of the District of Leiria.</w:t>
      </w:r>
    </w:p>
    <w:p w14:paraId="1A643EDB" w14:textId="0E114978" w:rsidR="00B613A8" w:rsidRPr="00D376FC" w:rsidRDefault="00B613A8" w:rsidP="00D376FC">
      <w:pPr>
        <w:tabs>
          <w:tab w:val="left" w:pos="357"/>
          <w:tab w:val="left" w:pos="8505"/>
        </w:tabs>
        <w:rPr>
          <w:rFonts w:cs="Arial"/>
          <w:bCs/>
          <w:szCs w:val="20"/>
        </w:rPr>
      </w:pPr>
      <w:r w:rsidRPr="00D376FC">
        <w:rPr>
          <w:rFonts w:cs="Arial"/>
          <w:bCs/>
          <w:szCs w:val="20"/>
        </w:rPr>
        <w:t>The Portuguese Air Force also intends to promote a Conference on the commemoration of the 70</w:t>
      </w:r>
      <w:r w:rsidRPr="00D376FC">
        <w:rPr>
          <w:rFonts w:cs="Arial"/>
          <w:bCs/>
          <w:szCs w:val="20"/>
          <w:vertAlign w:val="superscript"/>
        </w:rPr>
        <w:t>th</w:t>
      </w:r>
      <w:r w:rsidR="00C349C6" w:rsidRPr="00D376FC">
        <w:rPr>
          <w:rFonts w:cs="Arial"/>
          <w:bCs/>
          <w:szCs w:val="20"/>
        </w:rPr>
        <w:t> </w:t>
      </w:r>
      <w:r w:rsidRPr="00D376FC">
        <w:rPr>
          <w:rFonts w:cs="Arial"/>
          <w:bCs/>
          <w:szCs w:val="20"/>
        </w:rPr>
        <w:t xml:space="preserve">anniversary of the ECHR, </w:t>
      </w:r>
      <w:r w:rsidR="00643FC9" w:rsidRPr="00D376FC">
        <w:rPr>
          <w:rFonts w:cs="Arial"/>
          <w:bCs/>
          <w:szCs w:val="20"/>
        </w:rPr>
        <w:t>November</w:t>
      </w:r>
      <w:r w:rsidRPr="00D376FC">
        <w:rPr>
          <w:rFonts w:cs="Arial"/>
          <w:bCs/>
          <w:szCs w:val="20"/>
        </w:rPr>
        <w:t>/</w:t>
      </w:r>
      <w:r w:rsidR="00643FC9" w:rsidRPr="00D376FC">
        <w:rPr>
          <w:rFonts w:cs="Arial"/>
          <w:bCs/>
          <w:szCs w:val="20"/>
        </w:rPr>
        <w:t xml:space="preserve">December </w:t>
      </w:r>
      <w:r w:rsidRPr="00D376FC">
        <w:rPr>
          <w:rFonts w:cs="Arial"/>
          <w:bCs/>
          <w:szCs w:val="20"/>
        </w:rPr>
        <w:t>2020.</w:t>
      </w:r>
    </w:p>
    <w:p w14:paraId="26BC61E6" w14:textId="24047824" w:rsidR="00B613A8" w:rsidRPr="00D376FC" w:rsidRDefault="00B613A8" w:rsidP="00D376FC">
      <w:pPr>
        <w:tabs>
          <w:tab w:val="left" w:pos="357"/>
        </w:tabs>
        <w:rPr>
          <w:rFonts w:cs="Arial"/>
          <w:bCs/>
          <w:szCs w:val="20"/>
        </w:rPr>
      </w:pPr>
    </w:p>
    <w:p w14:paraId="5A81D0C6" w14:textId="00916889" w:rsidR="00B613A8" w:rsidRPr="00D376FC" w:rsidRDefault="00B613A8" w:rsidP="00D376FC">
      <w:pPr>
        <w:tabs>
          <w:tab w:val="left" w:pos="357"/>
        </w:tabs>
        <w:rPr>
          <w:rFonts w:cs="Arial"/>
          <w:bCs/>
          <w:i/>
          <w:iCs/>
          <w:szCs w:val="20"/>
        </w:rPr>
      </w:pPr>
      <w:r w:rsidRPr="00D376FC">
        <w:rPr>
          <w:rFonts w:cs="Arial"/>
          <w:bCs/>
          <w:i/>
          <w:iCs/>
          <w:szCs w:val="20"/>
        </w:rPr>
        <w:t>Other</w:t>
      </w:r>
    </w:p>
    <w:p w14:paraId="6563EFFD" w14:textId="1BBBE299" w:rsidR="00B613A8" w:rsidRPr="00D376FC" w:rsidRDefault="00B613A8" w:rsidP="00D376FC">
      <w:pPr>
        <w:tabs>
          <w:tab w:val="left" w:pos="357"/>
        </w:tabs>
        <w:rPr>
          <w:rFonts w:cs="Arial"/>
          <w:bCs/>
          <w:szCs w:val="20"/>
        </w:rPr>
      </w:pPr>
      <w:r w:rsidRPr="00D376FC">
        <w:rPr>
          <w:rFonts w:cs="Arial"/>
          <w:bCs/>
          <w:szCs w:val="20"/>
        </w:rPr>
        <w:t>The Regional Directorate for Culture of the Algarve, on the occasion of the 70</w:t>
      </w:r>
      <w:r w:rsidRPr="00D376FC">
        <w:rPr>
          <w:rFonts w:cs="Arial"/>
          <w:bCs/>
          <w:szCs w:val="20"/>
          <w:vertAlign w:val="superscript"/>
        </w:rPr>
        <w:t>th</w:t>
      </w:r>
      <w:r w:rsidR="00C349C6" w:rsidRPr="00D376FC">
        <w:rPr>
          <w:rFonts w:cs="Arial"/>
          <w:bCs/>
          <w:szCs w:val="20"/>
        </w:rPr>
        <w:t xml:space="preserve"> </w:t>
      </w:r>
      <w:r w:rsidRPr="00D376FC">
        <w:rPr>
          <w:rFonts w:cs="Arial"/>
          <w:bCs/>
          <w:szCs w:val="20"/>
        </w:rPr>
        <w:t xml:space="preserve">anniversary of the European Convention on Human Rights, launched the project DIVAM </w:t>
      </w:r>
      <w:r w:rsidR="00A271E0" w:rsidRPr="00D376FC">
        <w:rPr>
          <w:rFonts w:cs="Arial"/>
          <w:bCs/>
          <w:szCs w:val="20"/>
        </w:rPr>
        <w:t>–</w:t>
      </w:r>
      <w:r w:rsidRPr="00D376FC">
        <w:rPr>
          <w:rFonts w:cs="Arial"/>
          <w:bCs/>
          <w:szCs w:val="20"/>
        </w:rPr>
        <w:t xml:space="preserve"> Dynamizing and Enhancing the Monuments of the Algarve, with the motto, “Human Rights, Equality and Non-Discrimination”. The deadline for </w:t>
      </w:r>
      <w:r w:rsidR="00643FC9" w:rsidRPr="00D376FC">
        <w:rPr>
          <w:rFonts w:cs="Arial"/>
          <w:bCs/>
          <w:szCs w:val="20"/>
        </w:rPr>
        <w:t>applications</w:t>
      </w:r>
      <w:r w:rsidRPr="00D376FC">
        <w:rPr>
          <w:rFonts w:cs="Arial"/>
          <w:bCs/>
          <w:szCs w:val="20"/>
        </w:rPr>
        <w:t xml:space="preserve"> </w:t>
      </w:r>
      <w:r w:rsidR="00643FC9" w:rsidRPr="00D376FC">
        <w:rPr>
          <w:rFonts w:cs="Arial"/>
          <w:bCs/>
          <w:szCs w:val="20"/>
        </w:rPr>
        <w:t>ends</w:t>
      </w:r>
      <w:r w:rsidRPr="00D376FC">
        <w:rPr>
          <w:rFonts w:cs="Arial"/>
          <w:bCs/>
          <w:szCs w:val="20"/>
        </w:rPr>
        <w:t xml:space="preserve"> </w:t>
      </w:r>
      <w:r w:rsidR="00643FC9" w:rsidRPr="00D376FC">
        <w:rPr>
          <w:rFonts w:cs="Arial"/>
          <w:bCs/>
          <w:szCs w:val="20"/>
        </w:rPr>
        <w:t>o</w:t>
      </w:r>
      <w:r w:rsidRPr="00D376FC">
        <w:rPr>
          <w:rFonts w:cs="Arial"/>
          <w:bCs/>
          <w:szCs w:val="20"/>
        </w:rPr>
        <w:t xml:space="preserve">n 29 </w:t>
      </w:r>
      <w:r w:rsidR="00643FC9" w:rsidRPr="00D376FC">
        <w:rPr>
          <w:rFonts w:cs="Arial"/>
          <w:bCs/>
          <w:szCs w:val="20"/>
        </w:rPr>
        <w:t>February</w:t>
      </w:r>
      <w:r w:rsidRPr="00D376FC">
        <w:rPr>
          <w:rFonts w:cs="Arial"/>
          <w:bCs/>
          <w:szCs w:val="20"/>
        </w:rPr>
        <w:t>. Applications were received from 31 associations, for a total of 43 projects and 7</w:t>
      </w:r>
      <w:r w:rsidR="00A271E0" w:rsidRPr="00D376FC">
        <w:rPr>
          <w:rFonts w:cs="Arial"/>
          <w:bCs/>
          <w:szCs w:val="20"/>
        </w:rPr>
        <w:t> </w:t>
      </w:r>
      <w:r w:rsidRPr="00D376FC">
        <w:rPr>
          <w:rFonts w:cs="Arial"/>
          <w:bCs/>
          <w:szCs w:val="20"/>
        </w:rPr>
        <w:t xml:space="preserve">monuments. The projects presented are related to several artistic areas and target the general public and specific groups, such as the school audience. The project rules can be assessed at : </w:t>
      </w:r>
      <w:hyperlink r:id="rId11" w:history="1">
        <w:r w:rsidRPr="00D376FC">
          <w:rPr>
            <w:rStyle w:val="Hyperlink"/>
            <w:rFonts w:cs="Arial"/>
            <w:bCs/>
            <w:szCs w:val="20"/>
          </w:rPr>
          <w:t>http://www.cultalg.pt/files/divam/Normas_DiVaM_2020.pdf</w:t>
        </w:r>
      </w:hyperlink>
      <w:r w:rsidRPr="00D376FC">
        <w:rPr>
          <w:rFonts w:cs="Arial"/>
          <w:bCs/>
          <w:szCs w:val="20"/>
        </w:rPr>
        <w:t>.</w:t>
      </w:r>
    </w:p>
    <w:p w14:paraId="2B19FE66" w14:textId="5D4122D2" w:rsidR="00B613A8" w:rsidRPr="00D376FC" w:rsidRDefault="00B613A8" w:rsidP="00D376FC">
      <w:pPr>
        <w:tabs>
          <w:tab w:val="left" w:pos="357"/>
        </w:tabs>
        <w:rPr>
          <w:rFonts w:eastAsia="Times New Roman" w:cs="Arial"/>
          <w:szCs w:val="20"/>
        </w:rPr>
      </w:pPr>
    </w:p>
    <w:p w14:paraId="26E1CCA6" w14:textId="764E25EB" w:rsidR="00B613A8" w:rsidRPr="00D376FC" w:rsidRDefault="00B613A8" w:rsidP="00D376FC">
      <w:pPr>
        <w:tabs>
          <w:tab w:val="left" w:pos="357"/>
        </w:tabs>
        <w:rPr>
          <w:rFonts w:eastAsia="Times New Roman" w:cs="Arial"/>
          <w:b/>
          <w:bCs/>
          <w:szCs w:val="20"/>
        </w:rPr>
      </w:pPr>
      <w:r w:rsidRPr="00D376FC">
        <w:rPr>
          <w:rFonts w:eastAsia="Times New Roman" w:cs="Arial"/>
          <w:b/>
          <w:bCs/>
          <w:szCs w:val="20"/>
        </w:rPr>
        <w:t>Russian Federation</w:t>
      </w:r>
    </w:p>
    <w:p w14:paraId="2F11A68D" w14:textId="2C380445" w:rsidR="00B613A8" w:rsidRPr="00D376FC" w:rsidRDefault="00B613A8" w:rsidP="00D376FC">
      <w:pPr>
        <w:tabs>
          <w:tab w:val="left" w:pos="357"/>
        </w:tabs>
        <w:rPr>
          <w:rFonts w:eastAsia="Times New Roman" w:cs="Arial"/>
          <w:i/>
          <w:iCs/>
          <w:szCs w:val="20"/>
        </w:rPr>
      </w:pPr>
      <w:r w:rsidRPr="00D376FC">
        <w:rPr>
          <w:rFonts w:eastAsia="Times New Roman" w:cs="Arial"/>
          <w:i/>
          <w:iCs/>
          <w:szCs w:val="20"/>
        </w:rPr>
        <w:t>Commemorative stamps</w:t>
      </w:r>
    </w:p>
    <w:p w14:paraId="1B216099" w14:textId="77777777" w:rsidR="00B613A8" w:rsidRPr="00D376FC" w:rsidRDefault="00B613A8" w:rsidP="00D376FC">
      <w:pPr>
        <w:tabs>
          <w:tab w:val="left" w:pos="357"/>
        </w:tabs>
        <w:rPr>
          <w:rFonts w:eastAsia="Times New Roman" w:cs="Arial"/>
          <w:szCs w:val="20"/>
        </w:rPr>
      </w:pPr>
      <w:r w:rsidRPr="00D376FC">
        <w:rPr>
          <w:rFonts w:eastAsia="Times New Roman" w:cs="Arial"/>
          <w:szCs w:val="20"/>
        </w:rPr>
        <w:t xml:space="preserve">Federal State Unitary Enterprise Russian Post is exploring the possibilities to issue commemorative stamps </w:t>
      </w:r>
    </w:p>
    <w:p w14:paraId="56A99831" w14:textId="77777777" w:rsidR="00B613A8" w:rsidRPr="00D376FC" w:rsidRDefault="00B613A8" w:rsidP="00D376FC">
      <w:pPr>
        <w:tabs>
          <w:tab w:val="left" w:pos="357"/>
        </w:tabs>
        <w:rPr>
          <w:rFonts w:eastAsia="Times New Roman" w:cs="Arial"/>
          <w:szCs w:val="20"/>
        </w:rPr>
      </w:pPr>
    </w:p>
    <w:p w14:paraId="2C4F1ADB" w14:textId="6A83A04D" w:rsidR="00B613A8" w:rsidRPr="00D376FC" w:rsidRDefault="00B613A8" w:rsidP="00D376FC">
      <w:pPr>
        <w:tabs>
          <w:tab w:val="left" w:pos="357"/>
        </w:tabs>
        <w:rPr>
          <w:rFonts w:eastAsia="Times New Roman" w:cs="Arial"/>
          <w:i/>
          <w:iCs/>
          <w:szCs w:val="20"/>
        </w:rPr>
      </w:pPr>
      <w:r w:rsidRPr="00D376FC">
        <w:rPr>
          <w:rFonts w:eastAsia="Times New Roman" w:cs="Arial"/>
          <w:i/>
          <w:iCs/>
          <w:szCs w:val="20"/>
        </w:rPr>
        <w:t>Specific seminar</w:t>
      </w:r>
    </w:p>
    <w:p w14:paraId="389A19CB" w14:textId="45A75C55" w:rsidR="00B613A8" w:rsidRPr="00D376FC" w:rsidRDefault="00B613A8" w:rsidP="00D376FC">
      <w:pPr>
        <w:tabs>
          <w:tab w:val="left" w:pos="357"/>
        </w:tabs>
        <w:rPr>
          <w:rFonts w:eastAsia="Times New Roman" w:cs="Arial"/>
          <w:szCs w:val="20"/>
        </w:rPr>
      </w:pPr>
      <w:r w:rsidRPr="00D376FC">
        <w:rPr>
          <w:rFonts w:eastAsia="Times New Roman" w:cs="Arial"/>
          <w:szCs w:val="20"/>
        </w:rPr>
        <w:t>The Conference co-orga</w:t>
      </w:r>
      <w:r w:rsidR="00C86B2A" w:rsidRPr="00D376FC">
        <w:rPr>
          <w:rFonts w:eastAsia="Times New Roman" w:cs="Arial"/>
          <w:szCs w:val="20"/>
        </w:rPr>
        <w:t>nis</w:t>
      </w:r>
      <w:r w:rsidRPr="00D376FC">
        <w:rPr>
          <w:rFonts w:eastAsia="Times New Roman" w:cs="Arial"/>
          <w:szCs w:val="20"/>
        </w:rPr>
        <w:t>ed by the Federation Council of the Federal Assembly of Russia and the Commission for human rights in the Russian Federation, April 2020 (to be confirmed).</w:t>
      </w:r>
    </w:p>
    <w:p w14:paraId="6B635EC3" w14:textId="62891816" w:rsidR="00B613A8" w:rsidRPr="00D376FC" w:rsidRDefault="00B613A8" w:rsidP="00D376FC">
      <w:pPr>
        <w:tabs>
          <w:tab w:val="left" w:pos="357"/>
        </w:tabs>
        <w:rPr>
          <w:rFonts w:eastAsia="Times New Roman" w:cs="Arial"/>
          <w:szCs w:val="20"/>
        </w:rPr>
      </w:pPr>
    </w:p>
    <w:p w14:paraId="406DFFB3" w14:textId="04762492" w:rsidR="00047DA8" w:rsidRPr="00D376FC" w:rsidRDefault="00047DA8" w:rsidP="00D376FC">
      <w:pPr>
        <w:tabs>
          <w:tab w:val="left" w:pos="357"/>
        </w:tabs>
        <w:rPr>
          <w:rFonts w:eastAsia="Times New Roman" w:cs="Arial"/>
          <w:b/>
          <w:bCs/>
          <w:szCs w:val="20"/>
        </w:rPr>
      </w:pPr>
      <w:bookmarkStart w:id="27" w:name="_Hlk39097369"/>
      <w:r w:rsidRPr="00D376FC">
        <w:rPr>
          <w:rFonts w:eastAsia="Times New Roman" w:cs="Arial"/>
          <w:b/>
          <w:bCs/>
          <w:szCs w:val="20"/>
        </w:rPr>
        <w:t>Spain</w:t>
      </w:r>
    </w:p>
    <w:p w14:paraId="19956C20" w14:textId="6A6DA79D" w:rsidR="00047DA8" w:rsidRPr="00D376FC" w:rsidRDefault="00047DA8" w:rsidP="00D376FC">
      <w:pPr>
        <w:tabs>
          <w:tab w:val="left" w:pos="357"/>
        </w:tabs>
        <w:rPr>
          <w:rFonts w:eastAsia="Times New Roman" w:cs="Arial"/>
          <w:i/>
          <w:iCs/>
          <w:szCs w:val="20"/>
        </w:rPr>
      </w:pPr>
      <w:r w:rsidRPr="00D376FC">
        <w:rPr>
          <w:rFonts w:eastAsia="Times New Roman" w:cs="Arial"/>
          <w:i/>
          <w:iCs/>
          <w:szCs w:val="20"/>
        </w:rPr>
        <w:t>Other</w:t>
      </w:r>
    </w:p>
    <w:p w14:paraId="4391820D" w14:textId="2F750F1A" w:rsidR="00047DA8" w:rsidRPr="00D376FC" w:rsidRDefault="00047DA8" w:rsidP="00D376FC">
      <w:pPr>
        <w:rPr>
          <w:rFonts w:eastAsia="Times New Roman" w:cs="Arial"/>
          <w:szCs w:val="20"/>
          <w:lang w:eastAsia="fr-FR"/>
        </w:rPr>
      </w:pPr>
      <w:r w:rsidRPr="00D376FC">
        <w:rPr>
          <w:rFonts w:eastAsia="Times New Roman" w:cs="Arial"/>
          <w:szCs w:val="20"/>
        </w:rPr>
        <w:t>Publication on the ECHR and human rights-related work of the Council of Europe with various contributions, including from Judges at the ECtHR and other personalities.</w:t>
      </w:r>
    </w:p>
    <w:bookmarkEnd w:id="27"/>
    <w:p w14:paraId="0BC4255A" w14:textId="77777777" w:rsidR="00047DA8" w:rsidRPr="00D376FC" w:rsidRDefault="00047DA8" w:rsidP="00D376FC">
      <w:pPr>
        <w:tabs>
          <w:tab w:val="left" w:pos="357"/>
        </w:tabs>
        <w:rPr>
          <w:rFonts w:eastAsia="Times New Roman" w:cs="Arial"/>
          <w:szCs w:val="20"/>
        </w:rPr>
      </w:pPr>
    </w:p>
    <w:p w14:paraId="13604CF3" w14:textId="77777777" w:rsidR="00D376FC" w:rsidRPr="00CA263E" w:rsidRDefault="00D376FC">
      <w:pPr>
        <w:rPr>
          <w:rFonts w:eastAsia="Times New Roman" w:cs="Arial"/>
          <w:b/>
          <w:bCs/>
          <w:szCs w:val="20"/>
        </w:rPr>
      </w:pPr>
      <w:r w:rsidRPr="00CA263E">
        <w:rPr>
          <w:rFonts w:eastAsia="Times New Roman" w:cs="Arial"/>
          <w:b/>
          <w:bCs/>
          <w:szCs w:val="20"/>
        </w:rPr>
        <w:br w:type="page"/>
      </w:r>
    </w:p>
    <w:p w14:paraId="0AB0D87E" w14:textId="47E766D1" w:rsidR="00B613A8" w:rsidRPr="00D376FC" w:rsidRDefault="00B613A8" w:rsidP="00D376FC">
      <w:pPr>
        <w:tabs>
          <w:tab w:val="left" w:pos="357"/>
        </w:tabs>
        <w:rPr>
          <w:rFonts w:eastAsia="Times New Roman" w:cs="Arial"/>
          <w:b/>
          <w:bCs/>
          <w:szCs w:val="20"/>
          <w:lang w:val="fr-FR"/>
        </w:rPr>
      </w:pPr>
      <w:r w:rsidRPr="00D376FC">
        <w:rPr>
          <w:rFonts w:eastAsia="Times New Roman" w:cs="Arial"/>
          <w:b/>
          <w:bCs/>
          <w:szCs w:val="20"/>
          <w:lang w:val="fr-FR"/>
        </w:rPr>
        <w:lastRenderedPageBreak/>
        <w:t>Switzerland</w:t>
      </w:r>
    </w:p>
    <w:p w14:paraId="150E7DAA" w14:textId="4F09B0E1" w:rsidR="00B613A8" w:rsidRPr="00D376FC" w:rsidRDefault="00B613A8" w:rsidP="00D376FC">
      <w:pPr>
        <w:tabs>
          <w:tab w:val="left" w:pos="357"/>
        </w:tabs>
        <w:rPr>
          <w:rFonts w:eastAsia="Times New Roman" w:cs="Arial"/>
          <w:i/>
          <w:iCs/>
          <w:szCs w:val="20"/>
          <w:lang w:val="fr-FR"/>
        </w:rPr>
      </w:pPr>
      <w:r w:rsidRPr="00D376FC">
        <w:rPr>
          <w:rFonts w:eastAsia="Times New Roman" w:cs="Arial"/>
          <w:i/>
          <w:iCs/>
          <w:szCs w:val="20"/>
          <w:lang w:val="fr-FR"/>
        </w:rPr>
        <w:t xml:space="preserve">Other </w:t>
      </w:r>
    </w:p>
    <w:p w14:paraId="41D3979B" w14:textId="7FF366CF" w:rsidR="00B613A8" w:rsidRPr="00D376FC" w:rsidRDefault="00B613A8" w:rsidP="00D376FC">
      <w:pPr>
        <w:tabs>
          <w:tab w:val="left" w:pos="357"/>
        </w:tabs>
        <w:rPr>
          <w:rFonts w:cs="Arial"/>
          <w:bCs/>
          <w:szCs w:val="20"/>
          <w:lang w:val="fr-FR"/>
        </w:rPr>
      </w:pPr>
      <w:r w:rsidRPr="00D376FC">
        <w:rPr>
          <w:rFonts w:cs="Arial"/>
          <w:bCs/>
          <w:szCs w:val="20"/>
          <w:lang w:val="fr-FR"/>
        </w:rPr>
        <w:t>En date du 9 janvier 2020, un colloque intitulé « La CEDH : un instrument de référence quotidien pour l’Office fédéral de la justice » a été organisé à Berne à l’occasion des 70 ans de la CEDH. Ouvert à l’ensemble des collaborateurs de l’Office, ce colloque visait à encourager le partage d’expériences professionnelles liées à la Convention, qu’il s’agisse de l’application du droit, de l’activité législative ou de la rédaction d’avis de droit. La présence de la juge élue au titre de la Suisse, Mme Helen Keller, a permis aux participants d’avoir une meilleure connaissance du travail quotidien effectué par les juges de la Cour et des difficultés auxquelles ils sont confrontés.</w:t>
      </w:r>
    </w:p>
    <w:p w14:paraId="37BC0F5B" w14:textId="44A5EF26" w:rsidR="002E7820" w:rsidRPr="00D376FC" w:rsidRDefault="002E7820" w:rsidP="00D376FC">
      <w:pPr>
        <w:tabs>
          <w:tab w:val="left" w:pos="357"/>
        </w:tabs>
        <w:rPr>
          <w:rFonts w:cs="Arial"/>
          <w:bCs/>
          <w:szCs w:val="20"/>
          <w:lang w:val="fr-FR"/>
        </w:rPr>
      </w:pPr>
    </w:p>
    <w:p w14:paraId="2CD45D85" w14:textId="35C658C9" w:rsidR="002E7820" w:rsidRPr="00D376FC" w:rsidRDefault="002E7820" w:rsidP="00D376FC">
      <w:pPr>
        <w:tabs>
          <w:tab w:val="left" w:pos="357"/>
        </w:tabs>
        <w:rPr>
          <w:rFonts w:cs="Arial"/>
          <w:b/>
          <w:szCs w:val="20"/>
        </w:rPr>
      </w:pPr>
      <w:r w:rsidRPr="00D376FC">
        <w:rPr>
          <w:rFonts w:cs="Arial"/>
          <w:b/>
          <w:szCs w:val="20"/>
        </w:rPr>
        <w:t xml:space="preserve">Turkey </w:t>
      </w:r>
    </w:p>
    <w:p w14:paraId="59F8881C" w14:textId="7C1CE6DA" w:rsidR="002E7820" w:rsidRPr="00D376FC" w:rsidRDefault="002E7820" w:rsidP="00D376FC">
      <w:pPr>
        <w:tabs>
          <w:tab w:val="left" w:pos="357"/>
        </w:tabs>
        <w:rPr>
          <w:rFonts w:cs="Arial"/>
          <w:bCs/>
          <w:i/>
          <w:iCs/>
          <w:szCs w:val="20"/>
        </w:rPr>
      </w:pPr>
      <w:r w:rsidRPr="00D376FC">
        <w:rPr>
          <w:rFonts w:cs="Arial"/>
          <w:bCs/>
          <w:i/>
          <w:iCs/>
          <w:szCs w:val="20"/>
        </w:rPr>
        <w:t>Translation</w:t>
      </w:r>
      <w:r w:rsidR="0021026D" w:rsidRPr="00D376FC">
        <w:rPr>
          <w:rFonts w:cs="Arial"/>
          <w:bCs/>
          <w:i/>
          <w:iCs/>
          <w:szCs w:val="20"/>
        </w:rPr>
        <w:t xml:space="preserve"> of ECHR texts</w:t>
      </w:r>
    </w:p>
    <w:p w14:paraId="6F29C1B3" w14:textId="1C6B5D14" w:rsidR="002E7820" w:rsidRPr="00D376FC" w:rsidRDefault="002E7820" w:rsidP="00D376FC">
      <w:pPr>
        <w:tabs>
          <w:tab w:val="left" w:pos="357"/>
        </w:tabs>
        <w:rPr>
          <w:rFonts w:cs="Arial"/>
          <w:bCs/>
          <w:szCs w:val="20"/>
        </w:rPr>
      </w:pPr>
      <w:r w:rsidRPr="00D376FC">
        <w:rPr>
          <w:rFonts w:cs="Arial"/>
          <w:bCs/>
          <w:szCs w:val="20"/>
        </w:rPr>
        <w:t xml:space="preserve">Guides on articles, admissibility criteria, thematic information notes issued by the Court, judgments of the Court in respect of Turkey and other important judgments regarding other countries have been translated into Turkish and thus an awareness has been raised concerning the Convention, the Court and the functioning of the Court. </w:t>
      </w:r>
    </w:p>
    <w:p w14:paraId="7B3C03BA" w14:textId="77777777" w:rsidR="002E7820" w:rsidRPr="00D376FC" w:rsidRDefault="002E7820" w:rsidP="00D376FC">
      <w:pPr>
        <w:tabs>
          <w:tab w:val="left" w:pos="357"/>
        </w:tabs>
        <w:rPr>
          <w:rFonts w:cs="Arial"/>
          <w:bCs/>
          <w:szCs w:val="20"/>
        </w:rPr>
      </w:pPr>
    </w:p>
    <w:p w14:paraId="4CF51C63" w14:textId="2FF8EA29" w:rsidR="002E7820" w:rsidRPr="00D376FC" w:rsidRDefault="002E7820" w:rsidP="00D376FC">
      <w:pPr>
        <w:tabs>
          <w:tab w:val="left" w:pos="357"/>
        </w:tabs>
        <w:rPr>
          <w:rFonts w:cs="Arial"/>
          <w:bCs/>
          <w:i/>
          <w:iCs/>
          <w:szCs w:val="20"/>
        </w:rPr>
      </w:pPr>
      <w:r w:rsidRPr="00D376FC">
        <w:rPr>
          <w:rFonts w:cs="Arial"/>
          <w:bCs/>
          <w:i/>
          <w:iCs/>
          <w:szCs w:val="20"/>
        </w:rPr>
        <w:t>Other</w:t>
      </w:r>
    </w:p>
    <w:p w14:paraId="5BCB06B9" w14:textId="596F4308" w:rsidR="002E7820" w:rsidRPr="00D376FC" w:rsidRDefault="002E7820" w:rsidP="00D376FC">
      <w:pPr>
        <w:rPr>
          <w:rFonts w:cs="Arial"/>
          <w:bCs/>
          <w:szCs w:val="20"/>
        </w:rPr>
      </w:pPr>
      <w:r w:rsidRPr="00D376FC">
        <w:rPr>
          <w:rFonts w:cs="Arial"/>
          <w:bCs/>
          <w:szCs w:val="20"/>
        </w:rPr>
        <w:t xml:space="preserve">Members of the supreme judiciary have carried out visits to the European Court of Human Rights. </w:t>
      </w:r>
    </w:p>
    <w:p w14:paraId="2E9263FF" w14:textId="27620CDE" w:rsidR="002E7820" w:rsidRPr="00D376FC" w:rsidRDefault="002E7820" w:rsidP="00D376FC">
      <w:pPr>
        <w:tabs>
          <w:tab w:val="left" w:pos="357"/>
        </w:tabs>
        <w:rPr>
          <w:rFonts w:cs="Arial"/>
          <w:bCs/>
          <w:szCs w:val="20"/>
        </w:rPr>
      </w:pPr>
      <w:r w:rsidRPr="00D376FC">
        <w:rPr>
          <w:rFonts w:cs="Arial"/>
          <w:bCs/>
          <w:szCs w:val="20"/>
        </w:rPr>
        <w:t>A special diligence has been shown to the pending files under enforcement procedures before the Committee of Ministers of the Council of Europe at the 70</w:t>
      </w:r>
      <w:r w:rsidRPr="00D376FC">
        <w:rPr>
          <w:rFonts w:cs="Arial"/>
          <w:bCs/>
          <w:szCs w:val="20"/>
          <w:vertAlign w:val="superscript"/>
        </w:rPr>
        <w:t>th</w:t>
      </w:r>
      <w:r w:rsidR="00C349C6" w:rsidRPr="00D376FC">
        <w:rPr>
          <w:rFonts w:cs="Arial"/>
          <w:bCs/>
          <w:szCs w:val="20"/>
        </w:rPr>
        <w:t xml:space="preserve"> </w:t>
      </w:r>
      <w:r w:rsidRPr="00D376FC">
        <w:rPr>
          <w:rFonts w:cs="Arial"/>
          <w:bCs/>
          <w:szCs w:val="20"/>
        </w:rPr>
        <w:t>anniversary of the Convention. In that connection. the number of the files before the Committee of Ministers has been reduced to 1861 in 2012, 1255 in 2018 and 687 in 2019, which was the lowest number since 2012, with a decrease in the rate of 46%.</w:t>
      </w:r>
      <w:bookmarkEnd w:id="11"/>
    </w:p>
    <w:p w14:paraId="0AF9B20A" w14:textId="2FAC45F7" w:rsidR="00D94074" w:rsidRPr="00D376FC" w:rsidRDefault="00D94074" w:rsidP="00D376FC">
      <w:pPr>
        <w:tabs>
          <w:tab w:val="left" w:pos="357"/>
        </w:tabs>
        <w:rPr>
          <w:rFonts w:cs="Arial"/>
          <w:bCs/>
          <w:szCs w:val="20"/>
        </w:rPr>
      </w:pPr>
    </w:p>
    <w:p w14:paraId="6B19CD07" w14:textId="77777777" w:rsidR="00F50E87" w:rsidRPr="00D376FC" w:rsidRDefault="00F50E87" w:rsidP="00D376FC">
      <w:pPr>
        <w:rPr>
          <w:rFonts w:cs="Arial"/>
          <w:b/>
          <w:szCs w:val="20"/>
        </w:rPr>
      </w:pPr>
      <w:r w:rsidRPr="00D376FC">
        <w:rPr>
          <w:rFonts w:cs="Arial"/>
          <w:b/>
          <w:szCs w:val="20"/>
        </w:rPr>
        <w:br w:type="page"/>
      </w:r>
    </w:p>
    <w:p w14:paraId="3423ABA0" w14:textId="3D4DC20A" w:rsidR="00D94074" w:rsidRPr="00D376FC" w:rsidRDefault="00D94074" w:rsidP="00D376FC">
      <w:pPr>
        <w:rPr>
          <w:rFonts w:cs="Arial"/>
          <w:b/>
          <w:szCs w:val="20"/>
        </w:rPr>
      </w:pPr>
      <w:r w:rsidRPr="00D376FC">
        <w:rPr>
          <w:rFonts w:cs="Arial"/>
          <w:b/>
          <w:szCs w:val="20"/>
        </w:rPr>
        <w:lastRenderedPageBreak/>
        <w:t>3</w:t>
      </w:r>
      <w:r w:rsidR="006529C9" w:rsidRPr="00D376FC">
        <w:rPr>
          <w:rFonts w:cs="Arial"/>
          <w:b/>
          <w:szCs w:val="20"/>
        </w:rPr>
        <w:t>.</w:t>
      </w:r>
      <w:r w:rsidR="006529C9" w:rsidRPr="00D376FC">
        <w:rPr>
          <w:rFonts w:cs="Arial"/>
          <w:b/>
          <w:szCs w:val="20"/>
        </w:rPr>
        <w:tab/>
      </w:r>
      <w:r w:rsidRPr="00D376FC">
        <w:rPr>
          <w:rFonts w:cs="Arial"/>
          <w:b/>
          <w:szCs w:val="20"/>
        </w:rPr>
        <w:t>Activities in Council of Europe Offices, Programme Offices and Liaison Offices</w:t>
      </w:r>
    </w:p>
    <w:p w14:paraId="4A07D52F" w14:textId="77777777" w:rsidR="00D94074" w:rsidRPr="00D376FC" w:rsidRDefault="00D94074" w:rsidP="00D376FC">
      <w:pPr>
        <w:rPr>
          <w:rFonts w:cs="Arial"/>
          <w:bCs/>
          <w:szCs w:val="20"/>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1670"/>
        <w:gridCol w:w="7686"/>
      </w:tblGrid>
      <w:tr w:rsidR="00D94074" w:rsidRPr="00D376FC" w14:paraId="1EA6D61F" w14:textId="77777777" w:rsidTr="00BD01CC">
        <w:trPr>
          <w:cantSplit/>
          <w:trHeight w:val="412"/>
        </w:trPr>
        <w:tc>
          <w:tcPr>
            <w:tcW w:w="1670" w:type="dxa"/>
            <w:tcBorders>
              <w:top w:val="single" w:sz="4" w:space="0" w:color="auto"/>
              <w:left w:val="single" w:sz="4" w:space="0" w:color="auto"/>
              <w:bottom w:val="single" w:sz="4" w:space="0" w:color="auto"/>
              <w:right w:val="single" w:sz="4" w:space="0" w:color="auto"/>
            </w:tcBorders>
            <w:shd w:val="clear" w:color="auto" w:fill="auto"/>
          </w:tcPr>
          <w:p w14:paraId="24E9E9FD" w14:textId="5CFE98EE" w:rsidR="00D94074" w:rsidRPr="00D376FC" w:rsidRDefault="00D94074" w:rsidP="00D376FC">
            <w:pPr>
              <w:autoSpaceDE w:val="0"/>
              <w:autoSpaceDN w:val="0"/>
              <w:adjustRightInd w:val="0"/>
              <w:rPr>
                <w:rFonts w:cs="Arial"/>
                <w:szCs w:val="20"/>
              </w:rPr>
            </w:pPr>
            <w:r w:rsidRPr="00D376FC">
              <w:rPr>
                <w:rFonts w:cs="Arial"/>
                <w:szCs w:val="20"/>
              </w:rPr>
              <w:t>Ankara</w:t>
            </w:r>
          </w:p>
        </w:tc>
        <w:tc>
          <w:tcPr>
            <w:tcW w:w="7686" w:type="dxa"/>
            <w:tcBorders>
              <w:top w:val="single" w:sz="4" w:space="0" w:color="auto"/>
              <w:left w:val="single" w:sz="4" w:space="0" w:color="auto"/>
              <w:bottom w:val="single" w:sz="4" w:space="0" w:color="auto"/>
              <w:right w:val="single" w:sz="4" w:space="0" w:color="auto"/>
            </w:tcBorders>
            <w:shd w:val="clear" w:color="auto" w:fill="auto"/>
          </w:tcPr>
          <w:p w14:paraId="273E7230" w14:textId="2DF31A2B" w:rsidR="00F32C52" w:rsidRPr="00D376FC" w:rsidRDefault="00F32C52" w:rsidP="00D376FC">
            <w:pPr>
              <w:pStyle w:val="ListParagraph"/>
              <w:numPr>
                <w:ilvl w:val="0"/>
                <w:numId w:val="20"/>
              </w:numPr>
              <w:contextualSpacing w:val="0"/>
              <w:rPr>
                <w:rFonts w:cs="Arial"/>
                <w:szCs w:val="20"/>
              </w:rPr>
            </w:pPr>
            <w:r w:rsidRPr="00D376FC">
              <w:rPr>
                <w:rFonts w:cs="Arial"/>
                <w:szCs w:val="20"/>
              </w:rPr>
              <w:t xml:space="preserve">Virtual </w:t>
            </w:r>
            <w:r w:rsidR="008B34D9" w:rsidRPr="00D376FC">
              <w:rPr>
                <w:rFonts w:cs="Arial"/>
                <w:szCs w:val="20"/>
              </w:rPr>
              <w:t>open day</w:t>
            </w:r>
            <w:r w:rsidRPr="00D376FC">
              <w:rPr>
                <w:rFonts w:cs="Arial"/>
                <w:szCs w:val="20"/>
              </w:rPr>
              <w:t xml:space="preserve"> of the Office, with particular focus on the </w:t>
            </w:r>
            <w:r w:rsidR="003D1EDE" w:rsidRPr="00D376FC">
              <w:rPr>
                <w:rFonts w:cs="Arial"/>
                <w:szCs w:val="20"/>
              </w:rPr>
              <w:t>ECHR</w:t>
            </w:r>
            <w:r w:rsidRPr="00D376FC">
              <w:rPr>
                <w:rFonts w:cs="Arial"/>
                <w:szCs w:val="20"/>
              </w:rPr>
              <w:t>, targeting invitees from universities, relevant public professionals, civil society representatives and project stakeholders (10</w:t>
            </w:r>
            <w:r w:rsidR="00CA263E">
              <w:rPr>
                <w:rFonts w:cs="Arial"/>
                <w:szCs w:val="20"/>
              </w:rPr>
              <w:t xml:space="preserve"> </w:t>
            </w:r>
            <w:r w:rsidRPr="00D376FC">
              <w:rPr>
                <w:rFonts w:cs="Arial"/>
                <w:szCs w:val="20"/>
              </w:rPr>
              <w:t>December, dates tbc, online)</w:t>
            </w:r>
            <w:r w:rsidR="003F46F4" w:rsidRPr="00D376FC">
              <w:rPr>
                <w:rFonts w:cs="Arial"/>
                <w:szCs w:val="20"/>
              </w:rPr>
              <w:t>.</w:t>
            </w:r>
          </w:p>
          <w:p w14:paraId="08256BD7" w14:textId="7A7256F6" w:rsidR="00653CB8" w:rsidRPr="00D376FC" w:rsidRDefault="00653CB8" w:rsidP="00D376FC">
            <w:pPr>
              <w:pStyle w:val="ListParagraph"/>
              <w:numPr>
                <w:ilvl w:val="0"/>
                <w:numId w:val="20"/>
              </w:numPr>
              <w:contextualSpacing w:val="0"/>
              <w:rPr>
                <w:rFonts w:cs="Arial"/>
                <w:szCs w:val="20"/>
              </w:rPr>
            </w:pPr>
            <w:r w:rsidRPr="00D376FC">
              <w:rPr>
                <w:rFonts w:cs="Arial"/>
                <w:szCs w:val="20"/>
              </w:rPr>
              <w:t>Translation into Turkish and publication of various recommendations and resolutions of the Committee of Ministers as well as of a number of guides, factsheets and handbooks</w:t>
            </w:r>
            <w:r w:rsidR="003F46F4" w:rsidRPr="00D376FC">
              <w:rPr>
                <w:rFonts w:cs="Arial"/>
                <w:szCs w:val="20"/>
              </w:rPr>
              <w:t>.</w:t>
            </w:r>
          </w:p>
        </w:tc>
      </w:tr>
      <w:tr w:rsidR="00D94074" w:rsidRPr="00D376FC" w14:paraId="500FD89F" w14:textId="77777777" w:rsidTr="00BD01CC">
        <w:trPr>
          <w:cantSplit/>
          <w:trHeight w:val="412"/>
        </w:trPr>
        <w:tc>
          <w:tcPr>
            <w:tcW w:w="1670" w:type="dxa"/>
            <w:tcBorders>
              <w:top w:val="single" w:sz="4" w:space="0" w:color="auto"/>
              <w:left w:val="single" w:sz="4" w:space="0" w:color="auto"/>
              <w:bottom w:val="single" w:sz="4" w:space="0" w:color="auto"/>
              <w:right w:val="single" w:sz="4" w:space="0" w:color="auto"/>
            </w:tcBorders>
            <w:shd w:val="clear" w:color="auto" w:fill="auto"/>
          </w:tcPr>
          <w:p w14:paraId="017133E4" w14:textId="77777777" w:rsidR="00D94074" w:rsidRPr="00D376FC" w:rsidRDefault="00D94074" w:rsidP="00D376FC">
            <w:pPr>
              <w:autoSpaceDE w:val="0"/>
              <w:autoSpaceDN w:val="0"/>
              <w:adjustRightInd w:val="0"/>
              <w:rPr>
                <w:rFonts w:cs="Arial"/>
                <w:szCs w:val="20"/>
              </w:rPr>
            </w:pPr>
            <w:r w:rsidRPr="00D376FC">
              <w:rPr>
                <w:rFonts w:cs="Arial"/>
                <w:szCs w:val="20"/>
              </w:rPr>
              <w:t>Baku</w:t>
            </w:r>
          </w:p>
        </w:tc>
        <w:tc>
          <w:tcPr>
            <w:tcW w:w="7686" w:type="dxa"/>
            <w:tcBorders>
              <w:top w:val="single" w:sz="4" w:space="0" w:color="auto"/>
              <w:left w:val="single" w:sz="4" w:space="0" w:color="auto"/>
              <w:bottom w:val="single" w:sz="4" w:space="0" w:color="auto"/>
              <w:right w:val="single" w:sz="4" w:space="0" w:color="auto"/>
            </w:tcBorders>
            <w:shd w:val="clear" w:color="auto" w:fill="auto"/>
          </w:tcPr>
          <w:p w14:paraId="3FAF59BB" w14:textId="185286BE" w:rsidR="000C5CE8" w:rsidRPr="00D376FC" w:rsidRDefault="000C5CE8" w:rsidP="00D376FC">
            <w:pPr>
              <w:pStyle w:val="ListParagraph"/>
              <w:numPr>
                <w:ilvl w:val="0"/>
                <w:numId w:val="20"/>
              </w:numPr>
              <w:rPr>
                <w:rFonts w:cs="Arial"/>
                <w:szCs w:val="20"/>
              </w:rPr>
            </w:pPr>
            <w:r w:rsidRPr="00D376FC">
              <w:rPr>
                <w:rFonts w:cs="Arial"/>
                <w:szCs w:val="20"/>
              </w:rPr>
              <w:t>Several HELP-programme trainings in co</w:t>
            </w:r>
            <w:r w:rsidR="00A271E0" w:rsidRPr="00D376FC">
              <w:rPr>
                <w:rFonts w:cs="Arial"/>
                <w:szCs w:val="20"/>
              </w:rPr>
              <w:t>-</w:t>
            </w:r>
            <w:r w:rsidRPr="00D376FC">
              <w:rPr>
                <w:rFonts w:cs="Arial"/>
                <w:szCs w:val="20"/>
              </w:rPr>
              <w:t>operation with the Azerbaijani Bar Association for lawyers admitted to the Bar (October, dates tbc)</w:t>
            </w:r>
            <w:r w:rsidR="003F46F4" w:rsidRPr="00D376FC">
              <w:rPr>
                <w:rFonts w:cs="Arial"/>
                <w:szCs w:val="20"/>
              </w:rPr>
              <w:t>.</w:t>
            </w:r>
          </w:p>
          <w:p w14:paraId="53E33FB5" w14:textId="100C24ED" w:rsidR="00D94074" w:rsidRPr="00D376FC" w:rsidRDefault="00D94074" w:rsidP="00D376FC">
            <w:pPr>
              <w:pStyle w:val="ListParagraph"/>
              <w:numPr>
                <w:ilvl w:val="0"/>
                <w:numId w:val="20"/>
              </w:numPr>
              <w:contextualSpacing w:val="0"/>
              <w:rPr>
                <w:rFonts w:cs="Arial"/>
                <w:szCs w:val="20"/>
              </w:rPr>
            </w:pPr>
            <w:r w:rsidRPr="00D376FC">
              <w:rPr>
                <w:rFonts w:cs="Arial"/>
                <w:szCs w:val="20"/>
              </w:rPr>
              <w:t>Several HELP-programme trainings in co</w:t>
            </w:r>
            <w:r w:rsidR="003F5FA7" w:rsidRPr="00D376FC">
              <w:rPr>
                <w:rFonts w:cs="Arial"/>
                <w:szCs w:val="20"/>
              </w:rPr>
              <w:t>-</w:t>
            </w:r>
            <w:r w:rsidRPr="00D376FC">
              <w:rPr>
                <w:rFonts w:cs="Arial"/>
                <w:szCs w:val="20"/>
              </w:rPr>
              <w:t>operation with Academy of Justice for judges or judges-to-be, which will draw some attention to the Convention (organised in co</w:t>
            </w:r>
            <w:r w:rsidR="003F5FA7" w:rsidRPr="00D376FC">
              <w:rPr>
                <w:rFonts w:cs="Arial"/>
                <w:szCs w:val="20"/>
              </w:rPr>
              <w:t>-</w:t>
            </w:r>
            <w:r w:rsidRPr="00D376FC">
              <w:rPr>
                <w:rFonts w:cs="Arial"/>
                <w:szCs w:val="20"/>
              </w:rPr>
              <w:t>operation with DGI) (</w:t>
            </w:r>
            <w:r w:rsidR="002A570C" w:rsidRPr="00D376FC">
              <w:rPr>
                <w:rFonts w:cs="Arial"/>
                <w:szCs w:val="20"/>
              </w:rPr>
              <w:t>dates</w:t>
            </w:r>
            <w:r w:rsidRPr="00D376FC">
              <w:rPr>
                <w:rFonts w:cs="Arial"/>
                <w:szCs w:val="20"/>
              </w:rPr>
              <w:t xml:space="preserve"> tbc)</w:t>
            </w:r>
            <w:r w:rsidR="003F46F4" w:rsidRPr="00D376FC">
              <w:rPr>
                <w:rFonts w:cs="Arial"/>
                <w:szCs w:val="20"/>
              </w:rPr>
              <w:t>.</w:t>
            </w:r>
          </w:p>
        </w:tc>
      </w:tr>
      <w:tr w:rsidR="00D94074" w:rsidRPr="00D376FC" w14:paraId="6A1160F3" w14:textId="77777777" w:rsidTr="00BD01CC">
        <w:trPr>
          <w:cantSplit/>
          <w:trHeight w:val="412"/>
        </w:trPr>
        <w:tc>
          <w:tcPr>
            <w:tcW w:w="1670" w:type="dxa"/>
            <w:tcBorders>
              <w:top w:val="single" w:sz="4" w:space="0" w:color="auto"/>
              <w:left w:val="single" w:sz="4" w:space="0" w:color="auto"/>
              <w:bottom w:val="single" w:sz="4" w:space="0" w:color="auto"/>
              <w:right w:val="single" w:sz="4" w:space="0" w:color="auto"/>
            </w:tcBorders>
            <w:shd w:val="clear" w:color="auto" w:fill="auto"/>
          </w:tcPr>
          <w:p w14:paraId="0AF62BC0" w14:textId="77777777" w:rsidR="00D94074" w:rsidRPr="00D376FC" w:rsidRDefault="00D94074" w:rsidP="00D376FC">
            <w:pPr>
              <w:autoSpaceDE w:val="0"/>
              <w:autoSpaceDN w:val="0"/>
              <w:adjustRightInd w:val="0"/>
              <w:rPr>
                <w:rFonts w:cs="Arial"/>
                <w:szCs w:val="20"/>
              </w:rPr>
            </w:pPr>
            <w:r w:rsidRPr="00D376FC">
              <w:rPr>
                <w:rFonts w:cs="Arial"/>
                <w:szCs w:val="20"/>
              </w:rPr>
              <w:t>Belgrade</w:t>
            </w:r>
          </w:p>
        </w:tc>
        <w:tc>
          <w:tcPr>
            <w:tcW w:w="7686" w:type="dxa"/>
            <w:tcBorders>
              <w:top w:val="single" w:sz="4" w:space="0" w:color="auto"/>
              <w:left w:val="single" w:sz="4" w:space="0" w:color="auto"/>
              <w:bottom w:val="single" w:sz="4" w:space="0" w:color="auto"/>
              <w:right w:val="single" w:sz="4" w:space="0" w:color="auto"/>
            </w:tcBorders>
            <w:shd w:val="clear" w:color="auto" w:fill="auto"/>
          </w:tcPr>
          <w:p w14:paraId="20F90C04" w14:textId="36A2D226" w:rsidR="00D94074" w:rsidRPr="00D376FC" w:rsidRDefault="00D94074" w:rsidP="00D376FC">
            <w:pPr>
              <w:pStyle w:val="ListParagraph"/>
              <w:numPr>
                <w:ilvl w:val="0"/>
                <w:numId w:val="20"/>
              </w:numPr>
              <w:contextualSpacing w:val="0"/>
              <w:rPr>
                <w:rFonts w:cs="Arial"/>
                <w:szCs w:val="20"/>
              </w:rPr>
            </w:pPr>
            <w:r w:rsidRPr="00D376FC">
              <w:rPr>
                <w:rFonts w:cs="Arial"/>
                <w:szCs w:val="20"/>
              </w:rPr>
              <w:t>Visit by ECtHR President Sicilianos in Serbia (also marking 70 years of ECHR) (1-2 March)</w:t>
            </w:r>
            <w:r w:rsidR="002515D8" w:rsidRPr="00D376FC">
              <w:rPr>
                <w:rFonts w:cs="Arial"/>
                <w:szCs w:val="20"/>
              </w:rPr>
              <w:t>.</w:t>
            </w:r>
          </w:p>
          <w:p w14:paraId="0D4EAFD3" w14:textId="43B5F5C8" w:rsidR="00D94074" w:rsidRPr="00D376FC" w:rsidRDefault="00D94074" w:rsidP="00D376FC">
            <w:pPr>
              <w:pStyle w:val="ListParagraph"/>
              <w:numPr>
                <w:ilvl w:val="0"/>
                <w:numId w:val="20"/>
              </w:numPr>
              <w:contextualSpacing w:val="0"/>
              <w:rPr>
                <w:rFonts w:cs="Arial"/>
                <w:szCs w:val="20"/>
              </w:rPr>
            </w:pPr>
            <w:r w:rsidRPr="00D376FC">
              <w:rPr>
                <w:rFonts w:cs="Arial"/>
                <w:szCs w:val="20"/>
              </w:rPr>
              <w:t>Georgian Chairmanship and CoE office Belgrade activity on juvenile justice (</w:t>
            </w:r>
            <w:r w:rsidR="002A570C" w:rsidRPr="00D376FC">
              <w:rPr>
                <w:rFonts w:cs="Arial"/>
                <w:szCs w:val="20"/>
              </w:rPr>
              <w:t>dates tbc</w:t>
            </w:r>
            <w:r w:rsidRPr="00D376FC">
              <w:rPr>
                <w:rFonts w:cs="Arial"/>
                <w:szCs w:val="20"/>
              </w:rPr>
              <w:t>)</w:t>
            </w:r>
            <w:r w:rsidR="002515D8" w:rsidRPr="00D376FC">
              <w:rPr>
                <w:rFonts w:cs="Arial"/>
                <w:szCs w:val="20"/>
              </w:rPr>
              <w:t>.</w:t>
            </w:r>
          </w:p>
          <w:p w14:paraId="1EBBF83D" w14:textId="3CF15DB5" w:rsidR="00D94074" w:rsidRPr="00D376FC" w:rsidRDefault="00D94074" w:rsidP="00D376FC">
            <w:pPr>
              <w:pStyle w:val="ListParagraph"/>
              <w:numPr>
                <w:ilvl w:val="0"/>
                <w:numId w:val="20"/>
              </w:numPr>
              <w:contextualSpacing w:val="0"/>
              <w:rPr>
                <w:rFonts w:cs="Arial"/>
                <w:szCs w:val="20"/>
              </w:rPr>
            </w:pPr>
            <w:r w:rsidRPr="00D376FC">
              <w:rPr>
                <w:rFonts w:cs="Arial"/>
                <w:szCs w:val="20"/>
              </w:rPr>
              <w:t>Georgian Chairmanship and CoE office Belgrade activity on Human Rights and Environment with</w:t>
            </w:r>
            <w:r w:rsidR="006814B2" w:rsidRPr="00D376FC">
              <w:rPr>
                <w:rFonts w:cs="Arial"/>
                <w:szCs w:val="20"/>
              </w:rPr>
              <w:t xml:space="preserve"> Ms</w:t>
            </w:r>
            <w:r w:rsidRPr="00D376FC">
              <w:rPr>
                <w:rFonts w:cs="Arial"/>
                <w:szCs w:val="20"/>
              </w:rPr>
              <w:t xml:space="preserve"> Maya Bitadze, </w:t>
            </w:r>
            <w:r w:rsidR="0072071C" w:rsidRPr="00D376FC">
              <w:rPr>
                <w:rFonts w:cs="Arial"/>
                <w:szCs w:val="20"/>
              </w:rPr>
              <w:t xml:space="preserve">Deputy Mayor </w:t>
            </w:r>
            <w:r w:rsidRPr="00D376FC">
              <w:rPr>
                <w:rFonts w:cs="Arial"/>
                <w:szCs w:val="20"/>
              </w:rPr>
              <w:t>of Tbilisi, in co</w:t>
            </w:r>
            <w:r w:rsidR="003F5FA7" w:rsidRPr="00D376FC">
              <w:rPr>
                <w:rFonts w:cs="Arial"/>
                <w:szCs w:val="20"/>
              </w:rPr>
              <w:t>-</w:t>
            </w:r>
            <w:r w:rsidRPr="00D376FC">
              <w:rPr>
                <w:rFonts w:cs="Arial"/>
                <w:szCs w:val="20"/>
              </w:rPr>
              <w:t>operation with the Standing Conference of Towns and Municipalities of Serbia (</w:t>
            </w:r>
            <w:r w:rsidR="002A570C" w:rsidRPr="00D376FC">
              <w:rPr>
                <w:rFonts w:cs="Arial"/>
                <w:szCs w:val="20"/>
              </w:rPr>
              <w:t>dates</w:t>
            </w:r>
            <w:r w:rsidRPr="00D376FC">
              <w:rPr>
                <w:rFonts w:cs="Arial"/>
                <w:szCs w:val="20"/>
              </w:rPr>
              <w:t xml:space="preserve"> tbc)</w:t>
            </w:r>
            <w:r w:rsidR="002515D8" w:rsidRPr="00D376FC">
              <w:rPr>
                <w:rFonts w:cs="Arial"/>
                <w:szCs w:val="20"/>
              </w:rPr>
              <w:t>.</w:t>
            </w:r>
          </w:p>
          <w:p w14:paraId="2C2EF3AF" w14:textId="30B39C78" w:rsidR="00D94074" w:rsidRPr="00D376FC" w:rsidRDefault="00D94074" w:rsidP="00D376FC">
            <w:pPr>
              <w:pStyle w:val="ListParagraph"/>
              <w:numPr>
                <w:ilvl w:val="0"/>
                <w:numId w:val="20"/>
              </w:numPr>
              <w:contextualSpacing w:val="0"/>
              <w:rPr>
                <w:rFonts w:cs="Arial"/>
                <w:szCs w:val="20"/>
              </w:rPr>
            </w:pPr>
            <w:r w:rsidRPr="00D376FC">
              <w:rPr>
                <w:rFonts w:cs="Arial"/>
                <w:szCs w:val="20"/>
              </w:rPr>
              <w:t>Series of monthly lectures on Human Rights today with Chairmanships (Greece and Germany) in co-operation with the Open Society Foundation Serbia and the Kolarac Endowment (</w:t>
            </w:r>
            <w:r w:rsidR="002A570C" w:rsidRPr="00D376FC">
              <w:rPr>
                <w:rFonts w:cs="Arial"/>
                <w:szCs w:val="20"/>
              </w:rPr>
              <w:t xml:space="preserve">Summer </w:t>
            </w:r>
            <w:r w:rsidRPr="00D376FC">
              <w:rPr>
                <w:rFonts w:cs="Arial"/>
                <w:szCs w:val="20"/>
              </w:rPr>
              <w:t>2020-Summer 2021)</w:t>
            </w:r>
            <w:r w:rsidR="002515D8" w:rsidRPr="00D376FC">
              <w:rPr>
                <w:rFonts w:cs="Arial"/>
                <w:szCs w:val="20"/>
              </w:rPr>
              <w:t>.</w:t>
            </w:r>
          </w:p>
          <w:p w14:paraId="20474AE8" w14:textId="54EA044B" w:rsidR="00D94074" w:rsidRPr="00D376FC" w:rsidRDefault="00D94074" w:rsidP="00D376FC">
            <w:pPr>
              <w:pStyle w:val="ListParagraph"/>
              <w:numPr>
                <w:ilvl w:val="0"/>
                <w:numId w:val="20"/>
              </w:numPr>
              <w:contextualSpacing w:val="0"/>
              <w:rPr>
                <w:rFonts w:cs="Arial"/>
                <w:szCs w:val="20"/>
              </w:rPr>
            </w:pPr>
            <w:r w:rsidRPr="00D376FC">
              <w:rPr>
                <w:rFonts w:cs="Arial"/>
                <w:szCs w:val="20"/>
              </w:rPr>
              <w:t>German Chairmanship priorities event on Youth and Roma (ERIAC) and human rights (Nov 2020-May 2021)</w:t>
            </w:r>
            <w:r w:rsidR="002515D8" w:rsidRPr="00D376FC">
              <w:rPr>
                <w:rFonts w:cs="Arial"/>
                <w:szCs w:val="20"/>
              </w:rPr>
              <w:t>.</w:t>
            </w:r>
          </w:p>
        </w:tc>
      </w:tr>
      <w:tr w:rsidR="00D94074" w:rsidRPr="00D376FC" w14:paraId="02047B2C" w14:textId="77777777" w:rsidTr="00BD01CC">
        <w:trPr>
          <w:cantSplit/>
          <w:trHeight w:val="412"/>
        </w:trPr>
        <w:tc>
          <w:tcPr>
            <w:tcW w:w="1670" w:type="dxa"/>
            <w:tcBorders>
              <w:top w:val="single" w:sz="4" w:space="0" w:color="auto"/>
              <w:left w:val="single" w:sz="4" w:space="0" w:color="auto"/>
              <w:bottom w:val="single" w:sz="4" w:space="0" w:color="auto"/>
              <w:right w:val="single" w:sz="4" w:space="0" w:color="auto"/>
            </w:tcBorders>
            <w:shd w:val="clear" w:color="auto" w:fill="auto"/>
          </w:tcPr>
          <w:p w14:paraId="37C12CBC" w14:textId="77777777" w:rsidR="00D94074" w:rsidRPr="00D376FC" w:rsidRDefault="00D94074" w:rsidP="00D376FC">
            <w:pPr>
              <w:autoSpaceDE w:val="0"/>
              <w:autoSpaceDN w:val="0"/>
              <w:adjustRightInd w:val="0"/>
              <w:rPr>
                <w:rFonts w:cs="Arial"/>
                <w:szCs w:val="20"/>
              </w:rPr>
            </w:pPr>
            <w:r w:rsidRPr="00D376FC">
              <w:rPr>
                <w:rFonts w:cs="Arial"/>
                <w:szCs w:val="20"/>
              </w:rPr>
              <w:t>Chisinau</w:t>
            </w:r>
          </w:p>
        </w:tc>
        <w:tc>
          <w:tcPr>
            <w:tcW w:w="7686" w:type="dxa"/>
            <w:tcBorders>
              <w:top w:val="single" w:sz="4" w:space="0" w:color="auto"/>
              <w:left w:val="single" w:sz="4" w:space="0" w:color="auto"/>
              <w:bottom w:val="single" w:sz="4" w:space="0" w:color="auto"/>
              <w:right w:val="single" w:sz="4" w:space="0" w:color="auto"/>
            </w:tcBorders>
            <w:shd w:val="clear" w:color="auto" w:fill="auto"/>
          </w:tcPr>
          <w:p w14:paraId="1121B358" w14:textId="77777777" w:rsidR="002515D8" w:rsidRPr="00D376FC" w:rsidRDefault="002515D8" w:rsidP="00D376FC">
            <w:pPr>
              <w:pStyle w:val="ListParagraph"/>
              <w:numPr>
                <w:ilvl w:val="0"/>
                <w:numId w:val="20"/>
              </w:numPr>
              <w:contextualSpacing w:val="0"/>
              <w:rPr>
                <w:rFonts w:cs="Arial"/>
                <w:szCs w:val="20"/>
              </w:rPr>
            </w:pPr>
            <w:r w:rsidRPr="00D376FC">
              <w:rPr>
                <w:rFonts w:cs="Arial"/>
                <w:szCs w:val="20"/>
              </w:rPr>
              <w:t>Thematic summer school on Article 5 (training of trainers), with the National Institute of Justice (13-15 July).</w:t>
            </w:r>
          </w:p>
          <w:p w14:paraId="7BDA0D7E" w14:textId="356A145C" w:rsidR="008625A1" w:rsidRPr="00D376FC" w:rsidRDefault="008625A1" w:rsidP="00D376FC">
            <w:pPr>
              <w:pStyle w:val="ListParagraph"/>
              <w:numPr>
                <w:ilvl w:val="0"/>
                <w:numId w:val="20"/>
              </w:numPr>
              <w:contextualSpacing w:val="0"/>
              <w:rPr>
                <w:rFonts w:cs="Arial"/>
                <w:szCs w:val="20"/>
              </w:rPr>
            </w:pPr>
            <w:r w:rsidRPr="00D376FC">
              <w:rPr>
                <w:rFonts w:cs="Arial"/>
                <w:szCs w:val="20"/>
              </w:rPr>
              <w:t>HELP course for judges and prosecutors</w:t>
            </w:r>
            <w:r w:rsidR="00A271E0" w:rsidRPr="00D376FC">
              <w:rPr>
                <w:rFonts w:cs="Arial"/>
                <w:szCs w:val="20"/>
              </w:rPr>
              <w:t xml:space="preserve"> </w:t>
            </w:r>
            <w:r w:rsidRPr="00D376FC">
              <w:rPr>
                <w:rFonts w:cs="Arial"/>
                <w:szCs w:val="20"/>
              </w:rPr>
              <w:t>on Alternative Measures to Detention</w:t>
            </w:r>
            <w:r w:rsidR="00A271E0" w:rsidRPr="00D376FC">
              <w:rPr>
                <w:rFonts w:cs="Arial"/>
                <w:szCs w:val="20"/>
              </w:rPr>
              <w:t xml:space="preserve"> </w:t>
            </w:r>
            <w:r w:rsidRPr="00D376FC">
              <w:rPr>
                <w:rFonts w:cs="Arial"/>
                <w:szCs w:val="20"/>
              </w:rPr>
              <w:t>with the National Institute of Justice was launched online on 3</w:t>
            </w:r>
            <w:r w:rsidR="00A271E0" w:rsidRPr="00D376FC">
              <w:rPr>
                <w:rFonts w:cs="Arial"/>
                <w:szCs w:val="20"/>
              </w:rPr>
              <w:t> </w:t>
            </w:r>
            <w:r w:rsidRPr="00D376FC">
              <w:rPr>
                <w:rFonts w:cs="Arial"/>
                <w:szCs w:val="20"/>
              </w:rPr>
              <w:t>April</w:t>
            </w:r>
            <w:r w:rsidR="00A271E0" w:rsidRPr="00D376FC">
              <w:rPr>
                <w:rFonts w:cs="Arial"/>
                <w:szCs w:val="20"/>
              </w:rPr>
              <w:t> </w:t>
            </w:r>
            <w:r w:rsidRPr="00D376FC">
              <w:rPr>
                <w:rFonts w:cs="Arial"/>
                <w:szCs w:val="20"/>
              </w:rPr>
              <w:t>2020; the topic of the 70</w:t>
            </w:r>
            <w:r w:rsidRPr="00D376FC">
              <w:rPr>
                <w:rFonts w:cs="Arial"/>
                <w:szCs w:val="20"/>
                <w:vertAlign w:val="superscript"/>
              </w:rPr>
              <w:t>th</w:t>
            </w:r>
            <w:r w:rsidR="00C349C6" w:rsidRPr="00D376FC">
              <w:rPr>
                <w:rFonts w:cs="Arial"/>
                <w:szCs w:val="20"/>
              </w:rPr>
              <w:t xml:space="preserve"> </w:t>
            </w:r>
            <w:r w:rsidRPr="00D376FC">
              <w:rPr>
                <w:rFonts w:cs="Arial"/>
                <w:szCs w:val="20"/>
              </w:rPr>
              <w:t>anniversary will be addressed at a concluding event</w:t>
            </w:r>
            <w:r w:rsidR="00917239" w:rsidRPr="00D376FC">
              <w:rPr>
                <w:rFonts w:cs="Arial"/>
                <w:szCs w:val="20"/>
              </w:rPr>
              <w:t xml:space="preserve"> (</w:t>
            </w:r>
            <w:r w:rsidR="0052749A" w:rsidRPr="00D376FC">
              <w:rPr>
                <w:rFonts w:cs="Arial"/>
                <w:szCs w:val="20"/>
              </w:rPr>
              <w:t>30 September,</w:t>
            </w:r>
            <w:r w:rsidR="00917239" w:rsidRPr="00D376FC">
              <w:rPr>
                <w:rFonts w:cs="Arial"/>
                <w:szCs w:val="20"/>
              </w:rPr>
              <w:t xml:space="preserve"> </w:t>
            </w:r>
            <w:r w:rsidR="0052749A" w:rsidRPr="00D376FC">
              <w:rPr>
                <w:rFonts w:cs="Arial"/>
                <w:szCs w:val="20"/>
              </w:rPr>
              <w:t>online</w:t>
            </w:r>
            <w:r w:rsidR="00917239" w:rsidRPr="00D376FC">
              <w:rPr>
                <w:rFonts w:cs="Arial"/>
                <w:szCs w:val="20"/>
              </w:rPr>
              <w:t>).</w:t>
            </w:r>
          </w:p>
          <w:p w14:paraId="77448578" w14:textId="1B7B2BA7" w:rsidR="008625A1" w:rsidRPr="00D376FC" w:rsidRDefault="008625A1" w:rsidP="00D376FC">
            <w:pPr>
              <w:pStyle w:val="ListParagraph"/>
              <w:numPr>
                <w:ilvl w:val="0"/>
                <w:numId w:val="20"/>
              </w:numPr>
              <w:contextualSpacing w:val="0"/>
              <w:rPr>
                <w:rFonts w:cs="Arial"/>
                <w:szCs w:val="20"/>
              </w:rPr>
            </w:pPr>
            <w:r w:rsidRPr="00D376FC">
              <w:rPr>
                <w:rFonts w:cs="Arial"/>
                <w:szCs w:val="20"/>
              </w:rPr>
              <w:t>HELP course for lawyers on the Right to Liberty and Security</w:t>
            </w:r>
            <w:r w:rsidR="00A271E0" w:rsidRPr="00D376FC">
              <w:rPr>
                <w:rFonts w:cs="Arial"/>
                <w:szCs w:val="20"/>
              </w:rPr>
              <w:t xml:space="preserve"> </w:t>
            </w:r>
            <w:r w:rsidRPr="00D376FC">
              <w:rPr>
                <w:rFonts w:cs="Arial"/>
                <w:szCs w:val="20"/>
              </w:rPr>
              <w:t>with</w:t>
            </w:r>
            <w:r w:rsidR="00A271E0" w:rsidRPr="00D376FC">
              <w:rPr>
                <w:rFonts w:cs="Arial"/>
                <w:szCs w:val="20"/>
              </w:rPr>
              <w:t xml:space="preserve"> </w:t>
            </w:r>
            <w:r w:rsidRPr="00D376FC">
              <w:rPr>
                <w:rFonts w:cs="Arial"/>
                <w:szCs w:val="20"/>
              </w:rPr>
              <w:t>the</w:t>
            </w:r>
            <w:r w:rsidR="00A271E0" w:rsidRPr="00D376FC">
              <w:rPr>
                <w:rFonts w:cs="Arial"/>
                <w:szCs w:val="20"/>
              </w:rPr>
              <w:t xml:space="preserve"> </w:t>
            </w:r>
            <w:r w:rsidRPr="00D376FC">
              <w:rPr>
                <w:rFonts w:cs="Arial"/>
                <w:szCs w:val="20"/>
              </w:rPr>
              <w:t>Moldovan Union of Lawyers</w:t>
            </w:r>
            <w:r w:rsidR="00A271E0" w:rsidRPr="00D376FC">
              <w:rPr>
                <w:rFonts w:cs="Arial"/>
                <w:szCs w:val="20"/>
              </w:rPr>
              <w:t xml:space="preserve"> </w:t>
            </w:r>
            <w:r w:rsidRPr="00D376FC">
              <w:rPr>
                <w:rFonts w:cs="Arial"/>
                <w:szCs w:val="20"/>
              </w:rPr>
              <w:t>and their Training Centre was</w:t>
            </w:r>
            <w:r w:rsidR="00A271E0" w:rsidRPr="00D376FC">
              <w:rPr>
                <w:rFonts w:cs="Arial"/>
                <w:szCs w:val="20"/>
              </w:rPr>
              <w:t xml:space="preserve"> </w:t>
            </w:r>
            <w:r w:rsidRPr="00D376FC">
              <w:rPr>
                <w:rFonts w:cs="Arial"/>
                <w:szCs w:val="20"/>
              </w:rPr>
              <w:t>launched online on 8</w:t>
            </w:r>
            <w:r w:rsidR="00A271E0" w:rsidRPr="00D376FC">
              <w:rPr>
                <w:rFonts w:cs="Arial"/>
                <w:szCs w:val="20"/>
              </w:rPr>
              <w:t> </w:t>
            </w:r>
            <w:r w:rsidRPr="00D376FC">
              <w:rPr>
                <w:rFonts w:cs="Arial"/>
                <w:szCs w:val="20"/>
              </w:rPr>
              <w:t>April</w:t>
            </w:r>
            <w:r w:rsidR="00A271E0" w:rsidRPr="00D376FC">
              <w:rPr>
                <w:rFonts w:cs="Arial"/>
                <w:szCs w:val="20"/>
              </w:rPr>
              <w:t> </w:t>
            </w:r>
            <w:r w:rsidRPr="00D376FC">
              <w:rPr>
                <w:rFonts w:cs="Arial"/>
                <w:szCs w:val="20"/>
              </w:rPr>
              <w:t>2020;</w:t>
            </w:r>
            <w:r w:rsidR="00A271E0" w:rsidRPr="00D376FC">
              <w:rPr>
                <w:rFonts w:cs="Arial"/>
                <w:szCs w:val="20"/>
              </w:rPr>
              <w:t xml:space="preserve"> </w:t>
            </w:r>
            <w:r w:rsidRPr="00D376FC">
              <w:rPr>
                <w:rFonts w:cs="Arial"/>
                <w:szCs w:val="20"/>
              </w:rPr>
              <w:t>the topic of the 70</w:t>
            </w:r>
            <w:r w:rsidRPr="00D376FC">
              <w:rPr>
                <w:rFonts w:cs="Arial"/>
                <w:szCs w:val="20"/>
                <w:vertAlign w:val="superscript"/>
              </w:rPr>
              <w:t>th</w:t>
            </w:r>
            <w:r w:rsidR="00C349C6" w:rsidRPr="00D376FC">
              <w:rPr>
                <w:rFonts w:cs="Arial"/>
                <w:szCs w:val="20"/>
              </w:rPr>
              <w:t xml:space="preserve"> </w:t>
            </w:r>
            <w:r w:rsidRPr="00D376FC">
              <w:rPr>
                <w:rFonts w:cs="Arial"/>
                <w:szCs w:val="20"/>
              </w:rPr>
              <w:t>anniversary will be addressed at a concluding event</w:t>
            </w:r>
            <w:r w:rsidR="00917239" w:rsidRPr="00D376FC">
              <w:rPr>
                <w:rFonts w:cs="Arial"/>
                <w:szCs w:val="20"/>
              </w:rPr>
              <w:t xml:space="preserve"> (</w:t>
            </w:r>
            <w:r w:rsidR="0052749A" w:rsidRPr="00D376FC">
              <w:rPr>
                <w:rFonts w:cs="Arial"/>
                <w:szCs w:val="20"/>
              </w:rPr>
              <w:t>30 September, online</w:t>
            </w:r>
            <w:r w:rsidR="00917239" w:rsidRPr="00D376FC">
              <w:rPr>
                <w:rFonts w:cs="Arial"/>
                <w:szCs w:val="20"/>
              </w:rPr>
              <w:t>).</w:t>
            </w:r>
          </w:p>
          <w:p w14:paraId="378B9CA0" w14:textId="1251E60E" w:rsidR="008625A1" w:rsidRPr="00D376FC" w:rsidRDefault="008625A1" w:rsidP="00D376FC">
            <w:pPr>
              <w:pStyle w:val="ListParagraph"/>
              <w:numPr>
                <w:ilvl w:val="0"/>
                <w:numId w:val="20"/>
              </w:numPr>
              <w:contextualSpacing w:val="0"/>
              <w:rPr>
                <w:rFonts w:cs="Arial"/>
                <w:szCs w:val="20"/>
              </w:rPr>
            </w:pPr>
            <w:r w:rsidRPr="00D376FC">
              <w:rPr>
                <w:rFonts w:cs="Arial"/>
                <w:szCs w:val="20"/>
              </w:rPr>
              <w:t>Activity with the Ombudsperson on its role on the protection of human rights is postponed until autumn,</w:t>
            </w:r>
            <w:r w:rsidR="00A271E0" w:rsidRPr="00D376FC">
              <w:rPr>
                <w:rFonts w:cs="Arial"/>
                <w:szCs w:val="20"/>
              </w:rPr>
              <w:t xml:space="preserve"> </w:t>
            </w:r>
            <w:r w:rsidRPr="00D376FC">
              <w:rPr>
                <w:rFonts w:cs="Arial"/>
                <w:szCs w:val="20"/>
              </w:rPr>
              <w:t>the project plans to present the survey on the perception of the institution and present</w:t>
            </w:r>
            <w:r w:rsidR="00A271E0" w:rsidRPr="00D376FC">
              <w:rPr>
                <w:rFonts w:cs="Arial"/>
                <w:szCs w:val="20"/>
              </w:rPr>
              <w:t xml:space="preserve"> </w:t>
            </w:r>
            <w:r w:rsidRPr="00D376FC">
              <w:rPr>
                <w:rFonts w:cs="Arial"/>
                <w:szCs w:val="20"/>
              </w:rPr>
              <w:t>the role of the Convention in the work of the</w:t>
            </w:r>
            <w:r w:rsidR="00A271E0" w:rsidRPr="00D376FC">
              <w:rPr>
                <w:rFonts w:cs="Arial"/>
                <w:szCs w:val="20"/>
              </w:rPr>
              <w:t xml:space="preserve"> </w:t>
            </w:r>
            <w:r w:rsidRPr="00D376FC">
              <w:rPr>
                <w:rFonts w:cs="Arial"/>
                <w:szCs w:val="20"/>
              </w:rPr>
              <w:t>Ombudsperson</w:t>
            </w:r>
            <w:r w:rsidR="00917239" w:rsidRPr="00D376FC">
              <w:rPr>
                <w:rFonts w:cs="Arial"/>
                <w:szCs w:val="20"/>
              </w:rPr>
              <w:t xml:space="preserve"> (1-2 December,</w:t>
            </w:r>
            <w:r w:rsidR="0052749A" w:rsidRPr="00D376FC">
              <w:rPr>
                <w:rFonts w:cs="Arial"/>
                <w:szCs w:val="20"/>
              </w:rPr>
              <w:t xml:space="preserve"> dates</w:t>
            </w:r>
            <w:r w:rsidR="00917239" w:rsidRPr="00D376FC">
              <w:rPr>
                <w:rFonts w:cs="Arial"/>
                <w:szCs w:val="20"/>
              </w:rPr>
              <w:t xml:space="preserve"> tbc</w:t>
            </w:r>
            <w:r w:rsidR="0052749A" w:rsidRPr="00D376FC">
              <w:rPr>
                <w:rFonts w:cs="Arial"/>
                <w:szCs w:val="20"/>
              </w:rPr>
              <w:t>, online</w:t>
            </w:r>
            <w:r w:rsidR="00917239" w:rsidRPr="00D376FC">
              <w:rPr>
                <w:rFonts w:cs="Arial"/>
                <w:szCs w:val="20"/>
              </w:rPr>
              <w:t>)</w:t>
            </w:r>
            <w:r w:rsidR="003F46F4" w:rsidRPr="00D376FC">
              <w:rPr>
                <w:rFonts w:cs="Arial"/>
                <w:szCs w:val="20"/>
              </w:rPr>
              <w:t>.</w:t>
            </w:r>
          </w:p>
        </w:tc>
      </w:tr>
      <w:tr w:rsidR="00BD01CC" w:rsidRPr="00D376FC" w14:paraId="119D6821" w14:textId="77777777" w:rsidTr="00BD01CC">
        <w:trPr>
          <w:cantSplit/>
          <w:trHeight w:val="412"/>
        </w:trPr>
        <w:tc>
          <w:tcPr>
            <w:tcW w:w="1670" w:type="dxa"/>
            <w:tcBorders>
              <w:top w:val="single" w:sz="4" w:space="0" w:color="auto"/>
              <w:left w:val="single" w:sz="4" w:space="0" w:color="auto"/>
              <w:bottom w:val="single" w:sz="4" w:space="0" w:color="auto"/>
              <w:right w:val="single" w:sz="4" w:space="0" w:color="auto"/>
            </w:tcBorders>
            <w:shd w:val="clear" w:color="auto" w:fill="auto"/>
          </w:tcPr>
          <w:p w14:paraId="5FB8C0C5" w14:textId="40D4480F" w:rsidR="00BD01CC" w:rsidRPr="00D376FC" w:rsidRDefault="00BD01CC" w:rsidP="00D376FC">
            <w:pPr>
              <w:autoSpaceDE w:val="0"/>
              <w:autoSpaceDN w:val="0"/>
              <w:adjustRightInd w:val="0"/>
              <w:rPr>
                <w:rFonts w:cs="Arial"/>
                <w:szCs w:val="20"/>
              </w:rPr>
            </w:pPr>
            <w:r w:rsidRPr="00D376FC">
              <w:rPr>
                <w:rFonts w:cs="Arial"/>
                <w:szCs w:val="20"/>
              </w:rPr>
              <w:t>Moscow</w:t>
            </w:r>
          </w:p>
        </w:tc>
        <w:tc>
          <w:tcPr>
            <w:tcW w:w="7686" w:type="dxa"/>
            <w:tcBorders>
              <w:top w:val="single" w:sz="4" w:space="0" w:color="auto"/>
              <w:left w:val="single" w:sz="4" w:space="0" w:color="auto"/>
              <w:bottom w:val="single" w:sz="4" w:space="0" w:color="auto"/>
              <w:right w:val="single" w:sz="4" w:space="0" w:color="auto"/>
            </w:tcBorders>
            <w:shd w:val="clear" w:color="auto" w:fill="auto"/>
          </w:tcPr>
          <w:p w14:paraId="4DC820C1" w14:textId="4277A1EF" w:rsidR="00BD01CC" w:rsidRPr="00D376FC" w:rsidRDefault="00BD01CC" w:rsidP="00D376FC">
            <w:pPr>
              <w:pStyle w:val="ListParagraph"/>
              <w:numPr>
                <w:ilvl w:val="0"/>
                <w:numId w:val="20"/>
              </w:numPr>
              <w:contextualSpacing w:val="0"/>
              <w:rPr>
                <w:rFonts w:eastAsia="Times New Roman" w:cs="Arial"/>
                <w:szCs w:val="20"/>
              </w:rPr>
            </w:pPr>
            <w:r w:rsidRPr="00D376FC">
              <w:rPr>
                <w:rFonts w:eastAsia="Times New Roman" w:cs="Arial"/>
                <w:szCs w:val="20"/>
              </w:rPr>
              <w:t>A joint thematic event with the Embassy of Greece in the Russian Federation dedicated to the 70</w:t>
            </w:r>
            <w:r w:rsidRPr="00D376FC">
              <w:rPr>
                <w:rFonts w:eastAsia="Times New Roman" w:cs="Arial"/>
                <w:szCs w:val="20"/>
                <w:vertAlign w:val="superscript"/>
              </w:rPr>
              <w:t>th</w:t>
            </w:r>
            <w:r w:rsidR="00C349C6" w:rsidRPr="00D376FC">
              <w:rPr>
                <w:rFonts w:eastAsia="Times New Roman" w:cs="Arial"/>
                <w:szCs w:val="20"/>
              </w:rPr>
              <w:t xml:space="preserve"> a</w:t>
            </w:r>
            <w:r w:rsidRPr="00D376FC">
              <w:rPr>
                <w:rFonts w:eastAsia="Times New Roman" w:cs="Arial"/>
                <w:szCs w:val="20"/>
              </w:rPr>
              <w:t>nniversary of the European Convention on Human Rights on the occasion of the Chairmanship of Greece in the Committee of Ministers of the Council of Europe is planned in autumn.</w:t>
            </w:r>
          </w:p>
        </w:tc>
      </w:tr>
      <w:tr w:rsidR="00D94074" w:rsidRPr="00D376FC" w14:paraId="1DBDBD72" w14:textId="77777777" w:rsidTr="00BD01CC">
        <w:trPr>
          <w:cantSplit/>
          <w:trHeight w:val="412"/>
        </w:trPr>
        <w:tc>
          <w:tcPr>
            <w:tcW w:w="1670" w:type="dxa"/>
            <w:tcBorders>
              <w:top w:val="single" w:sz="4" w:space="0" w:color="auto"/>
              <w:left w:val="single" w:sz="4" w:space="0" w:color="auto"/>
              <w:bottom w:val="single" w:sz="4" w:space="0" w:color="auto"/>
              <w:right w:val="single" w:sz="4" w:space="0" w:color="auto"/>
            </w:tcBorders>
            <w:shd w:val="clear" w:color="auto" w:fill="auto"/>
          </w:tcPr>
          <w:p w14:paraId="00F600AF" w14:textId="301BF056" w:rsidR="00D94074" w:rsidRPr="00D376FC" w:rsidRDefault="00D94074" w:rsidP="00D376FC">
            <w:pPr>
              <w:autoSpaceDE w:val="0"/>
              <w:autoSpaceDN w:val="0"/>
              <w:adjustRightInd w:val="0"/>
              <w:rPr>
                <w:rFonts w:cs="Arial"/>
                <w:szCs w:val="20"/>
              </w:rPr>
            </w:pPr>
            <w:bookmarkStart w:id="28" w:name="_Hlk33521962"/>
            <w:r w:rsidRPr="00D376FC">
              <w:rPr>
                <w:rFonts w:cs="Arial"/>
                <w:szCs w:val="20"/>
              </w:rPr>
              <w:t>Sarajevo</w:t>
            </w:r>
            <w:bookmarkEnd w:id="28"/>
          </w:p>
        </w:tc>
        <w:tc>
          <w:tcPr>
            <w:tcW w:w="7686" w:type="dxa"/>
            <w:tcBorders>
              <w:top w:val="single" w:sz="4" w:space="0" w:color="auto"/>
              <w:left w:val="single" w:sz="4" w:space="0" w:color="auto"/>
              <w:bottom w:val="single" w:sz="4" w:space="0" w:color="auto"/>
              <w:right w:val="single" w:sz="4" w:space="0" w:color="auto"/>
            </w:tcBorders>
            <w:shd w:val="clear" w:color="auto" w:fill="auto"/>
          </w:tcPr>
          <w:p w14:paraId="728C0CC3" w14:textId="26EA72E2" w:rsidR="00647F27" w:rsidRPr="00D376FC" w:rsidRDefault="00647F27" w:rsidP="00D376FC">
            <w:pPr>
              <w:pStyle w:val="ListParagraph"/>
              <w:numPr>
                <w:ilvl w:val="0"/>
                <w:numId w:val="26"/>
              </w:numPr>
              <w:rPr>
                <w:rFonts w:cs="Arial"/>
                <w:szCs w:val="20"/>
              </w:rPr>
            </w:pPr>
            <w:r w:rsidRPr="00D376FC">
              <w:rPr>
                <w:rFonts w:cs="Arial"/>
                <w:szCs w:val="20"/>
              </w:rPr>
              <w:t xml:space="preserve">Event in partnership with the MFA open to media </w:t>
            </w:r>
            <w:r w:rsidR="00A271E0" w:rsidRPr="00D376FC">
              <w:rPr>
                <w:rFonts w:cs="Arial"/>
                <w:szCs w:val="20"/>
              </w:rPr>
              <w:t>–</w:t>
            </w:r>
            <w:r w:rsidRPr="00D376FC">
              <w:rPr>
                <w:rFonts w:cs="Arial"/>
                <w:szCs w:val="20"/>
              </w:rPr>
              <w:t xml:space="preserve"> including an exhibition of children’s drawings with the theme human rights / different articles from the Convention. Possible involvement of the segregated schools in Bosnia and Herzegovina, targeted through Horizontal Facility project (dates tbc)</w:t>
            </w:r>
            <w:r w:rsidR="003F46F4" w:rsidRPr="00D376FC">
              <w:rPr>
                <w:rFonts w:cs="Arial"/>
                <w:szCs w:val="20"/>
              </w:rPr>
              <w:t>.</w:t>
            </w:r>
          </w:p>
          <w:p w14:paraId="01D277F9" w14:textId="1A488F8B" w:rsidR="00647F27" w:rsidRPr="00D376FC" w:rsidRDefault="00647F27" w:rsidP="00D376FC">
            <w:pPr>
              <w:pStyle w:val="ListParagraph"/>
              <w:numPr>
                <w:ilvl w:val="0"/>
                <w:numId w:val="26"/>
              </w:numPr>
              <w:rPr>
                <w:rFonts w:cs="Arial"/>
                <w:szCs w:val="20"/>
              </w:rPr>
            </w:pPr>
            <w:r w:rsidRPr="00D376FC">
              <w:rPr>
                <w:rFonts w:cs="Arial"/>
                <w:szCs w:val="20"/>
              </w:rPr>
              <w:t>Organisation of a public lecture for law students in Bosnia and Herzegovina related to ECtHR and ECHR by Judge Vehabovic (dates tbc)</w:t>
            </w:r>
            <w:r w:rsidR="003F46F4" w:rsidRPr="00D376FC">
              <w:rPr>
                <w:rFonts w:cs="Arial"/>
                <w:szCs w:val="20"/>
              </w:rPr>
              <w:t>.</w:t>
            </w:r>
          </w:p>
          <w:p w14:paraId="74104431" w14:textId="77777777" w:rsidR="00647F27" w:rsidRPr="00D376FC" w:rsidRDefault="00647F27" w:rsidP="00D376FC">
            <w:pPr>
              <w:pStyle w:val="ListParagraph"/>
              <w:numPr>
                <w:ilvl w:val="0"/>
                <w:numId w:val="26"/>
              </w:numPr>
              <w:rPr>
                <w:rFonts w:cs="Arial"/>
                <w:szCs w:val="20"/>
              </w:rPr>
            </w:pPr>
            <w:r w:rsidRPr="00D376FC">
              <w:rPr>
                <w:rFonts w:cs="Arial"/>
                <w:szCs w:val="20"/>
              </w:rPr>
              <w:t>Translation of the Council of Europe’s ongoing campaign for the 70</w:t>
            </w:r>
            <w:r w:rsidRPr="00D376FC">
              <w:rPr>
                <w:rFonts w:cs="Arial"/>
                <w:szCs w:val="20"/>
                <w:vertAlign w:val="superscript"/>
              </w:rPr>
              <w:t>th</w:t>
            </w:r>
            <w:r w:rsidRPr="00D376FC">
              <w:rPr>
                <w:rFonts w:cs="Arial"/>
                <w:szCs w:val="20"/>
              </w:rPr>
              <w:t xml:space="preserve"> anniversary into the local languages and launch of the campaign on social media (facebook and twitter).</w:t>
            </w:r>
          </w:p>
          <w:p w14:paraId="17BE60A2" w14:textId="6CB77E91" w:rsidR="00647F27" w:rsidRPr="00D376FC" w:rsidRDefault="00647F27" w:rsidP="00D376FC">
            <w:pPr>
              <w:pStyle w:val="ListParagraph"/>
              <w:numPr>
                <w:ilvl w:val="0"/>
                <w:numId w:val="26"/>
              </w:numPr>
              <w:rPr>
                <w:rFonts w:cs="Arial"/>
                <w:szCs w:val="20"/>
              </w:rPr>
            </w:pPr>
            <w:r w:rsidRPr="00D376FC">
              <w:rPr>
                <w:rFonts w:cs="Arial"/>
                <w:szCs w:val="20"/>
              </w:rPr>
              <w:t>Interview/Op-ed in local media on execution of ECtHR judgments highlighting the interrelation between EU accession process and obligation to comply with ECtHR judgment</w:t>
            </w:r>
            <w:r w:rsidR="00870D61" w:rsidRPr="00D376FC">
              <w:rPr>
                <w:rFonts w:cs="Arial"/>
                <w:szCs w:val="20"/>
              </w:rPr>
              <w:t>s</w:t>
            </w:r>
            <w:r w:rsidR="003F46F4" w:rsidRPr="00D376FC">
              <w:rPr>
                <w:rFonts w:cs="Arial"/>
                <w:szCs w:val="20"/>
              </w:rPr>
              <w:t>.</w:t>
            </w:r>
            <w:r w:rsidRPr="00D376FC">
              <w:rPr>
                <w:rFonts w:cs="Arial"/>
                <w:szCs w:val="20"/>
              </w:rPr>
              <w:t xml:space="preserve"> </w:t>
            </w:r>
          </w:p>
          <w:p w14:paraId="7884E7CE" w14:textId="61D04912" w:rsidR="00D94074" w:rsidRPr="00D376FC" w:rsidRDefault="00647F27" w:rsidP="00D376FC">
            <w:pPr>
              <w:pStyle w:val="ListParagraph"/>
              <w:numPr>
                <w:ilvl w:val="0"/>
                <w:numId w:val="26"/>
              </w:numPr>
              <w:rPr>
                <w:rFonts w:cs="Arial"/>
                <w:szCs w:val="20"/>
              </w:rPr>
            </w:pPr>
            <w:r w:rsidRPr="00D376FC">
              <w:rPr>
                <w:rFonts w:cs="Arial"/>
                <w:szCs w:val="20"/>
              </w:rPr>
              <w:t>Annual Conference “Human rights protection in Bosnia and Herzegovina”, organised by the University Dzemal Bijedic/Law Faculty, Mostar to mark Human Rights Day (December 2020).</w:t>
            </w:r>
          </w:p>
        </w:tc>
      </w:tr>
    </w:tbl>
    <w:p w14:paraId="6FD32FD5" w14:textId="77777777" w:rsidR="00FC3E16" w:rsidRPr="00D376FC" w:rsidRDefault="00FC3E16" w:rsidP="00D376FC">
      <w:pPr>
        <w:rPr>
          <w:rFonts w:cs="Arial"/>
          <w:szCs w:val="20"/>
        </w:rPr>
      </w:pPr>
      <w:r w:rsidRPr="00D376FC">
        <w:rPr>
          <w:rFonts w:cs="Arial"/>
          <w:szCs w:val="20"/>
        </w:rPr>
        <w:br w:type="page"/>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1670"/>
        <w:gridCol w:w="7686"/>
      </w:tblGrid>
      <w:tr w:rsidR="00D94074" w:rsidRPr="00D376FC" w14:paraId="443A2BF6" w14:textId="77777777" w:rsidTr="00BD01CC">
        <w:trPr>
          <w:cantSplit/>
        </w:trPr>
        <w:tc>
          <w:tcPr>
            <w:tcW w:w="1670" w:type="dxa"/>
            <w:tcBorders>
              <w:top w:val="single" w:sz="4" w:space="0" w:color="auto"/>
              <w:left w:val="single" w:sz="4" w:space="0" w:color="auto"/>
              <w:bottom w:val="single" w:sz="4" w:space="0" w:color="auto"/>
              <w:right w:val="single" w:sz="4" w:space="0" w:color="auto"/>
            </w:tcBorders>
            <w:shd w:val="clear" w:color="auto" w:fill="auto"/>
          </w:tcPr>
          <w:p w14:paraId="13198F91" w14:textId="0E1251A7" w:rsidR="00D94074" w:rsidRPr="00D376FC" w:rsidRDefault="00D94074" w:rsidP="00D376FC">
            <w:pPr>
              <w:autoSpaceDE w:val="0"/>
              <w:autoSpaceDN w:val="0"/>
              <w:adjustRightInd w:val="0"/>
              <w:rPr>
                <w:rFonts w:cs="Arial"/>
                <w:szCs w:val="20"/>
              </w:rPr>
            </w:pPr>
            <w:r w:rsidRPr="00D376FC">
              <w:rPr>
                <w:rFonts w:cs="Arial"/>
                <w:szCs w:val="20"/>
              </w:rPr>
              <w:lastRenderedPageBreak/>
              <w:t>Tirana</w:t>
            </w:r>
          </w:p>
        </w:tc>
        <w:tc>
          <w:tcPr>
            <w:tcW w:w="7686" w:type="dxa"/>
            <w:tcBorders>
              <w:top w:val="single" w:sz="4" w:space="0" w:color="auto"/>
              <w:left w:val="single" w:sz="4" w:space="0" w:color="auto"/>
              <w:bottom w:val="single" w:sz="4" w:space="0" w:color="auto"/>
              <w:right w:val="single" w:sz="4" w:space="0" w:color="auto"/>
            </w:tcBorders>
            <w:shd w:val="clear" w:color="auto" w:fill="auto"/>
          </w:tcPr>
          <w:p w14:paraId="3F9EA559" w14:textId="567F6DEC" w:rsidR="00F32C52" w:rsidRPr="00D376FC" w:rsidRDefault="00F32C52" w:rsidP="00D376FC">
            <w:pPr>
              <w:pStyle w:val="ListParagraph"/>
              <w:numPr>
                <w:ilvl w:val="0"/>
                <w:numId w:val="25"/>
              </w:numPr>
              <w:rPr>
                <w:rFonts w:cs="Arial"/>
                <w:szCs w:val="20"/>
              </w:rPr>
            </w:pPr>
            <w:r w:rsidRPr="00D376FC">
              <w:rPr>
                <w:rFonts w:cs="Arial"/>
                <w:szCs w:val="20"/>
              </w:rPr>
              <w:t>Event to mark the 70</w:t>
            </w:r>
            <w:r w:rsidRPr="00D376FC">
              <w:rPr>
                <w:rFonts w:cs="Arial"/>
                <w:szCs w:val="20"/>
                <w:vertAlign w:val="superscript"/>
              </w:rPr>
              <w:t>th</w:t>
            </w:r>
            <w:r w:rsidRPr="00D376FC">
              <w:rPr>
                <w:rFonts w:cs="Arial"/>
                <w:szCs w:val="20"/>
              </w:rPr>
              <w:t xml:space="preserve"> anniversary of the ECHR (November-December, dates tbc)</w:t>
            </w:r>
            <w:r w:rsidR="003F46F4" w:rsidRPr="00D376FC">
              <w:rPr>
                <w:rFonts w:cs="Arial"/>
                <w:szCs w:val="20"/>
              </w:rPr>
              <w:t>.</w:t>
            </w:r>
          </w:p>
        </w:tc>
      </w:tr>
      <w:tr w:rsidR="00D94074" w:rsidRPr="00D376FC" w14:paraId="576B5EA8" w14:textId="77777777" w:rsidTr="00BD01CC">
        <w:trPr>
          <w:cantSplit/>
        </w:trPr>
        <w:tc>
          <w:tcPr>
            <w:tcW w:w="1670" w:type="dxa"/>
            <w:tcBorders>
              <w:top w:val="single" w:sz="4" w:space="0" w:color="auto"/>
              <w:left w:val="single" w:sz="4" w:space="0" w:color="auto"/>
              <w:bottom w:val="single" w:sz="4" w:space="0" w:color="auto"/>
              <w:right w:val="single" w:sz="4" w:space="0" w:color="auto"/>
            </w:tcBorders>
            <w:shd w:val="clear" w:color="auto" w:fill="auto"/>
          </w:tcPr>
          <w:p w14:paraId="06B5540A" w14:textId="77777777" w:rsidR="00D94074" w:rsidRPr="00D376FC" w:rsidRDefault="00D94074" w:rsidP="00D376FC">
            <w:pPr>
              <w:autoSpaceDE w:val="0"/>
              <w:autoSpaceDN w:val="0"/>
              <w:adjustRightInd w:val="0"/>
              <w:rPr>
                <w:rFonts w:cs="Arial"/>
                <w:szCs w:val="20"/>
              </w:rPr>
            </w:pPr>
            <w:r w:rsidRPr="00D376FC">
              <w:rPr>
                <w:rFonts w:cs="Arial"/>
                <w:szCs w:val="20"/>
              </w:rPr>
              <w:t>Venice</w:t>
            </w:r>
          </w:p>
        </w:tc>
        <w:tc>
          <w:tcPr>
            <w:tcW w:w="7686" w:type="dxa"/>
            <w:tcBorders>
              <w:top w:val="single" w:sz="4" w:space="0" w:color="auto"/>
              <w:left w:val="single" w:sz="4" w:space="0" w:color="auto"/>
              <w:bottom w:val="single" w:sz="4" w:space="0" w:color="auto"/>
              <w:right w:val="single" w:sz="4" w:space="0" w:color="auto"/>
            </w:tcBorders>
            <w:shd w:val="clear" w:color="auto" w:fill="auto"/>
          </w:tcPr>
          <w:p w14:paraId="7565A4AC" w14:textId="12A4B8C8" w:rsidR="00D94074" w:rsidRPr="00D376FC" w:rsidRDefault="00A271E0" w:rsidP="00D376FC">
            <w:pPr>
              <w:pStyle w:val="ListParagraph"/>
              <w:numPr>
                <w:ilvl w:val="0"/>
                <w:numId w:val="20"/>
              </w:numPr>
              <w:rPr>
                <w:rFonts w:cs="Arial"/>
                <w:szCs w:val="20"/>
              </w:rPr>
            </w:pPr>
            <w:r w:rsidRPr="00D376FC">
              <w:rPr>
                <w:rFonts w:cs="Arial"/>
                <w:szCs w:val="20"/>
              </w:rPr>
              <w:t>“</w:t>
            </w:r>
            <w:r w:rsidR="00F32C52" w:rsidRPr="00D376FC">
              <w:rPr>
                <w:rFonts w:cs="Arial"/>
                <w:szCs w:val="20"/>
              </w:rPr>
              <w:t>70 anni di diritti umani in Europa</w:t>
            </w:r>
            <w:r w:rsidRPr="00D376FC">
              <w:rPr>
                <w:rFonts w:cs="Arial"/>
                <w:szCs w:val="20"/>
              </w:rPr>
              <w:t>”</w:t>
            </w:r>
            <w:r w:rsidR="00F32C52" w:rsidRPr="00D376FC">
              <w:rPr>
                <w:rFonts w:cs="Arial"/>
                <w:szCs w:val="20"/>
              </w:rPr>
              <w:t xml:space="preserve"> (70 years of Human Rights in Europe): </w:t>
            </w:r>
            <w:r w:rsidR="00D94074" w:rsidRPr="00D376FC">
              <w:rPr>
                <w:rFonts w:cs="Arial"/>
                <w:szCs w:val="20"/>
              </w:rPr>
              <w:t>Conference to commemorate the 70</w:t>
            </w:r>
            <w:r w:rsidR="00D94074" w:rsidRPr="00D376FC">
              <w:rPr>
                <w:rFonts w:cs="Arial"/>
                <w:szCs w:val="20"/>
                <w:vertAlign w:val="superscript"/>
              </w:rPr>
              <w:t>th</w:t>
            </w:r>
            <w:r w:rsidR="00C349C6" w:rsidRPr="00D376FC">
              <w:rPr>
                <w:rFonts w:cs="Arial"/>
                <w:szCs w:val="20"/>
              </w:rPr>
              <w:t xml:space="preserve"> </w:t>
            </w:r>
            <w:r w:rsidR="00D94074" w:rsidRPr="00D376FC">
              <w:rPr>
                <w:rFonts w:cs="Arial"/>
                <w:szCs w:val="20"/>
              </w:rPr>
              <w:t xml:space="preserve">anniversary of the European Convention of Human Rights at </w:t>
            </w:r>
            <w:r w:rsidR="00F32C52" w:rsidRPr="00D376FC">
              <w:rPr>
                <w:rFonts w:cs="Arial"/>
                <w:szCs w:val="20"/>
              </w:rPr>
              <w:t>Cà Dolfin, Venice, in co</w:t>
            </w:r>
            <w:r w:rsidR="003F5FA7" w:rsidRPr="00D376FC">
              <w:rPr>
                <w:rFonts w:cs="Arial"/>
                <w:szCs w:val="20"/>
              </w:rPr>
              <w:t>-</w:t>
            </w:r>
            <w:r w:rsidR="00F32C52" w:rsidRPr="00D376FC">
              <w:rPr>
                <w:rFonts w:cs="Arial"/>
                <w:szCs w:val="20"/>
              </w:rPr>
              <w:t xml:space="preserve">operation with the Human Rights Centre of Ca’ Foscari University (Cestudir) and the Venice Bar Association; speakers: Guido Raimondi, former judge and </w:t>
            </w:r>
            <w:r w:rsidR="0072071C" w:rsidRPr="00D376FC">
              <w:rPr>
                <w:rFonts w:cs="Arial"/>
                <w:szCs w:val="20"/>
              </w:rPr>
              <w:t xml:space="preserve">former </w:t>
            </w:r>
            <w:r w:rsidR="00F32C52" w:rsidRPr="00D376FC">
              <w:rPr>
                <w:rFonts w:cs="Arial"/>
                <w:szCs w:val="20"/>
              </w:rPr>
              <w:t>President of the European Court of Human Rights; Raffaele Sabato, Judge to the European Court of Human Rights; Luisella Pavan-Woolfe, Head of the Council of Europe Programme Office in Venice; Andrea Saccucci, Lawyer (6 November, hybrid).</w:t>
            </w:r>
          </w:p>
        </w:tc>
      </w:tr>
      <w:tr w:rsidR="00BD01CC" w:rsidRPr="00D376FC" w14:paraId="62452016" w14:textId="77777777" w:rsidTr="00647F27">
        <w:tc>
          <w:tcPr>
            <w:tcW w:w="1670" w:type="dxa"/>
            <w:tcBorders>
              <w:top w:val="single" w:sz="4" w:space="0" w:color="auto"/>
              <w:left w:val="single" w:sz="4" w:space="0" w:color="auto"/>
              <w:bottom w:val="single" w:sz="4" w:space="0" w:color="auto"/>
              <w:right w:val="single" w:sz="4" w:space="0" w:color="auto"/>
            </w:tcBorders>
            <w:shd w:val="clear" w:color="auto" w:fill="auto"/>
          </w:tcPr>
          <w:p w14:paraId="2B66587B" w14:textId="33B3EA5C" w:rsidR="00BD01CC" w:rsidRPr="00D376FC" w:rsidRDefault="00BD01CC" w:rsidP="00D376FC">
            <w:pPr>
              <w:jc w:val="both"/>
              <w:rPr>
                <w:rFonts w:cs="Arial"/>
                <w:szCs w:val="20"/>
              </w:rPr>
            </w:pPr>
            <w:r w:rsidRPr="00D376FC">
              <w:rPr>
                <w:rFonts w:cs="Arial"/>
                <w:szCs w:val="20"/>
              </w:rPr>
              <w:t xml:space="preserve">Yerevan </w:t>
            </w:r>
          </w:p>
        </w:tc>
        <w:tc>
          <w:tcPr>
            <w:tcW w:w="7686" w:type="dxa"/>
            <w:tcBorders>
              <w:top w:val="single" w:sz="4" w:space="0" w:color="auto"/>
              <w:left w:val="single" w:sz="4" w:space="0" w:color="auto"/>
              <w:bottom w:val="single" w:sz="4" w:space="0" w:color="auto"/>
              <w:right w:val="single" w:sz="4" w:space="0" w:color="auto"/>
            </w:tcBorders>
            <w:shd w:val="clear" w:color="auto" w:fill="auto"/>
          </w:tcPr>
          <w:p w14:paraId="3D8F316C" w14:textId="77777777" w:rsidR="00BD01CC" w:rsidRPr="00D376FC" w:rsidRDefault="00BD01CC" w:rsidP="00D376FC">
            <w:pPr>
              <w:pStyle w:val="ListParagraph"/>
              <w:numPr>
                <w:ilvl w:val="0"/>
                <w:numId w:val="20"/>
              </w:numPr>
              <w:rPr>
                <w:rFonts w:cs="Arial"/>
                <w:szCs w:val="20"/>
              </w:rPr>
            </w:pPr>
            <w:r w:rsidRPr="00D376FC">
              <w:rPr>
                <w:rFonts w:cs="Arial"/>
                <w:szCs w:val="20"/>
              </w:rPr>
              <w:t>Project on Human Rights and women in the Armed Forces:</w:t>
            </w:r>
          </w:p>
          <w:p w14:paraId="3967DDF1" w14:textId="5A0C2E40" w:rsidR="00BD01CC" w:rsidRPr="00D376FC" w:rsidRDefault="00BD01CC" w:rsidP="00D376FC">
            <w:pPr>
              <w:pStyle w:val="ListParagraph"/>
              <w:numPr>
                <w:ilvl w:val="0"/>
                <w:numId w:val="23"/>
              </w:numPr>
              <w:rPr>
                <w:rFonts w:cs="Arial"/>
                <w:szCs w:val="20"/>
              </w:rPr>
            </w:pPr>
            <w:r w:rsidRPr="00D376FC">
              <w:rPr>
                <w:rFonts w:cs="Arial"/>
                <w:szCs w:val="20"/>
              </w:rPr>
              <w:t>Round table discussion on the main challenges during the re-examination and re-opening of the cases (related to the human rights violations in the armed forces) following the ECtHR judgments</w:t>
            </w:r>
            <w:r w:rsidR="002650B6" w:rsidRPr="00D376FC">
              <w:rPr>
                <w:rFonts w:cs="Arial"/>
                <w:szCs w:val="20"/>
              </w:rPr>
              <w:t xml:space="preserve"> (10 March)</w:t>
            </w:r>
            <w:r w:rsidR="003F46F4" w:rsidRPr="00D376FC">
              <w:rPr>
                <w:rFonts w:cs="Arial"/>
                <w:szCs w:val="20"/>
              </w:rPr>
              <w:t>;</w:t>
            </w:r>
            <w:r w:rsidRPr="00D376FC">
              <w:rPr>
                <w:rFonts w:cs="Arial"/>
                <w:szCs w:val="20"/>
              </w:rPr>
              <w:t xml:space="preserve"> </w:t>
            </w:r>
          </w:p>
          <w:p w14:paraId="60BA3AFE" w14:textId="71A8CA47" w:rsidR="00BD01CC" w:rsidRPr="00D376FC" w:rsidRDefault="00BD01CC" w:rsidP="00D376FC">
            <w:pPr>
              <w:pStyle w:val="ListParagraph"/>
              <w:numPr>
                <w:ilvl w:val="0"/>
                <w:numId w:val="23"/>
              </w:numPr>
              <w:rPr>
                <w:rFonts w:cs="Arial"/>
                <w:szCs w:val="20"/>
              </w:rPr>
            </w:pPr>
            <w:r w:rsidRPr="00D376FC">
              <w:rPr>
                <w:rFonts w:cs="Arial"/>
                <w:szCs w:val="20"/>
              </w:rPr>
              <w:t>Training for judges, military prosecutors, investigators and police representative on the specificities of investigation of cases on alleged violation of human rights in the armed forces defined by the European Convention on Human Rights</w:t>
            </w:r>
            <w:r w:rsidR="002650B6" w:rsidRPr="00D376FC">
              <w:rPr>
                <w:rFonts w:cs="Arial"/>
                <w:szCs w:val="20"/>
              </w:rPr>
              <w:t xml:space="preserve"> (12</w:t>
            </w:r>
            <w:r w:rsidR="00697B43" w:rsidRPr="00D376FC">
              <w:rPr>
                <w:rFonts w:cs="Arial"/>
                <w:szCs w:val="20"/>
              </w:rPr>
              <w:t xml:space="preserve"> M</w:t>
            </w:r>
            <w:r w:rsidR="002650B6" w:rsidRPr="00D376FC">
              <w:rPr>
                <w:rFonts w:cs="Arial"/>
                <w:szCs w:val="20"/>
              </w:rPr>
              <w:t>arch)</w:t>
            </w:r>
            <w:r w:rsidR="003F46F4" w:rsidRPr="00D376FC">
              <w:rPr>
                <w:rFonts w:cs="Arial"/>
                <w:szCs w:val="20"/>
              </w:rPr>
              <w:t>.</w:t>
            </w:r>
          </w:p>
          <w:p w14:paraId="00DA5CB4" w14:textId="205740DE" w:rsidR="00D60D76" w:rsidRPr="00D376FC" w:rsidRDefault="00794B3B" w:rsidP="00D376FC">
            <w:pPr>
              <w:pStyle w:val="ListParagraph"/>
              <w:numPr>
                <w:ilvl w:val="0"/>
                <w:numId w:val="25"/>
              </w:numPr>
              <w:rPr>
                <w:rFonts w:cs="Arial"/>
                <w:szCs w:val="20"/>
              </w:rPr>
            </w:pPr>
            <w:r w:rsidRPr="00D376FC">
              <w:rPr>
                <w:rFonts w:cs="Arial"/>
                <w:szCs w:val="20"/>
              </w:rPr>
              <w:t>Presentation to the Human Rights Defender's Office of 30 copies of two books on the European Convention on Human Rights written by prominent lawyers and scientists in the area of the European human rights law (March)</w:t>
            </w:r>
            <w:r w:rsidR="003F46F4" w:rsidRPr="00D376FC">
              <w:rPr>
                <w:rFonts w:cs="Arial"/>
                <w:szCs w:val="20"/>
              </w:rPr>
              <w:t>.</w:t>
            </w:r>
          </w:p>
          <w:p w14:paraId="4D7ADCD9" w14:textId="4E60428A" w:rsidR="00697B43" w:rsidRPr="00D376FC" w:rsidRDefault="00697B43" w:rsidP="00D376FC">
            <w:pPr>
              <w:pStyle w:val="ListParagraph"/>
              <w:numPr>
                <w:ilvl w:val="0"/>
                <w:numId w:val="25"/>
              </w:numPr>
              <w:rPr>
                <w:rFonts w:cs="Arial"/>
                <w:szCs w:val="20"/>
              </w:rPr>
            </w:pPr>
            <w:r w:rsidRPr="00D376FC">
              <w:rPr>
                <w:rFonts w:cs="Arial"/>
                <w:szCs w:val="20"/>
              </w:rPr>
              <w:t xml:space="preserve">Online round table discussion for the Office of the Representative of the Republic of Armenia with the Office of the Governmental Agent of </w:t>
            </w:r>
            <w:r w:rsidR="006A44D2" w:rsidRPr="00D376FC">
              <w:rPr>
                <w:rFonts w:cs="Arial"/>
                <w:szCs w:val="20"/>
              </w:rPr>
              <w:t xml:space="preserve">the </w:t>
            </w:r>
            <w:r w:rsidRPr="00D376FC">
              <w:rPr>
                <w:rFonts w:cs="Arial"/>
                <w:szCs w:val="20"/>
              </w:rPr>
              <w:t xml:space="preserve">Czech Republic for </w:t>
            </w:r>
            <w:r w:rsidR="006A44D2" w:rsidRPr="00D376FC">
              <w:rPr>
                <w:rFonts w:cs="Arial"/>
                <w:szCs w:val="20"/>
              </w:rPr>
              <w:t xml:space="preserve">an </w:t>
            </w:r>
            <w:r w:rsidRPr="00D376FC">
              <w:rPr>
                <w:rFonts w:cs="Arial"/>
                <w:szCs w:val="20"/>
              </w:rPr>
              <w:t>exchange of best practice in the field of execution of the judgments of the European Court of Human Rights inter alia in the field of human rights in the armed forces (22 May)</w:t>
            </w:r>
            <w:r w:rsidR="003F46F4" w:rsidRPr="00D376FC">
              <w:rPr>
                <w:rFonts w:cs="Arial"/>
                <w:szCs w:val="20"/>
              </w:rPr>
              <w:t>.</w:t>
            </w:r>
          </w:p>
          <w:p w14:paraId="6376174F" w14:textId="219BFE71" w:rsidR="00BD01CC" w:rsidRPr="00D376FC" w:rsidRDefault="00BD01CC" w:rsidP="00D376FC">
            <w:pPr>
              <w:pStyle w:val="ListParagraph"/>
              <w:numPr>
                <w:ilvl w:val="0"/>
                <w:numId w:val="20"/>
              </w:numPr>
              <w:rPr>
                <w:rFonts w:cs="Arial"/>
                <w:szCs w:val="20"/>
              </w:rPr>
            </w:pPr>
            <w:r w:rsidRPr="00D376FC">
              <w:rPr>
                <w:rFonts w:cs="Arial"/>
                <w:szCs w:val="20"/>
              </w:rPr>
              <w:t>Project on Support to the judicial reform</w:t>
            </w:r>
            <w:r w:rsidR="00417104" w:rsidRPr="00D376FC">
              <w:rPr>
                <w:rFonts w:cs="Arial"/>
                <w:szCs w:val="20"/>
              </w:rPr>
              <w:t xml:space="preserve"> </w:t>
            </w:r>
            <w:r w:rsidR="00D376FC">
              <w:rPr>
                <w:rFonts w:cs="Arial"/>
                <w:szCs w:val="20"/>
              </w:rPr>
              <w:t>–</w:t>
            </w:r>
            <w:r w:rsidRPr="00D376FC">
              <w:rPr>
                <w:rFonts w:cs="Arial"/>
                <w:szCs w:val="20"/>
              </w:rPr>
              <w:t xml:space="preserve"> enhancing the independence and professionalism of the judiciary in Armenia: </w:t>
            </w:r>
          </w:p>
          <w:p w14:paraId="44692743" w14:textId="5DE58352" w:rsidR="00BD01CC" w:rsidRPr="00D376FC" w:rsidRDefault="00BD01CC" w:rsidP="00D376FC">
            <w:pPr>
              <w:pStyle w:val="ListParagraph"/>
              <w:numPr>
                <w:ilvl w:val="0"/>
                <w:numId w:val="23"/>
              </w:numPr>
              <w:rPr>
                <w:rFonts w:cs="Arial"/>
                <w:szCs w:val="20"/>
              </w:rPr>
            </w:pPr>
            <w:r w:rsidRPr="00D376FC">
              <w:rPr>
                <w:rFonts w:cs="Arial"/>
                <w:szCs w:val="20"/>
              </w:rPr>
              <w:t>Round-table discussion on the reopening of civil and administrative cases by domestic courts based on the judgment of the European Court of Human Rights with the participation of CoE international consultants and Armenian judges examining civil and administrative cases</w:t>
            </w:r>
            <w:r w:rsidR="00417104" w:rsidRPr="00D376FC">
              <w:rPr>
                <w:rFonts w:cs="Arial"/>
                <w:szCs w:val="20"/>
              </w:rPr>
              <w:t xml:space="preserve"> (September)</w:t>
            </w:r>
            <w:r w:rsidR="003F46F4" w:rsidRPr="00D376FC">
              <w:rPr>
                <w:rFonts w:cs="Arial"/>
                <w:szCs w:val="20"/>
              </w:rPr>
              <w:t>;</w:t>
            </w:r>
          </w:p>
          <w:p w14:paraId="133B91DE" w14:textId="48EBBCCD" w:rsidR="00D60D76" w:rsidRPr="00D376FC" w:rsidRDefault="00BD01CC" w:rsidP="00D376FC">
            <w:pPr>
              <w:pStyle w:val="ListParagraph"/>
              <w:numPr>
                <w:ilvl w:val="0"/>
                <w:numId w:val="23"/>
              </w:numPr>
              <w:rPr>
                <w:rFonts w:cs="Arial"/>
                <w:szCs w:val="20"/>
              </w:rPr>
            </w:pPr>
            <w:r w:rsidRPr="00D376FC">
              <w:rPr>
                <w:rFonts w:cs="Arial"/>
                <w:szCs w:val="20"/>
              </w:rPr>
              <w:t>Round-table discussion on the application of Protocol No 16 of ECHR with the relevant national counterparts</w:t>
            </w:r>
            <w:r w:rsidR="00417104" w:rsidRPr="00D376FC">
              <w:rPr>
                <w:rFonts w:cs="Arial"/>
                <w:szCs w:val="20"/>
              </w:rPr>
              <w:t xml:space="preserve"> (September)</w:t>
            </w:r>
            <w:r w:rsidR="003F46F4" w:rsidRPr="00D376FC">
              <w:rPr>
                <w:rFonts w:cs="Arial"/>
                <w:szCs w:val="20"/>
              </w:rPr>
              <w:t>.</w:t>
            </w:r>
          </w:p>
          <w:p w14:paraId="78FC308A" w14:textId="16B6E06A" w:rsidR="006A44D2" w:rsidRPr="00D376FC" w:rsidRDefault="00D60D76" w:rsidP="00D376FC">
            <w:pPr>
              <w:pStyle w:val="ListParagraph"/>
              <w:numPr>
                <w:ilvl w:val="0"/>
                <w:numId w:val="25"/>
              </w:numPr>
              <w:rPr>
                <w:rFonts w:cs="Arial"/>
                <w:szCs w:val="20"/>
              </w:rPr>
            </w:pPr>
            <w:r w:rsidRPr="00D376FC">
              <w:rPr>
                <w:rFonts w:cs="Arial"/>
                <w:szCs w:val="20"/>
              </w:rPr>
              <w:t>Translation into Armenian of a Compilation of Venice Commission Opinions and Reports on States of Emergency (CDL-PI(2020)003)</w:t>
            </w:r>
            <w:r w:rsidR="003F46F4" w:rsidRPr="00D376FC">
              <w:rPr>
                <w:rFonts w:cs="Arial"/>
                <w:szCs w:val="20"/>
              </w:rPr>
              <w:t>.</w:t>
            </w:r>
          </w:p>
          <w:p w14:paraId="105D319D" w14:textId="754EF90A" w:rsidR="00794B3B" w:rsidRPr="00D376FC" w:rsidRDefault="006A44D2" w:rsidP="00D376FC">
            <w:pPr>
              <w:pStyle w:val="ListParagraph"/>
              <w:numPr>
                <w:ilvl w:val="0"/>
                <w:numId w:val="25"/>
              </w:numPr>
              <w:rPr>
                <w:rFonts w:cs="Arial"/>
                <w:szCs w:val="20"/>
              </w:rPr>
            </w:pPr>
            <w:r w:rsidRPr="00D376FC">
              <w:rPr>
                <w:rFonts w:cs="Arial"/>
                <w:szCs w:val="20"/>
              </w:rPr>
              <w:t xml:space="preserve">Drafting of a </w:t>
            </w:r>
            <w:r w:rsidR="00A271E0" w:rsidRPr="00D376FC">
              <w:rPr>
                <w:rFonts w:cs="Arial"/>
                <w:szCs w:val="20"/>
              </w:rPr>
              <w:t>“</w:t>
            </w:r>
            <w:r w:rsidRPr="00D376FC">
              <w:rPr>
                <w:rFonts w:cs="Arial"/>
                <w:szCs w:val="20"/>
              </w:rPr>
              <w:t>Methodology on identifying systemic patterns of human rights violations</w:t>
            </w:r>
            <w:r w:rsidR="00A271E0" w:rsidRPr="00D376FC">
              <w:rPr>
                <w:rFonts w:cs="Arial"/>
                <w:szCs w:val="20"/>
              </w:rPr>
              <w:t>”</w:t>
            </w:r>
            <w:r w:rsidRPr="00D376FC">
              <w:rPr>
                <w:rFonts w:cs="Arial"/>
                <w:szCs w:val="20"/>
              </w:rPr>
              <w:t xml:space="preserve"> and </w:t>
            </w:r>
            <w:r w:rsidR="00A271E0" w:rsidRPr="00D376FC">
              <w:rPr>
                <w:rFonts w:cs="Arial"/>
                <w:szCs w:val="20"/>
              </w:rPr>
              <w:t>“</w:t>
            </w:r>
            <w:r w:rsidRPr="00D376FC">
              <w:rPr>
                <w:rFonts w:cs="Arial"/>
                <w:szCs w:val="20"/>
              </w:rPr>
              <w:t xml:space="preserve">Comparative analysis on the existing inter-sectoral bodies in other Council of Europe member </w:t>
            </w:r>
            <w:r w:rsidR="00A271E0" w:rsidRPr="00D376FC">
              <w:rPr>
                <w:rFonts w:cs="Arial"/>
                <w:szCs w:val="20"/>
              </w:rPr>
              <w:t>S</w:t>
            </w:r>
            <w:r w:rsidRPr="00D376FC">
              <w:rPr>
                <w:rFonts w:cs="Arial"/>
                <w:szCs w:val="20"/>
              </w:rPr>
              <w:t>tates responsible for addressing systemic patterns of human rights violations, inter alia in the armed forces</w:t>
            </w:r>
            <w:r w:rsidR="00A271E0" w:rsidRPr="00D376FC">
              <w:rPr>
                <w:rFonts w:cs="Arial"/>
                <w:szCs w:val="20"/>
              </w:rPr>
              <w:t>”</w:t>
            </w:r>
            <w:r w:rsidRPr="00D376FC">
              <w:rPr>
                <w:rFonts w:cs="Arial"/>
                <w:szCs w:val="20"/>
              </w:rPr>
              <w:t xml:space="preserve"> which were posted online and provided to Armenian counterparts</w:t>
            </w:r>
            <w:r w:rsidR="003F46F4" w:rsidRPr="00D376FC">
              <w:rPr>
                <w:rFonts w:cs="Arial"/>
                <w:szCs w:val="20"/>
              </w:rPr>
              <w:t>.</w:t>
            </w:r>
          </w:p>
        </w:tc>
      </w:tr>
    </w:tbl>
    <w:p w14:paraId="216421C2" w14:textId="77777777" w:rsidR="00D94074" w:rsidRPr="00D376FC" w:rsidRDefault="00D94074" w:rsidP="00D376FC">
      <w:pPr>
        <w:tabs>
          <w:tab w:val="left" w:pos="357"/>
        </w:tabs>
        <w:jc w:val="both"/>
        <w:rPr>
          <w:rFonts w:eastAsia="Times New Roman" w:cs="Arial"/>
          <w:szCs w:val="20"/>
        </w:rPr>
      </w:pPr>
    </w:p>
    <w:sectPr w:rsidR="00D94074" w:rsidRPr="00D376FC" w:rsidSect="00D462CE">
      <w:headerReference w:type="even" r:id="rId12"/>
      <w:headerReference w:type="default" r:id="rId13"/>
      <w:footerReference w:type="default" r:id="rId14"/>
      <w:headerReference w:type="first" r:id="rId15"/>
      <w:footerReference w:type="first" r:id="rId16"/>
      <w:type w:val="continuous"/>
      <w:pgSz w:w="11907" w:h="16840" w:code="9"/>
      <w:pgMar w:top="992" w:right="1162"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3B63A" w14:textId="77777777" w:rsidR="00CA263E" w:rsidRDefault="00CA263E" w:rsidP="00FD6043">
      <w:r>
        <w:separator/>
      </w:r>
    </w:p>
  </w:endnote>
  <w:endnote w:type="continuationSeparator" w:id="0">
    <w:p w14:paraId="3F96B3C3" w14:textId="77777777" w:rsidR="00CA263E" w:rsidRDefault="00CA263E"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charset w:val="00"/>
    <w:family w:val="roman"/>
    <w:pitch w:val="variable"/>
    <w:sig w:usb0="60000287" w:usb1="00000001"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Open Sans">
    <w:altName w:val="Segoe UI"/>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D80CB" w14:textId="77777777" w:rsidR="00CA263E" w:rsidRPr="002F3006" w:rsidRDefault="00CA263E"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927BF" w14:textId="77777777" w:rsidR="00CA263E" w:rsidRPr="00113EB0" w:rsidRDefault="00CA263E" w:rsidP="00E15639">
    <w:pPr>
      <w:pStyle w:val="Footer"/>
      <w:rPr>
        <w:sz w:val="16"/>
        <w:szCs w:val="16"/>
      </w:rPr>
    </w:pPr>
    <w:r>
      <w:rPr>
        <w:sz w:val="16"/>
        <w:szCs w:val="16"/>
      </w:rPr>
      <w:t>W</w:t>
    </w:r>
    <w:r w:rsidRPr="00113EB0">
      <w:rPr>
        <w:sz w:val="16"/>
        <w:szCs w:val="16"/>
      </w:rPr>
      <w:t>eb</w:t>
    </w:r>
    <w:r>
      <w:rPr>
        <w:sz w:val="16"/>
        <w:szCs w:val="16"/>
      </w:rPr>
      <w:t>site</w:t>
    </w:r>
    <w:r w:rsidRPr="00113EB0">
      <w:rPr>
        <w:sz w:val="16"/>
        <w:szCs w:val="16"/>
      </w:rPr>
      <w:t xml:space="preserve">: </w:t>
    </w:r>
    <w:hyperlink r:id="rId1" w:history="1">
      <w:r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80EFA" w14:textId="77777777" w:rsidR="00CA263E" w:rsidRDefault="00CA263E" w:rsidP="00FD6043">
      <w:r>
        <w:separator/>
      </w:r>
    </w:p>
  </w:footnote>
  <w:footnote w:type="continuationSeparator" w:id="0">
    <w:p w14:paraId="5AFAE53E" w14:textId="77777777" w:rsidR="00CA263E" w:rsidRDefault="00CA263E" w:rsidP="00FD6043">
      <w:r>
        <w:continuationSeparator/>
      </w:r>
    </w:p>
  </w:footnote>
  <w:footnote w:id="1">
    <w:p w14:paraId="0F87536C" w14:textId="77777777" w:rsidR="00CA263E" w:rsidRPr="00B47425" w:rsidRDefault="00CA263E" w:rsidP="002A570C">
      <w:pPr>
        <w:pStyle w:val="FootnoteText"/>
        <w:rPr>
          <w:rFonts w:cs="Arial"/>
          <w:szCs w:val="16"/>
        </w:rPr>
      </w:pPr>
      <w:r w:rsidRPr="00B47425">
        <w:rPr>
          <w:rStyle w:val="FootnoteReference"/>
          <w:rFonts w:cs="Arial"/>
          <w:szCs w:val="16"/>
        </w:rPr>
        <w:footnoteRef/>
      </w:r>
      <w:r w:rsidRPr="00B47425">
        <w:rPr>
          <w:rFonts w:cs="Arial"/>
          <w:szCs w:val="16"/>
        </w:rPr>
        <w:t xml:space="preserve"> </w:t>
      </w:r>
      <w:r w:rsidRPr="00B47425">
        <w:rPr>
          <w:rFonts w:cs="Arial"/>
          <w:color w:val="333333"/>
          <w:szCs w:val="16"/>
        </w:rPr>
        <w:t>Contributions are presented in the language in which they were submitted.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6705B" w14:textId="55C1A05D" w:rsidR="00CA263E" w:rsidRPr="00E54322" w:rsidRDefault="00CA263E" w:rsidP="00E54322">
    <w:pPr>
      <w:pStyle w:val="Header"/>
    </w:pPr>
    <w:r w:rsidRPr="00E54322">
      <w:t>CM</w:t>
    </w:r>
    <w:r>
      <w:t>/Inf</w:t>
    </w:r>
    <w:r w:rsidRPr="00E54322">
      <w:t>(20</w:t>
    </w:r>
    <w:r>
      <w:t>20)11-rev</w:t>
    </w:r>
    <w:r w:rsidRPr="00E54322">
      <w:tab/>
    </w:r>
    <w:r w:rsidRPr="00E54322">
      <w:fldChar w:fldCharType="begin"/>
    </w:r>
    <w:r w:rsidRPr="00E54322">
      <w:instrText xml:space="preserve"> PAGE  \* Arabic  \* MERGEFORMAT </w:instrText>
    </w:r>
    <w:r w:rsidRPr="00E54322">
      <w:fldChar w:fldCharType="separate"/>
    </w:r>
    <w:r>
      <w:rPr>
        <w:noProof/>
      </w:rPr>
      <w:t>2</w:t>
    </w:r>
    <w:r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C8DD2" w14:textId="5441513D" w:rsidR="00CA263E" w:rsidRPr="00E54322" w:rsidRDefault="00CA263E" w:rsidP="00E54322">
    <w:pPr>
      <w:pStyle w:val="Header"/>
    </w:pPr>
    <w:r w:rsidRPr="00E54322">
      <w:tab/>
    </w:r>
    <w:r w:rsidRPr="00E54322">
      <w:fldChar w:fldCharType="begin"/>
    </w:r>
    <w:r w:rsidRPr="00E54322">
      <w:instrText xml:space="preserve"> PAGE  \* Arabic  \* MERGEFORMAT </w:instrText>
    </w:r>
    <w:r w:rsidRPr="00E54322">
      <w:fldChar w:fldCharType="separate"/>
    </w:r>
    <w:r>
      <w:rPr>
        <w:noProof/>
      </w:rPr>
      <w:t>3</w:t>
    </w:r>
    <w:r w:rsidRPr="00E54322">
      <w:fldChar w:fldCharType="end"/>
    </w:r>
    <w:r w:rsidRPr="00E54322">
      <w:tab/>
      <w:t>CM</w:t>
    </w:r>
    <w:r>
      <w:t>/Inf</w:t>
    </w:r>
    <w:r w:rsidRPr="00E54322">
      <w:t>(20</w:t>
    </w:r>
    <w:r>
      <w:t>20</w:t>
    </w:r>
    <w:r w:rsidRPr="00E54322">
      <w:t>)</w:t>
    </w:r>
    <w:r>
      <w:t>11-rev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CBC00" w14:textId="77777777" w:rsidR="00CA263E" w:rsidRPr="009C33BD" w:rsidRDefault="00CA263E" w:rsidP="008C7F46">
    <w:pPr>
      <w:pStyle w:val="Header"/>
      <w:tabs>
        <w:tab w:val="clear" w:pos="4820"/>
        <w:tab w:val="clear" w:pos="9639"/>
        <w:tab w:val="left" w:pos="1335"/>
      </w:tabs>
      <w:spacing w:after="2280"/>
      <w:rPr>
        <w:b/>
      </w:rPr>
    </w:pPr>
    <w:r>
      <w:rPr>
        <w:noProof/>
      </w:rPr>
      <w:drawing>
        <wp:anchor distT="0" distB="0" distL="114300" distR="114300" simplePos="0" relativeHeight="251659264" behindDoc="1" locked="0" layoutInCell="1" allowOverlap="0" wp14:anchorId="6D373336" wp14:editId="79B4923A">
          <wp:simplePos x="0" y="0"/>
          <wp:positionH relativeFrom="margin">
            <wp:align>center</wp:align>
          </wp:positionH>
          <wp:positionV relativeFrom="page">
            <wp:align>top</wp:align>
          </wp:positionV>
          <wp:extent cx="7584218" cy="10728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84218" cy="10728000"/>
                  </a:xfrm>
                  <a:prstGeom prst="rect">
                    <a:avLst/>
                  </a:prstGeom>
                </pic:spPr>
              </pic:pic>
            </a:graphicData>
          </a:graphic>
          <wp14:sizeRelH relativeFrom="margin">
            <wp14:pctWidth>0</wp14:pctWidth>
          </wp14:sizeRelH>
          <wp14:sizeRelV relativeFrom="margin">
            <wp14:pctHeight>0</wp14:pctHeight>
          </wp14:sizeRelV>
        </wp:anchor>
      </w:drawing>
    </w:r>
    <w:r>
      <w:rPr>
        <w:b/>
        <w:noProof/>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16FD5"/>
    <w:multiLevelType w:val="hybridMultilevel"/>
    <w:tmpl w:val="F7C6EE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3465DD"/>
    <w:multiLevelType w:val="hybridMultilevel"/>
    <w:tmpl w:val="28023CE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D62624"/>
    <w:multiLevelType w:val="hybridMultilevel"/>
    <w:tmpl w:val="73109C32"/>
    <w:lvl w:ilvl="0" w:tplc="00285E3A">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470456C"/>
    <w:multiLevelType w:val="hybridMultilevel"/>
    <w:tmpl w:val="24C05CE8"/>
    <w:lvl w:ilvl="0" w:tplc="693212DE">
      <w:numFmt w:val="bullet"/>
      <w:lvlText w:val="-"/>
      <w:lvlJc w:val="left"/>
      <w:pPr>
        <w:ind w:left="720" w:hanging="360"/>
      </w:pPr>
      <w:rPr>
        <w:rFonts w:ascii="Arial" w:eastAsiaTheme="minorHAnsi" w:hAnsi="Arial" w:cs="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16AB5032"/>
    <w:multiLevelType w:val="hybridMultilevel"/>
    <w:tmpl w:val="85CC8D4A"/>
    <w:lvl w:ilvl="0" w:tplc="040C000B">
      <w:start w:val="1"/>
      <w:numFmt w:val="bullet"/>
      <w:lvlText w:val=""/>
      <w:lvlJc w:val="left"/>
      <w:pPr>
        <w:tabs>
          <w:tab w:val="num" w:pos="1440"/>
        </w:tabs>
        <w:ind w:left="1440" w:hanging="360"/>
      </w:pPr>
      <w:rPr>
        <w:rFonts w:ascii="Wingdings" w:hAnsi="Wingdings" w:hint="default"/>
        <w:b w:val="0"/>
      </w:rPr>
    </w:lvl>
    <w:lvl w:ilvl="1" w:tplc="A24854F6">
      <w:start w:val="2"/>
      <w:numFmt w:val="lowerLetter"/>
      <w:lvlText w:val="%2."/>
      <w:lvlJc w:val="left"/>
      <w:pPr>
        <w:tabs>
          <w:tab w:val="num" w:pos="2160"/>
        </w:tabs>
        <w:ind w:left="2160" w:hanging="360"/>
      </w:pPr>
      <w:rPr>
        <w:rFont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CC02F5E"/>
    <w:multiLevelType w:val="hybridMultilevel"/>
    <w:tmpl w:val="C1E86CA8"/>
    <w:lvl w:ilvl="0" w:tplc="E44E49B2">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E8D3F37"/>
    <w:multiLevelType w:val="hybridMultilevel"/>
    <w:tmpl w:val="BCEE7308"/>
    <w:lvl w:ilvl="0" w:tplc="74C0868C">
      <w:start w:val="1"/>
      <w:numFmt w:val="decimal"/>
      <w:lvlText w:val="%1."/>
      <w:lvlJc w:val="left"/>
      <w:pPr>
        <w:ind w:left="720" w:hanging="360"/>
      </w:pPr>
      <w:rPr>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15:restartNumberingAfterBreak="0">
    <w:nsid w:val="2DC21FFD"/>
    <w:multiLevelType w:val="hybridMultilevel"/>
    <w:tmpl w:val="43BE4FAC"/>
    <w:lvl w:ilvl="0" w:tplc="B35A3838">
      <w:start w:val="3"/>
      <w:numFmt w:val="bullet"/>
      <w:lvlText w:val="-"/>
      <w:lvlJc w:val="left"/>
      <w:pPr>
        <w:ind w:left="360" w:hanging="360"/>
      </w:pPr>
      <w:rPr>
        <w:rFonts w:ascii="Calibri" w:eastAsiaTheme="minorHAnsi" w:hAnsi="Calibri" w:cs="Calibri"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FB2030D"/>
    <w:multiLevelType w:val="hybridMultilevel"/>
    <w:tmpl w:val="45460B6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1E97A38"/>
    <w:multiLevelType w:val="hybridMultilevel"/>
    <w:tmpl w:val="454E1B80"/>
    <w:lvl w:ilvl="0" w:tplc="6136DA6E">
      <w:start w:val="2"/>
      <w:numFmt w:val="lowerRoman"/>
      <w:lvlText w:val="%1."/>
      <w:lvlJc w:val="left"/>
      <w:pPr>
        <w:ind w:left="1429" w:hanging="72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0" w15:restartNumberingAfterBreak="0">
    <w:nsid w:val="31F65BB5"/>
    <w:multiLevelType w:val="hybridMultilevel"/>
    <w:tmpl w:val="8A3A7C32"/>
    <w:lvl w:ilvl="0" w:tplc="FC40EDBE">
      <w:start w:val="1"/>
      <w:numFmt w:val="decimal"/>
      <w:lvlText w:val="%1."/>
      <w:lvlJc w:val="left"/>
      <w:pPr>
        <w:tabs>
          <w:tab w:val="num" w:pos="720"/>
        </w:tabs>
        <w:ind w:left="720" w:hanging="360"/>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D875C1"/>
    <w:multiLevelType w:val="hybridMultilevel"/>
    <w:tmpl w:val="E7AE8624"/>
    <w:lvl w:ilvl="0" w:tplc="B09CD23C">
      <w:start w:val="1"/>
      <w:numFmt w:val="bullet"/>
      <w:lvlText w:val="-"/>
      <w:lvlJc w:val="left"/>
      <w:pPr>
        <w:ind w:left="360" w:hanging="360"/>
      </w:pPr>
      <w:rPr>
        <w:rFonts w:ascii="Arial" w:hAnsi="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41064E43"/>
    <w:multiLevelType w:val="multilevel"/>
    <w:tmpl w:val="44DAE36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777AE2"/>
    <w:multiLevelType w:val="hybridMultilevel"/>
    <w:tmpl w:val="BC12B754"/>
    <w:lvl w:ilvl="0" w:tplc="B09CD23C">
      <w:start w:val="1"/>
      <w:numFmt w:val="bullet"/>
      <w:lvlText w:val="-"/>
      <w:lvlJc w:val="left"/>
      <w:pPr>
        <w:ind w:left="360" w:hanging="360"/>
      </w:pPr>
      <w:rPr>
        <w:rFonts w:ascii="Arial" w:hAnsi="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46AE391A"/>
    <w:multiLevelType w:val="multilevel"/>
    <w:tmpl w:val="B484A9D0"/>
    <w:lvl w:ilvl="0">
      <w:start w:val="5"/>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DF44711"/>
    <w:multiLevelType w:val="hybridMultilevel"/>
    <w:tmpl w:val="53C2A734"/>
    <w:lvl w:ilvl="0" w:tplc="3D88F7D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8161EE3"/>
    <w:multiLevelType w:val="hybridMultilevel"/>
    <w:tmpl w:val="631ECF94"/>
    <w:lvl w:ilvl="0" w:tplc="B09CD23C">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AF479B0"/>
    <w:multiLevelType w:val="hybridMultilevel"/>
    <w:tmpl w:val="ABDCAC8C"/>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EE253B0"/>
    <w:multiLevelType w:val="hybridMultilevel"/>
    <w:tmpl w:val="01323388"/>
    <w:lvl w:ilvl="0" w:tplc="936AE962">
      <w:start w:val="1"/>
      <w:numFmt w:val="decimal"/>
      <w:lvlText w:val="%1."/>
      <w:lvlJc w:val="left"/>
      <w:pPr>
        <w:ind w:left="1284" w:hanging="360"/>
      </w:pPr>
      <w:rPr>
        <w:rFonts w:hint="default"/>
      </w:rPr>
    </w:lvl>
    <w:lvl w:ilvl="1" w:tplc="08090019" w:tentative="1">
      <w:start w:val="1"/>
      <w:numFmt w:val="lowerLetter"/>
      <w:lvlText w:val="%2."/>
      <w:lvlJc w:val="left"/>
      <w:pPr>
        <w:ind w:left="2004" w:hanging="360"/>
      </w:pPr>
    </w:lvl>
    <w:lvl w:ilvl="2" w:tplc="0809001B" w:tentative="1">
      <w:start w:val="1"/>
      <w:numFmt w:val="lowerRoman"/>
      <w:lvlText w:val="%3."/>
      <w:lvlJc w:val="right"/>
      <w:pPr>
        <w:ind w:left="2724" w:hanging="180"/>
      </w:pPr>
    </w:lvl>
    <w:lvl w:ilvl="3" w:tplc="0809000F" w:tentative="1">
      <w:start w:val="1"/>
      <w:numFmt w:val="decimal"/>
      <w:lvlText w:val="%4."/>
      <w:lvlJc w:val="left"/>
      <w:pPr>
        <w:ind w:left="3444" w:hanging="360"/>
      </w:pPr>
    </w:lvl>
    <w:lvl w:ilvl="4" w:tplc="08090019" w:tentative="1">
      <w:start w:val="1"/>
      <w:numFmt w:val="lowerLetter"/>
      <w:lvlText w:val="%5."/>
      <w:lvlJc w:val="left"/>
      <w:pPr>
        <w:ind w:left="4164" w:hanging="360"/>
      </w:pPr>
    </w:lvl>
    <w:lvl w:ilvl="5" w:tplc="0809001B" w:tentative="1">
      <w:start w:val="1"/>
      <w:numFmt w:val="lowerRoman"/>
      <w:lvlText w:val="%6."/>
      <w:lvlJc w:val="right"/>
      <w:pPr>
        <w:ind w:left="4884" w:hanging="180"/>
      </w:pPr>
    </w:lvl>
    <w:lvl w:ilvl="6" w:tplc="0809000F" w:tentative="1">
      <w:start w:val="1"/>
      <w:numFmt w:val="decimal"/>
      <w:lvlText w:val="%7."/>
      <w:lvlJc w:val="left"/>
      <w:pPr>
        <w:ind w:left="5604" w:hanging="360"/>
      </w:pPr>
    </w:lvl>
    <w:lvl w:ilvl="7" w:tplc="08090019" w:tentative="1">
      <w:start w:val="1"/>
      <w:numFmt w:val="lowerLetter"/>
      <w:lvlText w:val="%8."/>
      <w:lvlJc w:val="left"/>
      <w:pPr>
        <w:ind w:left="6324" w:hanging="360"/>
      </w:pPr>
    </w:lvl>
    <w:lvl w:ilvl="8" w:tplc="0809001B" w:tentative="1">
      <w:start w:val="1"/>
      <w:numFmt w:val="lowerRoman"/>
      <w:lvlText w:val="%9."/>
      <w:lvlJc w:val="right"/>
      <w:pPr>
        <w:ind w:left="7044" w:hanging="180"/>
      </w:pPr>
    </w:lvl>
  </w:abstractNum>
  <w:abstractNum w:abstractNumId="19" w15:restartNumberingAfterBreak="0">
    <w:nsid w:val="607E19F2"/>
    <w:multiLevelType w:val="multilevel"/>
    <w:tmpl w:val="08A60FE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AD5E93"/>
    <w:multiLevelType w:val="hybridMultilevel"/>
    <w:tmpl w:val="F814CE0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F64307E"/>
    <w:multiLevelType w:val="hybridMultilevel"/>
    <w:tmpl w:val="8DA8DEC4"/>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2" w15:restartNumberingAfterBreak="0">
    <w:nsid w:val="727670C0"/>
    <w:multiLevelType w:val="hybridMultilevel"/>
    <w:tmpl w:val="B4B6546C"/>
    <w:lvl w:ilvl="0" w:tplc="31A012E2">
      <w:start w:val="1"/>
      <w:numFmt w:val="decimal"/>
      <w:lvlText w:val="%1."/>
      <w:lvlJc w:val="left"/>
      <w:pPr>
        <w:ind w:left="720" w:hanging="360"/>
      </w:pPr>
      <w:rPr>
        <w:rFonts w:hint="default"/>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44E2022"/>
    <w:multiLevelType w:val="hybridMultilevel"/>
    <w:tmpl w:val="D24E7046"/>
    <w:lvl w:ilvl="0" w:tplc="0C000001">
      <w:start w:val="1"/>
      <w:numFmt w:val="bullet"/>
      <w:lvlText w:val=""/>
      <w:lvlJc w:val="left"/>
      <w:pPr>
        <w:ind w:left="1440" w:hanging="360"/>
      </w:pPr>
      <w:rPr>
        <w:rFonts w:ascii="Symbol" w:hAnsi="Symbol" w:hint="default"/>
      </w:rPr>
    </w:lvl>
    <w:lvl w:ilvl="1" w:tplc="0C000003">
      <w:start w:val="1"/>
      <w:numFmt w:val="bullet"/>
      <w:lvlText w:val="o"/>
      <w:lvlJc w:val="left"/>
      <w:pPr>
        <w:ind w:left="2160" w:hanging="360"/>
      </w:pPr>
      <w:rPr>
        <w:rFonts w:ascii="Courier New" w:hAnsi="Courier New" w:cs="Courier New" w:hint="default"/>
      </w:rPr>
    </w:lvl>
    <w:lvl w:ilvl="2" w:tplc="0C000005">
      <w:start w:val="1"/>
      <w:numFmt w:val="bullet"/>
      <w:lvlText w:val=""/>
      <w:lvlJc w:val="left"/>
      <w:pPr>
        <w:ind w:left="2880" w:hanging="360"/>
      </w:pPr>
      <w:rPr>
        <w:rFonts w:ascii="Wingdings" w:hAnsi="Wingdings" w:hint="default"/>
      </w:rPr>
    </w:lvl>
    <w:lvl w:ilvl="3" w:tplc="0C000001">
      <w:start w:val="1"/>
      <w:numFmt w:val="bullet"/>
      <w:lvlText w:val=""/>
      <w:lvlJc w:val="left"/>
      <w:pPr>
        <w:ind w:left="3600" w:hanging="360"/>
      </w:pPr>
      <w:rPr>
        <w:rFonts w:ascii="Symbol" w:hAnsi="Symbol" w:hint="default"/>
      </w:rPr>
    </w:lvl>
    <w:lvl w:ilvl="4" w:tplc="0C000003">
      <w:start w:val="1"/>
      <w:numFmt w:val="bullet"/>
      <w:lvlText w:val="o"/>
      <w:lvlJc w:val="left"/>
      <w:pPr>
        <w:ind w:left="4320" w:hanging="360"/>
      </w:pPr>
      <w:rPr>
        <w:rFonts w:ascii="Courier New" w:hAnsi="Courier New" w:cs="Courier New" w:hint="default"/>
      </w:rPr>
    </w:lvl>
    <w:lvl w:ilvl="5" w:tplc="0C000005">
      <w:start w:val="1"/>
      <w:numFmt w:val="bullet"/>
      <w:lvlText w:val=""/>
      <w:lvlJc w:val="left"/>
      <w:pPr>
        <w:ind w:left="5040" w:hanging="360"/>
      </w:pPr>
      <w:rPr>
        <w:rFonts w:ascii="Wingdings" w:hAnsi="Wingdings" w:hint="default"/>
      </w:rPr>
    </w:lvl>
    <w:lvl w:ilvl="6" w:tplc="0C000001">
      <w:start w:val="1"/>
      <w:numFmt w:val="bullet"/>
      <w:lvlText w:val=""/>
      <w:lvlJc w:val="left"/>
      <w:pPr>
        <w:ind w:left="5760" w:hanging="360"/>
      </w:pPr>
      <w:rPr>
        <w:rFonts w:ascii="Symbol" w:hAnsi="Symbol" w:hint="default"/>
      </w:rPr>
    </w:lvl>
    <w:lvl w:ilvl="7" w:tplc="0C000003">
      <w:start w:val="1"/>
      <w:numFmt w:val="bullet"/>
      <w:lvlText w:val="o"/>
      <w:lvlJc w:val="left"/>
      <w:pPr>
        <w:ind w:left="6480" w:hanging="360"/>
      </w:pPr>
      <w:rPr>
        <w:rFonts w:ascii="Courier New" w:hAnsi="Courier New" w:cs="Courier New" w:hint="default"/>
      </w:rPr>
    </w:lvl>
    <w:lvl w:ilvl="8" w:tplc="0C000005">
      <w:start w:val="1"/>
      <w:numFmt w:val="bullet"/>
      <w:lvlText w:val=""/>
      <w:lvlJc w:val="left"/>
      <w:pPr>
        <w:ind w:left="7200" w:hanging="360"/>
      </w:pPr>
      <w:rPr>
        <w:rFonts w:ascii="Wingdings" w:hAnsi="Wingdings" w:hint="default"/>
      </w:rPr>
    </w:lvl>
  </w:abstractNum>
  <w:abstractNum w:abstractNumId="24" w15:restartNumberingAfterBreak="0">
    <w:nsid w:val="76D06C0E"/>
    <w:multiLevelType w:val="hybridMultilevel"/>
    <w:tmpl w:val="27E26764"/>
    <w:lvl w:ilvl="0" w:tplc="040C001B">
      <w:start w:val="1"/>
      <w:numFmt w:val="lowerRoman"/>
      <w:lvlText w:val="%1."/>
      <w:lvlJc w:val="righ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15:restartNumberingAfterBreak="0">
    <w:nsid w:val="7D1F6052"/>
    <w:multiLevelType w:val="hybridMultilevel"/>
    <w:tmpl w:val="72A221E4"/>
    <w:lvl w:ilvl="0" w:tplc="040C0001">
      <w:start w:val="1"/>
      <w:numFmt w:val="bullet"/>
      <w:lvlText w:val=""/>
      <w:lvlJc w:val="left"/>
      <w:pPr>
        <w:ind w:left="1068" w:hanging="360"/>
      </w:pPr>
      <w:rPr>
        <w:rFonts w:ascii="Symbol" w:hAnsi="Symbol"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0"/>
  </w:num>
  <w:num w:numId="2">
    <w:abstractNumId w:val="20"/>
  </w:num>
  <w:num w:numId="3">
    <w:abstractNumId w:val="12"/>
  </w:num>
  <w:num w:numId="4">
    <w:abstractNumId w:val="19"/>
  </w:num>
  <w:num w:numId="5">
    <w:abstractNumId w:val="14"/>
  </w:num>
  <w:num w:numId="6">
    <w:abstractNumId w:val="4"/>
  </w:num>
  <w:num w:numId="7">
    <w:abstractNumId w:val="2"/>
  </w:num>
  <w:num w:numId="8">
    <w:abstractNumId w:val="10"/>
  </w:num>
  <w:num w:numId="9">
    <w:abstractNumId w:val="21"/>
  </w:num>
  <w:num w:numId="10">
    <w:abstractNumId w:val="1"/>
  </w:num>
  <w:num w:numId="11">
    <w:abstractNumId w:val="25"/>
  </w:num>
  <w:num w:numId="12">
    <w:abstractNumId w:val="22"/>
  </w:num>
  <w:num w:numId="13">
    <w:abstractNumId w:val="24"/>
  </w:num>
  <w:num w:numId="14">
    <w:abstractNumId w:val="8"/>
  </w:num>
  <w:num w:numId="15">
    <w:abstractNumId w:val="9"/>
  </w:num>
  <w:num w:numId="16">
    <w:abstractNumId w:val="13"/>
  </w:num>
  <w:num w:numId="17">
    <w:abstractNumId w:val="11"/>
  </w:num>
  <w:num w:numId="18">
    <w:abstractNumId w:val="3"/>
  </w:num>
  <w:num w:numId="19">
    <w:abstractNumId w:val="18"/>
  </w:num>
  <w:num w:numId="20">
    <w:abstractNumId w:val="7"/>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6"/>
  </w:num>
  <w:num w:numId="24">
    <w:abstractNumId w:val="17"/>
  </w:num>
  <w:num w:numId="25">
    <w:abstractNumId w:val="5"/>
  </w:num>
  <w:num w:numId="26">
    <w:abstractNumId w:val="7"/>
  </w:num>
  <w:num w:numId="27">
    <w:abstractNumId w:val="15"/>
  </w:num>
  <w:num w:numId="28">
    <w:abstractNumId w:val="13"/>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evenAndOddHeaders/>
  <w:drawingGridHorizontalSpacing w:val="90"/>
  <w:drawingGridVerticalSpacing w:val="245"/>
  <w:displayHorizontalDrawingGridEvery w:val="0"/>
  <w:characterSpacingControl w:val="doNotCompress"/>
  <w:hdrShapeDefaults>
    <o:shapedefaults v:ext="edit" spidmax="150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712"/>
    <w:rsid w:val="00003A7A"/>
    <w:rsid w:val="00006712"/>
    <w:rsid w:val="00007828"/>
    <w:rsid w:val="0001238D"/>
    <w:rsid w:val="0001663A"/>
    <w:rsid w:val="00022558"/>
    <w:rsid w:val="00035FDF"/>
    <w:rsid w:val="00040494"/>
    <w:rsid w:val="000428EC"/>
    <w:rsid w:val="00047DA8"/>
    <w:rsid w:val="0005513A"/>
    <w:rsid w:val="00056595"/>
    <w:rsid w:val="0006225A"/>
    <w:rsid w:val="00071A60"/>
    <w:rsid w:val="00071EA7"/>
    <w:rsid w:val="00072CBD"/>
    <w:rsid w:val="00077F0C"/>
    <w:rsid w:val="00082CEE"/>
    <w:rsid w:val="00093DC8"/>
    <w:rsid w:val="00097257"/>
    <w:rsid w:val="000A11D5"/>
    <w:rsid w:val="000A307B"/>
    <w:rsid w:val="000A575B"/>
    <w:rsid w:val="000A63DF"/>
    <w:rsid w:val="000B0D95"/>
    <w:rsid w:val="000B1F92"/>
    <w:rsid w:val="000C52A6"/>
    <w:rsid w:val="000C5CE8"/>
    <w:rsid w:val="000C7C41"/>
    <w:rsid w:val="000E50A4"/>
    <w:rsid w:val="000F4CF2"/>
    <w:rsid w:val="000F58C3"/>
    <w:rsid w:val="000F5ADA"/>
    <w:rsid w:val="00106141"/>
    <w:rsid w:val="00110729"/>
    <w:rsid w:val="00113EB0"/>
    <w:rsid w:val="00123CDD"/>
    <w:rsid w:val="001277BC"/>
    <w:rsid w:val="001302FB"/>
    <w:rsid w:val="00134D9A"/>
    <w:rsid w:val="00135BDB"/>
    <w:rsid w:val="00140FC8"/>
    <w:rsid w:val="00141C3A"/>
    <w:rsid w:val="0014266D"/>
    <w:rsid w:val="00147EF4"/>
    <w:rsid w:val="00153BB3"/>
    <w:rsid w:val="00156DC1"/>
    <w:rsid w:val="00160515"/>
    <w:rsid w:val="00160B03"/>
    <w:rsid w:val="001663C6"/>
    <w:rsid w:val="00166CD2"/>
    <w:rsid w:val="00171115"/>
    <w:rsid w:val="00173649"/>
    <w:rsid w:val="00181ED9"/>
    <w:rsid w:val="001957F1"/>
    <w:rsid w:val="001A2839"/>
    <w:rsid w:val="001A43E2"/>
    <w:rsid w:val="001A6076"/>
    <w:rsid w:val="001B7777"/>
    <w:rsid w:val="001B7E0B"/>
    <w:rsid w:val="001D79E4"/>
    <w:rsid w:val="001E276E"/>
    <w:rsid w:val="001E2C27"/>
    <w:rsid w:val="001E5105"/>
    <w:rsid w:val="001E6ADA"/>
    <w:rsid w:val="001E7C29"/>
    <w:rsid w:val="001F297D"/>
    <w:rsid w:val="001F367D"/>
    <w:rsid w:val="001F4D05"/>
    <w:rsid w:val="001F4F04"/>
    <w:rsid w:val="00200D79"/>
    <w:rsid w:val="0020155E"/>
    <w:rsid w:val="002028E6"/>
    <w:rsid w:val="00206329"/>
    <w:rsid w:val="0021026D"/>
    <w:rsid w:val="00210514"/>
    <w:rsid w:val="00214299"/>
    <w:rsid w:val="002250DD"/>
    <w:rsid w:val="002309B2"/>
    <w:rsid w:val="0023437D"/>
    <w:rsid w:val="00242ABB"/>
    <w:rsid w:val="00246CF0"/>
    <w:rsid w:val="00251353"/>
    <w:rsid w:val="002515D8"/>
    <w:rsid w:val="002529EF"/>
    <w:rsid w:val="00254886"/>
    <w:rsid w:val="00262B36"/>
    <w:rsid w:val="002650B6"/>
    <w:rsid w:val="00265917"/>
    <w:rsid w:val="002660DB"/>
    <w:rsid w:val="0026648E"/>
    <w:rsid w:val="00281F4A"/>
    <w:rsid w:val="002861FB"/>
    <w:rsid w:val="00293EE6"/>
    <w:rsid w:val="002A570C"/>
    <w:rsid w:val="002A5D4B"/>
    <w:rsid w:val="002B0C0F"/>
    <w:rsid w:val="002C0872"/>
    <w:rsid w:val="002C20BA"/>
    <w:rsid w:val="002C43B5"/>
    <w:rsid w:val="002C4704"/>
    <w:rsid w:val="002D0655"/>
    <w:rsid w:val="002D11B8"/>
    <w:rsid w:val="002D7A3E"/>
    <w:rsid w:val="002E18F6"/>
    <w:rsid w:val="002E4089"/>
    <w:rsid w:val="002E70D0"/>
    <w:rsid w:val="002E7820"/>
    <w:rsid w:val="002F3006"/>
    <w:rsid w:val="002F3315"/>
    <w:rsid w:val="002F405C"/>
    <w:rsid w:val="002F6BB7"/>
    <w:rsid w:val="0030003B"/>
    <w:rsid w:val="00303627"/>
    <w:rsid w:val="00303712"/>
    <w:rsid w:val="00306F1C"/>
    <w:rsid w:val="00330359"/>
    <w:rsid w:val="00331C47"/>
    <w:rsid w:val="003354C4"/>
    <w:rsid w:val="00335CAF"/>
    <w:rsid w:val="003364D1"/>
    <w:rsid w:val="00353A37"/>
    <w:rsid w:val="00354EE9"/>
    <w:rsid w:val="00366666"/>
    <w:rsid w:val="0037200F"/>
    <w:rsid w:val="003724B8"/>
    <w:rsid w:val="00373957"/>
    <w:rsid w:val="003759C7"/>
    <w:rsid w:val="00381C50"/>
    <w:rsid w:val="00385587"/>
    <w:rsid w:val="00385959"/>
    <w:rsid w:val="00392D1D"/>
    <w:rsid w:val="003A1E86"/>
    <w:rsid w:val="003A2602"/>
    <w:rsid w:val="003A5509"/>
    <w:rsid w:val="003A58BD"/>
    <w:rsid w:val="003B2C8C"/>
    <w:rsid w:val="003B345B"/>
    <w:rsid w:val="003B3FBF"/>
    <w:rsid w:val="003B4866"/>
    <w:rsid w:val="003D1EDE"/>
    <w:rsid w:val="003D3B17"/>
    <w:rsid w:val="003D48AE"/>
    <w:rsid w:val="003D6AC2"/>
    <w:rsid w:val="003E27C5"/>
    <w:rsid w:val="003F3D4B"/>
    <w:rsid w:val="003F46F4"/>
    <w:rsid w:val="003F5FA7"/>
    <w:rsid w:val="0040027C"/>
    <w:rsid w:val="00400868"/>
    <w:rsid w:val="00403A0D"/>
    <w:rsid w:val="0040667B"/>
    <w:rsid w:val="004105FA"/>
    <w:rsid w:val="00417104"/>
    <w:rsid w:val="0042551C"/>
    <w:rsid w:val="004256CB"/>
    <w:rsid w:val="004329B7"/>
    <w:rsid w:val="00432F62"/>
    <w:rsid w:val="004422E7"/>
    <w:rsid w:val="00443709"/>
    <w:rsid w:val="00447D22"/>
    <w:rsid w:val="004553F6"/>
    <w:rsid w:val="00455B98"/>
    <w:rsid w:val="00456AA2"/>
    <w:rsid w:val="00461A8A"/>
    <w:rsid w:val="004803EB"/>
    <w:rsid w:val="00480D8B"/>
    <w:rsid w:val="0049419F"/>
    <w:rsid w:val="004A0FE3"/>
    <w:rsid w:val="004A37E1"/>
    <w:rsid w:val="004A3A75"/>
    <w:rsid w:val="004C0C2F"/>
    <w:rsid w:val="004C11B3"/>
    <w:rsid w:val="004C6307"/>
    <w:rsid w:val="004D33EE"/>
    <w:rsid w:val="004F14F5"/>
    <w:rsid w:val="0050115D"/>
    <w:rsid w:val="0050476A"/>
    <w:rsid w:val="00507253"/>
    <w:rsid w:val="00521FD5"/>
    <w:rsid w:val="00523DD5"/>
    <w:rsid w:val="0052749A"/>
    <w:rsid w:val="00533920"/>
    <w:rsid w:val="0054041B"/>
    <w:rsid w:val="00547D7D"/>
    <w:rsid w:val="00550B6C"/>
    <w:rsid w:val="00554082"/>
    <w:rsid w:val="00556DF9"/>
    <w:rsid w:val="005643E8"/>
    <w:rsid w:val="005655DF"/>
    <w:rsid w:val="0057157D"/>
    <w:rsid w:val="005728A0"/>
    <w:rsid w:val="00574663"/>
    <w:rsid w:val="00580D53"/>
    <w:rsid w:val="00597A2A"/>
    <w:rsid w:val="005A082E"/>
    <w:rsid w:val="005A7850"/>
    <w:rsid w:val="005B1FA1"/>
    <w:rsid w:val="005B296F"/>
    <w:rsid w:val="005B3604"/>
    <w:rsid w:val="005B38D1"/>
    <w:rsid w:val="005C73BB"/>
    <w:rsid w:val="005D0B93"/>
    <w:rsid w:val="005D275C"/>
    <w:rsid w:val="005D400D"/>
    <w:rsid w:val="005D7CDF"/>
    <w:rsid w:val="005E4E1D"/>
    <w:rsid w:val="005E717A"/>
    <w:rsid w:val="005F093B"/>
    <w:rsid w:val="005F3DC6"/>
    <w:rsid w:val="006014EF"/>
    <w:rsid w:val="00610321"/>
    <w:rsid w:val="00614982"/>
    <w:rsid w:val="006160EF"/>
    <w:rsid w:val="00631491"/>
    <w:rsid w:val="00633A6D"/>
    <w:rsid w:val="00643231"/>
    <w:rsid w:val="00643C3F"/>
    <w:rsid w:val="00643FC9"/>
    <w:rsid w:val="00644413"/>
    <w:rsid w:val="00644AD3"/>
    <w:rsid w:val="006455FA"/>
    <w:rsid w:val="00647F27"/>
    <w:rsid w:val="006529C9"/>
    <w:rsid w:val="00653AD7"/>
    <w:rsid w:val="00653CB8"/>
    <w:rsid w:val="00655DE6"/>
    <w:rsid w:val="00660638"/>
    <w:rsid w:val="00670880"/>
    <w:rsid w:val="00671684"/>
    <w:rsid w:val="00671EA2"/>
    <w:rsid w:val="006814B2"/>
    <w:rsid w:val="006827E4"/>
    <w:rsid w:val="006908C5"/>
    <w:rsid w:val="00691410"/>
    <w:rsid w:val="0069452A"/>
    <w:rsid w:val="00697B43"/>
    <w:rsid w:val="006A1E8E"/>
    <w:rsid w:val="006A44D2"/>
    <w:rsid w:val="006A797A"/>
    <w:rsid w:val="006B6BC3"/>
    <w:rsid w:val="006C165C"/>
    <w:rsid w:val="006C4883"/>
    <w:rsid w:val="006D1945"/>
    <w:rsid w:val="006D6111"/>
    <w:rsid w:val="006E2137"/>
    <w:rsid w:val="006E3A90"/>
    <w:rsid w:val="006E5D1B"/>
    <w:rsid w:val="006F0318"/>
    <w:rsid w:val="006F6B48"/>
    <w:rsid w:val="00711684"/>
    <w:rsid w:val="007116FF"/>
    <w:rsid w:val="00712E65"/>
    <w:rsid w:val="007150DE"/>
    <w:rsid w:val="0072071C"/>
    <w:rsid w:val="00721866"/>
    <w:rsid w:val="0072505A"/>
    <w:rsid w:val="00725F9F"/>
    <w:rsid w:val="007275C2"/>
    <w:rsid w:val="00733A05"/>
    <w:rsid w:val="00735569"/>
    <w:rsid w:val="00740A0A"/>
    <w:rsid w:val="0074715D"/>
    <w:rsid w:val="007541C7"/>
    <w:rsid w:val="00761627"/>
    <w:rsid w:val="00773CFE"/>
    <w:rsid w:val="00780007"/>
    <w:rsid w:val="00785AE5"/>
    <w:rsid w:val="00793FAE"/>
    <w:rsid w:val="00794B3B"/>
    <w:rsid w:val="007A1090"/>
    <w:rsid w:val="007A543D"/>
    <w:rsid w:val="007A64EC"/>
    <w:rsid w:val="007B3DD0"/>
    <w:rsid w:val="007C0AD1"/>
    <w:rsid w:val="007D0EB3"/>
    <w:rsid w:val="007D7B20"/>
    <w:rsid w:val="007E168C"/>
    <w:rsid w:val="007E361F"/>
    <w:rsid w:val="00800A19"/>
    <w:rsid w:val="0080415B"/>
    <w:rsid w:val="008042E6"/>
    <w:rsid w:val="00805F04"/>
    <w:rsid w:val="00810D5A"/>
    <w:rsid w:val="00814AA2"/>
    <w:rsid w:val="00815FA6"/>
    <w:rsid w:val="00822DD0"/>
    <w:rsid w:val="0082394F"/>
    <w:rsid w:val="008364C2"/>
    <w:rsid w:val="00853C90"/>
    <w:rsid w:val="008575F2"/>
    <w:rsid w:val="00857F73"/>
    <w:rsid w:val="008625A1"/>
    <w:rsid w:val="00870D61"/>
    <w:rsid w:val="00871B2F"/>
    <w:rsid w:val="0087380A"/>
    <w:rsid w:val="00877E5C"/>
    <w:rsid w:val="0088444C"/>
    <w:rsid w:val="008A2679"/>
    <w:rsid w:val="008A5F20"/>
    <w:rsid w:val="008B07D4"/>
    <w:rsid w:val="008B34D9"/>
    <w:rsid w:val="008B542B"/>
    <w:rsid w:val="008C12CC"/>
    <w:rsid w:val="008C7F46"/>
    <w:rsid w:val="008E1C43"/>
    <w:rsid w:val="008E56F1"/>
    <w:rsid w:val="008E7F91"/>
    <w:rsid w:val="008F24F5"/>
    <w:rsid w:val="008F3624"/>
    <w:rsid w:val="00904968"/>
    <w:rsid w:val="00911AEC"/>
    <w:rsid w:val="00916BF5"/>
    <w:rsid w:val="00917239"/>
    <w:rsid w:val="0091777E"/>
    <w:rsid w:val="009215B8"/>
    <w:rsid w:val="00923554"/>
    <w:rsid w:val="00923DF5"/>
    <w:rsid w:val="009270C4"/>
    <w:rsid w:val="00940BB3"/>
    <w:rsid w:val="00940F14"/>
    <w:rsid w:val="009432D0"/>
    <w:rsid w:val="00950D67"/>
    <w:rsid w:val="009527D7"/>
    <w:rsid w:val="00955512"/>
    <w:rsid w:val="00963962"/>
    <w:rsid w:val="00966386"/>
    <w:rsid w:val="0097220D"/>
    <w:rsid w:val="00974C41"/>
    <w:rsid w:val="009770C5"/>
    <w:rsid w:val="00986D3B"/>
    <w:rsid w:val="00994A5A"/>
    <w:rsid w:val="009953E3"/>
    <w:rsid w:val="00995E26"/>
    <w:rsid w:val="009977E9"/>
    <w:rsid w:val="00997AA6"/>
    <w:rsid w:val="009A0C87"/>
    <w:rsid w:val="009A0FA5"/>
    <w:rsid w:val="009B34C7"/>
    <w:rsid w:val="009B3AB7"/>
    <w:rsid w:val="009C33BD"/>
    <w:rsid w:val="009C4902"/>
    <w:rsid w:val="009C49E6"/>
    <w:rsid w:val="009C5258"/>
    <w:rsid w:val="009D28F3"/>
    <w:rsid w:val="009E31F2"/>
    <w:rsid w:val="009F0E8F"/>
    <w:rsid w:val="009F5C5B"/>
    <w:rsid w:val="00A02FED"/>
    <w:rsid w:val="00A12DEC"/>
    <w:rsid w:val="00A22D53"/>
    <w:rsid w:val="00A271E0"/>
    <w:rsid w:val="00A466F0"/>
    <w:rsid w:val="00A474E5"/>
    <w:rsid w:val="00A55046"/>
    <w:rsid w:val="00A61989"/>
    <w:rsid w:val="00A7429B"/>
    <w:rsid w:val="00A809A5"/>
    <w:rsid w:val="00A842D4"/>
    <w:rsid w:val="00A84AC6"/>
    <w:rsid w:val="00A8588B"/>
    <w:rsid w:val="00A93CA3"/>
    <w:rsid w:val="00AB1798"/>
    <w:rsid w:val="00AB40B3"/>
    <w:rsid w:val="00AB6552"/>
    <w:rsid w:val="00AB67F8"/>
    <w:rsid w:val="00AB7727"/>
    <w:rsid w:val="00AC30B0"/>
    <w:rsid w:val="00AC73AA"/>
    <w:rsid w:val="00AD7CF7"/>
    <w:rsid w:val="00AE76B8"/>
    <w:rsid w:val="00AF1EF6"/>
    <w:rsid w:val="00AF2D18"/>
    <w:rsid w:val="00B00836"/>
    <w:rsid w:val="00B03620"/>
    <w:rsid w:val="00B06133"/>
    <w:rsid w:val="00B129D8"/>
    <w:rsid w:val="00B14734"/>
    <w:rsid w:val="00B15B11"/>
    <w:rsid w:val="00B227AE"/>
    <w:rsid w:val="00B23804"/>
    <w:rsid w:val="00B41B03"/>
    <w:rsid w:val="00B41EC3"/>
    <w:rsid w:val="00B47425"/>
    <w:rsid w:val="00B523A4"/>
    <w:rsid w:val="00B53FED"/>
    <w:rsid w:val="00B610E4"/>
    <w:rsid w:val="00B613A8"/>
    <w:rsid w:val="00B62593"/>
    <w:rsid w:val="00B63F08"/>
    <w:rsid w:val="00B64BBF"/>
    <w:rsid w:val="00B71609"/>
    <w:rsid w:val="00B726CF"/>
    <w:rsid w:val="00B74A11"/>
    <w:rsid w:val="00B81BAC"/>
    <w:rsid w:val="00B849E0"/>
    <w:rsid w:val="00B90246"/>
    <w:rsid w:val="00B920E4"/>
    <w:rsid w:val="00BA05D8"/>
    <w:rsid w:val="00BA4F82"/>
    <w:rsid w:val="00BA67F1"/>
    <w:rsid w:val="00BA79A3"/>
    <w:rsid w:val="00BB44C2"/>
    <w:rsid w:val="00BB7DCE"/>
    <w:rsid w:val="00BC5964"/>
    <w:rsid w:val="00BD01CC"/>
    <w:rsid w:val="00BD0BC8"/>
    <w:rsid w:val="00BD25C0"/>
    <w:rsid w:val="00BE01BE"/>
    <w:rsid w:val="00BF2DC9"/>
    <w:rsid w:val="00C029AC"/>
    <w:rsid w:val="00C049EE"/>
    <w:rsid w:val="00C0682D"/>
    <w:rsid w:val="00C109FD"/>
    <w:rsid w:val="00C12517"/>
    <w:rsid w:val="00C14C2C"/>
    <w:rsid w:val="00C349C6"/>
    <w:rsid w:val="00C409C2"/>
    <w:rsid w:val="00C47418"/>
    <w:rsid w:val="00C51E5B"/>
    <w:rsid w:val="00C556CD"/>
    <w:rsid w:val="00C6271E"/>
    <w:rsid w:val="00C62B19"/>
    <w:rsid w:val="00C67AA7"/>
    <w:rsid w:val="00C74E6F"/>
    <w:rsid w:val="00C77013"/>
    <w:rsid w:val="00C81643"/>
    <w:rsid w:val="00C8348A"/>
    <w:rsid w:val="00C84B4F"/>
    <w:rsid w:val="00C86B2A"/>
    <w:rsid w:val="00C90033"/>
    <w:rsid w:val="00C92F89"/>
    <w:rsid w:val="00C93475"/>
    <w:rsid w:val="00C97978"/>
    <w:rsid w:val="00C97D31"/>
    <w:rsid w:val="00C97D9F"/>
    <w:rsid w:val="00CA263E"/>
    <w:rsid w:val="00CB2A68"/>
    <w:rsid w:val="00CC39DC"/>
    <w:rsid w:val="00CE1FF8"/>
    <w:rsid w:val="00CE4890"/>
    <w:rsid w:val="00CE6FD2"/>
    <w:rsid w:val="00D0182E"/>
    <w:rsid w:val="00D0265B"/>
    <w:rsid w:val="00D0753E"/>
    <w:rsid w:val="00D125A0"/>
    <w:rsid w:val="00D14A5D"/>
    <w:rsid w:val="00D24A57"/>
    <w:rsid w:val="00D27A76"/>
    <w:rsid w:val="00D30977"/>
    <w:rsid w:val="00D366F8"/>
    <w:rsid w:val="00D376FC"/>
    <w:rsid w:val="00D40147"/>
    <w:rsid w:val="00D41C91"/>
    <w:rsid w:val="00D462CE"/>
    <w:rsid w:val="00D53526"/>
    <w:rsid w:val="00D554E6"/>
    <w:rsid w:val="00D60D76"/>
    <w:rsid w:val="00D628B2"/>
    <w:rsid w:val="00D70628"/>
    <w:rsid w:val="00D766FD"/>
    <w:rsid w:val="00D94074"/>
    <w:rsid w:val="00DA7643"/>
    <w:rsid w:val="00DB029C"/>
    <w:rsid w:val="00DC162E"/>
    <w:rsid w:val="00DC4A39"/>
    <w:rsid w:val="00DD1BF4"/>
    <w:rsid w:val="00DD7F5A"/>
    <w:rsid w:val="00DE0A21"/>
    <w:rsid w:val="00DE11A1"/>
    <w:rsid w:val="00DE4586"/>
    <w:rsid w:val="00DE6B0B"/>
    <w:rsid w:val="00DE7479"/>
    <w:rsid w:val="00DF1D37"/>
    <w:rsid w:val="00DF6796"/>
    <w:rsid w:val="00E012A5"/>
    <w:rsid w:val="00E04608"/>
    <w:rsid w:val="00E121FD"/>
    <w:rsid w:val="00E125C6"/>
    <w:rsid w:val="00E15639"/>
    <w:rsid w:val="00E173B5"/>
    <w:rsid w:val="00E2174E"/>
    <w:rsid w:val="00E226F0"/>
    <w:rsid w:val="00E22BF2"/>
    <w:rsid w:val="00E24C57"/>
    <w:rsid w:val="00E37F32"/>
    <w:rsid w:val="00E457C3"/>
    <w:rsid w:val="00E475F9"/>
    <w:rsid w:val="00E50974"/>
    <w:rsid w:val="00E54322"/>
    <w:rsid w:val="00E637B3"/>
    <w:rsid w:val="00E67E09"/>
    <w:rsid w:val="00E708FF"/>
    <w:rsid w:val="00E746AF"/>
    <w:rsid w:val="00E813A1"/>
    <w:rsid w:val="00E86611"/>
    <w:rsid w:val="00E918B7"/>
    <w:rsid w:val="00E935C2"/>
    <w:rsid w:val="00E940BF"/>
    <w:rsid w:val="00E94E87"/>
    <w:rsid w:val="00E97913"/>
    <w:rsid w:val="00EA643A"/>
    <w:rsid w:val="00EA6B2B"/>
    <w:rsid w:val="00EC2421"/>
    <w:rsid w:val="00EE34E3"/>
    <w:rsid w:val="00EE391F"/>
    <w:rsid w:val="00F00886"/>
    <w:rsid w:val="00F01885"/>
    <w:rsid w:val="00F033E2"/>
    <w:rsid w:val="00F168A4"/>
    <w:rsid w:val="00F16B74"/>
    <w:rsid w:val="00F2380B"/>
    <w:rsid w:val="00F24713"/>
    <w:rsid w:val="00F249ED"/>
    <w:rsid w:val="00F300BA"/>
    <w:rsid w:val="00F301A6"/>
    <w:rsid w:val="00F32C52"/>
    <w:rsid w:val="00F346F0"/>
    <w:rsid w:val="00F34FFD"/>
    <w:rsid w:val="00F37997"/>
    <w:rsid w:val="00F40699"/>
    <w:rsid w:val="00F4175B"/>
    <w:rsid w:val="00F433D6"/>
    <w:rsid w:val="00F466CA"/>
    <w:rsid w:val="00F50E87"/>
    <w:rsid w:val="00F51790"/>
    <w:rsid w:val="00F55ED3"/>
    <w:rsid w:val="00F61D34"/>
    <w:rsid w:val="00F73B40"/>
    <w:rsid w:val="00F74CE9"/>
    <w:rsid w:val="00F76BBD"/>
    <w:rsid w:val="00F76C4A"/>
    <w:rsid w:val="00F8339A"/>
    <w:rsid w:val="00F93B50"/>
    <w:rsid w:val="00F94A0D"/>
    <w:rsid w:val="00F96689"/>
    <w:rsid w:val="00FA3856"/>
    <w:rsid w:val="00FC01D7"/>
    <w:rsid w:val="00FC1FE3"/>
    <w:rsid w:val="00FC3E16"/>
    <w:rsid w:val="00FD16F8"/>
    <w:rsid w:val="00FD289B"/>
    <w:rsid w:val="00FD5789"/>
    <w:rsid w:val="00FD6043"/>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0529"/>
    <o:shapelayout v:ext="edit">
      <o:idmap v:ext="edit" data="1"/>
    </o:shapelayout>
  </w:shapeDefaults>
  <w:decimalSymbol w:val=","/>
  <w:listSeparator w:val=";"/>
  <w14:docId w14:val="1090FEDD"/>
  <w15:docId w15:val="{CFA623EE-A787-4DDC-B510-D4682F4DA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A797A"/>
    <w:rPr>
      <w:rFonts w:ascii="Arial" w:hAnsi="Arial"/>
      <w:szCs w:val="22"/>
      <w:lang w:eastAsia="en-US"/>
    </w:rPr>
  </w:style>
  <w:style w:type="paragraph" w:styleId="Heading1">
    <w:name w:val="heading 1"/>
    <w:basedOn w:val="Normal"/>
    <w:next w:val="Normal"/>
    <w:link w:val="Heading1Char"/>
    <w:uiPriority w:val="9"/>
    <w:qFormat/>
    <w:rsid w:val="0000782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226F0"/>
    <w:pPr>
      <w:keepNext/>
      <w:keepLines/>
      <w:pBdr>
        <w:top w:val="nil"/>
        <w:left w:val="nil"/>
        <w:bottom w:val="nil"/>
        <w:right w:val="nil"/>
        <w:between w:val="nil"/>
        <w:bar w:val="nil"/>
      </w:pBdr>
      <w:spacing w:before="200"/>
      <w:outlineLvl w:val="2"/>
    </w:pPr>
    <w:rPr>
      <w:rFonts w:asciiTheme="majorHAnsi" w:eastAsiaTheme="majorEastAsia" w:hAnsiTheme="majorHAnsi" w:cstheme="majorBidi"/>
      <w:b/>
      <w:bCs/>
      <w:color w:val="4F81BD" w:themeColor="accent1"/>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footnote text"/>
    <w:basedOn w:val="Normal"/>
    <w:link w:val="FootnoteTextChar"/>
    <w:unhideWhenUsed/>
    <w:rsid w:val="009C5258"/>
    <w:rPr>
      <w:sz w:val="16"/>
      <w:szCs w:val="20"/>
    </w:rPr>
  </w:style>
  <w:style w:type="character" w:customStyle="1" w:styleId="FootnoteTextChar">
    <w:name w:val="Footnote Text Char"/>
    <w:aliases w:val="fn Char,Geneva 9 Char,Font: Geneva 9 Char,Boston 10 Char,f Char,ft Char1,Fotnotstext Char Char,ft Char Char,single space Char,FOOTNOTES Char,ADB Char,single space1 Char,footnote text1 Char,FOOTNOTES1 Char,fn1 Char,ADB1 Char,fn2 Char"/>
    <w:link w:val="FootnoteText"/>
    <w:rsid w:val="009C5258"/>
    <w:rPr>
      <w:rFonts w:ascii="Arial" w:hAnsi="Arial"/>
      <w:sz w:val="16"/>
      <w:lang w:val="fr-FR" w:eastAsia="en-US"/>
    </w:rPr>
  </w:style>
  <w:style w:type="character" w:styleId="FootnoteReference">
    <w:name w:val="footnote reference"/>
    <w:aliases w:val="number, BVI fnr,BVI fnr,stylish,EN Footnote Reference,Footnote reference number,Footnote symbol,note TESI,-E Fußnotenzeichen,SUPERS,ftref,Footnote,Times 10 Point,Exposant 3 Point,Ref,de nota al pie,EN Footnote text,E FNZ,16 Point"/>
    <w:unhideWhenUsed/>
    <w:rsid w:val="00853C90"/>
    <w:rPr>
      <w:vertAlign w:val="superscript"/>
    </w:rPr>
  </w:style>
  <w:style w:type="character" w:styleId="UnresolvedMention">
    <w:name w:val="Unresolved Mention"/>
    <w:basedOn w:val="DefaultParagraphFont"/>
    <w:uiPriority w:val="99"/>
    <w:semiHidden/>
    <w:unhideWhenUsed/>
    <w:rsid w:val="009F5C5B"/>
    <w:rPr>
      <w:color w:val="605E5C"/>
      <w:shd w:val="clear" w:color="auto" w:fill="E1DFDD"/>
    </w:rPr>
  </w:style>
  <w:style w:type="paragraph" w:styleId="ListParagraph">
    <w:name w:val="List Paragraph"/>
    <w:basedOn w:val="Normal"/>
    <w:link w:val="ListParagraphChar"/>
    <w:uiPriority w:val="34"/>
    <w:qFormat/>
    <w:rsid w:val="009F5C5B"/>
    <w:pPr>
      <w:ind w:left="720"/>
      <w:contextualSpacing/>
    </w:pPr>
  </w:style>
  <w:style w:type="character" w:customStyle="1" w:styleId="ListParagraphChar">
    <w:name w:val="List Paragraph Char"/>
    <w:basedOn w:val="DefaultParagraphFont"/>
    <w:link w:val="ListParagraph"/>
    <w:uiPriority w:val="34"/>
    <w:locked/>
    <w:rsid w:val="00456AA2"/>
    <w:rPr>
      <w:rFonts w:ascii="Arial" w:hAnsi="Arial"/>
      <w:szCs w:val="22"/>
      <w:lang w:eastAsia="en-US"/>
    </w:rPr>
  </w:style>
  <w:style w:type="paragraph" w:customStyle="1" w:styleId="Default">
    <w:name w:val="Default"/>
    <w:qFormat/>
    <w:rsid w:val="000428EC"/>
    <w:pPr>
      <w:autoSpaceDE w:val="0"/>
      <w:autoSpaceDN w:val="0"/>
      <w:adjustRightInd w:val="0"/>
    </w:pPr>
    <w:rPr>
      <w:rFonts w:ascii="Times New Roman" w:eastAsia="Arial Unicode MS" w:hAnsi="Times New Roman"/>
      <w:color w:val="000000"/>
      <w:sz w:val="24"/>
      <w:szCs w:val="24"/>
      <w:bdr w:val="nil"/>
      <w:lang w:eastAsia="fr-FR"/>
    </w:rPr>
  </w:style>
  <w:style w:type="paragraph" w:styleId="NormalWeb">
    <w:name w:val="Normal (Web)"/>
    <w:basedOn w:val="Normal"/>
    <w:rsid w:val="00281F4A"/>
    <w:pPr>
      <w:spacing w:before="100" w:beforeAutospacing="1" w:after="100" w:afterAutospacing="1"/>
    </w:pPr>
    <w:rPr>
      <w:rFonts w:ascii="Verdana" w:eastAsia="Times New Roman" w:hAnsi="Verdana"/>
      <w:sz w:val="14"/>
      <w:szCs w:val="14"/>
      <w:lang w:val="en-US"/>
    </w:rPr>
  </w:style>
  <w:style w:type="character" w:styleId="Strong">
    <w:name w:val="Strong"/>
    <w:basedOn w:val="DefaultParagraphFont"/>
    <w:uiPriority w:val="22"/>
    <w:qFormat/>
    <w:rsid w:val="00281F4A"/>
    <w:rPr>
      <w:b/>
      <w:bCs/>
    </w:rPr>
  </w:style>
  <w:style w:type="character" w:styleId="FollowedHyperlink">
    <w:name w:val="FollowedHyperlink"/>
    <w:basedOn w:val="DefaultParagraphFont"/>
    <w:uiPriority w:val="99"/>
    <w:semiHidden/>
    <w:unhideWhenUsed/>
    <w:rsid w:val="008A2679"/>
    <w:rPr>
      <w:color w:val="800080" w:themeColor="followedHyperlink"/>
      <w:u w:val="single"/>
    </w:rPr>
  </w:style>
  <w:style w:type="paragraph" w:customStyle="1" w:styleId="Indentedbodytext">
    <w:name w:val="Indented body text"/>
    <w:basedOn w:val="Normal"/>
    <w:rsid w:val="000A11D5"/>
    <w:pPr>
      <w:spacing w:after="240" w:line="360" w:lineRule="auto"/>
      <w:ind w:firstLine="360"/>
      <w:jc w:val="both"/>
    </w:pPr>
    <w:rPr>
      <w:rFonts w:eastAsia="Times New Roman" w:cs="Arial"/>
      <w:sz w:val="22"/>
    </w:rPr>
  </w:style>
  <w:style w:type="character" w:customStyle="1" w:styleId="Heading3Char">
    <w:name w:val="Heading 3 Char"/>
    <w:basedOn w:val="DefaultParagraphFont"/>
    <w:link w:val="Heading3"/>
    <w:uiPriority w:val="9"/>
    <w:semiHidden/>
    <w:rsid w:val="00E226F0"/>
    <w:rPr>
      <w:rFonts w:asciiTheme="majorHAnsi" w:eastAsiaTheme="majorEastAsia" w:hAnsiTheme="majorHAnsi" w:cstheme="majorBidi"/>
      <w:b/>
      <w:bCs/>
      <w:color w:val="4F81BD" w:themeColor="accent1"/>
      <w:sz w:val="24"/>
      <w:szCs w:val="24"/>
      <w:bdr w:val="nil"/>
      <w:lang w:val="en-US" w:eastAsia="en-US"/>
    </w:rPr>
  </w:style>
  <w:style w:type="paragraph" w:styleId="Revision">
    <w:name w:val="Revision"/>
    <w:hidden/>
    <w:uiPriority w:val="99"/>
    <w:semiHidden/>
    <w:rsid w:val="002A5D4B"/>
    <w:rPr>
      <w:rFonts w:ascii="Arial" w:hAnsi="Arial"/>
      <w:szCs w:val="22"/>
      <w:lang w:eastAsia="en-US"/>
    </w:rPr>
  </w:style>
  <w:style w:type="paragraph" w:customStyle="1" w:styleId="coenolignes">
    <w:name w:val="coenolignes"/>
    <w:basedOn w:val="Normal"/>
    <w:rsid w:val="00E67E09"/>
    <w:pPr>
      <w:spacing w:before="100" w:beforeAutospacing="1" w:after="100" w:afterAutospacing="1"/>
    </w:pPr>
    <w:rPr>
      <w:rFonts w:ascii="Times New Roman" w:eastAsia="Times New Roman" w:hAnsi="Times New Roman"/>
      <w:sz w:val="24"/>
      <w:szCs w:val="24"/>
      <w:lang w:val="fr-FR" w:eastAsia="fr-FR"/>
    </w:rPr>
  </w:style>
  <w:style w:type="paragraph" w:customStyle="1" w:styleId="COENoLignes0">
    <w:name w:val="COE_NoLignes"/>
    <w:rsid w:val="005D400D"/>
    <w:rPr>
      <w:rFonts w:ascii="Arial" w:eastAsia="Times New Roman" w:hAnsi="Arial"/>
      <w:lang w:val="en-US" w:eastAsia="en-US"/>
    </w:rPr>
  </w:style>
  <w:style w:type="paragraph" w:customStyle="1" w:styleId="COETitre">
    <w:name w:val="COE_Titre"/>
    <w:basedOn w:val="Normal"/>
    <w:rsid w:val="0006225A"/>
    <w:rPr>
      <w:rFonts w:eastAsia="Times New Roman"/>
      <w:sz w:val="36"/>
      <w:szCs w:val="24"/>
      <w:lang w:eastAsia="fr-FR"/>
    </w:rPr>
  </w:style>
  <w:style w:type="character" w:customStyle="1" w:styleId="Heading1Char">
    <w:name w:val="Heading 1 Char"/>
    <w:basedOn w:val="DefaultParagraphFont"/>
    <w:link w:val="Heading1"/>
    <w:uiPriority w:val="9"/>
    <w:rsid w:val="00007828"/>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591994">
      <w:bodyDiv w:val="1"/>
      <w:marLeft w:val="0"/>
      <w:marRight w:val="0"/>
      <w:marTop w:val="0"/>
      <w:marBottom w:val="0"/>
      <w:divBdr>
        <w:top w:val="none" w:sz="0" w:space="0" w:color="auto"/>
        <w:left w:val="none" w:sz="0" w:space="0" w:color="auto"/>
        <w:bottom w:val="none" w:sz="0" w:space="0" w:color="auto"/>
        <w:right w:val="none" w:sz="0" w:space="0" w:color="auto"/>
      </w:divBdr>
    </w:div>
    <w:div w:id="225842645">
      <w:bodyDiv w:val="1"/>
      <w:marLeft w:val="0"/>
      <w:marRight w:val="0"/>
      <w:marTop w:val="0"/>
      <w:marBottom w:val="0"/>
      <w:divBdr>
        <w:top w:val="none" w:sz="0" w:space="0" w:color="auto"/>
        <w:left w:val="none" w:sz="0" w:space="0" w:color="auto"/>
        <w:bottom w:val="none" w:sz="0" w:space="0" w:color="auto"/>
        <w:right w:val="none" w:sz="0" w:space="0" w:color="auto"/>
      </w:divBdr>
    </w:div>
    <w:div w:id="245773626">
      <w:bodyDiv w:val="1"/>
      <w:marLeft w:val="0"/>
      <w:marRight w:val="0"/>
      <w:marTop w:val="0"/>
      <w:marBottom w:val="0"/>
      <w:divBdr>
        <w:top w:val="none" w:sz="0" w:space="0" w:color="auto"/>
        <w:left w:val="none" w:sz="0" w:space="0" w:color="auto"/>
        <w:bottom w:val="none" w:sz="0" w:space="0" w:color="auto"/>
        <w:right w:val="none" w:sz="0" w:space="0" w:color="auto"/>
      </w:divBdr>
      <w:divsChild>
        <w:div w:id="407776590">
          <w:marLeft w:val="0"/>
          <w:marRight w:val="0"/>
          <w:marTop w:val="0"/>
          <w:marBottom w:val="0"/>
          <w:divBdr>
            <w:top w:val="none" w:sz="0" w:space="0" w:color="auto"/>
            <w:left w:val="none" w:sz="0" w:space="0" w:color="auto"/>
            <w:bottom w:val="none" w:sz="0" w:space="0" w:color="auto"/>
            <w:right w:val="none" w:sz="0" w:space="0" w:color="auto"/>
          </w:divBdr>
          <w:divsChild>
            <w:div w:id="753628702">
              <w:marLeft w:val="0"/>
              <w:marRight w:val="0"/>
              <w:marTop w:val="0"/>
              <w:marBottom w:val="0"/>
              <w:divBdr>
                <w:top w:val="none" w:sz="0" w:space="0" w:color="auto"/>
                <w:left w:val="none" w:sz="0" w:space="0" w:color="auto"/>
                <w:bottom w:val="none" w:sz="0" w:space="0" w:color="auto"/>
                <w:right w:val="none" w:sz="0" w:space="0" w:color="auto"/>
              </w:divBdr>
              <w:divsChild>
                <w:div w:id="1439333316">
                  <w:marLeft w:val="0"/>
                  <w:marRight w:val="0"/>
                  <w:marTop w:val="0"/>
                  <w:marBottom w:val="0"/>
                  <w:divBdr>
                    <w:top w:val="none" w:sz="0" w:space="0" w:color="auto"/>
                    <w:left w:val="none" w:sz="0" w:space="0" w:color="auto"/>
                    <w:bottom w:val="none" w:sz="0" w:space="0" w:color="auto"/>
                    <w:right w:val="none" w:sz="0" w:space="0" w:color="auto"/>
                  </w:divBdr>
                  <w:divsChild>
                    <w:div w:id="521821566">
                      <w:marLeft w:val="0"/>
                      <w:marRight w:val="0"/>
                      <w:marTop w:val="0"/>
                      <w:marBottom w:val="0"/>
                      <w:divBdr>
                        <w:top w:val="none" w:sz="0" w:space="0" w:color="auto"/>
                        <w:left w:val="none" w:sz="0" w:space="0" w:color="auto"/>
                        <w:bottom w:val="none" w:sz="0" w:space="0" w:color="auto"/>
                        <w:right w:val="none" w:sz="0" w:space="0" w:color="auto"/>
                      </w:divBdr>
                      <w:divsChild>
                        <w:div w:id="1980458412">
                          <w:marLeft w:val="0"/>
                          <w:marRight w:val="0"/>
                          <w:marTop w:val="0"/>
                          <w:marBottom w:val="0"/>
                          <w:divBdr>
                            <w:top w:val="none" w:sz="0" w:space="0" w:color="auto"/>
                            <w:left w:val="none" w:sz="0" w:space="0" w:color="auto"/>
                            <w:bottom w:val="none" w:sz="0" w:space="0" w:color="auto"/>
                            <w:right w:val="none" w:sz="0" w:space="0" w:color="auto"/>
                          </w:divBdr>
                          <w:divsChild>
                            <w:div w:id="381443965">
                              <w:marLeft w:val="0"/>
                              <w:marRight w:val="0"/>
                              <w:marTop w:val="0"/>
                              <w:marBottom w:val="0"/>
                              <w:divBdr>
                                <w:top w:val="none" w:sz="0" w:space="0" w:color="auto"/>
                                <w:left w:val="none" w:sz="0" w:space="0" w:color="auto"/>
                                <w:bottom w:val="none" w:sz="0" w:space="0" w:color="auto"/>
                                <w:right w:val="none" w:sz="0" w:space="0" w:color="auto"/>
                              </w:divBdr>
                              <w:divsChild>
                                <w:div w:id="211038872">
                                  <w:marLeft w:val="0"/>
                                  <w:marRight w:val="0"/>
                                  <w:marTop w:val="0"/>
                                  <w:marBottom w:val="0"/>
                                  <w:divBdr>
                                    <w:top w:val="none" w:sz="0" w:space="0" w:color="auto"/>
                                    <w:left w:val="none" w:sz="0" w:space="0" w:color="auto"/>
                                    <w:bottom w:val="none" w:sz="0" w:space="0" w:color="auto"/>
                                    <w:right w:val="none" w:sz="0" w:space="0" w:color="auto"/>
                                  </w:divBdr>
                                  <w:divsChild>
                                    <w:div w:id="1743599994">
                                      <w:marLeft w:val="0"/>
                                      <w:marRight w:val="0"/>
                                      <w:marTop w:val="0"/>
                                      <w:marBottom w:val="0"/>
                                      <w:divBdr>
                                        <w:top w:val="none" w:sz="0" w:space="0" w:color="auto"/>
                                        <w:left w:val="none" w:sz="0" w:space="0" w:color="auto"/>
                                        <w:bottom w:val="none" w:sz="0" w:space="0" w:color="auto"/>
                                        <w:right w:val="none" w:sz="0" w:space="0" w:color="auto"/>
                                      </w:divBdr>
                                      <w:divsChild>
                                        <w:div w:id="2042700078">
                                          <w:marLeft w:val="0"/>
                                          <w:marRight w:val="0"/>
                                          <w:marTop w:val="0"/>
                                          <w:marBottom w:val="0"/>
                                          <w:divBdr>
                                            <w:top w:val="none" w:sz="0" w:space="0" w:color="auto"/>
                                            <w:left w:val="none" w:sz="0" w:space="0" w:color="auto"/>
                                            <w:bottom w:val="none" w:sz="0" w:space="0" w:color="auto"/>
                                            <w:right w:val="none" w:sz="0" w:space="0" w:color="auto"/>
                                          </w:divBdr>
                                          <w:divsChild>
                                            <w:div w:id="1196163525">
                                              <w:marLeft w:val="0"/>
                                              <w:marRight w:val="0"/>
                                              <w:marTop w:val="0"/>
                                              <w:marBottom w:val="0"/>
                                              <w:divBdr>
                                                <w:top w:val="none" w:sz="0" w:space="0" w:color="auto"/>
                                                <w:left w:val="none" w:sz="0" w:space="0" w:color="auto"/>
                                                <w:bottom w:val="none" w:sz="0" w:space="0" w:color="auto"/>
                                                <w:right w:val="none" w:sz="0" w:space="0" w:color="auto"/>
                                              </w:divBdr>
                                              <w:divsChild>
                                                <w:div w:id="1571423494">
                                                  <w:marLeft w:val="0"/>
                                                  <w:marRight w:val="0"/>
                                                  <w:marTop w:val="0"/>
                                                  <w:marBottom w:val="0"/>
                                                  <w:divBdr>
                                                    <w:top w:val="none" w:sz="0" w:space="0" w:color="auto"/>
                                                    <w:left w:val="none" w:sz="0" w:space="0" w:color="auto"/>
                                                    <w:bottom w:val="none" w:sz="0" w:space="0" w:color="auto"/>
                                                    <w:right w:val="none" w:sz="0" w:space="0" w:color="auto"/>
                                                  </w:divBdr>
                                                  <w:divsChild>
                                                    <w:div w:id="985939151">
                                                      <w:marLeft w:val="0"/>
                                                      <w:marRight w:val="0"/>
                                                      <w:marTop w:val="0"/>
                                                      <w:marBottom w:val="0"/>
                                                      <w:divBdr>
                                                        <w:top w:val="none" w:sz="0" w:space="0" w:color="auto"/>
                                                        <w:left w:val="none" w:sz="0" w:space="0" w:color="auto"/>
                                                        <w:bottom w:val="none" w:sz="0" w:space="0" w:color="auto"/>
                                                        <w:right w:val="none" w:sz="0" w:space="0" w:color="auto"/>
                                                      </w:divBdr>
                                                      <w:divsChild>
                                                        <w:div w:id="1268582629">
                                                          <w:marLeft w:val="0"/>
                                                          <w:marRight w:val="0"/>
                                                          <w:marTop w:val="0"/>
                                                          <w:marBottom w:val="0"/>
                                                          <w:divBdr>
                                                            <w:top w:val="none" w:sz="0" w:space="0" w:color="auto"/>
                                                            <w:left w:val="none" w:sz="0" w:space="0" w:color="auto"/>
                                                            <w:bottom w:val="none" w:sz="0" w:space="0" w:color="auto"/>
                                                            <w:right w:val="none" w:sz="0" w:space="0" w:color="auto"/>
                                                          </w:divBdr>
                                                          <w:divsChild>
                                                            <w:div w:id="2040424254">
                                                              <w:marLeft w:val="0"/>
                                                              <w:marRight w:val="0"/>
                                                              <w:marTop w:val="0"/>
                                                              <w:marBottom w:val="0"/>
                                                              <w:divBdr>
                                                                <w:top w:val="none" w:sz="0" w:space="0" w:color="auto"/>
                                                                <w:left w:val="none" w:sz="0" w:space="0" w:color="auto"/>
                                                                <w:bottom w:val="none" w:sz="0" w:space="0" w:color="auto"/>
                                                                <w:right w:val="none" w:sz="0" w:space="0" w:color="auto"/>
                                                              </w:divBdr>
                                                              <w:divsChild>
                                                                <w:div w:id="1912345548">
                                                                  <w:marLeft w:val="0"/>
                                                                  <w:marRight w:val="0"/>
                                                                  <w:marTop w:val="0"/>
                                                                  <w:marBottom w:val="0"/>
                                                                  <w:divBdr>
                                                                    <w:top w:val="none" w:sz="0" w:space="0" w:color="auto"/>
                                                                    <w:left w:val="none" w:sz="0" w:space="0" w:color="auto"/>
                                                                    <w:bottom w:val="none" w:sz="0" w:space="0" w:color="auto"/>
                                                                    <w:right w:val="none" w:sz="0" w:space="0" w:color="auto"/>
                                                                  </w:divBdr>
                                                                  <w:divsChild>
                                                                    <w:div w:id="190135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39572750">
      <w:bodyDiv w:val="1"/>
      <w:marLeft w:val="0"/>
      <w:marRight w:val="0"/>
      <w:marTop w:val="0"/>
      <w:marBottom w:val="0"/>
      <w:divBdr>
        <w:top w:val="none" w:sz="0" w:space="0" w:color="auto"/>
        <w:left w:val="none" w:sz="0" w:space="0" w:color="auto"/>
        <w:bottom w:val="none" w:sz="0" w:space="0" w:color="auto"/>
        <w:right w:val="none" w:sz="0" w:space="0" w:color="auto"/>
      </w:divBdr>
      <w:divsChild>
        <w:div w:id="1869756954">
          <w:marLeft w:val="0"/>
          <w:marRight w:val="0"/>
          <w:marTop w:val="0"/>
          <w:marBottom w:val="240"/>
          <w:divBdr>
            <w:top w:val="none" w:sz="0" w:space="0" w:color="auto"/>
            <w:left w:val="none" w:sz="0" w:space="0" w:color="auto"/>
            <w:bottom w:val="none" w:sz="0" w:space="0" w:color="auto"/>
            <w:right w:val="none" w:sz="0" w:space="0" w:color="auto"/>
          </w:divBdr>
        </w:div>
      </w:divsChild>
    </w:div>
    <w:div w:id="607196215">
      <w:bodyDiv w:val="1"/>
      <w:marLeft w:val="0"/>
      <w:marRight w:val="0"/>
      <w:marTop w:val="0"/>
      <w:marBottom w:val="0"/>
      <w:divBdr>
        <w:top w:val="none" w:sz="0" w:space="0" w:color="auto"/>
        <w:left w:val="none" w:sz="0" w:space="0" w:color="auto"/>
        <w:bottom w:val="none" w:sz="0" w:space="0" w:color="auto"/>
        <w:right w:val="none" w:sz="0" w:space="0" w:color="auto"/>
      </w:divBdr>
    </w:div>
    <w:div w:id="619848080">
      <w:bodyDiv w:val="1"/>
      <w:marLeft w:val="0"/>
      <w:marRight w:val="0"/>
      <w:marTop w:val="0"/>
      <w:marBottom w:val="0"/>
      <w:divBdr>
        <w:top w:val="none" w:sz="0" w:space="0" w:color="auto"/>
        <w:left w:val="none" w:sz="0" w:space="0" w:color="auto"/>
        <w:bottom w:val="none" w:sz="0" w:space="0" w:color="auto"/>
        <w:right w:val="none" w:sz="0" w:space="0" w:color="auto"/>
      </w:divBdr>
    </w:div>
    <w:div w:id="745080049">
      <w:bodyDiv w:val="1"/>
      <w:marLeft w:val="0"/>
      <w:marRight w:val="0"/>
      <w:marTop w:val="0"/>
      <w:marBottom w:val="0"/>
      <w:divBdr>
        <w:top w:val="none" w:sz="0" w:space="0" w:color="auto"/>
        <w:left w:val="none" w:sz="0" w:space="0" w:color="auto"/>
        <w:bottom w:val="none" w:sz="0" w:space="0" w:color="auto"/>
        <w:right w:val="none" w:sz="0" w:space="0" w:color="auto"/>
      </w:divBdr>
    </w:div>
    <w:div w:id="879167586">
      <w:bodyDiv w:val="1"/>
      <w:marLeft w:val="0"/>
      <w:marRight w:val="0"/>
      <w:marTop w:val="0"/>
      <w:marBottom w:val="0"/>
      <w:divBdr>
        <w:top w:val="none" w:sz="0" w:space="0" w:color="auto"/>
        <w:left w:val="none" w:sz="0" w:space="0" w:color="auto"/>
        <w:bottom w:val="none" w:sz="0" w:space="0" w:color="auto"/>
        <w:right w:val="none" w:sz="0" w:space="0" w:color="auto"/>
      </w:divBdr>
    </w:div>
    <w:div w:id="1017390947">
      <w:bodyDiv w:val="1"/>
      <w:marLeft w:val="0"/>
      <w:marRight w:val="0"/>
      <w:marTop w:val="0"/>
      <w:marBottom w:val="0"/>
      <w:divBdr>
        <w:top w:val="none" w:sz="0" w:space="0" w:color="auto"/>
        <w:left w:val="none" w:sz="0" w:space="0" w:color="auto"/>
        <w:bottom w:val="none" w:sz="0" w:space="0" w:color="auto"/>
        <w:right w:val="none" w:sz="0" w:space="0" w:color="auto"/>
      </w:divBdr>
    </w:div>
    <w:div w:id="1397970035">
      <w:bodyDiv w:val="1"/>
      <w:marLeft w:val="0"/>
      <w:marRight w:val="0"/>
      <w:marTop w:val="0"/>
      <w:marBottom w:val="0"/>
      <w:divBdr>
        <w:top w:val="none" w:sz="0" w:space="0" w:color="auto"/>
        <w:left w:val="none" w:sz="0" w:space="0" w:color="auto"/>
        <w:bottom w:val="none" w:sz="0" w:space="0" w:color="auto"/>
        <w:right w:val="none" w:sz="0" w:space="0" w:color="auto"/>
      </w:divBdr>
    </w:div>
    <w:div w:id="1645768614">
      <w:bodyDiv w:val="1"/>
      <w:marLeft w:val="0"/>
      <w:marRight w:val="0"/>
      <w:marTop w:val="0"/>
      <w:marBottom w:val="0"/>
      <w:divBdr>
        <w:top w:val="none" w:sz="0" w:space="0" w:color="auto"/>
        <w:left w:val="none" w:sz="0" w:space="0" w:color="auto"/>
        <w:bottom w:val="none" w:sz="0" w:space="0" w:color="auto"/>
        <w:right w:val="none" w:sz="0" w:space="0" w:color="auto"/>
      </w:divBdr>
    </w:div>
    <w:div w:id="1698846154">
      <w:bodyDiv w:val="1"/>
      <w:marLeft w:val="0"/>
      <w:marRight w:val="0"/>
      <w:marTop w:val="0"/>
      <w:marBottom w:val="0"/>
      <w:divBdr>
        <w:top w:val="none" w:sz="0" w:space="0" w:color="auto"/>
        <w:left w:val="none" w:sz="0" w:space="0" w:color="auto"/>
        <w:bottom w:val="none" w:sz="0" w:space="0" w:color="auto"/>
        <w:right w:val="none" w:sz="0" w:space="0" w:color="auto"/>
      </w:divBdr>
    </w:div>
    <w:div w:id="1763407530">
      <w:bodyDiv w:val="1"/>
      <w:marLeft w:val="0"/>
      <w:marRight w:val="0"/>
      <w:marTop w:val="0"/>
      <w:marBottom w:val="0"/>
      <w:divBdr>
        <w:top w:val="none" w:sz="0" w:space="0" w:color="auto"/>
        <w:left w:val="none" w:sz="0" w:space="0" w:color="auto"/>
        <w:bottom w:val="none" w:sz="0" w:space="0" w:color="auto"/>
        <w:right w:val="none" w:sz="0" w:space="0" w:color="auto"/>
      </w:divBdr>
    </w:div>
    <w:div w:id="2105491938">
      <w:bodyDiv w:val="1"/>
      <w:marLeft w:val="0"/>
      <w:marRight w:val="0"/>
      <w:marTop w:val="0"/>
      <w:marBottom w:val="0"/>
      <w:divBdr>
        <w:top w:val="none" w:sz="0" w:space="0" w:color="auto"/>
        <w:left w:val="none" w:sz="0" w:space="0" w:color="auto"/>
        <w:bottom w:val="none" w:sz="0" w:space="0" w:color="auto"/>
        <w:right w:val="none" w:sz="0" w:space="0" w:color="auto"/>
      </w:divBdr>
    </w:div>
    <w:div w:id="211805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edzastupnika.gov.hr"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ultalg.pt/files/divam/Normas_DiVaM_2020.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nhri.no/kalender/jubileumsseminar-emks-betydning-for-norge" TargetMode="External"/><Relationship Id="rId4" Type="http://schemas.openxmlformats.org/officeDocument/2006/relationships/settings" Target="settings.xml"/><Relationship Id="rId9" Type="http://schemas.openxmlformats.org/officeDocument/2006/relationships/hyperlink" Target="http://teise.vdu.lt/mokslas/konferencijos/zmogaus-teisiu-apsaugos-baudziamajame-procese-aktualijos-ir-problematika"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5126B2F-DEBF-4C1C-884C-706D4F016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6455</Words>
  <Characters>35505</Characters>
  <Application>Microsoft Office Word</Application>
  <DocSecurity>0</DocSecurity>
  <Lines>295</Lines>
  <Paragraphs>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41877</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GRIMM Isabelle</dc:creator>
  <cp:keywords/>
  <dc:description/>
  <cp:lastModifiedBy>Natacha FREYD</cp:lastModifiedBy>
  <cp:revision>3</cp:revision>
  <cp:lastPrinted>2020-10-22T15:32:00Z</cp:lastPrinted>
  <dcterms:created xsi:type="dcterms:W3CDTF">2020-10-23T14:23:00Z</dcterms:created>
  <dcterms:modified xsi:type="dcterms:W3CDTF">2020-10-23T14:49:00Z</dcterms:modified>
</cp:coreProperties>
</file>